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6AE408" w14:textId="77777777" w:rsidR="00786F5F" w:rsidRDefault="00000000">
      <w:pPr>
        <w:pStyle w:val="BodyText"/>
        <w:rPr>
          <w:rFonts w:ascii="Times New Roman"/>
          <w:sz w:val="60"/>
        </w:rPr>
      </w:pPr>
      <w:r>
        <w:rPr>
          <w:rFonts w:ascii="Times New Roman"/>
          <w:noProof/>
          <w:sz w:val="60"/>
        </w:rPr>
        <mc:AlternateContent>
          <mc:Choice Requires="wpg">
            <w:drawing>
              <wp:anchor distT="0" distB="0" distL="0" distR="0" simplePos="0" relativeHeight="483823104" behindDoc="1" locked="0" layoutInCell="1" allowOverlap="1" wp14:anchorId="230853E5" wp14:editId="0D169C5B">
                <wp:simplePos x="0" y="0"/>
                <wp:positionH relativeFrom="page">
                  <wp:posOffset>0</wp:posOffset>
                </wp:positionH>
                <wp:positionV relativeFrom="page">
                  <wp:posOffset>0</wp:posOffset>
                </wp:positionV>
                <wp:extent cx="5486400" cy="8229600"/>
                <wp:effectExtent l="0" t="0" r="0" b="0"/>
                <wp:wrapNone/>
                <wp:docPr id="1" name="Group 1" descr="No Content"/>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486400" cy="8229600"/>
                          <a:chOff x="0" y="0"/>
                          <a:chExt cx="5486400" cy="8229600"/>
                        </a:xfrm>
                      </wpg:grpSpPr>
                      <wps:wsp>
                        <wps:cNvPr id="2" name="Graphic 2"/>
                        <wps:cNvSpPr/>
                        <wps:spPr>
                          <a:xfrm>
                            <a:off x="1949323" y="0"/>
                            <a:ext cx="3537585" cy="8229600"/>
                          </a:xfrm>
                          <a:custGeom>
                            <a:avLst/>
                            <a:gdLst/>
                            <a:ahLst/>
                            <a:cxnLst/>
                            <a:rect l="l" t="t" r="r" b="b"/>
                            <a:pathLst>
                              <a:path w="3537585" h="8229600">
                                <a:moveTo>
                                  <a:pt x="0" y="8229600"/>
                                </a:moveTo>
                                <a:lnTo>
                                  <a:pt x="3537077" y="8229600"/>
                                </a:lnTo>
                                <a:lnTo>
                                  <a:pt x="3537077" y="0"/>
                                </a:lnTo>
                                <a:lnTo>
                                  <a:pt x="0" y="0"/>
                                </a:lnTo>
                                <a:lnTo>
                                  <a:pt x="0" y="8229600"/>
                                </a:lnTo>
                                <a:close/>
                              </a:path>
                            </a:pathLst>
                          </a:custGeom>
                          <a:solidFill>
                            <a:srgbClr val="E4E5E6"/>
                          </a:solidFill>
                        </wps:spPr>
                        <wps:bodyPr wrap="square" lIns="0" tIns="0" rIns="0" bIns="0" rtlCol="0">
                          <a:prstTxWarp prst="textNoShape">
                            <a:avLst/>
                          </a:prstTxWarp>
                          <a:noAutofit/>
                        </wps:bodyPr>
                      </wps:wsp>
                      <wps:wsp>
                        <wps:cNvPr id="3" name="Graphic 3"/>
                        <wps:cNvSpPr/>
                        <wps:spPr>
                          <a:xfrm>
                            <a:off x="0" y="0"/>
                            <a:ext cx="1949450" cy="8229600"/>
                          </a:xfrm>
                          <a:custGeom>
                            <a:avLst/>
                            <a:gdLst/>
                            <a:ahLst/>
                            <a:cxnLst/>
                            <a:rect l="l" t="t" r="r" b="b"/>
                            <a:pathLst>
                              <a:path w="1949450" h="8229600">
                                <a:moveTo>
                                  <a:pt x="1949323" y="0"/>
                                </a:moveTo>
                                <a:lnTo>
                                  <a:pt x="1949323" y="8229600"/>
                                </a:lnTo>
                                <a:lnTo>
                                  <a:pt x="0" y="8229600"/>
                                </a:lnTo>
                                <a:lnTo>
                                  <a:pt x="0" y="0"/>
                                </a:lnTo>
                                <a:lnTo>
                                  <a:pt x="1949323" y="0"/>
                                </a:lnTo>
                                <a:close/>
                              </a:path>
                            </a:pathLst>
                          </a:custGeom>
                          <a:solidFill>
                            <a:srgbClr val="005488"/>
                          </a:solidFill>
                        </wps:spPr>
                        <wps:bodyPr wrap="square" lIns="0" tIns="0" rIns="0" bIns="0" rtlCol="0">
                          <a:prstTxWarp prst="textNoShape">
                            <a:avLst/>
                          </a:prstTxWarp>
                          <a:noAutofit/>
                        </wps:bodyPr>
                      </wps:wsp>
                      <wps:wsp>
                        <wps:cNvPr id="4" name="Graphic 4"/>
                        <wps:cNvSpPr/>
                        <wps:spPr>
                          <a:xfrm>
                            <a:off x="1949323" y="0"/>
                            <a:ext cx="1270" cy="8229600"/>
                          </a:xfrm>
                          <a:custGeom>
                            <a:avLst/>
                            <a:gdLst/>
                            <a:ahLst/>
                            <a:cxnLst/>
                            <a:rect l="l" t="t" r="r" b="b"/>
                            <a:pathLst>
                              <a:path h="8229600">
                                <a:moveTo>
                                  <a:pt x="0" y="0"/>
                                </a:moveTo>
                                <a:lnTo>
                                  <a:pt x="0" y="8229600"/>
                                </a:lnTo>
                              </a:path>
                            </a:pathLst>
                          </a:custGeom>
                          <a:ln w="12954">
                            <a:solidFill>
                              <a:srgbClr val="005488"/>
                            </a:solidFill>
                            <a:prstDash val="solid"/>
                          </a:ln>
                        </wps:spPr>
                        <wps:bodyPr wrap="square" lIns="0" tIns="0" rIns="0" bIns="0" rtlCol="0">
                          <a:prstTxWarp prst="textNoShape">
                            <a:avLst/>
                          </a:prstTxWarp>
                          <a:noAutofit/>
                        </wps:bodyPr>
                      </wps:wsp>
                      <pic:pic xmlns:pic="http://schemas.openxmlformats.org/drawingml/2006/picture">
                        <pic:nvPicPr>
                          <pic:cNvPr id="5" name="Image 5"/>
                          <pic:cNvPicPr/>
                        </pic:nvPicPr>
                        <pic:blipFill>
                          <a:blip r:embed="rId7" cstate="print"/>
                          <a:stretch>
                            <a:fillRect/>
                          </a:stretch>
                        </pic:blipFill>
                        <pic:spPr>
                          <a:xfrm>
                            <a:off x="294533" y="2627795"/>
                            <a:ext cx="1366435" cy="913434"/>
                          </a:xfrm>
                          <a:prstGeom prst="rect">
                            <a:avLst/>
                          </a:prstGeom>
                        </pic:spPr>
                      </pic:pic>
                      <pic:pic xmlns:pic="http://schemas.openxmlformats.org/drawingml/2006/picture">
                        <pic:nvPicPr>
                          <pic:cNvPr id="6" name="Image 6"/>
                          <pic:cNvPicPr/>
                        </pic:nvPicPr>
                        <pic:blipFill>
                          <a:blip r:embed="rId8" cstate="print"/>
                          <a:stretch>
                            <a:fillRect/>
                          </a:stretch>
                        </pic:blipFill>
                        <pic:spPr>
                          <a:xfrm>
                            <a:off x="343534" y="1085214"/>
                            <a:ext cx="1269365" cy="1276984"/>
                          </a:xfrm>
                          <a:prstGeom prst="rect">
                            <a:avLst/>
                          </a:prstGeom>
                        </pic:spPr>
                      </pic:pic>
                    </wpg:wgp>
                  </a:graphicData>
                </a:graphic>
              </wp:anchor>
            </w:drawing>
          </mc:Choice>
          <mc:Fallback>
            <w:pict>
              <v:group w14:anchorId="3CF1D285" id="Group 1" o:spid="_x0000_s1026" alt="No Content" style="position:absolute;margin-left:0;margin-top:0;width:6in;height:9in;z-index:-19493376;mso-wrap-distance-left:0;mso-wrap-distance-right:0;mso-position-horizontal-relative:page;mso-position-vertical-relative:page" coordsize="54864,8229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">
                <v:shape id="Graphic 2" o:spid="_x0000_s1027" style="position:absolute;left:19493;width:35376;height:82296;visibility:visible;mso-wrap-style:square;v-text-anchor:top" coordsize="3537585,8229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" path="m,8229600r3537077,l3537077,,,,,8229600xe" fillcolor="#e4e5e6" stroked="f">
                  <v:path arrowok="t"/>
                </v:shape>
                <v:shape id="Graphic 3" o:spid="_x0000_s1028" style="position:absolute;width:19494;height:82296;visibility:visible;mso-wrap-style:square;v-text-anchor:top" coordsize="1949450,8229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" path="m1949323,r,8229600l,8229600,,,1949323,xe" fillcolor="#005488" stroked="f">
                  <v:path arrowok="t"/>
                </v:shape>
                <v:shape id="Graphic 4" o:spid="_x0000_s1029" style="position:absolute;left:19493;width:12;height:82296;visibility:visible;mso-wrap-style:square;v-text-anchor:top" coordsize="1270,8229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" path="m,l,8229600e" filled="f" strokecolor="#005488" strokeweight="1.02pt">
                  <v:path arrowok="t"/>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5" o:spid="_x0000_s1030" type="#_x0000_t75" style="position:absolute;left:2945;top:26277;width:13664;height:91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">
                  <v:imagedata r:id="rId9" o:title=""/>
                </v:shape>
                <v:shape id="Image 6" o:spid="_x0000_s1031" type="#_x0000_t75" style="position:absolute;left:3435;top:10852;width:12693;height:1276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">
                  <v:imagedata r:id="rId10" o:title=""/>
                </v:shape>
                <w10:wrap anchorx="page" anchory="page"/>
              </v:group>
            </w:pict>
          </mc:Fallback>
        </mc:AlternateContent>
      </w:r>
    </w:p>
    <w:p w14:paraId="3FBAD655" w14:textId="77777777" w:rsidR="00786F5F" w:rsidRDefault="00786F5F">
      <w:pPr>
        <w:pStyle w:val="BodyText"/>
        <w:spacing w:before="45"/>
        <w:rPr>
          <w:rFonts w:ascii="Times New Roman"/>
          <w:sz w:val="60"/>
        </w:rPr>
      </w:pPr>
    </w:p>
    <w:p w14:paraId="7DBD4308" w14:textId="77777777" w:rsidR="00786F5F" w:rsidRPr="005B0FEE" w:rsidRDefault="00000000">
      <w:pPr>
        <w:pStyle w:val="Title"/>
        <w:spacing w:before="1" w:line="216" w:lineRule="auto"/>
      </w:pPr>
      <w:r w:rsidRPr="005B0FEE">
        <w:rPr>
          <w:w w:val="85"/>
        </w:rPr>
        <w:t xml:space="preserve">Institutional Animal </w:t>
      </w:r>
      <w:r w:rsidRPr="005B0FEE">
        <w:rPr>
          <w:w w:val="90"/>
        </w:rPr>
        <w:t xml:space="preserve">Care and Use </w:t>
      </w:r>
      <w:r w:rsidRPr="005B0FEE">
        <w:rPr>
          <w:w w:val="80"/>
        </w:rPr>
        <w:t>Committee Guidebook</w:t>
      </w:r>
    </w:p>
    <w:p w14:paraId="60C18709" w14:textId="77777777" w:rsidR="00786F5F" w:rsidRDefault="00786F5F">
      <w:pPr>
        <w:pStyle w:val="BodyText"/>
        <w:rPr>
          <w:rFonts w:ascii="Calibri"/>
          <w:b/>
          <w:sz w:val="36"/>
        </w:rPr>
      </w:pPr>
    </w:p>
    <w:p w14:paraId="7B664B4B" w14:textId="77777777" w:rsidR="00786F5F" w:rsidRDefault="00786F5F">
      <w:pPr>
        <w:pStyle w:val="BodyText"/>
        <w:rPr>
          <w:rFonts w:ascii="Calibri"/>
          <w:b/>
          <w:sz w:val="36"/>
        </w:rPr>
      </w:pPr>
    </w:p>
    <w:p w14:paraId="1E637316" w14:textId="77777777" w:rsidR="00786F5F" w:rsidRDefault="00786F5F">
      <w:pPr>
        <w:pStyle w:val="BodyText"/>
        <w:rPr>
          <w:rFonts w:ascii="Calibri"/>
          <w:b/>
          <w:sz w:val="36"/>
        </w:rPr>
      </w:pPr>
    </w:p>
    <w:p w14:paraId="6842C9C3" w14:textId="77777777" w:rsidR="00786F5F" w:rsidRDefault="00786F5F">
      <w:pPr>
        <w:pStyle w:val="BodyText"/>
        <w:rPr>
          <w:rFonts w:ascii="Calibri"/>
          <w:b/>
          <w:sz w:val="36"/>
        </w:rPr>
      </w:pPr>
    </w:p>
    <w:p w14:paraId="65433593" w14:textId="77777777" w:rsidR="00786F5F" w:rsidRDefault="00786F5F">
      <w:pPr>
        <w:pStyle w:val="BodyText"/>
        <w:rPr>
          <w:rFonts w:ascii="Calibri"/>
          <w:b/>
          <w:sz w:val="36"/>
        </w:rPr>
      </w:pPr>
    </w:p>
    <w:p w14:paraId="5E6B2C48" w14:textId="77777777" w:rsidR="00786F5F" w:rsidRDefault="00786F5F">
      <w:pPr>
        <w:pStyle w:val="BodyText"/>
        <w:rPr>
          <w:rFonts w:ascii="Calibri"/>
          <w:b/>
          <w:sz w:val="36"/>
        </w:rPr>
      </w:pPr>
    </w:p>
    <w:p w14:paraId="508EA4DD" w14:textId="77777777" w:rsidR="00786F5F" w:rsidRDefault="00786F5F">
      <w:pPr>
        <w:pStyle w:val="BodyText"/>
        <w:rPr>
          <w:rFonts w:ascii="Calibri"/>
          <w:b/>
          <w:sz w:val="36"/>
        </w:rPr>
      </w:pPr>
    </w:p>
    <w:p w14:paraId="0B57A2E8" w14:textId="77777777" w:rsidR="00786F5F" w:rsidRDefault="00786F5F">
      <w:pPr>
        <w:pStyle w:val="BodyText"/>
        <w:rPr>
          <w:rFonts w:ascii="Calibri"/>
          <w:b/>
          <w:sz w:val="36"/>
        </w:rPr>
      </w:pPr>
    </w:p>
    <w:p w14:paraId="3C1151FB" w14:textId="77777777" w:rsidR="00786F5F" w:rsidRDefault="00786F5F">
      <w:pPr>
        <w:pStyle w:val="BodyText"/>
        <w:rPr>
          <w:rFonts w:ascii="Calibri"/>
          <w:b/>
          <w:sz w:val="36"/>
        </w:rPr>
      </w:pPr>
    </w:p>
    <w:p w14:paraId="7F82F0C2" w14:textId="77777777" w:rsidR="00786F5F" w:rsidRDefault="00786F5F">
      <w:pPr>
        <w:pStyle w:val="BodyText"/>
        <w:rPr>
          <w:rFonts w:ascii="Calibri"/>
          <w:b/>
          <w:sz w:val="36"/>
        </w:rPr>
      </w:pPr>
    </w:p>
    <w:p w14:paraId="5D5B35DD" w14:textId="77777777" w:rsidR="00786F5F" w:rsidRDefault="00786F5F">
      <w:pPr>
        <w:pStyle w:val="BodyText"/>
        <w:rPr>
          <w:rFonts w:ascii="Calibri"/>
          <w:b/>
          <w:sz w:val="36"/>
        </w:rPr>
      </w:pPr>
    </w:p>
    <w:p w14:paraId="0F2E5500" w14:textId="77777777" w:rsidR="00786F5F" w:rsidRDefault="00786F5F">
      <w:pPr>
        <w:pStyle w:val="BodyText"/>
        <w:rPr>
          <w:rFonts w:ascii="Calibri"/>
          <w:b/>
          <w:sz w:val="36"/>
        </w:rPr>
      </w:pPr>
    </w:p>
    <w:p w14:paraId="7F7FA22F" w14:textId="77777777" w:rsidR="00786F5F" w:rsidRDefault="00786F5F">
      <w:pPr>
        <w:pStyle w:val="BodyText"/>
        <w:rPr>
          <w:rFonts w:ascii="Calibri"/>
          <w:b/>
          <w:sz w:val="36"/>
        </w:rPr>
      </w:pPr>
    </w:p>
    <w:p w14:paraId="5E7DE653" w14:textId="77777777" w:rsidR="00786F5F" w:rsidRDefault="00786F5F">
      <w:pPr>
        <w:pStyle w:val="BodyText"/>
        <w:spacing w:before="112"/>
        <w:rPr>
          <w:rFonts w:ascii="Calibri"/>
          <w:b/>
          <w:sz w:val="36"/>
        </w:rPr>
      </w:pPr>
    </w:p>
    <w:p w14:paraId="1EF9E4BB" w14:textId="77777777" w:rsidR="00786F5F" w:rsidRPr="005B0FEE" w:rsidRDefault="00000000">
      <w:pPr>
        <w:spacing w:line="421" w:lineRule="exact"/>
        <w:ind w:left="1" w:right="5218"/>
        <w:jc w:val="center"/>
        <w:rPr>
          <w:rFonts w:ascii="Tahoma"/>
          <w:color w:val="FFFFFF"/>
          <w:sz w:val="36"/>
        </w:rPr>
      </w:pPr>
      <w:r w:rsidRPr="005B0FEE">
        <w:rPr>
          <w:rFonts w:ascii="Tahoma"/>
          <w:w w:val="75"/>
          <w:sz w:val="36"/>
        </w:rPr>
        <w:t>2nd</w:t>
      </w:r>
      <w:r w:rsidRPr="005B0FEE">
        <w:rPr>
          <w:rFonts w:ascii="Tahoma"/>
          <w:spacing w:val="-15"/>
          <w:sz w:val="36"/>
        </w:rPr>
        <w:t xml:space="preserve"> </w:t>
      </w:r>
      <w:r w:rsidRPr="005B0FEE">
        <w:rPr>
          <w:rFonts w:ascii="Tahoma"/>
          <w:spacing w:val="-2"/>
          <w:w w:val="85"/>
          <w:sz w:val="36"/>
        </w:rPr>
        <w:t>Edition</w:t>
      </w:r>
    </w:p>
    <w:p w14:paraId="73C8A6F5" w14:textId="77777777" w:rsidR="00786F5F" w:rsidRDefault="00000000">
      <w:pPr>
        <w:spacing w:line="566" w:lineRule="exact"/>
        <w:ind w:right="5218"/>
        <w:jc w:val="center"/>
        <w:rPr>
          <w:rFonts w:ascii="Tahoma"/>
          <w:sz w:val="48"/>
        </w:rPr>
      </w:pPr>
      <w:r w:rsidRPr="005B0FEE">
        <w:rPr>
          <w:rFonts w:ascii="Tahoma"/>
          <w:spacing w:val="-4"/>
          <w:w w:val="90"/>
          <w:sz w:val="48"/>
        </w:rPr>
        <w:t>2002</w:t>
      </w:r>
    </w:p>
    <w:p w14:paraId="73B9FAB7" w14:textId="77777777" w:rsidR="00786F5F" w:rsidRDefault="00786F5F">
      <w:pPr>
        <w:spacing w:line="566" w:lineRule="exact"/>
        <w:jc w:val="center"/>
        <w:rPr>
          <w:rFonts w:ascii="Tahoma"/>
          <w:sz w:val="48"/>
        </w:rPr>
        <w:sectPr w:rsidR="00786F5F">
          <w:footerReference w:type="even" r:id="rId11"/>
          <w:type w:val="continuous"/>
          <w:pgSz w:w="8640" w:h="12960"/>
          <w:pgMar w:top="1480" w:right="360" w:bottom="280" w:left="0" w:header="0" w:footer="0" w:gutter="0"/>
          <w:pgNumType w:start="2"/>
          <w:cols w:space="720"/>
        </w:sectPr>
      </w:pPr>
    </w:p>
    <w:p w14:paraId="40D4261B" w14:textId="77777777" w:rsidR="00786F5F" w:rsidRDefault="00000000">
      <w:pPr>
        <w:pStyle w:val="BodyText"/>
        <w:rPr>
          <w:rFonts w:ascii="Tahoma"/>
          <w:sz w:val="60"/>
        </w:rPr>
      </w:pPr>
      <w:r>
        <w:rPr>
          <w:rFonts w:ascii="Tahoma"/>
          <w:noProof/>
          <w:sz w:val="60"/>
        </w:rPr>
        <mc:AlternateContent>
          <mc:Choice Requires="wpg">
            <w:drawing>
              <wp:anchor distT="0" distB="0" distL="0" distR="0" simplePos="0" relativeHeight="15729152" behindDoc="0" locked="0" layoutInCell="1" allowOverlap="1" wp14:anchorId="0B85FB12" wp14:editId="1B4C1A08">
                <wp:simplePos x="0" y="0"/>
                <wp:positionH relativeFrom="page">
                  <wp:posOffset>114300</wp:posOffset>
                </wp:positionH>
                <wp:positionV relativeFrom="page">
                  <wp:posOffset>101600</wp:posOffset>
                </wp:positionV>
                <wp:extent cx="1905000" cy="8013700"/>
                <wp:effectExtent l="0" t="0" r="0" b="0"/>
                <wp:wrapNone/>
                <wp:docPr id="7" name="Group 7" descr="No Content"/>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905000" cy="8013700"/>
                          <a:chOff x="0" y="0"/>
                          <a:chExt cx="1905000" cy="8013700"/>
                        </a:xfrm>
                      </wpg:grpSpPr>
                      <wps:wsp>
                        <wps:cNvPr id="8" name="Graphic 8"/>
                        <wps:cNvSpPr/>
                        <wps:spPr>
                          <a:xfrm>
                            <a:off x="6476" y="6476"/>
                            <a:ext cx="1892300" cy="8001000"/>
                          </a:xfrm>
                          <a:custGeom>
                            <a:avLst/>
                            <a:gdLst/>
                            <a:ahLst/>
                            <a:cxnLst/>
                            <a:rect l="l" t="t" r="r" b="b"/>
                            <a:pathLst>
                              <a:path w="1892300" h="8001000">
                                <a:moveTo>
                                  <a:pt x="1892045" y="0"/>
                                </a:moveTo>
                                <a:lnTo>
                                  <a:pt x="0" y="0"/>
                                </a:lnTo>
                                <a:lnTo>
                                  <a:pt x="0" y="8000746"/>
                                </a:lnTo>
                                <a:lnTo>
                                  <a:pt x="1892045" y="8000746"/>
                                </a:lnTo>
                                <a:lnTo>
                                  <a:pt x="1892045" y="0"/>
                                </a:lnTo>
                                <a:close/>
                              </a:path>
                            </a:pathLst>
                          </a:custGeom>
                          <a:solidFill>
                            <a:srgbClr val="D1D3D4"/>
                          </a:solidFill>
                        </wps:spPr>
                        <wps:bodyPr wrap="square" lIns="0" tIns="0" rIns="0" bIns="0" rtlCol="0">
                          <a:prstTxWarp prst="textNoShape">
                            <a:avLst/>
                          </a:prstTxWarp>
                          <a:noAutofit/>
                        </wps:bodyPr>
                      </wps:wsp>
                      <pic:pic xmlns:pic="http://schemas.openxmlformats.org/drawingml/2006/picture">
                        <pic:nvPicPr>
                          <pic:cNvPr id="9" name="Image 9"/>
                          <pic:cNvPicPr/>
                        </pic:nvPicPr>
                        <pic:blipFill>
                          <a:blip r:embed="rId12" cstate="print"/>
                          <a:stretch>
                            <a:fillRect/>
                          </a:stretch>
                        </pic:blipFill>
                        <pic:spPr>
                          <a:xfrm>
                            <a:off x="294533" y="2526195"/>
                            <a:ext cx="1366435" cy="913434"/>
                          </a:xfrm>
                          <a:prstGeom prst="rect">
                            <a:avLst/>
                          </a:prstGeom>
                        </pic:spPr>
                      </pic:pic>
                      <pic:pic xmlns:pic="http://schemas.openxmlformats.org/drawingml/2006/picture">
                        <pic:nvPicPr>
                          <pic:cNvPr id="10" name="Image 10"/>
                          <pic:cNvPicPr/>
                        </pic:nvPicPr>
                        <pic:blipFill>
                          <a:blip r:embed="rId13" cstate="print"/>
                          <a:stretch>
                            <a:fillRect/>
                          </a:stretch>
                        </pic:blipFill>
                        <pic:spPr>
                          <a:xfrm>
                            <a:off x="254634" y="983614"/>
                            <a:ext cx="1269365" cy="1276984"/>
                          </a:xfrm>
                          <a:prstGeom prst="rect">
                            <a:avLst/>
                          </a:prstGeom>
                        </pic:spPr>
                      </pic:pic>
                      <wps:wsp>
                        <wps:cNvPr id="11" name="Textbox 11"/>
                        <wps:cNvSpPr txBox="1"/>
                        <wps:spPr>
                          <a:xfrm>
                            <a:off x="6476" y="6476"/>
                            <a:ext cx="1892300" cy="8001000"/>
                          </a:xfrm>
                          <a:prstGeom prst="rect">
                            <a:avLst/>
                          </a:prstGeom>
                          <a:ln w="12953">
                            <a:solidFill>
                              <a:srgbClr val="D1D3D4"/>
                            </a:solidFill>
                            <a:prstDash val="solid"/>
                          </a:ln>
                        </wps:spPr>
                        <wps:txbx>
                          <w:txbxContent>
                            <w:p w14:paraId="1F27E683" w14:textId="77777777" w:rsidR="00786F5F" w:rsidRDefault="00786F5F">
                              <w:pPr>
                                <w:rPr>
                                  <w:i/>
                                  <w:sz w:val="36"/>
                                </w:rPr>
                              </w:pPr>
                            </w:p>
                            <w:p w14:paraId="58C2F75F" w14:textId="77777777" w:rsidR="00786F5F" w:rsidRDefault="00786F5F">
                              <w:pPr>
                                <w:rPr>
                                  <w:i/>
                                  <w:sz w:val="36"/>
                                </w:rPr>
                              </w:pPr>
                            </w:p>
                            <w:p w14:paraId="4A98D1CD" w14:textId="77777777" w:rsidR="00786F5F" w:rsidRDefault="00786F5F">
                              <w:pPr>
                                <w:rPr>
                                  <w:i/>
                                  <w:sz w:val="36"/>
                                </w:rPr>
                              </w:pPr>
                            </w:p>
                            <w:p w14:paraId="63B57A97" w14:textId="77777777" w:rsidR="00786F5F" w:rsidRDefault="00786F5F">
                              <w:pPr>
                                <w:rPr>
                                  <w:i/>
                                  <w:sz w:val="36"/>
                                </w:rPr>
                              </w:pPr>
                            </w:p>
                            <w:p w14:paraId="442CD9E2" w14:textId="77777777" w:rsidR="00786F5F" w:rsidRDefault="00786F5F">
                              <w:pPr>
                                <w:rPr>
                                  <w:i/>
                                  <w:sz w:val="36"/>
                                </w:rPr>
                              </w:pPr>
                            </w:p>
                            <w:p w14:paraId="07AF8394" w14:textId="77777777" w:rsidR="00786F5F" w:rsidRDefault="00786F5F">
                              <w:pPr>
                                <w:rPr>
                                  <w:i/>
                                  <w:sz w:val="36"/>
                                </w:rPr>
                              </w:pPr>
                            </w:p>
                            <w:p w14:paraId="73577B63" w14:textId="77777777" w:rsidR="00786F5F" w:rsidRDefault="00786F5F">
                              <w:pPr>
                                <w:rPr>
                                  <w:i/>
                                  <w:sz w:val="36"/>
                                </w:rPr>
                              </w:pPr>
                            </w:p>
                            <w:p w14:paraId="7E256EC3" w14:textId="77777777" w:rsidR="00786F5F" w:rsidRDefault="00786F5F">
                              <w:pPr>
                                <w:rPr>
                                  <w:i/>
                                  <w:sz w:val="36"/>
                                </w:rPr>
                              </w:pPr>
                            </w:p>
                            <w:p w14:paraId="7D171AF5" w14:textId="77777777" w:rsidR="00786F5F" w:rsidRDefault="00786F5F">
                              <w:pPr>
                                <w:rPr>
                                  <w:i/>
                                  <w:sz w:val="36"/>
                                </w:rPr>
                              </w:pPr>
                            </w:p>
                            <w:p w14:paraId="7A722D66" w14:textId="77777777" w:rsidR="00786F5F" w:rsidRDefault="00786F5F">
                              <w:pPr>
                                <w:rPr>
                                  <w:i/>
                                  <w:sz w:val="36"/>
                                </w:rPr>
                              </w:pPr>
                            </w:p>
                            <w:p w14:paraId="0944A0C3" w14:textId="77777777" w:rsidR="00786F5F" w:rsidRDefault="00786F5F">
                              <w:pPr>
                                <w:rPr>
                                  <w:i/>
                                  <w:sz w:val="36"/>
                                </w:rPr>
                              </w:pPr>
                            </w:p>
                            <w:p w14:paraId="28D81250" w14:textId="77777777" w:rsidR="00786F5F" w:rsidRDefault="00786F5F">
                              <w:pPr>
                                <w:rPr>
                                  <w:i/>
                                  <w:sz w:val="36"/>
                                </w:rPr>
                              </w:pPr>
                            </w:p>
                            <w:p w14:paraId="044346C1" w14:textId="77777777" w:rsidR="00786F5F" w:rsidRDefault="00786F5F">
                              <w:pPr>
                                <w:rPr>
                                  <w:i/>
                                  <w:sz w:val="36"/>
                                </w:rPr>
                              </w:pPr>
                            </w:p>
                            <w:p w14:paraId="23FE1CBA" w14:textId="77777777" w:rsidR="00786F5F" w:rsidRDefault="00786F5F">
                              <w:pPr>
                                <w:rPr>
                                  <w:i/>
                                  <w:sz w:val="36"/>
                                </w:rPr>
                              </w:pPr>
                            </w:p>
                            <w:p w14:paraId="66A0D167" w14:textId="77777777" w:rsidR="00786F5F" w:rsidRDefault="00786F5F">
                              <w:pPr>
                                <w:rPr>
                                  <w:i/>
                                  <w:sz w:val="36"/>
                                </w:rPr>
                              </w:pPr>
                            </w:p>
                            <w:p w14:paraId="428E4159" w14:textId="77777777" w:rsidR="00786F5F" w:rsidRDefault="00786F5F">
                              <w:pPr>
                                <w:rPr>
                                  <w:i/>
                                  <w:sz w:val="36"/>
                                </w:rPr>
                              </w:pPr>
                            </w:p>
                            <w:p w14:paraId="666DC082" w14:textId="77777777" w:rsidR="00786F5F" w:rsidRDefault="00786F5F">
                              <w:pPr>
                                <w:rPr>
                                  <w:i/>
                                  <w:sz w:val="36"/>
                                </w:rPr>
                              </w:pPr>
                            </w:p>
                            <w:p w14:paraId="1B7F1884" w14:textId="77777777" w:rsidR="00786F5F" w:rsidRDefault="00786F5F">
                              <w:pPr>
                                <w:rPr>
                                  <w:i/>
                                  <w:sz w:val="36"/>
                                </w:rPr>
                              </w:pPr>
                            </w:p>
                            <w:p w14:paraId="75DC38E5" w14:textId="77777777" w:rsidR="00786F5F" w:rsidRDefault="00786F5F">
                              <w:pPr>
                                <w:rPr>
                                  <w:i/>
                                  <w:sz w:val="36"/>
                                </w:rPr>
                              </w:pPr>
                            </w:p>
                            <w:p w14:paraId="1C7FAB32" w14:textId="77777777" w:rsidR="00786F5F" w:rsidRDefault="00786F5F">
                              <w:pPr>
                                <w:rPr>
                                  <w:i/>
                                  <w:sz w:val="36"/>
                                </w:rPr>
                              </w:pPr>
                            </w:p>
                            <w:p w14:paraId="68D75655" w14:textId="77777777" w:rsidR="00786F5F" w:rsidRDefault="00786F5F">
                              <w:pPr>
                                <w:rPr>
                                  <w:i/>
                                  <w:sz w:val="36"/>
                                </w:rPr>
                              </w:pPr>
                            </w:p>
                            <w:p w14:paraId="2817EB6C" w14:textId="77777777" w:rsidR="00786F5F" w:rsidRDefault="00786F5F">
                              <w:pPr>
                                <w:rPr>
                                  <w:i/>
                                  <w:sz w:val="36"/>
                                </w:rPr>
                              </w:pPr>
                            </w:p>
                            <w:p w14:paraId="38AF6155" w14:textId="77777777" w:rsidR="00786F5F" w:rsidRDefault="00786F5F">
                              <w:pPr>
                                <w:rPr>
                                  <w:i/>
                                  <w:sz w:val="36"/>
                                </w:rPr>
                              </w:pPr>
                            </w:p>
                            <w:p w14:paraId="3B35BE37" w14:textId="77777777" w:rsidR="00786F5F" w:rsidRDefault="00786F5F">
                              <w:pPr>
                                <w:rPr>
                                  <w:i/>
                                  <w:sz w:val="36"/>
                                </w:rPr>
                              </w:pPr>
                            </w:p>
                            <w:p w14:paraId="17CF10A3" w14:textId="77777777" w:rsidR="00786F5F" w:rsidRDefault="00786F5F">
                              <w:pPr>
                                <w:rPr>
                                  <w:i/>
                                  <w:sz w:val="36"/>
                                </w:rPr>
                              </w:pPr>
                            </w:p>
                            <w:p w14:paraId="7DBDE9B8" w14:textId="77777777" w:rsidR="00786F5F" w:rsidRDefault="00786F5F">
                              <w:pPr>
                                <w:spacing w:before="50"/>
                                <w:rPr>
                                  <w:i/>
                                  <w:sz w:val="36"/>
                                </w:rPr>
                              </w:pPr>
                            </w:p>
                            <w:p w14:paraId="79BC33FF" w14:textId="77777777" w:rsidR="00786F5F" w:rsidRDefault="00000000">
                              <w:pPr>
                                <w:spacing w:line="417" w:lineRule="exact"/>
                                <w:ind w:left="778"/>
                                <w:rPr>
                                  <w:rFonts w:ascii="Gill Sans MT"/>
                                  <w:sz w:val="36"/>
                                </w:rPr>
                              </w:pPr>
                              <w:r>
                                <w:rPr>
                                  <w:rFonts w:ascii="Gill Sans MT"/>
                                  <w:color w:val="231F20"/>
                                  <w:w w:val="80"/>
                                  <w:sz w:val="36"/>
                                </w:rPr>
                                <w:t>2nd</w:t>
                              </w:r>
                              <w:r>
                                <w:rPr>
                                  <w:rFonts w:ascii="Gill Sans MT"/>
                                  <w:color w:val="231F20"/>
                                  <w:spacing w:val="-14"/>
                                  <w:sz w:val="36"/>
                                </w:rPr>
                                <w:t xml:space="preserve"> </w:t>
                              </w:r>
                              <w:r>
                                <w:rPr>
                                  <w:rFonts w:ascii="Gill Sans MT"/>
                                  <w:color w:val="231F20"/>
                                  <w:spacing w:val="-2"/>
                                  <w:w w:val="85"/>
                                  <w:sz w:val="36"/>
                                </w:rPr>
                                <w:t>Edition</w:t>
                              </w:r>
                            </w:p>
                            <w:p w14:paraId="4423BD17" w14:textId="77777777" w:rsidR="00786F5F" w:rsidRDefault="00000000">
                              <w:pPr>
                                <w:spacing w:line="556" w:lineRule="exact"/>
                                <w:ind w:left="981"/>
                                <w:rPr>
                                  <w:rFonts w:ascii="Gill Sans MT"/>
                                  <w:sz w:val="48"/>
                                </w:rPr>
                              </w:pPr>
                              <w:r>
                                <w:rPr>
                                  <w:rFonts w:ascii="Gill Sans MT"/>
                                  <w:color w:val="231F20"/>
                                  <w:spacing w:val="-4"/>
                                  <w:sz w:val="48"/>
                                </w:rPr>
                                <w:t>2002</w:t>
                              </w:r>
                            </w:p>
                          </w:txbxContent>
                        </wps:txbx>
                        <wps:bodyPr wrap="square" lIns="0" tIns="0" rIns="0" bIns="0" rtlCol="0">
                          <a:noAutofit/>
                        </wps:bodyPr>
                      </wps:wsp>
                    </wpg:wgp>
                  </a:graphicData>
                </a:graphic>
              </wp:anchor>
            </w:drawing>
          </mc:Choice>
          <mc:Fallback>
            <w:pict>
              <v:group w14:anchorId="0B85FB12" id="Group 7" o:spid="_x0000_s1026" alt="No Content" style="position:absolute;margin-left:9pt;margin-top:8pt;width:150pt;height:631pt;z-index:15729152;mso-wrap-distance-left:0;mso-wrap-distance-right:0;mso-position-horizontal-relative:page;mso-position-vertical-relative:page" coordsize="19050,8013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">
                <v:shape id="Graphic 8" o:spid="_x0000_s1027" style="position:absolute;left:64;top:64;width:18923;height:80010;visibility:visible;mso-wrap-style:square;v-text-anchor:top" coordsize="1892300,8001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" path="m1892045,l,,,8000746r1892045,l1892045,xe" fillcolor="#d1d3d4" stroked="f">
                  <v:path arrowok="t"/>
                </v:shape>
                <v:shape id="Image 9" o:spid="_x0000_s1028" type="#_x0000_t75" style="position:absolute;left:2945;top:25261;width:13664;height:91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">
                  <v:imagedata r:id="rId14" o:title=""/>
                </v:shape>
                <v:shape id="Image 10" o:spid="_x0000_s1029" type="#_x0000_t75" style="position:absolute;left:2546;top:9836;width:12693;height:1276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">
                  <v:imagedata r:id="rId15" o:title=""/>
                </v:shape>
                <v:shapetype id="_x0000_t202" coordsize="21600,21600" o:spt="202" path="m,l,21600r21600,l21600,xe">
                  <v:stroke joinstyle="miter"/>
                  <v:path gradientshapeok="t" o:connecttype="rect"/>
                </v:shapetype>
                <v:shape id="Textbox 11" o:spid="_x0000_s1030" type="#_x0000_t202" style="position:absolute;left:64;top:64;width:18923;height:800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" filled="f" strokecolor="#d1d3d4" strokeweight=".35981mm">
                  <v:textbox inset="0,0,0,0">
                    <w:txbxContent>
                      <w:p w14:paraId="1F27E683" w14:textId="77777777" w:rsidR="00786F5F" w:rsidRDefault="00786F5F">
                        <w:pPr>
                          <w:rPr>
                            <w:i/>
                            <w:sz w:val="36"/>
                          </w:rPr>
                        </w:pPr>
                      </w:p>
                      <w:p w14:paraId="58C2F75F" w14:textId="77777777" w:rsidR="00786F5F" w:rsidRDefault="00786F5F">
                        <w:pPr>
                          <w:rPr>
                            <w:i/>
                            <w:sz w:val="36"/>
                          </w:rPr>
                        </w:pPr>
                      </w:p>
                      <w:p w14:paraId="4A98D1CD" w14:textId="77777777" w:rsidR="00786F5F" w:rsidRDefault="00786F5F">
                        <w:pPr>
                          <w:rPr>
                            <w:i/>
                            <w:sz w:val="36"/>
                          </w:rPr>
                        </w:pPr>
                      </w:p>
                      <w:p w14:paraId="63B57A97" w14:textId="77777777" w:rsidR="00786F5F" w:rsidRDefault="00786F5F">
                        <w:pPr>
                          <w:rPr>
                            <w:i/>
                            <w:sz w:val="36"/>
                          </w:rPr>
                        </w:pPr>
                      </w:p>
                      <w:p w14:paraId="442CD9E2" w14:textId="77777777" w:rsidR="00786F5F" w:rsidRDefault="00786F5F">
                        <w:pPr>
                          <w:rPr>
                            <w:i/>
                            <w:sz w:val="36"/>
                          </w:rPr>
                        </w:pPr>
                      </w:p>
                      <w:p w14:paraId="07AF8394" w14:textId="77777777" w:rsidR="00786F5F" w:rsidRDefault="00786F5F">
                        <w:pPr>
                          <w:rPr>
                            <w:i/>
                            <w:sz w:val="36"/>
                          </w:rPr>
                        </w:pPr>
                      </w:p>
                      <w:p w14:paraId="73577B63" w14:textId="77777777" w:rsidR="00786F5F" w:rsidRDefault="00786F5F">
                        <w:pPr>
                          <w:rPr>
                            <w:i/>
                            <w:sz w:val="36"/>
                          </w:rPr>
                        </w:pPr>
                      </w:p>
                      <w:p w14:paraId="7E256EC3" w14:textId="77777777" w:rsidR="00786F5F" w:rsidRDefault="00786F5F">
                        <w:pPr>
                          <w:rPr>
                            <w:i/>
                            <w:sz w:val="36"/>
                          </w:rPr>
                        </w:pPr>
                      </w:p>
                      <w:p w14:paraId="7D171AF5" w14:textId="77777777" w:rsidR="00786F5F" w:rsidRDefault="00786F5F">
                        <w:pPr>
                          <w:rPr>
                            <w:i/>
                            <w:sz w:val="36"/>
                          </w:rPr>
                        </w:pPr>
                      </w:p>
                      <w:p w14:paraId="7A722D66" w14:textId="77777777" w:rsidR="00786F5F" w:rsidRDefault="00786F5F">
                        <w:pPr>
                          <w:rPr>
                            <w:i/>
                            <w:sz w:val="36"/>
                          </w:rPr>
                        </w:pPr>
                      </w:p>
                      <w:p w14:paraId="0944A0C3" w14:textId="77777777" w:rsidR="00786F5F" w:rsidRDefault="00786F5F">
                        <w:pPr>
                          <w:rPr>
                            <w:i/>
                            <w:sz w:val="36"/>
                          </w:rPr>
                        </w:pPr>
                      </w:p>
                      <w:p w14:paraId="28D81250" w14:textId="77777777" w:rsidR="00786F5F" w:rsidRDefault="00786F5F">
                        <w:pPr>
                          <w:rPr>
                            <w:i/>
                            <w:sz w:val="36"/>
                          </w:rPr>
                        </w:pPr>
                      </w:p>
                      <w:p w14:paraId="044346C1" w14:textId="77777777" w:rsidR="00786F5F" w:rsidRDefault="00786F5F">
                        <w:pPr>
                          <w:rPr>
                            <w:i/>
                            <w:sz w:val="36"/>
                          </w:rPr>
                        </w:pPr>
                      </w:p>
                      <w:p w14:paraId="23FE1CBA" w14:textId="77777777" w:rsidR="00786F5F" w:rsidRDefault="00786F5F">
                        <w:pPr>
                          <w:rPr>
                            <w:i/>
                            <w:sz w:val="36"/>
                          </w:rPr>
                        </w:pPr>
                      </w:p>
                      <w:p w14:paraId="66A0D167" w14:textId="77777777" w:rsidR="00786F5F" w:rsidRDefault="00786F5F">
                        <w:pPr>
                          <w:rPr>
                            <w:i/>
                            <w:sz w:val="36"/>
                          </w:rPr>
                        </w:pPr>
                      </w:p>
                      <w:p w14:paraId="428E4159" w14:textId="77777777" w:rsidR="00786F5F" w:rsidRDefault="00786F5F">
                        <w:pPr>
                          <w:rPr>
                            <w:i/>
                            <w:sz w:val="36"/>
                          </w:rPr>
                        </w:pPr>
                      </w:p>
                      <w:p w14:paraId="666DC082" w14:textId="77777777" w:rsidR="00786F5F" w:rsidRDefault="00786F5F">
                        <w:pPr>
                          <w:rPr>
                            <w:i/>
                            <w:sz w:val="36"/>
                          </w:rPr>
                        </w:pPr>
                      </w:p>
                      <w:p w14:paraId="1B7F1884" w14:textId="77777777" w:rsidR="00786F5F" w:rsidRDefault="00786F5F">
                        <w:pPr>
                          <w:rPr>
                            <w:i/>
                            <w:sz w:val="36"/>
                          </w:rPr>
                        </w:pPr>
                      </w:p>
                      <w:p w14:paraId="75DC38E5" w14:textId="77777777" w:rsidR="00786F5F" w:rsidRDefault="00786F5F">
                        <w:pPr>
                          <w:rPr>
                            <w:i/>
                            <w:sz w:val="36"/>
                          </w:rPr>
                        </w:pPr>
                      </w:p>
                      <w:p w14:paraId="1C7FAB32" w14:textId="77777777" w:rsidR="00786F5F" w:rsidRDefault="00786F5F">
                        <w:pPr>
                          <w:rPr>
                            <w:i/>
                            <w:sz w:val="36"/>
                          </w:rPr>
                        </w:pPr>
                      </w:p>
                      <w:p w14:paraId="68D75655" w14:textId="77777777" w:rsidR="00786F5F" w:rsidRDefault="00786F5F">
                        <w:pPr>
                          <w:rPr>
                            <w:i/>
                            <w:sz w:val="36"/>
                          </w:rPr>
                        </w:pPr>
                      </w:p>
                      <w:p w14:paraId="2817EB6C" w14:textId="77777777" w:rsidR="00786F5F" w:rsidRDefault="00786F5F">
                        <w:pPr>
                          <w:rPr>
                            <w:i/>
                            <w:sz w:val="36"/>
                          </w:rPr>
                        </w:pPr>
                      </w:p>
                      <w:p w14:paraId="38AF6155" w14:textId="77777777" w:rsidR="00786F5F" w:rsidRDefault="00786F5F">
                        <w:pPr>
                          <w:rPr>
                            <w:i/>
                            <w:sz w:val="36"/>
                          </w:rPr>
                        </w:pPr>
                      </w:p>
                      <w:p w14:paraId="3B35BE37" w14:textId="77777777" w:rsidR="00786F5F" w:rsidRDefault="00786F5F">
                        <w:pPr>
                          <w:rPr>
                            <w:i/>
                            <w:sz w:val="36"/>
                          </w:rPr>
                        </w:pPr>
                      </w:p>
                      <w:p w14:paraId="17CF10A3" w14:textId="77777777" w:rsidR="00786F5F" w:rsidRDefault="00786F5F">
                        <w:pPr>
                          <w:rPr>
                            <w:i/>
                            <w:sz w:val="36"/>
                          </w:rPr>
                        </w:pPr>
                      </w:p>
                      <w:p w14:paraId="7DBDE9B8" w14:textId="77777777" w:rsidR="00786F5F" w:rsidRDefault="00786F5F">
                        <w:pPr>
                          <w:spacing w:before="50"/>
                          <w:rPr>
                            <w:i/>
                            <w:sz w:val="36"/>
                          </w:rPr>
                        </w:pPr>
                      </w:p>
                      <w:p w14:paraId="79BC33FF" w14:textId="77777777" w:rsidR="00786F5F" w:rsidRDefault="00000000">
                        <w:pPr>
                          <w:spacing w:line="417" w:lineRule="exact"/>
                          <w:ind w:left="778"/>
                          <w:rPr>
                            <w:rFonts w:ascii="Gill Sans MT"/>
                            <w:sz w:val="36"/>
                          </w:rPr>
                        </w:pPr>
                        <w:r>
                          <w:rPr>
                            <w:rFonts w:ascii="Gill Sans MT"/>
                            <w:color w:val="231F20"/>
                            <w:w w:val="80"/>
                            <w:sz w:val="36"/>
                          </w:rPr>
                          <w:t>2nd</w:t>
                        </w:r>
                        <w:r>
                          <w:rPr>
                            <w:rFonts w:ascii="Gill Sans MT"/>
                            <w:color w:val="231F20"/>
                            <w:spacing w:val="-14"/>
                            <w:sz w:val="36"/>
                          </w:rPr>
                          <w:t xml:space="preserve"> </w:t>
                        </w:r>
                        <w:r>
                          <w:rPr>
                            <w:rFonts w:ascii="Gill Sans MT"/>
                            <w:color w:val="231F20"/>
                            <w:spacing w:val="-2"/>
                            <w:w w:val="85"/>
                            <w:sz w:val="36"/>
                          </w:rPr>
                          <w:t>Edition</w:t>
                        </w:r>
                      </w:p>
                      <w:p w14:paraId="4423BD17" w14:textId="77777777" w:rsidR="00786F5F" w:rsidRDefault="00000000">
                        <w:pPr>
                          <w:spacing w:line="556" w:lineRule="exact"/>
                          <w:ind w:left="981"/>
                          <w:rPr>
                            <w:rFonts w:ascii="Gill Sans MT"/>
                            <w:sz w:val="48"/>
                          </w:rPr>
                        </w:pPr>
                        <w:r>
                          <w:rPr>
                            <w:rFonts w:ascii="Gill Sans MT"/>
                            <w:color w:val="231F20"/>
                            <w:spacing w:val="-4"/>
                            <w:sz w:val="48"/>
                          </w:rPr>
                          <w:t>2002</w:t>
                        </w:r>
                      </w:p>
                    </w:txbxContent>
                  </v:textbox>
                </v:shape>
                <w10:wrap anchorx="page" anchory="page"/>
              </v:group>
            </w:pict>
          </mc:Fallback>
        </mc:AlternateContent>
      </w:r>
    </w:p>
    <w:p w14:paraId="25C6BBBE" w14:textId="77777777" w:rsidR="00786F5F" w:rsidRDefault="00786F5F">
      <w:pPr>
        <w:pStyle w:val="BodyText"/>
        <w:rPr>
          <w:rFonts w:ascii="Tahoma"/>
          <w:sz w:val="60"/>
        </w:rPr>
      </w:pPr>
    </w:p>
    <w:p w14:paraId="541D2B02" w14:textId="77777777" w:rsidR="00786F5F" w:rsidRDefault="00786F5F">
      <w:pPr>
        <w:pStyle w:val="BodyText"/>
        <w:spacing w:before="573"/>
        <w:rPr>
          <w:rFonts w:ascii="Tahoma"/>
          <w:sz w:val="60"/>
        </w:rPr>
      </w:pPr>
    </w:p>
    <w:p w14:paraId="7E07D466" w14:textId="77777777" w:rsidR="00786F5F" w:rsidRDefault="00000000">
      <w:pPr>
        <w:pStyle w:val="Title"/>
        <w:spacing w:line="216" w:lineRule="auto"/>
        <w:ind w:left="3459"/>
      </w:pPr>
      <w:r>
        <w:rPr>
          <w:color w:val="231F20"/>
          <w:w w:val="85"/>
        </w:rPr>
        <w:t xml:space="preserve">Institutional Animal </w:t>
      </w:r>
      <w:r>
        <w:rPr>
          <w:color w:val="231F20"/>
          <w:w w:val="90"/>
        </w:rPr>
        <w:t xml:space="preserve">Care and Use </w:t>
      </w:r>
      <w:r>
        <w:rPr>
          <w:color w:val="231F20"/>
          <w:w w:val="80"/>
        </w:rPr>
        <w:t>Committee Guidebook</w:t>
      </w:r>
    </w:p>
    <w:p w14:paraId="0D6C43BF" w14:textId="77777777" w:rsidR="00786F5F" w:rsidRDefault="00786F5F">
      <w:pPr>
        <w:pStyle w:val="BodyText"/>
        <w:rPr>
          <w:rFonts w:ascii="Calibri"/>
          <w:b/>
          <w:sz w:val="60"/>
        </w:rPr>
      </w:pPr>
    </w:p>
    <w:p w14:paraId="0D6F9F14" w14:textId="77777777" w:rsidR="00786F5F" w:rsidRDefault="00786F5F">
      <w:pPr>
        <w:pStyle w:val="BodyText"/>
        <w:rPr>
          <w:rFonts w:ascii="Calibri"/>
          <w:b/>
          <w:sz w:val="60"/>
        </w:rPr>
      </w:pPr>
    </w:p>
    <w:p w14:paraId="0E366795" w14:textId="77777777" w:rsidR="00786F5F" w:rsidRDefault="00786F5F">
      <w:pPr>
        <w:pStyle w:val="BodyText"/>
        <w:rPr>
          <w:rFonts w:ascii="Calibri"/>
          <w:b/>
          <w:sz w:val="60"/>
        </w:rPr>
      </w:pPr>
    </w:p>
    <w:p w14:paraId="58308423" w14:textId="77777777" w:rsidR="00786F5F" w:rsidRDefault="00786F5F">
      <w:pPr>
        <w:pStyle w:val="BodyText"/>
        <w:rPr>
          <w:rFonts w:ascii="Calibri"/>
          <w:b/>
          <w:sz w:val="60"/>
        </w:rPr>
      </w:pPr>
    </w:p>
    <w:p w14:paraId="584A17B8" w14:textId="77777777" w:rsidR="00786F5F" w:rsidRDefault="00786F5F">
      <w:pPr>
        <w:pStyle w:val="BodyText"/>
        <w:rPr>
          <w:rFonts w:ascii="Calibri"/>
          <w:b/>
          <w:sz w:val="60"/>
        </w:rPr>
      </w:pPr>
    </w:p>
    <w:p w14:paraId="2D7CC1FD" w14:textId="77777777" w:rsidR="00786F5F" w:rsidRDefault="00786F5F">
      <w:pPr>
        <w:pStyle w:val="BodyText"/>
        <w:rPr>
          <w:rFonts w:ascii="Calibri"/>
          <w:b/>
          <w:sz w:val="60"/>
        </w:rPr>
      </w:pPr>
    </w:p>
    <w:p w14:paraId="262AE014" w14:textId="77777777" w:rsidR="00786F5F" w:rsidRDefault="00786F5F">
      <w:pPr>
        <w:pStyle w:val="BodyText"/>
        <w:rPr>
          <w:rFonts w:ascii="Calibri"/>
          <w:b/>
          <w:sz w:val="60"/>
        </w:rPr>
      </w:pPr>
    </w:p>
    <w:p w14:paraId="55E31896" w14:textId="77777777" w:rsidR="00786F5F" w:rsidRDefault="00786F5F">
      <w:pPr>
        <w:pStyle w:val="BodyText"/>
        <w:spacing w:before="503"/>
        <w:rPr>
          <w:rFonts w:ascii="Calibri"/>
          <w:b/>
          <w:sz w:val="60"/>
        </w:rPr>
      </w:pPr>
    </w:p>
    <w:p w14:paraId="04330A9D" w14:textId="77777777" w:rsidR="00786F5F" w:rsidRDefault="00000000">
      <w:pPr>
        <w:spacing w:line="326" w:lineRule="auto"/>
        <w:ind w:left="3459" w:right="597"/>
        <w:jc w:val="both"/>
        <w:rPr>
          <w:i/>
          <w:sz w:val="16"/>
        </w:rPr>
      </w:pPr>
      <w:r>
        <w:rPr>
          <w:i/>
          <w:color w:val="231F20"/>
          <w:sz w:val="16"/>
        </w:rPr>
        <w:t>This</w:t>
      </w:r>
      <w:r>
        <w:rPr>
          <w:i/>
          <w:color w:val="231F20"/>
          <w:spacing w:val="-5"/>
          <w:sz w:val="16"/>
        </w:rPr>
        <w:t xml:space="preserve"> </w:t>
      </w:r>
      <w:r>
        <w:rPr>
          <w:i/>
          <w:color w:val="231F20"/>
          <w:sz w:val="16"/>
        </w:rPr>
        <w:t>Guidebook</w:t>
      </w:r>
      <w:r>
        <w:rPr>
          <w:i/>
          <w:color w:val="231F20"/>
          <w:spacing w:val="-5"/>
          <w:sz w:val="16"/>
        </w:rPr>
        <w:t xml:space="preserve"> </w:t>
      </w:r>
      <w:r>
        <w:rPr>
          <w:i/>
          <w:color w:val="231F20"/>
          <w:sz w:val="16"/>
        </w:rPr>
        <w:t>is</w:t>
      </w:r>
      <w:r>
        <w:rPr>
          <w:i/>
          <w:color w:val="231F20"/>
          <w:spacing w:val="-5"/>
          <w:sz w:val="16"/>
        </w:rPr>
        <w:t xml:space="preserve"> </w:t>
      </w:r>
      <w:r>
        <w:rPr>
          <w:i/>
          <w:color w:val="231F20"/>
          <w:sz w:val="16"/>
        </w:rPr>
        <w:t>provided</w:t>
      </w:r>
      <w:r>
        <w:rPr>
          <w:i/>
          <w:color w:val="231F20"/>
          <w:spacing w:val="-5"/>
          <w:sz w:val="16"/>
        </w:rPr>
        <w:t xml:space="preserve"> </w:t>
      </w:r>
      <w:r>
        <w:rPr>
          <w:i/>
          <w:color w:val="231F20"/>
          <w:sz w:val="16"/>
        </w:rPr>
        <w:t>for</w:t>
      </w:r>
      <w:r>
        <w:rPr>
          <w:i/>
          <w:color w:val="231F20"/>
          <w:spacing w:val="-5"/>
          <w:sz w:val="16"/>
        </w:rPr>
        <w:t xml:space="preserve"> </w:t>
      </w:r>
      <w:r>
        <w:rPr>
          <w:i/>
          <w:color w:val="231F20"/>
          <w:sz w:val="16"/>
        </w:rPr>
        <w:t>informational</w:t>
      </w:r>
      <w:r>
        <w:rPr>
          <w:i/>
          <w:color w:val="231F20"/>
          <w:spacing w:val="-5"/>
          <w:sz w:val="16"/>
        </w:rPr>
        <w:t xml:space="preserve"> </w:t>
      </w:r>
      <w:r>
        <w:rPr>
          <w:i/>
          <w:color w:val="231F20"/>
          <w:sz w:val="16"/>
        </w:rPr>
        <w:t>purposes</w:t>
      </w:r>
      <w:r>
        <w:rPr>
          <w:i/>
          <w:color w:val="231F20"/>
          <w:spacing w:val="-5"/>
          <w:sz w:val="16"/>
        </w:rPr>
        <w:t xml:space="preserve"> </w:t>
      </w:r>
      <w:r>
        <w:rPr>
          <w:i/>
          <w:color w:val="231F20"/>
          <w:sz w:val="16"/>
        </w:rPr>
        <w:t>only. It</w:t>
      </w:r>
      <w:r>
        <w:rPr>
          <w:i/>
          <w:color w:val="231F20"/>
          <w:spacing w:val="-6"/>
          <w:sz w:val="16"/>
        </w:rPr>
        <w:t xml:space="preserve"> </w:t>
      </w:r>
      <w:r>
        <w:rPr>
          <w:i/>
          <w:color w:val="231F20"/>
          <w:sz w:val="16"/>
        </w:rPr>
        <w:t>neither</w:t>
      </w:r>
      <w:r>
        <w:rPr>
          <w:i/>
          <w:color w:val="231F20"/>
          <w:spacing w:val="-6"/>
          <w:sz w:val="16"/>
        </w:rPr>
        <w:t xml:space="preserve"> </w:t>
      </w:r>
      <w:r>
        <w:rPr>
          <w:i/>
          <w:color w:val="231F20"/>
          <w:sz w:val="16"/>
        </w:rPr>
        <w:t>establishes</w:t>
      </w:r>
      <w:r>
        <w:rPr>
          <w:i/>
          <w:color w:val="231F20"/>
          <w:spacing w:val="-6"/>
          <w:sz w:val="16"/>
        </w:rPr>
        <w:t xml:space="preserve"> </w:t>
      </w:r>
      <w:r>
        <w:rPr>
          <w:i/>
          <w:color w:val="231F20"/>
          <w:sz w:val="16"/>
        </w:rPr>
        <w:t>nor</w:t>
      </w:r>
      <w:r>
        <w:rPr>
          <w:i/>
          <w:color w:val="231F20"/>
          <w:spacing w:val="-6"/>
          <w:sz w:val="16"/>
        </w:rPr>
        <w:t xml:space="preserve"> </w:t>
      </w:r>
      <w:r>
        <w:rPr>
          <w:i/>
          <w:color w:val="231F20"/>
          <w:sz w:val="16"/>
        </w:rPr>
        <w:t>reflects</w:t>
      </w:r>
      <w:r>
        <w:rPr>
          <w:i/>
          <w:color w:val="231F20"/>
          <w:spacing w:val="-6"/>
          <w:sz w:val="16"/>
        </w:rPr>
        <w:t xml:space="preserve"> </w:t>
      </w:r>
      <w:r>
        <w:rPr>
          <w:i/>
          <w:color w:val="231F20"/>
          <w:sz w:val="16"/>
        </w:rPr>
        <w:t>a</w:t>
      </w:r>
      <w:r>
        <w:rPr>
          <w:i/>
          <w:color w:val="231F20"/>
          <w:spacing w:val="-6"/>
          <w:sz w:val="16"/>
        </w:rPr>
        <w:t xml:space="preserve"> </w:t>
      </w:r>
      <w:r>
        <w:rPr>
          <w:i/>
          <w:color w:val="231F20"/>
          <w:sz w:val="16"/>
        </w:rPr>
        <w:t>change</w:t>
      </w:r>
      <w:r>
        <w:rPr>
          <w:i/>
          <w:color w:val="231F20"/>
          <w:spacing w:val="-6"/>
          <w:sz w:val="16"/>
        </w:rPr>
        <w:t xml:space="preserve"> </w:t>
      </w:r>
      <w:r>
        <w:rPr>
          <w:i/>
          <w:color w:val="231F20"/>
          <w:sz w:val="16"/>
        </w:rPr>
        <w:t>in</w:t>
      </w:r>
      <w:r>
        <w:rPr>
          <w:i/>
          <w:color w:val="231F20"/>
          <w:spacing w:val="-6"/>
          <w:sz w:val="16"/>
        </w:rPr>
        <w:t xml:space="preserve"> </w:t>
      </w:r>
      <w:r>
        <w:rPr>
          <w:i/>
          <w:color w:val="231F20"/>
          <w:sz w:val="16"/>
        </w:rPr>
        <w:t>PHS</w:t>
      </w:r>
      <w:r>
        <w:rPr>
          <w:i/>
          <w:color w:val="231F20"/>
          <w:spacing w:val="-6"/>
          <w:sz w:val="16"/>
        </w:rPr>
        <w:t xml:space="preserve"> </w:t>
      </w:r>
      <w:r>
        <w:rPr>
          <w:i/>
          <w:color w:val="231F20"/>
          <w:sz w:val="16"/>
        </w:rPr>
        <w:t>Policy</w:t>
      </w:r>
      <w:r>
        <w:rPr>
          <w:i/>
          <w:color w:val="231F20"/>
          <w:spacing w:val="-6"/>
          <w:sz w:val="16"/>
        </w:rPr>
        <w:t xml:space="preserve"> </w:t>
      </w:r>
      <w:r>
        <w:rPr>
          <w:i/>
          <w:color w:val="231F20"/>
          <w:sz w:val="16"/>
        </w:rPr>
        <w:t>on Humane Care and Use of Laboratory Animals.</w:t>
      </w:r>
    </w:p>
    <w:p w14:paraId="352ACD87" w14:textId="77777777" w:rsidR="00786F5F" w:rsidRDefault="00786F5F">
      <w:pPr>
        <w:spacing w:line="326" w:lineRule="auto"/>
        <w:jc w:val="both"/>
        <w:rPr>
          <w:i/>
          <w:sz w:val="16"/>
        </w:rPr>
        <w:sectPr w:rsidR="00786F5F">
          <w:pgSz w:w="8640" w:h="12960"/>
          <w:pgMar w:top="160" w:right="360" w:bottom="0" w:left="0" w:header="0" w:footer="0" w:gutter="0"/>
          <w:cols w:space="720"/>
        </w:sectPr>
      </w:pPr>
    </w:p>
    <w:p w14:paraId="461B7920" w14:textId="77777777" w:rsidR="00786F5F" w:rsidRDefault="00786F5F">
      <w:pPr>
        <w:pStyle w:val="BodyText"/>
        <w:rPr>
          <w:i/>
          <w:sz w:val="32"/>
        </w:rPr>
      </w:pPr>
    </w:p>
    <w:p w14:paraId="2702AC99" w14:textId="77777777" w:rsidR="00786F5F" w:rsidRDefault="00786F5F">
      <w:pPr>
        <w:pStyle w:val="BodyText"/>
        <w:rPr>
          <w:i/>
          <w:sz w:val="32"/>
        </w:rPr>
      </w:pPr>
    </w:p>
    <w:p w14:paraId="2CA4399B" w14:textId="77777777" w:rsidR="00786F5F" w:rsidRDefault="00786F5F">
      <w:pPr>
        <w:pStyle w:val="BodyText"/>
        <w:rPr>
          <w:i/>
          <w:sz w:val="32"/>
        </w:rPr>
      </w:pPr>
    </w:p>
    <w:p w14:paraId="3342C8D9" w14:textId="77777777" w:rsidR="00786F5F" w:rsidRDefault="00786F5F">
      <w:pPr>
        <w:pStyle w:val="BodyText"/>
        <w:rPr>
          <w:i/>
          <w:sz w:val="32"/>
        </w:rPr>
      </w:pPr>
    </w:p>
    <w:p w14:paraId="242008FF" w14:textId="77777777" w:rsidR="00786F5F" w:rsidRDefault="00786F5F">
      <w:pPr>
        <w:pStyle w:val="BodyText"/>
        <w:rPr>
          <w:i/>
          <w:sz w:val="32"/>
        </w:rPr>
      </w:pPr>
    </w:p>
    <w:p w14:paraId="7C05E225" w14:textId="77777777" w:rsidR="00786F5F" w:rsidRDefault="00786F5F">
      <w:pPr>
        <w:pStyle w:val="BodyText"/>
        <w:spacing w:before="2"/>
        <w:rPr>
          <w:i/>
          <w:sz w:val="32"/>
        </w:rPr>
      </w:pPr>
    </w:p>
    <w:p w14:paraId="08C19889" w14:textId="77777777" w:rsidR="00786F5F" w:rsidRDefault="00000000">
      <w:pPr>
        <w:pStyle w:val="Heading2"/>
        <w:rPr>
          <w:rFonts w:ascii="Times New Roman"/>
        </w:rPr>
      </w:pPr>
      <w:r>
        <w:t>This</w:t>
      </w:r>
      <w:r>
        <w:rPr>
          <w:spacing w:val="-2"/>
        </w:rPr>
        <w:t xml:space="preserve"> </w:t>
      </w:r>
      <w:r>
        <w:t>page</w:t>
      </w:r>
      <w:r>
        <w:rPr>
          <w:spacing w:val="-1"/>
        </w:rPr>
        <w:t xml:space="preserve"> </w:t>
      </w:r>
      <w:r>
        <w:t>intentionally</w:t>
      </w:r>
      <w:r>
        <w:rPr>
          <w:spacing w:val="-2"/>
        </w:rPr>
        <w:t xml:space="preserve"> </w:t>
      </w:r>
      <w:r>
        <w:t>left</w:t>
      </w:r>
      <w:r>
        <w:rPr>
          <w:spacing w:val="-1"/>
        </w:rPr>
        <w:t xml:space="preserve"> </w:t>
      </w:r>
      <w:r>
        <w:rPr>
          <w:spacing w:val="-2"/>
        </w:rPr>
        <w:t>blank</w:t>
      </w:r>
      <w:r>
        <w:rPr>
          <w:rFonts w:ascii="Times New Roman"/>
          <w:spacing w:val="-2"/>
        </w:rPr>
        <w:t>.</w:t>
      </w:r>
    </w:p>
    <w:p w14:paraId="06057340" w14:textId="77777777" w:rsidR="00786F5F" w:rsidRDefault="00786F5F">
      <w:pPr>
        <w:pStyle w:val="Heading2"/>
        <w:rPr>
          <w:rFonts w:ascii="Times New Roman"/>
        </w:rPr>
        <w:sectPr w:rsidR="00786F5F">
          <w:pgSz w:w="12240" w:h="15840"/>
          <w:pgMar w:top="1820" w:right="1800" w:bottom="280" w:left="1800" w:header="0" w:footer="0" w:gutter="0"/>
          <w:cols w:space="720"/>
        </w:sectPr>
      </w:pPr>
    </w:p>
    <w:p w14:paraId="1A230990" w14:textId="77777777" w:rsidR="00786F5F" w:rsidRDefault="00000000">
      <w:pPr>
        <w:pStyle w:val="Heading3"/>
        <w:spacing w:before="102"/>
        <w:ind w:left="600" w:firstLine="0"/>
      </w:pPr>
      <w:r>
        <w:rPr>
          <w:color w:val="231F20"/>
          <w:w w:val="85"/>
        </w:rPr>
        <w:t>Table</w:t>
      </w:r>
      <w:r>
        <w:rPr>
          <w:color w:val="231F20"/>
          <w:spacing w:val="-1"/>
          <w:w w:val="85"/>
        </w:rPr>
        <w:t xml:space="preserve"> </w:t>
      </w:r>
      <w:r>
        <w:rPr>
          <w:color w:val="231F20"/>
          <w:w w:val="85"/>
        </w:rPr>
        <w:t>of</w:t>
      </w:r>
      <w:r>
        <w:rPr>
          <w:color w:val="231F20"/>
          <w:spacing w:val="-1"/>
          <w:w w:val="85"/>
        </w:rPr>
        <w:t xml:space="preserve"> </w:t>
      </w:r>
      <w:r>
        <w:rPr>
          <w:color w:val="231F20"/>
          <w:spacing w:val="-2"/>
          <w:w w:val="85"/>
        </w:rPr>
        <w:t>Contents</w:t>
      </w:r>
    </w:p>
    <w:p w14:paraId="4D328C57" w14:textId="77777777" w:rsidR="00786F5F" w:rsidRDefault="00786F5F">
      <w:pPr>
        <w:pStyle w:val="Heading3"/>
        <w:sectPr w:rsidR="00786F5F">
          <w:pgSz w:w="8640" w:h="12960"/>
          <w:pgMar w:top="1480" w:right="360" w:bottom="772" w:left="360" w:header="0" w:footer="0" w:gutter="0"/>
          <w:cols w:space="720"/>
        </w:sectPr>
      </w:pPr>
    </w:p>
    <w:sdt>
      <w:sdtPr>
        <w:rPr>
          <w:sz w:val="22"/>
          <w:szCs w:val="22"/>
        </w:rPr>
        <w:id w:val="-64574011"/>
        <w:docPartObj>
          <w:docPartGallery w:val="Table of Contents"/>
          <w:docPartUnique/>
        </w:docPartObj>
      </w:sdtPr>
      <w:sdtContent>
        <w:p w14:paraId="273EB3D5" w14:textId="77777777" w:rsidR="00786F5F" w:rsidRDefault="00000000">
          <w:pPr>
            <w:pStyle w:val="TOC5"/>
            <w:tabs>
              <w:tab w:val="right" w:leader="dot" w:pos="7260"/>
            </w:tabs>
            <w:spacing w:before="299"/>
          </w:pPr>
          <w:hyperlink w:anchor="_bookmark0" w:history="1">
            <w:r>
              <w:rPr>
                <w:color w:val="231F20"/>
                <w:spacing w:val="-2"/>
              </w:rPr>
              <w:t>Foreword</w:t>
            </w:r>
          </w:hyperlink>
          <w:r>
            <w:rPr>
              <w:color w:val="231F20"/>
            </w:rPr>
            <w:tab/>
          </w:r>
          <w:r>
            <w:rPr>
              <w:color w:val="231F20"/>
              <w:spacing w:val="-10"/>
            </w:rPr>
            <w:t>v</w:t>
          </w:r>
        </w:p>
        <w:p w14:paraId="2B85BE22" w14:textId="77777777" w:rsidR="00786F5F" w:rsidRDefault="00000000">
          <w:pPr>
            <w:pStyle w:val="TOC5"/>
            <w:tabs>
              <w:tab w:val="right" w:leader="dot" w:pos="7259"/>
            </w:tabs>
          </w:pPr>
          <w:hyperlink w:anchor="_bookmark1" w:history="1">
            <w:r>
              <w:rPr>
                <w:color w:val="231F20"/>
              </w:rPr>
              <w:t xml:space="preserve">Editorial </w:t>
            </w:r>
            <w:r>
              <w:rPr>
                <w:color w:val="231F20"/>
                <w:spacing w:val="-2"/>
              </w:rPr>
              <w:t>Board</w:t>
            </w:r>
          </w:hyperlink>
          <w:r>
            <w:rPr>
              <w:color w:val="231F20"/>
            </w:rPr>
            <w:tab/>
          </w:r>
          <w:r>
            <w:rPr>
              <w:color w:val="231F20"/>
              <w:spacing w:val="-5"/>
            </w:rPr>
            <w:t>vii</w:t>
          </w:r>
        </w:p>
        <w:p w14:paraId="44DBEA54" w14:textId="77777777" w:rsidR="00786F5F" w:rsidRDefault="00000000">
          <w:pPr>
            <w:pStyle w:val="TOC5"/>
            <w:tabs>
              <w:tab w:val="right" w:leader="dot" w:pos="7260"/>
            </w:tabs>
          </w:pPr>
          <w:hyperlink w:anchor="_bookmark2" w:history="1">
            <w:r>
              <w:rPr>
                <w:color w:val="231F20"/>
              </w:rPr>
              <w:t>Contributing</w:t>
            </w:r>
            <w:r>
              <w:rPr>
                <w:color w:val="231F20"/>
                <w:spacing w:val="20"/>
              </w:rPr>
              <w:t xml:space="preserve"> </w:t>
            </w:r>
            <w:r>
              <w:rPr>
                <w:color w:val="231F20"/>
                <w:spacing w:val="-2"/>
              </w:rPr>
              <w:t>Authors</w:t>
            </w:r>
          </w:hyperlink>
          <w:r>
            <w:rPr>
              <w:color w:val="231F20"/>
            </w:rPr>
            <w:tab/>
          </w:r>
          <w:r>
            <w:rPr>
              <w:color w:val="231F20"/>
              <w:spacing w:val="-4"/>
            </w:rPr>
            <w:t>viii</w:t>
          </w:r>
        </w:p>
        <w:p w14:paraId="43B97966" w14:textId="77777777" w:rsidR="00786F5F" w:rsidRDefault="00000000">
          <w:pPr>
            <w:pStyle w:val="TOC5"/>
            <w:tabs>
              <w:tab w:val="right" w:leader="dot" w:pos="7259"/>
            </w:tabs>
          </w:pPr>
          <w:hyperlink w:anchor="_bookmark3" w:history="1">
            <w:r>
              <w:rPr>
                <w:color w:val="231F20"/>
              </w:rPr>
              <w:t>Office</w:t>
            </w:r>
            <w:r>
              <w:rPr>
                <w:color w:val="231F20"/>
                <w:spacing w:val="-5"/>
              </w:rPr>
              <w:t xml:space="preserve"> </w:t>
            </w:r>
            <w:r>
              <w:rPr>
                <w:color w:val="231F20"/>
              </w:rPr>
              <w:t>of</w:t>
            </w:r>
            <w:r>
              <w:rPr>
                <w:color w:val="231F20"/>
                <w:spacing w:val="-5"/>
              </w:rPr>
              <w:t xml:space="preserve"> </w:t>
            </w:r>
            <w:r>
              <w:rPr>
                <w:color w:val="231F20"/>
              </w:rPr>
              <w:t>Laboratory</w:t>
            </w:r>
            <w:r>
              <w:rPr>
                <w:color w:val="231F20"/>
                <w:spacing w:val="-5"/>
              </w:rPr>
              <w:t xml:space="preserve"> </w:t>
            </w:r>
            <w:r>
              <w:rPr>
                <w:color w:val="231F20"/>
              </w:rPr>
              <w:t>Animal</w:t>
            </w:r>
            <w:r>
              <w:rPr>
                <w:color w:val="231F20"/>
                <w:spacing w:val="-5"/>
              </w:rPr>
              <w:t xml:space="preserve"> </w:t>
            </w:r>
            <w:r>
              <w:rPr>
                <w:color w:val="231F20"/>
              </w:rPr>
              <w:t>Welfare</w:t>
            </w:r>
            <w:r>
              <w:rPr>
                <w:color w:val="231F20"/>
                <w:spacing w:val="-5"/>
              </w:rPr>
              <w:t xml:space="preserve"> </w:t>
            </w:r>
            <w:r>
              <w:rPr>
                <w:color w:val="231F20"/>
                <w:spacing w:val="-2"/>
              </w:rPr>
              <w:t>(OLAW)</w:t>
            </w:r>
          </w:hyperlink>
          <w:r>
            <w:rPr>
              <w:color w:val="231F20"/>
            </w:rPr>
            <w:tab/>
          </w:r>
          <w:r>
            <w:rPr>
              <w:color w:val="231F20"/>
              <w:spacing w:val="-10"/>
            </w:rPr>
            <w:t>x</w:t>
          </w:r>
        </w:p>
        <w:p w14:paraId="3D731293" w14:textId="77777777" w:rsidR="00786F5F" w:rsidRDefault="00000000">
          <w:pPr>
            <w:pStyle w:val="TOC5"/>
            <w:tabs>
              <w:tab w:val="right" w:leader="dot" w:pos="7260"/>
            </w:tabs>
          </w:pPr>
          <w:hyperlink w:anchor="_bookmark4" w:history="1">
            <w:r>
              <w:rPr>
                <w:color w:val="231F20"/>
              </w:rPr>
              <w:t>Abbreviations</w:t>
            </w:r>
            <w:r>
              <w:rPr>
                <w:color w:val="231F20"/>
                <w:spacing w:val="3"/>
              </w:rPr>
              <w:t xml:space="preserve"> </w:t>
            </w:r>
            <w:r>
              <w:rPr>
                <w:color w:val="231F20"/>
              </w:rPr>
              <w:t>and</w:t>
            </w:r>
            <w:r>
              <w:rPr>
                <w:color w:val="231F20"/>
                <w:spacing w:val="4"/>
              </w:rPr>
              <w:t xml:space="preserve"> </w:t>
            </w:r>
            <w:r>
              <w:rPr>
                <w:color w:val="231F20"/>
                <w:spacing w:val="-2"/>
              </w:rPr>
              <w:t>Acronyms</w:t>
            </w:r>
          </w:hyperlink>
          <w:r>
            <w:rPr>
              <w:color w:val="231F20"/>
            </w:rPr>
            <w:tab/>
          </w:r>
          <w:r>
            <w:rPr>
              <w:color w:val="231F20"/>
              <w:spacing w:val="-5"/>
            </w:rPr>
            <w:t>xi</w:t>
          </w:r>
        </w:p>
        <w:p w14:paraId="029C670D" w14:textId="77777777" w:rsidR="00786F5F" w:rsidRDefault="00000000">
          <w:pPr>
            <w:pStyle w:val="TOC4"/>
          </w:pPr>
          <w:r>
            <w:rPr>
              <w:color w:val="231F20"/>
              <w:spacing w:val="-2"/>
              <w:w w:val="105"/>
            </w:rPr>
            <w:t>Sections</w:t>
          </w:r>
        </w:p>
        <w:p w14:paraId="452A0270" w14:textId="77777777" w:rsidR="00786F5F" w:rsidRDefault="00000000">
          <w:pPr>
            <w:pStyle w:val="TOC3"/>
            <w:numPr>
              <w:ilvl w:val="0"/>
              <w:numId w:val="130"/>
            </w:numPr>
            <w:tabs>
              <w:tab w:val="left" w:pos="959"/>
              <w:tab w:val="right" w:leader="dot" w:pos="7259"/>
            </w:tabs>
            <w:ind w:hanging="359"/>
            <w:rPr>
              <w:b w:val="0"/>
            </w:rPr>
          </w:pPr>
          <w:hyperlink w:anchor="_bookmark5" w:history="1">
            <w:r>
              <w:rPr>
                <w:color w:val="231F20"/>
              </w:rPr>
              <w:t>The</w:t>
            </w:r>
            <w:r>
              <w:rPr>
                <w:color w:val="231F20"/>
                <w:spacing w:val="28"/>
              </w:rPr>
              <w:t xml:space="preserve"> </w:t>
            </w:r>
            <w:r>
              <w:rPr>
                <w:color w:val="231F20"/>
                <w:spacing w:val="-2"/>
              </w:rPr>
              <w:t>IACUC</w:t>
            </w:r>
          </w:hyperlink>
          <w:r>
            <w:rPr>
              <w:color w:val="231F20"/>
            </w:rPr>
            <w:tab/>
          </w:r>
          <w:r>
            <w:rPr>
              <w:b w:val="0"/>
              <w:color w:val="231F20"/>
              <w:spacing w:val="-10"/>
            </w:rPr>
            <w:t>1</w:t>
          </w:r>
        </w:p>
        <w:p w14:paraId="77AC5CAD" w14:textId="77777777" w:rsidR="00786F5F" w:rsidRDefault="00000000">
          <w:pPr>
            <w:pStyle w:val="TOC7"/>
            <w:numPr>
              <w:ilvl w:val="1"/>
              <w:numId w:val="130"/>
            </w:numPr>
            <w:tabs>
              <w:tab w:val="left" w:pos="1679"/>
              <w:tab w:val="right" w:leader="dot" w:pos="7259"/>
            </w:tabs>
            <w:spacing w:before="160"/>
          </w:pPr>
          <w:hyperlink w:anchor="_bookmark6" w:history="1">
            <w:r>
              <w:rPr>
                <w:color w:val="231F20"/>
              </w:rPr>
              <w:t>Timeline,</w:t>
            </w:r>
            <w:r>
              <w:rPr>
                <w:color w:val="231F20"/>
                <w:spacing w:val="1"/>
              </w:rPr>
              <w:t xml:space="preserve"> </w:t>
            </w:r>
            <w:r>
              <w:rPr>
                <w:color w:val="231F20"/>
              </w:rPr>
              <w:t>Background</w:t>
            </w:r>
            <w:r>
              <w:rPr>
                <w:color w:val="231F20"/>
                <w:spacing w:val="1"/>
              </w:rPr>
              <w:t xml:space="preserve"> </w:t>
            </w:r>
            <w:r>
              <w:rPr>
                <w:color w:val="231F20"/>
              </w:rPr>
              <w:t>and</w:t>
            </w:r>
            <w:r>
              <w:rPr>
                <w:color w:val="231F20"/>
                <w:spacing w:val="2"/>
              </w:rPr>
              <w:t xml:space="preserve"> </w:t>
            </w:r>
            <w:r>
              <w:rPr>
                <w:color w:val="231F20"/>
                <w:spacing w:val="-2"/>
              </w:rPr>
              <w:t>History</w:t>
            </w:r>
          </w:hyperlink>
          <w:r>
            <w:rPr>
              <w:color w:val="231F20"/>
            </w:rPr>
            <w:tab/>
          </w:r>
          <w:r>
            <w:rPr>
              <w:color w:val="231F20"/>
              <w:spacing w:val="-10"/>
            </w:rPr>
            <w:t>3</w:t>
          </w:r>
        </w:p>
        <w:p w14:paraId="2A6C4F76" w14:textId="77777777" w:rsidR="00786F5F" w:rsidRDefault="00000000">
          <w:pPr>
            <w:pStyle w:val="TOC7"/>
            <w:numPr>
              <w:ilvl w:val="1"/>
              <w:numId w:val="130"/>
            </w:numPr>
            <w:tabs>
              <w:tab w:val="left" w:pos="1679"/>
              <w:tab w:val="right" w:leader="dot" w:pos="7260"/>
            </w:tabs>
          </w:pPr>
          <w:hyperlink w:anchor="_bookmark7" w:history="1">
            <w:r>
              <w:rPr>
                <w:color w:val="231F20"/>
              </w:rPr>
              <w:t>Authority,</w:t>
            </w:r>
            <w:r>
              <w:rPr>
                <w:color w:val="231F20"/>
                <w:spacing w:val="5"/>
              </w:rPr>
              <w:t xml:space="preserve"> </w:t>
            </w:r>
            <w:r>
              <w:rPr>
                <w:color w:val="231F20"/>
              </w:rPr>
              <w:t>Composition</w:t>
            </w:r>
            <w:r>
              <w:rPr>
                <w:color w:val="231F20"/>
                <w:spacing w:val="6"/>
              </w:rPr>
              <w:t xml:space="preserve"> </w:t>
            </w:r>
            <w:r>
              <w:rPr>
                <w:color w:val="231F20"/>
              </w:rPr>
              <w:t>and</w:t>
            </w:r>
            <w:r>
              <w:rPr>
                <w:color w:val="231F20"/>
                <w:spacing w:val="6"/>
              </w:rPr>
              <w:t xml:space="preserve"> </w:t>
            </w:r>
            <w:r>
              <w:rPr>
                <w:color w:val="231F20"/>
                <w:spacing w:val="-2"/>
              </w:rPr>
              <w:t>Functions</w:t>
            </w:r>
          </w:hyperlink>
          <w:r>
            <w:rPr>
              <w:color w:val="231F20"/>
            </w:rPr>
            <w:tab/>
          </w:r>
          <w:r>
            <w:rPr>
              <w:color w:val="231F20"/>
              <w:spacing w:val="-5"/>
            </w:rPr>
            <w:t>11</w:t>
          </w:r>
        </w:p>
        <w:p w14:paraId="18312A07" w14:textId="77777777" w:rsidR="00786F5F" w:rsidRDefault="00000000">
          <w:pPr>
            <w:pStyle w:val="TOC7"/>
            <w:numPr>
              <w:ilvl w:val="1"/>
              <w:numId w:val="130"/>
            </w:numPr>
            <w:tabs>
              <w:tab w:val="left" w:pos="1679"/>
              <w:tab w:val="right" w:leader="dot" w:pos="7260"/>
            </w:tabs>
            <w:spacing w:before="121"/>
          </w:pPr>
          <w:hyperlink w:anchor="_bookmark12" w:history="1">
            <w:r>
              <w:rPr>
                <w:color w:val="231F20"/>
              </w:rPr>
              <w:t>Operation and</w:t>
            </w:r>
            <w:r>
              <w:rPr>
                <w:color w:val="231F20"/>
                <w:spacing w:val="1"/>
              </w:rPr>
              <w:t xml:space="preserve"> </w:t>
            </w:r>
            <w:r>
              <w:rPr>
                <w:color w:val="231F20"/>
                <w:spacing w:val="-2"/>
              </w:rPr>
              <w:t>Administration</w:t>
            </w:r>
          </w:hyperlink>
          <w:r>
            <w:rPr>
              <w:color w:val="231F20"/>
            </w:rPr>
            <w:tab/>
          </w:r>
          <w:r>
            <w:rPr>
              <w:color w:val="231F20"/>
              <w:spacing w:val="-5"/>
            </w:rPr>
            <w:t>19</w:t>
          </w:r>
        </w:p>
        <w:p w14:paraId="3125FEF3" w14:textId="77777777" w:rsidR="00786F5F" w:rsidRDefault="00000000">
          <w:pPr>
            <w:pStyle w:val="TOC7"/>
            <w:numPr>
              <w:ilvl w:val="1"/>
              <w:numId w:val="130"/>
            </w:numPr>
            <w:tabs>
              <w:tab w:val="left" w:pos="1679"/>
              <w:tab w:val="right" w:leader="dot" w:pos="7260"/>
            </w:tabs>
            <w:spacing w:before="119"/>
          </w:pPr>
          <w:hyperlink w:anchor="_bookmark13" w:history="1">
            <w:r>
              <w:rPr>
                <w:color w:val="231F20"/>
              </w:rPr>
              <w:t>Training</w:t>
            </w:r>
            <w:r>
              <w:rPr>
                <w:color w:val="231F20"/>
                <w:spacing w:val="-14"/>
              </w:rPr>
              <w:t xml:space="preserve"> </w:t>
            </w:r>
            <w:r>
              <w:rPr>
                <w:color w:val="231F20"/>
              </w:rPr>
              <w:t>for</w:t>
            </w:r>
            <w:r>
              <w:rPr>
                <w:color w:val="231F20"/>
                <w:spacing w:val="-13"/>
              </w:rPr>
              <w:t xml:space="preserve"> </w:t>
            </w:r>
            <w:r>
              <w:rPr>
                <w:color w:val="231F20"/>
                <w:spacing w:val="-2"/>
              </w:rPr>
              <w:t>Members</w:t>
            </w:r>
          </w:hyperlink>
          <w:r>
            <w:rPr>
              <w:color w:val="231F20"/>
            </w:rPr>
            <w:tab/>
          </w:r>
          <w:r>
            <w:rPr>
              <w:color w:val="231F20"/>
              <w:spacing w:val="-5"/>
            </w:rPr>
            <w:t>27</w:t>
          </w:r>
        </w:p>
        <w:p w14:paraId="19B270CB" w14:textId="77777777" w:rsidR="00786F5F" w:rsidRDefault="00000000">
          <w:pPr>
            <w:pStyle w:val="TOC7"/>
            <w:numPr>
              <w:ilvl w:val="1"/>
              <w:numId w:val="130"/>
            </w:numPr>
            <w:tabs>
              <w:tab w:val="left" w:pos="1679"/>
              <w:tab w:val="right" w:leader="dot" w:pos="7260"/>
            </w:tabs>
          </w:pPr>
          <w:hyperlink w:anchor="_bookmark14" w:history="1">
            <w:r>
              <w:rPr>
                <w:color w:val="231F20"/>
              </w:rPr>
              <w:t>Legal</w:t>
            </w:r>
            <w:r>
              <w:rPr>
                <w:color w:val="231F20"/>
                <w:spacing w:val="-6"/>
              </w:rPr>
              <w:t xml:space="preserve"> </w:t>
            </w:r>
            <w:r>
              <w:rPr>
                <w:color w:val="231F20"/>
                <w:spacing w:val="-2"/>
              </w:rPr>
              <w:t>Concerns</w:t>
            </w:r>
          </w:hyperlink>
          <w:r>
            <w:rPr>
              <w:color w:val="231F20"/>
            </w:rPr>
            <w:tab/>
          </w:r>
          <w:r>
            <w:rPr>
              <w:color w:val="231F20"/>
              <w:spacing w:val="-5"/>
            </w:rPr>
            <w:t>31</w:t>
          </w:r>
        </w:p>
        <w:p w14:paraId="6D9DDE48" w14:textId="77777777" w:rsidR="00786F5F" w:rsidRDefault="00000000">
          <w:pPr>
            <w:pStyle w:val="TOC3"/>
            <w:numPr>
              <w:ilvl w:val="0"/>
              <w:numId w:val="130"/>
            </w:numPr>
            <w:tabs>
              <w:tab w:val="left" w:pos="959"/>
              <w:tab w:val="right" w:leader="dot" w:pos="7259"/>
            </w:tabs>
            <w:spacing w:before="220"/>
            <w:ind w:hanging="359"/>
            <w:rPr>
              <w:b w:val="0"/>
            </w:rPr>
          </w:pPr>
          <w:hyperlink w:anchor="_bookmark15" w:history="1">
            <w:r>
              <w:rPr>
                <w:color w:val="231F20"/>
              </w:rPr>
              <w:t>Oversight</w:t>
            </w:r>
            <w:r>
              <w:rPr>
                <w:color w:val="231F20"/>
                <w:spacing w:val="25"/>
              </w:rPr>
              <w:t xml:space="preserve"> </w:t>
            </w:r>
            <w:r>
              <w:rPr>
                <w:color w:val="231F20"/>
              </w:rPr>
              <w:t>of</w:t>
            </w:r>
            <w:r>
              <w:rPr>
                <w:color w:val="231F20"/>
                <w:spacing w:val="26"/>
              </w:rPr>
              <w:t xml:space="preserve"> </w:t>
            </w:r>
            <w:r>
              <w:rPr>
                <w:color w:val="231F20"/>
              </w:rPr>
              <w:t>the</w:t>
            </w:r>
            <w:r>
              <w:rPr>
                <w:color w:val="231F20"/>
                <w:spacing w:val="26"/>
              </w:rPr>
              <w:t xml:space="preserve"> </w:t>
            </w:r>
            <w:r>
              <w:rPr>
                <w:color w:val="231F20"/>
              </w:rPr>
              <w:t>Animal</w:t>
            </w:r>
            <w:r>
              <w:rPr>
                <w:color w:val="231F20"/>
                <w:spacing w:val="26"/>
              </w:rPr>
              <w:t xml:space="preserve"> </w:t>
            </w:r>
            <w:r>
              <w:rPr>
                <w:color w:val="231F20"/>
              </w:rPr>
              <w:t>Care</w:t>
            </w:r>
            <w:r>
              <w:rPr>
                <w:color w:val="231F20"/>
                <w:spacing w:val="26"/>
              </w:rPr>
              <w:t xml:space="preserve"> </w:t>
            </w:r>
            <w:r>
              <w:rPr>
                <w:color w:val="231F20"/>
              </w:rPr>
              <w:t>and</w:t>
            </w:r>
            <w:r>
              <w:rPr>
                <w:color w:val="231F20"/>
                <w:spacing w:val="25"/>
              </w:rPr>
              <w:t xml:space="preserve"> </w:t>
            </w:r>
            <w:r>
              <w:rPr>
                <w:color w:val="231F20"/>
              </w:rPr>
              <w:t>Use</w:t>
            </w:r>
            <w:r>
              <w:rPr>
                <w:color w:val="231F20"/>
                <w:spacing w:val="26"/>
              </w:rPr>
              <w:t xml:space="preserve"> </w:t>
            </w:r>
            <w:r>
              <w:rPr>
                <w:color w:val="231F20"/>
                <w:spacing w:val="-2"/>
              </w:rPr>
              <w:t>Program</w:t>
            </w:r>
          </w:hyperlink>
          <w:r>
            <w:rPr>
              <w:color w:val="231F20"/>
            </w:rPr>
            <w:tab/>
          </w:r>
          <w:r>
            <w:rPr>
              <w:b w:val="0"/>
              <w:color w:val="231F20"/>
              <w:spacing w:val="-5"/>
            </w:rPr>
            <w:t>35</w:t>
          </w:r>
        </w:p>
        <w:p w14:paraId="5C655562" w14:textId="77777777" w:rsidR="00786F5F" w:rsidRDefault="00000000">
          <w:pPr>
            <w:pStyle w:val="TOC7"/>
            <w:numPr>
              <w:ilvl w:val="1"/>
              <w:numId w:val="130"/>
            </w:numPr>
            <w:tabs>
              <w:tab w:val="left" w:pos="1680"/>
              <w:tab w:val="right" w:leader="dot" w:pos="7259"/>
            </w:tabs>
            <w:spacing w:before="160"/>
            <w:ind w:left="1680" w:hanging="601"/>
          </w:pPr>
          <w:hyperlink w:anchor="_bookmark17" w:history="1">
            <w:r>
              <w:rPr>
                <w:color w:val="231F20"/>
              </w:rPr>
              <w:t>Program</w:t>
            </w:r>
            <w:r>
              <w:rPr>
                <w:color w:val="231F20"/>
                <w:spacing w:val="-4"/>
              </w:rPr>
              <w:t xml:space="preserve"> </w:t>
            </w:r>
            <w:r>
              <w:rPr>
                <w:color w:val="231F20"/>
              </w:rPr>
              <w:t>and</w:t>
            </w:r>
            <w:r>
              <w:rPr>
                <w:color w:val="231F20"/>
                <w:spacing w:val="-4"/>
              </w:rPr>
              <w:t xml:space="preserve"> </w:t>
            </w:r>
            <w:r>
              <w:rPr>
                <w:color w:val="231F20"/>
              </w:rPr>
              <w:t>Facility</w:t>
            </w:r>
            <w:r>
              <w:rPr>
                <w:color w:val="231F20"/>
                <w:spacing w:val="-4"/>
              </w:rPr>
              <w:t xml:space="preserve"> </w:t>
            </w:r>
            <w:r>
              <w:rPr>
                <w:color w:val="231F20"/>
                <w:spacing w:val="-2"/>
              </w:rPr>
              <w:t>Review</w:t>
            </w:r>
          </w:hyperlink>
          <w:r>
            <w:rPr>
              <w:color w:val="231F20"/>
            </w:rPr>
            <w:tab/>
          </w:r>
          <w:r>
            <w:rPr>
              <w:color w:val="231F20"/>
              <w:spacing w:val="-5"/>
            </w:rPr>
            <w:t>37</w:t>
          </w:r>
        </w:p>
        <w:p w14:paraId="368979BA" w14:textId="77777777" w:rsidR="00786F5F" w:rsidRDefault="00000000">
          <w:pPr>
            <w:pStyle w:val="TOC7"/>
            <w:numPr>
              <w:ilvl w:val="1"/>
              <w:numId w:val="130"/>
            </w:numPr>
            <w:tabs>
              <w:tab w:val="left" w:pos="1680"/>
              <w:tab w:val="right" w:leader="dot" w:pos="7259"/>
            </w:tabs>
            <w:ind w:left="1680" w:hanging="601"/>
          </w:pPr>
          <w:hyperlink w:anchor="_bookmark18" w:history="1">
            <w:r>
              <w:rPr>
                <w:color w:val="231F20"/>
              </w:rPr>
              <w:t>Animal</w:t>
            </w:r>
            <w:r>
              <w:rPr>
                <w:color w:val="231F20"/>
                <w:spacing w:val="-11"/>
              </w:rPr>
              <w:t xml:space="preserve"> </w:t>
            </w:r>
            <w:r>
              <w:rPr>
                <w:color w:val="231F20"/>
              </w:rPr>
              <w:t>Environment,</w:t>
            </w:r>
            <w:r>
              <w:rPr>
                <w:color w:val="231F20"/>
                <w:spacing w:val="-10"/>
              </w:rPr>
              <w:t xml:space="preserve"> </w:t>
            </w:r>
            <w:r>
              <w:rPr>
                <w:color w:val="231F20"/>
              </w:rPr>
              <w:t>Housing</w:t>
            </w:r>
            <w:r>
              <w:rPr>
                <w:color w:val="231F20"/>
                <w:spacing w:val="-10"/>
              </w:rPr>
              <w:t xml:space="preserve"> </w:t>
            </w:r>
            <w:r>
              <w:rPr>
                <w:color w:val="231F20"/>
              </w:rPr>
              <w:t>and</w:t>
            </w:r>
            <w:r>
              <w:rPr>
                <w:color w:val="231F20"/>
                <w:spacing w:val="-10"/>
              </w:rPr>
              <w:t xml:space="preserve"> </w:t>
            </w:r>
            <w:r>
              <w:rPr>
                <w:color w:val="231F20"/>
                <w:spacing w:val="-2"/>
              </w:rPr>
              <w:t>Management</w:t>
            </w:r>
          </w:hyperlink>
          <w:r>
            <w:rPr>
              <w:color w:val="231F20"/>
            </w:rPr>
            <w:tab/>
          </w:r>
          <w:r>
            <w:rPr>
              <w:color w:val="231F20"/>
              <w:spacing w:val="-5"/>
            </w:rPr>
            <w:t>43</w:t>
          </w:r>
        </w:p>
        <w:p w14:paraId="530FA857" w14:textId="77777777" w:rsidR="00786F5F" w:rsidRDefault="00000000">
          <w:pPr>
            <w:pStyle w:val="TOC9"/>
            <w:numPr>
              <w:ilvl w:val="2"/>
              <w:numId w:val="130"/>
            </w:numPr>
            <w:tabs>
              <w:tab w:val="left" w:pos="2333"/>
              <w:tab w:val="right" w:leader="dot" w:pos="7259"/>
            </w:tabs>
            <w:spacing w:before="120"/>
            <w:ind w:left="2333" w:hanging="654"/>
          </w:pPr>
          <w:hyperlink w:anchor="_bookmark18" w:history="1">
            <w:r>
              <w:rPr>
                <w:color w:val="231F20"/>
                <w:spacing w:val="-2"/>
              </w:rPr>
              <w:t>General</w:t>
            </w:r>
          </w:hyperlink>
          <w:r>
            <w:rPr>
              <w:color w:val="231F20"/>
            </w:rPr>
            <w:tab/>
          </w:r>
          <w:r>
            <w:rPr>
              <w:color w:val="231F20"/>
              <w:spacing w:val="-5"/>
            </w:rPr>
            <w:t>43</w:t>
          </w:r>
        </w:p>
        <w:p w14:paraId="1AB9EE4B" w14:textId="77777777" w:rsidR="00786F5F" w:rsidRDefault="00000000">
          <w:pPr>
            <w:pStyle w:val="TOC9"/>
            <w:numPr>
              <w:ilvl w:val="2"/>
              <w:numId w:val="130"/>
            </w:numPr>
            <w:tabs>
              <w:tab w:val="left" w:pos="2333"/>
              <w:tab w:val="right" w:leader="dot" w:pos="7259"/>
            </w:tabs>
            <w:ind w:left="2333" w:hanging="654"/>
          </w:pPr>
          <w:hyperlink w:anchor="_bookmark19" w:history="1">
            <w:r>
              <w:rPr>
                <w:color w:val="231F20"/>
              </w:rPr>
              <w:t>Animal</w:t>
            </w:r>
            <w:r>
              <w:rPr>
                <w:color w:val="231F20"/>
                <w:spacing w:val="-12"/>
              </w:rPr>
              <w:t xml:space="preserve"> </w:t>
            </w:r>
            <w:r>
              <w:rPr>
                <w:color w:val="231F20"/>
                <w:spacing w:val="-2"/>
              </w:rPr>
              <w:t>Environment</w:t>
            </w:r>
          </w:hyperlink>
          <w:r>
            <w:rPr>
              <w:color w:val="231F20"/>
            </w:rPr>
            <w:tab/>
          </w:r>
          <w:r>
            <w:rPr>
              <w:color w:val="231F20"/>
              <w:spacing w:val="-5"/>
            </w:rPr>
            <w:t>44</w:t>
          </w:r>
        </w:p>
        <w:p w14:paraId="69F7812B" w14:textId="77777777" w:rsidR="00786F5F" w:rsidRDefault="00000000">
          <w:pPr>
            <w:pStyle w:val="TOC9"/>
            <w:numPr>
              <w:ilvl w:val="2"/>
              <w:numId w:val="130"/>
            </w:numPr>
            <w:tabs>
              <w:tab w:val="left" w:pos="2333"/>
              <w:tab w:val="right" w:leader="dot" w:pos="7258"/>
            </w:tabs>
            <w:ind w:left="2333" w:hanging="654"/>
          </w:pPr>
          <w:hyperlink w:anchor="_bookmark20" w:history="1">
            <w:r>
              <w:rPr>
                <w:color w:val="231F20"/>
                <w:spacing w:val="-2"/>
              </w:rPr>
              <w:t>Husbandry</w:t>
            </w:r>
          </w:hyperlink>
          <w:r>
            <w:rPr>
              <w:color w:val="231F20"/>
            </w:rPr>
            <w:tab/>
          </w:r>
          <w:r>
            <w:rPr>
              <w:color w:val="231F20"/>
              <w:spacing w:val="-7"/>
            </w:rPr>
            <w:t>45</w:t>
          </w:r>
        </w:p>
        <w:p w14:paraId="57234B3A" w14:textId="77777777" w:rsidR="00786F5F" w:rsidRDefault="00000000">
          <w:pPr>
            <w:pStyle w:val="TOC9"/>
            <w:numPr>
              <w:ilvl w:val="2"/>
              <w:numId w:val="130"/>
            </w:numPr>
            <w:tabs>
              <w:tab w:val="left" w:pos="2333"/>
              <w:tab w:val="right" w:leader="dot" w:pos="7259"/>
            </w:tabs>
            <w:ind w:left="2333" w:hanging="654"/>
          </w:pPr>
          <w:hyperlink w:anchor="_bookmark22" w:history="1">
            <w:r>
              <w:rPr>
                <w:color w:val="231F20"/>
              </w:rPr>
              <w:t>Facility</w:t>
            </w:r>
            <w:r>
              <w:rPr>
                <w:color w:val="231F20"/>
                <w:spacing w:val="-8"/>
              </w:rPr>
              <w:t xml:space="preserve"> </w:t>
            </w:r>
            <w:r>
              <w:rPr>
                <w:color w:val="231F20"/>
                <w:spacing w:val="-2"/>
              </w:rPr>
              <w:t>Maintenance</w:t>
            </w:r>
          </w:hyperlink>
          <w:r>
            <w:rPr>
              <w:color w:val="231F20"/>
            </w:rPr>
            <w:tab/>
          </w:r>
          <w:r>
            <w:rPr>
              <w:color w:val="231F20"/>
              <w:spacing w:val="-5"/>
            </w:rPr>
            <w:t>48</w:t>
          </w:r>
        </w:p>
        <w:p w14:paraId="0009CC89" w14:textId="77777777" w:rsidR="00786F5F" w:rsidRDefault="00000000">
          <w:pPr>
            <w:pStyle w:val="TOC9"/>
            <w:numPr>
              <w:ilvl w:val="2"/>
              <w:numId w:val="130"/>
            </w:numPr>
            <w:tabs>
              <w:tab w:val="left" w:pos="2333"/>
              <w:tab w:val="right" w:leader="dot" w:pos="7259"/>
            </w:tabs>
            <w:ind w:left="2333" w:hanging="654"/>
          </w:pPr>
          <w:hyperlink w:anchor="_bookmark23" w:history="1">
            <w:r>
              <w:rPr>
                <w:color w:val="231F20"/>
                <w:spacing w:val="-2"/>
              </w:rPr>
              <w:t>Emergency,</w:t>
            </w:r>
            <w:r>
              <w:rPr>
                <w:color w:val="231F20"/>
                <w:spacing w:val="-4"/>
              </w:rPr>
              <w:t xml:space="preserve"> </w:t>
            </w:r>
            <w:r>
              <w:rPr>
                <w:color w:val="231F20"/>
                <w:spacing w:val="-2"/>
              </w:rPr>
              <w:t>Weekend</w:t>
            </w:r>
            <w:r>
              <w:rPr>
                <w:color w:val="231F20"/>
                <w:spacing w:val="-3"/>
              </w:rPr>
              <w:t xml:space="preserve"> </w:t>
            </w:r>
            <w:r>
              <w:rPr>
                <w:color w:val="231F20"/>
                <w:spacing w:val="-2"/>
              </w:rPr>
              <w:t>and</w:t>
            </w:r>
            <w:r>
              <w:rPr>
                <w:color w:val="231F20"/>
                <w:spacing w:val="-3"/>
              </w:rPr>
              <w:t xml:space="preserve"> </w:t>
            </w:r>
            <w:r>
              <w:rPr>
                <w:color w:val="231F20"/>
                <w:spacing w:val="-2"/>
              </w:rPr>
              <w:t>Holiday</w:t>
            </w:r>
            <w:r>
              <w:rPr>
                <w:color w:val="231F20"/>
                <w:spacing w:val="-3"/>
              </w:rPr>
              <w:t xml:space="preserve"> </w:t>
            </w:r>
            <w:r>
              <w:rPr>
                <w:color w:val="231F20"/>
                <w:spacing w:val="-4"/>
              </w:rPr>
              <w:t>Care</w:t>
            </w:r>
          </w:hyperlink>
          <w:r>
            <w:rPr>
              <w:color w:val="231F20"/>
            </w:rPr>
            <w:tab/>
          </w:r>
          <w:r>
            <w:rPr>
              <w:color w:val="231F20"/>
              <w:spacing w:val="-5"/>
            </w:rPr>
            <w:t>49</w:t>
          </w:r>
        </w:p>
        <w:p w14:paraId="12F85CCB" w14:textId="77777777" w:rsidR="00786F5F" w:rsidRDefault="00000000">
          <w:pPr>
            <w:pStyle w:val="TOC9"/>
            <w:numPr>
              <w:ilvl w:val="2"/>
              <w:numId w:val="130"/>
            </w:numPr>
            <w:tabs>
              <w:tab w:val="left" w:pos="2333"/>
              <w:tab w:val="right" w:leader="dot" w:pos="7259"/>
            </w:tabs>
            <w:ind w:left="2333" w:hanging="654"/>
          </w:pPr>
          <w:hyperlink w:anchor="_bookmark24" w:history="1">
            <w:r>
              <w:rPr>
                <w:color w:val="231F20"/>
              </w:rPr>
              <w:t>Behavioral</w:t>
            </w:r>
            <w:r>
              <w:rPr>
                <w:color w:val="231F20"/>
                <w:spacing w:val="-7"/>
              </w:rPr>
              <w:t xml:space="preserve"> </w:t>
            </w:r>
            <w:r>
              <w:rPr>
                <w:color w:val="231F20"/>
              </w:rPr>
              <w:t>Management</w:t>
            </w:r>
            <w:r>
              <w:rPr>
                <w:color w:val="231F20"/>
                <w:spacing w:val="-6"/>
              </w:rPr>
              <w:t xml:space="preserve"> </w:t>
            </w:r>
            <w:r>
              <w:rPr>
                <w:color w:val="231F20"/>
              </w:rPr>
              <w:t>for</w:t>
            </w:r>
            <w:r>
              <w:rPr>
                <w:color w:val="231F20"/>
                <w:spacing w:val="-7"/>
              </w:rPr>
              <w:t xml:space="preserve"> </w:t>
            </w:r>
            <w:r>
              <w:rPr>
                <w:color w:val="231F20"/>
              </w:rPr>
              <w:t>Laboratory</w:t>
            </w:r>
            <w:r>
              <w:rPr>
                <w:color w:val="231F20"/>
                <w:spacing w:val="-6"/>
              </w:rPr>
              <w:t xml:space="preserve"> </w:t>
            </w:r>
            <w:r>
              <w:rPr>
                <w:color w:val="231F20"/>
                <w:spacing w:val="-2"/>
              </w:rPr>
              <w:t>Animals</w:t>
            </w:r>
          </w:hyperlink>
          <w:r>
            <w:rPr>
              <w:color w:val="231F20"/>
            </w:rPr>
            <w:tab/>
          </w:r>
          <w:r>
            <w:rPr>
              <w:color w:val="231F20"/>
              <w:spacing w:val="-5"/>
            </w:rPr>
            <w:t>49</w:t>
          </w:r>
        </w:p>
        <w:p w14:paraId="5D0C93FD" w14:textId="77777777" w:rsidR="00786F5F" w:rsidRDefault="00000000">
          <w:pPr>
            <w:pStyle w:val="TOC7"/>
            <w:numPr>
              <w:ilvl w:val="1"/>
              <w:numId w:val="130"/>
            </w:numPr>
            <w:tabs>
              <w:tab w:val="left" w:pos="1680"/>
              <w:tab w:val="right" w:leader="dot" w:pos="7259"/>
            </w:tabs>
            <w:spacing w:before="140"/>
            <w:ind w:left="1680" w:hanging="601"/>
          </w:pPr>
          <w:hyperlink w:anchor="_bookmark25" w:history="1">
            <w:r>
              <w:rPr>
                <w:color w:val="231F20"/>
              </w:rPr>
              <w:t>Role</w:t>
            </w:r>
            <w:r>
              <w:rPr>
                <w:color w:val="231F20"/>
                <w:spacing w:val="-2"/>
              </w:rPr>
              <w:t xml:space="preserve"> </w:t>
            </w:r>
            <w:r>
              <w:rPr>
                <w:color w:val="231F20"/>
              </w:rPr>
              <w:t>of</w:t>
            </w:r>
            <w:r>
              <w:rPr>
                <w:color w:val="231F20"/>
                <w:spacing w:val="-2"/>
              </w:rPr>
              <w:t xml:space="preserve"> </w:t>
            </w:r>
            <w:r>
              <w:rPr>
                <w:color w:val="231F20"/>
              </w:rPr>
              <w:t>the</w:t>
            </w:r>
            <w:r>
              <w:rPr>
                <w:color w:val="231F20"/>
                <w:spacing w:val="-1"/>
              </w:rPr>
              <w:t xml:space="preserve"> </w:t>
            </w:r>
            <w:r>
              <w:rPr>
                <w:color w:val="231F20"/>
                <w:spacing w:val="-2"/>
              </w:rPr>
              <w:t>Veterinarian</w:t>
            </w:r>
          </w:hyperlink>
          <w:r>
            <w:rPr>
              <w:color w:val="231F20"/>
            </w:rPr>
            <w:tab/>
          </w:r>
          <w:r>
            <w:rPr>
              <w:color w:val="231F20"/>
              <w:spacing w:val="-5"/>
            </w:rPr>
            <w:t>53</w:t>
          </w:r>
        </w:p>
        <w:p w14:paraId="469639E7" w14:textId="77777777" w:rsidR="00786F5F" w:rsidRDefault="00000000">
          <w:pPr>
            <w:pStyle w:val="TOC7"/>
            <w:numPr>
              <w:ilvl w:val="1"/>
              <w:numId w:val="130"/>
            </w:numPr>
            <w:tabs>
              <w:tab w:val="left" w:pos="1680"/>
              <w:tab w:val="right" w:leader="dot" w:pos="7259"/>
            </w:tabs>
            <w:ind w:left="1680" w:hanging="601"/>
          </w:pPr>
          <w:hyperlink w:anchor="_bookmark26" w:history="1">
            <w:r>
              <w:rPr>
                <w:color w:val="231F20"/>
              </w:rPr>
              <w:t>Occupational</w:t>
            </w:r>
            <w:r>
              <w:rPr>
                <w:color w:val="231F20"/>
                <w:spacing w:val="-3"/>
              </w:rPr>
              <w:t xml:space="preserve"> </w:t>
            </w:r>
            <w:r>
              <w:rPr>
                <w:color w:val="231F20"/>
              </w:rPr>
              <w:t>Health</w:t>
            </w:r>
            <w:r>
              <w:rPr>
                <w:color w:val="231F20"/>
                <w:spacing w:val="-3"/>
              </w:rPr>
              <w:t xml:space="preserve"> </w:t>
            </w:r>
            <w:r>
              <w:rPr>
                <w:color w:val="231F20"/>
              </w:rPr>
              <w:t>and</w:t>
            </w:r>
            <w:r>
              <w:rPr>
                <w:color w:val="231F20"/>
                <w:spacing w:val="-3"/>
              </w:rPr>
              <w:t xml:space="preserve"> </w:t>
            </w:r>
            <w:r>
              <w:rPr>
                <w:color w:val="231F20"/>
                <w:spacing w:val="-2"/>
              </w:rPr>
              <w:t>Safety</w:t>
            </w:r>
          </w:hyperlink>
          <w:r>
            <w:rPr>
              <w:color w:val="231F20"/>
            </w:rPr>
            <w:tab/>
          </w:r>
          <w:r>
            <w:rPr>
              <w:color w:val="231F20"/>
              <w:spacing w:val="-5"/>
            </w:rPr>
            <w:t>59</w:t>
          </w:r>
        </w:p>
        <w:p w14:paraId="0C383740" w14:textId="77777777" w:rsidR="00786F5F" w:rsidRDefault="00000000">
          <w:pPr>
            <w:pStyle w:val="TOC7"/>
            <w:numPr>
              <w:ilvl w:val="1"/>
              <w:numId w:val="130"/>
            </w:numPr>
            <w:tabs>
              <w:tab w:val="left" w:pos="1680"/>
              <w:tab w:val="right" w:leader="dot" w:pos="7259"/>
            </w:tabs>
            <w:ind w:left="1680" w:hanging="601"/>
          </w:pPr>
          <w:hyperlink w:anchor="_bookmark27" w:history="1">
            <w:r>
              <w:rPr>
                <w:color w:val="231F20"/>
                <w:spacing w:val="-2"/>
              </w:rPr>
              <w:t>Personnel</w:t>
            </w:r>
            <w:r>
              <w:rPr>
                <w:color w:val="231F20"/>
                <w:spacing w:val="-5"/>
              </w:rPr>
              <w:t xml:space="preserve"> </w:t>
            </w:r>
            <w:r>
              <w:rPr>
                <w:color w:val="231F20"/>
                <w:spacing w:val="-2"/>
              </w:rPr>
              <w:t>Training</w:t>
            </w:r>
            <w:r>
              <w:rPr>
                <w:color w:val="231F20"/>
                <w:spacing w:val="-5"/>
              </w:rPr>
              <w:t xml:space="preserve"> </w:t>
            </w:r>
            <w:r>
              <w:rPr>
                <w:color w:val="231F20"/>
                <w:spacing w:val="-2"/>
              </w:rPr>
              <w:t>and</w:t>
            </w:r>
            <w:r>
              <w:rPr>
                <w:color w:val="231F20"/>
                <w:spacing w:val="-5"/>
              </w:rPr>
              <w:t xml:space="preserve"> </w:t>
            </w:r>
            <w:r>
              <w:rPr>
                <w:color w:val="231F20"/>
                <w:spacing w:val="-2"/>
              </w:rPr>
              <w:t>Education</w:t>
            </w:r>
          </w:hyperlink>
          <w:r>
            <w:rPr>
              <w:color w:val="231F20"/>
            </w:rPr>
            <w:tab/>
          </w:r>
          <w:r>
            <w:rPr>
              <w:color w:val="231F20"/>
              <w:spacing w:val="-5"/>
            </w:rPr>
            <w:t>65</w:t>
          </w:r>
        </w:p>
        <w:p w14:paraId="63AC4E0A" w14:textId="77777777" w:rsidR="00786F5F" w:rsidRDefault="00000000">
          <w:pPr>
            <w:pStyle w:val="TOC7"/>
            <w:numPr>
              <w:ilvl w:val="1"/>
              <w:numId w:val="130"/>
            </w:numPr>
            <w:tabs>
              <w:tab w:val="left" w:pos="1680"/>
              <w:tab w:val="right" w:leader="dot" w:pos="7259"/>
            </w:tabs>
            <w:spacing w:before="121"/>
            <w:ind w:left="1680" w:hanging="601"/>
          </w:pPr>
          <w:hyperlink w:anchor="_bookmark29" w:history="1">
            <w:r>
              <w:rPr>
                <w:color w:val="231F20"/>
                <w:spacing w:val="-2"/>
              </w:rPr>
              <w:t>Emergency</w:t>
            </w:r>
            <w:r>
              <w:rPr>
                <w:color w:val="231F20"/>
                <w:spacing w:val="-4"/>
              </w:rPr>
              <w:t xml:space="preserve"> </w:t>
            </w:r>
            <w:r>
              <w:rPr>
                <w:color w:val="231F20"/>
                <w:spacing w:val="-2"/>
              </w:rPr>
              <w:t>Preparedness</w:t>
            </w:r>
          </w:hyperlink>
          <w:r>
            <w:rPr>
              <w:color w:val="231F20"/>
            </w:rPr>
            <w:tab/>
          </w:r>
          <w:r>
            <w:rPr>
              <w:color w:val="231F20"/>
              <w:spacing w:val="-5"/>
            </w:rPr>
            <w:t>71</w:t>
          </w:r>
        </w:p>
        <w:p w14:paraId="643AD3E3" w14:textId="77777777" w:rsidR="00786F5F" w:rsidRDefault="00000000">
          <w:pPr>
            <w:pStyle w:val="TOC9"/>
            <w:numPr>
              <w:ilvl w:val="2"/>
              <w:numId w:val="130"/>
            </w:numPr>
            <w:tabs>
              <w:tab w:val="left" w:pos="2333"/>
              <w:tab w:val="right" w:leader="dot" w:pos="7259"/>
            </w:tabs>
            <w:spacing w:before="119"/>
            <w:ind w:left="2333" w:hanging="654"/>
          </w:pPr>
          <w:hyperlink w:anchor="_bookmark29" w:history="1">
            <w:r>
              <w:rPr>
                <w:color w:val="231F20"/>
              </w:rPr>
              <w:t>Security</w:t>
            </w:r>
            <w:r>
              <w:rPr>
                <w:color w:val="231F20"/>
                <w:spacing w:val="-7"/>
              </w:rPr>
              <w:t xml:space="preserve"> </w:t>
            </w:r>
            <w:r>
              <w:rPr>
                <w:color w:val="231F20"/>
              </w:rPr>
              <w:t>and</w:t>
            </w:r>
            <w:r>
              <w:rPr>
                <w:color w:val="231F20"/>
                <w:spacing w:val="-6"/>
              </w:rPr>
              <w:t xml:space="preserve"> </w:t>
            </w:r>
            <w:r>
              <w:rPr>
                <w:color w:val="231F20"/>
              </w:rPr>
              <w:t>Crisis</w:t>
            </w:r>
            <w:r>
              <w:rPr>
                <w:color w:val="231F20"/>
                <w:spacing w:val="-6"/>
              </w:rPr>
              <w:t xml:space="preserve"> </w:t>
            </w:r>
            <w:r>
              <w:rPr>
                <w:color w:val="231F20"/>
                <w:spacing w:val="-2"/>
              </w:rPr>
              <w:t>Management</w:t>
            </w:r>
          </w:hyperlink>
          <w:r>
            <w:rPr>
              <w:color w:val="231F20"/>
            </w:rPr>
            <w:tab/>
          </w:r>
          <w:r>
            <w:rPr>
              <w:color w:val="231F20"/>
              <w:spacing w:val="-5"/>
            </w:rPr>
            <w:t>71</w:t>
          </w:r>
        </w:p>
        <w:p w14:paraId="3FDF87C7" w14:textId="77777777" w:rsidR="00786F5F" w:rsidRDefault="00000000">
          <w:pPr>
            <w:pStyle w:val="TOC9"/>
            <w:numPr>
              <w:ilvl w:val="2"/>
              <w:numId w:val="130"/>
            </w:numPr>
            <w:tabs>
              <w:tab w:val="left" w:pos="2333"/>
              <w:tab w:val="right" w:leader="dot" w:pos="7259"/>
            </w:tabs>
            <w:ind w:left="2333" w:hanging="654"/>
          </w:pPr>
          <w:hyperlink w:anchor="_bookmark30" w:history="1">
            <w:r>
              <w:rPr>
                <w:color w:val="231F20"/>
                <w:spacing w:val="-2"/>
              </w:rPr>
              <w:t>Disaster</w:t>
            </w:r>
            <w:r>
              <w:rPr>
                <w:color w:val="231F20"/>
              </w:rPr>
              <w:t xml:space="preserve"> </w:t>
            </w:r>
            <w:r>
              <w:rPr>
                <w:color w:val="231F20"/>
                <w:spacing w:val="-2"/>
              </w:rPr>
              <w:t>Planning</w:t>
            </w:r>
          </w:hyperlink>
          <w:r>
            <w:rPr>
              <w:color w:val="231F20"/>
            </w:rPr>
            <w:tab/>
          </w:r>
          <w:r>
            <w:rPr>
              <w:color w:val="231F20"/>
              <w:spacing w:val="-5"/>
            </w:rPr>
            <w:t>74</w:t>
          </w:r>
        </w:p>
        <w:p w14:paraId="7D68AEBD" w14:textId="77777777" w:rsidR="00786F5F" w:rsidRDefault="00000000">
          <w:pPr>
            <w:pStyle w:val="TOC1"/>
            <w:spacing w:before="386" w:after="20"/>
            <w:ind w:left="1"/>
          </w:pPr>
          <w:proofErr w:type="gramStart"/>
          <w:r>
            <w:rPr>
              <w:color w:val="231F20"/>
              <w:spacing w:val="-10"/>
            </w:rPr>
            <w:t>i</w:t>
          </w:r>
          <w:proofErr w:type="gramEnd"/>
        </w:p>
        <w:p w14:paraId="34047382" w14:textId="77777777" w:rsidR="00786F5F" w:rsidRDefault="00000000">
          <w:pPr>
            <w:pStyle w:val="TOC2"/>
            <w:tabs>
              <w:tab w:val="left" w:pos="599"/>
            </w:tabs>
          </w:pPr>
          <w:r>
            <w:rPr>
              <w:color w:val="231F20"/>
              <w:spacing w:val="-5"/>
            </w:rPr>
            <w:t>ii</w:t>
          </w:r>
          <w:r>
            <w:rPr>
              <w:color w:val="231F20"/>
            </w:rPr>
            <w:tab/>
          </w:r>
          <w:r>
            <w:rPr>
              <w:color w:val="231F20"/>
              <w:spacing w:val="-2"/>
            </w:rPr>
            <w:t>Table</w:t>
          </w:r>
          <w:r>
            <w:rPr>
              <w:color w:val="231F20"/>
              <w:spacing w:val="-6"/>
            </w:rPr>
            <w:t xml:space="preserve"> </w:t>
          </w:r>
          <w:r>
            <w:rPr>
              <w:color w:val="231F20"/>
              <w:spacing w:val="-2"/>
            </w:rPr>
            <w:t>of</w:t>
          </w:r>
          <w:r>
            <w:rPr>
              <w:color w:val="231F20"/>
              <w:spacing w:val="-5"/>
            </w:rPr>
            <w:t xml:space="preserve"> </w:t>
          </w:r>
          <w:r>
            <w:rPr>
              <w:color w:val="231F20"/>
              <w:spacing w:val="-2"/>
            </w:rPr>
            <w:t>Contents</w:t>
          </w:r>
        </w:p>
        <w:p w14:paraId="29D01CF7" w14:textId="77777777" w:rsidR="00786F5F" w:rsidRDefault="00000000">
          <w:pPr>
            <w:pStyle w:val="TOC3"/>
            <w:numPr>
              <w:ilvl w:val="0"/>
              <w:numId w:val="130"/>
            </w:numPr>
            <w:tabs>
              <w:tab w:val="left" w:pos="959"/>
              <w:tab w:val="left" w:leader="dot" w:pos="7036"/>
            </w:tabs>
            <w:spacing w:before="705"/>
            <w:ind w:hanging="359"/>
            <w:rPr>
              <w:b w:val="0"/>
            </w:rPr>
          </w:pPr>
          <w:hyperlink w:anchor="_bookmark34" w:history="1">
            <w:r>
              <w:rPr>
                <w:color w:val="231F20"/>
              </w:rPr>
              <w:t>Review</w:t>
            </w:r>
            <w:r>
              <w:rPr>
                <w:color w:val="231F20"/>
                <w:spacing w:val="23"/>
              </w:rPr>
              <w:t xml:space="preserve"> </w:t>
            </w:r>
            <w:r>
              <w:rPr>
                <w:color w:val="231F20"/>
              </w:rPr>
              <w:t>of</w:t>
            </w:r>
            <w:r>
              <w:rPr>
                <w:color w:val="231F20"/>
                <w:spacing w:val="24"/>
              </w:rPr>
              <w:t xml:space="preserve"> </w:t>
            </w:r>
            <w:r>
              <w:rPr>
                <w:color w:val="231F20"/>
                <w:spacing w:val="-2"/>
              </w:rPr>
              <w:t>Proposals</w:t>
            </w:r>
          </w:hyperlink>
          <w:r>
            <w:rPr>
              <w:color w:val="231F20"/>
            </w:rPr>
            <w:tab/>
          </w:r>
          <w:r>
            <w:rPr>
              <w:b w:val="0"/>
              <w:color w:val="231F20"/>
              <w:spacing w:val="-5"/>
            </w:rPr>
            <w:t>83</w:t>
          </w:r>
        </w:p>
        <w:p w14:paraId="2FF4084C" w14:textId="77777777" w:rsidR="00786F5F" w:rsidRDefault="00000000">
          <w:pPr>
            <w:pStyle w:val="TOC7"/>
            <w:numPr>
              <w:ilvl w:val="1"/>
              <w:numId w:val="130"/>
            </w:numPr>
            <w:tabs>
              <w:tab w:val="left" w:pos="1679"/>
              <w:tab w:val="left" w:leader="dot" w:pos="7037"/>
            </w:tabs>
            <w:spacing w:before="150"/>
          </w:pPr>
          <w:hyperlink w:anchor="_bookmark35" w:history="1">
            <w:r>
              <w:rPr>
                <w:color w:val="231F20"/>
              </w:rPr>
              <w:t>Fundamental</w:t>
            </w:r>
            <w:r>
              <w:rPr>
                <w:color w:val="231F20"/>
                <w:spacing w:val="-12"/>
              </w:rPr>
              <w:t xml:space="preserve"> </w:t>
            </w:r>
            <w:r>
              <w:rPr>
                <w:color w:val="231F20"/>
                <w:spacing w:val="-2"/>
              </w:rPr>
              <w:t>Issues</w:t>
            </w:r>
          </w:hyperlink>
          <w:r>
            <w:rPr>
              <w:color w:val="231F20"/>
            </w:rPr>
            <w:tab/>
          </w:r>
          <w:r>
            <w:rPr>
              <w:color w:val="231F20"/>
              <w:spacing w:val="-5"/>
            </w:rPr>
            <w:t>85</w:t>
          </w:r>
        </w:p>
        <w:p w14:paraId="3FEF19E9" w14:textId="77777777" w:rsidR="00786F5F" w:rsidRDefault="00000000">
          <w:pPr>
            <w:pStyle w:val="TOC7"/>
            <w:numPr>
              <w:ilvl w:val="1"/>
              <w:numId w:val="130"/>
            </w:numPr>
            <w:tabs>
              <w:tab w:val="left" w:pos="1679"/>
              <w:tab w:val="left" w:leader="dot" w:pos="7037"/>
            </w:tabs>
            <w:spacing w:before="110"/>
          </w:pPr>
          <w:hyperlink w:anchor="_bookmark38" w:history="1">
            <w:r>
              <w:rPr>
                <w:color w:val="231F20"/>
              </w:rPr>
              <w:t>Protocol</w:t>
            </w:r>
            <w:r>
              <w:rPr>
                <w:color w:val="231F20"/>
                <w:spacing w:val="-1"/>
              </w:rPr>
              <w:t xml:space="preserve"> </w:t>
            </w:r>
            <w:r>
              <w:rPr>
                <w:color w:val="231F20"/>
              </w:rPr>
              <w:t xml:space="preserve">Review </w:t>
            </w:r>
            <w:r>
              <w:rPr>
                <w:color w:val="231F20"/>
                <w:spacing w:val="-2"/>
              </w:rPr>
              <w:t>Criteria</w:t>
            </w:r>
          </w:hyperlink>
          <w:r>
            <w:rPr>
              <w:color w:val="231F20"/>
            </w:rPr>
            <w:tab/>
          </w:r>
          <w:r>
            <w:rPr>
              <w:color w:val="231F20"/>
              <w:spacing w:val="-5"/>
            </w:rPr>
            <w:t>97</w:t>
          </w:r>
        </w:p>
        <w:p w14:paraId="52C1D25D" w14:textId="77777777" w:rsidR="00786F5F" w:rsidRDefault="00000000">
          <w:pPr>
            <w:pStyle w:val="TOC9"/>
            <w:numPr>
              <w:ilvl w:val="2"/>
              <w:numId w:val="130"/>
            </w:numPr>
            <w:tabs>
              <w:tab w:val="left" w:pos="2337"/>
            </w:tabs>
            <w:spacing w:before="111"/>
            <w:ind w:left="2337" w:hanging="658"/>
          </w:pPr>
          <w:hyperlink w:anchor="_bookmark38" w:history="1">
            <w:r>
              <w:rPr>
                <w:color w:val="231F20"/>
              </w:rPr>
              <w:t>Alternatives</w:t>
            </w:r>
            <w:r>
              <w:rPr>
                <w:color w:val="231F20"/>
                <w:spacing w:val="-8"/>
              </w:rPr>
              <w:t xml:space="preserve"> </w:t>
            </w:r>
            <w:r>
              <w:rPr>
                <w:color w:val="231F20"/>
              </w:rPr>
              <w:t>–</w:t>
            </w:r>
            <w:r>
              <w:rPr>
                <w:color w:val="231F20"/>
                <w:spacing w:val="-8"/>
              </w:rPr>
              <w:t xml:space="preserve"> </w:t>
            </w:r>
            <w:r>
              <w:rPr>
                <w:color w:val="231F20"/>
              </w:rPr>
              <w:t>Replacement,</w:t>
            </w:r>
            <w:r>
              <w:rPr>
                <w:color w:val="231F20"/>
                <w:spacing w:val="-7"/>
              </w:rPr>
              <w:t xml:space="preserve"> </w:t>
            </w:r>
            <w:r>
              <w:rPr>
                <w:color w:val="231F20"/>
                <w:spacing w:val="-2"/>
              </w:rPr>
              <w:t>Reduction</w:t>
            </w:r>
          </w:hyperlink>
        </w:p>
        <w:p w14:paraId="70B02801" w14:textId="77777777" w:rsidR="00786F5F" w:rsidRDefault="00000000">
          <w:pPr>
            <w:tabs>
              <w:tab w:val="left" w:leader="dot" w:pos="7036"/>
            </w:tabs>
            <w:spacing w:before="10"/>
            <w:ind w:left="2340"/>
            <w:rPr>
              <w:sz w:val="20"/>
            </w:rPr>
          </w:pPr>
          <w:hyperlink w:anchor="_bookmark38" w:history="1">
            <w:r>
              <w:rPr>
                <w:color w:val="231F20"/>
                <w:sz w:val="20"/>
              </w:rPr>
              <w:t xml:space="preserve">and </w:t>
            </w:r>
            <w:r>
              <w:rPr>
                <w:color w:val="231F20"/>
                <w:spacing w:val="-2"/>
                <w:sz w:val="20"/>
              </w:rPr>
              <w:t>Refinement</w:t>
            </w:r>
          </w:hyperlink>
          <w:r>
            <w:rPr>
              <w:color w:val="231F20"/>
              <w:sz w:val="20"/>
            </w:rPr>
            <w:tab/>
          </w:r>
          <w:r>
            <w:rPr>
              <w:color w:val="231F20"/>
              <w:spacing w:val="-5"/>
              <w:sz w:val="20"/>
            </w:rPr>
            <w:t>97</w:t>
          </w:r>
        </w:p>
        <w:p w14:paraId="30FB8F9F" w14:textId="77777777" w:rsidR="00786F5F" w:rsidRDefault="00000000">
          <w:pPr>
            <w:pStyle w:val="TOC9"/>
            <w:numPr>
              <w:ilvl w:val="2"/>
              <w:numId w:val="130"/>
            </w:numPr>
            <w:tabs>
              <w:tab w:val="left" w:pos="2339"/>
              <w:tab w:val="left" w:leader="dot" w:pos="6926"/>
            </w:tabs>
            <w:spacing w:before="49"/>
            <w:ind w:left="2339" w:hanging="659"/>
          </w:pPr>
          <w:hyperlink w:anchor="_bookmark41" w:history="1">
            <w:r>
              <w:rPr>
                <w:color w:val="231F20"/>
                <w:spacing w:val="-2"/>
              </w:rPr>
              <w:t>Euthanasia</w:t>
            </w:r>
          </w:hyperlink>
          <w:r>
            <w:rPr>
              <w:color w:val="231F20"/>
            </w:rPr>
            <w:tab/>
          </w:r>
          <w:r>
            <w:rPr>
              <w:color w:val="231F20"/>
              <w:spacing w:val="-5"/>
            </w:rPr>
            <w:t>101</w:t>
          </w:r>
        </w:p>
        <w:p w14:paraId="3DC197E9" w14:textId="77777777" w:rsidR="00786F5F" w:rsidRDefault="00000000">
          <w:pPr>
            <w:pStyle w:val="TOC9"/>
            <w:numPr>
              <w:ilvl w:val="2"/>
              <w:numId w:val="130"/>
            </w:numPr>
            <w:tabs>
              <w:tab w:val="left" w:pos="2338"/>
              <w:tab w:val="left" w:leader="dot" w:pos="6927"/>
            </w:tabs>
            <w:spacing w:before="50"/>
            <w:ind w:left="2338" w:hanging="658"/>
          </w:pPr>
          <w:hyperlink w:anchor="_bookmark42" w:history="1">
            <w:r>
              <w:rPr>
                <w:color w:val="231F20"/>
              </w:rPr>
              <w:t>Humane</w:t>
            </w:r>
            <w:r>
              <w:rPr>
                <w:color w:val="231F20"/>
                <w:spacing w:val="-9"/>
              </w:rPr>
              <w:t xml:space="preserve"> </w:t>
            </w:r>
            <w:r>
              <w:rPr>
                <w:color w:val="231F20"/>
                <w:spacing w:val="-2"/>
              </w:rPr>
              <w:t>Endpoints</w:t>
            </w:r>
          </w:hyperlink>
          <w:r>
            <w:rPr>
              <w:color w:val="231F20"/>
            </w:rPr>
            <w:tab/>
          </w:r>
          <w:r>
            <w:rPr>
              <w:color w:val="231F20"/>
              <w:spacing w:val="-5"/>
            </w:rPr>
            <w:t>103</w:t>
          </w:r>
        </w:p>
        <w:p w14:paraId="46ED949E" w14:textId="77777777" w:rsidR="00786F5F" w:rsidRDefault="00000000">
          <w:pPr>
            <w:pStyle w:val="TOC9"/>
            <w:numPr>
              <w:ilvl w:val="2"/>
              <w:numId w:val="130"/>
            </w:numPr>
            <w:tabs>
              <w:tab w:val="left" w:pos="2339"/>
              <w:tab w:val="left" w:leader="dot" w:pos="6927"/>
            </w:tabs>
            <w:spacing w:before="51"/>
            <w:ind w:left="2339" w:hanging="659"/>
          </w:pPr>
          <w:hyperlink w:anchor="_bookmark45" w:history="1">
            <w:r>
              <w:rPr>
                <w:color w:val="231F20"/>
              </w:rPr>
              <w:t>Minimization</w:t>
            </w:r>
            <w:r>
              <w:rPr>
                <w:color w:val="231F20"/>
                <w:spacing w:val="3"/>
              </w:rPr>
              <w:t xml:space="preserve"> </w:t>
            </w:r>
            <w:r>
              <w:rPr>
                <w:color w:val="231F20"/>
              </w:rPr>
              <w:t>of</w:t>
            </w:r>
            <w:r>
              <w:rPr>
                <w:color w:val="231F20"/>
                <w:spacing w:val="3"/>
              </w:rPr>
              <w:t xml:space="preserve"> </w:t>
            </w:r>
            <w:r>
              <w:rPr>
                <w:color w:val="231F20"/>
              </w:rPr>
              <w:t>Pain</w:t>
            </w:r>
            <w:r>
              <w:rPr>
                <w:color w:val="231F20"/>
                <w:spacing w:val="3"/>
              </w:rPr>
              <w:t xml:space="preserve"> </w:t>
            </w:r>
            <w:r>
              <w:rPr>
                <w:color w:val="231F20"/>
              </w:rPr>
              <w:t>and</w:t>
            </w:r>
            <w:r>
              <w:rPr>
                <w:color w:val="231F20"/>
                <w:spacing w:val="4"/>
              </w:rPr>
              <w:t xml:space="preserve"> </w:t>
            </w:r>
            <w:r>
              <w:rPr>
                <w:color w:val="231F20"/>
                <w:spacing w:val="-2"/>
              </w:rPr>
              <w:t>Distress</w:t>
            </w:r>
          </w:hyperlink>
          <w:r>
            <w:rPr>
              <w:color w:val="231F20"/>
            </w:rPr>
            <w:tab/>
          </w:r>
          <w:r>
            <w:rPr>
              <w:color w:val="231F20"/>
              <w:spacing w:val="-5"/>
            </w:rPr>
            <w:t>109</w:t>
          </w:r>
        </w:p>
        <w:p w14:paraId="236B5C79" w14:textId="77777777" w:rsidR="00786F5F" w:rsidRDefault="00000000">
          <w:pPr>
            <w:pStyle w:val="TOC9"/>
            <w:numPr>
              <w:ilvl w:val="2"/>
              <w:numId w:val="130"/>
            </w:numPr>
            <w:tabs>
              <w:tab w:val="left" w:pos="2338"/>
              <w:tab w:val="left" w:leader="dot" w:pos="6927"/>
            </w:tabs>
            <w:spacing w:before="49"/>
            <w:ind w:left="2338" w:hanging="658"/>
          </w:pPr>
          <w:hyperlink w:anchor="_bookmark51" w:history="1">
            <w:r>
              <w:rPr>
                <w:color w:val="231F20"/>
              </w:rPr>
              <w:t>Personnel</w:t>
            </w:r>
            <w:r>
              <w:rPr>
                <w:color w:val="231F20"/>
                <w:spacing w:val="-11"/>
              </w:rPr>
              <w:t xml:space="preserve"> </w:t>
            </w:r>
            <w:r>
              <w:rPr>
                <w:color w:val="231F20"/>
                <w:spacing w:val="-2"/>
              </w:rPr>
              <w:t>Qualifications</w:t>
            </w:r>
          </w:hyperlink>
          <w:r>
            <w:rPr>
              <w:color w:val="231F20"/>
            </w:rPr>
            <w:tab/>
          </w:r>
          <w:r>
            <w:rPr>
              <w:color w:val="231F20"/>
              <w:spacing w:val="-5"/>
            </w:rPr>
            <w:t>114</w:t>
          </w:r>
        </w:p>
        <w:p w14:paraId="68C75716" w14:textId="77777777" w:rsidR="00786F5F" w:rsidRDefault="00000000">
          <w:pPr>
            <w:pStyle w:val="TOC9"/>
            <w:numPr>
              <w:ilvl w:val="2"/>
              <w:numId w:val="130"/>
            </w:numPr>
            <w:tabs>
              <w:tab w:val="left" w:pos="2335"/>
              <w:tab w:val="left" w:leader="dot" w:pos="6926"/>
            </w:tabs>
            <w:spacing w:before="50"/>
            <w:ind w:left="2335" w:hanging="655"/>
          </w:pPr>
          <w:hyperlink w:anchor="_bookmark53" w:history="1">
            <w:r>
              <w:rPr>
                <w:color w:val="231F20"/>
                <w:spacing w:val="-2"/>
              </w:rPr>
              <w:t>Veterinary</w:t>
            </w:r>
            <w:r>
              <w:rPr>
                <w:color w:val="231F20"/>
                <w:spacing w:val="-6"/>
              </w:rPr>
              <w:t xml:space="preserve"> </w:t>
            </w:r>
            <w:r>
              <w:rPr>
                <w:color w:val="231F20"/>
                <w:spacing w:val="-2"/>
              </w:rPr>
              <w:t>Review</w:t>
            </w:r>
            <w:r>
              <w:rPr>
                <w:color w:val="231F20"/>
                <w:spacing w:val="-6"/>
              </w:rPr>
              <w:t xml:space="preserve"> </w:t>
            </w:r>
            <w:r>
              <w:rPr>
                <w:color w:val="231F20"/>
                <w:spacing w:val="-2"/>
              </w:rPr>
              <w:t>and</w:t>
            </w:r>
            <w:r>
              <w:rPr>
                <w:color w:val="231F20"/>
                <w:spacing w:val="-6"/>
              </w:rPr>
              <w:t xml:space="preserve"> </w:t>
            </w:r>
            <w:r>
              <w:rPr>
                <w:color w:val="231F20"/>
                <w:spacing w:val="-2"/>
              </w:rPr>
              <w:t>Consultation</w:t>
            </w:r>
          </w:hyperlink>
          <w:r>
            <w:rPr>
              <w:color w:val="231F20"/>
            </w:rPr>
            <w:tab/>
          </w:r>
          <w:r>
            <w:rPr>
              <w:color w:val="231F20"/>
              <w:spacing w:val="-5"/>
            </w:rPr>
            <w:t>117</w:t>
          </w:r>
        </w:p>
        <w:p w14:paraId="4264CB9F" w14:textId="77777777" w:rsidR="00786F5F" w:rsidRDefault="00000000">
          <w:pPr>
            <w:pStyle w:val="TOC7"/>
            <w:numPr>
              <w:ilvl w:val="1"/>
              <w:numId w:val="130"/>
            </w:numPr>
            <w:tabs>
              <w:tab w:val="left" w:pos="1679"/>
              <w:tab w:val="left" w:leader="dot" w:pos="6927"/>
            </w:tabs>
            <w:spacing w:before="150"/>
            <w:ind w:hanging="599"/>
          </w:pPr>
          <w:hyperlink w:anchor="_bookmark54" w:history="1">
            <w:r>
              <w:rPr>
                <w:color w:val="231F20"/>
              </w:rPr>
              <w:t>Other</w:t>
            </w:r>
            <w:r>
              <w:rPr>
                <w:color w:val="231F20"/>
                <w:spacing w:val="-1"/>
              </w:rPr>
              <w:t xml:space="preserve"> </w:t>
            </w:r>
            <w:r>
              <w:rPr>
                <w:color w:val="231F20"/>
              </w:rPr>
              <w:t xml:space="preserve">Protocol Review </w:t>
            </w:r>
            <w:r>
              <w:rPr>
                <w:color w:val="231F20"/>
                <w:spacing w:val="-2"/>
              </w:rPr>
              <w:t>Considerations</w:t>
            </w:r>
          </w:hyperlink>
          <w:r>
            <w:rPr>
              <w:color w:val="231F20"/>
            </w:rPr>
            <w:tab/>
          </w:r>
          <w:r>
            <w:rPr>
              <w:color w:val="231F20"/>
              <w:spacing w:val="-5"/>
            </w:rPr>
            <w:t>121</w:t>
          </w:r>
        </w:p>
        <w:p w14:paraId="2FE46A6E" w14:textId="77777777" w:rsidR="00786F5F" w:rsidRDefault="00000000">
          <w:pPr>
            <w:pStyle w:val="TOC9"/>
            <w:numPr>
              <w:ilvl w:val="2"/>
              <w:numId w:val="130"/>
            </w:numPr>
            <w:tabs>
              <w:tab w:val="left" w:pos="2338"/>
              <w:tab w:val="left" w:leader="dot" w:pos="6927"/>
            </w:tabs>
            <w:spacing w:before="110"/>
            <w:ind w:left="2338" w:hanging="658"/>
          </w:pPr>
          <w:hyperlink w:anchor="_bookmark54" w:history="1">
            <w:r>
              <w:rPr>
                <w:color w:val="231F20"/>
              </w:rPr>
              <w:t>Agricultural</w:t>
            </w:r>
            <w:r>
              <w:rPr>
                <w:color w:val="231F20"/>
                <w:spacing w:val="10"/>
              </w:rPr>
              <w:t xml:space="preserve"> </w:t>
            </w:r>
            <w:r>
              <w:rPr>
                <w:color w:val="231F20"/>
                <w:spacing w:val="-2"/>
              </w:rPr>
              <w:t>Research</w:t>
            </w:r>
          </w:hyperlink>
          <w:r>
            <w:rPr>
              <w:color w:val="231F20"/>
            </w:rPr>
            <w:tab/>
          </w:r>
          <w:r>
            <w:rPr>
              <w:color w:val="231F20"/>
              <w:spacing w:val="-5"/>
            </w:rPr>
            <w:t>121</w:t>
          </w:r>
        </w:p>
        <w:p w14:paraId="68D3C55E" w14:textId="77777777" w:rsidR="00786F5F" w:rsidRDefault="00000000">
          <w:pPr>
            <w:pStyle w:val="TOC9"/>
            <w:numPr>
              <w:ilvl w:val="2"/>
              <w:numId w:val="130"/>
            </w:numPr>
            <w:tabs>
              <w:tab w:val="left" w:pos="2339"/>
              <w:tab w:val="left" w:leader="dot" w:pos="6927"/>
            </w:tabs>
            <w:spacing w:before="51"/>
            <w:ind w:left="2339" w:hanging="659"/>
          </w:pPr>
          <w:hyperlink w:anchor="_bookmark55" w:history="1">
            <w:r>
              <w:rPr>
                <w:color w:val="231F20"/>
              </w:rPr>
              <w:t>Antibody</w:t>
            </w:r>
            <w:r>
              <w:rPr>
                <w:color w:val="231F20"/>
                <w:spacing w:val="14"/>
              </w:rPr>
              <w:t xml:space="preserve"> </w:t>
            </w:r>
            <w:r>
              <w:rPr>
                <w:color w:val="231F20"/>
                <w:spacing w:val="-2"/>
              </w:rPr>
              <w:t>Production</w:t>
            </w:r>
          </w:hyperlink>
          <w:r>
            <w:rPr>
              <w:color w:val="231F20"/>
            </w:rPr>
            <w:tab/>
          </w:r>
          <w:r>
            <w:rPr>
              <w:color w:val="231F20"/>
              <w:spacing w:val="-5"/>
            </w:rPr>
            <w:t>125</w:t>
          </w:r>
        </w:p>
        <w:p w14:paraId="1F4784F6" w14:textId="77777777" w:rsidR="00786F5F" w:rsidRDefault="00000000">
          <w:pPr>
            <w:pStyle w:val="TOC9"/>
            <w:numPr>
              <w:ilvl w:val="2"/>
              <w:numId w:val="130"/>
            </w:numPr>
            <w:tabs>
              <w:tab w:val="left" w:pos="2338"/>
              <w:tab w:val="left" w:leader="dot" w:pos="6927"/>
            </w:tabs>
            <w:spacing w:before="49"/>
            <w:ind w:left="2338" w:hanging="658"/>
          </w:pPr>
          <w:hyperlink w:anchor="_bookmark56" w:history="1">
            <w:r>
              <w:rPr>
                <w:color w:val="231F20"/>
              </w:rPr>
              <w:t>Breeding</w:t>
            </w:r>
            <w:r>
              <w:rPr>
                <w:color w:val="231F20"/>
                <w:spacing w:val="-5"/>
              </w:rPr>
              <w:t xml:space="preserve"> </w:t>
            </w:r>
            <w:r>
              <w:rPr>
                <w:color w:val="231F20"/>
                <w:spacing w:val="-2"/>
              </w:rPr>
              <w:t>Colonies</w:t>
            </w:r>
          </w:hyperlink>
          <w:r>
            <w:rPr>
              <w:color w:val="231F20"/>
            </w:rPr>
            <w:tab/>
          </w:r>
          <w:r>
            <w:rPr>
              <w:color w:val="231F20"/>
              <w:spacing w:val="-5"/>
            </w:rPr>
            <w:t>130</w:t>
          </w:r>
        </w:p>
        <w:p w14:paraId="15C494BB" w14:textId="77777777" w:rsidR="00786F5F" w:rsidRDefault="00000000">
          <w:pPr>
            <w:pStyle w:val="TOC9"/>
            <w:numPr>
              <w:ilvl w:val="2"/>
              <w:numId w:val="130"/>
            </w:numPr>
            <w:tabs>
              <w:tab w:val="left" w:pos="2339"/>
              <w:tab w:val="left" w:leader="dot" w:pos="6928"/>
            </w:tabs>
            <w:spacing w:before="50"/>
            <w:ind w:left="2339" w:hanging="659"/>
          </w:pPr>
          <w:hyperlink w:anchor="_bookmark57" w:history="1">
            <w:r>
              <w:rPr>
                <w:color w:val="231F20"/>
              </w:rPr>
              <w:t>Field</w:t>
            </w:r>
            <w:r>
              <w:rPr>
                <w:color w:val="231F20"/>
                <w:spacing w:val="-6"/>
              </w:rPr>
              <w:t xml:space="preserve"> </w:t>
            </w:r>
            <w:r>
              <w:rPr>
                <w:color w:val="231F20"/>
                <w:spacing w:val="-2"/>
              </w:rPr>
              <w:t>Studies</w:t>
            </w:r>
          </w:hyperlink>
          <w:r>
            <w:rPr>
              <w:color w:val="231F20"/>
            </w:rPr>
            <w:tab/>
          </w:r>
          <w:r>
            <w:rPr>
              <w:color w:val="231F20"/>
              <w:spacing w:val="-5"/>
            </w:rPr>
            <w:t>134</w:t>
          </w:r>
        </w:p>
        <w:p w14:paraId="318A88BA" w14:textId="77777777" w:rsidR="00786F5F" w:rsidRDefault="00000000">
          <w:pPr>
            <w:pStyle w:val="TOC9"/>
            <w:numPr>
              <w:ilvl w:val="2"/>
              <w:numId w:val="130"/>
            </w:numPr>
            <w:tabs>
              <w:tab w:val="left" w:pos="2338"/>
              <w:tab w:val="left" w:leader="dot" w:pos="6927"/>
            </w:tabs>
            <w:spacing w:before="51"/>
            <w:ind w:left="2338" w:hanging="658"/>
          </w:pPr>
          <w:hyperlink w:anchor="_bookmark58" w:history="1">
            <w:r>
              <w:rPr>
                <w:color w:val="231F20"/>
              </w:rPr>
              <w:t>Hazardous</w:t>
            </w:r>
            <w:r>
              <w:rPr>
                <w:color w:val="231F20"/>
                <w:spacing w:val="-12"/>
              </w:rPr>
              <w:t xml:space="preserve"> </w:t>
            </w:r>
            <w:r>
              <w:rPr>
                <w:color w:val="231F20"/>
                <w:spacing w:val="-2"/>
              </w:rPr>
              <w:t>Materials</w:t>
            </w:r>
          </w:hyperlink>
          <w:r>
            <w:rPr>
              <w:color w:val="231F20"/>
            </w:rPr>
            <w:tab/>
          </w:r>
          <w:r>
            <w:rPr>
              <w:color w:val="231F20"/>
              <w:spacing w:val="-5"/>
            </w:rPr>
            <w:t>138</w:t>
          </w:r>
        </w:p>
        <w:p w14:paraId="2AAC034A" w14:textId="77777777" w:rsidR="00786F5F" w:rsidRDefault="00000000">
          <w:pPr>
            <w:pStyle w:val="TOC9"/>
            <w:numPr>
              <w:ilvl w:val="2"/>
              <w:numId w:val="130"/>
            </w:numPr>
            <w:tabs>
              <w:tab w:val="left" w:pos="2340"/>
              <w:tab w:val="left" w:leader="dot" w:pos="6927"/>
            </w:tabs>
            <w:spacing w:before="49"/>
            <w:ind w:hanging="660"/>
          </w:pPr>
          <w:hyperlink w:anchor="_bookmark59" w:history="1">
            <w:r>
              <w:rPr>
                <w:color w:val="231F20"/>
              </w:rPr>
              <w:t>Instructional</w:t>
            </w:r>
            <w:r>
              <w:rPr>
                <w:color w:val="231F20"/>
                <w:spacing w:val="3"/>
              </w:rPr>
              <w:t xml:space="preserve"> </w:t>
            </w:r>
            <w:r>
              <w:rPr>
                <w:color w:val="231F20"/>
              </w:rPr>
              <w:t>Use</w:t>
            </w:r>
            <w:r>
              <w:rPr>
                <w:color w:val="231F20"/>
                <w:spacing w:val="3"/>
              </w:rPr>
              <w:t xml:space="preserve"> </w:t>
            </w:r>
            <w:r>
              <w:rPr>
                <w:color w:val="231F20"/>
              </w:rPr>
              <w:t>of</w:t>
            </w:r>
            <w:r>
              <w:rPr>
                <w:color w:val="231F20"/>
                <w:spacing w:val="4"/>
              </w:rPr>
              <w:t xml:space="preserve"> </w:t>
            </w:r>
            <w:r>
              <w:rPr>
                <w:color w:val="231F20"/>
                <w:spacing w:val="-2"/>
              </w:rPr>
              <w:t>Animals</w:t>
            </w:r>
          </w:hyperlink>
          <w:r>
            <w:rPr>
              <w:color w:val="231F20"/>
            </w:rPr>
            <w:tab/>
          </w:r>
          <w:r>
            <w:rPr>
              <w:color w:val="231F20"/>
              <w:spacing w:val="-5"/>
            </w:rPr>
            <w:t>142</w:t>
          </w:r>
        </w:p>
        <w:p w14:paraId="2406FECF" w14:textId="77777777" w:rsidR="00786F5F" w:rsidRDefault="00000000">
          <w:pPr>
            <w:pStyle w:val="TOC9"/>
            <w:numPr>
              <w:ilvl w:val="2"/>
              <w:numId w:val="130"/>
            </w:numPr>
            <w:tabs>
              <w:tab w:val="left" w:pos="2339"/>
              <w:tab w:val="left" w:leader="dot" w:pos="6927"/>
            </w:tabs>
            <w:spacing w:before="50"/>
            <w:ind w:left="2339" w:hanging="659"/>
          </w:pPr>
          <w:hyperlink w:anchor="_bookmark60" w:history="1">
            <w:r>
              <w:rPr>
                <w:color w:val="231F20"/>
                <w:spacing w:val="-2"/>
              </w:rPr>
              <w:t>Surgery</w:t>
            </w:r>
          </w:hyperlink>
          <w:r>
            <w:rPr>
              <w:color w:val="231F20"/>
            </w:rPr>
            <w:tab/>
          </w:r>
          <w:r>
            <w:rPr>
              <w:color w:val="231F20"/>
              <w:spacing w:val="-5"/>
            </w:rPr>
            <w:t>145</w:t>
          </w:r>
        </w:p>
        <w:p w14:paraId="3B6A0545" w14:textId="77777777" w:rsidR="00786F5F" w:rsidRDefault="00000000">
          <w:pPr>
            <w:pStyle w:val="TOC9"/>
            <w:numPr>
              <w:ilvl w:val="2"/>
              <w:numId w:val="130"/>
            </w:numPr>
            <w:tabs>
              <w:tab w:val="left" w:pos="2339"/>
              <w:tab w:val="left" w:leader="dot" w:pos="6927"/>
            </w:tabs>
            <w:spacing w:before="51"/>
            <w:ind w:left="2339" w:hanging="659"/>
          </w:pPr>
          <w:hyperlink w:anchor="_bookmark61" w:history="1">
            <w:r>
              <w:rPr>
                <w:color w:val="231F20"/>
                <w:spacing w:val="-2"/>
              </w:rPr>
              <w:t>Transgenic</w:t>
            </w:r>
            <w:r>
              <w:rPr>
                <w:color w:val="231F20"/>
                <w:spacing w:val="-8"/>
              </w:rPr>
              <w:t xml:space="preserve"> </w:t>
            </w:r>
            <w:r>
              <w:rPr>
                <w:color w:val="231F20"/>
                <w:spacing w:val="-2"/>
              </w:rPr>
              <w:t>Animals</w:t>
            </w:r>
          </w:hyperlink>
          <w:r>
            <w:rPr>
              <w:color w:val="231F20"/>
            </w:rPr>
            <w:tab/>
          </w:r>
          <w:r>
            <w:rPr>
              <w:color w:val="231F20"/>
              <w:spacing w:val="-5"/>
            </w:rPr>
            <w:t>148</w:t>
          </w:r>
        </w:p>
        <w:p w14:paraId="6D58F923" w14:textId="77777777" w:rsidR="00786F5F" w:rsidRDefault="00000000">
          <w:pPr>
            <w:pStyle w:val="TOC7"/>
            <w:numPr>
              <w:ilvl w:val="1"/>
              <w:numId w:val="130"/>
            </w:numPr>
            <w:tabs>
              <w:tab w:val="left" w:pos="1679"/>
              <w:tab w:val="left" w:leader="dot" w:pos="6927"/>
            </w:tabs>
            <w:spacing w:before="130"/>
            <w:ind w:hanging="599"/>
          </w:pPr>
          <w:hyperlink w:anchor="_bookmark62" w:history="1">
            <w:r>
              <w:rPr>
                <w:color w:val="231F20"/>
              </w:rPr>
              <w:t>Monitoring</w:t>
            </w:r>
            <w:r>
              <w:rPr>
                <w:color w:val="231F20"/>
                <w:spacing w:val="11"/>
              </w:rPr>
              <w:t xml:space="preserve"> </w:t>
            </w:r>
            <w:r>
              <w:rPr>
                <w:color w:val="231F20"/>
              </w:rPr>
              <w:t>of</w:t>
            </w:r>
            <w:r>
              <w:rPr>
                <w:color w:val="231F20"/>
                <w:spacing w:val="11"/>
              </w:rPr>
              <w:t xml:space="preserve"> </w:t>
            </w:r>
            <w:r>
              <w:rPr>
                <w:color w:val="231F20"/>
              </w:rPr>
              <w:t>Approved</w:t>
            </w:r>
            <w:r>
              <w:rPr>
                <w:color w:val="231F20"/>
                <w:spacing w:val="12"/>
              </w:rPr>
              <w:t xml:space="preserve"> </w:t>
            </w:r>
            <w:r>
              <w:rPr>
                <w:color w:val="231F20"/>
                <w:spacing w:val="-2"/>
              </w:rPr>
              <w:t>Protocols</w:t>
            </w:r>
          </w:hyperlink>
          <w:r>
            <w:rPr>
              <w:color w:val="231F20"/>
            </w:rPr>
            <w:tab/>
          </w:r>
          <w:r>
            <w:rPr>
              <w:color w:val="231F20"/>
              <w:spacing w:val="-5"/>
            </w:rPr>
            <w:t>153</w:t>
          </w:r>
        </w:p>
        <w:p w14:paraId="095AA216" w14:textId="77777777" w:rsidR="00786F5F" w:rsidRDefault="00000000">
          <w:pPr>
            <w:pStyle w:val="TOC3"/>
            <w:numPr>
              <w:ilvl w:val="0"/>
              <w:numId w:val="130"/>
            </w:numPr>
            <w:tabs>
              <w:tab w:val="left" w:pos="959"/>
              <w:tab w:val="left" w:leader="dot" w:pos="6926"/>
            </w:tabs>
            <w:spacing w:before="209"/>
            <w:ind w:hanging="359"/>
            <w:rPr>
              <w:b w:val="0"/>
            </w:rPr>
          </w:pPr>
          <w:hyperlink w:anchor="_bookmark63" w:history="1">
            <w:r>
              <w:rPr>
                <w:color w:val="231F20"/>
                <w:w w:val="105"/>
              </w:rPr>
              <w:t>Evaluation</w:t>
            </w:r>
            <w:r>
              <w:rPr>
                <w:color w:val="231F20"/>
                <w:spacing w:val="-1"/>
                <w:w w:val="105"/>
              </w:rPr>
              <w:t xml:space="preserve"> </w:t>
            </w:r>
            <w:r>
              <w:rPr>
                <w:color w:val="231F20"/>
                <w:w w:val="105"/>
              </w:rPr>
              <w:t>of</w:t>
            </w:r>
            <w:r>
              <w:rPr>
                <w:color w:val="231F20"/>
                <w:spacing w:val="-1"/>
                <w:w w:val="105"/>
              </w:rPr>
              <w:t xml:space="preserve"> </w:t>
            </w:r>
            <w:r>
              <w:rPr>
                <w:color w:val="231F20"/>
                <w:w w:val="105"/>
              </w:rPr>
              <w:t>Animal</w:t>
            </w:r>
            <w:r>
              <w:rPr>
                <w:color w:val="231F20"/>
                <w:spacing w:val="-1"/>
                <w:w w:val="105"/>
              </w:rPr>
              <w:t xml:space="preserve"> </w:t>
            </w:r>
            <w:r>
              <w:rPr>
                <w:color w:val="231F20"/>
                <w:w w:val="105"/>
              </w:rPr>
              <w:t>Care</w:t>
            </w:r>
            <w:r>
              <w:rPr>
                <w:color w:val="231F20"/>
                <w:spacing w:val="-1"/>
                <w:w w:val="105"/>
              </w:rPr>
              <w:t xml:space="preserve"> </w:t>
            </w:r>
            <w:r>
              <w:rPr>
                <w:color w:val="231F20"/>
                <w:w w:val="105"/>
              </w:rPr>
              <w:t>and</w:t>
            </w:r>
            <w:r>
              <w:rPr>
                <w:color w:val="231F20"/>
                <w:spacing w:val="-1"/>
                <w:w w:val="105"/>
              </w:rPr>
              <w:t xml:space="preserve"> </w:t>
            </w:r>
            <w:r>
              <w:rPr>
                <w:color w:val="231F20"/>
                <w:w w:val="105"/>
              </w:rPr>
              <w:t>Use</w:t>
            </w:r>
            <w:r>
              <w:rPr>
                <w:color w:val="231F20"/>
                <w:spacing w:val="-1"/>
                <w:w w:val="105"/>
              </w:rPr>
              <w:t xml:space="preserve"> </w:t>
            </w:r>
            <w:r>
              <w:rPr>
                <w:color w:val="231F20"/>
                <w:spacing w:val="-2"/>
                <w:w w:val="105"/>
              </w:rPr>
              <w:t>Concerns</w:t>
            </w:r>
          </w:hyperlink>
          <w:r>
            <w:rPr>
              <w:color w:val="231F20"/>
            </w:rPr>
            <w:tab/>
          </w:r>
          <w:r>
            <w:rPr>
              <w:b w:val="0"/>
              <w:color w:val="231F20"/>
              <w:spacing w:val="-5"/>
              <w:w w:val="105"/>
            </w:rPr>
            <w:t>157</w:t>
          </w:r>
        </w:p>
        <w:p w14:paraId="7508EEE5" w14:textId="77777777" w:rsidR="00786F5F" w:rsidRDefault="00000000">
          <w:pPr>
            <w:pStyle w:val="TOC3"/>
            <w:numPr>
              <w:ilvl w:val="0"/>
              <w:numId w:val="130"/>
            </w:numPr>
            <w:tabs>
              <w:tab w:val="left" w:pos="958"/>
              <w:tab w:val="left" w:leader="dot" w:pos="6927"/>
            </w:tabs>
            <w:spacing w:before="250"/>
            <w:ind w:left="958" w:hanging="358"/>
            <w:rPr>
              <w:b w:val="0"/>
            </w:rPr>
          </w:pPr>
          <w:hyperlink w:anchor="_bookmark66" w:history="1">
            <w:r>
              <w:rPr>
                <w:color w:val="231F20"/>
                <w:w w:val="105"/>
              </w:rPr>
              <w:t>Recordkeeping</w:t>
            </w:r>
            <w:r>
              <w:rPr>
                <w:color w:val="231F20"/>
                <w:spacing w:val="-9"/>
                <w:w w:val="105"/>
              </w:rPr>
              <w:t xml:space="preserve"> </w:t>
            </w:r>
            <w:r>
              <w:rPr>
                <w:color w:val="231F20"/>
                <w:w w:val="105"/>
              </w:rPr>
              <w:t>and</w:t>
            </w:r>
            <w:r>
              <w:rPr>
                <w:color w:val="231F20"/>
                <w:spacing w:val="-9"/>
                <w:w w:val="105"/>
              </w:rPr>
              <w:t xml:space="preserve"> </w:t>
            </w:r>
            <w:r>
              <w:rPr>
                <w:color w:val="231F20"/>
                <w:spacing w:val="-2"/>
                <w:w w:val="105"/>
              </w:rPr>
              <w:t>Communications</w:t>
            </w:r>
          </w:hyperlink>
          <w:r>
            <w:rPr>
              <w:color w:val="231F20"/>
            </w:rPr>
            <w:tab/>
          </w:r>
          <w:r>
            <w:rPr>
              <w:b w:val="0"/>
              <w:color w:val="231F20"/>
              <w:spacing w:val="-5"/>
              <w:w w:val="105"/>
            </w:rPr>
            <w:t>167</w:t>
          </w:r>
        </w:p>
        <w:p w14:paraId="72C1BD47" w14:textId="77777777" w:rsidR="00786F5F" w:rsidRDefault="00000000">
          <w:pPr>
            <w:pStyle w:val="TOC7"/>
            <w:numPr>
              <w:ilvl w:val="1"/>
              <w:numId w:val="130"/>
            </w:numPr>
            <w:tabs>
              <w:tab w:val="left" w:pos="1680"/>
              <w:tab w:val="left" w:leader="dot" w:pos="6926"/>
            </w:tabs>
            <w:spacing w:before="151"/>
            <w:ind w:left="1680"/>
          </w:pPr>
          <w:hyperlink w:anchor="_bookmark67" w:history="1">
            <w:r>
              <w:rPr>
                <w:color w:val="231F20"/>
              </w:rPr>
              <w:t xml:space="preserve">Recordkeeping and </w:t>
            </w:r>
            <w:proofErr w:type="gramStart"/>
            <w:r>
              <w:rPr>
                <w:color w:val="231F20"/>
                <w:spacing w:val="-2"/>
              </w:rPr>
              <w:t>Reporting</w:t>
            </w:r>
            <w:proofErr w:type="gramEnd"/>
          </w:hyperlink>
          <w:r>
            <w:rPr>
              <w:color w:val="231F20"/>
            </w:rPr>
            <w:tab/>
          </w:r>
          <w:r>
            <w:rPr>
              <w:color w:val="231F20"/>
              <w:spacing w:val="-5"/>
            </w:rPr>
            <w:t>169</w:t>
          </w:r>
        </w:p>
        <w:p w14:paraId="0D8730D3" w14:textId="77777777" w:rsidR="00786F5F" w:rsidRDefault="00000000">
          <w:pPr>
            <w:pStyle w:val="TOC7"/>
            <w:numPr>
              <w:ilvl w:val="1"/>
              <w:numId w:val="130"/>
            </w:numPr>
            <w:tabs>
              <w:tab w:val="left" w:pos="1680"/>
              <w:tab w:val="left" w:leader="dot" w:pos="6927"/>
            </w:tabs>
            <w:spacing w:before="109"/>
            <w:ind w:left="1680"/>
          </w:pPr>
          <w:hyperlink w:anchor="_bookmark75" w:history="1">
            <w:r>
              <w:rPr>
                <w:color w:val="231F20"/>
                <w:spacing w:val="-2"/>
              </w:rPr>
              <w:t>Communications</w:t>
            </w:r>
          </w:hyperlink>
          <w:r>
            <w:rPr>
              <w:color w:val="231F20"/>
            </w:rPr>
            <w:tab/>
          </w:r>
          <w:r>
            <w:rPr>
              <w:color w:val="231F20"/>
              <w:spacing w:val="-5"/>
            </w:rPr>
            <w:t>179</w:t>
          </w:r>
        </w:p>
        <w:p w14:paraId="1668D503" w14:textId="77777777" w:rsidR="00786F5F" w:rsidRDefault="00000000">
          <w:pPr>
            <w:pStyle w:val="TOC6"/>
            <w:tabs>
              <w:tab w:val="left" w:leader="dot" w:pos="6926"/>
            </w:tabs>
            <w:rPr>
              <w:b w:val="0"/>
              <w:i w:val="0"/>
              <w:sz w:val="20"/>
            </w:rPr>
          </w:pPr>
          <w:hyperlink w:anchor="_bookmark76" w:history="1">
            <w:r>
              <w:rPr>
                <w:i w:val="0"/>
                <w:color w:val="231F20"/>
                <w:spacing w:val="-2"/>
                <w:sz w:val="20"/>
              </w:rPr>
              <w:t>Appendices</w:t>
            </w:r>
          </w:hyperlink>
          <w:r>
            <w:rPr>
              <w:i w:val="0"/>
              <w:color w:val="231F20"/>
              <w:sz w:val="20"/>
            </w:rPr>
            <w:tab/>
          </w:r>
          <w:r>
            <w:rPr>
              <w:b w:val="0"/>
              <w:i w:val="0"/>
              <w:color w:val="231F20"/>
              <w:spacing w:val="-5"/>
              <w:sz w:val="20"/>
            </w:rPr>
            <w:t>181</w:t>
          </w:r>
        </w:p>
        <w:p w14:paraId="4EC09D12" w14:textId="77777777" w:rsidR="00786F5F" w:rsidRDefault="00000000">
          <w:pPr>
            <w:pStyle w:val="TOC7"/>
            <w:tabs>
              <w:tab w:val="left" w:leader="dot" w:pos="6926"/>
            </w:tabs>
            <w:spacing w:before="150"/>
            <w:ind w:left="1080" w:firstLine="0"/>
          </w:pPr>
          <w:hyperlink w:anchor="_bookmark77" w:history="1">
            <w:r>
              <w:rPr>
                <w:color w:val="231F20"/>
              </w:rPr>
              <w:t>Appendix</w:t>
            </w:r>
            <w:r>
              <w:rPr>
                <w:color w:val="231F20"/>
                <w:spacing w:val="2"/>
              </w:rPr>
              <w:t xml:space="preserve"> </w:t>
            </w:r>
            <w:r>
              <w:rPr>
                <w:color w:val="231F20"/>
              </w:rPr>
              <w:t>A.</w:t>
            </w:r>
            <w:r>
              <w:rPr>
                <w:color w:val="231F20"/>
                <w:spacing w:val="33"/>
              </w:rPr>
              <w:t xml:space="preserve">  </w:t>
            </w:r>
            <w:r>
              <w:rPr>
                <w:color w:val="231F20"/>
                <w:spacing w:val="-2"/>
              </w:rPr>
              <w:t>Resources</w:t>
            </w:r>
          </w:hyperlink>
          <w:r>
            <w:rPr>
              <w:color w:val="231F20"/>
            </w:rPr>
            <w:tab/>
          </w:r>
          <w:r>
            <w:rPr>
              <w:color w:val="231F20"/>
              <w:spacing w:val="-5"/>
            </w:rPr>
            <w:t>183</w:t>
          </w:r>
        </w:p>
        <w:p w14:paraId="4E56923B" w14:textId="77777777" w:rsidR="00786F5F" w:rsidRDefault="00000000">
          <w:pPr>
            <w:pStyle w:val="TOC7"/>
            <w:spacing w:before="110"/>
            <w:ind w:left="1080" w:firstLine="0"/>
          </w:pPr>
          <w:hyperlink w:anchor="_bookmark78" w:history="1">
            <w:r>
              <w:rPr>
                <w:color w:val="231F20"/>
              </w:rPr>
              <w:t>Appendix</w:t>
            </w:r>
            <w:r>
              <w:rPr>
                <w:color w:val="231F20"/>
                <w:spacing w:val="3"/>
              </w:rPr>
              <w:t xml:space="preserve"> </w:t>
            </w:r>
            <w:r>
              <w:rPr>
                <w:color w:val="231F20"/>
              </w:rPr>
              <w:t>B.</w:t>
            </w:r>
            <w:r>
              <w:rPr>
                <w:color w:val="231F20"/>
                <w:spacing w:val="30"/>
              </w:rPr>
              <w:t xml:space="preserve">  </w:t>
            </w:r>
            <w:r>
              <w:rPr>
                <w:color w:val="231F20"/>
              </w:rPr>
              <w:t>Office</w:t>
            </w:r>
            <w:r>
              <w:rPr>
                <w:color w:val="231F20"/>
                <w:spacing w:val="4"/>
              </w:rPr>
              <w:t xml:space="preserve"> </w:t>
            </w:r>
            <w:r>
              <w:rPr>
                <w:color w:val="231F20"/>
              </w:rPr>
              <w:t>of</w:t>
            </w:r>
            <w:r>
              <w:rPr>
                <w:color w:val="231F20"/>
                <w:spacing w:val="4"/>
              </w:rPr>
              <w:t xml:space="preserve"> </w:t>
            </w:r>
            <w:r>
              <w:rPr>
                <w:color w:val="231F20"/>
              </w:rPr>
              <w:t>Laboratory</w:t>
            </w:r>
            <w:r>
              <w:rPr>
                <w:color w:val="231F20"/>
                <w:spacing w:val="4"/>
              </w:rPr>
              <w:t xml:space="preserve"> </w:t>
            </w:r>
            <w:r>
              <w:rPr>
                <w:color w:val="231F20"/>
              </w:rPr>
              <w:t>Animal</w:t>
            </w:r>
            <w:r>
              <w:rPr>
                <w:color w:val="231F20"/>
                <w:spacing w:val="4"/>
              </w:rPr>
              <w:t xml:space="preserve"> </w:t>
            </w:r>
            <w:r>
              <w:rPr>
                <w:color w:val="231F20"/>
                <w:spacing w:val="-2"/>
              </w:rPr>
              <w:t>Welfare</w:t>
            </w:r>
          </w:hyperlink>
        </w:p>
        <w:p w14:paraId="6A34C157" w14:textId="77777777" w:rsidR="00786F5F" w:rsidRDefault="00000000">
          <w:pPr>
            <w:tabs>
              <w:tab w:val="left" w:leader="dot" w:pos="6927"/>
            </w:tabs>
            <w:spacing w:before="10"/>
            <w:ind w:left="2340"/>
            <w:rPr>
              <w:sz w:val="20"/>
            </w:rPr>
          </w:pPr>
          <w:hyperlink w:anchor="_bookmark78" w:history="1">
            <w:r>
              <w:rPr>
                <w:color w:val="231F20"/>
                <w:spacing w:val="-2"/>
                <w:sz w:val="20"/>
              </w:rPr>
              <w:t>Organizational</w:t>
            </w:r>
            <w:r>
              <w:rPr>
                <w:color w:val="231F20"/>
                <w:spacing w:val="6"/>
                <w:sz w:val="20"/>
              </w:rPr>
              <w:t xml:space="preserve"> </w:t>
            </w:r>
            <w:r>
              <w:rPr>
                <w:color w:val="231F20"/>
                <w:spacing w:val="-2"/>
                <w:sz w:val="20"/>
              </w:rPr>
              <w:t>Chart</w:t>
            </w:r>
          </w:hyperlink>
          <w:r>
            <w:rPr>
              <w:color w:val="231F20"/>
              <w:sz w:val="20"/>
            </w:rPr>
            <w:tab/>
          </w:r>
          <w:r>
            <w:rPr>
              <w:color w:val="231F20"/>
              <w:spacing w:val="-5"/>
              <w:sz w:val="20"/>
            </w:rPr>
            <w:t>191</w:t>
          </w:r>
        </w:p>
        <w:p w14:paraId="04EA13A1" w14:textId="77777777" w:rsidR="00786F5F" w:rsidRDefault="00000000">
          <w:pPr>
            <w:pStyle w:val="TOC7"/>
            <w:spacing w:before="109"/>
            <w:ind w:left="1080" w:firstLine="0"/>
          </w:pPr>
          <w:hyperlink w:anchor="_bookmark79" w:history="1">
            <w:r>
              <w:rPr>
                <w:color w:val="231F20"/>
              </w:rPr>
              <w:t>Appendix</w:t>
            </w:r>
            <w:r>
              <w:rPr>
                <w:color w:val="231F20"/>
                <w:spacing w:val="-1"/>
              </w:rPr>
              <w:t xml:space="preserve"> </w:t>
            </w:r>
            <w:r>
              <w:rPr>
                <w:color w:val="231F20"/>
              </w:rPr>
              <w:t>C.</w:t>
            </w:r>
            <w:r>
              <w:rPr>
                <w:color w:val="231F20"/>
                <w:spacing w:val="70"/>
                <w:w w:val="150"/>
              </w:rPr>
              <w:t xml:space="preserve"> </w:t>
            </w:r>
            <w:r>
              <w:rPr>
                <w:color w:val="231F20"/>
              </w:rPr>
              <w:t>Mandatory</w:t>
            </w:r>
            <w:r>
              <w:rPr>
                <w:color w:val="231F20"/>
                <w:spacing w:val="-1"/>
              </w:rPr>
              <w:t xml:space="preserve"> </w:t>
            </w:r>
            <w:r>
              <w:rPr>
                <w:color w:val="231F20"/>
              </w:rPr>
              <w:t>IACUC Issues</w:t>
            </w:r>
            <w:r>
              <w:rPr>
                <w:color w:val="231F20"/>
                <w:spacing w:val="-1"/>
              </w:rPr>
              <w:t xml:space="preserve"> </w:t>
            </w:r>
            <w:r>
              <w:rPr>
                <w:color w:val="231F20"/>
                <w:spacing w:val="-2"/>
              </w:rPr>
              <w:t>Identified</w:t>
            </w:r>
          </w:hyperlink>
        </w:p>
        <w:p w14:paraId="22FFC5FB" w14:textId="77777777" w:rsidR="00786F5F" w:rsidRDefault="00000000">
          <w:pPr>
            <w:tabs>
              <w:tab w:val="left" w:leader="dot" w:pos="6927"/>
            </w:tabs>
            <w:spacing w:before="10" w:after="240"/>
            <w:ind w:left="2340"/>
            <w:rPr>
              <w:sz w:val="20"/>
            </w:rPr>
          </w:pPr>
          <w:hyperlink w:anchor="_bookmark79" w:history="1">
            <w:r>
              <w:rPr>
                <w:color w:val="231F20"/>
                <w:sz w:val="20"/>
              </w:rPr>
              <w:t>During</w:t>
            </w:r>
            <w:r>
              <w:rPr>
                <w:color w:val="231F20"/>
                <w:spacing w:val="-7"/>
                <w:sz w:val="20"/>
              </w:rPr>
              <w:t xml:space="preserve"> </w:t>
            </w:r>
            <w:r>
              <w:rPr>
                <w:color w:val="231F20"/>
                <w:sz w:val="20"/>
              </w:rPr>
              <w:t>AAALAC</w:t>
            </w:r>
            <w:r>
              <w:rPr>
                <w:color w:val="231F20"/>
                <w:spacing w:val="-7"/>
                <w:sz w:val="20"/>
              </w:rPr>
              <w:t xml:space="preserve"> </w:t>
            </w:r>
            <w:r>
              <w:rPr>
                <w:color w:val="231F20"/>
                <w:sz w:val="20"/>
              </w:rPr>
              <w:t>International</w:t>
            </w:r>
            <w:r>
              <w:rPr>
                <w:color w:val="231F20"/>
                <w:spacing w:val="-7"/>
                <w:sz w:val="20"/>
              </w:rPr>
              <w:t xml:space="preserve"> </w:t>
            </w:r>
            <w:r>
              <w:rPr>
                <w:color w:val="231F20"/>
                <w:sz w:val="20"/>
              </w:rPr>
              <w:t>Site</w:t>
            </w:r>
            <w:r>
              <w:rPr>
                <w:color w:val="231F20"/>
                <w:spacing w:val="-7"/>
                <w:sz w:val="20"/>
              </w:rPr>
              <w:t xml:space="preserve"> </w:t>
            </w:r>
            <w:r>
              <w:rPr>
                <w:color w:val="231F20"/>
                <w:spacing w:val="-2"/>
                <w:sz w:val="20"/>
              </w:rPr>
              <w:t>Visits</w:t>
            </w:r>
          </w:hyperlink>
          <w:r>
            <w:rPr>
              <w:color w:val="231F20"/>
              <w:sz w:val="20"/>
            </w:rPr>
            <w:tab/>
          </w:r>
          <w:r>
            <w:rPr>
              <w:color w:val="231F20"/>
              <w:spacing w:val="-5"/>
              <w:sz w:val="20"/>
            </w:rPr>
            <w:t>193</w:t>
          </w:r>
        </w:p>
        <w:p w14:paraId="495AF464" w14:textId="77777777" w:rsidR="00786F5F" w:rsidRDefault="00000000">
          <w:pPr>
            <w:pStyle w:val="TOC1"/>
            <w:tabs>
              <w:tab w:val="left" w:pos="1509"/>
            </w:tabs>
            <w:ind w:right="237"/>
            <w:jc w:val="right"/>
          </w:pPr>
          <w:r>
            <w:rPr>
              <w:color w:val="231F20"/>
              <w:spacing w:val="-2"/>
            </w:rPr>
            <w:t>Table</w:t>
          </w:r>
          <w:r>
            <w:rPr>
              <w:color w:val="231F20"/>
              <w:spacing w:val="-6"/>
            </w:rPr>
            <w:t xml:space="preserve"> </w:t>
          </w:r>
          <w:r>
            <w:rPr>
              <w:color w:val="231F20"/>
              <w:spacing w:val="-2"/>
            </w:rPr>
            <w:t>of</w:t>
          </w:r>
          <w:r>
            <w:rPr>
              <w:color w:val="231F20"/>
              <w:spacing w:val="-5"/>
            </w:rPr>
            <w:t xml:space="preserve"> </w:t>
          </w:r>
          <w:r>
            <w:rPr>
              <w:color w:val="231F20"/>
              <w:spacing w:val="-2"/>
            </w:rPr>
            <w:t>Contents</w:t>
          </w:r>
          <w:r>
            <w:rPr>
              <w:color w:val="231F20"/>
            </w:rPr>
            <w:tab/>
          </w:r>
          <w:r>
            <w:rPr>
              <w:color w:val="231F20"/>
              <w:spacing w:val="-5"/>
            </w:rPr>
            <w:t>iii</w:t>
          </w:r>
        </w:p>
        <w:p w14:paraId="415E81BC" w14:textId="77777777" w:rsidR="00786F5F" w:rsidRDefault="00000000">
          <w:pPr>
            <w:pStyle w:val="TOC8"/>
            <w:spacing w:before="705"/>
          </w:pPr>
          <w:hyperlink w:anchor="_bookmark80" w:history="1">
            <w:r>
              <w:rPr>
                <w:color w:val="231F20"/>
              </w:rPr>
              <w:t>Appendix</w:t>
            </w:r>
            <w:r>
              <w:rPr>
                <w:color w:val="231F20"/>
                <w:spacing w:val="4"/>
              </w:rPr>
              <w:t xml:space="preserve"> </w:t>
            </w:r>
            <w:r>
              <w:rPr>
                <w:color w:val="231F20"/>
              </w:rPr>
              <w:t>D.</w:t>
            </w:r>
            <w:r>
              <w:rPr>
                <w:color w:val="231F20"/>
                <w:spacing w:val="28"/>
              </w:rPr>
              <w:t xml:space="preserve">  </w:t>
            </w:r>
            <w:r>
              <w:rPr>
                <w:color w:val="231F20"/>
              </w:rPr>
              <w:t>Recommendations</w:t>
            </w:r>
            <w:r>
              <w:rPr>
                <w:color w:val="231F20"/>
                <w:spacing w:val="5"/>
              </w:rPr>
              <w:t xml:space="preserve"> </w:t>
            </w:r>
            <w:proofErr w:type="gramStart"/>
            <w:r>
              <w:rPr>
                <w:color w:val="231F20"/>
              </w:rPr>
              <w:t>of</w:t>
            </w:r>
            <w:proofErr w:type="gramEnd"/>
            <w:r>
              <w:rPr>
                <w:color w:val="231F20"/>
                <w:spacing w:val="4"/>
              </w:rPr>
              <w:t xml:space="preserve"> </w:t>
            </w:r>
            <w:r>
              <w:rPr>
                <w:color w:val="231F20"/>
              </w:rPr>
              <w:t>the</w:t>
            </w:r>
            <w:r>
              <w:rPr>
                <w:color w:val="231F20"/>
                <w:spacing w:val="5"/>
              </w:rPr>
              <w:t xml:space="preserve"> </w:t>
            </w:r>
            <w:r>
              <w:rPr>
                <w:color w:val="231F20"/>
              </w:rPr>
              <w:t>2000</w:t>
            </w:r>
            <w:r>
              <w:rPr>
                <w:color w:val="231F20"/>
                <w:spacing w:val="4"/>
              </w:rPr>
              <w:t xml:space="preserve"> </w:t>
            </w:r>
            <w:r>
              <w:rPr>
                <w:color w:val="231F20"/>
                <w:spacing w:val="-4"/>
              </w:rPr>
              <w:t>AVMA</w:t>
            </w:r>
          </w:hyperlink>
        </w:p>
        <w:p w14:paraId="61A3E83B" w14:textId="77777777" w:rsidR="00786F5F" w:rsidRDefault="00000000">
          <w:pPr>
            <w:tabs>
              <w:tab w:val="left" w:leader="dot" w:pos="7026"/>
            </w:tabs>
            <w:spacing w:before="17"/>
            <w:ind w:left="2439"/>
            <w:rPr>
              <w:sz w:val="20"/>
            </w:rPr>
          </w:pPr>
          <w:hyperlink w:anchor="_bookmark80" w:history="1">
            <w:r>
              <w:rPr>
                <w:color w:val="231F20"/>
                <w:sz w:val="20"/>
              </w:rPr>
              <w:t>Panel</w:t>
            </w:r>
            <w:r>
              <w:rPr>
                <w:color w:val="231F20"/>
                <w:spacing w:val="-8"/>
                <w:sz w:val="20"/>
              </w:rPr>
              <w:t xml:space="preserve"> </w:t>
            </w:r>
            <w:r>
              <w:rPr>
                <w:color w:val="231F20"/>
                <w:sz w:val="20"/>
              </w:rPr>
              <w:t>on</w:t>
            </w:r>
            <w:r>
              <w:rPr>
                <w:color w:val="231F20"/>
                <w:spacing w:val="-8"/>
                <w:sz w:val="20"/>
              </w:rPr>
              <w:t xml:space="preserve"> </w:t>
            </w:r>
            <w:r>
              <w:rPr>
                <w:color w:val="231F20"/>
                <w:spacing w:val="-2"/>
                <w:sz w:val="20"/>
              </w:rPr>
              <w:t>Euthanasia</w:t>
            </w:r>
          </w:hyperlink>
          <w:r>
            <w:rPr>
              <w:color w:val="231F20"/>
              <w:sz w:val="20"/>
            </w:rPr>
            <w:tab/>
          </w:r>
          <w:r>
            <w:rPr>
              <w:color w:val="231F20"/>
              <w:spacing w:val="-5"/>
              <w:sz w:val="20"/>
            </w:rPr>
            <w:t>195</w:t>
          </w:r>
        </w:p>
        <w:p w14:paraId="6810FE97" w14:textId="77777777" w:rsidR="00786F5F" w:rsidRDefault="00000000">
          <w:pPr>
            <w:pStyle w:val="TOC8"/>
            <w:spacing w:before="113"/>
          </w:pPr>
          <w:hyperlink w:anchor="_bookmark81" w:history="1">
            <w:r>
              <w:rPr>
                <w:color w:val="231F20"/>
              </w:rPr>
              <w:t>Appendix</w:t>
            </w:r>
            <w:r>
              <w:rPr>
                <w:color w:val="231F20"/>
                <w:spacing w:val="-4"/>
              </w:rPr>
              <w:t xml:space="preserve"> </w:t>
            </w:r>
            <w:r>
              <w:rPr>
                <w:color w:val="231F20"/>
              </w:rPr>
              <w:t>E.</w:t>
            </w:r>
            <w:r>
              <w:rPr>
                <w:color w:val="231F20"/>
                <w:spacing w:val="79"/>
                <w:w w:val="150"/>
              </w:rPr>
              <w:t xml:space="preserve"> </w:t>
            </w:r>
            <w:r>
              <w:rPr>
                <w:color w:val="231F20"/>
              </w:rPr>
              <w:t>Federal</w:t>
            </w:r>
            <w:r>
              <w:rPr>
                <w:color w:val="231F20"/>
                <w:spacing w:val="-4"/>
              </w:rPr>
              <w:t xml:space="preserve"> </w:t>
            </w:r>
            <w:r>
              <w:rPr>
                <w:color w:val="231F20"/>
              </w:rPr>
              <w:t>and</w:t>
            </w:r>
            <w:r>
              <w:rPr>
                <w:color w:val="231F20"/>
                <w:spacing w:val="-4"/>
              </w:rPr>
              <w:t xml:space="preserve"> </w:t>
            </w:r>
            <w:r>
              <w:rPr>
                <w:color w:val="231F20"/>
              </w:rPr>
              <w:t>State</w:t>
            </w:r>
            <w:r>
              <w:rPr>
                <w:color w:val="231F20"/>
                <w:spacing w:val="-3"/>
              </w:rPr>
              <w:t xml:space="preserve"> </w:t>
            </w:r>
            <w:r>
              <w:rPr>
                <w:color w:val="231F20"/>
              </w:rPr>
              <w:t>Permits</w:t>
            </w:r>
            <w:r>
              <w:rPr>
                <w:color w:val="231F20"/>
                <w:spacing w:val="-4"/>
              </w:rPr>
              <w:t xml:space="preserve"> </w:t>
            </w:r>
            <w:r>
              <w:rPr>
                <w:color w:val="231F20"/>
                <w:spacing w:val="-2"/>
              </w:rPr>
              <w:t>Required</w:t>
            </w:r>
          </w:hyperlink>
        </w:p>
        <w:p w14:paraId="6F03DAEB" w14:textId="77777777" w:rsidR="00786F5F" w:rsidRDefault="00000000">
          <w:pPr>
            <w:tabs>
              <w:tab w:val="left" w:leader="dot" w:pos="7026"/>
            </w:tabs>
            <w:spacing w:before="10"/>
            <w:ind w:left="2439"/>
            <w:rPr>
              <w:sz w:val="20"/>
            </w:rPr>
          </w:pPr>
          <w:hyperlink w:anchor="_bookmark81" w:history="1">
            <w:r>
              <w:rPr>
                <w:color w:val="231F20"/>
                <w:sz w:val="20"/>
              </w:rPr>
              <w:t xml:space="preserve">for Field </w:t>
            </w:r>
            <w:r>
              <w:rPr>
                <w:color w:val="231F20"/>
                <w:spacing w:val="-2"/>
                <w:sz w:val="20"/>
              </w:rPr>
              <w:t>Studies</w:t>
            </w:r>
          </w:hyperlink>
          <w:r>
            <w:rPr>
              <w:color w:val="231F20"/>
              <w:sz w:val="20"/>
            </w:rPr>
            <w:tab/>
          </w:r>
          <w:r>
            <w:rPr>
              <w:color w:val="231F20"/>
              <w:spacing w:val="-5"/>
              <w:sz w:val="20"/>
            </w:rPr>
            <w:t>199</w:t>
          </w:r>
        </w:p>
        <w:p w14:paraId="01F25113" w14:textId="77777777" w:rsidR="00786F5F" w:rsidRDefault="00000000">
          <w:pPr>
            <w:pStyle w:val="TOC8"/>
            <w:tabs>
              <w:tab w:val="left" w:pos="2439"/>
            </w:tabs>
            <w:spacing w:line="249" w:lineRule="auto"/>
            <w:ind w:left="2439" w:right="1433" w:hanging="1260"/>
          </w:pPr>
          <w:hyperlink w:anchor="_bookmark82" w:history="1">
            <w:r>
              <w:rPr>
                <w:color w:val="231F20"/>
              </w:rPr>
              <w:t>Appendix F.</w:t>
            </w:r>
            <w:r>
              <w:rPr>
                <w:color w:val="231F20"/>
              </w:rPr>
              <w:tab/>
              <w:t>U.S.</w:t>
            </w:r>
            <w:r>
              <w:rPr>
                <w:color w:val="231F20"/>
                <w:spacing w:val="-1"/>
              </w:rPr>
              <w:t xml:space="preserve"> </w:t>
            </w:r>
            <w:r>
              <w:rPr>
                <w:color w:val="231F20"/>
              </w:rPr>
              <w:t>Government</w:t>
            </w:r>
            <w:r>
              <w:rPr>
                <w:color w:val="231F20"/>
                <w:spacing w:val="-1"/>
              </w:rPr>
              <w:t xml:space="preserve"> </w:t>
            </w:r>
            <w:r>
              <w:rPr>
                <w:color w:val="231F20"/>
              </w:rPr>
              <w:t>Principles</w:t>
            </w:r>
            <w:r>
              <w:rPr>
                <w:color w:val="231F20"/>
                <w:spacing w:val="-1"/>
              </w:rPr>
              <w:t xml:space="preserve"> </w:t>
            </w:r>
            <w:r>
              <w:rPr>
                <w:color w:val="231F20"/>
              </w:rPr>
              <w:t>for</w:t>
            </w:r>
            <w:r>
              <w:rPr>
                <w:color w:val="231F20"/>
                <w:spacing w:val="-1"/>
              </w:rPr>
              <w:t xml:space="preserve"> </w:t>
            </w:r>
            <w:r>
              <w:rPr>
                <w:color w:val="231F20"/>
              </w:rPr>
              <w:t>the</w:t>
            </w:r>
            <w:r>
              <w:rPr>
                <w:color w:val="231F20"/>
                <w:spacing w:val="-1"/>
              </w:rPr>
              <w:t xml:space="preserve"> </w:t>
            </w:r>
            <w:r>
              <w:rPr>
                <w:color w:val="231F20"/>
              </w:rPr>
              <w:t>Utilization and Care of Vertebrate Animals Used in</w:t>
            </w:r>
          </w:hyperlink>
        </w:p>
        <w:p w14:paraId="481D085D" w14:textId="77777777" w:rsidR="00786F5F" w:rsidRDefault="00000000">
          <w:pPr>
            <w:tabs>
              <w:tab w:val="left" w:leader="dot" w:pos="7027"/>
            </w:tabs>
            <w:spacing w:before="1"/>
            <w:ind w:left="2439"/>
            <w:rPr>
              <w:sz w:val="20"/>
            </w:rPr>
          </w:pPr>
          <w:hyperlink w:anchor="_bookmark82" w:history="1">
            <w:r>
              <w:rPr>
                <w:color w:val="231F20"/>
                <w:sz w:val="20"/>
              </w:rPr>
              <w:t>Testing,</w:t>
            </w:r>
            <w:r>
              <w:rPr>
                <w:color w:val="231F20"/>
                <w:spacing w:val="-14"/>
                <w:sz w:val="20"/>
              </w:rPr>
              <w:t xml:space="preserve"> </w:t>
            </w:r>
            <w:r>
              <w:rPr>
                <w:color w:val="231F20"/>
                <w:sz w:val="20"/>
              </w:rPr>
              <w:t>Research</w:t>
            </w:r>
            <w:r>
              <w:rPr>
                <w:color w:val="231F20"/>
                <w:spacing w:val="-13"/>
                <w:sz w:val="20"/>
              </w:rPr>
              <w:t xml:space="preserve"> </w:t>
            </w:r>
            <w:r>
              <w:rPr>
                <w:color w:val="231F20"/>
                <w:sz w:val="20"/>
              </w:rPr>
              <w:t>and</w:t>
            </w:r>
            <w:r>
              <w:rPr>
                <w:color w:val="231F20"/>
                <w:spacing w:val="-14"/>
                <w:sz w:val="20"/>
              </w:rPr>
              <w:t xml:space="preserve"> </w:t>
            </w:r>
            <w:r>
              <w:rPr>
                <w:color w:val="231F20"/>
                <w:spacing w:val="-2"/>
                <w:sz w:val="20"/>
              </w:rPr>
              <w:t>Training</w:t>
            </w:r>
          </w:hyperlink>
          <w:r>
            <w:rPr>
              <w:color w:val="231F20"/>
              <w:sz w:val="20"/>
            </w:rPr>
            <w:tab/>
          </w:r>
          <w:r>
            <w:rPr>
              <w:color w:val="231F20"/>
              <w:spacing w:val="-5"/>
              <w:sz w:val="20"/>
            </w:rPr>
            <w:t>209</w:t>
          </w:r>
        </w:p>
      </w:sdtContent>
    </w:sdt>
    <w:p w14:paraId="1CD6B60D" w14:textId="77777777" w:rsidR="00786F5F" w:rsidRDefault="00786F5F">
      <w:pPr>
        <w:rPr>
          <w:sz w:val="20"/>
        </w:rPr>
        <w:sectPr w:rsidR="00786F5F">
          <w:type w:val="continuous"/>
          <w:pgSz w:w="8640" w:h="12960"/>
          <w:pgMar w:top="620" w:right="360" w:bottom="772" w:left="360" w:header="0" w:footer="0" w:gutter="0"/>
          <w:cols w:space="720"/>
        </w:sectPr>
      </w:pPr>
    </w:p>
    <w:p w14:paraId="7412C82B" w14:textId="77777777" w:rsidR="00786F5F" w:rsidRDefault="00000000">
      <w:pPr>
        <w:spacing w:before="211"/>
        <w:ind w:left="699"/>
        <w:rPr>
          <w:b/>
          <w:i/>
          <w:sz w:val="20"/>
        </w:rPr>
      </w:pPr>
      <w:r>
        <w:rPr>
          <w:b/>
          <w:i/>
          <w:color w:val="231F20"/>
          <w:w w:val="105"/>
          <w:sz w:val="20"/>
        </w:rPr>
        <w:t>List</w:t>
      </w:r>
      <w:r>
        <w:rPr>
          <w:b/>
          <w:i/>
          <w:color w:val="231F20"/>
          <w:spacing w:val="-10"/>
          <w:w w:val="105"/>
          <w:sz w:val="20"/>
        </w:rPr>
        <w:t xml:space="preserve"> </w:t>
      </w:r>
      <w:r>
        <w:rPr>
          <w:b/>
          <w:i/>
          <w:color w:val="231F20"/>
          <w:w w:val="105"/>
          <w:sz w:val="20"/>
        </w:rPr>
        <w:t>of</w:t>
      </w:r>
      <w:r>
        <w:rPr>
          <w:b/>
          <w:i/>
          <w:color w:val="231F20"/>
          <w:spacing w:val="-10"/>
          <w:w w:val="105"/>
          <w:sz w:val="20"/>
        </w:rPr>
        <w:t xml:space="preserve"> </w:t>
      </w:r>
      <w:r>
        <w:rPr>
          <w:b/>
          <w:i/>
          <w:color w:val="231F20"/>
          <w:w w:val="105"/>
          <w:sz w:val="20"/>
        </w:rPr>
        <w:t>Tables</w:t>
      </w:r>
      <w:r>
        <w:rPr>
          <w:b/>
          <w:i/>
          <w:color w:val="231F20"/>
          <w:spacing w:val="-10"/>
          <w:w w:val="105"/>
          <w:sz w:val="20"/>
        </w:rPr>
        <w:t xml:space="preserve"> </w:t>
      </w:r>
      <w:r>
        <w:rPr>
          <w:b/>
          <w:i/>
          <w:color w:val="231F20"/>
          <w:w w:val="105"/>
          <w:sz w:val="20"/>
        </w:rPr>
        <w:t>by</w:t>
      </w:r>
      <w:r>
        <w:rPr>
          <w:b/>
          <w:i/>
          <w:color w:val="231F20"/>
          <w:spacing w:val="-10"/>
          <w:w w:val="105"/>
          <w:sz w:val="20"/>
        </w:rPr>
        <w:t xml:space="preserve"> </w:t>
      </w:r>
      <w:r>
        <w:rPr>
          <w:b/>
          <w:i/>
          <w:color w:val="231F20"/>
          <w:spacing w:val="-2"/>
          <w:w w:val="105"/>
          <w:sz w:val="20"/>
        </w:rPr>
        <w:t>Section</w:t>
      </w:r>
    </w:p>
    <w:p w14:paraId="0F960359" w14:textId="77777777" w:rsidR="00786F5F" w:rsidRDefault="00000000">
      <w:pPr>
        <w:tabs>
          <w:tab w:val="left" w:pos="2619"/>
        </w:tabs>
        <w:spacing w:before="150"/>
        <w:ind w:left="1179"/>
        <w:rPr>
          <w:sz w:val="20"/>
        </w:rPr>
      </w:pPr>
      <w:hyperlink w:anchor="_bookmark8" w:history="1">
        <w:r>
          <w:rPr>
            <w:b/>
            <w:color w:val="231F20"/>
            <w:spacing w:val="-2"/>
            <w:sz w:val="20"/>
          </w:rPr>
          <w:t>A.2.</w:t>
        </w:r>
        <w:r>
          <w:rPr>
            <w:b/>
            <w:color w:val="231F20"/>
            <w:spacing w:val="-9"/>
            <w:sz w:val="20"/>
          </w:rPr>
          <w:t xml:space="preserve"> </w:t>
        </w:r>
        <w:r>
          <w:rPr>
            <w:b/>
            <w:color w:val="231F20"/>
            <w:spacing w:val="-2"/>
            <w:sz w:val="20"/>
          </w:rPr>
          <w:t>Table</w:t>
        </w:r>
        <w:r>
          <w:rPr>
            <w:b/>
            <w:color w:val="231F20"/>
            <w:spacing w:val="-9"/>
            <w:sz w:val="20"/>
          </w:rPr>
          <w:t xml:space="preserve"> </w:t>
        </w:r>
        <w:r>
          <w:rPr>
            <w:b/>
            <w:color w:val="231F20"/>
            <w:spacing w:val="-5"/>
            <w:sz w:val="20"/>
          </w:rPr>
          <w:t>A.</w:t>
        </w:r>
        <w:r>
          <w:rPr>
            <w:b/>
            <w:color w:val="231F20"/>
            <w:sz w:val="20"/>
          </w:rPr>
          <w:tab/>
        </w:r>
        <w:r>
          <w:rPr>
            <w:color w:val="231F20"/>
            <w:sz w:val="20"/>
          </w:rPr>
          <w:t>Comparison</w:t>
        </w:r>
        <w:r>
          <w:rPr>
            <w:color w:val="231F20"/>
            <w:spacing w:val="7"/>
            <w:sz w:val="20"/>
          </w:rPr>
          <w:t xml:space="preserve"> </w:t>
        </w:r>
        <w:r>
          <w:rPr>
            <w:color w:val="231F20"/>
            <w:sz w:val="20"/>
          </w:rPr>
          <w:t>of</w:t>
        </w:r>
        <w:r>
          <w:rPr>
            <w:color w:val="231F20"/>
            <w:spacing w:val="8"/>
            <w:sz w:val="20"/>
          </w:rPr>
          <w:t xml:space="preserve"> </w:t>
        </w:r>
        <w:r>
          <w:rPr>
            <w:color w:val="231F20"/>
            <w:spacing w:val="-2"/>
            <w:sz w:val="20"/>
          </w:rPr>
          <w:t>IACUC</w:t>
        </w:r>
      </w:hyperlink>
    </w:p>
    <w:p w14:paraId="090B2C33" w14:textId="77777777" w:rsidR="00786F5F" w:rsidRDefault="00000000">
      <w:pPr>
        <w:pStyle w:val="BodyText"/>
        <w:tabs>
          <w:tab w:val="left" w:leader="dot" w:pos="7136"/>
        </w:tabs>
        <w:spacing w:before="10"/>
        <w:ind w:left="2619"/>
      </w:pPr>
      <w:hyperlink w:anchor="_bookmark8" w:history="1">
        <w:r>
          <w:rPr>
            <w:color w:val="231F20"/>
          </w:rPr>
          <w:t>Membership</w:t>
        </w:r>
        <w:r>
          <w:rPr>
            <w:color w:val="231F20"/>
            <w:spacing w:val="1"/>
          </w:rPr>
          <w:t xml:space="preserve"> </w:t>
        </w:r>
        <w:r>
          <w:rPr>
            <w:color w:val="231F20"/>
            <w:spacing w:val="-2"/>
          </w:rPr>
          <w:t>Requirements</w:t>
        </w:r>
      </w:hyperlink>
      <w:r>
        <w:rPr>
          <w:color w:val="231F20"/>
        </w:rPr>
        <w:tab/>
      </w:r>
      <w:r>
        <w:rPr>
          <w:color w:val="231F20"/>
          <w:spacing w:val="-5"/>
        </w:rPr>
        <w:t>14</w:t>
      </w:r>
    </w:p>
    <w:p w14:paraId="0CAB6338" w14:textId="77777777" w:rsidR="00786F5F" w:rsidRDefault="00000000">
      <w:pPr>
        <w:tabs>
          <w:tab w:val="left" w:pos="2619"/>
          <w:tab w:val="left" w:leader="dot" w:pos="7136"/>
        </w:tabs>
        <w:spacing w:before="110"/>
        <w:ind w:left="1179"/>
        <w:rPr>
          <w:sz w:val="20"/>
        </w:rPr>
      </w:pPr>
      <w:hyperlink w:anchor="_bookmark10" w:history="1">
        <w:r>
          <w:rPr>
            <w:b/>
            <w:color w:val="231F20"/>
            <w:spacing w:val="-2"/>
            <w:sz w:val="20"/>
          </w:rPr>
          <w:t>A.2.</w:t>
        </w:r>
        <w:r>
          <w:rPr>
            <w:b/>
            <w:color w:val="231F20"/>
            <w:spacing w:val="-8"/>
            <w:sz w:val="20"/>
          </w:rPr>
          <w:t xml:space="preserve"> </w:t>
        </w:r>
        <w:r>
          <w:rPr>
            <w:b/>
            <w:color w:val="231F20"/>
            <w:spacing w:val="-2"/>
            <w:sz w:val="20"/>
          </w:rPr>
          <w:t>Table</w:t>
        </w:r>
        <w:r>
          <w:rPr>
            <w:b/>
            <w:color w:val="231F20"/>
            <w:spacing w:val="-8"/>
            <w:sz w:val="20"/>
          </w:rPr>
          <w:t xml:space="preserve"> </w:t>
        </w:r>
        <w:r>
          <w:rPr>
            <w:b/>
            <w:color w:val="231F20"/>
            <w:spacing w:val="-5"/>
            <w:sz w:val="20"/>
          </w:rPr>
          <w:t>B.</w:t>
        </w:r>
        <w:r>
          <w:rPr>
            <w:b/>
            <w:color w:val="231F20"/>
            <w:sz w:val="20"/>
          </w:rPr>
          <w:tab/>
        </w:r>
        <w:r>
          <w:rPr>
            <w:color w:val="231F20"/>
            <w:sz w:val="20"/>
          </w:rPr>
          <w:t>Federally</w:t>
        </w:r>
        <w:r>
          <w:rPr>
            <w:color w:val="231F20"/>
            <w:spacing w:val="-2"/>
            <w:sz w:val="20"/>
          </w:rPr>
          <w:t xml:space="preserve"> </w:t>
        </w:r>
        <w:r>
          <w:rPr>
            <w:color w:val="231F20"/>
            <w:sz w:val="20"/>
          </w:rPr>
          <w:t>Mandated</w:t>
        </w:r>
        <w:r>
          <w:rPr>
            <w:color w:val="231F20"/>
            <w:spacing w:val="-1"/>
            <w:sz w:val="20"/>
          </w:rPr>
          <w:t xml:space="preserve"> </w:t>
        </w:r>
        <w:r>
          <w:rPr>
            <w:color w:val="231F20"/>
            <w:sz w:val="20"/>
          </w:rPr>
          <w:t>Functions</w:t>
        </w:r>
        <w:r>
          <w:rPr>
            <w:color w:val="231F20"/>
            <w:spacing w:val="-1"/>
            <w:sz w:val="20"/>
          </w:rPr>
          <w:t xml:space="preserve"> </w:t>
        </w:r>
        <w:r>
          <w:rPr>
            <w:color w:val="231F20"/>
            <w:sz w:val="20"/>
          </w:rPr>
          <w:t>of</w:t>
        </w:r>
        <w:r>
          <w:rPr>
            <w:color w:val="231F20"/>
            <w:spacing w:val="-2"/>
            <w:sz w:val="20"/>
          </w:rPr>
          <w:t xml:space="preserve"> </w:t>
        </w:r>
        <w:r>
          <w:rPr>
            <w:color w:val="231F20"/>
            <w:sz w:val="20"/>
          </w:rPr>
          <w:t>the</w:t>
        </w:r>
        <w:r>
          <w:rPr>
            <w:color w:val="231F20"/>
            <w:spacing w:val="-1"/>
            <w:sz w:val="20"/>
          </w:rPr>
          <w:t xml:space="preserve"> </w:t>
        </w:r>
        <w:r>
          <w:rPr>
            <w:color w:val="231F20"/>
            <w:spacing w:val="-2"/>
            <w:sz w:val="20"/>
          </w:rPr>
          <w:t>IACUC</w:t>
        </w:r>
      </w:hyperlink>
      <w:r>
        <w:rPr>
          <w:color w:val="231F20"/>
          <w:sz w:val="20"/>
        </w:rPr>
        <w:tab/>
      </w:r>
      <w:r>
        <w:rPr>
          <w:color w:val="231F20"/>
          <w:spacing w:val="-5"/>
          <w:sz w:val="20"/>
        </w:rPr>
        <w:t>17</w:t>
      </w:r>
    </w:p>
    <w:p w14:paraId="260A01C9" w14:textId="77777777" w:rsidR="00786F5F" w:rsidRDefault="00000000">
      <w:pPr>
        <w:tabs>
          <w:tab w:val="left" w:pos="2619"/>
          <w:tab w:val="left" w:leader="dot" w:pos="7136"/>
        </w:tabs>
        <w:spacing w:before="110"/>
        <w:ind w:left="1179"/>
        <w:rPr>
          <w:sz w:val="20"/>
        </w:rPr>
      </w:pPr>
      <w:hyperlink w:anchor="_bookmark28" w:history="1">
        <w:r>
          <w:rPr>
            <w:b/>
            <w:color w:val="231F20"/>
            <w:sz w:val="20"/>
          </w:rPr>
          <w:t>B.5.</w:t>
        </w:r>
        <w:r>
          <w:rPr>
            <w:b/>
            <w:color w:val="231F20"/>
            <w:spacing w:val="-13"/>
            <w:sz w:val="20"/>
          </w:rPr>
          <w:t xml:space="preserve"> </w:t>
        </w:r>
        <w:r>
          <w:rPr>
            <w:b/>
            <w:color w:val="231F20"/>
            <w:sz w:val="20"/>
          </w:rPr>
          <w:t>Table</w:t>
        </w:r>
        <w:r>
          <w:rPr>
            <w:b/>
            <w:color w:val="231F20"/>
            <w:spacing w:val="-13"/>
            <w:sz w:val="20"/>
          </w:rPr>
          <w:t xml:space="preserve"> </w:t>
        </w:r>
        <w:r>
          <w:rPr>
            <w:b/>
            <w:color w:val="231F20"/>
            <w:spacing w:val="-5"/>
            <w:sz w:val="20"/>
          </w:rPr>
          <w:t>A.</w:t>
        </w:r>
        <w:r>
          <w:rPr>
            <w:b/>
            <w:color w:val="231F20"/>
            <w:sz w:val="20"/>
          </w:rPr>
          <w:tab/>
        </w:r>
        <w:r>
          <w:rPr>
            <w:color w:val="231F20"/>
            <w:spacing w:val="-4"/>
            <w:sz w:val="20"/>
          </w:rPr>
          <w:t>General Training</w:t>
        </w:r>
        <w:r>
          <w:rPr>
            <w:color w:val="231F20"/>
            <w:spacing w:val="-3"/>
            <w:sz w:val="20"/>
          </w:rPr>
          <w:t xml:space="preserve"> </w:t>
        </w:r>
        <w:r>
          <w:rPr>
            <w:color w:val="231F20"/>
            <w:spacing w:val="-4"/>
            <w:sz w:val="20"/>
          </w:rPr>
          <w:t>Objectives</w:t>
        </w:r>
      </w:hyperlink>
      <w:r>
        <w:rPr>
          <w:color w:val="231F20"/>
          <w:sz w:val="20"/>
        </w:rPr>
        <w:tab/>
      </w:r>
      <w:r>
        <w:rPr>
          <w:color w:val="231F20"/>
          <w:spacing w:val="-5"/>
          <w:sz w:val="20"/>
        </w:rPr>
        <w:t>68</w:t>
      </w:r>
    </w:p>
    <w:p w14:paraId="68F33676" w14:textId="77777777" w:rsidR="00786F5F" w:rsidRDefault="00000000">
      <w:pPr>
        <w:tabs>
          <w:tab w:val="left" w:pos="2619"/>
          <w:tab w:val="right" w:leader="dot" w:pos="7359"/>
        </w:tabs>
        <w:spacing w:before="110"/>
        <w:ind w:left="1179"/>
        <w:rPr>
          <w:sz w:val="20"/>
        </w:rPr>
      </w:pPr>
      <w:hyperlink w:anchor="_bookmark31" w:history="1">
        <w:r>
          <w:rPr>
            <w:b/>
            <w:color w:val="231F20"/>
            <w:sz w:val="20"/>
          </w:rPr>
          <w:t>B.6.</w:t>
        </w:r>
        <w:r>
          <w:rPr>
            <w:b/>
            <w:color w:val="231F20"/>
            <w:spacing w:val="-13"/>
            <w:sz w:val="20"/>
          </w:rPr>
          <w:t xml:space="preserve"> </w:t>
        </w:r>
        <w:r>
          <w:rPr>
            <w:b/>
            <w:color w:val="231F20"/>
            <w:sz w:val="20"/>
          </w:rPr>
          <w:t>Table</w:t>
        </w:r>
        <w:r>
          <w:rPr>
            <w:b/>
            <w:color w:val="231F20"/>
            <w:spacing w:val="-13"/>
            <w:sz w:val="20"/>
          </w:rPr>
          <w:t xml:space="preserve"> </w:t>
        </w:r>
        <w:r>
          <w:rPr>
            <w:b/>
            <w:color w:val="231F20"/>
            <w:spacing w:val="-5"/>
            <w:sz w:val="20"/>
          </w:rPr>
          <w:t>A.</w:t>
        </w:r>
        <w:r>
          <w:rPr>
            <w:b/>
            <w:color w:val="231F20"/>
            <w:sz w:val="20"/>
          </w:rPr>
          <w:tab/>
        </w:r>
        <w:r>
          <w:rPr>
            <w:color w:val="231F20"/>
            <w:sz w:val="20"/>
          </w:rPr>
          <w:t>Examples</w:t>
        </w:r>
        <w:r>
          <w:rPr>
            <w:color w:val="231F20"/>
            <w:spacing w:val="-4"/>
            <w:sz w:val="20"/>
          </w:rPr>
          <w:t xml:space="preserve"> </w:t>
        </w:r>
        <w:r>
          <w:rPr>
            <w:color w:val="231F20"/>
            <w:sz w:val="20"/>
          </w:rPr>
          <w:t>of</w:t>
        </w:r>
        <w:r>
          <w:rPr>
            <w:color w:val="231F20"/>
            <w:spacing w:val="-3"/>
            <w:sz w:val="20"/>
          </w:rPr>
          <w:t xml:space="preserve"> </w:t>
        </w:r>
        <w:r>
          <w:rPr>
            <w:color w:val="231F20"/>
            <w:sz w:val="20"/>
          </w:rPr>
          <w:t>Categories</w:t>
        </w:r>
        <w:r>
          <w:rPr>
            <w:color w:val="231F20"/>
            <w:spacing w:val="-4"/>
            <w:sz w:val="20"/>
          </w:rPr>
          <w:t xml:space="preserve"> </w:t>
        </w:r>
        <w:r>
          <w:rPr>
            <w:color w:val="231F20"/>
            <w:sz w:val="20"/>
          </w:rPr>
          <w:t>of</w:t>
        </w:r>
        <w:r>
          <w:rPr>
            <w:color w:val="231F20"/>
            <w:spacing w:val="-3"/>
            <w:sz w:val="20"/>
          </w:rPr>
          <w:t xml:space="preserve"> </w:t>
        </w:r>
        <w:r>
          <w:rPr>
            <w:color w:val="231F20"/>
            <w:spacing w:val="-2"/>
            <w:sz w:val="20"/>
          </w:rPr>
          <w:t>Emergencies</w:t>
        </w:r>
      </w:hyperlink>
      <w:r>
        <w:rPr>
          <w:color w:val="231F20"/>
          <w:sz w:val="20"/>
        </w:rPr>
        <w:tab/>
      </w:r>
      <w:r>
        <w:rPr>
          <w:color w:val="231F20"/>
          <w:spacing w:val="-5"/>
          <w:sz w:val="20"/>
        </w:rPr>
        <w:t>79</w:t>
      </w:r>
    </w:p>
    <w:p w14:paraId="557D40C8" w14:textId="77777777" w:rsidR="00786F5F" w:rsidRDefault="00000000">
      <w:pPr>
        <w:tabs>
          <w:tab w:val="left" w:pos="2619"/>
          <w:tab w:val="right" w:leader="dot" w:pos="7359"/>
        </w:tabs>
        <w:spacing w:before="110"/>
        <w:ind w:left="1179"/>
        <w:rPr>
          <w:sz w:val="20"/>
        </w:rPr>
      </w:pPr>
      <w:hyperlink w:anchor="_bookmark33" w:history="1">
        <w:r>
          <w:rPr>
            <w:b/>
            <w:color w:val="231F20"/>
            <w:sz w:val="20"/>
          </w:rPr>
          <w:t>B.6.</w:t>
        </w:r>
        <w:r>
          <w:rPr>
            <w:b/>
            <w:color w:val="231F20"/>
            <w:spacing w:val="-13"/>
            <w:sz w:val="20"/>
          </w:rPr>
          <w:t xml:space="preserve"> </w:t>
        </w:r>
        <w:r>
          <w:rPr>
            <w:b/>
            <w:color w:val="231F20"/>
            <w:sz w:val="20"/>
          </w:rPr>
          <w:t>Table</w:t>
        </w:r>
        <w:r>
          <w:rPr>
            <w:b/>
            <w:color w:val="231F20"/>
            <w:spacing w:val="-13"/>
            <w:sz w:val="20"/>
          </w:rPr>
          <w:t xml:space="preserve"> </w:t>
        </w:r>
        <w:r>
          <w:rPr>
            <w:b/>
            <w:color w:val="231F20"/>
            <w:spacing w:val="-5"/>
            <w:sz w:val="20"/>
          </w:rPr>
          <w:t>B.</w:t>
        </w:r>
        <w:r>
          <w:rPr>
            <w:b/>
            <w:color w:val="231F20"/>
            <w:sz w:val="20"/>
          </w:rPr>
          <w:tab/>
        </w:r>
        <w:r>
          <w:rPr>
            <w:color w:val="231F20"/>
            <w:sz w:val="20"/>
          </w:rPr>
          <w:t>Core</w:t>
        </w:r>
        <w:r>
          <w:rPr>
            <w:color w:val="231F20"/>
            <w:spacing w:val="-4"/>
            <w:sz w:val="20"/>
          </w:rPr>
          <w:t xml:space="preserve"> </w:t>
        </w:r>
        <w:r>
          <w:rPr>
            <w:color w:val="231F20"/>
            <w:sz w:val="20"/>
          </w:rPr>
          <w:t>Functions</w:t>
        </w:r>
        <w:r>
          <w:rPr>
            <w:color w:val="231F20"/>
            <w:spacing w:val="-3"/>
            <w:sz w:val="20"/>
          </w:rPr>
          <w:t xml:space="preserve"> </w:t>
        </w:r>
        <w:r>
          <w:rPr>
            <w:color w:val="231F20"/>
            <w:sz w:val="20"/>
          </w:rPr>
          <w:t>of</w:t>
        </w:r>
        <w:r>
          <w:rPr>
            <w:color w:val="231F20"/>
            <w:spacing w:val="-3"/>
            <w:sz w:val="20"/>
          </w:rPr>
          <w:t xml:space="preserve"> </w:t>
        </w:r>
        <w:r>
          <w:rPr>
            <w:color w:val="231F20"/>
            <w:sz w:val="20"/>
          </w:rPr>
          <w:t>an</w:t>
        </w:r>
        <w:r>
          <w:rPr>
            <w:color w:val="231F20"/>
            <w:spacing w:val="-4"/>
            <w:sz w:val="20"/>
          </w:rPr>
          <w:t xml:space="preserve"> </w:t>
        </w:r>
        <w:r>
          <w:rPr>
            <w:color w:val="231F20"/>
            <w:sz w:val="20"/>
          </w:rPr>
          <w:t>Animal</w:t>
        </w:r>
        <w:r>
          <w:rPr>
            <w:color w:val="231F20"/>
            <w:spacing w:val="-3"/>
            <w:sz w:val="20"/>
          </w:rPr>
          <w:t xml:space="preserve"> </w:t>
        </w:r>
        <w:r>
          <w:rPr>
            <w:color w:val="231F20"/>
            <w:spacing w:val="-2"/>
            <w:sz w:val="20"/>
          </w:rPr>
          <w:t>Facility</w:t>
        </w:r>
      </w:hyperlink>
      <w:r>
        <w:rPr>
          <w:color w:val="231F20"/>
          <w:sz w:val="20"/>
        </w:rPr>
        <w:tab/>
      </w:r>
      <w:r>
        <w:rPr>
          <w:color w:val="231F20"/>
          <w:spacing w:val="-5"/>
          <w:sz w:val="20"/>
        </w:rPr>
        <w:t>80</w:t>
      </w:r>
    </w:p>
    <w:p w14:paraId="412B126C" w14:textId="77777777" w:rsidR="00786F5F" w:rsidRDefault="00000000">
      <w:pPr>
        <w:pStyle w:val="ListParagraph"/>
        <w:numPr>
          <w:ilvl w:val="1"/>
          <w:numId w:val="129"/>
        </w:numPr>
        <w:tabs>
          <w:tab w:val="left" w:pos="1604"/>
          <w:tab w:val="left" w:pos="2619"/>
        </w:tabs>
        <w:spacing w:before="110" w:line="249" w:lineRule="auto"/>
        <w:ind w:right="1594" w:hanging="1440"/>
        <w:rPr>
          <w:sz w:val="20"/>
        </w:rPr>
      </w:pPr>
      <w:hyperlink w:anchor="_bookmark36" w:history="1">
        <w:r>
          <w:rPr>
            <w:b/>
            <w:color w:val="231F20"/>
            <w:sz w:val="20"/>
          </w:rPr>
          <w:t>Table A.</w:t>
        </w:r>
        <w:r>
          <w:rPr>
            <w:b/>
            <w:color w:val="231F20"/>
            <w:sz w:val="20"/>
          </w:rPr>
          <w:tab/>
        </w:r>
        <w:r>
          <w:rPr>
            <w:color w:val="231F20"/>
            <w:sz w:val="20"/>
          </w:rPr>
          <w:t>Regulatory Criteria Applicable to Protocol Review as Defined in PHS Policy and</w:t>
        </w:r>
      </w:hyperlink>
    </w:p>
    <w:p w14:paraId="2C6E83F0" w14:textId="77777777" w:rsidR="00786F5F" w:rsidRDefault="00000000">
      <w:pPr>
        <w:pStyle w:val="BodyText"/>
        <w:tabs>
          <w:tab w:val="right" w:leader="dot" w:pos="7358"/>
        </w:tabs>
        <w:spacing w:before="1"/>
        <w:ind w:left="2619"/>
      </w:pPr>
      <w:hyperlink w:anchor="_bookmark36" w:history="1">
        <w:r>
          <w:rPr>
            <w:color w:val="231F20"/>
            <w:spacing w:val="-4"/>
          </w:rPr>
          <w:t>USDA</w:t>
        </w:r>
        <w:r>
          <w:rPr>
            <w:color w:val="231F20"/>
            <w:spacing w:val="-5"/>
          </w:rPr>
          <w:t xml:space="preserve"> </w:t>
        </w:r>
        <w:r>
          <w:rPr>
            <w:color w:val="231F20"/>
            <w:spacing w:val="-2"/>
          </w:rPr>
          <w:t>Regulations</w:t>
        </w:r>
      </w:hyperlink>
      <w:r>
        <w:rPr>
          <w:color w:val="231F20"/>
        </w:rPr>
        <w:tab/>
      </w:r>
      <w:r>
        <w:rPr>
          <w:color w:val="231F20"/>
          <w:spacing w:val="-5"/>
        </w:rPr>
        <w:t>86</w:t>
      </w:r>
    </w:p>
    <w:p w14:paraId="26C86BB3" w14:textId="77777777" w:rsidR="00786F5F" w:rsidRDefault="00000000">
      <w:pPr>
        <w:pStyle w:val="ListParagraph"/>
        <w:numPr>
          <w:ilvl w:val="1"/>
          <w:numId w:val="129"/>
        </w:numPr>
        <w:tabs>
          <w:tab w:val="left" w:pos="1549"/>
        </w:tabs>
        <w:spacing w:before="111"/>
        <w:ind w:left="1549" w:hanging="370"/>
        <w:rPr>
          <w:sz w:val="20"/>
        </w:rPr>
      </w:pPr>
      <w:hyperlink w:anchor="_bookmark39" w:history="1">
        <w:r>
          <w:rPr>
            <w:b/>
            <w:color w:val="231F20"/>
            <w:sz w:val="20"/>
          </w:rPr>
          <w:t>a.</w:t>
        </w:r>
        <w:r>
          <w:rPr>
            <w:b/>
            <w:color w:val="231F20"/>
            <w:spacing w:val="1"/>
            <w:sz w:val="20"/>
          </w:rPr>
          <w:t xml:space="preserve"> </w:t>
        </w:r>
        <w:r>
          <w:rPr>
            <w:b/>
            <w:color w:val="231F20"/>
            <w:sz w:val="20"/>
          </w:rPr>
          <w:t>Table</w:t>
        </w:r>
        <w:r>
          <w:rPr>
            <w:b/>
            <w:color w:val="231F20"/>
            <w:spacing w:val="2"/>
            <w:sz w:val="20"/>
          </w:rPr>
          <w:t xml:space="preserve"> </w:t>
        </w:r>
        <w:r>
          <w:rPr>
            <w:b/>
            <w:color w:val="231F20"/>
            <w:sz w:val="20"/>
          </w:rPr>
          <w:t>A.</w:t>
        </w:r>
        <w:r>
          <w:rPr>
            <w:b/>
            <w:color w:val="231F20"/>
            <w:spacing w:val="36"/>
            <w:sz w:val="20"/>
          </w:rPr>
          <w:t xml:space="preserve"> </w:t>
        </w:r>
        <w:r>
          <w:rPr>
            <w:color w:val="231F20"/>
            <w:sz w:val="20"/>
          </w:rPr>
          <w:t>Methods</w:t>
        </w:r>
        <w:r>
          <w:rPr>
            <w:color w:val="231F20"/>
            <w:spacing w:val="1"/>
            <w:sz w:val="20"/>
          </w:rPr>
          <w:t xml:space="preserve"> </w:t>
        </w:r>
        <w:r>
          <w:rPr>
            <w:color w:val="231F20"/>
            <w:sz w:val="20"/>
          </w:rPr>
          <w:t>for Reduction</w:t>
        </w:r>
        <w:r>
          <w:rPr>
            <w:color w:val="231F20"/>
            <w:spacing w:val="1"/>
            <w:sz w:val="20"/>
          </w:rPr>
          <w:t xml:space="preserve"> </w:t>
        </w:r>
        <w:r>
          <w:rPr>
            <w:color w:val="231F20"/>
            <w:sz w:val="20"/>
          </w:rPr>
          <w:t xml:space="preserve">of </w:t>
        </w:r>
        <w:r>
          <w:rPr>
            <w:color w:val="231F20"/>
            <w:spacing w:val="-2"/>
            <w:sz w:val="20"/>
          </w:rPr>
          <w:t>Numbers</w:t>
        </w:r>
      </w:hyperlink>
    </w:p>
    <w:p w14:paraId="71D87FE0" w14:textId="77777777" w:rsidR="00786F5F" w:rsidRDefault="00000000">
      <w:pPr>
        <w:pStyle w:val="BodyText"/>
        <w:tabs>
          <w:tab w:val="right" w:leader="dot" w:pos="7358"/>
        </w:tabs>
        <w:spacing w:before="10"/>
        <w:ind w:left="2619"/>
      </w:pPr>
      <w:hyperlink w:anchor="_bookmark39" w:history="1">
        <w:r>
          <w:rPr>
            <w:color w:val="231F20"/>
          </w:rPr>
          <w:t>of</w:t>
        </w:r>
        <w:r>
          <w:rPr>
            <w:color w:val="231F20"/>
            <w:spacing w:val="-4"/>
          </w:rPr>
          <w:t xml:space="preserve"> </w:t>
        </w:r>
        <w:r>
          <w:rPr>
            <w:color w:val="231F20"/>
          </w:rPr>
          <w:t>Animals</w:t>
        </w:r>
        <w:r>
          <w:rPr>
            <w:color w:val="231F20"/>
            <w:spacing w:val="-4"/>
          </w:rPr>
          <w:t xml:space="preserve"> Used</w:t>
        </w:r>
      </w:hyperlink>
      <w:r>
        <w:rPr>
          <w:color w:val="231F20"/>
        </w:rPr>
        <w:tab/>
      </w:r>
      <w:r>
        <w:rPr>
          <w:color w:val="231F20"/>
          <w:spacing w:val="-5"/>
        </w:rPr>
        <w:t>98</w:t>
      </w:r>
    </w:p>
    <w:p w14:paraId="19AEAA04" w14:textId="77777777" w:rsidR="00786F5F" w:rsidRDefault="00000000">
      <w:pPr>
        <w:spacing w:before="110"/>
        <w:ind w:left="1179"/>
        <w:rPr>
          <w:sz w:val="20"/>
        </w:rPr>
      </w:pPr>
      <w:hyperlink w:anchor="_bookmark43" w:history="1">
        <w:r>
          <w:rPr>
            <w:b/>
            <w:color w:val="231F20"/>
            <w:sz w:val="20"/>
          </w:rPr>
          <w:t>C.2.c.</w:t>
        </w:r>
        <w:r>
          <w:rPr>
            <w:b/>
            <w:color w:val="231F20"/>
            <w:spacing w:val="-3"/>
            <w:sz w:val="20"/>
          </w:rPr>
          <w:t xml:space="preserve"> </w:t>
        </w:r>
        <w:r>
          <w:rPr>
            <w:b/>
            <w:color w:val="231F20"/>
            <w:sz w:val="20"/>
          </w:rPr>
          <w:t>Table</w:t>
        </w:r>
        <w:r>
          <w:rPr>
            <w:b/>
            <w:color w:val="231F20"/>
            <w:spacing w:val="-2"/>
            <w:sz w:val="20"/>
          </w:rPr>
          <w:t xml:space="preserve"> </w:t>
        </w:r>
        <w:r>
          <w:rPr>
            <w:b/>
            <w:color w:val="231F20"/>
            <w:sz w:val="20"/>
          </w:rPr>
          <w:t>A.</w:t>
        </w:r>
        <w:r>
          <w:rPr>
            <w:b/>
            <w:color w:val="231F20"/>
            <w:spacing w:val="31"/>
            <w:sz w:val="20"/>
          </w:rPr>
          <w:t xml:space="preserve"> </w:t>
        </w:r>
        <w:r>
          <w:rPr>
            <w:color w:val="231F20"/>
            <w:sz w:val="20"/>
          </w:rPr>
          <w:t>Examples</w:t>
        </w:r>
        <w:r>
          <w:rPr>
            <w:color w:val="231F20"/>
            <w:spacing w:val="-3"/>
            <w:sz w:val="20"/>
          </w:rPr>
          <w:t xml:space="preserve"> </w:t>
        </w:r>
        <w:r>
          <w:rPr>
            <w:color w:val="231F20"/>
            <w:sz w:val="20"/>
          </w:rPr>
          <w:t>of</w:t>
        </w:r>
        <w:r>
          <w:rPr>
            <w:color w:val="231F20"/>
            <w:spacing w:val="-3"/>
            <w:sz w:val="20"/>
          </w:rPr>
          <w:t xml:space="preserve"> </w:t>
        </w:r>
        <w:r>
          <w:rPr>
            <w:color w:val="231F20"/>
            <w:sz w:val="20"/>
          </w:rPr>
          <w:t>Humane</w:t>
        </w:r>
        <w:r>
          <w:rPr>
            <w:color w:val="231F20"/>
            <w:spacing w:val="-3"/>
            <w:sz w:val="20"/>
          </w:rPr>
          <w:t xml:space="preserve"> </w:t>
        </w:r>
        <w:r>
          <w:rPr>
            <w:color w:val="231F20"/>
            <w:sz w:val="20"/>
          </w:rPr>
          <w:t>Endpoints</w:t>
        </w:r>
        <w:r>
          <w:rPr>
            <w:color w:val="231F20"/>
            <w:spacing w:val="-3"/>
            <w:sz w:val="20"/>
          </w:rPr>
          <w:t xml:space="preserve"> </w:t>
        </w:r>
        <w:r>
          <w:rPr>
            <w:color w:val="231F20"/>
            <w:sz w:val="20"/>
          </w:rPr>
          <w:t>for</w:t>
        </w:r>
        <w:r>
          <w:rPr>
            <w:color w:val="231F20"/>
            <w:spacing w:val="-3"/>
            <w:sz w:val="20"/>
          </w:rPr>
          <w:t xml:space="preserve"> </w:t>
        </w:r>
        <w:r>
          <w:rPr>
            <w:color w:val="231F20"/>
            <w:spacing w:val="-2"/>
            <w:sz w:val="20"/>
          </w:rPr>
          <w:t>Studies</w:t>
        </w:r>
      </w:hyperlink>
    </w:p>
    <w:p w14:paraId="5CBD15D2" w14:textId="77777777" w:rsidR="00786F5F" w:rsidRDefault="00000000">
      <w:pPr>
        <w:pStyle w:val="BodyText"/>
        <w:tabs>
          <w:tab w:val="right" w:leader="dot" w:pos="7359"/>
        </w:tabs>
        <w:spacing w:before="10"/>
        <w:ind w:left="2619"/>
      </w:pPr>
      <w:hyperlink w:anchor="_bookmark43" w:history="1">
        <w:r>
          <w:rPr>
            <w:color w:val="231F20"/>
          </w:rPr>
          <w:t>with</w:t>
        </w:r>
        <w:r>
          <w:rPr>
            <w:color w:val="231F20"/>
            <w:spacing w:val="6"/>
          </w:rPr>
          <w:t xml:space="preserve"> </w:t>
        </w:r>
        <w:r>
          <w:rPr>
            <w:color w:val="231F20"/>
          </w:rPr>
          <w:t>Potential</w:t>
        </w:r>
        <w:r>
          <w:rPr>
            <w:color w:val="231F20"/>
            <w:spacing w:val="6"/>
          </w:rPr>
          <w:t xml:space="preserve"> </w:t>
        </w:r>
        <w:r>
          <w:rPr>
            <w:color w:val="231F20"/>
            <w:spacing w:val="-2"/>
          </w:rPr>
          <w:t>Lethality</w:t>
        </w:r>
      </w:hyperlink>
      <w:r>
        <w:rPr>
          <w:color w:val="231F20"/>
        </w:rPr>
        <w:tab/>
      </w:r>
      <w:r>
        <w:rPr>
          <w:color w:val="231F20"/>
          <w:spacing w:val="-5"/>
        </w:rPr>
        <w:t>107</w:t>
      </w:r>
    </w:p>
    <w:p w14:paraId="5CFB063C" w14:textId="77777777" w:rsidR="00786F5F" w:rsidRDefault="00000000">
      <w:pPr>
        <w:spacing w:before="109"/>
        <w:ind w:left="1179"/>
        <w:rPr>
          <w:sz w:val="20"/>
        </w:rPr>
      </w:pPr>
      <w:hyperlink w:anchor="_bookmark46" w:history="1">
        <w:r>
          <w:rPr>
            <w:b/>
            <w:color w:val="231F20"/>
            <w:sz w:val="20"/>
          </w:rPr>
          <w:t>C.2.d.</w:t>
        </w:r>
        <w:r>
          <w:rPr>
            <w:b/>
            <w:color w:val="231F20"/>
            <w:spacing w:val="-9"/>
            <w:sz w:val="20"/>
          </w:rPr>
          <w:t xml:space="preserve"> </w:t>
        </w:r>
        <w:r>
          <w:rPr>
            <w:b/>
            <w:color w:val="231F20"/>
            <w:sz w:val="20"/>
          </w:rPr>
          <w:t>Table</w:t>
        </w:r>
        <w:r>
          <w:rPr>
            <w:b/>
            <w:color w:val="231F20"/>
            <w:spacing w:val="-8"/>
            <w:sz w:val="20"/>
          </w:rPr>
          <w:t xml:space="preserve"> </w:t>
        </w:r>
        <w:r>
          <w:rPr>
            <w:b/>
            <w:color w:val="231F20"/>
            <w:sz w:val="20"/>
          </w:rPr>
          <w:t>A.</w:t>
        </w:r>
        <w:r>
          <w:rPr>
            <w:b/>
            <w:color w:val="231F20"/>
            <w:spacing w:val="16"/>
            <w:sz w:val="20"/>
          </w:rPr>
          <w:t xml:space="preserve"> </w:t>
        </w:r>
        <w:r>
          <w:rPr>
            <w:color w:val="231F20"/>
            <w:sz w:val="20"/>
          </w:rPr>
          <w:t>Definitions</w:t>
        </w:r>
        <w:r>
          <w:rPr>
            <w:color w:val="231F20"/>
            <w:spacing w:val="-8"/>
            <w:sz w:val="20"/>
          </w:rPr>
          <w:t xml:space="preserve"> </w:t>
        </w:r>
        <w:r>
          <w:rPr>
            <w:color w:val="231F20"/>
            <w:sz w:val="20"/>
          </w:rPr>
          <w:t>of</w:t>
        </w:r>
        <w:r>
          <w:rPr>
            <w:color w:val="231F20"/>
            <w:spacing w:val="-8"/>
            <w:sz w:val="20"/>
          </w:rPr>
          <w:t xml:space="preserve"> </w:t>
        </w:r>
        <w:r>
          <w:rPr>
            <w:color w:val="231F20"/>
            <w:sz w:val="20"/>
          </w:rPr>
          <w:t>Terminology</w:t>
        </w:r>
        <w:r>
          <w:rPr>
            <w:color w:val="231F20"/>
            <w:spacing w:val="-7"/>
            <w:sz w:val="20"/>
          </w:rPr>
          <w:t xml:space="preserve"> </w:t>
        </w:r>
        <w:r>
          <w:rPr>
            <w:color w:val="231F20"/>
            <w:sz w:val="20"/>
          </w:rPr>
          <w:t>Related</w:t>
        </w:r>
        <w:r>
          <w:rPr>
            <w:color w:val="231F20"/>
            <w:spacing w:val="-8"/>
            <w:sz w:val="20"/>
          </w:rPr>
          <w:t xml:space="preserve"> </w:t>
        </w:r>
        <w:r>
          <w:rPr>
            <w:color w:val="231F20"/>
            <w:spacing w:val="-5"/>
            <w:sz w:val="20"/>
          </w:rPr>
          <w:t>to</w:t>
        </w:r>
      </w:hyperlink>
    </w:p>
    <w:p w14:paraId="252B09AF" w14:textId="77777777" w:rsidR="00786F5F" w:rsidRDefault="00000000">
      <w:pPr>
        <w:pStyle w:val="BodyText"/>
        <w:tabs>
          <w:tab w:val="right" w:leader="dot" w:pos="7359"/>
        </w:tabs>
        <w:spacing w:before="10"/>
        <w:ind w:left="2619"/>
      </w:pPr>
      <w:hyperlink w:anchor="_bookmark46" w:history="1">
        <w:r>
          <w:rPr>
            <w:color w:val="231F20"/>
          </w:rPr>
          <w:t>Pain</w:t>
        </w:r>
        <w:r>
          <w:rPr>
            <w:color w:val="231F20"/>
            <w:spacing w:val="-4"/>
          </w:rPr>
          <w:t xml:space="preserve"> </w:t>
        </w:r>
        <w:r>
          <w:rPr>
            <w:color w:val="231F20"/>
          </w:rPr>
          <w:t>and</w:t>
        </w:r>
        <w:r>
          <w:rPr>
            <w:color w:val="231F20"/>
            <w:spacing w:val="-3"/>
          </w:rPr>
          <w:t xml:space="preserve"> </w:t>
        </w:r>
        <w:r>
          <w:rPr>
            <w:color w:val="231F20"/>
            <w:spacing w:val="-2"/>
          </w:rPr>
          <w:t>Distress</w:t>
        </w:r>
      </w:hyperlink>
      <w:r>
        <w:rPr>
          <w:color w:val="231F20"/>
        </w:rPr>
        <w:tab/>
      </w:r>
      <w:r>
        <w:rPr>
          <w:color w:val="231F20"/>
          <w:spacing w:val="-5"/>
        </w:rPr>
        <w:t>112</w:t>
      </w:r>
    </w:p>
    <w:p w14:paraId="7F1F48E6" w14:textId="77777777" w:rsidR="00786F5F" w:rsidRDefault="00000000">
      <w:pPr>
        <w:tabs>
          <w:tab w:val="right" w:leader="dot" w:pos="7359"/>
        </w:tabs>
        <w:spacing w:before="111"/>
        <w:ind w:left="1179"/>
        <w:rPr>
          <w:sz w:val="20"/>
        </w:rPr>
      </w:pPr>
      <w:hyperlink w:anchor="_bookmark48" w:history="1">
        <w:r>
          <w:rPr>
            <w:b/>
            <w:color w:val="231F20"/>
            <w:sz w:val="20"/>
          </w:rPr>
          <w:t>C.2.d.</w:t>
        </w:r>
        <w:r>
          <w:rPr>
            <w:b/>
            <w:color w:val="231F20"/>
            <w:spacing w:val="-3"/>
            <w:sz w:val="20"/>
          </w:rPr>
          <w:t xml:space="preserve"> </w:t>
        </w:r>
        <w:r>
          <w:rPr>
            <w:b/>
            <w:color w:val="231F20"/>
            <w:sz w:val="20"/>
          </w:rPr>
          <w:t>Table</w:t>
        </w:r>
        <w:r>
          <w:rPr>
            <w:b/>
            <w:color w:val="231F20"/>
            <w:spacing w:val="-3"/>
            <w:sz w:val="20"/>
          </w:rPr>
          <w:t xml:space="preserve"> </w:t>
        </w:r>
        <w:r>
          <w:rPr>
            <w:b/>
            <w:color w:val="231F20"/>
            <w:sz w:val="20"/>
          </w:rPr>
          <w:t>B.</w:t>
        </w:r>
        <w:r>
          <w:rPr>
            <w:b/>
            <w:color w:val="231F20"/>
            <w:spacing w:val="19"/>
            <w:sz w:val="20"/>
          </w:rPr>
          <w:t xml:space="preserve"> </w:t>
        </w:r>
        <w:r>
          <w:rPr>
            <w:color w:val="231F20"/>
            <w:sz w:val="20"/>
          </w:rPr>
          <w:t>Signs</w:t>
        </w:r>
        <w:r>
          <w:rPr>
            <w:color w:val="231F20"/>
            <w:spacing w:val="-2"/>
            <w:sz w:val="20"/>
          </w:rPr>
          <w:t xml:space="preserve"> </w:t>
        </w:r>
        <w:r>
          <w:rPr>
            <w:color w:val="231F20"/>
            <w:sz w:val="20"/>
          </w:rPr>
          <w:t>of</w:t>
        </w:r>
        <w:r>
          <w:rPr>
            <w:color w:val="231F20"/>
            <w:spacing w:val="-3"/>
            <w:sz w:val="20"/>
          </w:rPr>
          <w:t xml:space="preserve"> </w:t>
        </w:r>
        <w:r>
          <w:rPr>
            <w:color w:val="231F20"/>
            <w:sz w:val="20"/>
          </w:rPr>
          <w:t>Acute</w:t>
        </w:r>
        <w:r>
          <w:rPr>
            <w:color w:val="231F20"/>
            <w:spacing w:val="-3"/>
            <w:sz w:val="20"/>
          </w:rPr>
          <w:t xml:space="preserve"> </w:t>
        </w:r>
        <w:r>
          <w:rPr>
            <w:color w:val="231F20"/>
            <w:spacing w:val="-4"/>
            <w:sz w:val="20"/>
          </w:rPr>
          <w:t>Pain</w:t>
        </w:r>
      </w:hyperlink>
      <w:r>
        <w:rPr>
          <w:color w:val="231F20"/>
          <w:sz w:val="20"/>
        </w:rPr>
        <w:tab/>
      </w:r>
      <w:r>
        <w:rPr>
          <w:color w:val="231F20"/>
          <w:spacing w:val="-5"/>
          <w:sz w:val="20"/>
        </w:rPr>
        <w:t>112</w:t>
      </w:r>
    </w:p>
    <w:p w14:paraId="6E3CA6F3" w14:textId="77777777" w:rsidR="00786F5F" w:rsidRDefault="00000000">
      <w:pPr>
        <w:spacing w:before="110"/>
        <w:ind w:left="1179"/>
        <w:rPr>
          <w:sz w:val="20"/>
        </w:rPr>
      </w:pPr>
      <w:hyperlink w:anchor="_bookmark49" w:history="1">
        <w:r>
          <w:rPr>
            <w:b/>
            <w:color w:val="231F20"/>
            <w:sz w:val="20"/>
          </w:rPr>
          <w:t>C.2.d.</w:t>
        </w:r>
        <w:r>
          <w:rPr>
            <w:b/>
            <w:color w:val="231F20"/>
            <w:spacing w:val="-5"/>
            <w:sz w:val="20"/>
          </w:rPr>
          <w:t xml:space="preserve"> </w:t>
        </w:r>
        <w:r>
          <w:rPr>
            <w:b/>
            <w:color w:val="231F20"/>
            <w:sz w:val="20"/>
          </w:rPr>
          <w:t>Table</w:t>
        </w:r>
        <w:r>
          <w:rPr>
            <w:b/>
            <w:color w:val="231F20"/>
            <w:spacing w:val="-4"/>
            <w:sz w:val="20"/>
          </w:rPr>
          <w:t xml:space="preserve"> </w:t>
        </w:r>
        <w:r>
          <w:rPr>
            <w:b/>
            <w:color w:val="231F20"/>
            <w:sz w:val="20"/>
          </w:rPr>
          <w:t>C.</w:t>
        </w:r>
        <w:r>
          <w:rPr>
            <w:b/>
            <w:color w:val="231F20"/>
            <w:spacing w:val="13"/>
            <w:sz w:val="20"/>
          </w:rPr>
          <w:t xml:space="preserve"> </w:t>
        </w:r>
        <w:r>
          <w:rPr>
            <w:color w:val="231F20"/>
            <w:sz w:val="20"/>
          </w:rPr>
          <w:t>Signs,</w:t>
        </w:r>
        <w:r>
          <w:rPr>
            <w:color w:val="231F20"/>
            <w:spacing w:val="-4"/>
            <w:sz w:val="20"/>
          </w:rPr>
          <w:t xml:space="preserve"> </w:t>
        </w:r>
        <w:r>
          <w:rPr>
            <w:color w:val="231F20"/>
            <w:sz w:val="20"/>
          </w:rPr>
          <w:t>Degree</w:t>
        </w:r>
        <w:r>
          <w:rPr>
            <w:color w:val="231F20"/>
            <w:spacing w:val="-4"/>
            <w:sz w:val="20"/>
          </w:rPr>
          <w:t xml:space="preserve"> </w:t>
        </w:r>
        <w:r>
          <w:rPr>
            <w:color w:val="231F20"/>
            <w:sz w:val="20"/>
          </w:rPr>
          <w:t>and</w:t>
        </w:r>
        <w:r>
          <w:rPr>
            <w:color w:val="231F20"/>
            <w:spacing w:val="-4"/>
            <w:sz w:val="20"/>
          </w:rPr>
          <w:t xml:space="preserve"> </w:t>
        </w:r>
        <w:r>
          <w:rPr>
            <w:color w:val="231F20"/>
            <w:sz w:val="20"/>
          </w:rPr>
          <w:t>Length</w:t>
        </w:r>
        <w:r>
          <w:rPr>
            <w:color w:val="231F20"/>
            <w:spacing w:val="-5"/>
            <w:sz w:val="20"/>
          </w:rPr>
          <w:t xml:space="preserve"> </w:t>
        </w:r>
        <w:r>
          <w:rPr>
            <w:color w:val="231F20"/>
            <w:sz w:val="20"/>
          </w:rPr>
          <w:t>of</w:t>
        </w:r>
        <w:r>
          <w:rPr>
            <w:color w:val="231F20"/>
            <w:spacing w:val="-4"/>
            <w:sz w:val="20"/>
          </w:rPr>
          <w:t xml:space="preserve"> </w:t>
        </w:r>
        <w:r>
          <w:rPr>
            <w:color w:val="231F20"/>
            <w:spacing w:val="-2"/>
            <w:sz w:val="20"/>
          </w:rPr>
          <w:t>Surgically</w:t>
        </w:r>
      </w:hyperlink>
    </w:p>
    <w:p w14:paraId="27DD9ACF" w14:textId="77777777" w:rsidR="00786F5F" w:rsidRDefault="00000000">
      <w:pPr>
        <w:pStyle w:val="BodyText"/>
        <w:tabs>
          <w:tab w:val="right" w:leader="dot" w:pos="7359"/>
        </w:tabs>
        <w:spacing w:before="10"/>
        <w:ind w:left="2619"/>
      </w:pPr>
      <w:hyperlink w:anchor="_bookmark49" w:history="1">
        <w:r>
          <w:rPr>
            <w:color w:val="231F20"/>
          </w:rPr>
          <w:t>Produced</w:t>
        </w:r>
        <w:r>
          <w:rPr>
            <w:color w:val="231F20"/>
            <w:spacing w:val="12"/>
          </w:rPr>
          <w:t xml:space="preserve"> </w:t>
        </w:r>
        <w:r>
          <w:rPr>
            <w:color w:val="231F20"/>
            <w:spacing w:val="-4"/>
          </w:rPr>
          <w:t>Pain</w:t>
        </w:r>
      </w:hyperlink>
      <w:r>
        <w:rPr>
          <w:color w:val="231F20"/>
        </w:rPr>
        <w:tab/>
      </w:r>
      <w:r>
        <w:rPr>
          <w:color w:val="231F20"/>
          <w:spacing w:val="-5"/>
        </w:rPr>
        <w:t>113</w:t>
      </w:r>
    </w:p>
    <w:p w14:paraId="7B88CBA4" w14:textId="77777777" w:rsidR="00786F5F" w:rsidRDefault="00000000">
      <w:pPr>
        <w:tabs>
          <w:tab w:val="left" w:pos="2619"/>
          <w:tab w:val="right" w:leader="dot" w:pos="7360"/>
        </w:tabs>
        <w:spacing w:before="109"/>
        <w:ind w:left="1179"/>
        <w:rPr>
          <w:sz w:val="20"/>
        </w:rPr>
      </w:pPr>
      <w:hyperlink w:anchor="_bookmark68" w:history="1">
        <w:r>
          <w:rPr>
            <w:b/>
            <w:color w:val="231F20"/>
            <w:spacing w:val="-2"/>
            <w:sz w:val="20"/>
          </w:rPr>
          <w:t>E.1.</w:t>
        </w:r>
        <w:r>
          <w:rPr>
            <w:b/>
            <w:color w:val="231F20"/>
            <w:spacing w:val="-6"/>
            <w:sz w:val="20"/>
          </w:rPr>
          <w:t xml:space="preserve"> </w:t>
        </w:r>
        <w:r>
          <w:rPr>
            <w:b/>
            <w:color w:val="231F20"/>
            <w:spacing w:val="-2"/>
            <w:sz w:val="20"/>
          </w:rPr>
          <w:t>Table</w:t>
        </w:r>
        <w:r>
          <w:rPr>
            <w:b/>
            <w:color w:val="231F20"/>
            <w:spacing w:val="-5"/>
            <w:sz w:val="20"/>
          </w:rPr>
          <w:t xml:space="preserve"> A.</w:t>
        </w:r>
        <w:r>
          <w:rPr>
            <w:b/>
            <w:color w:val="231F20"/>
            <w:sz w:val="20"/>
          </w:rPr>
          <w:tab/>
        </w:r>
        <w:r>
          <w:rPr>
            <w:color w:val="231F20"/>
            <w:sz w:val="20"/>
          </w:rPr>
          <w:t>Federal</w:t>
        </w:r>
        <w:r>
          <w:rPr>
            <w:color w:val="231F20"/>
            <w:spacing w:val="-13"/>
            <w:sz w:val="20"/>
          </w:rPr>
          <w:t xml:space="preserve"> </w:t>
        </w:r>
        <w:r>
          <w:rPr>
            <w:color w:val="231F20"/>
            <w:sz w:val="20"/>
          </w:rPr>
          <w:t>Requirements:</w:t>
        </w:r>
        <w:r>
          <w:rPr>
            <w:color w:val="231F20"/>
            <w:spacing w:val="-13"/>
            <w:sz w:val="20"/>
          </w:rPr>
          <w:t xml:space="preserve"> </w:t>
        </w:r>
        <w:r>
          <w:rPr>
            <w:color w:val="231F20"/>
            <w:spacing w:val="-2"/>
            <w:sz w:val="20"/>
          </w:rPr>
          <w:t>Recordkeeping</w:t>
        </w:r>
      </w:hyperlink>
      <w:r>
        <w:rPr>
          <w:color w:val="231F20"/>
          <w:sz w:val="20"/>
        </w:rPr>
        <w:tab/>
      </w:r>
      <w:r>
        <w:rPr>
          <w:color w:val="231F20"/>
          <w:spacing w:val="-5"/>
          <w:sz w:val="20"/>
        </w:rPr>
        <w:t>174</w:t>
      </w:r>
    </w:p>
    <w:p w14:paraId="49F9479E" w14:textId="77777777" w:rsidR="00786F5F" w:rsidRDefault="00000000">
      <w:pPr>
        <w:tabs>
          <w:tab w:val="left" w:pos="2619"/>
        </w:tabs>
        <w:spacing w:before="111"/>
        <w:ind w:left="1179"/>
        <w:rPr>
          <w:sz w:val="20"/>
        </w:rPr>
      </w:pPr>
      <w:hyperlink w:anchor="_bookmark70" w:history="1">
        <w:r>
          <w:rPr>
            <w:b/>
            <w:color w:val="231F20"/>
            <w:spacing w:val="-2"/>
            <w:sz w:val="20"/>
          </w:rPr>
          <w:t>E.1.</w:t>
        </w:r>
        <w:r>
          <w:rPr>
            <w:b/>
            <w:color w:val="231F20"/>
            <w:spacing w:val="-6"/>
            <w:sz w:val="20"/>
          </w:rPr>
          <w:t xml:space="preserve"> </w:t>
        </w:r>
        <w:r>
          <w:rPr>
            <w:b/>
            <w:color w:val="231F20"/>
            <w:spacing w:val="-2"/>
            <w:sz w:val="20"/>
          </w:rPr>
          <w:t>Table</w:t>
        </w:r>
        <w:r>
          <w:rPr>
            <w:b/>
            <w:color w:val="231F20"/>
            <w:spacing w:val="-5"/>
            <w:sz w:val="20"/>
          </w:rPr>
          <w:t xml:space="preserve"> B.</w:t>
        </w:r>
        <w:r>
          <w:rPr>
            <w:b/>
            <w:color w:val="231F20"/>
            <w:sz w:val="20"/>
          </w:rPr>
          <w:tab/>
        </w:r>
        <w:r>
          <w:rPr>
            <w:color w:val="231F20"/>
            <w:sz w:val="20"/>
          </w:rPr>
          <w:t>Federal</w:t>
        </w:r>
        <w:r>
          <w:rPr>
            <w:color w:val="231F20"/>
            <w:spacing w:val="-12"/>
            <w:sz w:val="20"/>
          </w:rPr>
          <w:t xml:space="preserve"> </w:t>
        </w:r>
        <w:r>
          <w:rPr>
            <w:color w:val="231F20"/>
            <w:sz w:val="20"/>
          </w:rPr>
          <w:t>Requirements:</w:t>
        </w:r>
        <w:r>
          <w:rPr>
            <w:color w:val="231F20"/>
            <w:spacing w:val="-12"/>
            <w:sz w:val="20"/>
          </w:rPr>
          <w:t xml:space="preserve"> </w:t>
        </w:r>
        <w:r>
          <w:rPr>
            <w:color w:val="231F20"/>
            <w:spacing w:val="-2"/>
            <w:sz w:val="20"/>
          </w:rPr>
          <w:t>Assurance</w:t>
        </w:r>
      </w:hyperlink>
    </w:p>
    <w:p w14:paraId="7B3D47BF" w14:textId="77777777" w:rsidR="00786F5F" w:rsidRDefault="00000000">
      <w:pPr>
        <w:pStyle w:val="BodyText"/>
        <w:tabs>
          <w:tab w:val="right" w:leader="dot" w:pos="7359"/>
        </w:tabs>
        <w:spacing w:before="10"/>
        <w:ind w:left="2619"/>
      </w:pPr>
      <w:hyperlink w:anchor="_bookmark70" w:history="1">
        <w:r>
          <w:rPr>
            <w:color w:val="231F20"/>
          </w:rPr>
          <w:t>and</w:t>
        </w:r>
        <w:r>
          <w:rPr>
            <w:color w:val="231F20"/>
            <w:spacing w:val="2"/>
          </w:rPr>
          <w:t xml:space="preserve"> </w:t>
        </w:r>
        <w:r>
          <w:rPr>
            <w:color w:val="231F20"/>
            <w:spacing w:val="-2"/>
          </w:rPr>
          <w:t>Registration</w:t>
        </w:r>
      </w:hyperlink>
      <w:r>
        <w:rPr>
          <w:color w:val="231F20"/>
        </w:rPr>
        <w:tab/>
      </w:r>
      <w:r>
        <w:rPr>
          <w:color w:val="231F20"/>
          <w:spacing w:val="-5"/>
        </w:rPr>
        <w:t>175</w:t>
      </w:r>
    </w:p>
    <w:p w14:paraId="78F651EF" w14:textId="77777777" w:rsidR="00786F5F" w:rsidRDefault="00000000">
      <w:pPr>
        <w:tabs>
          <w:tab w:val="left" w:pos="2619"/>
        </w:tabs>
        <w:spacing w:before="110"/>
        <w:ind w:left="1179"/>
        <w:rPr>
          <w:sz w:val="20"/>
        </w:rPr>
      </w:pPr>
      <w:hyperlink w:anchor="_bookmark72" w:history="1">
        <w:r>
          <w:rPr>
            <w:b/>
            <w:color w:val="231F20"/>
            <w:spacing w:val="-2"/>
            <w:sz w:val="20"/>
          </w:rPr>
          <w:t>E.1.</w:t>
        </w:r>
        <w:r>
          <w:rPr>
            <w:b/>
            <w:color w:val="231F20"/>
            <w:spacing w:val="-7"/>
            <w:sz w:val="20"/>
          </w:rPr>
          <w:t xml:space="preserve"> </w:t>
        </w:r>
        <w:r>
          <w:rPr>
            <w:b/>
            <w:color w:val="231F20"/>
            <w:spacing w:val="-2"/>
            <w:sz w:val="20"/>
          </w:rPr>
          <w:t>Table</w:t>
        </w:r>
        <w:r>
          <w:rPr>
            <w:b/>
            <w:color w:val="231F20"/>
            <w:spacing w:val="-7"/>
            <w:sz w:val="20"/>
          </w:rPr>
          <w:t xml:space="preserve"> </w:t>
        </w:r>
        <w:r>
          <w:rPr>
            <w:b/>
            <w:color w:val="231F20"/>
            <w:spacing w:val="-5"/>
            <w:sz w:val="20"/>
          </w:rPr>
          <w:t>C.</w:t>
        </w:r>
        <w:r>
          <w:rPr>
            <w:b/>
            <w:color w:val="231F20"/>
            <w:sz w:val="20"/>
          </w:rPr>
          <w:tab/>
        </w:r>
        <w:r>
          <w:rPr>
            <w:color w:val="231F20"/>
            <w:sz w:val="20"/>
          </w:rPr>
          <w:t>Federal</w:t>
        </w:r>
        <w:r>
          <w:rPr>
            <w:color w:val="231F20"/>
            <w:spacing w:val="-7"/>
            <w:sz w:val="20"/>
          </w:rPr>
          <w:t xml:space="preserve"> </w:t>
        </w:r>
        <w:r>
          <w:rPr>
            <w:color w:val="231F20"/>
            <w:sz w:val="20"/>
          </w:rPr>
          <w:t>Requirements:</w:t>
        </w:r>
        <w:r>
          <w:rPr>
            <w:color w:val="231F20"/>
            <w:spacing w:val="-6"/>
            <w:sz w:val="20"/>
          </w:rPr>
          <w:t xml:space="preserve"> </w:t>
        </w:r>
        <w:r>
          <w:rPr>
            <w:color w:val="231F20"/>
            <w:sz w:val="20"/>
          </w:rPr>
          <w:t>Report</w:t>
        </w:r>
        <w:r>
          <w:rPr>
            <w:color w:val="231F20"/>
            <w:spacing w:val="-6"/>
            <w:sz w:val="20"/>
          </w:rPr>
          <w:t xml:space="preserve"> </w:t>
        </w:r>
        <w:r>
          <w:rPr>
            <w:color w:val="231F20"/>
            <w:spacing w:val="-5"/>
            <w:sz w:val="20"/>
          </w:rPr>
          <w:t>of</w:t>
        </w:r>
      </w:hyperlink>
    </w:p>
    <w:p w14:paraId="1CB23F3A" w14:textId="77777777" w:rsidR="00786F5F" w:rsidRDefault="00000000">
      <w:pPr>
        <w:pStyle w:val="BodyText"/>
        <w:tabs>
          <w:tab w:val="right" w:leader="dot" w:pos="7361"/>
        </w:tabs>
        <w:spacing w:before="10"/>
        <w:ind w:left="2619"/>
      </w:pPr>
      <w:hyperlink w:anchor="_bookmark72" w:history="1">
        <w:r>
          <w:rPr>
            <w:color w:val="231F20"/>
            <w:spacing w:val="-2"/>
          </w:rPr>
          <w:t>Semiannual Evaluations</w:t>
        </w:r>
      </w:hyperlink>
      <w:r>
        <w:rPr>
          <w:color w:val="231F20"/>
        </w:rPr>
        <w:tab/>
      </w:r>
      <w:r>
        <w:rPr>
          <w:color w:val="231F20"/>
          <w:spacing w:val="-5"/>
        </w:rPr>
        <w:t>176</w:t>
      </w:r>
    </w:p>
    <w:p w14:paraId="7D306238" w14:textId="77777777" w:rsidR="00786F5F" w:rsidRDefault="00000000">
      <w:pPr>
        <w:tabs>
          <w:tab w:val="left" w:pos="2619"/>
          <w:tab w:val="right" w:leader="dot" w:pos="7360"/>
        </w:tabs>
        <w:spacing w:before="110"/>
        <w:ind w:left="1179"/>
        <w:rPr>
          <w:sz w:val="20"/>
        </w:rPr>
      </w:pPr>
      <w:hyperlink w:anchor="_bookmark73" w:history="1">
        <w:r>
          <w:rPr>
            <w:b/>
            <w:color w:val="231F20"/>
            <w:spacing w:val="-2"/>
            <w:sz w:val="20"/>
          </w:rPr>
          <w:t>E.1.</w:t>
        </w:r>
        <w:r>
          <w:rPr>
            <w:b/>
            <w:color w:val="231F20"/>
            <w:spacing w:val="-7"/>
            <w:sz w:val="20"/>
          </w:rPr>
          <w:t xml:space="preserve"> </w:t>
        </w:r>
        <w:r>
          <w:rPr>
            <w:b/>
            <w:color w:val="231F20"/>
            <w:spacing w:val="-2"/>
            <w:sz w:val="20"/>
          </w:rPr>
          <w:t>Table</w:t>
        </w:r>
        <w:r>
          <w:rPr>
            <w:b/>
            <w:color w:val="231F20"/>
            <w:spacing w:val="-7"/>
            <w:sz w:val="20"/>
          </w:rPr>
          <w:t xml:space="preserve"> </w:t>
        </w:r>
        <w:r>
          <w:rPr>
            <w:b/>
            <w:color w:val="231F20"/>
            <w:spacing w:val="-5"/>
            <w:sz w:val="20"/>
          </w:rPr>
          <w:t>D.</w:t>
        </w:r>
        <w:r>
          <w:rPr>
            <w:b/>
            <w:color w:val="231F20"/>
            <w:sz w:val="20"/>
          </w:rPr>
          <w:tab/>
        </w:r>
        <w:r>
          <w:rPr>
            <w:color w:val="231F20"/>
            <w:sz w:val="20"/>
          </w:rPr>
          <w:t>Federal</w:t>
        </w:r>
        <w:r>
          <w:rPr>
            <w:color w:val="231F20"/>
            <w:spacing w:val="-12"/>
            <w:sz w:val="20"/>
          </w:rPr>
          <w:t xml:space="preserve"> </w:t>
        </w:r>
        <w:r>
          <w:rPr>
            <w:color w:val="231F20"/>
            <w:sz w:val="20"/>
          </w:rPr>
          <w:t>Requirements:</w:t>
        </w:r>
        <w:r>
          <w:rPr>
            <w:color w:val="231F20"/>
            <w:spacing w:val="-12"/>
            <w:sz w:val="20"/>
          </w:rPr>
          <w:t xml:space="preserve"> </w:t>
        </w:r>
        <w:r>
          <w:rPr>
            <w:color w:val="231F20"/>
            <w:sz w:val="20"/>
          </w:rPr>
          <w:t>Annual</w:t>
        </w:r>
        <w:r>
          <w:rPr>
            <w:color w:val="231F20"/>
            <w:spacing w:val="-11"/>
            <w:sz w:val="20"/>
          </w:rPr>
          <w:t xml:space="preserve"> </w:t>
        </w:r>
        <w:r>
          <w:rPr>
            <w:color w:val="231F20"/>
            <w:spacing w:val="-2"/>
            <w:sz w:val="20"/>
          </w:rPr>
          <w:t>Report</w:t>
        </w:r>
      </w:hyperlink>
      <w:r>
        <w:rPr>
          <w:color w:val="231F20"/>
          <w:sz w:val="20"/>
        </w:rPr>
        <w:tab/>
      </w:r>
      <w:r>
        <w:rPr>
          <w:color w:val="231F20"/>
          <w:spacing w:val="-5"/>
          <w:sz w:val="20"/>
        </w:rPr>
        <w:t>177</w:t>
      </w:r>
    </w:p>
    <w:p w14:paraId="4434E97E" w14:textId="77777777" w:rsidR="00786F5F" w:rsidRDefault="00000000">
      <w:pPr>
        <w:tabs>
          <w:tab w:val="left" w:pos="2619"/>
        </w:tabs>
        <w:spacing w:before="110"/>
        <w:ind w:left="1179"/>
        <w:rPr>
          <w:sz w:val="20"/>
        </w:rPr>
      </w:pPr>
      <w:hyperlink w:anchor="_bookmark74" w:history="1">
        <w:r>
          <w:rPr>
            <w:b/>
            <w:color w:val="231F20"/>
            <w:spacing w:val="-2"/>
            <w:sz w:val="20"/>
          </w:rPr>
          <w:t>E.1.</w:t>
        </w:r>
        <w:r>
          <w:rPr>
            <w:b/>
            <w:color w:val="231F20"/>
            <w:spacing w:val="-6"/>
            <w:sz w:val="20"/>
          </w:rPr>
          <w:t xml:space="preserve"> </w:t>
        </w:r>
        <w:r>
          <w:rPr>
            <w:b/>
            <w:color w:val="231F20"/>
            <w:spacing w:val="-2"/>
            <w:sz w:val="20"/>
          </w:rPr>
          <w:t>Table</w:t>
        </w:r>
        <w:r>
          <w:rPr>
            <w:b/>
            <w:color w:val="231F20"/>
            <w:spacing w:val="-5"/>
            <w:sz w:val="20"/>
          </w:rPr>
          <w:t xml:space="preserve"> E.</w:t>
        </w:r>
        <w:r>
          <w:rPr>
            <w:b/>
            <w:color w:val="231F20"/>
            <w:sz w:val="20"/>
          </w:rPr>
          <w:tab/>
        </w:r>
        <w:r>
          <w:rPr>
            <w:color w:val="231F20"/>
            <w:sz w:val="20"/>
          </w:rPr>
          <w:t>Federal</w:t>
        </w:r>
        <w:r>
          <w:rPr>
            <w:color w:val="231F20"/>
            <w:spacing w:val="-13"/>
            <w:sz w:val="20"/>
          </w:rPr>
          <w:t xml:space="preserve"> </w:t>
        </w:r>
        <w:r>
          <w:rPr>
            <w:color w:val="231F20"/>
            <w:sz w:val="20"/>
          </w:rPr>
          <w:t>Requirements:</w:t>
        </w:r>
        <w:r>
          <w:rPr>
            <w:color w:val="231F20"/>
            <w:spacing w:val="-13"/>
            <w:sz w:val="20"/>
          </w:rPr>
          <w:t xml:space="preserve"> </w:t>
        </w:r>
        <w:r>
          <w:rPr>
            <w:color w:val="231F20"/>
            <w:spacing w:val="-2"/>
            <w:sz w:val="20"/>
          </w:rPr>
          <w:t>Suspensions</w:t>
        </w:r>
      </w:hyperlink>
    </w:p>
    <w:p w14:paraId="3CEE5706" w14:textId="77777777" w:rsidR="00786F5F" w:rsidRDefault="00000000">
      <w:pPr>
        <w:pStyle w:val="BodyText"/>
        <w:tabs>
          <w:tab w:val="right" w:leader="dot" w:pos="7359"/>
        </w:tabs>
        <w:spacing w:before="16"/>
        <w:ind w:left="2619"/>
      </w:pPr>
      <w:hyperlink w:anchor="_bookmark74" w:history="1">
        <w:r>
          <w:rPr>
            <w:color w:val="231F20"/>
          </w:rPr>
          <w:t>and</w:t>
        </w:r>
        <w:r>
          <w:rPr>
            <w:color w:val="231F20"/>
            <w:spacing w:val="2"/>
          </w:rPr>
          <w:t xml:space="preserve"> </w:t>
        </w:r>
        <w:r>
          <w:rPr>
            <w:color w:val="231F20"/>
            <w:spacing w:val="-2"/>
          </w:rPr>
          <w:t>Noncompliance</w:t>
        </w:r>
      </w:hyperlink>
      <w:r>
        <w:rPr>
          <w:color w:val="231F20"/>
        </w:rPr>
        <w:tab/>
      </w:r>
      <w:r>
        <w:rPr>
          <w:color w:val="231F20"/>
          <w:spacing w:val="-5"/>
        </w:rPr>
        <w:t>178</w:t>
      </w:r>
    </w:p>
    <w:p w14:paraId="1E8D4943" w14:textId="77777777" w:rsidR="00786F5F" w:rsidRDefault="00786F5F">
      <w:pPr>
        <w:pStyle w:val="BodyText"/>
        <w:sectPr w:rsidR="00786F5F">
          <w:type w:val="continuous"/>
          <w:pgSz w:w="8640" w:h="12960"/>
          <w:pgMar w:top="620" w:right="360" w:bottom="280" w:left="360" w:header="0" w:footer="0" w:gutter="0"/>
          <w:cols w:space="720"/>
        </w:sectPr>
      </w:pPr>
    </w:p>
    <w:p w14:paraId="2D405F24" w14:textId="77777777" w:rsidR="00786F5F" w:rsidRDefault="00786F5F">
      <w:pPr>
        <w:pStyle w:val="BodyText"/>
        <w:rPr>
          <w:sz w:val="32"/>
        </w:rPr>
      </w:pPr>
    </w:p>
    <w:p w14:paraId="198EACB7" w14:textId="77777777" w:rsidR="00786F5F" w:rsidRDefault="00786F5F">
      <w:pPr>
        <w:pStyle w:val="BodyText"/>
        <w:rPr>
          <w:sz w:val="32"/>
        </w:rPr>
      </w:pPr>
    </w:p>
    <w:p w14:paraId="1184AAA5" w14:textId="77777777" w:rsidR="00786F5F" w:rsidRDefault="00786F5F">
      <w:pPr>
        <w:pStyle w:val="BodyText"/>
        <w:rPr>
          <w:sz w:val="32"/>
        </w:rPr>
      </w:pPr>
    </w:p>
    <w:p w14:paraId="29933E54" w14:textId="77777777" w:rsidR="00786F5F" w:rsidRDefault="00786F5F">
      <w:pPr>
        <w:pStyle w:val="BodyText"/>
        <w:rPr>
          <w:sz w:val="32"/>
        </w:rPr>
      </w:pPr>
    </w:p>
    <w:p w14:paraId="10CAF3CF" w14:textId="77777777" w:rsidR="00786F5F" w:rsidRDefault="00786F5F">
      <w:pPr>
        <w:pStyle w:val="BodyText"/>
        <w:rPr>
          <w:sz w:val="32"/>
        </w:rPr>
      </w:pPr>
    </w:p>
    <w:p w14:paraId="54F81720" w14:textId="77777777" w:rsidR="00786F5F" w:rsidRDefault="00786F5F">
      <w:pPr>
        <w:pStyle w:val="BodyText"/>
        <w:spacing w:before="2"/>
        <w:rPr>
          <w:sz w:val="32"/>
        </w:rPr>
      </w:pPr>
    </w:p>
    <w:p w14:paraId="4C9C190A" w14:textId="77777777" w:rsidR="00786F5F" w:rsidRDefault="00000000">
      <w:pPr>
        <w:pStyle w:val="Heading2"/>
        <w:rPr>
          <w:rFonts w:ascii="Times New Roman"/>
        </w:rPr>
      </w:pPr>
      <w:r>
        <w:t>This</w:t>
      </w:r>
      <w:r>
        <w:rPr>
          <w:spacing w:val="-2"/>
        </w:rPr>
        <w:t xml:space="preserve"> </w:t>
      </w:r>
      <w:r>
        <w:t>page</w:t>
      </w:r>
      <w:r>
        <w:rPr>
          <w:spacing w:val="-1"/>
        </w:rPr>
        <w:t xml:space="preserve"> </w:t>
      </w:r>
      <w:r>
        <w:t>intentionally</w:t>
      </w:r>
      <w:r>
        <w:rPr>
          <w:spacing w:val="-2"/>
        </w:rPr>
        <w:t xml:space="preserve"> </w:t>
      </w:r>
      <w:r>
        <w:t>left</w:t>
      </w:r>
      <w:r>
        <w:rPr>
          <w:spacing w:val="-1"/>
        </w:rPr>
        <w:t xml:space="preserve"> </w:t>
      </w:r>
      <w:r>
        <w:rPr>
          <w:spacing w:val="-2"/>
        </w:rPr>
        <w:t>blank</w:t>
      </w:r>
      <w:r>
        <w:rPr>
          <w:rFonts w:ascii="Times New Roman"/>
          <w:spacing w:val="-2"/>
        </w:rPr>
        <w:t>.</w:t>
      </w:r>
    </w:p>
    <w:p w14:paraId="1B797C7C" w14:textId="77777777" w:rsidR="00786F5F" w:rsidRDefault="00786F5F">
      <w:pPr>
        <w:pStyle w:val="Heading2"/>
        <w:rPr>
          <w:rFonts w:ascii="Times New Roman"/>
        </w:rPr>
        <w:sectPr w:rsidR="00786F5F">
          <w:pgSz w:w="12240" w:h="15840"/>
          <w:pgMar w:top="1820" w:right="1800" w:bottom="280" w:left="1800" w:header="0" w:footer="0" w:gutter="0"/>
          <w:cols w:space="720"/>
        </w:sectPr>
      </w:pPr>
    </w:p>
    <w:p w14:paraId="1EA97173" w14:textId="77777777" w:rsidR="00786F5F" w:rsidRDefault="00000000">
      <w:pPr>
        <w:pStyle w:val="Heading3"/>
        <w:spacing w:before="94"/>
        <w:ind w:left="600" w:firstLine="0"/>
      </w:pPr>
      <w:bookmarkStart w:id="0" w:name="Foreword"/>
      <w:bookmarkStart w:id="1" w:name="_bookmark0"/>
      <w:bookmarkEnd w:id="0"/>
      <w:bookmarkEnd w:id="1"/>
      <w:r>
        <w:rPr>
          <w:color w:val="231F20"/>
          <w:spacing w:val="-2"/>
          <w:w w:val="95"/>
        </w:rPr>
        <w:t>Foreword</w:t>
      </w:r>
    </w:p>
    <w:p w14:paraId="6571F86E" w14:textId="77777777" w:rsidR="00786F5F" w:rsidRDefault="00000000">
      <w:pPr>
        <w:pStyle w:val="BodyText"/>
        <w:spacing w:before="299" w:line="261" w:lineRule="auto"/>
        <w:ind w:left="599" w:right="595"/>
        <w:jc w:val="both"/>
      </w:pPr>
      <w:r>
        <w:rPr>
          <w:color w:val="231F20"/>
        </w:rPr>
        <w:t xml:space="preserve">The original </w:t>
      </w:r>
      <w:r>
        <w:rPr>
          <w:i/>
          <w:color w:val="231F20"/>
        </w:rPr>
        <w:t xml:space="preserve">OPRR/ARENA IACUC Guidebook </w:t>
      </w:r>
      <w:r>
        <w:rPr>
          <w:color w:val="231F20"/>
        </w:rPr>
        <w:t xml:space="preserve">was published in 1992 and has served as a useful resource to the animal research community. This revised edition, the ARENA/OLAW IACUC Guidebook, continues to </w:t>
      </w:r>
      <w:proofErr w:type="gramStart"/>
      <w:r>
        <w:rPr>
          <w:color w:val="231F20"/>
        </w:rPr>
        <w:t>sup-port</w:t>
      </w:r>
      <w:proofErr w:type="gramEnd"/>
      <w:r>
        <w:rPr>
          <w:color w:val="231F20"/>
          <w:spacing w:val="19"/>
        </w:rPr>
        <w:t xml:space="preserve"> </w:t>
      </w:r>
      <w:r>
        <w:rPr>
          <w:color w:val="231F20"/>
        </w:rPr>
        <w:t>the</w:t>
      </w:r>
      <w:r>
        <w:rPr>
          <w:color w:val="231F20"/>
          <w:spacing w:val="19"/>
        </w:rPr>
        <w:t xml:space="preserve"> </w:t>
      </w:r>
      <w:r>
        <w:rPr>
          <w:color w:val="231F20"/>
        </w:rPr>
        <w:t>fundamental</w:t>
      </w:r>
      <w:r>
        <w:rPr>
          <w:color w:val="231F20"/>
          <w:spacing w:val="19"/>
        </w:rPr>
        <w:t xml:space="preserve"> </w:t>
      </w:r>
      <w:r>
        <w:rPr>
          <w:color w:val="231F20"/>
        </w:rPr>
        <w:t>principle</w:t>
      </w:r>
      <w:r>
        <w:rPr>
          <w:color w:val="231F20"/>
          <w:spacing w:val="19"/>
        </w:rPr>
        <w:t xml:space="preserve"> </w:t>
      </w:r>
      <w:r>
        <w:rPr>
          <w:color w:val="231F20"/>
        </w:rPr>
        <w:t>on</w:t>
      </w:r>
      <w:r>
        <w:rPr>
          <w:color w:val="231F20"/>
          <w:spacing w:val="19"/>
        </w:rPr>
        <w:t xml:space="preserve"> </w:t>
      </w:r>
      <w:r>
        <w:rPr>
          <w:color w:val="231F20"/>
        </w:rPr>
        <w:t>which</w:t>
      </w:r>
      <w:r>
        <w:rPr>
          <w:color w:val="231F20"/>
          <w:spacing w:val="19"/>
        </w:rPr>
        <w:t xml:space="preserve"> </w:t>
      </w:r>
      <w:r>
        <w:rPr>
          <w:color w:val="231F20"/>
        </w:rPr>
        <w:t>the</w:t>
      </w:r>
      <w:r>
        <w:rPr>
          <w:color w:val="231F20"/>
          <w:spacing w:val="19"/>
        </w:rPr>
        <w:t xml:space="preserve"> </w:t>
      </w:r>
      <w:r>
        <w:rPr>
          <w:color w:val="231F20"/>
        </w:rPr>
        <w:t>animal</w:t>
      </w:r>
      <w:r>
        <w:rPr>
          <w:color w:val="231F20"/>
          <w:spacing w:val="19"/>
        </w:rPr>
        <w:t xml:space="preserve"> </w:t>
      </w:r>
      <w:r>
        <w:rPr>
          <w:color w:val="231F20"/>
        </w:rPr>
        <w:t>care</w:t>
      </w:r>
      <w:r>
        <w:rPr>
          <w:color w:val="231F20"/>
          <w:spacing w:val="19"/>
        </w:rPr>
        <w:t xml:space="preserve"> </w:t>
      </w:r>
      <w:r>
        <w:rPr>
          <w:color w:val="231F20"/>
        </w:rPr>
        <w:t>and</w:t>
      </w:r>
      <w:r>
        <w:rPr>
          <w:color w:val="231F20"/>
          <w:spacing w:val="19"/>
        </w:rPr>
        <w:t xml:space="preserve"> </w:t>
      </w:r>
      <w:r>
        <w:rPr>
          <w:color w:val="231F20"/>
        </w:rPr>
        <w:t>use</w:t>
      </w:r>
      <w:r>
        <w:rPr>
          <w:color w:val="231F20"/>
          <w:spacing w:val="19"/>
        </w:rPr>
        <w:t xml:space="preserve"> </w:t>
      </w:r>
      <w:r>
        <w:rPr>
          <w:color w:val="231F20"/>
        </w:rPr>
        <w:t>program is</w:t>
      </w:r>
      <w:r>
        <w:rPr>
          <w:color w:val="231F20"/>
          <w:spacing w:val="-10"/>
        </w:rPr>
        <w:t xml:space="preserve"> </w:t>
      </w:r>
      <w:r>
        <w:rPr>
          <w:color w:val="231F20"/>
        </w:rPr>
        <w:t>based:</w:t>
      </w:r>
      <w:r>
        <w:rPr>
          <w:color w:val="231F20"/>
          <w:spacing w:val="-10"/>
        </w:rPr>
        <w:t xml:space="preserve"> </w:t>
      </w:r>
      <w:r>
        <w:rPr>
          <w:color w:val="231F20"/>
        </w:rPr>
        <w:t>self-regulation</w:t>
      </w:r>
      <w:r>
        <w:rPr>
          <w:color w:val="231F20"/>
          <w:spacing w:val="-10"/>
        </w:rPr>
        <w:t xml:space="preserve"> </w:t>
      </w:r>
      <w:r>
        <w:rPr>
          <w:color w:val="231F20"/>
        </w:rPr>
        <w:t>with</w:t>
      </w:r>
      <w:r>
        <w:rPr>
          <w:color w:val="231F20"/>
          <w:spacing w:val="-10"/>
        </w:rPr>
        <w:t xml:space="preserve"> </w:t>
      </w:r>
      <w:r>
        <w:rPr>
          <w:color w:val="231F20"/>
        </w:rPr>
        <w:t>oversight.</w:t>
      </w:r>
      <w:r>
        <w:rPr>
          <w:color w:val="231F20"/>
          <w:spacing w:val="-10"/>
        </w:rPr>
        <w:t xml:space="preserve"> </w:t>
      </w:r>
      <w:r>
        <w:rPr>
          <w:color w:val="231F20"/>
        </w:rPr>
        <w:t>It</w:t>
      </w:r>
      <w:r>
        <w:rPr>
          <w:color w:val="231F20"/>
          <w:spacing w:val="-10"/>
        </w:rPr>
        <w:t xml:space="preserve"> </w:t>
      </w:r>
      <w:r>
        <w:rPr>
          <w:color w:val="231F20"/>
        </w:rPr>
        <w:t>clearly</w:t>
      </w:r>
      <w:r>
        <w:rPr>
          <w:color w:val="231F20"/>
          <w:spacing w:val="-10"/>
        </w:rPr>
        <w:t xml:space="preserve"> </w:t>
      </w:r>
      <w:r>
        <w:rPr>
          <w:color w:val="231F20"/>
        </w:rPr>
        <w:t>demonstrates</w:t>
      </w:r>
      <w:r>
        <w:rPr>
          <w:color w:val="231F20"/>
          <w:spacing w:val="-10"/>
        </w:rPr>
        <w:t xml:space="preserve"> </w:t>
      </w:r>
      <w:r>
        <w:rPr>
          <w:color w:val="231F20"/>
        </w:rPr>
        <w:t>the</w:t>
      </w:r>
      <w:r>
        <w:rPr>
          <w:color w:val="231F20"/>
          <w:spacing w:val="-10"/>
        </w:rPr>
        <w:t xml:space="preserve"> </w:t>
      </w:r>
      <w:r>
        <w:rPr>
          <w:color w:val="231F20"/>
        </w:rPr>
        <w:t>increased role</w:t>
      </w:r>
      <w:r>
        <w:rPr>
          <w:color w:val="231F20"/>
          <w:spacing w:val="-9"/>
        </w:rPr>
        <w:t xml:space="preserve"> </w:t>
      </w:r>
      <w:r>
        <w:rPr>
          <w:color w:val="231F20"/>
        </w:rPr>
        <w:t>of</w:t>
      </w:r>
      <w:r>
        <w:rPr>
          <w:color w:val="231F20"/>
          <w:spacing w:val="-9"/>
        </w:rPr>
        <w:t xml:space="preserve"> </w:t>
      </w:r>
      <w:r>
        <w:rPr>
          <w:color w:val="231F20"/>
        </w:rPr>
        <w:t>the</w:t>
      </w:r>
      <w:r>
        <w:rPr>
          <w:color w:val="231F20"/>
          <w:spacing w:val="-9"/>
        </w:rPr>
        <w:t xml:space="preserve"> </w:t>
      </w:r>
      <w:r>
        <w:rPr>
          <w:color w:val="231F20"/>
        </w:rPr>
        <w:t>Institutional</w:t>
      </w:r>
      <w:r>
        <w:rPr>
          <w:color w:val="231F20"/>
          <w:spacing w:val="-9"/>
        </w:rPr>
        <w:t xml:space="preserve"> </w:t>
      </w:r>
      <w:r>
        <w:rPr>
          <w:color w:val="231F20"/>
        </w:rPr>
        <w:t>Animal</w:t>
      </w:r>
      <w:r>
        <w:rPr>
          <w:color w:val="231F20"/>
          <w:spacing w:val="-9"/>
        </w:rPr>
        <w:t xml:space="preserve"> </w:t>
      </w:r>
      <w:r>
        <w:rPr>
          <w:color w:val="231F20"/>
        </w:rPr>
        <w:t>Care</w:t>
      </w:r>
      <w:r>
        <w:rPr>
          <w:color w:val="231F20"/>
          <w:spacing w:val="-9"/>
        </w:rPr>
        <w:t xml:space="preserve"> </w:t>
      </w:r>
      <w:r>
        <w:rPr>
          <w:color w:val="231F20"/>
        </w:rPr>
        <w:t>and</w:t>
      </w:r>
      <w:r>
        <w:rPr>
          <w:color w:val="231F20"/>
          <w:spacing w:val="-9"/>
        </w:rPr>
        <w:t xml:space="preserve"> </w:t>
      </w:r>
      <w:r>
        <w:rPr>
          <w:color w:val="231F20"/>
        </w:rPr>
        <w:t>Use</w:t>
      </w:r>
      <w:r>
        <w:rPr>
          <w:color w:val="231F20"/>
          <w:spacing w:val="-9"/>
        </w:rPr>
        <w:t xml:space="preserve"> </w:t>
      </w:r>
      <w:r>
        <w:rPr>
          <w:color w:val="231F20"/>
        </w:rPr>
        <w:t>Committee</w:t>
      </w:r>
      <w:r>
        <w:rPr>
          <w:color w:val="231F20"/>
          <w:spacing w:val="-9"/>
        </w:rPr>
        <w:t xml:space="preserve"> </w:t>
      </w:r>
      <w:r>
        <w:rPr>
          <w:color w:val="231F20"/>
        </w:rPr>
        <w:t>(IACUC)</w:t>
      </w:r>
      <w:r>
        <w:rPr>
          <w:color w:val="231F20"/>
          <w:spacing w:val="-9"/>
        </w:rPr>
        <w:t xml:space="preserve"> </w:t>
      </w:r>
      <w:r>
        <w:rPr>
          <w:color w:val="231F20"/>
        </w:rPr>
        <w:t>in</w:t>
      </w:r>
      <w:r>
        <w:rPr>
          <w:color w:val="231F20"/>
          <w:spacing w:val="-9"/>
        </w:rPr>
        <w:t xml:space="preserve"> </w:t>
      </w:r>
      <w:r>
        <w:rPr>
          <w:color w:val="231F20"/>
        </w:rPr>
        <w:t>ensuring the</w:t>
      </w:r>
      <w:r>
        <w:rPr>
          <w:color w:val="231F20"/>
          <w:spacing w:val="40"/>
        </w:rPr>
        <w:t xml:space="preserve"> </w:t>
      </w:r>
      <w:r>
        <w:rPr>
          <w:color w:val="231F20"/>
        </w:rPr>
        <w:t>ethical</w:t>
      </w:r>
      <w:r>
        <w:rPr>
          <w:color w:val="231F20"/>
          <w:spacing w:val="40"/>
        </w:rPr>
        <w:t xml:space="preserve"> </w:t>
      </w:r>
      <w:r>
        <w:rPr>
          <w:color w:val="231F20"/>
        </w:rPr>
        <w:t>and</w:t>
      </w:r>
      <w:r>
        <w:rPr>
          <w:color w:val="231F20"/>
          <w:spacing w:val="40"/>
        </w:rPr>
        <w:t xml:space="preserve"> </w:t>
      </w:r>
      <w:r>
        <w:rPr>
          <w:color w:val="231F20"/>
        </w:rPr>
        <w:t>sensitive</w:t>
      </w:r>
      <w:r>
        <w:rPr>
          <w:color w:val="231F20"/>
          <w:spacing w:val="40"/>
        </w:rPr>
        <w:t xml:space="preserve"> </w:t>
      </w:r>
      <w:r>
        <w:rPr>
          <w:color w:val="231F20"/>
        </w:rPr>
        <w:t>care</w:t>
      </w:r>
      <w:r>
        <w:rPr>
          <w:color w:val="231F20"/>
          <w:spacing w:val="40"/>
        </w:rPr>
        <w:t xml:space="preserve"> </w:t>
      </w:r>
      <w:r>
        <w:rPr>
          <w:color w:val="231F20"/>
        </w:rPr>
        <w:t>and</w:t>
      </w:r>
      <w:r>
        <w:rPr>
          <w:color w:val="231F20"/>
          <w:spacing w:val="40"/>
        </w:rPr>
        <w:t xml:space="preserve"> </w:t>
      </w:r>
      <w:r>
        <w:rPr>
          <w:color w:val="231F20"/>
        </w:rPr>
        <w:t>use</w:t>
      </w:r>
      <w:r>
        <w:rPr>
          <w:color w:val="231F20"/>
          <w:spacing w:val="40"/>
        </w:rPr>
        <w:t xml:space="preserve"> </w:t>
      </w:r>
      <w:r>
        <w:rPr>
          <w:color w:val="231F20"/>
        </w:rPr>
        <w:t>of</w:t>
      </w:r>
      <w:r>
        <w:rPr>
          <w:color w:val="231F20"/>
          <w:spacing w:val="40"/>
        </w:rPr>
        <w:t xml:space="preserve"> </w:t>
      </w:r>
      <w:r>
        <w:rPr>
          <w:color w:val="231F20"/>
        </w:rPr>
        <w:t>animals</w:t>
      </w:r>
      <w:r>
        <w:rPr>
          <w:color w:val="231F20"/>
          <w:spacing w:val="40"/>
        </w:rPr>
        <w:t xml:space="preserve"> </w:t>
      </w:r>
      <w:r>
        <w:rPr>
          <w:color w:val="231F20"/>
        </w:rPr>
        <w:t>in</w:t>
      </w:r>
      <w:r>
        <w:rPr>
          <w:color w:val="231F20"/>
          <w:spacing w:val="40"/>
        </w:rPr>
        <w:t xml:space="preserve"> </w:t>
      </w:r>
      <w:r>
        <w:rPr>
          <w:color w:val="231F20"/>
        </w:rPr>
        <w:t>research,</w:t>
      </w:r>
      <w:r>
        <w:rPr>
          <w:color w:val="231F20"/>
          <w:spacing w:val="40"/>
        </w:rPr>
        <w:t xml:space="preserve"> </w:t>
      </w:r>
      <w:r>
        <w:rPr>
          <w:color w:val="231F20"/>
        </w:rPr>
        <w:t>teaching and testing.</w:t>
      </w:r>
    </w:p>
    <w:p w14:paraId="605481E1" w14:textId="77777777" w:rsidR="00786F5F" w:rsidRDefault="00000000">
      <w:pPr>
        <w:pStyle w:val="BodyText"/>
        <w:spacing w:before="175" w:line="261" w:lineRule="auto"/>
        <w:ind w:left="599" w:right="595"/>
        <w:jc w:val="both"/>
      </w:pPr>
      <w:r>
        <w:rPr>
          <w:color w:val="231F20"/>
        </w:rPr>
        <w:t xml:space="preserve">This </w:t>
      </w:r>
      <w:r>
        <w:rPr>
          <w:i/>
          <w:color w:val="231F20"/>
        </w:rPr>
        <w:t xml:space="preserve">Guidebook </w:t>
      </w:r>
      <w:r>
        <w:rPr>
          <w:color w:val="231F20"/>
        </w:rPr>
        <w:t>is the product of an ARENA-established editorial board of knowledgeable</w:t>
      </w:r>
      <w:r>
        <w:rPr>
          <w:color w:val="231F20"/>
          <w:spacing w:val="-12"/>
        </w:rPr>
        <w:t xml:space="preserve"> </w:t>
      </w:r>
      <w:r>
        <w:rPr>
          <w:color w:val="231F20"/>
        </w:rPr>
        <w:t>individuals</w:t>
      </w:r>
      <w:r>
        <w:rPr>
          <w:color w:val="231F20"/>
          <w:spacing w:val="-12"/>
        </w:rPr>
        <w:t xml:space="preserve"> </w:t>
      </w:r>
      <w:r>
        <w:rPr>
          <w:color w:val="231F20"/>
        </w:rPr>
        <w:t>who</w:t>
      </w:r>
      <w:r>
        <w:rPr>
          <w:color w:val="231F20"/>
          <w:spacing w:val="-12"/>
        </w:rPr>
        <w:t xml:space="preserve"> </w:t>
      </w:r>
      <w:r>
        <w:rPr>
          <w:color w:val="231F20"/>
        </w:rPr>
        <w:t>have</w:t>
      </w:r>
      <w:r>
        <w:rPr>
          <w:color w:val="231F20"/>
          <w:spacing w:val="-12"/>
        </w:rPr>
        <w:t xml:space="preserve"> </w:t>
      </w:r>
      <w:r>
        <w:rPr>
          <w:color w:val="231F20"/>
        </w:rPr>
        <w:t>IACUC</w:t>
      </w:r>
      <w:r>
        <w:rPr>
          <w:color w:val="231F20"/>
          <w:spacing w:val="-12"/>
        </w:rPr>
        <w:t xml:space="preserve"> </w:t>
      </w:r>
      <w:r>
        <w:rPr>
          <w:color w:val="231F20"/>
        </w:rPr>
        <w:t>experience</w:t>
      </w:r>
      <w:r>
        <w:rPr>
          <w:color w:val="231F20"/>
          <w:spacing w:val="-12"/>
        </w:rPr>
        <w:t xml:space="preserve"> </w:t>
      </w:r>
      <w:r>
        <w:rPr>
          <w:color w:val="231F20"/>
        </w:rPr>
        <w:t>and</w:t>
      </w:r>
      <w:r>
        <w:rPr>
          <w:color w:val="231F20"/>
          <w:spacing w:val="-12"/>
        </w:rPr>
        <w:t xml:space="preserve"> </w:t>
      </w:r>
      <w:r>
        <w:rPr>
          <w:color w:val="231F20"/>
        </w:rPr>
        <w:t>are</w:t>
      </w:r>
      <w:r>
        <w:rPr>
          <w:color w:val="231F20"/>
          <w:spacing w:val="-12"/>
        </w:rPr>
        <w:t xml:space="preserve"> </w:t>
      </w:r>
      <w:r>
        <w:rPr>
          <w:color w:val="231F20"/>
        </w:rPr>
        <w:t>familiar</w:t>
      </w:r>
      <w:r>
        <w:rPr>
          <w:color w:val="231F20"/>
          <w:spacing w:val="-12"/>
        </w:rPr>
        <w:t xml:space="preserve"> </w:t>
      </w:r>
      <w:r>
        <w:rPr>
          <w:color w:val="231F20"/>
        </w:rPr>
        <w:t>with the</w:t>
      </w:r>
      <w:r>
        <w:rPr>
          <w:color w:val="231F20"/>
          <w:spacing w:val="-2"/>
        </w:rPr>
        <w:t xml:space="preserve"> </w:t>
      </w:r>
      <w:r>
        <w:rPr>
          <w:color w:val="231F20"/>
        </w:rPr>
        <w:t>evolution</w:t>
      </w:r>
      <w:r>
        <w:rPr>
          <w:color w:val="231F20"/>
          <w:spacing w:val="-2"/>
        </w:rPr>
        <w:t xml:space="preserve"> </w:t>
      </w:r>
      <w:r>
        <w:rPr>
          <w:color w:val="231F20"/>
        </w:rPr>
        <w:t>of</w:t>
      </w:r>
      <w:r>
        <w:rPr>
          <w:color w:val="231F20"/>
          <w:spacing w:val="-2"/>
        </w:rPr>
        <w:t xml:space="preserve"> </w:t>
      </w:r>
      <w:r>
        <w:rPr>
          <w:color w:val="231F20"/>
        </w:rPr>
        <w:t>IACUC</w:t>
      </w:r>
      <w:r>
        <w:rPr>
          <w:color w:val="231F20"/>
          <w:spacing w:val="-2"/>
        </w:rPr>
        <w:t xml:space="preserve"> </w:t>
      </w:r>
      <w:r>
        <w:rPr>
          <w:color w:val="231F20"/>
        </w:rPr>
        <w:t>issues</w:t>
      </w:r>
      <w:r>
        <w:rPr>
          <w:color w:val="231F20"/>
          <w:spacing w:val="-2"/>
        </w:rPr>
        <w:t xml:space="preserve"> </w:t>
      </w:r>
      <w:r>
        <w:rPr>
          <w:color w:val="231F20"/>
        </w:rPr>
        <w:t>and</w:t>
      </w:r>
      <w:r>
        <w:rPr>
          <w:color w:val="231F20"/>
          <w:spacing w:val="-2"/>
        </w:rPr>
        <w:t xml:space="preserve"> </w:t>
      </w:r>
      <w:r>
        <w:rPr>
          <w:color w:val="231F20"/>
        </w:rPr>
        <w:t>relevant</w:t>
      </w:r>
      <w:r>
        <w:rPr>
          <w:color w:val="231F20"/>
          <w:spacing w:val="-2"/>
        </w:rPr>
        <w:t xml:space="preserve"> </w:t>
      </w:r>
      <w:r>
        <w:rPr>
          <w:color w:val="231F20"/>
        </w:rPr>
        <w:t>documents</w:t>
      </w:r>
      <w:r>
        <w:rPr>
          <w:color w:val="231F20"/>
          <w:spacing w:val="-2"/>
        </w:rPr>
        <w:t xml:space="preserve"> </w:t>
      </w:r>
      <w:r>
        <w:rPr>
          <w:color w:val="231F20"/>
        </w:rPr>
        <w:t>published</w:t>
      </w:r>
      <w:r>
        <w:rPr>
          <w:color w:val="231F20"/>
          <w:spacing w:val="-2"/>
        </w:rPr>
        <w:t xml:space="preserve"> </w:t>
      </w:r>
      <w:r>
        <w:rPr>
          <w:color w:val="231F20"/>
        </w:rPr>
        <w:t>during</w:t>
      </w:r>
      <w:r>
        <w:rPr>
          <w:color w:val="231F20"/>
          <w:spacing w:val="-2"/>
        </w:rPr>
        <w:t xml:space="preserve"> </w:t>
      </w:r>
      <w:r>
        <w:rPr>
          <w:color w:val="231F20"/>
        </w:rPr>
        <w:t xml:space="preserve">the past decade. Sections from the original document have been updated, and new sections added to incorporate state of the art knowledge regarding the functioning of IACUCs and institutional animal care and use programs. This </w:t>
      </w:r>
      <w:r>
        <w:rPr>
          <w:i/>
          <w:color w:val="231F20"/>
        </w:rPr>
        <w:t>Guidebook</w:t>
      </w:r>
      <w:r>
        <w:rPr>
          <w:i/>
          <w:color w:val="231F20"/>
          <w:spacing w:val="-9"/>
        </w:rPr>
        <w:t xml:space="preserve"> </w:t>
      </w:r>
      <w:r>
        <w:rPr>
          <w:color w:val="231F20"/>
        </w:rPr>
        <w:t>does</w:t>
      </w:r>
      <w:r>
        <w:rPr>
          <w:color w:val="231F20"/>
          <w:spacing w:val="-8"/>
        </w:rPr>
        <w:t xml:space="preserve"> </w:t>
      </w:r>
      <w:r>
        <w:rPr>
          <w:color w:val="231F20"/>
        </w:rPr>
        <w:t>not</w:t>
      </w:r>
      <w:r>
        <w:rPr>
          <w:color w:val="231F20"/>
          <w:spacing w:val="-8"/>
        </w:rPr>
        <w:t xml:space="preserve"> </w:t>
      </w:r>
      <w:r>
        <w:rPr>
          <w:color w:val="231F20"/>
        </w:rPr>
        <w:t>create</w:t>
      </w:r>
      <w:r>
        <w:rPr>
          <w:color w:val="231F20"/>
          <w:spacing w:val="-8"/>
        </w:rPr>
        <w:t xml:space="preserve"> </w:t>
      </w:r>
      <w:r>
        <w:rPr>
          <w:color w:val="231F20"/>
        </w:rPr>
        <w:t>new</w:t>
      </w:r>
      <w:r>
        <w:rPr>
          <w:color w:val="231F20"/>
          <w:spacing w:val="-8"/>
        </w:rPr>
        <w:t xml:space="preserve"> </w:t>
      </w:r>
      <w:r>
        <w:rPr>
          <w:color w:val="231F20"/>
        </w:rPr>
        <w:t>or</w:t>
      </w:r>
      <w:r>
        <w:rPr>
          <w:color w:val="231F20"/>
          <w:spacing w:val="-8"/>
        </w:rPr>
        <w:t xml:space="preserve"> </w:t>
      </w:r>
      <w:r>
        <w:rPr>
          <w:color w:val="231F20"/>
        </w:rPr>
        <w:t>different</w:t>
      </w:r>
      <w:r>
        <w:rPr>
          <w:color w:val="231F20"/>
          <w:spacing w:val="-8"/>
        </w:rPr>
        <w:t xml:space="preserve"> </w:t>
      </w:r>
      <w:r>
        <w:rPr>
          <w:color w:val="231F20"/>
        </w:rPr>
        <w:t>interpretations</w:t>
      </w:r>
      <w:r>
        <w:rPr>
          <w:color w:val="231F20"/>
          <w:spacing w:val="-8"/>
        </w:rPr>
        <w:t xml:space="preserve"> </w:t>
      </w:r>
      <w:r>
        <w:rPr>
          <w:color w:val="231F20"/>
        </w:rPr>
        <w:t>of</w:t>
      </w:r>
      <w:r>
        <w:rPr>
          <w:color w:val="231F20"/>
          <w:spacing w:val="-8"/>
        </w:rPr>
        <w:t xml:space="preserve"> </w:t>
      </w:r>
      <w:r>
        <w:rPr>
          <w:color w:val="231F20"/>
        </w:rPr>
        <w:t>the</w:t>
      </w:r>
      <w:r>
        <w:rPr>
          <w:color w:val="231F20"/>
          <w:spacing w:val="-8"/>
        </w:rPr>
        <w:t xml:space="preserve"> </w:t>
      </w:r>
      <w:r>
        <w:rPr>
          <w:i/>
          <w:color w:val="231F20"/>
        </w:rPr>
        <w:t>PHS</w:t>
      </w:r>
      <w:r>
        <w:rPr>
          <w:i/>
          <w:color w:val="231F20"/>
          <w:spacing w:val="-8"/>
        </w:rPr>
        <w:t xml:space="preserve"> </w:t>
      </w:r>
      <w:r>
        <w:rPr>
          <w:i/>
          <w:color w:val="231F20"/>
        </w:rPr>
        <w:t xml:space="preserve">Policy </w:t>
      </w:r>
      <w:r>
        <w:rPr>
          <w:i/>
          <w:color w:val="231F20"/>
          <w:spacing w:val="-2"/>
        </w:rPr>
        <w:t>on</w:t>
      </w:r>
      <w:r>
        <w:rPr>
          <w:i/>
          <w:color w:val="231F20"/>
          <w:spacing w:val="-6"/>
        </w:rPr>
        <w:t xml:space="preserve"> </w:t>
      </w:r>
      <w:r>
        <w:rPr>
          <w:i/>
          <w:color w:val="231F20"/>
          <w:spacing w:val="-2"/>
        </w:rPr>
        <w:t>Humane</w:t>
      </w:r>
      <w:r>
        <w:rPr>
          <w:i/>
          <w:color w:val="231F20"/>
          <w:spacing w:val="-6"/>
        </w:rPr>
        <w:t xml:space="preserve"> </w:t>
      </w:r>
      <w:r>
        <w:rPr>
          <w:i/>
          <w:color w:val="231F20"/>
          <w:spacing w:val="-2"/>
        </w:rPr>
        <w:t>Care</w:t>
      </w:r>
      <w:r>
        <w:rPr>
          <w:i/>
          <w:color w:val="231F20"/>
          <w:spacing w:val="-6"/>
        </w:rPr>
        <w:t xml:space="preserve"> </w:t>
      </w:r>
      <w:r>
        <w:rPr>
          <w:i/>
          <w:color w:val="231F20"/>
          <w:spacing w:val="-2"/>
        </w:rPr>
        <w:t>and</w:t>
      </w:r>
      <w:r>
        <w:rPr>
          <w:i/>
          <w:color w:val="231F20"/>
          <w:spacing w:val="-6"/>
        </w:rPr>
        <w:t xml:space="preserve"> </w:t>
      </w:r>
      <w:r>
        <w:rPr>
          <w:i/>
          <w:color w:val="231F20"/>
          <w:spacing w:val="-2"/>
        </w:rPr>
        <w:t>Use</w:t>
      </w:r>
      <w:r>
        <w:rPr>
          <w:i/>
          <w:color w:val="231F20"/>
          <w:spacing w:val="-6"/>
        </w:rPr>
        <w:t xml:space="preserve"> </w:t>
      </w:r>
      <w:r>
        <w:rPr>
          <w:i/>
          <w:color w:val="231F20"/>
          <w:spacing w:val="-2"/>
        </w:rPr>
        <w:t>of</w:t>
      </w:r>
      <w:r>
        <w:rPr>
          <w:i/>
          <w:color w:val="231F20"/>
          <w:spacing w:val="-6"/>
        </w:rPr>
        <w:t xml:space="preserve"> </w:t>
      </w:r>
      <w:r>
        <w:rPr>
          <w:i/>
          <w:color w:val="231F20"/>
          <w:spacing w:val="-2"/>
        </w:rPr>
        <w:t>Laboratory</w:t>
      </w:r>
      <w:r>
        <w:rPr>
          <w:i/>
          <w:color w:val="231F20"/>
          <w:spacing w:val="-6"/>
        </w:rPr>
        <w:t xml:space="preserve"> </w:t>
      </w:r>
      <w:r>
        <w:rPr>
          <w:i/>
          <w:color w:val="231F20"/>
          <w:spacing w:val="-2"/>
        </w:rPr>
        <w:t>Animals</w:t>
      </w:r>
      <w:r>
        <w:rPr>
          <w:color w:val="231F20"/>
          <w:spacing w:val="-2"/>
        </w:rPr>
        <w:t>,</w:t>
      </w:r>
      <w:r>
        <w:rPr>
          <w:color w:val="231F20"/>
          <w:spacing w:val="-6"/>
        </w:rPr>
        <w:t xml:space="preserve"> </w:t>
      </w:r>
      <w:r>
        <w:rPr>
          <w:color w:val="231F20"/>
          <w:spacing w:val="-2"/>
        </w:rPr>
        <w:t>legislation,</w:t>
      </w:r>
      <w:r>
        <w:rPr>
          <w:color w:val="231F20"/>
          <w:spacing w:val="-6"/>
        </w:rPr>
        <w:t xml:space="preserve"> </w:t>
      </w:r>
      <w:r>
        <w:rPr>
          <w:color w:val="231F20"/>
          <w:spacing w:val="-2"/>
        </w:rPr>
        <w:t>or</w:t>
      </w:r>
      <w:r>
        <w:rPr>
          <w:color w:val="231F20"/>
          <w:spacing w:val="-6"/>
        </w:rPr>
        <w:t xml:space="preserve"> </w:t>
      </w:r>
      <w:r>
        <w:rPr>
          <w:color w:val="231F20"/>
          <w:spacing w:val="-2"/>
        </w:rPr>
        <w:t>USDA</w:t>
      </w:r>
      <w:r>
        <w:rPr>
          <w:color w:val="231F20"/>
          <w:spacing w:val="-6"/>
        </w:rPr>
        <w:t xml:space="preserve"> </w:t>
      </w:r>
      <w:r>
        <w:rPr>
          <w:color w:val="231F20"/>
          <w:spacing w:val="-2"/>
        </w:rPr>
        <w:t xml:space="preserve">animal </w:t>
      </w:r>
      <w:r>
        <w:rPr>
          <w:color w:val="231F20"/>
        </w:rPr>
        <w:t>welfare regulations.</w:t>
      </w:r>
    </w:p>
    <w:p w14:paraId="2507807D" w14:textId="77777777" w:rsidR="00786F5F" w:rsidRDefault="00000000">
      <w:pPr>
        <w:spacing w:before="174" w:line="261" w:lineRule="auto"/>
        <w:ind w:left="599" w:right="596"/>
        <w:jc w:val="both"/>
        <w:rPr>
          <w:sz w:val="20"/>
        </w:rPr>
      </w:pPr>
      <w:r>
        <w:rPr>
          <w:color w:val="231F20"/>
          <w:sz w:val="20"/>
        </w:rPr>
        <w:t xml:space="preserve">The most current knowledge and understandings were sought through </w:t>
      </w:r>
      <w:proofErr w:type="gramStart"/>
      <w:r>
        <w:rPr>
          <w:color w:val="231F20"/>
          <w:sz w:val="20"/>
        </w:rPr>
        <w:t>dis-</w:t>
      </w:r>
      <w:r>
        <w:rPr>
          <w:color w:val="231F20"/>
          <w:spacing w:val="-2"/>
          <w:sz w:val="20"/>
        </w:rPr>
        <w:t>tinguished</w:t>
      </w:r>
      <w:proofErr w:type="gramEnd"/>
      <w:r>
        <w:rPr>
          <w:color w:val="231F20"/>
          <w:spacing w:val="-3"/>
          <w:sz w:val="20"/>
        </w:rPr>
        <w:t xml:space="preserve"> </w:t>
      </w:r>
      <w:r>
        <w:rPr>
          <w:color w:val="231F20"/>
          <w:spacing w:val="-2"/>
          <w:sz w:val="20"/>
        </w:rPr>
        <w:t>authors</w:t>
      </w:r>
      <w:r>
        <w:rPr>
          <w:color w:val="231F20"/>
          <w:spacing w:val="-3"/>
          <w:sz w:val="20"/>
        </w:rPr>
        <w:t xml:space="preserve"> </w:t>
      </w:r>
      <w:r>
        <w:rPr>
          <w:color w:val="231F20"/>
          <w:spacing w:val="-2"/>
          <w:sz w:val="20"/>
        </w:rPr>
        <w:t>with</w:t>
      </w:r>
      <w:r>
        <w:rPr>
          <w:color w:val="231F20"/>
          <w:spacing w:val="-3"/>
          <w:sz w:val="20"/>
        </w:rPr>
        <w:t xml:space="preserve"> </w:t>
      </w:r>
      <w:r>
        <w:rPr>
          <w:color w:val="231F20"/>
          <w:spacing w:val="-2"/>
          <w:sz w:val="20"/>
        </w:rPr>
        <w:t>experience</w:t>
      </w:r>
      <w:r>
        <w:rPr>
          <w:color w:val="231F20"/>
          <w:spacing w:val="-3"/>
          <w:sz w:val="20"/>
        </w:rPr>
        <w:t xml:space="preserve"> </w:t>
      </w:r>
      <w:r>
        <w:rPr>
          <w:color w:val="231F20"/>
          <w:spacing w:val="-2"/>
          <w:sz w:val="20"/>
        </w:rPr>
        <w:t>and</w:t>
      </w:r>
      <w:r>
        <w:rPr>
          <w:color w:val="231F20"/>
          <w:spacing w:val="-3"/>
          <w:sz w:val="20"/>
        </w:rPr>
        <w:t xml:space="preserve"> </w:t>
      </w:r>
      <w:r>
        <w:rPr>
          <w:color w:val="231F20"/>
          <w:spacing w:val="-2"/>
          <w:sz w:val="20"/>
        </w:rPr>
        <w:t>expertise.</w:t>
      </w:r>
      <w:r>
        <w:rPr>
          <w:color w:val="231F20"/>
          <w:spacing w:val="-3"/>
          <w:sz w:val="20"/>
        </w:rPr>
        <w:t xml:space="preserve"> </w:t>
      </w:r>
      <w:r>
        <w:rPr>
          <w:color w:val="231F20"/>
          <w:spacing w:val="-2"/>
          <w:sz w:val="20"/>
        </w:rPr>
        <w:t>New</w:t>
      </w:r>
      <w:r>
        <w:rPr>
          <w:color w:val="231F20"/>
          <w:spacing w:val="-3"/>
          <w:sz w:val="20"/>
        </w:rPr>
        <w:t xml:space="preserve"> </w:t>
      </w:r>
      <w:r>
        <w:rPr>
          <w:color w:val="231F20"/>
          <w:spacing w:val="-2"/>
          <w:sz w:val="20"/>
        </w:rPr>
        <w:t>references,</w:t>
      </w:r>
      <w:r>
        <w:rPr>
          <w:color w:val="231F20"/>
          <w:spacing w:val="-3"/>
          <w:sz w:val="20"/>
        </w:rPr>
        <w:t xml:space="preserve"> </w:t>
      </w:r>
      <w:r>
        <w:rPr>
          <w:color w:val="231F20"/>
          <w:spacing w:val="-2"/>
          <w:sz w:val="20"/>
        </w:rPr>
        <w:t xml:space="preserve">resources </w:t>
      </w:r>
      <w:r>
        <w:rPr>
          <w:color w:val="231F20"/>
          <w:sz w:val="20"/>
        </w:rPr>
        <w:t xml:space="preserve">and contemporary scientific and “road tested” guidance have been incorpo-rated. For example, the emphasis of the 1996 edition of the </w:t>
      </w:r>
      <w:r>
        <w:rPr>
          <w:i/>
          <w:color w:val="231F20"/>
          <w:sz w:val="20"/>
        </w:rPr>
        <w:t xml:space="preserve">Guide for the Care and Use of Laboratory Animals </w:t>
      </w:r>
      <w:r>
        <w:rPr>
          <w:color w:val="231F20"/>
          <w:sz w:val="20"/>
        </w:rPr>
        <w:t xml:space="preserve">on performance goals as opposed to engineering approaches is a theme that resonates throughout. Other new reports, such as </w:t>
      </w:r>
      <w:proofErr w:type="gramStart"/>
      <w:r>
        <w:rPr>
          <w:color w:val="231F20"/>
          <w:sz w:val="20"/>
        </w:rPr>
        <w:t>the 1997</w:t>
      </w:r>
      <w:proofErr w:type="gramEnd"/>
      <w:r>
        <w:rPr>
          <w:color w:val="231F20"/>
          <w:sz w:val="20"/>
        </w:rPr>
        <w:t xml:space="preserve"> </w:t>
      </w:r>
      <w:r>
        <w:rPr>
          <w:i/>
          <w:color w:val="231F20"/>
          <w:sz w:val="20"/>
        </w:rPr>
        <w:t xml:space="preserve">Occupational Health and Safety in the Care and Use of Research Animals </w:t>
      </w:r>
      <w:r>
        <w:rPr>
          <w:color w:val="231F20"/>
          <w:sz w:val="20"/>
        </w:rPr>
        <w:t xml:space="preserve">and </w:t>
      </w:r>
      <w:proofErr w:type="gramStart"/>
      <w:r>
        <w:rPr>
          <w:color w:val="231F20"/>
          <w:sz w:val="20"/>
        </w:rPr>
        <w:t>the 1998</w:t>
      </w:r>
      <w:proofErr w:type="gramEnd"/>
      <w:r>
        <w:rPr>
          <w:color w:val="231F20"/>
          <w:sz w:val="20"/>
        </w:rPr>
        <w:t xml:space="preserve"> </w:t>
      </w:r>
      <w:r>
        <w:rPr>
          <w:i/>
          <w:color w:val="231F20"/>
          <w:sz w:val="20"/>
        </w:rPr>
        <w:t>The Psychological Well-Being of Nonhuman</w:t>
      </w:r>
      <w:r>
        <w:rPr>
          <w:i/>
          <w:color w:val="231F20"/>
          <w:spacing w:val="-8"/>
          <w:sz w:val="20"/>
        </w:rPr>
        <w:t xml:space="preserve"> </w:t>
      </w:r>
      <w:r>
        <w:rPr>
          <w:i/>
          <w:color w:val="231F20"/>
          <w:sz w:val="20"/>
        </w:rPr>
        <w:t>Primates</w:t>
      </w:r>
      <w:r>
        <w:rPr>
          <w:color w:val="231F20"/>
          <w:sz w:val="20"/>
        </w:rPr>
        <w:t>,</w:t>
      </w:r>
      <w:r>
        <w:rPr>
          <w:color w:val="231F20"/>
          <w:spacing w:val="-8"/>
          <w:sz w:val="20"/>
        </w:rPr>
        <w:t xml:space="preserve"> </w:t>
      </w:r>
      <w:r>
        <w:rPr>
          <w:color w:val="231F20"/>
          <w:sz w:val="20"/>
        </w:rPr>
        <w:t>both</w:t>
      </w:r>
      <w:r>
        <w:rPr>
          <w:color w:val="231F20"/>
          <w:spacing w:val="-8"/>
          <w:sz w:val="20"/>
        </w:rPr>
        <w:t xml:space="preserve"> </w:t>
      </w:r>
      <w:r>
        <w:rPr>
          <w:color w:val="231F20"/>
          <w:sz w:val="20"/>
        </w:rPr>
        <w:t>published</w:t>
      </w:r>
      <w:r>
        <w:rPr>
          <w:color w:val="231F20"/>
          <w:spacing w:val="-8"/>
          <w:sz w:val="20"/>
        </w:rPr>
        <w:t xml:space="preserve"> </w:t>
      </w:r>
      <w:r>
        <w:rPr>
          <w:color w:val="231F20"/>
          <w:sz w:val="20"/>
        </w:rPr>
        <w:t>by</w:t>
      </w:r>
      <w:r>
        <w:rPr>
          <w:color w:val="231F20"/>
          <w:spacing w:val="-8"/>
          <w:sz w:val="20"/>
        </w:rPr>
        <w:t xml:space="preserve"> </w:t>
      </w:r>
      <w:r>
        <w:rPr>
          <w:color w:val="231F20"/>
          <w:sz w:val="20"/>
        </w:rPr>
        <w:t>the</w:t>
      </w:r>
      <w:r>
        <w:rPr>
          <w:color w:val="231F20"/>
          <w:spacing w:val="-8"/>
          <w:sz w:val="20"/>
        </w:rPr>
        <w:t xml:space="preserve"> </w:t>
      </w:r>
      <w:r>
        <w:rPr>
          <w:color w:val="231F20"/>
          <w:sz w:val="20"/>
        </w:rPr>
        <w:t>National</w:t>
      </w:r>
      <w:r>
        <w:rPr>
          <w:color w:val="231F20"/>
          <w:spacing w:val="-8"/>
          <w:sz w:val="20"/>
        </w:rPr>
        <w:t xml:space="preserve"> </w:t>
      </w:r>
      <w:r>
        <w:rPr>
          <w:color w:val="231F20"/>
          <w:sz w:val="20"/>
        </w:rPr>
        <w:t>Research</w:t>
      </w:r>
      <w:r>
        <w:rPr>
          <w:color w:val="231F20"/>
          <w:spacing w:val="-8"/>
          <w:sz w:val="20"/>
        </w:rPr>
        <w:t xml:space="preserve"> </w:t>
      </w:r>
      <w:proofErr w:type="gramStart"/>
      <w:r>
        <w:rPr>
          <w:color w:val="231F20"/>
          <w:sz w:val="20"/>
        </w:rPr>
        <w:t>Council</w:t>
      </w:r>
      <w:proofErr w:type="gramEnd"/>
      <w:r>
        <w:rPr>
          <w:color w:val="231F20"/>
          <w:spacing w:val="-8"/>
          <w:sz w:val="20"/>
        </w:rPr>
        <w:t xml:space="preserve"> </w:t>
      </w:r>
      <w:r>
        <w:rPr>
          <w:color w:val="231F20"/>
          <w:sz w:val="20"/>
        </w:rPr>
        <w:t>have offered new insights and approaches that are reflected herein. The AVMA Panel on Euthanasia also published new guidelines in 2001.</w:t>
      </w:r>
    </w:p>
    <w:p w14:paraId="2BD8F688" w14:textId="77777777" w:rsidR="00786F5F" w:rsidRDefault="00000000">
      <w:pPr>
        <w:pStyle w:val="BodyText"/>
        <w:spacing w:before="171" w:line="261" w:lineRule="auto"/>
        <w:ind w:left="599" w:right="596"/>
        <w:jc w:val="both"/>
      </w:pPr>
      <w:r>
        <w:rPr>
          <w:color w:val="231F20"/>
          <w:spacing w:val="-4"/>
        </w:rPr>
        <w:t>Additional</w:t>
      </w:r>
      <w:r>
        <w:rPr>
          <w:color w:val="231F20"/>
          <w:spacing w:val="-5"/>
        </w:rPr>
        <w:t xml:space="preserve"> </w:t>
      </w:r>
      <w:r>
        <w:rPr>
          <w:color w:val="231F20"/>
          <w:spacing w:val="-4"/>
        </w:rPr>
        <w:t>knowledge</w:t>
      </w:r>
      <w:r>
        <w:rPr>
          <w:color w:val="231F20"/>
          <w:spacing w:val="-5"/>
        </w:rPr>
        <w:t xml:space="preserve"> </w:t>
      </w:r>
      <w:r>
        <w:rPr>
          <w:color w:val="231F20"/>
          <w:spacing w:val="-4"/>
        </w:rPr>
        <w:t>and</w:t>
      </w:r>
      <w:r>
        <w:rPr>
          <w:color w:val="231F20"/>
          <w:spacing w:val="-5"/>
        </w:rPr>
        <w:t xml:space="preserve"> </w:t>
      </w:r>
      <w:r>
        <w:rPr>
          <w:color w:val="231F20"/>
          <w:spacing w:val="-4"/>
        </w:rPr>
        <w:t>changing</w:t>
      </w:r>
      <w:r>
        <w:rPr>
          <w:color w:val="231F20"/>
          <w:spacing w:val="-5"/>
        </w:rPr>
        <w:t xml:space="preserve"> </w:t>
      </w:r>
      <w:r>
        <w:rPr>
          <w:color w:val="231F20"/>
          <w:spacing w:val="-4"/>
        </w:rPr>
        <w:t>trends</w:t>
      </w:r>
      <w:r>
        <w:rPr>
          <w:color w:val="231F20"/>
          <w:spacing w:val="-5"/>
        </w:rPr>
        <w:t xml:space="preserve"> </w:t>
      </w:r>
      <w:r>
        <w:rPr>
          <w:color w:val="231F20"/>
          <w:spacing w:val="-4"/>
        </w:rPr>
        <w:t>in</w:t>
      </w:r>
      <w:r>
        <w:rPr>
          <w:color w:val="231F20"/>
          <w:spacing w:val="-5"/>
        </w:rPr>
        <w:t xml:space="preserve"> </w:t>
      </w:r>
      <w:r>
        <w:rPr>
          <w:color w:val="231F20"/>
          <w:spacing w:val="-4"/>
        </w:rPr>
        <w:t>research</w:t>
      </w:r>
      <w:r>
        <w:rPr>
          <w:color w:val="231F20"/>
          <w:spacing w:val="-5"/>
        </w:rPr>
        <w:t xml:space="preserve"> </w:t>
      </w:r>
      <w:r>
        <w:rPr>
          <w:color w:val="231F20"/>
          <w:spacing w:val="-4"/>
        </w:rPr>
        <w:t>have</w:t>
      </w:r>
      <w:r>
        <w:rPr>
          <w:color w:val="231F20"/>
          <w:spacing w:val="-5"/>
        </w:rPr>
        <w:t xml:space="preserve"> </w:t>
      </w:r>
      <w:r>
        <w:rPr>
          <w:color w:val="231F20"/>
          <w:spacing w:val="-4"/>
        </w:rPr>
        <w:t>mandated</w:t>
      </w:r>
      <w:r>
        <w:rPr>
          <w:color w:val="231F20"/>
          <w:spacing w:val="-5"/>
        </w:rPr>
        <w:t xml:space="preserve"> </w:t>
      </w:r>
      <w:r>
        <w:rPr>
          <w:color w:val="231F20"/>
          <w:spacing w:val="-4"/>
        </w:rPr>
        <w:t xml:space="preserve">broader </w:t>
      </w:r>
      <w:r>
        <w:rPr>
          <w:color w:val="231F20"/>
        </w:rPr>
        <w:t xml:space="preserve">and deeper coverage of topics in this </w:t>
      </w:r>
      <w:r>
        <w:rPr>
          <w:i/>
          <w:color w:val="231F20"/>
        </w:rPr>
        <w:t>Guidebook</w:t>
      </w:r>
      <w:r>
        <w:rPr>
          <w:color w:val="231F20"/>
        </w:rPr>
        <w:t>. New topic areas include training IACUC members, disaster planning, managing breeding colonies, and</w:t>
      </w:r>
      <w:r>
        <w:rPr>
          <w:color w:val="231F20"/>
          <w:spacing w:val="-1"/>
        </w:rPr>
        <w:t xml:space="preserve"> </w:t>
      </w:r>
      <w:r>
        <w:rPr>
          <w:color w:val="231F20"/>
        </w:rPr>
        <w:t>the use</w:t>
      </w:r>
      <w:r>
        <w:rPr>
          <w:color w:val="231F20"/>
          <w:spacing w:val="-1"/>
        </w:rPr>
        <w:t xml:space="preserve"> </w:t>
      </w:r>
      <w:r>
        <w:rPr>
          <w:color w:val="231F20"/>
        </w:rPr>
        <w:t>of transgenic animals.</w:t>
      </w:r>
      <w:r>
        <w:rPr>
          <w:color w:val="231F20"/>
          <w:spacing w:val="-1"/>
        </w:rPr>
        <w:t xml:space="preserve"> </w:t>
      </w:r>
      <w:r>
        <w:rPr>
          <w:color w:val="231F20"/>
        </w:rPr>
        <w:t>New federal requirements</w:t>
      </w:r>
      <w:r>
        <w:rPr>
          <w:color w:val="231F20"/>
          <w:spacing w:val="-1"/>
        </w:rPr>
        <w:t xml:space="preserve"> </w:t>
      </w:r>
      <w:r>
        <w:rPr>
          <w:color w:val="231F20"/>
        </w:rPr>
        <w:t xml:space="preserve">and </w:t>
      </w:r>
      <w:r>
        <w:rPr>
          <w:color w:val="231F20"/>
          <w:spacing w:val="-2"/>
        </w:rPr>
        <w:t>directives</w:t>
      </w:r>
    </w:p>
    <w:p w14:paraId="3D767EF2" w14:textId="77777777" w:rsidR="00786F5F" w:rsidRDefault="00786F5F">
      <w:pPr>
        <w:pStyle w:val="BodyText"/>
      </w:pPr>
    </w:p>
    <w:p w14:paraId="05F0E4F5" w14:textId="77777777" w:rsidR="00786F5F" w:rsidRDefault="00786F5F">
      <w:pPr>
        <w:pStyle w:val="BodyText"/>
      </w:pPr>
    </w:p>
    <w:p w14:paraId="058C32B8" w14:textId="77777777" w:rsidR="00786F5F" w:rsidRDefault="00786F5F">
      <w:pPr>
        <w:pStyle w:val="BodyText"/>
      </w:pPr>
    </w:p>
    <w:p w14:paraId="6E827AA8" w14:textId="77777777" w:rsidR="00786F5F" w:rsidRDefault="00786F5F">
      <w:pPr>
        <w:pStyle w:val="BodyText"/>
      </w:pPr>
    </w:p>
    <w:p w14:paraId="1EA8799E" w14:textId="77777777" w:rsidR="00786F5F" w:rsidRDefault="00786F5F">
      <w:pPr>
        <w:pStyle w:val="BodyText"/>
        <w:spacing w:before="92"/>
      </w:pPr>
    </w:p>
    <w:p w14:paraId="404E5C2B" w14:textId="77777777" w:rsidR="00786F5F" w:rsidRDefault="00000000">
      <w:pPr>
        <w:ind w:left="1" w:right="1"/>
        <w:jc w:val="center"/>
        <w:rPr>
          <w:sz w:val="16"/>
        </w:rPr>
      </w:pPr>
      <w:r>
        <w:rPr>
          <w:color w:val="231F20"/>
          <w:spacing w:val="-10"/>
          <w:sz w:val="16"/>
        </w:rPr>
        <w:t>v</w:t>
      </w:r>
    </w:p>
    <w:p w14:paraId="1932B930" w14:textId="77777777" w:rsidR="00786F5F" w:rsidRDefault="00786F5F">
      <w:pPr>
        <w:jc w:val="center"/>
        <w:rPr>
          <w:sz w:val="16"/>
        </w:rPr>
        <w:sectPr w:rsidR="00786F5F">
          <w:pgSz w:w="8640" w:h="12960"/>
          <w:pgMar w:top="1440" w:right="360" w:bottom="280" w:left="360" w:header="0" w:footer="0" w:gutter="0"/>
          <w:cols w:space="720"/>
        </w:sectPr>
      </w:pPr>
    </w:p>
    <w:p w14:paraId="49F71890" w14:textId="77777777" w:rsidR="00786F5F" w:rsidRDefault="00000000">
      <w:pPr>
        <w:tabs>
          <w:tab w:val="left" w:pos="599"/>
        </w:tabs>
        <w:spacing w:before="82"/>
        <w:ind w:left="180"/>
        <w:rPr>
          <w:sz w:val="16"/>
        </w:rPr>
      </w:pPr>
      <w:r>
        <w:rPr>
          <w:color w:val="231F20"/>
          <w:spacing w:val="-5"/>
          <w:sz w:val="16"/>
        </w:rPr>
        <w:t>vi</w:t>
      </w:r>
      <w:r>
        <w:rPr>
          <w:color w:val="231F20"/>
          <w:sz w:val="16"/>
        </w:rPr>
        <w:tab/>
      </w:r>
      <w:r>
        <w:rPr>
          <w:color w:val="231F20"/>
          <w:spacing w:val="-2"/>
          <w:sz w:val="16"/>
        </w:rPr>
        <w:t>Foreword</w:t>
      </w:r>
    </w:p>
    <w:p w14:paraId="27763A02" w14:textId="77777777" w:rsidR="00786F5F" w:rsidRDefault="00786F5F">
      <w:pPr>
        <w:pStyle w:val="BodyText"/>
        <w:rPr>
          <w:sz w:val="16"/>
        </w:rPr>
      </w:pPr>
    </w:p>
    <w:p w14:paraId="7D9C3591" w14:textId="77777777" w:rsidR="00786F5F" w:rsidRDefault="00786F5F">
      <w:pPr>
        <w:pStyle w:val="BodyText"/>
        <w:rPr>
          <w:sz w:val="16"/>
        </w:rPr>
      </w:pPr>
    </w:p>
    <w:p w14:paraId="6CBFE985" w14:textId="77777777" w:rsidR="00786F5F" w:rsidRDefault="00786F5F">
      <w:pPr>
        <w:pStyle w:val="BodyText"/>
        <w:spacing w:before="121"/>
        <w:rPr>
          <w:sz w:val="16"/>
        </w:rPr>
      </w:pPr>
    </w:p>
    <w:p w14:paraId="196E783F" w14:textId="77777777" w:rsidR="00786F5F" w:rsidRDefault="00000000">
      <w:pPr>
        <w:pStyle w:val="BodyText"/>
        <w:spacing w:line="261" w:lineRule="auto"/>
        <w:ind w:left="599" w:right="597"/>
        <w:jc w:val="both"/>
      </w:pPr>
      <w:r>
        <w:rPr>
          <w:color w:val="231F20"/>
        </w:rPr>
        <w:t>have been incorporated, and feedback from the field during the past ten years</w:t>
      </w:r>
      <w:r>
        <w:rPr>
          <w:color w:val="231F20"/>
          <w:spacing w:val="-7"/>
        </w:rPr>
        <w:t xml:space="preserve"> </w:t>
      </w:r>
      <w:r>
        <w:rPr>
          <w:color w:val="231F20"/>
        </w:rPr>
        <w:t>has</w:t>
      </w:r>
      <w:r>
        <w:rPr>
          <w:color w:val="231F20"/>
          <w:spacing w:val="-7"/>
        </w:rPr>
        <w:t xml:space="preserve"> </w:t>
      </w:r>
      <w:r>
        <w:rPr>
          <w:color w:val="231F20"/>
        </w:rPr>
        <w:t>resulted</w:t>
      </w:r>
      <w:r>
        <w:rPr>
          <w:color w:val="231F20"/>
          <w:spacing w:val="-7"/>
        </w:rPr>
        <w:t xml:space="preserve"> </w:t>
      </w:r>
      <w:r>
        <w:rPr>
          <w:color w:val="231F20"/>
        </w:rPr>
        <w:t>in</w:t>
      </w:r>
      <w:r>
        <w:rPr>
          <w:color w:val="231F20"/>
          <w:spacing w:val="-7"/>
        </w:rPr>
        <w:t xml:space="preserve"> </w:t>
      </w:r>
      <w:r>
        <w:rPr>
          <w:color w:val="231F20"/>
        </w:rPr>
        <w:t>emphasis</w:t>
      </w:r>
      <w:r>
        <w:rPr>
          <w:color w:val="231F20"/>
          <w:spacing w:val="-7"/>
        </w:rPr>
        <w:t xml:space="preserve"> </w:t>
      </w:r>
      <w:r>
        <w:rPr>
          <w:color w:val="231F20"/>
        </w:rPr>
        <w:t>on</w:t>
      </w:r>
      <w:r>
        <w:rPr>
          <w:color w:val="231F20"/>
          <w:spacing w:val="-7"/>
        </w:rPr>
        <w:t xml:space="preserve"> </w:t>
      </w:r>
      <w:r>
        <w:rPr>
          <w:color w:val="231F20"/>
        </w:rPr>
        <w:t>topics</w:t>
      </w:r>
      <w:r>
        <w:rPr>
          <w:color w:val="231F20"/>
          <w:spacing w:val="-7"/>
        </w:rPr>
        <w:t xml:space="preserve"> </w:t>
      </w:r>
      <w:r>
        <w:rPr>
          <w:color w:val="231F20"/>
        </w:rPr>
        <w:t>such</w:t>
      </w:r>
      <w:r>
        <w:rPr>
          <w:color w:val="231F20"/>
          <w:spacing w:val="-7"/>
        </w:rPr>
        <w:t xml:space="preserve"> </w:t>
      </w:r>
      <w:r>
        <w:rPr>
          <w:color w:val="231F20"/>
        </w:rPr>
        <w:t>as</w:t>
      </w:r>
      <w:r>
        <w:rPr>
          <w:color w:val="231F20"/>
          <w:spacing w:val="-7"/>
        </w:rPr>
        <w:t xml:space="preserve"> </w:t>
      </w:r>
      <w:r>
        <w:rPr>
          <w:color w:val="231F20"/>
        </w:rPr>
        <w:t>the</w:t>
      </w:r>
      <w:r>
        <w:rPr>
          <w:color w:val="231F20"/>
          <w:spacing w:val="-7"/>
        </w:rPr>
        <w:t xml:space="preserve"> </w:t>
      </w:r>
      <w:r>
        <w:rPr>
          <w:color w:val="231F20"/>
        </w:rPr>
        <w:t>role</w:t>
      </w:r>
      <w:r>
        <w:rPr>
          <w:color w:val="231F20"/>
          <w:spacing w:val="-7"/>
        </w:rPr>
        <w:t xml:space="preserve"> </w:t>
      </w:r>
      <w:r>
        <w:rPr>
          <w:color w:val="231F20"/>
        </w:rPr>
        <w:t>of</w:t>
      </w:r>
      <w:r>
        <w:rPr>
          <w:color w:val="231F20"/>
          <w:spacing w:val="-7"/>
        </w:rPr>
        <w:t xml:space="preserve"> </w:t>
      </w:r>
      <w:r>
        <w:rPr>
          <w:color w:val="231F20"/>
        </w:rPr>
        <w:t>the</w:t>
      </w:r>
      <w:r>
        <w:rPr>
          <w:color w:val="231F20"/>
          <w:spacing w:val="-7"/>
        </w:rPr>
        <w:t xml:space="preserve"> </w:t>
      </w:r>
      <w:r>
        <w:rPr>
          <w:color w:val="231F20"/>
        </w:rPr>
        <w:t>nonaffiliated member,</w:t>
      </w:r>
      <w:r>
        <w:rPr>
          <w:color w:val="231F20"/>
          <w:spacing w:val="-4"/>
        </w:rPr>
        <w:t xml:space="preserve"> </w:t>
      </w:r>
      <w:r>
        <w:rPr>
          <w:color w:val="231F20"/>
        </w:rPr>
        <w:t>the</w:t>
      </w:r>
      <w:r>
        <w:rPr>
          <w:color w:val="231F20"/>
          <w:spacing w:val="-4"/>
        </w:rPr>
        <w:t xml:space="preserve"> </w:t>
      </w:r>
      <w:r>
        <w:rPr>
          <w:color w:val="231F20"/>
        </w:rPr>
        <w:t>application</w:t>
      </w:r>
      <w:r>
        <w:rPr>
          <w:color w:val="231F20"/>
          <w:spacing w:val="-4"/>
        </w:rPr>
        <w:t xml:space="preserve"> </w:t>
      </w:r>
      <w:r>
        <w:rPr>
          <w:color w:val="231F20"/>
        </w:rPr>
        <w:t>of</w:t>
      </w:r>
      <w:r>
        <w:rPr>
          <w:color w:val="231F20"/>
          <w:spacing w:val="-4"/>
        </w:rPr>
        <w:t xml:space="preserve"> </w:t>
      </w:r>
      <w:r>
        <w:rPr>
          <w:color w:val="231F20"/>
        </w:rPr>
        <w:t>the</w:t>
      </w:r>
      <w:r>
        <w:rPr>
          <w:color w:val="231F20"/>
          <w:spacing w:val="-4"/>
        </w:rPr>
        <w:t xml:space="preserve"> </w:t>
      </w:r>
      <w:r>
        <w:rPr>
          <w:color w:val="231F20"/>
        </w:rPr>
        <w:t>three</w:t>
      </w:r>
      <w:r>
        <w:rPr>
          <w:color w:val="231F20"/>
          <w:spacing w:val="-4"/>
        </w:rPr>
        <w:t xml:space="preserve"> </w:t>
      </w:r>
      <w:r>
        <w:rPr>
          <w:color w:val="231F20"/>
        </w:rPr>
        <w:t>R’s</w:t>
      </w:r>
      <w:r>
        <w:rPr>
          <w:color w:val="231F20"/>
          <w:spacing w:val="-4"/>
        </w:rPr>
        <w:t xml:space="preserve"> </w:t>
      </w:r>
      <w:r>
        <w:rPr>
          <w:color w:val="231F20"/>
        </w:rPr>
        <w:t>(reduction,</w:t>
      </w:r>
      <w:r>
        <w:rPr>
          <w:color w:val="231F20"/>
          <w:spacing w:val="-4"/>
        </w:rPr>
        <w:t xml:space="preserve"> </w:t>
      </w:r>
      <w:r>
        <w:rPr>
          <w:color w:val="231F20"/>
        </w:rPr>
        <w:t>refinement</w:t>
      </w:r>
      <w:r>
        <w:rPr>
          <w:color w:val="231F20"/>
          <w:spacing w:val="-4"/>
        </w:rPr>
        <w:t xml:space="preserve"> </w:t>
      </w:r>
      <w:r>
        <w:rPr>
          <w:color w:val="231F20"/>
        </w:rPr>
        <w:t>and</w:t>
      </w:r>
      <w:r>
        <w:rPr>
          <w:color w:val="231F20"/>
          <w:spacing w:val="-4"/>
        </w:rPr>
        <w:t xml:space="preserve"> </w:t>
      </w:r>
      <w:r>
        <w:rPr>
          <w:color w:val="231F20"/>
        </w:rPr>
        <w:t>replace-ment</w:t>
      </w:r>
      <w:proofErr w:type="gramStart"/>
      <w:r>
        <w:rPr>
          <w:color w:val="231F20"/>
        </w:rPr>
        <w:t>) of</w:t>
      </w:r>
      <w:proofErr w:type="gramEnd"/>
      <w:r>
        <w:rPr>
          <w:color w:val="231F20"/>
        </w:rPr>
        <w:t xml:space="preserve"> alternatives, and the development of humane endpoints.</w:t>
      </w:r>
    </w:p>
    <w:p w14:paraId="3E07D623" w14:textId="77777777" w:rsidR="00786F5F" w:rsidRDefault="00000000">
      <w:pPr>
        <w:pStyle w:val="BodyText"/>
        <w:spacing w:before="178" w:line="261" w:lineRule="auto"/>
        <w:ind w:left="599" w:right="593"/>
        <w:jc w:val="both"/>
      </w:pPr>
      <w:r>
        <w:rPr>
          <w:color w:val="231F20"/>
        </w:rPr>
        <w:t>It</w:t>
      </w:r>
      <w:r>
        <w:rPr>
          <w:color w:val="231F20"/>
          <w:spacing w:val="-12"/>
        </w:rPr>
        <w:t xml:space="preserve"> </w:t>
      </w:r>
      <w:r>
        <w:rPr>
          <w:color w:val="231F20"/>
        </w:rPr>
        <w:t>is</w:t>
      </w:r>
      <w:r>
        <w:rPr>
          <w:color w:val="231F20"/>
          <w:spacing w:val="-12"/>
        </w:rPr>
        <w:t xml:space="preserve"> </w:t>
      </w:r>
      <w:r>
        <w:rPr>
          <w:color w:val="231F20"/>
        </w:rPr>
        <w:t>with</w:t>
      </w:r>
      <w:r>
        <w:rPr>
          <w:color w:val="231F20"/>
          <w:spacing w:val="-12"/>
        </w:rPr>
        <w:t xml:space="preserve"> </w:t>
      </w:r>
      <w:r>
        <w:rPr>
          <w:color w:val="231F20"/>
        </w:rPr>
        <w:t>a</w:t>
      </w:r>
      <w:r>
        <w:rPr>
          <w:color w:val="231F20"/>
          <w:spacing w:val="-12"/>
        </w:rPr>
        <w:t xml:space="preserve"> </w:t>
      </w:r>
      <w:r>
        <w:rPr>
          <w:color w:val="231F20"/>
        </w:rPr>
        <w:t>great</w:t>
      </w:r>
      <w:r>
        <w:rPr>
          <w:color w:val="231F20"/>
          <w:spacing w:val="-12"/>
        </w:rPr>
        <w:t xml:space="preserve"> </w:t>
      </w:r>
      <w:r>
        <w:rPr>
          <w:color w:val="231F20"/>
        </w:rPr>
        <w:t>sense</w:t>
      </w:r>
      <w:r>
        <w:rPr>
          <w:color w:val="231F20"/>
          <w:spacing w:val="-12"/>
        </w:rPr>
        <w:t xml:space="preserve"> </w:t>
      </w:r>
      <w:r>
        <w:rPr>
          <w:color w:val="231F20"/>
        </w:rPr>
        <w:t>of</w:t>
      </w:r>
      <w:r>
        <w:rPr>
          <w:color w:val="231F20"/>
          <w:spacing w:val="-12"/>
        </w:rPr>
        <w:t xml:space="preserve"> </w:t>
      </w:r>
      <w:r>
        <w:rPr>
          <w:color w:val="231F20"/>
        </w:rPr>
        <w:t>gratitude</w:t>
      </w:r>
      <w:r>
        <w:rPr>
          <w:color w:val="231F20"/>
          <w:spacing w:val="-12"/>
        </w:rPr>
        <w:t xml:space="preserve"> </w:t>
      </w:r>
      <w:r>
        <w:rPr>
          <w:color w:val="231F20"/>
        </w:rPr>
        <w:t>and</w:t>
      </w:r>
      <w:r>
        <w:rPr>
          <w:color w:val="231F20"/>
          <w:spacing w:val="-12"/>
        </w:rPr>
        <w:t xml:space="preserve"> </w:t>
      </w:r>
      <w:r>
        <w:rPr>
          <w:color w:val="231F20"/>
        </w:rPr>
        <w:t>respect</w:t>
      </w:r>
      <w:r>
        <w:rPr>
          <w:color w:val="231F20"/>
          <w:spacing w:val="-12"/>
        </w:rPr>
        <w:t xml:space="preserve"> </w:t>
      </w:r>
      <w:r>
        <w:rPr>
          <w:color w:val="231F20"/>
        </w:rPr>
        <w:t>for</w:t>
      </w:r>
      <w:r>
        <w:rPr>
          <w:color w:val="231F20"/>
          <w:spacing w:val="-12"/>
        </w:rPr>
        <w:t xml:space="preserve"> </w:t>
      </w:r>
      <w:r>
        <w:rPr>
          <w:color w:val="231F20"/>
        </w:rPr>
        <w:t>my</w:t>
      </w:r>
      <w:r>
        <w:rPr>
          <w:color w:val="231F20"/>
          <w:spacing w:val="-12"/>
        </w:rPr>
        <w:t xml:space="preserve"> </w:t>
      </w:r>
      <w:r>
        <w:rPr>
          <w:color w:val="231F20"/>
        </w:rPr>
        <w:t>colleagues</w:t>
      </w:r>
      <w:r>
        <w:rPr>
          <w:color w:val="231F20"/>
          <w:spacing w:val="-12"/>
        </w:rPr>
        <w:t xml:space="preserve"> </w:t>
      </w:r>
      <w:r>
        <w:rPr>
          <w:color w:val="231F20"/>
        </w:rPr>
        <w:t>who</w:t>
      </w:r>
      <w:r>
        <w:rPr>
          <w:color w:val="231F20"/>
          <w:spacing w:val="-12"/>
        </w:rPr>
        <w:t xml:space="preserve"> </w:t>
      </w:r>
      <w:r>
        <w:rPr>
          <w:color w:val="231F20"/>
        </w:rPr>
        <w:t>served on</w:t>
      </w:r>
      <w:r>
        <w:rPr>
          <w:color w:val="231F20"/>
          <w:spacing w:val="-11"/>
        </w:rPr>
        <w:t xml:space="preserve"> </w:t>
      </w:r>
      <w:r>
        <w:rPr>
          <w:color w:val="231F20"/>
        </w:rPr>
        <w:t>the</w:t>
      </w:r>
      <w:r>
        <w:rPr>
          <w:color w:val="231F20"/>
          <w:spacing w:val="-11"/>
        </w:rPr>
        <w:t xml:space="preserve"> </w:t>
      </w:r>
      <w:r>
        <w:rPr>
          <w:color w:val="231F20"/>
        </w:rPr>
        <w:t>editorial</w:t>
      </w:r>
      <w:r>
        <w:rPr>
          <w:color w:val="231F20"/>
          <w:spacing w:val="-11"/>
        </w:rPr>
        <w:t xml:space="preserve"> </w:t>
      </w:r>
      <w:r>
        <w:rPr>
          <w:color w:val="231F20"/>
        </w:rPr>
        <w:t>board</w:t>
      </w:r>
      <w:r>
        <w:rPr>
          <w:color w:val="231F20"/>
          <w:spacing w:val="-11"/>
        </w:rPr>
        <w:t xml:space="preserve"> </w:t>
      </w:r>
      <w:r>
        <w:rPr>
          <w:color w:val="231F20"/>
        </w:rPr>
        <w:t>and</w:t>
      </w:r>
      <w:r>
        <w:rPr>
          <w:color w:val="231F20"/>
          <w:spacing w:val="-11"/>
        </w:rPr>
        <w:t xml:space="preserve"> </w:t>
      </w:r>
      <w:r>
        <w:rPr>
          <w:color w:val="231F20"/>
        </w:rPr>
        <w:t>to</w:t>
      </w:r>
      <w:r>
        <w:rPr>
          <w:color w:val="231F20"/>
          <w:spacing w:val="-11"/>
        </w:rPr>
        <w:t xml:space="preserve"> </w:t>
      </w:r>
      <w:r>
        <w:rPr>
          <w:color w:val="231F20"/>
        </w:rPr>
        <w:t>the</w:t>
      </w:r>
      <w:r>
        <w:rPr>
          <w:color w:val="231F20"/>
          <w:spacing w:val="-11"/>
        </w:rPr>
        <w:t xml:space="preserve"> </w:t>
      </w:r>
      <w:r>
        <w:rPr>
          <w:color w:val="231F20"/>
        </w:rPr>
        <w:t>30</w:t>
      </w:r>
      <w:r>
        <w:rPr>
          <w:color w:val="231F20"/>
          <w:spacing w:val="-11"/>
        </w:rPr>
        <w:t xml:space="preserve"> </w:t>
      </w:r>
      <w:r>
        <w:rPr>
          <w:color w:val="231F20"/>
        </w:rPr>
        <w:t>authors</w:t>
      </w:r>
      <w:r>
        <w:rPr>
          <w:color w:val="231F20"/>
          <w:spacing w:val="-11"/>
        </w:rPr>
        <w:t xml:space="preserve"> </w:t>
      </w:r>
      <w:r>
        <w:rPr>
          <w:color w:val="231F20"/>
        </w:rPr>
        <w:t>who</w:t>
      </w:r>
      <w:r>
        <w:rPr>
          <w:color w:val="231F20"/>
          <w:spacing w:val="-11"/>
        </w:rPr>
        <w:t xml:space="preserve"> </w:t>
      </w:r>
      <w:r>
        <w:rPr>
          <w:color w:val="231F20"/>
        </w:rPr>
        <w:t>generously</w:t>
      </w:r>
      <w:r>
        <w:rPr>
          <w:color w:val="231F20"/>
          <w:spacing w:val="-11"/>
        </w:rPr>
        <w:t xml:space="preserve"> </w:t>
      </w:r>
      <w:r>
        <w:rPr>
          <w:color w:val="231F20"/>
        </w:rPr>
        <w:t>shared</w:t>
      </w:r>
      <w:r>
        <w:rPr>
          <w:color w:val="231F20"/>
          <w:spacing w:val="-11"/>
        </w:rPr>
        <w:t xml:space="preserve"> </w:t>
      </w:r>
      <w:r>
        <w:rPr>
          <w:color w:val="231F20"/>
        </w:rPr>
        <w:t>their</w:t>
      </w:r>
      <w:r>
        <w:rPr>
          <w:color w:val="231F20"/>
          <w:spacing w:val="-11"/>
        </w:rPr>
        <w:t xml:space="preserve"> </w:t>
      </w:r>
      <w:r>
        <w:rPr>
          <w:color w:val="231F20"/>
        </w:rPr>
        <w:t xml:space="preserve">time and expertise that I submit this document to the Office of </w:t>
      </w:r>
      <w:proofErr w:type="gramStart"/>
      <w:r>
        <w:rPr>
          <w:color w:val="231F20"/>
        </w:rPr>
        <w:t>Laboratory Animal Welfare</w:t>
      </w:r>
      <w:proofErr w:type="gramEnd"/>
      <w:r>
        <w:rPr>
          <w:color w:val="231F20"/>
        </w:rPr>
        <w:t>. I would especially like to express my appreciation to the Project Director, Carol Wigglesworth, and her colleagues in NIH’s OLAW who gave untold hours of editing and guidance to make this project not only possible, but also enjoyable. ARENA also gratefully acknowledges the technical review</w:t>
      </w:r>
      <w:r>
        <w:rPr>
          <w:color w:val="231F20"/>
          <w:spacing w:val="-2"/>
        </w:rPr>
        <w:t xml:space="preserve"> </w:t>
      </w:r>
      <w:r>
        <w:rPr>
          <w:color w:val="231F20"/>
        </w:rPr>
        <w:t>for</w:t>
      </w:r>
      <w:r>
        <w:rPr>
          <w:color w:val="231F20"/>
          <w:spacing w:val="-2"/>
        </w:rPr>
        <w:t xml:space="preserve"> </w:t>
      </w:r>
      <w:r>
        <w:rPr>
          <w:color w:val="231F20"/>
        </w:rPr>
        <w:t>consistency</w:t>
      </w:r>
      <w:r>
        <w:rPr>
          <w:color w:val="231F20"/>
          <w:spacing w:val="-2"/>
        </w:rPr>
        <w:t xml:space="preserve"> </w:t>
      </w:r>
      <w:r>
        <w:rPr>
          <w:color w:val="231F20"/>
        </w:rPr>
        <w:t>with</w:t>
      </w:r>
      <w:r>
        <w:rPr>
          <w:color w:val="231F20"/>
          <w:spacing w:val="-2"/>
        </w:rPr>
        <w:t xml:space="preserve"> </w:t>
      </w:r>
      <w:r>
        <w:rPr>
          <w:color w:val="231F20"/>
        </w:rPr>
        <w:t>the</w:t>
      </w:r>
      <w:r>
        <w:rPr>
          <w:color w:val="231F20"/>
          <w:spacing w:val="-2"/>
        </w:rPr>
        <w:t xml:space="preserve"> </w:t>
      </w:r>
      <w:r>
        <w:rPr>
          <w:color w:val="231F20"/>
        </w:rPr>
        <w:t>provisions</w:t>
      </w:r>
      <w:r>
        <w:rPr>
          <w:color w:val="231F20"/>
          <w:spacing w:val="-2"/>
        </w:rPr>
        <w:t xml:space="preserve"> </w:t>
      </w:r>
      <w:r>
        <w:rPr>
          <w:color w:val="231F20"/>
        </w:rPr>
        <w:t>of</w:t>
      </w:r>
      <w:r>
        <w:rPr>
          <w:color w:val="231F20"/>
          <w:spacing w:val="-2"/>
        </w:rPr>
        <w:t xml:space="preserve"> </w:t>
      </w:r>
      <w:r>
        <w:rPr>
          <w:color w:val="231F20"/>
        </w:rPr>
        <w:t>the</w:t>
      </w:r>
      <w:r>
        <w:rPr>
          <w:color w:val="231F20"/>
          <w:spacing w:val="-2"/>
        </w:rPr>
        <w:t xml:space="preserve"> </w:t>
      </w:r>
      <w:r>
        <w:rPr>
          <w:color w:val="231F20"/>
        </w:rPr>
        <w:t>USDA</w:t>
      </w:r>
      <w:r>
        <w:rPr>
          <w:color w:val="231F20"/>
          <w:spacing w:val="-2"/>
        </w:rPr>
        <w:t xml:space="preserve"> </w:t>
      </w:r>
      <w:r>
        <w:rPr>
          <w:color w:val="231F20"/>
        </w:rPr>
        <w:t>animal</w:t>
      </w:r>
      <w:r>
        <w:rPr>
          <w:color w:val="231F20"/>
          <w:spacing w:val="-2"/>
        </w:rPr>
        <w:t xml:space="preserve"> </w:t>
      </w:r>
      <w:r>
        <w:rPr>
          <w:color w:val="231F20"/>
        </w:rPr>
        <w:t>welfare</w:t>
      </w:r>
      <w:r>
        <w:rPr>
          <w:color w:val="231F20"/>
          <w:spacing w:val="-2"/>
        </w:rPr>
        <w:t xml:space="preserve"> </w:t>
      </w:r>
      <w:proofErr w:type="gramStart"/>
      <w:r>
        <w:rPr>
          <w:color w:val="231F20"/>
        </w:rPr>
        <w:t>regu-lations</w:t>
      </w:r>
      <w:proofErr w:type="gramEnd"/>
      <w:r>
        <w:rPr>
          <w:color w:val="231F20"/>
        </w:rPr>
        <w:t xml:space="preserve"> provided by Dr. Ron DeHaven, Deputy Administrator, Animal Care, APHIS,</w:t>
      </w:r>
      <w:r>
        <w:rPr>
          <w:color w:val="231F20"/>
          <w:spacing w:val="40"/>
        </w:rPr>
        <w:t xml:space="preserve"> </w:t>
      </w:r>
      <w:r>
        <w:rPr>
          <w:color w:val="231F20"/>
        </w:rPr>
        <w:t>and</w:t>
      </w:r>
      <w:r>
        <w:rPr>
          <w:color w:val="231F20"/>
          <w:spacing w:val="40"/>
        </w:rPr>
        <w:t xml:space="preserve"> </w:t>
      </w:r>
      <w:r>
        <w:rPr>
          <w:color w:val="231F20"/>
        </w:rPr>
        <w:t>his</w:t>
      </w:r>
      <w:r>
        <w:rPr>
          <w:color w:val="231F20"/>
          <w:spacing w:val="40"/>
        </w:rPr>
        <w:t xml:space="preserve"> </w:t>
      </w:r>
      <w:r>
        <w:rPr>
          <w:color w:val="231F20"/>
        </w:rPr>
        <w:t>headquarters</w:t>
      </w:r>
      <w:r>
        <w:rPr>
          <w:color w:val="231F20"/>
          <w:spacing w:val="40"/>
        </w:rPr>
        <w:t xml:space="preserve"> </w:t>
      </w:r>
      <w:r>
        <w:rPr>
          <w:color w:val="231F20"/>
        </w:rPr>
        <w:t>staff.</w:t>
      </w:r>
      <w:r>
        <w:rPr>
          <w:color w:val="231F20"/>
          <w:spacing w:val="40"/>
        </w:rPr>
        <w:t xml:space="preserve"> </w:t>
      </w:r>
      <w:r>
        <w:rPr>
          <w:color w:val="231F20"/>
        </w:rPr>
        <w:t>This</w:t>
      </w:r>
      <w:r>
        <w:rPr>
          <w:color w:val="231F20"/>
          <w:spacing w:val="40"/>
        </w:rPr>
        <w:t xml:space="preserve"> </w:t>
      </w:r>
      <w:r>
        <w:rPr>
          <w:color w:val="231F20"/>
        </w:rPr>
        <w:t>has</w:t>
      </w:r>
      <w:r>
        <w:rPr>
          <w:color w:val="231F20"/>
          <w:spacing w:val="40"/>
        </w:rPr>
        <w:t xml:space="preserve"> </w:t>
      </w:r>
      <w:r>
        <w:rPr>
          <w:color w:val="231F20"/>
        </w:rPr>
        <w:t>truly</w:t>
      </w:r>
      <w:r>
        <w:rPr>
          <w:color w:val="231F20"/>
          <w:spacing w:val="40"/>
        </w:rPr>
        <w:t xml:space="preserve"> </w:t>
      </w:r>
      <w:r>
        <w:rPr>
          <w:color w:val="231F20"/>
        </w:rPr>
        <w:t>been</w:t>
      </w:r>
      <w:r>
        <w:rPr>
          <w:color w:val="231F20"/>
          <w:spacing w:val="40"/>
        </w:rPr>
        <w:t xml:space="preserve"> </w:t>
      </w:r>
      <w:r>
        <w:rPr>
          <w:color w:val="231F20"/>
        </w:rPr>
        <w:t>a</w:t>
      </w:r>
      <w:r>
        <w:rPr>
          <w:color w:val="231F20"/>
          <w:spacing w:val="40"/>
        </w:rPr>
        <w:t xml:space="preserve"> </w:t>
      </w:r>
      <w:r>
        <w:rPr>
          <w:color w:val="231F20"/>
        </w:rPr>
        <w:t>labor</w:t>
      </w:r>
      <w:r>
        <w:rPr>
          <w:color w:val="231F20"/>
          <w:spacing w:val="40"/>
        </w:rPr>
        <w:t xml:space="preserve"> </w:t>
      </w:r>
      <w:r>
        <w:rPr>
          <w:color w:val="231F20"/>
        </w:rPr>
        <w:t>of</w:t>
      </w:r>
      <w:r>
        <w:rPr>
          <w:color w:val="231F20"/>
          <w:spacing w:val="40"/>
        </w:rPr>
        <w:t xml:space="preserve"> </w:t>
      </w:r>
      <w:r>
        <w:rPr>
          <w:color w:val="231F20"/>
        </w:rPr>
        <w:t>love by</w:t>
      </w:r>
      <w:r>
        <w:rPr>
          <w:color w:val="231F20"/>
          <w:spacing w:val="40"/>
        </w:rPr>
        <w:t xml:space="preserve"> </w:t>
      </w:r>
      <w:r>
        <w:rPr>
          <w:color w:val="231F20"/>
        </w:rPr>
        <w:t>many</w:t>
      </w:r>
      <w:r>
        <w:rPr>
          <w:color w:val="231F20"/>
          <w:spacing w:val="40"/>
        </w:rPr>
        <w:t xml:space="preserve"> </w:t>
      </w:r>
      <w:r>
        <w:rPr>
          <w:color w:val="231F20"/>
        </w:rPr>
        <w:t>dedicated</w:t>
      </w:r>
      <w:r>
        <w:rPr>
          <w:color w:val="231F20"/>
          <w:spacing w:val="40"/>
        </w:rPr>
        <w:t xml:space="preserve"> </w:t>
      </w:r>
      <w:r>
        <w:rPr>
          <w:color w:val="231F20"/>
        </w:rPr>
        <w:t>individuals</w:t>
      </w:r>
      <w:r>
        <w:rPr>
          <w:color w:val="231F20"/>
          <w:spacing w:val="40"/>
        </w:rPr>
        <w:t xml:space="preserve"> </w:t>
      </w:r>
      <w:r>
        <w:rPr>
          <w:color w:val="231F20"/>
        </w:rPr>
        <w:t>in</w:t>
      </w:r>
      <w:r>
        <w:rPr>
          <w:color w:val="231F20"/>
          <w:spacing w:val="40"/>
        </w:rPr>
        <w:t xml:space="preserve"> </w:t>
      </w:r>
      <w:r>
        <w:rPr>
          <w:color w:val="231F20"/>
        </w:rPr>
        <w:t>the</w:t>
      </w:r>
      <w:r>
        <w:rPr>
          <w:color w:val="231F20"/>
          <w:spacing w:val="40"/>
        </w:rPr>
        <w:t xml:space="preserve"> </w:t>
      </w:r>
      <w:r>
        <w:rPr>
          <w:color w:val="231F20"/>
        </w:rPr>
        <w:t>animal</w:t>
      </w:r>
      <w:r>
        <w:rPr>
          <w:color w:val="231F20"/>
          <w:spacing w:val="40"/>
        </w:rPr>
        <w:t xml:space="preserve"> </w:t>
      </w:r>
      <w:r>
        <w:rPr>
          <w:color w:val="231F20"/>
        </w:rPr>
        <w:t>research</w:t>
      </w:r>
      <w:r>
        <w:rPr>
          <w:color w:val="231F20"/>
          <w:spacing w:val="40"/>
        </w:rPr>
        <w:t xml:space="preserve"> </w:t>
      </w:r>
      <w:proofErr w:type="gramStart"/>
      <w:r>
        <w:rPr>
          <w:color w:val="231F20"/>
        </w:rPr>
        <w:t>community</w:t>
      </w:r>
      <w:proofErr w:type="gramEnd"/>
      <w:r>
        <w:rPr>
          <w:color w:val="231F20"/>
          <w:spacing w:val="40"/>
        </w:rPr>
        <w:t xml:space="preserve"> </w:t>
      </w:r>
      <w:r>
        <w:rPr>
          <w:color w:val="231F20"/>
        </w:rPr>
        <w:t>and</w:t>
      </w:r>
      <w:r>
        <w:rPr>
          <w:color w:val="231F20"/>
          <w:spacing w:val="40"/>
        </w:rPr>
        <w:t xml:space="preserve"> </w:t>
      </w:r>
      <w:r>
        <w:rPr>
          <w:color w:val="231F20"/>
        </w:rPr>
        <w:t>I feel honored to have been a part of this effort.</w:t>
      </w:r>
    </w:p>
    <w:p w14:paraId="4DAEE0F8" w14:textId="77777777" w:rsidR="00786F5F" w:rsidRDefault="00000000">
      <w:pPr>
        <w:spacing w:before="172"/>
        <w:ind w:left="3479"/>
        <w:rPr>
          <w:i/>
          <w:sz w:val="20"/>
        </w:rPr>
      </w:pPr>
      <w:r>
        <w:rPr>
          <w:i/>
          <w:color w:val="231F20"/>
          <w:w w:val="105"/>
          <w:sz w:val="20"/>
        </w:rPr>
        <w:t>Marky</w:t>
      </w:r>
      <w:r>
        <w:rPr>
          <w:i/>
          <w:color w:val="231F20"/>
          <w:spacing w:val="-9"/>
          <w:w w:val="105"/>
          <w:sz w:val="20"/>
        </w:rPr>
        <w:t xml:space="preserve"> </w:t>
      </w:r>
      <w:r>
        <w:rPr>
          <w:i/>
          <w:color w:val="231F20"/>
          <w:spacing w:val="-2"/>
          <w:w w:val="105"/>
          <w:sz w:val="20"/>
        </w:rPr>
        <w:t>Pitts</w:t>
      </w:r>
    </w:p>
    <w:p w14:paraId="48F96548" w14:textId="77777777" w:rsidR="00786F5F" w:rsidRDefault="00000000">
      <w:pPr>
        <w:pStyle w:val="BodyText"/>
        <w:spacing w:before="20"/>
        <w:ind w:left="3479"/>
      </w:pPr>
      <w:r>
        <w:rPr>
          <w:color w:val="231F20"/>
        </w:rPr>
        <w:t>Chair,</w:t>
      </w:r>
      <w:r>
        <w:rPr>
          <w:color w:val="231F20"/>
          <w:spacing w:val="-13"/>
        </w:rPr>
        <w:t xml:space="preserve"> </w:t>
      </w:r>
      <w:r>
        <w:rPr>
          <w:color w:val="231F20"/>
        </w:rPr>
        <w:t>Editorial</w:t>
      </w:r>
      <w:r>
        <w:rPr>
          <w:color w:val="231F20"/>
          <w:spacing w:val="-12"/>
        </w:rPr>
        <w:t xml:space="preserve"> </w:t>
      </w:r>
      <w:r>
        <w:rPr>
          <w:color w:val="231F20"/>
          <w:spacing w:val="-4"/>
        </w:rPr>
        <w:t>Board</w:t>
      </w:r>
    </w:p>
    <w:p w14:paraId="22AF572C" w14:textId="77777777" w:rsidR="00786F5F" w:rsidRDefault="00786F5F">
      <w:pPr>
        <w:pStyle w:val="BodyText"/>
        <w:sectPr w:rsidR="00786F5F">
          <w:pgSz w:w="8640" w:h="12960"/>
          <w:pgMar w:top="660" w:right="360" w:bottom="280" w:left="360" w:header="0" w:footer="0" w:gutter="0"/>
          <w:cols w:space="720"/>
        </w:sectPr>
      </w:pPr>
    </w:p>
    <w:p w14:paraId="3BAFE88F" w14:textId="77777777" w:rsidR="00786F5F" w:rsidRDefault="00000000">
      <w:pPr>
        <w:spacing w:before="82"/>
        <w:ind w:right="238"/>
        <w:jc w:val="right"/>
        <w:rPr>
          <w:sz w:val="16"/>
        </w:rPr>
      </w:pPr>
      <w:bookmarkStart w:id="2" w:name="Editorial_Board"/>
      <w:bookmarkStart w:id="3" w:name="_bookmark1"/>
      <w:bookmarkEnd w:id="2"/>
      <w:bookmarkEnd w:id="3"/>
      <w:r>
        <w:rPr>
          <w:color w:val="231F20"/>
          <w:spacing w:val="-5"/>
          <w:sz w:val="16"/>
        </w:rPr>
        <w:t>vii</w:t>
      </w:r>
    </w:p>
    <w:p w14:paraId="66798AEA" w14:textId="77777777" w:rsidR="00786F5F" w:rsidRDefault="00786F5F">
      <w:pPr>
        <w:pStyle w:val="BodyText"/>
      </w:pPr>
    </w:p>
    <w:p w14:paraId="5FD33276" w14:textId="77777777" w:rsidR="00786F5F" w:rsidRDefault="00786F5F">
      <w:pPr>
        <w:pStyle w:val="BodyText"/>
        <w:spacing w:before="83"/>
      </w:pPr>
    </w:p>
    <w:p w14:paraId="4443B195" w14:textId="77777777" w:rsidR="00786F5F" w:rsidRDefault="00786F5F">
      <w:pPr>
        <w:pStyle w:val="BodyText"/>
        <w:sectPr w:rsidR="00786F5F">
          <w:pgSz w:w="8640" w:h="12960"/>
          <w:pgMar w:top="660" w:right="360" w:bottom="280" w:left="360" w:header="0" w:footer="0" w:gutter="0"/>
          <w:cols w:space="720"/>
        </w:sectPr>
      </w:pPr>
    </w:p>
    <w:p w14:paraId="74007D5D" w14:textId="77777777" w:rsidR="00786F5F" w:rsidRDefault="00000000">
      <w:pPr>
        <w:pStyle w:val="Heading4"/>
        <w:spacing w:before="109"/>
        <w:ind w:left="600"/>
        <w:jc w:val="both"/>
      </w:pPr>
      <w:r>
        <w:rPr>
          <w:color w:val="231F20"/>
          <w:w w:val="85"/>
        </w:rPr>
        <w:t>Editorial</w:t>
      </w:r>
      <w:r>
        <w:rPr>
          <w:color w:val="231F20"/>
          <w:spacing w:val="-2"/>
          <w:w w:val="95"/>
        </w:rPr>
        <w:t xml:space="preserve"> Board</w:t>
      </w:r>
    </w:p>
    <w:p w14:paraId="51D649A0" w14:textId="77777777" w:rsidR="00786F5F" w:rsidRDefault="00000000">
      <w:pPr>
        <w:spacing w:before="184"/>
        <w:ind w:left="600"/>
        <w:jc w:val="both"/>
        <w:rPr>
          <w:i/>
          <w:sz w:val="20"/>
        </w:rPr>
      </w:pPr>
      <w:r>
        <w:rPr>
          <w:i/>
          <w:color w:val="231F20"/>
          <w:w w:val="105"/>
          <w:sz w:val="20"/>
        </w:rPr>
        <w:t>Marky</w:t>
      </w:r>
      <w:r>
        <w:rPr>
          <w:i/>
          <w:color w:val="231F20"/>
          <w:spacing w:val="-8"/>
          <w:w w:val="105"/>
          <w:sz w:val="20"/>
        </w:rPr>
        <w:t xml:space="preserve"> </w:t>
      </w:r>
      <w:r>
        <w:rPr>
          <w:i/>
          <w:color w:val="231F20"/>
          <w:w w:val="105"/>
          <w:sz w:val="20"/>
        </w:rPr>
        <w:t>Pitts,</w:t>
      </w:r>
      <w:r>
        <w:rPr>
          <w:i/>
          <w:color w:val="231F20"/>
          <w:spacing w:val="-5"/>
          <w:w w:val="105"/>
          <w:sz w:val="20"/>
        </w:rPr>
        <w:t xml:space="preserve"> </w:t>
      </w:r>
      <w:r>
        <w:rPr>
          <w:i/>
          <w:color w:val="231F20"/>
          <w:spacing w:val="-2"/>
          <w:w w:val="105"/>
          <w:sz w:val="20"/>
        </w:rPr>
        <w:t>Chair</w:t>
      </w:r>
    </w:p>
    <w:p w14:paraId="24D36E3F" w14:textId="77777777" w:rsidR="00786F5F" w:rsidRDefault="00000000">
      <w:pPr>
        <w:pStyle w:val="BodyText"/>
        <w:spacing w:before="15" w:line="254" w:lineRule="auto"/>
        <w:ind w:left="600" w:right="131"/>
        <w:jc w:val="both"/>
      </w:pPr>
      <w:r>
        <w:rPr>
          <w:color w:val="231F20"/>
        </w:rPr>
        <w:t>Director,</w:t>
      </w:r>
      <w:r>
        <w:rPr>
          <w:color w:val="231F20"/>
          <w:spacing w:val="-13"/>
        </w:rPr>
        <w:t xml:space="preserve"> </w:t>
      </w:r>
      <w:r>
        <w:rPr>
          <w:color w:val="231F20"/>
        </w:rPr>
        <w:t>Animal</w:t>
      </w:r>
      <w:r>
        <w:rPr>
          <w:color w:val="231F20"/>
          <w:spacing w:val="-13"/>
        </w:rPr>
        <w:t xml:space="preserve"> </w:t>
      </w:r>
      <w:r>
        <w:rPr>
          <w:color w:val="231F20"/>
        </w:rPr>
        <w:t>Subjects</w:t>
      </w:r>
      <w:r>
        <w:rPr>
          <w:color w:val="231F20"/>
          <w:spacing w:val="-13"/>
        </w:rPr>
        <w:t xml:space="preserve"> </w:t>
      </w:r>
      <w:r>
        <w:rPr>
          <w:color w:val="231F20"/>
        </w:rPr>
        <w:t>Program University</w:t>
      </w:r>
      <w:r>
        <w:rPr>
          <w:color w:val="231F20"/>
          <w:spacing w:val="-6"/>
        </w:rPr>
        <w:t xml:space="preserve"> </w:t>
      </w:r>
      <w:r>
        <w:rPr>
          <w:color w:val="231F20"/>
        </w:rPr>
        <w:t>of</w:t>
      </w:r>
      <w:r>
        <w:rPr>
          <w:color w:val="231F20"/>
          <w:spacing w:val="-6"/>
        </w:rPr>
        <w:t xml:space="preserve"> </w:t>
      </w:r>
      <w:r>
        <w:rPr>
          <w:color w:val="231F20"/>
        </w:rPr>
        <w:t>California–San</w:t>
      </w:r>
      <w:r>
        <w:rPr>
          <w:color w:val="231F20"/>
          <w:spacing w:val="-6"/>
        </w:rPr>
        <w:t xml:space="preserve"> </w:t>
      </w:r>
      <w:r>
        <w:rPr>
          <w:color w:val="231F20"/>
        </w:rPr>
        <w:t>Diego La Jolla, CA</w:t>
      </w:r>
    </w:p>
    <w:p w14:paraId="5E3928AC" w14:textId="77777777" w:rsidR="00786F5F" w:rsidRDefault="00000000">
      <w:pPr>
        <w:spacing w:before="180"/>
        <w:ind w:left="600"/>
        <w:rPr>
          <w:i/>
          <w:sz w:val="20"/>
        </w:rPr>
      </w:pPr>
      <w:r>
        <w:rPr>
          <w:i/>
          <w:color w:val="231F20"/>
          <w:sz w:val="20"/>
        </w:rPr>
        <w:t>Kathryn</w:t>
      </w:r>
      <w:r>
        <w:rPr>
          <w:i/>
          <w:color w:val="231F20"/>
          <w:spacing w:val="9"/>
          <w:sz w:val="20"/>
        </w:rPr>
        <w:t xml:space="preserve"> </w:t>
      </w:r>
      <w:r>
        <w:rPr>
          <w:i/>
          <w:color w:val="231F20"/>
          <w:sz w:val="20"/>
        </w:rPr>
        <w:t>Bayne,</w:t>
      </w:r>
      <w:r>
        <w:rPr>
          <w:i/>
          <w:color w:val="231F20"/>
          <w:spacing w:val="10"/>
          <w:sz w:val="20"/>
        </w:rPr>
        <w:t xml:space="preserve"> </w:t>
      </w:r>
      <w:r>
        <w:rPr>
          <w:i/>
          <w:color w:val="231F20"/>
          <w:sz w:val="20"/>
        </w:rPr>
        <w:t>M.S.,</w:t>
      </w:r>
      <w:r>
        <w:rPr>
          <w:i/>
          <w:color w:val="231F20"/>
          <w:spacing w:val="10"/>
          <w:sz w:val="20"/>
        </w:rPr>
        <w:t xml:space="preserve"> </w:t>
      </w:r>
      <w:r>
        <w:rPr>
          <w:i/>
          <w:color w:val="231F20"/>
          <w:sz w:val="20"/>
        </w:rPr>
        <w:t>Ph.D.,</w:t>
      </w:r>
      <w:r>
        <w:rPr>
          <w:i/>
          <w:color w:val="231F20"/>
          <w:spacing w:val="9"/>
          <w:sz w:val="20"/>
        </w:rPr>
        <w:t xml:space="preserve"> </w:t>
      </w:r>
      <w:r>
        <w:rPr>
          <w:i/>
          <w:color w:val="231F20"/>
          <w:spacing w:val="-4"/>
          <w:sz w:val="20"/>
        </w:rPr>
        <w:t>D.V.M.</w:t>
      </w:r>
    </w:p>
    <w:p w14:paraId="51DA3AC1" w14:textId="77777777" w:rsidR="00786F5F" w:rsidRDefault="00000000">
      <w:pPr>
        <w:pStyle w:val="BodyText"/>
        <w:spacing w:before="14" w:line="254" w:lineRule="auto"/>
        <w:ind w:left="600" w:right="1560"/>
      </w:pPr>
      <w:r>
        <w:rPr>
          <w:color w:val="231F20"/>
          <w:spacing w:val="-2"/>
        </w:rPr>
        <w:t xml:space="preserve">Co-Chair </w:t>
      </w:r>
      <w:r>
        <w:rPr>
          <w:color w:val="231F20"/>
        </w:rPr>
        <w:t>Associate</w:t>
      </w:r>
      <w:r>
        <w:rPr>
          <w:color w:val="231F20"/>
          <w:spacing w:val="-14"/>
        </w:rPr>
        <w:t xml:space="preserve"> </w:t>
      </w:r>
      <w:r>
        <w:rPr>
          <w:color w:val="231F20"/>
        </w:rPr>
        <w:t>Director</w:t>
      </w:r>
    </w:p>
    <w:p w14:paraId="3C0CEA03" w14:textId="77777777" w:rsidR="00786F5F" w:rsidRDefault="00000000">
      <w:pPr>
        <w:pStyle w:val="BodyText"/>
        <w:spacing w:before="1" w:line="254" w:lineRule="auto"/>
        <w:ind w:left="600" w:right="753"/>
      </w:pPr>
      <w:r>
        <w:rPr>
          <w:color w:val="231F20"/>
          <w:spacing w:val="-2"/>
        </w:rPr>
        <w:t>AAALAC</w:t>
      </w:r>
      <w:r>
        <w:rPr>
          <w:color w:val="231F20"/>
          <w:spacing w:val="-9"/>
        </w:rPr>
        <w:t xml:space="preserve"> </w:t>
      </w:r>
      <w:r>
        <w:rPr>
          <w:color w:val="231F20"/>
          <w:spacing w:val="-2"/>
        </w:rPr>
        <w:t xml:space="preserve">International </w:t>
      </w:r>
      <w:r>
        <w:rPr>
          <w:color w:val="231F20"/>
        </w:rPr>
        <w:t>Rockville, MD</w:t>
      </w:r>
    </w:p>
    <w:p w14:paraId="567A3E25" w14:textId="77777777" w:rsidR="00786F5F" w:rsidRDefault="00000000">
      <w:pPr>
        <w:spacing w:before="180" w:line="254" w:lineRule="auto"/>
        <w:ind w:left="600" w:right="753"/>
        <w:rPr>
          <w:sz w:val="20"/>
        </w:rPr>
      </w:pPr>
      <w:r>
        <w:rPr>
          <w:i/>
          <w:color w:val="231F20"/>
          <w:sz w:val="20"/>
        </w:rPr>
        <w:t>Lynn</w:t>
      </w:r>
      <w:r>
        <w:rPr>
          <w:i/>
          <w:color w:val="231F20"/>
          <w:spacing w:val="-7"/>
          <w:sz w:val="20"/>
        </w:rPr>
        <w:t xml:space="preserve"> </w:t>
      </w:r>
      <w:r>
        <w:rPr>
          <w:i/>
          <w:color w:val="231F20"/>
          <w:sz w:val="20"/>
        </w:rPr>
        <w:t>C.</w:t>
      </w:r>
      <w:r>
        <w:rPr>
          <w:i/>
          <w:color w:val="231F20"/>
          <w:spacing w:val="-7"/>
          <w:sz w:val="20"/>
        </w:rPr>
        <w:t xml:space="preserve"> </w:t>
      </w:r>
      <w:r>
        <w:rPr>
          <w:i/>
          <w:color w:val="231F20"/>
          <w:sz w:val="20"/>
        </w:rPr>
        <w:t>Anderson,</w:t>
      </w:r>
      <w:r>
        <w:rPr>
          <w:i/>
          <w:color w:val="231F20"/>
          <w:spacing w:val="-7"/>
          <w:sz w:val="20"/>
        </w:rPr>
        <w:t xml:space="preserve"> </w:t>
      </w:r>
      <w:r>
        <w:rPr>
          <w:i/>
          <w:color w:val="231F20"/>
          <w:sz w:val="20"/>
        </w:rPr>
        <w:t xml:space="preserve">D.V.M. </w:t>
      </w:r>
      <w:r>
        <w:rPr>
          <w:color w:val="231F20"/>
          <w:sz w:val="20"/>
        </w:rPr>
        <w:t>Senior Director Comparative Medicine</w:t>
      </w:r>
    </w:p>
    <w:p w14:paraId="2AAEEF1A" w14:textId="77777777" w:rsidR="00786F5F" w:rsidRDefault="00000000">
      <w:pPr>
        <w:pStyle w:val="BodyText"/>
        <w:spacing w:line="254" w:lineRule="auto"/>
        <w:ind w:left="600" w:right="407"/>
      </w:pPr>
      <w:r>
        <w:rPr>
          <w:color w:val="231F20"/>
        </w:rPr>
        <w:t>MERCK</w:t>
      </w:r>
      <w:r>
        <w:rPr>
          <w:color w:val="231F20"/>
          <w:spacing w:val="-14"/>
        </w:rPr>
        <w:t xml:space="preserve"> </w:t>
      </w:r>
      <w:r>
        <w:rPr>
          <w:color w:val="231F20"/>
        </w:rPr>
        <w:t>Research</w:t>
      </w:r>
      <w:r>
        <w:rPr>
          <w:color w:val="231F20"/>
          <w:spacing w:val="-14"/>
        </w:rPr>
        <w:t xml:space="preserve"> </w:t>
      </w:r>
      <w:r>
        <w:rPr>
          <w:color w:val="231F20"/>
        </w:rPr>
        <w:t>Laboratories Rahway, NJ</w:t>
      </w:r>
    </w:p>
    <w:p w14:paraId="1417943C" w14:textId="77777777" w:rsidR="00786F5F" w:rsidRDefault="00000000">
      <w:pPr>
        <w:spacing w:before="181" w:line="254" w:lineRule="auto"/>
        <w:ind w:left="600" w:right="753"/>
        <w:rPr>
          <w:sz w:val="20"/>
        </w:rPr>
      </w:pPr>
      <w:r>
        <w:rPr>
          <w:i/>
          <w:color w:val="231F20"/>
          <w:sz w:val="20"/>
        </w:rPr>
        <w:t xml:space="preserve">David B. Bernhardt </w:t>
      </w:r>
      <w:r>
        <w:rPr>
          <w:color w:val="231F20"/>
          <w:sz w:val="20"/>
        </w:rPr>
        <w:t>Institutional</w:t>
      </w:r>
      <w:r>
        <w:rPr>
          <w:color w:val="231F20"/>
          <w:spacing w:val="-14"/>
          <w:sz w:val="20"/>
        </w:rPr>
        <w:t xml:space="preserve"> </w:t>
      </w:r>
      <w:r>
        <w:rPr>
          <w:color w:val="231F20"/>
          <w:sz w:val="20"/>
        </w:rPr>
        <w:t>Animal</w:t>
      </w:r>
      <w:r>
        <w:rPr>
          <w:color w:val="231F20"/>
          <w:spacing w:val="-14"/>
          <w:sz w:val="20"/>
        </w:rPr>
        <w:t xml:space="preserve"> </w:t>
      </w:r>
      <w:r>
        <w:rPr>
          <w:color w:val="231F20"/>
          <w:sz w:val="20"/>
        </w:rPr>
        <w:t>Care and Use Committee</w:t>
      </w:r>
    </w:p>
    <w:p w14:paraId="679E88D4" w14:textId="77777777" w:rsidR="00786F5F" w:rsidRDefault="00000000">
      <w:pPr>
        <w:pStyle w:val="BodyText"/>
        <w:spacing w:before="1" w:line="254" w:lineRule="auto"/>
        <w:ind w:left="600"/>
      </w:pPr>
      <w:r>
        <w:rPr>
          <w:color w:val="231F20"/>
        </w:rPr>
        <w:t>Albert</w:t>
      </w:r>
      <w:r>
        <w:rPr>
          <w:color w:val="231F20"/>
          <w:spacing w:val="-8"/>
        </w:rPr>
        <w:t xml:space="preserve"> </w:t>
      </w:r>
      <w:r>
        <w:rPr>
          <w:color w:val="231F20"/>
        </w:rPr>
        <w:t>Einstein</w:t>
      </w:r>
      <w:r>
        <w:rPr>
          <w:color w:val="231F20"/>
          <w:spacing w:val="-8"/>
        </w:rPr>
        <w:t xml:space="preserve"> </w:t>
      </w:r>
      <w:r>
        <w:rPr>
          <w:color w:val="231F20"/>
        </w:rPr>
        <w:t>Healthcare</w:t>
      </w:r>
      <w:r>
        <w:rPr>
          <w:color w:val="231F20"/>
          <w:spacing w:val="-8"/>
        </w:rPr>
        <w:t xml:space="preserve"> </w:t>
      </w:r>
      <w:r>
        <w:rPr>
          <w:color w:val="231F20"/>
        </w:rPr>
        <w:t>Network Philadelphia, PA</w:t>
      </w:r>
    </w:p>
    <w:p w14:paraId="47F40E59" w14:textId="77777777" w:rsidR="00786F5F" w:rsidRDefault="00000000">
      <w:pPr>
        <w:spacing w:before="179"/>
        <w:ind w:left="600"/>
        <w:rPr>
          <w:i/>
          <w:sz w:val="20"/>
        </w:rPr>
      </w:pPr>
      <w:r>
        <w:rPr>
          <w:i/>
          <w:color w:val="231F20"/>
          <w:w w:val="105"/>
          <w:sz w:val="20"/>
        </w:rPr>
        <w:t>Molly</w:t>
      </w:r>
      <w:r>
        <w:rPr>
          <w:i/>
          <w:color w:val="231F20"/>
          <w:spacing w:val="-4"/>
          <w:w w:val="105"/>
          <w:sz w:val="20"/>
        </w:rPr>
        <w:t xml:space="preserve"> </w:t>
      </w:r>
      <w:r>
        <w:rPr>
          <w:i/>
          <w:color w:val="231F20"/>
          <w:spacing w:val="-2"/>
          <w:w w:val="105"/>
          <w:sz w:val="20"/>
        </w:rPr>
        <w:t>Greene</w:t>
      </w:r>
    </w:p>
    <w:p w14:paraId="78D7444B" w14:textId="77777777" w:rsidR="00786F5F" w:rsidRDefault="00000000">
      <w:pPr>
        <w:pStyle w:val="BodyText"/>
        <w:spacing w:before="15"/>
        <w:ind w:left="600"/>
      </w:pPr>
      <w:r>
        <w:rPr>
          <w:color w:val="231F20"/>
          <w:spacing w:val="-2"/>
        </w:rPr>
        <w:t>Director</w:t>
      </w:r>
    </w:p>
    <w:p w14:paraId="7563FAE3" w14:textId="77777777" w:rsidR="00786F5F" w:rsidRDefault="00000000">
      <w:pPr>
        <w:pStyle w:val="BodyText"/>
        <w:spacing w:before="14" w:line="254" w:lineRule="auto"/>
        <w:ind w:left="599" w:right="117"/>
      </w:pPr>
      <w:r>
        <w:rPr>
          <w:color w:val="231F20"/>
        </w:rPr>
        <w:t>Office of Academic Support University</w:t>
      </w:r>
      <w:r>
        <w:rPr>
          <w:color w:val="231F20"/>
          <w:spacing w:val="-14"/>
        </w:rPr>
        <w:t xml:space="preserve"> </w:t>
      </w:r>
      <w:r>
        <w:rPr>
          <w:color w:val="231F20"/>
        </w:rPr>
        <w:t>of</w:t>
      </w:r>
      <w:r>
        <w:rPr>
          <w:color w:val="231F20"/>
          <w:spacing w:val="-14"/>
        </w:rPr>
        <w:t xml:space="preserve"> </w:t>
      </w:r>
      <w:r>
        <w:rPr>
          <w:color w:val="231F20"/>
        </w:rPr>
        <w:t>Texas</w:t>
      </w:r>
      <w:r>
        <w:rPr>
          <w:color w:val="231F20"/>
          <w:spacing w:val="-14"/>
        </w:rPr>
        <w:t xml:space="preserve"> </w:t>
      </w:r>
      <w:r>
        <w:rPr>
          <w:color w:val="231F20"/>
        </w:rPr>
        <w:t>Health</w:t>
      </w:r>
      <w:r>
        <w:rPr>
          <w:color w:val="231F20"/>
          <w:spacing w:val="-14"/>
        </w:rPr>
        <w:t xml:space="preserve"> </w:t>
      </w:r>
      <w:r>
        <w:rPr>
          <w:color w:val="231F20"/>
        </w:rPr>
        <w:t>Science Center–San Antonio</w:t>
      </w:r>
    </w:p>
    <w:p w14:paraId="179CCA3B" w14:textId="77777777" w:rsidR="00786F5F" w:rsidRDefault="00000000">
      <w:pPr>
        <w:pStyle w:val="BodyText"/>
        <w:ind w:left="599"/>
      </w:pPr>
      <w:r>
        <w:rPr>
          <w:color w:val="231F20"/>
        </w:rPr>
        <w:t>San</w:t>
      </w:r>
      <w:r>
        <w:rPr>
          <w:color w:val="231F20"/>
          <w:spacing w:val="-2"/>
        </w:rPr>
        <w:t xml:space="preserve"> </w:t>
      </w:r>
      <w:r>
        <w:rPr>
          <w:color w:val="231F20"/>
        </w:rPr>
        <w:t>Antonio,</w:t>
      </w:r>
      <w:r>
        <w:rPr>
          <w:color w:val="231F20"/>
          <w:spacing w:val="-2"/>
        </w:rPr>
        <w:t xml:space="preserve"> </w:t>
      </w:r>
      <w:r>
        <w:rPr>
          <w:color w:val="231F20"/>
          <w:spacing w:val="-5"/>
        </w:rPr>
        <w:t>TX</w:t>
      </w:r>
    </w:p>
    <w:p w14:paraId="75070555" w14:textId="77777777" w:rsidR="00786F5F" w:rsidRDefault="00000000">
      <w:pPr>
        <w:spacing w:before="194" w:line="254" w:lineRule="auto"/>
        <w:ind w:left="600" w:right="946"/>
        <w:rPr>
          <w:sz w:val="20"/>
        </w:rPr>
      </w:pPr>
      <w:r>
        <w:rPr>
          <w:i/>
          <w:color w:val="231F20"/>
          <w:sz w:val="20"/>
        </w:rPr>
        <w:t xml:space="preserve">Harry Klemfuss, Ph.D. </w:t>
      </w:r>
      <w:r>
        <w:rPr>
          <w:color w:val="231F20"/>
          <w:sz w:val="20"/>
        </w:rPr>
        <w:t>Associate Director</w:t>
      </w:r>
      <w:r>
        <w:rPr>
          <w:color w:val="231F20"/>
          <w:spacing w:val="40"/>
          <w:sz w:val="20"/>
        </w:rPr>
        <w:t xml:space="preserve"> </w:t>
      </w:r>
      <w:r>
        <w:rPr>
          <w:color w:val="231F20"/>
          <w:sz w:val="20"/>
        </w:rPr>
        <w:t>Animal</w:t>
      </w:r>
      <w:r>
        <w:rPr>
          <w:color w:val="231F20"/>
          <w:spacing w:val="-13"/>
          <w:sz w:val="20"/>
        </w:rPr>
        <w:t xml:space="preserve"> </w:t>
      </w:r>
      <w:r>
        <w:rPr>
          <w:color w:val="231F20"/>
          <w:sz w:val="20"/>
        </w:rPr>
        <w:t>Subjects</w:t>
      </w:r>
      <w:r>
        <w:rPr>
          <w:color w:val="231F20"/>
          <w:spacing w:val="-13"/>
          <w:sz w:val="20"/>
        </w:rPr>
        <w:t xml:space="preserve"> </w:t>
      </w:r>
      <w:r>
        <w:rPr>
          <w:color w:val="231F20"/>
          <w:sz w:val="20"/>
        </w:rPr>
        <w:t>Program</w:t>
      </w:r>
    </w:p>
    <w:p w14:paraId="29648E28" w14:textId="77777777" w:rsidR="00786F5F" w:rsidRDefault="00000000">
      <w:pPr>
        <w:pStyle w:val="BodyText"/>
        <w:spacing w:before="1" w:line="254" w:lineRule="auto"/>
        <w:ind w:left="600"/>
      </w:pPr>
      <w:r>
        <w:rPr>
          <w:color w:val="231F20"/>
        </w:rPr>
        <w:t>University</w:t>
      </w:r>
      <w:r>
        <w:rPr>
          <w:color w:val="231F20"/>
          <w:spacing w:val="-14"/>
        </w:rPr>
        <w:t xml:space="preserve"> </w:t>
      </w:r>
      <w:r>
        <w:rPr>
          <w:color w:val="231F20"/>
        </w:rPr>
        <w:t>of</w:t>
      </w:r>
      <w:r>
        <w:rPr>
          <w:color w:val="231F20"/>
          <w:spacing w:val="-14"/>
        </w:rPr>
        <w:t xml:space="preserve"> </w:t>
      </w:r>
      <w:r>
        <w:rPr>
          <w:color w:val="231F20"/>
        </w:rPr>
        <w:t>California–San</w:t>
      </w:r>
      <w:r>
        <w:rPr>
          <w:color w:val="231F20"/>
          <w:spacing w:val="-14"/>
        </w:rPr>
        <w:t xml:space="preserve"> </w:t>
      </w:r>
      <w:r>
        <w:rPr>
          <w:color w:val="231F20"/>
        </w:rPr>
        <w:t>Diego La Jolla, CA</w:t>
      </w:r>
    </w:p>
    <w:p w14:paraId="11AE6D2D" w14:textId="77777777" w:rsidR="00786F5F" w:rsidRDefault="00000000">
      <w:pPr>
        <w:spacing w:before="181"/>
        <w:ind w:left="600"/>
        <w:rPr>
          <w:i/>
          <w:sz w:val="20"/>
        </w:rPr>
      </w:pPr>
      <w:r>
        <w:rPr>
          <w:i/>
          <w:color w:val="231F20"/>
          <w:sz w:val="20"/>
        </w:rPr>
        <w:t>Gwenn</w:t>
      </w:r>
      <w:r>
        <w:rPr>
          <w:i/>
          <w:color w:val="231F20"/>
          <w:spacing w:val="-6"/>
          <w:sz w:val="20"/>
        </w:rPr>
        <w:t xml:space="preserve"> </w:t>
      </w:r>
      <w:r>
        <w:rPr>
          <w:i/>
          <w:color w:val="231F20"/>
          <w:sz w:val="20"/>
        </w:rPr>
        <w:t>S.F.</w:t>
      </w:r>
      <w:r>
        <w:rPr>
          <w:i/>
          <w:color w:val="231F20"/>
          <w:spacing w:val="-6"/>
          <w:sz w:val="20"/>
        </w:rPr>
        <w:t xml:space="preserve"> </w:t>
      </w:r>
      <w:r>
        <w:rPr>
          <w:i/>
          <w:color w:val="231F20"/>
          <w:sz w:val="20"/>
        </w:rPr>
        <w:t>Oki,</w:t>
      </w:r>
      <w:r>
        <w:rPr>
          <w:i/>
          <w:color w:val="231F20"/>
          <w:spacing w:val="-6"/>
          <w:sz w:val="20"/>
        </w:rPr>
        <w:t xml:space="preserve"> </w:t>
      </w:r>
      <w:r>
        <w:rPr>
          <w:i/>
          <w:color w:val="231F20"/>
          <w:spacing w:val="-2"/>
          <w:sz w:val="20"/>
        </w:rPr>
        <w:t>M.P.H.</w:t>
      </w:r>
    </w:p>
    <w:p w14:paraId="6B9F0640" w14:textId="77777777" w:rsidR="00786F5F" w:rsidRDefault="00000000">
      <w:pPr>
        <w:pStyle w:val="BodyText"/>
        <w:spacing w:before="13"/>
        <w:ind w:left="600"/>
      </w:pPr>
      <w:r>
        <w:rPr>
          <w:color w:val="231F20"/>
          <w:spacing w:val="-2"/>
        </w:rPr>
        <w:t>Director</w:t>
      </w:r>
    </w:p>
    <w:p w14:paraId="4EBFBA36" w14:textId="77777777" w:rsidR="00786F5F" w:rsidRDefault="00000000">
      <w:pPr>
        <w:pStyle w:val="BodyText"/>
        <w:spacing w:before="15" w:line="254" w:lineRule="auto"/>
        <w:ind w:left="600" w:right="407"/>
      </w:pPr>
      <w:r>
        <w:rPr>
          <w:color w:val="231F20"/>
        </w:rPr>
        <w:t>Research</w:t>
      </w:r>
      <w:r>
        <w:rPr>
          <w:color w:val="231F20"/>
          <w:spacing w:val="-10"/>
        </w:rPr>
        <w:t xml:space="preserve"> </w:t>
      </w:r>
      <w:r>
        <w:rPr>
          <w:color w:val="231F20"/>
        </w:rPr>
        <w:t>Subjects</w:t>
      </w:r>
      <w:r>
        <w:rPr>
          <w:color w:val="231F20"/>
          <w:spacing w:val="-10"/>
        </w:rPr>
        <w:t xml:space="preserve"> </w:t>
      </w:r>
      <w:r>
        <w:rPr>
          <w:color w:val="231F20"/>
        </w:rPr>
        <w:t>Protection City of Hope/Beckman Research Institute</w:t>
      </w:r>
    </w:p>
    <w:p w14:paraId="2C57984A" w14:textId="77777777" w:rsidR="00786F5F" w:rsidRDefault="00000000">
      <w:pPr>
        <w:pStyle w:val="BodyText"/>
        <w:spacing w:before="4"/>
        <w:ind w:left="600"/>
      </w:pPr>
      <w:r>
        <w:rPr>
          <w:color w:val="231F20"/>
        </w:rPr>
        <w:t>Duarte,</w:t>
      </w:r>
      <w:r>
        <w:rPr>
          <w:color w:val="231F20"/>
          <w:spacing w:val="-8"/>
        </w:rPr>
        <w:t xml:space="preserve"> </w:t>
      </w:r>
      <w:r>
        <w:rPr>
          <w:color w:val="231F20"/>
          <w:spacing w:val="-5"/>
        </w:rPr>
        <w:t>CA</w:t>
      </w:r>
    </w:p>
    <w:p w14:paraId="377A0D39" w14:textId="77777777" w:rsidR="00786F5F" w:rsidRDefault="00000000">
      <w:pPr>
        <w:pStyle w:val="BodyText"/>
      </w:pPr>
      <w:r>
        <w:br w:type="column"/>
      </w:r>
    </w:p>
    <w:p w14:paraId="605A2257" w14:textId="77777777" w:rsidR="00786F5F" w:rsidRDefault="00786F5F">
      <w:pPr>
        <w:pStyle w:val="BodyText"/>
        <w:spacing w:before="150"/>
      </w:pPr>
    </w:p>
    <w:p w14:paraId="7CE44D40" w14:textId="77777777" w:rsidR="00786F5F" w:rsidRDefault="00000000">
      <w:pPr>
        <w:ind w:left="239"/>
        <w:rPr>
          <w:i/>
          <w:sz w:val="20"/>
        </w:rPr>
      </w:pPr>
      <w:r>
        <w:rPr>
          <w:i/>
          <w:color w:val="231F20"/>
          <w:sz w:val="20"/>
        </w:rPr>
        <w:t>Harry</w:t>
      </w:r>
      <w:r>
        <w:rPr>
          <w:i/>
          <w:color w:val="231F20"/>
          <w:spacing w:val="-5"/>
          <w:sz w:val="20"/>
        </w:rPr>
        <w:t xml:space="preserve"> </w:t>
      </w:r>
      <w:r>
        <w:rPr>
          <w:i/>
          <w:color w:val="231F20"/>
          <w:sz w:val="20"/>
        </w:rPr>
        <w:t>Rozmiarek,</w:t>
      </w:r>
      <w:r>
        <w:rPr>
          <w:i/>
          <w:color w:val="231F20"/>
          <w:spacing w:val="-3"/>
          <w:sz w:val="20"/>
        </w:rPr>
        <w:t xml:space="preserve"> </w:t>
      </w:r>
      <w:r>
        <w:rPr>
          <w:i/>
          <w:color w:val="231F20"/>
          <w:sz w:val="20"/>
        </w:rPr>
        <w:t>D.V.M.,</w:t>
      </w:r>
      <w:r>
        <w:rPr>
          <w:i/>
          <w:color w:val="231F20"/>
          <w:spacing w:val="-2"/>
          <w:sz w:val="20"/>
        </w:rPr>
        <w:t xml:space="preserve"> Ph.D.</w:t>
      </w:r>
    </w:p>
    <w:p w14:paraId="5D7494CC" w14:textId="77777777" w:rsidR="00786F5F" w:rsidRDefault="00000000">
      <w:pPr>
        <w:pStyle w:val="BodyText"/>
        <w:spacing w:before="21" w:line="261" w:lineRule="auto"/>
        <w:ind w:left="239" w:right="1136"/>
      </w:pPr>
      <w:r>
        <w:rPr>
          <w:color w:val="231F20"/>
        </w:rPr>
        <w:t>Professor and Chief Laboratory</w:t>
      </w:r>
      <w:r>
        <w:rPr>
          <w:color w:val="231F20"/>
          <w:spacing w:val="-7"/>
        </w:rPr>
        <w:t xml:space="preserve"> </w:t>
      </w:r>
      <w:r>
        <w:rPr>
          <w:color w:val="231F20"/>
        </w:rPr>
        <w:t>Animal</w:t>
      </w:r>
      <w:r>
        <w:rPr>
          <w:color w:val="231F20"/>
          <w:spacing w:val="-7"/>
        </w:rPr>
        <w:t xml:space="preserve"> </w:t>
      </w:r>
      <w:r>
        <w:rPr>
          <w:color w:val="231F20"/>
        </w:rPr>
        <w:t>Medicine University Veterinarian University of Pennsylvania Philadelphia, PA</w:t>
      </w:r>
    </w:p>
    <w:p w14:paraId="5C7D3C63" w14:textId="77777777" w:rsidR="00786F5F" w:rsidRDefault="00000000">
      <w:pPr>
        <w:spacing w:before="176"/>
        <w:ind w:left="239"/>
        <w:rPr>
          <w:i/>
          <w:sz w:val="20"/>
        </w:rPr>
      </w:pPr>
      <w:r>
        <w:rPr>
          <w:i/>
          <w:color w:val="231F20"/>
          <w:sz w:val="20"/>
        </w:rPr>
        <w:t>Peter</w:t>
      </w:r>
      <w:r>
        <w:rPr>
          <w:i/>
          <w:color w:val="231F20"/>
          <w:spacing w:val="9"/>
          <w:sz w:val="20"/>
        </w:rPr>
        <w:t xml:space="preserve"> </w:t>
      </w:r>
      <w:r>
        <w:rPr>
          <w:i/>
          <w:color w:val="231F20"/>
          <w:sz w:val="20"/>
        </w:rPr>
        <w:t>Theran,</w:t>
      </w:r>
      <w:r>
        <w:rPr>
          <w:i/>
          <w:color w:val="231F20"/>
          <w:spacing w:val="10"/>
          <w:sz w:val="20"/>
        </w:rPr>
        <w:t xml:space="preserve"> </w:t>
      </w:r>
      <w:r>
        <w:rPr>
          <w:i/>
          <w:color w:val="231F20"/>
          <w:spacing w:val="-2"/>
          <w:sz w:val="20"/>
        </w:rPr>
        <w:t>V.M.D.</w:t>
      </w:r>
    </w:p>
    <w:p w14:paraId="4B82797B" w14:textId="77777777" w:rsidR="00786F5F" w:rsidRDefault="00000000">
      <w:pPr>
        <w:pStyle w:val="BodyText"/>
        <w:spacing w:before="20"/>
        <w:ind w:left="239"/>
      </w:pPr>
      <w:r>
        <w:rPr>
          <w:color w:val="231F20"/>
        </w:rPr>
        <w:t>Vice</w:t>
      </w:r>
      <w:r>
        <w:rPr>
          <w:color w:val="231F20"/>
          <w:spacing w:val="-14"/>
        </w:rPr>
        <w:t xml:space="preserve"> </w:t>
      </w:r>
      <w:r>
        <w:rPr>
          <w:color w:val="231F20"/>
          <w:spacing w:val="-2"/>
        </w:rPr>
        <w:t>President</w:t>
      </w:r>
    </w:p>
    <w:p w14:paraId="677B4384" w14:textId="77777777" w:rsidR="00786F5F" w:rsidRDefault="00000000">
      <w:pPr>
        <w:pStyle w:val="BodyText"/>
        <w:spacing w:before="20" w:line="261" w:lineRule="auto"/>
        <w:ind w:left="239"/>
      </w:pPr>
      <w:r>
        <w:rPr>
          <w:color w:val="231F20"/>
        </w:rPr>
        <w:t>Division</w:t>
      </w:r>
      <w:r>
        <w:rPr>
          <w:color w:val="231F20"/>
          <w:spacing w:val="-4"/>
        </w:rPr>
        <w:t xml:space="preserve"> </w:t>
      </w:r>
      <w:r>
        <w:rPr>
          <w:color w:val="231F20"/>
        </w:rPr>
        <w:t>of</w:t>
      </w:r>
      <w:r>
        <w:rPr>
          <w:color w:val="231F20"/>
          <w:spacing w:val="-4"/>
        </w:rPr>
        <w:t xml:space="preserve"> </w:t>
      </w:r>
      <w:r>
        <w:rPr>
          <w:color w:val="231F20"/>
        </w:rPr>
        <w:t>Health</w:t>
      </w:r>
      <w:r>
        <w:rPr>
          <w:color w:val="231F20"/>
          <w:spacing w:val="-4"/>
        </w:rPr>
        <w:t xml:space="preserve"> </w:t>
      </w:r>
      <w:r>
        <w:rPr>
          <w:color w:val="231F20"/>
        </w:rPr>
        <w:t>and</w:t>
      </w:r>
      <w:r>
        <w:rPr>
          <w:color w:val="231F20"/>
          <w:spacing w:val="-4"/>
        </w:rPr>
        <w:t xml:space="preserve"> </w:t>
      </w:r>
      <w:r>
        <w:rPr>
          <w:color w:val="231F20"/>
        </w:rPr>
        <w:t>Hospitals Massachusetts Society for</w:t>
      </w:r>
    </w:p>
    <w:p w14:paraId="7EDA0500" w14:textId="77777777" w:rsidR="00786F5F" w:rsidRDefault="00000000">
      <w:pPr>
        <w:pStyle w:val="BodyText"/>
        <w:spacing w:line="261" w:lineRule="auto"/>
        <w:ind w:left="239" w:right="1592"/>
      </w:pPr>
      <w:proofErr w:type="gramStart"/>
      <w:r>
        <w:rPr>
          <w:color w:val="231F20"/>
        </w:rPr>
        <w:t>the</w:t>
      </w:r>
      <w:r>
        <w:rPr>
          <w:color w:val="231F20"/>
          <w:spacing w:val="-10"/>
        </w:rPr>
        <w:t xml:space="preserve"> </w:t>
      </w:r>
      <w:r>
        <w:rPr>
          <w:color w:val="231F20"/>
        </w:rPr>
        <w:t>Prevention</w:t>
      </w:r>
      <w:proofErr w:type="gramEnd"/>
      <w:r>
        <w:rPr>
          <w:color w:val="231F20"/>
          <w:spacing w:val="-10"/>
        </w:rPr>
        <w:t xml:space="preserve"> </w:t>
      </w:r>
      <w:r>
        <w:rPr>
          <w:color w:val="231F20"/>
        </w:rPr>
        <w:t>of</w:t>
      </w:r>
      <w:r>
        <w:rPr>
          <w:color w:val="231F20"/>
          <w:spacing w:val="-10"/>
        </w:rPr>
        <w:t xml:space="preserve"> </w:t>
      </w:r>
      <w:r>
        <w:rPr>
          <w:color w:val="231F20"/>
        </w:rPr>
        <w:t>Cruelty to Animals, AHES Boston, MA</w:t>
      </w:r>
    </w:p>
    <w:p w14:paraId="0CFEE057" w14:textId="77777777" w:rsidR="00786F5F" w:rsidRDefault="00000000">
      <w:pPr>
        <w:spacing w:before="177" w:line="261" w:lineRule="auto"/>
        <w:ind w:left="239" w:right="597"/>
        <w:rPr>
          <w:sz w:val="20"/>
        </w:rPr>
      </w:pPr>
      <w:r>
        <w:rPr>
          <w:i/>
          <w:color w:val="231F20"/>
          <w:sz w:val="20"/>
        </w:rPr>
        <w:t>Richard</w:t>
      </w:r>
      <w:r>
        <w:rPr>
          <w:i/>
          <w:color w:val="231F20"/>
          <w:spacing w:val="-13"/>
          <w:sz w:val="20"/>
        </w:rPr>
        <w:t xml:space="preserve"> </w:t>
      </w:r>
      <w:r>
        <w:rPr>
          <w:i/>
          <w:color w:val="231F20"/>
          <w:sz w:val="20"/>
        </w:rPr>
        <w:t>C.</w:t>
      </w:r>
      <w:r>
        <w:rPr>
          <w:i/>
          <w:color w:val="231F20"/>
          <w:spacing w:val="-13"/>
          <w:sz w:val="20"/>
        </w:rPr>
        <w:t xml:space="preserve"> </w:t>
      </w:r>
      <w:r>
        <w:rPr>
          <w:i/>
          <w:color w:val="231F20"/>
          <w:sz w:val="20"/>
        </w:rPr>
        <w:t>Van</w:t>
      </w:r>
      <w:r>
        <w:rPr>
          <w:i/>
          <w:color w:val="231F20"/>
          <w:spacing w:val="-13"/>
          <w:sz w:val="20"/>
        </w:rPr>
        <w:t xml:space="preserve"> </w:t>
      </w:r>
      <w:r>
        <w:rPr>
          <w:i/>
          <w:color w:val="231F20"/>
          <w:sz w:val="20"/>
        </w:rPr>
        <w:t>Sluyters,</w:t>
      </w:r>
      <w:r>
        <w:rPr>
          <w:i/>
          <w:color w:val="231F20"/>
          <w:spacing w:val="-13"/>
          <w:sz w:val="20"/>
        </w:rPr>
        <w:t xml:space="preserve"> </w:t>
      </w:r>
      <w:r>
        <w:rPr>
          <w:i/>
          <w:color w:val="231F20"/>
          <w:sz w:val="20"/>
        </w:rPr>
        <w:t>O.D.,</w:t>
      </w:r>
      <w:r>
        <w:rPr>
          <w:i/>
          <w:color w:val="231F20"/>
          <w:spacing w:val="-13"/>
          <w:sz w:val="20"/>
        </w:rPr>
        <w:t xml:space="preserve"> </w:t>
      </w:r>
      <w:r>
        <w:rPr>
          <w:i/>
          <w:color w:val="231F20"/>
          <w:sz w:val="20"/>
        </w:rPr>
        <w:t xml:space="preserve">Ph.D. </w:t>
      </w:r>
      <w:r>
        <w:rPr>
          <w:color w:val="231F20"/>
          <w:sz w:val="20"/>
        </w:rPr>
        <w:t>Professor, School of Optometry Chair, Animal Care and</w:t>
      </w:r>
    </w:p>
    <w:p w14:paraId="28F12F84" w14:textId="77777777" w:rsidR="00786F5F" w:rsidRDefault="00000000">
      <w:pPr>
        <w:pStyle w:val="BodyText"/>
        <w:spacing w:line="227" w:lineRule="exact"/>
        <w:ind w:left="239"/>
      </w:pPr>
      <w:r>
        <w:rPr>
          <w:color w:val="231F20"/>
        </w:rPr>
        <w:t>Use</w:t>
      </w:r>
      <w:r>
        <w:rPr>
          <w:color w:val="231F20"/>
          <w:spacing w:val="-8"/>
        </w:rPr>
        <w:t xml:space="preserve"> </w:t>
      </w:r>
      <w:r>
        <w:rPr>
          <w:color w:val="231F20"/>
          <w:spacing w:val="-2"/>
        </w:rPr>
        <w:t>Committee</w:t>
      </w:r>
    </w:p>
    <w:p w14:paraId="47B8A07D" w14:textId="77777777" w:rsidR="00786F5F" w:rsidRDefault="00000000">
      <w:pPr>
        <w:pStyle w:val="BodyText"/>
        <w:spacing w:before="21" w:line="261" w:lineRule="auto"/>
        <w:ind w:left="239" w:right="825"/>
      </w:pPr>
      <w:r>
        <w:rPr>
          <w:color w:val="231F20"/>
        </w:rPr>
        <w:t>Faculty Assistant to the Vice Chancellor for Research University</w:t>
      </w:r>
      <w:r>
        <w:rPr>
          <w:color w:val="231F20"/>
          <w:spacing w:val="-14"/>
        </w:rPr>
        <w:t xml:space="preserve"> </w:t>
      </w:r>
      <w:r>
        <w:rPr>
          <w:color w:val="231F20"/>
        </w:rPr>
        <w:t>of</w:t>
      </w:r>
      <w:r>
        <w:rPr>
          <w:color w:val="231F20"/>
          <w:spacing w:val="-14"/>
        </w:rPr>
        <w:t xml:space="preserve"> </w:t>
      </w:r>
      <w:r>
        <w:rPr>
          <w:color w:val="231F20"/>
        </w:rPr>
        <w:t>California–Berkeley Berkeley, CA</w:t>
      </w:r>
    </w:p>
    <w:p w14:paraId="10F1A478" w14:textId="77777777" w:rsidR="00786F5F" w:rsidRDefault="00786F5F">
      <w:pPr>
        <w:pStyle w:val="BodyText"/>
        <w:spacing w:before="106"/>
      </w:pPr>
    </w:p>
    <w:p w14:paraId="213F46E5" w14:textId="77777777" w:rsidR="00786F5F" w:rsidRDefault="00000000">
      <w:pPr>
        <w:pStyle w:val="Heading4"/>
        <w:ind w:left="239"/>
      </w:pPr>
      <w:r>
        <w:rPr>
          <w:color w:val="231F20"/>
          <w:w w:val="85"/>
        </w:rPr>
        <w:t>OLAW</w:t>
      </w:r>
      <w:r>
        <w:rPr>
          <w:color w:val="231F20"/>
          <w:spacing w:val="-6"/>
        </w:rPr>
        <w:t xml:space="preserve"> </w:t>
      </w:r>
      <w:r>
        <w:rPr>
          <w:color w:val="231F20"/>
          <w:w w:val="85"/>
        </w:rPr>
        <w:t>Project</w:t>
      </w:r>
      <w:r>
        <w:rPr>
          <w:color w:val="231F20"/>
          <w:spacing w:val="-6"/>
        </w:rPr>
        <w:t xml:space="preserve"> </w:t>
      </w:r>
      <w:r>
        <w:rPr>
          <w:color w:val="231F20"/>
          <w:spacing w:val="-2"/>
          <w:w w:val="85"/>
        </w:rPr>
        <w:t>Director</w:t>
      </w:r>
    </w:p>
    <w:p w14:paraId="138F749E" w14:textId="77777777" w:rsidR="00786F5F" w:rsidRDefault="00000000">
      <w:pPr>
        <w:spacing w:before="187"/>
        <w:ind w:left="239"/>
        <w:rPr>
          <w:i/>
          <w:sz w:val="20"/>
        </w:rPr>
      </w:pPr>
      <w:r>
        <w:rPr>
          <w:i/>
          <w:color w:val="231F20"/>
          <w:w w:val="105"/>
          <w:sz w:val="20"/>
        </w:rPr>
        <w:t>Carol</w:t>
      </w:r>
      <w:r>
        <w:rPr>
          <w:i/>
          <w:color w:val="231F20"/>
          <w:spacing w:val="-14"/>
          <w:w w:val="105"/>
          <w:sz w:val="20"/>
        </w:rPr>
        <w:t xml:space="preserve"> </w:t>
      </w:r>
      <w:r>
        <w:rPr>
          <w:i/>
          <w:color w:val="231F20"/>
          <w:spacing w:val="-2"/>
          <w:w w:val="105"/>
          <w:sz w:val="20"/>
        </w:rPr>
        <w:t>Wigglesworth</w:t>
      </w:r>
    </w:p>
    <w:p w14:paraId="0179986F" w14:textId="77777777" w:rsidR="00786F5F" w:rsidRDefault="00000000">
      <w:pPr>
        <w:pStyle w:val="BodyText"/>
        <w:spacing w:before="21"/>
        <w:ind w:left="239"/>
      </w:pPr>
      <w:r>
        <w:rPr>
          <w:color w:val="231F20"/>
        </w:rPr>
        <w:t>Senior</w:t>
      </w:r>
      <w:r>
        <w:rPr>
          <w:color w:val="231F20"/>
          <w:spacing w:val="-1"/>
        </w:rPr>
        <w:t xml:space="preserve"> </w:t>
      </w:r>
      <w:r>
        <w:rPr>
          <w:color w:val="231F20"/>
        </w:rPr>
        <w:t xml:space="preserve">Policy </w:t>
      </w:r>
      <w:r>
        <w:rPr>
          <w:color w:val="231F20"/>
          <w:spacing w:val="-2"/>
        </w:rPr>
        <w:t>Analyst</w:t>
      </w:r>
    </w:p>
    <w:p w14:paraId="30D9954B" w14:textId="77777777" w:rsidR="00786F5F" w:rsidRDefault="00000000">
      <w:pPr>
        <w:pStyle w:val="BodyText"/>
        <w:spacing w:before="20" w:line="261" w:lineRule="auto"/>
        <w:ind w:left="239" w:right="513"/>
      </w:pPr>
      <w:r>
        <w:rPr>
          <w:color w:val="231F20"/>
        </w:rPr>
        <w:t>Office</w:t>
      </w:r>
      <w:r>
        <w:rPr>
          <w:color w:val="231F20"/>
          <w:spacing w:val="-11"/>
        </w:rPr>
        <w:t xml:space="preserve"> </w:t>
      </w:r>
      <w:r>
        <w:rPr>
          <w:color w:val="231F20"/>
        </w:rPr>
        <w:t>of</w:t>
      </w:r>
      <w:r>
        <w:rPr>
          <w:color w:val="231F20"/>
          <w:spacing w:val="-11"/>
        </w:rPr>
        <w:t xml:space="preserve"> </w:t>
      </w:r>
      <w:r>
        <w:rPr>
          <w:color w:val="231F20"/>
        </w:rPr>
        <w:t>Laboratory</w:t>
      </w:r>
      <w:r>
        <w:rPr>
          <w:color w:val="231F20"/>
          <w:spacing w:val="-11"/>
        </w:rPr>
        <w:t xml:space="preserve"> </w:t>
      </w:r>
      <w:r>
        <w:rPr>
          <w:color w:val="231F20"/>
        </w:rPr>
        <w:t>Animal</w:t>
      </w:r>
      <w:r>
        <w:rPr>
          <w:color w:val="231F20"/>
          <w:spacing w:val="-11"/>
        </w:rPr>
        <w:t xml:space="preserve"> </w:t>
      </w:r>
      <w:r>
        <w:rPr>
          <w:color w:val="231F20"/>
        </w:rPr>
        <w:t>Welfare National Institutes of Health Bethesda, MD</w:t>
      </w:r>
    </w:p>
    <w:p w14:paraId="26413637" w14:textId="77777777" w:rsidR="00786F5F" w:rsidRDefault="00786F5F">
      <w:pPr>
        <w:pStyle w:val="BodyText"/>
        <w:spacing w:before="107"/>
      </w:pPr>
    </w:p>
    <w:p w14:paraId="2EC9A466" w14:textId="77777777" w:rsidR="00786F5F" w:rsidRDefault="00000000">
      <w:pPr>
        <w:pStyle w:val="Heading4"/>
        <w:ind w:left="239"/>
      </w:pPr>
      <w:r>
        <w:rPr>
          <w:color w:val="231F20"/>
          <w:w w:val="85"/>
        </w:rPr>
        <w:t>Editorial</w:t>
      </w:r>
      <w:r>
        <w:rPr>
          <w:color w:val="231F20"/>
          <w:spacing w:val="-2"/>
          <w:w w:val="95"/>
        </w:rPr>
        <w:t xml:space="preserve"> Consultant</w:t>
      </w:r>
    </w:p>
    <w:p w14:paraId="08B4B908" w14:textId="77777777" w:rsidR="00786F5F" w:rsidRDefault="00000000">
      <w:pPr>
        <w:spacing w:before="187"/>
        <w:ind w:left="239"/>
        <w:rPr>
          <w:i/>
          <w:sz w:val="20"/>
        </w:rPr>
      </w:pPr>
      <w:r>
        <w:rPr>
          <w:i/>
          <w:color w:val="231F20"/>
          <w:w w:val="105"/>
          <w:sz w:val="20"/>
        </w:rPr>
        <w:t>Liz</w:t>
      </w:r>
      <w:r>
        <w:rPr>
          <w:i/>
          <w:color w:val="231F20"/>
          <w:spacing w:val="-15"/>
          <w:w w:val="105"/>
          <w:sz w:val="20"/>
        </w:rPr>
        <w:t xml:space="preserve"> </w:t>
      </w:r>
      <w:r>
        <w:rPr>
          <w:i/>
          <w:color w:val="231F20"/>
          <w:spacing w:val="-2"/>
          <w:w w:val="105"/>
          <w:sz w:val="20"/>
        </w:rPr>
        <w:t>McDonald</w:t>
      </w:r>
    </w:p>
    <w:p w14:paraId="182B2D2E" w14:textId="77777777" w:rsidR="00786F5F" w:rsidRDefault="00000000">
      <w:pPr>
        <w:pStyle w:val="BodyText"/>
        <w:spacing w:before="21" w:line="261" w:lineRule="auto"/>
        <w:ind w:left="239" w:right="1136"/>
      </w:pPr>
      <w:r>
        <w:rPr>
          <w:color w:val="231F20"/>
        </w:rPr>
        <w:t>Corporate Communications San Diego, CA</w:t>
      </w:r>
    </w:p>
    <w:p w14:paraId="4B71018F" w14:textId="77777777" w:rsidR="00786F5F" w:rsidRDefault="00786F5F">
      <w:pPr>
        <w:pStyle w:val="BodyText"/>
        <w:spacing w:line="261" w:lineRule="auto"/>
        <w:sectPr w:rsidR="00786F5F">
          <w:type w:val="continuous"/>
          <w:pgSz w:w="8640" w:h="12960"/>
          <w:pgMar w:top="1480" w:right="360" w:bottom="280" w:left="360" w:header="0" w:footer="0" w:gutter="0"/>
          <w:cols w:num="2" w:space="720" w:equalWidth="0">
            <w:col w:w="3801" w:space="40"/>
            <w:col w:w="4079"/>
          </w:cols>
        </w:sectPr>
      </w:pPr>
    </w:p>
    <w:p w14:paraId="4955A3DA" w14:textId="77777777" w:rsidR="00786F5F" w:rsidRDefault="00000000">
      <w:pPr>
        <w:tabs>
          <w:tab w:val="left" w:pos="599"/>
        </w:tabs>
        <w:spacing w:before="83"/>
        <w:ind w:left="180"/>
        <w:rPr>
          <w:sz w:val="16"/>
        </w:rPr>
      </w:pPr>
      <w:bookmarkStart w:id="4" w:name="Contributing_Authors"/>
      <w:bookmarkStart w:id="5" w:name="_bookmark2"/>
      <w:bookmarkEnd w:id="4"/>
      <w:bookmarkEnd w:id="5"/>
      <w:r>
        <w:rPr>
          <w:color w:val="231F20"/>
          <w:spacing w:val="-4"/>
          <w:sz w:val="16"/>
        </w:rPr>
        <w:t>viii</w:t>
      </w:r>
      <w:r>
        <w:rPr>
          <w:color w:val="231F20"/>
          <w:sz w:val="16"/>
        </w:rPr>
        <w:tab/>
        <w:t>Contributing</w:t>
      </w:r>
      <w:r>
        <w:rPr>
          <w:color w:val="231F20"/>
          <w:spacing w:val="16"/>
          <w:sz w:val="16"/>
        </w:rPr>
        <w:t xml:space="preserve"> </w:t>
      </w:r>
      <w:r>
        <w:rPr>
          <w:color w:val="231F20"/>
          <w:spacing w:val="-2"/>
          <w:sz w:val="16"/>
        </w:rPr>
        <w:t>Authors</w:t>
      </w:r>
    </w:p>
    <w:p w14:paraId="757BBCB5" w14:textId="77777777" w:rsidR="00786F5F" w:rsidRDefault="00786F5F">
      <w:pPr>
        <w:pStyle w:val="BodyText"/>
      </w:pPr>
    </w:p>
    <w:p w14:paraId="270355C7" w14:textId="77777777" w:rsidR="00786F5F" w:rsidRDefault="00786F5F">
      <w:pPr>
        <w:pStyle w:val="BodyText"/>
        <w:spacing w:before="62"/>
      </w:pPr>
    </w:p>
    <w:p w14:paraId="45FE8E08" w14:textId="77777777" w:rsidR="00786F5F" w:rsidRDefault="00786F5F">
      <w:pPr>
        <w:pStyle w:val="BodyText"/>
        <w:sectPr w:rsidR="00786F5F">
          <w:pgSz w:w="8640" w:h="12960"/>
          <w:pgMar w:top="620" w:right="360" w:bottom="280" w:left="360" w:header="0" w:footer="0" w:gutter="0"/>
          <w:cols w:space="720"/>
        </w:sectPr>
      </w:pPr>
    </w:p>
    <w:p w14:paraId="519BA179" w14:textId="77777777" w:rsidR="00786F5F" w:rsidRDefault="00000000">
      <w:pPr>
        <w:pStyle w:val="Heading4"/>
        <w:spacing w:before="109"/>
        <w:ind w:left="600"/>
      </w:pPr>
      <w:proofErr w:type="gramStart"/>
      <w:r>
        <w:rPr>
          <w:color w:val="231F20"/>
          <w:w w:val="80"/>
        </w:rPr>
        <w:t>Contributing</w:t>
      </w:r>
      <w:proofErr w:type="gramEnd"/>
      <w:r>
        <w:rPr>
          <w:color w:val="231F20"/>
          <w:spacing w:val="41"/>
        </w:rPr>
        <w:t xml:space="preserve"> </w:t>
      </w:r>
      <w:r>
        <w:rPr>
          <w:color w:val="231F20"/>
          <w:spacing w:val="-2"/>
          <w:w w:val="95"/>
        </w:rPr>
        <w:t>Authors</w:t>
      </w:r>
    </w:p>
    <w:p w14:paraId="5A8E6D41" w14:textId="77777777" w:rsidR="00786F5F" w:rsidRDefault="00000000">
      <w:pPr>
        <w:spacing w:before="182" w:line="249" w:lineRule="auto"/>
        <w:ind w:left="600" w:right="860"/>
        <w:rPr>
          <w:sz w:val="20"/>
        </w:rPr>
      </w:pPr>
      <w:r>
        <w:rPr>
          <w:i/>
          <w:color w:val="231F20"/>
          <w:sz w:val="20"/>
        </w:rPr>
        <w:t>Lynn</w:t>
      </w:r>
      <w:r>
        <w:rPr>
          <w:i/>
          <w:color w:val="231F20"/>
          <w:spacing w:val="-7"/>
          <w:sz w:val="20"/>
        </w:rPr>
        <w:t xml:space="preserve"> </w:t>
      </w:r>
      <w:r>
        <w:rPr>
          <w:i/>
          <w:color w:val="231F20"/>
          <w:sz w:val="20"/>
        </w:rPr>
        <w:t>C.</w:t>
      </w:r>
      <w:r>
        <w:rPr>
          <w:i/>
          <w:color w:val="231F20"/>
          <w:spacing w:val="-7"/>
          <w:sz w:val="20"/>
        </w:rPr>
        <w:t xml:space="preserve"> </w:t>
      </w:r>
      <w:r>
        <w:rPr>
          <w:i/>
          <w:color w:val="231F20"/>
          <w:sz w:val="20"/>
        </w:rPr>
        <w:t>Anderson,</w:t>
      </w:r>
      <w:r>
        <w:rPr>
          <w:i/>
          <w:color w:val="231F20"/>
          <w:spacing w:val="-7"/>
          <w:sz w:val="20"/>
        </w:rPr>
        <w:t xml:space="preserve"> </w:t>
      </w:r>
      <w:r>
        <w:rPr>
          <w:i/>
          <w:color w:val="231F20"/>
          <w:sz w:val="20"/>
        </w:rPr>
        <w:t xml:space="preserve">D.V.M. </w:t>
      </w:r>
      <w:r>
        <w:rPr>
          <w:color w:val="231F20"/>
          <w:sz w:val="20"/>
        </w:rPr>
        <w:t>Senior Director Comparative Medicine</w:t>
      </w:r>
    </w:p>
    <w:p w14:paraId="25024FB3" w14:textId="77777777" w:rsidR="00786F5F" w:rsidRDefault="00000000">
      <w:pPr>
        <w:pStyle w:val="BodyText"/>
        <w:spacing w:before="2" w:line="249" w:lineRule="auto"/>
        <w:ind w:left="600" w:right="447"/>
      </w:pPr>
      <w:r>
        <w:rPr>
          <w:color w:val="231F20"/>
        </w:rPr>
        <w:t>MERCK</w:t>
      </w:r>
      <w:r>
        <w:rPr>
          <w:color w:val="231F20"/>
          <w:spacing w:val="-14"/>
        </w:rPr>
        <w:t xml:space="preserve"> </w:t>
      </w:r>
      <w:r>
        <w:rPr>
          <w:color w:val="231F20"/>
        </w:rPr>
        <w:t>Research</w:t>
      </w:r>
      <w:r>
        <w:rPr>
          <w:color w:val="231F20"/>
          <w:spacing w:val="-14"/>
        </w:rPr>
        <w:t xml:space="preserve"> </w:t>
      </w:r>
      <w:r>
        <w:rPr>
          <w:color w:val="231F20"/>
        </w:rPr>
        <w:t>Laboratories Rahway, NJ</w:t>
      </w:r>
    </w:p>
    <w:p w14:paraId="64B84DE2" w14:textId="77777777" w:rsidR="00786F5F" w:rsidRDefault="00000000">
      <w:pPr>
        <w:spacing w:before="182"/>
        <w:ind w:left="600"/>
        <w:rPr>
          <w:i/>
          <w:sz w:val="20"/>
        </w:rPr>
      </w:pPr>
      <w:r>
        <w:rPr>
          <w:i/>
          <w:color w:val="231F20"/>
          <w:spacing w:val="-2"/>
          <w:w w:val="105"/>
          <w:sz w:val="20"/>
        </w:rPr>
        <w:t>Michael</w:t>
      </w:r>
      <w:r>
        <w:rPr>
          <w:i/>
          <w:color w:val="231F20"/>
          <w:spacing w:val="-4"/>
          <w:w w:val="105"/>
          <w:sz w:val="20"/>
        </w:rPr>
        <w:t xml:space="preserve"> </w:t>
      </w:r>
      <w:r>
        <w:rPr>
          <w:i/>
          <w:color w:val="231F20"/>
          <w:spacing w:val="-2"/>
          <w:w w:val="105"/>
          <w:sz w:val="20"/>
        </w:rPr>
        <w:t>B.</w:t>
      </w:r>
      <w:r>
        <w:rPr>
          <w:i/>
          <w:color w:val="231F20"/>
          <w:spacing w:val="-3"/>
          <w:w w:val="105"/>
          <w:sz w:val="20"/>
        </w:rPr>
        <w:t xml:space="preserve"> </w:t>
      </w:r>
      <w:r>
        <w:rPr>
          <w:i/>
          <w:color w:val="231F20"/>
          <w:spacing w:val="-2"/>
          <w:w w:val="105"/>
          <w:sz w:val="20"/>
        </w:rPr>
        <w:t>Ballinger,</w:t>
      </w:r>
      <w:r>
        <w:rPr>
          <w:i/>
          <w:color w:val="231F20"/>
          <w:spacing w:val="-3"/>
          <w:w w:val="105"/>
          <w:sz w:val="20"/>
        </w:rPr>
        <w:t xml:space="preserve"> </w:t>
      </w:r>
      <w:r>
        <w:rPr>
          <w:i/>
          <w:color w:val="231F20"/>
          <w:spacing w:val="-2"/>
          <w:w w:val="105"/>
          <w:sz w:val="20"/>
        </w:rPr>
        <w:t>D.V.M.</w:t>
      </w:r>
    </w:p>
    <w:p w14:paraId="0D90B85D" w14:textId="77777777" w:rsidR="00786F5F" w:rsidRDefault="00000000">
      <w:pPr>
        <w:pStyle w:val="BodyText"/>
        <w:spacing w:before="10"/>
        <w:ind w:left="600"/>
      </w:pPr>
      <w:r>
        <w:rPr>
          <w:color w:val="231F20"/>
          <w:spacing w:val="-2"/>
        </w:rPr>
        <w:t>Director</w:t>
      </w:r>
    </w:p>
    <w:p w14:paraId="03FD726C" w14:textId="77777777" w:rsidR="00786F5F" w:rsidRDefault="00000000">
      <w:pPr>
        <w:pStyle w:val="BodyText"/>
        <w:spacing w:before="10" w:line="249" w:lineRule="auto"/>
        <w:ind w:left="600" w:right="1003"/>
      </w:pPr>
      <w:r>
        <w:rPr>
          <w:color w:val="231F20"/>
        </w:rPr>
        <w:t>Comparative</w:t>
      </w:r>
      <w:r>
        <w:rPr>
          <w:color w:val="231F20"/>
          <w:spacing w:val="-12"/>
        </w:rPr>
        <w:t xml:space="preserve"> </w:t>
      </w:r>
      <w:r>
        <w:rPr>
          <w:color w:val="231F20"/>
        </w:rPr>
        <w:t xml:space="preserve">Medicine Abbott </w:t>
      </w:r>
      <w:proofErr w:type="gramStart"/>
      <w:r>
        <w:rPr>
          <w:color w:val="231F20"/>
        </w:rPr>
        <w:t>laboratories</w:t>
      </w:r>
      <w:proofErr w:type="gramEnd"/>
      <w:r>
        <w:rPr>
          <w:color w:val="231F20"/>
        </w:rPr>
        <w:t xml:space="preserve"> Abbott Park, IL</w:t>
      </w:r>
    </w:p>
    <w:p w14:paraId="2D1B5A46" w14:textId="77777777" w:rsidR="00786F5F" w:rsidRDefault="00000000">
      <w:pPr>
        <w:spacing w:before="182"/>
        <w:ind w:left="600"/>
        <w:rPr>
          <w:i/>
          <w:sz w:val="20"/>
        </w:rPr>
      </w:pPr>
      <w:r>
        <w:rPr>
          <w:i/>
          <w:color w:val="231F20"/>
          <w:sz w:val="20"/>
        </w:rPr>
        <w:t>Kathryn</w:t>
      </w:r>
      <w:r>
        <w:rPr>
          <w:i/>
          <w:color w:val="231F20"/>
          <w:spacing w:val="-5"/>
          <w:sz w:val="20"/>
        </w:rPr>
        <w:t xml:space="preserve"> </w:t>
      </w:r>
      <w:r>
        <w:rPr>
          <w:i/>
          <w:color w:val="231F20"/>
          <w:sz w:val="20"/>
        </w:rPr>
        <w:t>Bayne,</w:t>
      </w:r>
      <w:r>
        <w:rPr>
          <w:i/>
          <w:color w:val="231F20"/>
          <w:spacing w:val="-4"/>
          <w:sz w:val="20"/>
        </w:rPr>
        <w:t xml:space="preserve"> </w:t>
      </w:r>
      <w:r>
        <w:rPr>
          <w:i/>
          <w:color w:val="231F20"/>
          <w:sz w:val="20"/>
        </w:rPr>
        <w:t>M.S.,</w:t>
      </w:r>
      <w:r>
        <w:rPr>
          <w:i/>
          <w:color w:val="231F20"/>
          <w:spacing w:val="-4"/>
          <w:sz w:val="20"/>
        </w:rPr>
        <w:t xml:space="preserve"> </w:t>
      </w:r>
      <w:r>
        <w:rPr>
          <w:i/>
          <w:color w:val="231F20"/>
          <w:sz w:val="20"/>
        </w:rPr>
        <w:t>Ph.D.,</w:t>
      </w:r>
      <w:r>
        <w:rPr>
          <w:i/>
          <w:color w:val="231F20"/>
          <w:spacing w:val="-4"/>
          <w:sz w:val="20"/>
        </w:rPr>
        <w:t xml:space="preserve"> </w:t>
      </w:r>
      <w:r>
        <w:rPr>
          <w:i/>
          <w:color w:val="231F20"/>
          <w:spacing w:val="-2"/>
          <w:sz w:val="20"/>
        </w:rPr>
        <w:t>D.V.M.</w:t>
      </w:r>
    </w:p>
    <w:p w14:paraId="0D62FC62" w14:textId="77777777" w:rsidR="00786F5F" w:rsidRDefault="00000000">
      <w:pPr>
        <w:pStyle w:val="BodyText"/>
        <w:spacing w:before="10" w:line="249" w:lineRule="auto"/>
        <w:ind w:left="600" w:right="860"/>
      </w:pPr>
      <w:r>
        <w:rPr>
          <w:color w:val="231F20"/>
        </w:rPr>
        <w:t xml:space="preserve">Associate Director </w:t>
      </w:r>
      <w:r>
        <w:rPr>
          <w:color w:val="231F20"/>
          <w:spacing w:val="-2"/>
        </w:rPr>
        <w:t>AAALAC</w:t>
      </w:r>
      <w:r>
        <w:rPr>
          <w:color w:val="231F20"/>
          <w:spacing w:val="-8"/>
        </w:rPr>
        <w:t xml:space="preserve"> </w:t>
      </w:r>
      <w:r>
        <w:rPr>
          <w:color w:val="231F20"/>
          <w:spacing w:val="-2"/>
        </w:rPr>
        <w:t xml:space="preserve">International </w:t>
      </w:r>
      <w:r>
        <w:rPr>
          <w:color w:val="231F20"/>
        </w:rPr>
        <w:t>Rockville, MD</w:t>
      </w:r>
    </w:p>
    <w:p w14:paraId="297903FC" w14:textId="77777777" w:rsidR="00786F5F" w:rsidRDefault="00000000">
      <w:pPr>
        <w:spacing w:before="183"/>
        <w:ind w:left="600"/>
        <w:rPr>
          <w:i/>
          <w:sz w:val="20"/>
        </w:rPr>
      </w:pPr>
      <w:r>
        <w:rPr>
          <w:i/>
          <w:color w:val="231F20"/>
          <w:sz w:val="20"/>
        </w:rPr>
        <w:t>B. Taylor</w:t>
      </w:r>
      <w:r>
        <w:rPr>
          <w:i/>
          <w:color w:val="231F20"/>
          <w:spacing w:val="1"/>
          <w:sz w:val="20"/>
        </w:rPr>
        <w:t xml:space="preserve"> </w:t>
      </w:r>
      <w:r>
        <w:rPr>
          <w:i/>
          <w:color w:val="231F20"/>
          <w:sz w:val="20"/>
        </w:rPr>
        <w:t>Bennett, D.V.M.,</w:t>
      </w:r>
      <w:r>
        <w:rPr>
          <w:i/>
          <w:color w:val="231F20"/>
          <w:spacing w:val="1"/>
          <w:sz w:val="20"/>
        </w:rPr>
        <w:t xml:space="preserve"> </w:t>
      </w:r>
      <w:r>
        <w:rPr>
          <w:i/>
          <w:color w:val="231F20"/>
          <w:spacing w:val="-2"/>
          <w:sz w:val="20"/>
        </w:rPr>
        <w:t>Ph.D.</w:t>
      </w:r>
    </w:p>
    <w:p w14:paraId="229A9FDC" w14:textId="77777777" w:rsidR="00786F5F" w:rsidRDefault="00000000">
      <w:pPr>
        <w:pStyle w:val="BodyText"/>
        <w:spacing w:before="10" w:line="249" w:lineRule="auto"/>
        <w:ind w:left="600" w:right="860"/>
      </w:pPr>
      <w:r>
        <w:rPr>
          <w:color w:val="231F20"/>
        </w:rPr>
        <w:t>Associate</w:t>
      </w:r>
      <w:r>
        <w:rPr>
          <w:color w:val="231F20"/>
          <w:spacing w:val="-14"/>
        </w:rPr>
        <w:t xml:space="preserve"> </w:t>
      </w:r>
      <w:r>
        <w:rPr>
          <w:color w:val="231F20"/>
        </w:rPr>
        <w:t>Vice</w:t>
      </w:r>
      <w:r>
        <w:rPr>
          <w:color w:val="231F20"/>
          <w:spacing w:val="-14"/>
        </w:rPr>
        <w:t xml:space="preserve"> </w:t>
      </w:r>
      <w:r>
        <w:rPr>
          <w:color w:val="231F20"/>
        </w:rPr>
        <w:t>Chancellor for Research</w:t>
      </w:r>
    </w:p>
    <w:p w14:paraId="20F36F13" w14:textId="77777777" w:rsidR="00786F5F" w:rsidRDefault="00000000">
      <w:pPr>
        <w:pStyle w:val="BodyText"/>
        <w:spacing w:before="1" w:line="249" w:lineRule="auto"/>
        <w:ind w:left="600"/>
      </w:pPr>
      <w:r>
        <w:rPr>
          <w:color w:val="231F20"/>
        </w:rPr>
        <w:t>University</w:t>
      </w:r>
      <w:r>
        <w:rPr>
          <w:color w:val="231F20"/>
          <w:spacing w:val="-14"/>
        </w:rPr>
        <w:t xml:space="preserve"> </w:t>
      </w:r>
      <w:r>
        <w:rPr>
          <w:color w:val="231F20"/>
        </w:rPr>
        <w:t>of</w:t>
      </w:r>
      <w:r>
        <w:rPr>
          <w:color w:val="231F20"/>
          <w:spacing w:val="-14"/>
        </w:rPr>
        <w:t xml:space="preserve"> </w:t>
      </w:r>
      <w:r>
        <w:rPr>
          <w:color w:val="231F20"/>
        </w:rPr>
        <w:t>Illinois–Chicago Chicago, IL</w:t>
      </w:r>
    </w:p>
    <w:p w14:paraId="35F8EF90" w14:textId="77777777" w:rsidR="00786F5F" w:rsidRDefault="00000000">
      <w:pPr>
        <w:spacing w:before="182" w:line="249" w:lineRule="auto"/>
        <w:ind w:left="600" w:right="860"/>
        <w:rPr>
          <w:sz w:val="20"/>
        </w:rPr>
      </w:pPr>
      <w:r>
        <w:rPr>
          <w:i/>
          <w:color w:val="231F20"/>
          <w:sz w:val="20"/>
        </w:rPr>
        <w:t xml:space="preserve">David B. Bernhardt </w:t>
      </w:r>
      <w:r>
        <w:rPr>
          <w:color w:val="231F20"/>
          <w:sz w:val="20"/>
        </w:rPr>
        <w:t>Institutional</w:t>
      </w:r>
      <w:r>
        <w:rPr>
          <w:color w:val="231F20"/>
          <w:spacing w:val="-14"/>
          <w:sz w:val="20"/>
        </w:rPr>
        <w:t xml:space="preserve"> </w:t>
      </w:r>
      <w:r>
        <w:rPr>
          <w:color w:val="231F20"/>
          <w:sz w:val="20"/>
        </w:rPr>
        <w:t>Animal</w:t>
      </w:r>
      <w:r>
        <w:rPr>
          <w:color w:val="231F20"/>
          <w:spacing w:val="-14"/>
          <w:sz w:val="20"/>
        </w:rPr>
        <w:t xml:space="preserve"> </w:t>
      </w:r>
      <w:r>
        <w:rPr>
          <w:color w:val="231F20"/>
          <w:sz w:val="20"/>
        </w:rPr>
        <w:t>Care and Use Committee</w:t>
      </w:r>
    </w:p>
    <w:p w14:paraId="2A0B41FA" w14:textId="77777777" w:rsidR="00786F5F" w:rsidRDefault="00000000">
      <w:pPr>
        <w:pStyle w:val="BodyText"/>
        <w:spacing w:before="2" w:line="249" w:lineRule="auto"/>
        <w:ind w:left="600"/>
      </w:pPr>
      <w:r>
        <w:rPr>
          <w:color w:val="231F20"/>
        </w:rPr>
        <w:t>Albert</w:t>
      </w:r>
      <w:r>
        <w:rPr>
          <w:color w:val="231F20"/>
          <w:spacing w:val="-9"/>
        </w:rPr>
        <w:t xml:space="preserve"> </w:t>
      </w:r>
      <w:r>
        <w:rPr>
          <w:color w:val="231F20"/>
        </w:rPr>
        <w:t>Einstein</w:t>
      </w:r>
      <w:r>
        <w:rPr>
          <w:color w:val="231F20"/>
          <w:spacing w:val="-9"/>
        </w:rPr>
        <w:t xml:space="preserve"> </w:t>
      </w:r>
      <w:r>
        <w:rPr>
          <w:color w:val="231F20"/>
        </w:rPr>
        <w:t>Healthcare</w:t>
      </w:r>
      <w:r>
        <w:rPr>
          <w:color w:val="231F20"/>
          <w:spacing w:val="-9"/>
        </w:rPr>
        <w:t xml:space="preserve"> </w:t>
      </w:r>
      <w:r>
        <w:rPr>
          <w:color w:val="231F20"/>
        </w:rPr>
        <w:t>Network Philadelphia, PA</w:t>
      </w:r>
    </w:p>
    <w:p w14:paraId="0CEEE56C" w14:textId="77777777" w:rsidR="00786F5F" w:rsidRDefault="00000000">
      <w:pPr>
        <w:spacing w:before="182"/>
        <w:ind w:left="600"/>
        <w:rPr>
          <w:i/>
          <w:sz w:val="20"/>
        </w:rPr>
      </w:pPr>
      <w:r>
        <w:rPr>
          <w:i/>
          <w:color w:val="231F20"/>
          <w:sz w:val="20"/>
        </w:rPr>
        <w:t>Marilyn</w:t>
      </w:r>
      <w:r>
        <w:rPr>
          <w:i/>
          <w:color w:val="231F20"/>
          <w:spacing w:val="9"/>
          <w:sz w:val="20"/>
        </w:rPr>
        <w:t xml:space="preserve"> </w:t>
      </w:r>
      <w:r>
        <w:rPr>
          <w:i/>
          <w:color w:val="231F20"/>
          <w:sz w:val="20"/>
        </w:rPr>
        <w:t>J.</w:t>
      </w:r>
      <w:r>
        <w:rPr>
          <w:i/>
          <w:color w:val="231F20"/>
          <w:spacing w:val="9"/>
          <w:sz w:val="20"/>
        </w:rPr>
        <w:t xml:space="preserve"> </w:t>
      </w:r>
      <w:r>
        <w:rPr>
          <w:i/>
          <w:color w:val="231F20"/>
          <w:sz w:val="20"/>
        </w:rPr>
        <w:t>Brown,</w:t>
      </w:r>
      <w:r>
        <w:rPr>
          <w:i/>
          <w:color w:val="231F20"/>
          <w:spacing w:val="9"/>
          <w:sz w:val="20"/>
        </w:rPr>
        <w:t xml:space="preserve"> </w:t>
      </w:r>
      <w:r>
        <w:rPr>
          <w:i/>
          <w:color w:val="231F20"/>
          <w:sz w:val="20"/>
        </w:rPr>
        <w:t>D.V.M.,</w:t>
      </w:r>
      <w:r>
        <w:rPr>
          <w:i/>
          <w:color w:val="231F20"/>
          <w:spacing w:val="9"/>
          <w:sz w:val="20"/>
        </w:rPr>
        <w:t xml:space="preserve"> </w:t>
      </w:r>
      <w:r>
        <w:rPr>
          <w:i/>
          <w:color w:val="231F20"/>
          <w:spacing w:val="-4"/>
          <w:sz w:val="20"/>
        </w:rPr>
        <w:t>M.S.</w:t>
      </w:r>
    </w:p>
    <w:p w14:paraId="43E40C4B" w14:textId="77777777" w:rsidR="00786F5F" w:rsidRDefault="00000000">
      <w:pPr>
        <w:pStyle w:val="BodyText"/>
        <w:spacing w:before="10"/>
        <w:ind w:left="600"/>
      </w:pPr>
      <w:r>
        <w:rPr>
          <w:color w:val="231F20"/>
          <w:spacing w:val="-2"/>
        </w:rPr>
        <w:t>Director</w:t>
      </w:r>
    </w:p>
    <w:p w14:paraId="1EB86B98" w14:textId="77777777" w:rsidR="00786F5F" w:rsidRDefault="00000000">
      <w:pPr>
        <w:pStyle w:val="BodyText"/>
        <w:spacing w:before="10" w:line="249" w:lineRule="auto"/>
        <w:ind w:left="599" w:right="742"/>
      </w:pPr>
      <w:r>
        <w:rPr>
          <w:color w:val="231F20"/>
        </w:rPr>
        <w:t>Animal</w:t>
      </w:r>
      <w:r>
        <w:rPr>
          <w:color w:val="231F20"/>
          <w:spacing w:val="-14"/>
        </w:rPr>
        <w:t xml:space="preserve"> </w:t>
      </w:r>
      <w:r>
        <w:rPr>
          <w:color w:val="231F20"/>
        </w:rPr>
        <w:t>Care</w:t>
      </w:r>
      <w:r>
        <w:rPr>
          <w:color w:val="231F20"/>
          <w:spacing w:val="-14"/>
        </w:rPr>
        <w:t xml:space="preserve"> </w:t>
      </w:r>
      <w:r>
        <w:rPr>
          <w:color w:val="231F20"/>
        </w:rPr>
        <w:t>&amp;</w:t>
      </w:r>
      <w:r>
        <w:rPr>
          <w:color w:val="231F20"/>
          <w:spacing w:val="-14"/>
        </w:rPr>
        <w:t xml:space="preserve"> </w:t>
      </w:r>
      <w:r>
        <w:rPr>
          <w:color w:val="231F20"/>
        </w:rPr>
        <w:t>Use</w:t>
      </w:r>
      <w:r>
        <w:rPr>
          <w:color w:val="231F20"/>
          <w:spacing w:val="-14"/>
        </w:rPr>
        <w:t xml:space="preserve"> </w:t>
      </w:r>
      <w:r>
        <w:rPr>
          <w:color w:val="231F20"/>
        </w:rPr>
        <w:t>Program Dartmouth College Lebanon, NH</w:t>
      </w:r>
    </w:p>
    <w:p w14:paraId="24047199" w14:textId="77777777" w:rsidR="00786F5F" w:rsidRDefault="00000000">
      <w:pPr>
        <w:spacing w:before="183"/>
        <w:ind w:left="600"/>
        <w:rPr>
          <w:i/>
          <w:sz w:val="20"/>
        </w:rPr>
      </w:pPr>
      <w:r>
        <w:rPr>
          <w:i/>
          <w:color w:val="231F20"/>
          <w:spacing w:val="-2"/>
          <w:sz w:val="20"/>
        </w:rPr>
        <w:t>Terrie</w:t>
      </w:r>
      <w:r>
        <w:rPr>
          <w:i/>
          <w:color w:val="231F20"/>
          <w:spacing w:val="-1"/>
          <w:sz w:val="20"/>
        </w:rPr>
        <w:t xml:space="preserve"> </w:t>
      </w:r>
      <w:r>
        <w:rPr>
          <w:i/>
          <w:color w:val="231F20"/>
          <w:spacing w:val="-2"/>
          <w:sz w:val="20"/>
        </w:rPr>
        <w:t>Cunliffe-Beamer,</w:t>
      </w:r>
      <w:r>
        <w:rPr>
          <w:i/>
          <w:color w:val="231F20"/>
          <w:spacing w:val="-1"/>
          <w:sz w:val="20"/>
        </w:rPr>
        <w:t xml:space="preserve"> </w:t>
      </w:r>
      <w:r>
        <w:rPr>
          <w:i/>
          <w:color w:val="231F20"/>
          <w:spacing w:val="-2"/>
          <w:sz w:val="20"/>
        </w:rPr>
        <w:t>D.V.M.,</w:t>
      </w:r>
      <w:r>
        <w:rPr>
          <w:i/>
          <w:color w:val="231F20"/>
          <w:sz w:val="20"/>
        </w:rPr>
        <w:t xml:space="preserve"> </w:t>
      </w:r>
      <w:r>
        <w:rPr>
          <w:i/>
          <w:color w:val="231F20"/>
          <w:spacing w:val="-4"/>
          <w:sz w:val="20"/>
        </w:rPr>
        <w:t>M.S.</w:t>
      </w:r>
    </w:p>
    <w:p w14:paraId="5986CA14" w14:textId="77777777" w:rsidR="00786F5F" w:rsidRDefault="00000000">
      <w:pPr>
        <w:pStyle w:val="BodyText"/>
        <w:spacing w:before="10" w:line="249" w:lineRule="auto"/>
        <w:ind w:left="600" w:right="860"/>
      </w:pPr>
      <w:r>
        <w:rPr>
          <w:color w:val="231F20"/>
        </w:rPr>
        <w:t>Head,</w:t>
      </w:r>
      <w:r>
        <w:rPr>
          <w:color w:val="231F20"/>
          <w:spacing w:val="-11"/>
        </w:rPr>
        <w:t xml:space="preserve"> </w:t>
      </w:r>
      <w:r>
        <w:rPr>
          <w:color w:val="231F20"/>
        </w:rPr>
        <w:t>Clinical</w:t>
      </w:r>
      <w:r>
        <w:rPr>
          <w:color w:val="231F20"/>
          <w:spacing w:val="-11"/>
        </w:rPr>
        <w:t xml:space="preserve"> </w:t>
      </w:r>
      <w:r>
        <w:rPr>
          <w:color w:val="231F20"/>
        </w:rPr>
        <w:t>Laboratory Animal Medicine</w:t>
      </w:r>
    </w:p>
    <w:p w14:paraId="230356C1" w14:textId="77777777" w:rsidR="00786F5F" w:rsidRDefault="00000000">
      <w:pPr>
        <w:pStyle w:val="BodyText"/>
        <w:spacing w:before="1" w:line="249" w:lineRule="auto"/>
        <w:ind w:left="600" w:right="860"/>
      </w:pPr>
      <w:r>
        <w:rPr>
          <w:color w:val="231F20"/>
        </w:rPr>
        <w:t>The</w:t>
      </w:r>
      <w:r>
        <w:rPr>
          <w:color w:val="231F20"/>
          <w:spacing w:val="-10"/>
        </w:rPr>
        <w:t xml:space="preserve"> </w:t>
      </w:r>
      <w:r>
        <w:rPr>
          <w:color w:val="231F20"/>
        </w:rPr>
        <w:t>Jackson</w:t>
      </w:r>
      <w:r>
        <w:rPr>
          <w:color w:val="231F20"/>
          <w:spacing w:val="-10"/>
        </w:rPr>
        <w:t xml:space="preserve"> </w:t>
      </w:r>
      <w:r>
        <w:rPr>
          <w:color w:val="231F20"/>
        </w:rPr>
        <w:t>Laboratory Bar Harbor, ME</w:t>
      </w:r>
    </w:p>
    <w:p w14:paraId="5223FCC2" w14:textId="77777777" w:rsidR="00786F5F" w:rsidRDefault="00000000">
      <w:pPr>
        <w:pStyle w:val="BodyText"/>
      </w:pPr>
      <w:r>
        <w:br w:type="column"/>
      </w:r>
    </w:p>
    <w:p w14:paraId="49A485BA" w14:textId="77777777" w:rsidR="00786F5F" w:rsidRDefault="00786F5F">
      <w:pPr>
        <w:pStyle w:val="BodyText"/>
        <w:spacing w:before="123"/>
      </w:pPr>
    </w:p>
    <w:p w14:paraId="47AB15F3" w14:textId="77777777" w:rsidR="00786F5F" w:rsidRDefault="00000000">
      <w:pPr>
        <w:spacing w:before="1" w:line="249" w:lineRule="auto"/>
        <w:ind w:left="199" w:right="625"/>
        <w:rPr>
          <w:sz w:val="20"/>
        </w:rPr>
      </w:pPr>
      <w:r>
        <w:rPr>
          <w:i/>
          <w:color w:val="231F20"/>
          <w:sz w:val="20"/>
        </w:rPr>
        <w:t xml:space="preserve">Nicole Duffee, D.V.M., Ph.D. </w:t>
      </w:r>
      <w:r>
        <w:rPr>
          <w:color w:val="231F20"/>
          <w:sz w:val="20"/>
        </w:rPr>
        <w:t>Division</w:t>
      </w:r>
      <w:r>
        <w:rPr>
          <w:color w:val="231F20"/>
          <w:spacing w:val="-2"/>
          <w:sz w:val="20"/>
        </w:rPr>
        <w:t xml:space="preserve"> </w:t>
      </w:r>
      <w:r>
        <w:rPr>
          <w:color w:val="231F20"/>
          <w:sz w:val="20"/>
        </w:rPr>
        <w:t>of</w:t>
      </w:r>
      <w:r>
        <w:rPr>
          <w:color w:val="231F20"/>
          <w:spacing w:val="-2"/>
          <w:sz w:val="20"/>
        </w:rPr>
        <w:t xml:space="preserve"> </w:t>
      </w:r>
      <w:r>
        <w:rPr>
          <w:color w:val="231F20"/>
          <w:sz w:val="20"/>
        </w:rPr>
        <w:t>Comparative</w:t>
      </w:r>
      <w:r>
        <w:rPr>
          <w:color w:val="231F20"/>
          <w:spacing w:val="-2"/>
          <w:sz w:val="20"/>
        </w:rPr>
        <w:t xml:space="preserve"> </w:t>
      </w:r>
      <w:r>
        <w:rPr>
          <w:color w:val="231F20"/>
          <w:sz w:val="20"/>
        </w:rPr>
        <w:t>Medicine Washington University</w:t>
      </w:r>
    </w:p>
    <w:p w14:paraId="0975DBE7" w14:textId="77777777" w:rsidR="00786F5F" w:rsidRDefault="00000000">
      <w:pPr>
        <w:pStyle w:val="BodyText"/>
        <w:spacing w:before="2" w:line="249" w:lineRule="auto"/>
        <w:ind w:left="199" w:right="1931"/>
      </w:pPr>
      <w:r>
        <w:rPr>
          <w:color w:val="231F20"/>
        </w:rPr>
        <w:t>School</w:t>
      </w:r>
      <w:r>
        <w:rPr>
          <w:color w:val="231F20"/>
          <w:spacing w:val="-3"/>
        </w:rPr>
        <w:t xml:space="preserve"> </w:t>
      </w:r>
      <w:r>
        <w:rPr>
          <w:color w:val="231F20"/>
        </w:rPr>
        <w:t>of</w:t>
      </w:r>
      <w:r>
        <w:rPr>
          <w:color w:val="231F20"/>
          <w:spacing w:val="-3"/>
        </w:rPr>
        <w:t xml:space="preserve"> </w:t>
      </w:r>
      <w:r>
        <w:rPr>
          <w:color w:val="231F20"/>
        </w:rPr>
        <w:t>Medicine St. Louis, MO</w:t>
      </w:r>
    </w:p>
    <w:p w14:paraId="0981F17B" w14:textId="77777777" w:rsidR="00786F5F" w:rsidRDefault="00000000">
      <w:pPr>
        <w:spacing w:before="182"/>
        <w:ind w:left="199"/>
        <w:rPr>
          <w:i/>
          <w:sz w:val="20"/>
        </w:rPr>
      </w:pPr>
      <w:r>
        <w:rPr>
          <w:i/>
          <w:color w:val="231F20"/>
          <w:sz w:val="20"/>
        </w:rPr>
        <w:t>James</w:t>
      </w:r>
      <w:r>
        <w:rPr>
          <w:i/>
          <w:color w:val="231F20"/>
          <w:spacing w:val="7"/>
          <w:sz w:val="20"/>
        </w:rPr>
        <w:t xml:space="preserve"> </w:t>
      </w:r>
      <w:r>
        <w:rPr>
          <w:i/>
          <w:color w:val="231F20"/>
          <w:sz w:val="20"/>
        </w:rPr>
        <w:t>Fox,</w:t>
      </w:r>
      <w:r>
        <w:rPr>
          <w:i/>
          <w:color w:val="231F20"/>
          <w:spacing w:val="7"/>
          <w:sz w:val="20"/>
        </w:rPr>
        <w:t xml:space="preserve"> </w:t>
      </w:r>
      <w:r>
        <w:rPr>
          <w:i/>
          <w:color w:val="231F20"/>
          <w:sz w:val="20"/>
        </w:rPr>
        <w:t>M.S.,</w:t>
      </w:r>
      <w:r>
        <w:rPr>
          <w:i/>
          <w:color w:val="231F20"/>
          <w:spacing w:val="8"/>
          <w:sz w:val="20"/>
        </w:rPr>
        <w:t xml:space="preserve"> </w:t>
      </w:r>
      <w:r>
        <w:rPr>
          <w:i/>
          <w:color w:val="231F20"/>
          <w:spacing w:val="-2"/>
          <w:sz w:val="20"/>
        </w:rPr>
        <w:t>D.V.M.</w:t>
      </w:r>
    </w:p>
    <w:p w14:paraId="5919B6E0" w14:textId="77777777" w:rsidR="00786F5F" w:rsidRDefault="00000000">
      <w:pPr>
        <w:pStyle w:val="BodyText"/>
        <w:spacing w:before="10" w:line="249" w:lineRule="auto"/>
        <w:ind w:left="199" w:right="625"/>
      </w:pPr>
      <w:r>
        <w:rPr>
          <w:color w:val="231F20"/>
        </w:rPr>
        <w:t>Division</w:t>
      </w:r>
      <w:r>
        <w:rPr>
          <w:color w:val="231F20"/>
          <w:spacing w:val="-2"/>
        </w:rPr>
        <w:t xml:space="preserve"> </w:t>
      </w:r>
      <w:r>
        <w:rPr>
          <w:color w:val="231F20"/>
        </w:rPr>
        <w:t>of</w:t>
      </w:r>
      <w:r>
        <w:rPr>
          <w:color w:val="231F20"/>
          <w:spacing w:val="-2"/>
        </w:rPr>
        <w:t xml:space="preserve"> </w:t>
      </w:r>
      <w:r>
        <w:rPr>
          <w:color w:val="231F20"/>
        </w:rPr>
        <w:t>Comparative</w:t>
      </w:r>
      <w:r>
        <w:rPr>
          <w:color w:val="231F20"/>
          <w:spacing w:val="-2"/>
        </w:rPr>
        <w:t xml:space="preserve"> </w:t>
      </w:r>
      <w:r>
        <w:rPr>
          <w:color w:val="231F20"/>
        </w:rPr>
        <w:t>Medicine Massachusetts Institute</w:t>
      </w:r>
    </w:p>
    <w:p w14:paraId="4A899C3F" w14:textId="77777777" w:rsidR="00786F5F" w:rsidRDefault="00000000">
      <w:pPr>
        <w:pStyle w:val="BodyText"/>
        <w:spacing w:before="1" w:line="249" w:lineRule="auto"/>
        <w:ind w:left="199" w:right="1931"/>
      </w:pPr>
      <w:r>
        <w:rPr>
          <w:color w:val="231F20"/>
        </w:rPr>
        <w:t>of Technology Cambridge,</w:t>
      </w:r>
      <w:r>
        <w:rPr>
          <w:color w:val="231F20"/>
          <w:spacing w:val="-14"/>
        </w:rPr>
        <w:t xml:space="preserve"> </w:t>
      </w:r>
      <w:r>
        <w:rPr>
          <w:color w:val="231F20"/>
        </w:rPr>
        <w:t>MA</w:t>
      </w:r>
    </w:p>
    <w:p w14:paraId="1C3BF3CE" w14:textId="77777777" w:rsidR="00786F5F" w:rsidRDefault="00000000">
      <w:pPr>
        <w:spacing w:before="182"/>
        <w:ind w:left="199"/>
        <w:rPr>
          <w:i/>
          <w:sz w:val="20"/>
        </w:rPr>
      </w:pPr>
      <w:r>
        <w:rPr>
          <w:i/>
          <w:color w:val="231F20"/>
          <w:sz w:val="20"/>
        </w:rPr>
        <w:t>Lauretta</w:t>
      </w:r>
      <w:r>
        <w:rPr>
          <w:i/>
          <w:color w:val="231F20"/>
          <w:spacing w:val="5"/>
          <w:sz w:val="20"/>
        </w:rPr>
        <w:t xml:space="preserve"> </w:t>
      </w:r>
      <w:r>
        <w:rPr>
          <w:i/>
          <w:color w:val="231F20"/>
          <w:sz w:val="20"/>
        </w:rPr>
        <w:t>W.</w:t>
      </w:r>
      <w:r>
        <w:rPr>
          <w:i/>
          <w:color w:val="231F20"/>
          <w:spacing w:val="5"/>
          <w:sz w:val="20"/>
        </w:rPr>
        <w:t xml:space="preserve"> </w:t>
      </w:r>
      <w:r>
        <w:rPr>
          <w:i/>
          <w:color w:val="231F20"/>
          <w:sz w:val="20"/>
        </w:rPr>
        <w:t>Gerrity,</w:t>
      </w:r>
      <w:r>
        <w:rPr>
          <w:i/>
          <w:color w:val="231F20"/>
          <w:spacing w:val="5"/>
          <w:sz w:val="20"/>
        </w:rPr>
        <w:t xml:space="preserve"> </w:t>
      </w:r>
      <w:r>
        <w:rPr>
          <w:i/>
          <w:color w:val="231F20"/>
          <w:spacing w:val="-2"/>
          <w:sz w:val="20"/>
        </w:rPr>
        <w:t>D.V.M.</w:t>
      </w:r>
    </w:p>
    <w:p w14:paraId="4304F449" w14:textId="77777777" w:rsidR="00786F5F" w:rsidRDefault="00000000">
      <w:pPr>
        <w:pStyle w:val="BodyText"/>
        <w:spacing w:before="10"/>
        <w:ind w:left="199"/>
      </w:pPr>
      <w:r>
        <w:rPr>
          <w:color w:val="231F20"/>
          <w:spacing w:val="-2"/>
        </w:rPr>
        <w:t>Director</w:t>
      </w:r>
    </w:p>
    <w:p w14:paraId="301C752E" w14:textId="77777777" w:rsidR="00786F5F" w:rsidRDefault="00000000">
      <w:pPr>
        <w:pStyle w:val="BodyText"/>
        <w:spacing w:before="10" w:line="249" w:lineRule="auto"/>
        <w:ind w:left="199" w:right="692"/>
      </w:pPr>
      <w:r>
        <w:rPr>
          <w:color w:val="231F20"/>
        </w:rPr>
        <w:t>Animal Resources Program University</w:t>
      </w:r>
      <w:r>
        <w:rPr>
          <w:color w:val="231F20"/>
          <w:spacing w:val="-14"/>
        </w:rPr>
        <w:t xml:space="preserve"> </w:t>
      </w:r>
      <w:r>
        <w:rPr>
          <w:color w:val="231F20"/>
        </w:rPr>
        <w:t>of</w:t>
      </w:r>
      <w:r>
        <w:rPr>
          <w:color w:val="231F20"/>
          <w:spacing w:val="-14"/>
        </w:rPr>
        <w:t xml:space="preserve"> </w:t>
      </w:r>
      <w:r>
        <w:rPr>
          <w:color w:val="231F20"/>
        </w:rPr>
        <w:t>Alabama–Birmingham Birmingham, AL</w:t>
      </w:r>
    </w:p>
    <w:p w14:paraId="4EC82553" w14:textId="77777777" w:rsidR="00786F5F" w:rsidRDefault="00000000">
      <w:pPr>
        <w:spacing w:before="182"/>
        <w:ind w:left="199"/>
        <w:rPr>
          <w:i/>
          <w:sz w:val="20"/>
        </w:rPr>
      </w:pPr>
      <w:r>
        <w:rPr>
          <w:i/>
          <w:color w:val="231F20"/>
          <w:w w:val="105"/>
          <w:sz w:val="20"/>
        </w:rPr>
        <w:t>Molly</w:t>
      </w:r>
      <w:r>
        <w:rPr>
          <w:i/>
          <w:color w:val="231F20"/>
          <w:spacing w:val="-4"/>
          <w:w w:val="105"/>
          <w:sz w:val="20"/>
        </w:rPr>
        <w:t xml:space="preserve"> </w:t>
      </w:r>
      <w:r>
        <w:rPr>
          <w:i/>
          <w:color w:val="231F20"/>
          <w:spacing w:val="-2"/>
          <w:w w:val="105"/>
          <w:sz w:val="20"/>
        </w:rPr>
        <w:t>Greene</w:t>
      </w:r>
    </w:p>
    <w:p w14:paraId="6F4CC328" w14:textId="77777777" w:rsidR="00786F5F" w:rsidRDefault="00000000">
      <w:pPr>
        <w:pStyle w:val="BodyText"/>
        <w:spacing w:before="11"/>
        <w:ind w:left="199"/>
      </w:pPr>
      <w:r>
        <w:rPr>
          <w:color w:val="231F20"/>
          <w:spacing w:val="-2"/>
        </w:rPr>
        <w:t>Director</w:t>
      </w:r>
    </w:p>
    <w:p w14:paraId="6EE7C5D9" w14:textId="77777777" w:rsidR="00786F5F" w:rsidRDefault="00000000">
      <w:pPr>
        <w:pStyle w:val="BodyText"/>
        <w:spacing w:before="10" w:line="249" w:lineRule="auto"/>
        <w:ind w:left="199" w:right="692"/>
      </w:pPr>
      <w:r>
        <w:rPr>
          <w:color w:val="231F20"/>
        </w:rPr>
        <w:t>Office of Academic Support University of Texas</w:t>
      </w:r>
    </w:p>
    <w:p w14:paraId="4C9DFA76" w14:textId="77777777" w:rsidR="00786F5F" w:rsidRDefault="00000000">
      <w:pPr>
        <w:pStyle w:val="BodyText"/>
        <w:spacing w:before="1" w:line="249" w:lineRule="auto"/>
        <w:ind w:left="199" w:right="625" w:hanging="1"/>
      </w:pPr>
      <w:r>
        <w:rPr>
          <w:color w:val="231F20"/>
        </w:rPr>
        <w:t>Health</w:t>
      </w:r>
      <w:r>
        <w:rPr>
          <w:color w:val="231F20"/>
          <w:spacing w:val="-14"/>
        </w:rPr>
        <w:t xml:space="preserve"> </w:t>
      </w:r>
      <w:r>
        <w:rPr>
          <w:color w:val="231F20"/>
        </w:rPr>
        <w:t>Science</w:t>
      </w:r>
      <w:r>
        <w:rPr>
          <w:color w:val="231F20"/>
          <w:spacing w:val="-14"/>
        </w:rPr>
        <w:t xml:space="preserve"> </w:t>
      </w:r>
      <w:r>
        <w:rPr>
          <w:color w:val="231F20"/>
        </w:rPr>
        <w:t>Center–San</w:t>
      </w:r>
      <w:r>
        <w:rPr>
          <w:color w:val="231F20"/>
          <w:spacing w:val="-14"/>
        </w:rPr>
        <w:t xml:space="preserve"> </w:t>
      </w:r>
      <w:r>
        <w:rPr>
          <w:color w:val="231F20"/>
        </w:rPr>
        <w:t>Antonio San Antonio, TX</w:t>
      </w:r>
    </w:p>
    <w:p w14:paraId="639E589B" w14:textId="77777777" w:rsidR="00786F5F" w:rsidRDefault="00000000">
      <w:pPr>
        <w:spacing w:before="182"/>
        <w:ind w:left="199"/>
        <w:rPr>
          <w:i/>
          <w:sz w:val="20"/>
        </w:rPr>
      </w:pPr>
      <w:r>
        <w:rPr>
          <w:i/>
          <w:color w:val="231F20"/>
          <w:sz w:val="20"/>
        </w:rPr>
        <w:t>J.</w:t>
      </w:r>
      <w:r>
        <w:rPr>
          <w:i/>
          <w:color w:val="231F20"/>
          <w:spacing w:val="12"/>
          <w:sz w:val="20"/>
        </w:rPr>
        <w:t xml:space="preserve"> </w:t>
      </w:r>
      <w:r>
        <w:rPr>
          <w:i/>
          <w:color w:val="231F20"/>
          <w:sz w:val="20"/>
        </w:rPr>
        <w:t>R.</w:t>
      </w:r>
      <w:r>
        <w:rPr>
          <w:i/>
          <w:color w:val="231F20"/>
          <w:spacing w:val="13"/>
          <w:sz w:val="20"/>
        </w:rPr>
        <w:t xml:space="preserve"> </w:t>
      </w:r>
      <w:r>
        <w:rPr>
          <w:i/>
          <w:color w:val="231F20"/>
          <w:sz w:val="20"/>
        </w:rPr>
        <w:t>Haywood,</w:t>
      </w:r>
      <w:r>
        <w:rPr>
          <w:i/>
          <w:color w:val="231F20"/>
          <w:spacing w:val="12"/>
          <w:sz w:val="20"/>
        </w:rPr>
        <w:t xml:space="preserve"> </w:t>
      </w:r>
      <w:r>
        <w:rPr>
          <w:i/>
          <w:color w:val="231F20"/>
          <w:spacing w:val="-2"/>
          <w:sz w:val="20"/>
        </w:rPr>
        <w:t>Ph.D.</w:t>
      </w:r>
    </w:p>
    <w:p w14:paraId="4CBA270C" w14:textId="77777777" w:rsidR="00786F5F" w:rsidRDefault="00000000">
      <w:pPr>
        <w:pStyle w:val="BodyText"/>
        <w:spacing w:before="10"/>
        <w:ind w:left="199"/>
      </w:pPr>
      <w:r>
        <w:rPr>
          <w:color w:val="231F20"/>
          <w:spacing w:val="-2"/>
        </w:rPr>
        <w:t>Professor</w:t>
      </w:r>
    </w:p>
    <w:p w14:paraId="1C78D10D" w14:textId="77777777" w:rsidR="00786F5F" w:rsidRDefault="00000000">
      <w:pPr>
        <w:pStyle w:val="BodyText"/>
        <w:spacing w:before="10" w:line="249" w:lineRule="auto"/>
        <w:ind w:left="199" w:right="935"/>
      </w:pPr>
      <w:r>
        <w:rPr>
          <w:color w:val="231F20"/>
        </w:rPr>
        <w:t>Department</w:t>
      </w:r>
      <w:r>
        <w:rPr>
          <w:color w:val="231F20"/>
          <w:spacing w:val="-5"/>
        </w:rPr>
        <w:t xml:space="preserve"> </w:t>
      </w:r>
      <w:r>
        <w:rPr>
          <w:color w:val="231F20"/>
        </w:rPr>
        <w:t>of</w:t>
      </w:r>
      <w:r>
        <w:rPr>
          <w:color w:val="231F20"/>
          <w:spacing w:val="-5"/>
        </w:rPr>
        <w:t xml:space="preserve"> </w:t>
      </w:r>
      <w:r>
        <w:rPr>
          <w:color w:val="231F20"/>
        </w:rPr>
        <w:t>Pharmacology University of Texas Health Science Center–San Antonio San Antonio, TX</w:t>
      </w:r>
    </w:p>
    <w:p w14:paraId="61F8A375" w14:textId="77777777" w:rsidR="00786F5F" w:rsidRDefault="00000000">
      <w:pPr>
        <w:spacing w:before="183" w:line="249" w:lineRule="auto"/>
        <w:ind w:left="199" w:right="1585"/>
        <w:rPr>
          <w:sz w:val="20"/>
        </w:rPr>
      </w:pPr>
      <w:r>
        <w:rPr>
          <w:i/>
          <w:color w:val="231F20"/>
          <w:sz w:val="20"/>
        </w:rPr>
        <w:t xml:space="preserve">Harry Klemfuss, Ph.D. </w:t>
      </w:r>
      <w:r>
        <w:rPr>
          <w:color w:val="231F20"/>
          <w:sz w:val="20"/>
        </w:rPr>
        <w:t>Associate Director</w:t>
      </w:r>
      <w:r>
        <w:rPr>
          <w:color w:val="231F20"/>
          <w:spacing w:val="40"/>
          <w:sz w:val="20"/>
        </w:rPr>
        <w:t xml:space="preserve"> </w:t>
      </w:r>
      <w:r>
        <w:rPr>
          <w:color w:val="231F20"/>
          <w:sz w:val="20"/>
        </w:rPr>
        <w:t>Animal</w:t>
      </w:r>
      <w:r>
        <w:rPr>
          <w:color w:val="231F20"/>
          <w:spacing w:val="-14"/>
          <w:sz w:val="20"/>
        </w:rPr>
        <w:t xml:space="preserve"> </w:t>
      </w:r>
      <w:r>
        <w:rPr>
          <w:color w:val="231F20"/>
          <w:sz w:val="20"/>
        </w:rPr>
        <w:t>Subjects</w:t>
      </w:r>
      <w:r>
        <w:rPr>
          <w:color w:val="231F20"/>
          <w:spacing w:val="-14"/>
          <w:sz w:val="20"/>
        </w:rPr>
        <w:t xml:space="preserve"> </w:t>
      </w:r>
      <w:r>
        <w:rPr>
          <w:color w:val="231F20"/>
          <w:sz w:val="20"/>
        </w:rPr>
        <w:t>Program</w:t>
      </w:r>
    </w:p>
    <w:p w14:paraId="1AA3A123" w14:textId="77777777" w:rsidR="00786F5F" w:rsidRDefault="00000000">
      <w:pPr>
        <w:pStyle w:val="BodyText"/>
        <w:spacing w:before="3" w:line="249" w:lineRule="auto"/>
        <w:ind w:left="199" w:right="692"/>
      </w:pPr>
      <w:r>
        <w:rPr>
          <w:color w:val="231F20"/>
        </w:rPr>
        <w:t>University</w:t>
      </w:r>
      <w:r>
        <w:rPr>
          <w:color w:val="231F20"/>
          <w:spacing w:val="-14"/>
        </w:rPr>
        <w:t xml:space="preserve"> </w:t>
      </w:r>
      <w:r>
        <w:rPr>
          <w:color w:val="231F20"/>
        </w:rPr>
        <w:t>of</w:t>
      </w:r>
      <w:r>
        <w:rPr>
          <w:color w:val="231F20"/>
          <w:spacing w:val="-14"/>
        </w:rPr>
        <w:t xml:space="preserve"> </w:t>
      </w:r>
      <w:r>
        <w:rPr>
          <w:color w:val="231F20"/>
        </w:rPr>
        <w:t>California–San</w:t>
      </w:r>
      <w:r>
        <w:rPr>
          <w:color w:val="231F20"/>
          <w:spacing w:val="-14"/>
        </w:rPr>
        <w:t xml:space="preserve"> </w:t>
      </w:r>
      <w:r>
        <w:rPr>
          <w:color w:val="231F20"/>
        </w:rPr>
        <w:t>Diego La Jolla, CA</w:t>
      </w:r>
    </w:p>
    <w:p w14:paraId="12698932" w14:textId="77777777" w:rsidR="00786F5F" w:rsidRDefault="00000000">
      <w:pPr>
        <w:spacing w:before="181"/>
        <w:ind w:left="199"/>
        <w:rPr>
          <w:i/>
          <w:sz w:val="20"/>
        </w:rPr>
      </w:pPr>
      <w:r>
        <w:rPr>
          <w:i/>
          <w:color w:val="231F20"/>
          <w:sz w:val="20"/>
        </w:rPr>
        <w:t>Joy</w:t>
      </w:r>
      <w:r>
        <w:rPr>
          <w:i/>
          <w:color w:val="231F20"/>
          <w:spacing w:val="12"/>
          <w:sz w:val="20"/>
        </w:rPr>
        <w:t xml:space="preserve"> </w:t>
      </w:r>
      <w:r>
        <w:rPr>
          <w:i/>
          <w:color w:val="231F20"/>
          <w:sz w:val="20"/>
        </w:rPr>
        <w:t>A.</w:t>
      </w:r>
      <w:r>
        <w:rPr>
          <w:i/>
          <w:color w:val="231F20"/>
          <w:spacing w:val="13"/>
          <w:sz w:val="20"/>
        </w:rPr>
        <w:t xml:space="preserve"> </w:t>
      </w:r>
      <w:r>
        <w:rPr>
          <w:i/>
          <w:color w:val="231F20"/>
          <w:sz w:val="20"/>
        </w:rPr>
        <w:t>Mench,</w:t>
      </w:r>
      <w:r>
        <w:rPr>
          <w:i/>
          <w:color w:val="231F20"/>
          <w:spacing w:val="12"/>
          <w:sz w:val="20"/>
        </w:rPr>
        <w:t xml:space="preserve"> </w:t>
      </w:r>
      <w:r>
        <w:rPr>
          <w:i/>
          <w:color w:val="231F20"/>
          <w:spacing w:val="-2"/>
          <w:sz w:val="20"/>
        </w:rPr>
        <w:t>Ph.D.</w:t>
      </w:r>
    </w:p>
    <w:p w14:paraId="75C0EF98" w14:textId="77777777" w:rsidR="00786F5F" w:rsidRDefault="00000000">
      <w:pPr>
        <w:pStyle w:val="BodyText"/>
        <w:spacing w:before="10" w:line="249" w:lineRule="auto"/>
        <w:ind w:left="199" w:right="692"/>
      </w:pPr>
      <w:r>
        <w:rPr>
          <w:color w:val="231F20"/>
        </w:rPr>
        <w:t>Director,</w:t>
      </w:r>
      <w:r>
        <w:rPr>
          <w:color w:val="231F20"/>
          <w:spacing w:val="-14"/>
        </w:rPr>
        <w:t xml:space="preserve"> </w:t>
      </w:r>
      <w:r>
        <w:rPr>
          <w:color w:val="231F20"/>
        </w:rPr>
        <w:t>Center</w:t>
      </w:r>
      <w:r>
        <w:rPr>
          <w:color w:val="231F20"/>
          <w:spacing w:val="-14"/>
        </w:rPr>
        <w:t xml:space="preserve"> </w:t>
      </w:r>
      <w:r>
        <w:rPr>
          <w:color w:val="231F20"/>
        </w:rPr>
        <w:t>for</w:t>
      </w:r>
      <w:r>
        <w:rPr>
          <w:color w:val="231F20"/>
          <w:spacing w:val="-14"/>
        </w:rPr>
        <w:t xml:space="preserve"> </w:t>
      </w:r>
      <w:r>
        <w:rPr>
          <w:color w:val="231F20"/>
        </w:rPr>
        <w:t>Animal</w:t>
      </w:r>
      <w:r>
        <w:rPr>
          <w:color w:val="231F20"/>
          <w:spacing w:val="-14"/>
        </w:rPr>
        <w:t xml:space="preserve"> </w:t>
      </w:r>
      <w:r>
        <w:rPr>
          <w:color w:val="231F20"/>
        </w:rPr>
        <w:t>Welfare University of California–Davis Davis, CA</w:t>
      </w:r>
    </w:p>
    <w:p w14:paraId="05B48F69" w14:textId="77777777" w:rsidR="00786F5F" w:rsidRDefault="00786F5F">
      <w:pPr>
        <w:pStyle w:val="BodyText"/>
        <w:spacing w:line="249" w:lineRule="auto"/>
        <w:sectPr w:rsidR="00786F5F">
          <w:type w:val="continuous"/>
          <w:pgSz w:w="8640" w:h="12960"/>
          <w:pgMar w:top="1480" w:right="360" w:bottom="280" w:left="360" w:header="0" w:footer="0" w:gutter="0"/>
          <w:cols w:num="2" w:space="720" w:equalWidth="0">
            <w:col w:w="3841" w:space="40"/>
            <w:col w:w="4039"/>
          </w:cols>
        </w:sectPr>
      </w:pPr>
    </w:p>
    <w:p w14:paraId="7AEE65EA" w14:textId="77777777" w:rsidR="00786F5F" w:rsidRDefault="00000000">
      <w:pPr>
        <w:tabs>
          <w:tab w:val="left" w:pos="1728"/>
        </w:tabs>
        <w:spacing w:before="83"/>
        <w:ind w:right="237"/>
        <w:jc w:val="right"/>
        <w:rPr>
          <w:sz w:val="16"/>
        </w:rPr>
      </w:pPr>
      <w:r>
        <w:rPr>
          <w:color w:val="231F20"/>
          <w:sz w:val="16"/>
        </w:rPr>
        <w:t>Contributing</w:t>
      </w:r>
      <w:r>
        <w:rPr>
          <w:color w:val="231F20"/>
          <w:spacing w:val="5"/>
          <w:sz w:val="16"/>
        </w:rPr>
        <w:t xml:space="preserve"> </w:t>
      </w:r>
      <w:r>
        <w:rPr>
          <w:color w:val="231F20"/>
          <w:spacing w:val="-2"/>
          <w:sz w:val="16"/>
        </w:rPr>
        <w:t>Authors</w:t>
      </w:r>
      <w:r>
        <w:rPr>
          <w:color w:val="231F20"/>
          <w:sz w:val="16"/>
        </w:rPr>
        <w:tab/>
      </w:r>
      <w:r>
        <w:rPr>
          <w:color w:val="231F20"/>
          <w:spacing w:val="-5"/>
          <w:sz w:val="16"/>
        </w:rPr>
        <w:t>ix</w:t>
      </w:r>
    </w:p>
    <w:p w14:paraId="26C8B9BF" w14:textId="77777777" w:rsidR="00786F5F" w:rsidRDefault="00786F5F">
      <w:pPr>
        <w:pStyle w:val="BodyText"/>
      </w:pPr>
    </w:p>
    <w:p w14:paraId="7D8A920D" w14:textId="77777777" w:rsidR="00786F5F" w:rsidRDefault="00786F5F">
      <w:pPr>
        <w:pStyle w:val="BodyText"/>
        <w:spacing w:before="140"/>
      </w:pPr>
    </w:p>
    <w:p w14:paraId="4811E95E" w14:textId="77777777" w:rsidR="00786F5F" w:rsidRDefault="00786F5F">
      <w:pPr>
        <w:pStyle w:val="BodyText"/>
        <w:sectPr w:rsidR="00786F5F">
          <w:pgSz w:w="8640" w:h="12960"/>
          <w:pgMar w:top="620" w:right="360" w:bottom="280" w:left="360" w:header="0" w:footer="0" w:gutter="0"/>
          <w:cols w:space="720"/>
        </w:sectPr>
      </w:pPr>
    </w:p>
    <w:p w14:paraId="7232A3AC" w14:textId="77777777" w:rsidR="00786F5F" w:rsidRDefault="00000000">
      <w:pPr>
        <w:spacing w:before="102"/>
        <w:ind w:left="600"/>
        <w:rPr>
          <w:i/>
          <w:sz w:val="20"/>
        </w:rPr>
      </w:pPr>
      <w:r>
        <w:rPr>
          <w:i/>
          <w:color w:val="231F20"/>
          <w:spacing w:val="-2"/>
          <w:sz w:val="20"/>
        </w:rPr>
        <w:t>Christian</w:t>
      </w:r>
      <w:r>
        <w:rPr>
          <w:i/>
          <w:color w:val="231F20"/>
          <w:spacing w:val="-7"/>
          <w:sz w:val="20"/>
        </w:rPr>
        <w:t xml:space="preserve"> </w:t>
      </w:r>
      <w:r>
        <w:rPr>
          <w:i/>
          <w:color w:val="231F20"/>
          <w:spacing w:val="-2"/>
          <w:sz w:val="20"/>
        </w:rPr>
        <w:t>E.</w:t>
      </w:r>
      <w:r>
        <w:rPr>
          <w:i/>
          <w:color w:val="231F20"/>
          <w:spacing w:val="-7"/>
          <w:sz w:val="20"/>
        </w:rPr>
        <w:t xml:space="preserve"> </w:t>
      </w:r>
      <w:r>
        <w:rPr>
          <w:i/>
          <w:color w:val="231F20"/>
          <w:spacing w:val="-2"/>
          <w:sz w:val="20"/>
        </w:rPr>
        <w:t>Newcomer,</w:t>
      </w:r>
      <w:r>
        <w:rPr>
          <w:i/>
          <w:color w:val="231F20"/>
          <w:spacing w:val="-7"/>
          <w:sz w:val="20"/>
        </w:rPr>
        <w:t xml:space="preserve"> </w:t>
      </w:r>
      <w:r>
        <w:rPr>
          <w:i/>
          <w:color w:val="231F20"/>
          <w:spacing w:val="-2"/>
          <w:sz w:val="20"/>
        </w:rPr>
        <w:t>V.M.D.,</w:t>
      </w:r>
      <w:r>
        <w:rPr>
          <w:i/>
          <w:color w:val="231F20"/>
          <w:spacing w:val="-7"/>
          <w:sz w:val="20"/>
        </w:rPr>
        <w:t xml:space="preserve"> </w:t>
      </w:r>
      <w:r>
        <w:rPr>
          <w:i/>
          <w:color w:val="231F20"/>
          <w:spacing w:val="-4"/>
          <w:sz w:val="20"/>
        </w:rPr>
        <w:t>M.S.</w:t>
      </w:r>
    </w:p>
    <w:p w14:paraId="1BBDE63D" w14:textId="77777777" w:rsidR="00786F5F" w:rsidRDefault="00000000">
      <w:pPr>
        <w:pStyle w:val="BodyText"/>
        <w:spacing w:before="7"/>
        <w:ind w:left="600"/>
      </w:pPr>
      <w:r>
        <w:rPr>
          <w:color w:val="231F20"/>
          <w:spacing w:val="-2"/>
        </w:rPr>
        <w:t>Director</w:t>
      </w:r>
    </w:p>
    <w:p w14:paraId="5F36633D" w14:textId="77777777" w:rsidR="00786F5F" w:rsidRDefault="00000000">
      <w:pPr>
        <w:pStyle w:val="BodyText"/>
        <w:spacing w:before="5" w:line="247" w:lineRule="auto"/>
        <w:ind w:left="600" w:right="732"/>
        <w:jc w:val="both"/>
      </w:pPr>
      <w:r>
        <w:rPr>
          <w:color w:val="231F20"/>
        </w:rPr>
        <w:t>Laboratory</w:t>
      </w:r>
      <w:r>
        <w:rPr>
          <w:color w:val="231F20"/>
          <w:spacing w:val="-7"/>
        </w:rPr>
        <w:t xml:space="preserve"> </w:t>
      </w:r>
      <w:r>
        <w:rPr>
          <w:color w:val="231F20"/>
        </w:rPr>
        <w:t>Animal</w:t>
      </w:r>
      <w:r>
        <w:rPr>
          <w:color w:val="231F20"/>
          <w:spacing w:val="-7"/>
        </w:rPr>
        <w:t xml:space="preserve"> </w:t>
      </w:r>
      <w:r>
        <w:rPr>
          <w:color w:val="231F20"/>
        </w:rPr>
        <w:t>Medicine University of North Carolina Chapel Hill, NC</w:t>
      </w:r>
    </w:p>
    <w:p w14:paraId="4489F406" w14:textId="77777777" w:rsidR="00786F5F" w:rsidRDefault="00000000">
      <w:pPr>
        <w:spacing w:before="177"/>
        <w:ind w:left="600"/>
        <w:jc w:val="both"/>
        <w:rPr>
          <w:i/>
          <w:sz w:val="20"/>
        </w:rPr>
      </w:pPr>
      <w:r>
        <w:rPr>
          <w:i/>
          <w:color w:val="231F20"/>
          <w:sz w:val="20"/>
        </w:rPr>
        <w:t>Gwenn</w:t>
      </w:r>
      <w:r>
        <w:rPr>
          <w:i/>
          <w:color w:val="231F20"/>
          <w:spacing w:val="-6"/>
          <w:sz w:val="20"/>
        </w:rPr>
        <w:t xml:space="preserve"> </w:t>
      </w:r>
      <w:r>
        <w:rPr>
          <w:i/>
          <w:color w:val="231F20"/>
          <w:sz w:val="20"/>
        </w:rPr>
        <w:t>S.F.</w:t>
      </w:r>
      <w:r>
        <w:rPr>
          <w:i/>
          <w:color w:val="231F20"/>
          <w:spacing w:val="-6"/>
          <w:sz w:val="20"/>
        </w:rPr>
        <w:t xml:space="preserve"> </w:t>
      </w:r>
      <w:r>
        <w:rPr>
          <w:i/>
          <w:color w:val="231F20"/>
          <w:sz w:val="20"/>
        </w:rPr>
        <w:t>Oki,</w:t>
      </w:r>
      <w:r>
        <w:rPr>
          <w:i/>
          <w:color w:val="231F20"/>
          <w:spacing w:val="-6"/>
          <w:sz w:val="20"/>
        </w:rPr>
        <w:t xml:space="preserve"> </w:t>
      </w:r>
      <w:r>
        <w:rPr>
          <w:i/>
          <w:color w:val="231F20"/>
          <w:spacing w:val="-2"/>
          <w:sz w:val="20"/>
        </w:rPr>
        <w:t>M.P.H.</w:t>
      </w:r>
    </w:p>
    <w:p w14:paraId="7B63745A" w14:textId="77777777" w:rsidR="00786F5F" w:rsidRDefault="00000000">
      <w:pPr>
        <w:pStyle w:val="BodyText"/>
        <w:spacing w:before="7"/>
        <w:ind w:left="600"/>
      </w:pPr>
      <w:r>
        <w:rPr>
          <w:color w:val="231F20"/>
          <w:spacing w:val="-2"/>
        </w:rPr>
        <w:t>Director</w:t>
      </w:r>
    </w:p>
    <w:p w14:paraId="3173894C" w14:textId="77777777" w:rsidR="00786F5F" w:rsidRDefault="00000000">
      <w:pPr>
        <w:pStyle w:val="BodyText"/>
        <w:spacing w:before="6" w:line="247" w:lineRule="auto"/>
        <w:ind w:left="600" w:right="535"/>
      </w:pPr>
      <w:r>
        <w:rPr>
          <w:color w:val="231F20"/>
        </w:rPr>
        <w:t>Research</w:t>
      </w:r>
      <w:r>
        <w:rPr>
          <w:color w:val="231F20"/>
          <w:spacing w:val="-10"/>
        </w:rPr>
        <w:t xml:space="preserve"> </w:t>
      </w:r>
      <w:r>
        <w:rPr>
          <w:color w:val="231F20"/>
        </w:rPr>
        <w:t>Subjects</w:t>
      </w:r>
      <w:r>
        <w:rPr>
          <w:color w:val="231F20"/>
          <w:spacing w:val="-10"/>
        </w:rPr>
        <w:t xml:space="preserve"> </w:t>
      </w:r>
      <w:r>
        <w:rPr>
          <w:color w:val="231F20"/>
        </w:rPr>
        <w:t>Protection City of Hope/Beckman Research Institute</w:t>
      </w:r>
    </w:p>
    <w:p w14:paraId="3866F1F7" w14:textId="77777777" w:rsidR="00786F5F" w:rsidRDefault="00000000">
      <w:pPr>
        <w:pStyle w:val="BodyText"/>
        <w:spacing w:line="227" w:lineRule="exact"/>
        <w:ind w:left="600"/>
        <w:jc w:val="both"/>
      </w:pPr>
      <w:r>
        <w:rPr>
          <w:color w:val="231F20"/>
        </w:rPr>
        <w:t>Duarte,</w:t>
      </w:r>
      <w:r>
        <w:rPr>
          <w:color w:val="231F20"/>
          <w:spacing w:val="-8"/>
        </w:rPr>
        <w:t xml:space="preserve"> </w:t>
      </w:r>
      <w:r>
        <w:rPr>
          <w:color w:val="231F20"/>
          <w:spacing w:val="-5"/>
        </w:rPr>
        <w:t>CA</w:t>
      </w:r>
    </w:p>
    <w:p w14:paraId="605D63E6" w14:textId="77777777" w:rsidR="00786F5F" w:rsidRDefault="00000000">
      <w:pPr>
        <w:spacing w:before="185"/>
        <w:ind w:left="600"/>
        <w:rPr>
          <w:i/>
          <w:sz w:val="20"/>
        </w:rPr>
      </w:pPr>
      <w:r>
        <w:rPr>
          <w:i/>
          <w:color w:val="231F20"/>
          <w:sz w:val="20"/>
        </w:rPr>
        <w:t>Christine</w:t>
      </w:r>
      <w:r>
        <w:rPr>
          <w:i/>
          <w:color w:val="231F20"/>
          <w:spacing w:val="6"/>
          <w:sz w:val="20"/>
        </w:rPr>
        <w:t xml:space="preserve"> </w:t>
      </w:r>
      <w:r>
        <w:rPr>
          <w:i/>
          <w:color w:val="231F20"/>
          <w:sz w:val="20"/>
        </w:rPr>
        <w:t>M.</w:t>
      </w:r>
      <w:r>
        <w:rPr>
          <w:i/>
          <w:color w:val="231F20"/>
          <w:spacing w:val="6"/>
          <w:sz w:val="20"/>
        </w:rPr>
        <w:t xml:space="preserve"> </w:t>
      </w:r>
      <w:r>
        <w:rPr>
          <w:i/>
          <w:color w:val="231F20"/>
          <w:sz w:val="20"/>
        </w:rPr>
        <w:t>Parks,</w:t>
      </w:r>
      <w:r>
        <w:rPr>
          <w:i/>
          <w:color w:val="231F20"/>
          <w:spacing w:val="6"/>
          <w:sz w:val="20"/>
        </w:rPr>
        <w:t xml:space="preserve"> </w:t>
      </w:r>
      <w:r>
        <w:rPr>
          <w:i/>
          <w:color w:val="231F20"/>
          <w:sz w:val="20"/>
        </w:rPr>
        <w:t>D.V.M.,</w:t>
      </w:r>
      <w:r>
        <w:rPr>
          <w:i/>
          <w:color w:val="231F20"/>
          <w:spacing w:val="6"/>
          <w:sz w:val="20"/>
        </w:rPr>
        <w:t xml:space="preserve"> </w:t>
      </w:r>
      <w:r>
        <w:rPr>
          <w:i/>
          <w:color w:val="231F20"/>
          <w:spacing w:val="-2"/>
          <w:sz w:val="20"/>
        </w:rPr>
        <w:t>Ph.D.</w:t>
      </w:r>
    </w:p>
    <w:p w14:paraId="79CE6038" w14:textId="77777777" w:rsidR="00786F5F" w:rsidRDefault="00000000">
      <w:pPr>
        <w:pStyle w:val="BodyText"/>
        <w:spacing w:before="7"/>
        <w:ind w:left="600"/>
      </w:pPr>
      <w:r>
        <w:rPr>
          <w:color w:val="231F20"/>
          <w:spacing w:val="-2"/>
        </w:rPr>
        <w:t>Director</w:t>
      </w:r>
    </w:p>
    <w:p w14:paraId="7D4E333C" w14:textId="77777777" w:rsidR="00786F5F" w:rsidRDefault="00000000">
      <w:pPr>
        <w:pStyle w:val="BodyText"/>
        <w:spacing w:before="6" w:line="247" w:lineRule="auto"/>
        <w:ind w:left="599" w:right="73"/>
      </w:pPr>
      <w:r>
        <w:rPr>
          <w:color w:val="231F20"/>
        </w:rPr>
        <w:t>Research</w:t>
      </w:r>
      <w:r>
        <w:rPr>
          <w:color w:val="231F20"/>
          <w:spacing w:val="-14"/>
        </w:rPr>
        <w:t xml:space="preserve"> </w:t>
      </w:r>
      <w:r>
        <w:rPr>
          <w:color w:val="231F20"/>
        </w:rPr>
        <w:t>Animal</w:t>
      </w:r>
      <w:r>
        <w:rPr>
          <w:color w:val="231F20"/>
          <w:spacing w:val="-14"/>
        </w:rPr>
        <w:t xml:space="preserve"> </w:t>
      </w:r>
      <w:r>
        <w:rPr>
          <w:color w:val="231F20"/>
        </w:rPr>
        <w:t>Resources</w:t>
      </w:r>
      <w:r>
        <w:rPr>
          <w:color w:val="231F20"/>
          <w:spacing w:val="-14"/>
        </w:rPr>
        <w:t xml:space="preserve"> </w:t>
      </w:r>
      <w:r>
        <w:rPr>
          <w:color w:val="231F20"/>
        </w:rPr>
        <w:t>Center University of Wisconsin–Madison Madison, WI</w:t>
      </w:r>
    </w:p>
    <w:p w14:paraId="3C107E68" w14:textId="77777777" w:rsidR="00786F5F" w:rsidRDefault="00000000">
      <w:pPr>
        <w:spacing w:before="178"/>
        <w:ind w:left="600"/>
        <w:rPr>
          <w:i/>
          <w:sz w:val="20"/>
        </w:rPr>
      </w:pPr>
      <w:r>
        <w:rPr>
          <w:i/>
          <w:color w:val="231F20"/>
          <w:sz w:val="20"/>
        </w:rPr>
        <w:t>Ellen</w:t>
      </w:r>
      <w:r>
        <w:rPr>
          <w:i/>
          <w:color w:val="231F20"/>
          <w:spacing w:val="-1"/>
          <w:sz w:val="20"/>
        </w:rPr>
        <w:t xml:space="preserve"> </w:t>
      </w:r>
      <w:r>
        <w:rPr>
          <w:i/>
          <w:color w:val="231F20"/>
          <w:spacing w:val="-4"/>
          <w:sz w:val="20"/>
        </w:rPr>
        <w:t>Paul</w:t>
      </w:r>
    </w:p>
    <w:p w14:paraId="5FCE2E20" w14:textId="77777777" w:rsidR="00786F5F" w:rsidRDefault="00000000">
      <w:pPr>
        <w:pStyle w:val="BodyText"/>
        <w:spacing w:before="5"/>
        <w:ind w:left="600"/>
      </w:pPr>
      <w:r>
        <w:rPr>
          <w:color w:val="231F20"/>
        </w:rPr>
        <w:t>Executive</w:t>
      </w:r>
      <w:r>
        <w:rPr>
          <w:color w:val="231F20"/>
          <w:spacing w:val="-10"/>
        </w:rPr>
        <w:t xml:space="preserve"> </w:t>
      </w:r>
      <w:r>
        <w:rPr>
          <w:color w:val="231F20"/>
          <w:spacing w:val="-2"/>
        </w:rPr>
        <w:t>Director</w:t>
      </w:r>
    </w:p>
    <w:p w14:paraId="03CC735F" w14:textId="77777777" w:rsidR="00786F5F" w:rsidRDefault="00000000">
      <w:pPr>
        <w:pStyle w:val="BodyText"/>
        <w:spacing w:before="6" w:line="244" w:lineRule="auto"/>
        <w:ind w:left="600"/>
      </w:pPr>
      <w:r>
        <w:rPr>
          <w:color w:val="231F20"/>
        </w:rPr>
        <w:t>The</w:t>
      </w:r>
      <w:r>
        <w:rPr>
          <w:color w:val="231F20"/>
          <w:spacing w:val="-9"/>
        </w:rPr>
        <w:t xml:space="preserve"> </w:t>
      </w:r>
      <w:r>
        <w:rPr>
          <w:color w:val="231F20"/>
        </w:rPr>
        <w:t>Ornithological</w:t>
      </w:r>
      <w:r>
        <w:rPr>
          <w:color w:val="231F20"/>
          <w:spacing w:val="-9"/>
        </w:rPr>
        <w:t xml:space="preserve"> </w:t>
      </w:r>
      <w:r>
        <w:rPr>
          <w:color w:val="231F20"/>
        </w:rPr>
        <w:t>Council Washington, D.C.</w:t>
      </w:r>
    </w:p>
    <w:p w14:paraId="5572ACA5" w14:textId="77777777" w:rsidR="00786F5F" w:rsidRDefault="00000000">
      <w:pPr>
        <w:spacing w:before="183" w:line="247" w:lineRule="auto"/>
        <w:ind w:left="599"/>
        <w:rPr>
          <w:sz w:val="20"/>
        </w:rPr>
      </w:pPr>
      <w:r>
        <w:rPr>
          <w:i/>
          <w:color w:val="231F20"/>
          <w:sz w:val="20"/>
        </w:rPr>
        <w:t xml:space="preserve">Norman C. Peterson, D.V.M., Ph.D. </w:t>
      </w:r>
      <w:r>
        <w:rPr>
          <w:color w:val="231F20"/>
          <w:sz w:val="20"/>
        </w:rPr>
        <w:t>Assistant Professor Comparative Medicine Johns Hopkins University Baltimore, MD</w:t>
      </w:r>
    </w:p>
    <w:p w14:paraId="2B562B6E" w14:textId="77777777" w:rsidR="00786F5F" w:rsidRDefault="00000000">
      <w:pPr>
        <w:spacing w:before="177"/>
        <w:ind w:left="600"/>
        <w:rPr>
          <w:i/>
          <w:sz w:val="20"/>
        </w:rPr>
      </w:pPr>
      <w:r>
        <w:rPr>
          <w:i/>
          <w:color w:val="231F20"/>
          <w:w w:val="105"/>
          <w:sz w:val="20"/>
        </w:rPr>
        <w:t>Marky</w:t>
      </w:r>
      <w:r>
        <w:rPr>
          <w:i/>
          <w:color w:val="231F20"/>
          <w:spacing w:val="-9"/>
          <w:w w:val="105"/>
          <w:sz w:val="20"/>
        </w:rPr>
        <w:t xml:space="preserve"> </w:t>
      </w:r>
      <w:r>
        <w:rPr>
          <w:i/>
          <w:color w:val="231F20"/>
          <w:spacing w:val="-2"/>
          <w:w w:val="105"/>
          <w:sz w:val="20"/>
        </w:rPr>
        <w:t>Pitts</w:t>
      </w:r>
    </w:p>
    <w:p w14:paraId="23CCED9C" w14:textId="77777777" w:rsidR="00786F5F" w:rsidRDefault="00000000">
      <w:pPr>
        <w:pStyle w:val="BodyText"/>
        <w:spacing w:before="5"/>
        <w:ind w:left="600"/>
      </w:pPr>
      <w:r>
        <w:rPr>
          <w:color w:val="231F20"/>
          <w:spacing w:val="-2"/>
        </w:rPr>
        <w:t>Director</w:t>
      </w:r>
    </w:p>
    <w:p w14:paraId="07C43A90" w14:textId="77777777" w:rsidR="00786F5F" w:rsidRDefault="00000000">
      <w:pPr>
        <w:pStyle w:val="BodyText"/>
        <w:spacing w:before="6" w:line="247" w:lineRule="auto"/>
        <w:ind w:left="600" w:right="72"/>
      </w:pPr>
      <w:r>
        <w:rPr>
          <w:color w:val="231F20"/>
        </w:rPr>
        <w:t>Animal</w:t>
      </w:r>
      <w:r>
        <w:rPr>
          <w:color w:val="231F20"/>
          <w:spacing w:val="-4"/>
        </w:rPr>
        <w:t xml:space="preserve"> </w:t>
      </w:r>
      <w:r>
        <w:rPr>
          <w:color w:val="231F20"/>
        </w:rPr>
        <w:t>Subjects</w:t>
      </w:r>
      <w:r>
        <w:rPr>
          <w:color w:val="231F20"/>
          <w:spacing w:val="-4"/>
        </w:rPr>
        <w:t xml:space="preserve"> </w:t>
      </w:r>
      <w:r>
        <w:rPr>
          <w:color w:val="231F20"/>
        </w:rPr>
        <w:t>Program</w:t>
      </w:r>
      <w:r>
        <w:rPr>
          <w:color w:val="231F20"/>
          <w:spacing w:val="-4"/>
        </w:rPr>
        <w:t xml:space="preserve"> </w:t>
      </w:r>
      <w:r>
        <w:rPr>
          <w:color w:val="231F20"/>
        </w:rPr>
        <w:t>Director Animal Research Information University</w:t>
      </w:r>
      <w:r>
        <w:rPr>
          <w:color w:val="231F20"/>
          <w:spacing w:val="-14"/>
        </w:rPr>
        <w:t xml:space="preserve"> </w:t>
      </w:r>
      <w:r>
        <w:rPr>
          <w:color w:val="231F20"/>
        </w:rPr>
        <w:t>of</w:t>
      </w:r>
      <w:r>
        <w:rPr>
          <w:color w:val="231F20"/>
          <w:spacing w:val="-14"/>
        </w:rPr>
        <w:t xml:space="preserve"> </w:t>
      </w:r>
      <w:r>
        <w:rPr>
          <w:color w:val="231F20"/>
        </w:rPr>
        <w:t>California–San</w:t>
      </w:r>
      <w:r>
        <w:rPr>
          <w:color w:val="231F20"/>
          <w:spacing w:val="-14"/>
        </w:rPr>
        <w:t xml:space="preserve"> </w:t>
      </w:r>
      <w:r>
        <w:rPr>
          <w:color w:val="231F20"/>
        </w:rPr>
        <w:t>Diego La Jolla, CA</w:t>
      </w:r>
    </w:p>
    <w:p w14:paraId="0E076555" w14:textId="77777777" w:rsidR="00786F5F" w:rsidRDefault="00000000">
      <w:pPr>
        <w:spacing w:before="177" w:line="247" w:lineRule="auto"/>
        <w:ind w:left="600" w:right="72"/>
        <w:rPr>
          <w:sz w:val="20"/>
        </w:rPr>
      </w:pPr>
      <w:r>
        <w:rPr>
          <w:i/>
          <w:color w:val="231F20"/>
          <w:sz w:val="20"/>
        </w:rPr>
        <w:t xml:space="preserve">Gregory R. Reinhard, D.V.M. </w:t>
      </w:r>
      <w:r>
        <w:rPr>
          <w:color w:val="231F20"/>
          <w:sz w:val="20"/>
        </w:rPr>
        <w:t>Director, Comparative Medicine Schering-Plough</w:t>
      </w:r>
      <w:r>
        <w:rPr>
          <w:color w:val="231F20"/>
          <w:spacing w:val="-10"/>
          <w:sz w:val="20"/>
        </w:rPr>
        <w:t xml:space="preserve"> </w:t>
      </w:r>
      <w:r>
        <w:rPr>
          <w:color w:val="231F20"/>
          <w:sz w:val="20"/>
        </w:rPr>
        <w:t>Research</w:t>
      </w:r>
      <w:r>
        <w:rPr>
          <w:color w:val="231F20"/>
          <w:spacing w:val="-10"/>
          <w:sz w:val="20"/>
        </w:rPr>
        <w:t xml:space="preserve"> </w:t>
      </w:r>
      <w:r>
        <w:rPr>
          <w:color w:val="231F20"/>
          <w:sz w:val="20"/>
        </w:rPr>
        <w:t>Institute Kenilworth, NJ</w:t>
      </w:r>
    </w:p>
    <w:p w14:paraId="4CC71823" w14:textId="77777777" w:rsidR="00786F5F" w:rsidRDefault="00000000">
      <w:pPr>
        <w:spacing w:before="176"/>
        <w:ind w:left="600"/>
        <w:rPr>
          <w:i/>
          <w:sz w:val="20"/>
        </w:rPr>
      </w:pPr>
      <w:r>
        <w:rPr>
          <w:i/>
          <w:color w:val="231F20"/>
          <w:sz w:val="20"/>
        </w:rPr>
        <w:t>Harry</w:t>
      </w:r>
      <w:r>
        <w:rPr>
          <w:i/>
          <w:color w:val="231F20"/>
          <w:spacing w:val="-5"/>
          <w:sz w:val="20"/>
        </w:rPr>
        <w:t xml:space="preserve"> </w:t>
      </w:r>
      <w:r>
        <w:rPr>
          <w:i/>
          <w:color w:val="231F20"/>
          <w:sz w:val="20"/>
        </w:rPr>
        <w:t>Rozmiarek,</w:t>
      </w:r>
      <w:r>
        <w:rPr>
          <w:i/>
          <w:color w:val="231F20"/>
          <w:spacing w:val="-3"/>
          <w:sz w:val="20"/>
        </w:rPr>
        <w:t xml:space="preserve"> </w:t>
      </w:r>
      <w:r>
        <w:rPr>
          <w:i/>
          <w:color w:val="231F20"/>
          <w:sz w:val="20"/>
        </w:rPr>
        <w:t>D.V.M.,</w:t>
      </w:r>
      <w:r>
        <w:rPr>
          <w:i/>
          <w:color w:val="231F20"/>
          <w:spacing w:val="-2"/>
          <w:sz w:val="20"/>
        </w:rPr>
        <w:t xml:space="preserve"> Ph.D.</w:t>
      </w:r>
    </w:p>
    <w:p w14:paraId="0CF5E1A4" w14:textId="77777777" w:rsidR="00786F5F" w:rsidRDefault="00000000">
      <w:pPr>
        <w:pStyle w:val="BodyText"/>
        <w:spacing w:before="6" w:line="247" w:lineRule="auto"/>
        <w:ind w:left="600" w:right="535"/>
      </w:pPr>
      <w:r>
        <w:rPr>
          <w:color w:val="231F20"/>
        </w:rPr>
        <w:t>Professor and Chief Laboratory</w:t>
      </w:r>
      <w:r>
        <w:rPr>
          <w:color w:val="231F20"/>
          <w:spacing w:val="-7"/>
        </w:rPr>
        <w:t xml:space="preserve"> </w:t>
      </w:r>
      <w:r>
        <w:rPr>
          <w:color w:val="231F20"/>
        </w:rPr>
        <w:t>Animal</w:t>
      </w:r>
      <w:r>
        <w:rPr>
          <w:color w:val="231F20"/>
          <w:spacing w:val="-7"/>
        </w:rPr>
        <w:t xml:space="preserve"> </w:t>
      </w:r>
      <w:r>
        <w:rPr>
          <w:color w:val="231F20"/>
        </w:rPr>
        <w:t>Medicine University Veterinarian University of Pennsylvania Philadelphia, PA</w:t>
      </w:r>
    </w:p>
    <w:p w14:paraId="4FDE0BC5" w14:textId="77777777" w:rsidR="00786F5F" w:rsidRDefault="00000000">
      <w:pPr>
        <w:spacing w:before="105"/>
        <w:ind w:left="201"/>
        <w:rPr>
          <w:i/>
          <w:sz w:val="20"/>
        </w:rPr>
      </w:pPr>
      <w:r>
        <w:br w:type="column"/>
      </w:r>
      <w:r>
        <w:rPr>
          <w:i/>
          <w:color w:val="231F20"/>
          <w:sz w:val="20"/>
        </w:rPr>
        <w:t>William</w:t>
      </w:r>
      <w:r>
        <w:rPr>
          <w:i/>
          <w:color w:val="231F20"/>
          <w:spacing w:val="5"/>
          <w:sz w:val="20"/>
        </w:rPr>
        <w:t xml:space="preserve"> </w:t>
      </w:r>
      <w:r>
        <w:rPr>
          <w:i/>
          <w:color w:val="231F20"/>
          <w:sz w:val="20"/>
        </w:rPr>
        <w:t>S.</w:t>
      </w:r>
      <w:r>
        <w:rPr>
          <w:i/>
          <w:color w:val="231F20"/>
          <w:spacing w:val="5"/>
          <w:sz w:val="20"/>
        </w:rPr>
        <w:t xml:space="preserve"> </w:t>
      </w:r>
      <w:r>
        <w:rPr>
          <w:i/>
          <w:color w:val="231F20"/>
          <w:sz w:val="20"/>
        </w:rPr>
        <w:t>Stokes,</w:t>
      </w:r>
      <w:r>
        <w:rPr>
          <w:i/>
          <w:color w:val="231F20"/>
          <w:spacing w:val="5"/>
          <w:sz w:val="20"/>
        </w:rPr>
        <w:t xml:space="preserve"> </w:t>
      </w:r>
      <w:r>
        <w:rPr>
          <w:i/>
          <w:color w:val="231F20"/>
          <w:spacing w:val="-2"/>
          <w:sz w:val="20"/>
        </w:rPr>
        <w:t>D.V.M.</w:t>
      </w:r>
    </w:p>
    <w:p w14:paraId="14767171" w14:textId="77777777" w:rsidR="00786F5F" w:rsidRDefault="00000000">
      <w:pPr>
        <w:pStyle w:val="BodyText"/>
        <w:spacing w:before="10"/>
        <w:ind w:left="201"/>
      </w:pPr>
      <w:r>
        <w:rPr>
          <w:color w:val="231F20"/>
          <w:spacing w:val="-2"/>
        </w:rPr>
        <w:t>Director</w:t>
      </w:r>
    </w:p>
    <w:p w14:paraId="1EEAAC9B" w14:textId="77777777" w:rsidR="00786F5F" w:rsidRDefault="00000000">
      <w:pPr>
        <w:pStyle w:val="BodyText"/>
        <w:spacing w:before="10" w:line="249" w:lineRule="auto"/>
        <w:ind w:left="201" w:right="902"/>
      </w:pPr>
      <w:r>
        <w:rPr>
          <w:color w:val="231F20"/>
        </w:rPr>
        <w:t>National Toxicology Program Center</w:t>
      </w:r>
      <w:r>
        <w:rPr>
          <w:color w:val="231F20"/>
          <w:spacing w:val="-3"/>
        </w:rPr>
        <w:t xml:space="preserve"> </w:t>
      </w:r>
      <w:r>
        <w:rPr>
          <w:color w:val="231F20"/>
        </w:rPr>
        <w:t>for</w:t>
      </w:r>
      <w:r>
        <w:rPr>
          <w:color w:val="231F20"/>
          <w:spacing w:val="-3"/>
        </w:rPr>
        <w:t xml:space="preserve"> </w:t>
      </w:r>
      <w:r>
        <w:rPr>
          <w:color w:val="231F20"/>
        </w:rPr>
        <w:t>Alternative</w:t>
      </w:r>
      <w:r>
        <w:rPr>
          <w:color w:val="231F20"/>
          <w:spacing w:val="-3"/>
        </w:rPr>
        <w:t xml:space="preserve"> </w:t>
      </w:r>
      <w:r>
        <w:rPr>
          <w:color w:val="231F20"/>
        </w:rPr>
        <w:t>Methods National Institute of Environ-mental Health Sciences Research Triangle Park, NC</w:t>
      </w:r>
    </w:p>
    <w:p w14:paraId="2BEC84C3" w14:textId="77777777" w:rsidR="00786F5F" w:rsidRDefault="00000000">
      <w:pPr>
        <w:spacing w:before="184"/>
        <w:ind w:left="201"/>
        <w:rPr>
          <w:i/>
          <w:sz w:val="20"/>
        </w:rPr>
      </w:pPr>
      <w:r>
        <w:rPr>
          <w:i/>
          <w:color w:val="231F20"/>
          <w:sz w:val="20"/>
        </w:rPr>
        <w:t>Jim</w:t>
      </w:r>
      <w:r>
        <w:rPr>
          <w:i/>
          <w:color w:val="231F20"/>
          <w:spacing w:val="16"/>
          <w:sz w:val="20"/>
        </w:rPr>
        <w:t xml:space="preserve"> </w:t>
      </w:r>
      <w:r>
        <w:rPr>
          <w:i/>
          <w:color w:val="231F20"/>
          <w:sz w:val="20"/>
        </w:rPr>
        <w:t>Swearengen,</w:t>
      </w:r>
      <w:r>
        <w:rPr>
          <w:i/>
          <w:color w:val="231F20"/>
          <w:spacing w:val="17"/>
          <w:sz w:val="20"/>
        </w:rPr>
        <w:t xml:space="preserve"> </w:t>
      </w:r>
      <w:r>
        <w:rPr>
          <w:i/>
          <w:color w:val="231F20"/>
          <w:spacing w:val="-2"/>
          <w:sz w:val="20"/>
        </w:rPr>
        <w:t>D.V.M.</w:t>
      </w:r>
    </w:p>
    <w:p w14:paraId="2BADE723" w14:textId="77777777" w:rsidR="00786F5F" w:rsidRDefault="00000000">
      <w:pPr>
        <w:pStyle w:val="BodyText"/>
        <w:spacing w:before="10"/>
        <w:ind w:left="201"/>
      </w:pPr>
      <w:r>
        <w:rPr>
          <w:color w:val="231F20"/>
          <w:spacing w:val="-2"/>
        </w:rPr>
        <w:t>Chief</w:t>
      </w:r>
    </w:p>
    <w:p w14:paraId="4988E954" w14:textId="77777777" w:rsidR="00786F5F" w:rsidRDefault="00000000">
      <w:pPr>
        <w:pStyle w:val="BodyText"/>
        <w:spacing w:before="10" w:line="249" w:lineRule="auto"/>
        <w:ind w:left="201" w:right="410"/>
      </w:pPr>
      <w:r>
        <w:rPr>
          <w:color w:val="231F20"/>
        </w:rPr>
        <w:t>Veteri</w:t>
      </w:r>
      <w:r>
        <w:rPr>
          <w:color w:val="231F20"/>
          <w:spacing w:val="-14"/>
        </w:rPr>
        <w:t xml:space="preserve"> </w:t>
      </w:r>
      <w:r>
        <w:rPr>
          <w:color w:val="231F20"/>
        </w:rPr>
        <w:t>nary</w:t>
      </w:r>
      <w:r>
        <w:rPr>
          <w:color w:val="231F20"/>
          <w:spacing w:val="-14"/>
        </w:rPr>
        <w:t xml:space="preserve"> </w:t>
      </w:r>
      <w:r>
        <w:rPr>
          <w:color w:val="231F20"/>
        </w:rPr>
        <w:t>Medicine</w:t>
      </w:r>
      <w:r>
        <w:rPr>
          <w:color w:val="231F20"/>
          <w:spacing w:val="-14"/>
        </w:rPr>
        <w:t xml:space="preserve"> </w:t>
      </w:r>
      <w:r>
        <w:rPr>
          <w:color w:val="231F20"/>
        </w:rPr>
        <w:t>Division USAMRIID, MCMR-UIR</w:t>
      </w:r>
    </w:p>
    <w:p w14:paraId="246C1D86" w14:textId="77777777" w:rsidR="00786F5F" w:rsidRDefault="00000000">
      <w:pPr>
        <w:pStyle w:val="BodyText"/>
        <w:spacing w:before="2"/>
        <w:ind w:left="201"/>
      </w:pPr>
      <w:r>
        <w:rPr>
          <w:color w:val="231F20"/>
        </w:rPr>
        <w:t>Fort</w:t>
      </w:r>
      <w:r>
        <w:rPr>
          <w:color w:val="231F20"/>
          <w:spacing w:val="5"/>
        </w:rPr>
        <w:t xml:space="preserve"> </w:t>
      </w:r>
      <w:r>
        <w:rPr>
          <w:color w:val="231F20"/>
        </w:rPr>
        <w:t>Detrick,</w:t>
      </w:r>
      <w:r>
        <w:rPr>
          <w:color w:val="231F20"/>
          <w:spacing w:val="5"/>
        </w:rPr>
        <w:t xml:space="preserve"> </w:t>
      </w:r>
      <w:r>
        <w:rPr>
          <w:color w:val="231F20"/>
          <w:spacing w:val="-5"/>
        </w:rPr>
        <w:t>MD</w:t>
      </w:r>
    </w:p>
    <w:p w14:paraId="62B567A2" w14:textId="77777777" w:rsidR="00786F5F" w:rsidRDefault="00000000">
      <w:pPr>
        <w:spacing w:before="190" w:line="249" w:lineRule="auto"/>
        <w:ind w:left="201" w:right="1181"/>
        <w:rPr>
          <w:sz w:val="20"/>
        </w:rPr>
      </w:pPr>
      <w:r>
        <w:rPr>
          <w:i/>
          <w:color w:val="231F20"/>
          <w:sz w:val="20"/>
        </w:rPr>
        <w:t xml:space="preserve">M. Michael Swindle, D.V.M. </w:t>
      </w:r>
      <w:r>
        <w:rPr>
          <w:color w:val="231F20"/>
          <w:sz w:val="20"/>
        </w:rPr>
        <w:t>Professor &amp; Chair Comparative Medicine Medical University of</w:t>
      </w:r>
    </w:p>
    <w:p w14:paraId="64559667" w14:textId="77777777" w:rsidR="00786F5F" w:rsidRDefault="00000000">
      <w:pPr>
        <w:pStyle w:val="BodyText"/>
        <w:spacing w:before="3" w:line="249" w:lineRule="auto"/>
        <w:ind w:left="201" w:right="2474"/>
      </w:pPr>
      <w:r>
        <w:rPr>
          <w:color w:val="231F20"/>
        </w:rPr>
        <w:t>South</w:t>
      </w:r>
      <w:r>
        <w:rPr>
          <w:color w:val="231F20"/>
          <w:spacing w:val="-6"/>
        </w:rPr>
        <w:t xml:space="preserve"> </w:t>
      </w:r>
      <w:r>
        <w:rPr>
          <w:color w:val="231F20"/>
        </w:rPr>
        <w:t>Carolina Charleston,</w:t>
      </w:r>
      <w:r>
        <w:rPr>
          <w:color w:val="231F20"/>
          <w:spacing w:val="-1"/>
        </w:rPr>
        <w:t xml:space="preserve"> </w:t>
      </w:r>
      <w:r>
        <w:rPr>
          <w:color w:val="231F20"/>
          <w:spacing w:val="-5"/>
        </w:rPr>
        <w:t>SC</w:t>
      </w:r>
    </w:p>
    <w:p w14:paraId="4277E47B" w14:textId="77777777" w:rsidR="00786F5F" w:rsidRDefault="00000000">
      <w:pPr>
        <w:spacing w:before="182"/>
        <w:ind w:left="201"/>
        <w:rPr>
          <w:i/>
          <w:sz w:val="20"/>
        </w:rPr>
      </w:pPr>
      <w:r>
        <w:rPr>
          <w:i/>
          <w:color w:val="231F20"/>
          <w:spacing w:val="-2"/>
          <w:sz w:val="20"/>
        </w:rPr>
        <w:t>James</w:t>
      </w:r>
      <w:r>
        <w:rPr>
          <w:i/>
          <w:color w:val="231F20"/>
          <w:spacing w:val="-6"/>
          <w:sz w:val="20"/>
        </w:rPr>
        <w:t xml:space="preserve"> </w:t>
      </w:r>
      <w:r>
        <w:rPr>
          <w:i/>
          <w:color w:val="231F20"/>
          <w:spacing w:val="-2"/>
          <w:sz w:val="20"/>
        </w:rPr>
        <w:t>F.</w:t>
      </w:r>
      <w:r>
        <w:rPr>
          <w:i/>
          <w:color w:val="231F20"/>
          <w:spacing w:val="-5"/>
          <w:sz w:val="20"/>
        </w:rPr>
        <w:t xml:space="preserve"> </w:t>
      </w:r>
      <w:r>
        <w:rPr>
          <w:i/>
          <w:color w:val="231F20"/>
          <w:spacing w:val="-2"/>
          <w:sz w:val="20"/>
        </w:rPr>
        <w:t>Taylor,</w:t>
      </w:r>
      <w:r>
        <w:rPr>
          <w:i/>
          <w:color w:val="231F20"/>
          <w:spacing w:val="-5"/>
          <w:sz w:val="20"/>
        </w:rPr>
        <w:t xml:space="preserve"> </w:t>
      </w:r>
      <w:r>
        <w:rPr>
          <w:i/>
          <w:color w:val="231F20"/>
          <w:spacing w:val="-2"/>
          <w:sz w:val="20"/>
        </w:rPr>
        <w:t>D.V.M.,</w:t>
      </w:r>
      <w:r>
        <w:rPr>
          <w:i/>
          <w:color w:val="231F20"/>
          <w:spacing w:val="-6"/>
          <w:sz w:val="20"/>
        </w:rPr>
        <w:t xml:space="preserve"> </w:t>
      </w:r>
      <w:r>
        <w:rPr>
          <w:i/>
          <w:color w:val="231F20"/>
          <w:spacing w:val="-4"/>
          <w:sz w:val="20"/>
        </w:rPr>
        <w:t>M.S.</w:t>
      </w:r>
    </w:p>
    <w:p w14:paraId="0C850E37" w14:textId="77777777" w:rsidR="00786F5F" w:rsidRDefault="00000000">
      <w:pPr>
        <w:pStyle w:val="BodyText"/>
        <w:spacing w:before="10"/>
        <w:ind w:left="201"/>
      </w:pPr>
      <w:r>
        <w:rPr>
          <w:color w:val="231F20"/>
          <w:spacing w:val="-2"/>
        </w:rPr>
        <w:t>Director</w:t>
      </w:r>
    </w:p>
    <w:p w14:paraId="677F0B0D" w14:textId="77777777" w:rsidR="00786F5F" w:rsidRDefault="00000000">
      <w:pPr>
        <w:pStyle w:val="BodyText"/>
        <w:spacing w:before="10" w:line="249" w:lineRule="auto"/>
        <w:ind w:left="201" w:right="902"/>
      </w:pPr>
      <w:r>
        <w:rPr>
          <w:color w:val="231F20"/>
        </w:rPr>
        <w:t>Office</w:t>
      </w:r>
      <w:r>
        <w:rPr>
          <w:color w:val="231F20"/>
          <w:spacing w:val="-9"/>
        </w:rPr>
        <w:t xml:space="preserve"> </w:t>
      </w:r>
      <w:r>
        <w:rPr>
          <w:color w:val="231F20"/>
        </w:rPr>
        <w:t>of</w:t>
      </w:r>
      <w:r>
        <w:rPr>
          <w:color w:val="231F20"/>
          <w:spacing w:val="-9"/>
        </w:rPr>
        <w:t xml:space="preserve"> </w:t>
      </w:r>
      <w:r>
        <w:rPr>
          <w:color w:val="231F20"/>
        </w:rPr>
        <w:t>Animal</w:t>
      </w:r>
      <w:r>
        <w:rPr>
          <w:color w:val="231F20"/>
          <w:spacing w:val="-9"/>
        </w:rPr>
        <w:t xml:space="preserve"> </w:t>
      </w:r>
      <w:r>
        <w:rPr>
          <w:color w:val="231F20"/>
        </w:rPr>
        <w:t>Care</w:t>
      </w:r>
      <w:r>
        <w:rPr>
          <w:color w:val="231F20"/>
          <w:spacing w:val="-9"/>
        </w:rPr>
        <w:t xml:space="preserve"> </w:t>
      </w:r>
      <w:r>
        <w:rPr>
          <w:color w:val="231F20"/>
        </w:rPr>
        <w:t>and</w:t>
      </w:r>
      <w:r>
        <w:rPr>
          <w:color w:val="231F20"/>
          <w:spacing w:val="-9"/>
        </w:rPr>
        <w:t xml:space="preserve"> </w:t>
      </w:r>
      <w:r>
        <w:rPr>
          <w:color w:val="231F20"/>
        </w:rPr>
        <w:t>Use National Institutes of Health Bethesda, MD</w:t>
      </w:r>
    </w:p>
    <w:p w14:paraId="0FD7DEF9" w14:textId="77777777" w:rsidR="00786F5F" w:rsidRDefault="00000000">
      <w:pPr>
        <w:spacing w:before="182"/>
        <w:ind w:left="201"/>
        <w:rPr>
          <w:i/>
          <w:sz w:val="20"/>
        </w:rPr>
      </w:pPr>
      <w:r>
        <w:rPr>
          <w:i/>
          <w:color w:val="231F20"/>
          <w:sz w:val="20"/>
        </w:rPr>
        <w:t>Peter</w:t>
      </w:r>
      <w:r>
        <w:rPr>
          <w:i/>
          <w:color w:val="231F20"/>
          <w:spacing w:val="9"/>
          <w:sz w:val="20"/>
        </w:rPr>
        <w:t xml:space="preserve"> </w:t>
      </w:r>
      <w:r>
        <w:rPr>
          <w:i/>
          <w:color w:val="231F20"/>
          <w:sz w:val="20"/>
        </w:rPr>
        <w:t>Theran,</w:t>
      </w:r>
      <w:r>
        <w:rPr>
          <w:i/>
          <w:color w:val="231F20"/>
          <w:spacing w:val="10"/>
          <w:sz w:val="20"/>
        </w:rPr>
        <w:t xml:space="preserve"> </w:t>
      </w:r>
      <w:r>
        <w:rPr>
          <w:i/>
          <w:color w:val="231F20"/>
          <w:spacing w:val="-2"/>
          <w:sz w:val="20"/>
        </w:rPr>
        <w:t>V.M.D.</w:t>
      </w:r>
    </w:p>
    <w:p w14:paraId="6791A37D" w14:textId="77777777" w:rsidR="00786F5F" w:rsidRDefault="00000000">
      <w:pPr>
        <w:pStyle w:val="BodyText"/>
        <w:spacing w:before="10"/>
        <w:ind w:left="201"/>
      </w:pPr>
      <w:r>
        <w:rPr>
          <w:color w:val="231F20"/>
        </w:rPr>
        <w:t>Vice</w:t>
      </w:r>
      <w:r>
        <w:rPr>
          <w:color w:val="231F20"/>
          <w:spacing w:val="-14"/>
        </w:rPr>
        <w:t xml:space="preserve"> </w:t>
      </w:r>
      <w:r>
        <w:rPr>
          <w:color w:val="231F20"/>
          <w:spacing w:val="-2"/>
        </w:rPr>
        <w:t>President</w:t>
      </w:r>
    </w:p>
    <w:p w14:paraId="5939D29E" w14:textId="77777777" w:rsidR="00786F5F" w:rsidRDefault="00000000">
      <w:pPr>
        <w:pStyle w:val="BodyText"/>
        <w:spacing w:before="10" w:line="249" w:lineRule="auto"/>
        <w:ind w:left="201"/>
      </w:pPr>
      <w:r>
        <w:rPr>
          <w:color w:val="231F20"/>
        </w:rPr>
        <w:t>Division</w:t>
      </w:r>
      <w:r>
        <w:rPr>
          <w:color w:val="231F20"/>
          <w:spacing w:val="-4"/>
        </w:rPr>
        <w:t xml:space="preserve"> </w:t>
      </w:r>
      <w:r>
        <w:rPr>
          <w:color w:val="231F20"/>
        </w:rPr>
        <w:t>of</w:t>
      </w:r>
      <w:r>
        <w:rPr>
          <w:color w:val="231F20"/>
          <w:spacing w:val="-4"/>
        </w:rPr>
        <w:t xml:space="preserve"> </w:t>
      </w:r>
      <w:r>
        <w:rPr>
          <w:color w:val="231F20"/>
        </w:rPr>
        <w:t>Health</w:t>
      </w:r>
      <w:r>
        <w:rPr>
          <w:color w:val="231F20"/>
          <w:spacing w:val="-4"/>
        </w:rPr>
        <w:t xml:space="preserve"> </w:t>
      </w:r>
      <w:r>
        <w:rPr>
          <w:color w:val="231F20"/>
        </w:rPr>
        <w:t>and</w:t>
      </w:r>
      <w:r>
        <w:rPr>
          <w:color w:val="231F20"/>
          <w:spacing w:val="-4"/>
        </w:rPr>
        <w:t xml:space="preserve"> </w:t>
      </w:r>
      <w:r>
        <w:rPr>
          <w:color w:val="231F20"/>
        </w:rPr>
        <w:t>Hospitals Massachusetts Society for</w:t>
      </w:r>
    </w:p>
    <w:p w14:paraId="1A51D9EF" w14:textId="77777777" w:rsidR="00786F5F" w:rsidRDefault="00000000">
      <w:pPr>
        <w:pStyle w:val="BodyText"/>
        <w:spacing w:before="2" w:line="249" w:lineRule="auto"/>
        <w:ind w:left="201" w:right="1592"/>
      </w:pPr>
      <w:proofErr w:type="gramStart"/>
      <w:r>
        <w:rPr>
          <w:color w:val="231F20"/>
        </w:rPr>
        <w:t>the</w:t>
      </w:r>
      <w:r>
        <w:rPr>
          <w:color w:val="231F20"/>
          <w:spacing w:val="-10"/>
        </w:rPr>
        <w:t xml:space="preserve"> </w:t>
      </w:r>
      <w:r>
        <w:rPr>
          <w:color w:val="231F20"/>
        </w:rPr>
        <w:t>Prevention</w:t>
      </w:r>
      <w:proofErr w:type="gramEnd"/>
      <w:r>
        <w:rPr>
          <w:color w:val="231F20"/>
          <w:spacing w:val="-10"/>
        </w:rPr>
        <w:t xml:space="preserve"> </w:t>
      </w:r>
      <w:r>
        <w:rPr>
          <w:color w:val="231F20"/>
        </w:rPr>
        <w:t>of</w:t>
      </w:r>
      <w:r>
        <w:rPr>
          <w:color w:val="231F20"/>
          <w:spacing w:val="-10"/>
        </w:rPr>
        <w:t xml:space="preserve"> </w:t>
      </w:r>
      <w:r>
        <w:rPr>
          <w:color w:val="231F20"/>
        </w:rPr>
        <w:t>Cruelty to Animals, AHES Boston, MA</w:t>
      </w:r>
    </w:p>
    <w:p w14:paraId="512253D4" w14:textId="77777777" w:rsidR="00786F5F" w:rsidRDefault="00000000">
      <w:pPr>
        <w:spacing w:before="182"/>
        <w:ind w:left="201"/>
        <w:rPr>
          <w:i/>
          <w:sz w:val="20"/>
        </w:rPr>
      </w:pPr>
      <w:r>
        <w:rPr>
          <w:i/>
          <w:color w:val="231F20"/>
          <w:sz w:val="20"/>
        </w:rPr>
        <w:t>John</w:t>
      </w:r>
      <w:r>
        <w:rPr>
          <w:i/>
          <w:color w:val="231F20"/>
          <w:spacing w:val="14"/>
          <w:sz w:val="20"/>
        </w:rPr>
        <w:t xml:space="preserve"> </w:t>
      </w:r>
      <w:r>
        <w:rPr>
          <w:i/>
          <w:color w:val="231F20"/>
          <w:sz w:val="20"/>
        </w:rPr>
        <w:t>G.</w:t>
      </w:r>
      <w:r>
        <w:rPr>
          <w:i/>
          <w:color w:val="231F20"/>
          <w:spacing w:val="14"/>
          <w:sz w:val="20"/>
        </w:rPr>
        <w:t xml:space="preserve"> </w:t>
      </w:r>
      <w:r>
        <w:rPr>
          <w:i/>
          <w:color w:val="231F20"/>
          <w:sz w:val="20"/>
        </w:rPr>
        <w:t>Vandenbergh,</w:t>
      </w:r>
      <w:r>
        <w:rPr>
          <w:i/>
          <w:color w:val="231F20"/>
          <w:spacing w:val="15"/>
          <w:sz w:val="20"/>
        </w:rPr>
        <w:t xml:space="preserve"> </w:t>
      </w:r>
      <w:r>
        <w:rPr>
          <w:i/>
          <w:color w:val="231F20"/>
          <w:spacing w:val="-2"/>
          <w:sz w:val="20"/>
        </w:rPr>
        <w:t>Ph.D.</w:t>
      </w:r>
    </w:p>
    <w:p w14:paraId="2CF6DA16" w14:textId="77777777" w:rsidR="00786F5F" w:rsidRDefault="00000000">
      <w:pPr>
        <w:pStyle w:val="BodyText"/>
        <w:spacing w:before="10"/>
        <w:ind w:left="201"/>
      </w:pPr>
      <w:r>
        <w:rPr>
          <w:color w:val="231F20"/>
        </w:rPr>
        <w:t>Department</w:t>
      </w:r>
      <w:r>
        <w:rPr>
          <w:color w:val="231F20"/>
          <w:spacing w:val="8"/>
        </w:rPr>
        <w:t xml:space="preserve"> </w:t>
      </w:r>
      <w:r>
        <w:rPr>
          <w:color w:val="231F20"/>
        </w:rPr>
        <w:t>of</w:t>
      </w:r>
      <w:r>
        <w:rPr>
          <w:color w:val="231F20"/>
          <w:spacing w:val="9"/>
        </w:rPr>
        <w:t xml:space="preserve"> </w:t>
      </w:r>
      <w:r>
        <w:rPr>
          <w:color w:val="231F20"/>
          <w:spacing w:val="-2"/>
        </w:rPr>
        <w:t>Zoology</w:t>
      </w:r>
    </w:p>
    <w:p w14:paraId="15195151" w14:textId="77777777" w:rsidR="00786F5F" w:rsidRDefault="00000000">
      <w:pPr>
        <w:pStyle w:val="BodyText"/>
        <w:spacing w:before="10" w:line="249" w:lineRule="auto"/>
        <w:ind w:left="201" w:right="410"/>
      </w:pPr>
      <w:r>
        <w:rPr>
          <w:color w:val="231F20"/>
        </w:rPr>
        <w:t>North</w:t>
      </w:r>
      <w:r>
        <w:rPr>
          <w:color w:val="231F20"/>
          <w:spacing w:val="-10"/>
        </w:rPr>
        <w:t xml:space="preserve"> </w:t>
      </w:r>
      <w:r>
        <w:rPr>
          <w:color w:val="231F20"/>
        </w:rPr>
        <w:t>Carolina</w:t>
      </w:r>
      <w:r>
        <w:rPr>
          <w:color w:val="231F20"/>
          <w:spacing w:val="-10"/>
        </w:rPr>
        <w:t xml:space="preserve"> </w:t>
      </w:r>
      <w:r>
        <w:rPr>
          <w:color w:val="231F20"/>
        </w:rPr>
        <w:t>State</w:t>
      </w:r>
      <w:r>
        <w:rPr>
          <w:color w:val="231F20"/>
          <w:spacing w:val="-10"/>
        </w:rPr>
        <w:t xml:space="preserve"> </w:t>
      </w:r>
      <w:r>
        <w:rPr>
          <w:color w:val="231F20"/>
        </w:rPr>
        <w:t>University Raleigh, NC</w:t>
      </w:r>
    </w:p>
    <w:p w14:paraId="0751434E" w14:textId="77777777" w:rsidR="00786F5F" w:rsidRDefault="00000000">
      <w:pPr>
        <w:spacing w:before="182"/>
        <w:ind w:left="201"/>
        <w:rPr>
          <w:i/>
          <w:sz w:val="20"/>
        </w:rPr>
      </w:pPr>
      <w:r>
        <w:rPr>
          <w:i/>
          <w:color w:val="231F20"/>
          <w:w w:val="105"/>
          <w:sz w:val="20"/>
        </w:rPr>
        <w:t>Carol</w:t>
      </w:r>
      <w:r>
        <w:rPr>
          <w:i/>
          <w:color w:val="231F20"/>
          <w:spacing w:val="-14"/>
          <w:w w:val="105"/>
          <w:sz w:val="20"/>
        </w:rPr>
        <w:t xml:space="preserve"> </w:t>
      </w:r>
      <w:r>
        <w:rPr>
          <w:i/>
          <w:color w:val="231F20"/>
          <w:spacing w:val="-2"/>
          <w:w w:val="105"/>
          <w:sz w:val="20"/>
        </w:rPr>
        <w:t>Wigglesworth</w:t>
      </w:r>
    </w:p>
    <w:p w14:paraId="538FC7A0" w14:textId="77777777" w:rsidR="00786F5F" w:rsidRDefault="00000000">
      <w:pPr>
        <w:pStyle w:val="BodyText"/>
        <w:spacing w:before="10"/>
        <w:ind w:left="201"/>
      </w:pPr>
      <w:r>
        <w:rPr>
          <w:color w:val="231F20"/>
        </w:rPr>
        <w:t>Senior</w:t>
      </w:r>
      <w:r>
        <w:rPr>
          <w:color w:val="231F20"/>
          <w:spacing w:val="-1"/>
        </w:rPr>
        <w:t xml:space="preserve"> </w:t>
      </w:r>
      <w:r>
        <w:rPr>
          <w:color w:val="231F20"/>
        </w:rPr>
        <w:t xml:space="preserve">Policy </w:t>
      </w:r>
      <w:r>
        <w:rPr>
          <w:color w:val="231F20"/>
          <w:spacing w:val="-2"/>
        </w:rPr>
        <w:t>Analyst</w:t>
      </w:r>
    </w:p>
    <w:p w14:paraId="4DEA191E" w14:textId="77777777" w:rsidR="00786F5F" w:rsidRDefault="00000000">
      <w:pPr>
        <w:pStyle w:val="BodyText"/>
        <w:spacing w:before="10" w:line="249" w:lineRule="auto"/>
        <w:ind w:left="201" w:right="513"/>
      </w:pPr>
      <w:r>
        <w:rPr>
          <w:color w:val="231F20"/>
        </w:rPr>
        <w:t>Office</w:t>
      </w:r>
      <w:r>
        <w:rPr>
          <w:color w:val="231F20"/>
          <w:spacing w:val="-11"/>
        </w:rPr>
        <w:t xml:space="preserve"> </w:t>
      </w:r>
      <w:r>
        <w:rPr>
          <w:color w:val="231F20"/>
        </w:rPr>
        <w:t>of</w:t>
      </w:r>
      <w:r>
        <w:rPr>
          <w:color w:val="231F20"/>
          <w:spacing w:val="-11"/>
        </w:rPr>
        <w:t xml:space="preserve"> </w:t>
      </w:r>
      <w:r>
        <w:rPr>
          <w:color w:val="231F20"/>
        </w:rPr>
        <w:t>Laboratory</w:t>
      </w:r>
      <w:r>
        <w:rPr>
          <w:color w:val="231F20"/>
          <w:spacing w:val="-11"/>
        </w:rPr>
        <w:t xml:space="preserve"> </w:t>
      </w:r>
      <w:r>
        <w:rPr>
          <w:color w:val="231F20"/>
        </w:rPr>
        <w:t>Animal</w:t>
      </w:r>
      <w:r>
        <w:rPr>
          <w:color w:val="231F20"/>
          <w:spacing w:val="-11"/>
        </w:rPr>
        <w:t xml:space="preserve"> </w:t>
      </w:r>
      <w:r>
        <w:rPr>
          <w:color w:val="231F20"/>
        </w:rPr>
        <w:t>Welfare National Institutes of Health Bethesda, MD</w:t>
      </w:r>
    </w:p>
    <w:p w14:paraId="28D2857E" w14:textId="77777777" w:rsidR="00786F5F" w:rsidRDefault="00786F5F">
      <w:pPr>
        <w:pStyle w:val="BodyText"/>
        <w:spacing w:line="249" w:lineRule="auto"/>
        <w:sectPr w:rsidR="00786F5F">
          <w:type w:val="continuous"/>
          <w:pgSz w:w="8640" w:h="12960"/>
          <w:pgMar w:top="1480" w:right="360" w:bottom="280" w:left="360" w:header="0" w:footer="0" w:gutter="0"/>
          <w:cols w:num="2" w:space="720" w:equalWidth="0">
            <w:col w:w="3839" w:space="40"/>
            <w:col w:w="4041"/>
          </w:cols>
        </w:sectPr>
      </w:pPr>
    </w:p>
    <w:p w14:paraId="2F57F456" w14:textId="77777777" w:rsidR="00786F5F" w:rsidRDefault="00786F5F">
      <w:pPr>
        <w:pStyle w:val="BodyText"/>
        <w:spacing w:before="302"/>
        <w:rPr>
          <w:sz w:val="30"/>
        </w:rPr>
      </w:pPr>
    </w:p>
    <w:p w14:paraId="5C455E9B" w14:textId="77777777" w:rsidR="00786F5F" w:rsidRDefault="00000000">
      <w:pPr>
        <w:pStyle w:val="Heading3"/>
        <w:ind w:left="600" w:firstLine="0"/>
      </w:pPr>
      <w:bookmarkStart w:id="6" w:name="Office_of_Laboratory_Animal_Welfare_(OLA"/>
      <w:bookmarkStart w:id="7" w:name="_bookmark3"/>
      <w:bookmarkEnd w:id="6"/>
      <w:bookmarkEnd w:id="7"/>
      <w:r>
        <w:rPr>
          <w:color w:val="231F20"/>
          <w:w w:val="85"/>
        </w:rPr>
        <w:t>Office</w:t>
      </w:r>
      <w:r>
        <w:rPr>
          <w:color w:val="231F20"/>
          <w:spacing w:val="1"/>
        </w:rPr>
        <w:t xml:space="preserve"> </w:t>
      </w:r>
      <w:r>
        <w:rPr>
          <w:color w:val="231F20"/>
          <w:w w:val="85"/>
        </w:rPr>
        <w:t>of</w:t>
      </w:r>
      <w:r>
        <w:rPr>
          <w:color w:val="231F20"/>
          <w:spacing w:val="1"/>
        </w:rPr>
        <w:t xml:space="preserve"> </w:t>
      </w:r>
      <w:r>
        <w:rPr>
          <w:color w:val="231F20"/>
          <w:w w:val="85"/>
        </w:rPr>
        <w:t>Laboratory</w:t>
      </w:r>
      <w:r>
        <w:rPr>
          <w:color w:val="231F20"/>
          <w:spacing w:val="2"/>
        </w:rPr>
        <w:t xml:space="preserve"> </w:t>
      </w:r>
      <w:r>
        <w:rPr>
          <w:color w:val="231F20"/>
          <w:w w:val="85"/>
        </w:rPr>
        <w:t>Animal</w:t>
      </w:r>
      <w:r>
        <w:rPr>
          <w:color w:val="231F20"/>
          <w:spacing w:val="1"/>
        </w:rPr>
        <w:t xml:space="preserve"> </w:t>
      </w:r>
      <w:r>
        <w:rPr>
          <w:color w:val="231F20"/>
          <w:w w:val="85"/>
        </w:rPr>
        <w:t>Welfare</w:t>
      </w:r>
      <w:r>
        <w:rPr>
          <w:color w:val="231F20"/>
          <w:spacing w:val="1"/>
        </w:rPr>
        <w:t xml:space="preserve"> </w:t>
      </w:r>
      <w:r>
        <w:rPr>
          <w:color w:val="231F20"/>
          <w:spacing w:val="-2"/>
          <w:w w:val="85"/>
        </w:rPr>
        <w:t>(OLAW)</w:t>
      </w:r>
    </w:p>
    <w:p w14:paraId="6C4B5891" w14:textId="77777777" w:rsidR="00786F5F" w:rsidRDefault="00000000">
      <w:pPr>
        <w:spacing w:before="89"/>
        <w:ind w:left="600"/>
        <w:rPr>
          <w:rFonts w:ascii="Calibri"/>
          <w:b/>
          <w:sz w:val="20"/>
        </w:rPr>
      </w:pPr>
      <w:r>
        <w:rPr>
          <w:rFonts w:ascii="Calibri"/>
          <w:b/>
          <w:color w:val="231F20"/>
          <w:w w:val="85"/>
          <w:sz w:val="20"/>
        </w:rPr>
        <w:t>National</w:t>
      </w:r>
      <w:r>
        <w:rPr>
          <w:rFonts w:ascii="Calibri"/>
          <w:b/>
          <w:color w:val="231F20"/>
          <w:spacing w:val="6"/>
          <w:sz w:val="20"/>
        </w:rPr>
        <w:t xml:space="preserve"> </w:t>
      </w:r>
      <w:r>
        <w:rPr>
          <w:rFonts w:ascii="Calibri"/>
          <w:b/>
          <w:color w:val="231F20"/>
          <w:w w:val="85"/>
          <w:sz w:val="20"/>
        </w:rPr>
        <w:t>Institutes</w:t>
      </w:r>
      <w:r>
        <w:rPr>
          <w:rFonts w:ascii="Calibri"/>
          <w:b/>
          <w:color w:val="231F20"/>
          <w:spacing w:val="6"/>
          <w:sz w:val="20"/>
        </w:rPr>
        <w:t xml:space="preserve"> </w:t>
      </w:r>
      <w:r>
        <w:rPr>
          <w:rFonts w:ascii="Calibri"/>
          <w:b/>
          <w:color w:val="231F20"/>
          <w:w w:val="85"/>
          <w:sz w:val="20"/>
        </w:rPr>
        <w:t>of</w:t>
      </w:r>
      <w:r>
        <w:rPr>
          <w:rFonts w:ascii="Calibri"/>
          <w:b/>
          <w:color w:val="231F20"/>
          <w:spacing w:val="6"/>
          <w:sz w:val="20"/>
        </w:rPr>
        <w:t xml:space="preserve"> </w:t>
      </w:r>
      <w:r>
        <w:rPr>
          <w:rFonts w:ascii="Calibri"/>
          <w:b/>
          <w:color w:val="231F20"/>
          <w:spacing w:val="-2"/>
          <w:w w:val="85"/>
          <w:sz w:val="20"/>
        </w:rPr>
        <w:t>Health</w:t>
      </w:r>
    </w:p>
    <w:p w14:paraId="2191A0F9" w14:textId="77777777" w:rsidR="00786F5F" w:rsidRDefault="00786F5F">
      <w:pPr>
        <w:pStyle w:val="BodyText"/>
        <w:spacing w:before="240"/>
        <w:rPr>
          <w:rFonts w:ascii="Calibri"/>
          <w:b/>
        </w:rPr>
      </w:pPr>
    </w:p>
    <w:p w14:paraId="6AD93251" w14:textId="77777777" w:rsidR="00786F5F" w:rsidRDefault="00000000">
      <w:pPr>
        <w:pStyle w:val="Heading4"/>
        <w:ind w:left="600"/>
      </w:pPr>
      <w:r>
        <w:rPr>
          <w:color w:val="231F20"/>
          <w:w w:val="85"/>
        </w:rPr>
        <w:t>Office</w:t>
      </w:r>
      <w:r>
        <w:rPr>
          <w:color w:val="231F20"/>
          <w:spacing w:val="1"/>
        </w:rPr>
        <w:t xml:space="preserve"> </w:t>
      </w:r>
      <w:r>
        <w:rPr>
          <w:color w:val="231F20"/>
          <w:w w:val="85"/>
        </w:rPr>
        <w:t>of</w:t>
      </w:r>
      <w:r>
        <w:rPr>
          <w:color w:val="231F20"/>
          <w:spacing w:val="1"/>
        </w:rPr>
        <w:t xml:space="preserve"> </w:t>
      </w:r>
      <w:r>
        <w:rPr>
          <w:color w:val="231F20"/>
          <w:w w:val="85"/>
        </w:rPr>
        <w:t>the</w:t>
      </w:r>
      <w:r>
        <w:rPr>
          <w:color w:val="231F20"/>
          <w:spacing w:val="2"/>
        </w:rPr>
        <w:t xml:space="preserve"> </w:t>
      </w:r>
      <w:r>
        <w:rPr>
          <w:color w:val="231F20"/>
          <w:spacing w:val="-2"/>
          <w:w w:val="85"/>
        </w:rPr>
        <w:t>Director</w:t>
      </w:r>
    </w:p>
    <w:p w14:paraId="296C40AB" w14:textId="77777777" w:rsidR="00786F5F" w:rsidRDefault="00000000">
      <w:pPr>
        <w:spacing w:before="189"/>
        <w:ind w:left="600"/>
        <w:rPr>
          <w:i/>
          <w:sz w:val="20"/>
        </w:rPr>
      </w:pPr>
      <w:r>
        <w:rPr>
          <w:i/>
          <w:color w:val="231F20"/>
          <w:sz w:val="20"/>
        </w:rPr>
        <w:t>Nelson</w:t>
      </w:r>
      <w:r>
        <w:rPr>
          <w:i/>
          <w:color w:val="231F20"/>
          <w:spacing w:val="14"/>
          <w:sz w:val="20"/>
        </w:rPr>
        <w:t xml:space="preserve"> </w:t>
      </w:r>
      <w:r>
        <w:rPr>
          <w:i/>
          <w:color w:val="231F20"/>
          <w:sz w:val="20"/>
        </w:rPr>
        <w:t>L.</w:t>
      </w:r>
      <w:r>
        <w:rPr>
          <w:i/>
          <w:color w:val="231F20"/>
          <w:spacing w:val="15"/>
          <w:sz w:val="20"/>
        </w:rPr>
        <w:t xml:space="preserve"> </w:t>
      </w:r>
      <w:r>
        <w:rPr>
          <w:i/>
          <w:color w:val="231F20"/>
          <w:sz w:val="20"/>
        </w:rPr>
        <w:t>Garnett,</w:t>
      </w:r>
      <w:r>
        <w:rPr>
          <w:i/>
          <w:color w:val="231F20"/>
          <w:spacing w:val="15"/>
          <w:sz w:val="20"/>
        </w:rPr>
        <w:t xml:space="preserve"> </w:t>
      </w:r>
      <w:r>
        <w:rPr>
          <w:i/>
          <w:color w:val="231F20"/>
          <w:spacing w:val="-2"/>
          <w:sz w:val="20"/>
        </w:rPr>
        <w:t>D.V.M.</w:t>
      </w:r>
    </w:p>
    <w:p w14:paraId="38F9A1AF" w14:textId="77777777" w:rsidR="00786F5F" w:rsidRDefault="00000000">
      <w:pPr>
        <w:pStyle w:val="BodyText"/>
        <w:spacing w:before="19"/>
        <w:ind w:left="600"/>
      </w:pPr>
      <w:r>
        <w:rPr>
          <w:color w:val="231F20"/>
          <w:spacing w:val="-2"/>
        </w:rPr>
        <w:t>Director</w:t>
      </w:r>
    </w:p>
    <w:p w14:paraId="5BBC8DF0" w14:textId="77777777" w:rsidR="00786F5F" w:rsidRDefault="00000000">
      <w:pPr>
        <w:spacing w:before="200"/>
        <w:ind w:left="600"/>
        <w:rPr>
          <w:i/>
          <w:sz w:val="20"/>
        </w:rPr>
      </w:pPr>
      <w:r>
        <w:rPr>
          <w:i/>
          <w:color w:val="231F20"/>
          <w:w w:val="105"/>
          <w:sz w:val="20"/>
        </w:rPr>
        <w:t>Carol</w:t>
      </w:r>
      <w:r>
        <w:rPr>
          <w:i/>
          <w:color w:val="231F20"/>
          <w:spacing w:val="-14"/>
          <w:w w:val="105"/>
          <w:sz w:val="20"/>
        </w:rPr>
        <w:t xml:space="preserve"> </w:t>
      </w:r>
      <w:r>
        <w:rPr>
          <w:i/>
          <w:color w:val="231F20"/>
          <w:spacing w:val="-2"/>
          <w:w w:val="105"/>
          <w:sz w:val="20"/>
        </w:rPr>
        <w:t>Wigglesworth</w:t>
      </w:r>
    </w:p>
    <w:p w14:paraId="6B9E2872" w14:textId="77777777" w:rsidR="00786F5F" w:rsidRDefault="00000000">
      <w:pPr>
        <w:pStyle w:val="BodyText"/>
        <w:spacing w:before="21"/>
        <w:ind w:left="600"/>
      </w:pPr>
      <w:r>
        <w:rPr>
          <w:color w:val="231F20"/>
        </w:rPr>
        <w:t>Senior</w:t>
      </w:r>
      <w:r>
        <w:rPr>
          <w:color w:val="231F20"/>
          <w:spacing w:val="-1"/>
        </w:rPr>
        <w:t xml:space="preserve"> </w:t>
      </w:r>
      <w:r>
        <w:rPr>
          <w:color w:val="231F20"/>
        </w:rPr>
        <w:t xml:space="preserve">Policy </w:t>
      </w:r>
      <w:r>
        <w:rPr>
          <w:color w:val="231F20"/>
          <w:spacing w:val="-2"/>
        </w:rPr>
        <w:t>Analyst</w:t>
      </w:r>
    </w:p>
    <w:p w14:paraId="2D828BB6" w14:textId="77777777" w:rsidR="00786F5F" w:rsidRDefault="00000000">
      <w:pPr>
        <w:spacing w:before="200"/>
        <w:ind w:left="600"/>
        <w:rPr>
          <w:i/>
          <w:sz w:val="20"/>
        </w:rPr>
      </w:pPr>
      <w:r>
        <w:rPr>
          <w:i/>
          <w:color w:val="231F20"/>
          <w:w w:val="105"/>
          <w:sz w:val="20"/>
        </w:rPr>
        <w:t>Margaret</w:t>
      </w:r>
      <w:r>
        <w:rPr>
          <w:i/>
          <w:color w:val="231F20"/>
          <w:spacing w:val="-3"/>
          <w:w w:val="105"/>
          <w:sz w:val="20"/>
        </w:rPr>
        <w:t xml:space="preserve"> </w:t>
      </w:r>
      <w:r>
        <w:rPr>
          <w:i/>
          <w:color w:val="231F20"/>
          <w:spacing w:val="-2"/>
          <w:w w:val="105"/>
          <w:sz w:val="20"/>
        </w:rPr>
        <w:t>Quinlan</w:t>
      </w:r>
    </w:p>
    <w:p w14:paraId="043686FC" w14:textId="77777777" w:rsidR="00786F5F" w:rsidRDefault="00000000">
      <w:pPr>
        <w:pStyle w:val="BodyText"/>
        <w:spacing w:before="19"/>
        <w:ind w:left="600"/>
      </w:pPr>
      <w:r>
        <w:rPr>
          <w:color w:val="231F20"/>
        </w:rPr>
        <w:t>Animal</w:t>
      </w:r>
      <w:r>
        <w:rPr>
          <w:color w:val="231F20"/>
          <w:spacing w:val="-14"/>
        </w:rPr>
        <w:t xml:space="preserve"> </w:t>
      </w:r>
      <w:r>
        <w:rPr>
          <w:color w:val="231F20"/>
        </w:rPr>
        <w:t>Welfare</w:t>
      </w:r>
      <w:r>
        <w:rPr>
          <w:color w:val="231F20"/>
          <w:spacing w:val="-13"/>
        </w:rPr>
        <w:t xml:space="preserve"> </w:t>
      </w:r>
      <w:r>
        <w:rPr>
          <w:color w:val="231F20"/>
        </w:rPr>
        <w:t>Program</w:t>
      </w:r>
      <w:r>
        <w:rPr>
          <w:color w:val="231F20"/>
          <w:spacing w:val="-13"/>
        </w:rPr>
        <w:t xml:space="preserve"> </w:t>
      </w:r>
      <w:r>
        <w:rPr>
          <w:color w:val="231F20"/>
          <w:spacing w:val="-2"/>
        </w:rPr>
        <w:t>Specialist</w:t>
      </w:r>
    </w:p>
    <w:p w14:paraId="3AE51810" w14:textId="77777777" w:rsidR="00786F5F" w:rsidRDefault="00000000">
      <w:pPr>
        <w:spacing w:before="201"/>
        <w:ind w:left="600"/>
        <w:rPr>
          <w:i/>
          <w:sz w:val="20"/>
        </w:rPr>
      </w:pPr>
      <w:r>
        <w:rPr>
          <w:i/>
          <w:color w:val="231F20"/>
          <w:sz w:val="20"/>
        </w:rPr>
        <w:t>Agnes</w:t>
      </w:r>
      <w:r>
        <w:rPr>
          <w:i/>
          <w:color w:val="231F20"/>
          <w:spacing w:val="11"/>
          <w:sz w:val="20"/>
        </w:rPr>
        <w:t xml:space="preserve"> </w:t>
      </w:r>
      <w:r>
        <w:rPr>
          <w:i/>
          <w:color w:val="231F20"/>
          <w:spacing w:val="-2"/>
          <w:sz w:val="20"/>
        </w:rPr>
        <w:t>Richardson</w:t>
      </w:r>
    </w:p>
    <w:p w14:paraId="01D8DF3B" w14:textId="77777777" w:rsidR="00786F5F" w:rsidRDefault="00000000">
      <w:pPr>
        <w:pStyle w:val="BodyText"/>
        <w:spacing w:before="20"/>
        <w:ind w:left="600"/>
      </w:pPr>
      <w:r>
        <w:rPr>
          <w:color w:val="231F20"/>
        </w:rPr>
        <w:t>Program</w:t>
      </w:r>
      <w:r>
        <w:rPr>
          <w:color w:val="231F20"/>
          <w:spacing w:val="-2"/>
        </w:rPr>
        <w:t xml:space="preserve"> Assistant</w:t>
      </w:r>
    </w:p>
    <w:p w14:paraId="77F87D7F" w14:textId="77777777" w:rsidR="00786F5F" w:rsidRDefault="00786F5F">
      <w:pPr>
        <w:pStyle w:val="BodyText"/>
        <w:spacing w:before="128"/>
      </w:pPr>
    </w:p>
    <w:p w14:paraId="12F371A5" w14:textId="77777777" w:rsidR="00786F5F" w:rsidRDefault="00000000">
      <w:pPr>
        <w:pStyle w:val="Heading4"/>
        <w:spacing w:before="1"/>
        <w:ind w:left="600"/>
      </w:pPr>
      <w:r>
        <w:rPr>
          <w:color w:val="231F20"/>
          <w:w w:val="85"/>
        </w:rPr>
        <w:t>Division</w:t>
      </w:r>
      <w:r>
        <w:rPr>
          <w:color w:val="231F20"/>
          <w:spacing w:val="-3"/>
          <w:w w:val="85"/>
        </w:rPr>
        <w:t xml:space="preserve"> </w:t>
      </w:r>
      <w:r>
        <w:rPr>
          <w:color w:val="231F20"/>
          <w:w w:val="85"/>
        </w:rPr>
        <w:t>of</w:t>
      </w:r>
      <w:r>
        <w:rPr>
          <w:color w:val="231F20"/>
          <w:spacing w:val="-3"/>
          <w:w w:val="85"/>
        </w:rPr>
        <w:t xml:space="preserve"> </w:t>
      </w:r>
      <w:r>
        <w:rPr>
          <w:color w:val="231F20"/>
          <w:w w:val="85"/>
        </w:rPr>
        <w:t>Compliance</w:t>
      </w:r>
      <w:r>
        <w:rPr>
          <w:color w:val="231F20"/>
          <w:spacing w:val="-3"/>
          <w:w w:val="85"/>
        </w:rPr>
        <w:t xml:space="preserve"> </w:t>
      </w:r>
      <w:r>
        <w:rPr>
          <w:color w:val="231F20"/>
          <w:spacing w:val="-2"/>
          <w:w w:val="85"/>
        </w:rPr>
        <w:t>Oversight</w:t>
      </w:r>
    </w:p>
    <w:p w14:paraId="205B7EC4" w14:textId="77777777" w:rsidR="00786F5F" w:rsidRDefault="00000000">
      <w:pPr>
        <w:spacing w:before="187"/>
        <w:ind w:left="600"/>
        <w:rPr>
          <w:i/>
          <w:sz w:val="20"/>
        </w:rPr>
      </w:pPr>
      <w:r>
        <w:rPr>
          <w:i/>
          <w:color w:val="231F20"/>
          <w:sz w:val="20"/>
        </w:rPr>
        <w:t>Stephen</w:t>
      </w:r>
      <w:r>
        <w:rPr>
          <w:i/>
          <w:color w:val="231F20"/>
          <w:spacing w:val="10"/>
          <w:sz w:val="20"/>
        </w:rPr>
        <w:t xml:space="preserve"> </w:t>
      </w:r>
      <w:r>
        <w:rPr>
          <w:i/>
          <w:color w:val="231F20"/>
          <w:sz w:val="20"/>
        </w:rPr>
        <w:t>Potkay,</w:t>
      </w:r>
      <w:r>
        <w:rPr>
          <w:i/>
          <w:color w:val="231F20"/>
          <w:spacing w:val="11"/>
          <w:sz w:val="20"/>
        </w:rPr>
        <w:t xml:space="preserve"> </w:t>
      </w:r>
      <w:r>
        <w:rPr>
          <w:i/>
          <w:color w:val="231F20"/>
          <w:spacing w:val="-2"/>
          <w:sz w:val="20"/>
        </w:rPr>
        <w:t>V.M.D.</w:t>
      </w:r>
    </w:p>
    <w:p w14:paraId="711AE50A" w14:textId="77777777" w:rsidR="00786F5F" w:rsidRDefault="00000000">
      <w:pPr>
        <w:pStyle w:val="BodyText"/>
        <w:spacing w:before="21"/>
        <w:ind w:left="600"/>
      </w:pPr>
      <w:r>
        <w:rPr>
          <w:color w:val="231F20"/>
          <w:spacing w:val="-2"/>
        </w:rPr>
        <w:t>Director</w:t>
      </w:r>
    </w:p>
    <w:p w14:paraId="2FD1A78C" w14:textId="77777777" w:rsidR="00786F5F" w:rsidRDefault="00786F5F">
      <w:pPr>
        <w:pStyle w:val="BodyText"/>
        <w:spacing w:before="129"/>
      </w:pPr>
    </w:p>
    <w:p w14:paraId="19156387" w14:textId="77777777" w:rsidR="00786F5F" w:rsidRDefault="00000000">
      <w:pPr>
        <w:pStyle w:val="Heading4"/>
        <w:ind w:left="600"/>
      </w:pPr>
      <w:r>
        <w:rPr>
          <w:color w:val="231F20"/>
          <w:w w:val="85"/>
        </w:rPr>
        <w:t>Division</w:t>
      </w:r>
      <w:r>
        <w:rPr>
          <w:color w:val="231F20"/>
          <w:spacing w:val="5"/>
        </w:rPr>
        <w:t xml:space="preserve"> </w:t>
      </w:r>
      <w:r>
        <w:rPr>
          <w:color w:val="231F20"/>
          <w:w w:val="85"/>
        </w:rPr>
        <w:t>of</w:t>
      </w:r>
      <w:r>
        <w:rPr>
          <w:color w:val="231F20"/>
          <w:spacing w:val="5"/>
        </w:rPr>
        <w:t xml:space="preserve"> </w:t>
      </w:r>
      <w:r>
        <w:rPr>
          <w:color w:val="231F20"/>
          <w:spacing w:val="-2"/>
          <w:w w:val="85"/>
        </w:rPr>
        <w:t>Assurances</w:t>
      </w:r>
    </w:p>
    <w:p w14:paraId="6497F853" w14:textId="77777777" w:rsidR="00786F5F" w:rsidRDefault="00000000">
      <w:pPr>
        <w:spacing w:before="187"/>
        <w:ind w:left="600"/>
        <w:rPr>
          <w:i/>
          <w:sz w:val="20"/>
        </w:rPr>
      </w:pPr>
      <w:r>
        <w:rPr>
          <w:i/>
          <w:color w:val="231F20"/>
          <w:sz w:val="20"/>
        </w:rPr>
        <w:t>Denis</w:t>
      </w:r>
      <w:r>
        <w:rPr>
          <w:i/>
          <w:color w:val="231F20"/>
          <w:spacing w:val="4"/>
          <w:sz w:val="20"/>
        </w:rPr>
        <w:t xml:space="preserve"> </w:t>
      </w:r>
      <w:r>
        <w:rPr>
          <w:i/>
          <w:color w:val="231F20"/>
          <w:spacing w:val="-2"/>
          <w:sz w:val="20"/>
        </w:rPr>
        <w:t>Doyle</w:t>
      </w:r>
    </w:p>
    <w:p w14:paraId="351E7087" w14:textId="77777777" w:rsidR="00786F5F" w:rsidRDefault="00000000">
      <w:pPr>
        <w:pStyle w:val="BodyText"/>
        <w:spacing w:before="21"/>
        <w:ind w:left="600"/>
      </w:pPr>
      <w:r>
        <w:rPr>
          <w:color w:val="231F20"/>
          <w:spacing w:val="-2"/>
        </w:rPr>
        <w:t>Director</w:t>
      </w:r>
    </w:p>
    <w:p w14:paraId="6BCFC5DB" w14:textId="77777777" w:rsidR="00786F5F" w:rsidRDefault="00000000">
      <w:pPr>
        <w:spacing w:before="199"/>
        <w:ind w:left="600"/>
        <w:rPr>
          <w:i/>
          <w:sz w:val="20"/>
        </w:rPr>
      </w:pPr>
      <w:r>
        <w:rPr>
          <w:i/>
          <w:color w:val="231F20"/>
          <w:sz w:val="20"/>
        </w:rPr>
        <w:t>Axel</w:t>
      </w:r>
      <w:r>
        <w:rPr>
          <w:i/>
          <w:color w:val="231F20"/>
          <w:spacing w:val="5"/>
          <w:sz w:val="20"/>
        </w:rPr>
        <w:t xml:space="preserve"> </w:t>
      </w:r>
      <w:r>
        <w:rPr>
          <w:i/>
          <w:color w:val="231F20"/>
          <w:sz w:val="20"/>
        </w:rPr>
        <w:t>Wolff,</w:t>
      </w:r>
      <w:r>
        <w:rPr>
          <w:i/>
          <w:color w:val="231F20"/>
          <w:spacing w:val="5"/>
          <w:sz w:val="20"/>
        </w:rPr>
        <w:t xml:space="preserve"> </w:t>
      </w:r>
      <w:r>
        <w:rPr>
          <w:i/>
          <w:color w:val="231F20"/>
          <w:sz w:val="20"/>
        </w:rPr>
        <w:t>M.S.,</w:t>
      </w:r>
      <w:r>
        <w:rPr>
          <w:i/>
          <w:color w:val="231F20"/>
          <w:spacing w:val="5"/>
          <w:sz w:val="20"/>
        </w:rPr>
        <w:t xml:space="preserve"> </w:t>
      </w:r>
      <w:r>
        <w:rPr>
          <w:i/>
          <w:color w:val="231F20"/>
          <w:spacing w:val="-2"/>
          <w:sz w:val="20"/>
        </w:rPr>
        <w:t>D.V.M.</w:t>
      </w:r>
    </w:p>
    <w:p w14:paraId="1CE64218" w14:textId="77777777" w:rsidR="00786F5F" w:rsidRDefault="00000000">
      <w:pPr>
        <w:pStyle w:val="BodyText"/>
        <w:spacing w:before="20"/>
        <w:ind w:left="600"/>
      </w:pPr>
      <w:r>
        <w:rPr>
          <w:color w:val="231F20"/>
        </w:rPr>
        <w:t>Senior</w:t>
      </w:r>
      <w:r>
        <w:rPr>
          <w:color w:val="231F20"/>
          <w:spacing w:val="-8"/>
        </w:rPr>
        <w:t xml:space="preserve"> </w:t>
      </w:r>
      <w:r>
        <w:rPr>
          <w:color w:val="231F20"/>
        </w:rPr>
        <w:t>Assurance</w:t>
      </w:r>
      <w:r>
        <w:rPr>
          <w:color w:val="231F20"/>
          <w:spacing w:val="-8"/>
        </w:rPr>
        <w:t xml:space="preserve"> </w:t>
      </w:r>
      <w:r>
        <w:rPr>
          <w:color w:val="231F20"/>
          <w:spacing w:val="-2"/>
        </w:rPr>
        <w:t>Officer</w:t>
      </w:r>
    </w:p>
    <w:p w14:paraId="48825CF9" w14:textId="77777777" w:rsidR="00786F5F" w:rsidRDefault="00000000">
      <w:pPr>
        <w:spacing w:before="201"/>
        <w:ind w:left="600"/>
        <w:rPr>
          <w:i/>
          <w:sz w:val="20"/>
        </w:rPr>
      </w:pPr>
      <w:r>
        <w:rPr>
          <w:i/>
          <w:color w:val="231F20"/>
          <w:sz w:val="20"/>
        </w:rPr>
        <w:t>Susann</w:t>
      </w:r>
      <w:r>
        <w:rPr>
          <w:i/>
          <w:color w:val="231F20"/>
          <w:spacing w:val="6"/>
          <w:sz w:val="20"/>
        </w:rPr>
        <w:t xml:space="preserve"> </w:t>
      </w:r>
      <w:r>
        <w:rPr>
          <w:i/>
          <w:color w:val="231F20"/>
          <w:spacing w:val="-2"/>
          <w:sz w:val="20"/>
        </w:rPr>
        <w:t>Machado</w:t>
      </w:r>
    </w:p>
    <w:p w14:paraId="4C359685" w14:textId="77777777" w:rsidR="00786F5F" w:rsidRDefault="00000000">
      <w:pPr>
        <w:pStyle w:val="BodyText"/>
        <w:spacing w:before="19"/>
        <w:ind w:left="600"/>
      </w:pPr>
      <w:r>
        <w:rPr>
          <w:color w:val="231F20"/>
        </w:rPr>
        <w:t>Program</w:t>
      </w:r>
      <w:r>
        <w:rPr>
          <w:color w:val="231F20"/>
          <w:spacing w:val="-2"/>
        </w:rPr>
        <w:t xml:space="preserve"> Assistant</w:t>
      </w:r>
    </w:p>
    <w:p w14:paraId="3EDC52E5" w14:textId="77777777" w:rsidR="00786F5F" w:rsidRDefault="00000000">
      <w:pPr>
        <w:spacing w:before="200"/>
        <w:ind w:left="600"/>
        <w:rPr>
          <w:i/>
          <w:sz w:val="20"/>
        </w:rPr>
      </w:pPr>
      <w:r>
        <w:rPr>
          <w:i/>
          <w:color w:val="231F20"/>
          <w:w w:val="105"/>
          <w:sz w:val="20"/>
        </w:rPr>
        <w:t>Diana</w:t>
      </w:r>
      <w:r>
        <w:rPr>
          <w:i/>
          <w:color w:val="231F20"/>
          <w:spacing w:val="-14"/>
          <w:w w:val="105"/>
          <w:sz w:val="20"/>
        </w:rPr>
        <w:t xml:space="preserve"> </w:t>
      </w:r>
      <w:r>
        <w:rPr>
          <w:i/>
          <w:color w:val="231F20"/>
          <w:w w:val="105"/>
          <w:sz w:val="20"/>
        </w:rPr>
        <w:t>M.</w:t>
      </w:r>
      <w:r>
        <w:rPr>
          <w:i/>
          <w:color w:val="231F20"/>
          <w:spacing w:val="-13"/>
          <w:w w:val="105"/>
          <w:sz w:val="20"/>
        </w:rPr>
        <w:t xml:space="preserve"> </w:t>
      </w:r>
      <w:r>
        <w:rPr>
          <w:i/>
          <w:color w:val="231F20"/>
          <w:spacing w:val="-2"/>
          <w:w w:val="105"/>
          <w:sz w:val="20"/>
        </w:rPr>
        <w:t>Lancaster</w:t>
      </w:r>
    </w:p>
    <w:p w14:paraId="2564E838" w14:textId="77777777" w:rsidR="00786F5F" w:rsidRDefault="00000000">
      <w:pPr>
        <w:pStyle w:val="BodyText"/>
        <w:spacing w:before="21"/>
        <w:ind w:left="600"/>
      </w:pPr>
      <w:r>
        <w:rPr>
          <w:color w:val="231F20"/>
        </w:rPr>
        <w:t>Program</w:t>
      </w:r>
      <w:r>
        <w:rPr>
          <w:color w:val="231F20"/>
          <w:spacing w:val="-2"/>
        </w:rPr>
        <w:t xml:space="preserve"> Assistant</w:t>
      </w:r>
    </w:p>
    <w:p w14:paraId="2B2D7BB2" w14:textId="77777777" w:rsidR="00786F5F" w:rsidRDefault="00786F5F">
      <w:pPr>
        <w:pStyle w:val="BodyText"/>
        <w:sectPr w:rsidR="00786F5F">
          <w:headerReference w:type="even" r:id="rId16"/>
          <w:headerReference w:type="default" r:id="rId17"/>
          <w:pgSz w:w="8640" w:h="12960"/>
          <w:pgMar w:top="880" w:right="360" w:bottom="280" w:left="360" w:header="687" w:footer="0" w:gutter="0"/>
          <w:cols w:space="720"/>
        </w:sectPr>
      </w:pPr>
    </w:p>
    <w:p w14:paraId="0AEF1CDB" w14:textId="77777777" w:rsidR="00786F5F" w:rsidRDefault="00786F5F">
      <w:pPr>
        <w:pStyle w:val="BodyText"/>
        <w:spacing w:before="302"/>
        <w:rPr>
          <w:sz w:val="30"/>
        </w:rPr>
      </w:pPr>
    </w:p>
    <w:p w14:paraId="1232B216" w14:textId="77777777" w:rsidR="00786F5F" w:rsidRDefault="00000000">
      <w:pPr>
        <w:pStyle w:val="Heading3"/>
        <w:ind w:left="600" w:firstLine="0"/>
      </w:pPr>
      <w:bookmarkStart w:id="8" w:name="Abbreviations_and_Acronyms"/>
      <w:bookmarkStart w:id="9" w:name="_bookmark4"/>
      <w:bookmarkEnd w:id="8"/>
      <w:bookmarkEnd w:id="9"/>
      <w:r>
        <w:rPr>
          <w:color w:val="231F20"/>
          <w:w w:val="85"/>
        </w:rPr>
        <w:t>Abbreviations</w:t>
      </w:r>
      <w:r>
        <w:rPr>
          <w:color w:val="231F20"/>
          <w:spacing w:val="-3"/>
        </w:rPr>
        <w:t xml:space="preserve"> </w:t>
      </w:r>
      <w:r>
        <w:rPr>
          <w:color w:val="231F20"/>
          <w:w w:val="85"/>
        </w:rPr>
        <w:t>and</w:t>
      </w:r>
      <w:r>
        <w:rPr>
          <w:color w:val="231F20"/>
          <w:spacing w:val="-2"/>
        </w:rPr>
        <w:t xml:space="preserve"> </w:t>
      </w:r>
      <w:r>
        <w:rPr>
          <w:color w:val="231F20"/>
          <w:spacing w:val="-2"/>
          <w:w w:val="85"/>
        </w:rPr>
        <w:t>Acronyms</w:t>
      </w:r>
    </w:p>
    <w:p w14:paraId="3DE6B622" w14:textId="77777777" w:rsidR="00786F5F" w:rsidRDefault="00000000">
      <w:pPr>
        <w:pStyle w:val="Heading4"/>
        <w:spacing w:before="218"/>
        <w:ind w:left="600"/>
      </w:pPr>
      <w:r>
        <w:rPr>
          <w:color w:val="231F20"/>
          <w:spacing w:val="-2"/>
          <w:w w:val="95"/>
        </w:rPr>
        <w:t>Abbreviations</w:t>
      </w:r>
    </w:p>
    <w:p w14:paraId="56E5FC69" w14:textId="77777777" w:rsidR="00786F5F" w:rsidRDefault="00000000">
      <w:pPr>
        <w:tabs>
          <w:tab w:val="left" w:pos="1799"/>
        </w:tabs>
        <w:spacing w:before="188"/>
        <w:ind w:left="600"/>
        <w:rPr>
          <w:i/>
          <w:sz w:val="20"/>
        </w:rPr>
      </w:pPr>
      <w:r>
        <w:rPr>
          <w:b/>
          <w:i/>
          <w:color w:val="231F20"/>
          <w:spacing w:val="-2"/>
          <w:sz w:val="20"/>
        </w:rPr>
        <w:t>Guide</w:t>
      </w:r>
      <w:r>
        <w:rPr>
          <w:b/>
          <w:i/>
          <w:color w:val="231F20"/>
          <w:sz w:val="20"/>
        </w:rPr>
        <w:tab/>
      </w:r>
      <w:r>
        <w:rPr>
          <w:color w:val="231F20"/>
          <w:sz w:val="20"/>
        </w:rPr>
        <w:t>ILAR</w:t>
      </w:r>
      <w:r>
        <w:rPr>
          <w:color w:val="231F20"/>
          <w:spacing w:val="-4"/>
          <w:sz w:val="20"/>
        </w:rPr>
        <w:t xml:space="preserve"> </w:t>
      </w:r>
      <w:hyperlink r:id="rId18">
        <w:r>
          <w:rPr>
            <w:i/>
            <w:color w:val="0000FF"/>
            <w:sz w:val="20"/>
          </w:rPr>
          <w:t>Guide</w:t>
        </w:r>
        <w:r>
          <w:rPr>
            <w:i/>
            <w:color w:val="0000FF"/>
            <w:spacing w:val="-3"/>
            <w:sz w:val="20"/>
          </w:rPr>
          <w:t xml:space="preserve"> </w:t>
        </w:r>
        <w:r>
          <w:rPr>
            <w:i/>
            <w:color w:val="0000FF"/>
            <w:sz w:val="20"/>
          </w:rPr>
          <w:t>for</w:t>
        </w:r>
        <w:r>
          <w:rPr>
            <w:i/>
            <w:color w:val="0000FF"/>
            <w:spacing w:val="-4"/>
            <w:sz w:val="20"/>
          </w:rPr>
          <w:t xml:space="preserve"> </w:t>
        </w:r>
        <w:r>
          <w:rPr>
            <w:i/>
            <w:color w:val="0000FF"/>
            <w:sz w:val="20"/>
          </w:rPr>
          <w:t>the</w:t>
        </w:r>
        <w:r>
          <w:rPr>
            <w:i/>
            <w:color w:val="0000FF"/>
            <w:spacing w:val="-3"/>
            <w:sz w:val="20"/>
          </w:rPr>
          <w:t xml:space="preserve"> </w:t>
        </w:r>
        <w:r>
          <w:rPr>
            <w:i/>
            <w:color w:val="0000FF"/>
            <w:sz w:val="20"/>
          </w:rPr>
          <w:t>Care</w:t>
        </w:r>
        <w:r>
          <w:rPr>
            <w:i/>
            <w:color w:val="0000FF"/>
            <w:spacing w:val="-4"/>
            <w:sz w:val="20"/>
          </w:rPr>
          <w:t xml:space="preserve"> </w:t>
        </w:r>
        <w:r>
          <w:rPr>
            <w:i/>
            <w:color w:val="0000FF"/>
            <w:sz w:val="20"/>
          </w:rPr>
          <w:t>and</w:t>
        </w:r>
        <w:r>
          <w:rPr>
            <w:i/>
            <w:color w:val="0000FF"/>
            <w:spacing w:val="-3"/>
            <w:sz w:val="20"/>
          </w:rPr>
          <w:t xml:space="preserve"> </w:t>
        </w:r>
        <w:r>
          <w:rPr>
            <w:i/>
            <w:color w:val="0000FF"/>
            <w:sz w:val="20"/>
          </w:rPr>
          <w:t>Use</w:t>
        </w:r>
        <w:r>
          <w:rPr>
            <w:i/>
            <w:color w:val="0000FF"/>
            <w:spacing w:val="-4"/>
            <w:sz w:val="20"/>
          </w:rPr>
          <w:t xml:space="preserve"> </w:t>
        </w:r>
        <w:r>
          <w:rPr>
            <w:i/>
            <w:color w:val="0000FF"/>
            <w:sz w:val="20"/>
          </w:rPr>
          <w:t>of</w:t>
        </w:r>
        <w:r>
          <w:rPr>
            <w:i/>
            <w:color w:val="0000FF"/>
            <w:spacing w:val="-3"/>
            <w:sz w:val="20"/>
          </w:rPr>
          <w:t xml:space="preserve"> </w:t>
        </w:r>
        <w:r>
          <w:rPr>
            <w:i/>
            <w:color w:val="0000FF"/>
            <w:sz w:val="20"/>
          </w:rPr>
          <w:t>Laboratory</w:t>
        </w:r>
        <w:r>
          <w:rPr>
            <w:i/>
            <w:color w:val="0000FF"/>
            <w:spacing w:val="-3"/>
            <w:sz w:val="20"/>
          </w:rPr>
          <w:t xml:space="preserve"> </w:t>
        </w:r>
        <w:r>
          <w:rPr>
            <w:i/>
            <w:color w:val="0000FF"/>
            <w:spacing w:val="-2"/>
            <w:sz w:val="20"/>
          </w:rPr>
          <w:t>Animals</w:t>
        </w:r>
      </w:hyperlink>
    </w:p>
    <w:p w14:paraId="50111B9D" w14:textId="77777777" w:rsidR="00786F5F" w:rsidRDefault="00000000">
      <w:pPr>
        <w:spacing w:before="59"/>
        <w:ind w:left="600"/>
        <w:rPr>
          <w:i/>
          <w:sz w:val="20"/>
        </w:rPr>
      </w:pPr>
      <w:r>
        <w:rPr>
          <w:b/>
          <w:i/>
          <w:color w:val="231F20"/>
          <w:sz w:val="20"/>
        </w:rPr>
        <w:t>PHS</w:t>
      </w:r>
      <w:r>
        <w:rPr>
          <w:b/>
          <w:i/>
          <w:color w:val="231F20"/>
          <w:spacing w:val="-6"/>
          <w:sz w:val="20"/>
        </w:rPr>
        <w:t xml:space="preserve"> </w:t>
      </w:r>
      <w:r>
        <w:rPr>
          <w:b/>
          <w:i/>
          <w:color w:val="231F20"/>
          <w:sz w:val="20"/>
        </w:rPr>
        <w:t>Policy</w:t>
      </w:r>
      <w:r>
        <w:rPr>
          <w:b/>
          <w:i/>
          <w:color w:val="231F20"/>
          <w:spacing w:val="68"/>
          <w:w w:val="150"/>
          <w:sz w:val="20"/>
        </w:rPr>
        <w:t xml:space="preserve"> </w:t>
      </w:r>
      <w:hyperlink r:id="rId19">
        <w:r>
          <w:rPr>
            <w:i/>
            <w:color w:val="0000FF"/>
            <w:sz w:val="20"/>
          </w:rPr>
          <w:t>PHS</w:t>
        </w:r>
        <w:r>
          <w:rPr>
            <w:i/>
            <w:color w:val="0000FF"/>
            <w:spacing w:val="-4"/>
            <w:sz w:val="20"/>
          </w:rPr>
          <w:t xml:space="preserve"> </w:t>
        </w:r>
        <w:r>
          <w:rPr>
            <w:i/>
            <w:color w:val="0000FF"/>
            <w:sz w:val="20"/>
          </w:rPr>
          <w:t>Policy</w:t>
        </w:r>
        <w:r>
          <w:rPr>
            <w:i/>
            <w:color w:val="0000FF"/>
            <w:spacing w:val="-4"/>
            <w:sz w:val="20"/>
          </w:rPr>
          <w:t xml:space="preserve"> </w:t>
        </w:r>
        <w:r>
          <w:rPr>
            <w:i/>
            <w:color w:val="0000FF"/>
            <w:sz w:val="20"/>
          </w:rPr>
          <w:t>on</w:t>
        </w:r>
        <w:r>
          <w:rPr>
            <w:i/>
            <w:color w:val="0000FF"/>
            <w:spacing w:val="-4"/>
            <w:sz w:val="20"/>
          </w:rPr>
          <w:t xml:space="preserve"> </w:t>
        </w:r>
        <w:r>
          <w:rPr>
            <w:i/>
            <w:color w:val="0000FF"/>
            <w:sz w:val="20"/>
          </w:rPr>
          <w:t>Humane</w:t>
        </w:r>
        <w:r>
          <w:rPr>
            <w:i/>
            <w:color w:val="0000FF"/>
            <w:spacing w:val="-3"/>
            <w:sz w:val="20"/>
          </w:rPr>
          <w:t xml:space="preserve"> </w:t>
        </w:r>
        <w:r>
          <w:rPr>
            <w:i/>
            <w:color w:val="0000FF"/>
            <w:sz w:val="20"/>
          </w:rPr>
          <w:t>Care</w:t>
        </w:r>
        <w:r>
          <w:rPr>
            <w:i/>
            <w:color w:val="0000FF"/>
            <w:spacing w:val="-4"/>
            <w:sz w:val="20"/>
          </w:rPr>
          <w:t xml:space="preserve"> </w:t>
        </w:r>
        <w:r>
          <w:rPr>
            <w:i/>
            <w:color w:val="0000FF"/>
            <w:sz w:val="20"/>
          </w:rPr>
          <w:t>and</w:t>
        </w:r>
        <w:r>
          <w:rPr>
            <w:i/>
            <w:color w:val="0000FF"/>
            <w:spacing w:val="-4"/>
            <w:sz w:val="20"/>
          </w:rPr>
          <w:t xml:space="preserve"> </w:t>
        </w:r>
        <w:r>
          <w:rPr>
            <w:i/>
            <w:color w:val="0000FF"/>
            <w:sz w:val="20"/>
          </w:rPr>
          <w:t>Use</w:t>
        </w:r>
        <w:r>
          <w:rPr>
            <w:i/>
            <w:color w:val="0000FF"/>
            <w:spacing w:val="-4"/>
            <w:sz w:val="20"/>
          </w:rPr>
          <w:t xml:space="preserve"> </w:t>
        </w:r>
        <w:r>
          <w:rPr>
            <w:i/>
            <w:color w:val="0000FF"/>
            <w:sz w:val="20"/>
          </w:rPr>
          <w:t>of</w:t>
        </w:r>
        <w:r>
          <w:rPr>
            <w:i/>
            <w:color w:val="0000FF"/>
            <w:spacing w:val="-4"/>
            <w:sz w:val="20"/>
          </w:rPr>
          <w:t xml:space="preserve"> </w:t>
        </w:r>
        <w:r>
          <w:rPr>
            <w:i/>
            <w:color w:val="0000FF"/>
            <w:sz w:val="20"/>
          </w:rPr>
          <w:t>Laboratory</w:t>
        </w:r>
        <w:r>
          <w:rPr>
            <w:i/>
            <w:color w:val="0000FF"/>
            <w:spacing w:val="-4"/>
            <w:sz w:val="20"/>
          </w:rPr>
          <w:t xml:space="preserve"> </w:t>
        </w:r>
        <w:r>
          <w:rPr>
            <w:i/>
            <w:color w:val="0000FF"/>
            <w:spacing w:val="-2"/>
            <w:sz w:val="20"/>
          </w:rPr>
          <w:t>Animals</w:t>
        </w:r>
      </w:hyperlink>
    </w:p>
    <w:p w14:paraId="3B5D3D36" w14:textId="77777777" w:rsidR="00786F5F" w:rsidRDefault="00786F5F">
      <w:pPr>
        <w:pStyle w:val="BodyText"/>
        <w:spacing w:before="244"/>
        <w:rPr>
          <w:i/>
          <w:sz w:val="24"/>
        </w:rPr>
      </w:pPr>
    </w:p>
    <w:p w14:paraId="03021F08" w14:textId="77777777" w:rsidR="00786F5F" w:rsidRDefault="00000000">
      <w:pPr>
        <w:pStyle w:val="Heading4"/>
        <w:ind w:left="600"/>
      </w:pPr>
      <w:r>
        <w:rPr>
          <w:color w:val="231F20"/>
          <w:spacing w:val="-2"/>
          <w:w w:val="95"/>
        </w:rPr>
        <w:t>Acronyms</w:t>
      </w:r>
    </w:p>
    <w:p w14:paraId="036D244A" w14:textId="77777777" w:rsidR="00786F5F" w:rsidRDefault="00000000">
      <w:pPr>
        <w:spacing w:before="186"/>
        <w:ind w:left="1" w:right="1"/>
        <w:jc w:val="center"/>
        <w:rPr>
          <w:rFonts w:ascii="Calibri"/>
          <w:b/>
        </w:rPr>
      </w:pPr>
      <w:r>
        <w:rPr>
          <w:rFonts w:ascii="Calibri"/>
          <w:b/>
          <w:color w:val="231F20"/>
          <w:spacing w:val="-10"/>
          <w:w w:val="95"/>
        </w:rPr>
        <w:t>A</w:t>
      </w:r>
    </w:p>
    <w:p w14:paraId="0D15EF13" w14:textId="77777777" w:rsidR="00786F5F" w:rsidRDefault="00000000">
      <w:pPr>
        <w:pStyle w:val="BodyText"/>
        <w:tabs>
          <w:tab w:val="left" w:pos="1799"/>
        </w:tabs>
        <w:spacing w:before="134" w:line="261" w:lineRule="auto"/>
        <w:ind w:left="1800" w:right="597" w:hanging="1200"/>
      </w:pPr>
      <w:r>
        <w:rPr>
          <w:b/>
          <w:color w:val="231F20"/>
          <w:spacing w:val="-2"/>
        </w:rPr>
        <w:t>AAALAC</w:t>
      </w:r>
      <w:r>
        <w:rPr>
          <w:b/>
          <w:color w:val="231F20"/>
        </w:rPr>
        <w:tab/>
      </w:r>
      <w:r>
        <w:rPr>
          <w:color w:val="231F20"/>
        </w:rPr>
        <w:t>Association for Assessment and Accreditation of Laboratory Animal Care International</w:t>
      </w:r>
    </w:p>
    <w:p w14:paraId="1D815B40" w14:textId="77777777" w:rsidR="00786F5F" w:rsidRDefault="00000000">
      <w:pPr>
        <w:pStyle w:val="BodyText"/>
        <w:tabs>
          <w:tab w:val="left" w:pos="1799"/>
        </w:tabs>
        <w:spacing w:before="177"/>
        <w:ind w:left="600"/>
      </w:pPr>
      <w:r>
        <w:rPr>
          <w:b/>
          <w:color w:val="231F20"/>
          <w:spacing w:val="-2"/>
        </w:rPr>
        <w:t>AALAS</w:t>
      </w:r>
      <w:r>
        <w:rPr>
          <w:b/>
          <w:color w:val="231F20"/>
        </w:rPr>
        <w:tab/>
      </w:r>
      <w:r>
        <w:rPr>
          <w:color w:val="231F20"/>
        </w:rPr>
        <w:t>American</w:t>
      </w:r>
      <w:r>
        <w:rPr>
          <w:color w:val="231F20"/>
          <w:spacing w:val="2"/>
        </w:rPr>
        <w:t xml:space="preserve"> </w:t>
      </w:r>
      <w:r>
        <w:rPr>
          <w:color w:val="231F20"/>
        </w:rPr>
        <w:t>Association</w:t>
      </w:r>
      <w:r>
        <w:rPr>
          <w:color w:val="231F20"/>
          <w:spacing w:val="2"/>
        </w:rPr>
        <w:t xml:space="preserve"> </w:t>
      </w:r>
      <w:r>
        <w:rPr>
          <w:color w:val="231F20"/>
        </w:rPr>
        <w:t>for</w:t>
      </w:r>
      <w:r>
        <w:rPr>
          <w:color w:val="231F20"/>
          <w:spacing w:val="3"/>
        </w:rPr>
        <w:t xml:space="preserve"> </w:t>
      </w:r>
      <w:r>
        <w:rPr>
          <w:color w:val="231F20"/>
        </w:rPr>
        <w:t>Laboratory</w:t>
      </w:r>
      <w:r>
        <w:rPr>
          <w:color w:val="231F20"/>
          <w:spacing w:val="2"/>
        </w:rPr>
        <w:t xml:space="preserve"> </w:t>
      </w:r>
      <w:r>
        <w:rPr>
          <w:color w:val="231F20"/>
        </w:rPr>
        <w:t>Animal</w:t>
      </w:r>
      <w:r>
        <w:rPr>
          <w:color w:val="231F20"/>
          <w:spacing w:val="3"/>
        </w:rPr>
        <w:t xml:space="preserve"> </w:t>
      </w:r>
      <w:r>
        <w:rPr>
          <w:color w:val="231F20"/>
          <w:spacing w:val="-2"/>
        </w:rPr>
        <w:t>Science</w:t>
      </w:r>
    </w:p>
    <w:p w14:paraId="0696690B" w14:textId="77777777" w:rsidR="00786F5F" w:rsidRDefault="00000000">
      <w:pPr>
        <w:pStyle w:val="BodyText"/>
        <w:tabs>
          <w:tab w:val="left" w:pos="1799"/>
        </w:tabs>
        <w:spacing w:before="201"/>
        <w:ind w:left="600"/>
      </w:pPr>
      <w:r>
        <w:rPr>
          <w:b/>
          <w:color w:val="231F20"/>
          <w:spacing w:val="-5"/>
        </w:rPr>
        <w:t>AC</w:t>
      </w:r>
      <w:r>
        <w:rPr>
          <w:b/>
          <w:color w:val="231F20"/>
        </w:rPr>
        <w:tab/>
      </w:r>
      <w:r>
        <w:rPr>
          <w:color w:val="231F20"/>
        </w:rPr>
        <w:t>Animal</w:t>
      </w:r>
      <w:r>
        <w:rPr>
          <w:color w:val="231F20"/>
          <w:spacing w:val="-14"/>
        </w:rPr>
        <w:t xml:space="preserve"> </w:t>
      </w:r>
      <w:r>
        <w:rPr>
          <w:color w:val="231F20"/>
        </w:rPr>
        <w:t>Care,</w:t>
      </w:r>
      <w:r>
        <w:rPr>
          <w:color w:val="231F20"/>
          <w:spacing w:val="-14"/>
        </w:rPr>
        <w:t xml:space="preserve"> </w:t>
      </w:r>
      <w:r>
        <w:rPr>
          <w:color w:val="231F20"/>
        </w:rPr>
        <w:t>APHIS,</w:t>
      </w:r>
      <w:r>
        <w:rPr>
          <w:color w:val="231F20"/>
          <w:spacing w:val="-14"/>
        </w:rPr>
        <w:t xml:space="preserve"> </w:t>
      </w:r>
      <w:r>
        <w:rPr>
          <w:color w:val="231F20"/>
          <w:spacing w:val="-4"/>
        </w:rPr>
        <w:t>USDA</w:t>
      </w:r>
    </w:p>
    <w:p w14:paraId="53487FD2" w14:textId="77777777" w:rsidR="00786F5F" w:rsidRDefault="00000000">
      <w:pPr>
        <w:pStyle w:val="BodyText"/>
        <w:tabs>
          <w:tab w:val="left" w:pos="1799"/>
        </w:tabs>
        <w:spacing w:before="200"/>
        <w:ind w:left="600"/>
      </w:pPr>
      <w:r>
        <w:rPr>
          <w:b/>
          <w:color w:val="231F20"/>
          <w:spacing w:val="-2"/>
        </w:rPr>
        <w:t>ACLAM</w:t>
      </w:r>
      <w:r>
        <w:rPr>
          <w:b/>
          <w:color w:val="231F20"/>
        </w:rPr>
        <w:tab/>
      </w:r>
      <w:r>
        <w:rPr>
          <w:color w:val="231F20"/>
        </w:rPr>
        <w:t>American</w:t>
      </w:r>
      <w:r>
        <w:rPr>
          <w:color w:val="231F20"/>
          <w:spacing w:val="-2"/>
        </w:rPr>
        <w:t xml:space="preserve"> </w:t>
      </w:r>
      <w:r>
        <w:rPr>
          <w:color w:val="231F20"/>
        </w:rPr>
        <w:t>College</w:t>
      </w:r>
      <w:r>
        <w:rPr>
          <w:color w:val="231F20"/>
          <w:spacing w:val="-1"/>
        </w:rPr>
        <w:t xml:space="preserve"> </w:t>
      </w:r>
      <w:r>
        <w:rPr>
          <w:color w:val="231F20"/>
        </w:rPr>
        <w:t>of</w:t>
      </w:r>
      <w:r>
        <w:rPr>
          <w:color w:val="231F20"/>
          <w:spacing w:val="-1"/>
        </w:rPr>
        <w:t xml:space="preserve"> </w:t>
      </w:r>
      <w:r>
        <w:rPr>
          <w:color w:val="231F20"/>
        </w:rPr>
        <w:t>Laboratory</w:t>
      </w:r>
      <w:r>
        <w:rPr>
          <w:color w:val="231F20"/>
          <w:spacing w:val="-1"/>
        </w:rPr>
        <w:t xml:space="preserve"> </w:t>
      </w:r>
      <w:r>
        <w:rPr>
          <w:color w:val="231F20"/>
        </w:rPr>
        <w:t>Animal</w:t>
      </w:r>
      <w:r>
        <w:rPr>
          <w:color w:val="231F20"/>
          <w:spacing w:val="-1"/>
        </w:rPr>
        <w:t xml:space="preserve"> </w:t>
      </w:r>
      <w:r>
        <w:rPr>
          <w:color w:val="231F20"/>
          <w:spacing w:val="-2"/>
        </w:rPr>
        <w:t>Medicine</w:t>
      </w:r>
    </w:p>
    <w:p w14:paraId="1F5C774E" w14:textId="77777777" w:rsidR="00786F5F" w:rsidRDefault="00000000">
      <w:pPr>
        <w:pStyle w:val="BodyText"/>
        <w:spacing w:before="200"/>
        <w:ind w:left="600"/>
      </w:pPr>
      <w:r>
        <w:rPr>
          <w:b/>
          <w:color w:val="231F20"/>
          <w:spacing w:val="-2"/>
        </w:rPr>
        <w:t>AGRICOLA</w:t>
      </w:r>
      <w:r>
        <w:rPr>
          <w:b/>
          <w:color w:val="231F20"/>
          <w:spacing w:val="55"/>
        </w:rPr>
        <w:t xml:space="preserve"> </w:t>
      </w:r>
      <w:r>
        <w:rPr>
          <w:color w:val="231F20"/>
          <w:spacing w:val="-2"/>
        </w:rPr>
        <w:t>National</w:t>
      </w:r>
      <w:r>
        <w:rPr>
          <w:color w:val="231F20"/>
          <w:spacing w:val="-20"/>
        </w:rPr>
        <w:t xml:space="preserve"> </w:t>
      </w:r>
      <w:r>
        <w:rPr>
          <w:color w:val="231F20"/>
          <w:spacing w:val="-2"/>
        </w:rPr>
        <w:t>Agricultural</w:t>
      </w:r>
      <w:r>
        <w:rPr>
          <w:color w:val="231F20"/>
          <w:spacing w:val="-20"/>
        </w:rPr>
        <w:t xml:space="preserve"> </w:t>
      </w:r>
      <w:r>
        <w:rPr>
          <w:color w:val="231F20"/>
          <w:spacing w:val="-2"/>
        </w:rPr>
        <w:t>Library’s</w:t>
      </w:r>
      <w:r>
        <w:rPr>
          <w:color w:val="231F20"/>
          <w:spacing w:val="-20"/>
        </w:rPr>
        <w:t xml:space="preserve"> </w:t>
      </w:r>
      <w:r>
        <w:rPr>
          <w:color w:val="231F20"/>
          <w:spacing w:val="-2"/>
        </w:rPr>
        <w:t>Agricultural</w:t>
      </w:r>
      <w:r>
        <w:rPr>
          <w:color w:val="231F20"/>
          <w:spacing w:val="-20"/>
        </w:rPr>
        <w:t xml:space="preserve"> </w:t>
      </w:r>
      <w:r>
        <w:rPr>
          <w:color w:val="231F20"/>
          <w:spacing w:val="-2"/>
        </w:rPr>
        <w:t>OnLine</w:t>
      </w:r>
      <w:r>
        <w:rPr>
          <w:color w:val="231F20"/>
          <w:spacing w:val="-20"/>
        </w:rPr>
        <w:t xml:space="preserve"> </w:t>
      </w:r>
      <w:r>
        <w:rPr>
          <w:color w:val="231F20"/>
          <w:spacing w:val="-2"/>
        </w:rPr>
        <w:t>Access</w:t>
      </w:r>
      <w:r>
        <w:rPr>
          <w:color w:val="231F20"/>
          <w:spacing w:val="-20"/>
        </w:rPr>
        <w:t xml:space="preserve"> </w:t>
      </w:r>
      <w:r>
        <w:rPr>
          <w:color w:val="231F20"/>
          <w:spacing w:val="-2"/>
        </w:rPr>
        <w:t>(USDA)</w:t>
      </w:r>
    </w:p>
    <w:p w14:paraId="3959A0E9" w14:textId="77777777" w:rsidR="00786F5F" w:rsidRDefault="00000000">
      <w:pPr>
        <w:pStyle w:val="BodyText"/>
        <w:tabs>
          <w:tab w:val="left" w:pos="1799"/>
        </w:tabs>
        <w:spacing w:before="199" w:line="448" w:lineRule="auto"/>
        <w:ind w:left="600" w:right="1450"/>
      </w:pPr>
      <w:r>
        <w:rPr>
          <w:b/>
          <w:color w:val="231F20"/>
          <w:spacing w:val="-2"/>
        </w:rPr>
        <w:t>APHIS</w:t>
      </w:r>
      <w:r>
        <w:rPr>
          <w:b/>
          <w:color w:val="231F20"/>
        </w:rPr>
        <w:tab/>
      </w:r>
      <w:r>
        <w:rPr>
          <w:color w:val="231F20"/>
        </w:rPr>
        <w:t xml:space="preserve">Animal and Plant Health Inspection Service (USDA) </w:t>
      </w:r>
      <w:r>
        <w:rPr>
          <w:b/>
          <w:color w:val="231F20"/>
          <w:spacing w:val="-2"/>
        </w:rPr>
        <w:t>ARENA</w:t>
      </w:r>
      <w:r>
        <w:rPr>
          <w:b/>
          <w:color w:val="231F20"/>
        </w:rPr>
        <w:tab/>
      </w:r>
      <w:r>
        <w:rPr>
          <w:color w:val="231F20"/>
        </w:rPr>
        <w:t xml:space="preserve">Applied Research Ethics National Association </w:t>
      </w:r>
      <w:r>
        <w:rPr>
          <w:b/>
          <w:color w:val="231F20"/>
          <w:spacing w:val="-2"/>
        </w:rPr>
        <w:t>ASLAP</w:t>
      </w:r>
      <w:r>
        <w:rPr>
          <w:b/>
          <w:color w:val="231F20"/>
        </w:rPr>
        <w:tab/>
      </w:r>
      <w:r>
        <w:rPr>
          <w:color w:val="231F20"/>
        </w:rPr>
        <w:t xml:space="preserve">American Society of Laboratory Animal Practitioners </w:t>
      </w:r>
      <w:r>
        <w:rPr>
          <w:b/>
          <w:color w:val="231F20"/>
          <w:spacing w:val="-6"/>
        </w:rPr>
        <w:t>AV</w:t>
      </w:r>
      <w:r>
        <w:rPr>
          <w:b/>
          <w:color w:val="231F20"/>
        </w:rPr>
        <w:tab/>
      </w:r>
      <w:r>
        <w:rPr>
          <w:color w:val="231F20"/>
        </w:rPr>
        <w:t>Attending Veterinarian</w:t>
      </w:r>
    </w:p>
    <w:p w14:paraId="3E7EDF9D" w14:textId="77777777" w:rsidR="00786F5F" w:rsidRDefault="00000000">
      <w:pPr>
        <w:pStyle w:val="BodyText"/>
        <w:tabs>
          <w:tab w:val="left" w:pos="1799"/>
        </w:tabs>
        <w:spacing w:before="1"/>
        <w:ind w:left="600"/>
      </w:pPr>
      <w:r>
        <w:rPr>
          <w:b/>
          <w:color w:val="231F20"/>
          <w:spacing w:val="-4"/>
        </w:rPr>
        <w:t>AVMA</w:t>
      </w:r>
      <w:r>
        <w:rPr>
          <w:b/>
          <w:color w:val="231F20"/>
        </w:rPr>
        <w:tab/>
      </w:r>
      <w:r>
        <w:rPr>
          <w:color w:val="231F20"/>
        </w:rPr>
        <w:t>American</w:t>
      </w:r>
      <w:r>
        <w:rPr>
          <w:color w:val="231F20"/>
          <w:spacing w:val="-10"/>
        </w:rPr>
        <w:t xml:space="preserve"> </w:t>
      </w:r>
      <w:r>
        <w:rPr>
          <w:color w:val="231F20"/>
        </w:rPr>
        <w:t>Veterinary</w:t>
      </w:r>
      <w:r>
        <w:rPr>
          <w:color w:val="231F20"/>
          <w:spacing w:val="-9"/>
        </w:rPr>
        <w:t xml:space="preserve"> </w:t>
      </w:r>
      <w:r>
        <w:rPr>
          <w:color w:val="231F20"/>
        </w:rPr>
        <w:t>Medical</w:t>
      </w:r>
      <w:r>
        <w:rPr>
          <w:color w:val="231F20"/>
          <w:spacing w:val="-9"/>
        </w:rPr>
        <w:t xml:space="preserve"> </w:t>
      </w:r>
      <w:r>
        <w:rPr>
          <w:color w:val="231F20"/>
          <w:spacing w:val="-2"/>
        </w:rPr>
        <w:t>Association</w:t>
      </w:r>
    </w:p>
    <w:p w14:paraId="24556320" w14:textId="77777777" w:rsidR="00786F5F" w:rsidRDefault="00000000">
      <w:pPr>
        <w:pStyle w:val="BodyText"/>
        <w:tabs>
          <w:tab w:val="left" w:pos="1799"/>
        </w:tabs>
        <w:spacing w:before="199"/>
        <w:ind w:left="600"/>
      </w:pPr>
      <w:r>
        <w:rPr>
          <w:b/>
          <w:color w:val="231F20"/>
          <w:spacing w:val="-5"/>
        </w:rPr>
        <w:t>AWA</w:t>
      </w:r>
      <w:r>
        <w:rPr>
          <w:b/>
          <w:color w:val="231F20"/>
        </w:rPr>
        <w:tab/>
      </w:r>
      <w:hyperlink r:id="rId20">
        <w:r>
          <w:rPr>
            <w:color w:val="0000FF"/>
            <w:spacing w:val="-2"/>
          </w:rPr>
          <w:t>Animal</w:t>
        </w:r>
        <w:r>
          <w:rPr>
            <w:color w:val="0000FF"/>
            <w:spacing w:val="-6"/>
          </w:rPr>
          <w:t xml:space="preserve"> </w:t>
        </w:r>
        <w:r>
          <w:rPr>
            <w:color w:val="0000FF"/>
            <w:spacing w:val="-2"/>
          </w:rPr>
          <w:t>Welfare</w:t>
        </w:r>
        <w:r>
          <w:rPr>
            <w:color w:val="0000FF"/>
            <w:spacing w:val="-6"/>
          </w:rPr>
          <w:t xml:space="preserve"> </w:t>
        </w:r>
        <w:r>
          <w:rPr>
            <w:color w:val="0000FF"/>
            <w:spacing w:val="-5"/>
          </w:rPr>
          <w:t>Act</w:t>
        </w:r>
      </w:hyperlink>
    </w:p>
    <w:p w14:paraId="7AC89B56" w14:textId="77777777" w:rsidR="00786F5F" w:rsidRDefault="00000000">
      <w:pPr>
        <w:pStyle w:val="BodyText"/>
        <w:tabs>
          <w:tab w:val="left" w:pos="1799"/>
        </w:tabs>
        <w:spacing w:before="200"/>
        <w:ind w:left="600"/>
      </w:pPr>
      <w:r>
        <w:rPr>
          <w:b/>
          <w:color w:val="231F20"/>
          <w:spacing w:val="-4"/>
        </w:rPr>
        <w:t>AWIC</w:t>
      </w:r>
      <w:r>
        <w:rPr>
          <w:b/>
          <w:color w:val="231F20"/>
        </w:rPr>
        <w:tab/>
      </w:r>
      <w:r>
        <w:rPr>
          <w:color w:val="231F20"/>
        </w:rPr>
        <w:t>Animal</w:t>
      </w:r>
      <w:r>
        <w:rPr>
          <w:color w:val="231F20"/>
          <w:spacing w:val="-11"/>
        </w:rPr>
        <w:t xml:space="preserve"> </w:t>
      </w:r>
      <w:r>
        <w:rPr>
          <w:color w:val="231F20"/>
        </w:rPr>
        <w:t>Welfare</w:t>
      </w:r>
      <w:r>
        <w:rPr>
          <w:color w:val="231F20"/>
          <w:spacing w:val="-10"/>
        </w:rPr>
        <w:t xml:space="preserve"> </w:t>
      </w:r>
      <w:r>
        <w:rPr>
          <w:color w:val="231F20"/>
        </w:rPr>
        <w:t>Information</w:t>
      </w:r>
      <w:r>
        <w:rPr>
          <w:color w:val="231F20"/>
          <w:spacing w:val="-11"/>
        </w:rPr>
        <w:t xml:space="preserve"> </w:t>
      </w:r>
      <w:r>
        <w:rPr>
          <w:color w:val="231F20"/>
          <w:spacing w:val="-2"/>
        </w:rPr>
        <w:t>Center</w:t>
      </w:r>
    </w:p>
    <w:p w14:paraId="7CFC34D7" w14:textId="77777777" w:rsidR="00786F5F" w:rsidRDefault="00000000">
      <w:pPr>
        <w:pStyle w:val="BodyText"/>
        <w:tabs>
          <w:tab w:val="left" w:pos="1799"/>
        </w:tabs>
        <w:spacing w:before="201"/>
        <w:ind w:left="600"/>
      </w:pPr>
      <w:r>
        <w:rPr>
          <w:b/>
          <w:color w:val="231F20"/>
          <w:spacing w:val="-4"/>
        </w:rPr>
        <w:t>AWRs</w:t>
      </w:r>
      <w:r>
        <w:rPr>
          <w:b/>
          <w:color w:val="231F20"/>
        </w:rPr>
        <w:tab/>
      </w:r>
      <w:hyperlink r:id="rId21">
        <w:r>
          <w:rPr>
            <w:color w:val="0000FF"/>
            <w:spacing w:val="-2"/>
          </w:rPr>
          <w:t>Animal</w:t>
        </w:r>
        <w:r>
          <w:rPr>
            <w:color w:val="0000FF"/>
          </w:rPr>
          <w:t xml:space="preserve"> </w:t>
        </w:r>
        <w:r>
          <w:rPr>
            <w:color w:val="0000FF"/>
            <w:spacing w:val="-2"/>
          </w:rPr>
          <w:t>Welfare</w:t>
        </w:r>
        <w:r>
          <w:rPr>
            <w:color w:val="0000FF"/>
            <w:spacing w:val="-1"/>
          </w:rPr>
          <w:t xml:space="preserve"> </w:t>
        </w:r>
        <w:r>
          <w:rPr>
            <w:color w:val="0000FF"/>
            <w:spacing w:val="-2"/>
          </w:rPr>
          <w:t>Regulations</w:t>
        </w:r>
        <w:r>
          <w:rPr>
            <w:color w:val="0000FF"/>
          </w:rPr>
          <w:t xml:space="preserve"> </w:t>
        </w:r>
        <w:r>
          <w:rPr>
            <w:color w:val="0000FF"/>
            <w:spacing w:val="-2"/>
          </w:rPr>
          <w:t>(USDA)</w:t>
        </w:r>
      </w:hyperlink>
    </w:p>
    <w:p w14:paraId="72840D05" w14:textId="77777777" w:rsidR="00786F5F" w:rsidRDefault="00786F5F">
      <w:pPr>
        <w:pStyle w:val="BodyText"/>
        <w:sectPr w:rsidR="00786F5F">
          <w:pgSz w:w="8640" w:h="12960"/>
          <w:pgMar w:top="880" w:right="360" w:bottom="280" w:left="360" w:header="687" w:footer="0" w:gutter="0"/>
          <w:cols w:space="720"/>
        </w:sectPr>
      </w:pPr>
    </w:p>
    <w:p w14:paraId="4EF46ED4" w14:textId="77777777" w:rsidR="00786F5F" w:rsidRDefault="00786F5F">
      <w:pPr>
        <w:pStyle w:val="BodyText"/>
        <w:rPr>
          <w:sz w:val="22"/>
        </w:rPr>
      </w:pPr>
    </w:p>
    <w:p w14:paraId="124C9828" w14:textId="77777777" w:rsidR="00786F5F" w:rsidRDefault="00786F5F">
      <w:pPr>
        <w:pStyle w:val="BodyText"/>
        <w:spacing w:before="204"/>
        <w:rPr>
          <w:sz w:val="22"/>
        </w:rPr>
      </w:pPr>
    </w:p>
    <w:p w14:paraId="1F75E18B" w14:textId="77777777" w:rsidR="00786F5F" w:rsidRDefault="00000000">
      <w:pPr>
        <w:ind w:left="1"/>
        <w:jc w:val="center"/>
        <w:rPr>
          <w:rFonts w:ascii="Calibri"/>
          <w:b/>
        </w:rPr>
      </w:pPr>
      <w:r>
        <w:rPr>
          <w:rFonts w:ascii="Calibri"/>
          <w:b/>
          <w:color w:val="231F20"/>
          <w:spacing w:val="-10"/>
          <w:w w:val="95"/>
        </w:rPr>
        <w:t>C</w:t>
      </w:r>
    </w:p>
    <w:p w14:paraId="085A4F04" w14:textId="77777777" w:rsidR="00786F5F" w:rsidRDefault="00000000">
      <w:pPr>
        <w:pStyle w:val="BodyText"/>
        <w:tabs>
          <w:tab w:val="left" w:pos="1799"/>
        </w:tabs>
        <w:spacing w:before="134"/>
        <w:ind w:left="600"/>
      </w:pPr>
      <w:r>
        <w:rPr>
          <w:b/>
          <w:color w:val="231F20"/>
          <w:spacing w:val="-4"/>
        </w:rPr>
        <w:t>CAAT</w:t>
      </w:r>
      <w:r>
        <w:rPr>
          <w:b/>
          <w:color w:val="231F20"/>
        </w:rPr>
        <w:tab/>
      </w:r>
      <w:r>
        <w:rPr>
          <w:color w:val="231F20"/>
        </w:rPr>
        <w:t>Center</w:t>
      </w:r>
      <w:r>
        <w:rPr>
          <w:color w:val="231F20"/>
          <w:spacing w:val="-1"/>
        </w:rPr>
        <w:t xml:space="preserve"> </w:t>
      </w:r>
      <w:r>
        <w:rPr>
          <w:color w:val="231F20"/>
        </w:rPr>
        <w:t>for</w:t>
      </w:r>
      <w:r>
        <w:rPr>
          <w:color w:val="231F20"/>
          <w:spacing w:val="-1"/>
        </w:rPr>
        <w:t xml:space="preserve"> </w:t>
      </w:r>
      <w:r>
        <w:rPr>
          <w:color w:val="231F20"/>
        </w:rPr>
        <w:t>Alternatives</w:t>
      </w:r>
      <w:r>
        <w:rPr>
          <w:color w:val="231F20"/>
          <w:spacing w:val="-1"/>
        </w:rPr>
        <w:t xml:space="preserve"> </w:t>
      </w:r>
      <w:r>
        <w:rPr>
          <w:color w:val="231F20"/>
        </w:rPr>
        <w:t>to Animal</w:t>
      </w:r>
      <w:r>
        <w:rPr>
          <w:color w:val="231F20"/>
          <w:spacing w:val="-1"/>
        </w:rPr>
        <w:t xml:space="preserve"> </w:t>
      </w:r>
      <w:r>
        <w:rPr>
          <w:color w:val="231F20"/>
          <w:spacing w:val="-2"/>
        </w:rPr>
        <w:t>Testing</w:t>
      </w:r>
    </w:p>
    <w:p w14:paraId="0B9604CD" w14:textId="77777777" w:rsidR="00786F5F" w:rsidRDefault="00000000">
      <w:pPr>
        <w:pStyle w:val="BodyText"/>
        <w:tabs>
          <w:tab w:val="left" w:pos="1799"/>
        </w:tabs>
        <w:spacing w:before="199"/>
        <w:ind w:left="600"/>
      </w:pPr>
      <w:r>
        <w:rPr>
          <w:b/>
          <w:color w:val="231F20"/>
          <w:spacing w:val="-4"/>
        </w:rPr>
        <w:t>CCAC</w:t>
      </w:r>
      <w:r>
        <w:rPr>
          <w:b/>
          <w:color w:val="231F20"/>
        </w:rPr>
        <w:tab/>
      </w:r>
      <w:r>
        <w:rPr>
          <w:color w:val="231F20"/>
        </w:rPr>
        <w:t>Canadian</w:t>
      </w:r>
      <w:r>
        <w:rPr>
          <w:color w:val="231F20"/>
          <w:spacing w:val="-3"/>
        </w:rPr>
        <w:t xml:space="preserve"> </w:t>
      </w:r>
      <w:r>
        <w:rPr>
          <w:color w:val="231F20"/>
        </w:rPr>
        <w:t>Council</w:t>
      </w:r>
      <w:r>
        <w:rPr>
          <w:color w:val="231F20"/>
          <w:spacing w:val="-2"/>
        </w:rPr>
        <w:t xml:space="preserve"> </w:t>
      </w:r>
      <w:r>
        <w:rPr>
          <w:color w:val="231F20"/>
        </w:rPr>
        <w:t>on</w:t>
      </w:r>
      <w:r>
        <w:rPr>
          <w:color w:val="231F20"/>
          <w:spacing w:val="-3"/>
        </w:rPr>
        <w:t xml:space="preserve"> </w:t>
      </w:r>
      <w:r>
        <w:rPr>
          <w:color w:val="231F20"/>
        </w:rPr>
        <w:t>Animal</w:t>
      </w:r>
      <w:r>
        <w:rPr>
          <w:color w:val="231F20"/>
          <w:spacing w:val="-2"/>
        </w:rPr>
        <w:t xml:space="preserve"> </w:t>
      </w:r>
      <w:r>
        <w:rPr>
          <w:color w:val="231F20"/>
          <w:spacing w:val="-4"/>
        </w:rPr>
        <w:t>Care</w:t>
      </w:r>
    </w:p>
    <w:p w14:paraId="1542F6BB" w14:textId="77777777" w:rsidR="00786F5F" w:rsidRDefault="00000000">
      <w:pPr>
        <w:pStyle w:val="BodyText"/>
        <w:tabs>
          <w:tab w:val="left" w:pos="1799"/>
        </w:tabs>
        <w:spacing w:before="200"/>
        <w:ind w:left="600"/>
      </w:pPr>
      <w:r>
        <w:rPr>
          <w:b/>
          <w:color w:val="231F20"/>
          <w:spacing w:val="-5"/>
        </w:rPr>
        <w:t>CDC</w:t>
      </w:r>
      <w:r>
        <w:rPr>
          <w:b/>
          <w:color w:val="231F20"/>
        </w:rPr>
        <w:tab/>
      </w:r>
      <w:r>
        <w:rPr>
          <w:color w:val="231F20"/>
        </w:rPr>
        <w:t>Centers</w:t>
      </w:r>
      <w:r>
        <w:rPr>
          <w:color w:val="231F20"/>
          <w:spacing w:val="-2"/>
        </w:rPr>
        <w:t xml:space="preserve"> </w:t>
      </w:r>
      <w:r>
        <w:rPr>
          <w:color w:val="231F20"/>
        </w:rPr>
        <w:t>for</w:t>
      </w:r>
      <w:r>
        <w:rPr>
          <w:color w:val="231F20"/>
          <w:spacing w:val="-2"/>
        </w:rPr>
        <w:t xml:space="preserve"> </w:t>
      </w:r>
      <w:r>
        <w:rPr>
          <w:color w:val="231F20"/>
        </w:rPr>
        <w:t>Disease</w:t>
      </w:r>
      <w:r>
        <w:rPr>
          <w:color w:val="231F20"/>
          <w:spacing w:val="-2"/>
        </w:rPr>
        <w:t xml:space="preserve"> </w:t>
      </w:r>
      <w:r>
        <w:rPr>
          <w:color w:val="231F20"/>
        </w:rPr>
        <w:t>Control</w:t>
      </w:r>
      <w:r>
        <w:rPr>
          <w:color w:val="231F20"/>
          <w:spacing w:val="-2"/>
        </w:rPr>
        <w:t xml:space="preserve"> </w:t>
      </w:r>
      <w:r>
        <w:rPr>
          <w:color w:val="231F20"/>
        </w:rPr>
        <w:t>and</w:t>
      </w:r>
      <w:r>
        <w:rPr>
          <w:color w:val="231F20"/>
          <w:spacing w:val="-2"/>
        </w:rPr>
        <w:t xml:space="preserve"> Prevention</w:t>
      </w:r>
    </w:p>
    <w:p w14:paraId="450017A2" w14:textId="77777777" w:rsidR="00786F5F" w:rsidRDefault="00000000">
      <w:pPr>
        <w:pStyle w:val="BodyText"/>
        <w:tabs>
          <w:tab w:val="left" w:pos="1799"/>
        </w:tabs>
        <w:spacing w:before="201"/>
        <w:ind w:left="600"/>
      </w:pPr>
      <w:r>
        <w:rPr>
          <w:b/>
          <w:color w:val="231F20"/>
          <w:spacing w:val="-5"/>
        </w:rPr>
        <w:t>CEO</w:t>
      </w:r>
      <w:r>
        <w:rPr>
          <w:b/>
          <w:color w:val="231F20"/>
        </w:rPr>
        <w:tab/>
      </w:r>
      <w:r>
        <w:rPr>
          <w:color w:val="231F20"/>
        </w:rPr>
        <w:t>Chief</w:t>
      </w:r>
      <w:r>
        <w:rPr>
          <w:color w:val="231F20"/>
          <w:spacing w:val="-8"/>
        </w:rPr>
        <w:t xml:space="preserve"> </w:t>
      </w:r>
      <w:r>
        <w:rPr>
          <w:color w:val="231F20"/>
        </w:rPr>
        <w:t>Executive</w:t>
      </w:r>
      <w:r>
        <w:rPr>
          <w:color w:val="231F20"/>
          <w:spacing w:val="-8"/>
        </w:rPr>
        <w:t xml:space="preserve"> </w:t>
      </w:r>
      <w:r>
        <w:rPr>
          <w:color w:val="231F20"/>
          <w:spacing w:val="-2"/>
        </w:rPr>
        <w:t>Officer</w:t>
      </w:r>
    </w:p>
    <w:p w14:paraId="2F97886E" w14:textId="77777777" w:rsidR="00786F5F" w:rsidRDefault="00000000">
      <w:pPr>
        <w:pStyle w:val="BodyText"/>
        <w:tabs>
          <w:tab w:val="left" w:pos="1799"/>
        </w:tabs>
        <w:spacing w:before="199"/>
        <w:ind w:left="600"/>
      </w:pPr>
      <w:r>
        <w:rPr>
          <w:b/>
          <w:color w:val="231F20"/>
          <w:spacing w:val="-5"/>
        </w:rPr>
        <w:t>CFA</w:t>
      </w:r>
      <w:r>
        <w:rPr>
          <w:b/>
          <w:color w:val="231F20"/>
        </w:rPr>
        <w:tab/>
      </w:r>
      <w:r>
        <w:rPr>
          <w:color w:val="231F20"/>
        </w:rPr>
        <w:t>Complete</w:t>
      </w:r>
      <w:r>
        <w:rPr>
          <w:color w:val="231F20"/>
          <w:spacing w:val="-4"/>
        </w:rPr>
        <w:t xml:space="preserve"> </w:t>
      </w:r>
      <w:r>
        <w:rPr>
          <w:color w:val="231F20"/>
        </w:rPr>
        <w:t>Freund’s</w:t>
      </w:r>
      <w:r>
        <w:rPr>
          <w:color w:val="231F20"/>
          <w:spacing w:val="-3"/>
        </w:rPr>
        <w:t xml:space="preserve"> </w:t>
      </w:r>
      <w:r>
        <w:rPr>
          <w:color w:val="231F20"/>
          <w:spacing w:val="-2"/>
        </w:rPr>
        <w:t>Adjuvant</w:t>
      </w:r>
    </w:p>
    <w:p w14:paraId="6359B0FC" w14:textId="77777777" w:rsidR="00786F5F" w:rsidRDefault="00000000">
      <w:pPr>
        <w:pStyle w:val="BodyText"/>
        <w:tabs>
          <w:tab w:val="left" w:pos="1799"/>
        </w:tabs>
        <w:spacing w:before="200"/>
        <w:ind w:left="600"/>
      </w:pPr>
      <w:r>
        <w:rPr>
          <w:b/>
          <w:color w:val="231F20"/>
          <w:spacing w:val="-5"/>
        </w:rPr>
        <w:t>CFR</w:t>
      </w:r>
      <w:r>
        <w:rPr>
          <w:b/>
          <w:color w:val="231F20"/>
        </w:rPr>
        <w:tab/>
      </w:r>
      <w:r>
        <w:rPr>
          <w:color w:val="231F20"/>
        </w:rPr>
        <w:t>Code</w:t>
      </w:r>
      <w:r>
        <w:rPr>
          <w:color w:val="231F20"/>
          <w:spacing w:val="-1"/>
        </w:rPr>
        <w:t xml:space="preserve"> </w:t>
      </w:r>
      <w:r>
        <w:rPr>
          <w:color w:val="231F20"/>
        </w:rPr>
        <w:t>of</w:t>
      </w:r>
      <w:r>
        <w:rPr>
          <w:color w:val="231F20"/>
          <w:spacing w:val="-1"/>
        </w:rPr>
        <w:t xml:space="preserve"> </w:t>
      </w:r>
      <w:r>
        <w:rPr>
          <w:color w:val="231F20"/>
        </w:rPr>
        <w:t>Federal</w:t>
      </w:r>
      <w:r>
        <w:rPr>
          <w:color w:val="231F20"/>
          <w:spacing w:val="-1"/>
        </w:rPr>
        <w:t xml:space="preserve"> </w:t>
      </w:r>
      <w:r>
        <w:rPr>
          <w:color w:val="231F20"/>
          <w:spacing w:val="-2"/>
        </w:rPr>
        <w:t>Regulations</w:t>
      </w:r>
    </w:p>
    <w:p w14:paraId="02E7A943" w14:textId="77777777" w:rsidR="00786F5F" w:rsidRDefault="00000000">
      <w:pPr>
        <w:pStyle w:val="BodyText"/>
        <w:tabs>
          <w:tab w:val="left" w:pos="1799"/>
        </w:tabs>
        <w:spacing w:before="201"/>
        <w:ind w:left="600"/>
      </w:pPr>
      <w:r>
        <w:rPr>
          <w:b/>
          <w:color w:val="231F20"/>
          <w:spacing w:val="-4"/>
        </w:rPr>
        <w:t>CIRA</w:t>
      </w:r>
      <w:r>
        <w:rPr>
          <w:b/>
          <w:color w:val="231F20"/>
        </w:rPr>
        <w:tab/>
      </w:r>
      <w:r>
        <w:rPr>
          <w:color w:val="231F20"/>
        </w:rPr>
        <w:t>Center</w:t>
      </w:r>
      <w:r>
        <w:rPr>
          <w:color w:val="231F20"/>
          <w:spacing w:val="-3"/>
        </w:rPr>
        <w:t xml:space="preserve"> </w:t>
      </w:r>
      <w:r>
        <w:rPr>
          <w:color w:val="231F20"/>
        </w:rPr>
        <w:t>for</w:t>
      </w:r>
      <w:r>
        <w:rPr>
          <w:color w:val="231F20"/>
          <w:spacing w:val="-3"/>
        </w:rPr>
        <w:t xml:space="preserve"> </w:t>
      </w:r>
      <w:r>
        <w:rPr>
          <w:color w:val="231F20"/>
        </w:rPr>
        <w:t>Information</w:t>
      </w:r>
      <w:r>
        <w:rPr>
          <w:color w:val="231F20"/>
          <w:spacing w:val="-3"/>
        </w:rPr>
        <w:t xml:space="preserve"> </w:t>
      </w:r>
      <w:r>
        <w:rPr>
          <w:color w:val="231F20"/>
        </w:rPr>
        <w:t>on</w:t>
      </w:r>
      <w:r>
        <w:rPr>
          <w:color w:val="231F20"/>
          <w:spacing w:val="-3"/>
        </w:rPr>
        <w:t xml:space="preserve"> </w:t>
      </w:r>
      <w:r>
        <w:rPr>
          <w:color w:val="231F20"/>
        </w:rPr>
        <w:t>Research</w:t>
      </w:r>
      <w:r>
        <w:rPr>
          <w:color w:val="231F20"/>
          <w:spacing w:val="-2"/>
        </w:rPr>
        <w:t xml:space="preserve"> </w:t>
      </w:r>
      <w:r>
        <w:rPr>
          <w:color w:val="231F20"/>
        </w:rPr>
        <w:t>with</w:t>
      </w:r>
      <w:r>
        <w:rPr>
          <w:color w:val="231F20"/>
          <w:spacing w:val="-3"/>
        </w:rPr>
        <w:t xml:space="preserve"> </w:t>
      </w:r>
      <w:r>
        <w:rPr>
          <w:color w:val="231F20"/>
          <w:spacing w:val="-2"/>
        </w:rPr>
        <w:t>Animals</w:t>
      </w:r>
    </w:p>
    <w:p w14:paraId="0C553088" w14:textId="77777777" w:rsidR="00786F5F" w:rsidRDefault="00000000">
      <w:pPr>
        <w:pStyle w:val="BodyText"/>
        <w:tabs>
          <w:tab w:val="left" w:pos="1799"/>
        </w:tabs>
        <w:spacing w:before="199" w:line="261" w:lineRule="auto"/>
        <w:ind w:left="1800" w:right="1750" w:hanging="1200"/>
      </w:pPr>
      <w:r>
        <w:rPr>
          <w:b/>
          <w:color w:val="231F20"/>
          <w:spacing w:val="-2"/>
        </w:rPr>
        <w:t>CITES</w:t>
      </w:r>
      <w:r>
        <w:rPr>
          <w:b/>
          <w:color w:val="231F20"/>
        </w:rPr>
        <w:tab/>
      </w:r>
      <w:r>
        <w:rPr>
          <w:color w:val="231F20"/>
        </w:rPr>
        <w:t>Convention</w:t>
      </w:r>
      <w:r>
        <w:rPr>
          <w:color w:val="231F20"/>
          <w:spacing w:val="-11"/>
        </w:rPr>
        <w:t xml:space="preserve"> </w:t>
      </w:r>
      <w:r>
        <w:rPr>
          <w:color w:val="231F20"/>
        </w:rPr>
        <w:t>on</w:t>
      </w:r>
      <w:r>
        <w:rPr>
          <w:color w:val="231F20"/>
          <w:spacing w:val="-11"/>
        </w:rPr>
        <w:t xml:space="preserve"> </w:t>
      </w:r>
      <w:r>
        <w:rPr>
          <w:color w:val="231F20"/>
        </w:rPr>
        <w:t>International</w:t>
      </w:r>
      <w:r>
        <w:rPr>
          <w:color w:val="231F20"/>
          <w:spacing w:val="-11"/>
        </w:rPr>
        <w:t xml:space="preserve"> </w:t>
      </w:r>
      <w:r>
        <w:rPr>
          <w:color w:val="231F20"/>
        </w:rPr>
        <w:t>Trade</w:t>
      </w:r>
      <w:r>
        <w:rPr>
          <w:color w:val="231F20"/>
          <w:spacing w:val="-11"/>
        </w:rPr>
        <w:t xml:space="preserve"> </w:t>
      </w:r>
      <w:r>
        <w:rPr>
          <w:color w:val="231F20"/>
        </w:rPr>
        <w:t>in</w:t>
      </w:r>
      <w:r>
        <w:rPr>
          <w:color w:val="231F20"/>
          <w:spacing w:val="-11"/>
        </w:rPr>
        <w:t xml:space="preserve"> </w:t>
      </w:r>
      <w:r>
        <w:rPr>
          <w:color w:val="231F20"/>
        </w:rPr>
        <w:t>Endangered Species of Wild Fauna and Flora</w:t>
      </w:r>
    </w:p>
    <w:p w14:paraId="3B3385EF" w14:textId="77777777" w:rsidR="00786F5F" w:rsidRDefault="00786F5F">
      <w:pPr>
        <w:pStyle w:val="BodyText"/>
        <w:spacing w:before="147"/>
      </w:pPr>
    </w:p>
    <w:p w14:paraId="42A5F8F5" w14:textId="77777777" w:rsidR="00786F5F" w:rsidRDefault="00000000">
      <w:pPr>
        <w:ind w:left="1"/>
        <w:jc w:val="center"/>
        <w:rPr>
          <w:rFonts w:ascii="Calibri"/>
          <w:b/>
        </w:rPr>
      </w:pPr>
      <w:r>
        <w:rPr>
          <w:rFonts w:ascii="Calibri"/>
          <w:b/>
          <w:color w:val="231F20"/>
          <w:spacing w:val="-10"/>
          <w:w w:val="95"/>
        </w:rPr>
        <w:t>D</w:t>
      </w:r>
    </w:p>
    <w:p w14:paraId="744CA312" w14:textId="77777777" w:rsidR="00786F5F" w:rsidRDefault="00000000">
      <w:pPr>
        <w:pStyle w:val="BodyText"/>
        <w:tabs>
          <w:tab w:val="left" w:pos="1799"/>
        </w:tabs>
        <w:spacing w:before="134"/>
        <w:ind w:left="600"/>
      </w:pPr>
      <w:r>
        <w:rPr>
          <w:b/>
          <w:color w:val="231F20"/>
          <w:spacing w:val="-4"/>
        </w:rPr>
        <w:t>DHHS</w:t>
      </w:r>
      <w:r>
        <w:rPr>
          <w:b/>
          <w:color w:val="231F20"/>
        </w:rPr>
        <w:tab/>
      </w:r>
      <w:r>
        <w:rPr>
          <w:color w:val="231F20"/>
        </w:rPr>
        <w:t>Department</w:t>
      </w:r>
      <w:r>
        <w:rPr>
          <w:color w:val="231F20"/>
          <w:spacing w:val="2"/>
        </w:rPr>
        <w:t xml:space="preserve"> </w:t>
      </w:r>
      <w:r>
        <w:rPr>
          <w:color w:val="231F20"/>
        </w:rPr>
        <w:t>of</w:t>
      </w:r>
      <w:r>
        <w:rPr>
          <w:color w:val="231F20"/>
          <w:spacing w:val="3"/>
        </w:rPr>
        <w:t xml:space="preserve"> </w:t>
      </w:r>
      <w:r>
        <w:rPr>
          <w:color w:val="231F20"/>
        </w:rPr>
        <w:t>Health</w:t>
      </w:r>
      <w:r>
        <w:rPr>
          <w:color w:val="231F20"/>
          <w:spacing w:val="3"/>
        </w:rPr>
        <w:t xml:space="preserve"> </w:t>
      </w:r>
      <w:r>
        <w:rPr>
          <w:color w:val="231F20"/>
        </w:rPr>
        <w:t>and</w:t>
      </w:r>
      <w:r>
        <w:rPr>
          <w:color w:val="231F20"/>
          <w:spacing w:val="3"/>
        </w:rPr>
        <w:t xml:space="preserve"> </w:t>
      </w:r>
      <w:r>
        <w:rPr>
          <w:color w:val="231F20"/>
        </w:rPr>
        <w:t>Human</w:t>
      </w:r>
      <w:r>
        <w:rPr>
          <w:color w:val="231F20"/>
          <w:spacing w:val="3"/>
        </w:rPr>
        <w:t xml:space="preserve"> </w:t>
      </w:r>
      <w:r>
        <w:rPr>
          <w:color w:val="231F20"/>
          <w:spacing w:val="-2"/>
        </w:rPr>
        <w:t>Services</w:t>
      </w:r>
    </w:p>
    <w:p w14:paraId="3B18E219" w14:textId="77777777" w:rsidR="00786F5F" w:rsidRDefault="00000000">
      <w:pPr>
        <w:pStyle w:val="BodyText"/>
        <w:tabs>
          <w:tab w:val="left" w:pos="1799"/>
        </w:tabs>
        <w:spacing w:before="200"/>
        <w:ind w:left="600"/>
      </w:pPr>
      <w:r>
        <w:rPr>
          <w:b/>
          <w:color w:val="231F20"/>
          <w:spacing w:val="-5"/>
        </w:rPr>
        <w:t>DOI</w:t>
      </w:r>
      <w:r>
        <w:rPr>
          <w:b/>
          <w:color w:val="231F20"/>
        </w:rPr>
        <w:tab/>
      </w:r>
      <w:r>
        <w:rPr>
          <w:color w:val="231F20"/>
        </w:rPr>
        <w:t>Department</w:t>
      </w:r>
      <w:r>
        <w:rPr>
          <w:color w:val="231F20"/>
          <w:spacing w:val="6"/>
        </w:rPr>
        <w:t xml:space="preserve"> </w:t>
      </w:r>
      <w:r>
        <w:rPr>
          <w:color w:val="231F20"/>
        </w:rPr>
        <w:t>of</w:t>
      </w:r>
      <w:r>
        <w:rPr>
          <w:color w:val="231F20"/>
          <w:spacing w:val="7"/>
        </w:rPr>
        <w:t xml:space="preserve"> </w:t>
      </w:r>
      <w:r>
        <w:rPr>
          <w:color w:val="231F20"/>
        </w:rPr>
        <w:t>the</w:t>
      </w:r>
      <w:r>
        <w:rPr>
          <w:color w:val="231F20"/>
          <w:spacing w:val="6"/>
        </w:rPr>
        <w:t xml:space="preserve"> </w:t>
      </w:r>
      <w:r>
        <w:rPr>
          <w:color w:val="231F20"/>
          <w:spacing w:val="-2"/>
        </w:rPr>
        <w:t>Interior</w:t>
      </w:r>
    </w:p>
    <w:p w14:paraId="44A6BCF6" w14:textId="77777777" w:rsidR="00786F5F" w:rsidRDefault="00000000">
      <w:pPr>
        <w:pStyle w:val="BodyText"/>
        <w:tabs>
          <w:tab w:val="left" w:pos="1799"/>
        </w:tabs>
        <w:spacing w:before="199"/>
        <w:ind w:left="600"/>
      </w:pPr>
      <w:r>
        <w:rPr>
          <w:b/>
          <w:color w:val="231F20"/>
          <w:spacing w:val="-2"/>
        </w:rPr>
        <w:t>DVM/VMD</w:t>
      </w:r>
      <w:r>
        <w:rPr>
          <w:b/>
          <w:color w:val="231F20"/>
        </w:rPr>
        <w:tab/>
      </w:r>
      <w:r>
        <w:rPr>
          <w:color w:val="231F20"/>
        </w:rPr>
        <w:t>Doctor</w:t>
      </w:r>
      <w:r>
        <w:rPr>
          <w:color w:val="231F20"/>
          <w:spacing w:val="-7"/>
        </w:rPr>
        <w:t xml:space="preserve"> </w:t>
      </w:r>
      <w:r>
        <w:rPr>
          <w:color w:val="231F20"/>
        </w:rPr>
        <w:t>of</w:t>
      </w:r>
      <w:r>
        <w:rPr>
          <w:color w:val="231F20"/>
          <w:spacing w:val="-7"/>
        </w:rPr>
        <w:t xml:space="preserve"> </w:t>
      </w:r>
      <w:r>
        <w:rPr>
          <w:color w:val="231F20"/>
        </w:rPr>
        <w:t>Veterinary</w:t>
      </w:r>
      <w:r>
        <w:rPr>
          <w:color w:val="231F20"/>
          <w:spacing w:val="-7"/>
        </w:rPr>
        <w:t xml:space="preserve"> </w:t>
      </w:r>
      <w:r>
        <w:rPr>
          <w:color w:val="231F20"/>
        </w:rPr>
        <w:t>Medicine</w:t>
      </w:r>
      <w:r>
        <w:rPr>
          <w:color w:val="231F20"/>
          <w:spacing w:val="-7"/>
        </w:rPr>
        <w:t xml:space="preserve"> </w:t>
      </w:r>
      <w:r>
        <w:rPr>
          <w:color w:val="231F20"/>
        </w:rPr>
        <w:t>or</w:t>
      </w:r>
      <w:r>
        <w:rPr>
          <w:color w:val="231F20"/>
          <w:spacing w:val="-7"/>
        </w:rPr>
        <w:t xml:space="preserve"> </w:t>
      </w:r>
      <w:r>
        <w:rPr>
          <w:color w:val="231F20"/>
        </w:rPr>
        <w:t>Veterinary</w:t>
      </w:r>
      <w:r>
        <w:rPr>
          <w:color w:val="231F20"/>
          <w:spacing w:val="-7"/>
        </w:rPr>
        <w:t xml:space="preserve"> </w:t>
      </w:r>
      <w:r>
        <w:rPr>
          <w:color w:val="231F20"/>
        </w:rPr>
        <w:t>Medical</w:t>
      </w:r>
      <w:r>
        <w:rPr>
          <w:color w:val="231F20"/>
          <w:spacing w:val="-7"/>
        </w:rPr>
        <w:t xml:space="preserve"> </w:t>
      </w:r>
      <w:r>
        <w:rPr>
          <w:color w:val="231F20"/>
          <w:spacing w:val="-2"/>
        </w:rPr>
        <w:t>Doctor</w:t>
      </w:r>
    </w:p>
    <w:p w14:paraId="4BAC0813" w14:textId="77777777" w:rsidR="00786F5F" w:rsidRDefault="00786F5F">
      <w:pPr>
        <w:pStyle w:val="BodyText"/>
        <w:spacing w:before="169"/>
      </w:pPr>
    </w:p>
    <w:p w14:paraId="21BEB186" w14:textId="77777777" w:rsidR="00786F5F" w:rsidRDefault="00000000">
      <w:pPr>
        <w:ind w:left="1" w:right="1"/>
        <w:jc w:val="center"/>
        <w:rPr>
          <w:rFonts w:ascii="Calibri"/>
          <w:b/>
        </w:rPr>
      </w:pPr>
      <w:r>
        <w:rPr>
          <w:rFonts w:ascii="Calibri"/>
          <w:b/>
          <w:color w:val="231F20"/>
          <w:spacing w:val="-10"/>
          <w:w w:val="90"/>
        </w:rPr>
        <w:t>E</w:t>
      </w:r>
    </w:p>
    <w:p w14:paraId="2BAD1562" w14:textId="77777777" w:rsidR="00786F5F" w:rsidRDefault="00000000">
      <w:pPr>
        <w:pStyle w:val="BodyText"/>
        <w:tabs>
          <w:tab w:val="left" w:pos="1799"/>
        </w:tabs>
        <w:spacing w:before="132"/>
        <w:ind w:left="600"/>
      </w:pPr>
      <w:r>
        <w:rPr>
          <w:b/>
          <w:color w:val="231F20"/>
          <w:spacing w:val="-5"/>
        </w:rPr>
        <w:t>EPA</w:t>
      </w:r>
      <w:r>
        <w:rPr>
          <w:b/>
          <w:color w:val="231F20"/>
        </w:rPr>
        <w:tab/>
      </w:r>
      <w:r>
        <w:rPr>
          <w:color w:val="231F20"/>
        </w:rPr>
        <w:t>Environmental</w:t>
      </w:r>
      <w:r>
        <w:rPr>
          <w:color w:val="231F20"/>
          <w:spacing w:val="-4"/>
        </w:rPr>
        <w:t xml:space="preserve"> </w:t>
      </w:r>
      <w:r>
        <w:rPr>
          <w:color w:val="231F20"/>
        </w:rPr>
        <w:t>Protection</w:t>
      </w:r>
      <w:r>
        <w:rPr>
          <w:color w:val="231F20"/>
          <w:spacing w:val="-4"/>
        </w:rPr>
        <w:t xml:space="preserve"> </w:t>
      </w:r>
      <w:r>
        <w:rPr>
          <w:color w:val="231F20"/>
          <w:spacing w:val="-2"/>
        </w:rPr>
        <w:t>Agency</w:t>
      </w:r>
    </w:p>
    <w:p w14:paraId="2A1A10D1" w14:textId="77777777" w:rsidR="00786F5F" w:rsidRDefault="00000000">
      <w:pPr>
        <w:pStyle w:val="BodyText"/>
        <w:tabs>
          <w:tab w:val="left" w:pos="1799"/>
        </w:tabs>
        <w:spacing w:before="201"/>
        <w:ind w:left="600"/>
      </w:pPr>
      <w:r>
        <w:rPr>
          <w:b/>
          <w:color w:val="231F20"/>
          <w:spacing w:val="-5"/>
        </w:rPr>
        <w:t>ESA</w:t>
      </w:r>
      <w:r>
        <w:rPr>
          <w:b/>
          <w:color w:val="231F20"/>
        </w:rPr>
        <w:tab/>
      </w:r>
      <w:r>
        <w:rPr>
          <w:color w:val="231F20"/>
        </w:rPr>
        <w:t>Endangered</w:t>
      </w:r>
      <w:r>
        <w:rPr>
          <w:color w:val="231F20"/>
          <w:spacing w:val="-7"/>
        </w:rPr>
        <w:t xml:space="preserve"> </w:t>
      </w:r>
      <w:r>
        <w:rPr>
          <w:color w:val="231F20"/>
        </w:rPr>
        <w:t>Species</w:t>
      </w:r>
      <w:r>
        <w:rPr>
          <w:color w:val="231F20"/>
          <w:spacing w:val="-6"/>
        </w:rPr>
        <w:t xml:space="preserve"> </w:t>
      </w:r>
      <w:r>
        <w:rPr>
          <w:color w:val="231F20"/>
          <w:spacing w:val="-5"/>
        </w:rPr>
        <w:t>Act</w:t>
      </w:r>
    </w:p>
    <w:p w14:paraId="4503EEF4" w14:textId="77777777" w:rsidR="00786F5F" w:rsidRDefault="00786F5F">
      <w:pPr>
        <w:pStyle w:val="BodyText"/>
        <w:spacing w:before="167"/>
      </w:pPr>
    </w:p>
    <w:p w14:paraId="42F2D5FD" w14:textId="77777777" w:rsidR="00786F5F" w:rsidRDefault="00000000">
      <w:pPr>
        <w:spacing w:before="1"/>
        <w:ind w:left="1" w:right="1"/>
        <w:jc w:val="center"/>
        <w:rPr>
          <w:rFonts w:ascii="Calibri"/>
          <w:b/>
        </w:rPr>
      </w:pPr>
      <w:r>
        <w:rPr>
          <w:rFonts w:ascii="Calibri"/>
          <w:b/>
          <w:color w:val="231F20"/>
          <w:spacing w:val="-10"/>
          <w:w w:val="95"/>
        </w:rPr>
        <w:t>F</w:t>
      </w:r>
    </w:p>
    <w:p w14:paraId="79083275" w14:textId="77777777" w:rsidR="00786F5F" w:rsidRDefault="00000000">
      <w:pPr>
        <w:pStyle w:val="BodyText"/>
        <w:tabs>
          <w:tab w:val="left" w:pos="1799"/>
        </w:tabs>
        <w:spacing w:before="133"/>
        <w:ind w:left="600"/>
      </w:pPr>
      <w:r>
        <w:rPr>
          <w:b/>
          <w:color w:val="231F20"/>
          <w:spacing w:val="-2"/>
        </w:rPr>
        <w:t>FASEB</w:t>
      </w:r>
      <w:r>
        <w:rPr>
          <w:b/>
          <w:color w:val="231F20"/>
        </w:rPr>
        <w:tab/>
      </w:r>
      <w:r>
        <w:rPr>
          <w:color w:val="231F20"/>
        </w:rPr>
        <w:t>Federation</w:t>
      </w:r>
      <w:r>
        <w:rPr>
          <w:color w:val="231F20"/>
          <w:spacing w:val="-3"/>
        </w:rPr>
        <w:t xml:space="preserve"> </w:t>
      </w:r>
      <w:r>
        <w:rPr>
          <w:color w:val="231F20"/>
        </w:rPr>
        <w:t>of</w:t>
      </w:r>
      <w:r>
        <w:rPr>
          <w:color w:val="231F20"/>
          <w:spacing w:val="-3"/>
        </w:rPr>
        <w:t xml:space="preserve"> </w:t>
      </w:r>
      <w:r>
        <w:rPr>
          <w:color w:val="231F20"/>
        </w:rPr>
        <w:t>American</w:t>
      </w:r>
      <w:r>
        <w:rPr>
          <w:color w:val="231F20"/>
          <w:spacing w:val="-3"/>
        </w:rPr>
        <w:t xml:space="preserve"> </w:t>
      </w:r>
      <w:r>
        <w:rPr>
          <w:color w:val="231F20"/>
        </w:rPr>
        <w:t>Societies</w:t>
      </w:r>
      <w:r>
        <w:rPr>
          <w:color w:val="231F20"/>
          <w:spacing w:val="-2"/>
        </w:rPr>
        <w:t xml:space="preserve"> </w:t>
      </w:r>
      <w:r>
        <w:rPr>
          <w:color w:val="231F20"/>
        </w:rPr>
        <w:t>of</w:t>
      </w:r>
      <w:r>
        <w:rPr>
          <w:color w:val="231F20"/>
          <w:spacing w:val="-3"/>
        </w:rPr>
        <w:t xml:space="preserve"> </w:t>
      </w:r>
      <w:r>
        <w:rPr>
          <w:color w:val="231F20"/>
        </w:rPr>
        <w:t>Experimental</w:t>
      </w:r>
      <w:r>
        <w:rPr>
          <w:color w:val="231F20"/>
          <w:spacing w:val="-3"/>
        </w:rPr>
        <w:t xml:space="preserve"> </w:t>
      </w:r>
      <w:r>
        <w:rPr>
          <w:color w:val="231F20"/>
          <w:spacing w:val="-2"/>
        </w:rPr>
        <w:t>Biology</w:t>
      </w:r>
    </w:p>
    <w:p w14:paraId="4A84B3C1" w14:textId="77777777" w:rsidR="00786F5F" w:rsidRDefault="00000000">
      <w:pPr>
        <w:pStyle w:val="BodyText"/>
        <w:tabs>
          <w:tab w:val="left" w:pos="1799"/>
        </w:tabs>
        <w:spacing w:before="200"/>
        <w:ind w:left="600"/>
      </w:pPr>
      <w:r>
        <w:rPr>
          <w:b/>
          <w:color w:val="231F20"/>
          <w:spacing w:val="-5"/>
        </w:rPr>
        <w:t>FBR</w:t>
      </w:r>
      <w:r>
        <w:rPr>
          <w:b/>
          <w:color w:val="231F20"/>
        </w:rPr>
        <w:tab/>
      </w:r>
      <w:r>
        <w:rPr>
          <w:color w:val="231F20"/>
        </w:rPr>
        <w:t>Foundation</w:t>
      </w:r>
      <w:r>
        <w:rPr>
          <w:color w:val="231F20"/>
          <w:spacing w:val="7"/>
        </w:rPr>
        <w:t xml:space="preserve"> </w:t>
      </w:r>
      <w:r>
        <w:rPr>
          <w:color w:val="231F20"/>
        </w:rPr>
        <w:t>for</w:t>
      </w:r>
      <w:r>
        <w:rPr>
          <w:color w:val="231F20"/>
          <w:spacing w:val="8"/>
        </w:rPr>
        <w:t xml:space="preserve"> </w:t>
      </w:r>
      <w:r>
        <w:rPr>
          <w:color w:val="231F20"/>
        </w:rPr>
        <w:t>Biomedical</w:t>
      </w:r>
      <w:r>
        <w:rPr>
          <w:color w:val="231F20"/>
          <w:spacing w:val="8"/>
        </w:rPr>
        <w:t xml:space="preserve"> </w:t>
      </w:r>
      <w:r>
        <w:rPr>
          <w:color w:val="231F20"/>
          <w:spacing w:val="-2"/>
        </w:rPr>
        <w:t>Research</w:t>
      </w:r>
    </w:p>
    <w:p w14:paraId="5FF0D9B0" w14:textId="77777777" w:rsidR="00786F5F" w:rsidRDefault="00000000">
      <w:pPr>
        <w:pStyle w:val="BodyText"/>
        <w:tabs>
          <w:tab w:val="left" w:pos="1799"/>
        </w:tabs>
        <w:spacing w:before="201"/>
        <w:ind w:left="600"/>
      </w:pPr>
      <w:r>
        <w:rPr>
          <w:b/>
          <w:color w:val="231F20"/>
          <w:spacing w:val="-5"/>
        </w:rPr>
        <w:t>FDA</w:t>
      </w:r>
      <w:r>
        <w:rPr>
          <w:b/>
          <w:color w:val="231F20"/>
        </w:rPr>
        <w:tab/>
      </w:r>
      <w:r>
        <w:rPr>
          <w:color w:val="231F20"/>
        </w:rPr>
        <w:t>Food</w:t>
      </w:r>
      <w:r>
        <w:rPr>
          <w:color w:val="231F20"/>
          <w:spacing w:val="1"/>
        </w:rPr>
        <w:t xml:space="preserve"> </w:t>
      </w:r>
      <w:r>
        <w:rPr>
          <w:color w:val="231F20"/>
        </w:rPr>
        <w:t>and</w:t>
      </w:r>
      <w:r>
        <w:rPr>
          <w:color w:val="231F20"/>
          <w:spacing w:val="1"/>
        </w:rPr>
        <w:t xml:space="preserve"> </w:t>
      </w:r>
      <w:r>
        <w:rPr>
          <w:color w:val="231F20"/>
        </w:rPr>
        <w:t>Drug</w:t>
      </w:r>
      <w:r>
        <w:rPr>
          <w:color w:val="231F20"/>
          <w:spacing w:val="1"/>
        </w:rPr>
        <w:t xml:space="preserve"> </w:t>
      </w:r>
      <w:r>
        <w:rPr>
          <w:color w:val="231F20"/>
          <w:spacing w:val="-2"/>
        </w:rPr>
        <w:t>Administration</w:t>
      </w:r>
    </w:p>
    <w:p w14:paraId="35DC2854" w14:textId="77777777" w:rsidR="00786F5F" w:rsidRDefault="00000000">
      <w:pPr>
        <w:pStyle w:val="BodyText"/>
        <w:tabs>
          <w:tab w:val="left" w:pos="1799"/>
        </w:tabs>
        <w:spacing w:before="199"/>
        <w:ind w:left="600"/>
      </w:pPr>
      <w:r>
        <w:rPr>
          <w:b/>
          <w:color w:val="231F20"/>
          <w:spacing w:val="-4"/>
        </w:rPr>
        <w:t>FEMA</w:t>
      </w:r>
      <w:r>
        <w:rPr>
          <w:b/>
          <w:color w:val="231F20"/>
        </w:rPr>
        <w:tab/>
      </w:r>
      <w:r>
        <w:rPr>
          <w:color w:val="231F20"/>
        </w:rPr>
        <w:t>Federal</w:t>
      </w:r>
      <w:r>
        <w:rPr>
          <w:color w:val="231F20"/>
          <w:spacing w:val="-10"/>
        </w:rPr>
        <w:t xml:space="preserve"> </w:t>
      </w:r>
      <w:r>
        <w:rPr>
          <w:color w:val="231F20"/>
        </w:rPr>
        <w:t>Emergency</w:t>
      </w:r>
      <w:r>
        <w:rPr>
          <w:color w:val="231F20"/>
          <w:spacing w:val="-10"/>
        </w:rPr>
        <w:t xml:space="preserve"> </w:t>
      </w:r>
      <w:r>
        <w:rPr>
          <w:color w:val="231F20"/>
        </w:rPr>
        <w:t>Management</w:t>
      </w:r>
      <w:r>
        <w:rPr>
          <w:color w:val="231F20"/>
          <w:spacing w:val="-9"/>
        </w:rPr>
        <w:t xml:space="preserve"> </w:t>
      </w:r>
      <w:r>
        <w:rPr>
          <w:color w:val="231F20"/>
          <w:spacing w:val="-2"/>
        </w:rPr>
        <w:t>Agency</w:t>
      </w:r>
    </w:p>
    <w:p w14:paraId="5A03EDDD" w14:textId="77777777" w:rsidR="00786F5F" w:rsidRDefault="00786F5F">
      <w:pPr>
        <w:pStyle w:val="BodyText"/>
        <w:sectPr w:rsidR="00786F5F">
          <w:headerReference w:type="even" r:id="rId22"/>
          <w:headerReference w:type="default" r:id="rId23"/>
          <w:pgSz w:w="8640" w:h="12960"/>
          <w:pgMar w:top="880" w:right="360" w:bottom="280" w:left="360" w:header="687" w:footer="0" w:gutter="0"/>
          <w:pgNumType w:start="12"/>
          <w:cols w:space="720"/>
        </w:sectPr>
      </w:pPr>
    </w:p>
    <w:p w14:paraId="63C91ED6" w14:textId="77777777" w:rsidR="00786F5F" w:rsidRDefault="00786F5F">
      <w:pPr>
        <w:pStyle w:val="BodyText"/>
      </w:pPr>
    </w:p>
    <w:p w14:paraId="35B0D2A2" w14:textId="77777777" w:rsidR="00786F5F" w:rsidRDefault="00786F5F">
      <w:pPr>
        <w:pStyle w:val="BodyText"/>
      </w:pPr>
    </w:p>
    <w:p w14:paraId="5B8D50FD" w14:textId="77777777" w:rsidR="00786F5F" w:rsidRDefault="00786F5F">
      <w:pPr>
        <w:pStyle w:val="BodyText"/>
        <w:spacing w:before="21"/>
      </w:pPr>
    </w:p>
    <w:p w14:paraId="5768E655" w14:textId="77777777" w:rsidR="00786F5F" w:rsidRDefault="00000000">
      <w:pPr>
        <w:pStyle w:val="BodyText"/>
        <w:tabs>
          <w:tab w:val="left" w:pos="1799"/>
        </w:tabs>
        <w:spacing w:before="1"/>
        <w:ind w:left="600"/>
      </w:pPr>
      <w:r>
        <w:rPr>
          <w:b/>
          <w:color w:val="231F20"/>
          <w:spacing w:val="-4"/>
        </w:rPr>
        <w:t>FOIA</w:t>
      </w:r>
      <w:r>
        <w:rPr>
          <w:b/>
          <w:color w:val="231F20"/>
        </w:rPr>
        <w:tab/>
      </w:r>
      <w:r>
        <w:rPr>
          <w:color w:val="231F20"/>
        </w:rPr>
        <w:t>Freedom</w:t>
      </w:r>
      <w:r>
        <w:rPr>
          <w:color w:val="231F20"/>
          <w:spacing w:val="-2"/>
        </w:rPr>
        <w:t xml:space="preserve"> </w:t>
      </w:r>
      <w:r>
        <w:rPr>
          <w:color w:val="231F20"/>
        </w:rPr>
        <w:t>of</w:t>
      </w:r>
      <w:r>
        <w:rPr>
          <w:color w:val="231F20"/>
          <w:spacing w:val="-2"/>
        </w:rPr>
        <w:t xml:space="preserve"> </w:t>
      </w:r>
      <w:r>
        <w:rPr>
          <w:color w:val="231F20"/>
        </w:rPr>
        <w:t>Information</w:t>
      </w:r>
      <w:r>
        <w:rPr>
          <w:color w:val="231F20"/>
          <w:spacing w:val="-1"/>
        </w:rPr>
        <w:t xml:space="preserve"> </w:t>
      </w:r>
      <w:r>
        <w:rPr>
          <w:color w:val="231F20"/>
          <w:spacing w:val="-5"/>
        </w:rPr>
        <w:t>Act</w:t>
      </w:r>
    </w:p>
    <w:p w14:paraId="6E591E59" w14:textId="77777777" w:rsidR="00786F5F" w:rsidRDefault="00000000">
      <w:pPr>
        <w:tabs>
          <w:tab w:val="left" w:pos="1799"/>
        </w:tabs>
        <w:spacing w:before="200"/>
        <w:ind w:left="600"/>
        <w:rPr>
          <w:i/>
          <w:sz w:val="20"/>
        </w:rPr>
      </w:pPr>
      <w:r>
        <w:rPr>
          <w:b/>
          <w:color w:val="231F20"/>
          <w:spacing w:val="-5"/>
          <w:sz w:val="20"/>
        </w:rPr>
        <w:t>FR</w:t>
      </w:r>
      <w:r>
        <w:rPr>
          <w:b/>
          <w:color w:val="231F20"/>
          <w:sz w:val="20"/>
        </w:rPr>
        <w:tab/>
      </w:r>
      <w:r>
        <w:rPr>
          <w:i/>
          <w:color w:val="231F20"/>
          <w:spacing w:val="-2"/>
          <w:sz w:val="20"/>
        </w:rPr>
        <w:t>Federal</w:t>
      </w:r>
      <w:r>
        <w:rPr>
          <w:i/>
          <w:color w:val="231F20"/>
          <w:spacing w:val="-5"/>
          <w:sz w:val="20"/>
        </w:rPr>
        <w:t xml:space="preserve"> </w:t>
      </w:r>
      <w:r>
        <w:rPr>
          <w:i/>
          <w:color w:val="231F20"/>
          <w:spacing w:val="-2"/>
          <w:sz w:val="20"/>
        </w:rPr>
        <w:t>Register</w:t>
      </w:r>
    </w:p>
    <w:p w14:paraId="6BEE2382" w14:textId="77777777" w:rsidR="00786F5F" w:rsidRDefault="00786F5F">
      <w:pPr>
        <w:pStyle w:val="BodyText"/>
        <w:spacing w:before="168"/>
        <w:rPr>
          <w:i/>
        </w:rPr>
      </w:pPr>
    </w:p>
    <w:p w14:paraId="29D510B6" w14:textId="77777777" w:rsidR="00786F5F" w:rsidRDefault="00000000">
      <w:pPr>
        <w:ind w:left="1" w:right="1"/>
        <w:jc w:val="center"/>
        <w:rPr>
          <w:rFonts w:ascii="Calibri"/>
          <w:b/>
        </w:rPr>
      </w:pPr>
      <w:r>
        <w:rPr>
          <w:rFonts w:ascii="Calibri"/>
          <w:b/>
          <w:color w:val="231F20"/>
          <w:spacing w:val="-10"/>
        </w:rPr>
        <w:t>G</w:t>
      </w:r>
    </w:p>
    <w:p w14:paraId="6DEEF1E7" w14:textId="77777777" w:rsidR="00786F5F" w:rsidRDefault="00000000">
      <w:pPr>
        <w:pStyle w:val="BodyText"/>
        <w:tabs>
          <w:tab w:val="left" w:pos="1799"/>
        </w:tabs>
        <w:spacing w:before="133"/>
        <w:ind w:left="600"/>
      </w:pPr>
      <w:r>
        <w:rPr>
          <w:b/>
          <w:color w:val="231F20"/>
          <w:spacing w:val="-5"/>
        </w:rPr>
        <w:t>GLP</w:t>
      </w:r>
      <w:r>
        <w:rPr>
          <w:b/>
          <w:color w:val="231F20"/>
        </w:rPr>
        <w:tab/>
      </w:r>
      <w:r>
        <w:rPr>
          <w:color w:val="231F20"/>
        </w:rPr>
        <w:t>Good</w:t>
      </w:r>
      <w:r>
        <w:rPr>
          <w:color w:val="231F20"/>
          <w:spacing w:val="8"/>
        </w:rPr>
        <w:t xml:space="preserve"> </w:t>
      </w:r>
      <w:r>
        <w:rPr>
          <w:color w:val="231F20"/>
        </w:rPr>
        <w:t>Laboratory</w:t>
      </w:r>
      <w:r>
        <w:rPr>
          <w:color w:val="231F20"/>
          <w:spacing w:val="9"/>
        </w:rPr>
        <w:t xml:space="preserve"> </w:t>
      </w:r>
      <w:r>
        <w:rPr>
          <w:color w:val="231F20"/>
          <w:spacing w:val="-2"/>
        </w:rPr>
        <w:t>Practices</w:t>
      </w:r>
    </w:p>
    <w:p w14:paraId="02C31851" w14:textId="77777777" w:rsidR="00786F5F" w:rsidRDefault="00000000">
      <w:pPr>
        <w:pStyle w:val="BodyText"/>
        <w:tabs>
          <w:tab w:val="left" w:pos="1799"/>
        </w:tabs>
        <w:spacing w:before="200"/>
        <w:ind w:left="600"/>
      </w:pPr>
      <w:r>
        <w:rPr>
          <w:b/>
          <w:color w:val="231F20"/>
          <w:spacing w:val="-5"/>
        </w:rPr>
        <w:t>GPO</w:t>
      </w:r>
      <w:r>
        <w:rPr>
          <w:b/>
          <w:color w:val="231F20"/>
        </w:rPr>
        <w:tab/>
      </w:r>
      <w:r>
        <w:rPr>
          <w:color w:val="231F20"/>
        </w:rPr>
        <w:t>Government</w:t>
      </w:r>
      <w:r>
        <w:rPr>
          <w:color w:val="231F20"/>
          <w:spacing w:val="3"/>
        </w:rPr>
        <w:t xml:space="preserve"> </w:t>
      </w:r>
      <w:r>
        <w:rPr>
          <w:color w:val="231F20"/>
        </w:rPr>
        <w:t>Printing</w:t>
      </w:r>
      <w:r>
        <w:rPr>
          <w:color w:val="231F20"/>
          <w:spacing w:val="4"/>
        </w:rPr>
        <w:t xml:space="preserve"> </w:t>
      </w:r>
      <w:r>
        <w:rPr>
          <w:color w:val="231F20"/>
          <w:spacing w:val="-2"/>
        </w:rPr>
        <w:t>Office</w:t>
      </w:r>
    </w:p>
    <w:p w14:paraId="11889666" w14:textId="77777777" w:rsidR="00786F5F" w:rsidRDefault="00786F5F">
      <w:pPr>
        <w:pStyle w:val="BodyText"/>
        <w:spacing w:before="168"/>
      </w:pPr>
    </w:p>
    <w:p w14:paraId="3FFE78A9" w14:textId="77777777" w:rsidR="00786F5F" w:rsidRDefault="00000000">
      <w:pPr>
        <w:spacing w:before="1"/>
        <w:ind w:left="1" w:right="1"/>
        <w:jc w:val="center"/>
        <w:rPr>
          <w:rFonts w:ascii="Calibri"/>
          <w:b/>
        </w:rPr>
      </w:pPr>
      <w:r>
        <w:rPr>
          <w:rFonts w:ascii="Calibri"/>
          <w:b/>
          <w:color w:val="231F20"/>
          <w:spacing w:val="-10"/>
          <w:w w:val="95"/>
        </w:rPr>
        <w:t>H</w:t>
      </w:r>
    </w:p>
    <w:p w14:paraId="2067BF51" w14:textId="77777777" w:rsidR="00786F5F" w:rsidRDefault="00000000">
      <w:pPr>
        <w:pStyle w:val="BodyText"/>
        <w:tabs>
          <w:tab w:val="left" w:pos="1799"/>
        </w:tabs>
        <w:spacing w:before="133"/>
        <w:ind w:left="600"/>
      </w:pPr>
      <w:r>
        <w:rPr>
          <w:b/>
          <w:color w:val="231F20"/>
          <w:spacing w:val="-4"/>
        </w:rPr>
        <w:t>HEPA</w:t>
      </w:r>
      <w:r>
        <w:rPr>
          <w:b/>
          <w:color w:val="231F20"/>
        </w:rPr>
        <w:tab/>
      </w:r>
      <w:r>
        <w:rPr>
          <w:color w:val="231F20"/>
        </w:rPr>
        <w:t>High-Efficiency</w:t>
      </w:r>
      <w:r>
        <w:rPr>
          <w:color w:val="231F20"/>
          <w:spacing w:val="3"/>
        </w:rPr>
        <w:t xml:space="preserve"> </w:t>
      </w:r>
      <w:r>
        <w:rPr>
          <w:color w:val="231F20"/>
        </w:rPr>
        <w:t>Particulate</w:t>
      </w:r>
      <w:r>
        <w:rPr>
          <w:color w:val="231F20"/>
          <w:spacing w:val="3"/>
        </w:rPr>
        <w:t xml:space="preserve"> </w:t>
      </w:r>
      <w:r>
        <w:rPr>
          <w:color w:val="231F20"/>
        </w:rPr>
        <w:t>Air</w:t>
      </w:r>
      <w:r>
        <w:rPr>
          <w:color w:val="231F20"/>
          <w:spacing w:val="4"/>
        </w:rPr>
        <w:t xml:space="preserve"> </w:t>
      </w:r>
      <w:r>
        <w:rPr>
          <w:color w:val="231F20"/>
          <w:spacing w:val="-2"/>
        </w:rPr>
        <w:t>Filter</w:t>
      </w:r>
    </w:p>
    <w:p w14:paraId="47234AAF" w14:textId="77777777" w:rsidR="00786F5F" w:rsidRDefault="00000000">
      <w:pPr>
        <w:pStyle w:val="BodyText"/>
        <w:tabs>
          <w:tab w:val="left" w:pos="1799"/>
        </w:tabs>
        <w:spacing w:before="200"/>
        <w:ind w:left="600"/>
      </w:pPr>
      <w:r>
        <w:rPr>
          <w:b/>
          <w:color w:val="231F20"/>
          <w:spacing w:val="-4"/>
        </w:rPr>
        <w:t>HREA</w:t>
      </w:r>
      <w:r>
        <w:rPr>
          <w:b/>
          <w:color w:val="231F20"/>
        </w:rPr>
        <w:tab/>
      </w:r>
      <w:r>
        <w:rPr>
          <w:color w:val="231F20"/>
        </w:rPr>
        <w:t>Health</w:t>
      </w:r>
      <w:r>
        <w:rPr>
          <w:color w:val="231F20"/>
          <w:spacing w:val="-3"/>
        </w:rPr>
        <w:t xml:space="preserve"> </w:t>
      </w:r>
      <w:r>
        <w:rPr>
          <w:color w:val="231F20"/>
        </w:rPr>
        <w:t>Research</w:t>
      </w:r>
      <w:r>
        <w:rPr>
          <w:color w:val="231F20"/>
          <w:spacing w:val="-2"/>
        </w:rPr>
        <w:t xml:space="preserve"> </w:t>
      </w:r>
      <w:r>
        <w:rPr>
          <w:color w:val="231F20"/>
        </w:rPr>
        <w:t>Extension</w:t>
      </w:r>
      <w:r>
        <w:rPr>
          <w:color w:val="231F20"/>
          <w:spacing w:val="-2"/>
        </w:rPr>
        <w:t xml:space="preserve"> </w:t>
      </w:r>
      <w:r>
        <w:rPr>
          <w:color w:val="231F20"/>
        </w:rPr>
        <w:t>Act,</w:t>
      </w:r>
      <w:r>
        <w:rPr>
          <w:color w:val="231F20"/>
          <w:spacing w:val="-2"/>
        </w:rPr>
        <w:t xml:space="preserve"> </w:t>
      </w:r>
      <w:r>
        <w:rPr>
          <w:color w:val="231F20"/>
        </w:rPr>
        <w:t>Public</w:t>
      </w:r>
      <w:r>
        <w:rPr>
          <w:color w:val="231F20"/>
          <w:spacing w:val="-2"/>
        </w:rPr>
        <w:t xml:space="preserve"> </w:t>
      </w:r>
      <w:r>
        <w:rPr>
          <w:color w:val="231F20"/>
        </w:rPr>
        <w:t>Law</w:t>
      </w:r>
      <w:r>
        <w:rPr>
          <w:color w:val="231F20"/>
          <w:spacing w:val="-2"/>
        </w:rPr>
        <w:t xml:space="preserve"> </w:t>
      </w:r>
      <w:r>
        <w:rPr>
          <w:color w:val="231F20"/>
        </w:rPr>
        <w:t>99-</w:t>
      </w:r>
      <w:r>
        <w:rPr>
          <w:color w:val="231F20"/>
          <w:spacing w:val="-5"/>
        </w:rPr>
        <w:t>158</w:t>
      </w:r>
    </w:p>
    <w:p w14:paraId="2FF5079F" w14:textId="77777777" w:rsidR="00786F5F" w:rsidRDefault="00000000">
      <w:pPr>
        <w:pStyle w:val="BodyText"/>
        <w:tabs>
          <w:tab w:val="left" w:pos="1799"/>
        </w:tabs>
        <w:spacing w:before="200"/>
        <w:ind w:left="600"/>
      </w:pPr>
      <w:r>
        <w:rPr>
          <w:b/>
          <w:color w:val="231F20"/>
          <w:spacing w:val="-4"/>
        </w:rPr>
        <w:t>HVAC</w:t>
      </w:r>
      <w:r>
        <w:rPr>
          <w:b/>
          <w:color w:val="231F20"/>
        </w:rPr>
        <w:tab/>
      </w:r>
      <w:r>
        <w:rPr>
          <w:color w:val="231F20"/>
        </w:rPr>
        <w:t>Heating,</w:t>
      </w:r>
      <w:r>
        <w:rPr>
          <w:color w:val="231F20"/>
          <w:spacing w:val="-5"/>
        </w:rPr>
        <w:t xml:space="preserve"> </w:t>
      </w:r>
      <w:r>
        <w:rPr>
          <w:color w:val="231F20"/>
        </w:rPr>
        <w:t>Ventilation</w:t>
      </w:r>
      <w:r>
        <w:rPr>
          <w:color w:val="231F20"/>
          <w:spacing w:val="-4"/>
        </w:rPr>
        <w:t xml:space="preserve"> </w:t>
      </w:r>
      <w:r>
        <w:rPr>
          <w:color w:val="231F20"/>
        </w:rPr>
        <w:t>and</w:t>
      </w:r>
      <w:r>
        <w:rPr>
          <w:color w:val="231F20"/>
          <w:spacing w:val="-5"/>
        </w:rPr>
        <w:t xml:space="preserve"> </w:t>
      </w:r>
      <w:r>
        <w:rPr>
          <w:color w:val="231F20"/>
        </w:rPr>
        <w:t>Air</w:t>
      </w:r>
      <w:r>
        <w:rPr>
          <w:color w:val="231F20"/>
          <w:spacing w:val="-4"/>
        </w:rPr>
        <w:t xml:space="preserve"> </w:t>
      </w:r>
      <w:r>
        <w:rPr>
          <w:color w:val="231F20"/>
          <w:spacing w:val="-2"/>
        </w:rPr>
        <w:t>Conditioning</w:t>
      </w:r>
    </w:p>
    <w:p w14:paraId="663235C0" w14:textId="77777777" w:rsidR="00786F5F" w:rsidRDefault="00786F5F">
      <w:pPr>
        <w:pStyle w:val="BodyText"/>
        <w:spacing w:before="168"/>
      </w:pPr>
    </w:p>
    <w:p w14:paraId="2F450288" w14:textId="77777777" w:rsidR="00786F5F" w:rsidRDefault="00000000">
      <w:pPr>
        <w:ind w:left="1" w:right="1"/>
        <w:jc w:val="center"/>
        <w:rPr>
          <w:rFonts w:ascii="Calibri"/>
          <w:b/>
        </w:rPr>
      </w:pPr>
      <w:r>
        <w:rPr>
          <w:rFonts w:ascii="Calibri"/>
          <w:b/>
          <w:color w:val="231F20"/>
          <w:spacing w:val="-10"/>
        </w:rPr>
        <w:t>I</w:t>
      </w:r>
    </w:p>
    <w:p w14:paraId="057EF7F2" w14:textId="77777777" w:rsidR="00786F5F" w:rsidRDefault="00000000">
      <w:pPr>
        <w:pStyle w:val="BodyText"/>
        <w:tabs>
          <w:tab w:val="left" w:pos="1799"/>
        </w:tabs>
        <w:spacing w:before="133"/>
        <w:ind w:left="600"/>
      </w:pPr>
      <w:r>
        <w:rPr>
          <w:b/>
          <w:color w:val="231F20"/>
          <w:spacing w:val="-2"/>
        </w:rPr>
        <w:t>IACUC</w:t>
      </w:r>
      <w:r>
        <w:rPr>
          <w:b/>
          <w:color w:val="231F20"/>
        </w:rPr>
        <w:tab/>
      </w:r>
      <w:r>
        <w:rPr>
          <w:color w:val="231F20"/>
        </w:rPr>
        <w:t>Institutional</w:t>
      </w:r>
      <w:r>
        <w:rPr>
          <w:color w:val="231F20"/>
          <w:spacing w:val="-4"/>
        </w:rPr>
        <w:t xml:space="preserve"> </w:t>
      </w:r>
      <w:r>
        <w:rPr>
          <w:color w:val="231F20"/>
        </w:rPr>
        <w:t>Animal</w:t>
      </w:r>
      <w:r>
        <w:rPr>
          <w:color w:val="231F20"/>
          <w:spacing w:val="-4"/>
        </w:rPr>
        <w:t xml:space="preserve"> </w:t>
      </w:r>
      <w:r>
        <w:rPr>
          <w:color w:val="231F20"/>
        </w:rPr>
        <w:t>Care</w:t>
      </w:r>
      <w:r>
        <w:rPr>
          <w:color w:val="231F20"/>
          <w:spacing w:val="-4"/>
        </w:rPr>
        <w:t xml:space="preserve"> </w:t>
      </w:r>
      <w:r>
        <w:rPr>
          <w:color w:val="231F20"/>
        </w:rPr>
        <w:t>and</w:t>
      </w:r>
      <w:r>
        <w:rPr>
          <w:color w:val="231F20"/>
          <w:spacing w:val="-4"/>
        </w:rPr>
        <w:t xml:space="preserve"> </w:t>
      </w:r>
      <w:r>
        <w:rPr>
          <w:color w:val="231F20"/>
        </w:rPr>
        <w:t>Use</w:t>
      </w:r>
      <w:r>
        <w:rPr>
          <w:color w:val="231F20"/>
          <w:spacing w:val="-4"/>
        </w:rPr>
        <w:t xml:space="preserve"> </w:t>
      </w:r>
      <w:r>
        <w:rPr>
          <w:color w:val="231F20"/>
          <w:spacing w:val="-2"/>
        </w:rPr>
        <w:t>Committee</w:t>
      </w:r>
    </w:p>
    <w:p w14:paraId="72FABEE6" w14:textId="77777777" w:rsidR="00786F5F" w:rsidRDefault="00000000">
      <w:pPr>
        <w:pStyle w:val="BodyText"/>
        <w:tabs>
          <w:tab w:val="left" w:pos="1799"/>
        </w:tabs>
        <w:spacing w:before="200"/>
        <w:ind w:left="600"/>
      </w:pPr>
      <w:r>
        <w:rPr>
          <w:b/>
          <w:color w:val="231F20"/>
          <w:spacing w:val="-4"/>
        </w:rPr>
        <w:t>IATA</w:t>
      </w:r>
      <w:r>
        <w:rPr>
          <w:b/>
          <w:color w:val="231F20"/>
        </w:rPr>
        <w:tab/>
      </w:r>
      <w:r>
        <w:rPr>
          <w:color w:val="231F20"/>
        </w:rPr>
        <w:t>International</w:t>
      </w:r>
      <w:r>
        <w:rPr>
          <w:color w:val="231F20"/>
          <w:spacing w:val="-9"/>
        </w:rPr>
        <w:t xml:space="preserve"> </w:t>
      </w:r>
      <w:r>
        <w:rPr>
          <w:color w:val="231F20"/>
        </w:rPr>
        <w:t>Air</w:t>
      </w:r>
      <w:r>
        <w:rPr>
          <w:color w:val="231F20"/>
          <w:spacing w:val="-9"/>
        </w:rPr>
        <w:t xml:space="preserve"> </w:t>
      </w:r>
      <w:r>
        <w:rPr>
          <w:color w:val="231F20"/>
        </w:rPr>
        <w:t>Transport</w:t>
      </w:r>
      <w:r>
        <w:rPr>
          <w:color w:val="231F20"/>
          <w:spacing w:val="-9"/>
        </w:rPr>
        <w:t xml:space="preserve"> </w:t>
      </w:r>
      <w:r>
        <w:rPr>
          <w:color w:val="231F20"/>
          <w:spacing w:val="-2"/>
        </w:rPr>
        <w:t>Association</w:t>
      </w:r>
    </w:p>
    <w:p w14:paraId="187A8268" w14:textId="77777777" w:rsidR="00786F5F" w:rsidRDefault="00000000">
      <w:pPr>
        <w:pStyle w:val="BodyText"/>
        <w:tabs>
          <w:tab w:val="left" w:pos="1799"/>
        </w:tabs>
        <w:spacing w:before="200"/>
        <w:ind w:left="600"/>
      </w:pPr>
      <w:r>
        <w:rPr>
          <w:b/>
          <w:color w:val="231F20"/>
          <w:spacing w:val="-5"/>
        </w:rPr>
        <w:t>IBC</w:t>
      </w:r>
      <w:r>
        <w:rPr>
          <w:b/>
          <w:color w:val="231F20"/>
        </w:rPr>
        <w:tab/>
      </w:r>
      <w:r>
        <w:rPr>
          <w:color w:val="231F20"/>
        </w:rPr>
        <w:t>Institutional</w:t>
      </w:r>
      <w:r>
        <w:rPr>
          <w:color w:val="231F20"/>
          <w:spacing w:val="8"/>
        </w:rPr>
        <w:t xml:space="preserve"> </w:t>
      </w:r>
      <w:r>
        <w:rPr>
          <w:color w:val="231F20"/>
        </w:rPr>
        <w:t>Biosafety</w:t>
      </w:r>
      <w:r>
        <w:rPr>
          <w:color w:val="231F20"/>
          <w:spacing w:val="8"/>
        </w:rPr>
        <w:t xml:space="preserve"> </w:t>
      </w:r>
      <w:r>
        <w:rPr>
          <w:color w:val="231F20"/>
          <w:spacing w:val="-2"/>
        </w:rPr>
        <w:t>Committee</w:t>
      </w:r>
    </w:p>
    <w:p w14:paraId="2EE98535" w14:textId="77777777" w:rsidR="00786F5F" w:rsidRDefault="00000000">
      <w:pPr>
        <w:pStyle w:val="BodyText"/>
        <w:tabs>
          <w:tab w:val="left" w:pos="1799"/>
        </w:tabs>
        <w:spacing w:before="200"/>
        <w:ind w:left="600"/>
      </w:pPr>
      <w:r>
        <w:rPr>
          <w:b/>
          <w:color w:val="231F20"/>
          <w:spacing w:val="-2"/>
        </w:rPr>
        <w:t>ICLAS</w:t>
      </w:r>
      <w:r>
        <w:rPr>
          <w:b/>
          <w:color w:val="231F20"/>
        </w:rPr>
        <w:tab/>
      </w:r>
      <w:r>
        <w:rPr>
          <w:color w:val="231F20"/>
        </w:rPr>
        <w:t>International</w:t>
      </w:r>
      <w:r>
        <w:rPr>
          <w:color w:val="231F20"/>
          <w:spacing w:val="2"/>
        </w:rPr>
        <w:t xml:space="preserve"> </w:t>
      </w:r>
      <w:r>
        <w:rPr>
          <w:color w:val="231F20"/>
        </w:rPr>
        <w:t>Council</w:t>
      </w:r>
      <w:r>
        <w:rPr>
          <w:color w:val="231F20"/>
          <w:spacing w:val="2"/>
        </w:rPr>
        <w:t xml:space="preserve"> </w:t>
      </w:r>
      <w:r>
        <w:rPr>
          <w:color w:val="231F20"/>
        </w:rPr>
        <w:t>for</w:t>
      </w:r>
      <w:r>
        <w:rPr>
          <w:color w:val="231F20"/>
          <w:spacing w:val="2"/>
        </w:rPr>
        <w:t xml:space="preserve"> </w:t>
      </w:r>
      <w:r>
        <w:rPr>
          <w:color w:val="231F20"/>
        </w:rPr>
        <w:t>Laboratory</w:t>
      </w:r>
      <w:r>
        <w:rPr>
          <w:color w:val="231F20"/>
          <w:spacing w:val="2"/>
        </w:rPr>
        <w:t xml:space="preserve"> </w:t>
      </w:r>
      <w:r>
        <w:rPr>
          <w:color w:val="231F20"/>
        </w:rPr>
        <w:t>Animal</w:t>
      </w:r>
      <w:r>
        <w:rPr>
          <w:color w:val="231F20"/>
          <w:spacing w:val="3"/>
        </w:rPr>
        <w:t xml:space="preserve"> </w:t>
      </w:r>
      <w:r>
        <w:rPr>
          <w:color w:val="231F20"/>
          <w:spacing w:val="-2"/>
        </w:rPr>
        <w:t>Science</w:t>
      </w:r>
    </w:p>
    <w:p w14:paraId="4FA80949" w14:textId="77777777" w:rsidR="00786F5F" w:rsidRDefault="00000000">
      <w:pPr>
        <w:pStyle w:val="BodyText"/>
        <w:tabs>
          <w:tab w:val="left" w:pos="1799"/>
        </w:tabs>
        <w:spacing w:before="201"/>
        <w:ind w:left="600"/>
      </w:pPr>
      <w:r>
        <w:rPr>
          <w:b/>
          <w:color w:val="231F20"/>
          <w:spacing w:val="-5"/>
        </w:rPr>
        <w:t>IFA</w:t>
      </w:r>
      <w:r>
        <w:rPr>
          <w:b/>
          <w:color w:val="231F20"/>
        </w:rPr>
        <w:tab/>
      </w:r>
      <w:r>
        <w:rPr>
          <w:color w:val="231F20"/>
        </w:rPr>
        <w:t>Freund’s</w:t>
      </w:r>
      <w:r>
        <w:rPr>
          <w:color w:val="231F20"/>
          <w:spacing w:val="-3"/>
        </w:rPr>
        <w:t xml:space="preserve"> </w:t>
      </w:r>
      <w:r>
        <w:rPr>
          <w:color w:val="231F20"/>
        </w:rPr>
        <w:t>Incomplete</w:t>
      </w:r>
      <w:r>
        <w:rPr>
          <w:color w:val="231F20"/>
          <w:spacing w:val="-3"/>
        </w:rPr>
        <w:t xml:space="preserve"> </w:t>
      </w:r>
      <w:r>
        <w:rPr>
          <w:color w:val="231F20"/>
          <w:spacing w:val="-2"/>
        </w:rPr>
        <w:t>Adjuvant</w:t>
      </w:r>
    </w:p>
    <w:p w14:paraId="7C7916D9" w14:textId="77777777" w:rsidR="00786F5F" w:rsidRDefault="00000000">
      <w:pPr>
        <w:pStyle w:val="BodyText"/>
        <w:tabs>
          <w:tab w:val="left" w:pos="1799"/>
        </w:tabs>
        <w:spacing w:before="199"/>
        <w:ind w:left="600"/>
      </w:pPr>
      <w:r>
        <w:rPr>
          <w:b/>
          <w:color w:val="231F20"/>
          <w:spacing w:val="-2"/>
        </w:rPr>
        <w:t>iiFAR</w:t>
      </w:r>
      <w:r>
        <w:rPr>
          <w:b/>
          <w:color w:val="231F20"/>
        </w:rPr>
        <w:tab/>
      </w:r>
      <w:r>
        <w:rPr>
          <w:color w:val="231F20"/>
        </w:rPr>
        <w:t>Incurably</w:t>
      </w:r>
      <w:r>
        <w:rPr>
          <w:color w:val="231F20"/>
          <w:spacing w:val="-1"/>
        </w:rPr>
        <w:t xml:space="preserve"> </w:t>
      </w:r>
      <w:r>
        <w:rPr>
          <w:color w:val="231F20"/>
        </w:rPr>
        <w:t>Ill</w:t>
      </w:r>
      <w:r>
        <w:rPr>
          <w:color w:val="231F20"/>
          <w:spacing w:val="-1"/>
        </w:rPr>
        <w:t xml:space="preserve"> </w:t>
      </w:r>
      <w:r>
        <w:rPr>
          <w:color w:val="231F20"/>
        </w:rPr>
        <w:t>for</w:t>
      </w:r>
      <w:r>
        <w:rPr>
          <w:color w:val="231F20"/>
          <w:spacing w:val="-1"/>
        </w:rPr>
        <w:t xml:space="preserve"> </w:t>
      </w:r>
      <w:r>
        <w:rPr>
          <w:color w:val="231F20"/>
        </w:rPr>
        <w:t>Animal</w:t>
      </w:r>
      <w:r>
        <w:rPr>
          <w:color w:val="231F20"/>
          <w:spacing w:val="-1"/>
        </w:rPr>
        <w:t xml:space="preserve"> </w:t>
      </w:r>
      <w:r>
        <w:rPr>
          <w:color w:val="231F20"/>
          <w:spacing w:val="-2"/>
        </w:rPr>
        <w:t>Research</w:t>
      </w:r>
    </w:p>
    <w:p w14:paraId="4C6E8129" w14:textId="77777777" w:rsidR="00786F5F" w:rsidRDefault="00000000">
      <w:pPr>
        <w:pStyle w:val="BodyText"/>
        <w:tabs>
          <w:tab w:val="left" w:pos="1799"/>
        </w:tabs>
        <w:spacing w:before="200"/>
        <w:ind w:left="600"/>
      </w:pPr>
      <w:r>
        <w:rPr>
          <w:b/>
          <w:color w:val="231F20"/>
          <w:spacing w:val="-4"/>
        </w:rPr>
        <w:t>ILAR</w:t>
      </w:r>
      <w:r>
        <w:rPr>
          <w:b/>
          <w:color w:val="231F20"/>
        </w:rPr>
        <w:tab/>
      </w:r>
      <w:r>
        <w:rPr>
          <w:color w:val="231F20"/>
        </w:rPr>
        <w:t>Institute</w:t>
      </w:r>
      <w:r>
        <w:rPr>
          <w:color w:val="231F20"/>
          <w:spacing w:val="6"/>
        </w:rPr>
        <w:t xml:space="preserve"> </w:t>
      </w:r>
      <w:r>
        <w:rPr>
          <w:color w:val="231F20"/>
        </w:rPr>
        <w:t>for</w:t>
      </w:r>
      <w:r>
        <w:rPr>
          <w:color w:val="231F20"/>
          <w:spacing w:val="6"/>
        </w:rPr>
        <w:t xml:space="preserve"> </w:t>
      </w:r>
      <w:r>
        <w:rPr>
          <w:color w:val="231F20"/>
        </w:rPr>
        <w:t>Laboratory</w:t>
      </w:r>
      <w:r>
        <w:rPr>
          <w:color w:val="231F20"/>
          <w:spacing w:val="6"/>
        </w:rPr>
        <w:t xml:space="preserve"> </w:t>
      </w:r>
      <w:r>
        <w:rPr>
          <w:color w:val="231F20"/>
        </w:rPr>
        <w:t>Animal</w:t>
      </w:r>
      <w:r>
        <w:rPr>
          <w:color w:val="231F20"/>
          <w:spacing w:val="6"/>
        </w:rPr>
        <w:t xml:space="preserve"> </w:t>
      </w:r>
      <w:r>
        <w:rPr>
          <w:color w:val="231F20"/>
          <w:spacing w:val="-2"/>
        </w:rPr>
        <w:t>Research</w:t>
      </w:r>
    </w:p>
    <w:p w14:paraId="465DE553" w14:textId="77777777" w:rsidR="00786F5F" w:rsidRDefault="00000000">
      <w:pPr>
        <w:pStyle w:val="BodyText"/>
        <w:tabs>
          <w:tab w:val="left" w:pos="1799"/>
        </w:tabs>
        <w:spacing w:before="201"/>
        <w:ind w:left="600"/>
      </w:pPr>
      <w:r>
        <w:rPr>
          <w:b/>
          <w:color w:val="231F20"/>
          <w:spacing w:val="-5"/>
        </w:rPr>
        <w:t>IO</w:t>
      </w:r>
      <w:r>
        <w:rPr>
          <w:b/>
          <w:color w:val="231F20"/>
        </w:rPr>
        <w:tab/>
      </w:r>
      <w:r>
        <w:rPr>
          <w:color w:val="231F20"/>
        </w:rPr>
        <w:t>Institutional</w:t>
      </w:r>
      <w:r>
        <w:rPr>
          <w:color w:val="231F20"/>
          <w:spacing w:val="10"/>
        </w:rPr>
        <w:t xml:space="preserve"> </w:t>
      </w:r>
      <w:r>
        <w:rPr>
          <w:color w:val="231F20"/>
          <w:spacing w:val="-2"/>
        </w:rPr>
        <w:t>Official</w:t>
      </w:r>
    </w:p>
    <w:p w14:paraId="1B337C6B" w14:textId="77777777" w:rsidR="00786F5F" w:rsidRDefault="00000000">
      <w:pPr>
        <w:pStyle w:val="BodyText"/>
        <w:tabs>
          <w:tab w:val="left" w:pos="1799"/>
        </w:tabs>
        <w:spacing w:before="199"/>
        <w:ind w:left="600"/>
      </w:pPr>
      <w:r>
        <w:rPr>
          <w:b/>
          <w:color w:val="231F20"/>
          <w:spacing w:val="-5"/>
          <w:w w:val="105"/>
        </w:rPr>
        <w:t>IOM</w:t>
      </w:r>
      <w:r>
        <w:rPr>
          <w:b/>
          <w:color w:val="231F20"/>
        </w:rPr>
        <w:tab/>
      </w:r>
      <w:r>
        <w:rPr>
          <w:color w:val="231F20"/>
          <w:w w:val="105"/>
        </w:rPr>
        <w:t>Institute</w:t>
      </w:r>
      <w:r>
        <w:rPr>
          <w:color w:val="231F20"/>
          <w:spacing w:val="-15"/>
          <w:w w:val="105"/>
        </w:rPr>
        <w:t xml:space="preserve"> </w:t>
      </w:r>
      <w:r>
        <w:rPr>
          <w:color w:val="231F20"/>
          <w:w w:val="105"/>
        </w:rPr>
        <w:t>of</w:t>
      </w:r>
      <w:r>
        <w:rPr>
          <w:color w:val="231F20"/>
          <w:spacing w:val="-14"/>
          <w:w w:val="105"/>
        </w:rPr>
        <w:t xml:space="preserve"> </w:t>
      </w:r>
      <w:r>
        <w:rPr>
          <w:color w:val="231F20"/>
          <w:spacing w:val="-2"/>
          <w:w w:val="105"/>
        </w:rPr>
        <w:t>Medicine</w:t>
      </w:r>
    </w:p>
    <w:p w14:paraId="2138D17E" w14:textId="77777777" w:rsidR="00786F5F" w:rsidRDefault="00000000">
      <w:pPr>
        <w:pStyle w:val="BodyText"/>
        <w:tabs>
          <w:tab w:val="left" w:pos="1799"/>
        </w:tabs>
        <w:spacing w:before="200"/>
        <w:ind w:left="600"/>
      </w:pPr>
      <w:r>
        <w:rPr>
          <w:b/>
          <w:color w:val="231F20"/>
          <w:spacing w:val="-4"/>
        </w:rPr>
        <w:t>IRAC</w:t>
      </w:r>
      <w:r>
        <w:rPr>
          <w:b/>
          <w:color w:val="231F20"/>
        </w:rPr>
        <w:tab/>
      </w:r>
      <w:r>
        <w:rPr>
          <w:color w:val="231F20"/>
        </w:rPr>
        <w:t>Interagency</w:t>
      </w:r>
      <w:r>
        <w:rPr>
          <w:color w:val="231F20"/>
          <w:spacing w:val="-9"/>
        </w:rPr>
        <w:t xml:space="preserve"> </w:t>
      </w:r>
      <w:r>
        <w:rPr>
          <w:color w:val="231F20"/>
        </w:rPr>
        <w:t>Research</w:t>
      </w:r>
      <w:r>
        <w:rPr>
          <w:color w:val="231F20"/>
          <w:spacing w:val="-9"/>
        </w:rPr>
        <w:t xml:space="preserve"> </w:t>
      </w:r>
      <w:r>
        <w:rPr>
          <w:color w:val="231F20"/>
        </w:rPr>
        <w:t>Animal</w:t>
      </w:r>
      <w:r>
        <w:rPr>
          <w:color w:val="231F20"/>
          <w:spacing w:val="-9"/>
        </w:rPr>
        <w:t xml:space="preserve"> </w:t>
      </w:r>
      <w:r>
        <w:rPr>
          <w:color w:val="231F20"/>
          <w:spacing w:val="-2"/>
        </w:rPr>
        <w:t>Committee</w:t>
      </w:r>
    </w:p>
    <w:p w14:paraId="1BC9803B" w14:textId="77777777" w:rsidR="00786F5F" w:rsidRDefault="00786F5F">
      <w:pPr>
        <w:pStyle w:val="BodyText"/>
        <w:sectPr w:rsidR="00786F5F">
          <w:pgSz w:w="8640" w:h="12960"/>
          <w:pgMar w:top="880" w:right="360" w:bottom="280" w:left="360" w:header="687" w:footer="0" w:gutter="0"/>
          <w:cols w:space="720"/>
        </w:sectPr>
      </w:pPr>
    </w:p>
    <w:p w14:paraId="1C49066B" w14:textId="77777777" w:rsidR="00786F5F" w:rsidRDefault="00786F5F">
      <w:pPr>
        <w:pStyle w:val="BodyText"/>
        <w:rPr>
          <w:sz w:val="22"/>
        </w:rPr>
      </w:pPr>
    </w:p>
    <w:p w14:paraId="3887E614" w14:textId="77777777" w:rsidR="00786F5F" w:rsidRDefault="00786F5F">
      <w:pPr>
        <w:pStyle w:val="BodyText"/>
        <w:spacing w:before="204"/>
        <w:rPr>
          <w:sz w:val="22"/>
        </w:rPr>
      </w:pPr>
    </w:p>
    <w:p w14:paraId="50925160" w14:textId="77777777" w:rsidR="00786F5F" w:rsidRDefault="00000000">
      <w:pPr>
        <w:ind w:left="1" w:right="1"/>
        <w:jc w:val="center"/>
        <w:rPr>
          <w:rFonts w:ascii="Calibri"/>
          <w:b/>
        </w:rPr>
      </w:pPr>
      <w:r>
        <w:rPr>
          <w:rFonts w:ascii="Calibri"/>
          <w:b/>
          <w:color w:val="231F20"/>
          <w:spacing w:val="-10"/>
        </w:rPr>
        <w:t>L</w:t>
      </w:r>
    </w:p>
    <w:p w14:paraId="1848ADFD" w14:textId="77777777" w:rsidR="00786F5F" w:rsidRDefault="00000000">
      <w:pPr>
        <w:pStyle w:val="BodyText"/>
        <w:tabs>
          <w:tab w:val="left" w:pos="1799"/>
        </w:tabs>
        <w:spacing w:before="134"/>
        <w:ind w:left="600"/>
      </w:pPr>
      <w:r>
        <w:rPr>
          <w:b/>
          <w:color w:val="231F20"/>
          <w:spacing w:val="-4"/>
        </w:rPr>
        <w:t>LAMA</w:t>
      </w:r>
      <w:r>
        <w:rPr>
          <w:b/>
          <w:color w:val="231F20"/>
        </w:rPr>
        <w:tab/>
      </w:r>
      <w:r>
        <w:rPr>
          <w:color w:val="231F20"/>
        </w:rPr>
        <w:t>Laboratory</w:t>
      </w:r>
      <w:r>
        <w:rPr>
          <w:color w:val="231F20"/>
          <w:spacing w:val="1"/>
        </w:rPr>
        <w:t xml:space="preserve"> </w:t>
      </w:r>
      <w:r>
        <w:rPr>
          <w:color w:val="231F20"/>
        </w:rPr>
        <w:t>Animal</w:t>
      </w:r>
      <w:r>
        <w:rPr>
          <w:color w:val="231F20"/>
          <w:spacing w:val="1"/>
        </w:rPr>
        <w:t xml:space="preserve"> </w:t>
      </w:r>
      <w:r>
        <w:rPr>
          <w:color w:val="231F20"/>
        </w:rPr>
        <w:t>Management</w:t>
      </w:r>
      <w:r>
        <w:rPr>
          <w:color w:val="231F20"/>
          <w:spacing w:val="1"/>
        </w:rPr>
        <w:t xml:space="preserve"> </w:t>
      </w:r>
      <w:r>
        <w:rPr>
          <w:color w:val="231F20"/>
          <w:spacing w:val="-2"/>
        </w:rPr>
        <w:t>Association</w:t>
      </w:r>
    </w:p>
    <w:p w14:paraId="37477BC8" w14:textId="77777777" w:rsidR="00786F5F" w:rsidRDefault="00000000">
      <w:pPr>
        <w:pStyle w:val="BodyText"/>
        <w:tabs>
          <w:tab w:val="left" w:pos="1799"/>
        </w:tabs>
        <w:spacing w:before="199" w:line="448" w:lineRule="auto"/>
        <w:ind w:left="600" w:right="3302"/>
      </w:pPr>
      <w:r>
        <w:rPr>
          <w:b/>
          <w:color w:val="231F20"/>
          <w:spacing w:val="-4"/>
        </w:rPr>
        <w:t>LAT</w:t>
      </w:r>
      <w:r>
        <w:rPr>
          <w:b/>
          <w:color w:val="231F20"/>
        </w:rPr>
        <w:tab/>
      </w:r>
      <w:r>
        <w:rPr>
          <w:color w:val="231F20"/>
        </w:rPr>
        <w:t xml:space="preserve">Laboratory Animal Technician </w:t>
      </w:r>
      <w:r>
        <w:rPr>
          <w:b/>
          <w:color w:val="231F20"/>
          <w:spacing w:val="-4"/>
        </w:rPr>
        <w:t>LATg</w:t>
      </w:r>
      <w:r>
        <w:rPr>
          <w:b/>
          <w:color w:val="231F20"/>
        </w:rPr>
        <w:tab/>
      </w:r>
      <w:r>
        <w:rPr>
          <w:color w:val="231F20"/>
        </w:rPr>
        <w:t>Laboratory</w:t>
      </w:r>
      <w:r>
        <w:rPr>
          <w:color w:val="231F20"/>
          <w:spacing w:val="-14"/>
        </w:rPr>
        <w:t xml:space="preserve"> </w:t>
      </w:r>
      <w:r>
        <w:rPr>
          <w:color w:val="231F20"/>
        </w:rPr>
        <w:t>Animal</w:t>
      </w:r>
      <w:r>
        <w:rPr>
          <w:color w:val="231F20"/>
          <w:spacing w:val="-14"/>
        </w:rPr>
        <w:t xml:space="preserve"> </w:t>
      </w:r>
      <w:r>
        <w:rPr>
          <w:color w:val="231F20"/>
        </w:rPr>
        <w:t xml:space="preserve">Technologist </w:t>
      </w:r>
      <w:r>
        <w:rPr>
          <w:b/>
          <w:color w:val="231F20"/>
          <w:spacing w:val="-6"/>
        </w:rPr>
        <w:t>LD</w:t>
      </w:r>
      <w:r>
        <w:rPr>
          <w:b/>
          <w:color w:val="231F20"/>
        </w:rPr>
        <w:tab/>
      </w:r>
      <w:r>
        <w:rPr>
          <w:color w:val="231F20"/>
        </w:rPr>
        <w:t>Lethal Dose</w:t>
      </w:r>
    </w:p>
    <w:p w14:paraId="4C647C53" w14:textId="77777777" w:rsidR="00786F5F" w:rsidRDefault="00000000">
      <w:pPr>
        <w:tabs>
          <w:tab w:val="left" w:pos="1799"/>
        </w:tabs>
        <w:ind w:left="600"/>
        <w:rPr>
          <w:sz w:val="20"/>
        </w:rPr>
      </w:pPr>
      <w:r>
        <w:rPr>
          <w:b/>
          <w:color w:val="231F20"/>
          <w:spacing w:val="-4"/>
          <w:sz w:val="20"/>
        </w:rPr>
        <w:t>LD</w:t>
      </w:r>
      <w:r>
        <w:rPr>
          <w:b/>
          <w:color w:val="231F20"/>
          <w:spacing w:val="-4"/>
          <w:position w:val="-6"/>
          <w:sz w:val="11"/>
        </w:rPr>
        <w:t>50</w:t>
      </w:r>
      <w:r>
        <w:rPr>
          <w:b/>
          <w:color w:val="231F20"/>
          <w:position w:val="-6"/>
          <w:sz w:val="11"/>
        </w:rPr>
        <w:tab/>
      </w:r>
      <w:r>
        <w:rPr>
          <w:color w:val="231F20"/>
          <w:sz w:val="20"/>
        </w:rPr>
        <w:t>Lethal</w:t>
      </w:r>
      <w:r>
        <w:rPr>
          <w:color w:val="231F20"/>
          <w:spacing w:val="-6"/>
          <w:sz w:val="20"/>
        </w:rPr>
        <w:t xml:space="preserve"> </w:t>
      </w:r>
      <w:r>
        <w:rPr>
          <w:color w:val="231F20"/>
          <w:sz w:val="20"/>
        </w:rPr>
        <w:t>Dose</w:t>
      </w:r>
      <w:r>
        <w:rPr>
          <w:color w:val="231F20"/>
          <w:spacing w:val="-5"/>
          <w:sz w:val="20"/>
        </w:rPr>
        <w:t xml:space="preserve"> 50%</w:t>
      </w:r>
    </w:p>
    <w:p w14:paraId="46025FBB" w14:textId="77777777" w:rsidR="00786F5F" w:rsidRDefault="00786F5F">
      <w:pPr>
        <w:pStyle w:val="BodyText"/>
        <w:spacing w:before="95"/>
        <w:rPr>
          <w:sz w:val="22"/>
        </w:rPr>
      </w:pPr>
    </w:p>
    <w:p w14:paraId="641F7222" w14:textId="77777777" w:rsidR="00786F5F" w:rsidRDefault="00000000">
      <w:pPr>
        <w:ind w:left="1" w:right="1"/>
        <w:jc w:val="center"/>
        <w:rPr>
          <w:rFonts w:ascii="Calibri"/>
          <w:b/>
        </w:rPr>
      </w:pPr>
      <w:r>
        <w:rPr>
          <w:rFonts w:ascii="Calibri"/>
          <w:b/>
          <w:color w:val="231F20"/>
          <w:spacing w:val="-10"/>
          <w:w w:val="90"/>
        </w:rPr>
        <w:t>M</w:t>
      </w:r>
    </w:p>
    <w:p w14:paraId="256A5D17" w14:textId="77777777" w:rsidR="00786F5F" w:rsidRDefault="00000000">
      <w:pPr>
        <w:pStyle w:val="BodyText"/>
        <w:tabs>
          <w:tab w:val="left" w:pos="1799"/>
        </w:tabs>
        <w:spacing w:before="132"/>
        <w:ind w:left="600"/>
      </w:pPr>
      <w:r>
        <w:rPr>
          <w:b/>
          <w:color w:val="231F20"/>
          <w:spacing w:val="-5"/>
        </w:rPr>
        <w:t>mAb</w:t>
      </w:r>
      <w:r>
        <w:rPr>
          <w:b/>
          <w:color w:val="231F20"/>
        </w:rPr>
        <w:tab/>
      </w:r>
      <w:r>
        <w:rPr>
          <w:color w:val="231F20"/>
        </w:rPr>
        <w:t>Monoclonal</w:t>
      </w:r>
      <w:r>
        <w:rPr>
          <w:color w:val="231F20"/>
          <w:spacing w:val="19"/>
        </w:rPr>
        <w:t xml:space="preserve"> </w:t>
      </w:r>
      <w:r>
        <w:rPr>
          <w:color w:val="231F20"/>
          <w:spacing w:val="-2"/>
        </w:rPr>
        <w:t>Antibody</w:t>
      </w:r>
    </w:p>
    <w:p w14:paraId="7C8213EB" w14:textId="77777777" w:rsidR="00786F5F" w:rsidRDefault="00000000">
      <w:pPr>
        <w:pStyle w:val="BodyText"/>
        <w:tabs>
          <w:tab w:val="left" w:pos="1799"/>
        </w:tabs>
        <w:spacing w:before="201"/>
        <w:ind w:left="600"/>
      </w:pPr>
      <w:r>
        <w:rPr>
          <w:b/>
          <w:color w:val="231F20"/>
          <w:spacing w:val="-5"/>
        </w:rPr>
        <w:t>MRI</w:t>
      </w:r>
      <w:r>
        <w:rPr>
          <w:b/>
          <w:color w:val="231F20"/>
        </w:rPr>
        <w:tab/>
      </w:r>
      <w:r>
        <w:rPr>
          <w:color w:val="231F20"/>
        </w:rPr>
        <w:t>Magnetic</w:t>
      </w:r>
      <w:r>
        <w:rPr>
          <w:color w:val="231F20"/>
          <w:spacing w:val="2"/>
        </w:rPr>
        <w:t xml:space="preserve"> </w:t>
      </w:r>
      <w:r>
        <w:rPr>
          <w:color w:val="231F20"/>
        </w:rPr>
        <w:t>Resonance</w:t>
      </w:r>
      <w:r>
        <w:rPr>
          <w:color w:val="231F20"/>
          <w:spacing w:val="2"/>
        </w:rPr>
        <w:t xml:space="preserve"> </w:t>
      </w:r>
      <w:r>
        <w:rPr>
          <w:color w:val="231F20"/>
          <w:spacing w:val="-2"/>
        </w:rPr>
        <w:t>Imaging</w:t>
      </w:r>
    </w:p>
    <w:p w14:paraId="25431309" w14:textId="77777777" w:rsidR="00786F5F" w:rsidRDefault="00786F5F">
      <w:pPr>
        <w:pStyle w:val="BodyText"/>
        <w:spacing w:before="167"/>
      </w:pPr>
    </w:p>
    <w:p w14:paraId="193E1311" w14:textId="77777777" w:rsidR="00786F5F" w:rsidRDefault="00000000">
      <w:pPr>
        <w:spacing w:before="1"/>
        <w:ind w:left="1"/>
        <w:jc w:val="center"/>
        <w:rPr>
          <w:rFonts w:ascii="Calibri"/>
          <w:b/>
        </w:rPr>
      </w:pPr>
      <w:r>
        <w:rPr>
          <w:rFonts w:ascii="Calibri"/>
          <w:b/>
          <w:color w:val="231F20"/>
          <w:spacing w:val="-10"/>
          <w:w w:val="95"/>
        </w:rPr>
        <w:t>N</w:t>
      </w:r>
    </w:p>
    <w:p w14:paraId="7D6E41FF" w14:textId="77777777" w:rsidR="00786F5F" w:rsidRDefault="00000000">
      <w:pPr>
        <w:pStyle w:val="BodyText"/>
        <w:tabs>
          <w:tab w:val="left" w:pos="1799"/>
        </w:tabs>
        <w:spacing w:before="133"/>
        <w:ind w:left="600"/>
      </w:pPr>
      <w:r>
        <w:rPr>
          <w:b/>
          <w:color w:val="231F20"/>
          <w:spacing w:val="-4"/>
        </w:rPr>
        <w:t>NABR</w:t>
      </w:r>
      <w:r>
        <w:rPr>
          <w:b/>
          <w:color w:val="231F20"/>
        </w:rPr>
        <w:tab/>
      </w:r>
      <w:r>
        <w:rPr>
          <w:color w:val="231F20"/>
        </w:rPr>
        <w:t>National</w:t>
      </w:r>
      <w:r>
        <w:rPr>
          <w:color w:val="231F20"/>
          <w:spacing w:val="5"/>
        </w:rPr>
        <w:t xml:space="preserve"> </w:t>
      </w:r>
      <w:r>
        <w:rPr>
          <w:color w:val="231F20"/>
        </w:rPr>
        <w:t>Association</w:t>
      </w:r>
      <w:r>
        <w:rPr>
          <w:color w:val="231F20"/>
          <w:spacing w:val="6"/>
        </w:rPr>
        <w:t xml:space="preserve"> </w:t>
      </w:r>
      <w:r>
        <w:rPr>
          <w:color w:val="231F20"/>
        </w:rPr>
        <w:t>for</w:t>
      </w:r>
      <w:r>
        <w:rPr>
          <w:color w:val="231F20"/>
          <w:spacing w:val="6"/>
        </w:rPr>
        <w:t xml:space="preserve"> </w:t>
      </w:r>
      <w:r>
        <w:rPr>
          <w:color w:val="231F20"/>
        </w:rPr>
        <w:t>Biomedical</w:t>
      </w:r>
      <w:r>
        <w:rPr>
          <w:color w:val="231F20"/>
          <w:spacing w:val="6"/>
        </w:rPr>
        <w:t xml:space="preserve"> </w:t>
      </w:r>
      <w:r>
        <w:rPr>
          <w:color w:val="231F20"/>
          <w:spacing w:val="-2"/>
        </w:rPr>
        <w:t>Research</w:t>
      </w:r>
    </w:p>
    <w:p w14:paraId="09E6D724" w14:textId="77777777" w:rsidR="00786F5F" w:rsidRDefault="00000000">
      <w:pPr>
        <w:pStyle w:val="BodyText"/>
        <w:tabs>
          <w:tab w:val="left" w:pos="1799"/>
        </w:tabs>
        <w:spacing w:before="200"/>
        <w:ind w:left="600"/>
      </w:pPr>
      <w:r>
        <w:rPr>
          <w:b/>
          <w:color w:val="231F20"/>
          <w:spacing w:val="-5"/>
        </w:rPr>
        <w:t>NAL</w:t>
      </w:r>
      <w:r>
        <w:rPr>
          <w:b/>
          <w:color w:val="231F20"/>
        </w:rPr>
        <w:tab/>
      </w:r>
      <w:r>
        <w:rPr>
          <w:color w:val="231F20"/>
        </w:rPr>
        <w:t>National</w:t>
      </w:r>
      <w:r>
        <w:rPr>
          <w:color w:val="231F20"/>
          <w:spacing w:val="4"/>
        </w:rPr>
        <w:t xml:space="preserve"> </w:t>
      </w:r>
      <w:r>
        <w:rPr>
          <w:color w:val="231F20"/>
        </w:rPr>
        <w:t>Agricultural</w:t>
      </w:r>
      <w:r>
        <w:rPr>
          <w:color w:val="231F20"/>
          <w:spacing w:val="4"/>
        </w:rPr>
        <w:t xml:space="preserve"> </w:t>
      </w:r>
      <w:r>
        <w:rPr>
          <w:color w:val="231F20"/>
          <w:spacing w:val="-2"/>
        </w:rPr>
        <w:t>Library</w:t>
      </w:r>
    </w:p>
    <w:p w14:paraId="77D82B29" w14:textId="77777777" w:rsidR="00786F5F" w:rsidRDefault="00000000">
      <w:pPr>
        <w:pStyle w:val="BodyText"/>
        <w:tabs>
          <w:tab w:val="left" w:pos="1799"/>
        </w:tabs>
        <w:spacing w:before="199"/>
        <w:ind w:left="600"/>
      </w:pPr>
      <w:r>
        <w:rPr>
          <w:b/>
          <w:color w:val="231F20"/>
          <w:spacing w:val="-2"/>
        </w:rPr>
        <w:t>NARRC</w:t>
      </w:r>
      <w:r>
        <w:rPr>
          <w:b/>
          <w:color w:val="231F20"/>
        </w:rPr>
        <w:tab/>
      </w:r>
      <w:r>
        <w:rPr>
          <w:color w:val="231F20"/>
        </w:rPr>
        <w:t>National</w:t>
      </w:r>
      <w:r>
        <w:rPr>
          <w:color w:val="231F20"/>
          <w:spacing w:val="-9"/>
        </w:rPr>
        <w:t xml:space="preserve"> </w:t>
      </w:r>
      <w:r>
        <w:rPr>
          <w:color w:val="231F20"/>
        </w:rPr>
        <w:t>Advisory</w:t>
      </w:r>
      <w:r>
        <w:rPr>
          <w:color w:val="231F20"/>
          <w:spacing w:val="-9"/>
        </w:rPr>
        <w:t xml:space="preserve"> </w:t>
      </w:r>
      <w:r>
        <w:rPr>
          <w:color w:val="231F20"/>
        </w:rPr>
        <w:t>Research</w:t>
      </w:r>
      <w:r>
        <w:rPr>
          <w:color w:val="231F20"/>
          <w:spacing w:val="-9"/>
        </w:rPr>
        <w:t xml:space="preserve"> </w:t>
      </w:r>
      <w:r>
        <w:rPr>
          <w:color w:val="231F20"/>
        </w:rPr>
        <w:t>Resources</w:t>
      </w:r>
      <w:r>
        <w:rPr>
          <w:color w:val="231F20"/>
          <w:spacing w:val="-8"/>
        </w:rPr>
        <w:t xml:space="preserve"> </w:t>
      </w:r>
      <w:r>
        <w:rPr>
          <w:color w:val="231F20"/>
          <w:spacing w:val="-2"/>
        </w:rPr>
        <w:t>Council</w:t>
      </w:r>
    </w:p>
    <w:p w14:paraId="3AFCAEBE" w14:textId="77777777" w:rsidR="00786F5F" w:rsidRDefault="00000000">
      <w:pPr>
        <w:pStyle w:val="BodyText"/>
        <w:tabs>
          <w:tab w:val="left" w:pos="1799"/>
        </w:tabs>
        <w:spacing w:before="201"/>
        <w:ind w:left="600"/>
      </w:pPr>
      <w:r>
        <w:rPr>
          <w:b/>
          <w:color w:val="231F20"/>
          <w:spacing w:val="-5"/>
        </w:rPr>
        <w:t>NAS</w:t>
      </w:r>
      <w:r>
        <w:rPr>
          <w:b/>
          <w:color w:val="231F20"/>
        </w:rPr>
        <w:tab/>
      </w:r>
      <w:r>
        <w:rPr>
          <w:color w:val="231F20"/>
        </w:rPr>
        <w:t>National</w:t>
      </w:r>
      <w:r>
        <w:rPr>
          <w:color w:val="231F20"/>
          <w:spacing w:val="2"/>
        </w:rPr>
        <w:t xml:space="preserve"> </w:t>
      </w:r>
      <w:r>
        <w:rPr>
          <w:color w:val="231F20"/>
        </w:rPr>
        <w:t>Academy</w:t>
      </w:r>
      <w:r>
        <w:rPr>
          <w:color w:val="231F20"/>
          <w:spacing w:val="2"/>
        </w:rPr>
        <w:t xml:space="preserve"> </w:t>
      </w:r>
      <w:r>
        <w:rPr>
          <w:color w:val="231F20"/>
        </w:rPr>
        <w:t>of</w:t>
      </w:r>
      <w:r>
        <w:rPr>
          <w:color w:val="231F20"/>
          <w:spacing w:val="2"/>
        </w:rPr>
        <w:t xml:space="preserve"> </w:t>
      </w:r>
      <w:r>
        <w:rPr>
          <w:color w:val="231F20"/>
          <w:spacing w:val="-2"/>
        </w:rPr>
        <w:t>Sciences</w:t>
      </w:r>
    </w:p>
    <w:p w14:paraId="0AC889C4" w14:textId="77777777" w:rsidR="00786F5F" w:rsidRDefault="00000000">
      <w:pPr>
        <w:pStyle w:val="BodyText"/>
        <w:tabs>
          <w:tab w:val="left" w:pos="1799"/>
        </w:tabs>
        <w:spacing w:before="200"/>
        <w:ind w:left="600"/>
      </w:pPr>
      <w:r>
        <w:rPr>
          <w:b/>
          <w:color w:val="231F20"/>
          <w:spacing w:val="-5"/>
        </w:rPr>
        <w:t>NIH</w:t>
      </w:r>
      <w:r>
        <w:rPr>
          <w:b/>
          <w:color w:val="231F20"/>
        </w:rPr>
        <w:tab/>
      </w:r>
      <w:r>
        <w:rPr>
          <w:color w:val="231F20"/>
        </w:rPr>
        <w:t>National</w:t>
      </w:r>
      <w:r>
        <w:rPr>
          <w:color w:val="231F20"/>
          <w:spacing w:val="4"/>
        </w:rPr>
        <w:t xml:space="preserve"> </w:t>
      </w:r>
      <w:r>
        <w:rPr>
          <w:color w:val="231F20"/>
        </w:rPr>
        <w:t>Institutes</w:t>
      </w:r>
      <w:r>
        <w:rPr>
          <w:color w:val="231F20"/>
          <w:spacing w:val="5"/>
        </w:rPr>
        <w:t xml:space="preserve"> </w:t>
      </w:r>
      <w:r>
        <w:rPr>
          <w:color w:val="231F20"/>
        </w:rPr>
        <w:t>of</w:t>
      </w:r>
      <w:r>
        <w:rPr>
          <w:color w:val="231F20"/>
          <w:spacing w:val="5"/>
        </w:rPr>
        <w:t xml:space="preserve"> </w:t>
      </w:r>
      <w:r>
        <w:rPr>
          <w:color w:val="231F20"/>
          <w:spacing w:val="-2"/>
        </w:rPr>
        <w:t>Health</w:t>
      </w:r>
    </w:p>
    <w:p w14:paraId="4A59D668" w14:textId="77777777" w:rsidR="00786F5F" w:rsidRDefault="00000000">
      <w:pPr>
        <w:pStyle w:val="BodyText"/>
        <w:tabs>
          <w:tab w:val="left" w:pos="1799"/>
        </w:tabs>
        <w:spacing w:before="200"/>
        <w:ind w:left="600"/>
      </w:pPr>
      <w:r>
        <w:rPr>
          <w:b/>
          <w:color w:val="231F20"/>
          <w:spacing w:val="-2"/>
        </w:rPr>
        <w:t>NIOSH</w:t>
      </w:r>
      <w:r>
        <w:rPr>
          <w:b/>
          <w:color w:val="231F20"/>
        </w:rPr>
        <w:tab/>
      </w:r>
      <w:r>
        <w:rPr>
          <w:color w:val="231F20"/>
        </w:rPr>
        <w:t>National</w:t>
      </w:r>
      <w:r>
        <w:rPr>
          <w:color w:val="231F20"/>
          <w:spacing w:val="4"/>
        </w:rPr>
        <w:t xml:space="preserve"> </w:t>
      </w:r>
      <w:r>
        <w:rPr>
          <w:color w:val="231F20"/>
        </w:rPr>
        <w:t>Institute</w:t>
      </w:r>
      <w:r>
        <w:rPr>
          <w:color w:val="231F20"/>
          <w:spacing w:val="4"/>
        </w:rPr>
        <w:t xml:space="preserve"> </w:t>
      </w:r>
      <w:r>
        <w:rPr>
          <w:color w:val="231F20"/>
        </w:rPr>
        <w:t>of</w:t>
      </w:r>
      <w:r>
        <w:rPr>
          <w:color w:val="231F20"/>
          <w:spacing w:val="4"/>
        </w:rPr>
        <w:t xml:space="preserve"> </w:t>
      </w:r>
      <w:r>
        <w:rPr>
          <w:color w:val="231F20"/>
        </w:rPr>
        <w:t>Occupational</w:t>
      </w:r>
      <w:r>
        <w:rPr>
          <w:color w:val="231F20"/>
          <w:spacing w:val="4"/>
        </w:rPr>
        <w:t xml:space="preserve"> </w:t>
      </w:r>
      <w:r>
        <w:rPr>
          <w:color w:val="231F20"/>
        </w:rPr>
        <w:t>Safety</w:t>
      </w:r>
      <w:r>
        <w:rPr>
          <w:color w:val="231F20"/>
          <w:spacing w:val="4"/>
        </w:rPr>
        <w:t xml:space="preserve"> </w:t>
      </w:r>
      <w:r>
        <w:rPr>
          <w:color w:val="231F20"/>
        </w:rPr>
        <w:t>and</w:t>
      </w:r>
      <w:r>
        <w:rPr>
          <w:color w:val="231F20"/>
          <w:spacing w:val="4"/>
        </w:rPr>
        <w:t xml:space="preserve"> </w:t>
      </w:r>
      <w:r>
        <w:rPr>
          <w:color w:val="231F20"/>
          <w:spacing w:val="-2"/>
        </w:rPr>
        <w:t>Health</w:t>
      </w:r>
    </w:p>
    <w:p w14:paraId="73832214" w14:textId="77777777" w:rsidR="00786F5F" w:rsidRDefault="00000000">
      <w:pPr>
        <w:pStyle w:val="BodyText"/>
        <w:tabs>
          <w:tab w:val="left" w:pos="1799"/>
        </w:tabs>
        <w:spacing w:before="200"/>
        <w:ind w:left="600"/>
      </w:pPr>
      <w:r>
        <w:rPr>
          <w:b/>
          <w:color w:val="231F20"/>
          <w:spacing w:val="-5"/>
        </w:rPr>
        <w:t>NRC</w:t>
      </w:r>
      <w:r>
        <w:rPr>
          <w:b/>
          <w:color w:val="231F20"/>
        </w:rPr>
        <w:tab/>
      </w:r>
      <w:r>
        <w:rPr>
          <w:color w:val="231F20"/>
        </w:rPr>
        <w:t>National</w:t>
      </w:r>
      <w:r>
        <w:rPr>
          <w:color w:val="231F20"/>
          <w:spacing w:val="-12"/>
        </w:rPr>
        <w:t xml:space="preserve"> </w:t>
      </w:r>
      <w:r>
        <w:rPr>
          <w:color w:val="231F20"/>
        </w:rPr>
        <w:t>Research</w:t>
      </w:r>
      <w:r>
        <w:rPr>
          <w:color w:val="231F20"/>
          <w:spacing w:val="-10"/>
        </w:rPr>
        <w:t xml:space="preserve"> </w:t>
      </w:r>
      <w:r>
        <w:rPr>
          <w:color w:val="231F20"/>
          <w:spacing w:val="-2"/>
        </w:rPr>
        <w:t>Council</w:t>
      </w:r>
    </w:p>
    <w:p w14:paraId="08BF525A" w14:textId="77777777" w:rsidR="00786F5F" w:rsidRDefault="00000000">
      <w:pPr>
        <w:pStyle w:val="BodyText"/>
        <w:tabs>
          <w:tab w:val="left" w:pos="1799"/>
        </w:tabs>
        <w:spacing w:before="200"/>
        <w:ind w:left="600"/>
      </w:pPr>
      <w:r>
        <w:rPr>
          <w:b/>
          <w:color w:val="231F20"/>
          <w:spacing w:val="-5"/>
        </w:rPr>
        <w:t>NSF</w:t>
      </w:r>
      <w:r>
        <w:rPr>
          <w:b/>
          <w:color w:val="231F20"/>
        </w:rPr>
        <w:tab/>
      </w:r>
      <w:r>
        <w:rPr>
          <w:color w:val="231F20"/>
        </w:rPr>
        <w:t>National</w:t>
      </w:r>
      <w:r>
        <w:rPr>
          <w:color w:val="231F20"/>
          <w:spacing w:val="-2"/>
        </w:rPr>
        <w:t xml:space="preserve"> </w:t>
      </w:r>
      <w:r>
        <w:rPr>
          <w:color w:val="231F20"/>
        </w:rPr>
        <w:t xml:space="preserve">Science </w:t>
      </w:r>
      <w:r>
        <w:rPr>
          <w:color w:val="231F20"/>
          <w:spacing w:val="-2"/>
        </w:rPr>
        <w:t>Foundation</w:t>
      </w:r>
    </w:p>
    <w:p w14:paraId="2EC70E8E" w14:textId="77777777" w:rsidR="00786F5F" w:rsidRDefault="00786F5F">
      <w:pPr>
        <w:pStyle w:val="BodyText"/>
        <w:spacing w:before="168"/>
      </w:pPr>
    </w:p>
    <w:p w14:paraId="2586187B" w14:textId="77777777" w:rsidR="00786F5F" w:rsidRDefault="00000000">
      <w:pPr>
        <w:spacing w:before="1"/>
        <w:ind w:left="1" w:right="1"/>
        <w:jc w:val="center"/>
        <w:rPr>
          <w:rFonts w:ascii="Calibri"/>
          <w:b/>
        </w:rPr>
      </w:pPr>
      <w:r>
        <w:rPr>
          <w:rFonts w:ascii="Calibri"/>
          <w:b/>
          <w:color w:val="231F20"/>
          <w:spacing w:val="-10"/>
          <w:w w:val="95"/>
        </w:rPr>
        <w:t>O</w:t>
      </w:r>
    </w:p>
    <w:p w14:paraId="2465F7AF" w14:textId="77777777" w:rsidR="00786F5F" w:rsidRDefault="00000000">
      <w:pPr>
        <w:pStyle w:val="BodyText"/>
        <w:tabs>
          <w:tab w:val="left" w:pos="1799"/>
        </w:tabs>
        <w:spacing w:before="132"/>
        <w:ind w:left="600"/>
      </w:pPr>
      <w:r>
        <w:rPr>
          <w:b/>
          <w:color w:val="231F20"/>
          <w:spacing w:val="-4"/>
        </w:rPr>
        <w:t>OHSP</w:t>
      </w:r>
      <w:r>
        <w:rPr>
          <w:b/>
          <w:color w:val="231F20"/>
        </w:rPr>
        <w:tab/>
      </w:r>
      <w:r>
        <w:rPr>
          <w:color w:val="231F20"/>
        </w:rPr>
        <w:t>Occupational Health</w:t>
      </w:r>
      <w:r>
        <w:rPr>
          <w:color w:val="231F20"/>
          <w:spacing w:val="1"/>
        </w:rPr>
        <w:t xml:space="preserve"> </w:t>
      </w:r>
      <w:r>
        <w:rPr>
          <w:color w:val="231F20"/>
        </w:rPr>
        <w:t>and</w:t>
      </w:r>
      <w:r>
        <w:rPr>
          <w:color w:val="231F20"/>
          <w:spacing w:val="1"/>
        </w:rPr>
        <w:t xml:space="preserve"> </w:t>
      </w:r>
      <w:r>
        <w:rPr>
          <w:color w:val="231F20"/>
        </w:rPr>
        <w:t>Safety</w:t>
      </w:r>
      <w:r>
        <w:rPr>
          <w:color w:val="231F20"/>
          <w:spacing w:val="1"/>
        </w:rPr>
        <w:t xml:space="preserve"> </w:t>
      </w:r>
      <w:r>
        <w:rPr>
          <w:color w:val="231F20"/>
          <w:spacing w:val="-2"/>
        </w:rPr>
        <w:t>Program</w:t>
      </w:r>
    </w:p>
    <w:p w14:paraId="76DBB59C" w14:textId="77777777" w:rsidR="00786F5F" w:rsidRDefault="00000000">
      <w:pPr>
        <w:pStyle w:val="BodyText"/>
        <w:tabs>
          <w:tab w:val="left" w:pos="1799"/>
        </w:tabs>
        <w:spacing w:before="201"/>
        <w:ind w:left="600"/>
      </w:pPr>
      <w:r>
        <w:rPr>
          <w:b/>
          <w:color w:val="231F20"/>
          <w:spacing w:val="-4"/>
        </w:rPr>
        <w:t>OLAW</w:t>
      </w:r>
      <w:r>
        <w:rPr>
          <w:b/>
          <w:color w:val="231F20"/>
        </w:rPr>
        <w:tab/>
      </w:r>
      <w:r>
        <w:rPr>
          <w:color w:val="231F20"/>
        </w:rPr>
        <w:t>Office</w:t>
      </w:r>
      <w:r>
        <w:rPr>
          <w:color w:val="231F20"/>
          <w:spacing w:val="-5"/>
        </w:rPr>
        <w:t xml:space="preserve"> </w:t>
      </w:r>
      <w:r>
        <w:rPr>
          <w:color w:val="231F20"/>
        </w:rPr>
        <w:t>of</w:t>
      </w:r>
      <w:r>
        <w:rPr>
          <w:color w:val="231F20"/>
          <w:spacing w:val="-4"/>
        </w:rPr>
        <w:t xml:space="preserve"> </w:t>
      </w:r>
      <w:r>
        <w:rPr>
          <w:color w:val="231F20"/>
        </w:rPr>
        <w:t>Laboratory</w:t>
      </w:r>
      <w:r>
        <w:rPr>
          <w:color w:val="231F20"/>
          <w:spacing w:val="-4"/>
        </w:rPr>
        <w:t xml:space="preserve"> </w:t>
      </w:r>
      <w:r>
        <w:rPr>
          <w:color w:val="231F20"/>
        </w:rPr>
        <w:t>Animal</w:t>
      </w:r>
      <w:r>
        <w:rPr>
          <w:color w:val="231F20"/>
          <w:spacing w:val="-4"/>
        </w:rPr>
        <w:t xml:space="preserve"> </w:t>
      </w:r>
      <w:r>
        <w:rPr>
          <w:color w:val="231F20"/>
        </w:rPr>
        <w:t>Welfare,</w:t>
      </w:r>
      <w:r>
        <w:rPr>
          <w:color w:val="231F20"/>
          <w:spacing w:val="-4"/>
        </w:rPr>
        <w:t xml:space="preserve"> </w:t>
      </w:r>
      <w:r>
        <w:rPr>
          <w:color w:val="231F20"/>
          <w:spacing w:val="-5"/>
        </w:rPr>
        <w:t>NIH</w:t>
      </w:r>
    </w:p>
    <w:p w14:paraId="65D314FC" w14:textId="77777777" w:rsidR="00786F5F" w:rsidRDefault="00786F5F">
      <w:pPr>
        <w:pStyle w:val="BodyText"/>
        <w:sectPr w:rsidR="00786F5F">
          <w:pgSz w:w="8640" w:h="12960"/>
          <w:pgMar w:top="880" w:right="360" w:bottom="280" w:left="360" w:header="687" w:footer="0" w:gutter="0"/>
          <w:cols w:space="720"/>
        </w:sectPr>
      </w:pPr>
    </w:p>
    <w:p w14:paraId="6DD8F65D" w14:textId="77777777" w:rsidR="00786F5F" w:rsidRDefault="00786F5F">
      <w:pPr>
        <w:pStyle w:val="BodyText"/>
      </w:pPr>
    </w:p>
    <w:p w14:paraId="3770406D" w14:textId="77777777" w:rsidR="00786F5F" w:rsidRDefault="00786F5F">
      <w:pPr>
        <w:pStyle w:val="BodyText"/>
      </w:pPr>
    </w:p>
    <w:p w14:paraId="68646C23" w14:textId="77777777" w:rsidR="00786F5F" w:rsidRDefault="00786F5F">
      <w:pPr>
        <w:pStyle w:val="BodyText"/>
        <w:spacing w:before="21"/>
      </w:pPr>
    </w:p>
    <w:p w14:paraId="6F95730C" w14:textId="77777777" w:rsidR="00786F5F" w:rsidRDefault="00000000">
      <w:pPr>
        <w:pStyle w:val="BodyText"/>
        <w:tabs>
          <w:tab w:val="left" w:pos="1799"/>
        </w:tabs>
        <w:spacing w:before="1"/>
        <w:ind w:left="600"/>
      </w:pPr>
      <w:r>
        <w:rPr>
          <w:b/>
          <w:color w:val="231F20"/>
          <w:spacing w:val="-5"/>
        </w:rPr>
        <w:t>OMB</w:t>
      </w:r>
      <w:r>
        <w:rPr>
          <w:b/>
          <w:color w:val="231F20"/>
        </w:rPr>
        <w:tab/>
      </w:r>
      <w:r>
        <w:rPr>
          <w:color w:val="231F20"/>
        </w:rPr>
        <w:t>Office</w:t>
      </w:r>
      <w:r>
        <w:rPr>
          <w:color w:val="231F20"/>
          <w:spacing w:val="2"/>
        </w:rPr>
        <w:t xml:space="preserve"> </w:t>
      </w:r>
      <w:r>
        <w:rPr>
          <w:color w:val="231F20"/>
        </w:rPr>
        <w:t>of</w:t>
      </w:r>
      <w:r>
        <w:rPr>
          <w:color w:val="231F20"/>
          <w:spacing w:val="2"/>
        </w:rPr>
        <w:t xml:space="preserve"> </w:t>
      </w:r>
      <w:r>
        <w:rPr>
          <w:color w:val="231F20"/>
        </w:rPr>
        <w:t>Management</w:t>
      </w:r>
      <w:r>
        <w:rPr>
          <w:color w:val="231F20"/>
          <w:spacing w:val="2"/>
        </w:rPr>
        <w:t xml:space="preserve"> </w:t>
      </w:r>
      <w:r>
        <w:rPr>
          <w:color w:val="231F20"/>
        </w:rPr>
        <w:t>and</w:t>
      </w:r>
      <w:r>
        <w:rPr>
          <w:color w:val="231F20"/>
          <w:spacing w:val="2"/>
        </w:rPr>
        <w:t xml:space="preserve"> </w:t>
      </w:r>
      <w:r>
        <w:rPr>
          <w:color w:val="231F20"/>
          <w:spacing w:val="-2"/>
        </w:rPr>
        <w:t>Budget</w:t>
      </w:r>
    </w:p>
    <w:p w14:paraId="536B889F" w14:textId="77777777" w:rsidR="00786F5F" w:rsidRDefault="00000000">
      <w:pPr>
        <w:pStyle w:val="BodyText"/>
        <w:tabs>
          <w:tab w:val="left" w:pos="1799"/>
        </w:tabs>
        <w:spacing w:before="200"/>
        <w:ind w:left="600"/>
      </w:pPr>
      <w:r>
        <w:rPr>
          <w:b/>
          <w:color w:val="231F20"/>
          <w:spacing w:val="-4"/>
        </w:rPr>
        <w:t>OSHA</w:t>
      </w:r>
      <w:r>
        <w:rPr>
          <w:b/>
          <w:color w:val="231F20"/>
        </w:rPr>
        <w:tab/>
      </w:r>
      <w:r>
        <w:rPr>
          <w:color w:val="231F20"/>
        </w:rPr>
        <w:t>Occupational</w:t>
      </w:r>
      <w:r>
        <w:rPr>
          <w:color w:val="231F20"/>
          <w:spacing w:val="-1"/>
        </w:rPr>
        <w:t xml:space="preserve"> </w:t>
      </w:r>
      <w:r>
        <w:rPr>
          <w:color w:val="231F20"/>
        </w:rPr>
        <w:t xml:space="preserve">Safety and Health </w:t>
      </w:r>
      <w:r>
        <w:rPr>
          <w:color w:val="231F20"/>
          <w:spacing w:val="-2"/>
        </w:rPr>
        <w:t>Administration</w:t>
      </w:r>
    </w:p>
    <w:p w14:paraId="5F651FF0" w14:textId="77777777" w:rsidR="00786F5F" w:rsidRDefault="00000000">
      <w:pPr>
        <w:pStyle w:val="BodyText"/>
        <w:tabs>
          <w:tab w:val="left" w:pos="1799"/>
        </w:tabs>
        <w:spacing w:before="200"/>
        <w:ind w:left="600"/>
      </w:pPr>
      <w:r>
        <w:rPr>
          <w:b/>
          <w:color w:val="231F20"/>
          <w:spacing w:val="-4"/>
        </w:rPr>
        <w:t>OSTP</w:t>
      </w:r>
      <w:r>
        <w:rPr>
          <w:b/>
          <w:color w:val="231F20"/>
        </w:rPr>
        <w:tab/>
      </w:r>
      <w:r>
        <w:rPr>
          <w:color w:val="231F20"/>
        </w:rPr>
        <w:t>Office</w:t>
      </w:r>
      <w:r>
        <w:rPr>
          <w:color w:val="231F20"/>
          <w:spacing w:val="-3"/>
        </w:rPr>
        <w:t xml:space="preserve"> </w:t>
      </w:r>
      <w:r>
        <w:rPr>
          <w:color w:val="231F20"/>
        </w:rPr>
        <w:t>of</w:t>
      </w:r>
      <w:r>
        <w:rPr>
          <w:color w:val="231F20"/>
          <w:spacing w:val="-3"/>
        </w:rPr>
        <w:t xml:space="preserve"> </w:t>
      </w:r>
      <w:r>
        <w:rPr>
          <w:color w:val="231F20"/>
        </w:rPr>
        <w:t>Science</w:t>
      </w:r>
      <w:r>
        <w:rPr>
          <w:color w:val="231F20"/>
          <w:spacing w:val="-2"/>
        </w:rPr>
        <w:t xml:space="preserve"> </w:t>
      </w:r>
      <w:r>
        <w:rPr>
          <w:color w:val="231F20"/>
        </w:rPr>
        <w:t>and</w:t>
      </w:r>
      <w:r>
        <w:rPr>
          <w:color w:val="231F20"/>
          <w:spacing w:val="-3"/>
        </w:rPr>
        <w:t xml:space="preserve"> </w:t>
      </w:r>
      <w:r>
        <w:rPr>
          <w:color w:val="231F20"/>
        </w:rPr>
        <w:t>Technology</w:t>
      </w:r>
      <w:r>
        <w:rPr>
          <w:color w:val="231F20"/>
          <w:spacing w:val="-2"/>
        </w:rPr>
        <w:t xml:space="preserve"> Policy</w:t>
      </w:r>
    </w:p>
    <w:p w14:paraId="458734C5" w14:textId="77777777" w:rsidR="00786F5F" w:rsidRDefault="00786F5F">
      <w:pPr>
        <w:pStyle w:val="BodyText"/>
        <w:spacing w:before="145"/>
        <w:rPr>
          <w:sz w:val="22"/>
        </w:rPr>
      </w:pPr>
    </w:p>
    <w:p w14:paraId="6F0049B2" w14:textId="77777777" w:rsidR="00786F5F" w:rsidRDefault="00000000">
      <w:pPr>
        <w:spacing w:before="1"/>
        <w:ind w:left="1"/>
        <w:jc w:val="center"/>
        <w:rPr>
          <w:rFonts w:ascii="Calibri"/>
          <w:b/>
        </w:rPr>
      </w:pPr>
      <w:r>
        <w:rPr>
          <w:rFonts w:ascii="Calibri"/>
          <w:b/>
          <w:color w:val="231F20"/>
          <w:spacing w:val="-10"/>
        </w:rPr>
        <w:t>P</w:t>
      </w:r>
    </w:p>
    <w:p w14:paraId="79183396" w14:textId="77777777" w:rsidR="00786F5F" w:rsidRDefault="00000000">
      <w:pPr>
        <w:pStyle w:val="BodyText"/>
        <w:tabs>
          <w:tab w:val="left" w:pos="1799"/>
        </w:tabs>
        <w:spacing w:before="132"/>
        <w:ind w:left="600"/>
      </w:pPr>
      <w:r>
        <w:rPr>
          <w:b/>
          <w:color w:val="231F20"/>
          <w:spacing w:val="-5"/>
        </w:rPr>
        <w:t>PHS</w:t>
      </w:r>
      <w:r>
        <w:rPr>
          <w:b/>
          <w:color w:val="231F20"/>
        </w:rPr>
        <w:tab/>
      </w:r>
      <w:r>
        <w:rPr>
          <w:color w:val="231F20"/>
        </w:rPr>
        <w:t>Public</w:t>
      </w:r>
      <w:r>
        <w:rPr>
          <w:color w:val="231F20"/>
          <w:spacing w:val="-1"/>
        </w:rPr>
        <w:t xml:space="preserve"> </w:t>
      </w:r>
      <w:r>
        <w:rPr>
          <w:color w:val="231F20"/>
        </w:rPr>
        <w:t xml:space="preserve">Health </w:t>
      </w:r>
      <w:r>
        <w:rPr>
          <w:color w:val="231F20"/>
          <w:spacing w:val="-2"/>
        </w:rPr>
        <w:t>Service</w:t>
      </w:r>
    </w:p>
    <w:p w14:paraId="3080007F" w14:textId="77777777" w:rsidR="00786F5F" w:rsidRDefault="00000000">
      <w:pPr>
        <w:pStyle w:val="BodyText"/>
        <w:tabs>
          <w:tab w:val="left" w:pos="1799"/>
        </w:tabs>
        <w:spacing w:before="201"/>
        <w:ind w:left="600"/>
      </w:pPr>
      <w:r>
        <w:rPr>
          <w:b/>
          <w:color w:val="231F20"/>
          <w:spacing w:val="-2"/>
        </w:rPr>
        <w:t>PRIM&amp;R</w:t>
      </w:r>
      <w:r>
        <w:rPr>
          <w:b/>
          <w:color w:val="231F20"/>
        </w:rPr>
        <w:tab/>
      </w:r>
      <w:r>
        <w:rPr>
          <w:color w:val="231F20"/>
        </w:rPr>
        <w:t>Public</w:t>
      </w:r>
      <w:r>
        <w:rPr>
          <w:color w:val="231F20"/>
          <w:spacing w:val="4"/>
        </w:rPr>
        <w:t xml:space="preserve"> </w:t>
      </w:r>
      <w:r>
        <w:rPr>
          <w:color w:val="231F20"/>
        </w:rPr>
        <w:t>Responsibility</w:t>
      </w:r>
      <w:r>
        <w:rPr>
          <w:color w:val="231F20"/>
          <w:spacing w:val="5"/>
        </w:rPr>
        <w:t xml:space="preserve"> </w:t>
      </w:r>
      <w:r>
        <w:rPr>
          <w:color w:val="231F20"/>
        </w:rPr>
        <w:t>in</w:t>
      </w:r>
      <w:r>
        <w:rPr>
          <w:color w:val="231F20"/>
          <w:spacing w:val="4"/>
        </w:rPr>
        <w:t xml:space="preserve"> </w:t>
      </w:r>
      <w:r>
        <w:rPr>
          <w:color w:val="231F20"/>
        </w:rPr>
        <w:t>Medicine</w:t>
      </w:r>
      <w:r>
        <w:rPr>
          <w:color w:val="231F20"/>
          <w:spacing w:val="5"/>
        </w:rPr>
        <w:t xml:space="preserve"> </w:t>
      </w:r>
      <w:r>
        <w:rPr>
          <w:color w:val="231F20"/>
        </w:rPr>
        <w:t>and</w:t>
      </w:r>
      <w:r>
        <w:rPr>
          <w:color w:val="231F20"/>
          <w:spacing w:val="4"/>
        </w:rPr>
        <w:t xml:space="preserve"> </w:t>
      </w:r>
      <w:r>
        <w:rPr>
          <w:color w:val="231F20"/>
          <w:spacing w:val="-2"/>
        </w:rPr>
        <w:t>Research</w:t>
      </w:r>
    </w:p>
    <w:p w14:paraId="399FDD7B" w14:textId="77777777" w:rsidR="00786F5F" w:rsidRDefault="00786F5F">
      <w:pPr>
        <w:pStyle w:val="BodyText"/>
        <w:spacing w:before="167"/>
      </w:pPr>
    </w:p>
    <w:p w14:paraId="45008D40" w14:textId="77777777" w:rsidR="00786F5F" w:rsidRDefault="00000000">
      <w:pPr>
        <w:ind w:left="1"/>
        <w:jc w:val="center"/>
        <w:rPr>
          <w:rFonts w:ascii="Calibri"/>
          <w:b/>
        </w:rPr>
      </w:pPr>
      <w:r>
        <w:rPr>
          <w:rFonts w:ascii="Calibri"/>
          <w:b/>
          <w:color w:val="231F20"/>
          <w:spacing w:val="-10"/>
        </w:rPr>
        <w:t>R</w:t>
      </w:r>
    </w:p>
    <w:p w14:paraId="4137BAB9" w14:textId="77777777" w:rsidR="00786F5F" w:rsidRDefault="00000000">
      <w:pPr>
        <w:pStyle w:val="BodyText"/>
        <w:tabs>
          <w:tab w:val="left" w:pos="1799"/>
        </w:tabs>
        <w:spacing w:before="134"/>
        <w:ind w:left="600"/>
      </w:pPr>
      <w:r>
        <w:rPr>
          <w:b/>
          <w:color w:val="231F20"/>
          <w:spacing w:val="-5"/>
        </w:rPr>
        <w:t>RSC</w:t>
      </w:r>
      <w:r>
        <w:rPr>
          <w:b/>
          <w:color w:val="231F20"/>
        </w:rPr>
        <w:tab/>
      </w:r>
      <w:r>
        <w:rPr>
          <w:color w:val="231F20"/>
        </w:rPr>
        <w:t>Radiation</w:t>
      </w:r>
      <w:r>
        <w:rPr>
          <w:color w:val="231F20"/>
          <w:spacing w:val="-3"/>
        </w:rPr>
        <w:t xml:space="preserve"> </w:t>
      </w:r>
      <w:r>
        <w:rPr>
          <w:color w:val="231F20"/>
        </w:rPr>
        <w:t>Safety</w:t>
      </w:r>
      <w:r>
        <w:rPr>
          <w:color w:val="231F20"/>
          <w:spacing w:val="-3"/>
        </w:rPr>
        <w:t xml:space="preserve"> </w:t>
      </w:r>
      <w:r>
        <w:rPr>
          <w:color w:val="231F20"/>
          <w:spacing w:val="-2"/>
        </w:rPr>
        <w:t>Committee</w:t>
      </w:r>
    </w:p>
    <w:p w14:paraId="12032952" w14:textId="77777777" w:rsidR="00786F5F" w:rsidRDefault="00786F5F">
      <w:pPr>
        <w:pStyle w:val="BodyText"/>
        <w:spacing w:before="168"/>
      </w:pPr>
    </w:p>
    <w:p w14:paraId="1E54E7A9" w14:textId="77777777" w:rsidR="00786F5F" w:rsidRDefault="00000000">
      <w:pPr>
        <w:spacing w:before="1"/>
        <w:ind w:left="1" w:right="1"/>
        <w:jc w:val="center"/>
        <w:rPr>
          <w:rFonts w:ascii="Calibri"/>
          <w:b/>
        </w:rPr>
      </w:pPr>
      <w:r>
        <w:rPr>
          <w:rFonts w:ascii="Calibri"/>
          <w:b/>
          <w:color w:val="231F20"/>
          <w:spacing w:val="-10"/>
        </w:rPr>
        <w:t>S</w:t>
      </w:r>
    </w:p>
    <w:p w14:paraId="3A481310" w14:textId="77777777" w:rsidR="00786F5F" w:rsidRDefault="00000000">
      <w:pPr>
        <w:pStyle w:val="BodyText"/>
        <w:tabs>
          <w:tab w:val="left" w:pos="1799"/>
        </w:tabs>
        <w:spacing w:before="132"/>
        <w:ind w:left="600"/>
      </w:pPr>
      <w:r>
        <w:rPr>
          <w:b/>
          <w:color w:val="231F20"/>
          <w:spacing w:val="-4"/>
        </w:rPr>
        <w:t>SCAW</w:t>
      </w:r>
      <w:r>
        <w:rPr>
          <w:b/>
          <w:color w:val="231F20"/>
        </w:rPr>
        <w:tab/>
      </w:r>
      <w:r>
        <w:rPr>
          <w:color w:val="231F20"/>
        </w:rPr>
        <w:t>Scientists Center</w:t>
      </w:r>
      <w:r>
        <w:rPr>
          <w:color w:val="231F20"/>
          <w:spacing w:val="1"/>
        </w:rPr>
        <w:t xml:space="preserve"> </w:t>
      </w:r>
      <w:r>
        <w:rPr>
          <w:color w:val="231F20"/>
        </w:rPr>
        <w:t>for</w:t>
      </w:r>
      <w:r>
        <w:rPr>
          <w:color w:val="231F20"/>
          <w:spacing w:val="1"/>
        </w:rPr>
        <w:t xml:space="preserve"> </w:t>
      </w:r>
      <w:r>
        <w:rPr>
          <w:color w:val="231F20"/>
        </w:rPr>
        <w:t>Animal</w:t>
      </w:r>
      <w:r>
        <w:rPr>
          <w:color w:val="231F20"/>
          <w:spacing w:val="1"/>
        </w:rPr>
        <w:t xml:space="preserve"> </w:t>
      </w:r>
      <w:r>
        <w:rPr>
          <w:color w:val="231F20"/>
          <w:spacing w:val="-2"/>
        </w:rPr>
        <w:t>Welfare</w:t>
      </w:r>
    </w:p>
    <w:p w14:paraId="7A103064" w14:textId="77777777" w:rsidR="00786F5F" w:rsidRDefault="00786F5F">
      <w:pPr>
        <w:pStyle w:val="BodyText"/>
        <w:spacing w:before="168"/>
      </w:pPr>
    </w:p>
    <w:p w14:paraId="5A1D5587" w14:textId="77777777" w:rsidR="00786F5F" w:rsidRDefault="00000000">
      <w:pPr>
        <w:spacing w:before="1"/>
        <w:ind w:left="1" w:right="1"/>
        <w:jc w:val="center"/>
        <w:rPr>
          <w:rFonts w:ascii="Calibri"/>
          <w:b/>
        </w:rPr>
      </w:pPr>
      <w:r>
        <w:rPr>
          <w:rFonts w:ascii="Calibri"/>
          <w:b/>
          <w:color w:val="231F20"/>
          <w:spacing w:val="-10"/>
          <w:w w:val="95"/>
        </w:rPr>
        <w:t>U</w:t>
      </w:r>
    </w:p>
    <w:p w14:paraId="3266F6C8" w14:textId="77777777" w:rsidR="00786F5F" w:rsidRDefault="00000000">
      <w:pPr>
        <w:pStyle w:val="BodyText"/>
        <w:tabs>
          <w:tab w:val="left" w:pos="1799"/>
        </w:tabs>
        <w:spacing w:before="132"/>
        <w:ind w:left="600"/>
      </w:pPr>
      <w:r>
        <w:rPr>
          <w:b/>
          <w:color w:val="231F20"/>
          <w:spacing w:val="-4"/>
        </w:rPr>
        <w:t>USDA</w:t>
      </w:r>
      <w:r>
        <w:rPr>
          <w:b/>
          <w:color w:val="231F20"/>
        </w:rPr>
        <w:tab/>
      </w:r>
      <w:r>
        <w:rPr>
          <w:color w:val="231F20"/>
        </w:rPr>
        <w:t>U.S.</w:t>
      </w:r>
      <w:r>
        <w:rPr>
          <w:color w:val="231F20"/>
          <w:spacing w:val="2"/>
        </w:rPr>
        <w:t xml:space="preserve"> </w:t>
      </w:r>
      <w:r>
        <w:rPr>
          <w:color w:val="231F20"/>
        </w:rPr>
        <w:t>Department</w:t>
      </w:r>
      <w:r>
        <w:rPr>
          <w:color w:val="231F20"/>
          <w:spacing w:val="2"/>
        </w:rPr>
        <w:t xml:space="preserve"> </w:t>
      </w:r>
      <w:r>
        <w:rPr>
          <w:color w:val="231F20"/>
        </w:rPr>
        <w:t>of</w:t>
      </w:r>
      <w:r>
        <w:rPr>
          <w:color w:val="231F20"/>
          <w:spacing w:val="3"/>
        </w:rPr>
        <w:t xml:space="preserve"> </w:t>
      </w:r>
      <w:r>
        <w:rPr>
          <w:color w:val="231F20"/>
          <w:spacing w:val="-2"/>
        </w:rPr>
        <w:t>Agriculture</w:t>
      </w:r>
    </w:p>
    <w:p w14:paraId="33162F39" w14:textId="77777777" w:rsidR="00786F5F" w:rsidRDefault="00000000">
      <w:pPr>
        <w:pStyle w:val="BodyText"/>
        <w:tabs>
          <w:tab w:val="left" w:pos="1799"/>
        </w:tabs>
        <w:spacing w:before="201"/>
        <w:ind w:left="600"/>
      </w:pPr>
      <w:r>
        <w:rPr>
          <w:b/>
          <w:color w:val="231F20"/>
          <w:spacing w:val="-2"/>
        </w:rPr>
        <w:t>USFWS</w:t>
      </w:r>
      <w:r>
        <w:rPr>
          <w:b/>
          <w:color w:val="231F20"/>
        </w:rPr>
        <w:tab/>
      </w:r>
      <w:r>
        <w:rPr>
          <w:color w:val="231F20"/>
        </w:rPr>
        <w:t>U.S. Fish and Wildlife</w:t>
      </w:r>
      <w:r>
        <w:rPr>
          <w:color w:val="231F20"/>
          <w:spacing w:val="1"/>
        </w:rPr>
        <w:t xml:space="preserve"> </w:t>
      </w:r>
      <w:r>
        <w:rPr>
          <w:color w:val="231F20"/>
        </w:rPr>
        <w:t xml:space="preserve">Service, Department of </w:t>
      </w:r>
      <w:r>
        <w:rPr>
          <w:color w:val="231F20"/>
          <w:spacing w:val="-2"/>
        </w:rPr>
        <w:t>Interior</w:t>
      </w:r>
    </w:p>
    <w:p w14:paraId="751E6C01" w14:textId="77777777" w:rsidR="00786F5F" w:rsidRDefault="00786F5F">
      <w:pPr>
        <w:pStyle w:val="BodyText"/>
        <w:spacing w:before="167"/>
      </w:pPr>
    </w:p>
    <w:p w14:paraId="2B225B73" w14:textId="77777777" w:rsidR="00786F5F" w:rsidRDefault="00000000">
      <w:pPr>
        <w:ind w:left="1" w:right="1"/>
        <w:jc w:val="center"/>
        <w:rPr>
          <w:rFonts w:ascii="Calibri"/>
          <w:b/>
        </w:rPr>
      </w:pPr>
      <w:r>
        <w:rPr>
          <w:rFonts w:ascii="Calibri"/>
          <w:b/>
          <w:color w:val="231F20"/>
          <w:spacing w:val="-10"/>
        </w:rPr>
        <w:t>V</w:t>
      </w:r>
    </w:p>
    <w:p w14:paraId="601B12A2" w14:textId="77777777" w:rsidR="00786F5F" w:rsidRDefault="00000000">
      <w:pPr>
        <w:pStyle w:val="BodyText"/>
        <w:tabs>
          <w:tab w:val="left" w:pos="1799"/>
        </w:tabs>
        <w:spacing w:before="134"/>
        <w:ind w:left="600"/>
      </w:pPr>
      <w:r>
        <w:rPr>
          <w:b/>
          <w:color w:val="231F20"/>
          <w:spacing w:val="-5"/>
        </w:rPr>
        <w:t>VA</w:t>
      </w:r>
      <w:r>
        <w:rPr>
          <w:b/>
          <w:color w:val="231F20"/>
        </w:rPr>
        <w:tab/>
      </w:r>
      <w:r>
        <w:rPr>
          <w:color w:val="231F20"/>
        </w:rPr>
        <w:t>Department</w:t>
      </w:r>
      <w:r>
        <w:rPr>
          <w:color w:val="231F20"/>
          <w:spacing w:val="-5"/>
        </w:rPr>
        <w:t xml:space="preserve"> </w:t>
      </w:r>
      <w:r>
        <w:rPr>
          <w:color w:val="231F20"/>
        </w:rPr>
        <w:t>of</w:t>
      </w:r>
      <w:r>
        <w:rPr>
          <w:color w:val="231F20"/>
          <w:spacing w:val="-5"/>
        </w:rPr>
        <w:t xml:space="preserve"> </w:t>
      </w:r>
      <w:r>
        <w:rPr>
          <w:color w:val="231F20"/>
        </w:rPr>
        <w:t>Veterans</w:t>
      </w:r>
      <w:r>
        <w:rPr>
          <w:color w:val="231F20"/>
          <w:spacing w:val="-4"/>
        </w:rPr>
        <w:t xml:space="preserve"> </w:t>
      </w:r>
      <w:r>
        <w:rPr>
          <w:color w:val="231F20"/>
          <w:spacing w:val="-2"/>
        </w:rPr>
        <w:t>Affairs</w:t>
      </w:r>
    </w:p>
    <w:p w14:paraId="09A6B21D" w14:textId="77777777" w:rsidR="00786F5F" w:rsidRDefault="00786F5F">
      <w:pPr>
        <w:pStyle w:val="BodyText"/>
        <w:spacing w:before="168"/>
      </w:pPr>
    </w:p>
    <w:p w14:paraId="5B0BAD2B" w14:textId="77777777" w:rsidR="00786F5F" w:rsidRDefault="00000000">
      <w:pPr>
        <w:spacing w:before="1"/>
        <w:ind w:left="1" w:right="1"/>
        <w:jc w:val="center"/>
        <w:rPr>
          <w:rFonts w:ascii="Calibri"/>
          <w:b/>
        </w:rPr>
      </w:pPr>
      <w:r>
        <w:rPr>
          <w:rFonts w:ascii="Calibri"/>
          <w:b/>
          <w:color w:val="231F20"/>
          <w:spacing w:val="-10"/>
          <w:w w:val="95"/>
        </w:rPr>
        <w:t>W</w:t>
      </w:r>
    </w:p>
    <w:p w14:paraId="69FF3205" w14:textId="77777777" w:rsidR="00786F5F" w:rsidRDefault="00000000">
      <w:pPr>
        <w:pStyle w:val="BodyText"/>
        <w:tabs>
          <w:tab w:val="left" w:pos="1799"/>
        </w:tabs>
        <w:spacing w:before="132"/>
        <w:ind w:left="600"/>
      </w:pPr>
      <w:r>
        <w:rPr>
          <w:b/>
          <w:color w:val="231F20"/>
          <w:spacing w:val="-5"/>
        </w:rPr>
        <w:t>WHO</w:t>
      </w:r>
      <w:r>
        <w:rPr>
          <w:b/>
          <w:color w:val="231F20"/>
        </w:rPr>
        <w:tab/>
      </w:r>
      <w:r>
        <w:rPr>
          <w:color w:val="231F20"/>
        </w:rPr>
        <w:t>World</w:t>
      </w:r>
      <w:r>
        <w:rPr>
          <w:color w:val="231F20"/>
          <w:spacing w:val="-7"/>
        </w:rPr>
        <w:t xml:space="preserve"> </w:t>
      </w:r>
      <w:r>
        <w:rPr>
          <w:color w:val="231F20"/>
        </w:rPr>
        <w:t>Health</w:t>
      </w:r>
      <w:r>
        <w:rPr>
          <w:color w:val="231F20"/>
          <w:spacing w:val="-7"/>
        </w:rPr>
        <w:t xml:space="preserve"> </w:t>
      </w:r>
      <w:r>
        <w:rPr>
          <w:color w:val="231F20"/>
          <w:spacing w:val="-2"/>
        </w:rPr>
        <w:t>Organization</w:t>
      </w:r>
    </w:p>
    <w:p w14:paraId="7E2EDD21" w14:textId="77777777" w:rsidR="00786F5F" w:rsidRDefault="00000000">
      <w:pPr>
        <w:pStyle w:val="BodyText"/>
        <w:tabs>
          <w:tab w:val="left" w:pos="1799"/>
        </w:tabs>
        <w:spacing w:before="201"/>
        <w:ind w:left="600"/>
      </w:pPr>
      <w:r>
        <w:rPr>
          <w:b/>
          <w:color w:val="231F20"/>
          <w:spacing w:val="-5"/>
        </w:rPr>
        <w:t>WVA</w:t>
      </w:r>
      <w:r>
        <w:rPr>
          <w:b/>
          <w:color w:val="231F20"/>
        </w:rPr>
        <w:tab/>
      </w:r>
      <w:r>
        <w:rPr>
          <w:color w:val="231F20"/>
          <w:spacing w:val="-2"/>
        </w:rPr>
        <w:t>World</w:t>
      </w:r>
      <w:r>
        <w:rPr>
          <w:color w:val="231F20"/>
          <w:spacing w:val="-9"/>
        </w:rPr>
        <w:t xml:space="preserve"> </w:t>
      </w:r>
      <w:r>
        <w:rPr>
          <w:color w:val="231F20"/>
          <w:spacing w:val="-2"/>
        </w:rPr>
        <w:t>Veterinary</w:t>
      </w:r>
      <w:r>
        <w:rPr>
          <w:color w:val="231F20"/>
          <w:spacing w:val="-9"/>
        </w:rPr>
        <w:t xml:space="preserve"> </w:t>
      </w:r>
      <w:r>
        <w:rPr>
          <w:color w:val="231F20"/>
          <w:spacing w:val="-2"/>
        </w:rPr>
        <w:t>Association</w:t>
      </w:r>
    </w:p>
    <w:p w14:paraId="66E629BB" w14:textId="77777777" w:rsidR="00786F5F" w:rsidRDefault="00786F5F">
      <w:pPr>
        <w:pStyle w:val="BodyText"/>
        <w:sectPr w:rsidR="00786F5F">
          <w:pgSz w:w="8640" w:h="12960"/>
          <w:pgMar w:top="880" w:right="360" w:bottom="280" w:left="360" w:header="687" w:footer="0" w:gutter="0"/>
          <w:cols w:space="720"/>
        </w:sectPr>
      </w:pPr>
    </w:p>
    <w:p w14:paraId="26DBD6C2" w14:textId="77777777" w:rsidR="00786F5F" w:rsidRDefault="00786F5F">
      <w:pPr>
        <w:pStyle w:val="BodyText"/>
        <w:rPr>
          <w:sz w:val="32"/>
        </w:rPr>
      </w:pPr>
    </w:p>
    <w:p w14:paraId="5ACA9290" w14:textId="77777777" w:rsidR="00786F5F" w:rsidRDefault="00786F5F">
      <w:pPr>
        <w:pStyle w:val="BodyText"/>
        <w:rPr>
          <w:sz w:val="32"/>
        </w:rPr>
      </w:pPr>
    </w:p>
    <w:p w14:paraId="28658018" w14:textId="77777777" w:rsidR="00786F5F" w:rsidRDefault="00786F5F">
      <w:pPr>
        <w:pStyle w:val="BodyText"/>
        <w:rPr>
          <w:sz w:val="32"/>
        </w:rPr>
      </w:pPr>
    </w:p>
    <w:p w14:paraId="58EFF421" w14:textId="77777777" w:rsidR="00786F5F" w:rsidRDefault="00786F5F">
      <w:pPr>
        <w:pStyle w:val="BodyText"/>
        <w:rPr>
          <w:sz w:val="32"/>
        </w:rPr>
      </w:pPr>
    </w:p>
    <w:p w14:paraId="087586E9" w14:textId="77777777" w:rsidR="00786F5F" w:rsidRDefault="00786F5F">
      <w:pPr>
        <w:pStyle w:val="BodyText"/>
        <w:rPr>
          <w:sz w:val="32"/>
        </w:rPr>
      </w:pPr>
    </w:p>
    <w:p w14:paraId="1FC541DB" w14:textId="77777777" w:rsidR="00786F5F" w:rsidRDefault="00786F5F">
      <w:pPr>
        <w:pStyle w:val="BodyText"/>
        <w:spacing w:before="2"/>
        <w:rPr>
          <w:sz w:val="32"/>
        </w:rPr>
      </w:pPr>
    </w:p>
    <w:p w14:paraId="6D7C44A6" w14:textId="77777777" w:rsidR="00786F5F" w:rsidRDefault="00000000">
      <w:pPr>
        <w:ind w:right="353"/>
        <w:jc w:val="center"/>
        <w:rPr>
          <w:rFonts w:ascii="Times New Roman"/>
          <w:i/>
          <w:sz w:val="32"/>
        </w:rPr>
      </w:pPr>
      <w:r>
        <w:rPr>
          <w:rFonts w:ascii="Bookman Old Style"/>
          <w:i/>
          <w:sz w:val="32"/>
        </w:rPr>
        <w:t>This</w:t>
      </w:r>
      <w:r>
        <w:rPr>
          <w:rFonts w:ascii="Bookman Old Style"/>
          <w:i/>
          <w:spacing w:val="-2"/>
          <w:sz w:val="32"/>
        </w:rPr>
        <w:t xml:space="preserve"> </w:t>
      </w:r>
      <w:r>
        <w:rPr>
          <w:rFonts w:ascii="Bookman Old Style"/>
          <w:i/>
          <w:sz w:val="32"/>
        </w:rPr>
        <w:t>page</w:t>
      </w:r>
      <w:r>
        <w:rPr>
          <w:rFonts w:ascii="Bookman Old Style"/>
          <w:i/>
          <w:spacing w:val="-1"/>
          <w:sz w:val="32"/>
        </w:rPr>
        <w:t xml:space="preserve"> </w:t>
      </w:r>
      <w:r>
        <w:rPr>
          <w:rFonts w:ascii="Bookman Old Style"/>
          <w:i/>
          <w:sz w:val="32"/>
        </w:rPr>
        <w:t>intentionally</w:t>
      </w:r>
      <w:r>
        <w:rPr>
          <w:rFonts w:ascii="Bookman Old Style"/>
          <w:i/>
          <w:spacing w:val="-2"/>
          <w:sz w:val="32"/>
        </w:rPr>
        <w:t xml:space="preserve"> </w:t>
      </w:r>
      <w:r>
        <w:rPr>
          <w:rFonts w:ascii="Bookman Old Style"/>
          <w:i/>
          <w:sz w:val="32"/>
        </w:rPr>
        <w:t>left</w:t>
      </w:r>
      <w:r>
        <w:rPr>
          <w:rFonts w:ascii="Bookman Old Style"/>
          <w:i/>
          <w:spacing w:val="-1"/>
          <w:sz w:val="32"/>
        </w:rPr>
        <w:t xml:space="preserve"> </w:t>
      </w:r>
      <w:r>
        <w:rPr>
          <w:rFonts w:ascii="Bookman Old Style"/>
          <w:i/>
          <w:spacing w:val="-2"/>
          <w:sz w:val="32"/>
        </w:rPr>
        <w:t>blank</w:t>
      </w:r>
      <w:r>
        <w:rPr>
          <w:rFonts w:ascii="Times New Roman"/>
          <w:i/>
          <w:spacing w:val="-2"/>
          <w:sz w:val="32"/>
        </w:rPr>
        <w:t>.</w:t>
      </w:r>
    </w:p>
    <w:p w14:paraId="53628931" w14:textId="77777777" w:rsidR="00786F5F" w:rsidRDefault="00786F5F">
      <w:pPr>
        <w:jc w:val="center"/>
        <w:rPr>
          <w:rFonts w:ascii="Times New Roman"/>
          <w:i/>
          <w:sz w:val="32"/>
        </w:rPr>
        <w:sectPr w:rsidR="00786F5F">
          <w:headerReference w:type="even" r:id="rId24"/>
          <w:pgSz w:w="12240" w:h="15840"/>
          <w:pgMar w:top="1820" w:right="1800" w:bottom="280" w:left="1800" w:header="0" w:footer="0" w:gutter="0"/>
          <w:cols w:space="720"/>
        </w:sectPr>
      </w:pPr>
    </w:p>
    <w:p w14:paraId="0636046E" w14:textId="77777777" w:rsidR="00786F5F" w:rsidRDefault="00786F5F">
      <w:pPr>
        <w:pStyle w:val="BodyText"/>
        <w:spacing w:before="17"/>
        <w:rPr>
          <w:rFonts w:ascii="Times New Roman"/>
          <w:i/>
          <w:sz w:val="48"/>
        </w:rPr>
      </w:pPr>
    </w:p>
    <w:p w14:paraId="6154AB74" w14:textId="77777777" w:rsidR="00786F5F" w:rsidRDefault="00000000">
      <w:pPr>
        <w:pStyle w:val="Heading1"/>
        <w:numPr>
          <w:ilvl w:val="0"/>
          <w:numId w:val="128"/>
        </w:numPr>
        <w:tabs>
          <w:tab w:val="left" w:pos="4574"/>
        </w:tabs>
        <w:spacing w:before="1"/>
        <w:ind w:left="4574" w:hanging="576"/>
        <w:jc w:val="left"/>
      </w:pPr>
      <w:bookmarkStart w:id="10" w:name="A._The_IACUC"/>
      <w:bookmarkStart w:id="11" w:name="_bookmark5"/>
      <w:bookmarkEnd w:id="10"/>
      <w:bookmarkEnd w:id="11"/>
      <w:r>
        <w:rPr>
          <w:color w:val="231F20"/>
          <w:spacing w:val="19"/>
          <w:w w:val="85"/>
        </w:rPr>
        <w:t>The</w:t>
      </w:r>
      <w:r>
        <w:rPr>
          <w:color w:val="231F20"/>
          <w:spacing w:val="38"/>
        </w:rPr>
        <w:t xml:space="preserve"> </w:t>
      </w:r>
      <w:r>
        <w:rPr>
          <w:color w:val="231F20"/>
          <w:spacing w:val="27"/>
          <w:w w:val="95"/>
        </w:rPr>
        <w:t>IACUC</w:t>
      </w:r>
    </w:p>
    <w:p w14:paraId="08426386" w14:textId="77777777" w:rsidR="00786F5F" w:rsidRDefault="00786F5F">
      <w:pPr>
        <w:pStyle w:val="BodyText"/>
        <w:rPr>
          <w:rFonts w:ascii="Calibri"/>
          <w:b/>
          <w:sz w:val="16"/>
        </w:rPr>
      </w:pPr>
    </w:p>
    <w:p w14:paraId="75F0D21C" w14:textId="77777777" w:rsidR="00786F5F" w:rsidRDefault="00786F5F">
      <w:pPr>
        <w:pStyle w:val="BodyText"/>
        <w:rPr>
          <w:rFonts w:ascii="Calibri"/>
          <w:b/>
          <w:sz w:val="16"/>
        </w:rPr>
      </w:pPr>
    </w:p>
    <w:p w14:paraId="32B9727C" w14:textId="77777777" w:rsidR="00786F5F" w:rsidRDefault="00786F5F">
      <w:pPr>
        <w:pStyle w:val="BodyText"/>
        <w:rPr>
          <w:rFonts w:ascii="Calibri"/>
          <w:b/>
          <w:sz w:val="16"/>
        </w:rPr>
      </w:pPr>
    </w:p>
    <w:p w14:paraId="0F69D1B2" w14:textId="77777777" w:rsidR="00786F5F" w:rsidRDefault="00786F5F">
      <w:pPr>
        <w:pStyle w:val="BodyText"/>
        <w:rPr>
          <w:rFonts w:ascii="Calibri"/>
          <w:b/>
          <w:sz w:val="16"/>
        </w:rPr>
      </w:pPr>
    </w:p>
    <w:p w14:paraId="699E5A8D" w14:textId="77777777" w:rsidR="00786F5F" w:rsidRDefault="00786F5F">
      <w:pPr>
        <w:pStyle w:val="BodyText"/>
        <w:rPr>
          <w:rFonts w:ascii="Calibri"/>
          <w:b/>
          <w:sz w:val="16"/>
        </w:rPr>
      </w:pPr>
    </w:p>
    <w:p w14:paraId="7B04B899" w14:textId="77777777" w:rsidR="00786F5F" w:rsidRDefault="00786F5F">
      <w:pPr>
        <w:pStyle w:val="BodyText"/>
        <w:rPr>
          <w:rFonts w:ascii="Calibri"/>
          <w:b/>
          <w:sz w:val="16"/>
        </w:rPr>
      </w:pPr>
    </w:p>
    <w:p w14:paraId="7F2ABC91" w14:textId="77777777" w:rsidR="00786F5F" w:rsidRDefault="00786F5F">
      <w:pPr>
        <w:pStyle w:val="BodyText"/>
        <w:rPr>
          <w:rFonts w:ascii="Calibri"/>
          <w:b/>
          <w:sz w:val="16"/>
        </w:rPr>
      </w:pPr>
    </w:p>
    <w:p w14:paraId="2590F19A" w14:textId="77777777" w:rsidR="00786F5F" w:rsidRDefault="00786F5F">
      <w:pPr>
        <w:pStyle w:val="BodyText"/>
        <w:rPr>
          <w:rFonts w:ascii="Calibri"/>
          <w:b/>
          <w:sz w:val="16"/>
        </w:rPr>
      </w:pPr>
    </w:p>
    <w:p w14:paraId="44915C37" w14:textId="77777777" w:rsidR="00786F5F" w:rsidRDefault="00786F5F">
      <w:pPr>
        <w:pStyle w:val="BodyText"/>
        <w:rPr>
          <w:rFonts w:ascii="Calibri"/>
          <w:b/>
          <w:sz w:val="16"/>
        </w:rPr>
      </w:pPr>
    </w:p>
    <w:p w14:paraId="178B7776" w14:textId="77777777" w:rsidR="00786F5F" w:rsidRDefault="00786F5F">
      <w:pPr>
        <w:pStyle w:val="BodyText"/>
        <w:rPr>
          <w:rFonts w:ascii="Calibri"/>
          <w:b/>
          <w:sz w:val="16"/>
        </w:rPr>
      </w:pPr>
    </w:p>
    <w:p w14:paraId="5C72964C" w14:textId="77777777" w:rsidR="00786F5F" w:rsidRDefault="00786F5F">
      <w:pPr>
        <w:pStyle w:val="BodyText"/>
        <w:rPr>
          <w:rFonts w:ascii="Calibri"/>
          <w:b/>
          <w:sz w:val="16"/>
        </w:rPr>
      </w:pPr>
    </w:p>
    <w:p w14:paraId="32FCD6CC" w14:textId="77777777" w:rsidR="00786F5F" w:rsidRDefault="00786F5F">
      <w:pPr>
        <w:pStyle w:val="BodyText"/>
        <w:rPr>
          <w:rFonts w:ascii="Calibri"/>
          <w:b/>
          <w:sz w:val="16"/>
        </w:rPr>
      </w:pPr>
    </w:p>
    <w:p w14:paraId="28C92D3F" w14:textId="77777777" w:rsidR="00786F5F" w:rsidRDefault="00786F5F">
      <w:pPr>
        <w:pStyle w:val="BodyText"/>
        <w:rPr>
          <w:rFonts w:ascii="Calibri"/>
          <w:b/>
          <w:sz w:val="16"/>
        </w:rPr>
      </w:pPr>
    </w:p>
    <w:p w14:paraId="48D99B42" w14:textId="77777777" w:rsidR="00786F5F" w:rsidRDefault="00786F5F">
      <w:pPr>
        <w:pStyle w:val="BodyText"/>
        <w:rPr>
          <w:rFonts w:ascii="Calibri"/>
          <w:b/>
          <w:sz w:val="16"/>
        </w:rPr>
      </w:pPr>
    </w:p>
    <w:p w14:paraId="5F2616DB" w14:textId="77777777" w:rsidR="00786F5F" w:rsidRDefault="00786F5F">
      <w:pPr>
        <w:pStyle w:val="BodyText"/>
        <w:rPr>
          <w:rFonts w:ascii="Calibri"/>
          <w:b/>
          <w:sz w:val="16"/>
        </w:rPr>
      </w:pPr>
    </w:p>
    <w:p w14:paraId="5347AE44" w14:textId="77777777" w:rsidR="00786F5F" w:rsidRDefault="00786F5F">
      <w:pPr>
        <w:pStyle w:val="BodyText"/>
        <w:rPr>
          <w:rFonts w:ascii="Calibri"/>
          <w:b/>
          <w:sz w:val="16"/>
        </w:rPr>
      </w:pPr>
    </w:p>
    <w:p w14:paraId="7FF55751" w14:textId="77777777" w:rsidR="00786F5F" w:rsidRDefault="00786F5F">
      <w:pPr>
        <w:pStyle w:val="BodyText"/>
        <w:rPr>
          <w:rFonts w:ascii="Calibri"/>
          <w:b/>
          <w:sz w:val="16"/>
        </w:rPr>
      </w:pPr>
    </w:p>
    <w:p w14:paraId="0223BEDB" w14:textId="77777777" w:rsidR="00786F5F" w:rsidRDefault="00786F5F">
      <w:pPr>
        <w:pStyle w:val="BodyText"/>
        <w:rPr>
          <w:rFonts w:ascii="Calibri"/>
          <w:b/>
          <w:sz w:val="16"/>
        </w:rPr>
      </w:pPr>
    </w:p>
    <w:p w14:paraId="305D97EC" w14:textId="77777777" w:rsidR="00786F5F" w:rsidRDefault="00786F5F">
      <w:pPr>
        <w:pStyle w:val="BodyText"/>
        <w:rPr>
          <w:rFonts w:ascii="Calibri"/>
          <w:b/>
          <w:sz w:val="16"/>
        </w:rPr>
      </w:pPr>
    </w:p>
    <w:p w14:paraId="119A13B4" w14:textId="77777777" w:rsidR="00786F5F" w:rsidRDefault="00786F5F">
      <w:pPr>
        <w:pStyle w:val="BodyText"/>
        <w:rPr>
          <w:rFonts w:ascii="Calibri"/>
          <w:b/>
          <w:sz w:val="16"/>
        </w:rPr>
      </w:pPr>
    </w:p>
    <w:p w14:paraId="5EF29823" w14:textId="77777777" w:rsidR="00786F5F" w:rsidRDefault="00786F5F">
      <w:pPr>
        <w:pStyle w:val="BodyText"/>
        <w:rPr>
          <w:rFonts w:ascii="Calibri"/>
          <w:b/>
          <w:sz w:val="16"/>
        </w:rPr>
      </w:pPr>
    </w:p>
    <w:p w14:paraId="1BC355F4" w14:textId="77777777" w:rsidR="00786F5F" w:rsidRDefault="00786F5F">
      <w:pPr>
        <w:pStyle w:val="BodyText"/>
        <w:rPr>
          <w:rFonts w:ascii="Calibri"/>
          <w:b/>
          <w:sz w:val="16"/>
        </w:rPr>
      </w:pPr>
    </w:p>
    <w:p w14:paraId="2FC51FF3" w14:textId="77777777" w:rsidR="00786F5F" w:rsidRDefault="00786F5F">
      <w:pPr>
        <w:pStyle w:val="BodyText"/>
        <w:rPr>
          <w:rFonts w:ascii="Calibri"/>
          <w:b/>
          <w:sz w:val="16"/>
        </w:rPr>
      </w:pPr>
    </w:p>
    <w:p w14:paraId="38676A7F" w14:textId="77777777" w:rsidR="00786F5F" w:rsidRDefault="00786F5F">
      <w:pPr>
        <w:pStyle w:val="BodyText"/>
        <w:rPr>
          <w:rFonts w:ascii="Calibri"/>
          <w:b/>
          <w:sz w:val="16"/>
        </w:rPr>
      </w:pPr>
    </w:p>
    <w:p w14:paraId="726D4CF8" w14:textId="77777777" w:rsidR="00786F5F" w:rsidRDefault="00786F5F">
      <w:pPr>
        <w:pStyle w:val="BodyText"/>
        <w:rPr>
          <w:rFonts w:ascii="Calibri"/>
          <w:b/>
          <w:sz w:val="16"/>
        </w:rPr>
      </w:pPr>
    </w:p>
    <w:p w14:paraId="662EC731" w14:textId="77777777" w:rsidR="00786F5F" w:rsidRDefault="00786F5F">
      <w:pPr>
        <w:pStyle w:val="BodyText"/>
        <w:rPr>
          <w:rFonts w:ascii="Calibri"/>
          <w:b/>
          <w:sz w:val="16"/>
        </w:rPr>
      </w:pPr>
    </w:p>
    <w:p w14:paraId="2B9CA1CE" w14:textId="77777777" w:rsidR="00786F5F" w:rsidRDefault="00786F5F">
      <w:pPr>
        <w:pStyle w:val="BodyText"/>
        <w:rPr>
          <w:rFonts w:ascii="Calibri"/>
          <w:b/>
          <w:sz w:val="16"/>
        </w:rPr>
      </w:pPr>
    </w:p>
    <w:p w14:paraId="32F8311B" w14:textId="77777777" w:rsidR="00786F5F" w:rsidRDefault="00786F5F">
      <w:pPr>
        <w:pStyle w:val="BodyText"/>
        <w:rPr>
          <w:rFonts w:ascii="Calibri"/>
          <w:b/>
          <w:sz w:val="16"/>
        </w:rPr>
      </w:pPr>
    </w:p>
    <w:p w14:paraId="7680A768" w14:textId="77777777" w:rsidR="00786F5F" w:rsidRDefault="00786F5F">
      <w:pPr>
        <w:pStyle w:val="BodyText"/>
        <w:rPr>
          <w:rFonts w:ascii="Calibri"/>
          <w:b/>
          <w:sz w:val="16"/>
        </w:rPr>
      </w:pPr>
    </w:p>
    <w:p w14:paraId="40A32F60" w14:textId="77777777" w:rsidR="00786F5F" w:rsidRDefault="00786F5F">
      <w:pPr>
        <w:pStyle w:val="BodyText"/>
        <w:rPr>
          <w:rFonts w:ascii="Calibri"/>
          <w:b/>
          <w:sz w:val="16"/>
        </w:rPr>
      </w:pPr>
    </w:p>
    <w:p w14:paraId="4F5D539C" w14:textId="77777777" w:rsidR="00786F5F" w:rsidRDefault="00786F5F">
      <w:pPr>
        <w:pStyle w:val="BodyText"/>
        <w:rPr>
          <w:rFonts w:ascii="Calibri"/>
          <w:b/>
          <w:sz w:val="16"/>
        </w:rPr>
      </w:pPr>
    </w:p>
    <w:p w14:paraId="4A5D6A6D" w14:textId="77777777" w:rsidR="00786F5F" w:rsidRDefault="00786F5F">
      <w:pPr>
        <w:pStyle w:val="BodyText"/>
        <w:rPr>
          <w:rFonts w:ascii="Calibri"/>
          <w:b/>
          <w:sz w:val="16"/>
        </w:rPr>
      </w:pPr>
    </w:p>
    <w:p w14:paraId="7CC8C0DE" w14:textId="77777777" w:rsidR="00786F5F" w:rsidRDefault="00786F5F">
      <w:pPr>
        <w:pStyle w:val="BodyText"/>
        <w:rPr>
          <w:rFonts w:ascii="Calibri"/>
          <w:b/>
          <w:sz w:val="16"/>
        </w:rPr>
      </w:pPr>
    </w:p>
    <w:p w14:paraId="3C9C0CB8" w14:textId="77777777" w:rsidR="00786F5F" w:rsidRDefault="00786F5F">
      <w:pPr>
        <w:pStyle w:val="BodyText"/>
        <w:rPr>
          <w:rFonts w:ascii="Calibri"/>
          <w:b/>
          <w:sz w:val="16"/>
        </w:rPr>
      </w:pPr>
    </w:p>
    <w:p w14:paraId="49A0C34A" w14:textId="77777777" w:rsidR="00786F5F" w:rsidRDefault="00786F5F">
      <w:pPr>
        <w:pStyle w:val="BodyText"/>
        <w:rPr>
          <w:rFonts w:ascii="Calibri"/>
          <w:b/>
          <w:sz w:val="16"/>
        </w:rPr>
      </w:pPr>
    </w:p>
    <w:p w14:paraId="3770BC8F" w14:textId="77777777" w:rsidR="00786F5F" w:rsidRDefault="00786F5F">
      <w:pPr>
        <w:pStyle w:val="BodyText"/>
        <w:rPr>
          <w:rFonts w:ascii="Calibri"/>
          <w:b/>
          <w:sz w:val="16"/>
        </w:rPr>
      </w:pPr>
    </w:p>
    <w:p w14:paraId="7AFE8925" w14:textId="77777777" w:rsidR="00786F5F" w:rsidRDefault="00786F5F">
      <w:pPr>
        <w:pStyle w:val="BodyText"/>
        <w:rPr>
          <w:rFonts w:ascii="Calibri"/>
          <w:b/>
          <w:sz w:val="16"/>
        </w:rPr>
      </w:pPr>
    </w:p>
    <w:p w14:paraId="11E0506C" w14:textId="77777777" w:rsidR="00786F5F" w:rsidRDefault="00786F5F">
      <w:pPr>
        <w:pStyle w:val="BodyText"/>
        <w:rPr>
          <w:rFonts w:ascii="Calibri"/>
          <w:b/>
          <w:sz w:val="16"/>
        </w:rPr>
      </w:pPr>
    </w:p>
    <w:p w14:paraId="6579FC00" w14:textId="77777777" w:rsidR="00786F5F" w:rsidRDefault="00786F5F">
      <w:pPr>
        <w:pStyle w:val="BodyText"/>
        <w:rPr>
          <w:rFonts w:ascii="Calibri"/>
          <w:b/>
          <w:sz w:val="16"/>
        </w:rPr>
      </w:pPr>
    </w:p>
    <w:p w14:paraId="13C571C1" w14:textId="77777777" w:rsidR="00786F5F" w:rsidRDefault="00786F5F">
      <w:pPr>
        <w:pStyle w:val="BodyText"/>
        <w:rPr>
          <w:rFonts w:ascii="Calibri"/>
          <w:b/>
          <w:sz w:val="16"/>
        </w:rPr>
      </w:pPr>
    </w:p>
    <w:p w14:paraId="18A9C638" w14:textId="77777777" w:rsidR="00786F5F" w:rsidRDefault="00786F5F">
      <w:pPr>
        <w:pStyle w:val="BodyText"/>
        <w:rPr>
          <w:rFonts w:ascii="Calibri"/>
          <w:b/>
          <w:sz w:val="16"/>
        </w:rPr>
      </w:pPr>
    </w:p>
    <w:p w14:paraId="4426024C" w14:textId="77777777" w:rsidR="00786F5F" w:rsidRDefault="00786F5F">
      <w:pPr>
        <w:pStyle w:val="BodyText"/>
        <w:rPr>
          <w:rFonts w:ascii="Calibri"/>
          <w:b/>
          <w:sz w:val="16"/>
        </w:rPr>
      </w:pPr>
    </w:p>
    <w:p w14:paraId="0133010B" w14:textId="77777777" w:rsidR="00786F5F" w:rsidRDefault="00786F5F">
      <w:pPr>
        <w:pStyle w:val="BodyText"/>
        <w:rPr>
          <w:rFonts w:ascii="Calibri"/>
          <w:b/>
          <w:sz w:val="16"/>
        </w:rPr>
      </w:pPr>
    </w:p>
    <w:p w14:paraId="1CBBB7E6" w14:textId="77777777" w:rsidR="00786F5F" w:rsidRDefault="00786F5F">
      <w:pPr>
        <w:pStyle w:val="BodyText"/>
        <w:rPr>
          <w:rFonts w:ascii="Calibri"/>
          <w:b/>
          <w:sz w:val="16"/>
        </w:rPr>
      </w:pPr>
    </w:p>
    <w:p w14:paraId="688AAF2C" w14:textId="77777777" w:rsidR="00786F5F" w:rsidRDefault="00786F5F">
      <w:pPr>
        <w:pStyle w:val="BodyText"/>
        <w:rPr>
          <w:rFonts w:ascii="Calibri"/>
          <w:b/>
          <w:sz w:val="16"/>
        </w:rPr>
      </w:pPr>
    </w:p>
    <w:p w14:paraId="2B6F0E4E" w14:textId="77777777" w:rsidR="00786F5F" w:rsidRDefault="00786F5F">
      <w:pPr>
        <w:pStyle w:val="BodyText"/>
        <w:rPr>
          <w:rFonts w:ascii="Calibri"/>
          <w:b/>
          <w:sz w:val="16"/>
        </w:rPr>
      </w:pPr>
    </w:p>
    <w:p w14:paraId="5E8483ED" w14:textId="77777777" w:rsidR="00786F5F" w:rsidRDefault="00786F5F">
      <w:pPr>
        <w:pStyle w:val="BodyText"/>
        <w:rPr>
          <w:rFonts w:ascii="Calibri"/>
          <w:b/>
          <w:sz w:val="16"/>
        </w:rPr>
      </w:pPr>
    </w:p>
    <w:p w14:paraId="1CC600C7" w14:textId="77777777" w:rsidR="00786F5F" w:rsidRDefault="00786F5F">
      <w:pPr>
        <w:pStyle w:val="BodyText"/>
        <w:spacing w:before="87"/>
        <w:rPr>
          <w:rFonts w:ascii="Calibri"/>
          <w:b/>
          <w:sz w:val="16"/>
        </w:rPr>
      </w:pPr>
    </w:p>
    <w:p w14:paraId="7318986C" w14:textId="77777777" w:rsidR="00786F5F" w:rsidRDefault="00000000">
      <w:pPr>
        <w:ind w:right="237"/>
        <w:jc w:val="center"/>
        <w:rPr>
          <w:sz w:val="16"/>
        </w:rPr>
      </w:pPr>
      <w:r>
        <w:rPr>
          <w:color w:val="231F20"/>
          <w:spacing w:val="-10"/>
          <w:sz w:val="16"/>
        </w:rPr>
        <w:t>1</w:t>
      </w:r>
    </w:p>
    <w:p w14:paraId="119C680A" w14:textId="77777777" w:rsidR="00786F5F" w:rsidRDefault="00786F5F">
      <w:pPr>
        <w:jc w:val="center"/>
        <w:rPr>
          <w:sz w:val="16"/>
        </w:rPr>
        <w:sectPr w:rsidR="00786F5F">
          <w:headerReference w:type="default" r:id="rId25"/>
          <w:pgSz w:w="8640" w:h="12960"/>
          <w:pgMar w:top="1480" w:right="720" w:bottom="280" w:left="1080" w:header="0" w:footer="0" w:gutter="0"/>
          <w:cols w:space="720"/>
        </w:sectPr>
      </w:pPr>
    </w:p>
    <w:p w14:paraId="38500467" w14:textId="77777777" w:rsidR="00786F5F" w:rsidRDefault="00786F5F">
      <w:pPr>
        <w:pStyle w:val="BodyText"/>
        <w:rPr>
          <w:sz w:val="32"/>
        </w:rPr>
      </w:pPr>
    </w:p>
    <w:p w14:paraId="70C5A2CE" w14:textId="77777777" w:rsidR="00786F5F" w:rsidRDefault="00786F5F">
      <w:pPr>
        <w:pStyle w:val="BodyText"/>
        <w:rPr>
          <w:sz w:val="32"/>
        </w:rPr>
      </w:pPr>
    </w:p>
    <w:p w14:paraId="6903AC4C" w14:textId="77777777" w:rsidR="00786F5F" w:rsidRDefault="00786F5F">
      <w:pPr>
        <w:pStyle w:val="BodyText"/>
        <w:rPr>
          <w:sz w:val="32"/>
        </w:rPr>
      </w:pPr>
    </w:p>
    <w:p w14:paraId="4CF5DC5D" w14:textId="77777777" w:rsidR="00786F5F" w:rsidRDefault="00786F5F">
      <w:pPr>
        <w:pStyle w:val="BodyText"/>
        <w:rPr>
          <w:sz w:val="32"/>
        </w:rPr>
      </w:pPr>
    </w:p>
    <w:p w14:paraId="0F13C630" w14:textId="77777777" w:rsidR="00786F5F" w:rsidRDefault="00786F5F">
      <w:pPr>
        <w:pStyle w:val="BodyText"/>
        <w:rPr>
          <w:sz w:val="32"/>
        </w:rPr>
      </w:pPr>
    </w:p>
    <w:p w14:paraId="04A6D038" w14:textId="77777777" w:rsidR="00786F5F" w:rsidRDefault="00786F5F">
      <w:pPr>
        <w:pStyle w:val="BodyText"/>
        <w:spacing w:before="2"/>
        <w:rPr>
          <w:sz w:val="32"/>
        </w:rPr>
      </w:pPr>
    </w:p>
    <w:p w14:paraId="0E8EB157" w14:textId="77777777" w:rsidR="00786F5F" w:rsidRDefault="00000000">
      <w:pPr>
        <w:pStyle w:val="Heading2"/>
        <w:rPr>
          <w:rFonts w:ascii="Times New Roman"/>
        </w:rPr>
      </w:pPr>
      <w:r>
        <w:t>This</w:t>
      </w:r>
      <w:r>
        <w:rPr>
          <w:spacing w:val="-2"/>
        </w:rPr>
        <w:t xml:space="preserve"> </w:t>
      </w:r>
      <w:r>
        <w:t>page</w:t>
      </w:r>
      <w:r>
        <w:rPr>
          <w:spacing w:val="-1"/>
        </w:rPr>
        <w:t xml:space="preserve"> </w:t>
      </w:r>
      <w:r>
        <w:t>intentionally</w:t>
      </w:r>
      <w:r>
        <w:rPr>
          <w:spacing w:val="-2"/>
        </w:rPr>
        <w:t xml:space="preserve"> </w:t>
      </w:r>
      <w:r>
        <w:t>left</w:t>
      </w:r>
      <w:r>
        <w:rPr>
          <w:spacing w:val="-1"/>
        </w:rPr>
        <w:t xml:space="preserve"> </w:t>
      </w:r>
      <w:r>
        <w:rPr>
          <w:spacing w:val="-2"/>
        </w:rPr>
        <w:t>blank</w:t>
      </w:r>
      <w:r>
        <w:rPr>
          <w:rFonts w:ascii="Times New Roman"/>
          <w:spacing w:val="-2"/>
        </w:rPr>
        <w:t>.</w:t>
      </w:r>
    </w:p>
    <w:p w14:paraId="1336048A" w14:textId="77777777" w:rsidR="00786F5F" w:rsidRDefault="00786F5F">
      <w:pPr>
        <w:pStyle w:val="Heading2"/>
        <w:rPr>
          <w:rFonts w:ascii="Times New Roman"/>
        </w:rPr>
        <w:sectPr w:rsidR="00786F5F">
          <w:headerReference w:type="even" r:id="rId26"/>
          <w:pgSz w:w="12240" w:h="15840"/>
          <w:pgMar w:top="1820" w:right="1800" w:bottom="280" w:left="1800" w:header="0" w:footer="0" w:gutter="0"/>
          <w:cols w:space="720"/>
        </w:sectPr>
      </w:pPr>
    </w:p>
    <w:p w14:paraId="1A58E2E0" w14:textId="77777777" w:rsidR="00786F5F" w:rsidRDefault="00786F5F">
      <w:pPr>
        <w:pStyle w:val="BodyText"/>
        <w:spacing w:before="262"/>
        <w:rPr>
          <w:rFonts w:ascii="Times New Roman"/>
          <w:i/>
          <w:sz w:val="30"/>
        </w:rPr>
      </w:pPr>
    </w:p>
    <w:p w14:paraId="5F045C74" w14:textId="77777777" w:rsidR="00786F5F" w:rsidRDefault="00000000">
      <w:pPr>
        <w:pStyle w:val="Heading3"/>
        <w:numPr>
          <w:ilvl w:val="1"/>
          <w:numId w:val="128"/>
        </w:numPr>
        <w:tabs>
          <w:tab w:val="left" w:pos="882"/>
        </w:tabs>
        <w:spacing w:before="1"/>
        <w:ind w:left="882" w:hanging="522"/>
      </w:pPr>
      <w:bookmarkStart w:id="12" w:name="A.1._Timeline,_Background_and_History"/>
      <w:bookmarkStart w:id="13" w:name="_bookmark6"/>
      <w:bookmarkEnd w:id="12"/>
      <w:bookmarkEnd w:id="13"/>
      <w:r>
        <w:rPr>
          <w:color w:val="231F20"/>
          <w:w w:val="80"/>
        </w:rPr>
        <w:t>Timeline,</w:t>
      </w:r>
      <w:r>
        <w:rPr>
          <w:color w:val="231F20"/>
          <w:spacing w:val="23"/>
        </w:rPr>
        <w:t xml:space="preserve"> </w:t>
      </w:r>
      <w:r>
        <w:rPr>
          <w:color w:val="231F20"/>
          <w:w w:val="80"/>
        </w:rPr>
        <w:t>Background</w:t>
      </w:r>
      <w:r>
        <w:rPr>
          <w:color w:val="231F20"/>
          <w:spacing w:val="23"/>
        </w:rPr>
        <w:t xml:space="preserve"> </w:t>
      </w:r>
      <w:r>
        <w:rPr>
          <w:color w:val="231F20"/>
          <w:w w:val="80"/>
        </w:rPr>
        <w:t>and</w:t>
      </w:r>
      <w:r>
        <w:rPr>
          <w:color w:val="231F20"/>
          <w:spacing w:val="23"/>
        </w:rPr>
        <w:t xml:space="preserve"> </w:t>
      </w:r>
      <w:r>
        <w:rPr>
          <w:color w:val="231F20"/>
          <w:spacing w:val="-2"/>
          <w:w w:val="80"/>
        </w:rPr>
        <w:t>History</w:t>
      </w:r>
    </w:p>
    <w:p w14:paraId="455BA701" w14:textId="77777777" w:rsidR="00786F5F" w:rsidRDefault="00000000">
      <w:pPr>
        <w:pStyle w:val="Heading4"/>
        <w:spacing w:before="285"/>
      </w:pPr>
      <w:r>
        <w:rPr>
          <w:color w:val="231F20"/>
          <w:spacing w:val="-2"/>
          <w:w w:val="90"/>
        </w:rPr>
        <w:t>Timeline</w:t>
      </w:r>
    </w:p>
    <w:p w14:paraId="6822BB89" w14:textId="77777777" w:rsidR="00786F5F" w:rsidRDefault="00786F5F">
      <w:pPr>
        <w:pStyle w:val="BodyText"/>
        <w:spacing w:before="9" w:after="1"/>
        <w:rPr>
          <w:rFonts w:ascii="Calibri"/>
          <w:b/>
          <w:sz w:val="14"/>
        </w:rPr>
      </w:pPr>
    </w:p>
    <w:tbl>
      <w:tblPr>
        <w:tblW w:w="0" w:type="auto"/>
        <w:tblInd w:w="317" w:type="dxa"/>
        <w:tblLayout w:type="fixed"/>
        <w:tblCellMar>
          <w:left w:w="0" w:type="dxa"/>
          <w:right w:w="0" w:type="dxa"/>
        </w:tblCellMar>
        <w:tblLook w:val="01E0" w:firstRow="1" w:lastRow="1" w:firstColumn="1" w:lastColumn="1" w:noHBand="0" w:noVBand="0"/>
      </w:tblPr>
      <w:tblGrid>
        <w:gridCol w:w="451"/>
        <w:gridCol w:w="6253"/>
      </w:tblGrid>
      <w:tr w:rsidR="00786F5F" w14:paraId="4F737FD1" w14:textId="77777777">
        <w:trPr>
          <w:trHeight w:val="333"/>
        </w:trPr>
        <w:tc>
          <w:tcPr>
            <w:tcW w:w="451" w:type="dxa"/>
          </w:tcPr>
          <w:p w14:paraId="17815F5F" w14:textId="77777777" w:rsidR="00786F5F" w:rsidRDefault="00000000">
            <w:pPr>
              <w:pStyle w:val="TableParagraph"/>
              <w:spacing w:line="235" w:lineRule="exact"/>
              <w:ind w:right="27"/>
              <w:jc w:val="center"/>
              <w:rPr>
                <w:rFonts w:ascii="Tahoma"/>
                <w:sz w:val="20"/>
              </w:rPr>
            </w:pPr>
            <w:r>
              <w:rPr>
                <w:rFonts w:ascii="Tahoma"/>
                <w:color w:val="231F20"/>
                <w:spacing w:val="-4"/>
                <w:w w:val="85"/>
                <w:sz w:val="20"/>
              </w:rPr>
              <w:t>1950</w:t>
            </w:r>
          </w:p>
        </w:tc>
        <w:tc>
          <w:tcPr>
            <w:tcW w:w="6253" w:type="dxa"/>
          </w:tcPr>
          <w:p w14:paraId="593488DE" w14:textId="77777777" w:rsidR="00786F5F" w:rsidRDefault="00000000">
            <w:pPr>
              <w:pStyle w:val="TableParagraph"/>
              <w:spacing w:before="6"/>
              <w:ind w:left="79"/>
              <w:rPr>
                <w:sz w:val="20"/>
              </w:rPr>
            </w:pPr>
            <w:r>
              <w:rPr>
                <w:color w:val="231F20"/>
                <w:sz w:val="20"/>
              </w:rPr>
              <w:t>Formal</w:t>
            </w:r>
            <w:r>
              <w:rPr>
                <w:color w:val="231F20"/>
                <w:spacing w:val="-2"/>
                <w:sz w:val="20"/>
              </w:rPr>
              <w:t xml:space="preserve"> </w:t>
            </w:r>
            <w:r>
              <w:rPr>
                <w:color w:val="231F20"/>
                <w:sz w:val="20"/>
              </w:rPr>
              <w:t>establishment</w:t>
            </w:r>
            <w:r>
              <w:rPr>
                <w:color w:val="231F20"/>
                <w:spacing w:val="-2"/>
                <w:sz w:val="20"/>
              </w:rPr>
              <w:t xml:space="preserve"> </w:t>
            </w:r>
            <w:r>
              <w:rPr>
                <w:color w:val="231F20"/>
                <w:sz w:val="20"/>
              </w:rPr>
              <w:t>of</w:t>
            </w:r>
            <w:r>
              <w:rPr>
                <w:color w:val="231F20"/>
                <w:spacing w:val="-1"/>
                <w:sz w:val="20"/>
              </w:rPr>
              <w:t xml:space="preserve"> </w:t>
            </w:r>
            <w:r>
              <w:rPr>
                <w:color w:val="231F20"/>
                <w:sz w:val="20"/>
              </w:rPr>
              <w:t>Animal</w:t>
            </w:r>
            <w:r>
              <w:rPr>
                <w:color w:val="231F20"/>
                <w:spacing w:val="-2"/>
                <w:sz w:val="20"/>
              </w:rPr>
              <w:t xml:space="preserve"> </w:t>
            </w:r>
            <w:r>
              <w:rPr>
                <w:color w:val="231F20"/>
                <w:sz w:val="20"/>
              </w:rPr>
              <w:t>Care</w:t>
            </w:r>
            <w:r>
              <w:rPr>
                <w:color w:val="231F20"/>
                <w:spacing w:val="-2"/>
                <w:sz w:val="20"/>
              </w:rPr>
              <w:t xml:space="preserve"> Panel.</w:t>
            </w:r>
          </w:p>
        </w:tc>
      </w:tr>
      <w:tr w:rsidR="00786F5F" w14:paraId="33FFA1FF" w14:textId="77777777">
        <w:trPr>
          <w:trHeight w:val="679"/>
        </w:trPr>
        <w:tc>
          <w:tcPr>
            <w:tcW w:w="451" w:type="dxa"/>
          </w:tcPr>
          <w:p w14:paraId="1CFB6698" w14:textId="77777777" w:rsidR="00786F5F" w:rsidRDefault="00000000">
            <w:pPr>
              <w:pStyle w:val="TableParagraph"/>
              <w:spacing w:before="90"/>
              <w:ind w:right="27"/>
              <w:jc w:val="center"/>
              <w:rPr>
                <w:rFonts w:ascii="Tahoma"/>
                <w:sz w:val="20"/>
              </w:rPr>
            </w:pPr>
            <w:r>
              <w:rPr>
                <w:rFonts w:ascii="Tahoma"/>
                <w:color w:val="231F20"/>
                <w:spacing w:val="-4"/>
                <w:w w:val="85"/>
                <w:sz w:val="20"/>
              </w:rPr>
              <w:t>1963</w:t>
            </w:r>
          </w:p>
        </w:tc>
        <w:tc>
          <w:tcPr>
            <w:tcW w:w="6253" w:type="dxa"/>
          </w:tcPr>
          <w:p w14:paraId="739B9DBF" w14:textId="77777777" w:rsidR="00786F5F" w:rsidRDefault="00000000">
            <w:pPr>
              <w:pStyle w:val="TableParagraph"/>
              <w:spacing w:before="103" w:line="261" w:lineRule="auto"/>
              <w:ind w:left="79"/>
              <w:rPr>
                <w:sz w:val="20"/>
              </w:rPr>
            </w:pPr>
            <w:r>
              <w:rPr>
                <w:color w:val="231F20"/>
                <w:sz w:val="20"/>
              </w:rPr>
              <w:t>First</w:t>
            </w:r>
            <w:r>
              <w:rPr>
                <w:color w:val="231F20"/>
                <w:spacing w:val="-1"/>
                <w:sz w:val="20"/>
              </w:rPr>
              <w:t xml:space="preserve"> </w:t>
            </w:r>
            <w:r>
              <w:rPr>
                <w:color w:val="231F20"/>
                <w:sz w:val="20"/>
              </w:rPr>
              <w:t>edition</w:t>
            </w:r>
            <w:r>
              <w:rPr>
                <w:color w:val="231F20"/>
                <w:spacing w:val="-1"/>
                <w:sz w:val="20"/>
              </w:rPr>
              <w:t xml:space="preserve"> </w:t>
            </w:r>
            <w:r>
              <w:rPr>
                <w:color w:val="231F20"/>
                <w:sz w:val="20"/>
              </w:rPr>
              <w:t>of</w:t>
            </w:r>
            <w:r>
              <w:rPr>
                <w:color w:val="231F20"/>
                <w:spacing w:val="-1"/>
                <w:sz w:val="20"/>
              </w:rPr>
              <w:t xml:space="preserve"> </w:t>
            </w:r>
            <w:r>
              <w:rPr>
                <w:color w:val="231F20"/>
                <w:sz w:val="20"/>
              </w:rPr>
              <w:t>the</w:t>
            </w:r>
            <w:r>
              <w:rPr>
                <w:color w:val="231F20"/>
                <w:spacing w:val="-2"/>
                <w:sz w:val="20"/>
              </w:rPr>
              <w:t xml:space="preserve"> </w:t>
            </w:r>
            <w:r>
              <w:rPr>
                <w:i/>
                <w:color w:val="231F20"/>
                <w:sz w:val="20"/>
              </w:rPr>
              <w:t>Guide</w:t>
            </w:r>
            <w:r>
              <w:rPr>
                <w:i/>
                <w:color w:val="231F20"/>
                <w:spacing w:val="-1"/>
                <w:sz w:val="20"/>
              </w:rPr>
              <w:t xml:space="preserve"> </w:t>
            </w:r>
            <w:r>
              <w:rPr>
                <w:i/>
                <w:color w:val="231F20"/>
                <w:sz w:val="20"/>
              </w:rPr>
              <w:t>for</w:t>
            </w:r>
            <w:r>
              <w:rPr>
                <w:i/>
                <w:color w:val="231F20"/>
                <w:spacing w:val="-1"/>
                <w:sz w:val="20"/>
              </w:rPr>
              <w:t xml:space="preserve"> </w:t>
            </w:r>
            <w:r>
              <w:rPr>
                <w:i/>
                <w:color w:val="231F20"/>
                <w:sz w:val="20"/>
              </w:rPr>
              <w:t>the</w:t>
            </w:r>
            <w:r>
              <w:rPr>
                <w:i/>
                <w:color w:val="231F20"/>
                <w:spacing w:val="-1"/>
                <w:sz w:val="20"/>
              </w:rPr>
              <w:t xml:space="preserve"> </w:t>
            </w:r>
            <w:r>
              <w:rPr>
                <w:i/>
                <w:color w:val="231F20"/>
                <w:sz w:val="20"/>
              </w:rPr>
              <w:t>Care</w:t>
            </w:r>
            <w:r>
              <w:rPr>
                <w:i/>
                <w:color w:val="231F20"/>
                <w:spacing w:val="-1"/>
                <w:sz w:val="20"/>
              </w:rPr>
              <w:t xml:space="preserve"> </w:t>
            </w:r>
            <w:r>
              <w:rPr>
                <w:i/>
                <w:color w:val="231F20"/>
                <w:sz w:val="20"/>
              </w:rPr>
              <w:t>and</w:t>
            </w:r>
            <w:r>
              <w:rPr>
                <w:i/>
                <w:color w:val="231F20"/>
                <w:spacing w:val="-1"/>
                <w:sz w:val="20"/>
              </w:rPr>
              <w:t xml:space="preserve"> </w:t>
            </w:r>
            <w:r>
              <w:rPr>
                <w:i/>
                <w:color w:val="231F20"/>
                <w:sz w:val="20"/>
              </w:rPr>
              <w:t>Use</w:t>
            </w:r>
            <w:r>
              <w:rPr>
                <w:i/>
                <w:color w:val="231F20"/>
                <w:spacing w:val="-1"/>
                <w:sz w:val="20"/>
              </w:rPr>
              <w:t xml:space="preserve"> </w:t>
            </w:r>
            <w:r>
              <w:rPr>
                <w:i/>
                <w:color w:val="231F20"/>
                <w:sz w:val="20"/>
              </w:rPr>
              <w:t>of</w:t>
            </w:r>
            <w:r>
              <w:rPr>
                <w:i/>
                <w:color w:val="231F20"/>
                <w:spacing w:val="-1"/>
                <w:sz w:val="20"/>
              </w:rPr>
              <w:t xml:space="preserve"> </w:t>
            </w:r>
            <w:r>
              <w:rPr>
                <w:i/>
                <w:color w:val="231F20"/>
                <w:sz w:val="20"/>
              </w:rPr>
              <w:t>Laboratory</w:t>
            </w:r>
            <w:r>
              <w:rPr>
                <w:i/>
                <w:color w:val="231F20"/>
                <w:spacing w:val="-1"/>
                <w:sz w:val="20"/>
              </w:rPr>
              <w:t xml:space="preserve"> </w:t>
            </w:r>
            <w:r>
              <w:rPr>
                <w:i/>
                <w:color w:val="231F20"/>
                <w:sz w:val="20"/>
              </w:rPr>
              <w:t xml:space="preserve">Animals (Guide) </w:t>
            </w:r>
            <w:r>
              <w:rPr>
                <w:color w:val="231F20"/>
                <w:sz w:val="20"/>
              </w:rPr>
              <w:t>developed by the Animal Care Panel.</w:t>
            </w:r>
          </w:p>
        </w:tc>
      </w:tr>
      <w:tr w:rsidR="00786F5F" w14:paraId="6A6156BF" w14:textId="77777777">
        <w:trPr>
          <w:trHeight w:val="680"/>
        </w:trPr>
        <w:tc>
          <w:tcPr>
            <w:tcW w:w="451" w:type="dxa"/>
          </w:tcPr>
          <w:p w14:paraId="70F685FB" w14:textId="77777777" w:rsidR="00786F5F" w:rsidRDefault="00000000">
            <w:pPr>
              <w:pStyle w:val="TableParagraph"/>
              <w:spacing w:before="90"/>
              <w:ind w:right="27"/>
              <w:jc w:val="center"/>
              <w:rPr>
                <w:rFonts w:ascii="Tahoma"/>
                <w:sz w:val="20"/>
              </w:rPr>
            </w:pPr>
            <w:r>
              <w:rPr>
                <w:rFonts w:ascii="Tahoma"/>
                <w:color w:val="231F20"/>
                <w:spacing w:val="-4"/>
                <w:w w:val="85"/>
                <w:sz w:val="20"/>
              </w:rPr>
              <w:t>1965</w:t>
            </w:r>
          </w:p>
        </w:tc>
        <w:tc>
          <w:tcPr>
            <w:tcW w:w="6253" w:type="dxa"/>
          </w:tcPr>
          <w:p w14:paraId="3C7EDFED" w14:textId="77777777" w:rsidR="00786F5F" w:rsidRDefault="00000000">
            <w:pPr>
              <w:pStyle w:val="TableParagraph"/>
              <w:spacing w:before="102" w:line="261" w:lineRule="auto"/>
              <w:ind w:left="79"/>
              <w:rPr>
                <w:sz w:val="20"/>
              </w:rPr>
            </w:pPr>
            <w:r>
              <w:rPr>
                <w:color w:val="231F20"/>
                <w:sz w:val="20"/>
              </w:rPr>
              <w:t>Incorporation</w:t>
            </w:r>
            <w:r>
              <w:rPr>
                <w:color w:val="231F20"/>
                <w:spacing w:val="40"/>
                <w:sz w:val="20"/>
              </w:rPr>
              <w:t xml:space="preserve"> </w:t>
            </w:r>
            <w:r>
              <w:rPr>
                <w:color w:val="231F20"/>
                <w:sz w:val="20"/>
              </w:rPr>
              <w:t>of</w:t>
            </w:r>
            <w:r>
              <w:rPr>
                <w:color w:val="231F20"/>
                <w:spacing w:val="40"/>
                <w:sz w:val="20"/>
              </w:rPr>
              <w:t xml:space="preserve"> </w:t>
            </w:r>
            <w:r>
              <w:rPr>
                <w:color w:val="231F20"/>
                <w:sz w:val="20"/>
              </w:rPr>
              <w:t>the</w:t>
            </w:r>
            <w:r>
              <w:rPr>
                <w:color w:val="231F20"/>
                <w:spacing w:val="40"/>
                <w:sz w:val="20"/>
              </w:rPr>
              <w:t xml:space="preserve"> </w:t>
            </w:r>
            <w:r>
              <w:rPr>
                <w:color w:val="231F20"/>
                <w:sz w:val="20"/>
              </w:rPr>
              <w:t>American</w:t>
            </w:r>
            <w:r>
              <w:rPr>
                <w:color w:val="231F20"/>
                <w:spacing w:val="40"/>
                <w:sz w:val="20"/>
              </w:rPr>
              <w:t xml:space="preserve"> </w:t>
            </w:r>
            <w:r>
              <w:rPr>
                <w:color w:val="231F20"/>
                <w:sz w:val="20"/>
              </w:rPr>
              <w:t>Association</w:t>
            </w:r>
            <w:r>
              <w:rPr>
                <w:color w:val="231F20"/>
                <w:spacing w:val="40"/>
                <w:sz w:val="20"/>
              </w:rPr>
              <w:t xml:space="preserve"> </w:t>
            </w:r>
            <w:r>
              <w:rPr>
                <w:color w:val="231F20"/>
                <w:sz w:val="20"/>
              </w:rPr>
              <w:t>for</w:t>
            </w:r>
            <w:r>
              <w:rPr>
                <w:color w:val="231F20"/>
                <w:spacing w:val="40"/>
                <w:sz w:val="20"/>
              </w:rPr>
              <w:t xml:space="preserve"> </w:t>
            </w:r>
            <w:r>
              <w:rPr>
                <w:color w:val="231F20"/>
                <w:sz w:val="20"/>
              </w:rPr>
              <w:t>the</w:t>
            </w:r>
            <w:r>
              <w:rPr>
                <w:color w:val="231F20"/>
                <w:spacing w:val="40"/>
                <w:sz w:val="20"/>
              </w:rPr>
              <w:t xml:space="preserve"> </w:t>
            </w:r>
            <w:r>
              <w:rPr>
                <w:color w:val="231F20"/>
                <w:sz w:val="20"/>
              </w:rPr>
              <w:t>Accreditation</w:t>
            </w:r>
            <w:r>
              <w:rPr>
                <w:color w:val="231F20"/>
                <w:spacing w:val="40"/>
                <w:sz w:val="20"/>
              </w:rPr>
              <w:t xml:space="preserve"> </w:t>
            </w:r>
            <w:r>
              <w:rPr>
                <w:color w:val="231F20"/>
                <w:sz w:val="20"/>
              </w:rPr>
              <w:t>of Laboratory Animal Care (AAALAC).</w:t>
            </w:r>
          </w:p>
        </w:tc>
      </w:tr>
      <w:tr w:rsidR="00786F5F" w14:paraId="631504B6" w14:textId="77777777">
        <w:trPr>
          <w:trHeight w:val="679"/>
        </w:trPr>
        <w:tc>
          <w:tcPr>
            <w:tcW w:w="451" w:type="dxa"/>
          </w:tcPr>
          <w:p w14:paraId="3349BA73" w14:textId="77777777" w:rsidR="00786F5F" w:rsidRDefault="00000000">
            <w:pPr>
              <w:pStyle w:val="TableParagraph"/>
              <w:spacing w:before="90"/>
              <w:ind w:right="27"/>
              <w:jc w:val="center"/>
              <w:rPr>
                <w:rFonts w:ascii="Tahoma"/>
                <w:sz w:val="20"/>
              </w:rPr>
            </w:pPr>
            <w:r>
              <w:rPr>
                <w:rFonts w:ascii="Tahoma"/>
                <w:color w:val="231F20"/>
                <w:spacing w:val="-4"/>
                <w:w w:val="85"/>
                <w:sz w:val="20"/>
              </w:rPr>
              <w:t>1966</w:t>
            </w:r>
          </w:p>
        </w:tc>
        <w:tc>
          <w:tcPr>
            <w:tcW w:w="6253" w:type="dxa"/>
          </w:tcPr>
          <w:p w14:paraId="2E82982F" w14:textId="77777777" w:rsidR="00786F5F" w:rsidRDefault="00000000">
            <w:pPr>
              <w:pStyle w:val="TableParagraph"/>
              <w:spacing w:before="102" w:line="261" w:lineRule="auto"/>
              <w:ind w:left="79"/>
              <w:rPr>
                <w:sz w:val="20"/>
              </w:rPr>
            </w:pPr>
            <w:r>
              <w:rPr>
                <w:color w:val="231F20"/>
                <w:sz w:val="20"/>
              </w:rPr>
              <w:t>Congress</w:t>
            </w:r>
            <w:r>
              <w:rPr>
                <w:color w:val="231F20"/>
                <w:spacing w:val="39"/>
                <w:sz w:val="20"/>
              </w:rPr>
              <w:t xml:space="preserve"> </w:t>
            </w:r>
            <w:r>
              <w:rPr>
                <w:color w:val="231F20"/>
                <w:sz w:val="20"/>
              </w:rPr>
              <w:t>passed</w:t>
            </w:r>
            <w:r>
              <w:rPr>
                <w:color w:val="231F20"/>
                <w:spacing w:val="39"/>
                <w:sz w:val="20"/>
              </w:rPr>
              <w:t xml:space="preserve"> </w:t>
            </w:r>
            <w:r>
              <w:rPr>
                <w:color w:val="231F20"/>
                <w:sz w:val="20"/>
              </w:rPr>
              <w:t>the</w:t>
            </w:r>
            <w:r>
              <w:rPr>
                <w:color w:val="231F20"/>
                <w:spacing w:val="39"/>
                <w:sz w:val="20"/>
              </w:rPr>
              <w:t xml:space="preserve"> </w:t>
            </w:r>
            <w:r>
              <w:rPr>
                <w:color w:val="231F20"/>
                <w:sz w:val="20"/>
              </w:rPr>
              <w:t>Laboratory</w:t>
            </w:r>
            <w:r>
              <w:rPr>
                <w:color w:val="231F20"/>
                <w:spacing w:val="39"/>
                <w:sz w:val="20"/>
              </w:rPr>
              <w:t xml:space="preserve"> </w:t>
            </w:r>
            <w:r>
              <w:rPr>
                <w:color w:val="231F20"/>
                <w:sz w:val="20"/>
              </w:rPr>
              <w:t>Animal</w:t>
            </w:r>
            <w:r>
              <w:rPr>
                <w:color w:val="231F20"/>
                <w:spacing w:val="39"/>
                <w:sz w:val="20"/>
              </w:rPr>
              <w:t xml:space="preserve"> </w:t>
            </w:r>
            <w:r>
              <w:rPr>
                <w:color w:val="231F20"/>
                <w:sz w:val="20"/>
              </w:rPr>
              <w:t>Welfare</w:t>
            </w:r>
            <w:r>
              <w:rPr>
                <w:color w:val="231F20"/>
                <w:spacing w:val="39"/>
                <w:sz w:val="20"/>
              </w:rPr>
              <w:t xml:space="preserve"> </w:t>
            </w:r>
            <w:r>
              <w:rPr>
                <w:color w:val="231F20"/>
                <w:sz w:val="20"/>
              </w:rPr>
              <w:t>Act</w:t>
            </w:r>
            <w:r>
              <w:rPr>
                <w:color w:val="231F20"/>
                <w:spacing w:val="39"/>
                <w:sz w:val="20"/>
              </w:rPr>
              <w:t xml:space="preserve"> </w:t>
            </w:r>
            <w:r>
              <w:rPr>
                <w:color w:val="231F20"/>
                <w:sz w:val="20"/>
              </w:rPr>
              <w:t>(PL</w:t>
            </w:r>
            <w:r>
              <w:rPr>
                <w:color w:val="231F20"/>
                <w:spacing w:val="39"/>
                <w:sz w:val="20"/>
              </w:rPr>
              <w:t xml:space="preserve"> </w:t>
            </w:r>
            <w:r>
              <w:rPr>
                <w:color w:val="231F20"/>
                <w:sz w:val="20"/>
              </w:rPr>
              <w:t>89-544</w:t>
            </w:r>
            <w:proofErr w:type="gramStart"/>
            <w:r>
              <w:rPr>
                <w:color w:val="231F20"/>
                <w:sz w:val="20"/>
              </w:rPr>
              <w:t>)</w:t>
            </w:r>
            <w:proofErr w:type="gramEnd"/>
            <w:r>
              <w:rPr>
                <w:color w:val="231F20"/>
                <w:sz w:val="20"/>
              </w:rPr>
              <w:t xml:space="preserve"> and the USDA was named the responsible agency.</w:t>
            </w:r>
          </w:p>
        </w:tc>
      </w:tr>
      <w:tr w:rsidR="00786F5F" w14:paraId="67C26AAD" w14:textId="77777777">
        <w:trPr>
          <w:trHeight w:val="679"/>
        </w:trPr>
        <w:tc>
          <w:tcPr>
            <w:tcW w:w="451" w:type="dxa"/>
          </w:tcPr>
          <w:p w14:paraId="38629874" w14:textId="77777777" w:rsidR="00786F5F" w:rsidRDefault="00000000">
            <w:pPr>
              <w:pStyle w:val="TableParagraph"/>
              <w:spacing w:before="91"/>
              <w:ind w:right="27"/>
              <w:jc w:val="center"/>
              <w:rPr>
                <w:rFonts w:ascii="Tahoma"/>
                <w:sz w:val="20"/>
              </w:rPr>
            </w:pPr>
            <w:r>
              <w:rPr>
                <w:rFonts w:ascii="Tahoma"/>
                <w:color w:val="231F20"/>
                <w:spacing w:val="-4"/>
                <w:w w:val="85"/>
                <w:sz w:val="20"/>
              </w:rPr>
              <w:t>1967</w:t>
            </w:r>
          </w:p>
        </w:tc>
        <w:tc>
          <w:tcPr>
            <w:tcW w:w="6253" w:type="dxa"/>
          </w:tcPr>
          <w:p w14:paraId="397F67EB" w14:textId="77777777" w:rsidR="00786F5F" w:rsidRDefault="00000000">
            <w:pPr>
              <w:pStyle w:val="TableParagraph"/>
              <w:spacing w:before="103" w:line="261" w:lineRule="auto"/>
              <w:ind w:left="79" w:right="105" w:hanging="1"/>
              <w:rPr>
                <w:sz w:val="20"/>
              </w:rPr>
            </w:pPr>
            <w:r>
              <w:rPr>
                <w:color w:val="231F20"/>
                <w:sz w:val="20"/>
              </w:rPr>
              <w:t>Animal Care Panel changed its name to the American Association</w:t>
            </w:r>
            <w:r>
              <w:rPr>
                <w:color w:val="231F20"/>
                <w:spacing w:val="80"/>
                <w:sz w:val="20"/>
              </w:rPr>
              <w:t xml:space="preserve"> </w:t>
            </w:r>
            <w:r>
              <w:rPr>
                <w:color w:val="231F20"/>
                <w:sz w:val="20"/>
              </w:rPr>
              <w:t>for Laboratory Animal Science (AALAS).</w:t>
            </w:r>
          </w:p>
        </w:tc>
      </w:tr>
      <w:tr w:rsidR="00786F5F" w14:paraId="32C48935" w14:textId="77777777">
        <w:trPr>
          <w:trHeight w:val="679"/>
        </w:trPr>
        <w:tc>
          <w:tcPr>
            <w:tcW w:w="451" w:type="dxa"/>
          </w:tcPr>
          <w:p w14:paraId="2883538E" w14:textId="77777777" w:rsidR="00786F5F" w:rsidRDefault="00000000">
            <w:pPr>
              <w:pStyle w:val="TableParagraph"/>
              <w:spacing w:before="90"/>
              <w:ind w:right="27"/>
              <w:jc w:val="center"/>
              <w:rPr>
                <w:rFonts w:ascii="Tahoma"/>
                <w:sz w:val="20"/>
              </w:rPr>
            </w:pPr>
            <w:r>
              <w:rPr>
                <w:rFonts w:ascii="Tahoma"/>
                <w:color w:val="231F20"/>
                <w:spacing w:val="-4"/>
                <w:w w:val="85"/>
                <w:sz w:val="20"/>
              </w:rPr>
              <w:t>1971</w:t>
            </w:r>
          </w:p>
        </w:tc>
        <w:tc>
          <w:tcPr>
            <w:tcW w:w="6253" w:type="dxa"/>
          </w:tcPr>
          <w:p w14:paraId="512926DB" w14:textId="77777777" w:rsidR="00786F5F" w:rsidRDefault="00000000">
            <w:pPr>
              <w:pStyle w:val="TableParagraph"/>
              <w:spacing w:before="102" w:line="261" w:lineRule="auto"/>
              <w:ind w:left="79"/>
              <w:rPr>
                <w:sz w:val="20"/>
              </w:rPr>
            </w:pPr>
            <w:r>
              <w:rPr>
                <w:color w:val="231F20"/>
                <w:sz w:val="20"/>
              </w:rPr>
              <w:t>NIH Policy on Humane Care and Use of Laboratory Animals for PHS Supported Institutions.</w:t>
            </w:r>
          </w:p>
        </w:tc>
      </w:tr>
      <w:tr w:rsidR="00786F5F" w14:paraId="61D36560" w14:textId="77777777">
        <w:trPr>
          <w:trHeight w:val="679"/>
        </w:trPr>
        <w:tc>
          <w:tcPr>
            <w:tcW w:w="451" w:type="dxa"/>
          </w:tcPr>
          <w:p w14:paraId="38D09471" w14:textId="77777777" w:rsidR="00786F5F" w:rsidRDefault="00000000">
            <w:pPr>
              <w:pStyle w:val="TableParagraph"/>
              <w:spacing w:before="91"/>
              <w:ind w:right="27"/>
              <w:jc w:val="center"/>
              <w:rPr>
                <w:rFonts w:ascii="Tahoma"/>
                <w:sz w:val="20"/>
              </w:rPr>
            </w:pPr>
            <w:r>
              <w:rPr>
                <w:rFonts w:ascii="Tahoma"/>
                <w:color w:val="231F20"/>
                <w:spacing w:val="-4"/>
                <w:w w:val="85"/>
                <w:sz w:val="20"/>
              </w:rPr>
              <w:t>1971</w:t>
            </w:r>
          </w:p>
        </w:tc>
        <w:tc>
          <w:tcPr>
            <w:tcW w:w="6253" w:type="dxa"/>
          </w:tcPr>
          <w:p w14:paraId="34DB72E4" w14:textId="77777777" w:rsidR="00786F5F" w:rsidRDefault="00000000">
            <w:pPr>
              <w:pStyle w:val="TableParagraph"/>
              <w:spacing w:before="103" w:line="261" w:lineRule="auto"/>
              <w:ind w:left="79"/>
              <w:rPr>
                <w:sz w:val="20"/>
              </w:rPr>
            </w:pPr>
            <w:r>
              <w:rPr>
                <w:color w:val="231F20"/>
                <w:sz w:val="20"/>
              </w:rPr>
              <w:t xml:space="preserve">USDA promulgated standards known as Subpart F, Stolen Animals </w:t>
            </w:r>
            <w:r>
              <w:rPr>
                <w:color w:val="231F20"/>
                <w:spacing w:val="-2"/>
                <w:sz w:val="20"/>
              </w:rPr>
              <w:t>(AWA).</w:t>
            </w:r>
          </w:p>
        </w:tc>
      </w:tr>
      <w:tr w:rsidR="00786F5F" w14:paraId="0FBE23CD" w14:textId="77777777">
        <w:trPr>
          <w:trHeight w:val="680"/>
        </w:trPr>
        <w:tc>
          <w:tcPr>
            <w:tcW w:w="451" w:type="dxa"/>
          </w:tcPr>
          <w:p w14:paraId="05E4F7D5" w14:textId="77777777" w:rsidR="00786F5F" w:rsidRDefault="00000000">
            <w:pPr>
              <w:pStyle w:val="TableParagraph"/>
              <w:spacing w:before="90"/>
              <w:ind w:right="27"/>
              <w:jc w:val="center"/>
              <w:rPr>
                <w:rFonts w:ascii="Tahoma"/>
                <w:sz w:val="20"/>
              </w:rPr>
            </w:pPr>
            <w:r>
              <w:rPr>
                <w:rFonts w:ascii="Tahoma"/>
                <w:color w:val="231F20"/>
                <w:spacing w:val="-4"/>
                <w:w w:val="85"/>
                <w:sz w:val="20"/>
              </w:rPr>
              <w:t>1973</w:t>
            </w:r>
          </w:p>
        </w:tc>
        <w:tc>
          <w:tcPr>
            <w:tcW w:w="6253" w:type="dxa"/>
          </w:tcPr>
          <w:p w14:paraId="3C0465B2" w14:textId="77777777" w:rsidR="00786F5F" w:rsidRDefault="00000000">
            <w:pPr>
              <w:pStyle w:val="TableParagraph"/>
              <w:spacing w:before="102" w:line="261" w:lineRule="auto"/>
              <w:ind w:left="79"/>
              <w:rPr>
                <w:sz w:val="20"/>
              </w:rPr>
            </w:pPr>
            <w:r>
              <w:rPr>
                <w:color w:val="231F20"/>
                <w:sz w:val="20"/>
              </w:rPr>
              <w:t>First</w:t>
            </w:r>
            <w:r>
              <w:rPr>
                <w:color w:val="231F20"/>
                <w:spacing w:val="-5"/>
                <w:sz w:val="20"/>
              </w:rPr>
              <w:t xml:space="preserve"> </w:t>
            </w:r>
            <w:r>
              <w:rPr>
                <w:color w:val="231F20"/>
                <w:sz w:val="20"/>
              </w:rPr>
              <w:t>Public</w:t>
            </w:r>
            <w:r>
              <w:rPr>
                <w:color w:val="231F20"/>
                <w:spacing w:val="-5"/>
                <w:sz w:val="20"/>
              </w:rPr>
              <w:t xml:space="preserve"> </w:t>
            </w:r>
            <w:r>
              <w:rPr>
                <w:color w:val="231F20"/>
                <w:sz w:val="20"/>
              </w:rPr>
              <w:t>Health</w:t>
            </w:r>
            <w:r>
              <w:rPr>
                <w:color w:val="231F20"/>
                <w:spacing w:val="-5"/>
                <w:sz w:val="20"/>
              </w:rPr>
              <w:t xml:space="preserve"> </w:t>
            </w:r>
            <w:r>
              <w:rPr>
                <w:color w:val="231F20"/>
                <w:sz w:val="20"/>
              </w:rPr>
              <w:t>Service</w:t>
            </w:r>
            <w:r>
              <w:rPr>
                <w:color w:val="231F20"/>
                <w:spacing w:val="-5"/>
                <w:sz w:val="20"/>
              </w:rPr>
              <w:t xml:space="preserve"> </w:t>
            </w:r>
            <w:r>
              <w:rPr>
                <w:color w:val="231F20"/>
                <w:sz w:val="20"/>
              </w:rPr>
              <w:t>(PHS)</w:t>
            </w:r>
            <w:r>
              <w:rPr>
                <w:color w:val="231F20"/>
                <w:spacing w:val="-5"/>
                <w:sz w:val="20"/>
              </w:rPr>
              <w:t xml:space="preserve"> </w:t>
            </w:r>
            <w:r>
              <w:rPr>
                <w:color w:val="231F20"/>
                <w:sz w:val="20"/>
              </w:rPr>
              <w:t>Policy</w:t>
            </w:r>
            <w:r>
              <w:rPr>
                <w:color w:val="231F20"/>
                <w:spacing w:val="-5"/>
                <w:sz w:val="20"/>
              </w:rPr>
              <w:t xml:space="preserve"> </w:t>
            </w:r>
            <w:r>
              <w:rPr>
                <w:color w:val="231F20"/>
                <w:sz w:val="20"/>
              </w:rPr>
              <w:t>on</w:t>
            </w:r>
            <w:r>
              <w:rPr>
                <w:color w:val="231F20"/>
                <w:spacing w:val="-5"/>
                <w:sz w:val="20"/>
              </w:rPr>
              <w:t xml:space="preserve"> </w:t>
            </w:r>
            <w:r>
              <w:rPr>
                <w:color w:val="231F20"/>
                <w:sz w:val="20"/>
              </w:rPr>
              <w:t>Humane</w:t>
            </w:r>
            <w:r>
              <w:rPr>
                <w:color w:val="231F20"/>
                <w:spacing w:val="-5"/>
                <w:sz w:val="20"/>
              </w:rPr>
              <w:t xml:space="preserve"> </w:t>
            </w:r>
            <w:r>
              <w:rPr>
                <w:color w:val="231F20"/>
                <w:sz w:val="20"/>
              </w:rPr>
              <w:t>Care</w:t>
            </w:r>
            <w:r>
              <w:rPr>
                <w:color w:val="231F20"/>
                <w:spacing w:val="-5"/>
                <w:sz w:val="20"/>
              </w:rPr>
              <w:t xml:space="preserve"> </w:t>
            </w:r>
            <w:r>
              <w:rPr>
                <w:color w:val="231F20"/>
                <w:sz w:val="20"/>
              </w:rPr>
              <w:t>and</w:t>
            </w:r>
            <w:r>
              <w:rPr>
                <w:color w:val="231F20"/>
                <w:spacing w:val="-5"/>
                <w:sz w:val="20"/>
              </w:rPr>
              <w:t xml:space="preserve"> </w:t>
            </w:r>
            <w:r>
              <w:rPr>
                <w:color w:val="231F20"/>
                <w:sz w:val="20"/>
              </w:rPr>
              <w:t>Use</w:t>
            </w:r>
            <w:r>
              <w:rPr>
                <w:color w:val="231F20"/>
                <w:spacing w:val="-5"/>
                <w:sz w:val="20"/>
              </w:rPr>
              <w:t xml:space="preserve"> </w:t>
            </w:r>
            <w:r>
              <w:rPr>
                <w:color w:val="231F20"/>
                <w:sz w:val="20"/>
              </w:rPr>
              <w:t>of Laboratory Animals.</w:t>
            </w:r>
          </w:p>
        </w:tc>
      </w:tr>
      <w:tr w:rsidR="00786F5F" w14:paraId="282DB3CB" w14:textId="77777777">
        <w:trPr>
          <w:trHeight w:val="429"/>
        </w:trPr>
        <w:tc>
          <w:tcPr>
            <w:tcW w:w="451" w:type="dxa"/>
          </w:tcPr>
          <w:p w14:paraId="0C70238D" w14:textId="77777777" w:rsidR="00786F5F" w:rsidRDefault="00000000">
            <w:pPr>
              <w:pStyle w:val="TableParagraph"/>
              <w:spacing w:before="90"/>
              <w:ind w:right="27"/>
              <w:jc w:val="center"/>
              <w:rPr>
                <w:rFonts w:ascii="Tahoma"/>
                <w:sz w:val="20"/>
              </w:rPr>
            </w:pPr>
            <w:r>
              <w:rPr>
                <w:rFonts w:ascii="Tahoma"/>
                <w:color w:val="231F20"/>
                <w:spacing w:val="-4"/>
                <w:w w:val="85"/>
                <w:sz w:val="20"/>
              </w:rPr>
              <w:t>1974</w:t>
            </w:r>
          </w:p>
        </w:tc>
        <w:tc>
          <w:tcPr>
            <w:tcW w:w="6253" w:type="dxa"/>
          </w:tcPr>
          <w:p w14:paraId="451094EA" w14:textId="77777777" w:rsidR="00786F5F" w:rsidRDefault="00000000">
            <w:pPr>
              <w:pStyle w:val="TableParagraph"/>
              <w:spacing w:before="102"/>
              <w:ind w:left="79"/>
              <w:rPr>
                <w:sz w:val="20"/>
              </w:rPr>
            </w:pPr>
            <w:r>
              <w:rPr>
                <w:color w:val="231F20"/>
                <w:spacing w:val="-2"/>
                <w:sz w:val="20"/>
              </w:rPr>
              <w:t>Public</w:t>
            </w:r>
            <w:r>
              <w:rPr>
                <w:color w:val="231F20"/>
                <w:spacing w:val="-15"/>
                <w:sz w:val="20"/>
              </w:rPr>
              <w:t xml:space="preserve"> </w:t>
            </w:r>
            <w:r>
              <w:rPr>
                <w:color w:val="231F20"/>
                <w:spacing w:val="-2"/>
                <w:sz w:val="20"/>
              </w:rPr>
              <w:t>Responsibility</w:t>
            </w:r>
            <w:r>
              <w:rPr>
                <w:color w:val="231F20"/>
                <w:spacing w:val="-14"/>
                <w:sz w:val="20"/>
              </w:rPr>
              <w:t xml:space="preserve"> </w:t>
            </w:r>
            <w:r>
              <w:rPr>
                <w:color w:val="231F20"/>
                <w:spacing w:val="-2"/>
                <w:sz w:val="20"/>
              </w:rPr>
              <w:t>in</w:t>
            </w:r>
            <w:r>
              <w:rPr>
                <w:color w:val="231F20"/>
                <w:spacing w:val="-14"/>
                <w:sz w:val="20"/>
              </w:rPr>
              <w:t xml:space="preserve"> </w:t>
            </w:r>
            <w:r>
              <w:rPr>
                <w:color w:val="231F20"/>
                <w:spacing w:val="-2"/>
                <w:sz w:val="20"/>
              </w:rPr>
              <w:t>Medicine</w:t>
            </w:r>
            <w:r>
              <w:rPr>
                <w:color w:val="231F20"/>
                <w:spacing w:val="-15"/>
                <w:sz w:val="20"/>
              </w:rPr>
              <w:t xml:space="preserve"> </w:t>
            </w:r>
            <w:r>
              <w:rPr>
                <w:color w:val="231F20"/>
                <w:spacing w:val="-2"/>
                <w:sz w:val="20"/>
              </w:rPr>
              <w:t>and</w:t>
            </w:r>
            <w:r>
              <w:rPr>
                <w:color w:val="231F20"/>
                <w:spacing w:val="-14"/>
                <w:sz w:val="20"/>
              </w:rPr>
              <w:t xml:space="preserve"> </w:t>
            </w:r>
            <w:r>
              <w:rPr>
                <w:color w:val="231F20"/>
                <w:spacing w:val="-2"/>
                <w:sz w:val="20"/>
              </w:rPr>
              <w:t>Research</w:t>
            </w:r>
            <w:r>
              <w:rPr>
                <w:color w:val="231F20"/>
                <w:spacing w:val="-14"/>
                <w:sz w:val="20"/>
              </w:rPr>
              <w:t xml:space="preserve"> </w:t>
            </w:r>
            <w:r>
              <w:rPr>
                <w:color w:val="231F20"/>
                <w:spacing w:val="-2"/>
                <w:sz w:val="20"/>
              </w:rPr>
              <w:t>(PRIM&amp;R)</w:t>
            </w:r>
            <w:r>
              <w:rPr>
                <w:color w:val="231F20"/>
                <w:spacing w:val="-15"/>
                <w:sz w:val="20"/>
              </w:rPr>
              <w:t xml:space="preserve"> </w:t>
            </w:r>
            <w:r>
              <w:rPr>
                <w:color w:val="231F20"/>
                <w:spacing w:val="-2"/>
                <w:sz w:val="20"/>
              </w:rPr>
              <w:t>established.</w:t>
            </w:r>
          </w:p>
        </w:tc>
      </w:tr>
      <w:tr w:rsidR="00786F5F" w14:paraId="7232DB4B" w14:textId="77777777">
        <w:trPr>
          <w:trHeight w:val="929"/>
        </w:trPr>
        <w:tc>
          <w:tcPr>
            <w:tcW w:w="451" w:type="dxa"/>
          </w:tcPr>
          <w:p w14:paraId="7C5743F7" w14:textId="77777777" w:rsidR="00786F5F" w:rsidRDefault="00000000">
            <w:pPr>
              <w:pStyle w:val="TableParagraph"/>
              <w:spacing w:before="90"/>
              <w:ind w:right="27"/>
              <w:jc w:val="center"/>
              <w:rPr>
                <w:rFonts w:ascii="Tahoma"/>
                <w:sz w:val="20"/>
              </w:rPr>
            </w:pPr>
            <w:r>
              <w:rPr>
                <w:rFonts w:ascii="Tahoma"/>
                <w:color w:val="231F20"/>
                <w:spacing w:val="-4"/>
                <w:w w:val="85"/>
                <w:sz w:val="20"/>
              </w:rPr>
              <w:t>1979</w:t>
            </w:r>
          </w:p>
        </w:tc>
        <w:tc>
          <w:tcPr>
            <w:tcW w:w="6253" w:type="dxa"/>
          </w:tcPr>
          <w:p w14:paraId="3AD7570A" w14:textId="77777777" w:rsidR="00786F5F" w:rsidRDefault="00000000">
            <w:pPr>
              <w:pStyle w:val="TableParagraph"/>
              <w:spacing w:before="102" w:line="261" w:lineRule="auto"/>
              <w:ind w:left="78" w:right="50"/>
              <w:jc w:val="both"/>
              <w:rPr>
                <w:sz w:val="20"/>
              </w:rPr>
            </w:pPr>
            <w:r>
              <w:rPr>
                <w:color w:val="231F20"/>
                <w:sz w:val="20"/>
              </w:rPr>
              <w:t>PHS Policy required each animal-using grantee institution to have a PHS Assurance and a committee to maintain oversight of its animal care program.</w:t>
            </w:r>
          </w:p>
        </w:tc>
      </w:tr>
      <w:tr w:rsidR="00786F5F" w14:paraId="37C20593" w14:textId="77777777">
        <w:trPr>
          <w:trHeight w:val="680"/>
        </w:trPr>
        <w:tc>
          <w:tcPr>
            <w:tcW w:w="451" w:type="dxa"/>
          </w:tcPr>
          <w:p w14:paraId="2413C316" w14:textId="77777777" w:rsidR="00786F5F" w:rsidRDefault="00000000">
            <w:pPr>
              <w:pStyle w:val="TableParagraph"/>
              <w:spacing w:before="90"/>
              <w:ind w:right="27"/>
              <w:jc w:val="center"/>
              <w:rPr>
                <w:rFonts w:ascii="Tahoma"/>
                <w:sz w:val="20"/>
              </w:rPr>
            </w:pPr>
            <w:r>
              <w:rPr>
                <w:rFonts w:ascii="Tahoma"/>
                <w:color w:val="231F20"/>
                <w:spacing w:val="-4"/>
                <w:w w:val="85"/>
                <w:sz w:val="20"/>
              </w:rPr>
              <w:t>1979</w:t>
            </w:r>
          </w:p>
        </w:tc>
        <w:tc>
          <w:tcPr>
            <w:tcW w:w="6253" w:type="dxa"/>
          </w:tcPr>
          <w:p w14:paraId="252FD9C4" w14:textId="77777777" w:rsidR="00786F5F" w:rsidRDefault="00000000">
            <w:pPr>
              <w:pStyle w:val="TableParagraph"/>
              <w:spacing w:before="102" w:line="261" w:lineRule="auto"/>
              <w:ind w:left="79" w:hanging="1"/>
              <w:rPr>
                <w:sz w:val="20"/>
              </w:rPr>
            </w:pPr>
            <w:r>
              <w:rPr>
                <w:color w:val="231F20"/>
                <w:sz w:val="20"/>
              </w:rPr>
              <w:t>USDA promulgated standards known as Subpart E, Identification of Animals (AWA).</w:t>
            </w:r>
          </w:p>
        </w:tc>
      </w:tr>
      <w:tr w:rsidR="00786F5F" w14:paraId="2A51B2E7" w14:textId="77777777">
        <w:trPr>
          <w:trHeight w:val="429"/>
        </w:trPr>
        <w:tc>
          <w:tcPr>
            <w:tcW w:w="451" w:type="dxa"/>
          </w:tcPr>
          <w:p w14:paraId="295CBC49" w14:textId="77777777" w:rsidR="00786F5F" w:rsidRDefault="00000000">
            <w:pPr>
              <w:pStyle w:val="TableParagraph"/>
              <w:spacing w:before="90"/>
              <w:ind w:right="27"/>
              <w:jc w:val="center"/>
              <w:rPr>
                <w:rFonts w:ascii="Tahoma"/>
                <w:sz w:val="20"/>
              </w:rPr>
            </w:pPr>
            <w:r>
              <w:rPr>
                <w:rFonts w:ascii="Tahoma"/>
                <w:color w:val="231F20"/>
                <w:spacing w:val="-4"/>
                <w:w w:val="85"/>
                <w:sz w:val="20"/>
              </w:rPr>
              <w:t>1982</w:t>
            </w:r>
          </w:p>
        </w:tc>
        <w:tc>
          <w:tcPr>
            <w:tcW w:w="6253" w:type="dxa"/>
          </w:tcPr>
          <w:p w14:paraId="65AFF4DD" w14:textId="77777777" w:rsidR="00786F5F" w:rsidRDefault="00000000">
            <w:pPr>
              <w:pStyle w:val="TableParagraph"/>
              <w:spacing w:before="102"/>
              <w:ind w:left="79"/>
              <w:rPr>
                <w:sz w:val="20"/>
              </w:rPr>
            </w:pPr>
            <w:r>
              <w:rPr>
                <w:color w:val="231F20"/>
                <w:sz w:val="20"/>
              </w:rPr>
              <w:t>First</w:t>
            </w:r>
            <w:r>
              <w:rPr>
                <w:color w:val="231F20"/>
                <w:spacing w:val="-9"/>
                <w:sz w:val="20"/>
              </w:rPr>
              <w:t xml:space="preserve"> </w:t>
            </w:r>
            <w:r>
              <w:rPr>
                <w:color w:val="231F20"/>
                <w:sz w:val="20"/>
              </w:rPr>
              <w:t>PRIM&amp;R</w:t>
            </w:r>
            <w:r>
              <w:rPr>
                <w:color w:val="231F20"/>
                <w:spacing w:val="-8"/>
                <w:sz w:val="20"/>
              </w:rPr>
              <w:t xml:space="preserve"> </w:t>
            </w:r>
            <w:r>
              <w:rPr>
                <w:color w:val="231F20"/>
                <w:sz w:val="20"/>
              </w:rPr>
              <w:t>Animal</w:t>
            </w:r>
            <w:r>
              <w:rPr>
                <w:color w:val="231F20"/>
                <w:spacing w:val="-8"/>
                <w:sz w:val="20"/>
              </w:rPr>
              <w:t xml:space="preserve"> </w:t>
            </w:r>
            <w:r>
              <w:rPr>
                <w:color w:val="231F20"/>
                <w:sz w:val="20"/>
              </w:rPr>
              <w:t>Care</w:t>
            </w:r>
            <w:r>
              <w:rPr>
                <w:color w:val="231F20"/>
                <w:spacing w:val="-8"/>
                <w:sz w:val="20"/>
              </w:rPr>
              <w:t xml:space="preserve"> </w:t>
            </w:r>
            <w:r>
              <w:rPr>
                <w:color w:val="231F20"/>
                <w:sz w:val="20"/>
              </w:rPr>
              <w:t>and</w:t>
            </w:r>
            <w:r>
              <w:rPr>
                <w:color w:val="231F20"/>
                <w:spacing w:val="-8"/>
                <w:sz w:val="20"/>
              </w:rPr>
              <w:t xml:space="preserve"> </w:t>
            </w:r>
            <w:r>
              <w:rPr>
                <w:color w:val="231F20"/>
                <w:sz w:val="20"/>
              </w:rPr>
              <w:t>Use</w:t>
            </w:r>
            <w:r>
              <w:rPr>
                <w:color w:val="231F20"/>
                <w:spacing w:val="-8"/>
                <w:sz w:val="20"/>
              </w:rPr>
              <w:t xml:space="preserve"> </w:t>
            </w:r>
            <w:r>
              <w:rPr>
                <w:color w:val="231F20"/>
                <w:spacing w:val="-2"/>
                <w:sz w:val="20"/>
              </w:rPr>
              <w:t>meeting.</w:t>
            </w:r>
          </w:p>
        </w:tc>
      </w:tr>
      <w:tr w:rsidR="00786F5F" w14:paraId="04BD85DF" w14:textId="77777777">
        <w:trPr>
          <w:trHeight w:val="680"/>
        </w:trPr>
        <w:tc>
          <w:tcPr>
            <w:tcW w:w="451" w:type="dxa"/>
          </w:tcPr>
          <w:p w14:paraId="1B4921FC" w14:textId="77777777" w:rsidR="00786F5F" w:rsidRDefault="00000000">
            <w:pPr>
              <w:pStyle w:val="TableParagraph"/>
              <w:spacing w:before="90"/>
              <w:ind w:right="27"/>
              <w:jc w:val="center"/>
              <w:rPr>
                <w:rFonts w:ascii="Tahoma"/>
                <w:sz w:val="20"/>
              </w:rPr>
            </w:pPr>
            <w:r>
              <w:rPr>
                <w:rFonts w:ascii="Tahoma"/>
                <w:color w:val="231F20"/>
                <w:spacing w:val="-4"/>
                <w:w w:val="85"/>
                <w:sz w:val="20"/>
              </w:rPr>
              <w:t>1985</w:t>
            </w:r>
          </w:p>
        </w:tc>
        <w:tc>
          <w:tcPr>
            <w:tcW w:w="6253" w:type="dxa"/>
          </w:tcPr>
          <w:p w14:paraId="5FA980C2" w14:textId="77777777" w:rsidR="00786F5F" w:rsidRDefault="00000000">
            <w:pPr>
              <w:pStyle w:val="TableParagraph"/>
              <w:spacing w:before="102" w:line="261" w:lineRule="auto"/>
              <w:ind w:left="79"/>
              <w:rPr>
                <w:sz w:val="20"/>
              </w:rPr>
            </w:pPr>
            <w:r>
              <w:rPr>
                <w:color w:val="231F20"/>
                <w:sz w:val="20"/>
              </w:rPr>
              <w:t>U.S.</w:t>
            </w:r>
            <w:r>
              <w:rPr>
                <w:color w:val="231F20"/>
                <w:spacing w:val="-3"/>
                <w:sz w:val="20"/>
              </w:rPr>
              <w:t xml:space="preserve"> </w:t>
            </w:r>
            <w:r>
              <w:rPr>
                <w:color w:val="231F20"/>
                <w:sz w:val="20"/>
              </w:rPr>
              <w:t>Government</w:t>
            </w:r>
            <w:r>
              <w:rPr>
                <w:color w:val="231F20"/>
                <w:spacing w:val="-3"/>
                <w:sz w:val="20"/>
              </w:rPr>
              <w:t xml:space="preserve"> </w:t>
            </w:r>
            <w:r>
              <w:rPr>
                <w:color w:val="231F20"/>
                <w:sz w:val="20"/>
              </w:rPr>
              <w:t>Principles</w:t>
            </w:r>
            <w:r>
              <w:rPr>
                <w:color w:val="231F20"/>
                <w:spacing w:val="-3"/>
                <w:sz w:val="20"/>
              </w:rPr>
              <w:t xml:space="preserve"> </w:t>
            </w:r>
            <w:r>
              <w:rPr>
                <w:color w:val="231F20"/>
                <w:sz w:val="20"/>
              </w:rPr>
              <w:t>for</w:t>
            </w:r>
            <w:r>
              <w:rPr>
                <w:color w:val="231F20"/>
                <w:spacing w:val="-3"/>
                <w:sz w:val="20"/>
              </w:rPr>
              <w:t xml:space="preserve"> </w:t>
            </w:r>
            <w:r>
              <w:rPr>
                <w:color w:val="231F20"/>
                <w:sz w:val="20"/>
              </w:rPr>
              <w:t>the</w:t>
            </w:r>
            <w:r>
              <w:rPr>
                <w:color w:val="231F20"/>
                <w:spacing w:val="-3"/>
                <w:sz w:val="20"/>
              </w:rPr>
              <w:t xml:space="preserve"> </w:t>
            </w:r>
            <w:r>
              <w:rPr>
                <w:color w:val="231F20"/>
                <w:sz w:val="20"/>
              </w:rPr>
              <w:t>Utilization</w:t>
            </w:r>
            <w:r>
              <w:rPr>
                <w:color w:val="231F20"/>
                <w:spacing w:val="-3"/>
                <w:sz w:val="20"/>
              </w:rPr>
              <w:t xml:space="preserve"> </w:t>
            </w:r>
            <w:r>
              <w:rPr>
                <w:color w:val="231F20"/>
                <w:sz w:val="20"/>
              </w:rPr>
              <w:t>and</w:t>
            </w:r>
            <w:r>
              <w:rPr>
                <w:color w:val="231F20"/>
                <w:spacing w:val="-3"/>
                <w:sz w:val="20"/>
              </w:rPr>
              <w:t xml:space="preserve"> </w:t>
            </w:r>
            <w:r>
              <w:rPr>
                <w:color w:val="231F20"/>
                <w:sz w:val="20"/>
              </w:rPr>
              <w:t>Care</w:t>
            </w:r>
            <w:r>
              <w:rPr>
                <w:color w:val="231F20"/>
                <w:spacing w:val="-3"/>
                <w:sz w:val="20"/>
              </w:rPr>
              <w:t xml:space="preserve"> </w:t>
            </w:r>
            <w:r>
              <w:rPr>
                <w:color w:val="231F20"/>
                <w:sz w:val="20"/>
              </w:rPr>
              <w:t>of</w:t>
            </w:r>
            <w:r>
              <w:rPr>
                <w:color w:val="231F20"/>
                <w:spacing w:val="-3"/>
                <w:sz w:val="20"/>
              </w:rPr>
              <w:t xml:space="preserve"> </w:t>
            </w:r>
            <w:r>
              <w:rPr>
                <w:color w:val="231F20"/>
                <w:sz w:val="20"/>
              </w:rPr>
              <w:t>Vertebrate Animals Used in Testing, Research and Training promulgated.</w:t>
            </w:r>
          </w:p>
        </w:tc>
      </w:tr>
      <w:tr w:rsidR="00786F5F" w14:paraId="61E97679" w14:textId="77777777">
        <w:trPr>
          <w:trHeight w:val="333"/>
        </w:trPr>
        <w:tc>
          <w:tcPr>
            <w:tcW w:w="451" w:type="dxa"/>
          </w:tcPr>
          <w:p w14:paraId="75C564FF" w14:textId="77777777" w:rsidR="00786F5F" w:rsidRDefault="00000000">
            <w:pPr>
              <w:pStyle w:val="TableParagraph"/>
              <w:spacing w:before="90" w:line="223" w:lineRule="exact"/>
              <w:ind w:right="27"/>
              <w:jc w:val="center"/>
              <w:rPr>
                <w:rFonts w:ascii="Tahoma"/>
                <w:sz w:val="20"/>
              </w:rPr>
            </w:pPr>
            <w:r>
              <w:rPr>
                <w:rFonts w:ascii="Tahoma"/>
                <w:color w:val="231F20"/>
                <w:spacing w:val="-4"/>
                <w:w w:val="85"/>
                <w:sz w:val="20"/>
              </w:rPr>
              <w:t>1985</w:t>
            </w:r>
          </w:p>
        </w:tc>
        <w:tc>
          <w:tcPr>
            <w:tcW w:w="6253" w:type="dxa"/>
          </w:tcPr>
          <w:p w14:paraId="30C07230" w14:textId="77777777" w:rsidR="00786F5F" w:rsidRDefault="00000000">
            <w:pPr>
              <w:pStyle w:val="TableParagraph"/>
              <w:spacing w:before="102" w:line="211" w:lineRule="exact"/>
              <w:ind w:left="79"/>
              <w:rPr>
                <w:sz w:val="20"/>
              </w:rPr>
            </w:pPr>
            <w:r>
              <w:rPr>
                <w:color w:val="231F20"/>
                <w:sz w:val="20"/>
              </w:rPr>
              <w:t>Health</w:t>
            </w:r>
            <w:r>
              <w:rPr>
                <w:color w:val="231F20"/>
                <w:spacing w:val="-11"/>
                <w:sz w:val="20"/>
              </w:rPr>
              <w:t xml:space="preserve"> </w:t>
            </w:r>
            <w:r>
              <w:rPr>
                <w:color w:val="231F20"/>
                <w:sz w:val="20"/>
              </w:rPr>
              <w:t>Research</w:t>
            </w:r>
            <w:r>
              <w:rPr>
                <w:color w:val="231F20"/>
                <w:spacing w:val="-11"/>
                <w:sz w:val="20"/>
              </w:rPr>
              <w:t xml:space="preserve"> </w:t>
            </w:r>
            <w:r>
              <w:rPr>
                <w:color w:val="231F20"/>
                <w:sz w:val="20"/>
              </w:rPr>
              <w:t>Extension</w:t>
            </w:r>
            <w:r>
              <w:rPr>
                <w:color w:val="231F20"/>
                <w:spacing w:val="-10"/>
                <w:sz w:val="20"/>
              </w:rPr>
              <w:t xml:space="preserve"> </w:t>
            </w:r>
            <w:r>
              <w:rPr>
                <w:color w:val="231F20"/>
                <w:sz w:val="20"/>
              </w:rPr>
              <w:t>Act</w:t>
            </w:r>
            <w:r>
              <w:rPr>
                <w:color w:val="231F20"/>
                <w:spacing w:val="-11"/>
                <w:sz w:val="20"/>
              </w:rPr>
              <w:t xml:space="preserve"> </w:t>
            </w:r>
            <w:r>
              <w:rPr>
                <w:color w:val="231F20"/>
                <w:sz w:val="20"/>
              </w:rPr>
              <w:t>(P.L.99-158)</w:t>
            </w:r>
            <w:r>
              <w:rPr>
                <w:color w:val="231F20"/>
                <w:spacing w:val="-10"/>
                <w:sz w:val="20"/>
              </w:rPr>
              <w:t xml:space="preserve"> </w:t>
            </w:r>
            <w:r>
              <w:rPr>
                <w:color w:val="231F20"/>
                <w:sz w:val="20"/>
              </w:rPr>
              <w:t>passed</w:t>
            </w:r>
            <w:r>
              <w:rPr>
                <w:color w:val="231F20"/>
                <w:spacing w:val="-11"/>
                <w:sz w:val="20"/>
              </w:rPr>
              <w:t xml:space="preserve"> </w:t>
            </w:r>
            <w:r>
              <w:rPr>
                <w:color w:val="231F20"/>
                <w:sz w:val="20"/>
              </w:rPr>
              <w:t>by</w:t>
            </w:r>
            <w:r>
              <w:rPr>
                <w:color w:val="231F20"/>
                <w:spacing w:val="-10"/>
                <w:sz w:val="20"/>
              </w:rPr>
              <w:t xml:space="preserve"> </w:t>
            </w:r>
            <w:r>
              <w:rPr>
                <w:color w:val="231F20"/>
                <w:spacing w:val="-2"/>
                <w:sz w:val="20"/>
              </w:rPr>
              <w:t>Congress.</w:t>
            </w:r>
          </w:p>
        </w:tc>
      </w:tr>
    </w:tbl>
    <w:p w14:paraId="5472F465" w14:textId="77777777" w:rsidR="00786F5F" w:rsidRDefault="00786F5F">
      <w:pPr>
        <w:pStyle w:val="BodyText"/>
        <w:spacing w:before="24"/>
        <w:rPr>
          <w:rFonts w:ascii="Calibri"/>
          <w:b/>
          <w:sz w:val="24"/>
        </w:rPr>
      </w:pPr>
    </w:p>
    <w:p w14:paraId="5916AADF" w14:textId="77777777" w:rsidR="00786F5F" w:rsidRDefault="00000000">
      <w:pPr>
        <w:ind w:left="120"/>
        <w:jc w:val="center"/>
        <w:rPr>
          <w:sz w:val="16"/>
        </w:rPr>
      </w:pPr>
      <w:r>
        <w:rPr>
          <w:color w:val="231F20"/>
          <w:spacing w:val="-10"/>
          <w:sz w:val="16"/>
        </w:rPr>
        <w:t>3</w:t>
      </w:r>
    </w:p>
    <w:p w14:paraId="55A6013B" w14:textId="77777777" w:rsidR="00786F5F" w:rsidRDefault="00786F5F">
      <w:pPr>
        <w:jc w:val="center"/>
        <w:rPr>
          <w:sz w:val="16"/>
        </w:rPr>
        <w:sectPr w:rsidR="00786F5F">
          <w:headerReference w:type="default" r:id="rId27"/>
          <w:pgSz w:w="8640" w:h="12960"/>
          <w:pgMar w:top="1480" w:right="720" w:bottom="280" w:left="720" w:header="0" w:footer="0" w:gutter="0"/>
          <w:cols w:space="720"/>
        </w:sectPr>
      </w:pPr>
    </w:p>
    <w:p w14:paraId="5C8A1491" w14:textId="77777777" w:rsidR="00786F5F" w:rsidRDefault="00786F5F">
      <w:pPr>
        <w:pStyle w:val="BodyText"/>
        <w:spacing w:before="5"/>
        <w:rPr>
          <w:sz w:val="15"/>
        </w:rPr>
      </w:pPr>
    </w:p>
    <w:tbl>
      <w:tblPr>
        <w:tblW w:w="0" w:type="auto"/>
        <w:tblInd w:w="197" w:type="dxa"/>
        <w:tblLayout w:type="fixed"/>
        <w:tblCellMar>
          <w:left w:w="0" w:type="dxa"/>
          <w:right w:w="0" w:type="dxa"/>
        </w:tblCellMar>
        <w:tblLook w:val="01E0" w:firstRow="1" w:lastRow="1" w:firstColumn="1" w:lastColumn="1" w:noHBand="0" w:noVBand="0"/>
      </w:tblPr>
      <w:tblGrid>
        <w:gridCol w:w="455"/>
        <w:gridCol w:w="6248"/>
      </w:tblGrid>
      <w:tr w:rsidR="00786F5F" w14:paraId="20C28400" w14:textId="77777777">
        <w:trPr>
          <w:trHeight w:val="333"/>
        </w:trPr>
        <w:tc>
          <w:tcPr>
            <w:tcW w:w="455" w:type="dxa"/>
          </w:tcPr>
          <w:p w14:paraId="3843DA3D" w14:textId="77777777" w:rsidR="00786F5F" w:rsidRDefault="00000000">
            <w:pPr>
              <w:pStyle w:val="TableParagraph"/>
              <w:spacing w:line="235" w:lineRule="exact"/>
              <w:ind w:right="31"/>
              <w:jc w:val="center"/>
              <w:rPr>
                <w:rFonts w:ascii="Tahoma"/>
                <w:sz w:val="20"/>
              </w:rPr>
            </w:pPr>
            <w:r>
              <w:rPr>
                <w:rFonts w:ascii="Tahoma"/>
                <w:color w:val="231F20"/>
                <w:spacing w:val="-4"/>
                <w:w w:val="85"/>
                <w:sz w:val="20"/>
              </w:rPr>
              <w:t>1985</w:t>
            </w:r>
          </w:p>
        </w:tc>
        <w:tc>
          <w:tcPr>
            <w:tcW w:w="6248" w:type="dxa"/>
          </w:tcPr>
          <w:p w14:paraId="1E182EA7" w14:textId="77777777" w:rsidR="00786F5F" w:rsidRDefault="00000000">
            <w:pPr>
              <w:pStyle w:val="TableParagraph"/>
              <w:spacing w:before="6"/>
              <w:ind w:left="75"/>
              <w:rPr>
                <w:sz w:val="20"/>
              </w:rPr>
            </w:pPr>
            <w:r>
              <w:rPr>
                <w:color w:val="231F20"/>
                <w:sz w:val="20"/>
              </w:rPr>
              <w:t>Animal</w:t>
            </w:r>
            <w:r>
              <w:rPr>
                <w:color w:val="231F20"/>
                <w:spacing w:val="-3"/>
                <w:sz w:val="20"/>
              </w:rPr>
              <w:t xml:space="preserve"> </w:t>
            </w:r>
            <w:r>
              <w:rPr>
                <w:color w:val="231F20"/>
                <w:sz w:val="20"/>
              </w:rPr>
              <w:t>Welfare</w:t>
            </w:r>
            <w:r>
              <w:rPr>
                <w:color w:val="231F20"/>
                <w:spacing w:val="-3"/>
                <w:sz w:val="20"/>
              </w:rPr>
              <w:t xml:space="preserve"> </w:t>
            </w:r>
            <w:r>
              <w:rPr>
                <w:color w:val="231F20"/>
                <w:sz w:val="20"/>
              </w:rPr>
              <w:t>Act</w:t>
            </w:r>
            <w:r>
              <w:rPr>
                <w:color w:val="231F20"/>
                <w:spacing w:val="-3"/>
                <w:sz w:val="20"/>
              </w:rPr>
              <w:t xml:space="preserve"> </w:t>
            </w:r>
            <w:r>
              <w:rPr>
                <w:color w:val="231F20"/>
                <w:sz w:val="20"/>
              </w:rPr>
              <w:t>Amendments</w:t>
            </w:r>
            <w:r>
              <w:rPr>
                <w:color w:val="231F20"/>
                <w:spacing w:val="-3"/>
                <w:sz w:val="20"/>
              </w:rPr>
              <w:t xml:space="preserve"> </w:t>
            </w:r>
            <w:r>
              <w:rPr>
                <w:color w:val="231F20"/>
                <w:sz w:val="20"/>
              </w:rPr>
              <w:t>passed</w:t>
            </w:r>
            <w:r>
              <w:rPr>
                <w:color w:val="231F20"/>
                <w:spacing w:val="-2"/>
                <w:sz w:val="20"/>
              </w:rPr>
              <w:t xml:space="preserve"> </w:t>
            </w:r>
            <w:r>
              <w:rPr>
                <w:color w:val="231F20"/>
                <w:sz w:val="20"/>
              </w:rPr>
              <w:t>by</w:t>
            </w:r>
            <w:r>
              <w:rPr>
                <w:color w:val="231F20"/>
                <w:spacing w:val="-3"/>
                <w:sz w:val="20"/>
              </w:rPr>
              <w:t xml:space="preserve"> </w:t>
            </w:r>
            <w:r>
              <w:rPr>
                <w:color w:val="231F20"/>
                <w:spacing w:val="-2"/>
                <w:sz w:val="20"/>
              </w:rPr>
              <w:t>Congress.</w:t>
            </w:r>
          </w:p>
        </w:tc>
      </w:tr>
      <w:tr w:rsidR="00786F5F" w14:paraId="76145A0E" w14:textId="77777777">
        <w:trPr>
          <w:trHeight w:val="430"/>
        </w:trPr>
        <w:tc>
          <w:tcPr>
            <w:tcW w:w="455" w:type="dxa"/>
          </w:tcPr>
          <w:p w14:paraId="614ECAD7" w14:textId="77777777" w:rsidR="00786F5F" w:rsidRDefault="00000000">
            <w:pPr>
              <w:pStyle w:val="TableParagraph"/>
              <w:spacing w:before="90"/>
              <w:ind w:right="31"/>
              <w:jc w:val="center"/>
              <w:rPr>
                <w:rFonts w:ascii="Tahoma"/>
                <w:sz w:val="20"/>
              </w:rPr>
            </w:pPr>
            <w:r>
              <w:rPr>
                <w:rFonts w:ascii="Tahoma"/>
                <w:color w:val="231F20"/>
                <w:spacing w:val="-4"/>
                <w:w w:val="85"/>
                <w:sz w:val="20"/>
              </w:rPr>
              <w:t>1986</w:t>
            </w:r>
          </w:p>
        </w:tc>
        <w:tc>
          <w:tcPr>
            <w:tcW w:w="6248" w:type="dxa"/>
          </w:tcPr>
          <w:p w14:paraId="26C887F4" w14:textId="77777777" w:rsidR="00786F5F" w:rsidRDefault="00000000">
            <w:pPr>
              <w:pStyle w:val="TableParagraph"/>
              <w:spacing w:before="103"/>
              <w:ind w:left="75"/>
              <w:rPr>
                <w:sz w:val="20"/>
              </w:rPr>
            </w:pPr>
            <w:r>
              <w:rPr>
                <w:color w:val="231F20"/>
                <w:sz w:val="20"/>
              </w:rPr>
              <w:t>Applied</w:t>
            </w:r>
            <w:r>
              <w:rPr>
                <w:color w:val="231F20"/>
                <w:spacing w:val="-9"/>
                <w:sz w:val="20"/>
              </w:rPr>
              <w:t xml:space="preserve"> </w:t>
            </w:r>
            <w:r>
              <w:rPr>
                <w:color w:val="231F20"/>
                <w:sz w:val="20"/>
              </w:rPr>
              <w:t>Research</w:t>
            </w:r>
            <w:r>
              <w:rPr>
                <w:color w:val="231F20"/>
                <w:spacing w:val="-8"/>
                <w:sz w:val="20"/>
              </w:rPr>
              <w:t xml:space="preserve"> </w:t>
            </w:r>
            <w:r>
              <w:rPr>
                <w:color w:val="231F20"/>
                <w:sz w:val="20"/>
              </w:rPr>
              <w:t>Ethics</w:t>
            </w:r>
            <w:r>
              <w:rPr>
                <w:color w:val="231F20"/>
                <w:spacing w:val="-9"/>
                <w:sz w:val="20"/>
              </w:rPr>
              <w:t xml:space="preserve"> </w:t>
            </w:r>
            <w:r>
              <w:rPr>
                <w:color w:val="231F20"/>
                <w:sz w:val="20"/>
              </w:rPr>
              <w:t>National</w:t>
            </w:r>
            <w:r>
              <w:rPr>
                <w:color w:val="231F20"/>
                <w:spacing w:val="-8"/>
                <w:sz w:val="20"/>
              </w:rPr>
              <w:t xml:space="preserve"> </w:t>
            </w:r>
            <w:r>
              <w:rPr>
                <w:color w:val="231F20"/>
                <w:sz w:val="20"/>
              </w:rPr>
              <w:t>Association</w:t>
            </w:r>
            <w:r>
              <w:rPr>
                <w:color w:val="231F20"/>
                <w:spacing w:val="-9"/>
                <w:sz w:val="20"/>
              </w:rPr>
              <w:t xml:space="preserve"> </w:t>
            </w:r>
            <w:r>
              <w:rPr>
                <w:color w:val="231F20"/>
                <w:sz w:val="20"/>
              </w:rPr>
              <w:t>(ARENA)</w:t>
            </w:r>
            <w:r>
              <w:rPr>
                <w:color w:val="231F20"/>
                <w:spacing w:val="-8"/>
                <w:sz w:val="20"/>
              </w:rPr>
              <w:t xml:space="preserve"> </w:t>
            </w:r>
            <w:r>
              <w:rPr>
                <w:color w:val="231F20"/>
                <w:spacing w:val="-2"/>
                <w:sz w:val="20"/>
              </w:rPr>
              <w:t>established.</w:t>
            </w:r>
          </w:p>
        </w:tc>
      </w:tr>
      <w:tr w:rsidR="00786F5F" w14:paraId="01A1F4CB" w14:textId="77777777">
        <w:trPr>
          <w:trHeight w:val="429"/>
        </w:trPr>
        <w:tc>
          <w:tcPr>
            <w:tcW w:w="455" w:type="dxa"/>
          </w:tcPr>
          <w:p w14:paraId="05CFB0B1" w14:textId="77777777" w:rsidR="00786F5F" w:rsidRDefault="00000000">
            <w:pPr>
              <w:pStyle w:val="TableParagraph"/>
              <w:spacing w:before="90"/>
              <w:ind w:right="31"/>
              <w:jc w:val="center"/>
              <w:rPr>
                <w:rFonts w:ascii="Tahoma"/>
                <w:sz w:val="20"/>
              </w:rPr>
            </w:pPr>
            <w:r>
              <w:rPr>
                <w:rFonts w:ascii="Tahoma"/>
                <w:color w:val="231F20"/>
                <w:spacing w:val="-4"/>
                <w:w w:val="85"/>
                <w:sz w:val="20"/>
              </w:rPr>
              <w:t>1986</w:t>
            </w:r>
          </w:p>
        </w:tc>
        <w:tc>
          <w:tcPr>
            <w:tcW w:w="6248" w:type="dxa"/>
          </w:tcPr>
          <w:p w14:paraId="0BBA3578" w14:textId="77777777" w:rsidR="00786F5F" w:rsidRDefault="00000000">
            <w:pPr>
              <w:pStyle w:val="TableParagraph"/>
              <w:spacing w:before="102"/>
              <w:ind w:left="75"/>
              <w:rPr>
                <w:sz w:val="20"/>
              </w:rPr>
            </w:pPr>
            <w:r>
              <w:rPr>
                <w:color w:val="231F20"/>
                <w:sz w:val="20"/>
              </w:rPr>
              <w:t>PHS</w:t>
            </w:r>
            <w:r>
              <w:rPr>
                <w:color w:val="231F20"/>
                <w:spacing w:val="-3"/>
                <w:sz w:val="20"/>
              </w:rPr>
              <w:t xml:space="preserve"> </w:t>
            </w:r>
            <w:r>
              <w:rPr>
                <w:color w:val="231F20"/>
                <w:sz w:val="20"/>
              </w:rPr>
              <w:t>Policy</w:t>
            </w:r>
            <w:r>
              <w:rPr>
                <w:color w:val="231F20"/>
                <w:spacing w:val="-2"/>
                <w:sz w:val="20"/>
              </w:rPr>
              <w:t xml:space="preserve"> revised.</w:t>
            </w:r>
          </w:p>
        </w:tc>
      </w:tr>
      <w:tr w:rsidR="00786F5F" w14:paraId="6882C430" w14:textId="77777777">
        <w:trPr>
          <w:trHeight w:val="680"/>
        </w:trPr>
        <w:tc>
          <w:tcPr>
            <w:tcW w:w="455" w:type="dxa"/>
          </w:tcPr>
          <w:p w14:paraId="3D38CC10" w14:textId="77777777" w:rsidR="00786F5F" w:rsidRDefault="00000000">
            <w:pPr>
              <w:pStyle w:val="TableParagraph"/>
              <w:spacing w:before="90"/>
              <w:ind w:right="31"/>
              <w:jc w:val="center"/>
              <w:rPr>
                <w:rFonts w:ascii="Tahoma"/>
                <w:sz w:val="20"/>
              </w:rPr>
            </w:pPr>
            <w:r>
              <w:rPr>
                <w:rFonts w:ascii="Tahoma"/>
                <w:color w:val="231F20"/>
                <w:spacing w:val="-4"/>
                <w:w w:val="85"/>
                <w:sz w:val="20"/>
              </w:rPr>
              <w:t>1989</w:t>
            </w:r>
          </w:p>
        </w:tc>
        <w:tc>
          <w:tcPr>
            <w:tcW w:w="6248" w:type="dxa"/>
          </w:tcPr>
          <w:p w14:paraId="46F9641F" w14:textId="77777777" w:rsidR="00786F5F" w:rsidRDefault="00000000">
            <w:pPr>
              <w:pStyle w:val="TableParagraph"/>
              <w:spacing w:before="102" w:line="261" w:lineRule="auto"/>
              <w:ind w:left="75"/>
              <w:rPr>
                <w:sz w:val="20"/>
              </w:rPr>
            </w:pPr>
            <w:r>
              <w:rPr>
                <w:color w:val="231F20"/>
                <w:sz w:val="20"/>
              </w:rPr>
              <w:t>USDA</w:t>
            </w:r>
            <w:r>
              <w:rPr>
                <w:color w:val="231F20"/>
                <w:spacing w:val="-1"/>
                <w:sz w:val="20"/>
              </w:rPr>
              <w:t xml:space="preserve"> </w:t>
            </w:r>
            <w:r>
              <w:rPr>
                <w:color w:val="231F20"/>
                <w:sz w:val="20"/>
              </w:rPr>
              <w:t>promulgated</w:t>
            </w:r>
            <w:r>
              <w:rPr>
                <w:color w:val="231F20"/>
                <w:spacing w:val="-1"/>
                <w:sz w:val="20"/>
              </w:rPr>
              <w:t xml:space="preserve"> </w:t>
            </w:r>
            <w:r>
              <w:rPr>
                <w:color w:val="231F20"/>
                <w:sz w:val="20"/>
              </w:rPr>
              <w:t>regulations</w:t>
            </w:r>
            <w:r>
              <w:rPr>
                <w:color w:val="231F20"/>
                <w:spacing w:val="-1"/>
                <w:sz w:val="20"/>
              </w:rPr>
              <w:t xml:space="preserve"> </w:t>
            </w:r>
            <w:r>
              <w:rPr>
                <w:color w:val="231F20"/>
                <w:sz w:val="20"/>
              </w:rPr>
              <w:t>(known</w:t>
            </w:r>
            <w:r>
              <w:rPr>
                <w:color w:val="231F20"/>
                <w:spacing w:val="-1"/>
                <w:sz w:val="20"/>
              </w:rPr>
              <w:t xml:space="preserve"> </w:t>
            </w:r>
            <w:r>
              <w:rPr>
                <w:color w:val="231F20"/>
                <w:sz w:val="20"/>
              </w:rPr>
              <w:t>as</w:t>
            </w:r>
            <w:r>
              <w:rPr>
                <w:color w:val="231F20"/>
                <w:spacing w:val="-1"/>
                <w:sz w:val="20"/>
              </w:rPr>
              <w:t xml:space="preserve"> </w:t>
            </w:r>
            <w:r>
              <w:rPr>
                <w:color w:val="231F20"/>
                <w:sz w:val="20"/>
              </w:rPr>
              <w:t>Parts</w:t>
            </w:r>
            <w:r>
              <w:rPr>
                <w:color w:val="231F20"/>
                <w:spacing w:val="-1"/>
                <w:sz w:val="20"/>
              </w:rPr>
              <w:t xml:space="preserve"> </w:t>
            </w:r>
            <w:r>
              <w:rPr>
                <w:color w:val="231F20"/>
                <w:sz w:val="20"/>
              </w:rPr>
              <w:t>1</w:t>
            </w:r>
            <w:r>
              <w:rPr>
                <w:color w:val="231F20"/>
                <w:spacing w:val="-1"/>
                <w:sz w:val="20"/>
              </w:rPr>
              <w:t xml:space="preserve"> </w:t>
            </w:r>
            <w:r>
              <w:rPr>
                <w:color w:val="231F20"/>
                <w:sz w:val="20"/>
              </w:rPr>
              <w:t>and</w:t>
            </w:r>
            <w:r>
              <w:rPr>
                <w:color w:val="231F20"/>
                <w:spacing w:val="-1"/>
                <w:sz w:val="20"/>
              </w:rPr>
              <w:t xml:space="preserve"> </w:t>
            </w:r>
            <w:r>
              <w:rPr>
                <w:color w:val="231F20"/>
                <w:sz w:val="20"/>
              </w:rPr>
              <w:t>2)</w:t>
            </w:r>
            <w:r>
              <w:rPr>
                <w:color w:val="231F20"/>
                <w:spacing w:val="-1"/>
                <w:sz w:val="20"/>
              </w:rPr>
              <w:t xml:space="preserve"> </w:t>
            </w:r>
            <w:r>
              <w:rPr>
                <w:color w:val="231F20"/>
                <w:sz w:val="20"/>
              </w:rPr>
              <w:t>implement ing the 1985 AWA amendments.</w:t>
            </w:r>
          </w:p>
        </w:tc>
      </w:tr>
      <w:tr w:rsidR="00786F5F" w14:paraId="3BC352E8" w14:textId="77777777">
        <w:trPr>
          <w:trHeight w:val="679"/>
        </w:trPr>
        <w:tc>
          <w:tcPr>
            <w:tcW w:w="455" w:type="dxa"/>
          </w:tcPr>
          <w:p w14:paraId="7BAD57DA" w14:textId="77777777" w:rsidR="00786F5F" w:rsidRDefault="00000000">
            <w:pPr>
              <w:pStyle w:val="TableParagraph"/>
              <w:spacing w:before="90"/>
              <w:ind w:right="31"/>
              <w:jc w:val="center"/>
              <w:rPr>
                <w:rFonts w:ascii="Tahoma"/>
                <w:sz w:val="20"/>
              </w:rPr>
            </w:pPr>
            <w:r>
              <w:rPr>
                <w:rFonts w:ascii="Tahoma"/>
                <w:color w:val="231F20"/>
                <w:spacing w:val="-4"/>
                <w:w w:val="85"/>
                <w:sz w:val="20"/>
              </w:rPr>
              <w:t>1990</w:t>
            </w:r>
          </w:p>
        </w:tc>
        <w:tc>
          <w:tcPr>
            <w:tcW w:w="6248" w:type="dxa"/>
          </w:tcPr>
          <w:p w14:paraId="44102E0C" w14:textId="77777777" w:rsidR="00786F5F" w:rsidRDefault="00000000">
            <w:pPr>
              <w:pStyle w:val="TableParagraph"/>
              <w:spacing w:before="102" w:line="261" w:lineRule="auto"/>
              <w:ind w:left="74"/>
              <w:rPr>
                <w:sz w:val="20"/>
              </w:rPr>
            </w:pPr>
            <w:r>
              <w:rPr>
                <w:color w:val="231F20"/>
                <w:sz w:val="20"/>
              </w:rPr>
              <w:t>The</w:t>
            </w:r>
            <w:r>
              <w:rPr>
                <w:color w:val="231F20"/>
                <w:spacing w:val="-14"/>
                <w:sz w:val="20"/>
              </w:rPr>
              <w:t xml:space="preserve"> </w:t>
            </w:r>
            <w:r>
              <w:rPr>
                <w:color w:val="231F20"/>
                <w:sz w:val="20"/>
              </w:rPr>
              <w:t>structure</w:t>
            </w:r>
            <w:r>
              <w:rPr>
                <w:color w:val="231F20"/>
                <w:spacing w:val="-14"/>
                <w:sz w:val="20"/>
              </w:rPr>
              <w:t xml:space="preserve"> </w:t>
            </w:r>
            <w:r>
              <w:rPr>
                <w:color w:val="231F20"/>
                <w:sz w:val="20"/>
              </w:rPr>
              <w:t>of</w:t>
            </w:r>
            <w:r>
              <w:rPr>
                <w:color w:val="231F20"/>
                <w:spacing w:val="-14"/>
                <w:sz w:val="20"/>
              </w:rPr>
              <w:t xml:space="preserve"> </w:t>
            </w:r>
            <w:r>
              <w:rPr>
                <w:color w:val="231F20"/>
                <w:sz w:val="20"/>
              </w:rPr>
              <w:t>the</w:t>
            </w:r>
            <w:r>
              <w:rPr>
                <w:color w:val="231F20"/>
                <w:spacing w:val="-14"/>
                <w:sz w:val="20"/>
              </w:rPr>
              <w:t xml:space="preserve"> </w:t>
            </w:r>
            <w:r>
              <w:rPr>
                <w:color w:val="231F20"/>
                <w:sz w:val="20"/>
              </w:rPr>
              <w:t>Office</w:t>
            </w:r>
            <w:r>
              <w:rPr>
                <w:color w:val="231F20"/>
                <w:spacing w:val="-14"/>
                <w:sz w:val="20"/>
              </w:rPr>
              <w:t xml:space="preserve"> </w:t>
            </w:r>
            <w:r>
              <w:rPr>
                <w:color w:val="231F20"/>
                <w:sz w:val="20"/>
              </w:rPr>
              <w:t>for</w:t>
            </w:r>
            <w:r>
              <w:rPr>
                <w:color w:val="231F20"/>
                <w:spacing w:val="-14"/>
                <w:sz w:val="20"/>
              </w:rPr>
              <w:t xml:space="preserve"> </w:t>
            </w:r>
            <w:r>
              <w:rPr>
                <w:color w:val="231F20"/>
                <w:sz w:val="20"/>
              </w:rPr>
              <w:t>Protection</w:t>
            </w:r>
            <w:r>
              <w:rPr>
                <w:color w:val="231F20"/>
                <w:spacing w:val="-14"/>
                <w:sz w:val="20"/>
              </w:rPr>
              <w:t xml:space="preserve"> </w:t>
            </w:r>
            <w:r>
              <w:rPr>
                <w:color w:val="231F20"/>
                <w:sz w:val="20"/>
              </w:rPr>
              <w:t>from</w:t>
            </w:r>
            <w:r>
              <w:rPr>
                <w:color w:val="231F20"/>
                <w:spacing w:val="-14"/>
                <w:sz w:val="20"/>
              </w:rPr>
              <w:t xml:space="preserve"> </w:t>
            </w:r>
            <w:r>
              <w:rPr>
                <w:color w:val="231F20"/>
                <w:sz w:val="20"/>
              </w:rPr>
              <w:t>Research</w:t>
            </w:r>
            <w:r>
              <w:rPr>
                <w:color w:val="231F20"/>
                <w:spacing w:val="-14"/>
                <w:sz w:val="20"/>
              </w:rPr>
              <w:t xml:space="preserve"> </w:t>
            </w:r>
            <w:r>
              <w:rPr>
                <w:color w:val="231F20"/>
                <w:sz w:val="20"/>
              </w:rPr>
              <w:t>Risks</w:t>
            </w:r>
            <w:r>
              <w:rPr>
                <w:color w:val="231F20"/>
                <w:spacing w:val="-13"/>
                <w:sz w:val="20"/>
              </w:rPr>
              <w:t xml:space="preserve"> </w:t>
            </w:r>
            <w:r>
              <w:rPr>
                <w:color w:val="231F20"/>
                <w:sz w:val="20"/>
              </w:rPr>
              <w:t>(OPRR) was changed to establish a Division of Animal Welfare.</w:t>
            </w:r>
          </w:p>
        </w:tc>
      </w:tr>
      <w:tr w:rsidR="00786F5F" w14:paraId="6A180773" w14:textId="77777777">
        <w:trPr>
          <w:trHeight w:val="679"/>
        </w:trPr>
        <w:tc>
          <w:tcPr>
            <w:tcW w:w="455" w:type="dxa"/>
          </w:tcPr>
          <w:p w14:paraId="4F50723C" w14:textId="77777777" w:rsidR="00786F5F" w:rsidRDefault="00000000">
            <w:pPr>
              <w:pStyle w:val="TableParagraph"/>
              <w:spacing w:before="91"/>
              <w:ind w:right="31"/>
              <w:jc w:val="center"/>
              <w:rPr>
                <w:rFonts w:ascii="Tahoma"/>
                <w:sz w:val="20"/>
              </w:rPr>
            </w:pPr>
            <w:r>
              <w:rPr>
                <w:rFonts w:ascii="Tahoma"/>
                <w:color w:val="231F20"/>
                <w:spacing w:val="-4"/>
                <w:w w:val="85"/>
                <w:sz w:val="20"/>
              </w:rPr>
              <w:t>1990</w:t>
            </w:r>
          </w:p>
        </w:tc>
        <w:tc>
          <w:tcPr>
            <w:tcW w:w="6248" w:type="dxa"/>
          </w:tcPr>
          <w:p w14:paraId="5C3B4D79" w14:textId="77777777" w:rsidR="00786F5F" w:rsidRDefault="00000000">
            <w:pPr>
              <w:pStyle w:val="TableParagraph"/>
              <w:spacing w:before="103" w:line="261" w:lineRule="auto"/>
              <w:ind w:left="75"/>
              <w:rPr>
                <w:sz w:val="20"/>
              </w:rPr>
            </w:pPr>
            <w:r>
              <w:rPr>
                <w:color w:val="231F20"/>
                <w:sz w:val="20"/>
              </w:rPr>
              <w:t>USDA promulgated standards known as Subpart B, Registration and Subpart C, Research Facilities (AWA).</w:t>
            </w:r>
          </w:p>
        </w:tc>
      </w:tr>
      <w:tr w:rsidR="00786F5F" w14:paraId="29426613" w14:textId="77777777">
        <w:trPr>
          <w:trHeight w:val="929"/>
        </w:trPr>
        <w:tc>
          <w:tcPr>
            <w:tcW w:w="455" w:type="dxa"/>
          </w:tcPr>
          <w:p w14:paraId="36E2C794" w14:textId="77777777" w:rsidR="00786F5F" w:rsidRDefault="00000000">
            <w:pPr>
              <w:pStyle w:val="TableParagraph"/>
              <w:spacing w:before="90"/>
              <w:ind w:right="31"/>
              <w:jc w:val="center"/>
              <w:rPr>
                <w:rFonts w:ascii="Tahoma"/>
                <w:sz w:val="20"/>
              </w:rPr>
            </w:pPr>
            <w:r>
              <w:rPr>
                <w:rFonts w:ascii="Tahoma"/>
                <w:color w:val="231F20"/>
                <w:spacing w:val="-4"/>
                <w:w w:val="85"/>
                <w:sz w:val="20"/>
              </w:rPr>
              <w:t>1991</w:t>
            </w:r>
          </w:p>
        </w:tc>
        <w:tc>
          <w:tcPr>
            <w:tcW w:w="6248" w:type="dxa"/>
          </w:tcPr>
          <w:p w14:paraId="350F5BD2" w14:textId="77777777" w:rsidR="00786F5F" w:rsidRDefault="00000000">
            <w:pPr>
              <w:pStyle w:val="TableParagraph"/>
              <w:spacing w:before="102" w:line="261" w:lineRule="auto"/>
              <w:ind w:left="74" w:right="48"/>
              <w:rPr>
                <w:sz w:val="20"/>
              </w:rPr>
            </w:pPr>
            <w:r>
              <w:rPr>
                <w:color w:val="231F20"/>
                <w:sz w:val="20"/>
              </w:rPr>
              <w:t xml:space="preserve">USDA promulgated standards known as Part 3. In addition, </w:t>
            </w:r>
            <w:proofErr w:type="gramStart"/>
            <w:r>
              <w:rPr>
                <w:color w:val="231F20"/>
                <w:sz w:val="20"/>
              </w:rPr>
              <w:t>amend ments</w:t>
            </w:r>
            <w:proofErr w:type="gramEnd"/>
            <w:r>
              <w:rPr>
                <w:color w:val="231F20"/>
                <w:sz w:val="20"/>
              </w:rPr>
              <w:t xml:space="preserve"> were made to Part 2: Regulations in Subpart A, Licensing and </w:t>
            </w:r>
            <w:r>
              <w:rPr>
                <w:color w:val="231F20"/>
                <w:spacing w:val="-4"/>
                <w:sz w:val="20"/>
              </w:rPr>
              <w:t>Subpart</w:t>
            </w:r>
            <w:r>
              <w:rPr>
                <w:color w:val="231F20"/>
                <w:spacing w:val="-18"/>
                <w:sz w:val="20"/>
              </w:rPr>
              <w:t xml:space="preserve"> </w:t>
            </w:r>
            <w:r>
              <w:rPr>
                <w:color w:val="231F20"/>
                <w:spacing w:val="-4"/>
                <w:sz w:val="20"/>
              </w:rPr>
              <w:t>D,</w:t>
            </w:r>
            <w:r>
              <w:rPr>
                <w:color w:val="231F20"/>
                <w:spacing w:val="-17"/>
                <w:sz w:val="20"/>
              </w:rPr>
              <w:t xml:space="preserve"> </w:t>
            </w:r>
            <w:r>
              <w:rPr>
                <w:color w:val="231F20"/>
                <w:spacing w:val="-4"/>
                <w:sz w:val="20"/>
              </w:rPr>
              <w:t>Attending</w:t>
            </w:r>
            <w:r>
              <w:rPr>
                <w:color w:val="231F20"/>
                <w:spacing w:val="-17"/>
                <w:sz w:val="20"/>
              </w:rPr>
              <w:t xml:space="preserve"> </w:t>
            </w:r>
            <w:r>
              <w:rPr>
                <w:color w:val="231F20"/>
                <w:spacing w:val="-4"/>
                <w:sz w:val="20"/>
              </w:rPr>
              <w:t>Veterinarian</w:t>
            </w:r>
            <w:r>
              <w:rPr>
                <w:color w:val="231F20"/>
                <w:spacing w:val="-17"/>
                <w:sz w:val="20"/>
              </w:rPr>
              <w:t xml:space="preserve"> </w:t>
            </w:r>
            <w:r>
              <w:rPr>
                <w:color w:val="231F20"/>
                <w:spacing w:val="-4"/>
                <w:sz w:val="20"/>
              </w:rPr>
              <w:t>and</w:t>
            </w:r>
            <w:r>
              <w:rPr>
                <w:color w:val="231F20"/>
                <w:spacing w:val="-17"/>
                <w:sz w:val="20"/>
              </w:rPr>
              <w:t xml:space="preserve"> </w:t>
            </w:r>
            <w:r>
              <w:rPr>
                <w:color w:val="231F20"/>
                <w:spacing w:val="-4"/>
                <w:sz w:val="20"/>
              </w:rPr>
              <w:t>Adequate</w:t>
            </w:r>
            <w:r>
              <w:rPr>
                <w:color w:val="231F20"/>
                <w:spacing w:val="-17"/>
                <w:sz w:val="20"/>
              </w:rPr>
              <w:t xml:space="preserve"> </w:t>
            </w:r>
            <w:r>
              <w:rPr>
                <w:color w:val="231F20"/>
                <w:spacing w:val="-4"/>
                <w:sz w:val="20"/>
              </w:rPr>
              <w:t>Veterinary</w:t>
            </w:r>
            <w:r>
              <w:rPr>
                <w:color w:val="231F20"/>
                <w:spacing w:val="-17"/>
                <w:sz w:val="20"/>
              </w:rPr>
              <w:t xml:space="preserve"> </w:t>
            </w:r>
            <w:r>
              <w:rPr>
                <w:color w:val="231F20"/>
                <w:spacing w:val="-4"/>
                <w:sz w:val="20"/>
              </w:rPr>
              <w:t>Care.</w:t>
            </w:r>
            <w:r>
              <w:rPr>
                <w:color w:val="231F20"/>
                <w:spacing w:val="-18"/>
                <w:sz w:val="20"/>
              </w:rPr>
              <w:t xml:space="preserve"> </w:t>
            </w:r>
            <w:r>
              <w:rPr>
                <w:color w:val="231F20"/>
                <w:spacing w:val="-6"/>
                <w:sz w:val="20"/>
              </w:rPr>
              <w:t>(AWA).</w:t>
            </w:r>
          </w:p>
        </w:tc>
      </w:tr>
      <w:tr w:rsidR="00786F5F" w14:paraId="743A96B3" w14:textId="77777777">
        <w:trPr>
          <w:trHeight w:val="929"/>
        </w:trPr>
        <w:tc>
          <w:tcPr>
            <w:tcW w:w="455" w:type="dxa"/>
          </w:tcPr>
          <w:p w14:paraId="7352B81F" w14:textId="77777777" w:rsidR="00786F5F" w:rsidRDefault="00000000">
            <w:pPr>
              <w:pStyle w:val="TableParagraph"/>
              <w:spacing w:before="90"/>
              <w:ind w:right="31"/>
              <w:jc w:val="center"/>
              <w:rPr>
                <w:rFonts w:ascii="Tahoma"/>
                <w:sz w:val="20"/>
              </w:rPr>
            </w:pPr>
            <w:r>
              <w:rPr>
                <w:rFonts w:ascii="Tahoma"/>
                <w:color w:val="231F20"/>
                <w:spacing w:val="-4"/>
                <w:w w:val="85"/>
                <w:sz w:val="20"/>
              </w:rPr>
              <w:t>1992</w:t>
            </w:r>
          </w:p>
        </w:tc>
        <w:tc>
          <w:tcPr>
            <w:tcW w:w="6248" w:type="dxa"/>
          </w:tcPr>
          <w:p w14:paraId="476E7991" w14:textId="77777777" w:rsidR="00786F5F" w:rsidRDefault="00000000">
            <w:pPr>
              <w:pStyle w:val="TableParagraph"/>
              <w:spacing w:before="102" w:line="261" w:lineRule="auto"/>
              <w:ind w:left="74" w:right="50"/>
              <w:jc w:val="both"/>
              <w:rPr>
                <w:sz w:val="20"/>
              </w:rPr>
            </w:pPr>
            <w:r>
              <w:rPr>
                <w:color w:val="231F20"/>
                <w:sz w:val="20"/>
              </w:rPr>
              <w:t xml:space="preserve">First Institutional </w:t>
            </w:r>
            <w:r>
              <w:rPr>
                <w:i/>
                <w:color w:val="231F20"/>
                <w:sz w:val="20"/>
              </w:rPr>
              <w:t xml:space="preserve">Animal Care and Use Committee Guidebook </w:t>
            </w:r>
            <w:r>
              <w:rPr>
                <w:color w:val="231F20"/>
                <w:sz w:val="20"/>
              </w:rPr>
              <w:t xml:space="preserve">was </w:t>
            </w:r>
            <w:r>
              <w:rPr>
                <w:color w:val="231F20"/>
                <w:spacing w:val="-2"/>
                <w:sz w:val="20"/>
              </w:rPr>
              <w:t>developed</w:t>
            </w:r>
            <w:r>
              <w:rPr>
                <w:color w:val="231F20"/>
                <w:spacing w:val="-8"/>
                <w:sz w:val="20"/>
              </w:rPr>
              <w:t xml:space="preserve"> </w:t>
            </w:r>
            <w:r>
              <w:rPr>
                <w:color w:val="231F20"/>
                <w:spacing w:val="-2"/>
                <w:sz w:val="20"/>
              </w:rPr>
              <w:t>by</w:t>
            </w:r>
            <w:r>
              <w:rPr>
                <w:color w:val="231F20"/>
                <w:spacing w:val="-8"/>
                <w:sz w:val="20"/>
              </w:rPr>
              <w:t xml:space="preserve"> </w:t>
            </w:r>
            <w:r>
              <w:rPr>
                <w:color w:val="231F20"/>
                <w:spacing w:val="-2"/>
                <w:sz w:val="20"/>
              </w:rPr>
              <w:t>a</w:t>
            </w:r>
            <w:r>
              <w:rPr>
                <w:color w:val="231F20"/>
                <w:spacing w:val="-8"/>
                <w:sz w:val="20"/>
              </w:rPr>
              <w:t xml:space="preserve"> </w:t>
            </w:r>
            <w:r>
              <w:rPr>
                <w:color w:val="231F20"/>
                <w:spacing w:val="-2"/>
                <w:sz w:val="20"/>
              </w:rPr>
              <w:t>committee</w:t>
            </w:r>
            <w:r>
              <w:rPr>
                <w:color w:val="231F20"/>
                <w:spacing w:val="-8"/>
                <w:sz w:val="20"/>
              </w:rPr>
              <w:t xml:space="preserve"> </w:t>
            </w:r>
            <w:r>
              <w:rPr>
                <w:color w:val="231F20"/>
                <w:spacing w:val="-2"/>
                <w:sz w:val="20"/>
              </w:rPr>
              <w:t>under</w:t>
            </w:r>
            <w:r>
              <w:rPr>
                <w:color w:val="231F20"/>
                <w:spacing w:val="-8"/>
                <w:sz w:val="20"/>
              </w:rPr>
              <w:t xml:space="preserve"> </w:t>
            </w:r>
            <w:r>
              <w:rPr>
                <w:color w:val="231F20"/>
                <w:spacing w:val="-2"/>
                <w:sz w:val="20"/>
              </w:rPr>
              <w:t>the</w:t>
            </w:r>
            <w:r>
              <w:rPr>
                <w:color w:val="231F20"/>
                <w:spacing w:val="-8"/>
                <w:sz w:val="20"/>
              </w:rPr>
              <w:t xml:space="preserve"> </w:t>
            </w:r>
            <w:r>
              <w:rPr>
                <w:color w:val="231F20"/>
                <w:spacing w:val="-2"/>
                <w:sz w:val="20"/>
              </w:rPr>
              <w:t>auspices</w:t>
            </w:r>
            <w:r>
              <w:rPr>
                <w:color w:val="231F20"/>
                <w:spacing w:val="-8"/>
                <w:sz w:val="20"/>
              </w:rPr>
              <w:t xml:space="preserve"> </w:t>
            </w:r>
            <w:r>
              <w:rPr>
                <w:color w:val="231F20"/>
                <w:spacing w:val="-2"/>
                <w:sz w:val="20"/>
              </w:rPr>
              <w:t>of</w:t>
            </w:r>
            <w:r>
              <w:rPr>
                <w:color w:val="231F20"/>
                <w:spacing w:val="-8"/>
                <w:sz w:val="20"/>
              </w:rPr>
              <w:t xml:space="preserve"> </w:t>
            </w:r>
            <w:r>
              <w:rPr>
                <w:color w:val="231F20"/>
                <w:spacing w:val="-2"/>
                <w:sz w:val="20"/>
              </w:rPr>
              <w:t>the</w:t>
            </w:r>
            <w:r>
              <w:rPr>
                <w:color w:val="231F20"/>
                <w:spacing w:val="-8"/>
                <w:sz w:val="20"/>
              </w:rPr>
              <w:t xml:space="preserve"> </w:t>
            </w:r>
            <w:r>
              <w:rPr>
                <w:color w:val="231F20"/>
                <w:spacing w:val="-2"/>
                <w:sz w:val="20"/>
              </w:rPr>
              <w:t>Applied</w:t>
            </w:r>
            <w:r>
              <w:rPr>
                <w:color w:val="231F20"/>
                <w:spacing w:val="-8"/>
                <w:sz w:val="20"/>
              </w:rPr>
              <w:t xml:space="preserve"> </w:t>
            </w:r>
            <w:r>
              <w:rPr>
                <w:color w:val="231F20"/>
                <w:spacing w:val="-2"/>
                <w:sz w:val="20"/>
              </w:rPr>
              <w:t xml:space="preserve">Research </w:t>
            </w:r>
            <w:r>
              <w:rPr>
                <w:color w:val="231F20"/>
                <w:sz w:val="20"/>
              </w:rPr>
              <w:t>Ethics National Association (ARENA) and OPRR.</w:t>
            </w:r>
          </w:p>
        </w:tc>
      </w:tr>
      <w:tr w:rsidR="00786F5F" w14:paraId="4F139430" w14:textId="77777777">
        <w:trPr>
          <w:trHeight w:val="679"/>
        </w:trPr>
        <w:tc>
          <w:tcPr>
            <w:tcW w:w="455" w:type="dxa"/>
          </w:tcPr>
          <w:p w14:paraId="06B447DE" w14:textId="77777777" w:rsidR="00786F5F" w:rsidRDefault="00000000">
            <w:pPr>
              <w:pStyle w:val="TableParagraph"/>
              <w:spacing w:before="90"/>
              <w:ind w:right="31"/>
              <w:jc w:val="center"/>
              <w:rPr>
                <w:rFonts w:ascii="Tahoma"/>
                <w:sz w:val="20"/>
              </w:rPr>
            </w:pPr>
            <w:r>
              <w:rPr>
                <w:rFonts w:ascii="Tahoma"/>
                <w:color w:val="231F20"/>
                <w:spacing w:val="-4"/>
                <w:w w:val="85"/>
                <w:sz w:val="20"/>
              </w:rPr>
              <w:t>1996</w:t>
            </w:r>
          </w:p>
        </w:tc>
        <w:tc>
          <w:tcPr>
            <w:tcW w:w="6248" w:type="dxa"/>
          </w:tcPr>
          <w:p w14:paraId="4D35C66C" w14:textId="77777777" w:rsidR="00786F5F" w:rsidRDefault="00000000">
            <w:pPr>
              <w:pStyle w:val="TableParagraph"/>
              <w:spacing w:before="102"/>
              <w:ind w:left="75"/>
              <w:rPr>
                <w:i/>
                <w:sz w:val="20"/>
              </w:rPr>
            </w:pPr>
            <w:r>
              <w:rPr>
                <w:color w:val="231F20"/>
                <w:sz w:val="20"/>
              </w:rPr>
              <w:t>7th</w:t>
            </w:r>
            <w:r>
              <w:rPr>
                <w:color w:val="231F20"/>
                <w:spacing w:val="8"/>
                <w:sz w:val="20"/>
              </w:rPr>
              <w:t xml:space="preserve"> </w:t>
            </w:r>
            <w:r>
              <w:rPr>
                <w:color w:val="231F20"/>
                <w:sz w:val="20"/>
              </w:rPr>
              <w:t>Edition</w:t>
            </w:r>
            <w:r>
              <w:rPr>
                <w:color w:val="231F20"/>
                <w:spacing w:val="8"/>
                <w:sz w:val="20"/>
              </w:rPr>
              <w:t xml:space="preserve"> </w:t>
            </w:r>
            <w:r>
              <w:rPr>
                <w:color w:val="231F20"/>
                <w:sz w:val="20"/>
              </w:rPr>
              <w:t>of</w:t>
            </w:r>
            <w:r>
              <w:rPr>
                <w:color w:val="231F20"/>
                <w:spacing w:val="9"/>
                <w:sz w:val="20"/>
              </w:rPr>
              <w:t xml:space="preserve"> </w:t>
            </w:r>
            <w:r>
              <w:rPr>
                <w:color w:val="231F20"/>
                <w:sz w:val="20"/>
              </w:rPr>
              <w:t>the</w:t>
            </w:r>
            <w:r>
              <w:rPr>
                <w:color w:val="231F20"/>
                <w:spacing w:val="8"/>
                <w:sz w:val="20"/>
              </w:rPr>
              <w:t xml:space="preserve"> </w:t>
            </w:r>
            <w:r>
              <w:rPr>
                <w:i/>
                <w:color w:val="231F20"/>
                <w:sz w:val="20"/>
              </w:rPr>
              <w:t>Guide</w:t>
            </w:r>
            <w:r>
              <w:rPr>
                <w:i/>
                <w:color w:val="231F20"/>
                <w:spacing w:val="9"/>
                <w:sz w:val="20"/>
              </w:rPr>
              <w:t xml:space="preserve"> </w:t>
            </w:r>
            <w:r>
              <w:rPr>
                <w:i/>
                <w:color w:val="231F20"/>
                <w:sz w:val="20"/>
              </w:rPr>
              <w:t>for</w:t>
            </w:r>
            <w:r>
              <w:rPr>
                <w:i/>
                <w:color w:val="231F20"/>
                <w:spacing w:val="8"/>
                <w:sz w:val="20"/>
              </w:rPr>
              <w:t xml:space="preserve"> </w:t>
            </w:r>
            <w:r>
              <w:rPr>
                <w:i/>
                <w:color w:val="231F20"/>
                <w:sz w:val="20"/>
              </w:rPr>
              <w:t>the</w:t>
            </w:r>
            <w:r>
              <w:rPr>
                <w:i/>
                <w:color w:val="231F20"/>
                <w:spacing w:val="8"/>
                <w:sz w:val="20"/>
              </w:rPr>
              <w:t xml:space="preserve"> </w:t>
            </w:r>
            <w:r>
              <w:rPr>
                <w:i/>
                <w:color w:val="231F20"/>
                <w:sz w:val="20"/>
              </w:rPr>
              <w:t>Care</w:t>
            </w:r>
            <w:r>
              <w:rPr>
                <w:i/>
                <w:color w:val="231F20"/>
                <w:spacing w:val="9"/>
                <w:sz w:val="20"/>
              </w:rPr>
              <w:t xml:space="preserve"> </w:t>
            </w:r>
            <w:r>
              <w:rPr>
                <w:i/>
                <w:color w:val="231F20"/>
                <w:sz w:val="20"/>
              </w:rPr>
              <w:t>and</w:t>
            </w:r>
            <w:r>
              <w:rPr>
                <w:i/>
                <w:color w:val="231F20"/>
                <w:spacing w:val="8"/>
                <w:sz w:val="20"/>
              </w:rPr>
              <w:t xml:space="preserve"> </w:t>
            </w:r>
            <w:r>
              <w:rPr>
                <w:i/>
                <w:color w:val="231F20"/>
                <w:sz w:val="20"/>
              </w:rPr>
              <w:t>Use</w:t>
            </w:r>
            <w:r>
              <w:rPr>
                <w:i/>
                <w:color w:val="231F20"/>
                <w:spacing w:val="9"/>
                <w:sz w:val="20"/>
              </w:rPr>
              <w:t xml:space="preserve"> </w:t>
            </w:r>
            <w:r>
              <w:rPr>
                <w:i/>
                <w:color w:val="231F20"/>
                <w:sz w:val="20"/>
              </w:rPr>
              <w:t>of</w:t>
            </w:r>
            <w:r>
              <w:rPr>
                <w:i/>
                <w:color w:val="231F20"/>
                <w:spacing w:val="8"/>
                <w:sz w:val="20"/>
              </w:rPr>
              <w:t xml:space="preserve"> </w:t>
            </w:r>
            <w:r>
              <w:rPr>
                <w:i/>
                <w:color w:val="231F20"/>
                <w:sz w:val="20"/>
              </w:rPr>
              <w:t>Laboratory</w:t>
            </w:r>
            <w:r>
              <w:rPr>
                <w:i/>
                <w:color w:val="231F20"/>
                <w:spacing w:val="9"/>
                <w:sz w:val="20"/>
              </w:rPr>
              <w:t xml:space="preserve"> </w:t>
            </w:r>
            <w:r>
              <w:rPr>
                <w:i/>
                <w:color w:val="231F20"/>
                <w:spacing w:val="-2"/>
                <w:sz w:val="20"/>
              </w:rPr>
              <w:t>Animals</w:t>
            </w:r>
          </w:p>
          <w:p w14:paraId="2309EE9C" w14:textId="77777777" w:rsidR="00786F5F" w:rsidRDefault="00000000">
            <w:pPr>
              <w:pStyle w:val="TableParagraph"/>
              <w:spacing w:before="20"/>
              <w:ind w:left="75"/>
              <w:rPr>
                <w:sz w:val="20"/>
              </w:rPr>
            </w:pPr>
            <w:r>
              <w:rPr>
                <w:color w:val="231F20"/>
                <w:sz w:val="20"/>
              </w:rPr>
              <w:t>revised</w:t>
            </w:r>
            <w:r>
              <w:rPr>
                <w:color w:val="231F20"/>
                <w:spacing w:val="1"/>
                <w:sz w:val="20"/>
              </w:rPr>
              <w:t xml:space="preserve"> </w:t>
            </w:r>
            <w:r>
              <w:rPr>
                <w:color w:val="231F20"/>
                <w:sz w:val="20"/>
              </w:rPr>
              <w:t>by</w:t>
            </w:r>
            <w:r>
              <w:rPr>
                <w:color w:val="231F20"/>
                <w:spacing w:val="2"/>
                <w:sz w:val="20"/>
              </w:rPr>
              <w:t xml:space="preserve"> </w:t>
            </w:r>
            <w:r>
              <w:rPr>
                <w:color w:val="231F20"/>
                <w:sz w:val="20"/>
              </w:rPr>
              <w:t>an</w:t>
            </w:r>
            <w:r>
              <w:rPr>
                <w:color w:val="231F20"/>
                <w:spacing w:val="1"/>
                <w:sz w:val="20"/>
              </w:rPr>
              <w:t xml:space="preserve"> </w:t>
            </w:r>
            <w:r>
              <w:rPr>
                <w:color w:val="231F20"/>
                <w:sz w:val="20"/>
              </w:rPr>
              <w:t>ILAR</w:t>
            </w:r>
            <w:r>
              <w:rPr>
                <w:color w:val="231F20"/>
                <w:spacing w:val="2"/>
                <w:sz w:val="20"/>
              </w:rPr>
              <w:t xml:space="preserve"> </w:t>
            </w:r>
            <w:r>
              <w:rPr>
                <w:color w:val="231F20"/>
                <w:sz w:val="20"/>
              </w:rPr>
              <w:t>committee</w:t>
            </w:r>
            <w:r>
              <w:rPr>
                <w:color w:val="231F20"/>
                <w:spacing w:val="1"/>
                <w:sz w:val="20"/>
              </w:rPr>
              <w:t xml:space="preserve"> </w:t>
            </w:r>
            <w:r>
              <w:rPr>
                <w:color w:val="231F20"/>
                <w:sz w:val="20"/>
              </w:rPr>
              <w:t>and</w:t>
            </w:r>
            <w:r>
              <w:rPr>
                <w:color w:val="231F20"/>
                <w:spacing w:val="2"/>
                <w:sz w:val="20"/>
              </w:rPr>
              <w:t xml:space="preserve"> </w:t>
            </w:r>
            <w:r>
              <w:rPr>
                <w:color w:val="231F20"/>
                <w:sz w:val="20"/>
              </w:rPr>
              <w:t>published</w:t>
            </w:r>
            <w:r>
              <w:rPr>
                <w:color w:val="231F20"/>
                <w:spacing w:val="1"/>
                <w:sz w:val="20"/>
              </w:rPr>
              <w:t xml:space="preserve"> </w:t>
            </w:r>
            <w:r>
              <w:rPr>
                <w:color w:val="231F20"/>
                <w:sz w:val="20"/>
              </w:rPr>
              <w:t>by</w:t>
            </w:r>
            <w:r>
              <w:rPr>
                <w:color w:val="231F20"/>
                <w:spacing w:val="2"/>
                <w:sz w:val="20"/>
              </w:rPr>
              <w:t xml:space="preserve"> </w:t>
            </w:r>
            <w:r>
              <w:rPr>
                <w:color w:val="231F20"/>
                <w:sz w:val="20"/>
              </w:rPr>
              <w:t>the</w:t>
            </w:r>
            <w:r>
              <w:rPr>
                <w:color w:val="231F20"/>
                <w:spacing w:val="1"/>
                <w:sz w:val="20"/>
              </w:rPr>
              <w:t xml:space="preserve"> </w:t>
            </w:r>
            <w:r>
              <w:rPr>
                <w:color w:val="231F20"/>
                <w:spacing w:val="-4"/>
                <w:sz w:val="20"/>
              </w:rPr>
              <w:t>NRC.</w:t>
            </w:r>
          </w:p>
        </w:tc>
      </w:tr>
      <w:tr w:rsidR="00786F5F" w14:paraId="04C09984" w14:textId="77777777">
        <w:trPr>
          <w:trHeight w:val="679"/>
        </w:trPr>
        <w:tc>
          <w:tcPr>
            <w:tcW w:w="455" w:type="dxa"/>
          </w:tcPr>
          <w:p w14:paraId="3D28D426" w14:textId="77777777" w:rsidR="00786F5F" w:rsidRDefault="00000000">
            <w:pPr>
              <w:pStyle w:val="TableParagraph"/>
              <w:spacing w:before="91"/>
              <w:ind w:right="31"/>
              <w:jc w:val="center"/>
              <w:rPr>
                <w:rFonts w:ascii="Tahoma"/>
                <w:sz w:val="20"/>
              </w:rPr>
            </w:pPr>
            <w:r>
              <w:rPr>
                <w:rFonts w:ascii="Tahoma"/>
                <w:color w:val="231F20"/>
                <w:spacing w:val="-4"/>
                <w:w w:val="85"/>
                <w:sz w:val="20"/>
              </w:rPr>
              <w:t>1996</w:t>
            </w:r>
          </w:p>
        </w:tc>
        <w:tc>
          <w:tcPr>
            <w:tcW w:w="6248" w:type="dxa"/>
          </w:tcPr>
          <w:p w14:paraId="625F800F" w14:textId="77777777" w:rsidR="00786F5F" w:rsidRDefault="00000000">
            <w:pPr>
              <w:pStyle w:val="TableParagraph"/>
              <w:spacing w:before="103" w:line="261" w:lineRule="auto"/>
              <w:ind w:left="75"/>
              <w:rPr>
                <w:sz w:val="20"/>
              </w:rPr>
            </w:pPr>
            <w:r>
              <w:rPr>
                <w:color w:val="231F20"/>
                <w:sz w:val="20"/>
              </w:rPr>
              <w:t>AAALAC</w:t>
            </w:r>
            <w:r>
              <w:rPr>
                <w:color w:val="231F20"/>
                <w:spacing w:val="-2"/>
                <w:sz w:val="20"/>
              </w:rPr>
              <w:t xml:space="preserve"> </w:t>
            </w:r>
            <w:r>
              <w:rPr>
                <w:color w:val="231F20"/>
                <w:sz w:val="20"/>
              </w:rPr>
              <w:t>became</w:t>
            </w:r>
            <w:r>
              <w:rPr>
                <w:color w:val="231F20"/>
                <w:spacing w:val="-2"/>
                <w:sz w:val="20"/>
              </w:rPr>
              <w:t xml:space="preserve"> </w:t>
            </w:r>
            <w:r>
              <w:rPr>
                <w:color w:val="231F20"/>
                <w:sz w:val="20"/>
              </w:rPr>
              <w:t>the</w:t>
            </w:r>
            <w:r>
              <w:rPr>
                <w:color w:val="231F20"/>
                <w:spacing w:val="-2"/>
                <w:sz w:val="20"/>
              </w:rPr>
              <w:t xml:space="preserve"> </w:t>
            </w:r>
            <w:r>
              <w:rPr>
                <w:color w:val="231F20"/>
                <w:sz w:val="20"/>
              </w:rPr>
              <w:t>Association</w:t>
            </w:r>
            <w:r>
              <w:rPr>
                <w:color w:val="231F20"/>
                <w:spacing w:val="-2"/>
                <w:sz w:val="20"/>
              </w:rPr>
              <w:t xml:space="preserve"> </w:t>
            </w:r>
            <w:r>
              <w:rPr>
                <w:color w:val="231F20"/>
                <w:sz w:val="20"/>
              </w:rPr>
              <w:t>for</w:t>
            </w:r>
            <w:r>
              <w:rPr>
                <w:color w:val="231F20"/>
                <w:spacing w:val="-2"/>
                <w:sz w:val="20"/>
              </w:rPr>
              <w:t xml:space="preserve"> </w:t>
            </w:r>
            <w:r>
              <w:rPr>
                <w:color w:val="231F20"/>
                <w:sz w:val="20"/>
              </w:rPr>
              <w:t>the</w:t>
            </w:r>
            <w:r>
              <w:rPr>
                <w:color w:val="231F20"/>
                <w:spacing w:val="-2"/>
                <w:sz w:val="20"/>
              </w:rPr>
              <w:t xml:space="preserve"> </w:t>
            </w:r>
            <w:r>
              <w:rPr>
                <w:color w:val="231F20"/>
                <w:sz w:val="20"/>
              </w:rPr>
              <w:t>Assessment</w:t>
            </w:r>
            <w:r>
              <w:rPr>
                <w:color w:val="231F20"/>
                <w:spacing w:val="-2"/>
                <w:sz w:val="20"/>
              </w:rPr>
              <w:t xml:space="preserve"> </w:t>
            </w:r>
            <w:r>
              <w:rPr>
                <w:color w:val="231F20"/>
                <w:sz w:val="20"/>
              </w:rPr>
              <w:t>and</w:t>
            </w:r>
            <w:r>
              <w:rPr>
                <w:color w:val="231F20"/>
                <w:spacing w:val="-2"/>
                <w:sz w:val="20"/>
              </w:rPr>
              <w:t xml:space="preserve"> </w:t>
            </w:r>
            <w:r>
              <w:rPr>
                <w:color w:val="231F20"/>
                <w:sz w:val="20"/>
              </w:rPr>
              <w:t>Accredita tion of Laboratory Animal Care International.</w:t>
            </w:r>
          </w:p>
        </w:tc>
      </w:tr>
      <w:tr w:rsidR="00786F5F" w14:paraId="3F94FAA7" w14:textId="77777777">
        <w:trPr>
          <w:trHeight w:val="680"/>
        </w:trPr>
        <w:tc>
          <w:tcPr>
            <w:tcW w:w="455" w:type="dxa"/>
          </w:tcPr>
          <w:p w14:paraId="6BCE1D2A" w14:textId="77777777" w:rsidR="00786F5F" w:rsidRDefault="00000000">
            <w:pPr>
              <w:pStyle w:val="TableParagraph"/>
              <w:spacing w:before="90"/>
              <w:ind w:left="8" w:right="31"/>
              <w:jc w:val="center"/>
              <w:rPr>
                <w:rFonts w:ascii="Tahoma"/>
                <w:sz w:val="20"/>
              </w:rPr>
            </w:pPr>
            <w:r>
              <w:rPr>
                <w:rFonts w:ascii="Tahoma"/>
                <w:color w:val="231F20"/>
                <w:spacing w:val="-4"/>
                <w:w w:val="85"/>
                <w:sz w:val="20"/>
              </w:rPr>
              <w:t>2000</w:t>
            </w:r>
          </w:p>
        </w:tc>
        <w:tc>
          <w:tcPr>
            <w:tcW w:w="6248" w:type="dxa"/>
          </w:tcPr>
          <w:p w14:paraId="5D41C7A5" w14:textId="77777777" w:rsidR="00786F5F" w:rsidRDefault="00000000">
            <w:pPr>
              <w:pStyle w:val="TableParagraph"/>
              <w:spacing w:before="102" w:line="261" w:lineRule="auto"/>
              <w:ind w:left="75" w:hanging="1"/>
              <w:rPr>
                <w:sz w:val="20"/>
              </w:rPr>
            </w:pPr>
            <w:r>
              <w:rPr>
                <w:color w:val="231F20"/>
                <w:sz w:val="20"/>
              </w:rPr>
              <w:t>OPRR</w:t>
            </w:r>
            <w:r>
              <w:rPr>
                <w:color w:val="231F20"/>
                <w:spacing w:val="31"/>
                <w:sz w:val="20"/>
              </w:rPr>
              <w:t xml:space="preserve"> </w:t>
            </w:r>
            <w:r>
              <w:rPr>
                <w:color w:val="231F20"/>
                <w:sz w:val="20"/>
              </w:rPr>
              <w:t>Division</w:t>
            </w:r>
            <w:r>
              <w:rPr>
                <w:color w:val="231F20"/>
                <w:spacing w:val="31"/>
                <w:sz w:val="20"/>
              </w:rPr>
              <w:t xml:space="preserve"> </w:t>
            </w:r>
            <w:r>
              <w:rPr>
                <w:color w:val="231F20"/>
                <w:sz w:val="20"/>
              </w:rPr>
              <w:t>of</w:t>
            </w:r>
            <w:r>
              <w:rPr>
                <w:color w:val="231F20"/>
                <w:spacing w:val="31"/>
                <w:sz w:val="20"/>
              </w:rPr>
              <w:t xml:space="preserve"> </w:t>
            </w:r>
            <w:r>
              <w:rPr>
                <w:color w:val="231F20"/>
                <w:sz w:val="20"/>
              </w:rPr>
              <w:t>Animal</w:t>
            </w:r>
            <w:r>
              <w:rPr>
                <w:color w:val="231F20"/>
                <w:spacing w:val="31"/>
                <w:sz w:val="20"/>
              </w:rPr>
              <w:t xml:space="preserve"> </w:t>
            </w:r>
            <w:r>
              <w:rPr>
                <w:color w:val="231F20"/>
                <w:sz w:val="20"/>
              </w:rPr>
              <w:t>Welfare</w:t>
            </w:r>
            <w:r>
              <w:rPr>
                <w:color w:val="231F20"/>
                <w:spacing w:val="31"/>
                <w:sz w:val="20"/>
              </w:rPr>
              <w:t xml:space="preserve"> </w:t>
            </w:r>
            <w:r>
              <w:rPr>
                <w:color w:val="231F20"/>
                <w:sz w:val="20"/>
              </w:rPr>
              <w:t>was</w:t>
            </w:r>
            <w:r>
              <w:rPr>
                <w:color w:val="231F20"/>
                <w:spacing w:val="31"/>
                <w:sz w:val="20"/>
              </w:rPr>
              <w:t xml:space="preserve"> </w:t>
            </w:r>
            <w:r>
              <w:rPr>
                <w:color w:val="231F20"/>
                <w:sz w:val="20"/>
              </w:rPr>
              <w:t>separated</w:t>
            </w:r>
            <w:r>
              <w:rPr>
                <w:color w:val="231F20"/>
                <w:spacing w:val="31"/>
                <w:sz w:val="20"/>
              </w:rPr>
              <w:t xml:space="preserve"> </w:t>
            </w:r>
            <w:r>
              <w:rPr>
                <w:color w:val="231F20"/>
                <w:sz w:val="20"/>
              </w:rPr>
              <w:t>from</w:t>
            </w:r>
            <w:r>
              <w:rPr>
                <w:color w:val="231F20"/>
                <w:spacing w:val="31"/>
                <w:sz w:val="20"/>
              </w:rPr>
              <w:t xml:space="preserve"> </w:t>
            </w:r>
            <w:r>
              <w:rPr>
                <w:color w:val="231F20"/>
                <w:sz w:val="20"/>
              </w:rPr>
              <w:t>OPRR</w:t>
            </w:r>
            <w:r>
              <w:rPr>
                <w:color w:val="231F20"/>
                <w:spacing w:val="31"/>
                <w:sz w:val="20"/>
              </w:rPr>
              <w:t xml:space="preserve"> </w:t>
            </w:r>
            <w:r>
              <w:rPr>
                <w:color w:val="231F20"/>
                <w:sz w:val="20"/>
              </w:rPr>
              <w:t>and became the Office of Laboratory Animal Welfare (OLAW), NIH.</w:t>
            </w:r>
          </w:p>
        </w:tc>
      </w:tr>
      <w:tr w:rsidR="00786F5F" w14:paraId="2BDE60F0" w14:textId="77777777">
        <w:trPr>
          <w:trHeight w:val="582"/>
        </w:trPr>
        <w:tc>
          <w:tcPr>
            <w:tcW w:w="455" w:type="dxa"/>
          </w:tcPr>
          <w:p w14:paraId="5160C038" w14:textId="77777777" w:rsidR="00786F5F" w:rsidRDefault="00000000">
            <w:pPr>
              <w:pStyle w:val="TableParagraph"/>
              <w:spacing w:before="90"/>
              <w:ind w:left="8" w:right="31"/>
              <w:jc w:val="center"/>
              <w:rPr>
                <w:rFonts w:ascii="Tahoma"/>
                <w:sz w:val="20"/>
              </w:rPr>
            </w:pPr>
            <w:r>
              <w:rPr>
                <w:rFonts w:ascii="Tahoma"/>
                <w:color w:val="231F20"/>
                <w:spacing w:val="-4"/>
                <w:w w:val="85"/>
                <w:sz w:val="20"/>
              </w:rPr>
              <w:t>2002</w:t>
            </w:r>
          </w:p>
        </w:tc>
        <w:tc>
          <w:tcPr>
            <w:tcW w:w="6248" w:type="dxa"/>
          </w:tcPr>
          <w:p w14:paraId="07BAFF3C" w14:textId="77777777" w:rsidR="00786F5F" w:rsidRDefault="00000000">
            <w:pPr>
              <w:pStyle w:val="TableParagraph"/>
              <w:spacing w:before="62" w:line="250" w:lineRule="atLeast"/>
              <w:ind w:left="74"/>
              <w:rPr>
                <w:sz w:val="20"/>
              </w:rPr>
            </w:pPr>
            <w:r>
              <w:rPr>
                <w:i/>
                <w:color w:val="231F20"/>
                <w:sz w:val="20"/>
              </w:rPr>
              <w:t xml:space="preserve">ARENA/OLAW Institutional Animal Care and Use Committee </w:t>
            </w:r>
            <w:proofErr w:type="gramStart"/>
            <w:r>
              <w:rPr>
                <w:i/>
                <w:color w:val="231F20"/>
                <w:sz w:val="20"/>
              </w:rPr>
              <w:t>Guide-book</w:t>
            </w:r>
            <w:proofErr w:type="gramEnd"/>
            <w:r>
              <w:rPr>
                <w:i/>
                <w:color w:val="231F20"/>
                <w:sz w:val="20"/>
              </w:rPr>
              <w:t xml:space="preserve">. </w:t>
            </w:r>
            <w:r>
              <w:rPr>
                <w:color w:val="231F20"/>
                <w:sz w:val="20"/>
              </w:rPr>
              <w:t>Second edition.</w:t>
            </w:r>
          </w:p>
        </w:tc>
      </w:tr>
    </w:tbl>
    <w:p w14:paraId="0D399D40" w14:textId="77777777" w:rsidR="00786F5F" w:rsidRDefault="00786F5F">
      <w:pPr>
        <w:pStyle w:val="TableParagraph"/>
        <w:spacing w:line="250" w:lineRule="atLeast"/>
        <w:rPr>
          <w:sz w:val="20"/>
        </w:rPr>
        <w:sectPr w:rsidR="00786F5F">
          <w:headerReference w:type="even" r:id="rId28"/>
          <w:headerReference w:type="default" r:id="rId29"/>
          <w:pgSz w:w="8640" w:h="12960"/>
          <w:pgMar w:top="1400" w:right="720" w:bottom="280" w:left="720" w:header="687" w:footer="0" w:gutter="0"/>
          <w:pgNumType w:start="4"/>
          <w:cols w:space="720"/>
        </w:sectPr>
      </w:pPr>
    </w:p>
    <w:p w14:paraId="76524D5B" w14:textId="77777777" w:rsidR="00786F5F" w:rsidRDefault="00000000">
      <w:pPr>
        <w:pStyle w:val="Heading4"/>
        <w:spacing w:before="163"/>
        <w:jc w:val="both"/>
      </w:pPr>
      <w:r>
        <w:rPr>
          <w:color w:val="231F20"/>
          <w:w w:val="80"/>
        </w:rPr>
        <w:t>Background</w:t>
      </w:r>
      <w:r>
        <w:rPr>
          <w:color w:val="231F20"/>
          <w:spacing w:val="20"/>
        </w:rPr>
        <w:t xml:space="preserve"> </w:t>
      </w:r>
      <w:r>
        <w:rPr>
          <w:color w:val="231F20"/>
          <w:w w:val="80"/>
        </w:rPr>
        <w:t>and</w:t>
      </w:r>
      <w:r>
        <w:rPr>
          <w:color w:val="231F20"/>
          <w:spacing w:val="20"/>
        </w:rPr>
        <w:t xml:space="preserve"> </w:t>
      </w:r>
      <w:r>
        <w:rPr>
          <w:color w:val="231F20"/>
          <w:spacing w:val="-2"/>
          <w:w w:val="80"/>
        </w:rPr>
        <w:t>History</w:t>
      </w:r>
    </w:p>
    <w:p w14:paraId="4E6E833C" w14:textId="77777777" w:rsidR="00786F5F" w:rsidRDefault="00000000">
      <w:pPr>
        <w:pStyle w:val="BodyText"/>
        <w:spacing w:before="188" w:line="261" w:lineRule="auto"/>
        <w:ind w:left="360" w:right="234"/>
        <w:jc w:val="both"/>
      </w:pPr>
      <w:r>
        <w:rPr>
          <w:color w:val="231F20"/>
        </w:rPr>
        <w:t>Prior to the middle of the 20th century the responsibility for animals used</w:t>
      </w:r>
      <w:r>
        <w:rPr>
          <w:color w:val="231F20"/>
          <w:spacing w:val="40"/>
        </w:rPr>
        <w:t xml:space="preserve"> </w:t>
      </w:r>
      <w:r>
        <w:rPr>
          <w:color w:val="231F20"/>
        </w:rPr>
        <w:t>in research in the United States was placed directly in the hands of the researchers and the quality of animal care and animal welfare varied tremendously among research institutions. Even within the same school</w:t>
      </w:r>
      <w:r>
        <w:rPr>
          <w:color w:val="231F20"/>
          <w:spacing w:val="80"/>
        </w:rPr>
        <w:t xml:space="preserve"> </w:t>
      </w:r>
      <w:r>
        <w:rPr>
          <w:color w:val="231F20"/>
        </w:rPr>
        <w:t>or institution, research laboratories had inconsistent animal care policies and standards of care.</w:t>
      </w:r>
    </w:p>
    <w:p w14:paraId="00AD7349" w14:textId="77777777" w:rsidR="00786F5F" w:rsidRDefault="00000000">
      <w:pPr>
        <w:pStyle w:val="BodyText"/>
        <w:spacing w:before="176" w:line="261" w:lineRule="auto"/>
        <w:ind w:left="359" w:right="230"/>
      </w:pPr>
      <w:r>
        <w:rPr>
          <w:color w:val="231F20"/>
        </w:rPr>
        <w:t>In 1961, a group of veterinarians working for research institutions in the</w:t>
      </w:r>
      <w:r>
        <w:rPr>
          <w:color w:val="231F20"/>
          <w:spacing w:val="80"/>
          <w:w w:val="150"/>
        </w:rPr>
        <w:t xml:space="preserve"> </w:t>
      </w:r>
      <w:r>
        <w:rPr>
          <w:color w:val="231F20"/>
        </w:rPr>
        <w:t>Chicago area formed the Animal Care Panel (ACP). The ACP appointed a committee charged with establishing animal care and use guidelines for</w:t>
      </w:r>
      <w:r>
        <w:rPr>
          <w:color w:val="231F20"/>
          <w:spacing w:val="80"/>
        </w:rPr>
        <w:t xml:space="preserve"> </w:t>
      </w:r>
      <w:r>
        <w:rPr>
          <w:color w:val="231F20"/>
        </w:rPr>
        <w:t>research</w:t>
      </w:r>
      <w:r>
        <w:rPr>
          <w:color w:val="231F20"/>
          <w:spacing w:val="39"/>
        </w:rPr>
        <w:t xml:space="preserve"> </w:t>
      </w:r>
      <w:r>
        <w:rPr>
          <w:color w:val="231F20"/>
        </w:rPr>
        <w:t>facilities.</w:t>
      </w:r>
      <w:r>
        <w:rPr>
          <w:color w:val="231F20"/>
          <w:spacing w:val="39"/>
        </w:rPr>
        <w:t xml:space="preserve"> </w:t>
      </w:r>
      <w:r>
        <w:rPr>
          <w:color w:val="231F20"/>
        </w:rPr>
        <w:t>Their</w:t>
      </w:r>
      <w:r>
        <w:rPr>
          <w:color w:val="231F20"/>
          <w:spacing w:val="39"/>
        </w:rPr>
        <w:t xml:space="preserve"> </w:t>
      </w:r>
      <w:r>
        <w:rPr>
          <w:color w:val="231F20"/>
        </w:rPr>
        <w:t>product</w:t>
      </w:r>
      <w:r>
        <w:rPr>
          <w:color w:val="231F20"/>
          <w:spacing w:val="39"/>
        </w:rPr>
        <w:t xml:space="preserve"> </w:t>
      </w:r>
      <w:r>
        <w:rPr>
          <w:color w:val="231F20"/>
        </w:rPr>
        <w:t>was</w:t>
      </w:r>
      <w:r>
        <w:rPr>
          <w:color w:val="231F20"/>
          <w:spacing w:val="39"/>
        </w:rPr>
        <w:t xml:space="preserve"> </w:t>
      </w:r>
      <w:r>
        <w:rPr>
          <w:color w:val="231F20"/>
        </w:rPr>
        <w:t>the</w:t>
      </w:r>
      <w:r>
        <w:rPr>
          <w:color w:val="231F20"/>
          <w:spacing w:val="39"/>
        </w:rPr>
        <w:t xml:space="preserve"> </w:t>
      </w:r>
      <w:r>
        <w:rPr>
          <w:color w:val="231F20"/>
        </w:rPr>
        <w:t>publication</w:t>
      </w:r>
      <w:r>
        <w:rPr>
          <w:color w:val="231F20"/>
          <w:spacing w:val="39"/>
        </w:rPr>
        <w:t xml:space="preserve"> </w:t>
      </w:r>
      <w:r>
        <w:rPr>
          <w:color w:val="231F20"/>
        </w:rPr>
        <w:t>of</w:t>
      </w:r>
      <w:r>
        <w:rPr>
          <w:color w:val="231F20"/>
          <w:spacing w:val="39"/>
        </w:rPr>
        <w:t xml:space="preserve"> </w:t>
      </w:r>
      <w:r>
        <w:rPr>
          <w:color w:val="231F20"/>
        </w:rPr>
        <w:t>the</w:t>
      </w:r>
      <w:r>
        <w:rPr>
          <w:color w:val="231F20"/>
          <w:spacing w:val="39"/>
        </w:rPr>
        <w:t xml:space="preserve"> </w:t>
      </w:r>
      <w:r>
        <w:rPr>
          <w:color w:val="231F20"/>
        </w:rPr>
        <w:t>first</w:t>
      </w:r>
      <w:r>
        <w:rPr>
          <w:color w:val="231F20"/>
          <w:spacing w:val="39"/>
        </w:rPr>
        <w:t xml:space="preserve"> </w:t>
      </w:r>
      <w:r>
        <w:rPr>
          <w:color w:val="231F20"/>
        </w:rPr>
        <w:t>edition (1963)</w:t>
      </w:r>
      <w:r>
        <w:rPr>
          <w:color w:val="231F20"/>
          <w:spacing w:val="-9"/>
        </w:rPr>
        <w:t xml:space="preserve"> </w:t>
      </w:r>
      <w:r>
        <w:rPr>
          <w:color w:val="231F20"/>
        </w:rPr>
        <w:t>of</w:t>
      </w:r>
      <w:r>
        <w:rPr>
          <w:color w:val="231F20"/>
          <w:spacing w:val="-9"/>
        </w:rPr>
        <w:t xml:space="preserve"> </w:t>
      </w:r>
      <w:r>
        <w:rPr>
          <w:color w:val="231F20"/>
        </w:rPr>
        <w:t>the</w:t>
      </w:r>
      <w:r>
        <w:rPr>
          <w:color w:val="231F20"/>
          <w:spacing w:val="-10"/>
        </w:rPr>
        <w:t xml:space="preserve"> </w:t>
      </w:r>
      <w:r>
        <w:rPr>
          <w:i/>
          <w:color w:val="231F20"/>
        </w:rPr>
        <w:t>Guide</w:t>
      </w:r>
      <w:r>
        <w:rPr>
          <w:i/>
          <w:color w:val="231F20"/>
          <w:spacing w:val="-9"/>
        </w:rPr>
        <w:t xml:space="preserve"> </w:t>
      </w:r>
      <w:r>
        <w:rPr>
          <w:i/>
          <w:color w:val="231F20"/>
        </w:rPr>
        <w:t>for</w:t>
      </w:r>
      <w:r>
        <w:rPr>
          <w:i/>
          <w:color w:val="231F20"/>
          <w:spacing w:val="-9"/>
        </w:rPr>
        <w:t xml:space="preserve"> </w:t>
      </w:r>
      <w:r>
        <w:rPr>
          <w:i/>
          <w:color w:val="231F20"/>
        </w:rPr>
        <w:t>the</w:t>
      </w:r>
      <w:r>
        <w:rPr>
          <w:i/>
          <w:color w:val="231F20"/>
          <w:spacing w:val="-9"/>
        </w:rPr>
        <w:t xml:space="preserve"> </w:t>
      </w:r>
      <w:r>
        <w:rPr>
          <w:i/>
          <w:color w:val="231F20"/>
        </w:rPr>
        <w:t>Care</w:t>
      </w:r>
      <w:r>
        <w:rPr>
          <w:i/>
          <w:color w:val="231F20"/>
          <w:spacing w:val="-9"/>
        </w:rPr>
        <w:t xml:space="preserve"> </w:t>
      </w:r>
      <w:r>
        <w:rPr>
          <w:i/>
          <w:color w:val="231F20"/>
        </w:rPr>
        <w:t>and</w:t>
      </w:r>
      <w:r>
        <w:rPr>
          <w:i/>
          <w:color w:val="231F20"/>
          <w:spacing w:val="-9"/>
        </w:rPr>
        <w:t xml:space="preserve"> </w:t>
      </w:r>
      <w:r>
        <w:rPr>
          <w:i/>
          <w:color w:val="231F20"/>
        </w:rPr>
        <w:t>Use</w:t>
      </w:r>
      <w:r>
        <w:rPr>
          <w:i/>
          <w:color w:val="231F20"/>
          <w:spacing w:val="-9"/>
        </w:rPr>
        <w:t xml:space="preserve"> </w:t>
      </w:r>
      <w:r>
        <w:rPr>
          <w:i/>
          <w:color w:val="231F20"/>
        </w:rPr>
        <w:t>of</w:t>
      </w:r>
      <w:r>
        <w:rPr>
          <w:i/>
          <w:color w:val="231F20"/>
          <w:spacing w:val="-9"/>
        </w:rPr>
        <w:t xml:space="preserve"> </w:t>
      </w:r>
      <w:r>
        <w:rPr>
          <w:i/>
          <w:color w:val="231F20"/>
        </w:rPr>
        <w:t>Laboratory</w:t>
      </w:r>
      <w:r>
        <w:rPr>
          <w:i/>
          <w:color w:val="231F20"/>
          <w:spacing w:val="-9"/>
        </w:rPr>
        <w:t xml:space="preserve"> </w:t>
      </w:r>
      <w:r>
        <w:rPr>
          <w:i/>
          <w:color w:val="231F20"/>
        </w:rPr>
        <w:t>Animals</w:t>
      </w:r>
      <w:r>
        <w:rPr>
          <w:i/>
          <w:color w:val="231F20"/>
          <w:spacing w:val="-9"/>
        </w:rPr>
        <w:t xml:space="preserve"> </w:t>
      </w:r>
      <w:r>
        <w:rPr>
          <w:i/>
          <w:color w:val="231F20"/>
        </w:rPr>
        <w:t>(</w:t>
      </w:r>
      <w:r>
        <w:rPr>
          <w:color w:val="231F20"/>
        </w:rPr>
        <w:t>referred</w:t>
      </w:r>
      <w:r>
        <w:rPr>
          <w:color w:val="231F20"/>
          <w:spacing w:val="-9"/>
        </w:rPr>
        <w:t xml:space="preserve"> </w:t>
      </w:r>
      <w:r>
        <w:rPr>
          <w:color w:val="231F20"/>
        </w:rPr>
        <w:t>to in</w:t>
      </w:r>
      <w:r>
        <w:rPr>
          <w:color w:val="231F20"/>
          <w:spacing w:val="33"/>
        </w:rPr>
        <w:t xml:space="preserve"> </w:t>
      </w:r>
      <w:r>
        <w:rPr>
          <w:color w:val="231F20"/>
        </w:rPr>
        <w:t>this</w:t>
      </w:r>
      <w:r>
        <w:rPr>
          <w:color w:val="231F20"/>
          <w:spacing w:val="33"/>
        </w:rPr>
        <w:t xml:space="preserve"> </w:t>
      </w:r>
      <w:r>
        <w:rPr>
          <w:color w:val="231F20"/>
        </w:rPr>
        <w:t>document</w:t>
      </w:r>
      <w:r>
        <w:rPr>
          <w:color w:val="231F20"/>
          <w:spacing w:val="33"/>
        </w:rPr>
        <w:t xml:space="preserve"> </w:t>
      </w:r>
      <w:r>
        <w:rPr>
          <w:color w:val="231F20"/>
        </w:rPr>
        <w:t>as</w:t>
      </w:r>
      <w:r>
        <w:rPr>
          <w:color w:val="231F20"/>
          <w:spacing w:val="33"/>
        </w:rPr>
        <w:t xml:space="preserve"> </w:t>
      </w:r>
      <w:r>
        <w:rPr>
          <w:color w:val="231F20"/>
        </w:rPr>
        <w:t>the</w:t>
      </w:r>
      <w:r>
        <w:rPr>
          <w:color w:val="231F20"/>
          <w:spacing w:val="32"/>
        </w:rPr>
        <w:t xml:space="preserve"> </w:t>
      </w:r>
      <w:r>
        <w:rPr>
          <w:i/>
          <w:color w:val="231F20"/>
        </w:rPr>
        <w:t>Guide)</w:t>
      </w:r>
      <w:r>
        <w:rPr>
          <w:color w:val="231F20"/>
        </w:rPr>
        <w:t>.</w:t>
      </w:r>
      <w:r>
        <w:rPr>
          <w:color w:val="231F20"/>
          <w:spacing w:val="33"/>
        </w:rPr>
        <w:t xml:space="preserve"> </w:t>
      </w:r>
      <w:r>
        <w:rPr>
          <w:color w:val="231F20"/>
        </w:rPr>
        <w:t>Subsequent</w:t>
      </w:r>
      <w:r>
        <w:rPr>
          <w:color w:val="231F20"/>
          <w:spacing w:val="33"/>
        </w:rPr>
        <w:t xml:space="preserve"> </w:t>
      </w:r>
      <w:r>
        <w:rPr>
          <w:color w:val="231F20"/>
        </w:rPr>
        <w:t>editions</w:t>
      </w:r>
      <w:r>
        <w:rPr>
          <w:color w:val="231F20"/>
          <w:spacing w:val="33"/>
        </w:rPr>
        <w:t xml:space="preserve"> </w:t>
      </w:r>
      <w:r>
        <w:rPr>
          <w:color w:val="231F20"/>
        </w:rPr>
        <w:t>of</w:t>
      </w:r>
      <w:r>
        <w:rPr>
          <w:color w:val="231F20"/>
          <w:spacing w:val="33"/>
        </w:rPr>
        <w:t xml:space="preserve"> </w:t>
      </w:r>
      <w:r>
        <w:rPr>
          <w:color w:val="231F20"/>
        </w:rPr>
        <w:t>this</w:t>
      </w:r>
      <w:r>
        <w:rPr>
          <w:color w:val="231F20"/>
          <w:spacing w:val="33"/>
        </w:rPr>
        <w:t xml:space="preserve"> </w:t>
      </w:r>
      <w:r>
        <w:rPr>
          <w:color w:val="231F20"/>
        </w:rPr>
        <w:t>publication were</w:t>
      </w:r>
      <w:r>
        <w:rPr>
          <w:color w:val="231F20"/>
          <w:spacing w:val="40"/>
        </w:rPr>
        <w:t xml:space="preserve"> </w:t>
      </w:r>
      <w:r>
        <w:rPr>
          <w:color w:val="231F20"/>
        </w:rPr>
        <w:t>supported</w:t>
      </w:r>
      <w:r>
        <w:rPr>
          <w:color w:val="231F20"/>
          <w:spacing w:val="40"/>
        </w:rPr>
        <w:t xml:space="preserve"> </w:t>
      </w:r>
      <w:r>
        <w:rPr>
          <w:color w:val="231F20"/>
        </w:rPr>
        <w:t>by</w:t>
      </w:r>
      <w:r>
        <w:rPr>
          <w:color w:val="231F20"/>
          <w:spacing w:val="40"/>
        </w:rPr>
        <w:t xml:space="preserve"> </w:t>
      </w:r>
      <w:r>
        <w:rPr>
          <w:color w:val="231F20"/>
        </w:rPr>
        <w:t>the</w:t>
      </w:r>
      <w:r>
        <w:rPr>
          <w:color w:val="231F20"/>
          <w:spacing w:val="40"/>
        </w:rPr>
        <w:t xml:space="preserve"> </w:t>
      </w:r>
      <w:r>
        <w:rPr>
          <w:color w:val="231F20"/>
        </w:rPr>
        <w:t>NIH</w:t>
      </w:r>
      <w:r>
        <w:rPr>
          <w:color w:val="231F20"/>
          <w:spacing w:val="40"/>
        </w:rPr>
        <w:t xml:space="preserve"> </w:t>
      </w:r>
      <w:r>
        <w:rPr>
          <w:color w:val="231F20"/>
        </w:rPr>
        <w:t>and</w:t>
      </w:r>
      <w:r>
        <w:rPr>
          <w:color w:val="231F20"/>
          <w:spacing w:val="40"/>
        </w:rPr>
        <w:t xml:space="preserve"> </w:t>
      </w:r>
      <w:r>
        <w:rPr>
          <w:color w:val="231F20"/>
        </w:rPr>
        <w:t>developed</w:t>
      </w:r>
      <w:r>
        <w:rPr>
          <w:color w:val="231F20"/>
          <w:spacing w:val="40"/>
        </w:rPr>
        <w:t xml:space="preserve"> </w:t>
      </w:r>
      <w:r>
        <w:rPr>
          <w:color w:val="231F20"/>
        </w:rPr>
        <w:t>under</w:t>
      </w:r>
      <w:r>
        <w:rPr>
          <w:color w:val="231F20"/>
          <w:spacing w:val="40"/>
        </w:rPr>
        <w:t xml:space="preserve"> </w:t>
      </w:r>
      <w:r>
        <w:rPr>
          <w:color w:val="231F20"/>
        </w:rPr>
        <w:t>the</w:t>
      </w:r>
      <w:r>
        <w:rPr>
          <w:color w:val="231F20"/>
          <w:spacing w:val="40"/>
        </w:rPr>
        <w:t xml:space="preserve"> </w:t>
      </w:r>
      <w:r>
        <w:rPr>
          <w:color w:val="231F20"/>
        </w:rPr>
        <w:t>auspices</w:t>
      </w:r>
      <w:r>
        <w:rPr>
          <w:color w:val="231F20"/>
          <w:spacing w:val="40"/>
        </w:rPr>
        <w:t xml:space="preserve"> </w:t>
      </w:r>
      <w:r>
        <w:rPr>
          <w:color w:val="231F20"/>
        </w:rPr>
        <w:t>of</w:t>
      </w:r>
      <w:r>
        <w:rPr>
          <w:color w:val="231F20"/>
          <w:spacing w:val="40"/>
        </w:rPr>
        <w:t xml:space="preserve"> </w:t>
      </w:r>
      <w:r>
        <w:rPr>
          <w:color w:val="231F20"/>
        </w:rPr>
        <w:t>the Institute of Laboratory Animal Resources (ILAR), which was subsequently renamed the Institute for Laboratory Animal Research. The National Acad emy</w:t>
      </w:r>
      <w:r>
        <w:rPr>
          <w:color w:val="231F20"/>
          <w:spacing w:val="-13"/>
        </w:rPr>
        <w:t xml:space="preserve"> </w:t>
      </w:r>
      <w:r>
        <w:rPr>
          <w:color w:val="231F20"/>
        </w:rPr>
        <w:t>Press,</w:t>
      </w:r>
      <w:r>
        <w:rPr>
          <w:color w:val="231F20"/>
          <w:spacing w:val="-13"/>
        </w:rPr>
        <w:t xml:space="preserve"> </w:t>
      </w:r>
      <w:r>
        <w:rPr>
          <w:color w:val="231F20"/>
        </w:rPr>
        <w:t>under</w:t>
      </w:r>
      <w:r>
        <w:rPr>
          <w:color w:val="231F20"/>
          <w:spacing w:val="-13"/>
        </w:rPr>
        <w:t xml:space="preserve"> </w:t>
      </w:r>
      <w:r>
        <w:rPr>
          <w:color w:val="231F20"/>
        </w:rPr>
        <w:t>the</w:t>
      </w:r>
      <w:r>
        <w:rPr>
          <w:color w:val="231F20"/>
          <w:spacing w:val="-13"/>
        </w:rPr>
        <w:t xml:space="preserve"> </w:t>
      </w:r>
      <w:r>
        <w:rPr>
          <w:color w:val="231F20"/>
        </w:rPr>
        <w:t>auspices</w:t>
      </w:r>
      <w:r>
        <w:rPr>
          <w:color w:val="231F20"/>
          <w:spacing w:val="-13"/>
        </w:rPr>
        <w:t xml:space="preserve"> </w:t>
      </w:r>
      <w:r>
        <w:rPr>
          <w:color w:val="231F20"/>
        </w:rPr>
        <w:t>of</w:t>
      </w:r>
      <w:r>
        <w:rPr>
          <w:color w:val="231F20"/>
          <w:spacing w:val="-13"/>
        </w:rPr>
        <w:t xml:space="preserve"> </w:t>
      </w:r>
      <w:r>
        <w:rPr>
          <w:color w:val="231F20"/>
        </w:rPr>
        <w:t>the</w:t>
      </w:r>
      <w:r>
        <w:rPr>
          <w:color w:val="231F20"/>
          <w:spacing w:val="-13"/>
        </w:rPr>
        <w:t xml:space="preserve"> </w:t>
      </w:r>
      <w:r>
        <w:rPr>
          <w:color w:val="231F20"/>
        </w:rPr>
        <w:t>National</w:t>
      </w:r>
      <w:r>
        <w:rPr>
          <w:color w:val="231F20"/>
          <w:spacing w:val="-13"/>
        </w:rPr>
        <w:t xml:space="preserve"> </w:t>
      </w:r>
      <w:r>
        <w:rPr>
          <w:color w:val="231F20"/>
        </w:rPr>
        <w:t>Research</w:t>
      </w:r>
      <w:r>
        <w:rPr>
          <w:color w:val="231F20"/>
          <w:spacing w:val="-13"/>
        </w:rPr>
        <w:t xml:space="preserve"> </w:t>
      </w:r>
      <w:r>
        <w:rPr>
          <w:color w:val="231F20"/>
        </w:rPr>
        <w:t>Council,</w:t>
      </w:r>
      <w:r>
        <w:rPr>
          <w:color w:val="231F20"/>
          <w:spacing w:val="-13"/>
        </w:rPr>
        <w:t xml:space="preserve"> </w:t>
      </w:r>
      <w:r>
        <w:rPr>
          <w:color w:val="231F20"/>
        </w:rPr>
        <w:t>published the most recent (seventh) edition in 1996. This single document serves as the</w:t>
      </w:r>
      <w:r>
        <w:rPr>
          <w:color w:val="231F20"/>
          <w:spacing w:val="40"/>
        </w:rPr>
        <w:t xml:space="preserve"> </w:t>
      </w:r>
      <w:r>
        <w:rPr>
          <w:color w:val="231F20"/>
        </w:rPr>
        <w:t>primary</w:t>
      </w:r>
      <w:r>
        <w:rPr>
          <w:color w:val="231F20"/>
          <w:spacing w:val="40"/>
        </w:rPr>
        <w:t xml:space="preserve"> </w:t>
      </w:r>
      <w:r>
        <w:rPr>
          <w:color w:val="231F20"/>
        </w:rPr>
        <w:t>source</w:t>
      </w:r>
      <w:r>
        <w:rPr>
          <w:color w:val="231F20"/>
          <w:spacing w:val="40"/>
        </w:rPr>
        <w:t xml:space="preserve"> </w:t>
      </w:r>
      <w:r>
        <w:rPr>
          <w:color w:val="231F20"/>
        </w:rPr>
        <w:t>of</w:t>
      </w:r>
      <w:r>
        <w:rPr>
          <w:color w:val="231F20"/>
          <w:spacing w:val="40"/>
        </w:rPr>
        <w:t xml:space="preserve"> </w:t>
      </w:r>
      <w:r>
        <w:rPr>
          <w:color w:val="231F20"/>
        </w:rPr>
        <w:t>laboratory</w:t>
      </w:r>
      <w:r>
        <w:rPr>
          <w:color w:val="231F20"/>
          <w:spacing w:val="40"/>
        </w:rPr>
        <w:t xml:space="preserve"> </w:t>
      </w:r>
      <w:r>
        <w:rPr>
          <w:color w:val="231F20"/>
        </w:rPr>
        <w:t>animal</w:t>
      </w:r>
      <w:r>
        <w:rPr>
          <w:color w:val="231F20"/>
          <w:spacing w:val="40"/>
        </w:rPr>
        <w:t xml:space="preserve"> </w:t>
      </w:r>
      <w:r>
        <w:rPr>
          <w:color w:val="231F20"/>
        </w:rPr>
        <w:t>care</w:t>
      </w:r>
      <w:r>
        <w:rPr>
          <w:color w:val="231F20"/>
          <w:spacing w:val="40"/>
        </w:rPr>
        <w:t xml:space="preserve"> </w:t>
      </w:r>
      <w:r>
        <w:rPr>
          <w:color w:val="231F20"/>
        </w:rPr>
        <w:t>and</w:t>
      </w:r>
      <w:r>
        <w:rPr>
          <w:color w:val="231F20"/>
          <w:spacing w:val="40"/>
        </w:rPr>
        <w:t xml:space="preserve"> </w:t>
      </w:r>
      <w:r>
        <w:rPr>
          <w:color w:val="231F20"/>
        </w:rPr>
        <w:t>use</w:t>
      </w:r>
      <w:r>
        <w:rPr>
          <w:color w:val="231F20"/>
          <w:spacing w:val="40"/>
        </w:rPr>
        <w:t xml:space="preserve"> </w:t>
      </w:r>
      <w:r>
        <w:rPr>
          <w:color w:val="231F20"/>
        </w:rPr>
        <w:t>standards</w:t>
      </w:r>
      <w:r>
        <w:rPr>
          <w:color w:val="231F20"/>
          <w:spacing w:val="40"/>
        </w:rPr>
        <w:t xml:space="preserve"> </w:t>
      </w:r>
      <w:r>
        <w:rPr>
          <w:color w:val="231F20"/>
        </w:rPr>
        <w:t>and guidelines</w:t>
      </w:r>
      <w:r>
        <w:rPr>
          <w:color w:val="231F20"/>
          <w:spacing w:val="40"/>
        </w:rPr>
        <w:t xml:space="preserve"> </w:t>
      </w:r>
      <w:r>
        <w:rPr>
          <w:color w:val="231F20"/>
        </w:rPr>
        <w:t>in</w:t>
      </w:r>
      <w:r>
        <w:rPr>
          <w:color w:val="231F20"/>
          <w:spacing w:val="40"/>
        </w:rPr>
        <w:t xml:space="preserve"> </w:t>
      </w:r>
      <w:r>
        <w:rPr>
          <w:color w:val="231F20"/>
        </w:rPr>
        <w:t>the</w:t>
      </w:r>
      <w:r>
        <w:rPr>
          <w:color w:val="231F20"/>
          <w:spacing w:val="40"/>
        </w:rPr>
        <w:t xml:space="preserve"> </w:t>
      </w:r>
      <w:r>
        <w:rPr>
          <w:color w:val="231F20"/>
        </w:rPr>
        <w:t>United</w:t>
      </w:r>
      <w:r>
        <w:rPr>
          <w:color w:val="231F20"/>
          <w:spacing w:val="40"/>
        </w:rPr>
        <w:t xml:space="preserve"> </w:t>
      </w:r>
      <w:r>
        <w:rPr>
          <w:color w:val="231F20"/>
        </w:rPr>
        <w:t>States.</w:t>
      </w:r>
      <w:r>
        <w:rPr>
          <w:color w:val="231F20"/>
          <w:spacing w:val="40"/>
        </w:rPr>
        <w:t xml:space="preserve"> </w:t>
      </w:r>
      <w:r>
        <w:rPr>
          <w:color w:val="231F20"/>
        </w:rPr>
        <w:t>The</w:t>
      </w:r>
      <w:r>
        <w:rPr>
          <w:color w:val="231F20"/>
          <w:spacing w:val="40"/>
        </w:rPr>
        <w:t xml:space="preserve"> </w:t>
      </w:r>
      <w:r>
        <w:rPr>
          <w:color w:val="231F20"/>
        </w:rPr>
        <w:t>1996</w:t>
      </w:r>
      <w:r>
        <w:rPr>
          <w:color w:val="231F20"/>
          <w:spacing w:val="40"/>
        </w:rPr>
        <w:t xml:space="preserve"> </w:t>
      </w:r>
      <w:r>
        <w:rPr>
          <w:color w:val="231F20"/>
        </w:rPr>
        <w:t>edition</w:t>
      </w:r>
      <w:r>
        <w:rPr>
          <w:color w:val="231F20"/>
          <w:spacing w:val="40"/>
        </w:rPr>
        <w:t xml:space="preserve"> </w:t>
      </w:r>
      <w:r>
        <w:rPr>
          <w:color w:val="231F20"/>
        </w:rPr>
        <w:t>has</w:t>
      </w:r>
      <w:r>
        <w:rPr>
          <w:color w:val="231F20"/>
          <w:spacing w:val="40"/>
        </w:rPr>
        <w:t xml:space="preserve"> </w:t>
      </w:r>
      <w:r>
        <w:rPr>
          <w:color w:val="231F20"/>
        </w:rPr>
        <w:t>been</w:t>
      </w:r>
      <w:r>
        <w:rPr>
          <w:color w:val="231F20"/>
          <w:spacing w:val="40"/>
        </w:rPr>
        <w:t xml:space="preserve"> </w:t>
      </w:r>
      <w:r>
        <w:rPr>
          <w:color w:val="231F20"/>
        </w:rPr>
        <w:t>translated and</w:t>
      </w:r>
      <w:r>
        <w:rPr>
          <w:color w:val="231F20"/>
          <w:spacing w:val="40"/>
        </w:rPr>
        <w:t xml:space="preserve"> </w:t>
      </w:r>
      <w:r>
        <w:rPr>
          <w:color w:val="231F20"/>
        </w:rPr>
        <w:t>published</w:t>
      </w:r>
      <w:r>
        <w:rPr>
          <w:color w:val="231F20"/>
          <w:spacing w:val="40"/>
        </w:rPr>
        <w:t xml:space="preserve"> </w:t>
      </w:r>
      <w:r>
        <w:rPr>
          <w:color w:val="231F20"/>
        </w:rPr>
        <w:t>in</w:t>
      </w:r>
      <w:r>
        <w:rPr>
          <w:color w:val="231F20"/>
          <w:spacing w:val="40"/>
        </w:rPr>
        <w:t xml:space="preserve"> </w:t>
      </w:r>
      <w:r>
        <w:rPr>
          <w:color w:val="231F20"/>
        </w:rPr>
        <w:t>six</w:t>
      </w:r>
      <w:r>
        <w:rPr>
          <w:color w:val="231F20"/>
          <w:spacing w:val="40"/>
        </w:rPr>
        <w:t xml:space="preserve"> </w:t>
      </w:r>
      <w:r>
        <w:rPr>
          <w:color w:val="231F20"/>
        </w:rPr>
        <w:t>languages,</w:t>
      </w:r>
      <w:r>
        <w:rPr>
          <w:color w:val="231F20"/>
          <w:spacing w:val="40"/>
        </w:rPr>
        <w:t xml:space="preserve"> </w:t>
      </w:r>
      <w:r>
        <w:rPr>
          <w:color w:val="231F20"/>
        </w:rPr>
        <w:t>and</w:t>
      </w:r>
      <w:r>
        <w:rPr>
          <w:color w:val="231F20"/>
          <w:spacing w:val="40"/>
        </w:rPr>
        <w:t xml:space="preserve"> </w:t>
      </w:r>
      <w:r>
        <w:rPr>
          <w:color w:val="231F20"/>
        </w:rPr>
        <w:t>over</w:t>
      </w:r>
      <w:r>
        <w:rPr>
          <w:color w:val="231F20"/>
          <w:spacing w:val="40"/>
        </w:rPr>
        <w:t xml:space="preserve"> </w:t>
      </w:r>
      <w:r>
        <w:rPr>
          <w:color w:val="231F20"/>
        </w:rPr>
        <w:t>400,000</w:t>
      </w:r>
      <w:r>
        <w:rPr>
          <w:color w:val="231F20"/>
          <w:spacing w:val="40"/>
        </w:rPr>
        <w:t xml:space="preserve"> </w:t>
      </w:r>
      <w:r>
        <w:rPr>
          <w:color w:val="231F20"/>
        </w:rPr>
        <w:t>copies</w:t>
      </w:r>
      <w:r>
        <w:rPr>
          <w:color w:val="231F20"/>
          <w:spacing w:val="40"/>
        </w:rPr>
        <w:t xml:space="preserve"> </w:t>
      </w:r>
      <w:r>
        <w:rPr>
          <w:color w:val="231F20"/>
        </w:rPr>
        <w:t>have</w:t>
      </w:r>
      <w:r>
        <w:rPr>
          <w:color w:val="231F20"/>
          <w:spacing w:val="40"/>
        </w:rPr>
        <w:t xml:space="preserve"> </w:t>
      </w:r>
      <w:r>
        <w:rPr>
          <w:color w:val="231F20"/>
        </w:rPr>
        <w:t>been distributed throughout the world.</w:t>
      </w:r>
    </w:p>
    <w:p w14:paraId="192C6CDF" w14:textId="77777777" w:rsidR="00786F5F" w:rsidRDefault="00000000">
      <w:pPr>
        <w:pStyle w:val="BodyText"/>
        <w:spacing w:before="169" w:line="261" w:lineRule="auto"/>
        <w:ind w:left="360" w:right="235"/>
        <w:jc w:val="both"/>
      </w:pPr>
      <w:r>
        <w:rPr>
          <w:color w:val="231F20"/>
        </w:rPr>
        <w:t>In</w:t>
      </w:r>
      <w:r>
        <w:rPr>
          <w:color w:val="231F20"/>
          <w:spacing w:val="-3"/>
        </w:rPr>
        <w:t xml:space="preserve"> </w:t>
      </w:r>
      <w:r>
        <w:rPr>
          <w:color w:val="231F20"/>
        </w:rPr>
        <w:t>1963,</w:t>
      </w:r>
      <w:r>
        <w:rPr>
          <w:color w:val="231F20"/>
          <w:spacing w:val="-3"/>
        </w:rPr>
        <w:t xml:space="preserve"> </w:t>
      </w:r>
      <w:r>
        <w:rPr>
          <w:color w:val="231F20"/>
        </w:rPr>
        <w:t>the</w:t>
      </w:r>
      <w:r>
        <w:rPr>
          <w:color w:val="231F20"/>
          <w:spacing w:val="-3"/>
        </w:rPr>
        <w:t xml:space="preserve"> </w:t>
      </w:r>
      <w:r>
        <w:rPr>
          <w:color w:val="231F20"/>
        </w:rPr>
        <w:t>ACP</w:t>
      </w:r>
      <w:r>
        <w:rPr>
          <w:color w:val="231F20"/>
          <w:spacing w:val="-3"/>
        </w:rPr>
        <w:t xml:space="preserve"> </w:t>
      </w:r>
      <w:r>
        <w:rPr>
          <w:color w:val="231F20"/>
        </w:rPr>
        <w:t>saw</w:t>
      </w:r>
      <w:r>
        <w:rPr>
          <w:color w:val="231F20"/>
          <w:spacing w:val="-3"/>
        </w:rPr>
        <w:t xml:space="preserve"> </w:t>
      </w:r>
      <w:r>
        <w:rPr>
          <w:color w:val="231F20"/>
        </w:rPr>
        <w:t>a</w:t>
      </w:r>
      <w:r>
        <w:rPr>
          <w:color w:val="231F20"/>
          <w:spacing w:val="-3"/>
        </w:rPr>
        <w:t xml:space="preserve"> </w:t>
      </w:r>
      <w:r>
        <w:rPr>
          <w:color w:val="231F20"/>
        </w:rPr>
        <w:t>need</w:t>
      </w:r>
      <w:r>
        <w:rPr>
          <w:color w:val="231F20"/>
          <w:spacing w:val="-3"/>
        </w:rPr>
        <w:t xml:space="preserve"> </w:t>
      </w:r>
      <w:r>
        <w:rPr>
          <w:color w:val="231F20"/>
        </w:rPr>
        <w:t>to</w:t>
      </w:r>
      <w:r>
        <w:rPr>
          <w:color w:val="231F20"/>
          <w:spacing w:val="-3"/>
        </w:rPr>
        <w:t xml:space="preserve"> </w:t>
      </w:r>
      <w:r>
        <w:rPr>
          <w:color w:val="231F20"/>
        </w:rPr>
        <w:t>evaluate</w:t>
      </w:r>
      <w:r>
        <w:rPr>
          <w:color w:val="231F20"/>
          <w:spacing w:val="-3"/>
        </w:rPr>
        <w:t xml:space="preserve"> </w:t>
      </w:r>
      <w:r>
        <w:rPr>
          <w:color w:val="231F20"/>
        </w:rPr>
        <w:t>the</w:t>
      </w:r>
      <w:r>
        <w:rPr>
          <w:color w:val="231F20"/>
          <w:spacing w:val="-3"/>
        </w:rPr>
        <w:t xml:space="preserve"> </w:t>
      </w:r>
      <w:r>
        <w:rPr>
          <w:color w:val="231F20"/>
        </w:rPr>
        <w:t>standards</w:t>
      </w:r>
      <w:r>
        <w:rPr>
          <w:color w:val="231F20"/>
          <w:spacing w:val="-3"/>
        </w:rPr>
        <w:t xml:space="preserve"> </w:t>
      </w:r>
      <w:r>
        <w:rPr>
          <w:color w:val="231F20"/>
        </w:rPr>
        <w:t>of</w:t>
      </w:r>
      <w:r>
        <w:rPr>
          <w:color w:val="231F20"/>
          <w:spacing w:val="-3"/>
        </w:rPr>
        <w:t xml:space="preserve"> </w:t>
      </w:r>
      <w:r>
        <w:rPr>
          <w:color w:val="231F20"/>
        </w:rPr>
        <w:t>animal</w:t>
      </w:r>
      <w:r>
        <w:rPr>
          <w:color w:val="231F20"/>
          <w:spacing w:val="-3"/>
        </w:rPr>
        <w:t xml:space="preserve"> </w:t>
      </w:r>
      <w:r>
        <w:rPr>
          <w:color w:val="231F20"/>
        </w:rPr>
        <w:t>care</w:t>
      </w:r>
      <w:r>
        <w:rPr>
          <w:color w:val="231F20"/>
          <w:spacing w:val="-3"/>
        </w:rPr>
        <w:t xml:space="preserve"> </w:t>
      </w:r>
      <w:r>
        <w:rPr>
          <w:color w:val="231F20"/>
        </w:rPr>
        <w:t xml:space="preserve">and use practiced in research institutions based on the </w:t>
      </w:r>
      <w:proofErr w:type="gramStart"/>
      <w:r>
        <w:rPr>
          <w:i/>
          <w:color w:val="231F20"/>
        </w:rPr>
        <w:t xml:space="preserve">Guide, </w:t>
      </w:r>
      <w:r>
        <w:rPr>
          <w:color w:val="231F20"/>
        </w:rPr>
        <w:t>and</w:t>
      </w:r>
      <w:proofErr w:type="gramEnd"/>
      <w:r>
        <w:rPr>
          <w:color w:val="231F20"/>
        </w:rPr>
        <w:t xml:space="preserve"> appointed an Animal Accreditation Committee. This Committee soon determined</w:t>
      </w:r>
      <w:r>
        <w:rPr>
          <w:color w:val="231F20"/>
          <w:spacing w:val="80"/>
        </w:rPr>
        <w:t xml:space="preserve"> </w:t>
      </w:r>
      <w:r>
        <w:rPr>
          <w:color w:val="231F20"/>
        </w:rPr>
        <w:t>that it should function independently of the ACP, and in 1965 incorporated in</w:t>
      </w:r>
      <w:r>
        <w:rPr>
          <w:color w:val="231F20"/>
          <w:spacing w:val="30"/>
        </w:rPr>
        <w:t xml:space="preserve"> </w:t>
      </w:r>
      <w:r>
        <w:rPr>
          <w:color w:val="231F20"/>
        </w:rPr>
        <w:t>the</w:t>
      </w:r>
      <w:r>
        <w:rPr>
          <w:color w:val="231F20"/>
          <w:spacing w:val="30"/>
        </w:rPr>
        <w:t xml:space="preserve"> </w:t>
      </w:r>
      <w:r>
        <w:rPr>
          <w:color w:val="231F20"/>
        </w:rPr>
        <w:t>state</w:t>
      </w:r>
      <w:r>
        <w:rPr>
          <w:color w:val="231F20"/>
          <w:spacing w:val="30"/>
        </w:rPr>
        <w:t xml:space="preserve"> </w:t>
      </w:r>
      <w:r>
        <w:rPr>
          <w:color w:val="231F20"/>
        </w:rPr>
        <w:t>of</w:t>
      </w:r>
      <w:r>
        <w:rPr>
          <w:color w:val="231F20"/>
          <w:spacing w:val="30"/>
        </w:rPr>
        <w:t xml:space="preserve"> </w:t>
      </w:r>
      <w:r>
        <w:rPr>
          <w:color w:val="231F20"/>
        </w:rPr>
        <w:t>Illinois</w:t>
      </w:r>
      <w:r>
        <w:rPr>
          <w:color w:val="231F20"/>
          <w:spacing w:val="30"/>
        </w:rPr>
        <w:t xml:space="preserve"> </w:t>
      </w:r>
      <w:r>
        <w:rPr>
          <w:color w:val="231F20"/>
        </w:rPr>
        <w:t>as</w:t>
      </w:r>
      <w:r>
        <w:rPr>
          <w:color w:val="231F20"/>
          <w:spacing w:val="30"/>
        </w:rPr>
        <w:t xml:space="preserve"> </w:t>
      </w:r>
      <w:r>
        <w:rPr>
          <w:color w:val="231F20"/>
        </w:rPr>
        <w:t>the</w:t>
      </w:r>
      <w:r>
        <w:rPr>
          <w:color w:val="231F20"/>
          <w:spacing w:val="30"/>
        </w:rPr>
        <w:t xml:space="preserve"> </w:t>
      </w:r>
      <w:r>
        <w:rPr>
          <w:color w:val="231F20"/>
        </w:rPr>
        <w:t>American</w:t>
      </w:r>
      <w:r>
        <w:rPr>
          <w:color w:val="231F20"/>
          <w:spacing w:val="30"/>
        </w:rPr>
        <w:t xml:space="preserve"> </w:t>
      </w:r>
      <w:r>
        <w:rPr>
          <w:color w:val="231F20"/>
        </w:rPr>
        <w:t>Association</w:t>
      </w:r>
      <w:r>
        <w:rPr>
          <w:color w:val="231F20"/>
          <w:spacing w:val="30"/>
        </w:rPr>
        <w:t xml:space="preserve"> </w:t>
      </w:r>
      <w:r>
        <w:rPr>
          <w:color w:val="231F20"/>
        </w:rPr>
        <w:t>for</w:t>
      </w:r>
      <w:r>
        <w:rPr>
          <w:color w:val="231F20"/>
          <w:spacing w:val="30"/>
        </w:rPr>
        <w:t xml:space="preserve"> </w:t>
      </w:r>
      <w:r>
        <w:rPr>
          <w:color w:val="231F20"/>
        </w:rPr>
        <w:t>the</w:t>
      </w:r>
      <w:r>
        <w:rPr>
          <w:color w:val="231F20"/>
          <w:spacing w:val="30"/>
        </w:rPr>
        <w:t xml:space="preserve"> </w:t>
      </w:r>
      <w:r>
        <w:rPr>
          <w:color w:val="231F20"/>
        </w:rPr>
        <w:t>Accreditation of Laboratory Animal Care. This independent accrediting agency changed its name in 1996 to the Association for the Assessment and Accreditation of Laboratory Animal Care International (AAALAC).</w:t>
      </w:r>
    </w:p>
    <w:p w14:paraId="58596713" w14:textId="77777777" w:rsidR="00786F5F" w:rsidRDefault="00000000">
      <w:pPr>
        <w:pStyle w:val="BodyText"/>
        <w:spacing w:before="175" w:line="261" w:lineRule="auto"/>
        <w:ind w:left="360" w:right="234"/>
        <w:jc w:val="both"/>
      </w:pPr>
      <w:r>
        <w:rPr>
          <w:color w:val="231F20"/>
        </w:rPr>
        <w:t xml:space="preserve">Prior to 1966, no U.S. federal law addressed laboratory animal welfare. Local humane societies actively </w:t>
      </w:r>
      <w:proofErr w:type="gramStart"/>
      <w:r>
        <w:rPr>
          <w:color w:val="231F20"/>
        </w:rPr>
        <w:t>promoted</w:t>
      </w:r>
      <w:proofErr w:type="gramEnd"/>
      <w:r>
        <w:rPr>
          <w:color w:val="231F20"/>
        </w:rPr>
        <w:t xml:space="preserve"> responsible treatment of pets and farm animals. Concurrently, the scientific community was improving the</w:t>
      </w:r>
      <w:r>
        <w:rPr>
          <w:color w:val="231F20"/>
          <w:spacing w:val="-3"/>
        </w:rPr>
        <w:t xml:space="preserve"> </w:t>
      </w:r>
      <w:r>
        <w:rPr>
          <w:color w:val="231F20"/>
        </w:rPr>
        <w:t>quality</w:t>
      </w:r>
      <w:r>
        <w:rPr>
          <w:color w:val="231F20"/>
          <w:spacing w:val="-3"/>
        </w:rPr>
        <w:t xml:space="preserve"> </w:t>
      </w:r>
      <w:r>
        <w:rPr>
          <w:color w:val="231F20"/>
        </w:rPr>
        <w:t>of</w:t>
      </w:r>
      <w:r>
        <w:rPr>
          <w:color w:val="231F20"/>
          <w:spacing w:val="-3"/>
        </w:rPr>
        <w:t xml:space="preserve"> </w:t>
      </w:r>
      <w:r>
        <w:rPr>
          <w:color w:val="231F20"/>
        </w:rPr>
        <w:t>animal</w:t>
      </w:r>
      <w:r>
        <w:rPr>
          <w:color w:val="231F20"/>
          <w:spacing w:val="-3"/>
        </w:rPr>
        <w:t xml:space="preserve"> </w:t>
      </w:r>
      <w:r>
        <w:rPr>
          <w:color w:val="231F20"/>
        </w:rPr>
        <w:t>care</w:t>
      </w:r>
      <w:r>
        <w:rPr>
          <w:color w:val="231F20"/>
          <w:spacing w:val="-3"/>
        </w:rPr>
        <w:t xml:space="preserve"> </w:t>
      </w:r>
      <w:r>
        <w:rPr>
          <w:color w:val="231F20"/>
        </w:rPr>
        <w:t>and</w:t>
      </w:r>
      <w:r>
        <w:rPr>
          <w:color w:val="231F20"/>
          <w:spacing w:val="-3"/>
        </w:rPr>
        <w:t xml:space="preserve"> </w:t>
      </w:r>
      <w:r>
        <w:rPr>
          <w:color w:val="231F20"/>
        </w:rPr>
        <w:t>well-being</w:t>
      </w:r>
      <w:r>
        <w:rPr>
          <w:color w:val="231F20"/>
          <w:spacing w:val="-3"/>
        </w:rPr>
        <w:t xml:space="preserve"> </w:t>
      </w:r>
      <w:r>
        <w:rPr>
          <w:color w:val="231F20"/>
        </w:rPr>
        <w:t>in</w:t>
      </w:r>
      <w:r>
        <w:rPr>
          <w:color w:val="231F20"/>
          <w:spacing w:val="-3"/>
        </w:rPr>
        <w:t xml:space="preserve"> </w:t>
      </w:r>
      <w:r>
        <w:rPr>
          <w:color w:val="231F20"/>
        </w:rPr>
        <w:t>the</w:t>
      </w:r>
      <w:r>
        <w:rPr>
          <w:color w:val="231F20"/>
          <w:spacing w:val="-3"/>
        </w:rPr>
        <w:t xml:space="preserve"> </w:t>
      </w:r>
      <w:r>
        <w:rPr>
          <w:color w:val="231F20"/>
        </w:rPr>
        <w:t>research</w:t>
      </w:r>
      <w:r>
        <w:rPr>
          <w:color w:val="231F20"/>
          <w:spacing w:val="-3"/>
        </w:rPr>
        <w:t xml:space="preserve"> </w:t>
      </w:r>
      <w:r>
        <w:rPr>
          <w:color w:val="231F20"/>
        </w:rPr>
        <w:t>laboratory.</w:t>
      </w:r>
      <w:r>
        <w:rPr>
          <w:color w:val="231F20"/>
          <w:spacing w:val="-3"/>
        </w:rPr>
        <w:t xml:space="preserve"> </w:t>
      </w:r>
      <w:r>
        <w:rPr>
          <w:color w:val="231F20"/>
        </w:rPr>
        <w:t>During this time the increasing need for dogs and cats in research was partially fulfilled by animal dealers who obtained these animals in various ways</w:t>
      </w:r>
      <w:r>
        <w:rPr>
          <w:color w:val="231F20"/>
          <w:spacing w:val="80"/>
        </w:rPr>
        <w:t xml:space="preserve"> </w:t>
      </w:r>
      <w:r>
        <w:rPr>
          <w:color w:val="231F20"/>
        </w:rPr>
        <w:t>and</w:t>
      </w:r>
      <w:r>
        <w:rPr>
          <w:color w:val="231F20"/>
          <w:spacing w:val="40"/>
        </w:rPr>
        <w:t xml:space="preserve"> </w:t>
      </w:r>
      <w:r>
        <w:rPr>
          <w:color w:val="231F20"/>
        </w:rPr>
        <w:t>sold</w:t>
      </w:r>
      <w:r>
        <w:rPr>
          <w:color w:val="231F20"/>
          <w:spacing w:val="40"/>
        </w:rPr>
        <w:t xml:space="preserve"> </w:t>
      </w:r>
      <w:r>
        <w:rPr>
          <w:color w:val="231F20"/>
        </w:rPr>
        <w:t>them</w:t>
      </w:r>
      <w:r>
        <w:rPr>
          <w:color w:val="231F20"/>
          <w:spacing w:val="40"/>
        </w:rPr>
        <w:t xml:space="preserve"> </w:t>
      </w:r>
      <w:r>
        <w:rPr>
          <w:color w:val="231F20"/>
        </w:rPr>
        <w:t>to</w:t>
      </w:r>
      <w:r>
        <w:rPr>
          <w:color w:val="231F20"/>
          <w:spacing w:val="40"/>
        </w:rPr>
        <w:t xml:space="preserve"> </w:t>
      </w:r>
      <w:r>
        <w:rPr>
          <w:color w:val="231F20"/>
        </w:rPr>
        <w:t>research</w:t>
      </w:r>
      <w:r>
        <w:rPr>
          <w:color w:val="231F20"/>
          <w:spacing w:val="40"/>
        </w:rPr>
        <w:t xml:space="preserve"> </w:t>
      </w:r>
      <w:r>
        <w:rPr>
          <w:color w:val="231F20"/>
        </w:rPr>
        <w:t>laboratories.</w:t>
      </w:r>
      <w:r>
        <w:rPr>
          <w:color w:val="231F20"/>
          <w:spacing w:val="40"/>
        </w:rPr>
        <w:t xml:space="preserve"> </w:t>
      </w:r>
      <w:r>
        <w:rPr>
          <w:color w:val="231F20"/>
        </w:rPr>
        <w:t>A</w:t>
      </w:r>
      <w:r>
        <w:rPr>
          <w:color w:val="231F20"/>
          <w:spacing w:val="40"/>
        </w:rPr>
        <w:t xml:space="preserve"> </w:t>
      </w:r>
      <w:r>
        <w:rPr>
          <w:color w:val="231F20"/>
        </w:rPr>
        <w:t>series</w:t>
      </w:r>
      <w:r>
        <w:rPr>
          <w:color w:val="231F20"/>
          <w:spacing w:val="40"/>
        </w:rPr>
        <w:t xml:space="preserve"> </w:t>
      </w:r>
      <w:r>
        <w:rPr>
          <w:color w:val="231F20"/>
        </w:rPr>
        <w:t>of</w:t>
      </w:r>
      <w:r>
        <w:rPr>
          <w:color w:val="231F20"/>
          <w:spacing w:val="40"/>
        </w:rPr>
        <w:t xml:space="preserve"> </w:t>
      </w:r>
      <w:r>
        <w:rPr>
          <w:color w:val="231F20"/>
        </w:rPr>
        <w:t>articles</w:t>
      </w:r>
      <w:r>
        <w:rPr>
          <w:color w:val="231F20"/>
          <w:spacing w:val="40"/>
        </w:rPr>
        <w:t xml:space="preserve"> </w:t>
      </w:r>
      <w:r>
        <w:rPr>
          <w:color w:val="231F20"/>
        </w:rPr>
        <w:t>and</w:t>
      </w:r>
      <w:r>
        <w:rPr>
          <w:color w:val="231F20"/>
          <w:spacing w:val="40"/>
        </w:rPr>
        <w:t xml:space="preserve"> </w:t>
      </w:r>
      <w:r>
        <w:rPr>
          <w:color w:val="231F20"/>
        </w:rPr>
        <w:t>news</w:t>
      </w:r>
    </w:p>
    <w:p w14:paraId="78D434DB" w14:textId="77777777" w:rsidR="00786F5F" w:rsidRDefault="00786F5F">
      <w:pPr>
        <w:pStyle w:val="BodyText"/>
        <w:spacing w:line="261" w:lineRule="auto"/>
        <w:jc w:val="both"/>
        <w:sectPr w:rsidR="00786F5F">
          <w:pgSz w:w="8640" w:h="12960"/>
          <w:pgMar w:top="1400" w:right="720" w:bottom="280" w:left="720" w:header="687" w:footer="0" w:gutter="0"/>
          <w:cols w:space="720"/>
        </w:sectPr>
      </w:pPr>
    </w:p>
    <w:p w14:paraId="7FFC9BC2" w14:textId="77777777" w:rsidR="00786F5F" w:rsidRDefault="00000000">
      <w:pPr>
        <w:pStyle w:val="BodyText"/>
        <w:spacing w:before="184" w:line="261" w:lineRule="auto"/>
        <w:ind w:left="239" w:right="353"/>
      </w:pPr>
      <w:r>
        <w:rPr>
          <w:color w:val="231F20"/>
        </w:rPr>
        <w:t>reports</w:t>
      </w:r>
      <w:r>
        <w:rPr>
          <w:color w:val="231F20"/>
          <w:spacing w:val="31"/>
        </w:rPr>
        <w:t xml:space="preserve"> </w:t>
      </w:r>
      <w:r>
        <w:rPr>
          <w:color w:val="231F20"/>
        </w:rPr>
        <w:t>on</w:t>
      </w:r>
      <w:r>
        <w:rPr>
          <w:color w:val="231F20"/>
          <w:spacing w:val="31"/>
        </w:rPr>
        <w:t xml:space="preserve"> </w:t>
      </w:r>
      <w:r>
        <w:rPr>
          <w:color w:val="231F20"/>
        </w:rPr>
        <w:t>animal</w:t>
      </w:r>
      <w:r>
        <w:rPr>
          <w:color w:val="231F20"/>
          <w:spacing w:val="31"/>
        </w:rPr>
        <w:t xml:space="preserve"> </w:t>
      </w:r>
      <w:r>
        <w:rPr>
          <w:color w:val="231F20"/>
        </w:rPr>
        <w:t>neglect,</w:t>
      </w:r>
      <w:r>
        <w:rPr>
          <w:color w:val="231F20"/>
          <w:spacing w:val="31"/>
        </w:rPr>
        <w:t xml:space="preserve"> </w:t>
      </w:r>
      <w:r>
        <w:rPr>
          <w:color w:val="231F20"/>
        </w:rPr>
        <w:t>abuse</w:t>
      </w:r>
      <w:r>
        <w:rPr>
          <w:color w:val="231F20"/>
          <w:spacing w:val="31"/>
        </w:rPr>
        <w:t xml:space="preserve"> </w:t>
      </w:r>
      <w:r>
        <w:rPr>
          <w:color w:val="231F20"/>
        </w:rPr>
        <w:t>and</w:t>
      </w:r>
      <w:r>
        <w:rPr>
          <w:color w:val="231F20"/>
          <w:spacing w:val="31"/>
        </w:rPr>
        <w:t xml:space="preserve"> </w:t>
      </w:r>
      <w:r>
        <w:rPr>
          <w:color w:val="231F20"/>
        </w:rPr>
        <w:t>pet</w:t>
      </w:r>
      <w:r>
        <w:rPr>
          <w:color w:val="231F20"/>
          <w:spacing w:val="31"/>
        </w:rPr>
        <w:t xml:space="preserve"> </w:t>
      </w:r>
      <w:r>
        <w:rPr>
          <w:color w:val="231F20"/>
        </w:rPr>
        <w:t>theft</w:t>
      </w:r>
      <w:r>
        <w:rPr>
          <w:color w:val="231F20"/>
          <w:spacing w:val="31"/>
        </w:rPr>
        <w:t xml:space="preserve"> </w:t>
      </w:r>
      <w:r>
        <w:rPr>
          <w:color w:val="231F20"/>
        </w:rPr>
        <w:t>by</w:t>
      </w:r>
      <w:r>
        <w:rPr>
          <w:color w:val="231F20"/>
          <w:spacing w:val="31"/>
        </w:rPr>
        <w:t xml:space="preserve"> </w:t>
      </w:r>
      <w:r>
        <w:rPr>
          <w:color w:val="231F20"/>
        </w:rPr>
        <w:t>animal</w:t>
      </w:r>
      <w:r>
        <w:rPr>
          <w:color w:val="231F20"/>
          <w:spacing w:val="31"/>
        </w:rPr>
        <w:t xml:space="preserve"> </w:t>
      </w:r>
      <w:r>
        <w:rPr>
          <w:color w:val="231F20"/>
        </w:rPr>
        <w:t>dealers</w:t>
      </w:r>
      <w:r>
        <w:rPr>
          <w:color w:val="231F20"/>
          <w:spacing w:val="31"/>
        </w:rPr>
        <w:t xml:space="preserve"> </w:t>
      </w:r>
      <w:r>
        <w:rPr>
          <w:color w:val="231F20"/>
        </w:rPr>
        <w:t>culmi nated</w:t>
      </w:r>
      <w:r>
        <w:rPr>
          <w:color w:val="231F20"/>
          <w:spacing w:val="-6"/>
        </w:rPr>
        <w:t xml:space="preserve"> </w:t>
      </w:r>
      <w:r>
        <w:rPr>
          <w:color w:val="231F20"/>
        </w:rPr>
        <w:t>in</w:t>
      </w:r>
      <w:r>
        <w:rPr>
          <w:color w:val="231F20"/>
          <w:spacing w:val="-6"/>
        </w:rPr>
        <w:t xml:space="preserve"> </w:t>
      </w:r>
      <w:r>
        <w:rPr>
          <w:color w:val="231F20"/>
        </w:rPr>
        <w:t>a</w:t>
      </w:r>
      <w:r>
        <w:rPr>
          <w:color w:val="231F20"/>
          <w:spacing w:val="-6"/>
        </w:rPr>
        <w:t xml:space="preserve"> </w:t>
      </w:r>
      <w:r>
        <w:rPr>
          <w:color w:val="231F20"/>
        </w:rPr>
        <w:t>1966</w:t>
      </w:r>
      <w:r>
        <w:rPr>
          <w:color w:val="231F20"/>
          <w:spacing w:val="-6"/>
        </w:rPr>
        <w:t xml:space="preserve"> </w:t>
      </w:r>
      <w:r>
        <w:rPr>
          <w:color w:val="231F20"/>
        </w:rPr>
        <w:t>major</w:t>
      </w:r>
      <w:r>
        <w:rPr>
          <w:color w:val="231F20"/>
          <w:spacing w:val="-6"/>
        </w:rPr>
        <w:t xml:space="preserve"> </w:t>
      </w:r>
      <w:r>
        <w:rPr>
          <w:color w:val="231F20"/>
        </w:rPr>
        <w:t>article</w:t>
      </w:r>
      <w:r>
        <w:rPr>
          <w:color w:val="231F20"/>
          <w:spacing w:val="-6"/>
        </w:rPr>
        <w:t xml:space="preserve"> </w:t>
      </w:r>
      <w:r>
        <w:rPr>
          <w:color w:val="231F20"/>
        </w:rPr>
        <w:t>and</w:t>
      </w:r>
      <w:r>
        <w:rPr>
          <w:color w:val="231F20"/>
          <w:spacing w:val="-6"/>
        </w:rPr>
        <w:t xml:space="preserve"> </w:t>
      </w:r>
      <w:r>
        <w:rPr>
          <w:color w:val="231F20"/>
        </w:rPr>
        <w:t>photographs</w:t>
      </w:r>
      <w:r>
        <w:rPr>
          <w:color w:val="231F20"/>
          <w:spacing w:val="-6"/>
        </w:rPr>
        <w:t xml:space="preserve"> </w:t>
      </w:r>
      <w:r>
        <w:rPr>
          <w:color w:val="231F20"/>
        </w:rPr>
        <w:t>in</w:t>
      </w:r>
      <w:r>
        <w:rPr>
          <w:color w:val="231F20"/>
          <w:spacing w:val="-7"/>
        </w:rPr>
        <w:t xml:space="preserve"> </w:t>
      </w:r>
      <w:r>
        <w:rPr>
          <w:i/>
          <w:color w:val="231F20"/>
        </w:rPr>
        <w:t>Life</w:t>
      </w:r>
      <w:r>
        <w:rPr>
          <w:i/>
          <w:color w:val="231F20"/>
          <w:spacing w:val="-6"/>
        </w:rPr>
        <w:t xml:space="preserve"> </w:t>
      </w:r>
      <w:r>
        <w:rPr>
          <w:color w:val="231F20"/>
        </w:rPr>
        <w:t>magazine.</w:t>
      </w:r>
      <w:r>
        <w:rPr>
          <w:color w:val="231F20"/>
          <w:spacing w:val="-6"/>
        </w:rPr>
        <w:t xml:space="preserve"> </w:t>
      </w:r>
      <w:r>
        <w:rPr>
          <w:color w:val="231F20"/>
        </w:rPr>
        <w:t>The</w:t>
      </w:r>
      <w:r>
        <w:rPr>
          <w:color w:val="231F20"/>
          <w:spacing w:val="-6"/>
        </w:rPr>
        <w:t xml:space="preserve"> </w:t>
      </w:r>
      <w:r>
        <w:rPr>
          <w:color w:val="231F20"/>
        </w:rPr>
        <w:t>article suggested a need for regulation and a system of enforcement, especially for dogs and cats used in research. Catalyzed in part by this article, the</w:t>
      </w:r>
      <w:r>
        <w:rPr>
          <w:color w:val="231F20"/>
          <w:spacing w:val="40"/>
        </w:rPr>
        <w:t xml:space="preserve"> </w:t>
      </w:r>
      <w:r>
        <w:rPr>
          <w:color w:val="231F20"/>
        </w:rPr>
        <w:t>Laboratory Animal Welfare Act, the first version of what is now known as the Animal Welfare Act (AWA), was passed by Congress in 1966 (Public Law 89-544) establishing legal standards for laboratory animal care and</w:t>
      </w:r>
      <w:r>
        <w:rPr>
          <w:color w:val="231F20"/>
          <w:spacing w:val="40"/>
        </w:rPr>
        <w:t xml:space="preserve"> </w:t>
      </w:r>
      <w:r>
        <w:rPr>
          <w:color w:val="231F20"/>
        </w:rPr>
        <w:t>use</w:t>
      </w:r>
      <w:r>
        <w:rPr>
          <w:color w:val="231F20"/>
          <w:spacing w:val="40"/>
        </w:rPr>
        <w:t xml:space="preserve"> </w:t>
      </w:r>
      <w:r>
        <w:rPr>
          <w:color w:val="231F20"/>
        </w:rPr>
        <w:t>for</w:t>
      </w:r>
      <w:r>
        <w:rPr>
          <w:color w:val="231F20"/>
          <w:spacing w:val="40"/>
        </w:rPr>
        <w:t xml:space="preserve"> </w:t>
      </w:r>
      <w:r>
        <w:rPr>
          <w:color w:val="231F20"/>
        </w:rPr>
        <w:t>the</w:t>
      </w:r>
      <w:r>
        <w:rPr>
          <w:color w:val="231F20"/>
          <w:spacing w:val="40"/>
        </w:rPr>
        <w:t xml:space="preserve"> </w:t>
      </w:r>
      <w:r>
        <w:rPr>
          <w:color w:val="231F20"/>
        </w:rPr>
        <w:t>first</w:t>
      </w:r>
      <w:r>
        <w:rPr>
          <w:color w:val="231F20"/>
          <w:spacing w:val="40"/>
        </w:rPr>
        <w:t xml:space="preserve"> </w:t>
      </w:r>
      <w:r>
        <w:rPr>
          <w:color w:val="231F20"/>
        </w:rPr>
        <w:t>time</w:t>
      </w:r>
      <w:r>
        <w:rPr>
          <w:color w:val="231F20"/>
          <w:spacing w:val="40"/>
        </w:rPr>
        <w:t xml:space="preserve"> </w:t>
      </w:r>
      <w:r>
        <w:rPr>
          <w:color w:val="231F20"/>
        </w:rPr>
        <w:t>in</w:t>
      </w:r>
      <w:r>
        <w:rPr>
          <w:color w:val="231F20"/>
          <w:spacing w:val="40"/>
        </w:rPr>
        <w:t xml:space="preserve"> </w:t>
      </w:r>
      <w:r>
        <w:rPr>
          <w:color w:val="231F20"/>
        </w:rPr>
        <w:t>this</w:t>
      </w:r>
      <w:r>
        <w:rPr>
          <w:color w:val="231F20"/>
          <w:spacing w:val="40"/>
        </w:rPr>
        <w:t xml:space="preserve"> </w:t>
      </w:r>
      <w:r>
        <w:rPr>
          <w:color w:val="231F20"/>
        </w:rPr>
        <w:t>country.</w:t>
      </w:r>
      <w:r>
        <w:rPr>
          <w:color w:val="231F20"/>
          <w:spacing w:val="40"/>
        </w:rPr>
        <w:t xml:space="preserve"> </w:t>
      </w:r>
      <w:r>
        <w:rPr>
          <w:color w:val="231F20"/>
        </w:rPr>
        <w:t>The</w:t>
      </w:r>
      <w:r>
        <w:rPr>
          <w:color w:val="231F20"/>
          <w:spacing w:val="40"/>
        </w:rPr>
        <w:t xml:space="preserve"> </w:t>
      </w:r>
      <w:r>
        <w:rPr>
          <w:color w:val="231F20"/>
        </w:rPr>
        <w:t>United</w:t>
      </w:r>
      <w:r>
        <w:rPr>
          <w:color w:val="231F20"/>
          <w:spacing w:val="40"/>
        </w:rPr>
        <w:t xml:space="preserve"> </w:t>
      </w:r>
      <w:r>
        <w:rPr>
          <w:color w:val="231F20"/>
        </w:rPr>
        <w:t>States</w:t>
      </w:r>
      <w:r>
        <w:rPr>
          <w:color w:val="231F20"/>
          <w:spacing w:val="40"/>
        </w:rPr>
        <w:t xml:space="preserve"> </w:t>
      </w:r>
      <w:r>
        <w:rPr>
          <w:color w:val="231F20"/>
        </w:rPr>
        <w:t>Department</w:t>
      </w:r>
      <w:r>
        <w:rPr>
          <w:color w:val="231F20"/>
          <w:spacing w:val="40"/>
        </w:rPr>
        <w:t xml:space="preserve"> </w:t>
      </w:r>
      <w:r>
        <w:rPr>
          <w:color w:val="231F20"/>
        </w:rPr>
        <w:t>of Agriculture (USDA) was named the responsible agency for implementing and</w:t>
      </w:r>
      <w:r>
        <w:rPr>
          <w:color w:val="231F20"/>
          <w:spacing w:val="40"/>
        </w:rPr>
        <w:t xml:space="preserve"> </w:t>
      </w:r>
      <w:r>
        <w:rPr>
          <w:color w:val="231F20"/>
        </w:rPr>
        <w:t>enforcing</w:t>
      </w:r>
      <w:r>
        <w:rPr>
          <w:color w:val="231F20"/>
          <w:spacing w:val="40"/>
        </w:rPr>
        <w:t xml:space="preserve"> </w:t>
      </w:r>
      <w:r>
        <w:rPr>
          <w:color w:val="231F20"/>
        </w:rPr>
        <w:t>this</w:t>
      </w:r>
      <w:r>
        <w:rPr>
          <w:color w:val="231F20"/>
          <w:spacing w:val="40"/>
        </w:rPr>
        <w:t xml:space="preserve"> </w:t>
      </w:r>
      <w:r>
        <w:rPr>
          <w:color w:val="231F20"/>
        </w:rPr>
        <w:t>new</w:t>
      </w:r>
      <w:r>
        <w:rPr>
          <w:color w:val="231F20"/>
          <w:spacing w:val="40"/>
        </w:rPr>
        <w:t xml:space="preserve"> </w:t>
      </w:r>
      <w:r>
        <w:rPr>
          <w:color w:val="231F20"/>
        </w:rPr>
        <w:t>law</w:t>
      </w:r>
      <w:r>
        <w:rPr>
          <w:color w:val="231F20"/>
          <w:spacing w:val="40"/>
        </w:rPr>
        <w:t xml:space="preserve"> </w:t>
      </w:r>
      <w:r>
        <w:rPr>
          <w:color w:val="231F20"/>
        </w:rPr>
        <w:t>and</w:t>
      </w:r>
      <w:r>
        <w:rPr>
          <w:color w:val="231F20"/>
          <w:spacing w:val="40"/>
        </w:rPr>
        <w:t xml:space="preserve"> </w:t>
      </w:r>
      <w:r>
        <w:rPr>
          <w:color w:val="231F20"/>
        </w:rPr>
        <w:t>it</w:t>
      </w:r>
      <w:r>
        <w:rPr>
          <w:color w:val="231F20"/>
          <w:spacing w:val="40"/>
        </w:rPr>
        <w:t xml:space="preserve"> </w:t>
      </w:r>
      <w:r>
        <w:rPr>
          <w:color w:val="231F20"/>
        </w:rPr>
        <w:t>promptly</w:t>
      </w:r>
      <w:r>
        <w:rPr>
          <w:color w:val="231F20"/>
          <w:spacing w:val="40"/>
        </w:rPr>
        <w:t xml:space="preserve"> </w:t>
      </w:r>
      <w:r>
        <w:rPr>
          <w:color w:val="231F20"/>
        </w:rPr>
        <w:t>began</w:t>
      </w:r>
      <w:r>
        <w:rPr>
          <w:color w:val="231F20"/>
          <w:spacing w:val="40"/>
        </w:rPr>
        <w:t xml:space="preserve"> </w:t>
      </w:r>
      <w:r>
        <w:rPr>
          <w:color w:val="231F20"/>
        </w:rPr>
        <w:t>promulgating</w:t>
      </w:r>
      <w:r>
        <w:rPr>
          <w:color w:val="231F20"/>
          <w:spacing w:val="40"/>
        </w:rPr>
        <w:t xml:space="preserve"> </w:t>
      </w:r>
      <w:r>
        <w:rPr>
          <w:color w:val="231F20"/>
        </w:rPr>
        <w:t>regula tions.</w:t>
      </w:r>
      <w:r>
        <w:rPr>
          <w:color w:val="231F20"/>
          <w:spacing w:val="-14"/>
        </w:rPr>
        <w:t xml:space="preserve"> </w:t>
      </w:r>
      <w:r>
        <w:rPr>
          <w:color w:val="231F20"/>
        </w:rPr>
        <w:t>Research</w:t>
      </w:r>
      <w:r>
        <w:rPr>
          <w:color w:val="231F20"/>
          <w:spacing w:val="-14"/>
        </w:rPr>
        <w:t xml:space="preserve"> </w:t>
      </w:r>
      <w:r>
        <w:rPr>
          <w:color w:val="231F20"/>
        </w:rPr>
        <w:t>laboratories</w:t>
      </w:r>
      <w:r>
        <w:rPr>
          <w:color w:val="231F20"/>
          <w:spacing w:val="-14"/>
        </w:rPr>
        <w:t xml:space="preserve"> </w:t>
      </w:r>
      <w:r>
        <w:rPr>
          <w:color w:val="231F20"/>
        </w:rPr>
        <w:t>and</w:t>
      </w:r>
      <w:r>
        <w:rPr>
          <w:color w:val="231F20"/>
          <w:spacing w:val="-14"/>
        </w:rPr>
        <w:t xml:space="preserve"> </w:t>
      </w:r>
      <w:r>
        <w:rPr>
          <w:color w:val="231F20"/>
        </w:rPr>
        <w:t>dealers</w:t>
      </w:r>
      <w:r>
        <w:rPr>
          <w:color w:val="231F20"/>
          <w:spacing w:val="-14"/>
        </w:rPr>
        <w:t xml:space="preserve"> </w:t>
      </w:r>
      <w:r>
        <w:rPr>
          <w:color w:val="231F20"/>
        </w:rPr>
        <w:t>were</w:t>
      </w:r>
      <w:r>
        <w:rPr>
          <w:color w:val="231F20"/>
          <w:spacing w:val="-14"/>
        </w:rPr>
        <w:t xml:space="preserve"> </w:t>
      </w:r>
      <w:r>
        <w:rPr>
          <w:color w:val="231F20"/>
        </w:rPr>
        <w:t>required</w:t>
      </w:r>
      <w:r>
        <w:rPr>
          <w:color w:val="231F20"/>
          <w:spacing w:val="-14"/>
        </w:rPr>
        <w:t xml:space="preserve"> </w:t>
      </w:r>
      <w:r>
        <w:rPr>
          <w:color w:val="231F20"/>
        </w:rPr>
        <w:t>to</w:t>
      </w:r>
      <w:r>
        <w:rPr>
          <w:color w:val="231F20"/>
          <w:spacing w:val="-14"/>
        </w:rPr>
        <w:t xml:space="preserve"> </w:t>
      </w:r>
      <w:r>
        <w:rPr>
          <w:color w:val="231F20"/>
        </w:rPr>
        <w:t>register</w:t>
      </w:r>
      <w:r>
        <w:rPr>
          <w:color w:val="231F20"/>
          <w:spacing w:val="-14"/>
        </w:rPr>
        <w:t xml:space="preserve"> </w:t>
      </w:r>
      <w:r>
        <w:rPr>
          <w:color w:val="231F20"/>
        </w:rPr>
        <w:t>or</w:t>
      </w:r>
      <w:r>
        <w:rPr>
          <w:color w:val="231F20"/>
          <w:spacing w:val="-14"/>
        </w:rPr>
        <w:t xml:space="preserve"> </w:t>
      </w:r>
      <w:r>
        <w:rPr>
          <w:color w:val="231F20"/>
        </w:rPr>
        <w:t>license their</w:t>
      </w:r>
      <w:r>
        <w:rPr>
          <w:color w:val="231F20"/>
          <w:spacing w:val="40"/>
        </w:rPr>
        <w:t xml:space="preserve"> </w:t>
      </w:r>
      <w:r>
        <w:rPr>
          <w:color w:val="231F20"/>
        </w:rPr>
        <w:t>facilities</w:t>
      </w:r>
      <w:r>
        <w:rPr>
          <w:color w:val="231F20"/>
          <w:spacing w:val="40"/>
        </w:rPr>
        <w:t xml:space="preserve"> </w:t>
      </w:r>
      <w:r>
        <w:rPr>
          <w:color w:val="231F20"/>
        </w:rPr>
        <w:t>and</w:t>
      </w:r>
      <w:r>
        <w:rPr>
          <w:color w:val="231F20"/>
          <w:spacing w:val="40"/>
        </w:rPr>
        <w:t xml:space="preserve"> </w:t>
      </w:r>
      <w:r>
        <w:rPr>
          <w:color w:val="231F20"/>
        </w:rPr>
        <w:t>undergo</w:t>
      </w:r>
      <w:r>
        <w:rPr>
          <w:color w:val="231F20"/>
          <w:spacing w:val="40"/>
        </w:rPr>
        <w:t xml:space="preserve"> </w:t>
      </w:r>
      <w:r>
        <w:rPr>
          <w:color w:val="231F20"/>
        </w:rPr>
        <w:t>inspection</w:t>
      </w:r>
      <w:r>
        <w:rPr>
          <w:color w:val="231F20"/>
          <w:spacing w:val="40"/>
        </w:rPr>
        <w:t xml:space="preserve"> </w:t>
      </w:r>
      <w:r>
        <w:rPr>
          <w:color w:val="231F20"/>
        </w:rPr>
        <w:t>by</w:t>
      </w:r>
      <w:r>
        <w:rPr>
          <w:color w:val="231F20"/>
          <w:spacing w:val="40"/>
        </w:rPr>
        <w:t xml:space="preserve"> </w:t>
      </w:r>
      <w:r>
        <w:rPr>
          <w:color w:val="231F20"/>
        </w:rPr>
        <w:t>USDA</w:t>
      </w:r>
      <w:r>
        <w:rPr>
          <w:color w:val="231F20"/>
          <w:spacing w:val="40"/>
        </w:rPr>
        <w:t xml:space="preserve"> </w:t>
      </w:r>
      <w:r>
        <w:rPr>
          <w:color w:val="231F20"/>
        </w:rPr>
        <w:t>personnel</w:t>
      </w:r>
      <w:r>
        <w:rPr>
          <w:color w:val="231F20"/>
          <w:spacing w:val="40"/>
        </w:rPr>
        <w:t xml:space="preserve"> </w:t>
      </w:r>
      <w:r>
        <w:rPr>
          <w:color w:val="231F20"/>
        </w:rPr>
        <w:t>who</w:t>
      </w:r>
      <w:r>
        <w:rPr>
          <w:color w:val="231F20"/>
          <w:spacing w:val="40"/>
        </w:rPr>
        <w:t xml:space="preserve"> </w:t>
      </w:r>
      <w:r>
        <w:rPr>
          <w:color w:val="231F20"/>
        </w:rPr>
        <w:t>were authorized to issue citations for non-compliance. These early inspections did</w:t>
      </w:r>
      <w:r>
        <w:rPr>
          <w:color w:val="231F20"/>
          <w:spacing w:val="32"/>
        </w:rPr>
        <w:t xml:space="preserve"> </w:t>
      </w:r>
      <w:r>
        <w:rPr>
          <w:color w:val="231F20"/>
        </w:rPr>
        <w:t>not</w:t>
      </w:r>
      <w:r>
        <w:rPr>
          <w:color w:val="231F20"/>
          <w:spacing w:val="32"/>
        </w:rPr>
        <w:t xml:space="preserve"> </w:t>
      </w:r>
      <w:r>
        <w:rPr>
          <w:color w:val="231F20"/>
        </w:rPr>
        <w:t>extend</w:t>
      </w:r>
      <w:r>
        <w:rPr>
          <w:color w:val="231F20"/>
          <w:spacing w:val="32"/>
        </w:rPr>
        <w:t xml:space="preserve"> </w:t>
      </w:r>
      <w:r>
        <w:rPr>
          <w:color w:val="231F20"/>
        </w:rPr>
        <w:t>into</w:t>
      </w:r>
      <w:r>
        <w:rPr>
          <w:color w:val="231F20"/>
          <w:spacing w:val="32"/>
        </w:rPr>
        <w:t xml:space="preserve"> </w:t>
      </w:r>
      <w:r>
        <w:rPr>
          <w:color w:val="231F20"/>
        </w:rPr>
        <w:t>the</w:t>
      </w:r>
      <w:r>
        <w:rPr>
          <w:color w:val="231F20"/>
          <w:spacing w:val="32"/>
        </w:rPr>
        <w:t xml:space="preserve"> </w:t>
      </w:r>
      <w:r>
        <w:rPr>
          <w:color w:val="231F20"/>
        </w:rPr>
        <w:t>research</w:t>
      </w:r>
      <w:r>
        <w:rPr>
          <w:color w:val="231F20"/>
          <w:spacing w:val="32"/>
        </w:rPr>
        <w:t xml:space="preserve"> </w:t>
      </w:r>
      <w:r>
        <w:rPr>
          <w:color w:val="231F20"/>
        </w:rPr>
        <w:t>laboratory</w:t>
      </w:r>
      <w:r>
        <w:rPr>
          <w:color w:val="231F20"/>
          <w:spacing w:val="32"/>
        </w:rPr>
        <w:t xml:space="preserve"> </w:t>
      </w:r>
      <w:r>
        <w:rPr>
          <w:color w:val="231F20"/>
        </w:rPr>
        <w:t>where</w:t>
      </w:r>
      <w:r>
        <w:rPr>
          <w:color w:val="231F20"/>
          <w:spacing w:val="32"/>
        </w:rPr>
        <w:t xml:space="preserve"> </w:t>
      </w:r>
      <w:r>
        <w:rPr>
          <w:color w:val="231F20"/>
        </w:rPr>
        <w:t>animal</w:t>
      </w:r>
      <w:r>
        <w:rPr>
          <w:color w:val="231F20"/>
          <w:spacing w:val="32"/>
        </w:rPr>
        <w:t xml:space="preserve"> </w:t>
      </w:r>
      <w:r>
        <w:rPr>
          <w:color w:val="231F20"/>
        </w:rPr>
        <w:t>care</w:t>
      </w:r>
      <w:r>
        <w:rPr>
          <w:color w:val="231F20"/>
          <w:spacing w:val="32"/>
        </w:rPr>
        <w:t xml:space="preserve"> </w:t>
      </w:r>
      <w:r>
        <w:rPr>
          <w:color w:val="231F20"/>
        </w:rPr>
        <w:t>and</w:t>
      </w:r>
      <w:r>
        <w:rPr>
          <w:color w:val="231F20"/>
          <w:spacing w:val="32"/>
        </w:rPr>
        <w:t xml:space="preserve"> </w:t>
      </w:r>
      <w:r>
        <w:rPr>
          <w:color w:val="231F20"/>
        </w:rPr>
        <w:t>use remained</w:t>
      </w:r>
      <w:r>
        <w:rPr>
          <w:color w:val="231F20"/>
          <w:spacing w:val="35"/>
        </w:rPr>
        <w:t xml:space="preserve"> </w:t>
      </w:r>
      <w:r>
        <w:rPr>
          <w:color w:val="231F20"/>
        </w:rPr>
        <w:t>under</w:t>
      </w:r>
      <w:r>
        <w:rPr>
          <w:color w:val="231F20"/>
          <w:spacing w:val="35"/>
        </w:rPr>
        <w:t xml:space="preserve"> </w:t>
      </w:r>
      <w:r>
        <w:rPr>
          <w:color w:val="231F20"/>
        </w:rPr>
        <w:t>the</w:t>
      </w:r>
      <w:r>
        <w:rPr>
          <w:color w:val="231F20"/>
          <w:spacing w:val="35"/>
        </w:rPr>
        <w:t xml:space="preserve"> </w:t>
      </w:r>
      <w:r>
        <w:rPr>
          <w:color w:val="231F20"/>
        </w:rPr>
        <w:t>direction</w:t>
      </w:r>
      <w:r>
        <w:rPr>
          <w:color w:val="231F20"/>
          <w:spacing w:val="35"/>
        </w:rPr>
        <w:t xml:space="preserve"> </w:t>
      </w:r>
      <w:r>
        <w:rPr>
          <w:color w:val="231F20"/>
        </w:rPr>
        <w:t>of</w:t>
      </w:r>
      <w:r>
        <w:rPr>
          <w:color w:val="231F20"/>
          <w:spacing w:val="35"/>
        </w:rPr>
        <w:t xml:space="preserve"> </w:t>
      </w:r>
      <w:r>
        <w:rPr>
          <w:color w:val="231F20"/>
        </w:rPr>
        <w:t>the</w:t>
      </w:r>
      <w:r>
        <w:rPr>
          <w:color w:val="231F20"/>
          <w:spacing w:val="35"/>
        </w:rPr>
        <w:t xml:space="preserve"> </w:t>
      </w:r>
      <w:r>
        <w:rPr>
          <w:color w:val="231F20"/>
        </w:rPr>
        <w:t>research</w:t>
      </w:r>
      <w:r>
        <w:rPr>
          <w:color w:val="231F20"/>
          <w:spacing w:val="35"/>
        </w:rPr>
        <w:t xml:space="preserve"> </w:t>
      </w:r>
      <w:r>
        <w:rPr>
          <w:color w:val="231F20"/>
        </w:rPr>
        <w:t>investigator.</w:t>
      </w:r>
      <w:r>
        <w:rPr>
          <w:color w:val="231F20"/>
          <w:spacing w:val="35"/>
        </w:rPr>
        <w:t xml:space="preserve"> </w:t>
      </w:r>
      <w:proofErr w:type="gramStart"/>
      <w:r>
        <w:rPr>
          <w:color w:val="231F20"/>
        </w:rPr>
        <w:t>A</w:t>
      </w:r>
      <w:r>
        <w:rPr>
          <w:color w:val="231F20"/>
          <w:spacing w:val="35"/>
        </w:rPr>
        <w:t xml:space="preserve"> </w:t>
      </w:r>
      <w:r>
        <w:rPr>
          <w:color w:val="231F20"/>
        </w:rPr>
        <w:t>number</w:t>
      </w:r>
      <w:r>
        <w:rPr>
          <w:color w:val="231F20"/>
          <w:spacing w:val="35"/>
        </w:rPr>
        <w:t xml:space="preserve"> </w:t>
      </w:r>
      <w:r>
        <w:rPr>
          <w:color w:val="231F20"/>
        </w:rPr>
        <w:t>of</w:t>
      </w:r>
      <w:proofErr w:type="gramEnd"/>
      <w:r>
        <w:rPr>
          <w:color w:val="231F20"/>
        </w:rPr>
        <w:t xml:space="preserve"> amendments to the AWA have led to regulations that now include animal transportation, marine mammals, and animals in the research laboratory. However, the USDA regulations currently exclude common laboratory rats </w:t>
      </w:r>
      <w:r>
        <w:rPr>
          <w:color w:val="231F20"/>
          <w:spacing w:val="-2"/>
        </w:rPr>
        <w:t>(</w:t>
      </w:r>
      <w:r>
        <w:rPr>
          <w:i/>
          <w:color w:val="231F20"/>
          <w:spacing w:val="-2"/>
        </w:rPr>
        <w:t>Rattus</w:t>
      </w:r>
      <w:r>
        <w:rPr>
          <w:i/>
          <w:color w:val="231F20"/>
          <w:spacing w:val="-6"/>
        </w:rPr>
        <w:t xml:space="preserve"> </w:t>
      </w:r>
      <w:r>
        <w:rPr>
          <w:i/>
          <w:color w:val="231F20"/>
          <w:spacing w:val="-2"/>
        </w:rPr>
        <w:t>norvegicus</w:t>
      </w:r>
      <w:r>
        <w:rPr>
          <w:color w:val="231F20"/>
          <w:spacing w:val="-2"/>
        </w:rPr>
        <w:t>)</w:t>
      </w:r>
      <w:r>
        <w:rPr>
          <w:color w:val="231F20"/>
          <w:spacing w:val="-6"/>
        </w:rPr>
        <w:t xml:space="preserve"> </w:t>
      </w:r>
      <w:r>
        <w:rPr>
          <w:color w:val="231F20"/>
          <w:spacing w:val="-2"/>
        </w:rPr>
        <w:t>and</w:t>
      </w:r>
      <w:r>
        <w:rPr>
          <w:color w:val="231F20"/>
          <w:spacing w:val="-6"/>
        </w:rPr>
        <w:t xml:space="preserve"> </w:t>
      </w:r>
      <w:r>
        <w:rPr>
          <w:color w:val="231F20"/>
          <w:spacing w:val="-2"/>
        </w:rPr>
        <w:t>mice</w:t>
      </w:r>
      <w:r>
        <w:rPr>
          <w:color w:val="231F20"/>
          <w:spacing w:val="-6"/>
        </w:rPr>
        <w:t xml:space="preserve"> </w:t>
      </w:r>
      <w:r>
        <w:rPr>
          <w:color w:val="231F20"/>
          <w:spacing w:val="-2"/>
        </w:rPr>
        <w:t>(</w:t>
      </w:r>
      <w:r>
        <w:rPr>
          <w:i/>
          <w:color w:val="231F20"/>
          <w:spacing w:val="-2"/>
        </w:rPr>
        <w:t>Mus</w:t>
      </w:r>
      <w:r>
        <w:rPr>
          <w:i/>
          <w:color w:val="231F20"/>
          <w:spacing w:val="-6"/>
        </w:rPr>
        <w:t xml:space="preserve"> </w:t>
      </w:r>
      <w:r>
        <w:rPr>
          <w:i/>
          <w:color w:val="231F20"/>
          <w:spacing w:val="-2"/>
        </w:rPr>
        <w:t>musculus</w:t>
      </w:r>
      <w:r>
        <w:rPr>
          <w:color w:val="231F20"/>
          <w:spacing w:val="-2"/>
        </w:rPr>
        <w:t>),</w:t>
      </w:r>
      <w:r>
        <w:rPr>
          <w:color w:val="231F20"/>
          <w:spacing w:val="-6"/>
        </w:rPr>
        <w:t xml:space="preserve"> </w:t>
      </w:r>
      <w:r>
        <w:rPr>
          <w:color w:val="231F20"/>
          <w:spacing w:val="-2"/>
        </w:rPr>
        <w:t>birds,</w:t>
      </w:r>
      <w:r>
        <w:rPr>
          <w:color w:val="231F20"/>
          <w:spacing w:val="-6"/>
        </w:rPr>
        <w:t xml:space="preserve"> </w:t>
      </w:r>
      <w:r>
        <w:rPr>
          <w:color w:val="231F20"/>
          <w:spacing w:val="-2"/>
        </w:rPr>
        <w:t>and</w:t>
      </w:r>
      <w:r>
        <w:rPr>
          <w:color w:val="231F20"/>
          <w:spacing w:val="-6"/>
        </w:rPr>
        <w:t xml:space="preserve"> </w:t>
      </w:r>
      <w:r>
        <w:rPr>
          <w:color w:val="231F20"/>
          <w:spacing w:val="-2"/>
        </w:rPr>
        <w:t>farm</w:t>
      </w:r>
      <w:r>
        <w:rPr>
          <w:color w:val="231F20"/>
          <w:spacing w:val="-6"/>
        </w:rPr>
        <w:t xml:space="preserve"> </w:t>
      </w:r>
      <w:r>
        <w:rPr>
          <w:color w:val="231F20"/>
          <w:spacing w:val="-2"/>
        </w:rPr>
        <w:t>animals</w:t>
      </w:r>
      <w:r>
        <w:rPr>
          <w:color w:val="231F20"/>
          <w:spacing w:val="-6"/>
        </w:rPr>
        <w:t xml:space="preserve"> </w:t>
      </w:r>
      <w:r>
        <w:rPr>
          <w:color w:val="231F20"/>
          <w:spacing w:val="-2"/>
        </w:rPr>
        <w:t xml:space="preserve">used </w:t>
      </w:r>
      <w:r>
        <w:rPr>
          <w:color w:val="231F20"/>
        </w:rPr>
        <w:t>in production agriculture research.</w:t>
      </w:r>
    </w:p>
    <w:p w14:paraId="18F05864" w14:textId="77777777" w:rsidR="00786F5F" w:rsidRDefault="00000000">
      <w:pPr>
        <w:pStyle w:val="BodyText"/>
        <w:spacing w:before="166" w:line="261" w:lineRule="auto"/>
        <w:ind w:left="239" w:right="230"/>
      </w:pPr>
      <w:r>
        <w:rPr>
          <w:color w:val="231F20"/>
        </w:rPr>
        <w:t>All Public Health Service (PHS) policies on this subject evolved from the</w:t>
      </w:r>
      <w:r>
        <w:rPr>
          <w:color w:val="231F20"/>
          <w:spacing w:val="40"/>
        </w:rPr>
        <w:t xml:space="preserve"> </w:t>
      </w:r>
      <w:r>
        <w:rPr>
          <w:color w:val="231F20"/>
        </w:rPr>
        <w:t>1971</w:t>
      </w:r>
      <w:r>
        <w:rPr>
          <w:color w:val="231F20"/>
          <w:spacing w:val="30"/>
        </w:rPr>
        <w:t xml:space="preserve"> </w:t>
      </w:r>
      <w:r>
        <w:rPr>
          <w:color w:val="231F20"/>
        </w:rPr>
        <w:t>National</w:t>
      </w:r>
      <w:r>
        <w:rPr>
          <w:color w:val="231F20"/>
          <w:spacing w:val="30"/>
        </w:rPr>
        <w:t xml:space="preserve"> </w:t>
      </w:r>
      <w:r>
        <w:rPr>
          <w:color w:val="231F20"/>
        </w:rPr>
        <w:t>Institutes</w:t>
      </w:r>
      <w:r>
        <w:rPr>
          <w:color w:val="231F20"/>
          <w:spacing w:val="30"/>
        </w:rPr>
        <w:t xml:space="preserve"> </w:t>
      </w:r>
      <w:r>
        <w:rPr>
          <w:color w:val="231F20"/>
        </w:rPr>
        <w:t>of</w:t>
      </w:r>
      <w:r>
        <w:rPr>
          <w:color w:val="231F20"/>
          <w:spacing w:val="30"/>
        </w:rPr>
        <w:t xml:space="preserve"> </w:t>
      </w:r>
      <w:r>
        <w:rPr>
          <w:color w:val="231F20"/>
        </w:rPr>
        <w:t>Health</w:t>
      </w:r>
      <w:r>
        <w:rPr>
          <w:color w:val="231F20"/>
          <w:spacing w:val="30"/>
        </w:rPr>
        <w:t xml:space="preserve"> </w:t>
      </w:r>
      <w:r>
        <w:rPr>
          <w:color w:val="231F20"/>
        </w:rPr>
        <w:t>(NIH)</w:t>
      </w:r>
      <w:r>
        <w:rPr>
          <w:color w:val="231F20"/>
          <w:spacing w:val="30"/>
        </w:rPr>
        <w:t xml:space="preserve"> </w:t>
      </w:r>
      <w:r>
        <w:rPr>
          <w:color w:val="231F20"/>
        </w:rPr>
        <w:t>Policy,</w:t>
      </w:r>
      <w:r>
        <w:rPr>
          <w:color w:val="231F20"/>
          <w:spacing w:val="30"/>
        </w:rPr>
        <w:t xml:space="preserve"> </w:t>
      </w:r>
      <w:r>
        <w:rPr>
          <w:color w:val="231F20"/>
        </w:rPr>
        <w:t>“Care</w:t>
      </w:r>
      <w:r>
        <w:rPr>
          <w:color w:val="231F20"/>
          <w:spacing w:val="30"/>
        </w:rPr>
        <w:t xml:space="preserve"> </w:t>
      </w:r>
      <w:r>
        <w:rPr>
          <w:color w:val="231F20"/>
        </w:rPr>
        <w:t>and</w:t>
      </w:r>
      <w:r>
        <w:rPr>
          <w:color w:val="231F20"/>
          <w:spacing w:val="30"/>
        </w:rPr>
        <w:t xml:space="preserve"> </w:t>
      </w:r>
      <w:r>
        <w:rPr>
          <w:color w:val="231F20"/>
        </w:rPr>
        <w:t>Treatment</w:t>
      </w:r>
      <w:r>
        <w:rPr>
          <w:color w:val="231F20"/>
          <w:spacing w:val="30"/>
        </w:rPr>
        <w:t xml:space="preserve"> </w:t>
      </w:r>
      <w:r>
        <w:rPr>
          <w:color w:val="231F20"/>
        </w:rPr>
        <w:t xml:space="preserve">of Laboratory Animals.” That policy referenced several NIH and PHS </w:t>
      </w:r>
      <w:proofErr w:type="gramStart"/>
      <w:r>
        <w:rPr>
          <w:color w:val="231F20"/>
        </w:rPr>
        <w:t>state ments</w:t>
      </w:r>
      <w:proofErr w:type="gramEnd"/>
      <w:r>
        <w:rPr>
          <w:color w:val="231F20"/>
        </w:rPr>
        <w:t xml:space="preserve"> on appropriate care and humane treatment of laboratory animals,</w:t>
      </w:r>
      <w:r>
        <w:rPr>
          <w:color w:val="231F20"/>
          <w:spacing w:val="40"/>
        </w:rPr>
        <w:t xml:space="preserve"> </w:t>
      </w:r>
      <w:r>
        <w:rPr>
          <w:color w:val="231F20"/>
        </w:rPr>
        <w:t>among</w:t>
      </w:r>
      <w:r>
        <w:rPr>
          <w:color w:val="231F20"/>
          <w:spacing w:val="40"/>
        </w:rPr>
        <w:t xml:space="preserve"> </w:t>
      </w:r>
      <w:r>
        <w:rPr>
          <w:color w:val="231F20"/>
        </w:rPr>
        <w:t>them</w:t>
      </w:r>
      <w:r>
        <w:rPr>
          <w:color w:val="231F20"/>
          <w:spacing w:val="40"/>
        </w:rPr>
        <w:t xml:space="preserve"> </w:t>
      </w:r>
      <w:r>
        <w:rPr>
          <w:color w:val="231F20"/>
        </w:rPr>
        <w:t>the</w:t>
      </w:r>
      <w:r>
        <w:rPr>
          <w:color w:val="231F20"/>
          <w:spacing w:val="40"/>
        </w:rPr>
        <w:t xml:space="preserve"> </w:t>
      </w:r>
      <w:r>
        <w:rPr>
          <w:i/>
          <w:color w:val="231F20"/>
        </w:rPr>
        <w:t>Guide</w:t>
      </w:r>
      <w:r>
        <w:rPr>
          <w:color w:val="231F20"/>
        </w:rPr>
        <w:t>.</w:t>
      </w:r>
      <w:r>
        <w:rPr>
          <w:color w:val="231F20"/>
          <w:spacing w:val="40"/>
        </w:rPr>
        <w:t xml:space="preserve"> </w:t>
      </w:r>
      <w:r>
        <w:rPr>
          <w:color w:val="231F20"/>
        </w:rPr>
        <w:t>It</w:t>
      </w:r>
      <w:r>
        <w:rPr>
          <w:color w:val="231F20"/>
          <w:spacing w:val="40"/>
        </w:rPr>
        <w:t xml:space="preserve"> </w:t>
      </w:r>
      <w:r>
        <w:rPr>
          <w:color w:val="231F20"/>
        </w:rPr>
        <w:t>introduced</w:t>
      </w:r>
      <w:r>
        <w:rPr>
          <w:color w:val="231F20"/>
          <w:spacing w:val="40"/>
        </w:rPr>
        <w:t xml:space="preserve"> </w:t>
      </w:r>
      <w:r>
        <w:rPr>
          <w:color w:val="231F20"/>
        </w:rPr>
        <w:t>the</w:t>
      </w:r>
      <w:r>
        <w:rPr>
          <w:color w:val="231F20"/>
          <w:spacing w:val="40"/>
        </w:rPr>
        <w:t xml:space="preserve"> </w:t>
      </w:r>
      <w:r>
        <w:rPr>
          <w:color w:val="231F20"/>
        </w:rPr>
        <w:t>animal</w:t>
      </w:r>
      <w:r>
        <w:rPr>
          <w:color w:val="231F20"/>
          <w:spacing w:val="40"/>
        </w:rPr>
        <w:t xml:space="preserve"> </w:t>
      </w:r>
      <w:r>
        <w:rPr>
          <w:color w:val="231F20"/>
        </w:rPr>
        <w:t>care</w:t>
      </w:r>
      <w:r>
        <w:rPr>
          <w:color w:val="231F20"/>
          <w:spacing w:val="40"/>
        </w:rPr>
        <w:t xml:space="preserve"> </w:t>
      </w:r>
      <w:r>
        <w:rPr>
          <w:color w:val="231F20"/>
        </w:rPr>
        <w:t>committee</w:t>
      </w:r>
      <w:r>
        <w:rPr>
          <w:color w:val="231F20"/>
          <w:spacing w:val="40"/>
        </w:rPr>
        <w:t xml:space="preserve"> </w:t>
      </w:r>
      <w:r>
        <w:rPr>
          <w:color w:val="231F20"/>
        </w:rPr>
        <w:t>as</w:t>
      </w:r>
      <w:r>
        <w:rPr>
          <w:color w:val="231F20"/>
          <w:spacing w:val="40"/>
        </w:rPr>
        <w:t xml:space="preserve"> </w:t>
      </w:r>
      <w:r>
        <w:rPr>
          <w:color w:val="231F20"/>
        </w:rPr>
        <w:t>a means of local assurance of good animal care and use.</w:t>
      </w:r>
    </w:p>
    <w:p w14:paraId="577BB1FE" w14:textId="77777777" w:rsidR="00786F5F" w:rsidRDefault="00000000">
      <w:pPr>
        <w:pStyle w:val="BodyText"/>
        <w:spacing w:before="176" w:line="261" w:lineRule="auto"/>
        <w:ind w:left="239" w:right="353"/>
      </w:pPr>
      <w:r>
        <w:rPr>
          <w:color w:val="231F20"/>
        </w:rPr>
        <w:t>The</w:t>
      </w:r>
      <w:r>
        <w:rPr>
          <w:color w:val="231F20"/>
          <w:spacing w:val="37"/>
        </w:rPr>
        <w:t xml:space="preserve"> </w:t>
      </w:r>
      <w:r>
        <w:rPr>
          <w:color w:val="231F20"/>
        </w:rPr>
        <w:t>1971</w:t>
      </w:r>
      <w:r>
        <w:rPr>
          <w:color w:val="231F20"/>
          <w:spacing w:val="37"/>
        </w:rPr>
        <w:t xml:space="preserve"> </w:t>
      </w:r>
      <w:r>
        <w:rPr>
          <w:color w:val="231F20"/>
        </w:rPr>
        <w:t>NIH</w:t>
      </w:r>
      <w:r>
        <w:rPr>
          <w:color w:val="231F20"/>
          <w:spacing w:val="37"/>
        </w:rPr>
        <w:t xml:space="preserve"> </w:t>
      </w:r>
      <w:r>
        <w:rPr>
          <w:color w:val="231F20"/>
        </w:rPr>
        <w:t>policy</w:t>
      </w:r>
      <w:r>
        <w:rPr>
          <w:color w:val="231F20"/>
          <w:spacing w:val="37"/>
        </w:rPr>
        <w:t xml:space="preserve"> </w:t>
      </w:r>
      <w:r>
        <w:rPr>
          <w:color w:val="231F20"/>
        </w:rPr>
        <w:t>required</w:t>
      </w:r>
      <w:r>
        <w:rPr>
          <w:color w:val="231F20"/>
          <w:spacing w:val="37"/>
        </w:rPr>
        <w:t xml:space="preserve"> </w:t>
      </w:r>
      <w:r>
        <w:rPr>
          <w:color w:val="231F20"/>
        </w:rPr>
        <w:t>institutions</w:t>
      </w:r>
      <w:r>
        <w:rPr>
          <w:color w:val="231F20"/>
          <w:spacing w:val="37"/>
        </w:rPr>
        <w:t xml:space="preserve"> </w:t>
      </w:r>
      <w:r>
        <w:rPr>
          <w:color w:val="231F20"/>
        </w:rPr>
        <w:t>or</w:t>
      </w:r>
      <w:r>
        <w:rPr>
          <w:color w:val="231F20"/>
          <w:spacing w:val="37"/>
        </w:rPr>
        <w:t xml:space="preserve"> </w:t>
      </w:r>
      <w:r>
        <w:rPr>
          <w:color w:val="231F20"/>
        </w:rPr>
        <w:t>organizations</w:t>
      </w:r>
      <w:r>
        <w:rPr>
          <w:color w:val="231F20"/>
          <w:spacing w:val="37"/>
        </w:rPr>
        <w:t xml:space="preserve"> </w:t>
      </w:r>
      <w:r>
        <w:rPr>
          <w:color w:val="231F20"/>
        </w:rPr>
        <w:t>using</w:t>
      </w:r>
      <w:r>
        <w:rPr>
          <w:color w:val="231F20"/>
          <w:spacing w:val="37"/>
        </w:rPr>
        <w:t xml:space="preserve"> </w:t>
      </w:r>
      <w:r>
        <w:rPr>
          <w:color w:val="231F20"/>
        </w:rPr>
        <w:t>warm-blooded animals in research or teaching supported by NIH grants, awards or contracts to “assure the NIH that they will evaluate their animal facilities in</w:t>
      </w:r>
      <w:r>
        <w:rPr>
          <w:color w:val="231F20"/>
          <w:spacing w:val="30"/>
        </w:rPr>
        <w:t xml:space="preserve"> </w:t>
      </w:r>
      <w:r>
        <w:rPr>
          <w:color w:val="231F20"/>
        </w:rPr>
        <w:t>regard</w:t>
      </w:r>
      <w:r>
        <w:rPr>
          <w:color w:val="231F20"/>
          <w:spacing w:val="30"/>
        </w:rPr>
        <w:t xml:space="preserve"> </w:t>
      </w:r>
      <w:r>
        <w:rPr>
          <w:color w:val="231F20"/>
        </w:rPr>
        <w:t>to</w:t>
      </w:r>
      <w:r>
        <w:rPr>
          <w:color w:val="231F20"/>
          <w:spacing w:val="30"/>
        </w:rPr>
        <w:t xml:space="preserve"> </w:t>
      </w:r>
      <w:r>
        <w:rPr>
          <w:color w:val="231F20"/>
        </w:rPr>
        <w:t>the</w:t>
      </w:r>
      <w:r>
        <w:rPr>
          <w:color w:val="231F20"/>
          <w:spacing w:val="30"/>
        </w:rPr>
        <w:t xml:space="preserve"> </w:t>
      </w:r>
      <w:r>
        <w:rPr>
          <w:color w:val="231F20"/>
        </w:rPr>
        <w:t>maintenance</w:t>
      </w:r>
      <w:r>
        <w:rPr>
          <w:color w:val="231F20"/>
          <w:spacing w:val="30"/>
        </w:rPr>
        <w:t xml:space="preserve"> </w:t>
      </w:r>
      <w:r>
        <w:rPr>
          <w:color w:val="231F20"/>
        </w:rPr>
        <w:t>of</w:t>
      </w:r>
      <w:r>
        <w:rPr>
          <w:color w:val="231F20"/>
          <w:spacing w:val="30"/>
        </w:rPr>
        <w:t xml:space="preserve"> </w:t>
      </w:r>
      <w:r>
        <w:rPr>
          <w:color w:val="231F20"/>
        </w:rPr>
        <w:t>acceptable</w:t>
      </w:r>
      <w:r>
        <w:rPr>
          <w:color w:val="231F20"/>
          <w:spacing w:val="30"/>
        </w:rPr>
        <w:t xml:space="preserve"> </w:t>
      </w:r>
      <w:r>
        <w:rPr>
          <w:color w:val="231F20"/>
        </w:rPr>
        <w:t>standards</w:t>
      </w:r>
      <w:r>
        <w:rPr>
          <w:color w:val="231F20"/>
          <w:spacing w:val="30"/>
        </w:rPr>
        <w:t xml:space="preserve"> </w:t>
      </w:r>
      <w:r>
        <w:rPr>
          <w:color w:val="231F20"/>
        </w:rPr>
        <w:t>for</w:t>
      </w:r>
      <w:r>
        <w:rPr>
          <w:color w:val="231F20"/>
          <w:spacing w:val="30"/>
        </w:rPr>
        <w:t xml:space="preserve"> </w:t>
      </w:r>
      <w:r>
        <w:rPr>
          <w:color w:val="231F20"/>
        </w:rPr>
        <w:t>the</w:t>
      </w:r>
      <w:r>
        <w:rPr>
          <w:color w:val="231F20"/>
          <w:spacing w:val="30"/>
        </w:rPr>
        <w:t xml:space="preserve"> </w:t>
      </w:r>
      <w:r>
        <w:rPr>
          <w:color w:val="231F20"/>
        </w:rPr>
        <w:t>care,</w:t>
      </w:r>
      <w:r>
        <w:rPr>
          <w:color w:val="231F20"/>
          <w:spacing w:val="30"/>
        </w:rPr>
        <w:t xml:space="preserve"> </w:t>
      </w:r>
      <w:r>
        <w:rPr>
          <w:color w:val="231F20"/>
        </w:rPr>
        <w:t>use and</w:t>
      </w:r>
      <w:r>
        <w:rPr>
          <w:color w:val="231F20"/>
          <w:spacing w:val="40"/>
        </w:rPr>
        <w:t xml:space="preserve"> </w:t>
      </w:r>
      <w:r>
        <w:rPr>
          <w:color w:val="231F20"/>
        </w:rPr>
        <w:t>treatment</w:t>
      </w:r>
      <w:r>
        <w:rPr>
          <w:color w:val="231F20"/>
          <w:spacing w:val="40"/>
        </w:rPr>
        <w:t xml:space="preserve"> </w:t>
      </w:r>
      <w:r>
        <w:rPr>
          <w:color w:val="231F20"/>
        </w:rPr>
        <w:t>of</w:t>
      </w:r>
      <w:r>
        <w:rPr>
          <w:color w:val="231F20"/>
          <w:spacing w:val="40"/>
        </w:rPr>
        <w:t xml:space="preserve"> </w:t>
      </w:r>
      <w:r>
        <w:rPr>
          <w:color w:val="231F20"/>
        </w:rPr>
        <w:t>such</w:t>
      </w:r>
      <w:r>
        <w:rPr>
          <w:color w:val="231F20"/>
          <w:spacing w:val="40"/>
        </w:rPr>
        <w:t xml:space="preserve"> </w:t>
      </w:r>
      <w:r>
        <w:rPr>
          <w:color w:val="231F20"/>
        </w:rPr>
        <w:t>animals.”</w:t>
      </w:r>
      <w:r>
        <w:rPr>
          <w:color w:val="231F20"/>
          <w:spacing w:val="40"/>
        </w:rPr>
        <w:t xml:space="preserve"> </w:t>
      </w:r>
      <w:r>
        <w:rPr>
          <w:color w:val="231F20"/>
        </w:rPr>
        <w:t>The</w:t>
      </w:r>
      <w:r>
        <w:rPr>
          <w:color w:val="231F20"/>
          <w:spacing w:val="40"/>
        </w:rPr>
        <w:t xml:space="preserve"> </w:t>
      </w:r>
      <w:r>
        <w:rPr>
          <w:color w:val="231F20"/>
        </w:rPr>
        <w:t>institution</w:t>
      </w:r>
      <w:r>
        <w:rPr>
          <w:color w:val="231F20"/>
          <w:spacing w:val="40"/>
        </w:rPr>
        <w:t xml:space="preserve"> </w:t>
      </w:r>
      <w:r>
        <w:rPr>
          <w:color w:val="231F20"/>
        </w:rPr>
        <w:t>could</w:t>
      </w:r>
      <w:r>
        <w:rPr>
          <w:color w:val="231F20"/>
          <w:spacing w:val="40"/>
        </w:rPr>
        <w:t xml:space="preserve"> </w:t>
      </w:r>
      <w:r>
        <w:rPr>
          <w:color w:val="231F20"/>
        </w:rPr>
        <w:t>show</w:t>
      </w:r>
      <w:r>
        <w:rPr>
          <w:color w:val="231F20"/>
          <w:spacing w:val="40"/>
        </w:rPr>
        <w:t xml:space="preserve"> </w:t>
      </w:r>
      <w:r>
        <w:rPr>
          <w:color w:val="231F20"/>
        </w:rPr>
        <w:t>that</w:t>
      </w:r>
      <w:r>
        <w:rPr>
          <w:color w:val="231F20"/>
          <w:spacing w:val="40"/>
        </w:rPr>
        <w:t xml:space="preserve"> </w:t>
      </w:r>
      <w:r>
        <w:rPr>
          <w:color w:val="231F20"/>
        </w:rPr>
        <w:t>it</w:t>
      </w:r>
      <w:r>
        <w:rPr>
          <w:color w:val="231F20"/>
          <w:spacing w:val="40"/>
        </w:rPr>
        <w:t xml:space="preserve"> </w:t>
      </w:r>
      <w:r>
        <w:rPr>
          <w:color w:val="231F20"/>
        </w:rPr>
        <w:t xml:space="preserve">was either accredited by a recognized professional laboratory animal accredit ing body (AAALAC) or had established an animal care committee to carry out that assurance function. The minimum number of committee members was not stated, but at least one member had to be a Doctor of Veterinary Medicine. Guidelines for the committee included the </w:t>
      </w:r>
      <w:r>
        <w:rPr>
          <w:i/>
          <w:color w:val="231F20"/>
        </w:rPr>
        <w:t>Guide</w:t>
      </w:r>
      <w:r>
        <w:rPr>
          <w:color w:val="231F20"/>
        </w:rPr>
        <w:t>, all applicable portions</w:t>
      </w:r>
      <w:r>
        <w:rPr>
          <w:color w:val="231F20"/>
          <w:spacing w:val="28"/>
        </w:rPr>
        <w:t xml:space="preserve"> </w:t>
      </w:r>
      <w:r>
        <w:rPr>
          <w:color w:val="231F20"/>
        </w:rPr>
        <w:t>of</w:t>
      </w:r>
      <w:r>
        <w:rPr>
          <w:color w:val="231F20"/>
          <w:spacing w:val="28"/>
        </w:rPr>
        <w:t xml:space="preserve"> </w:t>
      </w:r>
      <w:r>
        <w:rPr>
          <w:color w:val="231F20"/>
        </w:rPr>
        <w:t>the</w:t>
      </w:r>
      <w:r>
        <w:rPr>
          <w:color w:val="231F20"/>
          <w:spacing w:val="28"/>
        </w:rPr>
        <w:t xml:space="preserve"> </w:t>
      </w:r>
      <w:r>
        <w:rPr>
          <w:color w:val="231F20"/>
        </w:rPr>
        <w:t>AWA,</w:t>
      </w:r>
      <w:r>
        <w:rPr>
          <w:color w:val="231F20"/>
          <w:spacing w:val="28"/>
        </w:rPr>
        <w:t xml:space="preserve"> </w:t>
      </w:r>
      <w:r>
        <w:rPr>
          <w:color w:val="231F20"/>
        </w:rPr>
        <w:t>and</w:t>
      </w:r>
      <w:r>
        <w:rPr>
          <w:color w:val="231F20"/>
          <w:spacing w:val="28"/>
        </w:rPr>
        <w:t xml:space="preserve"> </w:t>
      </w:r>
      <w:r>
        <w:rPr>
          <w:color w:val="231F20"/>
        </w:rPr>
        <w:t>an</w:t>
      </w:r>
      <w:r>
        <w:rPr>
          <w:color w:val="231F20"/>
          <w:spacing w:val="28"/>
        </w:rPr>
        <w:t xml:space="preserve"> </w:t>
      </w:r>
      <w:r>
        <w:rPr>
          <w:color w:val="231F20"/>
        </w:rPr>
        <w:t>appended</w:t>
      </w:r>
      <w:r>
        <w:rPr>
          <w:color w:val="231F20"/>
          <w:spacing w:val="28"/>
        </w:rPr>
        <w:t xml:space="preserve"> </w:t>
      </w:r>
      <w:r>
        <w:rPr>
          <w:color w:val="231F20"/>
        </w:rPr>
        <w:t>set</w:t>
      </w:r>
      <w:r>
        <w:rPr>
          <w:color w:val="231F20"/>
          <w:spacing w:val="28"/>
        </w:rPr>
        <w:t xml:space="preserve"> </w:t>
      </w:r>
      <w:r>
        <w:rPr>
          <w:color w:val="231F20"/>
        </w:rPr>
        <w:t>of</w:t>
      </w:r>
      <w:r>
        <w:rPr>
          <w:color w:val="231F20"/>
          <w:spacing w:val="28"/>
        </w:rPr>
        <w:t xml:space="preserve"> </w:t>
      </w:r>
      <w:r>
        <w:rPr>
          <w:color w:val="231F20"/>
        </w:rPr>
        <w:t>Guidelines</w:t>
      </w:r>
      <w:r>
        <w:rPr>
          <w:color w:val="231F20"/>
          <w:spacing w:val="28"/>
        </w:rPr>
        <w:t xml:space="preserve"> </w:t>
      </w:r>
      <w:r>
        <w:rPr>
          <w:color w:val="231F20"/>
        </w:rPr>
        <w:t>known</w:t>
      </w:r>
      <w:r>
        <w:rPr>
          <w:color w:val="231F20"/>
          <w:spacing w:val="28"/>
        </w:rPr>
        <w:t xml:space="preserve"> </w:t>
      </w:r>
      <w:r>
        <w:rPr>
          <w:color w:val="231F20"/>
        </w:rPr>
        <w:t>as</w:t>
      </w:r>
      <w:r>
        <w:rPr>
          <w:color w:val="231F20"/>
          <w:spacing w:val="28"/>
        </w:rPr>
        <w:t xml:space="preserve"> </w:t>
      </w:r>
      <w:r>
        <w:rPr>
          <w:color w:val="231F20"/>
        </w:rPr>
        <w:t>the “Principles</w:t>
      </w:r>
      <w:r>
        <w:rPr>
          <w:color w:val="231F20"/>
          <w:spacing w:val="-11"/>
        </w:rPr>
        <w:t xml:space="preserve"> </w:t>
      </w:r>
      <w:r>
        <w:rPr>
          <w:color w:val="231F20"/>
        </w:rPr>
        <w:t>for</w:t>
      </w:r>
      <w:r>
        <w:rPr>
          <w:color w:val="231F20"/>
          <w:spacing w:val="-11"/>
        </w:rPr>
        <w:t xml:space="preserve"> </w:t>
      </w:r>
      <w:r>
        <w:rPr>
          <w:color w:val="231F20"/>
        </w:rPr>
        <w:t>the</w:t>
      </w:r>
      <w:r>
        <w:rPr>
          <w:color w:val="231F20"/>
          <w:spacing w:val="-11"/>
        </w:rPr>
        <w:t xml:space="preserve"> </w:t>
      </w:r>
      <w:r>
        <w:rPr>
          <w:color w:val="231F20"/>
        </w:rPr>
        <w:t>Use</w:t>
      </w:r>
      <w:r>
        <w:rPr>
          <w:color w:val="231F20"/>
          <w:spacing w:val="-11"/>
        </w:rPr>
        <w:t xml:space="preserve"> </w:t>
      </w:r>
      <w:r>
        <w:rPr>
          <w:color w:val="231F20"/>
        </w:rPr>
        <w:t>of</w:t>
      </w:r>
      <w:r>
        <w:rPr>
          <w:color w:val="231F20"/>
          <w:spacing w:val="-11"/>
        </w:rPr>
        <w:t xml:space="preserve"> </w:t>
      </w:r>
      <w:r>
        <w:rPr>
          <w:color w:val="231F20"/>
        </w:rPr>
        <w:t>Laboratory</w:t>
      </w:r>
      <w:r>
        <w:rPr>
          <w:color w:val="231F20"/>
          <w:spacing w:val="-11"/>
        </w:rPr>
        <w:t xml:space="preserve"> </w:t>
      </w:r>
      <w:r>
        <w:rPr>
          <w:color w:val="231F20"/>
        </w:rPr>
        <w:t>Animals.”</w:t>
      </w:r>
      <w:r>
        <w:rPr>
          <w:color w:val="231F20"/>
          <w:spacing w:val="-11"/>
        </w:rPr>
        <w:t xml:space="preserve"> </w:t>
      </w:r>
      <w:r>
        <w:rPr>
          <w:color w:val="231F20"/>
        </w:rPr>
        <w:t>The</w:t>
      </w:r>
      <w:r>
        <w:rPr>
          <w:color w:val="231F20"/>
          <w:spacing w:val="-11"/>
        </w:rPr>
        <w:t xml:space="preserve"> </w:t>
      </w:r>
      <w:r>
        <w:rPr>
          <w:color w:val="231F20"/>
        </w:rPr>
        <w:t>committee</w:t>
      </w:r>
      <w:r>
        <w:rPr>
          <w:color w:val="231F20"/>
          <w:spacing w:val="-11"/>
        </w:rPr>
        <w:t xml:space="preserve"> </w:t>
      </w:r>
      <w:r>
        <w:rPr>
          <w:color w:val="231F20"/>
        </w:rPr>
        <w:t>was</w:t>
      </w:r>
      <w:r>
        <w:rPr>
          <w:color w:val="231F20"/>
          <w:spacing w:val="-11"/>
        </w:rPr>
        <w:t xml:space="preserve"> </w:t>
      </w:r>
      <w:r>
        <w:rPr>
          <w:color w:val="231F20"/>
        </w:rPr>
        <w:t>required</w:t>
      </w:r>
    </w:p>
    <w:p w14:paraId="3F6849EB" w14:textId="77777777" w:rsidR="00786F5F" w:rsidRDefault="00786F5F">
      <w:pPr>
        <w:pStyle w:val="BodyText"/>
        <w:spacing w:line="261" w:lineRule="auto"/>
        <w:sectPr w:rsidR="00786F5F">
          <w:pgSz w:w="8640" w:h="12960"/>
          <w:pgMar w:top="1400" w:right="720" w:bottom="280" w:left="720" w:header="687" w:footer="0" w:gutter="0"/>
          <w:cols w:space="720"/>
        </w:sectPr>
      </w:pPr>
    </w:p>
    <w:p w14:paraId="1EE8A4C0" w14:textId="77777777" w:rsidR="00786F5F" w:rsidRDefault="00000000">
      <w:pPr>
        <w:pStyle w:val="BodyText"/>
        <w:spacing w:before="184" w:line="261" w:lineRule="auto"/>
        <w:ind w:left="359" w:right="234"/>
        <w:jc w:val="both"/>
      </w:pPr>
      <w:r>
        <w:rPr>
          <w:color w:val="231F20"/>
        </w:rPr>
        <w:t>to inspect the institution’s animal facilities at least once a year and report its findings and recommendations to responsible institutional officials. Records of activities and recommendations were required to be available for inspection by NIH representatives.</w:t>
      </w:r>
    </w:p>
    <w:p w14:paraId="5E050E33" w14:textId="77777777" w:rsidR="00786F5F" w:rsidRDefault="00000000">
      <w:pPr>
        <w:pStyle w:val="BodyText"/>
        <w:spacing w:before="178" w:line="261" w:lineRule="auto"/>
        <w:ind w:left="359" w:right="250"/>
      </w:pPr>
      <w:r>
        <w:rPr>
          <w:color w:val="231F20"/>
        </w:rPr>
        <w:t>The</w:t>
      </w:r>
      <w:r>
        <w:rPr>
          <w:color w:val="231F20"/>
          <w:spacing w:val="40"/>
        </w:rPr>
        <w:t xml:space="preserve"> </w:t>
      </w:r>
      <w:r>
        <w:rPr>
          <w:color w:val="231F20"/>
        </w:rPr>
        <w:t>first</w:t>
      </w:r>
      <w:r>
        <w:rPr>
          <w:color w:val="231F20"/>
          <w:spacing w:val="40"/>
        </w:rPr>
        <w:t xml:space="preserve"> </w:t>
      </w:r>
      <w:r>
        <w:rPr>
          <w:color w:val="231F20"/>
        </w:rPr>
        <w:t>PHS</w:t>
      </w:r>
      <w:r>
        <w:rPr>
          <w:color w:val="231F20"/>
          <w:spacing w:val="40"/>
        </w:rPr>
        <w:t xml:space="preserve"> </w:t>
      </w:r>
      <w:r>
        <w:rPr>
          <w:color w:val="231F20"/>
        </w:rPr>
        <w:t>policy</w:t>
      </w:r>
      <w:r>
        <w:rPr>
          <w:color w:val="231F20"/>
          <w:spacing w:val="40"/>
        </w:rPr>
        <w:t xml:space="preserve"> </w:t>
      </w:r>
      <w:r>
        <w:rPr>
          <w:color w:val="231F20"/>
        </w:rPr>
        <w:t>regarding</w:t>
      </w:r>
      <w:r>
        <w:rPr>
          <w:color w:val="231F20"/>
          <w:spacing w:val="40"/>
        </w:rPr>
        <w:t xml:space="preserve"> </w:t>
      </w:r>
      <w:r>
        <w:rPr>
          <w:color w:val="231F20"/>
        </w:rPr>
        <w:t>animal</w:t>
      </w:r>
      <w:r>
        <w:rPr>
          <w:color w:val="231F20"/>
          <w:spacing w:val="40"/>
        </w:rPr>
        <w:t xml:space="preserve"> </w:t>
      </w:r>
      <w:r>
        <w:rPr>
          <w:color w:val="231F20"/>
        </w:rPr>
        <w:t>care</w:t>
      </w:r>
      <w:r>
        <w:rPr>
          <w:color w:val="231F20"/>
          <w:spacing w:val="40"/>
        </w:rPr>
        <w:t xml:space="preserve"> </w:t>
      </w:r>
      <w:r>
        <w:rPr>
          <w:color w:val="231F20"/>
        </w:rPr>
        <w:t>and</w:t>
      </w:r>
      <w:r>
        <w:rPr>
          <w:color w:val="231F20"/>
          <w:spacing w:val="40"/>
        </w:rPr>
        <w:t xml:space="preserve"> </w:t>
      </w:r>
      <w:r>
        <w:rPr>
          <w:color w:val="231F20"/>
        </w:rPr>
        <w:t>use</w:t>
      </w:r>
      <w:r>
        <w:rPr>
          <w:color w:val="231F20"/>
          <w:spacing w:val="40"/>
        </w:rPr>
        <w:t xml:space="preserve"> </w:t>
      </w:r>
      <w:r>
        <w:rPr>
          <w:color w:val="231F20"/>
        </w:rPr>
        <w:t>replaced</w:t>
      </w:r>
      <w:r>
        <w:rPr>
          <w:color w:val="231F20"/>
          <w:spacing w:val="40"/>
        </w:rPr>
        <w:t xml:space="preserve"> </w:t>
      </w:r>
      <w:r>
        <w:rPr>
          <w:color w:val="231F20"/>
        </w:rPr>
        <w:t>the</w:t>
      </w:r>
      <w:r>
        <w:rPr>
          <w:color w:val="231F20"/>
          <w:spacing w:val="40"/>
        </w:rPr>
        <w:t xml:space="preserve"> </w:t>
      </w:r>
      <w:r>
        <w:rPr>
          <w:color w:val="231F20"/>
        </w:rPr>
        <w:t xml:space="preserve">NIH policy on July 1, </w:t>
      </w:r>
      <w:proofErr w:type="gramStart"/>
      <w:r>
        <w:rPr>
          <w:color w:val="231F20"/>
        </w:rPr>
        <w:t>1973</w:t>
      </w:r>
      <w:proofErr w:type="gramEnd"/>
      <w:r>
        <w:rPr>
          <w:color w:val="231F20"/>
        </w:rPr>
        <w:t xml:space="preserve"> and continued to accept AAALAC accreditation in</w:t>
      </w:r>
      <w:r>
        <w:rPr>
          <w:color w:val="231F20"/>
          <w:spacing w:val="40"/>
        </w:rPr>
        <w:t xml:space="preserve"> </w:t>
      </w:r>
      <w:r>
        <w:rPr>
          <w:color w:val="231F20"/>
        </w:rPr>
        <w:t xml:space="preserve">lieu of an institutional committee. The January 1, </w:t>
      </w:r>
      <w:proofErr w:type="gramStart"/>
      <w:r>
        <w:rPr>
          <w:color w:val="231F20"/>
        </w:rPr>
        <w:t>1979</w:t>
      </w:r>
      <w:proofErr w:type="gramEnd"/>
      <w:r>
        <w:rPr>
          <w:color w:val="231F20"/>
        </w:rPr>
        <w:t xml:space="preserve"> revision of the PHS policy required each animal-using grantee institution to have “a committee to maintain oversight of its animal care program” and expanded the defini tion of animal to include all vertebrates. The revised policy also required</w:t>
      </w:r>
      <w:r>
        <w:rPr>
          <w:color w:val="231F20"/>
          <w:spacing w:val="40"/>
        </w:rPr>
        <w:t xml:space="preserve"> </w:t>
      </w:r>
      <w:r>
        <w:rPr>
          <w:color w:val="231F20"/>
        </w:rPr>
        <w:t>an</w:t>
      </w:r>
      <w:r>
        <w:rPr>
          <w:color w:val="231F20"/>
          <w:spacing w:val="-2"/>
        </w:rPr>
        <w:t xml:space="preserve"> </w:t>
      </w:r>
      <w:r>
        <w:rPr>
          <w:color w:val="231F20"/>
        </w:rPr>
        <w:t>institution</w:t>
      </w:r>
      <w:r>
        <w:rPr>
          <w:color w:val="231F20"/>
          <w:spacing w:val="-2"/>
        </w:rPr>
        <w:t xml:space="preserve"> </w:t>
      </w:r>
      <w:r>
        <w:rPr>
          <w:color w:val="231F20"/>
        </w:rPr>
        <w:t>to</w:t>
      </w:r>
      <w:r>
        <w:rPr>
          <w:color w:val="231F20"/>
          <w:spacing w:val="-2"/>
        </w:rPr>
        <w:t xml:space="preserve"> </w:t>
      </w:r>
      <w:r>
        <w:rPr>
          <w:color w:val="231F20"/>
        </w:rPr>
        <w:t>submit</w:t>
      </w:r>
      <w:r>
        <w:rPr>
          <w:color w:val="231F20"/>
          <w:spacing w:val="-2"/>
        </w:rPr>
        <w:t xml:space="preserve"> </w:t>
      </w:r>
      <w:r>
        <w:rPr>
          <w:color w:val="231F20"/>
        </w:rPr>
        <w:t>an</w:t>
      </w:r>
      <w:r>
        <w:rPr>
          <w:color w:val="231F20"/>
          <w:spacing w:val="-2"/>
        </w:rPr>
        <w:t xml:space="preserve"> </w:t>
      </w:r>
      <w:r>
        <w:rPr>
          <w:color w:val="231F20"/>
        </w:rPr>
        <w:t>Assurance</w:t>
      </w:r>
      <w:r>
        <w:rPr>
          <w:color w:val="231F20"/>
          <w:spacing w:val="-2"/>
        </w:rPr>
        <w:t xml:space="preserve"> </w:t>
      </w:r>
      <w:r>
        <w:rPr>
          <w:color w:val="231F20"/>
        </w:rPr>
        <w:t>statement</w:t>
      </w:r>
      <w:r>
        <w:rPr>
          <w:color w:val="231F20"/>
          <w:spacing w:val="-2"/>
        </w:rPr>
        <w:t xml:space="preserve"> </w:t>
      </w:r>
      <w:r>
        <w:rPr>
          <w:color w:val="231F20"/>
        </w:rPr>
        <w:t>to</w:t>
      </w:r>
      <w:r>
        <w:rPr>
          <w:color w:val="231F20"/>
          <w:spacing w:val="-2"/>
        </w:rPr>
        <w:t xml:space="preserve"> </w:t>
      </w:r>
      <w:r>
        <w:rPr>
          <w:color w:val="231F20"/>
        </w:rPr>
        <w:t>the</w:t>
      </w:r>
      <w:r>
        <w:rPr>
          <w:color w:val="231F20"/>
          <w:spacing w:val="-2"/>
        </w:rPr>
        <w:t xml:space="preserve"> </w:t>
      </w:r>
      <w:r>
        <w:rPr>
          <w:color w:val="231F20"/>
        </w:rPr>
        <w:t>Office</w:t>
      </w:r>
      <w:r>
        <w:rPr>
          <w:color w:val="231F20"/>
          <w:spacing w:val="-2"/>
        </w:rPr>
        <w:t xml:space="preserve"> </w:t>
      </w:r>
      <w:r>
        <w:rPr>
          <w:color w:val="231F20"/>
        </w:rPr>
        <w:t>for</w:t>
      </w:r>
      <w:r>
        <w:rPr>
          <w:color w:val="231F20"/>
          <w:spacing w:val="-2"/>
        </w:rPr>
        <w:t xml:space="preserve"> </w:t>
      </w:r>
      <w:r>
        <w:rPr>
          <w:color w:val="231F20"/>
        </w:rPr>
        <w:t>Protection from</w:t>
      </w:r>
      <w:r>
        <w:rPr>
          <w:color w:val="231F20"/>
          <w:spacing w:val="-10"/>
        </w:rPr>
        <w:t xml:space="preserve"> </w:t>
      </w:r>
      <w:r>
        <w:rPr>
          <w:color w:val="231F20"/>
        </w:rPr>
        <w:t>Research</w:t>
      </w:r>
      <w:r>
        <w:rPr>
          <w:color w:val="231F20"/>
          <w:spacing w:val="-10"/>
        </w:rPr>
        <w:t xml:space="preserve"> </w:t>
      </w:r>
      <w:r>
        <w:rPr>
          <w:color w:val="231F20"/>
        </w:rPr>
        <w:t>Risks</w:t>
      </w:r>
      <w:r>
        <w:rPr>
          <w:color w:val="231F20"/>
          <w:spacing w:val="-10"/>
        </w:rPr>
        <w:t xml:space="preserve"> </w:t>
      </w:r>
      <w:r>
        <w:rPr>
          <w:color w:val="231F20"/>
        </w:rPr>
        <w:t>(OPRR),</w:t>
      </w:r>
      <w:r>
        <w:rPr>
          <w:color w:val="231F20"/>
          <w:spacing w:val="-10"/>
        </w:rPr>
        <w:t xml:space="preserve"> </w:t>
      </w:r>
      <w:r>
        <w:rPr>
          <w:color w:val="231F20"/>
        </w:rPr>
        <w:t>now</w:t>
      </w:r>
      <w:r>
        <w:rPr>
          <w:color w:val="231F20"/>
          <w:spacing w:val="-10"/>
        </w:rPr>
        <w:t xml:space="preserve"> </w:t>
      </w:r>
      <w:r>
        <w:rPr>
          <w:color w:val="231F20"/>
        </w:rPr>
        <w:t>the</w:t>
      </w:r>
      <w:r>
        <w:rPr>
          <w:color w:val="231F20"/>
          <w:spacing w:val="-10"/>
        </w:rPr>
        <w:t xml:space="preserve"> </w:t>
      </w:r>
      <w:r>
        <w:rPr>
          <w:color w:val="231F20"/>
        </w:rPr>
        <w:t>Office</w:t>
      </w:r>
      <w:r>
        <w:rPr>
          <w:color w:val="231F20"/>
          <w:spacing w:val="-10"/>
        </w:rPr>
        <w:t xml:space="preserve"> </w:t>
      </w:r>
      <w:r>
        <w:rPr>
          <w:color w:val="231F20"/>
        </w:rPr>
        <w:t>of</w:t>
      </w:r>
      <w:r>
        <w:rPr>
          <w:color w:val="231F20"/>
          <w:spacing w:val="-10"/>
        </w:rPr>
        <w:t xml:space="preserve"> </w:t>
      </w:r>
      <w:r>
        <w:rPr>
          <w:color w:val="231F20"/>
        </w:rPr>
        <w:t>Laboratory</w:t>
      </w:r>
      <w:r>
        <w:rPr>
          <w:color w:val="231F20"/>
          <w:spacing w:val="-10"/>
        </w:rPr>
        <w:t xml:space="preserve"> </w:t>
      </w:r>
      <w:r>
        <w:rPr>
          <w:color w:val="231F20"/>
        </w:rPr>
        <w:t>Animal</w:t>
      </w:r>
      <w:r>
        <w:rPr>
          <w:color w:val="231F20"/>
          <w:spacing w:val="-10"/>
        </w:rPr>
        <w:t xml:space="preserve"> </w:t>
      </w:r>
      <w:r>
        <w:rPr>
          <w:color w:val="231F20"/>
        </w:rPr>
        <w:t>Welfare (OLAW),</w:t>
      </w:r>
      <w:r>
        <w:rPr>
          <w:color w:val="231F20"/>
          <w:spacing w:val="26"/>
        </w:rPr>
        <w:t xml:space="preserve"> </w:t>
      </w:r>
      <w:r>
        <w:rPr>
          <w:color w:val="231F20"/>
        </w:rPr>
        <w:t>that</w:t>
      </w:r>
      <w:r>
        <w:rPr>
          <w:color w:val="231F20"/>
          <w:spacing w:val="26"/>
        </w:rPr>
        <w:t xml:space="preserve"> </w:t>
      </w:r>
      <w:r>
        <w:rPr>
          <w:color w:val="231F20"/>
        </w:rPr>
        <w:t>it</w:t>
      </w:r>
      <w:r>
        <w:rPr>
          <w:color w:val="231F20"/>
          <w:spacing w:val="26"/>
        </w:rPr>
        <w:t xml:space="preserve"> </w:t>
      </w:r>
      <w:r>
        <w:rPr>
          <w:color w:val="231F20"/>
        </w:rPr>
        <w:t>is</w:t>
      </w:r>
      <w:r>
        <w:rPr>
          <w:color w:val="231F20"/>
          <w:spacing w:val="26"/>
        </w:rPr>
        <w:t xml:space="preserve"> </w:t>
      </w:r>
      <w:r>
        <w:rPr>
          <w:color w:val="231F20"/>
        </w:rPr>
        <w:t>committed</w:t>
      </w:r>
      <w:r>
        <w:rPr>
          <w:color w:val="231F20"/>
          <w:spacing w:val="26"/>
        </w:rPr>
        <w:t xml:space="preserve"> </w:t>
      </w:r>
      <w:r>
        <w:rPr>
          <w:color w:val="231F20"/>
        </w:rPr>
        <w:t>to</w:t>
      </w:r>
      <w:r>
        <w:rPr>
          <w:color w:val="231F20"/>
          <w:spacing w:val="26"/>
        </w:rPr>
        <w:t xml:space="preserve"> </w:t>
      </w:r>
      <w:r>
        <w:rPr>
          <w:color w:val="231F20"/>
        </w:rPr>
        <w:t>follow</w:t>
      </w:r>
      <w:r>
        <w:rPr>
          <w:color w:val="231F20"/>
          <w:spacing w:val="26"/>
        </w:rPr>
        <w:t xml:space="preserve"> </w:t>
      </w:r>
      <w:r>
        <w:rPr>
          <w:color w:val="231F20"/>
        </w:rPr>
        <w:t>the</w:t>
      </w:r>
      <w:r>
        <w:rPr>
          <w:color w:val="231F20"/>
          <w:spacing w:val="24"/>
        </w:rPr>
        <w:t xml:space="preserve"> </w:t>
      </w:r>
      <w:r>
        <w:rPr>
          <w:i/>
          <w:color w:val="231F20"/>
        </w:rPr>
        <w:t>Guide</w:t>
      </w:r>
      <w:r>
        <w:rPr>
          <w:color w:val="231F20"/>
        </w:rPr>
        <w:t>,</w:t>
      </w:r>
      <w:r>
        <w:rPr>
          <w:color w:val="231F20"/>
          <w:spacing w:val="26"/>
        </w:rPr>
        <w:t xml:space="preserve"> </w:t>
      </w:r>
      <w:r>
        <w:rPr>
          <w:color w:val="231F20"/>
        </w:rPr>
        <w:t>the</w:t>
      </w:r>
      <w:r>
        <w:rPr>
          <w:color w:val="231F20"/>
          <w:spacing w:val="26"/>
        </w:rPr>
        <w:t xml:space="preserve"> </w:t>
      </w:r>
      <w:r>
        <w:rPr>
          <w:color w:val="231F20"/>
        </w:rPr>
        <w:t>Principles</w:t>
      </w:r>
      <w:r>
        <w:rPr>
          <w:color w:val="231F20"/>
          <w:spacing w:val="26"/>
        </w:rPr>
        <w:t xml:space="preserve"> </w:t>
      </w:r>
      <w:r>
        <w:rPr>
          <w:color w:val="231F20"/>
        </w:rPr>
        <w:t>and</w:t>
      </w:r>
      <w:r>
        <w:rPr>
          <w:color w:val="231F20"/>
          <w:spacing w:val="26"/>
        </w:rPr>
        <w:t xml:space="preserve"> </w:t>
      </w:r>
      <w:r>
        <w:rPr>
          <w:color w:val="231F20"/>
        </w:rPr>
        <w:t>the PHS</w:t>
      </w:r>
      <w:r>
        <w:rPr>
          <w:color w:val="231F20"/>
          <w:spacing w:val="-12"/>
        </w:rPr>
        <w:t xml:space="preserve"> </w:t>
      </w:r>
      <w:r>
        <w:rPr>
          <w:color w:val="231F20"/>
        </w:rPr>
        <w:t>policy</w:t>
      </w:r>
      <w:r>
        <w:rPr>
          <w:color w:val="231F20"/>
          <w:spacing w:val="-12"/>
        </w:rPr>
        <w:t xml:space="preserve"> </w:t>
      </w:r>
      <w:r>
        <w:rPr>
          <w:color w:val="231F20"/>
        </w:rPr>
        <w:t>requirements,</w:t>
      </w:r>
      <w:r>
        <w:rPr>
          <w:color w:val="231F20"/>
          <w:spacing w:val="-12"/>
        </w:rPr>
        <w:t xml:space="preserve"> </w:t>
      </w:r>
      <w:r>
        <w:rPr>
          <w:color w:val="231F20"/>
        </w:rPr>
        <w:t>before</w:t>
      </w:r>
      <w:r>
        <w:rPr>
          <w:color w:val="231F20"/>
          <w:spacing w:val="-12"/>
        </w:rPr>
        <w:t xml:space="preserve"> </w:t>
      </w:r>
      <w:r>
        <w:rPr>
          <w:color w:val="231F20"/>
        </w:rPr>
        <w:t>receiving</w:t>
      </w:r>
      <w:r>
        <w:rPr>
          <w:color w:val="231F20"/>
          <w:spacing w:val="-12"/>
        </w:rPr>
        <w:t xml:space="preserve"> </w:t>
      </w:r>
      <w:r>
        <w:rPr>
          <w:color w:val="231F20"/>
        </w:rPr>
        <w:t>PHS</w:t>
      </w:r>
      <w:r>
        <w:rPr>
          <w:color w:val="231F20"/>
          <w:spacing w:val="-12"/>
        </w:rPr>
        <w:t xml:space="preserve"> </w:t>
      </w:r>
      <w:r>
        <w:rPr>
          <w:color w:val="231F20"/>
        </w:rPr>
        <w:t>support</w:t>
      </w:r>
      <w:r>
        <w:rPr>
          <w:color w:val="231F20"/>
          <w:spacing w:val="-12"/>
        </w:rPr>
        <w:t xml:space="preserve"> </w:t>
      </w:r>
      <w:r>
        <w:rPr>
          <w:color w:val="231F20"/>
        </w:rPr>
        <w:t>for</w:t>
      </w:r>
      <w:r>
        <w:rPr>
          <w:color w:val="231F20"/>
          <w:spacing w:val="-12"/>
        </w:rPr>
        <w:t xml:space="preserve"> </w:t>
      </w:r>
      <w:r>
        <w:rPr>
          <w:color w:val="231F20"/>
        </w:rPr>
        <w:t>studies</w:t>
      </w:r>
      <w:r>
        <w:rPr>
          <w:color w:val="231F20"/>
          <w:spacing w:val="-12"/>
        </w:rPr>
        <w:t xml:space="preserve"> </w:t>
      </w:r>
      <w:r>
        <w:rPr>
          <w:color w:val="231F20"/>
        </w:rPr>
        <w:t>in</w:t>
      </w:r>
      <w:r>
        <w:rPr>
          <w:color w:val="231F20"/>
          <w:spacing w:val="-12"/>
        </w:rPr>
        <w:t xml:space="preserve"> </w:t>
      </w:r>
      <w:r>
        <w:rPr>
          <w:color w:val="231F20"/>
        </w:rPr>
        <w:t>which animals or animal facilities were used.</w:t>
      </w:r>
    </w:p>
    <w:p w14:paraId="02FE9A11" w14:textId="77777777" w:rsidR="00786F5F" w:rsidRDefault="00000000">
      <w:pPr>
        <w:pStyle w:val="BodyText"/>
        <w:spacing w:before="171" w:line="261" w:lineRule="auto"/>
        <w:ind w:left="359" w:right="236"/>
        <w:jc w:val="both"/>
      </w:pPr>
      <w:r>
        <w:rPr>
          <w:color w:val="231F20"/>
        </w:rPr>
        <w:t>Institutions were required to include in their Assurance a list of committee members with their position titles and credentials. Committees were composed</w:t>
      </w:r>
      <w:r>
        <w:rPr>
          <w:color w:val="231F20"/>
          <w:spacing w:val="-3"/>
        </w:rPr>
        <w:t xml:space="preserve"> </w:t>
      </w:r>
      <w:r>
        <w:rPr>
          <w:color w:val="231F20"/>
        </w:rPr>
        <w:t>of</w:t>
      </w:r>
      <w:r>
        <w:rPr>
          <w:color w:val="231F20"/>
          <w:spacing w:val="-3"/>
        </w:rPr>
        <w:t xml:space="preserve"> </w:t>
      </w:r>
      <w:r>
        <w:rPr>
          <w:color w:val="231F20"/>
        </w:rPr>
        <w:t>at</w:t>
      </w:r>
      <w:r>
        <w:rPr>
          <w:color w:val="231F20"/>
          <w:spacing w:val="-3"/>
        </w:rPr>
        <w:t xml:space="preserve"> </w:t>
      </w:r>
      <w:r>
        <w:rPr>
          <w:color w:val="231F20"/>
        </w:rPr>
        <w:t>least</w:t>
      </w:r>
      <w:r>
        <w:rPr>
          <w:color w:val="231F20"/>
          <w:spacing w:val="-3"/>
        </w:rPr>
        <w:t xml:space="preserve"> </w:t>
      </w:r>
      <w:r>
        <w:rPr>
          <w:color w:val="231F20"/>
        </w:rPr>
        <w:t>five</w:t>
      </w:r>
      <w:r>
        <w:rPr>
          <w:color w:val="231F20"/>
          <w:spacing w:val="-3"/>
        </w:rPr>
        <w:t xml:space="preserve"> </w:t>
      </w:r>
      <w:r>
        <w:rPr>
          <w:color w:val="231F20"/>
        </w:rPr>
        <w:t>members</w:t>
      </w:r>
      <w:r>
        <w:rPr>
          <w:color w:val="231F20"/>
          <w:spacing w:val="-3"/>
        </w:rPr>
        <w:t xml:space="preserve"> </w:t>
      </w:r>
      <w:r>
        <w:rPr>
          <w:color w:val="231F20"/>
        </w:rPr>
        <w:t>including</w:t>
      </w:r>
      <w:r>
        <w:rPr>
          <w:color w:val="231F20"/>
          <w:spacing w:val="-3"/>
        </w:rPr>
        <w:t xml:space="preserve"> </w:t>
      </w:r>
      <w:r>
        <w:rPr>
          <w:color w:val="231F20"/>
        </w:rPr>
        <w:t>at</w:t>
      </w:r>
      <w:r>
        <w:rPr>
          <w:color w:val="231F20"/>
          <w:spacing w:val="-3"/>
        </w:rPr>
        <w:t xml:space="preserve"> </w:t>
      </w:r>
      <w:r>
        <w:rPr>
          <w:color w:val="231F20"/>
        </w:rPr>
        <w:t>least</w:t>
      </w:r>
      <w:r>
        <w:rPr>
          <w:color w:val="231F20"/>
          <w:spacing w:val="-3"/>
        </w:rPr>
        <w:t xml:space="preserve"> </w:t>
      </w:r>
      <w:r>
        <w:rPr>
          <w:color w:val="231F20"/>
        </w:rPr>
        <w:t>one</w:t>
      </w:r>
      <w:r>
        <w:rPr>
          <w:color w:val="231F20"/>
          <w:spacing w:val="-3"/>
        </w:rPr>
        <w:t xml:space="preserve"> </w:t>
      </w:r>
      <w:r>
        <w:rPr>
          <w:color w:val="231F20"/>
        </w:rPr>
        <w:t>veterinarian.</w:t>
      </w:r>
      <w:r>
        <w:rPr>
          <w:color w:val="231F20"/>
          <w:spacing w:val="-3"/>
        </w:rPr>
        <w:t xml:space="preserve"> </w:t>
      </w:r>
      <w:r>
        <w:rPr>
          <w:color w:val="231F20"/>
        </w:rPr>
        <w:t>The members had to be knowledgeable regarding the care and use of animals used in research.</w:t>
      </w:r>
    </w:p>
    <w:p w14:paraId="7C6921FD" w14:textId="77777777" w:rsidR="00786F5F" w:rsidRDefault="00000000">
      <w:pPr>
        <w:pStyle w:val="BodyText"/>
        <w:spacing w:before="177" w:line="261" w:lineRule="auto"/>
        <w:ind w:left="359" w:right="230"/>
      </w:pPr>
      <w:r>
        <w:rPr>
          <w:color w:val="231F20"/>
        </w:rPr>
        <w:t>The</w:t>
      </w:r>
      <w:r>
        <w:rPr>
          <w:color w:val="231F20"/>
          <w:spacing w:val="40"/>
        </w:rPr>
        <w:t xml:space="preserve"> </w:t>
      </w:r>
      <w:r>
        <w:rPr>
          <w:color w:val="231F20"/>
        </w:rPr>
        <w:t>1979</w:t>
      </w:r>
      <w:r>
        <w:rPr>
          <w:color w:val="231F20"/>
          <w:spacing w:val="40"/>
        </w:rPr>
        <w:t xml:space="preserve"> </w:t>
      </w:r>
      <w:r>
        <w:rPr>
          <w:color w:val="231F20"/>
        </w:rPr>
        <w:t>PHS</w:t>
      </w:r>
      <w:r>
        <w:rPr>
          <w:color w:val="231F20"/>
          <w:spacing w:val="40"/>
        </w:rPr>
        <w:t xml:space="preserve"> </w:t>
      </w:r>
      <w:r>
        <w:rPr>
          <w:color w:val="231F20"/>
        </w:rPr>
        <w:t>policy</w:t>
      </w:r>
      <w:r>
        <w:rPr>
          <w:color w:val="231F20"/>
          <w:spacing w:val="40"/>
        </w:rPr>
        <w:t xml:space="preserve"> </w:t>
      </w:r>
      <w:r>
        <w:rPr>
          <w:color w:val="231F20"/>
        </w:rPr>
        <w:t>continued</w:t>
      </w:r>
      <w:r>
        <w:rPr>
          <w:color w:val="231F20"/>
          <w:spacing w:val="40"/>
        </w:rPr>
        <w:t xml:space="preserve"> </w:t>
      </w:r>
      <w:r>
        <w:rPr>
          <w:color w:val="231F20"/>
        </w:rPr>
        <w:t>to</w:t>
      </w:r>
      <w:r>
        <w:rPr>
          <w:color w:val="231F20"/>
          <w:spacing w:val="40"/>
        </w:rPr>
        <w:t xml:space="preserve"> </w:t>
      </w:r>
      <w:r>
        <w:rPr>
          <w:color w:val="231F20"/>
        </w:rPr>
        <w:t>accept</w:t>
      </w:r>
      <w:r>
        <w:rPr>
          <w:color w:val="231F20"/>
          <w:spacing w:val="40"/>
        </w:rPr>
        <w:t xml:space="preserve"> </w:t>
      </w:r>
      <w:r>
        <w:rPr>
          <w:color w:val="231F20"/>
        </w:rPr>
        <w:t>AAALAC</w:t>
      </w:r>
      <w:r>
        <w:rPr>
          <w:color w:val="231F20"/>
          <w:spacing w:val="40"/>
        </w:rPr>
        <w:t xml:space="preserve"> </w:t>
      </w:r>
      <w:r>
        <w:rPr>
          <w:color w:val="231F20"/>
        </w:rPr>
        <w:t>accreditation</w:t>
      </w:r>
      <w:r>
        <w:rPr>
          <w:color w:val="231F20"/>
          <w:spacing w:val="40"/>
        </w:rPr>
        <w:t xml:space="preserve"> </w:t>
      </w:r>
      <w:r>
        <w:rPr>
          <w:color w:val="231F20"/>
        </w:rPr>
        <w:t>as</w:t>
      </w:r>
      <w:r>
        <w:rPr>
          <w:color w:val="231F20"/>
          <w:spacing w:val="40"/>
        </w:rPr>
        <w:t xml:space="preserve"> </w:t>
      </w:r>
      <w:r>
        <w:rPr>
          <w:color w:val="231F20"/>
        </w:rPr>
        <w:t xml:space="preserve">a means of demonstrating conformance with the </w:t>
      </w:r>
      <w:r>
        <w:rPr>
          <w:i/>
          <w:color w:val="231F20"/>
        </w:rPr>
        <w:t>Guide</w:t>
      </w:r>
      <w:r>
        <w:rPr>
          <w:color w:val="231F20"/>
        </w:rPr>
        <w:t>, but an alternative</w:t>
      </w:r>
      <w:r>
        <w:rPr>
          <w:color w:val="231F20"/>
          <w:spacing w:val="40"/>
        </w:rPr>
        <w:t xml:space="preserve"> </w:t>
      </w:r>
      <w:r>
        <w:rPr>
          <w:color w:val="231F20"/>
        </w:rPr>
        <w:t>was</w:t>
      </w:r>
      <w:r>
        <w:rPr>
          <w:color w:val="231F20"/>
          <w:spacing w:val="-13"/>
        </w:rPr>
        <w:t xml:space="preserve"> </w:t>
      </w:r>
      <w:r>
        <w:rPr>
          <w:color w:val="231F20"/>
        </w:rPr>
        <w:t>annual</w:t>
      </w:r>
      <w:r>
        <w:rPr>
          <w:color w:val="231F20"/>
          <w:spacing w:val="-13"/>
        </w:rPr>
        <w:t xml:space="preserve"> </w:t>
      </w:r>
      <w:r>
        <w:rPr>
          <w:color w:val="231F20"/>
        </w:rPr>
        <w:t>review</w:t>
      </w:r>
      <w:r>
        <w:rPr>
          <w:color w:val="231F20"/>
          <w:spacing w:val="-13"/>
        </w:rPr>
        <w:t xml:space="preserve"> </w:t>
      </w:r>
      <w:r>
        <w:rPr>
          <w:color w:val="231F20"/>
        </w:rPr>
        <w:t>of</w:t>
      </w:r>
      <w:r>
        <w:rPr>
          <w:color w:val="231F20"/>
          <w:spacing w:val="-13"/>
        </w:rPr>
        <w:t xml:space="preserve"> </w:t>
      </w:r>
      <w:r>
        <w:rPr>
          <w:color w:val="231F20"/>
        </w:rPr>
        <w:t>the</w:t>
      </w:r>
      <w:r>
        <w:rPr>
          <w:color w:val="231F20"/>
          <w:spacing w:val="-13"/>
        </w:rPr>
        <w:t xml:space="preserve"> </w:t>
      </w:r>
      <w:r>
        <w:rPr>
          <w:color w:val="231F20"/>
        </w:rPr>
        <w:t>animal</w:t>
      </w:r>
      <w:r>
        <w:rPr>
          <w:color w:val="231F20"/>
          <w:spacing w:val="-13"/>
        </w:rPr>
        <w:t xml:space="preserve"> </w:t>
      </w:r>
      <w:r>
        <w:rPr>
          <w:color w:val="231F20"/>
        </w:rPr>
        <w:t>facilities</w:t>
      </w:r>
      <w:r>
        <w:rPr>
          <w:color w:val="231F20"/>
          <w:spacing w:val="-13"/>
        </w:rPr>
        <w:t xml:space="preserve"> </w:t>
      </w:r>
      <w:r>
        <w:rPr>
          <w:color w:val="231F20"/>
        </w:rPr>
        <w:t>and</w:t>
      </w:r>
      <w:r>
        <w:rPr>
          <w:color w:val="231F20"/>
          <w:spacing w:val="-13"/>
        </w:rPr>
        <w:t xml:space="preserve"> </w:t>
      </w:r>
      <w:r>
        <w:rPr>
          <w:color w:val="231F20"/>
        </w:rPr>
        <w:t>procedures</w:t>
      </w:r>
      <w:r>
        <w:rPr>
          <w:color w:val="231F20"/>
          <w:spacing w:val="-13"/>
        </w:rPr>
        <w:t xml:space="preserve"> </w:t>
      </w:r>
      <w:r>
        <w:rPr>
          <w:color w:val="231F20"/>
        </w:rPr>
        <w:t>by</w:t>
      </w:r>
      <w:r>
        <w:rPr>
          <w:color w:val="231F20"/>
          <w:spacing w:val="-13"/>
        </w:rPr>
        <w:t xml:space="preserve"> </w:t>
      </w:r>
      <w:r>
        <w:rPr>
          <w:color w:val="231F20"/>
        </w:rPr>
        <w:t>the</w:t>
      </w:r>
      <w:r>
        <w:rPr>
          <w:color w:val="231F20"/>
          <w:spacing w:val="-13"/>
        </w:rPr>
        <w:t xml:space="preserve"> </w:t>
      </w:r>
      <w:r>
        <w:rPr>
          <w:color w:val="231F20"/>
        </w:rPr>
        <w:t xml:space="preserve">institution’s IACUC. Institutions were required to report to NIH (OPRR) any </w:t>
      </w:r>
      <w:proofErr w:type="gramStart"/>
      <w:r>
        <w:rPr>
          <w:color w:val="231F20"/>
        </w:rPr>
        <w:t>noncon</w:t>
      </w:r>
      <w:r>
        <w:rPr>
          <w:color w:val="231F20"/>
          <w:spacing w:val="80"/>
        </w:rPr>
        <w:t xml:space="preserve"> </w:t>
      </w:r>
      <w:r>
        <w:rPr>
          <w:color w:val="231F20"/>
        </w:rPr>
        <w:t>formance</w:t>
      </w:r>
      <w:proofErr w:type="gramEnd"/>
      <w:r>
        <w:rPr>
          <w:color w:val="231F20"/>
          <w:spacing w:val="36"/>
        </w:rPr>
        <w:t xml:space="preserve"> </w:t>
      </w:r>
      <w:r>
        <w:rPr>
          <w:color w:val="231F20"/>
        </w:rPr>
        <w:t>with</w:t>
      </w:r>
      <w:r>
        <w:rPr>
          <w:color w:val="231F20"/>
          <w:spacing w:val="36"/>
        </w:rPr>
        <w:t xml:space="preserve"> </w:t>
      </w:r>
      <w:r>
        <w:rPr>
          <w:color w:val="231F20"/>
        </w:rPr>
        <w:t>the</w:t>
      </w:r>
      <w:r>
        <w:rPr>
          <w:color w:val="231F20"/>
          <w:spacing w:val="35"/>
        </w:rPr>
        <w:t xml:space="preserve"> </w:t>
      </w:r>
      <w:r>
        <w:rPr>
          <w:i/>
          <w:color w:val="231F20"/>
        </w:rPr>
        <w:t>Guide</w:t>
      </w:r>
      <w:r>
        <w:rPr>
          <w:i/>
          <w:color w:val="231F20"/>
          <w:spacing w:val="35"/>
        </w:rPr>
        <w:t xml:space="preserve"> </w:t>
      </w:r>
      <w:r>
        <w:rPr>
          <w:color w:val="231F20"/>
        </w:rPr>
        <w:t>or</w:t>
      </w:r>
      <w:r>
        <w:rPr>
          <w:color w:val="231F20"/>
          <w:spacing w:val="36"/>
        </w:rPr>
        <w:t xml:space="preserve"> </w:t>
      </w:r>
      <w:r>
        <w:rPr>
          <w:color w:val="231F20"/>
        </w:rPr>
        <w:t>problems</w:t>
      </w:r>
      <w:r>
        <w:rPr>
          <w:color w:val="231F20"/>
          <w:spacing w:val="36"/>
        </w:rPr>
        <w:t xml:space="preserve"> </w:t>
      </w:r>
      <w:r>
        <w:rPr>
          <w:color w:val="231F20"/>
        </w:rPr>
        <w:t>encountered</w:t>
      </w:r>
      <w:r>
        <w:rPr>
          <w:color w:val="231F20"/>
          <w:spacing w:val="36"/>
        </w:rPr>
        <w:t xml:space="preserve"> </w:t>
      </w:r>
      <w:r>
        <w:rPr>
          <w:color w:val="231F20"/>
        </w:rPr>
        <w:t>in</w:t>
      </w:r>
      <w:r>
        <w:rPr>
          <w:color w:val="231F20"/>
          <w:spacing w:val="36"/>
        </w:rPr>
        <w:t xml:space="preserve"> </w:t>
      </w:r>
      <w:r>
        <w:rPr>
          <w:color w:val="231F20"/>
        </w:rPr>
        <w:t>implementing</w:t>
      </w:r>
      <w:r>
        <w:rPr>
          <w:color w:val="231F20"/>
          <w:spacing w:val="36"/>
        </w:rPr>
        <w:t xml:space="preserve"> </w:t>
      </w:r>
      <w:r>
        <w:rPr>
          <w:color w:val="231F20"/>
        </w:rPr>
        <w:t>the PHS</w:t>
      </w:r>
      <w:r>
        <w:rPr>
          <w:color w:val="231F20"/>
          <w:spacing w:val="40"/>
        </w:rPr>
        <w:t xml:space="preserve"> </w:t>
      </w:r>
      <w:proofErr w:type="gramStart"/>
      <w:r>
        <w:rPr>
          <w:color w:val="231F20"/>
        </w:rPr>
        <w:t>policy,</w:t>
      </w:r>
      <w:r>
        <w:rPr>
          <w:color w:val="231F20"/>
          <w:spacing w:val="40"/>
        </w:rPr>
        <w:t xml:space="preserve"> </w:t>
      </w:r>
      <w:r>
        <w:rPr>
          <w:color w:val="231F20"/>
        </w:rPr>
        <w:t>and</w:t>
      </w:r>
      <w:proofErr w:type="gramEnd"/>
      <w:r>
        <w:rPr>
          <w:color w:val="231F20"/>
          <w:spacing w:val="40"/>
        </w:rPr>
        <w:t xml:space="preserve"> </w:t>
      </w:r>
      <w:r>
        <w:rPr>
          <w:color w:val="231F20"/>
        </w:rPr>
        <w:t>submit</w:t>
      </w:r>
      <w:r>
        <w:rPr>
          <w:color w:val="231F20"/>
          <w:spacing w:val="40"/>
        </w:rPr>
        <w:t xml:space="preserve"> </w:t>
      </w:r>
      <w:r>
        <w:rPr>
          <w:color w:val="231F20"/>
        </w:rPr>
        <w:t>annual</w:t>
      </w:r>
      <w:r>
        <w:rPr>
          <w:color w:val="231F20"/>
          <w:spacing w:val="40"/>
        </w:rPr>
        <w:t xml:space="preserve"> </w:t>
      </w:r>
      <w:r>
        <w:rPr>
          <w:color w:val="231F20"/>
        </w:rPr>
        <w:t>reports</w:t>
      </w:r>
      <w:r>
        <w:rPr>
          <w:color w:val="231F20"/>
          <w:spacing w:val="40"/>
        </w:rPr>
        <w:t xml:space="preserve"> </w:t>
      </w:r>
      <w:r>
        <w:rPr>
          <w:color w:val="231F20"/>
        </w:rPr>
        <w:t>indicating</w:t>
      </w:r>
      <w:r>
        <w:rPr>
          <w:color w:val="231F20"/>
          <w:spacing w:val="40"/>
        </w:rPr>
        <w:t xml:space="preserve"> </w:t>
      </w:r>
      <w:r>
        <w:rPr>
          <w:color w:val="231F20"/>
        </w:rPr>
        <w:t>progress</w:t>
      </w:r>
      <w:r>
        <w:rPr>
          <w:color w:val="231F20"/>
          <w:spacing w:val="40"/>
        </w:rPr>
        <w:t xml:space="preserve"> </w:t>
      </w:r>
      <w:r>
        <w:rPr>
          <w:color w:val="231F20"/>
        </w:rPr>
        <w:t>toward</w:t>
      </w:r>
      <w:r>
        <w:rPr>
          <w:color w:val="231F20"/>
          <w:spacing w:val="40"/>
        </w:rPr>
        <w:t xml:space="preserve"> </w:t>
      </w:r>
      <w:r>
        <w:rPr>
          <w:color w:val="231F20"/>
        </w:rPr>
        <w:t>full conformance.</w:t>
      </w:r>
      <w:r>
        <w:rPr>
          <w:color w:val="231F20"/>
          <w:spacing w:val="37"/>
        </w:rPr>
        <w:t xml:space="preserve"> </w:t>
      </w:r>
      <w:r>
        <w:rPr>
          <w:color w:val="231F20"/>
        </w:rPr>
        <w:t>Review</w:t>
      </w:r>
      <w:r>
        <w:rPr>
          <w:color w:val="231F20"/>
          <w:spacing w:val="37"/>
        </w:rPr>
        <w:t xml:space="preserve"> </w:t>
      </w:r>
      <w:r>
        <w:rPr>
          <w:color w:val="231F20"/>
        </w:rPr>
        <w:t>of</w:t>
      </w:r>
      <w:r>
        <w:rPr>
          <w:color w:val="231F20"/>
          <w:spacing w:val="37"/>
        </w:rPr>
        <w:t xml:space="preserve"> </w:t>
      </w:r>
      <w:r>
        <w:rPr>
          <w:color w:val="231F20"/>
        </w:rPr>
        <w:t>individual</w:t>
      </w:r>
      <w:r>
        <w:rPr>
          <w:color w:val="231F20"/>
          <w:spacing w:val="37"/>
        </w:rPr>
        <w:t xml:space="preserve"> </w:t>
      </w:r>
      <w:r>
        <w:rPr>
          <w:color w:val="231F20"/>
        </w:rPr>
        <w:t>proposals</w:t>
      </w:r>
      <w:r>
        <w:rPr>
          <w:color w:val="231F20"/>
          <w:spacing w:val="37"/>
        </w:rPr>
        <w:t xml:space="preserve"> </w:t>
      </w:r>
      <w:r>
        <w:rPr>
          <w:color w:val="231F20"/>
        </w:rPr>
        <w:t>or</w:t>
      </w:r>
      <w:r>
        <w:rPr>
          <w:color w:val="231F20"/>
          <w:spacing w:val="37"/>
        </w:rPr>
        <w:t xml:space="preserve"> </w:t>
      </w:r>
      <w:r>
        <w:rPr>
          <w:color w:val="231F20"/>
        </w:rPr>
        <w:t>projects</w:t>
      </w:r>
      <w:r>
        <w:rPr>
          <w:color w:val="231F20"/>
          <w:spacing w:val="37"/>
        </w:rPr>
        <w:t xml:space="preserve"> </w:t>
      </w:r>
      <w:r>
        <w:rPr>
          <w:color w:val="231F20"/>
        </w:rPr>
        <w:t>by</w:t>
      </w:r>
      <w:r>
        <w:rPr>
          <w:color w:val="231F20"/>
          <w:spacing w:val="37"/>
        </w:rPr>
        <w:t xml:space="preserve"> </w:t>
      </w:r>
      <w:r>
        <w:rPr>
          <w:color w:val="231F20"/>
        </w:rPr>
        <w:t>the</w:t>
      </w:r>
      <w:r>
        <w:rPr>
          <w:color w:val="231F20"/>
          <w:spacing w:val="37"/>
        </w:rPr>
        <w:t xml:space="preserve"> </w:t>
      </w:r>
      <w:r>
        <w:rPr>
          <w:color w:val="231F20"/>
        </w:rPr>
        <w:t>IACUC was encouraged but not required.</w:t>
      </w:r>
    </w:p>
    <w:p w14:paraId="6849E05E" w14:textId="77777777" w:rsidR="00786F5F" w:rsidRDefault="00000000">
      <w:pPr>
        <w:pStyle w:val="BodyText"/>
        <w:spacing w:before="174" w:line="261" w:lineRule="auto"/>
        <w:ind w:left="359" w:right="230"/>
      </w:pPr>
      <w:r>
        <w:rPr>
          <w:color w:val="231F20"/>
        </w:rPr>
        <w:t xml:space="preserve">The most recent revision, officially the </w:t>
      </w:r>
      <w:r>
        <w:rPr>
          <w:i/>
          <w:color w:val="231F20"/>
        </w:rPr>
        <w:t>PHS Policy on Humane Care and Use</w:t>
      </w:r>
      <w:r>
        <w:rPr>
          <w:i/>
          <w:color w:val="231F20"/>
          <w:spacing w:val="-11"/>
        </w:rPr>
        <w:t xml:space="preserve"> </w:t>
      </w:r>
      <w:r>
        <w:rPr>
          <w:i/>
          <w:color w:val="231F20"/>
        </w:rPr>
        <w:t>of</w:t>
      </w:r>
      <w:r>
        <w:rPr>
          <w:i/>
          <w:color w:val="231F20"/>
          <w:spacing w:val="-11"/>
        </w:rPr>
        <w:t xml:space="preserve"> </w:t>
      </w:r>
      <w:r>
        <w:rPr>
          <w:i/>
          <w:color w:val="231F20"/>
        </w:rPr>
        <w:t>Laboratory</w:t>
      </w:r>
      <w:r>
        <w:rPr>
          <w:i/>
          <w:color w:val="231F20"/>
          <w:spacing w:val="-11"/>
        </w:rPr>
        <w:t xml:space="preserve"> </w:t>
      </w:r>
      <w:r>
        <w:rPr>
          <w:i/>
          <w:color w:val="231F20"/>
        </w:rPr>
        <w:t>Animals</w:t>
      </w:r>
      <w:r>
        <w:rPr>
          <w:i/>
          <w:color w:val="231F20"/>
          <w:spacing w:val="-12"/>
        </w:rPr>
        <w:t xml:space="preserve"> </w:t>
      </w:r>
      <w:r>
        <w:rPr>
          <w:color w:val="231F20"/>
        </w:rPr>
        <w:t>(referred</w:t>
      </w:r>
      <w:r>
        <w:rPr>
          <w:color w:val="231F20"/>
          <w:spacing w:val="-11"/>
        </w:rPr>
        <w:t xml:space="preserve"> </w:t>
      </w:r>
      <w:r>
        <w:rPr>
          <w:color w:val="231F20"/>
        </w:rPr>
        <w:t>to</w:t>
      </w:r>
      <w:r>
        <w:rPr>
          <w:color w:val="231F20"/>
          <w:spacing w:val="-11"/>
        </w:rPr>
        <w:t xml:space="preserve"> </w:t>
      </w:r>
      <w:r>
        <w:rPr>
          <w:color w:val="231F20"/>
        </w:rPr>
        <w:t>in</w:t>
      </w:r>
      <w:r>
        <w:rPr>
          <w:color w:val="231F20"/>
          <w:spacing w:val="-11"/>
        </w:rPr>
        <w:t xml:space="preserve"> </w:t>
      </w:r>
      <w:r>
        <w:rPr>
          <w:color w:val="231F20"/>
        </w:rPr>
        <w:t>this</w:t>
      </w:r>
      <w:r>
        <w:rPr>
          <w:color w:val="231F20"/>
          <w:spacing w:val="-11"/>
        </w:rPr>
        <w:t xml:space="preserve"> </w:t>
      </w:r>
      <w:r>
        <w:rPr>
          <w:color w:val="231F20"/>
        </w:rPr>
        <w:t>document</w:t>
      </w:r>
      <w:r>
        <w:rPr>
          <w:color w:val="231F20"/>
          <w:spacing w:val="-11"/>
        </w:rPr>
        <w:t xml:space="preserve"> </w:t>
      </w:r>
      <w:r>
        <w:rPr>
          <w:color w:val="231F20"/>
        </w:rPr>
        <w:t>as</w:t>
      </w:r>
      <w:r>
        <w:rPr>
          <w:color w:val="231F20"/>
          <w:spacing w:val="-11"/>
        </w:rPr>
        <w:t xml:space="preserve"> </w:t>
      </w:r>
      <w:r>
        <w:rPr>
          <w:color w:val="231F20"/>
        </w:rPr>
        <w:t>the</w:t>
      </w:r>
      <w:r>
        <w:rPr>
          <w:color w:val="231F20"/>
          <w:spacing w:val="-12"/>
        </w:rPr>
        <w:t xml:space="preserve"> </w:t>
      </w:r>
      <w:r>
        <w:rPr>
          <w:i/>
          <w:color w:val="231F20"/>
        </w:rPr>
        <w:t>PHS</w:t>
      </w:r>
      <w:r>
        <w:rPr>
          <w:i/>
          <w:color w:val="231F20"/>
          <w:spacing w:val="-11"/>
        </w:rPr>
        <w:t xml:space="preserve"> </w:t>
      </w:r>
      <w:r>
        <w:rPr>
          <w:i/>
          <w:color w:val="231F20"/>
        </w:rPr>
        <w:t>Policy</w:t>
      </w:r>
      <w:r>
        <w:rPr>
          <w:color w:val="231F20"/>
        </w:rPr>
        <w:t>), was</w:t>
      </w:r>
      <w:r>
        <w:rPr>
          <w:color w:val="231F20"/>
          <w:spacing w:val="-7"/>
        </w:rPr>
        <w:t xml:space="preserve"> </w:t>
      </w:r>
      <w:r>
        <w:rPr>
          <w:color w:val="231F20"/>
        </w:rPr>
        <w:t>promulgated</w:t>
      </w:r>
      <w:r>
        <w:rPr>
          <w:color w:val="231F20"/>
          <w:spacing w:val="-7"/>
        </w:rPr>
        <w:t xml:space="preserve"> </w:t>
      </w:r>
      <w:r>
        <w:rPr>
          <w:color w:val="231F20"/>
        </w:rPr>
        <w:t>in</w:t>
      </w:r>
      <w:r>
        <w:rPr>
          <w:color w:val="231F20"/>
          <w:spacing w:val="-7"/>
        </w:rPr>
        <w:t xml:space="preserve"> </w:t>
      </w:r>
      <w:r>
        <w:rPr>
          <w:color w:val="231F20"/>
        </w:rPr>
        <w:t>1986</w:t>
      </w:r>
      <w:r>
        <w:rPr>
          <w:color w:val="231F20"/>
          <w:spacing w:val="-7"/>
        </w:rPr>
        <w:t xml:space="preserve"> </w:t>
      </w:r>
      <w:r>
        <w:rPr>
          <w:color w:val="231F20"/>
        </w:rPr>
        <w:t>and</w:t>
      </w:r>
      <w:r>
        <w:rPr>
          <w:color w:val="231F20"/>
          <w:spacing w:val="-7"/>
        </w:rPr>
        <w:t xml:space="preserve"> </w:t>
      </w:r>
      <w:r>
        <w:rPr>
          <w:color w:val="231F20"/>
        </w:rPr>
        <w:t>reprinted</w:t>
      </w:r>
      <w:r>
        <w:rPr>
          <w:color w:val="231F20"/>
          <w:spacing w:val="-7"/>
        </w:rPr>
        <w:t xml:space="preserve"> </w:t>
      </w:r>
      <w:r>
        <w:rPr>
          <w:color w:val="231F20"/>
        </w:rPr>
        <w:t>in</w:t>
      </w:r>
      <w:r>
        <w:rPr>
          <w:color w:val="231F20"/>
          <w:spacing w:val="-7"/>
        </w:rPr>
        <w:t xml:space="preserve"> </w:t>
      </w:r>
      <w:r>
        <w:rPr>
          <w:color w:val="231F20"/>
        </w:rPr>
        <w:t>1996</w:t>
      </w:r>
      <w:r>
        <w:rPr>
          <w:color w:val="231F20"/>
          <w:spacing w:val="-7"/>
        </w:rPr>
        <w:t xml:space="preserve"> </w:t>
      </w:r>
      <w:r>
        <w:rPr>
          <w:color w:val="231F20"/>
        </w:rPr>
        <w:t>and</w:t>
      </w:r>
      <w:r>
        <w:rPr>
          <w:color w:val="231F20"/>
          <w:spacing w:val="-7"/>
        </w:rPr>
        <w:t xml:space="preserve"> </w:t>
      </w:r>
      <w:r>
        <w:rPr>
          <w:color w:val="231F20"/>
        </w:rPr>
        <w:t>2000.</w:t>
      </w:r>
      <w:r>
        <w:rPr>
          <w:color w:val="231F20"/>
          <w:spacing w:val="-7"/>
        </w:rPr>
        <w:t xml:space="preserve"> </w:t>
      </w:r>
      <w:r>
        <w:rPr>
          <w:color w:val="231F20"/>
        </w:rPr>
        <w:t>It</w:t>
      </w:r>
      <w:r>
        <w:rPr>
          <w:color w:val="231F20"/>
          <w:spacing w:val="-7"/>
        </w:rPr>
        <w:t xml:space="preserve"> </w:t>
      </w:r>
      <w:r>
        <w:rPr>
          <w:color w:val="231F20"/>
        </w:rPr>
        <w:t>further</w:t>
      </w:r>
      <w:r>
        <w:rPr>
          <w:color w:val="231F20"/>
          <w:spacing w:val="-7"/>
        </w:rPr>
        <w:t xml:space="preserve"> </w:t>
      </w:r>
      <w:r>
        <w:rPr>
          <w:color w:val="231F20"/>
        </w:rPr>
        <w:t>defined and</w:t>
      </w:r>
      <w:r>
        <w:rPr>
          <w:color w:val="231F20"/>
          <w:spacing w:val="-9"/>
        </w:rPr>
        <w:t xml:space="preserve"> </w:t>
      </w:r>
      <w:r>
        <w:rPr>
          <w:color w:val="231F20"/>
        </w:rPr>
        <w:t>outlined</w:t>
      </w:r>
      <w:r>
        <w:rPr>
          <w:color w:val="231F20"/>
          <w:spacing w:val="-9"/>
        </w:rPr>
        <w:t xml:space="preserve"> </w:t>
      </w:r>
      <w:r>
        <w:rPr>
          <w:color w:val="231F20"/>
        </w:rPr>
        <w:t>requirements</w:t>
      </w:r>
      <w:r>
        <w:rPr>
          <w:color w:val="231F20"/>
          <w:spacing w:val="-9"/>
        </w:rPr>
        <w:t xml:space="preserve"> </w:t>
      </w:r>
      <w:r>
        <w:rPr>
          <w:color w:val="231F20"/>
        </w:rPr>
        <w:t>of</w:t>
      </w:r>
      <w:r>
        <w:rPr>
          <w:color w:val="231F20"/>
          <w:spacing w:val="-9"/>
        </w:rPr>
        <w:t xml:space="preserve"> </w:t>
      </w:r>
      <w:r>
        <w:rPr>
          <w:color w:val="231F20"/>
        </w:rPr>
        <w:t>an</w:t>
      </w:r>
      <w:r>
        <w:rPr>
          <w:color w:val="231F20"/>
          <w:spacing w:val="-9"/>
        </w:rPr>
        <w:t xml:space="preserve"> </w:t>
      </w:r>
      <w:r>
        <w:rPr>
          <w:color w:val="231F20"/>
        </w:rPr>
        <w:t>animal</w:t>
      </w:r>
      <w:r>
        <w:rPr>
          <w:color w:val="231F20"/>
          <w:spacing w:val="-9"/>
        </w:rPr>
        <w:t xml:space="preserve"> </w:t>
      </w:r>
      <w:r>
        <w:rPr>
          <w:color w:val="231F20"/>
        </w:rPr>
        <w:t>care</w:t>
      </w:r>
      <w:r>
        <w:rPr>
          <w:color w:val="231F20"/>
          <w:spacing w:val="-9"/>
        </w:rPr>
        <w:t xml:space="preserve"> </w:t>
      </w:r>
      <w:r>
        <w:rPr>
          <w:color w:val="231F20"/>
        </w:rPr>
        <w:t>and</w:t>
      </w:r>
      <w:r>
        <w:rPr>
          <w:color w:val="231F20"/>
          <w:spacing w:val="-9"/>
        </w:rPr>
        <w:t xml:space="preserve"> </w:t>
      </w:r>
      <w:r>
        <w:rPr>
          <w:color w:val="231F20"/>
        </w:rPr>
        <w:t>use</w:t>
      </w:r>
      <w:r>
        <w:rPr>
          <w:color w:val="231F20"/>
          <w:spacing w:val="-9"/>
        </w:rPr>
        <w:t xml:space="preserve"> </w:t>
      </w:r>
      <w:r>
        <w:rPr>
          <w:color w:val="231F20"/>
        </w:rPr>
        <w:t>program.</w:t>
      </w:r>
      <w:r>
        <w:rPr>
          <w:color w:val="231F20"/>
          <w:spacing w:val="-9"/>
        </w:rPr>
        <w:t xml:space="preserve"> </w:t>
      </w:r>
      <w:r>
        <w:rPr>
          <w:color w:val="231F20"/>
        </w:rPr>
        <w:t>This</w:t>
      </w:r>
      <w:r>
        <w:rPr>
          <w:color w:val="231F20"/>
          <w:spacing w:val="-9"/>
        </w:rPr>
        <w:t xml:space="preserve"> </w:t>
      </w:r>
      <w:r>
        <w:rPr>
          <w:color w:val="231F20"/>
        </w:rPr>
        <w:t xml:space="preserve">revised </w:t>
      </w:r>
      <w:r>
        <w:rPr>
          <w:i/>
          <w:color w:val="231F20"/>
        </w:rPr>
        <w:t xml:space="preserve">PHS Policy </w:t>
      </w:r>
      <w:r>
        <w:rPr>
          <w:color w:val="231F20"/>
        </w:rPr>
        <w:t>includes provisions of the Health Research Extension Act of</w:t>
      </w:r>
      <w:r>
        <w:rPr>
          <w:color w:val="231F20"/>
          <w:spacing w:val="40"/>
        </w:rPr>
        <w:t xml:space="preserve"> </w:t>
      </w:r>
      <w:r>
        <w:rPr>
          <w:color w:val="231F20"/>
        </w:rPr>
        <w:t>1985,</w:t>
      </w:r>
      <w:r>
        <w:rPr>
          <w:color w:val="231F20"/>
          <w:spacing w:val="25"/>
        </w:rPr>
        <w:t xml:space="preserve"> </w:t>
      </w:r>
      <w:r>
        <w:rPr>
          <w:color w:val="231F20"/>
        </w:rPr>
        <w:t>enacted</w:t>
      </w:r>
      <w:r>
        <w:rPr>
          <w:color w:val="231F20"/>
          <w:spacing w:val="25"/>
        </w:rPr>
        <w:t xml:space="preserve"> </w:t>
      </w:r>
      <w:r>
        <w:rPr>
          <w:color w:val="231F20"/>
        </w:rPr>
        <w:t>on</w:t>
      </w:r>
      <w:r>
        <w:rPr>
          <w:color w:val="231F20"/>
          <w:spacing w:val="25"/>
        </w:rPr>
        <w:t xml:space="preserve"> </w:t>
      </w:r>
      <w:r>
        <w:rPr>
          <w:color w:val="231F20"/>
        </w:rPr>
        <w:t>November</w:t>
      </w:r>
      <w:r>
        <w:rPr>
          <w:color w:val="231F20"/>
          <w:spacing w:val="25"/>
        </w:rPr>
        <w:t xml:space="preserve"> </w:t>
      </w:r>
      <w:r>
        <w:rPr>
          <w:color w:val="231F20"/>
        </w:rPr>
        <w:t>20,</w:t>
      </w:r>
      <w:r>
        <w:rPr>
          <w:color w:val="231F20"/>
          <w:spacing w:val="25"/>
        </w:rPr>
        <w:t xml:space="preserve"> </w:t>
      </w:r>
      <w:proofErr w:type="gramStart"/>
      <w:r>
        <w:rPr>
          <w:color w:val="231F20"/>
        </w:rPr>
        <w:t>1985</w:t>
      </w:r>
      <w:proofErr w:type="gramEnd"/>
      <w:r>
        <w:rPr>
          <w:color w:val="231F20"/>
          <w:spacing w:val="25"/>
        </w:rPr>
        <w:t xml:space="preserve"> </w:t>
      </w:r>
      <w:r>
        <w:rPr>
          <w:color w:val="231F20"/>
        </w:rPr>
        <w:t>as</w:t>
      </w:r>
      <w:r>
        <w:rPr>
          <w:color w:val="231F20"/>
          <w:spacing w:val="25"/>
        </w:rPr>
        <w:t xml:space="preserve"> </w:t>
      </w:r>
      <w:r>
        <w:rPr>
          <w:color w:val="231F20"/>
        </w:rPr>
        <w:t>Public</w:t>
      </w:r>
      <w:r>
        <w:rPr>
          <w:color w:val="231F20"/>
          <w:spacing w:val="25"/>
        </w:rPr>
        <w:t xml:space="preserve"> </w:t>
      </w:r>
      <w:r>
        <w:rPr>
          <w:color w:val="231F20"/>
        </w:rPr>
        <w:t>Law</w:t>
      </w:r>
      <w:r>
        <w:rPr>
          <w:color w:val="231F20"/>
          <w:spacing w:val="25"/>
        </w:rPr>
        <w:t xml:space="preserve"> </w:t>
      </w:r>
      <w:r>
        <w:rPr>
          <w:color w:val="231F20"/>
        </w:rPr>
        <w:t>99-158.</w:t>
      </w:r>
      <w:r>
        <w:rPr>
          <w:color w:val="231F20"/>
          <w:spacing w:val="25"/>
        </w:rPr>
        <w:t xml:space="preserve"> </w:t>
      </w:r>
      <w:r>
        <w:rPr>
          <w:color w:val="231F20"/>
        </w:rPr>
        <w:t>The</w:t>
      </w:r>
      <w:r>
        <w:rPr>
          <w:color w:val="231F20"/>
          <w:spacing w:val="25"/>
        </w:rPr>
        <w:t xml:space="preserve"> </w:t>
      </w:r>
      <w:r>
        <w:rPr>
          <w:color w:val="231F20"/>
        </w:rPr>
        <w:t xml:space="preserve">1986 </w:t>
      </w:r>
      <w:r>
        <w:rPr>
          <w:i/>
          <w:color w:val="231F20"/>
        </w:rPr>
        <w:t xml:space="preserve">PHS Policy </w:t>
      </w:r>
      <w:r>
        <w:rPr>
          <w:color w:val="231F20"/>
        </w:rPr>
        <w:t>applies to both extramural and intramural PHS research and requires the Institutional Animal Care and Use Committee (IACUC) mem bers to be appointed by the Chief Executive Officer of the institution. The</w:t>
      </w:r>
    </w:p>
    <w:p w14:paraId="753177D9" w14:textId="77777777" w:rsidR="00786F5F" w:rsidRDefault="00786F5F">
      <w:pPr>
        <w:pStyle w:val="BodyText"/>
        <w:spacing w:line="261" w:lineRule="auto"/>
        <w:sectPr w:rsidR="00786F5F">
          <w:pgSz w:w="8640" w:h="12960"/>
          <w:pgMar w:top="1400" w:right="720" w:bottom="280" w:left="720" w:header="687" w:footer="0" w:gutter="0"/>
          <w:cols w:space="720"/>
        </w:sectPr>
      </w:pPr>
    </w:p>
    <w:p w14:paraId="05CFA9C9" w14:textId="77777777" w:rsidR="00786F5F" w:rsidRDefault="00000000">
      <w:pPr>
        <w:pStyle w:val="BodyText"/>
        <w:spacing w:before="184" w:line="261" w:lineRule="auto"/>
        <w:ind w:left="239" w:right="353"/>
      </w:pPr>
      <w:r>
        <w:rPr>
          <w:color w:val="231F20"/>
        </w:rPr>
        <w:t>IACUC</w:t>
      </w:r>
      <w:r>
        <w:rPr>
          <w:color w:val="231F20"/>
          <w:spacing w:val="26"/>
        </w:rPr>
        <w:t xml:space="preserve"> </w:t>
      </w:r>
      <w:r>
        <w:rPr>
          <w:color w:val="231F20"/>
        </w:rPr>
        <w:t>must</w:t>
      </w:r>
      <w:r>
        <w:rPr>
          <w:color w:val="231F20"/>
          <w:spacing w:val="26"/>
        </w:rPr>
        <w:t xml:space="preserve"> </w:t>
      </w:r>
      <w:r>
        <w:rPr>
          <w:color w:val="231F20"/>
        </w:rPr>
        <w:t>evaluate</w:t>
      </w:r>
      <w:r>
        <w:rPr>
          <w:color w:val="231F20"/>
          <w:spacing w:val="26"/>
        </w:rPr>
        <w:t xml:space="preserve"> </w:t>
      </w:r>
      <w:r>
        <w:rPr>
          <w:color w:val="231F20"/>
        </w:rPr>
        <w:t>and</w:t>
      </w:r>
      <w:r>
        <w:rPr>
          <w:color w:val="231F20"/>
          <w:spacing w:val="26"/>
        </w:rPr>
        <w:t xml:space="preserve"> </w:t>
      </w:r>
      <w:r>
        <w:rPr>
          <w:color w:val="231F20"/>
        </w:rPr>
        <w:t>prepare</w:t>
      </w:r>
      <w:r>
        <w:rPr>
          <w:color w:val="231F20"/>
          <w:spacing w:val="26"/>
        </w:rPr>
        <w:t xml:space="preserve"> </w:t>
      </w:r>
      <w:r>
        <w:rPr>
          <w:color w:val="231F20"/>
        </w:rPr>
        <w:t>reports</w:t>
      </w:r>
      <w:r>
        <w:rPr>
          <w:color w:val="231F20"/>
          <w:spacing w:val="26"/>
        </w:rPr>
        <w:t xml:space="preserve"> </w:t>
      </w:r>
      <w:r>
        <w:rPr>
          <w:color w:val="231F20"/>
        </w:rPr>
        <w:t>on</w:t>
      </w:r>
      <w:r>
        <w:rPr>
          <w:color w:val="231F20"/>
          <w:spacing w:val="26"/>
        </w:rPr>
        <w:t xml:space="preserve"> </w:t>
      </w:r>
      <w:proofErr w:type="gramStart"/>
      <w:r>
        <w:rPr>
          <w:color w:val="231F20"/>
        </w:rPr>
        <w:t>all</w:t>
      </w:r>
      <w:r>
        <w:rPr>
          <w:color w:val="231F20"/>
          <w:spacing w:val="26"/>
        </w:rPr>
        <w:t xml:space="preserve"> </w:t>
      </w:r>
      <w:r>
        <w:rPr>
          <w:color w:val="231F20"/>
        </w:rPr>
        <w:t>of</w:t>
      </w:r>
      <w:proofErr w:type="gramEnd"/>
      <w:r>
        <w:rPr>
          <w:color w:val="231F20"/>
          <w:spacing w:val="26"/>
        </w:rPr>
        <w:t xml:space="preserve"> </w:t>
      </w:r>
      <w:r>
        <w:rPr>
          <w:color w:val="231F20"/>
        </w:rPr>
        <w:t>the</w:t>
      </w:r>
      <w:r>
        <w:rPr>
          <w:color w:val="231F20"/>
          <w:spacing w:val="26"/>
        </w:rPr>
        <w:t xml:space="preserve"> </w:t>
      </w:r>
      <w:r>
        <w:rPr>
          <w:color w:val="231F20"/>
        </w:rPr>
        <w:t>institution’s</w:t>
      </w:r>
      <w:r>
        <w:rPr>
          <w:color w:val="231F20"/>
          <w:spacing w:val="26"/>
        </w:rPr>
        <w:t xml:space="preserve"> </w:t>
      </w:r>
      <w:r>
        <w:rPr>
          <w:color w:val="231F20"/>
        </w:rPr>
        <w:t>pro-grams</w:t>
      </w:r>
      <w:r>
        <w:rPr>
          <w:color w:val="231F20"/>
          <w:spacing w:val="40"/>
        </w:rPr>
        <w:t xml:space="preserve"> </w:t>
      </w:r>
      <w:r>
        <w:rPr>
          <w:color w:val="231F20"/>
        </w:rPr>
        <w:t>and</w:t>
      </w:r>
      <w:r>
        <w:rPr>
          <w:color w:val="231F20"/>
          <w:spacing w:val="40"/>
        </w:rPr>
        <w:t xml:space="preserve"> </w:t>
      </w:r>
      <w:r>
        <w:rPr>
          <w:color w:val="231F20"/>
        </w:rPr>
        <w:t>facilities</w:t>
      </w:r>
      <w:r>
        <w:rPr>
          <w:color w:val="231F20"/>
          <w:spacing w:val="40"/>
        </w:rPr>
        <w:t xml:space="preserve"> </w:t>
      </w:r>
      <w:r>
        <w:rPr>
          <w:color w:val="231F20"/>
        </w:rPr>
        <w:t>(including</w:t>
      </w:r>
      <w:r>
        <w:rPr>
          <w:color w:val="231F20"/>
          <w:spacing w:val="40"/>
        </w:rPr>
        <w:t xml:space="preserve"> </w:t>
      </w:r>
      <w:r>
        <w:rPr>
          <w:color w:val="231F20"/>
        </w:rPr>
        <w:t>satellite</w:t>
      </w:r>
      <w:r>
        <w:rPr>
          <w:color w:val="231F20"/>
          <w:spacing w:val="40"/>
        </w:rPr>
        <w:t xml:space="preserve"> </w:t>
      </w:r>
      <w:r>
        <w:rPr>
          <w:color w:val="231F20"/>
        </w:rPr>
        <w:t>facilities)</w:t>
      </w:r>
      <w:r>
        <w:rPr>
          <w:color w:val="231F20"/>
          <w:spacing w:val="40"/>
        </w:rPr>
        <w:t xml:space="preserve"> </w:t>
      </w:r>
      <w:r>
        <w:rPr>
          <w:color w:val="231F20"/>
        </w:rPr>
        <w:t>for</w:t>
      </w:r>
      <w:r>
        <w:rPr>
          <w:color w:val="231F20"/>
          <w:spacing w:val="40"/>
        </w:rPr>
        <w:t xml:space="preserve"> </w:t>
      </w:r>
      <w:r>
        <w:rPr>
          <w:color w:val="231F20"/>
        </w:rPr>
        <w:t>activities</w:t>
      </w:r>
      <w:r>
        <w:rPr>
          <w:color w:val="231F20"/>
          <w:spacing w:val="40"/>
        </w:rPr>
        <w:t xml:space="preserve"> </w:t>
      </w:r>
      <w:r>
        <w:rPr>
          <w:color w:val="231F20"/>
        </w:rPr>
        <w:t>involving animals</w:t>
      </w:r>
      <w:r>
        <w:rPr>
          <w:color w:val="231F20"/>
          <w:spacing w:val="-8"/>
        </w:rPr>
        <w:t xml:space="preserve"> </w:t>
      </w:r>
      <w:r>
        <w:rPr>
          <w:color w:val="231F20"/>
        </w:rPr>
        <w:t>at</w:t>
      </w:r>
      <w:r>
        <w:rPr>
          <w:color w:val="231F20"/>
          <w:spacing w:val="-8"/>
        </w:rPr>
        <w:t xml:space="preserve"> </w:t>
      </w:r>
      <w:r>
        <w:rPr>
          <w:color w:val="231F20"/>
        </w:rPr>
        <w:t>least</w:t>
      </w:r>
      <w:r>
        <w:rPr>
          <w:color w:val="231F20"/>
          <w:spacing w:val="-8"/>
        </w:rPr>
        <w:t xml:space="preserve"> </w:t>
      </w:r>
      <w:r>
        <w:rPr>
          <w:color w:val="231F20"/>
        </w:rPr>
        <w:t>twice</w:t>
      </w:r>
      <w:r>
        <w:rPr>
          <w:color w:val="231F20"/>
          <w:spacing w:val="-8"/>
        </w:rPr>
        <w:t xml:space="preserve"> </w:t>
      </w:r>
      <w:r>
        <w:rPr>
          <w:color w:val="231F20"/>
        </w:rPr>
        <w:t>each</w:t>
      </w:r>
      <w:r>
        <w:rPr>
          <w:color w:val="231F20"/>
          <w:spacing w:val="-8"/>
        </w:rPr>
        <w:t xml:space="preserve"> </w:t>
      </w:r>
      <w:proofErr w:type="gramStart"/>
      <w:r>
        <w:rPr>
          <w:color w:val="231F20"/>
        </w:rPr>
        <w:t>year,</w:t>
      </w:r>
      <w:r>
        <w:rPr>
          <w:color w:val="231F20"/>
          <w:spacing w:val="-8"/>
        </w:rPr>
        <w:t xml:space="preserve"> </w:t>
      </w:r>
      <w:r>
        <w:rPr>
          <w:color w:val="231F20"/>
        </w:rPr>
        <w:t>and</w:t>
      </w:r>
      <w:proofErr w:type="gramEnd"/>
      <w:r>
        <w:rPr>
          <w:color w:val="231F20"/>
          <w:spacing w:val="-8"/>
        </w:rPr>
        <w:t xml:space="preserve"> </w:t>
      </w:r>
      <w:r>
        <w:rPr>
          <w:color w:val="231F20"/>
        </w:rPr>
        <w:t>is</w:t>
      </w:r>
      <w:r>
        <w:rPr>
          <w:color w:val="231F20"/>
          <w:spacing w:val="-8"/>
        </w:rPr>
        <w:t xml:space="preserve"> </w:t>
      </w:r>
      <w:r>
        <w:rPr>
          <w:color w:val="231F20"/>
        </w:rPr>
        <w:t>required</w:t>
      </w:r>
      <w:r>
        <w:rPr>
          <w:color w:val="231F20"/>
          <w:spacing w:val="-8"/>
        </w:rPr>
        <w:t xml:space="preserve"> </w:t>
      </w:r>
      <w:r>
        <w:rPr>
          <w:color w:val="231F20"/>
        </w:rPr>
        <w:t>to</w:t>
      </w:r>
      <w:r>
        <w:rPr>
          <w:color w:val="231F20"/>
          <w:spacing w:val="-8"/>
        </w:rPr>
        <w:t xml:space="preserve"> </w:t>
      </w:r>
      <w:r>
        <w:rPr>
          <w:color w:val="231F20"/>
        </w:rPr>
        <w:t>review</w:t>
      </w:r>
      <w:r>
        <w:rPr>
          <w:color w:val="231F20"/>
          <w:spacing w:val="-8"/>
        </w:rPr>
        <w:t xml:space="preserve"> </w:t>
      </w:r>
      <w:r>
        <w:rPr>
          <w:color w:val="231F20"/>
        </w:rPr>
        <w:t>the</w:t>
      </w:r>
      <w:r>
        <w:rPr>
          <w:color w:val="231F20"/>
          <w:spacing w:val="-8"/>
        </w:rPr>
        <w:t xml:space="preserve"> </w:t>
      </w:r>
      <w:r>
        <w:rPr>
          <w:color w:val="231F20"/>
        </w:rPr>
        <w:t>care</w:t>
      </w:r>
      <w:r>
        <w:rPr>
          <w:color w:val="231F20"/>
          <w:spacing w:val="-8"/>
        </w:rPr>
        <w:t xml:space="preserve"> </w:t>
      </w:r>
      <w:r>
        <w:rPr>
          <w:color w:val="231F20"/>
        </w:rPr>
        <w:t>and</w:t>
      </w:r>
      <w:r>
        <w:rPr>
          <w:color w:val="231F20"/>
          <w:spacing w:val="-8"/>
        </w:rPr>
        <w:t xml:space="preserve"> </w:t>
      </w:r>
      <w:r>
        <w:rPr>
          <w:color w:val="231F20"/>
        </w:rPr>
        <w:t>use of</w:t>
      </w:r>
      <w:r>
        <w:rPr>
          <w:color w:val="231F20"/>
          <w:spacing w:val="-14"/>
        </w:rPr>
        <w:t xml:space="preserve"> </w:t>
      </w:r>
      <w:r>
        <w:rPr>
          <w:color w:val="231F20"/>
        </w:rPr>
        <w:t>animals</w:t>
      </w:r>
      <w:r>
        <w:rPr>
          <w:color w:val="231F20"/>
          <w:spacing w:val="-14"/>
        </w:rPr>
        <w:t xml:space="preserve"> </w:t>
      </w:r>
      <w:r>
        <w:rPr>
          <w:color w:val="231F20"/>
        </w:rPr>
        <w:t>in</w:t>
      </w:r>
      <w:r>
        <w:rPr>
          <w:color w:val="231F20"/>
          <w:spacing w:val="-14"/>
        </w:rPr>
        <w:t xml:space="preserve"> </w:t>
      </w:r>
      <w:r>
        <w:rPr>
          <w:color w:val="231F20"/>
        </w:rPr>
        <w:t>PHS-supported</w:t>
      </w:r>
      <w:r>
        <w:rPr>
          <w:color w:val="231F20"/>
          <w:spacing w:val="-14"/>
        </w:rPr>
        <w:t xml:space="preserve"> </w:t>
      </w:r>
      <w:r>
        <w:rPr>
          <w:color w:val="231F20"/>
        </w:rPr>
        <w:t>activities.</w:t>
      </w:r>
      <w:r>
        <w:rPr>
          <w:color w:val="231F20"/>
          <w:spacing w:val="-14"/>
        </w:rPr>
        <w:t xml:space="preserve"> </w:t>
      </w:r>
      <w:r>
        <w:rPr>
          <w:color w:val="231F20"/>
        </w:rPr>
        <w:t>The</w:t>
      </w:r>
      <w:r>
        <w:rPr>
          <w:color w:val="231F20"/>
          <w:spacing w:val="-14"/>
        </w:rPr>
        <w:t xml:space="preserve"> </w:t>
      </w:r>
      <w:r>
        <w:rPr>
          <w:color w:val="231F20"/>
        </w:rPr>
        <w:t>IACUC,</w:t>
      </w:r>
      <w:r>
        <w:rPr>
          <w:color w:val="231F20"/>
          <w:spacing w:val="-14"/>
        </w:rPr>
        <w:t xml:space="preserve"> </w:t>
      </w:r>
      <w:r>
        <w:rPr>
          <w:color w:val="231F20"/>
        </w:rPr>
        <w:t>through</w:t>
      </w:r>
      <w:r>
        <w:rPr>
          <w:color w:val="231F20"/>
          <w:spacing w:val="-14"/>
        </w:rPr>
        <w:t xml:space="preserve"> </w:t>
      </w:r>
      <w:r>
        <w:rPr>
          <w:color w:val="231F20"/>
        </w:rPr>
        <w:t>the</w:t>
      </w:r>
      <w:r>
        <w:rPr>
          <w:color w:val="231F20"/>
          <w:spacing w:val="-14"/>
        </w:rPr>
        <w:t xml:space="preserve"> </w:t>
      </w:r>
      <w:r>
        <w:rPr>
          <w:color w:val="231F20"/>
        </w:rPr>
        <w:t>Institutional Official</w:t>
      </w:r>
      <w:r>
        <w:rPr>
          <w:color w:val="231F20"/>
          <w:spacing w:val="40"/>
        </w:rPr>
        <w:t xml:space="preserve"> </w:t>
      </w:r>
      <w:r>
        <w:rPr>
          <w:color w:val="231F20"/>
        </w:rPr>
        <w:t>(IO),</w:t>
      </w:r>
      <w:r>
        <w:rPr>
          <w:color w:val="231F20"/>
          <w:spacing w:val="40"/>
        </w:rPr>
        <w:t xml:space="preserve"> </w:t>
      </w:r>
      <w:r>
        <w:rPr>
          <w:color w:val="231F20"/>
        </w:rPr>
        <w:t>is</w:t>
      </w:r>
      <w:r>
        <w:rPr>
          <w:color w:val="231F20"/>
          <w:spacing w:val="40"/>
        </w:rPr>
        <w:t xml:space="preserve"> </w:t>
      </w:r>
      <w:r>
        <w:rPr>
          <w:color w:val="231F20"/>
        </w:rPr>
        <w:t>responsible</w:t>
      </w:r>
      <w:r>
        <w:rPr>
          <w:color w:val="231F20"/>
          <w:spacing w:val="40"/>
        </w:rPr>
        <w:t xml:space="preserve"> </w:t>
      </w:r>
      <w:r>
        <w:rPr>
          <w:color w:val="231F20"/>
        </w:rPr>
        <w:t>for</w:t>
      </w:r>
      <w:r>
        <w:rPr>
          <w:color w:val="231F20"/>
          <w:spacing w:val="40"/>
        </w:rPr>
        <w:t xml:space="preserve"> </w:t>
      </w:r>
      <w:r>
        <w:rPr>
          <w:color w:val="231F20"/>
        </w:rPr>
        <w:t>compliance</w:t>
      </w:r>
      <w:r>
        <w:rPr>
          <w:color w:val="231F20"/>
          <w:spacing w:val="40"/>
        </w:rPr>
        <w:t xml:space="preserve"> </w:t>
      </w:r>
      <w:r>
        <w:rPr>
          <w:color w:val="231F20"/>
        </w:rPr>
        <w:t>with</w:t>
      </w:r>
      <w:r>
        <w:rPr>
          <w:color w:val="231F20"/>
          <w:spacing w:val="40"/>
        </w:rPr>
        <w:t xml:space="preserve"> </w:t>
      </w:r>
      <w:r>
        <w:rPr>
          <w:color w:val="231F20"/>
        </w:rPr>
        <w:t>reporting</w:t>
      </w:r>
      <w:r>
        <w:rPr>
          <w:color w:val="231F20"/>
          <w:spacing w:val="40"/>
        </w:rPr>
        <w:t xml:space="preserve"> </w:t>
      </w:r>
      <w:r>
        <w:rPr>
          <w:color w:val="231F20"/>
        </w:rPr>
        <w:t>requirements. Minority</w:t>
      </w:r>
      <w:r>
        <w:rPr>
          <w:color w:val="231F20"/>
          <w:spacing w:val="40"/>
        </w:rPr>
        <w:t xml:space="preserve"> </w:t>
      </w:r>
      <w:r>
        <w:rPr>
          <w:color w:val="231F20"/>
        </w:rPr>
        <w:t>views</w:t>
      </w:r>
      <w:r>
        <w:rPr>
          <w:color w:val="231F20"/>
          <w:spacing w:val="40"/>
        </w:rPr>
        <w:t xml:space="preserve"> </w:t>
      </w:r>
      <w:r>
        <w:rPr>
          <w:color w:val="231F20"/>
        </w:rPr>
        <w:t>filed</w:t>
      </w:r>
      <w:r>
        <w:rPr>
          <w:color w:val="231F20"/>
          <w:spacing w:val="40"/>
        </w:rPr>
        <w:t xml:space="preserve"> </w:t>
      </w:r>
      <w:r>
        <w:rPr>
          <w:color w:val="231F20"/>
        </w:rPr>
        <w:t>by</w:t>
      </w:r>
      <w:r>
        <w:rPr>
          <w:color w:val="231F20"/>
          <w:spacing w:val="40"/>
        </w:rPr>
        <w:t xml:space="preserve"> </w:t>
      </w:r>
      <w:r>
        <w:rPr>
          <w:color w:val="231F20"/>
        </w:rPr>
        <w:t>members</w:t>
      </w:r>
      <w:r>
        <w:rPr>
          <w:color w:val="231F20"/>
          <w:spacing w:val="40"/>
        </w:rPr>
        <w:t xml:space="preserve"> </w:t>
      </w:r>
      <w:r>
        <w:rPr>
          <w:color w:val="231F20"/>
        </w:rPr>
        <w:t>of</w:t>
      </w:r>
      <w:r>
        <w:rPr>
          <w:color w:val="231F20"/>
          <w:spacing w:val="40"/>
        </w:rPr>
        <w:t xml:space="preserve"> </w:t>
      </w:r>
      <w:r>
        <w:rPr>
          <w:color w:val="231F20"/>
        </w:rPr>
        <w:t>the</w:t>
      </w:r>
      <w:r>
        <w:rPr>
          <w:color w:val="231F20"/>
          <w:spacing w:val="40"/>
        </w:rPr>
        <w:t xml:space="preserve"> </w:t>
      </w:r>
      <w:r>
        <w:rPr>
          <w:color w:val="231F20"/>
        </w:rPr>
        <w:t>IACUC</w:t>
      </w:r>
      <w:r>
        <w:rPr>
          <w:color w:val="231F20"/>
          <w:spacing w:val="40"/>
        </w:rPr>
        <w:t xml:space="preserve"> </w:t>
      </w:r>
      <w:r>
        <w:rPr>
          <w:color w:val="231F20"/>
        </w:rPr>
        <w:t>must</w:t>
      </w:r>
      <w:r>
        <w:rPr>
          <w:color w:val="231F20"/>
          <w:spacing w:val="40"/>
        </w:rPr>
        <w:t xml:space="preserve"> </w:t>
      </w:r>
      <w:r>
        <w:rPr>
          <w:color w:val="231F20"/>
        </w:rPr>
        <w:t>be</w:t>
      </w:r>
      <w:r>
        <w:rPr>
          <w:color w:val="231F20"/>
          <w:spacing w:val="40"/>
        </w:rPr>
        <w:t xml:space="preserve"> </w:t>
      </w:r>
      <w:r>
        <w:rPr>
          <w:color w:val="231F20"/>
        </w:rPr>
        <w:t>included</w:t>
      </w:r>
      <w:r>
        <w:rPr>
          <w:color w:val="231F20"/>
          <w:spacing w:val="40"/>
        </w:rPr>
        <w:t xml:space="preserve"> </w:t>
      </w:r>
      <w:r>
        <w:rPr>
          <w:color w:val="231F20"/>
        </w:rPr>
        <w:t>in</w:t>
      </w:r>
      <w:r>
        <w:rPr>
          <w:color w:val="231F20"/>
          <w:spacing w:val="80"/>
        </w:rPr>
        <w:t xml:space="preserve"> </w:t>
      </w:r>
      <w:r>
        <w:rPr>
          <w:color w:val="231F20"/>
        </w:rPr>
        <w:t>reports</w:t>
      </w:r>
      <w:r>
        <w:rPr>
          <w:color w:val="231F20"/>
          <w:spacing w:val="-11"/>
        </w:rPr>
        <w:t xml:space="preserve"> </w:t>
      </w:r>
      <w:r>
        <w:rPr>
          <w:color w:val="231F20"/>
        </w:rPr>
        <w:t>filed</w:t>
      </w:r>
      <w:r>
        <w:rPr>
          <w:color w:val="231F20"/>
          <w:spacing w:val="-11"/>
        </w:rPr>
        <w:t xml:space="preserve"> </w:t>
      </w:r>
      <w:r>
        <w:rPr>
          <w:color w:val="231F20"/>
        </w:rPr>
        <w:t>under</w:t>
      </w:r>
      <w:r>
        <w:rPr>
          <w:color w:val="231F20"/>
          <w:spacing w:val="-11"/>
        </w:rPr>
        <w:t xml:space="preserve"> </w:t>
      </w:r>
      <w:r>
        <w:rPr>
          <w:color w:val="231F20"/>
        </w:rPr>
        <w:t>this</w:t>
      </w:r>
      <w:r>
        <w:rPr>
          <w:color w:val="231F20"/>
          <w:spacing w:val="-11"/>
        </w:rPr>
        <w:t xml:space="preserve"> </w:t>
      </w:r>
      <w:r>
        <w:rPr>
          <w:i/>
          <w:color w:val="231F20"/>
        </w:rPr>
        <w:t>PHS</w:t>
      </w:r>
      <w:r>
        <w:rPr>
          <w:i/>
          <w:color w:val="231F20"/>
          <w:spacing w:val="-11"/>
        </w:rPr>
        <w:t xml:space="preserve"> </w:t>
      </w:r>
      <w:r>
        <w:rPr>
          <w:i/>
          <w:color w:val="231F20"/>
        </w:rPr>
        <w:t>Policy</w:t>
      </w:r>
      <w:r>
        <w:rPr>
          <w:color w:val="231F20"/>
        </w:rPr>
        <w:t>.</w:t>
      </w:r>
      <w:r>
        <w:rPr>
          <w:color w:val="231F20"/>
          <w:spacing w:val="-11"/>
        </w:rPr>
        <w:t xml:space="preserve"> </w:t>
      </w:r>
      <w:r>
        <w:rPr>
          <w:color w:val="231F20"/>
        </w:rPr>
        <w:t>The</w:t>
      </w:r>
      <w:r>
        <w:rPr>
          <w:color w:val="231F20"/>
          <w:spacing w:val="-11"/>
        </w:rPr>
        <w:t xml:space="preserve"> </w:t>
      </w:r>
      <w:r>
        <w:rPr>
          <w:i/>
          <w:color w:val="231F20"/>
        </w:rPr>
        <w:t>PHS</w:t>
      </w:r>
      <w:r>
        <w:rPr>
          <w:i/>
          <w:color w:val="231F20"/>
          <w:spacing w:val="-11"/>
        </w:rPr>
        <w:t xml:space="preserve"> </w:t>
      </w:r>
      <w:r>
        <w:rPr>
          <w:i/>
          <w:color w:val="231F20"/>
        </w:rPr>
        <w:t>Policy</w:t>
      </w:r>
      <w:r>
        <w:rPr>
          <w:i/>
          <w:color w:val="231F20"/>
          <w:spacing w:val="-12"/>
        </w:rPr>
        <w:t xml:space="preserve"> </w:t>
      </w:r>
      <w:r>
        <w:rPr>
          <w:color w:val="231F20"/>
        </w:rPr>
        <w:t>also</w:t>
      </w:r>
      <w:r>
        <w:rPr>
          <w:color w:val="231F20"/>
          <w:spacing w:val="-11"/>
        </w:rPr>
        <w:t xml:space="preserve"> </w:t>
      </w:r>
      <w:r>
        <w:rPr>
          <w:color w:val="231F20"/>
        </w:rPr>
        <w:t>requires</w:t>
      </w:r>
      <w:r>
        <w:rPr>
          <w:color w:val="231F20"/>
          <w:spacing w:val="-11"/>
        </w:rPr>
        <w:t xml:space="preserve"> </w:t>
      </w:r>
      <w:r>
        <w:rPr>
          <w:color w:val="231F20"/>
        </w:rPr>
        <w:t>training</w:t>
      </w:r>
      <w:r>
        <w:rPr>
          <w:color w:val="231F20"/>
          <w:spacing w:val="-11"/>
        </w:rPr>
        <w:t xml:space="preserve"> </w:t>
      </w:r>
      <w:r>
        <w:rPr>
          <w:color w:val="231F20"/>
        </w:rPr>
        <w:t>or instruction for scientists, animal technicians and other personnel involved in animal care, treatment or use. This training or instruction must include information</w:t>
      </w:r>
      <w:r>
        <w:rPr>
          <w:color w:val="231F20"/>
          <w:spacing w:val="-2"/>
        </w:rPr>
        <w:t xml:space="preserve"> </w:t>
      </w:r>
      <w:r>
        <w:rPr>
          <w:color w:val="231F20"/>
        </w:rPr>
        <w:t>on</w:t>
      </w:r>
      <w:r>
        <w:rPr>
          <w:color w:val="231F20"/>
          <w:spacing w:val="-2"/>
        </w:rPr>
        <w:t xml:space="preserve"> </w:t>
      </w:r>
      <w:r>
        <w:rPr>
          <w:color w:val="231F20"/>
        </w:rPr>
        <w:t>the</w:t>
      </w:r>
      <w:r>
        <w:rPr>
          <w:color w:val="231F20"/>
          <w:spacing w:val="-2"/>
        </w:rPr>
        <w:t xml:space="preserve"> </w:t>
      </w:r>
      <w:r>
        <w:rPr>
          <w:color w:val="231F20"/>
        </w:rPr>
        <w:t>humane</w:t>
      </w:r>
      <w:r>
        <w:rPr>
          <w:color w:val="231F20"/>
          <w:spacing w:val="-2"/>
        </w:rPr>
        <w:t xml:space="preserve"> </w:t>
      </w:r>
      <w:r>
        <w:rPr>
          <w:color w:val="231F20"/>
        </w:rPr>
        <w:t>practice</w:t>
      </w:r>
      <w:r>
        <w:rPr>
          <w:color w:val="231F20"/>
          <w:spacing w:val="-2"/>
        </w:rPr>
        <w:t xml:space="preserve"> </w:t>
      </w:r>
      <w:r>
        <w:rPr>
          <w:color w:val="231F20"/>
        </w:rPr>
        <w:t>of</w:t>
      </w:r>
      <w:r>
        <w:rPr>
          <w:color w:val="231F20"/>
          <w:spacing w:val="-2"/>
        </w:rPr>
        <w:t xml:space="preserve"> </w:t>
      </w:r>
      <w:r>
        <w:rPr>
          <w:color w:val="231F20"/>
        </w:rPr>
        <w:t>animal</w:t>
      </w:r>
      <w:r>
        <w:rPr>
          <w:color w:val="231F20"/>
          <w:spacing w:val="-2"/>
        </w:rPr>
        <w:t xml:space="preserve"> </w:t>
      </w:r>
      <w:r>
        <w:rPr>
          <w:color w:val="231F20"/>
        </w:rPr>
        <w:t>care</w:t>
      </w:r>
      <w:r>
        <w:rPr>
          <w:color w:val="231F20"/>
          <w:spacing w:val="-2"/>
        </w:rPr>
        <w:t xml:space="preserve"> </w:t>
      </w:r>
      <w:r>
        <w:rPr>
          <w:color w:val="231F20"/>
        </w:rPr>
        <w:t>and</w:t>
      </w:r>
      <w:r>
        <w:rPr>
          <w:color w:val="231F20"/>
          <w:spacing w:val="-2"/>
        </w:rPr>
        <w:t xml:space="preserve"> </w:t>
      </w:r>
      <w:r>
        <w:rPr>
          <w:color w:val="231F20"/>
        </w:rPr>
        <w:t>use</w:t>
      </w:r>
      <w:r>
        <w:rPr>
          <w:color w:val="231F20"/>
          <w:spacing w:val="-2"/>
        </w:rPr>
        <w:t xml:space="preserve"> </w:t>
      </w:r>
      <w:r>
        <w:rPr>
          <w:color w:val="231F20"/>
        </w:rPr>
        <w:t>as</w:t>
      </w:r>
      <w:r>
        <w:rPr>
          <w:color w:val="231F20"/>
          <w:spacing w:val="-2"/>
        </w:rPr>
        <w:t xml:space="preserve"> </w:t>
      </w:r>
      <w:r>
        <w:rPr>
          <w:color w:val="231F20"/>
        </w:rPr>
        <w:t>well</w:t>
      </w:r>
      <w:r>
        <w:rPr>
          <w:color w:val="231F20"/>
          <w:spacing w:val="-2"/>
        </w:rPr>
        <w:t xml:space="preserve"> </w:t>
      </w:r>
      <w:r>
        <w:rPr>
          <w:color w:val="231F20"/>
        </w:rPr>
        <w:t>as</w:t>
      </w:r>
      <w:r>
        <w:rPr>
          <w:color w:val="231F20"/>
          <w:spacing w:val="-2"/>
        </w:rPr>
        <w:t xml:space="preserve"> </w:t>
      </w:r>
      <w:proofErr w:type="gramStart"/>
      <w:r>
        <w:rPr>
          <w:color w:val="231F20"/>
        </w:rPr>
        <w:t>train ing</w:t>
      </w:r>
      <w:proofErr w:type="gramEnd"/>
      <w:r>
        <w:rPr>
          <w:color w:val="231F20"/>
        </w:rPr>
        <w:t xml:space="preserve"> or instruction in research or testing methods that minimize the number of animals required to obtain valid results and minimize animal distress.</w:t>
      </w:r>
    </w:p>
    <w:p w14:paraId="0AB13181" w14:textId="77777777" w:rsidR="00786F5F" w:rsidRDefault="00000000">
      <w:pPr>
        <w:pStyle w:val="BodyText"/>
        <w:spacing w:before="171" w:line="261" w:lineRule="auto"/>
        <w:ind w:left="240" w:right="355"/>
        <w:jc w:val="both"/>
      </w:pPr>
      <w:r>
        <w:rPr>
          <w:color w:val="231F20"/>
        </w:rPr>
        <w:t>The</w:t>
      </w:r>
      <w:r>
        <w:rPr>
          <w:color w:val="231F20"/>
          <w:spacing w:val="-3"/>
        </w:rPr>
        <w:t xml:space="preserve"> </w:t>
      </w:r>
      <w:r>
        <w:rPr>
          <w:color w:val="231F20"/>
        </w:rPr>
        <w:t>Interagency</w:t>
      </w:r>
      <w:r>
        <w:rPr>
          <w:color w:val="231F20"/>
          <w:spacing w:val="-3"/>
        </w:rPr>
        <w:t xml:space="preserve"> </w:t>
      </w:r>
      <w:r>
        <w:rPr>
          <w:color w:val="231F20"/>
        </w:rPr>
        <w:t>Research</w:t>
      </w:r>
      <w:r>
        <w:rPr>
          <w:color w:val="231F20"/>
          <w:spacing w:val="-3"/>
        </w:rPr>
        <w:t xml:space="preserve"> </w:t>
      </w:r>
      <w:r>
        <w:rPr>
          <w:color w:val="231F20"/>
        </w:rPr>
        <w:t>Animal</w:t>
      </w:r>
      <w:r>
        <w:rPr>
          <w:color w:val="231F20"/>
          <w:spacing w:val="-3"/>
        </w:rPr>
        <w:t xml:space="preserve"> </w:t>
      </w:r>
      <w:r>
        <w:rPr>
          <w:color w:val="231F20"/>
        </w:rPr>
        <w:t>Committee,</w:t>
      </w:r>
      <w:r>
        <w:rPr>
          <w:color w:val="231F20"/>
          <w:spacing w:val="-3"/>
        </w:rPr>
        <w:t xml:space="preserve"> </w:t>
      </w:r>
      <w:r>
        <w:rPr>
          <w:color w:val="231F20"/>
        </w:rPr>
        <w:t>made</w:t>
      </w:r>
      <w:r>
        <w:rPr>
          <w:color w:val="231F20"/>
          <w:spacing w:val="-3"/>
        </w:rPr>
        <w:t xml:space="preserve"> </w:t>
      </w:r>
      <w:r>
        <w:rPr>
          <w:color w:val="231F20"/>
        </w:rPr>
        <w:t>up</w:t>
      </w:r>
      <w:r>
        <w:rPr>
          <w:color w:val="231F20"/>
          <w:spacing w:val="-3"/>
        </w:rPr>
        <w:t xml:space="preserve"> </w:t>
      </w:r>
      <w:r>
        <w:rPr>
          <w:color w:val="231F20"/>
        </w:rPr>
        <w:t>of</w:t>
      </w:r>
      <w:r>
        <w:rPr>
          <w:color w:val="231F20"/>
          <w:spacing w:val="-3"/>
        </w:rPr>
        <w:t xml:space="preserve"> </w:t>
      </w:r>
      <w:r>
        <w:rPr>
          <w:color w:val="231F20"/>
        </w:rPr>
        <w:t xml:space="preserve">representatives of federal agencies that use or require the use of experimental animals, promulgated the “U.S. Government Principles for the Utilization and Care of Vertebrate Animals Used in Testing, Research and Training” in 1985 (see </w:t>
      </w:r>
      <w:hyperlink w:anchor="_bookmark82" w:history="1">
        <w:r>
          <w:rPr>
            <w:color w:val="0000FF"/>
          </w:rPr>
          <w:t>Appendix F</w:t>
        </w:r>
        <w:r>
          <w:t>)</w:t>
        </w:r>
      </w:hyperlink>
      <w:r>
        <w:rPr>
          <w:color w:val="231F20"/>
        </w:rPr>
        <w:t>.</w:t>
      </w:r>
      <w:r>
        <w:rPr>
          <w:color w:val="231F20"/>
          <w:spacing w:val="-8"/>
        </w:rPr>
        <w:t xml:space="preserve"> </w:t>
      </w:r>
      <w:r>
        <w:rPr>
          <w:color w:val="231F20"/>
        </w:rPr>
        <w:t xml:space="preserve">These Principles were subsequently incorporated into the 1986 </w:t>
      </w:r>
      <w:proofErr w:type="gramStart"/>
      <w:r>
        <w:rPr>
          <w:i/>
          <w:color w:val="231F20"/>
        </w:rPr>
        <w:t>PHS Policy</w:t>
      </w:r>
      <w:r>
        <w:rPr>
          <w:color w:val="231F20"/>
        </w:rPr>
        <w:t>, and</w:t>
      </w:r>
      <w:proofErr w:type="gramEnd"/>
      <w:r>
        <w:rPr>
          <w:color w:val="231F20"/>
        </w:rPr>
        <w:t xml:space="preserve"> remain in effect today as a model for federal agencies that develop specific agency policies for the use of animals.</w:t>
      </w:r>
    </w:p>
    <w:p w14:paraId="4AC4DF27" w14:textId="77777777" w:rsidR="00786F5F" w:rsidRDefault="00000000">
      <w:pPr>
        <w:pStyle w:val="BodyText"/>
        <w:spacing w:before="175" w:line="261" w:lineRule="auto"/>
        <w:ind w:left="239" w:right="230"/>
      </w:pPr>
      <w:r>
        <w:rPr>
          <w:color w:val="231F20"/>
        </w:rPr>
        <w:t xml:space="preserve">With the promulgation of the 1986 version of the </w:t>
      </w:r>
      <w:r>
        <w:rPr>
          <w:i/>
          <w:color w:val="231F20"/>
        </w:rPr>
        <w:t>PHS Policy</w:t>
      </w:r>
      <w:r>
        <w:rPr>
          <w:color w:val="231F20"/>
        </w:rPr>
        <w:t>, OPRR (now OLAW)</w:t>
      </w:r>
      <w:r>
        <w:rPr>
          <w:color w:val="231F20"/>
          <w:spacing w:val="40"/>
        </w:rPr>
        <w:t xml:space="preserve"> </w:t>
      </w:r>
      <w:r>
        <w:rPr>
          <w:color w:val="231F20"/>
        </w:rPr>
        <w:t>embarked</w:t>
      </w:r>
      <w:r>
        <w:rPr>
          <w:color w:val="231F20"/>
          <w:spacing w:val="40"/>
        </w:rPr>
        <w:t xml:space="preserve"> </w:t>
      </w:r>
      <w:r>
        <w:rPr>
          <w:color w:val="231F20"/>
        </w:rPr>
        <w:t>upon</w:t>
      </w:r>
      <w:r>
        <w:rPr>
          <w:color w:val="231F20"/>
          <w:spacing w:val="40"/>
        </w:rPr>
        <w:t xml:space="preserve"> </w:t>
      </w:r>
      <w:r>
        <w:rPr>
          <w:color w:val="231F20"/>
        </w:rPr>
        <w:t>an</w:t>
      </w:r>
      <w:r>
        <w:rPr>
          <w:color w:val="231F20"/>
          <w:spacing w:val="40"/>
        </w:rPr>
        <w:t xml:space="preserve"> </w:t>
      </w:r>
      <w:r>
        <w:rPr>
          <w:color w:val="231F20"/>
        </w:rPr>
        <w:t>extensive</w:t>
      </w:r>
      <w:r>
        <w:rPr>
          <w:color w:val="231F20"/>
          <w:spacing w:val="40"/>
        </w:rPr>
        <w:t xml:space="preserve"> </w:t>
      </w:r>
      <w:r>
        <w:rPr>
          <w:color w:val="231F20"/>
        </w:rPr>
        <w:t>national</w:t>
      </w:r>
      <w:r>
        <w:rPr>
          <w:color w:val="231F20"/>
          <w:spacing w:val="40"/>
        </w:rPr>
        <w:t xml:space="preserve"> </w:t>
      </w:r>
      <w:r>
        <w:rPr>
          <w:color w:val="231F20"/>
        </w:rPr>
        <w:t>education</w:t>
      </w:r>
      <w:r>
        <w:rPr>
          <w:color w:val="231F20"/>
          <w:spacing w:val="40"/>
        </w:rPr>
        <w:t xml:space="preserve"> </w:t>
      </w:r>
      <w:r>
        <w:rPr>
          <w:color w:val="231F20"/>
        </w:rPr>
        <w:t>program.</w:t>
      </w:r>
      <w:r>
        <w:rPr>
          <w:color w:val="231F20"/>
          <w:spacing w:val="40"/>
        </w:rPr>
        <w:t xml:space="preserve"> </w:t>
      </w:r>
      <w:r>
        <w:rPr>
          <w:color w:val="231F20"/>
        </w:rPr>
        <w:t>The program began with the co-sponsorship of one- to two-day workshops in conjunction with Assured institutions at different geographical locations.</w:t>
      </w:r>
      <w:r>
        <w:rPr>
          <w:color w:val="231F20"/>
          <w:spacing w:val="80"/>
        </w:rPr>
        <w:t xml:space="preserve"> </w:t>
      </w:r>
      <w:r>
        <w:rPr>
          <w:color w:val="231F20"/>
        </w:rPr>
        <w:t xml:space="preserve">Many of the early workshops focused on basic provisions set forth in the 1986 </w:t>
      </w:r>
      <w:r>
        <w:rPr>
          <w:i/>
          <w:color w:val="231F20"/>
        </w:rPr>
        <w:t>PHS Policy</w:t>
      </w:r>
      <w:r>
        <w:rPr>
          <w:color w:val="231F20"/>
        </w:rPr>
        <w:t>, such as protocol review and semiannual program evalu ations.</w:t>
      </w:r>
      <w:r>
        <w:rPr>
          <w:color w:val="231F20"/>
          <w:spacing w:val="40"/>
        </w:rPr>
        <w:t xml:space="preserve"> </w:t>
      </w:r>
      <w:r>
        <w:rPr>
          <w:color w:val="231F20"/>
        </w:rPr>
        <w:t>That</w:t>
      </w:r>
      <w:r>
        <w:rPr>
          <w:color w:val="231F20"/>
          <w:spacing w:val="40"/>
        </w:rPr>
        <w:t xml:space="preserve"> </w:t>
      </w:r>
      <w:r>
        <w:rPr>
          <w:color w:val="231F20"/>
        </w:rPr>
        <w:t>cosponsorship</w:t>
      </w:r>
      <w:r>
        <w:rPr>
          <w:color w:val="231F20"/>
          <w:spacing w:val="40"/>
        </w:rPr>
        <w:t xml:space="preserve"> </w:t>
      </w:r>
      <w:r>
        <w:rPr>
          <w:color w:val="231F20"/>
        </w:rPr>
        <w:t>of</w:t>
      </w:r>
      <w:r>
        <w:rPr>
          <w:color w:val="231F20"/>
          <w:spacing w:val="40"/>
        </w:rPr>
        <w:t xml:space="preserve"> </w:t>
      </w:r>
      <w:r>
        <w:rPr>
          <w:color w:val="231F20"/>
        </w:rPr>
        <w:t>approximately</w:t>
      </w:r>
      <w:r>
        <w:rPr>
          <w:color w:val="231F20"/>
          <w:spacing w:val="40"/>
        </w:rPr>
        <w:t xml:space="preserve"> </w:t>
      </w:r>
      <w:r>
        <w:rPr>
          <w:color w:val="231F20"/>
        </w:rPr>
        <w:t>four</w:t>
      </w:r>
      <w:r>
        <w:rPr>
          <w:color w:val="231F20"/>
          <w:spacing w:val="40"/>
        </w:rPr>
        <w:t xml:space="preserve"> </w:t>
      </w:r>
      <w:r>
        <w:rPr>
          <w:color w:val="231F20"/>
        </w:rPr>
        <w:t>to</w:t>
      </w:r>
      <w:r>
        <w:rPr>
          <w:color w:val="231F20"/>
          <w:spacing w:val="40"/>
        </w:rPr>
        <w:t xml:space="preserve"> </w:t>
      </w:r>
      <w:r>
        <w:rPr>
          <w:color w:val="231F20"/>
        </w:rPr>
        <w:t>five</w:t>
      </w:r>
      <w:r>
        <w:rPr>
          <w:color w:val="231F20"/>
          <w:spacing w:val="40"/>
        </w:rPr>
        <w:t xml:space="preserve"> </w:t>
      </w:r>
      <w:r>
        <w:rPr>
          <w:color w:val="231F20"/>
        </w:rPr>
        <w:t>workshops</w:t>
      </w:r>
      <w:r>
        <w:rPr>
          <w:color w:val="231F20"/>
          <w:spacing w:val="40"/>
        </w:rPr>
        <w:t xml:space="preserve"> </w:t>
      </w:r>
      <w:r>
        <w:rPr>
          <w:color w:val="231F20"/>
        </w:rPr>
        <w:t xml:space="preserve">a year continues today, although the topics are now generally more </w:t>
      </w:r>
      <w:proofErr w:type="gramStart"/>
      <w:r>
        <w:rPr>
          <w:color w:val="231F20"/>
        </w:rPr>
        <w:t>special ized</w:t>
      </w:r>
      <w:proofErr w:type="gramEnd"/>
      <w:r>
        <w:rPr>
          <w:color w:val="231F20"/>
        </w:rPr>
        <w:t>,</w:t>
      </w:r>
      <w:r>
        <w:rPr>
          <w:color w:val="231F20"/>
          <w:spacing w:val="34"/>
        </w:rPr>
        <w:t xml:space="preserve"> </w:t>
      </w:r>
      <w:r>
        <w:rPr>
          <w:color w:val="231F20"/>
        </w:rPr>
        <w:t>covering</w:t>
      </w:r>
      <w:r>
        <w:rPr>
          <w:color w:val="231F20"/>
          <w:spacing w:val="34"/>
        </w:rPr>
        <w:t xml:space="preserve"> </w:t>
      </w:r>
      <w:r>
        <w:rPr>
          <w:color w:val="231F20"/>
        </w:rPr>
        <w:t>areas</w:t>
      </w:r>
      <w:r>
        <w:rPr>
          <w:color w:val="231F20"/>
          <w:spacing w:val="34"/>
        </w:rPr>
        <w:t xml:space="preserve"> </w:t>
      </w:r>
      <w:r>
        <w:rPr>
          <w:color w:val="231F20"/>
        </w:rPr>
        <w:t>such</w:t>
      </w:r>
      <w:r>
        <w:rPr>
          <w:color w:val="231F20"/>
          <w:spacing w:val="34"/>
        </w:rPr>
        <w:t xml:space="preserve"> </w:t>
      </w:r>
      <w:r>
        <w:rPr>
          <w:color w:val="231F20"/>
        </w:rPr>
        <w:t>as</w:t>
      </w:r>
      <w:r>
        <w:rPr>
          <w:color w:val="231F20"/>
          <w:spacing w:val="34"/>
        </w:rPr>
        <w:t xml:space="preserve"> </w:t>
      </w:r>
      <w:r>
        <w:rPr>
          <w:color w:val="231F20"/>
        </w:rPr>
        <w:t>performance</w:t>
      </w:r>
      <w:r>
        <w:rPr>
          <w:color w:val="231F20"/>
          <w:spacing w:val="34"/>
        </w:rPr>
        <w:t xml:space="preserve"> </w:t>
      </w:r>
      <w:r>
        <w:rPr>
          <w:color w:val="231F20"/>
        </w:rPr>
        <w:t>standards,</w:t>
      </w:r>
      <w:r>
        <w:rPr>
          <w:color w:val="231F20"/>
          <w:spacing w:val="34"/>
        </w:rPr>
        <w:t xml:space="preserve"> </w:t>
      </w:r>
      <w:r>
        <w:rPr>
          <w:color w:val="231F20"/>
        </w:rPr>
        <w:t>field</w:t>
      </w:r>
      <w:r>
        <w:rPr>
          <w:color w:val="231F20"/>
          <w:spacing w:val="34"/>
        </w:rPr>
        <w:t xml:space="preserve"> </w:t>
      </w:r>
      <w:r>
        <w:rPr>
          <w:color w:val="231F20"/>
        </w:rPr>
        <w:t>studies,</w:t>
      </w:r>
      <w:r>
        <w:rPr>
          <w:color w:val="231F20"/>
          <w:spacing w:val="34"/>
        </w:rPr>
        <w:t xml:space="preserve"> </w:t>
      </w:r>
      <w:r>
        <w:rPr>
          <w:color w:val="231F20"/>
        </w:rPr>
        <w:t>and laboratory animal management and technology. Since 1995 OLAW has</w:t>
      </w:r>
      <w:r>
        <w:rPr>
          <w:color w:val="231F20"/>
          <w:spacing w:val="80"/>
        </w:rPr>
        <w:t xml:space="preserve"> </w:t>
      </w:r>
      <w:r>
        <w:rPr>
          <w:color w:val="231F20"/>
        </w:rPr>
        <w:t>expanded</w:t>
      </w:r>
      <w:r>
        <w:rPr>
          <w:color w:val="231F20"/>
          <w:spacing w:val="40"/>
        </w:rPr>
        <w:t xml:space="preserve"> </w:t>
      </w:r>
      <w:r>
        <w:rPr>
          <w:color w:val="231F20"/>
        </w:rPr>
        <w:t>its</w:t>
      </w:r>
      <w:r>
        <w:rPr>
          <w:color w:val="231F20"/>
          <w:spacing w:val="40"/>
        </w:rPr>
        <w:t xml:space="preserve"> </w:t>
      </w:r>
      <w:r>
        <w:rPr>
          <w:color w:val="231F20"/>
        </w:rPr>
        <w:t>educational</w:t>
      </w:r>
      <w:r>
        <w:rPr>
          <w:color w:val="231F20"/>
          <w:spacing w:val="40"/>
        </w:rPr>
        <w:t xml:space="preserve"> </w:t>
      </w:r>
      <w:r>
        <w:rPr>
          <w:color w:val="231F20"/>
        </w:rPr>
        <w:t>role</w:t>
      </w:r>
      <w:r>
        <w:rPr>
          <w:color w:val="231F20"/>
          <w:spacing w:val="40"/>
        </w:rPr>
        <w:t xml:space="preserve"> </w:t>
      </w:r>
      <w:r>
        <w:rPr>
          <w:color w:val="231F20"/>
        </w:rPr>
        <w:t>to</w:t>
      </w:r>
      <w:r>
        <w:rPr>
          <w:color w:val="231F20"/>
          <w:spacing w:val="40"/>
        </w:rPr>
        <w:t xml:space="preserve"> </w:t>
      </w:r>
      <w:r>
        <w:rPr>
          <w:color w:val="231F20"/>
        </w:rPr>
        <w:t>include</w:t>
      </w:r>
      <w:r>
        <w:rPr>
          <w:color w:val="231F20"/>
          <w:spacing w:val="40"/>
        </w:rPr>
        <w:t xml:space="preserve"> </w:t>
      </w:r>
      <w:r>
        <w:rPr>
          <w:color w:val="231F20"/>
        </w:rPr>
        <w:t>development</w:t>
      </w:r>
      <w:r>
        <w:rPr>
          <w:color w:val="231F20"/>
          <w:spacing w:val="40"/>
        </w:rPr>
        <w:t xml:space="preserve"> </w:t>
      </w:r>
      <w:r>
        <w:rPr>
          <w:color w:val="231F20"/>
        </w:rPr>
        <w:t>of</w:t>
      </w:r>
      <w:r>
        <w:rPr>
          <w:color w:val="231F20"/>
          <w:spacing w:val="40"/>
        </w:rPr>
        <w:t xml:space="preserve"> </w:t>
      </w:r>
      <w:r>
        <w:rPr>
          <w:color w:val="231F20"/>
        </w:rPr>
        <w:t>a</w:t>
      </w:r>
      <w:r>
        <w:rPr>
          <w:color w:val="231F20"/>
          <w:spacing w:val="40"/>
        </w:rPr>
        <w:t xml:space="preserve"> </w:t>
      </w:r>
      <w:r>
        <w:rPr>
          <w:color w:val="231F20"/>
        </w:rPr>
        <w:t>Web-based tutorial,</w:t>
      </w:r>
      <w:r>
        <w:rPr>
          <w:color w:val="231F20"/>
          <w:spacing w:val="38"/>
        </w:rPr>
        <w:t xml:space="preserve"> </w:t>
      </w:r>
      <w:r>
        <w:rPr>
          <w:color w:val="231F20"/>
        </w:rPr>
        <w:t>an</w:t>
      </w:r>
      <w:r>
        <w:rPr>
          <w:color w:val="231F20"/>
          <w:spacing w:val="38"/>
        </w:rPr>
        <w:t xml:space="preserve"> </w:t>
      </w:r>
      <w:r>
        <w:rPr>
          <w:color w:val="231F20"/>
        </w:rPr>
        <w:t>extensive</w:t>
      </w:r>
      <w:r>
        <w:rPr>
          <w:color w:val="231F20"/>
          <w:spacing w:val="38"/>
        </w:rPr>
        <w:t xml:space="preserve"> </w:t>
      </w:r>
      <w:r>
        <w:rPr>
          <w:color w:val="231F20"/>
        </w:rPr>
        <w:t>Web</w:t>
      </w:r>
      <w:r>
        <w:rPr>
          <w:color w:val="231F20"/>
          <w:spacing w:val="38"/>
        </w:rPr>
        <w:t xml:space="preserve"> </w:t>
      </w:r>
      <w:r>
        <w:rPr>
          <w:color w:val="231F20"/>
        </w:rPr>
        <w:t>site</w:t>
      </w:r>
      <w:r>
        <w:rPr>
          <w:color w:val="231F20"/>
          <w:spacing w:val="38"/>
        </w:rPr>
        <w:t xml:space="preserve"> </w:t>
      </w:r>
      <w:r>
        <w:rPr>
          <w:color w:val="231F20"/>
        </w:rPr>
        <w:t>with</w:t>
      </w:r>
      <w:r>
        <w:rPr>
          <w:color w:val="231F20"/>
          <w:spacing w:val="38"/>
        </w:rPr>
        <w:t xml:space="preserve"> </w:t>
      </w:r>
      <w:r>
        <w:rPr>
          <w:color w:val="231F20"/>
        </w:rPr>
        <w:t>sample</w:t>
      </w:r>
      <w:r>
        <w:rPr>
          <w:color w:val="231F20"/>
          <w:spacing w:val="38"/>
        </w:rPr>
        <w:t xml:space="preserve"> </w:t>
      </w:r>
      <w:r>
        <w:rPr>
          <w:color w:val="231F20"/>
        </w:rPr>
        <w:t>documents</w:t>
      </w:r>
      <w:r>
        <w:rPr>
          <w:color w:val="231F20"/>
          <w:spacing w:val="38"/>
        </w:rPr>
        <w:t xml:space="preserve"> </w:t>
      </w:r>
      <w:r>
        <w:rPr>
          <w:color w:val="231F20"/>
        </w:rPr>
        <w:t>to</w:t>
      </w:r>
      <w:r>
        <w:rPr>
          <w:color w:val="231F20"/>
          <w:spacing w:val="38"/>
        </w:rPr>
        <w:t xml:space="preserve"> </w:t>
      </w:r>
      <w:r>
        <w:rPr>
          <w:color w:val="231F20"/>
        </w:rPr>
        <w:t>assist</w:t>
      </w:r>
      <w:r>
        <w:rPr>
          <w:color w:val="231F20"/>
          <w:spacing w:val="38"/>
        </w:rPr>
        <w:t xml:space="preserve"> </w:t>
      </w:r>
      <w:r>
        <w:rPr>
          <w:color w:val="231F20"/>
        </w:rPr>
        <w:t>institu tions</w:t>
      </w:r>
      <w:r>
        <w:rPr>
          <w:color w:val="231F20"/>
          <w:spacing w:val="-12"/>
        </w:rPr>
        <w:t xml:space="preserve"> </w:t>
      </w:r>
      <w:r>
        <w:rPr>
          <w:color w:val="231F20"/>
        </w:rPr>
        <w:t>in</w:t>
      </w:r>
      <w:r>
        <w:rPr>
          <w:color w:val="231F20"/>
          <w:spacing w:val="-12"/>
        </w:rPr>
        <w:t xml:space="preserve"> </w:t>
      </w:r>
      <w:r>
        <w:rPr>
          <w:color w:val="231F20"/>
        </w:rPr>
        <w:t>their</w:t>
      </w:r>
      <w:r>
        <w:rPr>
          <w:color w:val="231F20"/>
          <w:spacing w:val="-12"/>
        </w:rPr>
        <w:t xml:space="preserve"> </w:t>
      </w:r>
      <w:r>
        <w:rPr>
          <w:color w:val="231F20"/>
        </w:rPr>
        <w:t>implementation</w:t>
      </w:r>
      <w:r>
        <w:rPr>
          <w:color w:val="231F20"/>
          <w:spacing w:val="-12"/>
        </w:rPr>
        <w:t xml:space="preserve"> </w:t>
      </w:r>
      <w:r>
        <w:rPr>
          <w:color w:val="231F20"/>
        </w:rPr>
        <w:t>of</w:t>
      </w:r>
      <w:r>
        <w:rPr>
          <w:color w:val="231F20"/>
          <w:spacing w:val="-12"/>
        </w:rPr>
        <w:t xml:space="preserve"> </w:t>
      </w:r>
      <w:r>
        <w:rPr>
          <w:color w:val="231F20"/>
        </w:rPr>
        <w:t>the</w:t>
      </w:r>
      <w:r>
        <w:rPr>
          <w:color w:val="231F20"/>
          <w:spacing w:val="-13"/>
        </w:rPr>
        <w:t xml:space="preserve"> </w:t>
      </w:r>
      <w:r>
        <w:rPr>
          <w:i/>
          <w:color w:val="231F20"/>
        </w:rPr>
        <w:t>PHS</w:t>
      </w:r>
      <w:r>
        <w:rPr>
          <w:i/>
          <w:color w:val="231F20"/>
          <w:spacing w:val="-12"/>
        </w:rPr>
        <w:t xml:space="preserve"> </w:t>
      </w:r>
      <w:r>
        <w:rPr>
          <w:i/>
          <w:color w:val="231F20"/>
        </w:rPr>
        <w:t>Policy</w:t>
      </w:r>
      <w:r>
        <w:rPr>
          <w:color w:val="231F20"/>
        </w:rPr>
        <w:t>,</w:t>
      </w:r>
      <w:r>
        <w:rPr>
          <w:color w:val="231F20"/>
          <w:spacing w:val="-12"/>
        </w:rPr>
        <w:t xml:space="preserve"> </w:t>
      </w:r>
      <w:r>
        <w:rPr>
          <w:color w:val="231F20"/>
        </w:rPr>
        <w:t>co-sponsorship</w:t>
      </w:r>
      <w:r>
        <w:rPr>
          <w:color w:val="231F20"/>
          <w:spacing w:val="-12"/>
        </w:rPr>
        <w:t xml:space="preserve"> </w:t>
      </w:r>
      <w:r>
        <w:rPr>
          <w:color w:val="231F20"/>
        </w:rPr>
        <w:t>of</w:t>
      </w:r>
      <w:r>
        <w:rPr>
          <w:color w:val="231F20"/>
          <w:spacing w:val="-12"/>
        </w:rPr>
        <w:t xml:space="preserve"> </w:t>
      </w:r>
      <w:r>
        <w:rPr>
          <w:color w:val="231F20"/>
        </w:rPr>
        <w:t xml:space="preserve">ARENA’s IACUC 101 </w:t>
      </w:r>
      <w:proofErr w:type="gramStart"/>
      <w:r>
        <w:rPr>
          <w:color w:val="231F20"/>
        </w:rPr>
        <w:t>program</w:t>
      </w:r>
      <w:proofErr w:type="gramEnd"/>
      <w:r>
        <w:rPr>
          <w:color w:val="231F20"/>
        </w:rPr>
        <w:t>, and this revised ARENA/OLAW Guidebook.</w:t>
      </w:r>
    </w:p>
    <w:p w14:paraId="7DB1CB55" w14:textId="77777777" w:rsidR="00786F5F" w:rsidRDefault="00000000">
      <w:pPr>
        <w:pStyle w:val="BodyText"/>
        <w:spacing w:before="171" w:line="261" w:lineRule="auto"/>
        <w:ind w:left="240" w:right="356"/>
        <w:jc w:val="both"/>
      </w:pPr>
      <w:r>
        <w:rPr>
          <w:color w:val="231F20"/>
        </w:rPr>
        <w:t>Special interest groups concerned about the acquisition and welfare of animals used in research continue to influence research animal care and use. These groups include local and national humane societies concerned about</w:t>
      </w:r>
      <w:r>
        <w:rPr>
          <w:color w:val="231F20"/>
          <w:spacing w:val="40"/>
        </w:rPr>
        <w:t xml:space="preserve"> </w:t>
      </w:r>
      <w:r>
        <w:rPr>
          <w:color w:val="231F20"/>
        </w:rPr>
        <w:t>animal</w:t>
      </w:r>
      <w:r>
        <w:rPr>
          <w:color w:val="231F20"/>
          <w:spacing w:val="40"/>
        </w:rPr>
        <w:t xml:space="preserve"> </w:t>
      </w:r>
      <w:r>
        <w:rPr>
          <w:color w:val="231F20"/>
        </w:rPr>
        <w:t>welfare</w:t>
      </w:r>
      <w:r>
        <w:rPr>
          <w:color w:val="231F20"/>
          <w:spacing w:val="40"/>
        </w:rPr>
        <w:t xml:space="preserve"> </w:t>
      </w:r>
      <w:r>
        <w:rPr>
          <w:color w:val="231F20"/>
        </w:rPr>
        <w:t>and</w:t>
      </w:r>
      <w:r>
        <w:rPr>
          <w:color w:val="231F20"/>
          <w:spacing w:val="40"/>
        </w:rPr>
        <w:t xml:space="preserve"> </w:t>
      </w:r>
      <w:r>
        <w:rPr>
          <w:color w:val="231F20"/>
        </w:rPr>
        <w:t>well-being,</w:t>
      </w:r>
      <w:r>
        <w:rPr>
          <w:color w:val="231F20"/>
          <w:spacing w:val="40"/>
        </w:rPr>
        <w:t xml:space="preserve"> </w:t>
      </w:r>
      <w:r>
        <w:rPr>
          <w:color w:val="231F20"/>
        </w:rPr>
        <w:t>and</w:t>
      </w:r>
      <w:r>
        <w:rPr>
          <w:color w:val="231F20"/>
          <w:spacing w:val="40"/>
        </w:rPr>
        <w:t xml:space="preserve"> </w:t>
      </w:r>
      <w:r>
        <w:rPr>
          <w:color w:val="231F20"/>
        </w:rPr>
        <w:t>antivivisectionist</w:t>
      </w:r>
      <w:r>
        <w:rPr>
          <w:color w:val="231F20"/>
          <w:spacing w:val="40"/>
        </w:rPr>
        <w:t xml:space="preserve"> </w:t>
      </w:r>
      <w:r>
        <w:rPr>
          <w:color w:val="231F20"/>
        </w:rPr>
        <w:t>groups</w:t>
      </w:r>
      <w:r>
        <w:rPr>
          <w:color w:val="231F20"/>
          <w:spacing w:val="40"/>
        </w:rPr>
        <w:t xml:space="preserve"> </w:t>
      </w:r>
      <w:r>
        <w:rPr>
          <w:color w:val="231F20"/>
        </w:rPr>
        <w:t>that are</w:t>
      </w:r>
      <w:r>
        <w:rPr>
          <w:color w:val="231F20"/>
          <w:spacing w:val="-2"/>
        </w:rPr>
        <w:t xml:space="preserve"> </w:t>
      </w:r>
      <w:r>
        <w:rPr>
          <w:color w:val="231F20"/>
        </w:rPr>
        <w:t>opposed</w:t>
      </w:r>
      <w:r>
        <w:rPr>
          <w:color w:val="231F20"/>
          <w:spacing w:val="-1"/>
        </w:rPr>
        <w:t xml:space="preserve"> </w:t>
      </w:r>
      <w:r>
        <w:rPr>
          <w:color w:val="231F20"/>
        </w:rPr>
        <w:t>to</w:t>
      </w:r>
      <w:r>
        <w:rPr>
          <w:color w:val="231F20"/>
          <w:spacing w:val="-2"/>
        </w:rPr>
        <w:t xml:space="preserve"> </w:t>
      </w:r>
      <w:r>
        <w:rPr>
          <w:color w:val="231F20"/>
        </w:rPr>
        <w:t>the</w:t>
      </w:r>
      <w:r>
        <w:rPr>
          <w:color w:val="231F20"/>
          <w:spacing w:val="-1"/>
        </w:rPr>
        <w:t xml:space="preserve"> </w:t>
      </w:r>
      <w:r>
        <w:rPr>
          <w:color w:val="231F20"/>
        </w:rPr>
        <w:t>use</w:t>
      </w:r>
      <w:r>
        <w:rPr>
          <w:color w:val="231F20"/>
          <w:spacing w:val="-2"/>
        </w:rPr>
        <w:t xml:space="preserve"> </w:t>
      </w:r>
      <w:r>
        <w:rPr>
          <w:color w:val="231F20"/>
        </w:rPr>
        <w:t>of</w:t>
      </w:r>
      <w:r>
        <w:rPr>
          <w:color w:val="231F20"/>
          <w:spacing w:val="-1"/>
        </w:rPr>
        <w:t xml:space="preserve"> </w:t>
      </w:r>
      <w:r>
        <w:rPr>
          <w:color w:val="231F20"/>
        </w:rPr>
        <w:t>animals</w:t>
      </w:r>
      <w:r>
        <w:rPr>
          <w:color w:val="231F20"/>
          <w:spacing w:val="-2"/>
        </w:rPr>
        <w:t xml:space="preserve"> </w:t>
      </w:r>
      <w:r>
        <w:rPr>
          <w:color w:val="231F20"/>
        </w:rPr>
        <w:t>in</w:t>
      </w:r>
      <w:r>
        <w:rPr>
          <w:color w:val="231F20"/>
          <w:spacing w:val="-1"/>
        </w:rPr>
        <w:t xml:space="preserve"> </w:t>
      </w:r>
      <w:r>
        <w:rPr>
          <w:color w:val="231F20"/>
        </w:rPr>
        <w:t>research.</w:t>
      </w:r>
      <w:r>
        <w:rPr>
          <w:color w:val="231F20"/>
          <w:spacing w:val="-1"/>
        </w:rPr>
        <w:t xml:space="preserve"> </w:t>
      </w:r>
      <w:r>
        <w:rPr>
          <w:color w:val="231F20"/>
        </w:rPr>
        <w:t>The</w:t>
      </w:r>
      <w:r>
        <w:rPr>
          <w:color w:val="231F20"/>
          <w:spacing w:val="-2"/>
        </w:rPr>
        <w:t xml:space="preserve"> </w:t>
      </w:r>
      <w:r>
        <w:rPr>
          <w:color w:val="231F20"/>
        </w:rPr>
        <w:t>activity</w:t>
      </w:r>
      <w:r>
        <w:rPr>
          <w:color w:val="231F20"/>
          <w:spacing w:val="-1"/>
        </w:rPr>
        <w:t xml:space="preserve"> </w:t>
      </w:r>
      <w:r>
        <w:rPr>
          <w:color w:val="231F20"/>
        </w:rPr>
        <w:t>of</w:t>
      </w:r>
      <w:r>
        <w:rPr>
          <w:color w:val="231F20"/>
          <w:spacing w:val="-2"/>
        </w:rPr>
        <w:t xml:space="preserve"> </w:t>
      </w:r>
      <w:r>
        <w:rPr>
          <w:color w:val="231F20"/>
        </w:rPr>
        <w:t>some</w:t>
      </w:r>
      <w:r>
        <w:rPr>
          <w:color w:val="231F20"/>
          <w:spacing w:val="-1"/>
        </w:rPr>
        <w:t xml:space="preserve"> </w:t>
      </w:r>
      <w:proofErr w:type="gramStart"/>
      <w:r>
        <w:rPr>
          <w:color w:val="231F20"/>
          <w:spacing w:val="-2"/>
        </w:rPr>
        <w:t>animal</w:t>
      </w:r>
      <w:proofErr w:type="gramEnd"/>
    </w:p>
    <w:p w14:paraId="28D278DC" w14:textId="77777777" w:rsidR="00786F5F" w:rsidRDefault="00786F5F">
      <w:pPr>
        <w:pStyle w:val="BodyText"/>
        <w:spacing w:line="261" w:lineRule="auto"/>
        <w:jc w:val="both"/>
        <w:sectPr w:rsidR="00786F5F">
          <w:pgSz w:w="8640" w:h="12960"/>
          <w:pgMar w:top="1400" w:right="720" w:bottom="280" w:left="720" w:header="687" w:footer="0" w:gutter="0"/>
          <w:cols w:space="720"/>
        </w:sectPr>
      </w:pPr>
    </w:p>
    <w:p w14:paraId="2D7368DD" w14:textId="77777777" w:rsidR="00786F5F" w:rsidRDefault="00000000">
      <w:pPr>
        <w:pStyle w:val="BodyText"/>
        <w:spacing w:before="184" w:line="261" w:lineRule="auto"/>
        <w:ind w:left="359" w:right="236"/>
        <w:jc w:val="both"/>
      </w:pPr>
      <w:proofErr w:type="gramStart"/>
      <w:r>
        <w:rPr>
          <w:color w:val="231F20"/>
        </w:rPr>
        <w:t>rights</w:t>
      </w:r>
      <w:proofErr w:type="gramEnd"/>
      <w:r>
        <w:rPr>
          <w:color w:val="231F20"/>
        </w:rPr>
        <w:t xml:space="preserve"> groups escalated and became more </w:t>
      </w:r>
      <w:proofErr w:type="gramStart"/>
      <w:r>
        <w:rPr>
          <w:color w:val="231F20"/>
        </w:rPr>
        <w:t>vocal</w:t>
      </w:r>
      <w:proofErr w:type="gramEnd"/>
      <w:r>
        <w:rPr>
          <w:color w:val="231F20"/>
        </w:rPr>
        <w:t xml:space="preserve"> in the early 1980s. This </w:t>
      </w:r>
      <w:r>
        <w:rPr>
          <w:color w:val="231F20"/>
          <w:spacing w:val="-2"/>
        </w:rPr>
        <w:t>activity</w:t>
      </w:r>
      <w:r>
        <w:rPr>
          <w:color w:val="231F20"/>
          <w:spacing w:val="-12"/>
        </w:rPr>
        <w:t xml:space="preserve"> </w:t>
      </w:r>
      <w:r>
        <w:rPr>
          <w:color w:val="231F20"/>
          <w:spacing w:val="-2"/>
        </w:rPr>
        <w:t>peaked</w:t>
      </w:r>
      <w:r>
        <w:rPr>
          <w:color w:val="231F20"/>
          <w:spacing w:val="-12"/>
        </w:rPr>
        <w:t xml:space="preserve"> </w:t>
      </w:r>
      <w:r>
        <w:rPr>
          <w:color w:val="231F20"/>
          <w:spacing w:val="-2"/>
        </w:rPr>
        <w:t>in</w:t>
      </w:r>
      <w:r>
        <w:rPr>
          <w:color w:val="231F20"/>
          <w:spacing w:val="-12"/>
        </w:rPr>
        <w:t xml:space="preserve"> </w:t>
      </w:r>
      <w:r>
        <w:rPr>
          <w:color w:val="231F20"/>
          <w:spacing w:val="-2"/>
        </w:rPr>
        <w:t>a</w:t>
      </w:r>
      <w:r>
        <w:rPr>
          <w:color w:val="231F20"/>
          <w:spacing w:val="-12"/>
        </w:rPr>
        <w:t xml:space="preserve"> </w:t>
      </w:r>
      <w:r>
        <w:rPr>
          <w:color w:val="231F20"/>
          <w:spacing w:val="-2"/>
        </w:rPr>
        <w:t>series</w:t>
      </w:r>
      <w:r>
        <w:rPr>
          <w:color w:val="231F20"/>
          <w:spacing w:val="-12"/>
        </w:rPr>
        <w:t xml:space="preserve"> </w:t>
      </w:r>
      <w:r>
        <w:rPr>
          <w:color w:val="231F20"/>
          <w:spacing w:val="-2"/>
        </w:rPr>
        <w:t>of</w:t>
      </w:r>
      <w:r>
        <w:rPr>
          <w:color w:val="231F20"/>
          <w:spacing w:val="-12"/>
        </w:rPr>
        <w:t xml:space="preserve"> </w:t>
      </w:r>
      <w:r>
        <w:rPr>
          <w:color w:val="231F20"/>
          <w:spacing w:val="-2"/>
        </w:rPr>
        <w:t>illegal</w:t>
      </w:r>
      <w:r>
        <w:rPr>
          <w:color w:val="231F20"/>
          <w:spacing w:val="-12"/>
        </w:rPr>
        <w:t xml:space="preserve"> </w:t>
      </w:r>
      <w:r>
        <w:rPr>
          <w:color w:val="231F20"/>
          <w:spacing w:val="-2"/>
        </w:rPr>
        <w:t>break-ins</w:t>
      </w:r>
      <w:r>
        <w:rPr>
          <w:color w:val="231F20"/>
          <w:spacing w:val="-11"/>
        </w:rPr>
        <w:t xml:space="preserve"> </w:t>
      </w:r>
      <w:r>
        <w:rPr>
          <w:color w:val="231F20"/>
          <w:spacing w:val="-2"/>
        </w:rPr>
        <w:t>and</w:t>
      </w:r>
      <w:r>
        <w:rPr>
          <w:color w:val="231F20"/>
          <w:spacing w:val="-12"/>
        </w:rPr>
        <w:t xml:space="preserve"> </w:t>
      </w:r>
      <w:r>
        <w:rPr>
          <w:color w:val="231F20"/>
          <w:spacing w:val="-2"/>
        </w:rPr>
        <w:t>vandalism</w:t>
      </w:r>
      <w:r>
        <w:rPr>
          <w:color w:val="231F20"/>
          <w:spacing w:val="-12"/>
        </w:rPr>
        <w:t xml:space="preserve"> </w:t>
      </w:r>
      <w:r>
        <w:rPr>
          <w:color w:val="231F20"/>
          <w:spacing w:val="-2"/>
        </w:rPr>
        <w:t>and</w:t>
      </w:r>
      <w:r>
        <w:rPr>
          <w:color w:val="231F20"/>
          <w:spacing w:val="-12"/>
        </w:rPr>
        <w:t xml:space="preserve"> </w:t>
      </w:r>
      <w:r>
        <w:rPr>
          <w:color w:val="231F20"/>
          <w:spacing w:val="-2"/>
        </w:rPr>
        <w:t>was</w:t>
      </w:r>
      <w:r>
        <w:rPr>
          <w:color w:val="231F20"/>
          <w:spacing w:val="-12"/>
        </w:rPr>
        <w:t xml:space="preserve"> </w:t>
      </w:r>
      <w:r>
        <w:rPr>
          <w:color w:val="231F20"/>
          <w:spacing w:val="-2"/>
        </w:rPr>
        <w:t xml:space="preserve">brought </w:t>
      </w:r>
      <w:r>
        <w:rPr>
          <w:color w:val="231F20"/>
        </w:rPr>
        <w:t>to the forefront of public opinion soon after two incidents involving alleged “animal cruelty” and “insensitivity” in two well-known research institutions. This climate raised public concern and visibility of animals in research and served as a catalyst for amendments and clarifications of guidelines and regulations providing for animal welfare.</w:t>
      </w:r>
    </w:p>
    <w:p w14:paraId="3F8AB110" w14:textId="77777777" w:rsidR="00786F5F" w:rsidRDefault="00000000">
      <w:pPr>
        <w:pStyle w:val="BodyText"/>
        <w:spacing w:before="176" w:line="261" w:lineRule="auto"/>
        <w:ind w:left="359" w:right="244"/>
      </w:pPr>
      <w:r>
        <w:rPr>
          <w:color w:val="231F20"/>
        </w:rPr>
        <w:t>New</w:t>
      </w:r>
      <w:r>
        <w:rPr>
          <w:color w:val="231F20"/>
          <w:spacing w:val="40"/>
        </w:rPr>
        <w:t xml:space="preserve"> </w:t>
      </w:r>
      <w:r>
        <w:rPr>
          <w:color w:val="231F20"/>
        </w:rPr>
        <w:t>USDA</w:t>
      </w:r>
      <w:r>
        <w:rPr>
          <w:color w:val="231F20"/>
          <w:spacing w:val="40"/>
        </w:rPr>
        <w:t xml:space="preserve"> </w:t>
      </w:r>
      <w:r>
        <w:rPr>
          <w:color w:val="231F20"/>
        </w:rPr>
        <w:t>regulations</w:t>
      </w:r>
      <w:r>
        <w:rPr>
          <w:color w:val="231F20"/>
          <w:spacing w:val="40"/>
        </w:rPr>
        <w:t xml:space="preserve"> </w:t>
      </w:r>
      <w:r>
        <w:rPr>
          <w:color w:val="231F20"/>
        </w:rPr>
        <w:t>based</w:t>
      </w:r>
      <w:r>
        <w:rPr>
          <w:color w:val="231F20"/>
          <w:spacing w:val="40"/>
        </w:rPr>
        <w:t xml:space="preserve"> </w:t>
      </w:r>
      <w:r>
        <w:rPr>
          <w:color w:val="231F20"/>
        </w:rPr>
        <w:t>on</w:t>
      </w:r>
      <w:r>
        <w:rPr>
          <w:color w:val="231F20"/>
          <w:spacing w:val="40"/>
        </w:rPr>
        <w:t xml:space="preserve"> </w:t>
      </w:r>
      <w:r>
        <w:rPr>
          <w:color w:val="231F20"/>
        </w:rPr>
        <w:t>the</w:t>
      </w:r>
      <w:r>
        <w:rPr>
          <w:color w:val="231F20"/>
          <w:spacing w:val="40"/>
        </w:rPr>
        <w:t xml:space="preserve"> </w:t>
      </w:r>
      <w:r>
        <w:rPr>
          <w:color w:val="231F20"/>
        </w:rPr>
        <w:t>1985</w:t>
      </w:r>
      <w:r>
        <w:rPr>
          <w:color w:val="231F20"/>
          <w:spacing w:val="40"/>
        </w:rPr>
        <w:t xml:space="preserve"> </w:t>
      </w:r>
      <w:r>
        <w:rPr>
          <w:color w:val="231F20"/>
        </w:rPr>
        <w:t>amendment</w:t>
      </w:r>
      <w:r>
        <w:rPr>
          <w:color w:val="231F20"/>
          <w:spacing w:val="40"/>
        </w:rPr>
        <w:t xml:space="preserve"> </w:t>
      </w:r>
      <w:r>
        <w:rPr>
          <w:color w:val="231F20"/>
        </w:rPr>
        <w:t>to</w:t>
      </w:r>
      <w:r>
        <w:rPr>
          <w:color w:val="231F20"/>
          <w:spacing w:val="40"/>
        </w:rPr>
        <w:t xml:space="preserve"> </w:t>
      </w:r>
      <w:r>
        <w:rPr>
          <w:color w:val="231F20"/>
        </w:rPr>
        <w:t>the</w:t>
      </w:r>
      <w:r>
        <w:rPr>
          <w:color w:val="231F20"/>
          <w:spacing w:val="40"/>
        </w:rPr>
        <w:t xml:space="preserve"> </w:t>
      </w:r>
      <w:r>
        <w:rPr>
          <w:color w:val="231F20"/>
        </w:rPr>
        <w:t>AWA</w:t>
      </w:r>
      <w:r>
        <w:rPr>
          <w:color w:val="231F20"/>
          <w:spacing w:val="40"/>
        </w:rPr>
        <w:t xml:space="preserve"> </w:t>
      </w:r>
      <w:r>
        <w:rPr>
          <w:color w:val="231F20"/>
        </w:rPr>
        <w:t>became effective between October 1989 and August 1991. These regula tions require each registered research institution to appoint an IACUC of not less than three members, including a veterinarian, which “serves as</w:t>
      </w:r>
      <w:r>
        <w:rPr>
          <w:color w:val="231F20"/>
          <w:spacing w:val="80"/>
        </w:rPr>
        <w:t xml:space="preserve"> </w:t>
      </w:r>
      <w:r>
        <w:rPr>
          <w:color w:val="231F20"/>
        </w:rPr>
        <w:t>the agent of the research facility that assures that the facility is in full com pliance with the Act.” The regulations also require a member not affiliated with</w:t>
      </w:r>
      <w:r>
        <w:rPr>
          <w:color w:val="231F20"/>
          <w:spacing w:val="38"/>
        </w:rPr>
        <w:t xml:space="preserve"> </w:t>
      </w:r>
      <w:r>
        <w:rPr>
          <w:color w:val="231F20"/>
        </w:rPr>
        <w:t>the</w:t>
      </w:r>
      <w:r>
        <w:rPr>
          <w:color w:val="231F20"/>
          <w:spacing w:val="38"/>
        </w:rPr>
        <w:t xml:space="preserve"> </w:t>
      </w:r>
      <w:r>
        <w:rPr>
          <w:color w:val="231F20"/>
        </w:rPr>
        <w:t>institution</w:t>
      </w:r>
      <w:r>
        <w:rPr>
          <w:color w:val="231F20"/>
          <w:spacing w:val="38"/>
        </w:rPr>
        <w:t xml:space="preserve"> </w:t>
      </w:r>
      <w:r>
        <w:rPr>
          <w:color w:val="231F20"/>
        </w:rPr>
        <w:t>representing</w:t>
      </w:r>
      <w:r>
        <w:rPr>
          <w:color w:val="231F20"/>
          <w:spacing w:val="38"/>
        </w:rPr>
        <w:t xml:space="preserve"> </w:t>
      </w:r>
      <w:r>
        <w:rPr>
          <w:color w:val="231F20"/>
        </w:rPr>
        <w:t>community</w:t>
      </w:r>
      <w:r>
        <w:rPr>
          <w:color w:val="231F20"/>
          <w:spacing w:val="38"/>
        </w:rPr>
        <w:t xml:space="preserve"> </w:t>
      </w:r>
      <w:r>
        <w:rPr>
          <w:color w:val="231F20"/>
        </w:rPr>
        <w:t>interests</w:t>
      </w:r>
      <w:r>
        <w:rPr>
          <w:color w:val="231F20"/>
          <w:spacing w:val="38"/>
        </w:rPr>
        <w:t xml:space="preserve"> </w:t>
      </w:r>
      <w:r>
        <w:rPr>
          <w:color w:val="231F20"/>
        </w:rPr>
        <w:t>in</w:t>
      </w:r>
      <w:r>
        <w:rPr>
          <w:color w:val="231F20"/>
          <w:spacing w:val="38"/>
        </w:rPr>
        <w:t xml:space="preserve"> </w:t>
      </w:r>
      <w:r>
        <w:rPr>
          <w:color w:val="231F20"/>
        </w:rPr>
        <w:t>the</w:t>
      </w:r>
      <w:r>
        <w:rPr>
          <w:color w:val="231F20"/>
          <w:spacing w:val="38"/>
        </w:rPr>
        <w:t xml:space="preserve"> </w:t>
      </w:r>
      <w:r>
        <w:rPr>
          <w:color w:val="231F20"/>
        </w:rPr>
        <w:t>proper</w:t>
      </w:r>
      <w:r>
        <w:rPr>
          <w:color w:val="231F20"/>
          <w:spacing w:val="38"/>
        </w:rPr>
        <w:t xml:space="preserve"> </w:t>
      </w:r>
      <w:r>
        <w:rPr>
          <w:color w:val="231F20"/>
        </w:rPr>
        <w:t xml:space="preserve">care </w:t>
      </w:r>
      <w:r>
        <w:rPr>
          <w:color w:val="231F20"/>
          <w:spacing w:val="-2"/>
        </w:rPr>
        <w:t>and</w:t>
      </w:r>
      <w:r>
        <w:rPr>
          <w:color w:val="231F20"/>
          <w:spacing w:val="-9"/>
        </w:rPr>
        <w:t xml:space="preserve"> </w:t>
      </w:r>
      <w:r>
        <w:rPr>
          <w:color w:val="231F20"/>
          <w:spacing w:val="-2"/>
        </w:rPr>
        <w:t>treatment</w:t>
      </w:r>
      <w:r>
        <w:rPr>
          <w:color w:val="231F20"/>
          <w:spacing w:val="-9"/>
        </w:rPr>
        <w:t xml:space="preserve"> </w:t>
      </w:r>
      <w:r>
        <w:rPr>
          <w:color w:val="231F20"/>
          <w:spacing w:val="-2"/>
        </w:rPr>
        <w:t>of</w:t>
      </w:r>
      <w:r>
        <w:rPr>
          <w:color w:val="231F20"/>
          <w:spacing w:val="-9"/>
        </w:rPr>
        <w:t xml:space="preserve"> </w:t>
      </w:r>
      <w:r>
        <w:rPr>
          <w:color w:val="231F20"/>
          <w:spacing w:val="-2"/>
        </w:rPr>
        <w:t>animals.</w:t>
      </w:r>
      <w:r>
        <w:rPr>
          <w:color w:val="231F20"/>
          <w:spacing w:val="-9"/>
        </w:rPr>
        <w:t xml:space="preserve"> </w:t>
      </w:r>
      <w:r>
        <w:rPr>
          <w:color w:val="231F20"/>
          <w:spacing w:val="-2"/>
        </w:rPr>
        <w:t>These</w:t>
      </w:r>
      <w:r>
        <w:rPr>
          <w:color w:val="231F20"/>
          <w:spacing w:val="-9"/>
        </w:rPr>
        <w:t xml:space="preserve"> </w:t>
      </w:r>
      <w:r>
        <w:rPr>
          <w:color w:val="231F20"/>
          <w:spacing w:val="-2"/>
        </w:rPr>
        <w:t>USDA</w:t>
      </w:r>
      <w:r>
        <w:rPr>
          <w:color w:val="231F20"/>
          <w:spacing w:val="-9"/>
        </w:rPr>
        <w:t xml:space="preserve"> </w:t>
      </w:r>
      <w:r>
        <w:rPr>
          <w:color w:val="231F20"/>
          <w:spacing w:val="-2"/>
        </w:rPr>
        <w:t>Animal</w:t>
      </w:r>
      <w:r>
        <w:rPr>
          <w:color w:val="231F20"/>
          <w:spacing w:val="-9"/>
        </w:rPr>
        <w:t xml:space="preserve"> </w:t>
      </w:r>
      <w:r>
        <w:rPr>
          <w:color w:val="231F20"/>
          <w:spacing w:val="-2"/>
        </w:rPr>
        <w:t>Welfare</w:t>
      </w:r>
      <w:r>
        <w:rPr>
          <w:color w:val="231F20"/>
          <w:spacing w:val="-9"/>
        </w:rPr>
        <w:t xml:space="preserve"> </w:t>
      </w:r>
      <w:r>
        <w:rPr>
          <w:color w:val="231F20"/>
          <w:spacing w:val="-2"/>
        </w:rPr>
        <w:t>Regulations</w:t>
      </w:r>
      <w:r>
        <w:rPr>
          <w:color w:val="231F20"/>
          <w:spacing w:val="-9"/>
        </w:rPr>
        <w:t xml:space="preserve"> </w:t>
      </w:r>
      <w:r>
        <w:rPr>
          <w:color w:val="231F20"/>
          <w:spacing w:val="-2"/>
        </w:rPr>
        <w:t xml:space="preserve">(AWRs) </w:t>
      </w:r>
      <w:r>
        <w:rPr>
          <w:color w:val="231F20"/>
        </w:rPr>
        <w:t xml:space="preserve">and the </w:t>
      </w:r>
      <w:r>
        <w:rPr>
          <w:i/>
          <w:color w:val="231F20"/>
        </w:rPr>
        <w:t xml:space="preserve">PHS Policy </w:t>
      </w:r>
      <w:r>
        <w:rPr>
          <w:color w:val="231F20"/>
        </w:rPr>
        <w:t>contain many common requirements.</w:t>
      </w:r>
    </w:p>
    <w:p w14:paraId="46B7974B" w14:textId="77777777" w:rsidR="00786F5F" w:rsidRDefault="00000000">
      <w:pPr>
        <w:pStyle w:val="BodyText"/>
        <w:spacing w:before="173" w:line="261" w:lineRule="auto"/>
        <w:ind w:left="360" w:right="230"/>
      </w:pPr>
      <w:r>
        <w:rPr>
          <w:color w:val="231F20"/>
        </w:rPr>
        <w:t>The Scientists Center for Animal Welfare (SCAW) was instrumental in pro viding early guidance to institutions on IACUC functions and organization through</w:t>
      </w:r>
      <w:r>
        <w:rPr>
          <w:color w:val="231F20"/>
          <w:spacing w:val="40"/>
        </w:rPr>
        <w:t xml:space="preserve"> </w:t>
      </w:r>
      <w:r>
        <w:rPr>
          <w:color w:val="231F20"/>
        </w:rPr>
        <w:t>regional</w:t>
      </w:r>
      <w:r>
        <w:rPr>
          <w:color w:val="231F20"/>
          <w:spacing w:val="40"/>
        </w:rPr>
        <w:t xml:space="preserve"> </w:t>
      </w:r>
      <w:r>
        <w:rPr>
          <w:color w:val="231F20"/>
        </w:rPr>
        <w:t>conferences</w:t>
      </w:r>
      <w:r>
        <w:rPr>
          <w:color w:val="231F20"/>
          <w:spacing w:val="40"/>
        </w:rPr>
        <w:t xml:space="preserve"> </w:t>
      </w:r>
      <w:r>
        <w:rPr>
          <w:color w:val="231F20"/>
        </w:rPr>
        <w:t>and</w:t>
      </w:r>
      <w:r>
        <w:rPr>
          <w:color w:val="231F20"/>
          <w:spacing w:val="40"/>
        </w:rPr>
        <w:t xml:space="preserve"> </w:t>
      </w:r>
      <w:r>
        <w:rPr>
          <w:color w:val="231F20"/>
        </w:rPr>
        <w:t>workshops,</w:t>
      </w:r>
      <w:r>
        <w:rPr>
          <w:color w:val="231F20"/>
          <w:spacing w:val="40"/>
        </w:rPr>
        <w:t xml:space="preserve"> </w:t>
      </w:r>
      <w:r>
        <w:rPr>
          <w:color w:val="231F20"/>
        </w:rPr>
        <w:t>culminating</w:t>
      </w:r>
      <w:r>
        <w:rPr>
          <w:color w:val="231F20"/>
          <w:spacing w:val="40"/>
        </w:rPr>
        <w:t xml:space="preserve"> </w:t>
      </w:r>
      <w:r>
        <w:rPr>
          <w:color w:val="231F20"/>
        </w:rPr>
        <w:t>in</w:t>
      </w:r>
      <w:r>
        <w:rPr>
          <w:color w:val="231F20"/>
          <w:spacing w:val="40"/>
        </w:rPr>
        <w:t xml:space="preserve"> </w:t>
      </w:r>
      <w:r>
        <w:rPr>
          <w:color w:val="231F20"/>
        </w:rPr>
        <w:t>a</w:t>
      </w:r>
      <w:r>
        <w:rPr>
          <w:color w:val="231F20"/>
          <w:spacing w:val="40"/>
        </w:rPr>
        <w:t xml:space="preserve"> </w:t>
      </w:r>
      <w:r>
        <w:rPr>
          <w:color w:val="231F20"/>
        </w:rPr>
        <w:t xml:space="preserve">special 1987 American Association for Laboratory Animal Science (AALAS) publi cation entitled, “Effective Animal Care and Use Committees.” Since 1983, training and guidance of this type </w:t>
      </w:r>
      <w:proofErr w:type="gramStart"/>
      <w:r>
        <w:rPr>
          <w:color w:val="231F20"/>
        </w:rPr>
        <w:t>has</w:t>
      </w:r>
      <w:proofErr w:type="gramEnd"/>
      <w:r>
        <w:rPr>
          <w:color w:val="231F20"/>
        </w:rPr>
        <w:t xml:space="preserve"> also been provided through annual animal care and use conferences sponsored by Public Responsibility in</w:t>
      </w:r>
      <w:r>
        <w:rPr>
          <w:color w:val="231F20"/>
          <w:spacing w:val="80"/>
        </w:rPr>
        <w:t xml:space="preserve"> </w:t>
      </w:r>
      <w:r>
        <w:rPr>
          <w:color w:val="231F20"/>
        </w:rPr>
        <w:t>Medicine</w:t>
      </w:r>
      <w:r>
        <w:rPr>
          <w:color w:val="231F20"/>
          <w:spacing w:val="40"/>
        </w:rPr>
        <w:t xml:space="preserve"> </w:t>
      </w:r>
      <w:r>
        <w:rPr>
          <w:color w:val="231F20"/>
        </w:rPr>
        <w:t>and</w:t>
      </w:r>
      <w:r>
        <w:rPr>
          <w:color w:val="231F20"/>
          <w:spacing w:val="40"/>
        </w:rPr>
        <w:t xml:space="preserve"> </w:t>
      </w:r>
      <w:r>
        <w:rPr>
          <w:color w:val="231F20"/>
        </w:rPr>
        <w:t>Research</w:t>
      </w:r>
      <w:r>
        <w:rPr>
          <w:color w:val="231F20"/>
          <w:spacing w:val="40"/>
        </w:rPr>
        <w:t xml:space="preserve"> </w:t>
      </w:r>
      <w:r>
        <w:rPr>
          <w:color w:val="231F20"/>
        </w:rPr>
        <w:t>(PRIM&amp;R)</w:t>
      </w:r>
      <w:r>
        <w:rPr>
          <w:color w:val="231F20"/>
          <w:spacing w:val="40"/>
        </w:rPr>
        <w:t xml:space="preserve"> </w:t>
      </w:r>
      <w:r>
        <w:rPr>
          <w:color w:val="231F20"/>
        </w:rPr>
        <w:t>and</w:t>
      </w:r>
      <w:r>
        <w:rPr>
          <w:color w:val="231F20"/>
          <w:spacing w:val="40"/>
        </w:rPr>
        <w:t xml:space="preserve"> </w:t>
      </w:r>
      <w:r>
        <w:rPr>
          <w:color w:val="231F20"/>
        </w:rPr>
        <w:t>the</w:t>
      </w:r>
      <w:r>
        <w:rPr>
          <w:color w:val="231F20"/>
          <w:spacing w:val="40"/>
        </w:rPr>
        <w:t xml:space="preserve"> </w:t>
      </w:r>
      <w:r>
        <w:rPr>
          <w:color w:val="231F20"/>
        </w:rPr>
        <w:t>Applied</w:t>
      </w:r>
      <w:r>
        <w:rPr>
          <w:color w:val="231F20"/>
          <w:spacing w:val="40"/>
        </w:rPr>
        <w:t xml:space="preserve"> </w:t>
      </w:r>
      <w:r>
        <w:rPr>
          <w:color w:val="231F20"/>
        </w:rPr>
        <w:t>Research</w:t>
      </w:r>
      <w:r>
        <w:rPr>
          <w:color w:val="231F20"/>
          <w:spacing w:val="40"/>
        </w:rPr>
        <w:t xml:space="preserve"> </w:t>
      </w:r>
      <w:r>
        <w:rPr>
          <w:color w:val="231F20"/>
        </w:rPr>
        <w:t>Ethics</w:t>
      </w:r>
      <w:r>
        <w:rPr>
          <w:color w:val="231F20"/>
          <w:spacing w:val="40"/>
        </w:rPr>
        <w:t xml:space="preserve"> </w:t>
      </w:r>
      <w:r>
        <w:rPr>
          <w:color w:val="231F20"/>
        </w:rPr>
        <w:t>National Association (ARENA), regional workshops supported by OLAW, and</w:t>
      </w:r>
      <w:r>
        <w:rPr>
          <w:color w:val="231F20"/>
          <w:spacing w:val="-3"/>
        </w:rPr>
        <w:t xml:space="preserve"> </w:t>
      </w:r>
      <w:r>
        <w:rPr>
          <w:color w:val="231F20"/>
        </w:rPr>
        <w:t>numerous</w:t>
      </w:r>
      <w:r>
        <w:rPr>
          <w:color w:val="231F20"/>
          <w:spacing w:val="-3"/>
        </w:rPr>
        <w:t xml:space="preserve"> </w:t>
      </w:r>
      <w:r>
        <w:rPr>
          <w:color w:val="231F20"/>
        </w:rPr>
        <w:t>similar</w:t>
      </w:r>
      <w:r>
        <w:rPr>
          <w:color w:val="231F20"/>
          <w:spacing w:val="-3"/>
        </w:rPr>
        <w:t xml:space="preserve"> </w:t>
      </w:r>
      <w:r>
        <w:rPr>
          <w:color w:val="231F20"/>
        </w:rPr>
        <w:t>activities.</w:t>
      </w:r>
      <w:r>
        <w:rPr>
          <w:color w:val="231F20"/>
          <w:spacing w:val="-3"/>
        </w:rPr>
        <w:t xml:space="preserve"> </w:t>
      </w:r>
      <w:r>
        <w:rPr>
          <w:color w:val="231F20"/>
        </w:rPr>
        <w:t>The</w:t>
      </w:r>
      <w:r>
        <w:rPr>
          <w:color w:val="231F20"/>
          <w:spacing w:val="-3"/>
        </w:rPr>
        <w:t xml:space="preserve"> </w:t>
      </w:r>
      <w:r>
        <w:rPr>
          <w:color w:val="231F20"/>
        </w:rPr>
        <w:t>first</w:t>
      </w:r>
      <w:r>
        <w:rPr>
          <w:color w:val="231F20"/>
          <w:spacing w:val="-4"/>
        </w:rPr>
        <w:t xml:space="preserve"> </w:t>
      </w:r>
      <w:r>
        <w:rPr>
          <w:i/>
          <w:color w:val="231F20"/>
        </w:rPr>
        <w:t>Institutional</w:t>
      </w:r>
      <w:r>
        <w:rPr>
          <w:i/>
          <w:color w:val="231F20"/>
          <w:spacing w:val="-3"/>
        </w:rPr>
        <w:t xml:space="preserve"> </w:t>
      </w:r>
      <w:r>
        <w:rPr>
          <w:i/>
          <w:color w:val="231F20"/>
        </w:rPr>
        <w:t>Animal</w:t>
      </w:r>
      <w:r>
        <w:rPr>
          <w:i/>
          <w:color w:val="231F20"/>
          <w:spacing w:val="-3"/>
        </w:rPr>
        <w:t xml:space="preserve"> </w:t>
      </w:r>
      <w:r>
        <w:rPr>
          <w:i/>
          <w:color w:val="231F20"/>
        </w:rPr>
        <w:t>Care</w:t>
      </w:r>
      <w:r>
        <w:rPr>
          <w:i/>
          <w:color w:val="231F20"/>
          <w:spacing w:val="-3"/>
        </w:rPr>
        <w:t xml:space="preserve"> </w:t>
      </w:r>
      <w:r>
        <w:rPr>
          <w:i/>
          <w:color w:val="231F20"/>
        </w:rPr>
        <w:t>and</w:t>
      </w:r>
      <w:r>
        <w:rPr>
          <w:i/>
          <w:color w:val="231F20"/>
          <w:spacing w:val="-3"/>
        </w:rPr>
        <w:t xml:space="preserve"> </w:t>
      </w:r>
      <w:r>
        <w:rPr>
          <w:i/>
          <w:color w:val="231F20"/>
        </w:rPr>
        <w:t>Use Committee</w:t>
      </w:r>
      <w:r>
        <w:rPr>
          <w:i/>
          <w:color w:val="231F20"/>
          <w:spacing w:val="27"/>
        </w:rPr>
        <w:t xml:space="preserve"> </w:t>
      </w:r>
      <w:r>
        <w:rPr>
          <w:i/>
          <w:color w:val="231F20"/>
        </w:rPr>
        <w:t>Guidebook</w:t>
      </w:r>
      <w:r>
        <w:rPr>
          <w:i/>
          <w:color w:val="231F20"/>
          <w:spacing w:val="27"/>
        </w:rPr>
        <w:t xml:space="preserve"> </w:t>
      </w:r>
      <w:r>
        <w:rPr>
          <w:color w:val="231F20"/>
        </w:rPr>
        <w:t>was</w:t>
      </w:r>
      <w:r>
        <w:rPr>
          <w:color w:val="231F20"/>
          <w:spacing w:val="27"/>
        </w:rPr>
        <w:t xml:space="preserve"> </w:t>
      </w:r>
      <w:r>
        <w:rPr>
          <w:color w:val="231F20"/>
        </w:rPr>
        <w:t>written</w:t>
      </w:r>
      <w:r>
        <w:rPr>
          <w:color w:val="231F20"/>
          <w:spacing w:val="27"/>
        </w:rPr>
        <w:t xml:space="preserve"> </w:t>
      </w:r>
      <w:r>
        <w:rPr>
          <w:color w:val="231F20"/>
        </w:rPr>
        <w:t>by</w:t>
      </w:r>
      <w:r>
        <w:rPr>
          <w:color w:val="231F20"/>
          <w:spacing w:val="27"/>
        </w:rPr>
        <w:t xml:space="preserve"> </w:t>
      </w:r>
      <w:r>
        <w:rPr>
          <w:color w:val="231F20"/>
        </w:rPr>
        <w:t>a</w:t>
      </w:r>
      <w:r>
        <w:rPr>
          <w:color w:val="231F20"/>
          <w:spacing w:val="27"/>
        </w:rPr>
        <w:t xml:space="preserve"> </w:t>
      </w:r>
      <w:r>
        <w:rPr>
          <w:color w:val="231F20"/>
        </w:rPr>
        <w:t>committee</w:t>
      </w:r>
      <w:r>
        <w:rPr>
          <w:color w:val="231F20"/>
          <w:spacing w:val="27"/>
        </w:rPr>
        <w:t xml:space="preserve"> </w:t>
      </w:r>
      <w:r>
        <w:rPr>
          <w:color w:val="231F20"/>
        </w:rPr>
        <w:t>of</w:t>
      </w:r>
      <w:r>
        <w:rPr>
          <w:color w:val="231F20"/>
          <w:spacing w:val="27"/>
        </w:rPr>
        <w:t xml:space="preserve"> </w:t>
      </w:r>
      <w:r>
        <w:rPr>
          <w:color w:val="231F20"/>
        </w:rPr>
        <w:t>experts</w:t>
      </w:r>
      <w:r>
        <w:rPr>
          <w:color w:val="231F20"/>
          <w:spacing w:val="27"/>
        </w:rPr>
        <w:t xml:space="preserve"> </w:t>
      </w:r>
      <w:r>
        <w:rPr>
          <w:color w:val="231F20"/>
        </w:rPr>
        <w:t>under</w:t>
      </w:r>
      <w:r>
        <w:rPr>
          <w:color w:val="231F20"/>
          <w:spacing w:val="27"/>
        </w:rPr>
        <w:t xml:space="preserve"> </w:t>
      </w:r>
      <w:r>
        <w:rPr>
          <w:color w:val="231F20"/>
        </w:rPr>
        <w:t>the auspices of ARENA and published by NIH in 1992. The present edition,</w:t>
      </w:r>
      <w:r>
        <w:rPr>
          <w:color w:val="231F20"/>
          <w:spacing w:val="80"/>
        </w:rPr>
        <w:t xml:space="preserve"> </w:t>
      </w:r>
      <w:r>
        <w:rPr>
          <w:color w:val="231F20"/>
        </w:rPr>
        <w:t>published in 2002, is the first revision.</w:t>
      </w:r>
    </w:p>
    <w:p w14:paraId="0C33E1FB" w14:textId="77777777" w:rsidR="00786F5F" w:rsidRDefault="00000000">
      <w:pPr>
        <w:pStyle w:val="BodyText"/>
        <w:spacing w:before="171" w:line="261" w:lineRule="auto"/>
        <w:ind w:left="359" w:right="235"/>
      </w:pPr>
      <w:r>
        <w:rPr>
          <w:color w:val="231F20"/>
        </w:rPr>
        <w:t>During the 1990s there was an evolution in the ways that IACUCs fulfilled their mandate. This was in part due to increased experience implement</w:t>
      </w:r>
      <w:r>
        <w:rPr>
          <w:color w:val="231F20"/>
          <w:spacing w:val="80"/>
        </w:rPr>
        <w:t xml:space="preserve"> </w:t>
      </w:r>
      <w:r>
        <w:rPr>
          <w:color w:val="231F20"/>
        </w:rPr>
        <w:t xml:space="preserve">ing the </w:t>
      </w:r>
      <w:r>
        <w:rPr>
          <w:i/>
          <w:color w:val="231F20"/>
        </w:rPr>
        <w:t xml:space="preserve">PHS Policy </w:t>
      </w:r>
      <w:r>
        <w:rPr>
          <w:color w:val="231F20"/>
        </w:rPr>
        <w:t>and AWRs, but may also be attributed to new reports, such</w:t>
      </w:r>
      <w:r>
        <w:rPr>
          <w:color w:val="231F20"/>
          <w:spacing w:val="-4"/>
        </w:rPr>
        <w:t xml:space="preserve"> </w:t>
      </w:r>
      <w:r>
        <w:rPr>
          <w:color w:val="231F20"/>
        </w:rPr>
        <w:t>as</w:t>
      </w:r>
      <w:r>
        <w:rPr>
          <w:color w:val="231F20"/>
          <w:spacing w:val="-4"/>
        </w:rPr>
        <w:t xml:space="preserve"> </w:t>
      </w:r>
      <w:r>
        <w:rPr>
          <w:color w:val="231F20"/>
        </w:rPr>
        <w:t>the</w:t>
      </w:r>
      <w:r>
        <w:rPr>
          <w:color w:val="231F20"/>
          <w:spacing w:val="-4"/>
        </w:rPr>
        <w:t xml:space="preserve"> </w:t>
      </w:r>
      <w:r>
        <w:rPr>
          <w:color w:val="231F20"/>
        </w:rPr>
        <w:t>1996</w:t>
      </w:r>
      <w:r>
        <w:rPr>
          <w:color w:val="231F20"/>
          <w:spacing w:val="-4"/>
        </w:rPr>
        <w:t xml:space="preserve"> </w:t>
      </w:r>
      <w:r>
        <w:rPr>
          <w:i/>
          <w:color w:val="231F20"/>
        </w:rPr>
        <w:t>Guide</w:t>
      </w:r>
      <w:r>
        <w:rPr>
          <w:i/>
          <w:color w:val="231F20"/>
          <w:spacing w:val="-5"/>
        </w:rPr>
        <w:t xml:space="preserve"> </w:t>
      </w:r>
      <w:r>
        <w:rPr>
          <w:color w:val="231F20"/>
        </w:rPr>
        <w:t>which</w:t>
      </w:r>
      <w:r>
        <w:rPr>
          <w:color w:val="231F20"/>
          <w:spacing w:val="-4"/>
        </w:rPr>
        <w:t xml:space="preserve"> </w:t>
      </w:r>
      <w:r>
        <w:rPr>
          <w:color w:val="231F20"/>
        </w:rPr>
        <w:t>emphasizes</w:t>
      </w:r>
      <w:r>
        <w:rPr>
          <w:color w:val="231F20"/>
          <w:spacing w:val="-4"/>
        </w:rPr>
        <w:t xml:space="preserve"> </w:t>
      </w:r>
      <w:r>
        <w:rPr>
          <w:color w:val="231F20"/>
        </w:rPr>
        <w:t>performance</w:t>
      </w:r>
      <w:r>
        <w:rPr>
          <w:color w:val="231F20"/>
          <w:spacing w:val="-4"/>
        </w:rPr>
        <w:t xml:space="preserve"> </w:t>
      </w:r>
      <w:r>
        <w:rPr>
          <w:color w:val="231F20"/>
        </w:rPr>
        <w:t>goals</w:t>
      </w:r>
      <w:r>
        <w:rPr>
          <w:color w:val="231F20"/>
          <w:spacing w:val="-4"/>
        </w:rPr>
        <w:t xml:space="preserve"> </w:t>
      </w:r>
      <w:r>
        <w:rPr>
          <w:color w:val="231F20"/>
        </w:rPr>
        <w:t>as</w:t>
      </w:r>
      <w:r>
        <w:rPr>
          <w:color w:val="231F20"/>
          <w:spacing w:val="-4"/>
        </w:rPr>
        <w:t xml:space="preserve"> </w:t>
      </w:r>
      <w:r>
        <w:rPr>
          <w:color w:val="231F20"/>
        </w:rPr>
        <w:t xml:space="preserve">opposed to engineering standards, and the 1997 ILAR report, </w:t>
      </w:r>
      <w:r>
        <w:rPr>
          <w:i/>
          <w:color w:val="231F20"/>
        </w:rPr>
        <w:t>Occupational Health and</w:t>
      </w:r>
      <w:r>
        <w:rPr>
          <w:i/>
          <w:color w:val="231F20"/>
          <w:spacing w:val="-7"/>
        </w:rPr>
        <w:t xml:space="preserve"> </w:t>
      </w:r>
      <w:r>
        <w:rPr>
          <w:i/>
          <w:color w:val="231F20"/>
        </w:rPr>
        <w:t>Safety</w:t>
      </w:r>
      <w:r>
        <w:rPr>
          <w:i/>
          <w:color w:val="231F20"/>
          <w:spacing w:val="-7"/>
        </w:rPr>
        <w:t xml:space="preserve"> </w:t>
      </w:r>
      <w:r>
        <w:rPr>
          <w:i/>
          <w:color w:val="231F20"/>
        </w:rPr>
        <w:t>in</w:t>
      </w:r>
      <w:r>
        <w:rPr>
          <w:i/>
          <w:color w:val="231F20"/>
          <w:spacing w:val="-7"/>
        </w:rPr>
        <w:t xml:space="preserve"> </w:t>
      </w:r>
      <w:r>
        <w:rPr>
          <w:i/>
          <w:color w:val="231F20"/>
        </w:rPr>
        <w:t>the</w:t>
      </w:r>
      <w:r>
        <w:rPr>
          <w:i/>
          <w:color w:val="231F20"/>
          <w:spacing w:val="-7"/>
        </w:rPr>
        <w:t xml:space="preserve"> </w:t>
      </w:r>
      <w:r>
        <w:rPr>
          <w:i/>
          <w:color w:val="231F20"/>
        </w:rPr>
        <w:t>Care</w:t>
      </w:r>
      <w:r>
        <w:rPr>
          <w:i/>
          <w:color w:val="231F20"/>
          <w:spacing w:val="-7"/>
        </w:rPr>
        <w:t xml:space="preserve"> </w:t>
      </w:r>
      <w:r>
        <w:rPr>
          <w:i/>
          <w:color w:val="231F20"/>
        </w:rPr>
        <w:t>and</w:t>
      </w:r>
      <w:r>
        <w:rPr>
          <w:i/>
          <w:color w:val="231F20"/>
          <w:spacing w:val="-7"/>
        </w:rPr>
        <w:t xml:space="preserve"> </w:t>
      </w:r>
      <w:r>
        <w:rPr>
          <w:i/>
          <w:color w:val="231F20"/>
        </w:rPr>
        <w:t>Use</w:t>
      </w:r>
      <w:r>
        <w:rPr>
          <w:i/>
          <w:color w:val="231F20"/>
          <w:spacing w:val="-7"/>
        </w:rPr>
        <w:t xml:space="preserve"> </w:t>
      </w:r>
      <w:r>
        <w:rPr>
          <w:i/>
          <w:color w:val="231F20"/>
        </w:rPr>
        <w:t>of</w:t>
      </w:r>
      <w:r>
        <w:rPr>
          <w:i/>
          <w:color w:val="231F20"/>
          <w:spacing w:val="-7"/>
        </w:rPr>
        <w:t xml:space="preserve"> </w:t>
      </w:r>
      <w:r>
        <w:rPr>
          <w:i/>
          <w:color w:val="231F20"/>
        </w:rPr>
        <w:t>Research</w:t>
      </w:r>
      <w:r>
        <w:rPr>
          <w:i/>
          <w:color w:val="231F20"/>
          <w:spacing w:val="-7"/>
        </w:rPr>
        <w:t xml:space="preserve"> </w:t>
      </w:r>
      <w:r>
        <w:rPr>
          <w:i/>
          <w:color w:val="231F20"/>
        </w:rPr>
        <w:t>Animals</w:t>
      </w:r>
      <w:r>
        <w:rPr>
          <w:color w:val="231F20"/>
        </w:rPr>
        <w:t>,</w:t>
      </w:r>
      <w:r>
        <w:rPr>
          <w:color w:val="231F20"/>
          <w:spacing w:val="-7"/>
        </w:rPr>
        <w:t xml:space="preserve"> </w:t>
      </w:r>
      <w:r>
        <w:rPr>
          <w:color w:val="231F20"/>
        </w:rPr>
        <w:t>that</w:t>
      </w:r>
      <w:r>
        <w:rPr>
          <w:color w:val="231F20"/>
          <w:spacing w:val="-7"/>
        </w:rPr>
        <w:t xml:space="preserve"> </w:t>
      </w:r>
      <w:r>
        <w:rPr>
          <w:color w:val="231F20"/>
        </w:rPr>
        <w:t>shifted</w:t>
      </w:r>
      <w:r>
        <w:rPr>
          <w:color w:val="231F20"/>
          <w:spacing w:val="-7"/>
        </w:rPr>
        <w:t xml:space="preserve"> </w:t>
      </w:r>
      <w:r>
        <w:rPr>
          <w:color w:val="231F20"/>
        </w:rPr>
        <w:t>the</w:t>
      </w:r>
      <w:r>
        <w:rPr>
          <w:color w:val="231F20"/>
          <w:spacing w:val="-7"/>
        </w:rPr>
        <w:t xml:space="preserve"> </w:t>
      </w:r>
      <w:r>
        <w:rPr>
          <w:color w:val="231F20"/>
        </w:rPr>
        <w:t>focus of</w:t>
      </w:r>
      <w:r>
        <w:rPr>
          <w:color w:val="231F20"/>
          <w:spacing w:val="40"/>
        </w:rPr>
        <w:t xml:space="preserve"> </w:t>
      </w:r>
      <w:r>
        <w:rPr>
          <w:color w:val="231F20"/>
        </w:rPr>
        <w:t>occupational</w:t>
      </w:r>
      <w:r>
        <w:rPr>
          <w:color w:val="231F20"/>
          <w:spacing w:val="40"/>
        </w:rPr>
        <w:t xml:space="preserve"> </w:t>
      </w:r>
      <w:r>
        <w:rPr>
          <w:color w:val="231F20"/>
        </w:rPr>
        <w:t>health</w:t>
      </w:r>
      <w:r>
        <w:rPr>
          <w:color w:val="231F20"/>
          <w:spacing w:val="40"/>
        </w:rPr>
        <w:t xml:space="preserve"> </w:t>
      </w:r>
      <w:r>
        <w:rPr>
          <w:color w:val="231F20"/>
        </w:rPr>
        <w:t>programs</w:t>
      </w:r>
      <w:r>
        <w:rPr>
          <w:color w:val="231F20"/>
          <w:spacing w:val="40"/>
        </w:rPr>
        <w:t xml:space="preserve"> </w:t>
      </w:r>
      <w:r>
        <w:rPr>
          <w:color w:val="231F20"/>
        </w:rPr>
        <w:t>to</w:t>
      </w:r>
      <w:r>
        <w:rPr>
          <w:color w:val="231F20"/>
          <w:spacing w:val="40"/>
        </w:rPr>
        <w:t xml:space="preserve"> </w:t>
      </w:r>
      <w:r>
        <w:rPr>
          <w:color w:val="231F20"/>
        </w:rPr>
        <w:t>risk</w:t>
      </w:r>
      <w:r>
        <w:rPr>
          <w:color w:val="231F20"/>
          <w:spacing w:val="40"/>
        </w:rPr>
        <w:t xml:space="preserve"> </w:t>
      </w:r>
      <w:r>
        <w:rPr>
          <w:color w:val="231F20"/>
        </w:rPr>
        <w:t>based</w:t>
      </w:r>
      <w:r>
        <w:rPr>
          <w:color w:val="231F20"/>
          <w:spacing w:val="40"/>
        </w:rPr>
        <w:t xml:space="preserve"> </w:t>
      </w:r>
      <w:r>
        <w:rPr>
          <w:color w:val="231F20"/>
        </w:rPr>
        <w:t>systems.</w:t>
      </w:r>
      <w:r>
        <w:rPr>
          <w:color w:val="231F20"/>
          <w:spacing w:val="40"/>
        </w:rPr>
        <w:t xml:space="preserve"> </w:t>
      </w:r>
      <w:r>
        <w:rPr>
          <w:color w:val="231F20"/>
        </w:rPr>
        <w:t>Other</w:t>
      </w:r>
      <w:r>
        <w:rPr>
          <w:color w:val="231F20"/>
          <w:spacing w:val="40"/>
        </w:rPr>
        <w:t xml:space="preserve"> </w:t>
      </w:r>
      <w:r>
        <w:rPr>
          <w:color w:val="231F20"/>
        </w:rPr>
        <w:t>factors contributing</w:t>
      </w:r>
      <w:r>
        <w:rPr>
          <w:color w:val="231F20"/>
          <w:spacing w:val="40"/>
        </w:rPr>
        <w:t xml:space="preserve"> </w:t>
      </w:r>
      <w:r>
        <w:rPr>
          <w:color w:val="231F20"/>
        </w:rPr>
        <w:t>to</w:t>
      </w:r>
      <w:r>
        <w:rPr>
          <w:color w:val="231F20"/>
          <w:spacing w:val="40"/>
        </w:rPr>
        <w:t xml:space="preserve"> </w:t>
      </w:r>
      <w:r>
        <w:rPr>
          <w:color w:val="231F20"/>
        </w:rPr>
        <w:t>this</w:t>
      </w:r>
      <w:r>
        <w:rPr>
          <w:color w:val="231F20"/>
          <w:spacing w:val="40"/>
        </w:rPr>
        <w:t xml:space="preserve"> </w:t>
      </w:r>
      <w:r>
        <w:rPr>
          <w:color w:val="231F20"/>
        </w:rPr>
        <w:t>evolution</w:t>
      </w:r>
      <w:r>
        <w:rPr>
          <w:color w:val="231F20"/>
          <w:spacing w:val="40"/>
        </w:rPr>
        <w:t xml:space="preserve"> </w:t>
      </w:r>
      <w:r>
        <w:rPr>
          <w:color w:val="231F20"/>
        </w:rPr>
        <w:t>came</w:t>
      </w:r>
      <w:r>
        <w:rPr>
          <w:color w:val="231F20"/>
          <w:spacing w:val="40"/>
        </w:rPr>
        <w:t xml:space="preserve"> </w:t>
      </w:r>
      <w:r>
        <w:rPr>
          <w:color w:val="231F20"/>
        </w:rPr>
        <w:t>from</w:t>
      </w:r>
      <w:r>
        <w:rPr>
          <w:color w:val="231F20"/>
          <w:spacing w:val="40"/>
        </w:rPr>
        <w:t xml:space="preserve"> </w:t>
      </w:r>
      <w:r>
        <w:rPr>
          <w:color w:val="231F20"/>
        </w:rPr>
        <w:t>the</w:t>
      </w:r>
      <w:r>
        <w:rPr>
          <w:color w:val="231F20"/>
          <w:spacing w:val="40"/>
        </w:rPr>
        <w:t xml:space="preserve"> </w:t>
      </w:r>
      <w:r>
        <w:rPr>
          <w:color w:val="231F20"/>
        </w:rPr>
        <w:t>research</w:t>
      </w:r>
      <w:r>
        <w:rPr>
          <w:color w:val="231F20"/>
          <w:spacing w:val="40"/>
        </w:rPr>
        <w:t xml:space="preserve"> </w:t>
      </w:r>
      <w:r>
        <w:rPr>
          <w:color w:val="231F20"/>
        </w:rPr>
        <w:t>community,</w:t>
      </w:r>
      <w:r>
        <w:rPr>
          <w:color w:val="231F20"/>
          <w:spacing w:val="40"/>
        </w:rPr>
        <w:t xml:space="preserve"> </w:t>
      </w:r>
      <w:r>
        <w:rPr>
          <w:color w:val="231F20"/>
        </w:rPr>
        <w:t>such as</w:t>
      </w:r>
      <w:r>
        <w:rPr>
          <w:color w:val="231F20"/>
          <w:spacing w:val="18"/>
        </w:rPr>
        <w:t xml:space="preserve"> </w:t>
      </w:r>
      <w:r>
        <w:rPr>
          <w:color w:val="231F20"/>
        </w:rPr>
        <w:t>the</w:t>
      </w:r>
      <w:r>
        <w:rPr>
          <w:color w:val="231F20"/>
          <w:spacing w:val="19"/>
        </w:rPr>
        <w:t xml:space="preserve"> </w:t>
      </w:r>
      <w:r>
        <w:rPr>
          <w:color w:val="231F20"/>
        </w:rPr>
        <w:t>development</w:t>
      </w:r>
      <w:r>
        <w:rPr>
          <w:color w:val="231F20"/>
          <w:spacing w:val="19"/>
        </w:rPr>
        <w:t xml:space="preserve"> </w:t>
      </w:r>
      <w:r>
        <w:rPr>
          <w:color w:val="231F20"/>
        </w:rPr>
        <w:t>of</w:t>
      </w:r>
      <w:r>
        <w:rPr>
          <w:color w:val="231F20"/>
          <w:spacing w:val="19"/>
        </w:rPr>
        <w:t xml:space="preserve"> </w:t>
      </w:r>
      <w:r>
        <w:rPr>
          <w:color w:val="231F20"/>
        </w:rPr>
        <w:t>transgenic</w:t>
      </w:r>
      <w:r>
        <w:rPr>
          <w:color w:val="231F20"/>
          <w:spacing w:val="19"/>
        </w:rPr>
        <w:t xml:space="preserve"> </w:t>
      </w:r>
      <w:r>
        <w:rPr>
          <w:color w:val="231F20"/>
        </w:rPr>
        <w:t>animals</w:t>
      </w:r>
      <w:r>
        <w:rPr>
          <w:color w:val="231F20"/>
          <w:spacing w:val="19"/>
        </w:rPr>
        <w:t xml:space="preserve"> </w:t>
      </w:r>
      <w:r>
        <w:rPr>
          <w:color w:val="231F20"/>
        </w:rPr>
        <w:t>and</w:t>
      </w:r>
      <w:r>
        <w:rPr>
          <w:color w:val="231F20"/>
          <w:spacing w:val="18"/>
        </w:rPr>
        <w:t xml:space="preserve"> </w:t>
      </w:r>
      <w:r>
        <w:rPr>
          <w:i/>
          <w:color w:val="231F20"/>
        </w:rPr>
        <w:t>in</w:t>
      </w:r>
      <w:r>
        <w:rPr>
          <w:i/>
          <w:color w:val="231F20"/>
          <w:spacing w:val="19"/>
        </w:rPr>
        <w:t xml:space="preserve"> </w:t>
      </w:r>
      <w:r>
        <w:rPr>
          <w:i/>
          <w:color w:val="231F20"/>
        </w:rPr>
        <w:t>vitro</w:t>
      </w:r>
      <w:r>
        <w:rPr>
          <w:i/>
          <w:color w:val="231F20"/>
          <w:spacing w:val="17"/>
        </w:rPr>
        <w:t xml:space="preserve"> </w:t>
      </w:r>
      <w:r>
        <w:rPr>
          <w:color w:val="231F20"/>
        </w:rPr>
        <w:t>alternatives</w:t>
      </w:r>
      <w:r>
        <w:rPr>
          <w:color w:val="231F20"/>
          <w:spacing w:val="19"/>
        </w:rPr>
        <w:t xml:space="preserve"> </w:t>
      </w:r>
      <w:r>
        <w:rPr>
          <w:color w:val="231F20"/>
        </w:rPr>
        <w:t>to</w:t>
      </w:r>
      <w:r>
        <w:rPr>
          <w:color w:val="231F20"/>
          <w:spacing w:val="19"/>
        </w:rPr>
        <w:t xml:space="preserve"> </w:t>
      </w:r>
      <w:r>
        <w:rPr>
          <w:color w:val="231F20"/>
          <w:spacing w:val="-5"/>
        </w:rPr>
        <w:t>the</w:t>
      </w:r>
    </w:p>
    <w:p w14:paraId="3D710378" w14:textId="77777777" w:rsidR="00786F5F" w:rsidRDefault="00786F5F">
      <w:pPr>
        <w:pStyle w:val="BodyText"/>
        <w:spacing w:line="261" w:lineRule="auto"/>
        <w:sectPr w:rsidR="00786F5F">
          <w:pgSz w:w="8640" w:h="12960"/>
          <w:pgMar w:top="1400" w:right="720" w:bottom="280" w:left="720" w:header="687" w:footer="0" w:gutter="0"/>
          <w:cols w:space="720"/>
        </w:sectPr>
      </w:pPr>
    </w:p>
    <w:p w14:paraId="339EEFA8" w14:textId="77777777" w:rsidR="00786F5F" w:rsidRDefault="00000000">
      <w:pPr>
        <w:pStyle w:val="BodyText"/>
        <w:spacing w:before="184" w:line="261" w:lineRule="auto"/>
        <w:ind w:left="239" w:right="353"/>
      </w:pPr>
      <w:r>
        <w:rPr>
          <w:color w:val="231F20"/>
        </w:rPr>
        <w:t>production</w:t>
      </w:r>
      <w:r>
        <w:rPr>
          <w:color w:val="231F20"/>
          <w:spacing w:val="40"/>
        </w:rPr>
        <w:t xml:space="preserve"> </w:t>
      </w:r>
      <w:r>
        <w:rPr>
          <w:color w:val="231F20"/>
        </w:rPr>
        <w:t>of</w:t>
      </w:r>
      <w:r>
        <w:rPr>
          <w:color w:val="231F20"/>
          <w:spacing w:val="40"/>
        </w:rPr>
        <w:t xml:space="preserve"> </w:t>
      </w:r>
      <w:r>
        <w:rPr>
          <w:color w:val="231F20"/>
        </w:rPr>
        <w:t>monoclonal</w:t>
      </w:r>
      <w:r>
        <w:rPr>
          <w:color w:val="231F20"/>
          <w:spacing w:val="40"/>
        </w:rPr>
        <w:t xml:space="preserve"> </w:t>
      </w:r>
      <w:r>
        <w:rPr>
          <w:color w:val="231F20"/>
        </w:rPr>
        <w:t>antibodies.</w:t>
      </w:r>
      <w:r>
        <w:rPr>
          <w:color w:val="231F20"/>
          <w:spacing w:val="40"/>
        </w:rPr>
        <w:t xml:space="preserve"> </w:t>
      </w:r>
      <w:r>
        <w:rPr>
          <w:color w:val="231F20"/>
        </w:rPr>
        <w:t>The</w:t>
      </w:r>
      <w:r>
        <w:rPr>
          <w:color w:val="231F20"/>
          <w:spacing w:val="40"/>
        </w:rPr>
        <w:t xml:space="preserve"> </w:t>
      </w:r>
      <w:r>
        <w:rPr>
          <w:color w:val="231F20"/>
        </w:rPr>
        <w:t>IACUC</w:t>
      </w:r>
      <w:r>
        <w:rPr>
          <w:color w:val="231F20"/>
          <w:spacing w:val="40"/>
        </w:rPr>
        <w:t xml:space="preserve"> </w:t>
      </w:r>
      <w:r>
        <w:rPr>
          <w:color w:val="231F20"/>
        </w:rPr>
        <w:t>community</w:t>
      </w:r>
      <w:r>
        <w:rPr>
          <w:color w:val="231F20"/>
          <w:spacing w:val="40"/>
        </w:rPr>
        <w:t xml:space="preserve"> </w:t>
      </w:r>
      <w:r>
        <w:rPr>
          <w:color w:val="231F20"/>
        </w:rPr>
        <w:t>has</w:t>
      </w:r>
      <w:r>
        <w:rPr>
          <w:color w:val="231F20"/>
          <w:spacing w:val="40"/>
        </w:rPr>
        <w:t xml:space="preserve"> </w:t>
      </w:r>
      <w:r>
        <w:rPr>
          <w:color w:val="231F20"/>
        </w:rPr>
        <w:t xml:space="preserve">also gained a greater understanding of and appreciation for the role of </w:t>
      </w:r>
      <w:proofErr w:type="gramStart"/>
      <w:r>
        <w:rPr>
          <w:color w:val="231F20"/>
        </w:rPr>
        <w:t>nonaffili ated</w:t>
      </w:r>
      <w:proofErr w:type="gramEnd"/>
      <w:r>
        <w:rPr>
          <w:color w:val="231F20"/>
        </w:rPr>
        <w:t xml:space="preserve"> and nonscientific IACUC members. Humane endpoints in research</w:t>
      </w:r>
      <w:r>
        <w:rPr>
          <w:color w:val="231F20"/>
          <w:spacing w:val="80"/>
        </w:rPr>
        <w:t xml:space="preserve"> </w:t>
      </w:r>
      <w:r>
        <w:rPr>
          <w:color w:val="231F20"/>
        </w:rPr>
        <w:t>and</w:t>
      </w:r>
      <w:r>
        <w:rPr>
          <w:color w:val="231F20"/>
          <w:spacing w:val="40"/>
        </w:rPr>
        <w:t xml:space="preserve"> </w:t>
      </w:r>
      <w:r>
        <w:rPr>
          <w:color w:val="231F20"/>
        </w:rPr>
        <w:t>innovative</w:t>
      </w:r>
      <w:r>
        <w:rPr>
          <w:color w:val="231F20"/>
          <w:spacing w:val="40"/>
        </w:rPr>
        <w:t xml:space="preserve"> </w:t>
      </w:r>
      <w:r>
        <w:rPr>
          <w:color w:val="231F20"/>
        </w:rPr>
        <w:t>ways</w:t>
      </w:r>
      <w:r>
        <w:rPr>
          <w:color w:val="231F20"/>
          <w:spacing w:val="40"/>
        </w:rPr>
        <w:t xml:space="preserve"> </w:t>
      </w:r>
      <w:r>
        <w:rPr>
          <w:color w:val="231F20"/>
        </w:rPr>
        <w:t>to</w:t>
      </w:r>
      <w:r>
        <w:rPr>
          <w:color w:val="231F20"/>
          <w:spacing w:val="40"/>
        </w:rPr>
        <w:t xml:space="preserve"> </w:t>
      </w:r>
      <w:r>
        <w:rPr>
          <w:color w:val="231F20"/>
        </w:rPr>
        <w:t>address</w:t>
      </w:r>
      <w:r>
        <w:rPr>
          <w:color w:val="231F20"/>
          <w:spacing w:val="40"/>
        </w:rPr>
        <w:t xml:space="preserve"> </w:t>
      </w:r>
      <w:r>
        <w:rPr>
          <w:color w:val="231F20"/>
        </w:rPr>
        <w:t>environmental</w:t>
      </w:r>
      <w:r>
        <w:rPr>
          <w:color w:val="231F20"/>
          <w:spacing w:val="40"/>
        </w:rPr>
        <w:t xml:space="preserve"> </w:t>
      </w:r>
      <w:r>
        <w:rPr>
          <w:color w:val="231F20"/>
        </w:rPr>
        <w:t>enrichment</w:t>
      </w:r>
      <w:r>
        <w:rPr>
          <w:color w:val="231F20"/>
          <w:spacing w:val="40"/>
        </w:rPr>
        <w:t xml:space="preserve"> </w:t>
      </w:r>
      <w:r>
        <w:rPr>
          <w:color w:val="231F20"/>
        </w:rPr>
        <w:t>of</w:t>
      </w:r>
      <w:r>
        <w:rPr>
          <w:color w:val="231F20"/>
          <w:spacing w:val="40"/>
        </w:rPr>
        <w:t xml:space="preserve"> </w:t>
      </w:r>
      <w:r>
        <w:rPr>
          <w:color w:val="231F20"/>
        </w:rPr>
        <w:t>primates are other areas that grew in sophistication during the 1990s. Training of</w:t>
      </w:r>
      <w:r>
        <w:rPr>
          <w:color w:val="231F20"/>
          <w:spacing w:val="80"/>
        </w:rPr>
        <w:t xml:space="preserve"> </w:t>
      </w:r>
      <w:r>
        <w:rPr>
          <w:color w:val="231F20"/>
        </w:rPr>
        <w:t>IACUC members and animal users has received greater attention and the number</w:t>
      </w:r>
      <w:r>
        <w:rPr>
          <w:color w:val="231F20"/>
          <w:spacing w:val="40"/>
        </w:rPr>
        <w:t xml:space="preserve"> </w:t>
      </w:r>
      <w:r>
        <w:rPr>
          <w:color w:val="231F20"/>
        </w:rPr>
        <w:t>of</w:t>
      </w:r>
      <w:r>
        <w:rPr>
          <w:color w:val="231F20"/>
          <w:spacing w:val="40"/>
        </w:rPr>
        <w:t xml:space="preserve"> </w:t>
      </w:r>
      <w:r>
        <w:rPr>
          <w:color w:val="231F20"/>
        </w:rPr>
        <w:t>training</w:t>
      </w:r>
      <w:r>
        <w:rPr>
          <w:color w:val="231F20"/>
          <w:spacing w:val="40"/>
        </w:rPr>
        <w:t xml:space="preserve"> </w:t>
      </w:r>
      <w:r>
        <w:rPr>
          <w:color w:val="231F20"/>
        </w:rPr>
        <w:t>programs</w:t>
      </w:r>
      <w:r>
        <w:rPr>
          <w:color w:val="231F20"/>
          <w:spacing w:val="40"/>
        </w:rPr>
        <w:t xml:space="preserve"> </w:t>
      </w:r>
      <w:r>
        <w:rPr>
          <w:color w:val="231F20"/>
        </w:rPr>
        <w:t>and</w:t>
      </w:r>
      <w:r>
        <w:rPr>
          <w:color w:val="231F20"/>
          <w:spacing w:val="40"/>
        </w:rPr>
        <w:t xml:space="preserve"> </w:t>
      </w:r>
      <w:r>
        <w:rPr>
          <w:color w:val="231F20"/>
        </w:rPr>
        <w:t>modules</w:t>
      </w:r>
      <w:r>
        <w:rPr>
          <w:color w:val="231F20"/>
          <w:spacing w:val="40"/>
        </w:rPr>
        <w:t xml:space="preserve"> </w:t>
      </w:r>
      <w:r>
        <w:rPr>
          <w:color w:val="231F20"/>
        </w:rPr>
        <w:t>has</w:t>
      </w:r>
      <w:r>
        <w:rPr>
          <w:color w:val="231F20"/>
          <w:spacing w:val="40"/>
        </w:rPr>
        <w:t xml:space="preserve"> </w:t>
      </w:r>
      <w:r>
        <w:rPr>
          <w:color w:val="231F20"/>
        </w:rPr>
        <w:t>increased</w:t>
      </w:r>
      <w:r>
        <w:rPr>
          <w:color w:val="231F20"/>
          <w:spacing w:val="40"/>
        </w:rPr>
        <w:t xml:space="preserve"> </w:t>
      </w:r>
      <w:r>
        <w:rPr>
          <w:color w:val="231F20"/>
        </w:rPr>
        <w:t>significantly. Finally,</w:t>
      </w:r>
      <w:r>
        <w:rPr>
          <w:color w:val="231F20"/>
          <w:spacing w:val="28"/>
        </w:rPr>
        <w:t xml:space="preserve"> </w:t>
      </w:r>
      <w:r>
        <w:rPr>
          <w:color w:val="231F20"/>
        </w:rPr>
        <w:t>OLAW,</w:t>
      </w:r>
      <w:r>
        <w:rPr>
          <w:color w:val="231F20"/>
          <w:spacing w:val="28"/>
        </w:rPr>
        <w:t xml:space="preserve"> </w:t>
      </w:r>
      <w:r>
        <w:rPr>
          <w:color w:val="231F20"/>
        </w:rPr>
        <w:t>USDA</w:t>
      </w:r>
      <w:r>
        <w:rPr>
          <w:color w:val="231F20"/>
          <w:spacing w:val="28"/>
        </w:rPr>
        <w:t xml:space="preserve"> </w:t>
      </w:r>
      <w:r>
        <w:rPr>
          <w:color w:val="231F20"/>
        </w:rPr>
        <w:t>and</w:t>
      </w:r>
      <w:r>
        <w:rPr>
          <w:color w:val="231F20"/>
          <w:spacing w:val="28"/>
        </w:rPr>
        <w:t xml:space="preserve"> </w:t>
      </w:r>
      <w:r>
        <w:rPr>
          <w:color w:val="231F20"/>
        </w:rPr>
        <w:t>AAALAC</w:t>
      </w:r>
      <w:r>
        <w:rPr>
          <w:color w:val="231F20"/>
          <w:spacing w:val="28"/>
        </w:rPr>
        <w:t xml:space="preserve"> </w:t>
      </w:r>
      <w:r>
        <w:rPr>
          <w:color w:val="231F20"/>
        </w:rPr>
        <w:t>International</w:t>
      </w:r>
      <w:r>
        <w:rPr>
          <w:color w:val="231F20"/>
          <w:spacing w:val="28"/>
        </w:rPr>
        <w:t xml:space="preserve"> </w:t>
      </w:r>
      <w:r>
        <w:rPr>
          <w:color w:val="231F20"/>
        </w:rPr>
        <w:t>have</w:t>
      </w:r>
      <w:r>
        <w:rPr>
          <w:color w:val="231F20"/>
          <w:spacing w:val="28"/>
        </w:rPr>
        <w:t xml:space="preserve"> </w:t>
      </w:r>
      <w:r>
        <w:rPr>
          <w:color w:val="231F20"/>
        </w:rPr>
        <w:t>all</w:t>
      </w:r>
      <w:r>
        <w:rPr>
          <w:color w:val="231F20"/>
          <w:spacing w:val="28"/>
        </w:rPr>
        <w:t xml:space="preserve"> </w:t>
      </w:r>
      <w:r>
        <w:rPr>
          <w:color w:val="231F20"/>
        </w:rPr>
        <w:t>placed</w:t>
      </w:r>
      <w:r>
        <w:rPr>
          <w:color w:val="231F20"/>
          <w:spacing w:val="28"/>
        </w:rPr>
        <w:t xml:space="preserve"> </w:t>
      </w:r>
      <w:r>
        <w:rPr>
          <w:color w:val="231F20"/>
        </w:rPr>
        <w:t>an</w:t>
      </w:r>
      <w:r>
        <w:rPr>
          <w:color w:val="231F20"/>
          <w:spacing w:val="28"/>
        </w:rPr>
        <w:t xml:space="preserve"> </w:t>
      </w:r>
      <w:proofErr w:type="gramStart"/>
      <w:r>
        <w:rPr>
          <w:color w:val="231F20"/>
        </w:rPr>
        <w:t>in-creased</w:t>
      </w:r>
      <w:proofErr w:type="gramEnd"/>
      <w:r>
        <w:rPr>
          <w:color w:val="231F20"/>
        </w:rPr>
        <w:t xml:space="preserve"> focus on IACUC functions.</w:t>
      </w:r>
    </w:p>
    <w:p w14:paraId="735CCA6F" w14:textId="77777777" w:rsidR="00786F5F" w:rsidRDefault="00000000">
      <w:pPr>
        <w:pStyle w:val="BodyText"/>
        <w:spacing w:before="173" w:line="261" w:lineRule="auto"/>
        <w:ind w:left="240" w:right="356"/>
      </w:pPr>
      <w:r>
        <w:rPr>
          <w:color w:val="231F20"/>
        </w:rPr>
        <w:t>While</w:t>
      </w:r>
      <w:r>
        <w:rPr>
          <w:color w:val="231F20"/>
          <w:spacing w:val="40"/>
        </w:rPr>
        <w:t xml:space="preserve"> </w:t>
      </w:r>
      <w:r>
        <w:rPr>
          <w:color w:val="231F20"/>
        </w:rPr>
        <w:t>originally</w:t>
      </w:r>
      <w:r>
        <w:rPr>
          <w:color w:val="231F20"/>
          <w:spacing w:val="40"/>
        </w:rPr>
        <w:t xml:space="preserve"> </w:t>
      </w:r>
      <w:r>
        <w:rPr>
          <w:color w:val="231F20"/>
        </w:rPr>
        <w:t>borrowed</w:t>
      </w:r>
      <w:r>
        <w:rPr>
          <w:color w:val="231F20"/>
          <w:spacing w:val="40"/>
        </w:rPr>
        <w:t xml:space="preserve"> </w:t>
      </w:r>
      <w:r>
        <w:rPr>
          <w:color w:val="231F20"/>
        </w:rPr>
        <w:t>from</w:t>
      </w:r>
      <w:r>
        <w:rPr>
          <w:color w:val="231F20"/>
          <w:spacing w:val="40"/>
        </w:rPr>
        <w:t xml:space="preserve"> </w:t>
      </w:r>
      <w:r>
        <w:rPr>
          <w:color w:val="231F20"/>
        </w:rPr>
        <w:t>the</w:t>
      </w:r>
      <w:r>
        <w:rPr>
          <w:color w:val="231F20"/>
          <w:spacing w:val="40"/>
        </w:rPr>
        <w:t xml:space="preserve"> </w:t>
      </w:r>
      <w:r>
        <w:rPr>
          <w:color w:val="231F20"/>
        </w:rPr>
        <w:t>human</w:t>
      </w:r>
      <w:r>
        <w:rPr>
          <w:color w:val="231F20"/>
          <w:spacing w:val="40"/>
        </w:rPr>
        <w:t xml:space="preserve"> </w:t>
      </w:r>
      <w:r>
        <w:rPr>
          <w:color w:val="231F20"/>
        </w:rPr>
        <w:t>Institutional</w:t>
      </w:r>
      <w:r>
        <w:rPr>
          <w:color w:val="231F20"/>
          <w:spacing w:val="40"/>
        </w:rPr>
        <w:t xml:space="preserve"> </w:t>
      </w:r>
      <w:r>
        <w:rPr>
          <w:color w:val="231F20"/>
        </w:rPr>
        <w:t>Review</w:t>
      </w:r>
      <w:r>
        <w:rPr>
          <w:color w:val="231F20"/>
          <w:spacing w:val="40"/>
        </w:rPr>
        <w:t xml:space="preserve"> </w:t>
      </w:r>
      <w:r>
        <w:rPr>
          <w:color w:val="231F20"/>
        </w:rPr>
        <w:t>Board structure, the concept of IACUCs to review and ensure animal welfare is now</w:t>
      </w:r>
      <w:r>
        <w:rPr>
          <w:color w:val="231F20"/>
          <w:spacing w:val="-3"/>
        </w:rPr>
        <w:t xml:space="preserve"> </w:t>
      </w:r>
      <w:r>
        <w:rPr>
          <w:color w:val="231F20"/>
        </w:rPr>
        <w:t>common</w:t>
      </w:r>
      <w:r>
        <w:rPr>
          <w:color w:val="231F20"/>
          <w:spacing w:val="-3"/>
        </w:rPr>
        <w:t xml:space="preserve"> </w:t>
      </w:r>
      <w:r>
        <w:rPr>
          <w:color w:val="231F20"/>
        </w:rPr>
        <w:t>practice</w:t>
      </w:r>
      <w:r>
        <w:rPr>
          <w:color w:val="231F20"/>
          <w:spacing w:val="-3"/>
        </w:rPr>
        <w:t xml:space="preserve"> </w:t>
      </w:r>
      <w:r>
        <w:rPr>
          <w:color w:val="231F20"/>
        </w:rPr>
        <w:t>in</w:t>
      </w:r>
      <w:r>
        <w:rPr>
          <w:color w:val="231F20"/>
          <w:spacing w:val="-3"/>
        </w:rPr>
        <w:t xml:space="preserve"> </w:t>
      </w:r>
      <w:r>
        <w:rPr>
          <w:color w:val="231F20"/>
        </w:rPr>
        <w:t>the</w:t>
      </w:r>
      <w:r>
        <w:rPr>
          <w:color w:val="231F20"/>
          <w:spacing w:val="-3"/>
        </w:rPr>
        <w:t xml:space="preserve"> </w:t>
      </w:r>
      <w:r>
        <w:rPr>
          <w:color w:val="231F20"/>
        </w:rPr>
        <w:t>animal</w:t>
      </w:r>
      <w:r>
        <w:rPr>
          <w:color w:val="231F20"/>
          <w:spacing w:val="-3"/>
        </w:rPr>
        <w:t xml:space="preserve"> </w:t>
      </w:r>
      <w:r>
        <w:rPr>
          <w:color w:val="231F20"/>
        </w:rPr>
        <w:t>research</w:t>
      </w:r>
      <w:r>
        <w:rPr>
          <w:color w:val="231F20"/>
          <w:spacing w:val="-3"/>
        </w:rPr>
        <w:t xml:space="preserve"> </w:t>
      </w:r>
      <w:r>
        <w:rPr>
          <w:color w:val="231F20"/>
        </w:rPr>
        <w:t>community.</w:t>
      </w:r>
      <w:r>
        <w:rPr>
          <w:color w:val="231F20"/>
          <w:spacing w:val="-3"/>
        </w:rPr>
        <w:t xml:space="preserve"> </w:t>
      </w:r>
      <w:r>
        <w:rPr>
          <w:color w:val="231F20"/>
        </w:rPr>
        <w:t>The</w:t>
      </w:r>
      <w:r>
        <w:rPr>
          <w:color w:val="231F20"/>
          <w:spacing w:val="-3"/>
        </w:rPr>
        <w:t xml:space="preserve"> </w:t>
      </w:r>
      <w:r>
        <w:rPr>
          <w:color w:val="231F20"/>
        </w:rPr>
        <w:t>goal</w:t>
      </w:r>
      <w:r>
        <w:rPr>
          <w:color w:val="231F20"/>
          <w:spacing w:val="-3"/>
        </w:rPr>
        <w:t xml:space="preserve"> </w:t>
      </w:r>
      <w:r>
        <w:rPr>
          <w:color w:val="231F20"/>
        </w:rPr>
        <w:t>of</w:t>
      </w:r>
      <w:r>
        <w:rPr>
          <w:color w:val="231F20"/>
          <w:spacing w:val="-3"/>
        </w:rPr>
        <w:t xml:space="preserve"> </w:t>
      </w:r>
      <w:r>
        <w:rPr>
          <w:color w:val="231F20"/>
        </w:rPr>
        <w:t>each IACUC</w:t>
      </w:r>
      <w:r>
        <w:rPr>
          <w:color w:val="231F20"/>
          <w:spacing w:val="-3"/>
        </w:rPr>
        <w:t xml:space="preserve"> </w:t>
      </w:r>
      <w:r>
        <w:rPr>
          <w:color w:val="231F20"/>
        </w:rPr>
        <w:t>is</w:t>
      </w:r>
      <w:r>
        <w:rPr>
          <w:color w:val="231F20"/>
          <w:spacing w:val="-3"/>
        </w:rPr>
        <w:t xml:space="preserve"> </w:t>
      </w:r>
      <w:r>
        <w:rPr>
          <w:color w:val="231F20"/>
        </w:rPr>
        <w:t>to</w:t>
      </w:r>
      <w:r>
        <w:rPr>
          <w:color w:val="231F20"/>
          <w:spacing w:val="-3"/>
        </w:rPr>
        <w:t xml:space="preserve"> </w:t>
      </w:r>
      <w:r>
        <w:rPr>
          <w:color w:val="231F20"/>
        </w:rPr>
        <w:t>ensure</w:t>
      </w:r>
      <w:r>
        <w:rPr>
          <w:color w:val="231F20"/>
          <w:spacing w:val="-3"/>
        </w:rPr>
        <w:t xml:space="preserve"> </w:t>
      </w:r>
      <w:r>
        <w:rPr>
          <w:color w:val="231F20"/>
        </w:rPr>
        <w:t>the</w:t>
      </w:r>
      <w:r>
        <w:rPr>
          <w:color w:val="231F20"/>
          <w:spacing w:val="-3"/>
        </w:rPr>
        <w:t xml:space="preserve"> </w:t>
      </w:r>
      <w:r>
        <w:rPr>
          <w:color w:val="231F20"/>
        </w:rPr>
        <w:t>humane</w:t>
      </w:r>
      <w:r>
        <w:rPr>
          <w:color w:val="231F20"/>
          <w:spacing w:val="-3"/>
        </w:rPr>
        <w:t xml:space="preserve"> </w:t>
      </w:r>
      <w:r>
        <w:rPr>
          <w:color w:val="231F20"/>
        </w:rPr>
        <w:t>care</w:t>
      </w:r>
      <w:r>
        <w:rPr>
          <w:color w:val="231F20"/>
          <w:spacing w:val="-3"/>
        </w:rPr>
        <w:t xml:space="preserve"> </w:t>
      </w:r>
      <w:r>
        <w:rPr>
          <w:color w:val="231F20"/>
        </w:rPr>
        <w:t>and</w:t>
      </w:r>
      <w:r>
        <w:rPr>
          <w:color w:val="231F20"/>
          <w:spacing w:val="-3"/>
        </w:rPr>
        <w:t xml:space="preserve"> </w:t>
      </w:r>
      <w:r>
        <w:rPr>
          <w:color w:val="231F20"/>
        </w:rPr>
        <w:t>use</w:t>
      </w:r>
      <w:r>
        <w:rPr>
          <w:color w:val="231F20"/>
          <w:spacing w:val="-3"/>
        </w:rPr>
        <w:t xml:space="preserve"> </w:t>
      </w:r>
      <w:r>
        <w:rPr>
          <w:color w:val="231F20"/>
        </w:rPr>
        <w:t>of</w:t>
      </w:r>
      <w:r>
        <w:rPr>
          <w:color w:val="231F20"/>
          <w:spacing w:val="-3"/>
        </w:rPr>
        <w:t xml:space="preserve"> </w:t>
      </w:r>
      <w:r>
        <w:rPr>
          <w:color w:val="231F20"/>
        </w:rPr>
        <w:t>animals</w:t>
      </w:r>
      <w:r>
        <w:rPr>
          <w:color w:val="231F20"/>
          <w:spacing w:val="-3"/>
        </w:rPr>
        <w:t xml:space="preserve"> </w:t>
      </w:r>
      <w:r>
        <w:rPr>
          <w:color w:val="231F20"/>
        </w:rPr>
        <w:t>used</w:t>
      </w:r>
      <w:r>
        <w:rPr>
          <w:color w:val="231F20"/>
          <w:spacing w:val="-3"/>
        </w:rPr>
        <w:t xml:space="preserve"> </w:t>
      </w:r>
      <w:r>
        <w:rPr>
          <w:color w:val="231F20"/>
        </w:rPr>
        <w:t>in</w:t>
      </w:r>
      <w:r>
        <w:rPr>
          <w:color w:val="231F20"/>
          <w:spacing w:val="-3"/>
        </w:rPr>
        <w:t xml:space="preserve"> </w:t>
      </w:r>
      <w:r>
        <w:rPr>
          <w:color w:val="231F20"/>
        </w:rPr>
        <w:t xml:space="preserve">research, and compliance with guidelines and regulations, while maintaining </w:t>
      </w:r>
      <w:proofErr w:type="gramStart"/>
      <w:r>
        <w:rPr>
          <w:color w:val="231F20"/>
        </w:rPr>
        <w:t>flexi</w:t>
      </w:r>
      <w:r>
        <w:rPr>
          <w:color w:val="231F20"/>
          <w:spacing w:val="80"/>
        </w:rPr>
        <w:t xml:space="preserve"> </w:t>
      </w:r>
      <w:r>
        <w:rPr>
          <w:color w:val="231F20"/>
        </w:rPr>
        <w:t>bility</w:t>
      </w:r>
      <w:proofErr w:type="gramEnd"/>
      <w:r>
        <w:rPr>
          <w:color w:val="231F20"/>
        </w:rPr>
        <w:t xml:space="preserve"> to best meet the unique needs of the institution. Active participation by research scientists allows for the scientific needs of research </w:t>
      </w:r>
      <w:proofErr w:type="gramStart"/>
      <w:r>
        <w:rPr>
          <w:color w:val="231F20"/>
        </w:rPr>
        <w:t>investi</w:t>
      </w:r>
      <w:r>
        <w:rPr>
          <w:color w:val="231F20"/>
          <w:spacing w:val="80"/>
        </w:rPr>
        <w:t xml:space="preserve"> </w:t>
      </w:r>
      <w:r>
        <w:rPr>
          <w:color w:val="231F20"/>
        </w:rPr>
        <w:t>gators</w:t>
      </w:r>
      <w:proofErr w:type="gramEnd"/>
      <w:r>
        <w:rPr>
          <w:color w:val="231F20"/>
        </w:rPr>
        <w:t xml:space="preserve"> to be considered; participation by nonaffiliated members </w:t>
      </w:r>
      <w:proofErr w:type="gramStart"/>
      <w:r>
        <w:rPr>
          <w:color w:val="231F20"/>
        </w:rPr>
        <w:t>incorpo rates</w:t>
      </w:r>
      <w:proofErr w:type="gramEnd"/>
      <w:r>
        <w:rPr>
          <w:color w:val="231F20"/>
        </w:rPr>
        <w:t xml:space="preserve"> a public conscience; and the involvement of veterinarians ensures</w:t>
      </w:r>
      <w:r>
        <w:rPr>
          <w:color w:val="231F20"/>
          <w:spacing w:val="40"/>
        </w:rPr>
        <w:t xml:space="preserve"> </w:t>
      </w:r>
      <w:r>
        <w:rPr>
          <w:color w:val="231F20"/>
        </w:rPr>
        <w:t>appropriate medical care and animal well-being. A program of continuing education is essential to ensure that animal care and use standards and ethical principles continue to be applied at the highest possible level.</w:t>
      </w:r>
    </w:p>
    <w:p w14:paraId="49CEEC53" w14:textId="77777777" w:rsidR="00786F5F" w:rsidRDefault="00000000">
      <w:pPr>
        <w:pStyle w:val="Heading6"/>
        <w:spacing w:before="171"/>
      </w:pPr>
      <w:r>
        <w:rPr>
          <w:color w:val="231F20"/>
          <w:spacing w:val="-2"/>
          <w:w w:val="95"/>
        </w:rPr>
        <w:t>References</w:t>
      </w:r>
    </w:p>
    <w:p w14:paraId="224D0A7D" w14:textId="77777777" w:rsidR="00786F5F" w:rsidRDefault="00000000">
      <w:pPr>
        <w:spacing w:before="132"/>
        <w:ind w:left="240"/>
        <w:rPr>
          <w:sz w:val="18"/>
        </w:rPr>
      </w:pPr>
      <w:r>
        <w:rPr>
          <w:color w:val="231F20"/>
          <w:sz w:val="18"/>
        </w:rPr>
        <w:t>Wayman,</w:t>
      </w:r>
      <w:r>
        <w:rPr>
          <w:color w:val="231F20"/>
          <w:spacing w:val="-9"/>
          <w:sz w:val="18"/>
        </w:rPr>
        <w:t xml:space="preserve"> </w:t>
      </w:r>
      <w:r>
        <w:rPr>
          <w:color w:val="231F20"/>
          <w:sz w:val="18"/>
        </w:rPr>
        <w:t>Stan.</w:t>
      </w:r>
      <w:r>
        <w:rPr>
          <w:color w:val="231F20"/>
          <w:spacing w:val="-9"/>
          <w:sz w:val="18"/>
        </w:rPr>
        <w:t xml:space="preserve"> </w:t>
      </w:r>
      <w:r>
        <w:rPr>
          <w:color w:val="231F20"/>
          <w:sz w:val="18"/>
        </w:rPr>
        <w:t>February</w:t>
      </w:r>
      <w:r>
        <w:rPr>
          <w:color w:val="231F20"/>
          <w:spacing w:val="-9"/>
          <w:sz w:val="18"/>
        </w:rPr>
        <w:t xml:space="preserve"> </w:t>
      </w:r>
      <w:r>
        <w:rPr>
          <w:color w:val="231F20"/>
          <w:sz w:val="18"/>
        </w:rPr>
        <w:t>4,</w:t>
      </w:r>
      <w:r>
        <w:rPr>
          <w:color w:val="231F20"/>
          <w:spacing w:val="-9"/>
          <w:sz w:val="18"/>
        </w:rPr>
        <w:t xml:space="preserve"> </w:t>
      </w:r>
      <w:r>
        <w:rPr>
          <w:color w:val="231F20"/>
          <w:sz w:val="18"/>
        </w:rPr>
        <w:t>1966.</w:t>
      </w:r>
      <w:r>
        <w:rPr>
          <w:color w:val="231F20"/>
          <w:spacing w:val="-9"/>
          <w:sz w:val="18"/>
        </w:rPr>
        <w:t xml:space="preserve"> </w:t>
      </w:r>
      <w:r>
        <w:rPr>
          <w:color w:val="231F20"/>
          <w:sz w:val="18"/>
        </w:rPr>
        <w:t>Concentration</w:t>
      </w:r>
      <w:r>
        <w:rPr>
          <w:color w:val="231F20"/>
          <w:spacing w:val="-9"/>
          <w:sz w:val="18"/>
        </w:rPr>
        <w:t xml:space="preserve"> </w:t>
      </w:r>
      <w:r>
        <w:rPr>
          <w:color w:val="231F20"/>
          <w:sz w:val="18"/>
        </w:rPr>
        <w:t>Camps</w:t>
      </w:r>
      <w:r>
        <w:rPr>
          <w:color w:val="231F20"/>
          <w:spacing w:val="-9"/>
          <w:sz w:val="18"/>
        </w:rPr>
        <w:t xml:space="preserve"> </w:t>
      </w:r>
      <w:r>
        <w:rPr>
          <w:color w:val="231F20"/>
          <w:sz w:val="18"/>
        </w:rPr>
        <w:t>for</w:t>
      </w:r>
      <w:r>
        <w:rPr>
          <w:color w:val="231F20"/>
          <w:spacing w:val="-9"/>
          <w:sz w:val="18"/>
        </w:rPr>
        <w:t xml:space="preserve"> </w:t>
      </w:r>
      <w:r>
        <w:rPr>
          <w:color w:val="231F20"/>
          <w:sz w:val="18"/>
        </w:rPr>
        <w:t>Dogs.</w:t>
      </w:r>
      <w:r>
        <w:rPr>
          <w:color w:val="231F20"/>
          <w:spacing w:val="-9"/>
          <w:sz w:val="18"/>
        </w:rPr>
        <w:t xml:space="preserve"> </w:t>
      </w:r>
      <w:r>
        <w:rPr>
          <w:i/>
          <w:color w:val="231F20"/>
          <w:sz w:val="18"/>
        </w:rPr>
        <w:t>LIFE</w:t>
      </w:r>
      <w:r>
        <w:rPr>
          <w:i/>
          <w:color w:val="231F20"/>
          <w:spacing w:val="-9"/>
          <w:sz w:val="18"/>
        </w:rPr>
        <w:t xml:space="preserve"> </w:t>
      </w:r>
      <w:r>
        <w:rPr>
          <w:color w:val="231F20"/>
          <w:sz w:val="18"/>
        </w:rPr>
        <w:t>60:5:22-</w:t>
      </w:r>
      <w:r>
        <w:rPr>
          <w:color w:val="231F20"/>
          <w:spacing w:val="-4"/>
          <w:sz w:val="18"/>
        </w:rPr>
        <w:t>29.-</w:t>
      </w:r>
    </w:p>
    <w:p w14:paraId="00982B31" w14:textId="77777777" w:rsidR="00786F5F" w:rsidRDefault="00000000">
      <w:pPr>
        <w:spacing w:before="132" w:line="254" w:lineRule="auto"/>
        <w:ind w:left="240" w:right="230"/>
        <w:rPr>
          <w:sz w:val="18"/>
        </w:rPr>
      </w:pPr>
      <w:r>
        <w:rPr>
          <w:color w:val="231F20"/>
          <w:sz w:val="18"/>
        </w:rPr>
        <w:t>Care</w:t>
      </w:r>
      <w:r>
        <w:rPr>
          <w:color w:val="231F20"/>
          <w:spacing w:val="-1"/>
          <w:sz w:val="18"/>
        </w:rPr>
        <w:t xml:space="preserve"> </w:t>
      </w:r>
      <w:r>
        <w:rPr>
          <w:color w:val="231F20"/>
          <w:sz w:val="18"/>
        </w:rPr>
        <w:t>and</w:t>
      </w:r>
      <w:r>
        <w:rPr>
          <w:color w:val="231F20"/>
          <w:spacing w:val="-1"/>
          <w:sz w:val="18"/>
        </w:rPr>
        <w:t xml:space="preserve"> </w:t>
      </w:r>
      <w:r>
        <w:rPr>
          <w:color w:val="231F20"/>
          <w:sz w:val="18"/>
        </w:rPr>
        <w:t>Treatment</w:t>
      </w:r>
      <w:r>
        <w:rPr>
          <w:color w:val="231F20"/>
          <w:spacing w:val="-1"/>
          <w:sz w:val="18"/>
        </w:rPr>
        <w:t xml:space="preserve"> </w:t>
      </w:r>
      <w:r>
        <w:rPr>
          <w:color w:val="231F20"/>
          <w:sz w:val="18"/>
        </w:rPr>
        <w:t>of</w:t>
      </w:r>
      <w:r>
        <w:rPr>
          <w:color w:val="231F20"/>
          <w:spacing w:val="-1"/>
          <w:sz w:val="18"/>
        </w:rPr>
        <w:t xml:space="preserve"> </w:t>
      </w:r>
      <w:r>
        <w:rPr>
          <w:color w:val="231F20"/>
          <w:sz w:val="18"/>
        </w:rPr>
        <w:t>Laboratory</w:t>
      </w:r>
      <w:r>
        <w:rPr>
          <w:color w:val="231F20"/>
          <w:spacing w:val="-1"/>
          <w:sz w:val="18"/>
        </w:rPr>
        <w:t xml:space="preserve"> </w:t>
      </w:r>
      <w:r>
        <w:rPr>
          <w:color w:val="231F20"/>
          <w:sz w:val="18"/>
        </w:rPr>
        <w:t>Animals.</w:t>
      </w:r>
      <w:r>
        <w:rPr>
          <w:color w:val="231F20"/>
          <w:spacing w:val="-1"/>
          <w:sz w:val="18"/>
        </w:rPr>
        <w:t xml:space="preserve"> </w:t>
      </w:r>
      <w:r>
        <w:rPr>
          <w:color w:val="231F20"/>
          <w:sz w:val="18"/>
        </w:rPr>
        <w:t>June</w:t>
      </w:r>
      <w:r>
        <w:rPr>
          <w:color w:val="231F20"/>
          <w:spacing w:val="-1"/>
          <w:sz w:val="18"/>
        </w:rPr>
        <w:t xml:space="preserve"> </w:t>
      </w:r>
      <w:r>
        <w:rPr>
          <w:color w:val="231F20"/>
          <w:sz w:val="18"/>
        </w:rPr>
        <w:t>14,</w:t>
      </w:r>
      <w:r>
        <w:rPr>
          <w:color w:val="231F20"/>
          <w:spacing w:val="-1"/>
          <w:sz w:val="18"/>
        </w:rPr>
        <w:t xml:space="preserve"> </w:t>
      </w:r>
      <w:r>
        <w:rPr>
          <w:color w:val="231F20"/>
          <w:sz w:val="18"/>
        </w:rPr>
        <w:t>1971.</w:t>
      </w:r>
      <w:r>
        <w:rPr>
          <w:color w:val="231F20"/>
          <w:spacing w:val="-1"/>
          <w:sz w:val="18"/>
        </w:rPr>
        <w:t xml:space="preserve"> </w:t>
      </w:r>
      <w:r>
        <w:rPr>
          <w:color w:val="231F20"/>
          <w:sz w:val="18"/>
        </w:rPr>
        <w:t>(NIH</w:t>
      </w:r>
      <w:r>
        <w:rPr>
          <w:color w:val="231F20"/>
          <w:spacing w:val="-1"/>
          <w:sz w:val="18"/>
        </w:rPr>
        <w:t xml:space="preserve"> </w:t>
      </w:r>
      <w:r>
        <w:rPr>
          <w:color w:val="231F20"/>
          <w:sz w:val="18"/>
        </w:rPr>
        <w:t>4206).</w:t>
      </w:r>
      <w:r>
        <w:rPr>
          <w:color w:val="231F20"/>
          <w:spacing w:val="-3"/>
          <w:sz w:val="18"/>
        </w:rPr>
        <w:t xml:space="preserve"> </w:t>
      </w:r>
      <w:r>
        <w:rPr>
          <w:i/>
          <w:color w:val="231F20"/>
          <w:sz w:val="18"/>
        </w:rPr>
        <w:t>NIH</w:t>
      </w:r>
      <w:r>
        <w:rPr>
          <w:i/>
          <w:color w:val="231F20"/>
          <w:spacing w:val="-1"/>
          <w:sz w:val="18"/>
        </w:rPr>
        <w:t xml:space="preserve"> </w:t>
      </w:r>
      <w:r>
        <w:rPr>
          <w:i/>
          <w:color w:val="231F20"/>
          <w:sz w:val="18"/>
        </w:rPr>
        <w:t>Guide for Grants and Contracts</w:t>
      </w:r>
      <w:r>
        <w:rPr>
          <w:color w:val="231F20"/>
          <w:sz w:val="18"/>
        </w:rPr>
        <w:t>, No. 7.</w:t>
      </w:r>
    </w:p>
    <w:p w14:paraId="68BD98BE" w14:textId="77777777" w:rsidR="00786F5F" w:rsidRDefault="00000000">
      <w:pPr>
        <w:spacing w:before="122" w:line="254" w:lineRule="auto"/>
        <w:ind w:left="239"/>
        <w:rPr>
          <w:sz w:val="18"/>
        </w:rPr>
      </w:pPr>
      <w:r>
        <w:rPr>
          <w:color w:val="231F20"/>
          <w:sz w:val="18"/>
        </w:rPr>
        <w:t>National Institutes of Health Policy on Humane Care and Use of Animals. Effective January 1, 1979. (NIH 4206).</w:t>
      </w:r>
    </w:p>
    <w:p w14:paraId="4C9995BA" w14:textId="77777777" w:rsidR="00786F5F" w:rsidRDefault="00000000">
      <w:pPr>
        <w:spacing w:before="120" w:line="256" w:lineRule="auto"/>
        <w:ind w:left="240" w:right="353"/>
        <w:rPr>
          <w:sz w:val="18"/>
        </w:rPr>
      </w:pPr>
      <w:r>
        <w:rPr>
          <w:color w:val="231F20"/>
          <w:sz w:val="18"/>
        </w:rPr>
        <w:t>U.S.</w:t>
      </w:r>
      <w:r>
        <w:rPr>
          <w:color w:val="231F20"/>
          <w:spacing w:val="-9"/>
          <w:sz w:val="18"/>
        </w:rPr>
        <w:t xml:space="preserve"> </w:t>
      </w:r>
      <w:r>
        <w:rPr>
          <w:color w:val="231F20"/>
          <w:sz w:val="18"/>
        </w:rPr>
        <w:t>Government</w:t>
      </w:r>
      <w:r>
        <w:rPr>
          <w:color w:val="231F20"/>
          <w:spacing w:val="-9"/>
          <w:sz w:val="18"/>
        </w:rPr>
        <w:t xml:space="preserve"> </w:t>
      </w:r>
      <w:r>
        <w:rPr>
          <w:color w:val="231F20"/>
          <w:sz w:val="18"/>
        </w:rPr>
        <w:t>Principles</w:t>
      </w:r>
      <w:r>
        <w:rPr>
          <w:color w:val="231F20"/>
          <w:spacing w:val="-9"/>
          <w:sz w:val="18"/>
        </w:rPr>
        <w:t xml:space="preserve"> </w:t>
      </w:r>
      <w:r>
        <w:rPr>
          <w:color w:val="231F20"/>
          <w:sz w:val="18"/>
        </w:rPr>
        <w:t>for</w:t>
      </w:r>
      <w:r>
        <w:rPr>
          <w:color w:val="231F20"/>
          <w:spacing w:val="-9"/>
          <w:sz w:val="18"/>
        </w:rPr>
        <w:t xml:space="preserve"> </w:t>
      </w:r>
      <w:r>
        <w:rPr>
          <w:color w:val="231F20"/>
          <w:sz w:val="18"/>
        </w:rPr>
        <w:t>the</w:t>
      </w:r>
      <w:r>
        <w:rPr>
          <w:color w:val="231F20"/>
          <w:spacing w:val="-9"/>
          <w:sz w:val="18"/>
        </w:rPr>
        <w:t xml:space="preserve"> </w:t>
      </w:r>
      <w:r>
        <w:rPr>
          <w:color w:val="231F20"/>
          <w:sz w:val="18"/>
        </w:rPr>
        <w:t>Utilization</w:t>
      </w:r>
      <w:r>
        <w:rPr>
          <w:color w:val="231F20"/>
          <w:spacing w:val="-9"/>
          <w:sz w:val="18"/>
        </w:rPr>
        <w:t xml:space="preserve"> </w:t>
      </w:r>
      <w:r>
        <w:rPr>
          <w:color w:val="231F20"/>
          <w:sz w:val="18"/>
        </w:rPr>
        <w:t>and</w:t>
      </w:r>
      <w:r>
        <w:rPr>
          <w:color w:val="231F20"/>
          <w:spacing w:val="-9"/>
          <w:sz w:val="18"/>
        </w:rPr>
        <w:t xml:space="preserve"> </w:t>
      </w:r>
      <w:r>
        <w:rPr>
          <w:color w:val="231F20"/>
          <w:sz w:val="18"/>
        </w:rPr>
        <w:t>Care</w:t>
      </w:r>
      <w:r>
        <w:rPr>
          <w:color w:val="231F20"/>
          <w:spacing w:val="-9"/>
          <w:sz w:val="18"/>
        </w:rPr>
        <w:t xml:space="preserve"> </w:t>
      </w:r>
      <w:r>
        <w:rPr>
          <w:color w:val="231F20"/>
          <w:sz w:val="18"/>
        </w:rPr>
        <w:t>of</w:t>
      </w:r>
      <w:r>
        <w:rPr>
          <w:color w:val="231F20"/>
          <w:spacing w:val="-9"/>
          <w:sz w:val="18"/>
        </w:rPr>
        <w:t xml:space="preserve"> </w:t>
      </w:r>
      <w:r>
        <w:rPr>
          <w:color w:val="231F20"/>
          <w:sz w:val="18"/>
        </w:rPr>
        <w:t>Vertebrate</w:t>
      </w:r>
      <w:r>
        <w:rPr>
          <w:color w:val="231F20"/>
          <w:spacing w:val="-9"/>
          <w:sz w:val="18"/>
        </w:rPr>
        <w:t xml:space="preserve"> </w:t>
      </w:r>
      <w:r>
        <w:rPr>
          <w:color w:val="231F20"/>
          <w:sz w:val="18"/>
        </w:rPr>
        <w:t>Animals</w:t>
      </w:r>
      <w:r>
        <w:rPr>
          <w:color w:val="231F20"/>
          <w:spacing w:val="-9"/>
          <w:sz w:val="18"/>
        </w:rPr>
        <w:t xml:space="preserve"> </w:t>
      </w:r>
      <w:r>
        <w:rPr>
          <w:color w:val="231F20"/>
          <w:sz w:val="18"/>
        </w:rPr>
        <w:t>Used in Testing, Research and Training. May 20, 1985. 50 FR 20864.</w:t>
      </w:r>
    </w:p>
    <w:p w14:paraId="3B11EAAB" w14:textId="77777777" w:rsidR="00786F5F" w:rsidRDefault="00000000">
      <w:pPr>
        <w:spacing w:before="118" w:line="254" w:lineRule="auto"/>
        <w:ind w:left="240" w:right="230"/>
        <w:rPr>
          <w:sz w:val="18"/>
        </w:rPr>
      </w:pPr>
      <w:r>
        <w:rPr>
          <w:i/>
          <w:color w:val="231F20"/>
          <w:sz w:val="18"/>
        </w:rPr>
        <w:t>Institutional Animal Care and Use Committee Guidebook</w:t>
      </w:r>
      <w:r>
        <w:rPr>
          <w:color w:val="231F20"/>
          <w:sz w:val="18"/>
        </w:rPr>
        <w:t>. 1992. NIH Pub. No. 92-3415. U.S. Department of Health and Human Services. Washington, DC.</w:t>
      </w:r>
    </w:p>
    <w:p w14:paraId="396483C1" w14:textId="77777777" w:rsidR="00786F5F" w:rsidRDefault="00000000">
      <w:pPr>
        <w:spacing w:before="122" w:line="393" w:lineRule="auto"/>
        <w:ind w:left="239"/>
        <w:rPr>
          <w:sz w:val="18"/>
        </w:rPr>
      </w:pPr>
      <w:r>
        <w:rPr>
          <w:color w:val="231F20"/>
          <w:sz w:val="18"/>
        </w:rPr>
        <w:t>Fraser, Caroline. April 19, 1993. The Raid at Silver Spring.</w:t>
      </w:r>
      <w:r>
        <w:rPr>
          <w:color w:val="231F20"/>
          <w:spacing w:val="-2"/>
          <w:sz w:val="18"/>
        </w:rPr>
        <w:t xml:space="preserve"> </w:t>
      </w:r>
      <w:r>
        <w:rPr>
          <w:i/>
          <w:color w:val="231F20"/>
          <w:sz w:val="18"/>
        </w:rPr>
        <w:t xml:space="preserve">The New Yorker </w:t>
      </w:r>
      <w:r>
        <w:rPr>
          <w:color w:val="231F20"/>
          <w:sz w:val="18"/>
        </w:rPr>
        <w:t xml:space="preserve">66-84. </w:t>
      </w:r>
      <w:r>
        <w:rPr>
          <w:color w:val="231F20"/>
          <w:spacing w:val="-4"/>
          <w:sz w:val="18"/>
        </w:rPr>
        <w:t>McCabe,</w:t>
      </w:r>
      <w:r>
        <w:rPr>
          <w:color w:val="231F20"/>
          <w:spacing w:val="-8"/>
          <w:sz w:val="18"/>
        </w:rPr>
        <w:t xml:space="preserve"> </w:t>
      </w:r>
      <w:r>
        <w:rPr>
          <w:color w:val="231F20"/>
          <w:spacing w:val="-4"/>
          <w:sz w:val="18"/>
        </w:rPr>
        <w:t>Katie.</w:t>
      </w:r>
      <w:r>
        <w:rPr>
          <w:color w:val="231F20"/>
          <w:spacing w:val="-8"/>
          <w:sz w:val="18"/>
        </w:rPr>
        <w:t xml:space="preserve"> </w:t>
      </w:r>
      <w:r>
        <w:rPr>
          <w:color w:val="231F20"/>
          <w:spacing w:val="-4"/>
          <w:sz w:val="18"/>
        </w:rPr>
        <w:t>August</w:t>
      </w:r>
      <w:r>
        <w:rPr>
          <w:color w:val="231F20"/>
          <w:spacing w:val="-8"/>
          <w:sz w:val="18"/>
        </w:rPr>
        <w:t xml:space="preserve"> </w:t>
      </w:r>
      <w:r>
        <w:rPr>
          <w:color w:val="231F20"/>
          <w:spacing w:val="-4"/>
          <w:sz w:val="18"/>
        </w:rPr>
        <w:t>1986.</w:t>
      </w:r>
      <w:r>
        <w:rPr>
          <w:color w:val="231F20"/>
          <w:spacing w:val="-7"/>
          <w:sz w:val="18"/>
        </w:rPr>
        <w:t xml:space="preserve"> </w:t>
      </w:r>
      <w:r>
        <w:rPr>
          <w:color w:val="231F20"/>
          <w:spacing w:val="-4"/>
          <w:sz w:val="18"/>
        </w:rPr>
        <w:t>Who</w:t>
      </w:r>
      <w:r>
        <w:rPr>
          <w:color w:val="231F20"/>
          <w:spacing w:val="-8"/>
          <w:sz w:val="18"/>
        </w:rPr>
        <w:t xml:space="preserve"> </w:t>
      </w:r>
      <w:r>
        <w:rPr>
          <w:color w:val="231F20"/>
          <w:spacing w:val="-4"/>
          <w:sz w:val="18"/>
        </w:rPr>
        <w:t>Will</w:t>
      </w:r>
      <w:r>
        <w:rPr>
          <w:color w:val="231F20"/>
          <w:spacing w:val="-8"/>
          <w:sz w:val="18"/>
        </w:rPr>
        <w:t xml:space="preserve"> </w:t>
      </w:r>
      <w:r>
        <w:rPr>
          <w:color w:val="231F20"/>
          <w:spacing w:val="-4"/>
          <w:sz w:val="18"/>
        </w:rPr>
        <w:t>Live,</w:t>
      </w:r>
      <w:r>
        <w:rPr>
          <w:color w:val="231F20"/>
          <w:spacing w:val="-7"/>
          <w:sz w:val="18"/>
        </w:rPr>
        <w:t xml:space="preserve"> </w:t>
      </w:r>
      <w:r>
        <w:rPr>
          <w:color w:val="231F20"/>
          <w:spacing w:val="-4"/>
          <w:sz w:val="18"/>
        </w:rPr>
        <w:t>Who</w:t>
      </w:r>
      <w:r>
        <w:rPr>
          <w:color w:val="231F20"/>
          <w:spacing w:val="-8"/>
          <w:sz w:val="18"/>
        </w:rPr>
        <w:t xml:space="preserve"> </w:t>
      </w:r>
      <w:r>
        <w:rPr>
          <w:color w:val="231F20"/>
          <w:spacing w:val="-4"/>
          <w:sz w:val="18"/>
        </w:rPr>
        <w:t>Will</w:t>
      </w:r>
      <w:r>
        <w:rPr>
          <w:color w:val="231F20"/>
          <w:spacing w:val="-8"/>
          <w:sz w:val="18"/>
        </w:rPr>
        <w:t xml:space="preserve"> </w:t>
      </w:r>
      <w:r>
        <w:rPr>
          <w:color w:val="231F20"/>
          <w:spacing w:val="-4"/>
          <w:sz w:val="18"/>
        </w:rPr>
        <w:t>Die.</w:t>
      </w:r>
      <w:r>
        <w:rPr>
          <w:color w:val="231F20"/>
          <w:spacing w:val="-8"/>
          <w:sz w:val="18"/>
        </w:rPr>
        <w:t xml:space="preserve"> </w:t>
      </w:r>
      <w:r>
        <w:rPr>
          <w:i/>
          <w:color w:val="231F20"/>
          <w:spacing w:val="-4"/>
          <w:sz w:val="18"/>
        </w:rPr>
        <w:t>The</w:t>
      </w:r>
      <w:r>
        <w:rPr>
          <w:i/>
          <w:color w:val="231F20"/>
          <w:spacing w:val="-7"/>
          <w:sz w:val="18"/>
        </w:rPr>
        <w:t xml:space="preserve"> </w:t>
      </w:r>
      <w:r>
        <w:rPr>
          <w:i/>
          <w:color w:val="231F20"/>
          <w:spacing w:val="-4"/>
          <w:sz w:val="18"/>
        </w:rPr>
        <w:t>Washingtonian</w:t>
      </w:r>
      <w:r>
        <w:rPr>
          <w:i/>
          <w:color w:val="231F20"/>
          <w:spacing w:val="-8"/>
          <w:sz w:val="18"/>
        </w:rPr>
        <w:t xml:space="preserve"> </w:t>
      </w:r>
      <w:r>
        <w:rPr>
          <w:color w:val="231F20"/>
          <w:spacing w:val="-4"/>
          <w:sz w:val="18"/>
        </w:rPr>
        <w:t>21:11.</w:t>
      </w:r>
    </w:p>
    <w:p w14:paraId="601F5096" w14:textId="77777777" w:rsidR="00786F5F" w:rsidRDefault="00000000">
      <w:pPr>
        <w:spacing w:line="256" w:lineRule="auto"/>
        <w:ind w:left="239"/>
        <w:rPr>
          <w:sz w:val="18"/>
        </w:rPr>
      </w:pPr>
      <w:r>
        <w:rPr>
          <w:color w:val="231F20"/>
          <w:sz w:val="18"/>
        </w:rPr>
        <w:t>Orlans, F., R. Simmonds and W. Dodds. 1987. Effective Animal Care Committees. Scientists Center for Animal Welfare. Laboratory Animal Science.</w:t>
      </w:r>
    </w:p>
    <w:p w14:paraId="2C6383A7" w14:textId="77777777" w:rsidR="00786F5F" w:rsidRDefault="00786F5F">
      <w:pPr>
        <w:spacing w:line="256" w:lineRule="auto"/>
        <w:rPr>
          <w:sz w:val="18"/>
        </w:rPr>
        <w:sectPr w:rsidR="00786F5F">
          <w:pgSz w:w="8640" w:h="12960"/>
          <w:pgMar w:top="1400" w:right="720" w:bottom="280" w:left="720" w:header="687" w:footer="0" w:gutter="0"/>
          <w:cols w:space="720"/>
        </w:sectPr>
      </w:pPr>
    </w:p>
    <w:p w14:paraId="00BE6C7F" w14:textId="77777777" w:rsidR="00786F5F" w:rsidRDefault="00786F5F">
      <w:pPr>
        <w:pStyle w:val="BodyText"/>
        <w:spacing w:before="249"/>
        <w:rPr>
          <w:sz w:val="30"/>
        </w:rPr>
      </w:pPr>
    </w:p>
    <w:p w14:paraId="2454FAE9" w14:textId="77777777" w:rsidR="00786F5F" w:rsidRDefault="00000000">
      <w:pPr>
        <w:pStyle w:val="Heading3"/>
        <w:numPr>
          <w:ilvl w:val="1"/>
          <w:numId w:val="128"/>
        </w:numPr>
        <w:tabs>
          <w:tab w:val="left" w:pos="885"/>
        </w:tabs>
        <w:ind w:hanging="525"/>
      </w:pPr>
      <w:bookmarkStart w:id="14" w:name="A.2._Authority,_Composition_and_Function"/>
      <w:bookmarkStart w:id="15" w:name="_bookmark7"/>
      <w:bookmarkEnd w:id="14"/>
      <w:bookmarkEnd w:id="15"/>
      <w:r>
        <w:rPr>
          <w:color w:val="231F20"/>
          <w:spacing w:val="-2"/>
          <w:w w:val="85"/>
        </w:rPr>
        <w:t>Authority,</w:t>
      </w:r>
      <w:r>
        <w:rPr>
          <w:color w:val="231F20"/>
          <w:spacing w:val="-2"/>
        </w:rPr>
        <w:t xml:space="preserve"> </w:t>
      </w:r>
      <w:r>
        <w:rPr>
          <w:color w:val="231F20"/>
          <w:spacing w:val="-2"/>
          <w:w w:val="85"/>
        </w:rPr>
        <w:t>Composition</w:t>
      </w:r>
      <w:r>
        <w:rPr>
          <w:color w:val="231F20"/>
          <w:spacing w:val="-1"/>
        </w:rPr>
        <w:t xml:space="preserve"> </w:t>
      </w:r>
      <w:r>
        <w:rPr>
          <w:color w:val="231F20"/>
          <w:spacing w:val="-2"/>
          <w:w w:val="85"/>
        </w:rPr>
        <w:t>and</w:t>
      </w:r>
      <w:r>
        <w:rPr>
          <w:color w:val="231F20"/>
          <w:spacing w:val="-2"/>
        </w:rPr>
        <w:t xml:space="preserve"> </w:t>
      </w:r>
      <w:r>
        <w:rPr>
          <w:color w:val="231F20"/>
          <w:spacing w:val="-2"/>
          <w:w w:val="85"/>
        </w:rPr>
        <w:t>Functions</w:t>
      </w:r>
    </w:p>
    <w:p w14:paraId="6B2A8E04" w14:textId="77777777" w:rsidR="00786F5F" w:rsidRDefault="00000000">
      <w:pPr>
        <w:pStyle w:val="BodyText"/>
        <w:spacing w:before="299" w:line="261" w:lineRule="auto"/>
        <w:ind w:left="359" w:right="237"/>
        <w:jc w:val="both"/>
      </w:pPr>
      <w:r>
        <w:rPr>
          <w:color w:val="231F20"/>
        </w:rPr>
        <w:t>Each</w:t>
      </w:r>
      <w:r>
        <w:rPr>
          <w:color w:val="231F20"/>
          <w:spacing w:val="-9"/>
        </w:rPr>
        <w:t xml:space="preserve"> </w:t>
      </w:r>
      <w:r>
        <w:rPr>
          <w:color w:val="231F20"/>
        </w:rPr>
        <w:t>institution</w:t>
      </w:r>
      <w:r>
        <w:rPr>
          <w:color w:val="231F20"/>
          <w:spacing w:val="-9"/>
        </w:rPr>
        <w:t xml:space="preserve"> </w:t>
      </w:r>
      <w:r>
        <w:rPr>
          <w:color w:val="231F20"/>
        </w:rPr>
        <w:t>that</w:t>
      </w:r>
      <w:r>
        <w:rPr>
          <w:color w:val="231F20"/>
          <w:spacing w:val="-9"/>
        </w:rPr>
        <w:t xml:space="preserve"> </w:t>
      </w:r>
      <w:r>
        <w:rPr>
          <w:color w:val="231F20"/>
        </w:rPr>
        <w:t>receives</w:t>
      </w:r>
      <w:r>
        <w:rPr>
          <w:color w:val="231F20"/>
          <w:spacing w:val="-9"/>
        </w:rPr>
        <w:t xml:space="preserve"> </w:t>
      </w:r>
      <w:r>
        <w:rPr>
          <w:color w:val="231F20"/>
        </w:rPr>
        <w:t>PHS</w:t>
      </w:r>
      <w:r>
        <w:rPr>
          <w:color w:val="231F20"/>
          <w:spacing w:val="-9"/>
        </w:rPr>
        <w:t xml:space="preserve"> </w:t>
      </w:r>
      <w:r>
        <w:rPr>
          <w:color w:val="231F20"/>
        </w:rPr>
        <w:t>support</w:t>
      </w:r>
      <w:r>
        <w:rPr>
          <w:color w:val="231F20"/>
          <w:spacing w:val="-9"/>
        </w:rPr>
        <w:t xml:space="preserve"> </w:t>
      </w:r>
      <w:r>
        <w:rPr>
          <w:color w:val="231F20"/>
        </w:rPr>
        <w:t>for</w:t>
      </w:r>
      <w:r>
        <w:rPr>
          <w:color w:val="231F20"/>
          <w:spacing w:val="-9"/>
        </w:rPr>
        <w:t xml:space="preserve"> </w:t>
      </w:r>
      <w:r>
        <w:rPr>
          <w:color w:val="231F20"/>
        </w:rPr>
        <w:t>activities</w:t>
      </w:r>
      <w:r>
        <w:rPr>
          <w:color w:val="231F20"/>
          <w:spacing w:val="-9"/>
        </w:rPr>
        <w:t xml:space="preserve"> </w:t>
      </w:r>
      <w:r>
        <w:rPr>
          <w:color w:val="231F20"/>
        </w:rPr>
        <w:t>involving</w:t>
      </w:r>
      <w:r>
        <w:rPr>
          <w:color w:val="231F20"/>
          <w:spacing w:val="-9"/>
        </w:rPr>
        <w:t xml:space="preserve"> </w:t>
      </w:r>
      <w:r>
        <w:rPr>
          <w:color w:val="231F20"/>
        </w:rPr>
        <w:t>vertebrate animals</w:t>
      </w:r>
      <w:r>
        <w:rPr>
          <w:color w:val="231F20"/>
          <w:spacing w:val="-6"/>
        </w:rPr>
        <w:t xml:space="preserve"> </w:t>
      </w:r>
      <w:r>
        <w:rPr>
          <w:color w:val="231F20"/>
        </w:rPr>
        <w:t>or</w:t>
      </w:r>
      <w:r>
        <w:rPr>
          <w:color w:val="231F20"/>
          <w:spacing w:val="-6"/>
        </w:rPr>
        <w:t xml:space="preserve"> </w:t>
      </w:r>
      <w:r>
        <w:rPr>
          <w:color w:val="231F20"/>
        </w:rPr>
        <w:t>is</w:t>
      </w:r>
      <w:r>
        <w:rPr>
          <w:color w:val="231F20"/>
          <w:spacing w:val="-6"/>
        </w:rPr>
        <w:t xml:space="preserve"> </w:t>
      </w:r>
      <w:r>
        <w:rPr>
          <w:color w:val="231F20"/>
        </w:rPr>
        <w:t>subject</w:t>
      </w:r>
      <w:r>
        <w:rPr>
          <w:color w:val="231F20"/>
          <w:spacing w:val="-6"/>
        </w:rPr>
        <w:t xml:space="preserve"> </w:t>
      </w:r>
      <w:r>
        <w:rPr>
          <w:color w:val="231F20"/>
        </w:rPr>
        <w:t>to</w:t>
      </w:r>
      <w:r>
        <w:rPr>
          <w:color w:val="231F20"/>
          <w:spacing w:val="-6"/>
        </w:rPr>
        <w:t xml:space="preserve"> </w:t>
      </w:r>
      <w:r>
        <w:rPr>
          <w:color w:val="231F20"/>
        </w:rPr>
        <w:t>the</w:t>
      </w:r>
      <w:r>
        <w:rPr>
          <w:color w:val="231F20"/>
          <w:spacing w:val="-6"/>
        </w:rPr>
        <w:t xml:space="preserve"> </w:t>
      </w:r>
      <w:r>
        <w:rPr>
          <w:color w:val="231F20"/>
        </w:rPr>
        <w:t>authority</w:t>
      </w:r>
      <w:r>
        <w:rPr>
          <w:color w:val="231F20"/>
          <w:spacing w:val="-6"/>
        </w:rPr>
        <w:t xml:space="preserve"> </w:t>
      </w:r>
      <w:r>
        <w:rPr>
          <w:color w:val="231F20"/>
        </w:rPr>
        <w:t>of</w:t>
      </w:r>
      <w:r>
        <w:rPr>
          <w:color w:val="231F20"/>
          <w:spacing w:val="-6"/>
        </w:rPr>
        <w:t xml:space="preserve"> </w:t>
      </w:r>
      <w:r>
        <w:rPr>
          <w:color w:val="231F20"/>
        </w:rPr>
        <w:t>the</w:t>
      </w:r>
      <w:r>
        <w:rPr>
          <w:color w:val="231F20"/>
          <w:spacing w:val="-6"/>
        </w:rPr>
        <w:t xml:space="preserve"> </w:t>
      </w:r>
      <w:r>
        <w:rPr>
          <w:color w:val="231F20"/>
        </w:rPr>
        <w:t>Animal</w:t>
      </w:r>
      <w:r>
        <w:rPr>
          <w:color w:val="231F20"/>
          <w:spacing w:val="-6"/>
        </w:rPr>
        <w:t xml:space="preserve"> </w:t>
      </w:r>
      <w:r>
        <w:rPr>
          <w:color w:val="231F20"/>
        </w:rPr>
        <w:t>Welfare</w:t>
      </w:r>
      <w:r>
        <w:rPr>
          <w:color w:val="231F20"/>
          <w:spacing w:val="-6"/>
        </w:rPr>
        <w:t xml:space="preserve"> </w:t>
      </w:r>
      <w:r>
        <w:rPr>
          <w:color w:val="231F20"/>
        </w:rPr>
        <w:t>Act</w:t>
      </w:r>
      <w:r>
        <w:rPr>
          <w:color w:val="231F20"/>
          <w:spacing w:val="-6"/>
        </w:rPr>
        <w:t xml:space="preserve"> </w:t>
      </w:r>
      <w:r>
        <w:rPr>
          <w:color w:val="231F20"/>
        </w:rPr>
        <w:t>(AWA)</w:t>
      </w:r>
      <w:r>
        <w:rPr>
          <w:color w:val="231F20"/>
          <w:spacing w:val="-6"/>
        </w:rPr>
        <w:t xml:space="preserve"> </w:t>
      </w:r>
      <w:r>
        <w:rPr>
          <w:color w:val="231F20"/>
        </w:rPr>
        <w:t>must operate an animal care and use program with clear lines of authority and responsibility. The program must include:</w:t>
      </w:r>
    </w:p>
    <w:p w14:paraId="5A971ED5" w14:textId="77777777" w:rsidR="00786F5F" w:rsidRDefault="00000000">
      <w:pPr>
        <w:pStyle w:val="ListParagraph"/>
        <w:numPr>
          <w:ilvl w:val="0"/>
          <w:numId w:val="105"/>
        </w:numPr>
        <w:tabs>
          <w:tab w:val="left" w:pos="840"/>
        </w:tabs>
        <w:spacing w:before="178" w:line="261" w:lineRule="auto"/>
        <w:ind w:right="238"/>
        <w:rPr>
          <w:sz w:val="20"/>
        </w:rPr>
      </w:pPr>
      <w:r>
        <w:rPr>
          <w:color w:val="231F20"/>
          <w:sz w:val="20"/>
        </w:rPr>
        <w:t>a properly constituted and functioning Institutional Animal Care and Use Committee (IACUC</w:t>
      </w:r>
      <w:proofErr w:type="gramStart"/>
      <w:r>
        <w:rPr>
          <w:color w:val="231F20"/>
          <w:sz w:val="20"/>
        </w:rPr>
        <w:t>);</w:t>
      </w:r>
      <w:proofErr w:type="gramEnd"/>
    </w:p>
    <w:p w14:paraId="7286BED9" w14:textId="77777777" w:rsidR="00786F5F" w:rsidRDefault="00000000">
      <w:pPr>
        <w:pStyle w:val="ListParagraph"/>
        <w:numPr>
          <w:ilvl w:val="0"/>
          <w:numId w:val="105"/>
        </w:numPr>
        <w:tabs>
          <w:tab w:val="left" w:pos="839"/>
        </w:tabs>
        <w:spacing w:before="58"/>
        <w:ind w:left="839" w:hanging="239"/>
        <w:rPr>
          <w:sz w:val="20"/>
        </w:rPr>
      </w:pPr>
      <w:r>
        <w:rPr>
          <w:color w:val="231F20"/>
          <w:sz w:val="20"/>
        </w:rPr>
        <w:t>procedures</w:t>
      </w:r>
      <w:r>
        <w:rPr>
          <w:color w:val="231F20"/>
          <w:spacing w:val="2"/>
          <w:sz w:val="20"/>
        </w:rPr>
        <w:t xml:space="preserve"> </w:t>
      </w:r>
      <w:r>
        <w:rPr>
          <w:color w:val="231F20"/>
          <w:sz w:val="20"/>
        </w:rPr>
        <w:t>for</w:t>
      </w:r>
      <w:r>
        <w:rPr>
          <w:color w:val="231F20"/>
          <w:spacing w:val="3"/>
          <w:sz w:val="20"/>
        </w:rPr>
        <w:t xml:space="preserve"> </w:t>
      </w:r>
      <w:r>
        <w:rPr>
          <w:color w:val="231F20"/>
          <w:sz w:val="20"/>
        </w:rPr>
        <w:t>self</w:t>
      </w:r>
      <w:r>
        <w:rPr>
          <w:color w:val="231F20"/>
          <w:spacing w:val="2"/>
          <w:sz w:val="20"/>
        </w:rPr>
        <w:t xml:space="preserve"> </w:t>
      </w:r>
      <w:proofErr w:type="gramStart"/>
      <w:r>
        <w:rPr>
          <w:color w:val="231F20"/>
          <w:spacing w:val="-2"/>
          <w:sz w:val="20"/>
        </w:rPr>
        <w:t>monitoring;</w:t>
      </w:r>
      <w:proofErr w:type="gramEnd"/>
    </w:p>
    <w:p w14:paraId="36547322" w14:textId="77777777" w:rsidR="00786F5F" w:rsidRDefault="00000000">
      <w:pPr>
        <w:pStyle w:val="ListParagraph"/>
        <w:numPr>
          <w:ilvl w:val="0"/>
          <w:numId w:val="105"/>
        </w:numPr>
        <w:tabs>
          <w:tab w:val="left" w:pos="839"/>
        </w:tabs>
        <w:ind w:left="839" w:hanging="239"/>
        <w:rPr>
          <w:sz w:val="20"/>
        </w:rPr>
      </w:pPr>
      <w:r>
        <w:rPr>
          <w:color w:val="231F20"/>
          <w:sz w:val="20"/>
        </w:rPr>
        <w:t>an</w:t>
      </w:r>
      <w:r>
        <w:rPr>
          <w:color w:val="231F20"/>
          <w:spacing w:val="-10"/>
          <w:sz w:val="20"/>
        </w:rPr>
        <w:t xml:space="preserve"> </w:t>
      </w:r>
      <w:r>
        <w:rPr>
          <w:color w:val="231F20"/>
          <w:sz w:val="20"/>
        </w:rPr>
        <w:t>adequate</w:t>
      </w:r>
      <w:r>
        <w:rPr>
          <w:color w:val="231F20"/>
          <w:spacing w:val="-10"/>
          <w:sz w:val="20"/>
        </w:rPr>
        <w:t xml:space="preserve"> </w:t>
      </w:r>
      <w:r>
        <w:rPr>
          <w:color w:val="231F20"/>
          <w:sz w:val="20"/>
        </w:rPr>
        <w:t>veterinary</w:t>
      </w:r>
      <w:r>
        <w:rPr>
          <w:color w:val="231F20"/>
          <w:spacing w:val="-9"/>
          <w:sz w:val="20"/>
        </w:rPr>
        <w:t xml:space="preserve"> </w:t>
      </w:r>
      <w:r>
        <w:rPr>
          <w:color w:val="231F20"/>
          <w:sz w:val="20"/>
        </w:rPr>
        <w:t>care</w:t>
      </w:r>
      <w:r>
        <w:rPr>
          <w:color w:val="231F20"/>
          <w:spacing w:val="-10"/>
          <w:sz w:val="20"/>
        </w:rPr>
        <w:t xml:space="preserve"> </w:t>
      </w:r>
      <w:proofErr w:type="gramStart"/>
      <w:r>
        <w:rPr>
          <w:color w:val="231F20"/>
          <w:spacing w:val="-2"/>
          <w:sz w:val="20"/>
        </w:rPr>
        <w:t>program;</w:t>
      </w:r>
      <w:proofErr w:type="gramEnd"/>
    </w:p>
    <w:p w14:paraId="60D1B332" w14:textId="77777777" w:rsidR="00786F5F" w:rsidRDefault="00000000">
      <w:pPr>
        <w:pStyle w:val="ListParagraph"/>
        <w:numPr>
          <w:ilvl w:val="0"/>
          <w:numId w:val="105"/>
        </w:numPr>
        <w:tabs>
          <w:tab w:val="left" w:pos="839"/>
        </w:tabs>
        <w:ind w:left="839" w:hanging="239"/>
        <w:rPr>
          <w:sz w:val="20"/>
        </w:rPr>
      </w:pPr>
      <w:r>
        <w:rPr>
          <w:color w:val="231F20"/>
          <w:spacing w:val="-4"/>
          <w:sz w:val="20"/>
        </w:rPr>
        <w:t>an</w:t>
      </w:r>
      <w:r>
        <w:rPr>
          <w:color w:val="231F20"/>
          <w:spacing w:val="-17"/>
          <w:sz w:val="20"/>
        </w:rPr>
        <w:t xml:space="preserve"> </w:t>
      </w:r>
      <w:r>
        <w:rPr>
          <w:color w:val="231F20"/>
          <w:spacing w:val="-4"/>
          <w:sz w:val="20"/>
        </w:rPr>
        <w:t>occupational</w:t>
      </w:r>
      <w:r>
        <w:rPr>
          <w:color w:val="231F20"/>
          <w:spacing w:val="-17"/>
          <w:sz w:val="20"/>
        </w:rPr>
        <w:t xml:space="preserve"> </w:t>
      </w:r>
      <w:r>
        <w:rPr>
          <w:color w:val="231F20"/>
          <w:spacing w:val="-4"/>
          <w:sz w:val="20"/>
        </w:rPr>
        <w:t>health</w:t>
      </w:r>
      <w:r>
        <w:rPr>
          <w:color w:val="231F20"/>
          <w:spacing w:val="-17"/>
          <w:sz w:val="20"/>
        </w:rPr>
        <w:t xml:space="preserve"> </w:t>
      </w:r>
      <w:r>
        <w:rPr>
          <w:color w:val="231F20"/>
          <w:spacing w:val="-4"/>
          <w:sz w:val="20"/>
        </w:rPr>
        <w:t>and</w:t>
      </w:r>
      <w:r>
        <w:rPr>
          <w:color w:val="231F20"/>
          <w:spacing w:val="-17"/>
          <w:sz w:val="20"/>
        </w:rPr>
        <w:t xml:space="preserve"> </w:t>
      </w:r>
      <w:r>
        <w:rPr>
          <w:color w:val="231F20"/>
          <w:spacing w:val="-4"/>
          <w:sz w:val="20"/>
        </w:rPr>
        <w:t>safety</w:t>
      </w:r>
      <w:r>
        <w:rPr>
          <w:color w:val="231F20"/>
          <w:spacing w:val="-16"/>
          <w:sz w:val="20"/>
        </w:rPr>
        <w:t xml:space="preserve"> </w:t>
      </w:r>
      <w:r>
        <w:rPr>
          <w:color w:val="231F20"/>
          <w:spacing w:val="-4"/>
          <w:sz w:val="20"/>
        </w:rPr>
        <w:t>program</w:t>
      </w:r>
      <w:r>
        <w:rPr>
          <w:color w:val="231F20"/>
          <w:spacing w:val="-17"/>
          <w:sz w:val="20"/>
        </w:rPr>
        <w:t xml:space="preserve"> </w:t>
      </w:r>
      <w:r>
        <w:rPr>
          <w:color w:val="231F20"/>
          <w:spacing w:val="-4"/>
          <w:sz w:val="20"/>
        </w:rPr>
        <w:t>(not</w:t>
      </w:r>
      <w:r>
        <w:rPr>
          <w:color w:val="231F20"/>
          <w:spacing w:val="-17"/>
          <w:sz w:val="20"/>
        </w:rPr>
        <w:t xml:space="preserve"> </w:t>
      </w:r>
      <w:r>
        <w:rPr>
          <w:color w:val="231F20"/>
          <w:spacing w:val="-4"/>
          <w:sz w:val="20"/>
        </w:rPr>
        <w:t>required</w:t>
      </w:r>
      <w:r>
        <w:rPr>
          <w:color w:val="231F20"/>
          <w:spacing w:val="-17"/>
          <w:sz w:val="20"/>
        </w:rPr>
        <w:t xml:space="preserve"> </w:t>
      </w:r>
      <w:r>
        <w:rPr>
          <w:color w:val="231F20"/>
          <w:spacing w:val="-4"/>
          <w:sz w:val="20"/>
        </w:rPr>
        <w:t>under</w:t>
      </w:r>
      <w:r>
        <w:rPr>
          <w:color w:val="231F20"/>
          <w:spacing w:val="-17"/>
          <w:sz w:val="20"/>
        </w:rPr>
        <w:t xml:space="preserve"> </w:t>
      </w:r>
      <w:r>
        <w:rPr>
          <w:color w:val="231F20"/>
          <w:spacing w:val="-4"/>
          <w:sz w:val="20"/>
        </w:rPr>
        <w:t>the</w:t>
      </w:r>
      <w:r>
        <w:rPr>
          <w:color w:val="231F20"/>
          <w:spacing w:val="-16"/>
          <w:sz w:val="20"/>
        </w:rPr>
        <w:t xml:space="preserve"> </w:t>
      </w:r>
      <w:r>
        <w:rPr>
          <w:color w:val="231F20"/>
          <w:spacing w:val="-4"/>
          <w:sz w:val="20"/>
        </w:rPr>
        <w:t>AWA</w:t>
      </w:r>
      <w:proofErr w:type="gramStart"/>
      <w:r>
        <w:rPr>
          <w:color w:val="231F20"/>
          <w:spacing w:val="-4"/>
          <w:sz w:val="20"/>
        </w:rPr>
        <w:t>);</w:t>
      </w:r>
      <w:proofErr w:type="gramEnd"/>
    </w:p>
    <w:p w14:paraId="67D468D1" w14:textId="77777777" w:rsidR="00786F5F" w:rsidRDefault="00000000">
      <w:pPr>
        <w:pStyle w:val="ListParagraph"/>
        <w:numPr>
          <w:ilvl w:val="0"/>
          <w:numId w:val="105"/>
        </w:numPr>
        <w:tabs>
          <w:tab w:val="left" w:pos="839"/>
        </w:tabs>
        <w:ind w:left="839" w:hanging="239"/>
        <w:rPr>
          <w:sz w:val="20"/>
        </w:rPr>
      </w:pPr>
      <w:r>
        <w:rPr>
          <w:color w:val="231F20"/>
          <w:sz w:val="20"/>
        </w:rPr>
        <w:t>a</w:t>
      </w:r>
      <w:r>
        <w:rPr>
          <w:color w:val="231F20"/>
          <w:spacing w:val="-1"/>
          <w:sz w:val="20"/>
        </w:rPr>
        <w:t xml:space="preserve"> </w:t>
      </w:r>
      <w:r>
        <w:rPr>
          <w:color w:val="231F20"/>
          <w:sz w:val="20"/>
        </w:rPr>
        <w:t xml:space="preserve">personnel training </w:t>
      </w:r>
      <w:proofErr w:type="gramStart"/>
      <w:r>
        <w:rPr>
          <w:color w:val="231F20"/>
          <w:spacing w:val="-2"/>
          <w:sz w:val="20"/>
        </w:rPr>
        <w:t>program;</w:t>
      </w:r>
      <w:proofErr w:type="gramEnd"/>
    </w:p>
    <w:p w14:paraId="5AC60A18" w14:textId="77777777" w:rsidR="00786F5F" w:rsidRDefault="00000000">
      <w:pPr>
        <w:pStyle w:val="ListParagraph"/>
        <w:numPr>
          <w:ilvl w:val="0"/>
          <w:numId w:val="105"/>
        </w:numPr>
        <w:tabs>
          <w:tab w:val="left" w:pos="839"/>
        </w:tabs>
        <w:spacing w:before="81"/>
        <w:ind w:left="839" w:hanging="239"/>
        <w:rPr>
          <w:sz w:val="20"/>
        </w:rPr>
      </w:pPr>
      <w:r>
        <w:rPr>
          <w:color w:val="231F20"/>
          <w:sz w:val="20"/>
        </w:rPr>
        <w:t>an environment,</w:t>
      </w:r>
      <w:r>
        <w:rPr>
          <w:color w:val="231F20"/>
          <w:spacing w:val="1"/>
          <w:sz w:val="20"/>
        </w:rPr>
        <w:t xml:space="preserve"> </w:t>
      </w:r>
      <w:r>
        <w:rPr>
          <w:color w:val="231F20"/>
          <w:sz w:val="20"/>
        </w:rPr>
        <w:t>housing</w:t>
      </w:r>
      <w:r>
        <w:rPr>
          <w:color w:val="231F20"/>
          <w:spacing w:val="1"/>
          <w:sz w:val="20"/>
        </w:rPr>
        <w:t xml:space="preserve"> </w:t>
      </w:r>
      <w:r>
        <w:rPr>
          <w:color w:val="231F20"/>
          <w:sz w:val="20"/>
        </w:rPr>
        <w:t>and</w:t>
      </w:r>
      <w:r>
        <w:rPr>
          <w:color w:val="231F20"/>
          <w:spacing w:val="1"/>
          <w:sz w:val="20"/>
        </w:rPr>
        <w:t xml:space="preserve"> </w:t>
      </w:r>
      <w:r>
        <w:rPr>
          <w:color w:val="231F20"/>
          <w:sz w:val="20"/>
        </w:rPr>
        <w:t>management program</w:t>
      </w:r>
      <w:r>
        <w:rPr>
          <w:color w:val="231F20"/>
          <w:spacing w:val="1"/>
          <w:sz w:val="20"/>
        </w:rPr>
        <w:t xml:space="preserve"> </w:t>
      </w:r>
      <w:r>
        <w:rPr>
          <w:color w:val="231F20"/>
          <w:sz w:val="20"/>
        </w:rPr>
        <w:t>for</w:t>
      </w:r>
      <w:r>
        <w:rPr>
          <w:color w:val="231F20"/>
          <w:spacing w:val="1"/>
          <w:sz w:val="20"/>
        </w:rPr>
        <w:t xml:space="preserve"> </w:t>
      </w:r>
      <w:r>
        <w:rPr>
          <w:color w:val="231F20"/>
          <w:sz w:val="20"/>
        </w:rPr>
        <w:t>animals;</w:t>
      </w:r>
      <w:r>
        <w:rPr>
          <w:color w:val="231F20"/>
          <w:spacing w:val="1"/>
          <w:sz w:val="20"/>
        </w:rPr>
        <w:t xml:space="preserve"> </w:t>
      </w:r>
      <w:r>
        <w:rPr>
          <w:color w:val="231F20"/>
          <w:spacing w:val="-5"/>
          <w:sz w:val="20"/>
        </w:rPr>
        <w:t>and</w:t>
      </w:r>
    </w:p>
    <w:p w14:paraId="7A7E1155" w14:textId="77777777" w:rsidR="00786F5F" w:rsidRDefault="00000000">
      <w:pPr>
        <w:pStyle w:val="ListParagraph"/>
        <w:numPr>
          <w:ilvl w:val="0"/>
          <w:numId w:val="105"/>
        </w:numPr>
        <w:tabs>
          <w:tab w:val="left" w:pos="839"/>
        </w:tabs>
        <w:spacing w:before="79"/>
        <w:ind w:left="839" w:hanging="239"/>
        <w:rPr>
          <w:sz w:val="20"/>
        </w:rPr>
      </w:pPr>
      <w:r>
        <w:rPr>
          <w:color w:val="231F20"/>
          <w:sz w:val="20"/>
        </w:rPr>
        <w:t>appropriately</w:t>
      </w:r>
      <w:r>
        <w:rPr>
          <w:color w:val="231F20"/>
          <w:spacing w:val="-1"/>
          <w:sz w:val="20"/>
        </w:rPr>
        <w:t xml:space="preserve"> </w:t>
      </w:r>
      <w:r>
        <w:rPr>
          <w:color w:val="231F20"/>
          <w:sz w:val="20"/>
        </w:rPr>
        <w:t>maintained facilities</w:t>
      </w:r>
      <w:r>
        <w:rPr>
          <w:color w:val="231F20"/>
          <w:spacing w:val="-1"/>
          <w:sz w:val="20"/>
        </w:rPr>
        <w:t xml:space="preserve"> </w:t>
      </w:r>
      <w:r>
        <w:rPr>
          <w:color w:val="231F20"/>
          <w:sz w:val="20"/>
        </w:rPr>
        <w:t>for housing</w:t>
      </w:r>
      <w:r>
        <w:rPr>
          <w:color w:val="231F20"/>
          <w:spacing w:val="-1"/>
          <w:sz w:val="20"/>
        </w:rPr>
        <w:t xml:space="preserve"> </w:t>
      </w:r>
      <w:r>
        <w:rPr>
          <w:color w:val="231F20"/>
          <w:sz w:val="20"/>
        </w:rPr>
        <w:t xml:space="preserve">and </w:t>
      </w:r>
      <w:r>
        <w:rPr>
          <w:color w:val="231F20"/>
          <w:spacing w:val="-2"/>
          <w:sz w:val="20"/>
        </w:rPr>
        <w:t>support.</w:t>
      </w:r>
    </w:p>
    <w:p w14:paraId="516BE92E" w14:textId="77777777" w:rsidR="00786F5F" w:rsidRDefault="00786F5F">
      <w:pPr>
        <w:pStyle w:val="BodyText"/>
        <w:spacing w:before="69"/>
      </w:pPr>
    </w:p>
    <w:p w14:paraId="33DD7AEE" w14:textId="77777777" w:rsidR="00786F5F" w:rsidRDefault="00000000">
      <w:pPr>
        <w:pStyle w:val="BodyText"/>
        <w:spacing w:line="261" w:lineRule="auto"/>
        <w:ind w:left="359" w:right="233"/>
        <w:jc w:val="both"/>
      </w:pPr>
      <w:r>
        <w:rPr>
          <w:color w:val="231F20"/>
        </w:rPr>
        <w:t>PHS requires an institutional Animal Welfare Assurance that provides details</w:t>
      </w:r>
      <w:r>
        <w:rPr>
          <w:color w:val="231F20"/>
          <w:spacing w:val="-3"/>
        </w:rPr>
        <w:t xml:space="preserve"> </w:t>
      </w:r>
      <w:r>
        <w:rPr>
          <w:color w:val="231F20"/>
        </w:rPr>
        <w:t>on</w:t>
      </w:r>
      <w:r>
        <w:rPr>
          <w:color w:val="231F20"/>
          <w:spacing w:val="-3"/>
        </w:rPr>
        <w:t xml:space="preserve"> </w:t>
      </w:r>
      <w:r>
        <w:rPr>
          <w:color w:val="231F20"/>
        </w:rPr>
        <w:t>the</w:t>
      </w:r>
      <w:r>
        <w:rPr>
          <w:color w:val="231F20"/>
          <w:spacing w:val="-3"/>
        </w:rPr>
        <w:t xml:space="preserve"> </w:t>
      </w:r>
      <w:r>
        <w:rPr>
          <w:color w:val="231F20"/>
        </w:rPr>
        <w:t>institutional</w:t>
      </w:r>
      <w:r>
        <w:rPr>
          <w:color w:val="231F20"/>
          <w:spacing w:val="-3"/>
        </w:rPr>
        <w:t xml:space="preserve"> </w:t>
      </w:r>
      <w:r>
        <w:rPr>
          <w:color w:val="231F20"/>
        </w:rPr>
        <w:t>program</w:t>
      </w:r>
      <w:r>
        <w:rPr>
          <w:color w:val="231F20"/>
          <w:spacing w:val="-3"/>
        </w:rPr>
        <w:t xml:space="preserve"> </w:t>
      </w:r>
      <w:proofErr w:type="gramStart"/>
      <w:r>
        <w:rPr>
          <w:color w:val="231F20"/>
        </w:rPr>
        <w:t>in</w:t>
      </w:r>
      <w:r>
        <w:rPr>
          <w:color w:val="231F20"/>
          <w:spacing w:val="-3"/>
        </w:rPr>
        <w:t xml:space="preserve"> </w:t>
      </w:r>
      <w:r>
        <w:rPr>
          <w:color w:val="231F20"/>
        </w:rPr>
        <w:t>order</w:t>
      </w:r>
      <w:r>
        <w:rPr>
          <w:color w:val="231F20"/>
          <w:spacing w:val="-3"/>
        </w:rPr>
        <w:t xml:space="preserve"> </w:t>
      </w:r>
      <w:r>
        <w:rPr>
          <w:color w:val="231F20"/>
        </w:rPr>
        <w:t>to</w:t>
      </w:r>
      <w:proofErr w:type="gramEnd"/>
      <w:r>
        <w:rPr>
          <w:color w:val="231F20"/>
          <w:spacing w:val="-3"/>
        </w:rPr>
        <w:t xml:space="preserve"> </w:t>
      </w:r>
      <w:r>
        <w:rPr>
          <w:color w:val="231F20"/>
        </w:rPr>
        <w:t>award</w:t>
      </w:r>
      <w:r>
        <w:rPr>
          <w:color w:val="231F20"/>
          <w:spacing w:val="-3"/>
        </w:rPr>
        <w:t xml:space="preserve"> </w:t>
      </w:r>
      <w:r>
        <w:rPr>
          <w:color w:val="231F20"/>
        </w:rPr>
        <w:t>funds;</w:t>
      </w:r>
      <w:r>
        <w:rPr>
          <w:color w:val="231F20"/>
          <w:spacing w:val="-3"/>
        </w:rPr>
        <w:t xml:space="preserve"> </w:t>
      </w:r>
      <w:r>
        <w:rPr>
          <w:color w:val="231F20"/>
        </w:rPr>
        <w:t>USDA</w:t>
      </w:r>
      <w:r>
        <w:rPr>
          <w:color w:val="231F20"/>
          <w:spacing w:val="-3"/>
        </w:rPr>
        <w:t xml:space="preserve"> </w:t>
      </w:r>
      <w:r>
        <w:rPr>
          <w:color w:val="231F20"/>
        </w:rPr>
        <w:t>requires registration of facil</w:t>
      </w:r>
      <w:r>
        <w:t xml:space="preserve">ities. </w:t>
      </w:r>
      <w:hyperlink w:anchor="_bookmark67" w:history="1">
        <w:r>
          <w:rPr>
            <w:color w:val="0000FF"/>
          </w:rPr>
          <w:t>Section E.1</w:t>
        </w:r>
        <w:r>
          <w:rPr>
            <w:color w:val="231F20"/>
          </w:rPr>
          <w:t>.</w:t>
        </w:r>
      </w:hyperlink>
      <w:r>
        <w:rPr>
          <w:color w:val="231F20"/>
        </w:rPr>
        <w:t xml:space="preserve"> and </w:t>
      </w:r>
      <w:hyperlink w:anchor="_bookmark71" w:history="1">
        <w:r>
          <w:rPr>
            <w:color w:val="0000FF"/>
          </w:rPr>
          <w:t>E.1. Table B</w:t>
        </w:r>
      </w:hyperlink>
      <w:r>
        <w:rPr>
          <w:color w:val="0000FF"/>
        </w:rPr>
        <w:t xml:space="preserve"> </w:t>
      </w:r>
      <w:r>
        <w:rPr>
          <w:color w:val="231F20"/>
        </w:rPr>
        <w:t xml:space="preserve">include additional </w:t>
      </w:r>
      <w:proofErr w:type="gramStart"/>
      <w:r>
        <w:rPr>
          <w:color w:val="231F20"/>
        </w:rPr>
        <w:t>detail</w:t>
      </w:r>
      <w:proofErr w:type="gramEnd"/>
      <w:r>
        <w:rPr>
          <w:color w:val="231F20"/>
        </w:rPr>
        <w:t xml:space="preserve"> concerning PHS assurances and USDA registration.</w:t>
      </w:r>
    </w:p>
    <w:p w14:paraId="52C1C18B" w14:textId="77777777" w:rsidR="00786F5F" w:rsidRDefault="00786F5F">
      <w:pPr>
        <w:pStyle w:val="BodyText"/>
        <w:spacing w:before="107"/>
      </w:pPr>
    </w:p>
    <w:p w14:paraId="6E2ADD77" w14:textId="77777777" w:rsidR="00786F5F" w:rsidRDefault="00000000">
      <w:pPr>
        <w:pStyle w:val="Heading4"/>
      </w:pPr>
      <w:r>
        <w:rPr>
          <w:color w:val="231F20"/>
          <w:spacing w:val="-2"/>
          <w:w w:val="95"/>
        </w:rPr>
        <w:t>Authority</w:t>
      </w:r>
    </w:p>
    <w:p w14:paraId="7D7F149D" w14:textId="77777777" w:rsidR="00786F5F" w:rsidRDefault="00000000">
      <w:pPr>
        <w:pStyle w:val="BodyText"/>
        <w:spacing w:before="188" w:line="261" w:lineRule="auto"/>
        <w:ind w:left="360" w:right="235"/>
        <w:jc w:val="both"/>
      </w:pPr>
      <w:r>
        <w:rPr>
          <w:color w:val="231F20"/>
          <w:spacing w:val="-2"/>
        </w:rPr>
        <w:t>IACUCs</w:t>
      </w:r>
      <w:r>
        <w:rPr>
          <w:color w:val="231F20"/>
          <w:spacing w:val="-11"/>
        </w:rPr>
        <w:t xml:space="preserve"> </w:t>
      </w:r>
      <w:r>
        <w:rPr>
          <w:color w:val="231F20"/>
          <w:spacing w:val="-2"/>
        </w:rPr>
        <w:t>derive</w:t>
      </w:r>
      <w:r>
        <w:rPr>
          <w:color w:val="231F20"/>
          <w:spacing w:val="-11"/>
        </w:rPr>
        <w:t xml:space="preserve"> </w:t>
      </w:r>
      <w:r>
        <w:rPr>
          <w:color w:val="231F20"/>
          <w:spacing w:val="-2"/>
        </w:rPr>
        <w:t>their</w:t>
      </w:r>
      <w:r>
        <w:rPr>
          <w:color w:val="231F20"/>
          <w:spacing w:val="-11"/>
        </w:rPr>
        <w:t xml:space="preserve"> </w:t>
      </w:r>
      <w:r>
        <w:rPr>
          <w:color w:val="231F20"/>
          <w:spacing w:val="-2"/>
        </w:rPr>
        <w:t>authority</w:t>
      </w:r>
      <w:r>
        <w:rPr>
          <w:color w:val="231F20"/>
          <w:spacing w:val="-11"/>
        </w:rPr>
        <w:t xml:space="preserve"> </w:t>
      </w:r>
      <w:r>
        <w:rPr>
          <w:color w:val="231F20"/>
          <w:spacing w:val="-2"/>
        </w:rPr>
        <w:t>from</w:t>
      </w:r>
      <w:r>
        <w:rPr>
          <w:color w:val="231F20"/>
          <w:spacing w:val="-11"/>
        </w:rPr>
        <w:t xml:space="preserve"> </w:t>
      </w:r>
      <w:r>
        <w:rPr>
          <w:color w:val="231F20"/>
          <w:spacing w:val="-2"/>
        </w:rPr>
        <w:t>the</w:t>
      </w:r>
      <w:r>
        <w:rPr>
          <w:color w:val="231F20"/>
          <w:spacing w:val="-11"/>
        </w:rPr>
        <w:t xml:space="preserve"> </w:t>
      </w:r>
      <w:r>
        <w:rPr>
          <w:color w:val="231F20"/>
          <w:spacing w:val="-2"/>
        </w:rPr>
        <w:t>law.</w:t>
      </w:r>
      <w:r>
        <w:rPr>
          <w:color w:val="231F20"/>
          <w:spacing w:val="-11"/>
        </w:rPr>
        <w:t xml:space="preserve"> </w:t>
      </w:r>
      <w:r>
        <w:rPr>
          <w:color w:val="231F20"/>
          <w:spacing w:val="-2"/>
        </w:rPr>
        <w:t>They</w:t>
      </w:r>
      <w:r>
        <w:rPr>
          <w:color w:val="231F20"/>
          <w:spacing w:val="-11"/>
        </w:rPr>
        <w:t xml:space="preserve"> </w:t>
      </w:r>
      <w:r>
        <w:rPr>
          <w:color w:val="231F20"/>
          <w:spacing w:val="-2"/>
        </w:rPr>
        <w:t>are</w:t>
      </w:r>
      <w:r>
        <w:rPr>
          <w:color w:val="231F20"/>
          <w:spacing w:val="-11"/>
        </w:rPr>
        <w:t xml:space="preserve"> </w:t>
      </w:r>
      <w:r>
        <w:rPr>
          <w:color w:val="231F20"/>
          <w:spacing w:val="-2"/>
        </w:rPr>
        <w:t>mandated</w:t>
      </w:r>
      <w:r>
        <w:rPr>
          <w:color w:val="231F20"/>
          <w:spacing w:val="-11"/>
        </w:rPr>
        <w:t xml:space="preserve"> </w:t>
      </w:r>
      <w:r>
        <w:rPr>
          <w:color w:val="231F20"/>
          <w:spacing w:val="-2"/>
        </w:rPr>
        <w:t>by</w:t>
      </w:r>
      <w:r>
        <w:rPr>
          <w:color w:val="231F20"/>
          <w:spacing w:val="-11"/>
        </w:rPr>
        <w:t xml:space="preserve"> </w:t>
      </w:r>
      <w:r>
        <w:rPr>
          <w:color w:val="231F20"/>
          <w:spacing w:val="-2"/>
        </w:rPr>
        <w:t>the</w:t>
      </w:r>
      <w:r>
        <w:rPr>
          <w:color w:val="231F20"/>
          <w:spacing w:val="-11"/>
        </w:rPr>
        <w:t xml:space="preserve"> </w:t>
      </w:r>
      <w:r>
        <w:rPr>
          <w:color w:val="231F20"/>
          <w:spacing w:val="-2"/>
        </w:rPr>
        <w:t xml:space="preserve">Health </w:t>
      </w:r>
      <w:r>
        <w:rPr>
          <w:color w:val="231F20"/>
        </w:rPr>
        <w:t>Research Extension Act (HREA) of 1985 and the AWA. The laws require the</w:t>
      </w:r>
      <w:r>
        <w:rPr>
          <w:color w:val="231F20"/>
          <w:spacing w:val="-7"/>
        </w:rPr>
        <w:t xml:space="preserve"> </w:t>
      </w:r>
      <w:r>
        <w:rPr>
          <w:color w:val="231F20"/>
        </w:rPr>
        <w:t>Chief</w:t>
      </w:r>
      <w:r>
        <w:rPr>
          <w:color w:val="231F20"/>
          <w:spacing w:val="-7"/>
        </w:rPr>
        <w:t xml:space="preserve"> </w:t>
      </w:r>
      <w:r>
        <w:rPr>
          <w:color w:val="231F20"/>
        </w:rPr>
        <w:t>Executive</w:t>
      </w:r>
      <w:r>
        <w:rPr>
          <w:color w:val="231F20"/>
          <w:spacing w:val="-7"/>
        </w:rPr>
        <w:t xml:space="preserve"> </w:t>
      </w:r>
      <w:r>
        <w:rPr>
          <w:color w:val="231F20"/>
        </w:rPr>
        <w:t>Officer</w:t>
      </w:r>
      <w:r>
        <w:rPr>
          <w:color w:val="231F20"/>
          <w:spacing w:val="-7"/>
        </w:rPr>
        <w:t xml:space="preserve"> </w:t>
      </w:r>
      <w:r>
        <w:rPr>
          <w:color w:val="231F20"/>
        </w:rPr>
        <w:t>(CEO)</w:t>
      </w:r>
      <w:r>
        <w:rPr>
          <w:color w:val="231F20"/>
          <w:spacing w:val="-7"/>
        </w:rPr>
        <w:t xml:space="preserve"> </w:t>
      </w:r>
      <w:r>
        <w:rPr>
          <w:color w:val="231F20"/>
        </w:rPr>
        <w:t>of</w:t>
      </w:r>
      <w:r>
        <w:rPr>
          <w:color w:val="231F20"/>
          <w:spacing w:val="-7"/>
        </w:rPr>
        <w:t xml:space="preserve"> </w:t>
      </w:r>
      <w:r>
        <w:rPr>
          <w:color w:val="231F20"/>
        </w:rPr>
        <w:t>an</w:t>
      </w:r>
      <w:r>
        <w:rPr>
          <w:color w:val="231F20"/>
          <w:spacing w:val="-7"/>
        </w:rPr>
        <w:t xml:space="preserve"> </w:t>
      </w:r>
      <w:r>
        <w:rPr>
          <w:color w:val="231F20"/>
        </w:rPr>
        <w:t>organization</w:t>
      </w:r>
      <w:r>
        <w:rPr>
          <w:color w:val="231F20"/>
          <w:spacing w:val="-7"/>
        </w:rPr>
        <w:t xml:space="preserve"> </w:t>
      </w:r>
      <w:r>
        <w:rPr>
          <w:color w:val="231F20"/>
        </w:rPr>
        <w:t>to</w:t>
      </w:r>
      <w:r>
        <w:rPr>
          <w:color w:val="231F20"/>
          <w:spacing w:val="-7"/>
        </w:rPr>
        <w:t xml:space="preserve"> </w:t>
      </w:r>
      <w:r>
        <w:rPr>
          <w:color w:val="231F20"/>
        </w:rPr>
        <w:t>appoint</w:t>
      </w:r>
      <w:r>
        <w:rPr>
          <w:color w:val="231F20"/>
          <w:spacing w:val="-7"/>
        </w:rPr>
        <w:t xml:space="preserve"> </w:t>
      </w:r>
      <w:r>
        <w:rPr>
          <w:color w:val="231F20"/>
        </w:rPr>
        <w:t>the</w:t>
      </w:r>
      <w:r>
        <w:rPr>
          <w:color w:val="231F20"/>
          <w:spacing w:val="-7"/>
        </w:rPr>
        <w:t xml:space="preserve"> </w:t>
      </w:r>
      <w:r>
        <w:rPr>
          <w:color w:val="231F20"/>
        </w:rPr>
        <w:t>IACUC, whose responsibilities are delineated in the law and federal policy and regulations. Office of Laboratory Animal Welfare (OLAW) considers the CEO to be the highest operating official of the organization. The CEO may delegate</w:t>
      </w:r>
      <w:r>
        <w:rPr>
          <w:color w:val="231F20"/>
          <w:spacing w:val="22"/>
        </w:rPr>
        <w:t xml:space="preserve"> </w:t>
      </w:r>
      <w:r>
        <w:rPr>
          <w:color w:val="231F20"/>
        </w:rPr>
        <w:t>authority</w:t>
      </w:r>
      <w:r>
        <w:rPr>
          <w:color w:val="231F20"/>
          <w:spacing w:val="22"/>
        </w:rPr>
        <w:t xml:space="preserve"> </w:t>
      </w:r>
      <w:r>
        <w:rPr>
          <w:color w:val="231F20"/>
        </w:rPr>
        <w:t>to</w:t>
      </w:r>
      <w:r>
        <w:rPr>
          <w:color w:val="231F20"/>
          <w:spacing w:val="22"/>
        </w:rPr>
        <w:t xml:space="preserve"> </w:t>
      </w:r>
      <w:r>
        <w:rPr>
          <w:color w:val="231F20"/>
        </w:rPr>
        <w:t>appoint</w:t>
      </w:r>
      <w:r>
        <w:rPr>
          <w:color w:val="231F20"/>
          <w:spacing w:val="22"/>
        </w:rPr>
        <w:t xml:space="preserve"> </w:t>
      </w:r>
      <w:r>
        <w:rPr>
          <w:color w:val="231F20"/>
        </w:rPr>
        <w:t>the</w:t>
      </w:r>
      <w:r>
        <w:rPr>
          <w:color w:val="231F20"/>
          <w:spacing w:val="22"/>
        </w:rPr>
        <w:t xml:space="preserve"> </w:t>
      </w:r>
      <w:r>
        <w:rPr>
          <w:color w:val="231F20"/>
        </w:rPr>
        <w:t>IACUC</w:t>
      </w:r>
      <w:r>
        <w:rPr>
          <w:color w:val="231F20"/>
          <w:spacing w:val="22"/>
        </w:rPr>
        <w:t xml:space="preserve"> </w:t>
      </w:r>
      <w:r>
        <w:rPr>
          <w:color w:val="231F20"/>
        </w:rPr>
        <w:t>if</w:t>
      </w:r>
      <w:r>
        <w:rPr>
          <w:color w:val="231F20"/>
          <w:spacing w:val="22"/>
        </w:rPr>
        <w:t xml:space="preserve"> </w:t>
      </w:r>
      <w:r>
        <w:rPr>
          <w:color w:val="231F20"/>
        </w:rPr>
        <w:t>the</w:t>
      </w:r>
      <w:r>
        <w:rPr>
          <w:color w:val="231F20"/>
          <w:spacing w:val="22"/>
        </w:rPr>
        <w:t xml:space="preserve"> </w:t>
      </w:r>
      <w:r>
        <w:rPr>
          <w:color w:val="231F20"/>
        </w:rPr>
        <w:t>delegation</w:t>
      </w:r>
      <w:r>
        <w:rPr>
          <w:color w:val="231F20"/>
          <w:spacing w:val="22"/>
        </w:rPr>
        <w:t xml:space="preserve"> </w:t>
      </w:r>
      <w:r>
        <w:rPr>
          <w:color w:val="231F20"/>
        </w:rPr>
        <w:t>is</w:t>
      </w:r>
      <w:r>
        <w:rPr>
          <w:color w:val="231F20"/>
          <w:spacing w:val="22"/>
        </w:rPr>
        <w:t xml:space="preserve"> </w:t>
      </w:r>
      <w:r>
        <w:rPr>
          <w:color w:val="231F20"/>
        </w:rPr>
        <w:t>specific</w:t>
      </w:r>
      <w:r>
        <w:rPr>
          <w:color w:val="231F20"/>
          <w:spacing w:val="22"/>
        </w:rPr>
        <w:t xml:space="preserve"> </w:t>
      </w:r>
      <w:r>
        <w:rPr>
          <w:color w:val="231F20"/>
        </w:rPr>
        <w:t>and in writing.</w:t>
      </w:r>
    </w:p>
    <w:p w14:paraId="0F46CAF1" w14:textId="77777777" w:rsidR="00786F5F" w:rsidRDefault="00000000">
      <w:pPr>
        <w:pStyle w:val="BodyText"/>
        <w:spacing w:before="175" w:line="261" w:lineRule="auto"/>
        <w:ind w:left="360" w:right="235"/>
        <w:jc w:val="both"/>
      </w:pPr>
      <w:r>
        <w:rPr>
          <w:color w:val="231F20"/>
        </w:rPr>
        <w:t xml:space="preserve">Once appointed, IACUCs report to a senior administrator known as the Institutional Official (IO). The IO must have administrative and operational authority to commit institutional resources to ensure compliance with the </w:t>
      </w:r>
      <w:r>
        <w:rPr>
          <w:i/>
          <w:color w:val="231F20"/>
        </w:rPr>
        <w:t>PHS</w:t>
      </w:r>
      <w:r>
        <w:rPr>
          <w:i/>
          <w:color w:val="231F20"/>
          <w:spacing w:val="21"/>
        </w:rPr>
        <w:t xml:space="preserve"> </w:t>
      </w:r>
      <w:r>
        <w:rPr>
          <w:i/>
          <w:color w:val="231F20"/>
        </w:rPr>
        <w:t>Policy</w:t>
      </w:r>
      <w:r>
        <w:rPr>
          <w:i/>
          <w:color w:val="231F20"/>
          <w:spacing w:val="22"/>
        </w:rPr>
        <w:t xml:space="preserve"> </w:t>
      </w:r>
      <w:r>
        <w:rPr>
          <w:color w:val="231F20"/>
        </w:rPr>
        <w:t>and</w:t>
      </w:r>
      <w:r>
        <w:rPr>
          <w:color w:val="231F20"/>
          <w:spacing w:val="22"/>
        </w:rPr>
        <w:t xml:space="preserve"> </w:t>
      </w:r>
      <w:r>
        <w:rPr>
          <w:color w:val="231F20"/>
        </w:rPr>
        <w:t>other</w:t>
      </w:r>
      <w:r>
        <w:rPr>
          <w:color w:val="231F20"/>
          <w:spacing w:val="22"/>
        </w:rPr>
        <w:t xml:space="preserve"> </w:t>
      </w:r>
      <w:r>
        <w:rPr>
          <w:color w:val="231F20"/>
        </w:rPr>
        <w:t>requirements.</w:t>
      </w:r>
      <w:r>
        <w:rPr>
          <w:color w:val="231F20"/>
          <w:spacing w:val="22"/>
        </w:rPr>
        <w:t xml:space="preserve"> </w:t>
      </w:r>
      <w:r>
        <w:rPr>
          <w:color w:val="231F20"/>
        </w:rPr>
        <w:t>The</w:t>
      </w:r>
      <w:r>
        <w:rPr>
          <w:color w:val="231F20"/>
          <w:spacing w:val="22"/>
        </w:rPr>
        <w:t xml:space="preserve"> </w:t>
      </w:r>
      <w:r>
        <w:rPr>
          <w:color w:val="231F20"/>
        </w:rPr>
        <w:t>CEO</w:t>
      </w:r>
      <w:r>
        <w:rPr>
          <w:color w:val="231F20"/>
          <w:spacing w:val="21"/>
        </w:rPr>
        <w:t xml:space="preserve"> </w:t>
      </w:r>
      <w:r>
        <w:rPr>
          <w:color w:val="231F20"/>
        </w:rPr>
        <w:t>and</w:t>
      </w:r>
      <w:r>
        <w:rPr>
          <w:color w:val="231F20"/>
          <w:spacing w:val="22"/>
        </w:rPr>
        <w:t xml:space="preserve"> </w:t>
      </w:r>
      <w:r>
        <w:rPr>
          <w:color w:val="231F20"/>
        </w:rPr>
        <w:t>IO</w:t>
      </w:r>
      <w:r>
        <w:rPr>
          <w:color w:val="231F20"/>
          <w:spacing w:val="22"/>
        </w:rPr>
        <w:t xml:space="preserve"> </w:t>
      </w:r>
      <w:r>
        <w:rPr>
          <w:color w:val="231F20"/>
        </w:rPr>
        <w:t>may</w:t>
      </w:r>
      <w:r>
        <w:rPr>
          <w:color w:val="231F20"/>
          <w:spacing w:val="22"/>
        </w:rPr>
        <w:t xml:space="preserve"> </w:t>
      </w:r>
      <w:r>
        <w:rPr>
          <w:color w:val="231F20"/>
        </w:rPr>
        <w:t>be</w:t>
      </w:r>
      <w:r>
        <w:rPr>
          <w:color w:val="231F20"/>
          <w:spacing w:val="22"/>
        </w:rPr>
        <w:t xml:space="preserve"> </w:t>
      </w:r>
      <w:r>
        <w:rPr>
          <w:color w:val="231F20"/>
        </w:rPr>
        <w:t>the</w:t>
      </w:r>
      <w:r>
        <w:rPr>
          <w:color w:val="231F20"/>
          <w:spacing w:val="22"/>
        </w:rPr>
        <w:t xml:space="preserve"> </w:t>
      </w:r>
      <w:r>
        <w:rPr>
          <w:color w:val="231F20"/>
          <w:spacing w:val="-4"/>
        </w:rPr>
        <w:t>same</w:t>
      </w:r>
    </w:p>
    <w:p w14:paraId="29E4356D" w14:textId="77777777" w:rsidR="00786F5F" w:rsidRDefault="00786F5F">
      <w:pPr>
        <w:pStyle w:val="BodyText"/>
      </w:pPr>
    </w:p>
    <w:p w14:paraId="32E26114" w14:textId="77777777" w:rsidR="00786F5F" w:rsidRDefault="00786F5F">
      <w:pPr>
        <w:pStyle w:val="BodyText"/>
        <w:spacing w:before="76"/>
      </w:pPr>
    </w:p>
    <w:p w14:paraId="31B304DF" w14:textId="77777777" w:rsidR="00786F5F" w:rsidRDefault="00000000">
      <w:pPr>
        <w:ind w:left="120"/>
        <w:jc w:val="center"/>
        <w:rPr>
          <w:sz w:val="16"/>
        </w:rPr>
      </w:pPr>
      <w:r>
        <w:rPr>
          <w:color w:val="231F20"/>
          <w:spacing w:val="-5"/>
          <w:sz w:val="16"/>
        </w:rPr>
        <w:t>11</w:t>
      </w:r>
    </w:p>
    <w:p w14:paraId="3BCEB93A" w14:textId="77777777" w:rsidR="00786F5F" w:rsidRDefault="00786F5F">
      <w:pPr>
        <w:jc w:val="center"/>
        <w:rPr>
          <w:sz w:val="16"/>
        </w:rPr>
        <w:sectPr w:rsidR="00786F5F">
          <w:headerReference w:type="default" r:id="rId30"/>
          <w:pgSz w:w="8640" w:h="12960"/>
          <w:pgMar w:top="1480" w:right="720" w:bottom="280" w:left="720" w:header="0" w:footer="0" w:gutter="0"/>
          <w:cols w:space="720"/>
        </w:sectPr>
      </w:pPr>
    </w:p>
    <w:p w14:paraId="04A4B439" w14:textId="77777777" w:rsidR="00786F5F" w:rsidRDefault="00000000">
      <w:pPr>
        <w:pStyle w:val="BodyText"/>
        <w:spacing w:before="184" w:line="261" w:lineRule="auto"/>
        <w:ind w:left="239" w:right="354"/>
        <w:jc w:val="both"/>
      </w:pPr>
      <w:r>
        <w:rPr>
          <w:color w:val="231F20"/>
        </w:rPr>
        <w:t>individual, although at large institutions the CEO is typically somewhat removed from operational program involvement. Occasionally IOs are</w:t>
      </w:r>
      <w:r>
        <w:rPr>
          <w:color w:val="231F20"/>
          <w:spacing w:val="80"/>
        </w:rPr>
        <w:t xml:space="preserve"> </w:t>
      </w:r>
      <w:r>
        <w:rPr>
          <w:color w:val="231F20"/>
        </w:rPr>
        <w:t>also appointed to serve on IACUCs but this is not advisable because the IACUC reports to the IO, creating potential conflict of interest.</w:t>
      </w:r>
    </w:p>
    <w:p w14:paraId="3DA2B37E" w14:textId="77777777" w:rsidR="00786F5F" w:rsidRDefault="00000000">
      <w:pPr>
        <w:pStyle w:val="BodyText"/>
        <w:spacing w:before="178" w:line="261" w:lineRule="auto"/>
        <w:ind w:left="239" w:right="353"/>
        <w:jc w:val="both"/>
      </w:pPr>
      <w:r>
        <w:rPr>
          <w:color w:val="231F20"/>
        </w:rPr>
        <w:t xml:space="preserve">The IACUC’s mandate to perform semiannual program evaluations as a means of overseeing the animal care and use program puts the IACUC in an advisory role to the IO. In its </w:t>
      </w:r>
      <w:proofErr w:type="gramStart"/>
      <w:r>
        <w:rPr>
          <w:color w:val="231F20"/>
        </w:rPr>
        <w:t>semiannual</w:t>
      </w:r>
      <w:proofErr w:type="gramEnd"/>
      <w:r>
        <w:rPr>
          <w:color w:val="231F20"/>
        </w:rPr>
        <w:t xml:space="preserve"> reports the IACUC advises</w:t>
      </w:r>
      <w:r>
        <w:rPr>
          <w:color w:val="231F20"/>
          <w:spacing w:val="80"/>
        </w:rPr>
        <w:t xml:space="preserve"> </w:t>
      </w:r>
      <w:r>
        <w:rPr>
          <w:color w:val="231F20"/>
        </w:rPr>
        <w:t>the</w:t>
      </w:r>
      <w:r>
        <w:rPr>
          <w:color w:val="231F20"/>
          <w:spacing w:val="40"/>
        </w:rPr>
        <w:t xml:space="preserve"> </w:t>
      </w:r>
      <w:r>
        <w:rPr>
          <w:color w:val="231F20"/>
        </w:rPr>
        <w:t>IO</w:t>
      </w:r>
      <w:r>
        <w:rPr>
          <w:color w:val="231F20"/>
          <w:spacing w:val="40"/>
        </w:rPr>
        <w:t xml:space="preserve"> </w:t>
      </w:r>
      <w:r>
        <w:rPr>
          <w:color w:val="231F20"/>
        </w:rPr>
        <w:t>of</w:t>
      </w:r>
      <w:r>
        <w:rPr>
          <w:color w:val="231F20"/>
          <w:spacing w:val="40"/>
        </w:rPr>
        <w:t xml:space="preserve"> </w:t>
      </w:r>
      <w:r>
        <w:rPr>
          <w:color w:val="231F20"/>
        </w:rPr>
        <w:t>the</w:t>
      </w:r>
      <w:r>
        <w:rPr>
          <w:color w:val="231F20"/>
          <w:spacing w:val="40"/>
        </w:rPr>
        <w:t xml:space="preserve"> </w:t>
      </w:r>
      <w:r>
        <w:rPr>
          <w:color w:val="231F20"/>
        </w:rPr>
        <w:t>status</w:t>
      </w:r>
      <w:r>
        <w:rPr>
          <w:color w:val="231F20"/>
          <w:spacing w:val="40"/>
        </w:rPr>
        <w:t xml:space="preserve"> </w:t>
      </w:r>
      <w:r>
        <w:rPr>
          <w:color w:val="231F20"/>
        </w:rPr>
        <w:t>of</w:t>
      </w:r>
      <w:r>
        <w:rPr>
          <w:color w:val="231F20"/>
          <w:spacing w:val="40"/>
        </w:rPr>
        <w:t xml:space="preserve"> </w:t>
      </w:r>
      <w:r>
        <w:rPr>
          <w:color w:val="231F20"/>
        </w:rPr>
        <w:t>the</w:t>
      </w:r>
      <w:r>
        <w:rPr>
          <w:color w:val="231F20"/>
          <w:spacing w:val="40"/>
        </w:rPr>
        <w:t xml:space="preserve"> </w:t>
      </w:r>
      <w:r>
        <w:rPr>
          <w:color w:val="231F20"/>
        </w:rPr>
        <w:t>institution’s</w:t>
      </w:r>
      <w:r>
        <w:rPr>
          <w:color w:val="231F20"/>
          <w:spacing w:val="40"/>
        </w:rPr>
        <w:t xml:space="preserve"> </w:t>
      </w:r>
      <w:r>
        <w:rPr>
          <w:color w:val="231F20"/>
        </w:rPr>
        <w:t>compliance,</w:t>
      </w:r>
      <w:r>
        <w:rPr>
          <w:color w:val="231F20"/>
          <w:spacing w:val="40"/>
        </w:rPr>
        <w:t xml:space="preserve"> </w:t>
      </w:r>
      <w:r>
        <w:rPr>
          <w:color w:val="231F20"/>
        </w:rPr>
        <w:t>establishes</w:t>
      </w:r>
      <w:r>
        <w:rPr>
          <w:color w:val="231F20"/>
          <w:spacing w:val="40"/>
        </w:rPr>
        <w:t xml:space="preserve"> </w:t>
      </w:r>
      <w:r>
        <w:rPr>
          <w:color w:val="231F20"/>
        </w:rPr>
        <w:t xml:space="preserve">plans and schedules for correcting deficiencies necessary to either maintain or achieve compliance, and makes </w:t>
      </w:r>
      <w:proofErr w:type="gramStart"/>
      <w:r>
        <w:rPr>
          <w:color w:val="231F20"/>
        </w:rPr>
        <w:t>recommendation</w:t>
      </w:r>
      <w:proofErr w:type="gramEnd"/>
      <w:r>
        <w:rPr>
          <w:color w:val="231F20"/>
        </w:rPr>
        <w:t xml:space="preserve"> to the IO regarding any aspect of the institution’s animal program, facilities, or personnel training. This approach of “enforced self-regulation” requires that the IACUC have the</w:t>
      </w:r>
      <w:r>
        <w:rPr>
          <w:color w:val="231F20"/>
          <w:spacing w:val="-13"/>
        </w:rPr>
        <w:t xml:space="preserve"> </w:t>
      </w:r>
      <w:r>
        <w:rPr>
          <w:color w:val="231F20"/>
        </w:rPr>
        <w:t>full</w:t>
      </w:r>
      <w:r>
        <w:rPr>
          <w:color w:val="231F20"/>
          <w:spacing w:val="-13"/>
        </w:rPr>
        <w:t xml:space="preserve"> </w:t>
      </w:r>
      <w:r>
        <w:rPr>
          <w:color w:val="231F20"/>
        </w:rPr>
        <w:t>support</w:t>
      </w:r>
      <w:r>
        <w:rPr>
          <w:color w:val="231F20"/>
          <w:spacing w:val="-13"/>
        </w:rPr>
        <w:t xml:space="preserve"> </w:t>
      </w:r>
      <w:r>
        <w:rPr>
          <w:color w:val="231F20"/>
        </w:rPr>
        <w:t>of</w:t>
      </w:r>
      <w:r>
        <w:rPr>
          <w:color w:val="231F20"/>
          <w:spacing w:val="-13"/>
        </w:rPr>
        <w:t xml:space="preserve"> </w:t>
      </w:r>
      <w:r>
        <w:rPr>
          <w:color w:val="231F20"/>
        </w:rPr>
        <w:t>the</w:t>
      </w:r>
      <w:r>
        <w:rPr>
          <w:color w:val="231F20"/>
          <w:spacing w:val="-13"/>
        </w:rPr>
        <w:t xml:space="preserve"> </w:t>
      </w:r>
      <w:r>
        <w:rPr>
          <w:color w:val="231F20"/>
        </w:rPr>
        <w:t>IO</w:t>
      </w:r>
      <w:r>
        <w:rPr>
          <w:color w:val="231F20"/>
          <w:spacing w:val="-13"/>
        </w:rPr>
        <w:t xml:space="preserve"> </w:t>
      </w:r>
      <w:r>
        <w:rPr>
          <w:color w:val="231F20"/>
        </w:rPr>
        <w:t>responsible</w:t>
      </w:r>
      <w:r>
        <w:rPr>
          <w:color w:val="231F20"/>
          <w:spacing w:val="-13"/>
        </w:rPr>
        <w:t xml:space="preserve"> </w:t>
      </w:r>
      <w:r>
        <w:rPr>
          <w:color w:val="231F20"/>
        </w:rPr>
        <w:t>for</w:t>
      </w:r>
      <w:r>
        <w:rPr>
          <w:color w:val="231F20"/>
          <w:spacing w:val="-13"/>
        </w:rPr>
        <w:t xml:space="preserve"> </w:t>
      </w:r>
      <w:r>
        <w:rPr>
          <w:color w:val="231F20"/>
        </w:rPr>
        <w:t>the</w:t>
      </w:r>
      <w:r>
        <w:rPr>
          <w:color w:val="231F20"/>
          <w:spacing w:val="-13"/>
        </w:rPr>
        <w:t xml:space="preserve"> </w:t>
      </w:r>
      <w:r>
        <w:rPr>
          <w:color w:val="231F20"/>
        </w:rPr>
        <w:t>program.</w:t>
      </w:r>
    </w:p>
    <w:p w14:paraId="25CCB8E0" w14:textId="77777777" w:rsidR="00786F5F" w:rsidRDefault="00000000">
      <w:pPr>
        <w:pStyle w:val="BodyText"/>
        <w:spacing w:before="173" w:line="261" w:lineRule="auto"/>
        <w:ind w:left="239" w:right="353"/>
      </w:pPr>
      <w:r>
        <w:rPr>
          <w:color w:val="231F20"/>
        </w:rPr>
        <w:t>The</w:t>
      </w:r>
      <w:r>
        <w:rPr>
          <w:color w:val="231F20"/>
          <w:spacing w:val="36"/>
        </w:rPr>
        <w:t xml:space="preserve"> </w:t>
      </w:r>
      <w:r>
        <w:rPr>
          <w:color w:val="231F20"/>
        </w:rPr>
        <w:t>IACUC’s</w:t>
      </w:r>
      <w:r>
        <w:rPr>
          <w:color w:val="231F20"/>
          <w:spacing w:val="36"/>
        </w:rPr>
        <w:t xml:space="preserve"> </w:t>
      </w:r>
      <w:r>
        <w:rPr>
          <w:color w:val="231F20"/>
        </w:rPr>
        <w:t>authority</w:t>
      </w:r>
      <w:r>
        <w:rPr>
          <w:color w:val="231F20"/>
          <w:spacing w:val="36"/>
        </w:rPr>
        <w:t xml:space="preserve"> </w:t>
      </w:r>
      <w:r>
        <w:rPr>
          <w:color w:val="231F20"/>
        </w:rPr>
        <w:t>to</w:t>
      </w:r>
      <w:r>
        <w:rPr>
          <w:color w:val="231F20"/>
          <w:spacing w:val="36"/>
        </w:rPr>
        <w:t xml:space="preserve"> </w:t>
      </w:r>
      <w:r>
        <w:rPr>
          <w:color w:val="231F20"/>
        </w:rPr>
        <w:t>review</w:t>
      </w:r>
      <w:r>
        <w:rPr>
          <w:color w:val="231F20"/>
          <w:spacing w:val="36"/>
        </w:rPr>
        <w:t xml:space="preserve"> </w:t>
      </w:r>
      <w:r>
        <w:rPr>
          <w:color w:val="231F20"/>
        </w:rPr>
        <w:t>and</w:t>
      </w:r>
      <w:r>
        <w:rPr>
          <w:color w:val="231F20"/>
          <w:spacing w:val="36"/>
        </w:rPr>
        <w:t xml:space="preserve"> </w:t>
      </w:r>
      <w:r>
        <w:rPr>
          <w:color w:val="231F20"/>
        </w:rPr>
        <w:t>approve</w:t>
      </w:r>
      <w:r>
        <w:rPr>
          <w:color w:val="231F20"/>
          <w:spacing w:val="36"/>
        </w:rPr>
        <w:t xml:space="preserve"> </w:t>
      </w:r>
      <w:r>
        <w:rPr>
          <w:color w:val="231F20"/>
        </w:rPr>
        <w:t>protocols</w:t>
      </w:r>
      <w:r>
        <w:rPr>
          <w:color w:val="231F20"/>
          <w:spacing w:val="36"/>
        </w:rPr>
        <w:t xml:space="preserve"> </w:t>
      </w:r>
      <w:r>
        <w:rPr>
          <w:color w:val="231F20"/>
        </w:rPr>
        <w:t>is</w:t>
      </w:r>
      <w:r>
        <w:rPr>
          <w:color w:val="231F20"/>
          <w:spacing w:val="36"/>
        </w:rPr>
        <w:t xml:space="preserve"> </w:t>
      </w:r>
      <w:r>
        <w:rPr>
          <w:color w:val="231F20"/>
        </w:rPr>
        <w:t>independent of the IO who may not overrule an IACUC decision to withhold approval of a</w:t>
      </w:r>
      <w:r>
        <w:rPr>
          <w:color w:val="231F20"/>
          <w:spacing w:val="33"/>
        </w:rPr>
        <w:t xml:space="preserve"> </w:t>
      </w:r>
      <w:r>
        <w:rPr>
          <w:color w:val="231F20"/>
        </w:rPr>
        <w:t>protocol.</w:t>
      </w:r>
      <w:r>
        <w:rPr>
          <w:color w:val="231F20"/>
          <w:spacing w:val="33"/>
        </w:rPr>
        <w:t xml:space="preserve"> </w:t>
      </w:r>
      <w:r>
        <w:rPr>
          <w:color w:val="231F20"/>
        </w:rPr>
        <w:t>(The</w:t>
      </w:r>
      <w:r>
        <w:rPr>
          <w:color w:val="231F20"/>
          <w:spacing w:val="33"/>
        </w:rPr>
        <w:t xml:space="preserve"> </w:t>
      </w:r>
      <w:r>
        <w:rPr>
          <w:color w:val="231F20"/>
        </w:rPr>
        <w:t>converse</w:t>
      </w:r>
      <w:r>
        <w:rPr>
          <w:color w:val="231F20"/>
          <w:spacing w:val="33"/>
        </w:rPr>
        <w:t xml:space="preserve"> </w:t>
      </w:r>
      <w:r>
        <w:rPr>
          <w:color w:val="231F20"/>
        </w:rPr>
        <w:t>is</w:t>
      </w:r>
      <w:r>
        <w:rPr>
          <w:color w:val="231F20"/>
          <w:spacing w:val="33"/>
        </w:rPr>
        <w:t xml:space="preserve"> </w:t>
      </w:r>
      <w:r>
        <w:rPr>
          <w:color w:val="231F20"/>
        </w:rPr>
        <w:t>not</w:t>
      </w:r>
      <w:r>
        <w:rPr>
          <w:color w:val="231F20"/>
          <w:spacing w:val="33"/>
        </w:rPr>
        <w:t xml:space="preserve"> </w:t>
      </w:r>
      <w:r>
        <w:rPr>
          <w:color w:val="231F20"/>
        </w:rPr>
        <w:t>true,</w:t>
      </w:r>
      <w:r>
        <w:rPr>
          <w:color w:val="231F20"/>
          <w:spacing w:val="33"/>
        </w:rPr>
        <w:t xml:space="preserve"> </w:t>
      </w:r>
      <w:r>
        <w:rPr>
          <w:color w:val="231F20"/>
        </w:rPr>
        <w:t>i.e.,</w:t>
      </w:r>
      <w:r>
        <w:rPr>
          <w:color w:val="231F20"/>
          <w:spacing w:val="33"/>
        </w:rPr>
        <w:t xml:space="preserve"> </w:t>
      </w:r>
      <w:r>
        <w:rPr>
          <w:color w:val="231F20"/>
        </w:rPr>
        <w:t>if</w:t>
      </w:r>
      <w:r>
        <w:rPr>
          <w:color w:val="231F20"/>
          <w:spacing w:val="33"/>
        </w:rPr>
        <w:t xml:space="preserve"> </w:t>
      </w:r>
      <w:r>
        <w:rPr>
          <w:color w:val="231F20"/>
        </w:rPr>
        <w:t>an</w:t>
      </w:r>
      <w:r>
        <w:rPr>
          <w:color w:val="231F20"/>
          <w:spacing w:val="33"/>
        </w:rPr>
        <w:t xml:space="preserve"> </w:t>
      </w:r>
      <w:r>
        <w:rPr>
          <w:color w:val="231F20"/>
        </w:rPr>
        <w:t>IACUC</w:t>
      </w:r>
      <w:r>
        <w:rPr>
          <w:color w:val="231F20"/>
          <w:spacing w:val="33"/>
        </w:rPr>
        <w:t xml:space="preserve"> </w:t>
      </w:r>
      <w:r>
        <w:rPr>
          <w:color w:val="231F20"/>
        </w:rPr>
        <w:t>approves</w:t>
      </w:r>
      <w:r>
        <w:rPr>
          <w:color w:val="231F20"/>
          <w:spacing w:val="33"/>
        </w:rPr>
        <w:t xml:space="preserve"> </w:t>
      </w:r>
      <w:r>
        <w:rPr>
          <w:color w:val="231F20"/>
        </w:rPr>
        <w:t>a</w:t>
      </w:r>
      <w:r>
        <w:rPr>
          <w:color w:val="231F20"/>
          <w:spacing w:val="33"/>
        </w:rPr>
        <w:t xml:space="preserve"> </w:t>
      </w:r>
      <w:r>
        <w:rPr>
          <w:color w:val="231F20"/>
        </w:rPr>
        <w:t>pro tocol</w:t>
      </w:r>
      <w:r>
        <w:rPr>
          <w:color w:val="231F20"/>
          <w:spacing w:val="30"/>
        </w:rPr>
        <w:t xml:space="preserve"> </w:t>
      </w:r>
      <w:r>
        <w:rPr>
          <w:color w:val="231F20"/>
        </w:rPr>
        <w:t>the</w:t>
      </w:r>
      <w:r>
        <w:rPr>
          <w:color w:val="231F20"/>
          <w:spacing w:val="30"/>
        </w:rPr>
        <w:t xml:space="preserve"> </w:t>
      </w:r>
      <w:r>
        <w:rPr>
          <w:color w:val="231F20"/>
        </w:rPr>
        <w:t>institution</w:t>
      </w:r>
      <w:r>
        <w:rPr>
          <w:color w:val="231F20"/>
          <w:spacing w:val="30"/>
        </w:rPr>
        <w:t xml:space="preserve"> </w:t>
      </w:r>
      <w:r>
        <w:rPr>
          <w:color w:val="231F20"/>
        </w:rPr>
        <w:t>is</w:t>
      </w:r>
      <w:r>
        <w:rPr>
          <w:color w:val="231F20"/>
          <w:spacing w:val="30"/>
        </w:rPr>
        <w:t xml:space="preserve"> </w:t>
      </w:r>
      <w:r>
        <w:rPr>
          <w:color w:val="231F20"/>
        </w:rPr>
        <w:t>not</w:t>
      </w:r>
      <w:r>
        <w:rPr>
          <w:color w:val="231F20"/>
          <w:spacing w:val="30"/>
        </w:rPr>
        <w:t xml:space="preserve"> </w:t>
      </w:r>
      <w:r>
        <w:rPr>
          <w:color w:val="231F20"/>
        </w:rPr>
        <w:t>required</w:t>
      </w:r>
      <w:r>
        <w:rPr>
          <w:color w:val="231F20"/>
          <w:spacing w:val="30"/>
        </w:rPr>
        <w:t xml:space="preserve"> </w:t>
      </w:r>
      <w:r>
        <w:rPr>
          <w:color w:val="231F20"/>
        </w:rPr>
        <w:t>or</w:t>
      </w:r>
      <w:r>
        <w:rPr>
          <w:color w:val="231F20"/>
          <w:spacing w:val="30"/>
        </w:rPr>
        <w:t xml:space="preserve"> </w:t>
      </w:r>
      <w:r>
        <w:rPr>
          <w:color w:val="231F20"/>
        </w:rPr>
        <w:t>obligated</w:t>
      </w:r>
      <w:r>
        <w:rPr>
          <w:color w:val="231F20"/>
          <w:spacing w:val="30"/>
        </w:rPr>
        <w:t xml:space="preserve"> </w:t>
      </w:r>
      <w:r>
        <w:rPr>
          <w:color w:val="231F20"/>
        </w:rPr>
        <w:t>to</w:t>
      </w:r>
      <w:r>
        <w:rPr>
          <w:color w:val="231F20"/>
          <w:spacing w:val="30"/>
        </w:rPr>
        <w:t xml:space="preserve"> </w:t>
      </w:r>
      <w:r>
        <w:rPr>
          <w:color w:val="231F20"/>
        </w:rPr>
        <w:t>conduct</w:t>
      </w:r>
      <w:r>
        <w:rPr>
          <w:color w:val="231F20"/>
          <w:spacing w:val="30"/>
        </w:rPr>
        <w:t xml:space="preserve"> </w:t>
      </w:r>
      <w:r>
        <w:rPr>
          <w:color w:val="231F20"/>
        </w:rPr>
        <w:t>the</w:t>
      </w:r>
      <w:r>
        <w:rPr>
          <w:color w:val="231F20"/>
          <w:spacing w:val="30"/>
        </w:rPr>
        <w:t xml:space="preserve"> </w:t>
      </w:r>
      <w:r>
        <w:rPr>
          <w:color w:val="231F20"/>
        </w:rPr>
        <w:t>research activity.)</w:t>
      </w:r>
      <w:r>
        <w:rPr>
          <w:color w:val="231F20"/>
          <w:spacing w:val="40"/>
        </w:rPr>
        <w:t xml:space="preserve"> </w:t>
      </w:r>
      <w:r>
        <w:rPr>
          <w:color w:val="231F20"/>
        </w:rPr>
        <w:t>An</w:t>
      </w:r>
      <w:r>
        <w:rPr>
          <w:color w:val="231F20"/>
          <w:spacing w:val="40"/>
        </w:rPr>
        <w:t xml:space="preserve"> </w:t>
      </w:r>
      <w:r>
        <w:rPr>
          <w:color w:val="231F20"/>
        </w:rPr>
        <w:t>institution</w:t>
      </w:r>
      <w:r>
        <w:rPr>
          <w:color w:val="231F20"/>
          <w:spacing w:val="40"/>
        </w:rPr>
        <w:t xml:space="preserve"> </w:t>
      </w:r>
      <w:r>
        <w:rPr>
          <w:color w:val="231F20"/>
        </w:rPr>
        <w:t>may</w:t>
      </w:r>
      <w:r>
        <w:rPr>
          <w:color w:val="231F20"/>
          <w:spacing w:val="40"/>
        </w:rPr>
        <w:t xml:space="preserve"> </w:t>
      </w:r>
      <w:r>
        <w:rPr>
          <w:color w:val="231F20"/>
        </w:rPr>
        <w:t>subject</w:t>
      </w:r>
      <w:r>
        <w:rPr>
          <w:color w:val="231F20"/>
          <w:spacing w:val="40"/>
        </w:rPr>
        <w:t xml:space="preserve"> </w:t>
      </w:r>
      <w:r>
        <w:rPr>
          <w:color w:val="231F20"/>
        </w:rPr>
        <w:t>protocols</w:t>
      </w:r>
      <w:r>
        <w:rPr>
          <w:color w:val="231F20"/>
          <w:spacing w:val="40"/>
        </w:rPr>
        <w:t xml:space="preserve"> </w:t>
      </w:r>
      <w:r>
        <w:rPr>
          <w:color w:val="231F20"/>
        </w:rPr>
        <w:t>to</w:t>
      </w:r>
      <w:r>
        <w:rPr>
          <w:color w:val="231F20"/>
          <w:spacing w:val="40"/>
        </w:rPr>
        <w:t xml:space="preserve"> </w:t>
      </w:r>
      <w:r>
        <w:rPr>
          <w:color w:val="231F20"/>
        </w:rPr>
        <w:t>additional</w:t>
      </w:r>
      <w:r>
        <w:rPr>
          <w:color w:val="231F20"/>
          <w:spacing w:val="40"/>
        </w:rPr>
        <w:t xml:space="preserve"> </w:t>
      </w:r>
      <w:r>
        <w:rPr>
          <w:color w:val="231F20"/>
        </w:rPr>
        <w:t>institutional review (e.g., department head, biosafety committee, etc.)</w:t>
      </w:r>
    </w:p>
    <w:p w14:paraId="39DD2385" w14:textId="77777777" w:rsidR="00786F5F" w:rsidRDefault="00786F5F">
      <w:pPr>
        <w:pStyle w:val="BodyText"/>
        <w:spacing w:before="105"/>
      </w:pPr>
    </w:p>
    <w:p w14:paraId="73A87D5B" w14:textId="77777777" w:rsidR="00786F5F" w:rsidRDefault="00000000">
      <w:pPr>
        <w:pStyle w:val="Heading4"/>
        <w:ind w:left="240"/>
      </w:pPr>
      <w:r>
        <w:rPr>
          <w:color w:val="231F20"/>
          <w:w w:val="80"/>
        </w:rPr>
        <w:t>Committee</w:t>
      </w:r>
      <w:r>
        <w:rPr>
          <w:color w:val="231F20"/>
          <w:spacing w:val="26"/>
        </w:rPr>
        <w:t xml:space="preserve"> </w:t>
      </w:r>
      <w:r>
        <w:rPr>
          <w:color w:val="231F20"/>
          <w:spacing w:val="-2"/>
          <w:w w:val="85"/>
        </w:rPr>
        <w:t>Composition</w:t>
      </w:r>
    </w:p>
    <w:p w14:paraId="21DDF64F" w14:textId="77777777" w:rsidR="00786F5F" w:rsidRDefault="00000000">
      <w:pPr>
        <w:pStyle w:val="BodyText"/>
        <w:spacing w:before="188" w:line="261" w:lineRule="auto"/>
        <w:ind w:left="240" w:right="350"/>
        <w:jc w:val="both"/>
      </w:pPr>
      <w:r>
        <w:rPr>
          <w:color w:val="231F20"/>
        </w:rPr>
        <w:t>Some IACUC members fulfill specific regulatory requirements (e.g., veterinarian with program responsibility, an individual nonaffiliated with</w:t>
      </w:r>
      <w:r>
        <w:rPr>
          <w:color w:val="231F20"/>
          <w:spacing w:val="80"/>
        </w:rPr>
        <w:t xml:space="preserve"> </w:t>
      </w:r>
      <w:r>
        <w:rPr>
          <w:color w:val="231F20"/>
        </w:rPr>
        <w:t xml:space="preserve">the institution); others have unique roles by virtue of their position (e.g., </w:t>
      </w:r>
      <w:r>
        <w:rPr>
          <w:color w:val="231F20"/>
          <w:spacing w:val="-2"/>
        </w:rPr>
        <w:t>chairperson).</w:t>
      </w:r>
    </w:p>
    <w:p w14:paraId="5B3EFE0D" w14:textId="77777777" w:rsidR="00786F5F" w:rsidRDefault="00000000">
      <w:pPr>
        <w:pStyle w:val="BodyText"/>
        <w:spacing w:before="177" w:line="261" w:lineRule="auto"/>
        <w:ind w:left="240" w:right="353"/>
      </w:pPr>
      <w:r>
        <w:rPr>
          <w:color w:val="231F20"/>
        </w:rPr>
        <w:t>There are no specific prohibitions regarding individuals filling more than</w:t>
      </w:r>
      <w:r>
        <w:rPr>
          <w:color w:val="231F20"/>
          <w:spacing w:val="80"/>
        </w:rPr>
        <w:t xml:space="preserve"> </w:t>
      </w:r>
      <w:r>
        <w:rPr>
          <w:color w:val="231F20"/>
        </w:rPr>
        <w:t>one</w:t>
      </w:r>
      <w:r>
        <w:rPr>
          <w:color w:val="231F20"/>
          <w:spacing w:val="-3"/>
        </w:rPr>
        <w:t xml:space="preserve"> </w:t>
      </w:r>
      <w:r>
        <w:rPr>
          <w:color w:val="231F20"/>
        </w:rPr>
        <w:t>role</w:t>
      </w:r>
      <w:r>
        <w:rPr>
          <w:color w:val="231F20"/>
          <w:spacing w:val="-3"/>
        </w:rPr>
        <w:t xml:space="preserve"> </w:t>
      </w:r>
      <w:r>
        <w:rPr>
          <w:color w:val="231F20"/>
        </w:rPr>
        <w:t>on</w:t>
      </w:r>
      <w:r>
        <w:rPr>
          <w:color w:val="231F20"/>
          <w:spacing w:val="-3"/>
        </w:rPr>
        <w:t xml:space="preserve"> </w:t>
      </w:r>
      <w:r>
        <w:rPr>
          <w:color w:val="231F20"/>
        </w:rPr>
        <w:t>the</w:t>
      </w:r>
      <w:r>
        <w:rPr>
          <w:color w:val="231F20"/>
          <w:spacing w:val="-3"/>
        </w:rPr>
        <w:t xml:space="preserve"> </w:t>
      </w:r>
      <w:r>
        <w:rPr>
          <w:color w:val="231F20"/>
        </w:rPr>
        <w:t>IACUC,</w:t>
      </w:r>
      <w:r>
        <w:rPr>
          <w:color w:val="231F20"/>
          <w:spacing w:val="-3"/>
        </w:rPr>
        <w:t xml:space="preserve"> </w:t>
      </w:r>
      <w:r>
        <w:rPr>
          <w:color w:val="231F20"/>
        </w:rPr>
        <w:t>but</w:t>
      </w:r>
      <w:r>
        <w:rPr>
          <w:color w:val="231F20"/>
          <w:spacing w:val="-3"/>
        </w:rPr>
        <w:t xml:space="preserve"> </w:t>
      </w:r>
      <w:r>
        <w:rPr>
          <w:color w:val="231F20"/>
        </w:rPr>
        <w:t>OLAW</w:t>
      </w:r>
      <w:r>
        <w:rPr>
          <w:color w:val="231F20"/>
          <w:spacing w:val="-3"/>
        </w:rPr>
        <w:t xml:space="preserve"> </w:t>
      </w:r>
      <w:r>
        <w:rPr>
          <w:color w:val="231F20"/>
        </w:rPr>
        <w:t>strongly</w:t>
      </w:r>
      <w:r>
        <w:rPr>
          <w:color w:val="231F20"/>
          <w:spacing w:val="-3"/>
        </w:rPr>
        <w:t xml:space="preserve"> </w:t>
      </w:r>
      <w:r>
        <w:rPr>
          <w:color w:val="231F20"/>
        </w:rPr>
        <w:t>recommends</w:t>
      </w:r>
      <w:r>
        <w:rPr>
          <w:color w:val="231F20"/>
          <w:spacing w:val="-3"/>
        </w:rPr>
        <w:t xml:space="preserve"> </w:t>
      </w:r>
      <w:r>
        <w:rPr>
          <w:color w:val="231F20"/>
        </w:rPr>
        <w:t>against</w:t>
      </w:r>
      <w:r>
        <w:rPr>
          <w:color w:val="231F20"/>
          <w:spacing w:val="-3"/>
        </w:rPr>
        <w:t xml:space="preserve"> </w:t>
      </w:r>
      <w:r>
        <w:rPr>
          <w:color w:val="231F20"/>
        </w:rPr>
        <w:t>the</w:t>
      </w:r>
      <w:r>
        <w:rPr>
          <w:color w:val="231F20"/>
          <w:spacing w:val="-3"/>
        </w:rPr>
        <w:t xml:space="preserve"> </w:t>
      </w:r>
      <w:r>
        <w:rPr>
          <w:color w:val="231F20"/>
        </w:rPr>
        <w:t>same person serving multiple roles because the responsibilities and authorities vested</w:t>
      </w:r>
      <w:r>
        <w:rPr>
          <w:color w:val="231F20"/>
          <w:spacing w:val="40"/>
        </w:rPr>
        <w:t xml:space="preserve"> </w:t>
      </w:r>
      <w:r>
        <w:rPr>
          <w:color w:val="231F20"/>
        </w:rPr>
        <w:t>in</w:t>
      </w:r>
      <w:r>
        <w:rPr>
          <w:color w:val="231F20"/>
          <w:spacing w:val="40"/>
        </w:rPr>
        <w:t xml:space="preserve"> </w:t>
      </w:r>
      <w:r>
        <w:rPr>
          <w:color w:val="231F20"/>
        </w:rPr>
        <w:t>each</w:t>
      </w:r>
      <w:r>
        <w:rPr>
          <w:color w:val="231F20"/>
          <w:spacing w:val="40"/>
        </w:rPr>
        <w:t xml:space="preserve"> </w:t>
      </w:r>
      <w:r>
        <w:rPr>
          <w:color w:val="231F20"/>
        </w:rPr>
        <w:t>of</w:t>
      </w:r>
      <w:r>
        <w:rPr>
          <w:color w:val="231F20"/>
          <w:spacing w:val="40"/>
        </w:rPr>
        <w:t xml:space="preserve"> </w:t>
      </w:r>
      <w:r>
        <w:rPr>
          <w:color w:val="231F20"/>
        </w:rPr>
        <w:t>the</w:t>
      </w:r>
      <w:r>
        <w:rPr>
          <w:color w:val="231F20"/>
          <w:spacing w:val="40"/>
        </w:rPr>
        <w:t xml:space="preserve"> </w:t>
      </w:r>
      <w:r>
        <w:rPr>
          <w:color w:val="231F20"/>
        </w:rPr>
        <w:t>positions</w:t>
      </w:r>
      <w:r>
        <w:rPr>
          <w:color w:val="231F20"/>
          <w:spacing w:val="40"/>
        </w:rPr>
        <w:t xml:space="preserve"> </w:t>
      </w:r>
      <w:r>
        <w:rPr>
          <w:color w:val="231F20"/>
        </w:rPr>
        <w:t>are</w:t>
      </w:r>
      <w:r>
        <w:rPr>
          <w:color w:val="231F20"/>
          <w:spacing w:val="40"/>
        </w:rPr>
        <w:t xml:space="preserve"> </w:t>
      </w:r>
      <w:r>
        <w:rPr>
          <w:color w:val="231F20"/>
        </w:rPr>
        <w:t>distinct</w:t>
      </w:r>
      <w:r>
        <w:rPr>
          <w:color w:val="231F20"/>
          <w:spacing w:val="40"/>
        </w:rPr>
        <w:t xml:space="preserve"> </w:t>
      </w:r>
      <w:r>
        <w:rPr>
          <w:color w:val="231F20"/>
        </w:rPr>
        <w:t>and</w:t>
      </w:r>
      <w:r>
        <w:rPr>
          <w:color w:val="231F20"/>
          <w:spacing w:val="40"/>
        </w:rPr>
        <w:t xml:space="preserve"> </w:t>
      </w:r>
      <w:r>
        <w:rPr>
          <w:color w:val="231F20"/>
        </w:rPr>
        <w:t>often</w:t>
      </w:r>
      <w:r>
        <w:rPr>
          <w:color w:val="231F20"/>
          <w:spacing w:val="40"/>
        </w:rPr>
        <w:t xml:space="preserve"> </w:t>
      </w:r>
      <w:r>
        <w:rPr>
          <w:color w:val="231F20"/>
        </w:rPr>
        <w:t>require</w:t>
      </w:r>
      <w:r>
        <w:rPr>
          <w:color w:val="231F20"/>
          <w:spacing w:val="40"/>
        </w:rPr>
        <w:t xml:space="preserve"> </w:t>
      </w:r>
      <w:r>
        <w:rPr>
          <w:color w:val="231F20"/>
        </w:rPr>
        <w:t>different skills.</w:t>
      </w:r>
      <w:r>
        <w:rPr>
          <w:color w:val="231F20"/>
          <w:spacing w:val="40"/>
        </w:rPr>
        <w:t xml:space="preserve"> </w:t>
      </w:r>
      <w:r>
        <w:rPr>
          <w:color w:val="231F20"/>
        </w:rPr>
        <w:t>Appointing</w:t>
      </w:r>
      <w:r>
        <w:rPr>
          <w:color w:val="231F20"/>
          <w:spacing w:val="40"/>
        </w:rPr>
        <w:t xml:space="preserve"> </w:t>
      </w:r>
      <w:r>
        <w:rPr>
          <w:color w:val="231F20"/>
        </w:rPr>
        <w:t>one</w:t>
      </w:r>
      <w:r>
        <w:rPr>
          <w:color w:val="231F20"/>
          <w:spacing w:val="40"/>
        </w:rPr>
        <w:t xml:space="preserve"> </w:t>
      </w:r>
      <w:r>
        <w:rPr>
          <w:color w:val="231F20"/>
        </w:rPr>
        <w:t>individual</w:t>
      </w:r>
      <w:r>
        <w:rPr>
          <w:color w:val="231F20"/>
          <w:spacing w:val="40"/>
        </w:rPr>
        <w:t xml:space="preserve"> </w:t>
      </w:r>
      <w:r>
        <w:rPr>
          <w:color w:val="231F20"/>
        </w:rPr>
        <w:t>to</w:t>
      </w:r>
      <w:r>
        <w:rPr>
          <w:color w:val="231F20"/>
          <w:spacing w:val="40"/>
        </w:rPr>
        <w:t xml:space="preserve"> </w:t>
      </w:r>
      <w:r>
        <w:rPr>
          <w:color w:val="231F20"/>
        </w:rPr>
        <w:t>more</w:t>
      </w:r>
      <w:r>
        <w:rPr>
          <w:color w:val="231F20"/>
          <w:spacing w:val="40"/>
        </w:rPr>
        <w:t xml:space="preserve"> </w:t>
      </w:r>
      <w:r>
        <w:rPr>
          <w:color w:val="231F20"/>
        </w:rPr>
        <w:t>than</w:t>
      </w:r>
      <w:r>
        <w:rPr>
          <w:color w:val="231F20"/>
          <w:spacing w:val="40"/>
        </w:rPr>
        <w:t xml:space="preserve"> </w:t>
      </w:r>
      <w:r>
        <w:rPr>
          <w:color w:val="231F20"/>
        </w:rPr>
        <w:t>one</w:t>
      </w:r>
      <w:r>
        <w:rPr>
          <w:color w:val="231F20"/>
          <w:spacing w:val="40"/>
        </w:rPr>
        <w:t xml:space="preserve"> </w:t>
      </w:r>
      <w:r>
        <w:rPr>
          <w:color w:val="231F20"/>
        </w:rPr>
        <w:t>of</w:t>
      </w:r>
      <w:r>
        <w:rPr>
          <w:color w:val="231F20"/>
          <w:spacing w:val="40"/>
        </w:rPr>
        <w:t xml:space="preserve"> </w:t>
      </w:r>
      <w:r>
        <w:rPr>
          <w:color w:val="231F20"/>
        </w:rPr>
        <w:t>these</w:t>
      </w:r>
      <w:r>
        <w:rPr>
          <w:color w:val="231F20"/>
          <w:spacing w:val="40"/>
        </w:rPr>
        <w:t xml:space="preserve"> </w:t>
      </w:r>
      <w:r>
        <w:rPr>
          <w:color w:val="231F20"/>
        </w:rPr>
        <w:t>roles</w:t>
      </w:r>
      <w:r>
        <w:rPr>
          <w:color w:val="231F20"/>
          <w:spacing w:val="40"/>
        </w:rPr>
        <w:t xml:space="preserve"> </w:t>
      </w:r>
      <w:r>
        <w:rPr>
          <w:color w:val="231F20"/>
        </w:rPr>
        <w:t>may circumvent</w:t>
      </w:r>
      <w:r>
        <w:rPr>
          <w:color w:val="231F20"/>
          <w:spacing w:val="40"/>
        </w:rPr>
        <w:t xml:space="preserve"> </w:t>
      </w:r>
      <w:r>
        <w:rPr>
          <w:color w:val="231F20"/>
        </w:rPr>
        <w:t>intended</w:t>
      </w:r>
      <w:r>
        <w:rPr>
          <w:color w:val="231F20"/>
          <w:spacing w:val="40"/>
        </w:rPr>
        <w:t xml:space="preserve"> </w:t>
      </w:r>
      <w:r>
        <w:rPr>
          <w:color w:val="231F20"/>
        </w:rPr>
        <w:t>checks</w:t>
      </w:r>
      <w:r>
        <w:rPr>
          <w:color w:val="231F20"/>
          <w:spacing w:val="40"/>
        </w:rPr>
        <w:t xml:space="preserve"> </w:t>
      </w:r>
      <w:r>
        <w:rPr>
          <w:color w:val="231F20"/>
        </w:rPr>
        <w:t>and</w:t>
      </w:r>
      <w:r>
        <w:rPr>
          <w:color w:val="231F20"/>
          <w:spacing w:val="40"/>
        </w:rPr>
        <w:t xml:space="preserve"> </w:t>
      </w:r>
      <w:r>
        <w:rPr>
          <w:color w:val="231F20"/>
        </w:rPr>
        <w:t>balances.</w:t>
      </w:r>
      <w:r>
        <w:rPr>
          <w:color w:val="231F20"/>
          <w:spacing w:val="40"/>
        </w:rPr>
        <w:t xml:space="preserve"> </w:t>
      </w:r>
      <w:r>
        <w:rPr>
          <w:color w:val="231F20"/>
        </w:rPr>
        <w:t>Also</w:t>
      </w:r>
      <w:r>
        <w:rPr>
          <w:color w:val="231F20"/>
          <w:spacing w:val="40"/>
        </w:rPr>
        <w:t xml:space="preserve"> </w:t>
      </w:r>
      <w:r>
        <w:rPr>
          <w:color w:val="231F20"/>
        </w:rPr>
        <w:t>of</w:t>
      </w:r>
      <w:r>
        <w:rPr>
          <w:color w:val="231F20"/>
          <w:spacing w:val="40"/>
        </w:rPr>
        <w:t xml:space="preserve"> </w:t>
      </w:r>
      <w:r>
        <w:rPr>
          <w:color w:val="231F20"/>
        </w:rPr>
        <w:t>importance</w:t>
      </w:r>
      <w:r>
        <w:rPr>
          <w:color w:val="231F20"/>
          <w:spacing w:val="40"/>
        </w:rPr>
        <w:t xml:space="preserve"> </w:t>
      </w:r>
      <w:r>
        <w:rPr>
          <w:color w:val="231F20"/>
        </w:rPr>
        <w:t>is</w:t>
      </w:r>
      <w:r>
        <w:rPr>
          <w:color w:val="231F20"/>
          <w:spacing w:val="40"/>
        </w:rPr>
        <w:t xml:space="preserve"> </w:t>
      </w:r>
      <w:r>
        <w:rPr>
          <w:color w:val="231F20"/>
        </w:rPr>
        <w:t>the perception of conflict of interest, which can lead to allegations of impropri eties from various sources.</w:t>
      </w:r>
    </w:p>
    <w:p w14:paraId="1AA53242" w14:textId="77777777" w:rsidR="00786F5F" w:rsidRDefault="00000000">
      <w:pPr>
        <w:pStyle w:val="BodyText"/>
        <w:spacing w:before="175" w:line="261" w:lineRule="auto"/>
        <w:ind w:left="239"/>
      </w:pPr>
      <w:r>
        <w:rPr>
          <w:b/>
          <w:color w:val="231F20"/>
        </w:rPr>
        <w:t>Veterinarian</w:t>
      </w:r>
      <w:r>
        <w:rPr>
          <w:color w:val="231F20"/>
        </w:rPr>
        <w:t xml:space="preserve">: The </w:t>
      </w:r>
      <w:r>
        <w:rPr>
          <w:i/>
          <w:color w:val="231F20"/>
        </w:rPr>
        <w:t xml:space="preserve">PHS Policy </w:t>
      </w:r>
      <w:r>
        <w:rPr>
          <w:color w:val="231F20"/>
        </w:rPr>
        <w:t>and AWRs mandate the appointment of a veterinarian with direct or delegated program responsibility to the IACUC. CEOs</w:t>
      </w:r>
      <w:r>
        <w:rPr>
          <w:color w:val="231F20"/>
          <w:spacing w:val="-3"/>
        </w:rPr>
        <w:t xml:space="preserve"> </w:t>
      </w:r>
      <w:r>
        <w:rPr>
          <w:color w:val="231F20"/>
        </w:rPr>
        <w:t>may</w:t>
      </w:r>
      <w:r>
        <w:rPr>
          <w:color w:val="231F20"/>
          <w:spacing w:val="-3"/>
        </w:rPr>
        <w:t xml:space="preserve"> </w:t>
      </w:r>
      <w:r>
        <w:rPr>
          <w:color w:val="231F20"/>
        </w:rPr>
        <w:t>appoint</w:t>
      </w:r>
      <w:r>
        <w:rPr>
          <w:color w:val="231F20"/>
          <w:spacing w:val="-1"/>
        </w:rPr>
        <w:t xml:space="preserve"> </w:t>
      </w:r>
      <w:r>
        <w:rPr>
          <w:color w:val="231F20"/>
        </w:rPr>
        <w:t>more</w:t>
      </w:r>
      <w:r>
        <w:rPr>
          <w:color w:val="231F20"/>
          <w:spacing w:val="-1"/>
        </w:rPr>
        <w:t xml:space="preserve"> </w:t>
      </w:r>
      <w:r>
        <w:rPr>
          <w:color w:val="231F20"/>
        </w:rPr>
        <w:t>than</w:t>
      </w:r>
      <w:r>
        <w:rPr>
          <w:color w:val="231F20"/>
          <w:spacing w:val="-1"/>
        </w:rPr>
        <w:t xml:space="preserve"> </w:t>
      </w:r>
      <w:r>
        <w:rPr>
          <w:color w:val="231F20"/>
        </w:rPr>
        <w:t>one</w:t>
      </w:r>
      <w:r>
        <w:rPr>
          <w:color w:val="231F20"/>
          <w:spacing w:val="-1"/>
        </w:rPr>
        <w:t xml:space="preserve"> </w:t>
      </w:r>
      <w:r>
        <w:rPr>
          <w:color w:val="231F20"/>
        </w:rPr>
        <w:t>veterinarian</w:t>
      </w:r>
      <w:r>
        <w:rPr>
          <w:color w:val="231F20"/>
          <w:spacing w:val="-1"/>
        </w:rPr>
        <w:t xml:space="preserve"> </w:t>
      </w:r>
      <w:r>
        <w:rPr>
          <w:color w:val="231F20"/>
        </w:rPr>
        <w:t>to</w:t>
      </w:r>
      <w:r>
        <w:rPr>
          <w:color w:val="231F20"/>
          <w:spacing w:val="-1"/>
        </w:rPr>
        <w:t xml:space="preserve"> </w:t>
      </w:r>
      <w:r>
        <w:rPr>
          <w:color w:val="231F20"/>
        </w:rPr>
        <w:t>the</w:t>
      </w:r>
      <w:r>
        <w:rPr>
          <w:color w:val="231F20"/>
          <w:spacing w:val="-1"/>
        </w:rPr>
        <w:t xml:space="preserve"> </w:t>
      </w:r>
      <w:r>
        <w:rPr>
          <w:color w:val="231F20"/>
        </w:rPr>
        <w:t>IACUC</w:t>
      </w:r>
      <w:r>
        <w:rPr>
          <w:color w:val="231F20"/>
          <w:spacing w:val="-1"/>
        </w:rPr>
        <w:t xml:space="preserve"> </w:t>
      </w:r>
      <w:r>
        <w:rPr>
          <w:color w:val="231F20"/>
        </w:rPr>
        <w:t>but</w:t>
      </w:r>
      <w:r>
        <w:rPr>
          <w:color w:val="231F20"/>
          <w:spacing w:val="-1"/>
        </w:rPr>
        <w:t xml:space="preserve"> </w:t>
      </w:r>
      <w:r>
        <w:rPr>
          <w:color w:val="231F20"/>
        </w:rPr>
        <w:t>the</w:t>
      </w:r>
      <w:r>
        <w:rPr>
          <w:color w:val="231F20"/>
          <w:spacing w:val="-1"/>
        </w:rPr>
        <w:t xml:space="preserve"> </w:t>
      </w:r>
      <w:proofErr w:type="gramStart"/>
      <w:r>
        <w:rPr>
          <w:color w:val="231F20"/>
        </w:rPr>
        <w:t>veteri narian</w:t>
      </w:r>
      <w:proofErr w:type="gramEnd"/>
      <w:r>
        <w:rPr>
          <w:color w:val="231F20"/>
        </w:rPr>
        <w:t xml:space="preserve"> with direct or delegated program responsibility must be designated</w:t>
      </w:r>
    </w:p>
    <w:p w14:paraId="4E85D947" w14:textId="77777777" w:rsidR="00786F5F" w:rsidRDefault="00786F5F">
      <w:pPr>
        <w:pStyle w:val="BodyText"/>
        <w:spacing w:line="261" w:lineRule="auto"/>
        <w:sectPr w:rsidR="00786F5F">
          <w:headerReference w:type="even" r:id="rId31"/>
          <w:headerReference w:type="default" r:id="rId32"/>
          <w:pgSz w:w="8640" w:h="12960"/>
          <w:pgMar w:top="1400" w:right="720" w:bottom="280" w:left="720" w:header="687" w:footer="0" w:gutter="0"/>
          <w:pgNumType w:start="12"/>
          <w:cols w:space="720"/>
        </w:sectPr>
      </w:pPr>
    </w:p>
    <w:p w14:paraId="7FED67AF" w14:textId="77777777" w:rsidR="00786F5F" w:rsidRDefault="00000000">
      <w:pPr>
        <w:pStyle w:val="BodyText"/>
        <w:spacing w:before="184" w:line="261" w:lineRule="auto"/>
        <w:ind w:left="359" w:right="236"/>
        <w:jc w:val="both"/>
      </w:pPr>
      <w:r>
        <w:rPr>
          <w:color w:val="231F20"/>
        </w:rPr>
        <w:t>as</w:t>
      </w:r>
      <w:r>
        <w:rPr>
          <w:color w:val="231F20"/>
          <w:spacing w:val="-2"/>
        </w:rPr>
        <w:t xml:space="preserve"> </w:t>
      </w:r>
      <w:r>
        <w:rPr>
          <w:color w:val="231F20"/>
        </w:rPr>
        <w:t>such.</w:t>
      </w:r>
      <w:r>
        <w:rPr>
          <w:color w:val="231F20"/>
          <w:spacing w:val="-2"/>
        </w:rPr>
        <w:t xml:space="preserve"> </w:t>
      </w:r>
      <w:r>
        <w:rPr>
          <w:color w:val="231F20"/>
        </w:rPr>
        <w:t>The</w:t>
      </w:r>
      <w:r>
        <w:rPr>
          <w:color w:val="231F20"/>
          <w:spacing w:val="-3"/>
        </w:rPr>
        <w:t xml:space="preserve"> </w:t>
      </w:r>
      <w:r>
        <w:rPr>
          <w:color w:val="231F20"/>
        </w:rPr>
        <w:t>veterinarian</w:t>
      </w:r>
      <w:r>
        <w:rPr>
          <w:color w:val="231F20"/>
          <w:spacing w:val="-4"/>
        </w:rPr>
        <w:t xml:space="preserve"> </w:t>
      </w:r>
      <w:r>
        <w:rPr>
          <w:color w:val="231F20"/>
        </w:rPr>
        <w:t>with</w:t>
      </w:r>
      <w:r>
        <w:rPr>
          <w:color w:val="231F20"/>
          <w:spacing w:val="-4"/>
        </w:rPr>
        <w:t xml:space="preserve"> </w:t>
      </w:r>
      <w:r>
        <w:rPr>
          <w:color w:val="231F20"/>
        </w:rPr>
        <w:t>program</w:t>
      </w:r>
      <w:r>
        <w:rPr>
          <w:color w:val="231F20"/>
          <w:spacing w:val="-4"/>
        </w:rPr>
        <w:t xml:space="preserve"> </w:t>
      </w:r>
      <w:r>
        <w:rPr>
          <w:color w:val="231F20"/>
        </w:rPr>
        <w:t>responsibility</w:t>
      </w:r>
      <w:r>
        <w:rPr>
          <w:color w:val="231F20"/>
          <w:spacing w:val="-4"/>
        </w:rPr>
        <w:t xml:space="preserve"> </w:t>
      </w:r>
      <w:r>
        <w:rPr>
          <w:color w:val="231F20"/>
        </w:rPr>
        <w:t>must</w:t>
      </w:r>
      <w:r>
        <w:rPr>
          <w:color w:val="231F20"/>
          <w:spacing w:val="-4"/>
        </w:rPr>
        <w:t xml:space="preserve"> </w:t>
      </w:r>
      <w:r>
        <w:rPr>
          <w:color w:val="231F20"/>
        </w:rPr>
        <w:t>have</w:t>
      </w:r>
      <w:r>
        <w:rPr>
          <w:color w:val="231F20"/>
          <w:spacing w:val="-4"/>
        </w:rPr>
        <w:t xml:space="preserve"> </w:t>
      </w:r>
      <w:r>
        <w:rPr>
          <w:color w:val="231F20"/>
        </w:rPr>
        <w:t>training</w:t>
      </w:r>
      <w:r>
        <w:rPr>
          <w:color w:val="231F20"/>
          <w:spacing w:val="-4"/>
        </w:rPr>
        <w:t xml:space="preserve"> </w:t>
      </w:r>
      <w:r>
        <w:rPr>
          <w:color w:val="231F20"/>
        </w:rPr>
        <w:t>or experience in laboratory animal science and medicine or in the care of the species being used.</w:t>
      </w:r>
    </w:p>
    <w:p w14:paraId="51AF9E2F" w14:textId="77777777" w:rsidR="00786F5F" w:rsidRDefault="00000000">
      <w:pPr>
        <w:pStyle w:val="BodyText"/>
        <w:spacing w:before="177" w:line="261" w:lineRule="auto"/>
        <w:ind w:left="360" w:right="230" w:hanging="1"/>
      </w:pPr>
      <w:r>
        <w:rPr>
          <w:b/>
          <w:color w:val="231F20"/>
        </w:rPr>
        <w:t>Chair</w:t>
      </w:r>
      <w:r>
        <w:rPr>
          <w:color w:val="231F20"/>
        </w:rPr>
        <w:t>:</w:t>
      </w:r>
      <w:r>
        <w:rPr>
          <w:color w:val="231F20"/>
          <w:spacing w:val="40"/>
        </w:rPr>
        <w:t xml:space="preserve"> </w:t>
      </w:r>
      <w:r>
        <w:rPr>
          <w:color w:val="231F20"/>
        </w:rPr>
        <w:t>A</w:t>
      </w:r>
      <w:r>
        <w:rPr>
          <w:color w:val="231F20"/>
          <w:spacing w:val="40"/>
        </w:rPr>
        <w:t xml:space="preserve"> </w:t>
      </w:r>
      <w:r>
        <w:rPr>
          <w:color w:val="231F20"/>
        </w:rPr>
        <w:t>knowledgeable</w:t>
      </w:r>
      <w:r>
        <w:rPr>
          <w:color w:val="231F20"/>
          <w:spacing w:val="40"/>
        </w:rPr>
        <w:t xml:space="preserve"> </w:t>
      </w:r>
      <w:r>
        <w:rPr>
          <w:color w:val="231F20"/>
        </w:rPr>
        <w:t>and</w:t>
      </w:r>
      <w:r>
        <w:rPr>
          <w:color w:val="231F20"/>
          <w:spacing w:val="40"/>
        </w:rPr>
        <w:t xml:space="preserve"> </w:t>
      </w:r>
      <w:r>
        <w:rPr>
          <w:color w:val="231F20"/>
        </w:rPr>
        <w:t>effective</w:t>
      </w:r>
      <w:r>
        <w:rPr>
          <w:color w:val="231F20"/>
          <w:spacing w:val="40"/>
        </w:rPr>
        <w:t xml:space="preserve"> </w:t>
      </w:r>
      <w:r>
        <w:rPr>
          <w:color w:val="231F20"/>
        </w:rPr>
        <w:t>leader</w:t>
      </w:r>
      <w:r>
        <w:rPr>
          <w:color w:val="231F20"/>
          <w:spacing w:val="40"/>
        </w:rPr>
        <w:t xml:space="preserve"> </w:t>
      </w:r>
      <w:r>
        <w:rPr>
          <w:color w:val="231F20"/>
        </w:rPr>
        <w:t>is</w:t>
      </w:r>
      <w:r>
        <w:rPr>
          <w:color w:val="231F20"/>
          <w:spacing w:val="40"/>
        </w:rPr>
        <w:t xml:space="preserve"> </w:t>
      </w:r>
      <w:r>
        <w:rPr>
          <w:color w:val="231F20"/>
        </w:rPr>
        <w:t>crucial</w:t>
      </w:r>
      <w:r>
        <w:rPr>
          <w:color w:val="231F20"/>
          <w:spacing w:val="40"/>
        </w:rPr>
        <w:t xml:space="preserve"> </w:t>
      </w:r>
      <w:r>
        <w:rPr>
          <w:color w:val="231F20"/>
        </w:rPr>
        <w:t>to</w:t>
      </w:r>
      <w:r>
        <w:rPr>
          <w:color w:val="231F20"/>
          <w:spacing w:val="40"/>
        </w:rPr>
        <w:t xml:space="preserve"> </w:t>
      </w:r>
      <w:r>
        <w:rPr>
          <w:color w:val="231F20"/>
        </w:rPr>
        <w:t>an</w:t>
      </w:r>
      <w:r>
        <w:rPr>
          <w:color w:val="231F20"/>
          <w:spacing w:val="40"/>
        </w:rPr>
        <w:t xml:space="preserve"> </w:t>
      </w:r>
      <w:r>
        <w:rPr>
          <w:color w:val="231F20"/>
        </w:rPr>
        <w:t xml:space="preserve">effective IACUC. </w:t>
      </w:r>
      <w:proofErr w:type="gramStart"/>
      <w:r>
        <w:rPr>
          <w:color w:val="231F20"/>
        </w:rPr>
        <w:t>This individual needs</w:t>
      </w:r>
      <w:proofErr w:type="gramEnd"/>
      <w:r>
        <w:rPr>
          <w:color w:val="231F20"/>
        </w:rPr>
        <w:t xml:space="preserve"> the full support of the IO. A chair with </w:t>
      </w:r>
      <w:proofErr w:type="gramStart"/>
      <w:r>
        <w:rPr>
          <w:color w:val="231F20"/>
        </w:rPr>
        <w:t>suffi cient</w:t>
      </w:r>
      <w:proofErr w:type="gramEnd"/>
      <w:r>
        <w:rPr>
          <w:color w:val="231F20"/>
          <w:spacing w:val="30"/>
        </w:rPr>
        <w:t xml:space="preserve"> </w:t>
      </w:r>
      <w:r>
        <w:rPr>
          <w:color w:val="231F20"/>
        </w:rPr>
        <w:t>stature</w:t>
      </w:r>
      <w:r>
        <w:rPr>
          <w:color w:val="231F20"/>
          <w:spacing w:val="30"/>
        </w:rPr>
        <w:t xml:space="preserve"> </w:t>
      </w:r>
      <w:r>
        <w:rPr>
          <w:color w:val="231F20"/>
        </w:rPr>
        <w:t>(e.g.,</w:t>
      </w:r>
      <w:r>
        <w:rPr>
          <w:color w:val="231F20"/>
          <w:spacing w:val="30"/>
        </w:rPr>
        <w:t xml:space="preserve"> </w:t>
      </w:r>
      <w:r>
        <w:rPr>
          <w:color w:val="231F20"/>
        </w:rPr>
        <w:t>seniority</w:t>
      </w:r>
      <w:r>
        <w:rPr>
          <w:color w:val="231F20"/>
          <w:spacing w:val="30"/>
        </w:rPr>
        <w:t xml:space="preserve"> </w:t>
      </w:r>
      <w:r>
        <w:rPr>
          <w:color w:val="231F20"/>
        </w:rPr>
        <w:t>or</w:t>
      </w:r>
      <w:r>
        <w:rPr>
          <w:color w:val="231F20"/>
          <w:spacing w:val="30"/>
        </w:rPr>
        <w:t xml:space="preserve"> </w:t>
      </w:r>
      <w:r>
        <w:rPr>
          <w:color w:val="231F20"/>
        </w:rPr>
        <w:t>tenure)</w:t>
      </w:r>
      <w:r>
        <w:rPr>
          <w:color w:val="231F20"/>
          <w:spacing w:val="30"/>
        </w:rPr>
        <w:t xml:space="preserve"> </w:t>
      </w:r>
      <w:r>
        <w:rPr>
          <w:color w:val="231F20"/>
        </w:rPr>
        <w:t>can</w:t>
      </w:r>
      <w:r>
        <w:rPr>
          <w:color w:val="231F20"/>
          <w:spacing w:val="30"/>
        </w:rPr>
        <w:t xml:space="preserve"> </w:t>
      </w:r>
      <w:r>
        <w:rPr>
          <w:color w:val="231F20"/>
        </w:rPr>
        <w:t>perform</w:t>
      </w:r>
      <w:r>
        <w:rPr>
          <w:color w:val="231F20"/>
          <w:spacing w:val="30"/>
        </w:rPr>
        <w:t xml:space="preserve"> </w:t>
      </w:r>
      <w:r>
        <w:rPr>
          <w:color w:val="231F20"/>
        </w:rPr>
        <w:t>the</w:t>
      </w:r>
      <w:r>
        <w:rPr>
          <w:color w:val="231F20"/>
          <w:spacing w:val="30"/>
        </w:rPr>
        <w:t xml:space="preserve"> </w:t>
      </w:r>
      <w:r>
        <w:rPr>
          <w:color w:val="231F20"/>
        </w:rPr>
        <w:t>functions</w:t>
      </w:r>
      <w:r>
        <w:rPr>
          <w:color w:val="231F20"/>
          <w:spacing w:val="30"/>
        </w:rPr>
        <w:t xml:space="preserve"> </w:t>
      </w:r>
      <w:r>
        <w:rPr>
          <w:color w:val="231F20"/>
        </w:rPr>
        <w:t>of</w:t>
      </w:r>
      <w:r>
        <w:rPr>
          <w:color w:val="231F20"/>
          <w:spacing w:val="30"/>
        </w:rPr>
        <w:t xml:space="preserve"> </w:t>
      </w:r>
      <w:r>
        <w:rPr>
          <w:color w:val="231F20"/>
        </w:rPr>
        <w:t>this position without jeopardy to his/her career. In the case of a large program of animal care and use a co-chair may be desirable.</w:t>
      </w:r>
    </w:p>
    <w:p w14:paraId="5954436B" w14:textId="77777777" w:rsidR="00786F5F" w:rsidRDefault="00000000">
      <w:pPr>
        <w:pStyle w:val="BodyText"/>
        <w:spacing w:before="177" w:line="261" w:lineRule="auto"/>
        <w:ind w:left="360" w:right="230" w:hanging="1"/>
      </w:pPr>
      <w:r>
        <w:rPr>
          <w:b/>
          <w:color w:val="231F20"/>
        </w:rPr>
        <w:t>Nonaffiliated</w:t>
      </w:r>
      <w:r>
        <w:rPr>
          <w:b/>
          <w:color w:val="231F20"/>
          <w:spacing w:val="40"/>
        </w:rPr>
        <w:t xml:space="preserve"> </w:t>
      </w:r>
      <w:r>
        <w:rPr>
          <w:b/>
          <w:color w:val="231F20"/>
        </w:rPr>
        <w:t>member:</w:t>
      </w:r>
      <w:r>
        <w:rPr>
          <w:b/>
          <w:color w:val="231F20"/>
          <w:spacing w:val="40"/>
        </w:rPr>
        <w:t xml:space="preserve"> </w:t>
      </w:r>
      <w:r>
        <w:rPr>
          <w:color w:val="231F20"/>
        </w:rPr>
        <w:t>The</w:t>
      </w:r>
      <w:r>
        <w:rPr>
          <w:color w:val="231F20"/>
          <w:spacing w:val="40"/>
        </w:rPr>
        <w:t xml:space="preserve"> </w:t>
      </w:r>
      <w:r>
        <w:rPr>
          <w:color w:val="231F20"/>
        </w:rPr>
        <w:t>nonaffiliated</w:t>
      </w:r>
      <w:r>
        <w:rPr>
          <w:color w:val="231F20"/>
          <w:spacing w:val="40"/>
        </w:rPr>
        <w:t xml:space="preserve"> </w:t>
      </w:r>
      <w:r>
        <w:rPr>
          <w:color w:val="231F20"/>
        </w:rPr>
        <w:t>member</w:t>
      </w:r>
      <w:r>
        <w:rPr>
          <w:color w:val="231F20"/>
          <w:spacing w:val="40"/>
        </w:rPr>
        <w:t xml:space="preserve"> </w:t>
      </w:r>
      <w:r>
        <w:rPr>
          <w:color w:val="231F20"/>
        </w:rPr>
        <w:t>is</w:t>
      </w:r>
      <w:r>
        <w:rPr>
          <w:color w:val="231F20"/>
          <w:spacing w:val="40"/>
        </w:rPr>
        <w:t xml:space="preserve"> </w:t>
      </w:r>
      <w:r>
        <w:rPr>
          <w:color w:val="231F20"/>
        </w:rPr>
        <w:t>intended</w:t>
      </w:r>
      <w:r>
        <w:rPr>
          <w:color w:val="231F20"/>
          <w:spacing w:val="40"/>
        </w:rPr>
        <w:t xml:space="preserve"> </w:t>
      </w:r>
      <w:r>
        <w:rPr>
          <w:color w:val="231F20"/>
        </w:rPr>
        <w:t>to</w:t>
      </w:r>
      <w:r>
        <w:rPr>
          <w:color w:val="231F20"/>
          <w:spacing w:val="40"/>
        </w:rPr>
        <w:t xml:space="preserve"> </w:t>
      </w:r>
      <w:r>
        <w:rPr>
          <w:color w:val="231F20"/>
        </w:rPr>
        <w:t>repre sent general community interests. An informed nonaffiliated member can bring</w:t>
      </w:r>
      <w:r>
        <w:rPr>
          <w:color w:val="231F20"/>
          <w:spacing w:val="40"/>
        </w:rPr>
        <w:t xml:space="preserve"> </w:t>
      </w:r>
      <w:r>
        <w:rPr>
          <w:color w:val="231F20"/>
        </w:rPr>
        <w:t>significant</w:t>
      </w:r>
      <w:r>
        <w:rPr>
          <w:color w:val="231F20"/>
          <w:spacing w:val="40"/>
        </w:rPr>
        <w:t xml:space="preserve"> </w:t>
      </w:r>
      <w:r>
        <w:rPr>
          <w:color w:val="231F20"/>
        </w:rPr>
        <w:t>value</w:t>
      </w:r>
      <w:r>
        <w:rPr>
          <w:color w:val="231F20"/>
          <w:spacing w:val="40"/>
        </w:rPr>
        <w:t xml:space="preserve"> </w:t>
      </w:r>
      <w:r>
        <w:rPr>
          <w:color w:val="231F20"/>
        </w:rPr>
        <w:t>to</w:t>
      </w:r>
      <w:r>
        <w:rPr>
          <w:color w:val="231F20"/>
          <w:spacing w:val="40"/>
        </w:rPr>
        <w:t xml:space="preserve"> </w:t>
      </w:r>
      <w:r>
        <w:rPr>
          <w:color w:val="231F20"/>
        </w:rPr>
        <w:t>the</w:t>
      </w:r>
      <w:r>
        <w:rPr>
          <w:color w:val="231F20"/>
          <w:spacing w:val="40"/>
        </w:rPr>
        <w:t xml:space="preserve"> </w:t>
      </w:r>
      <w:r>
        <w:rPr>
          <w:color w:val="231F20"/>
        </w:rPr>
        <w:t>committee</w:t>
      </w:r>
      <w:r>
        <w:rPr>
          <w:color w:val="231F20"/>
          <w:spacing w:val="40"/>
        </w:rPr>
        <w:t xml:space="preserve"> </w:t>
      </w:r>
      <w:r>
        <w:rPr>
          <w:color w:val="231F20"/>
        </w:rPr>
        <w:t>by</w:t>
      </w:r>
      <w:r>
        <w:rPr>
          <w:color w:val="231F20"/>
          <w:spacing w:val="40"/>
        </w:rPr>
        <w:t xml:space="preserve"> </w:t>
      </w:r>
      <w:r>
        <w:rPr>
          <w:color w:val="231F20"/>
        </w:rPr>
        <w:t>bringing</w:t>
      </w:r>
      <w:r>
        <w:rPr>
          <w:color w:val="231F20"/>
          <w:spacing w:val="40"/>
        </w:rPr>
        <w:t xml:space="preserve"> </w:t>
      </w:r>
      <w:r>
        <w:rPr>
          <w:color w:val="231F20"/>
        </w:rPr>
        <w:t>a</w:t>
      </w:r>
      <w:r>
        <w:rPr>
          <w:color w:val="231F20"/>
          <w:spacing w:val="40"/>
        </w:rPr>
        <w:t xml:space="preserve"> </w:t>
      </w:r>
      <w:r>
        <w:rPr>
          <w:color w:val="231F20"/>
        </w:rPr>
        <w:t>non-institutional perspective to the research endeavor. This member has equal status to</w:t>
      </w:r>
      <w:r>
        <w:rPr>
          <w:color w:val="231F20"/>
          <w:spacing w:val="80"/>
        </w:rPr>
        <w:t xml:space="preserve"> </w:t>
      </w:r>
      <w:r>
        <w:rPr>
          <w:color w:val="231F20"/>
        </w:rPr>
        <w:t>every</w:t>
      </w:r>
      <w:r>
        <w:rPr>
          <w:color w:val="231F20"/>
          <w:spacing w:val="31"/>
        </w:rPr>
        <w:t xml:space="preserve"> </w:t>
      </w:r>
      <w:r>
        <w:rPr>
          <w:color w:val="231F20"/>
        </w:rPr>
        <w:t>other</w:t>
      </w:r>
      <w:r>
        <w:rPr>
          <w:color w:val="231F20"/>
          <w:spacing w:val="31"/>
        </w:rPr>
        <w:t xml:space="preserve"> </w:t>
      </w:r>
      <w:r>
        <w:rPr>
          <w:color w:val="231F20"/>
        </w:rPr>
        <w:t>committee</w:t>
      </w:r>
      <w:r>
        <w:rPr>
          <w:color w:val="231F20"/>
          <w:spacing w:val="31"/>
        </w:rPr>
        <w:t xml:space="preserve"> </w:t>
      </w:r>
      <w:r>
        <w:rPr>
          <w:color w:val="231F20"/>
        </w:rPr>
        <w:t>member</w:t>
      </w:r>
      <w:r>
        <w:rPr>
          <w:color w:val="231F20"/>
          <w:spacing w:val="31"/>
        </w:rPr>
        <w:t xml:space="preserve"> </w:t>
      </w:r>
      <w:r>
        <w:rPr>
          <w:color w:val="231F20"/>
        </w:rPr>
        <w:t>and</w:t>
      </w:r>
      <w:r>
        <w:rPr>
          <w:color w:val="231F20"/>
          <w:spacing w:val="31"/>
        </w:rPr>
        <w:t xml:space="preserve"> </w:t>
      </w:r>
      <w:r>
        <w:rPr>
          <w:color w:val="231F20"/>
        </w:rPr>
        <w:t>should</w:t>
      </w:r>
      <w:r>
        <w:rPr>
          <w:color w:val="231F20"/>
          <w:spacing w:val="31"/>
        </w:rPr>
        <w:t xml:space="preserve"> </w:t>
      </w:r>
      <w:r>
        <w:rPr>
          <w:color w:val="231F20"/>
        </w:rPr>
        <w:t>be</w:t>
      </w:r>
      <w:r>
        <w:rPr>
          <w:color w:val="231F20"/>
          <w:spacing w:val="31"/>
        </w:rPr>
        <w:t xml:space="preserve"> </w:t>
      </w:r>
      <w:proofErr w:type="gramStart"/>
      <w:r>
        <w:rPr>
          <w:color w:val="231F20"/>
        </w:rPr>
        <w:t>provided</w:t>
      </w:r>
      <w:proofErr w:type="gramEnd"/>
      <w:r>
        <w:rPr>
          <w:color w:val="231F20"/>
          <w:spacing w:val="31"/>
        </w:rPr>
        <w:t xml:space="preserve"> </w:t>
      </w:r>
      <w:r>
        <w:rPr>
          <w:color w:val="231F20"/>
        </w:rPr>
        <w:t>the</w:t>
      </w:r>
      <w:r>
        <w:rPr>
          <w:color w:val="231F20"/>
          <w:spacing w:val="31"/>
        </w:rPr>
        <w:t xml:space="preserve"> </w:t>
      </w:r>
      <w:r>
        <w:rPr>
          <w:color w:val="231F20"/>
        </w:rPr>
        <w:t>opportunity to participate in all aspects of IACUC functions.</w:t>
      </w:r>
    </w:p>
    <w:p w14:paraId="10AB519E" w14:textId="77777777" w:rsidR="00786F5F" w:rsidRDefault="00000000">
      <w:pPr>
        <w:pStyle w:val="BodyText"/>
        <w:spacing w:before="176" w:line="261" w:lineRule="auto"/>
        <w:ind w:left="359" w:right="253"/>
      </w:pPr>
      <w:r>
        <w:rPr>
          <w:color w:val="231F20"/>
        </w:rPr>
        <w:t>While</w:t>
      </w:r>
      <w:r>
        <w:rPr>
          <w:color w:val="231F20"/>
          <w:spacing w:val="40"/>
        </w:rPr>
        <w:t xml:space="preserve"> </w:t>
      </w:r>
      <w:proofErr w:type="gramStart"/>
      <w:r>
        <w:rPr>
          <w:color w:val="231F20"/>
        </w:rPr>
        <w:t>in</w:t>
      </w:r>
      <w:r>
        <w:rPr>
          <w:color w:val="231F20"/>
          <w:spacing w:val="40"/>
        </w:rPr>
        <w:t xml:space="preserve"> </w:t>
      </w:r>
      <w:r>
        <w:rPr>
          <w:color w:val="231F20"/>
        </w:rPr>
        <w:t>the</w:t>
      </w:r>
      <w:r>
        <w:rPr>
          <w:color w:val="231F20"/>
          <w:spacing w:val="40"/>
        </w:rPr>
        <w:t xml:space="preserve"> </w:t>
      </w:r>
      <w:r>
        <w:rPr>
          <w:color w:val="231F20"/>
        </w:rPr>
        <w:t>majority</w:t>
      </w:r>
      <w:r>
        <w:rPr>
          <w:color w:val="231F20"/>
          <w:spacing w:val="40"/>
        </w:rPr>
        <w:t xml:space="preserve"> </w:t>
      </w:r>
      <w:r>
        <w:rPr>
          <w:color w:val="231F20"/>
        </w:rPr>
        <w:t>of</w:t>
      </w:r>
      <w:r>
        <w:rPr>
          <w:color w:val="231F20"/>
          <w:spacing w:val="40"/>
        </w:rPr>
        <w:t xml:space="preserve"> </w:t>
      </w:r>
      <w:r>
        <w:rPr>
          <w:color w:val="231F20"/>
        </w:rPr>
        <w:t>instances</w:t>
      </w:r>
      <w:proofErr w:type="gramEnd"/>
      <w:r>
        <w:rPr>
          <w:color w:val="231F20"/>
          <w:spacing w:val="40"/>
        </w:rPr>
        <w:t xml:space="preserve"> </w:t>
      </w:r>
      <w:r>
        <w:rPr>
          <w:color w:val="231F20"/>
        </w:rPr>
        <w:t>effective</w:t>
      </w:r>
      <w:r>
        <w:rPr>
          <w:color w:val="231F20"/>
          <w:spacing w:val="40"/>
        </w:rPr>
        <w:t xml:space="preserve"> </w:t>
      </w:r>
      <w:r>
        <w:rPr>
          <w:color w:val="231F20"/>
        </w:rPr>
        <w:t>nonaffiliated</w:t>
      </w:r>
      <w:r>
        <w:rPr>
          <w:color w:val="231F20"/>
          <w:spacing w:val="40"/>
        </w:rPr>
        <w:t xml:space="preserve"> </w:t>
      </w:r>
      <w:r>
        <w:rPr>
          <w:color w:val="231F20"/>
        </w:rPr>
        <w:t>members</w:t>
      </w:r>
      <w:r>
        <w:rPr>
          <w:color w:val="231F20"/>
          <w:spacing w:val="40"/>
        </w:rPr>
        <w:t xml:space="preserve"> </w:t>
      </w:r>
      <w:r>
        <w:rPr>
          <w:color w:val="231F20"/>
        </w:rPr>
        <w:t>may be willing to serve without reimbursement, in other instances remunera</w:t>
      </w:r>
      <w:r>
        <w:rPr>
          <w:color w:val="231F20"/>
          <w:spacing w:val="80"/>
        </w:rPr>
        <w:t xml:space="preserve"> </w:t>
      </w:r>
      <w:r>
        <w:rPr>
          <w:color w:val="231F20"/>
        </w:rPr>
        <w:t>tion</w:t>
      </w:r>
      <w:r>
        <w:rPr>
          <w:color w:val="231F20"/>
          <w:spacing w:val="40"/>
        </w:rPr>
        <w:t xml:space="preserve"> </w:t>
      </w:r>
      <w:r>
        <w:rPr>
          <w:color w:val="231F20"/>
        </w:rPr>
        <w:t>for</w:t>
      </w:r>
      <w:r>
        <w:rPr>
          <w:color w:val="231F20"/>
          <w:spacing w:val="40"/>
        </w:rPr>
        <w:t xml:space="preserve"> </w:t>
      </w:r>
      <w:r>
        <w:rPr>
          <w:color w:val="231F20"/>
        </w:rPr>
        <w:t>expenses</w:t>
      </w:r>
      <w:r>
        <w:rPr>
          <w:color w:val="231F20"/>
          <w:spacing w:val="40"/>
        </w:rPr>
        <w:t xml:space="preserve"> </w:t>
      </w:r>
      <w:r>
        <w:rPr>
          <w:color w:val="231F20"/>
        </w:rPr>
        <w:t>or</w:t>
      </w:r>
      <w:r>
        <w:rPr>
          <w:color w:val="231F20"/>
          <w:spacing w:val="40"/>
        </w:rPr>
        <w:t xml:space="preserve"> </w:t>
      </w:r>
      <w:r>
        <w:rPr>
          <w:color w:val="231F20"/>
        </w:rPr>
        <w:t>compensation</w:t>
      </w:r>
      <w:r>
        <w:rPr>
          <w:color w:val="231F20"/>
          <w:spacing w:val="40"/>
        </w:rPr>
        <w:t xml:space="preserve"> </w:t>
      </w:r>
      <w:r>
        <w:rPr>
          <w:color w:val="231F20"/>
        </w:rPr>
        <w:t>for</w:t>
      </w:r>
      <w:r>
        <w:rPr>
          <w:color w:val="231F20"/>
          <w:spacing w:val="40"/>
        </w:rPr>
        <w:t xml:space="preserve"> </w:t>
      </w:r>
      <w:r>
        <w:rPr>
          <w:color w:val="231F20"/>
        </w:rPr>
        <w:t>time</w:t>
      </w:r>
      <w:r>
        <w:rPr>
          <w:color w:val="231F20"/>
          <w:spacing w:val="40"/>
        </w:rPr>
        <w:t xml:space="preserve"> </w:t>
      </w:r>
      <w:r>
        <w:rPr>
          <w:color w:val="231F20"/>
        </w:rPr>
        <w:t>may</w:t>
      </w:r>
      <w:r>
        <w:rPr>
          <w:color w:val="231F20"/>
          <w:spacing w:val="40"/>
        </w:rPr>
        <w:t xml:space="preserve"> </w:t>
      </w:r>
      <w:r>
        <w:rPr>
          <w:color w:val="231F20"/>
        </w:rPr>
        <w:t>allow</w:t>
      </w:r>
      <w:r>
        <w:rPr>
          <w:color w:val="231F20"/>
          <w:spacing w:val="40"/>
        </w:rPr>
        <w:t xml:space="preserve"> </w:t>
      </w:r>
      <w:r>
        <w:rPr>
          <w:color w:val="231F20"/>
        </w:rPr>
        <w:t>for</w:t>
      </w:r>
      <w:r>
        <w:rPr>
          <w:color w:val="231F20"/>
          <w:spacing w:val="40"/>
        </w:rPr>
        <w:t xml:space="preserve"> </w:t>
      </w:r>
      <w:r>
        <w:rPr>
          <w:color w:val="231F20"/>
        </w:rPr>
        <w:t>participation by effective individuals that would not otherwise be possible. OLAW and</w:t>
      </w:r>
      <w:r>
        <w:rPr>
          <w:color w:val="231F20"/>
          <w:spacing w:val="40"/>
        </w:rPr>
        <w:t xml:space="preserve"> </w:t>
      </w:r>
      <w:r>
        <w:rPr>
          <w:color w:val="231F20"/>
        </w:rPr>
        <w:t xml:space="preserve">USDA maintain that nominal compensation is permissible without </w:t>
      </w:r>
      <w:proofErr w:type="gramStart"/>
      <w:r>
        <w:rPr>
          <w:color w:val="231F20"/>
        </w:rPr>
        <w:t>jeopar dizing</w:t>
      </w:r>
      <w:proofErr w:type="gramEnd"/>
      <w:r>
        <w:rPr>
          <w:color w:val="231F20"/>
          <w:spacing w:val="40"/>
        </w:rPr>
        <w:t xml:space="preserve"> </w:t>
      </w:r>
      <w:r>
        <w:rPr>
          <w:color w:val="231F20"/>
        </w:rPr>
        <w:t>a</w:t>
      </w:r>
      <w:r>
        <w:rPr>
          <w:color w:val="231F20"/>
          <w:spacing w:val="40"/>
        </w:rPr>
        <w:t xml:space="preserve"> </w:t>
      </w:r>
      <w:r>
        <w:rPr>
          <w:color w:val="231F20"/>
        </w:rPr>
        <w:t>member’s</w:t>
      </w:r>
      <w:r>
        <w:rPr>
          <w:color w:val="231F20"/>
          <w:spacing w:val="40"/>
        </w:rPr>
        <w:t xml:space="preserve"> </w:t>
      </w:r>
      <w:r>
        <w:rPr>
          <w:color w:val="231F20"/>
        </w:rPr>
        <w:t>non-affiliated</w:t>
      </w:r>
      <w:r>
        <w:rPr>
          <w:color w:val="231F20"/>
          <w:spacing w:val="40"/>
        </w:rPr>
        <w:t xml:space="preserve"> </w:t>
      </w:r>
      <w:r>
        <w:rPr>
          <w:color w:val="231F20"/>
        </w:rPr>
        <w:t>status,</w:t>
      </w:r>
      <w:r>
        <w:rPr>
          <w:color w:val="231F20"/>
          <w:spacing w:val="40"/>
        </w:rPr>
        <w:t xml:space="preserve"> </w:t>
      </w:r>
      <w:r>
        <w:rPr>
          <w:color w:val="231F20"/>
        </w:rPr>
        <w:t>if</w:t>
      </w:r>
      <w:r>
        <w:rPr>
          <w:color w:val="231F20"/>
          <w:spacing w:val="40"/>
        </w:rPr>
        <w:t xml:space="preserve"> </w:t>
      </w:r>
      <w:r>
        <w:rPr>
          <w:color w:val="231F20"/>
        </w:rPr>
        <w:t>it</w:t>
      </w:r>
      <w:r>
        <w:rPr>
          <w:color w:val="231F20"/>
          <w:spacing w:val="40"/>
        </w:rPr>
        <w:t xml:space="preserve"> </w:t>
      </w:r>
      <w:r>
        <w:rPr>
          <w:color w:val="231F20"/>
        </w:rPr>
        <w:t>is</w:t>
      </w:r>
      <w:r>
        <w:rPr>
          <w:color w:val="231F20"/>
          <w:spacing w:val="40"/>
        </w:rPr>
        <w:t xml:space="preserve"> </w:t>
      </w:r>
      <w:r>
        <w:rPr>
          <w:color w:val="231F20"/>
        </w:rPr>
        <w:t>only</w:t>
      </w:r>
      <w:r>
        <w:rPr>
          <w:color w:val="231F20"/>
          <w:spacing w:val="40"/>
        </w:rPr>
        <w:t xml:space="preserve"> </w:t>
      </w:r>
      <w:r>
        <w:rPr>
          <w:color w:val="231F20"/>
        </w:rPr>
        <w:t>in</w:t>
      </w:r>
      <w:r>
        <w:rPr>
          <w:color w:val="231F20"/>
          <w:spacing w:val="40"/>
        </w:rPr>
        <w:t xml:space="preserve"> </w:t>
      </w:r>
      <w:r>
        <w:rPr>
          <w:color w:val="231F20"/>
        </w:rPr>
        <w:t>conjunction</w:t>
      </w:r>
      <w:r>
        <w:rPr>
          <w:color w:val="231F20"/>
          <w:spacing w:val="40"/>
        </w:rPr>
        <w:t xml:space="preserve"> </w:t>
      </w:r>
      <w:r>
        <w:rPr>
          <w:color w:val="231F20"/>
        </w:rPr>
        <w:t xml:space="preserve">with service on the IACUC and if the amount of compensation is not so </w:t>
      </w:r>
      <w:proofErr w:type="gramStart"/>
      <w:r>
        <w:rPr>
          <w:color w:val="231F20"/>
        </w:rPr>
        <w:t>sub</w:t>
      </w:r>
      <w:r>
        <w:rPr>
          <w:color w:val="231F20"/>
          <w:spacing w:val="80"/>
          <w:w w:val="150"/>
        </w:rPr>
        <w:t xml:space="preserve"> </w:t>
      </w:r>
      <w:r>
        <w:rPr>
          <w:color w:val="231F20"/>
        </w:rPr>
        <w:t>stantial</w:t>
      </w:r>
      <w:proofErr w:type="gramEnd"/>
      <w:r>
        <w:rPr>
          <w:color w:val="231F20"/>
        </w:rPr>
        <w:t xml:space="preserve"> that it could be considered to influence voting on the IACUC.</w:t>
      </w:r>
    </w:p>
    <w:p w14:paraId="1766C389" w14:textId="77777777" w:rsidR="00786F5F" w:rsidRDefault="00000000">
      <w:pPr>
        <w:pStyle w:val="BodyText"/>
        <w:spacing w:before="174" w:line="261" w:lineRule="auto"/>
        <w:ind w:left="359" w:right="237"/>
        <w:jc w:val="both"/>
      </w:pPr>
      <w:r>
        <w:rPr>
          <w:b/>
          <w:color w:val="231F20"/>
        </w:rPr>
        <w:t>Scientist</w:t>
      </w:r>
      <w:r>
        <w:rPr>
          <w:b/>
          <w:color w:val="231F20"/>
          <w:spacing w:val="-6"/>
        </w:rPr>
        <w:t xml:space="preserve"> </w:t>
      </w:r>
      <w:r>
        <w:rPr>
          <w:b/>
          <w:color w:val="231F20"/>
        </w:rPr>
        <w:t>and</w:t>
      </w:r>
      <w:r>
        <w:rPr>
          <w:b/>
          <w:color w:val="231F20"/>
          <w:spacing w:val="-6"/>
        </w:rPr>
        <w:t xml:space="preserve"> </w:t>
      </w:r>
      <w:r>
        <w:rPr>
          <w:b/>
          <w:color w:val="231F20"/>
        </w:rPr>
        <w:t>nonscientist</w:t>
      </w:r>
      <w:r>
        <w:rPr>
          <w:color w:val="231F20"/>
        </w:rPr>
        <w:t>:</w:t>
      </w:r>
      <w:r>
        <w:rPr>
          <w:color w:val="231F20"/>
          <w:spacing w:val="-6"/>
        </w:rPr>
        <w:t xml:space="preserve"> </w:t>
      </w:r>
      <w:r>
        <w:rPr>
          <w:i/>
          <w:color w:val="231F20"/>
        </w:rPr>
        <w:t>PHS</w:t>
      </w:r>
      <w:r>
        <w:rPr>
          <w:i/>
          <w:color w:val="231F20"/>
          <w:spacing w:val="-7"/>
        </w:rPr>
        <w:t xml:space="preserve"> </w:t>
      </w:r>
      <w:r>
        <w:rPr>
          <w:i/>
          <w:color w:val="231F20"/>
        </w:rPr>
        <w:t>Policy</w:t>
      </w:r>
      <w:r>
        <w:rPr>
          <w:i/>
          <w:color w:val="231F20"/>
          <w:spacing w:val="-6"/>
        </w:rPr>
        <w:t xml:space="preserve"> </w:t>
      </w:r>
      <w:r>
        <w:rPr>
          <w:color w:val="231F20"/>
        </w:rPr>
        <w:t>requires</w:t>
      </w:r>
      <w:r>
        <w:rPr>
          <w:color w:val="231F20"/>
          <w:spacing w:val="-6"/>
        </w:rPr>
        <w:t xml:space="preserve"> </w:t>
      </w:r>
      <w:r>
        <w:rPr>
          <w:color w:val="231F20"/>
        </w:rPr>
        <w:t>that</w:t>
      </w:r>
      <w:r>
        <w:rPr>
          <w:color w:val="231F20"/>
          <w:spacing w:val="-6"/>
        </w:rPr>
        <w:t xml:space="preserve"> </w:t>
      </w:r>
      <w:r>
        <w:rPr>
          <w:color w:val="231F20"/>
        </w:rPr>
        <w:t>the</w:t>
      </w:r>
      <w:r>
        <w:rPr>
          <w:color w:val="231F20"/>
          <w:spacing w:val="-6"/>
        </w:rPr>
        <w:t xml:space="preserve"> </w:t>
      </w:r>
      <w:r>
        <w:rPr>
          <w:color w:val="231F20"/>
        </w:rPr>
        <w:t>IACUC</w:t>
      </w:r>
      <w:r>
        <w:rPr>
          <w:color w:val="231F20"/>
          <w:spacing w:val="-6"/>
        </w:rPr>
        <w:t xml:space="preserve"> </w:t>
      </w:r>
      <w:proofErr w:type="gramStart"/>
      <w:r>
        <w:rPr>
          <w:color w:val="231F20"/>
        </w:rPr>
        <w:t>include</w:t>
      </w:r>
      <w:proofErr w:type="gramEnd"/>
      <w:r>
        <w:rPr>
          <w:color w:val="231F20"/>
          <w:spacing w:val="-6"/>
        </w:rPr>
        <w:t xml:space="preserve"> </w:t>
      </w:r>
      <w:r>
        <w:rPr>
          <w:color w:val="231F20"/>
        </w:rPr>
        <w:t>a practicing scientist experienced in research involving animals, and a member whose primary concerns are in a nonscientific area. Examples of the latter include, but are not limited to, ethicist, lawyer, member of the clergy, and librarian.</w:t>
      </w:r>
    </w:p>
    <w:p w14:paraId="5C682DE4" w14:textId="77777777" w:rsidR="00786F5F" w:rsidRDefault="00000000">
      <w:pPr>
        <w:pStyle w:val="BodyText"/>
        <w:spacing w:before="177" w:line="261" w:lineRule="auto"/>
        <w:ind w:left="359" w:right="231"/>
        <w:jc w:val="both"/>
      </w:pPr>
      <w:r>
        <w:rPr>
          <w:color w:val="231F20"/>
        </w:rPr>
        <w:t xml:space="preserve">Institutions should consider </w:t>
      </w:r>
      <w:proofErr w:type="gramStart"/>
      <w:r>
        <w:rPr>
          <w:color w:val="231F20"/>
        </w:rPr>
        <w:t>persons</w:t>
      </w:r>
      <w:proofErr w:type="gramEnd"/>
      <w:r>
        <w:rPr>
          <w:color w:val="231F20"/>
        </w:rPr>
        <w:t xml:space="preserve"> with expertise in the disciplines involved in institutional research and teaching programs for service on</w:t>
      </w:r>
      <w:r>
        <w:rPr>
          <w:color w:val="231F20"/>
          <w:spacing w:val="40"/>
        </w:rPr>
        <w:t xml:space="preserve"> </w:t>
      </w:r>
      <w:r>
        <w:rPr>
          <w:color w:val="231F20"/>
        </w:rPr>
        <w:t>their IACUCs. In addition to the required categories of membership, it is suggested that individuals with expertise in specific areas pertinent to protocol review and program oversight be considered (e.g., statisticians, occupational</w:t>
      </w:r>
      <w:r>
        <w:rPr>
          <w:color w:val="231F20"/>
          <w:spacing w:val="-12"/>
        </w:rPr>
        <w:t xml:space="preserve"> </w:t>
      </w:r>
      <w:r>
        <w:rPr>
          <w:color w:val="231F20"/>
        </w:rPr>
        <w:t>health</w:t>
      </w:r>
      <w:r>
        <w:rPr>
          <w:color w:val="231F20"/>
          <w:spacing w:val="-12"/>
        </w:rPr>
        <w:t xml:space="preserve"> </w:t>
      </w:r>
      <w:r>
        <w:rPr>
          <w:color w:val="231F20"/>
        </w:rPr>
        <w:t>experts,</w:t>
      </w:r>
      <w:r>
        <w:rPr>
          <w:color w:val="231F20"/>
          <w:spacing w:val="-12"/>
        </w:rPr>
        <w:t xml:space="preserve"> </w:t>
      </w:r>
      <w:r>
        <w:rPr>
          <w:color w:val="231F20"/>
        </w:rPr>
        <w:t>information</w:t>
      </w:r>
      <w:r>
        <w:rPr>
          <w:color w:val="231F20"/>
          <w:spacing w:val="-12"/>
        </w:rPr>
        <w:t xml:space="preserve"> </w:t>
      </w:r>
      <w:r>
        <w:rPr>
          <w:color w:val="231F20"/>
        </w:rPr>
        <w:t>resource</w:t>
      </w:r>
      <w:r>
        <w:rPr>
          <w:color w:val="231F20"/>
          <w:spacing w:val="-12"/>
        </w:rPr>
        <w:t xml:space="preserve"> </w:t>
      </w:r>
      <w:r>
        <w:rPr>
          <w:color w:val="231F20"/>
        </w:rPr>
        <w:t>specialists,</w:t>
      </w:r>
      <w:r>
        <w:rPr>
          <w:color w:val="231F20"/>
          <w:spacing w:val="-12"/>
        </w:rPr>
        <w:t xml:space="preserve"> </w:t>
      </w:r>
      <w:r>
        <w:rPr>
          <w:color w:val="231F20"/>
        </w:rPr>
        <w:t>animal</w:t>
      </w:r>
      <w:r>
        <w:rPr>
          <w:color w:val="231F20"/>
          <w:spacing w:val="-12"/>
        </w:rPr>
        <w:t xml:space="preserve"> </w:t>
      </w:r>
      <w:r>
        <w:rPr>
          <w:color w:val="231F20"/>
        </w:rPr>
        <w:t>health technicians, and scientific research staff).</w:t>
      </w:r>
    </w:p>
    <w:p w14:paraId="23B57CD7" w14:textId="77777777" w:rsidR="00786F5F" w:rsidRDefault="00000000">
      <w:pPr>
        <w:pStyle w:val="BodyText"/>
        <w:spacing w:before="175" w:line="261" w:lineRule="auto"/>
        <w:ind w:left="360" w:right="230"/>
        <w:jc w:val="both"/>
      </w:pPr>
      <w:r>
        <w:rPr>
          <w:color w:val="231F20"/>
        </w:rPr>
        <w:t xml:space="preserve">There is no requirement that any </w:t>
      </w:r>
      <w:proofErr w:type="gramStart"/>
      <w:r>
        <w:rPr>
          <w:color w:val="231F20"/>
        </w:rPr>
        <w:t>particular member</w:t>
      </w:r>
      <w:proofErr w:type="gramEnd"/>
      <w:r>
        <w:rPr>
          <w:color w:val="231F20"/>
        </w:rPr>
        <w:t xml:space="preserve"> or category of members be present at all IACUC meetings. However, an institution must have</w:t>
      </w:r>
      <w:r>
        <w:rPr>
          <w:color w:val="231F20"/>
          <w:spacing w:val="-1"/>
        </w:rPr>
        <w:t xml:space="preserve"> </w:t>
      </w:r>
      <w:r>
        <w:rPr>
          <w:color w:val="231F20"/>
        </w:rPr>
        <w:t xml:space="preserve">a properly constituted IACUC </w:t>
      </w:r>
      <w:proofErr w:type="gramStart"/>
      <w:r>
        <w:rPr>
          <w:color w:val="231F20"/>
        </w:rPr>
        <w:t>in order for</w:t>
      </w:r>
      <w:proofErr w:type="gramEnd"/>
      <w:r>
        <w:rPr>
          <w:color w:val="231F20"/>
        </w:rPr>
        <w:t xml:space="preserve"> the IACUC to conduct </w:t>
      </w:r>
      <w:r>
        <w:rPr>
          <w:color w:val="231F20"/>
          <w:spacing w:val="-2"/>
        </w:rPr>
        <w:t>valid</w:t>
      </w:r>
    </w:p>
    <w:p w14:paraId="048304FF" w14:textId="77777777" w:rsidR="00786F5F" w:rsidRDefault="00786F5F">
      <w:pPr>
        <w:pStyle w:val="BodyText"/>
        <w:spacing w:line="261" w:lineRule="auto"/>
        <w:jc w:val="both"/>
        <w:sectPr w:rsidR="00786F5F">
          <w:pgSz w:w="8640" w:h="12960"/>
          <w:pgMar w:top="1400" w:right="720" w:bottom="280" w:left="720" w:header="687" w:footer="0" w:gutter="0"/>
          <w:cols w:space="720"/>
        </w:sectPr>
      </w:pPr>
    </w:p>
    <w:p w14:paraId="316369A7" w14:textId="77777777" w:rsidR="00786F5F" w:rsidRDefault="00000000">
      <w:pPr>
        <w:pStyle w:val="BodyText"/>
        <w:spacing w:before="184" w:line="261" w:lineRule="auto"/>
        <w:ind w:left="239" w:right="353"/>
      </w:pPr>
      <w:bookmarkStart w:id="16" w:name="A.2._Table_A._Comparison_of_IACUC_Member"/>
      <w:bookmarkStart w:id="17" w:name="_bookmark8"/>
      <w:bookmarkEnd w:id="16"/>
      <w:bookmarkEnd w:id="17"/>
      <w:r>
        <w:rPr>
          <w:color w:val="231F20"/>
        </w:rPr>
        <w:t xml:space="preserve">official business. Many institutions have found that appointing more than the minimum number of members who meet the respective criteria </w:t>
      </w:r>
      <w:proofErr w:type="gramStart"/>
      <w:r>
        <w:rPr>
          <w:color w:val="231F20"/>
        </w:rPr>
        <w:t>obvi</w:t>
      </w:r>
      <w:r>
        <w:rPr>
          <w:color w:val="231F20"/>
          <w:spacing w:val="40"/>
        </w:rPr>
        <w:t xml:space="preserve"> </w:t>
      </w:r>
      <w:r>
        <w:rPr>
          <w:color w:val="231F20"/>
        </w:rPr>
        <w:t>ates</w:t>
      </w:r>
      <w:proofErr w:type="gramEnd"/>
      <w:r>
        <w:rPr>
          <w:color w:val="231F20"/>
          <w:spacing w:val="38"/>
        </w:rPr>
        <w:t xml:space="preserve"> </w:t>
      </w:r>
      <w:r>
        <w:rPr>
          <w:color w:val="231F20"/>
        </w:rPr>
        <w:t>problems</w:t>
      </w:r>
      <w:r>
        <w:rPr>
          <w:color w:val="231F20"/>
          <w:spacing w:val="38"/>
        </w:rPr>
        <w:t xml:space="preserve"> </w:t>
      </w:r>
      <w:r>
        <w:rPr>
          <w:color w:val="231F20"/>
        </w:rPr>
        <w:t>when</w:t>
      </w:r>
      <w:r>
        <w:rPr>
          <w:color w:val="231F20"/>
          <w:spacing w:val="38"/>
        </w:rPr>
        <w:t xml:space="preserve"> </w:t>
      </w:r>
      <w:r>
        <w:rPr>
          <w:color w:val="231F20"/>
        </w:rPr>
        <w:t>an</w:t>
      </w:r>
      <w:r>
        <w:rPr>
          <w:color w:val="231F20"/>
          <w:spacing w:val="38"/>
        </w:rPr>
        <w:t xml:space="preserve"> </w:t>
      </w:r>
      <w:r>
        <w:rPr>
          <w:color w:val="231F20"/>
        </w:rPr>
        <w:t>unexpected</w:t>
      </w:r>
      <w:r>
        <w:rPr>
          <w:color w:val="231F20"/>
          <w:spacing w:val="38"/>
        </w:rPr>
        <w:t xml:space="preserve"> </w:t>
      </w:r>
      <w:r>
        <w:rPr>
          <w:color w:val="231F20"/>
        </w:rPr>
        <w:t>vacancy</w:t>
      </w:r>
      <w:r>
        <w:rPr>
          <w:color w:val="231F20"/>
          <w:spacing w:val="38"/>
        </w:rPr>
        <w:t xml:space="preserve"> </w:t>
      </w:r>
      <w:proofErr w:type="gramStart"/>
      <w:r>
        <w:rPr>
          <w:color w:val="231F20"/>
        </w:rPr>
        <w:t>occurs</w:t>
      </w:r>
      <w:r>
        <w:rPr>
          <w:b/>
          <w:color w:val="231F20"/>
        </w:rPr>
        <w:t>,</w:t>
      </w:r>
      <w:r>
        <w:rPr>
          <w:b/>
          <w:color w:val="231F20"/>
          <w:spacing w:val="37"/>
        </w:rPr>
        <w:t xml:space="preserve"> </w:t>
      </w:r>
      <w:r>
        <w:rPr>
          <w:color w:val="231F20"/>
        </w:rPr>
        <w:t>and</w:t>
      </w:r>
      <w:proofErr w:type="gramEnd"/>
      <w:r>
        <w:rPr>
          <w:color w:val="231F20"/>
          <w:spacing w:val="38"/>
        </w:rPr>
        <w:t xml:space="preserve"> </w:t>
      </w:r>
      <w:r>
        <w:rPr>
          <w:color w:val="231F20"/>
        </w:rPr>
        <w:t>can</w:t>
      </w:r>
      <w:r>
        <w:rPr>
          <w:color w:val="231F20"/>
          <w:spacing w:val="38"/>
        </w:rPr>
        <w:t xml:space="preserve"> </w:t>
      </w:r>
      <w:r>
        <w:rPr>
          <w:color w:val="231F20"/>
        </w:rPr>
        <w:t>help</w:t>
      </w:r>
      <w:r>
        <w:rPr>
          <w:color w:val="231F20"/>
          <w:spacing w:val="38"/>
        </w:rPr>
        <w:t xml:space="preserve"> </w:t>
      </w:r>
      <w:r>
        <w:rPr>
          <w:color w:val="231F20"/>
        </w:rPr>
        <w:t>the committee</w:t>
      </w:r>
      <w:r>
        <w:rPr>
          <w:color w:val="231F20"/>
          <w:spacing w:val="39"/>
        </w:rPr>
        <w:t xml:space="preserve"> </w:t>
      </w:r>
      <w:r>
        <w:rPr>
          <w:color w:val="231F20"/>
        </w:rPr>
        <w:t>meet</w:t>
      </w:r>
      <w:r>
        <w:rPr>
          <w:color w:val="231F20"/>
          <w:spacing w:val="39"/>
        </w:rPr>
        <w:t xml:space="preserve"> </w:t>
      </w:r>
      <w:r>
        <w:rPr>
          <w:color w:val="231F20"/>
        </w:rPr>
        <w:t>the</w:t>
      </w:r>
      <w:r>
        <w:rPr>
          <w:color w:val="231F20"/>
          <w:spacing w:val="39"/>
        </w:rPr>
        <w:t xml:space="preserve"> </w:t>
      </w:r>
      <w:r>
        <w:rPr>
          <w:color w:val="231F20"/>
        </w:rPr>
        <w:t>quorum</w:t>
      </w:r>
      <w:r>
        <w:rPr>
          <w:color w:val="231F20"/>
          <w:spacing w:val="39"/>
        </w:rPr>
        <w:t xml:space="preserve"> </w:t>
      </w:r>
      <w:r>
        <w:rPr>
          <w:color w:val="231F20"/>
        </w:rPr>
        <w:t>requirements</w:t>
      </w:r>
      <w:r>
        <w:rPr>
          <w:color w:val="231F20"/>
          <w:spacing w:val="39"/>
        </w:rPr>
        <w:t xml:space="preserve"> </w:t>
      </w:r>
      <w:r>
        <w:rPr>
          <w:color w:val="231F20"/>
        </w:rPr>
        <w:t>necessary</w:t>
      </w:r>
      <w:r>
        <w:rPr>
          <w:color w:val="231F20"/>
          <w:spacing w:val="39"/>
        </w:rPr>
        <w:t xml:space="preserve"> </w:t>
      </w:r>
      <w:r>
        <w:rPr>
          <w:color w:val="231F20"/>
        </w:rPr>
        <w:t>for</w:t>
      </w:r>
      <w:r>
        <w:rPr>
          <w:color w:val="231F20"/>
          <w:spacing w:val="39"/>
        </w:rPr>
        <w:t xml:space="preserve"> </w:t>
      </w:r>
      <w:r>
        <w:rPr>
          <w:color w:val="231F20"/>
        </w:rPr>
        <w:t>certain</w:t>
      </w:r>
      <w:r>
        <w:rPr>
          <w:color w:val="231F20"/>
          <w:spacing w:val="39"/>
        </w:rPr>
        <w:t xml:space="preserve"> </w:t>
      </w:r>
      <w:r>
        <w:rPr>
          <w:color w:val="231F20"/>
        </w:rPr>
        <w:t>official committee actions.</w:t>
      </w:r>
    </w:p>
    <w:p w14:paraId="4DD8FC4A" w14:textId="77777777" w:rsidR="00786F5F" w:rsidRDefault="00786F5F">
      <w:pPr>
        <w:pStyle w:val="BodyText"/>
        <w:spacing w:before="4"/>
      </w:pPr>
    </w:p>
    <w:p w14:paraId="18538DCF" w14:textId="77777777" w:rsidR="00786F5F" w:rsidRDefault="00000000">
      <w:pPr>
        <w:pStyle w:val="Heading7"/>
      </w:pPr>
      <w:r>
        <w:rPr>
          <w:color w:val="231F20"/>
        </w:rPr>
        <w:t>A.2.</w:t>
      </w:r>
      <w:r>
        <w:rPr>
          <w:color w:val="231F20"/>
          <w:spacing w:val="-6"/>
        </w:rPr>
        <w:t xml:space="preserve"> </w:t>
      </w:r>
      <w:r>
        <w:rPr>
          <w:color w:val="231F20"/>
        </w:rPr>
        <w:t>Table</w:t>
      </w:r>
      <w:r>
        <w:rPr>
          <w:color w:val="231F20"/>
          <w:spacing w:val="-5"/>
        </w:rPr>
        <w:t xml:space="preserve"> </w:t>
      </w:r>
      <w:r>
        <w:rPr>
          <w:color w:val="231F20"/>
        </w:rPr>
        <w:t>A.</w:t>
      </w:r>
      <w:r>
        <w:rPr>
          <w:color w:val="231F20"/>
          <w:spacing w:val="-5"/>
        </w:rPr>
        <w:t xml:space="preserve"> </w:t>
      </w:r>
      <w:r>
        <w:rPr>
          <w:color w:val="231F20"/>
        </w:rPr>
        <w:t>Comparison</w:t>
      </w:r>
      <w:r>
        <w:rPr>
          <w:color w:val="231F20"/>
          <w:spacing w:val="-5"/>
        </w:rPr>
        <w:t xml:space="preserve"> </w:t>
      </w:r>
      <w:r>
        <w:rPr>
          <w:color w:val="231F20"/>
        </w:rPr>
        <w:t>of</w:t>
      </w:r>
      <w:r>
        <w:rPr>
          <w:color w:val="231F20"/>
          <w:spacing w:val="-5"/>
        </w:rPr>
        <w:t xml:space="preserve"> </w:t>
      </w:r>
      <w:r>
        <w:rPr>
          <w:color w:val="231F20"/>
        </w:rPr>
        <w:t>IACUC</w:t>
      </w:r>
      <w:r>
        <w:rPr>
          <w:color w:val="231F20"/>
          <w:spacing w:val="-5"/>
        </w:rPr>
        <w:t xml:space="preserve"> </w:t>
      </w:r>
      <w:r>
        <w:rPr>
          <w:color w:val="231F20"/>
        </w:rPr>
        <w:t>Membership</w:t>
      </w:r>
      <w:r>
        <w:rPr>
          <w:color w:val="231F20"/>
          <w:spacing w:val="-5"/>
        </w:rPr>
        <w:t xml:space="preserve"> </w:t>
      </w:r>
      <w:r>
        <w:rPr>
          <w:color w:val="231F20"/>
          <w:spacing w:val="-2"/>
        </w:rPr>
        <w:t>Requirements</w:t>
      </w:r>
    </w:p>
    <w:p w14:paraId="5873F964" w14:textId="77777777" w:rsidR="00786F5F" w:rsidRDefault="00000000">
      <w:pPr>
        <w:pStyle w:val="BodyText"/>
        <w:spacing w:before="8"/>
        <w:rPr>
          <w:b/>
          <w:sz w:val="7"/>
        </w:rPr>
      </w:pPr>
      <w:r>
        <w:rPr>
          <w:b/>
          <w:noProof/>
          <w:sz w:val="7"/>
        </w:rPr>
        <mc:AlternateContent>
          <mc:Choice Requires="wps">
            <w:drawing>
              <wp:anchor distT="0" distB="0" distL="0" distR="0" simplePos="0" relativeHeight="487588864" behindDoc="1" locked="0" layoutInCell="1" allowOverlap="1" wp14:anchorId="73F45000" wp14:editId="7EAE184B">
                <wp:simplePos x="0" y="0"/>
                <wp:positionH relativeFrom="page">
                  <wp:posOffset>609600</wp:posOffset>
                </wp:positionH>
                <wp:positionV relativeFrom="paragraph">
                  <wp:posOffset>71656</wp:posOffset>
                </wp:positionV>
                <wp:extent cx="4191000" cy="1270"/>
                <wp:effectExtent l="0" t="0" r="0" b="0"/>
                <wp:wrapTopAndBottom/>
                <wp:docPr id="23" name="Graphic 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191000" cy="1270"/>
                        </a:xfrm>
                        <a:custGeom>
                          <a:avLst/>
                          <a:gdLst/>
                          <a:ahLst/>
                          <a:cxnLst/>
                          <a:rect l="l" t="t" r="r" b="b"/>
                          <a:pathLst>
                            <a:path w="4191000">
                              <a:moveTo>
                                <a:pt x="0" y="0"/>
                              </a:moveTo>
                              <a:lnTo>
                                <a:pt x="4191000" y="0"/>
                              </a:lnTo>
                            </a:path>
                          </a:pathLst>
                        </a:custGeom>
                        <a:ln w="6096">
                          <a:solidFill>
                            <a:srgbClr val="231F20"/>
                          </a:solidFill>
                          <a:prstDash val="solid"/>
                        </a:ln>
                      </wps:spPr>
                      <wps:bodyPr wrap="square" lIns="0" tIns="0" rIns="0" bIns="0" rtlCol="0">
                        <a:prstTxWarp prst="textNoShape">
                          <a:avLst/>
                        </a:prstTxWarp>
                        <a:noAutofit/>
                      </wps:bodyPr>
                    </wps:wsp>
                  </a:graphicData>
                </a:graphic>
              </wp:anchor>
            </w:drawing>
          </mc:Choice>
          <mc:Fallback>
            <w:pict>
              <v:shape w14:anchorId="15B5A27A" id="Graphic 23" o:spid="_x0000_s1026" style="position:absolute;margin-left:48pt;margin-top:5.65pt;width:330pt;height:.1pt;z-index:-15727616;visibility:visible;mso-wrap-style:square;mso-wrap-distance-left:0;mso-wrap-distance-top:0;mso-wrap-distance-right:0;mso-wrap-distance-bottom:0;mso-position-horizontal:absolute;mso-position-horizontal-relative:page;mso-position-vertical:absolute;mso-position-vertical-relative:text;v-text-anchor:top" coordsize="41910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" path="m,l4191000,e" filled="f" strokecolor="#231f20" strokeweight=".48pt">
                <v:path arrowok="t"/>
                <w10:wrap type="topAndBottom" anchorx="page"/>
              </v:shape>
            </w:pict>
          </mc:Fallback>
        </mc:AlternateContent>
      </w:r>
    </w:p>
    <w:p w14:paraId="74335E32" w14:textId="77777777" w:rsidR="00786F5F" w:rsidRDefault="00000000">
      <w:pPr>
        <w:tabs>
          <w:tab w:val="left" w:pos="3300"/>
        </w:tabs>
        <w:spacing w:before="88"/>
        <w:ind w:left="165"/>
        <w:jc w:val="center"/>
        <w:rPr>
          <w:b/>
          <w:sz w:val="16"/>
        </w:rPr>
      </w:pPr>
      <w:r>
        <w:rPr>
          <w:b/>
          <w:color w:val="231F20"/>
          <w:sz w:val="16"/>
        </w:rPr>
        <w:t>PHS</w:t>
      </w:r>
      <w:r>
        <w:rPr>
          <w:b/>
          <w:color w:val="231F20"/>
          <w:spacing w:val="-1"/>
          <w:sz w:val="16"/>
        </w:rPr>
        <w:t xml:space="preserve"> </w:t>
      </w:r>
      <w:r>
        <w:rPr>
          <w:b/>
          <w:color w:val="231F20"/>
          <w:spacing w:val="-2"/>
          <w:sz w:val="16"/>
        </w:rPr>
        <w:t>Policy</w:t>
      </w:r>
      <w:r>
        <w:rPr>
          <w:b/>
          <w:color w:val="231F20"/>
          <w:sz w:val="16"/>
        </w:rPr>
        <w:tab/>
        <w:t>USDA</w:t>
      </w:r>
      <w:r>
        <w:rPr>
          <w:b/>
          <w:color w:val="231F20"/>
          <w:spacing w:val="-5"/>
          <w:sz w:val="16"/>
        </w:rPr>
        <w:t xml:space="preserve"> </w:t>
      </w:r>
      <w:r>
        <w:rPr>
          <w:b/>
          <w:color w:val="231F20"/>
          <w:spacing w:val="-2"/>
          <w:sz w:val="16"/>
        </w:rPr>
        <w:t>Regulations</w:t>
      </w:r>
    </w:p>
    <w:p w14:paraId="71B1A171" w14:textId="77777777" w:rsidR="00786F5F" w:rsidRDefault="00000000">
      <w:pPr>
        <w:tabs>
          <w:tab w:val="left" w:pos="4606"/>
        </w:tabs>
        <w:spacing w:before="17"/>
        <w:ind w:left="962"/>
        <w:rPr>
          <w:sz w:val="16"/>
        </w:rPr>
      </w:pPr>
      <w:r>
        <w:rPr>
          <w:color w:val="231F20"/>
          <w:sz w:val="16"/>
        </w:rPr>
        <w:t>PHS</w:t>
      </w:r>
      <w:r>
        <w:rPr>
          <w:color w:val="231F20"/>
          <w:spacing w:val="-9"/>
          <w:sz w:val="16"/>
        </w:rPr>
        <w:t xml:space="preserve"> </w:t>
      </w:r>
      <w:r>
        <w:rPr>
          <w:color w:val="231F20"/>
          <w:sz w:val="16"/>
        </w:rPr>
        <w:t>Policy</w:t>
      </w:r>
      <w:r>
        <w:rPr>
          <w:color w:val="231F20"/>
          <w:spacing w:val="-9"/>
          <w:sz w:val="16"/>
        </w:rPr>
        <w:t xml:space="preserve"> </w:t>
      </w:r>
      <w:r>
        <w:rPr>
          <w:color w:val="231F20"/>
          <w:sz w:val="16"/>
        </w:rPr>
        <w:t>IV.A.</w:t>
      </w:r>
      <w:r>
        <w:rPr>
          <w:color w:val="231F20"/>
          <w:spacing w:val="-9"/>
          <w:sz w:val="16"/>
        </w:rPr>
        <w:t xml:space="preserve"> </w:t>
      </w:r>
      <w:r>
        <w:rPr>
          <w:color w:val="231F20"/>
          <w:sz w:val="16"/>
        </w:rPr>
        <w:t>3.</w:t>
      </w:r>
      <w:r>
        <w:rPr>
          <w:color w:val="231F20"/>
          <w:spacing w:val="-8"/>
          <w:sz w:val="16"/>
        </w:rPr>
        <w:t xml:space="preserve"> </w:t>
      </w:r>
      <w:r>
        <w:rPr>
          <w:color w:val="231F20"/>
          <w:sz w:val="16"/>
        </w:rPr>
        <w:t>a.,</w:t>
      </w:r>
      <w:r>
        <w:rPr>
          <w:color w:val="231F20"/>
          <w:spacing w:val="-9"/>
          <w:sz w:val="16"/>
        </w:rPr>
        <w:t xml:space="preserve"> </w:t>
      </w:r>
      <w:r>
        <w:rPr>
          <w:color w:val="231F20"/>
          <w:spacing w:val="-5"/>
          <w:sz w:val="16"/>
        </w:rPr>
        <w:t>b.</w:t>
      </w:r>
      <w:r>
        <w:rPr>
          <w:color w:val="231F20"/>
          <w:sz w:val="16"/>
        </w:rPr>
        <w:tab/>
      </w:r>
      <w:r>
        <w:rPr>
          <w:color w:val="231F20"/>
          <w:spacing w:val="-2"/>
          <w:sz w:val="16"/>
        </w:rPr>
        <w:t>9</w:t>
      </w:r>
      <w:r>
        <w:rPr>
          <w:color w:val="231F20"/>
          <w:spacing w:val="-6"/>
          <w:sz w:val="16"/>
        </w:rPr>
        <w:t xml:space="preserve"> </w:t>
      </w:r>
      <w:r>
        <w:rPr>
          <w:color w:val="231F20"/>
          <w:spacing w:val="-2"/>
          <w:sz w:val="16"/>
        </w:rPr>
        <w:t>CFR,</w:t>
      </w:r>
      <w:r>
        <w:rPr>
          <w:color w:val="231F20"/>
          <w:spacing w:val="-6"/>
          <w:sz w:val="16"/>
        </w:rPr>
        <w:t xml:space="preserve"> </w:t>
      </w:r>
      <w:r>
        <w:rPr>
          <w:color w:val="231F20"/>
          <w:spacing w:val="-2"/>
          <w:sz w:val="16"/>
        </w:rPr>
        <w:t>2.31</w:t>
      </w:r>
      <w:r>
        <w:rPr>
          <w:color w:val="231F20"/>
          <w:spacing w:val="-5"/>
          <w:sz w:val="16"/>
        </w:rPr>
        <w:t xml:space="preserve"> </w:t>
      </w:r>
      <w:r>
        <w:rPr>
          <w:color w:val="231F20"/>
          <w:spacing w:val="-2"/>
          <w:sz w:val="16"/>
        </w:rPr>
        <w:t>(a)</w:t>
      </w:r>
      <w:r>
        <w:rPr>
          <w:color w:val="231F20"/>
          <w:spacing w:val="-6"/>
          <w:sz w:val="16"/>
        </w:rPr>
        <w:t xml:space="preserve"> </w:t>
      </w:r>
      <w:r>
        <w:rPr>
          <w:color w:val="231F20"/>
          <w:spacing w:val="-5"/>
          <w:sz w:val="16"/>
        </w:rPr>
        <w:t>(b)</w:t>
      </w:r>
    </w:p>
    <w:p w14:paraId="468B60DD" w14:textId="77777777" w:rsidR="00786F5F" w:rsidRDefault="00786F5F">
      <w:pPr>
        <w:pStyle w:val="BodyText"/>
        <w:spacing w:before="52"/>
        <w:rPr>
          <w:sz w:val="16"/>
        </w:rPr>
      </w:pPr>
    </w:p>
    <w:p w14:paraId="6C0FDF04" w14:textId="77777777" w:rsidR="00786F5F" w:rsidRDefault="00000000">
      <w:pPr>
        <w:tabs>
          <w:tab w:val="left" w:pos="4244"/>
          <w:tab w:val="left" w:pos="4445"/>
        </w:tabs>
        <w:spacing w:line="259" w:lineRule="auto"/>
        <w:ind w:left="884" w:right="941" w:firstLine="141"/>
        <w:rPr>
          <w:i/>
          <w:sz w:val="16"/>
        </w:rPr>
      </w:pPr>
      <w:r>
        <w:rPr>
          <w:i/>
          <w:color w:val="231F20"/>
          <w:sz w:val="16"/>
        </w:rPr>
        <w:t>Appointed by the CEO</w:t>
      </w:r>
      <w:r>
        <w:rPr>
          <w:i/>
          <w:color w:val="231F20"/>
          <w:sz w:val="16"/>
        </w:rPr>
        <w:tab/>
      </w:r>
      <w:r>
        <w:rPr>
          <w:i/>
          <w:color w:val="231F20"/>
          <w:sz w:val="16"/>
        </w:rPr>
        <w:tab/>
        <w:t>Appointed by the CEO Minimum of five members:</w:t>
      </w:r>
      <w:r>
        <w:rPr>
          <w:i/>
          <w:color w:val="231F20"/>
          <w:sz w:val="16"/>
        </w:rPr>
        <w:tab/>
        <w:t>Minimum</w:t>
      </w:r>
      <w:r>
        <w:rPr>
          <w:i/>
          <w:color w:val="231F20"/>
          <w:spacing w:val="-6"/>
          <w:sz w:val="16"/>
        </w:rPr>
        <w:t xml:space="preserve"> </w:t>
      </w:r>
      <w:r>
        <w:rPr>
          <w:i/>
          <w:color w:val="231F20"/>
          <w:sz w:val="16"/>
        </w:rPr>
        <w:t>of</w:t>
      </w:r>
      <w:r>
        <w:rPr>
          <w:i/>
          <w:color w:val="231F20"/>
          <w:spacing w:val="-6"/>
          <w:sz w:val="16"/>
        </w:rPr>
        <w:t xml:space="preserve"> </w:t>
      </w:r>
      <w:r>
        <w:rPr>
          <w:i/>
          <w:color w:val="231F20"/>
          <w:sz w:val="16"/>
        </w:rPr>
        <w:t>three</w:t>
      </w:r>
      <w:r>
        <w:rPr>
          <w:i/>
          <w:color w:val="231F20"/>
          <w:spacing w:val="-6"/>
          <w:sz w:val="16"/>
        </w:rPr>
        <w:t xml:space="preserve"> </w:t>
      </w:r>
      <w:r>
        <w:rPr>
          <w:i/>
          <w:color w:val="231F20"/>
          <w:sz w:val="16"/>
        </w:rPr>
        <w:t>members:</w:t>
      </w:r>
    </w:p>
    <w:p w14:paraId="37EB8966" w14:textId="77777777" w:rsidR="00786F5F" w:rsidRDefault="00000000">
      <w:pPr>
        <w:pStyle w:val="BodyText"/>
        <w:spacing w:before="1"/>
        <w:rPr>
          <w:i/>
          <w:sz w:val="6"/>
        </w:rPr>
      </w:pPr>
      <w:r>
        <w:rPr>
          <w:i/>
          <w:noProof/>
          <w:sz w:val="6"/>
        </w:rPr>
        <mc:AlternateContent>
          <mc:Choice Requires="wps">
            <w:drawing>
              <wp:anchor distT="0" distB="0" distL="0" distR="0" simplePos="0" relativeHeight="487589376" behindDoc="1" locked="0" layoutInCell="1" allowOverlap="1" wp14:anchorId="77E6DEAB" wp14:editId="6EF935D6">
                <wp:simplePos x="0" y="0"/>
                <wp:positionH relativeFrom="page">
                  <wp:posOffset>609600</wp:posOffset>
                </wp:positionH>
                <wp:positionV relativeFrom="paragraph">
                  <wp:posOffset>60223</wp:posOffset>
                </wp:positionV>
                <wp:extent cx="4191000" cy="1270"/>
                <wp:effectExtent l="0" t="0" r="0" b="0"/>
                <wp:wrapTopAndBottom/>
                <wp:docPr id="24" name="Graphic 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191000" cy="1270"/>
                        </a:xfrm>
                        <a:custGeom>
                          <a:avLst/>
                          <a:gdLst/>
                          <a:ahLst/>
                          <a:cxnLst/>
                          <a:rect l="l" t="t" r="r" b="b"/>
                          <a:pathLst>
                            <a:path w="4191000">
                              <a:moveTo>
                                <a:pt x="0" y="0"/>
                              </a:moveTo>
                              <a:lnTo>
                                <a:pt x="4191000" y="0"/>
                              </a:lnTo>
                            </a:path>
                          </a:pathLst>
                        </a:custGeom>
                        <a:ln w="6096">
                          <a:solidFill>
                            <a:srgbClr val="231F20"/>
                          </a:solidFill>
                          <a:prstDash val="solid"/>
                        </a:ln>
                      </wps:spPr>
                      <wps:bodyPr wrap="square" lIns="0" tIns="0" rIns="0" bIns="0" rtlCol="0">
                        <a:prstTxWarp prst="textNoShape">
                          <a:avLst/>
                        </a:prstTxWarp>
                        <a:noAutofit/>
                      </wps:bodyPr>
                    </wps:wsp>
                  </a:graphicData>
                </a:graphic>
              </wp:anchor>
            </w:drawing>
          </mc:Choice>
          <mc:Fallback>
            <w:pict>
              <v:shape w14:anchorId="7F9B9334" id="Graphic 24" o:spid="_x0000_s1026" style="position:absolute;margin-left:48pt;margin-top:4.75pt;width:330pt;height:.1pt;z-index:-15727104;visibility:visible;mso-wrap-style:square;mso-wrap-distance-left:0;mso-wrap-distance-top:0;mso-wrap-distance-right:0;mso-wrap-distance-bottom:0;mso-position-horizontal:absolute;mso-position-horizontal-relative:page;mso-position-vertical:absolute;mso-position-vertical-relative:text;v-text-anchor:top" coordsize="41910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" path="m,l4191000,e" filled="f" strokecolor="#231f20" strokeweight=".48pt">
                <v:path arrowok="t"/>
                <w10:wrap type="topAndBottom" anchorx="page"/>
              </v:shape>
            </w:pict>
          </mc:Fallback>
        </mc:AlternateContent>
      </w:r>
    </w:p>
    <w:p w14:paraId="6202EC17" w14:textId="77777777" w:rsidR="00786F5F" w:rsidRDefault="00786F5F">
      <w:pPr>
        <w:pStyle w:val="BodyText"/>
        <w:spacing w:before="1"/>
        <w:rPr>
          <w:i/>
          <w:sz w:val="6"/>
        </w:rPr>
      </w:pPr>
    </w:p>
    <w:p w14:paraId="2528069F" w14:textId="77777777" w:rsidR="00786F5F" w:rsidRDefault="00786F5F">
      <w:pPr>
        <w:pStyle w:val="BodyText"/>
        <w:rPr>
          <w:i/>
          <w:sz w:val="6"/>
        </w:rPr>
        <w:sectPr w:rsidR="00786F5F">
          <w:pgSz w:w="8640" w:h="12960"/>
          <w:pgMar w:top="1400" w:right="720" w:bottom="280" w:left="720" w:header="687" w:footer="0" w:gutter="0"/>
          <w:cols w:space="720"/>
        </w:sectPr>
      </w:pPr>
    </w:p>
    <w:p w14:paraId="0B92DA8E" w14:textId="77777777" w:rsidR="00786F5F" w:rsidRDefault="00000000">
      <w:pPr>
        <w:spacing w:before="52" w:line="261" w:lineRule="auto"/>
        <w:ind w:left="240" w:right="39"/>
        <w:rPr>
          <w:sz w:val="16"/>
        </w:rPr>
      </w:pPr>
      <w:r>
        <w:rPr>
          <w:color w:val="231F20"/>
          <w:sz w:val="16"/>
        </w:rPr>
        <w:t>One Doctor of Veterinary Medicine with training</w:t>
      </w:r>
      <w:r>
        <w:rPr>
          <w:color w:val="231F20"/>
          <w:spacing w:val="-4"/>
          <w:sz w:val="16"/>
        </w:rPr>
        <w:t xml:space="preserve"> </w:t>
      </w:r>
      <w:r>
        <w:rPr>
          <w:color w:val="231F20"/>
          <w:sz w:val="16"/>
        </w:rPr>
        <w:t>or</w:t>
      </w:r>
      <w:r>
        <w:rPr>
          <w:color w:val="231F20"/>
          <w:spacing w:val="-4"/>
          <w:sz w:val="16"/>
        </w:rPr>
        <w:t xml:space="preserve"> </w:t>
      </w:r>
      <w:r>
        <w:rPr>
          <w:color w:val="231F20"/>
          <w:sz w:val="16"/>
        </w:rPr>
        <w:t>experience</w:t>
      </w:r>
      <w:r>
        <w:rPr>
          <w:color w:val="231F20"/>
          <w:spacing w:val="-4"/>
          <w:sz w:val="16"/>
        </w:rPr>
        <w:t xml:space="preserve"> </w:t>
      </w:r>
      <w:r>
        <w:rPr>
          <w:color w:val="231F20"/>
          <w:sz w:val="16"/>
        </w:rPr>
        <w:t>in</w:t>
      </w:r>
      <w:r>
        <w:rPr>
          <w:color w:val="231F20"/>
          <w:spacing w:val="-4"/>
          <w:sz w:val="16"/>
        </w:rPr>
        <w:t xml:space="preserve"> </w:t>
      </w:r>
      <w:r>
        <w:rPr>
          <w:color w:val="231F20"/>
          <w:sz w:val="16"/>
        </w:rPr>
        <w:t>laboratory</w:t>
      </w:r>
      <w:r>
        <w:rPr>
          <w:color w:val="231F20"/>
          <w:spacing w:val="-4"/>
          <w:sz w:val="16"/>
        </w:rPr>
        <w:t xml:space="preserve"> </w:t>
      </w:r>
      <w:r>
        <w:rPr>
          <w:color w:val="231F20"/>
          <w:sz w:val="16"/>
        </w:rPr>
        <w:t xml:space="preserve">animal science and medicine who has direct or delegated program authority and </w:t>
      </w:r>
      <w:proofErr w:type="gramStart"/>
      <w:r>
        <w:rPr>
          <w:color w:val="231F20"/>
          <w:sz w:val="16"/>
        </w:rPr>
        <w:t>respon sibility</w:t>
      </w:r>
      <w:proofErr w:type="gramEnd"/>
      <w:r>
        <w:rPr>
          <w:color w:val="231F20"/>
          <w:sz w:val="16"/>
        </w:rPr>
        <w:t xml:space="preserve"> for activities involving animals at</w:t>
      </w:r>
      <w:r>
        <w:rPr>
          <w:color w:val="231F20"/>
          <w:spacing w:val="40"/>
          <w:sz w:val="16"/>
        </w:rPr>
        <w:t xml:space="preserve"> </w:t>
      </w:r>
      <w:r>
        <w:rPr>
          <w:color w:val="231F20"/>
          <w:sz w:val="16"/>
        </w:rPr>
        <w:t>the institution.</w:t>
      </w:r>
    </w:p>
    <w:p w14:paraId="1BD7366E" w14:textId="77777777" w:rsidR="00786F5F" w:rsidRDefault="00786F5F">
      <w:pPr>
        <w:pStyle w:val="BodyText"/>
        <w:spacing w:before="33"/>
        <w:rPr>
          <w:sz w:val="16"/>
        </w:rPr>
      </w:pPr>
    </w:p>
    <w:p w14:paraId="2A4FE052" w14:textId="77777777" w:rsidR="00786F5F" w:rsidRDefault="00000000">
      <w:pPr>
        <w:spacing w:before="1" w:line="259" w:lineRule="auto"/>
        <w:ind w:left="240" w:right="364"/>
        <w:rPr>
          <w:sz w:val="16"/>
        </w:rPr>
      </w:pPr>
      <w:r>
        <w:rPr>
          <w:color w:val="231F20"/>
          <w:sz w:val="16"/>
        </w:rPr>
        <w:t>One practicing scientist experienced in research involving animals.</w:t>
      </w:r>
    </w:p>
    <w:p w14:paraId="555D72C5" w14:textId="77777777" w:rsidR="00786F5F" w:rsidRDefault="00786F5F">
      <w:pPr>
        <w:pStyle w:val="BodyText"/>
        <w:spacing w:before="37"/>
        <w:rPr>
          <w:sz w:val="16"/>
        </w:rPr>
      </w:pPr>
    </w:p>
    <w:p w14:paraId="7D08C641" w14:textId="77777777" w:rsidR="00786F5F" w:rsidRDefault="00000000">
      <w:pPr>
        <w:spacing w:line="261" w:lineRule="auto"/>
        <w:ind w:left="240" w:right="159"/>
        <w:rPr>
          <w:sz w:val="16"/>
        </w:rPr>
      </w:pPr>
      <w:r>
        <w:rPr>
          <w:color w:val="231F20"/>
          <w:sz w:val="16"/>
        </w:rPr>
        <w:t>One member whose primary concerns are</w:t>
      </w:r>
      <w:r>
        <w:rPr>
          <w:color w:val="231F20"/>
          <w:spacing w:val="-8"/>
          <w:sz w:val="16"/>
        </w:rPr>
        <w:t xml:space="preserve"> </w:t>
      </w:r>
      <w:r>
        <w:rPr>
          <w:color w:val="231F20"/>
          <w:sz w:val="16"/>
        </w:rPr>
        <w:t>in</w:t>
      </w:r>
      <w:r>
        <w:rPr>
          <w:color w:val="231F20"/>
          <w:spacing w:val="-8"/>
          <w:sz w:val="16"/>
        </w:rPr>
        <w:t xml:space="preserve"> </w:t>
      </w:r>
      <w:r>
        <w:rPr>
          <w:color w:val="231F20"/>
          <w:sz w:val="16"/>
        </w:rPr>
        <w:t>a</w:t>
      </w:r>
      <w:r>
        <w:rPr>
          <w:color w:val="231F20"/>
          <w:spacing w:val="-8"/>
          <w:sz w:val="16"/>
        </w:rPr>
        <w:t xml:space="preserve"> </w:t>
      </w:r>
      <w:r>
        <w:rPr>
          <w:color w:val="231F20"/>
          <w:sz w:val="16"/>
        </w:rPr>
        <w:t>nonscientific</w:t>
      </w:r>
      <w:r>
        <w:rPr>
          <w:color w:val="231F20"/>
          <w:spacing w:val="-8"/>
          <w:sz w:val="16"/>
        </w:rPr>
        <w:t xml:space="preserve"> </w:t>
      </w:r>
      <w:r>
        <w:rPr>
          <w:color w:val="231F20"/>
          <w:sz w:val="16"/>
        </w:rPr>
        <w:t>area</w:t>
      </w:r>
      <w:r>
        <w:rPr>
          <w:color w:val="231F20"/>
          <w:spacing w:val="-8"/>
          <w:sz w:val="16"/>
        </w:rPr>
        <w:t xml:space="preserve"> </w:t>
      </w:r>
      <w:r>
        <w:rPr>
          <w:color w:val="231F20"/>
          <w:sz w:val="16"/>
        </w:rPr>
        <w:t>(for</w:t>
      </w:r>
      <w:r>
        <w:rPr>
          <w:color w:val="231F20"/>
          <w:spacing w:val="-8"/>
          <w:sz w:val="16"/>
        </w:rPr>
        <w:t xml:space="preserve"> </w:t>
      </w:r>
      <w:r>
        <w:rPr>
          <w:color w:val="231F20"/>
          <w:sz w:val="16"/>
        </w:rPr>
        <w:t>example, ethicist, lawyer, clergy).</w:t>
      </w:r>
    </w:p>
    <w:p w14:paraId="54AAB1E2" w14:textId="77777777" w:rsidR="00786F5F" w:rsidRDefault="00786F5F">
      <w:pPr>
        <w:pStyle w:val="BodyText"/>
        <w:spacing w:before="34"/>
        <w:rPr>
          <w:sz w:val="16"/>
        </w:rPr>
      </w:pPr>
    </w:p>
    <w:p w14:paraId="33771820" w14:textId="77777777" w:rsidR="00786F5F" w:rsidRDefault="00000000">
      <w:pPr>
        <w:spacing w:line="261" w:lineRule="auto"/>
        <w:ind w:left="240"/>
        <w:rPr>
          <w:sz w:val="16"/>
        </w:rPr>
      </w:pPr>
      <w:r>
        <w:rPr>
          <w:color w:val="231F20"/>
          <w:sz w:val="16"/>
        </w:rPr>
        <w:t>One</w:t>
      </w:r>
      <w:r>
        <w:rPr>
          <w:color w:val="231F20"/>
          <w:spacing w:val="-2"/>
          <w:sz w:val="16"/>
        </w:rPr>
        <w:t xml:space="preserve"> </w:t>
      </w:r>
      <w:r>
        <w:rPr>
          <w:color w:val="231F20"/>
          <w:sz w:val="16"/>
        </w:rPr>
        <w:t>member</w:t>
      </w:r>
      <w:r>
        <w:rPr>
          <w:color w:val="231F20"/>
          <w:spacing w:val="-2"/>
          <w:sz w:val="16"/>
        </w:rPr>
        <w:t xml:space="preserve"> </w:t>
      </w:r>
      <w:r>
        <w:rPr>
          <w:color w:val="231F20"/>
          <w:sz w:val="16"/>
        </w:rPr>
        <w:t>not</w:t>
      </w:r>
      <w:r>
        <w:rPr>
          <w:color w:val="231F20"/>
          <w:spacing w:val="-2"/>
          <w:sz w:val="16"/>
        </w:rPr>
        <w:t xml:space="preserve"> </w:t>
      </w:r>
      <w:r>
        <w:rPr>
          <w:color w:val="231F20"/>
          <w:sz w:val="16"/>
        </w:rPr>
        <w:t>affiliated</w:t>
      </w:r>
      <w:r>
        <w:rPr>
          <w:color w:val="231F20"/>
          <w:spacing w:val="-2"/>
          <w:sz w:val="16"/>
        </w:rPr>
        <w:t xml:space="preserve"> </w:t>
      </w:r>
      <w:r>
        <w:rPr>
          <w:color w:val="231F20"/>
          <w:sz w:val="16"/>
        </w:rPr>
        <w:t>in</w:t>
      </w:r>
      <w:r>
        <w:rPr>
          <w:color w:val="231F20"/>
          <w:spacing w:val="-2"/>
          <w:sz w:val="16"/>
        </w:rPr>
        <w:t xml:space="preserve"> </w:t>
      </w:r>
      <w:r>
        <w:rPr>
          <w:color w:val="231F20"/>
          <w:sz w:val="16"/>
        </w:rPr>
        <w:t>any</w:t>
      </w:r>
      <w:r>
        <w:rPr>
          <w:color w:val="231F20"/>
          <w:spacing w:val="-2"/>
          <w:sz w:val="16"/>
        </w:rPr>
        <w:t xml:space="preserve"> </w:t>
      </w:r>
      <w:r>
        <w:rPr>
          <w:color w:val="231F20"/>
          <w:sz w:val="16"/>
        </w:rPr>
        <w:t>way</w:t>
      </w:r>
      <w:r>
        <w:rPr>
          <w:color w:val="231F20"/>
          <w:spacing w:val="-2"/>
          <w:sz w:val="16"/>
        </w:rPr>
        <w:t xml:space="preserve"> </w:t>
      </w:r>
      <w:r>
        <w:rPr>
          <w:color w:val="231F20"/>
          <w:sz w:val="16"/>
        </w:rPr>
        <w:t>with the institution and not a member of the immediate family of a person who is affiliated with the institution.</w:t>
      </w:r>
    </w:p>
    <w:p w14:paraId="7AE5421D" w14:textId="77777777" w:rsidR="00786F5F" w:rsidRDefault="00786F5F">
      <w:pPr>
        <w:pStyle w:val="BodyText"/>
        <w:spacing w:before="15"/>
        <w:rPr>
          <w:sz w:val="16"/>
        </w:rPr>
      </w:pPr>
    </w:p>
    <w:p w14:paraId="48263F1B" w14:textId="77777777" w:rsidR="00786F5F" w:rsidRDefault="00000000">
      <w:pPr>
        <w:spacing w:line="261" w:lineRule="auto"/>
        <w:ind w:left="240" w:right="359"/>
        <w:rPr>
          <w:sz w:val="16"/>
        </w:rPr>
      </w:pPr>
      <w:r>
        <w:rPr>
          <w:color w:val="231F20"/>
          <w:sz w:val="16"/>
        </w:rPr>
        <w:t xml:space="preserve">The </w:t>
      </w:r>
      <w:r>
        <w:rPr>
          <w:i/>
          <w:color w:val="231F20"/>
          <w:sz w:val="16"/>
        </w:rPr>
        <w:t xml:space="preserve">PHS Policy </w:t>
      </w:r>
      <w:r>
        <w:rPr>
          <w:color w:val="231F20"/>
          <w:sz w:val="16"/>
        </w:rPr>
        <w:t xml:space="preserve">requires institutions to follow the </w:t>
      </w:r>
      <w:r>
        <w:rPr>
          <w:i/>
          <w:color w:val="231F20"/>
          <w:sz w:val="16"/>
        </w:rPr>
        <w:t>Guide</w:t>
      </w:r>
      <w:r>
        <w:rPr>
          <w:color w:val="231F20"/>
          <w:sz w:val="16"/>
        </w:rPr>
        <w:t xml:space="preserve">, which states that </w:t>
      </w:r>
      <w:r>
        <w:rPr>
          <w:color w:val="231F20"/>
          <w:spacing w:val="-2"/>
          <w:sz w:val="16"/>
        </w:rPr>
        <w:t>committee</w:t>
      </w:r>
      <w:r>
        <w:rPr>
          <w:color w:val="231F20"/>
          <w:spacing w:val="-5"/>
          <w:sz w:val="16"/>
        </w:rPr>
        <w:t xml:space="preserve"> </w:t>
      </w:r>
      <w:r>
        <w:rPr>
          <w:color w:val="231F20"/>
          <w:spacing w:val="-2"/>
          <w:sz w:val="16"/>
        </w:rPr>
        <w:t>membership</w:t>
      </w:r>
      <w:r>
        <w:rPr>
          <w:color w:val="231F20"/>
          <w:spacing w:val="-5"/>
          <w:sz w:val="16"/>
        </w:rPr>
        <w:t xml:space="preserve"> </w:t>
      </w:r>
      <w:r>
        <w:rPr>
          <w:color w:val="231F20"/>
          <w:spacing w:val="-2"/>
          <w:sz w:val="16"/>
        </w:rPr>
        <w:t>should</w:t>
      </w:r>
      <w:r>
        <w:rPr>
          <w:color w:val="231F20"/>
          <w:spacing w:val="-4"/>
          <w:sz w:val="16"/>
        </w:rPr>
        <w:t xml:space="preserve"> </w:t>
      </w:r>
      <w:r>
        <w:rPr>
          <w:color w:val="231F20"/>
          <w:spacing w:val="-2"/>
          <w:sz w:val="16"/>
        </w:rPr>
        <w:t>include</w:t>
      </w:r>
    </w:p>
    <w:p w14:paraId="7E4FD049" w14:textId="77777777" w:rsidR="00786F5F" w:rsidRDefault="00000000">
      <w:pPr>
        <w:spacing w:line="261" w:lineRule="auto"/>
        <w:ind w:left="240" w:right="159"/>
        <w:rPr>
          <w:sz w:val="16"/>
        </w:rPr>
      </w:pPr>
      <w:proofErr w:type="gramStart"/>
      <w:r>
        <w:rPr>
          <w:color w:val="231F20"/>
          <w:sz w:val="16"/>
        </w:rPr>
        <w:t>at</w:t>
      </w:r>
      <w:proofErr w:type="gramEnd"/>
      <w:r>
        <w:rPr>
          <w:color w:val="231F20"/>
          <w:spacing w:val="-5"/>
          <w:sz w:val="16"/>
        </w:rPr>
        <w:t xml:space="preserve"> </w:t>
      </w:r>
      <w:r>
        <w:rPr>
          <w:color w:val="231F20"/>
          <w:sz w:val="16"/>
        </w:rPr>
        <w:t>least</w:t>
      </w:r>
      <w:r>
        <w:rPr>
          <w:color w:val="231F20"/>
          <w:spacing w:val="-5"/>
          <w:sz w:val="16"/>
        </w:rPr>
        <w:t xml:space="preserve"> </w:t>
      </w:r>
      <w:r>
        <w:rPr>
          <w:color w:val="231F20"/>
          <w:sz w:val="16"/>
        </w:rPr>
        <w:t xml:space="preserve">one public member to represent general </w:t>
      </w:r>
      <w:proofErr w:type="gramStart"/>
      <w:r>
        <w:rPr>
          <w:color w:val="231F20"/>
          <w:sz w:val="16"/>
        </w:rPr>
        <w:t>community</w:t>
      </w:r>
      <w:proofErr w:type="gramEnd"/>
      <w:r>
        <w:rPr>
          <w:color w:val="231F20"/>
          <w:sz w:val="16"/>
        </w:rPr>
        <w:t xml:space="preserve"> </w:t>
      </w:r>
      <w:proofErr w:type="gramStart"/>
      <w:r>
        <w:rPr>
          <w:color w:val="231F20"/>
          <w:sz w:val="16"/>
        </w:rPr>
        <w:t>interests</w:t>
      </w:r>
      <w:proofErr w:type="gramEnd"/>
      <w:r>
        <w:rPr>
          <w:color w:val="231F20"/>
          <w:sz w:val="16"/>
        </w:rPr>
        <w:t xml:space="preserve"> in proper care</w:t>
      </w:r>
      <w:r>
        <w:rPr>
          <w:color w:val="231F20"/>
          <w:spacing w:val="-2"/>
          <w:sz w:val="16"/>
        </w:rPr>
        <w:t xml:space="preserve"> </w:t>
      </w:r>
      <w:r>
        <w:rPr>
          <w:color w:val="231F20"/>
          <w:sz w:val="16"/>
        </w:rPr>
        <w:t>and</w:t>
      </w:r>
      <w:r>
        <w:rPr>
          <w:color w:val="231F20"/>
          <w:spacing w:val="-2"/>
          <w:sz w:val="16"/>
        </w:rPr>
        <w:t xml:space="preserve"> </w:t>
      </w:r>
      <w:r>
        <w:rPr>
          <w:color w:val="231F20"/>
          <w:sz w:val="16"/>
        </w:rPr>
        <w:t>use</w:t>
      </w:r>
      <w:r>
        <w:rPr>
          <w:color w:val="231F20"/>
          <w:spacing w:val="-2"/>
          <w:sz w:val="16"/>
        </w:rPr>
        <w:t xml:space="preserve"> </w:t>
      </w:r>
      <w:r>
        <w:rPr>
          <w:color w:val="231F20"/>
          <w:sz w:val="16"/>
        </w:rPr>
        <w:t>of</w:t>
      </w:r>
      <w:r>
        <w:rPr>
          <w:color w:val="231F20"/>
          <w:spacing w:val="-2"/>
          <w:sz w:val="16"/>
        </w:rPr>
        <w:t xml:space="preserve"> </w:t>
      </w:r>
      <w:r>
        <w:rPr>
          <w:color w:val="231F20"/>
          <w:sz w:val="16"/>
        </w:rPr>
        <w:t>animals,</w:t>
      </w:r>
      <w:r>
        <w:rPr>
          <w:color w:val="231F20"/>
          <w:spacing w:val="-2"/>
          <w:sz w:val="16"/>
        </w:rPr>
        <w:t xml:space="preserve"> </w:t>
      </w:r>
      <w:r>
        <w:rPr>
          <w:color w:val="231F20"/>
          <w:sz w:val="16"/>
        </w:rPr>
        <w:t>and</w:t>
      </w:r>
      <w:r>
        <w:rPr>
          <w:color w:val="231F20"/>
          <w:spacing w:val="-2"/>
          <w:sz w:val="16"/>
        </w:rPr>
        <w:t xml:space="preserve"> </w:t>
      </w:r>
      <w:r>
        <w:rPr>
          <w:color w:val="231F20"/>
          <w:sz w:val="16"/>
        </w:rPr>
        <w:t>that</w:t>
      </w:r>
      <w:r>
        <w:rPr>
          <w:color w:val="231F20"/>
          <w:spacing w:val="-2"/>
          <w:sz w:val="16"/>
        </w:rPr>
        <w:t xml:space="preserve"> </w:t>
      </w:r>
      <w:r>
        <w:rPr>
          <w:color w:val="231F20"/>
          <w:sz w:val="16"/>
        </w:rPr>
        <w:t>public members should not be laboratory animal users.</w:t>
      </w:r>
    </w:p>
    <w:p w14:paraId="56F68CC9" w14:textId="77777777" w:rsidR="00786F5F" w:rsidRDefault="00000000">
      <w:pPr>
        <w:spacing w:before="52" w:line="261" w:lineRule="auto"/>
        <w:ind w:left="240" w:right="527"/>
        <w:rPr>
          <w:sz w:val="16"/>
        </w:rPr>
      </w:pPr>
      <w:r>
        <w:br w:type="column"/>
      </w:r>
      <w:r>
        <w:rPr>
          <w:color w:val="231F20"/>
          <w:sz w:val="16"/>
        </w:rPr>
        <w:t>At</w:t>
      </w:r>
      <w:r>
        <w:rPr>
          <w:color w:val="231F20"/>
          <w:spacing w:val="-5"/>
          <w:sz w:val="16"/>
        </w:rPr>
        <w:t xml:space="preserve"> </w:t>
      </w:r>
      <w:r>
        <w:rPr>
          <w:color w:val="231F20"/>
          <w:sz w:val="16"/>
        </w:rPr>
        <w:t>least</w:t>
      </w:r>
      <w:r>
        <w:rPr>
          <w:color w:val="231F20"/>
          <w:spacing w:val="-5"/>
          <w:sz w:val="16"/>
        </w:rPr>
        <w:t xml:space="preserve"> </w:t>
      </w:r>
      <w:r>
        <w:rPr>
          <w:color w:val="231F20"/>
          <w:sz w:val="16"/>
        </w:rPr>
        <w:t>one</w:t>
      </w:r>
      <w:r>
        <w:rPr>
          <w:color w:val="231F20"/>
          <w:spacing w:val="-5"/>
          <w:sz w:val="16"/>
        </w:rPr>
        <w:t xml:space="preserve"> </w:t>
      </w:r>
      <w:r>
        <w:rPr>
          <w:color w:val="231F20"/>
          <w:sz w:val="16"/>
        </w:rPr>
        <w:t>Doctor</w:t>
      </w:r>
      <w:r>
        <w:rPr>
          <w:color w:val="231F20"/>
          <w:spacing w:val="-5"/>
          <w:sz w:val="16"/>
        </w:rPr>
        <w:t xml:space="preserve"> </w:t>
      </w:r>
      <w:r>
        <w:rPr>
          <w:color w:val="231F20"/>
          <w:sz w:val="16"/>
        </w:rPr>
        <w:t>of</w:t>
      </w:r>
      <w:r>
        <w:rPr>
          <w:color w:val="231F20"/>
          <w:spacing w:val="-5"/>
          <w:sz w:val="16"/>
        </w:rPr>
        <w:t xml:space="preserve"> </w:t>
      </w:r>
      <w:r>
        <w:rPr>
          <w:color w:val="231F20"/>
          <w:sz w:val="16"/>
        </w:rPr>
        <w:t>Veterinary</w:t>
      </w:r>
      <w:r>
        <w:rPr>
          <w:color w:val="231F20"/>
          <w:spacing w:val="-5"/>
          <w:sz w:val="16"/>
        </w:rPr>
        <w:t xml:space="preserve"> </w:t>
      </w:r>
      <w:r>
        <w:rPr>
          <w:color w:val="231F20"/>
          <w:sz w:val="16"/>
        </w:rPr>
        <w:t>Medicine with training or experience in laboratory animal science and medicine, and who</w:t>
      </w:r>
      <w:r>
        <w:rPr>
          <w:color w:val="231F20"/>
          <w:spacing w:val="40"/>
          <w:sz w:val="16"/>
        </w:rPr>
        <w:t xml:space="preserve"> </w:t>
      </w:r>
      <w:r>
        <w:rPr>
          <w:color w:val="231F20"/>
          <w:sz w:val="16"/>
        </w:rPr>
        <w:t xml:space="preserve">has direct or delegated program </w:t>
      </w:r>
      <w:proofErr w:type="gramStart"/>
      <w:r>
        <w:rPr>
          <w:color w:val="231F20"/>
          <w:sz w:val="16"/>
        </w:rPr>
        <w:t>respon sibility</w:t>
      </w:r>
      <w:proofErr w:type="gramEnd"/>
      <w:r>
        <w:rPr>
          <w:color w:val="231F20"/>
          <w:sz w:val="16"/>
        </w:rPr>
        <w:t xml:space="preserve"> for activities involving animals at</w:t>
      </w:r>
      <w:r>
        <w:rPr>
          <w:color w:val="231F20"/>
          <w:spacing w:val="40"/>
          <w:sz w:val="16"/>
        </w:rPr>
        <w:t xml:space="preserve"> </w:t>
      </w:r>
      <w:r>
        <w:rPr>
          <w:color w:val="231F20"/>
          <w:sz w:val="16"/>
        </w:rPr>
        <w:t>the institution.</w:t>
      </w:r>
    </w:p>
    <w:p w14:paraId="4B83D60F" w14:textId="77777777" w:rsidR="00786F5F" w:rsidRDefault="00786F5F">
      <w:pPr>
        <w:pStyle w:val="BodyText"/>
        <w:rPr>
          <w:sz w:val="16"/>
        </w:rPr>
      </w:pPr>
    </w:p>
    <w:p w14:paraId="1BB7CB87" w14:textId="77777777" w:rsidR="00786F5F" w:rsidRDefault="00786F5F">
      <w:pPr>
        <w:pStyle w:val="BodyText"/>
        <w:rPr>
          <w:sz w:val="16"/>
        </w:rPr>
      </w:pPr>
    </w:p>
    <w:p w14:paraId="7507B7DB" w14:textId="77777777" w:rsidR="00786F5F" w:rsidRDefault="00786F5F">
      <w:pPr>
        <w:pStyle w:val="BodyText"/>
        <w:rPr>
          <w:sz w:val="16"/>
        </w:rPr>
      </w:pPr>
    </w:p>
    <w:p w14:paraId="44254724" w14:textId="77777777" w:rsidR="00786F5F" w:rsidRDefault="00786F5F">
      <w:pPr>
        <w:pStyle w:val="BodyText"/>
        <w:rPr>
          <w:sz w:val="16"/>
        </w:rPr>
      </w:pPr>
    </w:p>
    <w:p w14:paraId="65271036" w14:textId="77777777" w:rsidR="00786F5F" w:rsidRDefault="00786F5F">
      <w:pPr>
        <w:pStyle w:val="BodyText"/>
        <w:rPr>
          <w:sz w:val="16"/>
        </w:rPr>
      </w:pPr>
    </w:p>
    <w:p w14:paraId="26A5C32E" w14:textId="77777777" w:rsidR="00786F5F" w:rsidRDefault="00786F5F">
      <w:pPr>
        <w:pStyle w:val="BodyText"/>
        <w:rPr>
          <w:sz w:val="16"/>
        </w:rPr>
      </w:pPr>
    </w:p>
    <w:p w14:paraId="403D9434" w14:textId="77777777" w:rsidR="00786F5F" w:rsidRDefault="00786F5F">
      <w:pPr>
        <w:pStyle w:val="BodyText"/>
        <w:rPr>
          <w:sz w:val="16"/>
        </w:rPr>
      </w:pPr>
    </w:p>
    <w:p w14:paraId="156B563A" w14:textId="77777777" w:rsidR="00786F5F" w:rsidRDefault="00786F5F">
      <w:pPr>
        <w:pStyle w:val="BodyText"/>
        <w:rPr>
          <w:sz w:val="16"/>
        </w:rPr>
      </w:pPr>
    </w:p>
    <w:p w14:paraId="51D79F8C" w14:textId="77777777" w:rsidR="00786F5F" w:rsidRDefault="00786F5F">
      <w:pPr>
        <w:pStyle w:val="BodyText"/>
        <w:rPr>
          <w:sz w:val="16"/>
        </w:rPr>
      </w:pPr>
    </w:p>
    <w:p w14:paraId="5810ABB4" w14:textId="77777777" w:rsidR="00786F5F" w:rsidRDefault="00000000">
      <w:pPr>
        <w:spacing w:before="1" w:line="261" w:lineRule="auto"/>
        <w:ind w:left="240" w:right="652"/>
        <w:rPr>
          <w:sz w:val="16"/>
        </w:rPr>
      </w:pPr>
      <w:r>
        <w:rPr>
          <w:color w:val="231F20"/>
          <w:sz w:val="16"/>
        </w:rPr>
        <w:t>One</w:t>
      </w:r>
      <w:r>
        <w:rPr>
          <w:color w:val="231F20"/>
          <w:spacing w:val="-3"/>
          <w:sz w:val="16"/>
        </w:rPr>
        <w:t xml:space="preserve"> </w:t>
      </w:r>
      <w:r>
        <w:rPr>
          <w:color w:val="231F20"/>
          <w:sz w:val="16"/>
        </w:rPr>
        <w:t>member</w:t>
      </w:r>
      <w:r>
        <w:rPr>
          <w:color w:val="231F20"/>
          <w:spacing w:val="-3"/>
          <w:sz w:val="16"/>
        </w:rPr>
        <w:t xml:space="preserve"> </w:t>
      </w:r>
      <w:r>
        <w:rPr>
          <w:color w:val="231F20"/>
          <w:sz w:val="16"/>
        </w:rPr>
        <w:t>not</w:t>
      </w:r>
      <w:r>
        <w:rPr>
          <w:color w:val="231F20"/>
          <w:spacing w:val="-3"/>
          <w:sz w:val="16"/>
        </w:rPr>
        <w:t xml:space="preserve"> </w:t>
      </w:r>
      <w:r>
        <w:rPr>
          <w:color w:val="231F20"/>
          <w:sz w:val="16"/>
        </w:rPr>
        <w:t>affiliated</w:t>
      </w:r>
      <w:r>
        <w:rPr>
          <w:color w:val="231F20"/>
          <w:spacing w:val="-3"/>
          <w:sz w:val="16"/>
        </w:rPr>
        <w:t xml:space="preserve"> </w:t>
      </w:r>
      <w:r>
        <w:rPr>
          <w:color w:val="231F20"/>
          <w:sz w:val="16"/>
        </w:rPr>
        <w:t>in</w:t>
      </w:r>
      <w:r>
        <w:rPr>
          <w:color w:val="231F20"/>
          <w:spacing w:val="-3"/>
          <w:sz w:val="16"/>
        </w:rPr>
        <w:t xml:space="preserve"> </w:t>
      </w:r>
      <w:r>
        <w:rPr>
          <w:color w:val="231F20"/>
          <w:sz w:val="16"/>
        </w:rPr>
        <w:t>any</w:t>
      </w:r>
      <w:r>
        <w:rPr>
          <w:color w:val="231F20"/>
          <w:spacing w:val="-3"/>
          <w:sz w:val="16"/>
        </w:rPr>
        <w:t xml:space="preserve"> </w:t>
      </w:r>
      <w:r>
        <w:rPr>
          <w:color w:val="231F20"/>
          <w:sz w:val="16"/>
        </w:rPr>
        <w:t>way with</w:t>
      </w:r>
      <w:r>
        <w:rPr>
          <w:color w:val="231F20"/>
          <w:spacing w:val="6"/>
          <w:sz w:val="16"/>
        </w:rPr>
        <w:t xml:space="preserve"> </w:t>
      </w:r>
      <w:r>
        <w:rPr>
          <w:color w:val="231F20"/>
          <w:sz w:val="16"/>
        </w:rPr>
        <w:t>the</w:t>
      </w:r>
      <w:r>
        <w:rPr>
          <w:color w:val="231F20"/>
          <w:spacing w:val="7"/>
          <w:sz w:val="16"/>
        </w:rPr>
        <w:t xml:space="preserve"> </w:t>
      </w:r>
      <w:r>
        <w:rPr>
          <w:color w:val="231F20"/>
          <w:sz w:val="16"/>
        </w:rPr>
        <w:t>institution</w:t>
      </w:r>
      <w:r>
        <w:rPr>
          <w:color w:val="231F20"/>
          <w:spacing w:val="6"/>
          <w:sz w:val="16"/>
        </w:rPr>
        <w:t xml:space="preserve"> </w:t>
      </w:r>
      <w:r>
        <w:rPr>
          <w:color w:val="231F20"/>
          <w:sz w:val="16"/>
        </w:rPr>
        <w:t>and</w:t>
      </w:r>
      <w:r>
        <w:rPr>
          <w:color w:val="231F20"/>
          <w:spacing w:val="7"/>
          <w:sz w:val="16"/>
        </w:rPr>
        <w:t xml:space="preserve"> </w:t>
      </w:r>
      <w:r>
        <w:rPr>
          <w:color w:val="231F20"/>
          <w:sz w:val="16"/>
        </w:rPr>
        <w:t>not</w:t>
      </w:r>
      <w:r>
        <w:rPr>
          <w:color w:val="231F20"/>
          <w:spacing w:val="7"/>
          <w:sz w:val="16"/>
        </w:rPr>
        <w:t xml:space="preserve"> </w:t>
      </w:r>
      <w:r>
        <w:rPr>
          <w:color w:val="231F20"/>
          <w:sz w:val="16"/>
        </w:rPr>
        <w:t>a</w:t>
      </w:r>
      <w:r>
        <w:rPr>
          <w:color w:val="231F20"/>
          <w:spacing w:val="6"/>
          <w:sz w:val="16"/>
        </w:rPr>
        <w:t xml:space="preserve"> </w:t>
      </w:r>
      <w:r>
        <w:rPr>
          <w:color w:val="231F20"/>
          <w:spacing w:val="-2"/>
          <w:sz w:val="16"/>
        </w:rPr>
        <w:t>member</w:t>
      </w:r>
    </w:p>
    <w:p w14:paraId="1297FD2C" w14:textId="77777777" w:rsidR="00786F5F" w:rsidRDefault="00000000">
      <w:pPr>
        <w:spacing w:line="261" w:lineRule="auto"/>
        <w:ind w:left="240" w:right="582"/>
        <w:rPr>
          <w:sz w:val="16"/>
        </w:rPr>
      </w:pPr>
      <w:r>
        <w:rPr>
          <w:color w:val="231F20"/>
          <w:sz w:val="16"/>
        </w:rPr>
        <w:t>of the immediate family of a person who</w:t>
      </w:r>
      <w:r>
        <w:rPr>
          <w:color w:val="231F20"/>
          <w:spacing w:val="40"/>
          <w:sz w:val="16"/>
        </w:rPr>
        <w:t xml:space="preserve"> </w:t>
      </w:r>
      <w:r>
        <w:rPr>
          <w:color w:val="231F20"/>
          <w:sz w:val="16"/>
        </w:rPr>
        <w:t>is affiliated with the institution; person</w:t>
      </w:r>
      <w:r>
        <w:rPr>
          <w:color w:val="231F20"/>
          <w:spacing w:val="40"/>
          <w:sz w:val="16"/>
        </w:rPr>
        <w:t xml:space="preserve"> </w:t>
      </w:r>
      <w:r>
        <w:rPr>
          <w:color w:val="231F20"/>
          <w:sz w:val="16"/>
        </w:rPr>
        <w:t>who represents the general community interests</w:t>
      </w:r>
      <w:r>
        <w:rPr>
          <w:color w:val="231F20"/>
          <w:spacing w:val="-3"/>
          <w:sz w:val="16"/>
        </w:rPr>
        <w:t xml:space="preserve"> </w:t>
      </w:r>
      <w:r>
        <w:rPr>
          <w:color w:val="231F20"/>
          <w:sz w:val="16"/>
        </w:rPr>
        <w:t>in</w:t>
      </w:r>
      <w:r>
        <w:rPr>
          <w:color w:val="231F20"/>
          <w:spacing w:val="-3"/>
          <w:sz w:val="16"/>
        </w:rPr>
        <w:t xml:space="preserve"> </w:t>
      </w:r>
      <w:r>
        <w:rPr>
          <w:color w:val="231F20"/>
          <w:sz w:val="16"/>
        </w:rPr>
        <w:t>the</w:t>
      </w:r>
      <w:r>
        <w:rPr>
          <w:color w:val="231F20"/>
          <w:spacing w:val="-3"/>
          <w:sz w:val="16"/>
        </w:rPr>
        <w:t xml:space="preserve"> </w:t>
      </w:r>
      <w:r>
        <w:rPr>
          <w:color w:val="231F20"/>
          <w:sz w:val="16"/>
        </w:rPr>
        <w:t>proper</w:t>
      </w:r>
      <w:r>
        <w:rPr>
          <w:color w:val="231F20"/>
          <w:spacing w:val="-3"/>
          <w:sz w:val="16"/>
        </w:rPr>
        <w:t xml:space="preserve"> </w:t>
      </w:r>
      <w:r>
        <w:rPr>
          <w:color w:val="231F20"/>
          <w:sz w:val="16"/>
        </w:rPr>
        <w:t>care</w:t>
      </w:r>
      <w:r>
        <w:rPr>
          <w:color w:val="231F20"/>
          <w:spacing w:val="-3"/>
          <w:sz w:val="16"/>
        </w:rPr>
        <w:t xml:space="preserve"> </w:t>
      </w:r>
      <w:r>
        <w:rPr>
          <w:color w:val="231F20"/>
          <w:sz w:val="16"/>
        </w:rPr>
        <w:t>and</w:t>
      </w:r>
      <w:r>
        <w:rPr>
          <w:color w:val="231F20"/>
          <w:spacing w:val="-3"/>
          <w:sz w:val="16"/>
        </w:rPr>
        <w:t xml:space="preserve"> </w:t>
      </w:r>
      <w:r>
        <w:rPr>
          <w:color w:val="231F20"/>
          <w:sz w:val="16"/>
        </w:rPr>
        <w:t>treatment of animals; and is not a laboratory animal user (USDA Policy # 15)</w:t>
      </w:r>
    </w:p>
    <w:p w14:paraId="6BD84039" w14:textId="77777777" w:rsidR="00786F5F" w:rsidRDefault="00786F5F">
      <w:pPr>
        <w:pStyle w:val="BodyText"/>
        <w:rPr>
          <w:sz w:val="16"/>
        </w:rPr>
      </w:pPr>
    </w:p>
    <w:p w14:paraId="6224B03C" w14:textId="77777777" w:rsidR="00786F5F" w:rsidRDefault="00786F5F">
      <w:pPr>
        <w:pStyle w:val="BodyText"/>
        <w:rPr>
          <w:sz w:val="16"/>
        </w:rPr>
      </w:pPr>
    </w:p>
    <w:p w14:paraId="3489CC6F" w14:textId="77777777" w:rsidR="00786F5F" w:rsidRDefault="00786F5F">
      <w:pPr>
        <w:pStyle w:val="BodyText"/>
        <w:rPr>
          <w:sz w:val="16"/>
        </w:rPr>
      </w:pPr>
    </w:p>
    <w:p w14:paraId="2574819D" w14:textId="77777777" w:rsidR="00786F5F" w:rsidRDefault="00786F5F">
      <w:pPr>
        <w:pStyle w:val="BodyText"/>
        <w:rPr>
          <w:sz w:val="16"/>
        </w:rPr>
      </w:pPr>
    </w:p>
    <w:p w14:paraId="019D1BDC" w14:textId="77777777" w:rsidR="00786F5F" w:rsidRDefault="00786F5F">
      <w:pPr>
        <w:pStyle w:val="BodyText"/>
        <w:rPr>
          <w:sz w:val="16"/>
        </w:rPr>
      </w:pPr>
    </w:p>
    <w:p w14:paraId="034286C4" w14:textId="77777777" w:rsidR="00786F5F" w:rsidRDefault="00786F5F">
      <w:pPr>
        <w:pStyle w:val="BodyText"/>
        <w:spacing w:before="111"/>
        <w:rPr>
          <w:sz w:val="16"/>
        </w:rPr>
      </w:pPr>
    </w:p>
    <w:p w14:paraId="2A38B764" w14:textId="77777777" w:rsidR="00786F5F" w:rsidRDefault="00000000">
      <w:pPr>
        <w:spacing w:line="261" w:lineRule="auto"/>
        <w:ind w:left="240" w:right="403"/>
        <w:rPr>
          <w:sz w:val="16"/>
        </w:rPr>
      </w:pPr>
      <w:r>
        <w:rPr>
          <w:color w:val="231F20"/>
          <w:sz w:val="16"/>
        </w:rPr>
        <w:t>Not more than three members from the same</w:t>
      </w:r>
      <w:r>
        <w:rPr>
          <w:color w:val="231F20"/>
          <w:spacing w:val="-12"/>
          <w:sz w:val="16"/>
        </w:rPr>
        <w:t xml:space="preserve"> </w:t>
      </w:r>
      <w:r>
        <w:rPr>
          <w:color w:val="231F20"/>
          <w:sz w:val="16"/>
        </w:rPr>
        <w:t>administrative</w:t>
      </w:r>
      <w:r>
        <w:rPr>
          <w:color w:val="231F20"/>
          <w:spacing w:val="-11"/>
          <w:sz w:val="16"/>
        </w:rPr>
        <w:t xml:space="preserve"> </w:t>
      </w:r>
      <w:r>
        <w:rPr>
          <w:color w:val="231F20"/>
          <w:sz w:val="16"/>
        </w:rPr>
        <w:t>unit</w:t>
      </w:r>
      <w:r>
        <w:rPr>
          <w:color w:val="231F20"/>
          <w:spacing w:val="-11"/>
          <w:sz w:val="16"/>
        </w:rPr>
        <w:t xml:space="preserve"> </w:t>
      </w:r>
      <w:r>
        <w:rPr>
          <w:color w:val="231F20"/>
          <w:sz w:val="16"/>
        </w:rPr>
        <w:t>of</w:t>
      </w:r>
      <w:r>
        <w:rPr>
          <w:color w:val="231F20"/>
          <w:spacing w:val="-11"/>
          <w:sz w:val="16"/>
        </w:rPr>
        <w:t xml:space="preserve"> </w:t>
      </w:r>
      <w:r>
        <w:rPr>
          <w:color w:val="231F20"/>
          <w:sz w:val="16"/>
        </w:rPr>
        <w:t>the</w:t>
      </w:r>
      <w:r>
        <w:rPr>
          <w:color w:val="231F20"/>
          <w:spacing w:val="-11"/>
          <w:sz w:val="16"/>
        </w:rPr>
        <w:t xml:space="preserve"> </w:t>
      </w:r>
      <w:r>
        <w:rPr>
          <w:color w:val="231F20"/>
          <w:sz w:val="16"/>
        </w:rPr>
        <w:t>institution.</w:t>
      </w:r>
    </w:p>
    <w:p w14:paraId="5CE0406B" w14:textId="77777777" w:rsidR="00786F5F" w:rsidRDefault="00786F5F">
      <w:pPr>
        <w:spacing w:line="261" w:lineRule="auto"/>
        <w:rPr>
          <w:sz w:val="16"/>
        </w:rPr>
        <w:sectPr w:rsidR="00786F5F">
          <w:type w:val="continuous"/>
          <w:pgSz w:w="8640" w:h="12960"/>
          <w:pgMar w:top="1480" w:right="720" w:bottom="280" w:left="720" w:header="687" w:footer="0" w:gutter="0"/>
          <w:cols w:num="2" w:space="720" w:equalWidth="0">
            <w:col w:w="3279" w:space="141"/>
            <w:col w:w="3780"/>
          </w:cols>
        </w:sectPr>
      </w:pPr>
    </w:p>
    <w:p w14:paraId="22142632" w14:textId="77777777" w:rsidR="00786F5F" w:rsidRDefault="00786F5F">
      <w:pPr>
        <w:pStyle w:val="BodyText"/>
        <w:spacing w:before="5"/>
        <w:rPr>
          <w:sz w:val="8"/>
        </w:rPr>
      </w:pPr>
    </w:p>
    <w:p w14:paraId="7A0A1BBC" w14:textId="77777777" w:rsidR="00786F5F" w:rsidRDefault="00000000">
      <w:pPr>
        <w:spacing w:line="20" w:lineRule="exact"/>
        <w:ind w:left="240"/>
        <w:rPr>
          <w:sz w:val="2"/>
        </w:rPr>
      </w:pPr>
      <w:r>
        <w:rPr>
          <w:noProof/>
          <w:sz w:val="2"/>
        </w:rPr>
        <mc:AlternateContent>
          <mc:Choice Requires="wpg">
            <w:drawing>
              <wp:inline distT="0" distB="0" distL="0" distR="0" wp14:anchorId="69934C59" wp14:editId="52E4EB0A">
                <wp:extent cx="4191000" cy="6350"/>
                <wp:effectExtent l="9525" t="0" r="0" b="3175"/>
                <wp:docPr id="25" name="Group 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191000" cy="6350"/>
                          <a:chOff x="0" y="0"/>
                          <a:chExt cx="4191000" cy="6350"/>
                        </a:xfrm>
                      </wpg:grpSpPr>
                      <wps:wsp>
                        <wps:cNvPr id="26" name="Graphic 26"/>
                        <wps:cNvSpPr/>
                        <wps:spPr>
                          <a:xfrm>
                            <a:off x="0" y="3047"/>
                            <a:ext cx="4191000" cy="1270"/>
                          </a:xfrm>
                          <a:custGeom>
                            <a:avLst/>
                            <a:gdLst/>
                            <a:ahLst/>
                            <a:cxnLst/>
                            <a:rect l="l" t="t" r="r" b="b"/>
                            <a:pathLst>
                              <a:path w="4191000">
                                <a:moveTo>
                                  <a:pt x="0" y="0"/>
                                </a:moveTo>
                                <a:lnTo>
                                  <a:pt x="4191000" y="0"/>
                                </a:lnTo>
                              </a:path>
                            </a:pathLst>
                          </a:custGeom>
                          <a:ln w="6096">
                            <a:solidFill>
                              <a:srgbClr val="231F20"/>
                            </a:solidFill>
                            <a:prstDash val="solid"/>
                          </a:ln>
                        </wps:spPr>
                        <wps:bodyPr wrap="square" lIns="0" tIns="0" rIns="0" bIns="0" rtlCol="0">
                          <a:prstTxWarp prst="textNoShape">
                            <a:avLst/>
                          </a:prstTxWarp>
                          <a:noAutofit/>
                        </wps:bodyPr>
                      </wps:wsp>
                    </wpg:wgp>
                  </a:graphicData>
                </a:graphic>
              </wp:inline>
            </w:drawing>
          </mc:Choice>
          <mc:Fallback>
            <w:pict>
              <v:group w14:anchorId="7B0DD909" id="Group 25" o:spid="_x0000_s1026" style="width:330pt;height:.5pt;mso-position-horizontal-relative:char;mso-position-vertical-relative:line" coordsize="41910,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">
                <v:shape id="Graphic 26" o:spid="_x0000_s1027" style="position:absolute;top:30;width:41910;height:13;visibility:visible;mso-wrap-style:square;v-text-anchor:top" coordsize="419100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" path="m,l4191000,e" filled="f" strokecolor="#231f20" strokeweight=".48pt">
                  <v:path arrowok="t"/>
                </v:shape>
                <w10:anchorlock/>
              </v:group>
            </w:pict>
          </mc:Fallback>
        </mc:AlternateContent>
      </w:r>
    </w:p>
    <w:p w14:paraId="70D6F7C0" w14:textId="77777777" w:rsidR="00786F5F" w:rsidRDefault="00786F5F">
      <w:pPr>
        <w:spacing w:line="20" w:lineRule="exact"/>
        <w:rPr>
          <w:sz w:val="2"/>
        </w:rPr>
        <w:sectPr w:rsidR="00786F5F">
          <w:type w:val="continuous"/>
          <w:pgSz w:w="8640" w:h="12960"/>
          <w:pgMar w:top="1480" w:right="720" w:bottom="280" w:left="720" w:header="687" w:footer="0" w:gutter="0"/>
          <w:cols w:space="720"/>
        </w:sectPr>
      </w:pPr>
    </w:p>
    <w:p w14:paraId="01EB75B8" w14:textId="77777777" w:rsidR="00786F5F" w:rsidRDefault="00000000">
      <w:pPr>
        <w:pStyle w:val="BodyText"/>
        <w:spacing w:before="184" w:line="261" w:lineRule="auto"/>
        <w:ind w:left="359" w:right="235"/>
        <w:jc w:val="both"/>
      </w:pPr>
      <w:r>
        <w:rPr>
          <w:b/>
          <w:color w:val="231F20"/>
        </w:rPr>
        <w:t xml:space="preserve">Alternate members </w:t>
      </w:r>
      <w:r>
        <w:rPr>
          <w:color w:val="231F20"/>
        </w:rPr>
        <w:t xml:space="preserve">may be appointed to the IACUC </w:t>
      </w:r>
      <w:proofErr w:type="gramStart"/>
      <w:r>
        <w:rPr>
          <w:color w:val="231F20"/>
        </w:rPr>
        <w:t>as long as</w:t>
      </w:r>
      <w:proofErr w:type="gramEnd"/>
      <w:r>
        <w:rPr>
          <w:color w:val="231F20"/>
        </w:rPr>
        <w:t xml:space="preserve"> they are appointed by the CEO or other </w:t>
      </w:r>
      <w:proofErr w:type="gramStart"/>
      <w:r>
        <w:rPr>
          <w:color w:val="231F20"/>
        </w:rPr>
        <w:t>official</w:t>
      </w:r>
      <w:proofErr w:type="gramEnd"/>
      <w:r>
        <w:rPr>
          <w:color w:val="231F20"/>
        </w:rPr>
        <w:t xml:space="preserve"> with authority to appoint members, and there is a specific one-to-one designation of IACUC members and alternates. An IACUC member and his/her alternate may not count toward a quorum at the same time or act in an official member capacity at the same time. Alternates should receive training similar or identical to the training provided to regular IACUC members.</w:t>
      </w:r>
    </w:p>
    <w:p w14:paraId="410FB5C9" w14:textId="77777777" w:rsidR="00786F5F" w:rsidRDefault="00000000">
      <w:pPr>
        <w:pStyle w:val="Heading4"/>
        <w:spacing w:before="214"/>
        <w:jc w:val="both"/>
      </w:pPr>
      <w:r>
        <w:rPr>
          <w:color w:val="231F20"/>
          <w:w w:val="85"/>
        </w:rPr>
        <w:t>Conflict</w:t>
      </w:r>
      <w:r>
        <w:rPr>
          <w:color w:val="231F20"/>
          <w:spacing w:val="-3"/>
        </w:rPr>
        <w:t xml:space="preserve"> </w:t>
      </w:r>
      <w:r>
        <w:rPr>
          <w:color w:val="231F20"/>
          <w:w w:val="85"/>
        </w:rPr>
        <w:t>of</w:t>
      </w:r>
      <w:r>
        <w:rPr>
          <w:color w:val="231F20"/>
          <w:spacing w:val="-3"/>
        </w:rPr>
        <w:t xml:space="preserve"> </w:t>
      </w:r>
      <w:r>
        <w:rPr>
          <w:color w:val="231F20"/>
          <w:spacing w:val="-2"/>
          <w:w w:val="85"/>
        </w:rPr>
        <w:t>Interest</w:t>
      </w:r>
    </w:p>
    <w:p w14:paraId="12BDC4BB" w14:textId="77777777" w:rsidR="00786F5F" w:rsidRDefault="00000000">
      <w:pPr>
        <w:pStyle w:val="BodyText"/>
        <w:spacing w:before="188" w:line="261" w:lineRule="auto"/>
        <w:ind w:left="359"/>
      </w:pPr>
      <w:r>
        <w:rPr>
          <w:color w:val="231F20"/>
        </w:rPr>
        <w:t xml:space="preserve">Both the AWRs and </w:t>
      </w:r>
      <w:r>
        <w:rPr>
          <w:i/>
          <w:color w:val="231F20"/>
        </w:rPr>
        <w:t xml:space="preserve">PHS Policy </w:t>
      </w:r>
      <w:r>
        <w:rPr>
          <w:color w:val="231F20"/>
        </w:rPr>
        <w:t>state that no IACUC member “may par</w:t>
      </w:r>
      <w:r>
        <w:rPr>
          <w:color w:val="231F20"/>
          <w:spacing w:val="40"/>
        </w:rPr>
        <w:t xml:space="preserve"> </w:t>
      </w:r>
      <w:r>
        <w:rPr>
          <w:color w:val="231F20"/>
        </w:rPr>
        <w:t>ticipate</w:t>
      </w:r>
      <w:r>
        <w:rPr>
          <w:color w:val="231F20"/>
          <w:spacing w:val="40"/>
        </w:rPr>
        <w:t xml:space="preserve"> </w:t>
      </w:r>
      <w:r>
        <w:rPr>
          <w:color w:val="231F20"/>
        </w:rPr>
        <w:t>in</w:t>
      </w:r>
      <w:r>
        <w:rPr>
          <w:color w:val="231F20"/>
          <w:spacing w:val="40"/>
        </w:rPr>
        <w:t xml:space="preserve"> </w:t>
      </w:r>
      <w:r>
        <w:rPr>
          <w:color w:val="231F20"/>
        </w:rPr>
        <w:t>the</w:t>
      </w:r>
      <w:r>
        <w:rPr>
          <w:color w:val="231F20"/>
          <w:spacing w:val="40"/>
        </w:rPr>
        <w:t xml:space="preserve"> </w:t>
      </w:r>
      <w:r>
        <w:rPr>
          <w:color w:val="231F20"/>
        </w:rPr>
        <w:t>IACUC</w:t>
      </w:r>
      <w:r>
        <w:rPr>
          <w:color w:val="231F20"/>
          <w:spacing w:val="40"/>
        </w:rPr>
        <w:t xml:space="preserve"> </w:t>
      </w:r>
      <w:r>
        <w:rPr>
          <w:color w:val="231F20"/>
        </w:rPr>
        <w:t>review</w:t>
      </w:r>
      <w:r>
        <w:rPr>
          <w:color w:val="231F20"/>
          <w:spacing w:val="40"/>
        </w:rPr>
        <w:t xml:space="preserve"> </w:t>
      </w:r>
      <w:r>
        <w:rPr>
          <w:color w:val="231F20"/>
        </w:rPr>
        <w:t>or</w:t>
      </w:r>
      <w:r>
        <w:rPr>
          <w:color w:val="231F20"/>
          <w:spacing w:val="40"/>
        </w:rPr>
        <w:t xml:space="preserve"> </w:t>
      </w:r>
      <w:r>
        <w:rPr>
          <w:color w:val="231F20"/>
        </w:rPr>
        <w:t>approval</w:t>
      </w:r>
      <w:r>
        <w:rPr>
          <w:color w:val="231F20"/>
          <w:spacing w:val="40"/>
        </w:rPr>
        <w:t xml:space="preserve"> </w:t>
      </w:r>
      <w:r>
        <w:rPr>
          <w:color w:val="231F20"/>
        </w:rPr>
        <w:t>of</w:t>
      </w:r>
      <w:r>
        <w:rPr>
          <w:color w:val="231F20"/>
          <w:spacing w:val="40"/>
        </w:rPr>
        <w:t xml:space="preserve"> </w:t>
      </w:r>
      <w:r>
        <w:rPr>
          <w:color w:val="231F20"/>
        </w:rPr>
        <w:t>an</w:t>
      </w:r>
      <w:r>
        <w:rPr>
          <w:color w:val="231F20"/>
          <w:spacing w:val="40"/>
        </w:rPr>
        <w:t xml:space="preserve"> </w:t>
      </w:r>
      <w:r>
        <w:rPr>
          <w:color w:val="231F20"/>
        </w:rPr>
        <w:t>activity</w:t>
      </w:r>
      <w:r>
        <w:rPr>
          <w:color w:val="231F20"/>
          <w:spacing w:val="40"/>
        </w:rPr>
        <w:t xml:space="preserve"> </w:t>
      </w:r>
      <w:r>
        <w:rPr>
          <w:color w:val="231F20"/>
        </w:rPr>
        <w:t>in</w:t>
      </w:r>
      <w:r>
        <w:rPr>
          <w:color w:val="231F20"/>
          <w:spacing w:val="40"/>
        </w:rPr>
        <w:t xml:space="preserve"> </w:t>
      </w:r>
      <w:r>
        <w:rPr>
          <w:color w:val="231F20"/>
        </w:rPr>
        <w:t>which</w:t>
      </w:r>
      <w:r>
        <w:rPr>
          <w:color w:val="231F20"/>
          <w:spacing w:val="40"/>
        </w:rPr>
        <w:t xml:space="preserve"> </w:t>
      </w:r>
      <w:r>
        <w:rPr>
          <w:color w:val="231F20"/>
        </w:rPr>
        <w:t>that member</w:t>
      </w:r>
      <w:r>
        <w:rPr>
          <w:color w:val="231F20"/>
          <w:spacing w:val="40"/>
        </w:rPr>
        <w:t xml:space="preserve"> </w:t>
      </w:r>
      <w:r>
        <w:rPr>
          <w:color w:val="231F20"/>
        </w:rPr>
        <w:t>has</w:t>
      </w:r>
      <w:r>
        <w:rPr>
          <w:color w:val="231F20"/>
          <w:spacing w:val="40"/>
        </w:rPr>
        <w:t xml:space="preserve"> </w:t>
      </w:r>
      <w:r>
        <w:rPr>
          <w:color w:val="231F20"/>
        </w:rPr>
        <w:t>a</w:t>
      </w:r>
      <w:r>
        <w:rPr>
          <w:color w:val="231F20"/>
          <w:spacing w:val="40"/>
        </w:rPr>
        <w:t xml:space="preserve"> </w:t>
      </w:r>
      <w:r>
        <w:rPr>
          <w:color w:val="231F20"/>
        </w:rPr>
        <w:t>conflicting</w:t>
      </w:r>
      <w:r>
        <w:rPr>
          <w:color w:val="231F20"/>
          <w:spacing w:val="40"/>
        </w:rPr>
        <w:t xml:space="preserve"> </w:t>
      </w:r>
      <w:r>
        <w:rPr>
          <w:color w:val="231F20"/>
        </w:rPr>
        <w:t>interest,</w:t>
      </w:r>
      <w:r>
        <w:rPr>
          <w:color w:val="231F20"/>
          <w:spacing w:val="40"/>
        </w:rPr>
        <w:t xml:space="preserve"> </w:t>
      </w:r>
      <w:r>
        <w:rPr>
          <w:color w:val="231F20"/>
        </w:rPr>
        <w:t>(e.g.,</w:t>
      </w:r>
      <w:r>
        <w:rPr>
          <w:color w:val="231F20"/>
          <w:spacing w:val="40"/>
        </w:rPr>
        <w:t xml:space="preserve"> </w:t>
      </w:r>
      <w:r>
        <w:rPr>
          <w:color w:val="231F20"/>
        </w:rPr>
        <w:t>is</w:t>
      </w:r>
      <w:r>
        <w:rPr>
          <w:color w:val="231F20"/>
          <w:spacing w:val="40"/>
        </w:rPr>
        <w:t xml:space="preserve"> </w:t>
      </w:r>
      <w:r>
        <w:rPr>
          <w:color w:val="231F20"/>
        </w:rPr>
        <w:t>personally</w:t>
      </w:r>
      <w:r>
        <w:rPr>
          <w:color w:val="231F20"/>
          <w:spacing w:val="40"/>
        </w:rPr>
        <w:t xml:space="preserve"> </w:t>
      </w:r>
      <w:r>
        <w:rPr>
          <w:color w:val="231F20"/>
        </w:rPr>
        <w:t>involved</w:t>
      </w:r>
      <w:r>
        <w:rPr>
          <w:color w:val="231F20"/>
          <w:spacing w:val="40"/>
        </w:rPr>
        <w:t xml:space="preserve"> </w:t>
      </w:r>
      <w:r>
        <w:rPr>
          <w:color w:val="231F20"/>
        </w:rPr>
        <w:t>in</w:t>
      </w:r>
      <w:r>
        <w:rPr>
          <w:color w:val="231F20"/>
          <w:spacing w:val="40"/>
        </w:rPr>
        <w:t xml:space="preserve"> </w:t>
      </w:r>
      <w:r>
        <w:rPr>
          <w:color w:val="231F20"/>
        </w:rPr>
        <w:t>the activity) except to provide information requested by the IACUC.”</w:t>
      </w:r>
    </w:p>
    <w:p w14:paraId="1530E2D9" w14:textId="77777777" w:rsidR="00786F5F" w:rsidRDefault="00000000">
      <w:pPr>
        <w:pStyle w:val="BodyText"/>
        <w:spacing w:before="177" w:line="261" w:lineRule="auto"/>
        <w:ind w:left="360" w:right="236"/>
        <w:jc w:val="both"/>
      </w:pPr>
      <w:bookmarkStart w:id="18" w:name="_bookmark9"/>
      <w:bookmarkEnd w:id="18"/>
      <w:r>
        <w:rPr>
          <w:color w:val="231F20"/>
        </w:rPr>
        <w:t>If the investigator submitting a protocol believes that an IACUC member has a potential conflict, the investigator may request that the member be excluded. When a member has a conflict of interest, the member should notify the IACUC Chair and may not participate in the IACUC review or approval except to provide information. Members who have a conflict of interest may not be counted toward a quorum and may not vote.</w:t>
      </w:r>
    </w:p>
    <w:p w14:paraId="0F7B590E" w14:textId="77777777" w:rsidR="00786F5F" w:rsidRDefault="00000000">
      <w:pPr>
        <w:pStyle w:val="BodyText"/>
        <w:spacing w:before="176"/>
        <w:ind w:left="360"/>
      </w:pPr>
      <w:r>
        <w:rPr>
          <w:color w:val="231F20"/>
        </w:rPr>
        <w:t>Other</w:t>
      </w:r>
      <w:r>
        <w:rPr>
          <w:color w:val="231F20"/>
          <w:spacing w:val="4"/>
        </w:rPr>
        <w:t xml:space="preserve"> </w:t>
      </w:r>
      <w:r>
        <w:rPr>
          <w:color w:val="231F20"/>
        </w:rPr>
        <w:t>possible</w:t>
      </w:r>
      <w:r>
        <w:rPr>
          <w:color w:val="231F20"/>
          <w:spacing w:val="5"/>
        </w:rPr>
        <w:t xml:space="preserve"> </w:t>
      </w:r>
      <w:r>
        <w:rPr>
          <w:color w:val="231F20"/>
        </w:rPr>
        <w:t>examples</w:t>
      </w:r>
      <w:r>
        <w:rPr>
          <w:color w:val="231F20"/>
          <w:spacing w:val="5"/>
        </w:rPr>
        <w:t xml:space="preserve"> </w:t>
      </w:r>
      <w:r>
        <w:rPr>
          <w:color w:val="231F20"/>
        </w:rPr>
        <w:t>of</w:t>
      </w:r>
      <w:r>
        <w:rPr>
          <w:color w:val="231F20"/>
          <w:spacing w:val="5"/>
        </w:rPr>
        <w:t xml:space="preserve"> </w:t>
      </w:r>
      <w:r>
        <w:rPr>
          <w:color w:val="231F20"/>
        </w:rPr>
        <w:t>conflict</w:t>
      </w:r>
      <w:r>
        <w:rPr>
          <w:color w:val="231F20"/>
          <w:spacing w:val="5"/>
        </w:rPr>
        <w:t xml:space="preserve"> </w:t>
      </w:r>
      <w:r>
        <w:rPr>
          <w:color w:val="231F20"/>
        </w:rPr>
        <w:t>of</w:t>
      </w:r>
      <w:r>
        <w:rPr>
          <w:color w:val="231F20"/>
          <w:spacing w:val="5"/>
        </w:rPr>
        <w:t xml:space="preserve"> </w:t>
      </w:r>
      <w:r>
        <w:rPr>
          <w:color w:val="231F20"/>
        </w:rPr>
        <w:t>interest</w:t>
      </w:r>
      <w:r>
        <w:rPr>
          <w:color w:val="231F20"/>
          <w:spacing w:val="5"/>
        </w:rPr>
        <w:t xml:space="preserve"> </w:t>
      </w:r>
      <w:r>
        <w:rPr>
          <w:color w:val="231F20"/>
        </w:rPr>
        <w:t>include</w:t>
      </w:r>
      <w:r>
        <w:rPr>
          <w:color w:val="231F20"/>
          <w:spacing w:val="5"/>
        </w:rPr>
        <w:t xml:space="preserve"> </w:t>
      </w:r>
      <w:r>
        <w:rPr>
          <w:color w:val="231F20"/>
        </w:rPr>
        <w:t>cases</w:t>
      </w:r>
      <w:r>
        <w:rPr>
          <w:color w:val="231F20"/>
          <w:spacing w:val="5"/>
        </w:rPr>
        <w:t xml:space="preserve"> </w:t>
      </w:r>
      <w:r>
        <w:rPr>
          <w:color w:val="231F20"/>
          <w:spacing w:val="-2"/>
        </w:rPr>
        <w:t>where:</w:t>
      </w:r>
    </w:p>
    <w:p w14:paraId="0A1426BC" w14:textId="77777777" w:rsidR="00786F5F" w:rsidRDefault="00000000">
      <w:pPr>
        <w:pStyle w:val="ListParagraph"/>
        <w:numPr>
          <w:ilvl w:val="0"/>
          <w:numId w:val="127"/>
        </w:numPr>
        <w:tabs>
          <w:tab w:val="left" w:pos="839"/>
        </w:tabs>
        <w:spacing w:before="200"/>
        <w:ind w:left="839" w:hanging="239"/>
        <w:rPr>
          <w:sz w:val="20"/>
        </w:rPr>
      </w:pPr>
      <w:r>
        <w:rPr>
          <w:color w:val="231F20"/>
          <w:sz w:val="20"/>
        </w:rPr>
        <w:t>a</w:t>
      </w:r>
      <w:r>
        <w:rPr>
          <w:color w:val="231F20"/>
          <w:spacing w:val="21"/>
          <w:sz w:val="20"/>
        </w:rPr>
        <w:t xml:space="preserve"> </w:t>
      </w:r>
      <w:r>
        <w:rPr>
          <w:color w:val="231F20"/>
          <w:sz w:val="20"/>
        </w:rPr>
        <w:t>member</w:t>
      </w:r>
      <w:r>
        <w:rPr>
          <w:color w:val="231F20"/>
          <w:spacing w:val="22"/>
          <w:sz w:val="20"/>
        </w:rPr>
        <w:t xml:space="preserve"> </w:t>
      </w:r>
      <w:r>
        <w:rPr>
          <w:color w:val="231F20"/>
          <w:sz w:val="20"/>
        </w:rPr>
        <w:t>is</w:t>
      </w:r>
      <w:r>
        <w:rPr>
          <w:color w:val="231F20"/>
          <w:spacing w:val="21"/>
          <w:sz w:val="20"/>
        </w:rPr>
        <w:t xml:space="preserve"> </w:t>
      </w:r>
      <w:r>
        <w:rPr>
          <w:color w:val="231F20"/>
          <w:sz w:val="20"/>
        </w:rPr>
        <w:t>involved</w:t>
      </w:r>
      <w:r>
        <w:rPr>
          <w:color w:val="231F20"/>
          <w:spacing w:val="22"/>
          <w:sz w:val="20"/>
        </w:rPr>
        <w:t xml:space="preserve"> </w:t>
      </w:r>
      <w:r>
        <w:rPr>
          <w:color w:val="231F20"/>
          <w:sz w:val="20"/>
        </w:rPr>
        <w:t>in</w:t>
      </w:r>
      <w:r>
        <w:rPr>
          <w:color w:val="231F20"/>
          <w:spacing w:val="22"/>
          <w:sz w:val="20"/>
        </w:rPr>
        <w:t xml:space="preserve"> </w:t>
      </w:r>
      <w:r>
        <w:rPr>
          <w:color w:val="231F20"/>
          <w:sz w:val="20"/>
        </w:rPr>
        <w:t>a</w:t>
      </w:r>
      <w:r>
        <w:rPr>
          <w:color w:val="231F20"/>
          <w:spacing w:val="21"/>
          <w:sz w:val="20"/>
        </w:rPr>
        <w:t xml:space="preserve"> </w:t>
      </w:r>
      <w:r>
        <w:rPr>
          <w:color w:val="231F20"/>
          <w:sz w:val="20"/>
        </w:rPr>
        <w:t>potentially</w:t>
      </w:r>
      <w:r>
        <w:rPr>
          <w:color w:val="231F20"/>
          <w:spacing w:val="22"/>
          <w:sz w:val="20"/>
        </w:rPr>
        <w:t xml:space="preserve"> </w:t>
      </w:r>
      <w:r>
        <w:rPr>
          <w:color w:val="231F20"/>
          <w:sz w:val="20"/>
        </w:rPr>
        <w:t>competing</w:t>
      </w:r>
      <w:r>
        <w:rPr>
          <w:color w:val="231F20"/>
          <w:spacing w:val="21"/>
          <w:sz w:val="20"/>
        </w:rPr>
        <w:t xml:space="preserve"> </w:t>
      </w:r>
      <w:r>
        <w:rPr>
          <w:color w:val="231F20"/>
          <w:sz w:val="20"/>
        </w:rPr>
        <w:t>research</w:t>
      </w:r>
      <w:r>
        <w:rPr>
          <w:color w:val="231F20"/>
          <w:spacing w:val="22"/>
          <w:sz w:val="20"/>
        </w:rPr>
        <w:t xml:space="preserve"> </w:t>
      </w:r>
      <w:r>
        <w:rPr>
          <w:color w:val="231F20"/>
          <w:spacing w:val="-2"/>
          <w:sz w:val="20"/>
        </w:rPr>
        <w:t>program,</w:t>
      </w:r>
    </w:p>
    <w:p w14:paraId="421EBA10" w14:textId="77777777" w:rsidR="00786F5F" w:rsidRDefault="00000000">
      <w:pPr>
        <w:pStyle w:val="ListParagraph"/>
        <w:numPr>
          <w:ilvl w:val="0"/>
          <w:numId w:val="127"/>
        </w:numPr>
        <w:tabs>
          <w:tab w:val="left" w:pos="840"/>
        </w:tabs>
        <w:spacing w:line="261" w:lineRule="auto"/>
        <w:ind w:right="237"/>
        <w:rPr>
          <w:sz w:val="20"/>
        </w:rPr>
      </w:pPr>
      <w:r>
        <w:rPr>
          <w:color w:val="231F20"/>
          <w:sz w:val="20"/>
        </w:rPr>
        <w:t>access to funding or intellectual information may provide an unfair</w:t>
      </w:r>
      <w:r>
        <w:rPr>
          <w:color w:val="231F20"/>
          <w:spacing w:val="80"/>
          <w:sz w:val="20"/>
        </w:rPr>
        <w:t xml:space="preserve"> </w:t>
      </w:r>
      <w:r>
        <w:rPr>
          <w:color w:val="231F20"/>
          <w:sz w:val="20"/>
        </w:rPr>
        <w:t>competitive advantage, or</w:t>
      </w:r>
    </w:p>
    <w:p w14:paraId="2FD4C165" w14:textId="77777777" w:rsidR="00786F5F" w:rsidRDefault="00000000">
      <w:pPr>
        <w:pStyle w:val="ListParagraph"/>
        <w:numPr>
          <w:ilvl w:val="0"/>
          <w:numId w:val="127"/>
        </w:numPr>
        <w:tabs>
          <w:tab w:val="left" w:pos="839"/>
        </w:tabs>
        <w:spacing w:before="58" w:line="261" w:lineRule="auto"/>
        <w:ind w:left="839" w:right="237"/>
        <w:rPr>
          <w:sz w:val="20"/>
        </w:rPr>
      </w:pPr>
      <w:proofErr w:type="gramStart"/>
      <w:r>
        <w:rPr>
          <w:color w:val="231F20"/>
          <w:sz w:val="20"/>
        </w:rPr>
        <w:t>a member’s</w:t>
      </w:r>
      <w:proofErr w:type="gramEnd"/>
      <w:r>
        <w:rPr>
          <w:color w:val="231F20"/>
          <w:sz w:val="20"/>
        </w:rPr>
        <w:t xml:space="preserve"> personal biases may interfere with his or her impartial</w:t>
      </w:r>
      <w:r>
        <w:rPr>
          <w:color w:val="231F20"/>
          <w:spacing w:val="40"/>
          <w:sz w:val="20"/>
        </w:rPr>
        <w:t xml:space="preserve"> </w:t>
      </w:r>
      <w:r>
        <w:rPr>
          <w:color w:val="231F20"/>
          <w:spacing w:val="-2"/>
          <w:sz w:val="20"/>
        </w:rPr>
        <w:t>judgment.</w:t>
      </w:r>
    </w:p>
    <w:p w14:paraId="100C0168" w14:textId="77777777" w:rsidR="00786F5F" w:rsidRDefault="00000000">
      <w:pPr>
        <w:pStyle w:val="Heading4"/>
        <w:spacing w:before="219"/>
      </w:pPr>
      <w:r>
        <w:rPr>
          <w:color w:val="231F20"/>
          <w:w w:val="80"/>
        </w:rPr>
        <w:t>Quorum</w:t>
      </w:r>
      <w:r>
        <w:rPr>
          <w:color w:val="231F20"/>
          <w:spacing w:val="12"/>
        </w:rPr>
        <w:t xml:space="preserve"> </w:t>
      </w:r>
      <w:r>
        <w:rPr>
          <w:color w:val="231F20"/>
          <w:spacing w:val="-2"/>
          <w:w w:val="90"/>
        </w:rPr>
        <w:t>Requirements</w:t>
      </w:r>
    </w:p>
    <w:p w14:paraId="379EB1B9" w14:textId="77777777" w:rsidR="00786F5F" w:rsidRDefault="00000000">
      <w:pPr>
        <w:pStyle w:val="BodyText"/>
        <w:spacing w:before="187" w:line="261" w:lineRule="auto"/>
        <w:ind w:left="360" w:right="236" w:hanging="1"/>
        <w:jc w:val="both"/>
      </w:pPr>
      <w:r>
        <w:rPr>
          <w:color w:val="231F20"/>
        </w:rPr>
        <w:t>Certain official IACUC actions require a quorum: full committee review of</w:t>
      </w:r>
      <w:r>
        <w:rPr>
          <w:color w:val="231F20"/>
          <w:spacing w:val="80"/>
        </w:rPr>
        <w:t xml:space="preserve"> </w:t>
      </w:r>
      <w:r>
        <w:rPr>
          <w:color w:val="231F20"/>
        </w:rPr>
        <w:t>a</w:t>
      </w:r>
      <w:r>
        <w:rPr>
          <w:color w:val="231F20"/>
          <w:spacing w:val="-7"/>
        </w:rPr>
        <w:t xml:space="preserve"> </w:t>
      </w:r>
      <w:r>
        <w:rPr>
          <w:color w:val="231F20"/>
        </w:rPr>
        <w:t>research</w:t>
      </w:r>
      <w:r>
        <w:rPr>
          <w:color w:val="231F20"/>
          <w:spacing w:val="-7"/>
        </w:rPr>
        <w:t xml:space="preserve"> </w:t>
      </w:r>
      <w:r>
        <w:rPr>
          <w:color w:val="231F20"/>
        </w:rPr>
        <w:t>project</w:t>
      </w:r>
      <w:r>
        <w:rPr>
          <w:color w:val="231F20"/>
          <w:spacing w:val="-7"/>
        </w:rPr>
        <w:t xml:space="preserve"> </w:t>
      </w:r>
      <w:r>
        <w:rPr>
          <w:color w:val="231F20"/>
        </w:rPr>
        <w:t>(Policy</w:t>
      </w:r>
      <w:r>
        <w:rPr>
          <w:color w:val="231F20"/>
          <w:spacing w:val="-7"/>
        </w:rPr>
        <w:t xml:space="preserve"> </w:t>
      </w:r>
      <w:r>
        <w:rPr>
          <w:color w:val="231F20"/>
        </w:rPr>
        <w:t>IV.C.2.</w:t>
      </w:r>
      <w:r>
        <w:rPr>
          <w:color w:val="231F20"/>
          <w:spacing w:val="-7"/>
        </w:rPr>
        <w:t xml:space="preserve"> </w:t>
      </w:r>
      <w:r>
        <w:rPr>
          <w:color w:val="231F20"/>
        </w:rPr>
        <w:t>and</w:t>
      </w:r>
      <w:r>
        <w:rPr>
          <w:color w:val="231F20"/>
          <w:spacing w:val="-7"/>
        </w:rPr>
        <w:t xml:space="preserve"> </w:t>
      </w:r>
      <w:r>
        <w:rPr>
          <w:color w:val="231F20"/>
        </w:rPr>
        <w:t>AWR</w:t>
      </w:r>
      <w:r>
        <w:rPr>
          <w:color w:val="231F20"/>
          <w:spacing w:val="-7"/>
        </w:rPr>
        <w:t xml:space="preserve"> </w:t>
      </w:r>
      <w:r>
        <w:rPr>
          <w:color w:val="231F20"/>
        </w:rPr>
        <w:t>§2.31(d)(2))</w:t>
      </w:r>
      <w:r>
        <w:rPr>
          <w:color w:val="231F20"/>
          <w:spacing w:val="-7"/>
        </w:rPr>
        <w:t xml:space="preserve"> </w:t>
      </w:r>
      <w:r>
        <w:rPr>
          <w:color w:val="231F20"/>
        </w:rPr>
        <w:t>and</w:t>
      </w:r>
      <w:r>
        <w:rPr>
          <w:color w:val="231F20"/>
          <w:spacing w:val="-7"/>
        </w:rPr>
        <w:t xml:space="preserve"> </w:t>
      </w:r>
      <w:r>
        <w:rPr>
          <w:color w:val="231F20"/>
        </w:rPr>
        <w:t>suspension</w:t>
      </w:r>
      <w:r>
        <w:rPr>
          <w:color w:val="231F20"/>
          <w:spacing w:val="-7"/>
        </w:rPr>
        <w:t xml:space="preserve"> </w:t>
      </w:r>
      <w:r>
        <w:rPr>
          <w:color w:val="231F20"/>
        </w:rPr>
        <w:t>of an</w:t>
      </w:r>
      <w:r>
        <w:rPr>
          <w:color w:val="231F20"/>
          <w:spacing w:val="18"/>
        </w:rPr>
        <w:t xml:space="preserve"> </w:t>
      </w:r>
      <w:r>
        <w:rPr>
          <w:color w:val="231F20"/>
        </w:rPr>
        <w:t>activity</w:t>
      </w:r>
      <w:r>
        <w:rPr>
          <w:color w:val="231F20"/>
          <w:spacing w:val="18"/>
        </w:rPr>
        <w:t xml:space="preserve"> </w:t>
      </w:r>
      <w:r>
        <w:rPr>
          <w:color w:val="231F20"/>
        </w:rPr>
        <w:t>(Policy</w:t>
      </w:r>
      <w:r>
        <w:rPr>
          <w:color w:val="231F20"/>
          <w:spacing w:val="18"/>
        </w:rPr>
        <w:t xml:space="preserve"> </w:t>
      </w:r>
      <w:r>
        <w:rPr>
          <w:color w:val="231F20"/>
        </w:rPr>
        <w:t>IV.C.6.</w:t>
      </w:r>
      <w:r>
        <w:rPr>
          <w:color w:val="231F20"/>
          <w:spacing w:val="18"/>
        </w:rPr>
        <w:t xml:space="preserve"> </w:t>
      </w:r>
      <w:r>
        <w:rPr>
          <w:color w:val="231F20"/>
        </w:rPr>
        <w:t>and</w:t>
      </w:r>
      <w:r>
        <w:rPr>
          <w:color w:val="231F20"/>
          <w:spacing w:val="18"/>
        </w:rPr>
        <w:t xml:space="preserve"> </w:t>
      </w:r>
      <w:r>
        <w:rPr>
          <w:color w:val="231F20"/>
        </w:rPr>
        <w:t>AWR</w:t>
      </w:r>
      <w:r>
        <w:rPr>
          <w:color w:val="231F20"/>
          <w:spacing w:val="18"/>
        </w:rPr>
        <w:t xml:space="preserve"> </w:t>
      </w:r>
      <w:r>
        <w:rPr>
          <w:color w:val="231F20"/>
        </w:rPr>
        <w:t>§2.31(d)(6)).</w:t>
      </w:r>
      <w:r>
        <w:rPr>
          <w:color w:val="231F20"/>
          <w:spacing w:val="18"/>
        </w:rPr>
        <w:t xml:space="preserve"> </w:t>
      </w:r>
      <w:r>
        <w:rPr>
          <w:color w:val="231F20"/>
        </w:rPr>
        <w:t>“Quorum”</w:t>
      </w:r>
      <w:r>
        <w:rPr>
          <w:color w:val="231F20"/>
          <w:spacing w:val="18"/>
        </w:rPr>
        <w:t xml:space="preserve"> </w:t>
      </w:r>
      <w:r>
        <w:rPr>
          <w:color w:val="231F20"/>
        </w:rPr>
        <w:t>is</w:t>
      </w:r>
      <w:r>
        <w:rPr>
          <w:color w:val="231F20"/>
          <w:spacing w:val="18"/>
        </w:rPr>
        <w:t xml:space="preserve"> </w:t>
      </w:r>
      <w:r>
        <w:rPr>
          <w:color w:val="231F20"/>
        </w:rPr>
        <w:t>defined</w:t>
      </w:r>
      <w:r>
        <w:rPr>
          <w:color w:val="231F20"/>
          <w:spacing w:val="18"/>
        </w:rPr>
        <w:t xml:space="preserve"> </w:t>
      </w:r>
      <w:r>
        <w:rPr>
          <w:color w:val="231F20"/>
        </w:rPr>
        <w:t>as a majority (&gt;50%) of the voting members of the IACUC. Therefore, a protocol</w:t>
      </w:r>
      <w:r>
        <w:rPr>
          <w:color w:val="231F20"/>
          <w:spacing w:val="26"/>
        </w:rPr>
        <w:t xml:space="preserve"> </w:t>
      </w:r>
      <w:r>
        <w:rPr>
          <w:color w:val="231F20"/>
        </w:rPr>
        <w:t>is</w:t>
      </w:r>
      <w:r>
        <w:rPr>
          <w:color w:val="231F20"/>
          <w:spacing w:val="26"/>
        </w:rPr>
        <w:t xml:space="preserve"> </w:t>
      </w:r>
      <w:r>
        <w:rPr>
          <w:color w:val="231F20"/>
        </w:rPr>
        <w:t>approved</w:t>
      </w:r>
      <w:r>
        <w:rPr>
          <w:color w:val="231F20"/>
          <w:spacing w:val="26"/>
        </w:rPr>
        <w:t xml:space="preserve"> </w:t>
      </w:r>
      <w:r>
        <w:rPr>
          <w:color w:val="231F20"/>
        </w:rPr>
        <w:t>only</w:t>
      </w:r>
      <w:r>
        <w:rPr>
          <w:color w:val="231F20"/>
          <w:spacing w:val="26"/>
        </w:rPr>
        <w:t xml:space="preserve"> </w:t>
      </w:r>
      <w:r>
        <w:rPr>
          <w:color w:val="231F20"/>
        </w:rPr>
        <w:t>if</w:t>
      </w:r>
      <w:r>
        <w:rPr>
          <w:color w:val="231F20"/>
          <w:spacing w:val="26"/>
        </w:rPr>
        <w:t xml:space="preserve"> </w:t>
      </w:r>
      <w:r>
        <w:rPr>
          <w:color w:val="231F20"/>
        </w:rPr>
        <w:t>a</w:t>
      </w:r>
      <w:r>
        <w:rPr>
          <w:color w:val="231F20"/>
          <w:spacing w:val="26"/>
        </w:rPr>
        <w:t xml:space="preserve"> </w:t>
      </w:r>
      <w:r>
        <w:rPr>
          <w:color w:val="231F20"/>
        </w:rPr>
        <w:t>quorum</w:t>
      </w:r>
      <w:r>
        <w:rPr>
          <w:color w:val="231F20"/>
          <w:spacing w:val="26"/>
        </w:rPr>
        <w:t xml:space="preserve"> </w:t>
      </w:r>
      <w:r>
        <w:rPr>
          <w:color w:val="231F20"/>
        </w:rPr>
        <w:t>is</w:t>
      </w:r>
      <w:r>
        <w:rPr>
          <w:color w:val="231F20"/>
          <w:spacing w:val="26"/>
        </w:rPr>
        <w:t xml:space="preserve"> </w:t>
      </w:r>
      <w:r>
        <w:rPr>
          <w:color w:val="231F20"/>
        </w:rPr>
        <w:t>present,</w:t>
      </w:r>
      <w:r>
        <w:rPr>
          <w:color w:val="231F20"/>
          <w:spacing w:val="26"/>
        </w:rPr>
        <w:t xml:space="preserve"> </w:t>
      </w:r>
      <w:r>
        <w:rPr>
          <w:color w:val="231F20"/>
        </w:rPr>
        <w:t>and</w:t>
      </w:r>
      <w:r>
        <w:rPr>
          <w:color w:val="231F20"/>
          <w:spacing w:val="26"/>
        </w:rPr>
        <w:t xml:space="preserve"> </w:t>
      </w:r>
      <w:r>
        <w:rPr>
          <w:color w:val="231F20"/>
        </w:rPr>
        <w:t>if</w:t>
      </w:r>
      <w:r>
        <w:rPr>
          <w:color w:val="231F20"/>
          <w:spacing w:val="26"/>
        </w:rPr>
        <w:t xml:space="preserve"> </w:t>
      </w:r>
      <w:r>
        <w:rPr>
          <w:color w:val="231F20"/>
        </w:rPr>
        <w:t>more</w:t>
      </w:r>
      <w:r>
        <w:rPr>
          <w:color w:val="231F20"/>
          <w:spacing w:val="26"/>
        </w:rPr>
        <w:t xml:space="preserve"> </w:t>
      </w:r>
      <w:r>
        <w:rPr>
          <w:color w:val="231F20"/>
        </w:rPr>
        <w:t>than</w:t>
      </w:r>
      <w:r>
        <w:rPr>
          <w:color w:val="231F20"/>
          <w:spacing w:val="26"/>
        </w:rPr>
        <w:t xml:space="preserve"> </w:t>
      </w:r>
      <w:r>
        <w:rPr>
          <w:color w:val="231F20"/>
        </w:rPr>
        <w:t>50% of</w:t>
      </w:r>
      <w:r>
        <w:rPr>
          <w:color w:val="231F20"/>
          <w:spacing w:val="12"/>
        </w:rPr>
        <w:t xml:space="preserve"> </w:t>
      </w:r>
      <w:r>
        <w:rPr>
          <w:color w:val="231F20"/>
        </w:rPr>
        <w:t>the</w:t>
      </w:r>
      <w:r>
        <w:rPr>
          <w:color w:val="231F20"/>
          <w:spacing w:val="12"/>
        </w:rPr>
        <w:t xml:space="preserve"> </w:t>
      </w:r>
      <w:r>
        <w:rPr>
          <w:color w:val="231F20"/>
        </w:rPr>
        <w:t>quorum</w:t>
      </w:r>
      <w:r>
        <w:rPr>
          <w:color w:val="231F20"/>
          <w:spacing w:val="12"/>
        </w:rPr>
        <w:t xml:space="preserve"> </w:t>
      </w:r>
      <w:r>
        <w:rPr>
          <w:color w:val="231F20"/>
        </w:rPr>
        <w:t>votes</w:t>
      </w:r>
      <w:r>
        <w:rPr>
          <w:color w:val="231F20"/>
          <w:spacing w:val="13"/>
        </w:rPr>
        <w:t xml:space="preserve"> </w:t>
      </w:r>
      <w:r>
        <w:rPr>
          <w:color w:val="231F20"/>
        </w:rPr>
        <w:t>in</w:t>
      </w:r>
      <w:r>
        <w:rPr>
          <w:color w:val="231F20"/>
          <w:spacing w:val="12"/>
        </w:rPr>
        <w:t xml:space="preserve"> </w:t>
      </w:r>
      <w:r>
        <w:rPr>
          <w:color w:val="231F20"/>
        </w:rPr>
        <w:t>favor.</w:t>
      </w:r>
      <w:r>
        <w:rPr>
          <w:color w:val="231F20"/>
          <w:spacing w:val="12"/>
        </w:rPr>
        <w:t xml:space="preserve"> </w:t>
      </w:r>
      <w:r>
        <w:rPr>
          <w:i/>
          <w:color w:val="231F20"/>
        </w:rPr>
        <w:t>PHS</w:t>
      </w:r>
      <w:r>
        <w:rPr>
          <w:i/>
          <w:color w:val="231F20"/>
          <w:spacing w:val="12"/>
        </w:rPr>
        <w:t xml:space="preserve"> </w:t>
      </w:r>
      <w:r>
        <w:rPr>
          <w:i/>
          <w:color w:val="231F20"/>
        </w:rPr>
        <w:t>Policy</w:t>
      </w:r>
      <w:r>
        <w:rPr>
          <w:i/>
          <w:color w:val="231F20"/>
          <w:spacing w:val="14"/>
        </w:rPr>
        <w:t xml:space="preserve"> </w:t>
      </w:r>
      <w:r>
        <w:rPr>
          <w:color w:val="231F20"/>
        </w:rPr>
        <w:t>and</w:t>
      </w:r>
      <w:r>
        <w:rPr>
          <w:color w:val="231F20"/>
          <w:spacing w:val="12"/>
        </w:rPr>
        <w:t xml:space="preserve"> </w:t>
      </w:r>
      <w:r>
        <w:rPr>
          <w:color w:val="231F20"/>
        </w:rPr>
        <w:t>AWRs</w:t>
      </w:r>
      <w:r>
        <w:rPr>
          <w:color w:val="231F20"/>
          <w:spacing w:val="12"/>
        </w:rPr>
        <w:t xml:space="preserve"> </w:t>
      </w:r>
      <w:r>
        <w:rPr>
          <w:color w:val="231F20"/>
        </w:rPr>
        <w:t>require</w:t>
      </w:r>
      <w:r>
        <w:rPr>
          <w:color w:val="231F20"/>
          <w:spacing w:val="12"/>
        </w:rPr>
        <w:t xml:space="preserve"> </w:t>
      </w:r>
      <w:r>
        <w:rPr>
          <w:color w:val="231F20"/>
        </w:rPr>
        <w:t>that</w:t>
      </w:r>
      <w:r>
        <w:rPr>
          <w:color w:val="231F20"/>
          <w:spacing w:val="13"/>
        </w:rPr>
        <w:t xml:space="preserve"> </w:t>
      </w:r>
      <w:r>
        <w:rPr>
          <w:color w:val="231F20"/>
        </w:rPr>
        <w:t>in</w:t>
      </w:r>
      <w:r>
        <w:rPr>
          <w:color w:val="231F20"/>
          <w:spacing w:val="12"/>
        </w:rPr>
        <w:t xml:space="preserve"> </w:t>
      </w:r>
      <w:r>
        <w:rPr>
          <w:color w:val="231F20"/>
          <w:spacing w:val="-2"/>
        </w:rPr>
        <w:t>order</w:t>
      </w:r>
    </w:p>
    <w:p w14:paraId="5E14CFDC" w14:textId="77777777" w:rsidR="00786F5F" w:rsidRDefault="00786F5F">
      <w:pPr>
        <w:pStyle w:val="BodyText"/>
        <w:spacing w:line="261" w:lineRule="auto"/>
        <w:jc w:val="both"/>
        <w:sectPr w:rsidR="00786F5F">
          <w:pgSz w:w="8640" w:h="12960"/>
          <w:pgMar w:top="1400" w:right="720" w:bottom="280" w:left="720" w:header="687" w:footer="0" w:gutter="0"/>
          <w:cols w:space="720"/>
        </w:sectPr>
      </w:pPr>
    </w:p>
    <w:p w14:paraId="5F7719F7" w14:textId="77777777" w:rsidR="00786F5F" w:rsidRDefault="00000000">
      <w:pPr>
        <w:pStyle w:val="BodyText"/>
        <w:spacing w:before="184" w:line="261" w:lineRule="auto"/>
        <w:ind w:left="239" w:right="356"/>
        <w:jc w:val="both"/>
      </w:pPr>
      <w:proofErr w:type="gramStart"/>
      <w:r>
        <w:rPr>
          <w:color w:val="231F20"/>
        </w:rPr>
        <w:t>to</w:t>
      </w:r>
      <w:proofErr w:type="gramEnd"/>
      <w:r>
        <w:rPr>
          <w:color w:val="231F20"/>
        </w:rPr>
        <w:t xml:space="preserve"> suspend an activity, the IACUC must review the matter at a convened meeting of a quorum of the </w:t>
      </w:r>
      <w:proofErr w:type="gramStart"/>
      <w:r>
        <w:rPr>
          <w:color w:val="231F20"/>
        </w:rPr>
        <w:t>IACUC</w:t>
      </w:r>
      <w:proofErr w:type="gramEnd"/>
      <w:r>
        <w:rPr>
          <w:color w:val="231F20"/>
        </w:rPr>
        <w:t xml:space="preserve"> and the suspension must be approved by a majority vote of the </w:t>
      </w:r>
      <w:proofErr w:type="gramStart"/>
      <w:r>
        <w:rPr>
          <w:color w:val="231F20"/>
        </w:rPr>
        <w:t>quorum present</w:t>
      </w:r>
      <w:proofErr w:type="gramEnd"/>
      <w:r>
        <w:rPr>
          <w:color w:val="231F20"/>
        </w:rPr>
        <w:t>.</w:t>
      </w:r>
    </w:p>
    <w:p w14:paraId="772BF9E9" w14:textId="77777777" w:rsidR="00786F5F" w:rsidRDefault="00000000">
      <w:pPr>
        <w:pStyle w:val="BodyText"/>
        <w:spacing w:before="177" w:line="261" w:lineRule="auto"/>
        <w:ind w:left="239" w:right="351"/>
        <w:jc w:val="both"/>
      </w:pPr>
      <w:r>
        <w:rPr>
          <w:color w:val="231F20"/>
        </w:rPr>
        <w:t>For</w:t>
      </w:r>
      <w:r>
        <w:rPr>
          <w:color w:val="231F20"/>
          <w:spacing w:val="40"/>
        </w:rPr>
        <w:t xml:space="preserve"> </w:t>
      </w:r>
      <w:r>
        <w:rPr>
          <w:color w:val="231F20"/>
        </w:rPr>
        <w:t>reasons</w:t>
      </w:r>
      <w:r>
        <w:rPr>
          <w:color w:val="231F20"/>
          <w:spacing w:val="40"/>
        </w:rPr>
        <w:t xml:space="preserve"> </w:t>
      </w:r>
      <w:r>
        <w:rPr>
          <w:color w:val="231F20"/>
        </w:rPr>
        <w:t>other</w:t>
      </w:r>
      <w:r>
        <w:rPr>
          <w:color w:val="231F20"/>
          <w:spacing w:val="40"/>
        </w:rPr>
        <w:t xml:space="preserve"> </w:t>
      </w:r>
      <w:r>
        <w:rPr>
          <w:color w:val="231F20"/>
        </w:rPr>
        <w:t>than</w:t>
      </w:r>
      <w:r>
        <w:rPr>
          <w:color w:val="231F20"/>
          <w:spacing w:val="40"/>
        </w:rPr>
        <w:t xml:space="preserve"> </w:t>
      </w:r>
      <w:r>
        <w:rPr>
          <w:color w:val="231F20"/>
        </w:rPr>
        <w:t>conflict</w:t>
      </w:r>
      <w:r>
        <w:rPr>
          <w:color w:val="231F20"/>
          <w:spacing w:val="40"/>
        </w:rPr>
        <w:t xml:space="preserve"> </w:t>
      </w:r>
      <w:r>
        <w:rPr>
          <w:color w:val="231F20"/>
        </w:rPr>
        <w:t>of</w:t>
      </w:r>
      <w:r>
        <w:rPr>
          <w:color w:val="231F20"/>
          <w:spacing w:val="40"/>
        </w:rPr>
        <w:t xml:space="preserve"> </w:t>
      </w:r>
      <w:r>
        <w:rPr>
          <w:color w:val="231F20"/>
        </w:rPr>
        <w:t>interest,</w:t>
      </w:r>
      <w:r>
        <w:rPr>
          <w:color w:val="231F20"/>
          <w:spacing w:val="40"/>
        </w:rPr>
        <w:t xml:space="preserve"> </w:t>
      </w:r>
      <w:r>
        <w:rPr>
          <w:color w:val="231F20"/>
        </w:rPr>
        <w:t>abstentions</w:t>
      </w:r>
      <w:r>
        <w:rPr>
          <w:color w:val="231F20"/>
          <w:spacing w:val="40"/>
        </w:rPr>
        <w:t xml:space="preserve"> </w:t>
      </w:r>
      <w:r>
        <w:rPr>
          <w:color w:val="231F20"/>
        </w:rPr>
        <w:t>from</w:t>
      </w:r>
      <w:r>
        <w:rPr>
          <w:color w:val="231F20"/>
          <w:spacing w:val="40"/>
        </w:rPr>
        <w:t xml:space="preserve"> </w:t>
      </w:r>
      <w:r>
        <w:rPr>
          <w:color w:val="231F20"/>
        </w:rPr>
        <w:t>voting</w:t>
      </w:r>
      <w:r>
        <w:rPr>
          <w:color w:val="231F20"/>
          <w:spacing w:val="40"/>
        </w:rPr>
        <w:t xml:space="preserve"> </w:t>
      </w:r>
      <w:r>
        <w:rPr>
          <w:color w:val="231F20"/>
        </w:rPr>
        <w:t>do not</w:t>
      </w:r>
      <w:r>
        <w:rPr>
          <w:color w:val="231F20"/>
          <w:spacing w:val="-5"/>
        </w:rPr>
        <w:t xml:space="preserve"> </w:t>
      </w:r>
      <w:r>
        <w:rPr>
          <w:color w:val="231F20"/>
        </w:rPr>
        <w:t>alter</w:t>
      </w:r>
      <w:r>
        <w:rPr>
          <w:color w:val="231F20"/>
          <w:spacing w:val="-5"/>
        </w:rPr>
        <w:t xml:space="preserve"> </w:t>
      </w:r>
      <w:r>
        <w:rPr>
          <w:color w:val="231F20"/>
        </w:rPr>
        <w:t>the</w:t>
      </w:r>
      <w:r>
        <w:rPr>
          <w:color w:val="231F20"/>
          <w:spacing w:val="-5"/>
        </w:rPr>
        <w:t xml:space="preserve"> </w:t>
      </w:r>
      <w:r>
        <w:rPr>
          <w:color w:val="231F20"/>
        </w:rPr>
        <w:t>quorum</w:t>
      </w:r>
      <w:r>
        <w:rPr>
          <w:color w:val="231F20"/>
          <w:spacing w:val="-5"/>
        </w:rPr>
        <w:t xml:space="preserve"> </w:t>
      </w:r>
      <w:r>
        <w:rPr>
          <w:color w:val="231F20"/>
        </w:rPr>
        <w:t>or</w:t>
      </w:r>
      <w:r>
        <w:rPr>
          <w:color w:val="231F20"/>
          <w:spacing w:val="-5"/>
        </w:rPr>
        <w:t xml:space="preserve"> </w:t>
      </w:r>
      <w:r>
        <w:rPr>
          <w:color w:val="231F20"/>
        </w:rPr>
        <w:t>change</w:t>
      </w:r>
      <w:r>
        <w:rPr>
          <w:color w:val="231F20"/>
          <w:spacing w:val="-5"/>
        </w:rPr>
        <w:t xml:space="preserve"> </w:t>
      </w:r>
      <w:r>
        <w:rPr>
          <w:color w:val="231F20"/>
        </w:rPr>
        <w:t>the</w:t>
      </w:r>
      <w:r>
        <w:rPr>
          <w:color w:val="231F20"/>
          <w:spacing w:val="-5"/>
        </w:rPr>
        <w:t xml:space="preserve"> </w:t>
      </w:r>
      <w:r>
        <w:rPr>
          <w:color w:val="231F20"/>
        </w:rPr>
        <w:t>number</w:t>
      </w:r>
      <w:r>
        <w:rPr>
          <w:color w:val="231F20"/>
          <w:spacing w:val="-5"/>
        </w:rPr>
        <w:t xml:space="preserve"> </w:t>
      </w:r>
      <w:r>
        <w:rPr>
          <w:color w:val="231F20"/>
        </w:rPr>
        <w:t>of</w:t>
      </w:r>
      <w:r>
        <w:rPr>
          <w:color w:val="231F20"/>
          <w:spacing w:val="-5"/>
        </w:rPr>
        <w:t xml:space="preserve"> </w:t>
      </w:r>
      <w:r>
        <w:rPr>
          <w:color w:val="231F20"/>
        </w:rPr>
        <w:t>votes</w:t>
      </w:r>
      <w:r>
        <w:rPr>
          <w:color w:val="231F20"/>
          <w:spacing w:val="-5"/>
        </w:rPr>
        <w:t xml:space="preserve"> </w:t>
      </w:r>
      <w:r>
        <w:rPr>
          <w:color w:val="231F20"/>
        </w:rPr>
        <w:t>required.</w:t>
      </w:r>
      <w:r>
        <w:rPr>
          <w:color w:val="231F20"/>
          <w:spacing w:val="-5"/>
        </w:rPr>
        <w:t xml:space="preserve"> </w:t>
      </w:r>
      <w:r>
        <w:rPr>
          <w:color w:val="231F20"/>
        </w:rPr>
        <w:t>For</w:t>
      </w:r>
      <w:r>
        <w:rPr>
          <w:color w:val="231F20"/>
          <w:spacing w:val="-5"/>
        </w:rPr>
        <w:t xml:space="preserve"> </w:t>
      </w:r>
      <w:r>
        <w:rPr>
          <w:color w:val="231F20"/>
        </w:rPr>
        <w:t>example: If an IACUC has 20 voting members, at least 11 members must be</w:t>
      </w:r>
      <w:r>
        <w:rPr>
          <w:color w:val="231F20"/>
          <w:spacing w:val="40"/>
        </w:rPr>
        <w:t xml:space="preserve"> </w:t>
      </w:r>
      <w:r>
        <w:rPr>
          <w:color w:val="231F20"/>
        </w:rPr>
        <w:t>present</w:t>
      </w:r>
      <w:r>
        <w:rPr>
          <w:color w:val="231F20"/>
          <w:spacing w:val="32"/>
        </w:rPr>
        <w:t xml:space="preserve"> </w:t>
      </w:r>
      <w:r>
        <w:rPr>
          <w:color w:val="231F20"/>
        </w:rPr>
        <w:t>at</w:t>
      </w:r>
      <w:r>
        <w:rPr>
          <w:color w:val="231F20"/>
          <w:spacing w:val="32"/>
        </w:rPr>
        <w:t xml:space="preserve"> </w:t>
      </w:r>
      <w:r>
        <w:rPr>
          <w:color w:val="231F20"/>
        </w:rPr>
        <w:t>a</w:t>
      </w:r>
      <w:r>
        <w:rPr>
          <w:color w:val="231F20"/>
          <w:spacing w:val="32"/>
        </w:rPr>
        <w:t xml:space="preserve"> </w:t>
      </w:r>
      <w:r>
        <w:rPr>
          <w:color w:val="231F20"/>
        </w:rPr>
        <w:t>convened</w:t>
      </w:r>
      <w:r>
        <w:rPr>
          <w:color w:val="231F20"/>
          <w:spacing w:val="32"/>
        </w:rPr>
        <w:t xml:space="preserve"> </w:t>
      </w:r>
      <w:r>
        <w:rPr>
          <w:color w:val="231F20"/>
        </w:rPr>
        <w:t>meeting</w:t>
      </w:r>
      <w:r>
        <w:rPr>
          <w:color w:val="231F20"/>
          <w:spacing w:val="32"/>
        </w:rPr>
        <w:t xml:space="preserve"> </w:t>
      </w:r>
      <w:r>
        <w:rPr>
          <w:color w:val="231F20"/>
        </w:rPr>
        <w:t>to</w:t>
      </w:r>
      <w:r>
        <w:rPr>
          <w:color w:val="231F20"/>
          <w:spacing w:val="32"/>
        </w:rPr>
        <w:t xml:space="preserve"> </w:t>
      </w:r>
      <w:r>
        <w:rPr>
          <w:color w:val="231F20"/>
        </w:rPr>
        <w:t>constitute</w:t>
      </w:r>
      <w:r>
        <w:rPr>
          <w:color w:val="231F20"/>
          <w:spacing w:val="32"/>
        </w:rPr>
        <w:t xml:space="preserve"> </w:t>
      </w:r>
      <w:r>
        <w:rPr>
          <w:color w:val="231F20"/>
        </w:rPr>
        <w:t>a</w:t>
      </w:r>
      <w:r>
        <w:rPr>
          <w:color w:val="231F20"/>
          <w:spacing w:val="32"/>
        </w:rPr>
        <w:t xml:space="preserve"> </w:t>
      </w:r>
      <w:r>
        <w:rPr>
          <w:color w:val="231F20"/>
        </w:rPr>
        <w:t>quorum</w:t>
      </w:r>
      <w:r>
        <w:rPr>
          <w:color w:val="231F20"/>
          <w:spacing w:val="32"/>
        </w:rPr>
        <w:t xml:space="preserve"> </w:t>
      </w:r>
      <w:r>
        <w:rPr>
          <w:color w:val="231F20"/>
        </w:rPr>
        <w:t>and</w:t>
      </w:r>
      <w:r>
        <w:rPr>
          <w:color w:val="231F20"/>
          <w:spacing w:val="32"/>
        </w:rPr>
        <w:t xml:space="preserve"> </w:t>
      </w:r>
      <w:r>
        <w:rPr>
          <w:color w:val="231F20"/>
        </w:rPr>
        <w:t>approval</w:t>
      </w:r>
      <w:r>
        <w:rPr>
          <w:color w:val="231F20"/>
          <w:spacing w:val="32"/>
        </w:rPr>
        <w:t xml:space="preserve"> </w:t>
      </w:r>
      <w:r>
        <w:rPr>
          <w:color w:val="231F20"/>
        </w:rPr>
        <w:t>of a</w:t>
      </w:r>
      <w:r>
        <w:rPr>
          <w:color w:val="231F20"/>
          <w:spacing w:val="40"/>
        </w:rPr>
        <w:t xml:space="preserve"> </w:t>
      </w:r>
      <w:r>
        <w:rPr>
          <w:color w:val="231F20"/>
        </w:rPr>
        <w:t>protocol</w:t>
      </w:r>
      <w:r>
        <w:rPr>
          <w:color w:val="231F20"/>
          <w:spacing w:val="40"/>
        </w:rPr>
        <w:t xml:space="preserve"> </w:t>
      </w:r>
      <w:r>
        <w:rPr>
          <w:color w:val="231F20"/>
        </w:rPr>
        <w:t>would</w:t>
      </w:r>
      <w:r>
        <w:rPr>
          <w:color w:val="231F20"/>
          <w:spacing w:val="40"/>
        </w:rPr>
        <w:t xml:space="preserve"> </w:t>
      </w:r>
      <w:r>
        <w:rPr>
          <w:color w:val="231F20"/>
        </w:rPr>
        <w:t>require</w:t>
      </w:r>
      <w:r>
        <w:rPr>
          <w:color w:val="231F20"/>
          <w:spacing w:val="40"/>
        </w:rPr>
        <w:t xml:space="preserve"> </w:t>
      </w:r>
      <w:r>
        <w:rPr>
          <w:color w:val="231F20"/>
        </w:rPr>
        <w:t>a</w:t>
      </w:r>
      <w:r>
        <w:rPr>
          <w:color w:val="231F20"/>
          <w:spacing w:val="40"/>
        </w:rPr>
        <w:t xml:space="preserve"> </w:t>
      </w:r>
      <w:r>
        <w:rPr>
          <w:color w:val="231F20"/>
        </w:rPr>
        <w:t>minimum</w:t>
      </w:r>
      <w:r>
        <w:rPr>
          <w:color w:val="231F20"/>
          <w:spacing w:val="40"/>
        </w:rPr>
        <w:t xml:space="preserve"> </w:t>
      </w:r>
      <w:r>
        <w:rPr>
          <w:color w:val="231F20"/>
        </w:rPr>
        <w:t>of</w:t>
      </w:r>
      <w:r>
        <w:rPr>
          <w:color w:val="231F20"/>
          <w:spacing w:val="40"/>
        </w:rPr>
        <w:t xml:space="preserve"> </w:t>
      </w:r>
      <w:r>
        <w:rPr>
          <w:color w:val="231F20"/>
        </w:rPr>
        <w:t>six</w:t>
      </w:r>
      <w:r>
        <w:rPr>
          <w:color w:val="231F20"/>
          <w:spacing w:val="40"/>
        </w:rPr>
        <w:t xml:space="preserve"> </w:t>
      </w:r>
      <w:r>
        <w:rPr>
          <w:color w:val="231F20"/>
        </w:rPr>
        <w:t>votes</w:t>
      </w:r>
      <w:r>
        <w:rPr>
          <w:color w:val="231F20"/>
          <w:spacing w:val="40"/>
        </w:rPr>
        <w:t xml:space="preserve"> </w:t>
      </w:r>
      <w:proofErr w:type="gramStart"/>
      <w:r>
        <w:rPr>
          <w:color w:val="231F20"/>
        </w:rPr>
        <w:t>whether</w:t>
      </w:r>
      <w:r>
        <w:rPr>
          <w:color w:val="231F20"/>
          <w:spacing w:val="40"/>
        </w:rPr>
        <w:t xml:space="preserve"> </w:t>
      </w:r>
      <w:r>
        <w:rPr>
          <w:color w:val="231F20"/>
        </w:rPr>
        <w:t>or</w:t>
      </w:r>
      <w:r>
        <w:rPr>
          <w:color w:val="231F20"/>
          <w:spacing w:val="40"/>
        </w:rPr>
        <w:t xml:space="preserve"> </w:t>
      </w:r>
      <w:r>
        <w:rPr>
          <w:color w:val="231F20"/>
        </w:rPr>
        <w:t>not</w:t>
      </w:r>
      <w:proofErr w:type="gramEnd"/>
      <w:r>
        <w:rPr>
          <w:color w:val="231F20"/>
          <w:spacing w:val="40"/>
        </w:rPr>
        <w:t xml:space="preserve"> </w:t>
      </w:r>
      <w:r>
        <w:rPr>
          <w:color w:val="231F20"/>
        </w:rPr>
        <w:t>there were abstentions.</w:t>
      </w:r>
    </w:p>
    <w:p w14:paraId="6D1F5009" w14:textId="77777777" w:rsidR="00786F5F" w:rsidRDefault="00000000">
      <w:pPr>
        <w:pStyle w:val="BodyText"/>
        <w:spacing w:before="176" w:line="261" w:lineRule="auto"/>
        <w:ind w:left="240" w:right="353" w:hanging="1"/>
      </w:pPr>
      <w:r>
        <w:rPr>
          <w:color w:val="231F20"/>
        </w:rPr>
        <w:t>The</w:t>
      </w:r>
      <w:r>
        <w:rPr>
          <w:color w:val="231F20"/>
          <w:spacing w:val="35"/>
        </w:rPr>
        <w:t xml:space="preserve"> </w:t>
      </w:r>
      <w:r>
        <w:rPr>
          <w:color w:val="231F20"/>
        </w:rPr>
        <w:t>requirements</w:t>
      </w:r>
      <w:r>
        <w:rPr>
          <w:color w:val="231F20"/>
          <w:spacing w:val="35"/>
        </w:rPr>
        <w:t xml:space="preserve"> </w:t>
      </w:r>
      <w:r>
        <w:rPr>
          <w:color w:val="231F20"/>
        </w:rPr>
        <w:t>of</w:t>
      </w:r>
      <w:r>
        <w:rPr>
          <w:color w:val="231F20"/>
          <w:spacing w:val="35"/>
        </w:rPr>
        <w:t xml:space="preserve"> </w:t>
      </w:r>
      <w:r>
        <w:rPr>
          <w:color w:val="231F20"/>
        </w:rPr>
        <w:t>the</w:t>
      </w:r>
      <w:r>
        <w:rPr>
          <w:color w:val="231F20"/>
          <w:spacing w:val="34"/>
        </w:rPr>
        <w:t xml:space="preserve"> </w:t>
      </w:r>
      <w:r>
        <w:rPr>
          <w:i/>
          <w:color w:val="231F20"/>
        </w:rPr>
        <w:t>PHS</w:t>
      </w:r>
      <w:r>
        <w:rPr>
          <w:i/>
          <w:color w:val="231F20"/>
          <w:spacing w:val="35"/>
        </w:rPr>
        <w:t xml:space="preserve"> </w:t>
      </w:r>
      <w:r>
        <w:rPr>
          <w:i/>
          <w:color w:val="231F20"/>
        </w:rPr>
        <w:t>Policy</w:t>
      </w:r>
      <w:r>
        <w:rPr>
          <w:i/>
          <w:color w:val="231F20"/>
          <w:spacing w:val="34"/>
        </w:rPr>
        <w:t xml:space="preserve"> </w:t>
      </w:r>
      <w:r>
        <w:rPr>
          <w:color w:val="231F20"/>
        </w:rPr>
        <w:t>and</w:t>
      </w:r>
      <w:r>
        <w:rPr>
          <w:color w:val="231F20"/>
          <w:spacing w:val="35"/>
        </w:rPr>
        <w:t xml:space="preserve"> </w:t>
      </w:r>
      <w:r>
        <w:rPr>
          <w:color w:val="231F20"/>
        </w:rPr>
        <w:t>AWRs</w:t>
      </w:r>
      <w:r>
        <w:rPr>
          <w:color w:val="231F20"/>
          <w:spacing w:val="35"/>
        </w:rPr>
        <w:t xml:space="preserve"> </w:t>
      </w:r>
      <w:r>
        <w:rPr>
          <w:color w:val="231F20"/>
        </w:rPr>
        <w:t>take</w:t>
      </w:r>
      <w:r>
        <w:rPr>
          <w:color w:val="231F20"/>
          <w:spacing w:val="35"/>
        </w:rPr>
        <w:t xml:space="preserve"> </w:t>
      </w:r>
      <w:r>
        <w:rPr>
          <w:color w:val="231F20"/>
        </w:rPr>
        <w:t>precedence</w:t>
      </w:r>
      <w:r>
        <w:rPr>
          <w:color w:val="231F20"/>
          <w:spacing w:val="35"/>
        </w:rPr>
        <w:t xml:space="preserve"> </w:t>
      </w:r>
      <w:r>
        <w:rPr>
          <w:color w:val="231F20"/>
        </w:rPr>
        <w:t>even though they may differ from some commonly used parliamentary proce</w:t>
      </w:r>
      <w:r>
        <w:rPr>
          <w:color w:val="231F20"/>
          <w:spacing w:val="40"/>
        </w:rPr>
        <w:t xml:space="preserve"> </w:t>
      </w:r>
      <w:r>
        <w:rPr>
          <w:color w:val="231F20"/>
        </w:rPr>
        <w:t xml:space="preserve">dures. Institutions may develop their own meeting procedures </w:t>
      </w:r>
      <w:proofErr w:type="gramStart"/>
      <w:r>
        <w:rPr>
          <w:color w:val="231F20"/>
        </w:rPr>
        <w:t>as long as</w:t>
      </w:r>
      <w:proofErr w:type="gramEnd"/>
      <w:r>
        <w:rPr>
          <w:color w:val="231F20"/>
        </w:rPr>
        <w:t xml:space="preserve"> the procedures do not contradict or are not inconsistent with the require ments of the </w:t>
      </w:r>
      <w:r>
        <w:rPr>
          <w:i/>
          <w:color w:val="231F20"/>
        </w:rPr>
        <w:t xml:space="preserve">PHS Policy </w:t>
      </w:r>
      <w:r>
        <w:rPr>
          <w:color w:val="231F20"/>
        </w:rPr>
        <w:t>or the AWRs.</w:t>
      </w:r>
    </w:p>
    <w:p w14:paraId="654E54CA" w14:textId="77777777" w:rsidR="00786F5F" w:rsidRDefault="00786F5F">
      <w:pPr>
        <w:pStyle w:val="BodyText"/>
        <w:spacing w:line="261" w:lineRule="auto"/>
        <w:sectPr w:rsidR="00786F5F">
          <w:pgSz w:w="8640" w:h="12960"/>
          <w:pgMar w:top="1400" w:right="720" w:bottom="280" w:left="720" w:header="687" w:footer="0" w:gutter="0"/>
          <w:cols w:space="720"/>
        </w:sectPr>
      </w:pPr>
    </w:p>
    <w:p w14:paraId="0917BC67" w14:textId="77777777" w:rsidR="00786F5F" w:rsidRDefault="00000000">
      <w:pPr>
        <w:pStyle w:val="Heading7"/>
        <w:spacing w:before="97"/>
        <w:ind w:left="360"/>
      </w:pPr>
      <w:bookmarkStart w:id="19" w:name="A.2._Table_B._Federally_Mandated_Functio"/>
      <w:bookmarkStart w:id="20" w:name="_bookmark10"/>
      <w:bookmarkEnd w:id="19"/>
      <w:bookmarkEnd w:id="20"/>
      <w:r>
        <w:rPr>
          <w:color w:val="231F20"/>
        </w:rPr>
        <w:t>A.2.</w:t>
      </w:r>
      <w:r>
        <w:rPr>
          <w:color w:val="231F20"/>
          <w:spacing w:val="-6"/>
        </w:rPr>
        <w:t xml:space="preserve"> </w:t>
      </w:r>
      <w:r>
        <w:rPr>
          <w:color w:val="231F20"/>
        </w:rPr>
        <w:t>Table</w:t>
      </w:r>
      <w:r>
        <w:rPr>
          <w:color w:val="231F20"/>
          <w:spacing w:val="-5"/>
        </w:rPr>
        <w:t xml:space="preserve"> </w:t>
      </w:r>
      <w:r>
        <w:rPr>
          <w:color w:val="231F20"/>
        </w:rPr>
        <w:t>B.</w:t>
      </w:r>
      <w:r>
        <w:rPr>
          <w:color w:val="231F20"/>
          <w:spacing w:val="-6"/>
        </w:rPr>
        <w:t xml:space="preserve"> </w:t>
      </w:r>
      <w:r>
        <w:rPr>
          <w:color w:val="231F20"/>
        </w:rPr>
        <w:t>Federally</w:t>
      </w:r>
      <w:r>
        <w:rPr>
          <w:color w:val="231F20"/>
          <w:spacing w:val="-5"/>
        </w:rPr>
        <w:t xml:space="preserve"> </w:t>
      </w:r>
      <w:r>
        <w:rPr>
          <w:color w:val="231F20"/>
        </w:rPr>
        <w:t>Mandated</w:t>
      </w:r>
      <w:r>
        <w:rPr>
          <w:color w:val="231F20"/>
          <w:spacing w:val="-6"/>
        </w:rPr>
        <w:t xml:space="preserve"> </w:t>
      </w:r>
      <w:r>
        <w:rPr>
          <w:color w:val="231F20"/>
        </w:rPr>
        <w:t>Functions</w:t>
      </w:r>
      <w:r>
        <w:rPr>
          <w:color w:val="231F20"/>
          <w:spacing w:val="-5"/>
        </w:rPr>
        <w:t xml:space="preserve"> </w:t>
      </w:r>
      <w:r>
        <w:rPr>
          <w:color w:val="231F20"/>
        </w:rPr>
        <w:t>of</w:t>
      </w:r>
      <w:r>
        <w:rPr>
          <w:color w:val="231F20"/>
          <w:spacing w:val="-6"/>
        </w:rPr>
        <w:t xml:space="preserve"> </w:t>
      </w:r>
      <w:r>
        <w:rPr>
          <w:color w:val="231F20"/>
        </w:rPr>
        <w:t>the</w:t>
      </w:r>
      <w:r>
        <w:rPr>
          <w:color w:val="231F20"/>
          <w:spacing w:val="-5"/>
        </w:rPr>
        <w:t xml:space="preserve"> </w:t>
      </w:r>
      <w:r>
        <w:rPr>
          <w:color w:val="231F20"/>
          <w:spacing w:val="-2"/>
        </w:rPr>
        <w:t>IACUC</w:t>
      </w:r>
    </w:p>
    <w:p w14:paraId="6EA367EC" w14:textId="77777777" w:rsidR="00786F5F" w:rsidRDefault="00000000">
      <w:pPr>
        <w:pStyle w:val="BodyText"/>
        <w:spacing w:before="8"/>
        <w:rPr>
          <w:b/>
          <w:sz w:val="7"/>
        </w:rPr>
      </w:pPr>
      <w:r>
        <w:rPr>
          <w:b/>
          <w:noProof/>
          <w:sz w:val="7"/>
        </w:rPr>
        <mc:AlternateContent>
          <mc:Choice Requires="wps">
            <w:drawing>
              <wp:anchor distT="0" distB="0" distL="0" distR="0" simplePos="0" relativeHeight="487590400" behindDoc="1" locked="0" layoutInCell="1" allowOverlap="1" wp14:anchorId="3319D060" wp14:editId="005BC261">
                <wp:simplePos x="0" y="0"/>
                <wp:positionH relativeFrom="page">
                  <wp:posOffset>685800</wp:posOffset>
                </wp:positionH>
                <wp:positionV relativeFrom="paragraph">
                  <wp:posOffset>71640</wp:posOffset>
                </wp:positionV>
                <wp:extent cx="4191000" cy="1270"/>
                <wp:effectExtent l="0" t="0" r="0" b="0"/>
                <wp:wrapTopAndBottom/>
                <wp:docPr id="27" name="Graphic 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191000" cy="1270"/>
                        </a:xfrm>
                        <a:custGeom>
                          <a:avLst/>
                          <a:gdLst/>
                          <a:ahLst/>
                          <a:cxnLst/>
                          <a:rect l="l" t="t" r="r" b="b"/>
                          <a:pathLst>
                            <a:path w="4191000">
                              <a:moveTo>
                                <a:pt x="0" y="0"/>
                              </a:moveTo>
                              <a:lnTo>
                                <a:pt x="4191000" y="0"/>
                              </a:lnTo>
                            </a:path>
                          </a:pathLst>
                        </a:custGeom>
                        <a:ln w="6096">
                          <a:solidFill>
                            <a:srgbClr val="231F20"/>
                          </a:solidFill>
                          <a:prstDash val="solid"/>
                        </a:ln>
                      </wps:spPr>
                      <wps:bodyPr wrap="square" lIns="0" tIns="0" rIns="0" bIns="0" rtlCol="0">
                        <a:prstTxWarp prst="textNoShape">
                          <a:avLst/>
                        </a:prstTxWarp>
                        <a:noAutofit/>
                      </wps:bodyPr>
                    </wps:wsp>
                  </a:graphicData>
                </a:graphic>
              </wp:anchor>
            </w:drawing>
          </mc:Choice>
          <mc:Fallback>
            <w:pict>
              <v:shape w14:anchorId="2FDC6CD1" id="Graphic 27" o:spid="_x0000_s1026" style="position:absolute;margin-left:54pt;margin-top:5.65pt;width:330pt;height:.1pt;z-index:-15726080;visibility:visible;mso-wrap-style:square;mso-wrap-distance-left:0;mso-wrap-distance-top:0;mso-wrap-distance-right:0;mso-wrap-distance-bottom:0;mso-position-horizontal:absolute;mso-position-horizontal-relative:page;mso-position-vertical:absolute;mso-position-vertical-relative:text;v-text-anchor:top" coordsize="41910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" path="m,l4191000,e" filled="f" strokecolor="#231f20" strokeweight=".48pt">
                <v:path arrowok="t"/>
                <w10:wrap type="topAndBottom" anchorx="page"/>
              </v:shape>
            </w:pict>
          </mc:Fallback>
        </mc:AlternateContent>
      </w:r>
    </w:p>
    <w:p w14:paraId="0DD6C4E5" w14:textId="77777777" w:rsidR="00786F5F" w:rsidRDefault="00000000">
      <w:pPr>
        <w:tabs>
          <w:tab w:val="left" w:pos="5144"/>
        </w:tabs>
        <w:spacing w:before="73"/>
        <w:ind w:left="1785"/>
        <w:rPr>
          <w:b/>
          <w:sz w:val="16"/>
        </w:rPr>
      </w:pPr>
      <w:r>
        <w:rPr>
          <w:b/>
          <w:color w:val="231F20"/>
          <w:spacing w:val="-5"/>
          <w:sz w:val="16"/>
        </w:rPr>
        <w:t>PHS</w:t>
      </w:r>
      <w:r>
        <w:rPr>
          <w:b/>
          <w:color w:val="231F20"/>
          <w:sz w:val="16"/>
        </w:rPr>
        <w:tab/>
      </w:r>
      <w:r>
        <w:rPr>
          <w:b/>
          <w:color w:val="231F20"/>
          <w:spacing w:val="-4"/>
          <w:sz w:val="16"/>
        </w:rPr>
        <w:t>USDA</w:t>
      </w:r>
    </w:p>
    <w:p w14:paraId="034C37EC" w14:textId="77777777" w:rsidR="00786F5F" w:rsidRDefault="00000000">
      <w:pPr>
        <w:tabs>
          <w:tab w:val="left" w:pos="3787"/>
        </w:tabs>
        <w:spacing w:before="16"/>
        <w:ind w:left="1232"/>
        <w:rPr>
          <w:sz w:val="16"/>
        </w:rPr>
      </w:pPr>
      <w:r>
        <w:rPr>
          <w:color w:val="231F20"/>
          <w:spacing w:val="-2"/>
          <w:sz w:val="16"/>
        </w:rPr>
        <w:t>PHS</w:t>
      </w:r>
      <w:r>
        <w:rPr>
          <w:color w:val="231F20"/>
          <w:spacing w:val="-3"/>
          <w:sz w:val="16"/>
        </w:rPr>
        <w:t xml:space="preserve"> </w:t>
      </w:r>
      <w:r>
        <w:rPr>
          <w:color w:val="231F20"/>
          <w:spacing w:val="-2"/>
          <w:sz w:val="16"/>
        </w:rPr>
        <w:t>Policy.</w:t>
      </w:r>
      <w:r>
        <w:rPr>
          <w:color w:val="231F20"/>
          <w:spacing w:val="-3"/>
          <w:sz w:val="16"/>
        </w:rPr>
        <w:t xml:space="preserve"> </w:t>
      </w:r>
      <w:r>
        <w:rPr>
          <w:color w:val="231F20"/>
          <w:spacing w:val="-2"/>
          <w:sz w:val="16"/>
        </w:rPr>
        <w:t>IV.B.1-</w:t>
      </w:r>
      <w:r>
        <w:rPr>
          <w:color w:val="231F20"/>
          <w:spacing w:val="-10"/>
          <w:sz w:val="16"/>
        </w:rPr>
        <w:t>8</w:t>
      </w:r>
      <w:r>
        <w:rPr>
          <w:color w:val="231F20"/>
          <w:sz w:val="16"/>
        </w:rPr>
        <w:tab/>
      </w:r>
      <w:r>
        <w:rPr>
          <w:color w:val="231F20"/>
          <w:spacing w:val="-6"/>
          <w:sz w:val="16"/>
        </w:rPr>
        <w:t>9</w:t>
      </w:r>
      <w:r>
        <w:rPr>
          <w:color w:val="231F20"/>
          <w:spacing w:val="-5"/>
          <w:sz w:val="16"/>
        </w:rPr>
        <w:t xml:space="preserve"> </w:t>
      </w:r>
      <w:r>
        <w:rPr>
          <w:color w:val="231F20"/>
          <w:spacing w:val="-6"/>
          <w:sz w:val="16"/>
        </w:rPr>
        <w:t>CFR.</w:t>
      </w:r>
      <w:r>
        <w:rPr>
          <w:color w:val="231F20"/>
          <w:spacing w:val="-4"/>
          <w:sz w:val="16"/>
        </w:rPr>
        <w:t xml:space="preserve"> </w:t>
      </w:r>
      <w:r>
        <w:rPr>
          <w:color w:val="231F20"/>
          <w:spacing w:val="-6"/>
          <w:sz w:val="16"/>
        </w:rPr>
        <w:t>2.31</w:t>
      </w:r>
      <w:r>
        <w:rPr>
          <w:color w:val="231F20"/>
          <w:spacing w:val="-5"/>
          <w:sz w:val="16"/>
        </w:rPr>
        <w:t xml:space="preserve"> </w:t>
      </w:r>
      <w:r>
        <w:rPr>
          <w:color w:val="231F20"/>
          <w:spacing w:val="-6"/>
          <w:sz w:val="16"/>
        </w:rPr>
        <w:t>(c)</w:t>
      </w:r>
      <w:r>
        <w:rPr>
          <w:color w:val="231F20"/>
          <w:spacing w:val="-4"/>
          <w:sz w:val="16"/>
        </w:rPr>
        <w:t xml:space="preserve"> </w:t>
      </w:r>
      <w:r>
        <w:rPr>
          <w:color w:val="231F20"/>
          <w:spacing w:val="-6"/>
          <w:sz w:val="16"/>
        </w:rPr>
        <w:t>(1)</w:t>
      </w:r>
      <w:r>
        <w:rPr>
          <w:color w:val="231F20"/>
          <w:spacing w:val="-5"/>
          <w:sz w:val="16"/>
        </w:rPr>
        <w:t xml:space="preserve"> </w:t>
      </w:r>
      <w:r>
        <w:rPr>
          <w:color w:val="231F20"/>
          <w:spacing w:val="-6"/>
          <w:sz w:val="16"/>
        </w:rPr>
        <w:t>–</w:t>
      </w:r>
      <w:r>
        <w:rPr>
          <w:color w:val="231F20"/>
          <w:spacing w:val="-4"/>
          <w:sz w:val="16"/>
        </w:rPr>
        <w:t xml:space="preserve"> </w:t>
      </w:r>
      <w:r>
        <w:rPr>
          <w:color w:val="231F20"/>
          <w:spacing w:val="-6"/>
          <w:sz w:val="16"/>
        </w:rPr>
        <w:t>(8)</w:t>
      </w:r>
      <w:r>
        <w:rPr>
          <w:color w:val="231F20"/>
          <w:spacing w:val="-4"/>
          <w:sz w:val="16"/>
        </w:rPr>
        <w:t xml:space="preserve"> </w:t>
      </w:r>
      <w:r>
        <w:rPr>
          <w:color w:val="231F20"/>
          <w:spacing w:val="-6"/>
          <w:sz w:val="16"/>
        </w:rPr>
        <w:t>and</w:t>
      </w:r>
      <w:r>
        <w:rPr>
          <w:color w:val="231F20"/>
          <w:spacing w:val="-5"/>
          <w:sz w:val="16"/>
        </w:rPr>
        <w:t xml:space="preserve"> </w:t>
      </w:r>
      <w:r>
        <w:rPr>
          <w:color w:val="231F20"/>
          <w:spacing w:val="-6"/>
          <w:sz w:val="16"/>
        </w:rPr>
        <w:t>2.31(d)</w:t>
      </w:r>
      <w:r>
        <w:rPr>
          <w:color w:val="231F20"/>
          <w:spacing w:val="-4"/>
          <w:sz w:val="16"/>
        </w:rPr>
        <w:t xml:space="preserve"> </w:t>
      </w:r>
      <w:r>
        <w:rPr>
          <w:color w:val="231F20"/>
          <w:spacing w:val="-6"/>
          <w:sz w:val="16"/>
        </w:rPr>
        <w:t>(5)</w:t>
      </w:r>
      <w:r>
        <w:rPr>
          <w:color w:val="231F20"/>
          <w:spacing w:val="-5"/>
          <w:sz w:val="16"/>
        </w:rPr>
        <w:t xml:space="preserve"> </w:t>
      </w:r>
      <w:r>
        <w:rPr>
          <w:color w:val="231F20"/>
          <w:spacing w:val="-6"/>
          <w:sz w:val="16"/>
        </w:rPr>
        <w:t>(6)</w:t>
      </w:r>
      <w:r>
        <w:rPr>
          <w:color w:val="231F20"/>
          <w:spacing w:val="-4"/>
          <w:sz w:val="16"/>
        </w:rPr>
        <w:t xml:space="preserve"> </w:t>
      </w:r>
      <w:r>
        <w:rPr>
          <w:color w:val="231F20"/>
          <w:spacing w:val="-6"/>
          <w:sz w:val="16"/>
        </w:rPr>
        <w:t>&amp;</w:t>
      </w:r>
      <w:r>
        <w:rPr>
          <w:color w:val="231F20"/>
          <w:spacing w:val="-5"/>
          <w:sz w:val="16"/>
        </w:rPr>
        <w:t xml:space="preserve"> </w:t>
      </w:r>
      <w:r>
        <w:rPr>
          <w:color w:val="231F20"/>
          <w:spacing w:val="-6"/>
          <w:sz w:val="16"/>
        </w:rPr>
        <w:t>(7)</w:t>
      </w:r>
    </w:p>
    <w:p w14:paraId="1E0A0B17" w14:textId="77777777" w:rsidR="00786F5F" w:rsidRDefault="00000000">
      <w:pPr>
        <w:pStyle w:val="BodyText"/>
        <w:spacing w:before="1"/>
        <w:rPr>
          <w:sz w:val="9"/>
        </w:rPr>
      </w:pPr>
      <w:r>
        <w:rPr>
          <w:noProof/>
          <w:sz w:val="9"/>
        </w:rPr>
        <mc:AlternateContent>
          <mc:Choice Requires="wps">
            <w:drawing>
              <wp:anchor distT="0" distB="0" distL="0" distR="0" simplePos="0" relativeHeight="487590912" behindDoc="1" locked="0" layoutInCell="1" allowOverlap="1" wp14:anchorId="5B3CABFF" wp14:editId="419F4EA6">
                <wp:simplePos x="0" y="0"/>
                <wp:positionH relativeFrom="page">
                  <wp:posOffset>685800</wp:posOffset>
                </wp:positionH>
                <wp:positionV relativeFrom="paragraph">
                  <wp:posOffset>81680</wp:posOffset>
                </wp:positionV>
                <wp:extent cx="4191000" cy="1270"/>
                <wp:effectExtent l="0" t="0" r="0" b="0"/>
                <wp:wrapTopAndBottom/>
                <wp:docPr id="28" name="Graphic 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191000" cy="1270"/>
                        </a:xfrm>
                        <a:custGeom>
                          <a:avLst/>
                          <a:gdLst/>
                          <a:ahLst/>
                          <a:cxnLst/>
                          <a:rect l="l" t="t" r="r" b="b"/>
                          <a:pathLst>
                            <a:path w="4191000">
                              <a:moveTo>
                                <a:pt x="0" y="0"/>
                              </a:moveTo>
                              <a:lnTo>
                                <a:pt x="4191000" y="0"/>
                              </a:lnTo>
                            </a:path>
                          </a:pathLst>
                        </a:custGeom>
                        <a:ln w="6096">
                          <a:solidFill>
                            <a:srgbClr val="231F20"/>
                          </a:solidFill>
                          <a:prstDash val="solid"/>
                        </a:ln>
                      </wps:spPr>
                      <wps:bodyPr wrap="square" lIns="0" tIns="0" rIns="0" bIns="0" rtlCol="0">
                        <a:prstTxWarp prst="textNoShape">
                          <a:avLst/>
                        </a:prstTxWarp>
                        <a:noAutofit/>
                      </wps:bodyPr>
                    </wps:wsp>
                  </a:graphicData>
                </a:graphic>
              </wp:anchor>
            </w:drawing>
          </mc:Choice>
          <mc:Fallback>
            <w:pict>
              <v:shape w14:anchorId="4D6F4937" id="Graphic 28" o:spid="_x0000_s1026" style="position:absolute;margin-left:54pt;margin-top:6.45pt;width:330pt;height:.1pt;z-index:-15725568;visibility:visible;mso-wrap-style:square;mso-wrap-distance-left:0;mso-wrap-distance-top:0;mso-wrap-distance-right:0;mso-wrap-distance-bottom:0;mso-position-horizontal:absolute;mso-position-horizontal-relative:page;mso-position-vertical:absolute;mso-position-vertical-relative:text;v-text-anchor:top" coordsize="41910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" path="m,l4191000,e" filled="f" strokecolor="#231f20" strokeweight=".48pt">
                <v:path arrowok="t"/>
                <w10:wrap type="topAndBottom" anchorx="page"/>
              </v:shape>
            </w:pict>
          </mc:Fallback>
        </mc:AlternateContent>
      </w:r>
    </w:p>
    <w:p w14:paraId="0258273C" w14:textId="77777777" w:rsidR="00786F5F" w:rsidRDefault="00786F5F">
      <w:pPr>
        <w:pStyle w:val="BodyText"/>
        <w:spacing w:before="1"/>
        <w:rPr>
          <w:sz w:val="6"/>
        </w:rPr>
      </w:pPr>
    </w:p>
    <w:p w14:paraId="0AE5E3EB" w14:textId="77777777" w:rsidR="00786F5F" w:rsidRDefault="00786F5F">
      <w:pPr>
        <w:pStyle w:val="BodyText"/>
        <w:rPr>
          <w:sz w:val="6"/>
        </w:rPr>
        <w:sectPr w:rsidR="00786F5F">
          <w:pgSz w:w="8640" w:h="12960"/>
          <w:pgMar w:top="1400" w:right="720" w:bottom="280" w:left="720" w:header="687" w:footer="0" w:gutter="0"/>
          <w:cols w:space="720"/>
        </w:sectPr>
      </w:pPr>
    </w:p>
    <w:p w14:paraId="30656DEA" w14:textId="77777777" w:rsidR="00786F5F" w:rsidRDefault="00000000">
      <w:pPr>
        <w:pStyle w:val="ListParagraph"/>
        <w:numPr>
          <w:ilvl w:val="0"/>
          <w:numId w:val="126"/>
        </w:numPr>
        <w:tabs>
          <w:tab w:val="left" w:pos="537"/>
        </w:tabs>
        <w:spacing w:before="33" w:line="261" w:lineRule="auto"/>
        <w:ind w:right="119" w:firstLine="0"/>
        <w:jc w:val="left"/>
        <w:rPr>
          <w:sz w:val="16"/>
        </w:rPr>
      </w:pPr>
      <w:r>
        <w:rPr>
          <w:color w:val="231F20"/>
          <w:sz w:val="16"/>
        </w:rPr>
        <w:t>Review,</w:t>
      </w:r>
      <w:r>
        <w:rPr>
          <w:color w:val="231F20"/>
          <w:spacing w:val="-6"/>
          <w:sz w:val="16"/>
        </w:rPr>
        <w:t xml:space="preserve"> </w:t>
      </w:r>
      <w:r>
        <w:rPr>
          <w:color w:val="231F20"/>
          <w:sz w:val="16"/>
        </w:rPr>
        <w:t>at</w:t>
      </w:r>
      <w:r>
        <w:rPr>
          <w:color w:val="231F20"/>
          <w:spacing w:val="-6"/>
          <w:sz w:val="16"/>
        </w:rPr>
        <w:t xml:space="preserve"> </w:t>
      </w:r>
      <w:r>
        <w:rPr>
          <w:color w:val="231F20"/>
          <w:sz w:val="16"/>
        </w:rPr>
        <w:t>least</w:t>
      </w:r>
      <w:r>
        <w:rPr>
          <w:color w:val="231F20"/>
          <w:spacing w:val="-6"/>
          <w:sz w:val="16"/>
        </w:rPr>
        <w:t xml:space="preserve"> </w:t>
      </w:r>
      <w:r>
        <w:rPr>
          <w:color w:val="231F20"/>
          <w:sz w:val="16"/>
        </w:rPr>
        <w:t>once</w:t>
      </w:r>
      <w:r>
        <w:rPr>
          <w:color w:val="231F20"/>
          <w:spacing w:val="-6"/>
          <w:sz w:val="16"/>
        </w:rPr>
        <w:t xml:space="preserve"> </w:t>
      </w:r>
      <w:r>
        <w:rPr>
          <w:color w:val="231F20"/>
          <w:sz w:val="16"/>
        </w:rPr>
        <w:t>every</w:t>
      </w:r>
      <w:r>
        <w:rPr>
          <w:color w:val="231F20"/>
          <w:spacing w:val="-6"/>
          <w:sz w:val="16"/>
        </w:rPr>
        <w:t xml:space="preserve"> </w:t>
      </w:r>
      <w:r>
        <w:rPr>
          <w:color w:val="231F20"/>
          <w:sz w:val="16"/>
        </w:rPr>
        <w:t>six</w:t>
      </w:r>
      <w:r>
        <w:rPr>
          <w:color w:val="231F20"/>
          <w:spacing w:val="-6"/>
          <w:sz w:val="16"/>
        </w:rPr>
        <w:t xml:space="preserve"> </w:t>
      </w:r>
      <w:r>
        <w:rPr>
          <w:color w:val="231F20"/>
          <w:sz w:val="16"/>
        </w:rPr>
        <w:t xml:space="preserve">months, the research facility’s program for the humane care and use of animals, using the </w:t>
      </w:r>
      <w:r>
        <w:rPr>
          <w:i/>
          <w:color w:val="231F20"/>
          <w:sz w:val="16"/>
        </w:rPr>
        <w:t xml:space="preserve">Guide </w:t>
      </w:r>
      <w:r>
        <w:rPr>
          <w:color w:val="231F20"/>
          <w:sz w:val="16"/>
        </w:rPr>
        <w:t>as a basis for evaluation.</w:t>
      </w:r>
    </w:p>
    <w:p w14:paraId="3E3675AD" w14:textId="77777777" w:rsidR="00786F5F" w:rsidRDefault="00786F5F">
      <w:pPr>
        <w:pStyle w:val="BodyText"/>
        <w:rPr>
          <w:sz w:val="16"/>
        </w:rPr>
      </w:pPr>
    </w:p>
    <w:p w14:paraId="4A4D49F9" w14:textId="77777777" w:rsidR="00786F5F" w:rsidRDefault="00786F5F">
      <w:pPr>
        <w:pStyle w:val="BodyText"/>
        <w:spacing w:before="49"/>
        <w:rPr>
          <w:sz w:val="16"/>
        </w:rPr>
      </w:pPr>
    </w:p>
    <w:p w14:paraId="121BA8A1" w14:textId="77777777" w:rsidR="00786F5F" w:rsidRDefault="00000000">
      <w:pPr>
        <w:pStyle w:val="ListParagraph"/>
        <w:numPr>
          <w:ilvl w:val="0"/>
          <w:numId w:val="126"/>
        </w:numPr>
        <w:tabs>
          <w:tab w:val="left" w:pos="535"/>
        </w:tabs>
        <w:spacing w:before="0" w:line="261" w:lineRule="auto"/>
        <w:ind w:left="359" w:firstLine="0"/>
        <w:jc w:val="left"/>
        <w:rPr>
          <w:sz w:val="16"/>
        </w:rPr>
      </w:pPr>
      <w:r>
        <w:rPr>
          <w:color w:val="231F20"/>
          <w:sz w:val="16"/>
        </w:rPr>
        <w:t xml:space="preserve">Inspect, at least once every six months, </w:t>
      </w:r>
      <w:proofErr w:type="gramStart"/>
      <w:r>
        <w:rPr>
          <w:color w:val="231F20"/>
          <w:sz w:val="16"/>
        </w:rPr>
        <w:t>all of</w:t>
      </w:r>
      <w:proofErr w:type="gramEnd"/>
      <w:r>
        <w:rPr>
          <w:color w:val="231F20"/>
          <w:sz w:val="16"/>
        </w:rPr>
        <w:t xml:space="preserve"> the institution’s animal facilities (including</w:t>
      </w:r>
      <w:r>
        <w:rPr>
          <w:color w:val="231F20"/>
          <w:spacing w:val="-7"/>
          <w:sz w:val="16"/>
        </w:rPr>
        <w:t xml:space="preserve"> </w:t>
      </w:r>
      <w:r>
        <w:rPr>
          <w:color w:val="231F20"/>
          <w:sz w:val="16"/>
        </w:rPr>
        <w:t>satellite</w:t>
      </w:r>
      <w:r>
        <w:rPr>
          <w:color w:val="231F20"/>
          <w:spacing w:val="-7"/>
          <w:sz w:val="16"/>
        </w:rPr>
        <w:t xml:space="preserve"> </w:t>
      </w:r>
      <w:r>
        <w:rPr>
          <w:color w:val="231F20"/>
          <w:sz w:val="16"/>
        </w:rPr>
        <w:t>facilities)</w:t>
      </w:r>
      <w:r>
        <w:rPr>
          <w:color w:val="231F20"/>
          <w:spacing w:val="-7"/>
          <w:sz w:val="16"/>
        </w:rPr>
        <w:t xml:space="preserve"> </w:t>
      </w:r>
      <w:r>
        <w:rPr>
          <w:color w:val="231F20"/>
          <w:sz w:val="16"/>
        </w:rPr>
        <w:t>using</w:t>
      </w:r>
      <w:r>
        <w:rPr>
          <w:color w:val="231F20"/>
          <w:spacing w:val="-7"/>
          <w:sz w:val="16"/>
        </w:rPr>
        <w:t xml:space="preserve"> </w:t>
      </w:r>
      <w:r>
        <w:rPr>
          <w:color w:val="231F20"/>
          <w:sz w:val="16"/>
        </w:rPr>
        <w:t>the</w:t>
      </w:r>
      <w:r>
        <w:rPr>
          <w:color w:val="231F20"/>
          <w:spacing w:val="-7"/>
          <w:sz w:val="16"/>
        </w:rPr>
        <w:t xml:space="preserve"> </w:t>
      </w:r>
      <w:r>
        <w:rPr>
          <w:i/>
          <w:color w:val="231F20"/>
          <w:sz w:val="16"/>
        </w:rPr>
        <w:t xml:space="preserve">Guide </w:t>
      </w:r>
      <w:r>
        <w:rPr>
          <w:color w:val="231F20"/>
          <w:sz w:val="16"/>
        </w:rPr>
        <w:t>as a basis for evaluation. Satellite holding facilities (a facility outside of a core facility</w:t>
      </w:r>
      <w:r>
        <w:rPr>
          <w:color w:val="231F20"/>
          <w:spacing w:val="40"/>
          <w:sz w:val="16"/>
        </w:rPr>
        <w:t xml:space="preserve"> </w:t>
      </w:r>
      <w:r>
        <w:rPr>
          <w:color w:val="231F20"/>
          <w:sz w:val="16"/>
        </w:rPr>
        <w:t>or centrally designated area in which animals</w:t>
      </w:r>
      <w:r>
        <w:rPr>
          <w:color w:val="231F20"/>
          <w:spacing w:val="-6"/>
          <w:sz w:val="16"/>
        </w:rPr>
        <w:t xml:space="preserve"> </w:t>
      </w:r>
      <w:r>
        <w:rPr>
          <w:color w:val="231F20"/>
          <w:sz w:val="16"/>
        </w:rPr>
        <w:t>are</w:t>
      </w:r>
      <w:r>
        <w:rPr>
          <w:color w:val="231F20"/>
          <w:spacing w:val="-6"/>
          <w:sz w:val="16"/>
        </w:rPr>
        <w:t xml:space="preserve"> </w:t>
      </w:r>
      <w:r>
        <w:rPr>
          <w:color w:val="231F20"/>
          <w:sz w:val="16"/>
        </w:rPr>
        <w:t>housed</w:t>
      </w:r>
      <w:r>
        <w:rPr>
          <w:color w:val="231F20"/>
          <w:spacing w:val="-6"/>
          <w:sz w:val="16"/>
        </w:rPr>
        <w:t xml:space="preserve"> </w:t>
      </w:r>
      <w:r>
        <w:rPr>
          <w:color w:val="231F20"/>
          <w:sz w:val="16"/>
        </w:rPr>
        <w:t>for</w:t>
      </w:r>
      <w:r>
        <w:rPr>
          <w:color w:val="231F20"/>
          <w:spacing w:val="-6"/>
          <w:sz w:val="16"/>
        </w:rPr>
        <w:t xml:space="preserve"> </w:t>
      </w:r>
      <w:r>
        <w:rPr>
          <w:color w:val="231F20"/>
          <w:sz w:val="16"/>
        </w:rPr>
        <w:t>more</w:t>
      </w:r>
      <w:r>
        <w:rPr>
          <w:color w:val="231F20"/>
          <w:spacing w:val="-6"/>
          <w:sz w:val="16"/>
        </w:rPr>
        <w:t xml:space="preserve"> </w:t>
      </w:r>
      <w:r>
        <w:rPr>
          <w:color w:val="231F20"/>
          <w:sz w:val="16"/>
        </w:rPr>
        <w:t>than</w:t>
      </w:r>
      <w:r>
        <w:rPr>
          <w:color w:val="231F20"/>
          <w:spacing w:val="-6"/>
          <w:sz w:val="16"/>
        </w:rPr>
        <w:t xml:space="preserve"> </w:t>
      </w:r>
      <w:r>
        <w:rPr>
          <w:color w:val="231F20"/>
          <w:sz w:val="16"/>
        </w:rPr>
        <w:t>24</w:t>
      </w:r>
      <w:r>
        <w:rPr>
          <w:color w:val="231F20"/>
          <w:spacing w:val="-6"/>
          <w:sz w:val="16"/>
        </w:rPr>
        <w:t xml:space="preserve"> </w:t>
      </w:r>
      <w:r>
        <w:rPr>
          <w:color w:val="231F20"/>
          <w:sz w:val="16"/>
        </w:rPr>
        <w:t>hours) and areas in which surgical manipulations are performed must always be included.</w:t>
      </w:r>
    </w:p>
    <w:p w14:paraId="4A20F3CA" w14:textId="77777777" w:rsidR="00786F5F" w:rsidRDefault="00786F5F">
      <w:pPr>
        <w:pStyle w:val="BodyText"/>
        <w:spacing w:before="32"/>
        <w:rPr>
          <w:sz w:val="16"/>
        </w:rPr>
      </w:pPr>
    </w:p>
    <w:p w14:paraId="6D357B46" w14:textId="77777777" w:rsidR="00786F5F" w:rsidRDefault="00000000">
      <w:pPr>
        <w:pStyle w:val="ListParagraph"/>
        <w:numPr>
          <w:ilvl w:val="0"/>
          <w:numId w:val="126"/>
        </w:numPr>
        <w:tabs>
          <w:tab w:val="left" w:pos="536"/>
        </w:tabs>
        <w:spacing w:before="0" w:line="261" w:lineRule="auto"/>
        <w:ind w:left="359" w:right="222" w:firstLine="0"/>
        <w:jc w:val="left"/>
        <w:rPr>
          <w:sz w:val="16"/>
        </w:rPr>
      </w:pPr>
      <w:r>
        <w:rPr>
          <w:color w:val="231F20"/>
          <w:sz w:val="16"/>
        </w:rPr>
        <w:t>Prepare reports of the IACUC evalua tions and submit the reports to the IO. The reports must contain a description</w:t>
      </w:r>
      <w:r>
        <w:rPr>
          <w:color w:val="231F20"/>
          <w:spacing w:val="40"/>
          <w:sz w:val="16"/>
        </w:rPr>
        <w:t xml:space="preserve"> </w:t>
      </w:r>
      <w:r>
        <w:rPr>
          <w:color w:val="231F20"/>
          <w:sz w:val="16"/>
        </w:rPr>
        <w:t xml:space="preserve">of the nature and extent of adherence to the </w:t>
      </w:r>
      <w:r>
        <w:rPr>
          <w:i/>
          <w:color w:val="231F20"/>
          <w:sz w:val="16"/>
        </w:rPr>
        <w:t xml:space="preserve">Guide </w:t>
      </w:r>
      <w:r>
        <w:rPr>
          <w:color w:val="231F20"/>
          <w:sz w:val="16"/>
        </w:rPr>
        <w:t xml:space="preserve">and </w:t>
      </w:r>
      <w:r>
        <w:rPr>
          <w:i/>
          <w:color w:val="231F20"/>
          <w:sz w:val="16"/>
        </w:rPr>
        <w:t xml:space="preserve">PHS Policy </w:t>
      </w:r>
      <w:r>
        <w:rPr>
          <w:color w:val="231F20"/>
          <w:sz w:val="16"/>
        </w:rPr>
        <w:t xml:space="preserve">and identify specifically any departures from the </w:t>
      </w:r>
      <w:proofErr w:type="gramStart"/>
      <w:r>
        <w:rPr>
          <w:color w:val="231F20"/>
          <w:sz w:val="16"/>
        </w:rPr>
        <w:t>pro-visions</w:t>
      </w:r>
      <w:proofErr w:type="gramEnd"/>
      <w:r>
        <w:rPr>
          <w:color w:val="231F20"/>
          <w:spacing w:val="-4"/>
          <w:sz w:val="16"/>
        </w:rPr>
        <w:t xml:space="preserve"> </w:t>
      </w:r>
      <w:r>
        <w:rPr>
          <w:color w:val="231F20"/>
          <w:sz w:val="16"/>
        </w:rPr>
        <w:t>of</w:t>
      </w:r>
      <w:r>
        <w:rPr>
          <w:color w:val="231F20"/>
          <w:spacing w:val="-4"/>
          <w:sz w:val="16"/>
        </w:rPr>
        <w:t xml:space="preserve"> </w:t>
      </w:r>
      <w:r>
        <w:rPr>
          <w:color w:val="231F20"/>
          <w:sz w:val="16"/>
        </w:rPr>
        <w:t>the</w:t>
      </w:r>
      <w:r>
        <w:rPr>
          <w:color w:val="231F20"/>
          <w:spacing w:val="-4"/>
          <w:sz w:val="16"/>
        </w:rPr>
        <w:t xml:space="preserve"> </w:t>
      </w:r>
      <w:r>
        <w:rPr>
          <w:i/>
          <w:color w:val="231F20"/>
          <w:sz w:val="16"/>
        </w:rPr>
        <w:t>Guide</w:t>
      </w:r>
      <w:r>
        <w:rPr>
          <w:i/>
          <w:color w:val="231F20"/>
          <w:spacing w:val="-3"/>
          <w:sz w:val="16"/>
        </w:rPr>
        <w:t xml:space="preserve"> </w:t>
      </w:r>
      <w:r>
        <w:rPr>
          <w:color w:val="231F20"/>
          <w:sz w:val="16"/>
        </w:rPr>
        <w:t>and</w:t>
      </w:r>
      <w:r>
        <w:rPr>
          <w:color w:val="231F20"/>
          <w:spacing w:val="-4"/>
          <w:sz w:val="16"/>
        </w:rPr>
        <w:t xml:space="preserve"> </w:t>
      </w:r>
      <w:r>
        <w:rPr>
          <w:i/>
          <w:color w:val="231F20"/>
          <w:sz w:val="16"/>
        </w:rPr>
        <w:t>PHS</w:t>
      </w:r>
      <w:r>
        <w:rPr>
          <w:i/>
          <w:color w:val="231F20"/>
          <w:spacing w:val="-2"/>
          <w:sz w:val="16"/>
        </w:rPr>
        <w:t xml:space="preserve"> </w:t>
      </w:r>
      <w:r>
        <w:rPr>
          <w:i/>
          <w:color w:val="231F20"/>
          <w:sz w:val="16"/>
        </w:rPr>
        <w:t>Policy</w:t>
      </w:r>
      <w:r>
        <w:rPr>
          <w:i/>
          <w:color w:val="231F20"/>
          <w:spacing w:val="-5"/>
          <w:sz w:val="16"/>
        </w:rPr>
        <w:t xml:space="preserve"> </w:t>
      </w:r>
      <w:r>
        <w:rPr>
          <w:color w:val="231F20"/>
          <w:sz w:val="16"/>
        </w:rPr>
        <w:t>and state reasons for each departure. The IACUC may determine the best means</w:t>
      </w:r>
    </w:p>
    <w:p w14:paraId="37C7260A" w14:textId="77777777" w:rsidR="00786F5F" w:rsidRDefault="00000000">
      <w:pPr>
        <w:spacing w:line="261" w:lineRule="auto"/>
        <w:ind w:left="359" w:right="26"/>
        <w:rPr>
          <w:sz w:val="16"/>
        </w:rPr>
      </w:pPr>
      <w:r>
        <w:rPr>
          <w:color w:val="231F20"/>
          <w:sz w:val="16"/>
        </w:rPr>
        <w:t>of conducting an evaluation of its program and</w:t>
      </w:r>
      <w:r>
        <w:rPr>
          <w:color w:val="231F20"/>
          <w:spacing w:val="-4"/>
          <w:sz w:val="16"/>
        </w:rPr>
        <w:t xml:space="preserve"> </w:t>
      </w:r>
      <w:r>
        <w:rPr>
          <w:color w:val="231F20"/>
          <w:sz w:val="16"/>
        </w:rPr>
        <w:t>facilities.</w:t>
      </w:r>
      <w:r>
        <w:rPr>
          <w:color w:val="231F20"/>
          <w:spacing w:val="-4"/>
          <w:sz w:val="16"/>
        </w:rPr>
        <w:t xml:space="preserve"> </w:t>
      </w:r>
      <w:r>
        <w:rPr>
          <w:color w:val="231F20"/>
          <w:sz w:val="16"/>
        </w:rPr>
        <w:t>The</w:t>
      </w:r>
      <w:r>
        <w:rPr>
          <w:color w:val="231F20"/>
          <w:spacing w:val="-4"/>
          <w:sz w:val="16"/>
        </w:rPr>
        <w:t xml:space="preserve"> </w:t>
      </w:r>
      <w:r>
        <w:rPr>
          <w:color w:val="231F20"/>
          <w:sz w:val="16"/>
        </w:rPr>
        <w:t>IACUC</w:t>
      </w:r>
      <w:r>
        <w:rPr>
          <w:color w:val="231F20"/>
          <w:spacing w:val="-4"/>
          <w:sz w:val="16"/>
        </w:rPr>
        <w:t xml:space="preserve"> </w:t>
      </w:r>
      <w:r>
        <w:rPr>
          <w:color w:val="231F20"/>
          <w:sz w:val="16"/>
        </w:rPr>
        <w:t>may</w:t>
      </w:r>
      <w:r>
        <w:rPr>
          <w:color w:val="231F20"/>
          <w:spacing w:val="-4"/>
          <w:sz w:val="16"/>
        </w:rPr>
        <w:t xml:space="preserve"> </w:t>
      </w:r>
      <w:r>
        <w:rPr>
          <w:color w:val="231F20"/>
          <w:sz w:val="16"/>
        </w:rPr>
        <w:t>invite</w:t>
      </w:r>
      <w:r>
        <w:rPr>
          <w:color w:val="231F20"/>
          <w:spacing w:val="-6"/>
          <w:sz w:val="16"/>
        </w:rPr>
        <w:t xml:space="preserve"> </w:t>
      </w:r>
      <w:r>
        <w:rPr>
          <w:i/>
          <w:color w:val="231F20"/>
          <w:sz w:val="16"/>
        </w:rPr>
        <w:t>ad</w:t>
      </w:r>
      <w:r>
        <w:rPr>
          <w:i/>
          <w:color w:val="231F20"/>
          <w:spacing w:val="-4"/>
          <w:sz w:val="16"/>
        </w:rPr>
        <w:t xml:space="preserve"> </w:t>
      </w:r>
      <w:r>
        <w:rPr>
          <w:i/>
          <w:color w:val="231F20"/>
          <w:sz w:val="16"/>
        </w:rPr>
        <w:t xml:space="preserve">hoc </w:t>
      </w:r>
      <w:r>
        <w:rPr>
          <w:color w:val="231F20"/>
          <w:sz w:val="16"/>
        </w:rPr>
        <w:t>consultants to assist in conducting the evaluation. However, the IACUC remains responsible for the evaluation and report. Reports must distinguish significant deficiencies from minor deficiencies and must contain a reasonable and specific</w:t>
      </w:r>
      <w:r>
        <w:rPr>
          <w:color w:val="231F20"/>
          <w:spacing w:val="40"/>
          <w:sz w:val="16"/>
        </w:rPr>
        <w:t xml:space="preserve"> </w:t>
      </w:r>
      <w:r>
        <w:rPr>
          <w:color w:val="231F20"/>
          <w:sz w:val="16"/>
        </w:rPr>
        <w:t xml:space="preserve">plan and schedule for correcting each deficiency. A significant deficiency is one that is or may be a threat to </w:t>
      </w:r>
      <w:proofErr w:type="gramStart"/>
      <w:r>
        <w:rPr>
          <w:color w:val="231F20"/>
          <w:sz w:val="16"/>
        </w:rPr>
        <w:t>the health</w:t>
      </w:r>
      <w:proofErr w:type="gramEnd"/>
    </w:p>
    <w:p w14:paraId="6E0B1FFA" w14:textId="77777777" w:rsidR="00786F5F" w:rsidRDefault="00000000">
      <w:pPr>
        <w:spacing w:line="259" w:lineRule="auto"/>
        <w:ind w:left="359" w:right="95"/>
        <w:rPr>
          <w:sz w:val="16"/>
        </w:rPr>
      </w:pPr>
      <w:r>
        <w:rPr>
          <w:color w:val="231F20"/>
          <w:sz w:val="16"/>
        </w:rPr>
        <w:t xml:space="preserve">and safety </w:t>
      </w:r>
      <w:proofErr w:type="gramStart"/>
      <w:r>
        <w:rPr>
          <w:color w:val="231F20"/>
          <w:sz w:val="16"/>
        </w:rPr>
        <w:t>of</w:t>
      </w:r>
      <w:proofErr w:type="gramEnd"/>
      <w:r>
        <w:rPr>
          <w:color w:val="231F20"/>
          <w:sz w:val="16"/>
        </w:rPr>
        <w:t xml:space="preserve"> the animals. Reports must</w:t>
      </w:r>
      <w:r>
        <w:rPr>
          <w:color w:val="231F20"/>
          <w:spacing w:val="40"/>
          <w:sz w:val="16"/>
        </w:rPr>
        <w:t xml:space="preserve"> </w:t>
      </w:r>
      <w:r>
        <w:rPr>
          <w:color w:val="231F20"/>
          <w:sz w:val="16"/>
        </w:rPr>
        <w:t>be</w:t>
      </w:r>
      <w:r>
        <w:rPr>
          <w:color w:val="231F20"/>
          <w:spacing w:val="-5"/>
          <w:sz w:val="16"/>
        </w:rPr>
        <w:t xml:space="preserve"> </w:t>
      </w:r>
      <w:r>
        <w:rPr>
          <w:color w:val="231F20"/>
          <w:sz w:val="16"/>
        </w:rPr>
        <w:t>made</w:t>
      </w:r>
      <w:r>
        <w:rPr>
          <w:color w:val="231F20"/>
          <w:spacing w:val="-5"/>
          <w:sz w:val="16"/>
        </w:rPr>
        <w:t xml:space="preserve"> </w:t>
      </w:r>
      <w:r>
        <w:rPr>
          <w:color w:val="231F20"/>
          <w:sz w:val="16"/>
        </w:rPr>
        <w:t>available</w:t>
      </w:r>
      <w:r>
        <w:rPr>
          <w:color w:val="231F20"/>
          <w:spacing w:val="-5"/>
          <w:sz w:val="16"/>
        </w:rPr>
        <w:t xml:space="preserve"> </w:t>
      </w:r>
      <w:r>
        <w:rPr>
          <w:color w:val="231F20"/>
          <w:sz w:val="16"/>
        </w:rPr>
        <w:t>to</w:t>
      </w:r>
      <w:r>
        <w:rPr>
          <w:color w:val="231F20"/>
          <w:spacing w:val="-5"/>
          <w:sz w:val="16"/>
        </w:rPr>
        <w:t xml:space="preserve"> </w:t>
      </w:r>
      <w:r>
        <w:rPr>
          <w:color w:val="231F20"/>
          <w:sz w:val="16"/>
        </w:rPr>
        <w:t>OLAW</w:t>
      </w:r>
      <w:r>
        <w:rPr>
          <w:color w:val="231F20"/>
          <w:spacing w:val="-5"/>
          <w:sz w:val="16"/>
        </w:rPr>
        <w:t xml:space="preserve"> </w:t>
      </w:r>
      <w:r>
        <w:rPr>
          <w:color w:val="231F20"/>
          <w:sz w:val="16"/>
        </w:rPr>
        <w:t>upon</w:t>
      </w:r>
      <w:r>
        <w:rPr>
          <w:color w:val="231F20"/>
          <w:spacing w:val="-5"/>
          <w:sz w:val="16"/>
        </w:rPr>
        <w:t xml:space="preserve"> </w:t>
      </w:r>
      <w:r>
        <w:rPr>
          <w:color w:val="231F20"/>
          <w:sz w:val="16"/>
        </w:rPr>
        <w:t>request.</w:t>
      </w:r>
    </w:p>
    <w:p w14:paraId="3BD6AB90" w14:textId="77777777" w:rsidR="00786F5F" w:rsidRDefault="00786F5F">
      <w:pPr>
        <w:pStyle w:val="BodyText"/>
        <w:spacing w:before="26"/>
        <w:rPr>
          <w:sz w:val="16"/>
        </w:rPr>
      </w:pPr>
    </w:p>
    <w:p w14:paraId="358082F6" w14:textId="77777777" w:rsidR="00786F5F" w:rsidRDefault="00000000">
      <w:pPr>
        <w:pStyle w:val="ListParagraph"/>
        <w:numPr>
          <w:ilvl w:val="0"/>
          <w:numId w:val="126"/>
        </w:numPr>
        <w:tabs>
          <w:tab w:val="left" w:pos="537"/>
        </w:tabs>
        <w:spacing w:before="0" w:line="261" w:lineRule="auto"/>
        <w:ind w:right="410" w:firstLine="0"/>
        <w:jc w:val="left"/>
        <w:rPr>
          <w:sz w:val="16"/>
        </w:rPr>
      </w:pPr>
      <w:r>
        <w:rPr>
          <w:color w:val="231F20"/>
          <w:sz w:val="16"/>
        </w:rPr>
        <w:t>Review</w:t>
      </w:r>
      <w:r>
        <w:rPr>
          <w:color w:val="231F20"/>
          <w:spacing w:val="-6"/>
          <w:sz w:val="16"/>
        </w:rPr>
        <w:t xml:space="preserve"> </w:t>
      </w:r>
      <w:proofErr w:type="gramStart"/>
      <w:r>
        <w:rPr>
          <w:color w:val="231F20"/>
          <w:sz w:val="16"/>
        </w:rPr>
        <w:t>concerns</w:t>
      </w:r>
      <w:r>
        <w:rPr>
          <w:color w:val="231F20"/>
          <w:spacing w:val="-6"/>
          <w:sz w:val="16"/>
        </w:rPr>
        <w:t xml:space="preserve"> </w:t>
      </w:r>
      <w:r>
        <w:rPr>
          <w:color w:val="231F20"/>
          <w:sz w:val="16"/>
        </w:rPr>
        <w:t>involving</w:t>
      </w:r>
      <w:proofErr w:type="gramEnd"/>
      <w:r>
        <w:rPr>
          <w:color w:val="231F20"/>
          <w:spacing w:val="-6"/>
          <w:sz w:val="16"/>
        </w:rPr>
        <w:t xml:space="preserve"> </w:t>
      </w:r>
      <w:r>
        <w:rPr>
          <w:color w:val="231F20"/>
          <w:sz w:val="16"/>
        </w:rPr>
        <w:t>the</w:t>
      </w:r>
      <w:r>
        <w:rPr>
          <w:color w:val="231F20"/>
          <w:spacing w:val="-6"/>
          <w:sz w:val="16"/>
        </w:rPr>
        <w:t xml:space="preserve"> </w:t>
      </w:r>
      <w:r>
        <w:rPr>
          <w:color w:val="231F20"/>
          <w:sz w:val="16"/>
        </w:rPr>
        <w:t>care and use of animals at the institution.</w:t>
      </w:r>
    </w:p>
    <w:p w14:paraId="1E2CF46E" w14:textId="77777777" w:rsidR="00786F5F" w:rsidRDefault="00000000">
      <w:pPr>
        <w:pStyle w:val="ListParagraph"/>
        <w:numPr>
          <w:ilvl w:val="0"/>
          <w:numId w:val="125"/>
        </w:numPr>
        <w:tabs>
          <w:tab w:val="left" w:pos="445"/>
        </w:tabs>
        <w:spacing w:before="33" w:line="261" w:lineRule="auto"/>
        <w:ind w:right="416" w:firstLine="0"/>
        <w:rPr>
          <w:sz w:val="16"/>
        </w:rPr>
      </w:pPr>
      <w:r>
        <w:br w:type="column"/>
      </w:r>
      <w:r>
        <w:rPr>
          <w:color w:val="231F20"/>
          <w:sz w:val="16"/>
        </w:rPr>
        <w:t>Review,</w:t>
      </w:r>
      <w:r>
        <w:rPr>
          <w:color w:val="231F20"/>
          <w:spacing w:val="-4"/>
          <w:sz w:val="16"/>
        </w:rPr>
        <w:t xml:space="preserve"> </w:t>
      </w:r>
      <w:r>
        <w:rPr>
          <w:color w:val="231F20"/>
          <w:sz w:val="16"/>
        </w:rPr>
        <w:t>at</w:t>
      </w:r>
      <w:r>
        <w:rPr>
          <w:color w:val="231F20"/>
          <w:spacing w:val="-4"/>
          <w:sz w:val="16"/>
        </w:rPr>
        <w:t xml:space="preserve"> </w:t>
      </w:r>
      <w:r>
        <w:rPr>
          <w:color w:val="231F20"/>
          <w:sz w:val="16"/>
        </w:rPr>
        <w:t>least</w:t>
      </w:r>
      <w:r>
        <w:rPr>
          <w:color w:val="231F20"/>
          <w:spacing w:val="-4"/>
          <w:sz w:val="16"/>
        </w:rPr>
        <w:t xml:space="preserve"> </w:t>
      </w:r>
      <w:r>
        <w:rPr>
          <w:color w:val="231F20"/>
          <w:sz w:val="16"/>
        </w:rPr>
        <w:t>once</w:t>
      </w:r>
      <w:r>
        <w:rPr>
          <w:color w:val="231F20"/>
          <w:spacing w:val="-4"/>
          <w:sz w:val="16"/>
        </w:rPr>
        <w:t xml:space="preserve"> </w:t>
      </w:r>
      <w:r>
        <w:rPr>
          <w:color w:val="231F20"/>
          <w:sz w:val="16"/>
        </w:rPr>
        <w:t>every</w:t>
      </w:r>
      <w:r>
        <w:rPr>
          <w:color w:val="231F20"/>
          <w:spacing w:val="-4"/>
          <w:sz w:val="16"/>
        </w:rPr>
        <w:t xml:space="preserve"> </w:t>
      </w:r>
      <w:r>
        <w:rPr>
          <w:color w:val="231F20"/>
          <w:sz w:val="16"/>
        </w:rPr>
        <w:t>six</w:t>
      </w:r>
      <w:r>
        <w:rPr>
          <w:color w:val="231F20"/>
          <w:spacing w:val="-4"/>
          <w:sz w:val="16"/>
        </w:rPr>
        <w:t xml:space="preserve"> </w:t>
      </w:r>
      <w:r>
        <w:rPr>
          <w:color w:val="231F20"/>
          <w:sz w:val="16"/>
        </w:rPr>
        <w:t>months, the</w:t>
      </w:r>
      <w:r>
        <w:rPr>
          <w:color w:val="231F20"/>
          <w:spacing w:val="-5"/>
          <w:sz w:val="16"/>
        </w:rPr>
        <w:t xml:space="preserve"> </w:t>
      </w:r>
      <w:r>
        <w:rPr>
          <w:color w:val="231F20"/>
          <w:sz w:val="16"/>
        </w:rPr>
        <w:t>research</w:t>
      </w:r>
      <w:r>
        <w:rPr>
          <w:color w:val="231F20"/>
          <w:spacing w:val="-5"/>
          <w:sz w:val="16"/>
        </w:rPr>
        <w:t xml:space="preserve"> </w:t>
      </w:r>
      <w:r>
        <w:rPr>
          <w:color w:val="231F20"/>
          <w:sz w:val="16"/>
        </w:rPr>
        <w:t>facility’s</w:t>
      </w:r>
      <w:r>
        <w:rPr>
          <w:color w:val="231F20"/>
          <w:spacing w:val="-5"/>
          <w:sz w:val="16"/>
        </w:rPr>
        <w:t xml:space="preserve"> </w:t>
      </w:r>
      <w:r>
        <w:rPr>
          <w:color w:val="231F20"/>
          <w:sz w:val="16"/>
        </w:rPr>
        <w:t>program</w:t>
      </w:r>
      <w:r>
        <w:rPr>
          <w:color w:val="231F20"/>
          <w:spacing w:val="-5"/>
          <w:sz w:val="16"/>
        </w:rPr>
        <w:t xml:space="preserve"> </w:t>
      </w:r>
      <w:r>
        <w:rPr>
          <w:color w:val="231F20"/>
          <w:sz w:val="16"/>
        </w:rPr>
        <w:t>for</w:t>
      </w:r>
      <w:r>
        <w:rPr>
          <w:color w:val="231F20"/>
          <w:spacing w:val="-5"/>
          <w:sz w:val="16"/>
        </w:rPr>
        <w:t xml:space="preserve"> </w:t>
      </w:r>
      <w:r>
        <w:rPr>
          <w:color w:val="231F20"/>
          <w:sz w:val="16"/>
        </w:rPr>
        <w:t>humane care and use of animals, using title 9, chapter</w:t>
      </w:r>
      <w:r>
        <w:rPr>
          <w:color w:val="231F20"/>
          <w:spacing w:val="-7"/>
          <w:sz w:val="16"/>
        </w:rPr>
        <w:t xml:space="preserve"> </w:t>
      </w:r>
      <w:r>
        <w:rPr>
          <w:color w:val="231F20"/>
          <w:sz w:val="16"/>
        </w:rPr>
        <w:t>1,</w:t>
      </w:r>
      <w:r>
        <w:rPr>
          <w:color w:val="231F20"/>
          <w:spacing w:val="-7"/>
          <w:sz w:val="16"/>
        </w:rPr>
        <w:t xml:space="preserve"> </w:t>
      </w:r>
      <w:r>
        <w:rPr>
          <w:color w:val="231F20"/>
          <w:sz w:val="16"/>
        </w:rPr>
        <w:t>subchapter</w:t>
      </w:r>
      <w:r>
        <w:rPr>
          <w:color w:val="231F20"/>
          <w:spacing w:val="-7"/>
          <w:sz w:val="16"/>
        </w:rPr>
        <w:t xml:space="preserve"> </w:t>
      </w:r>
      <w:r>
        <w:rPr>
          <w:color w:val="231F20"/>
          <w:sz w:val="16"/>
        </w:rPr>
        <w:t>A—Animal</w:t>
      </w:r>
      <w:r>
        <w:rPr>
          <w:color w:val="231F20"/>
          <w:spacing w:val="-7"/>
          <w:sz w:val="16"/>
        </w:rPr>
        <w:t xml:space="preserve"> </w:t>
      </w:r>
      <w:r>
        <w:rPr>
          <w:color w:val="231F20"/>
          <w:sz w:val="16"/>
        </w:rPr>
        <w:t>Welfare, as a basis for evaluation.</w:t>
      </w:r>
    </w:p>
    <w:p w14:paraId="3DA9EA5D" w14:textId="77777777" w:rsidR="00786F5F" w:rsidRDefault="00786F5F">
      <w:pPr>
        <w:pStyle w:val="BodyText"/>
        <w:spacing w:before="32"/>
        <w:rPr>
          <w:sz w:val="16"/>
        </w:rPr>
      </w:pPr>
    </w:p>
    <w:p w14:paraId="3A90D9C9" w14:textId="77777777" w:rsidR="00786F5F" w:rsidRDefault="00000000">
      <w:pPr>
        <w:pStyle w:val="ListParagraph"/>
        <w:numPr>
          <w:ilvl w:val="0"/>
          <w:numId w:val="125"/>
        </w:numPr>
        <w:tabs>
          <w:tab w:val="left" w:pos="444"/>
        </w:tabs>
        <w:spacing w:before="0" w:line="261" w:lineRule="auto"/>
        <w:ind w:right="353" w:firstLine="0"/>
        <w:rPr>
          <w:sz w:val="16"/>
        </w:rPr>
      </w:pPr>
      <w:r>
        <w:rPr>
          <w:color w:val="231F20"/>
          <w:sz w:val="16"/>
        </w:rPr>
        <w:t xml:space="preserve">Inspect, at least once every six months, </w:t>
      </w:r>
      <w:proofErr w:type="gramStart"/>
      <w:r>
        <w:rPr>
          <w:color w:val="231F20"/>
          <w:sz w:val="16"/>
        </w:rPr>
        <w:t>all</w:t>
      </w:r>
      <w:r>
        <w:rPr>
          <w:color w:val="231F20"/>
          <w:spacing w:val="-4"/>
          <w:sz w:val="16"/>
        </w:rPr>
        <w:t xml:space="preserve"> </w:t>
      </w:r>
      <w:r>
        <w:rPr>
          <w:color w:val="231F20"/>
          <w:sz w:val="16"/>
        </w:rPr>
        <w:t>of</w:t>
      </w:r>
      <w:proofErr w:type="gramEnd"/>
      <w:r>
        <w:rPr>
          <w:color w:val="231F20"/>
          <w:spacing w:val="-4"/>
          <w:sz w:val="16"/>
        </w:rPr>
        <w:t xml:space="preserve"> </w:t>
      </w:r>
      <w:r>
        <w:rPr>
          <w:color w:val="231F20"/>
          <w:sz w:val="16"/>
        </w:rPr>
        <w:t>the</w:t>
      </w:r>
      <w:r>
        <w:rPr>
          <w:color w:val="231F20"/>
          <w:spacing w:val="-4"/>
          <w:sz w:val="16"/>
        </w:rPr>
        <w:t xml:space="preserve"> </w:t>
      </w:r>
      <w:r>
        <w:rPr>
          <w:color w:val="231F20"/>
          <w:sz w:val="16"/>
        </w:rPr>
        <w:t>research</w:t>
      </w:r>
      <w:r>
        <w:rPr>
          <w:color w:val="231F20"/>
          <w:spacing w:val="-4"/>
          <w:sz w:val="16"/>
        </w:rPr>
        <w:t xml:space="preserve"> </w:t>
      </w:r>
      <w:r>
        <w:rPr>
          <w:color w:val="231F20"/>
          <w:sz w:val="16"/>
        </w:rPr>
        <w:t>facility’s</w:t>
      </w:r>
      <w:r>
        <w:rPr>
          <w:color w:val="231F20"/>
          <w:spacing w:val="-4"/>
          <w:sz w:val="16"/>
        </w:rPr>
        <w:t xml:space="preserve"> </w:t>
      </w:r>
      <w:r>
        <w:rPr>
          <w:color w:val="231F20"/>
          <w:sz w:val="16"/>
        </w:rPr>
        <w:t>animal</w:t>
      </w:r>
      <w:r>
        <w:rPr>
          <w:color w:val="231F20"/>
          <w:spacing w:val="-4"/>
          <w:sz w:val="16"/>
        </w:rPr>
        <w:t xml:space="preserve"> </w:t>
      </w:r>
      <w:r>
        <w:rPr>
          <w:color w:val="231F20"/>
          <w:sz w:val="16"/>
        </w:rPr>
        <w:t>facilities, including animal study areas, using title 9, chapter 1, subchapter A—Animal Welfare as a basis for evaluation. Areas where animals</w:t>
      </w:r>
      <w:r>
        <w:rPr>
          <w:color w:val="231F20"/>
          <w:spacing w:val="-5"/>
          <w:sz w:val="16"/>
        </w:rPr>
        <w:t xml:space="preserve"> </w:t>
      </w:r>
      <w:r>
        <w:rPr>
          <w:color w:val="231F20"/>
          <w:sz w:val="16"/>
        </w:rPr>
        <w:t>are</w:t>
      </w:r>
      <w:r>
        <w:rPr>
          <w:color w:val="231F20"/>
          <w:spacing w:val="-5"/>
          <w:sz w:val="16"/>
        </w:rPr>
        <w:t xml:space="preserve"> </w:t>
      </w:r>
      <w:r>
        <w:rPr>
          <w:color w:val="231F20"/>
          <w:sz w:val="16"/>
        </w:rPr>
        <w:t>housed</w:t>
      </w:r>
      <w:r>
        <w:rPr>
          <w:color w:val="231F20"/>
          <w:spacing w:val="-5"/>
          <w:sz w:val="16"/>
        </w:rPr>
        <w:t xml:space="preserve"> </w:t>
      </w:r>
      <w:r>
        <w:rPr>
          <w:color w:val="231F20"/>
          <w:sz w:val="16"/>
        </w:rPr>
        <w:t>for</w:t>
      </w:r>
      <w:r>
        <w:rPr>
          <w:color w:val="231F20"/>
          <w:spacing w:val="-5"/>
          <w:sz w:val="16"/>
        </w:rPr>
        <w:t xml:space="preserve"> </w:t>
      </w:r>
      <w:r>
        <w:rPr>
          <w:color w:val="231F20"/>
          <w:sz w:val="16"/>
        </w:rPr>
        <w:t>more</w:t>
      </w:r>
      <w:r>
        <w:rPr>
          <w:color w:val="231F20"/>
          <w:spacing w:val="-5"/>
          <w:sz w:val="16"/>
        </w:rPr>
        <w:t xml:space="preserve"> </w:t>
      </w:r>
      <w:r>
        <w:rPr>
          <w:color w:val="231F20"/>
          <w:sz w:val="16"/>
        </w:rPr>
        <w:t>than</w:t>
      </w:r>
      <w:r>
        <w:rPr>
          <w:color w:val="231F20"/>
          <w:spacing w:val="-5"/>
          <w:sz w:val="16"/>
        </w:rPr>
        <w:t xml:space="preserve"> </w:t>
      </w:r>
      <w:r>
        <w:rPr>
          <w:color w:val="231F20"/>
          <w:sz w:val="16"/>
        </w:rPr>
        <w:t>12</w:t>
      </w:r>
      <w:r>
        <w:rPr>
          <w:color w:val="231F20"/>
          <w:spacing w:val="-5"/>
          <w:sz w:val="16"/>
        </w:rPr>
        <w:t xml:space="preserve"> </w:t>
      </w:r>
      <w:r>
        <w:rPr>
          <w:color w:val="231F20"/>
          <w:sz w:val="16"/>
        </w:rPr>
        <w:t>hours are defined as “study areas.”</w:t>
      </w:r>
    </w:p>
    <w:p w14:paraId="61FFD25A" w14:textId="77777777" w:rsidR="00786F5F" w:rsidRDefault="00786F5F">
      <w:pPr>
        <w:pStyle w:val="BodyText"/>
        <w:rPr>
          <w:sz w:val="16"/>
        </w:rPr>
      </w:pPr>
    </w:p>
    <w:p w14:paraId="2E35BAD6" w14:textId="77777777" w:rsidR="00786F5F" w:rsidRDefault="00786F5F">
      <w:pPr>
        <w:pStyle w:val="BodyText"/>
        <w:rPr>
          <w:sz w:val="16"/>
        </w:rPr>
      </w:pPr>
    </w:p>
    <w:p w14:paraId="5E4D6C0C" w14:textId="77777777" w:rsidR="00786F5F" w:rsidRDefault="00786F5F">
      <w:pPr>
        <w:pStyle w:val="BodyText"/>
        <w:spacing w:before="65"/>
        <w:rPr>
          <w:sz w:val="16"/>
        </w:rPr>
      </w:pPr>
    </w:p>
    <w:p w14:paraId="5B36ED10" w14:textId="77777777" w:rsidR="00786F5F" w:rsidRDefault="00000000">
      <w:pPr>
        <w:pStyle w:val="ListParagraph"/>
        <w:numPr>
          <w:ilvl w:val="0"/>
          <w:numId w:val="125"/>
        </w:numPr>
        <w:tabs>
          <w:tab w:val="left" w:pos="444"/>
        </w:tabs>
        <w:spacing w:before="0" w:line="261" w:lineRule="auto"/>
        <w:ind w:right="270" w:firstLine="0"/>
        <w:rPr>
          <w:sz w:val="16"/>
        </w:rPr>
      </w:pPr>
      <w:r>
        <w:rPr>
          <w:color w:val="231F20"/>
          <w:sz w:val="16"/>
        </w:rPr>
        <w:t>Prepare reports of its evaluations (using the title 9, chapter 1, A – AWR) and submit to the IO. The IACUC may determine the best means of conducting evaluations of</w:t>
      </w:r>
      <w:r>
        <w:rPr>
          <w:color w:val="231F20"/>
          <w:spacing w:val="80"/>
          <w:sz w:val="16"/>
        </w:rPr>
        <w:t xml:space="preserve"> </w:t>
      </w:r>
      <w:r>
        <w:rPr>
          <w:color w:val="231F20"/>
          <w:sz w:val="16"/>
        </w:rPr>
        <w:t>the research facility’s programs and</w:t>
      </w:r>
      <w:r>
        <w:rPr>
          <w:color w:val="231F20"/>
          <w:spacing w:val="40"/>
          <w:sz w:val="16"/>
        </w:rPr>
        <w:t xml:space="preserve"> </w:t>
      </w:r>
      <w:r>
        <w:rPr>
          <w:color w:val="231F20"/>
          <w:sz w:val="16"/>
        </w:rPr>
        <w:t>facilities, provided that no member wishing to participate in any evaluation is excluded. Reports must distinguish significant deficiencies from minor deficiencies and must</w:t>
      </w:r>
      <w:r>
        <w:rPr>
          <w:color w:val="231F20"/>
          <w:spacing w:val="-1"/>
          <w:sz w:val="16"/>
        </w:rPr>
        <w:t xml:space="preserve"> </w:t>
      </w:r>
      <w:r>
        <w:rPr>
          <w:color w:val="231F20"/>
          <w:sz w:val="16"/>
        </w:rPr>
        <w:t>contain</w:t>
      </w:r>
      <w:r>
        <w:rPr>
          <w:color w:val="231F20"/>
          <w:spacing w:val="-1"/>
          <w:sz w:val="16"/>
        </w:rPr>
        <w:t xml:space="preserve"> </w:t>
      </w:r>
      <w:r>
        <w:rPr>
          <w:color w:val="231F20"/>
          <w:sz w:val="16"/>
        </w:rPr>
        <w:t>a</w:t>
      </w:r>
      <w:r>
        <w:rPr>
          <w:color w:val="231F20"/>
          <w:spacing w:val="-1"/>
          <w:sz w:val="16"/>
        </w:rPr>
        <w:t xml:space="preserve"> </w:t>
      </w:r>
      <w:r>
        <w:rPr>
          <w:color w:val="231F20"/>
          <w:sz w:val="16"/>
        </w:rPr>
        <w:t>reasonable</w:t>
      </w:r>
      <w:r>
        <w:rPr>
          <w:color w:val="231F20"/>
          <w:spacing w:val="-1"/>
          <w:sz w:val="16"/>
        </w:rPr>
        <w:t xml:space="preserve"> </w:t>
      </w:r>
      <w:r>
        <w:rPr>
          <w:color w:val="231F20"/>
          <w:sz w:val="16"/>
        </w:rPr>
        <w:t>and</w:t>
      </w:r>
      <w:r>
        <w:rPr>
          <w:color w:val="231F20"/>
          <w:spacing w:val="-1"/>
          <w:sz w:val="16"/>
        </w:rPr>
        <w:t xml:space="preserve"> </w:t>
      </w:r>
      <w:r>
        <w:rPr>
          <w:color w:val="231F20"/>
          <w:sz w:val="16"/>
        </w:rPr>
        <w:t>specific</w:t>
      </w:r>
      <w:r>
        <w:rPr>
          <w:color w:val="231F20"/>
          <w:spacing w:val="-1"/>
          <w:sz w:val="16"/>
        </w:rPr>
        <w:t xml:space="preserve"> </w:t>
      </w:r>
      <w:r>
        <w:rPr>
          <w:color w:val="231F20"/>
          <w:sz w:val="16"/>
        </w:rPr>
        <w:t>plan and schedule with dates for correcting each deficiency. A significant deficiency is one that is or may be a threat to the health and safety of the animals. A significant defi ciency remaining uncorrected beyond the scheduled correction date shall be reported in writing within 15 business days by the IACUC, through the IO, to APHIS and any federal</w:t>
      </w:r>
      <w:r>
        <w:rPr>
          <w:color w:val="231F20"/>
          <w:spacing w:val="-1"/>
          <w:sz w:val="16"/>
        </w:rPr>
        <w:t xml:space="preserve"> </w:t>
      </w:r>
      <w:r>
        <w:rPr>
          <w:color w:val="231F20"/>
          <w:sz w:val="16"/>
        </w:rPr>
        <w:t>agency</w:t>
      </w:r>
      <w:r>
        <w:rPr>
          <w:color w:val="231F20"/>
          <w:spacing w:val="-1"/>
          <w:sz w:val="16"/>
        </w:rPr>
        <w:t xml:space="preserve"> </w:t>
      </w:r>
      <w:r>
        <w:rPr>
          <w:color w:val="231F20"/>
          <w:sz w:val="16"/>
        </w:rPr>
        <w:t>funding</w:t>
      </w:r>
      <w:r>
        <w:rPr>
          <w:color w:val="231F20"/>
          <w:spacing w:val="-1"/>
          <w:sz w:val="16"/>
        </w:rPr>
        <w:t xml:space="preserve"> </w:t>
      </w:r>
      <w:r>
        <w:rPr>
          <w:color w:val="231F20"/>
          <w:sz w:val="16"/>
        </w:rPr>
        <w:t>that</w:t>
      </w:r>
      <w:r>
        <w:rPr>
          <w:color w:val="231F20"/>
          <w:spacing w:val="-1"/>
          <w:sz w:val="16"/>
        </w:rPr>
        <w:t xml:space="preserve"> </w:t>
      </w:r>
      <w:r>
        <w:rPr>
          <w:color w:val="231F20"/>
          <w:sz w:val="16"/>
        </w:rPr>
        <w:t>activity.</w:t>
      </w:r>
      <w:r>
        <w:rPr>
          <w:color w:val="231F20"/>
          <w:spacing w:val="-1"/>
          <w:sz w:val="16"/>
        </w:rPr>
        <w:t xml:space="preserve"> </w:t>
      </w:r>
      <w:r>
        <w:rPr>
          <w:color w:val="231F20"/>
          <w:sz w:val="16"/>
        </w:rPr>
        <w:t>Reports must be made available to APHIS and to officials of federal funding agencies for inspection and copying upon request.</w:t>
      </w:r>
    </w:p>
    <w:p w14:paraId="65315D72" w14:textId="77777777" w:rsidR="00786F5F" w:rsidRDefault="00786F5F">
      <w:pPr>
        <w:pStyle w:val="BodyText"/>
        <w:spacing w:before="23"/>
        <w:rPr>
          <w:sz w:val="16"/>
        </w:rPr>
      </w:pPr>
    </w:p>
    <w:p w14:paraId="31DAC810" w14:textId="77777777" w:rsidR="00786F5F" w:rsidRDefault="00000000">
      <w:pPr>
        <w:pStyle w:val="ListParagraph"/>
        <w:numPr>
          <w:ilvl w:val="0"/>
          <w:numId w:val="125"/>
        </w:numPr>
        <w:tabs>
          <w:tab w:val="left" w:pos="444"/>
        </w:tabs>
        <w:spacing w:before="0" w:line="261" w:lineRule="auto"/>
        <w:ind w:right="538" w:firstLine="0"/>
        <w:rPr>
          <w:sz w:val="16"/>
        </w:rPr>
      </w:pPr>
      <w:r>
        <w:rPr>
          <w:noProof/>
          <w:sz w:val="16"/>
        </w:rPr>
        <mc:AlternateContent>
          <mc:Choice Requires="wps">
            <w:drawing>
              <wp:anchor distT="0" distB="0" distL="0" distR="0" simplePos="0" relativeHeight="15732224" behindDoc="0" locked="0" layoutInCell="1" allowOverlap="1" wp14:anchorId="17990595" wp14:editId="6477DF59">
                <wp:simplePos x="0" y="0"/>
                <wp:positionH relativeFrom="page">
                  <wp:posOffset>685800</wp:posOffset>
                </wp:positionH>
                <wp:positionV relativeFrom="paragraph">
                  <wp:posOffset>808115</wp:posOffset>
                </wp:positionV>
                <wp:extent cx="4191000" cy="1270"/>
                <wp:effectExtent l="0" t="0" r="0" b="0"/>
                <wp:wrapNone/>
                <wp:docPr id="29" name="Graphic 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191000" cy="1270"/>
                        </a:xfrm>
                        <a:custGeom>
                          <a:avLst/>
                          <a:gdLst/>
                          <a:ahLst/>
                          <a:cxnLst/>
                          <a:rect l="l" t="t" r="r" b="b"/>
                          <a:pathLst>
                            <a:path w="4191000">
                              <a:moveTo>
                                <a:pt x="0" y="0"/>
                              </a:moveTo>
                              <a:lnTo>
                                <a:pt x="4191000" y="0"/>
                              </a:lnTo>
                            </a:path>
                          </a:pathLst>
                        </a:custGeom>
                        <a:ln w="6096">
                          <a:solidFill>
                            <a:srgbClr val="231F20"/>
                          </a:solidFill>
                          <a:prstDash val="solid"/>
                        </a:ln>
                      </wps:spPr>
                      <wps:bodyPr wrap="square" lIns="0" tIns="0" rIns="0" bIns="0" rtlCol="0">
                        <a:prstTxWarp prst="textNoShape">
                          <a:avLst/>
                        </a:prstTxWarp>
                        <a:noAutofit/>
                      </wps:bodyPr>
                    </wps:wsp>
                  </a:graphicData>
                </a:graphic>
              </wp:anchor>
            </w:drawing>
          </mc:Choice>
          <mc:Fallback>
            <w:pict>
              <v:shape w14:anchorId="39B320C2" id="Graphic 29" o:spid="_x0000_s1026" style="position:absolute;margin-left:54pt;margin-top:63.65pt;width:330pt;height:.1pt;z-index:15732224;visibility:visible;mso-wrap-style:square;mso-wrap-distance-left:0;mso-wrap-distance-top:0;mso-wrap-distance-right:0;mso-wrap-distance-bottom:0;mso-position-horizontal:absolute;mso-position-horizontal-relative:page;mso-position-vertical:absolute;mso-position-vertical-relative:text;v-text-anchor:top" coordsize="41910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" path="m,l4191000,e" filled="f" strokecolor="#231f20" strokeweight=".48pt">
                <v:path arrowok="t"/>
                <w10:wrap anchorx="page"/>
              </v:shape>
            </w:pict>
          </mc:Fallback>
        </mc:AlternateContent>
      </w:r>
      <w:r>
        <w:rPr>
          <w:color w:val="231F20"/>
          <w:sz w:val="16"/>
        </w:rPr>
        <w:t>Review, and if warranted, investigate concerns involving the care and use of animals resulting from public complaints and from reports of noncompliance received from laboratory or research facility personnel or employees.</w:t>
      </w:r>
    </w:p>
    <w:p w14:paraId="3139EC00" w14:textId="77777777" w:rsidR="00786F5F" w:rsidRDefault="00000000">
      <w:pPr>
        <w:spacing w:before="161"/>
        <w:ind w:left="2084"/>
        <w:rPr>
          <w:i/>
          <w:sz w:val="14"/>
        </w:rPr>
      </w:pPr>
      <w:proofErr w:type="gramStart"/>
      <w:r>
        <w:rPr>
          <w:i/>
          <w:color w:val="231F20"/>
          <w:sz w:val="14"/>
        </w:rPr>
        <w:t>continued</w:t>
      </w:r>
      <w:r>
        <w:rPr>
          <w:i/>
          <w:color w:val="231F20"/>
          <w:spacing w:val="4"/>
          <w:sz w:val="14"/>
        </w:rPr>
        <w:t xml:space="preserve"> </w:t>
      </w:r>
      <w:r>
        <w:rPr>
          <w:i/>
          <w:color w:val="231F20"/>
          <w:sz w:val="14"/>
        </w:rPr>
        <w:t>on</w:t>
      </w:r>
      <w:proofErr w:type="gramEnd"/>
      <w:r>
        <w:rPr>
          <w:i/>
          <w:color w:val="231F20"/>
          <w:spacing w:val="5"/>
          <w:sz w:val="14"/>
        </w:rPr>
        <w:t xml:space="preserve"> </w:t>
      </w:r>
      <w:r>
        <w:rPr>
          <w:i/>
          <w:color w:val="231F20"/>
          <w:sz w:val="14"/>
        </w:rPr>
        <w:t>page</w:t>
      </w:r>
      <w:r>
        <w:rPr>
          <w:i/>
          <w:color w:val="231F20"/>
          <w:spacing w:val="5"/>
          <w:sz w:val="14"/>
        </w:rPr>
        <w:t xml:space="preserve"> </w:t>
      </w:r>
      <w:r>
        <w:rPr>
          <w:i/>
          <w:color w:val="231F20"/>
          <w:spacing w:val="-5"/>
          <w:sz w:val="14"/>
        </w:rPr>
        <w:t>18</w:t>
      </w:r>
    </w:p>
    <w:p w14:paraId="161F7BD7" w14:textId="77777777" w:rsidR="00786F5F" w:rsidRDefault="00786F5F">
      <w:pPr>
        <w:rPr>
          <w:i/>
          <w:sz w:val="14"/>
        </w:rPr>
        <w:sectPr w:rsidR="00786F5F">
          <w:type w:val="continuous"/>
          <w:pgSz w:w="8640" w:h="12960"/>
          <w:pgMar w:top="1480" w:right="720" w:bottom="280" w:left="720" w:header="687" w:footer="0" w:gutter="0"/>
          <w:cols w:num="2" w:space="720" w:equalWidth="0">
            <w:col w:w="3472" w:space="40"/>
            <w:col w:w="3688"/>
          </w:cols>
        </w:sectPr>
      </w:pPr>
    </w:p>
    <w:p w14:paraId="50DEB7A7" w14:textId="77777777" w:rsidR="00786F5F" w:rsidRDefault="00000000">
      <w:pPr>
        <w:pStyle w:val="Heading7"/>
        <w:spacing w:before="133"/>
        <w:rPr>
          <w:b w:val="0"/>
          <w:i/>
          <w:sz w:val="14"/>
        </w:rPr>
      </w:pPr>
      <w:r>
        <w:rPr>
          <w:color w:val="231F20"/>
        </w:rPr>
        <w:t>A.2.</w:t>
      </w:r>
      <w:r>
        <w:rPr>
          <w:color w:val="231F20"/>
          <w:spacing w:val="-8"/>
        </w:rPr>
        <w:t xml:space="preserve"> </w:t>
      </w:r>
      <w:r>
        <w:rPr>
          <w:color w:val="231F20"/>
        </w:rPr>
        <w:t>Table</w:t>
      </w:r>
      <w:r>
        <w:rPr>
          <w:color w:val="231F20"/>
          <w:spacing w:val="-4"/>
        </w:rPr>
        <w:t xml:space="preserve"> </w:t>
      </w:r>
      <w:r>
        <w:rPr>
          <w:color w:val="231F20"/>
        </w:rPr>
        <w:t>B.</w:t>
      </w:r>
      <w:r>
        <w:rPr>
          <w:color w:val="231F20"/>
          <w:spacing w:val="-4"/>
        </w:rPr>
        <w:t xml:space="preserve"> </w:t>
      </w:r>
      <w:r>
        <w:rPr>
          <w:color w:val="231F20"/>
        </w:rPr>
        <w:t>Federally</w:t>
      </w:r>
      <w:r>
        <w:rPr>
          <w:color w:val="231F20"/>
          <w:spacing w:val="-5"/>
        </w:rPr>
        <w:t xml:space="preserve"> </w:t>
      </w:r>
      <w:r>
        <w:rPr>
          <w:color w:val="231F20"/>
        </w:rPr>
        <w:t>Mandated</w:t>
      </w:r>
      <w:r>
        <w:rPr>
          <w:color w:val="231F20"/>
          <w:spacing w:val="-4"/>
        </w:rPr>
        <w:t xml:space="preserve"> </w:t>
      </w:r>
      <w:r>
        <w:rPr>
          <w:color w:val="231F20"/>
        </w:rPr>
        <w:t>Functions</w:t>
      </w:r>
      <w:r>
        <w:rPr>
          <w:color w:val="231F20"/>
          <w:spacing w:val="-4"/>
        </w:rPr>
        <w:t xml:space="preserve"> </w:t>
      </w:r>
      <w:r>
        <w:rPr>
          <w:color w:val="231F20"/>
        </w:rPr>
        <w:t>of</w:t>
      </w:r>
      <w:r>
        <w:rPr>
          <w:color w:val="231F20"/>
          <w:spacing w:val="-5"/>
        </w:rPr>
        <w:t xml:space="preserve"> </w:t>
      </w:r>
      <w:r>
        <w:rPr>
          <w:color w:val="231F20"/>
        </w:rPr>
        <w:t>the</w:t>
      </w:r>
      <w:r>
        <w:rPr>
          <w:color w:val="231F20"/>
          <w:spacing w:val="-4"/>
        </w:rPr>
        <w:t xml:space="preserve"> </w:t>
      </w:r>
      <w:r>
        <w:rPr>
          <w:color w:val="231F20"/>
        </w:rPr>
        <w:t>IACUC</w:t>
      </w:r>
      <w:r>
        <w:rPr>
          <w:color w:val="231F20"/>
          <w:spacing w:val="-18"/>
        </w:rPr>
        <w:t xml:space="preserve"> </w:t>
      </w:r>
      <w:r>
        <w:rPr>
          <w:b w:val="0"/>
          <w:i/>
          <w:color w:val="231F20"/>
          <w:spacing w:val="-2"/>
          <w:sz w:val="14"/>
        </w:rPr>
        <w:t>(continued)</w:t>
      </w:r>
    </w:p>
    <w:p w14:paraId="0B3865A0" w14:textId="77777777" w:rsidR="00786F5F" w:rsidRDefault="00000000">
      <w:pPr>
        <w:pStyle w:val="BodyText"/>
        <w:spacing w:before="8"/>
        <w:rPr>
          <w:i/>
          <w:sz w:val="7"/>
        </w:rPr>
      </w:pPr>
      <w:r>
        <w:rPr>
          <w:i/>
          <w:noProof/>
          <w:sz w:val="7"/>
        </w:rPr>
        <mc:AlternateContent>
          <mc:Choice Requires="wps">
            <w:drawing>
              <wp:anchor distT="0" distB="0" distL="0" distR="0" simplePos="0" relativeHeight="487591936" behindDoc="1" locked="0" layoutInCell="1" allowOverlap="1" wp14:anchorId="65C03857" wp14:editId="1A3E47BC">
                <wp:simplePos x="0" y="0"/>
                <wp:positionH relativeFrom="page">
                  <wp:posOffset>609600</wp:posOffset>
                </wp:positionH>
                <wp:positionV relativeFrom="paragraph">
                  <wp:posOffset>71640</wp:posOffset>
                </wp:positionV>
                <wp:extent cx="4191000" cy="1270"/>
                <wp:effectExtent l="0" t="0" r="0" b="0"/>
                <wp:wrapTopAndBottom/>
                <wp:docPr id="30" name="Graphic 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191000" cy="1270"/>
                        </a:xfrm>
                        <a:custGeom>
                          <a:avLst/>
                          <a:gdLst/>
                          <a:ahLst/>
                          <a:cxnLst/>
                          <a:rect l="l" t="t" r="r" b="b"/>
                          <a:pathLst>
                            <a:path w="4191000">
                              <a:moveTo>
                                <a:pt x="0" y="0"/>
                              </a:moveTo>
                              <a:lnTo>
                                <a:pt x="4191000" y="0"/>
                              </a:lnTo>
                            </a:path>
                          </a:pathLst>
                        </a:custGeom>
                        <a:ln w="6096">
                          <a:solidFill>
                            <a:srgbClr val="231F20"/>
                          </a:solidFill>
                          <a:prstDash val="solid"/>
                        </a:ln>
                      </wps:spPr>
                      <wps:bodyPr wrap="square" lIns="0" tIns="0" rIns="0" bIns="0" rtlCol="0">
                        <a:prstTxWarp prst="textNoShape">
                          <a:avLst/>
                        </a:prstTxWarp>
                        <a:noAutofit/>
                      </wps:bodyPr>
                    </wps:wsp>
                  </a:graphicData>
                </a:graphic>
              </wp:anchor>
            </w:drawing>
          </mc:Choice>
          <mc:Fallback>
            <w:pict>
              <v:shape w14:anchorId="0227997E" id="Graphic 30" o:spid="_x0000_s1026" style="position:absolute;margin-left:48pt;margin-top:5.65pt;width:330pt;height:.1pt;z-index:-15724544;visibility:visible;mso-wrap-style:square;mso-wrap-distance-left:0;mso-wrap-distance-top:0;mso-wrap-distance-right:0;mso-wrap-distance-bottom:0;mso-position-horizontal:absolute;mso-position-horizontal-relative:page;mso-position-vertical:absolute;mso-position-vertical-relative:text;v-text-anchor:top" coordsize="41910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" path="m,l4191000,e" filled="f" strokecolor="#231f20" strokeweight=".48pt">
                <v:path arrowok="t"/>
                <w10:wrap type="topAndBottom" anchorx="page"/>
              </v:shape>
            </w:pict>
          </mc:Fallback>
        </mc:AlternateContent>
      </w:r>
    </w:p>
    <w:p w14:paraId="0D9F6A71" w14:textId="77777777" w:rsidR="00786F5F" w:rsidRDefault="00000000">
      <w:pPr>
        <w:tabs>
          <w:tab w:val="left" w:pos="5025"/>
        </w:tabs>
        <w:spacing w:before="81"/>
        <w:ind w:left="1665"/>
        <w:rPr>
          <w:b/>
          <w:sz w:val="16"/>
        </w:rPr>
      </w:pPr>
      <w:r>
        <w:rPr>
          <w:b/>
          <w:color w:val="231F20"/>
          <w:spacing w:val="-5"/>
          <w:sz w:val="16"/>
        </w:rPr>
        <w:t>PHS</w:t>
      </w:r>
      <w:r>
        <w:rPr>
          <w:b/>
          <w:color w:val="231F20"/>
          <w:sz w:val="16"/>
        </w:rPr>
        <w:tab/>
      </w:r>
      <w:r>
        <w:rPr>
          <w:b/>
          <w:color w:val="231F20"/>
          <w:spacing w:val="-4"/>
          <w:sz w:val="16"/>
        </w:rPr>
        <w:t>USDA</w:t>
      </w:r>
    </w:p>
    <w:p w14:paraId="37C3372F" w14:textId="77777777" w:rsidR="00786F5F" w:rsidRDefault="00000000">
      <w:pPr>
        <w:tabs>
          <w:tab w:val="left" w:pos="3670"/>
        </w:tabs>
        <w:spacing w:before="15"/>
        <w:ind w:left="1113"/>
        <w:rPr>
          <w:sz w:val="16"/>
        </w:rPr>
      </w:pPr>
      <w:r>
        <w:rPr>
          <w:color w:val="231F20"/>
          <w:spacing w:val="-2"/>
          <w:sz w:val="16"/>
        </w:rPr>
        <w:t>PHS</w:t>
      </w:r>
      <w:r>
        <w:rPr>
          <w:color w:val="231F20"/>
          <w:spacing w:val="-4"/>
          <w:sz w:val="16"/>
        </w:rPr>
        <w:t xml:space="preserve"> </w:t>
      </w:r>
      <w:r>
        <w:rPr>
          <w:color w:val="231F20"/>
          <w:spacing w:val="-2"/>
          <w:sz w:val="16"/>
        </w:rPr>
        <w:t>Policy.</w:t>
      </w:r>
      <w:r>
        <w:rPr>
          <w:color w:val="231F20"/>
          <w:spacing w:val="-3"/>
          <w:sz w:val="16"/>
        </w:rPr>
        <w:t xml:space="preserve"> </w:t>
      </w:r>
      <w:r>
        <w:rPr>
          <w:color w:val="231F20"/>
          <w:spacing w:val="-2"/>
          <w:sz w:val="16"/>
        </w:rPr>
        <w:t>IV.B.1-</w:t>
      </w:r>
      <w:r>
        <w:rPr>
          <w:color w:val="231F20"/>
          <w:spacing w:val="-10"/>
          <w:sz w:val="16"/>
        </w:rPr>
        <w:t>8</w:t>
      </w:r>
      <w:r>
        <w:rPr>
          <w:color w:val="231F20"/>
          <w:sz w:val="16"/>
        </w:rPr>
        <w:tab/>
      </w:r>
      <w:r>
        <w:rPr>
          <w:color w:val="231F20"/>
          <w:spacing w:val="-8"/>
          <w:sz w:val="16"/>
        </w:rPr>
        <w:t>9</w:t>
      </w:r>
      <w:r>
        <w:rPr>
          <w:color w:val="231F20"/>
          <w:spacing w:val="-2"/>
          <w:sz w:val="16"/>
        </w:rPr>
        <w:t xml:space="preserve"> </w:t>
      </w:r>
      <w:r>
        <w:rPr>
          <w:color w:val="231F20"/>
          <w:spacing w:val="-8"/>
          <w:sz w:val="16"/>
        </w:rPr>
        <w:t>CFR.</w:t>
      </w:r>
      <w:r>
        <w:rPr>
          <w:color w:val="231F20"/>
          <w:spacing w:val="-1"/>
          <w:sz w:val="16"/>
        </w:rPr>
        <w:t xml:space="preserve"> </w:t>
      </w:r>
      <w:r>
        <w:rPr>
          <w:color w:val="231F20"/>
          <w:spacing w:val="-8"/>
          <w:sz w:val="16"/>
        </w:rPr>
        <w:t>2.31</w:t>
      </w:r>
      <w:r>
        <w:rPr>
          <w:color w:val="231F20"/>
          <w:spacing w:val="-2"/>
          <w:sz w:val="16"/>
        </w:rPr>
        <w:t xml:space="preserve"> </w:t>
      </w:r>
      <w:r>
        <w:rPr>
          <w:color w:val="231F20"/>
          <w:spacing w:val="-8"/>
          <w:sz w:val="16"/>
        </w:rPr>
        <w:t>(c)</w:t>
      </w:r>
      <w:r>
        <w:rPr>
          <w:color w:val="231F20"/>
          <w:spacing w:val="-1"/>
          <w:sz w:val="16"/>
        </w:rPr>
        <w:t xml:space="preserve"> </w:t>
      </w:r>
      <w:r>
        <w:rPr>
          <w:color w:val="231F20"/>
          <w:spacing w:val="-8"/>
          <w:sz w:val="16"/>
        </w:rPr>
        <w:t>(1)</w:t>
      </w:r>
      <w:r>
        <w:rPr>
          <w:color w:val="231F20"/>
          <w:spacing w:val="-2"/>
          <w:sz w:val="16"/>
        </w:rPr>
        <w:t xml:space="preserve"> </w:t>
      </w:r>
      <w:r>
        <w:rPr>
          <w:color w:val="231F20"/>
          <w:spacing w:val="-8"/>
          <w:sz w:val="16"/>
        </w:rPr>
        <w:t>–</w:t>
      </w:r>
      <w:r>
        <w:rPr>
          <w:color w:val="231F20"/>
          <w:spacing w:val="-1"/>
          <w:sz w:val="16"/>
        </w:rPr>
        <w:t xml:space="preserve"> </w:t>
      </w:r>
      <w:r>
        <w:rPr>
          <w:color w:val="231F20"/>
          <w:spacing w:val="-8"/>
          <w:sz w:val="16"/>
        </w:rPr>
        <w:t>(8)</w:t>
      </w:r>
      <w:r>
        <w:rPr>
          <w:color w:val="231F20"/>
          <w:spacing w:val="-1"/>
          <w:sz w:val="16"/>
        </w:rPr>
        <w:t xml:space="preserve"> </w:t>
      </w:r>
      <w:r>
        <w:rPr>
          <w:color w:val="231F20"/>
          <w:spacing w:val="-8"/>
          <w:sz w:val="16"/>
        </w:rPr>
        <w:t>and</w:t>
      </w:r>
      <w:r>
        <w:rPr>
          <w:color w:val="231F20"/>
          <w:spacing w:val="-2"/>
          <w:sz w:val="16"/>
        </w:rPr>
        <w:t xml:space="preserve"> </w:t>
      </w:r>
      <w:r>
        <w:rPr>
          <w:color w:val="231F20"/>
          <w:spacing w:val="-8"/>
          <w:sz w:val="16"/>
        </w:rPr>
        <w:t>2.31(d)</w:t>
      </w:r>
      <w:r>
        <w:rPr>
          <w:color w:val="231F20"/>
          <w:spacing w:val="-1"/>
          <w:sz w:val="16"/>
        </w:rPr>
        <w:t xml:space="preserve"> </w:t>
      </w:r>
      <w:r>
        <w:rPr>
          <w:color w:val="231F20"/>
          <w:spacing w:val="-8"/>
          <w:sz w:val="16"/>
        </w:rPr>
        <w:t>(5)</w:t>
      </w:r>
      <w:r>
        <w:rPr>
          <w:color w:val="231F20"/>
          <w:spacing w:val="-2"/>
          <w:sz w:val="16"/>
        </w:rPr>
        <w:t xml:space="preserve"> </w:t>
      </w:r>
      <w:r>
        <w:rPr>
          <w:color w:val="231F20"/>
          <w:spacing w:val="-8"/>
          <w:sz w:val="16"/>
        </w:rPr>
        <w:t>(6)</w:t>
      </w:r>
      <w:r>
        <w:rPr>
          <w:color w:val="231F20"/>
          <w:spacing w:val="-1"/>
          <w:sz w:val="16"/>
        </w:rPr>
        <w:t xml:space="preserve"> </w:t>
      </w:r>
      <w:r>
        <w:rPr>
          <w:color w:val="231F20"/>
          <w:spacing w:val="-8"/>
          <w:sz w:val="16"/>
        </w:rPr>
        <w:t>&amp;</w:t>
      </w:r>
      <w:r>
        <w:rPr>
          <w:color w:val="231F20"/>
          <w:spacing w:val="-2"/>
          <w:sz w:val="16"/>
        </w:rPr>
        <w:t xml:space="preserve"> </w:t>
      </w:r>
      <w:r>
        <w:rPr>
          <w:color w:val="231F20"/>
          <w:spacing w:val="-8"/>
          <w:sz w:val="16"/>
        </w:rPr>
        <w:t>(7)</w:t>
      </w:r>
    </w:p>
    <w:p w14:paraId="5728E083" w14:textId="77777777" w:rsidR="00786F5F" w:rsidRDefault="00786F5F">
      <w:pPr>
        <w:pStyle w:val="BodyText"/>
        <w:spacing w:before="8"/>
        <w:rPr>
          <w:sz w:val="11"/>
        </w:rPr>
      </w:pPr>
    </w:p>
    <w:p w14:paraId="5639E4A5" w14:textId="77777777" w:rsidR="00786F5F" w:rsidRDefault="00000000">
      <w:pPr>
        <w:spacing w:line="20" w:lineRule="exact"/>
        <w:ind w:left="240"/>
        <w:rPr>
          <w:sz w:val="2"/>
        </w:rPr>
      </w:pPr>
      <w:r>
        <w:rPr>
          <w:noProof/>
          <w:sz w:val="2"/>
        </w:rPr>
        <mc:AlternateContent>
          <mc:Choice Requires="wpg">
            <w:drawing>
              <wp:inline distT="0" distB="0" distL="0" distR="0" wp14:anchorId="6252C0E0" wp14:editId="1BBE3974">
                <wp:extent cx="4191000" cy="6350"/>
                <wp:effectExtent l="9525" t="0" r="0" b="3175"/>
                <wp:docPr id="31" name="Group 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191000" cy="6350"/>
                          <a:chOff x="0" y="0"/>
                          <a:chExt cx="4191000" cy="6350"/>
                        </a:xfrm>
                      </wpg:grpSpPr>
                      <wps:wsp>
                        <wps:cNvPr id="32" name="Graphic 32"/>
                        <wps:cNvSpPr/>
                        <wps:spPr>
                          <a:xfrm>
                            <a:off x="0" y="3047"/>
                            <a:ext cx="4191000" cy="1270"/>
                          </a:xfrm>
                          <a:custGeom>
                            <a:avLst/>
                            <a:gdLst/>
                            <a:ahLst/>
                            <a:cxnLst/>
                            <a:rect l="l" t="t" r="r" b="b"/>
                            <a:pathLst>
                              <a:path w="4191000">
                                <a:moveTo>
                                  <a:pt x="0" y="0"/>
                                </a:moveTo>
                                <a:lnTo>
                                  <a:pt x="4191000" y="0"/>
                                </a:lnTo>
                              </a:path>
                            </a:pathLst>
                          </a:custGeom>
                          <a:ln w="6096">
                            <a:solidFill>
                              <a:srgbClr val="231F20"/>
                            </a:solidFill>
                            <a:prstDash val="solid"/>
                          </a:ln>
                        </wps:spPr>
                        <wps:bodyPr wrap="square" lIns="0" tIns="0" rIns="0" bIns="0" rtlCol="0">
                          <a:prstTxWarp prst="textNoShape">
                            <a:avLst/>
                          </a:prstTxWarp>
                          <a:noAutofit/>
                        </wps:bodyPr>
                      </wps:wsp>
                    </wpg:wgp>
                  </a:graphicData>
                </a:graphic>
              </wp:inline>
            </w:drawing>
          </mc:Choice>
          <mc:Fallback>
            <w:pict>
              <v:group w14:anchorId="57EBE2DB" id="Group 31" o:spid="_x0000_s1026" style="width:330pt;height:.5pt;mso-position-horizontal-relative:char;mso-position-vertical-relative:line" coordsize="41910,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">
                <v:shape id="Graphic 32" o:spid="_x0000_s1027" style="position:absolute;top:30;width:41910;height:13;visibility:visible;mso-wrap-style:square;v-text-anchor:top" coordsize="419100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" path="m,l4191000,e" filled="f" strokecolor="#231f20" strokeweight=".48pt">
                  <v:path arrowok="t"/>
                </v:shape>
                <w10:anchorlock/>
              </v:group>
            </w:pict>
          </mc:Fallback>
        </mc:AlternateContent>
      </w:r>
    </w:p>
    <w:p w14:paraId="06056CBB" w14:textId="77777777" w:rsidR="00786F5F" w:rsidRDefault="00786F5F">
      <w:pPr>
        <w:spacing w:line="20" w:lineRule="exact"/>
        <w:rPr>
          <w:sz w:val="2"/>
        </w:rPr>
        <w:sectPr w:rsidR="00786F5F">
          <w:pgSz w:w="8640" w:h="12960"/>
          <w:pgMar w:top="1400" w:right="720" w:bottom="280" w:left="720" w:header="687" w:footer="0" w:gutter="0"/>
          <w:cols w:space="720"/>
        </w:sectPr>
      </w:pPr>
    </w:p>
    <w:p w14:paraId="1928ECCC" w14:textId="77777777" w:rsidR="00786F5F" w:rsidRDefault="00000000">
      <w:pPr>
        <w:pStyle w:val="ListParagraph"/>
        <w:numPr>
          <w:ilvl w:val="0"/>
          <w:numId w:val="125"/>
        </w:numPr>
        <w:tabs>
          <w:tab w:val="left" w:pos="416"/>
        </w:tabs>
        <w:spacing w:before="82" w:line="261" w:lineRule="auto"/>
        <w:ind w:left="240" w:right="276" w:firstLine="0"/>
        <w:rPr>
          <w:sz w:val="16"/>
        </w:rPr>
      </w:pPr>
      <w:r>
        <w:rPr>
          <w:color w:val="231F20"/>
          <w:sz w:val="16"/>
        </w:rPr>
        <w:t>Make recommendations to the IO regarding any aspect of the animal program,</w:t>
      </w:r>
      <w:r>
        <w:rPr>
          <w:color w:val="231F20"/>
          <w:spacing w:val="-3"/>
          <w:sz w:val="16"/>
        </w:rPr>
        <w:t xml:space="preserve"> </w:t>
      </w:r>
      <w:r>
        <w:rPr>
          <w:color w:val="231F20"/>
          <w:sz w:val="16"/>
        </w:rPr>
        <w:t>facilities</w:t>
      </w:r>
      <w:r>
        <w:rPr>
          <w:color w:val="231F20"/>
          <w:spacing w:val="-3"/>
          <w:sz w:val="16"/>
        </w:rPr>
        <w:t xml:space="preserve"> </w:t>
      </w:r>
      <w:r>
        <w:rPr>
          <w:color w:val="231F20"/>
          <w:sz w:val="16"/>
        </w:rPr>
        <w:t>or</w:t>
      </w:r>
      <w:r>
        <w:rPr>
          <w:color w:val="231F20"/>
          <w:spacing w:val="-3"/>
          <w:sz w:val="16"/>
        </w:rPr>
        <w:t xml:space="preserve"> </w:t>
      </w:r>
      <w:r>
        <w:rPr>
          <w:color w:val="231F20"/>
          <w:sz w:val="16"/>
        </w:rPr>
        <w:t>personnel</w:t>
      </w:r>
      <w:r>
        <w:rPr>
          <w:color w:val="231F20"/>
          <w:spacing w:val="-3"/>
          <w:sz w:val="16"/>
        </w:rPr>
        <w:t xml:space="preserve"> </w:t>
      </w:r>
      <w:r>
        <w:rPr>
          <w:color w:val="231F20"/>
          <w:sz w:val="16"/>
        </w:rPr>
        <w:t>training.</w:t>
      </w:r>
    </w:p>
    <w:p w14:paraId="5210FDB0" w14:textId="77777777" w:rsidR="00786F5F" w:rsidRDefault="00786F5F">
      <w:pPr>
        <w:pStyle w:val="BodyText"/>
        <w:spacing w:before="35"/>
        <w:rPr>
          <w:sz w:val="16"/>
        </w:rPr>
      </w:pPr>
    </w:p>
    <w:p w14:paraId="70E12FE3" w14:textId="77777777" w:rsidR="00786F5F" w:rsidRDefault="00000000">
      <w:pPr>
        <w:pStyle w:val="ListParagraph"/>
        <w:numPr>
          <w:ilvl w:val="0"/>
          <w:numId w:val="125"/>
        </w:numPr>
        <w:tabs>
          <w:tab w:val="left" w:pos="415"/>
        </w:tabs>
        <w:spacing w:before="0" w:line="261" w:lineRule="auto"/>
        <w:ind w:left="239" w:right="243" w:firstLine="0"/>
        <w:rPr>
          <w:sz w:val="16"/>
        </w:rPr>
      </w:pPr>
      <w:r>
        <w:rPr>
          <w:color w:val="231F20"/>
          <w:sz w:val="16"/>
        </w:rPr>
        <w:t xml:space="preserve">Review and </w:t>
      </w:r>
      <w:proofErr w:type="gramStart"/>
      <w:r>
        <w:rPr>
          <w:color w:val="231F20"/>
          <w:sz w:val="16"/>
        </w:rPr>
        <w:t>approve</w:t>
      </w:r>
      <w:proofErr w:type="gramEnd"/>
      <w:r>
        <w:rPr>
          <w:color w:val="231F20"/>
          <w:sz w:val="16"/>
        </w:rPr>
        <w:t>, require modifi cations in, or withhold approval of those components of PHS-conducted or sup-</w:t>
      </w:r>
      <w:bookmarkStart w:id="21" w:name="_bookmark11"/>
      <w:bookmarkEnd w:id="21"/>
      <w:r>
        <w:rPr>
          <w:color w:val="231F20"/>
          <w:sz w:val="16"/>
        </w:rPr>
        <w:t>ported animal care and use activities.</w:t>
      </w:r>
    </w:p>
    <w:p w14:paraId="09F70756" w14:textId="77777777" w:rsidR="00786F5F" w:rsidRDefault="00000000">
      <w:pPr>
        <w:spacing w:line="261" w:lineRule="auto"/>
        <w:ind w:left="239" w:right="147"/>
        <w:rPr>
          <w:sz w:val="16"/>
        </w:rPr>
      </w:pPr>
      <w:r>
        <w:rPr>
          <w:color w:val="231F20"/>
          <w:sz w:val="16"/>
        </w:rPr>
        <w:t>A</w:t>
      </w:r>
      <w:r>
        <w:rPr>
          <w:color w:val="231F20"/>
          <w:spacing w:val="-4"/>
          <w:sz w:val="16"/>
        </w:rPr>
        <w:t xml:space="preserve"> </w:t>
      </w:r>
      <w:r>
        <w:rPr>
          <w:color w:val="231F20"/>
          <w:sz w:val="16"/>
        </w:rPr>
        <w:t>complete</w:t>
      </w:r>
      <w:r>
        <w:rPr>
          <w:color w:val="231F20"/>
          <w:spacing w:val="-4"/>
          <w:sz w:val="16"/>
        </w:rPr>
        <w:t xml:space="preserve"> </w:t>
      </w:r>
      <w:r>
        <w:rPr>
          <w:color w:val="231F20"/>
          <w:sz w:val="16"/>
        </w:rPr>
        <w:t>review</w:t>
      </w:r>
      <w:r>
        <w:rPr>
          <w:color w:val="231F20"/>
          <w:spacing w:val="-4"/>
          <w:sz w:val="16"/>
        </w:rPr>
        <w:t xml:space="preserve"> </w:t>
      </w:r>
      <w:r>
        <w:rPr>
          <w:color w:val="231F20"/>
          <w:sz w:val="16"/>
        </w:rPr>
        <w:t>is</w:t>
      </w:r>
      <w:r>
        <w:rPr>
          <w:color w:val="231F20"/>
          <w:spacing w:val="-4"/>
          <w:sz w:val="16"/>
        </w:rPr>
        <w:t xml:space="preserve"> </w:t>
      </w:r>
      <w:r>
        <w:rPr>
          <w:color w:val="231F20"/>
          <w:sz w:val="16"/>
        </w:rPr>
        <w:t>required</w:t>
      </w:r>
      <w:r>
        <w:rPr>
          <w:color w:val="231F20"/>
          <w:spacing w:val="-4"/>
          <w:sz w:val="16"/>
        </w:rPr>
        <w:t xml:space="preserve"> </w:t>
      </w:r>
      <w:r>
        <w:rPr>
          <w:color w:val="231F20"/>
          <w:sz w:val="16"/>
        </w:rPr>
        <w:t>at</w:t>
      </w:r>
      <w:r>
        <w:rPr>
          <w:color w:val="231F20"/>
          <w:spacing w:val="-4"/>
          <w:sz w:val="16"/>
        </w:rPr>
        <w:t xml:space="preserve"> </w:t>
      </w:r>
      <w:r>
        <w:rPr>
          <w:color w:val="231F20"/>
          <w:sz w:val="16"/>
        </w:rPr>
        <w:t>least once every three years.</w:t>
      </w:r>
    </w:p>
    <w:p w14:paraId="64E1290F" w14:textId="77777777" w:rsidR="00786F5F" w:rsidRDefault="00786F5F">
      <w:pPr>
        <w:pStyle w:val="BodyText"/>
        <w:spacing w:before="32"/>
        <w:rPr>
          <w:sz w:val="16"/>
        </w:rPr>
      </w:pPr>
    </w:p>
    <w:p w14:paraId="2CF114D8" w14:textId="77777777" w:rsidR="00786F5F" w:rsidRDefault="00000000">
      <w:pPr>
        <w:pStyle w:val="ListParagraph"/>
        <w:numPr>
          <w:ilvl w:val="0"/>
          <w:numId w:val="125"/>
        </w:numPr>
        <w:tabs>
          <w:tab w:val="left" w:pos="416"/>
        </w:tabs>
        <w:spacing w:before="0" w:line="261" w:lineRule="auto"/>
        <w:ind w:left="239" w:right="126" w:firstLine="0"/>
        <w:rPr>
          <w:sz w:val="16"/>
        </w:rPr>
      </w:pPr>
      <w:r>
        <w:rPr>
          <w:color w:val="231F20"/>
          <w:sz w:val="16"/>
        </w:rPr>
        <w:t xml:space="preserve">Review and </w:t>
      </w:r>
      <w:proofErr w:type="gramStart"/>
      <w:r>
        <w:rPr>
          <w:color w:val="231F20"/>
          <w:sz w:val="16"/>
        </w:rPr>
        <w:t>approve</w:t>
      </w:r>
      <w:proofErr w:type="gramEnd"/>
      <w:r>
        <w:rPr>
          <w:color w:val="231F20"/>
          <w:sz w:val="16"/>
        </w:rPr>
        <w:t xml:space="preserve">, require </w:t>
      </w:r>
      <w:proofErr w:type="gramStart"/>
      <w:r>
        <w:rPr>
          <w:color w:val="231F20"/>
          <w:sz w:val="16"/>
        </w:rPr>
        <w:t>modifica tions</w:t>
      </w:r>
      <w:proofErr w:type="gramEnd"/>
      <w:r>
        <w:rPr>
          <w:color w:val="231F20"/>
          <w:sz w:val="16"/>
        </w:rPr>
        <w:t xml:space="preserve"> in, or withhold approval of proposed significant changes regarding the use of animals in ongoing activities.</w:t>
      </w:r>
    </w:p>
    <w:p w14:paraId="37B967A1" w14:textId="77777777" w:rsidR="00786F5F" w:rsidRDefault="00786F5F">
      <w:pPr>
        <w:pStyle w:val="BodyText"/>
        <w:spacing w:before="34"/>
        <w:rPr>
          <w:sz w:val="16"/>
        </w:rPr>
      </w:pPr>
    </w:p>
    <w:p w14:paraId="5EC95810" w14:textId="77777777" w:rsidR="00786F5F" w:rsidRDefault="00000000">
      <w:pPr>
        <w:pStyle w:val="ListParagraph"/>
        <w:numPr>
          <w:ilvl w:val="0"/>
          <w:numId w:val="125"/>
        </w:numPr>
        <w:tabs>
          <w:tab w:val="left" w:pos="417"/>
        </w:tabs>
        <w:spacing w:before="0" w:line="261" w:lineRule="auto"/>
        <w:ind w:left="240" w:right="130" w:firstLine="0"/>
        <w:rPr>
          <w:sz w:val="16"/>
        </w:rPr>
      </w:pPr>
      <w:r>
        <w:rPr>
          <w:color w:val="231F20"/>
          <w:sz w:val="16"/>
        </w:rPr>
        <w:t>Be authorized to suspend an activity involving animals in accordance with specifications</w:t>
      </w:r>
      <w:r>
        <w:rPr>
          <w:color w:val="231F20"/>
          <w:spacing w:val="-10"/>
          <w:sz w:val="16"/>
        </w:rPr>
        <w:t xml:space="preserve"> </w:t>
      </w:r>
      <w:r>
        <w:rPr>
          <w:color w:val="231F20"/>
          <w:sz w:val="16"/>
        </w:rPr>
        <w:t>in</w:t>
      </w:r>
      <w:r>
        <w:rPr>
          <w:color w:val="231F20"/>
          <w:spacing w:val="-10"/>
          <w:sz w:val="16"/>
        </w:rPr>
        <w:t xml:space="preserve"> </w:t>
      </w:r>
      <w:r>
        <w:rPr>
          <w:color w:val="231F20"/>
          <w:sz w:val="16"/>
        </w:rPr>
        <w:t>IV.C.6</w:t>
      </w:r>
      <w:r>
        <w:rPr>
          <w:color w:val="231F20"/>
          <w:spacing w:val="-10"/>
          <w:sz w:val="16"/>
        </w:rPr>
        <w:t xml:space="preserve"> </w:t>
      </w:r>
      <w:r>
        <w:rPr>
          <w:color w:val="231F20"/>
          <w:sz w:val="16"/>
        </w:rPr>
        <w:t>of</w:t>
      </w:r>
      <w:r>
        <w:rPr>
          <w:color w:val="231F20"/>
          <w:spacing w:val="-10"/>
          <w:sz w:val="16"/>
        </w:rPr>
        <w:t xml:space="preserve"> </w:t>
      </w:r>
      <w:r>
        <w:rPr>
          <w:color w:val="231F20"/>
          <w:sz w:val="16"/>
        </w:rPr>
        <w:t>PHS</w:t>
      </w:r>
      <w:r>
        <w:rPr>
          <w:color w:val="231F20"/>
          <w:spacing w:val="-11"/>
          <w:sz w:val="16"/>
        </w:rPr>
        <w:t xml:space="preserve"> </w:t>
      </w:r>
      <w:r>
        <w:rPr>
          <w:i/>
          <w:color w:val="231F20"/>
          <w:sz w:val="16"/>
        </w:rPr>
        <w:t>Policy</w:t>
      </w:r>
      <w:r>
        <w:rPr>
          <w:i/>
          <w:color w:val="231F20"/>
          <w:spacing w:val="-11"/>
          <w:sz w:val="16"/>
        </w:rPr>
        <w:t xml:space="preserve"> </w:t>
      </w:r>
      <w:r>
        <w:rPr>
          <w:color w:val="231F20"/>
          <w:sz w:val="16"/>
        </w:rPr>
        <w:t xml:space="preserve">(i.e., an activity that is not being conducted in accordance with applicable provision of the AWA, the </w:t>
      </w:r>
      <w:r>
        <w:rPr>
          <w:i/>
          <w:color w:val="231F20"/>
          <w:sz w:val="16"/>
        </w:rPr>
        <w:t>Guide</w:t>
      </w:r>
      <w:r>
        <w:rPr>
          <w:color w:val="231F20"/>
          <w:sz w:val="16"/>
        </w:rPr>
        <w:t xml:space="preserve">, the </w:t>
      </w:r>
      <w:proofErr w:type="gramStart"/>
      <w:r>
        <w:rPr>
          <w:color w:val="231F20"/>
          <w:sz w:val="16"/>
        </w:rPr>
        <w:t>institution’s</w:t>
      </w:r>
      <w:proofErr w:type="gramEnd"/>
      <w:r>
        <w:rPr>
          <w:color w:val="231F20"/>
          <w:sz w:val="16"/>
        </w:rPr>
        <w:t xml:space="preserve"> Assurance, or </w:t>
      </w:r>
      <w:r>
        <w:rPr>
          <w:i/>
          <w:color w:val="231F20"/>
          <w:sz w:val="16"/>
        </w:rPr>
        <w:t>PHS Policy</w:t>
      </w:r>
      <w:r>
        <w:rPr>
          <w:color w:val="231F20"/>
          <w:sz w:val="16"/>
        </w:rPr>
        <w:t>.) This action</w:t>
      </w:r>
    </w:p>
    <w:p w14:paraId="6D445013" w14:textId="77777777" w:rsidR="00786F5F" w:rsidRDefault="00000000">
      <w:pPr>
        <w:spacing w:line="261" w:lineRule="auto"/>
        <w:ind w:left="240" w:right="33"/>
        <w:rPr>
          <w:sz w:val="16"/>
        </w:rPr>
      </w:pPr>
      <w:r>
        <w:rPr>
          <w:noProof/>
          <w:sz w:val="16"/>
        </w:rPr>
        <mc:AlternateContent>
          <mc:Choice Requires="wps">
            <w:drawing>
              <wp:anchor distT="0" distB="0" distL="0" distR="0" simplePos="0" relativeHeight="15733760" behindDoc="0" locked="0" layoutInCell="1" allowOverlap="1" wp14:anchorId="6BAED614" wp14:editId="2D57AD49">
                <wp:simplePos x="0" y="0"/>
                <wp:positionH relativeFrom="page">
                  <wp:posOffset>609600</wp:posOffset>
                </wp:positionH>
                <wp:positionV relativeFrom="paragraph">
                  <wp:posOffset>1063363</wp:posOffset>
                </wp:positionV>
                <wp:extent cx="4191000" cy="1270"/>
                <wp:effectExtent l="0" t="0" r="0" b="0"/>
                <wp:wrapNone/>
                <wp:docPr id="33" name="Graphic 3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191000" cy="1270"/>
                        </a:xfrm>
                        <a:custGeom>
                          <a:avLst/>
                          <a:gdLst/>
                          <a:ahLst/>
                          <a:cxnLst/>
                          <a:rect l="l" t="t" r="r" b="b"/>
                          <a:pathLst>
                            <a:path w="4191000">
                              <a:moveTo>
                                <a:pt x="0" y="0"/>
                              </a:moveTo>
                              <a:lnTo>
                                <a:pt x="4191000" y="0"/>
                              </a:lnTo>
                            </a:path>
                          </a:pathLst>
                        </a:custGeom>
                        <a:ln w="6096">
                          <a:solidFill>
                            <a:srgbClr val="231F20"/>
                          </a:solidFill>
                          <a:prstDash val="solid"/>
                        </a:ln>
                      </wps:spPr>
                      <wps:bodyPr wrap="square" lIns="0" tIns="0" rIns="0" bIns="0" rtlCol="0">
                        <a:prstTxWarp prst="textNoShape">
                          <a:avLst/>
                        </a:prstTxWarp>
                        <a:noAutofit/>
                      </wps:bodyPr>
                    </wps:wsp>
                  </a:graphicData>
                </a:graphic>
              </wp:anchor>
            </w:drawing>
          </mc:Choice>
          <mc:Fallback>
            <w:pict>
              <v:shape w14:anchorId="56392E84" id="Graphic 33" o:spid="_x0000_s1026" style="position:absolute;margin-left:48pt;margin-top:83.75pt;width:330pt;height:.1pt;z-index:15733760;visibility:visible;mso-wrap-style:square;mso-wrap-distance-left:0;mso-wrap-distance-top:0;mso-wrap-distance-right:0;mso-wrap-distance-bottom:0;mso-position-horizontal:absolute;mso-position-horizontal-relative:page;mso-position-vertical:absolute;mso-position-vertical-relative:text;v-text-anchor:top" coordsize="41910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" path="m,l4191000,e" filled="f" strokecolor="#231f20" strokeweight=".48pt">
                <v:path arrowok="t"/>
                <w10:wrap anchorx="page"/>
              </v:shape>
            </w:pict>
          </mc:Fallback>
        </mc:AlternateContent>
      </w:r>
      <w:r>
        <w:rPr>
          <w:color w:val="231F20"/>
          <w:sz w:val="16"/>
        </w:rPr>
        <w:t>may</w:t>
      </w:r>
      <w:r>
        <w:rPr>
          <w:color w:val="231F20"/>
          <w:spacing w:val="-11"/>
          <w:sz w:val="16"/>
        </w:rPr>
        <w:t xml:space="preserve"> </w:t>
      </w:r>
      <w:r>
        <w:rPr>
          <w:color w:val="231F20"/>
          <w:sz w:val="16"/>
        </w:rPr>
        <w:t>be</w:t>
      </w:r>
      <w:r>
        <w:rPr>
          <w:color w:val="231F20"/>
          <w:spacing w:val="-11"/>
          <w:sz w:val="16"/>
        </w:rPr>
        <w:t xml:space="preserve"> </w:t>
      </w:r>
      <w:r>
        <w:rPr>
          <w:color w:val="231F20"/>
          <w:sz w:val="16"/>
        </w:rPr>
        <w:t>taken</w:t>
      </w:r>
      <w:r>
        <w:rPr>
          <w:color w:val="231F20"/>
          <w:spacing w:val="-11"/>
          <w:sz w:val="16"/>
        </w:rPr>
        <w:t xml:space="preserve"> </w:t>
      </w:r>
      <w:r>
        <w:rPr>
          <w:color w:val="231F20"/>
          <w:sz w:val="16"/>
        </w:rPr>
        <w:t>only</w:t>
      </w:r>
      <w:r>
        <w:rPr>
          <w:color w:val="231F20"/>
          <w:spacing w:val="-11"/>
          <w:sz w:val="16"/>
        </w:rPr>
        <w:t xml:space="preserve"> </w:t>
      </w:r>
      <w:r>
        <w:rPr>
          <w:color w:val="231F20"/>
          <w:sz w:val="16"/>
        </w:rPr>
        <w:t>after</w:t>
      </w:r>
      <w:r>
        <w:rPr>
          <w:color w:val="231F20"/>
          <w:spacing w:val="-11"/>
          <w:sz w:val="16"/>
        </w:rPr>
        <w:t xml:space="preserve"> </w:t>
      </w:r>
      <w:r>
        <w:rPr>
          <w:color w:val="231F20"/>
          <w:sz w:val="16"/>
        </w:rPr>
        <w:t>review</w:t>
      </w:r>
      <w:r>
        <w:rPr>
          <w:color w:val="231F20"/>
          <w:spacing w:val="-11"/>
          <w:sz w:val="16"/>
        </w:rPr>
        <w:t xml:space="preserve"> </w:t>
      </w:r>
      <w:r>
        <w:rPr>
          <w:color w:val="231F20"/>
          <w:sz w:val="16"/>
        </w:rPr>
        <w:t>of</w:t>
      </w:r>
      <w:r>
        <w:rPr>
          <w:color w:val="231F20"/>
          <w:spacing w:val="-11"/>
          <w:sz w:val="16"/>
        </w:rPr>
        <w:t xml:space="preserve"> </w:t>
      </w:r>
      <w:r>
        <w:rPr>
          <w:color w:val="231F20"/>
          <w:sz w:val="16"/>
        </w:rPr>
        <w:t>the</w:t>
      </w:r>
      <w:r>
        <w:rPr>
          <w:color w:val="231F20"/>
          <w:spacing w:val="-11"/>
          <w:sz w:val="16"/>
        </w:rPr>
        <w:t xml:space="preserve"> </w:t>
      </w:r>
      <w:r>
        <w:rPr>
          <w:color w:val="231F20"/>
          <w:sz w:val="16"/>
        </w:rPr>
        <w:t xml:space="preserve">matter at a convened meeting of a quorum of the IACUC and a vote for suspension by </w:t>
      </w:r>
      <w:proofErr w:type="gramStart"/>
      <w:r>
        <w:rPr>
          <w:color w:val="231F20"/>
          <w:sz w:val="16"/>
        </w:rPr>
        <w:t>the majority of</w:t>
      </w:r>
      <w:proofErr w:type="gramEnd"/>
      <w:r>
        <w:rPr>
          <w:color w:val="231F20"/>
          <w:sz w:val="16"/>
        </w:rPr>
        <w:t xml:space="preserve"> the quorum present. The IO in consultation with the IACUC shall review the reasons for suspension, take </w:t>
      </w:r>
      <w:proofErr w:type="gramStart"/>
      <w:r>
        <w:rPr>
          <w:color w:val="231F20"/>
          <w:sz w:val="16"/>
        </w:rPr>
        <w:t>appro priate</w:t>
      </w:r>
      <w:proofErr w:type="gramEnd"/>
      <w:r>
        <w:rPr>
          <w:color w:val="231F20"/>
          <w:sz w:val="16"/>
        </w:rPr>
        <w:t xml:space="preserve"> corrective action, and report that action with a full explanation to OLAW.</w:t>
      </w:r>
    </w:p>
    <w:p w14:paraId="70C0E92D" w14:textId="77777777" w:rsidR="00786F5F" w:rsidRDefault="00786F5F">
      <w:pPr>
        <w:pStyle w:val="BodyText"/>
        <w:spacing w:before="67"/>
        <w:rPr>
          <w:sz w:val="16"/>
        </w:rPr>
      </w:pPr>
    </w:p>
    <w:p w14:paraId="33BE625A" w14:textId="77777777" w:rsidR="00786F5F" w:rsidRDefault="00000000">
      <w:pPr>
        <w:pStyle w:val="Heading6"/>
        <w:spacing w:before="1"/>
      </w:pPr>
      <w:r>
        <w:rPr>
          <w:color w:val="231F20"/>
          <w:spacing w:val="-2"/>
          <w:w w:val="95"/>
        </w:rPr>
        <w:t>References</w:t>
      </w:r>
    </w:p>
    <w:p w14:paraId="29CFEC0A" w14:textId="77777777" w:rsidR="00786F5F" w:rsidRDefault="00000000">
      <w:pPr>
        <w:pStyle w:val="ListParagraph"/>
        <w:numPr>
          <w:ilvl w:val="0"/>
          <w:numId w:val="126"/>
        </w:numPr>
        <w:tabs>
          <w:tab w:val="left" w:pos="416"/>
        </w:tabs>
        <w:spacing w:before="82" w:line="261" w:lineRule="auto"/>
        <w:ind w:left="240" w:right="708" w:firstLine="0"/>
        <w:jc w:val="left"/>
        <w:rPr>
          <w:sz w:val="16"/>
        </w:rPr>
      </w:pPr>
      <w:r>
        <w:br w:type="column"/>
      </w:r>
      <w:r>
        <w:rPr>
          <w:color w:val="231F20"/>
          <w:sz w:val="16"/>
        </w:rPr>
        <w:t>Make recommendations to the IO regarding any aspects of the animal program,</w:t>
      </w:r>
      <w:r>
        <w:rPr>
          <w:color w:val="231F20"/>
          <w:spacing w:val="-3"/>
          <w:sz w:val="16"/>
        </w:rPr>
        <w:t xml:space="preserve"> </w:t>
      </w:r>
      <w:r>
        <w:rPr>
          <w:color w:val="231F20"/>
          <w:sz w:val="16"/>
        </w:rPr>
        <w:t>facilities</w:t>
      </w:r>
      <w:r>
        <w:rPr>
          <w:color w:val="231F20"/>
          <w:spacing w:val="-3"/>
          <w:sz w:val="16"/>
        </w:rPr>
        <w:t xml:space="preserve"> </w:t>
      </w:r>
      <w:r>
        <w:rPr>
          <w:color w:val="231F20"/>
          <w:sz w:val="16"/>
        </w:rPr>
        <w:t>or</w:t>
      </w:r>
      <w:r>
        <w:rPr>
          <w:color w:val="231F20"/>
          <w:spacing w:val="-3"/>
          <w:sz w:val="16"/>
        </w:rPr>
        <w:t xml:space="preserve"> </w:t>
      </w:r>
      <w:r>
        <w:rPr>
          <w:color w:val="231F20"/>
          <w:sz w:val="16"/>
        </w:rPr>
        <w:t>personnel</w:t>
      </w:r>
      <w:r>
        <w:rPr>
          <w:color w:val="231F20"/>
          <w:spacing w:val="-3"/>
          <w:sz w:val="16"/>
        </w:rPr>
        <w:t xml:space="preserve"> </w:t>
      </w:r>
      <w:r>
        <w:rPr>
          <w:color w:val="231F20"/>
          <w:sz w:val="16"/>
        </w:rPr>
        <w:t>training.</w:t>
      </w:r>
    </w:p>
    <w:p w14:paraId="289F1134" w14:textId="77777777" w:rsidR="00786F5F" w:rsidRDefault="00786F5F">
      <w:pPr>
        <w:pStyle w:val="BodyText"/>
        <w:spacing w:before="35"/>
        <w:rPr>
          <w:sz w:val="16"/>
        </w:rPr>
      </w:pPr>
    </w:p>
    <w:p w14:paraId="7963BBFF" w14:textId="77777777" w:rsidR="00786F5F" w:rsidRDefault="00000000">
      <w:pPr>
        <w:pStyle w:val="ListParagraph"/>
        <w:numPr>
          <w:ilvl w:val="0"/>
          <w:numId w:val="126"/>
        </w:numPr>
        <w:tabs>
          <w:tab w:val="left" w:pos="415"/>
        </w:tabs>
        <w:spacing w:before="0" w:line="261" w:lineRule="auto"/>
        <w:ind w:left="239" w:right="527" w:firstLine="0"/>
        <w:jc w:val="left"/>
        <w:rPr>
          <w:sz w:val="16"/>
        </w:rPr>
      </w:pPr>
      <w:r>
        <w:rPr>
          <w:color w:val="231F20"/>
          <w:sz w:val="16"/>
        </w:rPr>
        <w:t xml:space="preserve">Review and approve, require modifi cations in, or withhold approval of those components of proposed activities related to the care and use of animals. </w:t>
      </w:r>
      <w:proofErr w:type="gramStart"/>
      <w:r>
        <w:rPr>
          <w:color w:val="231F20"/>
          <w:sz w:val="16"/>
        </w:rPr>
        <w:t>Continu</w:t>
      </w:r>
      <w:r>
        <w:rPr>
          <w:color w:val="231F20"/>
          <w:spacing w:val="40"/>
          <w:sz w:val="16"/>
        </w:rPr>
        <w:t xml:space="preserve"> </w:t>
      </w:r>
      <w:r>
        <w:rPr>
          <w:color w:val="231F20"/>
          <w:sz w:val="16"/>
        </w:rPr>
        <w:t>ing</w:t>
      </w:r>
      <w:proofErr w:type="gramEnd"/>
      <w:r>
        <w:rPr>
          <w:color w:val="231F20"/>
          <w:sz w:val="16"/>
        </w:rPr>
        <w:t xml:space="preserve"> review of activities required not less than annually.</w:t>
      </w:r>
    </w:p>
    <w:p w14:paraId="02302A1D" w14:textId="77777777" w:rsidR="00786F5F" w:rsidRDefault="00786F5F">
      <w:pPr>
        <w:pStyle w:val="BodyText"/>
        <w:spacing w:before="32"/>
        <w:rPr>
          <w:sz w:val="16"/>
        </w:rPr>
      </w:pPr>
    </w:p>
    <w:p w14:paraId="0CCC5369" w14:textId="77777777" w:rsidR="00786F5F" w:rsidRDefault="00000000">
      <w:pPr>
        <w:pStyle w:val="ListParagraph"/>
        <w:numPr>
          <w:ilvl w:val="0"/>
          <w:numId w:val="126"/>
        </w:numPr>
        <w:tabs>
          <w:tab w:val="left" w:pos="417"/>
        </w:tabs>
        <w:spacing w:before="0" w:line="261" w:lineRule="auto"/>
        <w:ind w:left="240" w:right="559" w:firstLine="0"/>
        <w:jc w:val="left"/>
        <w:rPr>
          <w:sz w:val="16"/>
        </w:rPr>
      </w:pPr>
      <w:r>
        <w:rPr>
          <w:color w:val="231F20"/>
          <w:sz w:val="16"/>
        </w:rPr>
        <w:t>Review and approve, require modifica tions in, or withhold approval of proposed significant changes regarding the care</w:t>
      </w:r>
      <w:r>
        <w:rPr>
          <w:color w:val="231F20"/>
          <w:spacing w:val="40"/>
          <w:sz w:val="16"/>
        </w:rPr>
        <w:t xml:space="preserve"> </w:t>
      </w:r>
      <w:r>
        <w:rPr>
          <w:color w:val="231F20"/>
          <w:sz w:val="16"/>
        </w:rPr>
        <w:t>and use of animals in ongoing activities.</w:t>
      </w:r>
    </w:p>
    <w:p w14:paraId="15A89175" w14:textId="77777777" w:rsidR="00786F5F" w:rsidRDefault="00786F5F">
      <w:pPr>
        <w:pStyle w:val="BodyText"/>
        <w:spacing w:before="34"/>
        <w:rPr>
          <w:sz w:val="16"/>
        </w:rPr>
      </w:pPr>
    </w:p>
    <w:p w14:paraId="7EE0E359" w14:textId="77777777" w:rsidR="00786F5F" w:rsidRDefault="00000000">
      <w:pPr>
        <w:pStyle w:val="ListParagraph"/>
        <w:numPr>
          <w:ilvl w:val="0"/>
          <w:numId w:val="126"/>
        </w:numPr>
        <w:tabs>
          <w:tab w:val="left" w:pos="416"/>
        </w:tabs>
        <w:spacing w:before="0" w:line="261" w:lineRule="auto"/>
        <w:ind w:left="239" w:right="627" w:firstLine="0"/>
        <w:jc w:val="left"/>
        <w:rPr>
          <w:sz w:val="16"/>
        </w:rPr>
      </w:pPr>
      <w:r>
        <w:rPr>
          <w:color w:val="231F20"/>
          <w:sz w:val="16"/>
        </w:rPr>
        <w:t>Be authorized to suspend an activity involving</w:t>
      </w:r>
      <w:r>
        <w:rPr>
          <w:color w:val="231F20"/>
          <w:spacing w:val="-2"/>
          <w:sz w:val="16"/>
        </w:rPr>
        <w:t xml:space="preserve"> </w:t>
      </w:r>
      <w:r>
        <w:rPr>
          <w:color w:val="231F20"/>
          <w:sz w:val="16"/>
        </w:rPr>
        <w:t>animals</w:t>
      </w:r>
      <w:r>
        <w:rPr>
          <w:color w:val="231F20"/>
          <w:spacing w:val="-2"/>
          <w:sz w:val="16"/>
        </w:rPr>
        <w:t xml:space="preserve"> </w:t>
      </w:r>
      <w:r>
        <w:rPr>
          <w:color w:val="231F20"/>
          <w:sz w:val="16"/>
        </w:rPr>
        <w:t>if</w:t>
      </w:r>
      <w:r>
        <w:rPr>
          <w:color w:val="231F20"/>
          <w:spacing w:val="-2"/>
          <w:sz w:val="16"/>
        </w:rPr>
        <w:t xml:space="preserve"> </w:t>
      </w:r>
      <w:r>
        <w:rPr>
          <w:color w:val="231F20"/>
          <w:sz w:val="16"/>
        </w:rPr>
        <w:t>it</w:t>
      </w:r>
      <w:r>
        <w:rPr>
          <w:color w:val="231F20"/>
          <w:spacing w:val="-2"/>
          <w:sz w:val="16"/>
        </w:rPr>
        <w:t xml:space="preserve"> </w:t>
      </w:r>
      <w:r>
        <w:rPr>
          <w:color w:val="231F20"/>
          <w:sz w:val="16"/>
        </w:rPr>
        <w:t>determines</w:t>
      </w:r>
      <w:r>
        <w:rPr>
          <w:color w:val="231F20"/>
          <w:spacing w:val="-2"/>
          <w:sz w:val="16"/>
        </w:rPr>
        <w:t xml:space="preserve"> </w:t>
      </w:r>
      <w:r>
        <w:rPr>
          <w:color w:val="231F20"/>
          <w:sz w:val="16"/>
        </w:rPr>
        <w:t>that</w:t>
      </w:r>
      <w:r>
        <w:rPr>
          <w:color w:val="231F20"/>
          <w:spacing w:val="-2"/>
          <w:sz w:val="16"/>
        </w:rPr>
        <w:t xml:space="preserve"> </w:t>
      </w:r>
      <w:r>
        <w:rPr>
          <w:color w:val="231F20"/>
          <w:sz w:val="16"/>
        </w:rPr>
        <w:t xml:space="preserve">the activity is not being conducted in </w:t>
      </w:r>
      <w:proofErr w:type="gramStart"/>
      <w:r>
        <w:rPr>
          <w:color w:val="231F20"/>
          <w:sz w:val="16"/>
        </w:rPr>
        <w:t>accor dance</w:t>
      </w:r>
      <w:proofErr w:type="gramEnd"/>
      <w:r>
        <w:rPr>
          <w:color w:val="231F20"/>
          <w:sz w:val="16"/>
        </w:rPr>
        <w:t xml:space="preserve"> with the description provided by the investigator and approved by the IACUC. This may be done only after review at a convened meeting of a quorum of the IACUC with the suspen sion vote of a majority of the quorum present. The IO, in consultation with the IACUC, shall review the reasons for the suspension, take appropriate corrective action, and report that action with a full explanation to APHIS and any federal agency funding that activity.</w:t>
      </w:r>
    </w:p>
    <w:p w14:paraId="147EC495" w14:textId="77777777" w:rsidR="00786F5F" w:rsidRDefault="00786F5F">
      <w:pPr>
        <w:pStyle w:val="ListParagraph"/>
        <w:spacing w:line="261" w:lineRule="auto"/>
        <w:rPr>
          <w:sz w:val="16"/>
        </w:rPr>
        <w:sectPr w:rsidR="00786F5F">
          <w:type w:val="continuous"/>
          <w:pgSz w:w="8640" w:h="12960"/>
          <w:pgMar w:top="1480" w:right="720" w:bottom="280" w:left="720" w:header="687" w:footer="0" w:gutter="0"/>
          <w:cols w:num="2" w:space="720" w:equalWidth="0">
            <w:col w:w="3348" w:space="72"/>
            <w:col w:w="3780"/>
          </w:cols>
        </w:sectPr>
      </w:pPr>
    </w:p>
    <w:p w14:paraId="5E4851EF" w14:textId="77777777" w:rsidR="00786F5F" w:rsidRDefault="00000000">
      <w:pPr>
        <w:spacing w:before="132"/>
        <w:ind w:left="240"/>
        <w:rPr>
          <w:sz w:val="18"/>
        </w:rPr>
      </w:pPr>
      <w:r>
        <w:rPr>
          <w:color w:val="231F20"/>
          <w:sz w:val="18"/>
        </w:rPr>
        <w:t>The</w:t>
      </w:r>
      <w:r>
        <w:rPr>
          <w:color w:val="231F20"/>
          <w:spacing w:val="21"/>
          <w:sz w:val="18"/>
        </w:rPr>
        <w:t xml:space="preserve"> </w:t>
      </w:r>
      <w:r>
        <w:rPr>
          <w:color w:val="231F20"/>
          <w:sz w:val="18"/>
        </w:rPr>
        <w:t>Public</w:t>
      </w:r>
      <w:r>
        <w:rPr>
          <w:color w:val="231F20"/>
          <w:spacing w:val="22"/>
          <w:sz w:val="18"/>
        </w:rPr>
        <w:t xml:space="preserve"> </w:t>
      </w:r>
      <w:r>
        <w:rPr>
          <w:color w:val="231F20"/>
          <w:sz w:val="18"/>
        </w:rPr>
        <w:t>Health</w:t>
      </w:r>
      <w:r>
        <w:rPr>
          <w:color w:val="231F20"/>
          <w:spacing w:val="22"/>
          <w:sz w:val="18"/>
        </w:rPr>
        <w:t xml:space="preserve"> </w:t>
      </w:r>
      <w:r>
        <w:rPr>
          <w:color w:val="231F20"/>
          <w:sz w:val="18"/>
        </w:rPr>
        <w:t>Service</w:t>
      </w:r>
      <w:r>
        <w:rPr>
          <w:color w:val="231F20"/>
          <w:spacing w:val="21"/>
          <w:sz w:val="18"/>
        </w:rPr>
        <w:t xml:space="preserve"> </w:t>
      </w:r>
      <w:r>
        <w:rPr>
          <w:color w:val="231F20"/>
          <w:sz w:val="18"/>
        </w:rPr>
        <w:t>Responds</w:t>
      </w:r>
      <w:r>
        <w:rPr>
          <w:color w:val="231F20"/>
          <w:spacing w:val="22"/>
          <w:sz w:val="18"/>
        </w:rPr>
        <w:t xml:space="preserve"> </w:t>
      </w:r>
      <w:r>
        <w:rPr>
          <w:color w:val="231F20"/>
          <w:sz w:val="18"/>
        </w:rPr>
        <w:t>to</w:t>
      </w:r>
      <w:r>
        <w:rPr>
          <w:color w:val="231F20"/>
          <w:spacing w:val="22"/>
          <w:sz w:val="18"/>
        </w:rPr>
        <w:t xml:space="preserve"> </w:t>
      </w:r>
      <w:r>
        <w:rPr>
          <w:color w:val="231F20"/>
          <w:sz w:val="18"/>
        </w:rPr>
        <w:t>Commonly</w:t>
      </w:r>
      <w:r>
        <w:rPr>
          <w:color w:val="231F20"/>
          <w:spacing w:val="22"/>
          <w:sz w:val="18"/>
        </w:rPr>
        <w:t xml:space="preserve"> </w:t>
      </w:r>
      <w:r>
        <w:rPr>
          <w:color w:val="231F20"/>
          <w:sz w:val="18"/>
        </w:rPr>
        <w:t>Asked</w:t>
      </w:r>
      <w:r>
        <w:rPr>
          <w:color w:val="231F20"/>
          <w:spacing w:val="21"/>
          <w:sz w:val="18"/>
        </w:rPr>
        <w:t xml:space="preserve"> </w:t>
      </w:r>
      <w:r>
        <w:rPr>
          <w:color w:val="231F20"/>
          <w:sz w:val="18"/>
        </w:rPr>
        <w:t>Questions.</w:t>
      </w:r>
      <w:r>
        <w:rPr>
          <w:color w:val="231F20"/>
          <w:spacing w:val="22"/>
          <w:sz w:val="18"/>
        </w:rPr>
        <w:t xml:space="preserve"> </w:t>
      </w:r>
      <w:r>
        <w:rPr>
          <w:color w:val="231F20"/>
          <w:sz w:val="18"/>
        </w:rPr>
        <w:t>Fall</w:t>
      </w:r>
      <w:r>
        <w:rPr>
          <w:color w:val="231F20"/>
          <w:spacing w:val="22"/>
          <w:sz w:val="18"/>
        </w:rPr>
        <w:t xml:space="preserve"> </w:t>
      </w:r>
      <w:r>
        <w:rPr>
          <w:color w:val="231F20"/>
          <w:spacing w:val="-2"/>
          <w:sz w:val="18"/>
        </w:rPr>
        <w:t>1991.</w:t>
      </w:r>
    </w:p>
    <w:p w14:paraId="177C1472" w14:textId="77777777" w:rsidR="00786F5F" w:rsidRDefault="00000000">
      <w:pPr>
        <w:spacing w:before="14"/>
        <w:ind w:left="240"/>
        <w:rPr>
          <w:sz w:val="18"/>
        </w:rPr>
      </w:pPr>
      <w:r>
        <w:rPr>
          <w:i/>
          <w:color w:val="231F20"/>
          <w:spacing w:val="-2"/>
          <w:sz w:val="18"/>
        </w:rPr>
        <w:t>ILAR</w:t>
      </w:r>
      <w:r>
        <w:rPr>
          <w:i/>
          <w:color w:val="231F20"/>
          <w:spacing w:val="-1"/>
          <w:sz w:val="18"/>
        </w:rPr>
        <w:t xml:space="preserve"> </w:t>
      </w:r>
      <w:r>
        <w:rPr>
          <w:i/>
          <w:color w:val="231F20"/>
          <w:spacing w:val="-2"/>
          <w:sz w:val="18"/>
        </w:rPr>
        <w:t>News</w:t>
      </w:r>
      <w:r>
        <w:rPr>
          <w:i/>
          <w:color w:val="231F20"/>
          <w:spacing w:val="-1"/>
          <w:sz w:val="18"/>
        </w:rPr>
        <w:t xml:space="preserve"> </w:t>
      </w:r>
      <w:r>
        <w:rPr>
          <w:color w:val="231F20"/>
          <w:spacing w:val="-2"/>
          <w:sz w:val="18"/>
        </w:rPr>
        <w:t>Volume</w:t>
      </w:r>
      <w:r>
        <w:rPr>
          <w:color w:val="231F20"/>
          <w:spacing w:val="-1"/>
          <w:sz w:val="18"/>
        </w:rPr>
        <w:t xml:space="preserve"> </w:t>
      </w:r>
      <w:r>
        <w:rPr>
          <w:color w:val="231F20"/>
          <w:spacing w:val="-2"/>
          <w:sz w:val="18"/>
        </w:rPr>
        <w:t>33(4):68-</w:t>
      </w:r>
      <w:r>
        <w:rPr>
          <w:color w:val="231F20"/>
          <w:spacing w:val="-5"/>
          <w:sz w:val="18"/>
        </w:rPr>
        <w:t>70.</w:t>
      </w:r>
    </w:p>
    <w:p w14:paraId="0E290BFE" w14:textId="77777777" w:rsidR="00786F5F" w:rsidRDefault="00000000">
      <w:pPr>
        <w:spacing w:before="132" w:line="254" w:lineRule="auto"/>
        <w:ind w:left="240"/>
        <w:rPr>
          <w:sz w:val="18"/>
        </w:rPr>
      </w:pPr>
      <w:r>
        <w:rPr>
          <w:color w:val="231F20"/>
          <w:sz w:val="18"/>
        </w:rPr>
        <w:t>Robb,</w:t>
      </w:r>
      <w:r>
        <w:rPr>
          <w:color w:val="231F20"/>
          <w:spacing w:val="-12"/>
          <w:sz w:val="18"/>
        </w:rPr>
        <w:t xml:space="preserve"> </w:t>
      </w:r>
      <w:r>
        <w:rPr>
          <w:color w:val="231F20"/>
          <w:sz w:val="18"/>
        </w:rPr>
        <w:t>J.</w:t>
      </w:r>
      <w:r>
        <w:rPr>
          <w:color w:val="231F20"/>
          <w:spacing w:val="-12"/>
          <w:sz w:val="18"/>
        </w:rPr>
        <w:t xml:space="preserve"> </w:t>
      </w:r>
      <w:r>
        <w:rPr>
          <w:color w:val="231F20"/>
          <w:sz w:val="18"/>
        </w:rPr>
        <w:t>Wesley.</w:t>
      </w:r>
      <w:r>
        <w:rPr>
          <w:color w:val="231F20"/>
          <w:spacing w:val="-12"/>
          <w:sz w:val="18"/>
        </w:rPr>
        <w:t xml:space="preserve"> </w:t>
      </w:r>
      <w:r>
        <w:rPr>
          <w:color w:val="231F20"/>
          <w:sz w:val="18"/>
        </w:rPr>
        <w:t>1993.</w:t>
      </w:r>
      <w:r>
        <w:rPr>
          <w:color w:val="231F20"/>
          <w:spacing w:val="-12"/>
          <w:sz w:val="18"/>
        </w:rPr>
        <w:t xml:space="preserve"> </w:t>
      </w:r>
      <w:r>
        <w:rPr>
          <w:color w:val="231F20"/>
          <w:sz w:val="18"/>
        </w:rPr>
        <w:t>Personal</w:t>
      </w:r>
      <w:r>
        <w:rPr>
          <w:color w:val="231F20"/>
          <w:spacing w:val="-12"/>
          <w:sz w:val="18"/>
        </w:rPr>
        <w:t xml:space="preserve"> </w:t>
      </w:r>
      <w:r>
        <w:rPr>
          <w:color w:val="231F20"/>
          <w:sz w:val="18"/>
        </w:rPr>
        <w:t>Reflections:</w:t>
      </w:r>
      <w:r>
        <w:rPr>
          <w:color w:val="231F20"/>
          <w:spacing w:val="-12"/>
          <w:sz w:val="18"/>
        </w:rPr>
        <w:t xml:space="preserve"> </w:t>
      </w:r>
      <w:r>
        <w:rPr>
          <w:color w:val="231F20"/>
          <w:sz w:val="18"/>
        </w:rPr>
        <w:t>The</w:t>
      </w:r>
      <w:r>
        <w:rPr>
          <w:color w:val="231F20"/>
          <w:spacing w:val="-12"/>
          <w:sz w:val="18"/>
        </w:rPr>
        <w:t xml:space="preserve"> </w:t>
      </w:r>
      <w:r>
        <w:rPr>
          <w:color w:val="231F20"/>
          <w:sz w:val="18"/>
        </w:rPr>
        <w:t>Role</w:t>
      </w:r>
      <w:r>
        <w:rPr>
          <w:color w:val="231F20"/>
          <w:spacing w:val="-12"/>
          <w:sz w:val="18"/>
        </w:rPr>
        <w:t xml:space="preserve"> </w:t>
      </w:r>
      <w:r>
        <w:rPr>
          <w:color w:val="231F20"/>
          <w:sz w:val="18"/>
        </w:rPr>
        <w:t>and</w:t>
      </w:r>
      <w:r>
        <w:rPr>
          <w:color w:val="231F20"/>
          <w:spacing w:val="-12"/>
          <w:sz w:val="18"/>
        </w:rPr>
        <w:t xml:space="preserve"> </w:t>
      </w:r>
      <w:r>
        <w:rPr>
          <w:color w:val="231F20"/>
          <w:sz w:val="18"/>
        </w:rPr>
        <w:t>Value</w:t>
      </w:r>
      <w:r>
        <w:rPr>
          <w:color w:val="231F20"/>
          <w:spacing w:val="-12"/>
          <w:sz w:val="18"/>
        </w:rPr>
        <w:t xml:space="preserve"> </w:t>
      </w:r>
      <w:r>
        <w:rPr>
          <w:color w:val="231F20"/>
          <w:sz w:val="18"/>
        </w:rPr>
        <w:t>of</w:t>
      </w:r>
      <w:r>
        <w:rPr>
          <w:color w:val="231F20"/>
          <w:spacing w:val="-12"/>
          <w:sz w:val="18"/>
        </w:rPr>
        <w:t xml:space="preserve"> </w:t>
      </w:r>
      <w:r>
        <w:rPr>
          <w:color w:val="231F20"/>
          <w:sz w:val="18"/>
        </w:rPr>
        <w:t>the</w:t>
      </w:r>
      <w:r>
        <w:rPr>
          <w:color w:val="231F20"/>
          <w:spacing w:val="-12"/>
          <w:sz w:val="18"/>
        </w:rPr>
        <w:t xml:space="preserve"> </w:t>
      </w:r>
      <w:r>
        <w:rPr>
          <w:color w:val="231F20"/>
          <w:sz w:val="18"/>
        </w:rPr>
        <w:t>Unaffiliated Member</w:t>
      </w:r>
      <w:r>
        <w:rPr>
          <w:color w:val="231F20"/>
          <w:spacing w:val="-4"/>
          <w:sz w:val="18"/>
        </w:rPr>
        <w:t xml:space="preserve"> </w:t>
      </w:r>
      <w:r>
        <w:rPr>
          <w:color w:val="231F20"/>
          <w:sz w:val="18"/>
        </w:rPr>
        <w:t>and</w:t>
      </w:r>
      <w:r>
        <w:rPr>
          <w:color w:val="231F20"/>
          <w:spacing w:val="-4"/>
          <w:sz w:val="18"/>
        </w:rPr>
        <w:t xml:space="preserve"> </w:t>
      </w:r>
      <w:r>
        <w:rPr>
          <w:color w:val="231F20"/>
          <w:sz w:val="18"/>
        </w:rPr>
        <w:t>the</w:t>
      </w:r>
      <w:r>
        <w:rPr>
          <w:color w:val="231F20"/>
          <w:spacing w:val="-4"/>
          <w:sz w:val="18"/>
        </w:rPr>
        <w:t xml:space="preserve"> </w:t>
      </w:r>
      <w:proofErr w:type="gramStart"/>
      <w:r>
        <w:rPr>
          <w:color w:val="231F20"/>
          <w:sz w:val="18"/>
        </w:rPr>
        <w:t>Non</w:t>
      </w:r>
      <w:r>
        <w:rPr>
          <w:color w:val="231F20"/>
          <w:spacing w:val="-4"/>
          <w:sz w:val="18"/>
        </w:rPr>
        <w:t xml:space="preserve"> </w:t>
      </w:r>
      <w:r>
        <w:rPr>
          <w:color w:val="231F20"/>
          <w:sz w:val="18"/>
        </w:rPr>
        <w:t>Scientist</w:t>
      </w:r>
      <w:proofErr w:type="gramEnd"/>
      <w:r>
        <w:rPr>
          <w:color w:val="231F20"/>
          <w:spacing w:val="-4"/>
          <w:sz w:val="18"/>
        </w:rPr>
        <w:t xml:space="preserve"> </w:t>
      </w:r>
      <w:r>
        <w:rPr>
          <w:color w:val="231F20"/>
          <w:sz w:val="18"/>
        </w:rPr>
        <w:t>Members</w:t>
      </w:r>
      <w:r>
        <w:rPr>
          <w:color w:val="231F20"/>
          <w:spacing w:val="-4"/>
          <w:sz w:val="18"/>
        </w:rPr>
        <w:t xml:space="preserve"> </w:t>
      </w:r>
      <w:r>
        <w:rPr>
          <w:color w:val="231F20"/>
          <w:sz w:val="18"/>
        </w:rPr>
        <w:t>of</w:t>
      </w:r>
      <w:r>
        <w:rPr>
          <w:color w:val="231F20"/>
          <w:spacing w:val="-4"/>
          <w:sz w:val="18"/>
        </w:rPr>
        <w:t xml:space="preserve"> </w:t>
      </w:r>
      <w:r>
        <w:rPr>
          <w:color w:val="231F20"/>
          <w:sz w:val="18"/>
        </w:rPr>
        <w:t>the</w:t>
      </w:r>
      <w:r>
        <w:rPr>
          <w:color w:val="231F20"/>
          <w:spacing w:val="-4"/>
          <w:sz w:val="18"/>
        </w:rPr>
        <w:t xml:space="preserve"> </w:t>
      </w:r>
      <w:r>
        <w:rPr>
          <w:color w:val="231F20"/>
          <w:sz w:val="18"/>
        </w:rPr>
        <w:t>IACUC.</w:t>
      </w:r>
      <w:r>
        <w:rPr>
          <w:color w:val="231F20"/>
          <w:spacing w:val="-5"/>
          <w:sz w:val="18"/>
        </w:rPr>
        <w:t xml:space="preserve"> </w:t>
      </w:r>
      <w:r>
        <w:rPr>
          <w:i/>
          <w:color w:val="231F20"/>
          <w:sz w:val="18"/>
        </w:rPr>
        <w:t>ILAR</w:t>
      </w:r>
      <w:r>
        <w:rPr>
          <w:i/>
          <w:color w:val="231F20"/>
          <w:spacing w:val="-4"/>
          <w:sz w:val="18"/>
        </w:rPr>
        <w:t xml:space="preserve"> </w:t>
      </w:r>
      <w:r>
        <w:rPr>
          <w:i/>
          <w:color w:val="231F20"/>
          <w:sz w:val="18"/>
        </w:rPr>
        <w:t>News</w:t>
      </w:r>
      <w:r>
        <w:rPr>
          <w:i/>
          <w:color w:val="231F20"/>
          <w:spacing w:val="-4"/>
          <w:sz w:val="18"/>
        </w:rPr>
        <w:t xml:space="preserve"> </w:t>
      </w:r>
      <w:r>
        <w:rPr>
          <w:color w:val="231F20"/>
          <w:sz w:val="18"/>
        </w:rPr>
        <w:t>Volume</w:t>
      </w:r>
      <w:r>
        <w:rPr>
          <w:color w:val="231F20"/>
          <w:spacing w:val="-4"/>
          <w:sz w:val="18"/>
        </w:rPr>
        <w:t xml:space="preserve"> </w:t>
      </w:r>
      <w:r>
        <w:rPr>
          <w:color w:val="231F20"/>
          <w:sz w:val="18"/>
        </w:rPr>
        <w:t>35:3-4.</w:t>
      </w:r>
    </w:p>
    <w:p w14:paraId="57BDDA0D" w14:textId="77777777" w:rsidR="00786F5F" w:rsidRDefault="00000000">
      <w:pPr>
        <w:spacing w:before="122"/>
        <w:ind w:left="240"/>
        <w:rPr>
          <w:sz w:val="18"/>
        </w:rPr>
      </w:pPr>
      <w:r>
        <w:rPr>
          <w:color w:val="231F20"/>
          <w:sz w:val="18"/>
        </w:rPr>
        <w:t>OPRR</w:t>
      </w:r>
      <w:r>
        <w:rPr>
          <w:color w:val="231F20"/>
          <w:spacing w:val="-6"/>
          <w:sz w:val="18"/>
        </w:rPr>
        <w:t xml:space="preserve"> </w:t>
      </w:r>
      <w:r>
        <w:rPr>
          <w:color w:val="231F20"/>
          <w:sz w:val="18"/>
        </w:rPr>
        <w:t>Reports.</w:t>
      </w:r>
      <w:r>
        <w:rPr>
          <w:color w:val="231F20"/>
          <w:spacing w:val="-5"/>
          <w:sz w:val="18"/>
        </w:rPr>
        <w:t xml:space="preserve"> </w:t>
      </w:r>
      <w:r>
        <w:rPr>
          <w:color w:val="231F20"/>
          <w:sz w:val="18"/>
        </w:rPr>
        <w:t>1997.</w:t>
      </w:r>
      <w:r>
        <w:rPr>
          <w:color w:val="231F20"/>
          <w:spacing w:val="-5"/>
          <w:sz w:val="18"/>
        </w:rPr>
        <w:t xml:space="preserve"> </w:t>
      </w:r>
      <w:r>
        <w:rPr>
          <w:color w:val="231F20"/>
          <w:sz w:val="18"/>
        </w:rPr>
        <w:t>97-03,</w:t>
      </w:r>
      <w:r>
        <w:rPr>
          <w:color w:val="231F20"/>
          <w:spacing w:val="-5"/>
          <w:sz w:val="18"/>
        </w:rPr>
        <w:t xml:space="preserve"> </w:t>
      </w:r>
      <w:r>
        <w:rPr>
          <w:color w:val="231F20"/>
          <w:sz w:val="18"/>
        </w:rPr>
        <w:t>June</w:t>
      </w:r>
      <w:r>
        <w:rPr>
          <w:color w:val="231F20"/>
          <w:spacing w:val="-5"/>
          <w:sz w:val="18"/>
        </w:rPr>
        <w:t xml:space="preserve"> </w:t>
      </w:r>
      <w:r>
        <w:rPr>
          <w:color w:val="231F20"/>
          <w:sz w:val="18"/>
        </w:rPr>
        <w:t>2,</w:t>
      </w:r>
      <w:r>
        <w:rPr>
          <w:color w:val="231F20"/>
          <w:spacing w:val="-5"/>
          <w:sz w:val="18"/>
        </w:rPr>
        <w:t xml:space="preserve"> </w:t>
      </w:r>
      <w:r>
        <w:rPr>
          <w:color w:val="231F20"/>
          <w:spacing w:val="-2"/>
          <w:sz w:val="18"/>
        </w:rPr>
        <w:t>1997.</w:t>
      </w:r>
    </w:p>
    <w:p w14:paraId="29630934" w14:textId="77777777" w:rsidR="00786F5F" w:rsidRDefault="00000000">
      <w:pPr>
        <w:spacing w:before="132"/>
        <w:ind w:left="240"/>
        <w:rPr>
          <w:sz w:val="18"/>
        </w:rPr>
      </w:pPr>
      <w:r>
        <w:rPr>
          <w:i/>
          <w:color w:val="231F20"/>
          <w:sz w:val="18"/>
        </w:rPr>
        <w:t>NIH</w:t>
      </w:r>
      <w:r>
        <w:rPr>
          <w:i/>
          <w:color w:val="231F20"/>
          <w:spacing w:val="1"/>
          <w:sz w:val="18"/>
        </w:rPr>
        <w:t xml:space="preserve"> </w:t>
      </w:r>
      <w:r>
        <w:rPr>
          <w:i/>
          <w:color w:val="231F20"/>
          <w:sz w:val="18"/>
        </w:rPr>
        <w:t>Guide</w:t>
      </w:r>
      <w:r>
        <w:rPr>
          <w:i/>
          <w:color w:val="231F20"/>
          <w:spacing w:val="2"/>
          <w:sz w:val="18"/>
        </w:rPr>
        <w:t xml:space="preserve"> </w:t>
      </w:r>
      <w:r>
        <w:rPr>
          <w:i/>
          <w:color w:val="231F20"/>
          <w:sz w:val="18"/>
        </w:rPr>
        <w:t>for</w:t>
      </w:r>
      <w:r>
        <w:rPr>
          <w:i/>
          <w:color w:val="231F20"/>
          <w:spacing w:val="1"/>
          <w:sz w:val="18"/>
        </w:rPr>
        <w:t xml:space="preserve"> </w:t>
      </w:r>
      <w:r>
        <w:rPr>
          <w:i/>
          <w:color w:val="231F20"/>
          <w:sz w:val="18"/>
        </w:rPr>
        <w:t>Grants</w:t>
      </w:r>
      <w:r>
        <w:rPr>
          <w:i/>
          <w:color w:val="231F20"/>
          <w:spacing w:val="2"/>
          <w:sz w:val="18"/>
        </w:rPr>
        <w:t xml:space="preserve"> </w:t>
      </w:r>
      <w:r>
        <w:rPr>
          <w:i/>
          <w:color w:val="231F20"/>
          <w:sz w:val="18"/>
        </w:rPr>
        <w:t>and</w:t>
      </w:r>
      <w:r>
        <w:rPr>
          <w:i/>
          <w:color w:val="231F20"/>
          <w:spacing w:val="1"/>
          <w:sz w:val="18"/>
        </w:rPr>
        <w:t xml:space="preserve"> </w:t>
      </w:r>
      <w:r>
        <w:rPr>
          <w:i/>
          <w:color w:val="231F20"/>
          <w:sz w:val="18"/>
        </w:rPr>
        <w:t>Contracts,</w:t>
      </w:r>
      <w:r>
        <w:rPr>
          <w:i/>
          <w:color w:val="231F20"/>
          <w:spacing w:val="1"/>
          <w:sz w:val="18"/>
        </w:rPr>
        <w:t xml:space="preserve"> </w:t>
      </w:r>
      <w:r>
        <w:rPr>
          <w:color w:val="231F20"/>
          <w:sz w:val="18"/>
        </w:rPr>
        <w:t>Notice</w:t>
      </w:r>
      <w:r>
        <w:rPr>
          <w:color w:val="231F20"/>
          <w:spacing w:val="1"/>
          <w:sz w:val="18"/>
        </w:rPr>
        <w:t xml:space="preserve"> </w:t>
      </w:r>
      <w:r>
        <w:rPr>
          <w:color w:val="231F20"/>
          <w:sz w:val="18"/>
        </w:rPr>
        <w:t>OD-01-017.</w:t>
      </w:r>
      <w:r>
        <w:rPr>
          <w:color w:val="231F20"/>
          <w:spacing w:val="2"/>
          <w:sz w:val="18"/>
        </w:rPr>
        <w:t xml:space="preserve"> </w:t>
      </w:r>
      <w:r>
        <w:rPr>
          <w:color w:val="231F20"/>
          <w:sz w:val="18"/>
        </w:rPr>
        <w:t>February</w:t>
      </w:r>
      <w:r>
        <w:rPr>
          <w:color w:val="231F20"/>
          <w:spacing w:val="1"/>
          <w:sz w:val="18"/>
        </w:rPr>
        <w:t xml:space="preserve"> </w:t>
      </w:r>
      <w:r>
        <w:rPr>
          <w:color w:val="231F20"/>
          <w:sz w:val="18"/>
        </w:rPr>
        <w:t>12,</w:t>
      </w:r>
      <w:r>
        <w:rPr>
          <w:color w:val="231F20"/>
          <w:spacing w:val="2"/>
          <w:sz w:val="18"/>
        </w:rPr>
        <w:t xml:space="preserve"> </w:t>
      </w:r>
      <w:r>
        <w:rPr>
          <w:color w:val="231F20"/>
          <w:spacing w:val="-2"/>
          <w:sz w:val="18"/>
        </w:rPr>
        <w:t>2001.</w:t>
      </w:r>
    </w:p>
    <w:p w14:paraId="5764D99E" w14:textId="77777777" w:rsidR="00786F5F" w:rsidRDefault="00000000">
      <w:pPr>
        <w:spacing w:before="133" w:line="256" w:lineRule="auto"/>
        <w:ind w:left="240" w:right="353"/>
        <w:rPr>
          <w:sz w:val="18"/>
        </w:rPr>
      </w:pPr>
      <w:r>
        <w:rPr>
          <w:color w:val="231F20"/>
          <w:sz w:val="18"/>
        </w:rPr>
        <w:t>Frequently</w:t>
      </w:r>
      <w:r>
        <w:rPr>
          <w:color w:val="231F20"/>
          <w:spacing w:val="31"/>
          <w:sz w:val="18"/>
        </w:rPr>
        <w:t xml:space="preserve"> </w:t>
      </w:r>
      <w:r>
        <w:rPr>
          <w:color w:val="231F20"/>
          <w:sz w:val="18"/>
        </w:rPr>
        <w:t>Asked</w:t>
      </w:r>
      <w:r>
        <w:rPr>
          <w:color w:val="231F20"/>
          <w:spacing w:val="31"/>
          <w:sz w:val="18"/>
        </w:rPr>
        <w:t xml:space="preserve"> </w:t>
      </w:r>
      <w:r>
        <w:rPr>
          <w:color w:val="231F20"/>
          <w:sz w:val="18"/>
        </w:rPr>
        <w:t>Questions</w:t>
      </w:r>
      <w:r>
        <w:rPr>
          <w:color w:val="231F20"/>
          <w:spacing w:val="31"/>
          <w:sz w:val="18"/>
        </w:rPr>
        <w:t xml:space="preserve"> </w:t>
      </w:r>
      <w:r>
        <w:rPr>
          <w:color w:val="231F20"/>
          <w:sz w:val="18"/>
        </w:rPr>
        <w:t>about</w:t>
      </w:r>
      <w:r>
        <w:rPr>
          <w:color w:val="231F20"/>
          <w:spacing w:val="31"/>
          <w:sz w:val="18"/>
        </w:rPr>
        <w:t xml:space="preserve"> </w:t>
      </w:r>
      <w:r>
        <w:rPr>
          <w:color w:val="231F20"/>
          <w:sz w:val="18"/>
        </w:rPr>
        <w:t>The</w:t>
      </w:r>
      <w:r>
        <w:rPr>
          <w:color w:val="231F20"/>
          <w:spacing w:val="31"/>
          <w:sz w:val="18"/>
        </w:rPr>
        <w:t xml:space="preserve"> </w:t>
      </w:r>
      <w:r>
        <w:rPr>
          <w:color w:val="231F20"/>
          <w:sz w:val="18"/>
        </w:rPr>
        <w:t>PHS</w:t>
      </w:r>
      <w:r>
        <w:rPr>
          <w:color w:val="231F20"/>
          <w:spacing w:val="31"/>
          <w:sz w:val="18"/>
        </w:rPr>
        <w:t xml:space="preserve"> </w:t>
      </w:r>
      <w:r>
        <w:rPr>
          <w:color w:val="231F20"/>
          <w:sz w:val="18"/>
        </w:rPr>
        <w:t>Policy</w:t>
      </w:r>
      <w:r>
        <w:rPr>
          <w:color w:val="231F20"/>
          <w:spacing w:val="31"/>
          <w:sz w:val="18"/>
        </w:rPr>
        <w:t xml:space="preserve"> </w:t>
      </w:r>
      <w:r>
        <w:rPr>
          <w:color w:val="231F20"/>
          <w:sz w:val="18"/>
        </w:rPr>
        <w:t>on</w:t>
      </w:r>
      <w:r>
        <w:rPr>
          <w:color w:val="231F20"/>
          <w:spacing w:val="31"/>
          <w:sz w:val="18"/>
        </w:rPr>
        <w:t xml:space="preserve"> </w:t>
      </w:r>
      <w:r>
        <w:rPr>
          <w:color w:val="231F20"/>
          <w:sz w:val="18"/>
        </w:rPr>
        <w:t>Humane</w:t>
      </w:r>
      <w:r>
        <w:rPr>
          <w:color w:val="231F20"/>
          <w:spacing w:val="31"/>
          <w:sz w:val="18"/>
        </w:rPr>
        <w:t xml:space="preserve"> </w:t>
      </w:r>
      <w:r>
        <w:rPr>
          <w:color w:val="231F20"/>
          <w:sz w:val="18"/>
        </w:rPr>
        <w:t>Care</w:t>
      </w:r>
      <w:r>
        <w:rPr>
          <w:color w:val="231F20"/>
          <w:spacing w:val="31"/>
          <w:sz w:val="18"/>
        </w:rPr>
        <w:t xml:space="preserve"> </w:t>
      </w:r>
      <w:r>
        <w:rPr>
          <w:color w:val="231F20"/>
          <w:sz w:val="18"/>
        </w:rPr>
        <w:t>and</w:t>
      </w:r>
      <w:r>
        <w:rPr>
          <w:color w:val="231F20"/>
          <w:spacing w:val="31"/>
          <w:sz w:val="18"/>
        </w:rPr>
        <w:t xml:space="preserve"> </w:t>
      </w:r>
      <w:r>
        <w:rPr>
          <w:color w:val="231F20"/>
          <w:sz w:val="18"/>
        </w:rPr>
        <w:t xml:space="preserve">Use of Laboratory Animals. Summer/Fall, 1993. </w:t>
      </w:r>
      <w:r>
        <w:rPr>
          <w:i/>
          <w:color w:val="231F20"/>
          <w:sz w:val="18"/>
        </w:rPr>
        <w:t xml:space="preserve">ILAR News </w:t>
      </w:r>
      <w:r>
        <w:rPr>
          <w:color w:val="231F20"/>
          <w:sz w:val="18"/>
        </w:rPr>
        <w:t>Volume 35(3-4):47-49.</w:t>
      </w:r>
    </w:p>
    <w:p w14:paraId="52FD7869" w14:textId="77777777" w:rsidR="00786F5F" w:rsidRDefault="00000000">
      <w:pPr>
        <w:spacing w:before="118"/>
        <w:ind w:left="240"/>
        <w:rPr>
          <w:sz w:val="18"/>
        </w:rPr>
      </w:pPr>
      <w:r>
        <w:rPr>
          <w:color w:val="231F20"/>
          <w:sz w:val="18"/>
        </w:rPr>
        <w:t>Protocol</w:t>
      </w:r>
      <w:r>
        <w:rPr>
          <w:color w:val="231F20"/>
          <w:spacing w:val="-2"/>
          <w:sz w:val="18"/>
        </w:rPr>
        <w:t xml:space="preserve"> </w:t>
      </w:r>
      <w:r>
        <w:rPr>
          <w:color w:val="231F20"/>
          <w:sz w:val="18"/>
        </w:rPr>
        <w:t>Review.</w:t>
      </w:r>
      <w:r>
        <w:rPr>
          <w:color w:val="231F20"/>
          <w:spacing w:val="-2"/>
          <w:sz w:val="18"/>
        </w:rPr>
        <w:t xml:space="preserve"> </w:t>
      </w:r>
      <w:r>
        <w:rPr>
          <w:color w:val="231F20"/>
          <w:sz w:val="18"/>
        </w:rPr>
        <w:t>A</w:t>
      </w:r>
      <w:r>
        <w:rPr>
          <w:color w:val="231F20"/>
          <w:spacing w:val="-2"/>
          <w:sz w:val="18"/>
        </w:rPr>
        <w:t xml:space="preserve"> </w:t>
      </w:r>
      <w:r>
        <w:rPr>
          <w:color w:val="231F20"/>
          <w:sz w:val="18"/>
        </w:rPr>
        <w:t>Note</w:t>
      </w:r>
      <w:r>
        <w:rPr>
          <w:color w:val="231F20"/>
          <w:spacing w:val="-1"/>
          <w:sz w:val="18"/>
        </w:rPr>
        <w:t xml:space="preserve"> </w:t>
      </w:r>
      <w:r>
        <w:rPr>
          <w:color w:val="231F20"/>
          <w:sz w:val="18"/>
        </w:rPr>
        <w:t>from</w:t>
      </w:r>
      <w:r>
        <w:rPr>
          <w:color w:val="231F20"/>
          <w:spacing w:val="-2"/>
          <w:sz w:val="18"/>
        </w:rPr>
        <w:t xml:space="preserve"> </w:t>
      </w:r>
      <w:r>
        <w:rPr>
          <w:color w:val="231F20"/>
          <w:sz w:val="18"/>
        </w:rPr>
        <w:t>the</w:t>
      </w:r>
      <w:r>
        <w:rPr>
          <w:color w:val="231F20"/>
          <w:spacing w:val="-2"/>
          <w:sz w:val="18"/>
        </w:rPr>
        <w:t xml:space="preserve"> </w:t>
      </w:r>
      <w:r>
        <w:rPr>
          <w:color w:val="231F20"/>
          <w:sz w:val="18"/>
        </w:rPr>
        <w:t>NIH</w:t>
      </w:r>
      <w:r>
        <w:rPr>
          <w:color w:val="231F20"/>
          <w:spacing w:val="-1"/>
          <w:sz w:val="18"/>
        </w:rPr>
        <w:t xml:space="preserve"> </w:t>
      </w:r>
      <w:r>
        <w:rPr>
          <w:color w:val="231F20"/>
          <w:sz w:val="18"/>
        </w:rPr>
        <w:t>and</w:t>
      </w:r>
      <w:r>
        <w:rPr>
          <w:color w:val="231F20"/>
          <w:spacing w:val="-2"/>
          <w:sz w:val="18"/>
        </w:rPr>
        <w:t xml:space="preserve"> </w:t>
      </w:r>
      <w:r>
        <w:rPr>
          <w:color w:val="231F20"/>
          <w:sz w:val="18"/>
        </w:rPr>
        <w:t>USDA.</w:t>
      </w:r>
      <w:r>
        <w:rPr>
          <w:color w:val="231F20"/>
          <w:spacing w:val="-2"/>
          <w:sz w:val="18"/>
        </w:rPr>
        <w:t xml:space="preserve"> </w:t>
      </w:r>
      <w:r>
        <w:rPr>
          <w:color w:val="231F20"/>
          <w:sz w:val="18"/>
        </w:rPr>
        <w:t>1996.</w:t>
      </w:r>
      <w:r>
        <w:rPr>
          <w:color w:val="231F20"/>
          <w:spacing w:val="-3"/>
          <w:sz w:val="18"/>
        </w:rPr>
        <w:t xml:space="preserve"> </w:t>
      </w:r>
      <w:r>
        <w:rPr>
          <w:i/>
          <w:color w:val="231F20"/>
          <w:sz w:val="18"/>
        </w:rPr>
        <w:t>Lab</w:t>
      </w:r>
      <w:r>
        <w:rPr>
          <w:i/>
          <w:color w:val="231F20"/>
          <w:spacing w:val="-2"/>
          <w:sz w:val="18"/>
        </w:rPr>
        <w:t xml:space="preserve"> </w:t>
      </w:r>
      <w:r>
        <w:rPr>
          <w:i/>
          <w:color w:val="231F20"/>
          <w:sz w:val="18"/>
        </w:rPr>
        <w:t>Anim</w:t>
      </w:r>
      <w:r>
        <w:rPr>
          <w:i/>
          <w:color w:val="231F20"/>
          <w:spacing w:val="-1"/>
          <w:sz w:val="18"/>
        </w:rPr>
        <w:t xml:space="preserve"> </w:t>
      </w:r>
      <w:r>
        <w:rPr>
          <w:color w:val="231F20"/>
          <w:spacing w:val="-2"/>
          <w:sz w:val="18"/>
        </w:rPr>
        <w:t>25(5)22.</w:t>
      </w:r>
    </w:p>
    <w:p w14:paraId="61013134" w14:textId="77777777" w:rsidR="00786F5F" w:rsidRDefault="00786F5F">
      <w:pPr>
        <w:rPr>
          <w:sz w:val="18"/>
        </w:rPr>
        <w:sectPr w:rsidR="00786F5F">
          <w:type w:val="continuous"/>
          <w:pgSz w:w="8640" w:h="12960"/>
          <w:pgMar w:top="1480" w:right="720" w:bottom="280" w:left="720" w:header="687" w:footer="0" w:gutter="0"/>
          <w:cols w:space="720"/>
        </w:sectPr>
      </w:pPr>
    </w:p>
    <w:p w14:paraId="05C988A9" w14:textId="77777777" w:rsidR="00786F5F" w:rsidRDefault="00786F5F">
      <w:pPr>
        <w:pStyle w:val="BodyText"/>
        <w:spacing w:before="249"/>
        <w:rPr>
          <w:sz w:val="30"/>
        </w:rPr>
      </w:pPr>
    </w:p>
    <w:p w14:paraId="1F8C7D09" w14:textId="77777777" w:rsidR="00786F5F" w:rsidRDefault="00000000">
      <w:pPr>
        <w:pStyle w:val="Heading3"/>
        <w:numPr>
          <w:ilvl w:val="1"/>
          <w:numId w:val="128"/>
        </w:numPr>
        <w:tabs>
          <w:tab w:val="left" w:pos="885"/>
        </w:tabs>
        <w:ind w:hanging="525"/>
      </w:pPr>
      <w:bookmarkStart w:id="22" w:name="A.3._Operation_and_Administration"/>
      <w:bookmarkStart w:id="23" w:name="_bookmark12"/>
      <w:bookmarkEnd w:id="22"/>
      <w:bookmarkEnd w:id="23"/>
      <w:r>
        <w:rPr>
          <w:color w:val="231F20"/>
          <w:w w:val="85"/>
        </w:rPr>
        <w:t>Operation</w:t>
      </w:r>
      <w:r>
        <w:rPr>
          <w:color w:val="231F20"/>
          <w:spacing w:val="-5"/>
          <w:w w:val="85"/>
        </w:rPr>
        <w:t xml:space="preserve"> </w:t>
      </w:r>
      <w:r>
        <w:rPr>
          <w:color w:val="231F20"/>
          <w:w w:val="85"/>
        </w:rPr>
        <w:t>and</w:t>
      </w:r>
      <w:r>
        <w:rPr>
          <w:color w:val="231F20"/>
          <w:spacing w:val="-5"/>
          <w:w w:val="85"/>
        </w:rPr>
        <w:t xml:space="preserve"> </w:t>
      </w:r>
      <w:r>
        <w:rPr>
          <w:color w:val="231F20"/>
          <w:spacing w:val="-2"/>
          <w:w w:val="85"/>
        </w:rPr>
        <w:t>Administration</w:t>
      </w:r>
    </w:p>
    <w:p w14:paraId="6BA57A3D" w14:textId="77777777" w:rsidR="00786F5F" w:rsidRDefault="00000000">
      <w:pPr>
        <w:pStyle w:val="Heading4"/>
        <w:spacing w:before="278"/>
      </w:pPr>
      <w:r>
        <w:rPr>
          <w:color w:val="231F20"/>
          <w:w w:val="85"/>
        </w:rPr>
        <w:t>Institutional</w:t>
      </w:r>
      <w:r>
        <w:rPr>
          <w:color w:val="231F20"/>
          <w:spacing w:val="4"/>
        </w:rPr>
        <w:t xml:space="preserve"> </w:t>
      </w:r>
      <w:r>
        <w:rPr>
          <w:color w:val="231F20"/>
          <w:w w:val="85"/>
        </w:rPr>
        <w:t>Responsibility</w:t>
      </w:r>
      <w:r>
        <w:rPr>
          <w:color w:val="231F20"/>
          <w:spacing w:val="5"/>
        </w:rPr>
        <w:t xml:space="preserve"> </w:t>
      </w:r>
      <w:r>
        <w:rPr>
          <w:color w:val="231F20"/>
          <w:w w:val="85"/>
        </w:rPr>
        <w:t>for</w:t>
      </w:r>
      <w:r>
        <w:rPr>
          <w:color w:val="231F20"/>
          <w:spacing w:val="5"/>
        </w:rPr>
        <w:t xml:space="preserve"> </w:t>
      </w:r>
      <w:r>
        <w:rPr>
          <w:color w:val="231F20"/>
          <w:w w:val="85"/>
        </w:rPr>
        <w:t>Animal</w:t>
      </w:r>
      <w:r>
        <w:rPr>
          <w:color w:val="231F20"/>
          <w:spacing w:val="4"/>
        </w:rPr>
        <w:t xml:space="preserve"> </w:t>
      </w:r>
      <w:r>
        <w:rPr>
          <w:color w:val="231F20"/>
          <w:spacing w:val="-2"/>
          <w:w w:val="85"/>
        </w:rPr>
        <w:t>Welfare</w:t>
      </w:r>
    </w:p>
    <w:p w14:paraId="464F6A4D" w14:textId="77777777" w:rsidR="00786F5F" w:rsidRDefault="00000000">
      <w:pPr>
        <w:pStyle w:val="BodyText"/>
        <w:spacing w:before="124" w:line="254" w:lineRule="auto"/>
        <w:ind w:left="360" w:right="230"/>
      </w:pPr>
      <w:r>
        <w:rPr>
          <w:color w:val="231F20"/>
        </w:rPr>
        <w:t>Assuring</w:t>
      </w:r>
      <w:r>
        <w:rPr>
          <w:color w:val="231F20"/>
          <w:spacing w:val="40"/>
        </w:rPr>
        <w:t xml:space="preserve"> </w:t>
      </w:r>
      <w:r>
        <w:rPr>
          <w:color w:val="231F20"/>
        </w:rPr>
        <w:t>laboratory</w:t>
      </w:r>
      <w:r>
        <w:rPr>
          <w:color w:val="231F20"/>
          <w:spacing w:val="40"/>
        </w:rPr>
        <w:t xml:space="preserve"> </w:t>
      </w:r>
      <w:r>
        <w:rPr>
          <w:color w:val="231F20"/>
        </w:rPr>
        <w:t>animal</w:t>
      </w:r>
      <w:r>
        <w:rPr>
          <w:color w:val="231F20"/>
          <w:spacing w:val="40"/>
        </w:rPr>
        <w:t xml:space="preserve"> </w:t>
      </w:r>
      <w:r>
        <w:rPr>
          <w:color w:val="231F20"/>
        </w:rPr>
        <w:t>welfare</w:t>
      </w:r>
      <w:r>
        <w:rPr>
          <w:color w:val="231F20"/>
          <w:spacing w:val="40"/>
        </w:rPr>
        <w:t xml:space="preserve"> </w:t>
      </w:r>
      <w:r>
        <w:rPr>
          <w:color w:val="231F20"/>
        </w:rPr>
        <w:t>necessitates</w:t>
      </w:r>
      <w:r>
        <w:rPr>
          <w:color w:val="231F20"/>
          <w:spacing w:val="40"/>
        </w:rPr>
        <w:t xml:space="preserve"> </w:t>
      </w:r>
      <w:r>
        <w:rPr>
          <w:color w:val="231F20"/>
        </w:rPr>
        <w:t>a</w:t>
      </w:r>
      <w:r>
        <w:rPr>
          <w:color w:val="231F20"/>
          <w:spacing w:val="40"/>
        </w:rPr>
        <w:t xml:space="preserve"> </w:t>
      </w:r>
      <w:r>
        <w:rPr>
          <w:color w:val="231F20"/>
        </w:rPr>
        <w:t>partnership</w:t>
      </w:r>
      <w:r>
        <w:rPr>
          <w:color w:val="231F20"/>
          <w:spacing w:val="40"/>
        </w:rPr>
        <w:t xml:space="preserve"> </w:t>
      </w:r>
      <w:r>
        <w:rPr>
          <w:color w:val="231F20"/>
        </w:rPr>
        <w:t>among the Institutional Official (IO), the IACUC, the veterinarian and the investiga tors.</w:t>
      </w:r>
      <w:r>
        <w:rPr>
          <w:color w:val="231F20"/>
          <w:spacing w:val="40"/>
        </w:rPr>
        <w:t xml:space="preserve"> </w:t>
      </w:r>
      <w:r>
        <w:rPr>
          <w:color w:val="231F20"/>
        </w:rPr>
        <w:t>Ultimately,</w:t>
      </w:r>
      <w:r>
        <w:rPr>
          <w:color w:val="231F20"/>
          <w:spacing w:val="40"/>
        </w:rPr>
        <w:t xml:space="preserve"> </w:t>
      </w:r>
      <w:r>
        <w:rPr>
          <w:color w:val="231F20"/>
        </w:rPr>
        <w:t>accountability</w:t>
      </w:r>
      <w:r>
        <w:rPr>
          <w:color w:val="231F20"/>
          <w:spacing w:val="40"/>
        </w:rPr>
        <w:t xml:space="preserve"> </w:t>
      </w:r>
      <w:r>
        <w:rPr>
          <w:color w:val="231F20"/>
        </w:rPr>
        <w:t>for</w:t>
      </w:r>
      <w:r>
        <w:rPr>
          <w:color w:val="231F20"/>
          <w:spacing w:val="40"/>
        </w:rPr>
        <w:t xml:space="preserve"> </w:t>
      </w:r>
      <w:r>
        <w:rPr>
          <w:color w:val="231F20"/>
        </w:rPr>
        <w:t>assuring</w:t>
      </w:r>
      <w:r>
        <w:rPr>
          <w:color w:val="231F20"/>
          <w:spacing w:val="40"/>
        </w:rPr>
        <w:t xml:space="preserve"> </w:t>
      </w:r>
      <w:r>
        <w:rPr>
          <w:color w:val="231F20"/>
        </w:rPr>
        <w:t>humane</w:t>
      </w:r>
      <w:r>
        <w:rPr>
          <w:color w:val="231F20"/>
          <w:spacing w:val="40"/>
        </w:rPr>
        <w:t xml:space="preserve"> </w:t>
      </w:r>
      <w:r>
        <w:rPr>
          <w:color w:val="231F20"/>
        </w:rPr>
        <w:t>care</w:t>
      </w:r>
      <w:r>
        <w:rPr>
          <w:color w:val="231F20"/>
          <w:spacing w:val="40"/>
        </w:rPr>
        <w:t xml:space="preserve"> </w:t>
      </w:r>
      <w:r>
        <w:rPr>
          <w:color w:val="231F20"/>
        </w:rPr>
        <w:t>and</w:t>
      </w:r>
      <w:r>
        <w:rPr>
          <w:color w:val="231F20"/>
          <w:spacing w:val="40"/>
        </w:rPr>
        <w:t xml:space="preserve"> </w:t>
      </w:r>
      <w:r>
        <w:rPr>
          <w:color w:val="231F20"/>
        </w:rPr>
        <w:t>use</w:t>
      </w:r>
      <w:r>
        <w:rPr>
          <w:color w:val="231F20"/>
          <w:spacing w:val="40"/>
        </w:rPr>
        <w:t xml:space="preserve"> </w:t>
      </w:r>
      <w:r>
        <w:rPr>
          <w:color w:val="231F20"/>
        </w:rPr>
        <w:t>of</w:t>
      </w:r>
      <w:r>
        <w:rPr>
          <w:color w:val="231F20"/>
          <w:spacing w:val="80"/>
        </w:rPr>
        <w:t xml:space="preserve"> </w:t>
      </w:r>
      <w:r>
        <w:rPr>
          <w:color w:val="231F20"/>
        </w:rPr>
        <w:t>animals</w:t>
      </w:r>
      <w:r>
        <w:rPr>
          <w:color w:val="231F20"/>
          <w:spacing w:val="-1"/>
        </w:rPr>
        <w:t xml:space="preserve"> </w:t>
      </w:r>
      <w:r>
        <w:rPr>
          <w:color w:val="231F20"/>
        </w:rPr>
        <w:t>resides</w:t>
      </w:r>
      <w:r>
        <w:rPr>
          <w:color w:val="231F20"/>
          <w:spacing w:val="-1"/>
        </w:rPr>
        <w:t xml:space="preserve"> </w:t>
      </w:r>
      <w:r>
        <w:rPr>
          <w:color w:val="231F20"/>
        </w:rPr>
        <w:t>with</w:t>
      </w:r>
      <w:r>
        <w:rPr>
          <w:color w:val="231F20"/>
          <w:spacing w:val="-1"/>
        </w:rPr>
        <w:t xml:space="preserve"> </w:t>
      </w:r>
      <w:r>
        <w:rPr>
          <w:color w:val="231F20"/>
        </w:rPr>
        <w:t>the</w:t>
      </w:r>
      <w:r>
        <w:rPr>
          <w:color w:val="231F20"/>
          <w:spacing w:val="-1"/>
        </w:rPr>
        <w:t xml:space="preserve"> </w:t>
      </w:r>
      <w:r>
        <w:rPr>
          <w:color w:val="231F20"/>
        </w:rPr>
        <w:t>institution,</w:t>
      </w:r>
      <w:r>
        <w:rPr>
          <w:color w:val="231F20"/>
          <w:spacing w:val="-1"/>
        </w:rPr>
        <w:t xml:space="preserve"> </w:t>
      </w:r>
      <w:r>
        <w:rPr>
          <w:color w:val="231F20"/>
        </w:rPr>
        <w:t>but</w:t>
      </w:r>
      <w:r>
        <w:rPr>
          <w:color w:val="231F20"/>
          <w:spacing w:val="-1"/>
        </w:rPr>
        <w:t xml:space="preserve"> </w:t>
      </w:r>
      <w:r>
        <w:rPr>
          <w:color w:val="231F20"/>
        </w:rPr>
        <w:t>this</w:t>
      </w:r>
      <w:r>
        <w:rPr>
          <w:color w:val="231F20"/>
          <w:spacing w:val="-1"/>
        </w:rPr>
        <w:t xml:space="preserve"> </w:t>
      </w:r>
      <w:r>
        <w:rPr>
          <w:color w:val="231F20"/>
        </w:rPr>
        <w:t>may</w:t>
      </w:r>
      <w:r>
        <w:rPr>
          <w:color w:val="231F20"/>
          <w:spacing w:val="-1"/>
        </w:rPr>
        <w:t xml:space="preserve"> </w:t>
      </w:r>
      <w:r>
        <w:rPr>
          <w:color w:val="231F20"/>
        </w:rPr>
        <w:t>only</w:t>
      </w:r>
      <w:r>
        <w:rPr>
          <w:color w:val="231F20"/>
          <w:spacing w:val="-1"/>
        </w:rPr>
        <w:t xml:space="preserve"> </w:t>
      </w:r>
      <w:r>
        <w:rPr>
          <w:color w:val="231F20"/>
        </w:rPr>
        <w:t>be</w:t>
      </w:r>
      <w:r>
        <w:rPr>
          <w:color w:val="231F20"/>
          <w:spacing w:val="-1"/>
        </w:rPr>
        <w:t xml:space="preserve"> </w:t>
      </w:r>
      <w:r>
        <w:rPr>
          <w:color w:val="231F20"/>
        </w:rPr>
        <w:t>achieved</w:t>
      </w:r>
      <w:r>
        <w:rPr>
          <w:color w:val="231F20"/>
          <w:spacing w:val="-1"/>
        </w:rPr>
        <w:t xml:space="preserve"> </w:t>
      </w:r>
      <w:r>
        <w:rPr>
          <w:color w:val="231F20"/>
        </w:rPr>
        <w:t>when</w:t>
      </w:r>
      <w:r>
        <w:rPr>
          <w:color w:val="231F20"/>
          <w:spacing w:val="-1"/>
        </w:rPr>
        <w:t xml:space="preserve"> </w:t>
      </w:r>
      <w:proofErr w:type="gramStart"/>
      <w:r>
        <w:rPr>
          <w:color w:val="231F20"/>
        </w:rPr>
        <w:t>all of</w:t>
      </w:r>
      <w:proofErr w:type="gramEnd"/>
      <w:r>
        <w:rPr>
          <w:color w:val="231F20"/>
          <w:spacing w:val="-1"/>
        </w:rPr>
        <w:t xml:space="preserve"> </w:t>
      </w:r>
      <w:r>
        <w:rPr>
          <w:color w:val="231F20"/>
        </w:rPr>
        <w:t>the</w:t>
      </w:r>
      <w:r>
        <w:rPr>
          <w:color w:val="231F20"/>
          <w:spacing w:val="-1"/>
        </w:rPr>
        <w:t xml:space="preserve"> </w:t>
      </w:r>
      <w:r>
        <w:rPr>
          <w:color w:val="231F20"/>
        </w:rPr>
        <w:t>players,</w:t>
      </w:r>
      <w:r>
        <w:rPr>
          <w:color w:val="231F20"/>
          <w:spacing w:val="-1"/>
        </w:rPr>
        <w:t xml:space="preserve"> </w:t>
      </w:r>
      <w:r>
        <w:rPr>
          <w:color w:val="231F20"/>
        </w:rPr>
        <w:t>i.e.,</w:t>
      </w:r>
      <w:r>
        <w:rPr>
          <w:color w:val="231F20"/>
          <w:spacing w:val="-1"/>
        </w:rPr>
        <w:t xml:space="preserve"> </w:t>
      </w:r>
      <w:r>
        <w:rPr>
          <w:color w:val="231F20"/>
        </w:rPr>
        <w:t>the</w:t>
      </w:r>
      <w:r>
        <w:rPr>
          <w:color w:val="231F20"/>
          <w:spacing w:val="-1"/>
        </w:rPr>
        <w:t xml:space="preserve"> </w:t>
      </w:r>
      <w:r>
        <w:rPr>
          <w:color w:val="231F20"/>
        </w:rPr>
        <w:t>investigators</w:t>
      </w:r>
      <w:r>
        <w:rPr>
          <w:color w:val="231F20"/>
          <w:spacing w:val="-1"/>
        </w:rPr>
        <w:t xml:space="preserve"> </w:t>
      </w:r>
      <w:r>
        <w:rPr>
          <w:color w:val="231F20"/>
        </w:rPr>
        <w:t>and</w:t>
      </w:r>
      <w:r>
        <w:rPr>
          <w:color w:val="231F20"/>
          <w:spacing w:val="-1"/>
        </w:rPr>
        <w:t xml:space="preserve"> </w:t>
      </w:r>
      <w:r>
        <w:rPr>
          <w:color w:val="231F20"/>
        </w:rPr>
        <w:t>their</w:t>
      </w:r>
      <w:r>
        <w:rPr>
          <w:color w:val="231F20"/>
          <w:spacing w:val="-1"/>
        </w:rPr>
        <w:t xml:space="preserve"> </w:t>
      </w:r>
      <w:r>
        <w:rPr>
          <w:color w:val="231F20"/>
        </w:rPr>
        <w:t>research</w:t>
      </w:r>
      <w:r>
        <w:rPr>
          <w:color w:val="231F20"/>
          <w:spacing w:val="-1"/>
        </w:rPr>
        <w:t xml:space="preserve"> </w:t>
      </w:r>
      <w:r>
        <w:rPr>
          <w:color w:val="231F20"/>
        </w:rPr>
        <w:t>staff,</w:t>
      </w:r>
      <w:r>
        <w:rPr>
          <w:color w:val="231F20"/>
          <w:spacing w:val="-1"/>
        </w:rPr>
        <w:t xml:space="preserve"> </w:t>
      </w:r>
      <w:r>
        <w:rPr>
          <w:color w:val="231F20"/>
        </w:rPr>
        <w:t>the</w:t>
      </w:r>
      <w:r>
        <w:rPr>
          <w:color w:val="231F20"/>
          <w:spacing w:val="-1"/>
        </w:rPr>
        <w:t xml:space="preserve"> </w:t>
      </w:r>
      <w:r>
        <w:rPr>
          <w:color w:val="231F20"/>
        </w:rPr>
        <w:t>veterinary staff, animal caretakers and technicians, and the IACUC, contribute to a</w:t>
      </w:r>
      <w:r>
        <w:rPr>
          <w:color w:val="231F20"/>
          <w:spacing w:val="40"/>
        </w:rPr>
        <w:t xml:space="preserve"> </w:t>
      </w:r>
      <w:r>
        <w:rPr>
          <w:color w:val="231F20"/>
        </w:rPr>
        <w:t>shared goal.</w:t>
      </w:r>
    </w:p>
    <w:p w14:paraId="6FADD46D" w14:textId="77777777" w:rsidR="00786F5F" w:rsidRDefault="00000000">
      <w:pPr>
        <w:pStyle w:val="BodyText"/>
        <w:spacing w:before="182" w:line="254" w:lineRule="auto"/>
        <w:ind w:left="360" w:right="230"/>
      </w:pPr>
      <w:r>
        <w:rPr>
          <w:color w:val="231F20"/>
        </w:rPr>
        <w:t>Each</w:t>
      </w:r>
      <w:r>
        <w:rPr>
          <w:color w:val="231F20"/>
          <w:spacing w:val="-1"/>
        </w:rPr>
        <w:t xml:space="preserve"> </w:t>
      </w:r>
      <w:r>
        <w:rPr>
          <w:color w:val="231F20"/>
        </w:rPr>
        <w:t>institution</w:t>
      </w:r>
      <w:r>
        <w:rPr>
          <w:color w:val="231F20"/>
          <w:spacing w:val="-1"/>
        </w:rPr>
        <w:t xml:space="preserve"> </w:t>
      </w:r>
      <w:r>
        <w:rPr>
          <w:color w:val="231F20"/>
        </w:rPr>
        <w:t>should</w:t>
      </w:r>
      <w:r>
        <w:rPr>
          <w:color w:val="231F20"/>
          <w:spacing w:val="-1"/>
        </w:rPr>
        <w:t xml:space="preserve"> </w:t>
      </w:r>
      <w:r>
        <w:rPr>
          <w:color w:val="231F20"/>
        </w:rPr>
        <w:t>provide</w:t>
      </w:r>
      <w:r>
        <w:rPr>
          <w:color w:val="231F20"/>
          <w:spacing w:val="-1"/>
        </w:rPr>
        <w:t xml:space="preserve"> </w:t>
      </w:r>
      <w:r>
        <w:rPr>
          <w:color w:val="231F20"/>
        </w:rPr>
        <w:t>a</w:t>
      </w:r>
      <w:r>
        <w:rPr>
          <w:color w:val="231F20"/>
          <w:spacing w:val="-1"/>
        </w:rPr>
        <w:t xml:space="preserve"> </w:t>
      </w:r>
      <w:r>
        <w:rPr>
          <w:color w:val="231F20"/>
        </w:rPr>
        <w:t>framework</w:t>
      </w:r>
      <w:r>
        <w:rPr>
          <w:color w:val="231F20"/>
          <w:spacing w:val="-1"/>
        </w:rPr>
        <w:t xml:space="preserve"> </w:t>
      </w:r>
      <w:r>
        <w:rPr>
          <w:color w:val="231F20"/>
        </w:rPr>
        <w:t>with</w:t>
      </w:r>
      <w:r>
        <w:rPr>
          <w:color w:val="231F20"/>
          <w:spacing w:val="-1"/>
        </w:rPr>
        <w:t xml:space="preserve"> </w:t>
      </w:r>
      <w:r>
        <w:rPr>
          <w:color w:val="231F20"/>
        </w:rPr>
        <w:t>appropriate</w:t>
      </w:r>
      <w:r>
        <w:rPr>
          <w:color w:val="231F20"/>
          <w:spacing w:val="-1"/>
        </w:rPr>
        <w:t xml:space="preserve"> </w:t>
      </w:r>
      <w:r>
        <w:rPr>
          <w:color w:val="231F20"/>
        </w:rPr>
        <w:t>resources</w:t>
      </w:r>
      <w:r>
        <w:rPr>
          <w:color w:val="231F20"/>
          <w:spacing w:val="-1"/>
        </w:rPr>
        <w:t xml:space="preserve"> </w:t>
      </w:r>
      <w:r>
        <w:rPr>
          <w:color w:val="231F20"/>
        </w:rPr>
        <w:t xml:space="preserve">for an animal care and use program that is managed in accordance with the </w:t>
      </w:r>
      <w:r>
        <w:rPr>
          <w:i/>
          <w:color w:val="231F20"/>
          <w:spacing w:val="-2"/>
        </w:rPr>
        <w:t>PHS</w:t>
      </w:r>
      <w:r>
        <w:rPr>
          <w:i/>
          <w:color w:val="231F20"/>
          <w:spacing w:val="-6"/>
        </w:rPr>
        <w:t xml:space="preserve"> </w:t>
      </w:r>
      <w:r>
        <w:rPr>
          <w:i/>
          <w:color w:val="231F20"/>
          <w:spacing w:val="-2"/>
        </w:rPr>
        <w:t>Policy</w:t>
      </w:r>
      <w:r>
        <w:rPr>
          <w:color w:val="231F20"/>
          <w:spacing w:val="-2"/>
        </w:rPr>
        <w:t>,</w:t>
      </w:r>
      <w:r>
        <w:rPr>
          <w:color w:val="231F20"/>
          <w:spacing w:val="-6"/>
        </w:rPr>
        <w:t xml:space="preserve"> </w:t>
      </w:r>
      <w:r>
        <w:rPr>
          <w:color w:val="231F20"/>
          <w:spacing w:val="-2"/>
        </w:rPr>
        <w:t>the</w:t>
      </w:r>
      <w:r>
        <w:rPr>
          <w:color w:val="231F20"/>
          <w:spacing w:val="-7"/>
        </w:rPr>
        <w:t xml:space="preserve"> </w:t>
      </w:r>
      <w:r>
        <w:rPr>
          <w:i/>
          <w:color w:val="231F20"/>
          <w:spacing w:val="-2"/>
        </w:rPr>
        <w:t>Guide</w:t>
      </w:r>
      <w:r>
        <w:rPr>
          <w:color w:val="231F20"/>
          <w:spacing w:val="-2"/>
        </w:rPr>
        <w:t>,</w:t>
      </w:r>
      <w:r>
        <w:rPr>
          <w:color w:val="231F20"/>
          <w:spacing w:val="-6"/>
        </w:rPr>
        <w:t xml:space="preserve"> </w:t>
      </w:r>
      <w:r>
        <w:rPr>
          <w:color w:val="231F20"/>
          <w:spacing w:val="-2"/>
        </w:rPr>
        <w:t>and</w:t>
      </w:r>
      <w:r>
        <w:rPr>
          <w:color w:val="231F20"/>
          <w:spacing w:val="-6"/>
        </w:rPr>
        <w:t xml:space="preserve"> </w:t>
      </w:r>
      <w:r>
        <w:rPr>
          <w:color w:val="231F20"/>
          <w:spacing w:val="-2"/>
        </w:rPr>
        <w:t>the</w:t>
      </w:r>
      <w:r>
        <w:rPr>
          <w:color w:val="231F20"/>
          <w:spacing w:val="-6"/>
        </w:rPr>
        <w:t xml:space="preserve"> </w:t>
      </w:r>
      <w:r>
        <w:rPr>
          <w:color w:val="231F20"/>
          <w:spacing w:val="-2"/>
        </w:rPr>
        <w:t>Animal</w:t>
      </w:r>
      <w:r>
        <w:rPr>
          <w:color w:val="231F20"/>
          <w:spacing w:val="-6"/>
        </w:rPr>
        <w:t xml:space="preserve"> </w:t>
      </w:r>
      <w:r>
        <w:rPr>
          <w:color w:val="231F20"/>
          <w:spacing w:val="-2"/>
        </w:rPr>
        <w:t>Welfare</w:t>
      </w:r>
      <w:r>
        <w:rPr>
          <w:color w:val="231F20"/>
          <w:spacing w:val="-6"/>
        </w:rPr>
        <w:t xml:space="preserve"> </w:t>
      </w:r>
      <w:r>
        <w:rPr>
          <w:color w:val="231F20"/>
          <w:spacing w:val="-2"/>
        </w:rPr>
        <w:t>Regulations</w:t>
      </w:r>
      <w:r>
        <w:rPr>
          <w:color w:val="231F20"/>
          <w:spacing w:val="-6"/>
        </w:rPr>
        <w:t xml:space="preserve"> </w:t>
      </w:r>
      <w:r>
        <w:rPr>
          <w:color w:val="231F20"/>
          <w:spacing w:val="-2"/>
        </w:rPr>
        <w:t>(AWRs).</w:t>
      </w:r>
      <w:r>
        <w:rPr>
          <w:color w:val="231F20"/>
          <w:spacing w:val="-6"/>
        </w:rPr>
        <w:t xml:space="preserve"> </w:t>
      </w:r>
      <w:r>
        <w:rPr>
          <w:color w:val="231F20"/>
          <w:spacing w:val="-2"/>
        </w:rPr>
        <w:t xml:space="preserve">Organi </w:t>
      </w:r>
      <w:r>
        <w:rPr>
          <w:color w:val="231F20"/>
        </w:rPr>
        <w:t>zations</w:t>
      </w:r>
      <w:r>
        <w:rPr>
          <w:color w:val="231F20"/>
          <w:spacing w:val="40"/>
        </w:rPr>
        <w:t xml:space="preserve"> </w:t>
      </w:r>
      <w:r>
        <w:rPr>
          <w:color w:val="231F20"/>
        </w:rPr>
        <w:t>that</w:t>
      </w:r>
      <w:r>
        <w:rPr>
          <w:color w:val="231F20"/>
          <w:spacing w:val="40"/>
        </w:rPr>
        <w:t xml:space="preserve"> </w:t>
      </w:r>
      <w:r>
        <w:rPr>
          <w:color w:val="231F20"/>
        </w:rPr>
        <w:t>function</w:t>
      </w:r>
      <w:r>
        <w:rPr>
          <w:color w:val="231F20"/>
          <w:spacing w:val="40"/>
        </w:rPr>
        <w:t xml:space="preserve"> </w:t>
      </w:r>
      <w:r>
        <w:rPr>
          <w:color w:val="231F20"/>
        </w:rPr>
        <w:t>effectively</w:t>
      </w:r>
      <w:r>
        <w:rPr>
          <w:color w:val="231F20"/>
          <w:spacing w:val="40"/>
        </w:rPr>
        <w:t xml:space="preserve"> </w:t>
      </w:r>
      <w:r>
        <w:rPr>
          <w:color w:val="231F20"/>
        </w:rPr>
        <w:t>have</w:t>
      </w:r>
      <w:r>
        <w:rPr>
          <w:color w:val="231F20"/>
          <w:spacing w:val="40"/>
        </w:rPr>
        <w:t xml:space="preserve"> </w:t>
      </w:r>
      <w:r>
        <w:rPr>
          <w:color w:val="231F20"/>
        </w:rPr>
        <w:t>simple,</w:t>
      </w:r>
      <w:r>
        <w:rPr>
          <w:color w:val="231F20"/>
          <w:spacing w:val="40"/>
        </w:rPr>
        <w:t xml:space="preserve"> </w:t>
      </w:r>
      <w:r>
        <w:rPr>
          <w:color w:val="231F20"/>
        </w:rPr>
        <w:t>clear</w:t>
      </w:r>
      <w:r>
        <w:rPr>
          <w:color w:val="231F20"/>
          <w:spacing w:val="40"/>
        </w:rPr>
        <w:t xml:space="preserve"> </w:t>
      </w:r>
      <w:r>
        <w:rPr>
          <w:color w:val="231F20"/>
        </w:rPr>
        <w:t>and</w:t>
      </w:r>
      <w:r>
        <w:rPr>
          <w:color w:val="231F20"/>
          <w:spacing w:val="40"/>
        </w:rPr>
        <w:t xml:space="preserve"> </w:t>
      </w:r>
      <w:r>
        <w:rPr>
          <w:color w:val="231F20"/>
        </w:rPr>
        <w:t>direct</w:t>
      </w:r>
      <w:r>
        <w:rPr>
          <w:color w:val="231F20"/>
          <w:spacing w:val="40"/>
        </w:rPr>
        <w:t xml:space="preserve"> </w:t>
      </w:r>
      <w:r>
        <w:rPr>
          <w:color w:val="231F20"/>
        </w:rPr>
        <w:t>lines</w:t>
      </w:r>
      <w:r>
        <w:rPr>
          <w:color w:val="231F20"/>
          <w:spacing w:val="40"/>
        </w:rPr>
        <w:t xml:space="preserve"> </w:t>
      </w:r>
      <w:r>
        <w:rPr>
          <w:color w:val="231F20"/>
        </w:rPr>
        <w:t>of responsibility and corresponding authority.</w:t>
      </w:r>
    </w:p>
    <w:p w14:paraId="7ABB4C3C" w14:textId="77777777" w:rsidR="00786F5F" w:rsidRDefault="00000000">
      <w:pPr>
        <w:pStyle w:val="BodyText"/>
        <w:spacing w:before="8"/>
        <w:rPr>
          <w:sz w:val="10"/>
        </w:rPr>
      </w:pPr>
      <w:r>
        <w:rPr>
          <w:noProof/>
          <w:sz w:val="10"/>
        </w:rPr>
        <mc:AlternateContent>
          <mc:Choice Requires="wpg">
            <w:drawing>
              <wp:anchor distT="0" distB="0" distL="0" distR="0" simplePos="0" relativeHeight="487593472" behindDoc="1" locked="0" layoutInCell="1" allowOverlap="1" wp14:anchorId="179F9247" wp14:editId="5FBB6F94">
                <wp:simplePos x="0" y="0"/>
                <wp:positionH relativeFrom="page">
                  <wp:posOffset>967441</wp:posOffset>
                </wp:positionH>
                <wp:positionV relativeFrom="paragraph">
                  <wp:posOffset>93959</wp:posOffset>
                </wp:positionV>
                <wp:extent cx="3616325" cy="2768600"/>
                <wp:effectExtent l="0" t="0" r="0" b="0"/>
                <wp:wrapTopAndBottom/>
                <wp:docPr id="34" name="Group 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616325" cy="2768600"/>
                          <a:chOff x="0" y="0"/>
                          <a:chExt cx="3616325" cy="2768600"/>
                        </a:xfrm>
                      </wpg:grpSpPr>
                      <wps:wsp>
                        <wps:cNvPr id="35" name="Graphic 35"/>
                        <wps:cNvSpPr/>
                        <wps:spPr>
                          <a:xfrm>
                            <a:off x="1039158" y="2332970"/>
                            <a:ext cx="1550035" cy="429259"/>
                          </a:xfrm>
                          <a:custGeom>
                            <a:avLst/>
                            <a:gdLst/>
                            <a:ahLst/>
                            <a:cxnLst/>
                            <a:rect l="l" t="t" r="r" b="b"/>
                            <a:pathLst>
                              <a:path w="1550035" h="429259">
                                <a:moveTo>
                                  <a:pt x="0" y="0"/>
                                </a:moveTo>
                                <a:lnTo>
                                  <a:pt x="1549768" y="0"/>
                                </a:lnTo>
                                <a:lnTo>
                                  <a:pt x="1549768" y="429247"/>
                                </a:lnTo>
                                <a:lnTo>
                                  <a:pt x="0" y="429247"/>
                                </a:lnTo>
                                <a:lnTo>
                                  <a:pt x="0" y="0"/>
                                </a:lnTo>
                                <a:close/>
                              </a:path>
                            </a:pathLst>
                          </a:custGeom>
                          <a:ln w="11925">
                            <a:solidFill>
                              <a:srgbClr val="231F20"/>
                            </a:solidFill>
                            <a:prstDash val="solid"/>
                          </a:ln>
                        </wps:spPr>
                        <wps:bodyPr wrap="square" lIns="0" tIns="0" rIns="0" bIns="0" rtlCol="0">
                          <a:prstTxWarp prst="textNoShape">
                            <a:avLst/>
                          </a:prstTxWarp>
                          <a:noAutofit/>
                        </wps:bodyPr>
                      </wps:wsp>
                      <wps:wsp>
                        <wps:cNvPr id="36" name="Graphic 36"/>
                        <wps:cNvSpPr/>
                        <wps:spPr>
                          <a:xfrm>
                            <a:off x="1396777" y="2221680"/>
                            <a:ext cx="858519" cy="207010"/>
                          </a:xfrm>
                          <a:custGeom>
                            <a:avLst/>
                            <a:gdLst/>
                            <a:ahLst/>
                            <a:cxnLst/>
                            <a:rect l="l" t="t" r="r" b="b"/>
                            <a:pathLst>
                              <a:path w="858519" h="207010">
                                <a:moveTo>
                                  <a:pt x="858329" y="0"/>
                                </a:moveTo>
                                <a:lnTo>
                                  <a:pt x="0" y="0"/>
                                </a:lnTo>
                                <a:lnTo>
                                  <a:pt x="0" y="206679"/>
                                </a:lnTo>
                                <a:lnTo>
                                  <a:pt x="858329" y="206679"/>
                                </a:lnTo>
                                <a:lnTo>
                                  <a:pt x="858329" y="0"/>
                                </a:lnTo>
                                <a:close/>
                              </a:path>
                            </a:pathLst>
                          </a:custGeom>
                          <a:solidFill>
                            <a:srgbClr val="FFFFFF"/>
                          </a:solidFill>
                        </wps:spPr>
                        <wps:bodyPr wrap="square" lIns="0" tIns="0" rIns="0" bIns="0" rtlCol="0">
                          <a:prstTxWarp prst="textNoShape">
                            <a:avLst/>
                          </a:prstTxWarp>
                          <a:noAutofit/>
                        </wps:bodyPr>
                      </wps:wsp>
                      <wps:wsp>
                        <wps:cNvPr id="37" name="Graphic 37"/>
                        <wps:cNvSpPr/>
                        <wps:spPr>
                          <a:xfrm>
                            <a:off x="2529325" y="1434712"/>
                            <a:ext cx="1081405" cy="429259"/>
                          </a:xfrm>
                          <a:custGeom>
                            <a:avLst/>
                            <a:gdLst/>
                            <a:ahLst/>
                            <a:cxnLst/>
                            <a:rect l="l" t="t" r="r" b="b"/>
                            <a:pathLst>
                              <a:path w="1081405" h="429259">
                                <a:moveTo>
                                  <a:pt x="0" y="0"/>
                                </a:moveTo>
                                <a:lnTo>
                                  <a:pt x="1080858" y="0"/>
                                </a:lnTo>
                                <a:lnTo>
                                  <a:pt x="1080858" y="429247"/>
                                </a:lnTo>
                                <a:lnTo>
                                  <a:pt x="0" y="429247"/>
                                </a:lnTo>
                                <a:lnTo>
                                  <a:pt x="0" y="0"/>
                                </a:lnTo>
                                <a:close/>
                              </a:path>
                            </a:pathLst>
                          </a:custGeom>
                          <a:ln w="11925">
                            <a:solidFill>
                              <a:srgbClr val="231F20"/>
                            </a:solidFill>
                            <a:prstDash val="solid"/>
                          </a:ln>
                        </wps:spPr>
                        <wps:bodyPr wrap="square" lIns="0" tIns="0" rIns="0" bIns="0" rtlCol="0">
                          <a:prstTxWarp prst="textNoShape">
                            <a:avLst/>
                          </a:prstTxWarp>
                          <a:noAutofit/>
                        </wps:bodyPr>
                      </wps:wsp>
                      <wps:wsp>
                        <wps:cNvPr id="38" name="Graphic 38"/>
                        <wps:cNvSpPr/>
                        <wps:spPr>
                          <a:xfrm>
                            <a:off x="2632614" y="1323422"/>
                            <a:ext cx="858519" cy="207010"/>
                          </a:xfrm>
                          <a:custGeom>
                            <a:avLst/>
                            <a:gdLst/>
                            <a:ahLst/>
                            <a:cxnLst/>
                            <a:rect l="l" t="t" r="r" b="b"/>
                            <a:pathLst>
                              <a:path w="858519" h="207010">
                                <a:moveTo>
                                  <a:pt x="858329" y="0"/>
                                </a:moveTo>
                                <a:lnTo>
                                  <a:pt x="0" y="0"/>
                                </a:lnTo>
                                <a:lnTo>
                                  <a:pt x="0" y="206679"/>
                                </a:lnTo>
                                <a:lnTo>
                                  <a:pt x="858329" y="206679"/>
                                </a:lnTo>
                                <a:lnTo>
                                  <a:pt x="858329" y="0"/>
                                </a:lnTo>
                                <a:close/>
                              </a:path>
                            </a:pathLst>
                          </a:custGeom>
                          <a:solidFill>
                            <a:srgbClr val="FFFFFF"/>
                          </a:solidFill>
                        </wps:spPr>
                        <wps:bodyPr wrap="square" lIns="0" tIns="0" rIns="0" bIns="0" rtlCol="0">
                          <a:prstTxWarp prst="textNoShape">
                            <a:avLst/>
                          </a:prstTxWarp>
                          <a:noAutofit/>
                        </wps:bodyPr>
                      </wps:wsp>
                      <wps:wsp>
                        <wps:cNvPr id="39" name="Graphic 39"/>
                        <wps:cNvSpPr/>
                        <wps:spPr>
                          <a:xfrm>
                            <a:off x="137115" y="1434712"/>
                            <a:ext cx="532765" cy="424815"/>
                          </a:xfrm>
                          <a:custGeom>
                            <a:avLst/>
                            <a:gdLst/>
                            <a:ahLst/>
                            <a:cxnLst/>
                            <a:rect l="l" t="t" r="r" b="b"/>
                            <a:pathLst>
                              <a:path w="532765" h="424815">
                                <a:moveTo>
                                  <a:pt x="0" y="0"/>
                                </a:moveTo>
                                <a:lnTo>
                                  <a:pt x="532472" y="0"/>
                                </a:lnTo>
                                <a:lnTo>
                                  <a:pt x="532472" y="424713"/>
                                </a:lnTo>
                                <a:lnTo>
                                  <a:pt x="0" y="424713"/>
                                </a:lnTo>
                                <a:lnTo>
                                  <a:pt x="0" y="0"/>
                                </a:lnTo>
                                <a:close/>
                              </a:path>
                            </a:pathLst>
                          </a:custGeom>
                          <a:ln w="11925">
                            <a:solidFill>
                              <a:srgbClr val="231F20"/>
                            </a:solidFill>
                            <a:prstDash val="solid"/>
                          </a:ln>
                        </wps:spPr>
                        <wps:bodyPr wrap="square" lIns="0" tIns="0" rIns="0" bIns="0" rtlCol="0">
                          <a:prstTxWarp prst="textNoShape">
                            <a:avLst/>
                          </a:prstTxWarp>
                          <a:noAutofit/>
                        </wps:bodyPr>
                      </wps:wsp>
                      <wps:wsp>
                        <wps:cNvPr id="40" name="Graphic 40"/>
                        <wps:cNvSpPr/>
                        <wps:spPr>
                          <a:xfrm>
                            <a:off x="625367" y="1430178"/>
                            <a:ext cx="509905" cy="429259"/>
                          </a:xfrm>
                          <a:custGeom>
                            <a:avLst/>
                            <a:gdLst/>
                            <a:ahLst/>
                            <a:cxnLst/>
                            <a:rect l="l" t="t" r="r" b="b"/>
                            <a:pathLst>
                              <a:path w="509905" h="429259">
                                <a:moveTo>
                                  <a:pt x="509803" y="0"/>
                                </a:moveTo>
                                <a:lnTo>
                                  <a:pt x="0" y="0"/>
                                </a:lnTo>
                                <a:lnTo>
                                  <a:pt x="0" y="429247"/>
                                </a:lnTo>
                                <a:lnTo>
                                  <a:pt x="509803" y="429247"/>
                                </a:lnTo>
                                <a:lnTo>
                                  <a:pt x="509803" y="0"/>
                                </a:lnTo>
                                <a:close/>
                              </a:path>
                            </a:pathLst>
                          </a:custGeom>
                          <a:solidFill>
                            <a:srgbClr val="FFFFFF"/>
                          </a:solidFill>
                        </wps:spPr>
                        <wps:bodyPr wrap="square" lIns="0" tIns="0" rIns="0" bIns="0" rtlCol="0">
                          <a:prstTxWarp prst="textNoShape">
                            <a:avLst/>
                          </a:prstTxWarp>
                          <a:noAutofit/>
                        </wps:bodyPr>
                      </wps:wsp>
                      <wps:wsp>
                        <wps:cNvPr id="41" name="Graphic 41"/>
                        <wps:cNvSpPr/>
                        <wps:spPr>
                          <a:xfrm>
                            <a:off x="625367" y="1430178"/>
                            <a:ext cx="509905" cy="429259"/>
                          </a:xfrm>
                          <a:custGeom>
                            <a:avLst/>
                            <a:gdLst/>
                            <a:ahLst/>
                            <a:cxnLst/>
                            <a:rect l="l" t="t" r="r" b="b"/>
                            <a:pathLst>
                              <a:path w="509905" h="429259">
                                <a:moveTo>
                                  <a:pt x="0" y="0"/>
                                </a:moveTo>
                                <a:lnTo>
                                  <a:pt x="509803" y="0"/>
                                </a:lnTo>
                                <a:lnTo>
                                  <a:pt x="509803" y="429247"/>
                                </a:lnTo>
                                <a:lnTo>
                                  <a:pt x="0" y="429247"/>
                                </a:lnTo>
                                <a:lnTo>
                                  <a:pt x="0" y="0"/>
                                </a:lnTo>
                                <a:close/>
                              </a:path>
                            </a:pathLst>
                          </a:custGeom>
                          <a:ln w="11925">
                            <a:solidFill>
                              <a:srgbClr val="231F20"/>
                            </a:solidFill>
                            <a:prstDash val="solid"/>
                          </a:ln>
                        </wps:spPr>
                        <wps:bodyPr wrap="square" lIns="0" tIns="0" rIns="0" bIns="0" rtlCol="0">
                          <a:prstTxWarp prst="textNoShape">
                            <a:avLst/>
                          </a:prstTxWarp>
                          <a:noAutofit/>
                        </wps:bodyPr>
                      </wps:wsp>
                      <wps:wsp>
                        <wps:cNvPr id="42" name="Graphic 42"/>
                        <wps:cNvSpPr/>
                        <wps:spPr>
                          <a:xfrm>
                            <a:off x="428555" y="1323422"/>
                            <a:ext cx="409575" cy="207010"/>
                          </a:xfrm>
                          <a:custGeom>
                            <a:avLst/>
                            <a:gdLst/>
                            <a:ahLst/>
                            <a:cxnLst/>
                            <a:rect l="l" t="t" r="r" b="b"/>
                            <a:pathLst>
                              <a:path w="409575" h="207010">
                                <a:moveTo>
                                  <a:pt x="409346" y="0"/>
                                </a:moveTo>
                                <a:lnTo>
                                  <a:pt x="0" y="0"/>
                                </a:lnTo>
                                <a:lnTo>
                                  <a:pt x="0" y="206679"/>
                                </a:lnTo>
                                <a:lnTo>
                                  <a:pt x="409346" y="206679"/>
                                </a:lnTo>
                                <a:lnTo>
                                  <a:pt x="409346" y="0"/>
                                </a:lnTo>
                                <a:close/>
                              </a:path>
                            </a:pathLst>
                          </a:custGeom>
                          <a:solidFill>
                            <a:srgbClr val="FFFFFF"/>
                          </a:solidFill>
                        </wps:spPr>
                        <wps:bodyPr wrap="square" lIns="0" tIns="0" rIns="0" bIns="0" rtlCol="0">
                          <a:prstTxWarp prst="textNoShape">
                            <a:avLst/>
                          </a:prstTxWarp>
                          <a:noAutofit/>
                        </wps:bodyPr>
                      </wps:wsp>
                      <wps:wsp>
                        <wps:cNvPr id="43" name="Graphic 43"/>
                        <wps:cNvSpPr/>
                        <wps:spPr>
                          <a:xfrm>
                            <a:off x="428555" y="1323422"/>
                            <a:ext cx="409575" cy="207010"/>
                          </a:xfrm>
                          <a:custGeom>
                            <a:avLst/>
                            <a:gdLst/>
                            <a:ahLst/>
                            <a:cxnLst/>
                            <a:rect l="l" t="t" r="r" b="b"/>
                            <a:pathLst>
                              <a:path w="409575" h="207010">
                                <a:moveTo>
                                  <a:pt x="0" y="0"/>
                                </a:moveTo>
                                <a:lnTo>
                                  <a:pt x="409346" y="0"/>
                                </a:lnTo>
                                <a:lnTo>
                                  <a:pt x="409346" y="206679"/>
                                </a:lnTo>
                                <a:lnTo>
                                  <a:pt x="0" y="206679"/>
                                </a:lnTo>
                                <a:lnTo>
                                  <a:pt x="0" y="0"/>
                                </a:lnTo>
                                <a:close/>
                              </a:path>
                            </a:pathLst>
                          </a:custGeom>
                          <a:ln w="11925">
                            <a:solidFill>
                              <a:srgbClr val="231F20"/>
                            </a:solidFill>
                            <a:prstDash val="solid"/>
                          </a:ln>
                        </wps:spPr>
                        <wps:bodyPr wrap="square" lIns="0" tIns="0" rIns="0" bIns="0" rtlCol="0">
                          <a:prstTxWarp prst="textNoShape">
                            <a:avLst/>
                          </a:prstTxWarp>
                          <a:noAutofit/>
                        </wps:bodyPr>
                      </wps:wsp>
                      <wps:wsp>
                        <wps:cNvPr id="44" name="Graphic 44"/>
                        <wps:cNvSpPr/>
                        <wps:spPr>
                          <a:xfrm>
                            <a:off x="1140250" y="1070146"/>
                            <a:ext cx="1396365" cy="1113155"/>
                          </a:xfrm>
                          <a:custGeom>
                            <a:avLst/>
                            <a:gdLst/>
                            <a:ahLst/>
                            <a:cxnLst/>
                            <a:rect l="l" t="t" r="r" b="b"/>
                            <a:pathLst>
                              <a:path w="1396365" h="1113155">
                                <a:moveTo>
                                  <a:pt x="680135" y="0"/>
                                </a:moveTo>
                                <a:lnTo>
                                  <a:pt x="0" y="581977"/>
                                </a:lnTo>
                                <a:lnTo>
                                  <a:pt x="680135" y="1112761"/>
                                </a:lnTo>
                                <a:lnTo>
                                  <a:pt x="1395996" y="578472"/>
                                </a:lnTo>
                                <a:lnTo>
                                  <a:pt x="680135" y="0"/>
                                </a:lnTo>
                                <a:close/>
                              </a:path>
                            </a:pathLst>
                          </a:custGeom>
                          <a:solidFill>
                            <a:srgbClr val="FFFFFF"/>
                          </a:solidFill>
                        </wps:spPr>
                        <wps:bodyPr wrap="square" lIns="0" tIns="0" rIns="0" bIns="0" rtlCol="0">
                          <a:prstTxWarp prst="textNoShape">
                            <a:avLst/>
                          </a:prstTxWarp>
                          <a:noAutofit/>
                        </wps:bodyPr>
                      </wps:wsp>
                      <wps:wsp>
                        <wps:cNvPr id="45" name="Graphic 45"/>
                        <wps:cNvSpPr/>
                        <wps:spPr>
                          <a:xfrm>
                            <a:off x="1140250" y="1070146"/>
                            <a:ext cx="1396365" cy="1113155"/>
                          </a:xfrm>
                          <a:custGeom>
                            <a:avLst/>
                            <a:gdLst/>
                            <a:ahLst/>
                            <a:cxnLst/>
                            <a:rect l="l" t="t" r="r" b="b"/>
                            <a:pathLst>
                              <a:path w="1396365" h="1113155">
                                <a:moveTo>
                                  <a:pt x="1395996" y="578472"/>
                                </a:moveTo>
                                <a:lnTo>
                                  <a:pt x="680135" y="1112761"/>
                                </a:lnTo>
                                <a:lnTo>
                                  <a:pt x="0" y="581977"/>
                                </a:lnTo>
                                <a:lnTo>
                                  <a:pt x="680135" y="0"/>
                                </a:lnTo>
                                <a:lnTo>
                                  <a:pt x="1395996" y="578472"/>
                                </a:lnTo>
                                <a:close/>
                              </a:path>
                            </a:pathLst>
                          </a:custGeom>
                          <a:ln w="5956">
                            <a:solidFill>
                              <a:srgbClr val="231F20"/>
                            </a:solidFill>
                            <a:prstDash val="sysDash"/>
                          </a:ln>
                        </wps:spPr>
                        <wps:bodyPr wrap="square" lIns="0" tIns="0" rIns="0" bIns="0" rtlCol="0">
                          <a:prstTxWarp prst="textNoShape">
                            <a:avLst/>
                          </a:prstTxWarp>
                          <a:noAutofit/>
                        </wps:bodyPr>
                      </wps:wsp>
                      <wps:wsp>
                        <wps:cNvPr id="46" name="Graphic 46"/>
                        <wps:cNvSpPr/>
                        <wps:spPr>
                          <a:xfrm>
                            <a:off x="1819382" y="1081030"/>
                            <a:ext cx="1270" cy="1101090"/>
                          </a:xfrm>
                          <a:custGeom>
                            <a:avLst/>
                            <a:gdLst/>
                            <a:ahLst/>
                            <a:cxnLst/>
                            <a:rect l="l" t="t" r="r" b="b"/>
                            <a:pathLst>
                              <a:path h="1101090">
                                <a:moveTo>
                                  <a:pt x="0" y="0"/>
                                </a:moveTo>
                                <a:lnTo>
                                  <a:pt x="0" y="1101077"/>
                                </a:lnTo>
                                <a:lnTo>
                                  <a:pt x="0" y="0"/>
                                </a:lnTo>
                                <a:close/>
                              </a:path>
                            </a:pathLst>
                          </a:custGeom>
                          <a:solidFill>
                            <a:srgbClr val="FFFFFF"/>
                          </a:solidFill>
                        </wps:spPr>
                        <wps:bodyPr wrap="square" lIns="0" tIns="0" rIns="0" bIns="0" rtlCol="0">
                          <a:prstTxWarp prst="textNoShape">
                            <a:avLst/>
                          </a:prstTxWarp>
                          <a:noAutofit/>
                        </wps:bodyPr>
                      </wps:wsp>
                      <wps:wsp>
                        <wps:cNvPr id="47" name="Graphic 47"/>
                        <wps:cNvSpPr/>
                        <wps:spPr>
                          <a:xfrm>
                            <a:off x="1819382" y="1081030"/>
                            <a:ext cx="1270" cy="1101090"/>
                          </a:xfrm>
                          <a:custGeom>
                            <a:avLst/>
                            <a:gdLst/>
                            <a:ahLst/>
                            <a:cxnLst/>
                            <a:rect l="l" t="t" r="r" b="b"/>
                            <a:pathLst>
                              <a:path h="1101090">
                                <a:moveTo>
                                  <a:pt x="0" y="1101077"/>
                                </a:moveTo>
                                <a:lnTo>
                                  <a:pt x="0" y="0"/>
                                </a:lnTo>
                                <a:lnTo>
                                  <a:pt x="0" y="1101077"/>
                                </a:lnTo>
                                <a:close/>
                              </a:path>
                            </a:pathLst>
                          </a:custGeom>
                          <a:ln w="5956">
                            <a:solidFill>
                              <a:srgbClr val="231F20"/>
                            </a:solidFill>
                            <a:prstDash val="sysDash"/>
                          </a:ln>
                        </wps:spPr>
                        <wps:bodyPr wrap="square" lIns="0" tIns="0" rIns="0" bIns="0" rtlCol="0">
                          <a:prstTxWarp prst="textNoShape">
                            <a:avLst/>
                          </a:prstTxWarp>
                          <a:noAutofit/>
                        </wps:bodyPr>
                      </wps:wsp>
                      <wps:wsp>
                        <wps:cNvPr id="48" name="Graphic 48"/>
                        <wps:cNvSpPr/>
                        <wps:spPr>
                          <a:xfrm>
                            <a:off x="1141075" y="1652682"/>
                            <a:ext cx="1389380" cy="1270"/>
                          </a:xfrm>
                          <a:custGeom>
                            <a:avLst/>
                            <a:gdLst/>
                            <a:ahLst/>
                            <a:cxnLst/>
                            <a:rect l="l" t="t" r="r" b="b"/>
                            <a:pathLst>
                              <a:path w="1389380">
                                <a:moveTo>
                                  <a:pt x="1388795" y="0"/>
                                </a:moveTo>
                                <a:lnTo>
                                  <a:pt x="0" y="0"/>
                                </a:lnTo>
                                <a:lnTo>
                                  <a:pt x="1388795" y="0"/>
                                </a:lnTo>
                                <a:close/>
                              </a:path>
                            </a:pathLst>
                          </a:custGeom>
                          <a:solidFill>
                            <a:srgbClr val="FFFFFF"/>
                          </a:solidFill>
                        </wps:spPr>
                        <wps:bodyPr wrap="square" lIns="0" tIns="0" rIns="0" bIns="0" rtlCol="0">
                          <a:prstTxWarp prst="textNoShape">
                            <a:avLst/>
                          </a:prstTxWarp>
                          <a:noAutofit/>
                        </wps:bodyPr>
                      </wps:wsp>
                      <wps:wsp>
                        <wps:cNvPr id="49" name="Graphic 49"/>
                        <wps:cNvSpPr/>
                        <wps:spPr>
                          <a:xfrm>
                            <a:off x="1141075" y="1652682"/>
                            <a:ext cx="1389380" cy="1270"/>
                          </a:xfrm>
                          <a:custGeom>
                            <a:avLst/>
                            <a:gdLst/>
                            <a:ahLst/>
                            <a:cxnLst/>
                            <a:rect l="l" t="t" r="r" b="b"/>
                            <a:pathLst>
                              <a:path w="1389380">
                                <a:moveTo>
                                  <a:pt x="1388795" y="0"/>
                                </a:moveTo>
                                <a:lnTo>
                                  <a:pt x="0" y="0"/>
                                </a:lnTo>
                                <a:lnTo>
                                  <a:pt x="1388795" y="0"/>
                                </a:lnTo>
                                <a:close/>
                              </a:path>
                            </a:pathLst>
                          </a:custGeom>
                          <a:ln w="5956">
                            <a:solidFill>
                              <a:srgbClr val="231F20"/>
                            </a:solidFill>
                            <a:prstDash val="sysDash"/>
                          </a:ln>
                        </wps:spPr>
                        <wps:bodyPr wrap="square" lIns="0" tIns="0" rIns="0" bIns="0" rtlCol="0">
                          <a:prstTxWarp prst="textNoShape">
                            <a:avLst/>
                          </a:prstTxWarp>
                          <a:noAutofit/>
                        </wps:bodyPr>
                      </wps:wsp>
                      <wps:wsp>
                        <wps:cNvPr id="50" name="Graphic 50"/>
                        <wps:cNvSpPr/>
                        <wps:spPr>
                          <a:xfrm>
                            <a:off x="215055" y="218179"/>
                            <a:ext cx="1270" cy="1211580"/>
                          </a:xfrm>
                          <a:custGeom>
                            <a:avLst/>
                            <a:gdLst/>
                            <a:ahLst/>
                            <a:cxnLst/>
                            <a:rect l="l" t="t" r="r" b="b"/>
                            <a:pathLst>
                              <a:path h="1211580">
                                <a:moveTo>
                                  <a:pt x="0" y="0"/>
                                </a:moveTo>
                                <a:lnTo>
                                  <a:pt x="0" y="1211173"/>
                                </a:lnTo>
                              </a:path>
                            </a:pathLst>
                          </a:custGeom>
                          <a:solidFill>
                            <a:srgbClr val="FFFFFF"/>
                          </a:solidFill>
                        </wps:spPr>
                        <wps:bodyPr wrap="square" lIns="0" tIns="0" rIns="0" bIns="0" rtlCol="0">
                          <a:prstTxWarp prst="textNoShape">
                            <a:avLst/>
                          </a:prstTxWarp>
                          <a:noAutofit/>
                        </wps:bodyPr>
                      </wps:wsp>
                      <wps:wsp>
                        <wps:cNvPr id="51" name="Graphic 51"/>
                        <wps:cNvSpPr/>
                        <wps:spPr>
                          <a:xfrm>
                            <a:off x="215055" y="218179"/>
                            <a:ext cx="1601470" cy="1211580"/>
                          </a:xfrm>
                          <a:custGeom>
                            <a:avLst/>
                            <a:gdLst/>
                            <a:ahLst/>
                            <a:cxnLst/>
                            <a:rect l="l" t="t" r="r" b="b"/>
                            <a:pathLst>
                              <a:path w="1601470" h="1211580">
                                <a:moveTo>
                                  <a:pt x="0" y="0"/>
                                </a:moveTo>
                                <a:lnTo>
                                  <a:pt x="0" y="1211173"/>
                                </a:lnTo>
                              </a:path>
                              <a:path w="1601470" h="1211580">
                                <a:moveTo>
                                  <a:pt x="648538" y="4533"/>
                                </a:moveTo>
                                <a:lnTo>
                                  <a:pt x="648538" y="294855"/>
                                </a:lnTo>
                                <a:lnTo>
                                  <a:pt x="1056716" y="294855"/>
                                </a:lnTo>
                              </a:path>
                              <a:path w="1601470" h="1211580">
                                <a:moveTo>
                                  <a:pt x="1600936" y="421868"/>
                                </a:moveTo>
                                <a:lnTo>
                                  <a:pt x="1600936" y="630529"/>
                                </a:lnTo>
                              </a:path>
                            </a:pathLst>
                          </a:custGeom>
                          <a:ln w="23850">
                            <a:solidFill>
                              <a:srgbClr val="231F20"/>
                            </a:solidFill>
                            <a:prstDash val="solid"/>
                          </a:ln>
                        </wps:spPr>
                        <wps:bodyPr wrap="square" lIns="0" tIns="0" rIns="0" bIns="0" rtlCol="0">
                          <a:prstTxWarp prst="textNoShape">
                            <a:avLst/>
                          </a:prstTxWarp>
                          <a:noAutofit/>
                        </wps:bodyPr>
                      </wps:wsp>
                      <wps:wsp>
                        <wps:cNvPr id="52" name="Graphic 52"/>
                        <wps:cNvSpPr/>
                        <wps:spPr>
                          <a:xfrm>
                            <a:off x="2192420" y="1066450"/>
                            <a:ext cx="871219" cy="249554"/>
                          </a:xfrm>
                          <a:custGeom>
                            <a:avLst/>
                            <a:gdLst/>
                            <a:ahLst/>
                            <a:cxnLst/>
                            <a:rect l="l" t="t" r="r" b="b"/>
                            <a:pathLst>
                              <a:path w="871219" h="249554">
                                <a:moveTo>
                                  <a:pt x="0" y="0"/>
                                </a:moveTo>
                                <a:lnTo>
                                  <a:pt x="870762" y="249491"/>
                                </a:lnTo>
                                <a:lnTo>
                                  <a:pt x="870762" y="122478"/>
                                </a:lnTo>
                                <a:lnTo>
                                  <a:pt x="0" y="122478"/>
                                </a:lnTo>
                                <a:lnTo>
                                  <a:pt x="0" y="0"/>
                                </a:lnTo>
                                <a:close/>
                              </a:path>
                            </a:pathLst>
                          </a:custGeom>
                          <a:solidFill>
                            <a:srgbClr val="FFFFFF"/>
                          </a:solidFill>
                        </wps:spPr>
                        <wps:bodyPr wrap="square" lIns="0" tIns="0" rIns="0" bIns="0" rtlCol="0">
                          <a:prstTxWarp prst="textNoShape">
                            <a:avLst/>
                          </a:prstTxWarp>
                          <a:noAutofit/>
                        </wps:bodyPr>
                      </wps:wsp>
                      <wps:wsp>
                        <wps:cNvPr id="53" name="Graphic 53"/>
                        <wps:cNvSpPr/>
                        <wps:spPr>
                          <a:xfrm>
                            <a:off x="328441" y="1066450"/>
                            <a:ext cx="2734945" cy="358775"/>
                          </a:xfrm>
                          <a:custGeom>
                            <a:avLst/>
                            <a:gdLst/>
                            <a:ahLst/>
                            <a:cxnLst/>
                            <a:rect l="l" t="t" r="r" b="b"/>
                            <a:pathLst>
                              <a:path w="2734945" h="358775">
                                <a:moveTo>
                                  <a:pt x="1863978" y="0"/>
                                </a:moveTo>
                                <a:lnTo>
                                  <a:pt x="1863978" y="122478"/>
                                </a:lnTo>
                                <a:lnTo>
                                  <a:pt x="2734741" y="122478"/>
                                </a:lnTo>
                                <a:lnTo>
                                  <a:pt x="2734741" y="249491"/>
                                </a:lnTo>
                              </a:path>
                              <a:path w="2734945" h="358775">
                                <a:moveTo>
                                  <a:pt x="1070305" y="4533"/>
                                </a:moveTo>
                                <a:lnTo>
                                  <a:pt x="1070305" y="154228"/>
                                </a:lnTo>
                                <a:lnTo>
                                  <a:pt x="0" y="154228"/>
                                </a:lnTo>
                                <a:lnTo>
                                  <a:pt x="0" y="358355"/>
                                </a:lnTo>
                              </a:path>
                              <a:path w="2734945" h="358775">
                                <a:moveTo>
                                  <a:pt x="644004" y="149694"/>
                                </a:moveTo>
                                <a:lnTo>
                                  <a:pt x="644004" y="358355"/>
                                </a:lnTo>
                              </a:path>
                              <a:path w="2734945" h="358775">
                                <a:moveTo>
                                  <a:pt x="294792" y="154228"/>
                                </a:moveTo>
                                <a:lnTo>
                                  <a:pt x="294792" y="258559"/>
                                </a:lnTo>
                              </a:path>
                            </a:pathLst>
                          </a:custGeom>
                          <a:ln w="23850">
                            <a:solidFill>
                              <a:srgbClr val="231F20"/>
                            </a:solidFill>
                            <a:prstDash val="solid"/>
                          </a:ln>
                        </wps:spPr>
                        <wps:bodyPr wrap="square" lIns="0" tIns="0" rIns="0" bIns="0" rtlCol="0">
                          <a:prstTxWarp prst="textNoShape">
                            <a:avLst/>
                          </a:prstTxWarp>
                          <a:noAutofit/>
                        </wps:bodyPr>
                      </wps:wsp>
                      <wps:wsp>
                        <wps:cNvPr id="54" name="Textbox 54"/>
                        <wps:cNvSpPr txBox="1"/>
                        <wps:spPr>
                          <a:xfrm>
                            <a:off x="181843" y="1378716"/>
                            <a:ext cx="874394" cy="457200"/>
                          </a:xfrm>
                          <a:prstGeom prst="rect">
                            <a:avLst/>
                          </a:prstGeom>
                        </wps:spPr>
                        <wps:txbx>
                          <w:txbxContent>
                            <w:p w14:paraId="40B812A6" w14:textId="77777777" w:rsidR="00786F5F" w:rsidRDefault="00000000">
                              <w:pPr>
                                <w:spacing w:line="189" w:lineRule="exact"/>
                                <w:ind w:right="4"/>
                                <w:jc w:val="center"/>
                                <w:rPr>
                                  <w:sz w:val="17"/>
                                </w:rPr>
                              </w:pPr>
                              <w:r>
                                <w:rPr>
                                  <w:color w:val="231F20"/>
                                  <w:spacing w:val="-2"/>
                                  <w:sz w:val="17"/>
                                </w:rPr>
                                <w:t>Chair</w:t>
                              </w:r>
                            </w:p>
                            <w:p w14:paraId="70B030A9" w14:textId="77777777" w:rsidR="00786F5F" w:rsidRDefault="00000000">
                              <w:pPr>
                                <w:spacing w:before="96"/>
                                <w:ind w:right="18"/>
                                <w:jc w:val="center"/>
                                <w:rPr>
                                  <w:sz w:val="18"/>
                                </w:rPr>
                              </w:pPr>
                              <w:proofErr w:type="gramStart"/>
                              <w:r>
                                <w:rPr>
                                  <w:color w:val="231F20"/>
                                  <w:w w:val="105"/>
                                  <w:sz w:val="18"/>
                                </w:rPr>
                                <w:t>IACUC</w:t>
                              </w:r>
                              <w:r>
                                <w:rPr>
                                  <w:color w:val="231F20"/>
                                  <w:spacing w:val="39"/>
                                  <w:w w:val="105"/>
                                  <w:sz w:val="18"/>
                                </w:rPr>
                                <w:t xml:space="preserve">  </w:t>
                              </w:r>
                              <w:r>
                                <w:rPr>
                                  <w:color w:val="231F20"/>
                                  <w:spacing w:val="-4"/>
                                  <w:w w:val="105"/>
                                  <w:sz w:val="18"/>
                                </w:rPr>
                                <w:t>IACUC</w:t>
                              </w:r>
                              <w:proofErr w:type="gramEnd"/>
                            </w:p>
                            <w:p w14:paraId="3247B2BD" w14:textId="77777777" w:rsidR="00786F5F" w:rsidRDefault="00000000">
                              <w:pPr>
                                <w:spacing w:before="18"/>
                                <w:ind w:left="822"/>
                                <w:rPr>
                                  <w:sz w:val="18"/>
                                </w:rPr>
                              </w:pPr>
                              <w:r>
                                <w:rPr>
                                  <w:color w:val="231F20"/>
                                  <w:spacing w:val="-2"/>
                                  <w:w w:val="105"/>
                                  <w:sz w:val="18"/>
                                </w:rPr>
                                <w:t>Office</w:t>
                              </w:r>
                            </w:p>
                          </w:txbxContent>
                        </wps:txbx>
                        <wps:bodyPr wrap="square" lIns="0" tIns="0" rIns="0" bIns="0" rtlCol="0">
                          <a:noAutofit/>
                        </wps:bodyPr>
                      </wps:wsp>
                      <wps:wsp>
                        <wps:cNvPr id="55" name="Textbox 55"/>
                        <wps:cNvSpPr txBox="1"/>
                        <wps:spPr>
                          <a:xfrm>
                            <a:off x="2738281" y="1558454"/>
                            <a:ext cx="668655" cy="276860"/>
                          </a:xfrm>
                          <a:prstGeom prst="rect">
                            <a:avLst/>
                          </a:prstGeom>
                        </wps:spPr>
                        <wps:txbx>
                          <w:txbxContent>
                            <w:p w14:paraId="4BDEC358" w14:textId="77777777" w:rsidR="00786F5F" w:rsidRDefault="00000000">
                              <w:pPr>
                                <w:spacing w:line="261" w:lineRule="auto"/>
                                <w:ind w:left="158" w:right="18" w:hanging="159"/>
                                <w:rPr>
                                  <w:sz w:val="18"/>
                                </w:rPr>
                              </w:pPr>
                              <w:r>
                                <w:rPr>
                                  <w:color w:val="231F20"/>
                                  <w:spacing w:val="-2"/>
                                  <w:w w:val="105"/>
                                  <w:sz w:val="18"/>
                                </w:rPr>
                                <w:t>Animal</w:t>
                              </w:r>
                              <w:r>
                                <w:rPr>
                                  <w:color w:val="231F20"/>
                                  <w:spacing w:val="-12"/>
                                  <w:w w:val="105"/>
                                  <w:sz w:val="18"/>
                                </w:rPr>
                                <w:t xml:space="preserve"> </w:t>
                              </w:r>
                              <w:r>
                                <w:rPr>
                                  <w:color w:val="231F20"/>
                                  <w:spacing w:val="-2"/>
                                  <w:w w:val="105"/>
                                  <w:sz w:val="18"/>
                                </w:rPr>
                                <w:t>Care Program</w:t>
                              </w:r>
                            </w:p>
                          </w:txbxContent>
                        </wps:txbx>
                        <wps:bodyPr wrap="square" lIns="0" tIns="0" rIns="0" bIns="0" rtlCol="0">
                          <a:noAutofit/>
                        </wps:bodyPr>
                      </wps:wsp>
                      <wps:wsp>
                        <wps:cNvPr id="56" name="Textbox 56"/>
                        <wps:cNvSpPr txBox="1"/>
                        <wps:spPr>
                          <a:xfrm>
                            <a:off x="1428112" y="2511702"/>
                            <a:ext cx="801370" cy="133350"/>
                          </a:xfrm>
                          <a:prstGeom prst="rect">
                            <a:avLst/>
                          </a:prstGeom>
                        </wps:spPr>
                        <wps:txbx>
                          <w:txbxContent>
                            <w:p w14:paraId="5778E3FD" w14:textId="77777777" w:rsidR="00786F5F" w:rsidRDefault="00000000">
                              <w:pPr>
                                <w:spacing w:before="1"/>
                                <w:rPr>
                                  <w:sz w:val="18"/>
                                </w:rPr>
                              </w:pPr>
                              <w:r>
                                <w:rPr>
                                  <w:color w:val="231F20"/>
                                  <w:w w:val="105"/>
                                  <w:sz w:val="18"/>
                                </w:rPr>
                                <w:t>Research</w:t>
                              </w:r>
                              <w:r>
                                <w:rPr>
                                  <w:color w:val="231F20"/>
                                  <w:spacing w:val="-9"/>
                                  <w:w w:val="105"/>
                                  <w:sz w:val="18"/>
                                </w:rPr>
                                <w:t xml:space="preserve"> </w:t>
                              </w:r>
                              <w:r>
                                <w:rPr>
                                  <w:color w:val="231F20"/>
                                  <w:spacing w:val="-2"/>
                                  <w:w w:val="105"/>
                                  <w:sz w:val="18"/>
                                </w:rPr>
                                <w:t>Staff</w:t>
                              </w:r>
                            </w:p>
                          </w:txbxContent>
                        </wps:txbx>
                        <wps:bodyPr wrap="square" lIns="0" tIns="0" rIns="0" bIns="0" rtlCol="0">
                          <a:noAutofit/>
                        </wps:bodyPr>
                      </wps:wsp>
                      <wps:wsp>
                        <wps:cNvPr id="57" name="Textbox 57"/>
                        <wps:cNvSpPr txBox="1"/>
                        <wps:spPr>
                          <a:xfrm>
                            <a:off x="1396777" y="2221680"/>
                            <a:ext cx="858519" cy="207010"/>
                          </a:xfrm>
                          <a:prstGeom prst="rect">
                            <a:avLst/>
                          </a:prstGeom>
                          <a:ln w="11925">
                            <a:solidFill>
                              <a:srgbClr val="231F20"/>
                            </a:solidFill>
                            <a:prstDash val="solid"/>
                          </a:ln>
                        </wps:spPr>
                        <wps:txbx>
                          <w:txbxContent>
                            <w:p w14:paraId="51CE153F" w14:textId="77777777" w:rsidR="00786F5F" w:rsidRDefault="00000000">
                              <w:pPr>
                                <w:spacing w:before="44"/>
                                <w:ind w:left="231"/>
                                <w:rPr>
                                  <w:sz w:val="17"/>
                                </w:rPr>
                              </w:pPr>
                              <w:r>
                                <w:rPr>
                                  <w:color w:val="231F20"/>
                                  <w:spacing w:val="-2"/>
                                  <w:sz w:val="17"/>
                                </w:rPr>
                                <w:t>Investigator</w:t>
                              </w:r>
                            </w:p>
                          </w:txbxContent>
                        </wps:txbx>
                        <wps:bodyPr wrap="square" lIns="0" tIns="0" rIns="0" bIns="0" rtlCol="0">
                          <a:noAutofit/>
                        </wps:bodyPr>
                      </wps:wsp>
                      <wps:wsp>
                        <wps:cNvPr id="58" name="Textbox 58"/>
                        <wps:cNvSpPr txBox="1"/>
                        <wps:spPr>
                          <a:xfrm>
                            <a:off x="2632614" y="1323422"/>
                            <a:ext cx="858519" cy="207010"/>
                          </a:xfrm>
                          <a:prstGeom prst="rect">
                            <a:avLst/>
                          </a:prstGeom>
                          <a:ln w="11925">
                            <a:solidFill>
                              <a:srgbClr val="231F20"/>
                            </a:solidFill>
                            <a:prstDash val="solid"/>
                          </a:ln>
                        </wps:spPr>
                        <wps:txbx>
                          <w:txbxContent>
                            <w:p w14:paraId="4DE040FB" w14:textId="77777777" w:rsidR="00786F5F" w:rsidRDefault="00000000">
                              <w:pPr>
                                <w:spacing w:before="51"/>
                                <w:ind w:left="225"/>
                                <w:rPr>
                                  <w:sz w:val="17"/>
                                </w:rPr>
                              </w:pPr>
                              <w:r>
                                <w:rPr>
                                  <w:color w:val="231F20"/>
                                  <w:spacing w:val="-2"/>
                                  <w:sz w:val="17"/>
                                </w:rPr>
                                <w:t>Veterinarian</w:t>
                              </w:r>
                            </w:p>
                          </w:txbxContent>
                        </wps:txbx>
                        <wps:bodyPr wrap="square" lIns="0" tIns="0" rIns="0" bIns="0" rtlCol="0">
                          <a:noAutofit/>
                        </wps:bodyPr>
                      </wps:wsp>
                      <wps:wsp>
                        <wps:cNvPr id="59" name="Textbox 59"/>
                        <wps:cNvSpPr txBox="1"/>
                        <wps:spPr>
                          <a:xfrm>
                            <a:off x="1269619" y="858386"/>
                            <a:ext cx="1104900" cy="207010"/>
                          </a:xfrm>
                          <a:prstGeom prst="rect">
                            <a:avLst/>
                          </a:prstGeom>
                          <a:ln w="11925">
                            <a:solidFill>
                              <a:srgbClr val="231F20"/>
                            </a:solidFill>
                            <a:prstDash val="solid"/>
                          </a:ln>
                        </wps:spPr>
                        <wps:txbx>
                          <w:txbxContent>
                            <w:p w14:paraId="702B1E28" w14:textId="77777777" w:rsidR="00786F5F" w:rsidRDefault="00000000">
                              <w:pPr>
                                <w:spacing w:before="48"/>
                                <w:ind w:left="150"/>
                                <w:rPr>
                                  <w:sz w:val="17"/>
                                </w:rPr>
                              </w:pPr>
                              <w:r>
                                <w:rPr>
                                  <w:color w:val="231F20"/>
                                  <w:sz w:val="17"/>
                                </w:rPr>
                                <w:t>Institutional</w:t>
                              </w:r>
                              <w:r>
                                <w:rPr>
                                  <w:color w:val="231F20"/>
                                  <w:spacing w:val="-10"/>
                                  <w:sz w:val="17"/>
                                </w:rPr>
                                <w:t xml:space="preserve"> </w:t>
                              </w:r>
                              <w:r>
                                <w:rPr>
                                  <w:color w:val="231F20"/>
                                  <w:spacing w:val="-2"/>
                                  <w:sz w:val="17"/>
                                </w:rPr>
                                <w:t>Official</w:t>
                              </w:r>
                            </w:p>
                          </w:txbxContent>
                        </wps:txbx>
                        <wps:bodyPr wrap="square" lIns="0" tIns="0" rIns="0" bIns="0" rtlCol="0">
                          <a:noAutofit/>
                        </wps:bodyPr>
                      </wps:wsp>
                      <wps:wsp>
                        <wps:cNvPr id="60" name="Textbox 60"/>
                        <wps:cNvSpPr txBox="1"/>
                        <wps:spPr>
                          <a:xfrm>
                            <a:off x="1269619" y="422725"/>
                            <a:ext cx="1104900" cy="217170"/>
                          </a:xfrm>
                          <a:prstGeom prst="rect">
                            <a:avLst/>
                          </a:prstGeom>
                          <a:ln w="11925">
                            <a:solidFill>
                              <a:srgbClr val="231F20"/>
                            </a:solidFill>
                            <a:prstDash val="solid"/>
                          </a:ln>
                        </wps:spPr>
                        <wps:txbx>
                          <w:txbxContent>
                            <w:p w14:paraId="0A9E9F3D" w14:textId="77777777" w:rsidR="00786F5F" w:rsidRDefault="00000000">
                              <w:pPr>
                                <w:spacing w:before="60"/>
                                <w:ind w:left="56"/>
                                <w:rPr>
                                  <w:sz w:val="18"/>
                                </w:rPr>
                              </w:pPr>
                              <w:r>
                                <w:rPr>
                                  <w:color w:val="231F20"/>
                                  <w:spacing w:val="-2"/>
                                  <w:w w:val="105"/>
                                  <w:sz w:val="18"/>
                                </w:rPr>
                                <w:t>AWRs–PHS</w:t>
                              </w:r>
                              <w:r>
                                <w:rPr>
                                  <w:color w:val="231F20"/>
                                  <w:spacing w:val="-5"/>
                                  <w:w w:val="105"/>
                                  <w:sz w:val="18"/>
                                </w:rPr>
                                <w:t xml:space="preserve"> </w:t>
                              </w:r>
                              <w:r>
                                <w:rPr>
                                  <w:color w:val="231F20"/>
                                  <w:spacing w:val="-2"/>
                                  <w:w w:val="105"/>
                                  <w:sz w:val="18"/>
                                </w:rPr>
                                <w:t>Policy</w:t>
                              </w:r>
                            </w:p>
                          </w:txbxContent>
                        </wps:txbx>
                        <wps:bodyPr wrap="square" lIns="0" tIns="0" rIns="0" bIns="0" rtlCol="0">
                          <a:noAutofit/>
                        </wps:bodyPr>
                      </wps:wsp>
                      <wps:wsp>
                        <wps:cNvPr id="61" name="Textbox 61"/>
                        <wps:cNvSpPr txBox="1"/>
                        <wps:spPr>
                          <a:xfrm>
                            <a:off x="5962" y="5962"/>
                            <a:ext cx="1049655" cy="212725"/>
                          </a:xfrm>
                          <a:prstGeom prst="rect">
                            <a:avLst/>
                          </a:prstGeom>
                          <a:ln w="11925">
                            <a:solidFill>
                              <a:srgbClr val="231F20"/>
                            </a:solidFill>
                            <a:prstDash val="solid"/>
                          </a:ln>
                        </wps:spPr>
                        <wps:txbx>
                          <w:txbxContent>
                            <w:p w14:paraId="43A7087B" w14:textId="77777777" w:rsidR="00786F5F" w:rsidRDefault="00000000">
                              <w:pPr>
                                <w:spacing w:before="50"/>
                                <w:ind w:left="234"/>
                                <w:rPr>
                                  <w:sz w:val="18"/>
                                </w:rPr>
                              </w:pPr>
                              <w:r>
                                <w:rPr>
                                  <w:color w:val="231F20"/>
                                  <w:spacing w:val="-2"/>
                                  <w:sz w:val="18"/>
                                </w:rPr>
                                <w:t>AWA–</w:t>
                              </w:r>
                              <w:r>
                                <w:rPr>
                                  <w:color w:val="231F20"/>
                                  <w:spacing w:val="-4"/>
                                  <w:sz w:val="18"/>
                                </w:rPr>
                                <w:t>HREA</w:t>
                              </w:r>
                            </w:p>
                          </w:txbxContent>
                        </wps:txbx>
                        <wps:bodyPr wrap="square" lIns="0" tIns="0" rIns="0" bIns="0" rtlCol="0">
                          <a:noAutofit/>
                        </wps:bodyPr>
                      </wps:wsp>
                    </wpg:wgp>
                  </a:graphicData>
                </a:graphic>
              </wp:anchor>
            </w:drawing>
          </mc:Choice>
          <mc:Fallback>
            <w:pict>
              <v:group w14:anchorId="179F9247" id="Group 34" o:spid="_x0000_s1031" style="position:absolute;margin-left:76.2pt;margin-top:7.4pt;width:284.75pt;height:218pt;z-index:-15723008;mso-wrap-distance-left:0;mso-wrap-distance-right:0;mso-position-horizontal-relative:page" coordsize="36163,276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">
                <v:shape id="Graphic 35" o:spid="_x0000_s1032" style="position:absolute;left:10391;top:23329;width:15500;height:4293;visibility:visible;mso-wrap-style:square;v-text-anchor:top" coordsize="1550035,4292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" path="m,l1549768,r,429247l,429247,,xe" filled="f" strokecolor="#231f20" strokeweight=".33125mm">
                  <v:path arrowok="t"/>
                </v:shape>
                <v:shape id="Graphic 36" o:spid="_x0000_s1033" style="position:absolute;left:13967;top:22216;width:8585;height:2070;visibility:visible;mso-wrap-style:square;v-text-anchor:top" coordsize="858519,207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" path="m858329,l,,,206679r858329,l858329,xe" stroked="f">
                  <v:path arrowok="t"/>
                </v:shape>
                <v:shape id="Graphic 37" o:spid="_x0000_s1034" style="position:absolute;left:25293;top:14347;width:10814;height:4292;visibility:visible;mso-wrap-style:square;v-text-anchor:top" coordsize="1081405,4292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" path="m,l1080858,r,429247l,429247,,xe" filled="f" strokecolor="#231f20" strokeweight=".33125mm">
                  <v:path arrowok="t"/>
                </v:shape>
                <v:shape id="Graphic 38" o:spid="_x0000_s1035" style="position:absolute;left:26326;top:13234;width:8585;height:2070;visibility:visible;mso-wrap-style:square;v-text-anchor:top" coordsize="858519,207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" path="m858329,l,,,206679r858329,l858329,xe" stroked="f">
                  <v:path arrowok="t"/>
                </v:shape>
                <v:shape id="Graphic 39" o:spid="_x0000_s1036" style="position:absolute;left:1371;top:14347;width:5327;height:4248;visibility:visible;mso-wrap-style:square;v-text-anchor:top" coordsize="532765,4248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" path="m,l532472,r,424713l,424713,,xe" filled="f" strokecolor="#231f20" strokeweight=".33125mm">
                  <v:path arrowok="t"/>
                </v:shape>
                <v:shape id="Graphic 40" o:spid="_x0000_s1037" style="position:absolute;left:6253;top:14301;width:5099;height:4293;visibility:visible;mso-wrap-style:square;v-text-anchor:top" coordsize="509905,4292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" path="m509803,l,,,429247r509803,l509803,xe" stroked="f">
                  <v:path arrowok="t"/>
                </v:shape>
                <v:shape id="Graphic 41" o:spid="_x0000_s1038" style="position:absolute;left:6253;top:14301;width:5099;height:4293;visibility:visible;mso-wrap-style:square;v-text-anchor:top" coordsize="509905,4292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" path="m,l509803,r,429247l,429247,,xe" filled="f" strokecolor="#231f20" strokeweight=".33125mm">
                  <v:path arrowok="t"/>
                </v:shape>
                <v:shape id="Graphic 42" o:spid="_x0000_s1039" style="position:absolute;left:4285;top:13234;width:4096;height:2070;visibility:visible;mso-wrap-style:square;v-text-anchor:top" coordsize="409575,207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" path="m409346,l,,,206679r409346,l409346,xe" stroked="f">
                  <v:path arrowok="t"/>
                </v:shape>
                <v:shape id="Graphic 43" o:spid="_x0000_s1040" style="position:absolute;left:4285;top:13234;width:4096;height:2070;visibility:visible;mso-wrap-style:square;v-text-anchor:top" coordsize="409575,207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" path="m,l409346,r,206679l,206679,,xe" filled="f" strokecolor="#231f20" strokeweight=".33125mm">
                  <v:path arrowok="t"/>
                </v:shape>
                <v:shape id="Graphic 44" o:spid="_x0000_s1041" style="position:absolute;left:11402;top:10701;width:13964;height:11132;visibility:visible;mso-wrap-style:square;v-text-anchor:top" coordsize="1396365,11131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" path="m680135,l,581977r680135,530784l1395996,578472,680135,xe" stroked="f">
                  <v:path arrowok="t"/>
                </v:shape>
                <v:shape id="Graphic 45" o:spid="_x0000_s1042" style="position:absolute;left:11402;top:10701;width:13964;height:11132;visibility:visible;mso-wrap-style:square;v-text-anchor:top" coordsize="1396365,11131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" path="m1395996,578472l680135,1112761,,581977,680135,r715861,578472xe" filled="f" strokecolor="#231f20" strokeweight=".16544mm">
                  <v:stroke dashstyle="3 1"/>
                  <v:path arrowok="t"/>
                </v:shape>
                <v:shape id="Graphic 46" o:spid="_x0000_s1043" style="position:absolute;left:18193;top:10810;width:13;height:11011;visibility:visible;mso-wrap-style:square;v-text-anchor:top" coordsize="1270,11010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" path="m,l,1101077,,xe" stroked="f">
                  <v:path arrowok="t"/>
                </v:shape>
                <v:shape id="Graphic 47" o:spid="_x0000_s1044" style="position:absolute;left:18193;top:10810;width:13;height:11011;visibility:visible;mso-wrap-style:square;v-text-anchor:top" coordsize="1270,11010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" path="m,1101077l,,,1101077xe" filled="f" strokecolor="#231f20" strokeweight=".16544mm">
                  <v:stroke dashstyle="3 1"/>
                  <v:path arrowok="t"/>
                </v:shape>
                <v:shape id="Graphic 48" o:spid="_x0000_s1045" style="position:absolute;left:11410;top:16526;width:13894;height:13;visibility:visible;mso-wrap-style:square;v-text-anchor:top" coordsize="138938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" path="m1388795,l,,1388795,xe" stroked="f">
                  <v:path arrowok="t"/>
                </v:shape>
                <v:shape id="Graphic 49" o:spid="_x0000_s1046" style="position:absolute;left:11410;top:16526;width:13894;height:13;visibility:visible;mso-wrap-style:square;v-text-anchor:top" coordsize="138938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" path="m1388795,l,,1388795,xe" filled="f" strokecolor="#231f20" strokeweight=".16544mm">
                  <v:stroke dashstyle="3 1"/>
                  <v:path arrowok="t"/>
                </v:shape>
                <v:shape id="Graphic 50" o:spid="_x0000_s1047" style="position:absolute;left:2150;top:2181;width:13;height:12116;visibility:visible;mso-wrap-style:square;v-text-anchor:top" coordsize="1270,12115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" path="m,l,1211173e" stroked="f">
                  <v:path arrowok="t"/>
                </v:shape>
                <v:shape id="Graphic 51" o:spid="_x0000_s1048" style="position:absolute;left:2150;top:2181;width:16015;height:12116;visibility:visible;mso-wrap-style:square;v-text-anchor:top" coordsize="1601470,12115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" path="m,l,1211173em648538,4533r,290322l1056716,294855em1600936,421868r,208661e" filled="f" strokecolor="#231f20" strokeweight=".6625mm">
                  <v:path arrowok="t"/>
                </v:shape>
                <v:shape id="Graphic 52" o:spid="_x0000_s1049" style="position:absolute;left:21924;top:10664;width:8712;height:2496;visibility:visible;mso-wrap-style:square;v-text-anchor:top" coordsize="871219,2495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" path="m,l870762,249491r,-127013l,122478,,xe" stroked="f">
                  <v:path arrowok="t"/>
                </v:shape>
                <v:shape id="Graphic 53" o:spid="_x0000_s1050" style="position:absolute;left:3284;top:10664;width:27349;height:3588;visibility:visible;mso-wrap-style:square;v-text-anchor:top" coordsize="2734945,358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" path="m1863978,r,122478l2734741,122478r,127013em1070305,4533r,149695l,154228,,358355em644004,149694r,208661em294792,154228r,104331e" filled="f" strokecolor="#231f20" strokeweight=".6625mm">
                  <v:path arrowok="t"/>
                </v:shape>
                <v:shape id="Textbox 54" o:spid="_x0000_s1051" type="#_x0000_t202" style="position:absolute;left:1818;top:13787;width:8744;height:45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" filled="f" stroked="f">
                  <v:textbox inset="0,0,0,0">
                    <w:txbxContent>
                      <w:p w14:paraId="40B812A6" w14:textId="77777777" w:rsidR="00786F5F" w:rsidRDefault="00000000">
                        <w:pPr>
                          <w:spacing w:line="189" w:lineRule="exact"/>
                          <w:ind w:right="4"/>
                          <w:jc w:val="center"/>
                          <w:rPr>
                            <w:sz w:val="17"/>
                          </w:rPr>
                        </w:pPr>
                        <w:r>
                          <w:rPr>
                            <w:color w:val="231F20"/>
                            <w:spacing w:val="-2"/>
                            <w:sz w:val="17"/>
                          </w:rPr>
                          <w:t>Chair</w:t>
                        </w:r>
                      </w:p>
                      <w:p w14:paraId="70B030A9" w14:textId="77777777" w:rsidR="00786F5F" w:rsidRDefault="00000000">
                        <w:pPr>
                          <w:spacing w:before="96"/>
                          <w:ind w:right="18"/>
                          <w:jc w:val="center"/>
                          <w:rPr>
                            <w:sz w:val="18"/>
                          </w:rPr>
                        </w:pPr>
                        <w:proofErr w:type="gramStart"/>
                        <w:r>
                          <w:rPr>
                            <w:color w:val="231F20"/>
                            <w:w w:val="105"/>
                            <w:sz w:val="18"/>
                          </w:rPr>
                          <w:t>IACUC</w:t>
                        </w:r>
                        <w:r>
                          <w:rPr>
                            <w:color w:val="231F20"/>
                            <w:spacing w:val="39"/>
                            <w:w w:val="105"/>
                            <w:sz w:val="18"/>
                          </w:rPr>
                          <w:t xml:space="preserve">  </w:t>
                        </w:r>
                        <w:r>
                          <w:rPr>
                            <w:color w:val="231F20"/>
                            <w:spacing w:val="-4"/>
                            <w:w w:val="105"/>
                            <w:sz w:val="18"/>
                          </w:rPr>
                          <w:t>IACUC</w:t>
                        </w:r>
                        <w:proofErr w:type="gramEnd"/>
                      </w:p>
                      <w:p w14:paraId="3247B2BD" w14:textId="77777777" w:rsidR="00786F5F" w:rsidRDefault="00000000">
                        <w:pPr>
                          <w:spacing w:before="18"/>
                          <w:ind w:left="822"/>
                          <w:rPr>
                            <w:sz w:val="18"/>
                          </w:rPr>
                        </w:pPr>
                        <w:r>
                          <w:rPr>
                            <w:color w:val="231F20"/>
                            <w:spacing w:val="-2"/>
                            <w:w w:val="105"/>
                            <w:sz w:val="18"/>
                          </w:rPr>
                          <w:t>Office</w:t>
                        </w:r>
                      </w:p>
                    </w:txbxContent>
                  </v:textbox>
                </v:shape>
                <v:shape id="Textbox 55" o:spid="_x0000_s1052" type="#_x0000_t202" style="position:absolute;left:27382;top:15584;width:6687;height:27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" filled="f" stroked="f">
                  <v:textbox inset="0,0,0,0">
                    <w:txbxContent>
                      <w:p w14:paraId="4BDEC358" w14:textId="77777777" w:rsidR="00786F5F" w:rsidRDefault="00000000">
                        <w:pPr>
                          <w:spacing w:line="261" w:lineRule="auto"/>
                          <w:ind w:left="158" w:right="18" w:hanging="159"/>
                          <w:rPr>
                            <w:sz w:val="18"/>
                          </w:rPr>
                        </w:pPr>
                        <w:r>
                          <w:rPr>
                            <w:color w:val="231F20"/>
                            <w:spacing w:val="-2"/>
                            <w:w w:val="105"/>
                            <w:sz w:val="18"/>
                          </w:rPr>
                          <w:t>Animal</w:t>
                        </w:r>
                        <w:r>
                          <w:rPr>
                            <w:color w:val="231F20"/>
                            <w:spacing w:val="-12"/>
                            <w:w w:val="105"/>
                            <w:sz w:val="18"/>
                          </w:rPr>
                          <w:t xml:space="preserve"> </w:t>
                        </w:r>
                        <w:r>
                          <w:rPr>
                            <w:color w:val="231F20"/>
                            <w:spacing w:val="-2"/>
                            <w:w w:val="105"/>
                            <w:sz w:val="18"/>
                          </w:rPr>
                          <w:t>Care Program</w:t>
                        </w:r>
                      </w:p>
                    </w:txbxContent>
                  </v:textbox>
                </v:shape>
                <v:shape id="Textbox 56" o:spid="_x0000_s1053" type="#_x0000_t202" style="position:absolute;left:14281;top:25117;width:8013;height:13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" filled="f" stroked="f">
                  <v:textbox inset="0,0,0,0">
                    <w:txbxContent>
                      <w:p w14:paraId="5778E3FD" w14:textId="77777777" w:rsidR="00786F5F" w:rsidRDefault="00000000">
                        <w:pPr>
                          <w:spacing w:before="1"/>
                          <w:rPr>
                            <w:sz w:val="18"/>
                          </w:rPr>
                        </w:pPr>
                        <w:r>
                          <w:rPr>
                            <w:color w:val="231F20"/>
                            <w:w w:val="105"/>
                            <w:sz w:val="18"/>
                          </w:rPr>
                          <w:t>Research</w:t>
                        </w:r>
                        <w:r>
                          <w:rPr>
                            <w:color w:val="231F20"/>
                            <w:spacing w:val="-9"/>
                            <w:w w:val="105"/>
                            <w:sz w:val="18"/>
                          </w:rPr>
                          <w:t xml:space="preserve"> </w:t>
                        </w:r>
                        <w:r>
                          <w:rPr>
                            <w:color w:val="231F20"/>
                            <w:spacing w:val="-2"/>
                            <w:w w:val="105"/>
                            <w:sz w:val="18"/>
                          </w:rPr>
                          <w:t>Staff</w:t>
                        </w:r>
                      </w:p>
                    </w:txbxContent>
                  </v:textbox>
                </v:shape>
                <v:shape id="Textbox 57" o:spid="_x0000_s1054" type="#_x0000_t202" style="position:absolute;left:13967;top:22216;width:8585;height:20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" filled="f" strokecolor="#231f20" strokeweight=".33125mm">
                  <v:textbox inset="0,0,0,0">
                    <w:txbxContent>
                      <w:p w14:paraId="51CE153F" w14:textId="77777777" w:rsidR="00786F5F" w:rsidRDefault="00000000">
                        <w:pPr>
                          <w:spacing w:before="44"/>
                          <w:ind w:left="231"/>
                          <w:rPr>
                            <w:sz w:val="17"/>
                          </w:rPr>
                        </w:pPr>
                        <w:r>
                          <w:rPr>
                            <w:color w:val="231F20"/>
                            <w:spacing w:val="-2"/>
                            <w:sz w:val="17"/>
                          </w:rPr>
                          <w:t>Investigator</w:t>
                        </w:r>
                      </w:p>
                    </w:txbxContent>
                  </v:textbox>
                </v:shape>
                <v:shape id="Textbox 58" o:spid="_x0000_s1055" type="#_x0000_t202" style="position:absolute;left:26326;top:13234;width:8585;height:20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" filled="f" strokecolor="#231f20" strokeweight=".33125mm">
                  <v:textbox inset="0,0,0,0">
                    <w:txbxContent>
                      <w:p w14:paraId="4DE040FB" w14:textId="77777777" w:rsidR="00786F5F" w:rsidRDefault="00000000">
                        <w:pPr>
                          <w:spacing w:before="51"/>
                          <w:ind w:left="225"/>
                          <w:rPr>
                            <w:sz w:val="17"/>
                          </w:rPr>
                        </w:pPr>
                        <w:r>
                          <w:rPr>
                            <w:color w:val="231F20"/>
                            <w:spacing w:val="-2"/>
                            <w:sz w:val="17"/>
                          </w:rPr>
                          <w:t>Veterinarian</w:t>
                        </w:r>
                      </w:p>
                    </w:txbxContent>
                  </v:textbox>
                </v:shape>
                <v:shape id="Textbox 59" o:spid="_x0000_s1056" type="#_x0000_t202" style="position:absolute;left:12696;top:8583;width:11049;height:20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" filled="f" strokecolor="#231f20" strokeweight=".33125mm">
                  <v:textbox inset="0,0,0,0">
                    <w:txbxContent>
                      <w:p w14:paraId="702B1E28" w14:textId="77777777" w:rsidR="00786F5F" w:rsidRDefault="00000000">
                        <w:pPr>
                          <w:spacing w:before="48"/>
                          <w:ind w:left="150"/>
                          <w:rPr>
                            <w:sz w:val="17"/>
                          </w:rPr>
                        </w:pPr>
                        <w:r>
                          <w:rPr>
                            <w:color w:val="231F20"/>
                            <w:sz w:val="17"/>
                          </w:rPr>
                          <w:t>Institutional</w:t>
                        </w:r>
                        <w:r>
                          <w:rPr>
                            <w:color w:val="231F20"/>
                            <w:spacing w:val="-10"/>
                            <w:sz w:val="17"/>
                          </w:rPr>
                          <w:t xml:space="preserve"> </w:t>
                        </w:r>
                        <w:r>
                          <w:rPr>
                            <w:color w:val="231F20"/>
                            <w:spacing w:val="-2"/>
                            <w:sz w:val="17"/>
                          </w:rPr>
                          <w:t>Official</w:t>
                        </w:r>
                      </w:p>
                    </w:txbxContent>
                  </v:textbox>
                </v:shape>
                <v:shape id="Textbox 60" o:spid="_x0000_s1057" type="#_x0000_t202" style="position:absolute;left:12696;top:4227;width:11049;height:21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" filled="f" strokecolor="#231f20" strokeweight=".33125mm">
                  <v:textbox inset="0,0,0,0">
                    <w:txbxContent>
                      <w:p w14:paraId="0A9E9F3D" w14:textId="77777777" w:rsidR="00786F5F" w:rsidRDefault="00000000">
                        <w:pPr>
                          <w:spacing w:before="60"/>
                          <w:ind w:left="56"/>
                          <w:rPr>
                            <w:sz w:val="18"/>
                          </w:rPr>
                        </w:pPr>
                        <w:r>
                          <w:rPr>
                            <w:color w:val="231F20"/>
                            <w:spacing w:val="-2"/>
                            <w:w w:val="105"/>
                            <w:sz w:val="18"/>
                          </w:rPr>
                          <w:t>AWRs–PHS</w:t>
                        </w:r>
                        <w:r>
                          <w:rPr>
                            <w:color w:val="231F20"/>
                            <w:spacing w:val="-5"/>
                            <w:w w:val="105"/>
                            <w:sz w:val="18"/>
                          </w:rPr>
                          <w:t xml:space="preserve"> </w:t>
                        </w:r>
                        <w:r>
                          <w:rPr>
                            <w:color w:val="231F20"/>
                            <w:spacing w:val="-2"/>
                            <w:w w:val="105"/>
                            <w:sz w:val="18"/>
                          </w:rPr>
                          <w:t>Policy</w:t>
                        </w:r>
                      </w:p>
                    </w:txbxContent>
                  </v:textbox>
                </v:shape>
                <v:shape id="Textbox 61" o:spid="_x0000_s1058" type="#_x0000_t202" style="position:absolute;left:59;top:59;width:10497;height:21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" filled="f" strokecolor="#231f20" strokeweight=".33125mm">
                  <v:textbox inset="0,0,0,0">
                    <w:txbxContent>
                      <w:p w14:paraId="43A7087B" w14:textId="77777777" w:rsidR="00786F5F" w:rsidRDefault="00000000">
                        <w:pPr>
                          <w:spacing w:before="50"/>
                          <w:ind w:left="234"/>
                          <w:rPr>
                            <w:sz w:val="18"/>
                          </w:rPr>
                        </w:pPr>
                        <w:r>
                          <w:rPr>
                            <w:color w:val="231F20"/>
                            <w:spacing w:val="-2"/>
                            <w:sz w:val="18"/>
                          </w:rPr>
                          <w:t>AWA–</w:t>
                        </w:r>
                        <w:r>
                          <w:rPr>
                            <w:color w:val="231F20"/>
                            <w:spacing w:val="-4"/>
                            <w:sz w:val="18"/>
                          </w:rPr>
                          <w:t>HREA</w:t>
                        </w:r>
                      </w:p>
                    </w:txbxContent>
                  </v:textbox>
                </v:shape>
                <w10:wrap type="topAndBottom" anchorx="page"/>
              </v:group>
            </w:pict>
          </mc:Fallback>
        </mc:AlternateContent>
      </w:r>
    </w:p>
    <w:p w14:paraId="7E6896B3" w14:textId="77777777" w:rsidR="00786F5F" w:rsidRDefault="00000000">
      <w:pPr>
        <w:spacing w:before="147" w:line="247" w:lineRule="auto"/>
        <w:ind w:left="359" w:right="236"/>
        <w:rPr>
          <w:sz w:val="16"/>
        </w:rPr>
      </w:pPr>
      <w:r>
        <w:rPr>
          <w:b/>
          <w:color w:val="231F20"/>
          <w:sz w:val="16"/>
        </w:rPr>
        <w:t>Components</w:t>
      </w:r>
      <w:r>
        <w:rPr>
          <w:b/>
          <w:color w:val="231F20"/>
          <w:spacing w:val="-4"/>
          <w:sz w:val="16"/>
        </w:rPr>
        <w:t xml:space="preserve"> </w:t>
      </w:r>
      <w:r>
        <w:rPr>
          <w:b/>
          <w:color w:val="231F20"/>
          <w:sz w:val="16"/>
        </w:rPr>
        <w:t>of</w:t>
      </w:r>
      <w:r>
        <w:rPr>
          <w:b/>
          <w:color w:val="231F20"/>
          <w:spacing w:val="-4"/>
          <w:sz w:val="16"/>
        </w:rPr>
        <w:t xml:space="preserve"> </w:t>
      </w:r>
      <w:proofErr w:type="gramStart"/>
      <w:r>
        <w:rPr>
          <w:b/>
          <w:color w:val="231F20"/>
          <w:sz w:val="16"/>
        </w:rPr>
        <w:t>an</w:t>
      </w:r>
      <w:r>
        <w:rPr>
          <w:b/>
          <w:color w:val="231F20"/>
          <w:spacing w:val="-4"/>
          <w:sz w:val="16"/>
        </w:rPr>
        <w:t xml:space="preserve"> </w:t>
      </w:r>
      <w:r>
        <w:rPr>
          <w:b/>
          <w:color w:val="231F20"/>
          <w:sz w:val="16"/>
        </w:rPr>
        <w:t>animal</w:t>
      </w:r>
      <w:proofErr w:type="gramEnd"/>
      <w:r>
        <w:rPr>
          <w:b/>
          <w:color w:val="231F20"/>
          <w:spacing w:val="-4"/>
          <w:sz w:val="16"/>
        </w:rPr>
        <w:t xml:space="preserve"> </w:t>
      </w:r>
      <w:r>
        <w:rPr>
          <w:b/>
          <w:color w:val="231F20"/>
          <w:sz w:val="16"/>
        </w:rPr>
        <w:t>care</w:t>
      </w:r>
      <w:r>
        <w:rPr>
          <w:b/>
          <w:color w:val="231F20"/>
          <w:spacing w:val="-4"/>
          <w:sz w:val="16"/>
        </w:rPr>
        <w:t xml:space="preserve"> </w:t>
      </w:r>
      <w:r>
        <w:rPr>
          <w:b/>
          <w:color w:val="231F20"/>
          <w:sz w:val="16"/>
        </w:rPr>
        <w:t>and</w:t>
      </w:r>
      <w:r>
        <w:rPr>
          <w:b/>
          <w:color w:val="231F20"/>
          <w:spacing w:val="-4"/>
          <w:sz w:val="16"/>
        </w:rPr>
        <w:t xml:space="preserve"> </w:t>
      </w:r>
      <w:r>
        <w:rPr>
          <w:b/>
          <w:color w:val="231F20"/>
          <w:sz w:val="16"/>
        </w:rPr>
        <w:t>use</w:t>
      </w:r>
      <w:r>
        <w:rPr>
          <w:b/>
          <w:color w:val="231F20"/>
          <w:spacing w:val="-4"/>
          <w:sz w:val="16"/>
        </w:rPr>
        <w:t xml:space="preserve"> </w:t>
      </w:r>
      <w:r>
        <w:rPr>
          <w:b/>
          <w:color w:val="231F20"/>
          <w:sz w:val="16"/>
        </w:rPr>
        <w:t>program</w:t>
      </w:r>
      <w:r>
        <w:rPr>
          <w:color w:val="231F20"/>
          <w:sz w:val="16"/>
        </w:rPr>
        <w:t>.</w:t>
      </w:r>
      <w:r>
        <w:rPr>
          <w:color w:val="231F20"/>
          <w:spacing w:val="-4"/>
          <w:sz w:val="16"/>
        </w:rPr>
        <w:t xml:space="preserve"> </w:t>
      </w:r>
      <w:r>
        <w:rPr>
          <w:color w:val="231F20"/>
          <w:sz w:val="16"/>
        </w:rPr>
        <w:t>Heavy</w:t>
      </w:r>
      <w:r>
        <w:rPr>
          <w:color w:val="231F20"/>
          <w:spacing w:val="-4"/>
          <w:sz w:val="16"/>
        </w:rPr>
        <w:t xml:space="preserve"> </w:t>
      </w:r>
      <w:r>
        <w:rPr>
          <w:color w:val="231F20"/>
          <w:sz w:val="16"/>
        </w:rPr>
        <w:t>lines</w:t>
      </w:r>
      <w:r>
        <w:rPr>
          <w:color w:val="231F20"/>
          <w:spacing w:val="-4"/>
          <w:sz w:val="16"/>
        </w:rPr>
        <w:t xml:space="preserve"> </w:t>
      </w:r>
      <w:r>
        <w:rPr>
          <w:color w:val="231F20"/>
          <w:sz w:val="16"/>
        </w:rPr>
        <w:t>represent</w:t>
      </w:r>
      <w:r>
        <w:rPr>
          <w:color w:val="231F20"/>
          <w:spacing w:val="-4"/>
          <w:sz w:val="16"/>
        </w:rPr>
        <w:t xml:space="preserve"> </w:t>
      </w:r>
      <w:r>
        <w:rPr>
          <w:color w:val="231F20"/>
          <w:sz w:val="16"/>
        </w:rPr>
        <w:t>the</w:t>
      </w:r>
      <w:r>
        <w:rPr>
          <w:color w:val="231F20"/>
          <w:spacing w:val="-4"/>
          <w:sz w:val="16"/>
        </w:rPr>
        <w:t xml:space="preserve"> </w:t>
      </w:r>
      <w:r>
        <w:rPr>
          <w:color w:val="231F20"/>
          <w:sz w:val="16"/>
        </w:rPr>
        <w:t>mandate</w:t>
      </w:r>
      <w:r>
        <w:rPr>
          <w:color w:val="231F20"/>
          <w:spacing w:val="-4"/>
          <w:sz w:val="16"/>
        </w:rPr>
        <w:t xml:space="preserve"> </w:t>
      </w:r>
      <w:r>
        <w:rPr>
          <w:color w:val="231F20"/>
          <w:sz w:val="16"/>
        </w:rPr>
        <w:t>from the Animal Welfare Act and Health Research Extension Act that the Secretaries of Agricul</w:t>
      </w:r>
      <w:r>
        <w:rPr>
          <w:color w:val="231F20"/>
          <w:spacing w:val="40"/>
          <w:sz w:val="16"/>
        </w:rPr>
        <w:t xml:space="preserve"> </w:t>
      </w:r>
      <w:r>
        <w:rPr>
          <w:color w:val="231F20"/>
          <w:sz w:val="16"/>
        </w:rPr>
        <w:t xml:space="preserve">ture and Health and Human Services develop guidelines for the use of animals in research and for </w:t>
      </w:r>
      <w:proofErr w:type="gramStart"/>
      <w:r>
        <w:rPr>
          <w:color w:val="231F20"/>
          <w:sz w:val="16"/>
        </w:rPr>
        <w:t>IACUCs, and</w:t>
      </w:r>
      <w:proofErr w:type="gramEnd"/>
      <w:r>
        <w:rPr>
          <w:color w:val="231F20"/>
          <w:sz w:val="16"/>
        </w:rPr>
        <w:t xml:space="preserve"> require established lines of authority from the IO to the IACUC, IACUC staff, and veterinarian. Dotted lines represent the need for cooperation and communication among components.</w:t>
      </w:r>
    </w:p>
    <w:p w14:paraId="0D6A4971" w14:textId="77777777" w:rsidR="00786F5F" w:rsidRDefault="00000000">
      <w:pPr>
        <w:spacing w:before="64"/>
        <w:ind w:left="120"/>
        <w:jc w:val="center"/>
        <w:rPr>
          <w:sz w:val="16"/>
        </w:rPr>
      </w:pPr>
      <w:r>
        <w:rPr>
          <w:color w:val="231F20"/>
          <w:spacing w:val="-5"/>
          <w:sz w:val="16"/>
        </w:rPr>
        <w:t>19</w:t>
      </w:r>
    </w:p>
    <w:p w14:paraId="419023A1" w14:textId="77777777" w:rsidR="00786F5F" w:rsidRDefault="00786F5F">
      <w:pPr>
        <w:jc w:val="center"/>
        <w:rPr>
          <w:sz w:val="16"/>
        </w:rPr>
        <w:sectPr w:rsidR="00786F5F">
          <w:headerReference w:type="default" r:id="rId33"/>
          <w:pgSz w:w="8640" w:h="12960"/>
          <w:pgMar w:top="1480" w:right="720" w:bottom="280" w:left="720" w:header="0" w:footer="0" w:gutter="0"/>
          <w:cols w:space="720"/>
        </w:sectPr>
      </w:pPr>
    </w:p>
    <w:p w14:paraId="51B3BE70" w14:textId="77777777" w:rsidR="00786F5F" w:rsidRDefault="00000000">
      <w:pPr>
        <w:pStyle w:val="BodyText"/>
        <w:spacing w:before="181" w:line="256" w:lineRule="auto"/>
        <w:ind w:left="239" w:right="355"/>
        <w:jc w:val="both"/>
      </w:pPr>
      <w:r>
        <w:rPr>
          <w:color w:val="231F20"/>
        </w:rPr>
        <w:t>The</w:t>
      </w:r>
      <w:r>
        <w:rPr>
          <w:color w:val="231F20"/>
          <w:spacing w:val="-14"/>
        </w:rPr>
        <w:t xml:space="preserve"> </w:t>
      </w:r>
      <w:r>
        <w:rPr>
          <w:i/>
          <w:color w:val="231F20"/>
        </w:rPr>
        <w:t>PHS</w:t>
      </w:r>
      <w:r>
        <w:rPr>
          <w:i/>
          <w:color w:val="231F20"/>
          <w:spacing w:val="-14"/>
        </w:rPr>
        <w:t xml:space="preserve"> </w:t>
      </w:r>
      <w:r>
        <w:rPr>
          <w:i/>
          <w:color w:val="231F20"/>
        </w:rPr>
        <w:t>Policy</w:t>
      </w:r>
      <w:r>
        <w:rPr>
          <w:i/>
          <w:color w:val="231F20"/>
          <w:spacing w:val="-14"/>
        </w:rPr>
        <w:t xml:space="preserve"> </w:t>
      </w:r>
      <w:r>
        <w:rPr>
          <w:color w:val="231F20"/>
        </w:rPr>
        <w:t>and</w:t>
      </w:r>
      <w:r>
        <w:rPr>
          <w:color w:val="231F20"/>
          <w:spacing w:val="-14"/>
        </w:rPr>
        <w:t xml:space="preserve"> </w:t>
      </w:r>
      <w:r>
        <w:rPr>
          <w:color w:val="231F20"/>
        </w:rPr>
        <w:t>AWRs</w:t>
      </w:r>
      <w:r>
        <w:rPr>
          <w:color w:val="231F20"/>
          <w:spacing w:val="-14"/>
        </w:rPr>
        <w:t xml:space="preserve"> </w:t>
      </w:r>
      <w:r>
        <w:rPr>
          <w:color w:val="231F20"/>
        </w:rPr>
        <w:t>place</w:t>
      </w:r>
      <w:r>
        <w:rPr>
          <w:color w:val="231F20"/>
          <w:spacing w:val="-14"/>
        </w:rPr>
        <w:t xml:space="preserve"> </w:t>
      </w:r>
      <w:r>
        <w:rPr>
          <w:color w:val="231F20"/>
        </w:rPr>
        <w:t>a</w:t>
      </w:r>
      <w:r>
        <w:rPr>
          <w:color w:val="231F20"/>
          <w:spacing w:val="-14"/>
        </w:rPr>
        <w:t xml:space="preserve"> </w:t>
      </w:r>
      <w:r>
        <w:rPr>
          <w:color w:val="231F20"/>
        </w:rPr>
        <w:t>strong</w:t>
      </w:r>
      <w:r>
        <w:rPr>
          <w:color w:val="231F20"/>
          <w:spacing w:val="-14"/>
        </w:rPr>
        <w:t xml:space="preserve"> </w:t>
      </w:r>
      <w:r>
        <w:rPr>
          <w:color w:val="231F20"/>
        </w:rPr>
        <w:t>emphasis</w:t>
      </w:r>
      <w:r>
        <w:rPr>
          <w:color w:val="231F20"/>
          <w:spacing w:val="-14"/>
        </w:rPr>
        <w:t xml:space="preserve"> </w:t>
      </w:r>
      <w:r>
        <w:rPr>
          <w:color w:val="231F20"/>
        </w:rPr>
        <w:t>on</w:t>
      </w:r>
      <w:r>
        <w:rPr>
          <w:color w:val="231F20"/>
          <w:spacing w:val="-13"/>
        </w:rPr>
        <w:t xml:space="preserve"> </w:t>
      </w:r>
      <w:r>
        <w:rPr>
          <w:color w:val="231F20"/>
        </w:rPr>
        <w:t>senior</w:t>
      </w:r>
      <w:r>
        <w:rPr>
          <w:color w:val="231F20"/>
          <w:spacing w:val="-14"/>
        </w:rPr>
        <w:t xml:space="preserve"> </w:t>
      </w:r>
      <w:r>
        <w:rPr>
          <w:color w:val="231F20"/>
        </w:rPr>
        <w:t>management level responsibility and on use of the IACUC as an oversight committee to evaluate</w:t>
      </w:r>
      <w:r>
        <w:rPr>
          <w:color w:val="231F20"/>
          <w:spacing w:val="-11"/>
        </w:rPr>
        <w:t xml:space="preserve"> </w:t>
      </w:r>
      <w:r>
        <w:rPr>
          <w:color w:val="231F20"/>
        </w:rPr>
        <w:t>the</w:t>
      </w:r>
      <w:r>
        <w:rPr>
          <w:color w:val="231F20"/>
          <w:spacing w:val="-11"/>
        </w:rPr>
        <w:t xml:space="preserve"> </w:t>
      </w:r>
      <w:r>
        <w:rPr>
          <w:color w:val="231F20"/>
        </w:rPr>
        <w:t>program.</w:t>
      </w:r>
      <w:r>
        <w:rPr>
          <w:color w:val="231F20"/>
          <w:spacing w:val="-11"/>
        </w:rPr>
        <w:t xml:space="preserve"> </w:t>
      </w:r>
      <w:r>
        <w:rPr>
          <w:color w:val="231F20"/>
        </w:rPr>
        <w:t>The</w:t>
      </w:r>
      <w:r>
        <w:rPr>
          <w:color w:val="231F20"/>
          <w:spacing w:val="-11"/>
        </w:rPr>
        <w:t xml:space="preserve"> </w:t>
      </w:r>
      <w:r>
        <w:rPr>
          <w:color w:val="231F20"/>
        </w:rPr>
        <w:t>committee</w:t>
      </w:r>
      <w:r>
        <w:rPr>
          <w:color w:val="231F20"/>
          <w:spacing w:val="-11"/>
        </w:rPr>
        <w:t xml:space="preserve"> </w:t>
      </w:r>
      <w:r>
        <w:rPr>
          <w:color w:val="231F20"/>
        </w:rPr>
        <w:t>needs</w:t>
      </w:r>
      <w:r>
        <w:rPr>
          <w:color w:val="231F20"/>
          <w:spacing w:val="-11"/>
        </w:rPr>
        <w:t xml:space="preserve"> </w:t>
      </w:r>
      <w:r>
        <w:rPr>
          <w:color w:val="231F20"/>
        </w:rPr>
        <w:t>to</w:t>
      </w:r>
      <w:r>
        <w:rPr>
          <w:color w:val="231F20"/>
          <w:spacing w:val="-11"/>
        </w:rPr>
        <w:t xml:space="preserve"> </w:t>
      </w:r>
      <w:r>
        <w:rPr>
          <w:color w:val="231F20"/>
        </w:rPr>
        <w:t>work</w:t>
      </w:r>
      <w:r>
        <w:rPr>
          <w:color w:val="231F20"/>
          <w:spacing w:val="-11"/>
        </w:rPr>
        <w:t xml:space="preserve"> </w:t>
      </w:r>
      <w:r>
        <w:rPr>
          <w:color w:val="231F20"/>
        </w:rPr>
        <w:t>closely</w:t>
      </w:r>
      <w:r>
        <w:rPr>
          <w:color w:val="231F20"/>
          <w:spacing w:val="-11"/>
        </w:rPr>
        <w:t xml:space="preserve"> </w:t>
      </w:r>
      <w:r>
        <w:rPr>
          <w:color w:val="231F20"/>
        </w:rPr>
        <w:t>with</w:t>
      </w:r>
      <w:r>
        <w:rPr>
          <w:color w:val="231F20"/>
          <w:spacing w:val="-11"/>
        </w:rPr>
        <w:t xml:space="preserve"> </w:t>
      </w:r>
      <w:r>
        <w:rPr>
          <w:color w:val="231F20"/>
        </w:rPr>
        <w:t>the</w:t>
      </w:r>
      <w:r>
        <w:rPr>
          <w:color w:val="231F20"/>
          <w:spacing w:val="-11"/>
        </w:rPr>
        <w:t xml:space="preserve"> </w:t>
      </w:r>
      <w:r>
        <w:rPr>
          <w:color w:val="231F20"/>
        </w:rPr>
        <w:t xml:space="preserve">animal users, the animal care staff, and the responsible veterinarians to ensure a </w:t>
      </w:r>
      <w:proofErr w:type="gramStart"/>
      <w:r>
        <w:rPr>
          <w:color w:val="231F20"/>
        </w:rPr>
        <w:t>high</w:t>
      </w:r>
      <w:r>
        <w:rPr>
          <w:color w:val="231F20"/>
          <w:spacing w:val="-5"/>
        </w:rPr>
        <w:t xml:space="preserve"> </w:t>
      </w:r>
      <w:r>
        <w:rPr>
          <w:color w:val="231F20"/>
        </w:rPr>
        <w:t>quality</w:t>
      </w:r>
      <w:proofErr w:type="gramEnd"/>
      <w:r>
        <w:rPr>
          <w:color w:val="231F20"/>
          <w:spacing w:val="-5"/>
        </w:rPr>
        <w:t xml:space="preserve"> </w:t>
      </w:r>
      <w:r>
        <w:rPr>
          <w:color w:val="231F20"/>
        </w:rPr>
        <w:t>animal</w:t>
      </w:r>
      <w:r>
        <w:rPr>
          <w:color w:val="231F20"/>
          <w:spacing w:val="-5"/>
        </w:rPr>
        <w:t xml:space="preserve"> </w:t>
      </w:r>
      <w:r>
        <w:rPr>
          <w:color w:val="231F20"/>
        </w:rPr>
        <w:t>care</w:t>
      </w:r>
      <w:r>
        <w:rPr>
          <w:color w:val="231F20"/>
          <w:spacing w:val="-5"/>
        </w:rPr>
        <w:t xml:space="preserve"> </w:t>
      </w:r>
      <w:r>
        <w:rPr>
          <w:color w:val="231F20"/>
        </w:rPr>
        <w:t>and</w:t>
      </w:r>
      <w:r>
        <w:rPr>
          <w:color w:val="231F20"/>
          <w:spacing w:val="-5"/>
        </w:rPr>
        <w:t xml:space="preserve"> </w:t>
      </w:r>
      <w:r>
        <w:rPr>
          <w:color w:val="231F20"/>
        </w:rPr>
        <w:t>use</w:t>
      </w:r>
      <w:r>
        <w:rPr>
          <w:color w:val="231F20"/>
          <w:spacing w:val="-5"/>
        </w:rPr>
        <w:t xml:space="preserve"> </w:t>
      </w:r>
      <w:r>
        <w:rPr>
          <w:color w:val="231F20"/>
        </w:rPr>
        <w:t>program.</w:t>
      </w:r>
      <w:r>
        <w:rPr>
          <w:color w:val="231F20"/>
          <w:spacing w:val="-5"/>
        </w:rPr>
        <w:t xml:space="preserve"> </w:t>
      </w:r>
      <w:r>
        <w:rPr>
          <w:color w:val="231F20"/>
        </w:rPr>
        <w:t>The</w:t>
      </w:r>
      <w:r>
        <w:rPr>
          <w:color w:val="231F20"/>
          <w:spacing w:val="-5"/>
        </w:rPr>
        <w:t xml:space="preserve"> </w:t>
      </w:r>
      <w:r>
        <w:rPr>
          <w:color w:val="231F20"/>
        </w:rPr>
        <w:t>IO</w:t>
      </w:r>
      <w:r>
        <w:rPr>
          <w:color w:val="231F20"/>
          <w:spacing w:val="-5"/>
        </w:rPr>
        <w:t xml:space="preserve"> </w:t>
      </w:r>
      <w:r>
        <w:rPr>
          <w:color w:val="231F20"/>
        </w:rPr>
        <w:t>must</w:t>
      </w:r>
      <w:r>
        <w:rPr>
          <w:color w:val="231F20"/>
          <w:spacing w:val="-5"/>
        </w:rPr>
        <w:t xml:space="preserve"> </w:t>
      </w:r>
      <w:r>
        <w:rPr>
          <w:color w:val="231F20"/>
        </w:rPr>
        <w:t>support</w:t>
      </w:r>
      <w:r>
        <w:rPr>
          <w:color w:val="231F20"/>
          <w:spacing w:val="-5"/>
        </w:rPr>
        <w:t xml:space="preserve"> </w:t>
      </w:r>
      <w:r>
        <w:rPr>
          <w:color w:val="231F20"/>
        </w:rPr>
        <w:t>the</w:t>
      </w:r>
      <w:r>
        <w:rPr>
          <w:color w:val="231F20"/>
          <w:spacing w:val="-5"/>
        </w:rPr>
        <w:t xml:space="preserve"> </w:t>
      </w:r>
      <w:r>
        <w:rPr>
          <w:color w:val="231F20"/>
        </w:rPr>
        <w:t>IACUC by providing appropriate resources.</w:t>
      </w:r>
    </w:p>
    <w:p w14:paraId="779DBE8D" w14:textId="77777777" w:rsidR="00786F5F" w:rsidRDefault="00786F5F">
      <w:pPr>
        <w:pStyle w:val="BodyText"/>
        <w:spacing w:before="111"/>
      </w:pPr>
    </w:p>
    <w:p w14:paraId="79A42EB1" w14:textId="77777777" w:rsidR="00786F5F" w:rsidRDefault="00000000">
      <w:pPr>
        <w:pStyle w:val="Heading4"/>
        <w:spacing w:before="1"/>
        <w:ind w:left="240"/>
        <w:jc w:val="both"/>
      </w:pPr>
      <w:r>
        <w:rPr>
          <w:color w:val="231F20"/>
          <w:w w:val="85"/>
        </w:rPr>
        <w:t>Responsibilities</w:t>
      </w:r>
      <w:r>
        <w:rPr>
          <w:color w:val="231F20"/>
          <w:spacing w:val="2"/>
        </w:rPr>
        <w:t xml:space="preserve"> </w:t>
      </w:r>
      <w:r>
        <w:rPr>
          <w:color w:val="231F20"/>
          <w:w w:val="85"/>
        </w:rPr>
        <w:t>of</w:t>
      </w:r>
      <w:r>
        <w:rPr>
          <w:color w:val="231F20"/>
          <w:spacing w:val="2"/>
        </w:rPr>
        <w:t xml:space="preserve"> </w:t>
      </w:r>
      <w:r>
        <w:rPr>
          <w:color w:val="231F20"/>
          <w:w w:val="85"/>
        </w:rPr>
        <w:t>the</w:t>
      </w:r>
      <w:r>
        <w:rPr>
          <w:color w:val="231F20"/>
          <w:spacing w:val="2"/>
        </w:rPr>
        <w:t xml:space="preserve"> </w:t>
      </w:r>
      <w:r>
        <w:rPr>
          <w:color w:val="231F20"/>
          <w:w w:val="85"/>
        </w:rPr>
        <w:t>Institutional</w:t>
      </w:r>
      <w:r>
        <w:rPr>
          <w:color w:val="231F20"/>
          <w:spacing w:val="2"/>
        </w:rPr>
        <w:t xml:space="preserve"> </w:t>
      </w:r>
      <w:r>
        <w:rPr>
          <w:color w:val="231F20"/>
          <w:spacing w:val="-2"/>
          <w:w w:val="85"/>
        </w:rPr>
        <w:t>Official</w:t>
      </w:r>
    </w:p>
    <w:p w14:paraId="2AA025BA" w14:textId="77777777" w:rsidR="00786F5F" w:rsidRDefault="00000000">
      <w:pPr>
        <w:pStyle w:val="BodyText"/>
        <w:spacing w:before="188" w:line="261" w:lineRule="auto"/>
        <w:ind w:left="240" w:right="357"/>
        <w:jc w:val="both"/>
      </w:pPr>
      <w:r>
        <w:rPr>
          <w:color w:val="231F20"/>
        </w:rPr>
        <w:t>The</w:t>
      </w:r>
      <w:r>
        <w:rPr>
          <w:color w:val="231F20"/>
          <w:spacing w:val="-11"/>
        </w:rPr>
        <w:t xml:space="preserve"> </w:t>
      </w:r>
      <w:r>
        <w:rPr>
          <w:color w:val="231F20"/>
        </w:rPr>
        <w:t>IO</w:t>
      </w:r>
      <w:r>
        <w:rPr>
          <w:color w:val="231F20"/>
          <w:spacing w:val="-11"/>
        </w:rPr>
        <w:t xml:space="preserve"> </w:t>
      </w:r>
      <w:r>
        <w:rPr>
          <w:color w:val="231F20"/>
        </w:rPr>
        <w:t>must</w:t>
      </w:r>
      <w:r>
        <w:rPr>
          <w:color w:val="231F20"/>
          <w:spacing w:val="-11"/>
        </w:rPr>
        <w:t xml:space="preserve"> </w:t>
      </w:r>
      <w:r>
        <w:rPr>
          <w:color w:val="231F20"/>
        </w:rPr>
        <w:t>have</w:t>
      </w:r>
      <w:r>
        <w:rPr>
          <w:color w:val="231F20"/>
          <w:spacing w:val="-11"/>
        </w:rPr>
        <w:t xml:space="preserve"> </w:t>
      </w:r>
      <w:r>
        <w:rPr>
          <w:color w:val="231F20"/>
        </w:rPr>
        <w:t>the</w:t>
      </w:r>
      <w:r>
        <w:rPr>
          <w:color w:val="231F20"/>
          <w:spacing w:val="-11"/>
        </w:rPr>
        <w:t xml:space="preserve"> </w:t>
      </w:r>
      <w:r>
        <w:rPr>
          <w:color w:val="231F20"/>
        </w:rPr>
        <w:t>authority</w:t>
      </w:r>
      <w:r>
        <w:rPr>
          <w:color w:val="231F20"/>
          <w:spacing w:val="-11"/>
        </w:rPr>
        <w:t xml:space="preserve"> </w:t>
      </w:r>
      <w:r>
        <w:rPr>
          <w:color w:val="231F20"/>
        </w:rPr>
        <w:t>to</w:t>
      </w:r>
      <w:r>
        <w:rPr>
          <w:color w:val="231F20"/>
          <w:spacing w:val="-11"/>
        </w:rPr>
        <w:t xml:space="preserve"> </w:t>
      </w:r>
      <w:r>
        <w:rPr>
          <w:color w:val="231F20"/>
        </w:rPr>
        <w:t>allocate</w:t>
      </w:r>
      <w:r>
        <w:rPr>
          <w:color w:val="231F20"/>
          <w:spacing w:val="-11"/>
        </w:rPr>
        <w:t xml:space="preserve"> </w:t>
      </w:r>
      <w:r>
        <w:rPr>
          <w:color w:val="231F20"/>
        </w:rPr>
        <w:t>organizational</w:t>
      </w:r>
      <w:r>
        <w:rPr>
          <w:color w:val="231F20"/>
          <w:spacing w:val="-11"/>
        </w:rPr>
        <w:t xml:space="preserve"> </w:t>
      </w:r>
      <w:r>
        <w:rPr>
          <w:color w:val="231F20"/>
        </w:rPr>
        <w:t>resources</w:t>
      </w:r>
      <w:r>
        <w:rPr>
          <w:color w:val="231F20"/>
          <w:spacing w:val="-11"/>
        </w:rPr>
        <w:t xml:space="preserve"> </w:t>
      </w:r>
      <w:r>
        <w:rPr>
          <w:color w:val="231F20"/>
        </w:rPr>
        <w:t>needed to maintain a smoothly functioning animal care and use program based on the recommendations and advice received from:</w:t>
      </w:r>
    </w:p>
    <w:p w14:paraId="5CD419EC" w14:textId="77777777" w:rsidR="00786F5F" w:rsidRDefault="00000000">
      <w:pPr>
        <w:pStyle w:val="ListParagraph"/>
        <w:numPr>
          <w:ilvl w:val="0"/>
          <w:numId w:val="124"/>
        </w:numPr>
        <w:tabs>
          <w:tab w:val="left" w:pos="719"/>
        </w:tabs>
        <w:spacing w:before="137"/>
        <w:ind w:left="719" w:hanging="239"/>
        <w:rPr>
          <w:sz w:val="20"/>
        </w:rPr>
      </w:pPr>
      <w:r>
        <w:rPr>
          <w:color w:val="231F20"/>
          <w:sz w:val="20"/>
        </w:rPr>
        <w:t>the</w:t>
      </w:r>
      <w:r>
        <w:rPr>
          <w:color w:val="231F20"/>
          <w:spacing w:val="1"/>
          <w:sz w:val="20"/>
        </w:rPr>
        <w:t xml:space="preserve"> </w:t>
      </w:r>
      <w:r>
        <w:rPr>
          <w:color w:val="231F20"/>
          <w:spacing w:val="-2"/>
          <w:sz w:val="20"/>
        </w:rPr>
        <w:t>IACUC,</w:t>
      </w:r>
    </w:p>
    <w:p w14:paraId="4FF36C44" w14:textId="77777777" w:rsidR="00786F5F" w:rsidRDefault="00000000">
      <w:pPr>
        <w:pStyle w:val="ListParagraph"/>
        <w:numPr>
          <w:ilvl w:val="0"/>
          <w:numId w:val="124"/>
        </w:numPr>
        <w:tabs>
          <w:tab w:val="left" w:pos="719"/>
        </w:tabs>
        <w:spacing w:before="81"/>
        <w:ind w:left="719" w:hanging="239"/>
        <w:rPr>
          <w:sz w:val="20"/>
        </w:rPr>
      </w:pPr>
      <w:r>
        <w:rPr>
          <w:color w:val="231F20"/>
          <w:sz w:val="20"/>
        </w:rPr>
        <w:t>the</w:t>
      </w:r>
      <w:r>
        <w:rPr>
          <w:color w:val="231F20"/>
          <w:spacing w:val="-5"/>
          <w:sz w:val="20"/>
        </w:rPr>
        <w:t xml:space="preserve"> </w:t>
      </w:r>
      <w:r>
        <w:rPr>
          <w:color w:val="231F20"/>
          <w:sz w:val="20"/>
        </w:rPr>
        <w:t>veterinarian,</w:t>
      </w:r>
      <w:r>
        <w:rPr>
          <w:color w:val="231F20"/>
          <w:spacing w:val="-4"/>
          <w:sz w:val="20"/>
        </w:rPr>
        <w:t xml:space="preserve"> </w:t>
      </w:r>
      <w:r>
        <w:rPr>
          <w:color w:val="231F20"/>
          <w:spacing w:val="-5"/>
          <w:sz w:val="20"/>
        </w:rPr>
        <w:t>and</w:t>
      </w:r>
    </w:p>
    <w:p w14:paraId="488D5E5F" w14:textId="77777777" w:rsidR="00786F5F" w:rsidRDefault="00000000">
      <w:pPr>
        <w:pStyle w:val="ListParagraph"/>
        <w:numPr>
          <w:ilvl w:val="0"/>
          <w:numId w:val="124"/>
        </w:numPr>
        <w:tabs>
          <w:tab w:val="left" w:pos="719"/>
        </w:tabs>
        <w:spacing w:before="79"/>
        <w:ind w:left="719" w:hanging="239"/>
        <w:rPr>
          <w:sz w:val="20"/>
        </w:rPr>
      </w:pPr>
      <w:r>
        <w:rPr>
          <w:color w:val="231F20"/>
          <w:sz w:val="20"/>
        </w:rPr>
        <w:t>the</w:t>
      </w:r>
      <w:r>
        <w:rPr>
          <w:color w:val="231F20"/>
          <w:spacing w:val="1"/>
          <w:sz w:val="20"/>
        </w:rPr>
        <w:t xml:space="preserve"> </w:t>
      </w:r>
      <w:r>
        <w:rPr>
          <w:color w:val="231F20"/>
          <w:sz w:val="20"/>
        </w:rPr>
        <w:t>IACUC</w:t>
      </w:r>
      <w:r>
        <w:rPr>
          <w:color w:val="231F20"/>
          <w:spacing w:val="2"/>
          <w:sz w:val="20"/>
        </w:rPr>
        <w:t xml:space="preserve"> </w:t>
      </w:r>
      <w:r>
        <w:rPr>
          <w:color w:val="231F20"/>
          <w:sz w:val="20"/>
        </w:rPr>
        <w:t>professional</w:t>
      </w:r>
      <w:r>
        <w:rPr>
          <w:color w:val="231F20"/>
          <w:spacing w:val="2"/>
          <w:sz w:val="20"/>
        </w:rPr>
        <w:t xml:space="preserve"> </w:t>
      </w:r>
      <w:r>
        <w:rPr>
          <w:color w:val="231F20"/>
          <w:sz w:val="20"/>
        </w:rPr>
        <w:t>and</w:t>
      </w:r>
      <w:r>
        <w:rPr>
          <w:color w:val="231F20"/>
          <w:spacing w:val="2"/>
          <w:sz w:val="20"/>
        </w:rPr>
        <w:t xml:space="preserve"> </w:t>
      </w:r>
      <w:r>
        <w:rPr>
          <w:color w:val="231F20"/>
          <w:sz w:val="20"/>
        </w:rPr>
        <w:t>administrative</w:t>
      </w:r>
      <w:r>
        <w:rPr>
          <w:color w:val="231F20"/>
          <w:spacing w:val="2"/>
          <w:sz w:val="20"/>
        </w:rPr>
        <w:t xml:space="preserve"> </w:t>
      </w:r>
      <w:r>
        <w:rPr>
          <w:color w:val="231F20"/>
          <w:spacing w:val="-2"/>
          <w:sz w:val="20"/>
        </w:rPr>
        <w:t>staff.</w:t>
      </w:r>
    </w:p>
    <w:p w14:paraId="726A2B0A" w14:textId="77777777" w:rsidR="00786F5F" w:rsidRDefault="00786F5F">
      <w:pPr>
        <w:pStyle w:val="BodyText"/>
        <w:spacing w:before="30"/>
      </w:pPr>
    </w:p>
    <w:p w14:paraId="6E02183D" w14:textId="77777777" w:rsidR="00786F5F" w:rsidRDefault="00000000">
      <w:pPr>
        <w:pStyle w:val="BodyText"/>
        <w:spacing w:line="261" w:lineRule="auto"/>
        <w:ind w:left="240" w:right="357"/>
        <w:jc w:val="both"/>
      </w:pPr>
      <w:r>
        <w:rPr>
          <w:color w:val="231F20"/>
        </w:rPr>
        <w:t>The IO should also clearly define and assign responsibilities and reporting channels for other essential program elements such as:</w:t>
      </w:r>
    </w:p>
    <w:p w14:paraId="6168D4DE" w14:textId="77777777" w:rsidR="00786F5F" w:rsidRDefault="00000000">
      <w:pPr>
        <w:pStyle w:val="ListParagraph"/>
        <w:numPr>
          <w:ilvl w:val="0"/>
          <w:numId w:val="124"/>
        </w:numPr>
        <w:tabs>
          <w:tab w:val="left" w:pos="719"/>
        </w:tabs>
        <w:spacing w:before="138"/>
        <w:ind w:left="719" w:hanging="239"/>
        <w:rPr>
          <w:sz w:val="20"/>
        </w:rPr>
      </w:pPr>
      <w:r>
        <w:rPr>
          <w:color w:val="231F20"/>
          <w:sz w:val="20"/>
        </w:rPr>
        <w:t>personnel</w:t>
      </w:r>
      <w:r>
        <w:rPr>
          <w:color w:val="231F20"/>
          <w:spacing w:val="-1"/>
          <w:sz w:val="20"/>
        </w:rPr>
        <w:t xml:space="preserve"> </w:t>
      </w:r>
      <w:proofErr w:type="gramStart"/>
      <w:r>
        <w:rPr>
          <w:color w:val="231F20"/>
          <w:spacing w:val="-2"/>
          <w:sz w:val="20"/>
        </w:rPr>
        <w:t>training,-</w:t>
      </w:r>
      <w:proofErr w:type="gramEnd"/>
    </w:p>
    <w:p w14:paraId="0DBB3A78" w14:textId="77777777" w:rsidR="00786F5F" w:rsidRDefault="00000000">
      <w:pPr>
        <w:pStyle w:val="ListParagraph"/>
        <w:numPr>
          <w:ilvl w:val="0"/>
          <w:numId w:val="124"/>
        </w:numPr>
        <w:tabs>
          <w:tab w:val="left" w:pos="719"/>
        </w:tabs>
        <w:spacing w:before="81"/>
        <w:ind w:left="719" w:hanging="239"/>
        <w:rPr>
          <w:sz w:val="20"/>
        </w:rPr>
      </w:pPr>
      <w:r>
        <w:rPr>
          <w:color w:val="231F20"/>
          <w:sz w:val="20"/>
        </w:rPr>
        <w:t xml:space="preserve">occupational health and safety, </w:t>
      </w:r>
      <w:r>
        <w:rPr>
          <w:color w:val="231F20"/>
          <w:spacing w:val="-4"/>
          <w:sz w:val="20"/>
        </w:rPr>
        <w:t>and-</w:t>
      </w:r>
    </w:p>
    <w:p w14:paraId="62BEBDB2" w14:textId="77777777" w:rsidR="00786F5F" w:rsidRDefault="00000000">
      <w:pPr>
        <w:pStyle w:val="ListParagraph"/>
        <w:numPr>
          <w:ilvl w:val="0"/>
          <w:numId w:val="124"/>
        </w:numPr>
        <w:tabs>
          <w:tab w:val="left" w:pos="719"/>
        </w:tabs>
        <w:ind w:left="719" w:hanging="239"/>
        <w:rPr>
          <w:sz w:val="20"/>
        </w:rPr>
      </w:pPr>
      <w:r>
        <w:rPr>
          <w:color w:val="231F20"/>
          <w:sz w:val="20"/>
        </w:rPr>
        <w:t xml:space="preserve">maintenance of </w:t>
      </w:r>
      <w:r>
        <w:rPr>
          <w:color w:val="231F20"/>
          <w:spacing w:val="-2"/>
          <w:sz w:val="20"/>
        </w:rPr>
        <w:t>facilities.</w:t>
      </w:r>
    </w:p>
    <w:p w14:paraId="4A804708" w14:textId="77777777" w:rsidR="00786F5F" w:rsidRDefault="00786F5F">
      <w:pPr>
        <w:pStyle w:val="BodyText"/>
        <w:spacing w:before="23"/>
      </w:pPr>
    </w:p>
    <w:p w14:paraId="3631D0ED" w14:textId="77777777" w:rsidR="00786F5F" w:rsidRDefault="00000000">
      <w:pPr>
        <w:pStyle w:val="BodyText"/>
        <w:spacing w:line="252" w:lineRule="auto"/>
        <w:ind w:left="239" w:right="358"/>
      </w:pPr>
      <w:r>
        <w:rPr>
          <w:color w:val="231F20"/>
        </w:rPr>
        <w:t>The</w:t>
      </w:r>
      <w:r>
        <w:rPr>
          <w:color w:val="231F20"/>
          <w:spacing w:val="-12"/>
        </w:rPr>
        <w:t xml:space="preserve"> </w:t>
      </w:r>
      <w:r>
        <w:rPr>
          <w:color w:val="231F20"/>
        </w:rPr>
        <w:t>IACUC,</w:t>
      </w:r>
      <w:r>
        <w:rPr>
          <w:color w:val="231F20"/>
          <w:spacing w:val="-12"/>
        </w:rPr>
        <w:t xml:space="preserve"> </w:t>
      </w:r>
      <w:r>
        <w:rPr>
          <w:color w:val="231F20"/>
        </w:rPr>
        <w:t>appointed</w:t>
      </w:r>
      <w:r>
        <w:rPr>
          <w:color w:val="231F20"/>
          <w:spacing w:val="-12"/>
        </w:rPr>
        <w:t xml:space="preserve"> </w:t>
      </w:r>
      <w:r>
        <w:rPr>
          <w:color w:val="231F20"/>
        </w:rPr>
        <w:t>by</w:t>
      </w:r>
      <w:r>
        <w:rPr>
          <w:color w:val="231F20"/>
          <w:spacing w:val="-12"/>
        </w:rPr>
        <w:t xml:space="preserve"> </w:t>
      </w:r>
      <w:r>
        <w:rPr>
          <w:color w:val="231F20"/>
        </w:rPr>
        <w:t>the</w:t>
      </w:r>
      <w:r>
        <w:rPr>
          <w:color w:val="231F20"/>
          <w:spacing w:val="-12"/>
        </w:rPr>
        <w:t xml:space="preserve"> </w:t>
      </w:r>
      <w:r>
        <w:rPr>
          <w:color w:val="231F20"/>
        </w:rPr>
        <w:t>organization’s</w:t>
      </w:r>
      <w:r>
        <w:rPr>
          <w:color w:val="231F20"/>
          <w:spacing w:val="-12"/>
        </w:rPr>
        <w:t xml:space="preserve"> </w:t>
      </w:r>
      <w:r>
        <w:rPr>
          <w:color w:val="231F20"/>
        </w:rPr>
        <w:t>Chief</w:t>
      </w:r>
      <w:r>
        <w:rPr>
          <w:color w:val="231F20"/>
          <w:spacing w:val="-12"/>
        </w:rPr>
        <w:t xml:space="preserve"> </w:t>
      </w:r>
      <w:r>
        <w:rPr>
          <w:color w:val="231F20"/>
        </w:rPr>
        <w:t>Executive</w:t>
      </w:r>
      <w:r>
        <w:rPr>
          <w:color w:val="231F20"/>
          <w:spacing w:val="-12"/>
        </w:rPr>
        <w:t xml:space="preserve"> </w:t>
      </w:r>
      <w:r>
        <w:rPr>
          <w:color w:val="231F20"/>
        </w:rPr>
        <w:t>Officer</w:t>
      </w:r>
      <w:r>
        <w:rPr>
          <w:color w:val="231F20"/>
          <w:spacing w:val="-12"/>
        </w:rPr>
        <w:t xml:space="preserve"> </w:t>
      </w:r>
      <w:r>
        <w:rPr>
          <w:color w:val="231F20"/>
        </w:rPr>
        <w:t>(CEO), must</w:t>
      </w:r>
      <w:r>
        <w:rPr>
          <w:color w:val="231F20"/>
          <w:spacing w:val="38"/>
        </w:rPr>
        <w:t xml:space="preserve"> </w:t>
      </w:r>
      <w:r>
        <w:rPr>
          <w:color w:val="231F20"/>
        </w:rPr>
        <w:t>report</w:t>
      </w:r>
      <w:r>
        <w:rPr>
          <w:color w:val="231F20"/>
          <w:spacing w:val="38"/>
        </w:rPr>
        <w:t xml:space="preserve"> </w:t>
      </w:r>
      <w:r>
        <w:rPr>
          <w:color w:val="231F20"/>
        </w:rPr>
        <w:t>directly</w:t>
      </w:r>
      <w:r>
        <w:rPr>
          <w:color w:val="231F20"/>
          <w:spacing w:val="38"/>
        </w:rPr>
        <w:t xml:space="preserve"> </w:t>
      </w:r>
      <w:r>
        <w:rPr>
          <w:color w:val="231F20"/>
        </w:rPr>
        <w:t>to</w:t>
      </w:r>
      <w:r>
        <w:rPr>
          <w:color w:val="231F20"/>
          <w:spacing w:val="38"/>
        </w:rPr>
        <w:t xml:space="preserve"> </w:t>
      </w:r>
      <w:r>
        <w:rPr>
          <w:color w:val="231F20"/>
        </w:rPr>
        <w:t>the</w:t>
      </w:r>
      <w:r>
        <w:rPr>
          <w:color w:val="231F20"/>
          <w:spacing w:val="38"/>
        </w:rPr>
        <w:t xml:space="preserve"> </w:t>
      </w:r>
      <w:r>
        <w:rPr>
          <w:color w:val="231F20"/>
        </w:rPr>
        <w:t>IO</w:t>
      </w:r>
      <w:r>
        <w:rPr>
          <w:color w:val="231F20"/>
          <w:spacing w:val="38"/>
        </w:rPr>
        <w:t xml:space="preserve"> </w:t>
      </w:r>
      <w:r>
        <w:rPr>
          <w:color w:val="231F20"/>
        </w:rPr>
        <w:t>and</w:t>
      </w:r>
      <w:r>
        <w:rPr>
          <w:color w:val="231F20"/>
          <w:spacing w:val="38"/>
        </w:rPr>
        <w:t xml:space="preserve"> </w:t>
      </w:r>
      <w:r>
        <w:rPr>
          <w:color w:val="231F20"/>
        </w:rPr>
        <w:t>be</w:t>
      </w:r>
      <w:r>
        <w:rPr>
          <w:color w:val="231F20"/>
          <w:spacing w:val="38"/>
        </w:rPr>
        <w:t xml:space="preserve"> </w:t>
      </w:r>
      <w:r>
        <w:rPr>
          <w:color w:val="231F20"/>
        </w:rPr>
        <w:t>empowered</w:t>
      </w:r>
      <w:r>
        <w:rPr>
          <w:color w:val="231F20"/>
          <w:spacing w:val="38"/>
        </w:rPr>
        <w:t xml:space="preserve"> </w:t>
      </w:r>
      <w:r>
        <w:rPr>
          <w:color w:val="231F20"/>
        </w:rPr>
        <w:t>to</w:t>
      </w:r>
      <w:r>
        <w:rPr>
          <w:color w:val="231F20"/>
          <w:spacing w:val="38"/>
        </w:rPr>
        <w:t xml:space="preserve"> </w:t>
      </w:r>
      <w:r>
        <w:rPr>
          <w:color w:val="231F20"/>
        </w:rPr>
        <w:t>perform</w:t>
      </w:r>
      <w:r>
        <w:rPr>
          <w:color w:val="231F20"/>
          <w:spacing w:val="38"/>
        </w:rPr>
        <w:t xml:space="preserve"> </w:t>
      </w:r>
      <w:r>
        <w:rPr>
          <w:color w:val="231F20"/>
        </w:rPr>
        <w:t>its</w:t>
      </w:r>
      <w:r>
        <w:rPr>
          <w:color w:val="231F20"/>
          <w:spacing w:val="38"/>
        </w:rPr>
        <w:t xml:space="preserve"> </w:t>
      </w:r>
      <w:r>
        <w:rPr>
          <w:color w:val="231F20"/>
        </w:rPr>
        <w:t>duties without</w:t>
      </w:r>
      <w:r>
        <w:rPr>
          <w:color w:val="231F20"/>
          <w:spacing w:val="-2"/>
        </w:rPr>
        <w:t xml:space="preserve"> </w:t>
      </w:r>
      <w:r>
        <w:rPr>
          <w:color w:val="231F20"/>
        </w:rPr>
        <w:t>undue</w:t>
      </w:r>
      <w:r>
        <w:rPr>
          <w:color w:val="231F20"/>
          <w:spacing w:val="-2"/>
        </w:rPr>
        <w:t xml:space="preserve"> </w:t>
      </w:r>
      <w:r>
        <w:rPr>
          <w:color w:val="231F20"/>
        </w:rPr>
        <w:t>interference.</w:t>
      </w:r>
      <w:r>
        <w:rPr>
          <w:color w:val="231F20"/>
          <w:spacing w:val="-2"/>
        </w:rPr>
        <w:t xml:space="preserve"> </w:t>
      </w:r>
      <w:r>
        <w:rPr>
          <w:color w:val="231F20"/>
        </w:rPr>
        <w:t>OLAW’s</w:t>
      </w:r>
      <w:r>
        <w:rPr>
          <w:color w:val="231F20"/>
          <w:spacing w:val="-2"/>
        </w:rPr>
        <w:t xml:space="preserve"> </w:t>
      </w:r>
      <w:r>
        <w:rPr>
          <w:color w:val="231F20"/>
        </w:rPr>
        <w:t>experience</w:t>
      </w:r>
      <w:r>
        <w:rPr>
          <w:color w:val="231F20"/>
          <w:spacing w:val="-2"/>
        </w:rPr>
        <w:t xml:space="preserve"> </w:t>
      </w:r>
      <w:r>
        <w:rPr>
          <w:color w:val="231F20"/>
        </w:rPr>
        <w:t>is</w:t>
      </w:r>
      <w:r>
        <w:rPr>
          <w:color w:val="231F20"/>
          <w:spacing w:val="-2"/>
        </w:rPr>
        <w:t xml:space="preserve"> </w:t>
      </w:r>
      <w:r>
        <w:rPr>
          <w:color w:val="231F20"/>
        </w:rPr>
        <w:t>that</w:t>
      </w:r>
      <w:r>
        <w:rPr>
          <w:color w:val="231F20"/>
          <w:spacing w:val="-2"/>
        </w:rPr>
        <w:t xml:space="preserve"> </w:t>
      </w:r>
      <w:r>
        <w:rPr>
          <w:color w:val="231F20"/>
        </w:rPr>
        <w:t>it</w:t>
      </w:r>
      <w:r>
        <w:rPr>
          <w:color w:val="231F20"/>
          <w:spacing w:val="-2"/>
        </w:rPr>
        <w:t xml:space="preserve"> </w:t>
      </w:r>
      <w:r>
        <w:rPr>
          <w:color w:val="231F20"/>
        </w:rPr>
        <w:t>is</w:t>
      </w:r>
      <w:r>
        <w:rPr>
          <w:color w:val="231F20"/>
          <w:spacing w:val="-2"/>
        </w:rPr>
        <w:t xml:space="preserve"> </w:t>
      </w:r>
      <w:r>
        <w:rPr>
          <w:color w:val="231F20"/>
        </w:rPr>
        <w:t>usually</w:t>
      </w:r>
      <w:r>
        <w:rPr>
          <w:color w:val="231F20"/>
          <w:spacing w:val="-2"/>
        </w:rPr>
        <w:t xml:space="preserve"> </w:t>
      </w:r>
      <w:r>
        <w:rPr>
          <w:color w:val="231F20"/>
        </w:rPr>
        <w:t>best</w:t>
      </w:r>
      <w:r>
        <w:rPr>
          <w:color w:val="231F20"/>
          <w:spacing w:val="-2"/>
        </w:rPr>
        <w:t xml:space="preserve"> </w:t>
      </w:r>
      <w:r>
        <w:rPr>
          <w:color w:val="231F20"/>
        </w:rPr>
        <w:t>for the veterinarian also to report directly to the IO in connection with his or</w:t>
      </w:r>
      <w:r>
        <w:rPr>
          <w:color w:val="231F20"/>
          <w:spacing w:val="80"/>
        </w:rPr>
        <w:t xml:space="preserve"> </w:t>
      </w:r>
      <w:r>
        <w:rPr>
          <w:color w:val="231F20"/>
        </w:rPr>
        <w:t xml:space="preserve">her responsibility for implementing the animal care and use program. </w:t>
      </w:r>
      <w:proofErr w:type="gramStart"/>
      <w:r>
        <w:rPr>
          <w:color w:val="231F20"/>
        </w:rPr>
        <w:t>In</w:t>
      </w:r>
      <w:r>
        <w:rPr>
          <w:color w:val="231F20"/>
          <w:spacing w:val="80"/>
        </w:rPr>
        <w:t xml:space="preserve"> </w:t>
      </w:r>
      <w:r>
        <w:rPr>
          <w:color w:val="231F20"/>
        </w:rPr>
        <w:t>order</w:t>
      </w:r>
      <w:r>
        <w:rPr>
          <w:color w:val="231F20"/>
          <w:spacing w:val="16"/>
        </w:rPr>
        <w:t xml:space="preserve"> </w:t>
      </w:r>
      <w:r>
        <w:rPr>
          <w:color w:val="231F20"/>
        </w:rPr>
        <w:t>to</w:t>
      </w:r>
      <w:proofErr w:type="gramEnd"/>
      <w:r>
        <w:rPr>
          <w:color w:val="231F20"/>
          <w:spacing w:val="16"/>
        </w:rPr>
        <w:t xml:space="preserve"> </w:t>
      </w:r>
      <w:r>
        <w:rPr>
          <w:color w:val="231F20"/>
        </w:rPr>
        <w:t>provide</w:t>
      </w:r>
      <w:r>
        <w:rPr>
          <w:color w:val="231F20"/>
          <w:spacing w:val="16"/>
        </w:rPr>
        <w:t xml:space="preserve"> </w:t>
      </w:r>
      <w:r>
        <w:rPr>
          <w:color w:val="231F20"/>
        </w:rPr>
        <w:t>the</w:t>
      </w:r>
      <w:r>
        <w:rPr>
          <w:color w:val="231F20"/>
          <w:spacing w:val="16"/>
        </w:rPr>
        <w:t xml:space="preserve"> </w:t>
      </w:r>
      <w:r>
        <w:rPr>
          <w:color w:val="231F20"/>
        </w:rPr>
        <w:t>intended</w:t>
      </w:r>
      <w:r>
        <w:rPr>
          <w:color w:val="231F20"/>
          <w:spacing w:val="16"/>
        </w:rPr>
        <w:t xml:space="preserve"> </w:t>
      </w:r>
      <w:r>
        <w:rPr>
          <w:color w:val="231F20"/>
        </w:rPr>
        <w:t>checks</w:t>
      </w:r>
      <w:r>
        <w:rPr>
          <w:color w:val="231F20"/>
          <w:spacing w:val="16"/>
        </w:rPr>
        <w:t xml:space="preserve"> </w:t>
      </w:r>
      <w:r>
        <w:rPr>
          <w:color w:val="231F20"/>
        </w:rPr>
        <w:t>and</w:t>
      </w:r>
      <w:r>
        <w:rPr>
          <w:color w:val="231F20"/>
          <w:spacing w:val="16"/>
        </w:rPr>
        <w:t xml:space="preserve"> </w:t>
      </w:r>
      <w:r>
        <w:rPr>
          <w:color w:val="231F20"/>
        </w:rPr>
        <w:t>balances</w:t>
      </w:r>
      <w:r>
        <w:rPr>
          <w:color w:val="231F20"/>
          <w:spacing w:val="16"/>
        </w:rPr>
        <w:t xml:space="preserve"> </w:t>
      </w:r>
      <w:r>
        <w:rPr>
          <w:color w:val="231F20"/>
        </w:rPr>
        <w:t>in</w:t>
      </w:r>
      <w:r>
        <w:rPr>
          <w:color w:val="231F20"/>
          <w:spacing w:val="16"/>
        </w:rPr>
        <w:t xml:space="preserve"> </w:t>
      </w:r>
      <w:r>
        <w:rPr>
          <w:color w:val="231F20"/>
        </w:rPr>
        <w:t>the</w:t>
      </w:r>
      <w:r>
        <w:rPr>
          <w:color w:val="231F20"/>
          <w:spacing w:val="16"/>
        </w:rPr>
        <w:t xml:space="preserve"> </w:t>
      </w:r>
      <w:r>
        <w:rPr>
          <w:color w:val="231F20"/>
        </w:rPr>
        <w:t>system</w:t>
      </w:r>
      <w:r>
        <w:rPr>
          <w:color w:val="231F20"/>
          <w:spacing w:val="16"/>
        </w:rPr>
        <w:t xml:space="preserve"> </w:t>
      </w:r>
      <w:r>
        <w:rPr>
          <w:color w:val="231F20"/>
        </w:rPr>
        <w:t>of</w:t>
      </w:r>
      <w:r>
        <w:rPr>
          <w:color w:val="231F20"/>
          <w:spacing w:val="16"/>
        </w:rPr>
        <w:t xml:space="preserve"> </w:t>
      </w:r>
      <w:r>
        <w:rPr>
          <w:color w:val="231F20"/>
        </w:rPr>
        <w:t>self-regulation,</w:t>
      </w:r>
      <w:r>
        <w:rPr>
          <w:color w:val="231F20"/>
          <w:spacing w:val="26"/>
        </w:rPr>
        <w:t xml:space="preserve"> </w:t>
      </w:r>
      <w:r>
        <w:rPr>
          <w:color w:val="231F20"/>
        </w:rPr>
        <w:t>it</w:t>
      </w:r>
      <w:r>
        <w:rPr>
          <w:color w:val="231F20"/>
          <w:spacing w:val="26"/>
        </w:rPr>
        <w:t xml:space="preserve"> </w:t>
      </w:r>
      <w:r>
        <w:rPr>
          <w:color w:val="231F20"/>
        </w:rPr>
        <w:t>is</w:t>
      </w:r>
      <w:r>
        <w:rPr>
          <w:color w:val="231F20"/>
          <w:spacing w:val="26"/>
        </w:rPr>
        <w:t xml:space="preserve"> </w:t>
      </w:r>
      <w:r>
        <w:rPr>
          <w:color w:val="231F20"/>
        </w:rPr>
        <w:t>advisable</w:t>
      </w:r>
      <w:r>
        <w:rPr>
          <w:color w:val="231F20"/>
          <w:spacing w:val="26"/>
        </w:rPr>
        <w:t xml:space="preserve"> </w:t>
      </w:r>
      <w:r>
        <w:rPr>
          <w:color w:val="231F20"/>
        </w:rPr>
        <w:t>that</w:t>
      </w:r>
      <w:r>
        <w:rPr>
          <w:color w:val="231F20"/>
          <w:spacing w:val="26"/>
        </w:rPr>
        <w:t xml:space="preserve"> </w:t>
      </w:r>
      <w:r>
        <w:rPr>
          <w:color w:val="231F20"/>
        </w:rPr>
        <w:t>the</w:t>
      </w:r>
      <w:r>
        <w:rPr>
          <w:color w:val="231F20"/>
          <w:spacing w:val="26"/>
        </w:rPr>
        <w:t xml:space="preserve"> </w:t>
      </w:r>
      <w:r>
        <w:rPr>
          <w:color w:val="231F20"/>
        </w:rPr>
        <w:t>veterinarian</w:t>
      </w:r>
      <w:r>
        <w:rPr>
          <w:color w:val="231F20"/>
          <w:spacing w:val="26"/>
        </w:rPr>
        <w:t xml:space="preserve"> </w:t>
      </w:r>
      <w:r>
        <w:rPr>
          <w:color w:val="231F20"/>
        </w:rPr>
        <w:t>not</w:t>
      </w:r>
      <w:r>
        <w:rPr>
          <w:color w:val="231F20"/>
          <w:spacing w:val="26"/>
        </w:rPr>
        <w:t xml:space="preserve"> </w:t>
      </w:r>
      <w:r>
        <w:rPr>
          <w:color w:val="231F20"/>
        </w:rPr>
        <w:t>serve</w:t>
      </w:r>
      <w:r>
        <w:rPr>
          <w:color w:val="231F20"/>
          <w:spacing w:val="26"/>
        </w:rPr>
        <w:t xml:space="preserve"> </w:t>
      </w:r>
      <w:r>
        <w:rPr>
          <w:color w:val="231F20"/>
        </w:rPr>
        <w:t>as</w:t>
      </w:r>
      <w:r>
        <w:rPr>
          <w:color w:val="231F20"/>
          <w:spacing w:val="26"/>
        </w:rPr>
        <w:t xml:space="preserve"> </w:t>
      </w:r>
      <w:r>
        <w:rPr>
          <w:color w:val="231F20"/>
        </w:rPr>
        <w:t>Chair</w:t>
      </w:r>
      <w:r>
        <w:rPr>
          <w:color w:val="231F20"/>
          <w:spacing w:val="26"/>
        </w:rPr>
        <w:t xml:space="preserve"> </w:t>
      </w:r>
      <w:r>
        <w:rPr>
          <w:color w:val="231F20"/>
        </w:rPr>
        <w:t>of</w:t>
      </w:r>
      <w:r>
        <w:rPr>
          <w:color w:val="231F20"/>
          <w:spacing w:val="26"/>
        </w:rPr>
        <w:t xml:space="preserve"> </w:t>
      </w:r>
      <w:r>
        <w:rPr>
          <w:color w:val="231F20"/>
        </w:rPr>
        <w:t xml:space="preserve">the IACUC or as IO. While it is important that there be a collegial and effective working relationship between the IACUC and the veterinarian, it is </w:t>
      </w:r>
      <w:proofErr w:type="gramStart"/>
      <w:r>
        <w:rPr>
          <w:color w:val="231F20"/>
        </w:rPr>
        <w:t>impor tant</w:t>
      </w:r>
      <w:proofErr w:type="gramEnd"/>
      <w:r>
        <w:rPr>
          <w:color w:val="231F20"/>
        </w:rPr>
        <w:t xml:space="preserve"> to avoid the potential for real or perceived conflicts of interest.</w:t>
      </w:r>
    </w:p>
    <w:p w14:paraId="3028F7D4" w14:textId="77777777" w:rsidR="00786F5F" w:rsidRDefault="00786F5F">
      <w:pPr>
        <w:pStyle w:val="BodyText"/>
        <w:spacing w:line="252" w:lineRule="auto"/>
        <w:sectPr w:rsidR="00786F5F">
          <w:headerReference w:type="even" r:id="rId34"/>
          <w:headerReference w:type="default" r:id="rId35"/>
          <w:pgSz w:w="8640" w:h="12960"/>
          <w:pgMar w:top="1400" w:right="720" w:bottom="280" w:left="720" w:header="687" w:footer="0" w:gutter="0"/>
          <w:pgNumType w:start="20"/>
          <w:cols w:space="720"/>
        </w:sectPr>
      </w:pPr>
    </w:p>
    <w:p w14:paraId="2EB850CA" w14:textId="77777777" w:rsidR="00786F5F" w:rsidRDefault="00000000">
      <w:pPr>
        <w:pStyle w:val="Heading4"/>
        <w:spacing w:before="163"/>
        <w:jc w:val="both"/>
      </w:pPr>
      <w:r>
        <w:rPr>
          <w:color w:val="231F20"/>
          <w:w w:val="85"/>
        </w:rPr>
        <w:t>Role</w:t>
      </w:r>
      <w:r>
        <w:rPr>
          <w:color w:val="231F20"/>
          <w:spacing w:val="1"/>
        </w:rPr>
        <w:t xml:space="preserve"> </w:t>
      </w:r>
      <w:r>
        <w:rPr>
          <w:color w:val="231F20"/>
          <w:w w:val="85"/>
        </w:rPr>
        <w:t>and</w:t>
      </w:r>
      <w:r>
        <w:rPr>
          <w:color w:val="231F20"/>
          <w:spacing w:val="2"/>
        </w:rPr>
        <w:t xml:space="preserve"> </w:t>
      </w:r>
      <w:r>
        <w:rPr>
          <w:color w:val="231F20"/>
          <w:w w:val="85"/>
        </w:rPr>
        <w:t>Responsibilities</w:t>
      </w:r>
      <w:r>
        <w:rPr>
          <w:color w:val="231F20"/>
          <w:spacing w:val="2"/>
        </w:rPr>
        <w:t xml:space="preserve"> </w:t>
      </w:r>
      <w:r>
        <w:rPr>
          <w:color w:val="231F20"/>
          <w:w w:val="85"/>
        </w:rPr>
        <w:t>of</w:t>
      </w:r>
      <w:r>
        <w:rPr>
          <w:color w:val="231F20"/>
          <w:spacing w:val="2"/>
        </w:rPr>
        <w:t xml:space="preserve"> </w:t>
      </w:r>
      <w:r>
        <w:rPr>
          <w:color w:val="231F20"/>
          <w:w w:val="85"/>
        </w:rPr>
        <w:t>the</w:t>
      </w:r>
      <w:r>
        <w:rPr>
          <w:color w:val="231F20"/>
          <w:spacing w:val="2"/>
        </w:rPr>
        <w:t xml:space="preserve"> </w:t>
      </w:r>
      <w:r>
        <w:rPr>
          <w:color w:val="231F20"/>
          <w:w w:val="85"/>
        </w:rPr>
        <w:t>IACUC</w:t>
      </w:r>
      <w:r>
        <w:rPr>
          <w:color w:val="231F20"/>
          <w:spacing w:val="1"/>
        </w:rPr>
        <w:t xml:space="preserve"> </w:t>
      </w:r>
      <w:r>
        <w:rPr>
          <w:color w:val="231F20"/>
          <w:spacing w:val="-2"/>
          <w:w w:val="85"/>
        </w:rPr>
        <w:t>Staff</w:t>
      </w:r>
    </w:p>
    <w:p w14:paraId="700027E0" w14:textId="77777777" w:rsidR="00786F5F" w:rsidRDefault="00000000">
      <w:pPr>
        <w:pStyle w:val="BodyText"/>
        <w:spacing w:before="188" w:line="261" w:lineRule="auto"/>
        <w:ind w:left="360" w:right="235" w:hanging="1"/>
        <w:jc w:val="both"/>
      </w:pPr>
      <w:r>
        <w:rPr>
          <w:color w:val="231F20"/>
        </w:rPr>
        <w:t>The nature of the institution and the volume of animal-based research determine the staffing requirements of an IACUC and the animal care program.</w:t>
      </w:r>
      <w:r>
        <w:rPr>
          <w:color w:val="231F20"/>
          <w:spacing w:val="-12"/>
        </w:rPr>
        <w:t xml:space="preserve"> </w:t>
      </w:r>
      <w:r>
        <w:rPr>
          <w:color w:val="231F20"/>
        </w:rPr>
        <w:t>Institutions</w:t>
      </w:r>
      <w:r>
        <w:rPr>
          <w:color w:val="231F20"/>
          <w:spacing w:val="-12"/>
        </w:rPr>
        <w:t xml:space="preserve"> </w:t>
      </w:r>
      <w:r>
        <w:rPr>
          <w:color w:val="231F20"/>
        </w:rPr>
        <w:t>with</w:t>
      </w:r>
      <w:r>
        <w:rPr>
          <w:color w:val="231F20"/>
          <w:spacing w:val="-12"/>
        </w:rPr>
        <w:t xml:space="preserve"> </w:t>
      </w:r>
      <w:r>
        <w:rPr>
          <w:color w:val="231F20"/>
        </w:rPr>
        <w:t>a</w:t>
      </w:r>
      <w:r>
        <w:rPr>
          <w:color w:val="231F20"/>
          <w:spacing w:val="-12"/>
        </w:rPr>
        <w:t xml:space="preserve"> </w:t>
      </w:r>
      <w:r>
        <w:rPr>
          <w:color w:val="231F20"/>
        </w:rPr>
        <w:t>high</w:t>
      </w:r>
      <w:r>
        <w:rPr>
          <w:color w:val="231F20"/>
          <w:spacing w:val="-12"/>
        </w:rPr>
        <w:t xml:space="preserve"> </w:t>
      </w:r>
      <w:r>
        <w:rPr>
          <w:color w:val="231F20"/>
        </w:rPr>
        <w:t>volume</w:t>
      </w:r>
      <w:r>
        <w:rPr>
          <w:color w:val="231F20"/>
          <w:spacing w:val="-12"/>
        </w:rPr>
        <w:t xml:space="preserve"> </w:t>
      </w:r>
      <w:r>
        <w:rPr>
          <w:color w:val="231F20"/>
        </w:rPr>
        <w:t>of</w:t>
      </w:r>
      <w:r>
        <w:rPr>
          <w:color w:val="231F20"/>
          <w:spacing w:val="-12"/>
        </w:rPr>
        <w:t xml:space="preserve"> </w:t>
      </w:r>
      <w:r>
        <w:rPr>
          <w:color w:val="231F20"/>
        </w:rPr>
        <w:t>proposals</w:t>
      </w:r>
      <w:r>
        <w:rPr>
          <w:color w:val="231F20"/>
          <w:spacing w:val="-12"/>
        </w:rPr>
        <w:t xml:space="preserve"> </w:t>
      </w:r>
      <w:r>
        <w:rPr>
          <w:color w:val="231F20"/>
        </w:rPr>
        <w:t>involving</w:t>
      </w:r>
      <w:r>
        <w:rPr>
          <w:color w:val="231F20"/>
          <w:spacing w:val="-12"/>
        </w:rPr>
        <w:t xml:space="preserve"> </w:t>
      </w:r>
      <w:r>
        <w:rPr>
          <w:color w:val="231F20"/>
        </w:rPr>
        <w:t>animals</w:t>
      </w:r>
      <w:r>
        <w:rPr>
          <w:color w:val="231F20"/>
          <w:spacing w:val="-12"/>
        </w:rPr>
        <w:t xml:space="preserve"> </w:t>
      </w:r>
      <w:r>
        <w:rPr>
          <w:color w:val="231F20"/>
        </w:rPr>
        <w:t xml:space="preserve">may require </w:t>
      </w:r>
      <w:proofErr w:type="gramStart"/>
      <w:r>
        <w:rPr>
          <w:color w:val="231F20"/>
        </w:rPr>
        <w:t>full time</w:t>
      </w:r>
      <w:proofErr w:type="gramEnd"/>
      <w:r>
        <w:rPr>
          <w:color w:val="231F20"/>
        </w:rPr>
        <w:t xml:space="preserve"> IACUC staff. A professional staff with expertise in animal welfare laws, regulations and policies is especially important to provide </w:t>
      </w:r>
      <w:r>
        <w:rPr>
          <w:color w:val="231F20"/>
          <w:spacing w:val="-2"/>
        </w:rPr>
        <w:t>stability</w:t>
      </w:r>
      <w:r>
        <w:rPr>
          <w:color w:val="231F20"/>
          <w:spacing w:val="-11"/>
        </w:rPr>
        <w:t xml:space="preserve"> </w:t>
      </w:r>
      <w:r>
        <w:rPr>
          <w:color w:val="231F20"/>
          <w:spacing w:val="-2"/>
        </w:rPr>
        <w:t>and</w:t>
      </w:r>
      <w:r>
        <w:rPr>
          <w:color w:val="231F20"/>
          <w:spacing w:val="-11"/>
        </w:rPr>
        <w:t xml:space="preserve"> </w:t>
      </w:r>
      <w:r>
        <w:rPr>
          <w:color w:val="231F20"/>
          <w:spacing w:val="-2"/>
        </w:rPr>
        <w:t>continuity</w:t>
      </w:r>
      <w:r>
        <w:rPr>
          <w:color w:val="231F20"/>
          <w:spacing w:val="-11"/>
        </w:rPr>
        <w:t xml:space="preserve"> </w:t>
      </w:r>
      <w:proofErr w:type="gramStart"/>
      <w:r>
        <w:rPr>
          <w:color w:val="231F20"/>
          <w:spacing w:val="-2"/>
        </w:rPr>
        <w:t>to</w:t>
      </w:r>
      <w:proofErr w:type="gramEnd"/>
      <w:r>
        <w:rPr>
          <w:color w:val="231F20"/>
          <w:spacing w:val="-11"/>
        </w:rPr>
        <w:t xml:space="preserve"> </w:t>
      </w:r>
      <w:r>
        <w:rPr>
          <w:color w:val="231F20"/>
          <w:spacing w:val="-2"/>
        </w:rPr>
        <w:t>animal</w:t>
      </w:r>
      <w:r>
        <w:rPr>
          <w:color w:val="231F20"/>
          <w:spacing w:val="-11"/>
        </w:rPr>
        <w:t xml:space="preserve"> </w:t>
      </w:r>
      <w:r>
        <w:rPr>
          <w:color w:val="231F20"/>
          <w:spacing w:val="-2"/>
        </w:rPr>
        <w:t>care</w:t>
      </w:r>
      <w:r>
        <w:rPr>
          <w:color w:val="231F20"/>
          <w:spacing w:val="-11"/>
        </w:rPr>
        <w:t xml:space="preserve"> </w:t>
      </w:r>
      <w:r>
        <w:rPr>
          <w:color w:val="231F20"/>
          <w:spacing w:val="-2"/>
        </w:rPr>
        <w:t>and</w:t>
      </w:r>
      <w:r>
        <w:rPr>
          <w:color w:val="231F20"/>
          <w:spacing w:val="-11"/>
        </w:rPr>
        <w:t xml:space="preserve"> </w:t>
      </w:r>
      <w:r>
        <w:rPr>
          <w:color w:val="231F20"/>
          <w:spacing w:val="-2"/>
        </w:rPr>
        <w:t>use</w:t>
      </w:r>
      <w:r>
        <w:rPr>
          <w:color w:val="231F20"/>
          <w:spacing w:val="-11"/>
        </w:rPr>
        <w:t xml:space="preserve"> </w:t>
      </w:r>
      <w:r>
        <w:rPr>
          <w:color w:val="231F20"/>
          <w:spacing w:val="-2"/>
        </w:rPr>
        <w:t>programs</w:t>
      </w:r>
      <w:r>
        <w:rPr>
          <w:color w:val="231F20"/>
          <w:spacing w:val="-11"/>
        </w:rPr>
        <w:t xml:space="preserve"> </w:t>
      </w:r>
      <w:r>
        <w:rPr>
          <w:color w:val="231F20"/>
          <w:spacing w:val="-2"/>
        </w:rPr>
        <w:t>where</w:t>
      </w:r>
      <w:r>
        <w:rPr>
          <w:color w:val="231F20"/>
          <w:spacing w:val="-11"/>
        </w:rPr>
        <w:t xml:space="preserve"> </w:t>
      </w:r>
      <w:r>
        <w:rPr>
          <w:color w:val="231F20"/>
          <w:spacing w:val="-2"/>
        </w:rPr>
        <w:t>IACUC</w:t>
      </w:r>
      <w:r>
        <w:rPr>
          <w:color w:val="231F20"/>
          <w:spacing w:val="-11"/>
        </w:rPr>
        <w:t xml:space="preserve"> </w:t>
      </w:r>
      <w:r>
        <w:rPr>
          <w:color w:val="231F20"/>
          <w:spacing w:val="-2"/>
        </w:rPr>
        <w:t xml:space="preserve">chairs </w:t>
      </w:r>
      <w:r>
        <w:rPr>
          <w:color w:val="231F20"/>
        </w:rPr>
        <w:t>and members serve on a rotating basis.</w:t>
      </w:r>
    </w:p>
    <w:p w14:paraId="5106BC0D" w14:textId="77777777" w:rsidR="00786F5F" w:rsidRDefault="00000000">
      <w:pPr>
        <w:pStyle w:val="BodyText"/>
        <w:spacing w:before="175" w:line="261" w:lineRule="auto"/>
        <w:ind w:left="359" w:right="237"/>
        <w:jc w:val="both"/>
      </w:pPr>
      <w:r>
        <w:rPr>
          <w:color w:val="231F20"/>
          <w:spacing w:val="-2"/>
        </w:rPr>
        <w:t>The</w:t>
      </w:r>
      <w:r>
        <w:rPr>
          <w:color w:val="231F20"/>
          <w:spacing w:val="-7"/>
        </w:rPr>
        <w:t xml:space="preserve"> </w:t>
      </w:r>
      <w:r>
        <w:rPr>
          <w:color w:val="231F20"/>
          <w:spacing w:val="-2"/>
        </w:rPr>
        <w:t>role</w:t>
      </w:r>
      <w:r>
        <w:rPr>
          <w:color w:val="231F20"/>
          <w:spacing w:val="-7"/>
        </w:rPr>
        <w:t xml:space="preserve"> </w:t>
      </w:r>
      <w:r>
        <w:rPr>
          <w:color w:val="231F20"/>
          <w:spacing w:val="-2"/>
        </w:rPr>
        <w:t>of</w:t>
      </w:r>
      <w:r>
        <w:rPr>
          <w:color w:val="231F20"/>
          <w:spacing w:val="-7"/>
        </w:rPr>
        <w:t xml:space="preserve"> </w:t>
      </w:r>
      <w:r>
        <w:rPr>
          <w:color w:val="231F20"/>
          <w:spacing w:val="-2"/>
        </w:rPr>
        <w:t>the</w:t>
      </w:r>
      <w:r>
        <w:rPr>
          <w:color w:val="231F20"/>
          <w:spacing w:val="-7"/>
        </w:rPr>
        <w:t xml:space="preserve"> </w:t>
      </w:r>
      <w:r>
        <w:rPr>
          <w:color w:val="231F20"/>
          <w:spacing w:val="-2"/>
        </w:rPr>
        <w:t>IACUC</w:t>
      </w:r>
      <w:r>
        <w:rPr>
          <w:color w:val="231F20"/>
          <w:spacing w:val="-7"/>
        </w:rPr>
        <w:t xml:space="preserve"> </w:t>
      </w:r>
      <w:r>
        <w:rPr>
          <w:color w:val="231F20"/>
          <w:spacing w:val="-2"/>
        </w:rPr>
        <w:t>staff</w:t>
      </w:r>
      <w:r>
        <w:rPr>
          <w:color w:val="231F20"/>
          <w:spacing w:val="-7"/>
        </w:rPr>
        <w:t xml:space="preserve"> </w:t>
      </w:r>
      <w:r>
        <w:rPr>
          <w:color w:val="231F20"/>
          <w:spacing w:val="-2"/>
        </w:rPr>
        <w:t>is</w:t>
      </w:r>
      <w:r>
        <w:rPr>
          <w:color w:val="231F20"/>
          <w:spacing w:val="-7"/>
        </w:rPr>
        <w:t xml:space="preserve"> </w:t>
      </w:r>
      <w:r>
        <w:rPr>
          <w:color w:val="231F20"/>
          <w:spacing w:val="-2"/>
        </w:rPr>
        <w:t>to</w:t>
      </w:r>
      <w:r>
        <w:rPr>
          <w:color w:val="231F20"/>
          <w:spacing w:val="-7"/>
        </w:rPr>
        <w:t xml:space="preserve"> </w:t>
      </w:r>
      <w:r>
        <w:rPr>
          <w:color w:val="231F20"/>
          <w:spacing w:val="-2"/>
        </w:rPr>
        <w:t>provide</w:t>
      </w:r>
      <w:r>
        <w:rPr>
          <w:color w:val="231F20"/>
          <w:spacing w:val="-7"/>
        </w:rPr>
        <w:t xml:space="preserve"> </w:t>
      </w:r>
      <w:r>
        <w:rPr>
          <w:color w:val="231F20"/>
          <w:spacing w:val="-2"/>
        </w:rPr>
        <w:t>administrative</w:t>
      </w:r>
      <w:r>
        <w:rPr>
          <w:color w:val="231F20"/>
          <w:spacing w:val="-7"/>
        </w:rPr>
        <w:t xml:space="preserve"> </w:t>
      </w:r>
      <w:r>
        <w:rPr>
          <w:color w:val="231F20"/>
          <w:spacing w:val="-2"/>
        </w:rPr>
        <w:t>support</w:t>
      </w:r>
      <w:r>
        <w:rPr>
          <w:color w:val="231F20"/>
          <w:spacing w:val="-7"/>
        </w:rPr>
        <w:t xml:space="preserve"> </w:t>
      </w:r>
      <w:r>
        <w:rPr>
          <w:color w:val="231F20"/>
          <w:spacing w:val="-2"/>
        </w:rPr>
        <w:t>to</w:t>
      </w:r>
      <w:r>
        <w:rPr>
          <w:color w:val="231F20"/>
          <w:spacing w:val="-7"/>
        </w:rPr>
        <w:t xml:space="preserve"> </w:t>
      </w:r>
      <w:r>
        <w:rPr>
          <w:color w:val="231F20"/>
          <w:spacing w:val="-2"/>
        </w:rPr>
        <w:t>the</w:t>
      </w:r>
      <w:r>
        <w:rPr>
          <w:color w:val="231F20"/>
          <w:spacing w:val="-7"/>
        </w:rPr>
        <w:t xml:space="preserve"> </w:t>
      </w:r>
      <w:r>
        <w:rPr>
          <w:color w:val="231F20"/>
          <w:spacing w:val="-2"/>
        </w:rPr>
        <w:t xml:space="preserve">IACUC </w:t>
      </w:r>
      <w:r>
        <w:rPr>
          <w:color w:val="231F20"/>
        </w:rPr>
        <w:t>and</w:t>
      </w:r>
      <w:r>
        <w:rPr>
          <w:color w:val="231F20"/>
          <w:spacing w:val="-7"/>
        </w:rPr>
        <w:t xml:space="preserve"> </w:t>
      </w:r>
      <w:r>
        <w:rPr>
          <w:color w:val="231F20"/>
        </w:rPr>
        <w:t>the</w:t>
      </w:r>
      <w:r>
        <w:rPr>
          <w:color w:val="231F20"/>
          <w:spacing w:val="-7"/>
        </w:rPr>
        <w:t xml:space="preserve"> </w:t>
      </w:r>
      <w:r>
        <w:rPr>
          <w:color w:val="231F20"/>
        </w:rPr>
        <w:t>IO.</w:t>
      </w:r>
      <w:r>
        <w:rPr>
          <w:color w:val="231F20"/>
          <w:spacing w:val="-7"/>
        </w:rPr>
        <w:t xml:space="preserve"> </w:t>
      </w:r>
      <w:r>
        <w:rPr>
          <w:color w:val="231F20"/>
        </w:rPr>
        <w:t>It</w:t>
      </w:r>
      <w:r>
        <w:rPr>
          <w:color w:val="231F20"/>
          <w:spacing w:val="-7"/>
        </w:rPr>
        <w:t xml:space="preserve"> </w:t>
      </w:r>
      <w:r>
        <w:rPr>
          <w:color w:val="231F20"/>
        </w:rPr>
        <w:t>is</w:t>
      </w:r>
      <w:r>
        <w:rPr>
          <w:color w:val="231F20"/>
          <w:spacing w:val="-7"/>
        </w:rPr>
        <w:t xml:space="preserve"> </w:t>
      </w:r>
      <w:r>
        <w:rPr>
          <w:color w:val="231F20"/>
        </w:rPr>
        <w:t>important</w:t>
      </w:r>
      <w:r>
        <w:rPr>
          <w:color w:val="231F20"/>
          <w:spacing w:val="-7"/>
        </w:rPr>
        <w:t xml:space="preserve"> </w:t>
      </w:r>
      <w:r>
        <w:rPr>
          <w:color w:val="231F20"/>
        </w:rPr>
        <w:t>however,</w:t>
      </w:r>
      <w:r>
        <w:rPr>
          <w:color w:val="231F20"/>
          <w:spacing w:val="-7"/>
        </w:rPr>
        <w:t xml:space="preserve"> </w:t>
      </w:r>
      <w:r>
        <w:rPr>
          <w:color w:val="231F20"/>
        </w:rPr>
        <w:t>that</w:t>
      </w:r>
      <w:r>
        <w:rPr>
          <w:color w:val="231F20"/>
          <w:spacing w:val="-7"/>
        </w:rPr>
        <w:t xml:space="preserve"> </w:t>
      </w:r>
      <w:r>
        <w:rPr>
          <w:color w:val="231F20"/>
        </w:rPr>
        <w:t>neither</w:t>
      </w:r>
      <w:r>
        <w:rPr>
          <w:color w:val="231F20"/>
          <w:spacing w:val="-7"/>
        </w:rPr>
        <w:t xml:space="preserve"> </w:t>
      </w:r>
      <w:r>
        <w:rPr>
          <w:color w:val="231F20"/>
        </w:rPr>
        <w:t>the</w:t>
      </w:r>
      <w:r>
        <w:rPr>
          <w:color w:val="231F20"/>
          <w:spacing w:val="-7"/>
        </w:rPr>
        <w:t xml:space="preserve"> </w:t>
      </w:r>
      <w:r>
        <w:rPr>
          <w:color w:val="231F20"/>
        </w:rPr>
        <w:t>IO</w:t>
      </w:r>
      <w:r>
        <w:rPr>
          <w:color w:val="231F20"/>
          <w:spacing w:val="-7"/>
        </w:rPr>
        <w:t xml:space="preserve"> </w:t>
      </w:r>
      <w:r>
        <w:rPr>
          <w:color w:val="231F20"/>
        </w:rPr>
        <w:t>nor</w:t>
      </w:r>
      <w:r>
        <w:rPr>
          <w:color w:val="231F20"/>
          <w:spacing w:val="-7"/>
        </w:rPr>
        <w:t xml:space="preserve"> </w:t>
      </w:r>
      <w:r>
        <w:rPr>
          <w:color w:val="231F20"/>
        </w:rPr>
        <w:t>the</w:t>
      </w:r>
      <w:r>
        <w:rPr>
          <w:color w:val="231F20"/>
          <w:spacing w:val="-7"/>
        </w:rPr>
        <w:t xml:space="preserve"> </w:t>
      </w:r>
      <w:r>
        <w:rPr>
          <w:color w:val="231F20"/>
        </w:rPr>
        <w:t>IACUC</w:t>
      </w:r>
      <w:r>
        <w:rPr>
          <w:color w:val="231F20"/>
          <w:spacing w:val="-7"/>
        </w:rPr>
        <w:t xml:space="preserve"> </w:t>
      </w:r>
      <w:r>
        <w:rPr>
          <w:color w:val="231F20"/>
        </w:rPr>
        <w:t>Chair over-invest authority or responsibility in the IACUC staff.</w:t>
      </w:r>
    </w:p>
    <w:p w14:paraId="0A692C59" w14:textId="77777777" w:rsidR="00786F5F" w:rsidRDefault="00000000">
      <w:pPr>
        <w:pStyle w:val="BodyText"/>
        <w:spacing w:before="178" w:line="261" w:lineRule="auto"/>
        <w:ind w:left="360" w:right="230"/>
      </w:pPr>
      <w:r>
        <w:rPr>
          <w:color w:val="231F20"/>
        </w:rPr>
        <w:t>The IACUC staff often serve as the gatekeepers of information and com munications</w:t>
      </w:r>
      <w:r>
        <w:rPr>
          <w:color w:val="231F20"/>
          <w:spacing w:val="-14"/>
        </w:rPr>
        <w:t xml:space="preserve"> </w:t>
      </w:r>
      <w:r>
        <w:rPr>
          <w:color w:val="231F20"/>
        </w:rPr>
        <w:t>for</w:t>
      </w:r>
      <w:r>
        <w:rPr>
          <w:color w:val="231F20"/>
          <w:spacing w:val="-14"/>
        </w:rPr>
        <w:t xml:space="preserve"> </w:t>
      </w:r>
      <w:r>
        <w:rPr>
          <w:color w:val="231F20"/>
        </w:rPr>
        <w:t>the</w:t>
      </w:r>
      <w:r>
        <w:rPr>
          <w:color w:val="231F20"/>
          <w:spacing w:val="-14"/>
        </w:rPr>
        <w:t xml:space="preserve"> </w:t>
      </w:r>
      <w:r>
        <w:rPr>
          <w:color w:val="231F20"/>
        </w:rPr>
        <w:t>IO,</w:t>
      </w:r>
      <w:r>
        <w:rPr>
          <w:color w:val="231F20"/>
          <w:spacing w:val="-14"/>
        </w:rPr>
        <w:t xml:space="preserve"> </w:t>
      </w:r>
      <w:r>
        <w:rPr>
          <w:color w:val="231F20"/>
        </w:rPr>
        <w:t>the</w:t>
      </w:r>
      <w:r>
        <w:rPr>
          <w:color w:val="231F20"/>
          <w:spacing w:val="-14"/>
        </w:rPr>
        <w:t xml:space="preserve"> </w:t>
      </w:r>
      <w:r>
        <w:rPr>
          <w:color w:val="231F20"/>
        </w:rPr>
        <w:t>IACUC</w:t>
      </w:r>
      <w:r>
        <w:rPr>
          <w:color w:val="231F20"/>
          <w:spacing w:val="-14"/>
        </w:rPr>
        <w:t xml:space="preserve"> </w:t>
      </w:r>
      <w:r>
        <w:rPr>
          <w:color w:val="231F20"/>
        </w:rPr>
        <w:t>Chair</w:t>
      </w:r>
      <w:r>
        <w:rPr>
          <w:color w:val="231F20"/>
          <w:spacing w:val="-14"/>
        </w:rPr>
        <w:t xml:space="preserve"> </w:t>
      </w:r>
      <w:r>
        <w:rPr>
          <w:color w:val="231F20"/>
        </w:rPr>
        <w:t>and</w:t>
      </w:r>
      <w:r>
        <w:rPr>
          <w:color w:val="231F20"/>
          <w:spacing w:val="-13"/>
        </w:rPr>
        <w:t xml:space="preserve"> </w:t>
      </w:r>
      <w:r>
        <w:rPr>
          <w:color w:val="231F20"/>
        </w:rPr>
        <w:t>members,</w:t>
      </w:r>
      <w:r>
        <w:rPr>
          <w:color w:val="231F20"/>
          <w:spacing w:val="-14"/>
        </w:rPr>
        <w:t xml:space="preserve"> </w:t>
      </w:r>
      <w:r>
        <w:rPr>
          <w:color w:val="231F20"/>
        </w:rPr>
        <w:t>the</w:t>
      </w:r>
      <w:r>
        <w:rPr>
          <w:color w:val="231F20"/>
          <w:spacing w:val="-14"/>
        </w:rPr>
        <w:t xml:space="preserve"> </w:t>
      </w:r>
      <w:r>
        <w:rPr>
          <w:color w:val="231F20"/>
        </w:rPr>
        <w:t>veterinarian,</w:t>
      </w:r>
      <w:r>
        <w:rPr>
          <w:color w:val="231F20"/>
          <w:spacing w:val="-14"/>
        </w:rPr>
        <w:t xml:space="preserve"> </w:t>
      </w:r>
      <w:r>
        <w:rPr>
          <w:color w:val="231F20"/>
        </w:rPr>
        <w:t>the animal</w:t>
      </w:r>
      <w:r>
        <w:rPr>
          <w:color w:val="231F20"/>
          <w:spacing w:val="31"/>
        </w:rPr>
        <w:t xml:space="preserve"> </w:t>
      </w:r>
      <w:r>
        <w:rPr>
          <w:color w:val="231F20"/>
        </w:rPr>
        <w:t>resource</w:t>
      </w:r>
      <w:r>
        <w:rPr>
          <w:color w:val="231F20"/>
          <w:spacing w:val="31"/>
        </w:rPr>
        <w:t xml:space="preserve"> </w:t>
      </w:r>
      <w:r>
        <w:rPr>
          <w:color w:val="231F20"/>
        </w:rPr>
        <w:t>program,</w:t>
      </w:r>
      <w:r>
        <w:rPr>
          <w:color w:val="231F20"/>
          <w:spacing w:val="31"/>
        </w:rPr>
        <w:t xml:space="preserve"> </w:t>
      </w:r>
      <w:r>
        <w:rPr>
          <w:color w:val="231F20"/>
        </w:rPr>
        <w:t>the</w:t>
      </w:r>
      <w:r>
        <w:rPr>
          <w:color w:val="231F20"/>
          <w:spacing w:val="31"/>
        </w:rPr>
        <w:t xml:space="preserve"> </w:t>
      </w:r>
      <w:r>
        <w:rPr>
          <w:color w:val="231F20"/>
        </w:rPr>
        <w:t>investigators,</w:t>
      </w:r>
      <w:r>
        <w:rPr>
          <w:color w:val="231F20"/>
          <w:spacing w:val="31"/>
        </w:rPr>
        <w:t xml:space="preserve"> </w:t>
      </w:r>
      <w:r>
        <w:rPr>
          <w:color w:val="231F20"/>
        </w:rPr>
        <w:t>and</w:t>
      </w:r>
      <w:r>
        <w:rPr>
          <w:color w:val="231F20"/>
          <w:spacing w:val="31"/>
        </w:rPr>
        <w:t xml:space="preserve"> </w:t>
      </w:r>
      <w:r>
        <w:rPr>
          <w:color w:val="231F20"/>
        </w:rPr>
        <w:t>other</w:t>
      </w:r>
      <w:r>
        <w:rPr>
          <w:color w:val="231F20"/>
          <w:spacing w:val="31"/>
        </w:rPr>
        <w:t xml:space="preserve"> </w:t>
      </w:r>
      <w:r>
        <w:rPr>
          <w:color w:val="231F20"/>
        </w:rPr>
        <w:t>offices</w:t>
      </w:r>
      <w:r>
        <w:rPr>
          <w:color w:val="231F20"/>
          <w:spacing w:val="31"/>
        </w:rPr>
        <w:t xml:space="preserve"> </w:t>
      </w:r>
      <w:r>
        <w:rPr>
          <w:color w:val="231F20"/>
        </w:rPr>
        <w:t>within</w:t>
      </w:r>
      <w:r>
        <w:rPr>
          <w:color w:val="231F20"/>
          <w:spacing w:val="31"/>
        </w:rPr>
        <w:t xml:space="preserve"> </w:t>
      </w:r>
      <w:r>
        <w:rPr>
          <w:color w:val="231F20"/>
        </w:rPr>
        <w:t>the institution such as public relations and sponsored research. It is important that</w:t>
      </w:r>
      <w:r>
        <w:rPr>
          <w:color w:val="231F20"/>
          <w:spacing w:val="-2"/>
        </w:rPr>
        <w:t xml:space="preserve"> </w:t>
      </w:r>
      <w:r>
        <w:rPr>
          <w:color w:val="231F20"/>
        </w:rPr>
        <w:t>training</w:t>
      </w:r>
      <w:r>
        <w:rPr>
          <w:color w:val="231F20"/>
          <w:spacing w:val="-2"/>
        </w:rPr>
        <w:t xml:space="preserve"> </w:t>
      </w:r>
      <w:r>
        <w:rPr>
          <w:color w:val="231F20"/>
        </w:rPr>
        <w:t>and</w:t>
      </w:r>
      <w:r>
        <w:rPr>
          <w:color w:val="231F20"/>
          <w:spacing w:val="-2"/>
        </w:rPr>
        <w:t xml:space="preserve"> </w:t>
      </w:r>
      <w:r>
        <w:rPr>
          <w:color w:val="231F20"/>
        </w:rPr>
        <w:t>continuing</w:t>
      </w:r>
      <w:r>
        <w:rPr>
          <w:color w:val="231F20"/>
          <w:spacing w:val="-2"/>
        </w:rPr>
        <w:t xml:space="preserve"> </w:t>
      </w:r>
      <w:r>
        <w:rPr>
          <w:color w:val="231F20"/>
        </w:rPr>
        <w:t>education</w:t>
      </w:r>
      <w:r>
        <w:rPr>
          <w:color w:val="231F20"/>
          <w:spacing w:val="-2"/>
        </w:rPr>
        <w:t xml:space="preserve"> </w:t>
      </w:r>
      <w:r>
        <w:rPr>
          <w:color w:val="231F20"/>
        </w:rPr>
        <w:t>be</w:t>
      </w:r>
      <w:r>
        <w:rPr>
          <w:color w:val="231F20"/>
          <w:spacing w:val="-2"/>
        </w:rPr>
        <w:t xml:space="preserve"> </w:t>
      </w:r>
      <w:r>
        <w:rPr>
          <w:color w:val="231F20"/>
        </w:rPr>
        <w:t>provided</w:t>
      </w:r>
      <w:r>
        <w:rPr>
          <w:color w:val="231F20"/>
          <w:spacing w:val="-2"/>
        </w:rPr>
        <w:t xml:space="preserve"> </w:t>
      </w:r>
      <w:r>
        <w:rPr>
          <w:color w:val="231F20"/>
        </w:rPr>
        <w:t>to</w:t>
      </w:r>
      <w:r>
        <w:rPr>
          <w:color w:val="231F20"/>
          <w:spacing w:val="-2"/>
        </w:rPr>
        <w:t xml:space="preserve"> </w:t>
      </w:r>
      <w:r>
        <w:rPr>
          <w:color w:val="231F20"/>
        </w:rPr>
        <w:t>program</w:t>
      </w:r>
      <w:r>
        <w:rPr>
          <w:color w:val="231F20"/>
          <w:spacing w:val="-2"/>
        </w:rPr>
        <w:t xml:space="preserve"> </w:t>
      </w:r>
      <w:proofErr w:type="gramStart"/>
      <w:r>
        <w:rPr>
          <w:color w:val="231F20"/>
        </w:rPr>
        <w:t>staff</w:t>
      </w:r>
      <w:proofErr w:type="gramEnd"/>
      <w:r>
        <w:rPr>
          <w:color w:val="231F20"/>
          <w:spacing w:val="-2"/>
        </w:rPr>
        <w:t xml:space="preserve"> </w:t>
      </w:r>
      <w:r>
        <w:rPr>
          <w:color w:val="231F20"/>
        </w:rPr>
        <w:t>so</w:t>
      </w:r>
      <w:r>
        <w:rPr>
          <w:color w:val="231F20"/>
          <w:spacing w:val="-2"/>
        </w:rPr>
        <w:t xml:space="preserve"> </w:t>
      </w:r>
      <w:r>
        <w:rPr>
          <w:color w:val="231F20"/>
        </w:rPr>
        <w:t>they are</w:t>
      </w:r>
      <w:r>
        <w:rPr>
          <w:color w:val="231F20"/>
          <w:spacing w:val="-2"/>
        </w:rPr>
        <w:t xml:space="preserve"> </w:t>
      </w:r>
      <w:r>
        <w:rPr>
          <w:color w:val="231F20"/>
        </w:rPr>
        <w:t>knowledgeable</w:t>
      </w:r>
      <w:r>
        <w:rPr>
          <w:color w:val="231F20"/>
          <w:spacing w:val="-2"/>
        </w:rPr>
        <w:t xml:space="preserve"> </w:t>
      </w:r>
      <w:r>
        <w:rPr>
          <w:color w:val="231F20"/>
        </w:rPr>
        <w:t>of</w:t>
      </w:r>
      <w:r>
        <w:rPr>
          <w:color w:val="231F20"/>
          <w:spacing w:val="-2"/>
        </w:rPr>
        <w:t xml:space="preserve"> </w:t>
      </w:r>
      <w:r>
        <w:rPr>
          <w:color w:val="231F20"/>
        </w:rPr>
        <w:t>current</w:t>
      </w:r>
      <w:r>
        <w:rPr>
          <w:color w:val="231F20"/>
          <w:spacing w:val="-2"/>
        </w:rPr>
        <w:t xml:space="preserve"> </w:t>
      </w:r>
      <w:r>
        <w:rPr>
          <w:color w:val="231F20"/>
        </w:rPr>
        <w:t>animal</w:t>
      </w:r>
      <w:r>
        <w:rPr>
          <w:color w:val="231F20"/>
          <w:spacing w:val="-2"/>
        </w:rPr>
        <w:t xml:space="preserve"> </w:t>
      </w:r>
      <w:r>
        <w:rPr>
          <w:color w:val="231F20"/>
        </w:rPr>
        <w:t>care</w:t>
      </w:r>
      <w:r>
        <w:rPr>
          <w:color w:val="231F20"/>
          <w:spacing w:val="-2"/>
        </w:rPr>
        <w:t xml:space="preserve"> </w:t>
      </w:r>
      <w:r>
        <w:rPr>
          <w:color w:val="231F20"/>
        </w:rPr>
        <w:t>and</w:t>
      </w:r>
      <w:r>
        <w:rPr>
          <w:color w:val="231F20"/>
          <w:spacing w:val="-2"/>
        </w:rPr>
        <w:t xml:space="preserve"> </w:t>
      </w:r>
      <w:r>
        <w:rPr>
          <w:color w:val="231F20"/>
        </w:rPr>
        <w:t>use</w:t>
      </w:r>
      <w:r>
        <w:rPr>
          <w:color w:val="231F20"/>
          <w:spacing w:val="-2"/>
        </w:rPr>
        <w:t xml:space="preserve"> </w:t>
      </w:r>
      <w:r>
        <w:rPr>
          <w:color w:val="231F20"/>
        </w:rPr>
        <w:t>policies</w:t>
      </w:r>
      <w:r>
        <w:rPr>
          <w:color w:val="231F20"/>
          <w:spacing w:val="-2"/>
        </w:rPr>
        <w:t xml:space="preserve"> </w:t>
      </w:r>
      <w:r>
        <w:rPr>
          <w:color w:val="231F20"/>
        </w:rPr>
        <w:t>and</w:t>
      </w:r>
      <w:r>
        <w:rPr>
          <w:color w:val="231F20"/>
          <w:spacing w:val="-2"/>
        </w:rPr>
        <w:t xml:space="preserve"> </w:t>
      </w:r>
      <w:r>
        <w:rPr>
          <w:color w:val="231F20"/>
        </w:rPr>
        <w:t>regulations and</w:t>
      </w:r>
      <w:r>
        <w:rPr>
          <w:color w:val="231F20"/>
          <w:spacing w:val="-4"/>
        </w:rPr>
        <w:t xml:space="preserve"> </w:t>
      </w:r>
      <w:r>
        <w:rPr>
          <w:color w:val="231F20"/>
        </w:rPr>
        <w:t>aware</w:t>
      </w:r>
      <w:r>
        <w:rPr>
          <w:color w:val="231F20"/>
          <w:spacing w:val="-4"/>
        </w:rPr>
        <w:t xml:space="preserve"> </w:t>
      </w:r>
      <w:r>
        <w:rPr>
          <w:color w:val="231F20"/>
        </w:rPr>
        <w:t>of</w:t>
      </w:r>
      <w:r>
        <w:rPr>
          <w:color w:val="231F20"/>
          <w:spacing w:val="-4"/>
        </w:rPr>
        <w:t xml:space="preserve"> </w:t>
      </w:r>
      <w:r>
        <w:rPr>
          <w:color w:val="231F20"/>
        </w:rPr>
        <w:t>proposed</w:t>
      </w:r>
      <w:r>
        <w:rPr>
          <w:color w:val="231F20"/>
          <w:spacing w:val="-4"/>
        </w:rPr>
        <w:t xml:space="preserve"> </w:t>
      </w:r>
      <w:r>
        <w:rPr>
          <w:color w:val="231F20"/>
        </w:rPr>
        <w:t>changes.</w:t>
      </w:r>
      <w:r>
        <w:rPr>
          <w:color w:val="231F20"/>
          <w:spacing w:val="-4"/>
        </w:rPr>
        <w:t xml:space="preserve"> </w:t>
      </w:r>
      <w:r>
        <w:rPr>
          <w:color w:val="231F20"/>
        </w:rPr>
        <w:t>OLAW</w:t>
      </w:r>
      <w:r>
        <w:rPr>
          <w:color w:val="231F20"/>
          <w:spacing w:val="-4"/>
        </w:rPr>
        <w:t xml:space="preserve"> </w:t>
      </w:r>
      <w:r>
        <w:rPr>
          <w:color w:val="231F20"/>
        </w:rPr>
        <w:t>workshops,</w:t>
      </w:r>
      <w:r>
        <w:rPr>
          <w:color w:val="231F20"/>
          <w:spacing w:val="-4"/>
        </w:rPr>
        <w:t xml:space="preserve"> </w:t>
      </w:r>
      <w:r>
        <w:rPr>
          <w:color w:val="231F20"/>
        </w:rPr>
        <w:t>ARENA</w:t>
      </w:r>
      <w:r>
        <w:rPr>
          <w:color w:val="231F20"/>
          <w:spacing w:val="-4"/>
        </w:rPr>
        <w:t xml:space="preserve"> </w:t>
      </w:r>
      <w:r>
        <w:rPr>
          <w:color w:val="231F20"/>
        </w:rPr>
        <w:t>and</w:t>
      </w:r>
      <w:r>
        <w:rPr>
          <w:color w:val="231F20"/>
          <w:spacing w:val="-4"/>
        </w:rPr>
        <w:t xml:space="preserve"> </w:t>
      </w:r>
      <w:r>
        <w:rPr>
          <w:color w:val="231F20"/>
        </w:rPr>
        <w:t>PRIM&amp;R annual meetings, ARENA IACUC 101 Training, and SCAW meetings, are examples of useful training and educational opportunities.</w:t>
      </w:r>
    </w:p>
    <w:p w14:paraId="7FD6FBD7" w14:textId="77777777" w:rsidR="00786F5F" w:rsidRDefault="00000000">
      <w:pPr>
        <w:pStyle w:val="BodyText"/>
        <w:spacing w:before="174" w:line="261" w:lineRule="auto"/>
        <w:ind w:left="360"/>
      </w:pPr>
      <w:r>
        <w:rPr>
          <w:color w:val="231F20"/>
        </w:rPr>
        <w:t xml:space="preserve">IACUC staff responsibilities range from clerical and administrative to </w:t>
      </w:r>
      <w:proofErr w:type="gramStart"/>
      <w:r>
        <w:rPr>
          <w:color w:val="231F20"/>
        </w:rPr>
        <w:t>pro fessional</w:t>
      </w:r>
      <w:proofErr w:type="gramEnd"/>
      <w:r>
        <w:rPr>
          <w:color w:val="231F20"/>
        </w:rPr>
        <w:t>, depending on the size and complexity of the program.</w:t>
      </w:r>
    </w:p>
    <w:p w14:paraId="75885912" w14:textId="77777777" w:rsidR="00786F5F" w:rsidRDefault="00000000">
      <w:pPr>
        <w:spacing w:before="178"/>
        <w:ind w:left="360"/>
        <w:rPr>
          <w:sz w:val="20"/>
        </w:rPr>
      </w:pPr>
      <w:r>
        <w:rPr>
          <w:color w:val="231F20"/>
          <w:sz w:val="20"/>
        </w:rPr>
        <w:t>Some examples of</w:t>
      </w:r>
      <w:r>
        <w:rPr>
          <w:color w:val="231F20"/>
          <w:spacing w:val="-1"/>
          <w:sz w:val="20"/>
        </w:rPr>
        <w:t xml:space="preserve"> </w:t>
      </w:r>
      <w:r>
        <w:rPr>
          <w:b/>
          <w:color w:val="231F20"/>
          <w:sz w:val="20"/>
        </w:rPr>
        <w:t>clerical</w:t>
      </w:r>
      <w:r>
        <w:rPr>
          <w:b/>
          <w:color w:val="231F20"/>
          <w:spacing w:val="1"/>
          <w:sz w:val="20"/>
        </w:rPr>
        <w:t xml:space="preserve"> </w:t>
      </w:r>
      <w:r>
        <w:rPr>
          <w:b/>
          <w:color w:val="231F20"/>
          <w:sz w:val="20"/>
        </w:rPr>
        <w:t xml:space="preserve">tasks </w:t>
      </w:r>
      <w:r>
        <w:rPr>
          <w:color w:val="231F20"/>
          <w:spacing w:val="-4"/>
          <w:sz w:val="20"/>
        </w:rPr>
        <w:t>are:</w:t>
      </w:r>
    </w:p>
    <w:p w14:paraId="0ACDEC05" w14:textId="77777777" w:rsidR="00786F5F" w:rsidRDefault="00000000">
      <w:pPr>
        <w:pStyle w:val="ListParagraph"/>
        <w:numPr>
          <w:ilvl w:val="0"/>
          <w:numId w:val="123"/>
        </w:numPr>
        <w:tabs>
          <w:tab w:val="left" w:pos="839"/>
        </w:tabs>
        <w:spacing w:before="201"/>
        <w:ind w:left="839" w:hanging="239"/>
        <w:rPr>
          <w:sz w:val="20"/>
        </w:rPr>
      </w:pPr>
      <w:r>
        <w:rPr>
          <w:color w:val="231F20"/>
          <w:sz w:val="20"/>
        </w:rPr>
        <w:t>data</w:t>
      </w:r>
      <w:r>
        <w:rPr>
          <w:color w:val="231F20"/>
          <w:spacing w:val="3"/>
          <w:sz w:val="20"/>
        </w:rPr>
        <w:t xml:space="preserve"> </w:t>
      </w:r>
      <w:proofErr w:type="gramStart"/>
      <w:r>
        <w:rPr>
          <w:color w:val="231F20"/>
          <w:spacing w:val="-2"/>
          <w:sz w:val="20"/>
        </w:rPr>
        <w:t>entry;</w:t>
      </w:r>
      <w:proofErr w:type="gramEnd"/>
    </w:p>
    <w:p w14:paraId="18E445A0" w14:textId="77777777" w:rsidR="00786F5F" w:rsidRDefault="00000000">
      <w:pPr>
        <w:pStyle w:val="ListParagraph"/>
        <w:numPr>
          <w:ilvl w:val="0"/>
          <w:numId w:val="123"/>
        </w:numPr>
        <w:tabs>
          <w:tab w:val="left" w:pos="839"/>
        </w:tabs>
        <w:spacing w:before="79"/>
        <w:ind w:left="839" w:hanging="239"/>
        <w:rPr>
          <w:sz w:val="20"/>
        </w:rPr>
      </w:pPr>
      <w:r>
        <w:rPr>
          <w:color w:val="231F20"/>
          <w:sz w:val="20"/>
        </w:rPr>
        <w:t>screening</w:t>
      </w:r>
      <w:r>
        <w:rPr>
          <w:color w:val="231F20"/>
          <w:spacing w:val="10"/>
          <w:sz w:val="20"/>
        </w:rPr>
        <w:t xml:space="preserve"> </w:t>
      </w:r>
      <w:r>
        <w:rPr>
          <w:color w:val="231F20"/>
          <w:sz w:val="20"/>
        </w:rPr>
        <w:t>protocols</w:t>
      </w:r>
      <w:r>
        <w:rPr>
          <w:color w:val="231F20"/>
          <w:spacing w:val="10"/>
          <w:sz w:val="20"/>
        </w:rPr>
        <w:t xml:space="preserve"> </w:t>
      </w:r>
      <w:r>
        <w:rPr>
          <w:color w:val="231F20"/>
          <w:sz w:val="20"/>
        </w:rPr>
        <w:t>for</w:t>
      </w:r>
      <w:r>
        <w:rPr>
          <w:color w:val="231F20"/>
          <w:spacing w:val="10"/>
          <w:sz w:val="20"/>
        </w:rPr>
        <w:t xml:space="preserve"> </w:t>
      </w:r>
      <w:proofErr w:type="gramStart"/>
      <w:r>
        <w:rPr>
          <w:color w:val="231F20"/>
          <w:spacing w:val="-2"/>
          <w:sz w:val="20"/>
        </w:rPr>
        <w:t>completeness;</w:t>
      </w:r>
      <w:proofErr w:type="gramEnd"/>
    </w:p>
    <w:p w14:paraId="084FBB62" w14:textId="77777777" w:rsidR="00786F5F" w:rsidRDefault="00000000">
      <w:pPr>
        <w:pStyle w:val="ListParagraph"/>
        <w:numPr>
          <w:ilvl w:val="0"/>
          <w:numId w:val="123"/>
        </w:numPr>
        <w:tabs>
          <w:tab w:val="left" w:pos="839"/>
        </w:tabs>
        <w:spacing w:line="261" w:lineRule="auto"/>
        <w:ind w:left="839" w:right="236"/>
        <w:rPr>
          <w:sz w:val="20"/>
        </w:rPr>
      </w:pPr>
      <w:r>
        <w:rPr>
          <w:color w:val="231F20"/>
          <w:sz w:val="20"/>
        </w:rPr>
        <w:t>preparing</w:t>
      </w:r>
      <w:r>
        <w:rPr>
          <w:color w:val="231F20"/>
          <w:spacing w:val="40"/>
          <w:sz w:val="20"/>
        </w:rPr>
        <w:t xml:space="preserve"> </w:t>
      </w:r>
      <w:r>
        <w:rPr>
          <w:color w:val="231F20"/>
          <w:sz w:val="20"/>
        </w:rPr>
        <w:t>agendas</w:t>
      </w:r>
      <w:r>
        <w:rPr>
          <w:color w:val="231F20"/>
          <w:spacing w:val="40"/>
          <w:sz w:val="20"/>
        </w:rPr>
        <w:t xml:space="preserve"> </w:t>
      </w:r>
      <w:r>
        <w:rPr>
          <w:color w:val="231F20"/>
          <w:sz w:val="20"/>
        </w:rPr>
        <w:t>and</w:t>
      </w:r>
      <w:r>
        <w:rPr>
          <w:color w:val="231F20"/>
          <w:spacing w:val="40"/>
          <w:sz w:val="20"/>
        </w:rPr>
        <w:t xml:space="preserve"> </w:t>
      </w:r>
      <w:r>
        <w:rPr>
          <w:color w:val="231F20"/>
          <w:sz w:val="20"/>
        </w:rPr>
        <w:t>distributing</w:t>
      </w:r>
      <w:r>
        <w:rPr>
          <w:color w:val="231F20"/>
          <w:spacing w:val="40"/>
          <w:sz w:val="20"/>
        </w:rPr>
        <w:t xml:space="preserve"> </w:t>
      </w:r>
      <w:r>
        <w:rPr>
          <w:color w:val="231F20"/>
          <w:sz w:val="20"/>
        </w:rPr>
        <w:t>protocols</w:t>
      </w:r>
      <w:r>
        <w:rPr>
          <w:color w:val="231F20"/>
          <w:spacing w:val="40"/>
          <w:sz w:val="20"/>
        </w:rPr>
        <w:t xml:space="preserve"> </w:t>
      </w:r>
      <w:r>
        <w:rPr>
          <w:color w:val="231F20"/>
          <w:sz w:val="20"/>
        </w:rPr>
        <w:t>and</w:t>
      </w:r>
      <w:r>
        <w:rPr>
          <w:color w:val="231F20"/>
          <w:spacing w:val="40"/>
          <w:sz w:val="20"/>
        </w:rPr>
        <w:t xml:space="preserve"> </w:t>
      </w:r>
      <w:r>
        <w:rPr>
          <w:color w:val="231F20"/>
          <w:sz w:val="20"/>
        </w:rPr>
        <w:t>other</w:t>
      </w:r>
      <w:r>
        <w:rPr>
          <w:color w:val="231F20"/>
          <w:spacing w:val="40"/>
          <w:sz w:val="20"/>
        </w:rPr>
        <w:t xml:space="preserve"> </w:t>
      </w:r>
      <w:r>
        <w:rPr>
          <w:color w:val="231F20"/>
          <w:sz w:val="20"/>
        </w:rPr>
        <w:t xml:space="preserve">materials to IACUC </w:t>
      </w:r>
      <w:proofErr w:type="gramStart"/>
      <w:r>
        <w:rPr>
          <w:color w:val="231F20"/>
          <w:sz w:val="20"/>
        </w:rPr>
        <w:t>members;</w:t>
      </w:r>
      <w:proofErr w:type="gramEnd"/>
    </w:p>
    <w:p w14:paraId="75D4512D" w14:textId="77777777" w:rsidR="00786F5F" w:rsidRDefault="00000000">
      <w:pPr>
        <w:pStyle w:val="ListParagraph"/>
        <w:numPr>
          <w:ilvl w:val="0"/>
          <w:numId w:val="123"/>
        </w:numPr>
        <w:tabs>
          <w:tab w:val="left" w:pos="839"/>
        </w:tabs>
        <w:spacing w:before="59"/>
        <w:ind w:left="839" w:hanging="239"/>
        <w:jc w:val="both"/>
        <w:rPr>
          <w:sz w:val="20"/>
        </w:rPr>
      </w:pPr>
      <w:r>
        <w:rPr>
          <w:color w:val="231F20"/>
          <w:sz w:val="20"/>
        </w:rPr>
        <w:t>sending</w:t>
      </w:r>
      <w:r>
        <w:rPr>
          <w:color w:val="231F20"/>
          <w:spacing w:val="29"/>
          <w:sz w:val="20"/>
        </w:rPr>
        <w:t xml:space="preserve"> </w:t>
      </w:r>
      <w:r>
        <w:rPr>
          <w:color w:val="231F20"/>
          <w:sz w:val="20"/>
        </w:rPr>
        <w:t>out</w:t>
      </w:r>
      <w:r>
        <w:rPr>
          <w:color w:val="231F20"/>
          <w:spacing w:val="29"/>
          <w:sz w:val="20"/>
        </w:rPr>
        <w:t xml:space="preserve"> </w:t>
      </w:r>
      <w:r>
        <w:rPr>
          <w:color w:val="231F20"/>
          <w:sz w:val="20"/>
        </w:rPr>
        <w:t>reminders</w:t>
      </w:r>
      <w:r>
        <w:rPr>
          <w:color w:val="231F20"/>
          <w:spacing w:val="29"/>
          <w:sz w:val="20"/>
        </w:rPr>
        <w:t xml:space="preserve"> </w:t>
      </w:r>
      <w:r>
        <w:rPr>
          <w:color w:val="231F20"/>
          <w:sz w:val="20"/>
        </w:rPr>
        <w:t>of</w:t>
      </w:r>
      <w:r>
        <w:rPr>
          <w:color w:val="231F20"/>
          <w:spacing w:val="29"/>
          <w:sz w:val="20"/>
        </w:rPr>
        <w:t xml:space="preserve"> </w:t>
      </w:r>
      <w:r>
        <w:rPr>
          <w:color w:val="231F20"/>
          <w:sz w:val="20"/>
        </w:rPr>
        <w:t>protocol</w:t>
      </w:r>
      <w:r>
        <w:rPr>
          <w:color w:val="231F20"/>
          <w:spacing w:val="29"/>
          <w:sz w:val="20"/>
        </w:rPr>
        <w:t xml:space="preserve"> </w:t>
      </w:r>
      <w:r>
        <w:rPr>
          <w:color w:val="231F20"/>
          <w:sz w:val="20"/>
        </w:rPr>
        <w:t>expirations</w:t>
      </w:r>
      <w:r>
        <w:rPr>
          <w:color w:val="231F20"/>
          <w:spacing w:val="30"/>
          <w:sz w:val="20"/>
        </w:rPr>
        <w:t xml:space="preserve"> </w:t>
      </w:r>
      <w:r>
        <w:rPr>
          <w:color w:val="231F20"/>
          <w:sz w:val="20"/>
        </w:rPr>
        <w:t>and</w:t>
      </w:r>
      <w:r>
        <w:rPr>
          <w:color w:val="231F20"/>
          <w:spacing w:val="29"/>
          <w:sz w:val="20"/>
        </w:rPr>
        <w:t xml:space="preserve"> </w:t>
      </w:r>
      <w:r>
        <w:rPr>
          <w:color w:val="231F20"/>
          <w:sz w:val="20"/>
        </w:rPr>
        <w:t>approval</w:t>
      </w:r>
      <w:r>
        <w:rPr>
          <w:color w:val="231F20"/>
          <w:spacing w:val="29"/>
          <w:sz w:val="20"/>
        </w:rPr>
        <w:t xml:space="preserve"> </w:t>
      </w:r>
      <w:proofErr w:type="gramStart"/>
      <w:r>
        <w:rPr>
          <w:color w:val="231F20"/>
          <w:spacing w:val="-2"/>
          <w:sz w:val="20"/>
        </w:rPr>
        <w:t>letters;</w:t>
      </w:r>
      <w:proofErr w:type="gramEnd"/>
    </w:p>
    <w:p w14:paraId="6D3B1C7D" w14:textId="77777777" w:rsidR="00786F5F" w:rsidRDefault="00000000">
      <w:pPr>
        <w:pStyle w:val="ListParagraph"/>
        <w:numPr>
          <w:ilvl w:val="0"/>
          <w:numId w:val="123"/>
        </w:numPr>
        <w:tabs>
          <w:tab w:val="left" w:pos="839"/>
        </w:tabs>
        <w:spacing w:line="261" w:lineRule="auto"/>
        <w:ind w:left="839" w:right="230"/>
        <w:jc w:val="both"/>
        <w:rPr>
          <w:sz w:val="20"/>
        </w:rPr>
      </w:pPr>
      <w:r>
        <w:rPr>
          <w:color w:val="231F20"/>
          <w:sz w:val="20"/>
        </w:rPr>
        <w:t>maintaining records of protocols and minutes of the meetings, policies and procedures, program reviews and facility inspection reports; and</w:t>
      </w:r>
    </w:p>
    <w:p w14:paraId="0FC0CC0B" w14:textId="77777777" w:rsidR="00786F5F" w:rsidRDefault="00000000">
      <w:pPr>
        <w:pStyle w:val="ListParagraph"/>
        <w:numPr>
          <w:ilvl w:val="0"/>
          <w:numId w:val="123"/>
        </w:numPr>
        <w:tabs>
          <w:tab w:val="left" w:pos="840"/>
        </w:tabs>
        <w:spacing w:before="58" w:line="261" w:lineRule="auto"/>
        <w:ind w:right="314"/>
        <w:jc w:val="both"/>
        <w:rPr>
          <w:sz w:val="20"/>
        </w:rPr>
      </w:pPr>
      <w:r>
        <w:rPr>
          <w:color w:val="231F20"/>
          <w:sz w:val="20"/>
        </w:rPr>
        <w:t xml:space="preserve">coordinating and scheduling the IACUC’s meetings, facilities </w:t>
      </w:r>
      <w:proofErr w:type="gramStart"/>
      <w:r>
        <w:rPr>
          <w:color w:val="231F20"/>
          <w:sz w:val="20"/>
        </w:rPr>
        <w:t>inspec tions</w:t>
      </w:r>
      <w:proofErr w:type="gramEnd"/>
      <w:r>
        <w:rPr>
          <w:color w:val="231F20"/>
          <w:sz w:val="20"/>
        </w:rPr>
        <w:t xml:space="preserve"> and laboratory site visits.</w:t>
      </w:r>
    </w:p>
    <w:p w14:paraId="7260735F" w14:textId="77777777" w:rsidR="00786F5F" w:rsidRDefault="00786F5F">
      <w:pPr>
        <w:pStyle w:val="ListParagraph"/>
        <w:spacing w:line="261" w:lineRule="auto"/>
        <w:jc w:val="both"/>
        <w:rPr>
          <w:sz w:val="20"/>
        </w:rPr>
        <w:sectPr w:rsidR="00786F5F">
          <w:pgSz w:w="8640" w:h="12960"/>
          <w:pgMar w:top="1400" w:right="720" w:bottom="280" w:left="720" w:header="687" w:footer="0" w:gutter="0"/>
          <w:cols w:space="720"/>
        </w:sectPr>
      </w:pPr>
    </w:p>
    <w:p w14:paraId="7936F83F" w14:textId="77777777" w:rsidR="00786F5F" w:rsidRDefault="00000000">
      <w:pPr>
        <w:spacing w:before="184"/>
        <w:ind w:left="240"/>
        <w:rPr>
          <w:sz w:val="20"/>
        </w:rPr>
      </w:pPr>
      <w:r>
        <w:rPr>
          <w:b/>
          <w:color w:val="231F20"/>
          <w:spacing w:val="-2"/>
          <w:sz w:val="20"/>
        </w:rPr>
        <w:t>Administrative</w:t>
      </w:r>
      <w:r>
        <w:rPr>
          <w:b/>
          <w:color w:val="231F20"/>
          <w:spacing w:val="3"/>
          <w:sz w:val="20"/>
        </w:rPr>
        <w:t xml:space="preserve"> </w:t>
      </w:r>
      <w:r>
        <w:rPr>
          <w:b/>
          <w:color w:val="231F20"/>
          <w:spacing w:val="-2"/>
          <w:sz w:val="20"/>
        </w:rPr>
        <w:t>duties</w:t>
      </w:r>
      <w:r>
        <w:rPr>
          <w:b/>
          <w:color w:val="231F20"/>
          <w:spacing w:val="2"/>
          <w:sz w:val="20"/>
        </w:rPr>
        <w:t xml:space="preserve"> </w:t>
      </w:r>
      <w:r>
        <w:rPr>
          <w:color w:val="231F20"/>
          <w:spacing w:val="-2"/>
          <w:sz w:val="20"/>
        </w:rPr>
        <w:t>include:</w:t>
      </w:r>
    </w:p>
    <w:p w14:paraId="4CDE8917" w14:textId="77777777" w:rsidR="00786F5F" w:rsidRDefault="00000000">
      <w:pPr>
        <w:pStyle w:val="ListParagraph"/>
        <w:numPr>
          <w:ilvl w:val="0"/>
          <w:numId w:val="122"/>
        </w:numPr>
        <w:tabs>
          <w:tab w:val="left" w:pos="719"/>
        </w:tabs>
        <w:spacing w:before="197" w:line="256" w:lineRule="auto"/>
        <w:ind w:left="719" w:right="352"/>
        <w:jc w:val="both"/>
        <w:rPr>
          <w:sz w:val="20"/>
        </w:rPr>
      </w:pPr>
      <w:r>
        <w:rPr>
          <w:color w:val="231F20"/>
          <w:sz w:val="20"/>
        </w:rPr>
        <w:t>preparation</w:t>
      </w:r>
      <w:r>
        <w:rPr>
          <w:color w:val="231F20"/>
          <w:spacing w:val="40"/>
          <w:sz w:val="20"/>
        </w:rPr>
        <w:t xml:space="preserve"> </w:t>
      </w:r>
      <w:r>
        <w:rPr>
          <w:color w:val="231F20"/>
          <w:sz w:val="20"/>
        </w:rPr>
        <w:t>of</w:t>
      </w:r>
      <w:r>
        <w:rPr>
          <w:color w:val="231F20"/>
          <w:spacing w:val="40"/>
          <w:sz w:val="20"/>
        </w:rPr>
        <w:t xml:space="preserve"> </w:t>
      </w:r>
      <w:r>
        <w:rPr>
          <w:color w:val="231F20"/>
          <w:sz w:val="20"/>
        </w:rPr>
        <w:t>minutes</w:t>
      </w:r>
      <w:r>
        <w:rPr>
          <w:color w:val="231F20"/>
          <w:spacing w:val="40"/>
          <w:sz w:val="20"/>
        </w:rPr>
        <w:t xml:space="preserve"> </w:t>
      </w:r>
      <w:r>
        <w:rPr>
          <w:color w:val="231F20"/>
          <w:sz w:val="20"/>
        </w:rPr>
        <w:t>and</w:t>
      </w:r>
      <w:r>
        <w:rPr>
          <w:color w:val="231F20"/>
          <w:spacing w:val="40"/>
          <w:sz w:val="20"/>
        </w:rPr>
        <w:t xml:space="preserve"> </w:t>
      </w:r>
      <w:r>
        <w:rPr>
          <w:color w:val="231F20"/>
          <w:sz w:val="20"/>
        </w:rPr>
        <w:t>other</w:t>
      </w:r>
      <w:r>
        <w:rPr>
          <w:color w:val="231F20"/>
          <w:spacing w:val="40"/>
          <w:sz w:val="20"/>
        </w:rPr>
        <w:t xml:space="preserve"> </w:t>
      </w:r>
      <w:r>
        <w:rPr>
          <w:color w:val="231F20"/>
          <w:sz w:val="20"/>
        </w:rPr>
        <w:t>correspondence</w:t>
      </w:r>
      <w:r>
        <w:rPr>
          <w:color w:val="231F20"/>
          <w:spacing w:val="40"/>
          <w:sz w:val="20"/>
        </w:rPr>
        <w:t xml:space="preserve"> </w:t>
      </w:r>
      <w:r>
        <w:rPr>
          <w:color w:val="231F20"/>
          <w:sz w:val="20"/>
        </w:rPr>
        <w:t>and</w:t>
      </w:r>
      <w:r>
        <w:rPr>
          <w:color w:val="231F20"/>
          <w:spacing w:val="40"/>
          <w:sz w:val="20"/>
        </w:rPr>
        <w:t xml:space="preserve"> </w:t>
      </w:r>
      <w:r>
        <w:rPr>
          <w:color w:val="231F20"/>
          <w:sz w:val="20"/>
        </w:rPr>
        <w:t>reports, such as the PHS Assurance document, and annual PHS, USDA and AAALAC reports; and</w:t>
      </w:r>
    </w:p>
    <w:p w14:paraId="103E091B" w14:textId="77777777" w:rsidR="00786F5F" w:rsidRDefault="00000000">
      <w:pPr>
        <w:pStyle w:val="ListParagraph"/>
        <w:numPr>
          <w:ilvl w:val="0"/>
          <w:numId w:val="122"/>
        </w:numPr>
        <w:tabs>
          <w:tab w:val="left" w:pos="720"/>
        </w:tabs>
        <w:spacing w:before="63" w:line="261" w:lineRule="auto"/>
        <w:ind w:right="353"/>
        <w:jc w:val="both"/>
        <w:rPr>
          <w:sz w:val="20"/>
        </w:rPr>
      </w:pPr>
      <w:r>
        <w:rPr>
          <w:color w:val="231F20"/>
          <w:sz w:val="20"/>
        </w:rPr>
        <w:t>serving as an information resource for investigators and IACUC members regarding regulatory issues and the status of protocols.</w:t>
      </w:r>
    </w:p>
    <w:p w14:paraId="36F00ACE" w14:textId="77777777" w:rsidR="00786F5F" w:rsidRDefault="00786F5F">
      <w:pPr>
        <w:pStyle w:val="BodyText"/>
        <w:spacing w:before="49"/>
      </w:pPr>
    </w:p>
    <w:p w14:paraId="31DB4AF1" w14:textId="77777777" w:rsidR="00786F5F" w:rsidRDefault="00000000">
      <w:pPr>
        <w:ind w:left="240"/>
        <w:rPr>
          <w:sz w:val="20"/>
        </w:rPr>
      </w:pPr>
      <w:r>
        <w:rPr>
          <w:b/>
          <w:color w:val="231F20"/>
          <w:sz w:val="20"/>
        </w:rPr>
        <w:t>Professional</w:t>
      </w:r>
      <w:r>
        <w:rPr>
          <w:b/>
          <w:color w:val="231F20"/>
          <w:spacing w:val="-15"/>
          <w:sz w:val="20"/>
        </w:rPr>
        <w:t xml:space="preserve"> </w:t>
      </w:r>
      <w:r>
        <w:rPr>
          <w:b/>
          <w:color w:val="231F20"/>
          <w:sz w:val="20"/>
        </w:rPr>
        <w:t>staff</w:t>
      </w:r>
      <w:r>
        <w:rPr>
          <w:b/>
          <w:color w:val="231F20"/>
          <w:spacing w:val="-12"/>
          <w:sz w:val="20"/>
        </w:rPr>
        <w:t xml:space="preserve"> </w:t>
      </w:r>
      <w:r>
        <w:rPr>
          <w:b/>
          <w:color w:val="231F20"/>
          <w:sz w:val="20"/>
        </w:rPr>
        <w:t>duties</w:t>
      </w:r>
      <w:r>
        <w:rPr>
          <w:b/>
          <w:color w:val="231F20"/>
          <w:spacing w:val="-13"/>
          <w:sz w:val="20"/>
        </w:rPr>
        <w:t xml:space="preserve"> </w:t>
      </w:r>
      <w:r>
        <w:rPr>
          <w:color w:val="231F20"/>
          <w:spacing w:val="-2"/>
          <w:sz w:val="20"/>
        </w:rPr>
        <w:t>include:</w:t>
      </w:r>
    </w:p>
    <w:p w14:paraId="44D6CBAE" w14:textId="77777777" w:rsidR="00786F5F" w:rsidRDefault="00000000">
      <w:pPr>
        <w:pStyle w:val="ListParagraph"/>
        <w:numPr>
          <w:ilvl w:val="0"/>
          <w:numId w:val="122"/>
        </w:numPr>
        <w:tabs>
          <w:tab w:val="left" w:pos="719"/>
        </w:tabs>
        <w:spacing w:before="199"/>
        <w:ind w:left="719" w:hanging="239"/>
        <w:jc w:val="both"/>
        <w:rPr>
          <w:sz w:val="20"/>
        </w:rPr>
      </w:pPr>
      <w:r>
        <w:rPr>
          <w:color w:val="231F20"/>
          <w:sz w:val="20"/>
        </w:rPr>
        <w:t>providing</w:t>
      </w:r>
      <w:r>
        <w:rPr>
          <w:color w:val="231F20"/>
          <w:spacing w:val="4"/>
          <w:sz w:val="20"/>
        </w:rPr>
        <w:t xml:space="preserve"> </w:t>
      </w:r>
      <w:r>
        <w:rPr>
          <w:color w:val="231F20"/>
          <w:sz w:val="20"/>
        </w:rPr>
        <w:t>orientation</w:t>
      </w:r>
      <w:r>
        <w:rPr>
          <w:color w:val="231F20"/>
          <w:spacing w:val="4"/>
          <w:sz w:val="20"/>
        </w:rPr>
        <w:t xml:space="preserve"> </w:t>
      </w:r>
      <w:r>
        <w:rPr>
          <w:color w:val="231F20"/>
          <w:sz w:val="20"/>
        </w:rPr>
        <w:t>and</w:t>
      </w:r>
      <w:r>
        <w:rPr>
          <w:color w:val="231F20"/>
          <w:spacing w:val="4"/>
          <w:sz w:val="20"/>
        </w:rPr>
        <w:t xml:space="preserve"> </w:t>
      </w:r>
      <w:r>
        <w:rPr>
          <w:color w:val="231F20"/>
          <w:sz w:val="20"/>
        </w:rPr>
        <w:t>training</w:t>
      </w:r>
      <w:r>
        <w:rPr>
          <w:color w:val="231F20"/>
          <w:spacing w:val="4"/>
          <w:sz w:val="20"/>
        </w:rPr>
        <w:t xml:space="preserve"> </w:t>
      </w:r>
      <w:r>
        <w:rPr>
          <w:color w:val="231F20"/>
          <w:sz w:val="20"/>
        </w:rPr>
        <w:t>of</w:t>
      </w:r>
      <w:r>
        <w:rPr>
          <w:color w:val="231F20"/>
          <w:spacing w:val="4"/>
          <w:sz w:val="20"/>
        </w:rPr>
        <w:t xml:space="preserve"> </w:t>
      </w:r>
      <w:r>
        <w:rPr>
          <w:color w:val="231F20"/>
          <w:sz w:val="20"/>
        </w:rPr>
        <w:t>new</w:t>
      </w:r>
      <w:r>
        <w:rPr>
          <w:color w:val="231F20"/>
          <w:spacing w:val="4"/>
          <w:sz w:val="20"/>
        </w:rPr>
        <w:t xml:space="preserve"> </w:t>
      </w:r>
      <w:r>
        <w:rPr>
          <w:color w:val="231F20"/>
          <w:sz w:val="20"/>
        </w:rPr>
        <w:t>IACUC</w:t>
      </w:r>
      <w:r>
        <w:rPr>
          <w:color w:val="231F20"/>
          <w:spacing w:val="5"/>
          <w:sz w:val="20"/>
        </w:rPr>
        <w:t xml:space="preserve"> </w:t>
      </w:r>
      <w:proofErr w:type="gramStart"/>
      <w:r>
        <w:rPr>
          <w:color w:val="231F20"/>
          <w:spacing w:val="-2"/>
          <w:sz w:val="20"/>
        </w:rPr>
        <w:t>members;</w:t>
      </w:r>
      <w:proofErr w:type="gramEnd"/>
    </w:p>
    <w:p w14:paraId="7F509AAA" w14:textId="77777777" w:rsidR="00786F5F" w:rsidRDefault="00000000">
      <w:pPr>
        <w:pStyle w:val="ListParagraph"/>
        <w:numPr>
          <w:ilvl w:val="0"/>
          <w:numId w:val="122"/>
        </w:numPr>
        <w:tabs>
          <w:tab w:val="left" w:pos="720"/>
        </w:tabs>
        <w:spacing w:line="261" w:lineRule="auto"/>
        <w:ind w:right="353"/>
        <w:jc w:val="both"/>
        <w:rPr>
          <w:sz w:val="20"/>
        </w:rPr>
      </w:pPr>
      <w:r>
        <w:rPr>
          <w:color w:val="231F20"/>
          <w:sz w:val="20"/>
        </w:rPr>
        <w:t>grant proposal review to ensure consistency in the animal care and use</w:t>
      </w:r>
      <w:r>
        <w:rPr>
          <w:color w:val="231F20"/>
          <w:spacing w:val="40"/>
          <w:sz w:val="20"/>
        </w:rPr>
        <w:t xml:space="preserve"> </w:t>
      </w:r>
      <w:r>
        <w:rPr>
          <w:color w:val="231F20"/>
          <w:sz w:val="20"/>
        </w:rPr>
        <w:t>components</w:t>
      </w:r>
      <w:r>
        <w:rPr>
          <w:color w:val="231F20"/>
          <w:spacing w:val="40"/>
          <w:sz w:val="20"/>
        </w:rPr>
        <w:t xml:space="preserve"> </w:t>
      </w:r>
      <w:r>
        <w:rPr>
          <w:color w:val="231F20"/>
          <w:sz w:val="20"/>
        </w:rPr>
        <w:t>of</w:t>
      </w:r>
      <w:r>
        <w:rPr>
          <w:color w:val="231F20"/>
          <w:spacing w:val="40"/>
          <w:sz w:val="20"/>
        </w:rPr>
        <w:t xml:space="preserve"> </w:t>
      </w:r>
      <w:r>
        <w:rPr>
          <w:color w:val="231F20"/>
          <w:sz w:val="20"/>
        </w:rPr>
        <w:t>the</w:t>
      </w:r>
      <w:r>
        <w:rPr>
          <w:color w:val="231F20"/>
          <w:spacing w:val="40"/>
          <w:sz w:val="20"/>
        </w:rPr>
        <w:t xml:space="preserve"> </w:t>
      </w:r>
      <w:r>
        <w:rPr>
          <w:color w:val="231F20"/>
          <w:sz w:val="20"/>
        </w:rPr>
        <w:t>proposal</w:t>
      </w:r>
      <w:r>
        <w:rPr>
          <w:color w:val="231F20"/>
          <w:spacing w:val="40"/>
          <w:sz w:val="20"/>
        </w:rPr>
        <w:t xml:space="preserve"> </w:t>
      </w:r>
      <w:r>
        <w:rPr>
          <w:color w:val="231F20"/>
          <w:sz w:val="20"/>
        </w:rPr>
        <w:t>and</w:t>
      </w:r>
      <w:r>
        <w:rPr>
          <w:color w:val="231F20"/>
          <w:spacing w:val="40"/>
          <w:sz w:val="20"/>
        </w:rPr>
        <w:t xml:space="preserve"> </w:t>
      </w:r>
      <w:r>
        <w:rPr>
          <w:color w:val="231F20"/>
          <w:sz w:val="20"/>
        </w:rPr>
        <w:t>the</w:t>
      </w:r>
      <w:r>
        <w:rPr>
          <w:color w:val="231F20"/>
          <w:spacing w:val="40"/>
          <w:sz w:val="20"/>
        </w:rPr>
        <w:t xml:space="preserve"> </w:t>
      </w:r>
      <w:r>
        <w:rPr>
          <w:color w:val="231F20"/>
          <w:sz w:val="20"/>
        </w:rPr>
        <w:t>protocol</w:t>
      </w:r>
      <w:r>
        <w:rPr>
          <w:color w:val="231F20"/>
          <w:spacing w:val="40"/>
          <w:sz w:val="20"/>
        </w:rPr>
        <w:t xml:space="preserve"> </w:t>
      </w:r>
      <w:r>
        <w:rPr>
          <w:color w:val="231F20"/>
          <w:sz w:val="20"/>
        </w:rPr>
        <w:t>submitted</w:t>
      </w:r>
      <w:r>
        <w:rPr>
          <w:color w:val="231F20"/>
          <w:spacing w:val="40"/>
          <w:sz w:val="20"/>
        </w:rPr>
        <w:t xml:space="preserve"> </w:t>
      </w:r>
      <w:r>
        <w:rPr>
          <w:color w:val="231F20"/>
          <w:sz w:val="20"/>
        </w:rPr>
        <w:t xml:space="preserve">to the </w:t>
      </w:r>
      <w:proofErr w:type="gramStart"/>
      <w:r>
        <w:rPr>
          <w:color w:val="231F20"/>
          <w:sz w:val="20"/>
        </w:rPr>
        <w:t>IACUC;</w:t>
      </w:r>
      <w:proofErr w:type="gramEnd"/>
    </w:p>
    <w:p w14:paraId="524A5E66" w14:textId="77777777" w:rsidR="00786F5F" w:rsidRDefault="00000000">
      <w:pPr>
        <w:pStyle w:val="ListParagraph"/>
        <w:numPr>
          <w:ilvl w:val="0"/>
          <w:numId w:val="122"/>
        </w:numPr>
        <w:tabs>
          <w:tab w:val="left" w:pos="720"/>
        </w:tabs>
        <w:spacing w:before="58" w:line="261" w:lineRule="auto"/>
        <w:ind w:right="433"/>
        <w:rPr>
          <w:sz w:val="20"/>
        </w:rPr>
      </w:pPr>
      <w:r>
        <w:rPr>
          <w:color w:val="231F20"/>
          <w:sz w:val="20"/>
        </w:rPr>
        <w:t xml:space="preserve">pre-review of protocols for federal assurances, scientific and statis tical </w:t>
      </w:r>
      <w:proofErr w:type="gramStart"/>
      <w:r>
        <w:rPr>
          <w:color w:val="231F20"/>
          <w:sz w:val="20"/>
        </w:rPr>
        <w:t>validity;</w:t>
      </w:r>
      <w:proofErr w:type="gramEnd"/>
    </w:p>
    <w:p w14:paraId="0A14459A" w14:textId="77777777" w:rsidR="00786F5F" w:rsidRDefault="00000000">
      <w:pPr>
        <w:pStyle w:val="ListParagraph"/>
        <w:numPr>
          <w:ilvl w:val="0"/>
          <w:numId w:val="122"/>
        </w:numPr>
        <w:tabs>
          <w:tab w:val="left" w:pos="719"/>
        </w:tabs>
        <w:spacing w:before="59"/>
        <w:ind w:left="719" w:hanging="239"/>
        <w:rPr>
          <w:sz w:val="20"/>
        </w:rPr>
      </w:pPr>
      <w:r>
        <w:rPr>
          <w:color w:val="231F20"/>
          <w:sz w:val="20"/>
        </w:rPr>
        <w:t>review</w:t>
      </w:r>
      <w:r>
        <w:rPr>
          <w:color w:val="231F20"/>
          <w:spacing w:val="-6"/>
          <w:sz w:val="20"/>
        </w:rPr>
        <w:t xml:space="preserve"> </w:t>
      </w:r>
      <w:r>
        <w:rPr>
          <w:color w:val="231F20"/>
          <w:sz w:val="20"/>
        </w:rPr>
        <w:t>of</w:t>
      </w:r>
      <w:r>
        <w:rPr>
          <w:color w:val="231F20"/>
          <w:spacing w:val="-4"/>
          <w:sz w:val="20"/>
        </w:rPr>
        <w:t xml:space="preserve"> </w:t>
      </w:r>
      <w:r>
        <w:rPr>
          <w:color w:val="231F20"/>
          <w:sz w:val="20"/>
        </w:rPr>
        <w:t>literature</w:t>
      </w:r>
      <w:r>
        <w:rPr>
          <w:color w:val="231F20"/>
          <w:spacing w:val="-4"/>
          <w:sz w:val="20"/>
        </w:rPr>
        <w:t xml:space="preserve"> </w:t>
      </w:r>
      <w:r>
        <w:rPr>
          <w:color w:val="231F20"/>
          <w:sz w:val="20"/>
        </w:rPr>
        <w:t>searches;</w:t>
      </w:r>
      <w:r>
        <w:rPr>
          <w:color w:val="231F20"/>
          <w:spacing w:val="-4"/>
          <w:sz w:val="20"/>
        </w:rPr>
        <w:t xml:space="preserve"> </w:t>
      </w:r>
      <w:r>
        <w:rPr>
          <w:color w:val="231F20"/>
          <w:spacing w:val="-5"/>
          <w:sz w:val="20"/>
        </w:rPr>
        <w:t>and</w:t>
      </w:r>
    </w:p>
    <w:p w14:paraId="46BED08E" w14:textId="77777777" w:rsidR="00786F5F" w:rsidRDefault="00000000">
      <w:pPr>
        <w:pStyle w:val="ListParagraph"/>
        <w:numPr>
          <w:ilvl w:val="0"/>
          <w:numId w:val="122"/>
        </w:numPr>
        <w:tabs>
          <w:tab w:val="left" w:pos="719"/>
        </w:tabs>
        <w:ind w:left="719" w:hanging="239"/>
        <w:rPr>
          <w:sz w:val="20"/>
        </w:rPr>
      </w:pPr>
      <w:r>
        <w:rPr>
          <w:color w:val="231F20"/>
          <w:sz w:val="20"/>
        </w:rPr>
        <w:t>drafting</w:t>
      </w:r>
      <w:r>
        <w:rPr>
          <w:color w:val="231F20"/>
          <w:spacing w:val="13"/>
          <w:sz w:val="20"/>
        </w:rPr>
        <w:t xml:space="preserve"> </w:t>
      </w:r>
      <w:r>
        <w:rPr>
          <w:color w:val="231F20"/>
          <w:sz w:val="20"/>
        </w:rPr>
        <w:t>of</w:t>
      </w:r>
      <w:r>
        <w:rPr>
          <w:color w:val="231F20"/>
          <w:spacing w:val="13"/>
          <w:sz w:val="20"/>
        </w:rPr>
        <w:t xml:space="preserve"> </w:t>
      </w:r>
      <w:r>
        <w:rPr>
          <w:color w:val="231F20"/>
          <w:sz w:val="20"/>
        </w:rPr>
        <w:t>institutional</w:t>
      </w:r>
      <w:r>
        <w:rPr>
          <w:color w:val="231F20"/>
          <w:spacing w:val="14"/>
          <w:sz w:val="20"/>
        </w:rPr>
        <w:t xml:space="preserve"> </w:t>
      </w:r>
      <w:r>
        <w:rPr>
          <w:color w:val="231F20"/>
          <w:spacing w:val="-2"/>
          <w:sz w:val="20"/>
        </w:rPr>
        <w:t>policies.</w:t>
      </w:r>
    </w:p>
    <w:p w14:paraId="2153A67D" w14:textId="77777777" w:rsidR="00786F5F" w:rsidRDefault="00786F5F">
      <w:pPr>
        <w:pStyle w:val="BodyText"/>
        <w:spacing w:before="66"/>
      </w:pPr>
    </w:p>
    <w:p w14:paraId="2126C727" w14:textId="77777777" w:rsidR="00786F5F" w:rsidRDefault="00000000">
      <w:pPr>
        <w:pStyle w:val="BodyText"/>
        <w:spacing w:line="256" w:lineRule="auto"/>
        <w:ind w:left="239" w:right="353"/>
      </w:pPr>
      <w:r>
        <w:rPr>
          <w:color w:val="231F20"/>
        </w:rPr>
        <w:t>The</w:t>
      </w:r>
      <w:r>
        <w:rPr>
          <w:color w:val="231F20"/>
          <w:spacing w:val="-6"/>
        </w:rPr>
        <w:t xml:space="preserve"> </w:t>
      </w:r>
      <w:r>
        <w:rPr>
          <w:color w:val="231F20"/>
        </w:rPr>
        <w:t>IACUC</w:t>
      </w:r>
      <w:r>
        <w:rPr>
          <w:color w:val="231F20"/>
          <w:spacing w:val="-6"/>
        </w:rPr>
        <w:t xml:space="preserve"> </w:t>
      </w:r>
      <w:r>
        <w:rPr>
          <w:color w:val="231F20"/>
        </w:rPr>
        <w:t>staff</w:t>
      </w:r>
      <w:r>
        <w:rPr>
          <w:color w:val="231F20"/>
          <w:spacing w:val="-6"/>
        </w:rPr>
        <w:t xml:space="preserve"> </w:t>
      </w:r>
      <w:r>
        <w:rPr>
          <w:color w:val="231F20"/>
        </w:rPr>
        <w:t>also</w:t>
      </w:r>
      <w:r>
        <w:rPr>
          <w:color w:val="231F20"/>
          <w:spacing w:val="-6"/>
        </w:rPr>
        <w:t xml:space="preserve"> </w:t>
      </w:r>
      <w:r>
        <w:rPr>
          <w:color w:val="231F20"/>
        </w:rPr>
        <w:t>maintains</w:t>
      </w:r>
      <w:r>
        <w:rPr>
          <w:color w:val="231F20"/>
          <w:spacing w:val="-6"/>
        </w:rPr>
        <w:t xml:space="preserve"> </w:t>
      </w:r>
      <w:r>
        <w:rPr>
          <w:color w:val="231F20"/>
        </w:rPr>
        <w:t>federal</w:t>
      </w:r>
      <w:r>
        <w:rPr>
          <w:color w:val="231F20"/>
          <w:spacing w:val="-6"/>
        </w:rPr>
        <w:t xml:space="preserve"> </w:t>
      </w:r>
      <w:r>
        <w:rPr>
          <w:color w:val="231F20"/>
        </w:rPr>
        <w:t>documents</w:t>
      </w:r>
      <w:r>
        <w:rPr>
          <w:color w:val="231F20"/>
          <w:spacing w:val="-6"/>
        </w:rPr>
        <w:t xml:space="preserve"> </w:t>
      </w:r>
      <w:r>
        <w:rPr>
          <w:color w:val="231F20"/>
        </w:rPr>
        <w:t>such</w:t>
      </w:r>
      <w:r>
        <w:rPr>
          <w:color w:val="231F20"/>
          <w:spacing w:val="-6"/>
        </w:rPr>
        <w:t xml:space="preserve"> </w:t>
      </w:r>
      <w:r>
        <w:rPr>
          <w:color w:val="231F20"/>
        </w:rPr>
        <w:t>as</w:t>
      </w:r>
      <w:r>
        <w:rPr>
          <w:color w:val="231F20"/>
          <w:spacing w:val="-6"/>
        </w:rPr>
        <w:t xml:space="preserve"> </w:t>
      </w:r>
      <w:r>
        <w:rPr>
          <w:color w:val="231F20"/>
        </w:rPr>
        <w:t>the</w:t>
      </w:r>
      <w:r>
        <w:rPr>
          <w:color w:val="231F20"/>
          <w:spacing w:val="-6"/>
        </w:rPr>
        <w:t xml:space="preserve"> </w:t>
      </w:r>
      <w:r>
        <w:rPr>
          <w:color w:val="231F20"/>
        </w:rPr>
        <w:t>institution’s PHS Assurance, USDA registration and reports, and AAALAC</w:t>
      </w:r>
      <w:r>
        <w:rPr>
          <w:color w:val="231F20"/>
          <w:spacing w:val="40"/>
        </w:rPr>
        <w:t xml:space="preserve"> </w:t>
      </w:r>
      <w:proofErr w:type="gramStart"/>
      <w:r>
        <w:rPr>
          <w:color w:val="231F20"/>
        </w:rPr>
        <w:t>accredita tion</w:t>
      </w:r>
      <w:proofErr w:type="gramEnd"/>
      <w:r>
        <w:rPr>
          <w:color w:val="231F20"/>
        </w:rPr>
        <w:t xml:space="preserve"> materials.</w:t>
      </w:r>
    </w:p>
    <w:p w14:paraId="67B2F06B" w14:textId="77777777" w:rsidR="00786F5F" w:rsidRDefault="00786F5F">
      <w:pPr>
        <w:pStyle w:val="BodyText"/>
        <w:spacing w:before="112"/>
      </w:pPr>
    </w:p>
    <w:p w14:paraId="56BE1D20" w14:textId="77777777" w:rsidR="00786F5F" w:rsidRDefault="00000000">
      <w:pPr>
        <w:pStyle w:val="Heading4"/>
        <w:ind w:left="240"/>
      </w:pPr>
      <w:r>
        <w:rPr>
          <w:color w:val="231F20"/>
          <w:w w:val="85"/>
        </w:rPr>
        <w:t>Review</w:t>
      </w:r>
      <w:r>
        <w:rPr>
          <w:color w:val="231F20"/>
          <w:spacing w:val="4"/>
        </w:rPr>
        <w:t xml:space="preserve"> </w:t>
      </w:r>
      <w:r>
        <w:rPr>
          <w:color w:val="231F20"/>
          <w:w w:val="85"/>
        </w:rPr>
        <w:t>of</w:t>
      </w:r>
      <w:r>
        <w:rPr>
          <w:color w:val="231F20"/>
          <w:spacing w:val="4"/>
        </w:rPr>
        <w:t xml:space="preserve"> </w:t>
      </w:r>
      <w:r>
        <w:rPr>
          <w:color w:val="231F20"/>
          <w:w w:val="85"/>
        </w:rPr>
        <w:t>Grants</w:t>
      </w:r>
      <w:r>
        <w:rPr>
          <w:color w:val="231F20"/>
          <w:spacing w:val="4"/>
        </w:rPr>
        <w:t xml:space="preserve"> </w:t>
      </w:r>
      <w:r>
        <w:rPr>
          <w:color w:val="231F20"/>
          <w:w w:val="85"/>
        </w:rPr>
        <w:t>and</w:t>
      </w:r>
      <w:r>
        <w:rPr>
          <w:color w:val="231F20"/>
          <w:spacing w:val="4"/>
        </w:rPr>
        <w:t xml:space="preserve"> </w:t>
      </w:r>
      <w:r>
        <w:rPr>
          <w:color w:val="231F20"/>
          <w:w w:val="85"/>
        </w:rPr>
        <w:t>Contracts</w:t>
      </w:r>
      <w:r>
        <w:rPr>
          <w:color w:val="231F20"/>
          <w:spacing w:val="4"/>
        </w:rPr>
        <w:t xml:space="preserve"> </w:t>
      </w:r>
      <w:r>
        <w:rPr>
          <w:color w:val="231F20"/>
          <w:w w:val="85"/>
        </w:rPr>
        <w:t>Submitted</w:t>
      </w:r>
      <w:r>
        <w:rPr>
          <w:color w:val="231F20"/>
          <w:spacing w:val="4"/>
        </w:rPr>
        <w:t xml:space="preserve"> </w:t>
      </w:r>
      <w:r>
        <w:rPr>
          <w:color w:val="231F20"/>
          <w:w w:val="85"/>
        </w:rPr>
        <w:t>to</w:t>
      </w:r>
      <w:r>
        <w:rPr>
          <w:color w:val="231F20"/>
          <w:spacing w:val="4"/>
        </w:rPr>
        <w:t xml:space="preserve"> </w:t>
      </w:r>
      <w:r>
        <w:rPr>
          <w:color w:val="231F20"/>
          <w:spacing w:val="-5"/>
          <w:w w:val="85"/>
        </w:rPr>
        <w:t>PHS</w:t>
      </w:r>
    </w:p>
    <w:p w14:paraId="56702FD0" w14:textId="77777777" w:rsidR="00786F5F" w:rsidRDefault="00000000">
      <w:pPr>
        <w:pStyle w:val="BodyText"/>
        <w:spacing w:before="186" w:line="256" w:lineRule="auto"/>
        <w:ind w:left="239" w:right="356"/>
        <w:jc w:val="both"/>
      </w:pPr>
      <w:proofErr w:type="gramStart"/>
      <w:r>
        <w:rPr>
          <w:color w:val="231F20"/>
        </w:rPr>
        <w:t>In order to</w:t>
      </w:r>
      <w:proofErr w:type="gramEnd"/>
      <w:r>
        <w:rPr>
          <w:color w:val="231F20"/>
        </w:rPr>
        <w:t xml:space="preserve"> approve a protocol that involves the use of animals, the IACUC must review the proposed care and use of animals and determine that federal</w:t>
      </w:r>
      <w:r>
        <w:rPr>
          <w:color w:val="231F20"/>
          <w:spacing w:val="-2"/>
        </w:rPr>
        <w:t xml:space="preserve"> </w:t>
      </w:r>
      <w:r>
        <w:rPr>
          <w:color w:val="231F20"/>
        </w:rPr>
        <w:t>criteria</w:t>
      </w:r>
      <w:r>
        <w:rPr>
          <w:color w:val="231F20"/>
          <w:spacing w:val="-2"/>
        </w:rPr>
        <w:t xml:space="preserve"> </w:t>
      </w:r>
      <w:r>
        <w:rPr>
          <w:color w:val="231F20"/>
        </w:rPr>
        <w:t>have</w:t>
      </w:r>
      <w:r>
        <w:rPr>
          <w:color w:val="231F20"/>
          <w:spacing w:val="-2"/>
        </w:rPr>
        <w:t xml:space="preserve"> </w:t>
      </w:r>
      <w:r>
        <w:rPr>
          <w:color w:val="231F20"/>
        </w:rPr>
        <w:t>been</w:t>
      </w:r>
      <w:r>
        <w:rPr>
          <w:color w:val="231F20"/>
          <w:spacing w:val="-2"/>
        </w:rPr>
        <w:t xml:space="preserve"> </w:t>
      </w:r>
      <w:r>
        <w:rPr>
          <w:color w:val="231F20"/>
        </w:rPr>
        <w:t>met.</w:t>
      </w:r>
      <w:r>
        <w:rPr>
          <w:color w:val="231F20"/>
          <w:spacing w:val="-2"/>
        </w:rPr>
        <w:t xml:space="preserve"> </w:t>
      </w:r>
      <w:r>
        <w:rPr>
          <w:color w:val="231F20"/>
        </w:rPr>
        <w:t>PHS</w:t>
      </w:r>
      <w:r>
        <w:rPr>
          <w:color w:val="231F20"/>
          <w:spacing w:val="-2"/>
        </w:rPr>
        <w:t xml:space="preserve"> </w:t>
      </w:r>
      <w:r>
        <w:rPr>
          <w:color w:val="231F20"/>
        </w:rPr>
        <w:t>requires</w:t>
      </w:r>
      <w:r>
        <w:rPr>
          <w:color w:val="231F20"/>
          <w:spacing w:val="-2"/>
        </w:rPr>
        <w:t xml:space="preserve"> </w:t>
      </w:r>
      <w:r>
        <w:rPr>
          <w:color w:val="231F20"/>
        </w:rPr>
        <w:t>that</w:t>
      </w:r>
      <w:r>
        <w:rPr>
          <w:color w:val="231F20"/>
          <w:spacing w:val="-2"/>
        </w:rPr>
        <w:t xml:space="preserve"> </w:t>
      </w:r>
      <w:r>
        <w:rPr>
          <w:color w:val="231F20"/>
        </w:rPr>
        <w:t>the</w:t>
      </w:r>
      <w:r>
        <w:rPr>
          <w:color w:val="231F20"/>
          <w:spacing w:val="-2"/>
        </w:rPr>
        <w:t xml:space="preserve"> </w:t>
      </w:r>
      <w:r>
        <w:rPr>
          <w:color w:val="231F20"/>
        </w:rPr>
        <w:t>project</w:t>
      </w:r>
      <w:r>
        <w:rPr>
          <w:color w:val="231F20"/>
          <w:spacing w:val="-2"/>
        </w:rPr>
        <w:t xml:space="preserve"> </w:t>
      </w:r>
      <w:r>
        <w:rPr>
          <w:color w:val="231F20"/>
        </w:rPr>
        <w:t>be</w:t>
      </w:r>
      <w:r>
        <w:rPr>
          <w:color w:val="231F20"/>
          <w:spacing w:val="-2"/>
        </w:rPr>
        <w:t xml:space="preserve"> </w:t>
      </w:r>
      <w:r>
        <w:rPr>
          <w:color w:val="231F20"/>
        </w:rPr>
        <w:t xml:space="preserve">conducted in accordance with the </w:t>
      </w:r>
      <w:r>
        <w:rPr>
          <w:i/>
          <w:color w:val="231F20"/>
        </w:rPr>
        <w:t>PHS Policy</w:t>
      </w:r>
      <w:r>
        <w:rPr>
          <w:color w:val="231F20"/>
        </w:rPr>
        <w:t xml:space="preserve">, the AWA, the </w:t>
      </w:r>
      <w:r>
        <w:rPr>
          <w:i/>
          <w:color w:val="231F20"/>
        </w:rPr>
        <w:t>Guide</w:t>
      </w:r>
      <w:r>
        <w:rPr>
          <w:color w:val="231F20"/>
        </w:rPr>
        <w:t>, the institution’s Assurance,</w:t>
      </w:r>
      <w:r>
        <w:rPr>
          <w:color w:val="231F20"/>
          <w:spacing w:val="-7"/>
        </w:rPr>
        <w:t xml:space="preserve"> </w:t>
      </w:r>
      <w:r>
        <w:rPr>
          <w:color w:val="231F20"/>
        </w:rPr>
        <w:t>and</w:t>
      </w:r>
      <w:r>
        <w:rPr>
          <w:color w:val="231F20"/>
          <w:spacing w:val="-7"/>
        </w:rPr>
        <w:t xml:space="preserve"> </w:t>
      </w:r>
      <w:r>
        <w:rPr>
          <w:color w:val="231F20"/>
        </w:rPr>
        <w:t>all</w:t>
      </w:r>
      <w:r>
        <w:rPr>
          <w:color w:val="231F20"/>
          <w:spacing w:val="-7"/>
        </w:rPr>
        <w:t xml:space="preserve"> </w:t>
      </w:r>
      <w:r>
        <w:rPr>
          <w:color w:val="231F20"/>
        </w:rPr>
        <w:t>other</w:t>
      </w:r>
      <w:r>
        <w:rPr>
          <w:color w:val="231F20"/>
          <w:spacing w:val="-7"/>
        </w:rPr>
        <w:t xml:space="preserve"> </w:t>
      </w:r>
      <w:r>
        <w:rPr>
          <w:color w:val="231F20"/>
        </w:rPr>
        <w:t>applicable</w:t>
      </w:r>
      <w:r>
        <w:rPr>
          <w:color w:val="231F20"/>
          <w:spacing w:val="-7"/>
        </w:rPr>
        <w:t xml:space="preserve"> </w:t>
      </w:r>
      <w:r>
        <w:rPr>
          <w:color w:val="231F20"/>
        </w:rPr>
        <w:t>federal</w:t>
      </w:r>
      <w:r>
        <w:rPr>
          <w:color w:val="231F20"/>
          <w:spacing w:val="-7"/>
        </w:rPr>
        <w:t xml:space="preserve"> </w:t>
      </w:r>
      <w:r>
        <w:rPr>
          <w:color w:val="231F20"/>
        </w:rPr>
        <w:t>statutes</w:t>
      </w:r>
      <w:r>
        <w:rPr>
          <w:color w:val="231F20"/>
          <w:spacing w:val="-7"/>
        </w:rPr>
        <w:t xml:space="preserve"> </w:t>
      </w:r>
      <w:r>
        <w:rPr>
          <w:color w:val="231F20"/>
        </w:rPr>
        <w:t>and</w:t>
      </w:r>
      <w:r>
        <w:rPr>
          <w:color w:val="231F20"/>
          <w:spacing w:val="-7"/>
        </w:rPr>
        <w:t xml:space="preserve"> </w:t>
      </w:r>
      <w:r>
        <w:rPr>
          <w:color w:val="231F20"/>
        </w:rPr>
        <w:t>regulations</w:t>
      </w:r>
      <w:r>
        <w:rPr>
          <w:color w:val="231F20"/>
          <w:spacing w:val="-7"/>
        </w:rPr>
        <w:t xml:space="preserve"> </w:t>
      </w:r>
      <w:r>
        <w:rPr>
          <w:color w:val="231F20"/>
        </w:rPr>
        <w:t>related to animals. The project should also comply with all institutional policies.</w:t>
      </w:r>
    </w:p>
    <w:p w14:paraId="28E71A94" w14:textId="77777777" w:rsidR="00786F5F" w:rsidRDefault="00000000">
      <w:pPr>
        <w:pStyle w:val="BodyText"/>
        <w:spacing w:before="180" w:line="256" w:lineRule="auto"/>
        <w:ind w:left="240" w:right="356"/>
      </w:pPr>
      <w:r>
        <w:rPr>
          <w:color w:val="231F20"/>
        </w:rPr>
        <w:t>Most IACUCs require use of a standardized protocol application form to</w:t>
      </w:r>
      <w:r>
        <w:rPr>
          <w:color w:val="231F20"/>
          <w:spacing w:val="80"/>
        </w:rPr>
        <w:t xml:space="preserve"> </w:t>
      </w:r>
      <w:r>
        <w:rPr>
          <w:color w:val="231F20"/>
        </w:rPr>
        <w:t>assist</w:t>
      </w:r>
      <w:r>
        <w:rPr>
          <w:color w:val="231F20"/>
          <w:spacing w:val="36"/>
        </w:rPr>
        <w:t xml:space="preserve"> </w:t>
      </w:r>
      <w:r>
        <w:rPr>
          <w:color w:val="231F20"/>
        </w:rPr>
        <w:t>the</w:t>
      </w:r>
      <w:r>
        <w:rPr>
          <w:color w:val="231F20"/>
          <w:spacing w:val="36"/>
        </w:rPr>
        <w:t xml:space="preserve"> </w:t>
      </w:r>
      <w:r>
        <w:rPr>
          <w:color w:val="231F20"/>
        </w:rPr>
        <w:t>investigator</w:t>
      </w:r>
      <w:r>
        <w:rPr>
          <w:color w:val="231F20"/>
          <w:spacing w:val="36"/>
        </w:rPr>
        <w:t xml:space="preserve"> </w:t>
      </w:r>
      <w:r>
        <w:rPr>
          <w:color w:val="231F20"/>
        </w:rPr>
        <w:t>in</w:t>
      </w:r>
      <w:r>
        <w:rPr>
          <w:color w:val="231F20"/>
          <w:spacing w:val="36"/>
        </w:rPr>
        <w:t xml:space="preserve"> </w:t>
      </w:r>
      <w:r>
        <w:rPr>
          <w:color w:val="231F20"/>
        </w:rPr>
        <w:t>providing</w:t>
      </w:r>
      <w:r>
        <w:rPr>
          <w:color w:val="231F20"/>
          <w:spacing w:val="36"/>
        </w:rPr>
        <w:t xml:space="preserve"> </w:t>
      </w:r>
      <w:r>
        <w:rPr>
          <w:color w:val="231F20"/>
        </w:rPr>
        <w:t>the</w:t>
      </w:r>
      <w:r>
        <w:rPr>
          <w:color w:val="231F20"/>
          <w:spacing w:val="36"/>
        </w:rPr>
        <w:t xml:space="preserve"> </w:t>
      </w:r>
      <w:r>
        <w:rPr>
          <w:color w:val="231F20"/>
        </w:rPr>
        <w:t>information</w:t>
      </w:r>
      <w:r>
        <w:rPr>
          <w:color w:val="231F20"/>
          <w:spacing w:val="36"/>
        </w:rPr>
        <w:t xml:space="preserve"> </w:t>
      </w:r>
      <w:r>
        <w:rPr>
          <w:color w:val="231F20"/>
        </w:rPr>
        <w:t>necessary</w:t>
      </w:r>
      <w:r>
        <w:rPr>
          <w:color w:val="231F20"/>
          <w:spacing w:val="36"/>
        </w:rPr>
        <w:t xml:space="preserve"> </w:t>
      </w:r>
      <w:r>
        <w:rPr>
          <w:color w:val="231F20"/>
        </w:rPr>
        <w:t>to</w:t>
      </w:r>
      <w:r>
        <w:rPr>
          <w:color w:val="231F20"/>
          <w:spacing w:val="36"/>
        </w:rPr>
        <w:t xml:space="preserve"> </w:t>
      </w:r>
      <w:r>
        <w:rPr>
          <w:color w:val="231F20"/>
        </w:rPr>
        <w:t>ensure compliance. While there is no explicit requirement for the IACUC to do a</w:t>
      </w:r>
      <w:r>
        <w:rPr>
          <w:color w:val="231F20"/>
          <w:spacing w:val="40"/>
        </w:rPr>
        <w:t xml:space="preserve"> </w:t>
      </w:r>
      <w:r>
        <w:rPr>
          <w:color w:val="231F20"/>
        </w:rPr>
        <w:t>side-by-side comparison of the information contained in the IACUC proto col review form and the information submitted to PHS, it is imperative that the</w:t>
      </w:r>
      <w:r>
        <w:rPr>
          <w:color w:val="231F20"/>
          <w:spacing w:val="29"/>
        </w:rPr>
        <w:t xml:space="preserve"> </w:t>
      </w:r>
      <w:r>
        <w:rPr>
          <w:color w:val="231F20"/>
        </w:rPr>
        <w:t>protocol</w:t>
      </w:r>
      <w:r>
        <w:rPr>
          <w:color w:val="231F20"/>
          <w:spacing w:val="29"/>
        </w:rPr>
        <w:t xml:space="preserve"> </w:t>
      </w:r>
      <w:r>
        <w:rPr>
          <w:color w:val="231F20"/>
        </w:rPr>
        <w:t>that</w:t>
      </w:r>
      <w:r>
        <w:rPr>
          <w:color w:val="231F20"/>
          <w:spacing w:val="29"/>
        </w:rPr>
        <w:t xml:space="preserve"> </w:t>
      </w:r>
      <w:r>
        <w:rPr>
          <w:color w:val="231F20"/>
        </w:rPr>
        <w:t>the</w:t>
      </w:r>
      <w:r>
        <w:rPr>
          <w:color w:val="231F20"/>
          <w:spacing w:val="29"/>
        </w:rPr>
        <w:t xml:space="preserve"> </w:t>
      </w:r>
      <w:r>
        <w:rPr>
          <w:color w:val="231F20"/>
        </w:rPr>
        <w:t>IACUC</w:t>
      </w:r>
      <w:r>
        <w:rPr>
          <w:color w:val="231F20"/>
          <w:spacing w:val="29"/>
        </w:rPr>
        <w:t xml:space="preserve"> </w:t>
      </w:r>
      <w:r>
        <w:rPr>
          <w:color w:val="231F20"/>
        </w:rPr>
        <w:t>approves</w:t>
      </w:r>
      <w:r>
        <w:rPr>
          <w:color w:val="231F20"/>
          <w:spacing w:val="29"/>
        </w:rPr>
        <w:t xml:space="preserve"> </w:t>
      </w:r>
      <w:r>
        <w:rPr>
          <w:color w:val="231F20"/>
        </w:rPr>
        <w:t>is</w:t>
      </w:r>
      <w:r>
        <w:rPr>
          <w:color w:val="231F20"/>
          <w:spacing w:val="29"/>
        </w:rPr>
        <w:t xml:space="preserve"> </w:t>
      </w:r>
      <w:r>
        <w:rPr>
          <w:color w:val="231F20"/>
        </w:rPr>
        <w:t>consistent</w:t>
      </w:r>
      <w:r>
        <w:rPr>
          <w:color w:val="231F20"/>
          <w:spacing w:val="29"/>
        </w:rPr>
        <w:t xml:space="preserve"> </w:t>
      </w:r>
      <w:r>
        <w:rPr>
          <w:color w:val="231F20"/>
        </w:rPr>
        <w:t>with</w:t>
      </w:r>
      <w:r>
        <w:rPr>
          <w:color w:val="231F20"/>
          <w:spacing w:val="29"/>
        </w:rPr>
        <w:t xml:space="preserve"> </w:t>
      </w:r>
      <w:r>
        <w:rPr>
          <w:color w:val="231F20"/>
        </w:rPr>
        <w:t>the</w:t>
      </w:r>
      <w:r>
        <w:rPr>
          <w:color w:val="231F20"/>
          <w:spacing w:val="29"/>
        </w:rPr>
        <w:t xml:space="preserve"> </w:t>
      </w:r>
      <w:r>
        <w:rPr>
          <w:color w:val="231F20"/>
        </w:rPr>
        <w:t>information submitted</w:t>
      </w:r>
      <w:r>
        <w:rPr>
          <w:color w:val="231F20"/>
          <w:spacing w:val="27"/>
        </w:rPr>
        <w:t xml:space="preserve"> </w:t>
      </w:r>
      <w:r>
        <w:rPr>
          <w:color w:val="231F20"/>
        </w:rPr>
        <w:t>to</w:t>
      </w:r>
      <w:r>
        <w:rPr>
          <w:color w:val="231F20"/>
          <w:spacing w:val="27"/>
        </w:rPr>
        <w:t xml:space="preserve"> </w:t>
      </w:r>
      <w:r>
        <w:rPr>
          <w:color w:val="231F20"/>
        </w:rPr>
        <w:t>PHS.</w:t>
      </w:r>
      <w:r>
        <w:rPr>
          <w:color w:val="231F20"/>
          <w:spacing w:val="27"/>
        </w:rPr>
        <w:t xml:space="preserve"> </w:t>
      </w:r>
      <w:r>
        <w:rPr>
          <w:color w:val="231F20"/>
        </w:rPr>
        <w:t>Institutions</w:t>
      </w:r>
      <w:r>
        <w:rPr>
          <w:color w:val="231F20"/>
          <w:spacing w:val="27"/>
        </w:rPr>
        <w:t xml:space="preserve"> </w:t>
      </w:r>
      <w:r>
        <w:rPr>
          <w:color w:val="231F20"/>
        </w:rPr>
        <w:t>should</w:t>
      </w:r>
      <w:r>
        <w:rPr>
          <w:color w:val="231F20"/>
          <w:spacing w:val="27"/>
        </w:rPr>
        <w:t xml:space="preserve"> </w:t>
      </w:r>
      <w:r>
        <w:rPr>
          <w:color w:val="231F20"/>
        </w:rPr>
        <w:t>devise</w:t>
      </w:r>
      <w:r>
        <w:rPr>
          <w:color w:val="231F20"/>
          <w:spacing w:val="27"/>
        </w:rPr>
        <w:t xml:space="preserve"> </w:t>
      </w:r>
      <w:r>
        <w:rPr>
          <w:color w:val="231F20"/>
        </w:rPr>
        <w:t>a</w:t>
      </w:r>
      <w:r>
        <w:rPr>
          <w:color w:val="231F20"/>
          <w:spacing w:val="27"/>
        </w:rPr>
        <w:t xml:space="preserve"> </w:t>
      </w:r>
      <w:r>
        <w:rPr>
          <w:color w:val="231F20"/>
        </w:rPr>
        <w:t>mechanism</w:t>
      </w:r>
      <w:r>
        <w:rPr>
          <w:color w:val="231F20"/>
          <w:spacing w:val="27"/>
        </w:rPr>
        <w:t xml:space="preserve"> </w:t>
      </w:r>
      <w:r>
        <w:rPr>
          <w:color w:val="231F20"/>
        </w:rPr>
        <w:t>to</w:t>
      </w:r>
      <w:r>
        <w:rPr>
          <w:color w:val="231F20"/>
          <w:spacing w:val="27"/>
        </w:rPr>
        <w:t xml:space="preserve"> </w:t>
      </w:r>
      <w:r>
        <w:rPr>
          <w:color w:val="231F20"/>
        </w:rPr>
        <w:t>verify</w:t>
      </w:r>
      <w:r>
        <w:rPr>
          <w:color w:val="231F20"/>
          <w:spacing w:val="27"/>
        </w:rPr>
        <w:t xml:space="preserve"> </w:t>
      </w:r>
      <w:r>
        <w:rPr>
          <w:color w:val="231F20"/>
        </w:rPr>
        <w:t>that consistency.</w:t>
      </w:r>
      <w:r>
        <w:rPr>
          <w:color w:val="231F20"/>
          <w:spacing w:val="27"/>
        </w:rPr>
        <w:t xml:space="preserve"> </w:t>
      </w:r>
      <w:r>
        <w:rPr>
          <w:color w:val="231F20"/>
        </w:rPr>
        <w:t>If</w:t>
      </w:r>
      <w:r>
        <w:rPr>
          <w:color w:val="231F20"/>
          <w:spacing w:val="27"/>
        </w:rPr>
        <w:t xml:space="preserve"> </w:t>
      </w:r>
      <w:r>
        <w:rPr>
          <w:color w:val="231F20"/>
        </w:rPr>
        <w:t>the</w:t>
      </w:r>
      <w:r>
        <w:rPr>
          <w:color w:val="231F20"/>
          <w:spacing w:val="27"/>
        </w:rPr>
        <w:t xml:space="preserve"> </w:t>
      </w:r>
      <w:r>
        <w:rPr>
          <w:color w:val="231F20"/>
        </w:rPr>
        <w:t>IACUC</w:t>
      </w:r>
      <w:r>
        <w:rPr>
          <w:color w:val="231F20"/>
          <w:spacing w:val="28"/>
        </w:rPr>
        <w:t xml:space="preserve"> </w:t>
      </w:r>
      <w:r>
        <w:rPr>
          <w:color w:val="231F20"/>
        </w:rPr>
        <w:t>requires</w:t>
      </w:r>
      <w:r>
        <w:rPr>
          <w:color w:val="231F20"/>
          <w:spacing w:val="27"/>
        </w:rPr>
        <w:t xml:space="preserve"> </w:t>
      </w:r>
      <w:r>
        <w:rPr>
          <w:color w:val="231F20"/>
        </w:rPr>
        <w:t>changes</w:t>
      </w:r>
      <w:r>
        <w:rPr>
          <w:color w:val="231F20"/>
          <w:spacing w:val="27"/>
        </w:rPr>
        <w:t xml:space="preserve"> </w:t>
      </w:r>
      <w:r>
        <w:rPr>
          <w:color w:val="231F20"/>
        </w:rPr>
        <w:t>to</w:t>
      </w:r>
      <w:r>
        <w:rPr>
          <w:color w:val="231F20"/>
          <w:spacing w:val="28"/>
        </w:rPr>
        <w:t xml:space="preserve"> </w:t>
      </w:r>
      <w:r>
        <w:rPr>
          <w:color w:val="231F20"/>
        </w:rPr>
        <w:t>the</w:t>
      </w:r>
      <w:r>
        <w:rPr>
          <w:color w:val="231F20"/>
          <w:spacing w:val="27"/>
        </w:rPr>
        <w:t xml:space="preserve"> </w:t>
      </w:r>
      <w:r>
        <w:rPr>
          <w:color w:val="231F20"/>
        </w:rPr>
        <w:t>protocol</w:t>
      </w:r>
      <w:r>
        <w:rPr>
          <w:color w:val="231F20"/>
          <w:spacing w:val="27"/>
        </w:rPr>
        <w:t xml:space="preserve"> </w:t>
      </w:r>
      <w:r>
        <w:rPr>
          <w:color w:val="231F20"/>
        </w:rPr>
        <w:t>that</w:t>
      </w:r>
      <w:r>
        <w:rPr>
          <w:color w:val="231F20"/>
          <w:spacing w:val="28"/>
        </w:rPr>
        <w:t xml:space="preserve"> </w:t>
      </w:r>
      <w:r>
        <w:rPr>
          <w:color w:val="231F20"/>
        </w:rPr>
        <w:t>are</w:t>
      </w:r>
      <w:r>
        <w:rPr>
          <w:color w:val="231F20"/>
          <w:spacing w:val="27"/>
        </w:rPr>
        <w:t xml:space="preserve"> </w:t>
      </w:r>
      <w:r>
        <w:rPr>
          <w:color w:val="231F20"/>
          <w:spacing w:val="-5"/>
        </w:rPr>
        <w:t>not</w:t>
      </w:r>
    </w:p>
    <w:p w14:paraId="44F35557" w14:textId="77777777" w:rsidR="00786F5F" w:rsidRDefault="00786F5F">
      <w:pPr>
        <w:pStyle w:val="BodyText"/>
        <w:spacing w:line="256" w:lineRule="auto"/>
        <w:sectPr w:rsidR="00786F5F">
          <w:pgSz w:w="8640" w:h="12960"/>
          <w:pgMar w:top="1400" w:right="720" w:bottom="280" w:left="720" w:header="687" w:footer="0" w:gutter="0"/>
          <w:cols w:space="720"/>
        </w:sectPr>
      </w:pPr>
    </w:p>
    <w:p w14:paraId="461DBF93" w14:textId="77777777" w:rsidR="00786F5F" w:rsidRDefault="00000000">
      <w:pPr>
        <w:pStyle w:val="BodyText"/>
        <w:spacing w:before="181" w:line="256" w:lineRule="auto"/>
        <w:ind w:left="360" w:right="238"/>
        <w:jc w:val="both"/>
      </w:pPr>
      <w:r>
        <w:rPr>
          <w:color w:val="231F20"/>
        </w:rPr>
        <w:t>reflected in the grant application, then the PHS funding component must be notified in the follow-up certification of IACUC approval.</w:t>
      </w:r>
    </w:p>
    <w:p w14:paraId="7E4B437D" w14:textId="77777777" w:rsidR="00786F5F" w:rsidRDefault="00000000">
      <w:pPr>
        <w:pStyle w:val="BodyText"/>
        <w:spacing w:before="182" w:line="261" w:lineRule="auto"/>
        <w:ind w:left="360" w:right="233"/>
        <w:jc w:val="both"/>
      </w:pPr>
      <w:r>
        <w:rPr>
          <w:noProof/>
        </w:rPr>
        <mc:AlternateContent>
          <mc:Choice Requires="wps">
            <w:drawing>
              <wp:anchor distT="0" distB="0" distL="0" distR="0" simplePos="0" relativeHeight="15734784" behindDoc="0" locked="0" layoutInCell="1" allowOverlap="1" wp14:anchorId="34B46D0A" wp14:editId="08C7DE2C">
                <wp:simplePos x="0" y="0"/>
                <wp:positionH relativeFrom="page">
                  <wp:posOffset>1981961</wp:posOffset>
                </wp:positionH>
                <wp:positionV relativeFrom="paragraph">
                  <wp:posOffset>1041807</wp:posOffset>
                </wp:positionV>
                <wp:extent cx="34290" cy="1270"/>
                <wp:effectExtent l="0" t="0" r="0" b="0"/>
                <wp:wrapNone/>
                <wp:docPr id="65" name="Graphic 6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4290" cy="1270"/>
                        </a:xfrm>
                        <a:custGeom>
                          <a:avLst/>
                          <a:gdLst/>
                          <a:ahLst/>
                          <a:cxnLst/>
                          <a:rect l="l" t="t" r="r" b="b"/>
                          <a:pathLst>
                            <a:path w="34290">
                              <a:moveTo>
                                <a:pt x="34289" y="0"/>
                              </a:moveTo>
                              <a:lnTo>
                                <a:pt x="0" y="0"/>
                              </a:lnTo>
                            </a:path>
                          </a:pathLst>
                        </a:custGeom>
                        <a:ln w="6350">
                          <a:solidFill>
                            <a:srgbClr val="231F20"/>
                          </a:solidFill>
                          <a:prstDash val="solid"/>
                        </a:ln>
                      </wps:spPr>
                      <wps:bodyPr wrap="square" lIns="0" tIns="0" rIns="0" bIns="0" rtlCol="0">
                        <a:prstTxWarp prst="textNoShape">
                          <a:avLst/>
                        </a:prstTxWarp>
                        <a:noAutofit/>
                      </wps:bodyPr>
                    </wps:wsp>
                  </a:graphicData>
                </a:graphic>
              </wp:anchor>
            </w:drawing>
          </mc:Choice>
          <mc:Fallback>
            <w:pict>
              <v:shape w14:anchorId="7D0D9F4A" id="Graphic 65" o:spid="_x0000_s1026" style="position:absolute;margin-left:156.05pt;margin-top:82.05pt;width:2.7pt;height:.1pt;z-index:15734784;visibility:visible;mso-wrap-style:square;mso-wrap-distance-left:0;mso-wrap-distance-top:0;mso-wrap-distance-right:0;mso-wrap-distance-bottom:0;mso-position-horizontal:absolute;mso-position-horizontal-relative:page;mso-position-vertical:absolute;mso-position-vertical-relative:text;v-text-anchor:top" coordsize="3429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" path="m34289,l,e" filled="f" strokecolor="#231f20" strokeweight=".5pt">
                <v:path arrowok="t"/>
                <w10:wrap anchorx="page"/>
              </v:shape>
            </w:pict>
          </mc:Fallback>
        </mc:AlternateContent>
      </w:r>
      <w:r>
        <w:rPr>
          <w:color w:val="231F20"/>
        </w:rPr>
        <w:t>Institutions are required to provide PHS with the date of IACUC approval. There is no provision for providing a contingent approval date; the date provided</w:t>
      </w:r>
      <w:r>
        <w:rPr>
          <w:color w:val="231F20"/>
          <w:spacing w:val="-11"/>
        </w:rPr>
        <w:t xml:space="preserve"> </w:t>
      </w:r>
      <w:r>
        <w:rPr>
          <w:color w:val="231F20"/>
        </w:rPr>
        <w:t>must</w:t>
      </w:r>
      <w:r>
        <w:rPr>
          <w:color w:val="231F20"/>
          <w:spacing w:val="-11"/>
        </w:rPr>
        <w:t xml:space="preserve"> </w:t>
      </w:r>
      <w:r>
        <w:rPr>
          <w:color w:val="231F20"/>
        </w:rPr>
        <w:t>signify</w:t>
      </w:r>
      <w:r>
        <w:rPr>
          <w:color w:val="231F20"/>
          <w:spacing w:val="-11"/>
        </w:rPr>
        <w:t xml:space="preserve"> </w:t>
      </w:r>
      <w:r>
        <w:rPr>
          <w:color w:val="231F20"/>
        </w:rPr>
        <w:t>full</w:t>
      </w:r>
      <w:r>
        <w:rPr>
          <w:color w:val="231F20"/>
          <w:spacing w:val="-11"/>
        </w:rPr>
        <w:t xml:space="preserve"> </w:t>
      </w:r>
      <w:r>
        <w:rPr>
          <w:color w:val="231F20"/>
        </w:rPr>
        <w:t>approval</w:t>
      </w:r>
      <w:r>
        <w:rPr>
          <w:color w:val="231F20"/>
          <w:spacing w:val="-11"/>
        </w:rPr>
        <w:t xml:space="preserve"> </w:t>
      </w:r>
      <w:r>
        <w:rPr>
          <w:color w:val="231F20"/>
        </w:rPr>
        <w:t>by</w:t>
      </w:r>
      <w:r>
        <w:rPr>
          <w:color w:val="231F20"/>
          <w:spacing w:val="-11"/>
        </w:rPr>
        <w:t xml:space="preserve"> </w:t>
      </w:r>
      <w:r>
        <w:rPr>
          <w:color w:val="231F20"/>
        </w:rPr>
        <w:t>the</w:t>
      </w:r>
      <w:r>
        <w:rPr>
          <w:color w:val="231F20"/>
          <w:spacing w:val="-11"/>
        </w:rPr>
        <w:t xml:space="preserve"> </w:t>
      </w:r>
      <w:r>
        <w:rPr>
          <w:color w:val="231F20"/>
        </w:rPr>
        <w:t>IACUC.</w:t>
      </w:r>
      <w:r>
        <w:rPr>
          <w:color w:val="231F20"/>
          <w:spacing w:val="-11"/>
        </w:rPr>
        <w:t xml:space="preserve"> </w:t>
      </w:r>
      <w:r>
        <w:rPr>
          <w:color w:val="231F20"/>
        </w:rPr>
        <w:t>If</w:t>
      </w:r>
      <w:r>
        <w:rPr>
          <w:color w:val="231F20"/>
          <w:spacing w:val="-11"/>
        </w:rPr>
        <w:t xml:space="preserve"> </w:t>
      </w:r>
      <w:r>
        <w:rPr>
          <w:color w:val="231F20"/>
        </w:rPr>
        <w:t>an</w:t>
      </w:r>
      <w:r>
        <w:rPr>
          <w:color w:val="231F20"/>
          <w:spacing w:val="-11"/>
        </w:rPr>
        <w:t xml:space="preserve"> </w:t>
      </w:r>
      <w:r>
        <w:rPr>
          <w:color w:val="231F20"/>
        </w:rPr>
        <w:t>institution</w:t>
      </w:r>
      <w:r>
        <w:rPr>
          <w:color w:val="231F20"/>
          <w:spacing w:val="-11"/>
        </w:rPr>
        <w:t xml:space="preserve"> </w:t>
      </w:r>
      <w:r>
        <w:rPr>
          <w:color w:val="231F20"/>
        </w:rPr>
        <w:t>has</w:t>
      </w:r>
      <w:r>
        <w:rPr>
          <w:color w:val="231F20"/>
          <w:spacing w:val="-11"/>
        </w:rPr>
        <w:t xml:space="preserve"> </w:t>
      </w:r>
      <w:r>
        <w:rPr>
          <w:color w:val="231F20"/>
        </w:rPr>
        <w:t>a</w:t>
      </w:r>
      <w:r>
        <w:rPr>
          <w:color w:val="231F20"/>
          <w:spacing w:val="-11"/>
        </w:rPr>
        <w:t xml:space="preserve"> </w:t>
      </w:r>
      <w:r>
        <w:rPr>
          <w:color w:val="231F20"/>
        </w:rPr>
        <w:t xml:space="preserve">PHS Assurance, then in most cases the PHS allows a 60-day grace period following the receipt deadline date during which the investigator may </w:t>
      </w:r>
      <w:r>
        <w:rPr>
          <w:color w:val="231F20"/>
          <w:spacing w:val="-2"/>
        </w:rPr>
        <w:t>secure</w:t>
      </w:r>
      <w:r>
        <w:rPr>
          <w:color w:val="231F20"/>
          <w:spacing w:val="-9"/>
        </w:rPr>
        <w:t xml:space="preserve"> </w:t>
      </w:r>
      <w:r>
        <w:rPr>
          <w:color w:val="231F20"/>
          <w:spacing w:val="-2"/>
        </w:rPr>
        <w:t>IACUC</w:t>
      </w:r>
      <w:r>
        <w:rPr>
          <w:color w:val="231F20"/>
          <w:spacing w:val="-9"/>
        </w:rPr>
        <w:t xml:space="preserve"> </w:t>
      </w:r>
      <w:r>
        <w:rPr>
          <w:color w:val="231F20"/>
          <w:spacing w:val="-2"/>
        </w:rPr>
        <w:t>approval;</w:t>
      </w:r>
      <w:r>
        <w:rPr>
          <w:color w:val="231F20"/>
          <w:spacing w:val="-9"/>
        </w:rPr>
        <w:t xml:space="preserve"> </w:t>
      </w:r>
      <w:r>
        <w:rPr>
          <w:color w:val="231F20"/>
          <w:spacing w:val="-2"/>
        </w:rPr>
        <w:t>otherwise,</w:t>
      </w:r>
      <w:r>
        <w:rPr>
          <w:color w:val="231F20"/>
          <w:spacing w:val="-9"/>
        </w:rPr>
        <w:t xml:space="preserve"> </w:t>
      </w:r>
      <w:r>
        <w:rPr>
          <w:color w:val="231F20"/>
          <w:spacing w:val="-2"/>
        </w:rPr>
        <w:t>the</w:t>
      </w:r>
      <w:r>
        <w:rPr>
          <w:color w:val="231F20"/>
          <w:spacing w:val="-9"/>
        </w:rPr>
        <w:t xml:space="preserve"> </w:t>
      </w:r>
      <w:r>
        <w:rPr>
          <w:color w:val="231F20"/>
          <w:spacing w:val="-2"/>
        </w:rPr>
        <w:t>application</w:t>
      </w:r>
      <w:r>
        <w:rPr>
          <w:color w:val="231F20"/>
          <w:spacing w:val="-9"/>
        </w:rPr>
        <w:t xml:space="preserve"> </w:t>
      </w:r>
      <w:r>
        <w:rPr>
          <w:color w:val="231F20"/>
          <w:spacing w:val="-2"/>
        </w:rPr>
        <w:t>cannot</w:t>
      </w:r>
      <w:r>
        <w:rPr>
          <w:color w:val="231F20"/>
          <w:spacing w:val="-9"/>
        </w:rPr>
        <w:t xml:space="preserve"> </w:t>
      </w:r>
      <w:r>
        <w:rPr>
          <w:color w:val="231F20"/>
          <w:spacing w:val="-2"/>
        </w:rPr>
        <w:t>be</w:t>
      </w:r>
      <w:r>
        <w:rPr>
          <w:color w:val="231F20"/>
          <w:spacing w:val="-9"/>
        </w:rPr>
        <w:t xml:space="preserve"> </w:t>
      </w:r>
      <w:r>
        <w:rPr>
          <w:color w:val="231F20"/>
          <w:spacing w:val="-2"/>
        </w:rPr>
        <w:t>peer</w:t>
      </w:r>
      <w:r>
        <w:rPr>
          <w:color w:val="231F20"/>
          <w:spacing w:val="-9"/>
        </w:rPr>
        <w:t xml:space="preserve"> </w:t>
      </w:r>
      <w:r>
        <w:rPr>
          <w:color w:val="231F20"/>
          <w:spacing w:val="-2"/>
        </w:rPr>
        <w:t xml:space="preserve">reviewed. </w:t>
      </w:r>
      <w:r>
        <w:rPr>
          <w:color w:val="231F20"/>
        </w:rPr>
        <w:t>If</w:t>
      </w:r>
      <w:r>
        <w:rPr>
          <w:color w:val="231F20"/>
          <w:spacing w:val="40"/>
        </w:rPr>
        <w:t xml:space="preserve"> </w:t>
      </w:r>
      <w:r>
        <w:rPr>
          <w:color w:val="231F20"/>
        </w:rPr>
        <w:t>the</w:t>
      </w:r>
      <w:r>
        <w:rPr>
          <w:color w:val="231F20"/>
          <w:spacing w:val="40"/>
        </w:rPr>
        <w:t xml:space="preserve"> </w:t>
      </w:r>
      <w:r>
        <w:rPr>
          <w:color w:val="231F20"/>
        </w:rPr>
        <w:t>IACUC</w:t>
      </w:r>
      <w:r>
        <w:rPr>
          <w:color w:val="231F20"/>
          <w:spacing w:val="40"/>
        </w:rPr>
        <w:t xml:space="preserve"> </w:t>
      </w:r>
      <w:r>
        <w:rPr>
          <w:color w:val="231F20"/>
        </w:rPr>
        <w:t>review</w:t>
      </w:r>
      <w:r>
        <w:rPr>
          <w:color w:val="231F20"/>
          <w:spacing w:val="40"/>
        </w:rPr>
        <w:t xml:space="preserve"> </w:t>
      </w:r>
      <w:r>
        <w:rPr>
          <w:color w:val="231F20"/>
        </w:rPr>
        <w:t>occurs</w:t>
      </w:r>
      <w:r>
        <w:rPr>
          <w:color w:val="231F20"/>
          <w:spacing w:val="40"/>
        </w:rPr>
        <w:t xml:space="preserve"> </w:t>
      </w:r>
      <w:proofErr w:type="gramStart"/>
      <w:r>
        <w:rPr>
          <w:color w:val="231F20"/>
        </w:rPr>
        <w:t>subsequent</w:t>
      </w:r>
      <w:r>
        <w:rPr>
          <w:color w:val="231F20"/>
          <w:spacing w:val="40"/>
        </w:rPr>
        <w:t xml:space="preserve"> </w:t>
      </w:r>
      <w:r>
        <w:rPr>
          <w:color w:val="231F20"/>
        </w:rPr>
        <w:t>to</w:t>
      </w:r>
      <w:proofErr w:type="gramEnd"/>
      <w:r>
        <w:rPr>
          <w:color w:val="231F20"/>
          <w:spacing w:val="40"/>
        </w:rPr>
        <w:t xml:space="preserve"> </w:t>
      </w:r>
      <w:r>
        <w:rPr>
          <w:color w:val="231F20"/>
        </w:rPr>
        <w:t>the</w:t>
      </w:r>
      <w:r>
        <w:rPr>
          <w:color w:val="231F20"/>
          <w:spacing w:val="40"/>
        </w:rPr>
        <w:t xml:space="preserve"> </w:t>
      </w:r>
      <w:r>
        <w:rPr>
          <w:color w:val="231F20"/>
        </w:rPr>
        <w:t>grant</w:t>
      </w:r>
      <w:r>
        <w:rPr>
          <w:color w:val="231F20"/>
          <w:spacing w:val="40"/>
        </w:rPr>
        <w:t xml:space="preserve"> </w:t>
      </w:r>
      <w:r>
        <w:rPr>
          <w:color w:val="231F20"/>
        </w:rPr>
        <w:t>submission,</w:t>
      </w:r>
      <w:r>
        <w:rPr>
          <w:color w:val="231F20"/>
          <w:spacing w:val="40"/>
        </w:rPr>
        <w:t xml:space="preserve"> </w:t>
      </w:r>
      <w:r>
        <w:rPr>
          <w:color w:val="231F20"/>
        </w:rPr>
        <w:t>then a</w:t>
      </w:r>
      <w:r>
        <w:rPr>
          <w:color w:val="231F20"/>
          <w:spacing w:val="-10"/>
        </w:rPr>
        <w:t xml:space="preserve"> </w:t>
      </w:r>
      <w:r>
        <w:rPr>
          <w:color w:val="231F20"/>
        </w:rPr>
        <w:t>letter</w:t>
      </w:r>
      <w:r>
        <w:rPr>
          <w:color w:val="231F20"/>
          <w:spacing w:val="-10"/>
        </w:rPr>
        <w:t xml:space="preserve"> </w:t>
      </w:r>
      <w:r>
        <w:rPr>
          <w:color w:val="231F20"/>
        </w:rPr>
        <w:t>verifying</w:t>
      </w:r>
      <w:r>
        <w:rPr>
          <w:color w:val="231F20"/>
          <w:spacing w:val="-10"/>
        </w:rPr>
        <w:t xml:space="preserve"> </w:t>
      </w:r>
      <w:r>
        <w:rPr>
          <w:color w:val="231F20"/>
        </w:rPr>
        <w:t>IACUC</w:t>
      </w:r>
      <w:r>
        <w:rPr>
          <w:color w:val="231F20"/>
          <w:spacing w:val="-10"/>
        </w:rPr>
        <w:t xml:space="preserve"> </w:t>
      </w:r>
      <w:r>
        <w:rPr>
          <w:color w:val="231F20"/>
        </w:rPr>
        <w:t>approval,</w:t>
      </w:r>
      <w:r>
        <w:rPr>
          <w:color w:val="231F20"/>
          <w:spacing w:val="-10"/>
        </w:rPr>
        <w:t xml:space="preserve"> </w:t>
      </w:r>
      <w:r>
        <w:rPr>
          <w:color w:val="231F20"/>
        </w:rPr>
        <w:t>and</w:t>
      </w:r>
      <w:r>
        <w:rPr>
          <w:color w:val="231F20"/>
          <w:spacing w:val="-10"/>
        </w:rPr>
        <w:t xml:space="preserve"> </w:t>
      </w:r>
      <w:r>
        <w:rPr>
          <w:color w:val="231F20"/>
        </w:rPr>
        <w:t>stating</w:t>
      </w:r>
      <w:r>
        <w:rPr>
          <w:color w:val="231F20"/>
          <w:spacing w:val="-10"/>
        </w:rPr>
        <w:t xml:space="preserve"> </w:t>
      </w:r>
      <w:r>
        <w:rPr>
          <w:color w:val="231F20"/>
        </w:rPr>
        <w:t>any</w:t>
      </w:r>
      <w:r>
        <w:rPr>
          <w:color w:val="231F20"/>
          <w:spacing w:val="-10"/>
        </w:rPr>
        <w:t xml:space="preserve"> </w:t>
      </w:r>
      <w:r>
        <w:rPr>
          <w:color w:val="231F20"/>
        </w:rPr>
        <w:t>modifications</w:t>
      </w:r>
      <w:r>
        <w:rPr>
          <w:color w:val="231F20"/>
          <w:spacing w:val="-10"/>
        </w:rPr>
        <w:t xml:space="preserve"> </w:t>
      </w:r>
      <w:r>
        <w:rPr>
          <w:color w:val="231F20"/>
        </w:rPr>
        <w:t>required</w:t>
      </w:r>
      <w:r>
        <w:rPr>
          <w:color w:val="231F20"/>
          <w:spacing w:val="-10"/>
        </w:rPr>
        <w:t xml:space="preserve"> </w:t>
      </w:r>
      <w:r>
        <w:rPr>
          <w:color w:val="231F20"/>
        </w:rPr>
        <w:t>by the</w:t>
      </w:r>
      <w:r>
        <w:rPr>
          <w:color w:val="231F20"/>
          <w:spacing w:val="21"/>
        </w:rPr>
        <w:t xml:space="preserve"> </w:t>
      </w:r>
      <w:r>
        <w:rPr>
          <w:color w:val="231F20"/>
        </w:rPr>
        <w:t>IACUC,</w:t>
      </w:r>
      <w:r>
        <w:rPr>
          <w:color w:val="231F20"/>
          <w:spacing w:val="21"/>
        </w:rPr>
        <w:t xml:space="preserve"> </w:t>
      </w:r>
      <w:r>
        <w:rPr>
          <w:color w:val="231F20"/>
        </w:rPr>
        <w:t>must</w:t>
      </w:r>
      <w:r>
        <w:rPr>
          <w:color w:val="231F20"/>
          <w:spacing w:val="21"/>
        </w:rPr>
        <w:t xml:space="preserve"> </w:t>
      </w:r>
      <w:r>
        <w:rPr>
          <w:color w:val="231F20"/>
        </w:rPr>
        <w:t>be</w:t>
      </w:r>
      <w:r>
        <w:rPr>
          <w:color w:val="231F20"/>
          <w:spacing w:val="21"/>
        </w:rPr>
        <w:t xml:space="preserve"> </w:t>
      </w:r>
      <w:r>
        <w:rPr>
          <w:color w:val="231F20"/>
        </w:rPr>
        <w:t>submitted</w:t>
      </w:r>
      <w:r>
        <w:rPr>
          <w:color w:val="231F20"/>
          <w:spacing w:val="21"/>
        </w:rPr>
        <w:t xml:space="preserve"> </w:t>
      </w:r>
      <w:r>
        <w:rPr>
          <w:color w:val="231F20"/>
        </w:rPr>
        <w:t>to</w:t>
      </w:r>
      <w:r>
        <w:rPr>
          <w:color w:val="231F20"/>
          <w:spacing w:val="21"/>
        </w:rPr>
        <w:t xml:space="preserve"> </w:t>
      </w:r>
      <w:r>
        <w:rPr>
          <w:color w:val="231F20"/>
        </w:rPr>
        <w:t>the</w:t>
      </w:r>
      <w:r>
        <w:rPr>
          <w:color w:val="231F20"/>
          <w:spacing w:val="21"/>
        </w:rPr>
        <w:t xml:space="preserve"> </w:t>
      </w:r>
      <w:r>
        <w:rPr>
          <w:color w:val="231F20"/>
        </w:rPr>
        <w:t>funding</w:t>
      </w:r>
      <w:r>
        <w:rPr>
          <w:color w:val="231F20"/>
          <w:spacing w:val="21"/>
        </w:rPr>
        <w:t xml:space="preserve"> </w:t>
      </w:r>
      <w:r>
        <w:rPr>
          <w:color w:val="231F20"/>
        </w:rPr>
        <w:t>agency.</w:t>
      </w:r>
      <w:r>
        <w:rPr>
          <w:color w:val="231F20"/>
          <w:spacing w:val="21"/>
        </w:rPr>
        <w:t xml:space="preserve"> </w:t>
      </w:r>
      <w:r>
        <w:rPr>
          <w:color w:val="231F20"/>
        </w:rPr>
        <w:t>This</w:t>
      </w:r>
      <w:r>
        <w:rPr>
          <w:color w:val="231F20"/>
          <w:spacing w:val="21"/>
        </w:rPr>
        <w:t xml:space="preserve"> </w:t>
      </w:r>
      <w:r>
        <w:rPr>
          <w:color w:val="231F20"/>
        </w:rPr>
        <w:t>grace</w:t>
      </w:r>
      <w:r>
        <w:rPr>
          <w:color w:val="231F20"/>
          <w:spacing w:val="21"/>
        </w:rPr>
        <w:t xml:space="preserve"> </w:t>
      </w:r>
      <w:r>
        <w:rPr>
          <w:color w:val="231F20"/>
        </w:rPr>
        <w:t>period is non-existent for some non-federally funded projects and investigators are</w:t>
      </w:r>
      <w:r>
        <w:rPr>
          <w:color w:val="231F20"/>
          <w:spacing w:val="-14"/>
        </w:rPr>
        <w:t xml:space="preserve"> </w:t>
      </w:r>
      <w:r>
        <w:rPr>
          <w:color w:val="231F20"/>
        </w:rPr>
        <w:t>required</w:t>
      </w:r>
      <w:r>
        <w:rPr>
          <w:color w:val="231F20"/>
          <w:spacing w:val="-14"/>
        </w:rPr>
        <w:t xml:space="preserve"> </w:t>
      </w:r>
      <w:r>
        <w:rPr>
          <w:color w:val="231F20"/>
        </w:rPr>
        <w:t>to</w:t>
      </w:r>
      <w:r>
        <w:rPr>
          <w:color w:val="231F20"/>
          <w:spacing w:val="-14"/>
        </w:rPr>
        <w:t xml:space="preserve"> </w:t>
      </w:r>
      <w:r>
        <w:rPr>
          <w:color w:val="231F20"/>
        </w:rPr>
        <w:t>submit</w:t>
      </w:r>
      <w:r>
        <w:rPr>
          <w:color w:val="231F20"/>
          <w:spacing w:val="-14"/>
        </w:rPr>
        <w:t xml:space="preserve"> </w:t>
      </w:r>
      <w:r>
        <w:rPr>
          <w:color w:val="231F20"/>
        </w:rPr>
        <w:t>evidence</w:t>
      </w:r>
      <w:r>
        <w:rPr>
          <w:color w:val="231F20"/>
          <w:spacing w:val="-14"/>
        </w:rPr>
        <w:t xml:space="preserve"> </w:t>
      </w:r>
      <w:r>
        <w:rPr>
          <w:color w:val="231F20"/>
        </w:rPr>
        <w:t>of</w:t>
      </w:r>
      <w:r>
        <w:rPr>
          <w:color w:val="231F20"/>
          <w:spacing w:val="-14"/>
        </w:rPr>
        <w:t xml:space="preserve"> </w:t>
      </w:r>
      <w:r>
        <w:rPr>
          <w:color w:val="231F20"/>
        </w:rPr>
        <w:t>IACUC</w:t>
      </w:r>
      <w:r>
        <w:rPr>
          <w:color w:val="231F20"/>
          <w:spacing w:val="-14"/>
        </w:rPr>
        <w:t xml:space="preserve"> </w:t>
      </w:r>
      <w:r>
        <w:rPr>
          <w:color w:val="231F20"/>
        </w:rPr>
        <w:t>approval</w:t>
      </w:r>
      <w:r>
        <w:rPr>
          <w:color w:val="231F20"/>
          <w:spacing w:val="-14"/>
        </w:rPr>
        <w:t xml:space="preserve"> </w:t>
      </w:r>
      <w:proofErr w:type="gramStart"/>
      <w:r>
        <w:rPr>
          <w:color w:val="231F20"/>
        </w:rPr>
        <w:t>coincident</w:t>
      </w:r>
      <w:proofErr w:type="gramEnd"/>
      <w:r>
        <w:rPr>
          <w:color w:val="231F20"/>
          <w:spacing w:val="-14"/>
        </w:rPr>
        <w:t xml:space="preserve"> </w:t>
      </w:r>
      <w:r>
        <w:rPr>
          <w:color w:val="231F20"/>
        </w:rPr>
        <w:t>with</w:t>
      </w:r>
      <w:r>
        <w:rPr>
          <w:color w:val="231F20"/>
          <w:spacing w:val="-13"/>
        </w:rPr>
        <w:t xml:space="preserve"> </w:t>
      </w:r>
      <w:r>
        <w:rPr>
          <w:color w:val="231F20"/>
        </w:rPr>
        <w:t>the</w:t>
      </w:r>
      <w:r>
        <w:rPr>
          <w:color w:val="231F20"/>
          <w:spacing w:val="-14"/>
        </w:rPr>
        <w:t xml:space="preserve"> </w:t>
      </w:r>
      <w:r>
        <w:rPr>
          <w:color w:val="231F20"/>
        </w:rPr>
        <w:t>grant or contract submission.</w:t>
      </w:r>
    </w:p>
    <w:p w14:paraId="2869117E" w14:textId="77777777" w:rsidR="00786F5F" w:rsidRDefault="00000000">
      <w:pPr>
        <w:pStyle w:val="BodyText"/>
        <w:spacing w:before="172" w:line="261" w:lineRule="auto"/>
        <w:ind w:left="360" w:right="235"/>
        <w:jc w:val="both"/>
      </w:pPr>
      <w:r>
        <w:rPr>
          <w:color w:val="231F20"/>
        </w:rPr>
        <w:t>If</w:t>
      </w:r>
      <w:r>
        <w:rPr>
          <w:color w:val="231F20"/>
          <w:spacing w:val="-9"/>
        </w:rPr>
        <w:t xml:space="preserve"> </w:t>
      </w:r>
      <w:r>
        <w:rPr>
          <w:color w:val="231F20"/>
        </w:rPr>
        <w:t>an</w:t>
      </w:r>
      <w:r>
        <w:rPr>
          <w:color w:val="231F20"/>
          <w:spacing w:val="-9"/>
        </w:rPr>
        <w:t xml:space="preserve"> </w:t>
      </w:r>
      <w:r>
        <w:rPr>
          <w:color w:val="231F20"/>
        </w:rPr>
        <w:t>institution</w:t>
      </w:r>
      <w:r>
        <w:rPr>
          <w:color w:val="231F20"/>
          <w:spacing w:val="-9"/>
        </w:rPr>
        <w:t xml:space="preserve"> </w:t>
      </w:r>
      <w:r>
        <w:rPr>
          <w:color w:val="231F20"/>
        </w:rPr>
        <w:t>does</w:t>
      </w:r>
      <w:r>
        <w:rPr>
          <w:color w:val="231F20"/>
          <w:spacing w:val="-9"/>
        </w:rPr>
        <w:t xml:space="preserve"> </w:t>
      </w:r>
      <w:r>
        <w:rPr>
          <w:color w:val="231F20"/>
        </w:rPr>
        <w:t>not</w:t>
      </w:r>
      <w:r>
        <w:rPr>
          <w:color w:val="231F20"/>
          <w:spacing w:val="-9"/>
        </w:rPr>
        <w:t xml:space="preserve"> </w:t>
      </w:r>
      <w:r>
        <w:rPr>
          <w:color w:val="231F20"/>
        </w:rPr>
        <w:t>have</w:t>
      </w:r>
      <w:r>
        <w:rPr>
          <w:color w:val="231F20"/>
          <w:spacing w:val="-9"/>
        </w:rPr>
        <w:t xml:space="preserve"> </w:t>
      </w:r>
      <w:r>
        <w:rPr>
          <w:color w:val="231F20"/>
        </w:rPr>
        <w:t>a</w:t>
      </w:r>
      <w:r>
        <w:rPr>
          <w:color w:val="231F20"/>
          <w:spacing w:val="-9"/>
        </w:rPr>
        <w:t xml:space="preserve"> </w:t>
      </w:r>
      <w:r>
        <w:rPr>
          <w:color w:val="231F20"/>
        </w:rPr>
        <w:t>PHS</w:t>
      </w:r>
      <w:r>
        <w:rPr>
          <w:color w:val="231F20"/>
          <w:spacing w:val="-9"/>
        </w:rPr>
        <w:t xml:space="preserve"> </w:t>
      </w:r>
      <w:r>
        <w:rPr>
          <w:color w:val="231F20"/>
        </w:rPr>
        <w:t>Assurance,</w:t>
      </w:r>
      <w:r>
        <w:rPr>
          <w:color w:val="231F20"/>
          <w:spacing w:val="-9"/>
        </w:rPr>
        <w:t xml:space="preserve"> </w:t>
      </w:r>
      <w:r>
        <w:rPr>
          <w:color w:val="231F20"/>
        </w:rPr>
        <w:t>the</w:t>
      </w:r>
      <w:r>
        <w:rPr>
          <w:color w:val="231F20"/>
          <w:spacing w:val="-9"/>
        </w:rPr>
        <w:t xml:space="preserve"> </w:t>
      </w:r>
      <w:r>
        <w:rPr>
          <w:color w:val="231F20"/>
        </w:rPr>
        <w:t>signature</w:t>
      </w:r>
      <w:r>
        <w:rPr>
          <w:color w:val="231F20"/>
          <w:spacing w:val="-9"/>
        </w:rPr>
        <w:t xml:space="preserve"> </w:t>
      </w:r>
      <w:r>
        <w:rPr>
          <w:color w:val="231F20"/>
        </w:rPr>
        <w:t>of</w:t>
      </w:r>
      <w:r>
        <w:rPr>
          <w:color w:val="231F20"/>
          <w:spacing w:val="-9"/>
        </w:rPr>
        <w:t xml:space="preserve"> </w:t>
      </w:r>
      <w:r>
        <w:rPr>
          <w:color w:val="231F20"/>
        </w:rPr>
        <w:t>the</w:t>
      </w:r>
      <w:r>
        <w:rPr>
          <w:color w:val="231F20"/>
          <w:spacing w:val="-9"/>
        </w:rPr>
        <w:t xml:space="preserve"> </w:t>
      </w:r>
      <w:r>
        <w:rPr>
          <w:color w:val="231F20"/>
        </w:rPr>
        <w:t>official signing the grant application for the organization constitutes a declaration that the institution will submit an Assurance and verification of IACUC approval upon request by OLAW.</w:t>
      </w:r>
    </w:p>
    <w:p w14:paraId="61D0C4A5" w14:textId="77777777" w:rsidR="00786F5F" w:rsidRDefault="00786F5F">
      <w:pPr>
        <w:pStyle w:val="BodyText"/>
        <w:spacing w:before="106"/>
      </w:pPr>
    </w:p>
    <w:p w14:paraId="2114DEC9" w14:textId="77777777" w:rsidR="00786F5F" w:rsidRDefault="00000000">
      <w:pPr>
        <w:pStyle w:val="Heading4"/>
        <w:spacing w:before="1"/>
        <w:jc w:val="both"/>
      </w:pPr>
      <w:r>
        <w:rPr>
          <w:color w:val="231F20"/>
          <w:w w:val="85"/>
        </w:rPr>
        <w:t>Responsibility</w:t>
      </w:r>
      <w:r>
        <w:rPr>
          <w:color w:val="231F20"/>
          <w:spacing w:val="-7"/>
        </w:rPr>
        <w:t xml:space="preserve"> </w:t>
      </w:r>
      <w:r>
        <w:rPr>
          <w:color w:val="231F20"/>
          <w:w w:val="85"/>
        </w:rPr>
        <w:t>for</w:t>
      </w:r>
      <w:r>
        <w:rPr>
          <w:color w:val="231F20"/>
          <w:spacing w:val="-6"/>
        </w:rPr>
        <w:t xml:space="preserve"> </w:t>
      </w:r>
      <w:r>
        <w:rPr>
          <w:color w:val="231F20"/>
          <w:w w:val="85"/>
        </w:rPr>
        <w:t>Collaborations</w:t>
      </w:r>
      <w:r>
        <w:rPr>
          <w:color w:val="231F20"/>
          <w:spacing w:val="-7"/>
        </w:rPr>
        <w:t xml:space="preserve"> </w:t>
      </w:r>
      <w:r>
        <w:rPr>
          <w:color w:val="231F20"/>
          <w:w w:val="85"/>
        </w:rPr>
        <w:t>and</w:t>
      </w:r>
      <w:r>
        <w:rPr>
          <w:color w:val="231F20"/>
          <w:spacing w:val="-6"/>
        </w:rPr>
        <w:t xml:space="preserve"> </w:t>
      </w:r>
      <w:r>
        <w:rPr>
          <w:color w:val="231F20"/>
          <w:w w:val="85"/>
        </w:rPr>
        <w:t>Subcontracted</w:t>
      </w:r>
      <w:r>
        <w:rPr>
          <w:color w:val="231F20"/>
          <w:spacing w:val="-7"/>
        </w:rPr>
        <w:t xml:space="preserve"> </w:t>
      </w:r>
      <w:r>
        <w:rPr>
          <w:color w:val="231F20"/>
          <w:spacing w:val="-2"/>
          <w:w w:val="85"/>
        </w:rPr>
        <w:t>Research</w:t>
      </w:r>
    </w:p>
    <w:p w14:paraId="38B38DA0" w14:textId="77777777" w:rsidR="00786F5F" w:rsidRDefault="00000000">
      <w:pPr>
        <w:pStyle w:val="BodyText"/>
        <w:spacing w:before="188" w:line="261" w:lineRule="auto"/>
        <w:ind w:left="360" w:right="230"/>
      </w:pPr>
      <w:r>
        <w:rPr>
          <w:color w:val="231F20"/>
        </w:rPr>
        <w:t>Collaborations</w:t>
      </w:r>
      <w:r>
        <w:rPr>
          <w:color w:val="231F20"/>
          <w:spacing w:val="-12"/>
        </w:rPr>
        <w:t xml:space="preserve"> </w:t>
      </w:r>
      <w:r>
        <w:rPr>
          <w:color w:val="231F20"/>
        </w:rPr>
        <w:t>between</w:t>
      </w:r>
      <w:r>
        <w:rPr>
          <w:color w:val="231F20"/>
          <w:spacing w:val="-13"/>
        </w:rPr>
        <w:t xml:space="preserve"> </w:t>
      </w:r>
      <w:r>
        <w:rPr>
          <w:color w:val="231F20"/>
        </w:rPr>
        <w:t>institutions</w:t>
      </w:r>
      <w:r>
        <w:rPr>
          <w:color w:val="231F20"/>
          <w:spacing w:val="-12"/>
        </w:rPr>
        <w:t xml:space="preserve"> </w:t>
      </w:r>
      <w:r>
        <w:rPr>
          <w:color w:val="231F20"/>
        </w:rPr>
        <w:t>can</w:t>
      </w:r>
      <w:r>
        <w:rPr>
          <w:color w:val="231F20"/>
          <w:spacing w:val="-13"/>
        </w:rPr>
        <w:t xml:space="preserve"> </w:t>
      </w:r>
      <w:r>
        <w:rPr>
          <w:color w:val="231F20"/>
        </w:rPr>
        <w:t>sometimes</w:t>
      </w:r>
      <w:r>
        <w:rPr>
          <w:color w:val="231F20"/>
          <w:spacing w:val="-12"/>
        </w:rPr>
        <w:t xml:space="preserve"> </w:t>
      </w:r>
      <w:r>
        <w:rPr>
          <w:color w:val="231F20"/>
        </w:rPr>
        <w:t>create</w:t>
      </w:r>
      <w:r>
        <w:rPr>
          <w:color w:val="231F20"/>
          <w:spacing w:val="-13"/>
        </w:rPr>
        <w:t xml:space="preserve"> </w:t>
      </w:r>
      <w:r>
        <w:rPr>
          <w:color w:val="231F20"/>
        </w:rPr>
        <w:t>ambiguity</w:t>
      </w:r>
      <w:r>
        <w:rPr>
          <w:color w:val="231F20"/>
          <w:spacing w:val="-12"/>
        </w:rPr>
        <w:t xml:space="preserve"> </w:t>
      </w:r>
      <w:proofErr w:type="gramStart"/>
      <w:r>
        <w:rPr>
          <w:color w:val="231F20"/>
        </w:rPr>
        <w:t>regard ing</w:t>
      </w:r>
      <w:proofErr w:type="gramEnd"/>
      <w:r>
        <w:rPr>
          <w:color w:val="231F20"/>
          <w:spacing w:val="-2"/>
        </w:rPr>
        <w:t xml:space="preserve"> </w:t>
      </w:r>
      <w:r>
        <w:rPr>
          <w:color w:val="231F20"/>
        </w:rPr>
        <w:t>responsibility</w:t>
      </w:r>
      <w:r>
        <w:rPr>
          <w:color w:val="231F20"/>
          <w:spacing w:val="-2"/>
        </w:rPr>
        <w:t xml:space="preserve"> </w:t>
      </w:r>
      <w:r>
        <w:rPr>
          <w:color w:val="231F20"/>
        </w:rPr>
        <w:t>for</w:t>
      </w:r>
      <w:r>
        <w:rPr>
          <w:color w:val="231F20"/>
          <w:spacing w:val="-2"/>
        </w:rPr>
        <w:t xml:space="preserve"> </w:t>
      </w:r>
      <w:r>
        <w:rPr>
          <w:color w:val="231F20"/>
        </w:rPr>
        <w:t>animal</w:t>
      </w:r>
      <w:r>
        <w:rPr>
          <w:color w:val="231F20"/>
          <w:spacing w:val="-2"/>
        </w:rPr>
        <w:t xml:space="preserve"> </w:t>
      </w:r>
      <w:r>
        <w:rPr>
          <w:color w:val="231F20"/>
        </w:rPr>
        <w:t>welfare.</w:t>
      </w:r>
      <w:r>
        <w:rPr>
          <w:color w:val="231F20"/>
          <w:spacing w:val="-2"/>
        </w:rPr>
        <w:t xml:space="preserve"> </w:t>
      </w:r>
      <w:r>
        <w:rPr>
          <w:color w:val="231F20"/>
        </w:rPr>
        <w:t>In</w:t>
      </w:r>
      <w:r>
        <w:rPr>
          <w:color w:val="231F20"/>
          <w:spacing w:val="-2"/>
        </w:rPr>
        <w:t xml:space="preserve"> </w:t>
      </w:r>
      <w:r>
        <w:rPr>
          <w:color w:val="231F20"/>
        </w:rPr>
        <w:t>cases</w:t>
      </w:r>
      <w:r>
        <w:rPr>
          <w:color w:val="231F20"/>
          <w:spacing w:val="-2"/>
        </w:rPr>
        <w:t xml:space="preserve"> </w:t>
      </w:r>
      <w:r>
        <w:rPr>
          <w:color w:val="231F20"/>
        </w:rPr>
        <w:t>where</w:t>
      </w:r>
      <w:r>
        <w:rPr>
          <w:color w:val="231F20"/>
          <w:spacing w:val="-2"/>
        </w:rPr>
        <w:t xml:space="preserve"> </w:t>
      </w:r>
      <w:r>
        <w:rPr>
          <w:color w:val="231F20"/>
        </w:rPr>
        <w:t>an</w:t>
      </w:r>
      <w:r>
        <w:rPr>
          <w:color w:val="231F20"/>
          <w:spacing w:val="-2"/>
        </w:rPr>
        <w:t xml:space="preserve"> </w:t>
      </w:r>
      <w:r>
        <w:rPr>
          <w:color w:val="231F20"/>
        </w:rPr>
        <w:t>individual</w:t>
      </w:r>
      <w:r>
        <w:rPr>
          <w:color w:val="231F20"/>
          <w:spacing w:val="-2"/>
        </w:rPr>
        <w:t xml:space="preserve"> </w:t>
      </w:r>
      <w:r>
        <w:rPr>
          <w:color w:val="231F20"/>
        </w:rPr>
        <w:t>investiga tor has appointments at several institutions, or where collaborations occur between</w:t>
      </w:r>
      <w:r>
        <w:rPr>
          <w:color w:val="231F20"/>
          <w:spacing w:val="29"/>
        </w:rPr>
        <w:t xml:space="preserve"> </w:t>
      </w:r>
      <w:r>
        <w:rPr>
          <w:color w:val="231F20"/>
        </w:rPr>
        <w:t>institutions,</w:t>
      </w:r>
      <w:r>
        <w:rPr>
          <w:color w:val="231F20"/>
          <w:spacing w:val="29"/>
        </w:rPr>
        <w:t xml:space="preserve"> </w:t>
      </w:r>
      <w:r>
        <w:rPr>
          <w:color w:val="231F20"/>
        </w:rPr>
        <w:t>it</w:t>
      </w:r>
      <w:r>
        <w:rPr>
          <w:color w:val="231F20"/>
          <w:spacing w:val="29"/>
        </w:rPr>
        <w:t xml:space="preserve"> </w:t>
      </w:r>
      <w:r>
        <w:rPr>
          <w:color w:val="231F20"/>
        </w:rPr>
        <w:t>is</w:t>
      </w:r>
      <w:r>
        <w:rPr>
          <w:color w:val="231F20"/>
          <w:spacing w:val="29"/>
        </w:rPr>
        <w:t xml:space="preserve"> </w:t>
      </w:r>
      <w:r>
        <w:rPr>
          <w:color w:val="231F20"/>
        </w:rPr>
        <w:t>advisable</w:t>
      </w:r>
      <w:r>
        <w:rPr>
          <w:color w:val="231F20"/>
          <w:spacing w:val="29"/>
        </w:rPr>
        <w:t xml:space="preserve"> </w:t>
      </w:r>
      <w:r>
        <w:rPr>
          <w:color w:val="231F20"/>
        </w:rPr>
        <w:t>to</w:t>
      </w:r>
      <w:r>
        <w:rPr>
          <w:color w:val="231F20"/>
          <w:spacing w:val="29"/>
        </w:rPr>
        <w:t xml:space="preserve"> </w:t>
      </w:r>
      <w:r>
        <w:rPr>
          <w:color w:val="231F20"/>
        </w:rPr>
        <w:t>have</w:t>
      </w:r>
      <w:r>
        <w:rPr>
          <w:color w:val="231F20"/>
          <w:spacing w:val="29"/>
        </w:rPr>
        <w:t xml:space="preserve"> </w:t>
      </w:r>
      <w:r>
        <w:rPr>
          <w:color w:val="231F20"/>
        </w:rPr>
        <w:t>a</w:t>
      </w:r>
      <w:r>
        <w:rPr>
          <w:color w:val="231F20"/>
          <w:spacing w:val="29"/>
        </w:rPr>
        <w:t xml:space="preserve"> </w:t>
      </w:r>
      <w:r>
        <w:rPr>
          <w:color w:val="231F20"/>
        </w:rPr>
        <w:t>formal</w:t>
      </w:r>
      <w:r>
        <w:rPr>
          <w:color w:val="231F20"/>
          <w:spacing w:val="29"/>
        </w:rPr>
        <w:t xml:space="preserve"> </w:t>
      </w:r>
      <w:r>
        <w:rPr>
          <w:color w:val="231F20"/>
        </w:rPr>
        <w:t>written</w:t>
      </w:r>
      <w:r>
        <w:rPr>
          <w:color w:val="231F20"/>
          <w:spacing w:val="29"/>
        </w:rPr>
        <w:t xml:space="preserve"> </w:t>
      </w:r>
      <w:r>
        <w:rPr>
          <w:color w:val="231F20"/>
        </w:rPr>
        <w:t>agreement, contract or memorandum of understanding between the institutions. This document should originate from the primary collaborative institution (i.e., the</w:t>
      </w:r>
      <w:r>
        <w:rPr>
          <w:color w:val="231F20"/>
          <w:spacing w:val="-17"/>
        </w:rPr>
        <w:t xml:space="preserve"> </w:t>
      </w:r>
      <w:r>
        <w:rPr>
          <w:color w:val="231F20"/>
        </w:rPr>
        <w:t>institution</w:t>
      </w:r>
      <w:r>
        <w:rPr>
          <w:color w:val="231F20"/>
          <w:spacing w:val="-17"/>
        </w:rPr>
        <w:t xml:space="preserve"> </w:t>
      </w:r>
      <w:r>
        <w:rPr>
          <w:color w:val="231F20"/>
        </w:rPr>
        <w:t>primarily</w:t>
      </w:r>
      <w:r>
        <w:rPr>
          <w:color w:val="231F20"/>
          <w:spacing w:val="-17"/>
        </w:rPr>
        <w:t xml:space="preserve"> </w:t>
      </w:r>
      <w:r>
        <w:rPr>
          <w:color w:val="231F20"/>
        </w:rPr>
        <w:t>responsible</w:t>
      </w:r>
      <w:r>
        <w:rPr>
          <w:color w:val="231F20"/>
          <w:spacing w:val="-17"/>
        </w:rPr>
        <w:t xml:space="preserve"> </w:t>
      </w:r>
      <w:r>
        <w:rPr>
          <w:color w:val="231F20"/>
        </w:rPr>
        <w:t>for</w:t>
      </w:r>
      <w:r>
        <w:rPr>
          <w:color w:val="231F20"/>
          <w:spacing w:val="-17"/>
        </w:rPr>
        <w:t xml:space="preserve"> </w:t>
      </w:r>
      <w:r>
        <w:rPr>
          <w:color w:val="231F20"/>
        </w:rPr>
        <w:t>directing</w:t>
      </w:r>
      <w:r>
        <w:rPr>
          <w:color w:val="231F20"/>
          <w:spacing w:val="-17"/>
        </w:rPr>
        <w:t xml:space="preserve"> </w:t>
      </w:r>
      <w:r>
        <w:rPr>
          <w:color w:val="231F20"/>
        </w:rPr>
        <w:t>and/or</w:t>
      </w:r>
      <w:r>
        <w:rPr>
          <w:color w:val="231F20"/>
          <w:spacing w:val="-17"/>
        </w:rPr>
        <w:t xml:space="preserve"> </w:t>
      </w:r>
      <w:r>
        <w:rPr>
          <w:color w:val="231F20"/>
        </w:rPr>
        <w:t>funding</w:t>
      </w:r>
      <w:r>
        <w:rPr>
          <w:color w:val="231F20"/>
          <w:spacing w:val="-17"/>
        </w:rPr>
        <w:t xml:space="preserve"> </w:t>
      </w:r>
      <w:r>
        <w:rPr>
          <w:color w:val="231F20"/>
        </w:rPr>
        <w:t>the</w:t>
      </w:r>
      <w:r>
        <w:rPr>
          <w:color w:val="231F20"/>
          <w:spacing w:val="-17"/>
        </w:rPr>
        <w:t xml:space="preserve"> </w:t>
      </w:r>
      <w:r>
        <w:rPr>
          <w:color w:val="231F20"/>
        </w:rPr>
        <w:t>research) and be signed by the secondary institution.</w:t>
      </w:r>
    </w:p>
    <w:p w14:paraId="5B4D0D56" w14:textId="77777777" w:rsidR="00786F5F" w:rsidRDefault="00000000">
      <w:pPr>
        <w:pStyle w:val="BodyText"/>
        <w:spacing w:before="174" w:line="261" w:lineRule="auto"/>
        <w:ind w:left="359" w:right="235"/>
      </w:pPr>
      <w:r>
        <w:rPr>
          <w:color w:val="231F20"/>
        </w:rPr>
        <w:t>When</w:t>
      </w:r>
      <w:r>
        <w:rPr>
          <w:color w:val="231F20"/>
          <w:spacing w:val="40"/>
        </w:rPr>
        <w:t xml:space="preserve"> </w:t>
      </w:r>
      <w:r>
        <w:rPr>
          <w:color w:val="231F20"/>
        </w:rPr>
        <w:t>an</w:t>
      </w:r>
      <w:r>
        <w:rPr>
          <w:color w:val="231F20"/>
          <w:spacing w:val="40"/>
        </w:rPr>
        <w:t xml:space="preserve"> </w:t>
      </w:r>
      <w:r>
        <w:rPr>
          <w:color w:val="231F20"/>
        </w:rPr>
        <w:t>institution</w:t>
      </w:r>
      <w:r>
        <w:rPr>
          <w:color w:val="231F20"/>
          <w:spacing w:val="40"/>
        </w:rPr>
        <w:t xml:space="preserve"> </w:t>
      </w:r>
      <w:proofErr w:type="gramStart"/>
      <w:r>
        <w:rPr>
          <w:color w:val="231F20"/>
        </w:rPr>
        <w:t>receiving</w:t>
      </w:r>
      <w:proofErr w:type="gramEnd"/>
      <w:r>
        <w:rPr>
          <w:color w:val="231F20"/>
          <w:spacing w:val="40"/>
        </w:rPr>
        <w:t xml:space="preserve"> </w:t>
      </w:r>
      <w:r>
        <w:rPr>
          <w:color w:val="231F20"/>
        </w:rPr>
        <w:t>PHS</w:t>
      </w:r>
      <w:r>
        <w:rPr>
          <w:color w:val="231F20"/>
          <w:spacing w:val="40"/>
        </w:rPr>
        <w:t xml:space="preserve"> </w:t>
      </w:r>
      <w:r>
        <w:rPr>
          <w:color w:val="231F20"/>
        </w:rPr>
        <w:t>funds</w:t>
      </w:r>
      <w:r>
        <w:rPr>
          <w:color w:val="231F20"/>
          <w:spacing w:val="40"/>
        </w:rPr>
        <w:t xml:space="preserve"> </w:t>
      </w:r>
      <w:r>
        <w:rPr>
          <w:color w:val="231F20"/>
        </w:rPr>
        <w:t>contracts</w:t>
      </w:r>
      <w:r>
        <w:rPr>
          <w:color w:val="231F20"/>
          <w:spacing w:val="40"/>
        </w:rPr>
        <w:t xml:space="preserve"> </w:t>
      </w:r>
      <w:r>
        <w:rPr>
          <w:color w:val="231F20"/>
        </w:rPr>
        <w:t>with</w:t>
      </w:r>
      <w:r>
        <w:rPr>
          <w:color w:val="231F20"/>
          <w:spacing w:val="40"/>
        </w:rPr>
        <w:t xml:space="preserve"> </w:t>
      </w:r>
      <w:r>
        <w:rPr>
          <w:color w:val="231F20"/>
        </w:rPr>
        <w:t>a</w:t>
      </w:r>
      <w:r>
        <w:rPr>
          <w:color w:val="231F20"/>
          <w:spacing w:val="40"/>
        </w:rPr>
        <w:t xml:space="preserve"> </w:t>
      </w:r>
      <w:r>
        <w:rPr>
          <w:color w:val="231F20"/>
        </w:rPr>
        <w:t xml:space="preserve">commercial vendor using animals to produce a product, there may need to be IACUC involvement. If a company produces standard antibodies for general </w:t>
      </w:r>
      <w:proofErr w:type="gramStart"/>
      <w:r>
        <w:rPr>
          <w:color w:val="231F20"/>
        </w:rPr>
        <w:t>sale</w:t>
      </w:r>
      <w:proofErr w:type="gramEnd"/>
      <w:r>
        <w:rPr>
          <w:color w:val="231F20"/>
        </w:rPr>
        <w:t>, that company is not required to file an Assurance with OLAW. However, if a</w:t>
      </w:r>
      <w:r>
        <w:rPr>
          <w:color w:val="231F20"/>
          <w:spacing w:val="40"/>
        </w:rPr>
        <w:t xml:space="preserve"> </w:t>
      </w:r>
      <w:r>
        <w:rPr>
          <w:color w:val="231F20"/>
        </w:rPr>
        <w:t>supplier</w:t>
      </w:r>
      <w:r>
        <w:rPr>
          <w:color w:val="231F20"/>
          <w:spacing w:val="40"/>
        </w:rPr>
        <w:t xml:space="preserve"> </w:t>
      </w:r>
      <w:r>
        <w:rPr>
          <w:color w:val="231F20"/>
        </w:rPr>
        <w:t>or</w:t>
      </w:r>
      <w:r>
        <w:rPr>
          <w:color w:val="231F20"/>
          <w:spacing w:val="40"/>
        </w:rPr>
        <w:t xml:space="preserve"> </w:t>
      </w:r>
      <w:r>
        <w:rPr>
          <w:color w:val="231F20"/>
        </w:rPr>
        <w:t>contractor</w:t>
      </w:r>
      <w:r>
        <w:rPr>
          <w:color w:val="231F20"/>
          <w:spacing w:val="40"/>
        </w:rPr>
        <w:t xml:space="preserve"> </w:t>
      </w:r>
      <w:r>
        <w:rPr>
          <w:color w:val="231F20"/>
        </w:rPr>
        <w:t>produces</w:t>
      </w:r>
      <w:r>
        <w:rPr>
          <w:color w:val="231F20"/>
          <w:spacing w:val="40"/>
        </w:rPr>
        <w:t xml:space="preserve"> </w:t>
      </w:r>
      <w:r>
        <w:rPr>
          <w:color w:val="231F20"/>
        </w:rPr>
        <w:t>antibodies</w:t>
      </w:r>
      <w:r>
        <w:rPr>
          <w:color w:val="231F20"/>
          <w:spacing w:val="40"/>
        </w:rPr>
        <w:t xml:space="preserve"> </w:t>
      </w:r>
      <w:r>
        <w:rPr>
          <w:color w:val="231F20"/>
        </w:rPr>
        <w:t>in</w:t>
      </w:r>
      <w:r>
        <w:rPr>
          <w:color w:val="231F20"/>
          <w:spacing w:val="40"/>
        </w:rPr>
        <w:t xml:space="preserve"> </w:t>
      </w:r>
      <w:r>
        <w:rPr>
          <w:color w:val="231F20"/>
        </w:rPr>
        <w:t>animals</w:t>
      </w:r>
      <w:r>
        <w:rPr>
          <w:color w:val="231F20"/>
          <w:spacing w:val="40"/>
        </w:rPr>
        <w:t xml:space="preserve"> </w:t>
      </w:r>
      <w:r>
        <w:rPr>
          <w:color w:val="231F20"/>
        </w:rPr>
        <w:t>using</w:t>
      </w:r>
      <w:r>
        <w:rPr>
          <w:color w:val="231F20"/>
          <w:spacing w:val="40"/>
        </w:rPr>
        <w:t xml:space="preserve"> </w:t>
      </w:r>
      <w:r>
        <w:rPr>
          <w:color w:val="231F20"/>
        </w:rPr>
        <w:t>an</w:t>
      </w:r>
      <w:r>
        <w:rPr>
          <w:color w:val="231F20"/>
          <w:spacing w:val="40"/>
        </w:rPr>
        <w:t xml:space="preserve"> </w:t>
      </w:r>
      <w:r>
        <w:rPr>
          <w:color w:val="231F20"/>
        </w:rPr>
        <w:t>anti gen</w:t>
      </w:r>
      <w:r>
        <w:rPr>
          <w:color w:val="231F20"/>
          <w:spacing w:val="29"/>
        </w:rPr>
        <w:t xml:space="preserve"> </w:t>
      </w:r>
      <w:r>
        <w:rPr>
          <w:color w:val="231F20"/>
        </w:rPr>
        <w:t>provided</w:t>
      </w:r>
      <w:r>
        <w:rPr>
          <w:color w:val="231F20"/>
          <w:spacing w:val="29"/>
        </w:rPr>
        <w:t xml:space="preserve"> </w:t>
      </w:r>
      <w:r>
        <w:rPr>
          <w:color w:val="231F20"/>
        </w:rPr>
        <w:t>by</w:t>
      </w:r>
      <w:r>
        <w:rPr>
          <w:color w:val="231F20"/>
          <w:spacing w:val="29"/>
        </w:rPr>
        <w:t xml:space="preserve"> </w:t>
      </w:r>
      <w:r>
        <w:rPr>
          <w:color w:val="231F20"/>
        </w:rPr>
        <w:t>or</w:t>
      </w:r>
      <w:r>
        <w:rPr>
          <w:color w:val="231F20"/>
          <w:spacing w:val="29"/>
        </w:rPr>
        <w:t xml:space="preserve"> </w:t>
      </w:r>
      <w:r>
        <w:rPr>
          <w:color w:val="231F20"/>
        </w:rPr>
        <w:t>at</w:t>
      </w:r>
      <w:r>
        <w:rPr>
          <w:color w:val="231F20"/>
          <w:spacing w:val="29"/>
        </w:rPr>
        <w:t xml:space="preserve"> </w:t>
      </w:r>
      <w:r>
        <w:rPr>
          <w:color w:val="231F20"/>
        </w:rPr>
        <w:t>the</w:t>
      </w:r>
      <w:r>
        <w:rPr>
          <w:color w:val="231F20"/>
          <w:spacing w:val="29"/>
        </w:rPr>
        <w:t xml:space="preserve"> </w:t>
      </w:r>
      <w:r>
        <w:rPr>
          <w:color w:val="231F20"/>
        </w:rPr>
        <w:t>request</w:t>
      </w:r>
      <w:r>
        <w:rPr>
          <w:color w:val="231F20"/>
          <w:spacing w:val="29"/>
        </w:rPr>
        <w:t xml:space="preserve"> </w:t>
      </w:r>
      <w:r>
        <w:rPr>
          <w:color w:val="231F20"/>
        </w:rPr>
        <w:t>of</w:t>
      </w:r>
      <w:r>
        <w:rPr>
          <w:color w:val="231F20"/>
          <w:spacing w:val="29"/>
        </w:rPr>
        <w:t xml:space="preserve"> </w:t>
      </w:r>
      <w:r>
        <w:rPr>
          <w:color w:val="231F20"/>
        </w:rPr>
        <w:t>an</w:t>
      </w:r>
      <w:r>
        <w:rPr>
          <w:color w:val="231F20"/>
          <w:spacing w:val="29"/>
        </w:rPr>
        <w:t xml:space="preserve"> </w:t>
      </w:r>
      <w:r>
        <w:rPr>
          <w:color w:val="231F20"/>
        </w:rPr>
        <w:t>investigator,</w:t>
      </w:r>
      <w:r>
        <w:rPr>
          <w:color w:val="231F20"/>
          <w:spacing w:val="29"/>
        </w:rPr>
        <w:t xml:space="preserve"> </w:t>
      </w:r>
      <w:r>
        <w:rPr>
          <w:color w:val="231F20"/>
        </w:rPr>
        <w:t>the</w:t>
      </w:r>
      <w:r>
        <w:rPr>
          <w:color w:val="231F20"/>
          <w:spacing w:val="29"/>
        </w:rPr>
        <w:t xml:space="preserve"> </w:t>
      </w:r>
      <w:r>
        <w:rPr>
          <w:color w:val="231F20"/>
        </w:rPr>
        <w:t>antibodies</w:t>
      </w:r>
      <w:r>
        <w:rPr>
          <w:color w:val="231F20"/>
          <w:spacing w:val="29"/>
        </w:rPr>
        <w:t xml:space="preserve"> </w:t>
      </w:r>
      <w:r>
        <w:rPr>
          <w:color w:val="231F20"/>
        </w:rPr>
        <w:t>are considered “custom</w:t>
      </w:r>
      <w:proofErr w:type="gramStart"/>
      <w:r>
        <w:rPr>
          <w:color w:val="231F20"/>
        </w:rPr>
        <w:t>”</w:t>
      </w:r>
      <w:proofErr w:type="gramEnd"/>
      <w:r>
        <w:rPr>
          <w:color w:val="231F20"/>
        </w:rPr>
        <w:t xml:space="preserve"> and the vendor must have an Assurance on file. The vendor</w:t>
      </w:r>
      <w:r>
        <w:rPr>
          <w:color w:val="231F20"/>
          <w:spacing w:val="28"/>
        </w:rPr>
        <w:t xml:space="preserve"> </w:t>
      </w:r>
      <w:r>
        <w:rPr>
          <w:color w:val="231F20"/>
        </w:rPr>
        <w:t>Assurance</w:t>
      </w:r>
      <w:r>
        <w:rPr>
          <w:color w:val="231F20"/>
          <w:spacing w:val="28"/>
        </w:rPr>
        <w:t xml:space="preserve"> </w:t>
      </w:r>
      <w:r>
        <w:rPr>
          <w:color w:val="231F20"/>
        </w:rPr>
        <w:t>must</w:t>
      </w:r>
      <w:r>
        <w:rPr>
          <w:color w:val="231F20"/>
          <w:spacing w:val="28"/>
        </w:rPr>
        <w:t xml:space="preserve"> </w:t>
      </w:r>
      <w:r>
        <w:rPr>
          <w:color w:val="231F20"/>
        </w:rPr>
        <w:t>be</w:t>
      </w:r>
      <w:r>
        <w:rPr>
          <w:color w:val="231F20"/>
          <w:spacing w:val="28"/>
        </w:rPr>
        <w:t xml:space="preserve"> </w:t>
      </w:r>
      <w:r>
        <w:rPr>
          <w:color w:val="231F20"/>
        </w:rPr>
        <w:t>identified</w:t>
      </w:r>
      <w:r>
        <w:rPr>
          <w:color w:val="231F20"/>
          <w:spacing w:val="28"/>
        </w:rPr>
        <w:t xml:space="preserve"> </w:t>
      </w:r>
      <w:r>
        <w:rPr>
          <w:color w:val="231F20"/>
        </w:rPr>
        <w:t>on</w:t>
      </w:r>
      <w:r>
        <w:rPr>
          <w:color w:val="231F20"/>
          <w:spacing w:val="28"/>
        </w:rPr>
        <w:t xml:space="preserve"> </w:t>
      </w:r>
      <w:r>
        <w:rPr>
          <w:color w:val="231F20"/>
        </w:rPr>
        <w:t>the</w:t>
      </w:r>
      <w:r>
        <w:rPr>
          <w:color w:val="231F20"/>
          <w:spacing w:val="28"/>
        </w:rPr>
        <w:t xml:space="preserve"> </w:t>
      </w:r>
      <w:r>
        <w:rPr>
          <w:color w:val="231F20"/>
        </w:rPr>
        <w:t>PHS</w:t>
      </w:r>
      <w:r>
        <w:rPr>
          <w:color w:val="231F20"/>
          <w:spacing w:val="28"/>
        </w:rPr>
        <w:t xml:space="preserve"> </w:t>
      </w:r>
      <w:r>
        <w:rPr>
          <w:color w:val="231F20"/>
        </w:rPr>
        <w:t>grant</w:t>
      </w:r>
      <w:r>
        <w:rPr>
          <w:color w:val="231F20"/>
          <w:spacing w:val="28"/>
        </w:rPr>
        <w:t xml:space="preserve"> </w:t>
      </w:r>
      <w:r>
        <w:rPr>
          <w:color w:val="231F20"/>
        </w:rPr>
        <w:t>application,</w:t>
      </w:r>
      <w:r>
        <w:rPr>
          <w:color w:val="231F20"/>
          <w:spacing w:val="28"/>
        </w:rPr>
        <w:t xml:space="preserve"> </w:t>
      </w:r>
      <w:r>
        <w:rPr>
          <w:color w:val="231F20"/>
        </w:rPr>
        <w:t>and the awardee institution is responsible for verifying that the work is done at an Assured institution.</w:t>
      </w:r>
    </w:p>
    <w:p w14:paraId="360590C2" w14:textId="77777777" w:rsidR="00786F5F" w:rsidRDefault="00786F5F">
      <w:pPr>
        <w:pStyle w:val="BodyText"/>
        <w:spacing w:line="261" w:lineRule="auto"/>
        <w:sectPr w:rsidR="00786F5F">
          <w:pgSz w:w="8640" w:h="12960"/>
          <w:pgMar w:top="1400" w:right="720" w:bottom="280" w:left="720" w:header="687" w:footer="0" w:gutter="0"/>
          <w:cols w:space="720"/>
        </w:sectPr>
      </w:pPr>
    </w:p>
    <w:p w14:paraId="0E8F2744" w14:textId="77777777" w:rsidR="00786F5F" w:rsidRDefault="00000000">
      <w:pPr>
        <w:pStyle w:val="BodyText"/>
        <w:spacing w:before="184" w:line="261" w:lineRule="auto"/>
        <w:ind w:left="240" w:right="352"/>
        <w:jc w:val="both"/>
      </w:pPr>
      <w:r>
        <w:rPr>
          <w:color w:val="231F20"/>
        </w:rPr>
        <w:t xml:space="preserve">In addition, while the approaches of funding and regulatory agencies are complementary, they also differ. The </w:t>
      </w:r>
      <w:r>
        <w:rPr>
          <w:i/>
          <w:color w:val="231F20"/>
        </w:rPr>
        <w:t xml:space="preserve">PHS Policy </w:t>
      </w:r>
      <w:r>
        <w:rPr>
          <w:color w:val="231F20"/>
        </w:rPr>
        <w:t>invests responsibility for animals</w:t>
      </w:r>
      <w:r>
        <w:rPr>
          <w:color w:val="231F20"/>
          <w:spacing w:val="-6"/>
        </w:rPr>
        <w:t xml:space="preserve"> </w:t>
      </w:r>
      <w:r>
        <w:rPr>
          <w:color w:val="231F20"/>
        </w:rPr>
        <w:t>in</w:t>
      </w:r>
      <w:r>
        <w:rPr>
          <w:color w:val="231F20"/>
          <w:spacing w:val="-6"/>
        </w:rPr>
        <w:t xml:space="preserve"> </w:t>
      </w:r>
      <w:r>
        <w:rPr>
          <w:color w:val="231F20"/>
        </w:rPr>
        <w:t>the</w:t>
      </w:r>
      <w:r>
        <w:rPr>
          <w:color w:val="231F20"/>
          <w:spacing w:val="-6"/>
        </w:rPr>
        <w:t xml:space="preserve"> </w:t>
      </w:r>
      <w:r>
        <w:rPr>
          <w:color w:val="231F20"/>
        </w:rPr>
        <w:t>entity</w:t>
      </w:r>
      <w:r>
        <w:rPr>
          <w:color w:val="231F20"/>
          <w:spacing w:val="-6"/>
        </w:rPr>
        <w:t xml:space="preserve"> </w:t>
      </w:r>
      <w:r>
        <w:rPr>
          <w:color w:val="231F20"/>
        </w:rPr>
        <w:t>that</w:t>
      </w:r>
      <w:r>
        <w:rPr>
          <w:color w:val="231F20"/>
          <w:spacing w:val="-6"/>
        </w:rPr>
        <w:t xml:space="preserve"> </w:t>
      </w:r>
      <w:r>
        <w:rPr>
          <w:color w:val="231F20"/>
        </w:rPr>
        <w:t>receives</w:t>
      </w:r>
      <w:r>
        <w:rPr>
          <w:color w:val="231F20"/>
          <w:spacing w:val="-6"/>
        </w:rPr>
        <w:t xml:space="preserve"> </w:t>
      </w:r>
      <w:r>
        <w:rPr>
          <w:color w:val="231F20"/>
        </w:rPr>
        <w:t>PHS</w:t>
      </w:r>
      <w:r>
        <w:rPr>
          <w:color w:val="231F20"/>
          <w:spacing w:val="-6"/>
        </w:rPr>
        <w:t xml:space="preserve"> </w:t>
      </w:r>
      <w:r>
        <w:rPr>
          <w:color w:val="231F20"/>
        </w:rPr>
        <w:t>funding,</w:t>
      </w:r>
      <w:r>
        <w:rPr>
          <w:color w:val="231F20"/>
          <w:spacing w:val="-6"/>
        </w:rPr>
        <w:t xml:space="preserve"> </w:t>
      </w:r>
      <w:r>
        <w:rPr>
          <w:color w:val="231F20"/>
        </w:rPr>
        <w:t>known</w:t>
      </w:r>
      <w:r>
        <w:rPr>
          <w:color w:val="231F20"/>
          <w:spacing w:val="-6"/>
        </w:rPr>
        <w:t xml:space="preserve"> </w:t>
      </w:r>
      <w:r>
        <w:rPr>
          <w:color w:val="231F20"/>
        </w:rPr>
        <w:t>in</w:t>
      </w:r>
      <w:r>
        <w:rPr>
          <w:color w:val="231F20"/>
          <w:spacing w:val="-6"/>
        </w:rPr>
        <w:t xml:space="preserve"> </w:t>
      </w:r>
      <w:r>
        <w:rPr>
          <w:color w:val="231F20"/>
        </w:rPr>
        <w:t>grant</w:t>
      </w:r>
      <w:r>
        <w:rPr>
          <w:color w:val="231F20"/>
          <w:spacing w:val="-6"/>
        </w:rPr>
        <w:t xml:space="preserve"> </w:t>
      </w:r>
      <w:r>
        <w:rPr>
          <w:color w:val="231F20"/>
        </w:rPr>
        <w:t>parlance</w:t>
      </w:r>
      <w:r>
        <w:rPr>
          <w:color w:val="231F20"/>
          <w:spacing w:val="-6"/>
        </w:rPr>
        <w:t xml:space="preserve"> </w:t>
      </w:r>
      <w:r>
        <w:rPr>
          <w:color w:val="231F20"/>
        </w:rPr>
        <w:t>as the “awardee” or “grantee” institution. Accordingly, if there is a concern about a PHS-funded animal activity PHS will likely “follow the money” to determine institutional accountability. Under the AWRs, responsibility generally resides with the institution that houses the animals and with the institution</w:t>
      </w:r>
      <w:r>
        <w:rPr>
          <w:color w:val="231F20"/>
          <w:spacing w:val="19"/>
        </w:rPr>
        <w:t xml:space="preserve"> </w:t>
      </w:r>
      <w:r>
        <w:rPr>
          <w:color w:val="231F20"/>
        </w:rPr>
        <w:t>that</w:t>
      </w:r>
      <w:r>
        <w:rPr>
          <w:color w:val="231F20"/>
          <w:spacing w:val="19"/>
        </w:rPr>
        <w:t xml:space="preserve"> </w:t>
      </w:r>
      <w:r>
        <w:rPr>
          <w:color w:val="231F20"/>
        </w:rPr>
        <w:t>owns</w:t>
      </w:r>
      <w:r>
        <w:rPr>
          <w:color w:val="231F20"/>
          <w:spacing w:val="20"/>
        </w:rPr>
        <w:t xml:space="preserve"> </w:t>
      </w:r>
      <w:r>
        <w:rPr>
          <w:color w:val="231F20"/>
        </w:rPr>
        <w:t>the</w:t>
      </w:r>
      <w:r>
        <w:rPr>
          <w:color w:val="231F20"/>
          <w:spacing w:val="19"/>
        </w:rPr>
        <w:t xml:space="preserve"> </w:t>
      </w:r>
      <w:r>
        <w:rPr>
          <w:color w:val="231F20"/>
        </w:rPr>
        <w:t>animals,</w:t>
      </w:r>
      <w:r>
        <w:rPr>
          <w:color w:val="231F20"/>
          <w:spacing w:val="19"/>
        </w:rPr>
        <w:t xml:space="preserve"> </w:t>
      </w:r>
      <w:r>
        <w:rPr>
          <w:color w:val="231F20"/>
        </w:rPr>
        <w:t>which</w:t>
      </w:r>
      <w:r>
        <w:rPr>
          <w:color w:val="231F20"/>
          <w:spacing w:val="20"/>
        </w:rPr>
        <w:t xml:space="preserve"> </w:t>
      </w:r>
      <w:r>
        <w:rPr>
          <w:color w:val="231F20"/>
        </w:rPr>
        <w:t>may</w:t>
      </w:r>
      <w:r>
        <w:rPr>
          <w:color w:val="231F20"/>
          <w:spacing w:val="19"/>
        </w:rPr>
        <w:t xml:space="preserve"> </w:t>
      </w:r>
      <w:r>
        <w:rPr>
          <w:color w:val="231F20"/>
        </w:rPr>
        <w:t>not</w:t>
      </w:r>
      <w:r>
        <w:rPr>
          <w:color w:val="231F20"/>
          <w:spacing w:val="19"/>
        </w:rPr>
        <w:t xml:space="preserve"> </w:t>
      </w:r>
      <w:r>
        <w:rPr>
          <w:color w:val="231F20"/>
        </w:rPr>
        <w:t>be</w:t>
      </w:r>
      <w:r>
        <w:rPr>
          <w:color w:val="231F20"/>
          <w:spacing w:val="20"/>
        </w:rPr>
        <w:t xml:space="preserve"> </w:t>
      </w:r>
      <w:r>
        <w:rPr>
          <w:color w:val="231F20"/>
        </w:rPr>
        <w:t>the</w:t>
      </w:r>
      <w:r>
        <w:rPr>
          <w:color w:val="231F20"/>
          <w:spacing w:val="19"/>
        </w:rPr>
        <w:t xml:space="preserve"> </w:t>
      </w:r>
      <w:r>
        <w:rPr>
          <w:color w:val="231F20"/>
        </w:rPr>
        <w:t>same</w:t>
      </w:r>
      <w:r>
        <w:rPr>
          <w:color w:val="231F20"/>
          <w:spacing w:val="19"/>
        </w:rPr>
        <w:t xml:space="preserve"> </w:t>
      </w:r>
      <w:r>
        <w:rPr>
          <w:color w:val="231F20"/>
          <w:spacing w:val="-2"/>
        </w:rPr>
        <w:t>institution.</w:t>
      </w:r>
    </w:p>
    <w:p w14:paraId="24E20571" w14:textId="77777777" w:rsidR="00786F5F" w:rsidRDefault="00000000">
      <w:pPr>
        <w:pStyle w:val="BodyText"/>
        <w:spacing w:before="174" w:line="261" w:lineRule="auto"/>
        <w:ind w:left="240" w:right="230"/>
      </w:pPr>
      <w:r>
        <w:rPr>
          <w:color w:val="231F20"/>
        </w:rPr>
        <w:t>PHS</w:t>
      </w:r>
      <w:r>
        <w:rPr>
          <w:color w:val="231F20"/>
          <w:spacing w:val="-7"/>
        </w:rPr>
        <w:t xml:space="preserve"> </w:t>
      </w:r>
      <w:r>
        <w:rPr>
          <w:color w:val="231F20"/>
        </w:rPr>
        <w:t>may</w:t>
      </w:r>
      <w:r>
        <w:rPr>
          <w:color w:val="231F20"/>
          <w:spacing w:val="-7"/>
        </w:rPr>
        <w:t xml:space="preserve"> </w:t>
      </w:r>
      <w:r>
        <w:rPr>
          <w:color w:val="231F20"/>
        </w:rPr>
        <w:t>award</w:t>
      </w:r>
      <w:r>
        <w:rPr>
          <w:color w:val="231F20"/>
          <w:spacing w:val="-7"/>
        </w:rPr>
        <w:t xml:space="preserve"> </w:t>
      </w:r>
      <w:r>
        <w:rPr>
          <w:color w:val="231F20"/>
        </w:rPr>
        <w:t>funds</w:t>
      </w:r>
      <w:r>
        <w:rPr>
          <w:color w:val="231F20"/>
          <w:spacing w:val="-7"/>
        </w:rPr>
        <w:t xml:space="preserve"> </w:t>
      </w:r>
      <w:r>
        <w:rPr>
          <w:color w:val="231F20"/>
        </w:rPr>
        <w:t>for</w:t>
      </w:r>
      <w:r>
        <w:rPr>
          <w:color w:val="231F20"/>
          <w:spacing w:val="-7"/>
        </w:rPr>
        <w:t xml:space="preserve"> </w:t>
      </w:r>
      <w:r>
        <w:rPr>
          <w:color w:val="231F20"/>
        </w:rPr>
        <w:t>an</w:t>
      </w:r>
      <w:r>
        <w:rPr>
          <w:color w:val="231F20"/>
          <w:spacing w:val="-7"/>
        </w:rPr>
        <w:t xml:space="preserve"> </w:t>
      </w:r>
      <w:r>
        <w:rPr>
          <w:color w:val="231F20"/>
        </w:rPr>
        <w:t>activity</w:t>
      </w:r>
      <w:r>
        <w:rPr>
          <w:color w:val="231F20"/>
          <w:spacing w:val="-7"/>
        </w:rPr>
        <w:t xml:space="preserve"> </w:t>
      </w:r>
      <w:r>
        <w:rPr>
          <w:color w:val="231F20"/>
        </w:rPr>
        <w:t>involving</w:t>
      </w:r>
      <w:r>
        <w:rPr>
          <w:color w:val="231F20"/>
          <w:spacing w:val="-7"/>
        </w:rPr>
        <w:t xml:space="preserve"> </w:t>
      </w:r>
      <w:r>
        <w:rPr>
          <w:color w:val="231F20"/>
        </w:rPr>
        <w:t>animals</w:t>
      </w:r>
      <w:r>
        <w:rPr>
          <w:color w:val="231F20"/>
          <w:spacing w:val="-7"/>
        </w:rPr>
        <w:t xml:space="preserve"> </w:t>
      </w:r>
      <w:r>
        <w:rPr>
          <w:color w:val="231F20"/>
        </w:rPr>
        <w:t>only</w:t>
      </w:r>
      <w:r>
        <w:rPr>
          <w:color w:val="231F20"/>
          <w:spacing w:val="-7"/>
        </w:rPr>
        <w:t xml:space="preserve"> </w:t>
      </w:r>
      <w:r>
        <w:rPr>
          <w:color w:val="231F20"/>
        </w:rPr>
        <w:t>to</w:t>
      </w:r>
      <w:r>
        <w:rPr>
          <w:color w:val="231F20"/>
          <w:spacing w:val="-7"/>
        </w:rPr>
        <w:t xml:space="preserve"> </w:t>
      </w:r>
      <w:r>
        <w:rPr>
          <w:color w:val="231F20"/>
        </w:rPr>
        <w:t>an</w:t>
      </w:r>
      <w:r>
        <w:rPr>
          <w:color w:val="231F20"/>
          <w:spacing w:val="-7"/>
        </w:rPr>
        <w:t xml:space="preserve"> </w:t>
      </w:r>
      <w:r>
        <w:rPr>
          <w:color w:val="231F20"/>
        </w:rPr>
        <w:t>entity</w:t>
      </w:r>
      <w:r>
        <w:rPr>
          <w:color w:val="231F20"/>
          <w:spacing w:val="-7"/>
        </w:rPr>
        <w:t xml:space="preserve"> </w:t>
      </w:r>
      <w:r>
        <w:rPr>
          <w:color w:val="231F20"/>
        </w:rPr>
        <w:t xml:space="preserve">that has an approved PHS Assurance. When more than one institution is </w:t>
      </w:r>
      <w:proofErr w:type="gramStart"/>
      <w:r>
        <w:rPr>
          <w:color w:val="231F20"/>
        </w:rPr>
        <w:t>in</w:t>
      </w:r>
      <w:r>
        <w:rPr>
          <w:color w:val="231F20"/>
          <w:spacing w:val="80"/>
        </w:rPr>
        <w:t xml:space="preserve"> </w:t>
      </w:r>
      <w:r>
        <w:rPr>
          <w:color w:val="231F20"/>
        </w:rPr>
        <w:t>volved</w:t>
      </w:r>
      <w:proofErr w:type="gramEnd"/>
      <w:r>
        <w:rPr>
          <w:color w:val="231F20"/>
        </w:rPr>
        <w:t>, one of the following four scenarios generally apply:</w:t>
      </w:r>
    </w:p>
    <w:p w14:paraId="0DF77A33" w14:textId="77777777" w:rsidR="00786F5F" w:rsidRDefault="00000000">
      <w:pPr>
        <w:pStyle w:val="ListParagraph"/>
        <w:numPr>
          <w:ilvl w:val="0"/>
          <w:numId w:val="122"/>
        </w:numPr>
        <w:tabs>
          <w:tab w:val="left" w:pos="719"/>
        </w:tabs>
        <w:spacing w:before="178" w:line="261" w:lineRule="auto"/>
        <w:ind w:left="719" w:right="355"/>
        <w:rPr>
          <w:sz w:val="20"/>
        </w:rPr>
      </w:pPr>
      <w:r>
        <w:rPr>
          <w:color w:val="231F20"/>
          <w:sz w:val="20"/>
        </w:rPr>
        <w:t xml:space="preserve">An awardee institution and/or a subcontractor or collaborating </w:t>
      </w:r>
      <w:proofErr w:type="gramStart"/>
      <w:r>
        <w:rPr>
          <w:color w:val="231F20"/>
          <w:sz w:val="20"/>
        </w:rPr>
        <w:t>insti tution</w:t>
      </w:r>
      <w:proofErr w:type="gramEnd"/>
      <w:r>
        <w:rPr>
          <w:color w:val="231F20"/>
          <w:sz w:val="20"/>
        </w:rPr>
        <w:t xml:space="preserve"> can both have PHS Assurances. In this situation, two assured entities are responsible for determining which IACUC will review the research and under which institutional program the research will be covered. While PHS and USDA do not require dual review by both</w:t>
      </w:r>
      <w:r>
        <w:rPr>
          <w:color w:val="231F20"/>
          <w:spacing w:val="40"/>
          <w:sz w:val="20"/>
        </w:rPr>
        <w:t xml:space="preserve"> </w:t>
      </w:r>
      <w:r>
        <w:rPr>
          <w:color w:val="231F20"/>
          <w:sz w:val="20"/>
        </w:rPr>
        <w:t>awardee</w:t>
      </w:r>
      <w:r>
        <w:rPr>
          <w:color w:val="231F20"/>
          <w:spacing w:val="33"/>
          <w:sz w:val="20"/>
        </w:rPr>
        <w:t xml:space="preserve"> </w:t>
      </w:r>
      <w:r>
        <w:rPr>
          <w:color w:val="231F20"/>
          <w:sz w:val="20"/>
        </w:rPr>
        <w:t>and</w:t>
      </w:r>
      <w:r>
        <w:rPr>
          <w:color w:val="231F20"/>
          <w:spacing w:val="33"/>
          <w:sz w:val="20"/>
        </w:rPr>
        <w:t xml:space="preserve"> </w:t>
      </w:r>
      <w:r>
        <w:rPr>
          <w:color w:val="231F20"/>
          <w:sz w:val="20"/>
        </w:rPr>
        <w:t>subcontractor</w:t>
      </w:r>
      <w:r>
        <w:rPr>
          <w:color w:val="231F20"/>
          <w:spacing w:val="33"/>
          <w:sz w:val="20"/>
        </w:rPr>
        <w:t xml:space="preserve"> </w:t>
      </w:r>
      <w:r>
        <w:rPr>
          <w:color w:val="231F20"/>
          <w:sz w:val="20"/>
        </w:rPr>
        <w:t>IACUCs</w:t>
      </w:r>
      <w:r>
        <w:rPr>
          <w:color w:val="231F20"/>
          <w:spacing w:val="33"/>
          <w:sz w:val="20"/>
        </w:rPr>
        <w:t xml:space="preserve"> </w:t>
      </w:r>
      <w:r>
        <w:rPr>
          <w:color w:val="231F20"/>
          <w:sz w:val="20"/>
        </w:rPr>
        <w:t>(i.e.,</w:t>
      </w:r>
      <w:r>
        <w:rPr>
          <w:color w:val="231F20"/>
          <w:spacing w:val="33"/>
          <w:sz w:val="20"/>
        </w:rPr>
        <w:t xml:space="preserve"> </w:t>
      </w:r>
      <w:r>
        <w:rPr>
          <w:color w:val="231F20"/>
          <w:sz w:val="20"/>
        </w:rPr>
        <w:t>only</w:t>
      </w:r>
      <w:r>
        <w:rPr>
          <w:color w:val="231F20"/>
          <w:spacing w:val="33"/>
          <w:sz w:val="20"/>
        </w:rPr>
        <w:t xml:space="preserve"> </w:t>
      </w:r>
      <w:r>
        <w:rPr>
          <w:color w:val="231F20"/>
          <w:sz w:val="20"/>
        </w:rPr>
        <w:t>one</w:t>
      </w:r>
      <w:r>
        <w:rPr>
          <w:color w:val="231F20"/>
          <w:spacing w:val="33"/>
          <w:sz w:val="20"/>
        </w:rPr>
        <w:t xml:space="preserve"> </w:t>
      </w:r>
      <w:r>
        <w:rPr>
          <w:color w:val="231F20"/>
          <w:sz w:val="20"/>
        </w:rPr>
        <w:t>of</w:t>
      </w:r>
      <w:r>
        <w:rPr>
          <w:color w:val="231F20"/>
          <w:spacing w:val="33"/>
          <w:sz w:val="20"/>
        </w:rPr>
        <w:t xml:space="preserve"> </w:t>
      </w:r>
      <w:r>
        <w:rPr>
          <w:color w:val="231F20"/>
          <w:sz w:val="20"/>
        </w:rPr>
        <w:t>the</w:t>
      </w:r>
      <w:r>
        <w:rPr>
          <w:color w:val="231F20"/>
          <w:spacing w:val="33"/>
          <w:sz w:val="20"/>
        </w:rPr>
        <w:t xml:space="preserve"> </w:t>
      </w:r>
      <w:r>
        <w:rPr>
          <w:color w:val="231F20"/>
          <w:sz w:val="20"/>
        </w:rPr>
        <w:t>assured IACUCs</w:t>
      </w:r>
      <w:r>
        <w:rPr>
          <w:color w:val="231F20"/>
          <w:spacing w:val="-9"/>
          <w:sz w:val="20"/>
        </w:rPr>
        <w:t xml:space="preserve"> </w:t>
      </w:r>
      <w:r>
        <w:rPr>
          <w:color w:val="231F20"/>
          <w:sz w:val="20"/>
        </w:rPr>
        <w:t>must</w:t>
      </w:r>
      <w:r>
        <w:rPr>
          <w:color w:val="231F20"/>
          <w:spacing w:val="-9"/>
          <w:sz w:val="20"/>
        </w:rPr>
        <w:t xml:space="preserve"> </w:t>
      </w:r>
      <w:r>
        <w:rPr>
          <w:color w:val="231F20"/>
          <w:sz w:val="20"/>
        </w:rPr>
        <w:t>review</w:t>
      </w:r>
      <w:r>
        <w:rPr>
          <w:color w:val="231F20"/>
          <w:spacing w:val="-9"/>
          <w:sz w:val="20"/>
        </w:rPr>
        <w:t xml:space="preserve"> </w:t>
      </w:r>
      <w:r>
        <w:rPr>
          <w:color w:val="231F20"/>
          <w:sz w:val="20"/>
        </w:rPr>
        <w:t>and</w:t>
      </w:r>
      <w:r>
        <w:rPr>
          <w:color w:val="231F20"/>
          <w:spacing w:val="-9"/>
          <w:sz w:val="20"/>
        </w:rPr>
        <w:t xml:space="preserve"> </w:t>
      </w:r>
      <w:r>
        <w:rPr>
          <w:color w:val="231F20"/>
          <w:sz w:val="20"/>
        </w:rPr>
        <w:t>approve</w:t>
      </w:r>
      <w:r>
        <w:rPr>
          <w:color w:val="231F20"/>
          <w:spacing w:val="-9"/>
          <w:sz w:val="20"/>
        </w:rPr>
        <w:t xml:space="preserve"> </w:t>
      </w:r>
      <w:r>
        <w:rPr>
          <w:color w:val="231F20"/>
          <w:sz w:val="20"/>
        </w:rPr>
        <w:t>the</w:t>
      </w:r>
      <w:r>
        <w:rPr>
          <w:color w:val="231F20"/>
          <w:spacing w:val="-9"/>
          <w:sz w:val="20"/>
        </w:rPr>
        <w:t xml:space="preserve"> </w:t>
      </w:r>
      <w:r>
        <w:rPr>
          <w:color w:val="231F20"/>
          <w:sz w:val="20"/>
        </w:rPr>
        <w:t>research),</w:t>
      </w:r>
      <w:r>
        <w:rPr>
          <w:color w:val="231F20"/>
          <w:spacing w:val="-10"/>
          <w:sz w:val="20"/>
        </w:rPr>
        <w:t xml:space="preserve"> </w:t>
      </w:r>
      <w:r>
        <w:rPr>
          <w:color w:val="231F20"/>
          <w:sz w:val="20"/>
        </w:rPr>
        <w:t>OLAW</w:t>
      </w:r>
      <w:r>
        <w:rPr>
          <w:color w:val="231F20"/>
          <w:spacing w:val="-9"/>
          <w:sz w:val="20"/>
        </w:rPr>
        <w:t xml:space="preserve"> </w:t>
      </w:r>
      <w:r>
        <w:rPr>
          <w:color w:val="231F20"/>
          <w:sz w:val="20"/>
        </w:rPr>
        <w:t>recommends the</w:t>
      </w:r>
      <w:r>
        <w:rPr>
          <w:color w:val="231F20"/>
          <w:spacing w:val="-4"/>
          <w:sz w:val="20"/>
        </w:rPr>
        <w:t xml:space="preserve"> </w:t>
      </w:r>
      <w:r>
        <w:rPr>
          <w:color w:val="231F20"/>
          <w:sz w:val="20"/>
        </w:rPr>
        <w:t>IACUC</w:t>
      </w:r>
      <w:r>
        <w:rPr>
          <w:color w:val="231F20"/>
          <w:spacing w:val="-4"/>
          <w:sz w:val="20"/>
        </w:rPr>
        <w:t xml:space="preserve"> </w:t>
      </w:r>
      <w:r>
        <w:rPr>
          <w:color w:val="231F20"/>
          <w:sz w:val="20"/>
        </w:rPr>
        <w:t>of</w:t>
      </w:r>
      <w:r>
        <w:rPr>
          <w:color w:val="231F20"/>
          <w:spacing w:val="-4"/>
          <w:sz w:val="20"/>
        </w:rPr>
        <w:t xml:space="preserve"> </w:t>
      </w:r>
      <w:r>
        <w:rPr>
          <w:color w:val="231F20"/>
          <w:sz w:val="20"/>
        </w:rPr>
        <w:t>the</w:t>
      </w:r>
      <w:r>
        <w:rPr>
          <w:color w:val="231F20"/>
          <w:spacing w:val="-4"/>
          <w:sz w:val="20"/>
        </w:rPr>
        <w:t xml:space="preserve"> </w:t>
      </w:r>
      <w:r>
        <w:rPr>
          <w:color w:val="231F20"/>
          <w:sz w:val="20"/>
        </w:rPr>
        <w:t>awardee</w:t>
      </w:r>
      <w:r>
        <w:rPr>
          <w:color w:val="231F20"/>
          <w:spacing w:val="-4"/>
          <w:sz w:val="20"/>
        </w:rPr>
        <w:t xml:space="preserve"> </w:t>
      </w:r>
      <w:r>
        <w:rPr>
          <w:color w:val="231F20"/>
          <w:sz w:val="20"/>
        </w:rPr>
        <w:t>institution</w:t>
      </w:r>
      <w:r>
        <w:rPr>
          <w:color w:val="231F20"/>
          <w:spacing w:val="-4"/>
          <w:sz w:val="20"/>
        </w:rPr>
        <w:t xml:space="preserve"> </w:t>
      </w:r>
      <w:r>
        <w:rPr>
          <w:color w:val="231F20"/>
          <w:sz w:val="20"/>
        </w:rPr>
        <w:t>have</w:t>
      </w:r>
      <w:r>
        <w:rPr>
          <w:color w:val="231F20"/>
          <w:spacing w:val="-4"/>
          <w:sz w:val="20"/>
        </w:rPr>
        <w:t xml:space="preserve"> </w:t>
      </w:r>
      <w:r>
        <w:rPr>
          <w:color w:val="231F20"/>
          <w:sz w:val="20"/>
        </w:rPr>
        <w:t>a</w:t>
      </w:r>
      <w:r>
        <w:rPr>
          <w:color w:val="231F20"/>
          <w:spacing w:val="-4"/>
          <w:sz w:val="20"/>
        </w:rPr>
        <w:t xml:space="preserve"> </w:t>
      </w:r>
      <w:r>
        <w:rPr>
          <w:color w:val="231F20"/>
          <w:sz w:val="20"/>
        </w:rPr>
        <w:t>mechanism</w:t>
      </w:r>
      <w:r>
        <w:rPr>
          <w:color w:val="231F20"/>
          <w:spacing w:val="-4"/>
          <w:sz w:val="20"/>
        </w:rPr>
        <w:t xml:space="preserve"> </w:t>
      </w:r>
      <w:r>
        <w:rPr>
          <w:color w:val="231F20"/>
          <w:sz w:val="20"/>
        </w:rPr>
        <w:t>for</w:t>
      </w:r>
      <w:r>
        <w:rPr>
          <w:color w:val="231F20"/>
          <w:spacing w:val="-4"/>
          <w:sz w:val="20"/>
        </w:rPr>
        <w:t xml:space="preserve"> </w:t>
      </w:r>
      <w:r>
        <w:rPr>
          <w:color w:val="231F20"/>
          <w:sz w:val="20"/>
        </w:rPr>
        <w:t xml:space="preserve">obtaining a copy of the performance site’s IACUC approval. Many </w:t>
      </w:r>
      <w:proofErr w:type="gramStart"/>
      <w:r>
        <w:rPr>
          <w:color w:val="231F20"/>
          <w:sz w:val="20"/>
        </w:rPr>
        <w:t>times</w:t>
      </w:r>
      <w:proofErr w:type="gramEnd"/>
      <w:r>
        <w:rPr>
          <w:color w:val="231F20"/>
          <w:sz w:val="20"/>
        </w:rPr>
        <w:t xml:space="preserve"> </w:t>
      </w:r>
      <w:proofErr w:type="gramStart"/>
      <w:r>
        <w:rPr>
          <w:color w:val="231F20"/>
          <w:sz w:val="20"/>
        </w:rPr>
        <w:t>how-ever</w:t>
      </w:r>
      <w:proofErr w:type="gramEnd"/>
      <w:r>
        <w:rPr>
          <w:color w:val="231F20"/>
          <w:sz w:val="20"/>
        </w:rPr>
        <w:t>, both IACUCs will elect to review the research as evidence of</w:t>
      </w:r>
      <w:r>
        <w:rPr>
          <w:color w:val="231F20"/>
          <w:spacing w:val="80"/>
          <w:sz w:val="20"/>
        </w:rPr>
        <w:t xml:space="preserve"> </w:t>
      </w:r>
      <w:r>
        <w:rPr>
          <w:color w:val="231F20"/>
          <w:sz w:val="20"/>
        </w:rPr>
        <w:t xml:space="preserve">shared responsibility and to ensure the research will be conducted in compliance with their own institutional policies and practices in </w:t>
      </w:r>
      <w:proofErr w:type="gramStart"/>
      <w:r>
        <w:rPr>
          <w:color w:val="231F20"/>
          <w:sz w:val="20"/>
        </w:rPr>
        <w:t>addi tion</w:t>
      </w:r>
      <w:proofErr w:type="gramEnd"/>
      <w:r>
        <w:rPr>
          <w:color w:val="231F20"/>
          <w:sz w:val="20"/>
        </w:rPr>
        <w:t xml:space="preserve"> to meeting the federal laws and regulations.</w:t>
      </w:r>
    </w:p>
    <w:p w14:paraId="6A17A834" w14:textId="77777777" w:rsidR="00786F5F" w:rsidRDefault="00000000">
      <w:pPr>
        <w:pStyle w:val="ListParagraph"/>
        <w:numPr>
          <w:ilvl w:val="0"/>
          <w:numId w:val="122"/>
        </w:numPr>
        <w:tabs>
          <w:tab w:val="left" w:pos="719"/>
        </w:tabs>
        <w:spacing w:before="51" w:line="261" w:lineRule="auto"/>
        <w:ind w:left="719" w:right="357"/>
        <w:jc w:val="both"/>
        <w:rPr>
          <w:sz w:val="20"/>
        </w:rPr>
      </w:pPr>
      <w:r>
        <w:rPr>
          <w:color w:val="231F20"/>
          <w:sz w:val="20"/>
        </w:rPr>
        <w:t>If</w:t>
      </w:r>
      <w:r>
        <w:rPr>
          <w:color w:val="231F20"/>
          <w:spacing w:val="-9"/>
          <w:sz w:val="20"/>
        </w:rPr>
        <w:t xml:space="preserve"> </w:t>
      </w:r>
      <w:r>
        <w:rPr>
          <w:color w:val="231F20"/>
          <w:sz w:val="20"/>
        </w:rPr>
        <w:t>the</w:t>
      </w:r>
      <w:r>
        <w:rPr>
          <w:color w:val="231F20"/>
          <w:spacing w:val="-9"/>
          <w:sz w:val="20"/>
        </w:rPr>
        <w:t xml:space="preserve"> </w:t>
      </w:r>
      <w:r>
        <w:rPr>
          <w:color w:val="231F20"/>
          <w:sz w:val="20"/>
        </w:rPr>
        <w:t>awardee</w:t>
      </w:r>
      <w:r>
        <w:rPr>
          <w:color w:val="231F20"/>
          <w:spacing w:val="-9"/>
          <w:sz w:val="20"/>
        </w:rPr>
        <w:t xml:space="preserve"> </w:t>
      </w:r>
      <w:r>
        <w:rPr>
          <w:color w:val="231F20"/>
          <w:sz w:val="20"/>
        </w:rPr>
        <w:t>institution</w:t>
      </w:r>
      <w:r>
        <w:rPr>
          <w:color w:val="231F20"/>
          <w:spacing w:val="-9"/>
          <w:sz w:val="20"/>
        </w:rPr>
        <w:t xml:space="preserve"> </w:t>
      </w:r>
      <w:r>
        <w:rPr>
          <w:color w:val="231F20"/>
          <w:sz w:val="20"/>
        </w:rPr>
        <w:t>has</w:t>
      </w:r>
      <w:r>
        <w:rPr>
          <w:color w:val="231F20"/>
          <w:spacing w:val="-9"/>
          <w:sz w:val="20"/>
        </w:rPr>
        <w:t xml:space="preserve"> </w:t>
      </w:r>
      <w:r>
        <w:rPr>
          <w:color w:val="231F20"/>
          <w:sz w:val="20"/>
        </w:rPr>
        <w:t>a</w:t>
      </w:r>
      <w:r>
        <w:rPr>
          <w:color w:val="231F20"/>
          <w:spacing w:val="-9"/>
          <w:sz w:val="20"/>
        </w:rPr>
        <w:t xml:space="preserve"> </w:t>
      </w:r>
      <w:r>
        <w:rPr>
          <w:color w:val="231F20"/>
          <w:sz w:val="20"/>
        </w:rPr>
        <w:t>PHS</w:t>
      </w:r>
      <w:r>
        <w:rPr>
          <w:color w:val="231F20"/>
          <w:spacing w:val="-9"/>
          <w:sz w:val="20"/>
        </w:rPr>
        <w:t xml:space="preserve"> </w:t>
      </w:r>
      <w:r>
        <w:rPr>
          <w:color w:val="231F20"/>
          <w:sz w:val="20"/>
        </w:rPr>
        <w:t>Assurance,</w:t>
      </w:r>
      <w:r>
        <w:rPr>
          <w:color w:val="231F20"/>
          <w:spacing w:val="-9"/>
          <w:sz w:val="20"/>
        </w:rPr>
        <w:t xml:space="preserve"> </w:t>
      </w:r>
      <w:r>
        <w:rPr>
          <w:color w:val="231F20"/>
          <w:sz w:val="20"/>
        </w:rPr>
        <w:t>but</w:t>
      </w:r>
      <w:r>
        <w:rPr>
          <w:color w:val="231F20"/>
          <w:spacing w:val="-9"/>
          <w:sz w:val="20"/>
        </w:rPr>
        <w:t xml:space="preserve"> </w:t>
      </w:r>
      <w:r>
        <w:rPr>
          <w:color w:val="231F20"/>
          <w:sz w:val="20"/>
        </w:rPr>
        <w:t>the</w:t>
      </w:r>
      <w:r>
        <w:rPr>
          <w:color w:val="231F20"/>
          <w:spacing w:val="-9"/>
          <w:sz w:val="20"/>
        </w:rPr>
        <w:t xml:space="preserve"> </w:t>
      </w:r>
      <w:r>
        <w:rPr>
          <w:color w:val="231F20"/>
          <w:sz w:val="20"/>
        </w:rPr>
        <w:t xml:space="preserve">subcontractor </w:t>
      </w:r>
      <w:r>
        <w:rPr>
          <w:color w:val="231F20"/>
          <w:spacing w:val="-2"/>
          <w:sz w:val="20"/>
        </w:rPr>
        <w:t>or</w:t>
      </w:r>
      <w:r>
        <w:rPr>
          <w:color w:val="231F20"/>
          <w:spacing w:val="-14"/>
          <w:sz w:val="20"/>
        </w:rPr>
        <w:t xml:space="preserve"> </w:t>
      </w:r>
      <w:r>
        <w:rPr>
          <w:color w:val="231F20"/>
          <w:spacing w:val="-2"/>
          <w:sz w:val="20"/>
        </w:rPr>
        <w:t>collaborating</w:t>
      </w:r>
      <w:r>
        <w:rPr>
          <w:color w:val="231F20"/>
          <w:spacing w:val="-12"/>
          <w:sz w:val="20"/>
        </w:rPr>
        <w:t xml:space="preserve"> </w:t>
      </w:r>
      <w:r>
        <w:rPr>
          <w:color w:val="231F20"/>
          <w:spacing w:val="-2"/>
          <w:sz w:val="20"/>
        </w:rPr>
        <w:t>institution</w:t>
      </w:r>
      <w:r>
        <w:rPr>
          <w:color w:val="231F20"/>
          <w:spacing w:val="-12"/>
          <w:sz w:val="20"/>
        </w:rPr>
        <w:t xml:space="preserve"> </w:t>
      </w:r>
      <w:r>
        <w:rPr>
          <w:color w:val="231F20"/>
          <w:spacing w:val="-2"/>
          <w:sz w:val="20"/>
        </w:rPr>
        <w:t>does</w:t>
      </w:r>
      <w:r>
        <w:rPr>
          <w:color w:val="231F20"/>
          <w:spacing w:val="-12"/>
          <w:sz w:val="20"/>
        </w:rPr>
        <w:t xml:space="preserve"> </w:t>
      </w:r>
      <w:r>
        <w:rPr>
          <w:color w:val="231F20"/>
          <w:spacing w:val="-2"/>
          <w:sz w:val="20"/>
        </w:rPr>
        <w:t>not,</w:t>
      </w:r>
      <w:r>
        <w:rPr>
          <w:color w:val="231F20"/>
          <w:spacing w:val="-12"/>
          <w:sz w:val="20"/>
        </w:rPr>
        <w:t xml:space="preserve"> </w:t>
      </w:r>
      <w:r>
        <w:rPr>
          <w:color w:val="231F20"/>
          <w:spacing w:val="-2"/>
          <w:sz w:val="20"/>
        </w:rPr>
        <w:t>the</w:t>
      </w:r>
      <w:r>
        <w:rPr>
          <w:color w:val="231F20"/>
          <w:spacing w:val="-12"/>
          <w:sz w:val="20"/>
        </w:rPr>
        <w:t xml:space="preserve"> </w:t>
      </w:r>
      <w:r>
        <w:rPr>
          <w:color w:val="231F20"/>
          <w:spacing w:val="-2"/>
          <w:sz w:val="20"/>
        </w:rPr>
        <w:t>latter</w:t>
      </w:r>
      <w:r>
        <w:rPr>
          <w:color w:val="231F20"/>
          <w:spacing w:val="-12"/>
          <w:sz w:val="20"/>
        </w:rPr>
        <w:t xml:space="preserve"> </w:t>
      </w:r>
      <w:r>
        <w:rPr>
          <w:color w:val="231F20"/>
          <w:spacing w:val="-2"/>
          <w:sz w:val="20"/>
        </w:rPr>
        <w:t>may</w:t>
      </w:r>
      <w:r>
        <w:rPr>
          <w:color w:val="231F20"/>
          <w:spacing w:val="-12"/>
          <w:sz w:val="20"/>
        </w:rPr>
        <w:t xml:space="preserve"> </w:t>
      </w:r>
      <w:r>
        <w:rPr>
          <w:color w:val="231F20"/>
          <w:spacing w:val="-2"/>
          <w:sz w:val="20"/>
        </w:rPr>
        <w:t>be</w:t>
      </w:r>
      <w:r>
        <w:rPr>
          <w:color w:val="231F20"/>
          <w:spacing w:val="-12"/>
          <w:sz w:val="20"/>
        </w:rPr>
        <w:t xml:space="preserve"> </w:t>
      </w:r>
      <w:r>
        <w:rPr>
          <w:color w:val="231F20"/>
          <w:spacing w:val="-2"/>
          <w:sz w:val="20"/>
        </w:rPr>
        <w:t>required</w:t>
      </w:r>
      <w:r>
        <w:rPr>
          <w:color w:val="231F20"/>
          <w:spacing w:val="-11"/>
          <w:sz w:val="20"/>
        </w:rPr>
        <w:t xml:space="preserve"> </w:t>
      </w:r>
      <w:r>
        <w:rPr>
          <w:color w:val="231F20"/>
          <w:spacing w:val="-2"/>
          <w:sz w:val="20"/>
        </w:rPr>
        <w:t>to</w:t>
      </w:r>
      <w:r>
        <w:rPr>
          <w:color w:val="231F20"/>
          <w:spacing w:val="27"/>
          <w:sz w:val="20"/>
        </w:rPr>
        <w:t xml:space="preserve"> </w:t>
      </w:r>
      <w:r>
        <w:rPr>
          <w:color w:val="231F20"/>
          <w:spacing w:val="-2"/>
          <w:sz w:val="20"/>
        </w:rPr>
        <w:t xml:space="preserve">obtain </w:t>
      </w:r>
      <w:r>
        <w:rPr>
          <w:color w:val="231F20"/>
          <w:sz w:val="20"/>
        </w:rPr>
        <w:t>one.</w:t>
      </w:r>
      <w:r>
        <w:rPr>
          <w:color w:val="231F20"/>
          <w:spacing w:val="-4"/>
          <w:sz w:val="20"/>
        </w:rPr>
        <w:t xml:space="preserve"> </w:t>
      </w:r>
      <w:r>
        <w:rPr>
          <w:color w:val="231F20"/>
          <w:sz w:val="20"/>
        </w:rPr>
        <w:t>The</w:t>
      </w:r>
      <w:r>
        <w:rPr>
          <w:color w:val="231F20"/>
          <w:spacing w:val="-4"/>
          <w:sz w:val="20"/>
        </w:rPr>
        <w:t xml:space="preserve"> </w:t>
      </w:r>
      <w:r>
        <w:rPr>
          <w:color w:val="231F20"/>
          <w:sz w:val="20"/>
        </w:rPr>
        <w:t>grant</w:t>
      </w:r>
      <w:r>
        <w:rPr>
          <w:color w:val="231F20"/>
          <w:spacing w:val="-4"/>
          <w:sz w:val="20"/>
        </w:rPr>
        <w:t xml:space="preserve"> </w:t>
      </w:r>
      <w:r>
        <w:rPr>
          <w:color w:val="231F20"/>
          <w:sz w:val="20"/>
        </w:rPr>
        <w:t>or</w:t>
      </w:r>
      <w:r>
        <w:rPr>
          <w:color w:val="231F20"/>
          <w:spacing w:val="-4"/>
          <w:sz w:val="20"/>
        </w:rPr>
        <w:t xml:space="preserve"> </w:t>
      </w:r>
      <w:r>
        <w:rPr>
          <w:color w:val="231F20"/>
          <w:sz w:val="20"/>
        </w:rPr>
        <w:t>contract</w:t>
      </w:r>
      <w:r>
        <w:rPr>
          <w:color w:val="231F20"/>
          <w:spacing w:val="-4"/>
          <w:sz w:val="20"/>
        </w:rPr>
        <w:t xml:space="preserve"> </w:t>
      </w:r>
      <w:r>
        <w:rPr>
          <w:color w:val="231F20"/>
          <w:sz w:val="20"/>
        </w:rPr>
        <w:t>may</w:t>
      </w:r>
      <w:r>
        <w:rPr>
          <w:color w:val="231F20"/>
          <w:spacing w:val="-4"/>
          <w:sz w:val="20"/>
        </w:rPr>
        <w:t xml:space="preserve"> </w:t>
      </w:r>
      <w:r>
        <w:rPr>
          <w:color w:val="231F20"/>
          <w:sz w:val="20"/>
        </w:rPr>
        <w:t>not</w:t>
      </w:r>
      <w:r>
        <w:rPr>
          <w:color w:val="231F20"/>
          <w:spacing w:val="-4"/>
          <w:sz w:val="20"/>
        </w:rPr>
        <w:t xml:space="preserve"> </w:t>
      </w:r>
      <w:r>
        <w:rPr>
          <w:color w:val="231F20"/>
          <w:sz w:val="20"/>
        </w:rPr>
        <w:t>be</w:t>
      </w:r>
      <w:r>
        <w:rPr>
          <w:color w:val="231F20"/>
          <w:spacing w:val="-4"/>
          <w:sz w:val="20"/>
        </w:rPr>
        <w:t xml:space="preserve"> </w:t>
      </w:r>
      <w:r>
        <w:rPr>
          <w:color w:val="231F20"/>
          <w:sz w:val="20"/>
        </w:rPr>
        <w:t>awarded</w:t>
      </w:r>
      <w:r>
        <w:rPr>
          <w:color w:val="231F20"/>
          <w:spacing w:val="-4"/>
          <w:sz w:val="20"/>
        </w:rPr>
        <w:t xml:space="preserve"> </w:t>
      </w:r>
      <w:r>
        <w:rPr>
          <w:color w:val="231F20"/>
          <w:sz w:val="20"/>
        </w:rPr>
        <w:t>until</w:t>
      </w:r>
      <w:r>
        <w:rPr>
          <w:color w:val="231F20"/>
          <w:spacing w:val="-4"/>
          <w:sz w:val="20"/>
        </w:rPr>
        <w:t xml:space="preserve"> </w:t>
      </w:r>
      <w:r>
        <w:rPr>
          <w:color w:val="231F20"/>
          <w:sz w:val="20"/>
        </w:rPr>
        <w:t>the</w:t>
      </w:r>
      <w:r>
        <w:rPr>
          <w:color w:val="231F20"/>
          <w:spacing w:val="-4"/>
          <w:sz w:val="20"/>
        </w:rPr>
        <w:t xml:space="preserve"> </w:t>
      </w:r>
      <w:r>
        <w:rPr>
          <w:color w:val="231F20"/>
          <w:sz w:val="20"/>
        </w:rPr>
        <w:t>Assurance</w:t>
      </w:r>
      <w:r>
        <w:rPr>
          <w:color w:val="231F20"/>
          <w:spacing w:val="-4"/>
          <w:sz w:val="20"/>
        </w:rPr>
        <w:t xml:space="preserve"> </w:t>
      </w:r>
      <w:r>
        <w:rPr>
          <w:color w:val="231F20"/>
          <w:sz w:val="20"/>
        </w:rPr>
        <w:t>is solicited by OLAW, submitted by the subcontractor, and approved by OLAW.</w:t>
      </w:r>
      <w:r>
        <w:rPr>
          <w:color w:val="231F20"/>
          <w:spacing w:val="-14"/>
          <w:sz w:val="20"/>
        </w:rPr>
        <w:t xml:space="preserve"> </w:t>
      </w:r>
      <w:r>
        <w:rPr>
          <w:color w:val="231F20"/>
          <w:sz w:val="20"/>
        </w:rPr>
        <w:t>The</w:t>
      </w:r>
      <w:r>
        <w:rPr>
          <w:color w:val="231F20"/>
          <w:spacing w:val="-14"/>
          <w:sz w:val="20"/>
        </w:rPr>
        <w:t xml:space="preserve"> </w:t>
      </w:r>
      <w:r>
        <w:rPr>
          <w:color w:val="231F20"/>
          <w:sz w:val="20"/>
        </w:rPr>
        <w:t>subcontractor</w:t>
      </w:r>
      <w:r>
        <w:rPr>
          <w:color w:val="231F20"/>
          <w:spacing w:val="-14"/>
          <w:sz w:val="20"/>
        </w:rPr>
        <w:t xml:space="preserve"> </w:t>
      </w:r>
      <w:r>
        <w:rPr>
          <w:color w:val="231F20"/>
          <w:sz w:val="20"/>
        </w:rPr>
        <w:t>must</w:t>
      </w:r>
      <w:r>
        <w:rPr>
          <w:color w:val="231F20"/>
          <w:spacing w:val="-14"/>
          <w:sz w:val="20"/>
        </w:rPr>
        <w:t xml:space="preserve"> </w:t>
      </w:r>
      <w:r>
        <w:rPr>
          <w:color w:val="231F20"/>
          <w:sz w:val="20"/>
        </w:rPr>
        <w:t>also</w:t>
      </w:r>
      <w:r>
        <w:rPr>
          <w:color w:val="231F20"/>
          <w:spacing w:val="-14"/>
          <w:sz w:val="20"/>
        </w:rPr>
        <w:t xml:space="preserve"> </w:t>
      </w:r>
      <w:r>
        <w:rPr>
          <w:color w:val="231F20"/>
          <w:sz w:val="20"/>
        </w:rPr>
        <w:t>submit</w:t>
      </w:r>
      <w:r>
        <w:rPr>
          <w:color w:val="231F20"/>
          <w:spacing w:val="-14"/>
          <w:sz w:val="20"/>
        </w:rPr>
        <w:t xml:space="preserve"> </w:t>
      </w:r>
      <w:r>
        <w:rPr>
          <w:color w:val="231F20"/>
          <w:sz w:val="20"/>
        </w:rPr>
        <w:t>the</w:t>
      </w:r>
      <w:r>
        <w:rPr>
          <w:color w:val="231F20"/>
          <w:spacing w:val="-14"/>
          <w:sz w:val="20"/>
        </w:rPr>
        <w:t xml:space="preserve"> </w:t>
      </w:r>
      <w:r>
        <w:rPr>
          <w:color w:val="231F20"/>
          <w:sz w:val="20"/>
        </w:rPr>
        <w:t>date</w:t>
      </w:r>
      <w:r>
        <w:rPr>
          <w:color w:val="231F20"/>
          <w:spacing w:val="-14"/>
          <w:sz w:val="20"/>
        </w:rPr>
        <w:t xml:space="preserve"> </w:t>
      </w:r>
      <w:r>
        <w:rPr>
          <w:color w:val="231F20"/>
          <w:sz w:val="20"/>
        </w:rPr>
        <w:t>of</w:t>
      </w:r>
      <w:r>
        <w:rPr>
          <w:color w:val="231F20"/>
          <w:spacing w:val="-14"/>
          <w:sz w:val="20"/>
        </w:rPr>
        <w:t xml:space="preserve"> </w:t>
      </w:r>
      <w:r>
        <w:rPr>
          <w:color w:val="231F20"/>
          <w:sz w:val="20"/>
        </w:rPr>
        <w:t>IACUC</w:t>
      </w:r>
      <w:r>
        <w:rPr>
          <w:color w:val="231F20"/>
          <w:spacing w:val="-14"/>
          <w:sz w:val="20"/>
        </w:rPr>
        <w:t xml:space="preserve"> </w:t>
      </w:r>
      <w:r>
        <w:rPr>
          <w:color w:val="231F20"/>
          <w:sz w:val="20"/>
        </w:rPr>
        <w:t>review.</w:t>
      </w:r>
    </w:p>
    <w:p w14:paraId="289CBD24" w14:textId="77777777" w:rsidR="00786F5F" w:rsidRDefault="00000000">
      <w:pPr>
        <w:pStyle w:val="ListParagraph"/>
        <w:numPr>
          <w:ilvl w:val="0"/>
          <w:numId w:val="122"/>
        </w:numPr>
        <w:tabs>
          <w:tab w:val="left" w:pos="720"/>
        </w:tabs>
        <w:spacing w:before="57" w:line="261" w:lineRule="auto"/>
        <w:ind w:right="356"/>
        <w:rPr>
          <w:sz w:val="20"/>
        </w:rPr>
      </w:pPr>
      <w:r>
        <w:rPr>
          <w:color w:val="231F20"/>
          <w:sz w:val="20"/>
        </w:rPr>
        <w:t>If</w:t>
      </w:r>
      <w:r>
        <w:rPr>
          <w:color w:val="231F20"/>
          <w:spacing w:val="-4"/>
          <w:sz w:val="20"/>
        </w:rPr>
        <w:t xml:space="preserve"> </w:t>
      </w:r>
      <w:r>
        <w:rPr>
          <w:color w:val="231F20"/>
          <w:sz w:val="20"/>
        </w:rPr>
        <w:t>the</w:t>
      </w:r>
      <w:r>
        <w:rPr>
          <w:color w:val="231F20"/>
          <w:spacing w:val="-4"/>
          <w:sz w:val="20"/>
        </w:rPr>
        <w:t xml:space="preserve"> </w:t>
      </w:r>
      <w:r>
        <w:rPr>
          <w:color w:val="231F20"/>
          <w:sz w:val="20"/>
        </w:rPr>
        <w:t>awardee</w:t>
      </w:r>
      <w:r>
        <w:rPr>
          <w:color w:val="231F20"/>
          <w:spacing w:val="-4"/>
          <w:sz w:val="20"/>
        </w:rPr>
        <w:t xml:space="preserve"> </w:t>
      </w:r>
      <w:r>
        <w:rPr>
          <w:color w:val="231F20"/>
          <w:sz w:val="20"/>
        </w:rPr>
        <w:t>institution</w:t>
      </w:r>
      <w:r>
        <w:rPr>
          <w:color w:val="231F20"/>
          <w:spacing w:val="-4"/>
          <w:sz w:val="20"/>
        </w:rPr>
        <w:t xml:space="preserve"> </w:t>
      </w:r>
      <w:r>
        <w:rPr>
          <w:color w:val="231F20"/>
          <w:sz w:val="20"/>
        </w:rPr>
        <w:t>has</w:t>
      </w:r>
      <w:r>
        <w:rPr>
          <w:color w:val="231F20"/>
          <w:spacing w:val="-4"/>
          <w:sz w:val="20"/>
        </w:rPr>
        <w:t xml:space="preserve"> </w:t>
      </w:r>
      <w:r>
        <w:rPr>
          <w:color w:val="231F20"/>
          <w:sz w:val="20"/>
        </w:rPr>
        <w:t>a</w:t>
      </w:r>
      <w:r>
        <w:rPr>
          <w:color w:val="231F20"/>
          <w:spacing w:val="-4"/>
          <w:sz w:val="20"/>
        </w:rPr>
        <w:t xml:space="preserve"> </w:t>
      </w:r>
      <w:r>
        <w:rPr>
          <w:color w:val="231F20"/>
          <w:sz w:val="20"/>
        </w:rPr>
        <w:t>PHS</w:t>
      </w:r>
      <w:r>
        <w:rPr>
          <w:color w:val="231F20"/>
          <w:spacing w:val="-4"/>
          <w:sz w:val="20"/>
        </w:rPr>
        <w:t xml:space="preserve"> </w:t>
      </w:r>
      <w:r>
        <w:rPr>
          <w:color w:val="231F20"/>
          <w:sz w:val="20"/>
        </w:rPr>
        <w:t>Assurance</w:t>
      </w:r>
      <w:r>
        <w:rPr>
          <w:color w:val="231F20"/>
          <w:spacing w:val="-4"/>
          <w:sz w:val="20"/>
        </w:rPr>
        <w:t xml:space="preserve"> </w:t>
      </w:r>
      <w:r>
        <w:rPr>
          <w:color w:val="231F20"/>
          <w:sz w:val="20"/>
        </w:rPr>
        <w:t>but</w:t>
      </w:r>
      <w:r>
        <w:rPr>
          <w:color w:val="231F20"/>
          <w:spacing w:val="-4"/>
          <w:sz w:val="20"/>
        </w:rPr>
        <w:t xml:space="preserve"> </w:t>
      </w:r>
      <w:r>
        <w:rPr>
          <w:color w:val="231F20"/>
          <w:sz w:val="20"/>
        </w:rPr>
        <w:t>the</w:t>
      </w:r>
      <w:r>
        <w:rPr>
          <w:color w:val="231F20"/>
          <w:spacing w:val="-4"/>
          <w:sz w:val="20"/>
        </w:rPr>
        <w:t xml:space="preserve"> </w:t>
      </w:r>
      <w:r>
        <w:rPr>
          <w:color w:val="231F20"/>
          <w:sz w:val="20"/>
        </w:rPr>
        <w:t>subcontractor or collaborating institution does not, the latter may be brought under the awardee institution’s Assurance by an amendment to the Applica bility section of that Assurance. The IO signing the Assurance would then be responsible for the facilities and activities of the subcontrac tor, and the IACUC would be required to include relevant aspects of the subcontractor’s facility and program in its semi-annual program review. The subcontractor, in turn, would be required to recognize</w:t>
      </w:r>
      <w:r>
        <w:rPr>
          <w:color w:val="231F20"/>
          <w:spacing w:val="80"/>
          <w:sz w:val="20"/>
        </w:rPr>
        <w:t xml:space="preserve"> </w:t>
      </w:r>
      <w:r>
        <w:rPr>
          <w:color w:val="231F20"/>
          <w:sz w:val="20"/>
        </w:rPr>
        <w:t>the</w:t>
      </w:r>
      <w:r>
        <w:rPr>
          <w:color w:val="231F20"/>
          <w:spacing w:val="-6"/>
          <w:sz w:val="20"/>
        </w:rPr>
        <w:t xml:space="preserve"> </w:t>
      </w:r>
      <w:r>
        <w:rPr>
          <w:color w:val="231F20"/>
          <w:sz w:val="20"/>
        </w:rPr>
        <w:t>authority</w:t>
      </w:r>
      <w:r>
        <w:rPr>
          <w:color w:val="231F20"/>
          <w:spacing w:val="-6"/>
          <w:sz w:val="20"/>
        </w:rPr>
        <w:t xml:space="preserve"> </w:t>
      </w:r>
      <w:r>
        <w:rPr>
          <w:color w:val="231F20"/>
          <w:sz w:val="20"/>
        </w:rPr>
        <w:t>of</w:t>
      </w:r>
      <w:r>
        <w:rPr>
          <w:color w:val="231F20"/>
          <w:spacing w:val="-6"/>
          <w:sz w:val="20"/>
        </w:rPr>
        <w:t xml:space="preserve"> </w:t>
      </w:r>
      <w:r>
        <w:rPr>
          <w:color w:val="231F20"/>
          <w:sz w:val="20"/>
        </w:rPr>
        <w:t>the</w:t>
      </w:r>
      <w:r>
        <w:rPr>
          <w:color w:val="231F20"/>
          <w:spacing w:val="-6"/>
          <w:sz w:val="20"/>
        </w:rPr>
        <w:t xml:space="preserve"> </w:t>
      </w:r>
      <w:r>
        <w:rPr>
          <w:color w:val="231F20"/>
          <w:sz w:val="20"/>
        </w:rPr>
        <w:t>IO</w:t>
      </w:r>
      <w:r>
        <w:rPr>
          <w:color w:val="231F20"/>
          <w:spacing w:val="-6"/>
          <w:sz w:val="20"/>
        </w:rPr>
        <w:t xml:space="preserve"> </w:t>
      </w:r>
      <w:r>
        <w:rPr>
          <w:color w:val="231F20"/>
          <w:sz w:val="20"/>
        </w:rPr>
        <w:t>and</w:t>
      </w:r>
      <w:r>
        <w:rPr>
          <w:color w:val="231F20"/>
          <w:spacing w:val="-6"/>
          <w:sz w:val="20"/>
        </w:rPr>
        <w:t xml:space="preserve"> </w:t>
      </w:r>
      <w:r>
        <w:rPr>
          <w:color w:val="231F20"/>
          <w:sz w:val="20"/>
        </w:rPr>
        <w:t>the</w:t>
      </w:r>
      <w:r>
        <w:rPr>
          <w:color w:val="231F20"/>
          <w:spacing w:val="-6"/>
          <w:sz w:val="20"/>
        </w:rPr>
        <w:t xml:space="preserve"> </w:t>
      </w:r>
      <w:r>
        <w:rPr>
          <w:color w:val="231F20"/>
          <w:sz w:val="20"/>
        </w:rPr>
        <w:t>IACUC</w:t>
      </w:r>
      <w:r>
        <w:rPr>
          <w:color w:val="231F20"/>
          <w:spacing w:val="-6"/>
          <w:sz w:val="20"/>
        </w:rPr>
        <w:t xml:space="preserve"> </w:t>
      </w:r>
      <w:r>
        <w:rPr>
          <w:color w:val="231F20"/>
          <w:sz w:val="20"/>
        </w:rPr>
        <w:t>of</w:t>
      </w:r>
      <w:r>
        <w:rPr>
          <w:color w:val="231F20"/>
          <w:spacing w:val="-6"/>
          <w:sz w:val="20"/>
        </w:rPr>
        <w:t xml:space="preserve"> </w:t>
      </w:r>
      <w:r>
        <w:rPr>
          <w:color w:val="231F20"/>
          <w:sz w:val="20"/>
        </w:rPr>
        <w:t>the</w:t>
      </w:r>
      <w:r>
        <w:rPr>
          <w:color w:val="231F20"/>
          <w:spacing w:val="-6"/>
          <w:sz w:val="20"/>
        </w:rPr>
        <w:t xml:space="preserve"> </w:t>
      </w:r>
      <w:r>
        <w:rPr>
          <w:color w:val="231F20"/>
          <w:sz w:val="20"/>
        </w:rPr>
        <w:t>awardee</w:t>
      </w:r>
      <w:r>
        <w:rPr>
          <w:color w:val="231F20"/>
          <w:spacing w:val="-6"/>
          <w:sz w:val="20"/>
        </w:rPr>
        <w:t xml:space="preserve"> </w:t>
      </w:r>
      <w:r>
        <w:rPr>
          <w:color w:val="231F20"/>
          <w:sz w:val="20"/>
        </w:rPr>
        <w:t>institution.</w:t>
      </w:r>
      <w:r>
        <w:rPr>
          <w:color w:val="231F20"/>
          <w:spacing w:val="-6"/>
          <w:sz w:val="20"/>
        </w:rPr>
        <w:t xml:space="preserve"> </w:t>
      </w:r>
      <w:r>
        <w:rPr>
          <w:color w:val="231F20"/>
          <w:sz w:val="20"/>
        </w:rPr>
        <w:t>Most awardee institutions do not elect this option.</w:t>
      </w:r>
    </w:p>
    <w:p w14:paraId="2010D749" w14:textId="77777777" w:rsidR="00786F5F" w:rsidRDefault="00786F5F">
      <w:pPr>
        <w:pStyle w:val="ListParagraph"/>
        <w:spacing w:line="261" w:lineRule="auto"/>
        <w:rPr>
          <w:sz w:val="20"/>
        </w:rPr>
        <w:sectPr w:rsidR="00786F5F">
          <w:pgSz w:w="8640" w:h="12960"/>
          <w:pgMar w:top="1400" w:right="720" w:bottom="280" w:left="720" w:header="687" w:footer="0" w:gutter="0"/>
          <w:cols w:space="720"/>
        </w:sectPr>
      </w:pPr>
    </w:p>
    <w:p w14:paraId="411FD0C1" w14:textId="77777777" w:rsidR="00786F5F" w:rsidRDefault="00000000">
      <w:pPr>
        <w:pStyle w:val="ListParagraph"/>
        <w:numPr>
          <w:ilvl w:val="0"/>
          <w:numId w:val="122"/>
        </w:numPr>
        <w:tabs>
          <w:tab w:val="left" w:pos="839"/>
        </w:tabs>
        <w:spacing w:before="184" w:line="261" w:lineRule="auto"/>
        <w:ind w:left="839" w:right="235"/>
        <w:rPr>
          <w:sz w:val="20"/>
        </w:rPr>
      </w:pPr>
      <w:r>
        <w:rPr>
          <w:color w:val="231F20"/>
          <w:sz w:val="20"/>
        </w:rPr>
        <w:t>Another</w:t>
      </w:r>
      <w:r>
        <w:rPr>
          <w:color w:val="231F20"/>
          <w:spacing w:val="40"/>
          <w:sz w:val="20"/>
        </w:rPr>
        <w:t xml:space="preserve"> </w:t>
      </w:r>
      <w:r>
        <w:rPr>
          <w:color w:val="231F20"/>
          <w:sz w:val="20"/>
        </w:rPr>
        <w:t>possible</w:t>
      </w:r>
      <w:r>
        <w:rPr>
          <w:color w:val="231F20"/>
          <w:spacing w:val="40"/>
          <w:sz w:val="20"/>
        </w:rPr>
        <w:t xml:space="preserve"> </w:t>
      </w:r>
      <w:r>
        <w:rPr>
          <w:color w:val="231F20"/>
          <w:sz w:val="20"/>
        </w:rPr>
        <w:t>collaboration,</w:t>
      </w:r>
      <w:r>
        <w:rPr>
          <w:color w:val="231F20"/>
          <w:spacing w:val="40"/>
          <w:sz w:val="20"/>
        </w:rPr>
        <w:t xml:space="preserve"> </w:t>
      </w:r>
      <w:r>
        <w:rPr>
          <w:color w:val="231F20"/>
          <w:sz w:val="20"/>
        </w:rPr>
        <w:t>that</w:t>
      </w:r>
      <w:r>
        <w:rPr>
          <w:color w:val="231F20"/>
          <w:spacing w:val="40"/>
          <w:sz w:val="20"/>
        </w:rPr>
        <w:t xml:space="preserve"> </w:t>
      </w:r>
      <w:r>
        <w:rPr>
          <w:color w:val="231F20"/>
          <w:sz w:val="20"/>
        </w:rPr>
        <w:t>may</w:t>
      </w:r>
      <w:r>
        <w:rPr>
          <w:color w:val="231F20"/>
          <w:spacing w:val="40"/>
          <w:sz w:val="20"/>
        </w:rPr>
        <w:t xml:space="preserve"> </w:t>
      </w:r>
      <w:r>
        <w:rPr>
          <w:color w:val="231F20"/>
          <w:sz w:val="20"/>
        </w:rPr>
        <w:t>or</w:t>
      </w:r>
      <w:r>
        <w:rPr>
          <w:color w:val="231F20"/>
          <w:spacing w:val="40"/>
          <w:sz w:val="20"/>
        </w:rPr>
        <w:t xml:space="preserve"> </w:t>
      </w:r>
      <w:r>
        <w:rPr>
          <w:color w:val="231F20"/>
          <w:sz w:val="20"/>
        </w:rPr>
        <w:t>may</w:t>
      </w:r>
      <w:r>
        <w:rPr>
          <w:color w:val="231F20"/>
          <w:spacing w:val="40"/>
          <w:sz w:val="20"/>
        </w:rPr>
        <w:t xml:space="preserve"> </w:t>
      </w:r>
      <w:r>
        <w:rPr>
          <w:color w:val="231F20"/>
          <w:sz w:val="20"/>
        </w:rPr>
        <w:t>not</w:t>
      </w:r>
      <w:r>
        <w:rPr>
          <w:color w:val="231F20"/>
          <w:spacing w:val="40"/>
          <w:sz w:val="20"/>
        </w:rPr>
        <w:t xml:space="preserve"> </w:t>
      </w:r>
      <w:r>
        <w:rPr>
          <w:color w:val="231F20"/>
          <w:sz w:val="20"/>
        </w:rPr>
        <w:t>involve</w:t>
      </w:r>
      <w:r>
        <w:rPr>
          <w:color w:val="231F20"/>
          <w:spacing w:val="40"/>
          <w:sz w:val="20"/>
        </w:rPr>
        <w:t xml:space="preserve"> </w:t>
      </w:r>
      <w:r>
        <w:rPr>
          <w:color w:val="231F20"/>
          <w:sz w:val="20"/>
        </w:rPr>
        <w:t>sub-contracting, occurs if an awardee institution does not have an animal program or facility and is therefore not assured, but the investigator will use the facilities of an assured institution. Under these circum</w:t>
      </w:r>
      <w:r>
        <w:rPr>
          <w:color w:val="231F20"/>
          <w:spacing w:val="80"/>
          <w:sz w:val="20"/>
        </w:rPr>
        <w:t xml:space="preserve"> </w:t>
      </w:r>
      <w:r>
        <w:rPr>
          <w:color w:val="231F20"/>
          <w:sz w:val="20"/>
        </w:rPr>
        <w:t>stances OLAW requires an “Interinstitutional Agreement Assurance” whereby both IOs agree that the project will be conducted in accor dance with the assured institution’s Assurance and the investigator will abide by the determinations of the assured institution’s IACUC.</w:t>
      </w:r>
      <w:r>
        <w:rPr>
          <w:color w:val="231F20"/>
          <w:spacing w:val="40"/>
          <w:sz w:val="20"/>
        </w:rPr>
        <w:t xml:space="preserve"> </w:t>
      </w:r>
      <w:r>
        <w:rPr>
          <w:color w:val="231F20"/>
          <w:sz w:val="20"/>
        </w:rPr>
        <w:t>The</w:t>
      </w:r>
      <w:r>
        <w:rPr>
          <w:color w:val="231F20"/>
          <w:spacing w:val="-10"/>
          <w:sz w:val="20"/>
        </w:rPr>
        <w:t xml:space="preserve"> </w:t>
      </w:r>
      <w:r>
        <w:rPr>
          <w:color w:val="231F20"/>
          <w:sz w:val="20"/>
        </w:rPr>
        <w:t>effect</w:t>
      </w:r>
      <w:r>
        <w:rPr>
          <w:color w:val="231F20"/>
          <w:spacing w:val="-10"/>
          <w:sz w:val="20"/>
        </w:rPr>
        <w:t xml:space="preserve"> </w:t>
      </w:r>
      <w:r>
        <w:rPr>
          <w:color w:val="231F20"/>
          <w:sz w:val="20"/>
        </w:rPr>
        <w:t>of</w:t>
      </w:r>
      <w:r>
        <w:rPr>
          <w:color w:val="231F20"/>
          <w:spacing w:val="-10"/>
          <w:sz w:val="20"/>
        </w:rPr>
        <w:t xml:space="preserve"> </w:t>
      </w:r>
      <w:r>
        <w:rPr>
          <w:color w:val="231F20"/>
          <w:sz w:val="20"/>
        </w:rPr>
        <w:t>such</w:t>
      </w:r>
      <w:r>
        <w:rPr>
          <w:color w:val="231F20"/>
          <w:spacing w:val="-10"/>
          <w:sz w:val="20"/>
        </w:rPr>
        <w:t xml:space="preserve"> </w:t>
      </w:r>
      <w:r>
        <w:rPr>
          <w:color w:val="231F20"/>
          <w:sz w:val="20"/>
        </w:rPr>
        <w:t>an</w:t>
      </w:r>
      <w:r>
        <w:rPr>
          <w:color w:val="231F20"/>
          <w:spacing w:val="-10"/>
          <w:sz w:val="20"/>
        </w:rPr>
        <w:t xml:space="preserve"> </w:t>
      </w:r>
      <w:r>
        <w:rPr>
          <w:color w:val="231F20"/>
          <w:sz w:val="20"/>
        </w:rPr>
        <w:t>agreement</w:t>
      </w:r>
      <w:r>
        <w:rPr>
          <w:color w:val="231F20"/>
          <w:spacing w:val="-10"/>
          <w:sz w:val="20"/>
        </w:rPr>
        <w:t xml:space="preserve"> </w:t>
      </w:r>
      <w:r>
        <w:rPr>
          <w:color w:val="231F20"/>
          <w:sz w:val="20"/>
        </w:rPr>
        <w:t>is</w:t>
      </w:r>
      <w:r>
        <w:rPr>
          <w:color w:val="231F20"/>
          <w:spacing w:val="-10"/>
          <w:sz w:val="20"/>
        </w:rPr>
        <w:t xml:space="preserve"> </w:t>
      </w:r>
      <w:r>
        <w:rPr>
          <w:color w:val="231F20"/>
          <w:sz w:val="20"/>
        </w:rPr>
        <w:t>to</w:t>
      </w:r>
      <w:r>
        <w:rPr>
          <w:color w:val="231F20"/>
          <w:spacing w:val="-10"/>
          <w:sz w:val="20"/>
        </w:rPr>
        <w:t xml:space="preserve"> </w:t>
      </w:r>
      <w:r>
        <w:rPr>
          <w:color w:val="231F20"/>
          <w:sz w:val="20"/>
        </w:rPr>
        <w:t>extend</w:t>
      </w:r>
      <w:r>
        <w:rPr>
          <w:color w:val="231F20"/>
          <w:spacing w:val="-10"/>
          <w:sz w:val="20"/>
        </w:rPr>
        <w:t xml:space="preserve"> </w:t>
      </w:r>
      <w:r>
        <w:rPr>
          <w:color w:val="231F20"/>
          <w:sz w:val="20"/>
        </w:rPr>
        <w:t>the</w:t>
      </w:r>
      <w:r>
        <w:rPr>
          <w:color w:val="231F20"/>
          <w:spacing w:val="-10"/>
          <w:sz w:val="20"/>
        </w:rPr>
        <w:t xml:space="preserve"> </w:t>
      </w:r>
      <w:r>
        <w:rPr>
          <w:color w:val="231F20"/>
          <w:sz w:val="20"/>
        </w:rPr>
        <w:t>IACUC’s</w:t>
      </w:r>
      <w:r>
        <w:rPr>
          <w:color w:val="231F20"/>
          <w:spacing w:val="-10"/>
          <w:sz w:val="20"/>
        </w:rPr>
        <w:t xml:space="preserve"> </w:t>
      </w:r>
      <w:r>
        <w:rPr>
          <w:color w:val="231F20"/>
          <w:sz w:val="20"/>
        </w:rPr>
        <w:t>oversight</w:t>
      </w:r>
      <w:r>
        <w:rPr>
          <w:color w:val="231F20"/>
          <w:spacing w:val="-10"/>
          <w:sz w:val="20"/>
        </w:rPr>
        <w:t xml:space="preserve"> </w:t>
      </w:r>
      <w:r>
        <w:rPr>
          <w:color w:val="231F20"/>
          <w:sz w:val="20"/>
        </w:rPr>
        <w:t>to include</w:t>
      </w:r>
      <w:r>
        <w:rPr>
          <w:color w:val="231F20"/>
          <w:spacing w:val="-10"/>
          <w:sz w:val="20"/>
        </w:rPr>
        <w:t xml:space="preserve"> </w:t>
      </w:r>
      <w:r>
        <w:rPr>
          <w:color w:val="231F20"/>
          <w:sz w:val="20"/>
        </w:rPr>
        <w:t>the</w:t>
      </w:r>
      <w:r>
        <w:rPr>
          <w:color w:val="231F20"/>
          <w:spacing w:val="-10"/>
          <w:sz w:val="20"/>
        </w:rPr>
        <w:t xml:space="preserve"> </w:t>
      </w:r>
      <w:proofErr w:type="gramStart"/>
      <w:r>
        <w:rPr>
          <w:color w:val="231F20"/>
          <w:sz w:val="20"/>
        </w:rPr>
        <w:t>particular</w:t>
      </w:r>
      <w:r>
        <w:rPr>
          <w:color w:val="231F20"/>
          <w:spacing w:val="-10"/>
          <w:sz w:val="20"/>
        </w:rPr>
        <w:t xml:space="preserve"> </w:t>
      </w:r>
      <w:r>
        <w:rPr>
          <w:color w:val="231F20"/>
          <w:sz w:val="20"/>
        </w:rPr>
        <w:t>project</w:t>
      </w:r>
      <w:proofErr w:type="gramEnd"/>
      <w:r>
        <w:rPr>
          <w:color w:val="231F20"/>
          <w:sz w:val="20"/>
        </w:rPr>
        <w:t>,</w:t>
      </w:r>
      <w:r>
        <w:rPr>
          <w:color w:val="231F20"/>
          <w:spacing w:val="-10"/>
          <w:sz w:val="20"/>
        </w:rPr>
        <w:t xml:space="preserve"> </w:t>
      </w:r>
      <w:r>
        <w:rPr>
          <w:color w:val="231F20"/>
          <w:sz w:val="20"/>
        </w:rPr>
        <w:t>and</w:t>
      </w:r>
      <w:r>
        <w:rPr>
          <w:color w:val="231F20"/>
          <w:spacing w:val="-10"/>
          <w:sz w:val="20"/>
        </w:rPr>
        <w:t xml:space="preserve"> </w:t>
      </w:r>
      <w:r>
        <w:rPr>
          <w:color w:val="231F20"/>
          <w:sz w:val="20"/>
        </w:rPr>
        <w:t>to</w:t>
      </w:r>
      <w:r>
        <w:rPr>
          <w:color w:val="231F20"/>
          <w:spacing w:val="-10"/>
          <w:sz w:val="20"/>
        </w:rPr>
        <w:t xml:space="preserve"> </w:t>
      </w:r>
      <w:r>
        <w:rPr>
          <w:color w:val="231F20"/>
          <w:sz w:val="20"/>
        </w:rPr>
        <w:t>meet</w:t>
      </w:r>
      <w:r>
        <w:rPr>
          <w:color w:val="231F20"/>
          <w:spacing w:val="-10"/>
          <w:sz w:val="20"/>
        </w:rPr>
        <w:t xml:space="preserve"> </w:t>
      </w:r>
      <w:r>
        <w:rPr>
          <w:color w:val="231F20"/>
          <w:sz w:val="20"/>
        </w:rPr>
        <w:t>the</w:t>
      </w:r>
      <w:r>
        <w:rPr>
          <w:color w:val="231F20"/>
          <w:spacing w:val="-10"/>
          <w:sz w:val="20"/>
        </w:rPr>
        <w:t xml:space="preserve"> </w:t>
      </w:r>
      <w:r>
        <w:rPr>
          <w:i/>
          <w:color w:val="231F20"/>
          <w:sz w:val="20"/>
        </w:rPr>
        <w:t>PHS</w:t>
      </w:r>
      <w:r>
        <w:rPr>
          <w:i/>
          <w:color w:val="231F20"/>
          <w:spacing w:val="-11"/>
          <w:sz w:val="20"/>
        </w:rPr>
        <w:t xml:space="preserve"> </w:t>
      </w:r>
      <w:r>
        <w:rPr>
          <w:i/>
          <w:color w:val="231F20"/>
          <w:sz w:val="20"/>
        </w:rPr>
        <w:t>Policy</w:t>
      </w:r>
      <w:r>
        <w:rPr>
          <w:i/>
          <w:color w:val="231F20"/>
          <w:spacing w:val="-9"/>
          <w:sz w:val="20"/>
        </w:rPr>
        <w:t xml:space="preserve"> </w:t>
      </w:r>
      <w:r>
        <w:rPr>
          <w:color w:val="231F20"/>
          <w:sz w:val="20"/>
        </w:rPr>
        <w:t>requirement that the grantee institution be assured.</w:t>
      </w:r>
    </w:p>
    <w:p w14:paraId="7C984FA8" w14:textId="77777777" w:rsidR="00786F5F" w:rsidRDefault="00786F5F">
      <w:pPr>
        <w:pStyle w:val="BodyText"/>
        <w:spacing w:before="40"/>
      </w:pPr>
    </w:p>
    <w:p w14:paraId="7A34CE2C" w14:textId="77777777" w:rsidR="00786F5F" w:rsidRDefault="00000000">
      <w:pPr>
        <w:pStyle w:val="Heading6"/>
        <w:spacing w:before="1"/>
        <w:ind w:left="360"/>
      </w:pPr>
      <w:r>
        <w:rPr>
          <w:color w:val="231F20"/>
          <w:spacing w:val="-2"/>
          <w:w w:val="95"/>
        </w:rPr>
        <w:t>References</w:t>
      </w:r>
    </w:p>
    <w:p w14:paraId="56D66EC9" w14:textId="77777777" w:rsidR="00786F5F" w:rsidRDefault="00000000">
      <w:pPr>
        <w:spacing w:before="132"/>
        <w:ind w:left="360"/>
        <w:rPr>
          <w:sz w:val="18"/>
        </w:rPr>
      </w:pPr>
      <w:r>
        <w:rPr>
          <w:color w:val="231F20"/>
          <w:spacing w:val="-2"/>
          <w:sz w:val="18"/>
        </w:rPr>
        <w:t>Garnett,</w:t>
      </w:r>
      <w:r>
        <w:rPr>
          <w:color w:val="231F20"/>
          <w:spacing w:val="-10"/>
          <w:sz w:val="18"/>
        </w:rPr>
        <w:t xml:space="preserve"> </w:t>
      </w:r>
      <w:r>
        <w:rPr>
          <w:color w:val="231F20"/>
          <w:spacing w:val="-2"/>
          <w:sz w:val="18"/>
        </w:rPr>
        <w:t>N.L.,</w:t>
      </w:r>
      <w:r>
        <w:rPr>
          <w:color w:val="231F20"/>
          <w:spacing w:val="-9"/>
          <w:sz w:val="18"/>
        </w:rPr>
        <w:t xml:space="preserve"> </w:t>
      </w:r>
      <w:r>
        <w:rPr>
          <w:color w:val="231F20"/>
          <w:spacing w:val="-2"/>
          <w:sz w:val="18"/>
        </w:rPr>
        <w:t>and</w:t>
      </w:r>
      <w:r>
        <w:rPr>
          <w:color w:val="231F20"/>
          <w:spacing w:val="-10"/>
          <w:sz w:val="18"/>
        </w:rPr>
        <w:t xml:space="preserve"> </w:t>
      </w:r>
      <w:r>
        <w:rPr>
          <w:color w:val="231F20"/>
          <w:spacing w:val="-2"/>
          <w:sz w:val="18"/>
        </w:rPr>
        <w:t>W.R.</w:t>
      </w:r>
      <w:r>
        <w:rPr>
          <w:color w:val="231F20"/>
          <w:spacing w:val="-9"/>
          <w:sz w:val="18"/>
        </w:rPr>
        <w:t xml:space="preserve"> </w:t>
      </w:r>
      <w:r>
        <w:rPr>
          <w:color w:val="231F20"/>
          <w:spacing w:val="-2"/>
          <w:sz w:val="18"/>
        </w:rPr>
        <w:t>DeHaven.</w:t>
      </w:r>
      <w:r>
        <w:rPr>
          <w:color w:val="231F20"/>
          <w:spacing w:val="-10"/>
          <w:sz w:val="18"/>
        </w:rPr>
        <w:t xml:space="preserve"> </w:t>
      </w:r>
      <w:r>
        <w:rPr>
          <w:color w:val="231F20"/>
          <w:spacing w:val="-2"/>
          <w:sz w:val="18"/>
        </w:rPr>
        <w:t>Commentary:</w:t>
      </w:r>
      <w:r>
        <w:rPr>
          <w:color w:val="231F20"/>
          <w:spacing w:val="-9"/>
          <w:sz w:val="18"/>
        </w:rPr>
        <w:t xml:space="preserve"> </w:t>
      </w:r>
      <w:r>
        <w:rPr>
          <w:color w:val="231F20"/>
          <w:spacing w:val="-2"/>
          <w:sz w:val="18"/>
        </w:rPr>
        <w:t>Protocol</w:t>
      </w:r>
      <w:r>
        <w:rPr>
          <w:color w:val="231F20"/>
          <w:spacing w:val="-9"/>
          <w:sz w:val="18"/>
        </w:rPr>
        <w:t xml:space="preserve"> </w:t>
      </w:r>
      <w:r>
        <w:rPr>
          <w:color w:val="231F20"/>
          <w:spacing w:val="-2"/>
          <w:sz w:val="18"/>
        </w:rPr>
        <w:t>Review—Who’s</w:t>
      </w:r>
      <w:r>
        <w:rPr>
          <w:color w:val="231F20"/>
          <w:spacing w:val="-10"/>
          <w:sz w:val="18"/>
        </w:rPr>
        <w:t xml:space="preserve"> </w:t>
      </w:r>
      <w:r>
        <w:rPr>
          <w:color w:val="231F20"/>
          <w:spacing w:val="-2"/>
          <w:sz w:val="18"/>
        </w:rPr>
        <w:t>to</w:t>
      </w:r>
      <w:r>
        <w:rPr>
          <w:color w:val="231F20"/>
          <w:spacing w:val="-9"/>
          <w:sz w:val="18"/>
        </w:rPr>
        <w:t xml:space="preserve"> </w:t>
      </w:r>
      <w:r>
        <w:rPr>
          <w:color w:val="231F20"/>
          <w:spacing w:val="-2"/>
          <w:sz w:val="18"/>
        </w:rPr>
        <w:t>Blame?</w:t>
      </w:r>
    </w:p>
    <w:p w14:paraId="7B64F825" w14:textId="77777777" w:rsidR="00786F5F" w:rsidRDefault="00000000">
      <w:pPr>
        <w:spacing w:before="12"/>
        <w:ind w:left="359"/>
        <w:rPr>
          <w:sz w:val="18"/>
        </w:rPr>
      </w:pPr>
      <w:r>
        <w:rPr>
          <w:i/>
          <w:color w:val="231F20"/>
          <w:sz w:val="18"/>
        </w:rPr>
        <w:t>Lab</w:t>
      </w:r>
      <w:r>
        <w:rPr>
          <w:i/>
          <w:color w:val="231F20"/>
          <w:spacing w:val="-12"/>
          <w:sz w:val="18"/>
        </w:rPr>
        <w:t xml:space="preserve"> </w:t>
      </w:r>
      <w:r>
        <w:rPr>
          <w:i/>
          <w:color w:val="231F20"/>
          <w:sz w:val="18"/>
        </w:rPr>
        <w:t>Animal</w:t>
      </w:r>
      <w:r>
        <w:rPr>
          <w:i/>
          <w:color w:val="231F20"/>
          <w:spacing w:val="-12"/>
          <w:sz w:val="18"/>
        </w:rPr>
        <w:t xml:space="preserve"> </w:t>
      </w:r>
      <w:r>
        <w:rPr>
          <w:color w:val="231F20"/>
          <w:sz w:val="18"/>
        </w:rPr>
        <w:t>28(7),</w:t>
      </w:r>
      <w:r>
        <w:rPr>
          <w:color w:val="231F20"/>
          <w:spacing w:val="-11"/>
          <w:sz w:val="18"/>
        </w:rPr>
        <w:t xml:space="preserve"> </w:t>
      </w:r>
      <w:r>
        <w:rPr>
          <w:color w:val="231F20"/>
          <w:spacing w:val="-2"/>
          <w:sz w:val="18"/>
        </w:rPr>
        <w:t>1999.</w:t>
      </w:r>
    </w:p>
    <w:p w14:paraId="6B90AF8E" w14:textId="77777777" w:rsidR="00786F5F" w:rsidRDefault="00000000">
      <w:pPr>
        <w:spacing w:before="134"/>
        <w:ind w:left="360"/>
        <w:rPr>
          <w:sz w:val="18"/>
        </w:rPr>
      </w:pPr>
      <w:r>
        <w:rPr>
          <w:i/>
          <w:color w:val="231F20"/>
          <w:sz w:val="18"/>
        </w:rPr>
        <w:t>NIH</w:t>
      </w:r>
      <w:r>
        <w:rPr>
          <w:i/>
          <w:color w:val="231F20"/>
          <w:spacing w:val="1"/>
          <w:sz w:val="18"/>
        </w:rPr>
        <w:t xml:space="preserve"> </w:t>
      </w:r>
      <w:r>
        <w:rPr>
          <w:i/>
          <w:color w:val="231F20"/>
          <w:sz w:val="18"/>
        </w:rPr>
        <w:t>Guide</w:t>
      </w:r>
      <w:r>
        <w:rPr>
          <w:i/>
          <w:color w:val="231F20"/>
          <w:spacing w:val="1"/>
          <w:sz w:val="18"/>
        </w:rPr>
        <w:t xml:space="preserve"> </w:t>
      </w:r>
      <w:r>
        <w:rPr>
          <w:i/>
          <w:color w:val="231F20"/>
          <w:sz w:val="18"/>
        </w:rPr>
        <w:t>for</w:t>
      </w:r>
      <w:r>
        <w:rPr>
          <w:i/>
          <w:color w:val="231F20"/>
          <w:spacing w:val="1"/>
          <w:sz w:val="18"/>
        </w:rPr>
        <w:t xml:space="preserve"> </w:t>
      </w:r>
      <w:r>
        <w:rPr>
          <w:i/>
          <w:color w:val="231F20"/>
          <w:sz w:val="18"/>
        </w:rPr>
        <w:t>Grants</w:t>
      </w:r>
      <w:r>
        <w:rPr>
          <w:i/>
          <w:color w:val="231F20"/>
          <w:spacing w:val="2"/>
          <w:sz w:val="18"/>
        </w:rPr>
        <w:t xml:space="preserve"> </w:t>
      </w:r>
      <w:r>
        <w:rPr>
          <w:i/>
          <w:color w:val="231F20"/>
          <w:sz w:val="18"/>
        </w:rPr>
        <w:t>and</w:t>
      </w:r>
      <w:r>
        <w:rPr>
          <w:i/>
          <w:color w:val="231F20"/>
          <w:spacing w:val="1"/>
          <w:sz w:val="18"/>
        </w:rPr>
        <w:t xml:space="preserve"> </w:t>
      </w:r>
      <w:r>
        <w:rPr>
          <w:i/>
          <w:color w:val="231F20"/>
          <w:sz w:val="18"/>
        </w:rPr>
        <w:t>Contracts</w:t>
      </w:r>
      <w:r>
        <w:rPr>
          <w:color w:val="231F20"/>
          <w:sz w:val="18"/>
        </w:rPr>
        <w:t>,</w:t>
      </w:r>
      <w:r>
        <w:rPr>
          <w:color w:val="231F20"/>
          <w:spacing w:val="1"/>
          <w:sz w:val="18"/>
        </w:rPr>
        <w:t xml:space="preserve"> </w:t>
      </w:r>
      <w:r>
        <w:rPr>
          <w:color w:val="231F20"/>
          <w:sz w:val="18"/>
        </w:rPr>
        <w:t>Notice</w:t>
      </w:r>
      <w:r>
        <w:rPr>
          <w:color w:val="231F20"/>
          <w:spacing w:val="2"/>
          <w:sz w:val="18"/>
        </w:rPr>
        <w:t xml:space="preserve"> </w:t>
      </w:r>
      <w:r>
        <w:rPr>
          <w:color w:val="231F20"/>
          <w:sz w:val="18"/>
        </w:rPr>
        <w:t>OD-01-017,</w:t>
      </w:r>
      <w:r>
        <w:rPr>
          <w:color w:val="231F20"/>
          <w:spacing w:val="1"/>
          <w:sz w:val="18"/>
        </w:rPr>
        <w:t xml:space="preserve"> </w:t>
      </w:r>
      <w:r>
        <w:rPr>
          <w:color w:val="231F20"/>
          <w:sz w:val="18"/>
        </w:rPr>
        <w:t>February</w:t>
      </w:r>
      <w:r>
        <w:rPr>
          <w:color w:val="231F20"/>
          <w:spacing w:val="1"/>
          <w:sz w:val="18"/>
        </w:rPr>
        <w:t xml:space="preserve"> </w:t>
      </w:r>
      <w:r>
        <w:rPr>
          <w:color w:val="231F20"/>
          <w:sz w:val="18"/>
        </w:rPr>
        <w:t>12,</w:t>
      </w:r>
      <w:r>
        <w:rPr>
          <w:color w:val="231F20"/>
          <w:spacing w:val="2"/>
          <w:sz w:val="18"/>
        </w:rPr>
        <w:t xml:space="preserve"> </w:t>
      </w:r>
      <w:r>
        <w:rPr>
          <w:color w:val="231F20"/>
          <w:spacing w:val="-2"/>
          <w:sz w:val="18"/>
        </w:rPr>
        <w:t>2001.</w:t>
      </w:r>
    </w:p>
    <w:p w14:paraId="28ABCE34" w14:textId="77777777" w:rsidR="00786F5F" w:rsidRDefault="00786F5F">
      <w:pPr>
        <w:rPr>
          <w:sz w:val="18"/>
        </w:rPr>
        <w:sectPr w:rsidR="00786F5F">
          <w:pgSz w:w="8640" w:h="12960"/>
          <w:pgMar w:top="1400" w:right="720" w:bottom="280" w:left="720" w:header="687" w:footer="0" w:gutter="0"/>
          <w:cols w:space="720"/>
        </w:sectPr>
      </w:pPr>
    </w:p>
    <w:p w14:paraId="62125EDB" w14:textId="77777777" w:rsidR="00786F5F" w:rsidRDefault="00786F5F">
      <w:pPr>
        <w:pStyle w:val="BodyText"/>
        <w:rPr>
          <w:sz w:val="32"/>
        </w:rPr>
      </w:pPr>
    </w:p>
    <w:p w14:paraId="75CDD9B6" w14:textId="77777777" w:rsidR="00786F5F" w:rsidRDefault="00786F5F">
      <w:pPr>
        <w:pStyle w:val="BodyText"/>
        <w:rPr>
          <w:sz w:val="32"/>
        </w:rPr>
      </w:pPr>
    </w:p>
    <w:p w14:paraId="7526195E" w14:textId="77777777" w:rsidR="00786F5F" w:rsidRDefault="00786F5F">
      <w:pPr>
        <w:pStyle w:val="BodyText"/>
        <w:rPr>
          <w:sz w:val="32"/>
        </w:rPr>
      </w:pPr>
    </w:p>
    <w:p w14:paraId="51A82DE6" w14:textId="77777777" w:rsidR="00786F5F" w:rsidRDefault="00786F5F">
      <w:pPr>
        <w:pStyle w:val="BodyText"/>
        <w:rPr>
          <w:sz w:val="32"/>
        </w:rPr>
      </w:pPr>
    </w:p>
    <w:p w14:paraId="3BF5A90C" w14:textId="77777777" w:rsidR="00786F5F" w:rsidRDefault="00786F5F">
      <w:pPr>
        <w:pStyle w:val="BodyText"/>
        <w:rPr>
          <w:sz w:val="32"/>
        </w:rPr>
      </w:pPr>
    </w:p>
    <w:p w14:paraId="5A62F8B1" w14:textId="77777777" w:rsidR="00786F5F" w:rsidRDefault="00786F5F">
      <w:pPr>
        <w:pStyle w:val="BodyText"/>
        <w:spacing w:before="2"/>
        <w:rPr>
          <w:sz w:val="32"/>
        </w:rPr>
      </w:pPr>
    </w:p>
    <w:p w14:paraId="21EB7525" w14:textId="77777777" w:rsidR="00786F5F" w:rsidRDefault="00000000">
      <w:pPr>
        <w:pStyle w:val="Heading2"/>
        <w:rPr>
          <w:rFonts w:ascii="Times New Roman"/>
        </w:rPr>
      </w:pPr>
      <w:r>
        <w:t>This</w:t>
      </w:r>
      <w:r>
        <w:rPr>
          <w:spacing w:val="-2"/>
        </w:rPr>
        <w:t xml:space="preserve"> </w:t>
      </w:r>
      <w:r>
        <w:t>page</w:t>
      </w:r>
      <w:r>
        <w:rPr>
          <w:spacing w:val="-1"/>
        </w:rPr>
        <w:t xml:space="preserve"> </w:t>
      </w:r>
      <w:r>
        <w:t>intentionally</w:t>
      </w:r>
      <w:r>
        <w:rPr>
          <w:spacing w:val="-2"/>
        </w:rPr>
        <w:t xml:space="preserve"> </w:t>
      </w:r>
      <w:r>
        <w:t>left</w:t>
      </w:r>
      <w:r>
        <w:rPr>
          <w:spacing w:val="-1"/>
        </w:rPr>
        <w:t xml:space="preserve"> </w:t>
      </w:r>
      <w:r>
        <w:rPr>
          <w:spacing w:val="-2"/>
        </w:rPr>
        <w:t>blank</w:t>
      </w:r>
      <w:r>
        <w:rPr>
          <w:rFonts w:ascii="Times New Roman"/>
          <w:spacing w:val="-2"/>
        </w:rPr>
        <w:t>.</w:t>
      </w:r>
    </w:p>
    <w:p w14:paraId="60F9D3EC" w14:textId="77777777" w:rsidR="00786F5F" w:rsidRDefault="00786F5F">
      <w:pPr>
        <w:pStyle w:val="Heading2"/>
        <w:rPr>
          <w:rFonts w:ascii="Times New Roman"/>
        </w:rPr>
        <w:sectPr w:rsidR="00786F5F">
          <w:headerReference w:type="even" r:id="rId36"/>
          <w:pgSz w:w="12240" w:h="15840"/>
          <w:pgMar w:top="1820" w:right="1800" w:bottom="280" w:left="1800" w:header="0" w:footer="0" w:gutter="0"/>
          <w:cols w:space="720"/>
        </w:sectPr>
      </w:pPr>
    </w:p>
    <w:p w14:paraId="6B43E983" w14:textId="77777777" w:rsidR="00786F5F" w:rsidRDefault="00786F5F">
      <w:pPr>
        <w:pStyle w:val="BodyText"/>
        <w:spacing w:before="249"/>
        <w:rPr>
          <w:rFonts w:ascii="Times New Roman"/>
          <w:i/>
          <w:sz w:val="30"/>
        </w:rPr>
      </w:pPr>
    </w:p>
    <w:p w14:paraId="27622C32" w14:textId="77777777" w:rsidR="00786F5F" w:rsidRDefault="00000000">
      <w:pPr>
        <w:pStyle w:val="Heading3"/>
        <w:numPr>
          <w:ilvl w:val="1"/>
          <w:numId w:val="128"/>
        </w:numPr>
        <w:tabs>
          <w:tab w:val="left" w:pos="885"/>
        </w:tabs>
        <w:ind w:hanging="525"/>
        <w:jc w:val="both"/>
      </w:pPr>
      <w:bookmarkStart w:id="24" w:name="A.4._Training_for_Members"/>
      <w:bookmarkStart w:id="25" w:name="_bookmark13"/>
      <w:bookmarkEnd w:id="24"/>
      <w:bookmarkEnd w:id="25"/>
      <w:r>
        <w:rPr>
          <w:color w:val="231F20"/>
          <w:w w:val="85"/>
        </w:rPr>
        <w:t>Training</w:t>
      </w:r>
      <w:r>
        <w:rPr>
          <w:color w:val="231F20"/>
          <w:spacing w:val="-9"/>
        </w:rPr>
        <w:t xml:space="preserve"> </w:t>
      </w:r>
      <w:r>
        <w:rPr>
          <w:color w:val="231F20"/>
          <w:w w:val="85"/>
        </w:rPr>
        <w:t>for</w:t>
      </w:r>
      <w:r>
        <w:rPr>
          <w:color w:val="231F20"/>
          <w:spacing w:val="-8"/>
        </w:rPr>
        <w:t xml:space="preserve"> </w:t>
      </w:r>
      <w:r>
        <w:rPr>
          <w:color w:val="231F20"/>
          <w:spacing w:val="-2"/>
          <w:w w:val="85"/>
        </w:rPr>
        <w:t>Members</w:t>
      </w:r>
    </w:p>
    <w:p w14:paraId="7C463953" w14:textId="77777777" w:rsidR="00786F5F" w:rsidRDefault="00000000">
      <w:pPr>
        <w:pStyle w:val="BodyText"/>
        <w:spacing w:before="299" w:line="261" w:lineRule="auto"/>
        <w:ind w:left="360" w:right="587"/>
      </w:pPr>
      <w:r>
        <w:rPr>
          <w:color w:val="231F20"/>
        </w:rPr>
        <w:t>For</w:t>
      </w:r>
      <w:r>
        <w:rPr>
          <w:color w:val="231F20"/>
          <w:spacing w:val="-2"/>
        </w:rPr>
        <w:t xml:space="preserve"> </w:t>
      </w:r>
      <w:r>
        <w:rPr>
          <w:color w:val="231F20"/>
        </w:rPr>
        <w:t>the</w:t>
      </w:r>
      <w:r>
        <w:rPr>
          <w:color w:val="231F20"/>
          <w:spacing w:val="-2"/>
        </w:rPr>
        <w:t xml:space="preserve"> </w:t>
      </w:r>
      <w:r>
        <w:rPr>
          <w:color w:val="231F20"/>
        </w:rPr>
        <w:t>IACUC</w:t>
      </w:r>
      <w:r>
        <w:rPr>
          <w:color w:val="231F20"/>
          <w:spacing w:val="-2"/>
        </w:rPr>
        <w:t xml:space="preserve"> </w:t>
      </w:r>
      <w:r>
        <w:rPr>
          <w:color w:val="231F20"/>
        </w:rPr>
        <w:t>to</w:t>
      </w:r>
      <w:r>
        <w:rPr>
          <w:color w:val="231F20"/>
          <w:spacing w:val="-2"/>
        </w:rPr>
        <w:t xml:space="preserve"> </w:t>
      </w:r>
      <w:r>
        <w:rPr>
          <w:color w:val="231F20"/>
        </w:rPr>
        <w:t>discharge</w:t>
      </w:r>
      <w:r>
        <w:rPr>
          <w:color w:val="231F20"/>
          <w:spacing w:val="-2"/>
        </w:rPr>
        <w:t xml:space="preserve"> </w:t>
      </w:r>
      <w:r>
        <w:rPr>
          <w:color w:val="231F20"/>
        </w:rPr>
        <w:t>its</w:t>
      </w:r>
      <w:r>
        <w:rPr>
          <w:color w:val="231F20"/>
          <w:spacing w:val="-2"/>
        </w:rPr>
        <w:t xml:space="preserve"> </w:t>
      </w:r>
      <w:r>
        <w:rPr>
          <w:color w:val="231F20"/>
        </w:rPr>
        <w:t>responsibilities</w:t>
      </w:r>
      <w:r>
        <w:rPr>
          <w:color w:val="231F20"/>
          <w:spacing w:val="-2"/>
        </w:rPr>
        <w:t xml:space="preserve"> </w:t>
      </w:r>
      <w:r>
        <w:rPr>
          <w:color w:val="231F20"/>
        </w:rPr>
        <w:t>a</w:t>
      </w:r>
      <w:r>
        <w:rPr>
          <w:color w:val="231F20"/>
          <w:spacing w:val="-2"/>
        </w:rPr>
        <w:t xml:space="preserve"> </w:t>
      </w:r>
      <w:r>
        <w:rPr>
          <w:color w:val="231F20"/>
        </w:rPr>
        <w:t>program</w:t>
      </w:r>
      <w:r>
        <w:rPr>
          <w:color w:val="231F20"/>
          <w:spacing w:val="-2"/>
        </w:rPr>
        <w:t xml:space="preserve"> </w:t>
      </w:r>
      <w:r>
        <w:rPr>
          <w:color w:val="231F20"/>
        </w:rPr>
        <w:t>of</w:t>
      </w:r>
      <w:r>
        <w:rPr>
          <w:color w:val="231F20"/>
          <w:spacing w:val="-2"/>
        </w:rPr>
        <w:t xml:space="preserve"> </w:t>
      </w:r>
      <w:r>
        <w:rPr>
          <w:color w:val="231F20"/>
        </w:rPr>
        <w:t>education</w:t>
      </w:r>
      <w:r>
        <w:rPr>
          <w:color w:val="231F20"/>
          <w:spacing w:val="-2"/>
        </w:rPr>
        <w:t xml:space="preserve"> </w:t>
      </w:r>
      <w:r>
        <w:rPr>
          <w:color w:val="231F20"/>
        </w:rPr>
        <w:t>and training</w:t>
      </w:r>
      <w:r>
        <w:rPr>
          <w:color w:val="231F20"/>
          <w:spacing w:val="-3"/>
        </w:rPr>
        <w:t xml:space="preserve"> </w:t>
      </w:r>
      <w:r>
        <w:rPr>
          <w:color w:val="231F20"/>
        </w:rPr>
        <w:t>is</w:t>
      </w:r>
      <w:r>
        <w:rPr>
          <w:color w:val="231F20"/>
          <w:spacing w:val="-3"/>
        </w:rPr>
        <w:t xml:space="preserve"> </w:t>
      </w:r>
      <w:r>
        <w:rPr>
          <w:color w:val="231F20"/>
        </w:rPr>
        <w:t>essential.</w:t>
      </w:r>
      <w:r>
        <w:rPr>
          <w:color w:val="231F20"/>
          <w:spacing w:val="-3"/>
        </w:rPr>
        <w:t xml:space="preserve"> </w:t>
      </w:r>
      <w:r>
        <w:rPr>
          <w:color w:val="231F20"/>
        </w:rPr>
        <w:t>A</w:t>
      </w:r>
      <w:r>
        <w:rPr>
          <w:color w:val="231F20"/>
          <w:spacing w:val="-3"/>
        </w:rPr>
        <w:t xml:space="preserve"> </w:t>
      </w:r>
      <w:r>
        <w:rPr>
          <w:color w:val="231F20"/>
        </w:rPr>
        <w:t>well-defined</w:t>
      </w:r>
      <w:r>
        <w:rPr>
          <w:color w:val="231F20"/>
          <w:spacing w:val="-3"/>
        </w:rPr>
        <w:t xml:space="preserve"> </w:t>
      </w:r>
      <w:r>
        <w:rPr>
          <w:color w:val="231F20"/>
        </w:rPr>
        <w:t>and</w:t>
      </w:r>
      <w:r>
        <w:rPr>
          <w:color w:val="231F20"/>
          <w:spacing w:val="-3"/>
        </w:rPr>
        <w:t xml:space="preserve"> </w:t>
      </w:r>
      <w:r>
        <w:rPr>
          <w:color w:val="231F20"/>
        </w:rPr>
        <w:t>implemented</w:t>
      </w:r>
      <w:r>
        <w:rPr>
          <w:color w:val="231F20"/>
          <w:spacing w:val="-3"/>
        </w:rPr>
        <w:t xml:space="preserve"> </w:t>
      </w:r>
      <w:r>
        <w:rPr>
          <w:color w:val="231F20"/>
        </w:rPr>
        <w:t>program,</w:t>
      </w:r>
      <w:r>
        <w:rPr>
          <w:color w:val="231F20"/>
          <w:spacing w:val="-3"/>
        </w:rPr>
        <w:t xml:space="preserve"> </w:t>
      </w:r>
      <w:r>
        <w:rPr>
          <w:color w:val="231F20"/>
        </w:rPr>
        <w:t>while</w:t>
      </w:r>
      <w:r>
        <w:rPr>
          <w:color w:val="231F20"/>
          <w:spacing w:val="-3"/>
        </w:rPr>
        <w:t xml:space="preserve"> </w:t>
      </w:r>
      <w:proofErr w:type="gramStart"/>
      <w:r>
        <w:rPr>
          <w:color w:val="231F20"/>
        </w:rPr>
        <w:t>prima rily</w:t>
      </w:r>
      <w:proofErr w:type="gramEnd"/>
      <w:r>
        <w:rPr>
          <w:color w:val="231F20"/>
        </w:rPr>
        <w:t xml:space="preserve"> directed to the IACUC member, would also be of value to researchers, administrators and others with responsibilities associated with research</w:t>
      </w:r>
      <w:r>
        <w:rPr>
          <w:color w:val="231F20"/>
          <w:spacing w:val="80"/>
        </w:rPr>
        <w:t xml:space="preserve"> </w:t>
      </w:r>
      <w:r>
        <w:rPr>
          <w:color w:val="231F20"/>
        </w:rPr>
        <w:t>involving animals.</w:t>
      </w:r>
    </w:p>
    <w:p w14:paraId="2D122A14" w14:textId="77777777" w:rsidR="00786F5F" w:rsidRDefault="00000000">
      <w:pPr>
        <w:pStyle w:val="BodyText"/>
        <w:spacing w:before="177" w:line="261" w:lineRule="auto"/>
        <w:ind w:left="360" w:right="595"/>
        <w:jc w:val="both"/>
      </w:pPr>
      <w:r>
        <w:rPr>
          <w:color w:val="231F20"/>
        </w:rPr>
        <w:t>It is the responsibility of the institution to provide suitable orientation, appropriate materials, adequate resources and training to enable IACUC members</w:t>
      </w:r>
      <w:r>
        <w:rPr>
          <w:color w:val="231F20"/>
          <w:spacing w:val="-8"/>
        </w:rPr>
        <w:t xml:space="preserve"> </w:t>
      </w:r>
      <w:r>
        <w:rPr>
          <w:color w:val="231F20"/>
        </w:rPr>
        <w:t>to</w:t>
      </w:r>
      <w:r>
        <w:rPr>
          <w:color w:val="231F20"/>
          <w:spacing w:val="-8"/>
        </w:rPr>
        <w:t xml:space="preserve"> </w:t>
      </w:r>
      <w:r>
        <w:rPr>
          <w:color w:val="231F20"/>
        </w:rPr>
        <w:t>carry</w:t>
      </w:r>
      <w:r>
        <w:rPr>
          <w:color w:val="231F20"/>
          <w:spacing w:val="-8"/>
        </w:rPr>
        <w:t xml:space="preserve"> </w:t>
      </w:r>
      <w:r>
        <w:rPr>
          <w:color w:val="231F20"/>
        </w:rPr>
        <w:t>out</w:t>
      </w:r>
      <w:r>
        <w:rPr>
          <w:color w:val="231F20"/>
          <w:spacing w:val="-8"/>
        </w:rPr>
        <w:t xml:space="preserve"> </w:t>
      </w:r>
      <w:r>
        <w:rPr>
          <w:color w:val="231F20"/>
        </w:rPr>
        <w:t>their</w:t>
      </w:r>
      <w:r>
        <w:rPr>
          <w:color w:val="231F20"/>
          <w:spacing w:val="-8"/>
        </w:rPr>
        <w:t xml:space="preserve"> </w:t>
      </w:r>
      <w:r>
        <w:rPr>
          <w:color w:val="231F20"/>
        </w:rPr>
        <w:t>duties</w:t>
      </w:r>
      <w:r>
        <w:rPr>
          <w:color w:val="231F20"/>
          <w:spacing w:val="-8"/>
        </w:rPr>
        <w:t xml:space="preserve"> </w:t>
      </w:r>
      <w:r>
        <w:rPr>
          <w:color w:val="231F20"/>
        </w:rPr>
        <w:t>consistent</w:t>
      </w:r>
      <w:r>
        <w:rPr>
          <w:color w:val="231F20"/>
          <w:spacing w:val="-8"/>
        </w:rPr>
        <w:t xml:space="preserve"> </w:t>
      </w:r>
      <w:r>
        <w:rPr>
          <w:color w:val="231F20"/>
        </w:rPr>
        <w:t>with</w:t>
      </w:r>
      <w:r>
        <w:rPr>
          <w:color w:val="231F20"/>
          <w:spacing w:val="-8"/>
        </w:rPr>
        <w:t xml:space="preserve"> </w:t>
      </w:r>
      <w:r>
        <w:rPr>
          <w:color w:val="231F20"/>
        </w:rPr>
        <w:t>the</w:t>
      </w:r>
      <w:r>
        <w:rPr>
          <w:color w:val="231F20"/>
          <w:spacing w:val="-10"/>
        </w:rPr>
        <w:t xml:space="preserve"> </w:t>
      </w:r>
      <w:r>
        <w:rPr>
          <w:i/>
          <w:color w:val="231F20"/>
        </w:rPr>
        <w:t>Guide</w:t>
      </w:r>
      <w:r>
        <w:rPr>
          <w:color w:val="231F20"/>
        </w:rPr>
        <w:t>,</w:t>
      </w:r>
      <w:r>
        <w:rPr>
          <w:color w:val="231F20"/>
          <w:spacing w:val="-8"/>
        </w:rPr>
        <w:t xml:space="preserve"> </w:t>
      </w:r>
      <w:r>
        <w:rPr>
          <w:color w:val="231F20"/>
        </w:rPr>
        <w:t>the</w:t>
      </w:r>
      <w:r>
        <w:rPr>
          <w:color w:val="231F20"/>
          <w:spacing w:val="-9"/>
        </w:rPr>
        <w:t xml:space="preserve"> </w:t>
      </w:r>
      <w:r>
        <w:rPr>
          <w:i/>
          <w:color w:val="231F20"/>
        </w:rPr>
        <w:t>PHS</w:t>
      </w:r>
      <w:r>
        <w:rPr>
          <w:i/>
          <w:color w:val="231F20"/>
          <w:spacing w:val="-8"/>
        </w:rPr>
        <w:t xml:space="preserve"> </w:t>
      </w:r>
      <w:r>
        <w:rPr>
          <w:i/>
          <w:color w:val="231F20"/>
        </w:rPr>
        <w:t xml:space="preserve">Policy </w:t>
      </w:r>
      <w:r>
        <w:rPr>
          <w:color w:val="231F20"/>
        </w:rPr>
        <w:t>and the Animal Welfare Regulations (AWRs). It is important to provide the tools</w:t>
      </w:r>
      <w:r>
        <w:rPr>
          <w:color w:val="231F20"/>
          <w:spacing w:val="-2"/>
        </w:rPr>
        <w:t xml:space="preserve"> </w:t>
      </w:r>
      <w:r>
        <w:rPr>
          <w:color w:val="231F20"/>
        </w:rPr>
        <w:t>necessary</w:t>
      </w:r>
      <w:r>
        <w:rPr>
          <w:color w:val="231F20"/>
          <w:spacing w:val="-2"/>
        </w:rPr>
        <w:t xml:space="preserve"> </w:t>
      </w:r>
      <w:r>
        <w:rPr>
          <w:color w:val="231F20"/>
        </w:rPr>
        <w:t>to</w:t>
      </w:r>
      <w:r>
        <w:rPr>
          <w:color w:val="231F20"/>
          <w:spacing w:val="-2"/>
        </w:rPr>
        <w:t xml:space="preserve"> </w:t>
      </w:r>
      <w:r>
        <w:rPr>
          <w:color w:val="231F20"/>
        </w:rPr>
        <w:t>assist</w:t>
      </w:r>
      <w:r>
        <w:rPr>
          <w:color w:val="231F20"/>
          <w:spacing w:val="-2"/>
        </w:rPr>
        <w:t xml:space="preserve"> </w:t>
      </w:r>
      <w:r>
        <w:rPr>
          <w:color w:val="231F20"/>
        </w:rPr>
        <w:t>members</w:t>
      </w:r>
      <w:r>
        <w:rPr>
          <w:color w:val="231F20"/>
          <w:spacing w:val="-2"/>
        </w:rPr>
        <w:t xml:space="preserve"> </w:t>
      </w:r>
      <w:r>
        <w:rPr>
          <w:color w:val="231F20"/>
        </w:rPr>
        <w:t>in</w:t>
      </w:r>
      <w:r>
        <w:rPr>
          <w:color w:val="231F20"/>
          <w:spacing w:val="-2"/>
        </w:rPr>
        <w:t xml:space="preserve"> </w:t>
      </w:r>
      <w:r>
        <w:rPr>
          <w:color w:val="231F20"/>
        </w:rPr>
        <w:t>understanding</w:t>
      </w:r>
      <w:r>
        <w:rPr>
          <w:color w:val="231F20"/>
          <w:spacing w:val="-2"/>
        </w:rPr>
        <w:t xml:space="preserve"> </w:t>
      </w:r>
      <w:r>
        <w:rPr>
          <w:color w:val="231F20"/>
        </w:rPr>
        <w:t>and</w:t>
      </w:r>
      <w:r>
        <w:rPr>
          <w:color w:val="231F20"/>
          <w:spacing w:val="-2"/>
        </w:rPr>
        <w:t xml:space="preserve"> </w:t>
      </w:r>
      <w:r>
        <w:rPr>
          <w:color w:val="231F20"/>
        </w:rPr>
        <w:t>evaluating</w:t>
      </w:r>
      <w:r>
        <w:rPr>
          <w:color w:val="231F20"/>
          <w:spacing w:val="-2"/>
        </w:rPr>
        <w:t xml:space="preserve"> </w:t>
      </w:r>
      <w:r>
        <w:rPr>
          <w:color w:val="231F20"/>
        </w:rPr>
        <w:t>issues that are brought before them. Appropriate training depends on the size, scope and needs of the research facility, but must incorporate the federal mandates of the IACUC.</w:t>
      </w:r>
    </w:p>
    <w:p w14:paraId="2CE4FDBC" w14:textId="77777777" w:rsidR="00786F5F" w:rsidRDefault="00000000">
      <w:pPr>
        <w:pStyle w:val="BodyText"/>
        <w:spacing w:before="173" w:line="261" w:lineRule="auto"/>
        <w:ind w:left="359" w:right="587"/>
      </w:pPr>
      <w:r>
        <w:rPr>
          <w:color w:val="231F20"/>
        </w:rPr>
        <w:t>Local institutional policies and procedures need to be a part of the training and</w:t>
      </w:r>
      <w:r>
        <w:rPr>
          <w:color w:val="231F20"/>
          <w:spacing w:val="40"/>
        </w:rPr>
        <w:t xml:space="preserve"> </w:t>
      </w:r>
      <w:r>
        <w:rPr>
          <w:color w:val="231F20"/>
        </w:rPr>
        <w:t>education</w:t>
      </w:r>
      <w:r>
        <w:rPr>
          <w:color w:val="231F20"/>
          <w:spacing w:val="40"/>
        </w:rPr>
        <w:t xml:space="preserve"> </w:t>
      </w:r>
      <w:r>
        <w:rPr>
          <w:color w:val="231F20"/>
        </w:rPr>
        <w:t>program.</w:t>
      </w:r>
      <w:r>
        <w:rPr>
          <w:color w:val="231F20"/>
          <w:spacing w:val="40"/>
        </w:rPr>
        <w:t xml:space="preserve"> </w:t>
      </w:r>
      <w:r>
        <w:rPr>
          <w:color w:val="231F20"/>
        </w:rPr>
        <w:t>Frequently,</w:t>
      </w:r>
      <w:r>
        <w:rPr>
          <w:color w:val="231F20"/>
          <w:spacing w:val="40"/>
        </w:rPr>
        <w:t xml:space="preserve"> </w:t>
      </w:r>
      <w:r>
        <w:rPr>
          <w:color w:val="231F20"/>
        </w:rPr>
        <w:t>new</w:t>
      </w:r>
      <w:r>
        <w:rPr>
          <w:color w:val="231F20"/>
          <w:spacing w:val="40"/>
        </w:rPr>
        <w:t xml:space="preserve"> </w:t>
      </w:r>
      <w:r>
        <w:rPr>
          <w:color w:val="231F20"/>
        </w:rPr>
        <w:t>members</w:t>
      </w:r>
      <w:r>
        <w:rPr>
          <w:color w:val="231F20"/>
          <w:spacing w:val="40"/>
        </w:rPr>
        <w:t xml:space="preserve"> </w:t>
      </w:r>
      <w:r>
        <w:rPr>
          <w:color w:val="231F20"/>
        </w:rPr>
        <w:t>find</w:t>
      </w:r>
      <w:r>
        <w:rPr>
          <w:color w:val="231F20"/>
          <w:spacing w:val="40"/>
        </w:rPr>
        <w:t xml:space="preserve"> </w:t>
      </w:r>
      <w:r>
        <w:rPr>
          <w:color w:val="231F20"/>
        </w:rPr>
        <w:t>it</w:t>
      </w:r>
      <w:r>
        <w:rPr>
          <w:color w:val="231F20"/>
          <w:spacing w:val="40"/>
        </w:rPr>
        <w:t xml:space="preserve"> </w:t>
      </w:r>
      <w:r>
        <w:rPr>
          <w:color w:val="231F20"/>
        </w:rPr>
        <w:t>confusing</w:t>
      </w:r>
      <w:r>
        <w:rPr>
          <w:color w:val="231F20"/>
          <w:spacing w:val="40"/>
        </w:rPr>
        <w:t xml:space="preserve"> </w:t>
      </w:r>
      <w:r>
        <w:rPr>
          <w:color w:val="231F20"/>
        </w:rPr>
        <w:t>to understand the differences between the federal policies and requirements and</w:t>
      </w:r>
      <w:r>
        <w:rPr>
          <w:color w:val="231F20"/>
          <w:spacing w:val="33"/>
        </w:rPr>
        <w:t xml:space="preserve"> </w:t>
      </w:r>
      <w:r>
        <w:rPr>
          <w:color w:val="231F20"/>
        </w:rPr>
        <w:t>institutional</w:t>
      </w:r>
      <w:r>
        <w:rPr>
          <w:color w:val="231F20"/>
          <w:spacing w:val="33"/>
        </w:rPr>
        <w:t xml:space="preserve"> </w:t>
      </w:r>
      <w:r>
        <w:rPr>
          <w:color w:val="231F20"/>
        </w:rPr>
        <w:t>policies</w:t>
      </w:r>
      <w:r>
        <w:rPr>
          <w:color w:val="231F20"/>
          <w:spacing w:val="33"/>
        </w:rPr>
        <w:t xml:space="preserve"> </w:t>
      </w:r>
      <w:r>
        <w:rPr>
          <w:color w:val="231F20"/>
        </w:rPr>
        <w:t>and</w:t>
      </w:r>
      <w:r>
        <w:rPr>
          <w:color w:val="231F20"/>
          <w:spacing w:val="33"/>
        </w:rPr>
        <w:t xml:space="preserve"> </w:t>
      </w:r>
      <w:r>
        <w:rPr>
          <w:color w:val="231F20"/>
        </w:rPr>
        <w:t>procedures.</w:t>
      </w:r>
      <w:r>
        <w:rPr>
          <w:color w:val="231F20"/>
          <w:spacing w:val="33"/>
        </w:rPr>
        <w:t xml:space="preserve"> </w:t>
      </w:r>
      <w:r>
        <w:rPr>
          <w:color w:val="231F20"/>
        </w:rPr>
        <w:t>It</w:t>
      </w:r>
      <w:r>
        <w:rPr>
          <w:color w:val="231F20"/>
          <w:spacing w:val="33"/>
        </w:rPr>
        <w:t xml:space="preserve"> </w:t>
      </w:r>
      <w:r>
        <w:rPr>
          <w:color w:val="231F20"/>
        </w:rPr>
        <w:t>is</w:t>
      </w:r>
      <w:r>
        <w:rPr>
          <w:color w:val="231F20"/>
          <w:spacing w:val="33"/>
        </w:rPr>
        <w:t xml:space="preserve"> </w:t>
      </w:r>
      <w:r>
        <w:rPr>
          <w:color w:val="231F20"/>
        </w:rPr>
        <w:t>useful</w:t>
      </w:r>
      <w:r>
        <w:rPr>
          <w:color w:val="231F20"/>
          <w:spacing w:val="33"/>
        </w:rPr>
        <w:t xml:space="preserve"> </w:t>
      </w:r>
      <w:r>
        <w:rPr>
          <w:color w:val="231F20"/>
        </w:rPr>
        <w:t>to</w:t>
      </w:r>
      <w:r>
        <w:rPr>
          <w:color w:val="231F20"/>
          <w:spacing w:val="33"/>
        </w:rPr>
        <w:t xml:space="preserve"> </w:t>
      </w:r>
      <w:r>
        <w:rPr>
          <w:color w:val="231F20"/>
        </w:rPr>
        <w:t>provide</w:t>
      </w:r>
      <w:r>
        <w:rPr>
          <w:color w:val="231F20"/>
          <w:spacing w:val="33"/>
        </w:rPr>
        <w:t xml:space="preserve"> </w:t>
      </w:r>
      <w:r>
        <w:rPr>
          <w:color w:val="231F20"/>
        </w:rPr>
        <w:t>an</w:t>
      </w:r>
      <w:r>
        <w:rPr>
          <w:color w:val="231F20"/>
          <w:spacing w:val="33"/>
        </w:rPr>
        <w:t xml:space="preserve"> </w:t>
      </w:r>
      <w:proofErr w:type="gramStart"/>
      <w:r>
        <w:rPr>
          <w:color w:val="231F20"/>
        </w:rPr>
        <w:t>insti tutional</w:t>
      </w:r>
      <w:proofErr w:type="gramEnd"/>
      <w:r>
        <w:rPr>
          <w:color w:val="231F20"/>
        </w:rPr>
        <w:t xml:space="preserve"> policy manual as well as the Web sites for pertinent federal rules and regulations.</w:t>
      </w:r>
    </w:p>
    <w:p w14:paraId="67E6DF2D" w14:textId="77777777" w:rsidR="00786F5F" w:rsidRDefault="00000000">
      <w:pPr>
        <w:pStyle w:val="BodyText"/>
        <w:spacing w:before="176" w:line="261" w:lineRule="auto"/>
        <w:ind w:left="360" w:right="596"/>
        <w:jc w:val="both"/>
      </w:pPr>
      <w:r>
        <w:rPr>
          <w:color w:val="231F20"/>
        </w:rPr>
        <w:t>Although</w:t>
      </w:r>
      <w:r>
        <w:rPr>
          <w:color w:val="231F20"/>
          <w:spacing w:val="-5"/>
        </w:rPr>
        <w:t xml:space="preserve"> </w:t>
      </w:r>
      <w:r>
        <w:rPr>
          <w:color w:val="231F20"/>
        </w:rPr>
        <w:t>the</w:t>
      </w:r>
      <w:r>
        <w:rPr>
          <w:color w:val="231F20"/>
          <w:spacing w:val="-5"/>
        </w:rPr>
        <w:t xml:space="preserve"> </w:t>
      </w:r>
      <w:r>
        <w:rPr>
          <w:color w:val="231F20"/>
        </w:rPr>
        <w:t>plan</w:t>
      </w:r>
      <w:r>
        <w:rPr>
          <w:color w:val="231F20"/>
          <w:spacing w:val="-5"/>
        </w:rPr>
        <w:t xml:space="preserve"> </w:t>
      </w:r>
      <w:r>
        <w:rPr>
          <w:color w:val="231F20"/>
        </w:rPr>
        <w:t>for</w:t>
      </w:r>
      <w:r>
        <w:rPr>
          <w:color w:val="231F20"/>
          <w:spacing w:val="-5"/>
        </w:rPr>
        <w:t xml:space="preserve"> </w:t>
      </w:r>
      <w:r>
        <w:rPr>
          <w:color w:val="231F20"/>
        </w:rPr>
        <w:t>training</w:t>
      </w:r>
      <w:r>
        <w:rPr>
          <w:color w:val="231F20"/>
          <w:spacing w:val="-5"/>
        </w:rPr>
        <w:t xml:space="preserve"> </w:t>
      </w:r>
      <w:r>
        <w:rPr>
          <w:color w:val="231F20"/>
        </w:rPr>
        <w:t>and</w:t>
      </w:r>
      <w:r>
        <w:rPr>
          <w:color w:val="231F20"/>
          <w:spacing w:val="-5"/>
        </w:rPr>
        <w:t xml:space="preserve"> </w:t>
      </w:r>
      <w:r>
        <w:rPr>
          <w:color w:val="231F20"/>
        </w:rPr>
        <w:t>education</w:t>
      </w:r>
      <w:r>
        <w:rPr>
          <w:color w:val="231F20"/>
          <w:spacing w:val="-5"/>
        </w:rPr>
        <w:t xml:space="preserve"> </w:t>
      </w:r>
      <w:r>
        <w:rPr>
          <w:color w:val="231F20"/>
        </w:rPr>
        <w:t>can</w:t>
      </w:r>
      <w:r>
        <w:rPr>
          <w:color w:val="231F20"/>
          <w:spacing w:val="-5"/>
        </w:rPr>
        <w:t xml:space="preserve"> </w:t>
      </w:r>
      <w:r>
        <w:rPr>
          <w:color w:val="231F20"/>
        </w:rPr>
        <w:t>take</w:t>
      </w:r>
      <w:r>
        <w:rPr>
          <w:color w:val="231F20"/>
          <w:spacing w:val="-5"/>
        </w:rPr>
        <w:t xml:space="preserve"> </w:t>
      </w:r>
      <w:r>
        <w:rPr>
          <w:color w:val="231F20"/>
        </w:rPr>
        <w:t>many</w:t>
      </w:r>
      <w:r>
        <w:rPr>
          <w:color w:val="231F20"/>
          <w:spacing w:val="-5"/>
        </w:rPr>
        <w:t xml:space="preserve"> </w:t>
      </w:r>
      <w:r>
        <w:rPr>
          <w:color w:val="231F20"/>
        </w:rPr>
        <w:t>different</w:t>
      </w:r>
      <w:r>
        <w:rPr>
          <w:color w:val="231F20"/>
          <w:spacing w:val="-5"/>
        </w:rPr>
        <w:t xml:space="preserve"> </w:t>
      </w:r>
      <w:r>
        <w:rPr>
          <w:color w:val="231F20"/>
        </w:rPr>
        <w:t>forms, a recommended syllabus with suggested topics for the orientation module and the continuing education module follows.</w:t>
      </w:r>
    </w:p>
    <w:p w14:paraId="1F0C9EEF" w14:textId="77777777" w:rsidR="00786F5F" w:rsidRDefault="00000000">
      <w:pPr>
        <w:pStyle w:val="BodyText"/>
        <w:spacing w:before="178" w:line="261" w:lineRule="auto"/>
        <w:ind w:left="360" w:right="591"/>
        <w:jc w:val="both"/>
      </w:pPr>
      <w:r>
        <w:rPr>
          <w:color w:val="231F20"/>
          <w:spacing w:val="-2"/>
        </w:rPr>
        <w:t>In</w:t>
      </w:r>
      <w:r>
        <w:rPr>
          <w:color w:val="231F20"/>
          <w:spacing w:val="-12"/>
        </w:rPr>
        <w:t xml:space="preserve"> </w:t>
      </w:r>
      <w:r>
        <w:rPr>
          <w:color w:val="231F20"/>
          <w:spacing w:val="-2"/>
        </w:rPr>
        <w:t>addition,</w:t>
      </w:r>
      <w:r>
        <w:rPr>
          <w:color w:val="231F20"/>
          <w:spacing w:val="-11"/>
        </w:rPr>
        <w:t xml:space="preserve"> </w:t>
      </w:r>
      <w:r>
        <w:rPr>
          <w:color w:val="231F20"/>
          <w:spacing w:val="-2"/>
        </w:rPr>
        <w:t>ARENA</w:t>
      </w:r>
      <w:r>
        <w:rPr>
          <w:color w:val="231F20"/>
          <w:spacing w:val="-12"/>
        </w:rPr>
        <w:t xml:space="preserve"> </w:t>
      </w:r>
      <w:r>
        <w:rPr>
          <w:color w:val="231F20"/>
          <w:spacing w:val="-2"/>
        </w:rPr>
        <w:t>sponsors</w:t>
      </w:r>
      <w:r>
        <w:rPr>
          <w:color w:val="231F20"/>
          <w:spacing w:val="-11"/>
        </w:rPr>
        <w:t xml:space="preserve"> </w:t>
      </w:r>
      <w:r>
        <w:rPr>
          <w:color w:val="231F20"/>
          <w:spacing w:val="-2"/>
        </w:rPr>
        <w:t>a</w:t>
      </w:r>
      <w:r>
        <w:rPr>
          <w:color w:val="231F20"/>
          <w:spacing w:val="-12"/>
        </w:rPr>
        <w:t xml:space="preserve"> </w:t>
      </w:r>
      <w:r>
        <w:rPr>
          <w:color w:val="231F20"/>
          <w:spacing w:val="-2"/>
        </w:rPr>
        <w:t>basic</w:t>
      </w:r>
      <w:r>
        <w:rPr>
          <w:color w:val="231F20"/>
          <w:spacing w:val="-11"/>
        </w:rPr>
        <w:t xml:space="preserve"> </w:t>
      </w:r>
      <w:r>
        <w:rPr>
          <w:color w:val="231F20"/>
          <w:spacing w:val="-2"/>
        </w:rPr>
        <w:t>one-day</w:t>
      </w:r>
      <w:r>
        <w:rPr>
          <w:color w:val="231F20"/>
          <w:spacing w:val="-12"/>
        </w:rPr>
        <w:t xml:space="preserve"> </w:t>
      </w:r>
      <w:r>
        <w:rPr>
          <w:color w:val="231F20"/>
          <w:spacing w:val="-2"/>
        </w:rPr>
        <w:t>training</w:t>
      </w:r>
      <w:r>
        <w:rPr>
          <w:color w:val="231F20"/>
          <w:spacing w:val="-11"/>
        </w:rPr>
        <w:t xml:space="preserve"> </w:t>
      </w:r>
      <w:r>
        <w:rPr>
          <w:color w:val="231F20"/>
          <w:spacing w:val="-2"/>
        </w:rPr>
        <w:t>course</w:t>
      </w:r>
      <w:r>
        <w:rPr>
          <w:color w:val="231F20"/>
          <w:spacing w:val="-12"/>
        </w:rPr>
        <w:t xml:space="preserve"> </w:t>
      </w:r>
      <w:r>
        <w:rPr>
          <w:color w:val="231F20"/>
          <w:spacing w:val="-2"/>
        </w:rPr>
        <w:t>for</w:t>
      </w:r>
      <w:r>
        <w:rPr>
          <w:color w:val="231F20"/>
          <w:spacing w:val="-11"/>
        </w:rPr>
        <w:t xml:space="preserve"> </w:t>
      </w:r>
      <w:r>
        <w:rPr>
          <w:color w:val="231F20"/>
          <w:spacing w:val="-2"/>
        </w:rPr>
        <w:t>new</w:t>
      </w:r>
      <w:r>
        <w:rPr>
          <w:color w:val="231F20"/>
          <w:spacing w:val="-12"/>
        </w:rPr>
        <w:t xml:space="preserve"> </w:t>
      </w:r>
      <w:r>
        <w:rPr>
          <w:color w:val="231F20"/>
          <w:spacing w:val="-2"/>
        </w:rPr>
        <w:t xml:space="preserve">IACUC </w:t>
      </w:r>
      <w:r>
        <w:rPr>
          <w:color w:val="231F20"/>
        </w:rPr>
        <w:t>members</w:t>
      </w:r>
      <w:r>
        <w:rPr>
          <w:color w:val="231F20"/>
          <w:spacing w:val="40"/>
        </w:rPr>
        <w:t xml:space="preserve"> </w:t>
      </w:r>
      <w:r>
        <w:rPr>
          <w:color w:val="231F20"/>
        </w:rPr>
        <w:t>and</w:t>
      </w:r>
      <w:r>
        <w:rPr>
          <w:color w:val="231F20"/>
          <w:spacing w:val="40"/>
        </w:rPr>
        <w:t xml:space="preserve"> </w:t>
      </w:r>
      <w:r>
        <w:rPr>
          <w:color w:val="231F20"/>
        </w:rPr>
        <w:t>persons</w:t>
      </w:r>
      <w:r>
        <w:rPr>
          <w:color w:val="231F20"/>
          <w:spacing w:val="40"/>
        </w:rPr>
        <w:t xml:space="preserve"> </w:t>
      </w:r>
      <w:r>
        <w:rPr>
          <w:color w:val="231F20"/>
        </w:rPr>
        <w:t>with</w:t>
      </w:r>
      <w:r>
        <w:rPr>
          <w:color w:val="231F20"/>
          <w:spacing w:val="40"/>
        </w:rPr>
        <w:t xml:space="preserve"> </w:t>
      </w:r>
      <w:r>
        <w:rPr>
          <w:color w:val="231F20"/>
        </w:rPr>
        <w:t>IACUC</w:t>
      </w:r>
      <w:r>
        <w:rPr>
          <w:color w:val="231F20"/>
          <w:spacing w:val="40"/>
        </w:rPr>
        <w:t xml:space="preserve"> </w:t>
      </w:r>
      <w:r>
        <w:rPr>
          <w:color w:val="231F20"/>
        </w:rPr>
        <w:t>responsibilities</w:t>
      </w:r>
      <w:r>
        <w:rPr>
          <w:color w:val="231F20"/>
          <w:spacing w:val="40"/>
        </w:rPr>
        <w:t xml:space="preserve"> </w:t>
      </w:r>
      <w:r>
        <w:rPr>
          <w:color w:val="231F20"/>
        </w:rPr>
        <w:t>–</w:t>
      </w:r>
      <w:r>
        <w:rPr>
          <w:color w:val="231F20"/>
          <w:spacing w:val="40"/>
        </w:rPr>
        <w:t xml:space="preserve"> </w:t>
      </w:r>
      <w:r>
        <w:rPr>
          <w:color w:val="231F20"/>
        </w:rPr>
        <w:t>ARENA</w:t>
      </w:r>
      <w:r>
        <w:rPr>
          <w:color w:val="231F20"/>
          <w:spacing w:val="40"/>
        </w:rPr>
        <w:t xml:space="preserve"> </w:t>
      </w:r>
      <w:r>
        <w:rPr>
          <w:color w:val="231F20"/>
        </w:rPr>
        <w:t>IACUC 101 – and ARENA IACUC 101 “On the Road.” To learn more about this training</w:t>
      </w:r>
      <w:r>
        <w:rPr>
          <w:color w:val="231F20"/>
          <w:spacing w:val="-1"/>
        </w:rPr>
        <w:t xml:space="preserve"> </w:t>
      </w:r>
      <w:r>
        <w:rPr>
          <w:color w:val="231F20"/>
        </w:rPr>
        <w:t>program, contact the ARENA office at</w:t>
      </w:r>
      <w:r>
        <w:rPr>
          <w:color w:val="231F20"/>
          <w:spacing w:val="-1"/>
        </w:rPr>
        <w:t xml:space="preserve"> </w:t>
      </w:r>
      <w:r>
        <w:rPr>
          <w:color w:val="231F20"/>
        </w:rPr>
        <w:t xml:space="preserve">(617) 423-4112 or OLAW </w:t>
      </w:r>
      <w:r>
        <w:rPr>
          <w:color w:val="231F20"/>
          <w:spacing w:val="-5"/>
        </w:rPr>
        <w:t>at</w:t>
      </w:r>
    </w:p>
    <w:p w14:paraId="423A0BA5" w14:textId="77777777" w:rsidR="00786F5F" w:rsidRDefault="00000000">
      <w:pPr>
        <w:pStyle w:val="BodyText"/>
        <w:spacing w:line="228" w:lineRule="exact"/>
        <w:ind w:left="360"/>
        <w:jc w:val="both"/>
      </w:pPr>
      <w:r>
        <w:rPr>
          <w:color w:val="231F20"/>
        </w:rPr>
        <w:t>(301)</w:t>
      </w:r>
      <w:r>
        <w:rPr>
          <w:color w:val="231F20"/>
          <w:spacing w:val="-1"/>
        </w:rPr>
        <w:t xml:space="preserve"> </w:t>
      </w:r>
      <w:proofErr w:type="gramStart"/>
      <w:r>
        <w:rPr>
          <w:color w:val="231F20"/>
        </w:rPr>
        <w:t>496-7163, or</w:t>
      </w:r>
      <w:proofErr w:type="gramEnd"/>
      <w:r>
        <w:rPr>
          <w:color w:val="231F20"/>
        </w:rPr>
        <w:t xml:space="preserve"> visit the ARENA or</w:t>
      </w:r>
      <w:r>
        <w:rPr>
          <w:color w:val="231F20"/>
          <w:spacing w:val="-1"/>
        </w:rPr>
        <w:t xml:space="preserve"> </w:t>
      </w:r>
      <w:r>
        <w:rPr>
          <w:color w:val="231F20"/>
        </w:rPr>
        <w:t xml:space="preserve">OLAW Web sites (see </w:t>
      </w:r>
      <w:hyperlink w:anchor="_bookmark77" w:history="1">
        <w:r>
          <w:rPr>
            <w:color w:val="0000FF"/>
          </w:rPr>
          <w:t xml:space="preserve">Appendix </w:t>
        </w:r>
        <w:r>
          <w:rPr>
            <w:color w:val="0000FF"/>
            <w:spacing w:val="-5"/>
          </w:rPr>
          <w:t>A</w:t>
        </w:r>
      </w:hyperlink>
      <w:r>
        <w:rPr>
          <w:spacing w:val="-5"/>
        </w:rPr>
        <w:t>).</w:t>
      </w:r>
    </w:p>
    <w:p w14:paraId="47DD8418" w14:textId="77777777" w:rsidR="00786F5F" w:rsidRDefault="00786F5F">
      <w:pPr>
        <w:pStyle w:val="BodyText"/>
      </w:pPr>
    </w:p>
    <w:p w14:paraId="18216DAE" w14:textId="77777777" w:rsidR="00786F5F" w:rsidRDefault="00786F5F">
      <w:pPr>
        <w:pStyle w:val="BodyText"/>
      </w:pPr>
    </w:p>
    <w:p w14:paraId="55796156" w14:textId="77777777" w:rsidR="00786F5F" w:rsidRDefault="00786F5F">
      <w:pPr>
        <w:pStyle w:val="BodyText"/>
      </w:pPr>
    </w:p>
    <w:p w14:paraId="2C97F1C4" w14:textId="77777777" w:rsidR="00786F5F" w:rsidRDefault="00786F5F">
      <w:pPr>
        <w:pStyle w:val="BodyText"/>
      </w:pPr>
    </w:p>
    <w:p w14:paraId="5C22B7A8" w14:textId="77777777" w:rsidR="00786F5F" w:rsidRDefault="00786F5F">
      <w:pPr>
        <w:pStyle w:val="BodyText"/>
      </w:pPr>
    </w:p>
    <w:p w14:paraId="3AEC7E80" w14:textId="77777777" w:rsidR="00786F5F" w:rsidRDefault="00786F5F">
      <w:pPr>
        <w:pStyle w:val="BodyText"/>
      </w:pPr>
    </w:p>
    <w:p w14:paraId="1DBDBF81" w14:textId="77777777" w:rsidR="00786F5F" w:rsidRDefault="00786F5F">
      <w:pPr>
        <w:pStyle w:val="BodyText"/>
      </w:pPr>
    </w:p>
    <w:p w14:paraId="13688AE3" w14:textId="77777777" w:rsidR="00786F5F" w:rsidRDefault="00786F5F">
      <w:pPr>
        <w:pStyle w:val="BodyText"/>
        <w:spacing w:before="69"/>
      </w:pPr>
    </w:p>
    <w:p w14:paraId="2CA4E3D5" w14:textId="77777777" w:rsidR="00786F5F" w:rsidRDefault="00000000">
      <w:pPr>
        <w:ind w:left="1982" w:right="2219"/>
        <w:jc w:val="center"/>
        <w:rPr>
          <w:sz w:val="16"/>
        </w:rPr>
      </w:pPr>
      <w:r>
        <w:rPr>
          <w:color w:val="231F20"/>
          <w:spacing w:val="-5"/>
          <w:sz w:val="16"/>
        </w:rPr>
        <w:t>27</w:t>
      </w:r>
    </w:p>
    <w:p w14:paraId="4CC53327" w14:textId="77777777" w:rsidR="00786F5F" w:rsidRDefault="00786F5F">
      <w:pPr>
        <w:jc w:val="center"/>
        <w:rPr>
          <w:sz w:val="16"/>
        </w:rPr>
        <w:sectPr w:rsidR="00786F5F">
          <w:headerReference w:type="default" r:id="rId37"/>
          <w:pgSz w:w="8640" w:h="12960"/>
          <w:pgMar w:top="1480" w:right="360" w:bottom="280" w:left="720" w:header="0" w:footer="0" w:gutter="0"/>
          <w:cols w:space="720"/>
        </w:sectPr>
      </w:pPr>
    </w:p>
    <w:p w14:paraId="444831AA" w14:textId="77777777" w:rsidR="00786F5F" w:rsidRDefault="00786F5F">
      <w:pPr>
        <w:pStyle w:val="BodyText"/>
        <w:rPr>
          <w:sz w:val="24"/>
        </w:rPr>
      </w:pPr>
    </w:p>
    <w:p w14:paraId="20A62013" w14:textId="77777777" w:rsidR="00786F5F" w:rsidRDefault="00786F5F">
      <w:pPr>
        <w:pStyle w:val="BodyText"/>
        <w:spacing w:before="139"/>
        <w:rPr>
          <w:sz w:val="24"/>
        </w:rPr>
      </w:pPr>
    </w:p>
    <w:p w14:paraId="20294029" w14:textId="77777777" w:rsidR="00786F5F" w:rsidRDefault="00000000">
      <w:pPr>
        <w:pStyle w:val="Heading4"/>
        <w:ind w:left="240"/>
      </w:pPr>
      <w:r>
        <w:rPr>
          <w:color w:val="231F20"/>
          <w:w w:val="85"/>
        </w:rPr>
        <w:t>Program</w:t>
      </w:r>
      <w:r>
        <w:rPr>
          <w:color w:val="231F20"/>
          <w:spacing w:val="-3"/>
        </w:rPr>
        <w:t xml:space="preserve"> </w:t>
      </w:r>
      <w:r>
        <w:rPr>
          <w:color w:val="231F20"/>
          <w:w w:val="85"/>
        </w:rPr>
        <w:t>of</w:t>
      </w:r>
      <w:r>
        <w:rPr>
          <w:color w:val="231F20"/>
          <w:spacing w:val="-3"/>
        </w:rPr>
        <w:t xml:space="preserve"> </w:t>
      </w:r>
      <w:r>
        <w:rPr>
          <w:color w:val="231F20"/>
          <w:w w:val="85"/>
        </w:rPr>
        <w:t>Education</w:t>
      </w:r>
      <w:r>
        <w:rPr>
          <w:color w:val="231F20"/>
          <w:spacing w:val="-3"/>
        </w:rPr>
        <w:t xml:space="preserve"> </w:t>
      </w:r>
      <w:r>
        <w:rPr>
          <w:color w:val="231F20"/>
          <w:w w:val="85"/>
        </w:rPr>
        <w:t>and</w:t>
      </w:r>
      <w:r>
        <w:rPr>
          <w:color w:val="231F20"/>
          <w:spacing w:val="-3"/>
        </w:rPr>
        <w:t xml:space="preserve"> </w:t>
      </w:r>
      <w:r>
        <w:rPr>
          <w:color w:val="231F20"/>
          <w:w w:val="85"/>
        </w:rPr>
        <w:t>Training</w:t>
      </w:r>
      <w:r>
        <w:rPr>
          <w:color w:val="231F20"/>
          <w:spacing w:val="-3"/>
        </w:rPr>
        <w:t xml:space="preserve"> </w:t>
      </w:r>
      <w:r>
        <w:rPr>
          <w:color w:val="231F20"/>
          <w:w w:val="85"/>
        </w:rPr>
        <w:t>for</w:t>
      </w:r>
      <w:r>
        <w:rPr>
          <w:color w:val="231F20"/>
          <w:spacing w:val="-2"/>
        </w:rPr>
        <w:t xml:space="preserve"> </w:t>
      </w:r>
      <w:r>
        <w:rPr>
          <w:color w:val="231F20"/>
          <w:w w:val="85"/>
        </w:rPr>
        <w:t>New</w:t>
      </w:r>
      <w:r>
        <w:rPr>
          <w:color w:val="231F20"/>
          <w:spacing w:val="-3"/>
        </w:rPr>
        <w:t xml:space="preserve"> </w:t>
      </w:r>
      <w:r>
        <w:rPr>
          <w:color w:val="231F20"/>
          <w:w w:val="85"/>
        </w:rPr>
        <w:t>IACUC</w:t>
      </w:r>
      <w:r>
        <w:rPr>
          <w:color w:val="231F20"/>
          <w:spacing w:val="-3"/>
        </w:rPr>
        <w:t xml:space="preserve"> </w:t>
      </w:r>
      <w:r>
        <w:rPr>
          <w:color w:val="231F20"/>
          <w:spacing w:val="-2"/>
          <w:w w:val="85"/>
        </w:rPr>
        <w:t>Members</w:t>
      </w:r>
    </w:p>
    <w:p w14:paraId="698F34C4" w14:textId="77777777" w:rsidR="00786F5F" w:rsidRDefault="00000000">
      <w:pPr>
        <w:pStyle w:val="Heading6"/>
        <w:spacing w:before="186"/>
      </w:pPr>
      <w:r>
        <w:rPr>
          <w:color w:val="231F20"/>
          <w:w w:val="85"/>
        </w:rPr>
        <w:t>Orientation</w:t>
      </w:r>
      <w:r>
        <w:rPr>
          <w:color w:val="231F20"/>
          <w:spacing w:val="-1"/>
          <w:w w:val="85"/>
        </w:rPr>
        <w:t xml:space="preserve"> </w:t>
      </w:r>
      <w:r>
        <w:rPr>
          <w:color w:val="231F20"/>
          <w:spacing w:val="-2"/>
          <w:w w:val="95"/>
        </w:rPr>
        <w:t>Module</w:t>
      </w:r>
    </w:p>
    <w:p w14:paraId="35E8352C" w14:textId="77777777" w:rsidR="00786F5F" w:rsidRDefault="00000000">
      <w:pPr>
        <w:spacing w:before="133"/>
        <w:ind w:left="240"/>
        <w:rPr>
          <w:i/>
          <w:sz w:val="20"/>
        </w:rPr>
      </w:pPr>
      <w:r>
        <w:rPr>
          <w:i/>
          <w:color w:val="231F20"/>
          <w:sz w:val="20"/>
        </w:rPr>
        <w:t>(Suggested</w:t>
      </w:r>
      <w:r>
        <w:rPr>
          <w:i/>
          <w:color w:val="231F20"/>
          <w:spacing w:val="-4"/>
          <w:sz w:val="20"/>
        </w:rPr>
        <w:t xml:space="preserve"> </w:t>
      </w:r>
      <w:r>
        <w:rPr>
          <w:i/>
          <w:color w:val="231F20"/>
          <w:sz w:val="20"/>
        </w:rPr>
        <w:t>time</w:t>
      </w:r>
      <w:r>
        <w:rPr>
          <w:i/>
          <w:color w:val="231F20"/>
          <w:spacing w:val="-4"/>
          <w:sz w:val="20"/>
        </w:rPr>
        <w:t xml:space="preserve"> </w:t>
      </w:r>
      <w:r>
        <w:rPr>
          <w:i/>
          <w:color w:val="231F20"/>
          <w:sz w:val="20"/>
        </w:rPr>
        <w:t>–</w:t>
      </w:r>
      <w:r>
        <w:rPr>
          <w:i/>
          <w:color w:val="231F20"/>
          <w:spacing w:val="-4"/>
          <w:sz w:val="20"/>
        </w:rPr>
        <w:t xml:space="preserve"> </w:t>
      </w:r>
      <w:r>
        <w:rPr>
          <w:i/>
          <w:color w:val="231F20"/>
          <w:sz w:val="20"/>
        </w:rPr>
        <w:t>approximately</w:t>
      </w:r>
      <w:r>
        <w:rPr>
          <w:i/>
          <w:color w:val="231F20"/>
          <w:spacing w:val="-3"/>
          <w:sz w:val="20"/>
        </w:rPr>
        <w:t xml:space="preserve"> </w:t>
      </w:r>
      <w:r>
        <w:rPr>
          <w:i/>
          <w:color w:val="231F20"/>
          <w:sz w:val="20"/>
        </w:rPr>
        <w:t>2</w:t>
      </w:r>
      <w:r>
        <w:rPr>
          <w:i/>
          <w:color w:val="231F20"/>
          <w:spacing w:val="-4"/>
          <w:sz w:val="20"/>
        </w:rPr>
        <w:t xml:space="preserve"> </w:t>
      </w:r>
      <w:r>
        <w:rPr>
          <w:i/>
          <w:color w:val="231F20"/>
          <w:spacing w:val="-2"/>
          <w:sz w:val="20"/>
        </w:rPr>
        <w:t>hours)</w:t>
      </w:r>
    </w:p>
    <w:p w14:paraId="284C9707" w14:textId="77777777" w:rsidR="00786F5F" w:rsidRDefault="00000000">
      <w:pPr>
        <w:pStyle w:val="Heading5"/>
        <w:spacing w:before="147" w:line="331" w:lineRule="auto"/>
        <w:ind w:left="239" w:right="6094"/>
      </w:pPr>
      <w:r>
        <w:rPr>
          <w:color w:val="231F20"/>
          <w:w w:val="65"/>
        </w:rPr>
        <w:t>Suggested</w:t>
      </w:r>
      <w:r>
        <w:rPr>
          <w:color w:val="231F20"/>
          <w:spacing w:val="-26"/>
        </w:rPr>
        <w:t xml:space="preserve"> </w:t>
      </w:r>
      <w:r>
        <w:rPr>
          <w:color w:val="231F20"/>
          <w:w w:val="65"/>
        </w:rPr>
        <w:t xml:space="preserve">Topics </w:t>
      </w:r>
      <w:r>
        <w:rPr>
          <w:color w:val="231F20"/>
          <w:spacing w:val="-2"/>
          <w:w w:val="75"/>
        </w:rPr>
        <w:t>Objectives</w:t>
      </w:r>
    </w:p>
    <w:p w14:paraId="1D4AAA4E" w14:textId="77777777" w:rsidR="00786F5F" w:rsidRDefault="00000000">
      <w:pPr>
        <w:pStyle w:val="ListParagraph"/>
        <w:numPr>
          <w:ilvl w:val="0"/>
          <w:numId w:val="121"/>
        </w:numPr>
        <w:tabs>
          <w:tab w:val="left" w:pos="719"/>
        </w:tabs>
        <w:spacing w:before="33"/>
        <w:ind w:hanging="239"/>
        <w:rPr>
          <w:sz w:val="20"/>
        </w:rPr>
      </w:pPr>
      <w:r>
        <w:rPr>
          <w:color w:val="231F20"/>
          <w:sz w:val="20"/>
        </w:rPr>
        <w:t>To</w:t>
      </w:r>
      <w:r>
        <w:rPr>
          <w:color w:val="231F20"/>
          <w:spacing w:val="-1"/>
          <w:sz w:val="20"/>
        </w:rPr>
        <w:t xml:space="preserve"> </w:t>
      </w:r>
      <w:r>
        <w:rPr>
          <w:color w:val="231F20"/>
          <w:sz w:val="20"/>
        </w:rPr>
        <w:t>introduce members</w:t>
      </w:r>
      <w:r>
        <w:rPr>
          <w:color w:val="231F20"/>
          <w:spacing w:val="-1"/>
          <w:sz w:val="20"/>
        </w:rPr>
        <w:t xml:space="preserve"> </w:t>
      </w:r>
      <w:r>
        <w:rPr>
          <w:color w:val="231F20"/>
          <w:sz w:val="20"/>
        </w:rPr>
        <w:t>to the role</w:t>
      </w:r>
      <w:r>
        <w:rPr>
          <w:color w:val="231F20"/>
          <w:spacing w:val="-1"/>
          <w:sz w:val="20"/>
        </w:rPr>
        <w:t xml:space="preserve"> </w:t>
      </w:r>
      <w:r>
        <w:rPr>
          <w:color w:val="231F20"/>
          <w:sz w:val="20"/>
        </w:rPr>
        <w:t>of the</w:t>
      </w:r>
      <w:r>
        <w:rPr>
          <w:color w:val="231F20"/>
          <w:spacing w:val="-1"/>
          <w:sz w:val="20"/>
        </w:rPr>
        <w:t xml:space="preserve"> </w:t>
      </w:r>
      <w:r>
        <w:rPr>
          <w:color w:val="231F20"/>
          <w:sz w:val="20"/>
        </w:rPr>
        <w:t>IACUC and its</w:t>
      </w:r>
      <w:r>
        <w:rPr>
          <w:color w:val="231F20"/>
          <w:spacing w:val="-1"/>
          <w:sz w:val="20"/>
        </w:rPr>
        <w:t xml:space="preserve"> </w:t>
      </w:r>
      <w:r>
        <w:rPr>
          <w:color w:val="231F20"/>
          <w:spacing w:val="-2"/>
          <w:sz w:val="20"/>
        </w:rPr>
        <w:t>evolution-</w:t>
      </w:r>
    </w:p>
    <w:p w14:paraId="5474461B" w14:textId="77777777" w:rsidR="00786F5F" w:rsidRDefault="00000000">
      <w:pPr>
        <w:pStyle w:val="ListParagraph"/>
        <w:numPr>
          <w:ilvl w:val="0"/>
          <w:numId w:val="121"/>
        </w:numPr>
        <w:tabs>
          <w:tab w:val="left" w:pos="720"/>
        </w:tabs>
        <w:spacing w:before="81" w:line="261" w:lineRule="auto"/>
        <w:ind w:left="720" w:right="638"/>
        <w:rPr>
          <w:sz w:val="20"/>
        </w:rPr>
      </w:pPr>
      <w:r>
        <w:rPr>
          <w:color w:val="231F20"/>
          <w:sz w:val="20"/>
        </w:rPr>
        <w:t>To</w:t>
      </w:r>
      <w:r>
        <w:rPr>
          <w:color w:val="231F20"/>
          <w:spacing w:val="22"/>
          <w:sz w:val="20"/>
        </w:rPr>
        <w:t xml:space="preserve"> </w:t>
      </w:r>
      <w:r>
        <w:rPr>
          <w:color w:val="231F20"/>
          <w:sz w:val="20"/>
        </w:rPr>
        <w:t>provide</w:t>
      </w:r>
      <w:r>
        <w:rPr>
          <w:color w:val="231F20"/>
          <w:spacing w:val="22"/>
          <w:sz w:val="20"/>
        </w:rPr>
        <w:t xml:space="preserve"> </w:t>
      </w:r>
      <w:r>
        <w:rPr>
          <w:color w:val="231F20"/>
          <w:sz w:val="20"/>
        </w:rPr>
        <w:t>the</w:t>
      </w:r>
      <w:r>
        <w:rPr>
          <w:color w:val="231F20"/>
          <w:spacing w:val="22"/>
          <w:sz w:val="20"/>
        </w:rPr>
        <w:t xml:space="preserve"> </w:t>
      </w:r>
      <w:r>
        <w:rPr>
          <w:color w:val="231F20"/>
          <w:sz w:val="20"/>
        </w:rPr>
        <w:t>basic</w:t>
      </w:r>
      <w:r>
        <w:rPr>
          <w:color w:val="231F20"/>
          <w:spacing w:val="22"/>
          <w:sz w:val="20"/>
        </w:rPr>
        <w:t xml:space="preserve"> </w:t>
      </w:r>
      <w:r>
        <w:rPr>
          <w:color w:val="231F20"/>
          <w:sz w:val="20"/>
        </w:rPr>
        <w:t>information</w:t>
      </w:r>
      <w:r>
        <w:rPr>
          <w:color w:val="231F20"/>
          <w:spacing w:val="22"/>
          <w:sz w:val="20"/>
        </w:rPr>
        <w:t xml:space="preserve"> </w:t>
      </w:r>
      <w:r>
        <w:rPr>
          <w:color w:val="231F20"/>
          <w:sz w:val="20"/>
        </w:rPr>
        <w:t>necessary</w:t>
      </w:r>
      <w:r>
        <w:rPr>
          <w:color w:val="231F20"/>
          <w:spacing w:val="22"/>
          <w:sz w:val="20"/>
        </w:rPr>
        <w:t xml:space="preserve"> </w:t>
      </w:r>
      <w:r>
        <w:rPr>
          <w:color w:val="231F20"/>
          <w:sz w:val="20"/>
        </w:rPr>
        <w:t>for</w:t>
      </w:r>
      <w:r>
        <w:rPr>
          <w:color w:val="231F20"/>
          <w:spacing w:val="22"/>
          <w:sz w:val="20"/>
        </w:rPr>
        <w:t xml:space="preserve"> </w:t>
      </w:r>
      <w:r>
        <w:rPr>
          <w:color w:val="231F20"/>
          <w:sz w:val="20"/>
        </w:rPr>
        <w:t>IACUC</w:t>
      </w:r>
      <w:r>
        <w:rPr>
          <w:color w:val="231F20"/>
          <w:spacing w:val="22"/>
          <w:sz w:val="20"/>
        </w:rPr>
        <w:t xml:space="preserve"> </w:t>
      </w:r>
      <w:r>
        <w:rPr>
          <w:color w:val="231F20"/>
          <w:sz w:val="20"/>
        </w:rPr>
        <w:t>members</w:t>
      </w:r>
      <w:r>
        <w:rPr>
          <w:color w:val="231F20"/>
          <w:spacing w:val="22"/>
          <w:sz w:val="20"/>
        </w:rPr>
        <w:t xml:space="preserve"> </w:t>
      </w:r>
      <w:proofErr w:type="gramStart"/>
      <w:r>
        <w:rPr>
          <w:color w:val="231F20"/>
          <w:sz w:val="20"/>
        </w:rPr>
        <w:t>to-discharge</w:t>
      </w:r>
      <w:proofErr w:type="gramEnd"/>
      <w:r>
        <w:rPr>
          <w:color w:val="231F20"/>
          <w:sz w:val="20"/>
        </w:rPr>
        <w:t xml:space="preserve"> their responsibilities-</w:t>
      </w:r>
    </w:p>
    <w:p w14:paraId="0BB25680" w14:textId="77777777" w:rsidR="00786F5F" w:rsidRDefault="00000000">
      <w:pPr>
        <w:pStyle w:val="ListParagraph"/>
        <w:numPr>
          <w:ilvl w:val="0"/>
          <w:numId w:val="121"/>
        </w:numPr>
        <w:tabs>
          <w:tab w:val="left" w:pos="720"/>
        </w:tabs>
        <w:spacing w:before="58" w:line="261" w:lineRule="auto"/>
        <w:ind w:left="720" w:right="637"/>
        <w:rPr>
          <w:sz w:val="20"/>
        </w:rPr>
      </w:pPr>
      <w:r>
        <w:rPr>
          <w:color w:val="231F20"/>
          <w:sz w:val="20"/>
        </w:rPr>
        <w:t>To</w:t>
      </w:r>
      <w:r>
        <w:rPr>
          <w:color w:val="231F20"/>
          <w:spacing w:val="38"/>
          <w:sz w:val="20"/>
        </w:rPr>
        <w:t xml:space="preserve"> </w:t>
      </w:r>
      <w:r>
        <w:rPr>
          <w:color w:val="231F20"/>
          <w:sz w:val="20"/>
        </w:rPr>
        <w:t>provide</w:t>
      </w:r>
      <w:r>
        <w:rPr>
          <w:color w:val="231F20"/>
          <w:spacing w:val="38"/>
          <w:sz w:val="20"/>
        </w:rPr>
        <w:t xml:space="preserve"> </w:t>
      </w:r>
      <w:r>
        <w:rPr>
          <w:color w:val="231F20"/>
          <w:sz w:val="20"/>
        </w:rPr>
        <w:t>a</w:t>
      </w:r>
      <w:r>
        <w:rPr>
          <w:color w:val="231F20"/>
          <w:spacing w:val="38"/>
          <w:sz w:val="20"/>
        </w:rPr>
        <w:t xml:space="preserve"> </w:t>
      </w:r>
      <w:r>
        <w:rPr>
          <w:color w:val="231F20"/>
          <w:sz w:val="20"/>
        </w:rPr>
        <w:t>forum</w:t>
      </w:r>
      <w:r>
        <w:rPr>
          <w:color w:val="231F20"/>
          <w:spacing w:val="38"/>
          <w:sz w:val="20"/>
        </w:rPr>
        <w:t xml:space="preserve"> </w:t>
      </w:r>
      <w:r>
        <w:rPr>
          <w:color w:val="231F20"/>
          <w:sz w:val="20"/>
        </w:rPr>
        <w:t>for</w:t>
      </w:r>
      <w:r>
        <w:rPr>
          <w:color w:val="231F20"/>
          <w:spacing w:val="38"/>
          <w:sz w:val="20"/>
        </w:rPr>
        <w:t xml:space="preserve"> </w:t>
      </w:r>
      <w:r>
        <w:rPr>
          <w:color w:val="231F20"/>
          <w:sz w:val="20"/>
        </w:rPr>
        <w:t>response</w:t>
      </w:r>
      <w:r>
        <w:rPr>
          <w:color w:val="231F20"/>
          <w:spacing w:val="38"/>
          <w:sz w:val="20"/>
        </w:rPr>
        <w:t xml:space="preserve"> </w:t>
      </w:r>
      <w:r>
        <w:rPr>
          <w:color w:val="231F20"/>
          <w:sz w:val="20"/>
        </w:rPr>
        <w:t>to,</w:t>
      </w:r>
      <w:r>
        <w:rPr>
          <w:color w:val="231F20"/>
          <w:spacing w:val="38"/>
          <w:sz w:val="20"/>
        </w:rPr>
        <w:t xml:space="preserve"> </w:t>
      </w:r>
      <w:r>
        <w:rPr>
          <w:color w:val="231F20"/>
          <w:sz w:val="20"/>
        </w:rPr>
        <w:t>and</w:t>
      </w:r>
      <w:r>
        <w:rPr>
          <w:color w:val="231F20"/>
          <w:spacing w:val="38"/>
          <w:sz w:val="20"/>
        </w:rPr>
        <w:t xml:space="preserve"> </w:t>
      </w:r>
      <w:r>
        <w:rPr>
          <w:color w:val="231F20"/>
          <w:sz w:val="20"/>
        </w:rPr>
        <w:t>discussion</w:t>
      </w:r>
      <w:r>
        <w:rPr>
          <w:color w:val="231F20"/>
          <w:spacing w:val="38"/>
          <w:sz w:val="20"/>
        </w:rPr>
        <w:t xml:space="preserve"> </w:t>
      </w:r>
      <w:r>
        <w:rPr>
          <w:color w:val="231F20"/>
          <w:sz w:val="20"/>
        </w:rPr>
        <w:t>of,</w:t>
      </w:r>
      <w:r>
        <w:rPr>
          <w:color w:val="231F20"/>
          <w:spacing w:val="38"/>
          <w:sz w:val="20"/>
        </w:rPr>
        <w:t xml:space="preserve"> </w:t>
      </w:r>
      <w:r>
        <w:rPr>
          <w:color w:val="231F20"/>
          <w:sz w:val="20"/>
        </w:rPr>
        <w:t>members’-concerns and questions-</w:t>
      </w:r>
    </w:p>
    <w:p w14:paraId="53AD1410" w14:textId="77777777" w:rsidR="00786F5F" w:rsidRDefault="00000000">
      <w:pPr>
        <w:pStyle w:val="Heading5"/>
        <w:spacing w:before="147"/>
      </w:pPr>
      <w:r>
        <w:rPr>
          <w:color w:val="231F20"/>
          <w:w w:val="65"/>
        </w:rPr>
        <w:t>Conducted</w:t>
      </w:r>
      <w:r>
        <w:rPr>
          <w:color w:val="231F20"/>
          <w:spacing w:val="-5"/>
        </w:rPr>
        <w:t xml:space="preserve"> </w:t>
      </w:r>
      <w:r>
        <w:rPr>
          <w:color w:val="231F20"/>
          <w:spacing w:val="-5"/>
          <w:w w:val="80"/>
        </w:rPr>
        <w:t>by</w:t>
      </w:r>
    </w:p>
    <w:p w14:paraId="31E7800E" w14:textId="77777777" w:rsidR="00786F5F" w:rsidRDefault="00000000">
      <w:pPr>
        <w:pStyle w:val="BodyText"/>
        <w:spacing w:before="142" w:line="261" w:lineRule="auto"/>
        <w:ind w:left="240" w:right="587"/>
      </w:pPr>
      <w:r>
        <w:rPr>
          <w:color w:val="231F20"/>
        </w:rPr>
        <w:t>The</w:t>
      </w:r>
      <w:r>
        <w:rPr>
          <w:color w:val="231F20"/>
          <w:spacing w:val="-5"/>
        </w:rPr>
        <w:t xml:space="preserve"> </w:t>
      </w:r>
      <w:r>
        <w:rPr>
          <w:color w:val="231F20"/>
        </w:rPr>
        <w:t>IACUC</w:t>
      </w:r>
      <w:r>
        <w:rPr>
          <w:color w:val="231F20"/>
          <w:spacing w:val="-5"/>
        </w:rPr>
        <w:t xml:space="preserve"> </w:t>
      </w:r>
      <w:r>
        <w:rPr>
          <w:color w:val="231F20"/>
        </w:rPr>
        <w:t>staff,</w:t>
      </w:r>
      <w:r>
        <w:rPr>
          <w:color w:val="231F20"/>
          <w:spacing w:val="-5"/>
        </w:rPr>
        <w:t xml:space="preserve"> </w:t>
      </w:r>
      <w:r>
        <w:rPr>
          <w:color w:val="231F20"/>
        </w:rPr>
        <w:t>the</w:t>
      </w:r>
      <w:r>
        <w:rPr>
          <w:color w:val="231F20"/>
          <w:spacing w:val="-5"/>
        </w:rPr>
        <w:t xml:space="preserve"> </w:t>
      </w:r>
      <w:r>
        <w:rPr>
          <w:color w:val="231F20"/>
        </w:rPr>
        <w:t>IACUC</w:t>
      </w:r>
      <w:r>
        <w:rPr>
          <w:color w:val="231F20"/>
          <w:spacing w:val="-5"/>
        </w:rPr>
        <w:t xml:space="preserve"> </w:t>
      </w:r>
      <w:r>
        <w:rPr>
          <w:color w:val="231F20"/>
        </w:rPr>
        <w:t>Chair</w:t>
      </w:r>
      <w:r>
        <w:rPr>
          <w:color w:val="231F20"/>
          <w:spacing w:val="-5"/>
        </w:rPr>
        <w:t xml:space="preserve"> </w:t>
      </w:r>
      <w:r>
        <w:rPr>
          <w:color w:val="231F20"/>
        </w:rPr>
        <w:t>or</w:t>
      </w:r>
      <w:r>
        <w:rPr>
          <w:color w:val="231F20"/>
          <w:spacing w:val="-5"/>
        </w:rPr>
        <w:t xml:space="preserve"> </w:t>
      </w:r>
      <w:r>
        <w:rPr>
          <w:color w:val="231F20"/>
        </w:rPr>
        <w:t>designee,</w:t>
      </w:r>
      <w:r>
        <w:rPr>
          <w:color w:val="231F20"/>
          <w:spacing w:val="-5"/>
        </w:rPr>
        <w:t xml:space="preserve"> </w:t>
      </w:r>
      <w:r>
        <w:rPr>
          <w:color w:val="231F20"/>
        </w:rPr>
        <w:t>veterinary</w:t>
      </w:r>
      <w:r>
        <w:rPr>
          <w:color w:val="231F20"/>
          <w:spacing w:val="-5"/>
        </w:rPr>
        <w:t xml:space="preserve"> </w:t>
      </w:r>
      <w:r>
        <w:rPr>
          <w:color w:val="231F20"/>
        </w:rPr>
        <w:t>staff,</w:t>
      </w:r>
      <w:r>
        <w:rPr>
          <w:color w:val="231F20"/>
          <w:spacing w:val="-5"/>
        </w:rPr>
        <w:t xml:space="preserve"> </w:t>
      </w:r>
      <w:r>
        <w:rPr>
          <w:color w:val="231F20"/>
        </w:rPr>
        <w:t>or</w:t>
      </w:r>
      <w:r>
        <w:rPr>
          <w:color w:val="231F20"/>
          <w:spacing w:val="-5"/>
        </w:rPr>
        <w:t xml:space="preserve"> </w:t>
      </w:r>
      <w:proofErr w:type="gramStart"/>
      <w:r>
        <w:rPr>
          <w:color w:val="231F20"/>
        </w:rPr>
        <w:t>consult--ants</w:t>
      </w:r>
      <w:proofErr w:type="gramEnd"/>
      <w:r>
        <w:rPr>
          <w:color w:val="231F20"/>
        </w:rPr>
        <w:t xml:space="preserve">. Training can be provided by one or more of these </w:t>
      </w:r>
      <w:proofErr w:type="gramStart"/>
      <w:r>
        <w:rPr>
          <w:color w:val="231F20"/>
        </w:rPr>
        <w:t>individuals.-</w:t>
      </w:r>
      <w:proofErr w:type="gramEnd"/>
    </w:p>
    <w:p w14:paraId="1928758D" w14:textId="77777777" w:rsidR="00786F5F" w:rsidRDefault="00000000">
      <w:pPr>
        <w:pStyle w:val="Heading5"/>
        <w:spacing w:before="146"/>
      </w:pPr>
      <w:r>
        <w:rPr>
          <w:color w:val="231F20"/>
          <w:spacing w:val="-2"/>
          <w:w w:val="80"/>
        </w:rPr>
        <w:t>Syllabus</w:t>
      </w:r>
    </w:p>
    <w:p w14:paraId="40325B3E" w14:textId="77777777" w:rsidR="00786F5F" w:rsidRDefault="00000000">
      <w:pPr>
        <w:pStyle w:val="ListParagraph"/>
        <w:numPr>
          <w:ilvl w:val="0"/>
          <w:numId w:val="120"/>
        </w:numPr>
        <w:tabs>
          <w:tab w:val="left" w:pos="719"/>
        </w:tabs>
        <w:spacing w:before="143"/>
        <w:ind w:hanging="239"/>
        <w:rPr>
          <w:sz w:val="20"/>
        </w:rPr>
      </w:pPr>
      <w:r>
        <w:rPr>
          <w:color w:val="231F20"/>
          <w:sz w:val="20"/>
        </w:rPr>
        <w:t>The</w:t>
      </w:r>
      <w:r>
        <w:rPr>
          <w:color w:val="231F20"/>
          <w:spacing w:val="-2"/>
          <w:sz w:val="20"/>
        </w:rPr>
        <w:t xml:space="preserve"> </w:t>
      </w:r>
      <w:r>
        <w:rPr>
          <w:color w:val="231F20"/>
          <w:sz w:val="20"/>
        </w:rPr>
        <w:t>IACUC</w:t>
      </w:r>
      <w:r>
        <w:rPr>
          <w:color w:val="231F20"/>
          <w:spacing w:val="-1"/>
          <w:sz w:val="20"/>
        </w:rPr>
        <w:t xml:space="preserve"> </w:t>
      </w:r>
      <w:r>
        <w:rPr>
          <w:color w:val="231F20"/>
          <w:sz w:val="20"/>
        </w:rPr>
        <w:t>—</w:t>
      </w:r>
      <w:r>
        <w:rPr>
          <w:color w:val="231F20"/>
          <w:spacing w:val="-2"/>
          <w:sz w:val="20"/>
        </w:rPr>
        <w:t xml:space="preserve"> </w:t>
      </w:r>
      <w:r>
        <w:rPr>
          <w:color w:val="231F20"/>
          <w:sz w:val="20"/>
        </w:rPr>
        <w:t>its</w:t>
      </w:r>
      <w:r>
        <w:rPr>
          <w:color w:val="231F20"/>
          <w:spacing w:val="-1"/>
          <w:sz w:val="20"/>
        </w:rPr>
        <w:t xml:space="preserve"> </w:t>
      </w:r>
      <w:r>
        <w:rPr>
          <w:color w:val="231F20"/>
          <w:sz w:val="20"/>
        </w:rPr>
        <w:t>evolution</w:t>
      </w:r>
      <w:r>
        <w:rPr>
          <w:color w:val="231F20"/>
          <w:spacing w:val="-2"/>
          <w:sz w:val="20"/>
        </w:rPr>
        <w:t xml:space="preserve"> </w:t>
      </w:r>
      <w:r>
        <w:rPr>
          <w:color w:val="231F20"/>
          <w:sz w:val="20"/>
        </w:rPr>
        <w:t>and</w:t>
      </w:r>
      <w:r>
        <w:rPr>
          <w:color w:val="231F20"/>
          <w:spacing w:val="-1"/>
          <w:sz w:val="20"/>
        </w:rPr>
        <w:t xml:space="preserve"> </w:t>
      </w:r>
      <w:r>
        <w:rPr>
          <w:color w:val="231F20"/>
          <w:spacing w:val="-2"/>
          <w:sz w:val="20"/>
        </w:rPr>
        <w:t>responsibilities-</w:t>
      </w:r>
    </w:p>
    <w:p w14:paraId="66E33C21" w14:textId="77777777" w:rsidR="00786F5F" w:rsidRDefault="00000000">
      <w:pPr>
        <w:pStyle w:val="ListParagraph"/>
        <w:numPr>
          <w:ilvl w:val="1"/>
          <w:numId w:val="120"/>
        </w:numPr>
        <w:tabs>
          <w:tab w:val="left" w:pos="1136"/>
        </w:tabs>
        <w:ind w:left="1136" w:hanging="416"/>
        <w:rPr>
          <w:sz w:val="20"/>
        </w:rPr>
      </w:pPr>
      <w:r>
        <w:rPr>
          <w:color w:val="231F20"/>
          <w:sz w:val="20"/>
        </w:rPr>
        <w:t>Genesis</w:t>
      </w:r>
      <w:r>
        <w:rPr>
          <w:color w:val="231F20"/>
          <w:spacing w:val="-10"/>
          <w:sz w:val="20"/>
        </w:rPr>
        <w:t xml:space="preserve"> </w:t>
      </w:r>
      <w:r>
        <w:rPr>
          <w:color w:val="231F20"/>
          <w:sz w:val="20"/>
        </w:rPr>
        <w:t>and</w:t>
      </w:r>
      <w:r>
        <w:rPr>
          <w:color w:val="231F20"/>
          <w:spacing w:val="-10"/>
          <w:sz w:val="20"/>
        </w:rPr>
        <w:t xml:space="preserve"> </w:t>
      </w:r>
      <w:r>
        <w:rPr>
          <w:color w:val="231F20"/>
          <w:spacing w:val="-2"/>
          <w:sz w:val="20"/>
        </w:rPr>
        <w:t>chronology-</w:t>
      </w:r>
    </w:p>
    <w:p w14:paraId="36869954" w14:textId="77777777" w:rsidR="00786F5F" w:rsidRDefault="00000000">
      <w:pPr>
        <w:pStyle w:val="ListParagraph"/>
        <w:numPr>
          <w:ilvl w:val="1"/>
          <w:numId w:val="120"/>
        </w:numPr>
        <w:tabs>
          <w:tab w:val="left" w:pos="1136"/>
        </w:tabs>
        <w:ind w:left="1136" w:hanging="416"/>
        <w:rPr>
          <w:sz w:val="20"/>
        </w:rPr>
      </w:pPr>
      <w:r>
        <w:rPr>
          <w:color w:val="231F20"/>
          <w:sz w:val="20"/>
        </w:rPr>
        <w:t>U.S.</w:t>
      </w:r>
      <w:r>
        <w:rPr>
          <w:color w:val="231F20"/>
          <w:spacing w:val="-7"/>
          <w:sz w:val="20"/>
        </w:rPr>
        <w:t xml:space="preserve"> </w:t>
      </w:r>
      <w:r>
        <w:rPr>
          <w:color w:val="231F20"/>
          <w:sz w:val="20"/>
        </w:rPr>
        <w:t>Government</w:t>
      </w:r>
      <w:r>
        <w:rPr>
          <w:color w:val="231F20"/>
          <w:spacing w:val="-6"/>
          <w:sz w:val="20"/>
        </w:rPr>
        <w:t xml:space="preserve"> </w:t>
      </w:r>
      <w:r>
        <w:rPr>
          <w:color w:val="231F20"/>
          <w:spacing w:val="-2"/>
          <w:sz w:val="20"/>
        </w:rPr>
        <w:t>Principles-</w:t>
      </w:r>
    </w:p>
    <w:p w14:paraId="64B4EF19" w14:textId="77777777" w:rsidR="00786F5F" w:rsidRDefault="00000000">
      <w:pPr>
        <w:pStyle w:val="ListParagraph"/>
        <w:numPr>
          <w:ilvl w:val="1"/>
          <w:numId w:val="120"/>
        </w:numPr>
        <w:tabs>
          <w:tab w:val="left" w:pos="1136"/>
        </w:tabs>
        <w:ind w:left="1136" w:hanging="416"/>
        <w:rPr>
          <w:sz w:val="20"/>
        </w:rPr>
      </w:pPr>
      <w:r>
        <w:rPr>
          <w:color w:val="231F20"/>
          <w:sz w:val="20"/>
        </w:rPr>
        <w:t>Benefits</w:t>
      </w:r>
      <w:r>
        <w:rPr>
          <w:color w:val="231F20"/>
          <w:spacing w:val="1"/>
          <w:sz w:val="20"/>
        </w:rPr>
        <w:t xml:space="preserve"> </w:t>
      </w:r>
      <w:r>
        <w:rPr>
          <w:color w:val="231F20"/>
          <w:sz w:val="20"/>
        </w:rPr>
        <w:t>and</w:t>
      </w:r>
      <w:r>
        <w:rPr>
          <w:color w:val="231F20"/>
          <w:spacing w:val="1"/>
          <w:sz w:val="20"/>
        </w:rPr>
        <w:t xml:space="preserve"> </w:t>
      </w:r>
      <w:r>
        <w:rPr>
          <w:color w:val="231F20"/>
          <w:sz w:val="20"/>
        </w:rPr>
        <w:t>pitfalls</w:t>
      </w:r>
      <w:r>
        <w:rPr>
          <w:color w:val="231F20"/>
          <w:spacing w:val="1"/>
          <w:sz w:val="20"/>
        </w:rPr>
        <w:t xml:space="preserve"> </w:t>
      </w:r>
      <w:r>
        <w:rPr>
          <w:color w:val="231F20"/>
          <w:sz w:val="20"/>
        </w:rPr>
        <w:t>of</w:t>
      </w:r>
      <w:r>
        <w:rPr>
          <w:color w:val="231F20"/>
          <w:spacing w:val="1"/>
          <w:sz w:val="20"/>
        </w:rPr>
        <w:t xml:space="preserve"> </w:t>
      </w:r>
      <w:r>
        <w:rPr>
          <w:color w:val="231F20"/>
          <w:spacing w:val="-2"/>
          <w:sz w:val="20"/>
        </w:rPr>
        <w:t>IACUCs-</w:t>
      </w:r>
    </w:p>
    <w:p w14:paraId="0C458C25" w14:textId="77777777" w:rsidR="00786F5F" w:rsidRDefault="00000000">
      <w:pPr>
        <w:pStyle w:val="ListParagraph"/>
        <w:numPr>
          <w:ilvl w:val="1"/>
          <w:numId w:val="119"/>
        </w:numPr>
        <w:tabs>
          <w:tab w:val="left" w:pos="1136"/>
        </w:tabs>
        <w:ind w:left="1136" w:hanging="416"/>
        <w:rPr>
          <w:sz w:val="20"/>
        </w:rPr>
      </w:pPr>
      <w:r>
        <w:rPr>
          <w:color w:val="231F20"/>
          <w:sz w:val="20"/>
        </w:rPr>
        <w:t>Criteria</w:t>
      </w:r>
      <w:r>
        <w:rPr>
          <w:color w:val="231F20"/>
          <w:spacing w:val="-5"/>
          <w:sz w:val="20"/>
        </w:rPr>
        <w:t xml:space="preserve"> </w:t>
      </w:r>
      <w:r>
        <w:rPr>
          <w:color w:val="231F20"/>
          <w:sz w:val="20"/>
        </w:rPr>
        <w:t>for</w:t>
      </w:r>
      <w:r>
        <w:rPr>
          <w:color w:val="231F20"/>
          <w:spacing w:val="-4"/>
          <w:sz w:val="20"/>
        </w:rPr>
        <w:t xml:space="preserve"> </w:t>
      </w:r>
      <w:r>
        <w:rPr>
          <w:color w:val="231F20"/>
          <w:spacing w:val="-2"/>
          <w:sz w:val="20"/>
        </w:rPr>
        <w:t>membership-</w:t>
      </w:r>
    </w:p>
    <w:p w14:paraId="631E16CB" w14:textId="77777777" w:rsidR="00786F5F" w:rsidRDefault="00000000">
      <w:pPr>
        <w:pStyle w:val="ListParagraph"/>
        <w:numPr>
          <w:ilvl w:val="1"/>
          <w:numId w:val="119"/>
        </w:numPr>
        <w:tabs>
          <w:tab w:val="left" w:pos="1136"/>
        </w:tabs>
        <w:spacing w:before="81"/>
        <w:ind w:left="1136" w:hanging="416"/>
        <w:rPr>
          <w:sz w:val="20"/>
        </w:rPr>
      </w:pPr>
      <w:r>
        <w:rPr>
          <w:color w:val="231F20"/>
          <w:sz w:val="20"/>
        </w:rPr>
        <w:t>Authority</w:t>
      </w:r>
      <w:r>
        <w:rPr>
          <w:color w:val="231F20"/>
          <w:spacing w:val="1"/>
          <w:sz w:val="20"/>
        </w:rPr>
        <w:t xml:space="preserve"> </w:t>
      </w:r>
      <w:r>
        <w:rPr>
          <w:color w:val="231F20"/>
          <w:sz w:val="20"/>
        </w:rPr>
        <w:t>of</w:t>
      </w:r>
      <w:r>
        <w:rPr>
          <w:color w:val="231F20"/>
          <w:spacing w:val="1"/>
          <w:sz w:val="20"/>
        </w:rPr>
        <w:t xml:space="preserve"> </w:t>
      </w:r>
      <w:r>
        <w:rPr>
          <w:color w:val="231F20"/>
          <w:sz w:val="20"/>
        </w:rPr>
        <w:t>the</w:t>
      </w:r>
      <w:r>
        <w:rPr>
          <w:color w:val="231F20"/>
          <w:spacing w:val="1"/>
          <w:sz w:val="20"/>
        </w:rPr>
        <w:t xml:space="preserve"> </w:t>
      </w:r>
      <w:r>
        <w:rPr>
          <w:color w:val="231F20"/>
          <w:spacing w:val="-2"/>
          <w:sz w:val="20"/>
        </w:rPr>
        <w:t>IACUC-</w:t>
      </w:r>
    </w:p>
    <w:p w14:paraId="145D6229" w14:textId="77777777" w:rsidR="00786F5F" w:rsidRDefault="00000000">
      <w:pPr>
        <w:pStyle w:val="ListParagraph"/>
        <w:numPr>
          <w:ilvl w:val="1"/>
          <w:numId w:val="119"/>
        </w:numPr>
        <w:tabs>
          <w:tab w:val="left" w:pos="1136"/>
        </w:tabs>
        <w:spacing w:before="79"/>
        <w:ind w:left="1136" w:hanging="416"/>
        <w:rPr>
          <w:sz w:val="20"/>
        </w:rPr>
      </w:pPr>
      <w:r>
        <w:rPr>
          <w:color w:val="231F20"/>
          <w:sz w:val="20"/>
        </w:rPr>
        <w:t>Unique</w:t>
      </w:r>
      <w:r>
        <w:rPr>
          <w:color w:val="231F20"/>
          <w:spacing w:val="-3"/>
          <w:sz w:val="20"/>
        </w:rPr>
        <w:t xml:space="preserve"> </w:t>
      </w:r>
      <w:r>
        <w:rPr>
          <w:color w:val="231F20"/>
          <w:sz w:val="20"/>
        </w:rPr>
        <w:t>role</w:t>
      </w:r>
      <w:r>
        <w:rPr>
          <w:color w:val="231F20"/>
          <w:spacing w:val="-3"/>
          <w:sz w:val="20"/>
        </w:rPr>
        <w:t xml:space="preserve"> </w:t>
      </w:r>
      <w:r>
        <w:rPr>
          <w:color w:val="231F20"/>
          <w:sz w:val="20"/>
        </w:rPr>
        <w:t>of</w:t>
      </w:r>
      <w:r>
        <w:rPr>
          <w:color w:val="231F20"/>
          <w:spacing w:val="-2"/>
          <w:sz w:val="20"/>
        </w:rPr>
        <w:t xml:space="preserve"> </w:t>
      </w:r>
      <w:r>
        <w:rPr>
          <w:color w:val="231F20"/>
          <w:sz w:val="20"/>
        </w:rPr>
        <w:t>the</w:t>
      </w:r>
      <w:r>
        <w:rPr>
          <w:color w:val="231F20"/>
          <w:spacing w:val="-3"/>
          <w:sz w:val="20"/>
        </w:rPr>
        <w:t xml:space="preserve"> </w:t>
      </w:r>
      <w:r>
        <w:rPr>
          <w:color w:val="231F20"/>
          <w:sz w:val="20"/>
        </w:rPr>
        <w:t>IACUC</w:t>
      </w:r>
      <w:r>
        <w:rPr>
          <w:color w:val="231F20"/>
          <w:spacing w:val="-2"/>
          <w:sz w:val="20"/>
        </w:rPr>
        <w:t xml:space="preserve"> </w:t>
      </w:r>
      <w:r>
        <w:rPr>
          <w:color w:val="231F20"/>
          <w:sz w:val="20"/>
        </w:rPr>
        <w:t>within</w:t>
      </w:r>
      <w:r>
        <w:rPr>
          <w:color w:val="231F20"/>
          <w:spacing w:val="-3"/>
          <w:sz w:val="20"/>
        </w:rPr>
        <w:t xml:space="preserve"> </w:t>
      </w:r>
      <w:r>
        <w:rPr>
          <w:color w:val="231F20"/>
          <w:sz w:val="20"/>
        </w:rPr>
        <w:t>the</w:t>
      </w:r>
      <w:r>
        <w:rPr>
          <w:color w:val="231F20"/>
          <w:spacing w:val="-2"/>
          <w:sz w:val="20"/>
        </w:rPr>
        <w:t xml:space="preserve"> organization-</w:t>
      </w:r>
    </w:p>
    <w:p w14:paraId="5D8B6E66" w14:textId="77777777" w:rsidR="00786F5F" w:rsidRDefault="00000000">
      <w:pPr>
        <w:pStyle w:val="ListParagraph"/>
        <w:numPr>
          <w:ilvl w:val="0"/>
          <w:numId w:val="120"/>
        </w:numPr>
        <w:tabs>
          <w:tab w:val="left" w:pos="719"/>
        </w:tabs>
        <w:spacing w:before="140"/>
        <w:ind w:hanging="239"/>
        <w:rPr>
          <w:sz w:val="20"/>
        </w:rPr>
      </w:pPr>
      <w:r>
        <w:rPr>
          <w:color w:val="231F20"/>
          <w:sz w:val="20"/>
        </w:rPr>
        <w:t>Operation</w:t>
      </w:r>
      <w:r>
        <w:rPr>
          <w:color w:val="231F20"/>
          <w:spacing w:val="1"/>
          <w:sz w:val="20"/>
        </w:rPr>
        <w:t xml:space="preserve"> </w:t>
      </w:r>
      <w:r>
        <w:rPr>
          <w:color w:val="231F20"/>
          <w:sz w:val="20"/>
        </w:rPr>
        <w:t>and</w:t>
      </w:r>
      <w:r>
        <w:rPr>
          <w:color w:val="231F20"/>
          <w:spacing w:val="2"/>
          <w:sz w:val="20"/>
        </w:rPr>
        <w:t xml:space="preserve"> </w:t>
      </w:r>
      <w:r>
        <w:rPr>
          <w:color w:val="231F20"/>
          <w:spacing w:val="-2"/>
          <w:sz w:val="20"/>
        </w:rPr>
        <w:t>procedures-</w:t>
      </w:r>
    </w:p>
    <w:p w14:paraId="49171F0A" w14:textId="77777777" w:rsidR="00786F5F" w:rsidRDefault="00000000">
      <w:pPr>
        <w:pStyle w:val="ListParagraph"/>
        <w:numPr>
          <w:ilvl w:val="1"/>
          <w:numId w:val="118"/>
        </w:numPr>
        <w:tabs>
          <w:tab w:val="left" w:pos="1137"/>
        </w:tabs>
        <w:spacing w:before="81"/>
        <w:ind w:left="1137" w:hanging="418"/>
        <w:jc w:val="left"/>
        <w:rPr>
          <w:sz w:val="20"/>
        </w:rPr>
      </w:pPr>
      <w:r>
        <w:rPr>
          <w:color w:val="231F20"/>
          <w:sz w:val="20"/>
        </w:rPr>
        <w:t>Proposal</w:t>
      </w:r>
      <w:r>
        <w:rPr>
          <w:color w:val="231F20"/>
          <w:spacing w:val="-6"/>
          <w:sz w:val="20"/>
        </w:rPr>
        <w:t xml:space="preserve"> </w:t>
      </w:r>
      <w:r>
        <w:rPr>
          <w:color w:val="231F20"/>
          <w:sz w:val="20"/>
        </w:rPr>
        <w:t>(protocol)</w:t>
      </w:r>
      <w:r>
        <w:rPr>
          <w:color w:val="231F20"/>
          <w:spacing w:val="-5"/>
          <w:sz w:val="20"/>
        </w:rPr>
        <w:t xml:space="preserve"> </w:t>
      </w:r>
      <w:r>
        <w:rPr>
          <w:color w:val="231F20"/>
          <w:spacing w:val="-2"/>
          <w:sz w:val="20"/>
        </w:rPr>
        <w:t>submission-</w:t>
      </w:r>
    </w:p>
    <w:p w14:paraId="170E9043" w14:textId="77777777" w:rsidR="00786F5F" w:rsidRDefault="00000000">
      <w:pPr>
        <w:pStyle w:val="ListParagraph"/>
        <w:numPr>
          <w:ilvl w:val="1"/>
          <w:numId w:val="118"/>
        </w:numPr>
        <w:tabs>
          <w:tab w:val="left" w:pos="1137"/>
        </w:tabs>
        <w:spacing w:before="79"/>
        <w:ind w:left="1137" w:hanging="418"/>
        <w:jc w:val="left"/>
        <w:rPr>
          <w:sz w:val="20"/>
        </w:rPr>
      </w:pPr>
      <w:r>
        <w:rPr>
          <w:color w:val="231F20"/>
          <w:sz w:val="20"/>
        </w:rPr>
        <w:t>Proposal</w:t>
      </w:r>
      <w:r>
        <w:rPr>
          <w:color w:val="231F20"/>
          <w:spacing w:val="-2"/>
          <w:sz w:val="20"/>
        </w:rPr>
        <w:t xml:space="preserve"> review-</w:t>
      </w:r>
    </w:p>
    <w:p w14:paraId="24C114B6" w14:textId="77777777" w:rsidR="00786F5F" w:rsidRDefault="00000000">
      <w:pPr>
        <w:pStyle w:val="ListParagraph"/>
        <w:numPr>
          <w:ilvl w:val="2"/>
          <w:numId w:val="118"/>
        </w:numPr>
        <w:tabs>
          <w:tab w:val="left" w:pos="1735"/>
        </w:tabs>
        <w:ind w:left="1735" w:hanging="595"/>
        <w:rPr>
          <w:sz w:val="20"/>
        </w:rPr>
      </w:pPr>
      <w:r>
        <w:rPr>
          <w:color w:val="231F20"/>
          <w:spacing w:val="-2"/>
          <w:sz w:val="20"/>
        </w:rPr>
        <w:t>Process-</w:t>
      </w:r>
    </w:p>
    <w:p w14:paraId="1E4450B4" w14:textId="77777777" w:rsidR="00786F5F" w:rsidRDefault="00000000">
      <w:pPr>
        <w:pStyle w:val="ListParagraph"/>
        <w:numPr>
          <w:ilvl w:val="2"/>
          <w:numId w:val="118"/>
        </w:numPr>
        <w:tabs>
          <w:tab w:val="left" w:pos="1735"/>
        </w:tabs>
        <w:spacing w:before="81"/>
        <w:ind w:left="1735" w:hanging="595"/>
        <w:rPr>
          <w:sz w:val="20"/>
        </w:rPr>
      </w:pPr>
      <w:r>
        <w:rPr>
          <w:color w:val="231F20"/>
          <w:spacing w:val="-2"/>
          <w:sz w:val="20"/>
        </w:rPr>
        <w:t>IACUC</w:t>
      </w:r>
      <w:r>
        <w:rPr>
          <w:color w:val="231F20"/>
          <w:spacing w:val="-5"/>
          <w:sz w:val="20"/>
        </w:rPr>
        <w:t xml:space="preserve"> </w:t>
      </w:r>
      <w:r>
        <w:rPr>
          <w:color w:val="231F20"/>
          <w:spacing w:val="-2"/>
          <w:sz w:val="20"/>
        </w:rPr>
        <w:t>review</w:t>
      </w:r>
      <w:r>
        <w:rPr>
          <w:color w:val="231F20"/>
          <w:spacing w:val="-5"/>
          <w:sz w:val="20"/>
        </w:rPr>
        <w:t xml:space="preserve"> </w:t>
      </w:r>
      <w:r>
        <w:rPr>
          <w:color w:val="231F20"/>
          <w:spacing w:val="-2"/>
          <w:sz w:val="20"/>
        </w:rPr>
        <w:t>criteria-</w:t>
      </w:r>
    </w:p>
    <w:p w14:paraId="3DD8C0EA" w14:textId="77777777" w:rsidR="00786F5F" w:rsidRDefault="00000000">
      <w:pPr>
        <w:pStyle w:val="ListParagraph"/>
        <w:numPr>
          <w:ilvl w:val="2"/>
          <w:numId w:val="118"/>
        </w:numPr>
        <w:tabs>
          <w:tab w:val="left" w:pos="1735"/>
        </w:tabs>
        <w:spacing w:before="79"/>
        <w:ind w:left="1735" w:hanging="595"/>
        <w:rPr>
          <w:sz w:val="20"/>
        </w:rPr>
      </w:pPr>
      <w:r>
        <w:rPr>
          <w:color w:val="231F20"/>
          <w:sz w:val="20"/>
        </w:rPr>
        <w:t>Review</w:t>
      </w:r>
      <w:r>
        <w:rPr>
          <w:color w:val="231F20"/>
          <w:spacing w:val="-8"/>
          <w:sz w:val="20"/>
        </w:rPr>
        <w:t xml:space="preserve"> </w:t>
      </w:r>
      <w:r>
        <w:rPr>
          <w:color w:val="231F20"/>
          <w:sz w:val="20"/>
        </w:rPr>
        <w:t>by</w:t>
      </w:r>
      <w:r>
        <w:rPr>
          <w:color w:val="231F20"/>
          <w:spacing w:val="-7"/>
          <w:sz w:val="20"/>
        </w:rPr>
        <w:t xml:space="preserve"> </w:t>
      </w:r>
      <w:r>
        <w:rPr>
          <w:color w:val="231F20"/>
          <w:spacing w:val="-2"/>
          <w:sz w:val="20"/>
        </w:rPr>
        <w:t>quorum-</w:t>
      </w:r>
    </w:p>
    <w:p w14:paraId="3F6D9B56" w14:textId="77777777" w:rsidR="00786F5F" w:rsidRDefault="00000000">
      <w:pPr>
        <w:pStyle w:val="ListParagraph"/>
        <w:numPr>
          <w:ilvl w:val="2"/>
          <w:numId w:val="118"/>
        </w:numPr>
        <w:tabs>
          <w:tab w:val="left" w:pos="1739"/>
        </w:tabs>
        <w:ind w:hanging="599"/>
        <w:rPr>
          <w:sz w:val="20"/>
        </w:rPr>
      </w:pPr>
      <w:r>
        <w:rPr>
          <w:color w:val="231F20"/>
          <w:sz w:val="20"/>
        </w:rPr>
        <w:t>Review</w:t>
      </w:r>
      <w:r>
        <w:rPr>
          <w:color w:val="231F20"/>
          <w:spacing w:val="1"/>
          <w:sz w:val="20"/>
        </w:rPr>
        <w:t xml:space="preserve"> </w:t>
      </w:r>
      <w:r>
        <w:rPr>
          <w:color w:val="231F20"/>
          <w:sz w:val="20"/>
        </w:rPr>
        <w:t>by</w:t>
      </w:r>
      <w:r>
        <w:rPr>
          <w:color w:val="231F20"/>
          <w:spacing w:val="1"/>
          <w:sz w:val="20"/>
        </w:rPr>
        <w:t xml:space="preserve"> </w:t>
      </w:r>
      <w:r>
        <w:rPr>
          <w:color w:val="231F20"/>
          <w:sz w:val="20"/>
        </w:rPr>
        <w:t>designated</w:t>
      </w:r>
      <w:r>
        <w:rPr>
          <w:color w:val="231F20"/>
          <w:spacing w:val="1"/>
          <w:sz w:val="20"/>
        </w:rPr>
        <w:t xml:space="preserve"> </w:t>
      </w:r>
      <w:r>
        <w:rPr>
          <w:color w:val="231F20"/>
          <w:spacing w:val="-2"/>
          <w:sz w:val="20"/>
        </w:rPr>
        <w:t>reviewers-</w:t>
      </w:r>
    </w:p>
    <w:p w14:paraId="6AED1346" w14:textId="77777777" w:rsidR="00786F5F" w:rsidRDefault="00000000">
      <w:pPr>
        <w:pStyle w:val="ListParagraph"/>
        <w:numPr>
          <w:ilvl w:val="2"/>
          <w:numId w:val="118"/>
        </w:numPr>
        <w:tabs>
          <w:tab w:val="left" w:pos="1735"/>
        </w:tabs>
        <w:spacing w:before="81"/>
        <w:ind w:left="1735" w:hanging="595"/>
        <w:rPr>
          <w:sz w:val="20"/>
        </w:rPr>
      </w:pPr>
      <w:r>
        <w:rPr>
          <w:color w:val="231F20"/>
          <w:sz w:val="20"/>
        </w:rPr>
        <w:t>Post-meeting</w:t>
      </w:r>
      <w:r>
        <w:rPr>
          <w:color w:val="231F20"/>
          <w:spacing w:val="11"/>
          <w:sz w:val="20"/>
        </w:rPr>
        <w:t xml:space="preserve"> </w:t>
      </w:r>
      <w:r>
        <w:rPr>
          <w:color w:val="231F20"/>
          <w:spacing w:val="-2"/>
          <w:sz w:val="20"/>
        </w:rPr>
        <w:t>process-</w:t>
      </w:r>
    </w:p>
    <w:p w14:paraId="240946E3" w14:textId="77777777" w:rsidR="00786F5F" w:rsidRDefault="00000000">
      <w:pPr>
        <w:pStyle w:val="ListParagraph"/>
        <w:numPr>
          <w:ilvl w:val="1"/>
          <w:numId w:val="118"/>
        </w:numPr>
        <w:tabs>
          <w:tab w:val="left" w:pos="1138"/>
        </w:tabs>
        <w:spacing w:before="139"/>
        <w:ind w:left="1138" w:hanging="418"/>
        <w:jc w:val="left"/>
        <w:rPr>
          <w:sz w:val="20"/>
        </w:rPr>
      </w:pPr>
      <w:r>
        <w:rPr>
          <w:color w:val="231F20"/>
          <w:sz w:val="20"/>
        </w:rPr>
        <w:t>Monitoring</w:t>
      </w:r>
      <w:r>
        <w:rPr>
          <w:color w:val="231F20"/>
          <w:spacing w:val="12"/>
          <w:sz w:val="20"/>
        </w:rPr>
        <w:t xml:space="preserve"> </w:t>
      </w:r>
      <w:r>
        <w:rPr>
          <w:color w:val="231F20"/>
          <w:sz w:val="20"/>
        </w:rPr>
        <w:t>of</w:t>
      </w:r>
      <w:r>
        <w:rPr>
          <w:color w:val="231F20"/>
          <w:spacing w:val="12"/>
          <w:sz w:val="20"/>
        </w:rPr>
        <w:t xml:space="preserve"> </w:t>
      </w:r>
      <w:r>
        <w:rPr>
          <w:color w:val="231F20"/>
          <w:sz w:val="20"/>
        </w:rPr>
        <w:t>approved</w:t>
      </w:r>
      <w:r>
        <w:rPr>
          <w:color w:val="231F20"/>
          <w:spacing w:val="13"/>
          <w:sz w:val="20"/>
        </w:rPr>
        <w:t xml:space="preserve"> </w:t>
      </w:r>
      <w:r>
        <w:rPr>
          <w:color w:val="231F20"/>
          <w:spacing w:val="-2"/>
          <w:sz w:val="20"/>
        </w:rPr>
        <w:t>protocols-</w:t>
      </w:r>
    </w:p>
    <w:p w14:paraId="12F14005" w14:textId="77777777" w:rsidR="00786F5F" w:rsidRDefault="00000000">
      <w:pPr>
        <w:pStyle w:val="ListParagraph"/>
        <w:numPr>
          <w:ilvl w:val="2"/>
          <w:numId w:val="118"/>
        </w:numPr>
        <w:tabs>
          <w:tab w:val="left" w:pos="1739"/>
        </w:tabs>
        <w:ind w:hanging="599"/>
        <w:rPr>
          <w:sz w:val="20"/>
        </w:rPr>
      </w:pPr>
      <w:r>
        <w:rPr>
          <w:color w:val="231F20"/>
          <w:sz w:val="20"/>
        </w:rPr>
        <w:t>Periodic</w:t>
      </w:r>
      <w:r>
        <w:rPr>
          <w:color w:val="231F20"/>
          <w:spacing w:val="-1"/>
          <w:sz w:val="20"/>
        </w:rPr>
        <w:t xml:space="preserve"> </w:t>
      </w:r>
      <w:r>
        <w:rPr>
          <w:color w:val="231F20"/>
          <w:sz w:val="20"/>
        </w:rPr>
        <w:t>review</w:t>
      </w:r>
      <w:r>
        <w:rPr>
          <w:color w:val="231F20"/>
          <w:spacing w:val="-1"/>
          <w:sz w:val="20"/>
        </w:rPr>
        <w:t xml:space="preserve"> </w:t>
      </w:r>
      <w:r>
        <w:rPr>
          <w:color w:val="231F20"/>
          <w:sz w:val="20"/>
        </w:rPr>
        <w:t xml:space="preserve">(continuing </w:t>
      </w:r>
      <w:r>
        <w:rPr>
          <w:color w:val="231F20"/>
          <w:spacing w:val="-2"/>
          <w:sz w:val="20"/>
        </w:rPr>
        <w:t>review)-</w:t>
      </w:r>
    </w:p>
    <w:p w14:paraId="4C31B338" w14:textId="77777777" w:rsidR="00786F5F" w:rsidRDefault="00786F5F">
      <w:pPr>
        <w:pStyle w:val="ListParagraph"/>
        <w:rPr>
          <w:sz w:val="20"/>
        </w:rPr>
        <w:sectPr w:rsidR="00786F5F">
          <w:headerReference w:type="even" r:id="rId38"/>
          <w:pgSz w:w="8640" w:h="12960"/>
          <w:pgMar w:top="880" w:right="360" w:bottom="280" w:left="720" w:header="687" w:footer="0" w:gutter="0"/>
          <w:pgNumType w:start="28"/>
          <w:cols w:space="720"/>
        </w:sectPr>
      </w:pPr>
    </w:p>
    <w:p w14:paraId="29B5360D" w14:textId="77777777" w:rsidR="00786F5F" w:rsidRDefault="00000000">
      <w:pPr>
        <w:pStyle w:val="ListParagraph"/>
        <w:numPr>
          <w:ilvl w:val="1"/>
          <w:numId w:val="117"/>
        </w:numPr>
        <w:tabs>
          <w:tab w:val="left" w:pos="326"/>
        </w:tabs>
        <w:spacing w:before="83"/>
        <w:ind w:left="326" w:right="237" w:hanging="326"/>
        <w:rPr>
          <w:sz w:val="16"/>
        </w:rPr>
      </w:pPr>
      <w:r>
        <w:rPr>
          <w:color w:val="231F20"/>
          <w:sz w:val="16"/>
        </w:rPr>
        <w:t>Training</w:t>
      </w:r>
      <w:r>
        <w:rPr>
          <w:color w:val="231F20"/>
          <w:spacing w:val="-3"/>
          <w:sz w:val="16"/>
        </w:rPr>
        <w:t xml:space="preserve"> </w:t>
      </w:r>
      <w:r>
        <w:rPr>
          <w:color w:val="231F20"/>
          <w:sz w:val="16"/>
        </w:rPr>
        <w:t>for</w:t>
      </w:r>
      <w:r>
        <w:rPr>
          <w:color w:val="231F20"/>
          <w:spacing w:val="-3"/>
          <w:sz w:val="16"/>
        </w:rPr>
        <w:t xml:space="preserve"> </w:t>
      </w:r>
      <w:proofErr w:type="gramStart"/>
      <w:r>
        <w:rPr>
          <w:color w:val="231F20"/>
          <w:sz w:val="16"/>
        </w:rPr>
        <w:t>Members</w:t>
      </w:r>
      <w:r>
        <w:rPr>
          <w:color w:val="231F20"/>
          <w:spacing w:val="41"/>
          <w:sz w:val="16"/>
        </w:rPr>
        <w:t xml:space="preserve">  </w:t>
      </w:r>
      <w:r>
        <w:rPr>
          <w:color w:val="231F20"/>
          <w:spacing w:val="-5"/>
          <w:sz w:val="16"/>
        </w:rPr>
        <w:t>29</w:t>
      </w:r>
      <w:proofErr w:type="gramEnd"/>
    </w:p>
    <w:p w14:paraId="27E747DF" w14:textId="77777777" w:rsidR="00786F5F" w:rsidRDefault="00786F5F">
      <w:pPr>
        <w:pStyle w:val="BodyText"/>
        <w:rPr>
          <w:sz w:val="16"/>
        </w:rPr>
      </w:pPr>
    </w:p>
    <w:p w14:paraId="6EBD03DC" w14:textId="77777777" w:rsidR="00786F5F" w:rsidRDefault="00786F5F">
      <w:pPr>
        <w:pStyle w:val="BodyText"/>
        <w:rPr>
          <w:sz w:val="16"/>
        </w:rPr>
      </w:pPr>
    </w:p>
    <w:p w14:paraId="644A048F" w14:textId="77777777" w:rsidR="00786F5F" w:rsidRDefault="00786F5F">
      <w:pPr>
        <w:pStyle w:val="BodyText"/>
        <w:spacing w:before="160"/>
        <w:rPr>
          <w:sz w:val="16"/>
        </w:rPr>
      </w:pPr>
    </w:p>
    <w:p w14:paraId="069DC2AF" w14:textId="77777777" w:rsidR="00786F5F" w:rsidRDefault="00000000">
      <w:pPr>
        <w:pStyle w:val="ListParagraph"/>
        <w:numPr>
          <w:ilvl w:val="2"/>
          <w:numId w:val="118"/>
        </w:numPr>
        <w:tabs>
          <w:tab w:val="left" w:pos="1856"/>
        </w:tabs>
        <w:spacing w:before="0"/>
        <w:ind w:left="1856" w:hanging="596"/>
        <w:rPr>
          <w:sz w:val="20"/>
        </w:rPr>
      </w:pPr>
      <w:r>
        <w:rPr>
          <w:color w:val="231F20"/>
          <w:sz w:val="20"/>
        </w:rPr>
        <w:t>Protocol</w:t>
      </w:r>
      <w:r>
        <w:rPr>
          <w:color w:val="231F20"/>
          <w:spacing w:val="1"/>
          <w:sz w:val="20"/>
        </w:rPr>
        <w:t xml:space="preserve"> </w:t>
      </w:r>
      <w:r>
        <w:rPr>
          <w:color w:val="231F20"/>
          <w:sz w:val="20"/>
        </w:rPr>
        <w:t>changes</w:t>
      </w:r>
      <w:r>
        <w:rPr>
          <w:color w:val="231F20"/>
          <w:spacing w:val="1"/>
          <w:sz w:val="20"/>
        </w:rPr>
        <w:t xml:space="preserve"> </w:t>
      </w:r>
      <w:r>
        <w:rPr>
          <w:color w:val="231F20"/>
          <w:spacing w:val="-2"/>
          <w:sz w:val="20"/>
        </w:rPr>
        <w:t>(amendments)</w:t>
      </w:r>
    </w:p>
    <w:p w14:paraId="6D427A27" w14:textId="77777777" w:rsidR="00786F5F" w:rsidRDefault="00000000">
      <w:pPr>
        <w:pStyle w:val="ListParagraph"/>
        <w:numPr>
          <w:ilvl w:val="1"/>
          <w:numId w:val="118"/>
        </w:numPr>
        <w:tabs>
          <w:tab w:val="left" w:pos="1257"/>
        </w:tabs>
        <w:spacing w:before="141"/>
        <w:ind w:left="1257" w:hanging="418"/>
        <w:jc w:val="left"/>
        <w:rPr>
          <w:sz w:val="20"/>
        </w:rPr>
      </w:pPr>
      <w:r>
        <w:rPr>
          <w:color w:val="231F20"/>
          <w:spacing w:val="-2"/>
          <w:sz w:val="20"/>
        </w:rPr>
        <w:t>Records</w:t>
      </w:r>
    </w:p>
    <w:p w14:paraId="2A552E6B" w14:textId="77777777" w:rsidR="00786F5F" w:rsidRDefault="00000000">
      <w:pPr>
        <w:pStyle w:val="ListParagraph"/>
        <w:numPr>
          <w:ilvl w:val="1"/>
          <w:numId w:val="118"/>
        </w:numPr>
        <w:tabs>
          <w:tab w:val="left" w:pos="1257"/>
        </w:tabs>
        <w:spacing w:before="139"/>
        <w:ind w:left="1257" w:hanging="418"/>
        <w:jc w:val="left"/>
        <w:rPr>
          <w:sz w:val="20"/>
        </w:rPr>
      </w:pPr>
      <w:r>
        <w:rPr>
          <w:color w:val="231F20"/>
          <w:spacing w:val="-2"/>
          <w:sz w:val="20"/>
        </w:rPr>
        <w:t>Semiannual</w:t>
      </w:r>
      <w:r>
        <w:rPr>
          <w:color w:val="231F20"/>
          <w:spacing w:val="-11"/>
          <w:sz w:val="20"/>
        </w:rPr>
        <w:t xml:space="preserve"> </w:t>
      </w:r>
      <w:r>
        <w:rPr>
          <w:color w:val="231F20"/>
          <w:spacing w:val="-2"/>
          <w:sz w:val="20"/>
        </w:rPr>
        <w:t>reviews</w:t>
      </w:r>
    </w:p>
    <w:p w14:paraId="20E28947" w14:textId="77777777" w:rsidR="00786F5F" w:rsidRDefault="00000000">
      <w:pPr>
        <w:pStyle w:val="ListParagraph"/>
        <w:numPr>
          <w:ilvl w:val="2"/>
          <w:numId w:val="118"/>
        </w:numPr>
        <w:tabs>
          <w:tab w:val="left" w:pos="1855"/>
        </w:tabs>
        <w:ind w:left="1855" w:hanging="596"/>
        <w:rPr>
          <w:sz w:val="20"/>
        </w:rPr>
      </w:pPr>
      <w:r>
        <w:rPr>
          <w:color w:val="231F20"/>
          <w:sz w:val="20"/>
        </w:rPr>
        <w:t>Animal</w:t>
      </w:r>
      <w:r>
        <w:rPr>
          <w:color w:val="231F20"/>
          <w:spacing w:val="-8"/>
          <w:sz w:val="20"/>
        </w:rPr>
        <w:t xml:space="preserve"> </w:t>
      </w:r>
      <w:r>
        <w:rPr>
          <w:color w:val="231F20"/>
          <w:sz w:val="20"/>
        </w:rPr>
        <w:t>care</w:t>
      </w:r>
      <w:r>
        <w:rPr>
          <w:color w:val="231F20"/>
          <w:spacing w:val="-7"/>
          <w:sz w:val="20"/>
        </w:rPr>
        <w:t xml:space="preserve"> </w:t>
      </w:r>
      <w:r>
        <w:rPr>
          <w:color w:val="231F20"/>
          <w:sz w:val="20"/>
        </w:rPr>
        <w:t>and</w:t>
      </w:r>
      <w:r>
        <w:rPr>
          <w:color w:val="231F20"/>
          <w:spacing w:val="-8"/>
          <w:sz w:val="20"/>
        </w:rPr>
        <w:t xml:space="preserve"> </w:t>
      </w:r>
      <w:r>
        <w:rPr>
          <w:color w:val="231F20"/>
          <w:sz w:val="20"/>
        </w:rPr>
        <w:t>use</w:t>
      </w:r>
      <w:r>
        <w:rPr>
          <w:color w:val="231F20"/>
          <w:spacing w:val="-7"/>
          <w:sz w:val="20"/>
        </w:rPr>
        <w:t xml:space="preserve"> </w:t>
      </w:r>
      <w:r>
        <w:rPr>
          <w:color w:val="231F20"/>
          <w:spacing w:val="-2"/>
          <w:sz w:val="20"/>
        </w:rPr>
        <w:t>program</w:t>
      </w:r>
    </w:p>
    <w:p w14:paraId="2DB92A6E" w14:textId="77777777" w:rsidR="00786F5F" w:rsidRDefault="00000000">
      <w:pPr>
        <w:pStyle w:val="ListParagraph"/>
        <w:numPr>
          <w:ilvl w:val="2"/>
          <w:numId w:val="118"/>
        </w:numPr>
        <w:tabs>
          <w:tab w:val="left" w:pos="1855"/>
        </w:tabs>
        <w:spacing w:before="81"/>
        <w:ind w:left="1855" w:hanging="596"/>
        <w:rPr>
          <w:sz w:val="20"/>
        </w:rPr>
      </w:pPr>
      <w:r>
        <w:rPr>
          <w:color w:val="231F20"/>
          <w:sz w:val="20"/>
        </w:rPr>
        <w:t>Institutional</w:t>
      </w:r>
      <w:r>
        <w:rPr>
          <w:color w:val="231F20"/>
          <w:spacing w:val="-7"/>
          <w:sz w:val="20"/>
        </w:rPr>
        <w:t xml:space="preserve"> </w:t>
      </w:r>
      <w:r>
        <w:rPr>
          <w:color w:val="231F20"/>
          <w:sz w:val="20"/>
        </w:rPr>
        <w:t>animal</w:t>
      </w:r>
      <w:r>
        <w:rPr>
          <w:color w:val="231F20"/>
          <w:spacing w:val="-6"/>
          <w:sz w:val="20"/>
        </w:rPr>
        <w:t xml:space="preserve"> </w:t>
      </w:r>
      <w:r>
        <w:rPr>
          <w:color w:val="231F20"/>
          <w:spacing w:val="-2"/>
          <w:sz w:val="20"/>
        </w:rPr>
        <w:t>facilities</w:t>
      </w:r>
    </w:p>
    <w:p w14:paraId="339D9C4C" w14:textId="77777777" w:rsidR="00786F5F" w:rsidRDefault="00000000">
      <w:pPr>
        <w:pStyle w:val="ListParagraph"/>
        <w:numPr>
          <w:ilvl w:val="1"/>
          <w:numId w:val="116"/>
        </w:numPr>
        <w:tabs>
          <w:tab w:val="left" w:pos="1256"/>
        </w:tabs>
        <w:spacing w:before="139"/>
        <w:ind w:left="1256" w:hanging="417"/>
        <w:rPr>
          <w:sz w:val="20"/>
        </w:rPr>
      </w:pPr>
      <w:r>
        <w:rPr>
          <w:color w:val="231F20"/>
          <w:sz w:val="20"/>
        </w:rPr>
        <w:t>Handling</w:t>
      </w:r>
      <w:r>
        <w:rPr>
          <w:color w:val="231F20"/>
          <w:spacing w:val="-11"/>
          <w:sz w:val="20"/>
        </w:rPr>
        <w:t xml:space="preserve"> </w:t>
      </w:r>
      <w:r>
        <w:rPr>
          <w:color w:val="231F20"/>
          <w:sz w:val="20"/>
        </w:rPr>
        <w:t>animal</w:t>
      </w:r>
      <w:r>
        <w:rPr>
          <w:color w:val="231F20"/>
          <w:spacing w:val="-10"/>
          <w:sz w:val="20"/>
        </w:rPr>
        <w:t xml:space="preserve"> </w:t>
      </w:r>
      <w:r>
        <w:rPr>
          <w:color w:val="231F20"/>
          <w:sz w:val="20"/>
        </w:rPr>
        <w:t>welfare</w:t>
      </w:r>
      <w:r>
        <w:rPr>
          <w:color w:val="231F20"/>
          <w:spacing w:val="-11"/>
          <w:sz w:val="20"/>
        </w:rPr>
        <w:t xml:space="preserve"> </w:t>
      </w:r>
      <w:r>
        <w:rPr>
          <w:color w:val="231F20"/>
          <w:spacing w:val="-2"/>
          <w:sz w:val="20"/>
        </w:rPr>
        <w:t>concerns</w:t>
      </w:r>
    </w:p>
    <w:p w14:paraId="4081DD63" w14:textId="77777777" w:rsidR="00786F5F" w:rsidRDefault="00000000">
      <w:pPr>
        <w:pStyle w:val="ListParagraph"/>
        <w:numPr>
          <w:ilvl w:val="1"/>
          <w:numId w:val="116"/>
        </w:numPr>
        <w:tabs>
          <w:tab w:val="left" w:pos="1256"/>
        </w:tabs>
        <w:spacing w:before="140"/>
        <w:ind w:left="1256" w:hanging="417"/>
        <w:rPr>
          <w:sz w:val="20"/>
        </w:rPr>
      </w:pPr>
      <w:r>
        <w:rPr>
          <w:color w:val="231F20"/>
          <w:sz w:val="20"/>
        </w:rPr>
        <w:t>Roles,</w:t>
      </w:r>
      <w:r>
        <w:rPr>
          <w:color w:val="231F20"/>
          <w:spacing w:val="-13"/>
          <w:sz w:val="20"/>
        </w:rPr>
        <w:t xml:space="preserve"> </w:t>
      </w:r>
      <w:r>
        <w:rPr>
          <w:color w:val="231F20"/>
          <w:sz w:val="20"/>
        </w:rPr>
        <w:t>responsibilities,</w:t>
      </w:r>
      <w:r>
        <w:rPr>
          <w:color w:val="231F20"/>
          <w:spacing w:val="-12"/>
          <w:sz w:val="20"/>
        </w:rPr>
        <w:t xml:space="preserve"> </w:t>
      </w:r>
      <w:r>
        <w:rPr>
          <w:color w:val="231F20"/>
          <w:spacing w:val="-2"/>
          <w:sz w:val="20"/>
        </w:rPr>
        <w:t>relationships</w:t>
      </w:r>
    </w:p>
    <w:p w14:paraId="5116E745" w14:textId="77777777" w:rsidR="00786F5F" w:rsidRDefault="00000000">
      <w:pPr>
        <w:pStyle w:val="ListParagraph"/>
        <w:numPr>
          <w:ilvl w:val="2"/>
          <w:numId w:val="116"/>
        </w:numPr>
        <w:tabs>
          <w:tab w:val="left" w:pos="1855"/>
        </w:tabs>
        <w:spacing w:before="81"/>
        <w:ind w:left="1855" w:hanging="595"/>
        <w:rPr>
          <w:sz w:val="20"/>
        </w:rPr>
      </w:pPr>
      <w:r>
        <w:rPr>
          <w:color w:val="231F20"/>
          <w:spacing w:val="-2"/>
          <w:sz w:val="20"/>
        </w:rPr>
        <w:t>IACUC</w:t>
      </w:r>
    </w:p>
    <w:p w14:paraId="76B326C4" w14:textId="77777777" w:rsidR="00786F5F" w:rsidRDefault="00000000">
      <w:pPr>
        <w:pStyle w:val="ListParagraph"/>
        <w:numPr>
          <w:ilvl w:val="2"/>
          <w:numId w:val="116"/>
        </w:numPr>
        <w:tabs>
          <w:tab w:val="left" w:pos="1855"/>
        </w:tabs>
        <w:ind w:left="1855" w:hanging="595"/>
        <w:rPr>
          <w:sz w:val="20"/>
        </w:rPr>
      </w:pPr>
      <w:r>
        <w:rPr>
          <w:color w:val="231F20"/>
          <w:sz w:val="20"/>
        </w:rPr>
        <w:t>IACUC</w:t>
      </w:r>
      <w:r>
        <w:rPr>
          <w:color w:val="231F20"/>
          <w:spacing w:val="-12"/>
          <w:sz w:val="20"/>
        </w:rPr>
        <w:t xml:space="preserve"> </w:t>
      </w:r>
      <w:r>
        <w:rPr>
          <w:color w:val="231F20"/>
          <w:sz w:val="20"/>
        </w:rPr>
        <w:t>Program</w:t>
      </w:r>
      <w:r>
        <w:rPr>
          <w:color w:val="231F20"/>
          <w:spacing w:val="-12"/>
          <w:sz w:val="20"/>
        </w:rPr>
        <w:t xml:space="preserve"> </w:t>
      </w:r>
      <w:r>
        <w:rPr>
          <w:color w:val="231F20"/>
          <w:spacing w:val="-2"/>
          <w:sz w:val="20"/>
        </w:rPr>
        <w:t>office</w:t>
      </w:r>
    </w:p>
    <w:p w14:paraId="51E33233" w14:textId="77777777" w:rsidR="00786F5F" w:rsidRDefault="00000000">
      <w:pPr>
        <w:pStyle w:val="ListParagraph"/>
        <w:numPr>
          <w:ilvl w:val="2"/>
          <w:numId w:val="116"/>
        </w:numPr>
        <w:tabs>
          <w:tab w:val="left" w:pos="1855"/>
        </w:tabs>
        <w:spacing w:before="79"/>
        <w:ind w:left="1855" w:hanging="595"/>
        <w:rPr>
          <w:sz w:val="20"/>
        </w:rPr>
      </w:pPr>
      <w:r>
        <w:rPr>
          <w:color w:val="231F20"/>
          <w:spacing w:val="-2"/>
          <w:sz w:val="20"/>
        </w:rPr>
        <w:t>Veterinarian</w:t>
      </w:r>
    </w:p>
    <w:p w14:paraId="1409B841" w14:textId="77777777" w:rsidR="00786F5F" w:rsidRDefault="00000000">
      <w:pPr>
        <w:pStyle w:val="ListParagraph"/>
        <w:numPr>
          <w:ilvl w:val="2"/>
          <w:numId w:val="116"/>
        </w:numPr>
        <w:tabs>
          <w:tab w:val="left" w:pos="1860"/>
        </w:tabs>
        <w:spacing w:before="81" w:line="261" w:lineRule="auto"/>
        <w:ind w:right="596" w:hanging="600"/>
        <w:rPr>
          <w:sz w:val="20"/>
        </w:rPr>
      </w:pPr>
      <w:r>
        <w:rPr>
          <w:color w:val="231F20"/>
          <w:sz w:val="20"/>
        </w:rPr>
        <w:t>Animal Care Program (e.g., Department of Comparative Medicine or Laboratory Animal Resources)</w:t>
      </w:r>
    </w:p>
    <w:p w14:paraId="53EE5467" w14:textId="77777777" w:rsidR="00786F5F" w:rsidRDefault="00000000">
      <w:pPr>
        <w:pStyle w:val="ListParagraph"/>
        <w:numPr>
          <w:ilvl w:val="2"/>
          <w:numId w:val="116"/>
        </w:numPr>
        <w:tabs>
          <w:tab w:val="left" w:pos="1855"/>
        </w:tabs>
        <w:spacing w:before="58"/>
        <w:ind w:left="1855" w:hanging="595"/>
        <w:rPr>
          <w:sz w:val="20"/>
        </w:rPr>
      </w:pPr>
      <w:r>
        <w:rPr>
          <w:color w:val="231F20"/>
          <w:sz w:val="20"/>
        </w:rPr>
        <w:t>Institutional</w:t>
      </w:r>
      <w:r>
        <w:rPr>
          <w:color w:val="231F20"/>
          <w:spacing w:val="-5"/>
          <w:sz w:val="20"/>
        </w:rPr>
        <w:t xml:space="preserve"> </w:t>
      </w:r>
      <w:r>
        <w:rPr>
          <w:color w:val="231F20"/>
          <w:sz w:val="20"/>
        </w:rPr>
        <w:t>Official</w:t>
      </w:r>
      <w:r>
        <w:rPr>
          <w:color w:val="231F20"/>
          <w:spacing w:val="-4"/>
          <w:sz w:val="20"/>
        </w:rPr>
        <w:t xml:space="preserve"> (IO)</w:t>
      </w:r>
    </w:p>
    <w:p w14:paraId="7928D57F" w14:textId="77777777" w:rsidR="00786F5F" w:rsidRDefault="00000000">
      <w:pPr>
        <w:pStyle w:val="ListParagraph"/>
        <w:numPr>
          <w:ilvl w:val="2"/>
          <w:numId w:val="116"/>
        </w:numPr>
        <w:tabs>
          <w:tab w:val="left" w:pos="1855"/>
        </w:tabs>
        <w:spacing w:before="81"/>
        <w:ind w:left="1855" w:hanging="595"/>
        <w:rPr>
          <w:sz w:val="20"/>
        </w:rPr>
      </w:pPr>
      <w:r>
        <w:rPr>
          <w:color w:val="231F20"/>
          <w:spacing w:val="-2"/>
          <w:sz w:val="20"/>
        </w:rPr>
        <w:t>Office</w:t>
      </w:r>
      <w:r>
        <w:rPr>
          <w:color w:val="231F20"/>
          <w:spacing w:val="-4"/>
          <w:sz w:val="20"/>
        </w:rPr>
        <w:t xml:space="preserve"> </w:t>
      </w:r>
      <w:r>
        <w:rPr>
          <w:color w:val="231F20"/>
          <w:spacing w:val="-2"/>
          <w:sz w:val="20"/>
        </w:rPr>
        <w:t>of</w:t>
      </w:r>
      <w:r>
        <w:rPr>
          <w:color w:val="231F20"/>
          <w:spacing w:val="-3"/>
          <w:sz w:val="20"/>
        </w:rPr>
        <w:t xml:space="preserve"> </w:t>
      </w:r>
      <w:r>
        <w:rPr>
          <w:color w:val="231F20"/>
          <w:spacing w:val="-2"/>
          <w:sz w:val="20"/>
        </w:rPr>
        <w:t>Laboratory</w:t>
      </w:r>
      <w:r>
        <w:rPr>
          <w:color w:val="231F20"/>
          <w:spacing w:val="-4"/>
          <w:sz w:val="20"/>
        </w:rPr>
        <w:t xml:space="preserve"> </w:t>
      </w:r>
      <w:r>
        <w:rPr>
          <w:color w:val="231F20"/>
          <w:spacing w:val="-2"/>
          <w:sz w:val="20"/>
        </w:rPr>
        <w:t>Animal</w:t>
      </w:r>
      <w:r>
        <w:rPr>
          <w:color w:val="231F20"/>
          <w:spacing w:val="-3"/>
          <w:sz w:val="20"/>
        </w:rPr>
        <w:t xml:space="preserve"> </w:t>
      </w:r>
      <w:r>
        <w:rPr>
          <w:color w:val="231F20"/>
          <w:spacing w:val="-2"/>
          <w:sz w:val="20"/>
        </w:rPr>
        <w:t>Welfare</w:t>
      </w:r>
      <w:r>
        <w:rPr>
          <w:color w:val="231F20"/>
          <w:spacing w:val="-4"/>
          <w:sz w:val="20"/>
        </w:rPr>
        <w:t xml:space="preserve"> </w:t>
      </w:r>
      <w:r>
        <w:rPr>
          <w:color w:val="231F20"/>
          <w:spacing w:val="-2"/>
          <w:sz w:val="20"/>
        </w:rPr>
        <w:t>(OLAW),</w:t>
      </w:r>
      <w:r>
        <w:rPr>
          <w:color w:val="231F20"/>
          <w:spacing w:val="-3"/>
          <w:sz w:val="20"/>
        </w:rPr>
        <w:t xml:space="preserve"> </w:t>
      </w:r>
      <w:r>
        <w:rPr>
          <w:color w:val="231F20"/>
          <w:spacing w:val="-5"/>
          <w:sz w:val="20"/>
        </w:rPr>
        <w:t>NIH</w:t>
      </w:r>
    </w:p>
    <w:p w14:paraId="2E93606D" w14:textId="77777777" w:rsidR="00786F5F" w:rsidRDefault="00000000">
      <w:pPr>
        <w:pStyle w:val="ListParagraph"/>
        <w:numPr>
          <w:ilvl w:val="2"/>
          <w:numId w:val="116"/>
        </w:numPr>
        <w:tabs>
          <w:tab w:val="left" w:pos="1855"/>
        </w:tabs>
        <w:spacing w:before="79"/>
        <w:ind w:left="1855" w:hanging="595"/>
        <w:rPr>
          <w:sz w:val="20"/>
        </w:rPr>
      </w:pPr>
      <w:r>
        <w:rPr>
          <w:color w:val="231F20"/>
          <w:spacing w:val="-4"/>
          <w:sz w:val="20"/>
        </w:rPr>
        <w:t>Animal</w:t>
      </w:r>
      <w:r>
        <w:rPr>
          <w:color w:val="231F20"/>
          <w:spacing w:val="-6"/>
          <w:sz w:val="20"/>
        </w:rPr>
        <w:t xml:space="preserve"> </w:t>
      </w:r>
      <w:r>
        <w:rPr>
          <w:color w:val="231F20"/>
          <w:spacing w:val="-4"/>
          <w:sz w:val="20"/>
        </w:rPr>
        <w:t>and Plant Health Inspection Service (APHIS), USDA</w:t>
      </w:r>
    </w:p>
    <w:p w14:paraId="66E6EFAA" w14:textId="77777777" w:rsidR="00786F5F" w:rsidRDefault="00000000">
      <w:pPr>
        <w:pStyle w:val="ListParagraph"/>
        <w:numPr>
          <w:ilvl w:val="2"/>
          <w:numId w:val="116"/>
        </w:numPr>
        <w:tabs>
          <w:tab w:val="left" w:pos="1855"/>
        </w:tabs>
        <w:ind w:left="1855" w:hanging="595"/>
        <w:rPr>
          <w:sz w:val="20"/>
        </w:rPr>
      </w:pPr>
      <w:r>
        <w:rPr>
          <w:color w:val="231F20"/>
          <w:sz w:val="20"/>
        </w:rPr>
        <w:t xml:space="preserve">Project </w:t>
      </w:r>
      <w:r>
        <w:rPr>
          <w:color w:val="231F20"/>
          <w:spacing w:val="-2"/>
          <w:sz w:val="20"/>
        </w:rPr>
        <w:t>sponsor/grantor</w:t>
      </w:r>
    </w:p>
    <w:p w14:paraId="44854432" w14:textId="77777777" w:rsidR="00786F5F" w:rsidRDefault="00000000">
      <w:pPr>
        <w:pStyle w:val="ListParagraph"/>
        <w:numPr>
          <w:ilvl w:val="2"/>
          <w:numId w:val="116"/>
        </w:numPr>
        <w:tabs>
          <w:tab w:val="left" w:pos="1855"/>
        </w:tabs>
        <w:spacing w:before="79"/>
        <w:ind w:left="1855" w:hanging="595"/>
        <w:rPr>
          <w:sz w:val="20"/>
        </w:rPr>
      </w:pPr>
      <w:r>
        <w:rPr>
          <w:color w:val="231F20"/>
          <w:spacing w:val="-2"/>
          <w:sz w:val="20"/>
        </w:rPr>
        <w:t>Community</w:t>
      </w:r>
    </w:p>
    <w:p w14:paraId="4795FA2C" w14:textId="77777777" w:rsidR="00786F5F" w:rsidRDefault="00000000">
      <w:pPr>
        <w:pStyle w:val="Heading5"/>
        <w:spacing w:before="108"/>
        <w:ind w:left="360"/>
        <w:jc w:val="both"/>
      </w:pPr>
      <w:r>
        <w:rPr>
          <w:color w:val="231F20"/>
          <w:w w:val="65"/>
        </w:rPr>
        <w:t>Suggested</w:t>
      </w:r>
      <w:r>
        <w:rPr>
          <w:color w:val="231F20"/>
          <w:spacing w:val="-6"/>
        </w:rPr>
        <w:t xml:space="preserve"> </w:t>
      </w:r>
      <w:r>
        <w:rPr>
          <w:color w:val="231F20"/>
          <w:w w:val="65"/>
        </w:rPr>
        <w:t>Resource</w:t>
      </w:r>
      <w:r>
        <w:rPr>
          <w:color w:val="231F20"/>
          <w:spacing w:val="-5"/>
        </w:rPr>
        <w:t xml:space="preserve"> </w:t>
      </w:r>
      <w:r>
        <w:rPr>
          <w:color w:val="231F20"/>
          <w:spacing w:val="-2"/>
          <w:w w:val="65"/>
        </w:rPr>
        <w:t>Materials</w:t>
      </w:r>
    </w:p>
    <w:p w14:paraId="5FAB32D0" w14:textId="77777777" w:rsidR="00786F5F" w:rsidRDefault="00000000">
      <w:pPr>
        <w:pStyle w:val="ListParagraph"/>
        <w:numPr>
          <w:ilvl w:val="0"/>
          <w:numId w:val="115"/>
        </w:numPr>
        <w:tabs>
          <w:tab w:val="left" w:pos="840"/>
        </w:tabs>
        <w:spacing w:before="143" w:line="261" w:lineRule="auto"/>
        <w:ind w:right="597"/>
        <w:rPr>
          <w:sz w:val="20"/>
        </w:rPr>
      </w:pPr>
      <w:r>
        <w:rPr>
          <w:i/>
          <w:color w:val="231F20"/>
          <w:sz w:val="20"/>
        </w:rPr>
        <w:t>Public</w:t>
      </w:r>
      <w:r>
        <w:rPr>
          <w:i/>
          <w:color w:val="231F20"/>
          <w:spacing w:val="-3"/>
          <w:sz w:val="20"/>
        </w:rPr>
        <w:t xml:space="preserve"> </w:t>
      </w:r>
      <w:r>
        <w:rPr>
          <w:i/>
          <w:color w:val="231F20"/>
          <w:sz w:val="20"/>
        </w:rPr>
        <w:t>Health</w:t>
      </w:r>
      <w:r>
        <w:rPr>
          <w:i/>
          <w:color w:val="231F20"/>
          <w:spacing w:val="-3"/>
          <w:sz w:val="20"/>
        </w:rPr>
        <w:t xml:space="preserve"> </w:t>
      </w:r>
      <w:r>
        <w:rPr>
          <w:i/>
          <w:color w:val="231F20"/>
          <w:sz w:val="20"/>
        </w:rPr>
        <w:t>Service</w:t>
      </w:r>
      <w:r>
        <w:rPr>
          <w:i/>
          <w:color w:val="231F20"/>
          <w:spacing w:val="-3"/>
          <w:sz w:val="20"/>
        </w:rPr>
        <w:t xml:space="preserve"> </w:t>
      </w:r>
      <w:r>
        <w:rPr>
          <w:i/>
          <w:color w:val="231F20"/>
          <w:sz w:val="20"/>
        </w:rPr>
        <w:t>Policy</w:t>
      </w:r>
      <w:r>
        <w:rPr>
          <w:i/>
          <w:color w:val="231F20"/>
          <w:spacing w:val="-3"/>
          <w:sz w:val="20"/>
        </w:rPr>
        <w:t xml:space="preserve"> </w:t>
      </w:r>
      <w:r>
        <w:rPr>
          <w:i/>
          <w:color w:val="231F20"/>
          <w:sz w:val="20"/>
        </w:rPr>
        <w:t>on</w:t>
      </w:r>
      <w:r>
        <w:rPr>
          <w:i/>
          <w:color w:val="231F20"/>
          <w:spacing w:val="-3"/>
          <w:sz w:val="20"/>
        </w:rPr>
        <w:t xml:space="preserve"> </w:t>
      </w:r>
      <w:r>
        <w:rPr>
          <w:i/>
          <w:color w:val="231F20"/>
          <w:sz w:val="20"/>
        </w:rPr>
        <w:t>Humane</w:t>
      </w:r>
      <w:r>
        <w:rPr>
          <w:i/>
          <w:color w:val="231F20"/>
          <w:spacing w:val="-3"/>
          <w:sz w:val="20"/>
        </w:rPr>
        <w:t xml:space="preserve"> </w:t>
      </w:r>
      <w:r>
        <w:rPr>
          <w:i/>
          <w:color w:val="231F20"/>
          <w:sz w:val="20"/>
        </w:rPr>
        <w:t>Care</w:t>
      </w:r>
      <w:r>
        <w:rPr>
          <w:i/>
          <w:color w:val="231F20"/>
          <w:spacing w:val="-3"/>
          <w:sz w:val="20"/>
        </w:rPr>
        <w:t xml:space="preserve"> </w:t>
      </w:r>
      <w:r>
        <w:rPr>
          <w:i/>
          <w:color w:val="231F20"/>
          <w:sz w:val="20"/>
        </w:rPr>
        <w:t>and</w:t>
      </w:r>
      <w:r>
        <w:rPr>
          <w:i/>
          <w:color w:val="231F20"/>
          <w:spacing w:val="-3"/>
          <w:sz w:val="20"/>
        </w:rPr>
        <w:t xml:space="preserve"> </w:t>
      </w:r>
      <w:r>
        <w:rPr>
          <w:i/>
          <w:color w:val="231F20"/>
          <w:sz w:val="20"/>
        </w:rPr>
        <w:t>Use</w:t>
      </w:r>
      <w:r>
        <w:rPr>
          <w:i/>
          <w:color w:val="231F20"/>
          <w:spacing w:val="-3"/>
          <w:sz w:val="20"/>
        </w:rPr>
        <w:t xml:space="preserve"> </w:t>
      </w:r>
      <w:r>
        <w:rPr>
          <w:i/>
          <w:color w:val="231F20"/>
          <w:sz w:val="20"/>
        </w:rPr>
        <w:t>of</w:t>
      </w:r>
      <w:r>
        <w:rPr>
          <w:i/>
          <w:color w:val="231F20"/>
          <w:spacing w:val="-3"/>
          <w:sz w:val="20"/>
        </w:rPr>
        <w:t xml:space="preserve"> </w:t>
      </w:r>
      <w:r>
        <w:rPr>
          <w:i/>
          <w:color w:val="231F20"/>
          <w:sz w:val="20"/>
        </w:rPr>
        <w:t xml:space="preserve">Laboratory Animals. </w:t>
      </w:r>
      <w:r>
        <w:rPr>
          <w:color w:val="231F20"/>
          <w:sz w:val="20"/>
        </w:rPr>
        <w:t>NIH. Reprinted 2000.</w:t>
      </w:r>
    </w:p>
    <w:p w14:paraId="45C944AE" w14:textId="77777777" w:rsidR="00786F5F" w:rsidRDefault="00000000">
      <w:pPr>
        <w:pStyle w:val="ListParagraph"/>
        <w:numPr>
          <w:ilvl w:val="0"/>
          <w:numId w:val="115"/>
        </w:numPr>
        <w:tabs>
          <w:tab w:val="left" w:pos="839"/>
        </w:tabs>
        <w:spacing w:before="59"/>
        <w:ind w:left="839" w:hanging="239"/>
        <w:rPr>
          <w:sz w:val="20"/>
        </w:rPr>
      </w:pPr>
      <w:r>
        <w:rPr>
          <w:color w:val="231F20"/>
          <w:spacing w:val="-2"/>
          <w:sz w:val="20"/>
        </w:rPr>
        <w:t>Health</w:t>
      </w:r>
      <w:r>
        <w:rPr>
          <w:color w:val="231F20"/>
          <w:spacing w:val="2"/>
          <w:sz w:val="20"/>
        </w:rPr>
        <w:t xml:space="preserve"> </w:t>
      </w:r>
      <w:r>
        <w:rPr>
          <w:color w:val="231F20"/>
          <w:spacing w:val="-2"/>
          <w:sz w:val="20"/>
        </w:rPr>
        <w:t>Research</w:t>
      </w:r>
      <w:r>
        <w:rPr>
          <w:color w:val="231F20"/>
          <w:spacing w:val="2"/>
          <w:sz w:val="20"/>
        </w:rPr>
        <w:t xml:space="preserve"> </w:t>
      </w:r>
      <w:r>
        <w:rPr>
          <w:color w:val="231F20"/>
          <w:spacing w:val="-2"/>
          <w:sz w:val="20"/>
        </w:rPr>
        <w:t>Extension</w:t>
      </w:r>
      <w:r>
        <w:rPr>
          <w:color w:val="231F20"/>
          <w:spacing w:val="3"/>
          <w:sz w:val="20"/>
        </w:rPr>
        <w:t xml:space="preserve"> </w:t>
      </w:r>
      <w:r>
        <w:rPr>
          <w:color w:val="231F20"/>
          <w:spacing w:val="-2"/>
          <w:sz w:val="20"/>
        </w:rPr>
        <w:t>Act,</w:t>
      </w:r>
      <w:r>
        <w:rPr>
          <w:color w:val="231F20"/>
          <w:spacing w:val="2"/>
          <w:sz w:val="20"/>
        </w:rPr>
        <w:t xml:space="preserve"> </w:t>
      </w:r>
      <w:r>
        <w:rPr>
          <w:color w:val="231F20"/>
          <w:spacing w:val="-2"/>
          <w:sz w:val="20"/>
        </w:rPr>
        <w:t>P.L.99-</w:t>
      </w:r>
      <w:r>
        <w:rPr>
          <w:color w:val="231F20"/>
          <w:spacing w:val="-4"/>
          <w:sz w:val="20"/>
        </w:rPr>
        <w:t>158.</w:t>
      </w:r>
    </w:p>
    <w:p w14:paraId="555CAF5C" w14:textId="77777777" w:rsidR="00786F5F" w:rsidRDefault="00000000">
      <w:pPr>
        <w:pStyle w:val="ListParagraph"/>
        <w:numPr>
          <w:ilvl w:val="0"/>
          <w:numId w:val="115"/>
        </w:numPr>
        <w:tabs>
          <w:tab w:val="left" w:pos="840"/>
        </w:tabs>
        <w:spacing w:line="261" w:lineRule="auto"/>
        <w:ind w:right="597"/>
        <w:rPr>
          <w:sz w:val="20"/>
        </w:rPr>
      </w:pPr>
      <w:r>
        <w:rPr>
          <w:color w:val="231F20"/>
          <w:sz w:val="20"/>
        </w:rPr>
        <w:t>Animal Welfare Act – P.L. 89-544 as amended by P.L. 94-279, P.L. 99-198, P.L. 91-579 and P.L. 101-624.</w:t>
      </w:r>
    </w:p>
    <w:p w14:paraId="5FC048B1" w14:textId="77777777" w:rsidR="00786F5F" w:rsidRDefault="00000000">
      <w:pPr>
        <w:pStyle w:val="ListParagraph"/>
        <w:numPr>
          <w:ilvl w:val="0"/>
          <w:numId w:val="115"/>
        </w:numPr>
        <w:tabs>
          <w:tab w:val="left" w:pos="839"/>
        </w:tabs>
        <w:spacing w:before="59"/>
        <w:ind w:left="839" w:hanging="239"/>
        <w:rPr>
          <w:sz w:val="20"/>
        </w:rPr>
      </w:pPr>
      <w:r>
        <w:rPr>
          <w:color w:val="231F20"/>
          <w:sz w:val="20"/>
        </w:rPr>
        <w:t>Animal</w:t>
      </w:r>
      <w:r>
        <w:rPr>
          <w:color w:val="231F20"/>
          <w:spacing w:val="-13"/>
          <w:sz w:val="20"/>
        </w:rPr>
        <w:t xml:space="preserve"> </w:t>
      </w:r>
      <w:r>
        <w:rPr>
          <w:color w:val="231F20"/>
          <w:sz w:val="20"/>
        </w:rPr>
        <w:t>Welfare</w:t>
      </w:r>
      <w:r>
        <w:rPr>
          <w:color w:val="231F20"/>
          <w:spacing w:val="-13"/>
          <w:sz w:val="20"/>
        </w:rPr>
        <w:t xml:space="preserve"> </w:t>
      </w:r>
      <w:r>
        <w:rPr>
          <w:color w:val="231F20"/>
          <w:sz w:val="20"/>
        </w:rPr>
        <w:t>Regulations.</w:t>
      </w:r>
      <w:r>
        <w:rPr>
          <w:color w:val="231F20"/>
          <w:spacing w:val="-12"/>
          <w:sz w:val="20"/>
        </w:rPr>
        <w:t xml:space="preserve"> </w:t>
      </w:r>
      <w:r>
        <w:rPr>
          <w:color w:val="231F20"/>
          <w:sz w:val="20"/>
        </w:rPr>
        <w:t>9</w:t>
      </w:r>
      <w:r>
        <w:rPr>
          <w:color w:val="231F20"/>
          <w:spacing w:val="-13"/>
          <w:sz w:val="20"/>
        </w:rPr>
        <w:t xml:space="preserve"> </w:t>
      </w:r>
      <w:r>
        <w:rPr>
          <w:color w:val="231F20"/>
          <w:spacing w:val="-4"/>
          <w:sz w:val="20"/>
        </w:rPr>
        <w:t>CFR.</w:t>
      </w:r>
    </w:p>
    <w:p w14:paraId="6EB19A32" w14:textId="77777777" w:rsidR="00786F5F" w:rsidRDefault="00000000">
      <w:pPr>
        <w:pStyle w:val="ListParagraph"/>
        <w:numPr>
          <w:ilvl w:val="0"/>
          <w:numId w:val="115"/>
        </w:numPr>
        <w:tabs>
          <w:tab w:val="left" w:pos="839"/>
        </w:tabs>
        <w:ind w:left="839" w:hanging="239"/>
        <w:rPr>
          <w:sz w:val="20"/>
        </w:rPr>
      </w:pPr>
      <w:r>
        <w:rPr>
          <w:i/>
          <w:color w:val="231F20"/>
          <w:spacing w:val="-2"/>
          <w:sz w:val="20"/>
        </w:rPr>
        <w:t>Institutional</w:t>
      </w:r>
      <w:r>
        <w:rPr>
          <w:i/>
          <w:color w:val="231F20"/>
          <w:spacing w:val="-10"/>
          <w:sz w:val="20"/>
        </w:rPr>
        <w:t xml:space="preserve"> </w:t>
      </w:r>
      <w:r>
        <w:rPr>
          <w:i/>
          <w:color w:val="231F20"/>
          <w:spacing w:val="-2"/>
          <w:sz w:val="20"/>
        </w:rPr>
        <w:t>Administrator’s</w:t>
      </w:r>
      <w:r>
        <w:rPr>
          <w:i/>
          <w:color w:val="231F20"/>
          <w:spacing w:val="-9"/>
          <w:sz w:val="20"/>
        </w:rPr>
        <w:t xml:space="preserve"> </w:t>
      </w:r>
      <w:r>
        <w:rPr>
          <w:i/>
          <w:color w:val="231F20"/>
          <w:spacing w:val="-2"/>
          <w:sz w:val="20"/>
        </w:rPr>
        <w:t>Guide</w:t>
      </w:r>
      <w:r>
        <w:rPr>
          <w:i/>
          <w:color w:val="231F20"/>
          <w:spacing w:val="-9"/>
          <w:sz w:val="20"/>
        </w:rPr>
        <w:t xml:space="preserve"> </w:t>
      </w:r>
      <w:r>
        <w:rPr>
          <w:i/>
          <w:color w:val="231F20"/>
          <w:spacing w:val="-2"/>
          <w:sz w:val="20"/>
        </w:rPr>
        <w:t>for</w:t>
      </w:r>
      <w:r>
        <w:rPr>
          <w:i/>
          <w:color w:val="231F20"/>
          <w:spacing w:val="-10"/>
          <w:sz w:val="20"/>
        </w:rPr>
        <w:t xml:space="preserve"> </w:t>
      </w:r>
      <w:r>
        <w:rPr>
          <w:i/>
          <w:color w:val="231F20"/>
          <w:spacing w:val="-2"/>
          <w:sz w:val="20"/>
        </w:rPr>
        <w:t>Animal</w:t>
      </w:r>
      <w:r>
        <w:rPr>
          <w:i/>
          <w:color w:val="231F20"/>
          <w:spacing w:val="-9"/>
          <w:sz w:val="20"/>
        </w:rPr>
        <w:t xml:space="preserve"> </w:t>
      </w:r>
      <w:r>
        <w:rPr>
          <w:i/>
          <w:color w:val="231F20"/>
          <w:spacing w:val="-2"/>
          <w:sz w:val="20"/>
        </w:rPr>
        <w:t>Care</w:t>
      </w:r>
      <w:r>
        <w:rPr>
          <w:i/>
          <w:color w:val="231F20"/>
          <w:spacing w:val="-9"/>
          <w:sz w:val="20"/>
        </w:rPr>
        <w:t xml:space="preserve"> </w:t>
      </w:r>
      <w:r>
        <w:rPr>
          <w:i/>
          <w:color w:val="231F20"/>
          <w:spacing w:val="-2"/>
          <w:sz w:val="20"/>
        </w:rPr>
        <w:t>and</w:t>
      </w:r>
      <w:r>
        <w:rPr>
          <w:i/>
          <w:color w:val="231F20"/>
          <w:spacing w:val="-9"/>
          <w:sz w:val="20"/>
        </w:rPr>
        <w:t xml:space="preserve"> </w:t>
      </w:r>
      <w:r>
        <w:rPr>
          <w:i/>
          <w:color w:val="231F20"/>
          <w:spacing w:val="-2"/>
          <w:sz w:val="20"/>
        </w:rPr>
        <w:t>Use.</w:t>
      </w:r>
      <w:r>
        <w:rPr>
          <w:i/>
          <w:color w:val="231F20"/>
          <w:spacing w:val="-10"/>
          <w:sz w:val="20"/>
        </w:rPr>
        <w:t xml:space="preserve"> </w:t>
      </w:r>
      <w:r>
        <w:rPr>
          <w:color w:val="231F20"/>
          <w:spacing w:val="-2"/>
          <w:sz w:val="20"/>
        </w:rPr>
        <w:t>NIH.</w:t>
      </w:r>
      <w:r>
        <w:rPr>
          <w:color w:val="231F20"/>
          <w:spacing w:val="-9"/>
          <w:sz w:val="20"/>
        </w:rPr>
        <w:t xml:space="preserve"> </w:t>
      </w:r>
      <w:r>
        <w:rPr>
          <w:color w:val="231F20"/>
          <w:spacing w:val="-2"/>
          <w:sz w:val="20"/>
        </w:rPr>
        <w:t>1988.</w:t>
      </w:r>
    </w:p>
    <w:p w14:paraId="2E755F95" w14:textId="77777777" w:rsidR="00786F5F" w:rsidRDefault="00000000">
      <w:pPr>
        <w:pStyle w:val="ListParagraph"/>
        <w:numPr>
          <w:ilvl w:val="0"/>
          <w:numId w:val="115"/>
        </w:numPr>
        <w:tabs>
          <w:tab w:val="left" w:pos="839"/>
        </w:tabs>
        <w:spacing w:before="79"/>
        <w:ind w:left="839" w:hanging="239"/>
        <w:rPr>
          <w:sz w:val="20"/>
        </w:rPr>
      </w:pPr>
      <w:r>
        <w:rPr>
          <w:i/>
          <w:color w:val="231F20"/>
          <w:sz w:val="20"/>
        </w:rPr>
        <w:t>Guide</w:t>
      </w:r>
      <w:r>
        <w:rPr>
          <w:i/>
          <w:color w:val="231F20"/>
          <w:spacing w:val="-3"/>
          <w:sz w:val="20"/>
        </w:rPr>
        <w:t xml:space="preserve"> </w:t>
      </w:r>
      <w:r>
        <w:rPr>
          <w:i/>
          <w:color w:val="231F20"/>
          <w:sz w:val="20"/>
        </w:rPr>
        <w:t>for</w:t>
      </w:r>
      <w:r>
        <w:rPr>
          <w:i/>
          <w:color w:val="231F20"/>
          <w:spacing w:val="-2"/>
          <w:sz w:val="20"/>
        </w:rPr>
        <w:t xml:space="preserve"> </w:t>
      </w:r>
      <w:r>
        <w:rPr>
          <w:i/>
          <w:color w:val="231F20"/>
          <w:sz w:val="20"/>
        </w:rPr>
        <w:t>the</w:t>
      </w:r>
      <w:r>
        <w:rPr>
          <w:i/>
          <w:color w:val="231F20"/>
          <w:spacing w:val="-2"/>
          <w:sz w:val="20"/>
        </w:rPr>
        <w:t xml:space="preserve"> </w:t>
      </w:r>
      <w:r>
        <w:rPr>
          <w:i/>
          <w:color w:val="231F20"/>
          <w:sz w:val="20"/>
        </w:rPr>
        <w:t>Care</w:t>
      </w:r>
      <w:r>
        <w:rPr>
          <w:i/>
          <w:color w:val="231F20"/>
          <w:spacing w:val="-2"/>
          <w:sz w:val="20"/>
        </w:rPr>
        <w:t xml:space="preserve"> </w:t>
      </w:r>
      <w:r>
        <w:rPr>
          <w:i/>
          <w:color w:val="231F20"/>
          <w:sz w:val="20"/>
        </w:rPr>
        <w:t>and</w:t>
      </w:r>
      <w:r>
        <w:rPr>
          <w:i/>
          <w:color w:val="231F20"/>
          <w:spacing w:val="-3"/>
          <w:sz w:val="20"/>
        </w:rPr>
        <w:t xml:space="preserve"> </w:t>
      </w:r>
      <w:r>
        <w:rPr>
          <w:i/>
          <w:color w:val="231F20"/>
          <w:sz w:val="20"/>
        </w:rPr>
        <w:t>Use</w:t>
      </w:r>
      <w:r>
        <w:rPr>
          <w:i/>
          <w:color w:val="231F20"/>
          <w:spacing w:val="-2"/>
          <w:sz w:val="20"/>
        </w:rPr>
        <w:t xml:space="preserve"> </w:t>
      </w:r>
      <w:r>
        <w:rPr>
          <w:i/>
          <w:color w:val="231F20"/>
          <w:sz w:val="20"/>
        </w:rPr>
        <w:t>of</w:t>
      </w:r>
      <w:r>
        <w:rPr>
          <w:i/>
          <w:color w:val="231F20"/>
          <w:spacing w:val="-2"/>
          <w:sz w:val="20"/>
        </w:rPr>
        <w:t xml:space="preserve"> </w:t>
      </w:r>
      <w:r>
        <w:rPr>
          <w:i/>
          <w:color w:val="231F20"/>
          <w:sz w:val="20"/>
        </w:rPr>
        <w:t>Laboratory</w:t>
      </w:r>
      <w:r>
        <w:rPr>
          <w:i/>
          <w:color w:val="231F20"/>
          <w:spacing w:val="-2"/>
          <w:sz w:val="20"/>
        </w:rPr>
        <w:t xml:space="preserve"> </w:t>
      </w:r>
      <w:r>
        <w:rPr>
          <w:i/>
          <w:color w:val="231F20"/>
          <w:sz w:val="20"/>
        </w:rPr>
        <w:t>Animals.</w:t>
      </w:r>
      <w:r>
        <w:rPr>
          <w:i/>
          <w:color w:val="231F20"/>
          <w:spacing w:val="-4"/>
          <w:sz w:val="20"/>
        </w:rPr>
        <w:t xml:space="preserve"> </w:t>
      </w:r>
      <w:r>
        <w:rPr>
          <w:color w:val="231F20"/>
          <w:sz w:val="20"/>
        </w:rPr>
        <w:t>NRC.</w:t>
      </w:r>
      <w:r>
        <w:rPr>
          <w:color w:val="231F20"/>
          <w:spacing w:val="-2"/>
          <w:sz w:val="20"/>
        </w:rPr>
        <w:t xml:space="preserve"> 1996.</w:t>
      </w:r>
    </w:p>
    <w:p w14:paraId="67E0B4DD" w14:textId="77777777" w:rsidR="00786F5F" w:rsidRDefault="00000000">
      <w:pPr>
        <w:pStyle w:val="ListParagraph"/>
        <w:numPr>
          <w:ilvl w:val="0"/>
          <w:numId w:val="115"/>
        </w:numPr>
        <w:tabs>
          <w:tab w:val="left" w:pos="839"/>
        </w:tabs>
        <w:spacing w:before="81" w:line="261" w:lineRule="auto"/>
        <w:ind w:left="839" w:right="596"/>
        <w:rPr>
          <w:sz w:val="20"/>
        </w:rPr>
      </w:pPr>
      <w:r>
        <w:rPr>
          <w:i/>
          <w:color w:val="231F20"/>
          <w:sz w:val="20"/>
        </w:rPr>
        <w:t xml:space="preserve">ARENA/OLAW Institutional Animal Care and Use Committee </w:t>
      </w:r>
      <w:proofErr w:type="gramStart"/>
      <w:r>
        <w:rPr>
          <w:i/>
          <w:color w:val="231F20"/>
          <w:sz w:val="20"/>
        </w:rPr>
        <w:t>Guide-book</w:t>
      </w:r>
      <w:proofErr w:type="gramEnd"/>
      <w:r>
        <w:rPr>
          <w:i/>
          <w:color w:val="231F20"/>
          <w:sz w:val="20"/>
        </w:rPr>
        <w:t xml:space="preserve">. </w:t>
      </w:r>
      <w:r>
        <w:rPr>
          <w:color w:val="231F20"/>
          <w:sz w:val="20"/>
        </w:rPr>
        <w:t>2002.</w:t>
      </w:r>
    </w:p>
    <w:p w14:paraId="3287650B" w14:textId="77777777" w:rsidR="00786F5F" w:rsidRDefault="00000000">
      <w:pPr>
        <w:pStyle w:val="ListParagraph"/>
        <w:numPr>
          <w:ilvl w:val="0"/>
          <w:numId w:val="115"/>
        </w:numPr>
        <w:tabs>
          <w:tab w:val="left" w:pos="839"/>
        </w:tabs>
        <w:spacing w:before="58"/>
        <w:ind w:left="839" w:hanging="239"/>
        <w:rPr>
          <w:sz w:val="20"/>
        </w:rPr>
      </w:pPr>
      <w:r>
        <w:rPr>
          <w:color w:val="231F20"/>
          <w:sz w:val="20"/>
        </w:rPr>
        <w:t>Institutional</w:t>
      </w:r>
      <w:r>
        <w:rPr>
          <w:color w:val="231F20"/>
          <w:spacing w:val="-1"/>
          <w:sz w:val="20"/>
        </w:rPr>
        <w:t xml:space="preserve"> </w:t>
      </w:r>
      <w:r>
        <w:rPr>
          <w:color w:val="231F20"/>
          <w:sz w:val="20"/>
        </w:rPr>
        <w:t>IACUC</w:t>
      </w:r>
      <w:r>
        <w:rPr>
          <w:color w:val="231F20"/>
          <w:spacing w:val="-1"/>
          <w:sz w:val="20"/>
        </w:rPr>
        <w:t xml:space="preserve"> </w:t>
      </w:r>
      <w:r>
        <w:rPr>
          <w:color w:val="231F20"/>
          <w:sz w:val="20"/>
        </w:rPr>
        <w:t>Policies</w:t>
      </w:r>
      <w:r>
        <w:rPr>
          <w:color w:val="231F20"/>
          <w:spacing w:val="-1"/>
          <w:sz w:val="20"/>
        </w:rPr>
        <w:t xml:space="preserve"> </w:t>
      </w:r>
      <w:r>
        <w:rPr>
          <w:color w:val="231F20"/>
          <w:sz w:val="20"/>
        </w:rPr>
        <w:t>and</w:t>
      </w:r>
      <w:r>
        <w:rPr>
          <w:color w:val="231F20"/>
          <w:spacing w:val="-1"/>
          <w:sz w:val="20"/>
        </w:rPr>
        <w:t xml:space="preserve"> </w:t>
      </w:r>
      <w:r>
        <w:rPr>
          <w:color w:val="231F20"/>
          <w:sz w:val="20"/>
        </w:rPr>
        <w:t xml:space="preserve">Procedures </w:t>
      </w:r>
      <w:r>
        <w:rPr>
          <w:color w:val="231F20"/>
          <w:spacing w:val="-2"/>
          <w:sz w:val="20"/>
        </w:rPr>
        <w:t>Manual.</w:t>
      </w:r>
    </w:p>
    <w:p w14:paraId="0F3C19E9" w14:textId="77777777" w:rsidR="00786F5F" w:rsidRDefault="00786F5F">
      <w:pPr>
        <w:pStyle w:val="BodyText"/>
        <w:spacing w:before="30"/>
      </w:pPr>
    </w:p>
    <w:p w14:paraId="0FBABAFE" w14:textId="77777777" w:rsidR="00786F5F" w:rsidRDefault="00000000">
      <w:pPr>
        <w:spacing w:before="1" w:line="261" w:lineRule="auto"/>
        <w:ind w:left="360" w:right="597"/>
        <w:jc w:val="both"/>
        <w:rPr>
          <w:sz w:val="20"/>
        </w:rPr>
      </w:pPr>
      <w:r>
        <w:rPr>
          <w:color w:val="231F20"/>
          <w:sz w:val="20"/>
        </w:rPr>
        <w:t xml:space="preserve">For additional suggestions see the Core Module in the National Research </w:t>
      </w:r>
      <w:r>
        <w:rPr>
          <w:color w:val="231F20"/>
          <w:spacing w:val="-2"/>
          <w:sz w:val="20"/>
        </w:rPr>
        <w:t>Council’s</w:t>
      </w:r>
      <w:r>
        <w:rPr>
          <w:color w:val="231F20"/>
          <w:spacing w:val="-6"/>
          <w:sz w:val="20"/>
        </w:rPr>
        <w:t xml:space="preserve"> </w:t>
      </w:r>
      <w:r>
        <w:rPr>
          <w:i/>
          <w:color w:val="231F20"/>
          <w:spacing w:val="-2"/>
          <w:sz w:val="20"/>
        </w:rPr>
        <w:t>Education</w:t>
      </w:r>
      <w:r>
        <w:rPr>
          <w:i/>
          <w:color w:val="231F20"/>
          <w:spacing w:val="-7"/>
          <w:sz w:val="20"/>
        </w:rPr>
        <w:t xml:space="preserve"> </w:t>
      </w:r>
      <w:r>
        <w:rPr>
          <w:i/>
          <w:color w:val="231F20"/>
          <w:spacing w:val="-2"/>
          <w:sz w:val="20"/>
        </w:rPr>
        <w:t>and</w:t>
      </w:r>
      <w:r>
        <w:rPr>
          <w:i/>
          <w:color w:val="231F20"/>
          <w:spacing w:val="-7"/>
          <w:sz w:val="20"/>
        </w:rPr>
        <w:t xml:space="preserve"> </w:t>
      </w:r>
      <w:r>
        <w:rPr>
          <w:i/>
          <w:color w:val="231F20"/>
          <w:spacing w:val="-2"/>
          <w:sz w:val="20"/>
        </w:rPr>
        <w:t>Training</w:t>
      </w:r>
      <w:r>
        <w:rPr>
          <w:i/>
          <w:color w:val="231F20"/>
          <w:spacing w:val="-7"/>
          <w:sz w:val="20"/>
        </w:rPr>
        <w:t xml:space="preserve"> </w:t>
      </w:r>
      <w:r>
        <w:rPr>
          <w:i/>
          <w:color w:val="231F20"/>
          <w:spacing w:val="-2"/>
          <w:sz w:val="20"/>
        </w:rPr>
        <w:t>in</w:t>
      </w:r>
      <w:r>
        <w:rPr>
          <w:i/>
          <w:color w:val="231F20"/>
          <w:spacing w:val="-7"/>
          <w:sz w:val="20"/>
        </w:rPr>
        <w:t xml:space="preserve"> </w:t>
      </w:r>
      <w:r>
        <w:rPr>
          <w:i/>
          <w:color w:val="231F20"/>
          <w:spacing w:val="-2"/>
          <w:sz w:val="20"/>
        </w:rPr>
        <w:t>the</w:t>
      </w:r>
      <w:r>
        <w:rPr>
          <w:i/>
          <w:color w:val="231F20"/>
          <w:spacing w:val="-7"/>
          <w:sz w:val="20"/>
        </w:rPr>
        <w:t xml:space="preserve"> </w:t>
      </w:r>
      <w:r>
        <w:rPr>
          <w:i/>
          <w:color w:val="231F20"/>
          <w:spacing w:val="-2"/>
          <w:sz w:val="20"/>
        </w:rPr>
        <w:t>Care</w:t>
      </w:r>
      <w:r>
        <w:rPr>
          <w:i/>
          <w:color w:val="231F20"/>
          <w:spacing w:val="-7"/>
          <w:sz w:val="20"/>
        </w:rPr>
        <w:t xml:space="preserve"> </w:t>
      </w:r>
      <w:r>
        <w:rPr>
          <w:i/>
          <w:color w:val="231F20"/>
          <w:spacing w:val="-2"/>
          <w:sz w:val="20"/>
        </w:rPr>
        <w:t>and</w:t>
      </w:r>
      <w:r>
        <w:rPr>
          <w:i/>
          <w:color w:val="231F20"/>
          <w:spacing w:val="-7"/>
          <w:sz w:val="20"/>
        </w:rPr>
        <w:t xml:space="preserve"> </w:t>
      </w:r>
      <w:r>
        <w:rPr>
          <w:i/>
          <w:color w:val="231F20"/>
          <w:spacing w:val="-2"/>
          <w:sz w:val="20"/>
        </w:rPr>
        <w:t>Use</w:t>
      </w:r>
      <w:r>
        <w:rPr>
          <w:i/>
          <w:color w:val="231F20"/>
          <w:spacing w:val="-7"/>
          <w:sz w:val="20"/>
        </w:rPr>
        <w:t xml:space="preserve"> </w:t>
      </w:r>
      <w:r>
        <w:rPr>
          <w:i/>
          <w:color w:val="231F20"/>
          <w:spacing w:val="-2"/>
          <w:sz w:val="20"/>
        </w:rPr>
        <w:t>of</w:t>
      </w:r>
      <w:r>
        <w:rPr>
          <w:i/>
          <w:color w:val="231F20"/>
          <w:spacing w:val="-7"/>
          <w:sz w:val="20"/>
        </w:rPr>
        <w:t xml:space="preserve"> </w:t>
      </w:r>
      <w:r>
        <w:rPr>
          <w:i/>
          <w:color w:val="231F20"/>
          <w:spacing w:val="-2"/>
          <w:sz w:val="20"/>
        </w:rPr>
        <w:t>Laboratory</w:t>
      </w:r>
      <w:r>
        <w:rPr>
          <w:i/>
          <w:color w:val="231F20"/>
          <w:spacing w:val="-7"/>
          <w:sz w:val="20"/>
        </w:rPr>
        <w:t xml:space="preserve"> </w:t>
      </w:r>
      <w:r>
        <w:rPr>
          <w:i/>
          <w:color w:val="231F20"/>
          <w:spacing w:val="-2"/>
          <w:sz w:val="20"/>
        </w:rPr>
        <w:t xml:space="preserve">Animals </w:t>
      </w:r>
      <w:r>
        <w:rPr>
          <w:i/>
          <w:color w:val="231F20"/>
          <w:sz w:val="20"/>
        </w:rPr>
        <w:t>– A Guide for Developing Institutional Programs</w:t>
      </w:r>
      <w:r>
        <w:rPr>
          <w:color w:val="231F20"/>
          <w:sz w:val="20"/>
        </w:rPr>
        <w:t>, pages 11 through 15.</w:t>
      </w:r>
    </w:p>
    <w:p w14:paraId="09A4505C" w14:textId="77777777" w:rsidR="00786F5F" w:rsidRDefault="00786F5F">
      <w:pPr>
        <w:spacing w:line="261" w:lineRule="auto"/>
        <w:jc w:val="both"/>
        <w:rPr>
          <w:sz w:val="20"/>
        </w:rPr>
        <w:sectPr w:rsidR="00786F5F">
          <w:headerReference w:type="default" r:id="rId39"/>
          <w:pgSz w:w="8640" w:h="12960"/>
          <w:pgMar w:top="620" w:right="360" w:bottom="280" w:left="720" w:header="0" w:footer="0" w:gutter="0"/>
          <w:cols w:space="720"/>
        </w:sectPr>
      </w:pPr>
    </w:p>
    <w:p w14:paraId="7FAB81BB" w14:textId="77777777" w:rsidR="00786F5F" w:rsidRDefault="00786F5F">
      <w:pPr>
        <w:pStyle w:val="BodyText"/>
        <w:rPr>
          <w:sz w:val="24"/>
        </w:rPr>
      </w:pPr>
    </w:p>
    <w:p w14:paraId="719CD87E" w14:textId="77777777" w:rsidR="00786F5F" w:rsidRDefault="00786F5F">
      <w:pPr>
        <w:pStyle w:val="BodyText"/>
        <w:spacing w:before="139"/>
        <w:rPr>
          <w:sz w:val="24"/>
        </w:rPr>
      </w:pPr>
    </w:p>
    <w:p w14:paraId="292A59D4" w14:textId="77777777" w:rsidR="00786F5F" w:rsidRDefault="00000000">
      <w:pPr>
        <w:pStyle w:val="Heading4"/>
        <w:ind w:left="240"/>
      </w:pPr>
      <w:r>
        <w:rPr>
          <w:color w:val="231F20"/>
          <w:w w:val="85"/>
        </w:rPr>
        <w:t>Program</w:t>
      </w:r>
      <w:r>
        <w:rPr>
          <w:color w:val="231F20"/>
          <w:spacing w:val="-6"/>
        </w:rPr>
        <w:t xml:space="preserve"> </w:t>
      </w:r>
      <w:r>
        <w:rPr>
          <w:color w:val="231F20"/>
          <w:w w:val="85"/>
        </w:rPr>
        <w:t>of</w:t>
      </w:r>
      <w:r>
        <w:rPr>
          <w:color w:val="231F20"/>
          <w:spacing w:val="-6"/>
        </w:rPr>
        <w:t xml:space="preserve"> </w:t>
      </w:r>
      <w:r>
        <w:rPr>
          <w:color w:val="231F20"/>
          <w:w w:val="85"/>
        </w:rPr>
        <w:t>Education</w:t>
      </w:r>
      <w:r>
        <w:rPr>
          <w:color w:val="231F20"/>
          <w:spacing w:val="-6"/>
        </w:rPr>
        <w:t xml:space="preserve"> </w:t>
      </w:r>
      <w:r>
        <w:rPr>
          <w:color w:val="231F20"/>
          <w:w w:val="85"/>
        </w:rPr>
        <w:t>and</w:t>
      </w:r>
      <w:r>
        <w:rPr>
          <w:color w:val="231F20"/>
          <w:spacing w:val="-5"/>
        </w:rPr>
        <w:t xml:space="preserve"> </w:t>
      </w:r>
      <w:r>
        <w:rPr>
          <w:color w:val="231F20"/>
          <w:w w:val="85"/>
        </w:rPr>
        <w:t>Training</w:t>
      </w:r>
      <w:r>
        <w:rPr>
          <w:color w:val="231F20"/>
          <w:spacing w:val="-6"/>
        </w:rPr>
        <w:t xml:space="preserve"> </w:t>
      </w:r>
      <w:r>
        <w:rPr>
          <w:color w:val="231F20"/>
          <w:w w:val="85"/>
        </w:rPr>
        <w:t>for</w:t>
      </w:r>
      <w:r>
        <w:rPr>
          <w:color w:val="231F20"/>
          <w:spacing w:val="-6"/>
        </w:rPr>
        <w:t xml:space="preserve"> </w:t>
      </w:r>
      <w:r>
        <w:rPr>
          <w:color w:val="231F20"/>
          <w:w w:val="85"/>
        </w:rPr>
        <w:t>IACUC</w:t>
      </w:r>
      <w:r>
        <w:rPr>
          <w:color w:val="231F20"/>
          <w:spacing w:val="-6"/>
        </w:rPr>
        <w:t xml:space="preserve"> </w:t>
      </w:r>
      <w:r>
        <w:rPr>
          <w:color w:val="231F20"/>
          <w:spacing w:val="-2"/>
          <w:w w:val="85"/>
        </w:rPr>
        <w:t>Members</w:t>
      </w:r>
    </w:p>
    <w:p w14:paraId="58C4DDD3" w14:textId="77777777" w:rsidR="00786F5F" w:rsidRDefault="00000000">
      <w:pPr>
        <w:pStyle w:val="Heading6"/>
        <w:spacing w:before="186"/>
      </w:pPr>
      <w:r>
        <w:rPr>
          <w:color w:val="231F20"/>
          <w:w w:val="80"/>
        </w:rPr>
        <w:t>Recommended</w:t>
      </w:r>
      <w:r>
        <w:rPr>
          <w:color w:val="231F20"/>
          <w:spacing w:val="18"/>
        </w:rPr>
        <w:t xml:space="preserve"> </w:t>
      </w:r>
      <w:r>
        <w:rPr>
          <w:color w:val="231F20"/>
          <w:w w:val="80"/>
        </w:rPr>
        <w:t>Continuing</w:t>
      </w:r>
      <w:r>
        <w:rPr>
          <w:color w:val="231F20"/>
          <w:spacing w:val="18"/>
        </w:rPr>
        <w:t xml:space="preserve"> </w:t>
      </w:r>
      <w:r>
        <w:rPr>
          <w:color w:val="231F20"/>
          <w:w w:val="80"/>
        </w:rPr>
        <w:t>Education</w:t>
      </w:r>
      <w:r>
        <w:rPr>
          <w:color w:val="231F20"/>
          <w:spacing w:val="18"/>
        </w:rPr>
        <w:t xml:space="preserve"> </w:t>
      </w:r>
      <w:r>
        <w:rPr>
          <w:color w:val="231F20"/>
          <w:spacing w:val="-2"/>
          <w:w w:val="80"/>
        </w:rPr>
        <w:t>Module</w:t>
      </w:r>
    </w:p>
    <w:p w14:paraId="137ED041" w14:textId="77777777" w:rsidR="00786F5F" w:rsidRDefault="00000000">
      <w:pPr>
        <w:pStyle w:val="BodyText"/>
        <w:spacing w:before="133" w:line="261" w:lineRule="auto"/>
        <w:ind w:left="240" w:right="587"/>
      </w:pPr>
      <w:r>
        <w:rPr>
          <w:color w:val="231F20"/>
        </w:rPr>
        <w:t>(Varying amounts of time – can be incorporated in each IACUC meeting</w:t>
      </w:r>
      <w:r>
        <w:rPr>
          <w:color w:val="231F20"/>
          <w:spacing w:val="40"/>
        </w:rPr>
        <w:t xml:space="preserve"> </w:t>
      </w:r>
      <w:r>
        <w:rPr>
          <w:color w:val="231F20"/>
        </w:rPr>
        <w:t xml:space="preserve">and/or designated or </w:t>
      </w:r>
      <w:r>
        <w:rPr>
          <w:i/>
          <w:color w:val="231F20"/>
        </w:rPr>
        <w:t xml:space="preserve">ad hoc </w:t>
      </w:r>
      <w:r>
        <w:rPr>
          <w:color w:val="231F20"/>
        </w:rPr>
        <w:t>meetings)</w:t>
      </w:r>
    </w:p>
    <w:p w14:paraId="030816F9" w14:textId="77777777" w:rsidR="00786F5F" w:rsidRDefault="00000000">
      <w:pPr>
        <w:pStyle w:val="Heading5"/>
        <w:spacing w:before="146" w:line="331" w:lineRule="auto"/>
        <w:ind w:left="239" w:right="6094"/>
      </w:pPr>
      <w:r>
        <w:rPr>
          <w:color w:val="231F20"/>
          <w:w w:val="65"/>
        </w:rPr>
        <w:t>Suggested</w:t>
      </w:r>
      <w:r>
        <w:rPr>
          <w:color w:val="231F20"/>
          <w:spacing w:val="-26"/>
        </w:rPr>
        <w:t xml:space="preserve"> </w:t>
      </w:r>
      <w:r>
        <w:rPr>
          <w:color w:val="231F20"/>
          <w:w w:val="65"/>
        </w:rPr>
        <w:t xml:space="preserve">Topics </w:t>
      </w:r>
      <w:r>
        <w:rPr>
          <w:color w:val="231F20"/>
          <w:spacing w:val="-2"/>
          <w:w w:val="75"/>
        </w:rPr>
        <w:t>Objectives</w:t>
      </w:r>
    </w:p>
    <w:p w14:paraId="6865FB43" w14:textId="77777777" w:rsidR="00786F5F" w:rsidRDefault="00000000">
      <w:pPr>
        <w:pStyle w:val="ListParagraph"/>
        <w:numPr>
          <w:ilvl w:val="0"/>
          <w:numId w:val="114"/>
        </w:numPr>
        <w:tabs>
          <w:tab w:val="left" w:pos="719"/>
        </w:tabs>
        <w:spacing w:before="33"/>
        <w:ind w:hanging="239"/>
        <w:rPr>
          <w:sz w:val="20"/>
        </w:rPr>
      </w:pPr>
      <w:r>
        <w:rPr>
          <w:color w:val="231F20"/>
          <w:sz w:val="20"/>
        </w:rPr>
        <w:t>To</w:t>
      </w:r>
      <w:r>
        <w:rPr>
          <w:color w:val="231F20"/>
          <w:spacing w:val="-1"/>
          <w:sz w:val="20"/>
        </w:rPr>
        <w:t xml:space="preserve"> </w:t>
      </w:r>
      <w:r>
        <w:rPr>
          <w:color w:val="231F20"/>
          <w:sz w:val="20"/>
        </w:rPr>
        <w:t>increase</w:t>
      </w:r>
      <w:r>
        <w:rPr>
          <w:color w:val="231F20"/>
          <w:spacing w:val="-1"/>
          <w:sz w:val="20"/>
        </w:rPr>
        <w:t xml:space="preserve"> </w:t>
      </w:r>
      <w:r>
        <w:rPr>
          <w:color w:val="231F20"/>
          <w:sz w:val="20"/>
        </w:rPr>
        <w:t>members’ knowledge,</w:t>
      </w:r>
      <w:r>
        <w:rPr>
          <w:color w:val="231F20"/>
          <w:spacing w:val="-1"/>
          <w:sz w:val="20"/>
        </w:rPr>
        <w:t xml:space="preserve"> </w:t>
      </w:r>
      <w:r>
        <w:rPr>
          <w:color w:val="231F20"/>
          <w:sz w:val="20"/>
        </w:rPr>
        <w:t>understanding and</w:t>
      </w:r>
      <w:r>
        <w:rPr>
          <w:color w:val="231F20"/>
          <w:spacing w:val="-1"/>
          <w:sz w:val="20"/>
        </w:rPr>
        <w:t xml:space="preserve"> </w:t>
      </w:r>
      <w:r>
        <w:rPr>
          <w:color w:val="231F20"/>
          <w:spacing w:val="-2"/>
          <w:sz w:val="20"/>
        </w:rPr>
        <w:t>awareness</w:t>
      </w:r>
    </w:p>
    <w:p w14:paraId="2B652B03" w14:textId="77777777" w:rsidR="00786F5F" w:rsidRDefault="00000000">
      <w:pPr>
        <w:pStyle w:val="ListParagraph"/>
        <w:numPr>
          <w:ilvl w:val="0"/>
          <w:numId w:val="114"/>
        </w:numPr>
        <w:tabs>
          <w:tab w:val="left" w:pos="702"/>
        </w:tabs>
        <w:spacing w:before="81"/>
        <w:ind w:left="702" w:hanging="222"/>
        <w:rPr>
          <w:sz w:val="20"/>
        </w:rPr>
      </w:pPr>
      <w:r>
        <w:rPr>
          <w:color w:val="231F20"/>
          <w:sz w:val="20"/>
        </w:rPr>
        <w:t>To</w:t>
      </w:r>
      <w:r>
        <w:rPr>
          <w:color w:val="231F20"/>
          <w:spacing w:val="-7"/>
          <w:sz w:val="20"/>
        </w:rPr>
        <w:t xml:space="preserve"> </w:t>
      </w:r>
      <w:r>
        <w:rPr>
          <w:color w:val="231F20"/>
          <w:sz w:val="20"/>
        </w:rPr>
        <w:t>keep</w:t>
      </w:r>
      <w:r>
        <w:rPr>
          <w:color w:val="231F20"/>
          <w:spacing w:val="-6"/>
          <w:sz w:val="20"/>
        </w:rPr>
        <w:t xml:space="preserve"> </w:t>
      </w:r>
      <w:r>
        <w:rPr>
          <w:color w:val="231F20"/>
          <w:sz w:val="20"/>
        </w:rPr>
        <w:t>members</w:t>
      </w:r>
      <w:r>
        <w:rPr>
          <w:color w:val="231F20"/>
          <w:spacing w:val="-6"/>
          <w:sz w:val="20"/>
        </w:rPr>
        <w:t xml:space="preserve"> </w:t>
      </w:r>
      <w:r>
        <w:rPr>
          <w:color w:val="231F20"/>
          <w:sz w:val="20"/>
        </w:rPr>
        <w:t>current</w:t>
      </w:r>
      <w:r>
        <w:rPr>
          <w:color w:val="231F20"/>
          <w:spacing w:val="-6"/>
          <w:sz w:val="20"/>
        </w:rPr>
        <w:t xml:space="preserve"> </w:t>
      </w:r>
      <w:r>
        <w:rPr>
          <w:color w:val="231F20"/>
          <w:spacing w:val="-5"/>
          <w:sz w:val="20"/>
        </w:rPr>
        <w:t>on:</w:t>
      </w:r>
    </w:p>
    <w:p w14:paraId="632FCB42" w14:textId="77777777" w:rsidR="00786F5F" w:rsidRDefault="00000000">
      <w:pPr>
        <w:pStyle w:val="ListParagraph"/>
        <w:numPr>
          <w:ilvl w:val="1"/>
          <w:numId w:val="114"/>
        </w:numPr>
        <w:tabs>
          <w:tab w:val="left" w:pos="1138"/>
        </w:tabs>
        <w:ind w:left="1138" w:hanging="418"/>
        <w:rPr>
          <w:sz w:val="20"/>
        </w:rPr>
      </w:pPr>
      <w:r>
        <w:rPr>
          <w:color w:val="231F20"/>
          <w:sz w:val="20"/>
        </w:rPr>
        <w:t>Laws</w:t>
      </w:r>
      <w:r>
        <w:rPr>
          <w:color w:val="231F20"/>
          <w:spacing w:val="-7"/>
          <w:sz w:val="20"/>
        </w:rPr>
        <w:t xml:space="preserve"> </w:t>
      </w:r>
      <w:r>
        <w:rPr>
          <w:color w:val="231F20"/>
          <w:sz w:val="20"/>
        </w:rPr>
        <w:t>(federal,</w:t>
      </w:r>
      <w:r>
        <w:rPr>
          <w:color w:val="231F20"/>
          <w:spacing w:val="-7"/>
          <w:sz w:val="20"/>
        </w:rPr>
        <w:t xml:space="preserve"> </w:t>
      </w:r>
      <w:r>
        <w:rPr>
          <w:color w:val="231F20"/>
          <w:sz w:val="20"/>
        </w:rPr>
        <w:t>state,</w:t>
      </w:r>
      <w:r>
        <w:rPr>
          <w:color w:val="231F20"/>
          <w:spacing w:val="-7"/>
          <w:sz w:val="20"/>
        </w:rPr>
        <w:t xml:space="preserve"> </w:t>
      </w:r>
      <w:r>
        <w:rPr>
          <w:color w:val="231F20"/>
          <w:spacing w:val="-2"/>
          <w:sz w:val="20"/>
        </w:rPr>
        <w:t>local)</w:t>
      </w:r>
    </w:p>
    <w:p w14:paraId="3B959385" w14:textId="77777777" w:rsidR="00786F5F" w:rsidRDefault="00000000">
      <w:pPr>
        <w:pStyle w:val="ListParagraph"/>
        <w:numPr>
          <w:ilvl w:val="1"/>
          <w:numId w:val="114"/>
        </w:numPr>
        <w:tabs>
          <w:tab w:val="left" w:pos="1138"/>
        </w:tabs>
        <w:spacing w:before="79"/>
        <w:ind w:left="1138" w:hanging="418"/>
        <w:rPr>
          <w:sz w:val="20"/>
        </w:rPr>
      </w:pPr>
      <w:r>
        <w:rPr>
          <w:color w:val="231F20"/>
          <w:sz w:val="20"/>
        </w:rPr>
        <w:t>Regulations</w:t>
      </w:r>
      <w:r>
        <w:rPr>
          <w:color w:val="231F20"/>
          <w:spacing w:val="-6"/>
          <w:sz w:val="20"/>
        </w:rPr>
        <w:t xml:space="preserve"> </w:t>
      </w:r>
      <w:r>
        <w:rPr>
          <w:color w:val="231F20"/>
          <w:sz w:val="20"/>
        </w:rPr>
        <w:t>(proposed,</w:t>
      </w:r>
      <w:r>
        <w:rPr>
          <w:color w:val="231F20"/>
          <w:spacing w:val="-5"/>
          <w:sz w:val="20"/>
        </w:rPr>
        <w:t xml:space="preserve"> </w:t>
      </w:r>
      <w:r>
        <w:rPr>
          <w:color w:val="231F20"/>
          <w:spacing w:val="-2"/>
          <w:sz w:val="20"/>
        </w:rPr>
        <w:t>promulgated/issued)</w:t>
      </w:r>
    </w:p>
    <w:p w14:paraId="74492869" w14:textId="77777777" w:rsidR="00786F5F" w:rsidRDefault="00000000">
      <w:pPr>
        <w:pStyle w:val="ListParagraph"/>
        <w:numPr>
          <w:ilvl w:val="1"/>
          <w:numId w:val="114"/>
        </w:numPr>
        <w:tabs>
          <w:tab w:val="left" w:pos="1138"/>
        </w:tabs>
        <w:spacing w:before="81"/>
        <w:ind w:left="1138" w:hanging="418"/>
        <w:rPr>
          <w:sz w:val="20"/>
        </w:rPr>
      </w:pPr>
      <w:r>
        <w:rPr>
          <w:color w:val="231F20"/>
          <w:spacing w:val="-2"/>
          <w:sz w:val="20"/>
        </w:rPr>
        <w:t>Directives</w:t>
      </w:r>
    </w:p>
    <w:p w14:paraId="35A02ED8" w14:textId="77777777" w:rsidR="00786F5F" w:rsidRDefault="00000000">
      <w:pPr>
        <w:pStyle w:val="ListParagraph"/>
        <w:numPr>
          <w:ilvl w:val="1"/>
          <w:numId w:val="114"/>
        </w:numPr>
        <w:tabs>
          <w:tab w:val="left" w:pos="1137"/>
        </w:tabs>
        <w:ind w:left="1137" w:hanging="418"/>
        <w:rPr>
          <w:sz w:val="20"/>
        </w:rPr>
      </w:pPr>
      <w:r>
        <w:rPr>
          <w:color w:val="231F20"/>
          <w:spacing w:val="-2"/>
          <w:sz w:val="20"/>
        </w:rPr>
        <w:t>Guidelines</w:t>
      </w:r>
    </w:p>
    <w:p w14:paraId="5D31E11E" w14:textId="77777777" w:rsidR="00786F5F" w:rsidRDefault="00000000">
      <w:pPr>
        <w:pStyle w:val="ListParagraph"/>
        <w:numPr>
          <w:ilvl w:val="1"/>
          <w:numId w:val="114"/>
        </w:numPr>
        <w:tabs>
          <w:tab w:val="left" w:pos="1138"/>
        </w:tabs>
        <w:spacing w:before="79"/>
        <w:ind w:left="1138" w:hanging="418"/>
        <w:rPr>
          <w:sz w:val="20"/>
        </w:rPr>
      </w:pPr>
      <w:r>
        <w:rPr>
          <w:color w:val="231F20"/>
          <w:sz w:val="20"/>
        </w:rPr>
        <w:t>Developments</w:t>
      </w:r>
      <w:r>
        <w:rPr>
          <w:color w:val="231F20"/>
          <w:spacing w:val="1"/>
          <w:sz w:val="20"/>
        </w:rPr>
        <w:t xml:space="preserve"> </w:t>
      </w:r>
      <w:r>
        <w:rPr>
          <w:color w:val="231F20"/>
          <w:sz w:val="20"/>
        </w:rPr>
        <w:t>and</w:t>
      </w:r>
      <w:r>
        <w:rPr>
          <w:color w:val="231F20"/>
          <w:spacing w:val="2"/>
          <w:sz w:val="20"/>
        </w:rPr>
        <w:t xml:space="preserve"> </w:t>
      </w:r>
      <w:r>
        <w:rPr>
          <w:color w:val="231F20"/>
          <w:spacing w:val="-2"/>
          <w:sz w:val="20"/>
        </w:rPr>
        <w:t>trends</w:t>
      </w:r>
    </w:p>
    <w:p w14:paraId="5D963522" w14:textId="77777777" w:rsidR="00786F5F" w:rsidRDefault="00000000">
      <w:pPr>
        <w:pStyle w:val="ListParagraph"/>
        <w:numPr>
          <w:ilvl w:val="1"/>
          <w:numId w:val="114"/>
        </w:numPr>
        <w:tabs>
          <w:tab w:val="left" w:pos="1137"/>
        </w:tabs>
        <w:spacing w:before="81"/>
        <w:ind w:left="1137" w:hanging="418"/>
        <w:rPr>
          <w:sz w:val="20"/>
        </w:rPr>
      </w:pPr>
      <w:r>
        <w:rPr>
          <w:color w:val="231F20"/>
          <w:sz w:val="20"/>
        </w:rPr>
        <w:t>Institutional</w:t>
      </w:r>
      <w:r>
        <w:rPr>
          <w:color w:val="231F20"/>
          <w:spacing w:val="9"/>
          <w:sz w:val="20"/>
        </w:rPr>
        <w:t xml:space="preserve"> </w:t>
      </w:r>
      <w:r>
        <w:rPr>
          <w:color w:val="231F20"/>
          <w:spacing w:val="-2"/>
          <w:sz w:val="20"/>
        </w:rPr>
        <w:t>policies</w:t>
      </w:r>
    </w:p>
    <w:p w14:paraId="66812F24" w14:textId="77777777" w:rsidR="00786F5F" w:rsidRDefault="00000000">
      <w:pPr>
        <w:pStyle w:val="ListParagraph"/>
        <w:numPr>
          <w:ilvl w:val="0"/>
          <w:numId w:val="114"/>
        </w:numPr>
        <w:tabs>
          <w:tab w:val="left" w:pos="720"/>
        </w:tabs>
        <w:spacing w:before="200" w:line="261" w:lineRule="auto"/>
        <w:ind w:left="720" w:right="794"/>
        <w:rPr>
          <w:sz w:val="20"/>
        </w:rPr>
      </w:pPr>
      <w:r>
        <w:rPr>
          <w:color w:val="231F20"/>
          <w:sz w:val="20"/>
        </w:rPr>
        <w:t>To address issues, concerns and questions raised by IACUC mem bers, institutional staff, and the community.</w:t>
      </w:r>
    </w:p>
    <w:p w14:paraId="04FA7776" w14:textId="77777777" w:rsidR="00786F5F" w:rsidRDefault="00000000">
      <w:pPr>
        <w:pStyle w:val="Heading5"/>
        <w:spacing w:before="145"/>
      </w:pPr>
      <w:r>
        <w:rPr>
          <w:color w:val="231F20"/>
          <w:w w:val="65"/>
        </w:rPr>
        <w:t>Conducted</w:t>
      </w:r>
      <w:r>
        <w:rPr>
          <w:color w:val="231F20"/>
          <w:spacing w:val="-5"/>
        </w:rPr>
        <w:t xml:space="preserve"> </w:t>
      </w:r>
      <w:r>
        <w:rPr>
          <w:color w:val="231F20"/>
          <w:spacing w:val="-5"/>
          <w:w w:val="80"/>
        </w:rPr>
        <w:t>by</w:t>
      </w:r>
    </w:p>
    <w:p w14:paraId="17C59541" w14:textId="77777777" w:rsidR="00786F5F" w:rsidRDefault="00000000">
      <w:pPr>
        <w:pStyle w:val="BodyText"/>
        <w:spacing w:before="144"/>
        <w:ind w:left="240"/>
      </w:pPr>
      <w:r>
        <w:rPr>
          <w:color w:val="231F20"/>
        </w:rPr>
        <w:t>The</w:t>
      </w:r>
      <w:r>
        <w:rPr>
          <w:color w:val="231F20"/>
          <w:spacing w:val="-4"/>
        </w:rPr>
        <w:t xml:space="preserve"> </w:t>
      </w:r>
      <w:r>
        <w:rPr>
          <w:color w:val="231F20"/>
        </w:rPr>
        <w:t>IACUC</w:t>
      </w:r>
      <w:r>
        <w:rPr>
          <w:color w:val="231F20"/>
          <w:spacing w:val="-3"/>
        </w:rPr>
        <w:t xml:space="preserve"> </w:t>
      </w:r>
      <w:r>
        <w:rPr>
          <w:color w:val="231F20"/>
        </w:rPr>
        <w:t>Staff,</w:t>
      </w:r>
      <w:r>
        <w:rPr>
          <w:color w:val="231F20"/>
          <w:spacing w:val="-4"/>
        </w:rPr>
        <w:t xml:space="preserve"> </w:t>
      </w:r>
      <w:r>
        <w:rPr>
          <w:color w:val="231F20"/>
        </w:rPr>
        <w:t>the</w:t>
      </w:r>
      <w:r>
        <w:rPr>
          <w:color w:val="231F20"/>
          <w:spacing w:val="-3"/>
        </w:rPr>
        <w:t xml:space="preserve"> </w:t>
      </w:r>
      <w:r>
        <w:rPr>
          <w:color w:val="231F20"/>
        </w:rPr>
        <w:t>Chair</w:t>
      </w:r>
      <w:r>
        <w:rPr>
          <w:color w:val="231F20"/>
          <w:spacing w:val="-4"/>
        </w:rPr>
        <w:t xml:space="preserve"> </w:t>
      </w:r>
      <w:r>
        <w:rPr>
          <w:color w:val="231F20"/>
        </w:rPr>
        <w:t>or</w:t>
      </w:r>
      <w:r>
        <w:rPr>
          <w:color w:val="231F20"/>
          <w:spacing w:val="-3"/>
        </w:rPr>
        <w:t xml:space="preserve"> </w:t>
      </w:r>
      <w:proofErr w:type="gramStart"/>
      <w:r>
        <w:rPr>
          <w:color w:val="231F20"/>
        </w:rPr>
        <w:t>designee</w:t>
      </w:r>
      <w:proofErr w:type="gramEnd"/>
      <w:r>
        <w:rPr>
          <w:color w:val="231F20"/>
        </w:rPr>
        <w:t>,</w:t>
      </w:r>
      <w:r>
        <w:rPr>
          <w:color w:val="231F20"/>
          <w:spacing w:val="-4"/>
        </w:rPr>
        <w:t xml:space="preserve"> </w:t>
      </w:r>
      <w:r>
        <w:rPr>
          <w:color w:val="231F20"/>
        </w:rPr>
        <w:t>veterinary</w:t>
      </w:r>
      <w:r>
        <w:rPr>
          <w:color w:val="231F20"/>
          <w:spacing w:val="-4"/>
        </w:rPr>
        <w:t xml:space="preserve"> </w:t>
      </w:r>
      <w:r>
        <w:rPr>
          <w:color w:val="231F20"/>
        </w:rPr>
        <w:t>staff,</w:t>
      </w:r>
      <w:r>
        <w:rPr>
          <w:color w:val="231F20"/>
          <w:spacing w:val="-3"/>
        </w:rPr>
        <w:t xml:space="preserve"> </w:t>
      </w:r>
      <w:r>
        <w:rPr>
          <w:color w:val="231F20"/>
        </w:rPr>
        <w:t>or</w:t>
      </w:r>
      <w:r>
        <w:rPr>
          <w:color w:val="231F20"/>
          <w:spacing w:val="-4"/>
        </w:rPr>
        <w:t xml:space="preserve"> </w:t>
      </w:r>
      <w:r>
        <w:rPr>
          <w:color w:val="231F20"/>
          <w:spacing w:val="-2"/>
        </w:rPr>
        <w:t>consultants.</w:t>
      </w:r>
    </w:p>
    <w:p w14:paraId="11FB989C" w14:textId="77777777" w:rsidR="00786F5F" w:rsidRDefault="00000000">
      <w:pPr>
        <w:pStyle w:val="Heading5"/>
        <w:spacing w:before="167"/>
      </w:pPr>
      <w:r>
        <w:rPr>
          <w:color w:val="231F20"/>
          <w:spacing w:val="-2"/>
          <w:w w:val="80"/>
        </w:rPr>
        <w:t>Syllabus</w:t>
      </w:r>
    </w:p>
    <w:p w14:paraId="7C1A62C6" w14:textId="77777777" w:rsidR="00786F5F" w:rsidRDefault="00000000">
      <w:pPr>
        <w:pStyle w:val="BodyText"/>
        <w:spacing w:before="142"/>
        <w:ind w:left="240"/>
      </w:pPr>
      <w:r>
        <w:rPr>
          <w:color w:val="231F20"/>
        </w:rPr>
        <w:t>Agenda</w:t>
      </w:r>
      <w:r>
        <w:rPr>
          <w:color w:val="231F20"/>
          <w:spacing w:val="-2"/>
        </w:rPr>
        <w:t xml:space="preserve"> </w:t>
      </w:r>
      <w:r>
        <w:rPr>
          <w:color w:val="231F20"/>
        </w:rPr>
        <w:t>based</w:t>
      </w:r>
      <w:r>
        <w:rPr>
          <w:color w:val="231F20"/>
          <w:spacing w:val="-2"/>
        </w:rPr>
        <w:t xml:space="preserve"> </w:t>
      </w:r>
      <w:r>
        <w:rPr>
          <w:color w:val="231F20"/>
          <w:spacing w:val="-5"/>
        </w:rPr>
        <w:t>on:</w:t>
      </w:r>
    </w:p>
    <w:p w14:paraId="1B4C386C" w14:textId="77777777" w:rsidR="00786F5F" w:rsidRDefault="00000000">
      <w:pPr>
        <w:pStyle w:val="ListParagraph"/>
        <w:numPr>
          <w:ilvl w:val="0"/>
          <w:numId w:val="113"/>
        </w:numPr>
        <w:tabs>
          <w:tab w:val="left" w:pos="719"/>
        </w:tabs>
        <w:spacing w:before="201"/>
        <w:ind w:hanging="239"/>
        <w:rPr>
          <w:sz w:val="20"/>
        </w:rPr>
      </w:pPr>
      <w:r>
        <w:rPr>
          <w:color w:val="231F20"/>
          <w:sz w:val="20"/>
        </w:rPr>
        <w:t>Questions</w:t>
      </w:r>
      <w:r>
        <w:rPr>
          <w:color w:val="231F20"/>
          <w:spacing w:val="7"/>
          <w:sz w:val="20"/>
        </w:rPr>
        <w:t xml:space="preserve"> </w:t>
      </w:r>
      <w:r>
        <w:rPr>
          <w:color w:val="231F20"/>
          <w:sz w:val="20"/>
        </w:rPr>
        <w:t>and</w:t>
      </w:r>
      <w:r>
        <w:rPr>
          <w:color w:val="231F20"/>
          <w:spacing w:val="7"/>
          <w:sz w:val="20"/>
        </w:rPr>
        <w:t xml:space="preserve"> </w:t>
      </w:r>
      <w:r>
        <w:rPr>
          <w:color w:val="231F20"/>
          <w:sz w:val="20"/>
        </w:rPr>
        <w:t>concerns</w:t>
      </w:r>
      <w:r>
        <w:rPr>
          <w:color w:val="231F20"/>
          <w:spacing w:val="7"/>
          <w:sz w:val="20"/>
        </w:rPr>
        <w:t xml:space="preserve"> </w:t>
      </w:r>
      <w:r>
        <w:rPr>
          <w:color w:val="231F20"/>
          <w:sz w:val="20"/>
        </w:rPr>
        <w:t>brought</w:t>
      </w:r>
      <w:r>
        <w:rPr>
          <w:color w:val="231F20"/>
          <w:spacing w:val="7"/>
          <w:sz w:val="20"/>
        </w:rPr>
        <w:t xml:space="preserve"> </w:t>
      </w:r>
      <w:r>
        <w:rPr>
          <w:color w:val="231F20"/>
          <w:sz w:val="20"/>
        </w:rPr>
        <w:t>to</w:t>
      </w:r>
      <w:r>
        <w:rPr>
          <w:color w:val="231F20"/>
          <w:spacing w:val="7"/>
          <w:sz w:val="20"/>
        </w:rPr>
        <w:t xml:space="preserve"> </w:t>
      </w:r>
      <w:r>
        <w:rPr>
          <w:color w:val="231F20"/>
          <w:sz w:val="20"/>
        </w:rPr>
        <w:t>the</w:t>
      </w:r>
      <w:r>
        <w:rPr>
          <w:color w:val="231F20"/>
          <w:spacing w:val="7"/>
          <w:sz w:val="20"/>
        </w:rPr>
        <w:t xml:space="preserve"> </w:t>
      </w:r>
      <w:r>
        <w:rPr>
          <w:color w:val="231F20"/>
          <w:sz w:val="20"/>
        </w:rPr>
        <w:t>attention</w:t>
      </w:r>
      <w:r>
        <w:rPr>
          <w:color w:val="231F20"/>
          <w:spacing w:val="7"/>
          <w:sz w:val="20"/>
        </w:rPr>
        <w:t xml:space="preserve"> </w:t>
      </w:r>
      <w:r>
        <w:rPr>
          <w:color w:val="231F20"/>
          <w:sz w:val="20"/>
        </w:rPr>
        <w:t>of</w:t>
      </w:r>
      <w:r>
        <w:rPr>
          <w:color w:val="231F20"/>
          <w:spacing w:val="7"/>
          <w:sz w:val="20"/>
        </w:rPr>
        <w:t xml:space="preserve"> </w:t>
      </w:r>
      <w:r>
        <w:rPr>
          <w:color w:val="231F20"/>
          <w:sz w:val="20"/>
        </w:rPr>
        <w:t>the</w:t>
      </w:r>
      <w:r>
        <w:rPr>
          <w:color w:val="231F20"/>
          <w:spacing w:val="7"/>
          <w:sz w:val="20"/>
        </w:rPr>
        <w:t xml:space="preserve"> </w:t>
      </w:r>
      <w:r>
        <w:rPr>
          <w:color w:val="231F20"/>
          <w:spacing w:val="-2"/>
          <w:sz w:val="20"/>
        </w:rPr>
        <w:t>IACUC</w:t>
      </w:r>
    </w:p>
    <w:p w14:paraId="561D4FB0" w14:textId="77777777" w:rsidR="00786F5F" w:rsidRDefault="00000000">
      <w:pPr>
        <w:pStyle w:val="ListParagraph"/>
        <w:numPr>
          <w:ilvl w:val="0"/>
          <w:numId w:val="112"/>
        </w:numPr>
        <w:tabs>
          <w:tab w:val="left" w:pos="719"/>
        </w:tabs>
        <w:ind w:hanging="239"/>
        <w:rPr>
          <w:sz w:val="20"/>
        </w:rPr>
      </w:pPr>
      <w:r>
        <w:rPr>
          <w:color w:val="231F20"/>
          <w:sz w:val="20"/>
        </w:rPr>
        <w:t>Official</w:t>
      </w:r>
      <w:r>
        <w:rPr>
          <w:color w:val="231F20"/>
          <w:spacing w:val="-2"/>
          <w:sz w:val="20"/>
        </w:rPr>
        <w:t xml:space="preserve"> directives</w:t>
      </w:r>
    </w:p>
    <w:p w14:paraId="3D870594" w14:textId="77777777" w:rsidR="00786F5F" w:rsidRDefault="00000000">
      <w:pPr>
        <w:pStyle w:val="ListParagraph"/>
        <w:numPr>
          <w:ilvl w:val="0"/>
          <w:numId w:val="111"/>
        </w:numPr>
        <w:tabs>
          <w:tab w:val="left" w:pos="719"/>
        </w:tabs>
        <w:spacing w:before="79"/>
        <w:ind w:hanging="239"/>
        <w:rPr>
          <w:sz w:val="20"/>
        </w:rPr>
      </w:pPr>
      <w:r>
        <w:rPr>
          <w:color w:val="231F20"/>
          <w:spacing w:val="-2"/>
          <w:sz w:val="20"/>
        </w:rPr>
        <w:t>Publications</w:t>
      </w:r>
    </w:p>
    <w:p w14:paraId="7FEDD528" w14:textId="77777777" w:rsidR="00786F5F" w:rsidRDefault="00000000">
      <w:pPr>
        <w:pStyle w:val="ListParagraph"/>
        <w:numPr>
          <w:ilvl w:val="0"/>
          <w:numId w:val="111"/>
        </w:numPr>
        <w:tabs>
          <w:tab w:val="left" w:pos="719"/>
        </w:tabs>
        <w:spacing w:before="81"/>
        <w:ind w:hanging="239"/>
        <w:rPr>
          <w:sz w:val="20"/>
        </w:rPr>
      </w:pPr>
      <w:r>
        <w:rPr>
          <w:color w:val="231F20"/>
          <w:sz w:val="20"/>
        </w:rPr>
        <w:t>Notices</w:t>
      </w:r>
      <w:r>
        <w:rPr>
          <w:color w:val="231F20"/>
          <w:spacing w:val="3"/>
          <w:sz w:val="20"/>
        </w:rPr>
        <w:t xml:space="preserve"> </w:t>
      </w:r>
      <w:r>
        <w:rPr>
          <w:color w:val="231F20"/>
          <w:sz w:val="20"/>
        </w:rPr>
        <w:t>of,</w:t>
      </w:r>
      <w:r>
        <w:rPr>
          <w:color w:val="231F20"/>
          <w:spacing w:val="4"/>
          <w:sz w:val="20"/>
        </w:rPr>
        <w:t xml:space="preserve"> </w:t>
      </w:r>
      <w:r>
        <w:rPr>
          <w:color w:val="231F20"/>
          <w:sz w:val="20"/>
        </w:rPr>
        <w:t>and</w:t>
      </w:r>
      <w:r>
        <w:rPr>
          <w:color w:val="231F20"/>
          <w:spacing w:val="4"/>
          <w:sz w:val="20"/>
        </w:rPr>
        <w:t xml:space="preserve"> </w:t>
      </w:r>
      <w:r>
        <w:rPr>
          <w:color w:val="231F20"/>
          <w:sz w:val="20"/>
        </w:rPr>
        <w:t>reports</w:t>
      </w:r>
      <w:r>
        <w:rPr>
          <w:color w:val="231F20"/>
          <w:spacing w:val="4"/>
          <w:sz w:val="20"/>
        </w:rPr>
        <w:t xml:space="preserve"> </w:t>
      </w:r>
      <w:r>
        <w:rPr>
          <w:color w:val="231F20"/>
          <w:sz w:val="20"/>
        </w:rPr>
        <w:t>from,</w:t>
      </w:r>
      <w:r>
        <w:rPr>
          <w:color w:val="231F20"/>
          <w:spacing w:val="3"/>
          <w:sz w:val="20"/>
        </w:rPr>
        <w:t xml:space="preserve"> </w:t>
      </w:r>
      <w:r>
        <w:rPr>
          <w:color w:val="231F20"/>
          <w:sz w:val="20"/>
        </w:rPr>
        <w:t>conferences,</w:t>
      </w:r>
      <w:r>
        <w:rPr>
          <w:color w:val="231F20"/>
          <w:spacing w:val="4"/>
          <w:sz w:val="20"/>
        </w:rPr>
        <w:t xml:space="preserve"> </w:t>
      </w:r>
      <w:r>
        <w:rPr>
          <w:color w:val="231F20"/>
          <w:sz w:val="20"/>
        </w:rPr>
        <w:t>seminars,</w:t>
      </w:r>
      <w:r>
        <w:rPr>
          <w:color w:val="231F20"/>
          <w:spacing w:val="4"/>
          <w:sz w:val="20"/>
        </w:rPr>
        <w:t xml:space="preserve"> </w:t>
      </w:r>
      <w:r>
        <w:rPr>
          <w:color w:val="231F20"/>
          <w:spacing w:val="-4"/>
          <w:sz w:val="20"/>
        </w:rPr>
        <w:t>etc.</w:t>
      </w:r>
    </w:p>
    <w:p w14:paraId="621749ED" w14:textId="77777777" w:rsidR="00786F5F" w:rsidRDefault="00000000">
      <w:pPr>
        <w:pStyle w:val="ListParagraph"/>
        <w:numPr>
          <w:ilvl w:val="0"/>
          <w:numId w:val="111"/>
        </w:numPr>
        <w:tabs>
          <w:tab w:val="left" w:pos="720"/>
        </w:tabs>
        <w:spacing w:line="261" w:lineRule="auto"/>
        <w:ind w:left="720" w:right="796"/>
        <w:rPr>
          <w:sz w:val="20"/>
        </w:rPr>
      </w:pPr>
      <w:r>
        <w:rPr>
          <w:color w:val="231F20"/>
          <w:sz w:val="20"/>
        </w:rPr>
        <w:t>Animal</w:t>
      </w:r>
      <w:r>
        <w:rPr>
          <w:color w:val="231F20"/>
          <w:spacing w:val="40"/>
          <w:sz w:val="20"/>
        </w:rPr>
        <w:t xml:space="preserve"> </w:t>
      </w:r>
      <w:r>
        <w:rPr>
          <w:color w:val="231F20"/>
          <w:sz w:val="20"/>
        </w:rPr>
        <w:t>facility</w:t>
      </w:r>
      <w:r>
        <w:rPr>
          <w:color w:val="231F20"/>
          <w:spacing w:val="40"/>
          <w:sz w:val="20"/>
        </w:rPr>
        <w:t xml:space="preserve"> </w:t>
      </w:r>
      <w:r>
        <w:rPr>
          <w:color w:val="231F20"/>
          <w:sz w:val="20"/>
        </w:rPr>
        <w:t>staff</w:t>
      </w:r>
      <w:r>
        <w:rPr>
          <w:color w:val="231F20"/>
          <w:spacing w:val="40"/>
          <w:sz w:val="20"/>
        </w:rPr>
        <w:t xml:space="preserve"> </w:t>
      </w:r>
      <w:r>
        <w:rPr>
          <w:color w:val="231F20"/>
          <w:sz w:val="20"/>
        </w:rPr>
        <w:t>and/or</w:t>
      </w:r>
      <w:r>
        <w:rPr>
          <w:color w:val="231F20"/>
          <w:spacing w:val="40"/>
          <w:sz w:val="20"/>
        </w:rPr>
        <w:t xml:space="preserve"> </w:t>
      </w:r>
      <w:r>
        <w:rPr>
          <w:color w:val="231F20"/>
          <w:sz w:val="20"/>
        </w:rPr>
        <w:t>veterinarian’s</w:t>
      </w:r>
      <w:r>
        <w:rPr>
          <w:color w:val="231F20"/>
          <w:spacing w:val="40"/>
          <w:sz w:val="20"/>
        </w:rPr>
        <w:t xml:space="preserve"> </w:t>
      </w:r>
      <w:r>
        <w:rPr>
          <w:color w:val="231F20"/>
          <w:sz w:val="20"/>
        </w:rPr>
        <w:t>observations</w:t>
      </w:r>
      <w:r>
        <w:rPr>
          <w:color w:val="231F20"/>
          <w:spacing w:val="40"/>
          <w:sz w:val="20"/>
        </w:rPr>
        <w:t xml:space="preserve"> </w:t>
      </w:r>
      <w:r>
        <w:rPr>
          <w:color w:val="231F20"/>
          <w:sz w:val="20"/>
        </w:rPr>
        <w:t>and</w:t>
      </w:r>
      <w:r>
        <w:rPr>
          <w:color w:val="231F20"/>
          <w:spacing w:val="40"/>
          <w:sz w:val="20"/>
        </w:rPr>
        <w:t xml:space="preserve"> </w:t>
      </w:r>
      <w:r>
        <w:rPr>
          <w:color w:val="231F20"/>
          <w:sz w:val="20"/>
        </w:rPr>
        <w:t xml:space="preserve">recom </w:t>
      </w:r>
      <w:r>
        <w:rPr>
          <w:color w:val="231F20"/>
          <w:spacing w:val="-2"/>
          <w:sz w:val="20"/>
        </w:rPr>
        <w:t>mendations</w:t>
      </w:r>
    </w:p>
    <w:p w14:paraId="327C069B" w14:textId="77777777" w:rsidR="00786F5F" w:rsidRDefault="00000000">
      <w:pPr>
        <w:pStyle w:val="ListParagraph"/>
        <w:numPr>
          <w:ilvl w:val="0"/>
          <w:numId w:val="111"/>
        </w:numPr>
        <w:tabs>
          <w:tab w:val="left" w:pos="719"/>
        </w:tabs>
        <w:spacing w:before="59"/>
        <w:ind w:hanging="239"/>
        <w:rPr>
          <w:sz w:val="20"/>
        </w:rPr>
      </w:pPr>
      <w:r>
        <w:rPr>
          <w:color w:val="231F20"/>
          <w:sz w:val="20"/>
        </w:rPr>
        <w:t>Facility</w:t>
      </w:r>
      <w:r>
        <w:rPr>
          <w:color w:val="231F20"/>
          <w:spacing w:val="7"/>
          <w:sz w:val="20"/>
        </w:rPr>
        <w:t xml:space="preserve"> </w:t>
      </w:r>
      <w:r>
        <w:rPr>
          <w:color w:val="231F20"/>
          <w:sz w:val="20"/>
        </w:rPr>
        <w:t>inspections</w:t>
      </w:r>
      <w:r>
        <w:rPr>
          <w:color w:val="231F20"/>
          <w:spacing w:val="8"/>
          <w:sz w:val="20"/>
        </w:rPr>
        <w:t xml:space="preserve"> </w:t>
      </w:r>
      <w:r>
        <w:rPr>
          <w:color w:val="231F20"/>
          <w:sz w:val="20"/>
        </w:rPr>
        <w:t>and</w:t>
      </w:r>
      <w:r>
        <w:rPr>
          <w:color w:val="231F20"/>
          <w:spacing w:val="7"/>
          <w:sz w:val="20"/>
        </w:rPr>
        <w:t xml:space="preserve"> </w:t>
      </w:r>
      <w:r>
        <w:rPr>
          <w:color w:val="231F20"/>
          <w:sz w:val="20"/>
        </w:rPr>
        <w:t>program</w:t>
      </w:r>
      <w:r>
        <w:rPr>
          <w:color w:val="231F20"/>
          <w:spacing w:val="8"/>
          <w:sz w:val="20"/>
        </w:rPr>
        <w:t xml:space="preserve"> </w:t>
      </w:r>
      <w:r>
        <w:rPr>
          <w:color w:val="231F20"/>
          <w:spacing w:val="-2"/>
          <w:sz w:val="20"/>
        </w:rPr>
        <w:t>evaluations</w:t>
      </w:r>
    </w:p>
    <w:p w14:paraId="5B16254D" w14:textId="77777777" w:rsidR="00786F5F" w:rsidRDefault="00000000">
      <w:pPr>
        <w:pStyle w:val="ListParagraph"/>
        <w:numPr>
          <w:ilvl w:val="0"/>
          <w:numId w:val="111"/>
        </w:numPr>
        <w:tabs>
          <w:tab w:val="left" w:pos="719"/>
        </w:tabs>
        <w:spacing w:before="79"/>
        <w:ind w:hanging="239"/>
        <w:rPr>
          <w:sz w:val="20"/>
        </w:rPr>
      </w:pPr>
      <w:r>
        <w:rPr>
          <w:color w:val="231F20"/>
          <w:sz w:val="20"/>
        </w:rPr>
        <w:t>Problem</w:t>
      </w:r>
      <w:r>
        <w:rPr>
          <w:color w:val="231F20"/>
          <w:spacing w:val="2"/>
          <w:sz w:val="20"/>
        </w:rPr>
        <w:t xml:space="preserve"> </w:t>
      </w:r>
      <w:r>
        <w:rPr>
          <w:color w:val="231F20"/>
          <w:spacing w:val="-2"/>
          <w:sz w:val="20"/>
        </w:rPr>
        <w:t>situations</w:t>
      </w:r>
    </w:p>
    <w:p w14:paraId="7BA1CF43" w14:textId="77777777" w:rsidR="00786F5F" w:rsidRDefault="00786F5F">
      <w:pPr>
        <w:pStyle w:val="BodyText"/>
        <w:spacing w:before="37"/>
      </w:pPr>
    </w:p>
    <w:p w14:paraId="09994ACF" w14:textId="77777777" w:rsidR="00786F5F" w:rsidRDefault="00000000">
      <w:pPr>
        <w:ind w:left="240"/>
        <w:rPr>
          <w:rFonts w:ascii="Tahoma"/>
          <w:sz w:val="24"/>
        </w:rPr>
      </w:pPr>
      <w:r>
        <w:rPr>
          <w:rFonts w:ascii="Tahoma"/>
          <w:color w:val="231F20"/>
          <w:w w:val="65"/>
          <w:sz w:val="24"/>
        </w:rPr>
        <w:t>Suggested</w:t>
      </w:r>
      <w:r>
        <w:rPr>
          <w:rFonts w:ascii="Tahoma"/>
          <w:color w:val="231F20"/>
          <w:spacing w:val="-5"/>
          <w:sz w:val="24"/>
        </w:rPr>
        <w:t xml:space="preserve"> </w:t>
      </w:r>
      <w:r>
        <w:rPr>
          <w:rFonts w:ascii="Tahoma"/>
          <w:w w:val="65"/>
          <w:sz w:val="24"/>
        </w:rPr>
        <w:t>Resources:</w:t>
      </w:r>
      <w:r>
        <w:rPr>
          <w:rFonts w:ascii="Tahoma"/>
          <w:spacing w:val="-4"/>
          <w:sz w:val="24"/>
        </w:rPr>
        <w:t xml:space="preserve"> </w:t>
      </w:r>
      <w:hyperlink w:anchor="_bookmark77" w:history="1">
        <w:r>
          <w:rPr>
            <w:rFonts w:ascii="Tahoma"/>
            <w:color w:val="0000FF"/>
            <w:w w:val="65"/>
            <w:sz w:val="24"/>
          </w:rPr>
          <w:t>See</w:t>
        </w:r>
        <w:r>
          <w:rPr>
            <w:rFonts w:ascii="Tahoma"/>
            <w:color w:val="0000FF"/>
            <w:spacing w:val="-5"/>
            <w:sz w:val="24"/>
          </w:rPr>
          <w:t xml:space="preserve"> </w:t>
        </w:r>
        <w:r>
          <w:rPr>
            <w:rFonts w:ascii="Tahoma"/>
            <w:color w:val="0000FF"/>
            <w:w w:val="65"/>
            <w:sz w:val="24"/>
          </w:rPr>
          <w:t>Appendix</w:t>
        </w:r>
        <w:r>
          <w:rPr>
            <w:rFonts w:ascii="Tahoma"/>
            <w:color w:val="0000FF"/>
            <w:spacing w:val="-4"/>
            <w:sz w:val="24"/>
          </w:rPr>
          <w:t xml:space="preserve"> </w:t>
        </w:r>
        <w:r>
          <w:rPr>
            <w:rFonts w:ascii="Tahoma"/>
            <w:color w:val="0000FF"/>
            <w:spacing w:val="-5"/>
            <w:w w:val="65"/>
            <w:sz w:val="24"/>
          </w:rPr>
          <w:t>A.</w:t>
        </w:r>
      </w:hyperlink>
    </w:p>
    <w:p w14:paraId="58D79847" w14:textId="77777777" w:rsidR="00786F5F" w:rsidRDefault="00786F5F">
      <w:pPr>
        <w:rPr>
          <w:rFonts w:ascii="Tahoma"/>
          <w:sz w:val="24"/>
        </w:rPr>
        <w:sectPr w:rsidR="00786F5F">
          <w:headerReference w:type="even" r:id="rId40"/>
          <w:pgSz w:w="8640" w:h="12960"/>
          <w:pgMar w:top="880" w:right="360" w:bottom="280" w:left="720" w:header="687" w:footer="0" w:gutter="0"/>
          <w:pgNumType w:start="30"/>
          <w:cols w:space="720"/>
        </w:sectPr>
      </w:pPr>
    </w:p>
    <w:p w14:paraId="61F9B4A8" w14:textId="77777777" w:rsidR="00786F5F" w:rsidRDefault="00786F5F">
      <w:pPr>
        <w:pStyle w:val="BodyText"/>
        <w:spacing w:before="239"/>
        <w:rPr>
          <w:rFonts w:ascii="Tahoma"/>
          <w:sz w:val="30"/>
        </w:rPr>
      </w:pPr>
    </w:p>
    <w:p w14:paraId="43947B34" w14:textId="77777777" w:rsidR="00786F5F" w:rsidRDefault="00000000">
      <w:pPr>
        <w:pStyle w:val="Heading3"/>
        <w:numPr>
          <w:ilvl w:val="1"/>
          <w:numId w:val="128"/>
        </w:numPr>
        <w:tabs>
          <w:tab w:val="left" w:pos="885"/>
        </w:tabs>
        <w:spacing w:before="1"/>
        <w:ind w:hanging="525"/>
      </w:pPr>
      <w:bookmarkStart w:id="26" w:name="A.5._Legal_Concerns"/>
      <w:bookmarkStart w:id="27" w:name="_bookmark14"/>
      <w:bookmarkEnd w:id="26"/>
      <w:bookmarkEnd w:id="27"/>
      <w:r>
        <w:rPr>
          <w:color w:val="231F20"/>
          <w:w w:val="90"/>
        </w:rPr>
        <w:t>Legal</w:t>
      </w:r>
      <w:r>
        <w:rPr>
          <w:color w:val="231F20"/>
          <w:spacing w:val="-8"/>
          <w:w w:val="90"/>
        </w:rPr>
        <w:t xml:space="preserve"> </w:t>
      </w:r>
      <w:r>
        <w:rPr>
          <w:color w:val="231F20"/>
          <w:spacing w:val="-2"/>
          <w:w w:val="95"/>
        </w:rPr>
        <w:t>Concerns</w:t>
      </w:r>
    </w:p>
    <w:p w14:paraId="3247627E" w14:textId="77777777" w:rsidR="00786F5F" w:rsidRDefault="00000000">
      <w:pPr>
        <w:pStyle w:val="BodyText"/>
        <w:spacing w:before="299" w:line="261" w:lineRule="auto"/>
        <w:ind w:left="360" w:right="587"/>
      </w:pPr>
      <w:r>
        <w:rPr>
          <w:color w:val="231F20"/>
        </w:rPr>
        <w:t>The</w:t>
      </w:r>
      <w:r>
        <w:rPr>
          <w:color w:val="231F20"/>
          <w:spacing w:val="34"/>
        </w:rPr>
        <w:t xml:space="preserve"> </w:t>
      </w:r>
      <w:r>
        <w:rPr>
          <w:color w:val="231F20"/>
        </w:rPr>
        <w:t>functions</w:t>
      </w:r>
      <w:r>
        <w:rPr>
          <w:color w:val="231F20"/>
          <w:spacing w:val="34"/>
        </w:rPr>
        <w:t xml:space="preserve"> </w:t>
      </w:r>
      <w:r>
        <w:rPr>
          <w:color w:val="231F20"/>
        </w:rPr>
        <w:t>and</w:t>
      </w:r>
      <w:r>
        <w:rPr>
          <w:color w:val="231F20"/>
          <w:spacing w:val="34"/>
        </w:rPr>
        <w:t xml:space="preserve"> </w:t>
      </w:r>
      <w:r>
        <w:rPr>
          <w:color w:val="231F20"/>
        </w:rPr>
        <w:t>activities</w:t>
      </w:r>
      <w:r>
        <w:rPr>
          <w:color w:val="231F20"/>
          <w:spacing w:val="34"/>
        </w:rPr>
        <w:t xml:space="preserve"> </w:t>
      </w:r>
      <w:r>
        <w:rPr>
          <w:color w:val="231F20"/>
        </w:rPr>
        <w:t>of</w:t>
      </w:r>
      <w:r>
        <w:rPr>
          <w:color w:val="231F20"/>
          <w:spacing w:val="34"/>
        </w:rPr>
        <w:t xml:space="preserve"> </w:t>
      </w:r>
      <w:r>
        <w:rPr>
          <w:color w:val="231F20"/>
        </w:rPr>
        <w:t>IACUCs</w:t>
      </w:r>
      <w:r>
        <w:rPr>
          <w:color w:val="231F20"/>
          <w:spacing w:val="34"/>
        </w:rPr>
        <w:t xml:space="preserve"> </w:t>
      </w:r>
      <w:r>
        <w:rPr>
          <w:color w:val="231F20"/>
        </w:rPr>
        <w:t>are</w:t>
      </w:r>
      <w:r>
        <w:rPr>
          <w:color w:val="231F20"/>
          <w:spacing w:val="34"/>
        </w:rPr>
        <w:t xml:space="preserve"> </w:t>
      </w:r>
      <w:r>
        <w:rPr>
          <w:color w:val="231F20"/>
        </w:rPr>
        <w:t>based</w:t>
      </w:r>
      <w:r>
        <w:rPr>
          <w:color w:val="231F20"/>
          <w:spacing w:val="34"/>
        </w:rPr>
        <w:t xml:space="preserve"> </w:t>
      </w:r>
      <w:r>
        <w:rPr>
          <w:color w:val="231F20"/>
        </w:rPr>
        <w:t>on</w:t>
      </w:r>
      <w:r>
        <w:rPr>
          <w:color w:val="231F20"/>
          <w:spacing w:val="34"/>
        </w:rPr>
        <w:t xml:space="preserve"> </w:t>
      </w:r>
      <w:r>
        <w:rPr>
          <w:color w:val="231F20"/>
        </w:rPr>
        <w:t>two</w:t>
      </w:r>
      <w:r>
        <w:rPr>
          <w:color w:val="231F20"/>
          <w:spacing w:val="34"/>
        </w:rPr>
        <w:t xml:space="preserve"> </w:t>
      </w:r>
      <w:r>
        <w:rPr>
          <w:color w:val="231F20"/>
        </w:rPr>
        <w:t>federal</w:t>
      </w:r>
      <w:r>
        <w:rPr>
          <w:color w:val="231F20"/>
          <w:spacing w:val="34"/>
        </w:rPr>
        <w:t xml:space="preserve"> </w:t>
      </w:r>
      <w:r>
        <w:rPr>
          <w:color w:val="231F20"/>
        </w:rPr>
        <w:t>laws: the Health Research Extension Act of 1985 (P.L.99-158) (HREA) and the 1985 amendments to the Animal Welfare Act (AWA), the Improved Stan dards for Laboratory Animals Act of 1985 (P.L. 99-198). In addition, other federal</w:t>
      </w:r>
      <w:r>
        <w:rPr>
          <w:color w:val="231F20"/>
          <w:spacing w:val="-1"/>
        </w:rPr>
        <w:t xml:space="preserve"> </w:t>
      </w:r>
      <w:r>
        <w:rPr>
          <w:color w:val="231F20"/>
        </w:rPr>
        <w:t>rules</w:t>
      </w:r>
      <w:r>
        <w:rPr>
          <w:color w:val="231F20"/>
          <w:spacing w:val="-1"/>
        </w:rPr>
        <w:t xml:space="preserve"> </w:t>
      </w:r>
      <w:r>
        <w:rPr>
          <w:color w:val="231F20"/>
        </w:rPr>
        <w:t>may</w:t>
      </w:r>
      <w:r>
        <w:rPr>
          <w:color w:val="231F20"/>
          <w:spacing w:val="-1"/>
        </w:rPr>
        <w:t xml:space="preserve"> </w:t>
      </w:r>
      <w:r>
        <w:rPr>
          <w:color w:val="231F20"/>
        </w:rPr>
        <w:t>pertain</w:t>
      </w:r>
      <w:r>
        <w:rPr>
          <w:color w:val="231F20"/>
          <w:spacing w:val="-1"/>
        </w:rPr>
        <w:t xml:space="preserve"> </w:t>
      </w:r>
      <w:r>
        <w:rPr>
          <w:color w:val="231F20"/>
        </w:rPr>
        <w:t>to</w:t>
      </w:r>
      <w:r>
        <w:rPr>
          <w:color w:val="231F20"/>
          <w:spacing w:val="-1"/>
        </w:rPr>
        <w:t xml:space="preserve"> </w:t>
      </w:r>
      <w:r>
        <w:rPr>
          <w:color w:val="231F20"/>
        </w:rPr>
        <w:t>IACUCs,</w:t>
      </w:r>
      <w:r>
        <w:rPr>
          <w:color w:val="231F20"/>
          <w:spacing w:val="-1"/>
        </w:rPr>
        <w:t xml:space="preserve"> </w:t>
      </w:r>
      <w:r>
        <w:rPr>
          <w:color w:val="231F20"/>
        </w:rPr>
        <w:t>such</w:t>
      </w:r>
      <w:r>
        <w:rPr>
          <w:color w:val="231F20"/>
          <w:spacing w:val="-1"/>
        </w:rPr>
        <w:t xml:space="preserve"> </w:t>
      </w:r>
      <w:r>
        <w:rPr>
          <w:color w:val="231F20"/>
        </w:rPr>
        <w:t>as</w:t>
      </w:r>
      <w:r>
        <w:rPr>
          <w:color w:val="231F20"/>
          <w:spacing w:val="-1"/>
        </w:rPr>
        <w:t xml:space="preserve"> </w:t>
      </w:r>
      <w:r>
        <w:rPr>
          <w:color w:val="231F20"/>
        </w:rPr>
        <w:t>the</w:t>
      </w:r>
      <w:r>
        <w:rPr>
          <w:color w:val="231F20"/>
          <w:spacing w:val="-1"/>
        </w:rPr>
        <w:t xml:space="preserve"> </w:t>
      </w:r>
      <w:r>
        <w:rPr>
          <w:color w:val="231F20"/>
        </w:rPr>
        <w:t>Occupational</w:t>
      </w:r>
      <w:r>
        <w:rPr>
          <w:color w:val="231F20"/>
          <w:spacing w:val="-1"/>
        </w:rPr>
        <w:t xml:space="preserve"> </w:t>
      </w:r>
      <w:r>
        <w:rPr>
          <w:color w:val="231F20"/>
        </w:rPr>
        <w:t>Safety</w:t>
      </w:r>
      <w:r>
        <w:rPr>
          <w:color w:val="231F20"/>
          <w:spacing w:val="-1"/>
        </w:rPr>
        <w:t xml:space="preserve"> </w:t>
      </w:r>
      <w:r>
        <w:rPr>
          <w:color w:val="231F20"/>
        </w:rPr>
        <w:t>and Health Administration (OSHA), Food and Drug Administration (FDA), and Good</w:t>
      </w:r>
      <w:r>
        <w:rPr>
          <w:color w:val="231F20"/>
          <w:spacing w:val="-4"/>
        </w:rPr>
        <w:t xml:space="preserve"> </w:t>
      </w:r>
      <w:r>
        <w:rPr>
          <w:color w:val="231F20"/>
        </w:rPr>
        <w:t>Laboratory</w:t>
      </w:r>
      <w:r>
        <w:rPr>
          <w:color w:val="231F20"/>
          <w:spacing w:val="-4"/>
        </w:rPr>
        <w:t xml:space="preserve"> </w:t>
      </w:r>
      <w:r>
        <w:rPr>
          <w:color w:val="231F20"/>
        </w:rPr>
        <w:t>Practice</w:t>
      </w:r>
      <w:r>
        <w:rPr>
          <w:color w:val="231F20"/>
          <w:spacing w:val="-4"/>
        </w:rPr>
        <w:t xml:space="preserve"> </w:t>
      </w:r>
      <w:r>
        <w:rPr>
          <w:color w:val="231F20"/>
        </w:rPr>
        <w:t>(GLP)</w:t>
      </w:r>
      <w:r>
        <w:rPr>
          <w:color w:val="231F20"/>
          <w:spacing w:val="-4"/>
        </w:rPr>
        <w:t xml:space="preserve"> </w:t>
      </w:r>
      <w:r>
        <w:rPr>
          <w:color w:val="231F20"/>
        </w:rPr>
        <w:t>regulations,</w:t>
      </w:r>
      <w:r>
        <w:rPr>
          <w:color w:val="231F20"/>
          <w:spacing w:val="-4"/>
        </w:rPr>
        <w:t xml:space="preserve"> </w:t>
      </w:r>
      <w:r>
        <w:rPr>
          <w:color w:val="231F20"/>
        </w:rPr>
        <w:t>and</w:t>
      </w:r>
      <w:r>
        <w:rPr>
          <w:color w:val="231F20"/>
          <w:spacing w:val="-4"/>
        </w:rPr>
        <w:t xml:space="preserve"> </w:t>
      </w:r>
      <w:r>
        <w:rPr>
          <w:color w:val="231F20"/>
        </w:rPr>
        <w:t>the</w:t>
      </w:r>
      <w:r>
        <w:rPr>
          <w:color w:val="231F20"/>
          <w:spacing w:val="-4"/>
        </w:rPr>
        <w:t xml:space="preserve"> </w:t>
      </w:r>
      <w:r>
        <w:rPr>
          <w:color w:val="231F20"/>
        </w:rPr>
        <w:t>Endangered</w:t>
      </w:r>
      <w:r>
        <w:rPr>
          <w:color w:val="231F20"/>
          <w:spacing w:val="-4"/>
        </w:rPr>
        <w:t xml:space="preserve"> </w:t>
      </w:r>
      <w:r>
        <w:rPr>
          <w:color w:val="231F20"/>
        </w:rPr>
        <w:t>Species Act (ESA). Committee members need to be aware of the legal obligations of their institutions, the responsibilities of the IACUC in relation to these</w:t>
      </w:r>
      <w:r>
        <w:rPr>
          <w:color w:val="231F20"/>
          <w:spacing w:val="80"/>
          <w:w w:val="150"/>
        </w:rPr>
        <w:t xml:space="preserve"> </w:t>
      </w:r>
      <w:r>
        <w:rPr>
          <w:color w:val="231F20"/>
        </w:rPr>
        <w:t>institutional commitments, and the regulatory requirements for which they may be personally accountable.</w:t>
      </w:r>
    </w:p>
    <w:p w14:paraId="779A4520" w14:textId="77777777" w:rsidR="00786F5F" w:rsidRDefault="00000000">
      <w:pPr>
        <w:pStyle w:val="BodyText"/>
        <w:spacing w:before="173" w:line="261" w:lineRule="auto"/>
        <w:ind w:left="359" w:right="596"/>
        <w:jc w:val="both"/>
        <w:rPr>
          <w:i/>
        </w:rPr>
      </w:pPr>
      <w:r>
        <w:rPr>
          <w:color w:val="231F20"/>
        </w:rPr>
        <w:t xml:space="preserve">Many states have statutes and regulations in place relevant to laboratory </w:t>
      </w:r>
      <w:r>
        <w:rPr>
          <w:color w:val="231F20"/>
          <w:spacing w:val="-2"/>
        </w:rPr>
        <w:t>animals</w:t>
      </w:r>
      <w:r>
        <w:rPr>
          <w:color w:val="231F20"/>
          <w:spacing w:val="-8"/>
        </w:rPr>
        <w:t xml:space="preserve"> </w:t>
      </w:r>
      <w:r>
        <w:rPr>
          <w:color w:val="231F20"/>
          <w:spacing w:val="-2"/>
        </w:rPr>
        <w:t>as</w:t>
      </w:r>
      <w:r>
        <w:rPr>
          <w:color w:val="231F20"/>
          <w:spacing w:val="-8"/>
        </w:rPr>
        <w:t xml:space="preserve"> </w:t>
      </w:r>
      <w:r>
        <w:rPr>
          <w:color w:val="231F20"/>
          <w:spacing w:val="-2"/>
        </w:rPr>
        <w:t>well.</w:t>
      </w:r>
      <w:r>
        <w:rPr>
          <w:color w:val="231F20"/>
          <w:spacing w:val="-8"/>
        </w:rPr>
        <w:t xml:space="preserve"> </w:t>
      </w:r>
      <w:r>
        <w:rPr>
          <w:color w:val="231F20"/>
          <w:spacing w:val="-2"/>
        </w:rPr>
        <w:t>Institutional</w:t>
      </w:r>
      <w:r>
        <w:rPr>
          <w:color w:val="231F20"/>
          <w:spacing w:val="-8"/>
        </w:rPr>
        <w:t xml:space="preserve"> </w:t>
      </w:r>
      <w:r>
        <w:rPr>
          <w:color w:val="231F20"/>
          <w:spacing w:val="-2"/>
        </w:rPr>
        <w:t>Officials</w:t>
      </w:r>
      <w:r>
        <w:rPr>
          <w:color w:val="231F20"/>
          <w:spacing w:val="-8"/>
        </w:rPr>
        <w:t xml:space="preserve"> </w:t>
      </w:r>
      <w:r>
        <w:rPr>
          <w:color w:val="231F20"/>
          <w:spacing w:val="-2"/>
        </w:rPr>
        <w:t>(IOs)</w:t>
      </w:r>
      <w:r>
        <w:rPr>
          <w:color w:val="231F20"/>
          <w:spacing w:val="-8"/>
        </w:rPr>
        <w:t xml:space="preserve"> </w:t>
      </w:r>
      <w:r>
        <w:rPr>
          <w:color w:val="231F20"/>
          <w:spacing w:val="-2"/>
        </w:rPr>
        <w:t>and</w:t>
      </w:r>
      <w:r>
        <w:rPr>
          <w:color w:val="231F20"/>
          <w:spacing w:val="-8"/>
        </w:rPr>
        <w:t xml:space="preserve"> </w:t>
      </w:r>
      <w:r>
        <w:rPr>
          <w:color w:val="231F20"/>
          <w:spacing w:val="-2"/>
        </w:rPr>
        <w:t>IACUC</w:t>
      </w:r>
      <w:r>
        <w:rPr>
          <w:color w:val="231F20"/>
          <w:spacing w:val="-8"/>
        </w:rPr>
        <w:t xml:space="preserve"> </w:t>
      </w:r>
      <w:r>
        <w:rPr>
          <w:color w:val="231F20"/>
          <w:spacing w:val="-2"/>
        </w:rPr>
        <w:t>administrators</w:t>
      </w:r>
      <w:r>
        <w:rPr>
          <w:color w:val="231F20"/>
          <w:spacing w:val="-8"/>
        </w:rPr>
        <w:t xml:space="preserve"> </w:t>
      </w:r>
      <w:r>
        <w:rPr>
          <w:color w:val="231F20"/>
          <w:spacing w:val="-2"/>
        </w:rPr>
        <w:t xml:space="preserve">should </w:t>
      </w:r>
      <w:r>
        <w:rPr>
          <w:color w:val="231F20"/>
        </w:rPr>
        <w:t xml:space="preserve">ensure that procedures are in place to enable IACUCs to be cognizant of and compliant with state and local laws and regulations that may affect their institution’s animal care and use program. A useful reference is the </w:t>
      </w:r>
      <w:r>
        <w:rPr>
          <w:color w:val="231F20"/>
          <w:spacing w:val="-4"/>
        </w:rPr>
        <w:t>National</w:t>
      </w:r>
      <w:r>
        <w:rPr>
          <w:color w:val="231F20"/>
          <w:spacing w:val="-9"/>
        </w:rPr>
        <w:t xml:space="preserve"> </w:t>
      </w:r>
      <w:r>
        <w:rPr>
          <w:color w:val="231F20"/>
          <w:spacing w:val="-4"/>
        </w:rPr>
        <w:t>Association</w:t>
      </w:r>
      <w:r>
        <w:rPr>
          <w:color w:val="231F20"/>
          <w:spacing w:val="-9"/>
        </w:rPr>
        <w:t xml:space="preserve"> </w:t>
      </w:r>
      <w:r>
        <w:rPr>
          <w:color w:val="231F20"/>
          <w:spacing w:val="-4"/>
        </w:rPr>
        <w:t>for</w:t>
      </w:r>
      <w:r>
        <w:rPr>
          <w:color w:val="231F20"/>
          <w:spacing w:val="-9"/>
        </w:rPr>
        <w:t xml:space="preserve"> </w:t>
      </w:r>
      <w:r>
        <w:rPr>
          <w:color w:val="231F20"/>
          <w:spacing w:val="-4"/>
        </w:rPr>
        <w:t>Biomedical</w:t>
      </w:r>
      <w:r>
        <w:rPr>
          <w:color w:val="231F20"/>
          <w:spacing w:val="-9"/>
        </w:rPr>
        <w:t xml:space="preserve"> </w:t>
      </w:r>
      <w:r>
        <w:rPr>
          <w:color w:val="231F20"/>
          <w:spacing w:val="-4"/>
        </w:rPr>
        <w:t>Research</w:t>
      </w:r>
      <w:r>
        <w:rPr>
          <w:color w:val="231F20"/>
          <w:spacing w:val="-9"/>
        </w:rPr>
        <w:t xml:space="preserve"> </w:t>
      </w:r>
      <w:r>
        <w:rPr>
          <w:color w:val="231F20"/>
          <w:spacing w:val="-4"/>
        </w:rPr>
        <w:t>(NABR)</w:t>
      </w:r>
      <w:r>
        <w:rPr>
          <w:color w:val="231F20"/>
          <w:spacing w:val="-9"/>
        </w:rPr>
        <w:t xml:space="preserve"> </w:t>
      </w:r>
      <w:r>
        <w:rPr>
          <w:color w:val="231F20"/>
          <w:spacing w:val="-4"/>
        </w:rPr>
        <w:t>publication,</w:t>
      </w:r>
      <w:r>
        <w:rPr>
          <w:color w:val="231F20"/>
          <w:spacing w:val="-8"/>
        </w:rPr>
        <w:t xml:space="preserve"> </w:t>
      </w:r>
      <w:r>
        <w:rPr>
          <w:i/>
          <w:color w:val="231F20"/>
          <w:spacing w:val="-4"/>
        </w:rPr>
        <w:t>State</w:t>
      </w:r>
      <w:r>
        <w:rPr>
          <w:i/>
          <w:color w:val="231F20"/>
          <w:spacing w:val="-9"/>
        </w:rPr>
        <w:t xml:space="preserve"> </w:t>
      </w:r>
      <w:r>
        <w:rPr>
          <w:i/>
          <w:color w:val="231F20"/>
          <w:spacing w:val="-4"/>
        </w:rPr>
        <w:t xml:space="preserve">Laws </w:t>
      </w:r>
      <w:r>
        <w:rPr>
          <w:i/>
          <w:color w:val="231F20"/>
        </w:rPr>
        <w:t>Concerning the Use of Animals in Research.</w:t>
      </w:r>
    </w:p>
    <w:p w14:paraId="745AD628" w14:textId="77777777" w:rsidR="00786F5F" w:rsidRDefault="00000000">
      <w:pPr>
        <w:pStyle w:val="BodyText"/>
        <w:spacing w:before="175" w:line="261" w:lineRule="auto"/>
        <w:ind w:left="360" w:right="587"/>
      </w:pPr>
      <w:r>
        <w:rPr>
          <w:color w:val="231F20"/>
        </w:rPr>
        <w:t>Institutions</w:t>
      </w:r>
      <w:r>
        <w:rPr>
          <w:color w:val="231F20"/>
          <w:spacing w:val="40"/>
        </w:rPr>
        <w:t xml:space="preserve"> </w:t>
      </w:r>
      <w:r>
        <w:rPr>
          <w:color w:val="231F20"/>
        </w:rPr>
        <w:t>are</w:t>
      </w:r>
      <w:r>
        <w:rPr>
          <w:color w:val="231F20"/>
          <w:spacing w:val="40"/>
        </w:rPr>
        <w:t xml:space="preserve"> </w:t>
      </w:r>
      <w:r>
        <w:rPr>
          <w:color w:val="231F20"/>
        </w:rPr>
        <w:t>responsible</w:t>
      </w:r>
      <w:r>
        <w:rPr>
          <w:color w:val="231F20"/>
          <w:spacing w:val="40"/>
        </w:rPr>
        <w:t xml:space="preserve"> </w:t>
      </w:r>
      <w:r>
        <w:rPr>
          <w:color w:val="231F20"/>
        </w:rPr>
        <w:t>for</w:t>
      </w:r>
      <w:r>
        <w:rPr>
          <w:color w:val="231F20"/>
          <w:spacing w:val="40"/>
        </w:rPr>
        <w:t xml:space="preserve"> </w:t>
      </w:r>
      <w:r>
        <w:rPr>
          <w:color w:val="231F20"/>
        </w:rPr>
        <w:t>informing</w:t>
      </w:r>
      <w:r>
        <w:rPr>
          <w:color w:val="231F20"/>
          <w:spacing w:val="40"/>
        </w:rPr>
        <w:t xml:space="preserve"> </w:t>
      </w:r>
      <w:r>
        <w:rPr>
          <w:color w:val="231F20"/>
        </w:rPr>
        <w:t>IACUC</w:t>
      </w:r>
      <w:r>
        <w:rPr>
          <w:color w:val="231F20"/>
          <w:spacing w:val="40"/>
        </w:rPr>
        <w:t xml:space="preserve"> </w:t>
      </w:r>
      <w:r>
        <w:rPr>
          <w:color w:val="231F20"/>
        </w:rPr>
        <w:t>members</w:t>
      </w:r>
      <w:r>
        <w:rPr>
          <w:color w:val="231F20"/>
          <w:spacing w:val="40"/>
        </w:rPr>
        <w:t xml:space="preserve"> </w:t>
      </w:r>
      <w:r>
        <w:rPr>
          <w:color w:val="231F20"/>
        </w:rPr>
        <w:t>of</w:t>
      </w:r>
      <w:r>
        <w:rPr>
          <w:color w:val="231F20"/>
          <w:spacing w:val="40"/>
        </w:rPr>
        <w:t xml:space="preserve"> </w:t>
      </w:r>
      <w:proofErr w:type="gramStart"/>
      <w:r>
        <w:rPr>
          <w:color w:val="231F20"/>
        </w:rPr>
        <w:t>their</w:t>
      </w:r>
      <w:proofErr w:type="gramEnd"/>
      <w:r>
        <w:rPr>
          <w:color w:val="231F20"/>
          <w:spacing w:val="40"/>
        </w:rPr>
        <w:t xml:space="preserve"> </w:t>
      </w:r>
      <w:proofErr w:type="gramStart"/>
      <w:r>
        <w:rPr>
          <w:color w:val="231F20"/>
        </w:rPr>
        <w:t>re sponsibilities</w:t>
      </w:r>
      <w:proofErr w:type="gramEnd"/>
      <w:r>
        <w:rPr>
          <w:color w:val="231F20"/>
        </w:rPr>
        <w:t>,</w:t>
      </w:r>
      <w:r>
        <w:rPr>
          <w:color w:val="231F20"/>
          <w:spacing w:val="30"/>
        </w:rPr>
        <w:t xml:space="preserve"> </w:t>
      </w:r>
      <w:r>
        <w:rPr>
          <w:color w:val="231F20"/>
        </w:rPr>
        <w:t>providing</w:t>
      </w:r>
      <w:r>
        <w:rPr>
          <w:color w:val="231F20"/>
          <w:spacing w:val="30"/>
        </w:rPr>
        <w:t xml:space="preserve"> </w:t>
      </w:r>
      <w:r>
        <w:rPr>
          <w:color w:val="231F20"/>
        </w:rPr>
        <w:t>training</w:t>
      </w:r>
      <w:r>
        <w:rPr>
          <w:color w:val="231F20"/>
          <w:spacing w:val="30"/>
        </w:rPr>
        <w:t xml:space="preserve"> </w:t>
      </w:r>
      <w:proofErr w:type="gramStart"/>
      <w:r>
        <w:rPr>
          <w:color w:val="231F20"/>
        </w:rPr>
        <w:t>relative</w:t>
      </w:r>
      <w:proofErr w:type="gramEnd"/>
      <w:r>
        <w:rPr>
          <w:color w:val="231F20"/>
          <w:spacing w:val="30"/>
        </w:rPr>
        <w:t xml:space="preserve"> </w:t>
      </w:r>
      <w:r>
        <w:rPr>
          <w:color w:val="231F20"/>
        </w:rPr>
        <w:t>to</w:t>
      </w:r>
      <w:r>
        <w:rPr>
          <w:color w:val="231F20"/>
          <w:spacing w:val="30"/>
        </w:rPr>
        <w:t xml:space="preserve"> </w:t>
      </w:r>
      <w:r>
        <w:rPr>
          <w:color w:val="231F20"/>
        </w:rPr>
        <w:t>their</w:t>
      </w:r>
      <w:r>
        <w:rPr>
          <w:color w:val="231F20"/>
          <w:spacing w:val="30"/>
        </w:rPr>
        <w:t xml:space="preserve"> </w:t>
      </w:r>
      <w:r>
        <w:rPr>
          <w:color w:val="231F20"/>
        </w:rPr>
        <w:t>role</w:t>
      </w:r>
      <w:r>
        <w:rPr>
          <w:color w:val="231F20"/>
          <w:spacing w:val="30"/>
        </w:rPr>
        <w:t xml:space="preserve"> </w:t>
      </w:r>
      <w:r>
        <w:rPr>
          <w:color w:val="231F20"/>
        </w:rPr>
        <w:t>on</w:t>
      </w:r>
      <w:r>
        <w:rPr>
          <w:color w:val="231F20"/>
          <w:spacing w:val="30"/>
        </w:rPr>
        <w:t xml:space="preserve"> </w:t>
      </w:r>
      <w:r>
        <w:rPr>
          <w:color w:val="231F20"/>
        </w:rPr>
        <w:t>the</w:t>
      </w:r>
      <w:r>
        <w:rPr>
          <w:color w:val="231F20"/>
          <w:spacing w:val="30"/>
        </w:rPr>
        <w:t xml:space="preserve"> </w:t>
      </w:r>
      <w:r>
        <w:rPr>
          <w:color w:val="231F20"/>
        </w:rPr>
        <w:t>IACUC,</w:t>
      </w:r>
      <w:r>
        <w:rPr>
          <w:color w:val="231F20"/>
          <w:spacing w:val="30"/>
        </w:rPr>
        <w:t xml:space="preserve"> </w:t>
      </w:r>
      <w:r>
        <w:rPr>
          <w:color w:val="231F20"/>
        </w:rPr>
        <w:t>and ensuring</w:t>
      </w:r>
      <w:r>
        <w:rPr>
          <w:color w:val="231F20"/>
          <w:spacing w:val="-3"/>
        </w:rPr>
        <w:t xml:space="preserve"> </w:t>
      </w:r>
      <w:r>
        <w:rPr>
          <w:color w:val="231F20"/>
        </w:rPr>
        <w:t>that</w:t>
      </w:r>
      <w:r>
        <w:rPr>
          <w:color w:val="231F20"/>
          <w:spacing w:val="-3"/>
        </w:rPr>
        <w:t xml:space="preserve"> </w:t>
      </w:r>
      <w:r>
        <w:rPr>
          <w:color w:val="231F20"/>
        </w:rPr>
        <w:t>members</w:t>
      </w:r>
      <w:r>
        <w:rPr>
          <w:color w:val="231F20"/>
          <w:spacing w:val="-3"/>
        </w:rPr>
        <w:t xml:space="preserve"> </w:t>
      </w:r>
      <w:r>
        <w:rPr>
          <w:color w:val="231F20"/>
        </w:rPr>
        <w:t>have</w:t>
      </w:r>
      <w:r>
        <w:rPr>
          <w:color w:val="231F20"/>
          <w:spacing w:val="-3"/>
        </w:rPr>
        <w:t xml:space="preserve"> </w:t>
      </w:r>
      <w:r>
        <w:rPr>
          <w:color w:val="231F20"/>
        </w:rPr>
        <w:t>the</w:t>
      </w:r>
      <w:r>
        <w:rPr>
          <w:color w:val="231F20"/>
          <w:spacing w:val="-3"/>
        </w:rPr>
        <w:t xml:space="preserve"> </w:t>
      </w:r>
      <w:r>
        <w:rPr>
          <w:color w:val="231F20"/>
        </w:rPr>
        <w:t>information</w:t>
      </w:r>
      <w:r>
        <w:rPr>
          <w:color w:val="231F20"/>
          <w:spacing w:val="-3"/>
        </w:rPr>
        <w:t xml:space="preserve"> </w:t>
      </w:r>
      <w:r>
        <w:rPr>
          <w:color w:val="231F20"/>
        </w:rPr>
        <w:t>necessary</w:t>
      </w:r>
      <w:r>
        <w:rPr>
          <w:color w:val="231F20"/>
          <w:spacing w:val="-3"/>
        </w:rPr>
        <w:t xml:space="preserve"> </w:t>
      </w:r>
      <w:r>
        <w:rPr>
          <w:color w:val="231F20"/>
        </w:rPr>
        <w:t>to</w:t>
      </w:r>
      <w:r>
        <w:rPr>
          <w:color w:val="231F20"/>
          <w:spacing w:val="-3"/>
        </w:rPr>
        <w:t xml:space="preserve"> </w:t>
      </w:r>
      <w:r>
        <w:rPr>
          <w:color w:val="231F20"/>
        </w:rPr>
        <w:t>fulfill</w:t>
      </w:r>
      <w:r>
        <w:rPr>
          <w:color w:val="231F20"/>
          <w:spacing w:val="-3"/>
        </w:rPr>
        <w:t xml:space="preserve"> </w:t>
      </w:r>
      <w:r>
        <w:rPr>
          <w:color w:val="231F20"/>
        </w:rPr>
        <w:t>their</w:t>
      </w:r>
      <w:r>
        <w:rPr>
          <w:color w:val="231F20"/>
          <w:spacing w:val="-3"/>
        </w:rPr>
        <w:t xml:space="preserve"> </w:t>
      </w:r>
      <w:r>
        <w:rPr>
          <w:color w:val="231F20"/>
        </w:rPr>
        <w:t>duties as IACUC members:</w:t>
      </w:r>
    </w:p>
    <w:p w14:paraId="5BD6AE59" w14:textId="77777777" w:rsidR="00786F5F" w:rsidRDefault="00000000">
      <w:pPr>
        <w:pStyle w:val="ListParagraph"/>
        <w:numPr>
          <w:ilvl w:val="0"/>
          <w:numId w:val="104"/>
        </w:numPr>
        <w:tabs>
          <w:tab w:val="left" w:pos="840"/>
        </w:tabs>
        <w:spacing w:before="177" w:line="261" w:lineRule="auto"/>
        <w:ind w:right="596"/>
        <w:rPr>
          <w:sz w:val="20"/>
        </w:rPr>
      </w:pPr>
      <w:r>
        <w:rPr>
          <w:color w:val="231F20"/>
          <w:sz w:val="20"/>
        </w:rPr>
        <w:t>IACUC</w:t>
      </w:r>
      <w:r>
        <w:rPr>
          <w:color w:val="231F20"/>
          <w:spacing w:val="-16"/>
          <w:sz w:val="20"/>
        </w:rPr>
        <w:t xml:space="preserve"> </w:t>
      </w:r>
      <w:r>
        <w:rPr>
          <w:color w:val="231F20"/>
          <w:sz w:val="20"/>
        </w:rPr>
        <w:t>members</w:t>
      </w:r>
      <w:r>
        <w:rPr>
          <w:color w:val="231F20"/>
          <w:spacing w:val="-16"/>
          <w:sz w:val="20"/>
        </w:rPr>
        <w:t xml:space="preserve"> </w:t>
      </w:r>
      <w:r>
        <w:rPr>
          <w:color w:val="231F20"/>
          <w:sz w:val="20"/>
        </w:rPr>
        <w:t>should</w:t>
      </w:r>
      <w:r>
        <w:rPr>
          <w:color w:val="231F20"/>
          <w:spacing w:val="-16"/>
          <w:sz w:val="20"/>
        </w:rPr>
        <w:t xml:space="preserve"> </w:t>
      </w:r>
      <w:r>
        <w:rPr>
          <w:color w:val="231F20"/>
          <w:sz w:val="20"/>
        </w:rPr>
        <w:t>be</w:t>
      </w:r>
      <w:r>
        <w:rPr>
          <w:color w:val="231F20"/>
          <w:spacing w:val="-16"/>
          <w:sz w:val="20"/>
        </w:rPr>
        <w:t xml:space="preserve"> </w:t>
      </w:r>
      <w:r>
        <w:rPr>
          <w:color w:val="231F20"/>
          <w:sz w:val="20"/>
        </w:rPr>
        <w:t>provided</w:t>
      </w:r>
      <w:r>
        <w:rPr>
          <w:color w:val="231F20"/>
          <w:spacing w:val="-16"/>
          <w:sz w:val="20"/>
        </w:rPr>
        <w:t xml:space="preserve"> </w:t>
      </w:r>
      <w:r>
        <w:rPr>
          <w:color w:val="231F20"/>
          <w:sz w:val="20"/>
        </w:rPr>
        <w:t>with</w:t>
      </w:r>
      <w:r>
        <w:rPr>
          <w:color w:val="231F20"/>
          <w:spacing w:val="-16"/>
          <w:sz w:val="20"/>
        </w:rPr>
        <w:t xml:space="preserve"> </w:t>
      </w:r>
      <w:r>
        <w:rPr>
          <w:color w:val="231F20"/>
          <w:sz w:val="20"/>
        </w:rPr>
        <w:t>documents</w:t>
      </w:r>
      <w:r>
        <w:rPr>
          <w:color w:val="231F20"/>
          <w:spacing w:val="-16"/>
          <w:sz w:val="20"/>
        </w:rPr>
        <w:t xml:space="preserve"> </w:t>
      </w:r>
      <w:r>
        <w:rPr>
          <w:color w:val="231F20"/>
          <w:sz w:val="20"/>
        </w:rPr>
        <w:t>such</w:t>
      </w:r>
      <w:r>
        <w:rPr>
          <w:color w:val="231F20"/>
          <w:spacing w:val="-16"/>
          <w:sz w:val="20"/>
        </w:rPr>
        <w:t xml:space="preserve"> </w:t>
      </w:r>
      <w:r>
        <w:rPr>
          <w:color w:val="231F20"/>
          <w:sz w:val="20"/>
        </w:rPr>
        <w:t>as</w:t>
      </w:r>
      <w:r>
        <w:rPr>
          <w:color w:val="231F20"/>
          <w:spacing w:val="-16"/>
          <w:sz w:val="20"/>
        </w:rPr>
        <w:t xml:space="preserve"> </w:t>
      </w:r>
      <w:r>
        <w:rPr>
          <w:color w:val="231F20"/>
          <w:sz w:val="20"/>
        </w:rPr>
        <w:t>the</w:t>
      </w:r>
      <w:r>
        <w:rPr>
          <w:color w:val="231F20"/>
          <w:spacing w:val="-16"/>
          <w:sz w:val="20"/>
        </w:rPr>
        <w:t xml:space="preserve"> </w:t>
      </w:r>
      <w:r>
        <w:rPr>
          <w:color w:val="231F20"/>
          <w:sz w:val="20"/>
        </w:rPr>
        <w:t>PHS Assurance</w:t>
      </w:r>
      <w:r>
        <w:rPr>
          <w:color w:val="231F20"/>
          <w:spacing w:val="-14"/>
          <w:sz w:val="20"/>
        </w:rPr>
        <w:t xml:space="preserve"> </w:t>
      </w:r>
      <w:r>
        <w:rPr>
          <w:color w:val="231F20"/>
          <w:sz w:val="20"/>
        </w:rPr>
        <w:t>with</w:t>
      </w:r>
      <w:r>
        <w:rPr>
          <w:color w:val="231F20"/>
          <w:spacing w:val="-14"/>
          <w:sz w:val="20"/>
        </w:rPr>
        <w:t xml:space="preserve"> </w:t>
      </w:r>
      <w:r>
        <w:rPr>
          <w:color w:val="231F20"/>
          <w:sz w:val="20"/>
        </w:rPr>
        <w:t>the</w:t>
      </w:r>
      <w:r>
        <w:rPr>
          <w:color w:val="231F20"/>
          <w:spacing w:val="-13"/>
          <w:sz w:val="20"/>
        </w:rPr>
        <w:t xml:space="preserve"> </w:t>
      </w:r>
      <w:r>
        <w:rPr>
          <w:color w:val="231F20"/>
          <w:sz w:val="20"/>
        </w:rPr>
        <w:t>Office</w:t>
      </w:r>
      <w:r>
        <w:rPr>
          <w:color w:val="231F20"/>
          <w:spacing w:val="-14"/>
          <w:sz w:val="20"/>
        </w:rPr>
        <w:t xml:space="preserve"> </w:t>
      </w:r>
      <w:r>
        <w:rPr>
          <w:color w:val="231F20"/>
          <w:sz w:val="20"/>
        </w:rPr>
        <w:t>of</w:t>
      </w:r>
      <w:r>
        <w:rPr>
          <w:color w:val="231F20"/>
          <w:spacing w:val="-14"/>
          <w:sz w:val="20"/>
        </w:rPr>
        <w:t xml:space="preserve"> </w:t>
      </w:r>
      <w:r>
        <w:rPr>
          <w:color w:val="231F20"/>
          <w:sz w:val="20"/>
        </w:rPr>
        <w:t>Laboratory</w:t>
      </w:r>
      <w:r>
        <w:rPr>
          <w:color w:val="231F20"/>
          <w:spacing w:val="-13"/>
          <w:sz w:val="20"/>
        </w:rPr>
        <w:t xml:space="preserve"> </w:t>
      </w:r>
      <w:r>
        <w:rPr>
          <w:color w:val="231F20"/>
          <w:sz w:val="20"/>
        </w:rPr>
        <w:t>Animal</w:t>
      </w:r>
      <w:r>
        <w:rPr>
          <w:color w:val="231F20"/>
          <w:spacing w:val="-14"/>
          <w:sz w:val="20"/>
        </w:rPr>
        <w:t xml:space="preserve"> </w:t>
      </w:r>
      <w:r>
        <w:rPr>
          <w:color w:val="231F20"/>
          <w:sz w:val="20"/>
        </w:rPr>
        <w:t>Welfare</w:t>
      </w:r>
      <w:r>
        <w:rPr>
          <w:color w:val="231F20"/>
          <w:spacing w:val="-14"/>
          <w:sz w:val="20"/>
        </w:rPr>
        <w:t xml:space="preserve"> </w:t>
      </w:r>
      <w:r>
        <w:rPr>
          <w:color w:val="231F20"/>
          <w:sz w:val="20"/>
        </w:rPr>
        <w:t>(OLAW),</w:t>
      </w:r>
      <w:r>
        <w:rPr>
          <w:color w:val="231F20"/>
          <w:spacing w:val="-13"/>
          <w:sz w:val="20"/>
        </w:rPr>
        <w:t xml:space="preserve"> </w:t>
      </w:r>
      <w:r>
        <w:rPr>
          <w:color w:val="231F20"/>
          <w:sz w:val="20"/>
        </w:rPr>
        <w:t xml:space="preserve">NIH, </w:t>
      </w:r>
      <w:r>
        <w:rPr>
          <w:color w:val="231F20"/>
          <w:spacing w:val="-2"/>
          <w:sz w:val="20"/>
        </w:rPr>
        <w:t>the</w:t>
      </w:r>
      <w:r>
        <w:rPr>
          <w:color w:val="231F20"/>
          <w:spacing w:val="-18"/>
          <w:sz w:val="20"/>
        </w:rPr>
        <w:t xml:space="preserve"> </w:t>
      </w:r>
      <w:r>
        <w:rPr>
          <w:i/>
          <w:color w:val="231F20"/>
          <w:spacing w:val="-2"/>
          <w:sz w:val="20"/>
        </w:rPr>
        <w:t>PHS</w:t>
      </w:r>
      <w:r>
        <w:rPr>
          <w:i/>
          <w:color w:val="231F20"/>
          <w:spacing w:val="-15"/>
          <w:sz w:val="20"/>
        </w:rPr>
        <w:t xml:space="preserve"> </w:t>
      </w:r>
      <w:r>
        <w:rPr>
          <w:i/>
          <w:color w:val="231F20"/>
          <w:spacing w:val="-2"/>
          <w:sz w:val="20"/>
        </w:rPr>
        <w:t>Policy</w:t>
      </w:r>
      <w:r>
        <w:rPr>
          <w:color w:val="231F20"/>
          <w:spacing w:val="-2"/>
          <w:sz w:val="20"/>
        </w:rPr>
        <w:t>,</w:t>
      </w:r>
      <w:r>
        <w:rPr>
          <w:color w:val="231F20"/>
          <w:spacing w:val="-16"/>
          <w:sz w:val="20"/>
        </w:rPr>
        <w:t xml:space="preserve"> </w:t>
      </w:r>
      <w:r>
        <w:rPr>
          <w:color w:val="231F20"/>
          <w:spacing w:val="-2"/>
          <w:sz w:val="20"/>
        </w:rPr>
        <w:t>the</w:t>
      </w:r>
      <w:r>
        <w:rPr>
          <w:color w:val="231F20"/>
          <w:spacing w:val="-16"/>
          <w:sz w:val="20"/>
        </w:rPr>
        <w:t xml:space="preserve"> </w:t>
      </w:r>
      <w:r>
        <w:rPr>
          <w:i/>
          <w:color w:val="231F20"/>
          <w:spacing w:val="-2"/>
          <w:sz w:val="20"/>
        </w:rPr>
        <w:t>Guide</w:t>
      </w:r>
      <w:r>
        <w:rPr>
          <w:i/>
          <w:color w:val="231F20"/>
          <w:spacing w:val="-16"/>
          <w:sz w:val="20"/>
        </w:rPr>
        <w:t xml:space="preserve"> </w:t>
      </w:r>
      <w:r>
        <w:rPr>
          <w:color w:val="231F20"/>
          <w:spacing w:val="-2"/>
          <w:sz w:val="20"/>
        </w:rPr>
        <w:t>and</w:t>
      </w:r>
      <w:r>
        <w:rPr>
          <w:color w:val="231F20"/>
          <w:spacing w:val="-16"/>
          <w:sz w:val="20"/>
        </w:rPr>
        <w:t xml:space="preserve"> </w:t>
      </w:r>
      <w:r>
        <w:rPr>
          <w:color w:val="231F20"/>
          <w:spacing w:val="-2"/>
          <w:sz w:val="20"/>
        </w:rPr>
        <w:t>the</w:t>
      </w:r>
      <w:r>
        <w:rPr>
          <w:color w:val="231F20"/>
          <w:spacing w:val="-16"/>
          <w:sz w:val="20"/>
        </w:rPr>
        <w:t xml:space="preserve"> </w:t>
      </w:r>
      <w:r>
        <w:rPr>
          <w:color w:val="231F20"/>
          <w:spacing w:val="-2"/>
          <w:sz w:val="20"/>
        </w:rPr>
        <w:t>Animal</w:t>
      </w:r>
      <w:r>
        <w:rPr>
          <w:color w:val="231F20"/>
          <w:spacing w:val="-16"/>
          <w:sz w:val="20"/>
        </w:rPr>
        <w:t xml:space="preserve"> </w:t>
      </w:r>
      <w:r>
        <w:rPr>
          <w:color w:val="231F20"/>
          <w:spacing w:val="-2"/>
          <w:sz w:val="20"/>
        </w:rPr>
        <w:t>Welfare</w:t>
      </w:r>
      <w:r>
        <w:rPr>
          <w:color w:val="231F20"/>
          <w:spacing w:val="-16"/>
          <w:sz w:val="20"/>
        </w:rPr>
        <w:t xml:space="preserve"> </w:t>
      </w:r>
      <w:r>
        <w:rPr>
          <w:color w:val="231F20"/>
          <w:spacing w:val="-2"/>
          <w:sz w:val="20"/>
        </w:rPr>
        <w:t>Regulations</w:t>
      </w:r>
      <w:r>
        <w:rPr>
          <w:color w:val="231F20"/>
          <w:spacing w:val="-16"/>
          <w:sz w:val="20"/>
        </w:rPr>
        <w:t xml:space="preserve"> </w:t>
      </w:r>
      <w:r>
        <w:rPr>
          <w:color w:val="231F20"/>
          <w:spacing w:val="-2"/>
          <w:sz w:val="20"/>
        </w:rPr>
        <w:t xml:space="preserve">(AWRs). </w:t>
      </w:r>
      <w:r>
        <w:rPr>
          <w:color w:val="231F20"/>
          <w:sz w:val="20"/>
        </w:rPr>
        <w:t>Committee</w:t>
      </w:r>
      <w:r>
        <w:rPr>
          <w:color w:val="231F20"/>
          <w:spacing w:val="-8"/>
          <w:sz w:val="20"/>
        </w:rPr>
        <w:t xml:space="preserve"> </w:t>
      </w:r>
      <w:r>
        <w:rPr>
          <w:color w:val="231F20"/>
          <w:sz w:val="20"/>
        </w:rPr>
        <w:t>members</w:t>
      </w:r>
      <w:r>
        <w:rPr>
          <w:color w:val="231F20"/>
          <w:spacing w:val="-8"/>
          <w:sz w:val="20"/>
        </w:rPr>
        <w:t xml:space="preserve"> </w:t>
      </w:r>
      <w:r>
        <w:rPr>
          <w:color w:val="231F20"/>
          <w:sz w:val="20"/>
        </w:rPr>
        <w:t>should</w:t>
      </w:r>
      <w:r>
        <w:rPr>
          <w:color w:val="231F20"/>
          <w:spacing w:val="-8"/>
          <w:sz w:val="20"/>
        </w:rPr>
        <w:t xml:space="preserve"> </w:t>
      </w:r>
      <w:r>
        <w:rPr>
          <w:color w:val="231F20"/>
          <w:sz w:val="20"/>
        </w:rPr>
        <w:t>be</w:t>
      </w:r>
      <w:r>
        <w:rPr>
          <w:color w:val="231F20"/>
          <w:spacing w:val="-8"/>
          <w:sz w:val="20"/>
        </w:rPr>
        <w:t xml:space="preserve"> </w:t>
      </w:r>
      <w:r>
        <w:rPr>
          <w:color w:val="231F20"/>
          <w:sz w:val="20"/>
        </w:rPr>
        <w:t>aware</w:t>
      </w:r>
      <w:r>
        <w:rPr>
          <w:color w:val="231F20"/>
          <w:spacing w:val="-8"/>
          <w:sz w:val="20"/>
        </w:rPr>
        <w:t xml:space="preserve"> </w:t>
      </w:r>
      <w:r>
        <w:rPr>
          <w:color w:val="231F20"/>
          <w:sz w:val="20"/>
        </w:rPr>
        <w:t>of</w:t>
      </w:r>
      <w:r>
        <w:rPr>
          <w:color w:val="231F20"/>
          <w:spacing w:val="-8"/>
          <w:sz w:val="20"/>
        </w:rPr>
        <w:t xml:space="preserve"> </w:t>
      </w:r>
      <w:r>
        <w:rPr>
          <w:color w:val="231F20"/>
          <w:sz w:val="20"/>
        </w:rPr>
        <w:t>their</w:t>
      </w:r>
      <w:r>
        <w:rPr>
          <w:color w:val="231F20"/>
          <w:spacing w:val="-8"/>
          <w:sz w:val="20"/>
        </w:rPr>
        <w:t xml:space="preserve"> </w:t>
      </w:r>
      <w:r>
        <w:rPr>
          <w:color w:val="231F20"/>
          <w:sz w:val="20"/>
        </w:rPr>
        <w:t>institutional</w:t>
      </w:r>
      <w:r>
        <w:rPr>
          <w:color w:val="231F20"/>
          <w:spacing w:val="-8"/>
          <w:sz w:val="20"/>
        </w:rPr>
        <w:t xml:space="preserve"> </w:t>
      </w:r>
      <w:r>
        <w:rPr>
          <w:color w:val="231F20"/>
          <w:sz w:val="20"/>
        </w:rPr>
        <w:t>registration with</w:t>
      </w:r>
      <w:r>
        <w:rPr>
          <w:color w:val="231F20"/>
          <w:spacing w:val="-6"/>
          <w:sz w:val="20"/>
        </w:rPr>
        <w:t xml:space="preserve"> </w:t>
      </w:r>
      <w:r>
        <w:rPr>
          <w:color w:val="231F20"/>
          <w:sz w:val="20"/>
        </w:rPr>
        <w:t>the</w:t>
      </w:r>
      <w:r>
        <w:rPr>
          <w:color w:val="231F20"/>
          <w:spacing w:val="-6"/>
          <w:sz w:val="20"/>
        </w:rPr>
        <w:t xml:space="preserve"> </w:t>
      </w:r>
      <w:r>
        <w:rPr>
          <w:color w:val="231F20"/>
          <w:sz w:val="20"/>
        </w:rPr>
        <w:t>U.S.</w:t>
      </w:r>
      <w:r>
        <w:rPr>
          <w:color w:val="231F20"/>
          <w:spacing w:val="-6"/>
          <w:sz w:val="20"/>
        </w:rPr>
        <w:t xml:space="preserve"> </w:t>
      </w:r>
      <w:r>
        <w:rPr>
          <w:color w:val="231F20"/>
          <w:sz w:val="20"/>
        </w:rPr>
        <w:t>Department</w:t>
      </w:r>
      <w:r>
        <w:rPr>
          <w:color w:val="231F20"/>
          <w:spacing w:val="-6"/>
          <w:sz w:val="20"/>
        </w:rPr>
        <w:t xml:space="preserve"> </w:t>
      </w:r>
      <w:r>
        <w:rPr>
          <w:color w:val="231F20"/>
          <w:sz w:val="20"/>
        </w:rPr>
        <w:t>of</w:t>
      </w:r>
      <w:r>
        <w:rPr>
          <w:color w:val="231F20"/>
          <w:spacing w:val="-6"/>
          <w:sz w:val="20"/>
        </w:rPr>
        <w:t xml:space="preserve"> </w:t>
      </w:r>
      <w:r>
        <w:rPr>
          <w:color w:val="231F20"/>
          <w:sz w:val="20"/>
        </w:rPr>
        <w:t>Agriculture</w:t>
      </w:r>
      <w:r>
        <w:rPr>
          <w:color w:val="231F20"/>
          <w:spacing w:val="-6"/>
          <w:sz w:val="20"/>
        </w:rPr>
        <w:t xml:space="preserve"> </w:t>
      </w:r>
      <w:r>
        <w:rPr>
          <w:color w:val="231F20"/>
          <w:sz w:val="20"/>
        </w:rPr>
        <w:t>(USDA)</w:t>
      </w:r>
      <w:r>
        <w:rPr>
          <w:color w:val="231F20"/>
          <w:spacing w:val="-6"/>
          <w:sz w:val="20"/>
        </w:rPr>
        <w:t xml:space="preserve"> </w:t>
      </w:r>
      <w:r>
        <w:rPr>
          <w:color w:val="231F20"/>
          <w:sz w:val="20"/>
        </w:rPr>
        <w:t>and</w:t>
      </w:r>
      <w:r>
        <w:rPr>
          <w:color w:val="231F20"/>
          <w:spacing w:val="-6"/>
          <w:sz w:val="20"/>
        </w:rPr>
        <w:t xml:space="preserve"> </w:t>
      </w:r>
      <w:r>
        <w:rPr>
          <w:color w:val="231F20"/>
          <w:sz w:val="20"/>
        </w:rPr>
        <w:t>reports</w:t>
      </w:r>
      <w:r>
        <w:rPr>
          <w:color w:val="231F20"/>
          <w:spacing w:val="-6"/>
          <w:sz w:val="20"/>
        </w:rPr>
        <w:t xml:space="preserve"> </w:t>
      </w:r>
      <w:r>
        <w:rPr>
          <w:color w:val="231F20"/>
          <w:sz w:val="20"/>
        </w:rPr>
        <w:t>of</w:t>
      </w:r>
      <w:r>
        <w:rPr>
          <w:color w:val="231F20"/>
          <w:spacing w:val="-6"/>
          <w:sz w:val="20"/>
        </w:rPr>
        <w:t xml:space="preserve"> </w:t>
      </w:r>
      <w:r>
        <w:rPr>
          <w:color w:val="231F20"/>
          <w:sz w:val="20"/>
        </w:rPr>
        <w:t>inspec tions and other interactions with Animal and Plant Health Inspection Service (APHIS).</w:t>
      </w:r>
    </w:p>
    <w:p w14:paraId="55EB62E0" w14:textId="77777777" w:rsidR="00786F5F" w:rsidRDefault="00000000">
      <w:pPr>
        <w:pStyle w:val="ListParagraph"/>
        <w:numPr>
          <w:ilvl w:val="0"/>
          <w:numId w:val="104"/>
        </w:numPr>
        <w:tabs>
          <w:tab w:val="left" w:pos="840"/>
        </w:tabs>
        <w:spacing w:before="55" w:line="261" w:lineRule="auto"/>
        <w:ind w:right="592"/>
        <w:jc w:val="both"/>
        <w:rPr>
          <w:sz w:val="20"/>
        </w:rPr>
      </w:pPr>
      <w:r>
        <w:rPr>
          <w:color w:val="231F20"/>
          <w:sz w:val="20"/>
        </w:rPr>
        <w:t>IACUC</w:t>
      </w:r>
      <w:r>
        <w:rPr>
          <w:color w:val="231F20"/>
          <w:spacing w:val="40"/>
          <w:sz w:val="20"/>
        </w:rPr>
        <w:t xml:space="preserve"> </w:t>
      </w:r>
      <w:r>
        <w:rPr>
          <w:color w:val="231F20"/>
          <w:sz w:val="20"/>
        </w:rPr>
        <w:t>members</w:t>
      </w:r>
      <w:r>
        <w:rPr>
          <w:color w:val="231F20"/>
          <w:spacing w:val="40"/>
          <w:sz w:val="20"/>
        </w:rPr>
        <w:t xml:space="preserve"> </w:t>
      </w:r>
      <w:r>
        <w:rPr>
          <w:color w:val="231F20"/>
          <w:sz w:val="20"/>
        </w:rPr>
        <w:t>should</w:t>
      </w:r>
      <w:r>
        <w:rPr>
          <w:color w:val="231F20"/>
          <w:spacing w:val="40"/>
          <w:sz w:val="20"/>
        </w:rPr>
        <w:t xml:space="preserve"> </w:t>
      </w:r>
      <w:r>
        <w:rPr>
          <w:color w:val="231F20"/>
          <w:sz w:val="20"/>
        </w:rPr>
        <w:t>be</w:t>
      </w:r>
      <w:r>
        <w:rPr>
          <w:color w:val="231F20"/>
          <w:spacing w:val="40"/>
          <w:sz w:val="20"/>
        </w:rPr>
        <w:t xml:space="preserve"> </w:t>
      </w:r>
      <w:r>
        <w:rPr>
          <w:color w:val="231F20"/>
          <w:sz w:val="20"/>
        </w:rPr>
        <w:t>free</w:t>
      </w:r>
      <w:r>
        <w:rPr>
          <w:color w:val="231F20"/>
          <w:spacing w:val="40"/>
          <w:sz w:val="20"/>
        </w:rPr>
        <w:t xml:space="preserve"> </w:t>
      </w:r>
      <w:r>
        <w:rPr>
          <w:color w:val="231F20"/>
          <w:sz w:val="20"/>
        </w:rPr>
        <w:t>to</w:t>
      </w:r>
      <w:r>
        <w:rPr>
          <w:color w:val="231F20"/>
          <w:spacing w:val="40"/>
          <w:sz w:val="20"/>
        </w:rPr>
        <w:t xml:space="preserve"> </w:t>
      </w:r>
      <w:r>
        <w:rPr>
          <w:color w:val="231F20"/>
          <w:sz w:val="20"/>
        </w:rPr>
        <w:t>request</w:t>
      </w:r>
      <w:r>
        <w:rPr>
          <w:color w:val="231F20"/>
          <w:spacing w:val="40"/>
          <w:sz w:val="20"/>
        </w:rPr>
        <w:t xml:space="preserve"> </w:t>
      </w:r>
      <w:r>
        <w:rPr>
          <w:color w:val="231F20"/>
          <w:sz w:val="20"/>
        </w:rPr>
        <w:t>through</w:t>
      </w:r>
      <w:r>
        <w:rPr>
          <w:color w:val="231F20"/>
          <w:spacing w:val="40"/>
          <w:sz w:val="20"/>
        </w:rPr>
        <w:t xml:space="preserve"> </w:t>
      </w:r>
      <w:r>
        <w:rPr>
          <w:color w:val="231F20"/>
          <w:sz w:val="20"/>
        </w:rPr>
        <w:t>the</w:t>
      </w:r>
      <w:r>
        <w:rPr>
          <w:color w:val="231F20"/>
          <w:spacing w:val="40"/>
          <w:sz w:val="20"/>
        </w:rPr>
        <w:t xml:space="preserve"> </w:t>
      </w:r>
      <w:r>
        <w:rPr>
          <w:color w:val="231F20"/>
          <w:sz w:val="20"/>
        </w:rPr>
        <w:t xml:space="preserve">IACUC Chair or IO, guidance from the institution’s legal counsel </w:t>
      </w:r>
      <w:proofErr w:type="gramStart"/>
      <w:r>
        <w:rPr>
          <w:color w:val="231F20"/>
          <w:sz w:val="20"/>
        </w:rPr>
        <w:t>with regard to</w:t>
      </w:r>
      <w:proofErr w:type="gramEnd"/>
      <w:r>
        <w:rPr>
          <w:color w:val="231F20"/>
          <w:sz w:val="20"/>
        </w:rPr>
        <w:t xml:space="preserve"> Committee actions.</w:t>
      </w:r>
    </w:p>
    <w:p w14:paraId="423CFD59" w14:textId="77777777" w:rsidR="00786F5F" w:rsidRDefault="00000000">
      <w:pPr>
        <w:pStyle w:val="ListParagraph"/>
        <w:numPr>
          <w:ilvl w:val="0"/>
          <w:numId w:val="104"/>
        </w:numPr>
        <w:tabs>
          <w:tab w:val="left" w:pos="840"/>
        </w:tabs>
        <w:spacing w:before="57" w:line="261" w:lineRule="auto"/>
        <w:ind w:right="597"/>
        <w:jc w:val="both"/>
        <w:rPr>
          <w:sz w:val="20"/>
        </w:rPr>
      </w:pPr>
      <w:r>
        <w:rPr>
          <w:color w:val="231F20"/>
          <w:sz w:val="20"/>
        </w:rPr>
        <w:t>IACUC members should be provided with information regarding their obligation</w:t>
      </w:r>
      <w:r>
        <w:rPr>
          <w:color w:val="231F20"/>
          <w:spacing w:val="-16"/>
          <w:sz w:val="20"/>
        </w:rPr>
        <w:t xml:space="preserve"> </w:t>
      </w:r>
      <w:r>
        <w:rPr>
          <w:color w:val="231F20"/>
          <w:sz w:val="20"/>
        </w:rPr>
        <w:t>to</w:t>
      </w:r>
      <w:r>
        <w:rPr>
          <w:color w:val="231F20"/>
          <w:spacing w:val="-16"/>
          <w:sz w:val="20"/>
        </w:rPr>
        <w:t xml:space="preserve"> </w:t>
      </w:r>
      <w:r>
        <w:rPr>
          <w:color w:val="231F20"/>
          <w:sz w:val="20"/>
        </w:rPr>
        <w:t>treat</w:t>
      </w:r>
      <w:r>
        <w:rPr>
          <w:color w:val="231F20"/>
          <w:spacing w:val="-16"/>
          <w:sz w:val="20"/>
        </w:rPr>
        <w:t xml:space="preserve"> </w:t>
      </w:r>
      <w:r>
        <w:rPr>
          <w:color w:val="231F20"/>
          <w:sz w:val="20"/>
        </w:rPr>
        <w:t>material</w:t>
      </w:r>
      <w:r>
        <w:rPr>
          <w:color w:val="231F20"/>
          <w:spacing w:val="-16"/>
          <w:sz w:val="20"/>
        </w:rPr>
        <w:t xml:space="preserve"> </w:t>
      </w:r>
      <w:r>
        <w:rPr>
          <w:color w:val="231F20"/>
          <w:sz w:val="20"/>
        </w:rPr>
        <w:t>as</w:t>
      </w:r>
      <w:r>
        <w:rPr>
          <w:color w:val="231F20"/>
          <w:spacing w:val="-16"/>
          <w:sz w:val="20"/>
        </w:rPr>
        <w:t xml:space="preserve"> </w:t>
      </w:r>
      <w:r>
        <w:rPr>
          <w:color w:val="231F20"/>
          <w:sz w:val="20"/>
        </w:rPr>
        <w:t>privileged</w:t>
      </w:r>
      <w:r>
        <w:rPr>
          <w:color w:val="231F20"/>
          <w:spacing w:val="-16"/>
          <w:sz w:val="20"/>
        </w:rPr>
        <w:t xml:space="preserve"> </w:t>
      </w:r>
      <w:r>
        <w:rPr>
          <w:color w:val="231F20"/>
          <w:sz w:val="20"/>
        </w:rPr>
        <w:t>or</w:t>
      </w:r>
      <w:r>
        <w:rPr>
          <w:color w:val="231F20"/>
          <w:spacing w:val="-16"/>
          <w:sz w:val="20"/>
        </w:rPr>
        <w:t xml:space="preserve"> </w:t>
      </w:r>
      <w:r>
        <w:rPr>
          <w:color w:val="231F20"/>
          <w:sz w:val="20"/>
        </w:rPr>
        <w:t>confidential,</w:t>
      </w:r>
      <w:r>
        <w:rPr>
          <w:color w:val="231F20"/>
          <w:spacing w:val="-16"/>
          <w:sz w:val="20"/>
        </w:rPr>
        <w:t xml:space="preserve"> </w:t>
      </w:r>
      <w:r>
        <w:rPr>
          <w:color w:val="231F20"/>
          <w:sz w:val="20"/>
        </w:rPr>
        <w:t>especially</w:t>
      </w:r>
      <w:r>
        <w:rPr>
          <w:color w:val="231F20"/>
          <w:spacing w:val="-16"/>
          <w:sz w:val="20"/>
        </w:rPr>
        <w:t xml:space="preserve"> </w:t>
      </w:r>
      <w:r>
        <w:rPr>
          <w:color w:val="231F20"/>
          <w:sz w:val="20"/>
        </w:rPr>
        <w:t>prior</w:t>
      </w:r>
    </w:p>
    <w:p w14:paraId="38D00E3B" w14:textId="77777777" w:rsidR="00786F5F" w:rsidRDefault="00000000">
      <w:pPr>
        <w:spacing w:before="191"/>
        <w:ind w:left="1982" w:right="2219"/>
        <w:jc w:val="center"/>
        <w:rPr>
          <w:sz w:val="16"/>
        </w:rPr>
      </w:pPr>
      <w:r>
        <w:rPr>
          <w:color w:val="231F20"/>
          <w:spacing w:val="-5"/>
          <w:sz w:val="16"/>
        </w:rPr>
        <w:t>31</w:t>
      </w:r>
    </w:p>
    <w:p w14:paraId="20BED18A" w14:textId="77777777" w:rsidR="00786F5F" w:rsidRDefault="00786F5F">
      <w:pPr>
        <w:jc w:val="center"/>
        <w:rPr>
          <w:sz w:val="16"/>
        </w:rPr>
        <w:sectPr w:rsidR="00786F5F">
          <w:headerReference w:type="default" r:id="rId41"/>
          <w:pgSz w:w="8640" w:h="12960"/>
          <w:pgMar w:top="1480" w:right="360" w:bottom="280" w:left="720" w:header="0" w:footer="0" w:gutter="0"/>
          <w:cols w:space="720"/>
        </w:sectPr>
      </w:pPr>
    </w:p>
    <w:p w14:paraId="53796862" w14:textId="77777777" w:rsidR="00786F5F" w:rsidRDefault="00786F5F">
      <w:pPr>
        <w:pStyle w:val="BodyText"/>
      </w:pPr>
    </w:p>
    <w:p w14:paraId="73A65BDA" w14:textId="77777777" w:rsidR="00786F5F" w:rsidRDefault="00786F5F">
      <w:pPr>
        <w:pStyle w:val="BodyText"/>
      </w:pPr>
    </w:p>
    <w:p w14:paraId="501EBBBF" w14:textId="77777777" w:rsidR="00786F5F" w:rsidRDefault="00786F5F">
      <w:pPr>
        <w:pStyle w:val="BodyText"/>
        <w:spacing w:before="21"/>
      </w:pPr>
    </w:p>
    <w:p w14:paraId="46156A79" w14:textId="77777777" w:rsidR="00786F5F" w:rsidRDefault="00000000">
      <w:pPr>
        <w:pStyle w:val="BodyText"/>
        <w:spacing w:before="1" w:line="261" w:lineRule="auto"/>
        <w:ind w:left="719" w:right="716"/>
        <w:jc w:val="both"/>
      </w:pPr>
      <w:r>
        <w:rPr>
          <w:color w:val="231F20"/>
        </w:rPr>
        <w:t>to final Committee action, or agency funding. In the case of trade secrets or patent applications, such information is protected by law (7USC 2157, Section 27).</w:t>
      </w:r>
    </w:p>
    <w:p w14:paraId="3EA286DD" w14:textId="77777777" w:rsidR="00786F5F" w:rsidRDefault="00000000">
      <w:pPr>
        <w:pStyle w:val="ListParagraph"/>
        <w:numPr>
          <w:ilvl w:val="0"/>
          <w:numId w:val="110"/>
        </w:numPr>
        <w:tabs>
          <w:tab w:val="left" w:pos="720"/>
        </w:tabs>
        <w:spacing w:before="57" w:line="261" w:lineRule="auto"/>
        <w:ind w:right="716"/>
        <w:jc w:val="both"/>
        <w:rPr>
          <w:sz w:val="20"/>
        </w:rPr>
      </w:pPr>
      <w:r>
        <w:rPr>
          <w:color w:val="231F20"/>
          <w:sz w:val="20"/>
        </w:rPr>
        <w:t>IACUC members should understand that their signatures are legally binding on official IACUC reports such as the six-month program review and facilities inspection report.</w:t>
      </w:r>
    </w:p>
    <w:p w14:paraId="7C1C9D21" w14:textId="77777777" w:rsidR="00786F5F" w:rsidRDefault="00786F5F">
      <w:pPr>
        <w:pStyle w:val="BodyText"/>
        <w:spacing w:before="207"/>
      </w:pPr>
    </w:p>
    <w:p w14:paraId="70C4FAD0" w14:textId="77777777" w:rsidR="00786F5F" w:rsidRDefault="00000000">
      <w:pPr>
        <w:pStyle w:val="Heading4"/>
        <w:spacing w:before="1"/>
        <w:ind w:left="240"/>
      </w:pPr>
      <w:r>
        <w:rPr>
          <w:color w:val="231F20"/>
          <w:spacing w:val="-2"/>
          <w:w w:val="95"/>
        </w:rPr>
        <w:t>Liability</w:t>
      </w:r>
    </w:p>
    <w:p w14:paraId="4FD6F945" w14:textId="77777777" w:rsidR="00786F5F" w:rsidRDefault="00000000">
      <w:pPr>
        <w:pStyle w:val="BodyText"/>
        <w:spacing w:before="188" w:line="261" w:lineRule="auto"/>
        <w:ind w:left="240" w:right="716"/>
        <w:jc w:val="both"/>
      </w:pPr>
      <w:r>
        <w:rPr>
          <w:color w:val="231F20"/>
        </w:rPr>
        <w:t>Under</w:t>
      </w:r>
      <w:r>
        <w:rPr>
          <w:color w:val="231F20"/>
          <w:spacing w:val="-5"/>
        </w:rPr>
        <w:t xml:space="preserve"> </w:t>
      </w:r>
      <w:r>
        <w:rPr>
          <w:i/>
          <w:color w:val="231F20"/>
        </w:rPr>
        <w:t>PHS</w:t>
      </w:r>
      <w:r>
        <w:rPr>
          <w:i/>
          <w:color w:val="231F20"/>
          <w:spacing w:val="-5"/>
        </w:rPr>
        <w:t xml:space="preserve"> </w:t>
      </w:r>
      <w:r>
        <w:rPr>
          <w:i/>
          <w:color w:val="231F20"/>
        </w:rPr>
        <w:t>Policy</w:t>
      </w:r>
      <w:r>
        <w:rPr>
          <w:color w:val="231F20"/>
        </w:rPr>
        <w:t>,</w:t>
      </w:r>
      <w:r>
        <w:rPr>
          <w:color w:val="231F20"/>
          <w:spacing w:val="-5"/>
        </w:rPr>
        <w:t xml:space="preserve"> </w:t>
      </w:r>
      <w:r>
        <w:rPr>
          <w:color w:val="231F20"/>
        </w:rPr>
        <w:t>the</w:t>
      </w:r>
      <w:r>
        <w:rPr>
          <w:color w:val="231F20"/>
          <w:spacing w:val="-5"/>
        </w:rPr>
        <w:t xml:space="preserve"> </w:t>
      </w:r>
      <w:r>
        <w:rPr>
          <w:color w:val="231F20"/>
        </w:rPr>
        <w:t>primary</w:t>
      </w:r>
      <w:r>
        <w:rPr>
          <w:color w:val="231F20"/>
          <w:spacing w:val="-5"/>
        </w:rPr>
        <w:t xml:space="preserve"> </w:t>
      </w:r>
      <w:r>
        <w:rPr>
          <w:color w:val="231F20"/>
        </w:rPr>
        <w:t>responsibility</w:t>
      </w:r>
      <w:r>
        <w:rPr>
          <w:color w:val="231F20"/>
          <w:spacing w:val="-5"/>
        </w:rPr>
        <w:t xml:space="preserve"> </w:t>
      </w:r>
      <w:r>
        <w:rPr>
          <w:color w:val="231F20"/>
        </w:rPr>
        <w:t>for</w:t>
      </w:r>
      <w:r>
        <w:rPr>
          <w:color w:val="231F20"/>
          <w:spacing w:val="-5"/>
        </w:rPr>
        <w:t xml:space="preserve"> </w:t>
      </w:r>
      <w:r>
        <w:rPr>
          <w:color w:val="231F20"/>
        </w:rPr>
        <w:t>meeting</w:t>
      </w:r>
      <w:r>
        <w:rPr>
          <w:color w:val="231F20"/>
          <w:spacing w:val="-5"/>
        </w:rPr>
        <w:t xml:space="preserve"> </w:t>
      </w:r>
      <w:r>
        <w:rPr>
          <w:color w:val="231F20"/>
        </w:rPr>
        <w:t>applicable</w:t>
      </w:r>
      <w:r>
        <w:rPr>
          <w:color w:val="231F20"/>
          <w:spacing w:val="-5"/>
        </w:rPr>
        <w:t xml:space="preserve"> </w:t>
      </w:r>
      <w:r>
        <w:rPr>
          <w:color w:val="231F20"/>
        </w:rPr>
        <w:t>federal and state rules rests with the research facility or PHS awardee institution. The IO is the individual held responsible on behalf of the research facility for</w:t>
      </w:r>
      <w:r>
        <w:rPr>
          <w:color w:val="231F20"/>
          <w:spacing w:val="26"/>
        </w:rPr>
        <w:t xml:space="preserve"> </w:t>
      </w:r>
      <w:r>
        <w:rPr>
          <w:color w:val="231F20"/>
        </w:rPr>
        <w:t>ensuring</w:t>
      </w:r>
      <w:r>
        <w:rPr>
          <w:color w:val="231F20"/>
          <w:spacing w:val="26"/>
        </w:rPr>
        <w:t xml:space="preserve"> </w:t>
      </w:r>
      <w:r>
        <w:rPr>
          <w:color w:val="231F20"/>
        </w:rPr>
        <w:t>compliance.</w:t>
      </w:r>
      <w:r>
        <w:rPr>
          <w:color w:val="231F20"/>
          <w:spacing w:val="26"/>
        </w:rPr>
        <w:t xml:space="preserve"> </w:t>
      </w:r>
      <w:r>
        <w:rPr>
          <w:color w:val="231F20"/>
        </w:rPr>
        <w:t>Failure</w:t>
      </w:r>
      <w:r>
        <w:rPr>
          <w:color w:val="231F20"/>
          <w:spacing w:val="26"/>
        </w:rPr>
        <w:t xml:space="preserve"> </w:t>
      </w:r>
      <w:r>
        <w:rPr>
          <w:color w:val="231F20"/>
        </w:rPr>
        <w:t>to</w:t>
      </w:r>
      <w:r>
        <w:rPr>
          <w:color w:val="231F20"/>
          <w:spacing w:val="26"/>
        </w:rPr>
        <w:t xml:space="preserve"> </w:t>
      </w:r>
      <w:r>
        <w:rPr>
          <w:color w:val="231F20"/>
        </w:rPr>
        <w:t>comply</w:t>
      </w:r>
      <w:r>
        <w:rPr>
          <w:color w:val="231F20"/>
          <w:spacing w:val="26"/>
        </w:rPr>
        <w:t xml:space="preserve"> </w:t>
      </w:r>
      <w:r>
        <w:rPr>
          <w:color w:val="231F20"/>
        </w:rPr>
        <w:t>with</w:t>
      </w:r>
      <w:r>
        <w:rPr>
          <w:color w:val="231F20"/>
          <w:spacing w:val="25"/>
        </w:rPr>
        <w:t xml:space="preserve"> </w:t>
      </w:r>
      <w:r>
        <w:rPr>
          <w:i/>
          <w:color w:val="231F20"/>
        </w:rPr>
        <w:t>PHS</w:t>
      </w:r>
      <w:r>
        <w:rPr>
          <w:i/>
          <w:color w:val="231F20"/>
          <w:spacing w:val="27"/>
        </w:rPr>
        <w:t xml:space="preserve"> </w:t>
      </w:r>
      <w:r>
        <w:rPr>
          <w:i/>
          <w:color w:val="231F20"/>
        </w:rPr>
        <w:t>Policy</w:t>
      </w:r>
      <w:r>
        <w:rPr>
          <w:i/>
          <w:color w:val="231F20"/>
          <w:spacing w:val="25"/>
        </w:rPr>
        <w:t xml:space="preserve"> </w:t>
      </w:r>
      <w:r>
        <w:rPr>
          <w:color w:val="231F20"/>
        </w:rPr>
        <w:t>could</w:t>
      </w:r>
      <w:r>
        <w:rPr>
          <w:color w:val="231F20"/>
          <w:spacing w:val="26"/>
        </w:rPr>
        <w:t xml:space="preserve"> </w:t>
      </w:r>
      <w:r>
        <w:rPr>
          <w:color w:val="231F20"/>
        </w:rPr>
        <w:t>result in OLAW’s withdrawal of approval of the institution’s Animal Welfare Assurance, thereby making the institution ineligible to receive funds for activities involving animals.</w:t>
      </w:r>
    </w:p>
    <w:p w14:paraId="0525A1B7" w14:textId="77777777" w:rsidR="00786F5F" w:rsidRDefault="00000000">
      <w:pPr>
        <w:pStyle w:val="BodyText"/>
        <w:spacing w:before="175" w:line="261" w:lineRule="auto"/>
        <w:ind w:left="240" w:right="716"/>
        <w:jc w:val="both"/>
      </w:pPr>
      <w:r>
        <w:rPr>
          <w:color w:val="231F20"/>
        </w:rPr>
        <w:t>Under applicable statutory provisions (7 U.S.C. Section 2149), the USDA has</w:t>
      </w:r>
      <w:r>
        <w:rPr>
          <w:color w:val="231F20"/>
          <w:spacing w:val="-9"/>
        </w:rPr>
        <w:t xml:space="preserve"> </w:t>
      </w:r>
      <w:r>
        <w:rPr>
          <w:color w:val="231F20"/>
        </w:rPr>
        <w:t>the</w:t>
      </w:r>
      <w:r>
        <w:rPr>
          <w:color w:val="231F20"/>
          <w:spacing w:val="-9"/>
        </w:rPr>
        <w:t xml:space="preserve"> </w:t>
      </w:r>
      <w:r>
        <w:rPr>
          <w:color w:val="231F20"/>
        </w:rPr>
        <w:t>authority</w:t>
      </w:r>
      <w:r>
        <w:rPr>
          <w:color w:val="231F20"/>
          <w:spacing w:val="-9"/>
        </w:rPr>
        <w:t xml:space="preserve"> </w:t>
      </w:r>
      <w:r>
        <w:rPr>
          <w:color w:val="231F20"/>
        </w:rPr>
        <w:t>to</w:t>
      </w:r>
      <w:r>
        <w:rPr>
          <w:color w:val="231F20"/>
          <w:spacing w:val="-9"/>
        </w:rPr>
        <w:t xml:space="preserve"> </w:t>
      </w:r>
      <w:r>
        <w:rPr>
          <w:color w:val="231F20"/>
        </w:rPr>
        <w:t>order</w:t>
      </w:r>
      <w:r>
        <w:rPr>
          <w:color w:val="231F20"/>
          <w:spacing w:val="-9"/>
        </w:rPr>
        <w:t xml:space="preserve"> </w:t>
      </w:r>
      <w:r>
        <w:rPr>
          <w:color w:val="231F20"/>
        </w:rPr>
        <w:t>a</w:t>
      </w:r>
      <w:r>
        <w:rPr>
          <w:color w:val="231F20"/>
          <w:spacing w:val="-9"/>
        </w:rPr>
        <w:t xml:space="preserve"> </w:t>
      </w:r>
      <w:r>
        <w:rPr>
          <w:color w:val="231F20"/>
        </w:rPr>
        <w:t>facility</w:t>
      </w:r>
      <w:r>
        <w:rPr>
          <w:color w:val="231F20"/>
          <w:spacing w:val="-9"/>
        </w:rPr>
        <w:t xml:space="preserve"> </w:t>
      </w:r>
      <w:r>
        <w:rPr>
          <w:color w:val="231F20"/>
        </w:rPr>
        <w:t>to</w:t>
      </w:r>
      <w:r>
        <w:rPr>
          <w:color w:val="231F20"/>
          <w:spacing w:val="-9"/>
        </w:rPr>
        <w:t xml:space="preserve"> </w:t>
      </w:r>
      <w:r>
        <w:rPr>
          <w:color w:val="231F20"/>
        </w:rPr>
        <w:t>cease</w:t>
      </w:r>
      <w:r>
        <w:rPr>
          <w:color w:val="231F20"/>
          <w:spacing w:val="-9"/>
        </w:rPr>
        <w:t xml:space="preserve"> </w:t>
      </w:r>
      <w:r>
        <w:rPr>
          <w:color w:val="231F20"/>
        </w:rPr>
        <w:t>and</w:t>
      </w:r>
      <w:r>
        <w:rPr>
          <w:color w:val="231F20"/>
          <w:spacing w:val="-9"/>
        </w:rPr>
        <w:t xml:space="preserve"> </w:t>
      </w:r>
      <w:r>
        <w:rPr>
          <w:color w:val="231F20"/>
        </w:rPr>
        <w:t>desist,</w:t>
      </w:r>
      <w:r>
        <w:rPr>
          <w:color w:val="231F20"/>
          <w:spacing w:val="-9"/>
        </w:rPr>
        <w:t xml:space="preserve"> </w:t>
      </w:r>
      <w:r>
        <w:rPr>
          <w:color w:val="231F20"/>
        </w:rPr>
        <w:t>and</w:t>
      </w:r>
      <w:r>
        <w:rPr>
          <w:color w:val="231F20"/>
          <w:spacing w:val="-9"/>
        </w:rPr>
        <w:t xml:space="preserve"> </w:t>
      </w:r>
      <w:r>
        <w:rPr>
          <w:color w:val="231F20"/>
        </w:rPr>
        <w:t>to</w:t>
      </w:r>
      <w:r>
        <w:rPr>
          <w:color w:val="231F20"/>
          <w:spacing w:val="-9"/>
        </w:rPr>
        <w:t xml:space="preserve"> </w:t>
      </w:r>
      <w:r>
        <w:rPr>
          <w:color w:val="231F20"/>
        </w:rPr>
        <w:t>impose</w:t>
      </w:r>
      <w:r>
        <w:rPr>
          <w:color w:val="231F20"/>
          <w:spacing w:val="-9"/>
        </w:rPr>
        <w:t xml:space="preserve"> </w:t>
      </w:r>
      <w:r>
        <w:rPr>
          <w:color w:val="231F20"/>
        </w:rPr>
        <w:t>a</w:t>
      </w:r>
      <w:r>
        <w:rPr>
          <w:color w:val="231F20"/>
          <w:spacing w:val="-9"/>
        </w:rPr>
        <w:t xml:space="preserve"> </w:t>
      </w:r>
      <w:r>
        <w:rPr>
          <w:color w:val="231F20"/>
        </w:rPr>
        <w:t>fine for</w:t>
      </w:r>
      <w:r>
        <w:rPr>
          <w:color w:val="231F20"/>
          <w:spacing w:val="-2"/>
        </w:rPr>
        <w:t xml:space="preserve"> </w:t>
      </w:r>
      <w:r>
        <w:rPr>
          <w:color w:val="231F20"/>
        </w:rPr>
        <w:t>noncompliance</w:t>
      </w:r>
      <w:r>
        <w:rPr>
          <w:color w:val="231F20"/>
          <w:spacing w:val="-2"/>
        </w:rPr>
        <w:t xml:space="preserve"> </w:t>
      </w:r>
      <w:r>
        <w:rPr>
          <w:color w:val="231F20"/>
        </w:rPr>
        <w:t>with</w:t>
      </w:r>
      <w:r>
        <w:rPr>
          <w:color w:val="231F20"/>
          <w:spacing w:val="-2"/>
        </w:rPr>
        <w:t xml:space="preserve"> </w:t>
      </w:r>
      <w:r>
        <w:rPr>
          <w:color w:val="231F20"/>
        </w:rPr>
        <w:t>the</w:t>
      </w:r>
      <w:r>
        <w:rPr>
          <w:color w:val="231F20"/>
          <w:spacing w:val="-2"/>
        </w:rPr>
        <w:t xml:space="preserve"> </w:t>
      </w:r>
      <w:r>
        <w:rPr>
          <w:color w:val="231F20"/>
        </w:rPr>
        <w:t>AWRs</w:t>
      </w:r>
      <w:r>
        <w:rPr>
          <w:color w:val="231F20"/>
          <w:spacing w:val="-2"/>
        </w:rPr>
        <w:t xml:space="preserve"> </w:t>
      </w:r>
      <w:r>
        <w:rPr>
          <w:color w:val="231F20"/>
        </w:rPr>
        <w:t>and</w:t>
      </w:r>
      <w:r>
        <w:rPr>
          <w:color w:val="231F20"/>
          <w:spacing w:val="-2"/>
        </w:rPr>
        <w:t xml:space="preserve"> </w:t>
      </w:r>
      <w:r>
        <w:rPr>
          <w:color w:val="231F20"/>
        </w:rPr>
        <w:t>AWA.</w:t>
      </w:r>
      <w:r>
        <w:rPr>
          <w:color w:val="231F20"/>
          <w:spacing w:val="-2"/>
        </w:rPr>
        <w:t xml:space="preserve"> </w:t>
      </w:r>
      <w:r>
        <w:rPr>
          <w:color w:val="231F20"/>
        </w:rPr>
        <w:t>The</w:t>
      </w:r>
      <w:r>
        <w:rPr>
          <w:color w:val="231F20"/>
          <w:spacing w:val="-2"/>
        </w:rPr>
        <w:t xml:space="preserve"> </w:t>
      </w:r>
      <w:r>
        <w:rPr>
          <w:color w:val="231F20"/>
        </w:rPr>
        <w:t>AWA</w:t>
      </w:r>
      <w:r>
        <w:rPr>
          <w:color w:val="231F20"/>
          <w:spacing w:val="-2"/>
        </w:rPr>
        <w:t xml:space="preserve"> </w:t>
      </w:r>
      <w:r>
        <w:rPr>
          <w:color w:val="231F20"/>
        </w:rPr>
        <w:t>provides</w:t>
      </w:r>
      <w:r>
        <w:rPr>
          <w:color w:val="231F20"/>
          <w:spacing w:val="-2"/>
        </w:rPr>
        <w:t xml:space="preserve"> </w:t>
      </w:r>
      <w:r>
        <w:rPr>
          <w:color w:val="231F20"/>
        </w:rPr>
        <w:t>for</w:t>
      </w:r>
      <w:r>
        <w:rPr>
          <w:color w:val="231F20"/>
          <w:spacing w:val="-2"/>
        </w:rPr>
        <w:t xml:space="preserve"> </w:t>
      </w:r>
      <w:proofErr w:type="gramStart"/>
      <w:r>
        <w:rPr>
          <w:color w:val="231F20"/>
        </w:rPr>
        <w:t>penal-ties</w:t>
      </w:r>
      <w:proofErr w:type="gramEnd"/>
      <w:r>
        <w:rPr>
          <w:color w:val="231F20"/>
        </w:rPr>
        <w:t xml:space="preserve"> of up to $2,500 per count and one year in prison, or both for violations of the AWRs.</w:t>
      </w:r>
    </w:p>
    <w:p w14:paraId="0FB98E33" w14:textId="77777777" w:rsidR="00786F5F" w:rsidRDefault="00786F5F">
      <w:pPr>
        <w:pStyle w:val="BodyText"/>
        <w:spacing w:before="105"/>
      </w:pPr>
    </w:p>
    <w:p w14:paraId="5C90EE27" w14:textId="77777777" w:rsidR="00786F5F" w:rsidRDefault="00000000">
      <w:pPr>
        <w:pStyle w:val="Heading4"/>
        <w:ind w:left="240"/>
      </w:pPr>
      <w:r>
        <w:rPr>
          <w:color w:val="231F20"/>
          <w:w w:val="85"/>
        </w:rPr>
        <w:t>Freedom</w:t>
      </w:r>
      <w:r>
        <w:rPr>
          <w:color w:val="231F20"/>
          <w:spacing w:val="-1"/>
          <w:w w:val="85"/>
        </w:rPr>
        <w:t xml:space="preserve"> </w:t>
      </w:r>
      <w:r>
        <w:rPr>
          <w:color w:val="231F20"/>
          <w:w w:val="85"/>
        </w:rPr>
        <w:t>of</w:t>
      </w:r>
      <w:r>
        <w:rPr>
          <w:color w:val="231F20"/>
          <w:spacing w:val="-8"/>
        </w:rPr>
        <w:t xml:space="preserve"> </w:t>
      </w:r>
      <w:r>
        <w:rPr>
          <w:color w:val="231F20"/>
          <w:spacing w:val="-2"/>
          <w:w w:val="85"/>
        </w:rPr>
        <w:t>Information</w:t>
      </w:r>
    </w:p>
    <w:p w14:paraId="3F0D2DC7" w14:textId="77777777" w:rsidR="00786F5F" w:rsidRDefault="00000000">
      <w:pPr>
        <w:pStyle w:val="BodyText"/>
        <w:spacing w:before="188" w:line="261" w:lineRule="auto"/>
        <w:ind w:left="239" w:right="587"/>
      </w:pPr>
      <w:r>
        <w:rPr>
          <w:color w:val="231F20"/>
        </w:rPr>
        <w:t>The</w:t>
      </w:r>
      <w:r>
        <w:rPr>
          <w:color w:val="231F20"/>
          <w:spacing w:val="40"/>
        </w:rPr>
        <w:t xml:space="preserve"> </w:t>
      </w:r>
      <w:r>
        <w:rPr>
          <w:color w:val="231F20"/>
        </w:rPr>
        <w:t>Freedom</w:t>
      </w:r>
      <w:r>
        <w:rPr>
          <w:color w:val="231F20"/>
          <w:spacing w:val="40"/>
        </w:rPr>
        <w:t xml:space="preserve"> </w:t>
      </w:r>
      <w:r>
        <w:rPr>
          <w:color w:val="231F20"/>
        </w:rPr>
        <w:t>of</w:t>
      </w:r>
      <w:r>
        <w:rPr>
          <w:color w:val="231F20"/>
          <w:spacing w:val="40"/>
        </w:rPr>
        <w:t xml:space="preserve"> </w:t>
      </w:r>
      <w:r>
        <w:rPr>
          <w:color w:val="231F20"/>
        </w:rPr>
        <w:t>Information</w:t>
      </w:r>
      <w:r>
        <w:rPr>
          <w:color w:val="231F20"/>
          <w:spacing w:val="40"/>
        </w:rPr>
        <w:t xml:space="preserve"> </w:t>
      </w:r>
      <w:r>
        <w:rPr>
          <w:color w:val="231F20"/>
        </w:rPr>
        <w:t>Act</w:t>
      </w:r>
      <w:r>
        <w:rPr>
          <w:color w:val="231F20"/>
          <w:spacing w:val="40"/>
        </w:rPr>
        <w:t xml:space="preserve"> </w:t>
      </w:r>
      <w:r>
        <w:rPr>
          <w:color w:val="231F20"/>
        </w:rPr>
        <w:t>(FOIA),</w:t>
      </w:r>
      <w:r>
        <w:rPr>
          <w:color w:val="231F20"/>
          <w:spacing w:val="40"/>
        </w:rPr>
        <w:t xml:space="preserve"> </w:t>
      </w:r>
      <w:r>
        <w:rPr>
          <w:color w:val="231F20"/>
        </w:rPr>
        <w:t>5.U.S.C.552,</w:t>
      </w:r>
      <w:r>
        <w:rPr>
          <w:color w:val="231F20"/>
          <w:spacing w:val="40"/>
        </w:rPr>
        <w:t xml:space="preserve"> </w:t>
      </w:r>
      <w:r>
        <w:rPr>
          <w:color w:val="231F20"/>
        </w:rPr>
        <w:t>provides</w:t>
      </w:r>
      <w:r>
        <w:rPr>
          <w:color w:val="231F20"/>
          <w:spacing w:val="40"/>
        </w:rPr>
        <w:t xml:space="preserve"> </w:t>
      </w:r>
      <w:r>
        <w:rPr>
          <w:color w:val="231F20"/>
        </w:rPr>
        <w:t>individ uals</w:t>
      </w:r>
      <w:r>
        <w:rPr>
          <w:color w:val="231F20"/>
          <w:spacing w:val="38"/>
        </w:rPr>
        <w:t xml:space="preserve"> </w:t>
      </w:r>
      <w:r>
        <w:rPr>
          <w:color w:val="231F20"/>
        </w:rPr>
        <w:t>with</w:t>
      </w:r>
      <w:r>
        <w:rPr>
          <w:color w:val="231F20"/>
          <w:spacing w:val="38"/>
        </w:rPr>
        <w:t xml:space="preserve"> </w:t>
      </w:r>
      <w:r>
        <w:rPr>
          <w:color w:val="231F20"/>
        </w:rPr>
        <w:t>a</w:t>
      </w:r>
      <w:r>
        <w:rPr>
          <w:color w:val="231F20"/>
          <w:spacing w:val="38"/>
        </w:rPr>
        <w:t xml:space="preserve"> </w:t>
      </w:r>
      <w:r>
        <w:rPr>
          <w:color w:val="231F20"/>
        </w:rPr>
        <w:t>right</w:t>
      </w:r>
      <w:r>
        <w:rPr>
          <w:color w:val="231F20"/>
          <w:spacing w:val="38"/>
        </w:rPr>
        <w:t xml:space="preserve"> </w:t>
      </w:r>
      <w:r>
        <w:rPr>
          <w:color w:val="231F20"/>
        </w:rPr>
        <w:t>to</w:t>
      </w:r>
      <w:r>
        <w:rPr>
          <w:color w:val="231F20"/>
          <w:spacing w:val="38"/>
        </w:rPr>
        <w:t xml:space="preserve"> </w:t>
      </w:r>
      <w:r>
        <w:rPr>
          <w:color w:val="231F20"/>
        </w:rPr>
        <w:t>access</w:t>
      </w:r>
      <w:r>
        <w:rPr>
          <w:color w:val="231F20"/>
          <w:spacing w:val="38"/>
        </w:rPr>
        <w:t xml:space="preserve"> </w:t>
      </w:r>
      <w:r>
        <w:rPr>
          <w:color w:val="231F20"/>
        </w:rPr>
        <w:t>to</w:t>
      </w:r>
      <w:r>
        <w:rPr>
          <w:color w:val="231F20"/>
          <w:spacing w:val="38"/>
        </w:rPr>
        <w:t xml:space="preserve"> </w:t>
      </w:r>
      <w:r>
        <w:rPr>
          <w:color w:val="231F20"/>
        </w:rPr>
        <w:t>records</w:t>
      </w:r>
      <w:r>
        <w:rPr>
          <w:color w:val="231F20"/>
          <w:spacing w:val="38"/>
        </w:rPr>
        <w:t xml:space="preserve"> </w:t>
      </w:r>
      <w:r>
        <w:rPr>
          <w:color w:val="231F20"/>
        </w:rPr>
        <w:t>in</w:t>
      </w:r>
      <w:r>
        <w:rPr>
          <w:color w:val="231F20"/>
          <w:spacing w:val="38"/>
        </w:rPr>
        <w:t xml:space="preserve"> </w:t>
      </w:r>
      <w:r>
        <w:rPr>
          <w:color w:val="231F20"/>
        </w:rPr>
        <w:t>the</w:t>
      </w:r>
      <w:r>
        <w:rPr>
          <w:color w:val="231F20"/>
          <w:spacing w:val="38"/>
        </w:rPr>
        <w:t xml:space="preserve"> </w:t>
      </w:r>
      <w:r>
        <w:rPr>
          <w:color w:val="231F20"/>
        </w:rPr>
        <w:t>possession</w:t>
      </w:r>
      <w:r>
        <w:rPr>
          <w:color w:val="231F20"/>
          <w:spacing w:val="38"/>
        </w:rPr>
        <w:t xml:space="preserve"> </w:t>
      </w:r>
      <w:r>
        <w:rPr>
          <w:color w:val="231F20"/>
        </w:rPr>
        <w:t>of</w:t>
      </w:r>
      <w:r>
        <w:rPr>
          <w:color w:val="231F20"/>
          <w:spacing w:val="38"/>
        </w:rPr>
        <w:t xml:space="preserve"> </w:t>
      </w:r>
      <w:r>
        <w:rPr>
          <w:color w:val="231F20"/>
        </w:rPr>
        <w:t>the</w:t>
      </w:r>
      <w:r>
        <w:rPr>
          <w:color w:val="231F20"/>
          <w:spacing w:val="38"/>
        </w:rPr>
        <w:t xml:space="preserve"> </w:t>
      </w:r>
      <w:r>
        <w:rPr>
          <w:color w:val="231F20"/>
        </w:rPr>
        <w:t>federal government.</w:t>
      </w:r>
      <w:r>
        <w:rPr>
          <w:color w:val="231F20"/>
          <w:spacing w:val="35"/>
        </w:rPr>
        <w:t xml:space="preserve"> </w:t>
      </w:r>
      <w:r>
        <w:rPr>
          <w:color w:val="231F20"/>
        </w:rPr>
        <w:t>The</w:t>
      </w:r>
      <w:r>
        <w:rPr>
          <w:color w:val="231F20"/>
          <w:spacing w:val="35"/>
        </w:rPr>
        <w:t xml:space="preserve"> </w:t>
      </w:r>
      <w:r>
        <w:rPr>
          <w:color w:val="231F20"/>
        </w:rPr>
        <w:t>government</w:t>
      </w:r>
      <w:r>
        <w:rPr>
          <w:color w:val="231F20"/>
          <w:spacing w:val="35"/>
        </w:rPr>
        <w:t xml:space="preserve"> </w:t>
      </w:r>
      <w:r>
        <w:rPr>
          <w:color w:val="231F20"/>
        </w:rPr>
        <w:t>may</w:t>
      </w:r>
      <w:r>
        <w:rPr>
          <w:color w:val="231F20"/>
          <w:spacing w:val="35"/>
        </w:rPr>
        <w:t xml:space="preserve"> </w:t>
      </w:r>
      <w:r>
        <w:rPr>
          <w:color w:val="231F20"/>
        </w:rPr>
        <w:t>withhold</w:t>
      </w:r>
      <w:r>
        <w:rPr>
          <w:color w:val="231F20"/>
          <w:spacing w:val="35"/>
        </w:rPr>
        <w:t xml:space="preserve"> </w:t>
      </w:r>
      <w:r>
        <w:rPr>
          <w:color w:val="231F20"/>
        </w:rPr>
        <w:t>information</w:t>
      </w:r>
      <w:r>
        <w:rPr>
          <w:color w:val="231F20"/>
          <w:spacing w:val="35"/>
        </w:rPr>
        <w:t xml:space="preserve"> </w:t>
      </w:r>
      <w:r>
        <w:rPr>
          <w:color w:val="231F20"/>
        </w:rPr>
        <w:t>pursuant</w:t>
      </w:r>
      <w:r>
        <w:rPr>
          <w:color w:val="231F20"/>
          <w:spacing w:val="35"/>
        </w:rPr>
        <w:t xml:space="preserve"> </w:t>
      </w:r>
      <w:r>
        <w:rPr>
          <w:color w:val="231F20"/>
        </w:rPr>
        <w:t>to</w:t>
      </w:r>
      <w:r>
        <w:rPr>
          <w:color w:val="231F20"/>
          <w:spacing w:val="35"/>
        </w:rPr>
        <w:t xml:space="preserve"> </w:t>
      </w:r>
      <w:r>
        <w:rPr>
          <w:color w:val="231F20"/>
        </w:rPr>
        <w:t>the nine exemptions and three exclusions contained in the Act.</w:t>
      </w:r>
    </w:p>
    <w:p w14:paraId="77A1FC70" w14:textId="77777777" w:rsidR="00786F5F" w:rsidRDefault="00000000">
      <w:pPr>
        <w:pStyle w:val="BodyText"/>
        <w:spacing w:before="177" w:line="261" w:lineRule="auto"/>
        <w:ind w:left="239" w:right="716"/>
        <w:jc w:val="both"/>
      </w:pPr>
      <w:r>
        <w:rPr>
          <w:color w:val="231F20"/>
        </w:rPr>
        <w:t>The</w:t>
      </w:r>
      <w:r>
        <w:rPr>
          <w:color w:val="231F20"/>
          <w:spacing w:val="-4"/>
        </w:rPr>
        <w:t xml:space="preserve"> </w:t>
      </w:r>
      <w:r>
        <w:rPr>
          <w:color w:val="231F20"/>
        </w:rPr>
        <w:t>Electronic</w:t>
      </w:r>
      <w:r>
        <w:rPr>
          <w:color w:val="231F20"/>
          <w:spacing w:val="-4"/>
        </w:rPr>
        <w:t xml:space="preserve"> </w:t>
      </w:r>
      <w:r>
        <w:rPr>
          <w:color w:val="231F20"/>
        </w:rPr>
        <w:t>FOIA</w:t>
      </w:r>
      <w:r>
        <w:rPr>
          <w:color w:val="231F20"/>
          <w:spacing w:val="-4"/>
        </w:rPr>
        <w:t xml:space="preserve"> </w:t>
      </w:r>
      <w:r>
        <w:rPr>
          <w:color w:val="231F20"/>
        </w:rPr>
        <w:t>Amendments</w:t>
      </w:r>
      <w:r>
        <w:rPr>
          <w:color w:val="231F20"/>
          <w:spacing w:val="-4"/>
        </w:rPr>
        <w:t xml:space="preserve"> </w:t>
      </w:r>
      <w:r>
        <w:rPr>
          <w:color w:val="231F20"/>
        </w:rPr>
        <w:t>of</w:t>
      </w:r>
      <w:r>
        <w:rPr>
          <w:color w:val="231F20"/>
          <w:spacing w:val="-4"/>
        </w:rPr>
        <w:t xml:space="preserve"> </w:t>
      </w:r>
      <w:r>
        <w:rPr>
          <w:color w:val="231F20"/>
        </w:rPr>
        <w:t>1996</w:t>
      </w:r>
      <w:r>
        <w:rPr>
          <w:color w:val="231F20"/>
          <w:spacing w:val="-4"/>
        </w:rPr>
        <w:t xml:space="preserve"> </w:t>
      </w:r>
      <w:r>
        <w:rPr>
          <w:color w:val="231F20"/>
        </w:rPr>
        <w:t>(Public</w:t>
      </w:r>
      <w:r>
        <w:rPr>
          <w:color w:val="231F20"/>
          <w:spacing w:val="-4"/>
        </w:rPr>
        <w:t xml:space="preserve"> </w:t>
      </w:r>
      <w:r>
        <w:rPr>
          <w:color w:val="231F20"/>
        </w:rPr>
        <w:t>Law</w:t>
      </w:r>
      <w:r>
        <w:rPr>
          <w:color w:val="231F20"/>
          <w:spacing w:val="-4"/>
        </w:rPr>
        <w:t xml:space="preserve"> </w:t>
      </w:r>
      <w:r>
        <w:rPr>
          <w:color w:val="231F20"/>
        </w:rPr>
        <w:t>104-231)</w:t>
      </w:r>
      <w:r>
        <w:rPr>
          <w:color w:val="231F20"/>
          <w:spacing w:val="-4"/>
        </w:rPr>
        <w:t xml:space="preserve"> </w:t>
      </w:r>
      <w:r>
        <w:rPr>
          <w:color w:val="231F20"/>
        </w:rPr>
        <w:t xml:space="preserve">amended the law in </w:t>
      </w:r>
      <w:proofErr w:type="gramStart"/>
      <w:r>
        <w:rPr>
          <w:color w:val="231F20"/>
        </w:rPr>
        <w:t>a number of</w:t>
      </w:r>
      <w:proofErr w:type="gramEnd"/>
      <w:r>
        <w:rPr>
          <w:color w:val="231F20"/>
        </w:rPr>
        <w:t xml:space="preserve"> ways that primarily address information systems, use of telecommunications, and electronic reading rooms. Most federal agencies provide guidelines for submitting FOIA requests through their agency Web sites.</w:t>
      </w:r>
    </w:p>
    <w:p w14:paraId="1C5E4A07" w14:textId="77777777" w:rsidR="00786F5F" w:rsidRDefault="00786F5F">
      <w:pPr>
        <w:pStyle w:val="BodyText"/>
        <w:spacing w:line="261" w:lineRule="auto"/>
        <w:jc w:val="both"/>
        <w:sectPr w:rsidR="00786F5F">
          <w:headerReference w:type="even" r:id="rId42"/>
          <w:pgSz w:w="8640" w:h="12960"/>
          <w:pgMar w:top="880" w:right="360" w:bottom="280" w:left="720" w:header="687" w:footer="0" w:gutter="0"/>
          <w:pgNumType w:start="32"/>
          <w:cols w:space="720"/>
        </w:sectPr>
      </w:pPr>
    </w:p>
    <w:p w14:paraId="684AB366" w14:textId="77777777" w:rsidR="00786F5F" w:rsidRDefault="00000000">
      <w:pPr>
        <w:pStyle w:val="ListParagraph"/>
        <w:numPr>
          <w:ilvl w:val="1"/>
          <w:numId w:val="117"/>
        </w:numPr>
        <w:tabs>
          <w:tab w:val="left" w:pos="326"/>
        </w:tabs>
        <w:spacing w:before="83"/>
        <w:ind w:left="326" w:right="237" w:hanging="326"/>
        <w:rPr>
          <w:sz w:val="16"/>
        </w:rPr>
      </w:pPr>
      <w:r>
        <w:rPr>
          <w:color w:val="231F20"/>
          <w:sz w:val="16"/>
        </w:rPr>
        <w:t xml:space="preserve">Legal </w:t>
      </w:r>
      <w:proofErr w:type="gramStart"/>
      <w:r>
        <w:rPr>
          <w:color w:val="231F20"/>
          <w:sz w:val="16"/>
        </w:rPr>
        <w:t>Concerns</w:t>
      </w:r>
      <w:r>
        <w:rPr>
          <w:color w:val="231F20"/>
          <w:spacing w:val="47"/>
          <w:sz w:val="16"/>
        </w:rPr>
        <w:t xml:space="preserve">  </w:t>
      </w:r>
      <w:r>
        <w:rPr>
          <w:color w:val="231F20"/>
          <w:spacing w:val="-7"/>
          <w:sz w:val="16"/>
        </w:rPr>
        <w:t>33</w:t>
      </w:r>
      <w:proofErr w:type="gramEnd"/>
    </w:p>
    <w:p w14:paraId="14D14D7D" w14:textId="77777777" w:rsidR="00786F5F" w:rsidRDefault="00786F5F">
      <w:pPr>
        <w:pStyle w:val="BodyText"/>
        <w:rPr>
          <w:sz w:val="16"/>
        </w:rPr>
      </w:pPr>
    </w:p>
    <w:p w14:paraId="3C966A6F" w14:textId="77777777" w:rsidR="00786F5F" w:rsidRDefault="00786F5F">
      <w:pPr>
        <w:pStyle w:val="BodyText"/>
        <w:rPr>
          <w:sz w:val="16"/>
        </w:rPr>
      </w:pPr>
    </w:p>
    <w:p w14:paraId="717DFCBD" w14:textId="77777777" w:rsidR="00786F5F" w:rsidRDefault="00786F5F">
      <w:pPr>
        <w:pStyle w:val="BodyText"/>
        <w:spacing w:before="160"/>
        <w:rPr>
          <w:sz w:val="16"/>
        </w:rPr>
      </w:pPr>
    </w:p>
    <w:p w14:paraId="0955C564" w14:textId="77777777" w:rsidR="00786F5F" w:rsidRDefault="00000000">
      <w:pPr>
        <w:pStyle w:val="BodyText"/>
        <w:spacing w:line="261" w:lineRule="auto"/>
        <w:ind w:left="359" w:right="597"/>
        <w:jc w:val="both"/>
      </w:pPr>
      <w:r>
        <w:rPr>
          <w:color w:val="231F20"/>
        </w:rPr>
        <w:t>Information</w:t>
      </w:r>
      <w:r>
        <w:rPr>
          <w:color w:val="231F20"/>
          <w:spacing w:val="-10"/>
        </w:rPr>
        <w:t xml:space="preserve"> </w:t>
      </w:r>
      <w:r>
        <w:rPr>
          <w:color w:val="231F20"/>
        </w:rPr>
        <w:t>about</w:t>
      </w:r>
      <w:r>
        <w:rPr>
          <w:color w:val="231F20"/>
          <w:spacing w:val="-10"/>
        </w:rPr>
        <w:t xml:space="preserve"> </w:t>
      </w:r>
      <w:r>
        <w:rPr>
          <w:color w:val="231F20"/>
        </w:rPr>
        <w:t>federally</w:t>
      </w:r>
      <w:r>
        <w:rPr>
          <w:color w:val="231F20"/>
          <w:spacing w:val="-10"/>
        </w:rPr>
        <w:t xml:space="preserve"> </w:t>
      </w:r>
      <w:r>
        <w:rPr>
          <w:color w:val="231F20"/>
        </w:rPr>
        <w:t>conducted</w:t>
      </w:r>
      <w:r>
        <w:rPr>
          <w:color w:val="231F20"/>
          <w:spacing w:val="-10"/>
        </w:rPr>
        <w:t xml:space="preserve"> </w:t>
      </w:r>
      <w:r>
        <w:rPr>
          <w:color w:val="231F20"/>
        </w:rPr>
        <w:t>or</w:t>
      </w:r>
      <w:r>
        <w:rPr>
          <w:color w:val="231F20"/>
          <w:spacing w:val="-10"/>
        </w:rPr>
        <w:t xml:space="preserve"> </w:t>
      </w:r>
      <w:r>
        <w:rPr>
          <w:color w:val="231F20"/>
        </w:rPr>
        <w:t>supported</w:t>
      </w:r>
      <w:r>
        <w:rPr>
          <w:color w:val="231F20"/>
          <w:spacing w:val="-10"/>
        </w:rPr>
        <w:t xml:space="preserve"> </w:t>
      </w:r>
      <w:r>
        <w:rPr>
          <w:color w:val="231F20"/>
        </w:rPr>
        <w:t>research</w:t>
      </w:r>
      <w:r>
        <w:rPr>
          <w:color w:val="231F20"/>
          <w:spacing w:val="-10"/>
        </w:rPr>
        <w:t xml:space="preserve"> </w:t>
      </w:r>
      <w:r>
        <w:rPr>
          <w:color w:val="231F20"/>
        </w:rPr>
        <w:t>projects,</w:t>
      </w:r>
      <w:r>
        <w:rPr>
          <w:color w:val="231F20"/>
          <w:spacing w:val="-10"/>
        </w:rPr>
        <w:t xml:space="preserve"> </w:t>
      </w:r>
      <w:r>
        <w:rPr>
          <w:color w:val="231F20"/>
        </w:rPr>
        <w:t>PHS Assurance</w:t>
      </w:r>
      <w:r>
        <w:rPr>
          <w:color w:val="231F20"/>
          <w:spacing w:val="-14"/>
        </w:rPr>
        <w:t xml:space="preserve"> </w:t>
      </w:r>
      <w:r>
        <w:rPr>
          <w:color w:val="231F20"/>
        </w:rPr>
        <w:t>documents,</w:t>
      </w:r>
      <w:r>
        <w:rPr>
          <w:color w:val="231F20"/>
          <w:spacing w:val="-14"/>
        </w:rPr>
        <w:t xml:space="preserve"> </w:t>
      </w:r>
      <w:r>
        <w:rPr>
          <w:color w:val="231F20"/>
        </w:rPr>
        <w:t>USDA</w:t>
      </w:r>
      <w:r>
        <w:rPr>
          <w:color w:val="231F20"/>
          <w:spacing w:val="-14"/>
        </w:rPr>
        <w:t xml:space="preserve"> </w:t>
      </w:r>
      <w:r>
        <w:rPr>
          <w:color w:val="231F20"/>
        </w:rPr>
        <w:t>annual</w:t>
      </w:r>
      <w:r>
        <w:rPr>
          <w:color w:val="231F20"/>
          <w:spacing w:val="-14"/>
        </w:rPr>
        <w:t xml:space="preserve"> </w:t>
      </w:r>
      <w:r>
        <w:rPr>
          <w:color w:val="231F20"/>
        </w:rPr>
        <w:t>reports</w:t>
      </w:r>
      <w:r>
        <w:rPr>
          <w:color w:val="231F20"/>
          <w:spacing w:val="-14"/>
        </w:rPr>
        <w:t xml:space="preserve"> </w:t>
      </w:r>
      <w:r>
        <w:rPr>
          <w:color w:val="231F20"/>
        </w:rPr>
        <w:t>filed</w:t>
      </w:r>
      <w:r>
        <w:rPr>
          <w:color w:val="231F20"/>
          <w:spacing w:val="-14"/>
        </w:rPr>
        <w:t xml:space="preserve"> </w:t>
      </w:r>
      <w:r>
        <w:rPr>
          <w:color w:val="231F20"/>
        </w:rPr>
        <w:t>by</w:t>
      </w:r>
      <w:r>
        <w:rPr>
          <w:color w:val="231F20"/>
          <w:spacing w:val="-14"/>
        </w:rPr>
        <w:t xml:space="preserve"> </w:t>
      </w:r>
      <w:r>
        <w:rPr>
          <w:color w:val="231F20"/>
        </w:rPr>
        <w:t>research</w:t>
      </w:r>
      <w:r>
        <w:rPr>
          <w:color w:val="231F20"/>
          <w:spacing w:val="-14"/>
        </w:rPr>
        <w:t xml:space="preserve"> </w:t>
      </w:r>
      <w:r>
        <w:rPr>
          <w:color w:val="231F20"/>
        </w:rPr>
        <w:t>facilities,</w:t>
      </w:r>
      <w:r>
        <w:rPr>
          <w:color w:val="231F20"/>
          <w:spacing w:val="-14"/>
        </w:rPr>
        <w:t xml:space="preserve"> </w:t>
      </w:r>
      <w:r>
        <w:rPr>
          <w:color w:val="231F20"/>
        </w:rPr>
        <w:t>and inspection reports of USDA, Environmental Protection Agency (EPA) and FDA, are generally available to the public under FOIA.</w:t>
      </w:r>
    </w:p>
    <w:p w14:paraId="3A824201" w14:textId="77777777" w:rsidR="00786F5F" w:rsidRDefault="00000000">
      <w:pPr>
        <w:pStyle w:val="BodyText"/>
        <w:spacing w:before="178" w:line="261" w:lineRule="auto"/>
        <w:ind w:left="359" w:right="587"/>
      </w:pPr>
      <w:r>
        <w:rPr>
          <w:color w:val="231F20"/>
        </w:rPr>
        <w:t>Many states have public records laws and/or open meetings acts, known as</w:t>
      </w:r>
      <w:r>
        <w:rPr>
          <w:color w:val="231F20"/>
          <w:spacing w:val="-14"/>
        </w:rPr>
        <w:t xml:space="preserve"> </w:t>
      </w:r>
      <w:r>
        <w:rPr>
          <w:color w:val="231F20"/>
        </w:rPr>
        <w:t>“sunshine”</w:t>
      </w:r>
      <w:r>
        <w:rPr>
          <w:color w:val="231F20"/>
          <w:spacing w:val="-14"/>
        </w:rPr>
        <w:t xml:space="preserve"> </w:t>
      </w:r>
      <w:r>
        <w:rPr>
          <w:color w:val="231F20"/>
        </w:rPr>
        <w:t>laws,</w:t>
      </w:r>
      <w:r>
        <w:rPr>
          <w:color w:val="231F20"/>
          <w:spacing w:val="-14"/>
        </w:rPr>
        <w:t xml:space="preserve"> </w:t>
      </w:r>
      <w:r>
        <w:rPr>
          <w:color w:val="231F20"/>
        </w:rPr>
        <w:t>which</w:t>
      </w:r>
      <w:r>
        <w:rPr>
          <w:color w:val="231F20"/>
          <w:spacing w:val="-14"/>
        </w:rPr>
        <w:t xml:space="preserve"> </w:t>
      </w:r>
      <w:r>
        <w:rPr>
          <w:color w:val="231F20"/>
        </w:rPr>
        <w:t>may</w:t>
      </w:r>
      <w:r>
        <w:rPr>
          <w:color w:val="231F20"/>
          <w:spacing w:val="-14"/>
        </w:rPr>
        <w:t xml:space="preserve"> </w:t>
      </w:r>
      <w:r>
        <w:rPr>
          <w:color w:val="231F20"/>
        </w:rPr>
        <w:t>permit</w:t>
      </w:r>
      <w:r>
        <w:rPr>
          <w:color w:val="231F20"/>
          <w:spacing w:val="-14"/>
        </w:rPr>
        <w:t xml:space="preserve"> </w:t>
      </w:r>
      <w:r>
        <w:rPr>
          <w:color w:val="231F20"/>
        </w:rPr>
        <w:t>public</w:t>
      </w:r>
      <w:r>
        <w:rPr>
          <w:color w:val="231F20"/>
          <w:spacing w:val="-14"/>
        </w:rPr>
        <w:t xml:space="preserve"> </w:t>
      </w:r>
      <w:r>
        <w:rPr>
          <w:color w:val="231F20"/>
        </w:rPr>
        <w:t>access</w:t>
      </w:r>
      <w:r>
        <w:rPr>
          <w:color w:val="231F20"/>
          <w:spacing w:val="-14"/>
        </w:rPr>
        <w:t xml:space="preserve"> </w:t>
      </w:r>
      <w:r>
        <w:rPr>
          <w:color w:val="231F20"/>
        </w:rPr>
        <w:t>to</w:t>
      </w:r>
      <w:r>
        <w:rPr>
          <w:color w:val="231F20"/>
          <w:spacing w:val="-14"/>
        </w:rPr>
        <w:t xml:space="preserve"> </w:t>
      </w:r>
      <w:r>
        <w:rPr>
          <w:color w:val="231F20"/>
        </w:rPr>
        <w:t>information</w:t>
      </w:r>
      <w:r>
        <w:rPr>
          <w:color w:val="231F20"/>
          <w:spacing w:val="-14"/>
        </w:rPr>
        <w:t xml:space="preserve"> </w:t>
      </w:r>
      <w:r>
        <w:rPr>
          <w:color w:val="231F20"/>
        </w:rPr>
        <w:t>reviewed and generated by the IACUC, and public attendance at IACUC meetings. However,</w:t>
      </w:r>
      <w:r>
        <w:rPr>
          <w:color w:val="231F20"/>
          <w:spacing w:val="-15"/>
        </w:rPr>
        <w:t xml:space="preserve"> </w:t>
      </w:r>
      <w:r>
        <w:rPr>
          <w:color w:val="231F20"/>
        </w:rPr>
        <w:t>even</w:t>
      </w:r>
      <w:r>
        <w:rPr>
          <w:color w:val="231F20"/>
          <w:spacing w:val="-15"/>
        </w:rPr>
        <w:t xml:space="preserve"> </w:t>
      </w:r>
      <w:r>
        <w:rPr>
          <w:color w:val="231F20"/>
        </w:rPr>
        <w:t>in</w:t>
      </w:r>
      <w:r>
        <w:rPr>
          <w:color w:val="231F20"/>
          <w:spacing w:val="-15"/>
        </w:rPr>
        <w:t xml:space="preserve"> </w:t>
      </w:r>
      <w:r>
        <w:rPr>
          <w:color w:val="231F20"/>
        </w:rPr>
        <w:t>some</w:t>
      </w:r>
      <w:r>
        <w:rPr>
          <w:color w:val="231F20"/>
          <w:spacing w:val="-15"/>
        </w:rPr>
        <w:t xml:space="preserve"> </w:t>
      </w:r>
      <w:r>
        <w:rPr>
          <w:color w:val="231F20"/>
        </w:rPr>
        <w:t>“sunshine”</w:t>
      </w:r>
      <w:r>
        <w:rPr>
          <w:color w:val="231F20"/>
          <w:spacing w:val="-15"/>
        </w:rPr>
        <w:t xml:space="preserve"> </w:t>
      </w:r>
      <w:r>
        <w:rPr>
          <w:color w:val="231F20"/>
        </w:rPr>
        <w:t>law</w:t>
      </w:r>
      <w:r>
        <w:rPr>
          <w:color w:val="231F20"/>
          <w:spacing w:val="-15"/>
        </w:rPr>
        <w:t xml:space="preserve"> </w:t>
      </w:r>
      <w:r>
        <w:rPr>
          <w:color w:val="231F20"/>
        </w:rPr>
        <w:t>states,</w:t>
      </w:r>
      <w:r>
        <w:rPr>
          <w:color w:val="231F20"/>
          <w:spacing w:val="-15"/>
        </w:rPr>
        <w:t xml:space="preserve"> </w:t>
      </w:r>
      <w:r>
        <w:rPr>
          <w:color w:val="231F20"/>
        </w:rPr>
        <w:t>the</w:t>
      </w:r>
      <w:r>
        <w:rPr>
          <w:color w:val="231F20"/>
          <w:spacing w:val="-15"/>
        </w:rPr>
        <w:t xml:space="preserve"> </w:t>
      </w:r>
      <w:r>
        <w:rPr>
          <w:color w:val="231F20"/>
        </w:rPr>
        <w:t>IACUC,</w:t>
      </w:r>
      <w:r>
        <w:rPr>
          <w:color w:val="231F20"/>
          <w:spacing w:val="-15"/>
        </w:rPr>
        <w:t xml:space="preserve"> </w:t>
      </w:r>
      <w:r>
        <w:rPr>
          <w:color w:val="231F20"/>
        </w:rPr>
        <w:t>because</w:t>
      </w:r>
      <w:r>
        <w:rPr>
          <w:color w:val="231F20"/>
          <w:spacing w:val="-15"/>
        </w:rPr>
        <w:t xml:space="preserve"> </w:t>
      </w:r>
      <w:r>
        <w:rPr>
          <w:color w:val="231F20"/>
        </w:rPr>
        <w:t>it</w:t>
      </w:r>
      <w:r>
        <w:rPr>
          <w:color w:val="231F20"/>
          <w:spacing w:val="-15"/>
        </w:rPr>
        <w:t xml:space="preserve"> </w:t>
      </w:r>
      <w:r>
        <w:rPr>
          <w:color w:val="231F20"/>
        </w:rPr>
        <w:t>serves in an advisory capacity to the IO, may hold closed sessions. IACUC mem bers need to be aware of specific state laws regarding these issues and</w:t>
      </w:r>
      <w:r>
        <w:rPr>
          <w:color w:val="231F20"/>
          <w:spacing w:val="40"/>
        </w:rPr>
        <w:t xml:space="preserve"> </w:t>
      </w:r>
      <w:r>
        <w:rPr>
          <w:color w:val="231F20"/>
        </w:rPr>
        <w:t>should always seek legal counsel if necessary to ensure compliance with applicable laws.</w:t>
      </w:r>
    </w:p>
    <w:p w14:paraId="322AEE71" w14:textId="77777777" w:rsidR="00786F5F" w:rsidRDefault="00786F5F">
      <w:pPr>
        <w:pStyle w:val="BodyText"/>
        <w:spacing w:line="261" w:lineRule="auto"/>
        <w:sectPr w:rsidR="00786F5F">
          <w:headerReference w:type="default" r:id="rId43"/>
          <w:pgSz w:w="8640" w:h="12960"/>
          <w:pgMar w:top="620" w:right="360" w:bottom="280" w:left="720" w:header="0" w:footer="0" w:gutter="0"/>
          <w:cols w:space="720"/>
        </w:sectPr>
      </w:pPr>
    </w:p>
    <w:p w14:paraId="340A22DE" w14:textId="77777777" w:rsidR="00786F5F" w:rsidRDefault="00786F5F">
      <w:pPr>
        <w:pStyle w:val="BodyText"/>
        <w:rPr>
          <w:sz w:val="32"/>
        </w:rPr>
      </w:pPr>
    </w:p>
    <w:p w14:paraId="03E872DF" w14:textId="77777777" w:rsidR="00786F5F" w:rsidRDefault="00786F5F">
      <w:pPr>
        <w:pStyle w:val="BodyText"/>
        <w:rPr>
          <w:sz w:val="32"/>
        </w:rPr>
      </w:pPr>
    </w:p>
    <w:p w14:paraId="078B8EC9" w14:textId="77777777" w:rsidR="00786F5F" w:rsidRDefault="00786F5F">
      <w:pPr>
        <w:pStyle w:val="BodyText"/>
        <w:rPr>
          <w:sz w:val="32"/>
        </w:rPr>
      </w:pPr>
    </w:p>
    <w:p w14:paraId="0FF16A39" w14:textId="77777777" w:rsidR="00786F5F" w:rsidRDefault="00786F5F">
      <w:pPr>
        <w:pStyle w:val="BodyText"/>
        <w:rPr>
          <w:sz w:val="32"/>
        </w:rPr>
      </w:pPr>
    </w:p>
    <w:p w14:paraId="3B84BED6" w14:textId="77777777" w:rsidR="00786F5F" w:rsidRDefault="00786F5F">
      <w:pPr>
        <w:pStyle w:val="BodyText"/>
        <w:rPr>
          <w:sz w:val="32"/>
        </w:rPr>
      </w:pPr>
    </w:p>
    <w:p w14:paraId="6E99DF12" w14:textId="77777777" w:rsidR="00786F5F" w:rsidRDefault="00786F5F">
      <w:pPr>
        <w:pStyle w:val="BodyText"/>
        <w:spacing w:before="2"/>
        <w:rPr>
          <w:sz w:val="32"/>
        </w:rPr>
      </w:pPr>
    </w:p>
    <w:p w14:paraId="200FB2BF" w14:textId="77777777" w:rsidR="00786F5F" w:rsidRDefault="00000000">
      <w:pPr>
        <w:ind w:right="353"/>
        <w:jc w:val="center"/>
        <w:rPr>
          <w:rFonts w:ascii="Times New Roman"/>
          <w:i/>
          <w:sz w:val="32"/>
        </w:rPr>
      </w:pPr>
      <w:r>
        <w:rPr>
          <w:rFonts w:ascii="Bookman Old Style"/>
          <w:i/>
          <w:sz w:val="32"/>
        </w:rPr>
        <w:t>This</w:t>
      </w:r>
      <w:r>
        <w:rPr>
          <w:rFonts w:ascii="Bookman Old Style"/>
          <w:i/>
          <w:spacing w:val="-2"/>
          <w:sz w:val="32"/>
        </w:rPr>
        <w:t xml:space="preserve"> </w:t>
      </w:r>
      <w:r>
        <w:rPr>
          <w:rFonts w:ascii="Bookman Old Style"/>
          <w:i/>
          <w:sz w:val="32"/>
        </w:rPr>
        <w:t>page</w:t>
      </w:r>
      <w:r>
        <w:rPr>
          <w:rFonts w:ascii="Bookman Old Style"/>
          <w:i/>
          <w:spacing w:val="-1"/>
          <w:sz w:val="32"/>
        </w:rPr>
        <w:t xml:space="preserve"> </w:t>
      </w:r>
      <w:r>
        <w:rPr>
          <w:rFonts w:ascii="Bookman Old Style"/>
          <w:i/>
          <w:sz w:val="32"/>
        </w:rPr>
        <w:t>intentionally</w:t>
      </w:r>
      <w:r>
        <w:rPr>
          <w:rFonts w:ascii="Bookman Old Style"/>
          <w:i/>
          <w:spacing w:val="-2"/>
          <w:sz w:val="32"/>
        </w:rPr>
        <w:t xml:space="preserve"> </w:t>
      </w:r>
      <w:r>
        <w:rPr>
          <w:rFonts w:ascii="Bookman Old Style"/>
          <w:i/>
          <w:sz w:val="32"/>
        </w:rPr>
        <w:t>left</w:t>
      </w:r>
      <w:r>
        <w:rPr>
          <w:rFonts w:ascii="Bookman Old Style"/>
          <w:i/>
          <w:spacing w:val="-1"/>
          <w:sz w:val="32"/>
        </w:rPr>
        <w:t xml:space="preserve"> </w:t>
      </w:r>
      <w:r>
        <w:rPr>
          <w:rFonts w:ascii="Bookman Old Style"/>
          <w:i/>
          <w:spacing w:val="-2"/>
          <w:sz w:val="32"/>
        </w:rPr>
        <w:t>blank</w:t>
      </w:r>
      <w:r>
        <w:rPr>
          <w:rFonts w:ascii="Times New Roman"/>
          <w:i/>
          <w:spacing w:val="-2"/>
          <w:sz w:val="32"/>
        </w:rPr>
        <w:t>.</w:t>
      </w:r>
    </w:p>
    <w:p w14:paraId="154910F2" w14:textId="77777777" w:rsidR="00786F5F" w:rsidRDefault="00786F5F">
      <w:pPr>
        <w:jc w:val="center"/>
        <w:rPr>
          <w:rFonts w:ascii="Times New Roman"/>
          <w:i/>
          <w:sz w:val="32"/>
        </w:rPr>
        <w:sectPr w:rsidR="00786F5F">
          <w:headerReference w:type="even" r:id="rId44"/>
          <w:pgSz w:w="12240" w:h="15840"/>
          <w:pgMar w:top="1820" w:right="1800" w:bottom="280" w:left="1800" w:header="0" w:footer="0" w:gutter="0"/>
          <w:cols w:space="720"/>
        </w:sectPr>
      </w:pPr>
    </w:p>
    <w:p w14:paraId="2F1BD94D" w14:textId="77777777" w:rsidR="00786F5F" w:rsidRDefault="00786F5F">
      <w:pPr>
        <w:pStyle w:val="BodyText"/>
        <w:spacing w:before="68"/>
        <w:rPr>
          <w:rFonts w:ascii="Times New Roman"/>
          <w:i/>
          <w:sz w:val="48"/>
        </w:rPr>
      </w:pPr>
    </w:p>
    <w:p w14:paraId="5A6C1A17" w14:textId="77777777" w:rsidR="00786F5F" w:rsidRDefault="00000000">
      <w:pPr>
        <w:pStyle w:val="Heading1"/>
        <w:numPr>
          <w:ilvl w:val="0"/>
          <w:numId w:val="128"/>
        </w:numPr>
        <w:tabs>
          <w:tab w:val="left" w:pos="3331"/>
          <w:tab w:val="left" w:pos="3387"/>
        </w:tabs>
        <w:spacing w:line="213" w:lineRule="auto"/>
        <w:ind w:left="3387" w:right="208" w:hanging="608"/>
      </w:pPr>
      <w:bookmarkStart w:id="28" w:name="B._Oversight_of_the_Animal_Care_and_Use_"/>
      <w:bookmarkStart w:id="29" w:name="_bookmark15"/>
      <w:bookmarkEnd w:id="28"/>
      <w:bookmarkEnd w:id="29"/>
      <w:r>
        <w:rPr>
          <w:color w:val="231F20"/>
          <w:spacing w:val="25"/>
          <w:w w:val="90"/>
        </w:rPr>
        <w:t>Oversight</w:t>
      </w:r>
      <w:r>
        <w:rPr>
          <w:color w:val="231F20"/>
          <w:spacing w:val="18"/>
          <w:w w:val="90"/>
        </w:rPr>
        <w:t xml:space="preserve"> </w:t>
      </w:r>
      <w:r>
        <w:rPr>
          <w:color w:val="231F20"/>
          <w:spacing w:val="14"/>
          <w:w w:val="90"/>
        </w:rPr>
        <w:t>of</w:t>
      </w:r>
      <w:r>
        <w:rPr>
          <w:color w:val="231F20"/>
          <w:spacing w:val="18"/>
          <w:w w:val="90"/>
        </w:rPr>
        <w:t xml:space="preserve"> </w:t>
      </w:r>
      <w:r>
        <w:rPr>
          <w:color w:val="231F20"/>
          <w:spacing w:val="25"/>
          <w:w w:val="90"/>
        </w:rPr>
        <w:t xml:space="preserve">the </w:t>
      </w:r>
      <w:r>
        <w:rPr>
          <w:color w:val="231F20"/>
          <w:spacing w:val="24"/>
          <w:w w:val="85"/>
        </w:rPr>
        <w:t xml:space="preserve">Animal </w:t>
      </w:r>
      <w:r>
        <w:rPr>
          <w:color w:val="231F20"/>
          <w:spacing w:val="21"/>
          <w:w w:val="85"/>
        </w:rPr>
        <w:t>Care</w:t>
      </w:r>
      <w:r>
        <w:rPr>
          <w:color w:val="231F20"/>
          <w:spacing w:val="24"/>
          <w:w w:val="85"/>
        </w:rPr>
        <w:t xml:space="preserve"> and </w:t>
      </w:r>
      <w:r>
        <w:rPr>
          <w:color w:val="231F20"/>
          <w:spacing w:val="19"/>
          <w:w w:val="95"/>
        </w:rPr>
        <w:t>Use</w:t>
      </w:r>
      <w:r>
        <w:rPr>
          <w:color w:val="231F20"/>
          <w:spacing w:val="9"/>
          <w:w w:val="95"/>
        </w:rPr>
        <w:t xml:space="preserve"> </w:t>
      </w:r>
      <w:r>
        <w:rPr>
          <w:color w:val="231F20"/>
          <w:spacing w:val="29"/>
          <w:w w:val="95"/>
        </w:rPr>
        <w:t>Program</w:t>
      </w:r>
    </w:p>
    <w:p w14:paraId="0031CA43" w14:textId="77777777" w:rsidR="00786F5F" w:rsidRDefault="00786F5F">
      <w:pPr>
        <w:pStyle w:val="BodyText"/>
        <w:rPr>
          <w:rFonts w:ascii="Calibri"/>
          <w:b/>
          <w:sz w:val="48"/>
        </w:rPr>
      </w:pPr>
    </w:p>
    <w:p w14:paraId="11292105" w14:textId="77777777" w:rsidR="00786F5F" w:rsidRDefault="00786F5F">
      <w:pPr>
        <w:pStyle w:val="BodyText"/>
        <w:rPr>
          <w:rFonts w:ascii="Calibri"/>
          <w:b/>
          <w:sz w:val="48"/>
        </w:rPr>
      </w:pPr>
    </w:p>
    <w:p w14:paraId="71E46487" w14:textId="77777777" w:rsidR="00786F5F" w:rsidRDefault="00786F5F">
      <w:pPr>
        <w:pStyle w:val="BodyText"/>
        <w:rPr>
          <w:rFonts w:ascii="Calibri"/>
          <w:b/>
          <w:sz w:val="48"/>
        </w:rPr>
      </w:pPr>
    </w:p>
    <w:p w14:paraId="61F18196" w14:textId="77777777" w:rsidR="00786F5F" w:rsidRDefault="00786F5F">
      <w:pPr>
        <w:pStyle w:val="BodyText"/>
        <w:rPr>
          <w:rFonts w:ascii="Calibri"/>
          <w:b/>
          <w:sz w:val="48"/>
        </w:rPr>
      </w:pPr>
    </w:p>
    <w:p w14:paraId="09055527" w14:textId="77777777" w:rsidR="00786F5F" w:rsidRDefault="00786F5F">
      <w:pPr>
        <w:pStyle w:val="BodyText"/>
        <w:rPr>
          <w:rFonts w:ascii="Calibri"/>
          <w:b/>
          <w:sz w:val="48"/>
        </w:rPr>
      </w:pPr>
    </w:p>
    <w:p w14:paraId="2CA05DBC" w14:textId="77777777" w:rsidR="00786F5F" w:rsidRDefault="00786F5F">
      <w:pPr>
        <w:pStyle w:val="BodyText"/>
        <w:rPr>
          <w:rFonts w:ascii="Calibri"/>
          <w:b/>
          <w:sz w:val="48"/>
        </w:rPr>
      </w:pPr>
    </w:p>
    <w:p w14:paraId="1F38C15A" w14:textId="77777777" w:rsidR="00786F5F" w:rsidRDefault="00786F5F">
      <w:pPr>
        <w:pStyle w:val="BodyText"/>
        <w:rPr>
          <w:rFonts w:ascii="Calibri"/>
          <w:b/>
          <w:sz w:val="48"/>
        </w:rPr>
      </w:pPr>
    </w:p>
    <w:p w14:paraId="5F5E5B2E" w14:textId="77777777" w:rsidR="00786F5F" w:rsidRDefault="00786F5F">
      <w:pPr>
        <w:pStyle w:val="BodyText"/>
        <w:rPr>
          <w:rFonts w:ascii="Calibri"/>
          <w:b/>
          <w:sz w:val="48"/>
        </w:rPr>
      </w:pPr>
    </w:p>
    <w:p w14:paraId="41DCEA79" w14:textId="77777777" w:rsidR="00786F5F" w:rsidRDefault="00786F5F">
      <w:pPr>
        <w:pStyle w:val="BodyText"/>
        <w:rPr>
          <w:rFonts w:ascii="Calibri"/>
          <w:b/>
          <w:sz w:val="48"/>
        </w:rPr>
      </w:pPr>
    </w:p>
    <w:p w14:paraId="531BF9F9" w14:textId="77777777" w:rsidR="00786F5F" w:rsidRDefault="00786F5F">
      <w:pPr>
        <w:pStyle w:val="BodyText"/>
        <w:rPr>
          <w:rFonts w:ascii="Calibri"/>
          <w:b/>
          <w:sz w:val="48"/>
        </w:rPr>
      </w:pPr>
    </w:p>
    <w:p w14:paraId="7351B360" w14:textId="77777777" w:rsidR="00786F5F" w:rsidRDefault="00786F5F">
      <w:pPr>
        <w:pStyle w:val="BodyText"/>
        <w:rPr>
          <w:rFonts w:ascii="Calibri"/>
          <w:b/>
          <w:sz w:val="48"/>
        </w:rPr>
      </w:pPr>
    </w:p>
    <w:p w14:paraId="205B55A0" w14:textId="77777777" w:rsidR="00786F5F" w:rsidRDefault="00786F5F">
      <w:pPr>
        <w:pStyle w:val="BodyText"/>
        <w:rPr>
          <w:rFonts w:ascii="Calibri"/>
          <w:b/>
          <w:sz w:val="48"/>
        </w:rPr>
      </w:pPr>
    </w:p>
    <w:p w14:paraId="6AF09664" w14:textId="77777777" w:rsidR="00786F5F" w:rsidRDefault="00786F5F">
      <w:pPr>
        <w:pStyle w:val="BodyText"/>
        <w:rPr>
          <w:rFonts w:ascii="Calibri"/>
          <w:b/>
          <w:sz w:val="48"/>
        </w:rPr>
      </w:pPr>
    </w:p>
    <w:p w14:paraId="2AC66E2B" w14:textId="77777777" w:rsidR="00786F5F" w:rsidRDefault="00786F5F">
      <w:pPr>
        <w:pStyle w:val="BodyText"/>
        <w:spacing w:before="230"/>
        <w:rPr>
          <w:rFonts w:ascii="Calibri"/>
          <w:b/>
          <w:sz w:val="48"/>
        </w:rPr>
      </w:pPr>
    </w:p>
    <w:p w14:paraId="197D3A92" w14:textId="77777777" w:rsidR="00786F5F" w:rsidRDefault="00000000">
      <w:pPr>
        <w:ind w:left="63" w:right="237"/>
        <w:jc w:val="center"/>
        <w:rPr>
          <w:sz w:val="16"/>
        </w:rPr>
      </w:pPr>
      <w:r>
        <w:rPr>
          <w:color w:val="231F20"/>
          <w:spacing w:val="-5"/>
          <w:w w:val="105"/>
          <w:sz w:val="16"/>
        </w:rPr>
        <w:t>35-</w:t>
      </w:r>
    </w:p>
    <w:p w14:paraId="743CA96F" w14:textId="77777777" w:rsidR="00786F5F" w:rsidRDefault="00786F5F">
      <w:pPr>
        <w:jc w:val="center"/>
        <w:rPr>
          <w:sz w:val="16"/>
        </w:rPr>
        <w:sectPr w:rsidR="00786F5F">
          <w:headerReference w:type="default" r:id="rId45"/>
          <w:pgSz w:w="8640" w:h="12960"/>
          <w:pgMar w:top="1480" w:right="720" w:bottom="280" w:left="1080" w:header="0" w:footer="0" w:gutter="0"/>
          <w:cols w:space="720"/>
        </w:sectPr>
      </w:pPr>
    </w:p>
    <w:p w14:paraId="563D0295" w14:textId="77777777" w:rsidR="00786F5F" w:rsidRDefault="00786F5F">
      <w:pPr>
        <w:pStyle w:val="BodyText"/>
        <w:rPr>
          <w:sz w:val="32"/>
        </w:rPr>
      </w:pPr>
    </w:p>
    <w:p w14:paraId="7D98E052" w14:textId="77777777" w:rsidR="00786F5F" w:rsidRDefault="00786F5F">
      <w:pPr>
        <w:pStyle w:val="BodyText"/>
        <w:rPr>
          <w:sz w:val="32"/>
        </w:rPr>
      </w:pPr>
    </w:p>
    <w:p w14:paraId="6CE2B3F4" w14:textId="77777777" w:rsidR="00786F5F" w:rsidRDefault="00786F5F">
      <w:pPr>
        <w:pStyle w:val="BodyText"/>
        <w:rPr>
          <w:sz w:val="32"/>
        </w:rPr>
      </w:pPr>
    </w:p>
    <w:p w14:paraId="501E95BF" w14:textId="77777777" w:rsidR="00786F5F" w:rsidRDefault="00786F5F">
      <w:pPr>
        <w:pStyle w:val="BodyText"/>
        <w:rPr>
          <w:sz w:val="32"/>
        </w:rPr>
      </w:pPr>
    </w:p>
    <w:p w14:paraId="40638ED6" w14:textId="77777777" w:rsidR="00786F5F" w:rsidRDefault="00786F5F">
      <w:pPr>
        <w:pStyle w:val="BodyText"/>
        <w:rPr>
          <w:sz w:val="32"/>
        </w:rPr>
      </w:pPr>
    </w:p>
    <w:p w14:paraId="466B8866" w14:textId="77777777" w:rsidR="00786F5F" w:rsidRDefault="00786F5F">
      <w:pPr>
        <w:pStyle w:val="BodyText"/>
        <w:spacing w:before="2"/>
        <w:rPr>
          <w:sz w:val="32"/>
        </w:rPr>
      </w:pPr>
    </w:p>
    <w:p w14:paraId="265C9709" w14:textId="77777777" w:rsidR="00786F5F" w:rsidRDefault="00000000">
      <w:pPr>
        <w:pStyle w:val="Heading2"/>
        <w:ind w:left="320"/>
        <w:rPr>
          <w:rFonts w:ascii="Times New Roman" w:hAnsi="Times New Roman"/>
        </w:rPr>
      </w:pPr>
      <w:r>
        <w:t>This</w:t>
      </w:r>
      <w:r>
        <w:rPr>
          <w:spacing w:val="4"/>
        </w:rPr>
        <w:t xml:space="preserve"> </w:t>
      </w:r>
      <w:r>
        <w:t>page</w:t>
      </w:r>
      <w:r>
        <w:rPr>
          <w:spacing w:val="5"/>
        </w:rPr>
        <w:t xml:space="preserve"> </w:t>
      </w:r>
      <w:r>
        <w:t>intentionally</w:t>
      </w:r>
      <w:r>
        <w:rPr>
          <w:spacing w:val="4"/>
        </w:rPr>
        <w:t xml:space="preserve"> </w:t>
      </w:r>
      <w:r>
        <w:t>left</w:t>
      </w:r>
      <w:r>
        <w:rPr>
          <w:spacing w:val="5"/>
        </w:rPr>
        <w:t xml:space="preserve"> </w:t>
      </w:r>
      <w:proofErr w:type="gramStart"/>
      <w:r>
        <w:rPr>
          <w:spacing w:val="-2"/>
        </w:rPr>
        <w:t>blank</w:t>
      </w:r>
      <w:r>
        <w:rPr>
          <w:rFonts w:ascii="Times New Roman" w:hAnsi="Times New Roman"/>
          <w:spacing w:val="-2"/>
        </w:rPr>
        <w:t>.•</w:t>
      </w:r>
      <w:proofErr w:type="gramEnd"/>
    </w:p>
    <w:p w14:paraId="491AEFEA" w14:textId="77777777" w:rsidR="00786F5F" w:rsidRDefault="00786F5F">
      <w:pPr>
        <w:pStyle w:val="Heading2"/>
        <w:rPr>
          <w:rFonts w:ascii="Times New Roman" w:hAnsi="Times New Roman"/>
        </w:rPr>
        <w:sectPr w:rsidR="00786F5F">
          <w:headerReference w:type="even" r:id="rId46"/>
          <w:pgSz w:w="12240" w:h="15840"/>
          <w:pgMar w:top="1820" w:right="1800" w:bottom="280" w:left="1800" w:header="0" w:footer="0" w:gutter="0"/>
          <w:cols w:space="720"/>
        </w:sectPr>
      </w:pPr>
    </w:p>
    <w:p w14:paraId="2972ADF7" w14:textId="77777777" w:rsidR="00786F5F" w:rsidRDefault="00786F5F">
      <w:pPr>
        <w:pStyle w:val="BodyText"/>
        <w:spacing w:before="277"/>
        <w:rPr>
          <w:rFonts w:ascii="Times New Roman"/>
          <w:i/>
          <w:sz w:val="30"/>
        </w:rPr>
      </w:pPr>
    </w:p>
    <w:p w14:paraId="2F889AEC" w14:textId="77777777" w:rsidR="00786F5F" w:rsidRDefault="00000000">
      <w:pPr>
        <w:pStyle w:val="Heading3"/>
        <w:numPr>
          <w:ilvl w:val="1"/>
          <w:numId w:val="128"/>
        </w:numPr>
        <w:tabs>
          <w:tab w:val="left" w:pos="870"/>
        </w:tabs>
        <w:ind w:left="870" w:hanging="510"/>
        <w:jc w:val="both"/>
      </w:pPr>
      <w:bookmarkStart w:id="30" w:name="B.1._Program_and_Facility_Review"/>
      <w:bookmarkStart w:id="31" w:name="_bookmark16"/>
      <w:bookmarkEnd w:id="30"/>
      <w:bookmarkEnd w:id="31"/>
      <w:r>
        <w:rPr>
          <w:color w:val="231F20"/>
          <w:w w:val="85"/>
        </w:rPr>
        <w:t>Program</w:t>
      </w:r>
      <w:r>
        <w:rPr>
          <w:color w:val="231F20"/>
          <w:spacing w:val="3"/>
        </w:rPr>
        <w:t xml:space="preserve"> </w:t>
      </w:r>
      <w:r>
        <w:rPr>
          <w:color w:val="231F20"/>
          <w:w w:val="85"/>
        </w:rPr>
        <w:t>and</w:t>
      </w:r>
      <w:r>
        <w:rPr>
          <w:color w:val="231F20"/>
          <w:spacing w:val="3"/>
        </w:rPr>
        <w:t xml:space="preserve"> </w:t>
      </w:r>
      <w:r>
        <w:rPr>
          <w:color w:val="231F20"/>
          <w:w w:val="85"/>
        </w:rPr>
        <w:t>Facility</w:t>
      </w:r>
      <w:r>
        <w:rPr>
          <w:color w:val="231F20"/>
          <w:spacing w:val="3"/>
        </w:rPr>
        <w:t xml:space="preserve"> </w:t>
      </w:r>
      <w:r>
        <w:rPr>
          <w:color w:val="231F20"/>
          <w:spacing w:val="-2"/>
          <w:w w:val="85"/>
        </w:rPr>
        <w:t>Review</w:t>
      </w:r>
    </w:p>
    <w:p w14:paraId="26AC206F" w14:textId="77777777" w:rsidR="00786F5F" w:rsidRDefault="00000000">
      <w:pPr>
        <w:pStyle w:val="BodyText"/>
        <w:spacing w:before="300" w:line="261" w:lineRule="auto"/>
        <w:ind w:left="360" w:right="238"/>
        <w:jc w:val="both"/>
      </w:pPr>
      <w:r>
        <w:rPr>
          <w:color w:val="231F20"/>
        </w:rPr>
        <w:t>The</w:t>
      </w:r>
      <w:r>
        <w:rPr>
          <w:color w:val="231F20"/>
          <w:spacing w:val="-3"/>
        </w:rPr>
        <w:t xml:space="preserve"> </w:t>
      </w:r>
      <w:r>
        <w:rPr>
          <w:i/>
          <w:color w:val="231F20"/>
        </w:rPr>
        <w:t>PHS</w:t>
      </w:r>
      <w:r>
        <w:rPr>
          <w:i/>
          <w:color w:val="231F20"/>
          <w:spacing w:val="-3"/>
        </w:rPr>
        <w:t xml:space="preserve"> </w:t>
      </w:r>
      <w:r>
        <w:rPr>
          <w:i/>
          <w:color w:val="231F20"/>
        </w:rPr>
        <w:t>Policy</w:t>
      </w:r>
      <w:r>
        <w:rPr>
          <w:i/>
          <w:color w:val="231F20"/>
          <w:spacing w:val="-4"/>
        </w:rPr>
        <w:t xml:space="preserve"> </w:t>
      </w:r>
      <w:r>
        <w:rPr>
          <w:color w:val="231F20"/>
        </w:rPr>
        <w:t>and</w:t>
      </w:r>
      <w:r>
        <w:rPr>
          <w:color w:val="231F20"/>
          <w:spacing w:val="-3"/>
        </w:rPr>
        <w:t xml:space="preserve"> </w:t>
      </w:r>
      <w:r>
        <w:rPr>
          <w:color w:val="231F20"/>
        </w:rPr>
        <w:t>Animal</w:t>
      </w:r>
      <w:r>
        <w:rPr>
          <w:color w:val="231F20"/>
          <w:spacing w:val="-3"/>
        </w:rPr>
        <w:t xml:space="preserve"> </w:t>
      </w:r>
      <w:r>
        <w:rPr>
          <w:color w:val="231F20"/>
        </w:rPr>
        <w:t>Welfare</w:t>
      </w:r>
      <w:r>
        <w:rPr>
          <w:color w:val="231F20"/>
          <w:spacing w:val="-3"/>
        </w:rPr>
        <w:t xml:space="preserve"> </w:t>
      </w:r>
      <w:r>
        <w:rPr>
          <w:color w:val="231F20"/>
        </w:rPr>
        <w:t>Regulations</w:t>
      </w:r>
      <w:r>
        <w:rPr>
          <w:color w:val="231F20"/>
          <w:spacing w:val="-3"/>
        </w:rPr>
        <w:t xml:space="preserve"> </w:t>
      </w:r>
      <w:r>
        <w:rPr>
          <w:color w:val="231F20"/>
        </w:rPr>
        <w:t>(AWRs)</w:t>
      </w:r>
      <w:r>
        <w:rPr>
          <w:color w:val="231F20"/>
          <w:spacing w:val="-3"/>
        </w:rPr>
        <w:t xml:space="preserve"> </w:t>
      </w:r>
      <w:r>
        <w:rPr>
          <w:color w:val="231F20"/>
        </w:rPr>
        <w:t>stipulate</w:t>
      </w:r>
      <w:r>
        <w:rPr>
          <w:color w:val="231F20"/>
          <w:spacing w:val="-3"/>
        </w:rPr>
        <w:t xml:space="preserve"> </w:t>
      </w:r>
      <w:r>
        <w:rPr>
          <w:color w:val="231F20"/>
        </w:rPr>
        <w:t>that</w:t>
      </w:r>
      <w:r>
        <w:rPr>
          <w:color w:val="231F20"/>
          <w:spacing w:val="-3"/>
        </w:rPr>
        <w:t xml:space="preserve"> </w:t>
      </w:r>
      <w:r>
        <w:rPr>
          <w:color w:val="231F20"/>
        </w:rPr>
        <w:t>the IACUC must review the program for humane care and use of animals at least</w:t>
      </w:r>
      <w:r>
        <w:rPr>
          <w:color w:val="231F20"/>
          <w:spacing w:val="-7"/>
        </w:rPr>
        <w:t xml:space="preserve"> </w:t>
      </w:r>
      <w:r>
        <w:rPr>
          <w:color w:val="231F20"/>
        </w:rPr>
        <w:t>once</w:t>
      </w:r>
      <w:r>
        <w:rPr>
          <w:color w:val="231F20"/>
          <w:spacing w:val="-7"/>
        </w:rPr>
        <w:t xml:space="preserve"> </w:t>
      </w:r>
      <w:r>
        <w:rPr>
          <w:color w:val="231F20"/>
        </w:rPr>
        <w:t>every</w:t>
      </w:r>
      <w:r>
        <w:rPr>
          <w:color w:val="231F20"/>
          <w:spacing w:val="-7"/>
        </w:rPr>
        <w:t xml:space="preserve"> </w:t>
      </w:r>
      <w:r>
        <w:rPr>
          <w:color w:val="231F20"/>
        </w:rPr>
        <w:t>six</w:t>
      </w:r>
      <w:r>
        <w:rPr>
          <w:color w:val="231F20"/>
          <w:spacing w:val="-7"/>
        </w:rPr>
        <w:t xml:space="preserve"> </w:t>
      </w:r>
      <w:r>
        <w:rPr>
          <w:color w:val="231F20"/>
        </w:rPr>
        <w:t>months,</w:t>
      </w:r>
      <w:r>
        <w:rPr>
          <w:color w:val="231F20"/>
          <w:spacing w:val="-7"/>
        </w:rPr>
        <w:t xml:space="preserve"> </w:t>
      </w:r>
      <w:r>
        <w:rPr>
          <w:color w:val="231F20"/>
        </w:rPr>
        <w:t>using</w:t>
      </w:r>
      <w:r>
        <w:rPr>
          <w:color w:val="231F20"/>
          <w:spacing w:val="-7"/>
        </w:rPr>
        <w:t xml:space="preserve"> </w:t>
      </w:r>
      <w:r>
        <w:rPr>
          <w:color w:val="231F20"/>
        </w:rPr>
        <w:t>the</w:t>
      </w:r>
      <w:r>
        <w:rPr>
          <w:color w:val="231F20"/>
          <w:spacing w:val="-8"/>
        </w:rPr>
        <w:t xml:space="preserve"> </w:t>
      </w:r>
      <w:r>
        <w:rPr>
          <w:i/>
          <w:color w:val="231F20"/>
        </w:rPr>
        <w:t>Guide</w:t>
      </w:r>
      <w:r>
        <w:rPr>
          <w:i/>
          <w:color w:val="231F20"/>
          <w:spacing w:val="-7"/>
        </w:rPr>
        <w:t xml:space="preserve"> </w:t>
      </w:r>
      <w:r>
        <w:rPr>
          <w:color w:val="231F20"/>
        </w:rPr>
        <w:t>as</w:t>
      </w:r>
      <w:r>
        <w:rPr>
          <w:color w:val="231F20"/>
          <w:spacing w:val="-7"/>
        </w:rPr>
        <w:t xml:space="preserve"> </w:t>
      </w:r>
      <w:r>
        <w:rPr>
          <w:color w:val="231F20"/>
        </w:rPr>
        <w:t>the</w:t>
      </w:r>
      <w:r>
        <w:rPr>
          <w:color w:val="231F20"/>
          <w:spacing w:val="-7"/>
        </w:rPr>
        <w:t xml:space="preserve"> </w:t>
      </w:r>
      <w:r>
        <w:rPr>
          <w:color w:val="231F20"/>
        </w:rPr>
        <w:t>basis</w:t>
      </w:r>
      <w:r>
        <w:rPr>
          <w:color w:val="231F20"/>
          <w:spacing w:val="-7"/>
        </w:rPr>
        <w:t xml:space="preserve"> </w:t>
      </w:r>
      <w:r>
        <w:rPr>
          <w:color w:val="231F20"/>
        </w:rPr>
        <w:t>for</w:t>
      </w:r>
      <w:r>
        <w:rPr>
          <w:color w:val="231F20"/>
          <w:spacing w:val="-7"/>
        </w:rPr>
        <w:t xml:space="preserve"> </w:t>
      </w:r>
      <w:r>
        <w:rPr>
          <w:color w:val="231F20"/>
        </w:rPr>
        <w:t>evaluation</w:t>
      </w:r>
      <w:r>
        <w:rPr>
          <w:color w:val="231F20"/>
          <w:spacing w:val="-7"/>
        </w:rPr>
        <w:t xml:space="preserve"> </w:t>
      </w:r>
      <w:r>
        <w:rPr>
          <w:color w:val="231F20"/>
        </w:rPr>
        <w:t>for the</w:t>
      </w:r>
      <w:r>
        <w:rPr>
          <w:color w:val="231F20"/>
          <w:spacing w:val="8"/>
        </w:rPr>
        <w:t xml:space="preserve"> </w:t>
      </w:r>
      <w:r>
        <w:rPr>
          <w:color w:val="231F20"/>
        </w:rPr>
        <w:t>PHS</w:t>
      </w:r>
      <w:r>
        <w:rPr>
          <w:color w:val="231F20"/>
          <w:spacing w:val="8"/>
        </w:rPr>
        <w:t xml:space="preserve"> </w:t>
      </w:r>
      <w:r>
        <w:rPr>
          <w:i/>
          <w:color w:val="231F20"/>
        </w:rPr>
        <w:t>Policy</w:t>
      </w:r>
      <w:r>
        <w:rPr>
          <w:i/>
          <w:color w:val="231F20"/>
          <w:spacing w:val="6"/>
        </w:rPr>
        <w:t xml:space="preserve"> </w:t>
      </w:r>
      <w:r>
        <w:rPr>
          <w:color w:val="231F20"/>
        </w:rPr>
        <w:t>and</w:t>
      </w:r>
      <w:r>
        <w:rPr>
          <w:color w:val="231F20"/>
          <w:spacing w:val="8"/>
        </w:rPr>
        <w:t xml:space="preserve"> </w:t>
      </w:r>
      <w:r>
        <w:rPr>
          <w:color w:val="231F20"/>
        </w:rPr>
        <w:t>title</w:t>
      </w:r>
      <w:r>
        <w:rPr>
          <w:color w:val="231F20"/>
          <w:spacing w:val="8"/>
        </w:rPr>
        <w:t xml:space="preserve"> </w:t>
      </w:r>
      <w:r>
        <w:rPr>
          <w:color w:val="231F20"/>
        </w:rPr>
        <w:t>9,</w:t>
      </w:r>
      <w:r>
        <w:rPr>
          <w:color w:val="231F20"/>
          <w:spacing w:val="8"/>
        </w:rPr>
        <w:t xml:space="preserve"> </w:t>
      </w:r>
      <w:r>
        <w:rPr>
          <w:color w:val="231F20"/>
        </w:rPr>
        <w:t>chapter</w:t>
      </w:r>
      <w:r>
        <w:rPr>
          <w:color w:val="231F20"/>
          <w:spacing w:val="9"/>
        </w:rPr>
        <w:t xml:space="preserve"> </w:t>
      </w:r>
      <w:r>
        <w:rPr>
          <w:color w:val="231F20"/>
        </w:rPr>
        <w:t>I,</w:t>
      </w:r>
      <w:r>
        <w:rPr>
          <w:color w:val="231F20"/>
          <w:spacing w:val="8"/>
        </w:rPr>
        <w:t xml:space="preserve"> </w:t>
      </w:r>
      <w:r>
        <w:rPr>
          <w:color w:val="231F20"/>
        </w:rPr>
        <w:t>subchapter</w:t>
      </w:r>
      <w:r>
        <w:rPr>
          <w:color w:val="231F20"/>
          <w:spacing w:val="8"/>
        </w:rPr>
        <w:t xml:space="preserve"> </w:t>
      </w:r>
      <w:r>
        <w:rPr>
          <w:color w:val="231F20"/>
        </w:rPr>
        <w:t>A-Animal</w:t>
      </w:r>
      <w:r>
        <w:rPr>
          <w:color w:val="231F20"/>
          <w:spacing w:val="8"/>
        </w:rPr>
        <w:t xml:space="preserve"> </w:t>
      </w:r>
      <w:r>
        <w:rPr>
          <w:color w:val="231F20"/>
        </w:rPr>
        <w:t>Welfare</w:t>
      </w:r>
      <w:r>
        <w:rPr>
          <w:color w:val="231F20"/>
          <w:spacing w:val="8"/>
        </w:rPr>
        <w:t xml:space="preserve"> </w:t>
      </w:r>
      <w:r>
        <w:rPr>
          <w:color w:val="231F20"/>
        </w:rPr>
        <w:t>for</w:t>
      </w:r>
      <w:r>
        <w:rPr>
          <w:color w:val="231F20"/>
          <w:spacing w:val="8"/>
        </w:rPr>
        <w:t xml:space="preserve"> </w:t>
      </w:r>
      <w:r>
        <w:rPr>
          <w:color w:val="231F20"/>
          <w:spacing w:val="-5"/>
        </w:rPr>
        <w:t>the</w:t>
      </w:r>
    </w:p>
    <w:p w14:paraId="34650DDA" w14:textId="77777777" w:rsidR="00786F5F" w:rsidRDefault="00000000">
      <w:pPr>
        <w:pStyle w:val="BodyText"/>
        <w:spacing w:line="261" w:lineRule="auto"/>
        <w:ind w:left="359" w:right="236"/>
        <w:jc w:val="both"/>
      </w:pPr>
      <w:r>
        <w:rPr>
          <w:color w:val="231F20"/>
          <w:spacing w:val="-2"/>
        </w:rPr>
        <w:t>U.S.</w:t>
      </w:r>
      <w:r>
        <w:rPr>
          <w:color w:val="231F20"/>
          <w:spacing w:val="-10"/>
        </w:rPr>
        <w:t xml:space="preserve"> </w:t>
      </w:r>
      <w:r>
        <w:rPr>
          <w:color w:val="231F20"/>
          <w:spacing w:val="-2"/>
        </w:rPr>
        <w:t>Department</w:t>
      </w:r>
      <w:r>
        <w:rPr>
          <w:color w:val="231F20"/>
          <w:spacing w:val="-10"/>
        </w:rPr>
        <w:t xml:space="preserve"> </w:t>
      </w:r>
      <w:r>
        <w:rPr>
          <w:color w:val="231F20"/>
          <w:spacing w:val="-2"/>
        </w:rPr>
        <w:t>of</w:t>
      </w:r>
      <w:r>
        <w:rPr>
          <w:color w:val="231F20"/>
          <w:spacing w:val="-10"/>
        </w:rPr>
        <w:t xml:space="preserve"> </w:t>
      </w:r>
      <w:r>
        <w:rPr>
          <w:color w:val="231F20"/>
          <w:spacing w:val="-2"/>
        </w:rPr>
        <w:t>Agriculture</w:t>
      </w:r>
      <w:r>
        <w:rPr>
          <w:color w:val="231F20"/>
          <w:spacing w:val="-10"/>
        </w:rPr>
        <w:t xml:space="preserve"> </w:t>
      </w:r>
      <w:r>
        <w:rPr>
          <w:color w:val="231F20"/>
          <w:spacing w:val="-2"/>
        </w:rPr>
        <w:t>(USDA).</w:t>
      </w:r>
      <w:r>
        <w:rPr>
          <w:color w:val="231F20"/>
          <w:spacing w:val="-10"/>
        </w:rPr>
        <w:t xml:space="preserve"> </w:t>
      </w:r>
      <w:r>
        <w:rPr>
          <w:color w:val="231F20"/>
          <w:spacing w:val="-2"/>
        </w:rPr>
        <w:t>Federal</w:t>
      </w:r>
      <w:r>
        <w:rPr>
          <w:color w:val="231F20"/>
          <w:spacing w:val="-10"/>
        </w:rPr>
        <w:t xml:space="preserve"> </w:t>
      </w:r>
      <w:r>
        <w:rPr>
          <w:color w:val="231F20"/>
          <w:spacing w:val="-2"/>
        </w:rPr>
        <w:t>requirements</w:t>
      </w:r>
      <w:r>
        <w:rPr>
          <w:color w:val="231F20"/>
          <w:spacing w:val="-10"/>
        </w:rPr>
        <w:t xml:space="preserve"> </w:t>
      </w:r>
      <w:r>
        <w:rPr>
          <w:color w:val="231F20"/>
          <w:spacing w:val="-2"/>
        </w:rPr>
        <w:t>also</w:t>
      </w:r>
      <w:r>
        <w:rPr>
          <w:color w:val="231F20"/>
          <w:spacing w:val="-10"/>
        </w:rPr>
        <w:t xml:space="preserve"> </w:t>
      </w:r>
      <w:r>
        <w:rPr>
          <w:color w:val="231F20"/>
          <w:spacing w:val="-2"/>
        </w:rPr>
        <w:t>state</w:t>
      </w:r>
      <w:r>
        <w:rPr>
          <w:color w:val="231F20"/>
          <w:spacing w:val="-10"/>
        </w:rPr>
        <w:t xml:space="preserve"> </w:t>
      </w:r>
      <w:r>
        <w:rPr>
          <w:color w:val="231F20"/>
          <w:spacing w:val="-2"/>
        </w:rPr>
        <w:t xml:space="preserve">that </w:t>
      </w:r>
      <w:r>
        <w:rPr>
          <w:color w:val="231F20"/>
        </w:rPr>
        <w:t>the</w:t>
      </w:r>
      <w:r>
        <w:rPr>
          <w:color w:val="231F20"/>
          <w:spacing w:val="-3"/>
        </w:rPr>
        <w:t xml:space="preserve"> </w:t>
      </w:r>
      <w:r>
        <w:rPr>
          <w:color w:val="231F20"/>
        </w:rPr>
        <w:t>IACUC</w:t>
      </w:r>
      <w:r>
        <w:rPr>
          <w:color w:val="231F20"/>
          <w:spacing w:val="-3"/>
        </w:rPr>
        <w:t xml:space="preserve"> </w:t>
      </w:r>
      <w:r>
        <w:rPr>
          <w:color w:val="231F20"/>
        </w:rPr>
        <w:t>must</w:t>
      </w:r>
      <w:r>
        <w:rPr>
          <w:color w:val="231F20"/>
          <w:spacing w:val="-3"/>
        </w:rPr>
        <w:t xml:space="preserve"> </w:t>
      </w:r>
      <w:r>
        <w:rPr>
          <w:color w:val="231F20"/>
        </w:rPr>
        <w:t>inspect</w:t>
      </w:r>
      <w:r>
        <w:rPr>
          <w:color w:val="231F20"/>
          <w:spacing w:val="-3"/>
        </w:rPr>
        <w:t xml:space="preserve"> </w:t>
      </w:r>
      <w:r>
        <w:rPr>
          <w:color w:val="231F20"/>
        </w:rPr>
        <w:t>all</w:t>
      </w:r>
      <w:r>
        <w:rPr>
          <w:color w:val="231F20"/>
          <w:spacing w:val="-3"/>
        </w:rPr>
        <w:t xml:space="preserve"> </w:t>
      </w:r>
      <w:r>
        <w:rPr>
          <w:color w:val="231F20"/>
        </w:rPr>
        <w:t>institutional</w:t>
      </w:r>
      <w:r>
        <w:rPr>
          <w:color w:val="231F20"/>
          <w:spacing w:val="-3"/>
        </w:rPr>
        <w:t xml:space="preserve"> </w:t>
      </w:r>
      <w:r>
        <w:rPr>
          <w:color w:val="231F20"/>
        </w:rPr>
        <w:t>animal</w:t>
      </w:r>
      <w:r>
        <w:rPr>
          <w:color w:val="231F20"/>
          <w:spacing w:val="-3"/>
        </w:rPr>
        <w:t xml:space="preserve"> </w:t>
      </w:r>
      <w:r>
        <w:rPr>
          <w:color w:val="231F20"/>
        </w:rPr>
        <w:t>facilities</w:t>
      </w:r>
      <w:r>
        <w:rPr>
          <w:color w:val="231F20"/>
          <w:spacing w:val="-3"/>
        </w:rPr>
        <w:t xml:space="preserve"> </w:t>
      </w:r>
      <w:r>
        <w:rPr>
          <w:color w:val="231F20"/>
        </w:rPr>
        <w:t>at</w:t>
      </w:r>
      <w:r>
        <w:rPr>
          <w:color w:val="231F20"/>
          <w:spacing w:val="-3"/>
        </w:rPr>
        <w:t xml:space="preserve"> </w:t>
      </w:r>
      <w:r>
        <w:rPr>
          <w:color w:val="231F20"/>
        </w:rPr>
        <w:t>least</w:t>
      </w:r>
      <w:r>
        <w:rPr>
          <w:color w:val="231F20"/>
          <w:spacing w:val="-3"/>
        </w:rPr>
        <w:t xml:space="preserve"> </w:t>
      </w:r>
      <w:r>
        <w:rPr>
          <w:color w:val="231F20"/>
        </w:rPr>
        <w:t>once</w:t>
      </w:r>
      <w:r>
        <w:rPr>
          <w:color w:val="231F20"/>
          <w:spacing w:val="-3"/>
        </w:rPr>
        <w:t xml:space="preserve"> </w:t>
      </w:r>
      <w:r>
        <w:rPr>
          <w:color w:val="231F20"/>
        </w:rPr>
        <w:t>every six months.</w:t>
      </w:r>
    </w:p>
    <w:p w14:paraId="23D141A2" w14:textId="77777777" w:rsidR="00786F5F" w:rsidRDefault="00786F5F">
      <w:pPr>
        <w:pStyle w:val="BodyText"/>
        <w:spacing w:before="104"/>
      </w:pPr>
    </w:p>
    <w:p w14:paraId="2DCFAABC" w14:textId="77777777" w:rsidR="00786F5F" w:rsidRDefault="00000000">
      <w:pPr>
        <w:pStyle w:val="Heading4"/>
      </w:pPr>
      <w:r>
        <w:rPr>
          <w:color w:val="231F20"/>
          <w:w w:val="85"/>
        </w:rPr>
        <w:t>Benefits</w:t>
      </w:r>
      <w:r>
        <w:rPr>
          <w:color w:val="231F20"/>
          <w:spacing w:val="1"/>
        </w:rPr>
        <w:t xml:space="preserve"> </w:t>
      </w:r>
      <w:r>
        <w:rPr>
          <w:color w:val="231F20"/>
          <w:w w:val="85"/>
        </w:rPr>
        <w:t>of</w:t>
      </w:r>
      <w:r>
        <w:rPr>
          <w:color w:val="231F20"/>
          <w:spacing w:val="1"/>
        </w:rPr>
        <w:t xml:space="preserve"> </w:t>
      </w:r>
      <w:r>
        <w:rPr>
          <w:color w:val="231F20"/>
          <w:w w:val="85"/>
        </w:rPr>
        <w:t>the</w:t>
      </w:r>
      <w:r>
        <w:rPr>
          <w:color w:val="231F20"/>
          <w:spacing w:val="2"/>
        </w:rPr>
        <w:t xml:space="preserve"> </w:t>
      </w:r>
      <w:r>
        <w:rPr>
          <w:color w:val="231F20"/>
          <w:spacing w:val="-2"/>
          <w:w w:val="85"/>
        </w:rPr>
        <w:t>Reviews</w:t>
      </w:r>
    </w:p>
    <w:p w14:paraId="12D5C1B2" w14:textId="77777777" w:rsidR="00786F5F" w:rsidRDefault="00000000">
      <w:pPr>
        <w:pStyle w:val="ListParagraph"/>
        <w:numPr>
          <w:ilvl w:val="0"/>
          <w:numId w:val="106"/>
        </w:numPr>
        <w:tabs>
          <w:tab w:val="left" w:pos="840"/>
        </w:tabs>
        <w:spacing w:before="187" w:line="261" w:lineRule="auto"/>
        <w:ind w:right="236"/>
        <w:rPr>
          <w:sz w:val="20"/>
        </w:rPr>
      </w:pPr>
      <w:r>
        <w:rPr>
          <w:color w:val="231F20"/>
          <w:sz w:val="20"/>
        </w:rPr>
        <w:t>Reviews provide an ongoing mechanism for ensuring that the insti tution</w:t>
      </w:r>
      <w:r>
        <w:rPr>
          <w:color w:val="231F20"/>
          <w:spacing w:val="40"/>
          <w:sz w:val="20"/>
        </w:rPr>
        <w:t xml:space="preserve"> </w:t>
      </w:r>
      <w:r>
        <w:rPr>
          <w:color w:val="231F20"/>
          <w:sz w:val="20"/>
        </w:rPr>
        <w:t>maintains</w:t>
      </w:r>
      <w:r>
        <w:rPr>
          <w:color w:val="231F20"/>
          <w:spacing w:val="40"/>
          <w:sz w:val="20"/>
        </w:rPr>
        <w:t xml:space="preserve"> </w:t>
      </w:r>
      <w:r>
        <w:rPr>
          <w:color w:val="231F20"/>
          <w:sz w:val="20"/>
        </w:rPr>
        <w:t>compliance</w:t>
      </w:r>
      <w:r>
        <w:rPr>
          <w:color w:val="231F20"/>
          <w:spacing w:val="40"/>
          <w:sz w:val="20"/>
        </w:rPr>
        <w:t xml:space="preserve"> </w:t>
      </w:r>
      <w:r>
        <w:rPr>
          <w:color w:val="231F20"/>
          <w:sz w:val="20"/>
        </w:rPr>
        <w:t>with</w:t>
      </w:r>
      <w:r>
        <w:rPr>
          <w:color w:val="231F20"/>
          <w:spacing w:val="40"/>
          <w:sz w:val="20"/>
        </w:rPr>
        <w:t xml:space="preserve"> </w:t>
      </w:r>
      <w:r>
        <w:rPr>
          <w:color w:val="231F20"/>
          <w:sz w:val="20"/>
        </w:rPr>
        <w:t>applicable</w:t>
      </w:r>
      <w:r>
        <w:rPr>
          <w:color w:val="231F20"/>
          <w:spacing w:val="40"/>
          <w:sz w:val="20"/>
        </w:rPr>
        <w:t xml:space="preserve"> </w:t>
      </w:r>
      <w:r>
        <w:rPr>
          <w:color w:val="231F20"/>
          <w:sz w:val="20"/>
        </w:rPr>
        <w:t>animal</w:t>
      </w:r>
      <w:r>
        <w:rPr>
          <w:color w:val="231F20"/>
          <w:spacing w:val="40"/>
          <w:sz w:val="20"/>
        </w:rPr>
        <w:t xml:space="preserve"> </w:t>
      </w:r>
      <w:r>
        <w:rPr>
          <w:color w:val="231F20"/>
          <w:sz w:val="20"/>
        </w:rPr>
        <w:t>care</w:t>
      </w:r>
      <w:r>
        <w:rPr>
          <w:color w:val="231F20"/>
          <w:spacing w:val="40"/>
          <w:sz w:val="20"/>
        </w:rPr>
        <w:t xml:space="preserve"> </w:t>
      </w:r>
      <w:r>
        <w:rPr>
          <w:color w:val="231F20"/>
          <w:sz w:val="20"/>
        </w:rPr>
        <w:t>and</w:t>
      </w:r>
      <w:r>
        <w:rPr>
          <w:color w:val="231F20"/>
          <w:spacing w:val="40"/>
          <w:sz w:val="20"/>
        </w:rPr>
        <w:t xml:space="preserve"> </w:t>
      </w:r>
      <w:r>
        <w:rPr>
          <w:color w:val="231F20"/>
          <w:sz w:val="20"/>
        </w:rPr>
        <w:t>use policies, guidelines and laws.</w:t>
      </w:r>
    </w:p>
    <w:p w14:paraId="2D748383" w14:textId="77777777" w:rsidR="00786F5F" w:rsidRDefault="00000000">
      <w:pPr>
        <w:pStyle w:val="ListParagraph"/>
        <w:numPr>
          <w:ilvl w:val="0"/>
          <w:numId w:val="106"/>
        </w:numPr>
        <w:tabs>
          <w:tab w:val="left" w:pos="839"/>
        </w:tabs>
        <w:spacing w:before="58" w:line="261" w:lineRule="auto"/>
        <w:ind w:left="839" w:right="234"/>
        <w:jc w:val="both"/>
        <w:rPr>
          <w:sz w:val="20"/>
        </w:rPr>
      </w:pPr>
      <w:r>
        <w:rPr>
          <w:color w:val="231F20"/>
          <w:sz w:val="20"/>
        </w:rPr>
        <w:t xml:space="preserve">Reviews serve as an opportunity for constructive interaction and education for the animal care personnel, research staff and IACUC </w:t>
      </w:r>
      <w:r>
        <w:rPr>
          <w:color w:val="231F20"/>
          <w:spacing w:val="-2"/>
          <w:sz w:val="20"/>
        </w:rPr>
        <w:t>members.</w:t>
      </w:r>
    </w:p>
    <w:p w14:paraId="69E5F4C1" w14:textId="77777777" w:rsidR="00786F5F" w:rsidRDefault="00000000">
      <w:pPr>
        <w:pStyle w:val="ListParagraph"/>
        <w:numPr>
          <w:ilvl w:val="0"/>
          <w:numId w:val="106"/>
        </w:numPr>
        <w:tabs>
          <w:tab w:val="left" w:pos="839"/>
        </w:tabs>
        <w:spacing w:before="58" w:line="261" w:lineRule="auto"/>
        <w:ind w:left="839" w:right="232"/>
        <w:jc w:val="both"/>
        <w:rPr>
          <w:sz w:val="20"/>
        </w:rPr>
      </w:pPr>
      <w:r>
        <w:rPr>
          <w:color w:val="231F20"/>
          <w:sz w:val="20"/>
        </w:rPr>
        <w:t>Reviews can help an institution prepare for subsequent visits by outside evaluators, such as USDA inspectors, Office of Laboratory Animal Welfare (OLAW) staff and Association for Assessment and Accreditation</w:t>
      </w:r>
      <w:r>
        <w:rPr>
          <w:color w:val="231F20"/>
          <w:spacing w:val="40"/>
          <w:sz w:val="20"/>
        </w:rPr>
        <w:t xml:space="preserve"> </w:t>
      </w:r>
      <w:r>
        <w:rPr>
          <w:color w:val="231F20"/>
          <w:sz w:val="20"/>
        </w:rPr>
        <w:t>of</w:t>
      </w:r>
      <w:r>
        <w:rPr>
          <w:color w:val="231F20"/>
          <w:spacing w:val="40"/>
          <w:sz w:val="20"/>
        </w:rPr>
        <w:t xml:space="preserve"> </w:t>
      </w:r>
      <w:r>
        <w:rPr>
          <w:color w:val="231F20"/>
          <w:sz w:val="20"/>
        </w:rPr>
        <w:t>Laboratory</w:t>
      </w:r>
      <w:r>
        <w:rPr>
          <w:color w:val="231F20"/>
          <w:spacing w:val="40"/>
          <w:sz w:val="20"/>
        </w:rPr>
        <w:t xml:space="preserve"> </w:t>
      </w:r>
      <w:r>
        <w:rPr>
          <w:color w:val="231F20"/>
          <w:sz w:val="20"/>
        </w:rPr>
        <w:t>Animal</w:t>
      </w:r>
      <w:r>
        <w:rPr>
          <w:color w:val="231F20"/>
          <w:spacing w:val="40"/>
          <w:sz w:val="20"/>
        </w:rPr>
        <w:t xml:space="preserve"> </w:t>
      </w:r>
      <w:r>
        <w:rPr>
          <w:color w:val="231F20"/>
          <w:sz w:val="20"/>
        </w:rPr>
        <w:t>Care</w:t>
      </w:r>
      <w:r>
        <w:rPr>
          <w:color w:val="231F20"/>
          <w:spacing w:val="40"/>
          <w:sz w:val="20"/>
        </w:rPr>
        <w:t xml:space="preserve"> </w:t>
      </w:r>
      <w:r>
        <w:rPr>
          <w:color w:val="231F20"/>
          <w:sz w:val="20"/>
        </w:rPr>
        <w:t>International</w:t>
      </w:r>
      <w:r>
        <w:rPr>
          <w:color w:val="231F20"/>
          <w:spacing w:val="40"/>
          <w:sz w:val="20"/>
        </w:rPr>
        <w:t xml:space="preserve"> </w:t>
      </w:r>
      <w:r>
        <w:rPr>
          <w:color w:val="231F20"/>
          <w:sz w:val="20"/>
        </w:rPr>
        <w:t>(AAALAC) site visitors.</w:t>
      </w:r>
    </w:p>
    <w:p w14:paraId="35EB8AD9" w14:textId="77777777" w:rsidR="00786F5F" w:rsidRDefault="00786F5F">
      <w:pPr>
        <w:pStyle w:val="BodyText"/>
        <w:spacing w:before="46"/>
      </w:pPr>
    </w:p>
    <w:p w14:paraId="283A6E8A" w14:textId="77777777" w:rsidR="00786F5F" w:rsidRDefault="00000000">
      <w:pPr>
        <w:pStyle w:val="BodyText"/>
        <w:spacing w:before="1" w:line="261" w:lineRule="auto"/>
        <w:ind w:left="359" w:right="234"/>
        <w:jc w:val="both"/>
      </w:pPr>
      <w:r>
        <w:rPr>
          <w:color w:val="231F20"/>
        </w:rPr>
        <w:t>A summary of recurring IACUC issues related to semiannual program review and facility inspection identified by AAALAC during site visits is provided in Appendix C.</w:t>
      </w:r>
    </w:p>
    <w:p w14:paraId="64AF7773" w14:textId="77777777" w:rsidR="00786F5F" w:rsidRDefault="00786F5F">
      <w:pPr>
        <w:pStyle w:val="BodyText"/>
        <w:spacing w:before="107"/>
      </w:pPr>
    </w:p>
    <w:p w14:paraId="3A867662" w14:textId="77777777" w:rsidR="00786F5F" w:rsidRDefault="00000000">
      <w:pPr>
        <w:pStyle w:val="Heading4"/>
      </w:pPr>
      <w:r>
        <w:rPr>
          <w:color w:val="231F20"/>
          <w:spacing w:val="-2"/>
          <w:w w:val="95"/>
        </w:rPr>
        <w:t>Resources</w:t>
      </w:r>
    </w:p>
    <w:p w14:paraId="53784DE4" w14:textId="77777777" w:rsidR="00786F5F" w:rsidRDefault="00000000">
      <w:pPr>
        <w:pStyle w:val="BodyText"/>
        <w:spacing w:before="187" w:line="261" w:lineRule="auto"/>
        <w:ind w:left="360" w:right="237"/>
        <w:jc w:val="both"/>
      </w:pPr>
      <w:r>
        <w:rPr>
          <w:color w:val="231F20"/>
        </w:rPr>
        <w:t xml:space="preserve">OLAW has developed a sample format for the program review and facility inspection that may be modified to meet the institution’s needs (see </w:t>
      </w:r>
      <w:r>
        <w:t xml:space="preserve">the </w:t>
      </w:r>
      <w:hyperlink r:id="rId47">
        <w:r>
          <w:rPr>
            <w:color w:val="0000FF"/>
          </w:rPr>
          <w:t>OLAW Web site)</w:t>
        </w:r>
      </w:hyperlink>
      <w:r>
        <w:rPr>
          <w:color w:val="0000FF"/>
        </w:rPr>
        <w:t xml:space="preserve">. </w:t>
      </w:r>
      <w:r>
        <w:rPr>
          <w:color w:val="231F20"/>
        </w:rPr>
        <w:t xml:space="preserve">The Table of Contents of the </w:t>
      </w:r>
      <w:r>
        <w:rPr>
          <w:i/>
          <w:color w:val="231F20"/>
        </w:rPr>
        <w:t xml:space="preserve">Guide </w:t>
      </w:r>
      <w:r>
        <w:rPr>
          <w:color w:val="231F20"/>
        </w:rPr>
        <w:t>or an institution’s AAALAC Program Description can also serve as an outline for the semi-annual evaluation.</w:t>
      </w:r>
    </w:p>
    <w:p w14:paraId="4950F7D3" w14:textId="77777777" w:rsidR="00786F5F" w:rsidRDefault="00786F5F">
      <w:pPr>
        <w:pStyle w:val="BodyText"/>
      </w:pPr>
    </w:p>
    <w:p w14:paraId="424024E1" w14:textId="77777777" w:rsidR="00786F5F" w:rsidRDefault="00786F5F">
      <w:pPr>
        <w:pStyle w:val="BodyText"/>
      </w:pPr>
    </w:p>
    <w:p w14:paraId="31D3B3AA" w14:textId="77777777" w:rsidR="00786F5F" w:rsidRDefault="00786F5F">
      <w:pPr>
        <w:pStyle w:val="BodyText"/>
        <w:spacing w:before="98"/>
      </w:pPr>
    </w:p>
    <w:p w14:paraId="21A05820" w14:textId="77777777" w:rsidR="00786F5F" w:rsidRDefault="00000000">
      <w:pPr>
        <w:ind w:left="120"/>
        <w:jc w:val="center"/>
        <w:rPr>
          <w:sz w:val="16"/>
        </w:rPr>
      </w:pPr>
      <w:r>
        <w:rPr>
          <w:color w:val="231F20"/>
          <w:spacing w:val="-5"/>
          <w:sz w:val="16"/>
        </w:rPr>
        <w:t>37</w:t>
      </w:r>
    </w:p>
    <w:p w14:paraId="1F619586" w14:textId="77777777" w:rsidR="00786F5F" w:rsidRDefault="00786F5F">
      <w:pPr>
        <w:jc w:val="center"/>
        <w:rPr>
          <w:sz w:val="16"/>
        </w:rPr>
        <w:sectPr w:rsidR="00786F5F">
          <w:headerReference w:type="default" r:id="rId48"/>
          <w:pgSz w:w="8640" w:h="12960"/>
          <w:pgMar w:top="1480" w:right="720" w:bottom="280" w:left="720" w:header="0" w:footer="0" w:gutter="0"/>
          <w:cols w:space="720"/>
        </w:sectPr>
      </w:pPr>
    </w:p>
    <w:p w14:paraId="7DB1FD9B" w14:textId="77777777" w:rsidR="00786F5F" w:rsidRDefault="00000000">
      <w:pPr>
        <w:pStyle w:val="Heading4"/>
        <w:spacing w:before="99"/>
        <w:ind w:left="240"/>
      </w:pPr>
      <w:r>
        <w:rPr>
          <w:color w:val="231F20"/>
          <w:w w:val="85"/>
        </w:rPr>
        <w:t>Conducting</w:t>
      </w:r>
      <w:r>
        <w:rPr>
          <w:color w:val="231F20"/>
          <w:spacing w:val="-5"/>
          <w:w w:val="85"/>
        </w:rPr>
        <w:t xml:space="preserve"> </w:t>
      </w:r>
      <w:r>
        <w:rPr>
          <w:color w:val="231F20"/>
          <w:w w:val="85"/>
        </w:rPr>
        <w:t>Program</w:t>
      </w:r>
      <w:r>
        <w:rPr>
          <w:color w:val="231F20"/>
          <w:spacing w:val="-5"/>
          <w:w w:val="85"/>
        </w:rPr>
        <w:t xml:space="preserve"> </w:t>
      </w:r>
      <w:r>
        <w:rPr>
          <w:color w:val="231F20"/>
          <w:spacing w:val="-2"/>
          <w:w w:val="85"/>
        </w:rPr>
        <w:t>Evaluations</w:t>
      </w:r>
    </w:p>
    <w:p w14:paraId="305B31E6" w14:textId="77777777" w:rsidR="00786F5F" w:rsidRDefault="00000000">
      <w:pPr>
        <w:pStyle w:val="BodyText"/>
        <w:spacing w:before="188" w:line="261" w:lineRule="auto"/>
        <w:ind w:left="240" w:right="353"/>
      </w:pPr>
      <w:r>
        <w:rPr>
          <w:color w:val="231F20"/>
        </w:rPr>
        <w:t>Key</w:t>
      </w:r>
      <w:r>
        <w:rPr>
          <w:color w:val="231F20"/>
          <w:spacing w:val="-11"/>
        </w:rPr>
        <w:t xml:space="preserve"> </w:t>
      </w:r>
      <w:r>
        <w:rPr>
          <w:color w:val="231F20"/>
        </w:rPr>
        <w:t>aspects</w:t>
      </w:r>
      <w:r>
        <w:rPr>
          <w:color w:val="231F20"/>
          <w:spacing w:val="-11"/>
        </w:rPr>
        <w:t xml:space="preserve"> </w:t>
      </w:r>
      <w:r>
        <w:rPr>
          <w:color w:val="231F20"/>
        </w:rPr>
        <w:t>of</w:t>
      </w:r>
      <w:r>
        <w:rPr>
          <w:color w:val="231F20"/>
          <w:spacing w:val="-11"/>
        </w:rPr>
        <w:t xml:space="preserve"> </w:t>
      </w:r>
      <w:r>
        <w:rPr>
          <w:color w:val="231F20"/>
        </w:rPr>
        <w:t>an</w:t>
      </w:r>
      <w:r>
        <w:rPr>
          <w:color w:val="231F20"/>
          <w:spacing w:val="-11"/>
        </w:rPr>
        <w:t xml:space="preserve"> </w:t>
      </w:r>
      <w:r>
        <w:rPr>
          <w:color w:val="231F20"/>
        </w:rPr>
        <w:t>animal</w:t>
      </w:r>
      <w:r>
        <w:rPr>
          <w:color w:val="231F20"/>
          <w:spacing w:val="-11"/>
        </w:rPr>
        <w:t xml:space="preserve"> </w:t>
      </w:r>
      <w:r>
        <w:rPr>
          <w:color w:val="231F20"/>
        </w:rPr>
        <w:t>care</w:t>
      </w:r>
      <w:r>
        <w:rPr>
          <w:color w:val="231F20"/>
          <w:spacing w:val="-11"/>
        </w:rPr>
        <w:t xml:space="preserve"> </w:t>
      </w:r>
      <w:r>
        <w:rPr>
          <w:color w:val="231F20"/>
        </w:rPr>
        <w:t>and</w:t>
      </w:r>
      <w:r>
        <w:rPr>
          <w:color w:val="231F20"/>
          <w:spacing w:val="-11"/>
        </w:rPr>
        <w:t xml:space="preserve"> </w:t>
      </w:r>
      <w:r>
        <w:rPr>
          <w:color w:val="231F20"/>
        </w:rPr>
        <w:t>use</w:t>
      </w:r>
      <w:r>
        <w:rPr>
          <w:color w:val="231F20"/>
          <w:spacing w:val="-11"/>
        </w:rPr>
        <w:t xml:space="preserve"> </w:t>
      </w:r>
      <w:r>
        <w:rPr>
          <w:color w:val="231F20"/>
        </w:rPr>
        <w:t>program</w:t>
      </w:r>
      <w:r>
        <w:rPr>
          <w:color w:val="231F20"/>
          <w:spacing w:val="-11"/>
        </w:rPr>
        <w:t xml:space="preserve"> </w:t>
      </w:r>
      <w:r>
        <w:rPr>
          <w:color w:val="231F20"/>
        </w:rPr>
        <w:t>that</w:t>
      </w:r>
      <w:r>
        <w:rPr>
          <w:color w:val="231F20"/>
          <w:spacing w:val="-11"/>
        </w:rPr>
        <w:t xml:space="preserve"> </w:t>
      </w:r>
      <w:r>
        <w:rPr>
          <w:color w:val="231F20"/>
        </w:rPr>
        <w:t>should</w:t>
      </w:r>
      <w:r>
        <w:rPr>
          <w:color w:val="231F20"/>
          <w:spacing w:val="-11"/>
        </w:rPr>
        <w:t xml:space="preserve"> </w:t>
      </w:r>
      <w:r>
        <w:rPr>
          <w:color w:val="231F20"/>
        </w:rPr>
        <w:t>be</w:t>
      </w:r>
      <w:r>
        <w:rPr>
          <w:color w:val="231F20"/>
          <w:spacing w:val="-11"/>
        </w:rPr>
        <w:t xml:space="preserve"> </w:t>
      </w:r>
      <w:r>
        <w:rPr>
          <w:color w:val="231F20"/>
        </w:rPr>
        <w:t>emphasized in the semiannual evaluation include:</w:t>
      </w:r>
    </w:p>
    <w:p w14:paraId="35961182" w14:textId="77777777" w:rsidR="00786F5F" w:rsidRDefault="00000000">
      <w:pPr>
        <w:pStyle w:val="ListParagraph"/>
        <w:numPr>
          <w:ilvl w:val="0"/>
          <w:numId w:val="109"/>
        </w:numPr>
        <w:tabs>
          <w:tab w:val="left" w:pos="718"/>
          <w:tab w:val="left" w:pos="720"/>
        </w:tabs>
        <w:spacing w:before="178" w:line="261" w:lineRule="auto"/>
        <w:ind w:right="357" w:hanging="241"/>
        <w:jc w:val="both"/>
        <w:rPr>
          <w:sz w:val="20"/>
        </w:rPr>
      </w:pPr>
      <w:r>
        <w:rPr>
          <w:color w:val="231F20"/>
          <w:sz w:val="20"/>
        </w:rPr>
        <w:t xml:space="preserve">IACUC membership, functions and procedures, including protocol </w:t>
      </w:r>
      <w:r>
        <w:rPr>
          <w:color w:val="231F20"/>
          <w:spacing w:val="-2"/>
          <w:sz w:val="20"/>
        </w:rPr>
        <w:t>review</w:t>
      </w:r>
      <w:r>
        <w:rPr>
          <w:color w:val="231F20"/>
          <w:spacing w:val="-9"/>
          <w:sz w:val="20"/>
        </w:rPr>
        <w:t xml:space="preserve"> </w:t>
      </w:r>
      <w:r>
        <w:rPr>
          <w:color w:val="231F20"/>
          <w:spacing w:val="-2"/>
          <w:sz w:val="20"/>
        </w:rPr>
        <w:t>(e.g.,</w:t>
      </w:r>
      <w:r>
        <w:rPr>
          <w:color w:val="231F20"/>
          <w:spacing w:val="-9"/>
          <w:sz w:val="20"/>
        </w:rPr>
        <w:t xml:space="preserve"> </w:t>
      </w:r>
      <w:r>
        <w:rPr>
          <w:color w:val="231F20"/>
          <w:spacing w:val="-2"/>
          <w:sz w:val="20"/>
        </w:rPr>
        <w:t>using</w:t>
      </w:r>
      <w:r>
        <w:rPr>
          <w:color w:val="231F20"/>
          <w:spacing w:val="-9"/>
          <w:sz w:val="20"/>
        </w:rPr>
        <w:t xml:space="preserve"> </w:t>
      </w:r>
      <w:r>
        <w:rPr>
          <w:color w:val="231F20"/>
          <w:spacing w:val="-2"/>
          <w:sz w:val="20"/>
        </w:rPr>
        <w:t>page</w:t>
      </w:r>
      <w:r>
        <w:rPr>
          <w:color w:val="231F20"/>
          <w:spacing w:val="-9"/>
          <w:sz w:val="20"/>
        </w:rPr>
        <w:t xml:space="preserve"> </w:t>
      </w:r>
      <w:r>
        <w:rPr>
          <w:color w:val="231F20"/>
          <w:spacing w:val="-2"/>
          <w:sz w:val="20"/>
        </w:rPr>
        <w:t>10</w:t>
      </w:r>
      <w:r>
        <w:rPr>
          <w:color w:val="231F20"/>
          <w:spacing w:val="-9"/>
          <w:sz w:val="20"/>
        </w:rPr>
        <w:t xml:space="preserve"> </w:t>
      </w:r>
      <w:r>
        <w:rPr>
          <w:color w:val="231F20"/>
          <w:spacing w:val="-2"/>
          <w:sz w:val="20"/>
        </w:rPr>
        <w:t>of</w:t>
      </w:r>
      <w:r>
        <w:rPr>
          <w:color w:val="231F20"/>
          <w:spacing w:val="-9"/>
          <w:sz w:val="20"/>
        </w:rPr>
        <w:t xml:space="preserve"> </w:t>
      </w:r>
      <w:r>
        <w:rPr>
          <w:color w:val="231F20"/>
          <w:spacing w:val="-2"/>
          <w:sz w:val="20"/>
        </w:rPr>
        <w:t>the</w:t>
      </w:r>
      <w:r>
        <w:rPr>
          <w:color w:val="231F20"/>
          <w:spacing w:val="-10"/>
          <w:sz w:val="20"/>
        </w:rPr>
        <w:t xml:space="preserve"> </w:t>
      </w:r>
      <w:r>
        <w:rPr>
          <w:i/>
          <w:color w:val="231F20"/>
          <w:spacing w:val="-2"/>
          <w:sz w:val="20"/>
        </w:rPr>
        <w:t>Guide</w:t>
      </w:r>
      <w:r>
        <w:rPr>
          <w:i/>
          <w:color w:val="231F20"/>
          <w:spacing w:val="-9"/>
          <w:sz w:val="20"/>
        </w:rPr>
        <w:t xml:space="preserve"> </w:t>
      </w:r>
      <w:r>
        <w:rPr>
          <w:color w:val="231F20"/>
          <w:spacing w:val="-2"/>
          <w:sz w:val="20"/>
        </w:rPr>
        <w:t>as</w:t>
      </w:r>
      <w:r>
        <w:rPr>
          <w:color w:val="231F20"/>
          <w:spacing w:val="-9"/>
          <w:sz w:val="20"/>
        </w:rPr>
        <w:t xml:space="preserve"> </w:t>
      </w:r>
      <w:r>
        <w:rPr>
          <w:color w:val="231F20"/>
          <w:spacing w:val="-2"/>
          <w:sz w:val="20"/>
        </w:rPr>
        <w:t>a</w:t>
      </w:r>
      <w:r>
        <w:rPr>
          <w:color w:val="231F20"/>
          <w:spacing w:val="-9"/>
          <w:sz w:val="20"/>
        </w:rPr>
        <w:t xml:space="preserve"> </w:t>
      </w:r>
      <w:r>
        <w:rPr>
          <w:color w:val="231F20"/>
          <w:spacing w:val="-2"/>
          <w:sz w:val="20"/>
        </w:rPr>
        <w:t>template,</w:t>
      </w:r>
      <w:r>
        <w:rPr>
          <w:color w:val="231F20"/>
          <w:spacing w:val="-9"/>
          <w:sz w:val="20"/>
        </w:rPr>
        <w:t xml:space="preserve"> </w:t>
      </w:r>
      <w:r>
        <w:rPr>
          <w:color w:val="231F20"/>
          <w:spacing w:val="-2"/>
          <w:sz w:val="20"/>
        </w:rPr>
        <w:t>and</w:t>
      </w:r>
      <w:r>
        <w:rPr>
          <w:color w:val="231F20"/>
          <w:spacing w:val="-8"/>
          <w:sz w:val="20"/>
        </w:rPr>
        <w:t xml:space="preserve"> </w:t>
      </w:r>
      <w:r>
        <w:rPr>
          <w:i/>
          <w:color w:val="231F20"/>
          <w:spacing w:val="-2"/>
          <w:sz w:val="20"/>
        </w:rPr>
        <w:t>PHS</w:t>
      </w:r>
      <w:r>
        <w:rPr>
          <w:i/>
          <w:color w:val="231F20"/>
          <w:spacing w:val="-9"/>
          <w:sz w:val="20"/>
        </w:rPr>
        <w:t xml:space="preserve"> </w:t>
      </w:r>
      <w:r>
        <w:rPr>
          <w:i/>
          <w:color w:val="231F20"/>
          <w:spacing w:val="-2"/>
          <w:sz w:val="20"/>
        </w:rPr>
        <w:t xml:space="preserve">Policy </w:t>
      </w:r>
      <w:r>
        <w:rPr>
          <w:color w:val="231F20"/>
          <w:sz w:val="20"/>
        </w:rPr>
        <w:t>IV.B. and C.</w:t>
      </w:r>
      <w:proofErr w:type="gramStart"/>
      <w:r>
        <w:rPr>
          <w:color w:val="231F20"/>
          <w:sz w:val="20"/>
        </w:rPr>
        <w:t>);</w:t>
      </w:r>
      <w:proofErr w:type="gramEnd"/>
    </w:p>
    <w:p w14:paraId="592A709B" w14:textId="77777777" w:rsidR="00786F5F" w:rsidRDefault="00000000">
      <w:pPr>
        <w:pStyle w:val="ListParagraph"/>
        <w:numPr>
          <w:ilvl w:val="0"/>
          <w:numId w:val="109"/>
        </w:numPr>
        <w:tabs>
          <w:tab w:val="left" w:pos="719"/>
        </w:tabs>
        <w:spacing w:before="58"/>
        <w:ind w:left="719" w:hanging="239"/>
        <w:rPr>
          <w:sz w:val="20"/>
        </w:rPr>
      </w:pPr>
      <w:r>
        <w:rPr>
          <w:color w:val="231F20"/>
          <w:sz w:val="20"/>
        </w:rPr>
        <w:t>facility</w:t>
      </w:r>
      <w:r>
        <w:rPr>
          <w:color w:val="231F20"/>
          <w:spacing w:val="14"/>
          <w:sz w:val="20"/>
        </w:rPr>
        <w:t xml:space="preserve"> </w:t>
      </w:r>
      <w:r>
        <w:rPr>
          <w:color w:val="231F20"/>
          <w:sz w:val="20"/>
        </w:rPr>
        <w:t>inspection</w:t>
      </w:r>
      <w:r>
        <w:rPr>
          <w:color w:val="231F20"/>
          <w:spacing w:val="15"/>
          <w:sz w:val="20"/>
        </w:rPr>
        <w:t xml:space="preserve"> </w:t>
      </w:r>
      <w:proofErr w:type="gramStart"/>
      <w:r>
        <w:rPr>
          <w:color w:val="231F20"/>
          <w:spacing w:val="-2"/>
          <w:sz w:val="20"/>
        </w:rPr>
        <w:t>process;</w:t>
      </w:r>
      <w:proofErr w:type="gramEnd"/>
    </w:p>
    <w:p w14:paraId="4C2ED5FB" w14:textId="77777777" w:rsidR="00786F5F" w:rsidRDefault="00000000">
      <w:pPr>
        <w:pStyle w:val="ListParagraph"/>
        <w:numPr>
          <w:ilvl w:val="0"/>
          <w:numId w:val="109"/>
        </w:numPr>
        <w:tabs>
          <w:tab w:val="left" w:pos="720"/>
        </w:tabs>
        <w:spacing w:before="81" w:line="261" w:lineRule="auto"/>
        <w:ind w:right="357"/>
        <w:rPr>
          <w:sz w:val="20"/>
        </w:rPr>
      </w:pPr>
      <w:r>
        <w:rPr>
          <w:color w:val="231F20"/>
          <w:sz w:val="20"/>
        </w:rPr>
        <w:t xml:space="preserve">provisions for reviewing and investigating concerns regarding animal care and </w:t>
      </w:r>
      <w:proofErr w:type="gramStart"/>
      <w:r>
        <w:rPr>
          <w:color w:val="231F20"/>
          <w:sz w:val="20"/>
        </w:rPr>
        <w:t>use;</w:t>
      </w:r>
      <w:proofErr w:type="gramEnd"/>
    </w:p>
    <w:p w14:paraId="3BD3D8B3" w14:textId="77777777" w:rsidR="00786F5F" w:rsidRDefault="00000000">
      <w:pPr>
        <w:pStyle w:val="ListParagraph"/>
        <w:numPr>
          <w:ilvl w:val="0"/>
          <w:numId w:val="109"/>
        </w:numPr>
        <w:tabs>
          <w:tab w:val="left" w:pos="719"/>
        </w:tabs>
        <w:spacing w:before="58"/>
        <w:ind w:left="719" w:hanging="239"/>
        <w:rPr>
          <w:sz w:val="20"/>
        </w:rPr>
      </w:pPr>
      <w:r>
        <w:rPr>
          <w:color w:val="231F20"/>
          <w:sz w:val="20"/>
        </w:rPr>
        <w:t>recordkeeping</w:t>
      </w:r>
      <w:r>
        <w:rPr>
          <w:color w:val="231F20"/>
          <w:spacing w:val="5"/>
          <w:sz w:val="20"/>
        </w:rPr>
        <w:t xml:space="preserve"> </w:t>
      </w:r>
      <w:proofErr w:type="gramStart"/>
      <w:r>
        <w:rPr>
          <w:color w:val="231F20"/>
          <w:spacing w:val="-2"/>
          <w:sz w:val="20"/>
        </w:rPr>
        <w:t>practices;</w:t>
      </w:r>
      <w:proofErr w:type="gramEnd"/>
    </w:p>
    <w:p w14:paraId="492D0EB0" w14:textId="77777777" w:rsidR="00786F5F" w:rsidRDefault="00000000">
      <w:pPr>
        <w:pStyle w:val="ListParagraph"/>
        <w:numPr>
          <w:ilvl w:val="0"/>
          <w:numId w:val="109"/>
        </w:numPr>
        <w:tabs>
          <w:tab w:val="left" w:pos="719"/>
        </w:tabs>
        <w:ind w:left="719" w:hanging="239"/>
        <w:rPr>
          <w:sz w:val="20"/>
        </w:rPr>
      </w:pPr>
      <w:r>
        <w:rPr>
          <w:color w:val="231F20"/>
          <w:sz w:val="20"/>
        </w:rPr>
        <w:t>methods</w:t>
      </w:r>
      <w:r>
        <w:rPr>
          <w:color w:val="231F20"/>
          <w:spacing w:val="8"/>
          <w:sz w:val="20"/>
        </w:rPr>
        <w:t xml:space="preserve"> </w:t>
      </w:r>
      <w:r>
        <w:rPr>
          <w:color w:val="231F20"/>
          <w:sz w:val="20"/>
        </w:rPr>
        <w:t>employed</w:t>
      </w:r>
      <w:r>
        <w:rPr>
          <w:color w:val="231F20"/>
          <w:spacing w:val="9"/>
          <w:sz w:val="20"/>
        </w:rPr>
        <w:t xml:space="preserve"> </w:t>
      </w:r>
      <w:r>
        <w:rPr>
          <w:color w:val="231F20"/>
          <w:sz w:val="20"/>
        </w:rPr>
        <w:t>to</w:t>
      </w:r>
      <w:r>
        <w:rPr>
          <w:color w:val="231F20"/>
          <w:spacing w:val="9"/>
          <w:sz w:val="20"/>
        </w:rPr>
        <w:t xml:space="preserve"> </w:t>
      </w:r>
      <w:r>
        <w:rPr>
          <w:color w:val="231F20"/>
          <w:sz w:val="20"/>
        </w:rPr>
        <w:t>meet</w:t>
      </w:r>
      <w:r>
        <w:rPr>
          <w:color w:val="231F20"/>
          <w:spacing w:val="8"/>
          <w:sz w:val="20"/>
        </w:rPr>
        <w:t xml:space="preserve"> </w:t>
      </w:r>
      <w:r>
        <w:rPr>
          <w:color w:val="231F20"/>
          <w:sz w:val="20"/>
        </w:rPr>
        <w:t>reporting</w:t>
      </w:r>
      <w:r>
        <w:rPr>
          <w:color w:val="231F20"/>
          <w:spacing w:val="9"/>
          <w:sz w:val="20"/>
        </w:rPr>
        <w:t xml:space="preserve"> </w:t>
      </w:r>
      <w:proofErr w:type="gramStart"/>
      <w:r>
        <w:rPr>
          <w:color w:val="231F20"/>
          <w:spacing w:val="-2"/>
          <w:sz w:val="20"/>
        </w:rPr>
        <w:t>requirements;</w:t>
      </w:r>
      <w:proofErr w:type="gramEnd"/>
    </w:p>
    <w:p w14:paraId="60995099" w14:textId="77777777" w:rsidR="00786F5F" w:rsidRDefault="00000000">
      <w:pPr>
        <w:pStyle w:val="ListParagraph"/>
        <w:numPr>
          <w:ilvl w:val="0"/>
          <w:numId w:val="109"/>
        </w:numPr>
        <w:tabs>
          <w:tab w:val="left" w:pos="719"/>
        </w:tabs>
        <w:ind w:left="719" w:hanging="239"/>
        <w:rPr>
          <w:sz w:val="20"/>
        </w:rPr>
      </w:pPr>
      <w:r>
        <w:rPr>
          <w:color w:val="231F20"/>
          <w:sz w:val="20"/>
        </w:rPr>
        <w:t>occupational</w:t>
      </w:r>
      <w:r>
        <w:rPr>
          <w:color w:val="231F20"/>
          <w:spacing w:val="5"/>
          <w:sz w:val="20"/>
        </w:rPr>
        <w:t xml:space="preserve"> </w:t>
      </w:r>
      <w:r>
        <w:rPr>
          <w:color w:val="231F20"/>
          <w:sz w:val="20"/>
        </w:rPr>
        <w:t>health</w:t>
      </w:r>
      <w:r>
        <w:rPr>
          <w:color w:val="231F20"/>
          <w:spacing w:val="5"/>
          <w:sz w:val="20"/>
        </w:rPr>
        <w:t xml:space="preserve"> </w:t>
      </w:r>
      <w:r>
        <w:rPr>
          <w:color w:val="231F20"/>
          <w:sz w:val="20"/>
        </w:rPr>
        <w:t>and</w:t>
      </w:r>
      <w:r>
        <w:rPr>
          <w:color w:val="231F20"/>
          <w:spacing w:val="5"/>
          <w:sz w:val="20"/>
        </w:rPr>
        <w:t xml:space="preserve"> </w:t>
      </w:r>
      <w:r>
        <w:rPr>
          <w:color w:val="231F20"/>
          <w:sz w:val="20"/>
        </w:rPr>
        <w:t>safety</w:t>
      </w:r>
      <w:r>
        <w:rPr>
          <w:color w:val="231F20"/>
          <w:spacing w:val="5"/>
          <w:sz w:val="20"/>
        </w:rPr>
        <w:t xml:space="preserve"> </w:t>
      </w:r>
      <w:proofErr w:type="gramStart"/>
      <w:r>
        <w:rPr>
          <w:color w:val="231F20"/>
          <w:spacing w:val="-2"/>
          <w:sz w:val="20"/>
        </w:rPr>
        <w:t>program;</w:t>
      </w:r>
      <w:proofErr w:type="gramEnd"/>
    </w:p>
    <w:p w14:paraId="74B5F58A" w14:textId="77777777" w:rsidR="00786F5F" w:rsidRDefault="00000000">
      <w:pPr>
        <w:pStyle w:val="ListParagraph"/>
        <w:numPr>
          <w:ilvl w:val="0"/>
          <w:numId w:val="109"/>
        </w:numPr>
        <w:tabs>
          <w:tab w:val="left" w:pos="719"/>
        </w:tabs>
        <w:ind w:left="719" w:hanging="239"/>
        <w:rPr>
          <w:sz w:val="20"/>
        </w:rPr>
      </w:pPr>
      <w:r>
        <w:rPr>
          <w:color w:val="231F20"/>
          <w:sz w:val="20"/>
        </w:rPr>
        <w:t>veterinary</w:t>
      </w:r>
      <w:r>
        <w:rPr>
          <w:color w:val="231F20"/>
          <w:spacing w:val="-1"/>
          <w:sz w:val="20"/>
        </w:rPr>
        <w:t xml:space="preserve"> </w:t>
      </w:r>
      <w:r>
        <w:rPr>
          <w:color w:val="231F20"/>
          <w:sz w:val="20"/>
        </w:rPr>
        <w:t>medical</w:t>
      </w:r>
      <w:r>
        <w:rPr>
          <w:color w:val="231F20"/>
          <w:spacing w:val="-1"/>
          <w:sz w:val="20"/>
        </w:rPr>
        <w:t xml:space="preserve"> </w:t>
      </w:r>
      <w:r>
        <w:rPr>
          <w:color w:val="231F20"/>
          <w:sz w:val="20"/>
        </w:rPr>
        <w:t>care program;</w:t>
      </w:r>
      <w:r>
        <w:rPr>
          <w:color w:val="231F20"/>
          <w:spacing w:val="-1"/>
          <w:sz w:val="20"/>
        </w:rPr>
        <w:t xml:space="preserve"> </w:t>
      </w:r>
      <w:r>
        <w:rPr>
          <w:color w:val="231F20"/>
          <w:spacing w:val="-5"/>
          <w:sz w:val="20"/>
        </w:rPr>
        <w:t>and</w:t>
      </w:r>
    </w:p>
    <w:p w14:paraId="0399A7EC" w14:textId="77777777" w:rsidR="00786F5F" w:rsidRDefault="00000000">
      <w:pPr>
        <w:pStyle w:val="ListParagraph"/>
        <w:numPr>
          <w:ilvl w:val="0"/>
          <w:numId w:val="109"/>
        </w:numPr>
        <w:tabs>
          <w:tab w:val="left" w:pos="719"/>
        </w:tabs>
        <w:ind w:left="719" w:hanging="239"/>
        <w:rPr>
          <w:sz w:val="20"/>
        </w:rPr>
      </w:pPr>
      <w:r>
        <w:rPr>
          <w:color w:val="231F20"/>
          <w:sz w:val="20"/>
        </w:rPr>
        <w:t>personnel</w:t>
      </w:r>
      <w:r>
        <w:rPr>
          <w:color w:val="231F20"/>
          <w:spacing w:val="3"/>
          <w:sz w:val="20"/>
        </w:rPr>
        <w:t xml:space="preserve"> </w:t>
      </w:r>
      <w:r>
        <w:rPr>
          <w:color w:val="231F20"/>
          <w:sz w:val="20"/>
        </w:rPr>
        <w:t>qualifications</w:t>
      </w:r>
      <w:r>
        <w:rPr>
          <w:color w:val="231F20"/>
          <w:spacing w:val="4"/>
          <w:sz w:val="20"/>
        </w:rPr>
        <w:t xml:space="preserve"> </w:t>
      </w:r>
      <w:r>
        <w:rPr>
          <w:color w:val="231F20"/>
          <w:sz w:val="20"/>
        </w:rPr>
        <w:t>and</w:t>
      </w:r>
      <w:r>
        <w:rPr>
          <w:color w:val="231F20"/>
          <w:spacing w:val="4"/>
          <w:sz w:val="20"/>
        </w:rPr>
        <w:t xml:space="preserve"> </w:t>
      </w:r>
      <w:r>
        <w:rPr>
          <w:color w:val="231F20"/>
          <w:spacing w:val="-2"/>
          <w:sz w:val="20"/>
        </w:rPr>
        <w:t>training.</w:t>
      </w:r>
    </w:p>
    <w:p w14:paraId="38CBB4B8" w14:textId="77777777" w:rsidR="00786F5F" w:rsidRDefault="00786F5F">
      <w:pPr>
        <w:pStyle w:val="BodyText"/>
        <w:spacing w:before="70"/>
      </w:pPr>
    </w:p>
    <w:p w14:paraId="79E0C238" w14:textId="77777777" w:rsidR="00786F5F" w:rsidRDefault="00000000">
      <w:pPr>
        <w:pStyle w:val="BodyText"/>
        <w:spacing w:line="261" w:lineRule="auto"/>
        <w:ind w:left="240" w:right="230"/>
      </w:pPr>
      <w:r>
        <w:rPr>
          <w:color w:val="231F20"/>
        </w:rPr>
        <w:t>Specific procedures to accomplish program evaluation may include pre</w:t>
      </w:r>
      <w:r>
        <w:rPr>
          <w:color w:val="231F20"/>
          <w:spacing w:val="40"/>
        </w:rPr>
        <w:t xml:space="preserve"> </w:t>
      </w:r>
      <w:r>
        <w:rPr>
          <w:color w:val="231F20"/>
        </w:rPr>
        <w:t>sentations</w:t>
      </w:r>
      <w:r>
        <w:rPr>
          <w:color w:val="231F20"/>
          <w:spacing w:val="-15"/>
        </w:rPr>
        <w:t xml:space="preserve"> </w:t>
      </w:r>
      <w:r>
        <w:rPr>
          <w:color w:val="231F20"/>
        </w:rPr>
        <w:t>by</w:t>
      </w:r>
      <w:r>
        <w:rPr>
          <w:color w:val="231F20"/>
          <w:spacing w:val="-15"/>
        </w:rPr>
        <w:t xml:space="preserve"> </w:t>
      </w:r>
      <w:r>
        <w:rPr>
          <w:color w:val="231F20"/>
        </w:rPr>
        <w:t>appropriate</w:t>
      </w:r>
      <w:r>
        <w:rPr>
          <w:color w:val="231F20"/>
          <w:spacing w:val="-15"/>
        </w:rPr>
        <w:t xml:space="preserve"> </w:t>
      </w:r>
      <w:r>
        <w:rPr>
          <w:color w:val="231F20"/>
        </w:rPr>
        <w:t>individuals</w:t>
      </w:r>
      <w:r>
        <w:rPr>
          <w:color w:val="231F20"/>
          <w:spacing w:val="-15"/>
        </w:rPr>
        <w:t xml:space="preserve"> </w:t>
      </w:r>
      <w:r>
        <w:rPr>
          <w:color w:val="231F20"/>
        </w:rPr>
        <w:t>(e.g.,</w:t>
      </w:r>
      <w:r>
        <w:rPr>
          <w:color w:val="231F20"/>
          <w:spacing w:val="-15"/>
        </w:rPr>
        <w:t xml:space="preserve"> </w:t>
      </w:r>
      <w:r>
        <w:rPr>
          <w:color w:val="231F20"/>
        </w:rPr>
        <w:t>the</w:t>
      </w:r>
      <w:r>
        <w:rPr>
          <w:color w:val="231F20"/>
          <w:spacing w:val="-15"/>
        </w:rPr>
        <w:t xml:space="preserve"> </w:t>
      </w:r>
      <w:r>
        <w:rPr>
          <w:color w:val="231F20"/>
        </w:rPr>
        <w:t>veterinarian,</w:t>
      </w:r>
      <w:r>
        <w:rPr>
          <w:color w:val="231F20"/>
          <w:spacing w:val="-15"/>
        </w:rPr>
        <w:t xml:space="preserve"> </w:t>
      </w:r>
      <w:r>
        <w:rPr>
          <w:color w:val="231F20"/>
        </w:rPr>
        <w:t>an</w:t>
      </w:r>
      <w:r>
        <w:rPr>
          <w:color w:val="231F20"/>
          <w:spacing w:val="-15"/>
        </w:rPr>
        <w:t xml:space="preserve"> </w:t>
      </w:r>
      <w:r>
        <w:rPr>
          <w:color w:val="231F20"/>
        </w:rPr>
        <w:t>occupational health and safety representative, etc.) and review of written institutional</w:t>
      </w:r>
      <w:r>
        <w:rPr>
          <w:color w:val="231F20"/>
          <w:spacing w:val="80"/>
        </w:rPr>
        <w:t xml:space="preserve"> </w:t>
      </w:r>
      <w:r>
        <w:rPr>
          <w:color w:val="231F20"/>
        </w:rPr>
        <w:t>policies</w:t>
      </w:r>
      <w:r>
        <w:rPr>
          <w:color w:val="231F20"/>
          <w:spacing w:val="-1"/>
        </w:rPr>
        <w:t xml:space="preserve"> </w:t>
      </w:r>
      <w:r>
        <w:rPr>
          <w:color w:val="231F20"/>
        </w:rPr>
        <w:t>such</w:t>
      </w:r>
      <w:r>
        <w:rPr>
          <w:color w:val="231F20"/>
          <w:spacing w:val="-1"/>
        </w:rPr>
        <w:t xml:space="preserve"> </w:t>
      </w:r>
      <w:r>
        <w:rPr>
          <w:color w:val="231F20"/>
        </w:rPr>
        <w:t>as</w:t>
      </w:r>
      <w:r>
        <w:rPr>
          <w:color w:val="231F20"/>
          <w:spacing w:val="-1"/>
        </w:rPr>
        <w:t xml:space="preserve"> </w:t>
      </w:r>
      <w:r>
        <w:rPr>
          <w:color w:val="231F20"/>
        </w:rPr>
        <w:t>standard</w:t>
      </w:r>
      <w:r>
        <w:rPr>
          <w:color w:val="231F20"/>
          <w:spacing w:val="-1"/>
        </w:rPr>
        <w:t xml:space="preserve"> </w:t>
      </w:r>
      <w:r>
        <w:rPr>
          <w:color w:val="231F20"/>
        </w:rPr>
        <w:t>operating</w:t>
      </w:r>
      <w:r>
        <w:rPr>
          <w:color w:val="231F20"/>
          <w:spacing w:val="-1"/>
        </w:rPr>
        <w:t xml:space="preserve"> </w:t>
      </w:r>
      <w:r>
        <w:rPr>
          <w:color w:val="231F20"/>
        </w:rPr>
        <w:t>procedures,</w:t>
      </w:r>
      <w:r>
        <w:rPr>
          <w:color w:val="231F20"/>
          <w:spacing w:val="-1"/>
        </w:rPr>
        <w:t xml:space="preserve"> </w:t>
      </w:r>
      <w:r>
        <w:rPr>
          <w:color w:val="231F20"/>
        </w:rPr>
        <w:t>guidelines</w:t>
      </w:r>
      <w:r>
        <w:rPr>
          <w:color w:val="231F20"/>
          <w:spacing w:val="-1"/>
        </w:rPr>
        <w:t xml:space="preserve"> </w:t>
      </w:r>
      <w:r>
        <w:rPr>
          <w:color w:val="231F20"/>
        </w:rPr>
        <w:t>on</w:t>
      </w:r>
      <w:r>
        <w:rPr>
          <w:color w:val="231F20"/>
          <w:spacing w:val="-1"/>
        </w:rPr>
        <w:t xml:space="preserve"> </w:t>
      </w:r>
      <w:r>
        <w:rPr>
          <w:color w:val="231F20"/>
        </w:rPr>
        <w:t>use</w:t>
      </w:r>
      <w:r>
        <w:rPr>
          <w:color w:val="231F20"/>
          <w:spacing w:val="-1"/>
        </w:rPr>
        <w:t xml:space="preserve"> </w:t>
      </w:r>
      <w:r>
        <w:rPr>
          <w:color w:val="231F20"/>
        </w:rPr>
        <w:t>of</w:t>
      </w:r>
      <w:r>
        <w:rPr>
          <w:color w:val="231F20"/>
          <w:spacing w:val="-1"/>
        </w:rPr>
        <w:t xml:space="preserve"> </w:t>
      </w:r>
      <w:r>
        <w:rPr>
          <w:color w:val="231F20"/>
        </w:rPr>
        <w:t>anes thetics</w:t>
      </w:r>
      <w:r>
        <w:rPr>
          <w:color w:val="231F20"/>
          <w:spacing w:val="-6"/>
        </w:rPr>
        <w:t xml:space="preserve"> </w:t>
      </w:r>
      <w:r>
        <w:rPr>
          <w:color w:val="231F20"/>
        </w:rPr>
        <w:t>and</w:t>
      </w:r>
      <w:r>
        <w:rPr>
          <w:color w:val="231F20"/>
          <w:spacing w:val="-6"/>
        </w:rPr>
        <w:t xml:space="preserve"> </w:t>
      </w:r>
      <w:r>
        <w:rPr>
          <w:color w:val="231F20"/>
        </w:rPr>
        <w:t>analgesics,</w:t>
      </w:r>
      <w:r>
        <w:rPr>
          <w:color w:val="231F20"/>
          <w:spacing w:val="-6"/>
        </w:rPr>
        <w:t xml:space="preserve"> </w:t>
      </w:r>
      <w:r>
        <w:rPr>
          <w:color w:val="231F20"/>
        </w:rPr>
        <w:t>and</w:t>
      </w:r>
      <w:r>
        <w:rPr>
          <w:color w:val="231F20"/>
          <w:spacing w:val="-6"/>
        </w:rPr>
        <w:t xml:space="preserve"> </w:t>
      </w:r>
      <w:r>
        <w:rPr>
          <w:color w:val="231F20"/>
        </w:rPr>
        <w:t>euthanasia</w:t>
      </w:r>
      <w:r>
        <w:rPr>
          <w:color w:val="231F20"/>
          <w:spacing w:val="-6"/>
        </w:rPr>
        <w:t xml:space="preserve"> </w:t>
      </w:r>
      <w:r>
        <w:rPr>
          <w:color w:val="231F20"/>
        </w:rPr>
        <w:t>procedures.</w:t>
      </w:r>
      <w:r>
        <w:rPr>
          <w:color w:val="231F20"/>
          <w:spacing w:val="-6"/>
        </w:rPr>
        <w:t xml:space="preserve"> </w:t>
      </w:r>
      <w:r>
        <w:rPr>
          <w:color w:val="231F20"/>
        </w:rPr>
        <w:t>Verifying</w:t>
      </w:r>
      <w:r>
        <w:rPr>
          <w:color w:val="231F20"/>
          <w:spacing w:val="-6"/>
        </w:rPr>
        <w:t xml:space="preserve"> </w:t>
      </w:r>
      <w:r>
        <w:rPr>
          <w:color w:val="231F20"/>
        </w:rPr>
        <w:t xml:space="preserve">conformance with the USDA Animal Care Policies (1999 </w:t>
      </w:r>
      <w:r>
        <w:rPr>
          <w:i/>
          <w:color w:val="231F20"/>
        </w:rPr>
        <w:t>et seq</w:t>
      </w:r>
      <w:r>
        <w:rPr>
          <w:color w:val="231F20"/>
        </w:rPr>
        <w:t>.) during the semiannual program review will help ensure that current practices are consistent with USDA regulatory interpretations.</w:t>
      </w:r>
    </w:p>
    <w:p w14:paraId="3E87D435" w14:textId="77777777" w:rsidR="00786F5F" w:rsidRDefault="00786F5F">
      <w:pPr>
        <w:pStyle w:val="BodyText"/>
        <w:spacing w:before="103"/>
      </w:pPr>
    </w:p>
    <w:p w14:paraId="7BE4C473" w14:textId="77777777" w:rsidR="00786F5F" w:rsidRDefault="00000000">
      <w:pPr>
        <w:pStyle w:val="Heading4"/>
        <w:ind w:left="240"/>
      </w:pPr>
      <w:r>
        <w:rPr>
          <w:color w:val="231F20"/>
          <w:w w:val="85"/>
        </w:rPr>
        <w:t>Facility</w:t>
      </w:r>
      <w:r>
        <w:rPr>
          <w:color w:val="231F20"/>
          <w:spacing w:val="11"/>
        </w:rPr>
        <w:t xml:space="preserve"> </w:t>
      </w:r>
      <w:r>
        <w:rPr>
          <w:color w:val="231F20"/>
          <w:spacing w:val="-2"/>
        </w:rPr>
        <w:t>Review</w:t>
      </w:r>
    </w:p>
    <w:p w14:paraId="12516FC2" w14:textId="77777777" w:rsidR="00786F5F" w:rsidRDefault="00000000">
      <w:pPr>
        <w:pStyle w:val="BodyText"/>
        <w:spacing w:before="188" w:line="261" w:lineRule="auto"/>
        <w:ind w:left="240"/>
      </w:pPr>
      <w:r>
        <w:rPr>
          <w:color w:val="231F20"/>
        </w:rPr>
        <w:t xml:space="preserve">All animal housing facilities must be inspected in the semiannual review, </w:t>
      </w:r>
      <w:r>
        <w:rPr>
          <w:color w:val="231F20"/>
          <w:spacing w:val="-2"/>
        </w:rPr>
        <w:t>including:</w:t>
      </w:r>
    </w:p>
    <w:p w14:paraId="5939223E" w14:textId="77777777" w:rsidR="00786F5F" w:rsidRDefault="00000000">
      <w:pPr>
        <w:pStyle w:val="ListParagraph"/>
        <w:numPr>
          <w:ilvl w:val="0"/>
          <w:numId w:val="109"/>
        </w:numPr>
        <w:tabs>
          <w:tab w:val="left" w:pos="720"/>
        </w:tabs>
        <w:spacing w:before="119" w:line="261" w:lineRule="auto"/>
        <w:ind w:right="357"/>
        <w:rPr>
          <w:sz w:val="20"/>
        </w:rPr>
      </w:pPr>
      <w:r>
        <w:rPr>
          <w:color w:val="231F20"/>
          <w:sz w:val="20"/>
        </w:rPr>
        <w:t xml:space="preserve">satellite facilities (containment areas outside the central/core animal </w:t>
      </w:r>
      <w:r>
        <w:rPr>
          <w:color w:val="231F20"/>
          <w:spacing w:val="-2"/>
          <w:sz w:val="20"/>
        </w:rPr>
        <w:t>facility</w:t>
      </w:r>
      <w:r>
        <w:rPr>
          <w:color w:val="231F20"/>
          <w:spacing w:val="-8"/>
          <w:sz w:val="20"/>
        </w:rPr>
        <w:t xml:space="preserve"> </w:t>
      </w:r>
      <w:r>
        <w:rPr>
          <w:color w:val="231F20"/>
          <w:spacing w:val="-2"/>
          <w:sz w:val="20"/>
        </w:rPr>
        <w:t>where</w:t>
      </w:r>
      <w:r>
        <w:rPr>
          <w:color w:val="231F20"/>
          <w:spacing w:val="-8"/>
          <w:sz w:val="20"/>
        </w:rPr>
        <w:t xml:space="preserve"> </w:t>
      </w:r>
      <w:r>
        <w:rPr>
          <w:color w:val="231F20"/>
          <w:spacing w:val="-2"/>
          <w:sz w:val="20"/>
        </w:rPr>
        <w:t>animals</w:t>
      </w:r>
      <w:r>
        <w:rPr>
          <w:color w:val="231F20"/>
          <w:spacing w:val="-8"/>
          <w:sz w:val="20"/>
        </w:rPr>
        <w:t xml:space="preserve"> </w:t>
      </w:r>
      <w:r>
        <w:rPr>
          <w:color w:val="231F20"/>
          <w:spacing w:val="-2"/>
          <w:sz w:val="20"/>
        </w:rPr>
        <w:t>are</w:t>
      </w:r>
      <w:r>
        <w:rPr>
          <w:color w:val="231F20"/>
          <w:spacing w:val="-8"/>
          <w:sz w:val="20"/>
        </w:rPr>
        <w:t xml:space="preserve"> </w:t>
      </w:r>
      <w:r>
        <w:rPr>
          <w:color w:val="231F20"/>
          <w:spacing w:val="-2"/>
          <w:sz w:val="20"/>
        </w:rPr>
        <w:t>housed</w:t>
      </w:r>
      <w:r>
        <w:rPr>
          <w:color w:val="231F20"/>
          <w:spacing w:val="-8"/>
          <w:sz w:val="20"/>
        </w:rPr>
        <w:t xml:space="preserve"> </w:t>
      </w:r>
      <w:r>
        <w:rPr>
          <w:color w:val="231F20"/>
          <w:spacing w:val="-2"/>
          <w:sz w:val="20"/>
        </w:rPr>
        <w:t>for</w:t>
      </w:r>
      <w:r>
        <w:rPr>
          <w:color w:val="231F20"/>
          <w:spacing w:val="-8"/>
          <w:sz w:val="20"/>
        </w:rPr>
        <w:t xml:space="preserve"> </w:t>
      </w:r>
      <w:r>
        <w:rPr>
          <w:color w:val="231F20"/>
          <w:spacing w:val="-2"/>
          <w:sz w:val="20"/>
        </w:rPr>
        <w:t>more</w:t>
      </w:r>
      <w:r>
        <w:rPr>
          <w:color w:val="231F20"/>
          <w:spacing w:val="-8"/>
          <w:sz w:val="20"/>
        </w:rPr>
        <w:t xml:space="preserve"> </w:t>
      </w:r>
      <w:r>
        <w:rPr>
          <w:color w:val="231F20"/>
          <w:spacing w:val="-2"/>
          <w:sz w:val="20"/>
        </w:rPr>
        <w:t>than</w:t>
      </w:r>
      <w:r>
        <w:rPr>
          <w:color w:val="231F20"/>
          <w:spacing w:val="-8"/>
          <w:sz w:val="20"/>
        </w:rPr>
        <w:t xml:space="preserve"> </w:t>
      </w:r>
      <w:r>
        <w:rPr>
          <w:color w:val="231F20"/>
          <w:spacing w:val="-2"/>
          <w:sz w:val="20"/>
        </w:rPr>
        <w:t>24</w:t>
      </w:r>
      <w:r>
        <w:rPr>
          <w:color w:val="231F20"/>
          <w:spacing w:val="-8"/>
          <w:sz w:val="20"/>
        </w:rPr>
        <w:t xml:space="preserve"> </w:t>
      </w:r>
      <w:r>
        <w:rPr>
          <w:color w:val="231F20"/>
          <w:spacing w:val="-2"/>
          <w:sz w:val="20"/>
        </w:rPr>
        <w:t>hours</w:t>
      </w:r>
      <w:r>
        <w:rPr>
          <w:color w:val="231F20"/>
          <w:spacing w:val="-8"/>
          <w:sz w:val="20"/>
        </w:rPr>
        <w:t xml:space="preserve"> </w:t>
      </w:r>
      <w:r>
        <w:rPr>
          <w:i/>
          <w:color w:val="231F20"/>
          <w:spacing w:val="-2"/>
          <w:sz w:val="20"/>
        </w:rPr>
        <w:t>(PHS</w:t>
      </w:r>
      <w:r>
        <w:rPr>
          <w:i/>
          <w:color w:val="231F20"/>
          <w:spacing w:val="-8"/>
          <w:sz w:val="20"/>
        </w:rPr>
        <w:t xml:space="preserve"> </w:t>
      </w:r>
      <w:r>
        <w:rPr>
          <w:i/>
          <w:color w:val="231F20"/>
          <w:spacing w:val="-2"/>
          <w:sz w:val="20"/>
        </w:rPr>
        <w:t>Policy)</w:t>
      </w:r>
      <w:r>
        <w:rPr>
          <w:color w:val="231F20"/>
          <w:spacing w:val="-2"/>
          <w:sz w:val="20"/>
        </w:rPr>
        <w:t>,</w:t>
      </w:r>
    </w:p>
    <w:p w14:paraId="7FE38A46" w14:textId="77777777" w:rsidR="00786F5F" w:rsidRDefault="00000000">
      <w:pPr>
        <w:pStyle w:val="ListParagraph"/>
        <w:numPr>
          <w:ilvl w:val="0"/>
          <w:numId w:val="109"/>
        </w:numPr>
        <w:tabs>
          <w:tab w:val="left" w:pos="718"/>
        </w:tabs>
        <w:spacing w:before="58"/>
        <w:ind w:left="718" w:hanging="239"/>
        <w:rPr>
          <w:sz w:val="20"/>
        </w:rPr>
      </w:pPr>
      <w:r>
        <w:rPr>
          <w:color w:val="231F20"/>
          <w:sz w:val="20"/>
        </w:rPr>
        <w:t>areas</w:t>
      </w:r>
      <w:r>
        <w:rPr>
          <w:color w:val="231F20"/>
          <w:spacing w:val="-3"/>
          <w:sz w:val="20"/>
        </w:rPr>
        <w:t xml:space="preserve"> </w:t>
      </w:r>
      <w:r>
        <w:rPr>
          <w:color w:val="231F20"/>
          <w:sz w:val="20"/>
        </w:rPr>
        <w:t>in</w:t>
      </w:r>
      <w:r>
        <w:rPr>
          <w:color w:val="231F20"/>
          <w:spacing w:val="-3"/>
          <w:sz w:val="20"/>
        </w:rPr>
        <w:t xml:space="preserve"> </w:t>
      </w:r>
      <w:r>
        <w:rPr>
          <w:color w:val="231F20"/>
          <w:sz w:val="20"/>
        </w:rPr>
        <w:t>which</w:t>
      </w:r>
      <w:r>
        <w:rPr>
          <w:color w:val="231F20"/>
          <w:spacing w:val="-3"/>
          <w:sz w:val="20"/>
        </w:rPr>
        <w:t xml:space="preserve"> </w:t>
      </w:r>
      <w:r>
        <w:rPr>
          <w:color w:val="231F20"/>
          <w:sz w:val="20"/>
        </w:rPr>
        <w:t>surgical</w:t>
      </w:r>
      <w:r>
        <w:rPr>
          <w:color w:val="231F20"/>
          <w:spacing w:val="-2"/>
          <w:sz w:val="20"/>
        </w:rPr>
        <w:t xml:space="preserve"> </w:t>
      </w:r>
      <w:r>
        <w:rPr>
          <w:color w:val="231F20"/>
          <w:sz w:val="20"/>
        </w:rPr>
        <w:t>manipulations</w:t>
      </w:r>
      <w:r>
        <w:rPr>
          <w:color w:val="231F20"/>
          <w:spacing w:val="-3"/>
          <w:sz w:val="20"/>
        </w:rPr>
        <w:t xml:space="preserve"> </w:t>
      </w:r>
      <w:r>
        <w:rPr>
          <w:color w:val="231F20"/>
          <w:sz w:val="20"/>
        </w:rPr>
        <w:t>are</w:t>
      </w:r>
      <w:r>
        <w:rPr>
          <w:color w:val="231F20"/>
          <w:spacing w:val="-3"/>
          <w:sz w:val="20"/>
        </w:rPr>
        <w:t xml:space="preserve"> </w:t>
      </w:r>
      <w:r>
        <w:rPr>
          <w:color w:val="231F20"/>
          <w:sz w:val="20"/>
        </w:rPr>
        <w:t>performed</w:t>
      </w:r>
      <w:r>
        <w:rPr>
          <w:color w:val="231F20"/>
          <w:spacing w:val="-4"/>
          <w:sz w:val="20"/>
        </w:rPr>
        <w:t xml:space="preserve"> </w:t>
      </w:r>
      <w:r>
        <w:rPr>
          <w:i/>
          <w:color w:val="231F20"/>
          <w:sz w:val="20"/>
        </w:rPr>
        <w:t>(PHS</w:t>
      </w:r>
      <w:r>
        <w:rPr>
          <w:i/>
          <w:color w:val="231F20"/>
          <w:spacing w:val="-3"/>
          <w:sz w:val="20"/>
        </w:rPr>
        <w:t xml:space="preserve"> </w:t>
      </w:r>
      <w:r>
        <w:rPr>
          <w:i/>
          <w:color w:val="231F20"/>
          <w:spacing w:val="-2"/>
          <w:sz w:val="20"/>
        </w:rPr>
        <w:t>Policy)</w:t>
      </w:r>
      <w:r>
        <w:rPr>
          <w:color w:val="231F20"/>
          <w:spacing w:val="-2"/>
          <w:sz w:val="20"/>
        </w:rPr>
        <w:t>,</w:t>
      </w:r>
    </w:p>
    <w:p w14:paraId="573C92E5" w14:textId="77777777" w:rsidR="00786F5F" w:rsidRDefault="00000000">
      <w:pPr>
        <w:pStyle w:val="ListParagraph"/>
        <w:numPr>
          <w:ilvl w:val="0"/>
          <w:numId w:val="109"/>
        </w:numPr>
        <w:tabs>
          <w:tab w:val="left" w:pos="719"/>
        </w:tabs>
        <w:spacing w:before="81" w:line="261" w:lineRule="auto"/>
        <w:ind w:left="719" w:right="357"/>
        <w:rPr>
          <w:sz w:val="20"/>
        </w:rPr>
      </w:pPr>
      <w:r>
        <w:rPr>
          <w:color w:val="231F20"/>
          <w:sz w:val="20"/>
        </w:rPr>
        <w:t>animal</w:t>
      </w:r>
      <w:r>
        <w:rPr>
          <w:color w:val="231F20"/>
          <w:spacing w:val="-1"/>
          <w:sz w:val="20"/>
        </w:rPr>
        <w:t xml:space="preserve"> </w:t>
      </w:r>
      <w:r>
        <w:rPr>
          <w:color w:val="231F20"/>
          <w:sz w:val="20"/>
        </w:rPr>
        <w:t>study</w:t>
      </w:r>
      <w:r>
        <w:rPr>
          <w:color w:val="231F20"/>
          <w:spacing w:val="-1"/>
          <w:sz w:val="20"/>
        </w:rPr>
        <w:t xml:space="preserve"> </w:t>
      </w:r>
      <w:r>
        <w:rPr>
          <w:color w:val="231F20"/>
          <w:sz w:val="20"/>
        </w:rPr>
        <w:t>areas</w:t>
      </w:r>
      <w:r>
        <w:rPr>
          <w:color w:val="231F20"/>
          <w:spacing w:val="-1"/>
          <w:sz w:val="20"/>
        </w:rPr>
        <w:t xml:space="preserve"> </w:t>
      </w:r>
      <w:r>
        <w:rPr>
          <w:color w:val="231F20"/>
          <w:sz w:val="20"/>
        </w:rPr>
        <w:t>(locations</w:t>
      </w:r>
      <w:r>
        <w:rPr>
          <w:color w:val="231F20"/>
          <w:spacing w:val="-1"/>
          <w:sz w:val="20"/>
        </w:rPr>
        <w:t xml:space="preserve"> </w:t>
      </w:r>
      <w:r>
        <w:rPr>
          <w:color w:val="231F20"/>
          <w:sz w:val="20"/>
        </w:rPr>
        <w:t>where</w:t>
      </w:r>
      <w:r>
        <w:rPr>
          <w:color w:val="231F20"/>
          <w:spacing w:val="-1"/>
          <w:sz w:val="20"/>
        </w:rPr>
        <w:t xml:space="preserve"> </w:t>
      </w:r>
      <w:r>
        <w:rPr>
          <w:color w:val="231F20"/>
          <w:sz w:val="20"/>
        </w:rPr>
        <w:t>USDA-covered</w:t>
      </w:r>
      <w:r>
        <w:rPr>
          <w:color w:val="231F20"/>
          <w:spacing w:val="-1"/>
          <w:sz w:val="20"/>
        </w:rPr>
        <w:t xml:space="preserve"> </w:t>
      </w:r>
      <w:r>
        <w:rPr>
          <w:color w:val="231F20"/>
          <w:sz w:val="20"/>
        </w:rPr>
        <w:t>species</w:t>
      </w:r>
      <w:r>
        <w:rPr>
          <w:color w:val="231F20"/>
          <w:spacing w:val="-1"/>
          <w:sz w:val="20"/>
        </w:rPr>
        <w:t xml:space="preserve"> </w:t>
      </w:r>
      <w:r>
        <w:rPr>
          <w:color w:val="231F20"/>
          <w:sz w:val="20"/>
        </w:rPr>
        <w:t>are</w:t>
      </w:r>
      <w:r>
        <w:rPr>
          <w:color w:val="231F20"/>
          <w:spacing w:val="-1"/>
          <w:sz w:val="20"/>
        </w:rPr>
        <w:t xml:space="preserve"> </w:t>
      </w:r>
      <w:r>
        <w:rPr>
          <w:color w:val="231F20"/>
          <w:sz w:val="20"/>
        </w:rPr>
        <w:t>held for more than 12 hours) (AWRs), and</w:t>
      </w:r>
    </w:p>
    <w:p w14:paraId="49DC3195" w14:textId="77777777" w:rsidR="00786F5F" w:rsidRDefault="00000000">
      <w:pPr>
        <w:pStyle w:val="ListParagraph"/>
        <w:numPr>
          <w:ilvl w:val="0"/>
          <w:numId w:val="109"/>
        </w:numPr>
        <w:tabs>
          <w:tab w:val="left" w:pos="718"/>
        </w:tabs>
        <w:spacing w:before="58"/>
        <w:ind w:left="718" w:hanging="239"/>
        <w:rPr>
          <w:sz w:val="20"/>
        </w:rPr>
      </w:pPr>
      <w:r>
        <w:rPr>
          <w:color w:val="231F20"/>
          <w:sz w:val="20"/>
        </w:rPr>
        <w:t>holding</w:t>
      </w:r>
      <w:r>
        <w:rPr>
          <w:color w:val="231F20"/>
          <w:spacing w:val="9"/>
          <w:sz w:val="20"/>
        </w:rPr>
        <w:t xml:space="preserve"> </w:t>
      </w:r>
      <w:r>
        <w:rPr>
          <w:color w:val="231F20"/>
          <w:sz w:val="20"/>
        </w:rPr>
        <w:t>facilities</w:t>
      </w:r>
      <w:r>
        <w:rPr>
          <w:color w:val="231F20"/>
          <w:spacing w:val="9"/>
          <w:sz w:val="20"/>
        </w:rPr>
        <w:t xml:space="preserve"> </w:t>
      </w:r>
      <w:r>
        <w:rPr>
          <w:color w:val="231F20"/>
          <w:spacing w:val="-2"/>
          <w:sz w:val="20"/>
        </w:rPr>
        <w:t>(AWRs).</w:t>
      </w:r>
    </w:p>
    <w:p w14:paraId="1F670B88" w14:textId="77777777" w:rsidR="00786F5F" w:rsidRDefault="00000000">
      <w:pPr>
        <w:pStyle w:val="BodyText"/>
        <w:spacing w:before="220" w:line="261" w:lineRule="auto"/>
        <w:ind w:left="239" w:right="353"/>
      </w:pPr>
      <w:r>
        <w:rPr>
          <w:color w:val="231F20"/>
        </w:rPr>
        <w:t>Laboratories in which routine procedures, such as immunization, dosing, and weighing,</w:t>
      </w:r>
    </w:p>
    <w:p w14:paraId="4F32112F" w14:textId="77777777" w:rsidR="00786F5F" w:rsidRDefault="00786F5F">
      <w:pPr>
        <w:pStyle w:val="BodyText"/>
        <w:spacing w:line="261" w:lineRule="auto"/>
        <w:sectPr w:rsidR="00786F5F">
          <w:headerReference w:type="even" r:id="rId49"/>
          <w:headerReference w:type="default" r:id="rId50"/>
          <w:pgSz w:w="8640" w:h="12960"/>
          <w:pgMar w:top="1460" w:right="720" w:bottom="280" w:left="720" w:header="687" w:footer="0" w:gutter="0"/>
          <w:pgNumType w:start="38"/>
          <w:cols w:space="720"/>
        </w:sectPr>
      </w:pPr>
    </w:p>
    <w:p w14:paraId="4ECA1B6E" w14:textId="77777777" w:rsidR="00786F5F" w:rsidRDefault="00000000">
      <w:pPr>
        <w:pStyle w:val="BodyText"/>
        <w:spacing w:before="119" w:line="261" w:lineRule="auto"/>
        <w:ind w:left="359" w:right="236"/>
      </w:pPr>
      <w:r>
        <w:rPr>
          <w:color w:val="231F20"/>
        </w:rPr>
        <w:t xml:space="preserve">are conducted may be evaluated by other means such as random </w:t>
      </w:r>
      <w:proofErr w:type="gramStart"/>
      <w:r>
        <w:rPr>
          <w:color w:val="231F20"/>
        </w:rPr>
        <w:t>inspec tions</w:t>
      </w:r>
      <w:proofErr w:type="gramEnd"/>
      <w:r>
        <w:rPr>
          <w:color w:val="231F20"/>
        </w:rPr>
        <w:t>. However, the institution, through its IACUC, is still responsible for all animal-related</w:t>
      </w:r>
      <w:r>
        <w:rPr>
          <w:color w:val="231F20"/>
          <w:spacing w:val="-4"/>
        </w:rPr>
        <w:t xml:space="preserve"> </w:t>
      </w:r>
      <w:r>
        <w:rPr>
          <w:color w:val="231F20"/>
        </w:rPr>
        <w:t>activities</w:t>
      </w:r>
      <w:r>
        <w:rPr>
          <w:color w:val="231F20"/>
          <w:spacing w:val="-4"/>
        </w:rPr>
        <w:t xml:space="preserve"> </w:t>
      </w:r>
      <w:r>
        <w:rPr>
          <w:color w:val="231F20"/>
        </w:rPr>
        <w:t>regardless</w:t>
      </w:r>
      <w:r>
        <w:rPr>
          <w:color w:val="231F20"/>
          <w:spacing w:val="-4"/>
        </w:rPr>
        <w:t xml:space="preserve"> </w:t>
      </w:r>
      <w:r>
        <w:rPr>
          <w:color w:val="231F20"/>
        </w:rPr>
        <w:t>of</w:t>
      </w:r>
      <w:r>
        <w:rPr>
          <w:color w:val="231F20"/>
          <w:spacing w:val="-4"/>
        </w:rPr>
        <w:t xml:space="preserve"> </w:t>
      </w:r>
      <w:r>
        <w:rPr>
          <w:color w:val="231F20"/>
        </w:rPr>
        <w:t>where</w:t>
      </w:r>
      <w:r>
        <w:rPr>
          <w:color w:val="231F20"/>
          <w:spacing w:val="-4"/>
        </w:rPr>
        <w:t xml:space="preserve"> </w:t>
      </w:r>
      <w:r>
        <w:rPr>
          <w:color w:val="231F20"/>
        </w:rPr>
        <w:t>animals</w:t>
      </w:r>
      <w:r>
        <w:rPr>
          <w:color w:val="231F20"/>
          <w:spacing w:val="-4"/>
        </w:rPr>
        <w:t xml:space="preserve"> </w:t>
      </w:r>
      <w:r>
        <w:rPr>
          <w:color w:val="231F20"/>
        </w:rPr>
        <w:t>are</w:t>
      </w:r>
      <w:r>
        <w:rPr>
          <w:color w:val="231F20"/>
          <w:spacing w:val="-4"/>
        </w:rPr>
        <w:t xml:space="preserve"> </w:t>
      </w:r>
      <w:r>
        <w:rPr>
          <w:color w:val="231F20"/>
        </w:rPr>
        <w:t>maintained</w:t>
      </w:r>
      <w:r>
        <w:rPr>
          <w:color w:val="231F20"/>
          <w:spacing w:val="-4"/>
        </w:rPr>
        <w:t xml:space="preserve"> </w:t>
      </w:r>
      <w:r>
        <w:rPr>
          <w:color w:val="231F20"/>
        </w:rPr>
        <w:t>or</w:t>
      </w:r>
      <w:r>
        <w:rPr>
          <w:color w:val="231F20"/>
          <w:spacing w:val="-4"/>
        </w:rPr>
        <w:t xml:space="preserve"> </w:t>
      </w:r>
      <w:r>
        <w:rPr>
          <w:color w:val="231F20"/>
        </w:rPr>
        <w:t>the duration</w:t>
      </w:r>
      <w:r>
        <w:rPr>
          <w:color w:val="231F20"/>
          <w:spacing w:val="-7"/>
        </w:rPr>
        <w:t xml:space="preserve"> </w:t>
      </w:r>
      <w:r>
        <w:rPr>
          <w:color w:val="231F20"/>
        </w:rPr>
        <w:t>of</w:t>
      </w:r>
      <w:r>
        <w:rPr>
          <w:color w:val="231F20"/>
          <w:spacing w:val="-7"/>
        </w:rPr>
        <w:t xml:space="preserve"> </w:t>
      </w:r>
      <w:r>
        <w:rPr>
          <w:color w:val="231F20"/>
        </w:rPr>
        <w:t>the</w:t>
      </w:r>
      <w:r>
        <w:rPr>
          <w:color w:val="231F20"/>
          <w:spacing w:val="-7"/>
        </w:rPr>
        <w:t xml:space="preserve"> </w:t>
      </w:r>
      <w:r>
        <w:rPr>
          <w:color w:val="231F20"/>
        </w:rPr>
        <w:t>housing.</w:t>
      </w:r>
      <w:r>
        <w:rPr>
          <w:color w:val="231F20"/>
          <w:spacing w:val="-7"/>
        </w:rPr>
        <w:t xml:space="preserve"> </w:t>
      </w:r>
      <w:r>
        <w:rPr>
          <w:color w:val="231F20"/>
        </w:rPr>
        <w:t>The</w:t>
      </w:r>
      <w:r>
        <w:rPr>
          <w:color w:val="231F20"/>
          <w:spacing w:val="-7"/>
        </w:rPr>
        <w:t xml:space="preserve"> </w:t>
      </w:r>
      <w:r>
        <w:rPr>
          <w:color w:val="231F20"/>
        </w:rPr>
        <w:t>IACUC</w:t>
      </w:r>
      <w:r>
        <w:rPr>
          <w:color w:val="231F20"/>
          <w:spacing w:val="-7"/>
        </w:rPr>
        <w:t xml:space="preserve"> </w:t>
      </w:r>
      <w:r>
        <w:rPr>
          <w:color w:val="231F20"/>
        </w:rPr>
        <w:t>must</w:t>
      </w:r>
      <w:r>
        <w:rPr>
          <w:color w:val="231F20"/>
          <w:spacing w:val="-7"/>
        </w:rPr>
        <w:t xml:space="preserve"> </w:t>
      </w:r>
      <w:r>
        <w:rPr>
          <w:color w:val="231F20"/>
        </w:rPr>
        <w:t>have</w:t>
      </w:r>
      <w:r>
        <w:rPr>
          <w:color w:val="231F20"/>
          <w:spacing w:val="-7"/>
        </w:rPr>
        <w:t xml:space="preserve"> </w:t>
      </w:r>
      <w:r>
        <w:rPr>
          <w:color w:val="231F20"/>
        </w:rPr>
        <w:t>reasonable</w:t>
      </w:r>
      <w:r>
        <w:rPr>
          <w:color w:val="231F20"/>
          <w:spacing w:val="-7"/>
        </w:rPr>
        <w:t xml:space="preserve"> </w:t>
      </w:r>
      <w:r>
        <w:rPr>
          <w:color w:val="231F20"/>
        </w:rPr>
        <w:t>access</w:t>
      </w:r>
      <w:r>
        <w:rPr>
          <w:color w:val="231F20"/>
          <w:spacing w:val="-7"/>
        </w:rPr>
        <w:t xml:space="preserve"> </w:t>
      </w:r>
      <w:r>
        <w:rPr>
          <w:color w:val="231F20"/>
        </w:rPr>
        <w:t>to</w:t>
      </w:r>
      <w:r>
        <w:rPr>
          <w:color w:val="231F20"/>
          <w:spacing w:val="-7"/>
        </w:rPr>
        <w:t xml:space="preserve"> </w:t>
      </w:r>
      <w:r>
        <w:rPr>
          <w:color w:val="231F20"/>
        </w:rPr>
        <w:t>these areas</w:t>
      </w:r>
      <w:r>
        <w:rPr>
          <w:color w:val="231F20"/>
          <w:spacing w:val="-4"/>
        </w:rPr>
        <w:t xml:space="preserve"> </w:t>
      </w:r>
      <w:r>
        <w:rPr>
          <w:color w:val="231F20"/>
        </w:rPr>
        <w:t>for</w:t>
      </w:r>
      <w:r>
        <w:rPr>
          <w:color w:val="231F20"/>
          <w:spacing w:val="-4"/>
        </w:rPr>
        <w:t xml:space="preserve"> </w:t>
      </w:r>
      <w:r>
        <w:rPr>
          <w:color w:val="231F20"/>
        </w:rPr>
        <w:t>the</w:t>
      </w:r>
      <w:r>
        <w:rPr>
          <w:color w:val="231F20"/>
          <w:spacing w:val="-4"/>
        </w:rPr>
        <w:t xml:space="preserve"> </w:t>
      </w:r>
      <w:r>
        <w:rPr>
          <w:color w:val="231F20"/>
        </w:rPr>
        <w:t>purpose</w:t>
      </w:r>
      <w:r>
        <w:rPr>
          <w:color w:val="231F20"/>
          <w:spacing w:val="-4"/>
        </w:rPr>
        <w:t xml:space="preserve"> </w:t>
      </w:r>
      <w:r>
        <w:rPr>
          <w:color w:val="231F20"/>
        </w:rPr>
        <w:t>of</w:t>
      </w:r>
      <w:r>
        <w:rPr>
          <w:color w:val="231F20"/>
          <w:spacing w:val="-4"/>
        </w:rPr>
        <w:t xml:space="preserve"> </w:t>
      </w:r>
      <w:r>
        <w:rPr>
          <w:color w:val="231F20"/>
        </w:rPr>
        <w:t>verifying</w:t>
      </w:r>
      <w:r>
        <w:rPr>
          <w:color w:val="231F20"/>
          <w:spacing w:val="-4"/>
        </w:rPr>
        <w:t xml:space="preserve"> </w:t>
      </w:r>
      <w:r>
        <w:rPr>
          <w:color w:val="231F20"/>
        </w:rPr>
        <w:t>that</w:t>
      </w:r>
      <w:r>
        <w:rPr>
          <w:color w:val="231F20"/>
          <w:spacing w:val="-4"/>
        </w:rPr>
        <w:t xml:space="preserve"> </w:t>
      </w:r>
      <w:r>
        <w:rPr>
          <w:color w:val="231F20"/>
        </w:rPr>
        <w:t>activities</w:t>
      </w:r>
      <w:r>
        <w:rPr>
          <w:color w:val="231F20"/>
          <w:spacing w:val="-4"/>
        </w:rPr>
        <w:t xml:space="preserve"> </w:t>
      </w:r>
      <w:r>
        <w:rPr>
          <w:color w:val="231F20"/>
        </w:rPr>
        <w:t>involving</w:t>
      </w:r>
      <w:r>
        <w:rPr>
          <w:color w:val="231F20"/>
          <w:spacing w:val="-4"/>
        </w:rPr>
        <w:t xml:space="preserve"> </w:t>
      </w:r>
      <w:r>
        <w:rPr>
          <w:color w:val="231F20"/>
        </w:rPr>
        <w:t>animals</w:t>
      </w:r>
      <w:r>
        <w:rPr>
          <w:color w:val="231F20"/>
          <w:spacing w:val="-4"/>
        </w:rPr>
        <w:t xml:space="preserve"> </w:t>
      </w:r>
      <w:r>
        <w:rPr>
          <w:color w:val="231F20"/>
        </w:rPr>
        <w:t>are</w:t>
      </w:r>
      <w:r>
        <w:rPr>
          <w:color w:val="231F20"/>
          <w:spacing w:val="-4"/>
        </w:rPr>
        <w:t xml:space="preserve"> </w:t>
      </w:r>
      <w:r>
        <w:rPr>
          <w:color w:val="231F20"/>
        </w:rPr>
        <w:t>being conducted in accordance with the proposal approved by the IACUC.</w:t>
      </w:r>
    </w:p>
    <w:p w14:paraId="3A8B1F42" w14:textId="77777777" w:rsidR="00786F5F" w:rsidRDefault="00786F5F">
      <w:pPr>
        <w:pStyle w:val="BodyText"/>
        <w:spacing w:before="106"/>
      </w:pPr>
    </w:p>
    <w:p w14:paraId="063AE7B8" w14:textId="77777777" w:rsidR="00786F5F" w:rsidRDefault="00000000">
      <w:pPr>
        <w:pStyle w:val="Heading4"/>
      </w:pPr>
      <w:r>
        <w:rPr>
          <w:color w:val="231F20"/>
          <w:w w:val="85"/>
        </w:rPr>
        <w:t>Staffing</w:t>
      </w:r>
      <w:r>
        <w:rPr>
          <w:color w:val="231F20"/>
          <w:spacing w:val="-1"/>
        </w:rPr>
        <w:t xml:space="preserve"> </w:t>
      </w:r>
      <w:r>
        <w:rPr>
          <w:color w:val="231F20"/>
          <w:w w:val="85"/>
        </w:rPr>
        <w:t>and</w:t>
      </w:r>
      <w:r>
        <w:rPr>
          <w:color w:val="231F20"/>
          <w:spacing w:val="-1"/>
        </w:rPr>
        <w:t xml:space="preserve"> </w:t>
      </w:r>
      <w:r>
        <w:rPr>
          <w:color w:val="231F20"/>
          <w:w w:val="85"/>
        </w:rPr>
        <w:t>Scheduling</w:t>
      </w:r>
      <w:r>
        <w:rPr>
          <w:color w:val="231F20"/>
          <w:spacing w:val="-1"/>
        </w:rPr>
        <w:t xml:space="preserve"> </w:t>
      </w:r>
      <w:r>
        <w:rPr>
          <w:color w:val="231F20"/>
          <w:w w:val="85"/>
        </w:rPr>
        <w:t>the</w:t>
      </w:r>
      <w:r>
        <w:rPr>
          <w:color w:val="231F20"/>
        </w:rPr>
        <w:t xml:space="preserve"> </w:t>
      </w:r>
      <w:r>
        <w:rPr>
          <w:color w:val="231F20"/>
          <w:w w:val="85"/>
        </w:rPr>
        <w:t>Facility</w:t>
      </w:r>
      <w:r>
        <w:rPr>
          <w:color w:val="231F20"/>
          <w:spacing w:val="-1"/>
        </w:rPr>
        <w:t xml:space="preserve"> </w:t>
      </w:r>
      <w:r>
        <w:rPr>
          <w:color w:val="231F20"/>
          <w:spacing w:val="-2"/>
          <w:w w:val="85"/>
        </w:rPr>
        <w:t>Inspections</w:t>
      </w:r>
    </w:p>
    <w:p w14:paraId="1CD82EED" w14:textId="77777777" w:rsidR="00786F5F" w:rsidRDefault="00000000">
      <w:pPr>
        <w:pStyle w:val="BodyText"/>
        <w:spacing w:before="188" w:line="261" w:lineRule="auto"/>
        <w:ind w:left="359" w:right="230"/>
      </w:pPr>
      <w:r>
        <w:rPr>
          <w:color w:val="231F20"/>
        </w:rPr>
        <w:t>The IACUC must conduct inspections of facilities at least once every six</w:t>
      </w:r>
      <w:r>
        <w:rPr>
          <w:color w:val="231F20"/>
          <w:spacing w:val="40"/>
        </w:rPr>
        <w:t xml:space="preserve"> </w:t>
      </w:r>
      <w:r>
        <w:rPr>
          <w:color w:val="231F20"/>
        </w:rPr>
        <w:t xml:space="preserve">months. This may be accomplished by assigning specific facilities to sub-committees, which must consist of at least two IACUC members (AWRs). No IACUC member should be excluded should she or he wish to </w:t>
      </w:r>
      <w:proofErr w:type="gramStart"/>
      <w:r>
        <w:rPr>
          <w:color w:val="231F20"/>
        </w:rPr>
        <w:t>partici pate</w:t>
      </w:r>
      <w:proofErr w:type="gramEnd"/>
      <w:r>
        <w:rPr>
          <w:color w:val="231F20"/>
          <w:spacing w:val="-9"/>
        </w:rPr>
        <w:t xml:space="preserve"> </w:t>
      </w:r>
      <w:r>
        <w:rPr>
          <w:color w:val="231F20"/>
        </w:rPr>
        <w:t>in</w:t>
      </w:r>
      <w:r>
        <w:rPr>
          <w:color w:val="231F20"/>
          <w:spacing w:val="-9"/>
        </w:rPr>
        <w:t xml:space="preserve"> </w:t>
      </w:r>
      <w:r>
        <w:rPr>
          <w:color w:val="231F20"/>
        </w:rPr>
        <w:t>an</w:t>
      </w:r>
      <w:r>
        <w:rPr>
          <w:color w:val="231F20"/>
          <w:spacing w:val="-9"/>
        </w:rPr>
        <w:t xml:space="preserve"> </w:t>
      </w:r>
      <w:r>
        <w:rPr>
          <w:color w:val="231F20"/>
        </w:rPr>
        <w:t>inspection.</w:t>
      </w:r>
      <w:r>
        <w:rPr>
          <w:color w:val="231F20"/>
          <w:spacing w:val="-9"/>
        </w:rPr>
        <w:t xml:space="preserve"> </w:t>
      </w:r>
      <w:r>
        <w:rPr>
          <w:i/>
          <w:color w:val="231F20"/>
        </w:rPr>
        <w:t>Ad</w:t>
      </w:r>
      <w:r>
        <w:rPr>
          <w:i/>
          <w:color w:val="231F20"/>
          <w:spacing w:val="-9"/>
        </w:rPr>
        <w:t xml:space="preserve"> </w:t>
      </w:r>
      <w:r>
        <w:rPr>
          <w:i/>
          <w:color w:val="231F20"/>
        </w:rPr>
        <w:t>hoc</w:t>
      </w:r>
      <w:r>
        <w:rPr>
          <w:i/>
          <w:color w:val="231F20"/>
          <w:spacing w:val="-10"/>
        </w:rPr>
        <w:t xml:space="preserve"> </w:t>
      </w:r>
      <w:r>
        <w:rPr>
          <w:color w:val="231F20"/>
        </w:rPr>
        <w:t>consultants</w:t>
      </w:r>
      <w:r>
        <w:rPr>
          <w:color w:val="231F20"/>
          <w:spacing w:val="-9"/>
        </w:rPr>
        <w:t xml:space="preserve"> </w:t>
      </w:r>
      <w:r>
        <w:rPr>
          <w:color w:val="231F20"/>
        </w:rPr>
        <w:t>may</w:t>
      </w:r>
      <w:r>
        <w:rPr>
          <w:color w:val="231F20"/>
          <w:spacing w:val="-9"/>
        </w:rPr>
        <w:t xml:space="preserve"> </w:t>
      </w:r>
      <w:r>
        <w:rPr>
          <w:color w:val="231F20"/>
        </w:rPr>
        <w:t>be</w:t>
      </w:r>
      <w:r>
        <w:rPr>
          <w:color w:val="231F20"/>
          <w:spacing w:val="-9"/>
        </w:rPr>
        <w:t xml:space="preserve"> </w:t>
      </w:r>
      <w:r>
        <w:rPr>
          <w:color w:val="231F20"/>
        </w:rPr>
        <w:t>used</w:t>
      </w:r>
      <w:r>
        <w:rPr>
          <w:color w:val="231F20"/>
          <w:spacing w:val="-9"/>
        </w:rPr>
        <w:t xml:space="preserve"> </w:t>
      </w:r>
      <w:r>
        <w:rPr>
          <w:color w:val="231F20"/>
        </w:rPr>
        <w:t>although</w:t>
      </w:r>
      <w:r>
        <w:rPr>
          <w:color w:val="231F20"/>
          <w:spacing w:val="-9"/>
        </w:rPr>
        <w:t xml:space="preserve"> </w:t>
      </w:r>
      <w:r>
        <w:rPr>
          <w:color w:val="231F20"/>
        </w:rPr>
        <w:t>the</w:t>
      </w:r>
      <w:r>
        <w:rPr>
          <w:color w:val="231F20"/>
          <w:spacing w:val="-9"/>
        </w:rPr>
        <w:t xml:space="preserve"> </w:t>
      </w:r>
      <w:r>
        <w:rPr>
          <w:color w:val="231F20"/>
        </w:rPr>
        <w:t xml:space="preserve">IACUC remains responsible for the evaluations and reports. The inspection team should have a working knowledge of the </w:t>
      </w:r>
      <w:r>
        <w:rPr>
          <w:i/>
          <w:color w:val="231F20"/>
        </w:rPr>
        <w:t xml:space="preserve">Guide </w:t>
      </w:r>
      <w:r>
        <w:rPr>
          <w:color w:val="231F20"/>
        </w:rPr>
        <w:t xml:space="preserve">and AWRs </w:t>
      </w:r>
      <w:proofErr w:type="gramStart"/>
      <w:r>
        <w:rPr>
          <w:color w:val="231F20"/>
        </w:rPr>
        <w:t>in order to</w:t>
      </w:r>
      <w:proofErr w:type="gramEnd"/>
      <w:r>
        <w:rPr>
          <w:color w:val="231F20"/>
        </w:rPr>
        <w:t xml:space="preserve"> fully evaluate the facilities that are being inspected. </w:t>
      </w:r>
      <w:hyperlink w:anchor="_bookmark18" w:history="1">
        <w:r>
          <w:rPr>
            <w:color w:val="0000FF"/>
          </w:rPr>
          <w:t>Section B.2</w:t>
        </w:r>
      </w:hyperlink>
      <w:r>
        <w:rPr>
          <w:color w:val="231F20"/>
        </w:rPr>
        <w:t xml:space="preserve">. of this </w:t>
      </w:r>
      <w:proofErr w:type="gramStart"/>
      <w:r>
        <w:rPr>
          <w:color w:val="231F20"/>
        </w:rPr>
        <w:t>Guide-book</w:t>
      </w:r>
      <w:proofErr w:type="gramEnd"/>
      <w:r>
        <w:rPr>
          <w:color w:val="231F20"/>
        </w:rPr>
        <w:t xml:space="preserve"> also provides general guidance in this regard.</w:t>
      </w:r>
    </w:p>
    <w:p w14:paraId="2C8CEC9A" w14:textId="77777777" w:rsidR="00786F5F" w:rsidRDefault="00786F5F">
      <w:pPr>
        <w:pStyle w:val="BodyText"/>
        <w:spacing w:before="102"/>
      </w:pPr>
    </w:p>
    <w:p w14:paraId="355D93C2" w14:textId="77777777" w:rsidR="00786F5F" w:rsidRDefault="00000000">
      <w:pPr>
        <w:pStyle w:val="Heading4"/>
      </w:pPr>
      <w:r>
        <w:rPr>
          <w:color w:val="231F20"/>
          <w:w w:val="85"/>
        </w:rPr>
        <w:t>Categories</w:t>
      </w:r>
      <w:r>
        <w:rPr>
          <w:color w:val="231F20"/>
          <w:spacing w:val="3"/>
        </w:rPr>
        <w:t xml:space="preserve"> </w:t>
      </w:r>
      <w:r>
        <w:rPr>
          <w:color w:val="231F20"/>
          <w:w w:val="85"/>
        </w:rPr>
        <w:t>to</w:t>
      </w:r>
      <w:r>
        <w:rPr>
          <w:color w:val="231F20"/>
          <w:spacing w:val="3"/>
        </w:rPr>
        <w:t xml:space="preserve"> </w:t>
      </w:r>
      <w:r>
        <w:rPr>
          <w:color w:val="231F20"/>
          <w:w w:val="85"/>
        </w:rPr>
        <w:t>be</w:t>
      </w:r>
      <w:r>
        <w:rPr>
          <w:color w:val="231F20"/>
          <w:spacing w:val="4"/>
        </w:rPr>
        <w:t xml:space="preserve"> </w:t>
      </w:r>
      <w:r>
        <w:rPr>
          <w:color w:val="231F20"/>
          <w:spacing w:val="-2"/>
          <w:w w:val="85"/>
        </w:rPr>
        <w:t>Inspected</w:t>
      </w:r>
    </w:p>
    <w:p w14:paraId="61FA3BB6" w14:textId="77777777" w:rsidR="00786F5F" w:rsidRDefault="00000000">
      <w:pPr>
        <w:pStyle w:val="BodyText"/>
        <w:spacing w:before="189"/>
        <w:ind w:left="360"/>
      </w:pPr>
      <w:r>
        <w:rPr>
          <w:color w:val="231F20"/>
        </w:rPr>
        <w:t>It</w:t>
      </w:r>
      <w:r>
        <w:rPr>
          <w:color w:val="231F20"/>
          <w:spacing w:val="4"/>
        </w:rPr>
        <w:t xml:space="preserve"> </w:t>
      </w:r>
      <w:r>
        <w:rPr>
          <w:color w:val="231F20"/>
        </w:rPr>
        <w:t>is</w:t>
      </w:r>
      <w:r>
        <w:rPr>
          <w:color w:val="231F20"/>
          <w:spacing w:val="4"/>
        </w:rPr>
        <w:t xml:space="preserve"> </w:t>
      </w:r>
      <w:r>
        <w:rPr>
          <w:color w:val="231F20"/>
        </w:rPr>
        <w:t>helpful</w:t>
      </w:r>
      <w:r>
        <w:rPr>
          <w:color w:val="231F20"/>
          <w:spacing w:val="5"/>
        </w:rPr>
        <w:t xml:space="preserve"> </w:t>
      </w:r>
      <w:r>
        <w:rPr>
          <w:color w:val="231F20"/>
        </w:rPr>
        <w:t>for</w:t>
      </w:r>
      <w:r>
        <w:rPr>
          <w:color w:val="231F20"/>
          <w:spacing w:val="4"/>
        </w:rPr>
        <w:t xml:space="preserve"> </w:t>
      </w:r>
      <w:r>
        <w:rPr>
          <w:color w:val="231F20"/>
        </w:rPr>
        <w:t>the</w:t>
      </w:r>
      <w:r>
        <w:rPr>
          <w:color w:val="231F20"/>
          <w:spacing w:val="5"/>
        </w:rPr>
        <w:t xml:space="preserve"> </w:t>
      </w:r>
      <w:r>
        <w:rPr>
          <w:color w:val="231F20"/>
        </w:rPr>
        <w:t>inspection</w:t>
      </w:r>
      <w:r>
        <w:rPr>
          <w:color w:val="231F20"/>
          <w:spacing w:val="4"/>
        </w:rPr>
        <w:t xml:space="preserve"> </w:t>
      </w:r>
      <w:r>
        <w:rPr>
          <w:color w:val="231F20"/>
        </w:rPr>
        <w:t>team</w:t>
      </w:r>
      <w:r>
        <w:rPr>
          <w:color w:val="231F20"/>
          <w:spacing w:val="5"/>
        </w:rPr>
        <w:t xml:space="preserve"> </w:t>
      </w:r>
      <w:r>
        <w:rPr>
          <w:color w:val="231F20"/>
        </w:rPr>
        <w:t>to</w:t>
      </w:r>
      <w:r>
        <w:rPr>
          <w:color w:val="231F20"/>
          <w:spacing w:val="4"/>
        </w:rPr>
        <w:t xml:space="preserve"> </w:t>
      </w:r>
      <w:r>
        <w:rPr>
          <w:color w:val="231F20"/>
        </w:rPr>
        <w:t>use</w:t>
      </w:r>
      <w:r>
        <w:rPr>
          <w:color w:val="231F20"/>
          <w:spacing w:val="4"/>
        </w:rPr>
        <w:t xml:space="preserve"> </w:t>
      </w:r>
      <w:r>
        <w:rPr>
          <w:color w:val="231F20"/>
        </w:rPr>
        <w:t>a</w:t>
      </w:r>
      <w:r>
        <w:rPr>
          <w:color w:val="231F20"/>
          <w:spacing w:val="5"/>
        </w:rPr>
        <w:t xml:space="preserve"> </w:t>
      </w:r>
      <w:r>
        <w:rPr>
          <w:color w:val="231F20"/>
        </w:rPr>
        <w:t>list</w:t>
      </w:r>
      <w:r>
        <w:rPr>
          <w:color w:val="231F20"/>
          <w:spacing w:val="4"/>
        </w:rPr>
        <w:t xml:space="preserve"> </w:t>
      </w:r>
      <w:r>
        <w:rPr>
          <w:color w:val="231F20"/>
        </w:rPr>
        <w:t>of</w:t>
      </w:r>
      <w:r>
        <w:rPr>
          <w:color w:val="231F20"/>
          <w:spacing w:val="5"/>
        </w:rPr>
        <w:t xml:space="preserve"> </w:t>
      </w:r>
      <w:r>
        <w:rPr>
          <w:color w:val="231F20"/>
        </w:rPr>
        <w:t>categories</w:t>
      </w:r>
      <w:r>
        <w:rPr>
          <w:color w:val="231F20"/>
          <w:spacing w:val="4"/>
        </w:rPr>
        <w:t xml:space="preserve"> </w:t>
      </w:r>
      <w:r>
        <w:rPr>
          <w:color w:val="231F20"/>
        </w:rPr>
        <w:t>such</w:t>
      </w:r>
      <w:r>
        <w:rPr>
          <w:color w:val="231F20"/>
          <w:spacing w:val="5"/>
        </w:rPr>
        <w:t xml:space="preserve"> </w:t>
      </w:r>
      <w:r>
        <w:rPr>
          <w:color w:val="231F20"/>
          <w:spacing w:val="-5"/>
        </w:rPr>
        <w:t>as:</w:t>
      </w:r>
    </w:p>
    <w:p w14:paraId="57D1A4D6" w14:textId="77777777" w:rsidR="00786F5F" w:rsidRDefault="00000000">
      <w:pPr>
        <w:pStyle w:val="ListParagraph"/>
        <w:numPr>
          <w:ilvl w:val="0"/>
          <w:numId w:val="108"/>
        </w:numPr>
        <w:tabs>
          <w:tab w:val="left" w:pos="839"/>
        </w:tabs>
        <w:spacing w:before="199"/>
        <w:ind w:hanging="239"/>
        <w:rPr>
          <w:sz w:val="20"/>
        </w:rPr>
      </w:pPr>
      <w:r>
        <w:rPr>
          <w:color w:val="231F20"/>
          <w:spacing w:val="-2"/>
          <w:sz w:val="20"/>
        </w:rPr>
        <w:t>sanitation,</w:t>
      </w:r>
    </w:p>
    <w:p w14:paraId="20AD78EA" w14:textId="77777777" w:rsidR="00786F5F" w:rsidRDefault="00000000">
      <w:pPr>
        <w:pStyle w:val="ListParagraph"/>
        <w:numPr>
          <w:ilvl w:val="0"/>
          <w:numId w:val="108"/>
        </w:numPr>
        <w:tabs>
          <w:tab w:val="left" w:pos="839"/>
        </w:tabs>
        <w:ind w:hanging="239"/>
        <w:rPr>
          <w:sz w:val="20"/>
        </w:rPr>
      </w:pPr>
      <w:r>
        <w:rPr>
          <w:color w:val="231F20"/>
          <w:sz w:val="20"/>
        </w:rPr>
        <w:t>food</w:t>
      </w:r>
      <w:r>
        <w:rPr>
          <w:color w:val="231F20"/>
          <w:spacing w:val="7"/>
          <w:sz w:val="20"/>
        </w:rPr>
        <w:t xml:space="preserve"> </w:t>
      </w:r>
      <w:r>
        <w:rPr>
          <w:color w:val="231F20"/>
          <w:sz w:val="20"/>
        </w:rPr>
        <w:t>and</w:t>
      </w:r>
      <w:r>
        <w:rPr>
          <w:color w:val="231F20"/>
          <w:spacing w:val="8"/>
          <w:sz w:val="20"/>
        </w:rPr>
        <w:t xml:space="preserve"> </w:t>
      </w:r>
      <w:r>
        <w:rPr>
          <w:color w:val="231F20"/>
          <w:sz w:val="20"/>
        </w:rPr>
        <w:t>water</w:t>
      </w:r>
      <w:r>
        <w:rPr>
          <w:color w:val="231F20"/>
          <w:spacing w:val="8"/>
          <w:sz w:val="20"/>
        </w:rPr>
        <w:t xml:space="preserve"> </w:t>
      </w:r>
      <w:r>
        <w:rPr>
          <w:color w:val="231F20"/>
          <w:spacing w:val="-2"/>
          <w:sz w:val="20"/>
        </w:rPr>
        <w:t>provisions,</w:t>
      </w:r>
    </w:p>
    <w:p w14:paraId="3A047450" w14:textId="77777777" w:rsidR="00786F5F" w:rsidRDefault="00000000">
      <w:pPr>
        <w:pStyle w:val="ListParagraph"/>
        <w:numPr>
          <w:ilvl w:val="0"/>
          <w:numId w:val="108"/>
        </w:numPr>
        <w:tabs>
          <w:tab w:val="left" w:pos="839"/>
        </w:tabs>
        <w:spacing w:before="81"/>
        <w:ind w:hanging="239"/>
        <w:rPr>
          <w:sz w:val="20"/>
        </w:rPr>
      </w:pPr>
      <w:r>
        <w:rPr>
          <w:color w:val="231F20"/>
          <w:sz w:val="20"/>
        </w:rPr>
        <w:t>animal</w:t>
      </w:r>
      <w:r>
        <w:rPr>
          <w:color w:val="231F20"/>
          <w:spacing w:val="-6"/>
          <w:sz w:val="20"/>
        </w:rPr>
        <w:t xml:space="preserve"> </w:t>
      </w:r>
      <w:r>
        <w:rPr>
          <w:color w:val="231F20"/>
          <w:spacing w:val="-2"/>
          <w:sz w:val="20"/>
        </w:rPr>
        <w:t>identification,</w:t>
      </w:r>
    </w:p>
    <w:p w14:paraId="57EEE998" w14:textId="77777777" w:rsidR="00786F5F" w:rsidRDefault="00000000">
      <w:pPr>
        <w:pStyle w:val="ListParagraph"/>
        <w:numPr>
          <w:ilvl w:val="0"/>
          <w:numId w:val="108"/>
        </w:numPr>
        <w:tabs>
          <w:tab w:val="left" w:pos="839"/>
        </w:tabs>
        <w:spacing w:before="79"/>
        <w:ind w:hanging="239"/>
        <w:rPr>
          <w:sz w:val="20"/>
        </w:rPr>
      </w:pPr>
      <w:r>
        <w:rPr>
          <w:color w:val="231F20"/>
          <w:sz w:val="20"/>
        </w:rPr>
        <w:t>waste</w:t>
      </w:r>
      <w:r>
        <w:rPr>
          <w:color w:val="231F20"/>
          <w:spacing w:val="4"/>
          <w:sz w:val="20"/>
        </w:rPr>
        <w:t xml:space="preserve"> </w:t>
      </w:r>
      <w:r>
        <w:rPr>
          <w:color w:val="231F20"/>
          <w:spacing w:val="-2"/>
          <w:sz w:val="20"/>
        </w:rPr>
        <w:t>disposal,</w:t>
      </w:r>
    </w:p>
    <w:p w14:paraId="03843F78" w14:textId="77777777" w:rsidR="00786F5F" w:rsidRDefault="00000000">
      <w:pPr>
        <w:pStyle w:val="ListParagraph"/>
        <w:numPr>
          <w:ilvl w:val="0"/>
          <w:numId w:val="108"/>
        </w:numPr>
        <w:tabs>
          <w:tab w:val="left" w:pos="839"/>
        </w:tabs>
        <w:ind w:hanging="239"/>
        <w:rPr>
          <w:sz w:val="20"/>
        </w:rPr>
      </w:pPr>
      <w:r>
        <w:rPr>
          <w:color w:val="231F20"/>
          <w:sz w:val="20"/>
        </w:rPr>
        <w:t>animal</w:t>
      </w:r>
      <w:r>
        <w:rPr>
          <w:color w:val="231F20"/>
          <w:spacing w:val="-6"/>
          <w:sz w:val="20"/>
        </w:rPr>
        <w:t xml:space="preserve"> </w:t>
      </w:r>
      <w:r>
        <w:rPr>
          <w:color w:val="231F20"/>
          <w:sz w:val="20"/>
        </w:rPr>
        <w:t>health</w:t>
      </w:r>
      <w:r>
        <w:rPr>
          <w:color w:val="231F20"/>
          <w:spacing w:val="-6"/>
          <w:sz w:val="20"/>
        </w:rPr>
        <w:t xml:space="preserve"> </w:t>
      </w:r>
      <w:r>
        <w:rPr>
          <w:color w:val="231F20"/>
          <w:spacing w:val="-2"/>
          <w:sz w:val="20"/>
        </w:rPr>
        <w:t>records,</w:t>
      </w:r>
    </w:p>
    <w:p w14:paraId="03838A81" w14:textId="77777777" w:rsidR="00786F5F" w:rsidRDefault="00000000">
      <w:pPr>
        <w:pStyle w:val="ListParagraph"/>
        <w:numPr>
          <w:ilvl w:val="0"/>
          <w:numId w:val="108"/>
        </w:numPr>
        <w:tabs>
          <w:tab w:val="left" w:pos="839"/>
        </w:tabs>
        <w:spacing w:before="81"/>
        <w:ind w:hanging="239"/>
        <w:rPr>
          <w:sz w:val="20"/>
        </w:rPr>
      </w:pPr>
      <w:r>
        <w:rPr>
          <w:color w:val="231F20"/>
          <w:sz w:val="20"/>
        </w:rPr>
        <w:t>controlled</w:t>
      </w:r>
      <w:r>
        <w:rPr>
          <w:color w:val="231F20"/>
          <w:spacing w:val="12"/>
          <w:sz w:val="20"/>
        </w:rPr>
        <w:t xml:space="preserve"> </w:t>
      </w:r>
      <w:r>
        <w:rPr>
          <w:color w:val="231F20"/>
          <w:sz w:val="20"/>
        </w:rPr>
        <w:t>and/or</w:t>
      </w:r>
      <w:r>
        <w:rPr>
          <w:color w:val="231F20"/>
          <w:spacing w:val="13"/>
          <w:sz w:val="20"/>
        </w:rPr>
        <w:t xml:space="preserve"> </w:t>
      </w:r>
      <w:r>
        <w:rPr>
          <w:color w:val="231F20"/>
          <w:sz w:val="20"/>
        </w:rPr>
        <w:t>expired</w:t>
      </w:r>
      <w:r>
        <w:rPr>
          <w:color w:val="231F20"/>
          <w:spacing w:val="12"/>
          <w:sz w:val="20"/>
        </w:rPr>
        <w:t xml:space="preserve"> </w:t>
      </w:r>
      <w:r>
        <w:rPr>
          <w:color w:val="231F20"/>
          <w:spacing w:val="-2"/>
          <w:sz w:val="20"/>
        </w:rPr>
        <w:t>drugs,</w:t>
      </w:r>
    </w:p>
    <w:p w14:paraId="68653B45" w14:textId="77777777" w:rsidR="00786F5F" w:rsidRDefault="00000000">
      <w:pPr>
        <w:pStyle w:val="ListParagraph"/>
        <w:numPr>
          <w:ilvl w:val="0"/>
          <w:numId w:val="108"/>
        </w:numPr>
        <w:tabs>
          <w:tab w:val="left" w:pos="839"/>
        </w:tabs>
        <w:spacing w:before="79"/>
        <w:ind w:hanging="239"/>
        <w:rPr>
          <w:sz w:val="20"/>
        </w:rPr>
      </w:pPr>
      <w:r>
        <w:rPr>
          <w:color w:val="231F20"/>
          <w:sz w:val="20"/>
        </w:rPr>
        <w:t>environmental</w:t>
      </w:r>
      <w:r>
        <w:rPr>
          <w:color w:val="231F20"/>
          <w:spacing w:val="-10"/>
          <w:sz w:val="20"/>
        </w:rPr>
        <w:t xml:space="preserve"> </w:t>
      </w:r>
      <w:proofErr w:type="gramStart"/>
      <w:r>
        <w:rPr>
          <w:color w:val="231F20"/>
          <w:spacing w:val="-2"/>
          <w:sz w:val="20"/>
        </w:rPr>
        <w:t>control,-</w:t>
      </w:r>
      <w:proofErr w:type="gramEnd"/>
    </w:p>
    <w:p w14:paraId="0E9FC00E" w14:textId="77777777" w:rsidR="00786F5F" w:rsidRDefault="00000000">
      <w:pPr>
        <w:pStyle w:val="ListParagraph"/>
        <w:numPr>
          <w:ilvl w:val="0"/>
          <w:numId w:val="108"/>
        </w:numPr>
        <w:tabs>
          <w:tab w:val="left" w:pos="839"/>
        </w:tabs>
        <w:ind w:hanging="239"/>
        <w:rPr>
          <w:sz w:val="20"/>
        </w:rPr>
      </w:pPr>
      <w:r>
        <w:rPr>
          <w:color w:val="231F20"/>
          <w:sz w:val="20"/>
        </w:rPr>
        <w:t>occupational</w:t>
      </w:r>
      <w:r>
        <w:rPr>
          <w:color w:val="231F20"/>
          <w:spacing w:val="4"/>
          <w:sz w:val="20"/>
        </w:rPr>
        <w:t xml:space="preserve"> </w:t>
      </w:r>
      <w:r>
        <w:rPr>
          <w:color w:val="231F20"/>
          <w:sz w:val="20"/>
        </w:rPr>
        <w:t>health</w:t>
      </w:r>
      <w:r>
        <w:rPr>
          <w:color w:val="231F20"/>
          <w:spacing w:val="4"/>
          <w:sz w:val="20"/>
        </w:rPr>
        <w:t xml:space="preserve"> </w:t>
      </w:r>
      <w:r>
        <w:rPr>
          <w:color w:val="231F20"/>
          <w:sz w:val="20"/>
        </w:rPr>
        <w:t>and</w:t>
      </w:r>
      <w:r>
        <w:rPr>
          <w:color w:val="231F20"/>
          <w:spacing w:val="4"/>
          <w:sz w:val="20"/>
        </w:rPr>
        <w:t xml:space="preserve"> </w:t>
      </w:r>
      <w:r>
        <w:rPr>
          <w:color w:val="231F20"/>
          <w:sz w:val="20"/>
        </w:rPr>
        <w:t>safety</w:t>
      </w:r>
      <w:r>
        <w:rPr>
          <w:color w:val="231F20"/>
          <w:spacing w:val="4"/>
          <w:sz w:val="20"/>
        </w:rPr>
        <w:t xml:space="preserve"> </w:t>
      </w:r>
      <w:proofErr w:type="gramStart"/>
      <w:r>
        <w:rPr>
          <w:color w:val="231F20"/>
          <w:spacing w:val="-2"/>
          <w:sz w:val="20"/>
        </w:rPr>
        <w:t>concerns,-</w:t>
      </w:r>
      <w:proofErr w:type="gramEnd"/>
    </w:p>
    <w:p w14:paraId="21978179" w14:textId="77777777" w:rsidR="00786F5F" w:rsidRDefault="00000000">
      <w:pPr>
        <w:pStyle w:val="ListParagraph"/>
        <w:numPr>
          <w:ilvl w:val="0"/>
          <w:numId w:val="108"/>
        </w:numPr>
        <w:tabs>
          <w:tab w:val="left" w:pos="839"/>
        </w:tabs>
        <w:spacing w:before="81"/>
        <w:ind w:hanging="239"/>
        <w:rPr>
          <w:sz w:val="20"/>
        </w:rPr>
      </w:pPr>
      <w:r>
        <w:rPr>
          <w:color w:val="231F20"/>
          <w:sz w:val="20"/>
        </w:rPr>
        <w:t>staff</w:t>
      </w:r>
      <w:r>
        <w:rPr>
          <w:color w:val="231F20"/>
          <w:spacing w:val="4"/>
          <w:sz w:val="20"/>
        </w:rPr>
        <w:t xml:space="preserve"> </w:t>
      </w:r>
      <w:r>
        <w:rPr>
          <w:color w:val="231F20"/>
          <w:spacing w:val="-2"/>
          <w:sz w:val="20"/>
        </w:rPr>
        <w:t>training,</w:t>
      </w:r>
    </w:p>
    <w:p w14:paraId="4C4ED520" w14:textId="77777777" w:rsidR="00786F5F" w:rsidRDefault="00000000">
      <w:pPr>
        <w:pStyle w:val="ListParagraph"/>
        <w:numPr>
          <w:ilvl w:val="0"/>
          <w:numId w:val="108"/>
        </w:numPr>
        <w:tabs>
          <w:tab w:val="left" w:pos="839"/>
        </w:tabs>
        <w:spacing w:before="79"/>
        <w:ind w:hanging="239"/>
        <w:rPr>
          <w:sz w:val="20"/>
        </w:rPr>
      </w:pPr>
      <w:r>
        <w:rPr>
          <w:color w:val="231F20"/>
          <w:sz w:val="20"/>
        </w:rPr>
        <w:t>knowledge</w:t>
      </w:r>
      <w:r>
        <w:rPr>
          <w:color w:val="231F20"/>
          <w:spacing w:val="-4"/>
          <w:sz w:val="20"/>
        </w:rPr>
        <w:t xml:space="preserve"> </w:t>
      </w:r>
      <w:r>
        <w:rPr>
          <w:color w:val="231F20"/>
          <w:sz w:val="20"/>
        </w:rPr>
        <w:t>of</w:t>
      </w:r>
      <w:r>
        <w:rPr>
          <w:color w:val="231F20"/>
          <w:spacing w:val="-3"/>
          <w:sz w:val="20"/>
        </w:rPr>
        <w:t xml:space="preserve"> </w:t>
      </w:r>
      <w:r>
        <w:rPr>
          <w:color w:val="231F20"/>
          <w:sz w:val="20"/>
        </w:rPr>
        <w:t>applicable</w:t>
      </w:r>
      <w:r>
        <w:rPr>
          <w:color w:val="231F20"/>
          <w:spacing w:val="-4"/>
          <w:sz w:val="20"/>
        </w:rPr>
        <w:t xml:space="preserve"> </w:t>
      </w:r>
      <w:r>
        <w:rPr>
          <w:color w:val="231F20"/>
          <w:sz w:val="20"/>
        </w:rPr>
        <w:t>rules</w:t>
      </w:r>
      <w:r>
        <w:rPr>
          <w:color w:val="231F20"/>
          <w:spacing w:val="-3"/>
          <w:sz w:val="20"/>
        </w:rPr>
        <w:t xml:space="preserve"> </w:t>
      </w:r>
      <w:r>
        <w:rPr>
          <w:color w:val="231F20"/>
          <w:sz w:val="20"/>
        </w:rPr>
        <w:t>and</w:t>
      </w:r>
      <w:r>
        <w:rPr>
          <w:color w:val="231F20"/>
          <w:spacing w:val="-4"/>
          <w:sz w:val="20"/>
        </w:rPr>
        <w:t xml:space="preserve"> </w:t>
      </w:r>
      <w:r>
        <w:rPr>
          <w:color w:val="231F20"/>
          <w:sz w:val="20"/>
        </w:rPr>
        <w:t>regulations,</w:t>
      </w:r>
      <w:r>
        <w:rPr>
          <w:color w:val="231F20"/>
          <w:spacing w:val="-3"/>
          <w:sz w:val="20"/>
        </w:rPr>
        <w:t xml:space="preserve"> </w:t>
      </w:r>
      <w:r>
        <w:rPr>
          <w:color w:val="231F20"/>
          <w:spacing w:val="-5"/>
          <w:sz w:val="20"/>
        </w:rPr>
        <w:t>and</w:t>
      </w:r>
    </w:p>
    <w:p w14:paraId="0753021F" w14:textId="77777777" w:rsidR="00786F5F" w:rsidRDefault="00000000">
      <w:pPr>
        <w:pStyle w:val="ListParagraph"/>
        <w:numPr>
          <w:ilvl w:val="0"/>
          <w:numId w:val="108"/>
        </w:numPr>
        <w:tabs>
          <w:tab w:val="left" w:pos="839"/>
        </w:tabs>
        <w:ind w:hanging="239"/>
        <w:rPr>
          <w:sz w:val="20"/>
        </w:rPr>
      </w:pPr>
      <w:r>
        <w:rPr>
          <w:color w:val="231F20"/>
          <w:spacing w:val="-2"/>
          <w:sz w:val="20"/>
        </w:rPr>
        <w:t>security.</w:t>
      </w:r>
    </w:p>
    <w:p w14:paraId="16851C68" w14:textId="77777777" w:rsidR="00786F5F" w:rsidRDefault="00786F5F">
      <w:pPr>
        <w:pStyle w:val="ListParagraph"/>
        <w:rPr>
          <w:sz w:val="20"/>
        </w:rPr>
        <w:sectPr w:rsidR="00786F5F">
          <w:pgSz w:w="8640" w:h="12960"/>
          <w:pgMar w:top="1460" w:right="720" w:bottom="280" w:left="720" w:header="687" w:footer="0" w:gutter="0"/>
          <w:cols w:space="720"/>
        </w:sectPr>
      </w:pPr>
    </w:p>
    <w:p w14:paraId="0B9F7DA7" w14:textId="77777777" w:rsidR="00786F5F" w:rsidRDefault="00000000">
      <w:pPr>
        <w:pStyle w:val="BodyText"/>
        <w:spacing w:before="119" w:line="261" w:lineRule="auto"/>
        <w:ind w:left="240"/>
      </w:pPr>
      <w:r>
        <w:rPr>
          <w:color w:val="231F20"/>
        </w:rPr>
        <w:t xml:space="preserve">The IACUC may determine whether the supervisory personnel of various facilities should be notified of the date and time of an inspection. Advance notification allows individuals to be available to answer questions; an </w:t>
      </w:r>
      <w:proofErr w:type="gramStart"/>
      <w:r>
        <w:rPr>
          <w:color w:val="231F20"/>
        </w:rPr>
        <w:t>unex pected</w:t>
      </w:r>
      <w:proofErr w:type="gramEnd"/>
      <w:r>
        <w:rPr>
          <w:color w:val="231F20"/>
          <w:spacing w:val="30"/>
        </w:rPr>
        <w:t xml:space="preserve"> </w:t>
      </w:r>
      <w:r>
        <w:rPr>
          <w:color w:val="231F20"/>
        </w:rPr>
        <w:t>visit</w:t>
      </w:r>
      <w:r>
        <w:rPr>
          <w:color w:val="231F20"/>
          <w:spacing w:val="30"/>
        </w:rPr>
        <w:t xml:space="preserve"> </w:t>
      </w:r>
      <w:r>
        <w:rPr>
          <w:color w:val="231F20"/>
        </w:rPr>
        <w:t>may</w:t>
      </w:r>
      <w:r>
        <w:rPr>
          <w:color w:val="231F20"/>
          <w:spacing w:val="30"/>
        </w:rPr>
        <w:t xml:space="preserve"> </w:t>
      </w:r>
      <w:r>
        <w:rPr>
          <w:color w:val="231F20"/>
        </w:rPr>
        <w:t>show</w:t>
      </w:r>
      <w:r>
        <w:rPr>
          <w:color w:val="231F20"/>
          <w:spacing w:val="30"/>
        </w:rPr>
        <w:t xml:space="preserve"> </w:t>
      </w:r>
      <w:r>
        <w:rPr>
          <w:color w:val="231F20"/>
        </w:rPr>
        <w:t>the</w:t>
      </w:r>
      <w:r>
        <w:rPr>
          <w:color w:val="231F20"/>
          <w:spacing w:val="30"/>
        </w:rPr>
        <w:t xml:space="preserve"> </w:t>
      </w:r>
      <w:r>
        <w:rPr>
          <w:color w:val="231F20"/>
        </w:rPr>
        <w:t>facility</w:t>
      </w:r>
      <w:r>
        <w:rPr>
          <w:color w:val="231F20"/>
          <w:spacing w:val="30"/>
        </w:rPr>
        <w:t xml:space="preserve"> </w:t>
      </w:r>
      <w:r>
        <w:rPr>
          <w:color w:val="231F20"/>
        </w:rPr>
        <w:t>during</w:t>
      </w:r>
      <w:r>
        <w:rPr>
          <w:color w:val="231F20"/>
          <w:spacing w:val="30"/>
        </w:rPr>
        <w:t xml:space="preserve"> </w:t>
      </w:r>
      <w:r>
        <w:rPr>
          <w:color w:val="231F20"/>
        </w:rPr>
        <w:t>usual</w:t>
      </w:r>
      <w:r>
        <w:rPr>
          <w:color w:val="231F20"/>
          <w:spacing w:val="30"/>
        </w:rPr>
        <w:t xml:space="preserve"> </w:t>
      </w:r>
      <w:r>
        <w:rPr>
          <w:color w:val="231F20"/>
        </w:rPr>
        <w:t>operations</w:t>
      </w:r>
      <w:r>
        <w:rPr>
          <w:color w:val="231F20"/>
          <w:spacing w:val="30"/>
        </w:rPr>
        <w:t xml:space="preserve"> </w:t>
      </w:r>
      <w:r>
        <w:rPr>
          <w:color w:val="231F20"/>
        </w:rPr>
        <w:t>but</w:t>
      </w:r>
      <w:r>
        <w:rPr>
          <w:color w:val="231F20"/>
          <w:spacing w:val="30"/>
        </w:rPr>
        <w:t xml:space="preserve"> </w:t>
      </w:r>
      <w:r>
        <w:rPr>
          <w:color w:val="231F20"/>
        </w:rPr>
        <w:t>also</w:t>
      </w:r>
      <w:r>
        <w:rPr>
          <w:color w:val="231F20"/>
          <w:spacing w:val="30"/>
        </w:rPr>
        <w:t xml:space="preserve"> </w:t>
      </w:r>
      <w:r>
        <w:rPr>
          <w:color w:val="231F20"/>
        </w:rPr>
        <w:t>may result</w:t>
      </w:r>
      <w:r>
        <w:rPr>
          <w:color w:val="231F20"/>
          <w:spacing w:val="-5"/>
        </w:rPr>
        <w:t xml:space="preserve"> </w:t>
      </w:r>
      <w:r>
        <w:rPr>
          <w:color w:val="231F20"/>
        </w:rPr>
        <w:t>in</w:t>
      </w:r>
      <w:r>
        <w:rPr>
          <w:color w:val="231F20"/>
          <w:spacing w:val="-5"/>
        </w:rPr>
        <w:t xml:space="preserve"> </w:t>
      </w:r>
      <w:r>
        <w:rPr>
          <w:color w:val="231F20"/>
        </w:rPr>
        <w:t>a</w:t>
      </w:r>
      <w:r>
        <w:rPr>
          <w:color w:val="231F20"/>
          <w:spacing w:val="-5"/>
        </w:rPr>
        <w:t xml:space="preserve"> </w:t>
      </w:r>
      <w:r>
        <w:rPr>
          <w:color w:val="231F20"/>
        </w:rPr>
        <w:t>visit</w:t>
      </w:r>
      <w:r>
        <w:rPr>
          <w:color w:val="231F20"/>
          <w:spacing w:val="-5"/>
        </w:rPr>
        <w:t xml:space="preserve"> </w:t>
      </w:r>
      <w:r>
        <w:rPr>
          <w:color w:val="231F20"/>
        </w:rPr>
        <w:t>having</w:t>
      </w:r>
      <w:r>
        <w:rPr>
          <w:color w:val="231F20"/>
          <w:spacing w:val="-4"/>
        </w:rPr>
        <w:t xml:space="preserve"> </w:t>
      </w:r>
      <w:r>
        <w:rPr>
          <w:color w:val="231F20"/>
        </w:rPr>
        <w:t>to</w:t>
      </w:r>
      <w:r>
        <w:rPr>
          <w:color w:val="231F20"/>
          <w:spacing w:val="-5"/>
        </w:rPr>
        <w:t xml:space="preserve"> </w:t>
      </w:r>
      <w:r>
        <w:rPr>
          <w:color w:val="231F20"/>
        </w:rPr>
        <w:t>be</w:t>
      </w:r>
      <w:r>
        <w:rPr>
          <w:color w:val="231F20"/>
          <w:spacing w:val="-5"/>
        </w:rPr>
        <w:t xml:space="preserve"> </w:t>
      </w:r>
      <w:r>
        <w:rPr>
          <w:color w:val="231F20"/>
        </w:rPr>
        <w:t>rescheduled</w:t>
      </w:r>
      <w:r>
        <w:rPr>
          <w:color w:val="231F20"/>
          <w:spacing w:val="-5"/>
        </w:rPr>
        <w:t xml:space="preserve"> </w:t>
      </w:r>
      <w:r>
        <w:rPr>
          <w:color w:val="231F20"/>
        </w:rPr>
        <w:t>if</w:t>
      </w:r>
      <w:r>
        <w:rPr>
          <w:color w:val="231F20"/>
          <w:spacing w:val="-5"/>
        </w:rPr>
        <w:t xml:space="preserve"> </w:t>
      </w:r>
      <w:r>
        <w:rPr>
          <w:color w:val="231F20"/>
        </w:rPr>
        <w:t>key</w:t>
      </w:r>
      <w:r>
        <w:rPr>
          <w:color w:val="231F20"/>
          <w:spacing w:val="-4"/>
        </w:rPr>
        <w:t xml:space="preserve"> </w:t>
      </w:r>
      <w:r>
        <w:rPr>
          <w:color w:val="231F20"/>
        </w:rPr>
        <w:t>individuals</w:t>
      </w:r>
      <w:r>
        <w:rPr>
          <w:color w:val="231F20"/>
          <w:spacing w:val="-5"/>
        </w:rPr>
        <w:t xml:space="preserve"> </w:t>
      </w:r>
      <w:r>
        <w:rPr>
          <w:color w:val="231F20"/>
        </w:rPr>
        <w:t>are</w:t>
      </w:r>
      <w:r>
        <w:rPr>
          <w:color w:val="231F20"/>
          <w:spacing w:val="-5"/>
        </w:rPr>
        <w:t xml:space="preserve"> </w:t>
      </w:r>
      <w:r>
        <w:rPr>
          <w:color w:val="231F20"/>
        </w:rPr>
        <w:t>not</w:t>
      </w:r>
      <w:r>
        <w:rPr>
          <w:color w:val="231F20"/>
          <w:spacing w:val="-5"/>
        </w:rPr>
        <w:t xml:space="preserve"> </w:t>
      </w:r>
      <w:r>
        <w:rPr>
          <w:color w:val="231F20"/>
          <w:spacing w:val="-2"/>
        </w:rPr>
        <w:t>available.</w:t>
      </w:r>
    </w:p>
    <w:p w14:paraId="00A4282B" w14:textId="77777777" w:rsidR="00786F5F" w:rsidRDefault="00786F5F">
      <w:pPr>
        <w:pStyle w:val="BodyText"/>
        <w:spacing w:before="47"/>
      </w:pPr>
    </w:p>
    <w:p w14:paraId="34A5AB73" w14:textId="77777777" w:rsidR="00786F5F" w:rsidRDefault="00000000">
      <w:pPr>
        <w:pStyle w:val="Heading4"/>
        <w:ind w:left="240"/>
      </w:pPr>
      <w:r>
        <w:rPr>
          <w:color w:val="231F20"/>
          <w:w w:val="85"/>
        </w:rPr>
        <w:t>Performing</w:t>
      </w:r>
      <w:r>
        <w:rPr>
          <w:color w:val="231F20"/>
          <w:spacing w:val="4"/>
        </w:rPr>
        <w:t xml:space="preserve"> </w:t>
      </w:r>
      <w:r>
        <w:rPr>
          <w:color w:val="231F20"/>
          <w:spacing w:val="-2"/>
          <w:w w:val="90"/>
        </w:rPr>
        <w:t>Inspections</w:t>
      </w:r>
    </w:p>
    <w:p w14:paraId="52AF2C99" w14:textId="77777777" w:rsidR="00786F5F" w:rsidRDefault="00000000">
      <w:pPr>
        <w:pStyle w:val="BodyText"/>
        <w:spacing w:before="67" w:line="261" w:lineRule="auto"/>
        <w:ind w:left="239"/>
      </w:pPr>
      <w:r>
        <w:rPr>
          <w:color w:val="231F20"/>
        </w:rPr>
        <w:t>Adherence</w:t>
      </w:r>
      <w:r>
        <w:rPr>
          <w:color w:val="231F20"/>
          <w:spacing w:val="40"/>
        </w:rPr>
        <w:t xml:space="preserve"> </w:t>
      </w:r>
      <w:r>
        <w:rPr>
          <w:color w:val="231F20"/>
        </w:rPr>
        <w:t>to</w:t>
      </w:r>
      <w:r>
        <w:rPr>
          <w:color w:val="231F20"/>
          <w:spacing w:val="40"/>
        </w:rPr>
        <w:t xml:space="preserve"> </w:t>
      </w:r>
      <w:r>
        <w:rPr>
          <w:color w:val="231F20"/>
        </w:rPr>
        <w:t>the</w:t>
      </w:r>
      <w:r>
        <w:rPr>
          <w:color w:val="231F20"/>
          <w:spacing w:val="40"/>
        </w:rPr>
        <w:t xml:space="preserve"> </w:t>
      </w:r>
      <w:r>
        <w:rPr>
          <w:color w:val="231F20"/>
        </w:rPr>
        <w:t>following</w:t>
      </w:r>
      <w:r>
        <w:rPr>
          <w:color w:val="231F20"/>
          <w:spacing w:val="40"/>
        </w:rPr>
        <w:t xml:space="preserve"> </w:t>
      </w:r>
      <w:r>
        <w:rPr>
          <w:color w:val="231F20"/>
        </w:rPr>
        <w:t>recommendations</w:t>
      </w:r>
      <w:r>
        <w:rPr>
          <w:color w:val="231F20"/>
          <w:spacing w:val="40"/>
        </w:rPr>
        <w:t xml:space="preserve"> </w:t>
      </w:r>
      <w:r>
        <w:rPr>
          <w:color w:val="231F20"/>
        </w:rPr>
        <w:t>will</w:t>
      </w:r>
      <w:r>
        <w:rPr>
          <w:color w:val="231F20"/>
          <w:spacing w:val="40"/>
        </w:rPr>
        <w:t xml:space="preserve"> </w:t>
      </w:r>
      <w:r>
        <w:rPr>
          <w:color w:val="231F20"/>
        </w:rPr>
        <w:t>assist</w:t>
      </w:r>
      <w:r>
        <w:rPr>
          <w:color w:val="231F20"/>
          <w:spacing w:val="40"/>
        </w:rPr>
        <w:t xml:space="preserve"> </w:t>
      </w:r>
      <w:r>
        <w:rPr>
          <w:color w:val="231F20"/>
        </w:rPr>
        <w:t>the</w:t>
      </w:r>
      <w:r>
        <w:rPr>
          <w:color w:val="231F20"/>
          <w:spacing w:val="40"/>
        </w:rPr>
        <w:t xml:space="preserve"> </w:t>
      </w:r>
      <w:r>
        <w:rPr>
          <w:color w:val="231F20"/>
        </w:rPr>
        <w:t>IACUC</w:t>
      </w:r>
      <w:r>
        <w:rPr>
          <w:color w:val="231F20"/>
          <w:spacing w:val="40"/>
        </w:rPr>
        <w:t xml:space="preserve"> </w:t>
      </w:r>
      <w:r>
        <w:rPr>
          <w:color w:val="231F20"/>
        </w:rPr>
        <w:t>in performing inspections:</w:t>
      </w:r>
    </w:p>
    <w:p w14:paraId="254EDC69" w14:textId="77777777" w:rsidR="00786F5F" w:rsidRDefault="00000000">
      <w:pPr>
        <w:pStyle w:val="ListParagraph"/>
        <w:numPr>
          <w:ilvl w:val="0"/>
          <w:numId w:val="107"/>
        </w:numPr>
        <w:tabs>
          <w:tab w:val="left" w:pos="720"/>
        </w:tabs>
        <w:spacing w:before="179" w:line="261" w:lineRule="auto"/>
        <w:ind w:right="356"/>
        <w:jc w:val="both"/>
        <w:rPr>
          <w:sz w:val="20"/>
        </w:rPr>
      </w:pPr>
      <w:r>
        <w:rPr>
          <w:color w:val="231F20"/>
          <w:sz w:val="20"/>
        </w:rPr>
        <w:t>An updated list of all facilities to be inspected should be maintained by the IACUC.</w:t>
      </w:r>
    </w:p>
    <w:p w14:paraId="5D6A7CD0" w14:textId="77777777" w:rsidR="00786F5F" w:rsidRDefault="00000000">
      <w:pPr>
        <w:pStyle w:val="ListParagraph"/>
        <w:numPr>
          <w:ilvl w:val="0"/>
          <w:numId w:val="107"/>
        </w:numPr>
        <w:tabs>
          <w:tab w:val="left" w:pos="719"/>
        </w:tabs>
        <w:spacing w:before="59" w:line="261" w:lineRule="auto"/>
        <w:ind w:left="719" w:right="357"/>
        <w:jc w:val="both"/>
        <w:rPr>
          <w:sz w:val="20"/>
        </w:rPr>
      </w:pPr>
      <w:r>
        <w:rPr>
          <w:color w:val="231F20"/>
          <w:sz w:val="20"/>
        </w:rPr>
        <w:t>All proposals submitted to the IACUC should specify locations where animal procedures will be performed.</w:t>
      </w:r>
    </w:p>
    <w:p w14:paraId="59431B24" w14:textId="77777777" w:rsidR="00786F5F" w:rsidRDefault="00000000">
      <w:pPr>
        <w:pStyle w:val="ListParagraph"/>
        <w:numPr>
          <w:ilvl w:val="0"/>
          <w:numId w:val="107"/>
        </w:numPr>
        <w:tabs>
          <w:tab w:val="left" w:pos="720"/>
        </w:tabs>
        <w:spacing w:before="58" w:line="261" w:lineRule="auto"/>
        <w:ind w:right="355"/>
        <w:jc w:val="both"/>
        <w:rPr>
          <w:sz w:val="20"/>
        </w:rPr>
      </w:pPr>
      <w:r>
        <w:rPr>
          <w:color w:val="231F20"/>
          <w:sz w:val="20"/>
        </w:rPr>
        <w:t>It is helpful to maintain a list of all facilities including room number, function of the room, species, and deficiencies identified during the previous inspection.</w:t>
      </w:r>
    </w:p>
    <w:p w14:paraId="7E751D46" w14:textId="77777777" w:rsidR="00786F5F" w:rsidRDefault="00000000">
      <w:pPr>
        <w:pStyle w:val="ListParagraph"/>
        <w:numPr>
          <w:ilvl w:val="0"/>
          <w:numId w:val="107"/>
        </w:numPr>
        <w:tabs>
          <w:tab w:val="left" w:pos="719"/>
        </w:tabs>
        <w:spacing w:before="58"/>
        <w:ind w:left="719" w:hanging="239"/>
        <w:jc w:val="both"/>
        <w:rPr>
          <w:sz w:val="20"/>
        </w:rPr>
      </w:pPr>
      <w:r>
        <w:rPr>
          <w:color w:val="231F20"/>
          <w:sz w:val="20"/>
        </w:rPr>
        <w:t xml:space="preserve">For satellite areas a contact person is </w:t>
      </w:r>
      <w:r>
        <w:rPr>
          <w:color w:val="231F20"/>
          <w:spacing w:val="-2"/>
          <w:sz w:val="20"/>
        </w:rPr>
        <w:t>useful.</w:t>
      </w:r>
    </w:p>
    <w:p w14:paraId="6DF10787" w14:textId="77777777" w:rsidR="00786F5F" w:rsidRDefault="00000000">
      <w:pPr>
        <w:pStyle w:val="ListParagraph"/>
        <w:numPr>
          <w:ilvl w:val="0"/>
          <w:numId w:val="107"/>
        </w:numPr>
        <w:tabs>
          <w:tab w:val="left" w:pos="719"/>
        </w:tabs>
        <w:spacing w:before="79"/>
        <w:ind w:left="719" w:hanging="239"/>
        <w:jc w:val="both"/>
        <w:rPr>
          <w:sz w:val="20"/>
        </w:rPr>
      </w:pPr>
      <w:r>
        <w:rPr>
          <w:color w:val="231F20"/>
          <w:sz w:val="20"/>
        </w:rPr>
        <w:t>For</w:t>
      </w:r>
      <w:r>
        <w:rPr>
          <w:color w:val="231F20"/>
          <w:spacing w:val="-10"/>
          <w:sz w:val="20"/>
        </w:rPr>
        <w:t xml:space="preserve"> </w:t>
      </w:r>
      <w:r>
        <w:rPr>
          <w:color w:val="231F20"/>
          <w:sz w:val="20"/>
        </w:rPr>
        <w:t>facilities</w:t>
      </w:r>
      <w:r>
        <w:rPr>
          <w:color w:val="231F20"/>
          <w:spacing w:val="-10"/>
          <w:sz w:val="20"/>
        </w:rPr>
        <w:t xml:space="preserve"> </w:t>
      </w:r>
      <w:r>
        <w:rPr>
          <w:color w:val="231F20"/>
          <w:sz w:val="20"/>
        </w:rPr>
        <w:t>with</w:t>
      </w:r>
      <w:r>
        <w:rPr>
          <w:color w:val="231F20"/>
          <w:spacing w:val="-10"/>
          <w:sz w:val="20"/>
        </w:rPr>
        <w:t xml:space="preserve"> </w:t>
      </w:r>
      <w:r>
        <w:rPr>
          <w:color w:val="231F20"/>
          <w:sz w:val="20"/>
        </w:rPr>
        <w:t>multiple</w:t>
      </w:r>
      <w:r>
        <w:rPr>
          <w:color w:val="231F20"/>
          <w:spacing w:val="-10"/>
          <w:sz w:val="20"/>
        </w:rPr>
        <w:t xml:space="preserve"> </w:t>
      </w:r>
      <w:r>
        <w:rPr>
          <w:color w:val="231F20"/>
          <w:sz w:val="20"/>
        </w:rPr>
        <w:t>rooms</w:t>
      </w:r>
      <w:r>
        <w:rPr>
          <w:color w:val="231F20"/>
          <w:spacing w:val="-10"/>
          <w:sz w:val="20"/>
        </w:rPr>
        <w:t xml:space="preserve"> </w:t>
      </w:r>
      <w:r>
        <w:rPr>
          <w:color w:val="231F20"/>
          <w:sz w:val="20"/>
        </w:rPr>
        <w:t>a</w:t>
      </w:r>
      <w:r>
        <w:rPr>
          <w:color w:val="231F20"/>
          <w:spacing w:val="-10"/>
          <w:sz w:val="20"/>
        </w:rPr>
        <w:t xml:space="preserve"> </w:t>
      </w:r>
      <w:r>
        <w:rPr>
          <w:color w:val="231F20"/>
          <w:sz w:val="20"/>
        </w:rPr>
        <w:t>floor</w:t>
      </w:r>
      <w:r>
        <w:rPr>
          <w:color w:val="231F20"/>
          <w:spacing w:val="-10"/>
          <w:sz w:val="20"/>
        </w:rPr>
        <w:t xml:space="preserve"> </w:t>
      </w:r>
      <w:r>
        <w:rPr>
          <w:color w:val="231F20"/>
          <w:sz w:val="20"/>
        </w:rPr>
        <w:t>plan</w:t>
      </w:r>
      <w:r>
        <w:rPr>
          <w:color w:val="231F20"/>
          <w:spacing w:val="-10"/>
          <w:sz w:val="20"/>
        </w:rPr>
        <w:t xml:space="preserve"> </w:t>
      </w:r>
      <w:r>
        <w:rPr>
          <w:color w:val="231F20"/>
          <w:sz w:val="20"/>
        </w:rPr>
        <w:t>can</w:t>
      </w:r>
      <w:r>
        <w:rPr>
          <w:color w:val="231F20"/>
          <w:spacing w:val="-10"/>
          <w:sz w:val="20"/>
        </w:rPr>
        <w:t xml:space="preserve"> </w:t>
      </w:r>
      <w:r>
        <w:rPr>
          <w:color w:val="231F20"/>
          <w:sz w:val="20"/>
        </w:rPr>
        <w:t>assist</w:t>
      </w:r>
      <w:r>
        <w:rPr>
          <w:color w:val="231F20"/>
          <w:spacing w:val="-10"/>
          <w:sz w:val="20"/>
        </w:rPr>
        <w:t xml:space="preserve"> </w:t>
      </w:r>
      <w:r>
        <w:rPr>
          <w:color w:val="231F20"/>
          <w:sz w:val="20"/>
        </w:rPr>
        <w:t>the</w:t>
      </w:r>
      <w:r>
        <w:rPr>
          <w:color w:val="231F20"/>
          <w:spacing w:val="-10"/>
          <w:sz w:val="20"/>
        </w:rPr>
        <w:t xml:space="preserve"> </w:t>
      </w:r>
      <w:r>
        <w:rPr>
          <w:color w:val="231F20"/>
          <w:spacing w:val="-2"/>
          <w:sz w:val="20"/>
        </w:rPr>
        <w:t>inspectors.</w:t>
      </w:r>
    </w:p>
    <w:p w14:paraId="52BAC50C" w14:textId="77777777" w:rsidR="00786F5F" w:rsidRDefault="00000000">
      <w:pPr>
        <w:pStyle w:val="ListParagraph"/>
        <w:numPr>
          <w:ilvl w:val="0"/>
          <w:numId w:val="107"/>
        </w:numPr>
        <w:tabs>
          <w:tab w:val="left" w:pos="720"/>
        </w:tabs>
        <w:spacing w:before="81" w:line="261" w:lineRule="auto"/>
        <w:ind w:right="356"/>
        <w:rPr>
          <w:sz w:val="20"/>
        </w:rPr>
      </w:pPr>
      <w:r>
        <w:rPr>
          <w:color w:val="231F20"/>
          <w:sz w:val="20"/>
        </w:rPr>
        <w:t>If</w:t>
      </w:r>
      <w:r>
        <w:rPr>
          <w:color w:val="231F20"/>
          <w:spacing w:val="20"/>
          <w:sz w:val="20"/>
        </w:rPr>
        <w:t xml:space="preserve"> </w:t>
      </w:r>
      <w:r>
        <w:rPr>
          <w:color w:val="231F20"/>
          <w:sz w:val="20"/>
        </w:rPr>
        <w:t>a</w:t>
      </w:r>
      <w:r>
        <w:rPr>
          <w:color w:val="231F20"/>
          <w:spacing w:val="20"/>
          <w:sz w:val="20"/>
        </w:rPr>
        <w:t xml:space="preserve"> </w:t>
      </w:r>
      <w:r>
        <w:rPr>
          <w:color w:val="231F20"/>
          <w:sz w:val="20"/>
        </w:rPr>
        <w:t>subcommittee</w:t>
      </w:r>
      <w:r>
        <w:rPr>
          <w:color w:val="231F20"/>
          <w:spacing w:val="20"/>
          <w:sz w:val="20"/>
        </w:rPr>
        <w:t xml:space="preserve"> </w:t>
      </w:r>
      <w:r>
        <w:rPr>
          <w:color w:val="231F20"/>
          <w:sz w:val="20"/>
        </w:rPr>
        <w:t>is</w:t>
      </w:r>
      <w:r>
        <w:rPr>
          <w:color w:val="231F20"/>
          <w:spacing w:val="20"/>
          <w:sz w:val="20"/>
        </w:rPr>
        <w:t xml:space="preserve"> </w:t>
      </w:r>
      <w:r>
        <w:rPr>
          <w:color w:val="231F20"/>
          <w:sz w:val="20"/>
        </w:rPr>
        <w:t>performing</w:t>
      </w:r>
      <w:r>
        <w:rPr>
          <w:color w:val="231F20"/>
          <w:spacing w:val="20"/>
          <w:sz w:val="20"/>
        </w:rPr>
        <w:t xml:space="preserve"> </w:t>
      </w:r>
      <w:r>
        <w:rPr>
          <w:color w:val="231F20"/>
          <w:sz w:val="20"/>
        </w:rPr>
        <w:t>the</w:t>
      </w:r>
      <w:r>
        <w:rPr>
          <w:color w:val="231F20"/>
          <w:spacing w:val="20"/>
          <w:sz w:val="20"/>
        </w:rPr>
        <w:t xml:space="preserve"> </w:t>
      </w:r>
      <w:r>
        <w:rPr>
          <w:color w:val="231F20"/>
          <w:sz w:val="20"/>
        </w:rPr>
        <w:t>inspection,</w:t>
      </w:r>
      <w:r>
        <w:rPr>
          <w:color w:val="231F20"/>
          <w:spacing w:val="20"/>
          <w:sz w:val="20"/>
        </w:rPr>
        <w:t xml:space="preserve"> </w:t>
      </w:r>
      <w:r>
        <w:rPr>
          <w:color w:val="231F20"/>
          <w:sz w:val="20"/>
        </w:rPr>
        <w:t>a</w:t>
      </w:r>
      <w:r>
        <w:rPr>
          <w:color w:val="231F20"/>
          <w:spacing w:val="20"/>
          <w:sz w:val="20"/>
        </w:rPr>
        <w:t xml:space="preserve"> </w:t>
      </w:r>
      <w:r>
        <w:rPr>
          <w:color w:val="231F20"/>
          <w:sz w:val="20"/>
        </w:rPr>
        <w:t>blend</w:t>
      </w:r>
      <w:r>
        <w:rPr>
          <w:color w:val="231F20"/>
          <w:spacing w:val="20"/>
          <w:sz w:val="20"/>
        </w:rPr>
        <w:t xml:space="preserve"> </w:t>
      </w:r>
      <w:r>
        <w:rPr>
          <w:color w:val="231F20"/>
          <w:sz w:val="20"/>
        </w:rPr>
        <w:t>of</w:t>
      </w:r>
      <w:r>
        <w:rPr>
          <w:color w:val="231F20"/>
          <w:spacing w:val="20"/>
          <w:sz w:val="20"/>
        </w:rPr>
        <w:t xml:space="preserve"> </w:t>
      </w:r>
      <w:r>
        <w:rPr>
          <w:color w:val="231F20"/>
          <w:sz w:val="20"/>
        </w:rPr>
        <w:t>Commit-tee</w:t>
      </w:r>
      <w:r>
        <w:rPr>
          <w:color w:val="231F20"/>
          <w:spacing w:val="38"/>
          <w:sz w:val="20"/>
        </w:rPr>
        <w:t xml:space="preserve"> </w:t>
      </w:r>
      <w:r>
        <w:rPr>
          <w:color w:val="231F20"/>
          <w:sz w:val="20"/>
        </w:rPr>
        <w:t>members</w:t>
      </w:r>
      <w:r>
        <w:rPr>
          <w:color w:val="231F20"/>
          <w:spacing w:val="38"/>
          <w:sz w:val="20"/>
        </w:rPr>
        <w:t xml:space="preserve"> </w:t>
      </w:r>
      <w:r>
        <w:rPr>
          <w:color w:val="231F20"/>
          <w:sz w:val="20"/>
        </w:rPr>
        <w:t>who</w:t>
      </w:r>
      <w:r>
        <w:rPr>
          <w:color w:val="231F20"/>
          <w:spacing w:val="38"/>
          <w:sz w:val="20"/>
        </w:rPr>
        <w:t xml:space="preserve"> </w:t>
      </w:r>
      <w:r>
        <w:rPr>
          <w:color w:val="231F20"/>
          <w:sz w:val="20"/>
        </w:rPr>
        <w:t>last</w:t>
      </w:r>
      <w:r>
        <w:rPr>
          <w:color w:val="231F20"/>
          <w:spacing w:val="38"/>
          <w:sz w:val="20"/>
        </w:rPr>
        <w:t xml:space="preserve"> </w:t>
      </w:r>
      <w:r>
        <w:rPr>
          <w:color w:val="231F20"/>
          <w:sz w:val="20"/>
        </w:rPr>
        <w:t>inspected</w:t>
      </w:r>
      <w:r>
        <w:rPr>
          <w:color w:val="231F20"/>
          <w:spacing w:val="38"/>
          <w:sz w:val="20"/>
        </w:rPr>
        <w:t xml:space="preserve"> </w:t>
      </w:r>
      <w:r>
        <w:rPr>
          <w:color w:val="231F20"/>
          <w:sz w:val="20"/>
        </w:rPr>
        <w:t>the</w:t>
      </w:r>
      <w:r>
        <w:rPr>
          <w:color w:val="231F20"/>
          <w:spacing w:val="38"/>
          <w:sz w:val="20"/>
        </w:rPr>
        <w:t xml:space="preserve"> </w:t>
      </w:r>
      <w:r>
        <w:rPr>
          <w:color w:val="231F20"/>
          <w:sz w:val="20"/>
        </w:rPr>
        <w:t>area</w:t>
      </w:r>
      <w:r>
        <w:rPr>
          <w:color w:val="231F20"/>
          <w:spacing w:val="38"/>
          <w:sz w:val="20"/>
        </w:rPr>
        <w:t xml:space="preserve"> </w:t>
      </w:r>
      <w:r>
        <w:rPr>
          <w:color w:val="231F20"/>
          <w:sz w:val="20"/>
        </w:rPr>
        <w:t>with</w:t>
      </w:r>
      <w:r>
        <w:rPr>
          <w:color w:val="231F20"/>
          <w:spacing w:val="38"/>
          <w:sz w:val="20"/>
        </w:rPr>
        <w:t xml:space="preserve"> </w:t>
      </w:r>
      <w:r>
        <w:rPr>
          <w:color w:val="231F20"/>
          <w:sz w:val="20"/>
        </w:rPr>
        <w:t>members</w:t>
      </w:r>
      <w:r>
        <w:rPr>
          <w:color w:val="231F20"/>
          <w:spacing w:val="38"/>
          <w:sz w:val="20"/>
        </w:rPr>
        <w:t xml:space="preserve"> </w:t>
      </w:r>
      <w:r>
        <w:rPr>
          <w:color w:val="231F20"/>
          <w:sz w:val="20"/>
        </w:rPr>
        <w:t>who</w:t>
      </w:r>
      <w:r>
        <w:rPr>
          <w:color w:val="231F20"/>
          <w:spacing w:val="38"/>
          <w:sz w:val="20"/>
        </w:rPr>
        <w:t xml:space="preserve"> </w:t>
      </w:r>
      <w:r>
        <w:rPr>
          <w:color w:val="231F20"/>
          <w:sz w:val="20"/>
        </w:rPr>
        <w:t>did not can bring both continuity and a fresh perspective to the inspec tion process.</w:t>
      </w:r>
    </w:p>
    <w:p w14:paraId="622632B3" w14:textId="77777777" w:rsidR="00786F5F" w:rsidRDefault="00000000">
      <w:pPr>
        <w:pStyle w:val="ListParagraph"/>
        <w:numPr>
          <w:ilvl w:val="0"/>
          <w:numId w:val="107"/>
        </w:numPr>
        <w:tabs>
          <w:tab w:val="left" w:pos="720"/>
        </w:tabs>
        <w:spacing w:before="57" w:line="261" w:lineRule="auto"/>
        <w:ind w:right="357"/>
        <w:rPr>
          <w:sz w:val="20"/>
        </w:rPr>
      </w:pPr>
      <w:r>
        <w:rPr>
          <w:color w:val="231F20"/>
          <w:sz w:val="20"/>
        </w:rPr>
        <w:t>Notes should be taken throughout the visit to assist in preparation of the final report.</w:t>
      </w:r>
    </w:p>
    <w:p w14:paraId="6E73F8F5" w14:textId="77777777" w:rsidR="00786F5F" w:rsidRDefault="00000000">
      <w:pPr>
        <w:pStyle w:val="ListParagraph"/>
        <w:numPr>
          <w:ilvl w:val="0"/>
          <w:numId w:val="107"/>
        </w:numPr>
        <w:tabs>
          <w:tab w:val="left" w:pos="720"/>
        </w:tabs>
        <w:spacing w:before="59" w:line="261" w:lineRule="auto"/>
        <w:ind w:right="356"/>
        <w:jc w:val="both"/>
        <w:rPr>
          <w:sz w:val="20"/>
        </w:rPr>
      </w:pPr>
      <w:r>
        <w:rPr>
          <w:color w:val="231F20"/>
          <w:sz w:val="20"/>
        </w:rPr>
        <w:t xml:space="preserve">Apparent deficiencies should be discussed with the person in charge of the facility to ensure that the team’s perception of the situation is accurate. In some </w:t>
      </w:r>
      <w:proofErr w:type="gramStart"/>
      <w:r>
        <w:rPr>
          <w:color w:val="231F20"/>
          <w:sz w:val="20"/>
        </w:rPr>
        <w:t>cases</w:t>
      </w:r>
      <w:proofErr w:type="gramEnd"/>
      <w:r>
        <w:rPr>
          <w:color w:val="231F20"/>
          <w:sz w:val="20"/>
        </w:rPr>
        <w:t xml:space="preserve"> an apparent deviation will be due to the experiment in progress, e.g., withholding of food prior to surgery.</w:t>
      </w:r>
    </w:p>
    <w:p w14:paraId="7222B979" w14:textId="77777777" w:rsidR="00786F5F" w:rsidRDefault="00000000">
      <w:pPr>
        <w:pStyle w:val="ListParagraph"/>
        <w:numPr>
          <w:ilvl w:val="0"/>
          <w:numId w:val="107"/>
        </w:numPr>
        <w:tabs>
          <w:tab w:val="left" w:pos="720"/>
        </w:tabs>
        <w:spacing w:before="57" w:line="261" w:lineRule="auto"/>
        <w:ind w:right="356"/>
        <w:jc w:val="both"/>
        <w:rPr>
          <w:sz w:val="20"/>
        </w:rPr>
      </w:pPr>
      <w:r>
        <w:rPr>
          <w:color w:val="231F20"/>
          <w:sz w:val="20"/>
        </w:rPr>
        <w:t>Use of a checklist provides consistency and helps document that all categories were assessed.</w:t>
      </w:r>
    </w:p>
    <w:p w14:paraId="39325B82" w14:textId="77777777" w:rsidR="00786F5F" w:rsidRDefault="00786F5F">
      <w:pPr>
        <w:pStyle w:val="BodyText"/>
        <w:spacing w:before="49"/>
      </w:pPr>
    </w:p>
    <w:p w14:paraId="5BED4A24" w14:textId="77777777" w:rsidR="00786F5F" w:rsidRDefault="00000000">
      <w:pPr>
        <w:pStyle w:val="BodyText"/>
        <w:spacing w:line="261" w:lineRule="auto"/>
        <w:ind w:left="240" w:right="356"/>
        <w:jc w:val="both"/>
      </w:pPr>
      <w:r>
        <w:rPr>
          <w:color w:val="231F20"/>
        </w:rPr>
        <w:t>While the inspection of each facility must occur semiannually, there is no regulatory requirement that all facilities at an institution must be inspected at</w:t>
      </w:r>
      <w:r>
        <w:rPr>
          <w:color w:val="231F20"/>
          <w:spacing w:val="-11"/>
        </w:rPr>
        <w:t xml:space="preserve"> </w:t>
      </w:r>
      <w:r>
        <w:rPr>
          <w:color w:val="231F20"/>
        </w:rPr>
        <w:t>the</w:t>
      </w:r>
      <w:r>
        <w:rPr>
          <w:color w:val="231F20"/>
          <w:spacing w:val="-11"/>
        </w:rPr>
        <w:t xml:space="preserve"> </w:t>
      </w:r>
      <w:r>
        <w:rPr>
          <w:color w:val="231F20"/>
        </w:rPr>
        <w:t>same</w:t>
      </w:r>
      <w:r>
        <w:rPr>
          <w:color w:val="231F20"/>
          <w:spacing w:val="-11"/>
        </w:rPr>
        <w:t xml:space="preserve"> </w:t>
      </w:r>
      <w:r>
        <w:rPr>
          <w:color w:val="231F20"/>
        </w:rPr>
        <w:t>time</w:t>
      </w:r>
      <w:r>
        <w:rPr>
          <w:color w:val="231F20"/>
          <w:spacing w:val="-11"/>
        </w:rPr>
        <w:t xml:space="preserve"> </w:t>
      </w:r>
      <w:r>
        <w:rPr>
          <w:color w:val="231F20"/>
        </w:rPr>
        <w:t>(e.g.,</w:t>
      </w:r>
      <w:r>
        <w:rPr>
          <w:color w:val="231F20"/>
          <w:spacing w:val="-11"/>
        </w:rPr>
        <w:t xml:space="preserve"> </w:t>
      </w:r>
      <w:r>
        <w:rPr>
          <w:color w:val="231F20"/>
        </w:rPr>
        <w:t>during</w:t>
      </w:r>
      <w:r>
        <w:rPr>
          <w:color w:val="231F20"/>
          <w:spacing w:val="-11"/>
        </w:rPr>
        <w:t xml:space="preserve"> </w:t>
      </w:r>
      <w:r>
        <w:rPr>
          <w:color w:val="231F20"/>
        </w:rPr>
        <w:t>the</w:t>
      </w:r>
      <w:r>
        <w:rPr>
          <w:color w:val="231F20"/>
          <w:spacing w:val="-11"/>
        </w:rPr>
        <w:t xml:space="preserve"> </w:t>
      </w:r>
      <w:r>
        <w:rPr>
          <w:color w:val="231F20"/>
        </w:rPr>
        <w:t>same</w:t>
      </w:r>
      <w:r>
        <w:rPr>
          <w:color w:val="231F20"/>
          <w:spacing w:val="-11"/>
        </w:rPr>
        <w:t xml:space="preserve"> </w:t>
      </w:r>
      <w:r>
        <w:rPr>
          <w:color w:val="231F20"/>
        </w:rPr>
        <w:t>month).</w:t>
      </w:r>
      <w:r>
        <w:rPr>
          <w:color w:val="231F20"/>
          <w:spacing w:val="-11"/>
        </w:rPr>
        <w:t xml:space="preserve"> </w:t>
      </w:r>
      <w:r>
        <w:rPr>
          <w:color w:val="231F20"/>
        </w:rPr>
        <w:t>Therefore,</w:t>
      </w:r>
      <w:r>
        <w:rPr>
          <w:color w:val="231F20"/>
          <w:spacing w:val="-11"/>
        </w:rPr>
        <w:t xml:space="preserve"> </w:t>
      </w:r>
      <w:r>
        <w:rPr>
          <w:color w:val="231F20"/>
        </w:rPr>
        <w:t>IACUCs</w:t>
      </w:r>
      <w:r>
        <w:rPr>
          <w:color w:val="231F20"/>
          <w:spacing w:val="-11"/>
        </w:rPr>
        <w:t xml:space="preserve"> </w:t>
      </w:r>
      <w:r>
        <w:rPr>
          <w:color w:val="231F20"/>
        </w:rPr>
        <w:t>at</w:t>
      </w:r>
      <w:r>
        <w:rPr>
          <w:color w:val="231F20"/>
          <w:spacing w:val="-11"/>
        </w:rPr>
        <w:t xml:space="preserve"> </w:t>
      </w:r>
      <w:r>
        <w:rPr>
          <w:color w:val="231F20"/>
        </w:rPr>
        <w:t xml:space="preserve">large institutions can stagger these inspections throughout the year, </w:t>
      </w:r>
      <w:proofErr w:type="gramStart"/>
      <w:r>
        <w:rPr>
          <w:color w:val="231F20"/>
        </w:rPr>
        <w:t>as long as</w:t>
      </w:r>
      <w:proofErr w:type="gramEnd"/>
      <w:r>
        <w:rPr>
          <w:color w:val="231F20"/>
        </w:rPr>
        <w:t xml:space="preserve"> each animal area is inspected at least every six months.</w:t>
      </w:r>
    </w:p>
    <w:p w14:paraId="39421E98" w14:textId="77777777" w:rsidR="00786F5F" w:rsidRDefault="00786F5F">
      <w:pPr>
        <w:pStyle w:val="BodyText"/>
        <w:spacing w:line="261" w:lineRule="auto"/>
        <w:jc w:val="both"/>
        <w:sectPr w:rsidR="00786F5F">
          <w:pgSz w:w="8640" w:h="12960"/>
          <w:pgMar w:top="1460" w:right="720" w:bottom="280" w:left="720" w:header="687" w:footer="0" w:gutter="0"/>
          <w:cols w:space="720"/>
        </w:sectPr>
      </w:pPr>
    </w:p>
    <w:p w14:paraId="389C8D0E" w14:textId="77777777" w:rsidR="00786F5F" w:rsidRDefault="00000000">
      <w:pPr>
        <w:pStyle w:val="Heading4"/>
        <w:spacing w:before="99"/>
      </w:pPr>
      <w:r>
        <w:rPr>
          <w:color w:val="231F20"/>
          <w:w w:val="85"/>
        </w:rPr>
        <w:t>Use</w:t>
      </w:r>
      <w:r>
        <w:rPr>
          <w:color w:val="231F20"/>
          <w:spacing w:val="9"/>
        </w:rPr>
        <w:t xml:space="preserve"> </w:t>
      </w:r>
      <w:r>
        <w:rPr>
          <w:color w:val="231F20"/>
          <w:w w:val="85"/>
        </w:rPr>
        <w:t>of</w:t>
      </w:r>
      <w:r>
        <w:rPr>
          <w:color w:val="231F20"/>
          <w:spacing w:val="9"/>
        </w:rPr>
        <w:t xml:space="preserve"> </w:t>
      </w:r>
      <w:r>
        <w:rPr>
          <w:color w:val="231F20"/>
          <w:w w:val="85"/>
        </w:rPr>
        <w:t>AAALAC</w:t>
      </w:r>
      <w:r>
        <w:rPr>
          <w:color w:val="231F20"/>
          <w:spacing w:val="9"/>
        </w:rPr>
        <w:t xml:space="preserve"> </w:t>
      </w:r>
      <w:r>
        <w:rPr>
          <w:color w:val="231F20"/>
          <w:w w:val="85"/>
        </w:rPr>
        <w:t>Activities</w:t>
      </w:r>
      <w:r>
        <w:rPr>
          <w:color w:val="231F20"/>
          <w:spacing w:val="9"/>
        </w:rPr>
        <w:t xml:space="preserve"> </w:t>
      </w:r>
      <w:r>
        <w:rPr>
          <w:color w:val="231F20"/>
          <w:w w:val="85"/>
        </w:rPr>
        <w:t>as</w:t>
      </w:r>
      <w:r>
        <w:rPr>
          <w:color w:val="231F20"/>
          <w:spacing w:val="9"/>
        </w:rPr>
        <w:t xml:space="preserve"> </w:t>
      </w:r>
      <w:r>
        <w:rPr>
          <w:color w:val="231F20"/>
          <w:w w:val="85"/>
        </w:rPr>
        <w:t>Program</w:t>
      </w:r>
      <w:r>
        <w:rPr>
          <w:color w:val="231F20"/>
          <w:spacing w:val="9"/>
        </w:rPr>
        <w:t xml:space="preserve"> </w:t>
      </w:r>
      <w:r>
        <w:rPr>
          <w:color w:val="231F20"/>
          <w:spacing w:val="-2"/>
          <w:w w:val="85"/>
        </w:rPr>
        <w:t>Evaluation</w:t>
      </w:r>
    </w:p>
    <w:p w14:paraId="68DC11C6" w14:textId="77777777" w:rsidR="00786F5F" w:rsidRDefault="00000000">
      <w:pPr>
        <w:pStyle w:val="BodyText"/>
        <w:spacing w:before="188" w:line="261" w:lineRule="auto"/>
        <w:ind w:left="360" w:right="230"/>
      </w:pPr>
      <w:r>
        <w:rPr>
          <w:color w:val="231F20"/>
        </w:rPr>
        <w:t>Provisions</w:t>
      </w:r>
      <w:r>
        <w:rPr>
          <w:color w:val="231F20"/>
          <w:spacing w:val="-10"/>
        </w:rPr>
        <w:t xml:space="preserve"> </w:t>
      </w:r>
      <w:r>
        <w:rPr>
          <w:color w:val="231F20"/>
        </w:rPr>
        <w:t>permitting</w:t>
      </w:r>
      <w:r>
        <w:rPr>
          <w:color w:val="231F20"/>
          <w:spacing w:val="-10"/>
        </w:rPr>
        <w:t xml:space="preserve"> </w:t>
      </w:r>
      <w:r>
        <w:rPr>
          <w:color w:val="231F20"/>
        </w:rPr>
        <w:t>use</w:t>
      </w:r>
      <w:r>
        <w:rPr>
          <w:color w:val="231F20"/>
          <w:spacing w:val="-10"/>
        </w:rPr>
        <w:t xml:space="preserve"> </w:t>
      </w:r>
      <w:r>
        <w:rPr>
          <w:color w:val="231F20"/>
        </w:rPr>
        <w:t>of</w:t>
      </w:r>
      <w:r>
        <w:rPr>
          <w:color w:val="231F20"/>
          <w:spacing w:val="-12"/>
        </w:rPr>
        <w:t xml:space="preserve"> </w:t>
      </w:r>
      <w:r>
        <w:rPr>
          <w:i/>
          <w:color w:val="231F20"/>
        </w:rPr>
        <w:t>ad</w:t>
      </w:r>
      <w:r>
        <w:rPr>
          <w:i/>
          <w:color w:val="231F20"/>
          <w:spacing w:val="-10"/>
        </w:rPr>
        <w:t xml:space="preserve"> </w:t>
      </w:r>
      <w:r>
        <w:rPr>
          <w:i/>
          <w:color w:val="231F20"/>
        </w:rPr>
        <w:t>hoc</w:t>
      </w:r>
      <w:r>
        <w:rPr>
          <w:i/>
          <w:color w:val="231F20"/>
          <w:spacing w:val="-12"/>
        </w:rPr>
        <w:t xml:space="preserve"> </w:t>
      </w:r>
      <w:r>
        <w:rPr>
          <w:color w:val="231F20"/>
        </w:rPr>
        <w:t>consultants</w:t>
      </w:r>
      <w:r>
        <w:rPr>
          <w:color w:val="231F20"/>
          <w:spacing w:val="-10"/>
        </w:rPr>
        <w:t xml:space="preserve"> </w:t>
      </w:r>
      <w:r>
        <w:rPr>
          <w:color w:val="231F20"/>
        </w:rPr>
        <w:t>may</w:t>
      </w:r>
      <w:r>
        <w:rPr>
          <w:color w:val="231F20"/>
          <w:spacing w:val="-10"/>
        </w:rPr>
        <w:t xml:space="preserve"> </w:t>
      </w:r>
      <w:r>
        <w:rPr>
          <w:color w:val="231F20"/>
        </w:rPr>
        <w:t>be</w:t>
      </w:r>
      <w:r>
        <w:rPr>
          <w:color w:val="231F20"/>
          <w:spacing w:val="-10"/>
        </w:rPr>
        <w:t xml:space="preserve"> </w:t>
      </w:r>
      <w:r>
        <w:rPr>
          <w:color w:val="231F20"/>
        </w:rPr>
        <w:t>invoked</w:t>
      </w:r>
      <w:r>
        <w:rPr>
          <w:color w:val="231F20"/>
          <w:spacing w:val="-10"/>
        </w:rPr>
        <w:t xml:space="preserve"> </w:t>
      </w:r>
      <w:r>
        <w:rPr>
          <w:color w:val="231F20"/>
        </w:rPr>
        <w:t>by</w:t>
      </w:r>
      <w:r>
        <w:rPr>
          <w:color w:val="231F20"/>
          <w:spacing w:val="-10"/>
        </w:rPr>
        <w:t xml:space="preserve"> </w:t>
      </w:r>
      <w:r>
        <w:rPr>
          <w:color w:val="231F20"/>
        </w:rPr>
        <w:t>IACUCs to</w:t>
      </w:r>
      <w:r>
        <w:rPr>
          <w:color w:val="231F20"/>
          <w:spacing w:val="37"/>
        </w:rPr>
        <w:t xml:space="preserve"> </w:t>
      </w:r>
      <w:r>
        <w:rPr>
          <w:color w:val="231F20"/>
        </w:rPr>
        <w:t>make</w:t>
      </w:r>
      <w:r>
        <w:rPr>
          <w:color w:val="231F20"/>
          <w:spacing w:val="37"/>
        </w:rPr>
        <w:t xml:space="preserve"> </w:t>
      </w:r>
      <w:r>
        <w:rPr>
          <w:color w:val="231F20"/>
        </w:rPr>
        <w:t>use</w:t>
      </w:r>
      <w:r>
        <w:rPr>
          <w:color w:val="231F20"/>
          <w:spacing w:val="37"/>
        </w:rPr>
        <w:t xml:space="preserve"> </w:t>
      </w:r>
      <w:r>
        <w:rPr>
          <w:color w:val="231F20"/>
        </w:rPr>
        <w:t>of</w:t>
      </w:r>
      <w:r>
        <w:rPr>
          <w:color w:val="231F20"/>
          <w:spacing w:val="37"/>
        </w:rPr>
        <w:t xml:space="preserve"> </w:t>
      </w:r>
      <w:r>
        <w:rPr>
          <w:color w:val="231F20"/>
        </w:rPr>
        <w:t>either</w:t>
      </w:r>
      <w:r>
        <w:rPr>
          <w:color w:val="231F20"/>
          <w:spacing w:val="37"/>
        </w:rPr>
        <w:t xml:space="preserve"> </w:t>
      </w:r>
      <w:r>
        <w:rPr>
          <w:color w:val="231F20"/>
        </w:rPr>
        <w:t>of</w:t>
      </w:r>
      <w:r>
        <w:rPr>
          <w:color w:val="231F20"/>
          <w:spacing w:val="37"/>
        </w:rPr>
        <w:t xml:space="preserve"> </w:t>
      </w:r>
      <w:r>
        <w:rPr>
          <w:color w:val="231F20"/>
        </w:rPr>
        <w:t>the</w:t>
      </w:r>
      <w:r>
        <w:rPr>
          <w:color w:val="231F20"/>
          <w:spacing w:val="37"/>
        </w:rPr>
        <w:t xml:space="preserve"> </w:t>
      </w:r>
      <w:r>
        <w:rPr>
          <w:color w:val="231F20"/>
        </w:rPr>
        <w:t>two</w:t>
      </w:r>
      <w:r>
        <w:rPr>
          <w:color w:val="231F20"/>
          <w:spacing w:val="37"/>
        </w:rPr>
        <w:t xml:space="preserve"> </w:t>
      </w:r>
      <w:r>
        <w:rPr>
          <w:color w:val="231F20"/>
        </w:rPr>
        <w:t>AAALAC</w:t>
      </w:r>
      <w:r>
        <w:rPr>
          <w:color w:val="231F20"/>
          <w:spacing w:val="37"/>
        </w:rPr>
        <w:t xml:space="preserve"> </w:t>
      </w:r>
      <w:r>
        <w:rPr>
          <w:color w:val="231F20"/>
        </w:rPr>
        <w:t>assessment</w:t>
      </w:r>
      <w:r>
        <w:rPr>
          <w:color w:val="231F20"/>
          <w:spacing w:val="37"/>
        </w:rPr>
        <w:t xml:space="preserve"> </w:t>
      </w:r>
      <w:r>
        <w:rPr>
          <w:color w:val="231F20"/>
        </w:rPr>
        <w:t>programs</w:t>
      </w:r>
      <w:r>
        <w:rPr>
          <w:color w:val="231F20"/>
          <w:spacing w:val="37"/>
        </w:rPr>
        <w:t xml:space="preserve"> </w:t>
      </w:r>
      <w:r>
        <w:rPr>
          <w:color w:val="231F20"/>
        </w:rPr>
        <w:t>(Pro-gram Status Evaluation or Accreditation), or pre-assessment preparation activities,</w:t>
      </w:r>
      <w:r>
        <w:rPr>
          <w:color w:val="231F20"/>
          <w:spacing w:val="38"/>
        </w:rPr>
        <w:t xml:space="preserve"> </w:t>
      </w:r>
      <w:r>
        <w:rPr>
          <w:color w:val="231F20"/>
        </w:rPr>
        <w:t>to</w:t>
      </w:r>
      <w:r>
        <w:rPr>
          <w:color w:val="231F20"/>
          <w:spacing w:val="38"/>
        </w:rPr>
        <w:t xml:space="preserve"> </w:t>
      </w:r>
      <w:r>
        <w:rPr>
          <w:color w:val="231F20"/>
        </w:rPr>
        <w:t>meet</w:t>
      </w:r>
      <w:r>
        <w:rPr>
          <w:color w:val="231F20"/>
          <w:spacing w:val="38"/>
        </w:rPr>
        <w:t xml:space="preserve"> </w:t>
      </w:r>
      <w:r>
        <w:rPr>
          <w:color w:val="231F20"/>
        </w:rPr>
        <w:t>the</w:t>
      </w:r>
      <w:r>
        <w:rPr>
          <w:color w:val="231F20"/>
          <w:spacing w:val="38"/>
        </w:rPr>
        <w:t xml:space="preserve"> </w:t>
      </w:r>
      <w:r>
        <w:rPr>
          <w:color w:val="231F20"/>
        </w:rPr>
        <w:t>requirements</w:t>
      </w:r>
      <w:r>
        <w:rPr>
          <w:color w:val="231F20"/>
          <w:spacing w:val="38"/>
        </w:rPr>
        <w:t xml:space="preserve"> </w:t>
      </w:r>
      <w:r>
        <w:rPr>
          <w:color w:val="231F20"/>
        </w:rPr>
        <w:t>for</w:t>
      </w:r>
      <w:r>
        <w:rPr>
          <w:color w:val="231F20"/>
          <w:spacing w:val="38"/>
        </w:rPr>
        <w:t xml:space="preserve"> </w:t>
      </w:r>
      <w:r>
        <w:rPr>
          <w:color w:val="231F20"/>
        </w:rPr>
        <w:t>an</w:t>
      </w:r>
      <w:r>
        <w:rPr>
          <w:color w:val="231F20"/>
          <w:spacing w:val="38"/>
        </w:rPr>
        <w:t xml:space="preserve"> </w:t>
      </w:r>
      <w:r>
        <w:rPr>
          <w:color w:val="231F20"/>
        </w:rPr>
        <w:t>IACUC</w:t>
      </w:r>
      <w:r>
        <w:rPr>
          <w:color w:val="231F20"/>
          <w:spacing w:val="38"/>
        </w:rPr>
        <w:t xml:space="preserve"> </w:t>
      </w:r>
      <w:r>
        <w:rPr>
          <w:color w:val="231F20"/>
        </w:rPr>
        <w:t>semiannual</w:t>
      </w:r>
      <w:r>
        <w:rPr>
          <w:color w:val="231F20"/>
          <w:spacing w:val="38"/>
        </w:rPr>
        <w:t xml:space="preserve"> </w:t>
      </w:r>
      <w:r>
        <w:rPr>
          <w:color w:val="231F20"/>
        </w:rPr>
        <w:t xml:space="preserve">program evaluation and subsequent report. </w:t>
      </w:r>
      <w:proofErr w:type="gramStart"/>
      <w:r>
        <w:rPr>
          <w:color w:val="231F20"/>
        </w:rPr>
        <w:t>In order to</w:t>
      </w:r>
      <w:proofErr w:type="gramEnd"/>
      <w:r>
        <w:rPr>
          <w:color w:val="231F20"/>
        </w:rPr>
        <w:t xml:space="preserve"> utilize one of these AAALAC related activities as a semiannual evaluation, the IACUC must ensure that the</w:t>
      </w:r>
      <w:r>
        <w:rPr>
          <w:color w:val="231F20"/>
          <w:spacing w:val="-12"/>
        </w:rPr>
        <w:t xml:space="preserve"> </w:t>
      </w:r>
      <w:r>
        <w:rPr>
          <w:color w:val="231F20"/>
        </w:rPr>
        <w:t>report</w:t>
      </w:r>
      <w:r>
        <w:rPr>
          <w:color w:val="231F20"/>
          <w:spacing w:val="-12"/>
        </w:rPr>
        <w:t xml:space="preserve"> </w:t>
      </w:r>
      <w:r>
        <w:rPr>
          <w:color w:val="231F20"/>
        </w:rPr>
        <w:t>complies</w:t>
      </w:r>
      <w:r>
        <w:rPr>
          <w:color w:val="231F20"/>
          <w:spacing w:val="-12"/>
        </w:rPr>
        <w:t xml:space="preserve"> </w:t>
      </w:r>
      <w:r>
        <w:rPr>
          <w:color w:val="231F20"/>
        </w:rPr>
        <w:t>with</w:t>
      </w:r>
      <w:r>
        <w:rPr>
          <w:color w:val="231F20"/>
          <w:spacing w:val="-12"/>
        </w:rPr>
        <w:t xml:space="preserve"> </w:t>
      </w:r>
      <w:r>
        <w:rPr>
          <w:color w:val="231F20"/>
        </w:rPr>
        <w:t>IV.B.3.</w:t>
      </w:r>
      <w:r>
        <w:rPr>
          <w:color w:val="231F20"/>
          <w:spacing w:val="-12"/>
        </w:rPr>
        <w:t xml:space="preserve"> </w:t>
      </w:r>
      <w:r>
        <w:rPr>
          <w:color w:val="231F20"/>
        </w:rPr>
        <w:t>of</w:t>
      </w:r>
      <w:r>
        <w:rPr>
          <w:color w:val="231F20"/>
          <w:spacing w:val="-12"/>
        </w:rPr>
        <w:t xml:space="preserve"> </w:t>
      </w:r>
      <w:r>
        <w:rPr>
          <w:color w:val="231F20"/>
        </w:rPr>
        <w:t>the</w:t>
      </w:r>
      <w:r>
        <w:rPr>
          <w:color w:val="231F20"/>
          <w:spacing w:val="-13"/>
        </w:rPr>
        <w:t xml:space="preserve"> </w:t>
      </w:r>
      <w:proofErr w:type="gramStart"/>
      <w:r>
        <w:rPr>
          <w:i/>
          <w:color w:val="231F20"/>
        </w:rPr>
        <w:t>PHS</w:t>
      </w:r>
      <w:r>
        <w:rPr>
          <w:i/>
          <w:color w:val="231F20"/>
          <w:spacing w:val="-12"/>
        </w:rPr>
        <w:t xml:space="preserve"> </w:t>
      </w:r>
      <w:r>
        <w:rPr>
          <w:i/>
          <w:color w:val="231F20"/>
        </w:rPr>
        <w:t>Policy</w:t>
      </w:r>
      <w:r>
        <w:rPr>
          <w:color w:val="231F20"/>
        </w:rPr>
        <w:t>,</w:t>
      </w:r>
      <w:r>
        <w:rPr>
          <w:color w:val="231F20"/>
          <w:spacing w:val="-12"/>
        </w:rPr>
        <w:t xml:space="preserve"> </w:t>
      </w:r>
      <w:r>
        <w:rPr>
          <w:color w:val="231F20"/>
        </w:rPr>
        <w:t>and</w:t>
      </w:r>
      <w:proofErr w:type="gramEnd"/>
      <w:r>
        <w:rPr>
          <w:color w:val="231F20"/>
          <w:spacing w:val="-12"/>
        </w:rPr>
        <w:t xml:space="preserve"> </w:t>
      </w:r>
      <w:r>
        <w:rPr>
          <w:color w:val="231F20"/>
        </w:rPr>
        <w:t>officially</w:t>
      </w:r>
      <w:r>
        <w:rPr>
          <w:color w:val="231F20"/>
          <w:spacing w:val="-12"/>
        </w:rPr>
        <w:t xml:space="preserve"> </w:t>
      </w:r>
      <w:r>
        <w:rPr>
          <w:color w:val="231F20"/>
        </w:rPr>
        <w:t>endorse</w:t>
      </w:r>
      <w:r>
        <w:rPr>
          <w:color w:val="231F20"/>
          <w:spacing w:val="-12"/>
        </w:rPr>
        <w:t xml:space="preserve"> </w:t>
      </w:r>
      <w:r>
        <w:rPr>
          <w:color w:val="231F20"/>
        </w:rPr>
        <w:t>the report and submit it to the IO. If an institution is covered by the AWRs, the report</w:t>
      </w:r>
      <w:r>
        <w:rPr>
          <w:color w:val="231F20"/>
          <w:spacing w:val="40"/>
        </w:rPr>
        <w:t xml:space="preserve"> </w:t>
      </w:r>
      <w:r>
        <w:rPr>
          <w:color w:val="231F20"/>
        </w:rPr>
        <w:t>must</w:t>
      </w:r>
      <w:r>
        <w:rPr>
          <w:color w:val="231F20"/>
          <w:spacing w:val="40"/>
        </w:rPr>
        <w:t xml:space="preserve"> </w:t>
      </w:r>
      <w:r>
        <w:rPr>
          <w:color w:val="231F20"/>
        </w:rPr>
        <w:t>comply</w:t>
      </w:r>
      <w:r>
        <w:rPr>
          <w:color w:val="231F20"/>
          <w:spacing w:val="40"/>
        </w:rPr>
        <w:t xml:space="preserve"> </w:t>
      </w:r>
      <w:r>
        <w:rPr>
          <w:color w:val="231F20"/>
        </w:rPr>
        <w:t>with</w:t>
      </w:r>
      <w:r>
        <w:rPr>
          <w:color w:val="231F20"/>
          <w:spacing w:val="40"/>
        </w:rPr>
        <w:t xml:space="preserve"> </w:t>
      </w:r>
      <w:r>
        <w:rPr>
          <w:color w:val="231F20"/>
        </w:rPr>
        <w:t>§2.31(c)</w:t>
      </w:r>
      <w:r>
        <w:rPr>
          <w:color w:val="231F20"/>
          <w:spacing w:val="40"/>
        </w:rPr>
        <w:t xml:space="preserve"> </w:t>
      </w:r>
      <w:r>
        <w:rPr>
          <w:color w:val="231F20"/>
        </w:rPr>
        <w:t>of</w:t>
      </w:r>
      <w:r>
        <w:rPr>
          <w:color w:val="231F20"/>
          <w:spacing w:val="40"/>
        </w:rPr>
        <w:t xml:space="preserve"> </w:t>
      </w:r>
      <w:r>
        <w:rPr>
          <w:color w:val="231F20"/>
        </w:rPr>
        <w:t>the</w:t>
      </w:r>
      <w:r>
        <w:rPr>
          <w:color w:val="231F20"/>
          <w:spacing w:val="40"/>
        </w:rPr>
        <w:t xml:space="preserve"> </w:t>
      </w:r>
      <w:r>
        <w:rPr>
          <w:color w:val="231F20"/>
        </w:rPr>
        <w:t>AWRs,</w:t>
      </w:r>
      <w:r>
        <w:rPr>
          <w:color w:val="231F20"/>
          <w:spacing w:val="40"/>
        </w:rPr>
        <w:t xml:space="preserve"> </w:t>
      </w:r>
      <w:r>
        <w:rPr>
          <w:color w:val="231F20"/>
        </w:rPr>
        <w:t>at</w:t>
      </w:r>
      <w:r>
        <w:rPr>
          <w:color w:val="231F20"/>
          <w:spacing w:val="40"/>
        </w:rPr>
        <w:t xml:space="preserve"> </w:t>
      </w:r>
      <w:r>
        <w:rPr>
          <w:color w:val="231F20"/>
        </w:rPr>
        <w:t>least</w:t>
      </w:r>
      <w:r>
        <w:rPr>
          <w:color w:val="231F20"/>
          <w:spacing w:val="40"/>
        </w:rPr>
        <w:t xml:space="preserve"> </w:t>
      </w:r>
      <w:r>
        <w:rPr>
          <w:color w:val="231F20"/>
        </w:rPr>
        <w:t>two</w:t>
      </w:r>
      <w:r>
        <w:rPr>
          <w:color w:val="231F20"/>
          <w:spacing w:val="40"/>
        </w:rPr>
        <w:t xml:space="preserve"> </w:t>
      </w:r>
      <w:r>
        <w:rPr>
          <w:color w:val="231F20"/>
        </w:rPr>
        <w:t>IACUC</w:t>
      </w:r>
      <w:r>
        <w:rPr>
          <w:color w:val="231F20"/>
          <w:spacing w:val="40"/>
        </w:rPr>
        <w:t xml:space="preserve"> </w:t>
      </w:r>
      <w:r>
        <w:rPr>
          <w:color w:val="231F20"/>
        </w:rPr>
        <w:t>members</w:t>
      </w:r>
      <w:r>
        <w:rPr>
          <w:color w:val="231F20"/>
          <w:spacing w:val="40"/>
        </w:rPr>
        <w:t xml:space="preserve"> </w:t>
      </w:r>
      <w:r>
        <w:rPr>
          <w:color w:val="231F20"/>
        </w:rPr>
        <w:t>must</w:t>
      </w:r>
      <w:r>
        <w:rPr>
          <w:color w:val="231F20"/>
          <w:spacing w:val="40"/>
        </w:rPr>
        <w:t xml:space="preserve"> </w:t>
      </w:r>
      <w:r>
        <w:rPr>
          <w:color w:val="231F20"/>
        </w:rPr>
        <w:t>participate,</w:t>
      </w:r>
      <w:r>
        <w:rPr>
          <w:color w:val="231F20"/>
          <w:spacing w:val="40"/>
        </w:rPr>
        <w:t xml:space="preserve"> </w:t>
      </w:r>
      <w:r>
        <w:rPr>
          <w:color w:val="231F20"/>
        </w:rPr>
        <w:t>no</w:t>
      </w:r>
      <w:r>
        <w:rPr>
          <w:color w:val="231F20"/>
          <w:spacing w:val="40"/>
        </w:rPr>
        <w:t xml:space="preserve"> </w:t>
      </w:r>
      <w:r>
        <w:rPr>
          <w:color w:val="231F20"/>
        </w:rPr>
        <w:t>member</w:t>
      </w:r>
      <w:r>
        <w:rPr>
          <w:color w:val="231F20"/>
          <w:spacing w:val="40"/>
        </w:rPr>
        <w:t xml:space="preserve"> </w:t>
      </w:r>
      <w:r>
        <w:rPr>
          <w:color w:val="231F20"/>
        </w:rPr>
        <w:t>wishing</w:t>
      </w:r>
      <w:r>
        <w:rPr>
          <w:color w:val="231F20"/>
          <w:spacing w:val="40"/>
        </w:rPr>
        <w:t xml:space="preserve"> </w:t>
      </w:r>
      <w:r>
        <w:rPr>
          <w:color w:val="231F20"/>
        </w:rPr>
        <w:t>to</w:t>
      </w:r>
      <w:r>
        <w:rPr>
          <w:color w:val="231F20"/>
          <w:spacing w:val="40"/>
        </w:rPr>
        <w:t xml:space="preserve"> </w:t>
      </w:r>
      <w:r>
        <w:rPr>
          <w:color w:val="231F20"/>
        </w:rPr>
        <w:t>participate</w:t>
      </w:r>
      <w:r>
        <w:rPr>
          <w:color w:val="231F20"/>
          <w:spacing w:val="40"/>
        </w:rPr>
        <w:t xml:space="preserve"> </w:t>
      </w:r>
      <w:r>
        <w:rPr>
          <w:color w:val="231F20"/>
        </w:rPr>
        <w:t>may</w:t>
      </w:r>
      <w:r>
        <w:rPr>
          <w:color w:val="231F20"/>
          <w:spacing w:val="40"/>
        </w:rPr>
        <w:t xml:space="preserve"> </w:t>
      </w:r>
      <w:r>
        <w:rPr>
          <w:color w:val="231F20"/>
        </w:rPr>
        <w:t>be excluded, and the report must be signed by a majority of the IACUC mem bers and include any minority views.</w:t>
      </w:r>
    </w:p>
    <w:p w14:paraId="5DA2C1E7" w14:textId="77777777" w:rsidR="00786F5F" w:rsidRDefault="00786F5F">
      <w:pPr>
        <w:pStyle w:val="BodyText"/>
        <w:spacing w:before="100"/>
      </w:pPr>
    </w:p>
    <w:p w14:paraId="47F5A71D" w14:textId="77777777" w:rsidR="00786F5F" w:rsidRDefault="00000000">
      <w:pPr>
        <w:pStyle w:val="Heading4"/>
      </w:pPr>
      <w:r>
        <w:rPr>
          <w:color w:val="231F20"/>
          <w:spacing w:val="-2"/>
          <w:w w:val="90"/>
        </w:rPr>
        <w:t>Documentation</w:t>
      </w:r>
    </w:p>
    <w:p w14:paraId="3618E877" w14:textId="77777777" w:rsidR="00786F5F" w:rsidRDefault="00000000">
      <w:pPr>
        <w:pStyle w:val="BodyText"/>
        <w:spacing w:before="189" w:line="261" w:lineRule="auto"/>
        <w:ind w:left="360" w:right="230"/>
      </w:pPr>
      <w:r>
        <w:rPr>
          <w:color w:val="231F20"/>
        </w:rPr>
        <w:t>A written report of the semiannual program review and facility inspection must</w:t>
      </w:r>
      <w:r>
        <w:rPr>
          <w:color w:val="231F20"/>
          <w:spacing w:val="-1"/>
        </w:rPr>
        <w:t xml:space="preserve"> </w:t>
      </w:r>
      <w:r>
        <w:rPr>
          <w:color w:val="231F20"/>
        </w:rPr>
        <w:t>be</w:t>
      </w:r>
      <w:r>
        <w:rPr>
          <w:color w:val="231F20"/>
          <w:spacing w:val="-1"/>
        </w:rPr>
        <w:t xml:space="preserve"> </w:t>
      </w:r>
      <w:r>
        <w:rPr>
          <w:color w:val="231F20"/>
        </w:rPr>
        <w:t>prepared.</w:t>
      </w:r>
      <w:r>
        <w:rPr>
          <w:color w:val="231F20"/>
          <w:spacing w:val="-1"/>
        </w:rPr>
        <w:t xml:space="preserve"> </w:t>
      </w:r>
      <w:r>
        <w:rPr>
          <w:color w:val="231F20"/>
        </w:rPr>
        <w:t>The</w:t>
      </w:r>
      <w:r>
        <w:rPr>
          <w:color w:val="231F20"/>
          <w:spacing w:val="-1"/>
        </w:rPr>
        <w:t xml:space="preserve"> </w:t>
      </w:r>
      <w:r>
        <w:rPr>
          <w:color w:val="231F20"/>
        </w:rPr>
        <w:t>AWRs</w:t>
      </w:r>
      <w:r>
        <w:rPr>
          <w:color w:val="231F20"/>
          <w:spacing w:val="-1"/>
        </w:rPr>
        <w:t xml:space="preserve"> </w:t>
      </w:r>
      <w:r>
        <w:rPr>
          <w:color w:val="231F20"/>
        </w:rPr>
        <w:t>require</w:t>
      </w:r>
      <w:r>
        <w:rPr>
          <w:color w:val="231F20"/>
          <w:spacing w:val="-1"/>
        </w:rPr>
        <w:t xml:space="preserve"> </w:t>
      </w:r>
      <w:r>
        <w:rPr>
          <w:color w:val="231F20"/>
        </w:rPr>
        <w:t>the</w:t>
      </w:r>
      <w:r>
        <w:rPr>
          <w:color w:val="231F20"/>
          <w:spacing w:val="-1"/>
        </w:rPr>
        <w:t xml:space="preserve"> </w:t>
      </w:r>
      <w:r>
        <w:rPr>
          <w:color w:val="231F20"/>
        </w:rPr>
        <w:t>report</w:t>
      </w:r>
      <w:r>
        <w:rPr>
          <w:color w:val="231F20"/>
          <w:spacing w:val="-1"/>
        </w:rPr>
        <w:t xml:space="preserve"> </w:t>
      </w:r>
      <w:r>
        <w:rPr>
          <w:color w:val="231F20"/>
        </w:rPr>
        <w:t>to</w:t>
      </w:r>
      <w:r>
        <w:rPr>
          <w:color w:val="231F20"/>
          <w:spacing w:val="-1"/>
        </w:rPr>
        <w:t xml:space="preserve"> </w:t>
      </w:r>
      <w:r>
        <w:rPr>
          <w:color w:val="231F20"/>
        </w:rPr>
        <w:t>be</w:t>
      </w:r>
      <w:r>
        <w:rPr>
          <w:color w:val="231F20"/>
          <w:spacing w:val="-1"/>
        </w:rPr>
        <w:t xml:space="preserve"> </w:t>
      </w:r>
      <w:r>
        <w:rPr>
          <w:color w:val="231F20"/>
        </w:rPr>
        <w:t>signed</w:t>
      </w:r>
      <w:r>
        <w:rPr>
          <w:color w:val="231F20"/>
          <w:spacing w:val="-1"/>
        </w:rPr>
        <w:t xml:space="preserve"> </w:t>
      </w:r>
      <w:r>
        <w:rPr>
          <w:color w:val="231F20"/>
        </w:rPr>
        <w:t>by</w:t>
      </w:r>
      <w:r>
        <w:rPr>
          <w:color w:val="231F20"/>
          <w:spacing w:val="-1"/>
        </w:rPr>
        <w:t xml:space="preserve"> </w:t>
      </w:r>
      <w:r>
        <w:rPr>
          <w:color w:val="231F20"/>
        </w:rPr>
        <w:t>a</w:t>
      </w:r>
      <w:r>
        <w:rPr>
          <w:color w:val="231F20"/>
          <w:spacing w:val="-1"/>
        </w:rPr>
        <w:t xml:space="preserve"> </w:t>
      </w:r>
      <w:r>
        <w:rPr>
          <w:color w:val="231F20"/>
        </w:rPr>
        <w:t xml:space="preserve">majority of the IACUC. The report must describe the institution’s adherence to the AWRs, the </w:t>
      </w:r>
      <w:r>
        <w:rPr>
          <w:i/>
          <w:color w:val="231F20"/>
        </w:rPr>
        <w:t>PHS Policy</w:t>
      </w:r>
      <w:r>
        <w:rPr>
          <w:color w:val="231F20"/>
        </w:rPr>
        <w:t xml:space="preserve">, and the </w:t>
      </w:r>
      <w:r>
        <w:rPr>
          <w:i/>
          <w:color w:val="231F20"/>
        </w:rPr>
        <w:t>Guide</w:t>
      </w:r>
      <w:r>
        <w:rPr>
          <w:color w:val="231F20"/>
        </w:rPr>
        <w:t>, and identify specifically any devia tions from these documents.</w:t>
      </w:r>
    </w:p>
    <w:p w14:paraId="749AEA67" w14:textId="77777777" w:rsidR="00786F5F" w:rsidRDefault="00000000">
      <w:pPr>
        <w:pStyle w:val="BodyText"/>
        <w:spacing w:before="175" w:line="261" w:lineRule="auto"/>
        <w:ind w:left="360" w:right="236"/>
        <w:jc w:val="both"/>
      </w:pPr>
      <w:r>
        <w:rPr>
          <w:color w:val="231F20"/>
          <w:spacing w:val="-4"/>
        </w:rPr>
        <w:t>Any</w:t>
      </w:r>
      <w:r>
        <w:rPr>
          <w:color w:val="231F20"/>
          <w:spacing w:val="-5"/>
        </w:rPr>
        <w:t xml:space="preserve"> </w:t>
      </w:r>
      <w:r>
        <w:rPr>
          <w:color w:val="231F20"/>
          <w:spacing w:val="-4"/>
        </w:rPr>
        <w:t>deficiencies</w:t>
      </w:r>
      <w:r>
        <w:rPr>
          <w:color w:val="231F20"/>
          <w:spacing w:val="-5"/>
        </w:rPr>
        <w:t xml:space="preserve"> </w:t>
      </w:r>
      <w:r>
        <w:rPr>
          <w:color w:val="231F20"/>
          <w:spacing w:val="-4"/>
        </w:rPr>
        <w:t>identified</w:t>
      </w:r>
      <w:r>
        <w:rPr>
          <w:color w:val="231F20"/>
          <w:spacing w:val="-5"/>
        </w:rPr>
        <w:t xml:space="preserve"> </w:t>
      </w:r>
      <w:r>
        <w:rPr>
          <w:color w:val="231F20"/>
          <w:spacing w:val="-4"/>
        </w:rPr>
        <w:t>in</w:t>
      </w:r>
      <w:r>
        <w:rPr>
          <w:color w:val="231F20"/>
          <w:spacing w:val="-5"/>
        </w:rPr>
        <w:t xml:space="preserve"> </w:t>
      </w:r>
      <w:r>
        <w:rPr>
          <w:color w:val="231F20"/>
          <w:spacing w:val="-4"/>
        </w:rPr>
        <w:t>these</w:t>
      </w:r>
      <w:r>
        <w:rPr>
          <w:color w:val="231F20"/>
          <w:spacing w:val="-5"/>
        </w:rPr>
        <w:t xml:space="preserve"> </w:t>
      </w:r>
      <w:r>
        <w:rPr>
          <w:color w:val="231F20"/>
          <w:spacing w:val="-4"/>
        </w:rPr>
        <w:t>reviews</w:t>
      </w:r>
      <w:r>
        <w:rPr>
          <w:color w:val="231F20"/>
          <w:spacing w:val="-5"/>
        </w:rPr>
        <w:t xml:space="preserve"> </w:t>
      </w:r>
      <w:r>
        <w:rPr>
          <w:color w:val="231F20"/>
          <w:spacing w:val="-4"/>
        </w:rPr>
        <w:t>must</w:t>
      </w:r>
      <w:r>
        <w:rPr>
          <w:color w:val="231F20"/>
          <w:spacing w:val="-5"/>
        </w:rPr>
        <w:t xml:space="preserve"> </w:t>
      </w:r>
      <w:r>
        <w:rPr>
          <w:color w:val="231F20"/>
          <w:spacing w:val="-4"/>
        </w:rPr>
        <w:t>be</w:t>
      </w:r>
      <w:r>
        <w:rPr>
          <w:color w:val="231F20"/>
          <w:spacing w:val="-5"/>
        </w:rPr>
        <w:t xml:space="preserve"> </w:t>
      </w:r>
      <w:r>
        <w:rPr>
          <w:color w:val="231F20"/>
          <w:spacing w:val="-4"/>
        </w:rPr>
        <w:t>designated</w:t>
      </w:r>
      <w:r>
        <w:rPr>
          <w:color w:val="231F20"/>
          <w:spacing w:val="-5"/>
        </w:rPr>
        <w:t xml:space="preserve"> </w:t>
      </w:r>
      <w:r>
        <w:rPr>
          <w:color w:val="231F20"/>
          <w:spacing w:val="-4"/>
        </w:rPr>
        <w:t>by</w:t>
      </w:r>
      <w:r>
        <w:rPr>
          <w:color w:val="231F20"/>
          <w:spacing w:val="-5"/>
        </w:rPr>
        <w:t xml:space="preserve"> </w:t>
      </w:r>
      <w:r>
        <w:rPr>
          <w:color w:val="231F20"/>
          <w:spacing w:val="-4"/>
        </w:rPr>
        <w:t>the</w:t>
      </w:r>
      <w:r>
        <w:rPr>
          <w:color w:val="231F20"/>
          <w:spacing w:val="-5"/>
        </w:rPr>
        <w:t xml:space="preserve"> </w:t>
      </w:r>
      <w:r>
        <w:rPr>
          <w:color w:val="231F20"/>
          <w:spacing w:val="-4"/>
        </w:rPr>
        <w:t xml:space="preserve">IACUC </w:t>
      </w:r>
      <w:r>
        <w:rPr>
          <w:color w:val="231F20"/>
        </w:rPr>
        <w:t>as</w:t>
      </w:r>
      <w:r>
        <w:rPr>
          <w:color w:val="231F20"/>
          <w:spacing w:val="-5"/>
        </w:rPr>
        <w:t xml:space="preserve"> </w:t>
      </w:r>
      <w:r>
        <w:rPr>
          <w:color w:val="231F20"/>
        </w:rPr>
        <w:t>minor</w:t>
      </w:r>
      <w:r>
        <w:rPr>
          <w:color w:val="231F20"/>
          <w:spacing w:val="-5"/>
        </w:rPr>
        <w:t xml:space="preserve"> </w:t>
      </w:r>
      <w:r>
        <w:rPr>
          <w:color w:val="231F20"/>
        </w:rPr>
        <w:t>or</w:t>
      </w:r>
      <w:r>
        <w:rPr>
          <w:color w:val="231F20"/>
          <w:spacing w:val="-5"/>
        </w:rPr>
        <w:t xml:space="preserve"> </w:t>
      </w:r>
      <w:r>
        <w:rPr>
          <w:color w:val="231F20"/>
        </w:rPr>
        <w:t>significant.</w:t>
      </w:r>
      <w:r>
        <w:rPr>
          <w:color w:val="231F20"/>
          <w:spacing w:val="-5"/>
        </w:rPr>
        <w:t xml:space="preserve"> </w:t>
      </w:r>
      <w:r>
        <w:rPr>
          <w:color w:val="231F20"/>
        </w:rPr>
        <w:t>A</w:t>
      </w:r>
      <w:r>
        <w:rPr>
          <w:color w:val="231F20"/>
          <w:spacing w:val="-5"/>
        </w:rPr>
        <w:t xml:space="preserve"> </w:t>
      </w:r>
      <w:r>
        <w:rPr>
          <w:color w:val="231F20"/>
        </w:rPr>
        <w:t>significant</w:t>
      </w:r>
      <w:r>
        <w:rPr>
          <w:color w:val="231F20"/>
          <w:spacing w:val="-5"/>
        </w:rPr>
        <w:t xml:space="preserve"> </w:t>
      </w:r>
      <w:r>
        <w:rPr>
          <w:color w:val="231F20"/>
        </w:rPr>
        <w:t>deficiency</w:t>
      </w:r>
      <w:r>
        <w:rPr>
          <w:color w:val="231F20"/>
          <w:spacing w:val="-5"/>
        </w:rPr>
        <w:t xml:space="preserve"> </w:t>
      </w:r>
      <w:r>
        <w:rPr>
          <w:color w:val="231F20"/>
        </w:rPr>
        <w:t>is</w:t>
      </w:r>
      <w:r>
        <w:rPr>
          <w:color w:val="231F20"/>
          <w:spacing w:val="-5"/>
        </w:rPr>
        <w:t xml:space="preserve"> </w:t>
      </w:r>
      <w:r>
        <w:rPr>
          <w:color w:val="231F20"/>
        </w:rPr>
        <w:t>defined</w:t>
      </w:r>
      <w:r>
        <w:rPr>
          <w:color w:val="231F20"/>
          <w:spacing w:val="-5"/>
        </w:rPr>
        <w:t xml:space="preserve"> </w:t>
      </w:r>
      <w:r>
        <w:rPr>
          <w:color w:val="231F20"/>
        </w:rPr>
        <w:t>as</w:t>
      </w:r>
      <w:r>
        <w:rPr>
          <w:color w:val="231F20"/>
          <w:spacing w:val="-5"/>
        </w:rPr>
        <w:t xml:space="preserve"> </w:t>
      </w:r>
      <w:r>
        <w:rPr>
          <w:color w:val="231F20"/>
        </w:rPr>
        <w:t>a</w:t>
      </w:r>
      <w:r>
        <w:rPr>
          <w:color w:val="231F20"/>
          <w:spacing w:val="-5"/>
        </w:rPr>
        <w:t xml:space="preserve"> </w:t>
      </w:r>
      <w:r>
        <w:rPr>
          <w:color w:val="231F20"/>
        </w:rPr>
        <w:t>situation</w:t>
      </w:r>
      <w:r>
        <w:rPr>
          <w:color w:val="231F20"/>
          <w:spacing w:val="-5"/>
        </w:rPr>
        <w:t xml:space="preserve"> </w:t>
      </w:r>
      <w:r>
        <w:rPr>
          <w:color w:val="231F20"/>
        </w:rPr>
        <w:t>that is</w:t>
      </w:r>
      <w:r>
        <w:rPr>
          <w:color w:val="231F20"/>
          <w:spacing w:val="-9"/>
        </w:rPr>
        <w:t xml:space="preserve"> </w:t>
      </w:r>
      <w:r>
        <w:rPr>
          <w:color w:val="231F20"/>
        </w:rPr>
        <w:t>or</w:t>
      </w:r>
      <w:r>
        <w:rPr>
          <w:color w:val="231F20"/>
          <w:spacing w:val="-9"/>
        </w:rPr>
        <w:t xml:space="preserve"> </w:t>
      </w:r>
      <w:r>
        <w:rPr>
          <w:color w:val="231F20"/>
        </w:rPr>
        <w:t>may</w:t>
      </w:r>
      <w:r>
        <w:rPr>
          <w:color w:val="231F20"/>
          <w:spacing w:val="-9"/>
        </w:rPr>
        <w:t xml:space="preserve"> </w:t>
      </w:r>
      <w:r>
        <w:rPr>
          <w:color w:val="231F20"/>
        </w:rPr>
        <w:t>be</w:t>
      </w:r>
      <w:r>
        <w:rPr>
          <w:color w:val="231F20"/>
          <w:spacing w:val="-9"/>
        </w:rPr>
        <w:t xml:space="preserve"> </w:t>
      </w:r>
      <w:r>
        <w:rPr>
          <w:color w:val="231F20"/>
        </w:rPr>
        <w:t>a</w:t>
      </w:r>
      <w:r>
        <w:rPr>
          <w:color w:val="231F20"/>
          <w:spacing w:val="-9"/>
        </w:rPr>
        <w:t xml:space="preserve"> </w:t>
      </w:r>
      <w:r>
        <w:rPr>
          <w:color w:val="231F20"/>
        </w:rPr>
        <w:t>threat</w:t>
      </w:r>
      <w:r>
        <w:rPr>
          <w:color w:val="231F20"/>
          <w:spacing w:val="-9"/>
        </w:rPr>
        <w:t xml:space="preserve"> </w:t>
      </w:r>
      <w:r>
        <w:rPr>
          <w:color w:val="231F20"/>
        </w:rPr>
        <w:t>to</w:t>
      </w:r>
      <w:r>
        <w:rPr>
          <w:color w:val="231F20"/>
          <w:spacing w:val="-9"/>
        </w:rPr>
        <w:t xml:space="preserve"> </w:t>
      </w:r>
      <w:r>
        <w:rPr>
          <w:color w:val="231F20"/>
        </w:rPr>
        <w:t>animal</w:t>
      </w:r>
      <w:r>
        <w:rPr>
          <w:color w:val="231F20"/>
          <w:spacing w:val="-9"/>
        </w:rPr>
        <w:t xml:space="preserve"> </w:t>
      </w:r>
      <w:r>
        <w:rPr>
          <w:color w:val="231F20"/>
        </w:rPr>
        <w:t>health</w:t>
      </w:r>
      <w:r>
        <w:rPr>
          <w:color w:val="231F20"/>
          <w:spacing w:val="-9"/>
        </w:rPr>
        <w:t xml:space="preserve"> </w:t>
      </w:r>
      <w:r>
        <w:rPr>
          <w:color w:val="231F20"/>
        </w:rPr>
        <w:t>or</w:t>
      </w:r>
      <w:r>
        <w:rPr>
          <w:color w:val="231F20"/>
          <w:spacing w:val="-9"/>
        </w:rPr>
        <w:t xml:space="preserve"> </w:t>
      </w:r>
      <w:r>
        <w:rPr>
          <w:color w:val="231F20"/>
        </w:rPr>
        <w:t>safety.</w:t>
      </w:r>
      <w:r>
        <w:rPr>
          <w:color w:val="231F20"/>
          <w:spacing w:val="-9"/>
        </w:rPr>
        <w:t xml:space="preserve"> </w:t>
      </w:r>
      <w:r>
        <w:rPr>
          <w:color w:val="231F20"/>
        </w:rPr>
        <w:t>The</w:t>
      </w:r>
      <w:r>
        <w:rPr>
          <w:color w:val="231F20"/>
          <w:spacing w:val="-9"/>
        </w:rPr>
        <w:t xml:space="preserve"> </w:t>
      </w:r>
      <w:r>
        <w:rPr>
          <w:color w:val="231F20"/>
        </w:rPr>
        <w:t>IACUC,</w:t>
      </w:r>
      <w:r>
        <w:rPr>
          <w:color w:val="231F20"/>
          <w:spacing w:val="-9"/>
        </w:rPr>
        <w:t xml:space="preserve"> </w:t>
      </w:r>
      <w:r>
        <w:rPr>
          <w:color w:val="231F20"/>
        </w:rPr>
        <w:t>through</w:t>
      </w:r>
      <w:r>
        <w:rPr>
          <w:color w:val="231F20"/>
          <w:spacing w:val="-9"/>
        </w:rPr>
        <w:t xml:space="preserve"> </w:t>
      </w:r>
      <w:r>
        <w:rPr>
          <w:color w:val="231F20"/>
        </w:rPr>
        <w:t>the</w:t>
      </w:r>
      <w:r>
        <w:rPr>
          <w:color w:val="231F20"/>
          <w:spacing w:val="-9"/>
        </w:rPr>
        <w:t xml:space="preserve"> </w:t>
      </w:r>
      <w:r>
        <w:rPr>
          <w:color w:val="231F20"/>
        </w:rPr>
        <w:t xml:space="preserve">IO, must promptly report to OLAW any serious or continuing noncompliance with the </w:t>
      </w:r>
      <w:r>
        <w:rPr>
          <w:i/>
          <w:color w:val="231F20"/>
        </w:rPr>
        <w:t xml:space="preserve">PHS Policy </w:t>
      </w:r>
      <w:r>
        <w:rPr>
          <w:color w:val="231F20"/>
        </w:rPr>
        <w:t xml:space="preserve">or any serious deviation from the provisions of the </w:t>
      </w:r>
      <w:r>
        <w:rPr>
          <w:i/>
          <w:color w:val="231F20"/>
        </w:rPr>
        <w:t>Guide</w:t>
      </w:r>
      <w:r>
        <w:rPr>
          <w:color w:val="231F20"/>
        </w:rPr>
        <w:t>. For both categories of deficiencies, a reasonable and specific plan and schedule with dates for correction must be included in the final report. All individuals to be involved in the corrections should be consulted to ensure that the plan is realistic. If the institution is unable to meet the plan, the</w:t>
      </w:r>
      <w:r>
        <w:rPr>
          <w:color w:val="231F20"/>
          <w:spacing w:val="-10"/>
        </w:rPr>
        <w:t xml:space="preserve"> </w:t>
      </w:r>
      <w:r>
        <w:rPr>
          <w:color w:val="231F20"/>
        </w:rPr>
        <w:t>IACUC,</w:t>
      </w:r>
      <w:r>
        <w:rPr>
          <w:color w:val="231F20"/>
          <w:spacing w:val="-10"/>
        </w:rPr>
        <w:t xml:space="preserve"> </w:t>
      </w:r>
      <w:r>
        <w:rPr>
          <w:color w:val="231F20"/>
        </w:rPr>
        <w:t>through</w:t>
      </w:r>
      <w:r>
        <w:rPr>
          <w:color w:val="231F20"/>
          <w:spacing w:val="-10"/>
        </w:rPr>
        <w:t xml:space="preserve"> </w:t>
      </w:r>
      <w:proofErr w:type="gramStart"/>
      <w:r>
        <w:rPr>
          <w:color w:val="231F20"/>
        </w:rPr>
        <w:t>the</w:t>
      </w:r>
      <w:r>
        <w:rPr>
          <w:color w:val="231F20"/>
          <w:spacing w:val="-10"/>
        </w:rPr>
        <w:t xml:space="preserve"> </w:t>
      </w:r>
      <w:r>
        <w:rPr>
          <w:color w:val="231F20"/>
        </w:rPr>
        <w:t>IO</w:t>
      </w:r>
      <w:proofErr w:type="gramEnd"/>
      <w:r>
        <w:rPr>
          <w:color w:val="231F20"/>
        </w:rPr>
        <w:t>,</w:t>
      </w:r>
      <w:r>
        <w:rPr>
          <w:color w:val="231F20"/>
          <w:spacing w:val="-10"/>
        </w:rPr>
        <w:t xml:space="preserve"> </w:t>
      </w:r>
      <w:r>
        <w:rPr>
          <w:color w:val="231F20"/>
        </w:rPr>
        <w:t>must</w:t>
      </w:r>
      <w:r>
        <w:rPr>
          <w:color w:val="231F20"/>
          <w:spacing w:val="-10"/>
        </w:rPr>
        <w:t xml:space="preserve"> </w:t>
      </w:r>
      <w:r>
        <w:rPr>
          <w:color w:val="231F20"/>
        </w:rPr>
        <w:t>inform</w:t>
      </w:r>
      <w:r>
        <w:rPr>
          <w:color w:val="231F20"/>
          <w:spacing w:val="-10"/>
        </w:rPr>
        <w:t xml:space="preserve"> </w:t>
      </w:r>
      <w:r>
        <w:rPr>
          <w:color w:val="231F20"/>
        </w:rPr>
        <w:t>Animal</w:t>
      </w:r>
      <w:r>
        <w:rPr>
          <w:color w:val="231F20"/>
          <w:spacing w:val="-10"/>
        </w:rPr>
        <w:t xml:space="preserve"> </w:t>
      </w:r>
      <w:r>
        <w:rPr>
          <w:color w:val="231F20"/>
        </w:rPr>
        <w:t>and</w:t>
      </w:r>
      <w:r>
        <w:rPr>
          <w:color w:val="231F20"/>
          <w:spacing w:val="-10"/>
        </w:rPr>
        <w:t xml:space="preserve"> </w:t>
      </w:r>
      <w:r>
        <w:rPr>
          <w:color w:val="231F20"/>
        </w:rPr>
        <w:t>Plant</w:t>
      </w:r>
      <w:r>
        <w:rPr>
          <w:color w:val="231F20"/>
          <w:spacing w:val="-10"/>
        </w:rPr>
        <w:t xml:space="preserve"> </w:t>
      </w:r>
      <w:r>
        <w:rPr>
          <w:color w:val="231F20"/>
        </w:rPr>
        <w:t>Health</w:t>
      </w:r>
      <w:r>
        <w:rPr>
          <w:color w:val="231F20"/>
          <w:spacing w:val="-10"/>
        </w:rPr>
        <w:t xml:space="preserve"> </w:t>
      </w:r>
      <w:r>
        <w:rPr>
          <w:color w:val="231F20"/>
        </w:rPr>
        <w:t>Inspection Service</w:t>
      </w:r>
      <w:r>
        <w:rPr>
          <w:color w:val="231F20"/>
          <w:spacing w:val="-12"/>
        </w:rPr>
        <w:t xml:space="preserve"> </w:t>
      </w:r>
      <w:r>
        <w:rPr>
          <w:color w:val="231F20"/>
        </w:rPr>
        <w:t>(APHIS)</w:t>
      </w:r>
      <w:r>
        <w:rPr>
          <w:color w:val="231F20"/>
          <w:spacing w:val="-12"/>
        </w:rPr>
        <w:t xml:space="preserve"> </w:t>
      </w:r>
      <w:r>
        <w:rPr>
          <w:color w:val="231F20"/>
        </w:rPr>
        <w:t>officials</w:t>
      </w:r>
      <w:r>
        <w:rPr>
          <w:color w:val="231F20"/>
          <w:spacing w:val="-12"/>
        </w:rPr>
        <w:t xml:space="preserve"> </w:t>
      </w:r>
      <w:r>
        <w:rPr>
          <w:color w:val="231F20"/>
        </w:rPr>
        <w:t>within</w:t>
      </w:r>
      <w:r>
        <w:rPr>
          <w:color w:val="231F20"/>
          <w:spacing w:val="-12"/>
        </w:rPr>
        <w:t xml:space="preserve"> </w:t>
      </w:r>
      <w:r>
        <w:rPr>
          <w:color w:val="231F20"/>
        </w:rPr>
        <w:t>fifteen</w:t>
      </w:r>
      <w:r>
        <w:rPr>
          <w:color w:val="231F20"/>
          <w:spacing w:val="-12"/>
        </w:rPr>
        <w:t xml:space="preserve"> </w:t>
      </w:r>
      <w:r>
        <w:rPr>
          <w:color w:val="231F20"/>
        </w:rPr>
        <w:t>business</w:t>
      </w:r>
      <w:r>
        <w:rPr>
          <w:color w:val="231F20"/>
          <w:spacing w:val="-12"/>
        </w:rPr>
        <w:t xml:space="preserve"> </w:t>
      </w:r>
      <w:r>
        <w:rPr>
          <w:color w:val="231F20"/>
        </w:rPr>
        <w:t>days</w:t>
      </w:r>
      <w:r>
        <w:rPr>
          <w:color w:val="231F20"/>
          <w:spacing w:val="-12"/>
        </w:rPr>
        <w:t xml:space="preserve"> </w:t>
      </w:r>
      <w:r>
        <w:rPr>
          <w:color w:val="231F20"/>
        </w:rPr>
        <w:t>of</w:t>
      </w:r>
      <w:r>
        <w:rPr>
          <w:color w:val="231F20"/>
          <w:spacing w:val="-12"/>
        </w:rPr>
        <w:t xml:space="preserve"> </w:t>
      </w:r>
      <w:r>
        <w:rPr>
          <w:color w:val="231F20"/>
        </w:rPr>
        <w:t>the</w:t>
      </w:r>
      <w:r>
        <w:rPr>
          <w:color w:val="231F20"/>
          <w:spacing w:val="-12"/>
        </w:rPr>
        <w:t xml:space="preserve"> </w:t>
      </w:r>
      <w:r>
        <w:rPr>
          <w:color w:val="231F20"/>
        </w:rPr>
        <w:t>lapsed</w:t>
      </w:r>
      <w:r>
        <w:rPr>
          <w:color w:val="231F20"/>
          <w:spacing w:val="-12"/>
        </w:rPr>
        <w:t xml:space="preserve"> </w:t>
      </w:r>
      <w:r>
        <w:rPr>
          <w:color w:val="231F20"/>
        </w:rPr>
        <w:t>deadline (AWRs).</w:t>
      </w:r>
      <w:r>
        <w:rPr>
          <w:color w:val="231F20"/>
          <w:spacing w:val="-3"/>
        </w:rPr>
        <w:t xml:space="preserve"> </w:t>
      </w:r>
      <w:r>
        <w:rPr>
          <w:color w:val="231F20"/>
        </w:rPr>
        <w:t>If</w:t>
      </w:r>
      <w:r>
        <w:rPr>
          <w:color w:val="231F20"/>
          <w:spacing w:val="-3"/>
        </w:rPr>
        <w:t xml:space="preserve"> </w:t>
      </w:r>
      <w:r>
        <w:rPr>
          <w:color w:val="231F20"/>
        </w:rPr>
        <w:t>the</w:t>
      </w:r>
      <w:r>
        <w:rPr>
          <w:color w:val="231F20"/>
          <w:spacing w:val="-3"/>
        </w:rPr>
        <w:t xml:space="preserve"> </w:t>
      </w:r>
      <w:r>
        <w:rPr>
          <w:color w:val="231F20"/>
        </w:rPr>
        <w:t>activity</w:t>
      </w:r>
      <w:r>
        <w:rPr>
          <w:color w:val="231F20"/>
          <w:spacing w:val="-3"/>
        </w:rPr>
        <w:t xml:space="preserve"> </w:t>
      </w:r>
      <w:r>
        <w:rPr>
          <w:color w:val="231F20"/>
        </w:rPr>
        <w:t>is</w:t>
      </w:r>
      <w:r>
        <w:rPr>
          <w:color w:val="231F20"/>
          <w:spacing w:val="-3"/>
        </w:rPr>
        <w:t xml:space="preserve"> </w:t>
      </w:r>
      <w:r>
        <w:rPr>
          <w:color w:val="231F20"/>
        </w:rPr>
        <w:t>federally</w:t>
      </w:r>
      <w:r>
        <w:rPr>
          <w:color w:val="231F20"/>
          <w:spacing w:val="-3"/>
        </w:rPr>
        <w:t xml:space="preserve"> </w:t>
      </w:r>
      <w:r>
        <w:rPr>
          <w:color w:val="231F20"/>
        </w:rPr>
        <w:t>funded,</w:t>
      </w:r>
      <w:r>
        <w:rPr>
          <w:color w:val="231F20"/>
          <w:spacing w:val="-3"/>
        </w:rPr>
        <w:t xml:space="preserve"> </w:t>
      </w:r>
      <w:r>
        <w:rPr>
          <w:color w:val="231F20"/>
        </w:rPr>
        <w:t>the</w:t>
      </w:r>
      <w:r>
        <w:rPr>
          <w:color w:val="231F20"/>
          <w:spacing w:val="-3"/>
        </w:rPr>
        <w:t xml:space="preserve"> </w:t>
      </w:r>
      <w:r>
        <w:rPr>
          <w:color w:val="231F20"/>
        </w:rPr>
        <w:t>relevant</w:t>
      </w:r>
      <w:r>
        <w:rPr>
          <w:color w:val="231F20"/>
          <w:spacing w:val="-3"/>
        </w:rPr>
        <w:t xml:space="preserve"> </w:t>
      </w:r>
      <w:r>
        <w:rPr>
          <w:color w:val="231F20"/>
        </w:rPr>
        <w:t>funding</w:t>
      </w:r>
      <w:r>
        <w:rPr>
          <w:color w:val="231F20"/>
          <w:spacing w:val="-3"/>
        </w:rPr>
        <w:t xml:space="preserve"> </w:t>
      </w:r>
      <w:r>
        <w:rPr>
          <w:color w:val="231F20"/>
        </w:rPr>
        <w:t>agency</w:t>
      </w:r>
      <w:r>
        <w:rPr>
          <w:color w:val="231F20"/>
          <w:spacing w:val="-3"/>
        </w:rPr>
        <w:t xml:space="preserve"> </w:t>
      </w:r>
      <w:r>
        <w:rPr>
          <w:color w:val="231F20"/>
        </w:rPr>
        <w:t>also must be informed.</w:t>
      </w:r>
    </w:p>
    <w:p w14:paraId="761F7510" w14:textId="77777777" w:rsidR="00786F5F" w:rsidRDefault="00786F5F">
      <w:pPr>
        <w:pStyle w:val="BodyText"/>
        <w:spacing w:line="261" w:lineRule="auto"/>
        <w:jc w:val="both"/>
        <w:sectPr w:rsidR="00786F5F">
          <w:pgSz w:w="8640" w:h="12960"/>
          <w:pgMar w:top="1460" w:right="720" w:bottom="280" w:left="720" w:header="687" w:footer="0" w:gutter="0"/>
          <w:cols w:space="720"/>
        </w:sectPr>
      </w:pPr>
    </w:p>
    <w:p w14:paraId="2FDAEC90" w14:textId="77777777" w:rsidR="00786F5F" w:rsidRDefault="00000000">
      <w:pPr>
        <w:pStyle w:val="BodyText"/>
        <w:spacing w:before="119" w:line="261" w:lineRule="auto"/>
        <w:ind w:left="239" w:right="356"/>
        <w:jc w:val="both"/>
      </w:pPr>
      <w:r>
        <w:rPr>
          <w:color w:val="231F20"/>
        </w:rPr>
        <w:t>The</w:t>
      </w:r>
      <w:r>
        <w:rPr>
          <w:color w:val="231F20"/>
          <w:spacing w:val="-11"/>
        </w:rPr>
        <w:t xml:space="preserve"> </w:t>
      </w:r>
      <w:r>
        <w:rPr>
          <w:color w:val="231F20"/>
        </w:rPr>
        <w:t>report</w:t>
      </w:r>
      <w:r>
        <w:rPr>
          <w:color w:val="231F20"/>
          <w:spacing w:val="-11"/>
        </w:rPr>
        <w:t xml:space="preserve"> </w:t>
      </w:r>
      <w:r>
        <w:rPr>
          <w:color w:val="231F20"/>
        </w:rPr>
        <w:t>should</w:t>
      </w:r>
      <w:r>
        <w:rPr>
          <w:color w:val="231F20"/>
          <w:spacing w:val="-11"/>
        </w:rPr>
        <w:t xml:space="preserve"> </w:t>
      </w:r>
      <w:r>
        <w:rPr>
          <w:color w:val="231F20"/>
        </w:rPr>
        <w:t>indicate</w:t>
      </w:r>
      <w:r>
        <w:rPr>
          <w:color w:val="231F20"/>
          <w:spacing w:val="-11"/>
        </w:rPr>
        <w:t xml:space="preserve"> </w:t>
      </w:r>
      <w:proofErr w:type="gramStart"/>
      <w:r>
        <w:rPr>
          <w:color w:val="231F20"/>
        </w:rPr>
        <w:t>whether</w:t>
      </w:r>
      <w:r>
        <w:rPr>
          <w:color w:val="231F20"/>
          <w:spacing w:val="-11"/>
        </w:rPr>
        <w:t xml:space="preserve"> </w:t>
      </w:r>
      <w:r>
        <w:rPr>
          <w:color w:val="231F20"/>
        </w:rPr>
        <w:t>or</w:t>
      </w:r>
      <w:r>
        <w:rPr>
          <w:color w:val="231F20"/>
          <w:spacing w:val="-11"/>
        </w:rPr>
        <w:t xml:space="preserve"> </w:t>
      </w:r>
      <w:r>
        <w:rPr>
          <w:color w:val="231F20"/>
        </w:rPr>
        <w:t>not</w:t>
      </w:r>
      <w:proofErr w:type="gramEnd"/>
      <w:r>
        <w:rPr>
          <w:color w:val="231F20"/>
          <w:spacing w:val="-11"/>
        </w:rPr>
        <w:t xml:space="preserve"> </w:t>
      </w:r>
      <w:r>
        <w:rPr>
          <w:color w:val="231F20"/>
        </w:rPr>
        <w:t>any</w:t>
      </w:r>
      <w:r>
        <w:rPr>
          <w:color w:val="231F20"/>
          <w:spacing w:val="-11"/>
        </w:rPr>
        <w:t xml:space="preserve"> </w:t>
      </w:r>
      <w:r>
        <w:rPr>
          <w:color w:val="231F20"/>
        </w:rPr>
        <w:t>minority</w:t>
      </w:r>
      <w:r>
        <w:rPr>
          <w:color w:val="231F20"/>
          <w:spacing w:val="-11"/>
        </w:rPr>
        <w:t xml:space="preserve"> </w:t>
      </w:r>
      <w:r>
        <w:rPr>
          <w:color w:val="231F20"/>
        </w:rPr>
        <w:t>views</w:t>
      </w:r>
      <w:r>
        <w:rPr>
          <w:color w:val="231F20"/>
          <w:spacing w:val="-11"/>
        </w:rPr>
        <w:t xml:space="preserve"> </w:t>
      </w:r>
      <w:r>
        <w:rPr>
          <w:color w:val="231F20"/>
        </w:rPr>
        <w:t>were</w:t>
      </w:r>
      <w:r>
        <w:rPr>
          <w:color w:val="231F20"/>
          <w:spacing w:val="-11"/>
        </w:rPr>
        <w:t xml:space="preserve"> </w:t>
      </w:r>
      <w:r>
        <w:rPr>
          <w:color w:val="231F20"/>
        </w:rPr>
        <w:t>filed,</w:t>
      </w:r>
      <w:r>
        <w:rPr>
          <w:color w:val="231F20"/>
          <w:spacing w:val="-11"/>
        </w:rPr>
        <w:t xml:space="preserve"> </w:t>
      </w:r>
      <w:r>
        <w:rPr>
          <w:color w:val="231F20"/>
        </w:rPr>
        <w:t>and minority</w:t>
      </w:r>
      <w:r>
        <w:rPr>
          <w:color w:val="231F20"/>
          <w:spacing w:val="-2"/>
        </w:rPr>
        <w:t xml:space="preserve"> </w:t>
      </w:r>
      <w:r>
        <w:rPr>
          <w:color w:val="231F20"/>
        </w:rPr>
        <w:t>views</w:t>
      </w:r>
      <w:r>
        <w:rPr>
          <w:color w:val="231F20"/>
          <w:spacing w:val="-2"/>
        </w:rPr>
        <w:t xml:space="preserve"> </w:t>
      </w:r>
      <w:r>
        <w:rPr>
          <w:color w:val="231F20"/>
        </w:rPr>
        <w:t>must</w:t>
      </w:r>
      <w:r>
        <w:rPr>
          <w:color w:val="231F20"/>
          <w:spacing w:val="-2"/>
        </w:rPr>
        <w:t xml:space="preserve"> </w:t>
      </w:r>
      <w:r>
        <w:rPr>
          <w:color w:val="231F20"/>
        </w:rPr>
        <w:t>be</w:t>
      </w:r>
      <w:r>
        <w:rPr>
          <w:color w:val="231F20"/>
          <w:spacing w:val="-2"/>
        </w:rPr>
        <w:t xml:space="preserve"> </w:t>
      </w:r>
      <w:r>
        <w:rPr>
          <w:color w:val="231F20"/>
        </w:rPr>
        <w:t>included</w:t>
      </w:r>
      <w:r>
        <w:rPr>
          <w:color w:val="231F20"/>
          <w:spacing w:val="-2"/>
        </w:rPr>
        <w:t xml:space="preserve"> </w:t>
      </w:r>
      <w:r>
        <w:rPr>
          <w:color w:val="231F20"/>
        </w:rPr>
        <w:t>in</w:t>
      </w:r>
      <w:r>
        <w:rPr>
          <w:color w:val="231F20"/>
          <w:spacing w:val="-2"/>
        </w:rPr>
        <w:t xml:space="preserve"> </w:t>
      </w:r>
      <w:r>
        <w:rPr>
          <w:color w:val="231F20"/>
        </w:rPr>
        <w:t>the</w:t>
      </w:r>
      <w:r>
        <w:rPr>
          <w:color w:val="231F20"/>
          <w:spacing w:val="-2"/>
        </w:rPr>
        <w:t xml:space="preserve"> </w:t>
      </w:r>
      <w:r>
        <w:rPr>
          <w:color w:val="231F20"/>
        </w:rPr>
        <w:t>final</w:t>
      </w:r>
      <w:r>
        <w:rPr>
          <w:color w:val="231F20"/>
          <w:spacing w:val="-2"/>
        </w:rPr>
        <w:t xml:space="preserve"> </w:t>
      </w:r>
      <w:r>
        <w:rPr>
          <w:color w:val="231F20"/>
        </w:rPr>
        <w:t>document.</w:t>
      </w:r>
      <w:r>
        <w:rPr>
          <w:color w:val="231F20"/>
          <w:spacing w:val="-2"/>
        </w:rPr>
        <w:t xml:space="preserve"> </w:t>
      </w:r>
      <w:r>
        <w:rPr>
          <w:color w:val="231F20"/>
        </w:rPr>
        <w:t>A</w:t>
      </w:r>
      <w:r>
        <w:rPr>
          <w:color w:val="231F20"/>
          <w:spacing w:val="-2"/>
        </w:rPr>
        <w:t xml:space="preserve"> </w:t>
      </w:r>
      <w:r>
        <w:rPr>
          <w:color w:val="231F20"/>
        </w:rPr>
        <w:t>copy</w:t>
      </w:r>
      <w:r>
        <w:rPr>
          <w:color w:val="231F20"/>
          <w:spacing w:val="-2"/>
        </w:rPr>
        <w:t xml:space="preserve"> </w:t>
      </w:r>
      <w:r>
        <w:rPr>
          <w:color w:val="231F20"/>
        </w:rPr>
        <w:t>of</w:t>
      </w:r>
      <w:r>
        <w:rPr>
          <w:color w:val="231F20"/>
          <w:spacing w:val="-2"/>
        </w:rPr>
        <w:t xml:space="preserve"> </w:t>
      </w:r>
      <w:r>
        <w:rPr>
          <w:color w:val="231F20"/>
        </w:rPr>
        <w:t>the</w:t>
      </w:r>
      <w:r>
        <w:rPr>
          <w:color w:val="231F20"/>
          <w:spacing w:val="-2"/>
        </w:rPr>
        <w:t xml:space="preserve"> </w:t>
      </w:r>
      <w:r>
        <w:rPr>
          <w:color w:val="231F20"/>
        </w:rPr>
        <w:t>report is</w:t>
      </w:r>
      <w:r>
        <w:rPr>
          <w:color w:val="231F20"/>
          <w:spacing w:val="-3"/>
        </w:rPr>
        <w:t xml:space="preserve"> </w:t>
      </w:r>
      <w:r>
        <w:rPr>
          <w:color w:val="231F20"/>
        </w:rPr>
        <w:t>sent</w:t>
      </w:r>
      <w:r>
        <w:rPr>
          <w:color w:val="231F20"/>
          <w:spacing w:val="-3"/>
        </w:rPr>
        <w:t xml:space="preserve"> </w:t>
      </w:r>
      <w:r>
        <w:rPr>
          <w:color w:val="231F20"/>
        </w:rPr>
        <w:t>to</w:t>
      </w:r>
      <w:r>
        <w:rPr>
          <w:color w:val="231F20"/>
          <w:spacing w:val="-3"/>
        </w:rPr>
        <w:t xml:space="preserve"> </w:t>
      </w:r>
      <w:r>
        <w:rPr>
          <w:color w:val="231F20"/>
        </w:rPr>
        <w:t>the</w:t>
      </w:r>
      <w:r>
        <w:rPr>
          <w:color w:val="231F20"/>
          <w:spacing w:val="-3"/>
        </w:rPr>
        <w:t xml:space="preserve"> </w:t>
      </w:r>
      <w:r>
        <w:rPr>
          <w:color w:val="231F20"/>
        </w:rPr>
        <w:t>IO</w:t>
      </w:r>
      <w:r>
        <w:rPr>
          <w:color w:val="231F20"/>
          <w:spacing w:val="-3"/>
        </w:rPr>
        <w:t xml:space="preserve"> </w:t>
      </w:r>
      <w:r>
        <w:rPr>
          <w:color w:val="231F20"/>
        </w:rPr>
        <w:t>and</w:t>
      </w:r>
      <w:r>
        <w:rPr>
          <w:color w:val="231F20"/>
          <w:spacing w:val="-3"/>
        </w:rPr>
        <w:t xml:space="preserve"> </w:t>
      </w:r>
      <w:r>
        <w:rPr>
          <w:color w:val="231F20"/>
        </w:rPr>
        <w:t>must</w:t>
      </w:r>
      <w:r>
        <w:rPr>
          <w:color w:val="231F20"/>
          <w:spacing w:val="-3"/>
        </w:rPr>
        <w:t xml:space="preserve"> </w:t>
      </w:r>
      <w:r>
        <w:rPr>
          <w:color w:val="231F20"/>
        </w:rPr>
        <w:t>be</w:t>
      </w:r>
      <w:r>
        <w:rPr>
          <w:color w:val="231F20"/>
          <w:spacing w:val="-3"/>
        </w:rPr>
        <w:t xml:space="preserve"> </w:t>
      </w:r>
      <w:r>
        <w:rPr>
          <w:color w:val="231F20"/>
        </w:rPr>
        <w:t>kept</w:t>
      </w:r>
      <w:r>
        <w:rPr>
          <w:color w:val="231F20"/>
          <w:spacing w:val="-3"/>
        </w:rPr>
        <w:t xml:space="preserve"> </w:t>
      </w:r>
      <w:proofErr w:type="gramStart"/>
      <w:r>
        <w:rPr>
          <w:color w:val="231F20"/>
        </w:rPr>
        <w:t>on</w:t>
      </w:r>
      <w:proofErr w:type="gramEnd"/>
      <w:r>
        <w:rPr>
          <w:color w:val="231F20"/>
          <w:spacing w:val="-3"/>
        </w:rPr>
        <w:t xml:space="preserve"> </w:t>
      </w:r>
      <w:r>
        <w:rPr>
          <w:color w:val="231F20"/>
        </w:rPr>
        <w:t>file</w:t>
      </w:r>
      <w:r>
        <w:rPr>
          <w:color w:val="231F20"/>
          <w:spacing w:val="-3"/>
        </w:rPr>
        <w:t xml:space="preserve"> </w:t>
      </w:r>
      <w:r>
        <w:rPr>
          <w:color w:val="231F20"/>
        </w:rPr>
        <w:t>for</w:t>
      </w:r>
      <w:r>
        <w:rPr>
          <w:color w:val="231F20"/>
          <w:spacing w:val="-3"/>
        </w:rPr>
        <w:t xml:space="preserve"> </w:t>
      </w:r>
      <w:r>
        <w:rPr>
          <w:color w:val="231F20"/>
        </w:rPr>
        <w:t>a</w:t>
      </w:r>
      <w:r>
        <w:rPr>
          <w:color w:val="231F20"/>
          <w:spacing w:val="-3"/>
        </w:rPr>
        <w:t xml:space="preserve"> </w:t>
      </w:r>
      <w:r>
        <w:rPr>
          <w:color w:val="231F20"/>
        </w:rPr>
        <w:t>minimum</w:t>
      </w:r>
      <w:r>
        <w:rPr>
          <w:color w:val="231F20"/>
          <w:spacing w:val="-3"/>
        </w:rPr>
        <w:t xml:space="preserve"> </w:t>
      </w:r>
      <w:r>
        <w:rPr>
          <w:color w:val="231F20"/>
        </w:rPr>
        <w:t>of</w:t>
      </w:r>
      <w:r>
        <w:rPr>
          <w:color w:val="231F20"/>
          <w:spacing w:val="-3"/>
        </w:rPr>
        <w:t xml:space="preserve"> </w:t>
      </w:r>
      <w:r>
        <w:rPr>
          <w:color w:val="231F20"/>
        </w:rPr>
        <w:t>three</w:t>
      </w:r>
      <w:r>
        <w:rPr>
          <w:color w:val="231F20"/>
          <w:spacing w:val="-3"/>
        </w:rPr>
        <w:t xml:space="preserve"> </w:t>
      </w:r>
      <w:r>
        <w:rPr>
          <w:color w:val="231F20"/>
        </w:rPr>
        <w:t>years.</w:t>
      </w:r>
      <w:r>
        <w:rPr>
          <w:color w:val="231F20"/>
          <w:spacing w:val="-3"/>
        </w:rPr>
        <w:t xml:space="preserve"> </w:t>
      </w:r>
      <w:r>
        <w:rPr>
          <w:color w:val="231F20"/>
        </w:rPr>
        <w:t>It</w:t>
      </w:r>
      <w:r>
        <w:rPr>
          <w:color w:val="231F20"/>
          <w:spacing w:val="-3"/>
        </w:rPr>
        <w:t xml:space="preserve"> </w:t>
      </w:r>
      <w:r>
        <w:rPr>
          <w:color w:val="231F20"/>
        </w:rPr>
        <w:t xml:space="preserve">is often useful for the report to be delivered in person </w:t>
      </w:r>
      <w:proofErr w:type="gramStart"/>
      <w:r>
        <w:rPr>
          <w:color w:val="231F20"/>
        </w:rPr>
        <w:t>in order to</w:t>
      </w:r>
      <w:proofErr w:type="gramEnd"/>
      <w:r>
        <w:rPr>
          <w:color w:val="231F20"/>
        </w:rPr>
        <w:t xml:space="preserve"> emphasize the findings and plans for action. The institution must notify OLAW of the dates of the semiannual program evaluations and facility inspections in an annual report.</w:t>
      </w:r>
    </w:p>
    <w:p w14:paraId="7CB20CA0" w14:textId="77777777" w:rsidR="00786F5F" w:rsidRDefault="00000000">
      <w:pPr>
        <w:pStyle w:val="Heading6"/>
        <w:spacing w:before="174"/>
      </w:pPr>
      <w:r>
        <w:rPr>
          <w:color w:val="231F20"/>
          <w:spacing w:val="-2"/>
          <w:w w:val="95"/>
        </w:rPr>
        <w:t>References</w:t>
      </w:r>
    </w:p>
    <w:p w14:paraId="559B5ECB" w14:textId="77777777" w:rsidR="00786F5F" w:rsidRDefault="00000000">
      <w:pPr>
        <w:spacing w:before="132"/>
        <w:ind w:left="240"/>
        <w:rPr>
          <w:sz w:val="18"/>
        </w:rPr>
      </w:pPr>
      <w:r>
        <w:rPr>
          <w:color w:val="231F20"/>
          <w:sz w:val="18"/>
        </w:rPr>
        <w:t>OPRR.</w:t>
      </w:r>
      <w:r>
        <w:rPr>
          <w:color w:val="231F20"/>
          <w:spacing w:val="-7"/>
          <w:sz w:val="18"/>
        </w:rPr>
        <w:t xml:space="preserve"> </w:t>
      </w:r>
      <w:proofErr w:type="gramStart"/>
      <w:r>
        <w:rPr>
          <w:color w:val="231F20"/>
          <w:sz w:val="18"/>
        </w:rPr>
        <w:t>1991.</w:t>
      </w:r>
      <w:r>
        <w:rPr>
          <w:color w:val="231F20"/>
          <w:spacing w:val="-7"/>
          <w:sz w:val="18"/>
        </w:rPr>
        <w:t xml:space="preserve"> </w:t>
      </w:r>
      <w:r>
        <w:rPr>
          <w:color w:val="231F20"/>
          <w:sz w:val="18"/>
        </w:rPr>
        <w:t>The</w:t>
      </w:r>
      <w:proofErr w:type="gramEnd"/>
      <w:r>
        <w:rPr>
          <w:color w:val="231F20"/>
          <w:spacing w:val="-7"/>
          <w:sz w:val="18"/>
        </w:rPr>
        <w:t xml:space="preserve"> </w:t>
      </w:r>
      <w:r>
        <w:rPr>
          <w:color w:val="231F20"/>
          <w:sz w:val="18"/>
        </w:rPr>
        <w:t>Public</w:t>
      </w:r>
      <w:r>
        <w:rPr>
          <w:color w:val="231F20"/>
          <w:spacing w:val="-7"/>
          <w:sz w:val="18"/>
        </w:rPr>
        <w:t xml:space="preserve"> </w:t>
      </w:r>
      <w:r>
        <w:rPr>
          <w:color w:val="231F20"/>
          <w:sz w:val="18"/>
        </w:rPr>
        <w:t>Health</w:t>
      </w:r>
      <w:r>
        <w:rPr>
          <w:color w:val="231F20"/>
          <w:spacing w:val="-7"/>
          <w:sz w:val="18"/>
        </w:rPr>
        <w:t xml:space="preserve"> </w:t>
      </w:r>
      <w:r>
        <w:rPr>
          <w:color w:val="231F20"/>
          <w:sz w:val="18"/>
        </w:rPr>
        <w:t>Service</w:t>
      </w:r>
      <w:r>
        <w:rPr>
          <w:color w:val="231F20"/>
          <w:spacing w:val="-7"/>
          <w:sz w:val="18"/>
        </w:rPr>
        <w:t xml:space="preserve"> </w:t>
      </w:r>
      <w:r>
        <w:rPr>
          <w:color w:val="231F20"/>
          <w:sz w:val="18"/>
        </w:rPr>
        <w:t>Responds</w:t>
      </w:r>
      <w:r>
        <w:rPr>
          <w:color w:val="231F20"/>
          <w:spacing w:val="-6"/>
          <w:sz w:val="18"/>
        </w:rPr>
        <w:t xml:space="preserve"> </w:t>
      </w:r>
      <w:r>
        <w:rPr>
          <w:color w:val="231F20"/>
          <w:sz w:val="18"/>
        </w:rPr>
        <w:t>to</w:t>
      </w:r>
      <w:r>
        <w:rPr>
          <w:color w:val="231F20"/>
          <w:spacing w:val="-7"/>
          <w:sz w:val="18"/>
        </w:rPr>
        <w:t xml:space="preserve"> </w:t>
      </w:r>
      <w:r>
        <w:rPr>
          <w:color w:val="231F20"/>
          <w:sz w:val="18"/>
        </w:rPr>
        <w:t>Commonly</w:t>
      </w:r>
      <w:r>
        <w:rPr>
          <w:color w:val="231F20"/>
          <w:spacing w:val="-7"/>
          <w:sz w:val="18"/>
        </w:rPr>
        <w:t xml:space="preserve"> </w:t>
      </w:r>
      <w:r>
        <w:rPr>
          <w:color w:val="231F20"/>
          <w:sz w:val="18"/>
        </w:rPr>
        <w:t>Asked</w:t>
      </w:r>
      <w:r>
        <w:rPr>
          <w:color w:val="231F20"/>
          <w:spacing w:val="-7"/>
          <w:sz w:val="18"/>
        </w:rPr>
        <w:t xml:space="preserve"> </w:t>
      </w:r>
      <w:r>
        <w:rPr>
          <w:color w:val="231F20"/>
          <w:spacing w:val="-2"/>
          <w:sz w:val="18"/>
        </w:rPr>
        <w:t>Questions.</w:t>
      </w:r>
    </w:p>
    <w:p w14:paraId="44907793" w14:textId="77777777" w:rsidR="00786F5F" w:rsidRDefault="00000000">
      <w:pPr>
        <w:spacing w:before="14"/>
        <w:ind w:left="240"/>
        <w:rPr>
          <w:sz w:val="18"/>
        </w:rPr>
      </w:pPr>
      <w:r>
        <w:rPr>
          <w:i/>
          <w:color w:val="231F20"/>
          <w:spacing w:val="-2"/>
          <w:sz w:val="18"/>
        </w:rPr>
        <w:t>ILAR News</w:t>
      </w:r>
      <w:r>
        <w:rPr>
          <w:i/>
          <w:color w:val="231F20"/>
          <w:spacing w:val="-1"/>
          <w:sz w:val="18"/>
        </w:rPr>
        <w:t xml:space="preserve"> </w:t>
      </w:r>
      <w:r>
        <w:rPr>
          <w:color w:val="231F20"/>
          <w:spacing w:val="-2"/>
          <w:sz w:val="18"/>
        </w:rPr>
        <w:t>33(4): 68-</w:t>
      </w:r>
      <w:r>
        <w:rPr>
          <w:color w:val="231F20"/>
          <w:spacing w:val="-5"/>
          <w:sz w:val="18"/>
        </w:rPr>
        <w:t>70.</w:t>
      </w:r>
    </w:p>
    <w:p w14:paraId="75481678" w14:textId="77777777" w:rsidR="00786F5F" w:rsidRDefault="00000000">
      <w:pPr>
        <w:spacing w:before="132" w:line="254" w:lineRule="auto"/>
        <w:ind w:left="239"/>
        <w:rPr>
          <w:sz w:val="18"/>
        </w:rPr>
      </w:pPr>
      <w:r>
        <w:rPr>
          <w:color w:val="231F20"/>
          <w:sz w:val="18"/>
        </w:rPr>
        <w:t>Potkay, S., N. Garnett, J. Miller, C. Pond, and D. Doyle. 1997. Frequently Asked</w:t>
      </w:r>
      <w:r>
        <w:rPr>
          <w:color w:val="231F20"/>
          <w:spacing w:val="40"/>
          <w:sz w:val="18"/>
        </w:rPr>
        <w:t xml:space="preserve"> </w:t>
      </w:r>
      <w:r>
        <w:rPr>
          <w:color w:val="231F20"/>
          <w:sz w:val="18"/>
        </w:rPr>
        <w:t>Questions</w:t>
      </w:r>
      <w:r>
        <w:rPr>
          <w:color w:val="231F20"/>
          <w:spacing w:val="-10"/>
          <w:sz w:val="18"/>
        </w:rPr>
        <w:t xml:space="preserve"> </w:t>
      </w:r>
      <w:r>
        <w:rPr>
          <w:color w:val="231F20"/>
          <w:sz w:val="18"/>
        </w:rPr>
        <w:t>about</w:t>
      </w:r>
      <w:r>
        <w:rPr>
          <w:color w:val="231F20"/>
          <w:spacing w:val="-10"/>
          <w:sz w:val="18"/>
        </w:rPr>
        <w:t xml:space="preserve"> </w:t>
      </w:r>
      <w:r>
        <w:rPr>
          <w:color w:val="231F20"/>
          <w:sz w:val="18"/>
        </w:rPr>
        <w:t>the</w:t>
      </w:r>
      <w:r>
        <w:rPr>
          <w:color w:val="231F20"/>
          <w:spacing w:val="-10"/>
          <w:sz w:val="18"/>
        </w:rPr>
        <w:t xml:space="preserve"> </w:t>
      </w:r>
      <w:r>
        <w:rPr>
          <w:color w:val="231F20"/>
          <w:sz w:val="18"/>
        </w:rPr>
        <w:t>Public</w:t>
      </w:r>
      <w:r>
        <w:rPr>
          <w:color w:val="231F20"/>
          <w:spacing w:val="-11"/>
          <w:sz w:val="18"/>
        </w:rPr>
        <w:t xml:space="preserve"> </w:t>
      </w:r>
      <w:r>
        <w:rPr>
          <w:color w:val="231F20"/>
          <w:sz w:val="18"/>
        </w:rPr>
        <w:t>Health</w:t>
      </w:r>
      <w:r>
        <w:rPr>
          <w:color w:val="231F20"/>
          <w:spacing w:val="-10"/>
          <w:sz w:val="18"/>
        </w:rPr>
        <w:t xml:space="preserve"> </w:t>
      </w:r>
      <w:r>
        <w:rPr>
          <w:color w:val="231F20"/>
          <w:sz w:val="18"/>
        </w:rPr>
        <w:t>Service</w:t>
      </w:r>
      <w:r>
        <w:rPr>
          <w:color w:val="231F20"/>
          <w:spacing w:val="-10"/>
          <w:sz w:val="18"/>
        </w:rPr>
        <w:t xml:space="preserve"> </w:t>
      </w:r>
      <w:r>
        <w:rPr>
          <w:color w:val="231F20"/>
          <w:sz w:val="18"/>
        </w:rPr>
        <w:t>Policy</w:t>
      </w:r>
      <w:r>
        <w:rPr>
          <w:color w:val="231F20"/>
          <w:spacing w:val="-10"/>
          <w:sz w:val="18"/>
        </w:rPr>
        <w:t xml:space="preserve"> </w:t>
      </w:r>
      <w:r>
        <w:rPr>
          <w:color w:val="231F20"/>
          <w:sz w:val="18"/>
        </w:rPr>
        <w:t>on</w:t>
      </w:r>
      <w:r>
        <w:rPr>
          <w:color w:val="231F20"/>
          <w:spacing w:val="-11"/>
          <w:sz w:val="18"/>
        </w:rPr>
        <w:t xml:space="preserve"> </w:t>
      </w:r>
      <w:r>
        <w:rPr>
          <w:color w:val="231F20"/>
          <w:sz w:val="18"/>
        </w:rPr>
        <w:t>Humane</w:t>
      </w:r>
      <w:r>
        <w:rPr>
          <w:color w:val="231F20"/>
          <w:spacing w:val="-10"/>
          <w:sz w:val="18"/>
        </w:rPr>
        <w:t xml:space="preserve"> </w:t>
      </w:r>
      <w:r>
        <w:rPr>
          <w:color w:val="231F20"/>
          <w:sz w:val="18"/>
        </w:rPr>
        <w:t>Care</w:t>
      </w:r>
      <w:r>
        <w:rPr>
          <w:color w:val="231F20"/>
          <w:spacing w:val="-10"/>
          <w:sz w:val="18"/>
        </w:rPr>
        <w:t xml:space="preserve"> </w:t>
      </w:r>
      <w:r>
        <w:rPr>
          <w:color w:val="231F20"/>
          <w:sz w:val="18"/>
        </w:rPr>
        <w:t>and</w:t>
      </w:r>
      <w:r>
        <w:rPr>
          <w:color w:val="231F20"/>
          <w:spacing w:val="-10"/>
          <w:sz w:val="18"/>
        </w:rPr>
        <w:t xml:space="preserve"> </w:t>
      </w:r>
      <w:r>
        <w:rPr>
          <w:color w:val="231F20"/>
          <w:sz w:val="18"/>
        </w:rPr>
        <w:t>Use</w:t>
      </w:r>
      <w:r>
        <w:rPr>
          <w:color w:val="231F20"/>
          <w:spacing w:val="-11"/>
          <w:sz w:val="18"/>
        </w:rPr>
        <w:t xml:space="preserve"> </w:t>
      </w:r>
      <w:r>
        <w:rPr>
          <w:color w:val="231F20"/>
          <w:sz w:val="18"/>
        </w:rPr>
        <w:t>of</w:t>
      </w:r>
      <w:r>
        <w:rPr>
          <w:color w:val="231F20"/>
          <w:spacing w:val="-10"/>
          <w:sz w:val="18"/>
        </w:rPr>
        <w:t xml:space="preserve"> </w:t>
      </w:r>
      <w:r>
        <w:rPr>
          <w:color w:val="231F20"/>
          <w:sz w:val="18"/>
        </w:rPr>
        <w:t xml:space="preserve">Labo ratory Animals. </w:t>
      </w:r>
      <w:r>
        <w:rPr>
          <w:i/>
          <w:color w:val="231F20"/>
          <w:sz w:val="18"/>
        </w:rPr>
        <w:t xml:space="preserve">Contemporary Topics </w:t>
      </w:r>
      <w:r>
        <w:rPr>
          <w:color w:val="231F20"/>
          <w:sz w:val="18"/>
        </w:rPr>
        <w:t>36(2): 47-50.</w:t>
      </w:r>
    </w:p>
    <w:p w14:paraId="6992F227" w14:textId="77777777" w:rsidR="00786F5F" w:rsidRDefault="00000000">
      <w:pPr>
        <w:spacing w:before="122"/>
        <w:ind w:left="240"/>
        <w:rPr>
          <w:sz w:val="18"/>
        </w:rPr>
      </w:pPr>
      <w:r>
        <w:rPr>
          <w:i/>
          <w:color w:val="231F20"/>
          <w:sz w:val="18"/>
        </w:rPr>
        <w:t>NIH</w:t>
      </w:r>
      <w:r>
        <w:rPr>
          <w:i/>
          <w:color w:val="231F20"/>
          <w:spacing w:val="1"/>
          <w:sz w:val="18"/>
        </w:rPr>
        <w:t xml:space="preserve"> </w:t>
      </w:r>
      <w:r>
        <w:rPr>
          <w:i/>
          <w:color w:val="231F20"/>
          <w:sz w:val="18"/>
        </w:rPr>
        <w:t>Guide</w:t>
      </w:r>
      <w:r>
        <w:rPr>
          <w:i/>
          <w:color w:val="231F20"/>
          <w:spacing w:val="1"/>
          <w:sz w:val="18"/>
        </w:rPr>
        <w:t xml:space="preserve"> </w:t>
      </w:r>
      <w:r>
        <w:rPr>
          <w:i/>
          <w:color w:val="231F20"/>
          <w:sz w:val="18"/>
        </w:rPr>
        <w:t>for</w:t>
      </w:r>
      <w:r>
        <w:rPr>
          <w:i/>
          <w:color w:val="231F20"/>
          <w:spacing w:val="1"/>
          <w:sz w:val="18"/>
        </w:rPr>
        <w:t xml:space="preserve"> </w:t>
      </w:r>
      <w:r>
        <w:rPr>
          <w:i/>
          <w:color w:val="231F20"/>
          <w:sz w:val="18"/>
        </w:rPr>
        <w:t>Grants</w:t>
      </w:r>
      <w:r>
        <w:rPr>
          <w:i/>
          <w:color w:val="231F20"/>
          <w:spacing w:val="1"/>
          <w:sz w:val="18"/>
        </w:rPr>
        <w:t xml:space="preserve"> </w:t>
      </w:r>
      <w:r>
        <w:rPr>
          <w:i/>
          <w:color w:val="231F20"/>
          <w:sz w:val="18"/>
        </w:rPr>
        <w:t>and</w:t>
      </w:r>
      <w:r>
        <w:rPr>
          <w:i/>
          <w:color w:val="231F20"/>
          <w:spacing w:val="2"/>
          <w:sz w:val="18"/>
        </w:rPr>
        <w:t xml:space="preserve"> </w:t>
      </w:r>
      <w:r>
        <w:rPr>
          <w:i/>
          <w:color w:val="231F20"/>
          <w:sz w:val="18"/>
        </w:rPr>
        <w:t>Contracts</w:t>
      </w:r>
      <w:r>
        <w:rPr>
          <w:color w:val="231F20"/>
          <w:sz w:val="18"/>
        </w:rPr>
        <w:t>.</w:t>
      </w:r>
      <w:r>
        <w:rPr>
          <w:color w:val="231F20"/>
          <w:spacing w:val="1"/>
          <w:sz w:val="18"/>
        </w:rPr>
        <w:t xml:space="preserve"> </w:t>
      </w:r>
      <w:r>
        <w:rPr>
          <w:color w:val="231F20"/>
          <w:sz w:val="18"/>
        </w:rPr>
        <w:t>December</w:t>
      </w:r>
      <w:r>
        <w:rPr>
          <w:color w:val="231F20"/>
          <w:spacing w:val="1"/>
          <w:sz w:val="18"/>
        </w:rPr>
        <w:t xml:space="preserve"> </w:t>
      </w:r>
      <w:r>
        <w:rPr>
          <w:color w:val="231F20"/>
          <w:sz w:val="18"/>
        </w:rPr>
        <w:t>12,</w:t>
      </w:r>
      <w:r>
        <w:rPr>
          <w:color w:val="231F20"/>
          <w:spacing w:val="1"/>
          <w:sz w:val="18"/>
        </w:rPr>
        <w:t xml:space="preserve"> </w:t>
      </w:r>
      <w:r>
        <w:rPr>
          <w:color w:val="231F20"/>
          <w:sz w:val="18"/>
        </w:rPr>
        <w:t>1999.</w:t>
      </w:r>
      <w:r>
        <w:rPr>
          <w:color w:val="231F20"/>
          <w:spacing w:val="2"/>
          <w:sz w:val="18"/>
        </w:rPr>
        <w:t xml:space="preserve"> </w:t>
      </w:r>
      <w:r>
        <w:rPr>
          <w:color w:val="231F20"/>
          <w:sz w:val="18"/>
        </w:rPr>
        <w:t>Notice</w:t>
      </w:r>
      <w:r>
        <w:rPr>
          <w:color w:val="231F20"/>
          <w:spacing w:val="1"/>
          <w:sz w:val="18"/>
        </w:rPr>
        <w:t xml:space="preserve"> </w:t>
      </w:r>
      <w:r>
        <w:rPr>
          <w:color w:val="231F20"/>
          <w:sz w:val="18"/>
        </w:rPr>
        <w:t>OD-00-</w:t>
      </w:r>
      <w:r>
        <w:rPr>
          <w:color w:val="231F20"/>
          <w:spacing w:val="-4"/>
          <w:sz w:val="18"/>
        </w:rPr>
        <w:t>007.</w:t>
      </w:r>
    </w:p>
    <w:p w14:paraId="4560A60C" w14:textId="77777777" w:rsidR="00786F5F" w:rsidRDefault="00786F5F">
      <w:pPr>
        <w:rPr>
          <w:sz w:val="18"/>
        </w:rPr>
        <w:sectPr w:rsidR="00786F5F">
          <w:pgSz w:w="8640" w:h="12960"/>
          <w:pgMar w:top="1460" w:right="720" w:bottom="280" w:left="720" w:header="687" w:footer="0" w:gutter="0"/>
          <w:cols w:space="720"/>
        </w:sectPr>
      </w:pPr>
    </w:p>
    <w:p w14:paraId="27CEF912" w14:textId="77777777" w:rsidR="00786F5F" w:rsidRDefault="00786F5F">
      <w:pPr>
        <w:pStyle w:val="BodyText"/>
        <w:spacing w:before="249"/>
        <w:rPr>
          <w:sz w:val="30"/>
        </w:rPr>
      </w:pPr>
    </w:p>
    <w:p w14:paraId="4A35F1CB" w14:textId="77777777" w:rsidR="00786F5F" w:rsidRDefault="00000000">
      <w:pPr>
        <w:pStyle w:val="Heading3"/>
        <w:numPr>
          <w:ilvl w:val="1"/>
          <w:numId w:val="128"/>
        </w:numPr>
        <w:tabs>
          <w:tab w:val="left" w:pos="870"/>
        </w:tabs>
        <w:ind w:left="870" w:hanging="510"/>
      </w:pPr>
      <w:bookmarkStart w:id="32" w:name="B.2._Animal_Environment,_Housing_and_Man"/>
      <w:bookmarkStart w:id="33" w:name="B.2.a._General"/>
      <w:bookmarkStart w:id="34" w:name="_bookmark17"/>
      <w:bookmarkStart w:id="35" w:name="_bookmark18"/>
      <w:bookmarkEnd w:id="32"/>
      <w:bookmarkEnd w:id="33"/>
      <w:bookmarkEnd w:id="34"/>
      <w:bookmarkEnd w:id="35"/>
      <w:r>
        <w:rPr>
          <w:color w:val="231F20"/>
          <w:w w:val="85"/>
        </w:rPr>
        <w:t>Animal</w:t>
      </w:r>
      <w:r>
        <w:rPr>
          <w:color w:val="231F20"/>
          <w:spacing w:val="-2"/>
          <w:w w:val="85"/>
        </w:rPr>
        <w:t xml:space="preserve"> </w:t>
      </w:r>
      <w:r>
        <w:rPr>
          <w:color w:val="231F20"/>
          <w:w w:val="85"/>
        </w:rPr>
        <w:t>Environment,</w:t>
      </w:r>
      <w:r>
        <w:rPr>
          <w:color w:val="231F20"/>
          <w:spacing w:val="-1"/>
          <w:w w:val="85"/>
        </w:rPr>
        <w:t xml:space="preserve"> </w:t>
      </w:r>
      <w:r>
        <w:rPr>
          <w:color w:val="231F20"/>
          <w:w w:val="85"/>
        </w:rPr>
        <w:t>Housing</w:t>
      </w:r>
      <w:r>
        <w:rPr>
          <w:color w:val="231F20"/>
          <w:spacing w:val="-1"/>
          <w:w w:val="85"/>
        </w:rPr>
        <w:t xml:space="preserve"> </w:t>
      </w:r>
      <w:r>
        <w:rPr>
          <w:color w:val="231F20"/>
          <w:w w:val="85"/>
        </w:rPr>
        <w:t>and</w:t>
      </w:r>
      <w:r>
        <w:rPr>
          <w:color w:val="231F20"/>
          <w:spacing w:val="-1"/>
          <w:w w:val="85"/>
        </w:rPr>
        <w:t xml:space="preserve"> </w:t>
      </w:r>
      <w:r>
        <w:rPr>
          <w:color w:val="231F20"/>
          <w:spacing w:val="-2"/>
          <w:w w:val="85"/>
        </w:rPr>
        <w:t>Management</w:t>
      </w:r>
    </w:p>
    <w:p w14:paraId="1289D2D0" w14:textId="77777777" w:rsidR="00786F5F" w:rsidRDefault="00000000">
      <w:pPr>
        <w:pStyle w:val="BodyText"/>
        <w:spacing w:before="299" w:line="261" w:lineRule="auto"/>
        <w:ind w:left="359" w:right="230"/>
      </w:pPr>
      <w:r>
        <w:rPr>
          <w:color w:val="231F20"/>
        </w:rPr>
        <w:t>This section provides an overview of the IACUC’s role regarding animal</w:t>
      </w:r>
      <w:r>
        <w:rPr>
          <w:color w:val="231F20"/>
          <w:spacing w:val="80"/>
        </w:rPr>
        <w:t xml:space="preserve"> </w:t>
      </w:r>
      <w:r>
        <w:rPr>
          <w:color w:val="231F20"/>
        </w:rPr>
        <w:t>environment,</w:t>
      </w:r>
      <w:r>
        <w:rPr>
          <w:color w:val="231F20"/>
          <w:spacing w:val="40"/>
        </w:rPr>
        <w:t xml:space="preserve"> </w:t>
      </w:r>
      <w:r>
        <w:rPr>
          <w:color w:val="231F20"/>
        </w:rPr>
        <w:t>housing</w:t>
      </w:r>
      <w:r>
        <w:rPr>
          <w:color w:val="231F20"/>
          <w:spacing w:val="40"/>
        </w:rPr>
        <w:t xml:space="preserve"> </w:t>
      </w:r>
      <w:r>
        <w:rPr>
          <w:color w:val="231F20"/>
        </w:rPr>
        <w:t>and</w:t>
      </w:r>
      <w:r>
        <w:rPr>
          <w:color w:val="231F20"/>
          <w:spacing w:val="40"/>
        </w:rPr>
        <w:t xml:space="preserve"> </w:t>
      </w:r>
      <w:r>
        <w:rPr>
          <w:color w:val="231F20"/>
        </w:rPr>
        <w:t>management.</w:t>
      </w:r>
      <w:r>
        <w:rPr>
          <w:color w:val="231F20"/>
          <w:spacing w:val="40"/>
        </w:rPr>
        <w:t xml:space="preserve"> </w:t>
      </w:r>
      <w:r>
        <w:rPr>
          <w:color w:val="231F20"/>
        </w:rPr>
        <w:t>The</w:t>
      </w:r>
      <w:r>
        <w:rPr>
          <w:color w:val="231F20"/>
          <w:spacing w:val="40"/>
        </w:rPr>
        <w:t xml:space="preserve"> </w:t>
      </w:r>
      <w:r>
        <w:rPr>
          <w:i/>
          <w:color w:val="231F20"/>
        </w:rPr>
        <w:t>Guide</w:t>
      </w:r>
      <w:r>
        <w:rPr>
          <w:i/>
          <w:color w:val="231F20"/>
          <w:spacing w:val="40"/>
        </w:rPr>
        <w:t xml:space="preserve"> </w:t>
      </w:r>
      <w:r>
        <w:rPr>
          <w:color w:val="231F20"/>
        </w:rPr>
        <w:t>provides</w:t>
      </w:r>
      <w:r>
        <w:rPr>
          <w:color w:val="231F20"/>
          <w:spacing w:val="40"/>
        </w:rPr>
        <w:t xml:space="preserve"> </w:t>
      </w:r>
      <w:proofErr w:type="gramStart"/>
      <w:r>
        <w:rPr>
          <w:color w:val="231F20"/>
        </w:rPr>
        <w:t>recom</w:t>
      </w:r>
      <w:r>
        <w:rPr>
          <w:color w:val="231F20"/>
          <w:spacing w:val="40"/>
        </w:rPr>
        <w:t xml:space="preserve"> </w:t>
      </w:r>
      <w:r>
        <w:rPr>
          <w:color w:val="231F20"/>
        </w:rPr>
        <w:t>mendations</w:t>
      </w:r>
      <w:proofErr w:type="gramEnd"/>
      <w:r>
        <w:rPr>
          <w:color w:val="231F20"/>
        </w:rPr>
        <w:t xml:space="preserve"> that are written in general terms and require the application of sound</w:t>
      </w:r>
      <w:r>
        <w:rPr>
          <w:color w:val="231F20"/>
          <w:spacing w:val="40"/>
        </w:rPr>
        <w:t xml:space="preserve"> </w:t>
      </w:r>
      <w:r>
        <w:rPr>
          <w:color w:val="231F20"/>
        </w:rPr>
        <w:t>professional</w:t>
      </w:r>
      <w:r>
        <w:rPr>
          <w:color w:val="231F20"/>
          <w:spacing w:val="40"/>
        </w:rPr>
        <w:t xml:space="preserve"> </w:t>
      </w:r>
      <w:r>
        <w:rPr>
          <w:color w:val="231F20"/>
        </w:rPr>
        <w:t>judgment</w:t>
      </w:r>
      <w:r>
        <w:rPr>
          <w:color w:val="231F20"/>
          <w:spacing w:val="40"/>
        </w:rPr>
        <w:t xml:space="preserve"> </w:t>
      </w:r>
      <w:r>
        <w:rPr>
          <w:color w:val="231F20"/>
        </w:rPr>
        <w:t>(i.e.,</w:t>
      </w:r>
      <w:r>
        <w:rPr>
          <w:color w:val="231F20"/>
          <w:spacing w:val="40"/>
        </w:rPr>
        <w:t xml:space="preserve"> </w:t>
      </w:r>
      <w:r>
        <w:rPr>
          <w:color w:val="231F20"/>
        </w:rPr>
        <w:t>current</w:t>
      </w:r>
      <w:r>
        <w:rPr>
          <w:color w:val="231F20"/>
          <w:spacing w:val="40"/>
        </w:rPr>
        <w:t xml:space="preserve"> </w:t>
      </w:r>
      <w:r>
        <w:rPr>
          <w:color w:val="231F20"/>
        </w:rPr>
        <w:t>best</w:t>
      </w:r>
      <w:r>
        <w:rPr>
          <w:color w:val="231F20"/>
          <w:spacing w:val="40"/>
        </w:rPr>
        <w:t xml:space="preserve"> </w:t>
      </w:r>
      <w:r>
        <w:rPr>
          <w:color w:val="231F20"/>
        </w:rPr>
        <w:t>practices).</w:t>
      </w:r>
      <w:r>
        <w:rPr>
          <w:color w:val="231F20"/>
          <w:spacing w:val="40"/>
        </w:rPr>
        <w:t xml:space="preserve"> </w:t>
      </w:r>
      <w:r>
        <w:rPr>
          <w:color w:val="231F20"/>
        </w:rPr>
        <w:t>The</w:t>
      </w:r>
      <w:r>
        <w:rPr>
          <w:color w:val="231F20"/>
          <w:spacing w:val="40"/>
        </w:rPr>
        <w:t xml:space="preserve"> </w:t>
      </w:r>
      <w:r>
        <w:rPr>
          <w:color w:val="231F20"/>
        </w:rPr>
        <w:t>use</w:t>
      </w:r>
      <w:r>
        <w:rPr>
          <w:color w:val="231F20"/>
          <w:spacing w:val="40"/>
        </w:rPr>
        <w:t xml:space="preserve"> </w:t>
      </w:r>
      <w:r>
        <w:rPr>
          <w:color w:val="231F20"/>
        </w:rPr>
        <w:t xml:space="preserve">of performance standards, or an outcome approach, will direct decisions to </w:t>
      </w:r>
      <w:proofErr w:type="gramStart"/>
      <w:r>
        <w:rPr>
          <w:color w:val="231F20"/>
        </w:rPr>
        <w:t>optimizing</w:t>
      </w:r>
      <w:proofErr w:type="gramEnd"/>
      <w:r>
        <w:rPr>
          <w:color w:val="231F20"/>
          <w:spacing w:val="35"/>
        </w:rPr>
        <w:t xml:space="preserve"> </w:t>
      </w:r>
      <w:r>
        <w:rPr>
          <w:color w:val="231F20"/>
        </w:rPr>
        <w:t>animal</w:t>
      </w:r>
      <w:r>
        <w:rPr>
          <w:color w:val="231F20"/>
          <w:spacing w:val="35"/>
        </w:rPr>
        <w:t xml:space="preserve"> </w:t>
      </w:r>
      <w:r>
        <w:rPr>
          <w:color w:val="231F20"/>
        </w:rPr>
        <w:t>well-being</w:t>
      </w:r>
      <w:r>
        <w:rPr>
          <w:color w:val="231F20"/>
          <w:spacing w:val="35"/>
        </w:rPr>
        <w:t xml:space="preserve"> </w:t>
      </w:r>
      <w:r>
        <w:rPr>
          <w:color w:val="231F20"/>
        </w:rPr>
        <w:t>while</w:t>
      </w:r>
      <w:r>
        <w:rPr>
          <w:color w:val="231F20"/>
          <w:spacing w:val="35"/>
        </w:rPr>
        <w:t xml:space="preserve"> </w:t>
      </w:r>
      <w:r>
        <w:rPr>
          <w:color w:val="231F20"/>
        </w:rPr>
        <w:t>providing</w:t>
      </w:r>
      <w:r>
        <w:rPr>
          <w:color w:val="231F20"/>
          <w:spacing w:val="35"/>
        </w:rPr>
        <w:t xml:space="preserve"> </w:t>
      </w:r>
      <w:r>
        <w:rPr>
          <w:color w:val="231F20"/>
        </w:rPr>
        <w:t>a</w:t>
      </w:r>
      <w:r>
        <w:rPr>
          <w:color w:val="231F20"/>
          <w:spacing w:val="35"/>
        </w:rPr>
        <w:t xml:space="preserve"> </w:t>
      </w:r>
      <w:r>
        <w:rPr>
          <w:color w:val="231F20"/>
        </w:rPr>
        <w:t>refined</w:t>
      </w:r>
      <w:r>
        <w:rPr>
          <w:color w:val="231F20"/>
          <w:spacing w:val="35"/>
        </w:rPr>
        <w:t xml:space="preserve"> </w:t>
      </w:r>
      <w:r>
        <w:rPr>
          <w:color w:val="231F20"/>
        </w:rPr>
        <w:t>animal</w:t>
      </w:r>
      <w:r>
        <w:rPr>
          <w:color w:val="231F20"/>
          <w:spacing w:val="35"/>
        </w:rPr>
        <w:t xml:space="preserve"> </w:t>
      </w:r>
      <w:r>
        <w:rPr>
          <w:color w:val="231F20"/>
        </w:rPr>
        <w:t>model</w:t>
      </w:r>
      <w:r>
        <w:rPr>
          <w:color w:val="231F20"/>
          <w:spacing w:val="35"/>
        </w:rPr>
        <w:t xml:space="preserve"> </w:t>
      </w:r>
      <w:r>
        <w:rPr>
          <w:color w:val="231F20"/>
        </w:rPr>
        <w:t>for the</w:t>
      </w:r>
      <w:r>
        <w:rPr>
          <w:color w:val="231F20"/>
          <w:spacing w:val="-12"/>
        </w:rPr>
        <w:t xml:space="preserve"> </w:t>
      </w:r>
      <w:r>
        <w:rPr>
          <w:color w:val="231F20"/>
        </w:rPr>
        <w:t>researcher.</w:t>
      </w:r>
      <w:r>
        <w:rPr>
          <w:color w:val="231F20"/>
          <w:spacing w:val="-12"/>
        </w:rPr>
        <w:t xml:space="preserve"> </w:t>
      </w:r>
      <w:r>
        <w:rPr>
          <w:color w:val="231F20"/>
        </w:rPr>
        <w:t>Variances</w:t>
      </w:r>
      <w:r>
        <w:rPr>
          <w:color w:val="231F20"/>
          <w:spacing w:val="-12"/>
        </w:rPr>
        <w:t xml:space="preserve"> </w:t>
      </w:r>
      <w:r>
        <w:rPr>
          <w:color w:val="231F20"/>
        </w:rPr>
        <w:t>from</w:t>
      </w:r>
      <w:r>
        <w:rPr>
          <w:color w:val="231F20"/>
          <w:spacing w:val="-11"/>
        </w:rPr>
        <w:t xml:space="preserve"> </w:t>
      </w:r>
      <w:r>
        <w:rPr>
          <w:i/>
          <w:color w:val="231F20"/>
        </w:rPr>
        <w:t>Guide</w:t>
      </w:r>
      <w:r>
        <w:rPr>
          <w:i/>
          <w:color w:val="231F20"/>
          <w:spacing w:val="-12"/>
        </w:rPr>
        <w:t xml:space="preserve"> </w:t>
      </w:r>
      <w:r>
        <w:rPr>
          <w:color w:val="231F20"/>
        </w:rPr>
        <w:t>recommendations</w:t>
      </w:r>
      <w:r>
        <w:rPr>
          <w:color w:val="231F20"/>
          <w:spacing w:val="-12"/>
        </w:rPr>
        <w:t xml:space="preserve"> </w:t>
      </w:r>
      <w:r>
        <w:rPr>
          <w:color w:val="231F20"/>
        </w:rPr>
        <w:t>in</w:t>
      </w:r>
      <w:r>
        <w:rPr>
          <w:color w:val="231F20"/>
          <w:spacing w:val="-12"/>
        </w:rPr>
        <w:t xml:space="preserve"> </w:t>
      </w:r>
      <w:r>
        <w:rPr>
          <w:color w:val="231F20"/>
        </w:rPr>
        <w:t>animal</w:t>
      </w:r>
      <w:r>
        <w:rPr>
          <w:color w:val="231F20"/>
          <w:spacing w:val="-12"/>
        </w:rPr>
        <w:t xml:space="preserve"> </w:t>
      </w:r>
      <w:r>
        <w:rPr>
          <w:color w:val="231F20"/>
        </w:rPr>
        <w:t>care</w:t>
      </w:r>
      <w:r>
        <w:rPr>
          <w:color w:val="231F20"/>
          <w:spacing w:val="-12"/>
        </w:rPr>
        <w:t xml:space="preserve"> </w:t>
      </w:r>
      <w:r>
        <w:rPr>
          <w:color w:val="231F20"/>
        </w:rPr>
        <w:t>and husbandry</w:t>
      </w:r>
      <w:r>
        <w:rPr>
          <w:color w:val="231F20"/>
          <w:spacing w:val="40"/>
        </w:rPr>
        <w:t xml:space="preserve"> </w:t>
      </w:r>
      <w:r>
        <w:rPr>
          <w:color w:val="231F20"/>
        </w:rPr>
        <w:t>should</w:t>
      </w:r>
      <w:r>
        <w:rPr>
          <w:color w:val="231F20"/>
          <w:spacing w:val="40"/>
        </w:rPr>
        <w:t xml:space="preserve"> </w:t>
      </w:r>
      <w:r>
        <w:rPr>
          <w:color w:val="231F20"/>
        </w:rPr>
        <w:t>be</w:t>
      </w:r>
      <w:r>
        <w:rPr>
          <w:color w:val="231F20"/>
          <w:spacing w:val="40"/>
        </w:rPr>
        <w:t xml:space="preserve"> </w:t>
      </w:r>
      <w:r>
        <w:rPr>
          <w:color w:val="231F20"/>
        </w:rPr>
        <w:t>based</w:t>
      </w:r>
      <w:r>
        <w:rPr>
          <w:color w:val="231F20"/>
          <w:spacing w:val="40"/>
        </w:rPr>
        <w:t xml:space="preserve"> </w:t>
      </w:r>
      <w:r>
        <w:rPr>
          <w:color w:val="231F20"/>
        </w:rPr>
        <w:t>on</w:t>
      </w:r>
      <w:r>
        <w:rPr>
          <w:color w:val="231F20"/>
          <w:spacing w:val="40"/>
        </w:rPr>
        <w:t xml:space="preserve"> </w:t>
      </w:r>
      <w:r>
        <w:rPr>
          <w:color w:val="231F20"/>
        </w:rPr>
        <w:t>clear</w:t>
      </w:r>
      <w:r>
        <w:rPr>
          <w:color w:val="231F20"/>
          <w:spacing w:val="40"/>
        </w:rPr>
        <w:t xml:space="preserve"> </w:t>
      </w:r>
      <w:r>
        <w:rPr>
          <w:color w:val="231F20"/>
        </w:rPr>
        <w:t>scientific</w:t>
      </w:r>
      <w:r>
        <w:rPr>
          <w:color w:val="231F20"/>
          <w:spacing w:val="40"/>
        </w:rPr>
        <w:t xml:space="preserve"> </w:t>
      </w:r>
      <w:r>
        <w:rPr>
          <w:color w:val="231F20"/>
        </w:rPr>
        <w:t>justification,</w:t>
      </w:r>
      <w:r>
        <w:rPr>
          <w:color w:val="231F20"/>
          <w:spacing w:val="40"/>
        </w:rPr>
        <w:t xml:space="preserve"> </w:t>
      </w:r>
      <w:r>
        <w:rPr>
          <w:color w:val="231F20"/>
        </w:rPr>
        <w:t>or</w:t>
      </w:r>
      <w:r>
        <w:rPr>
          <w:color w:val="231F20"/>
          <w:spacing w:val="40"/>
        </w:rPr>
        <w:t xml:space="preserve"> </w:t>
      </w:r>
      <w:r>
        <w:rPr>
          <w:color w:val="231F20"/>
        </w:rPr>
        <w:t>rationale for</w:t>
      </w:r>
      <w:r>
        <w:rPr>
          <w:color w:val="231F20"/>
          <w:spacing w:val="-6"/>
        </w:rPr>
        <w:t xml:space="preserve"> </w:t>
      </w:r>
      <w:r>
        <w:rPr>
          <w:color w:val="231F20"/>
        </w:rPr>
        <w:t>an</w:t>
      </w:r>
      <w:r>
        <w:rPr>
          <w:color w:val="231F20"/>
          <w:spacing w:val="-6"/>
        </w:rPr>
        <w:t xml:space="preserve"> </w:t>
      </w:r>
      <w:r>
        <w:rPr>
          <w:color w:val="231F20"/>
        </w:rPr>
        <w:t>alternative</w:t>
      </w:r>
      <w:r>
        <w:rPr>
          <w:color w:val="231F20"/>
          <w:spacing w:val="-6"/>
        </w:rPr>
        <w:t xml:space="preserve"> </w:t>
      </w:r>
      <w:r>
        <w:rPr>
          <w:color w:val="231F20"/>
        </w:rPr>
        <w:t>approach</w:t>
      </w:r>
      <w:r>
        <w:rPr>
          <w:color w:val="231F20"/>
          <w:spacing w:val="-6"/>
        </w:rPr>
        <w:t xml:space="preserve"> </w:t>
      </w:r>
      <w:r>
        <w:rPr>
          <w:color w:val="231F20"/>
        </w:rPr>
        <w:t>to</w:t>
      </w:r>
      <w:r>
        <w:rPr>
          <w:color w:val="231F20"/>
          <w:spacing w:val="-6"/>
        </w:rPr>
        <w:t xml:space="preserve"> </w:t>
      </w:r>
      <w:r>
        <w:rPr>
          <w:color w:val="231F20"/>
        </w:rPr>
        <w:t>accomplish</w:t>
      </w:r>
      <w:r>
        <w:rPr>
          <w:color w:val="231F20"/>
          <w:spacing w:val="-6"/>
        </w:rPr>
        <w:t xml:space="preserve"> </w:t>
      </w:r>
      <w:r>
        <w:rPr>
          <w:color w:val="231F20"/>
        </w:rPr>
        <w:t>a</w:t>
      </w:r>
      <w:r>
        <w:rPr>
          <w:color w:val="231F20"/>
          <w:spacing w:val="-6"/>
        </w:rPr>
        <w:t xml:space="preserve"> </w:t>
      </w:r>
      <w:proofErr w:type="gramStart"/>
      <w:r>
        <w:rPr>
          <w:color w:val="231F20"/>
        </w:rPr>
        <w:t>performance</w:t>
      </w:r>
      <w:r>
        <w:rPr>
          <w:color w:val="231F20"/>
          <w:spacing w:val="-6"/>
        </w:rPr>
        <w:t xml:space="preserve"> </w:t>
      </w:r>
      <w:r>
        <w:rPr>
          <w:color w:val="231F20"/>
        </w:rPr>
        <w:t>based</w:t>
      </w:r>
      <w:proofErr w:type="gramEnd"/>
      <w:r>
        <w:rPr>
          <w:color w:val="231F20"/>
          <w:spacing w:val="-8"/>
        </w:rPr>
        <w:t xml:space="preserve"> </w:t>
      </w:r>
      <w:r>
        <w:rPr>
          <w:i/>
          <w:color w:val="231F20"/>
        </w:rPr>
        <w:t>Guide</w:t>
      </w:r>
      <w:r>
        <w:rPr>
          <w:i/>
          <w:color w:val="231F20"/>
          <w:spacing w:val="-6"/>
        </w:rPr>
        <w:t xml:space="preserve"> </w:t>
      </w:r>
      <w:proofErr w:type="gramStart"/>
      <w:r>
        <w:rPr>
          <w:color w:val="231F20"/>
        </w:rPr>
        <w:t>stan</w:t>
      </w:r>
      <w:proofErr w:type="gramEnd"/>
      <w:r>
        <w:rPr>
          <w:color w:val="231F20"/>
        </w:rPr>
        <w:t xml:space="preserve"> </w:t>
      </w:r>
      <w:proofErr w:type="gramStart"/>
      <w:r>
        <w:rPr>
          <w:color w:val="231F20"/>
        </w:rPr>
        <w:t>dard, and</w:t>
      </w:r>
      <w:proofErr w:type="gramEnd"/>
      <w:r>
        <w:rPr>
          <w:color w:val="231F20"/>
        </w:rPr>
        <w:t xml:space="preserve"> must be approved by the IACUC.</w:t>
      </w:r>
    </w:p>
    <w:p w14:paraId="4C6935C7" w14:textId="77777777" w:rsidR="00786F5F" w:rsidRDefault="00786F5F">
      <w:pPr>
        <w:pStyle w:val="BodyText"/>
        <w:spacing w:before="102"/>
      </w:pPr>
    </w:p>
    <w:p w14:paraId="7B40E051" w14:textId="77777777" w:rsidR="00786F5F" w:rsidRDefault="00000000">
      <w:pPr>
        <w:pStyle w:val="Heading4"/>
        <w:numPr>
          <w:ilvl w:val="2"/>
          <w:numId w:val="128"/>
        </w:numPr>
        <w:tabs>
          <w:tab w:val="left" w:pos="931"/>
        </w:tabs>
        <w:ind w:hanging="571"/>
        <w:jc w:val="left"/>
      </w:pPr>
      <w:r>
        <w:rPr>
          <w:color w:val="231F20"/>
          <w:spacing w:val="-2"/>
          <w:w w:val="95"/>
        </w:rPr>
        <w:t>General</w:t>
      </w:r>
    </w:p>
    <w:p w14:paraId="02EA7924" w14:textId="77777777" w:rsidR="00786F5F" w:rsidRDefault="00000000">
      <w:pPr>
        <w:spacing w:before="188"/>
        <w:ind w:left="360"/>
        <w:rPr>
          <w:sz w:val="20"/>
        </w:rPr>
      </w:pPr>
      <w:r>
        <w:rPr>
          <w:color w:val="231F20"/>
          <w:sz w:val="20"/>
        </w:rPr>
        <w:t>The</w:t>
      </w:r>
      <w:r>
        <w:rPr>
          <w:color w:val="231F20"/>
          <w:spacing w:val="-10"/>
          <w:sz w:val="20"/>
        </w:rPr>
        <w:t xml:space="preserve"> </w:t>
      </w:r>
      <w:r>
        <w:rPr>
          <w:i/>
          <w:color w:val="231F20"/>
          <w:sz w:val="20"/>
        </w:rPr>
        <w:t>Guide</w:t>
      </w:r>
      <w:r>
        <w:rPr>
          <w:i/>
          <w:color w:val="231F20"/>
          <w:spacing w:val="-9"/>
          <w:sz w:val="20"/>
        </w:rPr>
        <w:t xml:space="preserve"> </w:t>
      </w:r>
      <w:r>
        <w:rPr>
          <w:color w:val="231F20"/>
          <w:spacing w:val="-2"/>
          <w:sz w:val="20"/>
        </w:rPr>
        <w:t>states:</w:t>
      </w:r>
    </w:p>
    <w:p w14:paraId="78361B56" w14:textId="77777777" w:rsidR="00786F5F" w:rsidRDefault="00000000">
      <w:pPr>
        <w:pStyle w:val="BodyText"/>
        <w:spacing w:before="200" w:line="261" w:lineRule="auto"/>
        <w:ind w:left="840" w:right="1054"/>
      </w:pPr>
      <w:r>
        <w:rPr>
          <w:color w:val="231F20"/>
        </w:rPr>
        <w:t>Proper</w:t>
      </w:r>
      <w:r>
        <w:rPr>
          <w:color w:val="231F20"/>
          <w:spacing w:val="40"/>
        </w:rPr>
        <w:t xml:space="preserve"> </w:t>
      </w:r>
      <w:r>
        <w:rPr>
          <w:color w:val="231F20"/>
        </w:rPr>
        <w:t>housing</w:t>
      </w:r>
      <w:r>
        <w:rPr>
          <w:color w:val="231F20"/>
          <w:spacing w:val="40"/>
        </w:rPr>
        <w:t xml:space="preserve"> </w:t>
      </w:r>
      <w:r>
        <w:rPr>
          <w:color w:val="231F20"/>
        </w:rPr>
        <w:t>and</w:t>
      </w:r>
      <w:r>
        <w:rPr>
          <w:color w:val="231F20"/>
          <w:spacing w:val="40"/>
        </w:rPr>
        <w:t xml:space="preserve"> </w:t>
      </w:r>
      <w:r>
        <w:rPr>
          <w:color w:val="231F20"/>
        </w:rPr>
        <w:t>management</w:t>
      </w:r>
      <w:r>
        <w:rPr>
          <w:color w:val="231F20"/>
          <w:spacing w:val="40"/>
        </w:rPr>
        <w:t xml:space="preserve"> </w:t>
      </w:r>
      <w:r>
        <w:rPr>
          <w:color w:val="231F20"/>
        </w:rPr>
        <w:t>of</w:t>
      </w:r>
      <w:r>
        <w:rPr>
          <w:color w:val="231F20"/>
          <w:spacing w:val="40"/>
        </w:rPr>
        <w:t xml:space="preserve"> </w:t>
      </w:r>
      <w:r>
        <w:rPr>
          <w:color w:val="231F20"/>
        </w:rPr>
        <w:t>animal</w:t>
      </w:r>
      <w:r>
        <w:rPr>
          <w:color w:val="231F20"/>
          <w:spacing w:val="40"/>
        </w:rPr>
        <w:t xml:space="preserve"> </w:t>
      </w:r>
      <w:r>
        <w:rPr>
          <w:color w:val="231F20"/>
        </w:rPr>
        <w:t>facilities</w:t>
      </w:r>
      <w:r>
        <w:rPr>
          <w:color w:val="231F20"/>
          <w:spacing w:val="40"/>
        </w:rPr>
        <w:t xml:space="preserve"> </w:t>
      </w:r>
      <w:r>
        <w:rPr>
          <w:color w:val="231F20"/>
        </w:rPr>
        <w:t>are essential</w:t>
      </w:r>
      <w:r>
        <w:rPr>
          <w:color w:val="231F20"/>
          <w:spacing w:val="-12"/>
        </w:rPr>
        <w:t xml:space="preserve"> </w:t>
      </w:r>
      <w:r>
        <w:rPr>
          <w:color w:val="231F20"/>
        </w:rPr>
        <w:t>to</w:t>
      </w:r>
      <w:r>
        <w:rPr>
          <w:color w:val="231F20"/>
          <w:spacing w:val="-12"/>
        </w:rPr>
        <w:t xml:space="preserve"> </w:t>
      </w:r>
      <w:r>
        <w:rPr>
          <w:color w:val="231F20"/>
        </w:rPr>
        <w:t>animal</w:t>
      </w:r>
      <w:r>
        <w:rPr>
          <w:color w:val="231F20"/>
          <w:spacing w:val="-14"/>
        </w:rPr>
        <w:t xml:space="preserve"> </w:t>
      </w:r>
      <w:r>
        <w:rPr>
          <w:color w:val="231F20"/>
        </w:rPr>
        <w:t>well-being,</w:t>
      </w:r>
      <w:r>
        <w:rPr>
          <w:color w:val="231F20"/>
          <w:spacing w:val="-12"/>
        </w:rPr>
        <w:t xml:space="preserve"> </w:t>
      </w:r>
      <w:r>
        <w:rPr>
          <w:color w:val="231F20"/>
        </w:rPr>
        <w:t>to</w:t>
      </w:r>
      <w:r>
        <w:rPr>
          <w:color w:val="231F20"/>
          <w:spacing w:val="-12"/>
        </w:rPr>
        <w:t xml:space="preserve"> </w:t>
      </w:r>
      <w:r>
        <w:rPr>
          <w:color w:val="231F20"/>
        </w:rPr>
        <w:t>the</w:t>
      </w:r>
      <w:r>
        <w:rPr>
          <w:color w:val="231F20"/>
          <w:spacing w:val="-12"/>
        </w:rPr>
        <w:t xml:space="preserve"> </w:t>
      </w:r>
      <w:r>
        <w:rPr>
          <w:color w:val="231F20"/>
        </w:rPr>
        <w:t>quality</w:t>
      </w:r>
      <w:r>
        <w:rPr>
          <w:color w:val="231F20"/>
          <w:spacing w:val="-12"/>
        </w:rPr>
        <w:t xml:space="preserve"> </w:t>
      </w:r>
      <w:r>
        <w:rPr>
          <w:color w:val="231F20"/>
        </w:rPr>
        <w:t>of</w:t>
      </w:r>
      <w:r>
        <w:rPr>
          <w:color w:val="231F20"/>
          <w:spacing w:val="-12"/>
        </w:rPr>
        <w:t xml:space="preserve"> </w:t>
      </w:r>
      <w:r>
        <w:rPr>
          <w:color w:val="231F20"/>
        </w:rPr>
        <w:t>research</w:t>
      </w:r>
      <w:r>
        <w:rPr>
          <w:color w:val="231F20"/>
          <w:spacing w:val="-12"/>
        </w:rPr>
        <w:t xml:space="preserve"> </w:t>
      </w:r>
      <w:r>
        <w:rPr>
          <w:color w:val="231F20"/>
        </w:rPr>
        <w:t>data and</w:t>
      </w:r>
      <w:r>
        <w:rPr>
          <w:color w:val="231F20"/>
          <w:spacing w:val="-10"/>
        </w:rPr>
        <w:t xml:space="preserve"> </w:t>
      </w:r>
      <w:r>
        <w:rPr>
          <w:color w:val="231F20"/>
        </w:rPr>
        <w:t>teaching</w:t>
      </w:r>
      <w:r>
        <w:rPr>
          <w:color w:val="231F20"/>
          <w:spacing w:val="-10"/>
        </w:rPr>
        <w:t xml:space="preserve"> </w:t>
      </w:r>
      <w:r>
        <w:rPr>
          <w:color w:val="231F20"/>
        </w:rPr>
        <w:t>or</w:t>
      </w:r>
      <w:r>
        <w:rPr>
          <w:color w:val="231F20"/>
          <w:spacing w:val="-10"/>
        </w:rPr>
        <w:t xml:space="preserve"> </w:t>
      </w:r>
      <w:r>
        <w:rPr>
          <w:color w:val="231F20"/>
        </w:rPr>
        <w:t>testing</w:t>
      </w:r>
      <w:r>
        <w:rPr>
          <w:color w:val="231F20"/>
          <w:spacing w:val="-10"/>
        </w:rPr>
        <w:t xml:space="preserve"> </w:t>
      </w:r>
      <w:r>
        <w:rPr>
          <w:color w:val="231F20"/>
        </w:rPr>
        <w:t>programs</w:t>
      </w:r>
      <w:r>
        <w:rPr>
          <w:color w:val="231F20"/>
          <w:spacing w:val="-10"/>
        </w:rPr>
        <w:t xml:space="preserve"> </w:t>
      </w:r>
      <w:r>
        <w:rPr>
          <w:color w:val="231F20"/>
        </w:rPr>
        <w:t>in</w:t>
      </w:r>
      <w:r>
        <w:rPr>
          <w:color w:val="231F20"/>
          <w:spacing w:val="-10"/>
        </w:rPr>
        <w:t xml:space="preserve"> </w:t>
      </w:r>
      <w:r>
        <w:rPr>
          <w:color w:val="231F20"/>
        </w:rPr>
        <w:t>which</w:t>
      </w:r>
      <w:r>
        <w:rPr>
          <w:color w:val="231F20"/>
          <w:spacing w:val="-10"/>
        </w:rPr>
        <w:t xml:space="preserve"> </w:t>
      </w:r>
      <w:r>
        <w:rPr>
          <w:color w:val="231F20"/>
        </w:rPr>
        <w:t>animals</w:t>
      </w:r>
      <w:r>
        <w:rPr>
          <w:color w:val="231F20"/>
          <w:spacing w:val="-10"/>
        </w:rPr>
        <w:t xml:space="preserve"> </w:t>
      </w:r>
      <w:r>
        <w:rPr>
          <w:color w:val="231F20"/>
        </w:rPr>
        <w:t>are</w:t>
      </w:r>
      <w:r>
        <w:rPr>
          <w:color w:val="231F20"/>
          <w:spacing w:val="-10"/>
        </w:rPr>
        <w:t xml:space="preserve"> </w:t>
      </w:r>
      <w:r>
        <w:rPr>
          <w:color w:val="231F20"/>
        </w:rPr>
        <w:t>used, and</w:t>
      </w:r>
      <w:r>
        <w:rPr>
          <w:color w:val="231F20"/>
          <w:spacing w:val="40"/>
        </w:rPr>
        <w:t xml:space="preserve"> </w:t>
      </w:r>
      <w:r>
        <w:rPr>
          <w:color w:val="231F20"/>
        </w:rPr>
        <w:t>to</w:t>
      </w:r>
      <w:r>
        <w:rPr>
          <w:color w:val="231F20"/>
          <w:spacing w:val="40"/>
        </w:rPr>
        <w:t xml:space="preserve"> </w:t>
      </w:r>
      <w:r>
        <w:rPr>
          <w:color w:val="231F20"/>
        </w:rPr>
        <w:t>the</w:t>
      </w:r>
      <w:r>
        <w:rPr>
          <w:color w:val="231F20"/>
          <w:spacing w:val="40"/>
        </w:rPr>
        <w:t xml:space="preserve"> </w:t>
      </w:r>
      <w:r>
        <w:rPr>
          <w:color w:val="231F20"/>
        </w:rPr>
        <w:t>health</w:t>
      </w:r>
      <w:r>
        <w:rPr>
          <w:color w:val="231F20"/>
          <w:spacing w:val="40"/>
        </w:rPr>
        <w:t xml:space="preserve"> </w:t>
      </w:r>
      <w:r>
        <w:rPr>
          <w:color w:val="231F20"/>
        </w:rPr>
        <w:t>and</w:t>
      </w:r>
      <w:r>
        <w:rPr>
          <w:color w:val="231F20"/>
          <w:spacing w:val="40"/>
        </w:rPr>
        <w:t xml:space="preserve"> </w:t>
      </w:r>
      <w:r>
        <w:rPr>
          <w:color w:val="231F20"/>
        </w:rPr>
        <w:t>safety</w:t>
      </w:r>
      <w:r>
        <w:rPr>
          <w:color w:val="231F20"/>
          <w:spacing w:val="40"/>
        </w:rPr>
        <w:t xml:space="preserve"> </w:t>
      </w:r>
      <w:r>
        <w:rPr>
          <w:color w:val="231F20"/>
        </w:rPr>
        <w:t>of</w:t>
      </w:r>
      <w:r>
        <w:rPr>
          <w:color w:val="231F20"/>
          <w:spacing w:val="40"/>
        </w:rPr>
        <w:t xml:space="preserve"> </w:t>
      </w:r>
      <w:r>
        <w:rPr>
          <w:color w:val="231F20"/>
        </w:rPr>
        <w:t>personnel.</w:t>
      </w:r>
      <w:r>
        <w:rPr>
          <w:color w:val="231F20"/>
          <w:spacing w:val="40"/>
        </w:rPr>
        <w:t xml:space="preserve"> </w:t>
      </w:r>
      <w:r>
        <w:rPr>
          <w:color w:val="231F20"/>
        </w:rPr>
        <w:t>A</w:t>
      </w:r>
      <w:r>
        <w:rPr>
          <w:color w:val="231F20"/>
          <w:spacing w:val="40"/>
        </w:rPr>
        <w:t xml:space="preserve"> </w:t>
      </w:r>
      <w:r>
        <w:rPr>
          <w:color w:val="231F20"/>
        </w:rPr>
        <w:t>good</w:t>
      </w:r>
      <w:r>
        <w:rPr>
          <w:color w:val="231F20"/>
          <w:spacing w:val="40"/>
        </w:rPr>
        <w:t xml:space="preserve"> </w:t>
      </w:r>
      <w:r>
        <w:rPr>
          <w:color w:val="231F20"/>
        </w:rPr>
        <w:t>man agement program provides the environment, housing, and care that permit animals to grow, mature, reproduce, and</w:t>
      </w:r>
      <w:r>
        <w:rPr>
          <w:color w:val="231F20"/>
          <w:spacing w:val="40"/>
        </w:rPr>
        <w:t xml:space="preserve"> </w:t>
      </w:r>
      <w:r>
        <w:rPr>
          <w:color w:val="231F20"/>
        </w:rPr>
        <w:t>maintain</w:t>
      </w:r>
      <w:r>
        <w:rPr>
          <w:color w:val="231F20"/>
          <w:spacing w:val="40"/>
        </w:rPr>
        <w:t xml:space="preserve"> </w:t>
      </w:r>
      <w:r>
        <w:rPr>
          <w:color w:val="231F20"/>
        </w:rPr>
        <w:t>good</w:t>
      </w:r>
      <w:r>
        <w:rPr>
          <w:color w:val="231F20"/>
          <w:spacing w:val="40"/>
        </w:rPr>
        <w:t xml:space="preserve"> </w:t>
      </w:r>
      <w:r>
        <w:rPr>
          <w:color w:val="231F20"/>
        </w:rPr>
        <w:t>health;</w:t>
      </w:r>
      <w:r>
        <w:rPr>
          <w:color w:val="231F20"/>
          <w:spacing w:val="40"/>
        </w:rPr>
        <w:t xml:space="preserve"> </w:t>
      </w:r>
      <w:r>
        <w:rPr>
          <w:color w:val="231F20"/>
        </w:rPr>
        <w:t>provides</w:t>
      </w:r>
      <w:r>
        <w:rPr>
          <w:color w:val="231F20"/>
          <w:spacing w:val="40"/>
        </w:rPr>
        <w:t xml:space="preserve"> </w:t>
      </w:r>
      <w:r>
        <w:rPr>
          <w:color w:val="231F20"/>
        </w:rPr>
        <w:t>for</w:t>
      </w:r>
      <w:r>
        <w:rPr>
          <w:color w:val="231F20"/>
          <w:spacing w:val="40"/>
        </w:rPr>
        <w:t xml:space="preserve"> </w:t>
      </w:r>
      <w:r>
        <w:rPr>
          <w:color w:val="231F20"/>
        </w:rPr>
        <w:t>their</w:t>
      </w:r>
      <w:r>
        <w:rPr>
          <w:color w:val="231F20"/>
          <w:spacing w:val="40"/>
        </w:rPr>
        <w:t xml:space="preserve"> </w:t>
      </w:r>
      <w:r>
        <w:rPr>
          <w:color w:val="231F20"/>
        </w:rPr>
        <w:t>well-being;</w:t>
      </w:r>
      <w:r>
        <w:rPr>
          <w:color w:val="231F20"/>
          <w:spacing w:val="40"/>
        </w:rPr>
        <w:t xml:space="preserve"> </w:t>
      </w:r>
      <w:r>
        <w:rPr>
          <w:color w:val="231F20"/>
        </w:rPr>
        <w:t>and minimizes</w:t>
      </w:r>
      <w:r>
        <w:rPr>
          <w:color w:val="231F20"/>
          <w:spacing w:val="80"/>
        </w:rPr>
        <w:t xml:space="preserve"> </w:t>
      </w:r>
      <w:r>
        <w:rPr>
          <w:color w:val="231F20"/>
        </w:rPr>
        <w:t>variations</w:t>
      </w:r>
      <w:r>
        <w:rPr>
          <w:color w:val="231F20"/>
          <w:spacing w:val="80"/>
        </w:rPr>
        <w:t xml:space="preserve"> </w:t>
      </w:r>
      <w:r>
        <w:rPr>
          <w:color w:val="231F20"/>
        </w:rPr>
        <w:t>that</w:t>
      </w:r>
      <w:r>
        <w:rPr>
          <w:color w:val="231F20"/>
          <w:spacing w:val="80"/>
        </w:rPr>
        <w:t xml:space="preserve"> </w:t>
      </w:r>
      <w:r>
        <w:rPr>
          <w:color w:val="231F20"/>
        </w:rPr>
        <w:t>can</w:t>
      </w:r>
      <w:r>
        <w:rPr>
          <w:color w:val="231F20"/>
          <w:spacing w:val="80"/>
        </w:rPr>
        <w:t xml:space="preserve"> </w:t>
      </w:r>
      <w:r>
        <w:rPr>
          <w:color w:val="231F20"/>
        </w:rPr>
        <w:t>affect</w:t>
      </w:r>
      <w:r>
        <w:rPr>
          <w:color w:val="231F20"/>
          <w:spacing w:val="80"/>
        </w:rPr>
        <w:t xml:space="preserve"> </w:t>
      </w:r>
      <w:r>
        <w:rPr>
          <w:color w:val="231F20"/>
        </w:rPr>
        <w:t>research</w:t>
      </w:r>
      <w:r>
        <w:rPr>
          <w:color w:val="231F20"/>
          <w:spacing w:val="80"/>
        </w:rPr>
        <w:t xml:space="preserve"> </w:t>
      </w:r>
      <w:r>
        <w:rPr>
          <w:color w:val="231F20"/>
        </w:rPr>
        <w:t>results. Specific operating practices depend on many factors that</w:t>
      </w:r>
      <w:r>
        <w:rPr>
          <w:color w:val="231F20"/>
          <w:spacing w:val="40"/>
        </w:rPr>
        <w:t xml:space="preserve"> </w:t>
      </w:r>
      <w:r>
        <w:rPr>
          <w:color w:val="231F20"/>
        </w:rPr>
        <w:t>are</w:t>
      </w:r>
      <w:r>
        <w:rPr>
          <w:color w:val="231F20"/>
          <w:spacing w:val="33"/>
        </w:rPr>
        <w:t xml:space="preserve"> </w:t>
      </w:r>
      <w:r>
        <w:rPr>
          <w:color w:val="231F20"/>
        </w:rPr>
        <w:t>peculiar</w:t>
      </w:r>
      <w:r>
        <w:rPr>
          <w:color w:val="231F20"/>
          <w:spacing w:val="33"/>
        </w:rPr>
        <w:t xml:space="preserve"> </w:t>
      </w:r>
      <w:r>
        <w:rPr>
          <w:color w:val="231F20"/>
        </w:rPr>
        <w:t>to</w:t>
      </w:r>
      <w:r>
        <w:rPr>
          <w:color w:val="231F20"/>
          <w:spacing w:val="33"/>
        </w:rPr>
        <w:t xml:space="preserve"> </w:t>
      </w:r>
      <w:r>
        <w:rPr>
          <w:color w:val="231F20"/>
        </w:rPr>
        <w:t>individual</w:t>
      </w:r>
      <w:r>
        <w:rPr>
          <w:color w:val="231F20"/>
          <w:spacing w:val="33"/>
        </w:rPr>
        <w:t xml:space="preserve"> </w:t>
      </w:r>
      <w:r>
        <w:rPr>
          <w:color w:val="231F20"/>
        </w:rPr>
        <w:t>institutions</w:t>
      </w:r>
      <w:r>
        <w:rPr>
          <w:color w:val="231F20"/>
          <w:spacing w:val="33"/>
        </w:rPr>
        <w:t xml:space="preserve"> </w:t>
      </w:r>
      <w:r>
        <w:rPr>
          <w:color w:val="231F20"/>
        </w:rPr>
        <w:t>and</w:t>
      </w:r>
      <w:r>
        <w:rPr>
          <w:color w:val="231F20"/>
          <w:spacing w:val="33"/>
        </w:rPr>
        <w:t xml:space="preserve"> </w:t>
      </w:r>
      <w:r>
        <w:rPr>
          <w:color w:val="231F20"/>
        </w:rPr>
        <w:t>situations.</w:t>
      </w:r>
      <w:r>
        <w:rPr>
          <w:color w:val="231F20"/>
          <w:spacing w:val="33"/>
        </w:rPr>
        <w:t xml:space="preserve"> </w:t>
      </w:r>
      <w:r>
        <w:rPr>
          <w:color w:val="231F20"/>
        </w:rPr>
        <w:t>Well-</w:t>
      </w:r>
      <w:r>
        <w:rPr>
          <w:color w:val="231F20"/>
          <w:spacing w:val="-2"/>
        </w:rPr>
        <w:t>trained</w:t>
      </w:r>
      <w:r>
        <w:rPr>
          <w:color w:val="231F20"/>
          <w:spacing w:val="-15"/>
        </w:rPr>
        <w:t xml:space="preserve"> </w:t>
      </w:r>
      <w:r>
        <w:rPr>
          <w:color w:val="231F20"/>
          <w:spacing w:val="-2"/>
        </w:rPr>
        <w:t>and</w:t>
      </w:r>
      <w:r>
        <w:rPr>
          <w:color w:val="231F20"/>
          <w:spacing w:val="-15"/>
        </w:rPr>
        <w:t xml:space="preserve"> </w:t>
      </w:r>
      <w:r>
        <w:rPr>
          <w:color w:val="231F20"/>
          <w:spacing w:val="-2"/>
        </w:rPr>
        <w:t>motivated</w:t>
      </w:r>
      <w:r>
        <w:rPr>
          <w:color w:val="231F20"/>
          <w:spacing w:val="-15"/>
        </w:rPr>
        <w:t xml:space="preserve"> </w:t>
      </w:r>
      <w:r>
        <w:rPr>
          <w:color w:val="231F20"/>
          <w:spacing w:val="-2"/>
        </w:rPr>
        <w:t>personnel</w:t>
      </w:r>
      <w:r>
        <w:rPr>
          <w:color w:val="231F20"/>
          <w:spacing w:val="-15"/>
        </w:rPr>
        <w:t xml:space="preserve"> </w:t>
      </w:r>
      <w:r>
        <w:rPr>
          <w:color w:val="231F20"/>
          <w:spacing w:val="-2"/>
        </w:rPr>
        <w:t>can</w:t>
      </w:r>
      <w:r>
        <w:rPr>
          <w:color w:val="231F20"/>
          <w:spacing w:val="-15"/>
        </w:rPr>
        <w:t xml:space="preserve"> </w:t>
      </w:r>
      <w:r>
        <w:rPr>
          <w:color w:val="231F20"/>
          <w:spacing w:val="-2"/>
        </w:rPr>
        <w:t>often</w:t>
      </w:r>
      <w:r>
        <w:rPr>
          <w:color w:val="231F20"/>
          <w:spacing w:val="-15"/>
        </w:rPr>
        <w:t xml:space="preserve"> </w:t>
      </w:r>
      <w:r>
        <w:rPr>
          <w:color w:val="231F20"/>
          <w:spacing w:val="-2"/>
        </w:rPr>
        <w:t>ensure</w:t>
      </w:r>
      <w:r>
        <w:rPr>
          <w:color w:val="231F20"/>
          <w:spacing w:val="-15"/>
        </w:rPr>
        <w:t xml:space="preserve"> </w:t>
      </w:r>
      <w:r>
        <w:rPr>
          <w:color w:val="231F20"/>
          <w:spacing w:val="-2"/>
        </w:rPr>
        <w:t>high</w:t>
      </w:r>
      <w:r>
        <w:rPr>
          <w:color w:val="231F20"/>
          <w:spacing w:val="-15"/>
        </w:rPr>
        <w:t xml:space="preserve"> </w:t>
      </w:r>
      <w:r>
        <w:rPr>
          <w:color w:val="231F20"/>
          <w:spacing w:val="-2"/>
        </w:rPr>
        <w:t xml:space="preserve">quality </w:t>
      </w:r>
      <w:r>
        <w:rPr>
          <w:color w:val="231F20"/>
        </w:rPr>
        <w:t>animal</w:t>
      </w:r>
      <w:r>
        <w:rPr>
          <w:color w:val="231F20"/>
          <w:spacing w:val="-4"/>
        </w:rPr>
        <w:t xml:space="preserve"> </w:t>
      </w:r>
      <w:r>
        <w:rPr>
          <w:color w:val="231F20"/>
        </w:rPr>
        <w:t>care,</w:t>
      </w:r>
      <w:r>
        <w:rPr>
          <w:color w:val="231F20"/>
          <w:spacing w:val="-4"/>
        </w:rPr>
        <w:t xml:space="preserve"> </w:t>
      </w:r>
      <w:r>
        <w:rPr>
          <w:color w:val="231F20"/>
        </w:rPr>
        <w:t>even</w:t>
      </w:r>
      <w:r>
        <w:rPr>
          <w:color w:val="231F20"/>
          <w:spacing w:val="-4"/>
        </w:rPr>
        <w:t xml:space="preserve"> </w:t>
      </w:r>
      <w:r>
        <w:rPr>
          <w:color w:val="231F20"/>
        </w:rPr>
        <w:t>in</w:t>
      </w:r>
      <w:r>
        <w:rPr>
          <w:color w:val="231F20"/>
          <w:spacing w:val="-4"/>
        </w:rPr>
        <w:t xml:space="preserve"> </w:t>
      </w:r>
      <w:r>
        <w:rPr>
          <w:color w:val="231F20"/>
        </w:rPr>
        <w:t>institutions</w:t>
      </w:r>
      <w:r>
        <w:rPr>
          <w:color w:val="231F20"/>
          <w:spacing w:val="-4"/>
        </w:rPr>
        <w:t xml:space="preserve"> </w:t>
      </w:r>
      <w:r>
        <w:rPr>
          <w:color w:val="231F20"/>
        </w:rPr>
        <w:t>with</w:t>
      </w:r>
      <w:r>
        <w:rPr>
          <w:color w:val="231F20"/>
          <w:spacing w:val="-4"/>
        </w:rPr>
        <w:t xml:space="preserve"> </w:t>
      </w:r>
      <w:proofErr w:type="gramStart"/>
      <w:r>
        <w:rPr>
          <w:color w:val="231F20"/>
        </w:rPr>
        <w:t>less</w:t>
      </w:r>
      <w:r>
        <w:rPr>
          <w:color w:val="231F20"/>
          <w:spacing w:val="-4"/>
        </w:rPr>
        <w:t xml:space="preserve"> </w:t>
      </w:r>
      <w:r>
        <w:rPr>
          <w:color w:val="231F20"/>
        </w:rPr>
        <w:t>than</w:t>
      </w:r>
      <w:r>
        <w:rPr>
          <w:color w:val="231F20"/>
          <w:spacing w:val="-4"/>
        </w:rPr>
        <w:t xml:space="preserve"> </w:t>
      </w:r>
      <w:r>
        <w:rPr>
          <w:color w:val="231F20"/>
        </w:rPr>
        <w:t>optimal</w:t>
      </w:r>
      <w:proofErr w:type="gramEnd"/>
      <w:r>
        <w:rPr>
          <w:color w:val="231F20"/>
          <w:spacing w:val="-4"/>
        </w:rPr>
        <w:t xml:space="preserve"> </w:t>
      </w:r>
      <w:r>
        <w:rPr>
          <w:color w:val="231F20"/>
        </w:rPr>
        <w:t>physi cal plants or equipment.</w:t>
      </w:r>
    </w:p>
    <w:p w14:paraId="4EC3BA77" w14:textId="77777777" w:rsidR="00786F5F" w:rsidRDefault="00000000">
      <w:pPr>
        <w:pStyle w:val="BodyText"/>
        <w:spacing w:before="171" w:line="261" w:lineRule="auto"/>
        <w:ind w:left="359" w:right="234"/>
        <w:jc w:val="both"/>
      </w:pPr>
      <w:r>
        <w:rPr>
          <w:color w:val="231F20"/>
        </w:rPr>
        <w:t>Animals should be housed in a manner that facilitates the expression of species-typical behavior and minimizes stress-induced behaviors. For social</w:t>
      </w:r>
      <w:r>
        <w:rPr>
          <w:color w:val="231F20"/>
          <w:spacing w:val="40"/>
        </w:rPr>
        <w:t xml:space="preserve"> </w:t>
      </w:r>
      <w:r>
        <w:rPr>
          <w:color w:val="231F20"/>
        </w:rPr>
        <w:t>species,</w:t>
      </w:r>
      <w:r>
        <w:rPr>
          <w:color w:val="231F20"/>
          <w:spacing w:val="40"/>
        </w:rPr>
        <w:t xml:space="preserve"> </w:t>
      </w:r>
      <w:r>
        <w:rPr>
          <w:color w:val="231F20"/>
        </w:rPr>
        <w:t>housing</w:t>
      </w:r>
      <w:r>
        <w:rPr>
          <w:color w:val="231F20"/>
          <w:spacing w:val="40"/>
        </w:rPr>
        <w:t xml:space="preserve"> </w:t>
      </w:r>
      <w:r>
        <w:rPr>
          <w:color w:val="231F20"/>
        </w:rPr>
        <w:t>systems</w:t>
      </w:r>
      <w:r>
        <w:rPr>
          <w:color w:val="231F20"/>
          <w:spacing w:val="40"/>
        </w:rPr>
        <w:t xml:space="preserve"> </w:t>
      </w:r>
      <w:r>
        <w:rPr>
          <w:color w:val="231F20"/>
        </w:rPr>
        <w:t>should</w:t>
      </w:r>
      <w:r>
        <w:rPr>
          <w:color w:val="231F20"/>
          <w:spacing w:val="40"/>
        </w:rPr>
        <w:t xml:space="preserve"> </w:t>
      </w:r>
      <w:r>
        <w:rPr>
          <w:color w:val="231F20"/>
        </w:rPr>
        <w:t>be</w:t>
      </w:r>
      <w:r>
        <w:rPr>
          <w:color w:val="231F20"/>
          <w:spacing w:val="40"/>
        </w:rPr>
        <w:t xml:space="preserve"> </w:t>
      </w:r>
      <w:r>
        <w:rPr>
          <w:color w:val="231F20"/>
        </w:rPr>
        <w:t>designed</w:t>
      </w:r>
      <w:r>
        <w:rPr>
          <w:color w:val="231F20"/>
          <w:spacing w:val="40"/>
        </w:rPr>
        <w:t xml:space="preserve"> </w:t>
      </w:r>
      <w:r>
        <w:rPr>
          <w:color w:val="231F20"/>
        </w:rPr>
        <w:t>to</w:t>
      </w:r>
      <w:r>
        <w:rPr>
          <w:color w:val="231F20"/>
          <w:spacing w:val="40"/>
        </w:rPr>
        <w:t xml:space="preserve"> </w:t>
      </w:r>
      <w:r>
        <w:rPr>
          <w:color w:val="231F20"/>
        </w:rPr>
        <w:t>accommodate pair</w:t>
      </w:r>
      <w:r>
        <w:rPr>
          <w:color w:val="231F20"/>
          <w:spacing w:val="40"/>
        </w:rPr>
        <w:t xml:space="preserve"> </w:t>
      </w:r>
      <w:r>
        <w:rPr>
          <w:color w:val="231F20"/>
        </w:rPr>
        <w:t>or</w:t>
      </w:r>
      <w:r>
        <w:rPr>
          <w:color w:val="231F20"/>
          <w:spacing w:val="40"/>
        </w:rPr>
        <w:t xml:space="preserve"> </w:t>
      </w:r>
      <w:r>
        <w:rPr>
          <w:color w:val="231F20"/>
        </w:rPr>
        <w:t>group</w:t>
      </w:r>
      <w:r>
        <w:rPr>
          <w:color w:val="231F20"/>
          <w:spacing w:val="40"/>
        </w:rPr>
        <w:t xml:space="preserve"> </w:t>
      </w:r>
      <w:r>
        <w:rPr>
          <w:color w:val="231F20"/>
        </w:rPr>
        <w:t>housing</w:t>
      </w:r>
      <w:r>
        <w:rPr>
          <w:color w:val="231F20"/>
          <w:spacing w:val="40"/>
        </w:rPr>
        <w:t xml:space="preserve"> </w:t>
      </w:r>
      <w:r>
        <w:rPr>
          <w:color w:val="231F20"/>
        </w:rPr>
        <w:t>of</w:t>
      </w:r>
      <w:r>
        <w:rPr>
          <w:color w:val="231F20"/>
          <w:spacing w:val="40"/>
        </w:rPr>
        <w:t xml:space="preserve"> </w:t>
      </w:r>
      <w:r>
        <w:rPr>
          <w:color w:val="231F20"/>
        </w:rPr>
        <w:t>animals.</w:t>
      </w:r>
      <w:r>
        <w:rPr>
          <w:color w:val="231F20"/>
          <w:spacing w:val="40"/>
        </w:rPr>
        <w:t xml:space="preserve"> </w:t>
      </w:r>
      <w:r>
        <w:rPr>
          <w:color w:val="231F20"/>
        </w:rPr>
        <w:t>The</w:t>
      </w:r>
      <w:r>
        <w:rPr>
          <w:color w:val="231F20"/>
          <w:spacing w:val="39"/>
        </w:rPr>
        <w:t xml:space="preserve"> </w:t>
      </w:r>
      <w:r>
        <w:rPr>
          <w:i/>
          <w:color w:val="231F20"/>
        </w:rPr>
        <w:t>Guide</w:t>
      </w:r>
      <w:r>
        <w:rPr>
          <w:i/>
          <w:color w:val="231F20"/>
          <w:spacing w:val="40"/>
        </w:rPr>
        <w:t xml:space="preserve"> </w:t>
      </w:r>
      <w:r>
        <w:rPr>
          <w:color w:val="231F20"/>
        </w:rPr>
        <w:t>places</w:t>
      </w:r>
      <w:r>
        <w:rPr>
          <w:color w:val="231F20"/>
          <w:spacing w:val="40"/>
        </w:rPr>
        <w:t xml:space="preserve"> </w:t>
      </w:r>
      <w:r>
        <w:rPr>
          <w:color w:val="231F20"/>
        </w:rPr>
        <w:t>responsibility</w:t>
      </w:r>
      <w:r>
        <w:rPr>
          <w:color w:val="231F20"/>
          <w:spacing w:val="40"/>
        </w:rPr>
        <w:t xml:space="preserve"> </w:t>
      </w:r>
      <w:r>
        <w:rPr>
          <w:color w:val="231F20"/>
        </w:rPr>
        <w:t>with the IACUC for the review and approval of housing systems; it further recommends</w:t>
      </w:r>
      <w:r>
        <w:rPr>
          <w:color w:val="231F20"/>
          <w:spacing w:val="-4"/>
        </w:rPr>
        <w:t xml:space="preserve"> </w:t>
      </w:r>
      <w:r>
        <w:rPr>
          <w:color w:val="231F20"/>
        </w:rPr>
        <w:t>follow-up</w:t>
      </w:r>
      <w:r>
        <w:rPr>
          <w:color w:val="231F20"/>
          <w:spacing w:val="-4"/>
        </w:rPr>
        <w:t xml:space="preserve"> </w:t>
      </w:r>
      <w:r>
        <w:rPr>
          <w:color w:val="231F20"/>
        </w:rPr>
        <w:t>objective</w:t>
      </w:r>
      <w:r>
        <w:rPr>
          <w:color w:val="231F20"/>
          <w:spacing w:val="-4"/>
        </w:rPr>
        <w:t xml:space="preserve"> </w:t>
      </w:r>
      <w:r>
        <w:rPr>
          <w:color w:val="231F20"/>
        </w:rPr>
        <w:t>evaluations</w:t>
      </w:r>
      <w:r>
        <w:rPr>
          <w:color w:val="231F20"/>
          <w:spacing w:val="-4"/>
        </w:rPr>
        <w:t xml:space="preserve"> </w:t>
      </w:r>
      <w:r>
        <w:rPr>
          <w:color w:val="231F20"/>
        </w:rPr>
        <w:t>to</w:t>
      </w:r>
      <w:r>
        <w:rPr>
          <w:color w:val="231F20"/>
          <w:spacing w:val="-4"/>
        </w:rPr>
        <w:t xml:space="preserve"> </w:t>
      </w:r>
      <w:r>
        <w:rPr>
          <w:color w:val="231F20"/>
        </w:rPr>
        <w:t>ensure</w:t>
      </w:r>
      <w:r>
        <w:rPr>
          <w:color w:val="231F20"/>
          <w:spacing w:val="-4"/>
        </w:rPr>
        <w:t xml:space="preserve"> </w:t>
      </w:r>
      <w:r>
        <w:rPr>
          <w:color w:val="231F20"/>
        </w:rPr>
        <w:t>the</w:t>
      </w:r>
      <w:r>
        <w:rPr>
          <w:color w:val="231F20"/>
          <w:spacing w:val="-4"/>
        </w:rPr>
        <w:t xml:space="preserve"> </w:t>
      </w:r>
      <w:r>
        <w:rPr>
          <w:color w:val="231F20"/>
        </w:rPr>
        <w:t>housing</w:t>
      </w:r>
      <w:r>
        <w:rPr>
          <w:color w:val="231F20"/>
          <w:spacing w:val="-4"/>
        </w:rPr>
        <w:t xml:space="preserve"> </w:t>
      </w:r>
      <w:r>
        <w:rPr>
          <w:color w:val="231F20"/>
        </w:rPr>
        <w:t>system is appropriate for the health and well-being of the species and consistent with research objectives.</w:t>
      </w:r>
    </w:p>
    <w:p w14:paraId="45D53A53" w14:textId="77777777" w:rsidR="00786F5F" w:rsidRDefault="00000000">
      <w:pPr>
        <w:spacing w:before="174"/>
        <w:ind w:left="120"/>
        <w:jc w:val="center"/>
        <w:rPr>
          <w:sz w:val="16"/>
        </w:rPr>
      </w:pPr>
      <w:r>
        <w:rPr>
          <w:color w:val="231F20"/>
          <w:spacing w:val="-5"/>
          <w:sz w:val="16"/>
        </w:rPr>
        <w:t>43</w:t>
      </w:r>
    </w:p>
    <w:p w14:paraId="202B6CDA" w14:textId="77777777" w:rsidR="00786F5F" w:rsidRDefault="00786F5F">
      <w:pPr>
        <w:jc w:val="center"/>
        <w:rPr>
          <w:sz w:val="16"/>
        </w:rPr>
        <w:sectPr w:rsidR="00786F5F">
          <w:headerReference w:type="default" r:id="rId51"/>
          <w:pgSz w:w="8640" w:h="12960"/>
          <w:pgMar w:top="1480" w:right="720" w:bottom="280" w:left="720" w:header="0" w:footer="0" w:gutter="0"/>
          <w:cols w:space="720"/>
        </w:sectPr>
      </w:pPr>
    </w:p>
    <w:p w14:paraId="3CFBB3D9" w14:textId="77777777" w:rsidR="00786F5F" w:rsidRDefault="00000000">
      <w:pPr>
        <w:pStyle w:val="Heading4"/>
        <w:numPr>
          <w:ilvl w:val="2"/>
          <w:numId w:val="128"/>
        </w:numPr>
        <w:tabs>
          <w:tab w:val="left" w:pos="959"/>
        </w:tabs>
        <w:spacing w:before="99"/>
        <w:ind w:left="959" w:hanging="719"/>
        <w:jc w:val="left"/>
      </w:pPr>
      <w:bookmarkStart w:id="36" w:name="B.2.b._Animal_Environment"/>
      <w:bookmarkStart w:id="37" w:name="_bookmark19"/>
      <w:bookmarkEnd w:id="36"/>
      <w:bookmarkEnd w:id="37"/>
      <w:r>
        <w:rPr>
          <w:color w:val="231F20"/>
          <w:w w:val="85"/>
        </w:rPr>
        <w:t>Animal</w:t>
      </w:r>
      <w:r>
        <w:rPr>
          <w:color w:val="231F20"/>
          <w:spacing w:val="-2"/>
          <w:w w:val="85"/>
        </w:rPr>
        <w:t xml:space="preserve"> </w:t>
      </w:r>
      <w:r>
        <w:rPr>
          <w:color w:val="231F20"/>
          <w:spacing w:val="-2"/>
          <w:w w:val="90"/>
        </w:rPr>
        <w:t>Environment</w:t>
      </w:r>
    </w:p>
    <w:p w14:paraId="1F2F5EB4" w14:textId="77777777" w:rsidR="00786F5F" w:rsidRDefault="00000000">
      <w:pPr>
        <w:pStyle w:val="Heading6"/>
        <w:spacing w:before="185"/>
      </w:pPr>
      <w:r>
        <w:rPr>
          <w:color w:val="231F20"/>
          <w:spacing w:val="-2"/>
          <w:w w:val="95"/>
        </w:rPr>
        <w:t>Housing</w:t>
      </w:r>
    </w:p>
    <w:p w14:paraId="7750F52E" w14:textId="77777777" w:rsidR="00786F5F" w:rsidRDefault="00000000">
      <w:pPr>
        <w:pStyle w:val="BodyText"/>
        <w:spacing w:before="134" w:line="261" w:lineRule="auto"/>
        <w:ind w:left="240" w:right="435"/>
        <w:jc w:val="both"/>
      </w:pPr>
      <w:r>
        <w:rPr>
          <w:color w:val="231F20"/>
        </w:rPr>
        <w:t>Adequate animal husbandry practices and health maintenance are facili tated by well-constructed and maintained caging or housing systems.</w:t>
      </w:r>
    </w:p>
    <w:p w14:paraId="77DAE516" w14:textId="77777777" w:rsidR="00786F5F" w:rsidRDefault="00000000">
      <w:pPr>
        <w:pStyle w:val="BodyText"/>
        <w:spacing w:before="179"/>
        <w:ind w:left="240"/>
        <w:jc w:val="both"/>
      </w:pPr>
      <w:r>
        <w:rPr>
          <w:color w:val="231F20"/>
        </w:rPr>
        <w:t>Cages</w:t>
      </w:r>
      <w:r>
        <w:rPr>
          <w:color w:val="231F20"/>
          <w:spacing w:val="-7"/>
        </w:rPr>
        <w:t xml:space="preserve"> </w:t>
      </w:r>
      <w:r>
        <w:rPr>
          <w:color w:val="231F20"/>
          <w:spacing w:val="-2"/>
        </w:rPr>
        <w:t>should:</w:t>
      </w:r>
    </w:p>
    <w:p w14:paraId="2393751B" w14:textId="77777777" w:rsidR="00786F5F" w:rsidRDefault="00000000">
      <w:pPr>
        <w:pStyle w:val="ListParagraph"/>
        <w:numPr>
          <w:ilvl w:val="3"/>
          <w:numId w:val="128"/>
        </w:numPr>
        <w:tabs>
          <w:tab w:val="left" w:pos="720"/>
        </w:tabs>
        <w:spacing w:before="200" w:line="261" w:lineRule="auto"/>
        <w:ind w:right="357"/>
        <w:rPr>
          <w:sz w:val="20"/>
        </w:rPr>
      </w:pPr>
      <w:r>
        <w:rPr>
          <w:color w:val="231F20"/>
          <w:sz w:val="20"/>
        </w:rPr>
        <w:t xml:space="preserve">allow for conspecific social interaction within or between enclosures, adequate ventilation, and observation of animals with minimal </w:t>
      </w:r>
      <w:proofErr w:type="gramStart"/>
      <w:r>
        <w:rPr>
          <w:color w:val="231F20"/>
          <w:sz w:val="20"/>
        </w:rPr>
        <w:t>dis</w:t>
      </w:r>
      <w:r>
        <w:rPr>
          <w:color w:val="231F20"/>
          <w:spacing w:val="80"/>
          <w:sz w:val="20"/>
        </w:rPr>
        <w:t xml:space="preserve"> </w:t>
      </w:r>
      <w:r>
        <w:rPr>
          <w:color w:val="231F20"/>
          <w:sz w:val="20"/>
        </w:rPr>
        <w:t>turbance</w:t>
      </w:r>
      <w:proofErr w:type="gramEnd"/>
      <w:r>
        <w:rPr>
          <w:color w:val="231F20"/>
          <w:sz w:val="20"/>
        </w:rPr>
        <w:t xml:space="preserve"> of </w:t>
      </w:r>
      <w:proofErr w:type="gramStart"/>
      <w:r>
        <w:rPr>
          <w:color w:val="231F20"/>
          <w:sz w:val="20"/>
        </w:rPr>
        <w:t>them;</w:t>
      </w:r>
      <w:proofErr w:type="gramEnd"/>
    </w:p>
    <w:p w14:paraId="6B0046E0" w14:textId="77777777" w:rsidR="00786F5F" w:rsidRDefault="00000000">
      <w:pPr>
        <w:pStyle w:val="ListParagraph"/>
        <w:numPr>
          <w:ilvl w:val="3"/>
          <w:numId w:val="128"/>
        </w:numPr>
        <w:tabs>
          <w:tab w:val="left" w:pos="720"/>
        </w:tabs>
        <w:spacing w:before="58" w:line="261" w:lineRule="auto"/>
        <w:ind w:right="434"/>
        <w:rPr>
          <w:sz w:val="20"/>
        </w:rPr>
      </w:pPr>
      <w:r>
        <w:rPr>
          <w:color w:val="231F20"/>
          <w:sz w:val="20"/>
        </w:rPr>
        <w:t>provide</w:t>
      </w:r>
      <w:r>
        <w:rPr>
          <w:color w:val="231F20"/>
          <w:spacing w:val="-8"/>
          <w:sz w:val="20"/>
        </w:rPr>
        <w:t xml:space="preserve"> </w:t>
      </w:r>
      <w:r>
        <w:rPr>
          <w:color w:val="231F20"/>
          <w:sz w:val="20"/>
        </w:rPr>
        <w:t>a</w:t>
      </w:r>
      <w:r>
        <w:rPr>
          <w:color w:val="231F20"/>
          <w:spacing w:val="-8"/>
          <w:sz w:val="20"/>
        </w:rPr>
        <w:t xml:space="preserve"> </w:t>
      </w:r>
      <w:r>
        <w:rPr>
          <w:color w:val="231F20"/>
          <w:sz w:val="20"/>
        </w:rPr>
        <w:t>safe</w:t>
      </w:r>
      <w:r>
        <w:rPr>
          <w:color w:val="231F20"/>
          <w:spacing w:val="-8"/>
          <w:sz w:val="20"/>
        </w:rPr>
        <w:t xml:space="preserve"> </w:t>
      </w:r>
      <w:r>
        <w:rPr>
          <w:color w:val="231F20"/>
          <w:sz w:val="20"/>
        </w:rPr>
        <w:t>and</w:t>
      </w:r>
      <w:r>
        <w:rPr>
          <w:color w:val="231F20"/>
          <w:spacing w:val="-8"/>
          <w:sz w:val="20"/>
        </w:rPr>
        <w:t xml:space="preserve"> </w:t>
      </w:r>
      <w:r>
        <w:rPr>
          <w:color w:val="231F20"/>
          <w:sz w:val="20"/>
        </w:rPr>
        <w:t>secure</w:t>
      </w:r>
      <w:r>
        <w:rPr>
          <w:color w:val="231F20"/>
          <w:spacing w:val="-8"/>
          <w:sz w:val="20"/>
        </w:rPr>
        <w:t xml:space="preserve"> </w:t>
      </w:r>
      <w:r>
        <w:rPr>
          <w:color w:val="231F20"/>
          <w:sz w:val="20"/>
        </w:rPr>
        <w:t>environment</w:t>
      </w:r>
      <w:r>
        <w:rPr>
          <w:color w:val="231F20"/>
          <w:spacing w:val="-8"/>
          <w:sz w:val="20"/>
        </w:rPr>
        <w:t xml:space="preserve"> </w:t>
      </w:r>
      <w:r>
        <w:rPr>
          <w:color w:val="231F20"/>
          <w:sz w:val="20"/>
        </w:rPr>
        <w:t>that</w:t>
      </w:r>
      <w:r>
        <w:rPr>
          <w:color w:val="231F20"/>
          <w:spacing w:val="-8"/>
          <w:sz w:val="20"/>
        </w:rPr>
        <w:t xml:space="preserve"> </w:t>
      </w:r>
      <w:r>
        <w:rPr>
          <w:color w:val="231F20"/>
          <w:sz w:val="20"/>
        </w:rPr>
        <w:t>permits</w:t>
      </w:r>
      <w:r>
        <w:rPr>
          <w:color w:val="231F20"/>
          <w:spacing w:val="-8"/>
          <w:sz w:val="20"/>
        </w:rPr>
        <w:t xml:space="preserve"> </w:t>
      </w:r>
      <w:r>
        <w:rPr>
          <w:color w:val="231F20"/>
          <w:sz w:val="20"/>
        </w:rPr>
        <w:t>the</w:t>
      </w:r>
      <w:r>
        <w:rPr>
          <w:color w:val="231F20"/>
          <w:spacing w:val="-8"/>
          <w:sz w:val="20"/>
        </w:rPr>
        <w:t xml:space="preserve"> </w:t>
      </w:r>
      <w:r>
        <w:rPr>
          <w:color w:val="231F20"/>
          <w:sz w:val="20"/>
        </w:rPr>
        <w:t>normal</w:t>
      </w:r>
      <w:r>
        <w:rPr>
          <w:color w:val="231F20"/>
          <w:spacing w:val="-8"/>
          <w:sz w:val="20"/>
        </w:rPr>
        <w:t xml:space="preserve"> </w:t>
      </w:r>
      <w:r>
        <w:rPr>
          <w:color w:val="231F20"/>
          <w:sz w:val="20"/>
        </w:rPr>
        <w:t xml:space="preserve">physi ologic and behavioral needs of the animals to be </w:t>
      </w:r>
      <w:proofErr w:type="gramStart"/>
      <w:r>
        <w:rPr>
          <w:color w:val="231F20"/>
          <w:sz w:val="20"/>
        </w:rPr>
        <w:t>expressed;</w:t>
      </w:r>
      <w:proofErr w:type="gramEnd"/>
    </w:p>
    <w:p w14:paraId="04ABF6D1" w14:textId="77777777" w:rsidR="00786F5F" w:rsidRDefault="00000000">
      <w:pPr>
        <w:pStyle w:val="ListParagraph"/>
        <w:numPr>
          <w:ilvl w:val="3"/>
          <w:numId w:val="128"/>
        </w:numPr>
        <w:tabs>
          <w:tab w:val="left" w:pos="719"/>
        </w:tabs>
        <w:spacing w:before="59" w:line="261" w:lineRule="auto"/>
        <w:ind w:left="719" w:right="356"/>
        <w:rPr>
          <w:sz w:val="20"/>
        </w:rPr>
      </w:pPr>
      <w:r>
        <w:rPr>
          <w:color w:val="231F20"/>
          <w:sz w:val="20"/>
        </w:rPr>
        <w:t>enable</w:t>
      </w:r>
      <w:r>
        <w:rPr>
          <w:color w:val="231F20"/>
          <w:spacing w:val="-17"/>
          <w:sz w:val="20"/>
        </w:rPr>
        <w:t xml:space="preserve"> </w:t>
      </w:r>
      <w:r>
        <w:rPr>
          <w:color w:val="231F20"/>
          <w:sz w:val="20"/>
        </w:rPr>
        <w:t>ready</w:t>
      </w:r>
      <w:r>
        <w:rPr>
          <w:color w:val="231F20"/>
          <w:spacing w:val="-17"/>
          <w:sz w:val="20"/>
        </w:rPr>
        <w:t xml:space="preserve"> </w:t>
      </w:r>
      <w:r>
        <w:rPr>
          <w:color w:val="231F20"/>
          <w:sz w:val="20"/>
        </w:rPr>
        <w:t>access</w:t>
      </w:r>
      <w:r>
        <w:rPr>
          <w:color w:val="231F20"/>
          <w:spacing w:val="-17"/>
          <w:sz w:val="20"/>
        </w:rPr>
        <w:t xml:space="preserve"> </w:t>
      </w:r>
      <w:r>
        <w:rPr>
          <w:color w:val="231F20"/>
          <w:sz w:val="20"/>
        </w:rPr>
        <w:t>to</w:t>
      </w:r>
      <w:r>
        <w:rPr>
          <w:color w:val="231F20"/>
          <w:spacing w:val="-17"/>
          <w:sz w:val="20"/>
        </w:rPr>
        <w:t xml:space="preserve"> </w:t>
      </w:r>
      <w:r>
        <w:rPr>
          <w:color w:val="231F20"/>
          <w:sz w:val="20"/>
        </w:rPr>
        <w:t>food</w:t>
      </w:r>
      <w:r>
        <w:rPr>
          <w:color w:val="231F20"/>
          <w:spacing w:val="-17"/>
          <w:sz w:val="20"/>
        </w:rPr>
        <w:t xml:space="preserve"> </w:t>
      </w:r>
      <w:r>
        <w:rPr>
          <w:color w:val="231F20"/>
          <w:sz w:val="20"/>
        </w:rPr>
        <w:t>and</w:t>
      </w:r>
      <w:r>
        <w:rPr>
          <w:color w:val="231F20"/>
          <w:spacing w:val="-17"/>
          <w:sz w:val="20"/>
        </w:rPr>
        <w:t xml:space="preserve"> </w:t>
      </w:r>
      <w:r>
        <w:rPr>
          <w:color w:val="231F20"/>
          <w:sz w:val="20"/>
        </w:rPr>
        <w:t>water</w:t>
      </w:r>
      <w:r>
        <w:rPr>
          <w:color w:val="231F20"/>
          <w:spacing w:val="-17"/>
          <w:sz w:val="20"/>
        </w:rPr>
        <w:t xml:space="preserve"> </w:t>
      </w:r>
      <w:r>
        <w:rPr>
          <w:color w:val="231F20"/>
          <w:sz w:val="20"/>
        </w:rPr>
        <w:t>receptacles</w:t>
      </w:r>
      <w:r>
        <w:rPr>
          <w:color w:val="231F20"/>
          <w:spacing w:val="-17"/>
          <w:sz w:val="20"/>
        </w:rPr>
        <w:t xml:space="preserve"> </w:t>
      </w:r>
      <w:r>
        <w:rPr>
          <w:color w:val="231F20"/>
          <w:sz w:val="20"/>
        </w:rPr>
        <w:t>and</w:t>
      </w:r>
      <w:r>
        <w:rPr>
          <w:color w:val="231F20"/>
          <w:spacing w:val="-17"/>
          <w:sz w:val="20"/>
        </w:rPr>
        <w:t xml:space="preserve"> </w:t>
      </w:r>
      <w:r>
        <w:rPr>
          <w:color w:val="231F20"/>
          <w:sz w:val="20"/>
        </w:rPr>
        <w:t>be</w:t>
      </w:r>
      <w:r>
        <w:rPr>
          <w:color w:val="231F20"/>
          <w:spacing w:val="-17"/>
          <w:sz w:val="20"/>
        </w:rPr>
        <w:t xml:space="preserve"> </w:t>
      </w:r>
      <w:r>
        <w:rPr>
          <w:color w:val="231F20"/>
          <w:sz w:val="20"/>
        </w:rPr>
        <w:t>constructed of materials that balance the needs of the animal with sanitation; and</w:t>
      </w:r>
    </w:p>
    <w:p w14:paraId="542851B8" w14:textId="77777777" w:rsidR="00786F5F" w:rsidRDefault="00000000">
      <w:pPr>
        <w:pStyle w:val="ListParagraph"/>
        <w:numPr>
          <w:ilvl w:val="3"/>
          <w:numId w:val="128"/>
        </w:numPr>
        <w:tabs>
          <w:tab w:val="left" w:pos="719"/>
        </w:tabs>
        <w:spacing w:before="58" w:line="261" w:lineRule="auto"/>
        <w:ind w:left="719" w:right="359"/>
        <w:rPr>
          <w:sz w:val="20"/>
        </w:rPr>
      </w:pPr>
      <w:r>
        <w:rPr>
          <w:color w:val="231F20"/>
          <w:sz w:val="20"/>
        </w:rPr>
        <w:t>be</w:t>
      </w:r>
      <w:r>
        <w:rPr>
          <w:color w:val="231F20"/>
          <w:spacing w:val="-10"/>
          <w:sz w:val="20"/>
        </w:rPr>
        <w:t xml:space="preserve"> </w:t>
      </w:r>
      <w:r>
        <w:rPr>
          <w:color w:val="231F20"/>
          <w:sz w:val="20"/>
        </w:rPr>
        <w:t>constructed</w:t>
      </w:r>
      <w:r>
        <w:rPr>
          <w:color w:val="231F20"/>
          <w:spacing w:val="-10"/>
          <w:sz w:val="20"/>
        </w:rPr>
        <w:t xml:space="preserve"> </w:t>
      </w:r>
      <w:r>
        <w:rPr>
          <w:color w:val="231F20"/>
          <w:sz w:val="20"/>
        </w:rPr>
        <w:t>with</w:t>
      </w:r>
      <w:r>
        <w:rPr>
          <w:color w:val="231F20"/>
          <w:spacing w:val="-10"/>
          <w:sz w:val="20"/>
        </w:rPr>
        <w:t xml:space="preserve"> </w:t>
      </w:r>
      <w:r>
        <w:rPr>
          <w:color w:val="231F20"/>
          <w:sz w:val="20"/>
        </w:rPr>
        <w:t>materials</w:t>
      </w:r>
      <w:r>
        <w:rPr>
          <w:color w:val="231F20"/>
          <w:spacing w:val="-10"/>
          <w:sz w:val="20"/>
        </w:rPr>
        <w:t xml:space="preserve"> </w:t>
      </w:r>
      <w:r>
        <w:rPr>
          <w:color w:val="231F20"/>
          <w:sz w:val="20"/>
        </w:rPr>
        <w:t>that</w:t>
      </w:r>
      <w:r>
        <w:rPr>
          <w:color w:val="231F20"/>
          <w:spacing w:val="-10"/>
          <w:sz w:val="20"/>
        </w:rPr>
        <w:t xml:space="preserve"> </w:t>
      </w:r>
      <w:r>
        <w:rPr>
          <w:color w:val="231F20"/>
          <w:sz w:val="20"/>
        </w:rPr>
        <w:t>resist</w:t>
      </w:r>
      <w:r>
        <w:rPr>
          <w:color w:val="231F20"/>
          <w:spacing w:val="-10"/>
          <w:sz w:val="20"/>
        </w:rPr>
        <w:t xml:space="preserve"> </w:t>
      </w:r>
      <w:r>
        <w:rPr>
          <w:color w:val="231F20"/>
          <w:sz w:val="20"/>
        </w:rPr>
        <w:t>corrosion</w:t>
      </w:r>
      <w:r>
        <w:rPr>
          <w:color w:val="231F20"/>
          <w:spacing w:val="-10"/>
          <w:sz w:val="20"/>
        </w:rPr>
        <w:t xml:space="preserve"> </w:t>
      </w:r>
      <w:r>
        <w:rPr>
          <w:color w:val="231F20"/>
          <w:sz w:val="20"/>
        </w:rPr>
        <w:t>and</w:t>
      </w:r>
      <w:r>
        <w:rPr>
          <w:color w:val="231F20"/>
          <w:spacing w:val="-10"/>
          <w:sz w:val="20"/>
        </w:rPr>
        <w:t xml:space="preserve"> </w:t>
      </w:r>
      <w:r>
        <w:rPr>
          <w:color w:val="231F20"/>
          <w:sz w:val="20"/>
        </w:rPr>
        <w:t>withstand</w:t>
      </w:r>
      <w:r>
        <w:rPr>
          <w:color w:val="231F20"/>
          <w:spacing w:val="-10"/>
          <w:sz w:val="20"/>
        </w:rPr>
        <w:t xml:space="preserve"> </w:t>
      </w:r>
      <w:proofErr w:type="gramStart"/>
      <w:r>
        <w:rPr>
          <w:color w:val="231F20"/>
          <w:sz w:val="20"/>
        </w:rPr>
        <w:t>chip-ping</w:t>
      </w:r>
      <w:proofErr w:type="gramEnd"/>
      <w:r>
        <w:rPr>
          <w:color w:val="231F20"/>
          <w:sz w:val="20"/>
        </w:rPr>
        <w:t>, cracking or rusting.</w:t>
      </w:r>
    </w:p>
    <w:p w14:paraId="29D3D69D" w14:textId="77777777" w:rsidR="00786F5F" w:rsidRDefault="00786F5F">
      <w:pPr>
        <w:pStyle w:val="BodyText"/>
        <w:spacing w:before="48"/>
      </w:pPr>
    </w:p>
    <w:p w14:paraId="3EDD058C" w14:textId="77777777" w:rsidR="00786F5F" w:rsidRDefault="00000000">
      <w:pPr>
        <w:pStyle w:val="BodyText"/>
        <w:spacing w:line="261" w:lineRule="auto"/>
        <w:ind w:left="240" w:right="356"/>
        <w:jc w:val="both"/>
      </w:pPr>
      <w:r>
        <w:rPr>
          <w:color w:val="231F20"/>
        </w:rPr>
        <w:t>Unsealed wood may be acceptable for use as perches or other climbing structures, resting areas, or in the construction of perimeter fences, runs and pens, but wooden items need to be replaced periodically because of wear, damage, and to achieve adequate sanitization.</w:t>
      </w:r>
    </w:p>
    <w:p w14:paraId="402AB4C2" w14:textId="77777777" w:rsidR="00786F5F" w:rsidRDefault="00000000">
      <w:pPr>
        <w:pStyle w:val="BodyText"/>
        <w:spacing w:before="177" w:line="261" w:lineRule="auto"/>
        <w:ind w:left="239" w:right="353"/>
      </w:pPr>
      <w:r>
        <w:rPr>
          <w:color w:val="231F20"/>
        </w:rPr>
        <w:t>Cage</w:t>
      </w:r>
      <w:r>
        <w:rPr>
          <w:color w:val="231F20"/>
          <w:spacing w:val="40"/>
        </w:rPr>
        <w:t xml:space="preserve"> </w:t>
      </w:r>
      <w:r>
        <w:rPr>
          <w:color w:val="231F20"/>
        </w:rPr>
        <w:t>size</w:t>
      </w:r>
      <w:r>
        <w:rPr>
          <w:color w:val="231F20"/>
          <w:spacing w:val="40"/>
        </w:rPr>
        <w:t xml:space="preserve"> </w:t>
      </w:r>
      <w:r>
        <w:rPr>
          <w:color w:val="231F20"/>
        </w:rPr>
        <w:t>requirements/recommendations</w:t>
      </w:r>
      <w:r>
        <w:rPr>
          <w:color w:val="231F20"/>
          <w:spacing w:val="40"/>
        </w:rPr>
        <w:t xml:space="preserve"> </w:t>
      </w:r>
      <w:r>
        <w:rPr>
          <w:color w:val="231F20"/>
        </w:rPr>
        <w:t>for</w:t>
      </w:r>
      <w:r>
        <w:rPr>
          <w:color w:val="231F20"/>
          <w:spacing w:val="40"/>
        </w:rPr>
        <w:t xml:space="preserve"> </w:t>
      </w:r>
      <w:r>
        <w:rPr>
          <w:color w:val="231F20"/>
        </w:rPr>
        <w:t>most</w:t>
      </w:r>
      <w:r>
        <w:rPr>
          <w:color w:val="231F20"/>
          <w:spacing w:val="40"/>
        </w:rPr>
        <w:t xml:space="preserve"> </w:t>
      </w:r>
      <w:r>
        <w:rPr>
          <w:color w:val="231F20"/>
        </w:rPr>
        <w:t>common</w:t>
      </w:r>
      <w:r>
        <w:rPr>
          <w:color w:val="231F20"/>
          <w:spacing w:val="40"/>
        </w:rPr>
        <w:t xml:space="preserve"> </w:t>
      </w:r>
      <w:r>
        <w:rPr>
          <w:color w:val="231F20"/>
        </w:rPr>
        <w:t>labora</w:t>
      </w:r>
      <w:r>
        <w:rPr>
          <w:color w:val="231F20"/>
          <w:spacing w:val="80"/>
          <w:w w:val="150"/>
        </w:rPr>
        <w:t xml:space="preserve"> </w:t>
      </w:r>
      <w:r>
        <w:rPr>
          <w:color w:val="231F20"/>
        </w:rPr>
        <w:t>tory</w:t>
      </w:r>
      <w:r>
        <w:rPr>
          <w:color w:val="231F20"/>
          <w:spacing w:val="40"/>
        </w:rPr>
        <w:t xml:space="preserve"> </w:t>
      </w:r>
      <w:r>
        <w:rPr>
          <w:color w:val="231F20"/>
        </w:rPr>
        <w:t>animal</w:t>
      </w:r>
      <w:r>
        <w:rPr>
          <w:color w:val="231F20"/>
          <w:spacing w:val="40"/>
        </w:rPr>
        <w:t xml:space="preserve"> </w:t>
      </w:r>
      <w:r>
        <w:rPr>
          <w:color w:val="231F20"/>
        </w:rPr>
        <w:t>species</w:t>
      </w:r>
      <w:r>
        <w:rPr>
          <w:color w:val="231F20"/>
          <w:spacing w:val="40"/>
        </w:rPr>
        <w:t xml:space="preserve"> </w:t>
      </w:r>
      <w:r>
        <w:rPr>
          <w:color w:val="231F20"/>
        </w:rPr>
        <w:t>are</w:t>
      </w:r>
      <w:r>
        <w:rPr>
          <w:color w:val="231F20"/>
          <w:spacing w:val="40"/>
        </w:rPr>
        <w:t xml:space="preserve"> </w:t>
      </w:r>
      <w:r>
        <w:rPr>
          <w:color w:val="231F20"/>
        </w:rPr>
        <w:t>provided</w:t>
      </w:r>
      <w:r>
        <w:rPr>
          <w:color w:val="231F20"/>
          <w:spacing w:val="40"/>
        </w:rPr>
        <w:t xml:space="preserve"> </w:t>
      </w:r>
      <w:r>
        <w:rPr>
          <w:color w:val="231F20"/>
        </w:rPr>
        <w:t>by</w:t>
      </w:r>
      <w:r>
        <w:rPr>
          <w:color w:val="231F20"/>
          <w:spacing w:val="40"/>
        </w:rPr>
        <w:t xml:space="preserve"> </w:t>
      </w:r>
      <w:r>
        <w:rPr>
          <w:color w:val="231F20"/>
        </w:rPr>
        <w:t>the</w:t>
      </w:r>
      <w:r>
        <w:rPr>
          <w:color w:val="231F20"/>
          <w:spacing w:val="40"/>
        </w:rPr>
        <w:t xml:space="preserve"> </w:t>
      </w:r>
      <w:r>
        <w:rPr>
          <w:color w:val="231F20"/>
        </w:rPr>
        <w:t>AWRs</w:t>
      </w:r>
      <w:r>
        <w:rPr>
          <w:color w:val="231F20"/>
          <w:spacing w:val="40"/>
        </w:rPr>
        <w:t xml:space="preserve"> </w:t>
      </w:r>
      <w:r>
        <w:rPr>
          <w:color w:val="231F20"/>
        </w:rPr>
        <w:t>and</w:t>
      </w:r>
      <w:r>
        <w:rPr>
          <w:color w:val="231F20"/>
          <w:spacing w:val="40"/>
        </w:rPr>
        <w:t xml:space="preserve"> </w:t>
      </w:r>
      <w:r>
        <w:rPr>
          <w:color w:val="231F20"/>
        </w:rPr>
        <w:t>the</w:t>
      </w:r>
      <w:r>
        <w:rPr>
          <w:color w:val="231F20"/>
          <w:spacing w:val="40"/>
        </w:rPr>
        <w:t xml:space="preserve"> </w:t>
      </w:r>
      <w:r>
        <w:rPr>
          <w:i/>
          <w:color w:val="231F20"/>
        </w:rPr>
        <w:t>Guide</w:t>
      </w:r>
      <w:r>
        <w:rPr>
          <w:color w:val="231F20"/>
        </w:rPr>
        <w:t>.</w:t>
      </w:r>
      <w:r>
        <w:rPr>
          <w:color w:val="231F20"/>
          <w:spacing w:val="40"/>
        </w:rPr>
        <w:t xml:space="preserve"> </w:t>
      </w:r>
      <w:r>
        <w:rPr>
          <w:color w:val="231F20"/>
        </w:rPr>
        <w:t>Cage complexities,</w:t>
      </w:r>
      <w:r>
        <w:rPr>
          <w:color w:val="231F20"/>
          <w:spacing w:val="-7"/>
        </w:rPr>
        <w:t xml:space="preserve"> </w:t>
      </w:r>
      <w:r>
        <w:rPr>
          <w:color w:val="231F20"/>
        </w:rPr>
        <w:t>vertical</w:t>
      </w:r>
      <w:r>
        <w:rPr>
          <w:color w:val="231F20"/>
          <w:spacing w:val="-7"/>
        </w:rPr>
        <w:t xml:space="preserve"> </w:t>
      </w:r>
      <w:r>
        <w:rPr>
          <w:color w:val="231F20"/>
        </w:rPr>
        <w:t>height</w:t>
      </w:r>
      <w:r>
        <w:rPr>
          <w:color w:val="231F20"/>
          <w:spacing w:val="-7"/>
        </w:rPr>
        <w:t xml:space="preserve"> </w:t>
      </w:r>
      <w:r>
        <w:rPr>
          <w:color w:val="231F20"/>
        </w:rPr>
        <w:t>of</w:t>
      </w:r>
      <w:r>
        <w:rPr>
          <w:color w:val="231F20"/>
          <w:spacing w:val="-7"/>
        </w:rPr>
        <w:t xml:space="preserve"> </w:t>
      </w:r>
      <w:r>
        <w:rPr>
          <w:color w:val="231F20"/>
        </w:rPr>
        <w:t>the</w:t>
      </w:r>
      <w:r>
        <w:rPr>
          <w:color w:val="231F20"/>
          <w:spacing w:val="-7"/>
        </w:rPr>
        <w:t xml:space="preserve"> </w:t>
      </w:r>
      <w:r>
        <w:rPr>
          <w:color w:val="231F20"/>
        </w:rPr>
        <w:t>cage,</w:t>
      </w:r>
      <w:r>
        <w:rPr>
          <w:color w:val="231F20"/>
          <w:spacing w:val="-7"/>
        </w:rPr>
        <w:t xml:space="preserve"> </w:t>
      </w:r>
      <w:r>
        <w:rPr>
          <w:color w:val="231F20"/>
        </w:rPr>
        <w:t>and</w:t>
      </w:r>
      <w:r>
        <w:rPr>
          <w:color w:val="231F20"/>
          <w:spacing w:val="-7"/>
        </w:rPr>
        <w:t xml:space="preserve"> </w:t>
      </w:r>
      <w:r>
        <w:rPr>
          <w:color w:val="231F20"/>
        </w:rPr>
        <w:t>the</w:t>
      </w:r>
      <w:r>
        <w:rPr>
          <w:color w:val="231F20"/>
          <w:spacing w:val="-7"/>
        </w:rPr>
        <w:t xml:space="preserve"> </w:t>
      </w:r>
      <w:r>
        <w:rPr>
          <w:color w:val="231F20"/>
        </w:rPr>
        <w:t>cage</w:t>
      </w:r>
      <w:r>
        <w:rPr>
          <w:color w:val="231F20"/>
          <w:spacing w:val="-7"/>
        </w:rPr>
        <w:t xml:space="preserve"> </w:t>
      </w:r>
      <w:r>
        <w:rPr>
          <w:color w:val="231F20"/>
        </w:rPr>
        <w:t>design</w:t>
      </w:r>
      <w:r>
        <w:rPr>
          <w:color w:val="231F20"/>
          <w:spacing w:val="-7"/>
        </w:rPr>
        <w:t xml:space="preserve"> </w:t>
      </w:r>
      <w:r>
        <w:rPr>
          <w:color w:val="231F20"/>
        </w:rPr>
        <w:t>can</w:t>
      </w:r>
      <w:r>
        <w:rPr>
          <w:color w:val="231F20"/>
          <w:spacing w:val="-7"/>
        </w:rPr>
        <w:t xml:space="preserve"> </w:t>
      </w:r>
      <w:r>
        <w:rPr>
          <w:color w:val="231F20"/>
        </w:rPr>
        <w:t>influence how</w:t>
      </w:r>
      <w:r>
        <w:rPr>
          <w:color w:val="231F20"/>
          <w:spacing w:val="38"/>
        </w:rPr>
        <w:t xml:space="preserve"> </w:t>
      </w:r>
      <w:r>
        <w:rPr>
          <w:color w:val="231F20"/>
        </w:rPr>
        <w:t>an</w:t>
      </w:r>
      <w:r>
        <w:rPr>
          <w:color w:val="231F20"/>
          <w:spacing w:val="38"/>
        </w:rPr>
        <w:t xml:space="preserve"> </w:t>
      </w:r>
      <w:r>
        <w:rPr>
          <w:color w:val="231F20"/>
        </w:rPr>
        <w:t>animal</w:t>
      </w:r>
      <w:r>
        <w:rPr>
          <w:color w:val="231F20"/>
          <w:spacing w:val="38"/>
        </w:rPr>
        <w:t xml:space="preserve"> </w:t>
      </w:r>
      <w:r>
        <w:rPr>
          <w:color w:val="231F20"/>
        </w:rPr>
        <w:t>uses</w:t>
      </w:r>
      <w:r>
        <w:rPr>
          <w:color w:val="231F20"/>
          <w:spacing w:val="38"/>
        </w:rPr>
        <w:t xml:space="preserve"> </w:t>
      </w:r>
      <w:r>
        <w:rPr>
          <w:color w:val="231F20"/>
        </w:rPr>
        <w:t>the</w:t>
      </w:r>
      <w:r>
        <w:rPr>
          <w:color w:val="231F20"/>
          <w:spacing w:val="38"/>
        </w:rPr>
        <w:t xml:space="preserve"> </w:t>
      </w:r>
      <w:r>
        <w:rPr>
          <w:color w:val="231F20"/>
        </w:rPr>
        <w:t>cage</w:t>
      </w:r>
      <w:r>
        <w:rPr>
          <w:color w:val="231F20"/>
          <w:spacing w:val="38"/>
        </w:rPr>
        <w:t xml:space="preserve"> </w:t>
      </w:r>
      <w:r>
        <w:rPr>
          <w:color w:val="231F20"/>
        </w:rPr>
        <w:t>space</w:t>
      </w:r>
      <w:r>
        <w:rPr>
          <w:color w:val="231F20"/>
          <w:spacing w:val="38"/>
        </w:rPr>
        <w:t xml:space="preserve"> </w:t>
      </w:r>
      <w:r>
        <w:rPr>
          <w:color w:val="231F20"/>
        </w:rPr>
        <w:t>provided.</w:t>
      </w:r>
      <w:r>
        <w:rPr>
          <w:color w:val="231F20"/>
          <w:spacing w:val="38"/>
        </w:rPr>
        <w:t xml:space="preserve"> </w:t>
      </w:r>
      <w:r>
        <w:rPr>
          <w:color w:val="231F20"/>
        </w:rPr>
        <w:t>The</w:t>
      </w:r>
      <w:r>
        <w:rPr>
          <w:color w:val="231F20"/>
          <w:spacing w:val="38"/>
        </w:rPr>
        <w:t xml:space="preserve"> </w:t>
      </w:r>
      <w:r>
        <w:rPr>
          <w:color w:val="231F20"/>
        </w:rPr>
        <w:t>cage</w:t>
      </w:r>
      <w:r>
        <w:rPr>
          <w:color w:val="231F20"/>
          <w:spacing w:val="38"/>
        </w:rPr>
        <w:t xml:space="preserve"> </w:t>
      </w:r>
      <w:r>
        <w:rPr>
          <w:color w:val="231F20"/>
        </w:rPr>
        <w:t>must</w:t>
      </w:r>
      <w:r>
        <w:rPr>
          <w:color w:val="231F20"/>
          <w:spacing w:val="38"/>
        </w:rPr>
        <w:t xml:space="preserve"> </w:t>
      </w:r>
      <w:r>
        <w:rPr>
          <w:color w:val="231F20"/>
        </w:rPr>
        <w:t>provide sufficient</w:t>
      </w:r>
      <w:r>
        <w:rPr>
          <w:color w:val="231F20"/>
          <w:spacing w:val="28"/>
        </w:rPr>
        <w:t xml:space="preserve"> </w:t>
      </w:r>
      <w:r>
        <w:rPr>
          <w:color w:val="231F20"/>
        </w:rPr>
        <w:t>space</w:t>
      </w:r>
      <w:r>
        <w:rPr>
          <w:color w:val="231F20"/>
          <w:spacing w:val="28"/>
        </w:rPr>
        <w:t xml:space="preserve"> </w:t>
      </w:r>
      <w:r>
        <w:rPr>
          <w:color w:val="231F20"/>
        </w:rPr>
        <w:t>so</w:t>
      </w:r>
      <w:r>
        <w:rPr>
          <w:color w:val="231F20"/>
          <w:spacing w:val="28"/>
        </w:rPr>
        <w:t xml:space="preserve"> </w:t>
      </w:r>
      <w:r>
        <w:rPr>
          <w:color w:val="231F20"/>
        </w:rPr>
        <w:t>that,</w:t>
      </w:r>
      <w:r>
        <w:rPr>
          <w:color w:val="231F20"/>
          <w:spacing w:val="28"/>
        </w:rPr>
        <w:t xml:space="preserve"> </w:t>
      </w:r>
      <w:r>
        <w:rPr>
          <w:color w:val="231F20"/>
        </w:rPr>
        <w:t>at</w:t>
      </w:r>
      <w:r>
        <w:rPr>
          <w:color w:val="231F20"/>
          <w:spacing w:val="28"/>
        </w:rPr>
        <w:t xml:space="preserve"> </w:t>
      </w:r>
      <w:r>
        <w:rPr>
          <w:color w:val="231F20"/>
        </w:rPr>
        <w:t>a</w:t>
      </w:r>
      <w:r>
        <w:rPr>
          <w:color w:val="231F20"/>
          <w:spacing w:val="28"/>
        </w:rPr>
        <w:t xml:space="preserve"> </w:t>
      </w:r>
      <w:r>
        <w:rPr>
          <w:color w:val="231F20"/>
        </w:rPr>
        <w:t>minimum,</w:t>
      </w:r>
      <w:r>
        <w:rPr>
          <w:color w:val="231F20"/>
          <w:spacing w:val="28"/>
        </w:rPr>
        <w:t xml:space="preserve"> </w:t>
      </w:r>
      <w:r>
        <w:rPr>
          <w:color w:val="231F20"/>
        </w:rPr>
        <w:t>the</w:t>
      </w:r>
      <w:r>
        <w:rPr>
          <w:color w:val="231F20"/>
          <w:spacing w:val="28"/>
        </w:rPr>
        <w:t xml:space="preserve"> </w:t>
      </w:r>
      <w:r>
        <w:rPr>
          <w:color w:val="231F20"/>
        </w:rPr>
        <w:t>animal</w:t>
      </w:r>
      <w:r>
        <w:rPr>
          <w:color w:val="231F20"/>
          <w:spacing w:val="28"/>
        </w:rPr>
        <w:t xml:space="preserve"> </w:t>
      </w:r>
      <w:r>
        <w:rPr>
          <w:color w:val="231F20"/>
        </w:rPr>
        <w:t>can</w:t>
      </w:r>
      <w:r>
        <w:rPr>
          <w:color w:val="231F20"/>
          <w:spacing w:val="28"/>
        </w:rPr>
        <w:t xml:space="preserve"> </w:t>
      </w:r>
      <w:r>
        <w:rPr>
          <w:color w:val="231F20"/>
        </w:rPr>
        <w:t>turn</w:t>
      </w:r>
      <w:r>
        <w:rPr>
          <w:color w:val="231F20"/>
          <w:spacing w:val="28"/>
        </w:rPr>
        <w:t xml:space="preserve"> </w:t>
      </w:r>
      <w:r>
        <w:rPr>
          <w:color w:val="231F20"/>
        </w:rPr>
        <w:t>around</w:t>
      </w:r>
      <w:r>
        <w:rPr>
          <w:color w:val="231F20"/>
          <w:spacing w:val="28"/>
        </w:rPr>
        <w:t xml:space="preserve"> </w:t>
      </w:r>
      <w:r>
        <w:rPr>
          <w:color w:val="231F20"/>
        </w:rPr>
        <w:t>and express</w:t>
      </w:r>
      <w:r>
        <w:rPr>
          <w:color w:val="231F20"/>
          <w:spacing w:val="-15"/>
        </w:rPr>
        <w:t xml:space="preserve"> </w:t>
      </w:r>
      <w:r>
        <w:rPr>
          <w:color w:val="231F20"/>
        </w:rPr>
        <w:t>normal</w:t>
      </w:r>
      <w:r>
        <w:rPr>
          <w:color w:val="231F20"/>
          <w:spacing w:val="-15"/>
        </w:rPr>
        <w:t xml:space="preserve"> </w:t>
      </w:r>
      <w:r>
        <w:rPr>
          <w:color w:val="231F20"/>
        </w:rPr>
        <w:t>postural</w:t>
      </w:r>
      <w:r>
        <w:rPr>
          <w:color w:val="231F20"/>
          <w:spacing w:val="-15"/>
        </w:rPr>
        <w:t xml:space="preserve"> </w:t>
      </w:r>
      <w:r>
        <w:rPr>
          <w:color w:val="231F20"/>
        </w:rPr>
        <w:t>adjustments.</w:t>
      </w:r>
      <w:r>
        <w:rPr>
          <w:color w:val="231F20"/>
          <w:spacing w:val="-15"/>
        </w:rPr>
        <w:t xml:space="preserve"> </w:t>
      </w:r>
      <w:r>
        <w:rPr>
          <w:color w:val="231F20"/>
        </w:rPr>
        <w:t>The</w:t>
      </w:r>
      <w:r>
        <w:rPr>
          <w:color w:val="231F20"/>
          <w:spacing w:val="-15"/>
        </w:rPr>
        <w:t xml:space="preserve"> </w:t>
      </w:r>
      <w:r>
        <w:rPr>
          <w:color w:val="231F20"/>
        </w:rPr>
        <w:t>animal</w:t>
      </w:r>
      <w:r>
        <w:rPr>
          <w:color w:val="231F20"/>
          <w:spacing w:val="-15"/>
        </w:rPr>
        <w:t xml:space="preserve"> </w:t>
      </w:r>
      <w:r>
        <w:rPr>
          <w:color w:val="231F20"/>
        </w:rPr>
        <w:t>must</w:t>
      </w:r>
      <w:r>
        <w:rPr>
          <w:color w:val="231F20"/>
          <w:spacing w:val="-15"/>
        </w:rPr>
        <w:t xml:space="preserve"> </w:t>
      </w:r>
      <w:r>
        <w:rPr>
          <w:color w:val="231F20"/>
        </w:rPr>
        <w:t>have</w:t>
      </w:r>
      <w:r>
        <w:rPr>
          <w:color w:val="231F20"/>
          <w:spacing w:val="-15"/>
        </w:rPr>
        <w:t xml:space="preserve"> </w:t>
      </w:r>
      <w:r>
        <w:rPr>
          <w:color w:val="231F20"/>
        </w:rPr>
        <w:t>sufficient</w:t>
      </w:r>
      <w:r>
        <w:rPr>
          <w:color w:val="231F20"/>
          <w:spacing w:val="-15"/>
        </w:rPr>
        <w:t xml:space="preserve"> </w:t>
      </w:r>
      <w:r>
        <w:rPr>
          <w:color w:val="231F20"/>
        </w:rPr>
        <w:t xml:space="preserve">clean and unobstructed space to move and rest in. Use of wire bottom cages is discouraged for rodents, especially </w:t>
      </w:r>
      <w:proofErr w:type="gramStart"/>
      <w:r>
        <w:rPr>
          <w:color w:val="231F20"/>
        </w:rPr>
        <w:t>on</w:t>
      </w:r>
      <w:proofErr w:type="gramEnd"/>
      <w:r>
        <w:rPr>
          <w:color w:val="231F20"/>
        </w:rPr>
        <w:t xml:space="preserve"> long-term studies or in larger and</w:t>
      </w:r>
      <w:r>
        <w:rPr>
          <w:color w:val="231F20"/>
          <w:spacing w:val="40"/>
        </w:rPr>
        <w:t xml:space="preserve"> </w:t>
      </w:r>
      <w:r>
        <w:rPr>
          <w:color w:val="231F20"/>
        </w:rPr>
        <w:t>older</w:t>
      </w:r>
      <w:r>
        <w:rPr>
          <w:color w:val="231F20"/>
          <w:spacing w:val="-5"/>
        </w:rPr>
        <w:t xml:space="preserve"> </w:t>
      </w:r>
      <w:r>
        <w:rPr>
          <w:color w:val="231F20"/>
        </w:rPr>
        <w:t>animals,</w:t>
      </w:r>
      <w:r>
        <w:rPr>
          <w:color w:val="231F20"/>
          <w:spacing w:val="-5"/>
        </w:rPr>
        <w:t xml:space="preserve"> </w:t>
      </w:r>
      <w:r>
        <w:rPr>
          <w:color w:val="231F20"/>
        </w:rPr>
        <w:t>as</w:t>
      </w:r>
      <w:r>
        <w:rPr>
          <w:color w:val="231F20"/>
          <w:spacing w:val="-5"/>
        </w:rPr>
        <w:t xml:space="preserve"> </w:t>
      </w:r>
      <w:r>
        <w:rPr>
          <w:color w:val="231F20"/>
        </w:rPr>
        <w:t>it</w:t>
      </w:r>
      <w:r>
        <w:rPr>
          <w:color w:val="231F20"/>
          <w:spacing w:val="-5"/>
        </w:rPr>
        <w:t xml:space="preserve"> </w:t>
      </w:r>
      <w:r>
        <w:rPr>
          <w:color w:val="231F20"/>
        </w:rPr>
        <w:t>may</w:t>
      </w:r>
      <w:r>
        <w:rPr>
          <w:color w:val="231F20"/>
          <w:spacing w:val="-5"/>
        </w:rPr>
        <w:t xml:space="preserve"> </w:t>
      </w:r>
      <w:r>
        <w:rPr>
          <w:color w:val="231F20"/>
        </w:rPr>
        <w:t>cause</w:t>
      </w:r>
      <w:r>
        <w:rPr>
          <w:color w:val="231F20"/>
          <w:spacing w:val="-5"/>
        </w:rPr>
        <w:t xml:space="preserve"> </w:t>
      </w:r>
      <w:r>
        <w:rPr>
          <w:color w:val="231F20"/>
        </w:rPr>
        <w:t>foot</w:t>
      </w:r>
      <w:r>
        <w:rPr>
          <w:color w:val="231F20"/>
          <w:spacing w:val="-5"/>
        </w:rPr>
        <w:t xml:space="preserve"> </w:t>
      </w:r>
      <w:r>
        <w:rPr>
          <w:color w:val="231F20"/>
        </w:rPr>
        <w:t>injury.</w:t>
      </w:r>
      <w:r>
        <w:rPr>
          <w:color w:val="231F20"/>
          <w:spacing w:val="-5"/>
        </w:rPr>
        <w:t xml:space="preserve"> </w:t>
      </w:r>
      <w:r>
        <w:rPr>
          <w:color w:val="231F20"/>
        </w:rPr>
        <w:t>Use</w:t>
      </w:r>
      <w:r>
        <w:rPr>
          <w:color w:val="231F20"/>
          <w:spacing w:val="-5"/>
        </w:rPr>
        <w:t xml:space="preserve"> </w:t>
      </w:r>
      <w:r>
        <w:rPr>
          <w:color w:val="231F20"/>
        </w:rPr>
        <w:t>of</w:t>
      </w:r>
      <w:r>
        <w:rPr>
          <w:color w:val="231F20"/>
          <w:spacing w:val="-5"/>
        </w:rPr>
        <w:t xml:space="preserve"> </w:t>
      </w:r>
      <w:r>
        <w:rPr>
          <w:color w:val="231F20"/>
        </w:rPr>
        <w:t>wire</w:t>
      </w:r>
      <w:r>
        <w:rPr>
          <w:color w:val="231F20"/>
          <w:spacing w:val="-5"/>
        </w:rPr>
        <w:t xml:space="preserve"> </w:t>
      </w:r>
      <w:r>
        <w:rPr>
          <w:color w:val="231F20"/>
        </w:rPr>
        <w:t>bottom</w:t>
      </w:r>
      <w:r>
        <w:rPr>
          <w:color w:val="231F20"/>
          <w:spacing w:val="-5"/>
        </w:rPr>
        <w:t xml:space="preserve"> </w:t>
      </w:r>
      <w:r>
        <w:rPr>
          <w:color w:val="231F20"/>
        </w:rPr>
        <w:t>cages</w:t>
      </w:r>
      <w:r>
        <w:rPr>
          <w:color w:val="231F20"/>
          <w:spacing w:val="-5"/>
        </w:rPr>
        <w:t xml:space="preserve"> </w:t>
      </w:r>
      <w:r>
        <w:rPr>
          <w:color w:val="231F20"/>
        </w:rPr>
        <w:t>should be scientifically justified and approved by the IACUC.</w:t>
      </w:r>
    </w:p>
    <w:p w14:paraId="41655BB4" w14:textId="77777777" w:rsidR="00786F5F" w:rsidRDefault="00000000">
      <w:pPr>
        <w:pStyle w:val="Heading6"/>
        <w:spacing w:before="172"/>
      </w:pPr>
      <w:r>
        <w:rPr>
          <w:color w:val="231F20"/>
          <w:spacing w:val="-2"/>
          <w:w w:val="85"/>
        </w:rPr>
        <w:t>Temperature,</w:t>
      </w:r>
      <w:r>
        <w:rPr>
          <w:color w:val="231F20"/>
          <w:spacing w:val="2"/>
        </w:rPr>
        <w:t xml:space="preserve"> </w:t>
      </w:r>
      <w:r>
        <w:rPr>
          <w:color w:val="231F20"/>
          <w:spacing w:val="-2"/>
          <w:w w:val="85"/>
        </w:rPr>
        <w:t>Ventilation,</w:t>
      </w:r>
      <w:r>
        <w:rPr>
          <w:color w:val="231F20"/>
          <w:spacing w:val="2"/>
        </w:rPr>
        <w:t xml:space="preserve"> </w:t>
      </w:r>
      <w:r>
        <w:rPr>
          <w:color w:val="231F20"/>
          <w:spacing w:val="-2"/>
          <w:w w:val="85"/>
        </w:rPr>
        <w:t>Illumination</w:t>
      </w:r>
      <w:r>
        <w:rPr>
          <w:color w:val="231F20"/>
          <w:spacing w:val="2"/>
        </w:rPr>
        <w:t xml:space="preserve"> </w:t>
      </w:r>
      <w:r>
        <w:rPr>
          <w:color w:val="231F20"/>
          <w:spacing w:val="-2"/>
          <w:w w:val="85"/>
        </w:rPr>
        <w:t>and</w:t>
      </w:r>
      <w:r>
        <w:rPr>
          <w:color w:val="231F20"/>
          <w:spacing w:val="2"/>
        </w:rPr>
        <w:t xml:space="preserve"> </w:t>
      </w:r>
      <w:r>
        <w:rPr>
          <w:color w:val="231F20"/>
          <w:spacing w:val="-4"/>
          <w:w w:val="85"/>
        </w:rPr>
        <w:t>Noise</w:t>
      </w:r>
    </w:p>
    <w:p w14:paraId="687BF170" w14:textId="77777777" w:rsidR="00786F5F" w:rsidRDefault="00000000">
      <w:pPr>
        <w:pStyle w:val="BodyText"/>
        <w:spacing w:before="133" w:line="261" w:lineRule="auto"/>
        <w:ind w:left="240" w:right="353"/>
      </w:pPr>
      <w:r>
        <w:rPr>
          <w:color w:val="231F20"/>
        </w:rPr>
        <w:t>Environmental</w:t>
      </w:r>
      <w:r>
        <w:rPr>
          <w:color w:val="231F20"/>
          <w:spacing w:val="40"/>
        </w:rPr>
        <w:t xml:space="preserve"> </w:t>
      </w:r>
      <w:r>
        <w:rPr>
          <w:color w:val="231F20"/>
        </w:rPr>
        <w:t>factors</w:t>
      </w:r>
      <w:r>
        <w:rPr>
          <w:color w:val="231F20"/>
          <w:spacing w:val="40"/>
        </w:rPr>
        <w:t xml:space="preserve"> </w:t>
      </w:r>
      <w:r>
        <w:rPr>
          <w:color w:val="231F20"/>
        </w:rPr>
        <w:t>can</w:t>
      </w:r>
      <w:r>
        <w:rPr>
          <w:color w:val="231F20"/>
          <w:spacing w:val="40"/>
        </w:rPr>
        <w:t xml:space="preserve"> </w:t>
      </w:r>
      <w:r>
        <w:rPr>
          <w:color w:val="231F20"/>
        </w:rPr>
        <w:t>have</w:t>
      </w:r>
      <w:r>
        <w:rPr>
          <w:color w:val="231F20"/>
          <w:spacing w:val="40"/>
        </w:rPr>
        <w:t xml:space="preserve"> </w:t>
      </w:r>
      <w:r>
        <w:rPr>
          <w:color w:val="231F20"/>
        </w:rPr>
        <w:t>a</w:t>
      </w:r>
      <w:r>
        <w:rPr>
          <w:color w:val="231F20"/>
          <w:spacing w:val="40"/>
        </w:rPr>
        <w:t xml:space="preserve"> </w:t>
      </w:r>
      <w:r>
        <w:rPr>
          <w:color w:val="231F20"/>
        </w:rPr>
        <w:t>profound</w:t>
      </w:r>
      <w:r>
        <w:rPr>
          <w:color w:val="231F20"/>
          <w:spacing w:val="40"/>
        </w:rPr>
        <w:t xml:space="preserve"> </w:t>
      </w:r>
      <w:r>
        <w:rPr>
          <w:color w:val="231F20"/>
        </w:rPr>
        <w:t>effect</w:t>
      </w:r>
      <w:r>
        <w:rPr>
          <w:color w:val="231F20"/>
          <w:spacing w:val="40"/>
        </w:rPr>
        <w:t xml:space="preserve"> </w:t>
      </w:r>
      <w:r>
        <w:rPr>
          <w:color w:val="231F20"/>
        </w:rPr>
        <w:t>on</w:t>
      </w:r>
      <w:r>
        <w:rPr>
          <w:color w:val="231F20"/>
          <w:spacing w:val="40"/>
        </w:rPr>
        <w:t xml:space="preserve"> </w:t>
      </w:r>
      <w:r>
        <w:rPr>
          <w:color w:val="231F20"/>
        </w:rPr>
        <w:t>the</w:t>
      </w:r>
      <w:r>
        <w:rPr>
          <w:color w:val="231F20"/>
          <w:spacing w:val="40"/>
        </w:rPr>
        <w:t xml:space="preserve"> </w:t>
      </w:r>
      <w:r>
        <w:rPr>
          <w:color w:val="231F20"/>
        </w:rPr>
        <w:t>health</w:t>
      </w:r>
      <w:r>
        <w:rPr>
          <w:color w:val="231F20"/>
          <w:spacing w:val="40"/>
        </w:rPr>
        <w:t xml:space="preserve"> </w:t>
      </w:r>
      <w:r>
        <w:rPr>
          <w:color w:val="231F20"/>
        </w:rPr>
        <w:t xml:space="preserve">and well-being of animals as well as on the outcome of experimental </w:t>
      </w:r>
      <w:proofErr w:type="gramStart"/>
      <w:r>
        <w:rPr>
          <w:color w:val="231F20"/>
        </w:rPr>
        <w:t>manipula tion</w:t>
      </w:r>
      <w:proofErr w:type="gramEnd"/>
      <w:r>
        <w:rPr>
          <w:color w:val="231F20"/>
        </w:rPr>
        <w:t>.</w:t>
      </w:r>
      <w:r>
        <w:rPr>
          <w:color w:val="231F20"/>
          <w:spacing w:val="-7"/>
        </w:rPr>
        <w:t xml:space="preserve"> </w:t>
      </w:r>
      <w:r>
        <w:rPr>
          <w:color w:val="231F20"/>
        </w:rPr>
        <w:t>Temperature,</w:t>
      </w:r>
      <w:r>
        <w:rPr>
          <w:color w:val="231F20"/>
          <w:spacing w:val="-7"/>
        </w:rPr>
        <w:t xml:space="preserve"> </w:t>
      </w:r>
      <w:r>
        <w:rPr>
          <w:color w:val="231F20"/>
        </w:rPr>
        <w:t>humidity,</w:t>
      </w:r>
      <w:r>
        <w:rPr>
          <w:color w:val="231F20"/>
          <w:spacing w:val="-7"/>
        </w:rPr>
        <w:t xml:space="preserve"> </w:t>
      </w:r>
      <w:r>
        <w:rPr>
          <w:color w:val="231F20"/>
        </w:rPr>
        <w:t>air</w:t>
      </w:r>
      <w:r>
        <w:rPr>
          <w:color w:val="231F20"/>
          <w:spacing w:val="-7"/>
        </w:rPr>
        <w:t xml:space="preserve"> </w:t>
      </w:r>
      <w:r>
        <w:rPr>
          <w:color w:val="231F20"/>
        </w:rPr>
        <w:t>pressure</w:t>
      </w:r>
      <w:r>
        <w:rPr>
          <w:color w:val="231F20"/>
          <w:spacing w:val="-7"/>
        </w:rPr>
        <w:t xml:space="preserve"> </w:t>
      </w:r>
      <w:r>
        <w:rPr>
          <w:color w:val="231F20"/>
        </w:rPr>
        <w:t>differential</w:t>
      </w:r>
      <w:r>
        <w:rPr>
          <w:color w:val="231F20"/>
          <w:spacing w:val="-7"/>
        </w:rPr>
        <w:t xml:space="preserve"> </w:t>
      </w:r>
      <w:r>
        <w:rPr>
          <w:color w:val="231F20"/>
        </w:rPr>
        <w:t>and</w:t>
      </w:r>
      <w:r>
        <w:rPr>
          <w:color w:val="231F20"/>
          <w:spacing w:val="-7"/>
        </w:rPr>
        <w:t xml:space="preserve"> </w:t>
      </w:r>
      <w:r>
        <w:rPr>
          <w:color w:val="231F20"/>
        </w:rPr>
        <w:t>air</w:t>
      </w:r>
      <w:r>
        <w:rPr>
          <w:color w:val="231F20"/>
          <w:spacing w:val="-7"/>
        </w:rPr>
        <w:t xml:space="preserve"> </w:t>
      </w:r>
      <w:r>
        <w:rPr>
          <w:color w:val="231F20"/>
        </w:rPr>
        <w:t>exchange</w:t>
      </w:r>
      <w:r>
        <w:rPr>
          <w:color w:val="231F20"/>
          <w:spacing w:val="-7"/>
        </w:rPr>
        <w:t xml:space="preserve"> </w:t>
      </w:r>
      <w:r>
        <w:rPr>
          <w:color w:val="231F20"/>
        </w:rPr>
        <w:t>rate, illumination</w:t>
      </w:r>
      <w:r>
        <w:rPr>
          <w:color w:val="231F20"/>
          <w:spacing w:val="33"/>
        </w:rPr>
        <w:t xml:space="preserve"> </w:t>
      </w:r>
      <w:r>
        <w:rPr>
          <w:color w:val="231F20"/>
        </w:rPr>
        <w:t>level,</w:t>
      </w:r>
      <w:r>
        <w:rPr>
          <w:color w:val="231F20"/>
          <w:spacing w:val="33"/>
        </w:rPr>
        <w:t xml:space="preserve"> </w:t>
      </w:r>
      <w:r>
        <w:rPr>
          <w:color w:val="231F20"/>
        </w:rPr>
        <w:t>and</w:t>
      </w:r>
      <w:r>
        <w:rPr>
          <w:color w:val="231F20"/>
          <w:spacing w:val="33"/>
        </w:rPr>
        <w:t xml:space="preserve"> </w:t>
      </w:r>
      <w:r>
        <w:rPr>
          <w:color w:val="231F20"/>
        </w:rPr>
        <w:t>noise</w:t>
      </w:r>
      <w:r>
        <w:rPr>
          <w:color w:val="231F20"/>
          <w:spacing w:val="33"/>
        </w:rPr>
        <w:t xml:space="preserve"> </w:t>
      </w:r>
      <w:r>
        <w:rPr>
          <w:color w:val="231F20"/>
        </w:rPr>
        <w:t>levels</w:t>
      </w:r>
      <w:r>
        <w:rPr>
          <w:color w:val="231F20"/>
          <w:spacing w:val="33"/>
        </w:rPr>
        <w:t xml:space="preserve"> </w:t>
      </w:r>
      <w:r>
        <w:rPr>
          <w:color w:val="231F20"/>
        </w:rPr>
        <w:t>all</w:t>
      </w:r>
      <w:r>
        <w:rPr>
          <w:color w:val="231F20"/>
          <w:spacing w:val="33"/>
        </w:rPr>
        <w:t xml:space="preserve"> </w:t>
      </w:r>
      <w:r>
        <w:rPr>
          <w:color w:val="231F20"/>
        </w:rPr>
        <w:t>may</w:t>
      </w:r>
      <w:r>
        <w:rPr>
          <w:color w:val="231F20"/>
          <w:spacing w:val="33"/>
        </w:rPr>
        <w:t xml:space="preserve"> </w:t>
      </w:r>
      <w:r>
        <w:rPr>
          <w:color w:val="231F20"/>
        </w:rPr>
        <w:t>affect</w:t>
      </w:r>
      <w:r>
        <w:rPr>
          <w:color w:val="231F20"/>
          <w:spacing w:val="33"/>
        </w:rPr>
        <w:t xml:space="preserve"> </w:t>
      </w:r>
      <w:r>
        <w:rPr>
          <w:color w:val="231F20"/>
        </w:rPr>
        <w:t>animal</w:t>
      </w:r>
      <w:r>
        <w:rPr>
          <w:color w:val="231F20"/>
          <w:spacing w:val="33"/>
        </w:rPr>
        <w:t xml:space="preserve"> </w:t>
      </w:r>
      <w:r>
        <w:rPr>
          <w:color w:val="231F20"/>
        </w:rPr>
        <w:t>well-being</w:t>
      </w:r>
      <w:r>
        <w:rPr>
          <w:color w:val="231F20"/>
          <w:spacing w:val="33"/>
        </w:rPr>
        <w:t xml:space="preserve"> </w:t>
      </w:r>
      <w:r>
        <w:rPr>
          <w:color w:val="231F20"/>
        </w:rPr>
        <w:t>and research results.</w:t>
      </w:r>
    </w:p>
    <w:p w14:paraId="75EA48D9" w14:textId="77777777" w:rsidR="00786F5F" w:rsidRDefault="00786F5F">
      <w:pPr>
        <w:pStyle w:val="BodyText"/>
        <w:spacing w:line="261" w:lineRule="auto"/>
        <w:sectPr w:rsidR="00786F5F">
          <w:headerReference w:type="even" r:id="rId52"/>
          <w:headerReference w:type="default" r:id="rId53"/>
          <w:pgSz w:w="8640" w:h="12960"/>
          <w:pgMar w:top="1460" w:right="720" w:bottom="280" w:left="720" w:header="687" w:footer="0" w:gutter="0"/>
          <w:pgNumType w:start="44"/>
          <w:cols w:space="720"/>
        </w:sectPr>
      </w:pPr>
    </w:p>
    <w:p w14:paraId="37F9B401" w14:textId="77777777" w:rsidR="00786F5F" w:rsidRDefault="00000000">
      <w:pPr>
        <w:pStyle w:val="BodyText"/>
        <w:spacing w:before="119" w:line="256" w:lineRule="auto"/>
        <w:ind w:left="359"/>
      </w:pPr>
      <w:r>
        <w:rPr>
          <w:color w:val="231F20"/>
        </w:rPr>
        <w:t xml:space="preserve">The range of daily temperature fluctuations should be kept to a minimum (e.g., </w:t>
      </w:r>
      <w:r>
        <w:rPr>
          <w:rFonts w:ascii="Symbol" w:hAnsi="Symbol"/>
          <w:color w:val="231F20"/>
        </w:rPr>
        <w:t></w:t>
      </w:r>
      <w:r>
        <w:rPr>
          <w:rFonts w:ascii="Times New Roman" w:hAnsi="Times New Roman"/>
          <w:color w:val="231F20"/>
        </w:rPr>
        <w:t xml:space="preserve"> </w:t>
      </w:r>
      <w:r>
        <w:rPr>
          <w:color w:val="231F20"/>
        </w:rPr>
        <w:t xml:space="preserve">2º F) to avoid large demands on the animals’ metabolic and </w:t>
      </w:r>
      <w:proofErr w:type="gramStart"/>
      <w:r>
        <w:rPr>
          <w:color w:val="231F20"/>
        </w:rPr>
        <w:t>behav ioral</w:t>
      </w:r>
      <w:proofErr w:type="gramEnd"/>
      <w:r>
        <w:rPr>
          <w:color w:val="231F20"/>
        </w:rPr>
        <w:t xml:space="preserve"> processes. Relative humidity should also be controlled (e.g., 30% to </w:t>
      </w:r>
      <w:bookmarkStart w:id="38" w:name="B.2.c._Husbandry"/>
      <w:bookmarkStart w:id="39" w:name="_bookmark20"/>
      <w:bookmarkEnd w:id="38"/>
      <w:bookmarkEnd w:id="39"/>
      <w:r>
        <w:rPr>
          <w:color w:val="231F20"/>
        </w:rPr>
        <w:t>70%).</w:t>
      </w:r>
      <w:r>
        <w:rPr>
          <w:color w:val="231F20"/>
          <w:spacing w:val="24"/>
        </w:rPr>
        <w:t xml:space="preserve"> </w:t>
      </w:r>
      <w:r>
        <w:rPr>
          <w:color w:val="231F20"/>
        </w:rPr>
        <w:t>In</w:t>
      </w:r>
      <w:r>
        <w:rPr>
          <w:color w:val="231F20"/>
          <w:spacing w:val="24"/>
        </w:rPr>
        <w:t xml:space="preserve"> </w:t>
      </w:r>
      <w:r>
        <w:rPr>
          <w:color w:val="231F20"/>
        </w:rPr>
        <w:t>general,</w:t>
      </w:r>
      <w:r>
        <w:rPr>
          <w:color w:val="231F20"/>
          <w:spacing w:val="24"/>
        </w:rPr>
        <w:t xml:space="preserve"> </w:t>
      </w:r>
      <w:r>
        <w:rPr>
          <w:color w:val="231F20"/>
        </w:rPr>
        <w:t>an</w:t>
      </w:r>
      <w:r>
        <w:rPr>
          <w:color w:val="231F20"/>
          <w:spacing w:val="24"/>
        </w:rPr>
        <w:t xml:space="preserve"> </w:t>
      </w:r>
      <w:r>
        <w:rPr>
          <w:color w:val="231F20"/>
        </w:rPr>
        <w:t>air</w:t>
      </w:r>
      <w:r>
        <w:rPr>
          <w:color w:val="231F20"/>
          <w:spacing w:val="24"/>
        </w:rPr>
        <w:t xml:space="preserve"> </w:t>
      </w:r>
      <w:r>
        <w:rPr>
          <w:color w:val="231F20"/>
        </w:rPr>
        <w:t>exchange</w:t>
      </w:r>
      <w:r>
        <w:rPr>
          <w:color w:val="231F20"/>
          <w:spacing w:val="24"/>
        </w:rPr>
        <w:t xml:space="preserve"> </w:t>
      </w:r>
      <w:r>
        <w:rPr>
          <w:color w:val="231F20"/>
        </w:rPr>
        <w:t>rate</w:t>
      </w:r>
      <w:r>
        <w:rPr>
          <w:color w:val="231F20"/>
          <w:spacing w:val="24"/>
        </w:rPr>
        <w:t xml:space="preserve"> </w:t>
      </w:r>
      <w:r>
        <w:rPr>
          <w:color w:val="231F20"/>
        </w:rPr>
        <w:t>of</w:t>
      </w:r>
      <w:r>
        <w:rPr>
          <w:color w:val="231F20"/>
          <w:spacing w:val="24"/>
        </w:rPr>
        <w:t xml:space="preserve"> </w:t>
      </w:r>
      <w:r>
        <w:rPr>
          <w:color w:val="231F20"/>
        </w:rPr>
        <w:t>10</w:t>
      </w:r>
      <w:r>
        <w:rPr>
          <w:color w:val="231F20"/>
          <w:spacing w:val="24"/>
        </w:rPr>
        <w:t xml:space="preserve"> </w:t>
      </w:r>
      <w:r>
        <w:rPr>
          <w:color w:val="231F20"/>
        </w:rPr>
        <w:t>to</w:t>
      </w:r>
      <w:r>
        <w:rPr>
          <w:color w:val="231F20"/>
          <w:spacing w:val="24"/>
        </w:rPr>
        <w:t xml:space="preserve"> </w:t>
      </w:r>
      <w:r>
        <w:rPr>
          <w:color w:val="231F20"/>
        </w:rPr>
        <w:t>15</w:t>
      </w:r>
      <w:r>
        <w:rPr>
          <w:color w:val="231F20"/>
          <w:spacing w:val="24"/>
        </w:rPr>
        <w:t xml:space="preserve"> </w:t>
      </w:r>
      <w:r>
        <w:rPr>
          <w:color w:val="231F20"/>
        </w:rPr>
        <w:t>changes</w:t>
      </w:r>
      <w:r>
        <w:rPr>
          <w:color w:val="231F20"/>
          <w:spacing w:val="24"/>
        </w:rPr>
        <w:t xml:space="preserve"> </w:t>
      </w:r>
      <w:r>
        <w:rPr>
          <w:color w:val="231F20"/>
        </w:rPr>
        <w:t>per</w:t>
      </w:r>
      <w:r>
        <w:rPr>
          <w:color w:val="231F20"/>
          <w:spacing w:val="24"/>
        </w:rPr>
        <w:t xml:space="preserve"> </w:t>
      </w:r>
      <w:r>
        <w:rPr>
          <w:color w:val="231F20"/>
        </w:rPr>
        <w:t>hour</w:t>
      </w:r>
      <w:r>
        <w:rPr>
          <w:color w:val="231F20"/>
          <w:spacing w:val="24"/>
        </w:rPr>
        <w:t xml:space="preserve"> </w:t>
      </w:r>
      <w:r>
        <w:rPr>
          <w:color w:val="231F20"/>
        </w:rPr>
        <w:t>is considered an acceptable standard.</w:t>
      </w:r>
    </w:p>
    <w:p w14:paraId="017B57EB" w14:textId="77777777" w:rsidR="00786F5F" w:rsidRDefault="00000000">
      <w:pPr>
        <w:pStyle w:val="BodyText"/>
        <w:spacing w:before="184" w:line="261" w:lineRule="auto"/>
        <w:ind w:left="360" w:right="237"/>
        <w:jc w:val="both"/>
      </w:pPr>
      <w:r>
        <w:rPr>
          <w:color w:val="231F20"/>
        </w:rPr>
        <w:t>Light</w:t>
      </w:r>
      <w:r>
        <w:rPr>
          <w:color w:val="231F20"/>
          <w:spacing w:val="-4"/>
        </w:rPr>
        <w:t xml:space="preserve"> </w:t>
      </w:r>
      <w:r>
        <w:rPr>
          <w:color w:val="231F20"/>
        </w:rPr>
        <w:t>intensity,</w:t>
      </w:r>
      <w:r>
        <w:rPr>
          <w:color w:val="231F20"/>
          <w:spacing w:val="-4"/>
        </w:rPr>
        <w:t xml:space="preserve"> </w:t>
      </w:r>
      <w:r>
        <w:rPr>
          <w:color w:val="231F20"/>
        </w:rPr>
        <w:t>duration</w:t>
      </w:r>
      <w:r>
        <w:rPr>
          <w:color w:val="231F20"/>
          <w:spacing w:val="-4"/>
        </w:rPr>
        <w:t xml:space="preserve"> </w:t>
      </w:r>
      <w:r>
        <w:rPr>
          <w:color w:val="231F20"/>
        </w:rPr>
        <w:t>of</w:t>
      </w:r>
      <w:r>
        <w:rPr>
          <w:color w:val="231F20"/>
          <w:spacing w:val="-4"/>
        </w:rPr>
        <w:t xml:space="preserve"> </w:t>
      </w:r>
      <w:r>
        <w:rPr>
          <w:color w:val="231F20"/>
        </w:rPr>
        <w:t>exposure,</w:t>
      </w:r>
      <w:r>
        <w:rPr>
          <w:color w:val="231F20"/>
          <w:spacing w:val="-4"/>
        </w:rPr>
        <w:t xml:space="preserve"> </w:t>
      </w:r>
      <w:r>
        <w:rPr>
          <w:color w:val="231F20"/>
        </w:rPr>
        <w:t>wavelength</w:t>
      </w:r>
      <w:r>
        <w:rPr>
          <w:color w:val="231F20"/>
          <w:spacing w:val="-4"/>
        </w:rPr>
        <w:t xml:space="preserve"> </w:t>
      </w:r>
      <w:r>
        <w:rPr>
          <w:color w:val="231F20"/>
        </w:rPr>
        <w:t>of</w:t>
      </w:r>
      <w:r>
        <w:rPr>
          <w:color w:val="231F20"/>
          <w:spacing w:val="-4"/>
        </w:rPr>
        <w:t xml:space="preserve"> </w:t>
      </w:r>
      <w:r>
        <w:rPr>
          <w:color w:val="231F20"/>
        </w:rPr>
        <w:t>light,</w:t>
      </w:r>
      <w:r>
        <w:rPr>
          <w:color w:val="231F20"/>
          <w:spacing w:val="-4"/>
        </w:rPr>
        <w:t xml:space="preserve"> </w:t>
      </w:r>
      <w:r>
        <w:rPr>
          <w:color w:val="231F20"/>
        </w:rPr>
        <w:t>light</w:t>
      </w:r>
      <w:r>
        <w:rPr>
          <w:color w:val="231F20"/>
          <w:spacing w:val="-4"/>
        </w:rPr>
        <w:t xml:space="preserve"> </w:t>
      </w:r>
      <w:r>
        <w:rPr>
          <w:color w:val="231F20"/>
        </w:rPr>
        <w:t>history</w:t>
      </w:r>
      <w:r>
        <w:rPr>
          <w:color w:val="231F20"/>
          <w:spacing w:val="-4"/>
        </w:rPr>
        <w:t xml:space="preserve"> </w:t>
      </w:r>
      <w:r>
        <w:rPr>
          <w:color w:val="231F20"/>
        </w:rPr>
        <w:t>of</w:t>
      </w:r>
      <w:r>
        <w:rPr>
          <w:color w:val="231F20"/>
          <w:spacing w:val="-4"/>
        </w:rPr>
        <w:t xml:space="preserve"> </w:t>
      </w:r>
      <w:r>
        <w:rPr>
          <w:color w:val="231F20"/>
        </w:rPr>
        <w:t>the animal, pigmentation of the animal and other factors should be considered when establishing an illumination level in the animal room.</w:t>
      </w:r>
    </w:p>
    <w:p w14:paraId="73E885C5" w14:textId="77777777" w:rsidR="00786F5F" w:rsidRDefault="00000000">
      <w:pPr>
        <w:pStyle w:val="BodyText"/>
        <w:spacing w:before="178" w:line="261" w:lineRule="auto"/>
        <w:ind w:left="360"/>
      </w:pPr>
      <w:r>
        <w:rPr>
          <w:color w:val="231F20"/>
        </w:rPr>
        <w:t>Because sound exposure can have variable effects on animals, noise gen erators (e.g., human activities, noisy animals, equipment) should be mini mized</w:t>
      </w:r>
      <w:r>
        <w:rPr>
          <w:color w:val="231F20"/>
          <w:spacing w:val="-5"/>
        </w:rPr>
        <w:t xml:space="preserve"> </w:t>
      </w:r>
      <w:r>
        <w:rPr>
          <w:color w:val="231F20"/>
        </w:rPr>
        <w:t>in</w:t>
      </w:r>
      <w:r>
        <w:rPr>
          <w:color w:val="231F20"/>
          <w:spacing w:val="-5"/>
        </w:rPr>
        <w:t xml:space="preserve"> </w:t>
      </w:r>
      <w:r>
        <w:rPr>
          <w:color w:val="231F20"/>
        </w:rPr>
        <w:t>animal</w:t>
      </w:r>
      <w:r>
        <w:rPr>
          <w:color w:val="231F20"/>
          <w:spacing w:val="-5"/>
        </w:rPr>
        <w:t xml:space="preserve"> </w:t>
      </w:r>
      <w:r>
        <w:rPr>
          <w:color w:val="231F20"/>
        </w:rPr>
        <w:t>areas.</w:t>
      </w:r>
      <w:r>
        <w:rPr>
          <w:color w:val="231F20"/>
          <w:spacing w:val="-5"/>
        </w:rPr>
        <w:t xml:space="preserve"> </w:t>
      </w:r>
      <w:r>
        <w:rPr>
          <w:color w:val="231F20"/>
        </w:rPr>
        <w:t>Environments</w:t>
      </w:r>
      <w:r>
        <w:rPr>
          <w:color w:val="231F20"/>
          <w:spacing w:val="-5"/>
        </w:rPr>
        <w:t xml:space="preserve"> </w:t>
      </w:r>
      <w:r>
        <w:rPr>
          <w:color w:val="231F20"/>
        </w:rPr>
        <w:t>should</w:t>
      </w:r>
      <w:r>
        <w:rPr>
          <w:color w:val="231F20"/>
          <w:spacing w:val="-5"/>
        </w:rPr>
        <w:t xml:space="preserve"> </w:t>
      </w:r>
      <w:r>
        <w:rPr>
          <w:color w:val="231F20"/>
        </w:rPr>
        <w:t>be</w:t>
      </w:r>
      <w:r>
        <w:rPr>
          <w:color w:val="231F20"/>
          <w:spacing w:val="-5"/>
        </w:rPr>
        <w:t xml:space="preserve"> </w:t>
      </w:r>
      <w:r>
        <w:rPr>
          <w:color w:val="231F20"/>
        </w:rPr>
        <w:t>designed</w:t>
      </w:r>
      <w:r>
        <w:rPr>
          <w:color w:val="231F20"/>
          <w:spacing w:val="-5"/>
        </w:rPr>
        <w:t xml:space="preserve"> </w:t>
      </w:r>
      <w:r>
        <w:rPr>
          <w:color w:val="231F20"/>
        </w:rPr>
        <w:t>to</w:t>
      </w:r>
      <w:r>
        <w:rPr>
          <w:color w:val="231F20"/>
          <w:spacing w:val="-5"/>
        </w:rPr>
        <w:t xml:space="preserve"> </w:t>
      </w:r>
      <w:r>
        <w:rPr>
          <w:color w:val="231F20"/>
        </w:rPr>
        <w:t xml:space="preserve">accommodate </w:t>
      </w:r>
      <w:bookmarkStart w:id="40" w:name="_bookmark21"/>
      <w:bookmarkEnd w:id="40"/>
      <w:r>
        <w:rPr>
          <w:color w:val="231F20"/>
        </w:rPr>
        <w:t>animals that make noise, rather than resorting to methods of reducing the noise made by animals.</w:t>
      </w:r>
    </w:p>
    <w:p w14:paraId="3A60C7A3" w14:textId="77777777" w:rsidR="00786F5F" w:rsidRDefault="00000000">
      <w:pPr>
        <w:pStyle w:val="BodyText"/>
        <w:spacing w:before="177" w:line="261" w:lineRule="auto"/>
        <w:ind w:left="359" w:right="230"/>
      </w:pPr>
      <w:r>
        <w:rPr>
          <w:color w:val="231F20"/>
        </w:rPr>
        <w:t>A review of an animal care and use program should include consideration of</w:t>
      </w:r>
      <w:r>
        <w:rPr>
          <w:color w:val="231F20"/>
          <w:spacing w:val="40"/>
        </w:rPr>
        <w:t xml:space="preserve"> </w:t>
      </w:r>
      <w:r>
        <w:rPr>
          <w:color w:val="231F20"/>
        </w:rPr>
        <w:t>environmental</w:t>
      </w:r>
      <w:r>
        <w:rPr>
          <w:color w:val="231F20"/>
          <w:spacing w:val="40"/>
        </w:rPr>
        <w:t xml:space="preserve"> </w:t>
      </w:r>
      <w:r>
        <w:rPr>
          <w:color w:val="231F20"/>
        </w:rPr>
        <w:t>standards</w:t>
      </w:r>
      <w:r>
        <w:rPr>
          <w:color w:val="231F20"/>
          <w:spacing w:val="40"/>
        </w:rPr>
        <w:t xml:space="preserve"> </w:t>
      </w:r>
      <w:r>
        <w:rPr>
          <w:color w:val="231F20"/>
        </w:rPr>
        <w:t>adopted</w:t>
      </w:r>
      <w:r>
        <w:rPr>
          <w:color w:val="231F20"/>
          <w:spacing w:val="40"/>
        </w:rPr>
        <w:t xml:space="preserve"> </w:t>
      </w:r>
      <w:r>
        <w:rPr>
          <w:color w:val="231F20"/>
        </w:rPr>
        <w:t>for</w:t>
      </w:r>
      <w:r>
        <w:rPr>
          <w:color w:val="231F20"/>
          <w:spacing w:val="40"/>
        </w:rPr>
        <w:t xml:space="preserve"> </w:t>
      </w:r>
      <w:r>
        <w:rPr>
          <w:color w:val="231F20"/>
        </w:rPr>
        <w:t>the</w:t>
      </w:r>
      <w:r>
        <w:rPr>
          <w:color w:val="231F20"/>
          <w:spacing w:val="40"/>
        </w:rPr>
        <w:t xml:space="preserve"> </w:t>
      </w:r>
      <w:r>
        <w:rPr>
          <w:color w:val="231F20"/>
        </w:rPr>
        <w:t>facilities</w:t>
      </w:r>
      <w:r>
        <w:rPr>
          <w:color w:val="231F20"/>
          <w:spacing w:val="40"/>
        </w:rPr>
        <w:t xml:space="preserve"> </w:t>
      </w:r>
      <w:r>
        <w:rPr>
          <w:color w:val="231F20"/>
        </w:rPr>
        <w:t>with</w:t>
      </w:r>
      <w:r>
        <w:rPr>
          <w:color w:val="231F20"/>
          <w:spacing w:val="40"/>
        </w:rPr>
        <w:t xml:space="preserve"> </w:t>
      </w:r>
      <w:r>
        <w:rPr>
          <w:color w:val="231F20"/>
        </w:rPr>
        <w:t>adequate</w:t>
      </w:r>
      <w:r>
        <w:rPr>
          <w:color w:val="231F20"/>
          <w:spacing w:val="40"/>
        </w:rPr>
        <w:t xml:space="preserve"> </w:t>
      </w:r>
      <w:r>
        <w:rPr>
          <w:color w:val="231F20"/>
        </w:rPr>
        <w:t>jus tification for deviations, which are reviewed and approved by the IACUC. While</w:t>
      </w:r>
      <w:r>
        <w:rPr>
          <w:color w:val="231F20"/>
          <w:spacing w:val="39"/>
        </w:rPr>
        <w:t xml:space="preserve"> </w:t>
      </w:r>
      <w:r>
        <w:rPr>
          <w:color w:val="231F20"/>
        </w:rPr>
        <w:t>environmental</w:t>
      </w:r>
      <w:r>
        <w:rPr>
          <w:color w:val="231F20"/>
          <w:spacing w:val="39"/>
        </w:rPr>
        <w:t xml:space="preserve"> </w:t>
      </w:r>
      <w:r>
        <w:rPr>
          <w:color w:val="231F20"/>
        </w:rPr>
        <w:t>control</w:t>
      </w:r>
      <w:r>
        <w:rPr>
          <w:color w:val="231F20"/>
          <w:spacing w:val="39"/>
        </w:rPr>
        <w:t xml:space="preserve"> </w:t>
      </w:r>
      <w:r>
        <w:rPr>
          <w:color w:val="231F20"/>
        </w:rPr>
        <w:t>in</w:t>
      </w:r>
      <w:r>
        <w:rPr>
          <w:color w:val="231F20"/>
          <w:spacing w:val="39"/>
        </w:rPr>
        <w:t xml:space="preserve"> </w:t>
      </w:r>
      <w:r>
        <w:rPr>
          <w:color w:val="231F20"/>
        </w:rPr>
        <w:t>outdoor</w:t>
      </w:r>
      <w:r>
        <w:rPr>
          <w:color w:val="231F20"/>
          <w:spacing w:val="39"/>
        </w:rPr>
        <w:t xml:space="preserve"> </w:t>
      </w:r>
      <w:r>
        <w:rPr>
          <w:color w:val="231F20"/>
        </w:rPr>
        <w:t>facilities</w:t>
      </w:r>
      <w:r>
        <w:rPr>
          <w:color w:val="231F20"/>
          <w:spacing w:val="39"/>
        </w:rPr>
        <w:t xml:space="preserve"> </w:t>
      </w:r>
      <w:r>
        <w:rPr>
          <w:color w:val="231F20"/>
        </w:rPr>
        <w:t>is</w:t>
      </w:r>
      <w:r>
        <w:rPr>
          <w:color w:val="231F20"/>
          <w:spacing w:val="39"/>
        </w:rPr>
        <w:t xml:space="preserve"> </w:t>
      </w:r>
      <w:r>
        <w:rPr>
          <w:color w:val="231F20"/>
        </w:rPr>
        <w:t>much</w:t>
      </w:r>
      <w:r>
        <w:rPr>
          <w:color w:val="231F20"/>
          <w:spacing w:val="39"/>
        </w:rPr>
        <w:t xml:space="preserve"> </w:t>
      </w:r>
      <w:r>
        <w:rPr>
          <w:color w:val="231F20"/>
        </w:rPr>
        <w:t>less</w:t>
      </w:r>
      <w:r>
        <w:rPr>
          <w:color w:val="231F20"/>
          <w:spacing w:val="39"/>
        </w:rPr>
        <w:t xml:space="preserve"> </w:t>
      </w:r>
      <w:r>
        <w:rPr>
          <w:color w:val="231F20"/>
        </w:rPr>
        <w:t>stringent, acceptable ranges in temperature for several species are specified in the AWRs.</w:t>
      </w:r>
      <w:r>
        <w:rPr>
          <w:color w:val="231F20"/>
          <w:spacing w:val="40"/>
        </w:rPr>
        <w:t xml:space="preserve"> </w:t>
      </w:r>
      <w:r>
        <w:rPr>
          <w:color w:val="231F20"/>
        </w:rPr>
        <w:t>Reliable</w:t>
      </w:r>
      <w:r>
        <w:rPr>
          <w:color w:val="231F20"/>
          <w:spacing w:val="40"/>
        </w:rPr>
        <w:t xml:space="preserve"> </w:t>
      </w:r>
      <w:r>
        <w:rPr>
          <w:color w:val="231F20"/>
        </w:rPr>
        <w:t>methods</w:t>
      </w:r>
      <w:r>
        <w:rPr>
          <w:color w:val="231F20"/>
          <w:spacing w:val="40"/>
        </w:rPr>
        <w:t xml:space="preserve"> </w:t>
      </w:r>
      <w:r>
        <w:rPr>
          <w:color w:val="231F20"/>
        </w:rPr>
        <w:t>for</w:t>
      </w:r>
      <w:r>
        <w:rPr>
          <w:color w:val="231F20"/>
          <w:spacing w:val="40"/>
        </w:rPr>
        <w:t xml:space="preserve"> </w:t>
      </w:r>
      <w:r>
        <w:rPr>
          <w:color w:val="231F20"/>
        </w:rPr>
        <w:t>monitoring</w:t>
      </w:r>
      <w:r>
        <w:rPr>
          <w:color w:val="231F20"/>
          <w:spacing w:val="40"/>
        </w:rPr>
        <w:t xml:space="preserve"> </w:t>
      </w:r>
      <w:r>
        <w:rPr>
          <w:color w:val="231F20"/>
        </w:rPr>
        <w:t>environmental</w:t>
      </w:r>
      <w:r>
        <w:rPr>
          <w:color w:val="231F20"/>
          <w:spacing w:val="40"/>
        </w:rPr>
        <w:t xml:space="preserve"> </w:t>
      </w:r>
      <w:r>
        <w:rPr>
          <w:color w:val="231F20"/>
        </w:rPr>
        <w:t>control</w:t>
      </w:r>
      <w:r>
        <w:rPr>
          <w:color w:val="231F20"/>
          <w:spacing w:val="40"/>
        </w:rPr>
        <w:t xml:space="preserve"> </w:t>
      </w:r>
      <w:r>
        <w:rPr>
          <w:color w:val="231F20"/>
        </w:rPr>
        <w:t>systems should</w:t>
      </w:r>
      <w:r>
        <w:rPr>
          <w:color w:val="231F20"/>
          <w:spacing w:val="40"/>
        </w:rPr>
        <w:t xml:space="preserve"> </w:t>
      </w:r>
      <w:r>
        <w:rPr>
          <w:color w:val="231F20"/>
        </w:rPr>
        <w:t>be</w:t>
      </w:r>
      <w:r>
        <w:rPr>
          <w:color w:val="231F20"/>
          <w:spacing w:val="40"/>
        </w:rPr>
        <w:t xml:space="preserve"> </w:t>
      </w:r>
      <w:r>
        <w:rPr>
          <w:color w:val="231F20"/>
        </w:rPr>
        <w:t>in</w:t>
      </w:r>
      <w:r>
        <w:rPr>
          <w:color w:val="231F20"/>
          <w:spacing w:val="40"/>
        </w:rPr>
        <w:t xml:space="preserve"> </w:t>
      </w:r>
      <w:r>
        <w:rPr>
          <w:color w:val="231F20"/>
        </w:rPr>
        <w:t>place,</w:t>
      </w:r>
      <w:r>
        <w:rPr>
          <w:color w:val="231F20"/>
          <w:spacing w:val="40"/>
        </w:rPr>
        <w:t xml:space="preserve"> </w:t>
      </w:r>
      <w:r>
        <w:rPr>
          <w:color w:val="231F20"/>
        </w:rPr>
        <w:t>including</w:t>
      </w:r>
      <w:r>
        <w:rPr>
          <w:color w:val="231F20"/>
          <w:spacing w:val="40"/>
        </w:rPr>
        <w:t xml:space="preserve"> </w:t>
      </w:r>
      <w:r>
        <w:rPr>
          <w:color w:val="231F20"/>
        </w:rPr>
        <w:t>an</w:t>
      </w:r>
      <w:r>
        <w:rPr>
          <w:color w:val="231F20"/>
          <w:spacing w:val="40"/>
        </w:rPr>
        <w:t xml:space="preserve"> </w:t>
      </w:r>
      <w:r>
        <w:rPr>
          <w:color w:val="231F20"/>
        </w:rPr>
        <w:t>after-hours</w:t>
      </w:r>
      <w:r>
        <w:rPr>
          <w:color w:val="231F20"/>
          <w:spacing w:val="40"/>
        </w:rPr>
        <w:t xml:space="preserve"> </w:t>
      </w:r>
      <w:r>
        <w:rPr>
          <w:color w:val="231F20"/>
        </w:rPr>
        <w:t>monitoring</w:t>
      </w:r>
      <w:r>
        <w:rPr>
          <w:color w:val="231F20"/>
          <w:spacing w:val="40"/>
        </w:rPr>
        <w:t xml:space="preserve"> </w:t>
      </w:r>
      <w:r>
        <w:rPr>
          <w:color w:val="231F20"/>
        </w:rPr>
        <w:t>and</w:t>
      </w:r>
      <w:r>
        <w:rPr>
          <w:color w:val="231F20"/>
          <w:spacing w:val="40"/>
        </w:rPr>
        <w:t xml:space="preserve"> </w:t>
      </w:r>
      <w:r>
        <w:rPr>
          <w:color w:val="231F20"/>
        </w:rPr>
        <w:t xml:space="preserve">response program. Back-up heating, ventilation, air conditioning, and lighting </w:t>
      </w:r>
      <w:proofErr w:type="gramStart"/>
      <w:r>
        <w:rPr>
          <w:color w:val="231F20"/>
        </w:rPr>
        <w:t>sys</w:t>
      </w:r>
      <w:r>
        <w:rPr>
          <w:color w:val="231F20"/>
          <w:spacing w:val="80"/>
        </w:rPr>
        <w:t xml:space="preserve"> </w:t>
      </w:r>
      <w:r>
        <w:rPr>
          <w:color w:val="231F20"/>
        </w:rPr>
        <w:t>tems</w:t>
      </w:r>
      <w:proofErr w:type="gramEnd"/>
      <w:r>
        <w:rPr>
          <w:color w:val="231F20"/>
        </w:rPr>
        <w:t xml:space="preserve"> are highly desirable.</w:t>
      </w:r>
    </w:p>
    <w:p w14:paraId="2DD77AFA" w14:textId="77777777" w:rsidR="00786F5F" w:rsidRDefault="00786F5F">
      <w:pPr>
        <w:pStyle w:val="BodyText"/>
        <w:spacing w:before="102"/>
      </w:pPr>
    </w:p>
    <w:p w14:paraId="3E959C97" w14:textId="77777777" w:rsidR="00786F5F" w:rsidRDefault="00000000">
      <w:pPr>
        <w:pStyle w:val="Heading4"/>
        <w:numPr>
          <w:ilvl w:val="2"/>
          <w:numId w:val="128"/>
        </w:numPr>
        <w:tabs>
          <w:tab w:val="left" w:pos="1080"/>
        </w:tabs>
        <w:ind w:left="1080" w:hanging="720"/>
        <w:jc w:val="left"/>
      </w:pPr>
      <w:r>
        <w:rPr>
          <w:color w:val="231F20"/>
          <w:spacing w:val="-2"/>
          <w:w w:val="95"/>
        </w:rPr>
        <w:t>Husbandry</w:t>
      </w:r>
    </w:p>
    <w:p w14:paraId="0CA5298C" w14:textId="77777777" w:rsidR="00786F5F" w:rsidRDefault="00000000">
      <w:pPr>
        <w:pStyle w:val="Heading6"/>
        <w:spacing w:before="186"/>
        <w:ind w:left="360"/>
        <w:jc w:val="both"/>
      </w:pPr>
      <w:r>
        <w:rPr>
          <w:color w:val="231F20"/>
          <w:w w:val="85"/>
        </w:rPr>
        <w:t>Animal</w:t>
      </w:r>
      <w:r>
        <w:rPr>
          <w:color w:val="231F20"/>
          <w:spacing w:val="-2"/>
          <w:w w:val="85"/>
        </w:rPr>
        <w:t xml:space="preserve"> </w:t>
      </w:r>
      <w:r>
        <w:rPr>
          <w:color w:val="231F20"/>
          <w:spacing w:val="-2"/>
          <w:w w:val="95"/>
        </w:rPr>
        <w:t>Identification</w:t>
      </w:r>
    </w:p>
    <w:p w14:paraId="3737876C" w14:textId="77777777" w:rsidR="00786F5F" w:rsidRDefault="00000000">
      <w:pPr>
        <w:pStyle w:val="BodyText"/>
        <w:spacing w:before="134" w:line="261" w:lineRule="auto"/>
        <w:ind w:left="360" w:right="234"/>
        <w:jc w:val="both"/>
      </w:pPr>
      <w:r>
        <w:rPr>
          <w:color w:val="231F20"/>
        </w:rPr>
        <w:t>It is imperative that research animals be adequately and appropriately identified</w:t>
      </w:r>
      <w:r>
        <w:rPr>
          <w:color w:val="231F20"/>
          <w:spacing w:val="-3"/>
        </w:rPr>
        <w:t xml:space="preserve"> </w:t>
      </w:r>
      <w:r>
        <w:rPr>
          <w:color w:val="231F20"/>
        </w:rPr>
        <w:t>and</w:t>
      </w:r>
      <w:r>
        <w:rPr>
          <w:color w:val="231F20"/>
          <w:spacing w:val="-3"/>
        </w:rPr>
        <w:t xml:space="preserve"> </w:t>
      </w:r>
      <w:r>
        <w:rPr>
          <w:color w:val="231F20"/>
        </w:rPr>
        <w:t>that</w:t>
      </w:r>
      <w:r>
        <w:rPr>
          <w:color w:val="231F20"/>
          <w:spacing w:val="-3"/>
        </w:rPr>
        <w:t xml:space="preserve"> </w:t>
      </w:r>
      <w:r>
        <w:rPr>
          <w:color w:val="231F20"/>
        </w:rPr>
        <w:t>records</w:t>
      </w:r>
      <w:r>
        <w:rPr>
          <w:color w:val="231F20"/>
          <w:spacing w:val="-3"/>
        </w:rPr>
        <w:t xml:space="preserve"> </w:t>
      </w:r>
      <w:r>
        <w:rPr>
          <w:color w:val="231F20"/>
        </w:rPr>
        <w:t>pertaining</w:t>
      </w:r>
      <w:r>
        <w:rPr>
          <w:color w:val="231F20"/>
          <w:spacing w:val="-3"/>
        </w:rPr>
        <w:t xml:space="preserve"> </w:t>
      </w:r>
      <w:r>
        <w:rPr>
          <w:color w:val="231F20"/>
        </w:rPr>
        <w:t>to</w:t>
      </w:r>
      <w:r>
        <w:rPr>
          <w:color w:val="231F20"/>
          <w:spacing w:val="-3"/>
        </w:rPr>
        <w:t xml:space="preserve"> </w:t>
      </w:r>
      <w:r>
        <w:rPr>
          <w:color w:val="231F20"/>
        </w:rPr>
        <w:t>individuals</w:t>
      </w:r>
      <w:r>
        <w:rPr>
          <w:color w:val="231F20"/>
          <w:spacing w:val="-3"/>
        </w:rPr>
        <w:t xml:space="preserve"> </w:t>
      </w:r>
      <w:r>
        <w:rPr>
          <w:color w:val="231F20"/>
        </w:rPr>
        <w:t>or</w:t>
      </w:r>
      <w:r>
        <w:rPr>
          <w:color w:val="231F20"/>
          <w:spacing w:val="-3"/>
        </w:rPr>
        <w:t xml:space="preserve"> </w:t>
      </w:r>
      <w:r>
        <w:rPr>
          <w:color w:val="231F20"/>
        </w:rPr>
        <w:t>groups</w:t>
      </w:r>
      <w:r>
        <w:rPr>
          <w:color w:val="231F20"/>
          <w:spacing w:val="-3"/>
        </w:rPr>
        <w:t xml:space="preserve"> </w:t>
      </w:r>
      <w:r>
        <w:rPr>
          <w:color w:val="231F20"/>
        </w:rPr>
        <w:t>of</w:t>
      </w:r>
      <w:r>
        <w:rPr>
          <w:color w:val="231F20"/>
          <w:spacing w:val="-3"/>
        </w:rPr>
        <w:t xml:space="preserve"> </w:t>
      </w:r>
      <w:r>
        <w:rPr>
          <w:color w:val="231F20"/>
        </w:rPr>
        <w:t>animals</w:t>
      </w:r>
      <w:r>
        <w:rPr>
          <w:color w:val="231F20"/>
          <w:spacing w:val="-3"/>
        </w:rPr>
        <w:t xml:space="preserve"> </w:t>
      </w:r>
      <w:r>
        <w:rPr>
          <w:color w:val="231F20"/>
        </w:rPr>
        <w:t>be maintained. A wide range of acceptable identification methods can be employed, including:</w:t>
      </w:r>
    </w:p>
    <w:p w14:paraId="6853107A" w14:textId="77777777" w:rsidR="00786F5F" w:rsidRDefault="00000000">
      <w:pPr>
        <w:pStyle w:val="ListParagraph"/>
        <w:numPr>
          <w:ilvl w:val="3"/>
          <w:numId w:val="128"/>
        </w:numPr>
        <w:tabs>
          <w:tab w:val="left" w:pos="839"/>
        </w:tabs>
        <w:spacing w:before="177"/>
        <w:ind w:left="839" w:hanging="239"/>
        <w:rPr>
          <w:sz w:val="20"/>
        </w:rPr>
      </w:pPr>
      <w:r>
        <w:rPr>
          <w:color w:val="231F20"/>
          <w:sz w:val="20"/>
        </w:rPr>
        <w:t>cage</w:t>
      </w:r>
      <w:r>
        <w:rPr>
          <w:color w:val="231F20"/>
          <w:spacing w:val="-3"/>
          <w:sz w:val="20"/>
        </w:rPr>
        <w:t xml:space="preserve"> </w:t>
      </w:r>
      <w:r>
        <w:rPr>
          <w:color w:val="231F20"/>
          <w:spacing w:val="-2"/>
          <w:sz w:val="20"/>
        </w:rPr>
        <w:t>cards,</w:t>
      </w:r>
    </w:p>
    <w:p w14:paraId="55ABF4C8" w14:textId="77777777" w:rsidR="00786F5F" w:rsidRDefault="00000000">
      <w:pPr>
        <w:pStyle w:val="ListParagraph"/>
        <w:numPr>
          <w:ilvl w:val="3"/>
          <w:numId w:val="128"/>
        </w:numPr>
        <w:tabs>
          <w:tab w:val="left" w:pos="839"/>
        </w:tabs>
        <w:ind w:left="839" w:hanging="239"/>
        <w:rPr>
          <w:sz w:val="20"/>
        </w:rPr>
      </w:pPr>
      <w:r>
        <w:rPr>
          <w:color w:val="231F20"/>
          <w:sz w:val="20"/>
        </w:rPr>
        <w:t>subcutaneous</w:t>
      </w:r>
      <w:r>
        <w:rPr>
          <w:color w:val="231F20"/>
          <w:spacing w:val="11"/>
          <w:sz w:val="20"/>
        </w:rPr>
        <w:t xml:space="preserve"> </w:t>
      </w:r>
      <w:r>
        <w:rPr>
          <w:color w:val="231F20"/>
          <w:spacing w:val="-2"/>
          <w:sz w:val="20"/>
        </w:rPr>
        <w:t>transponders,</w:t>
      </w:r>
    </w:p>
    <w:p w14:paraId="40DA7C0A" w14:textId="77777777" w:rsidR="00786F5F" w:rsidRDefault="00000000">
      <w:pPr>
        <w:pStyle w:val="ListParagraph"/>
        <w:numPr>
          <w:ilvl w:val="3"/>
          <w:numId w:val="128"/>
        </w:numPr>
        <w:tabs>
          <w:tab w:val="left" w:pos="839"/>
        </w:tabs>
        <w:ind w:left="839" w:hanging="239"/>
        <w:rPr>
          <w:sz w:val="20"/>
        </w:rPr>
      </w:pPr>
      <w:r>
        <w:rPr>
          <w:color w:val="231F20"/>
          <w:sz w:val="20"/>
        </w:rPr>
        <w:t>ear</w:t>
      </w:r>
      <w:r>
        <w:rPr>
          <w:color w:val="231F20"/>
          <w:spacing w:val="2"/>
          <w:sz w:val="20"/>
        </w:rPr>
        <w:t xml:space="preserve"> </w:t>
      </w:r>
      <w:r>
        <w:rPr>
          <w:color w:val="231F20"/>
          <w:sz w:val="20"/>
        </w:rPr>
        <w:t>notches</w:t>
      </w:r>
      <w:r>
        <w:rPr>
          <w:color w:val="231F20"/>
          <w:spacing w:val="3"/>
          <w:sz w:val="20"/>
        </w:rPr>
        <w:t xml:space="preserve"> </w:t>
      </w:r>
      <w:r>
        <w:rPr>
          <w:color w:val="231F20"/>
          <w:sz w:val="20"/>
        </w:rPr>
        <w:t>and</w:t>
      </w:r>
      <w:r>
        <w:rPr>
          <w:color w:val="231F20"/>
          <w:spacing w:val="3"/>
          <w:sz w:val="20"/>
        </w:rPr>
        <w:t xml:space="preserve"> </w:t>
      </w:r>
      <w:r>
        <w:rPr>
          <w:color w:val="231F20"/>
          <w:spacing w:val="-2"/>
          <w:sz w:val="20"/>
        </w:rPr>
        <w:t>tags,</w:t>
      </w:r>
    </w:p>
    <w:p w14:paraId="18D56E3E" w14:textId="77777777" w:rsidR="00786F5F" w:rsidRDefault="00000000">
      <w:pPr>
        <w:pStyle w:val="ListParagraph"/>
        <w:numPr>
          <w:ilvl w:val="3"/>
          <w:numId w:val="128"/>
        </w:numPr>
        <w:tabs>
          <w:tab w:val="left" w:pos="839"/>
        </w:tabs>
        <w:ind w:left="839" w:hanging="239"/>
        <w:rPr>
          <w:sz w:val="20"/>
        </w:rPr>
      </w:pPr>
      <w:r>
        <w:rPr>
          <w:color w:val="231F20"/>
          <w:spacing w:val="-2"/>
          <w:sz w:val="20"/>
        </w:rPr>
        <w:t>collars,</w:t>
      </w:r>
    </w:p>
    <w:p w14:paraId="4EF2F57F" w14:textId="77777777" w:rsidR="00786F5F" w:rsidRDefault="00000000">
      <w:pPr>
        <w:pStyle w:val="ListParagraph"/>
        <w:numPr>
          <w:ilvl w:val="3"/>
          <w:numId w:val="128"/>
        </w:numPr>
        <w:tabs>
          <w:tab w:val="left" w:pos="839"/>
        </w:tabs>
        <w:spacing w:before="81"/>
        <w:ind w:left="839" w:hanging="239"/>
        <w:rPr>
          <w:sz w:val="20"/>
        </w:rPr>
      </w:pPr>
      <w:r>
        <w:rPr>
          <w:color w:val="231F20"/>
          <w:sz w:val="20"/>
        </w:rPr>
        <w:t>colored</w:t>
      </w:r>
      <w:r>
        <w:rPr>
          <w:color w:val="231F20"/>
          <w:spacing w:val="5"/>
          <w:sz w:val="20"/>
        </w:rPr>
        <w:t xml:space="preserve"> </w:t>
      </w:r>
      <w:r>
        <w:rPr>
          <w:color w:val="231F20"/>
          <w:sz w:val="20"/>
        </w:rPr>
        <w:t>stains,</w:t>
      </w:r>
      <w:r>
        <w:rPr>
          <w:color w:val="231F20"/>
          <w:spacing w:val="6"/>
          <w:sz w:val="20"/>
        </w:rPr>
        <w:t xml:space="preserve"> </w:t>
      </w:r>
      <w:r>
        <w:rPr>
          <w:color w:val="231F20"/>
          <w:spacing w:val="-5"/>
          <w:sz w:val="20"/>
        </w:rPr>
        <w:t>and</w:t>
      </w:r>
    </w:p>
    <w:p w14:paraId="59C0F316" w14:textId="77777777" w:rsidR="00786F5F" w:rsidRDefault="00000000">
      <w:pPr>
        <w:pStyle w:val="ListParagraph"/>
        <w:numPr>
          <w:ilvl w:val="3"/>
          <w:numId w:val="128"/>
        </w:numPr>
        <w:tabs>
          <w:tab w:val="left" w:pos="839"/>
        </w:tabs>
        <w:spacing w:before="79"/>
        <w:ind w:left="839" w:hanging="239"/>
        <w:rPr>
          <w:sz w:val="20"/>
        </w:rPr>
      </w:pPr>
      <w:r>
        <w:rPr>
          <w:color w:val="231F20"/>
          <w:sz w:val="20"/>
        </w:rPr>
        <w:t xml:space="preserve">individual animal </w:t>
      </w:r>
      <w:r>
        <w:rPr>
          <w:color w:val="231F20"/>
          <w:spacing w:val="-2"/>
          <w:sz w:val="20"/>
        </w:rPr>
        <w:t>tattoos.</w:t>
      </w:r>
    </w:p>
    <w:p w14:paraId="5A3A66B0" w14:textId="77777777" w:rsidR="00786F5F" w:rsidRDefault="00786F5F">
      <w:pPr>
        <w:pStyle w:val="ListParagraph"/>
        <w:rPr>
          <w:sz w:val="20"/>
        </w:rPr>
        <w:sectPr w:rsidR="00786F5F">
          <w:pgSz w:w="8640" w:h="12960"/>
          <w:pgMar w:top="1460" w:right="720" w:bottom="280" w:left="720" w:header="687" w:footer="0" w:gutter="0"/>
          <w:cols w:space="720"/>
        </w:sectPr>
      </w:pPr>
    </w:p>
    <w:p w14:paraId="0D8243A9" w14:textId="77777777" w:rsidR="00786F5F" w:rsidRDefault="00000000">
      <w:pPr>
        <w:pStyle w:val="BodyText"/>
        <w:spacing w:before="119" w:line="261" w:lineRule="auto"/>
        <w:ind w:left="239" w:right="356"/>
        <w:jc w:val="both"/>
      </w:pPr>
      <w:r>
        <w:rPr>
          <w:color w:val="231F20"/>
        </w:rPr>
        <w:t>The use of toe-clipping to identify individual rodents is discouraged; when necessary,</w:t>
      </w:r>
      <w:r>
        <w:rPr>
          <w:color w:val="231F20"/>
          <w:spacing w:val="-3"/>
        </w:rPr>
        <w:t xml:space="preserve"> </w:t>
      </w:r>
      <w:r>
        <w:rPr>
          <w:color w:val="231F20"/>
        </w:rPr>
        <w:t>it</w:t>
      </w:r>
      <w:r>
        <w:rPr>
          <w:color w:val="231F20"/>
          <w:spacing w:val="-3"/>
        </w:rPr>
        <w:t xml:space="preserve"> </w:t>
      </w:r>
      <w:r>
        <w:rPr>
          <w:color w:val="231F20"/>
        </w:rPr>
        <w:t>should</w:t>
      </w:r>
      <w:r>
        <w:rPr>
          <w:color w:val="231F20"/>
          <w:spacing w:val="-3"/>
        </w:rPr>
        <w:t xml:space="preserve"> </w:t>
      </w:r>
      <w:r>
        <w:rPr>
          <w:color w:val="231F20"/>
        </w:rPr>
        <w:t>be</w:t>
      </w:r>
      <w:r>
        <w:rPr>
          <w:color w:val="231F20"/>
          <w:spacing w:val="-3"/>
        </w:rPr>
        <w:t xml:space="preserve"> </w:t>
      </w:r>
      <w:r>
        <w:rPr>
          <w:color w:val="231F20"/>
        </w:rPr>
        <w:t>rigorously</w:t>
      </w:r>
      <w:r>
        <w:rPr>
          <w:color w:val="231F20"/>
          <w:spacing w:val="-3"/>
        </w:rPr>
        <w:t xml:space="preserve"> </w:t>
      </w:r>
      <w:r>
        <w:rPr>
          <w:color w:val="231F20"/>
        </w:rPr>
        <w:t>justified</w:t>
      </w:r>
      <w:r>
        <w:rPr>
          <w:color w:val="231F20"/>
          <w:spacing w:val="-3"/>
        </w:rPr>
        <w:t xml:space="preserve"> </w:t>
      </w:r>
      <w:r>
        <w:rPr>
          <w:color w:val="231F20"/>
        </w:rPr>
        <w:t>for</w:t>
      </w:r>
      <w:r>
        <w:rPr>
          <w:color w:val="231F20"/>
          <w:spacing w:val="-3"/>
        </w:rPr>
        <w:t xml:space="preserve"> </w:t>
      </w:r>
      <w:r>
        <w:rPr>
          <w:color w:val="231F20"/>
        </w:rPr>
        <w:t>scientific</w:t>
      </w:r>
      <w:r>
        <w:rPr>
          <w:color w:val="231F20"/>
          <w:spacing w:val="-3"/>
        </w:rPr>
        <w:t xml:space="preserve"> </w:t>
      </w:r>
      <w:r>
        <w:rPr>
          <w:color w:val="231F20"/>
        </w:rPr>
        <w:t>necessity</w:t>
      </w:r>
      <w:r>
        <w:rPr>
          <w:color w:val="231F20"/>
          <w:spacing w:val="-3"/>
        </w:rPr>
        <w:t xml:space="preserve"> </w:t>
      </w:r>
      <w:r>
        <w:rPr>
          <w:color w:val="231F20"/>
        </w:rPr>
        <w:t>and</w:t>
      </w:r>
      <w:r>
        <w:rPr>
          <w:color w:val="231F20"/>
          <w:spacing w:val="-3"/>
        </w:rPr>
        <w:t xml:space="preserve"> </w:t>
      </w:r>
      <w:r>
        <w:rPr>
          <w:color w:val="231F20"/>
        </w:rPr>
        <w:t>done only on very young rodents.</w:t>
      </w:r>
    </w:p>
    <w:p w14:paraId="596A5614" w14:textId="77777777" w:rsidR="00786F5F" w:rsidRDefault="00000000">
      <w:pPr>
        <w:pStyle w:val="BodyText"/>
        <w:spacing w:before="178" w:line="261" w:lineRule="auto"/>
        <w:ind w:left="239" w:right="353"/>
      </w:pPr>
      <w:r>
        <w:rPr>
          <w:color w:val="231F20"/>
        </w:rPr>
        <w:t>Animal records may consist of a cage card or may involve detailed indi</w:t>
      </w:r>
      <w:r>
        <w:rPr>
          <w:color w:val="231F20"/>
          <w:spacing w:val="80"/>
        </w:rPr>
        <w:t xml:space="preserve"> </w:t>
      </w:r>
      <w:r>
        <w:rPr>
          <w:color w:val="231F20"/>
          <w:spacing w:val="-2"/>
        </w:rPr>
        <w:t>vidual</w:t>
      </w:r>
      <w:r>
        <w:rPr>
          <w:color w:val="231F20"/>
          <w:spacing w:val="-9"/>
        </w:rPr>
        <w:t xml:space="preserve"> </w:t>
      </w:r>
      <w:r>
        <w:rPr>
          <w:color w:val="231F20"/>
          <w:spacing w:val="-2"/>
        </w:rPr>
        <w:t>animal</w:t>
      </w:r>
      <w:r>
        <w:rPr>
          <w:color w:val="231F20"/>
          <w:spacing w:val="-9"/>
        </w:rPr>
        <w:t xml:space="preserve"> </w:t>
      </w:r>
      <w:r>
        <w:rPr>
          <w:color w:val="231F20"/>
          <w:spacing w:val="-2"/>
        </w:rPr>
        <w:t>information,</w:t>
      </w:r>
      <w:r>
        <w:rPr>
          <w:color w:val="231F20"/>
          <w:spacing w:val="-9"/>
        </w:rPr>
        <w:t xml:space="preserve"> </w:t>
      </w:r>
      <w:r>
        <w:rPr>
          <w:color w:val="231F20"/>
          <w:spacing w:val="-2"/>
        </w:rPr>
        <w:t>depending</w:t>
      </w:r>
      <w:r>
        <w:rPr>
          <w:color w:val="231F20"/>
          <w:spacing w:val="-9"/>
        </w:rPr>
        <w:t xml:space="preserve"> </w:t>
      </w:r>
      <w:r>
        <w:rPr>
          <w:color w:val="231F20"/>
          <w:spacing w:val="-2"/>
        </w:rPr>
        <w:t>principally</w:t>
      </w:r>
      <w:r>
        <w:rPr>
          <w:color w:val="231F20"/>
          <w:spacing w:val="-9"/>
        </w:rPr>
        <w:t xml:space="preserve"> </w:t>
      </w:r>
      <w:r>
        <w:rPr>
          <w:color w:val="231F20"/>
          <w:spacing w:val="-2"/>
        </w:rPr>
        <w:t>on</w:t>
      </w:r>
      <w:r>
        <w:rPr>
          <w:color w:val="231F20"/>
          <w:spacing w:val="-9"/>
        </w:rPr>
        <w:t xml:space="preserve"> </w:t>
      </w:r>
      <w:r>
        <w:rPr>
          <w:color w:val="231F20"/>
          <w:spacing w:val="-2"/>
        </w:rPr>
        <w:t>the</w:t>
      </w:r>
      <w:r>
        <w:rPr>
          <w:color w:val="231F20"/>
          <w:spacing w:val="-9"/>
        </w:rPr>
        <w:t xml:space="preserve"> </w:t>
      </w:r>
      <w:r>
        <w:rPr>
          <w:color w:val="231F20"/>
          <w:spacing w:val="-2"/>
        </w:rPr>
        <w:t>species</w:t>
      </w:r>
      <w:r>
        <w:rPr>
          <w:color w:val="231F20"/>
          <w:spacing w:val="-9"/>
        </w:rPr>
        <w:t xml:space="preserve"> </w:t>
      </w:r>
      <w:r>
        <w:rPr>
          <w:color w:val="231F20"/>
          <w:spacing w:val="-2"/>
        </w:rPr>
        <w:t>and</w:t>
      </w:r>
      <w:r>
        <w:rPr>
          <w:color w:val="231F20"/>
          <w:spacing w:val="-9"/>
        </w:rPr>
        <w:t xml:space="preserve"> </w:t>
      </w:r>
      <w:r>
        <w:rPr>
          <w:color w:val="231F20"/>
          <w:spacing w:val="-2"/>
        </w:rPr>
        <w:t xml:space="preserve">research </w:t>
      </w:r>
      <w:r>
        <w:rPr>
          <w:color w:val="231F20"/>
        </w:rPr>
        <w:t>requirements. Cage cards should include:</w:t>
      </w:r>
    </w:p>
    <w:p w14:paraId="5F751322" w14:textId="77777777" w:rsidR="00786F5F" w:rsidRDefault="00000000">
      <w:pPr>
        <w:pStyle w:val="ListParagraph"/>
        <w:numPr>
          <w:ilvl w:val="0"/>
          <w:numId w:val="103"/>
        </w:numPr>
        <w:tabs>
          <w:tab w:val="left" w:pos="719"/>
        </w:tabs>
        <w:spacing w:before="178"/>
        <w:ind w:left="719" w:hanging="239"/>
        <w:rPr>
          <w:sz w:val="20"/>
        </w:rPr>
      </w:pPr>
      <w:r>
        <w:rPr>
          <w:color w:val="231F20"/>
          <w:sz w:val="20"/>
        </w:rPr>
        <w:t>source</w:t>
      </w:r>
      <w:r>
        <w:rPr>
          <w:color w:val="231F20"/>
          <w:spacing w:val="2"/>
          <w:sz w:val="20"/>
        </w:rPr>
        <w:t xml:space="preserve"> </w:t>
      </w:r>
      <w:r>
        <w:rPr>
          <w:color w:val="231F20"/>
          <w:sz w:val="20"/>
        </w:rPr>
        <w:t>of</w:t>
      </w:r>
      <w:r>
        <w:rPr>
          <w:color w:val="231F20"/>
          <w:spacing w:val="3"/>
          <w:sz w:val="20"/>
        </w:rPr>
        <w:t xml:space="preserve"> </w:t>
      </w:r>
      <w:r>
        <w:rPr>
          <w:color w:val="231F20"/>
          <w:sz w:val="20"/>
        </w:rPr>
        <w:t>the</w:t>
      </w:r>
      <w:r>
        <w:rPr>
          <w:color w:val="231F20"/>
          <w:spacing w:val="2"/>
          <w:sz w:val="20"/>
        </w:rPr>
        <w:t xml:space="preserve"> </w:t>
      </w:r>
      <w:r>
        <w:rPr>
          <w:color w:val="231F20"/>
          <w:spacing w:val="-2"/>
          <w:sz w:val="20"/>
        </w:rPr>
        <w:t>animal,</w:t>
      </w:r>
    </w:p>
    <w:p w14:paraId="296BDF56" w14:textId="77777777" w:rsidR="00786F5F" w:rsidRDefault="00000000">
      <w:pPr>
        <w:pStyle w:val="ListParagraph"/>
        <w:numPr>
          <w:ilvl w:val="0"/>
          <w:numId w:val="103"/>
        </w:numPr>
        <w:tabs>
          <w:tab w:val="left" w:pos="719"/>
        </w:tabs>
        <w:spacing w:before="81"/>
        <w:ind w:left="719" w:hanging="239"/>
        <w:rPr>
          <w:sz w:val="20"/>
        </w:rPr>
      </w:pPr>
      <w:r>
        <w:rPr>
          <w:color w:val="231F20"/>
          <w:sz w:val="20"/>
        </w:rPr>
        <w:t>strain or</w:t>
      </w:r>
      <w:r>
        <w:rPr>
          <w:color w:val="231F20"/>
          <w:spacing w:val="1"/>
          <w:sz w:val="20"/>
        </w:rPr>
        <w:t xml:space="preserve"> </w:t>
      </w:r>
      <w:r>
        <w:rPr>
          <w:color w:val="231F20"/>
          <w:spacing w:val="-2"/>
          <w:sz w:val="20"/>
        </w:rPr>
        <w:t>stock,</w:t>
      </w:r>
    </w:p>
    <w:p w14:paraId="2A63B3DF" w14:textId="77777777" w:rsidR="00786F5F" w:rsidRDefault="00000000">
      <w:pPr>
        <w:pStyle w:val="ListParagraph"/>
        <w:numPr>
          <w:ilvl w:val="0"/>
          <w:numId w:val="103"/>
        </w:numPr>
        <w:tabs>
          <w:tab w:val="left" w:pos="719"/>
        </w:tabs>
        <w:ind w:left="719" w:hanging="239"/>
        <w:rPr>
          <w:sz w:val="20"/>
        </w:rPr>
      </w:pPr>
      <w:r>
        <w:rPr>
          <w:color w:val="231F20"/>
          <w:sz w:val="20"/>
        </w:rPr>
        <w:t>names</w:t>
      </w:r>
      <w:r>
        <w:rPr>
          <w:color w:val="231F20"/>
          <w:spacing w:val="4"/>
          <w:sz w:val="20"/>
        </w:rPr>
        <w:t xml:space="preserve"> </w:t>
      </w:r>
      <w:r>
        <w:rPr>
          <w:color w:val="231F20"/>
          <w:sz w:val="20"/>
        </w:rPr>
        <w:t>and</w:t>
      </w:r>
      <w:r>
        <w:rPr>
          <w:color w:val="231F20"/>
          <w:spacing w:val="5"/>
          <w:sz w:val="20"/>
        </w:rPr>
        <w:t xml:space="preserve"> </w:t>
      </w:r>
      <w:r>
        <w:rPr>
          <w:color w:val="231F20"/>
          <w:sz w:val="20"/>
        </w:rPr>
        <w:t>locations</w:t>
      </w:r>
      <w:r>
        <w:rPr>
          <w:color w:val="231F20"/>
          <w:spacing w:val="5"/>
          <w:sz w:val="20"/>
        </w:rPr>
        <w:t xml:space="preserve"> </w:t>
      </w:r>
      <w:r>
        <w:rPr>
          <w:color w:val="231F20"/>
          <w:sz w:val="20"/>
        </w:rPr>
        <w:t>of</w:t>
      </w:r>
      <w:r>
        <w:rPr>
          <w:color w:val="231F20"/>
          <w:spacing w:val="5"/>
          <w:sz w:val="20"/>
        </w:rPr>
        <w:t xml:space="preserve"> </w:t>
      </w:r>
      <w:r>
        <w:rPr>
          <w:color w:val="231F20"/>
          <w:sz w:val="20"/>
        </w:rPr>
        <w:t>responsible</w:t>
      </w:r>
      <w:r>
        <w:rPr>
          <w:color w:val="231F20"/>
          <w:spacing w:val="5"/>
          <w:sz w:val="20"/>
        </w:rPr>
        <w:t xml:space="preserve"> </w:t>
      </w:r>
      <w:r>
        <w:rPr>
          <w:color w:val="231F20"/>
          <w:spacing w:val="-2"/>
          <w:sz w:val="20"/>
        </w:rPr>
        <w:t>investigators,</w:t>
      </w:r>
    </w:p>
    <w:p w14:paraId="4DF82C61" w14:textId="77777777" w:rsidR="00786F5F" w:rsidRDefault="00000000">
      <w:pPr>
        <w:pStyle w:val="ListParagraph"/>
        <w:numPr>
          <w:ilvl w:val="0"/>
          <w:numId w:val="103"/>
        </w:numPr>
        <w:tabs>
          <w:tab w:val="left" w:pos="719"/>
        </w:tabs>
        <w:spacing w:before="79"/>
        <w:ind w:left="719" w:hanging="239"/>
        <w:rPr>
          <w:sz w:val="20"/>
        </w:rPr>
      </w:pPr>
      <w:r>
        <w:rPr>
          <w:color w:val="231F20"/>
          <w:sz w:val="20"/>
        </w:rPr>
        <w:t>pertinent</w:t>
      </w:r>
      <w:r>
        <w:rPr>
          <w:color w:val="231F20"/>
          <w:spacing w:val="6"/>
          <w:sz w:val="20"/>
        </w:rPr>
        <w:t xml:space="preserve"> </w:t>
      </w:r>
      <w:r>
        <w:rPr>
          <w:color w:val="231F20"/>
          <w:sz w:val="20"/>
        </w:rPr>
        <w:t>dates,</w:t>
      </w:r>
      <w:r>
        <w:rPr>
          <w:color w:val="231F20"/>
          <w:spacing w:val="7"/>
          <w:sz w:val="20"/>
        </w:rPr>
        <w:t xml:space="preserve"> </w:t>
      </w:r>
      <w:r>
        <w:rPr>
          <w:color w:val="231F20"/>
          <w:spacing w:val="-5"/>
          <w:sz w:val="20"/>
        </w:rPr>
        <w:t>and</w:t>
      </w:r>
    </w:p>
    <w:p w14:paraId="44CB722F" w14:textId="77777777" w:rsidR="00786F5F" w:rsidRDefault="00000000">
      <w:pPr>
        <w:pStyle w:val="ListParagraph"/>
        <w:numPr>
          <w:ilvl w:val="0"/>
          <w:numId w:val="103"/>
        </w:numPr>
        <w:tabs>
          <w:tab w:val="left" w:pos="719"/>
        </w:tabs>
        <w:spacing w:before="81"/>
        <w:ind w:left="719" w:hanging="239"/>
        <w:rPr>
          <w:sz w:val="20"/>
        </w:rPr>
      </w:pPr>
      <w:r>
        <w:rPr>
          <w:color w:val="231F20"/>
          <w:sz w:val="20"/>
        </w:rPr>
        <w:t>protocol</w:t>
      </w:r>
      <w:r>
        <w:rPr>
          <w:color w:val="231F20"/>
          <w:spacing w:val="24"/>
          <w:sz w:val="20"/>
        </w:rPr>
        <w:t xml:space="preserve"> </w:t>
      </w:r>
      <w:r>
        <w:rPr>
          <w:color w:val="231F20"/>
          <w:spacing w:val="-2"/>
          <w:sz w:val="20"/>
        </w:rPr>
        <w:t>number.</w:t>
      </w:r>
    </w:p>
    <w:p w14:paraId="4BE852F5" w14:textId="77777777" w:rsidR="00786F5F" w:rsidRDefault="00786F5F">
      <w:pPr>
        <w:pStyle w:val="BodyText"/>
        <w:spacing w:before="68"/>
      </w:pPr>
    </w:p>
    <w:p w14:paraId="2AC371B3" w14:textId="77777777" w:rsidR="00786F5F" w:rsidRDefault="00000000">
      <w:pPr>
        <w:pStyle w:val="Heading6"/>
      </w:pPr>
      <w:r>
        <w:rPr>
          <w:color w:val="231F20"/>
          <w:spacing w:val="-2"/>
          <w:w w:val="95"/>
        </w:rPr>
        <w:t>Feeding</w:t>
      </w:r>
    </w:p>
    <w:p w14:paraId="26ED9AB3" w14:textId="77777777" w:rsidR="00786F5F" w:rsidRDefault="00000000">
      <w:pPr>
        <w:pStyle w:val="BodyText"/>
        <w:spacing w:before="134"/>
        <w:ind w:left="240"/>
      </w:pPr>
      <w:r>
        <w:rPr>
          <w:color w:val="231F20"/>
        </w:rPr>
        <w:t>All</w:t>
      </w:r>
      <w:r>
        <w:rPr>
          <w:color w:val="231F20"/>
          <w:spacing w:val="1"/>
        </w:rPr>
        <w:t xml:space="preserve"> </w:t>
      </w:r>
      <w:r>
        <w:rPr>
          <w:color w:val="231F20"/>
        </w:rPr>
        <w:t>animals</w:t>
      </w:r>
      <w:r>
        <w:rPr>
          <w:color w:val="231F20"/>
          <w:spacing w:val="2"/>
        </w:rPr>
        <w:t xml:space="preserve"> </w:t>
      </w:r>
      <w:r>
        <w:rPr>
          <w:color w:val="231F20"/>
        </w:rPr>
        <w:t>should</w:t>
      </w:r>
      <w:r>
        <w:rPr>
          <w:color w:val="231F20"/>
          <w:spacing w:val="2"/>
        </w:rPr>
        <w:t xml:space="preserve"> </w:t>
      </w:r>
      <w:r>
        <w:rPr>
          <w:color w:val="231F20"/>
        </w:rPr>
        <w:t>receive</w:t>
      </w:r>
      <w:r>
        <w:rPr>
          <w:color w:val="231F20"/>
          <w:spacing w:val="1"/>
        </w:rPr>
        <w:t xml:space="preserve"> </w:t>
      </w:r>
      <w:r>
        <w:rPr>
          <w:color w:val="231F20"/>
        </w:rPr>
        <w:t>food</w:t>
      </w:r>
      <w:r>
        <w:rPr>
          <w:color w:val="231F20"/>
          <w:spacing w:val="2"/>
        </w:rPr>
        <w:t xml:space="preserve"> </w:t>
      </w:r>
      <w:r>
        <w:rPr>
          <w:color w:val="231F20"/>
        </w:rPr>
        <w:t>that</w:t>
      </w:r>
      <w:r>
        <w:rPr>
          <w:color w:val="231F20"/>
          <w:spacing w:val="2"/>
        </w:rPr>
        <w:t xml:space="preserve"> </w:t>
      </w:r>
      <w:r>
        <w:rPr>
          <w:color w:val="231F20"/>
          <w:spacing w:val="-5"/>
        </w:rPr>
        <w:t>is:</w:t>
      </w:r>
    </w:p>
    <w:p w14:paraId="04548120" w14:textId="77777777" w:rsidR="00786F5F" w:rsidRDefault="00000000">
      <w:pPr>
        <w:pStyle w:val="ListParagraph"/>
        <w:numPr>
          <w:ilvl w:val="0"/>
          <w:numId w:val="103"/>
        </w:numPr>
        <w:tabs>
          <w:tab w:val="left" w:pos="719"/>
        </w:tabs>
        <w:spacing w:before="199"/>
        <w:ind w:left="719" w:hanging="239"/>
        <w:rPr>
          <w:sz w:val="20"/>
        </w:rPr>
      </w:pPr>
      <w:r>
        <w:rPr>
          <w:color w:val="231F20"/>
          <w:spacing w:val="-2"/>
          <w:sz w:val="20"/>
        </w:rPr>
        <w:t>palatable,</w:t>
      </w:r>
    </w:p>
    <w:p w14:paraId="38EA4FAA" w14:textId="77777777" w:rsidR="00786F5F" w:rsidRDefault="00000000">
      <w:pPr>
        <w:pStyle w:val="ListParagraph"/>
        <w:numPr>
          <w:ilvl w:val="0"/>
          <w:numId w:val="103"/>
        </w:numPr>
        <w:tabs>
          <w:tab w:val="left" w:pos="719"/>
        </w:tabs>
        <w:ind w:left="719" w:hanging="239"/>
        <w:rPr>
          <w:sz w:val="20"/>
        </w:rPr>
      </w:pPr>
      <w:r>
        <w:rPr>
          <w:color w:val="231F20"/>
          <w:sz w:val="20"/>
        </w:rPr>
        <w:t>free</w:t>
      </w:r>
      <w:r>
        <w:rPr>
          <w:color w:val="231F20"/>
          <w:spacing w:val="1"/>
          <w:sz w:val="20"/>
        </w:rPr>
        <w:t xml:space="preserve"> </w:t>
      </w:r>
      <w:r>
        <w:rPr>
          <w:color w:val="231F20"/>
          <w:sz w:val="20"/>
        </w:rPr>
        <w:t>from</w:t>
      </w:r>
      <w:r>
        <w:rPr>
          <w:color w:val="231F20"/>
          <w:spacing w:val="1"/>
          <w:sz w:val="20"/>
        </w:rPr>
        <w:t xml:space="preserve"> </w:t>
      </w:r>
      <w:r>
        <w:rPr>
          <w:color w:val="231F20"/>
          <w:sz w:val="20"/>
        </w:rPr>
        <w:t>contamination,</w:t>
      </w:r>
      <w:r>
        <w:rPr>
          <w:color w:val="231F20"/>
          <w:spacing w:val="1"/>
          <w:sz w:val="20"/>
        </w:rPr>
        <w:t xml:space="preserve"> </w:t>
      </w:r>
      <w:r>
        <w:rPr>
          <w:color w:val="231F20"/>
          <w:spacing w:val="-4"/>
          <w:sz w:val="20"/>
        </w:rPr>
        <w:t>and-</w:t>
      </w:r>
    </w:p>
    <w:p w14:paraId="0FFEF897" w14:textId="77777777" w:rsidR="00786F5F" w:rsidRDefault="00000000">
      <w:pPr>
        <w:pStyle w:val="ListParagraph"/>
        <w:numPr>
          <w:ilvl w:val="0"/>
          <w:numId w:val="103"/>
        </w:numPr>
        <w:tabs>
          <w:tab w:val="left" w:pos="719"/>
        </w:tabs>
        <w:spacing w:before="79"/>
        <w:ind w:left="719" w:hanging="239"/>
        <w:rPr>
          <w:sz w:val="20"/>
        </w:rPr>
      </w:pPr>
      <w:r>
        <w:rPr>
          <w:color w:val="231F20"/>
          <w:sz w:val="20"/>
        </w:rPr>
        <w:t>of sufficient</w:t>
      </w:r>
      <w:r>
        <w:rPr>
          <w:color w:val="231F20"/>
          <w:spacing w:val="1"/>
          <w:sz w:val="20"/>
        </w:rPr>
        <w:t xml:space="preserve"> </w:t>
      </w:r>
      <w:r>
        <w:rPr>
          <w:color w:val="231F20"/>
          <w:sz w:val="20"/>
        </w:rPr>
        <w:t>quantity</w:t>
      </w:r>
      <w:r>
        <w:rPr>
          <w:color w:val="231F20"/>
          <w:spacing w:val="1"/>
          <w:sz w:val="20"/>
        </w:rPr>
        <w:t xml:space="preserve"> </w:t>
      </w:r>
      <w:r>
        <w:rPr>
          <w:color w:val="231F20"/>
          <w:sz w:val="20"/>
        </w:rPr>
        <w:t>and</w:t>
      </w:r>
      <w:r>
        <w:rPr>
          <w:color w:val="231F20"/>
          <w:spacing w:val="1"/>
          <w:sz w:val="20"/>
        </w:rPr>
        <w:t xml:space="preserve"> </w:t>
      </w:r>
      <w:r>
        <w:rPr>
          <w:color w:val="231F20"/>
          <w:sz w:val="20"/>
        </w:rPr>
        <w:t>nutritive</w:t>
      </w:r>
      <w:r>
        <w:rPr>
          <w:color w:val="231F20"/>
          <w:spacing w:val="1"/>
          <w:sz w:val="20"/>
        </w:rPr>
        <w:t xml:space="preserve"> </w:t>
      </w:r>
      <w:r>
        <w:rPr>
          <w:color w:val="231F20"/>
          <w:sz w:val="20"/>
        </w:rPr>
        <w:t>value</w:t>
      </w:r>
      <w:r>
        <w:rPr>
          <w:color w:val="231F20"/>
          <w:spacing w:val="1"/>
          <w:sz w:val="20"/>
        </w:rPr>
        <w:t xml:space="preserve"> </w:t>
      </w:r>
      <w:r>
        <w:rPr>
          <w:color w:val="231F20"/>
          <w:sz w:val="20"/>
        </w:rPr>
        <w:t>to maintain</w:t>
      </w:r>
      <w:r>
        <w:rPr>
          <w:color w:val="231F20"/>
          <w:spacing w:val="1"/>
          <w:sz w:val="20"/>
        </w:rPr>
        <w:t xml:space="preserve"> </w:t>
      </w:r>
      <w:r>
        <w:rPr>
          <w:color w:val="231F20"/>
          <w:sz w:val="20"/>
        </w:rPr>
        <w:t>their</w:t>
      </w:r>
      <w:r>
        <w:rPr>
          <w:color w:val="231F20"/>
          <w:spacing w:val="1"/>
          <w:sz w:val="20"/>
        </w:rPr>
        <w:t xml:space="preserve"> </w:t>
      </w:r>
      <w:r>
        <w:rPr>
          <w:color w:val="231F20"/>
          <w:sz w:val="20"/>
        </w:rPr>
        <w:t>good</w:t>
      </w:r>
      <w:r>
        <w:rPr>
          <w:color w:val="231F20"/>
          <w:spacing w:val="1"/>
          <w:sz w:val="20"/>
        </w:rPr>
        <w:t xml:space="preserve"> </w:t>
      </w:r>
      <w:proofErr w:type="gramStart"/>
      <w:r>
        <w:rPr>
          <w:color w:val="231F20"/>
          <w:spacing w:val="-2"/>
          <w:sz w:val="20"/>
        </w:rPr>
        <w:t>health.-</w:t>
      </w:r>
      <w:proofErr w:type="gramEnd"/>
    </w:p>
    <w:p w14:paraId="43936570" w14:textId="77777777" w:rsidR="00786F5F" w:rsidRDefault="00786F5F">
      <w:pPr>
        <w:pStyle w:val="BodyText"/>
        <w:spacing w:before="71"/>
      </w:pPr>
    </w:p>
    <w:p w14:paraId="08A75674" w14:textId="77777777" w:rsidR="00786F5F" w:rsidRDefault="00000000">
      <w:pPr>
        <w:pStyle w:val="BodyText"/>
        <w:spacing w:line="261" w:lineRule="auto"/>
        <w:ind w:left="239" w:right="356"/>
        <w:jc w:val="both"/>
      </w:pPr>
      <w:r>
        <w:rPr>
          <w:color w:val="231F20"/>
        </w:rPr>
        <w:t>Specific</w:t>
      </w:r>
      <w:r>
        <w:rPr>
          <w:color w:val="231F20"/>
          <w:spacing w:val="-6"/>
        </w:rPr>
        <w:t xml:space="preserve"> </w:t>
      </w:r>
      <w:r>
        <w:rPr>
          <w:color w:val="231F20"/>
        </w:rPr>
        <w:t>diets</w:t>
      </w:r>
      <w:r>
        <w:rPr>
          <w:color w:val="231F20"/>
          <w:spacing w:val="-6"/>
        </w:rPr>
        <w:t xml:space="preserve"> </w:t>
      </w:r>
      <w:r>
        <w:rPr>
          <w:color w:val="231F20"/>
        </w:rPr>
        <w:t>should</w:t>
      </w:r>
      <w:r>
        <w:rPr>
          <w:color w:val="231F20"/>
          <w:spacing w:val="-6"/>
        </w:rPr>
        <w:t xml:space="preserve"> </w:t>
      </w:r>
      <w:r>
        <w:rPr>
          <w:color w:val="231F20"/>
        </w:rPr>
        <w:t>be</w:t>
      </w:r>
      <w:r>
        <w:rPr>
          <w:color w:val="231F20"/>
          <w:spacing w:val="-6"/>
        </w:rPr>
        <w:t xml:space="preserve"> </w:t>
      </w:r>
      <w:r>
        <w:rPr>
          <w:color w:val="231F20"/>
        </w:rPr>
        <w:t>selected</w:t>
      </w:r>
      <w:r>
        <w:rPr>
          <w:color w:val="231F20"/>
          <w:spacing w:val="-6"/>
        </w:rPr>
        <w:t xml:space="preserve"> </w:t>
      </w:r>
      <w:r>
        <w:rPr>
          <w:color w:val="231F20"/>
        </w:rPr>
        <w:t>based</w:t>
      </w:r>
      <w:r>
        <w:rPr>
          <w:color w:val="231F20"/>
          <w:spacing w:val="-6"/>
        </w:rPr>
        <w:t xml:space="preserve"> </w:t>
      </w:r>
      <w:r>
        <w:rPr>
          <w:color w:val="231F20"/>
        </w:rPr>
        <w:t>on</w:t>
      </w:r>
      <w:r>
        <w:rPr>
          <w:color w:val="231F20"/>
          <w:spacing w:val="-6"/>
        </w:rPr>
        <w:t xml:space="preserve"> </w:t>
      </w:r>
      <w:r>
        <w:rPr>
          <w:color w:val="231F20"/>
        </w:rPr>
        <w:t>the</w:t>
      </w:r>
      <w:r>
        <w:rPr>
          <w:color w:val="231F20"/>
          <w:spacing w:val="-6"/>
        </w:rPr>
        <w:t xml:space="preserve"> </w:t>
      </w:r>
      <w:r>
        <w:rPr>
          <w:color w:val="231F20"/>
        </w:rPr>
        <w:t>needs</w:t>
      </w:r>
      <w:r>
        <w:rPr>
          <w:color w:val="231F20"/>
          <w:spacing w:val="-6"/>
        </w:rPr>
        <w:t xml:space="preserve"> </w:t>
      </w:r>
      <w:r>
        <w:rPr>
          <w:color w:val="231F20"/>
        </w:rPr>
        <w:t>of</w:t>
      </w:r>
      <w:r>
        <w:rPr>
          <w:color w:val="231F20"/>
          <w:spacing w:val="-6"/>
        </w:rPr>
        <w:t xml:space="preserve"> </w:t>
      </w:r>
      <w:r>
        <w:rPr>
          <w:color w:val="231F20"/>
        </w:rPr>
        <w:t>each</w:t>
      </w:r>
      <w:r>
        <w:rPr>
          <w:color w:val="231F20"/>
          <w:spacing w:val="-6"/>
        </w:rPr>
        <w:t xml:space="preserve"> </w:t>
      </w:r>
      <w:r>
        <w:rPr>
          <w:color w:val="231F20"/>
        </w:rPr>
        <w:t>species,</w:t>
      </w:r>
      <w:r>
        <w:rPr>
          <w:color w:val="231F20"/>
          <w:spacing w:val="-6"/>
        </w:rPr>
        <w:t xml:space="preserve"> </w:t>
      </w:r>
      <w:r>
        <w:rPr>
          <w:color w:val="231F20"/>
        </w:rPr>
        <w:t>with special</w:t>
      </w:r>
      <w:r>
        <w:rPr>
          <w:color w:val="231F20"/>
          <w:spacing w:val="-3"/>
        </w:rPr>
        <w:t xml:space="preserve"> </w:t>
      </w:r>
      <w:r>
        <w:rPr>
          <w:color w:val="231F20"/>
        </w:rPr>
        <w:t>consideration</w:t>
      </w:r>
      <w:r>
        <w:rPr>
          <w:color w:val="231F20"/>
          <w:spacing w:val="-3"/>
        </w:rPr>
        <w:t xml:space="preserve"> </w:t>
      </w:r>
      <w:r>
        <w:rPr>
          <w:color w:val="231F20"/>
        </w:rPr>
        <w:t>of</w:t>
      </w:r>
      <w:r>
        <w:rPr>
          <w:color w:val="231F20"/>
          <w:spacing w:val="-3"/>
        </w:rPr>
        <w:t xml:space="preserve"> </w:t>
      </w:r>
      <w:r>
        <w:rPr>
          <w:color w:val="231F20"/>
        </w:rPr>
        <w:t>the</w:t>
      </w:r>
      <w:r>
        <w:rPr>
          <w:color w:val="231F20"/>
          <w:spacing w:val="-3"/>
        </w:rPr>
        <w:t xml:space="preserve"> </w:t>
      </w:r>
      <w:r>
        <w:rPr>
          <w:color w:val="231F20"/>
        </w:rPr>
        <w:t>requirements</w:t>
      </w:r>
      <w:r>
        <w:rPr>
          <w:color w:val="231F20"/>
          <w:spacing w:val="-3"/>
        </w:rPr>
        <w:t xml:space="preserve"> </w:t>
      </w:r>
      <w:r>
        <w:rPr>
          <w:color w:val="231F20"/>
        </w:rPr>
        <w:t>for</w:t>
      </w:r>
      <w:r>
        <w:rPr>
          <w:color w:val="231F20"/>
          <w:spacing w:val="-3"/>
        </w:rPr>
        <w:t xml:space="preserve"> </w:t>
      </w:r>
      <w:r>
        <w:rPr>
          <w:color w:val="231F20"/>
        </w:rPr>
        <w:t>Vitamin</w:t>
      </w:r>
      <w:r>
        <w:rPr>
          <w:color w:val="231F20"/>
          <w:spacing w:val="-3"/>
        </w:rPr>
        <w:t xml:space="preserve"> </w:t>
      </w:r>
      <w:r>
        <w:rPr>
          <w:color w:val="231F20"/>
        </w:rPr>
        <w:t>C</w:t>
      </w:r>
      <w:r>
        <w:rPr>
          <w:color w:val="231F20"/>
          <w:spacing w:val="-3"/>
        </w:rPr>
        <w:t xml:space="preserve"> </w:t>
      </w:r>
      <w:r>
        <w:rPr>
          <w:color w:val="231F20"/>
        </w:rPr>
        <w:t>by</w:t>
      </w:r>
      <w:r>
        <w:rPr>
          <w:color w:val="231F20"/>
          <w:spacing w:val="-3"/>
        </w:rPr>
        <w:t xml:space="preserve"> </w:t>
      </w:r>
      <w:r>
        <w:rPr>
          <w:color w:val="231F20"/>
        </w:rPr>
        <w:t>guinea</w:t>
      </w:r>
      <w:r>
        <w:rPr>
          <w:color w:val="231F20"/>
          <w:spacing w:val="-3"/>
        </w:rPr>
        <w:t xml:space="preserve"> </w:t>
      </w:r>
      <w:r>
        <w:rPr>
          <w:color w:val="231F20"/>
        </w:rPr>
        <w:t>pigs</w:t>
      </w:r>
      <w:r>
        <w:rPr>
          <w:color w:val="231F20"/>
          <w:spacing w:val="-3"/>
        </w:rPr>
        <w:t xml:space="preserve"> </w:t>
      </w:r>
      <w:r>
        <w:rPr>
          <w:color w:val="231F20"/>
        </w:rPr>
        <w:t>and some species of nonhuman primates. Animals should be fed at least once a day except under conditions of hibernation, veterinary treatment, pre-procedural fasts, or other justified circumstances. In some species and in some circumstances, varying the diet by providing “treats” can improve animal health and well-being. However, caution should be exercised that animals do not forsake eating their nutritionally balanced diet for treats.</w:t>
      </w:r>
    </w:p>
    <w:p w14:paraId="16AC4EAD" w14:textId="77777777" w:rsidR="00786F5F" w:rsidRDefault="00000000">
      <w:pPr>
        <w:pStyle w:val="BodyText"/>
        <w:spacing w:before="175" w:line="261" w:lineRule="auto"/>
        <w:ind w:left="240" w:right="357"/>
        <w:jc w:val="both"/>
      </w:pPr>
      <w:r>
        <w:rPr>
          <w:color w:val="231F20"/>
        </w:rPr>
        <w:t>It</w:t>
      </w:r>
      <w:r>
        <w:rPr>
          <w:color w:val="231F20"/>
          <w:spacing w:val="-2"/>
        </w:rPr>
        <w:t xml:space="preserve"> </w:t>
      </w:r>
      <w:r>
        <w:rPr>
          <w:color w:val="231F20"/>
        </w:rPr>
        <w:t>is</w:t>
      </w:r>
      <w:r>
        <w:rPr>
          <w:color w:val="231F20"/>
          <w:spacing w:val="-2"/>
        </w:rPr>
        <w:t xml:space="preserve"> </w:t>
      </w:r>
      <w:r>
        <w:rPr>
          <w:color w:val="231F20"/>
        </w:rPr>
        <w:t>known</w:t>
      </w:r>
      <w:r>
        <w:rPr>
          <w:color w:val="231F20"/>
          <w:spacing w:val="-2"/>
        </w:rPr>
        <w:t xml:space="preserve"> </w:t>
      </w:r>
      <w:r>
        <w:rPr>
          <w:color w:val="231F20"/>
        </w:rPr>
        <w:t>that</w:t>
      </w:r>
      <w:r>
        <w:rPr>
          <w:color w:val="231F20"/>
          <w:spacing w:val="-2"/>
        </w:rPr>
        <w:t xml:space="preserve"> </w:t>
      </w:r>
      <w:r>
        <w:rPr>
          <w:color w:val="231F20"/>
        </w:rPr>
        <w:t>standard</w:t>
      </w:r>
      <w:r>
        <w:rPr>
          <w:color w:val="231F20"/>
          <w:spacing w:val="-2"/>
        </w:rPr>
        <w:t xml:space="preserve"> </w:t>
      </w:r>
      <w:r>
        <w:rPr>
          <w:color w:val="231F20"/>
        </w:rPr>
        <w:t>commercial</w:t>
      </w:r>
      <w:r>
        <w:rPr>
          <w:color w:val="231F20"/>
          <w:spacing w:val="-2"/>
        </w:rPr>
        <w:t xml:space="preserve"> </w:t>
      </w:r>
      <w:r>
        <w:rPr>
          <w:color w:val="231F20"/>
        </w:rPr>
        <w:t>dry</w:t>
      </w:r>
      <w:r>
        <w:rPr>
          <w:color w:val="231F20"/>
          <w:spacing w:val="-2"/>
        </w:rPr>
        <w:t xml:space="preserve"> </w:t>
      </w:r>
      <w:r>
        <w:rPr>
          <w:color w:val="231F20"/>
        </w:rPr>
        <w:t>bulk</w:t>
      </w:r>
      <w:r>
        <w:rPr>
          <w:color w:val="231F20"/>
          <w:spacing w:val="-2"/>
        </w:rPr>
        <w:t xml:space="preserve"> </w:t>
      </w:r>
      <w:r>
        <w:rPr>
          <w:color w:val="231F20"/>
        </w:rPr>
        <w:t>foods,</w:t>
      </w:r>
      <w:r>
        <w:rPr>
          <w:color w:val="231F20"/>
          <w:spacing w:val="-2"/>
        </w:rPr>
        <w:t xml:space="preserve"> </w:t>
      </w:r>
      <w:r>
        <w:rPr>
          <w:color w:val="231F20"/>
        </w:rPr>
        <w:t>when</w:t>
      </w:r>
      <w:r>
        <w:rPr>
          <w:color w:val="231F20"/>
          <w:spacing w:val="-2"/>
        </w:rPr>
        <w:t xml:space="preserve"> </w:t>
      </w:r>
      <w:r>
        <w:rPr>
          <w:color w:val="231F20"/>
        </w:rPr>
        <w:t>stored</w:t>
      </w:r>
      <w:r>
        <w:rPr>
          <w:color w:val="231F20"/>
          <w:spacing w:val="-2"/>
        </w:rPr>
        <w:t xml:space="preserve"> </w:t>
      </w:r>
      <w:r>
        <w:rPr>
          <w:color w:val="231F20"/>
        </w:rPr>
        <w:t>properly, retain</w:t>
      </w:r>
      <w:r>
        <w:rPr>
          <w:color w:val="231F20"/>
          <w:spacing w:val="-12"/>
        </w:rPr>
        <w:t xml:space="preserve"> </w:t>
      </w:r>
      <w:r>
        <w:rPr>
          <w:color w:val="231F20"/>
        </w:rPr>
        <w:t>their</w:t>
      </w:r>
      <w:r>
        <w:rPr>
          <w:color w:val="231F20"/>
          <w:spacing w:val="-12"/>
        </w:rPr>
        <w:t xml:space="preserve"> </w:t>
      </w:r>
      <w:r>
        <w:rPr>
          <w:color w:val="231F20"/>
        </w:rPr>
        <w:t>nutritional</w:t>
      </w:r>
      <w:r>
        <w:rPr>
          <w:color w:val="231F20"/>
          <w:spacing w:val="-12"/>
        </w:rPr>
        <w:t xml:space="preserve"> </w:t>
      </w:r>
      <w:r>
        <w:rPr>
          <w:color w:val="231F20"/>
        </w:rPr>
        <w:t>value</w:t>
      </w:r>
      <w:r>
        <w:rPr>
          <w:color w:val="231F20"/>
          <w:spacing w:val="-12"/>
        </w:rPr>
        <w:t xml:space="preserve"> </w:t>
      </w:r>
      <w:r>
        <w:rPr>
          <w:color w:val="231F20"/>
        </w:rPr>
        <w:t>for</w:t>
      </w:r>
      <w:r>
        <w:rPr>
          <w:color w:val="231F20"/>
          <w:spacing w:val="-12"/>
        </w:rPr>
        <w:t xml:space="preserve"> </w:t>
      </w:r>
      <w:r>
        <w:rPr>
          <w:color w:val="231F20"/>
        </w:rPr>
        <w:t>six</w:t>
      </w:r>
      <w:r>
        <w:rPr>
          <w:color w:val="231F20"/>
          <w:spacing w:val="-12"/>
        </w:rPr>
        <w:t xml:space="preserve"> </w:t>
      </w:r>
      <w:r>
        <w:rPr>
          <w:color w:val="231F20"/>
        </w:rPr>
        <w:t>months</w:t>
      </w:r>
      <w:r>
        <w:rPr>
          <w:color w:val="231F20"/>
          <w:spacing w:val="-12"/>
        </w:rPr>
        <w:t xml:space="preserve"> </w:t>
      </w:r>
      <w:r>
        <w:rPr>
          <w:color w:val="231F20"/>
        </w:rPr>
        <w:t>(generally</w:t>
      </w:r>
      <w:r>
        <w:rPr>
          <w:color w:val="231F20"/>
          <w:spacing w:val="-12"/>
        </w:rPr>
        <w:t xml:space="preserve"> </w:t>
      </w:r>
      <w:r>
        <w:rPr>
          <w:color w:val="231F20"/>
        </w:rPr>
        <w:t>three</w:t>
      </w:r>
      <w:r>
        <w:rPr>
          <w:color w:val="231F20"/>
          <w:spacing w:val="-12"/>
        </w:rPr>
        <w:t xml:space="preserve"> </w:t>
      </w:r>
      <w:r>
        <w:rPr>
          <w:color w:val="231F20"/>
        </w:rPr>
        <w:t>months</w:t>
      </w:r>
      <w:r>
        <w:rPr>
          <w:color w:val="231F20"/>
          <w:spacing w:val="-12"/>
        </w:rPr>
        <w:t xml:space="preserve"> </w:t>
      </w:r>
      <w:r>
        <w:rPr>
          <w:color w:val="231F20"/>
        </w:rPr>
        <w:t>for</w:t>
      </w:r>
      <w:r>
        <w:rPr>
          <w:color w:val="231F20"/>
          <w:spacing w:val="-12"/>
        </w:rPr>
        <w:t xml:space="preserve"> </w:t>
      </w:r>
      <w:r>
        <w:rPr>
          <w:color w:val="231F20"/>
        </w:rPr>
        <w:t>those containing Vitamin C, unless a stabilized form is used).</w:t>
      </w:r>
    </w:p>
    <w:p w14:paraId="6B52EE9A" w14:textId="77777777" w:rsidR="00786F5F" w:rsidRDefault="00000000">
      <w:pPr>
        <w:pStyle w:val="BodyText"/>
        <w:spacing w:before="178"/>
        <w:ind w:left="240"/>
      </w:pPr>
      <w:r>
        <w:rPr>
          <w:color w:val="231F20"/>
        </w:rPr>
        <w:t>To</w:t>
      </w:r>
      <w:r>
        <w:rPr>
          <w:color w:val="231F20"/>
          <w:spacing w:val="-2"/>
        </w:rPr>
        <w:t xml:space="preserve"> </w:t>
      </w:r>
      <w:r>
        <w:rPr>
          <w:color w:val="231F20"/>
        </w:rPr>
        <w:t>help</w:t>
      </w:r>
      <w:r>
        <w:rPr>
          <w:color w:val="231F20"/>
          <w:spacing w:val="-2"/>
        </w:rPr>
        <w:t xml:space="preserve"> </w:t>
      </w:r>
      <w:r>
        <w:rPr>
          <w:color w:val="231F20"/>
        </w:rPr>
        <w:t>ensure</w:t>
      </w:r>
      <w:r>
        <w:rPr>
          <w:color w:val="231F20"/>
          <w:spacing w:val="-1"/>
        </w:rPr>
        <w:t xml:space="preserve"> </w:t>
      </w:r>
      <w:r>
        <w:rPr>
          <w:color w:val="231F20"/>
        </w:rPr>
        <w:t>that</w:t>
      </w:r>
      <w:r>
        <w:rPr>
          <w:color w:val="231F20"/>
          <w:spacing w:val="-2"/>
        </w:rPr>
        <w:t xml:space="preserve"> </w:t>
      </w:r>
      <w:r>
        <w:rPr>
          <w:color w:val="231F20"/>
        </w:rPr>
        <w:t>fresh,</w:t>
      </w:r>
      <w:r>
        <w:rPr>
          <w:color w:val="231F20"/>
          <w:spacing w:val="-1"/>
        </w:rPr>
        <w:t xml:space="preserve"> </w:t>
      </w:r>
      <w:r>
        <w:rPr>
          <w:color w:val="231F20"/>
        </w:rPr>
        <w:t>uncontaminated</w:t>
      </w:r>
      <w:r>
        <w:rPr>
          <w:color w:val="231F20"/>
          <w:spacing w:val="-2"/>
        </w:rPr>
        <w:t xml:space="preserve"> </w:t>
      </w:r>
      <w:r>
        <w:rPr>
          <w:color w:val="231F20"/>
        </w:rPr>
        <w:t>food</w:t>
      </w:r>
      <w:r>
        <w:rPr>
          <w:color w:val="231F20"/>
          <w:spacing w:val="-1"/>
        </w:rPr>
        <w:t xml:space="preserve"> </w:t>
      </w:r>
      <w:r>
        <w:rPr>
          <w:color w:val="231F20"/>
        </w:rPr>
        <w:t>is</w:t>
      </w:r>
      <w:r>
        <w:rPr>
          <w:color w:val="231F20"/>
          <w:spacing w:val="-2"/>
        </w:rPr>
        <w:t xml:space="preserve"> provided:</w:t>
      </w:r>
    </w:p>
    <w:p w14:paraId="67988D25" w14:textId="77777777" w:rsidR="00786F5F" w:rsidRDefault="00000000">
      <w:pPr>
        <w:pStyle w:val="ListParagraph"/>
        <w:numPr>
          <w:ilvl w:val="0"/>
          <w:numId w:val="103"/>
        </w:numPr>
        <w:tabs>
          <w:tab w:val="left" w:pos="719"/>
        </w:tabs>
        <w:spacing w:before="199"/>
        <w:ind w:left="719" w:hanging="239"/>
        <w:rPr>
          <w:sz w:val="20"/>
        </w:rPr>
      </w:pPr>
      <w:r>
        <w:rPr>
          <w:color w:val="231F20"/>
          <w:sz w:val="20"/>
        </w:rPr>
        <w:t>bags</w:t>
      </w:r>
      <w:r>
        <w:rPr>
          <w:color w:val="231F20"/>
          <w:spacing w:val="4"/>
          <w:sz w:val="20"/>
        </w:rPr>
        <w:t xml:space="preserve"> </w:t>
      </w:r>
      <w:r>
        <w:rPr>
          <w:color w:val="231F20"/>
          <w:sz w:val="20"/>
        </w:rPr>
        <w:t>should</w:t>
      </w:r>
      <w:r>
        <w:rPr>
          <w:color w:val="231F20"/>
          <w:spacing w:val="5"/>
          <w:sz w:val="20"/>
        </w:rPr>
        <w:t xml:space="preserve"> </w:t>
      </w:r>
      <w:r>
        <w:rPr>
          <w:color w:val="231F20"/>
          <w:sz w:val="20"/>
        </w:rPr>
        <w:t>be</w:t>
      </w:r>
      <w:r>
        <w:rPr>
          <w:color w:val="231F20"/>
          <w:spacing w:val="5"/>
          <w:sz w:val="20"/>
        </w:rPr>
        <w:t xml:space="preserve"> </w:t>
      </w:r>
      <w:r>
        <w:rPr>
          <w:color w:val="231F20"/>
          <w:sz w:val="20"/>
        </w:rPr>
        <w:t>stored</w:t>
      </w:r>
      <w:r>
        <w:rPr>
          <w:color w:val="231F20"/>
          <w:spacing w:val="4"/>
          <w:sz w:val="20"/>
        </w:rPr>
        <w:t xml:space="preserve"> </w:t>
      </w:r>
      <w:r>
        <w:rPr>
          <w:color w:val="231F20"/>
          <w:sz w:val="20"/>
        </w:rPr>
        <w:t>off</w:t>
      </w:r>
      <w:r>
        <w:rPr>
          <w:color w:val="231F20"/>
          <w:spacing w:val="5"/>
          <w:sz w:val="20"/>
        </w:rPr>
        <w:t xml:space="preserve"> </w:t>
      </w:r>
      <w:r>
        <w:rPr>
          <w:color w:val="231F20"/>
          <w:sz w:val="20"/>
        </w:rPr>
        <w:t>the</w:t>
      </w:r>
      <w:r>
        <w:rPr>
          <w:color w:val="231F20"/>
          <w:spacing w:val="5"/>
          <w:sz w:val="20"/>
        </w:rPr>
        <w:t xml:space="preserve"> </w:t>
      </w:r>
      <w:r>
        <w:rPr>
          <w:color w:val="231F20"/>
          <w:spacing w:val="-2"/>
          <w:sz w:val="20"/>
        </w:rPr>
        <w:t>floor,</w:t>
      </w:r>
    </w:p>
    <w:p w14:paraId="626BA060" w14:textId="77777777" w:rsidR="00786F5F" w:rsidRDefault="00000000">
      <w:pPr>
        <w:pStyle w:val="ListParagraph"/>
        <w:numPr>
          <w:ilvl w:val="0"/>
          <w:numId w:val="103"/>
        </w:numPr>
        <w:tabs>
          <w:tab w:val="left" w:pos="720"/>
        </w:tabs>
        <w:spacing w:line="261" w:lineRule="auto"/>
        <w:ind w:right="358"/>
        <w:rPr>
          <w:sz w:val="20"/>
        </w:rPr>
      </w:pPr>
      <w:r>
        <w:rPr>
          <w:color w:val="231F20"/>
          <w:spacing w:val="-2"/>
          <w:sz w:val="20"/>
        </w:rPr>
        <w:t>the</w:t>
      </w:r>
      <w:r>
        <w:rPr>
          <w:color w:val="231F20"/>
          <w:spacing w:val="-11"/>
          <w:sz w:val="20"/>
        </w:rPr>
        <w:t xml:space="preserve"> </w:t>
      </w:r>
      <w:r>
        <w:rPr>
          <w:color w:val="231F20"/>
          <w:spacing w:val="-2"/>
          <w:sz w:val="20"/>
        </w:rPr>
        <w:t>milling</w:t>
      </w:r>
      <w:r>
        <w:rPr>
          <w:color w:val="231F20"/>
          <w:spacing w:val="-11"/>
          <w:sz w:val="20"/>
        </w:rPr>
        <w:t xml:space="preserve"> </w:t>
      </w:r>
      <w:r>
        <w:rPr>
          <w:color w:val="231F20"/>
          <w:spacing w:val="-2"/>
          <w:sz w:val="20"/>
        </w:rPr>
        <w:t>date</w:t>
      </w:r>
      <w:r>
        <w:rPr>
          <w:color w:val="231F20"/>
          <w:spacing w:val="-11"/>
          <w:sz w:val="20"/>
        </w:rPr>
        <w:t xml:space="preserve"> </w:t>
      </w:r>
      <w:r>
        <w:rPr>
          <w:color w:val="231F20"/>
          <w:spacing w:val="-2"/>
          <w:sz w:val="20"/>
        </w:rPr>
        <w:t>should</w:t>
      </w:r>
      <w:r>
        <w:rPr>
          <w:color w:val="231F20"/>
          <w:spacing w:val="-11"/>
          <w:sz w:val="20"/>
        </w:rPr>
        <w:t xml:space="preserve"> </w:t>
      </w:r>
      <w:r>
        <w:rPr>
          <w:color w:val="231F20"/>
          <w:spacing w:val="-2"/>
          <w:sz w:val="20"/>
        </w:rPr>
        <w:t>be</w:t>
      </w:r>
      <w:r>
        <w:rPr>
          <w:color w:val="231F20"/>
          <w:spacing w:val="-11"/>
          <w:sz w:val="20"/>
        </w:rPr>
        <w:t xml:space="preserve"> </w:t>
      </w:r>
      <w:r>
        <w:rPr>
          <w:color w:val="231F20"/>
          <w:spacing w:val="-2"/>
          <w:sz w:val="20"/>
        </w:rPr>
        <w:t>known</w:t>
      </w:r>
      <w:r>
        <w:rPr>
          <w:color w:val="231F20"/>
          <w:spacing w:val="-11"/>
          <w:sz w:val="20"/>
        </w:rPr>
        <w:t xml:space="preserve"> </w:t>
      </w:r>
      <w:r>
        <w:rPr>
          <w:color w:val="231F20"/>
          <w:spacing w:val="-2"/>
          <w:sz w:val="20"/>
        </w:rPr>
        <w:t>(the</w:t>
      </w:r>
      <w:r>
        <w:rPr>
          <w:color w:val="231F20"/>
          <w:spacing w:val="-11"/>
          <w:sz w:val="20"/>
        </w:rPr>
        <w:t xml:space="preserve"> </w:t>
      </w:r>
      <w:r>
        <w:rPr>
          <w:color w:val="231F20"/>
          <w:spacing w:val="-2"/>
          <w:sz w:val="20"/>
        </w:rPr>
        <w:t>date</w:t>
      </w:r>
      <w:r>
        <w:rPr>
          <w:color w:val="231F20"/>
          <w:spacing w:val="-11"/>
          <w:sz w:val="20"/>
        </w:rPr>
        <w:t xml:space="preserve"> </w:t>
      </w:r>
      <w:r>
        <w:rPr>
          <w:color w:val="231F20"/>
          <w:spacing w:val="-2"/>
          <w:sz w:val="20"/>
        </w:rPr>
        <w:t>or</w:t>
      </w:r>
      <w:r>
        <w:rPr>
          <w:color w:val="231F20"/>
          <w:spacing w:val="-11"/>
          <w:sz w:val="20"/>
        </w:rPr>
        <w:t xml:space="preserve"> </w:t>
      </w:r>
      <w:r>
        <w:rPr>
          <w:color w:val="231F20"/>
          <w:spacing w:val="-2"/>
          <w:sz w:val="20"/>
        </w:rPr>
        <w:t>a</w:t>
      </w:r>
      <w:r>
        <w:rPr>
          <w:color w:val="231F20"/>
          <w:spacing w:val="-11"/>
          <w:sz w:val="20"/>
        </w:rPr>
        <w:t xml:space="preserve"> </w:t>
      </w:r>
      <w:r>
        <w:rPr>
          <w:color w:val="231F20"/>
          <w:spacing w:val="-2"/>
          <w:sz w:val="20"/>
        </w:rPr>
        <w:t>code</w:t>
      </w:r>
      <w:r>
        <w:rPr>
          <w:color w:val="231F20"/>
          <w:spacing w:val="-11"/>
          <w:sz w:val="20"/>
        </w:rPr>
        <w:t xml:space="preserve"> </w:t>
      </w:r>
      <w:r>
        <w:rPr>
          <w:color w:val="231F20"/>
          <w:spacing w:val="-2"/>
          <w:sz w:val="20"/>
        </w:rPr>
        <w:t>is</w:t>
      </w:r>
      <w:r>
        <w:rPr>
          <w:color w:val="231F20"/>
          <w:spacing w:val="-11"/>
          <w:sz w:val="20"/>
        </w:rPr>
        <w:t xml:space="preserve"> </w:t>
      </w:r>
      <w:r>
        <w:rPr>
          <w:color w:val="231F20"/>
          <w:spacing w:val="-2"/>
          <w:sz w:val="20"/>
        </w:rPr>
        <w:t>usually</w:t>
      </w:r>
      <w:r>
        <w:rPr>
          <w:color w:val="231F20"/>
          <w:spacing w:val="-11"/>
          <w:sz w:val="20"/>
        </w:rPr>
        <w:t xml:space="preserve"> </w:t>
      </w:r>
      <w:r>
        <w:rPr>
          <w:color w:val="231F20"/>
          <w:spacing w:val="-2"/>
          <w:sz w:val="20"/>
        </w:rPr>
        <w:t xml:space="preserve">stamped </w:t>
      </w:r>
      <w:r>
        <w:rPr>
          <w:color w:val="231F20"/>
          <w:sz w:val="20"/>
        </w:rPr>
        <w:t>on each bag), and</w:t>
      </w:r>
    </w:p>
    <w:p w14:paraId="55F47E35" w14:textId="77777777" w:rsidR="00786F5F" w:rsidRDefault="00000000">
      <w:pPr>
        <w:pStyle w:val="ListParagraph"/>
        <w:numPr>
          <w:ilvl w:val="0"/>
          <w:numId w:val="103"/>
        </w:numPr>
        <w:tabs>
          <w:tab w:val="left" w:pos="719"/>
        </w:tabs>
        <w:spacing w:before="59"/>
        <w:ind w:left="719" w:hanging="239"/>
        <w:rPr>
          <w:sz w:val="20"/>
        </w:rPr>
      </w:pPr>
      <w:r>
        <w:rPr>
          <w:color w:val="231F20"/>
          <w:sz w:val="20"/>
        </w:rPr>
        <w:t>the</w:t>
      </w:r>
      <w:r>
        <w:rPr>
          <w:color w:val="231F20"/>
          <w:spacing w:val="6"/>
          <w:sz w:val="20"/>
        </w:rPr>
        <w:t xml:space="preserve"> </w:t>
      </w:r>
      <w:r>
        <w:rPr>
          <w:color w:val="231F20"/>
          <w:sz w:val="20"/>
        </w:rPr>
        <w:t>oldest</w:t>
      </w:r>
      <w:r>
        <w:rPr>
          <w:color w:val="231F20"/>
          <w:spacing w:val="7"/>
          <w:sz w:val="20"/>
        </w:rPr>
        <w:t xml:space="preserve"> </w:t>
      </w:r>
      <w:r>
        <w:rPr>
          <w:color w:val="231F20"/>
          <w:sz w:val="20"/>
        </w:rPr>
        <w:t>stock</w:t>
      </w:r>
      <w:r>
        <w:rPr>
          <w:color w:val="231F20"/>
          <w:spacing w:val="7"/>
          <w:sz w:val="20"/>
        </w:rPr>
        <w:t xml:space="preserve"> </w:t>
      </w:r>
      <w:r>
        <w:rPr>
          <w:color w:val="231F20"/>
          <w:sz w:val="20"/>
        </w:rPr>
        <w:t>should</w:t>
      </w:r>
      <w:r>
        <w:rPr>
          <w:color w:val="231F20"/>
          <w:spacing w:val="6"/>
          <w:sz w:val="20"/>
        </w:rPr>
        <w:t xml:space="preserve"> </w:t>
      </w:r>
      <w:r>
        <w:rPr>
          <w:color w:val="231F20"/>
          <w:sz w:val="20"/>
        </w:rPr>
        <w:t>be</w:t>
      </w:r>
      <w:r>
        <w:rPr>
          <w:color w:val="231F20"/>
          <w:spacing w:val="7"/>
          <w:sz w:val="20"/>
        </w:rPr>
        <w:t xml:space="preserve"> </w:t>
      </w:r>
      <w:r>
        <w:rPr>
          <w:color w:val="231F20"/>
          <w:sz w:val="20"/>
        </w:rPr>
        <w:t>used</w:t>
      </w:r>
      <w:r>
        <w:rPr>
          <w:color w:val="231F20"/>
          <w:spacing w:val="7"/>
          <w:sz w:val="20"/>
        </w:rPr>
        <w:t xml:space="preserve"> </w:t>
      </w:r>
      <w:r>
        <w:rPr>
          <w:color w:val="231F20"/>
          <w:spacing w:val="-2"/>
          <w:sz w:val="20"/>
        </w:rPr>
        <w:t>first.</w:t>
      </w:r>
    </w:p>
    <w:p w14:paraId="1F9A9059" w14:textId="77777777" w:rsidR="00786F5F" w:rsidRDefault="00786F5F">
      <w:pPr>
        <w:pStyle w:val="ListParagraph"/>
        <w:rPr>
          <w:sz w:val="20"/>
        </w:rPr>
        <w:sectPr w:rsidR="00786F5F">
          <w:pgSz w:w="8640" w:h="12960"/>
          <w:pgMar w:top="1460" w:right="720" w:bottom="280" w:left="720" w:header="687" w:footer="0" w:gutter="0"/>
          <w:cols w:space="720"/>
        </w:sectPr>
      </w:pPr>
    </w:p>
    <w:p w14:paraId="07A058B0" w14:textId="77777777" w:rsidR="00786F5F" w:rsidRDefault="00000000">
      <w:pPr>
        <w:pStyle w:val="BodyText"/>
        <w:spacing w:before="119" w:line="261" w:lineRule="auto"/>
        <w:ind w:left="360" w:right="237"/>
        <w:jc w:val="both"/>
      </w:pPr>
      <w:r>
        <w:rPr>
          <w:color w:val="231F20"/>
        </w:rPr>
        <w:t>Small quantities of food may be kept in animal rooms if stored in tightly covered, leak- and vermin-proof containers; these should not be moved from room to room.</w:t>
      </w:r>
    </w:p>
    <w:p w14:paraId="2D770DD0" w14:textId="77777777" w:rsidR="00786F5F" w:rsidRDefault="00000000">
      <w:pPr>
        <w:pStyle w:val="BodyText"/>
        <w:spacing w:before="178" w:line="261" w:lineRule="auto"/>
        <w:ind w:left="359" w:right="230"/>
      </w:pPr>
      <w:r>
        <w:rPr>
          <w:color w:val="231F20"/>
        </w:rPr>
        <w:t>Food</w:t>
      </w:r>
      <w:r>
        <w:rPr>
          <w:color w:val="231F20"/>
          <w:spacing w:val="-7"/>
        </w:rPr>
        <w:t xml:space="preserve"> </w:t>
      </w:r>
      <w:r>
        <w:rPr>
          <w:color w:val="231F20"/>
        </w:rPr>
        <w:t>should</w:t>
      </w:r>
      <w:r>
        <w:rPr>
          <w:color w:val="231F20"/>
          <w:spacing w:val="-7"/>
        </w:rPr>
        <w:t xml:space="preserve"> </w:t>
      </w:r>
      <w:r>
        <w:rPr>
          <w:color w:val="231F20"/>
        </w:rPr>
        <w:t>be</w:t>
      </w:r>
      <w:r>
        <w:rPr>
          <w:color w:val="231F20"/>
          <w:spacing w:val="-7"/>
        </w:rPr>
        <w:t xml:space="preserve"> </w:t>
      </w:r>
      <w:r>
        <w:rPr>
          <w:color w:val="231F20"/>
        </w:rPr>
        <w:t>provided</w:t>
      </w:r>
      <w:r>
        <w:rPr>
          <w:color w:val="231F20"/>
          <w:spacing w:val="-7"/>
        </w:rPr>
        <w:t xml:space="preserve"> </w:t>
      </w:r>
      <w:r>
        <w:rPr>
          <w:color w:val="231F20"/>
        </w:rPr>
        <w:t>in</w:t>
      </w:r>
      <w:r>
        <w:rPr>
          <w:color w:val="231F20"/>
          <w:spacing w:val="-7"/>
        </w:rPr>
        <w:t xml:space="preserve"> </w:t>
      </w:r>
      <w:r>
        <w:rPr>
          <w:color w:val="231F20"/>
        </w:rPr>
        <w:t>receptacles</w:t>
      </w:r>
      <w:r>
        <w:rPr>
          <w:color w:val="231F20"/>
          <w:spacing w:val="-7"/>
        </w:rPr>
        <w:t xml:space="preserve"> </w:t>
      </w:r>
      <w:r>
        <w:rPr>
          <w:color w:val="231F20"/>
        </w:rPr>
        <w:t>that</w:t>
      </w:r>
      <w:r>
        <w:rPr>
          <w:color w:val="231F20"/>
          <w:spacing w:val="-7"/>
        </w:rPr>
        <w:t xml:space="preserve"> </w:t>
      </w:r>
      <w:r>
        <w:rPr>
          <w:color w:val="231F20"/>
        </w:rPr>
        <w:t>are</w:t>
      </w:r>
      <w:r>
        <w:rPr>
          <w:color w:val="231F20"/>
          <w:spacing w:val="-7"/>
        </w:rPr>
        <w:t xml:space="preserve"> </w:t>
      </w:r>
      <w:r>
        <w:rPr>
          <w:color w:val="231F20"/>
        </w:rPr>
        <w:t>accessible</w:t>
      </w:r>
      <w:r>
        <w:rPr>
          <w:color w:val="231F20"/>
          <w:spacing w:val="-7"/>
        </w:rPr>
        <w:t xml:space="preserve"> </w:t>
      </w:r>
      <w:r>
        <w:rPr>
          <w:color w:val="231F20"/>
        </w:rPr>
        <w:t>to</w:t>
      </w:r>
      <w:r>
        <w:rPr>
          <w:color w:val="231F20"/>
          <w:spacing w:val="-7"/>
        </w:rPr>
        <w:t xml:space="preserve"> </w:t>
      </w:r>
      <w:r>
        <w:rPr>
          <w:color w:val="231F20"/>
        </w:rPr>
        <w:t>all</w:t>
      </w:r>
      <w:r>
        <w:rPr>
          <w:color w:val="231F20"/>
          <w:spacing w:val="-7"/>
        </w:rPr>
        <w:t xml:space="preserve"> </w:t>
      </w:r>
      <w:r>
        <w:rPr>
          <w:color w:val="231F20"/>
        </w:rPr>
        <w:t>animals</w:t>
      </w:r>
      <w:r>
        <w:rPr>
          <w:color w:val="231F20"/>
          <w:spacing w:val="-7"/>
        </w:rPr>
        <w:t xml:space="preserve"> </w:t>
      </w:r>
      <w:r>
        <w:rPr>
          <w:color w:val="231F20"/>
        </w:rPr>
        <w:t xml:space="preserve">in a cage or pen and placed </w:t>
      </w:r>
      <w:proofErr w:type="gramStart"/>
      <w:r>
        <w:rPr>
          <w:color w:val="231F20"/>
        </w:rPr>
        <w:t>so as to</w:t>
      </w:r>
      <w:proofErr w:type="gramEnd"/>
      <w:r>
        <w:rPr>
          <w:color w:val="231F20"/>
        </w:rPr>
        <w:t xml:space="preserve"> minimize contamination. More than one receptacle</w:t>
      </w:r>
      <w:r>
        <w:rPr>
          <w:color w:val="231F20"/>
          <w:spacing w:val="40"/>
        </w:rPr>
        <w:t xml:space="preserve"> </w:t>
      </w:r>
      <w:r>
        <w:rPr>
          <w:color w:val="231F20"/>
        </w:rPr>
        <w:t>may</w:t>
      </w:r>
      <w:r>
        <w:rPr>
          <w:color w:val="231F20"/>
          <w:spacing w:val="40"/>
        </w:rPr>
        <w:t xml:space="preserve"> </w:t>
      </w:r>
      <w:r>
        <w:rPr>
          <w:color w:val="231F20"/>
        </w:rPr>
        <w:t>be</w:t>
      </w:r>
      <w:r>
        <w:rPr>
          <w:color w:val="231F20"/>
          <w:spacing w:val="40"/>
        </w:rPr>
        <w:t xml:space="preserve"> </w:t>
      </w:r>
      <w:r>
        <w:rPr>
          <w:color w:val="231F20"/>
        </w:rPr>
        <w:t>necessary</w:t>
      </w:r>
      <w:r>
        <w:rPr>
          <w:color w:val="231F20"/>
          <w:spacing w:val="40"/>
        </w:rPr>
        <w:t xml:space="preserve"> </w:t>
      </w:r>
      <w:r>
        <w:rPr>
          <w:color w:val="231F20"/>
        </w:rPr>
        <w:t>for</w:t>
      </w:r>
      <w:r>
        <w:rPr>
          <w:color w:val="231F20"/>
          <w:spacing w:val="40"/>
        </w:rPr>
        <w:t xml:space="preserve"> </w:t>
      </w:r>
      <w:r>
        <w:rPr>
          <w:color w:val="231F20"/>
        </w:rPr>
        <w:t>some</w:t>
      </w:r>
      <w:r>
        <w:rPr>
          <w:color w:val="231F20"/>
          <w:spacing w:val="40"/>
        </w:rPr>
        <w:t xml:space="preserve"> </w:t>
      </w:r>
      <w:r>
        <w:rPr>
          <w:color w:val="231F20"/>
        </w:rPr>
        <w:t>socially</w:t>
      </w:r>
      <w:r>
        <w:rPr>
          <w:color w:val="231F20"/>
          <w:spacing w:val="40"/>
        </w:rPr>
        <w:t xml:space="preserve"> </w:t>
      </w:r>
      <w:r>
        <w:rPr>
          <w:color w:val="231F20"/>
        </w:rPr>
        <w:t>housed</w:t>
      </w:r>
      <w:r>
        <w:rPr>
          <w:color w:val="231F20"/>
          <w:spacing w:val="40"/>
        </w:rPr>
        <w:t xml:space="preserve"> </w:t>
      </w:r>
      <w:r>
        <w:rPr>
          <w:color w:val="231F20"/>
        </w:rPr>
        <w:t>animals.</w:t>
      </w:r>
      <w:r>
        <w:rPr>
          <w:color w:val="231F20"/>
          <w:spacing w:val="40"/>
        </w:rPr>
        <w:t xml:space="preserve"> </w:t>
      </w:r>
      <w:r>
        <w:rPr>
          <w:color w:val="231F20"/>
        </w:rPr>
        <w:t>Food receptacles should be easily cleaned and sanitized, and those functions</w:t>
      </w:r>
      <w:r>
        <w:rPr>
          <w:color w:val="231F20"/>
          <w:spacing w:val="40"/>
        </w:rPr>
        <w:t xml:space="preserve"> </w:t>
      </w:r>
      <w:r>
        <w:rPr>
          <w:color w:val="231F20"/>
        </w:rPr>
        <w:t xml:space="preserve">should be performed on a schedule that meets </w:t>
      </w:r>
      <w:r>
        <w:rPr>
          <w:i/>
          <w:color w:val="231F20"/>
        </w:rPr>
        <w:t xml:space="preserve">Guide </w:t>
      </w:r>
      <w:r>
        <w:rPr>
          <w:color w:val="231F20"/>
        </w:rPr>
        <w:t xml:space="preserve">and AWR </w:t>
      </w:r>
      <w:proofErr w:type="gramStart"/>
      <w:r>
        <w:rPr>
          <w:color w:val="231F20"/>
        </w:rPr>
        <w:t>require ments</w:t>
      </w:r>
      <w:proofErr w:type="gramEnd"/>
      <w:r>
        <w:rPr>
          <w:color w:val="231F20"/>
        </w:rPr>
        <w:t>.</w:t>
      </w:r>
      <w:r>
        <w:rPr>
          <w:color w:val="231F20"/>
          <w:spacing w:val="37"/>
        </w:rPr>
        <w:t xml:space="preserve"> </w:t>
      </w:r>
      <w:r>
        <w:rPr>
          <w:color w:val="231F20"/>
        </w:rPr>
        <w:t>With</w:t>
      </w:r>
      <w:r>
        <w:rPr>
          <w:color w:val="231F20"/>
          <w:spacing w:val="37"/>
        </w:rPr>
        <w:t xml:space="preserve"> </w:t>
      </w:r>
      <w:r>
        <w:rPr>
          <w:color w:val="231F20"/>
        </w:rPr>
        <w:t>limited</w:t>
      </w:r>
      <w:r>
        <w:rPr>
          <w:color w:val="231F20"/>
          <w:spacing w:val="37"/>
        </w:rPr>
        <w:t xml:space="preserve"> </w:t>
      </w:r>
      <w:r>
        <w:rPr>
          <w:color w:val="231F20"/>
        </w:rPr>
        <w:t>exceptions,</w:t>
      </w:r>
      <w:r>
        <w:rPr>
          <w:color w:val="231F20"/>
          <w:spacing w:val="37"/>
        </w:rPr>
        <w:t xml:space="preserve"> </w:t>
      </w:r>
      <w:r>
        <w:rPr>
          <w:color w:val="231F20"/>
        </w:rPr>
        <w:t>(e.g.,</w:t>
      </w:r>
      <w:r>
        <w:rPr>
          <w:color w:val="231F20"/>
          <w:spacing w:val="37"/>
        </w:rPr>
        <w:t xml:space="preserve"> </w:t>
      </w:r>
      <w:r>
        <w:rPr>
          <w:color w:val="231F20"/>
        </w:rPr>
        <w:t>neonatal</w:t>
      </w:r>
      <w:r>
        <w:rPr>
          <w:color w:val="231F20"/>
          <w:spacing w:val="37"/>
        </w:rPr>
        <w:t xml:space="preserve"> </w:t>
      </w:r>
      <w:r>
        <w:rPr>
          <w:color w:val="231F20"/>
        </w:rPr>
        <w:t>animals</w:t>
      </w:r>
      <w:r>
        <w:rPr>
          <w:color w:val="231F20"/>
          <w:spacing w:val="37"/>
        </w:rPr>
        <w:t xml:space="preserve"> </w:t>
      </w:r>
      <w:r>
        <w:rPr>
          <w:color w:val="231F20"/>
        </w:rPr>
        <w:t>or</w:t>
      </w:r>
      <w:r>
        <w:rPr>
          <w:color w:val="231F20"/>
          <w:spacing w:val="37"/>
        </w:rPr>
        <w:t xml:space="preserve"> </w:t>
      </w:r>
      <w:r>
        <w:rPr>
          <w:color w:val="231F20"/>
        </w:rPr>
        <w:t>animals</w:t>
      </w:r>
      <w:r>
        <w:rPr>
          <w:color w:val="231F20"/>
          <w:spacing w:val="37"/>
        </w:rPr>
        <w:t xml:space="preserve"> </w:t>
      </w:r>
      <w:r>
        <w:rPr>
          <w:color w:val="231F20"/>
        </w:rPr>
        <w:t>with limited</w:t>
      </w:r>
      <w:r>
        <w:rPr>
          <w:color w:val="231F20"/>
          <w:spacing w:val="38"/>
        </w:rPr>
        <w:t xml:space="preserve"> </w:t>
      </w:r>
      <w:r>
        <w:rPr>
          <w:color w:val="231F20"/>
        </w:rPr>
        <w:t>mobility)</w:t>
      </w:r>
      <w:r>
        <w:rPr>
          <w:color w:val="231F20"/>
          <w:spacing w:val="38"/>
        </w:rPr>
        <w:t xml:space="preserve"> </w:t>
      </w:r>
      <w:r>
        <w:rPr>
          <w:color w:val="231F20"/>
        </w:rPr>
        <w:t>food</w:t>
      </w:r>
      <w:r>
        <w:rPr>
          <w:color w:val="231F20"/>
          <w:spacing w:val="38"/>
        </w:rPr>
        <w:t xml:space="preserve"> </w:t>
      </w:r>
      <w:r>
        <w:rPr>
          <w:color w:val="231F20"/>
        </w:rPr>
        <w:t>should</w:t>
      </w:r>
      <w:r>
        <w:rPr>
          <w:color w:val="231F20"/>
          <w:spacing w:val="38"/>
        </w:rPr>
        <w:t xml:space="preserve"> </w:t>
      </w:r>
      <w:r>
        <w:rPr>
          <w:color w:val="231F20"/>
        </w:rPr>
        <w:t>not</w:t>
      </w:r>
      <w:r>
        <w:rPr>
          <w:color w:val="231F20"/>
          <w:spacing w:val="38"/>
        </w:rPr>
        <w:t xml:space="preserve"> </w:t>
      </w:r>
      <w:r>
        <w:rPr>
          <w:color w:val="231F20"/>
        </w:rPr>
        <w:t>be</w:t>
      </w:r>
      <w:r>
        <w:rPr>
          <w:color w:val="231F20"/>
          <w:spacing w:val="38"/>
        </w:rPr>
        <w:t xml:space="preserve"> </w:t>
      </w:r>
      <w:r>
        <w:rPr>
          <w:color w:val="231F20"/>
        </w:rPr>
        <w:t>placed</w:t>
      </w:r>
      <w:r>
        <w:rPr>
          <w:color w:val="231F20"/>
          <w:spacing w:val="38"/>
        </w:rPr>
        <w:t xml:space="preserve"> </w:t>
      </w:r>
      <w:proofErr w:type="gramStart"/>
      <w:r>
        <w:rPr>
          <w:color w:val="231F20"/>
        </w:rPr>
        <w:t>on</w:t>
      </w:r>
      <w:proofErr w:type="gramEnd"/>
      <w:r>
        <w:rPr>
          <w:color w:val="231F20"/>
          <w:spacing w:val="38"/>
        </w:rPr>
        <w:t xml:space="preserve"> </w:t>
      </w:r>
      <w:r>
        <w:rPr>
          <w:color w:val="231F20"/>
        </w:rPr>
        <w:t>the</w:t>
      </w:r>
      <w:r>
        <w:rPr>
          <w:color w:val="231F20"/>
          <w:spacing w:val="38"/>
        </w:rPr>
        <w:t xml:space="preserve"> </w:t>
      </w:r>
      <w:r>
        <w:rPr>
          <w:color w:val="231F20"/>
        </w:rPr>
        <w:t>bottom</w:t>
      </w:r>
      <w:r>
        <w:rPr>
          <w:color w:val="231F20"/>
          <w:spacing w:val="38"/>
        </w:rPr>
        <w:t xml:space="preserve"> </w:t>
      </w:r>
      <w:r>
        <w:rPr>
          <w:color w:val="231F20"/>
        </w:rPr>
        <w:t>of</w:t>
      </w:r>
      <w:r>
        <w:rPr>
          <w:color w:val="231F20"/>
          <w:spacing w:val="38"/>
        </w:rPr>
        <w:t xml:space="preserve"> </w:t>
      </w:r>
      <w:r>
        <w:rPr>
          <w:color w:val="231F20"/>
        </w:rPr>
        <w:t>the</w:t>
      </w:r>
      <w:r>
        <w:rPr>
          <w:color w:val="231F20"/>
          <w:spacing w:val="38"/>
        </w:rPr>
        <w:t xml:space="preserve"> </w:t>
      </w:r>
      <w:r>
        <w:rPr>
          <w:color w:val="231F20"/>
        </w:rPr>
        <w:t>cage. Although</w:t>
      </w:r>
      <w:r>
        <w:rPr>
          <w:color w:val="231F20"/>
          <w:spacing w:val="31"/>
        </w:rPr>
        <w:t xml:space="preserve"> </w:t>
      </w:r>
      <w:r>
        <w:rPr>
          <w:color w:val="231F20"/>
        </w:rPr>
        <w:t>some</w:t>
      </w:r>
      <w:r>
        <w:rPr>
          <w:color w:val="231F20"/>
          <w:spacing w:val="31"/>
        </w:rPr>
        <w:t xml:space="preserve"> </w:t>
      </w:r>
      <w:r>
        <w:rPr>
          <w:color w:val="231F20"/>
        </w:rPr>
        <w:t>species</w:t>
      </w:r>
      <w:r>
        <w:rPr>
          <w:color w:val="231F20"/>
          <w:spacing w:val="31"/>
        </w:rPr>
        <w:t xml:space="preserve"> </w:t>
      </w:r>
      <w:r>
        <w:rPr>
          <w:color w:val="231F20"/>
        </w:rPr>
        <w:t>may</w:t>
      </w:r>
      <w:r>
        <w:rPr>
          <w:color w:val="231F20"/>
          <w:spacing w:val="31"/>
        </w:rPr>
        <w:t xml:space="preserve"> </w:t>
      </w:r>
      <w:r>
        <w:rPr>
          <w:color w:val="231F20"/>
        </w:rPr>
        <w:t>prefer</w:t>
      </w:r>
      <w:r>
        <w:rPr>
          <w:color w:val="231F20"/>
          <w:spacing w:val="31"/>
        </w:rPr>
        <w:t xml:space="preserve"> </w:t>
      </w:r>
      <w:r>
        <w:rPr>
          <w:color w:val="231F20"/>
        </w:rPr>
        <w:t>this</w:t>
      </w:r>
      <w:r>
        <w:rPr>
          <w:color w:val="231F20"/>
          <w:spacing w:val="31"/>
        </w:rPr>
        <w:t xml:space="preserve"> </w:t>
      </w:r>
      <w:r>
        <w:rPr>
          <w:color w:val="231F20"/>
        </w:rPr>
        <w:t>presentation,</w:t>
      </w:r>
      <w:r>
        <w:rPr>
          <w:color w:val="231F20"/>
          <w:spacing w:val="31"/>
        </w:rPr>
        <w:t xml:space="preserve"> </w:t>
      </w:r>
      <w:r>
        <w:rPr>
          <w:color w:val="231F20"/>
        </w:rPr>
        <w:t>it</w:t>
      </w:r>
      <w:r>
        <w:rPr>
          <w:color w:val="231F20"/>
          <w:spacing w:val="31"/>
        </w:rPr>
        <w:t xml:space="preserve"> </w:t>
      </w:r>
      <w:r>
        <w:rPr>
          <w:color w:val="231F20"/>
        </w:rPr>
        <w:t>results</w:t>
      </w:r>
      <w:r>
        <w:rPr>
          <w:color w:val="231F20"/>
          <w:spacing w:val="31"/>
        </w:rPr>
        <w:t xml:space="preserve"> </w:t>
      </w:r>
      <w:r>
        <w:rPr>
          <w:color w:val="231F20"/>
        </w:rPr>
        <w:t>in</w:t>
      </w:r>
      <w:r>
        <w:rPr>
          <w:color w:val="231F20"/>
          <w:spacing w:val="31"/>
        </w:rPr>
        <w:t xml:space="preserve"> </w:t>
      </w:r>
      <w:r>
        <w:rPr>
          <w:color w:val="231F20"/>
        </w:rPr>
        <w:t>waste and contamination of the food.</w:t>
      </w:r>
    </w:p>
    <w:p w14:paraId="4B59AF0A" w14:textId="77777777" w:rsidR="00786F5F" w:rsidRDefault="00000000">
      <w:pPr>
        <w:pStyle w:val="Heading6"/>
        <w:spacing w:before="173"/>
        <w:ind w:left="360"/>
      </w:pPr>
      <w:r>
        <w:rPr>
          <w:color w:val="231F20"/>
          <w:spacing w:val="-2"/>
          <w:w w:val="95"/>
        </w:rPr>
        <w:t>Watering</w:t>
      </w:r>
    </w:p>
    <w:p w14:paraId="4A9D019A" w14:textId="77777777" w:rsidR="00786F5F" w:rsidRDefault="00000000">
      <w:pPr>
        <w:pStyle w:val="BodyText"/>
        <w:spacing w:before="133" w:line="261" w:lineRule="auto"/>
        <w:ind w:left="359" w:right="230"/>
      </w:pPr>
      <w:r>
        <w:rPr>
          <w:color w:val="231F20"/>
        </w:rPr>
        <w:t>Potable</w:t>
      </w:r>
      <w:r>
        <w:rPr>
          <w:color w:val="231F20"/>
          <w:spacing w:val="36"/>
        </w:rPr>
        <w:t xml:space="preserve"> </w:t>
      </w:r>
      <w:r>
        <w:rPr>
          <w:color w:val="231F20"/>
        </w:rPr>
        <w:t>drinking</w:t>
      </w:r>
      <w:r>
        <w:rPr>
          <w:color w:val="231F20"/>
          <w:spacing w:val="36"/>
        </w:rPr>
        <w:t xml:space="preserve"> </w:t>
      </w:r>
      <w:r>
        <w:rPr>
          <w:color w:val="231F20"/>
        </w:rPr>
        <w:t>water</w:t>
      </w:r>
      <w:r>
        <w:rPr>
          <w:color w:val="231F20"/>
          <w:spacing w:val="36"/>
        </w:rPr>
        <w:t xml:space="preserve"> </w:t>
      </w:r>
      <w:r>
        <w:rPr>
          <w:color w:val="231F20"/>
        </w:rPr>
        <w:t>should</w:t>
      </w:r>
      <w:r>
        <w:rPr>
          <w:color w:val="231F20"/>
          <w:spacing w:val="36"/>
        </w:rPr>
        <w:t xml:space="preserve"> </w:t>
      </w:r>
      <w:r>
        <w:rPr>
          <w:color w:val="231F20"/>
        </w:rPr>
        <w:t>be</w:t>
      </w:r>
      <w:r>
        <w:rPr>
          <w:color w:val="231F20"/>
          <w:spacing w:val="36"/>
        </w:rPr>
        <w:t xml:space="preserve"> </w:t>
      </w:r>
      <w:r>
        <w:rPr>
          <w:color w:val="231F20"/>
        </w:rPr>
        <w:t>available</w:t>
      </w:r>
      <w:r>
        <w:rPr>
          <w:color w:val="231F20"/>
          <w:spacing w:val="36"/>
        </w:rPr>
        <w:t xml:space="preserve"> </w:t>
      </w:r>
      <w:r>
        <w:rPr>
          <w:color w:val="231F20"/>
        </w:rPr>
        <w:t>continuously</w:t>
      </w:r>
      <w:r>
        <w:rPr>
          <w:color w:val="231F20"/>
          <w:spacing w:val="36"/>
        </w:rPr>
        <w:t xml:space="preserve"> </w:t>
      </w:r>
      <w:r>
        <w:rPr>
          <w:color w:val="231F20"/>
        </w:rPr>
        <w:t>or</w:t>
      </w:r>
      <w:r>
        <w:rPr>
          <w:color w:val="231F20"/>
          <w:spacing w:val="36"/>
        </w:rPr>
        <w:t xml:space="preserve"> </w:t>
      </w:r>
      <w:r>
        <w:rPr>
          <w:color w:val="231F20"/>
        </w:rPr>
        <w:t>provided</w:t>
      </w:r>
      <w:r>
        <w:rPr>
          <w:color w:val="231F20"/>
          <w:spacing w:val="36"/>
        </w:rPr>
        <w:t xml:space="preserve"> </w:t>
      </w:r>
      <w:r>
        <w:rPr>
          <w:color w:val="231F20"/>
        </w:rPr>
        <w:t>as often</w:t>
      </w:r>
      <w:r>
        <w:rPr>
          <w:color w:val="231F20"/>
          <w:spacing w:val="-2"/>
        </w:rPr>
        <w:t xml:space="preserve"> </w:t>
      </w:r>
      <w:r>
        <w:rPr>
          <w:color w:val="231F20"/>
        </w:rPr>
        <w:t>as</w:t>
      </w:r>
      <w:r>
        <w:rPr>
          <w:color w:val="231F20"/>
          <w:spacing w:val="-2"/>
        </w:rPr>
        <w:t xml:space="preserve"> </w:t>
      </w:r>
      <w:r>
        <w:rPr>
          <w:color w:val="231F20"/>
        </w:rPr>
        <w:t>necessary</w:t>
      </w:r>
      <w:r>
        <w:rPr>
          <w:color w:val="231F20"/>
          <w:spacing w:val="-2"/>
        </w:rPr>
        <w:t xml:space="preserve"> </w:t>
      </w:r>
      <w:r>
        <w:rPr>
          <w:color w:val="231F20"/>
        </w:rPr>
        <w:t>for</w:t>
      </w:r>
      <w:r>
        <w:rPr>
          <w:color w:val="231F20"/>
          <w:spacing w:val="-2"/>
        </w:rPr>
        <w:t xml:space="preserve"> </w:t>
      </w:r>
      <w:r>
        <w:rPr>
          <w:color w:val="231F20"/>
        </w:rPr>
        <w:t>the</w:t>
      </w:r>
      <w:r>
        <w:rPr>
          <w:color w:val="231F20"/>
          <w:spacing w:val="-2"/>
        </w:rPr>
        <w:t xml:space="preserve"> </w:t>
      </w:r>
      <w:r>
        <w:rPr>
          <w:color w:val="231F20"/>
        </w:rPr>
        <w:t>health</w:t>
      </w:r>
      <w:r>
        <w:rPr>
          <w:color w:val="231F20"/>
          <w:spacing w:val="-2"/>
        </w:rPr>
        <w:t xml:space="preserve"> </w:t>
      </w:r>
      <w:r>
        <w:rPr>
          <w:color w:val="231F20"/>
        </w:rPr>
        <w:t>and</w:t>
      </w:r>
      <w:r>
        <w:rPr>
          <w:color w:val="231F20"/>
          <w:spacing w:val="-2"/>
        </w:rPr>
        <w:t xml:space="preserve"> </w:t>
      </w:r>
      <w:r>
        <w:rPr>
          <w:color w:val="231F20"/>
        </w:rPr>
        <w:t>well-being</w:t>
      </w:r>
      <w:r>
        <w:rPr>
          <w:color w:val="231F20"/>
          <w:spacing w:val="-2"/>
        </w:rPr>
        <w:t xml:space="preserve"> </w:t>
      </w:r>
      <w:r>
        <w:rPr>
          <w:color w:val="231F20"/>
        </w:rPr>
        <w:t>of</w:t>
      </w:r>
      <w:r>
        <w:rPr>
          <w:color w:val="231F20"/>
          <w:spacing w:val="-2"/>
        </w:rPr>
        <w:t xml:space="preserve"> </w:t>
      </w:r>
      <w:r>
        <w:rPr>
          <w:color w:val="231F20"/>
        </w:rPr>
        <w:t>the</w:t>
      </w:r>
      <w:r>
        <w:rPr>
          <w:color w:val="231F20"/>
          <w:spacing w:val="-2"/>
        </w:rPr>
        <w:t xml:space="preserve"> </w:t>
      </w:r>
      <w:r>
        <w:rPr>
          <w:color w:val="231F20"/>
        </w:rPr>
        <w:t>animal,</w:t>
      </w:r>
      <w:r>
        <w:rPr>
          <w:color w:val="231F20"/>
          <w:spacing w:val="-2"/>
        </w:rPr>
        <w:t xml:space="preserve"> </w:t>
      </w:r>
      <w:r>
        <w:rPr>
          <w:color w:val="231F20"/>
        </w:rPr>
        <w:t>considering the</w:t>
      </w:r>
      <w:r>
        <w:rPr>
          <w:color w:val="231F20"/>
          <w:spacing w:val="-13"/>
        </w:rPr>
        <w:t xml:space="preserve"> </w:t>
      </w:r>
      <w:r>
        <w:rPr>
          <w:color w:val="231F20"/>
        </w:rPr>
        <w:t>animal’s</w:t>
      </w:r>
      <w:r>
        <w:rPr>
          <w:color w:val="231F20"/>
          <w:spacing w:val="-13"/>
        </w:rPr>
        <w:t xml:space="preserve"> </w:t>
      </w:r>
      <w:r>
        <w:rPr>
          <w:color w:val="231F20"/>
        </w:rPr>
        <w:t>species,</w:t>
      </w:r>
      <w:r>
        <w:rPr>
          <w:color w:val="231F20"/>
          <w:spacing w:val="-13"/>
        </w:rPr>
        <w:t xml:space="preserve"> </w:t>
      </w:r>
      <w:r>
        <w:rPr>
          <w:color w:val="231F20"/>
        </w:rPr>
        <w:t>age,</w:t>
      </w:r>
      <w:r>
        <w:rPr>
          <w:color w:val="231F20"/>
          <w:spacing w:val="-13"/>
        </w:rPr>
        <w:t xml:space="preserve"> </w:t>
      </w:r>
      <w:r>
        <w:rPr>
          <w:color w:val="231F20"/>
        </w:rPr>
        <w:t>condition,</w:t>
      </w:r>
      <w:r>
        <w:rPr>
          <w:color w:val="231F20"/>
          <w:spacing w:val="-13"/>
        </w:rPr>
        <w:t xml:space="preserve"> </w:t>
      </w:r>
      <w:r>
        <w:rPr>
          <w:color w:val="231F20"/>
        </w:rPr>
        <w:t>and</w:t>
      </w:r>
      <w:r>
        <w:rPr>
          <w:color w:val="231F20"/>
          <w:spacing w:val="-13"/>
        </w:rPr>
        <w:t xml:space="preserve"> </w:t>
      </w:r>
      <w:r>
        <w:rPr>
          <w:color w:val="231F20"/>
        </w:rPr>
        <w:t>any</w:t>
      </w:r>
      <w:r>
        <w:rPr>
          <w:color w:val="231F20"/>
          <w:spacing w:val="-13"/>
        </w:rPr>
        <w:t xml:space="preserve"> </w:t>
      </w:r>
      <w:r>
        <w:rPr>
          <w:color w:val="231F20"/>
        </w:rPr>
        <w:t>research</w:t>
      </w:r>
      <w:r>
        <w:rPr>
          <w:color w:val="231F20"/>
          <w:spacing w:val="-13"/>
        </w:rPr>
        <w:t xml:space="preserve"> </w:t>
      </w:r>
      <w:r>
        <w:rPr>
          <w:color w:val="231F20"/>
        </w:rPr>
        <w:t>requirements.</w:t>
      </w:r>
      <w:r>
        <w:rPr>
          <w:color w:val="231F20"/>
          <w:spacing w:val="-13"/>
        </w:rPr>
        <w:t xml:space="preserve"> </w:t>
      </w:r>
      <w:r>
        <w:rPr>
          <w:color w:val="231F20"/>
        </w:rPr>
        <w:t>Water may be provided in receptacles (e.g., bowls, bottles or via automatic water ing systems). Whatever method is used, care should be taken to ensure</w:t>
      </w:r>
      <w:r>
        <w:rPr>
          <w:color w:val="231F20"/>
          <w:spacing w:val="40"/>
        </w:rPr>
        <w:t xml:space="preserve"> </w:t>
      </w:r>
      <w:r>
        <w:rPr>
          <w:color w:val="231F20"/>
        </w:rPr>
        <w:t xml:space="preserve">that water does not become contaminated and is </w:t>
      </w:r>
      <w:proofErr w:type="gramStart"/>
      <w:r>
        <w:rPr>
          <w:color w:val="231F20"/>
        </w:rPr>
        <w:t>actually available</w:t>
      </w:r>
      <w:proofErr w:type="gramEnd"/>
      <w:r>
        <w:rPr>
          <w:color w:val="231F20"/>
        </w:rPr>
        <w:t>. Water may</w:t>
      </w:r>
      <w:r>
        <w:rPr>
          <w:color w:val="231F20"/>
          <w:spacing w:val="-5"/>
        </w:rPr>
        <w:t xml:space="preserve"> </w:t>
      </w:r>
      <w:r>
        <w:rPr>
          <w:color w:val="231F20"/>
        </w:rPr>
        <w:t>be</w:t>
      </w:r>
      <w:r>
        <w:rPr>
          <w:color w:val="231F20"/>
          <w:spacing w:val="-5"/>
        </w:rPr>
        <w:t xml:space="preserve"> </w:t>
      </w:r>
      <w:r>
        <w:rPr>
          <w:color w:val="231F20"/>
        </w:rPr>
        <w:t>treated</w:t>
      </w:r>
      <w:r>
        <w:rPr>
          <w:color w:val="231F20"/>
          <w:spacing w:val="-5"/>
        </w:rPr>
        <w:t xml:space="preserve"> </w:t>
      </w:r>
      <w:r>
        <w:rPr>
          <w:color w:val="231F20"/>
        </w:rPr>
        <w:t>or</w:t>
      </w:r>
      <w:r>
        <w:rPr>
          <w:color w:val="231F20"/>
          <w:spacing w:val="-5"/>
        </w:rPr>
        <w:t xml:space="preserve"> </w:t>
      </w:r>
      <w:r>
        <w:rPr>
          <w:color w:val="231F20"/>
        </w:rPr>
        <w:t>purified</w:t>
      </w:r>
      <w:r>
        <w:rPr>
          <w:color w:val="231F20"/>
          <w:spacing w:val="-5"/>
        </w:rPr>
        <w:t xml:space="preserve"> </w:t>
      </w:r>
      <w:r>
        <w:rPr>
          <w:color w:val="231F20"/>
        </w:rPr>
        <w:t>to</w:t>
      </w:r>
      <w:r>
        <w:rPr>
          <w:color w:val="231F20"/>
          <w:spacing w:val="-5"/>
        </w:rPr>
        <w:t xml:space="preserve"> </w:t>
      </w:r>
      <w:r>
        <w:rPr>
          <w:color w:val="231F20"/>
        </w:rPr>
        <w:t>eliminate</w:t>
      </w:r>
      <w:r>
        <w:rPr>
          <w:color w:val="231F20"/>
          <w:spacing w:val="-5"/>
        </w:rPr>
        <w:t xml:space="preserve"> </w:t>
      </w:r>
      <w:r>
        <w:rPr>
          <w:color w:val="231F20"/>
        </w:rPr>
        <w:t>contaminants;</w:t>
      </w:r>
      <w:r>
        <w:rPr>
          <w:color w:val="231F20"/>
          <w:spacing w:val="-5"/>
        </w:rPr>
        <w:t xml:space="preserve"> </w:t>
      </w:r>
      <w:r>
        <w:rPr>
          <w:color w:val="231F20"/>
        </w:rPr>
        <w:t>however,</w:t>
      </w:r>
      <w:r>
        <w:rPr>
          <w:color w:val="231F20"/>
          <w:spacing w:val="-5"/>
        </w:rPr>
        <w:t xml:space="preserve"> </w:t>
      </w:r>
      <w:r>
        <w:rPr>
          <w:color w:val="231F20"/>
        </w:rPr>
        <w:t>some</w:t>
      </w:r>
      <w:r>
        <w:rPr>
          <w:color w:val="231F20"/>
          <w:spacing w:val="-5"/>
        </w:rPr>
        <w:t xml:space="preserve"> </w:t>
      </w:r>
      <w:r>
        <w:rPr>
          <w:color w:val="231F20"/>
        </w:rPr>
        <w:t xml:space="preserve">water treatments may cause </w:t>
      </w:r>
      <w:proofErr w:type="gramStart"/>
      <w:r>
        <w:rPr>
          <w:color w:val="231F20"/>
        </w:rPr>
        <w:t>physiologic</w:t>
      </w:r>
      <w:proofErr w:type="gramEnd"/>
      <w:r>
        <w:rPr>
          <w:color w:val="231F20"/>
        </w:rPr>
        <w:t xml:space="preserve"> changes, alter microflora, or affect ex perimental</w:t>
      </w:r>
      <w:r>
        <w:rPr>
          <w:color w:val="231F20"/>
          <w:spacing w:val="-4"/>
        </w:rPr>
        <w:t xml:space="preserve"> </w:t>
      </w:r>
      <w:r>
        <w:rPr>
          <w:color w:val="231F20"/>
        </w:rPr>
        <w:t>results.</w:t>
      </w:r>
      <w:r>
        <w:rPr>
          <w:color w:val="231F20"/>
          <w:spacing w:val="-4"/>
        </w:rPr>
        <w:t xml:space="preserve"> </w:t>
      </w:r>
      <w:r>
        <w:rPr>
          <w:color w:val="231F20"/>
        </w:rPr>
        <w:t>Sipper</w:t>
      </w:r>
      <w:r>
        <w:rPr>
          <w:color w:val="231F20"/>
          <w:spacing w:val="-4"/>
        </w:rPr>
        <w:t xml:space="preserve"> </w:t>
      </w:r>
      <w:r>
        <w:rPr>
          <w:color w:val="231F20"/>
        </w:rPr>
        <w:t>tubes</w:t>
      </w:r>
      <w:r>
        <w:rPr>
          <w:color w:val="231F20"/>
          <w:spacing w:val="-4"/>
        </w:rPr>
        <w:t xml:space="preserve"> </w:t>
      </w:r>
      <w:r>
        <w:rPr>
          <w:color w:val="231F20"/>
        </w:rPr>
        <w:t>and</w:t>
      </w:r>
      <w:r>
        <w:rPr>
          <w:color w:val="231F20"/>
          <w:spacing w:val="-4"/>
        </w:rPr>
        <w:t xml:space="preserve"> </w:t>
      </w:r>
      <w:r>
        <w:rPr>
          <w:color w:val="231F20"/>
        </w:rPr>
        <w:t>automatic</w:t>
      </w:r>
      <w:r>
        <w:rPr>
          <w:color w:val="231F20"/>
          <w:spacing w:val="-4"/>
        </w:rPr>
        <w:t xml:space="preserve"> </w:t>
      </w:r>
      <w:r>
        <w:rPr>
          <w:color w:val="231F20"/>
        </w:rPr>
        <w:t>watering</w:t>
      </w:r>
      <w:r>
        <w:rPr>
          <w:color w:val="231F20"/>
          <w:spacing w:val="-4"/>
        </w:rPr>
        <w:t xml:space="preserve"> </w:t>
      </w:r>
      <w:r>
        <w:rPr>
          <w:color w:val="231F20"/>
        </w:rPr>
        <w:t>devices</w:t>
      </w:r>
      <w:r>
        <w:rPr>
          <w:color w:val="231F20"/>
          <w:spacing w:val="-4"/>
        </w:rPr>
        <w:t xml:space="preserve"> </w:t>
      </w:r>
      <w:r>
        <w:rPr>
          <w:color w:val="231F20"/>
        </w:rPr>
        <w:t>should</w:t>
      </w:r>
      <w:r>
        <w:rPr>
          <w:color w:val="231F20"/>
          <w:spacing w:val="-4"/>
        </w:rPr>
        <w:t xml:space="preserve"> </w:t>
      </w:r>
      <w:r>
        <w:rPr>
          <w:color w:val="231F20"/>
        </w:rPr>
        <w:t>be checked</w:t>
      </w:r>
      <w:r>
        <w:rPr>
          <w:color w:val="231F20"/>
          <w:spacing w:val="-10"/>
        </w:rPr>
        <w:t xml:space="preserve"> </w:t>
      </w:r>
      <w:r>
        <w:rPr>
          <w:color w:val="231F20"/>
        </w:rPr>
        <w:t>daily</w:t>
      </w:r>
      <w:r>
        <w:rPr>
          <w:color w:val="231F20"/>
          <w:spacing w:val="-10"/>
        </w:rPr>
        <w:t xml:space="preserve"> </w:t>
      </w:r>
      <w:r>
        <w:rPr>
          <w:color w:val="231F20"/>
        </w:rPr>
        <w:t>for</w:t>
      </w:r>
      <w:r>
        <w:rPr>
          <w:color w:val="231F20"/>
          <w:spacing w:val="-10"/>
        </w:rPr>
        <w:t xml:space="preserve"> </w:t>
      </w:r>
      <w:r>
        <w:rPr>
          <w:color w:val="231F20"/>
        </w:rPr>
        <w:t>patency</w:t>
      </w:r>
      <w:r>
        <w:rPr>
          <w:color w:val="231F20"/>
          <w:spacing w:val="-10"/>
        </w:rPr>
        <w:t xml:space="preserve"> </w:t>
      </w:r>
      <w:r>
        <w:rPr>
          <w:color w:val="231F20"/>
        </w:rPr>
        <w:t>and</w:t>
      </w:r>
      <w:r>
        <w:rPr>
          <w:color w:val="231F20"/>
          <w:spacing w:val="-10"/>
        </w:rPr>
        <w:t xml:space="preserve"> </w:t>
      </w:r>
      <w:r>
        <w:rPr>
          <w:color w:val="231F20"/>
        </w:rPr>
        <w:t>cleanliness.</w:t>
      </w:r>
      <w:r>
        <w:rPr>
          <w:color w:val="231F20"/>
          <w:spacing w:val="-10"/>
        </w:rPr>
        <w:t xml:space="preserve"> </w:t>
      </w:r>
      <w:r>
        <w:rPr>
          <w:color w:val="231F20"/>
        </w:rPr>
        <w:t>Animals</w:t>
      </w:r>
      <w:r>
        <w:rPr>
          <w:color w:val="231F20"/>
          <w:spacing w:val="-10"/>
        </w:rPr>
        <w:t xml:space="preserve"> </w:t>
      </w:r>
      <w:r>
        <w:rPr>
          <w:color w:val="231F20"/>
        </w:rPr>
        <w:t>occasionally</w:t>
      </w:r>
      <w:r>
        <w:rPr>
          <w:color w:val="231F20"/>
          <w:spacing w:val="-10"/>
        </w:rPr>
        <w:t xml:space="preserve"> </w:t>
      </w:r>
      <w:r>
        <w:rPr>
          <w:color w:val="231F20"/>
        </w:rPr>
        <w:t>need</w:t>
      </w:r>
      <w:r>
        <w:rPr>
          <w:color w:val="231F20"/>
          <w:spacing w:val="-10"/>
        </w:rPr>
        <w:t xml:space="preserve"> </w:t>
      </w:r>
      <w:r>
        <w:rPr>
          <w:color w:val="231F20"/>
        </w:rPr>
        <w:t>to</w:t>
      </w:r>
      <w:r>
        <w:rPr>
          <w:color w:val="231F20"/>
          <w:spacing w:val="-10"/>
        </w:rPr>
        <w:t xml:space="preserve"> </w:t>
      </w:r>
      <w:r>
        <w:rPr>
          <w:color w:val="231F20"/>
        </w:rPr>
        <w:t>be trained to use automatic watering devices. Water bottles generally should be replaced and sanitized rather than refilled.</w:t>
      </w:r>
    </w:p>
    <w:p w14:paraId="04534B2A" w14:textId="77777777" w:rsidR="00786F5F" w:rsidRDefault="00000000">
      <w:pPr>
        <w:pStyle w:val="Heading6"/>
        <w:spacing w:before="170"/>
        <w:ind w:left="360"/>
      </w:pPr>
      <w:r>
        <w:rPr>
          <w:color w:val="231F20"/>
          <w:spacing w:val="-2"/>
          <w:w w:val="95"/>
        </w:rPr>
        <w:t>Bedding</w:t>
      </w:r>
    </w:p>
    <w:p w14:paraId="0A77320C" w14:textId="77777777" w:rsidR="00786F5F" w:rsidRDefault="00000000">
      <w:pPr>
        <w:pStyle w:val="BodyText"/>
        <w:spacing w:before="133" w:line="261" w:lineRule="auto"/>
        <w:ind w:left="359" w:right="233"/>
        <w:jc w:val="both"/>
      </w:pPr>
      <w:r>
        <w:rPr>
          <w:color w:val="231F20"/>
        </w:rPr>
        <w:t xml:space="preserve">Bedding may be used in the housing of a variety of commonly used </w:t>
      </w:r>
      <w:proofErr w:type="gramStart"/>
      <w:r>
        <w:rPr>
          <w:color w:val="231F20"/>
        </w:rPr>
        <w:t>lab-oratory</w:t>
      </w:r>
      <w:proofErr w:type="gramEnd"/>
      <w:r>
        <w:rPr>
          <w:color w:val="231F20"/>
        </w:rPr>
        <w:t xml:space="preserve"> animals. Bedding material should be absorbent and free of any substances that might harm the animals or alter research data. Cedar and untreated softwood products can affect an animal’s metabolism (e.g., liver enzymes), which may in turn affect immunologic or other physiologic parameters, and can increase the incidence of cancer. Bedding should be stored off the floor.</w:t>
      </w:r>
    </w:p>
    <w:p w14:paraId="19C7BB25" w14:textId="77777777" w:rsidR="00786F5F" w:rsidRDefault="00000000">
      <w:pPr>
        <w:pStyle w:val="BodyText"/>
        <w:spacing w:before="175" w:line="261" w:lineRule="auto"/>
        <w:ind w:left="359" w:right="235"/>
        <w:jc w:val="both"/>
      </w:pPr>
      <w:r>
        <w:rPr>
          <w:color w:val="231F20"/>
        </w:rPr>
        <w:t xml:space="preserve">Animals may be placed directly on bedding material, a common practice with many rodent species, or bedding may be placed under a </w:t>
      </w:r>
      <w:proofErr w:type="gramStart"/>
      <w:r>
        <w:rPr>
          <w:color w:val="231F20"/>
        </w:rPr>
        <w:t>slat</w:t>
      </w:r>
      <w:proofErr w:type="gramEnd"/>
      <w:r>
        <w:rPr>
          <w:color w:val="231F20"/>
        </w:rPr>
        <w:t>-bottom cage.</w:t>
      </w:r>
      <w:r>
        <w:rPr>
          <w:color w:val="231F20"/>
          <w:spacing w:val="40"/>
        </w:rPr>
        <w:t xml:space="preserve"> </w:t>
      </w:r>
      <w:r>
        <w:rPr>
          <w:color w:val="231F20"/>
        </w:rPr>
        <w:t>Bedding</w:t>
      </w:r>
      <w:r>
        <w:rPr>
          <w:color w:val="231F20"/>
          <w:spacing w:val="40"/>
        </w:rPr>
        <w:t xml:space="preserve"> </w:t>
      </w:r>
      <w:r>
        <w:rPr>
          <w:color w:val="231F20"/>
        </w:rPr>
        <w:t>should</w:t>
      </w:r>
      <w:r>
        <w:rPr>
          <w:color w:val="231F20"/>
          <w:spacing w:val="40"/>
        </w:rPr>
        <w:t xml:space="preserve"> </w:t>
      </w:r>
      <w:r>
        <w:rPr>
          <w:color w:val="231F20"/>
        </w:rPr>
        <w:t>be</w:t>
      </w:r>
      <w:r>
        <w:rPr>
          <w:color w:val="231F20"/>
          <w:spacing w:val="40"/>
        </w:rPr>
        <w:t xml:space="preserve"> </w:t>
      </w:r>
      <w:r>
        <w:rPr>
          <w:color w:val="231F20"/>
        </w:rPr>
        <w:t>used</w:t>
      </w:r>
      <w:r>
        <w:rPr>
          <w:color w:val="231F20"/>
          <w:spacing w:val="40"/>
        </w:rPr>
        <w:t xml:space="preserve"> </w:t>
      </w:r>
      <w:r>
        <w:rPr>
          <w:color w:val="231F20"/>
        </w:rPr>
        <w:t>in</w:t>
      </w:r>
      <w:r>
        <w:rPr>
          <w:color w:val="231F20"/>
          <w:spacing w:val="40"/>
        </w:rPr>
        <w:t xml:space="preserve"> </w:t>
      </w:r>
      <w:r>
        <w:rPr>
          <w:color w:val="231F20"/>
        </w:rPr>
        <w:t>sufficient</w:t>
      </w:r>
      <w:r>
        <w:rPr>
          <w:color w:val="231F20"/>
          <w:spacing w:val="40"/>
        </w:rPr>
        <w:t xml:space="preserve"> </w:t>
      </w:r>
      <w:r>
        <w:rPr>
          <w:color w:val="231F20"/>
        </w:rPr>
        <w:t>amounts</w:t>
      </w:r>
      <w:r>
        <w:rPr>
          <w:color w:val="231F20"/>
          <w:spacing w:val="40"/>
        </w:rPr>
        <w:t xml:space="preserve"> </w:t>
      </w:r>
      <w:r>
        <w:rPr>
          <w:color w:val="231F20"/>
        </w:rPr>
        <w:t>and</w:t>
      </w:r>
      <w:r>
        <w:rPr>
          <w:color w:val="231F20"/>
          <w:spacing w:val="40"/>
        </w:rPr>
        <w:t xml:space="preserve"> </w:t>
      </w:r>
      <w:r>
        <w:rPr>
          <w:color w:val="231F20"/>
        </w:rPr>
        <w:t>changed</w:t>
      </w:r>
      <w:r>
        <w:rPr>
          <w:color w:val="231F20"/>
          <w:spacing w:val="40"/>
        </w:rPr>
        <w:t xml:space="preserve"> </w:t>
      </w:r>
      <w:r>
        <w:rPr>
          <w:color w:val="231F20"/>
        </w:rPr>
        <w:t>as often</w:t>
      </w:r>
      <w:r>
        <w:rPr>
          <w:color w:val="231F20"/>
          <w:spacing w:val="-3"/>
        </w:rPr>
        <w:t xml:space="preserve"> </w:t>
      </w:r>
      <w:r>
        <w:rPr>
          <w:color w:val="231F20"/>
        </w:rPr>
        <w:t>as</w:t>
      </w:r>
      <w:r>
        <w:rPr>
          <w:color w:val="231F20"/>
          <w:spacing w:val="-3"/>
        </w:rPr>
        <w:t xml:space="preserve"> </w:t>
      </w:r>
      <w:r>
        <w:rPr>
          <w:color w:val="231F20"/>
        </w:rPr>
        <w:t>necessary</w:t>
      </w:r>
      <w:r>
        <w:rPr>
          <w:color w:val="231F20"/>
          <w:spacing w:val="-3"/>
        </w:rPr>
        <w:t xml:space="preserve"> </w:t>
      </w:r>
      <w:r>
        <w:rPr>
          <w:color w:val="231F20"/>
        </w:rPr>
        <w:t>to</w:t>
      </w:r>
      <w:r>
        <w:rPr>
          <w:color w:val="231F20"/>
          <w:spacing w:val="-3"/>
        </w:rPr>
        <w:t xml:space="preserve"> </w:t>
      </w:r>
      <w:r>
        <w:rPr>
          <w:color w:val="231F20"/>
        </w:rPr>
        <w:t>keep</w:t>
      </w:r>
      <w:r>
        <w:rPr>
          <w:color w:val="231F20"/>
          <w:spacing w:val="-3"/>
        </w:rPr>
        <w:t xml:space="preserve"> </w:t>
      </w:r>
      <w:r>
        <w:rPr>
          <w:color w:val="231F20"/>
        </w:rPr>
        <w:t>the</w:t>
      </w:r>
      <w:r>
        <w:rPr>
          <w:color w:val="231F20"/>
          <w:spacing w:val="-3"/>
        </w:rPr>
        <w:t xml:space="preserve"> </w:t>
      </w:r>
      <w:r>
        <w:rPr>
          <w:color w:val="231F20"/>
        </w:rPr>
        <w:t>animals</w:t>
      </w:r>
      <w:r>
        <w:rPr>
          <w:color w:val="231F20"/>
          <w:spacing w:val="-3"/>
        </w:rPr>
        <w:t xml:space="preserve"> </w:t>
      </w:r>
      <w:r>
        <w:rPr>
          <w:color w:val="231F20"/>
        </w:rPr>
        <w:t>clean</w:t>
      </w:r>
      <w:r>
        <w:rPr>
          <w:color w:val="231F20"/>
          <w:spacing w:val="-3"/>
        </w:rPr>
        <w:t xml:space="preserve"> </w:t>
      </w:r>
      <w:r>
        <w:rPr>
          <w:color w:val="231F20"/>
        </w:rPr>
        <w:t>and</w:t>
      </w:r>
      <w:r>
        <w:rPr>
          <w:color w:val="231F20"/>
          <w:spacing w:val="-3"/>
        </w:rPr>
        <w:t xml:space="preserve"> </w:t>
      </w:r>
      <w:r>
        <w:rPr>
          <w:color w:val="231F20"/>
        </w:rPr>
        <w:t>dry</w:t>
      </w:r>
      <w:r>
        <w:rPr>
          <w:color w:val="231F20"/>
          <w:spacing w:val="-3"/>
        </w:rPr>
        <w:t xml:space="preserve"> </w:t>
      </w:r>
      <w:r>
        <w:rPr>
          <w:color w:val="231F20"/>
        </w:rPr>
        <w:t>and</w:t>
      </w:r>
      <w:r>
        <w:rPr>
          <w:color w:val="231F20"/>
          <w:spacing w:val="-3"/>
        </w:rPr>
        <w:t xml:space="preserve"> </w:t>
      </w:r>
      <w:r>
        <w:rPr>
          <w:color w:val="231F20"/>
        </w:rPr>
        <w:t>the</w:t>
      </w:r>
      <w:r>
        <w:rPr>
          <w:color w:val="231F20"/>
          <w:spacing w:val="-3"/>
        </w:rPr>
        <w:t xml:space="preserve"> </w:t>
      </w:r>
      <w:r>
        <w:rPr>
          <w:color w:val="231F20"/>
        </w:rPr>
        <w:t>animal</w:t>
      </w:r>
      <w:r>
        <w:rPr>
          <w:color w:val="231F20"/>
          <w:spacing w:val="-3"/>
        </w:rPr>
        <w:t xml:space="preserve"> </w:t>
      </w:r>
      <w:r>
        <w:rPr>
          <w:color w:val="231F20"/>
        </w:rPr>
        <w:t>room</w:t>
      </w:r>
    </w:p>
    <w:p w14:paraId="1E634A8B" w14:textId="77777777" w:rsidR="00786F5F" w:rsidRDefault="00786F5F">
      <w:pPr>
        <w:pStyle w:val="BodyText"/>
        <w:spacing w:line="261" w:lineRule="auto"/>
        <w:jc w:val="both"/>
        <w:sectPr w:rsidR="00786F5F">
          <w:pgSz w:w="8640" w:h="12960"/>
          <w:pgMar w:top="1460" w:right="720" w:bottom="280" w:left="720" w:header="687" w:footer="0" w:gutter="0"/>
          <w:cols w:space="720"/>
        </w:sectPr>
      </w:pPr>
    </w:p>
    <w:p w14:paraId="622F70A4" w14:textId="77777777" w:rsidR="00786F5F" w:rsidRDefault="00000000">
      <w:pPr>
        <w:pStyle w:val="BodyText"/>
        <w:spacing w:before="119" w:line="261" w:lineRule="auto"/>
        <w:ind w:left="239" w:right="230"/>
      </w:pPr>
      <w:bookmarkStart w:id="41" w:name="B.2.d._Facility_Maintenance"/>
      <w:bookmarkStart w:id="42" w:name="_bookmark22"/>
      <w:bookmarkEnd w:id="41"/>
      <w:bookmarkEnd w:id="42"/>
      <w:r>
        <w:rPr>
          <w:color w:val="231F20"/>
        </w:rPr>
        <w:t>relatively odor free. Care should be taken to keep bedding from contacting water tubes as this may lead to leakage of water into the cage. The fre</w:t>
      </w:r>
      <w:r>
        <w:rPr>
          <w:color w:val="231F20"/>
          <w:spacing w:val="80"/>
        </w:rPr>
        <w:t xml:space="preserve"> </w:t>
      </w:r>
      <w:r>
        <w:rPr>
          <w:color w:val="231F20"/>
        </w:rPr>
        <w:t>quency</w:t>
      </w:r>
      <w:r>
        <w:rPr>
          <w:color w:val="231F20"/>
          <w:spacing w:val="40"/>
        </w:rPr>
        <w:t xml:space="preserve"> </w:t>
      </w:r>
      <w:r>
        <w:rPr>
          <w:color w:val="231F20"/>
        </w:rPr>
        <w:t>of</w:t>
      </w:r>
      <w:r>
        <w:rPr>
          <w:color w:val="231F20"/>
          <w:spacing w:val="40"/>
        </w:rPr>
        <w:t xml:space="preserve"> </w:t>
      </w:r>
      <w:proofErr w:type="gramStart"/>
      <w:r>
        <w:rPr>
          <w:color w:val="231F20"/>
        </w:rPr>
        <w:t>bedding</w:t>
      </w:r>
      <w:r>
        <w:rPr>
          <w:color w:val="231F20"/>
          <w:spacing w:val="40"/>
        </w:rPr>
        <w:t xml:space="preserve"> </w:t>
      </w:r>
      <w:r>
        <w:rPr>
          <w:color w:val="231F20"/>
        </w:rPr>
        <w:t>change</w:t>
      </w:r>
      <w:proofErr w:type="gramEnd"/>
      <w:r>
        <w:rPr>
          <w:color w:val="231F20"/>
          <w:spacing w:val="40"/>
        </w:rPr>
        <w:t xml:space="preserve"> </w:t>
      </w:r>
      <w:r>
        <w:rPr>
          <w:color w:val="231F20"/>
        </w:rPr>
        <w:t>depends</w:t>
      </w:r>
      <w:r>
        <w:rPr>
          <w:color w:val="231F20"/>
          <w:spacing w:val="40"/>
        </w:rPr>
        <w:t xml:space="preserve"> </w:t>
      </w:r>
      <w:r>
        <w:rPr>
          <w:color w:val="231F20"/>
        </w:rPr>
        <w:t>on</w:t>
      </w:r>
      <w:r>
        <w:rPr>
          <w:color w:val="231F20"/>
          <w:spacing w:val="40"/>
        </w:rPr>
        <w:t xml:space="preserve"> </w:t>
      </w:r>
      <w:r>
        <w:rPr>
          <w:color w:val="231F20"/>
        </w:rPr>
        <w:t>several</w:t>
      </w:r>
      <w:r>
        <w:rPr>
          <w:color w:val="231F20"/>
          <w:spacing w:val="40"/>
        </w:rPr>
        <w:t xml:space="preserve"> </w:t>
      </w:r>
      <w:r>
        <w:rPr>
          <w:color w:val="231F20"/>
        </w:rPr>
        <w:t>factors,</w:t>
      </w:r>
      <w:r>
        <w:rPr>
          <w:color w:val="231F20"/>
          <w:spacing w:val="40"/>
        </w:rPr>
        <w:t xml:space="preserve"> </w:t>
      </w:r>
      <w:r>
        <w:rPr>
          <w:color w:val="231F20"/>
        </w:rPr>
        <w:t>including</w:t>
      </w:r>
      <w:r>
        <w:rPr>
          <w:color w:val="231F20"/>
          <w:spacing w:val="40"/>
        </w:rPr>
        <w:t xml:space="preserve"> </w:t>
      </w:r>
      <w:r>
        <w:rPr>
          <w:color w:val="231F20"/>
        </w:rPr>
        <w:t>the number of animals, species, type of caging, and type of bedding.</w:t>
      </w:r>
    </w:p>
    <w:p w14:paraId="51011B9E" w14:textId="77777777" w:rsidR="00786F5F" w:rsidRDefault="00786F5F">
      <w:pPr>
        <w:pStyle w:val="BodyText"/>
        <w:spacing w:before="106"/>
      </w:pPr>
    </w:p>
    <w:p w14:paraId="328D66A6" w14:textId="77777777" w:rsidR="00786F5F" w:rsidRDefault="00000000">
      <w:pPr>
        <w:pStyle w:val="Heading4"/>
        <w:numPr>
          <w:ilvl w:val="2"/>
          <w:numId w:val="128"/>
        </w:numPr>
        <w:tabs>
          <w:tab w:val="left" w:pos="811"/>
        </w:tabs>
        <w:spacing w:before="1"/>
        <w:ind w:left="811" w:hanging="571"/>
        <w:jc w:val="left"/>
      </w:pPr>
      <w:r>
        <w:rPr>
          <w:color w:val="231F20"/>
          <w:w w:val="85"/>
        </w:rPr>
        <w:t>Facility</w:t>
      </w:r>
      <w:r>
        <w:rPr>
          <w:color w:val="231F20"/>
          <w:spacing w:val="11"/>
        </w:rPr>
        <w:t xml:space="preserve"> </w:t>
      </w:r>
      <w:r>
        <w:rPr>
          <w:color w:val="231F20"/>
          <w:spacing w:val="-2"/>
          <w:w w:val="95"/>
        </w:rPr>
        <w:t>Maintenance</w:t>
      </w:r>
    </w:p>
    <w:p w14:paraId="75A7B782" w14:textId="77777777" w:rsidR="00786F5F" w:rsidRDefault="00000000">
      <w:pPr>
        <w:pStyle w:val="Heading6"/>
        <w:spacing w:before="187"/>
      </w:pPr>
      <w:r>
        <w:rPr>
          <w:color w:val="231F20"/>
          <w:w w:val="85"/>
        </w:rPr>
        <w:t>Cleaning</w:t>
      </w:r>
      <w:r>
        <w:rPr>
          <w:color w:val="231F20"/>
          <w:spacing w:val="-6"/>
        </w:rPr>
        <w:t xml:space="preserve"> </w:t>
      </w:r>
      <w:r>
        <w:rPr>
          <w:color w:val="231F20"/>
          <w:w w:val="85"/>
        </w:rPr>
        <w:t>and</w:t>
      </w:r>
      <w:r>
        <w:rPr>
          <w:color w:val="231F20"/>
          <w:spacing w:val="-5"/>
        </w:rPr>
        <w:t xml:space="preserve"> </w:t>
      </w:r>
      <w:r>
        <w:rPr>
          <w:color w:val="231F20"/>
          <w:spacing w:val="-2"/>
          <w:w w:val="85"/>
        </w:rPr>
        <w:t>Sanitation</w:t>
      </w:r>
    </w:p>
    <w:p w14:paraId="3E37E1D3" w14:textId="77777777" w:rsidR="00786F5F" w:rsidRDefault="00000000">
      <w:pPr>
        <w:pStyle w:val="BodyText"/>
        <w:spacing w:before="132" w:line="261" w:lineRule="auto"/>
        <w:ind w:left="239" w:right="353"/>
      </w:pPr>
      <w:r>
        <w:rPr>
          <w:color w:val="231F20"/>
        </w:rPr>
        <w:t xml:space="preserve">Cleanliness and sanitation are essential to the operation of an animal </w:t>
      </w:r>
      <w:proofErr w:type="gramStart"/>
      <w:r>
        <w:rPr>
          <w:color w:val="231F20"/>
        </w:rPr>
        <w:t>facil ity</w:t>
      </w:r>
      <w:proofErr w:type="gramEnd"/>
      <w:r>
        <w:rPr>
          <w:color w:val="231F20"/>
        </w:rPr>
        <w:t>.</w:t>
      </w:r>
      <w:r>
        <w:rPr>
          <w:color w:val="231F20"/>
          <w:spacing w:val="-11"/>
        </w:rPr>
        <w:t xml:space="preserve"> </w:t>
      </w:r>
      <w:r>
        <w:rPr>
          <w:color w:val="231F20"/>
        </w:rPr>
        <w:t>The</w:t>
      </w:r>
      <w:r>
        <w:rPr>
          <w:color w:val="231F20"/>
          <w:spacing w:val="-12"/>
        </w:rPr>
        <w:t xml:space="preserve"> </w:t>
      </w:r>
      <w:r>
        <w:rPr>
          <w:i/>
          <w:color w:val="231F20"/>
        </w:rPr>
        <w:t>Guide</w:t>
      </w:r>
      <w:r>
        <w:rPr>
          <w:i/>
          <w:color w:val="231F20"/>
          <w:spacing w:val="-11"/>
        </w:rPr>
        <w:t xml:space="preserve"> </w:t>
      </w:r>
      <w:r>
        <w:rPr>
          <w:color w:val="231F20"/>
        </w:rPr>
        <w:t>and</w:t>
      </w:r>
      <w:r>
        <w:rPr>
          <w:color w:val="231F20"/>
          <w:spacing w:val="-11"/>
        </w:rPr>
        <w:t xml:space="preserve"> </w:t>
      </w:r>
      <w:r>
        <w:rPr>
          <w:color w:val="231F20"/>
        </w:rPr>
        <w:t>AWRs</w:t>
      </w:r>
      <w:r>
        <w:rPr>
          <w:color w:val="231F20"/>
          <w:spacing w:val="-11"/>
        </w:rPr>
        <w:t xml:space="preserve"> </w:t>
      </w:r>
      <w:r>
        <w:rPr>
          <w:color w:val="231F20"/>
        </w:rPr>
        <w:t>set</w:t>
      </w:r>
      <w:r>
        <w:rPr>
          <w:color w:val="231F20"/>
          <w:spacing w:val="-11"/>
        </w:rPr>
        <w:t xml:space="preserve"> </w:t>
      </w:r>
      <w:r>
        <w:rPr>
          <w:color w:val="231F20"/>
        </w:rPr>
        <w:t>forth</w:t>
      </w:r>
      <w:r>
        <w:rPr>
          <w:color w:val="231F20"/>
          <w:spacing w:val="-11"/>
        </w:rPr>
        <w:t xml:space="preserve"> </w:t>
      </w:r>
      <w:r>
        <w:rPr>
          <w:color w:val="231F20"/>
        </w:rPr>
        <w:t>recommended</w:t>
      </w:r>
      <w:r>
        <w:rPr>
          <w:color w:val="231F20"/>
          <w:spacing w:val="-11"/>
        </w:rPr>
        <w:t xml:space="preserve"> </w:t>
      </w:r>
      <w:r>
        <w:rPr>
          <w:color w:val="231F20"/>
        </w:rPr>
        <w:t>frequencies</w:t>
      </w:r>
      <w:r>
        <w:rPr>
          <w:color w:val="231F20"/>
          <w:spacing w:val="-11"/>
        </w:rPr>
        <w:t xml:space="preserve"> </w:t>
      </w:r>
      <w:r>
        <w:rPr>
          <w:color w:val="231F20"/>
        </w:rPr>
        <w:t>and</w:t>
      </w:r>
      <w:r>
        <w:rPr>
          <w:color w:val="231F20"/>
          <w:spacing w:val="-11"/>
        </w:rPr>
        <w:t xml:space="preserve"> </w:t>
      </w:r>
      <w:r>
        <w:rPr>
          <w:color w:val="231F20"/>
        </w:rPr>
        <w:t>methods for cleaning and sanitation of facilities, equipment and accessories. In gen eral,</w:t>
      </w:r>
      <w:r>
        <w:rPr>
          <w:color w:val="231F20"/>
          <w:spacing w:val="-13"/>
        </w:rPr>
        <w:t xml:space="preserve"> </w:t>
      </w:r>
      <w:r>
        <w:rPr>
          <w:color w:val="231F20"/>
        </w:rPr>
        <w:t>the</w:t>
      </w:r>
      <w:r>
        <w:rPr>
          <w:color w:val="231F20"/>
          <w:spacing w:val="-13"/>
        </w:rPr>
        <w:t xml:space="preserve"> </w:t>
      </w:r>
      <w:r>
        <w:rPr>
          <w:color w:val="231F20"/>
        </w:rPr>
        <w:t>frequency</w:t>
      </w:r>
      <w:r>
        <w:rPr>
          <w:color w:val="231F20"/>
          <w:spacing w:val="-13"/>
        </w:rPr>
        <w:t xml:space="preserve"> </w:t>
      </w:r>
      <w:r>
        <w:rPr>
          <w:color w:val="231F20"/>
        </w:rPr>
        <w:t>and</w:t>
      </w:r>
      <w:r>
        <w:rPr>
          <w:color w:val="231F20"/>
          <w:spacing w:val="-13"/>
        </w:rPr>
        <w:t xml:space="preserve"> </w:t>
      </w:r>
      <w:r>
        <w:rPr>
          <w:color w:val="231F20"/>
        </w:rPr>
        <w:t>methods</w:t>
      </w:r>
      <w:r>
        <w:rPr>
          <w:color w:val="231F20"/>
          <w:spacing w:val="-13"/>
        </w:rPr>
        <w:t xml:space="preserve"> </w:t>
      </w:r>
      <w:r>
        <w:rPr>
          <w:color w:val="231F20"/>
        </w:rPr>
        <w:t>should</w:t>
      </w:r>
      <w:r>
        <w:rPr>
          <w:color w:val="231F20"/>
          <w:spacing w:val="-13"/>
        </w:rPr>
        <w:t xml:space="preserve"> </w:t>
      </w:r>
      <w:r>
        <w:rPr>
          <w:color w:val="231F20"/>
        </w:rPr>
        <w:t>ensure</w:t>
      </w:r>
      <w:r>
        <w:rPr>
          <w:color w:val="231F20"/>
          <w:spacing w:val="-13"/>
        </w:rPr>
        <w:t xml:space="preserve"> </w:t>
      </w:r>
      <w:r>
        <w:rPr>
          <w:color w:val="231F20"/>
        </w:rPr>
        <w:t>that</w:t>
      </w:r>
      <w:r>
        <w:rPr>
          <w:color w:val="231F20"/>
          <w:spacing w:val="-13"/>
        </w:rPr>
        <w:t xml:space="preserve"> </w:t>
      </w:r>
      <w:r>
        <w:rPr>
          <w:color w:val="231F20"/>
        </w:rPr>
        <w:t>animals</w:t>
      </w:r>
      <w:r>
        <w:rPr>
          <w:color w:val="231F20"/>
          <w:spacing w:val="-13"/>
        </w:rPr>
        <w:t xml:space="preserve"> </w:t>
      </w:r>
      <w:r>
        <w:rPr>
          <w:color w:val="231F20"/>
        </w:rPr>
        <w:t>are</w:t>
      </w:r>
      <w:r>
        <w:rPr>
          <w:color w:val="231F20"/>
          <w:spacing w:val="-13"/>
        </w:rPr>
        <w:t xml:space="preserve"> </w:t>
      </w:r>
      <w:r>
        <w:rPr>
          <w:color w:val="231F20"/>
        </w:rPr>
        <w:t xml:space="preserve">maintained in a clean, dry environment, free from exposure to harmful contamination </w:t>
      </w:r>
      <w:r>
        <w:rPr>
          <w:color w:val="231F20"/>
          <w:spacing w:val="-2"/>
        </w:rPr>
        <w:t>and</w:t>
      </w:r>
      <w:r>
        <w:rPr>
          <w:color w:val="231F20"/>
          <w:spacing w:val="-11"/>
        </w:rPr>
        <w:t xml:space="preserve"> </w:t>
      </w:r>
      <w:r>
        <w:rPr>
          <w:color w:val="231F20"/>
          <w:spacing w:val="-2"/>
        </w:rPr>
        <w:t>excessive</w:t>
      </w:r>
      <w:r>
        <w:rPr>
          <w:color w:val="231F20"/>
          <w:spacing w:val="-11"/>
        </w:rPr>
        <w:t xml:space="preserve"> </w:t>
      </w:r>
      <w:r>
        <w:rPr>
          <w:color w:val="231F20"/>
          <w:spacing w:val="-2"/>
        </w:rPr>
        <w:t>animal</w:t>
      </w:r>
      <w:r>
        <w:rPr>
          <w:color w:val="231F20"/>
          <w:spacing w:val="-11"/>
        </w:rPr>
        <w:t xml:space="preserve"> </w:t>
      </w:r>
      <w:r>
        <w:rPr>
          <w:color w:val="231F20"/>
          <w:spacing w:val="-2"/>
        </w:rPr>
        <w:t>odors.</w:t>
      </w:r>
      <w:r>
        <w:rPr>
          <w:color w:val="231F20"/>
          <w:spacing w:val="-11"/>
        </w:rPr>
        <w:t xml:space="preserve"> </w:t>
      </w:r>
      <w:r>
        <w:rPr>
          <w:color w:val="231F20"/>
          <w:spacing w:val="-2"/>
        </w:rPr>
        <w:t>Cleaning</w:t>
      </w:r>
      <w:r>
        <w:rPr>
          <w:color w:val="231F20"/>
          <w:spacing w:val="-11"/>
        </w:rPr>
        <w:t xml:space="preserve"> </w:t>
      </w:r>
      <w:r>
        <w:rPr>
          <w:color w:val="231F20"/>
          <w:spacing w:val="-2"/>
        </w:rPr>
        <w:t>agents</w:t>
      </w:r>
      <w:r>
        <w:rPr>
          <w:color w:val="231F20"/>
          <w:spacing w:val="-11"/>
        </w:rPr>
        <w:t xml:space="preserve"> </w:t>
      </w:r>
      <w:r>
        <w:rPr>
          <w:color w:val="231F20"/>
          <w:spacing w:val="-2"/>
        </w:rPr>
        <w:t>that</w:t>
      </w:r>
      <w:r>
        <w:rPr>
          <w:color w:val="231F20"/>
          <w:spacing w:val="-11"/>
        </w:rPr>
        <w:t xml:space="preserve"> </w:t>
      </w:r>
      <w:r>
        <w:rPr>
          <w:color w:val="231F20"/>
          <w:spacing w:val="-2"/>
        </w:rPr>
        <w:t>mask</w:t>
      </w:r>
      <w:r>
        <w:rPr>
          <w:color w:val="231F20"/>
          <w:spacing w:val="-11"/>
        </w:rPr>
        <w:t xml:space="preserve"> </w:t>
      </w:r>
      <w:r>
        <w:rPr>
          <w:color w:val="231F20"/>
          <w:spacing w:val="-2"/>
        </w:rPr>
        <w:t>animal</w:t>
      </w:r>
      <w:r>
        <w:rPr>
          <w:color w:val="231F20"/>
          <w:spacing w:val="-11"/>
        </w:rPr>
        <w:t xml:space="preserve"> </w:t>
      </w:r>
      <w:r>
        <w:rPr>
          <w:color w:val="231F20"/>
          <w:spacing w:val="-2"/>
        </w:rPr>
        <w:t>odors</w:t>
      </w:r>
      <w:r>
        <w:rPr>
          <w:color w:val="231F20"/>
          <w:spacing w:val="-11"/>
        </w:rPr>
        <w:t xml:space="preserve"> </w:t>
      </w:r>
      <w:r>
        <w:rPr>
          <w:color w:val="231F20"/>
          <w:spacing w:val="-2"/>
        </w:rPr>
        <w:t xml:space="preserve">should </w:t>
      </w:r>
      <w:r>
        <w:rPr>
          <w:color w:val="231F20"/>
        </w:rPr>
        <w:t xml:space="preserve">not be used as a substitute for good sanitation practices. Cleaning </w:t>
      </w:r>
      <w:proofErr w:type="gramStart"/>
      <w:r>
        <w:rPr>
          <w:color w:val="231F20"/>
        </w:rPr>
        <w:t>equip ment</w:t>
      </w:r>
      <w:proofErr w:type="gramEnd"/>
      <w:r>
        <w:rPr>
          <w:color w:val="231F20"/>
        </w:rPr>
        <w:t xml:space="preserve"> such as mops and buckets should not be moved from room to room due to the potential for cross-contamination.</w:t>
      </w:r>
    </w:p>
    <w:p w14:paraId="00DF2F34" w14:textId="77777777" w:rsidR="00786F5F" w:rsidRDefault="00000000">
      <w:pPr>
        <w:pStyle w:val="BodyText"/>
        <w:spacing w:before="174" w:line="261" w:lineRule="auto"/>
        <w:ind w:left="240" w:right="355"/>
        <w:jc w:val="both"/>
      </w:pPr>
      <w:r>
        <w:rPr>
          <w:color w:val="231F20"/>
        </w:rPr>
        <w:t>The most efficient and effective method of cleaning and sanitizing cages and</w:t>
      </w:r>
      <w:r>
        <w:rPr>
          <w:color w:val="231F20"/>
          <w:spacing w:val="21"/>
        </w:rPr>
        <w:t xml:space="preserve"> </w:t>
      </w:r>
      <w:r>
        <w:rPr>
          <w:color w:val="231F20"/>
        </w:rPr>
        <w:t>accessories</w:t>
      </w:r>
      <w:r>
        <w:rPr>
          <w:color w:val="231F20"/>
          <w:spacing w:val="21"/>
        </w:rPr>
        <w:t xml:space="preserve"> </w:t>
      </w:r>
      <w:r>
        <w:rPr>
          <w:color w:val="231F20"/>
        </w:rPr>
        <w:t>(e.g.,</w:t>
      </w:r>
      <w:r>
        <w:rPr>
          <w:color w:val="231F20"/>
          <w:spacing w:val="21"/>
        </w:rPr>
        <w:t xml:space="preserve"> </w:t>
      </w:r>
      <w:r>
        <w:rPr>
          <w:color w:val="231F20"/>
        </w:rPr>
        <w:t>feeders,</w:t>
      </w:r>
      <w:r>
        <w:rPr>
          <w:color w:val="231F20"/>
          <w:spacing w:val="21"/>
        </w:rPr>
        <w:t xml:space="preserve"> </w:t>
      </w:r>
      <w:r>
        <w:rPr>
          <w:color w:val="231F20"/>
        </w:rPr>
        <w:t>water</w:t>
      </w:r>
      <w:r>
        <w:rPr>
          <w:color w:val="231F20"/>
          <w:spacing w:val="21"/>
        </w:rPr>
        <w:t xml:space="preserve"> </w:t>
      </w:r>
      <w:r>
        <w:rPr>
          <w:color w:val="231F20"/>
        </w:rPr>
        <w:t>bottles,</w:t>
      </w:r>
      <w:r>
        <w:rPr>
          <w:color w:val="231F20"/>
          <w:spacing w:val="21"/>
        </w:rPr>
        <w:t xml:space="preserve"> </w:t>
      </w:r>
      <w:r>
        <w:rPr>
          <w:color w:val="231F20"/>
        </w:rPr>
        <w:t>sipper</w:t>
      </w:r>
      <w:r>
        <w:rPr>
          <w:color w:val="231F20"/>
          <w:spacing w:val="21"/>
        </w:rPr>
        <w:t xml:space="preserve"> </w:t>
      </w:r>
      <w:r>
        <w:rPr>
          <w:color w:val="231F20"/>
        </w:rPr>
        <w:t>tubes)</w:t>
      </w:r>
      <w:r>
        <w:rPr>
          <w:color w:val="231F20"/>
          <w:spacing w:val="21"/>
        </w:rPr>
        <w:t xml:space="preserve"> </w:t>
      </w:r>
      <w:r>
        <w:rPr>
          <w:color w:val="231F20"/>
        </w:rPr>
        <w:t>is</w:t>
      </w:r>
      <w:r>
        <w:rPr>
          <w:color w:val="231F20"/>
          <w:spacing w:val="21"/>
        </w:rPr>
        <w:t xml:space="preserve"> </w:t>
      </w:r>
      <w:r>
        <w:rPr>
          <w:color w:val="231F20"/>
        </w:rPr>
        <w:t>the</w:t>
      </w:r>
      <w:r>
        <w:rPr>
          <w:color w:val="231F20"/>
          <w:spacing w:val="21"/>
        </w:rPr>
        <w:t xml:space="preserve"> </w:t>
      </w:r>
      <w:r>
        <w:rPr>
          <w:color w:val="231F20"/>
        </w:rPr>
        <w:t>use</w:t>
      </w:r>
      <w:r>
        <w:rPr>
          <w:color w:val="231F20"/>
          <w:spacing w:val="21"/>
        </w:rPr>
        <w:t xml:space="preserve"> </w:t>
      </w:r>
      <w:r>
        <w:rPr>
          <w:color w:val="231F20"/>
        </w:rPr>
        <w:t>of a mechanical washing machine that provides rinse water temperature of</w:t>
      </w:r>
      <w:r>
        <w:rPr>
          <w:color w:val="231F20"/>
          <w:spacing w:val="80"/>
        </w:rPr>
        <w:t xml:space="preserve"> </w:t>
      </w:r>
      <w:r>
        <w:rPr>
          <w:color w:val="231F20"/>
        </w:rPr>
        <w:t xml:space="preserve">at least 82.2ºC (180ºF) for a time adequate to achieve sanitization. Alter-natively, portable </w:t>
      </w:r>
      <w:proofErr w:type="gramStart"/>
      <w:r>
        <w:rPr>
          <w:color w:val="231F20"/>
        </w:rPr>
        <w:t>high pressure</w:t>
      </w:r>
      <w:proofErr w:type="gramEnd"/>
      <w:r>
        <w:rPr>
          <w:color w:val="231F20"/>
        </w:rPr>
        <w:t xml:space="preserve"> spray washing and disinfection may be used.</w:t>
      </w:r>
      <w:r>
        <w:rPr>
          <w:color w:val="231F20"/>
          <w:spacing w:val="-4"/>
        </w:rPr>
        <w:t xml:space="preserve"> </w:t>
      </w:r>
      <w:r>
        <w:rPr>
          <w:color w:val="231F20"/>
        </w:rPr>
        <w:t>Least</w:t>
      </w:r>
      <w:r>
        <w:rPr>
          <w:color w:val="231F20"/>
          <w:spacing w:val="-4"/>
        </w:rPr>
        <w:t xml:space="preserve"> </w:t>
      </w:r>
      <w:r>
        <w:rPr>
          <w:color w:val="231F20"/>
        </w:rPr>
        <w:t>efficient</w:t>
      </w:r>
      <w:r>
        <w:rPr>
          <w:color w:val="231F20"/>
          <w:spacing w:val="-4"/>
        </w:rPr>
        <w:t xml:space="preserve"> </w:t>
      </w:r>
      <w:r>
        <w:rPr>
          <w:color w:val="231F20"/>
        </w:rPr>
        <w:t>and</w:t>
      </w:r>
      <w:r>
        <w:rPr>
          <w:color w:val="231F20"/>
          <w:spacing w:val="-4"/>
        </w:rPr>
        <w:t xml:space="preserve"> </w:t>
      </w:r>
      <w:r>
        <w:rPr>
          <w:color w:val="231F20"/>
        </w:rPr>
        <w:t>effective</w:t>
      </w:r>
      <w:r>
        <w:rPr>
          <w:color w:val="231F20"/>
          <w:spacing w:val="-4"/>
        </w:rPr>
        <w:t xml:space="preserve"> </w:t>
      </w:r>
      <w:r>
        <w:rPr>
          <w:color w:val="231F20"/>
        </w:rPr>
        <w:t>is</w:t>
      </w:r>
      <w:r>
        <w:rPr>
          <w:color w:val="231F20"/>
          <w:spacing w:val="-4"/>
        </w:rPr>
        <w:t xml:space="preserve"> </w:t>
      </w:r>
      <w:r>
        <w:rPr>
          <w:color w:val="231F20"/>
        </w:rPr>
        <w:t>hand</w:t>
      </w:r>
      <w:r>
        <w:rPr>
          <w:color w:val="231F20"/>
          <w:spacing w:val="-4"/>
        </w:rPr>
        <w:t xml:space="preserve"> </w:t>
      </w:r>
      <w:r>
        <w:rPr>
          <w:color w:val="231F20"/>
        </w:rPr>
        <w:t>washing</w:t>
      </w:r>
      <w:r>
        <w:rPr>
          <w:color w:val="231F20"/>
          <w:spacing w:val="-4"/>
        </w:rPr>
        <w:t xml:space="preserve"> </w:t>
      </w:r>
      <w:r>
        <w:rPr>
          <w:color w:val="231F20"/>
        </w:rPr>
        <w:t>and</w:t>
      </w:r>
      <w:r>
        <w:rPr>
          <w:color w:val="231F20"/>
          <w:spacing w:val="-4"/>
        </w:rPr>
        <w:t xml:space="preserve"> </w:t>
      </w:r>
      <w:r>
        <w:rPr>
          <w:color w:val="231F20"/>
        </w:rPr>
        <w:t>disinfection</w:t>
      </w:r>
      <w:r>
        <w:rPr>
          <w:color w:val="231F20"/>
          <w:spacing w:val="-4"/>
        </w:rPr>
        <w:t xml:space="preserve"> </w:t>
      </w:r>
      <w:r>
        <w:rPr>
          <w:color w:val="231F20"/>
        </w:rPr>
        <w:t>of</w:t>
      </w:r>
      <w:r>
        <w:rPr>
          <w:color w:val="231F20"/>
          <w:spacing w:val="-4"/>
        </w:rPr>
        <w:t xml:space="preserve"> </w:t>
      </w:r>
      <w:r>
        <w:rPr>
          <w:color w:val="231F20"/>
        </w:rPr>
        <w:t>such equipment.</w:t>
      </w:r>
      <w:r>
        <w:rPr>
          <w:color w:val="231F20"/>
          <w:spacing w:val="-11"/>
        </w:rPr>
        <w:t xml:space="preserve"> </w:t>
      </w:r>
      <w:r>
        <w:rPr>
          <w:color w:val="231F20"/>
        </w:rPr>
        <w:t>In</w:t>
      </w:r>
      <w:r>
        <w:rPr>
          <w:color w:val="231F20"/>
          <w:spacing w:val="-11"/>
        </w:rPr>
        <w:t xml:space="preserve"> </w:t>
      </w:r>
      <w:r>
        <w:rPr>
          <w:color w:val="231F20"/>
        </w:rPr>
        <w:t>general,</w:t>
      </w:r>
      <w:r>
        <w:rPr>
          <w:color w:val="231F20"/>
          <w:spacing w:val="-11"/>
        </w:rPr>
        <w:t xml:space="preserve"> </w:t>
      </w:r>
      <w:r>
        <w:rPr>
          <w:color w:val="231F20"/>
        </w:rPr>
        <w:t>enclosures</w:t>
      </w:r>
      <w:r>
        <w:rPr>
          <w:color w:val="231F20"/>
          <w:spacing w:val="-11"/>
        </w:rPr>
        <w:t xml:space="preserve"> </w:t>
      </w:r>
      <w:r>
        <w:rPr>
          <w:color w:val="231F20"/>
        </w:rPr>
        <w:t>and</w:t>
      </w:r>
      <w:r>
        <w:rPr>
          <w:color w:val="231F20"/>
          <w:spacing w:val="-11"/>
        </w:rPr>
        <w:t xml:space="preserve"> </w:t>
      </w:r>
      <w:r>
        <w:rPr>
          <w:color w:val="231F20"/>
        </w:rPr>
        <w:t>accessories</w:t>
      </w:r>
      <w:r>
        <w:rPr>
          <w:color w:val="231F20"/>
          <w:spacing w:val="-11"/>
        </w:rPr>
        <w:t xml:space="preserve"> </w:t>
      </w:r>
      <w:r>
        <w:rPr>
          <w:color w:val="231F20"/>
        </w:rPr>
        <w:t>(e.g.,</w:t>
      </w:r>
      <w:r>
        <w:rPr>
          <w:color w:val="231F20"/>
          <w:spacing w:val="-11"/>
        </w:rPr>
        <w:t xml:space="preserve"> </w:t>
      </w:r>
      <w:r>
        <w:rPr>
          <w:color w:val="231F20"/>
        </w:rPr>
        <w:t>cage</w:t>
      </w:r>
      <w:r>
        <w:rPr>
          <w:color w:val="231F20"/>
          <w:spacing w:val="-11"/>
        </w:rPr>
        <w:t xml:space="preserve"> </w:t>
      </w:r>
      <w:r>
        <w:rPr>
          <w:color w:val="231F20"/>
        </w:rPr>
        <w:t>tops)</w:t>
      </w:r>
      <w:r>
        <w:rPr>
          <w:color w:val="231F20"/>
          <w:spacing w:val="-11"/>
        </w:rPr>
        <w:t xml:space="preserve"> </w:t>
      </w:r>
      <w:r>
        <w:rPr>
          <w:color w:val="231F20"/>
        </w:rPr>
        <w:t>should be sanitized at least every two weeks. Solid bottom cages, water bottles and</w:t>
      </w:r>
      <w:r>
        <w:rPr>
          <w:color w:val="231F20"/>
          <w:spacing w:val="40"/>
        </w:rPr>
        <w:t xml:space="preserve"> </w:t>
      </w:r>
      <w:r>
        <w:rPr>
          <w:color w:val="231F20"/>
        </w:rPr>
        <w:t>sipper</w:t>
      </w:r>
      <w:r>
        <w:rPr>
          <w:color w:val="231F20"/>
          <w:spacing w:val="40"/>
        </w:rPr>
        <w:t xml:space="preserve"> </w:t>
      </w:r>
      <w:r>
        <w:rPr>
          <w:color w:val="231F20"/>
        </w:rPr>
        <w:t>tubes</w:t>
      </w:r>
      <w:r>
        <w:rPr>
          <w:color w:val="231F20"/>
          <w:spacing w:val="40"/>
        </w:rPr>
        <w:t xml:space="preserve"> </w:t>
      </w:r>
      <w:r>
        <w:rPr>
          <w:color w:val="231F20"/>
        </w:rPr>
        <w:t>should</w:t>
      </w:r>
      <w:r>
        <w:rPr>
          <w:color w:val="231F20"/>
          <w:spacing w:val="40"/>
        </w:rPr>
        <w:t xml:space="preserve"> </w:t>
      </w:r>
      <w:r>
        <w:rPr>
          <w:color w:val="231F20"/>
        </w:rPr>
        <w:t>usually</w:t>
      </w:r>
      <w:r>
        <w:rPr>
          <w:color w:val="231F20"/>
          <w:spacing w:val="40"/>
        </w:rPr>
        <w:t xml:space="preserve"> </w:t>
      </w:r>
      <w:r>
        <w:rPr>
          <w:color w:val="231F20"/>
        </w:rPr>
        <w:t>be</w:t>
      </w:r>
      <w:r>
        <w:rPr>
          <w:color w:val="231F20"/>
          <w:spacing w:val="40"/>
        </w:rPr>
        <w:t xml:space="preserve"> </w:t>
      </w:r>
      <w:r>
        <w:rPr>
          <w:color w:val="231F20"/>
        </w:rPr>
        <w:t>sanitized</w:t>
      </w:r>
      <w:r>
        <w:rPr>
          <w:color w:val="231F20"/>
          <w:spacing w:val="40"/>
        </w:rPr>
        <w:t xml:space="preserve"> </w:t>
      </w:r>
      <w:r>
        <w:rPr>
          <w:color w:val="231F20"/>
        </w:rPr>
        <w:t>weekly.</w:t>
      </w:r>
      <w:r>
        <w:rPr>
          <w:color w:val="231F20"/>
          <w:spacing w:val="40"/>
        </w:rPr>
        <w:t xml:space="preserve"> </w:t>
      </w:r>
      <w:r>
        <w:rPr>
          <w:color w:val="231F20"/>
        </w:rPr>
        <w:t>The</w:t>
      </w:r>
      <w:r>
        <w:rPr>
          <w:color w:val="231F20"/>
          <w:spacing w:val="40"/>
        </w:rPr>
        <w:t xml:space="preserve"> </w:t>
      </w:r>
      <w:r>
        <w:rPr>
          <w:color w:val="231F20"/>
        </w:rPr>
        <w:t>supply</w:t>
      </w:r>
      <w:r>
        <w:rPr>
          <w:color w:val="231F20"/>
          <w:spacing w:val="40"/>
        </w:rPr>
        <w:t xml:space="preserve"> </w:t>
      </w:r>
      <w:r>
        <w:rPr>
          <w:color w:val="231F20"/>
        </w:rPr>
        <w:t>lines of automatic watering systems should be flushed and disinfected on a regular basis.</w:t>
      </w:r>
    </w:p>
    <w:p w14:paraId="0D227F50" w14:textId="77777777" w:rsidR="00786F5F" w:rsidRDefault="00000000">
      <w:pPr>
        <w:pStyle w:val="Heading6"/>
        <w:spacing w:before="170"/>
        <w:jc w:val="both"/>
      </w:pPr>
      <w:r>
        <w:rPr>
          <w:color w:val="231F20"/>
          <w:w w:val="85"/>
        </w:rPr>
        <w:t>Waste</w:t>
      </w:r>
      <w:r>
        <w:rPr>
          <w:color w:val="231F20"/>
          <w:spacing w:val="8"/>
        </w:rPr>
        <w:t xml:space="preserve"> </w:t>
      </w:r>
      <w:r>
        <w:rPr>
          <w:color w:val="231F20"/>
          <w:spacing w:val="-2"/>
          <w:w w:val="95"/>
        </w:rPr>
        <w:t>Disposal</w:t>
      </w:r>
    </w:p>
    <w:p w14:paraId="7F7AD3FC" w14:textId="77777777" w:rsidR="00786F5F" w:rsidRDefault="00000000">
      <w:pPr>
        <w:pStyle w:val="BodyText"/>
        <w:spacing w:before="134" w:line="261" w:lineRule="auto"/>
        <w:ind w:left="240" w:right="230"/>
      </w:pPr>
      <w:r>
        <w:rPr>
          <w:color w:val="231F20"/>
        </w:rPr>
        <w:t>A</w:t>
      </w:r>
      <w:r>
        <w:rPr>
          <w:color w:val="231F20"/>
          <w:spacing w:val="-11"/>
        </w:rPr>
        <w:t xml:space="preserve"> </w:t>
      </w:r>
      <w:r>
        <w:rPr>
          <w:color w:val="231F20"/>
        </w:rPr>
        <w:t>research</w:t>
      </w:r>
      <w:r>
        <w:rPr>
          <w:color w:val="231F20"/>
          <w:spacing w:val="-11"/>
        </w:rPr>
        <w:t xml:space="preserve"> </w:t>
      </w:r>
      <w:r>
        <w:rPr>
          <w:color w:val="231F20"/>
        </w:rPr>
        <w:t>animal</w:t>
      </w:r>
      <w:r>
        <w:rPr>
          <w:color w:val="231F20"/>
          <w:spacing w:val="-11"/>
        </w:rPr>
        <w:t xml:space="preserve"> </w:t>
      </w:r>
      <w:r>
        <w:rPr>
          <w:color w:val="231F20"/>
        </w:rPr>
        <w:t>facility</w:t>
      </w:r>
      <w:r>
        <w:rPr>
          <w:color w:val="231F20"/>
          <w:spacing w:val="-11"/>
        </w:rPr>
        <w:t xml:space="preserve"> </w:t>
      </w:r>
      <w:r>
        <w:rPr>
          <w:color w:val="231F20"/>
        </w:rPr>
        <w:t>generates</w:t>
      </w:r>
      <w:r>
        <w:rPr>
          <w:color w:val="231F20"/>
          <w:spacing w:val="-11"/>
        </w:rPr>
        <w:t xml:space="preserve"> </w:t>
      </w:r>
      <w:r>
        <w:rPr>
          <w:color w:val="231F20"/>
        </w:rPr>
        <w:t>a</w:t>
      </w:r>
      <w:r>
        <w:rPr>
          <w:color w:val="231F20"/>
          <w:spacing w:val="-11"/>
        </w:rPr>
        <w:t xml:space="preserve"> </w:t>
      </w:r>
      <w:r>
        <w:rPr>
          <w:color w:val="231F20"/>
        </w:rPr>
        <w:t>significant</w:t>
      </w:r>
      <w:r>
        <w:rPr>
          <w:color w:val="231F20"/>
          <w:spacing w:val="-11"/>
        </w:rPr>
        <w:t xml:space="preserve"> </w:t>
      </w:r>
      <w:r>
        <w:rPr>
          <w:color w:val="231F20"/>
        </w:rPr>
        <w:t>amount</w:t>
      </w:r>
      <w:r>
        <w:rPr>
          <w:color w:val="231F20"/>
          <w:spacing w:val="-11"/>
        </w:rPr>
        <w:t xml:space="preserve"> </w:t>
      </w:r>
      <w:r>
        <w:rPr>
          <w:color w:val="231F20"/>
        </w:rPr>
        <w:t>of</w:t>
      </w:r>
      <w:r>
        <w:rPr>
          <w:color w:val="231F20"/>
          <w:spacing w:val="-11"/>
        </w:rPr>
        <w:t xml:space="preserve"> </w:t>
      </w:r>
      <w:r>
        <w:rPr>
          <w:color w:val="231F20"/>
        </w:rPr>
        <w:t>waste</w:t>
      </w:r>
      <w:r>
        <w:rPr>
          <w:color w:val="231F20"/>
          <w:spacing w:val="-11"/>
        </w:rPr>
        <w:t xml:space="preserve"> </w:t>
      </w:r>
      <w:r>
        <w:rPr>
          <w:color w:val="231F20"/>
        </w:rPr>
        <w:t>that</w:t>
      </w:r>
      <w:r>
        <w:rPr>
          <w:color w:val="231F20"/>
          <w:spacing w:val="-11"/>
        </w:rPr>
        <w:t xml:space="preserve"> </w:t>
      </w:r>
      <w:r>
        <w:rPr>
          <w:color w:val="231F20"/>
        </w:rPr>
        <w:t>must be</w:t>
      </w:r>
      <w:r>
        <w:rPr>
          <w:color w:val="231F20"/>
          <w:spacing w:val="-10"/>
        </w:rPr>
        <w:t xml:space="preserve"> </w:t>
      </w:r>
      <w:r>
        <w:rPr>
          <w:color w:val="231F20"/>
        </w:rPr>
        <w:t>removed</w:t>
      </w:r>
      <w:r>
        <w:rPr>
          <w:color w:val="231F20"/>
          <w:spacing w:val="-10"/>
        </w:rPr>
        <w:t xml:space="preserve"> </w:t>
      </w:r>
      <w:r>
        <w:rPr>
          <w:color w:val="231F20"/>
        </w:rPr>
        <w:t>and</w:t>
      </w:r>
      <w:r>
        <w:rPr>
          <w:color w:val="231F20"/>
          <w:spacing w:val="-10"/>
        </w:rPr>
        <w:t xml:space="preserve"> </w:t>
      </w:r>
      <w:r>
        <w:rPr>
          <w:color w:val="231F20"/>
        </w:rPr>
        <w:t>disposed</w:t>
      </w:r>
      <w:r>
        <w:rPr>
          <w:color w:val="231F20"/>
          <w:spacing w:val="-10"/>
        </w:rPr>
        <w:t xml:space="preserve"> </w:t>
      </w:r>
      <w:r>
        <w:rPr>
          <w:color w:val="231F20"/>
        </w:rPr>
        <w:t>of</w:t>
      </w:r>
      <w:r>
        <w:rPr>
          <w:color w:val="231F20"/>
          <w:spacing w:val="-10"/>
        </w:rPr>
        <w:t xml:space="preserve"> </w:t>
      </w:r>
      <w:r>
        <w:rPr>
          <w:color w:val="231F20"/>
        </w:rPr>
        <w:t>on</w:t>
      </w:r>
      <w:r>
        <w:rPr>
          <w:color w:val="231F20"/>
          <w:spacing w:val="-10"/>
        </w:rPr>
        <w:t xml:space="preserve"> </w:t>
      </w:r>
      <w:r>
        <w:rPr>
          <w:color w:val="231F20"/>
        </w:rPr>
        <w:t>a</w:t>
      </w:r>
      <w:r>
        <w:rPr>
          <w:color w:val="231F20"/>
          <w:spacing w:val="-10"/>
        </w:rPr>
        <w:t xml:space="preserve"> </w:t>
      </w:r>
      <w:r>
        <w:rPr>
          <w:color w:val="231F20"/>
        </w:rPr>
        <w:t>regular,</w:t>
      </w:r>
      <w:r>
        <w:rPr>
          <w:color w:val="231F20"/>
          <w:spacing w:val="-10"/>
        </w:rPr>
        <w:t xml:space="preserve"> </w:t>
      </w:r>
      <w:r>
        <w:rPr>
          <w:color w:val="231F20"/>
        </w:rPr>
        <w:t>frequent</w:t>
      </w:r>
      <w:r>
        <w:rPr>
          <w:color w:val="231F20"/>
          <w:spacing w:val="-10"/>
        </w:rPr>
        <w:t xml:space="preserve"> </w:t>
      </w:r>
      <w:r>
        <w:rPr>
          <w:color w:val="231F20"/>
        </w:rPr>
        <w:t>basis.</w:t>
      </w:r>
      <w:r>
        <w:rPr>
          <w:color w:val="231F20"/>
          <w:spacing w:val="-10"/>
        </w:rPr>
        <w:t xml:space="preserve"> </w:t>
      </w:r>
      <w:r>
        <w:rPr>
          <w:color w:val="231F20"/>
        </w:rPr>
        <w:t>Waste</w:t>
      </w:r>
      <w:r>
        <w:rPr>
          <w:color w:val="231F20"/>
          <w:spacing w:val="-10"/>
        </w:rPr>
        <w:t xml:space="preserve"> </w:t>
      </w:r>
      <w:r>
        <w:rPr>
          <w:color w:val="231F20"/>
        </w:rPr>
        <w:t>containers should</w:t>
      </w:r>
      <w:r>
        <w:rPr>
          <w:color w:val="231F20"/>
          <w:spacing w:val="-9"/>
        </w:rPr>
        <w:t xml:space="preserve"> </w:t>
      </w:r>
      <w:r>
        <w:rPr>
          <w:color w:val="231F20"/>
        </w:rPr>
        <w:t>be</w:t>
      </w:r>
      <w:r>
        <w:rPr>
          <w:color w:val="231F20"/>
          <w:spacing w:val="-9"/>
        </w:rPr>
        <w:t xml:space="preserve"> </w:t>
      </w:r>
      <w:r>
        <w:rPr>
          <w:color w:val="231F20"/>
        </w:rPr>
        <w:t>readily</w:t>
      </w:r>
      <w:r>
        <w:rPr>
          <w:color w:val="231F20"/>
          <w:spacing w:val="-9"/>
        </w:rPr>
        <w:t xml:space="preserve"> </w:t>
      </w:r>
      <w:r>
        <w:rPr>
          <w:color w:val="231F20"/>
        </w:rPr>
        <w:t>accessible</w:t>
      </w:r>
      <w:r>
        <w:rPr>
          <w:color w:val="231F20"/>
          <w:spacing w:val="-9"/>
        </w:rPr>
        <w:t xml:space="preserve"> </w:t>
      </w:r>
      <w:r>
        <w:rPr>
          <w:color w:val="231F20"/>
        </w:rPr>
        <w:t>throughout</w:t>
      </w:r>
      <w:r>
        <w:rPr>
          <w:color w:val="231F20"/>
          <w:spacing w:val="-9"/>
        </w:rPr>
        <w:t xml:space="preserve"> </w:t>
      </w:r>
      <w:r>
        <w:rPr>
          <w:color w:val="231F20"/>
        </w:rPr>
        <w:t>the</w:t>
      </w:r>
      <w:r>
        <w:rPr>
          <w:color w:val="231F20"/>
          <w:spacing w:val="-9"/>
        </w:rPr>
        <w:t xml:space="preserve"> </w:t>
      </w:r>
      <w:r>
        <w:rPr>
          <w:color w:val="231F20"/>
        </w:rPr>
        <w:t>facility</w:t>
      </w:r>
      <w:r>
        <w:rPr>
          <w:color w:val="231F20"/>
          <w:spacing w:val="-9"/>
        </w:rPr>
        <w:t xml:space="preserve"> </w:t>
      </w:r>
      <w:r>
        <w:rPr>
          <w:color w:val="231F20"/>
        </w:rPr>
        <w:t>and</w:t>
      </w:r>
      <w:r>
        <w:rPr>
          <w:color w:val="231F20"/>
          <w:spacing w:val="-9"/>
        </w:rPr>
        <w:t xml:space="preserve"> </w:t>
      </w:r>
      <w:r>
        <w:rPr>
          <w:color w:val="231F20"/>
        </w:rPr>
        <w:t>should</w:t>
      </w:r>
      <w:r>
        <w:rPr>
          <w:color w:val="231F20"/>
          <w:spacing w:val="-9"/>
        </w:rPr>
        <w:t xml:space="preserve"> </w:t>
      </w:r>
      <w:r>
        <w:rPr>
          <w:color w:val="231F20"/>
        </w:rPr>
        <w:t>be</w:t>
      </w:r>
      <w:r>
        <w:rPr>
          <w:color w:val="231F20"/>
          <w:spacing w:val="-9"/>
        </w:rPr>
        <w:t xml:space="preserve"> </w:t>
      </w:r>
      <w:r>
        <w:rPr>
          <w:color w:val="231F20"/>
        </w:rPr>
        <w:t>leakproof and</w:t>
      </w:r>
      <w:r>
        <w:rPr>
          <w:color w:val="231F20"/>
          <w:spacing w:val="40"/>
        </w:rPr>
        <w:t xml:space="preserve"> </w:t>
      </w:r>
      <w:r>
        <w:rPr>
          <w:color w:val="231F20"/>
        </w:rPr>
        <w:t>equipped</w:t>
      </w:r>
      <w:r>
        <w:rPr>
          <w:color w:val="231F20"/>
          <w:spacing w:val="40"/>
        </w:rPr>
        <w:t xml:space="preserve"> </w:t>
      </w:r>
      <w:r>
        <w:rPr>
          <w:color w:val="231F20"/>
        </w:rPr>
        <w:t>with</w:t>
      </w:r>
      <w:r>
        <w:rPr>
          <w:color w:val="231F20"/>
          <w:spacing w:val="40"/>
        </w:rPr>
        <w:t xml:space="preserve"> </w:t>
      </w:r>
      <w:r>
        <w:rPr>
          <w:color w:val="231F20"/>
        </w:rPr>
        <w:t>tight-fitting</w:t>
      </w:r>
      <w:r>
        <w:rPr>
          <w:color w:val="231F20"/>
          <w:spacing w:val="40"/>
        </w:rPr>
        <w:t xml:space="preserve"> </w:t>
      </w:r>
      <w:r>
        <w:rPr>
          <w:color w:val="231F20"/>
        </w:rPr>
        <w:t>lids.</w:t>
      </w:r>
      <w:r>
        <w:rPr>
          <w:color w:val="231F20"/>
          <w:spacing w:val="40"/>
        </w:rPr>
        <w:t xml:space="preserve"> </w:t>
      </w:r>
      <w:r>
        <w:rPr>
          <w:color w:val="231F20"/>
        </w:rPr>
        <w:t>Disposal</w:t>
      </w:r>
      <w:r>
        <w:rPr>
          <w:color w:val="231F20"/>
          <w:spacing w:val="40"/>
        </w:rPr>
        <w:t xml:space="preserve"> </w:t>
      </w:r>
      <w:r>
        <w:rPr>
          <w:color w:val="231F20"/>
        </w:rPr>
        <w:t>methods,</w:t>
      </w:r>
      <w:r>
        <w:rPr>
          <w:color w:val="231F20"/>
          <w:spacing w:val="40"/>
        </w:rPr>
        <w:t xml:space="preserve"> </w:t>
      </w:r>
      <w:r>
        <w:rPr>
          <w:color w:val="231F20"/>
        </w:rPr>
        <w:t>including</w:t>
      </w:r>
      <w:r>
        <w:rPr>
          <w:color w:val="231F20"/>
          <w:spacing w:val="40"/>
        </w:rPr>
        <w:t xml:space="preserve"> </w:t>
      </w:r>
      <w:r>
        <w:rPr>
          <w:color w:val="231F20"/>
        </w:rPr>
        <w:t xml:space="preserve">incin eration and removal to </w:t>
      </w:r>
      <w:proofErr w:type="gramStart"/>
      <w:r>
        <w:rPr>
          <w:color w:val="231F20"/>
        </w:rPr>
        <w:t>land-fill</w:t>
      </w:r>
      <w:proofErr w:type="gramEnd"/>
      <w:r>
        <w:rPr>
          <w:color w:val="231F20"/>
        </w:rPr>
        <w:t>, must conform to federal, state and local</w:t>
      </w:r>
      <w:r>
        <w:rPr>
          <w:color w:val="231F20"/>
          <w:spacing w:val="80"/>
        </w:rPr>
        <w:t xml:space="preserve"> </w:t>
      </w:r>
      <w:r>
        <w:rPr>
          <w:color w:val="231F20"/>
        </w:rPr>
        <w:t>requirements.</w:t>
      </w:r>
      <w:r>
        <w:rPr>
          <w:color w:val="231F20"/>
          <w:spacing w:val="-2"/>
        </w:rPr>
        <w:t xml:space="preserve"> </w:t>
      </w:r>
      <w:r>
        <w:rPr>
          <w:color w:val="231F20"/>
        </w:rPr>
        <w:t>Some</w:t>
      </w:r>
      <w:r>
        <w:rPr>
          <w:color w:val="231F20"/>
          <w:spacing w:val="-2"/>
        </w:rPr>
        <w:t xml:space="preserve"> </w:t>
      </w:r>
      <w:r>
        <w:rPr>
          <w:color w:val="231F20"/>
        </w:rPr>
        <w:t>jurisdictions</w:t>
      </w:r>
      <w:r>
        <w:rPr>
          <w:color w:val="231F20"/>
          <w:spacing w:val="-2"/>
        </w:rPr>
        <w:t xml:space="preserve"> </w:t>
      </w:r>
      <w:r>
        <w:rPr>
          <w:color w:val="231F20"/>
        </w:rPr>
        <w:t>consider</w:t>
      </w:r>
      <w:r>
        <w:rPr>
          <w:color w:val="231F20"/>
          <w:spacing w:val="-2"/>
        </w:rPr>
        <w:t xml:space="preserve"> </w:t>
      </w:r>
      <w:r>
        <w:rPr>
          <w:color w:val="231F20"/>
        </w:rPr>
        <w:t>all</w:t>
      </w:r>
      <w:r>
        <w:rPr>
          <w:color w:val="231F20"/>
          <w:spacing w:val="-2"/>
        </w:rPr>
        <w:t xml:space="preserve"> </w:t>
      </w:r>
      <w:r>
        <w:rPr>
          <w:color w:val="231F20"/>
        </w:rPr>
        <w:t>soiled</w:t>
      </w:r>
      <w:r>
        <w:rPr>
          <w:color w:val="231F20"/>
          <w:spacing w:val="-2"/>
        </w:rPr>
        <w:t xml:space="preserve"> </w:t>
      </w:r>
      <w:r>
        <w:rPr>
          <w:color w:val="231F20"/>
        </w:rPr>
        <w:t>animal</w:t>
      </w:r>
      <w:r>
        <w:rPr>
          <w:color w:val="231F20"/>
          <w:spacing w:val="-2"/>
        </w:rPr>
        <w:t xml:space="preserve"> </w:t>
      </w:r>
      <w:r>
        <w:rPr>
          <w:color w:val="231F20"/>
        </w:rPr>
        <w:t>bedding</w:t>
      </w:r>
      <w:r>
        <w:rPr>
          <w:color w:val="231F20"/>
          <w:spacing w:val="-2"/>
        </w:rPr>
        <w:t xml:space="preserve"> </w:t>
      </w:r>
      <w:r>
        <w:rPr>
          <w:color w:val="231F20"/>
        </w:rPr>
        <w:t>from</w:t>
      </w:r>
      <w:r>
        <w:rPr>
          <w:color w:val="231F20"/>
          <w:spacing w:val="-2"/>
        </w:rPr>
        <w:t xml:space="preserve"> </w:t>
      </w:r>
      <w:r>
        <w:rPr>
          <w:color w:val="231F20"/>
        </w:rPr>
        <w:t>a research facility to be “medical waste,” with consequently more stringent disposal requirements.</w:t>
      </w:r>
    </w:p>
    <w:p w14:paraId="26237188" w14:textId="77777777" w:rsidR="00786F5F" w:rsidRDefault="00786F5F">
      <w:pPr>
        <w:pStyle w:val="BodyText"/>
        <w:spacing w:line="261" w:lineRule="auto"/>
        <w:sectPr w:rsidR="00786F5F">
          <w:pgSz w:w="8640" w:h="12960"/>
          <w:pgMar w:top="1460" w:right="720" w:bottom="280" w:left="720" w:header="687" w:footer="0" w:gutter="0"/>
          <w:cols w:space="720"/>
        </w:sectPr>
      </w:pPr>
    </w:p>
    <w:p w14:paraId="38C73DC2" w14:textId="77777777" w:rsidR="00786F5F" w:rsidRDefault="00000000">
      <w:pPr>
        <w:pStyle w:val="BodyText"/>
        <w:spacing w:before="119" w:line="261" w:lineRule="auto"/>
        <w:ind w:left="360" w:right="235"/>
        <w:jc w:val="both"/>
      </w:pPr>
      <w:bookmarkStart w:id="43" w:name="B.2.e._Emergency,_Weekend_and_Holiday_Ca"/>
      <w:bookmarkEnd w:id="43"/>
      <w:r>
        <w:rPr>
          <w:color w:val="231F20"/>
        </w:rPr>
        <w:t>If</w:t>
      </w:r>
      <w:r>
        <w:rPr>
          <w:color w:val="231F20"/>
          <w:spacing w:val="-7"/>
        </w:rPr>
        <w:t xml:space="preserve"> </w:t>
      </w:r>
      <w:r>
        <w:rPr>
          <w:color w:val="231F20"/>
        </w:rPr>
        <w:t>waste</w:t>
      </w:r>
      <w:r>
        <w:rPr>
          <w:color w:val="231F20"/>
          <w:spacing w:val="-7"/>
        </w:rPr>
        <w:t xml:space="preserve"> </w:t>
      </w:r>
      <w:r>
        <w:rPr>
          <w:color w:val="231F20"/>
        </w:rPr>
        <w:t>must</w:t>
      </w:r>
      <w:r>
        <w:rPr>
          <w:color w:val="231F20"/>
          <w:spacing w:val="-7"/>
        </w:rPr>
        <w:t xml:space="preserve"> </w:t>
      </w:r>
      <w:r>
        <w:rPr>
          <w:color w:val="231F20"/>
        </w:rPr>
        <w:t>be</w:t>
      </w:r>
      <w:r>
        <w:rPr>
          <w:color w:val="231F20"/>
          <w:spacing w:val="-7"/>
        </w:rPr>
        <w:t xml:space="preserve"> </w:t>
      </w:r>
      <w:r>
        <w:rPr>
          <w:color w:val="231F20"/>
        </w:rPr>
        <w:t>stored</w:t>
      </w:r>
      <w:r>
        <w:rPr>
          <w:color w:val="231F20"/>
          <w:spacing w:val="-7"/>
        </w:rPr>
        <w:t xml:space="preserve"> </w:t>
      </w:r>
      <w:r>
        <w:rPr>
          <w:color w:val="231F20"/>
        </w:rPr>
        <w:t>while</w:t>
      </w:r>
      <w:r>
        <w:rPr>
          <w:color w:val="231F20"/>
          <w:spacing w:val="-7"/>
        </w:rPr>
        <w:t xml:space="preserve"> </w:t>
      </w:r>
      <w:r>
        <w:rPr>
          <w:color w:val="231F20"/>
        </w:rPr>
        <w:t>awaiting</w:t>
      </w:r>
      <w:r>
        <w:rPr>
          <w:color w:val="231F20"/>
          <w:spacing w:val="-7"/>
        </w:rPr>
        <w:t xml:space="preserve"> </w:t>
      </w:r>
      <w:r>
        <w:rPr>
          <w:color w:val="231F20"/>
        </w:rPr>
        <w:t>disposal,</w:t>
      </w:r>
      <w:r>
        <w:rPr>
          <w:color w:val="231F20"/>
          <w:spacing w:val="-7"/>
        </w:rPr>
        <w:t xml:space="preserve"> </w:t>
      </w:r>
      <w:r>
        <w:rPr>
          <w:color w:val="231F20"/>
        </w:rPr>
        <w:t>the</w:t>
      </w:r>
      <w:r>
        <w:rPr>
          <w:color w:val="231F20"/>
          <w:spacing w:val="-7"/>
        </w:rPr>
        <w:t xml:space="preserve"> </w:t>
      </w:r>
      <w:r>
        <w:rPr>
          <w:color w:val="231F20"/>
        </w:rPr>
        <w:t>storage</w:t>
      </w:r>
      <w:r>
        <w:rPr>
          <w:color w:val="231F20"/>
          <w:spacing w:val="-7"/>
        </w:rPr>
        <w:t xml:space="preserve"> </w:t>
      </w:r>
      <w:r>
        <w:rPr>
          <w:color w:val="231F20"/>
        </w:rPr>
        <w:t>area</w:t>
      </w:r>
      <w:r>
        <w:rPr>
          <w:color w:val="231F20"/>
          <w:spacing w:val="-7"/>
        </w:rPr>
        <w:t xml:space="preserve"> </w:t>
      </w:r>
      <w:r>
        <w:rPr>
          <w:color w:val="231F20"/>
        </w:rPr>
        <w:t>should</w:t>
      </w:r>
      <w:r>
        <w:rPr>
          <w:color w:val="231F20"/>
          <w:spacing w:val="-7"/>
        </w:rPr>
        <w:t xml:space="preserve"> </w:t>
      </w:r>
      <w:r>
        <w:rPr>
          <w:color w:val="231F20"/>
        </w:rPr>
        <w:t xml:space="preserve">be outside the animal holding and clean equipment areas. Animal carcasses and tissues require a separate cold storage area and regularly scheduled </w:t>
      </w:r>
      <w:bookmarkStart w:id="44" w:name="_bookmark23"/>
      <w:bookmarkEnd w:id="44"/>
      <w:r>
        <w:rPr>
          <w:color w:val="231F20"/>
        </w:rPr>
        <w:t>removal. Hazardous waste, including carcasses of animals exposed to radioactive</w:t>
      </w:r>
      <w:r>
        <w:rPr>
          <w:color w:val="231F20"/>
          <w:spacing w:val="38"/>
        </w:rPr>
        <w:t xml:space="preserve"> </w:t>
      </w:r>
      <w:r>
        <w:rPr>
          <w:color w:val="231F20"/>
        </w:rPr>
        <w:t>or</w:t>
      </w:r>
      <w:r>
        <w:rPr>
          <w:color w:val="231F20"/>
          <w:spacing w:val="38"/>
        </w:rPr>
        <w:t xml:space="preserve"> </w:t>
      </w:r>
      <w:r>
        <w:rPr>
          <w:color w:val="231F20"/>
        </w:rPr>
        <w:t>biohazardous</w:t>
      </w:r>
      <w:r>
        <w:rPr>
          <w:color w:val="231F20"/>
          <w:spacing w:val="38"/>
        </w:rPr>
        <w:t xml:space="preserve"> </w:t>
      </w:r>
      <w:r>
        <w:rPr>
          <w:color w:val="231F20"/>
        </w:rPr>
        <w:t>agents,</w:t>
      </w:r>
      <w:r>
        <w:rPr>
          <w:color w:val="231F20"/>
          <w:spacing w:val="38"/>
        </w:rPr>
        <w:t xml:space="preserve"> </w:t>
      </w:r>
      <w:r>
        <w:rPr>
          <w:color w:val="231F20"/>
        </w:rPr>
        <w:t>must</w:t>
      </w:r>
      <w:r>
        <w:rPr>
          <w:color w:val="231F20"/>
          <w:spacing w:val="38"/>
        </w:rPr>
        <w:t xml:space="preserve"> </w:t>
      </w:r>
      <w:r>
        <w:rPr>
          <w:color w:val="231F20"/>
        </w:rPr>
        <w:t>be</w:t>
      </w:r>
      <w:r>
        <w:rPr>
          <w:color w:val="231F20"/>
          <w:spacing w:val="38"/>
        </w:rPr>
        <w:t xml:space="preserve"> </w:t>
      </w:r>
      <w:r>
        <w:rPr>
          <w:color w:val="231F20"/>
        </w:rPr>
        <w:t>adequately</w:t>
      </w:r>
      <w:r>
        <w:rPr>
          <w:color w:val="231F20"/>
          <w:spacing w:val="38"/>
        </w:rPr>
        <w:t xml:space="preserve"> </w:t>
      </w:r>
      <w:r>
        <w:rPr>
          <w:color w:val="231F20"/>
        </w:rPr>
        <w:t>sterilized</w:t>
      </w:r>
      <w:r>
        <w:rPr>
          <w:color w:val="231F20"/>
          <w:spacing w:val="38"/>
        </w:rPr>
        <w:t xml:space="preserve"> </w:t>
      </w:r>
      <w:r>
        <w:rPr>
          <w:color w:val="231F20"/>
        </w:rPr>
        <w:t>and/ or contained prior to removal and disposal.</w:t>
      </w:r>
    </w:p>
    <w:p w14:paraId="4E98FCAA" w14:textId="77777777" w:rsidR="00786F5F" w:rsidRDefault="00000000">
      <w:pPr>
        <w:pStyle w:val="Heading6"/>
        <w:spacing w:before="175"/>
        <w:ind w:left="360"/>
        <w:jc w:val="both"/>
      </w:pPr>
      <w:r>
        <w:rPr>
          <w:color w:val="231F20"/>
          <w:w w:val="90"/>
        </w:rPr>
        <w:t>Pest</w:t>
      </w:r>
      <w:r>
        <w:rPr>
          <w:color w:val="231F20"/>
          <w:spacing w:val="-2"/>
          <w:w w:val="95"/>
        </w:rPr>
        <w:t xml:space="preserve"> Control</w:t>
      </w:r>
    </w:p>
    <w:p w14:paraId="5E21E0A5" w14:textId="77777777" w:rsidR="00786F5F" w:rsidRDefault="00000000">
      <w:pPr>
        <w:pStyle w:val="BodyText"/>
        <w:spacing w:before="133" w:line="261" w:lineRule="auto"/>
        <w:ind w:left="359" w:right="230"/>
      </w:pPr>
      <w:bookmarkStart w:id="45" w:name="_bookmark24"/>
      <w:bookmarkEnd w:id="45"/>
      <w:r>
        <w:rPr>
          <w:color w:val="231F20"/>
        </w:rPr>
        <w:t xml:space="preserve">The research animal facility is an active place, with frequent movement of </w:t>
      </w:r>
      <w:bookmarkStart w:id="46" w:name="B.2.f._Behavioral_Management_for_Laborat"/>
      <w:bookmarkEnd w:id="46"/>
      <w:r>
        <w:rPr>
          <w:color w:val="231F20"/>
        </w:rPr>
        <w:t>personnel,</w:t>
      </w:r>
      <w:r>
        <w:rPr>
          <w:color w:val="231F20"/>
          <w:spacing w:val="-8"/>
        </w:rPr>
        <w:t xml:space="preserve"> </w:t>
      </w:r>
      <w:r>
        <w:rPr>
          <w:color w:val="231F20"/>
        </w:rPr>
        <w:t>animals,</w:t>
      </w:r>
      <w:r>
        <w:rPr>
          <w:color w:val="231F20"/>
          <w:spacing w:val="-8"/>
        </w:rPr>
        <w:t xml:space="preserve"> </w:t>
      </w:r>
      <w:r>
        <w:rPr>
          <w:color w:val="231F20"/>
        </w:rPr>
        <w:t>equipment,</w:t>
      </w:r>
      <w:r>
        <w:rPr>
          <w:color w:val="231F20"/>
          <w:spacing w:val="-8"/>
        </w:rPr>
        <w:t xml:space="preserve"> </w:t>
      </w:r>
      <w:proofErr w:type="gramStart"/>
      <w:r>
        <w:rPr>
          <w:color w:val="231F20"/>
        </w:rPr>
        <w:t>containers,</w:t>
      </w:r>
      <w:r>
        <w:rPr>
          <w:color w:val="231F20"/>
          <w:spacing w:val="-8"/>
        </w:rPr>
        <w:t xml:space="preserve"> </w:t>
      </w:r>
      <w:r>
        <w:rPr>
          <w:color w:val="231F20"/>
        </w:rPr>
        <w:t>and</w:t>
      </w:r>
      <w:proofErr w:type="gramEnd"/>
      <w:r>
        <w:rPr>
          <w:color w:val="231F20"/>
          <w:spacing w:val="-8"/>
        </w:rPr>
        <w:t xml:space="preserve"> </w:t>
      </w:r>
      <w:r>
        <w:rPr>
          <w:color w:val="231F20"/>
        </w:rPr>
        <w:t>food</w:t>
      </w:r>
      <w:r>
        <w:rPr>
          <w:color w:val="231F20"/>
          <w:spacing w:val="-8"/>
        </w:rPr>
        <w:t xml:space="preserve"> </w:t>
      </w:r>
      <w:r>
        <w:rPr>
          <w:color w:val="231F20"/>
        </w:rPr>
        <w:t>and</w:t>
      </w:r>
      <w:r>
        <w:rPr>
          <w:color w:val="231F20"/>
          <w:spacing w:val="-8"/>
        </w:rPr>
        <w:t xml:space="preserve"> </w:t>
      </w:r>
      <w:r>
        <w:rPr>
          <w:color w:val="231F20"/>
        </w:rPr>
        <w:t>bedding,</w:t>
      </w:r>
      <w:r>
        <w:rPr>
          <w:color w:val="231F20"/>
          <w:spacing w:val="-8"/>
        </w:rPr>
        <w:t xml:space="preserve"> </w:t>
      </w:r>
      <w:r>
        <w:rPr>
          <w:color w:val="231F20"/>
        </w:rPr>
        <w:t>creating ideal conditions for the introduction of pests, including arthropods, birds</w:t>
      </w:r>
      <w:r>
        <w:rPr>
          <w:color w:val="231F20"/>
          <w:spacing w:val="80"/>
        </w:rPr>
        <w:t xml:space="preserve"> </w:t>
      </w:r>
      <w:r>
        <w:rPr>
          <w:color w:val="231F20"/>
        </w:rPr>
        <w:t>and wild rodents. Pest control programs are complicated by the potential for harm to animals and personnel, as well as interference with research data</w:t>
      </w:r>
      <w:r>
        <w:rPr>
          <w:color w:val="231F20"/>
          <w:spacing w:val="40"/>
        </w:rPr>
        <w:t xml:space="preserve"> </w:t>
      </w:r>
      <w:r>
        <w:rPr>
          <w:color w:val="231F20"/>
        </w:rPr>
        <w:t>by</w:t>
      </w:r>
      <w:r>
        <w:rPr>
          <w:color w:val="231F20"/>
          <w:spacing w:val="40"/>
        </w:rPr>
        <w:t xml:space="preserve"> </w:t>
      </w:r>
      <w:r>
        <w:rPr>
          <w:color w:val="231F20"/>
        </w:rPr>
        <w:t>many</w:t>
      </w:r>
      <w:r>
        <w:rPr>
          <w:color w:val="231F20"/>
          <w:spacing w:val="40"/>
        </w:rPr>
        <w:t xml:space="preserve"> </w:t>
      </w:r>
      <w:r>
        <w:rPr>
          <w:color w:val="231F20"/>
        </w:rPr>
        <w:t>commonly</w:t>
      </w:r>
      <w:r>
        <w:rPr>
          <w:color w:val="231F20"/>
          <w:spacing w:val="40"/>
        </w:rPr>
        <w:t xml:space="preserve"> </w:t>
      </w:r>
      <w:r>
        <w:rPr>
          <w:color w:val="231F20"/>
        </w:rPr>
        <w:t>used</w:t>
      </w:r>
      <w:r>
        <w:rPr>
          <w:color w:val="231F20"/>
          <w:spacing w:val="40"/>
        </w:rPr>
        <w:t xml:space="preserve"> </w:t>
      </w:r>
      <w:r>
        <w:rPr>
          <w:color w:val="231F20"/>
        </w:rPr>
        <w:t>pesticides.</w:t>
      </w:r>
      <w:r>
        <w:rPr>
          <w:color w:val="231F20"/>
          <w:spacing w:val="40"/>
        </w:rPr>
        <w:t xml:space="preserve"> </w:t>
      </w:r>
      <w:r>
        <w:rPr>
          <w:color w:val="231F20"/>
        </w:rPr>
        <w:t>A</w:t>
      </w:r>
      <w:r>
        <w:rPr>
          <w:color w:val="231F20"/>
          <w:spacing w:val="40"/>
        </w:rPr>
        <w:t xml:space="preserve"> </w:t>
      </w:r>
      <w:r>
        <w:rPr>
          <w:color w:val="231F20"/>
        </w:rPr>
        <w:t>regularly</w:t>
      </w:r>
      <w:r>
        <w:rPr>
          <w:color w:val="231F20"/>
          <w:spacing w:val="40"/>
        </w:rPr>
        <w:t xml:space="preserve"> </w:t>
      </w:r>
      <w:r>
        <w:rPr>
          <w:color w:val="231F20"/>
        </w:rPr>
        <w:t>scheduled,</w:t>
      </w:r>
      <w:r>
        <w:rPr>
          <w:color w:val="231F20"/>
          <w:spacing w:val="40"/>
        </w:rPr>
        <w:t xml:space="preserve"> </w:t>
      </w:r>
      <w:proofErr w:type="gramStart"/>
      <w:r>
        <w:rPr>
          <w:color w:val="231F20"/>
        </w:rPr>
        <w:t>docu mented</w:t>
      </w:r>
      <w:proofErr w:type="gramEnd"/>
      <w:r>
        <w:rPr>
          <w:color w:val="231F20"/>
          <w:spacing w:val="-14"/>
        </w:rPr>
        <w:t xml:space="preserve"> </w:t>
      </w:r>
      <w:r>
        <w:rPr>
          <w:color w:val="231F20"/>
        </w:rPr>
        <w:t>pest</w:t>
      </w:r>
      <w:r>
        <w:rPr>
          <w:color w:val="231F20"/>
          <w:spacing w:val="-14"/>
        </w:rPr>
        <w:t xml:space="preserve"> </w:t>
      </w:r>
      <w:r>
        <w:rPr>
          <w:color w:val="231F20"/>
        </w:rPr>
        <w:t>control</w:t>
      </w:r>
      <w:r>
        <w:rPr>
          <w:color w:val="231F20"/>
          <w:spacing w:val="-14"/>
        </w:rPr>
        <w:t xml:space="preserve"> </w:t>
      </w:r>
      <w:r>
        <w:rPr>
          <w:color w:val="231F20"/>
        </w:rPr>
        <w:t>and</w:t>
      </w:r>
      <w:r>
        <w:rPr>
          <w:color w:val="231F20"/>
          <w:spacing w:val="-14"/>
        </w:rPr>
        <w:t xml:space="preserve"> </w:t>
      </w:r>
      <w:r>
        <w:rPr>
          <w:color w:val="231F20"/>
        </w:rPr>
        <w:t>monitoring</w:t>
      </w:r>
      <w:r>
        <w:rPr>
          <w:color w:val="231F20"/>
          <w:spacing w:val="-14"/>
        </w:rPr>
        <w:t xml:space="preserve"> </w:t>
      </w:r>
      <w:r>
        <w:rPr>
          <w:color w:val="231F20"/>
        </w:rPr>
        <w:t>program</w:t>
      </w:r>
      <w:r>
        <w:rPr>
          <w:color w:val="231F20"/>
          <w:spacing w:val="-14"/>
        </w:rPr>
        <w:t xml:space="preserve"> </w:t>
      </w:r>
      <w:r>
        <w:rPr>
          <w:color w:val="231F20"/>
        </w:rPr>
        <w:t>should</w:t>
      </w:r>
      <w:r>
        <w:rPr>
          <w:color w:val="231F20"/>
          <w:spacing w:val="-14"/>
        </w:rPr>
        <w:t xml:space="preserve"> </w:t>
      </w:r>
      <w:r>
        <w:rPr>
          <w:color w:val="231F20"/>
        </w:rPr>
        <w:t>be</w:t>
      </w:r>
      <w:r>
        <w:rPr>
          <w:color w:val="231F20"/>
          <w:spacing w:val="-14"/>
        </w:rPr>
        <w:t xml:space="preserve"> </w:t>
      </w:r>
      <w:r>
        <w:rPr>
          <w:color w:val="231F20"/>
        </w:rPr>
        <w:t>implemented,</w:t>
      </w:r>
      <w:r>
        <w:rPr>
          <w:color w:val="231F20"/>
          <w:spacing w:val="-14"/>
        </w:rPr>
        <w:t xml:space="preserve"> </w:t>
      </w:r>
      <w:r>
        <w:rPr>
          <w:color w:val="231F20"/>
        </w:rPr>
        <w:t>which effectively combines elimination of all entry and harborage sites with good waste disposal and personnel training. If traps are used, methods should be humane.</w:t>
      </w:r>
    </w:p>
    <w:p w14:paraId="54B40071" w14:textId="77777777" w:rsidR="00786F5F" w:rsidRDefault="00786F5F">
      <w:pPr>
        <w:pStyle w:val="BodyText"/>
        <w:spacing w:before="101"/>
      </w:pPr>
    </w:p>
    <w:p w14:paraId="1881DB7A" w14:textId="77777777" w:rsidR="00786F5F" w:rsidRDefault="00000000">
      <w:pPr>
        <w:pStyle w:val="Heading4"/>
        <w:numPr>
          <w:ilvl w:val="2"/>
          <w:numId w:val="128"/>
        </w:numPr>
        <w:tabs>
          <w:tab w:val="left" w:pos="921"/>
        </w:tabs>
        <w:spacing w:before="1"/>
        <w:ind w:left="921" w:hanging="561"/>
        <w:jc w:val="left"/>
      </w:pPr>
      <w:r>
        <w:rPr>
          <w:color w:val="231F20"/>
          <w:spacing w:val="-2"/>
          <w:w w:val="85"/>
        </w:rPr>
        <w:t>Emergency,</w:t>
      </w:r>
      <w:r>
        <w:rPr>
          <w:color w:val="231F20"/>
          <w:spacing w:val="-4"/>
        </w:rPr>
        <w:t xml:space="preserve"> </w:t>
      </w:r>
      <w:r>
        <w:rPr>
          <w:color w:val="231F20"/>
          <w:spacing w:val="-2"/>
          <w:w w:val="85"/>
        </w:rPr>
        <w:t>Weekend</w:t>
      </w:r>
      <w:r>
        <w:rPr>
          <w:color w:val="231F20"/>
          <w:spacing w:val="-4"/>
        </w:rPr>
        <w:t xml:space="preserve"> </w:t>
      </w:r>
      <w:r>
        <w:rPr>
          <w:color w:val="231F20"/>
          <w:spacing w:val="-2"/>
          <w:w w:val="85"/>
        </w:rPr>
        <w:t>and</w:t>
      </w:r>
      <w:r>
        <w:rPr>
          <w:color w:val="231F20"/>
          <w:spacing w:val="-4"/>
        </w:rPr>
        <w:t xml:space="preserve"> </w:t>
      </w:r>
      <w:r>
        <w:rPr>
          <w:color w:val="231F20"/>
          <w:spacing w:val="-2"/>
          <w:w w:val="85"/>
        </w:rPr>
        <w:t>Holiday</w:t>
      </w:r>
      <w:r>
        <w:rPr>
          <w:color w:val="231F20"/>
          <w:spacing w:val="-4"/>
        </w:rPr>
        <w:t xml:space="preserve"> </w:t>
      </w:r>
      <w:r>
        <w:rPr>
          <w:color w:val="231F20"/>
          <w:spacing w:val="-4"/>
          <w:w w:val="85"/>
        </w:rPr>
        <w:t>Care</w:t>
      </w:r>
    </w:p>
    <w:p w14:paraId="48CD846D" w14:textId="77777777" w:rsidR="00786F5F" w:rsidRDefault="00000000">
      <w:pPr>
        <w:pStyle w:val="BodyText"/>
        <w:spacing w:before="188" w:line="261" w:lineRule="auto"/>
        <w:ind w:left="359" w:right="230"/>
      </w:pPr>
      <w:r>
        <w:rPr>
          <w:color w:val="231F20"/>
        </w:rPr>
        <w:t>Laboratory animals must be observed by qualified personnel every day,</w:t>
      </w:r>
      <w:r>
        <w:rPr>
          <w:color w:val="231F20"/>
          <w:spacing w:val="40"/>
        </w:rPr>
        <w:t xml:space="preserve"> </w:t>
      </w:r>
      <w:r>
        <w:rPr>
          <w:color w:val="231F20"/>
        </w:rPr>
        <w:t xml:space="preserve">including weekends and </w:t>
      </w:r>
      <w:proofErr w:type="gramStart"/>
      <w:r>
        <w:rPr>
          <w:color w:val="231F20"/>
        </w:rPr>
        <w:t>holidays</w:t>
      </w:r>
      <w:proofErr w:type="gramEnd"/>
      <w:r>
        <w:rPr>
          <w:color w:val="231F20"/>
        </w:rPr>
        <w:t xml:space="preserve"> to ensure their health and well-being, as well as to promote sound research practices. Skilled assistance, including veterinary</w:t>
      </w:r>
      <w:r>
        <w:rPr>
          <w:color w:val="231F20"/>
          <w:spacing w:val="-14"/>
        </w:rPr>
        <w:t xml:space="preserve"> </w:t>
      </w:r>
      <w:r>
        <w:rPr>
          <w:color w:val="231F20"/>
        </w:rPr>
        <w:t>care,</w:t>
      </w:r>
      <w:r>
        <w:rPr>
          <w:color w:val="231F20"/>
          <w:spacing w:val="-14"/>
        </w:rPr>
        <w:t xml:space="preserve"> </w:t>
      </w:r>
      <w:r>
        <w:rPr>
          <w:color w:val="231F20"/>
        </w:rPr>
        <w:t>must</w:t>
      </w:r>
      <w:r>
        <w:rPr>
          <w:color w:val="231F20"/>
          <w:spacing w:val="-14"/>
        </w:rPr>
        <w:t xml:space="preserve"> </w:t>
      </w:r>
      <w:proofErr w:type="gramStart"/>
      <w:r>
        <w:rPr>
          <w:color w:val="231F20"/>
        </w:rPr>
        <w:t>be</w:t>
      </w:r>
      <w:r>
        <w:rPr>
          <w:color w:val="231F20"/>
          <w:spacing w:val="-14"/>
        </w:rPr>
        <w:t xml:space="preserve"> </w:t>
      </w:r>
      <w:r>
        <w:rPr>
          <w:color w:val="231F20"/>
        </w:rPr>
        <w:t>readily</w:t>
      </w:r>
      <w:r>
        <w:rPr>
          <w:color w:val="231F20"/>
          <w:spacing w:val="-14"/>
        </w:rPr>
        <w:t xml:space="preserve"> </w:t>
      </w:r>
      <w:r>
        <w:rPr>
          <w:color w:val="231F20"/>
        </w:rPr>
        <w:t>available</w:t>
      </w:r>
      <w:r>
        <w:rPr>
          <w:color w:val="231F20"/>
          <w:spacing w:val="-14"/>
        </w:rPr>
        <w:t xml:space="preserve"> </w:t>
      </w:r>
      <w:r>
        <w:rPr>
          <w:color w:val="231F20"/>
        </w:rPr>
        <w:t>at</w:t>
      </w:r>
      <w:r>
        <w:rPr>
          <w:color w:val="231F20"/>
          <w:spacing w:val="-13"/>
        </w:rPr>
        <w:t xml:space="preserve"> </w:t>
      </w:r>
      <w:r>
        <w:rPr>
          <w:color w:val="231F20"/>
        </w:rPr>
        <w:t>all</w:t>
      </w:r>
      <w:r>
        <w:rPr>
          <w:color w:val="231F20"/>
          <w:spacing w:val="-14"/>
        </w:rPr>
        <w:t xml:space="preserve"> </w:t>
      </w:r>
      <w:r>
        <w:rPr>
          <w:color w:val="231F20"/>
        </w:rPr>
        <w:t>times</w:t>
      </w:r>
      <w:proofErr w:type="gramEnd"/>
      <w:r>
        <w:rPr>
          <w:color w:val="231F20"/>
        </w:rPr>
        <w:t>.</w:t>
      </w:r>
      <w:r>
        <w:rPr>
          <w:color w:val="231F20"/>
          <w:spacing w:val="-14"/>
        </w:rPr>
        <w:t xml:space="preserve"> </w:t>
      </w:r>
      <w:r>
        <w:rPr>
          <w:color w:val="231F20"/>
        </w:rPr>
        <w:t>Names</w:t>
      </w:r>
      <w:r>
        <w:rPr>
          <w:color w:val="231F20"/>
          <w:spacing w:val="-14"/>
        </w:rPr>
        <w:t xml:space="preserve"> </w:t>
      </w:r>
      <w:r>
        <w:rPr>
          <w:color w:val="231F20"/>
        </w:rPr>
        <w:t>and</w:t>
      </w:r>
      <w:r>
        <w:rPr>
          <w:color w:val="231F20"/>
          <w:spacing w:val="-14"/>
        </w:rPr>
        <w:t xml:space="preserve"> </w:t>
      </w:r>
      <w:r>
        <w:rPr>
          <w:color w:val="231F20"/>
        </w:rPr>
        <w:t>telephone or</w:t>
      </w:r>
      <w:r>
        <w:rPr>
          <w:color w:val="231F20"/>
          <w:spacing w:val="-3"/>
        </w:rPr>
        <w:t xml:space="preserve"> </w:t>
      </w:r>
      <w:proofErr w:type="gramStart"/>
      <w:r>
        <w:rPr>
          <w:color w:val="231F20"/>
        </w:rPr>
        <w:t>pager</w:t>
      </w:r>
      <w:proofErr w:type="gramEnd"/>
      <w:r>
        <w:rPr>
          <w:color w:val="231F20"/>
          <w:spacing w:val="-3"/>
        </w:rPr>
        <w:t xml:space="preserve"> </w:t>
      </w:r>
      <w:r>
        <w:rPr>
          <w:color w:val="231F20"/>
        </w:rPr>
        <w:t>numbers</w:t>
      </w:r>
      <w:r>
        <w:rPr>
          <w:color w:val="231F20"/>
          <w:spacing w:val="-3"/>
        </w:rPr>
        <w:t xml:space="preserve"> </w:t>
      </w:r>
      <w:r>
        <w:rPr>
          <w:color w:val="231F20"/>
        </w:rPr>
        <w:t>of</w:t>
      </w:r>
      <w:r>
        <w:rPr>
          <w:color w:val="231F20"/>
          <w:spacing w:val="-3"/>
        </w:rPr>
        <w:t xml:space="preserve"> </w:t>
      </w:r>
      <w:r>
        <w:rPr>
          <w:color w:val="231F20"/>
        </w:rPr>
        <w:t>those</w:t>
      </w:r>
      <w:r>
        <w:rPr>
          <w:color w:val="231F20"/>
          <w:spacing w:val="-3"/>
        </w:rPr>
        <w:t xml:space="preserve"> </w:t>
      </w:r>
      <w:r>
        <w:rPr>
          <w:color w:val="231F20"/>
        </w:rPr>
        <w:t>assigned</w:t>
      </w:r>
      <w:r>
        <w:rPr>
          <w:color w:val="231F20"/>
          <w:spacing w:val="-3"/>
        </w:rPr>
        <w:t xml:space="preserve"> </w:t>
      </w:r>
      <w:r>
        <w:rPr>
          <w:color w:val="231F20"/>
        </w:rPr>
        <w:t>these</w:t>
      </w:r>
      <w:r>
        <w:rPr>
          <w:color w:val="231F20"/>
          <w:spacing w:val="-3"/>
        </w:rPr>
        <w:t xml:space="preserve"> </w:t>
      </w:r>
      <w:r>
        <w:rPr>
          <w:color w:val="231F20"/>
        </w:rPr>
        <w:t>responsibilities</w:t>
      </w:r>
      <w:r>
        <w:rPr>
          <w:color w:val="231F20"/>
          <w:spacing w:val="-3"/>
        </w:rPr>
        <w:t xml:space="preserve"> </w:t>
      </w:r>
      <w:r>
        <w:rPr>
          <w:color w:val="231F20"/>
        </w:rPr>
        <w:t>should</w:t>
      </w:r>
      <w:r>
        <w:rPr>
          <w:color w:val="231F20"/>
          <w:spacing w:val="-3"/>
        </w:rPr>
        <w:t xml:space="preserve"> </w:t>
      </w:r>
      <w:r>
        <w:rPr>
          <w:color w:val="231F20"/>
        </w:rPr>
        <w:t>be</w:t>
      </w:r>
      <w:r>
        <w:rPr>
          <w:color w:val="231F20"/>
          <w:spacing w:val="-3"/>
        </w:rPr>
        <w:t xml:space="preserve"> </w:t>
      </w:r>
      <w:proofErr w:type="gramStart"/>
      <w:r>
        <w:rPr>
          <w:color w:val="231F20"/>
        </w:rPr>
        <w:t>promi nently displayed</w:t>
      </w:r>
      <w:proofErr w:type="gramEnd"/>
      <w:r>
        <w:rPr>
          <w:color w:val="231F20"/>
        </w:rPr>
        <w:t xml:space="preserve"> in the facility. A disaster plan should be part of the overall facility safety plan which </w:t>
      </w:r>
      <w:proofErr w:type="gramStart"/>
      <w:r>
        <w:rPr>
          <w:color w:val="231F20"/>
        </w:rPr>
        <w:t>takes into account</w:t>
      </w:r>
      <w:proofErr w:type="gramEnd"/>
      <w:r>
        <w:rPr>
          <w:color w:val="231F20"/>
        </w:rPr>
        <w:t xml:space="preserve"> both personnel and animals</w:t>
      </w:r>
      <w:r>
        <w:rPr>
          <w:color w:val="231F20"/>
          <w:spacing w:val="80"/>
        </w:rPr>
        <w:t xml:space="preserve"> </w:t>
      </w:r>
      <w:r>
        <w:rPr>
          <w:color w:val="231F20"/>
        </w:rPr>
        <w:t xml:space="preserve">(see </w:t>
      </w:r>
      <w:hyperlink w:anchor="_bookmark29" w:history="1">
        <w:r>
          <w:rPr>
            <w:color w:val="0000FF"/>
          </w:rPr>
          <w:t>Section B.6.</w:t>
        </w:r>
      </w:hyperlink>
      <w:r>
        <w:t>)</w:t>
      </w:r>
      <w:r>
        <w:rPr>
          <w:color w:val="231F20"/>
        </w:rPr>
        <w:t>.</w:t>
      </w:r>
    </w:p>
    <w:p w14:paraId="0F5E30C7" w14:textId="77777777" w:rsidR="00786F5F" w:rsidRDefault="00786F5F">
      <w:pPr>
        <w:pStyle w:val="BodyText"/>
        <w:spacing w:before="103"/>
      </w:pPr>
    </w:p>
    <w:p w14:paraId="2B81FA57" w14:textId="77777777" w:rsidR="00786F5F" w:rsidRDefault="00000000">
      <w:pPr>
        <w:pStyle w:val="Heading4"/>
        <w:numPr>
          <w:ilvl w:val="2"/>
          <w:numId w:val="128"/>
        </w:numPr>
        <w:tabs>
          <w:tab w:val="left" w:pos="898"/>
        </w:tabs>
        <w:ind w:left="898" w:hanging="538"/>
        <w:jc w:val="left"/>
      </w:pPr>
      <w:r>
        <w:rPr>
          <w:color w:val="231F20"/>
          <w:w w:val="85"/>
        </w:rPr>
        <w:t>Behavioral</w:t>
      </w:r>
      <w:r>
        <w:rPr>
          <w:color w:val="231F20"/>
          <w:spacing w:val="1"/>
        </w:rPr>
        <w:t xml:space="preserve"> </w:t>
      </w:r>
      <w:r>
        <w:rPr>
          <w:color w:val="231F20"/>
          <w:w w:val="85"/>
        </w:rPr>
        <w:t>Management</w:t>
      </w:r>
      <w:r>
        <w:rPr>
          <w:color w:val="231F20"/>
          <w:spacing w:val="1"/>
        </w:rPr>
        <w:t xml:space="preserve"> </w:t>
      </w:r>
      <w:r>
        <w:rPr>
          <w:color w:val="231F20"/>
          <w:w w:val="85"/>
        </w:rPr>
        <w:t>for</w:t>
      </w:r>
      <w:r>
        <w:rPr>
          <w:color w:val="231F20"/>
          <w:spacing w:val="2"/>
        </w:rPr>
        <w:t xml:space="preserve"> </w:t>
      </w:r>
      <w:r>
        <w:rPr>
          <w:color w:val="231F20"/>
          <w:w w:val="85"/>
        </w:rPr>
        <w:t>Laboratory</w:t>
      </w:r>
      <w:r>
        <w:rPr>
          <w:color w:val="231F20"/>
          <w:spacing w:val="1"/>
        </w:rPr>
        <w:t xml:space="preserve"> </w:t>
      </w:r>
      <w:r>
        <w:rPr>
          <w:color w:val="231F20"/>
          <w:spacing w:val="-2"/>
          <w:w w:val="85"/>
        </w:rPr>
        <w:t>Animals</w:t>
      </w:r>
    </w:p>
    <w:p w14:paraId="346DB05A" w14:textId="77777777" w:rsidR="00786F5F" w:rsidRDefault="00000000">
      <w:pPr>
        <w:pStyle w:val="BodyText"/>
        <w:spacing w:before="189" w:line="261" w:lineRule="auto"/>
        <w:ind w:left="359" w:right="230"/>
      </w:pPr>
      <w:r>
        <w:rPr>
          <w:color w:val="231F20"/>
        </w:rPr>
        <w:t>There</w:t>
      </w:r>
      <w:r>
        <w:rPr>
          <w:color w:val="231F20"/>
          <w:spacing w:val="-11"/>
        </w:rPr>
        <w:t xml:space="preserve"> </w:t>
      </w:r>
      <w:r>
        <w:rPr>
          <w:color w:val="231F20"/>
        </w:rPr>
        <w:t>are</w:t>
      </w:r>
      <w:r>
        <w:rPr>
          <w:color w:val="231F20"/>
          <w:spacing w:val="-11"/>
        </w:rPr>
        <w:t xml:space="preserve"> </w:t>
      </w:r>
      <w:r>
        <w:rPr>
          <w:color w:val="231F20"/>
        </w:rPr>
        <w:t>varying</w:t>
      </w:r>
      <w:r>
        <w:rPr>
          <w:color w:val="231F20"/>
          <w:spacing w:val="-11"/>
        </w:rPr>
        <w:t xml:space="preserve"> </w:t>
      </w:r>
      <w:r>
        <w:rPr>
          <w:color w:val="231F20"/>
        </w:rPr>
        <w:t>requirements</w:t>
      </w:r>
      <w:r>
        <w:rPr>
          <w:color w:val="231F20"/>
          <w:spacing w:val="-11"/>
        </w:rPr>
        <w:t xml:space="preserve"> </w:t>
      </w:r>
      <w:r>
        <w:rPr>
          <w:color w:val="231F20"/>
        </w:rPr>
        <w:t>for</w:t>
      </w:r>
      <w:r>
        <w:rPr>
          <w:color w:val="231F20"/>
          <w:spacing w:val="-11"/>
        </w:rPr>
        <w:t xml:space="preserve"> </w:t>
      </w:r>
      <w:r>
        <w:rPr>
          <w:color w:val="231F20"/>
        </w:rPr>
        <w:t>attention</w:t>
      </w:r>
      <w:r>
        <w:rPr>
          <w:color w:val="231F20"/>
          <w:spacing w:val="-11"/>
        </w:rPr>
        <w:t xml:space="preserve"> </w:t>
      </w:r>
      <w:r>
        <w:rPr>
          <w:color w:val="231F20"/>
        </w:rPr>
        <w:t>to</w:t>
      </w:r>
      <w:r>
        <w:rPr>
          <w:color w:val="231F20"/>
          <w:spacing w:val="-11"/>
        </w:rPr>
        <w:t xml:space="preserve"> </w:t>
      </w:r>
      <w:r>
        <w:rPr>
          <w:color w:val="231F20"/>
        </w:rPr>
        <w:t>the</w:t>
      </w:r>
      <w:r>
        <w:rPr>
          <w:color w:val="231F20"/>
          <w:spacing w:val="-11"/>
        </w:rPr>
        <w:t xml:space="preserve"> </w:t>
      </w:r>
      <w:r>
        <w:rPr>
          <w:color w:val="231F20"/>
        </w:rPr>
        <w:t>behavioral</w:t>
      </w:r>
      <w:r>
        <w:rPr>
          <w:color w:val="231F20"/>
          <w:spacing w:val="-11"/>
        </w:rPr>
        <w:t xml:space="preserve"> </w:t>
      </w:r>
      <w:r>
        <w:rPr>
          <w:color w:val="231F20"/>
        </w:rPr>
        <w:t xml:space="preserve">management of laboratory animals, depending on the species of animal and the </w:t>
      </w:r>
      <w:proofErr w:type="gramStart"/>
      <w:r>
        <w:rPr>
          <w:color w:val="231F20"/>
        </w:rPr>
        <w:t>refer</w:t>
      </w:r>
      <w:r>
        <w:rPr>
          <w:color w:val="231F20"/>
          <w:spacing w:val="40"/>
        </w:rPr>
        <w:t xml:space="preserve"> </w:t>
      </w:r>
      <w:r>
        <w:rPr>
          <w:color w:val="231F20"/>
        </w:rPr>
        <w:t>ence</w:t>
      </w:r>
      <w:proofErr w:type="gramEnd"/>
      <w:r>
        <w:rPr>
          <w:color w:val="231F20"/>
        </w:rPr>
        <w:t xml:space="preserve"> document.</w:t>
      </w:r>
    </w:p>
    <w:p w14:paraId="6F1330E1" w14:textId="77777777" w:rsidR="00786F5F" w:rsidRDefault="00000000">
      <w:pPr>
        <w:pStyle w:val="BodyText"/>
        <w:spacing w:before="178"/>
        <w:ind w:left="360"/>
      </w:pPr>
      <w:r>
        <w:rPr>
          <w:color w:val="231F20"/>
        </w:rPr>
        <w:t>The</w:t>
      </w:r>
      <w:r>
        <w:rPr>
          <w:color w:val="231F20"/>
          <w:spacing w:val="-1"/>
        </w:rPr>
        <w:t xml:space="preserve"> </w:t>
      </w:r>
      <w:r>
        <w:rPr>
          <w:i/>
          <w:color w:val="231F20"/>
        </w:rPr>
        <w:t xml:space="preserve">Guide </w:t>
      </w:r>
      <w:r>
        <w:rPr>
          <w:color w:val="231F20"/>
        </w:rPr>
        <w:t>provides</w:t>
      </w:r>
      <w:r>
        <w:rPr>
          <w:color w:val="231F20"/>
          <w:spacing w:val="1"/>
        </w:rPr>
        <w:t xml:space="preserve"> </w:t>
      </w:r>
      <w:r>
        <w:rPr>
          <w:color w:val="231F20"/>
        </w:rPr>
        <w:t xml:space="preserve">recommendations </w:t>
      </w:r>
      <w:r>
        <w:rPr>
          <w:color w:val="231F20"/>
          <w:spacing w:val="-4"/>
        </w:rPr>
        <w:t>for:</w:t>
      </w:r>
    </w:p>
    <w:p w14:paraId="4E470CD1" w14:textId="77777777" w:rsidR="00786F5F" w:rsidRDefault="00000000">
      <w:pPr>
        <w:pStyle w:val="ListParagraph"/>
        <w:numPr>
          <w:ilvl w:val="3"/>
          <w:numId w:val="128"/>
        </w:numPr>
        <w:tabs>
          <w:tab w:val="left" w:pos="839"/>
        </w:tabs>
        <w:spacing w:before="199"/>
        <w:ind w:left="839" w:hanging="239"/>
        <w:rPr>
          <w:sz w:val="20"/>
        </w:rPr>
      </w:pPr>
      <w:r>
        <w:rPr>
          <w:color w:val="231F20"/>
          <w:sz w:val="20"/>
        </w:rPr>
        <w:t>increasing</w:t>
      </w:r>
      <w:r>
        <w:rPr>
          <w:color w:val="231F20"/>
          <w:spacing w:val="7"/>
          <w:sz w:val="20"/>
        </w:rPr>
        <w:t xml:space="preserve"> </w:t>
      </w:r>
      <w:r>
        <w:rPr>
          <w:color w:val="231F20"/>
          <w:sz w:val="20"/>
        </w:rPr>
        <w:t>the</w:t>
      </w:r>
      <w:r>
        <w:rPr>
          <w:color w:val="231F20"/>
          <w:spacing w:val="8"/>
          <w:sz w:val="20"/>
        </w:rPr>
        <w:t xml:space="preserve"> </w:t>
      </w:r>
      <w:r>
        <w:rPr>
          <w:color w:val="231F20"/>
          <w:sz w:val="20"/>
        </w:rPr>
        <w:t>complexity</w:t>
      </w:r>
      <w:r>
        <w:rPr>
          <w:color w:val="231F20"/>
          <w:spacing w:val="8"/>
          <w:sz w:val="20"/>
        </w:rPr>
        <w:t xml:space="preserve"> </w:t>
      </w:r>
      <w:r>
        <w:rPr>
          <w:color w:val="231F20"/>
          <w:sz w:val="20"/>
        </w:rPr>
        <w:t>of</w:t>
      </w:r>
      <w:r>
        <w:rPr>
          <w:color w:val="231F20"/>
          <w:spacing w:val="8"/>
          <w:sz w:val="20"/>
        </w:rPr>
        <w:t xml:space="preserve"> </w:t>
      </w:r>
      <w:r>
        <w:rPr>
          <w:color w:val="231F20"/>
          <w:sz w:val="20"/>
        </w:rPr>
        <w:t>the</w:t>
      </w:r>
      <w:r>
        <w:rPr>
          <w:color w:val="231F20"/>
          <w:spacing w:val="8"/>
          <w:sz w:val="20"/>
        </w:rPr>
        <w:t xml:space="preserve"> </w:t>
      </w:r>
      <w:r>
        <w:rPr>
          <w:color w:val="231F20"/>
          <w:sz w:val="20"/>
        </w:rPr>
        <w:t>structural</w:t>
      </w:r>
      <w:r>
        <w:rPr>
          <w:color w:val="231F20"/>
          <w:spacing w:val="8"/>
          <w:sz w:val="20"/>
        </w:rPr>
        <w:t xml:space="preserve"> </w:t>
      </w:r>
      <w:r>
        <w:rPr>
          <w:color w:val="231F20"/>
          <w:spacing w:val="-2"/>
          <w:sz w:val="20"/>
        </w:rPr>
        <w:t>environment,</w:t>
      </w:r>
    </w:p>
    <w:p w14:paraId="16C3891E" w14:textId="77777777" w:rsidR="00786F5F" w:rsidRDefault="00000000">
      <w:pPr>
        <w:pStyle w:val="ListParagraph"/>
        <w:numPr>
          <w:ilvl w:val="3"/>
          <w:numId w:val="128"/>
        </w:numPr>
        <w:tabs>
          <w:tab w:val="left" w:pos="839"/>
        </w:tabs>
        <w:spacing w:before="81"/>
        <w:ind w:left="839" w:hanging="239"/>
        <w:rPr>
          <w:sz w:val="20"/>
        </w:rPr>
      </w:pPr>
      <w:r>
        <w:rPr>
          <w:color w:val="231F20"/>
          <w:sz w:val="20"/>
        </w:rPr>
        <w:t>addressing</w:t>
      </w:r>
      <w:r>
        <w:rPr>
          <w:color w:val="231F20"/>
          <w:spacing w:val="-1"/>
          <w:sz w:val="20"/>
        </w:rPr>
        <w:t xml:space="preserve"> </w:t>
      </w:r>
      <w:r>
        <w:rPr>
          <w:color w:val="231F20"/>
          <w:sz w:val="20"/>
        </w:rPr>
        <w:t>the social</w:t>
      </w:r>
      <w:r>
        <w:rPr>
          <w:color w:val="231F20"/>
          <w:spacing w:val="-1"/>
          <w:sz w:val="20"/>
        </w:rPr>
        <w:t xml:space="preserve"> </w:t>
      </w:r>
      <w:r>
        <w:rPr>
          <w:color w:val="231F20"/>
          <w:sz w:val="20"/>
        </w:rPr>
        <w:t>environment of animals,</w:t>
      </w:r>
      <w:r>
        <w:rPr>
          <w:color w:val="231F20"/>
          <w:spacing w:val="-1"/>
          <w:sz w:val="20"/>
        </w:rPr>
        <w:t xml:space="preserve"> </w:t>
      </w:r>
      <w:r>
        <w:rPr>
          <w:color w:val="231F20"/>
          <w:spacing w:val="-5"/>
          <w:sz w:val="20"/>
        </w:rPr>
        <w:t>and</w:t>
      </w:r>
    </w:p>
    <w:p w14:paraId="666FF98C" w14:textId="77777777" w:rsidR="00786F5F" w:rsidRDefault="00786F5F">
      <w:pPr>
        <w:pStyle w:val="ListParagraph"/>
        <w:rPr>
          <w:sz w:val="20"/>
        </w:rPr>
        <w:sectPr w:rsidR="00786F5F">
          <w:pgSz w:w="8640" w:h="12960"/>
          <w:pgMar w:top="1460" w:right="720" w:bottom="280" w:left="720" w:header="687" w:footer="0" w:gutter="0"/>
          <w:cols w:space="720"/>
        </w:sectPr>
      </w:pPr>
    </w:p>
    <w:p w14:paraId="70C54BCB" w14:textId="77777777" w:rsidR="00786F5F" w:rsidRDefault="00000000">
      <w:pPr>
        <w:pStyle w:val="ListParagraph"/>
        <w:numPr>
          <w:ilvl w:val="3"/>
          <w:numId w:val="128"/>
        </w:numPr>
        <w:tabs>
          <w:tab w:val="left" w:pos="720"/>
        </w:tabs>
        <w:spacing w:before="119" w:line="261" w:lineRule="auto"/>
        <w:ind w:right="355"/>
        <w:jc w:val="both"/>
        <w:rPr>
          <w:sz w:val="20"/>
        </w:rPr>
      </w:pPr>
      <w:r>
        <w:rPr>
          <w:color w:val="231F20"/>
          <w:sz w:val="20"/>
        </w:rPr>
        <w:t>promoting the expression of species-typical activity in a cohesive behavioral management program for all vertebrate species.</w:t>
      </w:r>
    </w:p>
    <w:p w14:paraId="5BF9A614" w14:textId="77777777" w:rsidR="00786F5F" w:rsidRDefault="00786F5F">
      <w:pPr>
        <w:pStyle w:val="BodyText"/>
        <w:spacing w:before="49"/>
      </w:pPr>
    </w:p>
    <w:p w14:paraId="13652682" w14:textId="77777777" w:rsidR="00786F5F" w:rsidRDefault="00000000">
      <w:pPr>
        <w:pStyle w:val="BodyText"/>
        <w:spacing w:line="261" w:lineRule="auto"/>
        <w:ind w:left="240" w:right="356"/>
        <w:jc w:val="both"/>
      </w:pPr>
      <w:r>
        <w:rPr>
          <w:color w:val="231F20"/>
        </w:rPr>
        <w:t>The AWRs require that research facilities develop, document and follow a plan</w:t>
      </w:r>
      <w:r>
        <w:rPr>
          <w:color w:val="231F20"/>
          <w:spacing w:val="-3"/>
        </w:rPr>
        <w:t xml:space="preserve"> </w:t>
      </w:r>
      <w:r>
        <w:rPr>
          <w:color w:val="231F20"/>
        </w:rPr>
        <w:t>for</w:t>
      </w:r>
      <w:r>
        <w:rPr>
          <w:color w:val="231F20"/>
          <w:spacing w:val="-3"/>
        </w:rPr>
        <w:t xml:space="preserve"> </w:t>
      </w:r>
      <w:r>
        <w:rPr>
          <w:color w:val="231F20"/>
        </w:rPr>
        <w:t>environment</w:t>
      </w:r>
      <w:r>
        <w:rPr>
          <w:color w:val="231F20"/>
          <w:spacing w:val="-3"/>
        </w:rPr>
        <w:t xml:space="preserve"> </w:t>
      </w:r>
      <w:r>
        <w:rPr>
          <w:color w:val="231F20"/>
        </w:rPr>
        <w:t>enhancement</w:t>
      </w:r>
      <w:r>
        <w:rPr>
          <w:color w:val="231F20"/>
          <w:spacing w:val="-3"/>
        </w:rPr>
        <w:t xml:space="preserve"> </w:t>
      </w:r>
      <w:r>
        <w:rPr>
          <w:color w:val="231F20"/>
        </w:rPr>
        <w:t>adequate</w:t>
      </w:r>
      <w:r>
        <w:rPr>
          <w:color w:val="231F20"/>
          <w:spacing w:val="-3"/>
        </w:rPr>
        <w:t xml:space="preserve"> </w:t>
      </w:r>
      <w:r>
        <w:rPr>
          <w:color w:val="231F20"/>
        </w:rPr>
        <w:t>to</w:t>
      </w:r>
      <w:r>
        <w:rPr>
          <w:color w:val="231F20"/>
          <w:spacing w:val="-3"/>
        </w:rPr>
        <w:t xml:space="preserve"> </w:t>
      </w:r>
      <w:r>
        <w:rPr>
          <w:color w:val="231F20"/>
        </w:rPr>
        <w:t>promote</w:t>
      </w:r>
      <w:r>
        <w:rPr>
          <w:color w:val="231F20"/>
          <w:spacing w:val="-3"/>
        </w:rPr>
        <w:t xml:space="preserve"> </w:t>
      </w:r>
      <w:r>
        <w:rPr>
          <w:color w:val="231F20"/>
        </w:rPr>
        <w:t>the</w:t>
      </w:r>
      <w:r>
        <w:rPr>
          <w:color w:val="231F20"/>
          <w:spacing w:val="-3"/>
        </w:rPr>
        <w:t xml:space="preserve"> </w:t>
      </w:r>
      <w:r>
        <w:rPr>
          <w:color w:val="231F20"/>
        </w:rPr>
        <w:t>psychological well-being of nonhuman primates.</w:t>
      </w:r>
    </w:p>
    <w:p w14:paraId="2A830984" w14:textId="77777777" w:rsidR="00786F5F" w:rsidRDefault="00000000">
      <w:pPr>
        <w:pStyle w:val="BodyText"/>
        <w:spacing w:before="178"/>
        <w:ind w:left="240"/>
        <w:jc w:val="both"/>
      </w:pPr>
      <w:r>
        <w:rPr>
          <w:color w:val="231F20"/>
        </w:rPr>
        <w:t>The</w:t>
      </w:r>
      <w:r>
        <w:rPr>
          <w:color w:val="231F20"/>
          <w:spacing w:val="-2"/>
        </w:rPr>
        <w:t xml:space="preserve"> </w:t>
      </w:r>
      <w:r>
        <w:rPr>
          <w:color w:val="231F20"/>
        </w:rPr>
        <w:t>plan</w:t>
      </w:r>
      <w:r>
        <w:rPr>
          <w:color w:val="231F20"/>
          <w:spacing w:val="-2"/>
        </w:rPr>
        <w:t xml:space="preserve"> </w:t>
      </w:r>
      <w:r>
        <w:rPr>
          <w:color w:val="231F20"/>
        </w:rPr>
        <w:t>must</w:t>
      </w:r>
      <w:r>
        <w:rPr>
          <w:color w:val="231F20"/>
          <w:spacing w:val="-2"/>
        </w:rPr>
        <w:t xml:space="preserve"> address:</w:t>
      </w:r>
    </w:p>
    <w:p w14:paraId="0010E0F4" w14:textId="77777777" w:rsidR="00786F5F" w:rsidRDefault="00000000">
      <w:pPr>
        <w:pStyle w:val="ListParagraph"/>
        <w:numPr>
          <w:ilvl w:val="3"/>
          <w:numId w:val="128"/>
        </w:numPr>
        <w:tabs>
          <w:tab w:val="left" w:pos="719"/>
        </w:tabs>
        <w:spacing w:before="201"/>
        <w:ind w:left="719" w:hanging="239"/>
        <w:jc w:val="both"/>
        <w:rPr>
          <w:sz w:val="20"/>
        </w:rPr>
      </w:pPr>
      <w:r>
        <w:rPr>
          <w:color w:val="231F20"/>
          <w:sz w:val="20"/>
        </w:rPr>
        <w:t>the</w:t>
      </w:r>
      <w:r>
        <w:rPr>
          <w:color w:val="231F20"/>
          <w:spacing w:val="1"/>
          <w:sz w:val="20"/>
        </w:rPr>
        <w:t xml:space="preserve"> </w:t>
      </w:r>
      <w:r>
        <w:rPr>
          <w:color w:val="231F20"/>
          <w:sz w:val="20"/>
        </w:rPr>
        <w:t>social</w:t>
      </w:r>
      <w:r>
        <w:rPr>
          <w:color w:val="231F20"/>
          <w:spacing w:val="2"/>
          <w:sz w:val="20"/>
        </w:rPr>
        <w:t xml:space="preserve"> </w:t>
      </w:r>
      <w:r>
        <w:rPr>
          <w:color w:val="231F20"/>
          <w:sz w:val="20"/>
        </w:rPr>
        <w:t>needs</w:t>
      </w:r>
      <w:r>
        <w:rPr>
          <w:color w:val="231F20"/>
          <w:spacing w:val="2"/>
          <w:sz w:val="20"/>
        </w:rPr>
        <w:t xml:space="preserve"> </w:t>
      </w:r>
      <w:r>
        <w:rPr>
          <w:color w:val="231F20"/>
          <w:sz w:val="20"/>
        </w:rPr>
        <w:t>of</w:t>
      </w:r>
      <w:r>
        <w:rPr>
          <w:color w:val="231F20"/>
          <w:spacing w:val="2"/>
          <w:sz w:val="20"/>
        </w:rPr>
        <w:t xml:space="preserve"> </w:t>
      </w:r>
      <w:r>
        <w:rPr>
          <w:color w:val="231F20"/>
          <w:sz w:val="20"/>
        </w:rPr>
        <w:t>nonhuman</w:t>
      </w:r>
      <w:r>
        <w:rPr>
          <w:color w:val="231F20"/>
          <w:spacing w:val="2"/>
          <w:sz w:val="20"/>
        </w:rPr>
        <w:t xml:space="preserve"> </w:t>
      </w:r>
      <w:proofErr w:type="gramStart"/>
      <w:r>
        <w:rPr>
          <w:color w:val="231F20"/>
          <w:spacing w:val="-2"/>
          <w:sz w:val="20"/>
        </w:rPr>
        <w:t>primates;</w:t>
      </w:r>
      <w:proofErr w:type="gramEnd"/>
    </w:p>
    <w:p w14:paraId="22929582" w14:textId="77777777" w:rsidR="00786F5F" w:rsidRDefault="00000000">
      <w:pPr>
        <w:pStyle w:val="ListParagraph"/>
        <w:numPr>
          <w:ilvl w:val="3"/>
          <w:numId w:val="128"/>
        </w:numPr>
        <w:tabs>
          <w:tab w:val="left" w:pos="718"/>
          <w:tab w:val="left" w:pos="720"/>
        </w:tabs>
        <w:spacing w:before="79" w:line="261" w:lineRule="auto"/>
        <w:ind w:right="358" w:hanging="241"/>
        <w:jc w:val="both"/>
        <w:rPr>
          <w:sz w:val="20"/>
        </w:rPr>
      </w:pPr>
      <w:r>
        <w:rPr>
          <w:color w:val="231F20"/>
          <w:sz w:val="20"/>
        </w:rPr>
        <w:t>environmental</w:t>
      </w:r>
      <w:r>
        <w:rPr>
          <w:color w:val="231F20"/>
          <w:spacing w:val="-2"/>
          <w:sz w:val="20"/>
        </w:rPr>
        <w:t xml:space="preserve"> </w:t>
      </w:r>
      <w:r>
        <w:rPr>
          <w:color w:val="231F20"/>
          <w:sz w:val="20"/>
        </w:rPr>
        <w:t>enrichment</w:t>
      </w:r>
      <w:r>
        <w:rPr>
          <w:color w:val="231F20"/>
          <w:spacing w:val="-2"/>
          <w:sz w:val="20"/>
        </w:rPr>
        <w:t xml:space="preserve"> </w:t>
      </w:r>
      <w:r>
        <w:rPr>
          <w:color w:val="231F20"/>
          <w:sz w:val="20"/>
        </w:rPr>
        <w:t>of</w:t>
      </w:r>
      <w:r>
        <w:rPr>
          <w:color w:val="231F20"/>
          <w:spacing w:val="-2"/>
          <w:sz w:val="20"/>
        </w:rPr>
        <w:t xml:space="preserve"> </w:t>
      </w:r>
      <w:r>
        <w:rPr>
          <w:color w:val="231F20"/>
          <w:sz w:val="20"/>
        </w:rPr>
        <w:t>the</w:t>
      </w:r>
      <w:r>
        <w:rPr>
          <w:color w:val="231F20"/>
          <w:spacing w:val="-2"/>
          <w:sz w:val="20"/>
        </w:rPr>
        <w:t xml:space="preserve"> </w:t>
      </w:r>
      <w:r>
        <w:rPr>
          <w:color w:val="231F20"/>
          <w:sz w:val="20"/>
        </w:rPr>
        <w:t>primary</w:t>
      </w:r>
      <w:r>
        <w:rPr>
          <w:color w:val="231F20"/>
          <w:spacing w:val="-2"/>
          <w:sz w:val="20"/>
        </w:rPr>
        <w:t xml:space="preserve"> </w:t>
      </w:r>
      <w:r>
        <w:rPr>
          <w:color w:val="231F20"/>
          <w:sz w:val="20"/>
        </w:rPr>
        <w:t>enclosure</w:t>
      </w:r>
      <w:r>
        <w:rPr>
          <w:color w:val="231F20"/>
          <w:spacing w:val="-2"/>
          <w:sz w:val="20"/>
        </w:rPr>
        <w:t xml:space="preserve"> </w:t>
      </w:r>
      <w:r>
        <w:rPr>
          <w:color w:val="231F20"/>
          <w:sz w:val="20"/>
        </w:rPr>
        <w:t>through</w:t>
      </w:r>
      <w:r>
        <w:rPr>
          <w:color w:val="231F20"/>
          <w:spacing w:val="-2"/>
          <w:sz w:val="20"/>
        </w:rPr>
        <w:t xml:space="preserve"> </w:t>
      </w:r>
      <w:r>
        <w:rPr>
          <w:color w:val="231F20"/>
          <w:sz w:val="20"/>
        </w:rPr>
        <w:t xml:space="preserve">provision </w:t>
      </w:r>
      <w:r>
        <w:rPr>
          <w:color w:val="231F20"/>
          <w:spacing w:val="-2"/>
          <w:sz w:val="20"/>
        </w:rPr>
        <w:t>of</w:t>
      </w:r>
      <w:r>
        <w:rPr>
          <w:color w:val="231F20"/>
          <w:spacing w:val="-6"/>
          <w:sz w:val="20"/>
        </w:rPr>
        <w:t xml:space="preserve"> </w:t>
      </w:r>
      <w:r>
        <w:rPr>
          <w:color w:val="231F20"/>
          <w:spacing w:val="-2"/>
          <w:sz w:val="20"/>
        </w:rPr>
        <w:t>cage</w:t>
      </w:r>
      <w:r>
        <w:rPr>
          <w:color w:val="231F20"/>
          <w:spacing w:val="-6"/>
          <w:sz w:val="20"/>
        </w:rPr>
        <w:t xml:space="preserve"> </w:t>
      </w:r>
      <w:r>
        <w:rPr>
          <w:color w:val="231F20"/>
          <w:spacing w:val="-2"/>
          <w:sz w:val="20"/>
        </w:rPr>
        <w:t>complexities,</w:t>
      </w:r>
      <w:r>
        <w:rPr>
          <w:color w:val="231F20"/>
          <w:spacing w:val="-6"/>
          <w:sz w:val="20"/>
        </w:rPr>
        <w:t xml:space="preserve"> </w:t>
      </w:r>
      <w:r>
        <w:rPr>
          <w:color w:val="231F20"/>
          <w:spacing w:val="-2"/>
          <w:sz w:val="20"/>
        </w:rPr>
        <w:t>manipulanda,</w:t>
      </w:r>
      <w:r>
        <w:rPr>
          <w:color w:val="231F20"/>
          <w:spacing w:val="-6"/>
          <w:sz w:val="20"/>
        </w:rPr>
        <w:t xml:space="preserve"> </w:t>
      </w:r>
      <w:r>
        <w:rPr>
          <w:color w:val="231F20"/>
          <w:spacing w:val="-2"/>
          <w:sz w:val="20"/>
        </w:rPr>
        <w:t>varied</w:t>
      </w:r>
      <w:r>
        <w:rPr>
          <w:color w:val="231F20"/>
          <w:spacing w:val="-6"/>
          <w:sz w:val="20"/>
        </w:rPr>
        <w:t xml:space="preserve"> </w:t>
      </w:r>
      <w:r>
        <w:rPr>
          <w:color w:val="231F20"/>
          <w:spacing w:val="-2"/>
          <w:sz w:val="20"/>
        </w:rPr>
        <w:t>food</w:t>
      </w:r>
      <w:r>
        <w:rPr>
          <w:color w:val="231F20"/>
          <w:spacing w:val="-6"/>
          <w:sz w:val="20"/>
        </w:rPr>
        <w:t xml:space="preserve"> </w:t>
      </w:r>
      <w:r>
        <w:rPr>
          <w:color w:val="231F20"/>
          <w:spacing w:val="-2"/>
          <w:sz w:val="20"/>
        </w:rPr>
        <w:t>items,</w:t>
      </w:r>
      <w:r>
        <w:rPr>
          <w:color w:val="231F20"/>
          <w:spacing w:val="-6"/>
          <w:sz w:val="20"/>
        </w:rPr>
        <w:t xml:space="preserve"> </w:t>
      </w:r>
      <w:r>
        <w:rPr>
          <w:color w:val="231F20"/>
          <w:spacing w:val="-2"/>
          <w:sz w:val="20"/>
        </w:rPr>
        <w:t>foraging</w:t>
      </w:r>
      <w:r>
        <w:rPr>
          <w:color w:val="231F20"/>
          <w:spacing w:val="-6"/>
          <w:sz w:val="20"/>
        </w:rPr>
        <w:t xml:space="preserve"> </w:t>
      </w:r>
      <w:r>
        <w:rPr>
          <w:color w:val="231F20"/>
          <w:spacing w:val="-2"/>
          <w:sz w:val="20"/>
        </w:rPr>
        <w:t>or</w:t>
      </w:r>
      <w:r>
        <w:rPr>
          <w:color w:val="231F20"/>
          <w:spacing w:val="-6"/>
          <w:sz w:val="20"/>
        </w:rPr>
        <w:t xml:space="preserve"> </w:t>
      </w:r>
      <w:r>
        <w:rPr>
          <w:color w:val="231F20"/>
          <w:spacing w:val="-2"/>
          <w:sz w:val="20"/>
        </w:rPr>
        <w:t>task-</w:t>
      </w:r>
      <w:r>
        <w:rPr>
          <w:color w:val="231F20"/>
          <w:sz w:val="20"/>
        </w:rPr>
        <w:t>oriented feeding methods, and safe personnel interaction; and</w:t>
      </w:r>
    </w:p>
    <w:p w14:paraId="6C7E5DCA" w14:textId="77777777" w:rsidR="00786F5F" w:rsidRDefault="00000000">
      <w:pPr>
        <w:pStyle w:val="ListParagraph"/>
        <w:numPr>
          <w:ilvl w:val="3"/>
          <w:numId w:val="128"/>
        </w:numPr>
        <w:tabs>
          <w:tab w:val="left" w:pos="720"/>
        </w:tabs>
        <w:spacing w:before="58" w:line="261" w:lineRule="auto"/>
        <w:ind w:right="356"/>
        <w:jc w:val="both"/>
        <w:rPr>
          <w:sz w:val="20"/>
        </w:rPr>
      </w:pPr>
      <w:r>
        <w:rPr>
          <w:color w:val="231F20"/>
          <w:sz w:val="20"/>
        </w:rPr>
        <w:t>special needs of certain classes of primates (e.g., young animals, animals</w:t>
      </w:r>
      <w:r>
        <w:rPr>
          <w:color w:val="231F20"/>
          <w:spacing w:val="-6"/>
          <w:sz w:val="20"/>
        </w:rPr>
        <w:t xml:space="preserve"> </w:t>
      </w:r>
      <w:r>
        <w:rPr>
          <w:color w:val="231F20"/>
          <w:sz w:val="20"/>
        </w:rPr>
        <w:t>in</w:t>
      </w:r>
      <w:r>
        <w:rPr>
          <w:color w:val="231F20"/>
          <w:spacing w:val="-6"/>
          <w:sz w:val="20"/>
        </w:rPr>
        <w:t xml:space="preserve"> </w:t>
      </w:r>
      <w:r>
        <w:rPr>
          <w:color w:val="231F20"/>
          <w:sz w:val="20"/>
        </w:rPr>
        <w:t>psychological</w:t>
      </w:r>
      <w:r>
        <w:rPr>
          <w:color w:val="231F20"/>
          <w:spacing w:val="-6"/>
          <w:sz w:val="20"/>
        </w:rPr>
        <w:t xml:space="preserve"> </w:t>
      </w:r>
      <w:r>
        <w:rPr>
          <w:color w:val="231F20"/>
          <w:sz w:val="20"/>
        </w:rPr>
        <w:t>distress,</w:t>
      </w:r>
      <w:r>
        <w:rPr>
          <w:color w:val="231F20"/>
          <w:spacing w:val="-6"/>
          <w:sz w:val="20"/>
        </w:rPr>
        <w:t xml:space="preserve"> </w:t>
      </w:r>
      <w:r>
        <w:rPr>
          <w:color w:val="231F20"/>
          <w:sz w:val="20"/>
        </w:rPr>
        <w:t>some</w:t>
      </w:r>
      <w:r>
        <w:rPr>
          <w:color w:val="231F20"/>
          <w:spacing w:val="-6"/>
          <w:sz w:val="20"/>
        </w:rPr>
        <w:t xml:space="preserve"> </w:t>
      </w:r>
      <w:r>
        <w:rPr>
          <w:color w:val="231F20"/>
          <w:sz w:val="20"/>
        </w:rPr>
        <w:t>individually</w:t>
      </w:r>
      <w:r>
        <w:rPr>
          <w:color w:val="231F20"/>
          <w:spacing w:val="-6"/>
          <w:sz w:val="20"/>
        </w:rPr>
        <w:t xml:space="preserve"> </w:t>
      </w:r>
      <w:r>
        <w:rPr>
          <w:color w:val="231F20"/>
          <w:sz w:val="20"/>
        </w:rPr>
        <w:t>housed</w:t>
      </w:r>
      <w:r>
        <w:rPr>
          <w:color w:val="231F20"/>
          <w:spacing w:val="-6"/>
          <w:sz w:val="20"/>
        </w:rPr>
        <w:t xml:space="preserve"> </w:t>
      </w:r>
      <w:r>
        <w:rPr>
          <w:color w:val="231F20"/>
          <w:sz w:val="20"/>
        </w:rPr>
        <w:t>primates, and some great apes).</w:t>
      </w:r>
    </w:p>
    <w:p w14:paraId="46E0F363" w14:textId="77777777" w:rsidR="00786F5F" w:rsidRDefault="00786F5F">
      <w:pPr>
        <w:pStyle w:val="BodyText"/>
        <w:spacing w:before="48"/>
      </w:pPr>
    </w:p>
    <w:p w14:paraId="3EE5F11C" w14:textId="77777777" w:rsidR="00786F5F" w:rsidRDefault="00000000">
      <w:pPr>
        <w:pStyle w:val="BodyText"/>
        <w:spacing w:line="261" w:lineRule="auto"/>
        <w:ind w:left="239" w:right="354"/>
        <w:jc w:val="both"/>
      </w:pPr>
      <w:r>
        <w:rPr>
          <w:color w:val="231F20"/>
        </w:rPr>
        <w:t xml:space="preserve">Exemptions from some or </w:t>
      </w:r>
      <w:proofErr w:type="gramStart"/>
      <w:r>
        <w:rPr>
          <w:color w:val="231F20"/>
        </w:rPr>
        <w:t>all of</w:t>
      </w:r>
      <w:proofErr w:type="gramEnd"/>
      <w:r>
        <w:rPr>
          <w:color w:val="231F20"/>
        </w:rPr>
        <w:t xml:space="preserve"> the environment enhancement plan for scientific reasons must be documented in the protocol, approved by the IACUC, and re-reviewed not less than annually. The veterinarian may exempt</w:t>
      </w:r>
      <w:r>
        <w:rPr>
          <w:color w:val="231F20"/>
          <w:spacing w:val="-3"/>
        </w:rPr>
        <w:t xml:space="preserve"> </w:t>
      </w:r>
      <w:r>
        <w:rPr>
          <w:color w:val="231F20"/>
        </w:rPr>
        <w:t>individual</w:t>
      </w:r>
      <w:r>
        <w:rPr>
          <w:color w:val="231F20"/>
          <w:spacing w:val="-3"/>
        </w:rPr>
        <w:t xml:space="preserve"> </w:t>
      </w:r>
      <w:r>
        <w:rPr>
          <w:color w:val="231F20"/>
        </w:rPr>
        <w:t>primates</w:t>
      </w:r>
      <w:r>
        <w:rPr>
          <w:color w:val="231F20"/>
          <w:spacing w:val="-3"/>
        </w:rPr>
        <w:t xml:space="preserve"> </w:t>
      </w:r>
      <w:r>
        <w:rPr>
          <w:color w:val="231F20"/>
        </w:rPr>
        <w:t>from</w:t>
      </w:r>
      <w:r>
        <w:rPr>
          <w:color w:val="231F20"/>
          <w:spacing w:val="-3"/>
        </w:rPr>
        <w:t xml:space="preserve"> </w:t>
      </w:r>
      <w:r>
        <w:rPr>
          <w:color w:val="231F20"/>
        </w:rPr>
        <w:t>the</w:t>
      </w:r>
      <w:r>
        <w:rPr>
          <w:color w:val="231F20"/>
          <w:spacing w:val="-3"/>
        </w:rPr>
        <w:t xml:space="preserve"> </w:t>
      </w:r>
      <w:r>
        <w:rPr>
          <w:color w:val="231F20"/>
        </w:rPr>
        <w:t>plan.</w:t>
      </w:r>
      <w:r>
        <w:rPr>
          <w:color w:val="231F20"/>
          <w:spacing w:val="-3"/>
        </w:rPr>
        <w:t xml:space="preserve"> </w:t>
      </w:r>
      <w:r>
        <w:rPr>
          <w:color w:val="231F20"/>
        </w:rPr>
        <w:t>All</w:t>
      </w:r>
      <w:r>
        <w:rPr>
          <w:color w:val="231F20"/>
          <w:spacing w:val="-3"/>
        </w:rPr>
        <w:t xml:space="preserve"> </w:t>
      </w:r>
      <w:r>
        <w:rPr>
          <w:color w:val="231F20"/>
        </w:rPr>
        <w:t>exemptions</w:t>
      </w:r>
      <w:r>
        <w:rPr>
          <w:color w:val="231F20"/>
          <w:spacing w:val="-3"/>
        </w:rPr>
        <w:t xml:space="preserve"> </w:t>
      </w:r>
      <w:r>
        <w:rPr>
          <w:color w:val="231F20"/>
        </w:rPr>
        <w:t>must</w:t>
      </w:r>
      <w:r>
        <w:rPr>
          <w:color w:val="231F20"/>
          <w:spacing w:val="-3"/>
        </w:rPr>
        <w:t xml:space="preserve"> </w:t>
      </w:r>
      <w:r>
        <w:rPr>
          <w:color w:val="231F20"/>
        </w:rPr>
        <w:t>comply</w:t>
      </w:r>
      <w:r>
        <w:rPr>
          <w:color w:val="231F20"/>
          <w:spacing w:val="-3"/>
        </w:rPr>
        <w:t xml:space="preserve"> </w:t>
      </w:r>
      <w:r>
        <w:rPr>
          <w:color w:val="231F20"/>
        </w:rPr>
        <w:t>with the AWRs, Part 3, Subpart D, §3.81(e).</w:t>
      </w:r>
    </w:p>
    <w:p w14:paraId="165F9857" w14:textId="77777777" w:rsidR="00786F5F" w:rsidRDefault="00000000">
      <w:pPr>
        <w:pStyle w:val="BodyText"/>
        <w:spacing w:before="177" w:line="261" w:lineRule="auto"/>
        <w:ind w:left="239" w:right="356"/>
        <w:jc w:val="both"/>
      </w:pPr>
      <w:r>
        <w:rPr>
          <w:color w:val="231F20"/>
        </w:rPr>
        <w:t>The AWRs further require that research facilities develop, document and follow a plan for providing dogs with the opportunity for exercise.</w:t>
      </w:r>
    </w:p>
    <w:p w14:paraId="6C63FAEC" w14:textId="77777777" w:rsidR="00786F5F" w:rsidRDefault="00000000">
      <w:pPr>
        <w:pStyle w:val="BodyText"/>
        <w:spacing w:before="178"/>
        <w:ind w:left="240"/>
        <w:jc w:val="both"/>
      </w:pPr>
      <w:r>
        <w:rPr>
          <w:color w:val="231F20"/>
        </w:rPr>
        <w:t>This</w:t>
      </w:r>
      <w:r>
        <w:rPr>
          <w:color w:val="231F20"/>
          <w:spacing w:val="-5"/>
        </w:rPr>
        <w:t xml:space="preserve"> </w:t>
      </w:r>
      <w:r>
        <w:rPr>
          <w:color w:val="231F20"/>
        </w:rPr>
        <w:t>plan</w:t>
      </w:r>
      <w:r>
        <w:rPr>
          <w:color w:val="231F20"/>
          <w:spacing w:val="-5"/>
        </w:rPr>
        <w:t xml:space="preserve"> </w:t>
      </w:r>
      <w:r>
        <w:rPr>
          <w:color w:val="231F20"/>
          <w:spacing w:val="-2"/>
        </w:rPr>
        <w:t>must:</w:t>
      </w:r>
    </w:p>
    <w:p w14:paraId="529E2E36" w14:textId="77777777" w:rsidR="00786F5F" w:rsidRDefault="00000000">
      <w:pPr>
        <w:pStyle w:val="ListParagraph"/>
        <w:numPr>
          <w:ilvl w:val="3"/>
          <w:numId w:val="128"/>
        </w:numPr>
        <w:tabs>
          <w:tab w:val="left" w:pos="720"/>
        </w:tabs>
        <w:spacing w:before="201" w:line="261" w:lineRule="auto"/>
        <w:ind w:right="353"/>
        <w:rPr>
          <w:sz w:val="20"/>
        </w:rPr>
      </w:pPr>
      <w:r>
        <w:rPr>
          <w:color w:val="231F20"/>
          <w:sz w:val="20"/>
        </w:rPr>
        <w:t>stipulate</w:t>
      </w:r>
      <w:r>
        <w:rPr>
          <w:color w:val="231F20"/>
          <w:spacing w:val="40"/>
          <w:sz w:val="20"/>
        </w:rPr>
        <w:t xml:space="preserve"> </w:t>
      </w:r>
      <w:r>
        <w:rPr>
          <w:color w:val="231F20"/>
          <w:sz w:val="20"/>
        </w:rPr>
        <w:t>specific</w:t>
      </w:r>
      <w:r>
        <w:rPr>
          <w:color w:val="231F20"/>
          <w:spacing w:val="40"/>
          <w:sz w:val="20"/>
        </w:rPr>
        <w:t xml:space="preserve"> </w:t>
      </w:r>
      <w:r>
        <w:rPr>
          <w:color w:val="231F20"/>
          <w:sz w:val="20"/>
        </w:rPr>
        <w:t>exercise</w:t>
      </w:r>
      <w:r>
        <w:rPr>
          <w:color w:val="231F20"/>
          <w:spacing w:val="40"/>
          <w:sz w:val="20"/>
        </w:rPr>
        <w:t xml:space="preserve"> </w:t>
      </w:r>
      <w:r>
        <w:rPr>
          <w:color w:val="231F20"/>
          <w:sz w:val="20"/>
        </w:rPr>
        <w:t>opportunities</w:t>
      </w:r>
      <w:r>
        <w:rPr>
          <w:color w:val="231F20"/>
          <w:spacing w:val="40"/>
          <w:sz w:val="20"/>
        </w:rPr>
        <w:t xml:space="preserve"> </w:t>
      </w:r>
      <w:r>
        <w:rPr>
          <w:color w:val="231F20"/>
          <w:sz w:val="20"/>
        </w:rPr>
        <w:t>for</w:t>
      </w:r>
      <w:r>
        <w:rPr>
          <w:color w:val="231F20"/>
          <w:spacing w:val="40"/>
          <w:sz w:val="20"/>
        </w:rPr>
        <w:t xml:space="preserve"> </w:t>
      </w:r>
      <w:r>
        <w:rPr>
          <w:color w:val="231F20"/>
          <w:sz w:val="20"/>
        </w:rPr>
        <w:t>dogs</w:t>
      </w:r>
      <w:r>
        <w:rPr>
          <w:color w:val="231F20"/>
          <w:spacing w:val="40"/>
          <w:sz w:val="20"/>
        </w:rPr>
        <w:t xml:space="preserve"> </w:t>
      </w:r>
      <w:r>
        <w:rPr>
          <w:color w:val="231F20"/>
          <w:sz w:val="20"/>
        </w:rPr>
        <w:t>housed</w:t>
      </w:r>
      <w:r>
        <w:rPr>
          <w:color w:val="231F20"/>
          <w:spacing w:val="40"/>
          <w:sz w:val="20"/>
        </w:rPr>
        <w:t xml:space="preserve"> </w:t>
      </w:r>
      <w:proofErr w:type="gramStart"/>
      <w:r>
        <w:rPr>
          <w:color w:val="231F20"/>
          <w:sz w:val="20"/>
        </w:rPr>
        <w:t>individ ually</w:t>
      </w:r>
      <w:proofErr w:type="gramEnd"/>
      <w:r>
        <w:rPr>
          <w:color w:val="231F20"/>
          <w:spacing w:val="40"/>
          <w:sz w:val="20"/>
        </w:rPr>
        <w:t xml:space="preserve"> </w:t>
      </w:r>
      <w:r>
        <w:rPr>
          <w:color w:val="231F20"/>
          <w:sz w:val="20"/>
        </w:rPr>
        <w:t>as</w:t>
      </w:r>
      <w:r>
        <w:rPr>
          <w:color w:val="231F20"/>
          <w:spacing w:val="40"/>
          <w:sz w:val="20"/>
        </w:rPr>
        <w:t xml:space="preserve"> </w:t>
      </w:r>
      <w:r>
        <w:rPr>
          <w:color w:val="231F20"/>
          <w:sz w:val="20"/>
        </w:rPr>
        <w:t>well</w:t>
      </w:r>
      <w:r>
        <w:rPr>
          <w:color w:val="231F20"/>
          <w:spacing w:val="40"/>
          <w:sz w:val="20"/>
        </w:rPr>
        <w:t xml:space="preserve"> </w:t>
      </w:r>
      <w:r>
        <w:rPr>
          <w:color w:val="231F20"/>
          <w:sz w:val="20"/>
        </w:rPr>
        <w:t>as</w:t>
      </w:r>
      <w:r>
        <w:rPr>
          <w:color w:val="231F20"/>
          <w:spacing w:val="40"/>
          <w:sz w:val="20"/>
        </w:rPr>
        <w:t xml:space="preserve"> </w:t>
      </w:r>
      <w:r>
        <w:rPr>
          <w:color w:val="231F20"/>
          <w:sz w:val="20"/>
        </w:rPr>
        <w:t>dogs</w:t>
      </w:r>
      <w:r>
        <w:rPr>
          <w:color w:val="231F20"/>
          <w:spacing w:val="40"/>
          <w:sz w:val="20"/>
        </w:rPr>
        <w:t xml:space="preserve"> </w:t>
      </w:r>
      <w:r>
        <w:rPr>
          <w:color w:val="231F20"/>
          <w:sz w:val="20"/>
        </w:rPr>
        <w:t>housed</w:t>
      </w:r>
      <w:r>
        <w:rPr>
          <w:color w:val="231F20"/>
          <w:spacing w:val="40"/>
          <w:sz w:val="20"/>
        </w:rPr>
        <w:t xml:space="preserve"> </w:t>
      </w:r>
      <w:r>
        <w:rPr>
          <w:color w:val="231F20"/>
          <w:sz w:val="20"/>
        </w:rPr>
        <w:t>in</w:t>
      </w:r>
      <w:r>
        <w:rPr>
          <w:color w:val="231F20"/>
          <w:spacing w:val="40"/>
          <w:sz w:val="20"/>
        </w:rPr>
        <w:t xml:space="preserve"> </w:t>
      </w:r>
      <w:r>
        <w:rPr>
          <w:color w:val="231F20"/>
          <w:sz w:val="20"/>
        </w:rPr>
        <w:t>groups</w:t>
      </w:r>
      <w:r>
        <w:rPr>
          <w:color w:val="231F20"/>
          <w:spacing w:val="40"/>
          <w:sz w:val="20"/>
        </w:rPr>
        <w:t xml:space="preserve"> </w:t>
      </w:r>
      <w:r>
        <w:rPr>
          <w:color w:val="231F20"/>
          <w:sz w:val="20"/>
        </w:rPr>
        <w:t>based</w:t>
      </w:r>
      <w:r>
        <w:rPr>
          <w:color w:val="231F20"/>
          <w:spacing w:val="40"/>
          <w:sz w:val="20"/>
        </w:rPr>
        <w:t xml:space="preserve"> </w:t>
      </w:r>
      <w:r>
        <w:rPr>
          <w:color w:val="231F20"/>
          <w:sz w:val="20"/>
        </w:rPr>
        <w:t>on</w:t>
      </w:r>
      <w:r>
        <w:rPr>
          <w:color w:val="231F20"/>
          <w:spacing w:val="40"/>
          <w:sz w:val="20"/>
        </w:rPr>
        <w:t xml:space="preserve"> </w:t>
      </w:r>
      <w:r>
        <w:rPr>
          <w:color w:val="231F20"/>
          <w:sz w:val="20"/>
        </w:rPr>
        <w:t>cage/pen/run floor space; and</w:t>
      </w:r>
    </w:p>
    <w:p w14:paraId="195FBED6" w14:textId="77777777" w:rsidR="00786F5F" w:rsidRDefault="00000000">
      <w:pPr>
        <w:pStyle w:val="ListParagraph"/>
        <w:numPr>
          <w:ilvl w:val="3"/>
          <w:numId w:val="128"/>
        </w:numPr>
        <w:tabs>
          <w:tab w:val="left" w:pos="720"/>
        </w:tabs>
        <w:spacing w:before="58" w:line="261" w:lineRule="auto"/>
        <w:ind w:right="353"/>
        <w:rPr>
          <w:sz w:val="20"/>
        </w:rPr>
      </w:pPr>
      <w:r>
        <w:rPr>
          <w:color w:val="231F20"/>
          <w:sz w:val="20"/>
        </w:rPr>
        <w:t>identify</w:t>
      </w:r>
      <w:r>
        <w:rPr>
          <w:color w:val="231F20"/>
          <w:spacing w:val="40"/>
          <w:sz w:val="20"/>
        </w:rPr>
        <w:t xml:space="preserve"> </w:t>
      </w:r>
      <w:r>
        <w:rPr>
          <w:color w:val="231F20"/>
          <w:sz w:val="20"/>
        </w:rPr>
        <w:t>the</w:t>
      </w:r>
      <w:r>
        <w:rPr>
          <w:color w:val="231F20"/>
          <w:spacing w:val="40"/>
          <w:sz w:val="20"/>
        </w:rPr>
        <w:t xml:space="preserve"> </w:t>
      </w:r>
      <w:r>
        <w:rPr>
          <w:color w:val="231F20"/>
          <w:sz w:val="20"/>
        </w:rPr>
        <w:t>methods,</w:t>
      </w:r>
      <w:r>
        <w:rPr>
          <w:color w:val="231F20"/>
          <w:spacing w:val="40"/>
          <w:sz w:val="20"/>
        </w:rPr>
        <w:t xml:space="preserve"> </w:t>
      </w:r>
      <w:r>
        <w:rPr>
          <w:color w:val="231F20"/>
          <w:sz w:val="20"/>
        </w:rPr>
        <w:t>frequency</w:t>
      </w:r>
      <w:r>
        <w:rPr>
          <w:color w:val="231F20"/>
          <w:spacing w:val="40"/>
          <w:sz w:val="20"/>
        </w:rPr>
        <w:t xml:space="preserve"> </w:t>
      </w:r>
      <w:r>
        <w:rPr>
          <w:color w:val="231F20"/>
          <w:sz w:val="20"/>
        </w:rPr>
        <w:t>and</w:t>
      </w:r>
      <w:r>
        <w:rPr>
          <w:color w:val="231F20"/>
          <w:spacing w:val="40"/>
          <w:sz w:val="20"/>
        </w:rPr>
        <w:t xml:space="preserve"> </w:t>
      </w:r>
      <w:r>
        <w:rPr>
          <w:color w:val="231F20"/>
          <w:sz w:val="20"/>
        </w:rPr>
        <w:t>duration</w:t>
      </w:r>
      <w:r>
        <w:rPr>
          <w:color w:val="231F20"/>
          <w:spacing w:val="40"/>
          <w:sz w:val="20"/>
        </w:rPr>
        <w:t xml:space="preserve"> </w:t>
      </w:r>
      <w:r>
        <w:rPr>
          <w:color w:val="231F20"/>
          <w:sz w:val="20"/>
        </w:rPr>
        <w:t>of</w:t>
      </w:r>
      <w:r>
        <w:rPr>
          <w:color w:val="231F20"/>
          <w:spacing w:val="40"/>
          <w:sz w:val="20"/>
        </w:rPr>
        <w:t xml:space="preserve"> </w:t>
      </w:r>
      <w:r>
        <w:rPr>
          <w:color w:val="231F20"/>
          <w:sz w:val="20"/>
        </w:rPr>
        <w:t>the</w:t>
      </w:r>
      <w:r>
        <w:rPr>
          <w:color w:val="231F20"/>
          <w:spacing w:val="40"/>
          <w:sz w:val="20"/>
        </w:rPr>
        <w:t xml:space="preserve"> </w:t>
      </w:r>
      <w:r>
        <w:rPr>
          <w:color w:val="231F20"/>
          <w:sz w:val="20"/>
        </w:rPr>
        <w:t>opportunity</w:t>
      </w:r>
      <w:r>
        <w:rPr>
          <w:color w:val="231F20"/>
          <w:spacing w:val="40"/>
          <w:sz w:val="20"/>
        </w:rPr>
        <w:t xml:space="preserve"> </w:t>
      </w:r>
      <w:r>
        <w:rPr>
          <w:color w:val="231F20"/>
          <w:sz w:val="20"/>
        </w:rPr>
        <w:t>for exercise.</w:t>
      </w:r>
    </w:p>
    <w:p w14:paraId="0928DCD4" w14:textId="77777777" w:rsidR="00786F5F" w:rsidRDefault="00786F5F">
      <w:pPr>
        <w:pStyle w:val="BodyText"/>
        <w:spacing w:before="48"/>
      </w:pPr>
    </w:p>
    <w:p w14:paraId="7FAC769F" w14:textId="77777777" w:rsidR="00786F5F" w:rsidRDefault="00000000">
      <w:pPr>
        <w:pStyle w:val="BodyText"/>
        <w:spacing w:line="261" w:lineRule="auto"/>
        <w:ind w:left="240" w:right="356"/>
        <w:jc w:val="both"/>
      </w:pPr>
      <w:r>
        <w:rPr>
          <w:color w:val="231F20"/>
        </w:rPr>
        <w:t>Provisions for exemptions from exercise may be made by the veterinarian in certain instances and the IACUC in others, and must be in accordance with the AWRs, Part 3, Subpart A, §3.8 (d).</w:t>
      </w:r>
    </w:p>
    <w:p w14:paraId="164FA827" w14:textId="77777777" w:rsidR="00786F5F" w:rsidRDefault="00786F5F">
      <w:pPr>
        <w:pStyle w:val="BodyText"/>
        <w:spacing w:line="261" w:lineRule="auto"/>
        <w:jc w:val="both"/>
        <w:sectPr w:rsidR="00786F5F">
          <w:pgSz w:w="8640" w:h="12960"/>
          <w:pgMar w:top="1460" w:right="720" w:bottom="280" w:left="720" w:header="687" w:footer="0" w:gutter="0"/>
          <w:cols w:space="720"/>
        </w:sectPr>
      </w:pPr>
    </w:p>
    <w:p w14:paraId="08F29359" w14:textId="77777777" w:rsidR="00786F5F" w:rsidRDefault="00000000">
      <w:pPr>
        <w:pStyle w:val="Heading6"/>
        <w:spacing w:before="118"/>
        <w:ind w:left="360"/>
      </w:pPr>
      <w:r>
        <w:rPr>
          <w:color w:val="231F20"/>
          <w:spacing w:val="-2"/>
          <w:w w:val="95"/>
        </w:rPr>
        <w:t>Oversight</w:t>
      </w:r>
    </w:p>
    <w:p w14:paraId="5D0B7321" w14:textId="77777777" w:rsidR="00786F5F" w:rsidRDefault="00000000">
      <w:pPr>
        <w:pStyle w:val="BodyText"/>
        <w:spacing w:before="134" w:line="261" w:lineRule="auto"/>
        <w:ind w:left="360" w:right="236"/>
        <w:jc w:val="both"/>
      </w:pPr>
      <w:r>
        <w:rPr>
          <w:color w:val="231F20"/>
        </w:rPr>
        <w:t>The IACUC should provide oversight of the behavioral management pro-gram</w:t>
      </w:r>
      <w:r>
        <w:rPr>
          <w:color w:val="231F20"/>
          <w:spacing w:val="-7"/>
        </w:rPr>
        <w:t xml:space="preserve"> </w:t>
      </w:r>
      <w:r>
        <w:rPr>
          <w:color w:val="231F20"/>
        </w:rPr>
        <w:t>in</w:t>
      </w:r>
      <w:r>
        <w:rPr>
          <w:color w:val="231F20"/>
          <w:spacing w:val="-7"/>
        </w:rPr>
        <w:t xml:space="preserve"> </w:t>
      </w:r>
      <w:r>
        <w:rPr>
          <w:color w:val="231F20"/>
        </w:rPr>
        <w:t>a</w:t>
      </w:r>
      <w:r>
        <w:rPr>
          <w:color w:val="231F20"/>
          <w:spacing w:val="-7"/>
        </w:rPr>
        <w:t xml:space="preserve"> </w:t>
      </w:r>
      <w:r>
        <w:rPr>
          <w:color w:val="231F20"/>
        </w:rPr>
        <w:t>manner</w:t>
      </w:r>
      <w:r>
        <w:rPr>
          <w:color w:val="231F20"/>
          <w:spacing w:val="-7"/>
        </w:rPr>
        <w:t xml:space="preserve"> </w:t>
      </w:r>
      <w:proofErr w:type="gramStart"/>
      <w:r>
        <w:rPr>
          <w:color w:val="231F20"/>
        </w:rPr>
        <w:t>similar</w:t>
      </w:r>
      <w:r>
        <w:rPr>
          <w:color w:val="231F20"/>
          <w:spacing w:val="-7"/>
        </w:rPr>
        <w:t xml:space="preserve"> </w:t>
      </w:r>
      <w:r>
        <w:rPr>
          <w:color w:val="231F20"/>
        </w:rPr>
        <w:t>to</w:t>
      </w:r>
      <w:proofErr w:type="gramEnd"/>
      <w:r>
        <w:rPr>
          <w:color w:val="231F20"/>
          <w:spacing w:val="-7"/>
        </w:rPr>
        <w:t xml:space="preserve"> </w:t>
      </w:r>
      <w:r>
        <w:rPr>
          <w:color w:val="231F20"/>
        </w:rPr>
        <w:t>its</w:t>
      </w:r>
      <w:r>
        <w:rPr>
          <w:color w:val="231F20"/>
          <w:spacing w:val="-7"/>
        </w:rPr>
        <w:t xml:space="preserve"> </w:t>
      </w:r>
      <w:r>
        <w:rPr>
          <w:color w:val="231F20"/>
        </w:rPr>
        <w:t>oversight</w:t>
      </w:r>
      <w:r>
        <w:rPr>
          <w:color w:val="231F20"/>
          <w:spacing w:val="-7"/>
        </w:rPr>
        <w:t xml:space="preserve"> </w:t>
      </w:r>
      <w:r>
        <w:rPr>
          <w:color w:val="231F20"/>
        </w:rPr>
        <w:t>of</w:t>
      </w:r>
      <w:r>
        <w:rPr>
          <w:color w:val="231F20"/>
          <w:spacing w:val="-7"/>
        </w:rPr>
        <w:t xml:space="preserve"> </w:t>
      </w:r>
      <w:r>
        <w:rPr>
          <w:color w:val="231F20"/>
        </w:rPr>
        <w:t>other</w:t>
      </w:r>
      <w:r>
        <w:rPr>
          <w:color w:val="231F20"/>
          <w:spacing w:val="-7"/>
        </w:rPr>
        <w:t xml:space="preserve"> </w:t>
      </w:r>
      <w:r>
        <w:rPr>
          <w:color w:val="231F20"/>
        </w:rPr>
        <w:t>husbandry</w:t>
      </w:r>
      <w:r>
        <w:rPr>
          <w:color w:val="231F20"/>
          <w:spacing w:val="-7"/>
        </w:rPr>
        <w:t xml:space="preserve"> </w:t>
      </w:r>
      <w:r>
        <w:rPr>
          <w:color w:val="231F20"/>
        </w:rPr>
        <w:t>components</w:t>
      </w:r>
      <w:r>
        <w:rPr>
          <w:color w:val="231F20"/>
          <w:spacing w:val="-7"/>
        </w:rPr>
        <w:t xml:space="preserve"> </w:t>
      </w:r>
      <w:r>
        <w:rPr>
          <w:color w:val="231F20"/>
        </w:rPr>
        <w:t xml:space="preserve">of the animal care and use </w:t>
      </w:r>
      <w:proofErr w:type="gramStart"/>
      <w:r>
        <w:rPr>
          <w:color w:val="231F20"/>
        </w:rPr>
        <w:t>program, and</w:t>
      </w:r>
      <w:proofErr w:type="gramEnd"/>
      <w:r>
        <w:rPr>
          <w:color w:val="231F20"/>
        </w:rPr>
        <w:t xml:space="preserve"> evaluate program outcomes during semiannual reviews.</w:t>
      </w:r>
    </w:p>
    <w:p w14:paraId="1B4CA2DD" w14:textId="77777777" w:rsidR="00786F5F" w:rsidRDefault="00000000">
      <w:pPr>
        <w:pStyle w:val="BodyText"/>
        <w:spacing w:before="176" w:line="261" w:lineRule="auto"/>
        <w:ind w:left="359" w:right="230"/>
      </w:pPr>
      <w:r>
        <w:rPr>
          <w:color w:val="231F20"/>
        </w:rPr>
        <w:t>To</w:t>
      </w:r>
      <w:r>
        <w:rPr>
          <w:color w:val="231F20"/>
          <w:spacing w:val="-10"/>
        </w:rPr>
        <w:t xml:space="preserve"> </w:t>
      </w:r>
      <w:r>
        <w:rPr>
          <w:color w:val="231F20"/>
        </w:rPr>
        <w:t>adequately</w:t>
      </w:r>
      <w:r>
        <w:rPr>
          <w:color w:val="231F20"/>
          <w:spacing w:val="-10"/>
        </w:rPr>
        <w:t xml:space="preserve"> </w:t>
      </w:r>
      <w:r>
        <w:rPr>
          <w:color w:val="231F20"/>
        </w:rPr>
        <w:t>discharge</w:t>
      </w:r>
      <w:r>
        <w:rPr>
          <w:color w:val="231F20"/>
          <w:spacing w:val="-10"/>
        </w:rPr>
        <w:t xml:space="preserve"> </w:t>
      </w:r>
      <w:r>
        <w:rPr>
          <w:color w:val="231F20"/>
        </w:rPr>
        <w:t>this</w:t>
      </w:r>
      <w:r>
        <w:rPr>
          <w:color w:val="231F20"/>
          <w:spacing w:val="-10"/>
        </w:rPr>
        <w:t xml:space="preserve"> </w:t>
      </w:r>
      <w:r>
        <w:rPr>
          <w:color w:val="231F20"/>
        </w:rPr>
        <w:t>responsibility,</w:t>
      </w:r>
      <w:r>
        <w:rPr>
          <w:color w:val="231F20"/>
          <w:spacing w:val="-10"/>
        </w:rPr>
        <w:t xml:space="preserve"> </w:t>
      </w:r>
      <w:r>
        <w:rPr>
          <w:color w:val="231F20"/>
        </w:rPr>
        <w:t>the</w:t>
      </w:r>
      <w:r>
        <w:rPr>
          <w:color w:val="231F20"/>
          <w:spacing w:val="-10"/>
        </w:rPr>
        <w:t xml:space="preserve"> </w:t>
      </w:r>
      <w:r>
        <w:rPr>
          <w:color w:val="231F20"/>
        </w:rPr>
        <w:t>IACUC</w:t>
      </w:r>
      <w:r>
        <w:rPr>
          <w:color w:val="231F20"/>
          <w:spacing w:val="-10"/>
        </w:rPr>
        <w:t xml:space="preserve"> </w:t>
      </w:r>
      <w:r>
        <w:rPr>
          <w:color w:val="231F20"/>
        </w:rPr>
        <w:t>should</w:t>
      </w:r>
      <w:r>
        <w:rPr>
          <w:color w:val="231F20"/>
          <w:spacing w:val="-10"/>
        </w:rPr>
        <w:t xml:space="preserve"> </w:t>
      </w:r>
      <w:r>
        <w:rPr>
          <w:color w:val="231F20"/>
        </w:rPr>
        <w:t>have</w:t>
      </w:r>
      <w:r>
        <w:rPr>
          <w:color w:val="231F20"/>
          <w:spacing w:val="-10"/>
        </w:rPr>
        <w:t xml:space="preserve"> </w:t>
      </w:r>
      <w:r>
        <w:rPr>
          <w:color w:val="231F20"/>
        </w:rPr>
        <w:t>access to</w:t>
      </w:r>
      <w:r>
        <w:rPr>
          <w:color w:val="231F20"/>
          <w:spacing w:val="-10"/>
        </w:rPr>
        <w:t xml:space="preserve"> </w:t>
      </w:r>
      <w:r>
        <w:rPr>
          <w:color w:val="231F20"/>
        </w:rPr>
        <w:t>training</w:t>
      </w:r>
      <w:r>
        <w:rPr>
          <w:color w:val="231F20"/>
          <w:spacing w:val="-10"/>
        </w:rPr>
        <w:t xml:space="preserve"> </w:t>
      </w:r>
      <w:r>
        <w:rPr>
          <w:color w:val="231F20"/>
        </w:rPr>
        <w:t>or</w:t>
      </w:r>
      <w:r>
        <w:rPr>
          <w:color w:val="231F20"/>
          <w:spacing w:val="-10"/>
        </w:rPr>
        <w:t xml:space="preserve"> </w:t>
      </w:r>
      <w:r>
        <w:rPr>
          <w:color w:val="231F20"/>
        </w:rPr>
        <w:t>other</w:t>
      </w:r>
      <w:r>
        <w:rPr>
          <w:color w:val="231F20"/>
          <w:spacing w:val="-10"/>
        </w:rPr>
        <w:t xml:space="preserve"> </w:t>
      </w:r>
      <w:r>
        <w:rPr>
          <w:color w:val="231F20"/>
        </w:rPr>
        <w:t>orientation</w:t>
      </w:r>
      <w:r>
        <w:rPr>
          <w:color w:val="231F20"/>
          <w:spacing w:val="-10"/>
        </w:rPr>
        <w:t xml:space="preserve"> </w:t>
      </w:r>
      <w:r>
        <w:rPr>
          <w:color w:val="231F20"/>
        </w:rPr>
        <w:t>materials</w:t>
      </w:r>
      <w:r>
        <w:rPr>
          <w:color w:val="231F20"/>
          <w:spacing w:val="-10"/>
        </w:rPr>
        <w:t xml:space="preserve"> </w:t>
      </w:r>
      <w:r>
        <w:rPr>
          <w:color w:val="231F20"/>
        </w:rPr>
        <w:t>that</w:t>
      </w:r>
      <w:r>
        <w:rPr>
          <w:color w:val="231F20"/>
          <w:spacing w:val="-10"/>
        </w:rPr>
        <w:t xml:space="preserve"> </w:t>
      </w:r>
      <w:r>
        <w:rPr>
          <w:color w:val="231F20"/>
        </w:rPr>
        <w:t>will</w:t>
      </w:r>
      <w:r>
        <w:rPr>
          <w:color w:val="231F20"/>
          <w:spacing w:val="-10"/>
        </w:rPr>
        <w:t xml:space="preserve"> </w:t>
      </w:r>
      <w:r>
        <w:rPr>
          <w:color w:val="231F20"/>
        </w:rPr>
        <w:t>assist</w:t>
      </w:r>
      <w:r>
        <w:rPr>
          <w:color w:val="231F20"/>
          <w:spacing w:val="-10"/>
        </w:rPr>
        <w:t xml:space="preserve"> </w:t>
      </w:r>
      <w:r>
        <w:rPr>
          <w:color w:val="231F20"/>
        </w:rPr>
        <w:t>the</w:t>
      </w:r>
      <w:r>
        <w:rPr>
          <w:color w:val="231F20"/>
          <w:spacing w:val="-10"/>
        </w:rPr>
        <w:t xml:space="preserve"> </w:t>
      </w:r>
      <w:r>
        <w:rPr>
          <w:color w:val="231F20"/>
        </w:rPr>
        <w:t>IACUC</w:t>
      </w:r>
      <w:r>
        <w:rPr>
          <w:color w:val="231F20"/>
          <w:spacing w:val="-10"/>
        </w:rPr>
        <w:t xml:space="preserve"> </w:t>
      </w:r>
      <w:r>
        <w:rPr>
          <w:color w:val="231F20"/>
        </w:rPr>
        <w:t>members in evaluating the adequacy of the program (Bayne 2000). Formal, written plans for nonhuman primate environmental enrichment and canine exer cise, established to provide a framework to the behavioral management</w:t>
      </w:r>
      <w:r>
        <w:rPr>
          <w:color w:val="231F20"/>
          <w:spacing w:val="80"/>
        </w:rPr>
        <w:t xml:space="preserve"> </w:t>
      </w:r>
      <w:r>
        <w:rPr>
          <w:color w:val="231F20"/>
        </w:rPr>
        <w:t>program,</w:t>
      </w:r>
      <w:r>
        <w:rPr>
          <w:color w:val="231F20"/>
          <w:spacing w:val="-9"/>
        </w:rPr>
        <w:t xml:space="preserve"> </w:t>
      </w:r>
      <w:r>
        <w:rPr>
          <w:color w:val="231F20"/>
        </w:rPr>
        <w:t>should</w:t>
      </w:r>
      <w:r>
        <w:rPr>
          <w:color w:val="231F20"/>
          <w:spacing w:val="-9"/>
        </w:rPr>
        <w:t xml:space="preserve"> </w:t>
      </w:r>
      <w:r>
        <w:rPr>
          <w:color w:val="231F20"/>
        </w:rPr>
        <w:t>be</w:t>
      </w:r>
      <w:r>
        <w:rPr>
          <w:color w:val="231F20"/>
          <w:spacing w:val="-9"/>
        </w:rPr>
        <w:t xml:space="preserve"> </w:t>
      </w:r>
      <w:r>
        <w:rPr>
          <w:color w:val="231F20"/>
        </w:rPr>
        <w:t>approved</w:t>
      </w:r>
      <w:r>
        <w:rPr>
          <w:color w:val="231F20"/>
          <w:spacing w:val="-9"/>
        </w:rPr>
        <w:t xml:space="preserve"> </w:t>
      </w:r>
      <w:r>
        <w:rPr>
          <w:color w:val="231F20"/>
        </w:rPr>
        <w:t>by</w:t>
      </w:r>
      <w:r>
        <w:rPr>
          <w:color w:val="231F20"/>
          <w:spacing w:val="-9"/>
        </w:rPr>
        <w:t xml:space="preserve"> </w:t>
      </w:r>
      <w:r>
        <w:rPr>
          <w:color w:val="231F20"/>
        </w:rPr>
        <w:t>the</w:t>
      </w:r>
      <w:r>
        <w:rPr>
          <w:color w:val="231F20"/>
          <w:spacing w:val="-9"/>
        </w:rPr>
        <w:t xml:space="preserve"> </w:t>
      </w:r>
      <w:r>
        <w:rPr>
          <w:color w:val="231F20"/>
        </w:rPr>
        <w:t>IACUC</w:t>
      </w:r>
      <w:r>
        <w:rPr>
          <w:color w:val="231F20"/>
          <w:spacing w:val="-9"/>
        </w:rPr>
        <w:t xml:space="preserve"> </w:t>
      </w:r>
      <w:r>
        <w:rPr>
          <w:color w:val="231F20"/>
        </w:rPr>
        <w:t>and</w:t>
      </w:r>
      <w:r>
        <w:rPr>
          <w:color w:val="231F20"/>
          <w:spacing w:val="-9"/>
        </w:rPr>
        <w:t xml:space="preserve"> </w:t>
      </w:r>
      <w:r>
        <w:rPr>
          <w:color w:val="231F20"/>
        </w:rPr>
        <w:t>reviewed</w:t>
      </w:r>
      <w:r>
        <w:rPr>
          <w:color w:val="231F20"/>
          <w:spacing w:val="-9"/>
        </w:rPr>
        <w:t xml:space="preserve"> </w:t>
      </w:r>
      <w:r>
        <w:rPr>
          <w:color w:val="231F20"/>
        </w:rPr>
        <w:t>periodically.</w:t>
      </w:r>
      <w:r>
        <w:rPr>
          <w:color w:val="231F20"/>
          <w:spacing w:val="-9"/>
        </w:rPr>
        <w:t xml:space="preserve"> </w:t>
      </w:r>
      <w:r>
        <w:rPr>
          <w:color w:val="231F20"/>
        </w:rPr>
        <w:t>The committee should identify who is responsible for keeping the plan current and implementing the plan (e.g., an enrichment committee, the AV, etc.). The</w:t>
      </w:r>
      <w:r>
        <w:rPr>
          <w:color w:val="231F20"/>
          <w:spacing w:val="-14"/>
        </w:rPr>
        <w:t xml:space="preserve"> </w:t>
      </w:r>
      <w:r>
        <w:rPr>
          <w:color w:val="231F20"/>
        </w:rPr>
        <w:t>NRC</w:t>
      </w:r>
      <w:r>
        <w:rPr>
          <w:color w:val="231F20"/>
          <w:spacing w:val="-14"/>
        </w:rPr>
        <w:t xml:space="preserve"> </w:t>
      </w:r>
      <w:r>
        <w:rPr>
          <w:color w:val="231F20"/>
        </w:rPr>
        <w:t>publication,</w:t>
      </w:r>
      <w:r>
        <w:rPr>
          <w:color w:val="231F20"/>
          <w:spacing w:val="-15"/>
        </w:rPr>
        <w:t xml:space="preserve"> </w:t>
      </w:r>
      <w:r>
        <w:rPr>
          <w:i/>
          <w:color w:val="231F20"/>
        </w:rPr>
        <w:t>The</w:t>
      </w:r>
      <w:r>
        <w:rPr>
          <w:i/>
          <w:color w:val="231F20"/>
          <w:spacing w:val="-14"/>
        </w:rPr>
        <w:t xml:space="preserve"> </w:t>
      </w:r>
      <w:r>
        <w:rPr>
          <w:i/>
          <w:color w:val="231F20"/>
        </w:rPr>
        <w:t>Psychological</w:t>
      </w:r>
      <w:r>
        <w:rPr>
          <w:i/>
          <w:color w:val="231F20"/>
          <w:spacing w:val="-14"/>
        </w:rPr>
        <w:t xml:space="preserve"> </w:t>
      </w:r>
      <w:r>
        <w:rPr>
          <w:i/>
          <w:color w:val="231F20"/>
        </w:rPr>
        <w:t>Well-Being</w:t>
      </w:r>
      <w:r>
        <w:rPr>
          <w:i/>
          <w:color w:val="231F20"/>
          <w:spacing w:val="-14"/>
        </w:rPr>
        <w:t xml:space="preserve"> </w:t>
      </w:r>
      <w:r>
        <w:rPr>
          <w:i/>
          <w:color w:val="231F20"/>
        </w:rPr>
        <w:t>of</w:t>
      </w:r>
      <w:r>
        <w:rPr>
          <w:i/>
          <w:color w:val="231F20"/>
          <w:spacing w:val="-14"/>
        </w:rPr>
        <w:t xml:space="preserve"> </w:t>
      </w:r>
      <w:r>
        <w:rPr>
          <w:i/>
          <w:color w:val="231F20"/>
        </w:rPr>
        <w:t>Nonhuman</w:t>
      </w:r>
      <w:r>
        <w:rPr>
          <w:i/>
          <w:color w:val="231F20"/>
          <w:spacing w:val="-14"/>
        </w:rPr>
        <w:t xml:space="preserve"> </w:t>
      </w:r>
      <w:r>
        <w:rPr>
          <w:i/>
          <w:color w:val="231F20"/>
        </w:rPr>
        <w:t xml:space="preserve">Primates </w:t>
      </w:r>
      <w:r>
        <w:rPr>
          <w:color w:val="231F20"/>
        </w:rPr>
        <w:t>(1998), adopted by the Association for Assessment and Accreditation of</w:t>
      </w:r>
      <w:r>
        <w:rPr>
          <w:color w:val="231F20"/>
          <w:spacing w:val="40"/>
        </w:rPr>
        <w:t xml:space="preserve"> </w:t>
      </w:r>
      <w:r>
        <w:rPr>
          <w:color w:val="231F20"/>
        </w:rPr>
        <w:t xml:space="preserve">Laboratory Animal Care International as a Reference Resource for </w:t>
      </w:r>
      <w:proofErr w:type="gramStart"/>
      <w:r>
        <w:rPr>
          <w:color w:val="231F20"/>
        </w:rPr>
        <w:t>accred ited</w:t>
      </w:r>
      <w:proofErr w:type="gramEnd"/>
      <w:r>
        <w:rPr>
          <w:color w:val="231F20"/>
          <w:spacing w:val="-1"/>
        </w:rPr>
        <w:t xml:space="preserve"> </w:t>
      </w:r>
      <w:r>
        <w:rPr>
          <w:color w:val="231F20"/>
        </w:rPr>
        <w:t>institutions,</w:t>
      </w:r>
      <w:r>
        <w:rPr>
          <w:color w:val="231F20"/>
          <w:spacing w:val="-1"/>
        </w:rPr>
        <w:t xml:space="preserve"> </w:t>
      </w:r>
      <w:r>
        <w:rPr>
          <w:color w:val="231F20"/>
        </w:rPr>
        <w:t>advises</w:t>
      </w:r>
      <w:r>
        <w:rPr>
          <w:color w:val="231F20"/>
          <w:spacing w:val="-1"/>
        </w:rPr>
        <w:t xml:space="preserve"> </w:t>
      </w:r>
      <w:r>
        <w:rPr>
          <w:color w:val="231F20"/>
        </w:rPr>
        <w:t>a</w:t>
      </w:r>
      <w:r>
        <w:rPr>
          <w:color w:val="231F20"/>
          <w:spacing w:val="-1"/>
        </w:rPr>
        <w:t xml:space="preserve"> </w:t>
      </w:r>
      <w:r>
        <w:rPr>
          <w:color w:val="231F20"/>
        </w:rPr>
        <w:t>team</w:t>
      </w:r>
      <w:r>
        <w:rPr>
          <w:color w:val="231F20"/>
          <w:spacing w:val="-1"/>
        </w:rPr>
        <w:t xml:space="preserve"> </w:t>
      </w:r>
      <w:r>
        <w:rPr>
          <w:color w:val="231F20"/>
        </w:rPr>
        <w:t>approach</w:t>
      </w:r>
      <w:r>
        <w:rPr>
          <w:color w:val="231F20"/>
          <w:spacing w:val="-1"/>
        </w:rPr>
        <w:t xml:space="preserve"> </w:t>
      </w:r>
      <w:r>
        <w:rPr>
          <w:color w:val="231F20"/>
        </w:rPr>
        <w:t>to</w:t>
      </w:r>
      <w:r>
        <w:rPr>
          <w:color w:val="231F20"/>
          <w:spacing w:val="-1"/>
        </w:rPr>
        <w:t xml:space="preserve"> </w:t>
      </w:r>
      <w:r>
        <w:rPr>
          <w:color w:val="231F20"/>
        </w:rPr>
        <w:t>development</w:t>
      </w:r>
      <w:r>
        <w:rPr>
          <w:color w:val="231F20"/>
          <w:spacing w:val="-1"/>
        </w:rPr>
        <w:t xml:space="preserve"> </w:t>
      </w:r>
      <w:r>
        <w:rPr>
          <w:color w:val="231F20"/>
        </w:rPr>
        <w:t>and</w:t>
      </w:r>
      <w:r>
        <w:rPr>
          <w:color w:val="231F20"/>
          <w:spacing w:val="-1"/>
        </w:rPr>
        <w:t xml:space="preserve"> </w:t>
      </w:r>
      <w:r>
        <w:rPr>
          <w:color w:val="231F20"/>
        </w:rPr>
        <w:t>oversight</w:t>
      </w:r>
      <w:r>
        <w:rPr>
          <w:color w:val="231F20"/>
          <w:spacing w:val="-1"/>
        </w:rPr>
        <w:t xml:space="preserve"> </w:t>
      </w:r>
      <w:r>
        <w:rPr>
          <w:color w:val="231F20"/>
        </w:rPr>
        <w:t>of the</w:t>
      </w:r>
      <w:r>
        <w:rPr>
          <w:color w:val="231F20"/>
          <w:spacing w:val="-9"/>
        </w:rPr>
        <w:t xml:space="preserve"> </w:t>
      </w:r>
      <w:r>
        <w:rPr>
          <w:color w:val="231F20"/>
        </w:rPr>
        <w:t>behavioral</w:t>
      </w:r>
      <w:r>
        <w:rPr>
          <w:color w:val="231F20"/>
          <w:spacing w:val="-9"/>
        </w:rPr>
        <w:t xml:space="preserve"> </w:t>
      </w:r>
      <w:r>
        <w:rPr>
          <w:color w:val="231F20"/>
        </w:rPr>
        <w:t>management</w:t>
      </w:r>
      <w:r>
        <w:rPr>
          <w:color w:val="231F20"/>
          <w:spacing w:val="-9"/>
        </w:rPr>
        <w:t xml:space="preserve"> </w:t>
      </w:r>
      <w:r>
        <w:rPr>
          <w:color w:val="231F20"/>
        </w:rPr>
        <w:t>program</w:t>
      </w:r>
      <w:r>
        <w:rPr>
          <w:color w:val="231F20"/>
          <w:spacing w:val="-9"/>
        </w:rPr>
        <w:t xml:space="preserve"> </w:t>
      </w:r>
      <w:r>
        <w:rPr>
          <w:color w:val="231F20"/>
        </w:rPr>
        <w:t>to</w:t>
      </w:r>
      <w:r>
        <w:rPr>
          <w:color w:val="231F20"/>
          <w:spacing w:val="-9"/>
        </w:rPr>
        <w:t xml:space="preserve"> </w:t>
      </w:r>
      <w:r>
        <w:rPr>
          <w:color w:val="231F20"/>
        </w:rPr>
        <w:t>include</w:t>
      </w:r>
      <w:r>
        <w:rPr>
          <w:color w:val="231F20"/>
          <w:spacing w:val="-9"/>
        </w:rPr>
        <w:t xml:space="preserve"> </w:t>
      </w:r>
      <w:r>
        <w:rPr>
          <w:color w:val="231F20"/>
        </w:rPr>
        <w:t>investigators,</w:t>
      </w:r>
      <w:r>
        <w:rPr>
          <w:color w:val="231F20"/>
          <w:spacing w:val="-9"/>
        </w:rPr>
        <w:t xml:space="preserve"> </w:t>
      </w:r>
      <w:r>
        <w:rPr>
          <w:color w:val="231F20"/>
        </w:rPr>
        <w:t>veterinarians and the IACUC.</w:t>
      </w:r>
    </w:p>
    <w:p w14:paraId="6610C502" w14:textId="77777777" w:rsidR="00786F5F" w:rsidRDefault="00000000">
      <w:pPr>
        <w:pStyle w:val="Heading6"/>
        <w:spacing w:before="169"/>
        <w:ind w:left="360"/>
      </w:pPr>
      <w:r>
        <w:rPr>
          <w:color w:val="231F20"/>
          <w:spacing w:val="-2"/>
          <w:w w:val="95"/>
        </w:rPr>
        <w:t>References</w:t>
      </w:r>
    </w:p>
    <w:p w14:paraId="2C62DDEE" w14:textId="77777777" w:rsidR="00786F5F" w:rsidRDefault="00000000">
      <w:pPr>
        <w:spacing w:before="132" w:line="254" w:lineRule="auto"/>
        <w:ind w:left="360" w:right="307"/>
        <w:jc w:val="both"/>
        <w:rPr>
          <w:sz w:val="18"/>
        </w:rPr>
      </w:pPr>
      <w:r>
        <w:rPr>
          <w:color w:val="231F20"/>
          <w:sz w:val="18"/>
        </w:rPr>
        <w:t xml:space="preserve">NRC. 1998. </w:t>
      </w:r>
      <w:r>
        <w:rPr>
          <w:i/>
          <w:color w:val="231F20"/>
          <w:sz w:val="18"/>
        </w:rPr>
        <w:t>The Psychological Well-Being of Nonhuman Primates</w:t>
      </w:r>
      <w:r>
        <w:rPr>
          <w:color w:val="231F20"/>
          <w:sz w:val="18"/>
        </w:rPr>
        <w:t>. National Acad emy Press, Washington, DC.</w:t>
      </w:r>
    </w:p>
    <w:p w14:paraId="67E8C521" w14:textId="77777777" w:rsidR="00786F5F" w:rsidRDefault="00000000">
      <w:pPr>
        <w:spacing w:before="121"/>
        <w:ind w:left="360"/>
        <w:jc w:val="both"/>
        <w:rPr>
          <w:i/>
          <w:sz w:val="18"/>
        </w:rPr>
      </w:pPr>
      <w:r>
        <w:rPr>
          <w:color w:val="231F20"/>
          <w:sz w:val="18"/>
        </w:rPr>
        <w:t>Bayne,</w:t>
      </w:r>
      <w:r>
        <w:rPr>
          <w:color w:val="231F20"/>
          <w:spacing w:val="70"/>
          <w:sz w:val="18"/>
        </w:rPr>
        <w:t xml:space="preserve"> </w:t>
      </w:r>
      <w:r>
        <w:rPr>
          <w:color w:val="231F20"/>
          <w:sz w:val="18"/>
        </w:rPr>
        <w:t>K.</w:t>
      </w:r>
      <w:r>
        <w:rPr>
          <w:color w:val="231F20"/>
          <w:spacing w:val="71"/>
          <w:sz w:val="18"/>
        </w:rPr>
        <w:t xml:space="preserve"> </w:t>
      </w:r>
      <w:r>
        <w:rPr>
          <w:color w:val="231F20"/>
          <w:sz w:val="18"/>
        </w:rPr>
        <w:t>2000.</w:t>
      </w:r>
      <w:r>
        <w:rPr>
          <w:color w:val="231F20"/>
          <w:spacing w:val="71"/>
          <w:sz w:val="18"/>
        </w:rPr>
        <w:t xml:space="preserve"> </w:t>
      </w:r>
      <w:r>
        <w:rPr>
          <w:color w:val="231F20"/>
          <w:sz w:val="18"/>
        </w:rPr>
        <w:t>Laboratory</w:t>
      </w:r>
      <w:r>
        <w:rPr>
          <w:color w:val="231F20"/>
          <w:spacing w:val="71"/>
          <w:sz w:val="18"/>
        </w:rPr>
        <w:t xml:space="preserve"> </w:t>
      </w:r>
      <w:r>
        <w:rPr>
          <w:color w:val="231F20"/>
          <w:sz w:val="18"/>
        </w:rPr>
        <w:t>animal</w:t>
      </w:r>
      <w:r>
        <w:rPr>
          <w:color w:val="231F20"/>
          <w:spacing w:val="71"/>
          <w:sz w:val="18"/>
        </w:rPr>
        <w:t xml:space="preserve"> </w:t>
      </w:r>
      <w:r>
        <w:rPr>
          <w:color w:val="231F20"/>
          <w:sz w:val="18"/>
        </w:rPr>
        <w:t>enrichment.</w:t>
      </w:r>
      <w:r>
        <w:rPr>
          <w:color w:val="231F20"/>
          <w:spacing w:val="71"/>
          <w:sz w:val="18"/>
        </w:rPr>
        <w:t xml:space="preserve"> </w:t>
      </w:r>
      <w:r>
        <w:rPr>
          <w:color w:val="231F20"/>
          <w:sz w:val="18"/>
        </w:rPr>
        <w:t>In:</w:t>
      </w:r>
      <w:r>
        <w:rPr>
          <w:color w:val="231F20"/>
          <w:spacing w:val="69"/>
          <w:sz w:val="18"/>
        </w:rPr>
        <w:t xml:space="preserve"> </w:t>
      </w:r>
      <w:r>
        <w:rPr>
          <w:i/>
          <w:color w:val="231F20"/>
          <w:sz w:val="18"/>
        </w:rPr>
        <w:t>The</w:t>
      </w:r>
      <w:r>
        <w:rPr>
          <w:i/>
          <w:color w:val="231F20"/>
          <w:spacing w:val="71"/>
          <w:sz w:val="18"/>
        </w:rPr>
        <w:t xml:space="preserve"> </w:t>
      </w:r>
      <w:r>
        <w:rPr>
          <w:i/>
          <w:color w:val="231F20"/>
          <w:sz w:val="18"/>
        </w:rPr>
        <w:t>IACUC</w:t>
      </w:r>
      <w:r>
        <w:rPr>
          <w:i/>
          <w:color w:val="231F20"/>
          <w:spacing w:val="71"/>
          <w:sz w:val="18"/>
        </w:rPr>
        <w:t xml:space="preserve"> </w:t>
      </w:r>
      <w:r>
        <w:rPr>
          <w:i/>
          <w:color w:val="231F20"/>
          <w:spacing w:val="-2"/>
          <w:sz w:val="18"/>
        </w:rPr>
        <w:t>Handbook</w:t>
      </w:r>
    </w:p>
    <w:p w14:paraId="67DF82BD" w14:textId="77777777" w:rsidR="00786F5F" w:rsidRDefault="00000000">
      <w:pPr>
        <w:spacing w:before="13"/>
        <w:ind w:left="359"/>
        <w:jc w:val="both"/>
        <w:rPr>
          <w:sz w:val="18"/>
        </w:rPr>
      </w:pPr>
      <w:r>
        <w:rPr>
          <w:color w:val="231F20"/>
          <w:sz w:val="18"/>
        </w:rPr>
        <w:t>(J.</w:t>
      </w:r>
      <w:r>
        <w:rPr>
          <w:color w:val="231F20"/>
          <w:spacing w:val="-5"/>
          <w:sz w:val="18"/>
        </w:rPr>
        <w:t xml:space="preserve"> </w:t>
      </w:r>
      <w:r>
        <w:rPr>
          <w:color w:val="231F20"/>
          <w:sz w:val="18"/>
        </w:rPr>
        <w:t>Silverman,</w:t>
      </w:r>
      <w:r>
        <w:rPr>
          <w:color w:val="231F20"/>
          <w:spacing w:val="-4"/>
          <w:sz w:val="18"/>
        </w:rPr>
        <w:t xml:space="preserve"> </w:t>
      </w:r>
      <w:r>
        <w:rPr>
          <w:color w:val="231F20"/>
          <w:sz w:val="18"/>
        </w:rPr>
        <w:t>M.A.</w:t>
      </w:r>
      <w:r>
        <w:rPr>
          <w:color w:val="231F20"/>
          <w:spacing w:val="-4"/>
          <w:sz w:val="18"/>
        </w:rPr>
        <w:t xml:space="preserve"> </w:t>
      </w:r>
      <w:r>
        <w:rPr>
          <w:color w:val="231F20"/>
          <w:sz w:val="18"/>
        </w:rPr>
        <w:t>Suckow</w:t>
      </w:r>
      <w:r>
        <w:rPr>
          <w:color w:val="231F20"/>
          <w:spacing w:val="-4"/>
          <w:sz w:val="18"/>
        </w:rPr>
        <w:t xml:space="preserve"> </w:t>
      </w:r>
      <w:r>
        <w:rPr>
          <w:color w:val="231F20"/>
          <w:sz w:val="18"/>
        </w:rPr>
        <w:t>and</w:t>
      </w:r>
      <w:r>
        <w:rPr>
          <w:color w:val="231F20"/>
          <w:spacing w:val="-4"/>
          <w:sz w:val="18"/>
        </w:rPr>
        <w:t xml:space="preserve"> </w:t>
      </w:r>
      <w:r>
        <w:rPr>
          <w:color w:val="231F20"/>
          <w:sz w:val="18"/>
        </w:rPr>
        <w:t>S.</w:t>
      </w:r>
      <w:r>
        <w:rPr>
          <w:color w:val="231F20"/>
          <w:spacing w:val="-4"/>
          <w:sz w:val="18"/>
        </w:rPr>
        <w:t xml:space="preserve"> </w:t>
      </w:r>
      <w:r>
        <w:rPr>
          <w:color w:val="231F20"/>
          <w:sz w:val="18"/>
        </w:rPr>
        <w:t>Murthy,</w:t>
      </w:r>
      <w:r>
        <w:rPr>
          <w:color w:val="231F20"/>
          <w:spacing w:val="-4"/>
          <w:sz w:val="18"/>
        </w:rPr>
        <w:t xml:space="preserve"> </w:t>
      </w:r>
      <w:r>
        <w:rPr>
          <w:color w:val="231F20"/>
          <w:sz w:val="18"/>
        </w:rPr>
        <w:t>eds.).</w:t>
      </w:r>
      <w:r>
        <w:rPr>
          <w:color w:val="231F20"/>
          <w:spacing w:val="-4"/>
          <w:sz w:val="18"/>
        </w:rPr>
        <w:t xml:space="preserve"> </w:t>
      </w:r>
      <w:r>
        <w:rPr>
          <w:color w:val="231F20"/>
          <w:sz w:val="18"/>
        </w:rPr>
        <w:t>CRC</w:t>
      </w:r>
      <w:r>
        <w:rPr>
          <w:color w:val="231F20"/>
          <w:spacing w:val="-4"/>
          <w:sz w:val="18"/>
        </w:rPr>
        <w:t xml:space="preserve"> </w:t>
      </w:r>
      <w:r>
        <w:rPr>
          <w:color w:val="231F20"/>
          <w:sz w:val="18"/>
        </w:rPr>
        <w:t>Press.</w:t>
      </w:r>
      <w:r>
        <w:rPr>
          <w:color w:val="231F20"/>
          <w:spacing w:val="-4"/>
          <w:sz w:val="18"/>
        </w:rPr>
        <w:t xml:space="preserve"> </w:t>
      </w:r>
      <w:r>
        <w:rPr>
          <w:color w:val="231F20"/>
          <w:sz w:val="18"/>
        </w:rPr>
        <w:t>New</w:t>
      </w:r>
      <w:r>
        <w:rPr>
          <w:color w:val="231F20"/>
          <w:spacing w:val="-4"/>
          <w:sz w:val="18"/>
        </w:rPr>
        <w:t xml:space="preserve"> </w:t>
      </w:r>
      <w:r>
        <w:rPr>
          <w:color w:val="231F20"/>
          <w:spacing w:val="-2"/>
          <w:sz w:val="18"/>
        </w:rPr>
        <w:t>York.</w:t>
      </w:r>
    </w:p>
    <w:p w14:paraId="04A78141" w14:textId="77777777" w:rsidR="00786F5F" w:rsidRDefault="00786F5F">
      <w:pPr>
        <w:jc w:val="both"/>
        <w:rPr>
          <w:sz w:val="18"/>
        </w:rPr>
        <w:sectPr w:rsidR="00786F5F">
          <w:pgSz w:w="8640" w:h="12960"/>
          <w:pgMar w:top="1460" w:right="720" w:bottom="280" w:left="720" w:header="687" w:footer="0" w:gutter="0"/>
          <w:cols w:space="720"/>
        </w:sectPr>
      </w:pPr>
    </w:p>
    <w:p w14:paraId="29164001" w14:textId="77777777" w:rsidR="00786F5F" w:rsidRDefault="00786F5F">
      <w:pPr>
        <w:pStyle w:val="BodyText"/>
        <w:rPr>
          <w:sz w:val="32"/>
        </w:rPr>
      </w:pPr>
    </w:p>
    <w:p w14:paraId="55A23257" w14:textId="77777777" w:rsidR="00786F5F" w:rsidRDefault="00786F5F">
      <w:pPr>
        <w:pStyle w:val="BodyText"/>
        <w:rPr>
          <w:sz w:val="32"/>
        </w:rPr>
      </w:pPr>
    </w:p>
    <w:p w14:paraId="4A72147D" w14:textId="77777777" w:rsidR="00786F5F" w:rsidRDefault="00786F5F">
      <w:pPr>
        <w:pStyle w:val="BodyText"/>
        <w:rPr>
          <w:sz w:val="32"/>
        </w:rPr>
      </w:pPr>
    </w:p>
    <w:p w14:paraId="1588D3EF" w14:textId="77777777" w:rsidR="00786F5F" w:rsidRDefault="00786F5F">
      <w:pPr>
        <w:pStyle w:val="BodyText"/>
        <w:rPr>
          <w:sz w:val="32"/>
        </w:rPr>
      </w:pPr>
    </w:p>
    <w:p w14:paraId="3D37271B" w14:textId="77777777" w:rsidR="00786F5F" w:rsidRDefault="00786F5F">
      <w:pPr>
        <w:pStyle w:val="BodyText"/>
        <w:rPr>
          <w:sz w:val="32"/>
        </w:rPr>
      </w:pPr>
    </w:p>
    <w:p w14:paraId="07E401E4" w14:textId="77777777" w:rsidR="00786F5F" w:rsidRDefault="00786F5F">
      <w:pPr>
        <w:pStyle w:val="BodyText"/>
        <w:spacing w:before="2"/>
        <w:rPr>
          <w:sz w:val="32"/>
        </w:rPr>
      </w:pPr>
    </w:p>
    <w:p w14:paraId="51293B74" w14:textId="77777777" w:rsidR="00786F5F" w:rsidRDefault="00000000">
      <w:pPr>
        <w:pStyle w:val="Heading2"/>
        <w:rPr>
          <w:rFonts w:ascii="Times New Roman"/>
        </w:rPr>
      </w:pPr>
      <w:r>
        <w:t>This</w:t>
      </w:r>
      <w:r>
        <w:rPr>
          <w:spacing w:val="-2"/>
        </w:rPr>
        <w:t xml:space="preserve"> </w:t>
      </w:r>
      <w:r>
        <w:t>page</w:t>
      </w:r>
      <w:r>
        <w:rPr>
          <w:spacing w:val="-1"/>
        </w:rPr>
        <w:t xml:space="preserve"> </w:t>
      </w:r>
      <w:r>
        <w:t>intentionally</w:t>
      </w:r>
      <w:r>
        <w:rPr>
          <w:spacing w:val="-2"/>
        </w:rPr>
        <w:t xml:space="preserve"> </w:t>
      </w:r>
      <w:r>
        <w:t>left</w:t>
      </w:r>
      <w:r>
        <w:rPr>
          <w:spacing w:val="-1"/>
        </w:rPr>
        <w:t xml:space="preserve"> </w:t>
      </w:r>
      <w:r>
        <w:rPr>
          <w:spacing w:val="-2"/>
        </w:rPr>
        <w:t>blank</w:t>
      </w:r>
      <w:r>
        <w:rPr>
          <w:rFonts w:ascii="Times New Roman"/>
          <w:spacing w:val="-2"/>
        </w:rPr>
        <w:t>.</w:t>
      </w:r>
    </w:p>
    <w:p w14:paraId="35DAB0C0" w14:textId="77777777" w:rsidR="00786F5F" w:rsidRDefault="00786F5F">
      <w:pPr>
        <w:pStyle w:val="Heading2"/>
        <w:rPr>
          <w:rFonts w:ascii="Times New Roman"/>
        </w:rPr>
        <w:sectPr w:rsidR="00786F5F">
          <w:headerReference w:type="even" r:id="rId54"/>
          <w:pgSz w:w="12240" w:h="15840"/>
          <w:pgMar w:top="1820" w:right="1800" w:bottom="280" w:left="1800" w:header="0" w:footer="0" w:gutter="0"/>
          <w:cols w:space="720"/>
        </w:sectPr>
      </w:pPr>
    </w:p>
    <w:p w14:paraId="21BB86E6" w14:textId="77777777" w:rsidR="00786F5F" w:rsidRDefault="00786F5F">
      <w:pPr>
        <w:pStyle w:val="BodyText"/>
        <w:spacing w:before="249"/>
        <w:rPr>
          <w:rFonts w:ascii="Times New Roman"/>
          <w:i/>
          <w:sz w:val="30"/>
        </w:rPr>
      </w:pPr>
    </w:p>
    <w:p w14:paraId="3232F488" w14:textId="77777777" w:rsidR="00786F5F" w:rsidRDefault="00000000">
      <w:pPr>
        <w:pStyle w:val="Heading3"/>
        <w:numPr>
          <w:ilvl w:val="1"/>
          <w:numId w:val="128"/>
        </w:numPr>
        <w:tabs>
          <w:tab w:val="left" w:pos="870"/>
        </w:tabs>
        <w:ind w:left="870" w:hanging="510"/>
      </w:pPr>
      <w:bookmarkStart w:id="47" w:name="B.3._Role_of_the_Veterinarian"/>
      <w:bookmarkStart w:id="48" w:name="_bookmark25"/>
      <w:bookmarkEnd w:id="47"/>
      <w:bookmarkEnd w:id="48"/>
      <w:r>
        <w:rPr>
          <w:color w:val="231F20"/>
          <w:w w:val="85"/>
        </w:rPr>
        <w:t>Role</w:t>
      </w:r>
      <w:r>
        <w:rPr>
          <w:color w:val="231F20"/>
          <w:spacing w:val="1"/>
        </w:rPr>
        <w:t xml:space="preserve"> </w:t>
      </w:r>
      <w:r>
        <w:rPr>
          <w:color w:val="231F20"/>
          <w:w w:val="85"/>
        </w:rPr>
        <w:t>of</w:t>
      </w:r>
      <w:r>
        <w:rPr>
          <w:color w:val="231F20"/>
          <w:spacing w:val="2"/>
        </w:rPr>
        <w:t xml:space="preserve"> </w:t>
      </w:r>
      <w:r>
        <w:rPr>
          <w:color w:val="231F20"/>
          <w:w w:val="85"/>
        </w:rPr>
        <w:t>the</w:t>
      </w:r>
      <w:r>
        <w:rPr>
          <w:color w:val="231F20"/>
          <w:spacing w:val="2"/>
        </w:rPr>
        <w:t xml:space="preserve"> </w:t>
      </w:r>
      <w:r>
        <w:rPr>
          <w:color w:val="231F20"/>
          <w:spacing w:val="-2"/>
          <w:w w:val="85"/>
        </w:rPr>
        <w:t>Veterinarian</w:t>
      </w:r>
    </w:p>
    <w:p w14:paraId="67DBCA1D" w14:textId="77777777" w:rsidR="00786F5F" w:rsidRDefault="00000000">
      <w:pPr>
        <w:pStyle w:val="BodyText"/>
        <w:spacing w:before="299" w:line="261" w:lineRule="auto"/>
        <w:ind w:left="359" w:right="236"/>
        <w:jc w:val="both"/>
      </w:pPr>
      <w:r>
        <w:rPr>
          <w:color w:val="231F20"/>
        </w:rPr>
        <w:t xml:space="preserve">Adequate veterinary medical care is an essential component of an animal </w:t>
      </w:r>
      <w:r>
        <w:rPr>
          <w:color w:val="231F20"/>
          <w:spacing w:val="-2"/>
        </w:rPr>
        <w:t>care</w:t>
      </w:r>
      <w:r>
        <w:rPr>
          <w:color w:val="231F20"/>
          <w:spacing w:val="-9"/>
        </w:rPr>
        <w:t xml:space="preserve"> </w:t>
      </w:r>
      <w:r>
        <w:rPr>
          <w:color w:val="231F20"/>
          <w:spacing w:val="-2"/>
        </w:rPr>
        <w:t>and</w:t>
      </w:r>
      <w:r>
        <w:rPr>
          <w:color w:val="231F20"/>
          <w:spacing w:val="-9"/>
        </w:rPr>
        <w:t xml:space="preserve"> </w:t>
      </w:r>
      <w:r>
        <w:rPr>
          <w:color w:val="231F20"/>
          <w:spacing w:val="-2"/>
        </w:rPr>
        <w:t>use</w:t>
      </w:r>
      <w:r>
        <w:rPr>
          <w:color w:val="231F20"/>
          <w:spacing w:val="-9"/>
        </w:rPr>
        <w:t xml:space="preserve"> </w:t>
      </w:r>
      <w:r>
        <w:rPr>
          <w:color w:val="231F20"/>
          <w:spacing w:val="-2"/>
        </w:rPr>
        <w:t>program</w:t>
      </w:r>
      <w:r>
        <w:rPr>
          <w:color w:val="231F20"/>
          <w:spacing w:val="-9"/>
        </w:rPr>
        <w:t xml:space="preserve"> </w:t>
      </w:r>
      <w:r>
        <w:rPr>
          <w:color w:val="231F20"/>
          <w:spacing w:val="-2"/>
        </w:rPr>
        <w:t>and</w:t>
      </w:r>
      <w:r>
        <w:rPr>
          <w:color w:val="231F20"/>
          <w:spacing w:val="-9"/>
        </w:rPr>
        <w:t xml:space="preserve"> </w:t>
      </w:r>
      <w:r>
        <w:rPr>
          <w:color w:val="231F20"/>
          <w:spacing w:val="-2"/>
        </w:rPr>
        <w:t>is</w:t>
      </w:r>
      <w:r>
        <w:rPr>
          <w:color w:val="231F20"/>
          <w:spacing w:val="-9"/>
        </w:rPr>
        <w:t xml:space="preserve"> </w:t>
      </w:r>
      <w:r>
        <w:rPr>
          <w:color w:val="231F20"/>
          <w:spacing w:val="-2"/>
        </w:rPr>
        <w:t>required</w:t>
      </w:r>
      <w:r>
        <w:rPr>
          <w:color w:val="231F20"/>
          <w:spacing w:val="-9"/>
        </w:rPr>
        <w:t xml:space="preserve"> </w:t>
      </w:r>
      <w:r>
        <w:rPr>
          <w:color w:val="231F20"/>
          <w:spacing w:val="-2"/>
        </w:rPr>
        <w:t>by</w:t>
      </w:r>
      <w:r>
        <w:rPr>
          <w:color w:val="231F20"/>
          <w:spacing w:val="-9"/>
        </w:rPr>
        <w:t xml:space="preserve"> </w:t>
      </w:r>
      <w:r>
        <w:rPr>
          <w:color w:val="231F20"/>
          <w:spacing w:val="-2"/>
        </w:rPr>
        <w:t>the</w:t>
      </w:r>
      <w:r>
        <w:rPr>
          <w:color w:val="231F20"/>
          <w:spacing w:val="-10"/>
        </w:rPr>
        <w:t xml:space="preserve"> </w:t>
      </w:r>
      <w:r>
        <w:rPr>
          <w:i/>
          <w:color w:val="231F20"/>
          <w:spacing w:val="-2"/>
        </w:rPr>
        <w:t>PHS</w:t>
      </w:r>
      <w:r>
        <w:rPr>
          <w:i/>
          <w:color w:val="231F20"/>
          <w:spacing w:val="-9"/>
        </w:rPr>
        <w:t xml:space="preserve"> </w:t>
      </w:r>
      <w:r>
        <w:rPr>
          <w:i/>
          <w:color w:val="231F20"/>
          <w:spacing w:val="-2"/>
        </w:rPr>
        <w:t>Policy</w:t>
      </w:r>
      <w:r>
        <w:rPr>
          <w:i/>
          <w:color w:val="231F20"/>
          <w:spacing w:val="-9"/>
        </w:rPr>
        <w:t xml:space="preserve"> </w:t>
      </w:r>
      <w:r>
        <w:rPr>
          <w:color w:val="231F20"/>
          <w:spacing w:val="-2"/>
        </w:rPr>
        <w:t>and</w:t>
      </w:r>
      <w:r>
        <w:rPr>
          <w:color w:val="231F20"/>
          <w:spacing w:val="-9"/>
        </w:rPr>
        <w:t xml:space="preserve"> </w:t>
      </w:r>
      <w:r>
        <w:rPr>
          <w:color w:val="231F20"/>
          <w:spacing w:val="-2"/>
        </w:rPr>
        <w:t>Animal</w:t>
      </w:r>
      <w:r>
        <w:rPr>
          <w:color w:val="231F20"/>
          <w:spacing w:val="-9"/>
        </w:rPr>
        <w:t xml:space="preserve"> </w:t>
      </w:r>
      <w:r>
        <w:rPr>
          <w:color w:val="231F20"/>
          <w:spacing w:val="-2"/>
        </w:rPr>
        <w:t xml:space="preserve">Welfare </w:t>
      </w:r>
      <w:r>
        <w:rPr>
          <w:color w:val="231F20"/>
        </w:rPr>
        <w:t>Regulations (AWRs). Institutions with smaller programs may opt for a</w:t>
      </w:r>
      <w:r>
        <w:rPr>
          <w:color w:val="231F20"/>
          <w:spacing w:val="80"/>
        </w:rPr>
        <w:t xml:space="preserve"> </w:t>
      </w:r>
      <w:r>
        <w:rPr>
          <w:color w:val="231F20"/>
        </w:rPr>
        <w:t>part-time consulting veterinarian; the veterinarian’s overall responsibilities remain the same in all cases.</w:t>
      </w:r>
    </w:p>
    <w:p w14:paraId="75E5AA07" w14:textId="77777777" w:rsidR="00786F5F" w:rsidRDefault="00000000">
      <w:pPr>
        <w:pStyle w:val="BodyText"/>
        <w:spacing w:before="177" w:line="261" w:lineRule="auto"/>
        <w:ind w:left="359" w:right="236"/>
        <w:jc w:val="both"/>
      </w:pPr>
      <w:r>
        <w:rPr>
          <w:color w:val="231F20"/>
        </w:rPr>
        <w:t xml:space="preserve">It is the institution’s responsibility to support ongoing improvements in the animal care and use program through the development and </w:t>
      </w:r>
      <w:proofErr w:type="gramStart"/>
      <w:r>
        <w:rPr>
          <w:color w:val="231F20"/>
        </w:rPr>
        <w:t>implementa-tion</w:t>
      </w:r>
      <w:proofErr w:type="gramEnd"/>
      <w:r>
        <w:rPr>
          <w:color w:val="231F20"/>
        </w:rPr>
        <w:t xml:space="preserve"> of procedures and policies (e.g., IACUC guidelines) that enhance the health of the animals (ACLAM 1996). Clear provisions should be made to </w:t>
      </w:r>
      <w:r>
        <w:rPr>
          <w:color w:val="231F20"/>
          <w:spacing w:val="-2"/>
        </w:rPr>
        <w:t>give</w:t>
      </w:r>
      <w:r>
        <w:rPr>
          <w:color w:val="231F20"/>
          <w:spacing w:val="-6"/>
        </w:rPr>
        <w:t xml:space="preserve"> </w:t>
      </w:r>
      <w:r>
        <w:rPr>
          <w:color w:val="231F20"/>
          <w:spacing w:val="-2"/>
        </w:rPr>
        <w:t>the</w:t>
      </w:r>
      <w:r>
        <w:rPr>
          <w:color w:val="231F20"/>
          <w:spacing w:val="-6"/>
        </w:rPr>
        <w:t xml:space="preserve"> </w:t>
      </w:r>
      <w:r>
        <w:rPr>
          <w:color w:val="231F20"/>
          <w:spacing w:val="-2"/>
        </w:rPr>
        <w:t>veterinarian</w:t>
      </w:r>
      <w:r>
        <w:rPr>
          <w:color w:val="231F20"/>
          <w:spacing w:val="-6"/>
        </w:rPr>
        <w:t xml:space="preserve"> </w:t>
      </w:r>
      <w:r>
        <w:rPr>
          <w:color w:val="231F20"/>
          <w:spacing w:val="-2"/>
        </w:rPr>
        <w:t>appropriate</w:t>
      </w:r>
      <w:r>
        <w:rPr>
          <w:color w:val="231F20"/>
          <w:spacing w:val="-6"/>
        </w:rPr>
        <w:t xml:space="preserve"> </w:t>
      </w:r>
      <w:r>
        <w:rPr>
          <w:color w:val="231F20"/>
          <w:spacing w:val="-2"/>
        </w:rPr>
        <w:t>authority</w:t>
      </w:r>
      <w:r>
        <w:rPr>
          <w:color w:val="231F20"/>
          <w:spacing w:val="-6"/>
        </w:rPr>
        <w:t xml:space="preserve"> </w:t>
      </w:r>
      <w:r>
        <w:rPr>
          <w:color w:val="231F20"/>
          <w:spacing w:val="-2"/>
        </w:rPr>
        <w:t>to</w:t>
      </w:r>
      <w:r>
        <w:rPr>
          <w:color w:val="231F20"/>
          <w:spacing w:val="-6"/>
        </w:rPr>
        <w:t xml:space="preserve"> </w:t>
      </w:r>
      <w:r>
        <w:rPr>
          <w:color w:val="231F20"/>
          <w:spacing w:val="-2"/>
        </w:rPr>
        <w:t>execute</w:t>
      </w:r>
      <w:r>
        <w:rPr>
          <w:color w:val="231F20"/>
          <w:spacing w:val="-6"/>
        </w:rPr>
        <w:t xml:space="preserve"> </w:t>
      </w:r>
      <w:r>
        <w:rPr>
          <w:color w:val="231F20"/>
          <w:spacing w:val="-2"/>
        </w:rPr>
        <w:t>a</w:t>
      </w:r>
      <w:r>
        <w:rPr>
          <w:color w:val="231F20"/>
          <w:spacing w:val="-6"/>
        </w:rPr>
        <w:t xml:space="preserve"> </w:t>
      </w:r>
      <w:r>
        <w:rPr>
          <w:color w:val="231F20"/>
          <w:spacing w:val="-2"/>
        </w:rPr>
        <w:t>program</w:t>
      </w:r>
      <w:r>
        <w:rPr>
          <w:color w:val="231F20"/>
          <w:spacing w:val="-6"/>
        </w:rPr>
        <w:t xml:space="preserve"> </w:t>
      </w:r>
      <w:r>
        <w:rPr>
          <w:color w:val="231F20"/>
          <w:spacing w:val="-2"/>
        </w:rPr>
        <w:t>of</w:t>
      </w:r>
      <w:r>
        <w:rPr>
          <w:color w:val="231F20"/>
          <w:spacing w:val="-6"/>
        </w:rPr>
        <w:t xml:space="preserve"> </w:t>
      </w:r>
      <w:r>
        <w:rPr>
          <w:color w:val="231F20"/>
          <w:spacing w:val="-2"/>
        </w:rPr>
        <w:t xml:space="preserve">adequate </w:t>
      </w:r>
      <w:r>
        <w:rPr>
          <w:color w:val="231F20"/>
        </w:rPr>
        <w:t>veterinary care, including access to all animals.</w:t>
      </w:r>
    </w:p>
    <w:p w14:paraId="06B8B32D" w14:textId="77777777" w:rsidR="00786F5F" w:rsidRDefault="00000000">
      <w:pPr>
        <w:pStyle w:val="Heading4"/>
        <w:spacing w:before="215"/>
      </w:pPr>
      <w:r>
        <w:rPr>
          <w:color w:val="231F20"/>
          <w:spacing w:val="-2"/>
          <w:w w:val="95"/>
        </w:rPr>
        <w:t>Qualifications</w:t>
      </w:r>
    </w:p>
    <w:p w14:paraId="76BE76B9" w14:textId="77777777" w:rsidR="00786F5F" w:rsidRDefault="00000000">
      <w:pPr>
        <w:pStyle w:val="BodyText"/>
        <w:spacing w:before="187" w:line="261" w:lineRule="auto"/>
        <w:ind w:left="359" w:right="234"/>
        <w:jc w:val="both"/>
      </w:pPr>
      <w:r>
        <w:rPr>
          <w:color w:val="231F20"/>
        </w:rPr>
        <w:t>The veterinarian participating in a laboratory animal care and use pro-gram must have training or experience in laboratory animal science and medicine,</w:t>
      </w:r>
      <w:r>
        <w:rPr>
          <w:color w:val="231F20"/>
          <w:spacing w:val="-3"/>
        </w:rPr>
        <w:t xml:space="preserve"> </w:t>
      </w:r>
      <w:r>
        <w:rPr>
          <w:color w:val="231F20"/>
        </w:rPr>
        <w:t>or</w:t>
      </w:r>
      <w:r>
        <w:rPr>
          <w:color w:val="231F20"/>
          <w:spacing w:val="-3"/>
        </w:rPr>
        <w:t xml:space="preserve"> </w:t>
      </w:r>
      <w:r>
        <w:rPr>
          <w:color w:val="231F20"/>
        </w:rPr>
        <w:t>in</w:t>
      </w:r>
      <w:r>
        <w:rPr>
          <w:color w:val="231F20"/>
          <w:spacing w:val="-3"/>
        </w:rPr>
        <w:t xml:space="preserve"> </w:t>
      </w:r>
      <w:r>
        <w:rPr>
          <w:color w:val="231F20"/>
        </w:rPr>
        <w:t>care</w:t>
      </w:r>
      <w:r>
        <w:rPr>
          <w:color w:val="231F20"/>
          <w:spacing w:val="-3"/>
        </w:rPr>
        <w:t xml:space="preserve"> </w:t>
      </w:r>
      <w:r>
        <w:rPr>
          <w:color w:val="231F20"/>
        </w:rPr>
        <w:t>of</w:t>
      </w:r>
      <w:r>
        <w:rPr>
          <w:color w:val="231F20"/>
          <w:spacing w:val="-3"/>
        </w:rPr>
        <w:t xml:space="preserve"> </w:t>
      </w:r>
      <w:r>
        <w:rPr>
          <w:color w:val="231F20"/>
        </w:rPr>
        <w:t>the</w:t>
      </w:r>
      <w:r>
        <w:rPr>
          <w:color w:val="231F20"/>
          <w:spacing w:val="-3"/>
        </w:rPr>
        <w:t xml:space="preserve"> </w:t>
      </w:r>
      <w:r>
        <w:rPr>
          <w:color w:val="231F20"/>
        </w:rPr>
        <w:t>species</w:t>
      </w:r>
      <w:r>
        <w:rPr>
          <w:color w:val="231F20"/>
          <w:spacing w:val="-3"/>
        </w:rPr>
        <w:t xml:space="preserve"> </w:t>
      </w:r>
      <w:r>
        <w:rPr>
          <w:color w:val="231F20"/>
        </w:rPr>
        <w:t>of</w:t>
      </w:r>
      <w:r>
        <w:rPr>
          <w:color w:val="231F20"/>
          <w:spacing w:val="-3"/>
        </w:rPr>
        <w:t xml:space="preserve"> </w:t>
      </w:r>
      <w:r>
        <w:rPr>
          <w:color w:val="231F20"/>
        </w:rPr>
        <w:t>animals</w:t>
      </w:r>
      <w:r>
        <w:rPr>
          <w:color w:val="231F20"/>
          <w:spacing w:val="-3"/>
        </w:rPr>
        <w:t xml:space="preserve"> </w:t>
      </w:r>
      <w:r>
        <w:rPr>
          <w:color w:val="231F20"/>
        </w:rPr>
        <w:t>maintained</w:t>
      </w:r>
      <w:r>
        <w:rPr>
          <w:color w:val="231F20"/>
          <w:spacing w:val="-3"/>
        </w:rPr>
        <w:t xml:space="preserve"> </w:t>
      </w:r>
      <w:r>
        <w:rPr>
          <w:color w:val="231F20"/>
        </w:rPr>
        <w:t>by</w:t>
      </w:r>
      <w:r>
        <w:rPr>
          <w:color w:val="231F20"/>
          <w:spacing w:val="-3"/>
        </w:rPr>
        <w:t xml:space="preserve"> </w:t>
      </w:r>
      <w:r>
        <w:rPr>
          <w:color w:val="231F20"/>
        </w:rPr>
        <w:t>the</w:t>
      </w:r>
      <w:r>
        <w:rPr>
          <w:color w:val="231F20"/>
          <w:spacing w:val="-3"/>
        </w:rPr>
        <w:t xml:space="preserve"> </w:t>
      </w:r>
      <w:r>
        <w:rPr>
          <w:color w:val="231F20"/>
        </w:rPr>
        <w:t>institution. Veterinarians can demonstrate the breadth and relevance of their exper-tise by achieving certification as a Diplomate of the American College of Laboratory Animal Medicine (ACLAM) or through other work experience and</w:t>
      </w:r>
      <w:r>
        <w:rPr>
          <w:color w:val="231F20"/>
          <w:spacing w:val="-12"/>
        </w:rPr>
        <w:t xml:space="preserve"> </w:t>
      </w:r>
      <w:r>
        <w:rPr>
          <w:color w:val="231F20"/>
        </w:rPr>
        <w:t>career</w:t>
      </w:r>
      <w:r>
        <w:rPr>
          <w:color w:val="231F20"/>
          <w:spacing w:val="-12"/>
        </w:rPr>
        <w:t xml:space="preserve"> </w:t>
      </w:r>
      <w:r>
        <w:rPr>
          <w:color w:val="231F20"/>
        </w:rPr>
        <w:t>accomplishments.</w:t>
      </w:r>
      <w:r>
        <w:rPr>
          <w:color w:val="231F20"/>
          <w:spacing w:val="-12"/>
        </w:rPr>
        <w:t xml:space="preserve"> </w:t>
      </w:r>
      <w:r>
        <w:rPr>
          <w:color w:val="231F20"/>
        </w:rPr>
        <w:t>Specialty</w:t>
      </w:r>
      <w:r>
        <w:rPr>
          <w:color w:val="231F20"/>
          <w:spacing w:val="-12"/>
        </w:rPr>
        <w:t xml:space="preserve"> </w:t>
      </w:r>
      <w:r>
        <w:rPr>
          <w:color w:val="231F20"/>
        </w:rPr>
        <w:t>training</w:t>
      </w:r>
      <w:r>
        <w:rPr>
          <w:color w:val="231F20"/>
          <w:spacing w:val="-12"/>
        </w:rPr>
        <w:t xml:space="preserve"> </w:t>
      </w:r>
      <w:r>
        <w:rPr>
          <w:color w:val="231F20"/>
        </w:rPr>
        <w:t>programs</w:t>
      </w:r>
      <w:r>
        <w:rPr>
          <w:color w:val="231F20"/>
          <w:spacing w:val="-12"/>
        </w:rPr>
        <w:t xml:space="preserve"> </w:t>
      </w:r>
      <w:r>
        <w:rPr>
          <w:color w:val="231F20"/>
        </w:rPr>
        <w:t>are</w:t>
      </w:r>
      <w:r>
        <w:rPr>
          <w:color w:val="231F20"/>
          <w:spacing w:val="-12"/>
        </w:rPr>
        <w:t xml:space="preserve"> </w:t>
      </w:r>
      <w:r>
        <w:rPr>
          <w:color w:val="231F20"/>
        </w:rPr>
        <w:t>available</w:t>
      </w:r>
      <w:r>
        <w:rPr>
          <w:color w:val="231F20"/>
          <w:spacing w:val="-12"/>
        </w:rPr>
        <w:t xml:space="preserve"> </w:t>
      </w:r>
      <w:r>
        <w:rPr>
          <w:color w:val="231F20"/>
        </w:rPr>
        <w:t>at</w:t>
      </w:r>
      <w:r>
        <w:rPr>
          <w:color w:val="231F20"/>
          <w:spacing w:val="-12"/>
        </w:rPr>
        <w:t xml:space="preserve"> </w:t>
      </w:r>
      <w:proofErr w:type="gramStart"/>
      <w:r>
        <w:rPr>
          <w:color w:val="231F20"/>
        </w:rPr>
        <w:t>a number</w:t>
      </w:r>
      <w:r>
        <w:rPr>
          <w:color w:val="231F20"/>
          <w:spacing w:val="40"/>
        </w:rPr>
        <w:t xml:space="preserve"> </w:t>
      </w:r>
      <w:r>
        <w:rPr>
          <w:color w:val="231F20"/>
        </w:rPr>
        <w:t>of</w:t>
      </w:r>
      <w:proofErr w:type="gramEnd"/>
      <w:r>
        <w:rPr>
          <w:color w:val="231F20"/>
          <w:spacing w:val="40"/>
        </w:rPr>
        <w:t xml:space="preserve"> </w:t>
      </w:r>
      <w:r>
        <w:rPr>
          <w:color w:val="231F20"/>
        </w:rPr>
        <w:t>government,</w:t>
      </w:r>
      <w:r>
        <w:rPr>
          <w:color w:val="231F20"/>
          <w:spacing w:val="40"/>
        </w:rPr>
        <w:t xml:space="preserve"> </w:t>
      </w:r>
      <w:r>
        <w:rPr>
          <w:color w:val="231F20"/>
        </w:rPr>
        <w:t>academic</w:t>
      </w:r>
      <w:r>
        <w:rPr>
          <w:color w:val="231F20"/>
          <w:spacing w:val="40"/>
        </w:rPr>
        <w:t xml:space="preserve"> </w:t>
      </w:r>
      <w:r>
        <w:rPr>
          <w:color w:val="231F20"/>
        </w:rPr>
        <w:t>and</w:t>
      </w:r>
      <w:r>
        <w:rPr>
          <w:color w:val="231F20"/>
          <w:spacing w:val="40"/>
        </w:rPr>
        <w:t xml:space="preserve"> </w:t>
      </w:r>
      <w:r>
        <w:rPr>
          <w:color w:val="231F20"/>
        </w:rPr>
        <w:t>commercial</w:t>
      </w:r>
      <w:r>
        <w:rPr>
          <w:color w:val="231F20"/>
          <w:spacing w:val="40"/>
        </w:rPr>
        <w:t xml:space="preserve"> </w:t>
      </w:r>
      <w:r>
        <w:rPr>
          <w:color w:val="231F20"/>
        </w:rPr>
        <w:t>institutions</w:t>
      </w:r>
      <w:r>
        <w:rPr>
          <w:color w:val="231F20"/>
          <w:spacing w:val="40"/>
        </w:rPr>
        <w:t xml:space="preserve"> </w:t>
      </w:r>
      <w:r>
        <w:rPr>
          <w:color w:val="231F20"/>
        </w:rPr>
        <w:t>to</w:t>
      </w:r>
      <w:r>
        <w:rPr>
          <w:color w:val="231F20"/>
          <w:spacing w:val="40"/>
        </w:rPr>
        <w:t xml:space="preserve"> </w:t>
      </w:r>
      <w:r>
        <w:rPr>
          <w:color w:val="231F20"/>
        </w:rPr>
        <w:t>pre-pare graduate veterinarians to pursue ACLAM certification. Alternatively, veterinarians</w:t>
      </w:r>
      <w:r>
        <w:rPr>
          <w:color w:val="231F20"/>
          <w:spacing w:val="-9"/>
        </w:rPr>
        <w:t xml:space="preserve"> </w:t>
      </w:r>
      <w:r>
        <w:rPr>
          <w:color w:val="231F20"/>
        </w:rPr>
        <w:t>may</w:t>
      </w:r>
      <w:r>
        <w:rPr>
          <w:color w:val="231F20"/>
          <w:spacing w:val="-9"/>
        </w:rPr>
        <w:t xml:space="preserve"> </w:t>
      </w:r>
      <w:r>
        <w:rPr>
          <w:color w:val="231F20"/>
        </w:rPr>
        <w:t>qualify</w:t>
      </w:r>
      <w:r>
        <w:rPr>
          <w:color w:val="231F20"/>
          <w:spacing w:val="-9"/>
        </w:rPr>
        <w:t xml:space="preserve"> </w:t>
      </w:r>
      <w:r>
        <w:rPr>
          <w:color w:val="231F20"/>
        </w:rPr>
        <w:t>for</w:t>
      </w:r>
      <w:r>
        <w:rPr>
          <w:color w:val="231F20"/>
          <w:spacing w:val="-9"/>
        </w:rPr>
        <w:t xml:space="preserve"> </w:t>
      </w:r>
      <w:r>
        <w:rPr>
          <w:color w:val="231F20"/>
        </w:rPr>
        <w:t>ACLAM</w:t>
      </w:r>
      <w:r>
        <w:rPr>
          <w:color w:val="231F20"/>
          <w:spacing w:val="-9"/>
        </w:rPr>
        <w:t xml:space="preserve"> </w:t>
      </w:r>
      <w:r>
        <w:rPr>
          <w:color w:val="231F20"/>
        </w:rPr>
        <w:t>certification</w:t>
      </w:r>
      <w:r>
        <w:rPr>
          <w:color w:val="231F20"/>
          <w:spacing w:val="-9"/>
        </w:rPr>
        <w:t xml:space="preserve"> </w:t>
      </w:r>
      <w:r>
        <w:rPr>
          <w:color w:val="231F20"/>
        </w:rPr>
        <w:t>by</w:t>
      </w:r>
      <w:r>
        <w:rPr>
          <w:color w:val="231F20"/>
          <w:spacing w:val="-9"/>
        </w:rPr>
        <w:t xml:space="preserve"> </w:t>
      </w:r>
      <w:r>
        <w:rPr>
          <w:color w:val="231F20"/>
        </w:rPr>
        <w:t>working</w:t>
      </w:r>
      <w:r>
        <w:rPr>
          <w:color w:val="231F20"/>
          <w:spacing w:val="-9"/>
        </w:rPr>
        <w:t xml:space="preserve"> </w:t>
      </w:r>
      <w:r>
        <w:rPr>
          <w:color w:val="231F20"/>
        </w:rPr>
        <w:t>in</w:t>
      </w:r>
      <w:r>
        <w:rPr>
          <w:color w:val="231F20"/>
          <w:spacing w:val="-9"/>
        </w:rPr>
        <w:t xml:space="preserve"> </w:t>
      </w:r>
      <w:r>
        <w:rPr>
          <w:color w:val="231F20"/>
        </w:rPr>
        <w:t>a</w:t>
      </w:r>
      <w:r>
        <w:rPr>
          <w:color w:val="231F20"/>
          <w:spacing w:val="-9"/>
        </w:rPr>
        <w:t xml:space="preserve"> </w:t>
      </w:r>
      <w:r>
        <w:rPr>
          <w:color w:val="231F20"/>
        </w:rPr>
        <w:t>laboratory animal resource program and meeting other specified criteria.</w:t>
      </w:r>
    </w:p>
    <w:p w14:paraId="03DD8BF3" w14:textId="77777777" w:rsidR="00786F5F" w:rsidRDefault="00000000">
      <w:pPr>
        <w:pStyle w:val="BodyText"/>
        <w:spacing w:before="173" w:line="261" w:lineRule="auto"/>
        <w:ind w:left="359" w:right="234"/>
        <w:jc w:val="both"/>
      </w:pPr>
      <w:r>
        <w:rPr>
          <w:color w:val="231F20"/>
        </w:rPr>
        <w:t>The veterinarian providing support to a laboratory animal care and use program must meet applicable state veterinary practice acts, inclusive of licensure requirements, particularly in the discharging of certain official duties, such as signing interstate health certificates or verifying rabies vaccination or tuberculosis status of animals.</w:t>
      </w:r>
    </w:p>
    <w:p w14:paraId="654E9CC0" w14:textId="77777777" w:rsidR="00786F5F" w:rsidRDefault="00786F5F">
      <w:pPr>
        <w:pStyle w:val="BodyText"/>
      </w:pPr>
    </w:p>
    <w:p w14:paraId="13E069CA" w14:textId="77777777" w:rsidR="00786F5F" w:rsidRDefault="00786F5F">
      <w:pPr>
        <w:pStyle w:val="BodyText"/>
      </w:pPr>
    </w:p>
    <w:p w14:paraId="23471D69" w14:textId="77777777" w:rsidR="00786F5F" w:rsidRDefault="00786F5F">
      <w:pPr>
        <w:pStyle w:val="BodyText"/>
      </w:pPr>
    </w:p>
    <w:p w14:paraId="7A40135E" w14:textId="77777777" w:rsidR="00786F5F" w:rsidRDefault="00786F5F">
      <w:pPr>
        <w:pStyle w:val="BodyText"/>
      </w:pPr>
    </w:p>
    <w:p w14:paraId="0733EF45" w14:textId="77777777" w:rsidR="00786F5F" w:rsidRDefault="00786F5F">
      <w:pPr>
        <w:pStyle w:val="BodyText"/>
      </w:pPr>
    </w:p>
    <w:p w14:paraId="6E6ECFC1" w14:textId="77777777" w:rsidR="00786F5F" w:rsidRDefault="00786F5F">
      <w:pPr>
        <w:pStyle w:val="BodyText"/>
        <w:spacing w:before="165"/>
      </w:pPr>
    </w:p>
    <w:p w14:paraId="2C2506F7" w14:textId="77777777" w:rsidR="00786F5F" w:rsidRDefault="00000000">
      <w:pPr>
        <w:spacing w:before="1"/>
        <w:ind w:left="120"/>
        <w:jc w:val="center"/>
        <w:rPr>
          <w:sz w:val="16"/>
        </w:rPr>
      </w:pPr>
      <w:r>
        <w:rPr>
          <w:color w:val="231F20"/>
          <w:spacing w:val="-5"/>
          <w:sz w:val="16"/>
        </w:rPr>
        <w:t>53</w:t>
      </w:r>
    </w:p>
    <w:p w14:paraId="23890248" w14:textId="77777777" w:rsidR="00786F5F" w:rsidRDefault="00786F5F">
      <w:pPr>
        <w:jc w:val="center"/>
        <w:rPr>
          <w:sz w:val="16"/>
        </w:rPr>
        <w:sectPr w:rsidR="00786F5F">
          <w:headerReference w:type="default" r:id="rId55"/>
          <w:pgSz w:w="8640" w:h="12960"/>
          <w:pgMar w:top="1480" w:right="720" w:bottom="280" w:left="720" w:header="0" w:footer="0" w:gutter="0"/>
          <w:cols w:space="720"/>
        </w:sectPr>
      </w:pPr>
    </w:p>
    <w:p w14:paraId="5A2941BF" w14:textId="77777777" w:rsidR="00786F5F" w:rsidRDefault="00000000">
      <w:pPr>
        <w:pStyle w:val="Heading4"/>
        <w:spacing w:before="99"/>
        <w:ind w:left="240"/>
      </w:pPr>
      <w:r>
        <w:rPr>
          <w:color w:val="231F20"/>
          <w:spacing w:val="-2"/>
          <w:w w:val="95"/>
        </w:rPr>
        <w:t>Responsibilities</w:t>
      </w:r>
    </w:p>
    <w:p w14:paraId="7BCC2210" w14:textId="77777777" w:rsidR="00786F5F" w:rsidRDefault="00000000">
      <w:pPr>
        <w:pStyle w:val="BodyText"/>
        <w:spacing w:before="188" w:line="261" w:lineRule="auto"/>
        <w:ind w:left="239" w:right="354"/>
        <w:jc w:val="both"/>
      </w:pPr>
      <w:r>
        <w:rPr>
          <w:color w:val="231F20"/>
        </w:rPr>
        <w:t>The chief responsibility of the veterinarian is to provide for the health and welfare of animals. The Report of the American College of Laboratory Animal Medicine on Adequate Veterinary Care in Research, Testing and Teaching</w:t>
      </w:r>
      <w:r>
        <w:rPr>
          <w:color w:val="231F20"/>
          <w:spacing w:val="40"/>
        </w:rPr>
        <w:t xml:space="preserve"> </w:t>
      </w:r>
      <w:r>
        <w:rPr>
          <w:color w:val="231F20"/>
        </w:rPr>
        <w:t>provides</w:t>
      </w:r>
      <w:r>
        <w:rPr>
          <w:color w:val="231F20"/>
          <w:spacing w:val="40"/>
        </w:rPr>
        <w:t xml:space="preserve"> </w:t>
      </w:r>
      <w:r>
        <w:rPr>
          <w:color w:val="231F20"/>
        </w:rPr>
        <w:t>a</w:t>
      </w:r>
      <w:r>
        <w:rPr>
          <w:color w:val="231F20"/>
          <w:spacing w:val="40"/>
        </w:rPr>
        <w:t xml:space="preserve"> </w:t>
      </w:r>
      <w:r>
        <w:rPr>
          <w:color w:val="231F20"/>
        </w:rPr>
        <w:t>detailed</w:t>
      </w:r>
      <w:r>
        <w:rPr>
          <w:color w:val="231F20"/>
          <w:spacing w:val="40"/>
        </w:rPr>
        <w:t xml:space="preserve"> </w:t>
      </w:r>
      <w:r>
        <w:rPr>
          <w:color w:val="231F20"/>
        </w:rPr>
        <w:t>description</w:t>
      </w:r>
      <w:r>
        <w:rPr>
          <w:color w:val="231F20"/>
          <w:spacing w:val="40"/>
        </w:rPr>
        <w:t xml:space="preserve"> </w:t>
      </w:r>
      <w:r>
        <w:rPr>
          <w:color w:val="231F20"/>
        </w:rPr>
        <w:t>of</w:t>
      </w:r>
      <w:r>
        <w:rPr>
          <w:color w:val="231F20"/>
          <w:spacing w:val="40"/>
        </w:rPr>
        <w:t xml:space="preserve"> </w:t>
      </w:r>
      <w:r>
        <w:rPr>
          <w:color w:val="231F20"/>
        </w:rPr>
        <w:t>adequate</w:t>
      </w:r>
      <w:r>
        <w:rPr>
          <w:color w:val="231F20"/>
          <w:spacing w:val="40"/>
        </w:rPr>
        <w:t xml:space="preserve"> </w:t>
      </w:r>
      <w:r>
        <w:rPr>
          <w:color w:val="231F20"/>
        </w:rPr>
        <w:t>veterinary</w:t>
      </w:r>
      <w:r>
        <w:rPr>
          <w:color w:val="231F20"/>
          <w:spacing w:val="40"/>
        </w:rPr>
        <w:t xml:space="preserve"> </w:t>
      </w:r>
      <w:r>
        <w:rPr>
          <w:color w:val="231F20"/>
        </w:rPr>
        <w:t>care. The details of a veterinary care program will depend on the species of animals employed and the particulars of the laboratory animal use, but in all</w:t>
      </w:r>
      <w:r>
        <w:rPr>
          <w:color w:val="231F20"/>
          <w:spacing w:val="-4"/>
        </w:rPr>
        <w:t xml:space="preserve"> </w:t>
      </w:r>
      <w:r>
        <w:rPr>
          <w:color w:val="231F20"/>
        </w:rPr>
        <w:t>cases</w:t>
      </w:r>
      <w:r>
        <w:rPr>
          <w:color w:val="231F20"/>
          <w:spacing w:val="-4"/>
        </w:rPr>
        <w:t xml:space="preserve"> </w:t>
      </w:r>
      <w:r>
        <w:rPr>
          <w:color w:val="231F20"/>
        </w:rPr>
        <w:t>the</w:t>
      </w:r>
      <w:r>
        <w:rPr>
          <w:color w:val="231F20"/>
          <w:spacing w:val="-4"/>
        </w:rPr>
        <w:t xml:space="preserve"> </w:t>
      </w:r>
      <w:r>
        <w:rPr>
          <w:color w:val="231F20"/>
        </w:rPr>
        <w:t>program</w:t>
      </w:r>
      <w:r>
        <w:rPr>
          <w:color w:val="231F20"/>
          <w:spacing w:val="-4"/>
        </w:rPr>
        <w:t xml:space="preserve"> </w:t>
      </w:r>
      <w:r>
        <w:rPr>
          <w:color w:val="231F20"/>
        </w:rPr>
        <w:t>and</w:t>
      </w:r>
      <w:r>
        <w:rPr>
          <w:color w:val="231F20"/>
          <w:spacing w:val="-4"/>
        </w:rPr>
        <w:t xml:space="preserve"> </w:t>
      </w:r>
      <w:r>
        <w:rPr>
          <w:color w:val="231F20"/>
        </w:rPr>
        <w:t>care</w:t>
      </w:r>
      <w:r>
        <w:rPr>
          <w:color w:val="231F20"/>
          <w:spacing w:val="-4"/>
        </w:rPr>
        <w:t xml:space="preserve"> </w:t>
      </w:r>
      <w:r>
        <w:rPr>
          <w:color w:val="231F20"/>
        </w:rPr>
        <w:t>provided</w:t>
      </w:r>
      <w:r>
        <w:rPr>
          <w:color w:val="231F20"/>
          <w:spacing w:val="-4"/>
        </w:rPr>
        <w:t xml:space="preserve"> </w:t>
      </w:r>
      <w:r>
        <w:rPr>
          <w:color w:val="231F20"/>
        </w:rPr>
        <w:t>must</w:t>
      </w:r>
      <w:r>
        <w:rPr>
          <w:color w:val="231F20"/>
          <w:spacing w:val="-4"/>
        </w:rPr>
        <w:t xml:space="preserve"> </w:t>
      </w:r>
      <w:r>
        <w:rPr>
          <w:color w:val="231F20"/>
        </w:rPr>
        <w:t>comply</w:t>
      </w:r>
      <w:r>
        <w:rPr>
          <w:color w:val="231F20"/>
          <w:spacing w:val="-4"/>
        </w:rPr>
        <w:t xml:space="preserve"> </w:t>
      </w:r>
      <w:r>
        <w:rPr>
          <w:color w:val="231F20"/>
        </w:rPr>
        <w:t>with</w:t>
      </w:r>
      <w:r>
        <w:rPr>
          <w:color w:val="231F20"/>
          <w:spacing w:val="-4"/>
        </w:rPr>
        <w:t xml:space="preserve"> </w:t>
      </w:r>
      <w:r>
        <w:rPr>
          <w:color w:val="231F20"/>
        </w:rPr>
        <w:t>standard</w:t>
      </w:r>
      <w:r>
        <w:rPr>
          <w:color w:val="231F20"/>
          <w:spacing w:val="-4"/>
        </w:rPr>
        <w:t xml:space="preserve"> </w:t>
      </w:r>
      <w:proofErr w:type="gramStart"/>
      <w:r>
        <w:rPr>
          <w:color w:val="231F20"/>
        </w:rPr>
        <w:t>veteri-nary</w:t>
      </w:r>
      <w:proofErr w:type="gramEnd"/>
      <w:r>
        <w:rPr>
          <w:color w:val="231F20"/>
        </w:rPr>
        <w:t xml:space="preserve"> practice.</w:t>
      </w:r>
    </w:p>
    <w:p w14:paraId="6143AC4F" w14:textId="77777777" w:rsidR="00786F5F" w:rsidRDefault="00000000">
      <w:pPr>
        <w:pStyle w:val="BodyText"/>
        <w:spacing w:before="174" w:line="261" w:lineRule="auto"/>
        <w:ind w:left="239" w:right="352"/>
        <w:jc w:val="both"/>
      </w:pPr>
      <w:r>
        <w:rPr>
          <w:color w:val="231F20"/>
        </w:rPr>
        <w:t>The</w:t>
      </w:r>
      <w:r>
        <w:rPr>
          <w:color w:val="231F20"/>
          <w:spacing w:val="40"/>
        </w:rPr>
        <w:t xml:space="preserve"> </w:t>
      </w:r>
      <w:r>
        <w:rPr>
          <w:color w:val="231F20"/>
        </w:rPr>
        <w:t>introduction</w:t>
      </w:r>
      <w:r>
        <w:rPr>
          <w:color w:val="231F20"/>
          <w:spacing w:val="40"/>
        </w:rPr>
        <w:t xml:space="preserve"> </w:t>
      </w:r>
      <w:r>
        <w:rPr>
          <w:color w:val="231F20"/>
        </w:rPr>
        <w:t>of</w:t>
      </w:r>
      <w:r>
        <w:rPr>
          <w:color w:val="231F20"/>
          <w:spacing w:val="40"/>
        </w:rPr>
        <w:t xml:space="preserve"> </w:t>
      </w:r>
      <w:r>
        <w:rPr>
          <w:color w:val="231F20"/>
        </w:rPr>
        <w:t>new</w:t>
      </w:r>
      <w:r>
        <w:rPr>
          <w:color w:val="231F20"/>
          <w:spacing w:val="40"/>
        </w:rPr>
        <w:t xml:space="preserve"> </w:t>
      </w:r>
      <w:r>
        <w:rPr>
          <w:color w:val="231F20"/>
        </w:rPr>
        <w:t>animals</w:t>
      </w:r>
      <w:r>
        <w:rPr>
          <w:color w:val="231F20"/>
          <w:spacing w:val="40"/>
        </w:rPr>
        <w:t xml:space="preserve"> </w:t>
      </w:r>
      <w:r>
        <w:rPr>
          <w:color w:val="231F20"/>
        </w:rPr>
        <w:t>is</w:t>
      </w:r>
      <w:r>
        <w:rPr>
          <w:color w:val="231F20"/>
          <w:spacing w:val="40"/>
        </w:rPr>
        <w:t xml:space="preserve"> </w:t>
      </w:r>
      <w:r>
        <w:rPr>
          <w:color w:val="231F20"/>
        </w:rPr>
        <w:t>an</w:t>
      </w:r>
      <w:r>
        <w:rPr>
          <w:color w:val="231F20"/>
          <w:spacing w:val="40"/>
        </w:rPr>
        <w:t xml:space="preserve"> </w:t>
      </w:r>
      <w:r>
        <w:rPr>
          <w:color w:val="231F20"/>
        </w:rPr>
        <w:t>important</w:t>
      </w:r>
      <w:r>
        <w:rPr>
          <w:color w:val="231F20"/>
          <w:spacing w:val="40"/>
        </w:rPr>
        <w:t xml:space="preserve"> </w:t>
      </w:r>
      <w:r>
        <w:rPr>
          <w:color w:val="231F20"/>
        </w:rPr>
        <w:t>aspect</w:t>
      </w:r>
      <w:r>
        <w:rPr>
          <w:color w:val="231F20"/>
          <w:spacing w:val="40"/>
        </w:rPr>
        <w:t xml:space="preserve"> </w:t>
      </w:r>
      <w:r>
        <w:rPr>
          <w:color w:val="231F20"/>
        </w:rPr>
        <w:t>of</w:t>
      </w:r>
      <w:r>
        <w:rPr>
          <w:color w:val="231F20"/>
          <w:spacing w:val="40"/>
        </w:rPr>
        <w:t xml:space="preserve"> </w:t>
      </w:r>
      <w:r>
        <w:rPr>
          <w:color w:val="231F20"/>
        </w:rPr>
        <w:t>the</w:t>
      </w:r>
      <w:r>
        <w:rPr>
          <w:color w:val="231F20"/>
          <w:spacing w:val="40"/>
        </w:rPr>
        <w:t xml:space="preserve"> </w:t>
      </w:r>
      <w:r>
        <w:rPr>
          <w:color w:val="231F20"/>
        </w:rPr>
        <w:t xml:space="preserve">veteri-nary care program with such considerations as stabilization periods, isolation and quarantine. Animals should be obtained only from licensed dealers or other legitimate sources. One of the prime mechanisms for ensuring high quality laboratory animals is to purchase them from </w:t>
      </w:r>
      <w:proofErr w:type="gramStart"/>
      <w:r>
        <w:rPr>
          <w:color w:val="231F20"/>
        </w:rPr>
        <w:t>com-mercial</w:t>
      </w:r>
      <w:proofErr w:type="gramEnd"/>
      <w:r>
        <w:rPr>
          <w:color w:val="231F20"/>
        </w:rPr>
        <w:t xml:space="preserve"> vendors who produce specific pathogen-free stock and maintain rigorous animal health monitoring programs to ensure quality. Generally, most animals are purpose-bred for laboratory use. Certain states have passed legislation requiring that cats and dogs used in research be bred specifically for that purpose.</w:t>
      </w:r>
    </w:p>
    <w:p w14:paraId="7C362D22" w14:textId="77777777" w:rsidR="00786F5F" w:rsidRDefault="00000000">
      <w:pPr>
        <w:pStyle w:val="BodyText"/>
        <w:spacing w:before="173" w:line="261" w:lineRule="auto"/>
        <w:ind w:left="239" w:right="356"/>
        <w:jc w:val="both"/>
      </w:pPr>
      <w:r>
        <w:rPr>
          <w:color w:val="231F20"/>
        </w:rPr>
        <w:t>Random</w:t>
      </w:r>
      <w:r>
        <w:rPr>
          <w:color w:val="231F20"/>
          <w:spacing w:val="-6"/>
        </w:rPr>
        <w:t xml:space="preserve"> </w:t>
      </w:r>
      <w:r>
        <w:rPr>
          <w:color w:val="231F20"/>
        </w:rPr>
        <w:t>source</w:t>
      </w:r>
      <w:r>
        <w:rPr>
          <w:color w:val="231F20"/>
          <w:spacing w:val="-6"/>
        </w:rPr>
        <w:t xml:space="preserve"> </w:t>
      </w:r>
      <w:r>
        <w:rPr>
          <w:color w:val="231F20"/>
        </w:rPr>
        <w:t>or</w:t>
      </w:r>
      <w:r>
        <w:rPr>
          <w:color w:val="231F20"/>
          <w:spacing w:val="-6"/>
        </w:rPr>
        <w:t xml:space="preserve"> </w:t>
      </w:r>
      <w:r>
        <w:rPr>
          <w:color w:val="231F20"/>
        </w:rPr>
        <w:t>wild</w:t>
      </w:r>
      <w:r>
        <w:rPr>
          <w:color w:val="231F20"/>
          <w:spacing w:val="-6"/>
        </w:rPr>
        <w:t xml:space="preserve"> </w:t>
      </w:r>
      <w:r>
        <w:rPr>
          <w:color w:val="231F20"/>
        </w:rPr>
        <w:t>caught</w:t>
      </w:r>
      <w:r>
        <w:rPr>
          <w:color w:val="231F20"/>
          <w:spacing w:val="-6"/>
        </w:rPr>
        <w:t xml:space="preserve"> </w:t>
      </w:r>
      <w:r>
        <w:rPr>
          <w:color w:val="231F20"/>
        </w:rPr>
        <w:t>animals</w:t>
      </w:r>
      <w:r>
        <w:rPr>
          <w:color w:val="231F20"/>
          <w:spacing w:val="-6"/>
        </w:rPr>
        <w:t xml:space="preserve"> </w:t>
      </w:r>
      <w:r>
        <w:rPr>
          <w:color w:val="231F20"/>
        </w:rPr>
        <w:t>are</w:t>
      </w:r>
      <w:r>
        <w:rPr>
          <w:color w:val="231F20"/>
          <w:spacing w:val="-6"/>
        </w:rPr>
        <w:t xml:space="preserve"> </w:t>
      </w:r>
      <w:r>
        <w:rPr>
          <w:color w:val="231F20"/>
        </w:rPr>
        <w:t>not</w:t>
      </w:r>
      <w:r>
        <w:rPr>
          <w:color w:val="231F20"/>
          <w:spacing w:val="-7"/>
        </w:rPr>
        <w:t xml:space="preserve"> </w:t>
      </w:r>
      <w:r>
        <w:rPr>
          <w:color w:val="231F20"/>
        </w:rPr>
        <w:t>bred</w:t>
      </w:r>
      <w:r>
        <w:rPr>
          <w:color w:val="231F20"/>
          <w:spacing w:val="-6"/>
        </w:rPr>
        <w:t xml:space="preserve"> </w:t>
      </w:r>
      <w:r>
        <w:rPr>
          <w:color w:val="231F20"/>
        </w:rPr>
        <w:t>by</w:t>
      </w:r>
      <w:r>
        <w:rPr>
          <w:color w:val="231F20"/>
          <w:spacing w:val="-6"/>
        </w:rPr>
        <w:t xml:space="preserve"> </w:t>
      </w:r>
      <w:r>
        <w:rPr>
          <w:color w:val="231F20"/>
        </w:rPr>
        <w:t>the</w:t>
      </w:r>
      <w:r>
        <w:rPr>
          <w:color w:val="231F20"/>
          <w:spacing w:val="-6"/>
        </w:rPr>
        <w:t xml:space="preserve"> </w:t>
      </w:r>
      <w:r>
        <w:rPr>
          <w:color w:val="231F20"/>
        </w:rPr>
        <w:t>supplier</w:t>
      </w:r>
      <w:r>
        <w:rPr>
          <w:color w:val="231F20"/>
          <w:spacing w:val="-6"/>
        </w:rPr>
        <w:t xml:space="preserve"> </w:t>
      </w:r>
      <w:r>
        <w:rPr>
          <w:color w:val="231F20"/>
        </w:rPr>
        <w:t>(known as Class B dealers</w:t>
      </w:r>
      <w:proofErr w:type="gramStart"/>
      <w:r>
        <w:rPr>
          <w:color w:val="231F20"/>
        </w:rPr>
        <w:t>), but</w:t>
      </w:r>
      <w:proofErr w:type="gramEnd"/>
      <w:r>
        <w:rPr>
          <w:color w:val="231F20"/>
        </w:rPr>
        <w:t xml:space="preserve"> are obtained from a variety of sources including pounds, shelters or farms that may not conform to the same standards of animal husbandry and health as the research facility. Before their use, clinical</w:t>
      </w:r>
      <w:r>
        <w:rPr>
          <w:color w:val="231F20"/>
          <w:spacing w:val="-6"/>
        </w:rPr>
        <w:t xml:space="preserve"> </w:t>
      </w:r>
      <w:r>
        <w:rPr>
          <w:color w:val="231F20"/>
        </w:rPr>
        <w:t>evaluation</w:t>
      </w:r>
      <w:r>
        <w:rPr>
          <w:color w:val="231F20"/>
          <w:spacing w:val="-6"/>
        </w:rPr>
        <w:t xml:space="preserve"> </w:t>
      </w:r>
      <w:r>
        <w:rPr>
          <w:color w:val="231F20"/>
        </w:rPr>
        <w:t>and</w:t>
      </w:r>
      <w:r>
        <w:rPr>
          <w:color w:val="231F20"/>
          <w:spacing w:val="-6"/>
        </w:rPr>
        <w:t xml:space="preserve"> </w:t>
      </w:r>
      <w:r>
        <w:rPr>
          <w:color w:val="231F20"/>
        </w:rPr>
        <w:t>conditioning</w:t>
      </w:r>
      <w:r>
        <w:rPr>
          <w:color w:val="231F20"/>
          <w:spacing w:val="-6"/>
        </w:rPr>
        <w:t xml:space="preserve"> </w:t>
      </w:r>
      <w:r>
        <w:rPr>
          <w:color w:val="231F20"/>
        </w:rPr>
        <w:t>of</w:t>
      </w:r>
      <w:r>
        <w:rPr>
          <w:color w:val="231F20"/>
          <w:spacing w:val="-6"/>
        </w:rPr>
        <w:t xml:space="preserve"> </w:t>
      </w:r>
      <w:r>
        <w:rPr>
          <w:color w:val="231F20"/>
        </w:rPr>
        <w:t>these</w:t>
      </w:r>
      <w:r>
        <w:rPr>
          <w:color w:val="231F20"/>
          <w:spacing w:val="-6"/>
        </w:rPr>
        <w:t xml:space="preserve"> </w:t>
      </w:r>
      <w:r>
        <w:rPr>
          <w:color w:val="231F20"/>
        </w:rPr>
        <w:t>animals</w:t>
      </w:r>
      <w:r>
        <w:rPr>
          <w:color w:val="231F20"/>
          <w:spacing w:val="-6"/>
        </w:rPr>
        <w:t xml:space="preserve"> </w:t>
      </w:r>
      <w:r>
        <w:rPr>
          <w:color w:val="231F20"/>
        </w:rPr>
        <w:t>are</w:t>
      </w:r>
      <w:r>
        <w:rPr>
          <w:color w:val="231F20"/>
          <w:spacing w:val="-6"/>
        </w:rPr>
        <w:t xml:space="preserve"> </w:t>
      </w:r>
      <w:r>
        <w:rPr>
          <w:color w:val="231F20"/>
        </w:rPr>
        <w:t>required</w:t>
      </w:r>
      <w:r>
        <w:rPr>
          <w:color w:val="231F20"/>
          <w:spacing w:val="-6"/>
        </w:rPr>
        <w:t xml:space="preserve"> </w:t>
      </w:r>
      <w:r>
        <w:rPr>
          <w:color w:val="231F20"/>
        </w:rPr>
        <w:t>to</w:t>
      </w:r>
      <w:r>
        <w:rPr>
          <w:color w:val="231F20"/>
          <w:spacing w:val="-6"/>
        </w:rPr>
        <w:t xml:space="preserve"> </w:t>
      </w:r>
      <w:r>
        <w:rPr>
          <w:color w:val="231F20"/>
        </w:rPr>
        <w:t>ensure that</w:t>
      </w:r>
      <w:r>
        <w:rPr>
          <w:color w:val="231F20"/>
          <w:spacing w:val="-10"/>
        </w:rPr>
        <w:t xml:space="preserve"> </w:t>
      </w:r>
      <w:r>
        <w:rPr>
          <w:color w:val="231F20"/>
        </w:rPr>
        <w:t>they</w:t>
      </w:r>
      <w:r>
        <w:rPr>
          <w:color w:val="231F20"/>
          <w:spacing w:val="-10"/>
        </w:rPr>
        <w:t xml:space="preserve"> </w:t>
      </w:r>
      <w:r>
        <w:rPr>
          <w:color w:val="231F20"/>
        </w:rPr>
        <w:t>are</w:t>
      </w:r>
      <w:r>
        <w:rPr>
          <w:color w:val="231F20"/>
          <w:spacing w:val="-10"/>
        </w:rPr>
        <w:t xml:space="preserve"> </w:t>
      </w:r>
      <w:r>
        <w:rPr>
          <w:color w:val="231F20"/>
        </w:rPr>
        <w:t>not</w:t>
      </w:r>
      <w:r>
        <w:rPr>
          <w:color w:val="231F20"/>
          <w:spacing w:val="-10"/>
        </w:rPr>
        <w:t xml:space="preserve"> </w:t>
      </w:r>
      <w:r>
        <w:rPr>
          <w:color w:val="231F20"/>
        </w:rPr>
        <w:t>carrying</w:t>
      </w:r>
      <w:r>
        <w:rPr>
          <w:color w:val="231F20"/>
          <w:spacing w:val="-10"/>
        </w:rPr>
        <w:t xml:space="preserve"> </w:t>
      </w:r>
      <w:r>
        <w:rPr>
          <w:color w:val="231F20"/>
        </w:rPr>
        <w:t>diseases</w:t>
      </w:r>
      <w:r>
        <w:rPr>
          <w:color w:val="231F20"/>
          <w:spacing w:val="-10"/>
        </w:rPr>
        <w:t xml:space="preserve"> </w:t>
      </w:r>
      <w:r>
        <w:rPr>
          <w:color w:val="231F20"/>
        </w:rPr>
        <w:t>that</w:t>
      </w:r>
      <w:r>
        <w:rPr>
          <w:color w:val="231F20"/>
          <w:spacing w:val="-10"/>
        </w:rPr>
        <w:t xml:space="preserve"> </w:t>
      </w:r>
      <w:r>
        <w:rPr>
          <w:color w:val="231F20"/>
        </w:rPr>
        <w:t>can</w:t>
      </w:r>
      <w:r>
        <w:rPr>
          <w:color w:val="231F20"/>
          <w:spacing w:val="-10"/>
        </w:rPr>
        <w:t xml:space="preserve"> </w:t>
      </w:r>
      <w:r>
        <w:rPr>
          <w:color w:val="231F20"/>
        </w:rPr>
        <w:t>be</w:t>
      </w:r>
      <w:r>
        <w:rPr>
          <w:color w:val="231F20"/>
          <w:spacing w:val="-10"/>
        </w:rPr>
        <w:t xml:space="preserve"> </w:t>
      </w:r>
      <w:r>
        <w:rPr>
          <w:color w:val="231F20"/>
        </w:rPr>
        <w:t>transmitted</w:t>
      </w:r>
      <w:r>
        <w:rPr>
          <w:color w:val="231F20"/>
          <w:spacing w:val="-10"/>
        </w:rPr>
        <w:t xml:space="preserve"> </w:t>
      </w:r>
      <w:r>
        <w:rPr>
          <w:color w:val="231F20"/>
        </w:rPr>
        <w:t>to</w:t>
      </w:r>
      <w:r>
        <w:rPr>
          <w:color w:val="231F20"/>
          <w:spacing w:val="-10"/>
        </w:rPr>
        <w:t xml:space="preserve"> </w:t>
      </w:r>
      <w:r>
        <w:rPr>
          <w:color w:val="231F20"/>
        </w:rPr>
        <w:t>other</w:t>
      </w:r>
      <w:r>
        <w:rPr>
          <w:color w:val="231F20"/>
          <w:spacing w:val="-10"/>
        </w:rPr>
        <w:t xml:space="preserve"> </w:t>
      </w:r>
      <w:r>
        <w:rPr>
          <w:color w:val="231F20"/>
        </w:rPr>
        <w:t>animals, including</w:t>
      </w:r>
      <w:r>
        <w:rPr>
          <w:color w:val="231F20"/>
          <w:spacing w:val="-5"/>
        </w:rPr>
        <w:t xml:space="preserve"> </w:t>
      </w:r>
      <w:r>
        <w:rPr>
          <w:color w:val="231F20"/>
        </w:rPr>
        <w:t>humans,</w:t>
      </w:r>
      <w:r>
        <w:rPr>
          <w:color w:val="231F20"/>
          <w:spacing w:val="-5"/>
        </w:rPr>
        <w:t xml:space="preserve"> </w:t>
      </w:r>
      <w:r>
        <w:rPr>
          <w:color w:val="231F20"/>
        </w:rPr>
        <w:t>or</w:t>
      </w:r>
      <w:r>
        <w:rPr>
          <w:color w:val="231F20"/>
          <w:spacing w:val="-5"/>
        </w:rPr>
        <w:t xml:space="preserve"> </w:t>
      </w:r>
      <w:r>
        <w:rPr>
          <w:color w:val="231F20"/>
        </w:rPr>
        <w:t>do</w:t>
      </w:r>
      <w:r>
        <w:rPr>
          <w:color w:val="231F20"/>
          <w:spacing w:val="-5"/>
        </w:rPr>
        <w:t xml:space="preserve"> </w:t>
      </w:r>
      <w:r>
        <w:rPr>
          <w:color w:val="231F20"/>
        </w:rPr>
        <w:t>not</w:t>
      </w:r>
      <w:r>
        <w:rPr>
          <w:color w:val="231F20"/>
          <w:spacing w:val="-5"/>
        </w:rPr>
        <w:t xml:space="preserve"> </w:t>
      </w:r>
      <w:r>
        <w:rPr>
          <w:color w:val="231F20"/>
        </w:rPr>
        <w:t>introduce</w:t>
      </w:r>
      <w:r>
        <w:rPr>
          <w:color w:val="231F20"/>
          <w:spacing w:val="-5"/>
        </w:rPr>
        <w:t xml:space="preserve"> </w:t>
      </w:r>
      <w:r>
        <w:rPr>
          <w:color w:val="231F20"/>
        </w:rPr>
        <w:t>uncontrolled</w:t>
      </w:r>
      <w:r>
        <w:rPr>
          <w:color w:val="231F20"/>
          <w:spacing w:val="-5"/>
        </w:rPr>
        <w:t xml:space="preserve"> </w:t>
      </w:r>
      <w:r>
        <w:rPr>
          <w:color w:val="231F20"/>
        </w:rPr>
        <w:t>variables</w:t>
      </w:r>
      <w:r>
        <w:rPr>
          <w:color w:val="231F20"/>
          <w:spacing w:val="-5"/>
        </w:rPr>
        <w:t xml:space="preserve"> </w:t>
      </w:r>
      <w:r>
        <w:rPr>
          <w:color w:val="231F20"/>
        </w:rPr>
        <w:t>into</w:t>
      </w:r>
      <w:r>
        <w:rPr>
          <w:color w:val="231F20"/>
          <w:spacing w:val="-5"/>
        </w:rPr>
        <w:t xml:space="preserve"> </w:t>
      </w:r>
      <w:r>
        <w:rPr>
          <w:color w:val="231F20"/>
        </w:rPr>
        <w:t>research. Research</w:t>
      </w:r>
      <w:r>
        <w:rPr>
          <w:color w:val="231F20"/>
          <w:spacing w:val="-2"/>
        </w:rPr>
        <w:t xml:space="preserve"> </w:t>
      </w:r>
      <w:r>
        <w:rPr>
          <w:color w:val="231F20"/>
        </w:rPr>
        <w:t>facilities</w:t>
      </w:r>
      <w:r>
        <w:rPr>
          <w:color w:val="231F20"/>
          <w:spacing w:val="-2"/>
        </w:rPr>
        <w:t xml:space="preserve"> </w:t>
      </w:r>
      <w:r>
        <w:rPr>
          <w:color w:val="231F20"/>
        </w:rPr>
        <w:t>that</w:t>
      </w:r>
      <w:r>
        <w:rPr>
          <w:color w:val="231F20"/>
          <w:spacing w:val="-2"/>
        </w:rPr>
        <w:t xml:space="preserve"> </w:t>
      </w:r>
      <w:r>
        <w:rPr>
          <w:color w:val="231F20"/>
        </w:rPr>
        <w:t>obtain</w:t>
      </w:r>
      <w:r>
        <w:rPr>
          <w:color w:val="231F20"/>
          <w:spacing w:val="-2"/>
        </w:rPr>
        <w:t xml:space="preserve"> </w:t>
      </w:r>
      <w:r>
        <w:rPr>
          <w:color w:val="231F20"/>
        </w:rPr>
        <w:t>dogs</w:t>
      </w:r>
      <w:r>
        <w:rPr>
          <w:color w:val="231F20"/>
          <w:spacing w:val="-2"/>
        </w:rPr>
        <w:t xml:space="preserve"> </w:t>
      </w:r>
      <w:r>
        <w:rPr>
          <w:color w:val="231F20"/>
        </w:rPr>
        <w:t>and</w:t>
      </w:r>
      <w:r>
        <w:rPr>
          <w:color w:val="231F20"/>
          <w:spacing w:val="-2"/>
        </w:rPr>
        <w:t xml:space="preserve"> </w:t>
      </w:r>
      <w:r>
        <w:rPr>
          <w:color w:val="231F20"/>
        </w:rPr>
        <w:t>cats</w:t>
      </w:r>
      <w:r>
        <w:rPr>
          <w:color w:val="231F20"/>
          <w:spacing w:val="-2"/>
        </w:rPr>
        <w:t xml:space="preserve"> </w:t>
      </w:r>
      <w:r>
        <w:rPr>
          <w:color w:val="231F20"/>
        </w:rPr>
        <w:t>from</w:t>
      </w:r>
      <w:r>
        <w:rPr>
          <w:color w:val="231F20"/>
          <w:spacing w:val="-2"/>
        </w:rPr>
        <w:t xml:space="preserve"> </w:t>
      </w:r>
      <w:r>
        <w:rPr>
          <w:color w:val="231F20"/>
        </w:rPr>
        <w:t>sources</w:t>
      </w:r>
      <w:r>
        <w:rPr>
          <w:color w:val="231F20"/>
          <w:spacing w:val="-2"/>
        </w:rPr>
        <w:t xml:space="preserve"> </w:t>
      </w:r>
      <w:r>
        <w:rPr>
          <w:color w:val="231F20"/>
        </w:rPr>
        <w:t>other</w:t>
      </w:r>
      <w:r>
        <w:rPr>
          <w:color w:val="231F20"/>
          <w:spacing w:val="-2"/>
        </w:rPr>
        <w:t xml:space="preserve"> </w:t>
      </w:r>
      <w:r>
        <w:rPr>
          <w:color w:val="231F20"/>
        </w:rPr>
        <w:t>than</w:t>
      </w:r>
      <w:r>
        <w:rPr>
          <w:color w:val="231F20"/>
          <w:spacing w:val="-2"/>
        </w:rPr>
        <w:t xml:space="preserve"> </w:t>
      </w:r>
      <w:r>
        <w:rPr>
          <w:color w:val="231F20"/>
        </w:rPr>
        <w:t>deal-ers,</w:t>
      </w:r>
      <w:r>
        <w:rPr>
          <w:color w:val="231F20"/>
          <w:spacing w:val="-9"/>
        </w:rPr>
        <w:t xml:space="preserve"> </w:t>
      </w:r>
      <w:r>
        <w:rPr>
          <w:color w:val="231F20"/>
        </w:rPr>
        <w:t>exhibitors,</w:t>
      </w:r>
      <w:r>
        <w:rPr>
          <w:color w:val="231F20"/>
          <w:spacing w:val="-9"/>
        </w:rPr>
        <w:t xml:space="preserve"> </w:t>
      </w:r>
      <w:r>
        <w:rPr>
          <w:color w:val="231F20"/>
        </w:rPr>
        <w:t>and</w:t>
      </w:r>
      <w:r>
        <w:rPr>
          <w:color w:val="231F20"/>
          <w:spacing w:val="-9"/>
        </w:rPr>
        <w:t xml:space="preserve"> </w:t>
      </w:r>
      <w:r>
        <w:rPr>
          <w:color w:val="231F20"/>
        </w:rPr>
        <w:t>exempt</w:t>
      </w:r>
      <w:r>
        <w:rPr>
          <w:color w:val="231F20"/>
          <w:spacing w:val="-9"/>
        </w:rPr>
        <w:t xml:space="preserve"> </w:t>
      </w:r>
      <w:proofErr w:type="gramStart"/>
      <w:r>
        <w:rPr>
          <w:color w:val="231F20"/>
        </w:rPr>
        <w:t>persons</w:t>
      </w:r>
      <w:proofErr w:type="gramEnd"/>
      <w:r>
        <w:rPr>
          <w:color w:val="231F20"/>
          <w:spacing w:val="-9"/>
        </w:rPr>
        <w:t xml:space="preserve"> </w:t>
      </w:r>
      <w:r>
        <w:rPr>
          <w:color w:val="231F20"/>
        </w:rPr>
        <w:t>must</w:t>
      </w:r>
      <w:r>
        <w:rPr>
          <w:color w:val="231F20"/>
          <w:spacing w:val="-9"/>
        </w:rPr>
        <w:t xml:space="preserve"> </w:t>
      </w:r>
      <w:r>
        <w:rPr>
          <w:color w:val="231F20"/>
        </w:rPr>
        <w:t>hold</w:t>
      </w:r>
      <w:r>
        <w:rPr>
          <w:color w:val="231F20"/>
          <w:spacing w:val="-9"/>
        </w:rPr>
        <w:t xml:space="preserve"> </w:t>
      </w:r>
      <w:r>
        <w:rPr>
          <w:color w:val="231F20"/>
        </w:rPr>
        <w:t>the</w:t>
      </w:r>
      <w:r>
        <w:rPr>
          <w:color w:val="231F20"/>
          <w:spacing w:val="-9"/>
        </w:rPr>
        <w:t xml:space="preserve"> </w:t>
      </w:r>
      <w:r>
        <w:rPr>
          <w:color w:val="231F20"/>
        </w:rPr>
        <w:t>animals</w:t>
      </w:r>
      <w:r>
        <w:rPr>
          <w:color w:val="231F20"/>
          <w:spacing w:val="-9"/>
        </w:rPr>
        <w:t xml:space="preserve"> </w:t>
      </w:r>
      <w:r>
        <w:rPr>
          <w:color w:val="231F20"/>
        </w:rPr>
        <w:t>for</w:t>
      </w:r>
      <w:r>
        <w:rPr>
          <w:color w:val="231F20"/>
          <w:spacing w:val="-9"/>
        </w:rPr>
        <w:t xml:space="preserve"> </w:t>
      </w:r>
      <w:r>
        <w:rPr>
          <w:color w:val="231F20"/>
        </w:rPr>
        <w:t>five</w:t>
      </w:r>
      <w:r>
        <w:rPr>
          <w:color w:val="231F20"/>
          <w:spacing w:val="-9"/>
        </w:rPr>
        <w:t xml:space="preserve"> </w:t>
      </w:r>
      <w:r>
        <w:rPr>
          <w:color w:val="231F20"/>
        </w:rPr>
        <w:t>full</w:t>
      </w:r>
      <w:r>
        <w:rPr>
          <w:color w:val="231F20"/>
          <w:spacing w:val="-9"/>
        </w:rPr>
        <w:t xml:space="preserve"> </w:t>
      </w:r>
      <w:r>
        <w:rPr>
          <w:color w:val="231F20"/>
        </w:rPr>
        <w:t xml:space="preserve">days, not including the day of acquisition, after acquiring the animal, excluding time in transit, before they may be used by the facility (9 CFR §2.38(j)). Research facilities must comply with the identification of animals </w:t>
      </w:r>
      <w:proofErr w:type="gramStart"/>
      <w:r>
        <w:rPr>
          <w:color w:val="231F20"/>
        </w:rPr>
        <w:t>require-ments</w:t>
      </w:r>
      <w:proofErr w:type="gramEnd"/>
      <w:r>
        <w:rPr>
          <w:color w:val="231F20"/>
        </w:rPr>
        <w:t xml:space="preserve"> set forth in §2.38(g) during this period.</w:t>
      </w:r>
    </w:p>
    <w:p w14:paraId="456E7AC5" w14:textId="77777777" w:rsidR="00786F5F" w:rsidRDefault="00000000">
      <w:pPr>
        <w:pStyle w:val="BodyText"/>
        <w:spacing w:before="172" w:line="261" w:lineRule="auto"/>
        <w:ind w:left="240" w:right="355"/>
        <w:jc w:val="both"/>
      </w:pPr>
      <w:r>
        <w:rPr>
          <w:color w:val="231F20"/>
        </w:rPr>
        <w:t>Although selection of high-quality laboratory animals has reduced the pre-valence of infectious diseases in research animal colonies, preventive medicine</w:t>
      </w:r>
      <w:r>
        <w:rPr>
          <w:color w:val="231F20"/>
          <w:spacing w:val="-11"/>
        </w:rPr>
        <w:t xml:space="preserve"> </w:t>
      </w:r>
      <w:r>
        <w:rPr>
          <w:color w:val="231F20"/>
        </w:rPr>
        <w:t>programs,</w:t>
      </w:r>
      <w:r>
        <w:rPr>
          <w:color w:val="231F20"/>
          <w:spacing w:val="-11"/>
        </w:rPr>
        <w:t xml:space="preserve"> </w:t>
      </w:r>
      <w:r>
        <w:rPr>
          <w:color w:val="231F20"/>
        </w:rPr>
        <w:t>conducted</w:t>
      </w:r>
      <w:r>
        <w:rPr>
          <w:color w:val="231F20"/>
          <w:spacing w:val="-11"/>
        </w:rPr>
        <w:t xml:space="preserve"> </w:t>
      </w:r>
      <w:r>
        <w:rPr>
          <w:color w:val="231F20"/>
        </w:rPr>
        <w:t>under</w:t>
      </w:r>
      <w:r>
        <w:rPr>
          <w:color w:val="231F20"/>
          <w:spacing w:val="-11"/>
        </w:rPr>
        <w:t xml:space="preserve"> </w:t>
      </w:r>
      <w:r>
        <w:rPr>
          <w:color w:val="231F20"/>
        </w:rPr>
        <w:t>the</w:t>
      </w:r>
      <w:r>
        <w:rPr>
          <w:color w:val="231F20"/>
          <w:spacing w:val="-11"/>
        </w:rPr>
        <w:t xml:space="preserve"> </w:t>
      </w:r>
      <w:r>
        <w:rPr>
          <w:color w:val="231F20"/>
        </w:rPr>
        <w:t>guidance</w:t>
      </w:r>
      <w:r>
        <w:rPr>
          <w:color w:val="231F20"/>
          <w:spacing w:val="-11"/>
        </w:rPr>
        <w:t xml:space="preserve"> </w:t>
      </w:r>
      <w:r>
        <w:rPr>
          <w:color w:val="231F20"/>
        </w:rPr>
        <w:t>of</w:t>
      </w:r>
      <w:r>
        <w:rPr>
          <w:color w:val="231F20"/>
          <w:spacing w:val="-11"/>
        </w:rPr>
        <w:t xml:space="preserve"> </w:t>
      </w:r>
      <w:r>
        <w:rPr>
          <w:color w:val="231F20"/>
        </w:rPr>
        <w:t>the</w:t>
      </w:r>
      <w:r>
        <w:rPr>
          <w:color w:val="231F20"/>
          <w:spacing w:val="-11"/>
        </w:rPr>
        <w:t xml:space="preserve"> </w:t>
      </w:r>
      <w:r>
        <w:rPr>
          <w:color w:val="231F20"/>
        </w:rPr>
        <w:t>veterinarian,</w:t>
      </w:r>
      <w:r>
        <w:rPr>
          <w:color w:val="231F20"/>
          <w:spacing w:val="-11"/>
        </w:rPr>
        <w:t xml:space="preserve"> </w:t>
      </w:r>
      <w:r>
        <w:rPr>
          <w:color w:val="231F20"/>
        </w:rPr>
        <w:t>con-tinue to be important for maintenance of healthy animals.</w:t>
      </w:r>
    </w:p>
    <w:p w14:paraId="3A68B680" w14:textId="77777777" w:rsidR="00786F5F" w:rsidRDefault="00786F5F">
      <w:pPr>
        <w:pStyle w:val="BodyText"/>
        <w:spacing w:line="261" w:lineRule="auto"/>
        <w:jc w:val="both"/>
        <w:sectPr w:rsidR="00786F5F">
          <w:headerReference w:type="even" r:id="rId56"/>
          <w:headerReference w:type="default" r:id="rId57"/>
          <w:pgSz w:w="8640" w:h="12960"/>
          <w:pgMar w:top="1460" w:right="720" w:bottom="280" w:left="720" w:header="687" w:footer="0" w:gutter="0"/>
          <w:pgNumType w:start="54"/>
          <w:cols w:space="720"/>
        </w:sectPr>
      </w:pPr>
    </w:p>
    <w:p w14:paraId="5E2E2BA8" w14:textId="77777777" w:rsidR="00786F5F" w:rsidRDefault="00000000">
      <w:pPr>
        <w:pStyle w:val="BodyText"/>
        <w:spacing w:before="119"/>
        <w:ind w:left="360"/>
        <w:jc w:val="both"/>
      </w:pPr>
      <w:r>
        <w:rPr>
          <w:color w:val="231F20"/>
        </w:rPr>
        <w:t>These</w:t>
      </w:r>
      <w:r>
        <w:rPr>
          <w:color w:val="231F20"/>
          <w:spacing w:val="-5"/>
        </w:rPr>
        <w:t xml:space="preserve"> </w:t>
      </w:r>
      <w:r>
        <w:rPr>
          <w:color w:val="231F20"/>
        </w:rPr>
        <w:t>programs</w:t>
      </w:r>
      <w:r>
        <w:rPr>
          <w:color w:val="231F20"/>
          <w:spacing w:val="-4"/>
        </w:rPr>
        <w:t xml:space="preserve"> </w:t>
      </w:r>
      <w:r>
        <w:rPr>
          <w:color w:val="231F20"/>
          <w:spacing w:val="-2"/>
        </w:rPr>
        <w:t>include:</w:t>
      </w:r>
    </w:p>
    <w:p w14:paraId="2C4DC019" w14:textId="77777777" w:rsidR="00786F5F" w:rsidRDefault="00000000">
      <w:pPr>
        <w:pStyle w:val="ListParagraph"/>
        <w:numPr>
          <w:ilvl w:val="0"/>
          <w:numId w:val="102"/>
        </w:numPr>
        <w:tabs>
          <w:tab w:val="left" w:pos="839"/>
        </w:tabs>
        <w:spacing w:before="201"/>
        <w:ind w:left="839" w:hanging="239"/>
        <w:rPr>
          <w:sz w:val="20"/>
        </w:rPr>
      </w:pPr>
      <w:r>
        <w:rPr>
          <w:color w:val="231F20"/>
          <w:sz w:val="20"/>
        </w:rPr>
        <w:t>immunization</w:t>
      </w:r>
      <w:r>
        <w:rPr>
          <w:color w:val="231F20"/>
          <w:spacing w:val="4"/>
          <w:sz w:val="20"/>
        </w:rPr>
        <w:t xml:space="preserve"> </w:t>
      </w:r>
      <w:r>
        <w:rPr>
          <w:color w:val="231F20"/>
          <w:sz w:val="20"/>
        </w:rPr>
        <w:t>against</w:t>
      </w:r>
      <w:r>
        <w:rPr>
          <w:color w:val="231F20"/>
          <w:spacing w:val="4"/>
          <w:sz w:val="20"/>
        </w:rPr>
        <w:t xml:space="preserve"> </w:t>
      </w:r>
      <w:r>
        <w:rPr>
          <w:color w:val="231F20"/>
          <w:sz w:val="20"/>
        </w:rPr>
        <w:t>infectious</w:t>
      </w:r>
      <w:r>
        <w:rPr>
          <w:color w:val="231F20"/>
          <w:spacing w:val="5"/>
          <w:sz w:val="20"/>
        </w:rPr>
        <w:t xml:space="preserve"> </w:t>
      </w:r>
      <w:proofErr w:type="gramStart"/>
      <w:r>
        <w:rPr>
          <w:color w:val="231F20"/>
          <w:spacing w:val="-2"/>
          <w:sz w:val="20"/>
        </w:rPr>
        <w:t>pathogens;</w:t>
      </w:r>
      <w:proofErr w:type="gramEnd"/>
    </w:p>
    <w:p w14:paraId="3DCF406C" w14:textId="77777777" w:rsidR="00786F5F" w:rsidRDefault="00000000">
      <w:pPr>
        <w:pStyle w:val="ListParagraph"/>
        <w:numPr>
          <w:ilvl w:val="0"/>
          <w:numId w:val="102"/>
        </w:numPr>
        <w:tabs>
          <w:tab w:val="left" w:pos="839"/>
        </w:tabs>
        <w:ind w:left="839" w:hanging="239"/>
        <w:rPr>
          <w:sz w:val="20"/>
        </w:rPr>
      </w:pPr>
      <w:r>
        <w:rPr>
          <w:color w:val="231F20"/>
          <w:sz w:val="20"/>
        </w:rPr>
        <w:t>surveillance</w:t>
      </w:r>
      <w:r>
        <w:rPr>
          <w:color w:val="231F20"/>
          <w:spacing w:val="8"/>
          <w:sz w:val="20"/>
        </w:rPr>
        <w:t xml:space="preserve"> </w:t>
      </w:r>
      <w:r>
        <w:rPr>
          <w:color w:val="231F20"/>
          <w:sz w:val="20"/>
        </w:rPr>
        <w:t>of</w:t>
      </w:r>
      <w:r>
        <w:rPr>
          <w:color w:val="231F20"/>
          <w:spacing w:val="8"/>
          <w:sz w:val="20"/>
        </w:rPr>
        <w:t xml:space="preserve"> </w:t>
      </w:r>
      <w:r>
        <w:rPr>
          <w:color w:val="231F20"/>
          <w:sz w:val="20"/>
        </w:rPr>
        <w:t>colonies</w:t>
      </w:r>
      <w:r>
        <w:rPr>
          <w:color w:val="231F20"/>
          <w:spacing w:val="8"/>
          <w:sz w:val="20"/>
        </w:rPr>
        <w:t xml:space="preserve"> </w:t>
      </w:r>
      <w:r>
        <w:rPr>
          <w:color w:val="231F20"/>
          <w:sz w:val="20"/>
        </w:rPr>
        <w:t>for</w:t>
      </w:r>
      <w:r>
        <w:rPr>
          <w:color w:val="231F20"/>
          <w:spacing w:val="9"/>
          <w:sz w:val="20"/>
        </w:rPr>
        <w:t xml:space="preserve"> </w:t>
      </w:r>
      <w:r>
        <w:rPr>
          <w:color w:val="231F20"/>
          <w:sz w:val="20"/>
        </w:rPr>
        <w:t>specific</w:t>
      </w:r>
      <w:r>
        <w:rPr>
          <w:color w:val="231F20"/>
          <w:spacing w:val="8"/>
          <w:sz w:val="20"/>
        </w:rPr>
        <w:t xml:space="preserve"> </w:t>
      </w:r>
      <w:r>
        <w:rPr>
          <w:color w:val="231F20"/>
          <w:sz w:val="20"/>
        </w:rPr>
        <w:t>infectious</w:t>
      </w:r>
      <w:r>
        <w:rPr>
          <w:color w:val="231F20"/>
          <w:spacing w:val="8"/>
          <w:sz w:val="20"/>
        </w:rPr>
        <w:t xml:space="preserve"> </w:t>
      </w:r>
      <w:r>
        <w:rPr>
          <w:color w:val="231F20"/>
          <w:sz w:val="20"/>
        </w:rPr>
        <w:t>microbial</w:t>
      </w:r>
      <w:r>
        <w:rPr>
          <w:color w:val="231F20"/>
          <w:spacing w:val="8"/>
          <w:sz w:val="20"/>
        </w:rPr>
        <w:t xml:space="preserve"> </w:t>
      </w:r>
      <w:proofErr w:type="gramStart"/>
      <w:r>
        <w:rPr>
          <w:color w:val="231F20"/>
          <w:spacing w:val="-2"/>
          <w:sz w:val="20"/>
        </w:rPr>
        <w:t>agents;</w:t>
      </w:r>
      <w:proofErr w:type="gramEnd"/>
    </w:p>
    <w:p w14:paraId="52E731B2" w14:textId="77777777" w:rsidR="00786F5F" w:rsidRDefault="00000000">
      <w:pPr>
        <w:pStyle w:val="ListParagraph"/>
        <w:numPr>
          <w:ilvl w:val="0"/>
          <w:numId w:val="102"/>
        </w:numPr>
        <w:tabs>
          <w:tab w:val="left" w:pos="839"/>
        </w:tabs>
        <w:spacing w:before="79"/>
        <w:ind w:left="839" w:hanging="239"/>
        <w:rPr>
          <w:sz w:val="20"/>
        </w:rPr>
      </w:pPr>
      <w:r>
        <w:rPr>
          <w:color w:val="231F20"/>
          <w:sz w:val="20"/>
        </w:rPr>
        <w:t>disease</w:t>
      </w:r>
      <w:r>
        <w:rPr>
          <w:color w:val="231F20"/>
          <w:spacing w:val="5"/>
          <w:sz w:val="20"/>
        </w:rPr>
        <w:t xml:space="preserve"> </w:t>
      </w:r>
      <w:r>
        <w:rPr>
          <w:color w:val="231F20"/>
          <w:sz w:val="20"/>
        </w:rPr>
        <w:t>prophylaxis</w:t>
      </w:r>
      <w:r>
        <w:rPr>
          <w:color w:val="231F20"/>
          <w:spacing w:val="6"/>
          <w:sz w:val="20"/>
        </w:rPr>
        <w:t xml:space="preserve"> </w:t>
      </w:r>
      <w:r>
        <w:rPr>
          <w:color w:val="231F20"/>
          <w:sz w:val="20"/>
        </w:rPr>
        <w:t>utilizing</w:t>
      </w:r>
      <w:r>
        <w:rPr>
          <w:color w:val="231F20"/>
          <w:spacing w:val="6"/>
          <w:sz w:val="20"/>
        </w:rPr>
        <w:t xml:space="preserve"> </w:t>
      </w:r>
      <w:r>
        <w:rPr>
          <w:color w:val="231F20"/>
          <w:sz w:val="20"/>
        </w:rPr>
        <w:t>pharmaceutical</w:t>
      </w:r>
      <w:r>
        <w:rPr>
          <w:color w:val="231F20"/>
          <w:spacing w:val="6"/>
          <w:sz w:val="20"/>
        </w:rPr>
        <w:t xml:space="preserve"> </w:t>
      </w:r>
      <w:proofErr w:type="gramStart"/>
      <w:r>
        <w:rPr>
          <w:color w:val="231F20"/>
          <w:spacing w:val="-2"/>
          <w:sz w:val="20"/>
        </w:rPr>
        <w:t>agents;</w:t>
      </w:r>
      <w:proofErr w:type="gramEnd"/>
    </w:p>
    <w:p w14:paraId="0A6A57ED" w14:textId="77777777" w:rsidR="00786F5F" w:rsidRDefault="00000000">
      <w:pPr>
        <w:pStyle w:val="ListParagraph"/>
        <w:numPr>
          <w:ilvl w:val="0"/>
          <w:numId w:val="102"/>
        </w:numPr>
        <w:tabs>
          <w:tab w:val="left" w:pos="839"/>
        </w:tabs>
        <w:spacing w:before="81"/>
        <w:ind w:left="839" w:hanging="239"/>
        <w:rPr>
          <w:sz w:val="20"/>
        </w:rPr>
      </w:pPr>
      <w:r>
        <w:rPr>
          <w:color w:val="231F20"/>
          <w:sz w:val="20"/>
        </w:rPr>
        <w:t>isolation</w:t>
      </w:r>
      <w:r>
        <w:rPr>
          <w:color w:val="231F20"/>
          <w:spacing w:val="3"/>
          <w:sz w:val="20"/>
        </w:rPr>
        <w:t xml:space="preserve"> </w:t>
      </w:r>
      <w:r>
        <w:rPr>
          <w:color w:val="231F20"/>
          <w:sz w:val="20"/>
        </w:rPr>
        <w:t>and</w:t>
      </w:r>
      <w:r>
        <w:rPr>
          <w:color w:val="231F20"/>
          <w:spacing w:val="3"/>
          <w:sz w:val="20"/>
        </w:rPr>
        <w:t xml:space="preserve"> </w:t>
      </w:r>
      <w:r>
        <w:rPr>
          <w:color w:val="231F20"/>
          <w:sz w:val="20"/>
        </w:rPr>
        <w:t>quarantine</w:t>
      </w:r>
      <w:r>
        <w:rPr>
          <w:color w:val="231F20"/>
          <w:spacing w:val="3"/>
          <w:sz w:val="20"/>
        </w:rPr>
        <w:t xml:space="preserve"> </w:t>
      </w:r>
      <w:r>
        <w:rPr>
          <w:color w:val="231F20"/>
          <w:sz w:val="20"/>
        </w:rPr>
        <w:t>of</w:t>
      </w:r>
      <w:r>
        <w:rPr>
          <w:color w:val="231F20"/>
          <w:spacing w:val="4"/>
          <w:sz w:val="20"/>
        </w:rPr>
        <w:t xml:space="preserve"> </w:t>
      </w:r>
      <w:r>
        <w:rPr>
          <w:color w:val="231F20"/>
          <w:sz w:val="20"/>
        </w:rPr>
        <w:t>incoming</w:t>
      </w:r>
      <w:r>
        <w:rPr>
          <w:color w:val="231F20"/>
          <w:spacing w:val="3"/>
          <w:sz w:val="20"/>
        </w:rPr>
        <w:t xml:space="preserve"> </w:t>
      </w:r>
      <w:r>
        <w:rPr>
          <w:color w:val="231F20"/>
          <w:sz w:val="20"/>
        </w:rPr>
        <w:t>animals;</w:t>
      </w:r>
      <w:r>
        <w:rPr>
          <w:color w:val="231F20"/>
          <w:spacing w:val="3"/>
          <w:sz w:val="20"/>
        </w:rPr>
        <w:t xml:space="preserve"> </w:t>
      </w:r>
      <w:r>
        <w:rPr>
          <w:color w:val="231F20"/>
          <w:spacing w:val="-5"/>
          <w:sz w:val="20"/>
        </w:rPr>
        <w:t>and</w:t>
      </w:r>
    </w:p>
    <w:p w14:paraId="2CBBE5E8" w14:textId="77777777" w:rsidR="00786F5F" w:rsidRDefault="00000000">
      <w:pPr>
        <w:pStyle w:val="ListParagraph"/>
        <w:numPr>
          <w:ilvl w:val="0"/>
          <w:numId w:val="102"/>
        </w:numPr>
        <w:tabs>
          <w:tab w:val="left" w:pos="840"/>
        </w:tabs>
        <w:spacing w:line="261" w:lineRule="auto"/>
        <w:ind w:right="238"/>
        <w:rPr>
          <w:sz w:val="20"/>
        </w:rPr>
      </w:pPr>
      <w:r>
        <w:rPr>
          <w:color w:val="231F20"/>
          <w:sz w:val="20"/>
        </w:rPr>
        <w:t>separate</w:t>
      </w:r>
      <w:r>
        <w:rPr>
          <w:color w:val="231F20"/>
          <w:spacing w:val="-3"/>
          <w:sz w:val="20"/>
        </w:rPr>
        <w:t xml:space="preserve"> </w:t>
      </w:r>
      <w:r>
        <w:rPr>
          <w:color w:val="231F20"/>
          <w:sz w:val="20"/>
        </w:rPr>
        <w:t>housing</w:t>
      </w:r>
      <w:r>
        <w:rPr>
          <w:color w:val="231F20"/>
          <w:spacing w:val="-3"/>
          <w:sz w:val="20"/>
        </w:rPr>
        <w:t xml:space="preserve"> </w:t>
      </w:r>
      <w:r>
        <w:rPr>
          <w:color w:val="231F20"/>
          <w:sz w:val="20"/>
        </w:rPr>
        <w:t>of</w:t>
      </w:r>
      <w:r>
        <w:rPr>
          <w:color w:val="231F20"/>
          <w:spacing w:val="-3"/>
          <w:sz w:val="20"/>
        </w:rPr>
        <w:t xml:space="preserve"> </w:t>
      </w:r>
      <w:r>
        <w:rPr>
          <w:color w:val="231F20"/>
          <w:sz w:val="20"/>
        </w:rPr>
        <w:t>animals</w:t>
      </w:r>
      <w:r>
        <w:rPr>
          <w:color w:val="231F20"/>
          <w:spacing w:val="-3"/>
          <w:sz w:val="20"/>
        </w:rPr>
        <w:t xml:space="preserve"> </w:t>
      </w:r>
      <w:r>
        <w:rPr>
          <w:color w:val="231F20"/>
          <w:sz w:val="20"/>
        </w:rPr>
        <w:t>according</w:t>
      </w:r>
      <w:r>
        <w:rPr>
          <w:color w:val="231F20"/>
          <w:spacing w:val="-3"/>
          <w:sz w:val="20"/>
        </w:rPr>
        <w:t xml:space="preserve"> </w:t>
      </w:r>
      <w:r>
        <w:rPr>
          <w:color w:val="231F20"/>
          <w:sz w:val="20"/>
        </w:rPr>
        <w:t>to</w:t>
      </w:r>
      <w:r>
        <w:rPr>
          <w:color w:val="231F20"/>
          <w:spacing w:val="-3"/>
          <w:sz w:val="20"/>
        </w:rPr>
        <w:t xml:space="preserve"> </w:t>
      </w:r>
      <w:r>
        <w:rPr>
          <w:color w:val="231F20"/>
          <w:sz w:val="20"/>
        </w:rPr>
        <w:t>species,</w:t>
      </w:r>
      <w:r>
        <w:rPr>
          <w:color w:val="231F20"/>
          <w:spacing w:val="-3"/>
          <w:sz w:val="20"/>
        </w:rPr>
        <w:t xml:space="preserve"> </w:t>
      </w:r>
      <w:r>
        <w:rPr>
          <w:color w:val="231F20"/>
          <w:sz w:val="20"/>
        </w:rPr>
        <w:t>source</w:t>
      </w:r>
      <w:r>
        <w:rPr>
          <w:color w:val="231F20"/>
          <w:spacing w:val="-3"/>
          <w:sz w:val="20"/>
        </w:rPr>
        <w:t xml:space="preserve"> </w:t>
      </w:r>
      <w:r>
        <w:rPr>
          <w:color w:val="231F20"/>
          <w:sz w:val="20"/>
        </w:rPr>
        <w:t>or</w:t>
      </w:r>
      <w:r>
        <w:rPr>
          <w:color w:val="231F20"/>
          <w:spacing w:val="-3"/>
          <w:sz w:val="20"/>
        </w:rPr>
        <w:t xml:space="preserve"> </w:t>
      </w:r>
      <w:r>
        <w:rPr>
          <w:color w:val="231F20"/>
          <w:sz w:val="20"/>
        </w:rPr>
        <w:t>different background microbial floras.</w:t>
      </w:r>
    </w:p>
    <w:p w14:paraId="3F6FC1B5" w14:textId="77777777" w:rsidR="00786F5F" w:rsidRDefault="00786F5F">
      <w:pPr>
        <w:pStyle w:val="BodyText"/>
        <w:spacing w:before="48"/>
      </w:pPr>
    </w:p>
    <w:p w14:paraId="3D672115" w14:textId="77777777" w:rsidR="00786F5F" w:rsidRDefault="00000000">
      <w:pPr>
        <w:pStyle w:val="BodyText"/>
        <w:spacing w:line="261" w:lineRule="auto"/>
        <w:ind w:left="359" w:right="234"/>
        <w:jc w:val="both"/>
      </w:pPr>
      <w:r>
        <w:rPr>
          <w:color w:val="231F20"/>
        </w:rPr>
        <w:t xml:space="preserve">While preventive medicine programs are successful in reducing the in-cidence of disease, illness and injury may still occur in laboratory animal colonies. The veterinarian is responsible for monitoring animal health, providing adequate diagnostic support through clinical assessments, </w:t>
      </w:r>
      <w:proofErr w:type="gramStart"/>
      <w:r>
        <w:rPr>
          <w:color w:val="231F20"/>
        </w:rPr>
        <w:t>labo-ratory</w:t>
      </w:r>
      <w:proofErr w:type="gramEnd"/>
      <w:r>
        <w:rPr>
          <w:color w:val="231F20"/>
        </w:rPr>
        <w:t xml:space="preserve"> diagnosis and necropsy when required, and treating animals when illness or injury necessitates veterinary medical care. Using a documented process, the veterinarian may delegate responsibility for care to trained technical</w:t>
      </w:r>
      <w:r>
        <w:rPr>
          <w:color w:val="231F20"/>
          <w:spacing w:val="39"/>
        </w:rPr>
        <w:t xml:space="preserve"> </w:t>
      </w:r>
      <w:r>
        <w:rPr>
          <w:color w:val="231F20"/>
        </w:rPr>
        <w:t>staff</w:t>
      </w:r>
      <w:r>
        <w:rPr>
          <w:color w:val="231F20"/>
          <w:spacing w:val="39"/>
        </w:rPr>
        <w:t xml:space="preserve"> </w:t>
      </w:r>
      <w:r>
        <w:rPr>
          <w:color w:val="231F20"/>
        </w:rPr>
        <w:t>but</w:t>
      </w:r>
      <w:r>
        <w:rPr>
          <w:color w:val="231F20"/>
          <w:spacing w:val="39"/>
        </w:rPr>
        <w:t xml:space="preserve"> </w:t>
      </w:r>
      <w:r>
        <w:rPr>
          <w:color w:val="231F20"/>
        </w:rPr>
        <w:t>must</w:t>
      </w:r>
      <w:r>
        <w:rPr>
          <w:color w:val="231F20"/>
          <w:spacing w:val="39"/>
        </w:rPr>
        <w:t xml:space="preserve"> </w:t>
      </w:r>
      <w:r>
        <w:rPr>
          <w:color w:val="231F20"/>
        </w:rPr>
        <w:t>always</w:t>
      </w:r>
      <w:r>
        <w:rPr>
          <w:color w:val="231F20"/>
          <w:spacing w:val="39"/>
        </w:rPr>
        <w:t xml:space="preserve"> </w:t>
      </w:r>
      <w:r>
        <w:rPr>
          <w:color w:val="231F20"/>
        </w:rPr>
        <w:t>be</w:t>
      </w:r>
      <w:r>
        <w:rPr>
          <w:color w:val="231F20"/>
          <w:spacing w:val="39"/>
        </w:rPr>
        <w:t xml:space="preserve"> </w:t>
      </w:r>
      <w:r>
        <w:rPr>
          <w:color w:val="231F20"/>
        </w:rPr>
        <w:t>available</w:t>
      </w:r>
      <w:r>
        <w:rPr>
          <w:color w:val="231F20"/>
          <w:spacing w:val="39"/>
        </w:rPr>
        <w:t xml:space="preserve"> </w:t>
      </w:r>
      <w:r>
        <w:rPr>
          <w:color w:val="231F20"/>
        </w:rPr>
        <w:t>to</w:t>
      </w:r>
      <w:r>
        <w:rPr>
          <w:color w:val="231F20"/>
          <w:spacing w:val="39"/>
        </w:rPr>
        <w:t xml:space="preserve"> </w:t>
      </w:r>
      <w:r>
        <w:rPr>
          <w:color w:val="231F20"/>
        </w:rPr>
        <w:t>provide</w:t>
      </w:r>
      <w:r>
        <w:rPr>
          <w:color w:val="231F20"/>
          <w:spacing w:val="39"/>
        </w:rPr>
        <w:t xml:space="preserve"> </w:t>
      </w:r>
      <w:r>
        <w:rPr>
          <w:color w:val="231F20"/>
        </w:rPr>
        <w:t>rapid</w:t>
      </w:r>
      <w:r>
        <w:rPr>
          <w:color w:val="231F20"/>
          <w:spacing w:val="39"/>
        </w:rPr>
        <w:t xml:space="preserve"> </w:t>
      </w:r>
      <w:r>
        <w:rPr>
          <w:color w:val="231F20"/>
        </w:rPr>
        <w:t>diagnosis and treatment.</w:t>
      </w:r>
    </w:p>
    <w:p w14:paraId="386D04C9" w14:textId="77777777" w:rsidR="00786F5F" w:rsidRDefault="00000000">
      <w:pPr>
        <w:pStyle w:val="BodyText"/>
        <w:spacing w:before="174" w:line="261" w:lineRule="auto"/>
        <w:ind w:left="359" w:right="234"/>
        <w:jc w:val="both"/>
      </w:pPr>
      <w:r>
        <w:rPr>
          <w:color w:val="231F20"/>
        </w:rPr>
        <w:t>The AWRs stipulate that the veterinarian attend to not only the physical health of animals, but also the psychological well-being of nonhuman primates, and exercise for dogs. The plan for canine exercise must be approved by the Attending Veterinarian (AV) before it can be implement-ed.</w:t>
      </w:r>
      <w:r>
        <w:rPr>
          <w:color w:val="231F20"/>
          <w:spacing w:val="-5"/>
        </w:rPr>
        <w:t xml:space="preserve"> </w:t>
      </w:r>
      <w:r>
        <w:rPr>
          <w:color w:val="231F20"/>
        </w:rPr>
        <w:t>Additionally,</w:t>
      </w:r>
      <w:r>
        <w:rPr>
          <w:color w:val="231F20"/>
          <w:spacing w:val="-5"/>
        </w:rPr>
        <w:t xml:space="preserve"> </w:t>
      </w:r>
      <w:r>
        <w:rPr>
          <w:color w:val="231F20"/>
        </w:rPr>
        <w:t>animals</w:t>
      </w:r>
      <w:r>
        <w:rPr>
          <w:color w:val="231F20"/>
          <w:spacing w:val="-5"/>
        </w:rPr>
        <w:t xml:space="preserve"> </w:t>
      </w:r>
      <w:r>
        <w:rPr>
          <w:color w:val="231F20"/>
        </w:rPr>
        <w:t>that</w:t>
      </w:r>
      <w:r>
        <w:rPr>
          <w:color w:val="231F20"/>
          <w:spacing w:val="-5"/>
        </w:rPr>
        <w:t xml:space="preserve"> </w:t>
      </w:r>
      <w:r>
        <w:rPr>
          <w:color w:val="231F20"/>
        </w:rPr>
        <w:t>are</w:t>
      </w:r>
      <w:r>
        <w:rPr>
          <w:color w:val="231F20"/>
          <w:spacing w:val="-5"/>
        </w:rPr>
        <w:t xml:space="preserve"> </w:t>
      </w:r>
      <w:r>
        <w:rPr>
          <w:color w:val="231F20"/>
        </w:rPr>
        <w:t>exempted</w:t>
      </w:r>
      <w:r>
        <w:rPr>
          <w:color w:val="231F20"/>
          <w:spacing w:val="-5"/>
        </w:rPr>
        <w:t xml:space="preserve"> </w:t>
      </w:r>
      <w:r>
        <w:rPr>
          <w:color w:val="231F20"/>
        </w:rPr>
        <w:t>from</w:t>
      </w:r>
      <w:r>
        <w:rPr>
          <w:color w:val="231F20"/>
          <w:spacing w:val="-5"/>
        </w:rPr>
        <w:t xml:space="preserve"> </w:t>
      </w:r>
      <w:r>
        <w:rPr>
          <w:color w:val="231F20"/>
        </w:rPr>
        <w:t>either</w:t>
      </w:r>
      <w:r>
        <w:rPr>
          <w:color w:val="231F20"/>
          <w:spacing w:val="-5"/>
        </w:rPr>
        <w:t xml:space="preserve"> </w:t>
      </w:r>
      <w:r>
        <w:rPr>
          <w:color w:val="231F20"/>
        </w:rPr>
        <w:t>the</w:t>
      </w:r>
      <w:r>
        <w:rPr>
          <w:color w:val="231F20"/>
          <w:spacing w:val="-5"/>
        </w:rPr>
        <w:t xml:space="preserve"> </w:t>
      </w:r>
      <w:r>
        <w:rPr>
          <w:color w:val="231F20"/>
        </w:rPr>
        <w:t>canine</w:t>
      </w:r>
      <w:r>
        <w:rPr>
          <w:color w:val="231F20"/>
          <w:spacing w:val="-5"/>
        </w:rPr>
        <w:t xml:space="preserve"> </w:t>
      </w:r>
      <w:r>
        <w:rPr>
          <w:color w:val="231F20"/>
        </w:rPr>
        <w:t>exercise plan</w:t>
      </w:r>
      <w:r>
        <w:rPr>
          <w:color w:val="231F20"/>
          <w:spacing w:val="-2"/>
        </w:rPr>
        <w:t xml:space="preserve"> </w:t>
      </w:r>
      <w:r>
        <w:rPr>
          <w:color w:val="231F20"/>
        </w:rPr>
        <w:t>or</w:t>
      </w:r>
      <w:r>
        <w:rPr>
          <w:color w:val="231F20"/>
          <w:spacing w:val="-2"/>
        </w:rPr>
        <w:t xml:space="preserve"> </w:t>
      </w:r>
      <w:r>
        <w:rPr>
          <w:color w:val="231F20"/>
        </w:rPr>
        <w:t>the</w:t>
      </w:r>
      <w:r>
        <w:rPr>
          <w:color w:val="231F20"/>
          <w:spacing w:val="-2"/>
        </w:rPr>
        <w:t xml:space="preserve"> </w:t>
      </w:r>
      <w:r>
        <w:rPr>
          <w:color w:val="231F20"/>
        </w:rPr>
        <w:t>nonhuman</w:t>
      </w:r>
      <w:r>
        <w:rPr>
          <w:color w:val="231F20"/>
          <w:spacing w:val="-2"/>
        </w:rPr>
        <w:t xml:space="preserve"> </w:t>
      </w:r>
      <w:r>
        <w:rPr>
          <w:color w:val="231F20"/>
        </w:rPr>
        <w:t>primate</w:t>
      </w:r>
      <w:r>
        <w:rPr>
          <w:color w:val="231F20"/>
          <w:spacing w:val="-2"/>
        </w:rPr>
        <w:t xml:space="preserve"> </w:t>
      </w:r>
      <w:r>
        <w:rPr>
          <w:color w:val="231F20"/>
        </w:rPr>
        <w:t>psychological</w:t>
      </w:r>
      <w:r>
        <w:rPr>
          <w:color w:val="231F20"/>
          <w:spacing w:val="-2"/>
        </w:rPr>
        <w:t xml:space="preserve"> </w:t>
      </w:r>
      <w:r>
        <w:rPr>
          <w:color w:val="231F20"/>
        </w:rPr>
        <w:t>well-being</w:t>
      </w:r>
      <w:r>
        <w:rPr>
          <w:color w:val="231F20"/>
          <w:spacing w:val="-2"/>
        </w:rPr>
        <w:t xml:space="preserve"> </w:t>
      </w:r>
      <w:r>
        <w:rPr>
          <w:color w:val="231F20"/>
        </w:rPr>
        <w:t>enhancement</w:t>
      </w:r>
      <w:r>
        <w:rPr>
          <w:color w:val="231F20"/>
          <w:spacing w:val="-2"/>
        </w:rPr>
        <w:t xml:space="preserve"> </w:t>
      </w:r>
      <w:r>
        <w:rPr>
          <w:color w:val="231F20"/>
        </w:rPr>
        <w:t>plan for health, condition or behavioral reasons must be documented by the</w:t>
      </w:r>
      <w:r>
        <w:rPr>
          <w:color w:val="231F20"/>
          <w:spacing w:val="80"/>
        </w:rPr>
        <w:t xml:space="preserve"> </w:t>
      </w:r>
      <w:r>
        <w:rPr>
          <w:color w:val="231F20"/>
        </w:rPr>
        <w:t>AV and, unless a permanent condition exists, reviewed by the AV every</w:t>
      </w:r>
      <w:r>
        <w:rPr>
          <w:color w:val="231F20"/>
          <w:spacing w:val="80"/>
        </w:rPr>
        <w:t xml:space="preserve"> </w:t>
      </w:r>
      <w:r>
        <w:rPr>
          <w:color w:val="231F20"/>
        </w:rPr>
        <w:t>30 days.</w:t>
      </w:r>
    </w:p>
    <w:p w14:paraId="495D6AE9" w14:textId="77777777" w:rsidR="00786F5F" w:rsidRDefault="00000000">
      <w:pPr>
        <w:pStyle w:val="BodyText"/>
        <w:spacing w:before="174"/>
        <w:ind w:left="360"/>
        <w:jc w:val="both"/>
      </w:pPr>
      <w:r>
        <w:rPr>
          <w:color w:val="231F20"/>
        </w:rPr>
        <w:t>Specific</w:t>
      </w:r>
      <w:r>
        <w:rPr>
          <w:color w:val="231F20"/>
          <w:spacing w:val="17"/>
        </w:rPr>
        <w:t xml:space="preserve"> </w:t>
      </w:r>
      <w:r>
        <w:rPr>
          <w:color w:val="231F20"/>
        </w:rPr>
        <w:t>areas</w:t>
      </w:r>
      <w:r>
        <w:rPr>
          <w:color w:val="231F20"/>
          <w:spacing w:val="17"/>
        </w:rPr>
        <w:t xml:space="preserve"> </w:t>
      </w:r>
      <w:r>
        <w:rPr>
          <w:color w:val="231F20"/>
        </w:rPr>
        <w:t>requiring</w:t>
      </w:r>
      <w:r>
        <w:rPr>
          <w:color w:val="231F20"/>
          <w:spacing w:val="17"/>
        </w:rPr>
        <w:t xml:space="preserve"> </w:t>
      </w:r>
      <w:r>
        <w:rPr>
          <w:color w:val="231F20"/>
        </w:rPr>
        <w:t>the</w:t>
      </w:r>
      <w:r>
        <w:rPr>
          <w:color w:val="231F20"/>
          <w:spacing w:val="18"/>
        </w:rPr>
        <w:t xml:space="preserve"> </w:t>
      </w:r>
      <w:r>
        <w:rPr>
          <w:color w:val="231F20"/>
        </w:rPr>
        <w:t>veterinarian’s</w:t>
      </w:r>
      <w:r>
        <w:rPr>
          <w:color w:val="231F20"/>
          <w:spacing w:val="17"/>
        </w:rPr>
        <w:t xml:space="preserve"> </w:t>
      </w:r>
      <w:r>
        <w:rPr>
          <w:color w:val="231F20"/>
        </w:rPr>
        <w:t>attention</w:t>
      </w:r>
      <w:r>
        <w:rPr>
          <w:color w:val="231F20"/>
          <w:spacing w:val="17"/>
        </w:rPr>
        <w:t xml:space="preserve"> </w:t>
      </w:r>
      <w:r>
        <w:rPr>
          <w:color w:val="231F20"/>
        </w:rPr>
        <w:t>and</w:t>
      </w:r>
      <w:r>
        <w:rPr>
          <w:color w:val="231F20"/>
          <w:spacing w:val="18"/>
        </w:rPr>
        <w:t xml:space="preserve"> </w:t>
      </w:r>
      <w:r>
        <w:rPr>
          <w:color w:val="231F20"/>
        </w:rPr>
        <w:t>guidance</w:t>
      </w:r>
      <w:r>
        <w:rPr>
          <w:color w:val="231F20"/>
          <w:spacing w:val="17"/>
        </w:rPr>
        <w:t xml:space="preserve"> </w:t>
      </w:r>
      <w:r>
        <w:rPr>
          <w:color w:val="231F20"/>
          <w:spacing w:val="-4"/>
        </w:rPr>
        <w:t>are:</w:t>
      </w:r>
    </w:p>
    <w:p w14:paraId="1FDB48F5" w14:textId="77777777" w:rsidR="00786F5F" w:rsidRDefault="00000000">
      <w:pPr>
        <w:pStyle w:val="ListParagraph"/>
        <w:numPr>
          <w:ilvl w:val="0"/>
          <w:numId w:val="102"/>
        </w:numPr>
        <w:tabs>
          <w:tab w:val="left" w:pos="840"/>
        </w:tabs>
        <w:spacing w:before="200" w:line="261" w:lineRule="auto"/>
        <w:ind w:right="234"/>
        <w:rPr>
          <w:sz w:val="20"/>
        </w:rPr>
      </w:pPr>
      <w:r>
        <w:rPr>
          <w:color w:val="231F20"/>
          <w:sz w:val="20"/>
        </w:rPr>
        <w:t>the</w:t>
      </w:r>
      <w:r>
        <w:rPr>
          <w:color w:val="231F20"/>
          <w:spacing w:val="40"/>
          <w:sz w:val="20"/>
        </w:rPr>
        <w:t xml:space="preserve"> </w:t>
      </w:r>
      <w:r>
        <w:rPr>
          <w:color w:val="231F20"/>
          <w:sz w:val="20"/>
        </w:rPr>
        <w:t>selection</w:t>
      </w:r>
      <w:r>
        <w:rPr>
          <w:color w:val="231F20"/>
          <w:spacing w:val="40"/>
          <w:sz w:val="20"/>
        </w:rPr>
        <w:t xml:space="preserve"> </w:t>
      </w:r>
      <w:r>
        <w:rPr>
          <w:color w:val="231F20"/>
          <w:sz w:val="20"/>
        </w:rPr>
        <w:t>and</w:t>
      </w:r>
      <w:r>
        <w:rPr>
          <w:color w:val="231F20"/>
          <w:spacing w:val="40"/>
          <w:sz w:val="20"/>
        </w:rPr>
        <w:t xml:space="preserve"> </w:t>
      </w:r>
      <w:r>
        <w:rPr>
          <w:color w:val="231F20"/>
          <w:sz w:val="20"/>
        </w:rPr>
        <w:t>utilization</w:t>
      </w:r>
      <w:r>
        <w:rPr>
          <w:color w:val="231F20"/>
          <w:spacing w:val="40"/>
          <w:sz w:val="20"/>
        </w:rPr>
        <w:t xml:space="preserve"> </w:t>
      </w:r>
      <w:r>
        <w:rPr>
          <w:color w:val="231F20"/>
          <w:sz w:val="20"/>
        </w:rPr>
        <w:t>of</w:t>
      </w:r>
      <w:r>
        <w:rPr>
          <w:color w:val="231F20"/>
          <w:spacing w:val="40"/>
          <w:sz w:val="20"/>
        </w:rPr>
        <w:t xml:space="preserve"> </w:t>
      </w:r>
      <w:r>
        <w:rPr>
          <w:color w:val="231F20"/>
          <w:sz w:val="20"/>
        </w:rPr>
        <w:t>suitable</w:t>
      </w:r>
      <w:r>
        <w:rPr>
          <w:color w:val="231F20"/>
          <w:spacing w:val="40"/>
          <w:sz w:val="20"/>
        </w:rPr>
        <w:t xml:space="preserve"> </w:t>
      </w:r>
      <w:r>
        <w:rPr>
          <w:color w:val="231F20"/>
          <w:sz w:val="20"/>
        </w:rPr>
        <w:t>anesthetic</w:t>
      </w:r>
      <w:r>
        <w:rPr>
          <w:color w:val="231F20"/>
          <w:spacing w:val="40"/>
          <w:sz w:val="20"/>
        </w:rPr>
        <w:t xml:space="preserve"> </w:t>
      </w:r>
      <w:r>
        <w:rPr>
          <w:color w:val="231F20"/>
          <w:sz w:val="20"/>
        </w:rPr>
        <w:t>and</w:t>
      </w:r>
      <w:r>
        <w:rPr>
          <w:color w:val="231F20"/>
          <w:spacing w:val="40"/>
          <w:sz w:val="20"/>
        </w:rPr>
        <w:t xml:space="preserve"> </w:t>
      </w:r>
      <w:r>
        <w:rPr>
          <w:color w:val="231F20"/>
          <w:sz w:val="20"/>
        </w:rPr>
        <w:t xml:space="preserve">analgesic agents and methods of </w:t>
      </w:r>
      <w:proofErr w:type="gramStart"/>
      <w:r>
        <w:rPr>
          <w:color w:val="231F20"/>
          <w:sz w:val="20"/>
        </w:rPr>
        <w:t>euthanasia;</w:t>
      </w:r>
      <w:proofErr w:type="gramEnd"/>
    </w:p>
    <w:p w14:paraId="3A8AB074" w14:textId="77777777" w:rsidR="00786F5F" w:rsidRDefault="00000000">
      <w:pPr>
        <w:pStyle w:val="ListParagraph"/>
        <w:numPr>
          <w:ilvl w:val="0"/>
          <w:numId w:val="102"/>
        </w:numPr>
        <w:tabs>
          <w:tab w:val="left" w:pos="839"/>
        </w:tabs>
        <w:spacing w:before="59"/>
        <w:ind w:left="839" w:hanging="239"/>
        <w:rPr>
          <w:sz w:val="20"/>
        </w:rPr>
      </w:pPr>
      <w:r>
        <w:rPr>
          <w:color w:val="231F20"/>
          <w:sz w:val="20"/>
        </w:rPr>
        <w:t>appropriate</w:t>
      </w:r>
      <w:r>
        <w:rPr>
          <w:color w:val="231F20"/>
          <w:spacing w:val="5"/>
          <w:sz w:val="20"/>
        </w:rPr>
        <w:t xml:space="preserve"> </w:t>
      </w:r>
      <w:r>
        <w:rPr>
          <w:color w:val="231F20"/>
          <w:sz w:val="20"/>
        </w:rPr>
        <w:t>selection</w:t>
      </w:r>
      <w:r>
        <w:rPr>
          <w:color w:val="231F20"/>
          <w:spacing w:val="5"/>
          <w:sz w:val="20"/>
        </w:rPr>
        <w:t xml:space="preserve"> </w:t>
      </w:r>
      <w:r>
        <w:rPr>
          <w:color w:val="231F20"/>
          <w:sz w:val="20"/>
        </w:rPr>
        <w:t>of</w:t>
      </w:r>
      <w:r>
        <w:rPr>
          <w:color w:val="231F20"/>
          <w:spacing w:val="5"/>
          <w:sz w:val="20"/>
        </w:rPr>
        <w:t xml:space="preserve"> </w:t>
      </w:r>
      <w:r>
        <w:rPr>
          <w:color w:val="231F20"/>
          <w:sz w:val="20"/>
        </w:rPr>
        <w:t>species</w:t>
      </w:r>
      <w:r>
        <w:rPr>
          <w:color w:val="231F20"/>
          <w:spacing w:val="5"/>
          <w:sz w:val="20"/>
        </w:rPr>
        <w:t xml:space="preserve"> </w:t>
      </w:r>
      <w:r>
        <w:rPr>
          <w:color w:val="231F20"/>
          <w:sz w:val="20"/>
        </w:rPr>
        <w:t>for</w:t>
      </w:r>
      <w:r>
        <w:rPr>
          <w:color w:val="231F20"/>
          <w:spacing w:val="5"/>
          <w:sz w:val="20"/>
        </w:rPr>
        <w:t xml:space="preserve"> </w:t>
      </w:r>
      <w:r>
        <w:rPr>
          <w:color w:val="231F20"/>
          <w:sz w:val="20"/>
        </w:rPr>
        <w:t>research</w:t>
      </w:r>
      <w:r>
        <w:rPr>
          <w:color w:val="231F20"/>
          <w:spacing w:val="5"/>
          <w:sz w:val="20"/>
        </w:rPr>
        <w:t xml:space="preserve"> </w:t>
      </w:r>
      <w:r>
        <w:rPr>
          <w:color w:val="231F20"/>
          <w:sz w:val="20"/>
        </w:rPr>
        <w:t>projects;</w:t>
      </w:r>
      <w:r>
        <w:rPr>
          <w:color w:val="231F20"/>
          <w:spacing w:val="5"/>
          <w:sz w:val="20"/>
        </w:rPr>
        <w:t xml:space="preserve"> </w:t>
      </w:r>
      <w:r>
        <w:rPr>
          <w:color w:val="231F20"/>
          <w:spacing w:val="-5"/>
          <w:sz w:val="20"/>
        </w:rPr>
        <w:t>and</w:t>
      </w:r>
    </w:p>
    <w:p w14:paraId="75A0169F" w14:textId="77777777" w:rsidR="00786F5F" w:rsidRDefault="00000000">
      <w:pPr>
        <w:pStyle w:val="ListParagraph"/>
        <w:numPr>
          <w:ilvl w:val="0"/>
          <w:numId w:val="102"/>
        </w:numPr>
        <w:tabs>
          <w:tab w:val="left" w:pos="840"/>
        </w:tabs>
        <w:spacing w:line="261" w:lineRule="auto"/>
        <w:ind w:right="231"/>
        <w:rPr>
          <w:sz w:val="20"/>
        </w:rPr>
      </w:pPr>
      <w:r>
        <w:rPr>
          <w:color w:val="231F20"/>
          <w:sz w:val="20"/>
        </w:rPr>
        <w:t>proper</w:t>
      </w:r>
      <w:r>
        <w:rPr>
          <w:color w:val="231F20"/>
          <w:spacing w:val="80"/>
          <w:sz w:val="20"/>
        </w:rPr>
        <w:t xml:space="preserve"> </w:t>
      </w:r>
      <w:r>
        <w:rPr>
          <w:color w:val="231F20"/>
          <w:sz w:val="20"/>
        </w:rPr>
        <w:t>performance</w:t>
      </w:r>
      <w:r>
        <w:rPr>
          <w:color w:val="231F20"/>
          <w:spacing w:val="80"/>
          <w:sz w:val="20"/>
        </w:rPr>
        <w:t xml:space="preserve"> </w:t>
      </w:r>
      <w:r>
        <w:rPr>
          <w:color w:val="231F20"/>
          <w:sz w:val="20"/>
        </w:rPr>
        <w:t>of</w:t>
      </w:r>
      <w:r>
        <w:rPr>
          <w:color w:val="231F20"/>
          <w:spacing w:val="80"/>
          <w:sz w:val="20"/>
        </w:rPr>
        <w:t xml:space="preserve"> </w:t>
      </w:r>
      <w:r>
        <w:rPr>
          <w:color w:val="231F20"/>
          <w:sz w:val="20"/>
        </w:rPr>
        <w:t>surgical</w:t>
      </w:r>
      <w:r>
        <w:rPr>
          <w:color w:val="231F20"/>
          <w:spacing w:val="80"/>
          <w:sz w:val="20"/>
        </w:rPr>
        <w:t xml:space="preserve"> </w:t>
      </w:r>
      <w:r>
        <w:rPr>
          <w:color w:val="231F20"/>
          <w:sz w:val="20"/>
        </w:rPr>
        <w:t>procedures</w:t>
      </w:r>
      <w:r>
        <w:rPr>
          <w:color w:val="231F20"/>
          <w:spacing w:val="80"/>
          <w:sz w:val="20"/>
        </w:rPr>
        <w:t xml:space="preserve"> </w:t>
      </w:r>
      <w:r>
        <w:rPr>
          <w:color w:val="231F20"/>
          <w:sz w:val="20"/>
        </w:rPr>
        <w:t>and</w:t>
      </w:r>
      <w:r>
        <w:rPr>
          <w:color w:val="231F20"/>
          <w:spacing w:val="80"/>
          <w:sz w:val="20"/>
        </w:rPr>
        <w:t xml:space="preserve"> </w:t>
      </w:r>
      <w:r>
        <w:rPr>
          <w:color w:val="231F20"/>
          <w:sz w:val="20"/>
        </w:rPr>
        <w:t>adequate</w:t>
      </w:r>
      <w:r>
        <w:rPr>
          <w:color w:val="231F20"/>
          <w:spacing w:val="80"/>
          <w:sz w:val="20"/>
        </w:rPr>
        <w:t xml:space="preserve"> </w:t>
      </w:r>
      <w:r>
        <w:rPr>
          <w:color w:val="231F20"/>
          <w:sz w:val="20"/>
        </w:rPr>
        <w:t>pre-operative, surgical, and post-operative care.</w:t>
      </w:r>
    </w:p>
    <w:p w14:paraId="1990D2B7" w14:textId="77777777" w:rsidR="00786F5F" w:rsidRDefault="00786F5F">
      <w:pPr>
        <w:pStyle w:val="ListParagraph"/>
        <w:spacing w:line="261" w:lineRule="auto"/>
        <w:rPr>
          <w:sz w:val="20"/>
        </w:rPr>
        <w:sectPr w:rsidR="00786F5F">
          <w:pgSz w:w="8640" w:h="12960"/>
          <w:pgMar w:top="1460" w:right="720" w:bottom="280" w:left="720" w:header="687" w:footer="0" w:gutter="0"/>
          <w:cols w:space="720"/>
        </w:sectPr>
      </w:pPr>
    </w:p>
    <w:p w14:paraId="63F0812F" w14:textId="77777777" w:rsidR="00786F5F" w:rsidRDefault="00000000">
      <w:pPr>
        <w:pStyle w:val="BodyText"/>
        <w:spacing w:before="119" w:line="261" w:lineRule="auto"/>
        <w:ind w:left="240" w:right="348"/>
        <w:jc w:val="both"/>
      </w:pPr>
      <w:r>
        <w:rPr>
          <w:color w:val="231F20"/>
        </w:rPr>
        <w:t>The veterinarian should discuss with investigators the design and implementation of study proposals and may provide written guidelines dealing with these and other issues. Collegial exchanges between the investigator and the veterinarian before the submission of a proposal to</w:t>
      </w:r>
      <w:r>
        <w:rPr>
          <w:color w:val="231F20"/>
          <w:spacing w:val="40"/>
        </w:rPr>
        <w:t xml:space="preserve"> </w:t>
      </w:r>
      <w:r>
        <w:rPr>
          <w:color w:val="231F20"/>
        </w:rPr>
        <w:t>the IACUC may address many of the Committee’s concerns and expedite the review process.</w:t>
      </w:r>
    </w:p>
    <w:p w14:paraId="1C98C596" w14:textId="77777777" w:rsidR="00786F5F" w:rsidRDefault="00000000">
      <w:pPr>
        <w:pStyle w:val="BodyText"/>
        <w:spacing w:before="176" w:line="261" w:lineRule="auto"/>
        <w:ind w:left="239" w:right="355"/>
        <w:jc w:val="both"/>
      </w:pPr>
      <w:r>
        <w:rPr>
          <w:color w:val="231F20"/>
        </w:rPr>
        <w:t>At</w:t>
      </w:r>
      <w:r>
        <w:rPr>
          <w:color w:val="231F20"/>
          <w:spacing w:val="-9"/>
        </w:rPr>
        <w:t xml:space="preserve"> </w:t>
      </w:r>
      <w:r>
        <w:rPr>
          <w:color w:val="231F20"/>
        </w:rPr>
        <w:t>some</w:t>
      </w:r>
      <w:r>
        <w:rPr>
          <w:color w:val="231F20"/>
          <w:spacing w:val="-9"/>
        </w:rPr>
        <w:t xml:space="preserve"> </w:t>
      </w:r>
      <w:r>
        <w:rPr>
          <w:color w:val="231F20"/>
        </w:rPr>
        <w:t>institutions,</w:t>
      </w:r>
      <w:r>
        <w:rPr>
          <w:color w:val="231F20"/>
          <w:spacing w:val="-9"/>
        </w:rPr>
        <w:t xml:space="preserve"> </w:t>
      </w:r>
      <w:r>
        <w:rPr>
          <w:color w:val="231F20"/>
        </w:rPr>
        <w:t>the</w:t>
      </w:r>
      <w:r>
        <w:rPr>
          <w:color w:val="231F20"/>
          <w:spacing w:val="-9"/>
        </w:rPr>
        <w:t xml:space="preserve"> </w:t>
      </w:r>
      <w:r>
        <w:rPr>
          <w:color w:val="231F20"/>
        </w:rPr>
        <w:t>veterinarian</w:t>
      </w:r>
      <w:r>
        <w:rPr>
          <w:color w:val="231F20"/>
          <w:spacing w:val="-9"/>
        </w:rPr>
        <w:t xml:space="preserve"> </w:t>
      </w:r>
      <w:r>
        <w:rPr>
          <w:color w:val="231F20"/>
        </w:rPr>
        <w:t>or</w:t>
      </w:r>
      <w:r>
        <w:rPr>
          <w:color w:val="231F20"/>
          <w:spacing w:val="-9"/>
        </w:rPr>
        <w:t xml:space="preserve"> </w:t>
      </w:r>
      <w:r>
        <w:rPr>
          <w:color w:val="231F20"/>
        </w:rPr>
        <w:t>his/her</w:t>
      </w:r>
      <w:r>
        <w:rPr>
          <w:color w:val="231F20"/>
          <w:spacing w:val="-9"/>
        </w:rPr>
        <w:t xml:space="preserve"> </w:t>
      </w:r>
      <w:r>
        <w:rPr>
          <w:color w:val="231F20"/>
        </w:rPr>
        <w:t>staff</w:t>
      </w:r>
      <w:r>
        <w:rPr>
          <w:color w:val="231F20"/>
          <w:spacing w:val="-9"/>
        </w:rPr>
        <w:t xml:space="preserve"> </w:t>
      </w:r>
      <w:r>
        <w:rPr>
          <w:color w:val="231F20"/>
        </w:rPr>
        <w:t>may</w:t>
      </w:r>
      <w:r>
        <w:rPr>
          <w:color w:val="231F20"/>
          <w:spacing w:val="-9"/>
        </w:rPr>
        <w:t xml:space="preserve"> </w:t>
      </w:r>
      <w:r>
        <w:rPr>
          <w:color w:val="231F20"/>
        </w:rPr>
        <w:t>participate</w:t>
      </w:r>
      <w:r>
        <w:rPr>
          <w:color w:val="231F20"/>
          <w:spacing w:val="-9"/>
        </w:rPr>
        <w:t xml:space="preserve"> </w:t>
      </w:r>
      <w:r>
        <w:rPr>
          <w:color w:val="231F20"/>
        </w:rPr>
        <w:t>directly as a co-investigator in activities involving animals by providing clinical, surgical</w:t>
      </w:r>
      <w:r>
        <w:rPr>
          <w:color w:val="231F20"/>
          <w:spacing w:val="-2"/>
        </w:rPr>
        <w:t xml:space="preserve"> </w:t>
      </w:r>
      <w:r>
        <w:rPr>
          <w:color w:val="231F20"/>
        </w:rPr>
        <w:t>or</w:t>
      </w:r>
      <w:r>
        <w:rPr>
          <w:color w:val="231F20"/>
          <w:spacing w:val="-2"/>
        </w:rPr>
        <w:t xml:space="preserve"> </w:t>
      </w:r>
      <w:r>
        <w:rPr>
          <w:color w:val="231F20"/>
        </w:rPr>
        <w:t>other</w:t>
      </w:r>
      <w:r>
        <w:rPr>
          <w:color w:val="231F20"/>
          <w:spacing w:val="-2"/>
        </w:rPr>
        <w:t xml:space="preserve"> </w:t>
      </w:r>
      <w:r>
        <w:rPr>
          <w:color w:val="231F20"/>
        </w:rPr>
        <w:t>scientific</w:t>
      </w:r>
      <w:r>
        <w:rPr>
          <w:color w:val="231F20"/>
          <w:spacing w:val="-2"/>
        </w:rPr>
        <w:t xml:space="preserve"> </w:t>
      </w:r>
      <w:r>
        <w:rPr>
          <w:color w:val="231F20"/>
        </w:rPr>
        <w:t>or</w:t>
      </w:r>
      <w:r>
        <w:rPr>
          <w:color w:val="231F20"/>
          <w:spacing w:val="-2"/>
        </w:rPr>
        <w:t xml:space="preserve"> </w:t>
      </w:r>
      <w:r>
        <w:rPr>
          <w:color w:val="231F20"/>
        </w:rPr>
        <w:t>technical</w:t>
      </w:r>
      <w:r>
        <w:rPr>
          <w:color w:val="231F20"/>
          <w:spacing w:val="-2"/>
        </w:rPr>
        <w:t xml:space="preserve"> </w:t>
      </w:r>
      <w:r>
        <w:rPr>
          <w:color w:val="231F20"/>
        </w:rPr>
        <w:t>expertise</w:t>
      </w:r>
      <w:r>
        <w:rPr>
          <w:color w:val="231F20"/>
          <w:spacing w:val="-2"/>
        </w:rPr>
        <w:t xml:space="preserve"> </w:t>
      </w:r>
      <w:r>
        <w:rPr>
          <w:color w:val="231F20"/>
        </w:rPr>
        <w:t>to</w:t>
      </w:r>
      <w:r>
        <w:rPr>
          <w:color w:val="231F20"/>
          <w:spacing w:val="-2"/>
        </w:rPr>
        <w:t xml:space="preserve"> </w:t>
      </w:r>
      <w:r>
        <w:rPr>
          <w:color w:val="231F20"/>
        </w:rPr>
        <w:t>the</w:t>
      </w:r>
      <w:r>
        <w:rPr>
          <w:color w:val="231F20"/>
          <w:spacing w:val="-2"/>
        </w:rPr>
        <w:t xml:space="preserve"> </w:t>
      </w:r>
      <w:r>
        <w:rPr>
          <w:color w:val="231F20"/>
        </w:rPr>
        <w:t>study.</w:t>
      </w:r>
      <w:r>
        <w:rPr>
          <w:color w:val="231F20"/>
          <w:spacing w:val="-2"/>
        </w:rPr>
        <w:t xml:space="preserve"> </w:t>
      </w:r>
      <w:r>
        <w:rPr>
          <w:color w:val="231F20"/>
        </w:rPr>
        <w:t>Veterinarians sometimes also serve as principal investigators with responsibility for their own</w:t>
      </w:r>
      <w:r>
        <w:rPr>
          <w:color w:val="231F20"/>
          <w:spacing w:val="-7"/>
        </w:rPr>
        <w:t xml:space="preserve"> </w:t>
      </w:r>
      <w:r>
        <w:rPr>
          <w:color w:val="231F20"/>
        </w:rPr>
        <w:t>research</w:t>
      </w:r>
      <w:r>
        <w:rPr>
          <w:color w:val="231F20"/>
          <w:spacing w:val="-7"/>
        </w:rPr>
        <w:t xml:space="preserve"> </w:t>
      </w:r>
      <w:r>
        <w:rPr>
          <w:color w:val="231F20"/>
        </w:rPr>
        <w:t>and</w:t>
      </w:r>
      <w:r>
        <w:rPr>
          <w:color w:val="231F20"/>
          <w:spacing w:val="-7"/>
        </w:rPr>
        <w:t xml:space="preserve"> </w:t>
      </w:r>
      <w:r>
        <w:rPr>
          <w:color w:val="231F20"/>
        </w:rPr>
        <w:t>training</w:t>
      </w:r>
      <w:r>
        <w:rPr>
          <w:color w:val="231F20"/>
          <w:spacing w:val="-7"/>
        </w:rPr>
        <w:t xml:space="preserve"> </w:t>
      </w:r>
      <w:r>
        <w:rPr>
          <w:color w:val="231F20"/>
        </w:rPr>
        <w:t>programs.</w:t>
      </w:r>
      <w:r>
        <w:rPr>
          <w:color w:val="231F20"/>
          <w:spacing w:val="-7"/>
        </w:rPr>
        <w:t xml:space="preserve"> </w:t>
      </w:r>
      <w:r>
        <w:rPr>
          <w:color w:val="231F20"/>
        </w:rPr>
        <w:t>In</w:t>
      </w:r>
      <w:r>
        <w:rPr>
          <w:color w:val="231F20"/>
          <w:spacing w:val="-7"/>
        </w:rPr>
        <w:t xml:space="preserve"> </w:t>
      </w:r>
      <w:r>
        <w:rPr>
          <w:color w:val="231F20"/>
        </w:rPr>
        <w:t>such</w:t>
      </w:r>
      <w:r>
        <w:rPr>
          <w:color w:val="231F20"/>
          <w:spacing w:val="-7"/>
        </w:rPr>
        <w:t xml:space="preserve"> </w:t>
      </w:r>
      <w:r>
        <w:rPr>
          <w:color w:val="231F20"/>
        </w:rPr>
        <w:t>situations,</w:t>
      </w:r>
      <w:r>
        <w:rPr>
          <w:color w:val="231F20"/>
          <w:spacing w:val="-7"/>
        </w:rPr>
        <w:t xml:space="preserve"> </w:t>
      </w:r>
      <w:r>
        <w:rPr>
          <w:color w:val="231F20"/>
        </w:rPr>
        <w:t>the</w:t>
      </w:r>
      <w:r>
        <w:rPr>
          <w:color w:val="231F20"/>
          <w:spacing w:val="-7"/>
        </w:rPr>
        <w:t xml:space="preserve"> </w:t>
      </w:r>
      <w:r>
        <w:rPr>
          <w:color w:val="231F20"/>
        </w:rPr>
        <w:t>IACUC</w:t>
      </w:r>
      <w:r>
        <w:rPr>
          <w:color w:val="231F20"/>
          <w:spacing w:val="-7"/>
        </w:rPr>
        <w:t xml:space="preserve"> </w:t>
      </w:r>
      <w:r>
        <w:rPr>
          <w:color w:val="231F20"/>
        </w:rPr>
        <w:t>has</w:t>
      </w:r>
      <w:r>
        <w:rPr>
          <w:color w:val="231F20"/>
          <w:spacing w:val="-7"/>
        </w:rPr>
        <w:t xml:space="preserve"> </w:t>
      </w:r>
      <w:r>
        <w:rPr>
          <w:color w:val="231F20"/>
        </w:rPr>
        <w:t>the same obligation to review and approve the proposed activities as it would for</w:t>
      </w:r>
      <w:r>
        <w:rPr>
          <w:color w:val="231F20"/>
          <w:spacing w:val="-4"/>
        </w:rPr>
        <w:t xml:space="preserve"> </w:t>
      </w:r>
      <w:r>
        <w:rPr>
          <w:color w:val="231F20"/>
        </w:rPr>
        <w:t>any</w:t>
      </w:r>
      <w:r>
        <w:rPr>
          <w:color w:val="231F20"/>
          <w:spacing w:val="-4"/>
        </w:rPr>
        <w:t xml:space="preserve"> </w:t>
      </w:r>
      <w:r>
        <w:rPr>
          <w:color w:val="231F20"/>
        </w:rPr>
        <w:t>other</w:t>
      </w:r>
      <w:r>
        <w:rPr>
          <w:color w:val="231F20"/>
          <w:spacing w:val="-4"/>
        </w:rPr>
        <w:t xml:space="preserve"> </w:t>
      </w:r>
      <w:r>
        <w:rPr>
          <w:color w:val="231F20"/>
        </w:rPr>
        <w:t>investigator.</w:t>
      </w:r>
      <w:r>
        <w:rPr>
          <w:color w:val="231F20"/>
          <w:spacing w:val="-4"/>
        </w:rPr>
        <w:t xml:space="preserve"> </w:t>
      </w:r>
      <w:r>
        <w:rPr>
          <w:color w:val="231F20"/>
        </w:rPr>
        <w:t>When</w:t>
      </w:r>
      <w:r>
        <w:rPr>
          <w:color w:val="231F20"/>
          <w:spacing w:val="-4"/>
        </w:rPr>
        <w:t xml:space="preserve"> </w:t>
      </w:r>
      <w:r>
        <w:rPr>
          <w:color w:val="231F20"/>
        </w:rPr>
        <w:t>the</w:t>
      </w:r>
      <w:r>
        <w:rPr>
          <w:color w:val="231F20"/>
          <w:spacing w:val="-4"/>
        </w:rPr>
        <w:t xml:space="preserve"> </w:t>
      </w:r>
      <w:r>
        <w:rPr>
          <w:color w:val="231F20"/>
        </w:rPr>
        <w:t>veterinarian</w:t>
      </w:r>
      <w:r>
        <w:rPr>
          <w:color w:val="231F20"/>
          <w:spacing w:val="-4"/>
        </w:rPr>
        <w:t xml:space="preserve"> </w:t>
      </w:r>
      <w:r>
        <w:rPr>
          <w:color w:val="231F20"/>
        </w:rPr>
        <w:t>is</w:t>
      </w:r>
      <w:r>
        <w:rPr>
          <w:color w:val="231F20"/>
          <w:spacing w:val="-4"/>
        </w:rPr>
        <w:t xml:space="preserve"> </w:t>
      </w:r>
      <w:r>
        <w:rPr>
          <w:color w:val="231F20"/>
        </w:rPr>
        <w:t>personally</w:t>
      </w:r>
      <w:r>
        <w:rPr>
          <w:color w:val="231F20"/>
          <w:spacing w:val="-4"/>
        </w:rPr>
        <w:t xml:space="preserve"> </w:t>
      </w:r>
      <w:r>
        <w:rPr>
          <w:color w:val="231F20"/>
        </w:rPr>
        <w:t>involved</w:t>
      </w:r>
      <w:r>
        <w:rPr>
          <w:color w:val="231F20"/>
          <w:spacing w:val="-4"/>
        </w:rPr>
        <w:t xml:space="preserve"> </w:t>
      </w:r>
      <w:r>
        <w:rPr>
          <w:color w:val="231F20"/>
        </w:rPr>
        <w:t>in</w:t>
      </w:r>
      <w:r>
        <w:rPr>
          <w:color w:val="231F20"/>
          <w:spacing w:val="-4"/>
        </w:rPr>
        <w:t xml:space="preserve"> </w:t>
      </w:r>
      <w:r>
        <w:rPr>
          <w:color w:val="231F20"/>
        </w:rPr>
        <w:t>a research project, he/she must excuse himself/herself from the IACUC review</w:t>
      </w:r>
      <w:r>
        <w:rPr>
          <w:color w:val="231F20"/>
          <w:spacing w:val="-3"/>
        </w:rPr>
        <w:t xml:space="preserve"> </w:t>
      </w:r>
      <w:r>
        <w:rPr>
          <w:color w:val="231F20"/>
        </w:rPr>
        <w:t>and</w:t>
      </w:r>
      <w:r>
        <w:rPr>
          <w:color w:val="231F20"/>
          <w:spacing w:val="-3"/>
        </w:rPr>
        <w:t xml:space="preserve"> </w:t>
      </w:r>
      <w:r>
        <w:rPr>
          <w:color w:val="231F20"/>
        </w:rPr>
        <w:t>vote</w:t>
      </w:r>
      <w:r>
        <w:rPr>
          <w:color w:val="231F20"/>
          <w:spacing w:val="-3"/>
        </w:rPr>
        <w:t xml:space="preserve"> </w:t>
      </w:r>
      <w:r>
        <w:rPr>
          <w:color w:val="231F20"/>
        </w:rPr>
        <w:t>on</w:t>
      </w:r>
      <w:r>
        <w:rPr>
          <w:color w:val="231F20"/>
          <w:spacing w:val="-3"/>
        </w:rPr>
        <w:t xml:space="preserve"> </w:t>
      </w:r>
      <w:r>
        <w:rPr>
          <w:color w:val="231F20"/>
        </w:rPr>
        <w:t>the</w:t>
      </w:r>
      <w:r>
        <w:rPr>
          <w:color w:val="231F20"/>
          <w:spacing w:val="-3"/>
        </w:rPr>
        <w:t xml:space="preserve"> </w:t>
      </w:r>
      <w:r>
        <w:rPr>
          <w:color w:val="231F20"/>
        </w:rPr>
        <w:t>project.</w:t>
      </w:r>
      <w:r>
        <w:rPr>
          <w:color w:val="231F20"/>
          <w:spacing w:val="-3"/>
        </w:rPr>
        <w:t xml:space="preserve"> </w:t>
      </w:r>
      <w:r>
        <w:rPr>
          <w:color w:val="231F20"/>
        </w:rPr>
        <w:t>IACUCs</w:t>
      </w:r>
      <w:r>
        <w:rPr>
          <w:color w:val="231F20"/>
          <w:spacing w:val="-3"/>
        </w:rPr>
        <w:t xml:space="preserve"> </w:t>
      </w:r>
      <w:r>
        <w:rPr>
          <w:color w:val="231F20"/>
        </w:rPr>
        <w:t>may</w:t>
      </w:r>
      <w:r>
        <w:rPr>
          <w:color w:val="231F20"/>
          <w:spacing w:val="-3"/>
        </w:rPr>
        <w:t xml:space="preserve"> </w:t>
      </w:r>
      <w:r>
        <w:rPr>
          <w:color w:val="231F20"/>
        </w:rPr>
        <w:t>consider</w:t>
      </w:r>
      <w:r>
        <w:rPr>
          <w:color w:val="231F20"/>
          <w:spacing w:val="-3"/>
        </w:rPr>
        <w:t xml:space="preserve"> </w:t>
      </w:r>
      <w:r>
        <w:rPr>
          <w:color w:val="231F20"/>
        </w:rPr>
        <w:t>utilizing</w:t>
      </w:r>
      <w:r>
        <w:rPr>
          <w:color w:val="231F20"/>
          <w:spacing w:val="-3"/>
        </w:rPr>
        <w:t xml:space="preserve"> </w:t>
      </w:r>
      <w:r>
        <w:rPr>
          <w:color w:val="231F20"/>
        </w:rPr>
        <w:t>a</w:t>
      </w:r>
      <w:r>
        <w:rPr>
          <w:color w:val="231F20"/>
          <w:spacing w:val="-3"/>
        </w:rPr>
        <w:t xml:space="preserve"> </w:t>
      </w:r>
      <w:r>
        <w:rPr>
          <w:color w:val="231F20"/>
        </w:rPr>
        <w:t>consulting veterinarian to assist in review of such projects.</w:t>
      </w:r>
    </w:p>
    <w:p w14:paraId="2BE0D958" w14:textId="77777777" w:rsidR="00786F5F" w:rsidRDefault="00000000">
      <w:pPr>
        <w:pStyle w:val="BodyText"/>
        <w:spacing w:before="174" w:line="261" w:lineRule="auto"/>
        <w:ind w:left="239" w:right="356"/>
        <w:jc w:val="both"/>
      </w:pPr>
      <w:r>
        <w:rPr>
          <w:color w:val="231F20"/>
        </w:rPr>
        <w:t>The</w:t>
      </w:r>
      <w:r>
        <w:rPr>
          <w:color w:val="231F20"/>
          <w:spacing w:val="-2"/>
        </w:rPr>
        <w:t xml:space="preserve"> </w:t>
      </w:r>
      <w:r>
        <w:rPr>
          <w:color w:val="231F20"/>
        </w:rPr>
        <w:t>AWRs</w:t>
      </w:r>
      <w:r>
        <w:rPr>
          <w:color w:val="231F20"/>
          <w:spacing w:val="-2"/>
        </w:rPr>
        <w:t xml:space="preserve"> </w:t>
      </w:r>
      <w:r>
        <w:rPr>
          <w:color w:val="231F20"/>
        </w:rPr>
        <w:t>require</w:t>
      </w:r>
      <w:r>
        <w:rPr>
          <w:color w:val="231F20"/>
          <w:spacing w:val="-2"/>
        </w:rPr>
        <w:t xml:space="preserve"> </w:t>
      </w:r>
      <w:r>
        <w:rPr>
          <w:color w:val="231F20"/>
        </w:rPr>
        <w:t>institutions</w:t>
      </w:r>
      <w:r>
        <w:rPr>
          <w:color w:val="231F20"/>
          <w:spacing w:val="-2"/>
        </w:rPr>
        <w:t xml:space="preserve"> </w:t>
      </w:r>
      <w:r>
        <w:rPr>
          <w:color w:val="231F20"/>
        </w:rPr>
        <w:t>utilizing</w:t>
      </w:r>
      <w:r>
        <w:rPr>
          <w:color w:val="231F20"/>
          <w:spacing w:val="-2"/>
        </w:rPr>
        <w:t xml:space="preserve"> </w:t>
      </w:r>
      <w:r>
        <w:rPr>
          <w:color w:val="231F20"/>
        </w:rPr>
        <w:t>animals</w:t>
      </w:r>
      <w:r>
        <w:rPr>
          <w:color w:val="231F20"/>
          <w:spacing w:val="-2"/>
        </w:rPr>
        <w:t xml:space="preserve"> </w:t>
      </w:r>
      <w:r>
        <w:rPr>
          <w:color w:val="231F20"/>
        </w:rPr>
        <w:t>in</w:t>
      </w:r>
      <w:r>
        <w:rPr>
          <w:color w:val="231F20"/>
          <w:spacing w:val="-2"/>
        </w:rPr>
        <w:t xml:space="preserve"> </w:t>
      </w:r>
      <w:r>
        <w:rPr>
          <w:color w:val="231F20"/>
        </w:rPr>
        <w:t>research</w:t>
      </w:r>
      <w:r>
        <w:rPr>
          <w:color w:val="231F20"/>
          <w:spacing w:val="-2"/>
        </w:rPr>
        <w:t xml:space="preserve"> </w:t>
      </w:r>
      <w:r>
        <w:rPr>
          <w:color w:val="231F20"/>
        </w:rPr>
        <w:t>and</w:t>
      </w:r>
      <w:r>
        <w:rPr>
          <w:color w:val="231F20"/>
          <w:spacing w:val="-2"/>
        </w:rPr>
        <w:t xml:space="preserve"> </w:t>
      </w:r>
      <w:r>
        <w:rPr>
          <w:color w:val="231F20"/>
        </w:rPr>
        <w:t>teaching</w:t>
      </w:r>
      <w:r>
        <w:rPr>
          <w:color w:val="231F20"/>
          <w:spacing w:val="-2"/>
        </w:rPr>
        <w:t xml:space="preserve"> </w:t>
      </w:r>
      <w:r>
        <w:rPr>
          <w:color w:val="231F20"/>
        </w:rPr>
        <w:t>to provide</w:t>
      </w:r>
      <w:r>
        <w:rPr>
          <w:color w:val="231F20"/>
          <w:spacing w:val="-7"/>
        </w:rPr>
        <w:t xml:space="preserve"> </w:t>
      </w:r>
      <w:r>
        <w:rPr>
          <w:color w:val="231F20"/>
        </w:rPr>
        <w:t>training</w:t>
      </w:r>
      <w:r>
        <w:rPr>
          <w:color w:val="231F20"/>
          <w:spacing w:val="-7"/>
        </w:rPr>
        <w:t xml:space="preserve"> </w:t>
      </w:r>
      <w:r>
        <w:rPr>
          <w:color w:val="231F20"/>
        </w:rPr>
        <w:t>and</w:t>
      </w:r>
      <w:r>
        <w:rPr>
          <w:color w:val="231F20"/>
          <w:spacing w:val="-7"/>
        </w:rPr>
        <w:t xml:space="preserve"> </w:t>
      </w:r>
      <w:r>
        <w:rPr>
          <w:color w:val="231F20"/>
        </w:rPr>
        <w:t>instruction</w:t>
      </w:r>
      <w:r>
        <w:rPr>
          <w:color w:val="231F20"/>
          <w:spacing w:val="-7"/>
        </w:rPr>
        <w:t xml:space="preserve"> </w:t>
      </w:r>
      <w:r>
        <w:rPr>
          <w:color w:val="231F20"/>
        </w:rPr>
        <w:t>to</w:t>
      </w:r>
      <w:r>
        <w:rPr>
          <w:color w:val="231F20"/>
          <w:spacing w:val="-7"/>
        </w:rPr>
        <w:t xml:space="preserve"> </w:t>
      </w:r>
      <w:r>
        <w:rPr>
          <w:color w:val="231F20"/>
        </w:rPr>
        <w:t>personnel</w:t>
      </w:r>
      <w:r>
        <w:rPr>
          <w:color w:val="231F20"/>
          <w:spacing w:val="-7"/>
        </w:rPr>
        <w:t xml:space="preserve"> </w:t>
      </w:r>
      <w:r>
        <w:rPr>
          <w:color w:val="231F20"/>
        </w:rPr>
        <w:t>on</w:t>
      </w:r>
      <w:r>
        <w:rPr>
          <w:color w:val="231F20"/>
          <w:spacing w:val="-7"/>
        </w:rPr>
        <w:t xml:space="preserve"> </w:t>
      </w:r>
      <w:r>
        <w:rPr>
          <w:color w:val="231F20"/>
        </w:rPr>
        <w:t>humane</w:t>
      </w:r>
      <w:r>
        <w:rPr>
          <w:color w:val="231F20"/>
          <w:spacing w:val="-7"/>
        </w:rPr>
        <w:t xml:space="preserve"> </w:t>
      </w:r>
      <w:r>
        <w:rPr>
          <w:color w:val="231F20"/>
        </w:rPr>
        <w:t>methods</w:t>
      </w:r>
      <w:r>
        <w:rPr>
          <w:color w:val="231F20"/>
          <w:spacing w:val="-7"/>
        </w:rPr>
        <w:t xml:space="preserve"> </w:t>
      </w:r>
      <w:r>
        <w:rPr>
          <w:color w:val="231F20"/>
        </w:rPr>
        <w:t>of</w:t>
      </w:r>
      <w:r>
        <w:rPr>
          <w:color w:val="231F20"/>
          <w:spacing w:val="-7"/>
        </w:rPr>
        <w:t xml:space="preserve"> </w:t>
      </w:r>
      <w:r>
        <w:rPr>
          <w:color w:val="231F20"/>
        </w:rPr>
        <w:t xml:space="preserve">animal </w:t>
      </w:r>
      <w:r>
        <w:rPr>
          <w:color w:val="231F20"/>
          <w:spacing w:val="-2"/>
        </w:rPr>
        <w:t>maintenance</w:t>
      </w:r>
      <w:r>
        <w:rPr>
          <w:color w:val="231F20"/>
          <w:spacing w:val="-10"/>
        </w:rPr>
        <w:t xml:space="preserve"> </w:t>
      </w:r>
      <w:r>
        <w:rPr>
          <w:color w:val="231F20"/>
          <w:spacing w:val="-2"/>
        </w:rPr>
        <w:t>and</w:t>
      </w:r>
      <w:r>
        <w:rPr>
          <w:color w:val="231F20"/>
          <w:spacing w:val="-10"/>
        </w:rPr>
        <w:t xml:space="preserve"> </w:t>
      </w:r>
      <w:r>
        <w:rPr>
          <w:color w:val="231F20"/>
          <w:spacing w:val="-2"/>
        </w:rPr>
        <w:t>experimentation.</w:t>
      </w:r>
      <w:r>
        <w:rPr>
          <w:color w:val="231F20"/>
          <w:spacing w:val="-10"/>
        </w:rPr>
        <w:t xml:space="preserve"> </w:t>
      </w:r>
      <w:r>
        <w:rPr>
          <w:color w:val="231F20"/>
          <w:spacing w:val="-2"/>
        </w:rPr>
        <w:t>The</w:t>
      </w:r>
      <w:r>
        <w:rPr>
          <w:color w:val="231F20"/>
          <w:spacing w:val="-10"/>
        </w:rPr>
        <w:t xml:space="preserve"> </w:t>
      </w:r>
      <w:r>
        <w:rPr>
          <w:color w:val="231F20"/>
          <w:spacing w:val="-2"/>
        </w:rPr>
        <w:t>veterinarian</w:t>
      </w:r>
      <w:r>
        <w:rPr>
          <w:color w:val="231F20"/>
          <w:spacing w:val="-10"/>
        </w:rPr>
        <w:t xml:space="preserve"> </w:t>
      </w:r>
      <w:r>
        <w:rPr>
          <w:color w:val="231F20"/>
          <w:spacing w:val="-2"/>
        </w:rPr>
        <w:t>and</w:t>
      </w:r>
      <w:r>
        <w:rPr>
          <w:color w:val="231F20"/>
          <w:spacing w:val="-10"/>
        </w:rPr>
        <w:t xml:space="preserve"> </w:t>
      </w:r>
      <w:r>
        <w:rPr>
          <w:color w:val="231F20"/>
          <w:spacing w:val="-2"/>
        </w:rPr>
        <w:t>the</w:t>
      </w:r>
      <w:r>
        <w:rPr>
          <w:color w:val="231F20"/>
          <w:spacing w:val="-10"/>
        </w:rPr>
        <w:t xml:space="preserve"> </w:t>
      </w:r>
      <w:r>
        <w:rPr>
          <w:color w:val="231F20"/>
          <w:spacing w:val="-2"/>
        </w:rPr>
        <w:t>animal</w:t>
      </w:r>
      <w:r>
        <w:rPr>
          <w:color w:val="231F20"/>
          <w:spacing w:val="-10"/>
        </w:rPr>
        <w:t xml:space="preserve"> </w:t>
      </w:r>
      <w:r>
        <w:rPr>
          <w:color w:val="231F20"/>
          <w:spacing w:val="-2"/>
        </w:rPr>
        <w:t xml:space="preserve">resource </w:t>
      </w:r>
      <w:r>
        <w:rPr>
          <w:color w:val="231F20"/>
        </w:rPr>
        <w:t>program staff, in conjunction with the IACUC, are usually responsible for providing such training.</w:t>
      </w:r>
    </w:p>
    <w:p w14:paraId="6BFED43E" w14:textId="77777777" w:rsidR="00786F5F" w:rsidRDefault="00000000">
      <w:pPr>
        <w:pStyle w:val="BodyText"/>
        <w:spacing w:before="176" w:line="261" w:lineRule="auto"/>
        <w:ind w:left="240" w:right="352"/>
        <w:jc w:val="both"/>
      </w:pPr>
      <w:r>
        <w:rPr>
          <w:color w:val="231F20"/>
        </w:rPr>
        <w:t xml:space="preserve">The </w:t>
      </w:r>
      <w:r>
        <w:rPr>
          <w:i/>
          <w:color w:val="231F20"/>
        </w:rPr>
        <w:t xml:space="preserve">PHS Policy </w:t>
      </w:r>
      <w:r>
        <w:rPr>
          <w:color w:val="231F20"/>
        </w:rPr>
        <w:t>requires institutional occupational health and safety pro-grams</w:t>
      </w:r>
      <w:r>
        <w:rPr>
          <w:color w:val="231F20"/>
          <w:spacing w:val="40"/>
        </w:rPr>
        <w:t xml:space="preserve"> </w:t>
      </w:r>
      <w:r>
        <w:rPr>
          <w:color w:val="231F20"/>
        </w:rPr>
        <w:t>to</w:t>
      </w:r>
      <w:r>
        <w:rPr>
          <w:color w:val="231F20"/>
          <w:spacing w:val="40"/>
        </w:rPr>
        <w:t xml:space="preserve"> </w:t>
      </w:r>
      <w:r>
        <w:rPr>
          <w:color w:val="231F20"/>
        </w:rPr>
        <w:t>ensure</w:t>
      </w:r>
      <w:r>
        <w:rPr>
          <w:color w:val="231F20"/>
          <w:spacing w:val="40"/>
        </w:rPr>
        <w:t xml:space="preserve"> </w:t>
      </w:r>
      <w:r>
        <w:rPr>
          <w:color w:val="231F20"/>
        </w:rPr>
        <w:t>that</w:t>
      </w:r>
      <w:r>
        <w:rPr>
          <w:color w:val="231F20"/>
          <w:spacing w:val="40"/>
        </w:rPr>
        <w:t xml:space="preserve"> </w:t>
      </w:r>
      <w:r>
        <w:rPr>
          <w:color w:val="231F20"/>
        </w:rPr>
        <w:t>personnel</w:t>
      </w:r>
      <w:r>
        <w:rPr>
          <w:color w:val="231F20"/>
          <w:spacing w:val="40"/>
        </w:rPr>
        <w:t xml:space="preserve"> </w:t>
      </w:r>
      <w:r>
        <w:rPr>
          <w:color w:val="231F20"/>
        </w:rPr>
        <w:t>who</w:t>
      </w:r>
      <w:r>
        <w:rPr>
          <w:color w:val="231F20"/>
          <w:spacing w:val="40"/>
        </w:rPr>
        <w:t xml:space="preserve"> </w:t>
      </w:r>
      <w:r>
        <w:rPr>
          <w:color w:val="231F20"/>
        </w:rPr>
        <w:t>have</w:t>
      </w:r>
      <w:r>
        <w:rPr>
          <w:color w:val="231F20"/>
          <w:spacing w:val="40"/>
        </w:rPr>
        <w:t xml:space="preserve"> </w:t>
      </w:r>
      <w:r>
        <w:rPr>
          <w:color w:val="231F20"/>
        </w:rPr>
        <w:t>laboratory</w:t>
      </w:r>
      <w:r>
        <w:rPr>
          <w:color w:val="231F20"/>
          <w:spacing w:val="40"/>
        </w:rPr>
        <w:t xml:space="preserve"> </w:t>
      </w:r>
      <w:r>
        <w:rPr>
          <w:color w:val="231F20"/>
        </w:rPr>
        <w:t>animal</w:t>
      </w:r>
      <w:r>
        <w:rPr>
          <w:color w:val="231F20"/>
          <w:spacing w:val="40"/>
        </w:rPr>
        <w:t xml:space="preserve"> </w:t>
      </w:r>
      <w:r>
        <w:rPr>
          <w:color w:val="231F20"/>
        </w:rPr>
        <w:t>contact are included in a risk assessment process and action plan that addresses workplace safety through appropriate educational, industrial hygiene and medical interventions. The veterinarian, in cooperation with appropriate health</w:t>
      </w:r>
      <w:r>
        <w:rPr>
          <w:color w:val="231F20"/>
          <w:spacing w:val="-14"/>
        </w:rPr>
        <w:t xml:space="preserve"> </w:t>
      </w:r>
      <w:r>
        <w:rPr>
          <w:color w:val="231F20"/>
        </w:rPr>
        <w:t>and</w:t>
      </w:r>
      <w:r>
        <w:rPr>
          <w:color w:val="231F20"/>
          <w:spacing w:val="-14"/>
        </w:rPr>
        <w:t xml:space="preserve"> </w:t>
      </w:r>
      <w:r>
        <w:rPr>
          <w:color w:val="231F20"/>
        </w:rPr>
        <w:t>safety</w:t>
      </w:r>
      <w:r>
        <w:rPr>
          <w:color w:val="231F20"/>
          <w:spacing w:val="-14"/>
        </w:rPr>
        <w:t xml:space="preserve"> </w:t>
      </w:r>
      <w:r>
        <w:rPr>
          <w:color w:val="231F20"/>
        </w:rPr>
        <w:t>officials</w:t>
      </w:r>
      <w:r>
        <w:rPr>
          <w:color w:val="231F20"/>
          <w:spacing w:val="-14"/>
        </w:rPr>
        <w:t xml:space="preserve"> </w:t>
      </w:r>
      <w:r>
        <w:rPr>
          <w:color w:val="231F20"/>
        </w:rPr>
        <w:t>at</w:t>
      </w:r>
      <w:r>
        <w:rPr>
          <w:color w:val="231F20"/>
          <w:spacing w:val="-14"/>
        </w:rPr>
        <w:t xml:space="preserve"> </w:t>
      </w:r>
      <w:r>
        <w:rPr>
          <w:color w:val="231F20"/>
        </w:rPr>
        <w:t>the</w:t>
      </w:r>
      <w:r>
        <w:rPr>
          <w:color w:val="231F20"/>
          <w:spacing w:val="-14"/>
        </w:rPr>
        <w:t xml:space="preserve"> </w:t>
      </w:r>
      <w:r>
        <w:rPr>
          <w:color w:val="231F20"/>
        </w:rPr>
        <w:t>institution,</w:t>
      </w:r>
      <w:r>
        <w:rPr>
          <w:color w:val="231F20"/>
          <w:spacing w:val="-14"/>
        </w:rPr>
        <w:t xml:space="preserve"> </w:t>
      </w:r>
      <w:r>
        <w:rPr>
          <w:color w:val="231F20"/>
        </w:rPr>
        <w:t>is</w:t>
      </w:r>
      <w:r>
        <w:rPr>
          <w:color w:val="231F20"/>
          <w:spacing w:val="-14"/>
        </w:rPr>
        <w:t xml:space="preserve"> </w:t>
      </w:r>
      <w:r>
        <w:rPr>
          <w:color w:val="231F20"/>
        </w:rPr>
        <w:t>often</w:t>
      </w:r>
      <w:r>
        <w:rPr>
          <w:color w:val="231F20"/>
          <w:spacing w:val="-14"/>
        </w:rPr>
        <w:t xml:space="preserve"> </w:t>
      </w:r>
      <w:r>
        <w:rPr>
          <w:color w:val="231F20"/>
        </w:rPr>
        <w:t>responsible</w:t>
      </w:r>
      <w:r>
        <w:rPr>
          <w:color w:val="231F20"/>
          <w:spacing w:val="-13"/>
        </w:rPr>
        <w:t xml:space="preserve"> </w:t>
      </w:r>
      <w:r>
        <w:rPr>
          <w:color w:val="231F20"/>
        </w:rPr>
        <w:t>for</w:t>
      </w:r>
      <w:r>
        <w:rPr>
          <w:color w:val="231F20"/>
          <w:spacing w:val="-14"/>
        </w:rPr>
        <w:t xml:space="preserve"> </w:t>
      </w:r>
      <w:r>
        <w:rPr>
          <w:color w:val="231F20"/>
        </w:rPr>
        <w:t>the</w:t>
      </w:r>
      <w:r>
        <w:rPr>
          <w:color w:val="231F20"/>
          <w:spacing w:val="-14"/>
        </w:rPr>
        <w:t xml:space="preserve"> </w:t>
      </w:r>
      <w:proofErr w:type="gramStart"/>
      <w:r>
        <w:rPr>
          <w:color w:val="231F20"/>
        </w:rPr>
        <w:t>imple-mentation</w:t>
      </w:r>
      <w:proofErr w:type="gramEnd"/>
      <w:r>
        <w:rPr>
          <w:color w:val="231F20"/>
        </w:rPr>
        <w:t xml:space="preserve"> and execution of aspects of the program concerned with animal health and safety issues.</w:t>
      </w:r>
    </w:p>
    <w:p w14:paraId="2A212F1C" w14:textId="77777777" w:rsidR="00786F5F" w:rsidRDefault="00786F5F">
      <w:pPr>
        <w:pStyle w:val="BodyText"/>
        <w:spacing w:before="103"/>
      </w:pPr>
    </w:p>
    <w:p w14:paraId="5618FDE4" w14:textId="77777777" w:rsidR="00786F5F" w:rsidRDefault="00000000">
      <w:pPr>
        <w:pStyle w:val="Heading4"/>
        <w:ind w:left="240"/>
        <w:jc w:val="both"/>
      </w:pPr>
      <w:r>
        <w:rPr>
          <w:color w:val="231F20"/>
          <w:w w:val="85"/>
        </w:rPr>
        <w:t>The</w:t>
      </w:r>
      <w:r>
        <w:rPr>
          <w:color w:val="231F20"/>
          <w:spacing w:val="-6"/>
        </w:rPr>
        <w:t xml:space="preserve"> </w:t>
      </w:r>
      <w:r>
        <w:rPr>
          <w:color w:val="231F20"/>
          <w:w w:val="85"/>
        </w:rPr>
        <w:t>Veterinarian</w:t>
      </w:r>
      <w:r>
        <w:rPr>
          <w:color w:val="231F20"/>
          <w:spacing w:val="-6"/>
        </w:rPr>
        <w:t xml:space="preserve"> </w:t>
      </w:r>
      <w:r>
        <w:rPr>
          <w:color w:val="231F20"/>
          <w:w w:val="85"/>
        </w:rPr>
        <w:t>and</w:t>
      </w:r>
      <w:r>
        <w:rPr>
          <w:color w:val="231F20"/>
          <w:spacing w:val="-6"/>
        </w:rPr>
        <w:t xml:space="preserve"> </w:t>
      </w:r>
      <w:r>
        <w:rPr>
          <w:color w:val="231F20"/>
          <w:w w:val="85"/>
        </w:rPr>
        <w:t>the</w:t>
      </w:r>
      <w:r>
        <w:rPr>
          <w:color w:val="231F20"/>
          <w:spacing w:val="-6"/>
        </w:rPr>
        <w:t xml:space="preserve"> </w:t>
      </w:r>
      <w:r>
        <w:rPr>
          <w:color w:val="231F20"/>
          <w:spacing w:val="-2"/>
          <w:w w:val="85"/>
        </w:rPr>
        <w:t>IACUC</w:t>
      </w:r>
    </w:p>
    <w:p w14:paraId="17D100ED" w14:textId="77777777" w:rsidR="00786F5F" w:rsidRDefault="00000000">
      <w:pPr>
        <w:pStyle w:val="BodyText"/>
        <w:spacing w:before="189" w:line="261" w:lineRule="auto"/>
        <w:ind w:left="240" w:right="356"/>
        <w:jc w:val="both"/>
      </w:pPr>
      <w:r>
        <w:rPr>
          <w:color w:val="231F20"/>
        </w:rPr>
        <w:t>The</w:t>
      </w:r>
      <w:r>
        <w:rPr>
          <w:color w:val="231F20"/>
          <w:spacing w:val="-2"/>
        </w:rPr>
        <w:t xml:space="preserve"> </w:t>
      </w:r>
      <w:r>
        <w:rPr>
          <w:color w:val="231F20"/>
        </w:rPr>
        <w:t>veterinarian</w:t>
      </w:r>
      <w:r>
        <w:rPr>
          <w:color w:val="231F20"/>
          <w:spacing w:val="-2"/>
        </w:rPr>
        <w:t xml:space="preserve"> </w:t>
      </w:r>
      <w:r>
        <w:rPr>
          <w:color w:val="231F20"/>
        </w:rPr>
        <w:t>occupies</w:t>
      </w:r>
      <w:r>
        <w:rPr>
          <w:color w:val="231F20"/>
          <w:spacing w:val="-2"/>
        </w:rPr>
        <w:t xml:space="preserve"> </w:t>
      </w:r>
      <w:r>
        <w:rPr>
          <w:color w:val="231F20"/>
        </w:rPr>
        <w:t>an</w:t>
      </w:r>
      <w:r>
        <w:rPr>
          <w:color w:val="231F20"/>
          <w:spacing w:val="-2"/>
        </w:rPr>
        <w:t xml:space="preserve"> </w:t>
      </w:r>
      <w:r>
        <w:rPr>
          <w:color w:val="231F20"/>
        </w:rPr>
        <w:t>essential</w:t>
      </w:r>
      <w:r>
        <w:rPr>
          <w:color w:val="231F20"/>
          <w:spacing w:val="-2"/>
        </w:rPr>
        <w:t xml:space="preserve"> </w:t>
      </w:r>
      <w:r>
        <w:rPr>
          <w:color w:val="231F20"/>
        </w:rPr>
        <w:t>position</w:t>
      </w:r>
      <w:r>
        <w:rPr>
          <w:color w:val="231F20"/>
          <w:spacing w:val="-2"/>
        </w:rPr>
        <w:t xml:space="preserve"> </w:t>
      </w:r>
      <w:r>
        <w:rPr>
          <w:color w:val="231F20"/>
        </w:rPr>
        <w:t>on</w:t>
      </w:r>
      <w:r>
        <w:rPr>
          <w:color w:val="231F20"/>
          <w:spacing w:val="-2"/>
        </w:rPr>
        <w:t xml:space="preserve"> </w:t>
      </w:r>
      <w:r>
        <w:rPr>
          <w:color w:val="231F20"/>
        </w:rPr>
        <w:t>the</w:t>
      </w:r>
      <w:r>
        <w:rPr>
          <w:color w:val="231F20"/>
          <w:spacing w:val="-2"/>
        </w:rPr>
        <w:t xml:space="preserve"> </w:t>
      </w:r>
      <w:r>
        <w:rPr>
          <w:color w:val="231F20"/>
        </w:rPr>
        <w:t>IACUC</w:t>
      </w:r>
      <w:r>
        <w:rPr>
          <w:color w:val="231F20"/>
          <w:spacing w:val="-2"/>
        </w:rPr>
        <w:t xml:space="preserve"> </w:t>
      </w:r>
      <w:r>
        <w:rPr>
          <w:color w:val="231F20"/>
        </w:rPr>
        <w:t>with</w:t>
      </w:r>
      <w:r>
        <w:rPr>
          <w:color w:val="231F20"/>
          <w:spacing w:val="-2"/>
        </w:rPr>
        <w:t xml:space="preserve"> </w:t>
      </w:r>
      <w:r>
        <w:rPr>
          <w:color w:val="231F20"/>
        </w:rPr>
        <w:t xml:space="preserve">specific defined functions according to the </w:t>
      </w:r>
      <w:r>
        <w:rPr>
          <w:i/>
          <w:color w:val="231F20"/>
        </w:rPr>
        <w:t xml:space="preserve">PHS Policy </w:t>
      </w:r>
      <w:r>
        <w:rPr>
          <w:color w:val="231F20"/>
        </w:rPr>
        <w:t xml:space="preserve">and AWRs. Institutions </w:t>
      </w:r>
      <w:proofErr w:type="gramStart"/>
      <w:r>
        <w:rPr>
          <w:color w:val="231F20"/>
        </w:rPr>
        <w:t>em-ploying</w:t>
      </w:r>
      <w:proofErr w:type="gramEnd"/>
      <w:r>
        <w:rPr>
          <w:color w:val="231F20"/>
          <w:spacing w:val="-8"/>
        </w:rPr>
        <w:t xml:space="preserve"> </w:t>
      </w:r>
      <w:r>
        <w:rPr>
          <w:color w:val="231F20"/>
        </w:rPr>
        <w:t>several</w:t>
      </w:r>
      <w:r>
        <w:rPr>
          <w:color w:val="231F20"/>
          <w:spacing w:val="-8"/>
        </w:rPr>
        <w:t xml:space="preserve"> </w:t>
      </w:r>
      <w:r>
        <w:rPr>
          <w:color w:val="231F20"/>
        </w:rPr>
        <w:t>veterinarians</w:t>
      </w:r>
      <w:r>
        <w:rPr>
          <w:color w:val="231F20"/>
          <w:spacing w:val="-8"/>
        </w:rPr>
        <w:t xml:space="preserve"> </w:t>
      </w:r>
      <w:r>
        <w:rPr>
          <w:color w:val="231F20"/>
        </w:rPr>
        <w:t>may</w:t>
      </w:r>
      <w:r>
        <w:rPr>
          <w:color w:val="231F20"/>
          <w:spacing w:val="-8"/>
        </w:rPr>
        <w:t xml:space="preserve"> </w:t>
      </w:r>
      <w:r>
        <w:rPr>
          <w:color w:val="231F20"/>
        </w:rPr>
        <w:t>appoint</w:t>
      </w:r>
      <w:r>
        <w:rPr>
          <w:color w:val="231F20"/>
          <w:spacing w:val="-8"/>
        </w:rPr>
        <w:t xml:space="preserve"> </w:t>
      </w:r>
      <w:r>
        <w:rPr>
          <w:color w:val="231F20"/>
        </w:rPr>
        <w:t>more</w:t>
      </w:r>
      <w:r>
        <w:rPr>
          <w:color w:val="231F20"/>
          <w:spacing w:val="-8"/>
        </w:rPr>
        <w:t xml:space="preserve"> </w:t>
      </w:r>
      <w:r>
        <w:rPr>
          <w:color w:val="231F20"/>
        </w:rPr>
        <w:t>than</w:t>
      </w:r>
      <w:r>
        <w:rPr>
          <w:color w:val="231F20"/>
          <w:spacing w:val="-8"/>
        </w:rPr>
        <w:t xml:space="preserve"> </w:t>
      </w:r>
      <w:r>
        <w:rPr>
          <w:color w:val="231F20"/>
        </w:rPr>
        <w:t>one</w:t>
      </w:r>
      <w:r>
        <w:rPr>
          <w:color w:val="231F20"/>
          <w:spacing w:val="-8"/>
        </w:rPr>
        <w:t xml:space="preserve"> </w:t>
      </w:r>
      <w:r>
        <w:rPr>
          <w:color w:val="231F20"/>
        </w:rPr>
        <w:t>to</w:t>
      </w:r>
      <w:r>
        <w:rPr>
          <w:color w:val="231F20"/>
          <w:spacing w:val="-8"/>
        </w:rPr>
        <w:t xml:space="preserve"> </w:t>
      </w:r>
      <w:r>
        <w:rPr>
          <w:color w:val="231F20"/>
        </w:rPr>
        <w:t>the</w:t>
      </w:r>
      <w:r>
        <w:rPr>
          <w:color w:val="231F20"/>
          <w:spacing w:val="-8"/>
        </w:rPr>
        <w:t xml:space="preserve"> </w:t>
      </w:r>
      <w:r>
        <w:rPr>
          <w:color w:val="231F20"/>
        </w:rPr>
        <w:t>IACUC,</w:t>
      </w:r>
      <w:r>
        <w:rPr>
          <w:color w:val="231F20"/>
          <w:spacing w:val="-8"/>
        </w:rPr>
        <w:t xml:space="preserve"> </w:t>
      </w:r>
      <w:r>
        <w:rPr>
          <w:color w:val="231F20"/>
        </w:rPr>
        <w:t>but all institutions regardless of size must have at least one veterinarian with direct</w:t>
      </w:r>
      <w:r>
        <w:rPr>
          <w:color w:val="231F20"/>
          <w:spacing w:val="-9"/>
        </w:rPr>
        <w:t xml:space="preserve"> </w:t>
      </w:r>
      <w:r>
        <w:rPr>
          <w:color w:val="231F20"/>
        </w:rPr>
        <w:t>or</w:t>
      </w:r>
      <w:r>
        <w:rPr>
          <w:color w:val="231F20"/>
          <w:spacing w:val="-9"/>
        </w:rPr>
        <w:t xml:space="preserve"> </w:t>
      </w:r>
      <w:r>
        <w:rPr>
          <w:color w:val="231F20"/>
        </w:rPr>
        <w:t>delegated</w:t>
      </w:r>
      <w:r>
        <w:rPr>
          <w:color w:val="231F20"/>
          <w:spacing w:val="-9"/>
        </w:rPr>
        <w:t xml:space="preserve"> </w:t>
      </w:r>
      <w:r>
        <w:rPr>
          <w:color w:val="231F20"/>
        </w:rPr>
        <w:t>program</w:t>
      </w:r>
      <w:r>
        <w:rPr>
          <w:color w:val="231F20"/>
          <w:spacing w:val="-9"/>
        </w:rPr>
        <w:t xml:space="preserve"> </w:t>
      </w:r>
      <w:r>
        <w:rPr>
          <w:color w:val="231F20"/>
        </w:rPr>
        <w:t>authority</w:t>
      </w:r>
      <w:r>
        <w:rPr>
          <w:color w:val="231F20"/>
          <w:spacing w:val="-9"/>
        </w:rPr>
        <w:t xml:space="preserve"> </w:t>
      </w:r>
      <w:r>
        <w:rPr>
          <w:color w:val="231F20"/>
        </w:rPr>
        <w:t>and</w:t>
      </w:r>
      <w:r>
        <w:rPr>
          <w:color w:val="231F20"/>
          <w:spacing w:val="-9"/>
        </w:rPr>
        <w:t xml:space="preserve"> </w:t>
      </w:r>
      <w:r>
        <w:rPr>
          <w:color w:val="231F20"/>
        </w:rPr>
        <w:t>responsibility</w:t>
      </w:r>
      <w:r>
        <w:rPr>
          <w:color w:val="231F20"/>
          <w:spacing w:val="-9"/>
        </w:rPr>
        <w:t xml:space="preserve"> </w:t>
      </w:r>
      <w:r>
        <w:rPr>
          <w:color w:val="231F20"/>
        </w:rPr>
        <w:t>as</w:t>
      </w:r>
      <w:r>
        <w:rPr>
          <w:color w:val="231F20"/>
          <w:spacing w:val="-9"/>
        </w:rPr>
        <w:t xml:space="preserve"> </w:t>
      </w:r>
      <w:r>
        <w:rPr>
          <w:color w:val="231F20"/>
        </w:rPr>
        <w:t>a</w:t>
      </w:r>
      <w:r>
        <w:rPr>
          <w:color w:val="231F20"/>
          <w:spacing w:val="-9"/>
        </w:rPr>
        <w:t xml:space="preserve"> </w:t>
      </w:r>
      <w:r>
        <w:rPr>
          <w:color w:val="231F20"/>
        </w:rPr>
        <w:t>member</w:t>
      </w:r>
      <w:r>
        <w:rPr>
          <w:color w:val="231F20"/>
          <w:spacing w:val="-9"/>
        </w:rPr>
        <w:t xml:space="preserve"> </w:t>
      </w:r>
      <w:r>
        <w:rPr>
          <w:color w:val="231F20"/>
        </w:rPr>
        <w:t>of</w:t>
      </w:r>
      <w:r>
        <w:rPr>
          <w:color w:val="231F20"/>
          <w:spacing w:val="-9"/>
        </w:rPr>
        <w:t xml:space="preserve"> </w:t>
      </w:r>
      <w:r>
        <w:rPr>
          <w:color w:val="231F20"/>
        </w:rPr>
        <w:t xml:space="preserve">the </w:t>
      </w:r>
      <w:r>
        <w:rPr>
          <w:color w:val="231F20"/>
          <w:spacing w:val="-2"/>
        </w:rPr>
        <w:t>IACUC.</w:t>
      </w:r>
      <w:r>
        <w:rPr>
          <w:color w:val="231F20"/>
          <w:spacing w:val="-6"/>
        </w:rPr>
        <w:t xml:space="preserve"> </w:t>
      </w:r>
      <w:r>
        <w:rPr>
          <w:color w:val="231F20"/>
          <w:spacing w:val="-2"/>
        </w:rPr>
        <w:t>A</w:t>
      </w:r>
      <w:r>
        <w:rPr>
          <w:color w:val="231F20"/>
          <w:spacing w:val="-5"/>
        </w:rPr>
        <w:t xml:space="preserve"> </w:t>
      </w:r>
      <w:r>
        <w:rPr>
          <w:color w:val="231F20"/>
          <w:spacing w:val="-2"/>
        </w:rPr>
        <w:t>strong</w:t>
      </w:r>
      <w:r>
        <w:rPr>
          <w:color w:val="231F20"/>
          <w:spacing w:val="-6"/>
        </w:rPr>
        <w:t xml:space="preserve"> </w:t>
      </w:r>
      <w:r>
        <w:rPr>
          <w:color w:val="231F20"/>
          <w:spacing w:val="-2"/>
        </w:rPr>
        <w:t>veterinary</w:t>
      </w:r>
      <w:r>
        <w:rPr>
          <w:color w:val="231F20"/>
          <w:spacing w:val="-5"/>
        </w:rPr>
        <w:t xml:space="preserve"> </w:t>
      </w:r>
      <w:r>
        <w:rPr>
          <w:color w:val="231F20"/>
          <w:spacing w:val="-2"/>
        </w:rPr>
        <w:t>presence</w:t>
      </w:r>
      <w:r>
        <w:rPr>
          <w:color w:val="231F20"/>
          <w:spacing w:val="-6"/>
        </w:rPr>
        <w:t xml:space="preserve"> </w:t>
      </w:r>
      <w:r>
        <w:rPr>
          <w:color w:val="231F20"/>
          <w:spacing w:val="-2"/>
        </w:rPr>
        <w:t>on</w:t>
      </w:r>
      <w:r>
        <w:rPr>
          <w:color w:val="231F20"/>
          <w:spacing w:val="-5"/>
        </w:rPr>
        <w:t xml:space="preserve"> </w:t>
      </w:r>
      <w:r>
        <w:rPr>
          <w:color w:val="231F20"/>
          <w:spacing w:val="-2"/>
        </w:rPr>
        <w:t>the</w:t>
      </w:r>
      <w:r>
        <w:rPr>
          <w:color w:val="231F20"/>
          <w:spacing w:val="-5"/>
        </w:rPr>
        <w:t xml:space="preserve"> </w:t>
      </w:r>
      <w:r>
        <w:rPr>
          <w:color w:val="231F20"/>
          <w:spacing w:val="-2"/>
        </w:rPr>
        <w:t>IACUC</w:t>
      </w:r>
      <w:r>
        <w:rPr>
          <w:color w:val="231F20"/>
          <w:spacing w:val="-6"/>
        </w:rPr>
        <w:t xml:space="preserve"> </w:t>
      </w:r>
      <w:r>
        <w:rPr>
          <w:color w:val="231F20"/>
          <w:spacing w:val="-2"/>
        </w:rPr>
        <w:t>has</w:t>
      </w:r>
      <w:r>
        <w:rPr>
          <w:color w:val="231F20"/>
          <w:spacing w:val="-5"/>
        </w:rPr>
        <w:t xml:space="preserve"> </w:t>
      </w:r>
      <w:r>
        <w:rPr>
          <w:color w:val="231F20"/>
          <w:spacing w:val="-2"/>
        </w:rPr>
        <w:t>proven</w:t>
      </w:r>
      <w:r>
        <w:rPr>
          <w:color w:val="231F20"/>
          <w:spacing w:val="-6"/>
        </w:rPr>
        <w:t xml:space="preserve"> </w:t>
      </w:r>
      <w:r>
        <w:rPr>
          <w:color w:val="231F20"/>
          <w:spacing w:val="-2"/>
        </w:rPr>
        <w:t>beneficial</w:t>
      </w:r>
      <w:r>
        <w:rPr>
          <w:color w:val="231F20"/>
          <w:spacing w:val="-5"/>
        </w:rPr>
        <w:t xml:space="preserve"> in</w:t>
      </w:r>
    </w:p>
    <w:p w14:paraId="481D498E" w14:textId="77777777" w:rsidR="00786F5F" w:rsidRDefault="00786F5F">
      <w:pPr>
        <w:pStyle w:val="BodyText"/>
        <w:spacing w:line="261" w:lineRule="auto"/>
        <w:jc w:val="both"/>
        <w:sectPr w:rsidR="00786F5F">
          <w:pgSz w:w="8640" w:h="12960"/>
          <w:pgMar w:top="1460" w:right="720" w:bottom="280" w:left="720" w:header="687" w:footer="0" w:gutter="0"/>
          <w:cols w:space="720"/>
        </w:sectPr>
      </w:pPr>
    </w:p>
    <w:p w14:paraId="269BB50A" w14:textId="77777777" w:rsidR="00786F5F" w:rsidRDefault="00000000">
      <w:pPr>
        <w:pStyle w:val="BodyText"/>
        <w:spacing w:before="119" w:line="261" w:lineRule="auto"/>
        <w:ind w:left="360" w:right="235"/>
        <w:jc w:val="both"/>
      </w:pPr>
      <w:r>
        <w:rPr>
          <w:color w:val="231F20"/>
        </w:rPr>
        <w:t>many institutions. However, institutions should also be aware that the domination</w:t>
      </w:r>
      <w:r>
        <w:rPr>
          <w:color w:val="231F20"/>
          <w:spacing w:val="-14"/>
        </w:rPr>
        <w:t xml:space="preserve"> </w:t>
      </w:r>
      <w:r>
        <w:rPr>
          <w:color w:val="231F20"/>
        </w:rPr>
        <w:t>of</w:t>
      </w:r>
      <w:r>
        <w:rPr>
          <w:color w:val="231F20"/>
          <w:spacing w:val="-14"/>
        </w:rPr>
        <w:t xml:space="preserve"> </w:t>
      </w:r>
      <w:r>
        <w:rPr>
          <w:color w:val="231F20"/>
        </w:rPr>
        <w:t>IACUC</w:t>
      </w:r>
      <w:r>
        <w:rPr>
          <w:color w:val="231F20"/>
          <w:spacing w:val="-14"/>
        </w:rPr>
        <w:t xml:space="preserve"> </w:t>
      </w:r>
      <w:r>
        <w:rPr>
          <w:color w:val="231F20"/>
        </w:rPr>
        <w:t>activities</w:t>
      </w:r>
      <w:r>
        <w:rPr>
          <w:color w:val="231F20"/>
          <w:spacing w:val="-14"/>
        </w:rPr>
        <w:t xml:space="preserve"> </w:t>
      </w:r>
      <w:r>
        <w:rPr>
          <w:color w:val="231F20"/>
        </w:rPr>
        <w:t>by</w:t>
      </w:r>
      <w:r>
        <w:rPr>
          <w:color w:val="231F20"/>
          <w:spacing w:val="-14"/>
        </w:rPr>
        <w:t xml:space="preserve"> </w:t>
      </w:r>
      <w:r>
        <w:rPr>
          <w:color w:val="231F20"/>
        </w:rPr>
        <w:t>the</w:t>
      </w:r>
      <w:r>
        <w:rPr>
          <w:color w:val="231F20"/>
          <w:spacing w:val="-14"/>
        </w:rPr>
        <w:t xml:space="preserve"> </w:t>
      </w:r>
      <w:r>
        <w:rPr>
          <w:color w:val="231F20"/>
        </w:rPr>
        <w:t>veterinarian(s)</w:t>
      </w:r>
      <w:r>
        <w:rPr>
          <w:color w:val="231F20"/>
          <w:spacing w:val="-14"/>
        </w:rPr>
        <w:t xml:space="preserve"> </w:t>
      </w:r>
      <w:r>
        <w:rPr>
          <w:color w:val="231F20"/>
        </w:rPr>
        <w:t>may</w:t>
      </w:r>
      <w:r>
        <w:rPr>
          <w:color w:val="231F20"/>
          <w:spacing w:val="-14"/>
        </w:rPr>
        <w:t xml:space="preserve"> </w:t>
      </w:r>
      <w:r>
        <w:rPr>
          <w:color w:val="231F20"/>
        </w:rPr>
        <w:t>foster</w:t>
      </w:r>
      <w:r>
        <w:rPr>
          <w:color w:val="231F20"/>
          <w:spacing w:val="-14"/>
        </w:rPr>
        <w:t xml:space="preserve"> </w:t>
      </w:r>
      <w:r>
        <w:rPr>
          <w:color w:val="231F20"/>
        </w:rPr>
        <w:t>or</w:t>
      </w:r>
      <w:r>
        <w:rPr>
          <w:color w:val="231F20"/>
          <w:spacing w:val="-13"/>
        </w:rPr>
        <w:t xml:space="preserve"> </w:t>
      </w:r>
      <w:r>
        <w:rPr>
          <w:color w:val="231F20"/>
        </w:rPr>
        <w:t>be</w:t>
      </w:r>
      <w:r>
        <w:rPr>
          <w:color w:val="231F20"/>
          <w:spacing w:val="-14"/>
        </w:rPr>
        <w:t xml:space="preserve"> </w:t>
      </w:r>
      <w:r>
        <w:rPr>
          <w:color w:val="231F20"/>
        </w:rPr>
        <w:t>symp-tomatic</w:t>
      </w:r>
      <w:r>
        <w:rPr>
          <w:color w:val="231F20"/>
          <w:spacing w:val="-6"/>
        </w:rPr>
        <w:t xml:space="preserve"> </w:t>
      </w:r>
      <w:r>
        <w:rPr>
          <w:color w:val="231F20"/>
        </w:rPr>
        <w:t>of</w:t>
      </w:r>
      <w:r>
        <w:rPr>
          <w:color w:val="231F20"/>
          <w:spacing w:val="-6"/>
        </w:rPr>
        <w:t xml:space="preserve"> </w:t>
      </w:r>
      <w:r>
        <w:rPr>
          <w:color w:val="231F20"/>
        </w:rPr>
        <w:t>the</w:t>
      </w:r>
      <w:r>
        <w:rPr>
          <w:color w:val="231F20"/>
          <w:spacing w:val="-6"/>
        </w:rPr>
        <w:t xml:space="preserve"> </w:t>
      </w:r>
      <w:r>
        <w:rPr>
          <w:color w:val="231F20"/>
        </w:rPr>
        <w:t>disengagement</w:t>
      </w:r>
      <w:r>
        <w:rPr>
          <w:color w:val="231F20"/>
          <w:spacing w:val="-6"/>
        </w:rPr>
        <w:t xml:space="preserve"> </w:t>
      </w:r>
      <w:r>
        <w:rPr>
          <w:color w:val="231F20"/>
        </w:rPr>
        <w:t>of</w:t>
      </w:r>
      <w:r>
        <w:rPr>
          <w:color w:val="231F20"/>
          <w:spacing w:val="-6"/>
        </w:rPr>
        <w:t xml:space="preserve"> </w:t>
      </w:r>
      <w:r>
        <w:rPr>
          <w:color w:val="231F20"/>
        </w:rPr>
        <w:t>other</w:t>
      </w:r>
      <w:r>
        <w:rPr>
          <w:color w:val="231F20"/>
          <w:spacing w:val="-6"/>
        </w:rPr>
        <w:t xml:space="preserve"> </w:t>
      </w:r>
      <w:r>
        <w:rPr>
          <w:color w:val="231F20"/>
        </w:rPr>
        <w:t>members,</w:t>
      </w:r>
      <w:r>
        <w:rPr>
          <w:color w:val="231F20"/>
          <w:spacing w:val="-6"/>
        </w:rPr>
        <w:t xml:space="preserve"> </w:t>
      </w:r>
      <w:r>
        <w:rPr>
          <w:color w:val="231F20"/>
        </w:rPr>
        <w:t>thereby</w:t>
      </w:r>
      <w:r>
        <w:rPr>
          <w:color w:val="231F20"/>
          <w:spacing w:val="-6"/>
        </w:rPr>
        <w:t xml:space="preserve"> </w:t>
      </w:r>
      <w:r>
        <w:rPr>
          <w:color w:val="231F20"/>
        </w:rPr>
        <w:t>resulting</w:t>
      </w:r>
      <w:r>
        <w:rPr>
          <w:color w:val="231F20"/>
          <w:spacing w:val="-6"/>
        </w:rPr>
        <w:t xml:space="preserve"> </w:t>
      </w:r>
      <w:r>
        <w:rPr>
          <w:color w:val="231F20"/>
        </w:rPr>
        <w:t>in</w:t>
      </w:r>
      <w:r>
        <w:rPr>
          <w:color w:val="231F20"/>
          <w:spacing w:val="-6"/>
        </w:rPr>
        <w:t xml:space="preserve"> </w:t>
      </w:r>
      <w:r>
        <w:rPr>
          <w:color w:val="231F20"/>
        </w:rPr>
        <w:t>a</w:t>
      </w:r>
      <w:r>
        <w:rPr>
          <w:color w:val="231F20"/>
          <w:spacing w:val="-6"/>
        </w:rPr>
        <w:t xml:space="preserve"> </w:t>
      </w:r>
      <w:r>
        <w:rPr>
          <w:color w:val="231F20"/>
        </w:rPr>
        <w:t>less cohesive and effective IACUC.</w:t>
      </w:r>
    </w:p>
    <w:p w14:paraId="3E7CFC0D" w14:textId="77777777" w:rsidR="00786F5F" w:rsidRDefault="00000000">
      <w:pPr>
        <w:pStyle w:val="BodyText"/>
        <w:spacing w:before="178" w:line="261" w:lineRule="auto"/>
        <w:ind w:left="360" w:right="234"/>
        <w:jc w:val="both"/>
      </w:pPr>
      <w:r>
        <w:rPr>
          <w:color w:val="231F20"/>
        </w:rPr>
        <w:t>The veterinarian should keep abreast of current literature on comparative medicine</w:t>
      </w:r>
      <w:r>
        <w:rPr>
          <w:color w:val="231F20"/>
          <w:spacing w:val="-12"/>
        </w:rPr>
        <w:t xml:space="preserve"> </w:t>
      </w:r>
      <w:r>
        <w:rPr>
          <w:color w:val="231F20"/>
        </w:rPr>
        <w:t>and</w:t>
      </w:r>
      <w:r>
        <w:rPr>
          <w:color w:val="231F20"/>
          <w:spacing w:val="-12"/>
        </w:rPr>
        <w:t xml:space="preserve"> </w:t>
      </w:r>
      <w:r>
        <w:rPr>
          <w:color w:val="231F20"/>
        </w:rPr>
        <w:t>laboratory</w:t>
      </w:r>
      <w:r>
        <w:rPr>
          <w:color w:val="231F20"/>
          <w:spacing w:val="-12"/>
        </w:rPr>
        <w:t xml:space="preserve"> </w:t>
      </w:r>
      <w:r>
        <w:rPr>
          <w:color w:val="231F20"/>
        </w:rPr>
        <w:t>animal</w:t>
      </w:r>
      <w:r>
        <w:rPr>
          <w:color w:val="231F20"/>
          <w:spacing w:val="-12"/>
        </w:rPr>
        <w:t xml:space="preserve"> </w:t>
      </w:r>
      <w:r>
        <w:rPr>
          <w:color w:val="231F20"/>
        </w:rPr>
        <w:t>science.</w:t>
      </w:r>
      <w:r>
        <w:rPr>
          <w:color w:val="231F20"/>
          <w:spacing w:val="-12"/>
        </w:rPr>
        <w:t xml:space="preserve"> </w:t>
      </w:r>
      <w:r>
        <w:rPr>
          <w:color w:val="231F20"/>
        </w:rPr>
        <w:t>The</w:t>
      </w:r>
      <w:r>
        <w:rPr>
          <w:color w:val="231F20"/>
          <w:spacing w:val="-12"/>
        </w:rPr>
        <w:t xml:space="preserve"> </w:t>
      </w:r>
      <w:r>
        <w:rPr>
          <w:color w:val="231F20"/>
        </w:rPr>
        <w:t>knowledge</w:t>
      </w:r>
      <w:r>
        <w:rPr>
          <w:color w:val="231F20"/>
          <w:spacing w:val="-12"/>
        </w:rPr>
        <w:t xml:space="preserve"> </w:t>
      </w:r>
      <w:r>
        <w:rPr>
          <w:color w:val="231F20"/>
        </w:rPr>
        <w:t>gained</w:t>
      </w:r>
      <w:r>
        <w:rPr>
          <w:color w:val="231F20"/>
          <w:spacing w:val="-12"/>
        </w:rPr>
        <w:t xml:space="preserve"> </w:t>
      </w:r>
      <w:r>
        <w:rPr>
          <w:color w:val="231F20"/>
        </w:rPr>
        <w:t>often</w:t>
      </w:r>
      <w:r>
        <w:rPr>
          <w:color w:val="231F20"/>
          <w:spacing w:val="-12"/>
        </w:rPr>
        <w:t xml:space="preserve"> </w:t>
      </w:r>
      <w:r>
        <w:rPr>
          <w:color w:val="231F20"/>
        </w:rPr>
        <w:t>leads to suggestions for alternative techniques, models or species that may enhance</w:t>
      </w:r>
      <w:r>
        <w:rPr>
          <w:color w:val="231F20"/>
          <w:spacing w:val="-3"/>
        </w:rPr>
        <w:t xml:space="preserve"> </w:t>
      </w:r>
      <w:r>
        <w:rPr>
          <w:color w:val="231F20"/>
        </w:rPr>
        <w:t>animal</w:t>
      </w:r>
      <w:r>
        <w:rPr>
          <w:color w:val="231F20"/>
          <w:spacing w:val="-3"/>
        </w:rPr>
        <w:t xml:space="preserve"> </w:t>
      </w:r>
      <w:r>
        <w:rPr>
          <w:color w:val="231F20"/>
        </w:rPr>
        <w:t>well-being,</w:t>
      </w:r>
      <w:r>
        <w:rPr>
          <w:color w:val="231F20"/>
          <w:spacing w:val="-3"/>
        </w:rPr>
        <w:t xml:space="preserve"> </w:t>
      </w:r>
      <w:r>
        <w:rPr>
          <w:color w:val="231F20"/>
        </w:rPr>
        <w:t>augment</w:t>
      </w:r>
      <w:r>
        <w:rPr>
          <w:color w:val="231F20"/>
          <w:spacing w:val="-3"/>
        </w:rPr>
        <w:t xml:space="preserve"> </w:t>
      </w:r>
      <w:r>
        <w:rPr>
          <w:color w:val="231F20"/>
        </w:rPr>
        <w:t>the</w:t>
      </w:r>
      <w:r>
        <w:rPr>
          <w:color w:val="231F20"/>
          <w:spacing w:val="-3"/>
        </w:rPr>
        <w:t xml:space="preserve"> </w:t>
      </w:r>
      <w:r>
        <w:rPr>
          <w:color w:val="231F20"/>
        </w:rPr>
        <w:t>study</w:t>
      </w:r>
      <w:r>
        <w:rPr>
          <w:color w:val="231F20"/>
          <w:spacing w:val="-3"/>
        </w:rPr>
        <w:t xml:space="preserve"> </w:t>
      </w:r>
      <w:r>
        <w:rPr>
          <w:color w:val="231F20"/>
        </w:rPr>
        <w:t>design</w:t>
      </w:r>
      <w:r>
        <w:rPr>
          <w:color w:val="231F20"/>
          <w:spacing w:val="-3"/>
        </w:rPr>
        <w:t xml:space="preserve"> </w:t>
      </w:r>
      <w:r>
        <w:rPr>
          <w:color w:val="231F20"/>
        </w:rPr>
        <w:t>and</w:t>
      </w:r>
      <w:r>
        <w:rPr>
          <w:color w:val="231F20"/>
          <w:spacing w:val="-3"/>
        </w:rPr>
        <w:t xml:space="preserve"> </w:t>
      </w:r>
      <w:r>
        <w:rPr>
          <w:color w:val="231F20"/>
        </w:rPr>
        <w:t>help</w:t>
      </w:r>
      <w:r>
        <w:rPr>
          <w:color w:val="231F20"/>
          <w:spacing w:val="-3"/>
        </w:rPr>
        <w:t xml:space="preserve"> </w:t>
      </w:r>
      <w:r>
        <w:rPr>
          <w:color w:val="231F20"/>
        </w:rPr>
        <w:t>ensure</w:t>
      </w:r>
      <w:r>
        <w:rPr>
          <w:color w:val="231F20"/>
          <w:spacing w:val="-3"/>
        </w:rPr>
        <w:t xml:space="preserve"> </w:t>
      </w:r>
      <w:r>
        <w:rPr>
          <w:color w:val="231F20"/>
        </w:rPr>
        <w:t>the completion of the proposed study.</w:t>
      </w:r>
    </w:p>
    <w:p w14:paraId="5BDE5A22" w14:textId="77777777" w:rsidR="00786F5F" w:rsidRDefault="00000000">
      <w:pPr>
        <w:pStyle w:val="Heading6"/>
        <w:spacing w:before="175"/>
        <w:ind w:left="360"/>
      </w:pPr>
      <w:r>
        <w:rPr>
          <w:color w:val="231F20"/>
          <w:spacing w:val="-2"/>
          <w:w w:val="95"/>
        </w:rPr>
        <w:t>Reference</w:t>
      </w:r>
    </w:p>
    <w:p w14:paraId="7C34BB44" w14:textId="77777777" w:rsidR="00786F5F" w:rsidRDefault="00000000">
      <w:pPr>
        <w:spacing w:before="132" w:line="254" w:lineRule="auto"/>
        <w:ind w:left="359" w:right="236"/>
        <w:jc w:val="both"/>
        <w:rPr>
          <w:sz w:val="18"/>
        </w:rPr>
      </w:pPr>
      <w:r>
        <w:rPr>
          <w:color w:val="231F20"/>
          <w:sz w:val="18"/>
        </w:rPr>
        <w:t>American College of Laboratory Animal Medicine. 1996. Report of the American College of Laboratory Animal Medicine on Adequate Veterinary Care in Research, Testing and Teaching.</w:t>
      </w:r>
    </w:p>
    <w:p w14:paraId="0E0115A5" w14:textId="77777777" w:rsidR="00786F5F" w:rsidRDefault="00786F5F">
      <w:pPr>
        <w:spacing w:line="254" w:lineRule="auto"/>
        <w:jc w:val="both"/>
        <w:rPr>
          <w:sz w:val="18"/>
        </w:rPr>
        <w:sectPr w:rsidR="00786F5F">
          <w:pgSz w:w="8640" w:h="12960"/>
          <w:pgMar w:top="1460" w:right="720" w:bottom="280" w:left="720" w:header="687" w:footer="0" w:gutter="0"/>
          <w:cols w:space="720"/>
        </w:sectPr>
      </w:pPr>
    </w:p>
    <w:p w14:paraId="5AA80AD2" w14:textId="77777777" w:rsidR="00786F5F" w:rsidRDefault="00786F5F">
      <w:pPr>
        <w:pStyle w:val="BodyText"/>
        <w:rPr>
          <w:sz w:val="32"/>
        </w:rPr>
      </w:pPr>
    </w:p>
    <w:p w14:paraId="7BB3F6BF" w14:textId="77777777" w:rsidR="00786F5F" w:rsidRDefault="00786F5F">
      <w:pPr>
        <w:pStyle w:val="BodyText"/>
        <w:rPr>
          <w:sz w:val="32"/>
        </w:rPr>
      </w:pPr>
    </w:p>
    <w:p w14:paraId="420E0322" w14:textId="77777777" w:rsidR="00786F5F" w:rsidRDefault="00786F5F">
      <w:pPr>
        <w:pStyle w:val="BodyText"/>
        <w:rPr>
          <w:sz w:val="32"/>
        </w:rPr>
      </w:pPr>
    </w:p>
    <w:p w14:paraId="2E9B1209" w14:textId="77777777" w:rsidR="00786F5F" w:rsidRDefault="00786F5F">
      <w:pPr>
        <w:pStyle w:val="BodyText"/>
        <w:rPr>
          <w:sz w:val="32"/>
        </w:rPr>
      </w:pPr>
    </w:p>
    <w:p w14:paraId="0E0F9F37" w14:textId="77777777" w:rsidR="00786F5F" w:rsidRDefault="00786F5F">
      <w:pPr>
        <w:pStyle w:val="BodyText"/>
        <w:rPr>
          <w:sz w:val="32"/>
        </w:rPr>
      </w:pPr>
    </w:p>
    <w:p w14:paraId="085BC073" w14:textId="77777777" w:rsidR="00786F5F" w:rsidRDefault="00786F5F">
      <w:pPr>
        <w:pStyle w:val="BodyText"/>
        <w:spacing w:before="2"/>
        <w:rPr>
          <w:sz w:val="32"/>
        </w:rPr>
      </w:pPr>
    </w:p>
    <w:p w14:paraId="42F2A97C" w14:textId="77777777" w:rsidR="00786F5F" w:rsidRDefault="00000000">
      <w:pPr>
        <w:pStyle w:val="Heading2"/>
        <w:rPr>
          <w:rFonts w:ascii="Times New Roman"/>
        </w:rPr>
      </w:pPr>
      <w:r>
        <w:t>This</w:t>
      </w:r>
      <w:r>
        <w:rPr>
          <w:spacing w:val="-2"/>
        </w:rPr>
        <w:t xml:space="preserve"> </w:t>
      </w:r>
      <w:r>
        <w:t>page</w:t>
      </w:r>
      <w:r>
        <w:rPr>
          <w:spacing w:val="-1"/>
        </w:rPr>
        <w:t xml:space="preserve"> </w:t>
      </w:r>
      <w:r>
        <w:t>intentionally</w:t>
      </w:r>
      <w:r>
        <w:rPr>
          <w:spacing w:val="-2"/>
        </w:rPr>
        <w:t xml:space="preserve"> </w:t>
      </w:r>
      <w:r>
        <w:t>left</w:t>
      </w:r>
      <w:r>
        <w:rPr>
          <w:spacing w:val="-1"/>
        </w:rPr>
        <w:t xml:space="preserve"> </w:t>
      </w:r>
      <w:r>
        <w:rPr>
          <w:spacing w:val="-2"/>
        </w:rPr>
        <w:t>blank</w:t>
      </w:r>
      <w:r>
        <w:rPr>
          <w:rFonts w:ascii="Times New Roman"/>
          <w:spacing w:val="-2"/>
        </w:rPr>
        <w:t>.</w:t>
      </w:r>
    </w:p>
    <w:p w14:paraId="725CCC3E" w14:textId="77777777" w:rsidR="00786F5F" w:rsidRDefault="00786F5F">
      <w:pPr>
        <w:pStyle w:val="Heading2"/>
        <w:rPr>
          <w:rFonts w:ascii="Times New Roman"/>
        </w:rPr>
        <w:sectPr w:rsidR="00786F5F">
          <w:headerReference w:type="even" r:id="rId58"/>
          <w:pgSz w:w="12240" w:h="15840"/>
          <w:pgMar w:top="1820" w:right="1800" w:bottom="280" w:left="1800" w:header="0" w:footer="0" w:gutter="0"/>
          <w:cols w:space="720"/>
        </w:sectPr>
      </w:pPr>
    </w:p>
    <w:p w14:paraId="6D144A53" w14:textId="77777777" w:rsidR="00786F5F" w:rsidRDefault="00786F5F">
      <w:pPr>
        <w:pStyle w:val="BodyText"/>
        <w:spacing w:before="249"/>
        <w:rPr>
          <w:rFonts w:ascii="Times New Roman"/>
          <w:i/>
          <w:sz w:val="30"/>
        </w:rPr>
      </w:pPr>
    </w:p>
    <w:p w14:paraId="3E745042" w14:textId="77777777" w:rsidR="00786F5F" w:rsidRDefault="00000000">
      <w:pPr>
        <w:pStyle w:val="Heading3"/>
        <w:numPr>
          <w:ilvl w:val="1"/>
          <w:numId w:val="128"/>
        </w:numPr>
        <w:tabs>
          <w:tab w:val="left" w:pos="870"/>
        </w:tabs>
        <w:ind w:left="870" w:hanging="510"/>
      </w:pPr>
      <w:bookmarkStart w:id="49" w:name="B.4._Occupational_Health_and_Safety"/>
      <w:bookmarkStart w:id="50" w:name="_bookmark26"/>
      <w:bookmarkEnd w:id="49"/>
      <w:bookmarkEnd w:id="50"/>
      <w:r>
        <w:rPr>
          <w:color w:val="231F20"/>
          <w:w w:val="85"/>
        </w:rPr>
        <w:t>Occupational</w:t>
      </w:r>
      <w:r>
        <w:rPr>
          <w:color w:val="231F20"/>
          <w:spacing w:val="-6"/>
          <w:w w:val="85"/>
        </w:rPr>
        <w:t xml:space="preserve"> </w:t>
      </w:r>
      <w:r>
        <w:rPr>
          <w:color w:val="231F20"/>
          <w:w w:val="85"/>
        </w:rPr>
        <w:t>Health</w:t>
      </w:r>
      <w:r>
        <w:rPr>
          <w:color w:val="231F20"/>
          <w:spacing w:val="-6"/>
          <w:w w:val="85"/>
        </w:rPr>
        <w:t xml:space="preserve"> </w:t>
      </w:r>
      <w:r>
        <w:rPr>
          <w:color w:val="231F20"/>
          <w:w w:val="85"/>
        </w:rPr>
        <w:t>and</w:t>
      </w:r>
      <w:r>
        <w:rPr>
          <w:color w:val="231F20"/>
          <w:spacing w:val="-6"/>
          <w:w w:val="85"/>
        </w:rPr>
        <w:t xml:space="preserve"> </w:t>
      </w:r>
      <w:r>
        <w:rPr>
          <w:color w:val="231F20"/>
          <w:spacing w:val="-2"/>
          <w:w w:val="85"/>
        </w:rPr>
        <w:t>Safety</w:t>
      </w:r>
    </w:p>
    <w:p w14:paraId="0F37C26E" w14:textId="77777777" w:rsidR="00786F5F" w:rsidRDefault="00000000">
      <w:pPr>
        <w:pStyle w:val="BodyText"/>
        <w:spacing w:before="299" w:line="261" w:lineRule="auto"/>
        <w:ind w:left="360" w:right="233"/>
        <w:jc w:val="both"/>
      </w:pPr>
      <w:r>
        <w:rPr>
          <w:color w:val="231F20"/>
        </w:rPr>
        <w:t>The health and safety of individuals working in animal care and use programs is an area of institutional concern requiring commitment from</w:t>
      </w:r>
      <w:r>
        <w:rPr>
          <w:color w:val="231F20"/>
          <w:spacing w:val="80"/>
        </w:rPr>
        <w:t xml:space="preserve"> </w:t>
      </w:r>
      <w:r>
        <w:rPr>
          <w:color w:val="231F20"/>
        </w:rPr>
        <w:t>the</w:t>
      </w:r>
      <w:r>
        <w:rPr>
          <w:color w:val="231F20"/>
          <w:spacing w:val="-9"/>
        </w:rPr>
        <w:t xml:space="preserve"> </w:t>
      </w:r>
      <w:r>
        <w:rPr>
          <w:color w:val="231F20"/>
        </w:rPr>
        <w:t>senior</w:t>
      </w:r>
      <w:r>
        <w:rPr>
          <w:color w:val="231F20"/>
          <w:spacing w:val="-9"/>
        </w:rPr>
        <w:t xml:space="preserve"> </w:t>
      </w:r>
      <w:r>
        <w:rPr>
          <w:color w:val="231F20"/>
        </w:rPr>
        <w:t>officials</w:t>
      </w:r>
      <w:r>
        <w:rPr>
          <w:color w:val="231F20"/>
          <w:spacing w:val="-9"/>
        </w:rPr>
        <w:t xml:space="preserve"> </w:t>
      </w:r>
      <w:r>
        <w:rPr>
          <w:color w:val="231F20"/>
        </w:rPr>
        <w:t>of</w:t>
      </w:r>
      <w:r>
        <w:rPr>
          <w:color w:val="231F20"/>
          <w:spacing w:val="-9"/>
        </w:rPr>
        <w:t xml:space="preserve"> </w:t>
      </w:r>
      <w:r>
        <w:rPr>
          <w:color w:val="231F20"/>
        </w:rPr>
        <w:t>the</w:t>
      </w:r>
      <w:r>
        <w:rPr>
          <w:color w:val="231F20"/>
          <w:spacing w:val="-9"/>
        </w:rPr>
        <w:t xml:space="preserve"> </w:t>
      </w:r>
      <w:r>
        <w:rPr>
          <w:color w:val="231F20"/>
        </w:rPr>
        <w:t>institution.</w:t>
      </w:r>
      <w:r>
        <w:rPr>
          <w:color w:val="231F20"/>
          <w:spacing w:val="-9"/>
        </w:rPr>
        <w:t xml:space="preserve"> </w:t>
      </w:r>
      <w:r>
        <w:rPr>
          <w:color w:val="231F20"/>
        </w:rPr>
        <w:t>The</w:t>
      </w:r>
      <w:r>
        <w:rPr>
          <w:color w:val="231F20"/>
          <w:spacing w:val="-9"/>
        </w:rPr>
        <w:t xml:space="preserve"> </w:t>
      </w:r>
      <w:r>
        <w:rPr>
          <w:color w:val="231F20"/>
        </w:rPr>
        <w:t>goal</w:t>
      </w:r>
      <w:r>
        <w:rPr>
          <w:color w:val="231F20"/>
          <w:spacing w:val="-9"/>
        </w:rPr>
        <w:t xml:space="preserve"> </w:t>
      </w:r>
      <w:r>
        <w:rPr>
          <w:color w:val="231F20"/>
        </w:rPr>
        <w:t>of</w:t>
      </w:r>
      <w:r>
        <w:rPr>
          <w:color w:val="231F20"/>
          <w:spacing w:val="-9"/>
        </w:rPr>
        <w:t xml:space="preserve"> </w:t>
      </w:r>
      <w:r>
        <w:rPr>
          <w:color w:val="231F20"/>
        </w:rPr>
        <w:t>the</w:t>
      </w:r>
      <w:r>
        <w:rPr>
          <w:color w:val="231F20"/>
          <w:spacing w:val="-9"/>
        </w:rPr>
        <w:t xml:space="preserve"> </w:t>
      </w:r>
      <w:r>
        <w:rPr>
          <w:color w:val="231F20"/>
        </w:rPr>
        <w:t>occupational</w:t>
      </w:r>
      <w:r>
        <w:rPr>
          <w:color w:val="231F20"/>
          <w:spacing w:val="-9"/>
        </w:rPr>
        <w:t xml:space="preserve"> </w:t>
      </w:r>
      <w:r>
        <w:rPr>
          <w:color w:val="231F20"/>
        </w:rPr>
        <w:t>health</w:t>
      </w:r>
      <w:r>
        <w:rPr>
          <w:color w:val="231F20"/>
          <w:spacing w:val="-9"/>
        </w:rPr>
        <w:t xml:space="preserve"> </w:t>
      </w:r>
      <w:r>
        <w:rPr>
          <w:color w:val="231F20"/>
        </w:rPr>
        <w:t xml:space="preserve">and </w:t>
      </w:r>
      <w:r>
        <w:rPr>
          <w:color w:val="231F20"/>
          <w:spacing w:val="-2"/>
        </w:rPr>
        <w:t>safety</w:t>
      </w:r>
      <w:r>
        <w:rPr>
          <w:color w:val="231F20"/>
          <w:spacing w:val="-11"/>
        </w:rPr>
        <w:t xml:space="preserve"> </w:t>
      </w:r>
      <w:r>
        <w:rPr>
          <w:color w:val="231F20"/>
          <w:spacing w:val="-2"/>
        </w:rPr>
        <w:t>program</w:t>
      </w:r>
      <w:r>
        <w:rPr>
          <w:color w:val="231F20"/>
          <w:spacing w:val="-11"/>
        </w:rPr>
        <w:t xml:space="preserve"> </w:t>
      </w:r>
      <w:r>
        <w:rPr>
          <w:color w:val="231F20"/>
          <w:spacing w:val="-2"/>
        </w:rPr>
        <w:t>(OHSP)</w:t>
      </w:r>
      <w:r>
        <w:rPr>
          <w:color w:val="231F20"/>
          <w:spacing w:val="-11"/>
        </w:rPr>
        <w:t xml:space="preserve"> </w:t>
      </w:r>
      <w:r>
        <w:rPr>
          <w:color w:val="231F20"/>
          <w:spacing w:val="-2"/>
        </w:rPr>
        <w:t>is</w:t>
      </w:r>
      <w:r>
        <w:rPr>
          <w:color w:val="231F20"/>
          <w:spacing w:val="-11"/>
        </w:rPr>
        <w:t xml:space="preserve"> </w:t>
      </w:r>
      <w:r>
        <w:rPr>
          <w:color w:val="231F20"/>
          <w:spacing w:val="-2"/>
        </w:rPr>
        <w:t>to</w:t>
      </w:r>
      <w:r>
        <w:rPr>
          <w:color w:val="231F20"/>
          <w:spacing w:val="-11"/>
        </w:rPr>
        <w:t xml:space="preserve"> </w:t>
      </w:r>
      <w:r>
        <w:rPr>
          <w:color w:val="231F20"/>
          <w:spacing w:val="-2"/>
        </w:rPr>
        <w:t>prevent</w:t>
      </w:r>
      <w:r>
        <w:rPr>
          <w:color w:val="231F20"/>
          <w:spacing w:val="-11"/>
        </w:rPr>
        <w:t xml:space="preserve"> </w:t>
      </w:r>
      <w:r>
        <w:rPr>
          <w:color w:val="231F20"/>
          <w:spacing w:val="-2"/>
        </w:rPr>
        <w:t>occupational</w:t>
      </w:r>
      <w:r>
        <w:rPr>
          <w:color w:val="231F20"/>
          <w:spacing w:val="-11"/>
        </w:rPr>
        <w:t xml:space="preserve"> </w:t>
      </w:r>
      <w:r>
        <w:rPr>
          <w:color w:val="231F20"/>
          <w:spacing w:val="-2"/>
        </w:rPr>
        <w:t>injury</w:t>
      </w:r>
      <w:r>
        <w:rPr>
          <w:color w:val="231F20"/>
          <w:spacing w:val="-11"/>
        </w:rPr>
        <w:t xml:space="preserve"> </w:t>
      </w:r>
      <w:r>
        <w:rPr>
          <w:color w:val="231F20"/>
          <w:spacing w:val="-2"/>
        </w:rPr>
        <w:t>and</w:t>
      </w:r>
      <w:r>
        <w:rPr>
          <w:color w:val="231F20"/>
          <w:spacing w:val="-11"/>
        </w:rPr>
        <w:t xml:space="preserve"> </w:t>
      </w:r>
      <w:r>
        <w:rPr>
          <w:color w:val="231F20"/>
          <w:spacing w:val="-2"/>
        </w:rPr>
        <w:t>illness</w:t>
      </w:r>
      <w:r>
        <w:rPr>
          <w:color w:val="231F20"/>
          <w:spacing w:val="-11"/>
        </w:rPr>
        <w:t xml:space="preserve"> </w:t>
      </w:r>
      <w:r>
        <w:rPr>
          <w:color w:val="231F20"/>
          <w:spacing w:val="-2"/>
        </w:rPr>
        <w:t>by</w:t>
      </w:r>
      <w:r>
        <w:rPr>
          <w:color w:val="231F20"/>
          <w:spacing w:val="-11"/>
        </w:rPr>
        <w:t xml:space="preserve"> </w:t>
      </w:r>
      <w:proofErr w:type="gramStart"/>
      <w:r>
        <w:rPr>
          <w:color w:val="231F20"/>
          <w:spacing w:val="-2"/>
        </w:rPr>
        <w:t>avoid-</w:t>
      </w:r>
      <w:r>
        <w:rPr>
          <w:color w:val="231F20"/>
        </w:rPr>
        <w:t>ing</w:t>
      </w:r>
      <w:proofErr w:type="gramEnd"/>
      <w:r>
        <w:rPr>
          <w:color w:val="231F20"/>
        </w:rPr>
        <w:t>, controlling or eliminating hazards in the workplace. The emphasis of such a program is the prevention of illness and injury, but it also includes provisions for early diagnosis and treatment when necessary.</w:t>
      </w:r>
    </w:p>
    <w:p w14:paraId="692AB041" w14:textId="77777777" w:rsidR="00786F5F" w:rsidRDefault="00786F5F">
      <w:pPr>
        <w:pStyle w:val="BodyText"/>
        <w:spacing w:before="104"/>
      </w:pPr>
    </w:p>
    <w:p w14:paraId="25B89398" w14:textId="77777777" w:rsidR="00786F5F" w:rsidRDefault="00000000">
      <w:pPr>
        <w:pStyle w:val="Heading4"/>
        <w:jc w:val="both"/>
      </w:pPr>
      <w:r>
        <w:rPr>
          <w:color w:val="231F20"/>
          <w:w w:val="85"/>
        </w:rPr>
        <w:t>The</w:t>
      </w:r>
      <w:r>
        <w:rPr>
          <w:color w:val="231F20"/>
          <w:spacing w:val="-1"/>
        </w:rPr>
        <w:t xml:space="preserve"> </w:t>
      </w:r>
      <w:r>
        <w:rPr>
          <w:color w:val="231F20"/>
          <w:w w:val="85"/>
        </w:rPr>
        <w:t>IACUC’s</w:t>
      </w:r>
      <w:r>
        <w:rPr>
          <w:color w:val="231F20"/>
        </w:rPr>
        <w:t xml:space="preserve"> </w:t>
      </w:r>
      <w:r>
        <w:rPr>
          <w:color w:val="231F20"/>
          <w:w w:val="85"/>
        </w:rPr>
        <w:t>Responsibility</w:t>
      </w:r>
      <w:r>
        <w:rPr>
          <w:color w:val="231F20"/>
          <w:spacing w:val="-1"/>
        </w:rPr>
        <w:t xml:space="preserve"> </w:t>
      </w:r>
      <w:r>
        <w:rPr>
          <w:color w:val="231F20"/>
          <w:w w:val="85"/>
        </w:rPr>
        <w:t>for</w:t>
      </w:r>
      <w:r>
        <w:rPr>
          <w:color w:val="231F20"/>
        </w:rPr>
        <w:t xml:space="preserve"> </w:t>
      </w:r>
      <w:r>
        <w:rPr>
          <w:color w:val="231F20"/>
          <w:w w:val="85"/>
        </w:rPr>
        <w:t>Occupational</w:t>
      </w:r>
      <w:r>
        <w:rPr>
          <w:color w:val="231F20"/>
        </w:rPr>
        <w:t xml:space="preserve"> </w:t>
      </w:r>
      <w:r>
        <w:rPr>
          <w:color w:val="231F20"/>
          <w:w w:val="85"/>
        </w:rPr>
        <w:t>Health</w:t>
      </w:r>
      <w:r>
        <w:rPr>
          <w:color w:val="231F20"/>
          <w:spacing w:val="-1"/>
        </w:rPr>
        <w:t xml:space="preserve"> </w:t>
      </w:r>
      <w:r>
        <w:rPr>
          <w:color w:val="231F20"/>
          <w:w w:val="85"/>
        </w:rPr>
        <w:t>and</w:t>
      </w:r>
      <w:r>
        <w:rPr>
          <w:color w:val="231F20"/>
        </w:rPr>
        <w:t xml:space="preserve"> </w:t>
      </w:r>
      <w:r>
        <w:rPr>
          <w:color w:val="231F20"/>
          <w:spacing w:val="-2"/>
          <w:w w:val="85"/>
        </w:rPr>
        <w:t>Safety</w:t>
      </w:r>
    </w:p>
    <w:p w14:paraId="3502E9DD" w14:textId="77777777" w:rsidR="00786F5F" w:rsidRDefault="00000000">
      <w:pPr>
        <w:pStyle w:val="BodyText"/>
        <w:spacing w:before="188" w:line="261" w:lineRule="auto"/>
        <w:ind w:left="359" w:right="235"/>
        <w:jc w:val="both"/>
      </w:pPr>
      <w:r>
        <w:rPr>
          <w:color w:val="231F20"/>
        </w:rPr>
        <w:t xml:space="preserve">The </w:t>
      </w:r>
      <w:r>
        <w:rPr>
          <w:i/>
          <w:color w:val="231F20"/>
        </w:rPr>
        <w:t xml:space="preserve">PHS Policy </w:t>
      </w:r>
      <w:r>
        <w:rPr>
          <w:color w:val="231F20"/>
        </w:rPr>
        <w:t xml:space="preserve">places responsibility for ensuring a safe working </w:t>
      </w:r>
      <w:proofErr w:type="gramStart"/>
      <w:r>
        <w:rPr>
          <w:color w:val="231F20"/>
        </w:rPr>
        <w:t>envi-ronment</w:t>
      </w:r>
      <w:proofErr w:type="gramEnd"/>
      <w:r>
        <w:rPr>
          <w:color w:val="231F20"/>
          <w:spacing w:val="-11"/>
        </w:rPr>
        <w:t xml:space="preserve"> </w:t>
      </w:r>
      <w:r>
        <w:rPr>
          <w:color w:val="231F20"/>
        </w:rPr>
        <w:t>for</w:t>
      </w:r>
      <w:r>
        <w:rPr>
          <w:color w:val="231F20"/>
          <w:spacing w:val="-11"/>
        </w:rPr>
        <w:t xml:space="preserve"> </w:t>
      </w:r>
      <w:r>
        <w:rPr>
          <w:color w:val="231F20"/>
        </w:rPr>
        <w:t>personnel</w:t>
      </w:r>
      <w:r>
        <w:rPr>
          <w:color w:val="231F20"/>
          <w:spacing w:val="-11"/>
        </w:rPr>
        <w:t xml:space="preserve"> </w:t>
      </w:r>
      <w:r>
        <w:rPr>
          <w:color w:val="231F20"/>
        </w:rPr>
        <w:t>involved</w:t>
      </w:r>
      <w:r>
        <w:rPr>
          <w:color w:val="231F20"/>
          <w:spacing w:val="-11"/>
        </w:rPr>
        <w:t xml:space="preserve"> </w:t>
      </w:r>
      <w:r>
        <w:rPr>
          <w:color w:val="231F20"/>
        </w:rPr>
        <w:t>in</w:t>
      </w:r>
      <w:r>
        <w:rPr>
          <w:color w:val="231F20"/>
          <w:spacing w:val="-11"/>
        </w:rPr>
        <w:t xml:space="preserve"> </w:t>
      </w:r>
      <w:r>
        <w:rPr>
          <w:color w:val="231F20"/>
        </w:rPr>
        <w:t>the</w:t>
      </w:r>
      <w:r>
        <w:rPr>
          <w:color w:val="231F20"/>
          <w:spacing w:val="-11"/>
        </w:rPr>
        <w:t xml:space="preserve"> </w:t>
      </w:r>
      <w:r>
        <w:rPr>
          <w:color w:val="231F20"/>
        </w:rPr>
        <w:t>animal</w:t>
      </w:r>
      <w:r>
        <w:rPr>
          <w:color w:val="231F20"/>
          <w:spacing w:val="-11"/>
        </w:rPr>
        <w:t xml:space="preserve"> </w:t>
      </w:r>
      <w:r>
        <w:rPr>
          <w:color w:val="231F20"/>
        </w:rPr>
        <w:t>care</w:t>
      </w:r>
      <w:r>
        <w:rPr>
          <w:color w:val="231F20"/>
          <w:spacing w:val="-11"/>
        </w:rPr>
        <w:t xml:space="preserve"> </w:t>
      </w:r>
      <w:r>
        <w:rPr>
          <w:color w:val="231F20"/>
        </w:rPr>
        <w:t>and</w:t>
      </w:r>
      <w:r>
        <w:rPr>
          <w:color w:val="231F20"/>
          <w:spacing w:val="-11"/>
        </w:rPr>
        <w:t xml:space="preserve"> </w:t>
      </w:r>
      <w:r>
        <w:rPr>
          <w:color w:val="231F20"/>
        </w:rPr>
        <w:t>use</w:t>
      </w:r>
      <w:r>
        <w:rPr>
          <w:color w:val="231F20"/>
          <w:spacing w:val="-11"/>
        </w:rPr>
        <w:t xml:space="preserve"> </w:t>
      </w:r>
      <w:r>
        <w:rPr>
          <w:color w:val="231F20"/>
        </w:rPr>
        <w:t>program</w:t>
      </w:r>
      <w:r>
        <w:rPr>
          <w:color w:val="231F20"/>
          <w:spacing w:val="-11"/>
        </w:rPr>
        <w:t xml:space="preserve"> </w:t>
      </w:r>
      <w:r>
        <w:rPr>
          <w:color w:val="231F20"/>
        </w:rPr>
        <w:t>with</w:t>
      </w:r>
      <w:r>
        <w:rPr>
          <w:color w:val="231F20"/>
          <w:spacing w:val="-11"/>
        </w:rPr>
        <w:t xml:space="preserve"> </w:t>
      </w:r>
      <w:r>
        <w:rPr>
          <w:color w:val="231F20"/>
        </w:rPr>
        <w:t>the institution.</w:t>
      </w:r>
      <w:r>
        <w:rPr>
          <w:color w:val="231F20"/>
          <w:spacing w:val="-12"/>
        </w:rPr>
        <w:t xml:space="preserve"> </w:t>
      </w:r>
      <w:r>
        <w:rPr>
          <w:color w:val="231F20"/>
        </w:rPr>
        <w:t>An</w:t>
      </w:r>
      <w:r>
        <w:rPr>
          <w:color w:val="231F20"/>
          <w:spacing w:val="-12"/>
        </w:rPr>
        <w:t xml:space="preserve"> </w:t>
      </w:r>
      <w:r>
        <w:rPr>
          <w:color w:val="231F20"/>
        </w:rPr>
        <w:t>effective</w:t>
      </w:r>
      <w:r>
        <w:rPr>
          <w:color w:val="231F20"/>
          <w:spacing w:val="-12"/>
        </w:rPr>
        <w:t xml:space="preserve"> </w:t>
      </w:r>
      <w:r>
        <w:rPr>
          <w:color w:val="231F20"/>
        </w:rPr>
        <w:t>OHSP</w:t>
      </w:r>
      <w:r>
        <w:rPr>
          <w:color w:val="231F20"/>
          <w:spacing w:val="-12"/>
        </w:rPr>
        <w:t xml:space="preserve"> </w:t>
      </w:r>
      <w:r>
        <w:rPr>
          <w:color w:val="231F20"/>
        </w:rPr>
        <w:t>interdigitates</w:t>
      </w:r>
      <w:r>
        <w:rPr>
          <w:color w:val="231F20"/>
          <w:spacing w:val="-12"/>
        </w:rPr>
        <w:t xml:space="preserve"> </w:t>
      </w:r>
      <w:r>
        <w:rPr>
          <w:color w:val="231F20"/>
        </w:rPr>
        <w:t>with</w:t>
      </w:r>
      <w:r>
        <w:rPr>
          <w:color w:val="231F20"/>
          <w:spacing w:val="-12"/>
        </w:rPr>
        <w:t xml:space="preserve"> </w:t>
      </w:r>
      <w:r>
        <w:rPr>
          <w:color w:val="231F20"/>
        </w:rPr>
        <w:t>many</w:t>
      </w:r>
      <w:r>
        <w:rPr>
          <w:color w:val="231F20"/>
          <w:spacing w:val="-12"/>
        </w:rPr>
        <w:t xml:space="preserve"> </w:t>
      </w:r>
      <w:r>
        <w:rPr>
          <w:color w:val="231F20"/>
        </w:rPr>
        <w:t>separate</w:t>
      </w:r>
      <w:r>
        <w:rPr>
          <w:color w:val="231F20"/>
          <w:spacing w:val="-12"/>
        </w:rPr>
        <w:t xml:space="preserve"> </w:t>
      </w:r>
      <w:r>
        <w:rPr>
          <w:color w:val="231F20"/>
        </w:rPr>
        <w:t>institutional components</w:t>
      </w:r>
      <w:r>
        <w:rPr>
          <w:color w:val="231F20"/>
          <w:spacing w:val="-11"/>
        </w:rPr>
        <w:t xml:space="preserve"> </w:t>
      </w:r>
      <w:r>
        <w:rPr>
          <w:color w:val="231F20"/>
        </w:rPr>
        <w:t>including</w:t>
      </w:r>
      <w:r>
        <w:rPr>
          <w:color w:val="231F20"/>
          <w:spacing w:val="-11"/>
        </w:rPr>
        <w:t xml:space="preserve"> </w:t>
      </w:r>
      <w:r>
        <w:rPr>
          <w:color w:val="231F20"/>
        </w:rPr>
        <w:t>animal</w:t>
      </w:r>
      <w:r>
        <w:rPr>
          <w:color w:val="231F20"/>
          <w:spacing w:val="-11"/>
        </w:rPr>
        <w:t xml:space="preserve"> </w:t>
      </w:r>
      <w:r>
        <w:rPr>
          <w:color w:val="231F20"/>
        </w:rPr>
        <w:t>care</w:t>
      </w:r>
      <w:r>
        <w:rPr>
          <w:color w:val="231F20"/>
          <w:spacing w:val="-11"/>
        </w:rPr>
        <w:t xml:space="preserve"> </w:t>
      </w:r>
      <w:r>
        <w:rPr>
          <w:color w:val="231F20"/>
        </w:rPr>
        <w:t>and</w:t>
      </w:r>
      <w:r>
        <w:rPr>
          <w:color w:val="231F20"/>
          <w:spacing w:val="-11"/>
        </w:rPr>
        <w:t xml:space="preserve"> </w:t>
      </w:r>
      <w:r>
        <w:rPr>
          <w:color w:val="231F20"/>
        </w:rPr>
        <w:t>use,</w:t>
      </w:r>
      <w:r>
        <w:rPr>
          <w:color w:val="231F20"/>
          <w:spacing w:val="-11"/>
        </w:rPr>
        <w:t xml:space="preserve"> </w:t>
      </w:r>
      <w:r>
        <w:rPr>
          <w:color w:val="231F20"/>
        </w:rPr>
        <w:t>research,</w:t>
      </w:r>
      <w:r>
        <w:rPr>
          <w:color w:val="231F20"/>
          <w:spacing w:val="-11"/>
        </w:rPr>
        <w:t xml:space="preserve"> </w:t>
      </w:r>
      <w:r>
        <w:rPr>
          <w:color w:val="231F20"/>
        </w:rPr>
        <w:t>environmental</w:t>
      </w:r>
      <w:r>
        <w:rPr>
          <w:color w:val="231F20"/>
          <w:spacing w:val="-11"/>
        </w:rPr>
        <w:t xml:space="preserve"> </w:t>
      </w:r>
      <w:r>
        <w:rPr>
          <w:color w:val="231F20"/>
        </w:rPr>
        <w:t>health and safety, occupational health, and administration and management. A natural point of convergence for these functionally distinct institutional elements at many institutions is the IACUC. Assurance of a safe working environment</w:t>
      </w:r>
      <w:r>
        <w:rPr>
          <w:color w:val="231F20"/>
          <w:spacing w:val="-6"/>
        </w:rPr>
        <w:t xml:space="preserve"> </w:t>
      </w:r>
      <w:r>
        <w:rPr>
          <w:color w:val="231F20"/>
        </w:rPr>
        <w:t>is</w:t>
      </w:r>
      <w:r>
        <w:rPr>
          <w:color w:val="231F20"/>
          <w:spacing w:val="-6"/>
        </w:rPr>
        <w:t xml:space="preserve"> </w:t>
      </w:r>
      <w:r>
        <w:rPr>
          <w:color w:val="231F20"/>
        </w:rPr>
        <w:t>one</w:t>
      </w:r>
      <w:r>
        <w:rPr>
          <w:color w:val="231F20"/>
          <w:spacing w:val="-6"/>
        </w:rPr>
        <w:t xml:space="preserve"> </w:t>
      </w:r>
      <w:r>
        <w:rPr>
          <w:color w:val="231F20"/>
        </w:rPr>
        <w:t>of</w:t>
      </w:r>
      <w:r>
        <w:rPr>
          <w:color w:val="231F20"/>
          <w:spacing w:val="-6"/>
        </w:rPr>
        <w:t xml:space="preserve"> </w:t>
      </w:r>
      <w:r>
        <w:rPr>
          <w:color w:val="231F20"/>
        </w:rPr>
        <w:t>the</w:t>
      </w:r>
      <w:r>
        <w:rPr>
          <w:color w:val="231F20"/>
          <w:spacing w:val="-6"/>
        </w:rPr>
        <w:t xml:space="preserve"> </w:t>
      </w:r>
      <w:r>
        <w:rPr>
          <w:color w:val="231F20"/>
        </w:rPr>
        <w:t>topics</w:t>
      </w:r>
      <w:r>
        <w:rPr>
          <w:color w:val="231F20"/>
          <w:spacing w:val="-6"/>
        </w:rPr>
        <w:t xml:space="preserve"> </w:t>
      </w:r>
      <w:r>
        <w:rPr>
          <w:color w:val="231F20"/>
        </w:rPr>
        <w:t>the</w:t>
      </w:r>
      <w:r>
        <w:rPr>
          <w:color w:val="231F20"/>
          <w:spacing w:val="-6"/>
        </w:rPr>
        <w:t xml:space="preserve"> </w:t>
      </w:r>
      <w:r>
        <w:rPr>
          <w:color w:val="231F20"/>
        </w:rPr>
        <w:t>IACUC</w:t>
      </w:r>
      <w:r>
        <w:rPr>
          <w:color w:val="231F20"/>
          <w:spacing w:val="-6"/>
        </w:rPr>
        <w:t xml:space="preserve"> </w:t>
      </w:r>
      <w:r>
        <w:rPr>
          <w:color w:val="231F20"/>
        </w:rPr>
        <w:t>should</w:t>
      </w:r>
      <w:r>
        <w:rPr>
          <w:color w:val="231F20"/>
          <w:spacing w:val="-6"/>
        </w:rPr>
        <w:t xml:space="preserve"> </w:t>
      </w:r>
      <w:r>
        <w:rPr>
          <w:color w:val="231F20"/>
        </w:rPr>
        <w:t>consider</w:t>
      </w:r>
      <w:r>
        <w:rPr>
          <w:color w:val="231F20"/>
          <w:spacing w:val="-6"/>
        </w:rPr>
        <w:t xml:space="preserve"> </w:t>
      </w:r>
      <w:r>
        <w:rPr>
          <w:color w:val="231F20"/>
        </w:rPr>
        <w:t>in</w:t>
      </w:r>
      <w:r>
        <w:rPr>
          <w:color w:val="231F20"/>
          <w:spacing w:val="-6"/>
        </w:rPr>
        <w:t xml:space="preserve"> </w:t>
      </w:r>
      <w:r>
        <w:rPr>
          <w:color w:val="231F20"/>
        </w:rPr>
        <w:t>each</w:t>
      </w:r>
      <w:r>
        <w:rPr>
          <w:color w:val="231F20"/>
          <w:spacing w:val="-6"/>
        </w:rPr>
        <w:t xml:space="preserve"> </w:t>
      </w:r>
      <w:r>
        <w:rPr>
          <w:color w:val="231F20"/>
        </w:rPr>
        <w:t>animal use</w:t>
      </w:r>
      <w:r>
        <w:rPr>
          <w:color w:val="231F20"/>
          <w:spacing w:val="-8"/>
        </w:rPr>
        <w:t xml:space="preserve"> </w:t>
      </w:r>
      <w:r>
        <w:rPr>
          <w:color w:val="231F20"/>
        </w:rPr>
        <w:t>proposal</w:t>
      </w:r>
      <w:r>
        <w:rPr>
          <w:color w:val="231F20"/>
          <w:spacing w:val="-8"/>
        </w:rPr>
        <w:t xml:space="preserve"> </w:t>
      </w:r>
      <w:r>
        <w:rPr>
          <w:color w:val="231F20"/>
        </w:rPr>
        <w:t>and</w:t>
      </w:r>
      <w:r>
        <w:rPr>
          <w:color w:val="231F20"/>
          <w:spacing w:val="-8"/>
        </w:rPr>
        <w:t xml:space="preserve"> </w:t>
      </w:r>
      <w:r>
        <w:rPr>
          <w:color w:val="231F20"/>
        </w:rPr>
        <w:t>as</w:t>
      </w:r>
      <w:r>
        <w:rPr>
          <w:color w:val="231F20"/>
          <w:spacing w:val="-8"/>
        </w:rPr>
        <w:t xml:space="preserve"> </w:t>
      </w:r>
      <w:r>
        <w:rPr>
          <w:color w:val="231F20"/>
        </w:rPr>
        <w:t>part</w:t>
      </w:r>
      <w:r>
        <w:rPr>
          <w:color w:val="231F20"/>
          <w:spacing w:val="-8"/>
        </w:rPr>
        <w:t xml:space="preserve"> </w:t>
      </w:r>
      <w:r>
        <w:rPr>
          <w:color w:val="231F20"/>
        </w:rPr>
        <w:t>of</w:t>
      </w:r>
      <w:r>
        <w:rPr>
          <w:color w:val="231F20"/>
          <w:spacing w:val="-8"/>
        </w:rPr>
        <w:t xml:space="preserve"> </w:t>
      </w:r>
      <w:r>
        <w:rPr>
          <w:color w:val="231F20"/>
        </w:rPr>
        <w:t>the</w:t>
      </w:r>
      <w:r>
        <w:rPr>
          <w:color w:val="231F20"/>
          <w:spacing w:val="-8"/>
        </w:rPr>
        <w:t xml:space="preserve"> </w:t>
      </w:r>
      <w:r>
        <w:rPr>
          <w:color w:val="231F20"/>
        </w:rPr>
        <w:t>semiannual</w:t>
      </w:r>
      <w:r>
        <w:rPr>
          <w:color w:val="231F20"/>
          <w:spacing w:val="-8"/>
        </w:rPr>
        <w:t xml:space="preserve"> </w:t>
      </w:r>
      <w:r>
        <w:rPr>
          <w:color w:val="231F20"/>
        </w:rPr>
        <w:t>program</w:t>
      </w:r>
      <w:r>
        <w:rPr>
          <w:color w:val="231F20"/>
          <w:spacing w:val="-8"/>
        </w:rPr>
        <w:t xml:space="preserve"> </w:t>
      </w:r>
      <w:r>
        <w:rPr>
          <w:color w:val="231F20"/>
        </w:rPr>
        <w:t>evaluation.</w:t>
      </w:r>
      <w:r>
        <w:rPr>
          <w:color w:val="231F20"/>
          <w:spacing w:val="-8"/>
        </w:rPr>
        <w:t xml:space="preserve"> </w:t>
      </w:r>
      <w:r>
        <w:rPr>
          <w:color w:val="231F20"/>
        </w:rPr>
        <w:t>It</w:t>
      </w:r>
      <w:r>
        <w:rPr>
          <w:color w:val="231F20"/>
          <w:spacing w:val="-8"/>
        </w:rPr>
        <w:t xml:space="preserve"> </w:t>
      </w:r>
      <w:r>
        <w:rPr>
          <w:color w:val="231F20"/>
        </w:rPr>
        <w:t>is</w:t>
      </w:r>
      <w:r>
        <w:rPr>
          <w:color w:val="231F20"/>
          <w:spacing w:val="-8"/>
        </w:rPr>
        <w:t xml:space="preserve"> </w:t>
      </w:r>
      <w:proofErr w:type="gramStart"/>
      <w:r>
        <w:rPr>
          <w:color w:val="231F20"/>
        </w:rPr>
        <w:t>gener-ally</w:t>
      </w:r>
      <w:proofErr w:type="gramEnd"/>
      <w:r>
        <w:rPr>
          <w:color w:val="231F20"/>
        </w:rPr>
        <w:t xml:space="preserve"> necessary to involve health and safety specialists in the design and implementation of the IACUC review guidelines.</w:t>
      </w:r>
    </w:p>
    <w:p w14:paraId="4BD28D3D" w14:textId="77777777" w:rsidR="00786F5F" w:rsidRDefault="00786F5F">
      <w:pPr>
        <w:pStyle w:val="BodyText"/>
        <w:spacing w:before="101"/>
      </w:pPr>
    </w:p>
    <w:p w14:paraId="678141B6" w14:textId="77777777" w:rsidR="00786F5F" w:rsidRDefault="00000000">
      <w:pPr>
        <w:pStyle w:val="Heading4"/>
        <w:spacing w:before="1"/>
        <w:jc w:val="both"/>
      </w:pPr>
      <w:r>
        <w:rPr>
          <w:color w:val="231F20"/>
          <w:w w:val="85"/>
        </w:rPr>
        <w:t>Role</w:t>
      </w:r>
      <w:r>
        <w:rPr>
          <w:color w:val="231F20"/>
          <w:spacing w:val="-1"/>
        </w:rPr>
        <w:t xml:space="preserve"> </w:t>
      </w:r>
      <w:r>
        <w:rPr>
          <w:color w:val="231F20"/>
          <w:w w:val="85"/>
        </w:rPr>
        <w:t>of</w:t>
      </w:r>
      <w:r>
        <w:rPr>
          <w:color w:val="231F20"/>
        </w:rPr>
        <w:t xml:space="preserve"> </w:t>
      </w:r>
      <w:r>
        <w:rPr>
          <w:color w:val="231F20"/>
          <w:w w:val="85"/>
        </w:rPr>
        <w:t>the</w:t>
      </w:r>
      <w:r>
        <w:rPr>
          <w:color w:val="231F20"/>
        </w:rPr>
        <w:t xml:space="preserve"> </w:t>
      </w:r>
      <w:r>
        <w:rPr>
          <w:color w:val="231F20"/>
          <w:w w:val="85"/>
        </w:rPr>
        <w:t>IACUC</w:t>
      </w:r>
      <w:r>
        <w:rPr>
          <w:color w:val="231F20"/>
        </w:rPr>
        <w:t xml:space="preserve"> </w:t>
      </w:r>
      <w:r>
        <w:rPr>
          <w:color w:val="231F20"/>
          <w:w w:val="85"/>
        </w:rPr>
        <w:t>in</w:t>
      </w:r>
      <w:r>
        <w:rPr>
          <w:color w:val="231F20"/>
        </w:rPr>
        <w:t xml:space="preserve"> </w:t>
      </w:r>
      <w:r>
        <w:rPr>
          <w:color w:val="231F20"/>
          <w:w w:val="85"/>
        </w:rPr>
        <w:t>the</w:t>
      </w:r>
      <w:r>
        <w:rPr>
          <w:color w:val="231F20"/>
        </w:rPr>
        <w:t xml:space="preserve"> </w:t>
      </w:r>
      <w:r>
        <w:rPr>
          <w:color w:val="231F20"/>
          <w:w w:val="85"/>
        </w:rPr>
        <w:t>Occupational</w:t>
      </w:r>
      <w:r>
        <w:rPr>
          <w:color w:val="231F20"/>
        </w:rPr>
        <w:t xml:space="preserve"> </w:t>
      </w:r>
      <w:r>
        <w:rPr>
          <w:color w:val="231F20"/>
          <w:w w:val="85"/>
        </w:rPr>
        <w:t>Health</w:t>
      </w:r>
      <w:r>
        <w:rPr>
          <w:color w:val="231F20"/>
        </w:rPr>
        <w:t xml:space="preserve"> </w:t>
      </w:r>
      <w:r>
        <w:rPr>
          <w:color w:val="231F20"/>
          <w:w w:val="85"/>
        </w:rPr>
        <w:t>and</w:t>
      </w:r>
      <w:r>
        <w:rPr>
          <w:color w:val="231F20"/>
        </w:rPr>
        <w:t xml:space="preserve"> </w:t>
      </w:r>
      <w:r>
        <w:rPr>
          <w:color w:val="231F20"/>
          <w:w w:val="85"/>
        </w:rPr>
        <w:t>Safety</w:t>
      </w:r>
      <w:r>
        <w:rPr>
          <w:color w:val="231F20"/>
        </w:rPr>
        <w:t xml:space="preserve"> </w:t>
      </w:r>
      <w:r>
        <w:rPr>
          <w:color w:val="231F20"/>
          <w:spacing w:val="-2"/>
          <w:w w:val="85"/>
        </w:rPr>
        <w:t>Program</w:t>
      </w:r>
    </w:p>
    <w:p w14:paraId="64C2DA2D" w14:textId="77777777" w:rsidR="00786F5F" w:rsidRDefault="00000000">
      <w:pPr>
        <w:pStyle w:val="BodyText"/>
        <w:spacing w:before="188" w:line="261" w:lineRule="auto"/>
        <w:ind w:left="359" w:right="233"/>
        <w:jc w:val="both"/>
      </w:pPr>
      <w:r>
        <w:rPr>
          <w:color w:val="231F20"/>
        </w:rPr>
        <w:t>Procedures</w:t>
      </w:r>
      <w:r>
        <w:rPr>
          <w:color w:val="231F20"/>
          <w:spacing w:val="-5"/>
        </w:rPr>
        <w:t xml:space="preserve"> </w:t>
      </w:r>
      <w:r>
        <w:rPr>
          <w:color w:val="231F20"/>
        </w:rPr>
        <w:t>should</w:t>
      </w:r>
      <w:r>
        <w:rPr>
          <w:color w:val="231F20"/>
          <w:spacing w:val="-5"/>
        </w:rPr>
        <w:t xml:space="preserve"> </w:t>
      </w:r>
      <w:r>
        <w:rPr>
          <w:color w:val="231F20"/>
        </w:rPr>
        <w:t>be</w:t>
      </w:r>
      <w:r>
        <w:rPr>
          <w:color w:val="231F20"/>
          <w:spacing w:val="-5"/>
        </w:rPr>
        <w:t xml:space="preserve"> </w:t>
      </w:r>
      <w:r>
        <w:rPr>
          <w:color w:val="231F20"/>
        </w:rPr>
        <w:t>developed</w:t>
      </w:r>
      <w:r>
        <w:rPr>
          <w:color w:val="231F20"/>
          <w:spacing w:val="-5"/>
        </w:rPr>
        <w:t xml:space="preserve"> </w:t>
      </w:r>
      <w:r>
        <w:rPr>
          <w:color w:val="231F20"/>
        </w:rPr>
        <w:t>for</w:t>
      </w:r>
      <w:r>
        <w:rPr>
          <w:color w:val="231F20"/>
          <w:spacing w:val="-5"/>
        </w:rPr>
        <w:t xml:space="preserve"> </w:t>
      </w:r>
      <w:r>
        <w:rPr>
          <w:color w:val="231F20"/>
        </w:rPr>
        <w:t>conducting</w:t>
      </w:r>
      <w:r>
        <w:rPr>
          <w:color w:val="231F20"/>
          <w:spacing w:val="-5"/>
        </w:rPr>
        <w:t xml:space="preserve"> </w:t>
      </w:r>
      <w:r>
        <w:rPr>
          <w:color w:val="231F20"/>
        </w:rPr>
        <w:t>a</w:t>
      </w:r>
      <w:r>
        <w:rPr>
          <w:color w:val="231F20"/>
          <w:spacing w:val="-5"/>
        </w:rPr>
        <w:t xml:space="preserve"> </w:t>
      </w:r>
      <w:r>
        <w:rPr>
          <w:color w:val="231F20"/>
        </w:rPr>
        <w:t>health</w:t>
      </w:r>
      <w:r>
        <w:rPr>
          <w:color w:val="231F20"/>
          <w:spacing w:val="-5"/>
        </w:rPr>
        <w:t xml:space="preserve"> </w:t>
      </w:r>
      <w:r>
        <w:rPr>
          <w:color w:val="231F20"/>
        </w:rPr>
        <w:t>and</w:t>
      </w:r>
      <w:r>
        <w:rPr>
          <w:color w:val="231F20"/>
          <w:spacing w:val="-5"/>
        </w:rPr>
        <w:t xml:space="preserve"> </w:t>
      </w:r>
      <w:r>
        <w:rPr>
          <w:color w:val="231F20"/>
        </w:rPr>
        <w:t>safety</w:t>
      </w:r>
      <w:r>
        <w:rPr>
          <w:color w:val="231F20"/>
          <w:spacing w:val="-5"/>
        </w:rPr>
        <w:t xml:space="preserve"> </w:t>
      </w:r>
      <w:r>
        <w:rPr>
          <w:color w:val="231F20"/>
        </w:rPr>
        <w:t xml:space="preserve">review of research activities that present hazards. These procedures should be incorporated into the IACUC protocol review process. Procedures to identify and address non-experimental hazards (e.g., during semiannual facility inspections and program reviews) should also be implemented. Communication and other procedural links between the IACUC and the </w:t>
      </w:r>
      <w:r>
        <w:rPr>
          <w:color w:val="231F20"/>
          <w:spacing w:val="-2"/>
        </w:rPr>
        <w:t>environmental</w:t>
      </w:r>
      <w:r>
        <w:rPr>
          <w:color w:val="231F20"/>
          <w:spacing w:val="-9"/>
        </w:rPr>
        <w:t xml:space="preserve"> </w:t>
      </w:r>
      <w:r>
        <w:rPr>
          <w:color w:val="231F20"/>
          <w:spacing w:val="-2"/>
        </w:rPr>
        <w:t>health</w:t>
      </w:r>
      <w:r>
        <w:rPr>
          <w:color w:val="231F20"/>
          <w:spacing w:val="-9"/>
        </w:rPr>
        <w:t xml:space="preserve"> </w:t>
      </w:r>
      <w:r>
        <w:rPr>
          <w:color w:val="231F20"/>
          <w:spacing w:val="-2"/>
        </w:rPr>
        <w:t>and</w:t>
      </w:r>
      <w:r>
        <w:rPr>
          <w:color w:val="231F20"/>
          <w:spacing w:val="-9"/>
        </w:rPr>
        <w:t xml:space="preserve"> </w:t>
      </w:r>
      <w:r>
        <w:rPr>
          <w:color w:val="231F20"/>
          <w:spacing w:val="-2"/>
        </w:rPr>
        <w:t>safety</w:t>
      </w:r>
      <w:r>
        <w:rPr>
          <w:color w:val="231F20"/>
          <w:spacing w:val="-9"/>
        </w:rPr>
        <w:t xml:space="preserve"> </w:t>
      </w:r>
      <w:r>
        <w:rPr>
          <w:color w:val="231F20"/>
          <w:spacing w:val="-2"/>
        </w:rPr>
        <w:t>professional</w:t>
      </w:r>
      <w:r>
        <w:rPr>
          <w:color w:val="231F20"/>
          <w:spacing w:val="-9"/>
        </w:rPr>
        <w:t xml:space="preserve"> </w:t>
      </w:r>
      <w:r>
        <w:rPr>
          <w:color w:val="231F20"/>
          <w:spacing w:val="-2"/>
        </w:rPr>
        <w:t>or</w:t>
      </w:r>
      <w:r>
        <w:rPr>
          <w:color w:val="231F20"/>
          <w:spacing w:val="-9"/>
        </w:rPr>
        <w:t xml:space="preserve"> </w:t>
      </w:r>
      <w:r>
        <w:rPr>
          <w:color w:val="231F20"/>
          <w:spacing w:val="-2"/>
        </w:rPr>
        <w:t>office</w:t>
      </w:r>
      <w:r>
        <w:rPr>
          <w:color w:val="231F20"/>
          <w:spacing w:val="-9"/>
        </w:rPr>
        <w:t xml:space="preserve"> </w:t>
      </w:r>
      <w:r>
        <w:rPr>
          <w:color w:val="231F20"/>
          <w:spacing w:val="-2"/>
        </w:rPr>
        <w:t>should</w:t>
      </w:r>
      <w:r>
        <w:rPr>
          <w:color w:val="231F20"/>
          <w:spacing w:val="-9"/>
        </w:rPr>
        <w:t xml:space="preserve"> </w:t>
      </w:r>
      <w:r>
        <w:rPr>
          <w:color w:val="231F20"/>
          <w:spacing w:val="-2"/>
        </w:rPr>
        <w:t>be</w:t>
      </w:r>
      <w:r>
        <w:rPr>
          <w:color w:val="231F20"/>
          <w:spacing w:val="-9"/>
        </w:rPr>
        <w:t xml:space="preserve"> </w:t>
      </w:r>
      <w:r>
        <w:rPr>
          <w:color w:val="231F20"/>
          <w:spacing w:val="-2"/>
        </w:rPr>
        <w:t xml:space="preserve">established, </w:t>
      </w:r>
      <w:r>
        <w:rPr>
          <w:color w:val="231F20"/>
        </w:rPr>
        <w:t>maintained and documented. In some institutions, IACUCs defer review of OHSP to an office of health and safety review.</w:t>
      </w:r>
    </w:p>
    <w:p w14:paraId="2238E23E" w14:textId="77777777" w:rsidR="00786F5F" w:rsidRDefault="00786F5F">
      <w:pPr>
        <w:pStyle w:val="BodyText"/>
      </w:pPr>
    </w:p>
    <w:p w14:paraId="7B4C1B98" w14:textId="77777777" w:rsidR="00786F5F" w:rsidRDefault="00786F5F">
      <w:pPr>
        <w:pStyle w:val="BodyText"/>
      </w:pPr>
    </w:p>
    <w:p w14:paraId="31CB8377" w14:textId="77777777" w:rsidR="00786F5F" w:rsidRDefault="00786F5F">
      <w:pPr>
        <w:pStyle w:val="BodyText"/>
      </w:pPr>
    </w:p>
    <w:p w14:paraId="677F3FC6" w14:textId="77777777" w:rsidR="00786F5F" w:rsidRDefault="00786F5F">
      <w:pPr>
        <w:pStyle w:val="BodyText"/>
        <w:spacing w:before="43"/>
      </w:pPr>
    </w:p>
    <w:p w14:paraId="17BE7D14" w14:textId="77777777" w:rsidR="00786F5F" w:rsidRDefault="00000000">
      <w:pPr>
        <w:ind w:left="120"/>
        <w:jc w:val="center"/>
        <w:rPr>
          <w:sz w:val="16"/>
        </w:rPr>
      </w:pPr>
      <w:r>
        <w:rPr>
          <w:color w:val="231F20"/>
          <w:spacing w:val="-5"/>
          <w:sz w:val="16"/>
        </w:rPr>
        <w:t>59</w:t>
      </w:r>
    </w:p>
    <w:p w14:paraId="01D11C32" w14:textId="77777777" w:rsidR="00786F5F" w:rsidRDefault="00786F5F">
      <w:pPr>
        <w:jc w:val="center"/>
        <w:rPr>
          <w:sz w:val="16"/>
        </w:rPr>
        <w:sectPr w:rsidR="00786F5F">
          <w:headerReference w:type="default" r:id="rId59"/>
          <w:pgSz w:w="8640" w:h="12960"/>
          <w:pgMar w:top="1480" w:right="720" w:bottom="280" w:left="720" w:header="0" w:footer="0" w:gutter="0"/>
          <w:cols w:space="720"/>
        </w:sectPr>
      </w:pPr>
    </w:p>
    <w:p w14:paraId="4E3358EB" w14:textId="77777777" w:rsidR="00786F5F" w:rsidRDefault="00000000">
      <w:pPr>
        <w:pStyle w:val="BodyText"/>
        <w:spacing w:before="119" w:line="261" w:lineRule="auto"/>
        <w:ind w:left="240" w:right="356"/>
        <w:jc w:val="both"/>
      </w:pPr>
      <w:r>
        <w:rPr>
          <w:color w:val="231F20"/>
        </w:rPr>
        <w:t>The IACUC also has a role in ensuring that personnel comply with health and</w:t>
      </w:r>
      <w:r>
        <w:rPr>
          <w:color w:val="231F20"/>
          <w:spacing w:val="-1"/>
        </w:rPr>
        <w:t xml:space="preserve"> </w:t>
      </w:r>
      <w:r>
        <w:rPr>
          <w:color w:val="231F20"/>
        </w:rPr>
        <w:t>safety</w:t>
      </w:r>
      <w:r>
        <w:rPr>
          <w:color w:val="231F20"/>
          <w:spacing w:val="-1"/>
        </w:rPr>
        <w:t xml:space="preserve"> </w:t>
      </w:r>
      <w:r>
        <w:rPr>
          <w:color w:val="231F20"/>
        </w:rPr>
        <w:t>requirements</w:t>
      </w:r>
      <w:r>
        <w:rPr>
          <w:color w:val="231F20"/>
          <w:spacing w:val="-1"/>
        </w:rPr>
        <w:t xml:space="preserve"> </w:t>
      </w:r>
      <w:r>
        <w:rPr>
          <w:color w:val="231F20"/>
        </w:rPr>
        <w:t>(e.g.,</w:t>
      </w:r>
      <w:r>
        <w:rPr>
          <w:color w:val="231F20"/>
          <w:spacing w:val="-1"/>
        </w:rPr>
        <w:t xml:space="preserve"> </w:t>
      </w:r>
      <w:r>
        <w:rPr>
          <w:color w:val="231F20"/>
        </w:rPr>
        <w:t>ensuring</w:t>
      </w:r>
      <w:r>
        <w:rPr>
          <w:color w:val="231F20"/>
          <w:spacing w:val="-1"/>
        </w:rPr>
        <w:t xml:space="preserve"> </w:t>
      </w:r>
      <w:r>
        <w:rPr>
          <w:color w:val="231F20"/>
        </w:rPr>
        <w:t>personnel</w:t>
      </w:r>
      <w:r>
        <w:rPr>
          <w:color w:val="231F20"/>
          <w:spacing w:val="-1"/>
        </w:rPr>
        <w:t xml:space="preserve"> </w:t>
      </w:r>
      <w:r>
        <w:rPr>
          <w:color w:val="231F20"/>
        </w:rPr>
        <w:t>have</w:t>
      </w:r>
      <w:r>
        <w:rPr>
          <w:color w:val="231F20"/>
          <w:spacing w:val="-1"/>
        </w:rPr>
        <w:t xml:space="preserve"> </w:t>
      </w:r>
      <w:r>
        <w:rPr>
          <w:color w:val="231F20"/>
        </w:rPr>
        <w:t>received</w:t>
      </w:r>
      <w:r>
        <w:rPr>
          <w:color w:val="231F20"/>
          <w:spacing w:val="-1"/>
        </w:rPr>
        <w:t xml:space="preserve"> </w:t>
      </w:r>
      <w:proofErr w:type="gramStart"/>
      <w:r>
        <w:rPr>
          <w:color w:val="231F20"/>
        </w:rPr>
        <w:t>appropri-ate</w:t>
      </w:r>
      <w:proofErr w:type="gramEnd"/>
      <w:r>
        <w:rPr>
          <w:color w:val="231F20"/>
        </w:rPr>
        <w:t xml:space="preserve"> training, evaluating compliance with standard operating procedures or institutional policy during semiannual facility inspections, etc.).</w:t>
      </w:r>
    </w:p>
    <w:p w14:paraId="22E71667" w14:textId="77777777" w:rsidR="00786F5F" w:rsidRDefault="00786F5F">
      <w:pPr>
        <w:pStyle w:val="BodyText"/>
        <w:spacing w:before="106"/>
      </w:pPr>
    </w:p>
    <w:p w14:paraId="16532E89" w14:textId="77777777" w:rsidR="00786F5F" w:rsidRDefault="00000000">
      <w:pPr>
        <w:pStyle w:val="Heading4"/>
        <w:spacing w:before="1"/>
        <w:ind w:left="240"/>
        <w:jc w:val="both"/>
      </w:pPr>
      <w:r>
        <w:rPr>
          <w:color w:val="231F20"/>
          <w:w w:val="85"/>
        </w:rPr>
        <w:t>Elements</w:t>
      </w:r>
      <w:r>
        <w:rPr>
          <w:color w:val="231F20"/>
          <w:spacing w:val="-4"/>
        </w:rPr>
        <w:t xml:space="preserve"> </w:t>
      </w:r>
      <w:r>
        <w:rPr>
          <w:color w:val="231F20"/>
          <w:w w:val="85"/>
        </w:rPr>
        <w:t>of</w:t>
      </w:r>
      <w:r>
        <w:rPr>
          <w:color w:val="231F20"/>
          <w:spacing w:val="-3"/>
        </w:rPr>
        <w:t xml:space="preserve"> </w:t>
      </w:r>
      <w:r>
        <w:rPr>
          <w:color w:val="231F20"/>
          <w:w w:val="85"/>
        </w:rPr>
        <w:t>an</w:t>
      </w:r>
      <w:r>
        <w:rPr>
          <w:color w:val="231F20"/>
          <w:spacing w:val="-3"/>
        </w:rPr>
        <w:t xml:space="preserve"> </w:t>
      </w:r>
      <w:r>
        <w:rPr>
          <w:color w:val="231F20"/>
          <w:w w:val="85"/>
        </w:rPr>
        <w:t>Occupational</w:t>
      </w:r>
      <w:r>
        <w:rPr>
          <w:color w:val="231F20"/>
          <w:spacing w:val="-3"/>
        </w:rPr>
        <w:t xml:space="preserve"> </w:t>
      </w:r>
      <w:r>
        <w:rPr>
          <w:color w:val="231F20"/>
          <w:w w:val="85"/>
        </w:rPr>
        <w:t>Health</w:t>
      </w:r>
      <w:r>
        <w:rPr>
          <w:color w:val="231F20"/>
          <w:spacing w:val="-3"/>
        </w:rPr>
        <w:t xml:space="preserve"> </w:t>
      </w:r>
      <w:r>
        <w:rPr>
          <w:color w:val="231F20"/>
          <w:w w:val="85"/>
        </w:rPr>
        <w:t>and</w:t>
      </w:r>
      <w:r>
        <w:rPr>
          <w:color w:val="231F20"/>
          <w:spacing w:val="-3"/>
        </w:rPr>
        <w:t xml:space="preserve"> </w:t>
      </w:r>
      <w:r>
        <w:rPr>
          <w:color w:val="231F20"/>
          <w:w w:val="85"/>
        </w:rPr>
        <w:t>Safety</w:t>
      </w:r>
      <w:r>
        <w:rPr>
          <w:color w:val="231F20"/>
          <w:spacing w:val="-4"/>
        </w:rPr>
        <w:t xml:space="preserve"> </w:t>
      </w:r>
      <w:r>
        <w:rPr>
          <w:color w:val="231F20"/>
          <w:spacing w:val="-2"/>
          <w:w w:val="85"/>
        </w:rPr>
        <w:t>Program</w:t>
      </w:r>
    </w:p>
    <w:p w14:paraId="102CEB54" w14:textId="77777777" w:rsidR="00786F5F" w:rsidRDefault="00000000">
      <w:pPr>
        <w:pStyle w:val="BodyText"/>
        <w:spacing w:before="188" w:line="261" w:lineRule="auto"/>
        <w:ind w:left="240" w:right="357"/>
        <w:jc w:val="both"/>
      </w:pPr>
      <w:r>
        <w:rPr>
          <w:color w:val="231F20"/>
        </w:rPr>
        <w:t xml:space="preserve">An effective program design requires input from health and safety </w:t>
      </w:r>
      <w:proofErr w:type="gramStart"/>
      <w:r>
        <w:rPr>
          <w:color w:val="231F20"/>
        </w:rPr>
        <w:t>special-ists</w:t>
      </w:r>
      <w:proofErr w:type="gramEnd"/>
      <w:r>
        <w:rPr>
          <w:color w:val="231F20"/>
        </w:rPr>
        <w:t xml:space="preserve"> and will include the following elements:</w:t>
      </w:r>
    </w:p>
    <w:p w14:paraId="264CB9C7" w14:textId="77777777" w:rsidR="00786F5F" w:rsidRDefault="00000000">
      <w:pPr>
        <w:pStyle w:val="ListParagraph"/>
        <w:numPr>
          <w:ilvl w:val="0"/>
          <w:numId w:val="101"/>
        </w:numPr>
        <w:tabs>
          <w:tab w:val="left" w:pos="719"/>
        </w:tabs>
        <w:spacing w:before="179"/>
        <w:ind w:left="719" w:hanging="239"/>
        <w:rPr>
          <w:sz w:val="20"/>
        </w:rPr>
      </w:pPr>
      <w:r>
        <w:rPr>
          <w:color w:val="231F20"/>
          <w:sz w:val="20"/>
        </w:rPr>
        <w:t>administrative</w:t>
      </w:r>
      <w:r>
        <w:rPr>
          <w:color w:val="231F20"/>
          <w:spacing w:val="11"/>
          <w:sz w:val="20"/>
        </w:rPr>
        <w:t xml:space="preserve"> </w:t>
      </w:r>
      <w:r>
        <w:rPr>
          <w:color w:val="231F20"/>
          <w:spacing w:val="-2"/>
          <w:sz w:val="20"/>
        </w:rPr>
        <w:t>procedures,</w:t>
      </w:r>
    </w:p>
    <w:p w14:paraId="687FCCF9" w14:textId="77777777" w:rsidR="00786F5F" w:rsidRDefault="00000000">
      <w:pPr>
        <w:pStyle w:val="ListParagraph"/>
        <w:numPr>
          <w:ilvl w:val="0"/>
          <w:numId w:val="101"/>
        </w:numPr>
        <w:tabs>
          <w:tab w:val="left" w:pos="719"/>
        </w:tabs>
        <w:ind w:left="719" w:hanging="239"/>
        <w:rPr>
          <w:sz w:val="20"/>
        </w:rPr>
      </w:pPr>
      <w:r>
        <w:rPr>
          <w:color w:val="231F20"/>
          <w:sz w:val="20"/>
        </w:rPr>
        <w:t>facility</w:t>
      </w:r>
      <w:r>
        <w:rPr>
          <w:color w:val="231F20"/>
          <w:spacing w:val="6"/>
          <w:sz w:val="20"/>
        </w:rPr>
        <w:t xml:space="preserve"> </w:t>
      </w:r>
      <w:r>
        <w:rPr>
          <w:color w:val="231F20"/>
          <w:sz w:val="20"/>
        </w:rPr>
        <w:t>design</w:t>
      </w:r>
      <w:r>
        <w:rPr>
          <w:color w:val="231F20"/>
          <w:spacing w:val="7"/>
          <w:sz w:val="20"/>
        </w:rPr>
        <w:t xml:space="preserve"> </w:t>
      </w:r>
      <w:r>
        <w:rPr>
          <w:color w:val="231F20"/>
          <w:sz w:val="20"/>
        </w:rPr>
        <w:t>and</w:t>
      </w:r>
      <w:r>
        <w:rPr>
          <w:color w:val="231F20"/>
          <w:spacing w:val="7"/>
          <w:sz w:val="20"/>
        </w:rPr>
        <w:t xml:space="preserve"> </w:t>
      </w:r>
      <w:r>
        <w:rPr>
          <w:color w:val="231F20"/>
          <w:spacing w:val="-2"/>
          <w:sz w:val="20"/>
        </w:rPr>
        <w:t>operation,</w:t>
      </w:r>
    </w:p>
    <w:p w14:paraId="09E769D1" w14:textId="77777777" w:rsidR="00786F5F" w:rsidRDefault="00000000">
      <w:pPr>
        <w:pStyle w:val="ListParagraph"/>
        <w:numPr>
          <w:ilvl w:val="0"/>
          <w:numId w:val="101"/>
        </w:numPr>
        <w:tabs>
          <w:tab w:val="left" w:pos="719"/>
        </w:tabs>
        <w:spacing w:before="79"/>
        <w:ind w:left="719" w:hanging="239"/>
        <w:rPr>
          <w:sz w:val="20"/>
        </w:rPr>
      </w:pPr>
      <w:r>
        <w:rPr>
          <w:color w:val="231F20"/>
          <w:sz w:val="20"/>
        </w:rPr>
        <w:t>risk</w:t>
      </w:r>
      <w:r>
        <w:rPr>
          <w:color w:val="231F20"/>
          <w:spacing w:val="3"/>
          <w:sz w:val="20"/>
        </w:rPr>
        <w:t xml:space="preserve"> </w:t>
      </w:r>
      <w:r>
        <w:rPr>
          <w:color w:val="231F20"/>
          <w:spacing w:val="-2"/>
          <w:sz w:val="20"/>
        </w:rPr>
        <w:t>assessment,</w:t>
      </w:r>
    </w:p>
    <w:p w14:paraId="0DD325FC" w14:textId="77777777" w:rsidR="00786F5F" w:rsidRDefault="00000000">
      <w:pPr>
        <w:pStyle w:val="ListParagraph"/>
        <w:numPr>
          <w:ilvl w:val="0"/>
          <w:numId w:val="101"/>
        </w:numPr>
        <w:tabs>
          <w:tab w:val="left" w:pos="719"/>
        </w:tabs>
        <w:spacing w:before="81"/>
        <w:ind w:left="719" w:hanging="239"/>
        <w:rPr>
          <w:sz w:val="20"/>
        </w:rPr>
      </w:pPr>
      <w:r>
        <w:rPr>
          <w:color w:val="231F20"/>
          <w:sz w:val="20"/>
        </w:rPr>
        <w:t>exposure</w:t>
      </w:r>
      <w:r>
        <w:rPr>
          <w:color w:val="231F20"/>
          <w:spacing w:val="-4"/>
          <w:sz w:val="20"/>
        </w:rPr>
        <w:t xml:space="preserve"> </w:t>
      </w:r>
      <w:r>
        <w:rPr>
          <w:color w:val="231F20"/>
          <w:spacing w:val="-2"/>
          <w:sz w:val="20"/>
        </w:rPr>
        <w:t>control,</w:t>
      </w:r>
    </w:p>
    <w:p w14:paraId="7864EAB8" w14:textId="77777777" w:rsidR="00786F5F" w:rsidRDefault="00000000">
      <w:pPr>
        <w:pStyle w:val="ListParagraph"/>
        <w:numPr>
          <w:ilvl w:val="0"/>
          <w:numId w:val="101"/>
        </w:numPr>
        <w:tabs>
          <w:tab w:val="left" w:pos="719"/>
        </w:tabs>
        <w:ind w:left="719" w:hanging="239"/>
        <w:rPr>
          <w:sz w:val="20"/>
        </w:rPr>
      </w:pPr>
      <w:r>
        <w:rPr>
          <w:color w:val="231F20"/>
          <w:sz w:val="20"/>
        </w:rPr>
        <w:t>education</w:t>
      </w:r>
      <w:r>
        <w:rPr>
          <w:color w:val="231F20"/>
          <w:spacing w:val="10"/>
          <w:sz w:val="20"/>
        </w:rPr>
        <w:t xml:space="preserve"> </w:t>
      </w:r>
      <w:r>
        <w:rPr>
          <w:color w:val="231F20"/>
          <w:sz w:val="20"/>
        </w:rPr>
        <w:t>and</w:t>
      </w:r>
      <w:r>
        <w:rPr>
          <w:color w:val="231F20"/>
          <w:spacing w:val="10"/>
          <w:sz w:val="20"/>
        </w:rPr>
        <w:t xml:space="preserve"> </w:t>
      </w:r>
      <w:r>
        <w:rPr>
          <w:color w:val="231F20"/>
          <w:spacing w:val="-2"/>
          <w:sz w:val="20"/>
        </w:rPr>
        <w:t>training,</w:t>
      </w:r>
    </w:p>
    <w:p w14:paraId="528D7B32" w14:textId="77777777" w:rsidR="00786F5F" w:rsidRDefault="00000000">
      <w:pPr>
        <w:pStyle w:val="ListParagraph"/>
        <w:numPr>
          <w:ilvl w:val="0"/>
          <w:numId w:val="101"/>
        </w:numPr>
        <w:tabs>
          <w:tab w:val="left" w:pos="719"/>
        </w:tabs>
        <w:spacing w:before="79"/>
        <w:ind w:left="719" w:hanging="239"/>
        <w:rPr>
          <w:sz w:val="20"/>
        </w:rPr>
      </w:pPr>
      <w:r>
        <w:rPr>
          <w:color w:val="231F20"/>
          <w:sz w:val="20"/>
        </w:rPr>
        <w:t>occupational</w:t>
      </w:r>
      <w:r>
        <w:rPr>
          <w:color w:val="231F20"/>
          <w:spacing w:val="10"/>
          <w:sz w:val="20"/>
        </w:rPr>
        <w:t xml:space="preserve"> </w:t>
      </w:r>
      <w:r>
        <w:rPr>
          <w:color w:val="231F20"/>
          <w:sz w:val="20"/>
        </w:rPr>
        <w:t>health-care</w:t>
      </w:r>
      <w:r>
        <w:rPr>
          <w:color w:val="231F20"/>
          <w:spacing w:val="11"/>
          <w:sz w:val="20"/>
        </w:rPr>
        <w:t xml:space="preserve"> </w:t>
      </w:r>
      <w:r>
        <w:rPr>
          <w:color w:val="231F20"/>
          <w:spacing w:val="-2"/>
          <w:sz w:val="20"/>
        </w:rPr>
        <w:t>services,</w:t>
      </w:r>
    </w:p>
    <w:p w14:paraId="18BC0BCD" w14:textId="77777777" w:rsidR="00786F5F" w:rsidRDefault="00000000">
      <w:pPr>
        <w:pStyle w:val="ListParagraph"/>
        <w:numPr>
          <w:ilvl w:val="0"/>
          <w:numId w:val="101"/>
        </w:numPr>
        <w:tabs>
          <w:tab w:val="left" w:pos="719"/>
        </w:tabs>
        <w:spacing w:before="81"/>
        <w:ind w:left="719" w:hanging="239"/>
        <w:rPr>
          <w:sz w:val="20"/>
        </w:rPr>
      </w:pPr>
      <w:r>
        <w:rPr>
          <w:color w:val="231F20"/>
          <w:sz w:val="20"/>
        </w:rPr>
        <w:t>personal</w:t>
      </w:r>
      <w:r>
        <w:rPr>
          <w:color w:val="231F20"/>
          <w:spacing w:val="7"/>
          <w:sz w:val="20"/>
        </w:rPr>
        <w:t xml:space="preserve"> </w:t>
      </w:r>
      <w:r>
        <w:rPr>
          <w:color w:val="231F20"/>
          <w:sz w:val="20"/>
        </w:rPr>
        <w:t>protective</w:t>
      </w:r>
      <w:r>
        <w:rPr>
          <w:color w:val="231F20"/>
          <w:spacing w:val="8"/>
          <w:sz w:val="20"/>
        </w:rPr>
        <w:t xml:space="preserve"> </w:t>
      </w:r>
      <w:r>
        <w:rPr>
          <w:color w:val="231F20"/>
          <w:spacing w:val="-2"/>
          <w:sz w:val="20"/>
        </w:rPr>
        <w:t>equipment,</w:t>
      </w:r>
    </w:p>
    <w:p w14:paraId="011D7AC3" w14:textId="77777777" w:rsidR="00786F5F" w:rsidRDefault="00000000">
      <w:pPr>
        <w:pStyle w:val="ListParagraph"/>
        <w:numPr>
          <w:ilvl w:val="0"/>
          <w:numId w:val="101"/>
        </w:numPr>
        <w:tabs>
          <w:tab w:val="left" w:pos="719"/>
        </w:tabs>
        <w:ind w:left="719" w:hanging="239"/>
        <w:rPr>
          <w:sz w:val="20"/>
        </w:rPr>
      </w:pPr>
      <w:r>
        <w:rPr>
          <w:color w:val="231F20"/>
          <w:sz w:val="20"/>
        </w:rPr>
        <w:t>equipment</w:t>
      </w:r>
      <w:r>
        <w:rPr>
          <w:color w:val="231F20"/>
          <w:spacing w:val="8"/>
          <w:sz w:val="20"/>
        </w:rPr>
        <w:t xml:space="preserve"> </w:t>
      </w:r>
      <w:r>
        <w:rPr>
          <w:color w:val="231F20"/>
          <w:spacing w:val="-2"/>
          <w:sz w:val="20"/>
        </w:rPr>
        <w:t>performance,</w:t>
      </w:r>
    </w:p>
    <w:p w14:paraId="62FB42A9" w14:textId="77777777" w:rsidR="00786F5F" w:rsidRDefault="00000000">
      <w:pPr>
        <w:pStyle w:val="ListParagraph"/>
        <w:numPr>
          <w:ilvl w:val="0"/>
          <w:numId w:val="101"/>
        </w:numPr>
        <w:tabs>
          <w:tab w:val="left" w:pos="719"/>
        </w:tabs>
        <w:spacing w:before="79"/>
        <w:ind w:left="719" w:hanging="239"/>
        <w:rPr>
          <w:sz w:val="20"/>
        </w:rPr>
      </w:pPr>
      <w:r>
        <w:rPr>
          <w:color w:val="231F20"/>
          <w:sz w:val="20"/>
        </w:rPr>
        <w:t>information</w:t>
      </w:r>
      <w:r>
        <w:rPr>
          <w:color w:val="231F20"/>
          <w:spacing w:val="8"/>
          <w:sz w:val="20"/>
        </w:rPr>
        <w:t xml:space="preserve"> </w:t>
      </w:r>
      <w:r>
        <w:rPr>
          <w:color w:val="231F20"/>
          <w:spacing w:val="-2"/>
          <w:sz w:val="20"/>
        </w:rPr>
        <w:t>management,</w:t>
      </w:r>
    </w:p>
    <w:p w14:paraId="5C393399" w14:textId="77777777" w:rsidR="00786F5F" w:rsidRDefault="00000000">
      <w:pPr>
        <w:pStyle w:val="ListParagraph"/>
        <w:numPr>
          <w:ilvl w:val="0"/>
          <w:numId w:val="101"/>
        </w:numPr>
        <w:tabs>
          <w:tab w:val="left" w:pos="719"/>
        </w:tabs>
        <w:ind w:left="719" w:hanging="239"/>
        <w:rPr>
          <w:sz w:val="20"/>
        </w:rPr>
      </w:pPr>
      <w:r>
        <w:rPr>
          <w:color w:val="231F20"/>
          <w:sz w:val="20"/>
        </w:rPr>
        <w:t>emergency</w:t>
      </w:r>
      <w:r>
        <w:rPr>
          <w:color w:val="231F20"/>
          <w:spacing w:val="-1"/>
          <w:sz w:val="20"/>
        </w:rPr>
        <w:t xml:space="preserve"> </w:t>
      </w:r>
      <w:r>
        <w:rPr>
          <w:color w:val="231F20"/>
          <w:sz w:val="20"/>
        </w:rPr>
        <w:t xml:space="preserve">procedures, </w:t>
      </w:r>
      <w:r>
        <w:rPr>
          <w:color w:val="231F20"/>
          <w:spacing w:val="-5"/>
          <w:sz w:val="20"/>
        </w:rPr>
        <w:t>and</w:t>
      </w:r>
    </w:p>
    <w:p w14:paraId="197D5099" w14:textId="77777777" w:rsidR="00786F5F" w:rsidRDefault="00000000">
      <w:pPr>
        <w:pStyle w:val="ListParagraph"/>
        <w:numPr>
          <w:ilvl w:val="0"/>
          <w:numId w:val="101"/>
        </w:numPr>
        <w:tabs>
          <w:tab w:val="left" w:pos="719"/>
        </w:tabs>
        <w:spacing w:before="81"/>
        <w:ind w:left="719" w:hanging="239"/>
        <w:rPr>
          <w:sz w:val="20"/>
        </w:rPr>
      </w:pPr>
      <w:r>
        <w:rPr>
          <w:color w:val="231F20"/>
          <w:sz w:val="20"/>
        </w:rPr>
        <w:t>program</w:t>
      </w:r>
      <w:r>
        <w:rPr>
          <w:color w:val="231F20"/>
          <w:spacing w:val="8"/>
          <w:sz w:val="20"/>
        </w:rPr>
        <w:t xml:space="preserve"> </w:t>
      </w:r>
      <w:r>
        <w:rPr>
          <w:color w:val="231F20"/>
          <w:spacing w:val="-2"/>
          <w:sz w:val="20"/>
        </w:rPr>
        <w:t>evaluation.</w:t>
      </w:r>
    </w:p>
    <w:p w14:paraId="7789B327" w14:textId="77777777" w:rsidR="00786F5F" w:rsidRDefault="00786F5F">
      <w:pPr>
        <w:pStyle w:val="BodyText"/>
        <w:spacing w:before="69"/>
      </w:pPr>
    </w:p>
    <w:p w14:paraId="78AADA7F" w14:textId="77777777" w:rsidR="00786F5F" w:rsidRDefault="00000000">
      <w:pPr>
        <w:pStyle w:val="BodyText"/>
        <w:spacing w:line="261" w:lineRule="auto"/>
        <w:ind w:left="240" w:right="357"/>
        <w:jc w:val="both"/>
      </w:pPr>
      <w:r>
        <w:rPr>
          <w:color w:val="231F20"/>
        </w:rPr>
        <w:t>The details of each element will be dictated by the extent and nature of employees’ exposure and the type of animal use program.</w:t>
      </w:r>
    </w:p>
    <w:p w14:paraId="4D8D39BD" w14:textId="77777777" w:rsidR="00786F5F" w:rsidRDefault="00786F5F">
      <w:pPr>
        <w:pStyle w:val="BodyText"/>
        <w:spacing w:before="108"/>
      </w:pPr>
    </w:p>
    <w:p w14:paraId="3DECEE63" w14:textId="77777777" w:rsidR="00786F5F" w:rsidRDefault="00000000">
      <w:pPr>
        <w:pStyle w:val="Heading4"/>
        <w:spacing w:before="1"/>
        <w:ind w:left="240"/>
        <w:jc w:val="both"/>
      </w:pPr>
      <w:r>
        <w:rPr>
          <w:color w:val="231F20"/>
          <w:w w:val="85"/>
        </w:rPr>
        <w:t>Personnel</w:t>
      </w:r>
      <w:r>
        <w:rPr>
          <w:color w:val="231F20"/>
          <w:spacing w:val="-4"/>
        </w:rPr>
        <w:t xml:space="preserve"> </w:t>
      </w:r>
      <w:r>
        <w:rPr>
          <w:color w:val="231F20"/>
          <w:w w:val="85"/>
        </w:rPr>
        <w:t>Participation</w:t>
      </w:r>
      <w:r>
        <w:rPr>
          <w:color w:val="231F20"/>
          <w:spacing w:val="-4"/>
        </w:rPr>
        <w:t xml:space="preserve"> </w:t>
      </w:r>
      <w:r>
        <w:rPr>
          <w:color w:val="231F20"/>
          <w:w w:val="85"/>
        </w:rPr>
        <w:t>in</w:t>
      </w:r>
      <w:r>
        <w:rPr>
          <w:color w:val="231F20"/>
          <w:spacing w:val="-4"/>
        </w:rPr>
        <w:t xml:space="preserve"> </w:t>
      </w:r>
      <w:r>
        <w:rPr>
          <w:color w:val="231F20"/>
          <w:w w:val="85"/>
        </w:rPr>
        <w:t>the</w:t>
      </w:r>
      <w:r>
        <w:rPr>
          <w:color w:val="231F20"/>
          <w:spacing w:val="-3"/>
        </w:rPr>
        <w:t xml:space="preserve"> </w:t>
      </w:r>
      <w:r>
        <w:rPr>
          <w:color w:val="231F20"/>
          <w:w w:val="85"/>
        </w:rPr>
        <w:t>Occupational</w:t>
      </w:r>
      <w:r>
        <w:rPr>
          <w:color w:val="231F20"/>
          <w:spacing w:val="-4"/>
        </w:rPr>
        <w:t xml:space="preserve"> </w:t>
      </w:r>
      <w:r>
        <w:rPr>
          <w:color w:val="231F20"/>
          <w:w w:val="85"/>
        </w:rPr>
        <w:t>Health</w:t>
      </w:r>
      <w:r>
        <w:rPr>
          <w:color w:val="231F20"/>
          <w:spacing w:val="-4"/>
        </w:rPr>
        <w:t xml:space="preserve"> </w:t>
      </w:r>
      <w:r>
        <w:rPr>
          <w:color w:val="231F20"/>
          <w:w w:val="85"/>
        </w:rPr>
        <w:t>and</w:t>
      </w:r>
      <w:r>
        <w:rPr>
          <w:color w:val="231F20"/>
          <w:spacing w:val="-3"/>
        </w:rPr>
        <w:t xml:space="preserve"> </w:t>
      </w:r>
      <w:r>
        <w:rPr>
          <w:color w:val="231F20"/>
          <w:w w:val="85"/>
        </w:rPr>
        <w:t>Safety</w:t>
      </w:r>
      <w:r>
        <w:rPr>
          <w:color w:val="231F20"/>
          <w:spacing w:val="-4"/>
        </w:rPr>
        <w:t xml:space="preserve"> </w:t>
      </w:r>
      <w:r>
        <w:rPr>
          <w:color w:val="231F20"/>
          <w:spacing w:val="-2"/>
          <w:w w:val="85"/>
        </w:rPr>
        <w:t>Program</w:t>
      </w:r>
    </w:p>
    <w:p w14:paraId="458226EE" w14:textId="77777777" w:rsidR="00786F5F" w:rsidRDefault="00000000">
      <w:pPr>
        <w:pStyle w:val="BodyText"/>
        <w:spacing w:before="187" w:line="261" w:lineRule="auto"/>
        <w:ind w:left="240" w:right="355"/>
        <w:jc w:val="both"/>
      </w:pPr>
      <w:r>
        <w:rPr>
          <w:color w:val="231F20"/>
        </w:rPr>
        <w:t>A wide range of personnel (e.g., animal care staff, investigators, technical staff,</w:t>
      </w:r>
      <w:r>
        <w:rPr>
          <w:color w:val="231F20"/>
          <w:spacing w:val="-3"/>
        </w:rPr>
        <w:t xml:space="preserve"> </w:t>
      </w:r>
      <w:r>
        <w:rPr>
          <w:color w:val="231F20"/>
        </w:rPr>
        <w:t>students,</w:t>
      </w:r>
      <w:r>
        <w:rPr>
          <w:color w:val="231F20"/>
          <w:spacing w:val="-3"/>
        </w:rPr>
        <w:t xml:space="preserve"> </w:t>
      </w:r>
      <w:r>
        <w:rPr>
          <w:color w:val="231F20"/>
        </w:rPr>
        <w:t>volunteers,</w:t>
      </w:r>
      <w:r>
        <w:rPr>
          <w:color w:val="231F20"/>
          <w:spacing w:val="-3"/>
        </w:rPr>
        <w:t xml:space="preserve"> </w:t>
      </w:r>
      <w:r>
        <w:rPr>
          <w:color w:val="231F20"/>
        </w:rPr>
        <w:t>engineers,</w:t>
      </w:r>
      <w:r>
        <w:rPr>
          <w:color w:val="231F20"/>
          <w:spacing w:val="-3"/>
        </w:rPr>
        <w:t xml:space="preserve"> </w:t>
      </w:r>
      <w:r>
        <w:rPr>
          <w:color w:val="231F20"/>
        </w:rPr>
        <w:t>housekeepers,</w:t>
      </w:r>
      <w:r>
        <w:rPr>
          <w:color w:val="231F20"/>
          <w:spacing w:val="-3"/>
        </w:rPr>
        <w:t xml:space="preserve"> </w:t>
      </w:r>
      <w:r>
        <w:rPr>
          <w:color w:val="231F20"/>
        </w:rPr>
        <w:t>security</w:t>
      </w:r>
      <w:r>
        <w:rPr>
          <w:color w:val="231F20"/>
          <w:spacing w:val="-3"/>
        </w:rPr>
        <w:t xml:space="preserve"> </w:t>
      </w:r>
      <w:r>
        <w:rPr>
          <w:color w:val="231F20"/>
        </w:rPr>
        <w:t>officers,</w:t>
      </w:r>
      <w:r>
        <w:rPr>
          <w:color w:val="231F20"/>
          <w:spacing w:val="-3"/>
        </w:rPr>
        <w:t xml:space="preserve"> </w:t>
      </w:r>
      <w:r>
        <w:rPr>
          <w:color w:val="231F20"/>
        </w:rPr>
        <w:t>and maintenance</w:t>
      </w:r>
      <w:r>
        <w:rPr>
          <w:color w:val="231F20"/>
          <w:spacing w:val="-2"/>
        </w:rPr>
        <w:t xml:space="preserve"> </w:t>
      </w:r>
      <w:r>
        <w:rPr>
          <w:color w:val="231F20"/>
        </w:rPr>
        <w:t>personnel</w:t>
      </w:r>
      <w:r>
        <w:rPr>
          <w:color w:val="231F20"/>
          <w:spacing w:val="-2"/>
        </w:rPr>
        <w:t xml:space="preserve"> </w:t>
      </w:r>
      <w:r>
        <w:rPr>
          <w:color w:val="231F20"/>
        </w:rPr>
        <w:t>who</w:t>
      </w:r>
      <w:r>
        <w:rPr>
          <w:color w:val="231F20"/>
          <w:spacing w:val="-2"/>
        </w:rPr>
        <w:t xml:space="preserve"> </w:t>
      </w:r>
      <w:r>
        <w:rPr>
          <w:color w:val="231F20"/>
        </w:rPr>
        <w:t>care</w:t>
      </w:r>
      <w:r>
        <w:rPr>
          <w:color w:val="231F20"/>
          <w:spacing w:val="-2"/>
        </w:rPr>
        <w:t xml:space="preserve"> </w:t>
      </w:r>
      <w:r>
        <w:rPr>
          <w:color w:val="231F20"/>
        </w:rPr>
        <w:t>for</w:t>
      </w:r>
      <w:r>
        <w:rPr>
          <w:color w:val="231F20"/>
          <w:spacing w:val="-2"/>
        </w:rPr>
        <w:t xml:space="preserve"> </w:t>
      </w:r>
      <w:r>
        <w:rPr>
          <w:color w:val="231F20"/>
        </w:rPr>
        <w:t>or</w:t>
      </w:r>
      <w:r>
        <w:rPr>
          <w:color w:val="231F20"/>
          <w:spacing w:val="-2"/>
        </w:rPr>
        <w:t xml:space="preserve"> </w:t>
      </w:r>
      <w:r>
        <w:rPr>
          <w:color w:val="231F20"/>
        </w:rPr>
        <w:t>use</w:t>
      </w:r>
      <w:r>
        <w:rPr>
          <w:color w:val="231F20"/>
          <w:spacing w:val="-2"/>
        </w:rPr>
        <w:t xml:space="preserve"> </w:t>
      </w:r>
      <w:r>
        <w:rPr>
          <w:color w:val="231F20"/>
        </w:rPr>
        <w:t>animals,</w:t>
      </w:r>
      <w:r>
        <w:rPr>
          <w:color w:val="231F20"/>
          <w:spacing w:val="-2"/>
        </w:rPr>
        <w:t xml:space="preserve"> </w:t>
      </w:r>
      <w:r>
        <w:rPr>
          <w:color w:val="231F20"/>
        </w:rPr>
        <w:t>their</w:t>
      </w:r>
      <w:r>
        <w:rPr>
          <w:color w:val="231F20"/>
          <w:spacing w:val="-2"/>
        </w:rPr>
        <w:t xml:space="preserve"> </w:t>
      </w:r>
      <w:r>
        <w:rPr>
          <w:color w:val="231F20"/>
        </w:rPr>
        <w:t>tissues</w:t>
      </w:r>
      <w:r>
        <w:rPr>
          <w:color w:val="231F20"/>
          <w:spacing w:val="-2"/>
        </w:rPr>
        <w:t xml:space="preserve"> </w:t>
      </w:r>
      <w:r>
        <w:rPr>
          <w:color w:val="231F20"/>
        </w:rPr>
        <w:t>or</w:t>
      </w:r>
      <w:r>
        <w:rPr>
          <w:color w:val="231F20"/>
          <w:spacing w:val="-2"/>
        </w:rPr>
        <w:t xml:space="preserve"> </w:t>
      </w:r>
      <w:r>
        <w:rPr>
          <w:color w:val="231F20"/>
        </w:rPr>
        <w:t>fluids, or who may be exposed to them as a consequence of their job) should be provided the opportunity to participate in the OHSP.</w:t>
      </w:r>
    </w:p>
    <w:p w14:paraId="2D1C3F92" w14:textId="77777777" w:rsidR="00786F5F" w:rsidRDefault="00000000">
      <w:pPr>
        <w:pStyle w:val="BodyText"/>
        <w:spacing w:before="177" w:line="261" w:lineRule="auto"/>
        <w:ind w:left="240" w:right="356"/>
        <w:jc w:val="both"/>
      </w:pPr>
      <w:r>
        <w:rPr>
          <w:color w:val="231F20"/>
        </w:rPr>
        <w:t>The extent and level of participation of personnel in the OHSP should be based on risk assessment, including:</w:t>
      </w:r>
    </w:p>
    <w:p w14:paraId="2FBF85FA" w14:textId="77777777" w:rsidR="00786F5F" w:rsidRDefault="00000000">
      <w:pPr>
        <w:pStyle w:val="ListParagraph"/>
        <w:numPr>
          <w:ilvl w:val="0"/>
          <w:numId w:val="101"/>
        </w:numPr>
        <w:tabs>
          <w:tab w:val="left" w:pos="719"/>
        </w:tabs>
        <w:spacing w:before="179"/>
        <w:ind w:left="719" w:hanging="239"/>
        <w:rPr>
          <w:sz w:val="20"/>
        </w:rPr>
      </w:pPr>
      <w:r>
        <w:rPr>
          <w:color w:val="231F20"/>
          <w:sz w:val="20"/>
        </w:rPr>
        <w:t>hazards</w:t>
      </w:r>
      <w:r>
        <w:rPr>
          <w:color w:val="231F20"/>
          <w:spacing w:val="-1"/>
          <w:sz w:val="20"/>
        </w:rPr>
        <w:t xml:space="preserve"> </w:t>
      </w:r>
      <w:r>
        <w:rPr>
          <w:color w:val="231F20"/>
          <w:sz w:val="20"/>
        </w:rPr>
        <w:t>posed</w:t>
      </w:r>
      <w:r>
        <w:rPr>
          <w:color w:val="231F20"/>
          <w:spacing w:val="-1"/>
          <w:sz w:val="20"/>
        </w:rPr>
        <w:t xml:space="preserve"> </w:t>
      </w:r>
      <w:r>
        <w:rPr>
          <w:color w:val="231F20"/>
          <w:sz w:val="20"/>
        </w:rPr>
        <w:t>by the</w:t>
      </w:r>
      <w:r>
        <w:rPr>
          <w:color w:val="231F20"/>
          <w:spacing w:val="-1"/>
          <w:sz w:val="20"/>
        </w:rPr>
        <w:t xml:space="preserve"> </w:t>
      </w:r>
      <w:r>
        <w:rPr>
          <w:color w:val="231F20"/>
          <w:sz w:val="20"/>
        </w:rPr>
        <w:t>animals</w:t>
      </w:r>
      <w:r>
        <w:rPr>
          <w:color w:val="231F20"/>
          <w:spacing w:val="-1"/>
          <w:sz w:val="20"/>
        </w:rPr>
        <w:t xml:space="preserve"> </w:t>
      </w:r>
      <w:r>
        <w:rPr>
          <w:color w:val="231F20"/>
          <w:sz w:val="20"/>
        </w:rPr>
        <w:t>and materials</w:t>
      </w:r>
      <w:r>
        <w:rPr>
          <w:color w:val="231F20"/>
          <w:spacing w:val="-1"/>
          <w:sz w:val="20"/>
        </w:rPr>
        <w:t xml:space="preserve"> </w:t>
      </w:r>
      <w:proofErr w:type="gramStart"/>
      <w:r>
        <w:rPr>
          <w:color w:val="231F20"/>
          <w:spacing w:val="-2"/>
          <w:sz w:val="20"/>
        </w:rPr>
        <w:t>used;</w:t>
      </w:r>
      <w:proofErr w:type="gramEnd"/>
    </w:p>
    <w:p w14:paraId="61839BAA" w14:textId="77777777" w:rsidR="00786F5F" w:rsidRDefault="00000000">
      <w:pPr>
        <w:pStyle w:val="ListParagraph"/>
        <w:numPr>
          <w:ilvl w:val="0"/>
          <w:numId w:val="101"/>
        </w:numPr>
        <w:tabs>
          <w:tab w:val="left" w:pos="719"/>
        </w:tabs>
        <w:spacing w:before="79"/>
        <w:ind w:left="719" w:hanging="239"/>
        <w:rPr>
          <w:sz w:val="20"/>
        </w:rPr>
      </w:pPr>
      <w:r>
        <w:rPr>
          <w:color w:val="231F20"/>
          <w:sz w:val="20"/>
        </w:rPr>
        <w:t>exposure intensity,</w:t>
      </w:r>
      <w:r>
        <w:rPr>
          <w:color w:val="231F20"/>
          <w:spacing w:val="1"/>
          <w:sz w:val="20"/>
        </w:rPr>
        <w:t xml:space="preserve"> </w:t>
      </w:r>
      <w:r>
        <w:rPr>
          <w:color w:val="231F20"/>
          <w:sz w:val="20"/>
        </w:rPr>
        <w:t>duration, and</w:t>
      </w:r>
      <w:r>
        <w:rPr>
          <w:color w:val="231F20"/>
          <w:spacing w:val="1"/>
          <w:sz w:val="20"/>
        </w:rPr>
        <w:t xml:space="preserve"> </w:t>
      </w:r>
      <w:proofErr w:type="gramStart"/>
      <w:r>
        <w:rPr>
          <w:color w:val="231F20"/>
          <w:spacing w:val="-2"/>
          <w:sz w:val="20"/>
        </w:rPr>
        <w:t>frequency;</w:t>
      </w:r>
      <w:proofErr w:type="gramEnd"/>
    </w:p>
    <w:p w14:paraId="10F7AC6A" w14:textId="77777777" w:rsidR="00786F5F" w:rsidRDefault="00786F5F">
      <w:pPr>
        <w:pStyle w:val="ListParagraph"/>
        <w:rPr>
          <w:sz w:val="20"/>
        </w:rPr>
        <w:sectPr w:rsidR="00786F5F">
          <w:headerReference w:type="even" r:id="rId60"/>
          <w:headerReference w:type="default" r:id="rId61"/>
          <w:pgSz w:w="8640" w:h="12960"/>
          <w:pgMar w:top="1460" w:right="720" w:bottom="280" w:left="720" w:header="687" w:footer="0" w:gutter="0"/>
          <w:pgNumType w:start="60"/>
          <w:cols w:space="720"/>
        </w:sectPr>
      </w:pPr>
    </w:p>
    <w:p w14:paraId="089E2851" w14:textId="77777777" w:rsidR="00786F5F" w:rsidRDefault="00000000">
      <w:pPr>
        <w:pStyle w:val="ListParagraph"/>
        <w:numPr>
          <w:ilvl w:val="0"/>
          <w:numId w:val="101"/>
        </w:numPr>
        <w:tabs>
          <w:tab w:val="left" w:pos="839"/>
        </w:tabs>
        <w:spacing w:before="119"/>
        <w:ind w:left="839" w:hanging="239"/>
        <w:rPr>
          <w:sz w:val="20"/>
        </w:rPr>
      </w:pPr>
      <w:r>
        <w:rPr>
          <w:color w:val="231F20"/>
          <w:sz w:val="20"/>
        </w:rPr>
        <w:t>susceptibility</w:t>
      </w:r>
      <w:r>
        <w:rPr>
          <w:color w:val="231F20"/>
          <w:spacing w:val="8"/>
          <w:sz w:val="20"/>
        </w:rPr>
        <w:t xml:space="preserve"> </w:t>
      </w:r>
      <w:r>
        <w:rPr>
          <w:color w:val="231F20"/>
          <w:sz w:val="20"/>
        </w:rPr>
        <w:t>of</w:t>
      </w:r>
      <w:r>
        <w:rPr>
          <w:color w:val="231F20"/>
          <w:spacing w:val="9"/>
          <w:sz w:val="20"/>
        </w:rPr>
        <w:t xml:space="preserve"> </w:t>
      </w:r>
      <w:r>
        <w:rPr>
          <w:color w:val="231F20"/>
          <w:sz w:val="20"/>
        </w:rPr>
        <w:t>personnel;</w:t>
      </w:r>
      <w:r>
        <w:rPr>
          <w:color w:val="231F20"/>
          <w:spacing w:val="9"/>
          <w:sz w:val="20"/>
        </w:rPr>
        <w:t xml:space="preserve"> </w:t>
      </w:r>
      <w:r>
        <w:rPr>
          <w:color w:val="231F20"/>
          <w:spacing w:val="-5"/>
          <w:sz w:val="20"/>
        </w:rPr>
        <w:t>and</w:t>
      </w:r>
    </w:p>
    <w:p w14:paraId="367D5BAE" w14:textId="77777777" w:rsidR="00786F5F" w:rsidRDefault="00000000">
      <w:pPr>
        <w:pStyle w:val="ListParagraph"/>
        <w:numPr>
          <w:ilvl w:val="0"/>
          <w:numId w:val="101"/>
        </w:numPr>
        <w:tabs>
          <w:tab w:val="left" w:pos="839"/>
        </w:tabs>
        <w:spacing w:before="81"/>
        <w:ind w:left="839" w:hanging="239"/>
        <w:rPr>
          <w:sz w:val="20"/>
        </w:rPr>
      </w:pPr>
      <w:r>
        <w:rPr>
          <w:color w:val="231F20"/>
          <w:sz w:val="20"/>
        </w:rPr>
        <w:t>history</w:t>
      </w:r>
      <w:r>
        <w:rPr>
          <w:color w:val="231F20"/>
          <w:spacing w:val="3"/>
          <w:sz w:val="20"/>
        </w:rPr>
        <w:t xml:space="preserve"> </w:t>
      </w:r>
      <w:r>
        <w:rPr>
          <w:color w:val="231F20"/>
          <w:sz w:val="20"/>
        </w:rPr>
        <w:t>of</w:t>
      </w:r>
      <w:r>
        <w:rPr>
          <w:color w:val="231F20"/>
          <w:spacing w:val="4"/>
          <w:sz w:val="20"/>
        </w:rPr>
        <w:t xml:space="preserve"> </w:t>
      </w:r>
      <w:r>
        <w:rPr>
          <w:color w:val="231F20"/>
          <w:sz w:val="20"/>
        </w:rPr>
        <w:t>occupational</w:t>
      </w:r>
      <w:r>
        <w:rPr>
          <w:color w:val="231F20"/>
          <w:spacing w:val="3"/>
          <w:sz w:val="20"/>
        </w:rPr>
        <w:t xml:space="preserve"> </w:t>
      </w:r>
      <w:r>
        <w:rPr>
          <w:color w:val="231F20"/>
          <w:sz w:val="20"/>
        </w:rPr>
        <w:t>illness</w:t>
      </w:r>
      <w:r>
        <w:rPr>
          <w:color w:val="231F20"/>
          <w:spacing w:val="4"/>
          <w:sz w:val="20"/>
        </w:rPr>
        <w:t xml:space="preserve"> </w:t>
      </w:r>
      <w:r>
        <w:rPr>
          <w:color w:val="231F20"/>
          <w:sz w:val="20"/>
        </w:rPr>
        <w:t>and</w:t>
      </w:r>
      <w:r>
        <w:rPr>
          <w:color w:val="231F20"/>
          <w:spacing w:val="4"/>
          <w:sz w:val="20"/>
        </w:rPr>
        <w:t xml:space="preserve"> </w:t>
      </w:r>
      <w:r>
        <w:rPr>
          <w:color w:val="231F20"/>
          <w:sz w:val="20"/>
        </w:rPr>
        <w:t>injury</w:t>
      </w:r>
      <w:r>
        <w:rPr>
          <w:color w:val="231F20"/>
          <w:spacing w:val="3"/>
          <w:sz w:val="20"/>
        </w:rPr>
        <w:t xml:space="preserve"> </w:t>
      </w:r>
      <w:r>
        <w:rPr>
          <w:color w:val="231F20"/>
          <w:sz w:val="20"/>
        </w:rPr>
        <w:t>in</w:t>
      </w:r>
      <w:r>
        <w:rPr>
          <w:color w:val="231F20"/>
          <w:spacing w:val="4"/>
          <w:sz w:val="20"/>
        </w:rPr>
        <w:t xml:space="preserve"> </w:t>
      </w:r>
      <w:r>
        <w:rPr>
          <w:color w:val="231F20"/>
          <w:sz w:val="20"/>
        </w:rPr>
        <w:t>the</w:t>
      </w:r>
      <w:r>
        <w:rPr>
          <w:color w:val="231F20"/>
          <w:spacing w:val="4"/>
          <w:sz w:val="20"/>
        </w:rPr>
        <w:t xml:space="preserve"> </w:t>
      </w:r>
      <w:r>
        <w:rPr>
          <w:color w:val="231F20"/>
          <w:spacing w:val="-2"/>
          <w:sz w:val="20"/>
        </w:rPr>
        <w:t>workplace.</w:t>
      </w:r>
    </w:p>
    <w:p w14:paraId="0232FB28" w14:textId="77777777" w:rsidR="00786F5F" w:rsidRDefault="00786F5F">
      <w:pPr>
        <w:pStyle w:val="BodyText"/>
        <w:spacing w:before="69"/>
      </w:pPr>
    </w:p>
    <w:p w14:paraId="78D9D1F1" w14:textId="77777777" w:rsidR="00786F5F" w:rsidRDefault="00000000">
      <w:pPr>
        <w:pStyle w:val="BodyText"/>
        <w:spacing w:line="261" w:lineRule="auto"/>
        <w:ind w:left="360" w:right="236"/>
        <w:jc w:val="both"/>
      </w:pPr>
      <w:r>
        <w:rPr>
          <w:color w:val="231F20"/>
        </w:rPr>
        <w:t>Health</w:t>
      </w:r>
      <w:r>
        <w:rPr>
          <w:color w:val="231F20"/>
          <w:spacing w:val="-4"/>
        </w:rPr>
        <w:t xml:space="preserve"> </w:t>
      </w:r>
      <w:r>
        <w:rPr>
          <w:color w:val="231F20"/>
        </w:rPr>
        <w:t>and</w:t>
      </w:r>
      <w:r>
        <w:rPr>
          <w:color w:val="231F20"/>
          <w:spacing w:val="-4"/>
        </w:rPr>
        <w:t xml:space="preserve"> </w:t>
      </w:r>
      <w:r>
        <w:rPr>
          <w:color w:val="231F20"/>
        </w:rPr>
        <w:t>safety</w:t>
      </w:r>
      <w:r>
        <w:rPr>
          <w:color w:val="231F20"/>
          <w:spacing w:val="-4"/>
        </w:rPr>
        <w:t xml:space="preserve"> </w:t>
      </w:r>
      <w:r>
        <w:rPr>
          <w:color w:val="231F20"/>
        </w:rPr>
        <w:t>specialists</w:t>
      </w:r>
      <w:r>
        <w:rPr>
          <w:color w:val="231F20"/>
          <w:spacing w:val="-4"/>
        </w:rPr>
        <w:t xml:space="preserve"> </w:t>
      </w:r>
      <w:r>
        <w:rPr>
          <w:color w:val="231F20"/>
        </w:rPr>
        <w:t>should</w:t>
      </w:r>
      <w:r>
        <w:rPr>
          <w:color w:val="231F20"/>
          <w:spacing w:val="-4"/>
        </w:rPr>
        <w:t xml:space="preserve"> </w:t>
      </w:r>
      <w:r>
        <w:rPr>
          <w:color w:val="231F20"/>
        </w:rPr>
        <w:t>be</w:t>
      </w:r>
      <w:r>
        <w:rPr>
          <w:color w:val="231F20"/>
          <w:spacing w:val="-4"/>
        </w:rPr>
        <w:t xml:space="preserve"> </w:t>
      </w:r>
      <w:r>
        <w:rPr>
          <w:color w:val="231F20"/>
        </w:rPr>
        <w:t>involved</w:t>
      </w:r>
      <w:r>
        <w:rPr>
          <w:color w:val="231F20"/>
          <w:spacing w:val="-4"/>
        </w:rPr>
        <w:t xml:space="preserve"> </w:t>
      </w:r>
      <w:r>
        <w:rPr>
          <w:color w:val="231F20"/>
        </w:rPr>
        <w:t>in</w:t>
      </w:r>
      <w:r>
        <w:rPr>
          <w:color w:val="231F20"/>
          <w:spacing w:val="-4"/>
        </w:rPr>
        <w:t xml:space="preserve"> </w:t>
      </w:r>
      <w:r>
        <w:rPr>
          <w:color w:val="231F20"/>
        </w:rPr>
        <w:t>the</w:t>
      </w:r>
      <w:r>
        <w:rPr>
          <w:color w:val="231F20"/>
          <w:spacing w:val="-4"/>
        </w:rPr>
        <w:t xml:space="preserve"> </w:t>
      </w:r>
      <w:r>
        <w:rPr>
          <w:color w:val="231F20"/>
        </w:rPr>
        <w:t>assessment</w:t>
      </w:r>
      <w:r>
        <w:rPr>
          <w:color w:val="231F20"/>
          <w:spacing w:val="-4"/>
        </w:rPr>
        <w:t xml:space="preserve"> </w:t>
      </w:r>
      <w:r>
        <w:rPr>
          <w:color w:val="231F20"/>
        </w:rPr>
        <w:t>of</w:t>
      </w:r>
      <w:r>
        <w:rPr>
          <w:color w:val="231F20"/>
          <w:spacing w:val="-4"/>
        </w:rPr>
        <w:t xml:space="preserve"> </w:t>
      </w:r>
      <w:r>
        <w:rPr>
          <w:color w:val="231F20"/>
        </w:rPr>
        <w:t>risks associated with hazardous activities.</w:t>
      </w:r>
    </w:p>
    <w:p w14:paraId="57581565" w14:textId="77777777" w:rsidR="00786F5F" w:rsidRDefault="00786F5F">
      <w:pPr>
        <w:pStyle w:val="BodyText"/>
        <w:spacing w:before="109"/>
      </w:pPr>
    </w:p>
    <w:p w14:paraId="6939A46C" w14:textId="77777777" w:rsidR="00786F5F" w:rsidRDefault="00000000">
      <w:pPr>
        <w:pStyle w:val="Heading4"/>
        <w:jc w:val="both"/>
      </w:pPr>
      <w:r>
        <w:rPr>
          <w:color w:val="231F20"/>
          <w:w w:val="80"/>
        </w:rPr>
        <w:t>Education</w:t>
      </w:r>
      <w:r>
        <w:rPr>
          <w:color w:val="231F20"/>
          <w:spacing w:val="12"/>
        </w:rPr>
        <w:t xml:space="preserve"> </w:t>
      </w:r>
      <w:r>
        <w:rPr>
          <w:color w:val="231F20"/>
          <w:w w:val="80"/>
        </w:rPr>
        <w:t>and</w:t>
      </w:r>
      <w:r>
        <w:rPr>
          <w:color w:val="231F20"/>
          <w:spacing w:val="13"/>
        </w:rPr>
        <w:t xml:space="preserve"> </w:t>
      </w:r>
      <w:r>
        <w:rPr>
          <w:color w:val="231F20"/>
          <w:spacing w:val="-2"/>
          <w:w w:val="80"/>
        </w:rPr>
        <w:t>Training</w:t>
      </w:r>
    </w:p>
    <w:p w14:paraId="6365B02E" w14:textId="77777777" w:rsidR="00786F5F" w:rsidRDefault="00000000">
      <w:pPr>
        <w:pStyle w:val="BodyText"/>
        <w:spacing w:before="187" w:line="261" w:lineRule="auto"/>
        <w:ind w:left="359" w:right="229"/>
        <w:jc w:val="both"/>
      </w:pPr>
      <w:r>
        <w:rPr>
          <w:color w:val="231F20"/>
        </w:rPr>
        <w:t>There</w:t>
      </w:r>
      <w:r>
        <w:rPr>
          <w:color w:val="231F20"/>
          <w:spacing w:val="-12"/>
        </w:rPr>
        <w:t xml:space="preserve"> </w:t>
      </w:r>
      <w:r>
        <w:rPr>
          <w:color w:val="231F20"/>
        </w:rPr>
        <w:t>are</w:t>
      </w:r>
      <w:r>
        <w:rPr>
          <w:color w:val="231F20"/>
          <w:spacing w:val="-12"/>
        </w:rPr>
        <w:t xml:space="preserve"> </w:t>
      </w:r>
      <w:r>
        <w:rPr>
          <w:color w:val="231F20"/>
        </w:rPr>
        <w:t>ethical</w:t>
      </w:r>
      <w:r>
        <w:rPr>
          <w:color w:val="231F20"/>
          <w:spacing w:val="-12"/>
        </w:rPr>
        <w:t xml:space="preserve"> </w:t>
      </w:r>
      <w:r>
        <w:rPr>
          <w:color w:val="231F20"/>
        </w:rPr>
        <w:t>and</w:t>
      </w:r>
      <w:r>
        <w:rPr>
          <w:color w:val="231F20"/>
          <w:spacing w:val="-12"/>
        </w:rPr>
        <w:t xml:space="preserve"> </w:t>
      </w:r>
      <w:r>
        <w:rPr>
          <w:color w:val="231F20"/>
        </w:rPr>
        <w:t>legal</w:t>
      </w:r>
      <w:r>
        <w:rPr>
          <w:color w:val="231F20"/>
          <w:spacing w:val="-12"/>
        </w:rPr>
        <w:t xml:space="preserve"> </w:t>
      </w:r>
      <w:r>
        <w:rPr>
          <w:color w:val="231F20"/>
        </w:rPr>
        <w:t>requirements</w:t>
      </w:r>
      <w:r>
        <w:rPr>
          <w:color w:val="231F20"/>
          <w:spacing w:val="-12"/>
        </w:rPr>
        <w:t xml:space="preserve"> </w:t>
      </w:r>
      <w:r>
        <w:rPr>
          <w:color w:val="231F20"/>
        </w:rPr>
        <w:t>to</w:t>
      </w:r>
      <w:r>
        <w:rPr>
          <w:color w:val="231F20"/>
          <w:spacing w:val="-12"/>
        </w:rPr>
        <w:t xml:space="preserve"> </w:t>
      </w:r>
      <w:r>
        <w:rPr>
          <w:color w:val="231F20"/>
        </w:rPr>
        <w:t>inform</w:t>
      </w:r>
      <w:r>
        <w:rPr>
          <w:color w:val="231F20"/>
          <w:spacing w:val="-12"/>
        </w:rPr>
        <w:t xml:space="preserve"> </w:t>
      </w:r>
      <w:r>
        <w:rPr>
          <w:color w:val="231F20"/>
        </w:rPr>
        <w:t>individuals</w:t>
      </w:r>
      <w:r>
        <w:rPr>
          <w:color w:val="231F20"/>
          <w:spacing w:val="-12"/>
        </w:rPr>
        <w:t xml:space="preserve"> </w:t>
      </w:r>
      <w:r>
        <w:rPr>
          <w:color w:val="231F20"/>
        </w:rPr>
        <w:t>of</w:t>
      </w:r>
      <w:r>
        <w:rPr>
          <w:color w:val="231F20"/>
          <w:spacing w:val="-12"/>
        </w:rPr>
        <w:t xml:space="preserve"> </w:t>
      </w:r>
      <w:r>
        <w:rPr>
          <w:color w:val="231F20"/>
        </w:rPr>
        <w:t>health</w:t>
      </w:r>
      <w:r>
        <w:rPr>
          <w:color w:val="231F20"/>
          <w:spacing w:val="-12"/>
        </w:rPr>
        <w:t xml:space="preserve"> </w:t>
      </w:r>
      <w:r>
        <w:rPr>
          <w:color w:val="231F20"/>
        </w:rPr>
        <w:t>risks that affect them and appropriate precautions. The objectives of an institution’s OHSP can be achieved only if employees are appropriately trained to understand the hazards associated with their work area and job duties, and how those risks are mitigated through institutional policies, engineering</w:t>
      </w:r>
      <w:r>
        <w:rPr>
          <w:color w:val="231F20"/>
          <w:spacing w:val="18"/>
        </w:rPr>
        <w:t xml:space="preserve"> </w:t>
      </w:r>
      <w:r>
        <w:rPr>
          <w:color w:val="231F20"/>
        </w:rPr>
        <w:t>controls,</w:t>
      </w:r>
      <w:r>
        <w:rPr>
          <w:color w:val="231F20"/>
          <w:spacing w:val="19"/>
        </w:rPr>
        <w:t xml:space="preserve"> </w:t>
      </w:r>
      <w:r>
        <w:rPr>
          <w:color w:val="231F20"/>
        </w:rPr>
        <w:t>work</w:t>
      </w:r>
      <w:r>
        <w:rPr>
          <w:color w:val="231F20"/>
          <w:spacing w:val="19"/>
        </w:rPr>
        <w:t xml:space="preserve"> </w:t>
      </w:r>
      <w:r>
        <w:rPr>
          <w:color w:val="231F20"/>
        </w:rPr>
        <w:t>practices,</w:t>
      </w:r>
      <w:r>
        <w:rPr>
          <w:color w:val="231F20"/>
          <w:spacing w:val="19"/>
        </w:rPr>
        <w:t xml:space="preserve"> </w:t>
      </w:r>
      <w:r>
        <w:rPr>
          <w:color w:val="231F20"/>
        </w:rPr>
        <w:t>and</w:t>
      </w:r>
      <w:r>
        <w:rPr>
          <w:color w:val="231F20"/>
          <w:spacing w:val="18"/>
        </w:rPr>
        <w:t xml:space="preserve"> </w:t>
      </w:r>
      <w:r>
        <w:rPr>
          <w:color w:val="231F20"/>
        </w:rPr>
        <w:t>personal</w:t>
      </w:r>
      <w:r>
        <w:rPr>
          <w:color w:val="231F20"/>
          <w:spacing w:val="19"/>
        </w:rPr>
        <w:t xml:space="preserve"> </w:t>
      </w:r>
      <w:r>
        <w:rPr>
          <w:color w:val="231F20"/>
        </w:rPr>
        <w:t>protective</w:t>
      </w:r>
      <w:r>
        <w:rPr>
          <w:color w:val="231F20"/>
          <w:spacing w:val="19"/>
        </w:rPr>
        <w:t xml:space="preserve"> </w:t>
      </w:r>
      <w:r>
        <w:rPr>
          <w:color w:val="231F20"/>
          <w:spacing w:val="-2"/>
        </w:rPr>
        <w:t>equipment.</w:t>
      </w:r>
    </w:p>
    <w:p w14:paraId="4F24B298" w14:textId="77777777" w:rsidR="00786F5F" w:rsidRDefault="00000000">
      <w:pPr>
        <w:pStyle w:val="BodyText"/>
        <w:spacing w:before="176"/>
        <w:ind w:left="360"/>
        <w:jc w:val="both"/>
      </w:pPr>
      <w:r>
        <w:rPr>
          <w:color w:val="231F20"/>
        </w:rPr>
        <w:t>Training</w:t>
      </w:r>
      <w:r>
        <w:rPr>
          <w:color w:val="231F20"/>
          <w:spacing w:val="-3"/>
        </w:rPr>
        <w:t xml:space="preserve"> </w:t>
      </w:r>
      <w:r>
        <w:rPr>
          <w:color w:val="231F20"/>
        </w:rPr>
        <w:t>should</w:t>
      </w:r>
      <w:r>
        <w:rPr>
          <w:color w:val="231F20"/>
          <w:spacing w:val="-3"/>
        </w:rPr>
        <w:t xml:space="preserve"> </w:t>
      </w:r>
      <w:r>
        <w:rPr>
          <w:color w:val="231F20"/>
        </w:rPr>
        <w:t>include</w:t>
      </w:r>
      <w:r>
        <w:rPr>
          <w:color w:val="231F20"/>
          <w:spacing w:val="-3"/>
        </w:rPr>
        <w:t xml:space="preserve"> </w:t>
      </w:r>
      <w:r>
        <w:rPr>
          <w:color w:val="231F20"/>
        </w:rPr>
        <w:t>information</w:t>
      </w:r>
      <w:r>
        <w:rPr>
          <w:color w:val="231F20"/>
          <w:spacing w:val="-3"/>
        </w:rPr>
        <w:t xml:space="preserve"> </w:t>
      </w:r>
      <w:r>
        <w:rPr>
          <w:color w:val="231F20"/>
          <w:spacing w:val="-2"/>
        </w:rPr>
        <w:t>about:</w:t>
      </w:r>
    </w:p>
    <w:p w14:paraId="4DE461E9" w14:textId="77777777" w:rsidR="00786F5F" w:rsidRDefault="00000000">
      <w:pPr>
        <w:pStyle w:val="ListParagraph"/>
        <w:numPr>
          <w:ilvl w:val="0"/>
          <w:numId w:val="101"/>
        </w:numPr>
        <w:tabs>
          <w:tab w:val="left" w:pos="839"/>
        </w:tabs>
        <w:spacing w:before="201"/>
        <w:ind w:left="839" w:hanging="239"/>
        <w:rPr>
          <w:sz w:val="20"/>
        </w:rPr>
      </w:pPr>
      <w:proofErr w:type="gramStart"/>
      <w:r>
        <w:rPr>
          <w:color w:val="231F20"/>
          <w:spacing w:val="-2"/>
          <w:sz w:val="20"/>
        </w:rPr>
        <w:t>zoonoses</w:t>
      </w:r>
      <w:proofErr w:type="gramEnd"/>
      <w:r>
        <w:rPr>
          <w:color w:val="231F20"/>
          <w:spacing w:val="-2"/>
          <w:sz w:val="20"/>
        </w:rPr>
        <w:t>,</w:t>
      </w:r>
    </w:p>
    <w:p w14:paraId="4D8D08AD" w14:textId="77777777" w:rsidR="00786F5F" w:rsidRDefault="00000000">
      <w:pPr>
        <w:pStyle w:val="ListParagraph"/>
        <w:numPr>
          <w:ilvl w:val="0"/>
          <w:numId w:val="101"/>
        </w:numPr>
        <w:tabs>
          <w:tab w:val="left" w:pos="839"/>
        </w:tabs>
        <w:spacing w:before="79"/>
        <w:ind w:left="839" w:hanging="239"/>
        <w:rPr>
          <w:sz w:val="20"/>
        </w:rPr>
      </w:pPr>
      <w:r>
        <w:rPr>
          <w:color w:val="231F20"/>
          <w:sz w:val="20"/>
        </w:rPr>
        <w:t>chemical</w:t>
      </w:r>
      <w:r>
        <w:rPr>
          <w:color w:val="231F20"/>
          <w:spacing w:val="6"/>
          <w:sz w:val="20"/>
        </w:rPr>
        <w:t xml:space="preserve"> </w:t>
      </w:r>
      <w:r>
        <w:rPr>
          <w:color w:val="231F20"/>
          <w:spacing w:val="-2"/>
          <w:sz w:val="20"/>
        </w:rPr>
        <w:t>safety,</w:t>
      </w:r>
    </w:p>
    <w:p w14:paraId="3692B74E" w14:textId="77777777" w:rsidR="00786F5F" w:rsidRDefault="00000000">
      <w:pPr>
        <w:pStyle w:val="ListParagraph"/>
        <w:numPr>
          <w:ilvl w:val="0"/>
          <w:numId w:val="101"/>
        </w:numPr>
        <w:tabs>
          <w:tab w:val="left" w:pos="839"/>
        </w:tabs>
        <w:ind w:left="839" w:hanging="239"/>
        <w:rPr>
          <w:sz w:val="20"/>
        </w:rPr>
      </w:pPr>
      <w:proofErr w:type="gramStart"/>
      <w:r>
        <w:rPr>
          <w:color w:val="231F20"/>
          <w:sz w:val="20"/>
        </w:rPr>
        <w:t>microbiologic</w:t>
      </w:r>
      <w:proofErr w:type="gramEnd"/>
      <w:r>
        <w:rPr>
          <w:color w:val="231F20"/>
          <w:spacing w:val="-3"/>
          <w:sz w:val="20"/>
        </w:rPr>
        <w:t xml:space="preserve"> </w:t>
      </w:r>
      <w:r>
        <w:rPr>
          <w:color w:val="231F20"/>
          <w:sz w:val="20"/>
        </w:rPr>
        <w:t>and</w:t>
      </w:r>
      <w:r>
        <w:rPr>
          <w:color w:val="231F20"/>
          <w:spacing w:val="-2"/>
          <w:sz w:val="20"/>
        </w:rPr>
        <w:t xml:space="preserve"> </w:t>
      </w:r>
      <w:r>
        <w:rPr>
          <w:color w:val="231F20"/>
          <w:sz w:val="20"/>
        </w:rPr>
        <w:t>physical</w:t>
      </w:r>
      <w:r>
        <w:rPr>
          <w:color w:val="231F20"/>
          <w:spacing w:val="-2"/>
          <w:sz w:val="20"/>
        </w:rPr>
        <w:t xml:space="preserve"> </w:t>
      </w:r>
      <w:r>
        <w:rPr>
          <w:color w:val="231F20"/>
          <w:sz w:val="20"/>
        </w:rPr>
        <w:t>hazards</w:t>
      </w:r>
      <w:r>
        <w:rPr>
          <w:color w:val="231F20"/>
          <w:spacing w:val="-2"/>
          <w:sz w:val="20"/>
        </w:rPr>
        <w:t xml:space="preserve"> </w:t>
      </w:r>
      <w:r>
        <w:rPr>
          <w:color w:val="231F20"/>
          <w:sz w:val="20"/>
        </w:rPr>
        <w:t>(e.g.,</w:t>
      </w:r>
      <w:r>
        <w:rPr>
          <w:color w:val="231F20"/>
          <w:spacing w:val="-3"/>
          <w:sz w:val="20"/>
        </w:rPr>
        <w:t xml:space="preserve"> </w:t>
      </w:r>
      <w:r>
        <w:rPr>
          <w:color w:val="231F20"/>
          <w:sz w:val="20"/>
        </w:rPr>
        <w:t>allergens,</w:t>
      </w:r>
      <w:r>
        <w:rPr>
          <w:color w:val="231F20"/>
          <w:spacing w:val="-2"/>
          <w:sz w:val="20"/>
        </w:rPr>
        <w:t xml:space="preserve"> radiation),</w:t>
      </w:r>
    </w:p>
    <w:p w14:paraId="358EF8BD" w14:textId="77777777" w:rsidR="00786F5F" w:rsidRDefault="00000000">
      <w:pPr>
        <w:pStyle w:val="ListParagraph"/>
        <w:numPr>
          <w:ilvl w:val="0"/>
          <w:numId w:val="101"/>
        </w:numPr>
        <w:tabs>
          <w:tab w:val="left" w:pos="839"/>
        </w:tabs>
        <w:ind w:left="839" w:hanging="239"/>
        <w:rPr>
          <w:sz w:val="20"/>
        </w:rPr>
      </w:pPr>
      <w:r>
        <w:rPr>
          <w:color w:val="231F20"/>
          <w:sz w:val="20"/>
        </w:rPr>
        <w:t>hazards</w:t>
      </w:r>
      <w:r>
        <w:rPr>
          <w:color w:val="231F20"/>
          <w:spacing w:val="1"/>
          <w:sz w:val="20"/>
        </w:rPr>
        <w:t xml:space="preserve"> </w:t>
      </w:r>
      <w:r>
        <w:rPr>
          <w:color w:val="231F20"/>
          <w:sz w:val="20"/>
        </w:rPr>
        <w:t>associated</w:t>
      </w:r>
      <w:r>
        <w:rPr>
          <w:color w:val="231F20"/>
          <w:spacing w:val="2"/>
          <w:sz w:val="20"/>
        </w:rPr>
        <w:t xml:space="preserve"> </w:t>
      </w:r>
      <w:r>
        <w:rPr>
          <w:color w:val="231F20"/>
          <w:sz w:val="20"/>
        </w:rPr>
        <w:t>with</w:t>
      </w:r>
      <w:r>
        <w:rPr>
          <w:color w:val="231F20"/>
          <w:spacing w:val="2"/>
          <w:sz w:val="20"/>
        </w:rPr>
        <w:t xml:space="preserve"> </w:t>
      </w:r>
      <w:r>
        <w:rPr>
          <w:color w:val="231F20"/>
          <w:sz w:val="20"/>
        </w:rPr>
        <w:t>experimental</w:t>
      </w:r>
      <w:r>
        <w:rPr>
          <w:color w:val="231F20"/>
          <w:spacing w:val="2"/>
          <w:sz w:val="20"/>
        </w:rPr>
        <w:t xml:space="preserve"> </w:t>
      </w:r>
      <w:r>
        <w:rPr>
          <w:color w:val="231F20"/>
          <w:spacing w:val="-2"/>
          <w:sz w:val="20"/>
        </w:rPr>
        <w:t>procedures,</w:t>
      </w:r>
    </w:p>
    <w:p w14:paraId="48E9367D" w14:textId="77777777" w:rsidR="00786F5F" w:rsidRDefault="00000000">
      <w:pPr>
        <w:pStyle w:val="ListParagraph"/>
        <w:numPr>
          <w:ilvl w:val="0"/>
          <w:numId w:val="101"/>
        </w:numPr>
        <w:tabs>
          <w:tab w:val="left" w:pos="839"/>
        </w:tabs>
        <w:ind w:left="839" w:hanging="239"/>
        <w:rPr>
          <w:sz w:val="20"/>
        </w:rPr>
      </w:pPr>
      <w:r>
        <w:rPr>
          <w:color w:val="231F20"/>
          <w:sz w:val="20"/>
        </w:rPr>
        <w:t>handling</w:t>
      </w:r>
      <w:r>
        <w:rPr>
          <w:color w:val="231F20"/>
          <w:spacing w:val="-1"/>
          <w:sz w:val="20"/>
        </w:rPr>
        <w:t xml:space="preserve"> </w:t>
      </w:r>
      <w:r>
        <w:rPr>
          <w:color w:val="231F20"/>
          <w:sz w:val="20"/>
        </w:rPr>
        <w:t xml:space="preserve">of waste materials, </w:t>
      </w:r>
      <w:r>
        <w:rPr>
          <w:color w:val="231F20"/>
          <w:spacing w:val="-5"/>
          <w:sz w:val="20"/>
        </w:rPr>
        <w:t>and</w:t>
      </w:r>
    </w:p>
    <w:p w14:paraId="35DC2C5B" w14:textId="77777777" w:rsidR="00786F5F" w:rsidRDefault="00000000">
      <w:pPr>
        <w:pStyle w:val="ListParagraph"/>
        <w:numPr>
          <w:ilvl w:val="0"/>
          <w:numId w:val="101"/>
        </w:numPr>
        <w:tabs>
          <w:tab w:val="left" w:pos="839"/>
        </w:tabs>
        <w:ind w:left="839" w:hanging="239"/>
        <w:rPr>
          <w:sz w:val="20"/>
        </w:rPr>
      </w:pPr>
      <w:r>
        <w:rPr>
          <w:color w:val="231F20"/>
          <w:sz w:val="20"/>
        </w:rPr>
        <w:t xml:space="preserve">personal </w:t>
      </w:r>
      <w:r>
        <w:rPr>
          <w:color w:val="231F20"/>
          <w:spacing w:val="-2"/>
          <w:sz w:val="20"/>
        </w:rPr>
        <w:t>hygiene.</w:t>
      </w:r>
    </w:p>
    <w:p w14:paraId="5A9E7BD2" w14:textId="77777777" w:rsidR="00786F5F" w:rsidRDefault="00786F5F">
      <w:pPr>
        <w:pStyle w:val="BodyText"/>
        <w:spacing w:before="70"/>
      </w:pPr>
    </w:p>
    <w:p w14:paraId="0D00FC30" w14:textId="77777777" w:rsidR="00786F5F" w:rsidRDefault="00000000">
      <w:pPr>
        <w:pStyle w:val="BodyText"/>
        <w:spacing w:before="1" w:line="261" w:lineRule="auto"/>
        <w:ind w:left="360" w:right="236"/>
        <w:jc w:val="both"/>
      </w:pPr>
      <w:r>
        <w:rPr>
          <w:color w:val="231F20"/>
        </w:rPr>
        <w:t>Proficiency in work assignments through education and training will also contribute to a safer work environment. Training should be a continuous process,</w:t>
      </w:r>
      <w:r>
        <w:rPr>
          <w:color w:val="231F20"/>
          <w:spacing w:val="-2"/>
        </w:rPr>
        <w:t xml:space="preserve"> </w:t>
      </w:r>
      <w:r>
        <w:rPr>
          <w:color w:val="231F20"/>
        </w:rPr>
        <w:t>and</w:t>
      </w:r>
      <w:r>
        <w:rPr>
          <w:color w:val="231F20"/>
          <w:spacing w:val="-2"/>
        </w:rPr>
        <w:t xml:space="preserve"> </w:t>
      </w:r>
      <w:r>
        <w:rPr>
          <w:color w:val="231F20"/>
        </w:rPr>
        <w:t>records</w:t>
      </w:r>
      <w:r>
        <w:rPr>
          <w:color w:val="231F20"/>
          <w:spacing w:val="-2"/>
        </w:rPr>
        <w:t xml:space="preserve"> </w:t>
      </w:r>
      <w:r>
        <w:rPr>
          <w:color w:val="231F20"/>
        </w:rPr>
        <w:t>of</w:t>
      </w:r>
      <w:r>
        <w:rPr>
          <w:color w:val="231F20"/>
          <w:spacing w:val="-2"/>
        </w:rPr>
        <w:t xml:space="preserve"> </w:t>
      </w:r>
      <w:r>
        <w:rPr>
          <w:color w:val="231F20"/>
        </w:rPr>
        <w:t>OHSP</w:t>
      </w:r>
      <w:r>
        <w:rPr>
          <w:color w:val="231F20"/>
          <w:spacing w:val="-2"/>
        </w:rPr>
        <w:t xml:space="preserve"> </w:t>
      </w:r>
      <w:r>
        <w:rPr>
          <w:color w:val="231F20"/>
        </w:rPr>
        <w:t>training</w:t>
      </w:r>
      <w:r>
        <w:rPr>
          <w:color w:val="231F20"/>
          <w:spacing w:val="-2"/>
        </w:rPr>
        <w:t xml:space="preserve"> </w:t>
      </w:r>
      <w:r>
        <w:rPr>
          <w:color w:val="231F20"/>
        </w:rPr>
        <w:t>of</w:t>
      </w:r>
      <w:r>
        <w:rPr>
          <w:color w:val="231F20"/>
          <w:spacing w:val="-2"/>
        </w:rPr>
        <w:t xml:space="preserve"> </w:t>
      </w:r>
      <w:r>
        <w:rPr>
          <w:color w:val="231F20"/>
        </w:rPr>
        <w:t>personnel</w:t>
      </w:r>
      <w:r>
        <w:rPr>
          <w:color w:val="231F20"/>
          <w:spacing w:val="-2"/>
        </w:rPr>
        <w:t xml:space="preserve"> </w:t>
      </w:r>
      <w:r>
        <w:rPr>
          <w:color w:val="231F20"/>
        </w:rPr>
        <w:t>should</w:t>
      </w:r>
      <w:r>
        <w:rPr>
          <w:color w:val="231F20"/>
          <w:spacing w:val="-1"/>
        </w:rPr>
        <w:t xml:space="preserve"> </w:t>
      </w:r>
      <w:r>
        <w:rPr>
          <w:color w:val="231F20"/>
        </w:rPr>
        <w:t>be</w:t>
      </w:r>
      <w:r>
        <w:rPr>
          <w:color w:val="231F20"/>
          <w:spacing w:val="-2"/>
        </w:rPr>
        <w:t xml:space="preserve"> maintained.</w:t>
      </w:r>
    </w:p>
    <w:p w14:paraId="79D76931" w14:textId="77777777" w:rsidR="00786F5F" w:rsidRDefault="00786F5F">
      <w:pPr>
        <w:pStyle w:val="BodyText"/>
        <w:spacing w:before="106"/>
      </w:pPr>
    </w:p>
    <w:p w14:paraId="57EB8000" w14:textId="77777777" w:rsidR="00786F5F" w:rsidRDefault="00000000">
      <w:pPr>
        <w:pStyle w:val="Heading4"/>
        <w:jc w:val="both"/>
      </w:pPr>
      <w:r>
        <w:rPr>
          <w:color w:val="231F20"/>
          <w:w w:val="85"/>
        </w:rPr>
        <w:t>Preventive</w:t>
      </w:r>
      <w:r>
        <w:rPr>
          <w:color w:val="231F20"/>
          <w:spacing w:val="-5"/>
        </w:rPr>
        <w:t xml:space="preserve"> </w:t>
      </w:r>
      <w:r>
        <w:rPr>
          <w:color w:val="231F20"/>
          <w:w w:val="85"/>
        </w:rPr>
        <w:t>Medicine</w:t>
      </w:r>
      <w:r>
        <w:rPr>
          <w:color w:val="231F20"/>
          <w:spacing w:val="-4"/>
        </w:rPr>
        <w:t xml:space="preserve"> </w:t>
      </w:r>
      <w:r>
        <w:rPr>
          <w:color w:val="231F20"/>
          <w:w w:val="85"/>
        </w:rPr>
        <w:t>and</w:t>
      </w:r>
      <w:r>
        <w:rPr>
          <w:color w:val="231F20"/>
          <w:spacing w:val="-5"/>
        </w:rPr>
        <w:t xml:space="preserve"> </w:t>
      </w:r>
      <w:r>
        <w:rPr>
          <w:color w:val="231F20"/>
          <w:w w:val="85"/>
        </w:rPr>
        <w:t>Provision</w:t>
      </w:r>
      <w:r>
        <w:rPr>
          <w:color w:val="231F20"/>
          <w:spacing w:val="-4"/>
        </w:rPr>
        <w:t xml:space="preserve"> </w:t>
      </w:r>
      <w:r>
        <w:rPr>
          <w:color w:val="231F20"/>
          <w:w w:val="85"/>
        </w:rPr>
        <w:t>of</w:t>
      </w:r>
      <w:r>
        <w:rPr>
          <w:color w:val="231F20"/>
          <w:spacing w:val="-4"/>
        </w:rPr>
        <w:t xml:space="preserve"> </w:t>
      </w:r>
      <w:r>
        <w:rPr>
          <w:color w:val="231F20"/>
          <w:w w:val="85"/>
        </w:rPr>
        <w:t>Medical</w:t>
      </w:r>
      <w:r>
        <w:rPr>
          <w:color w:val="231F20"/>
          <w:spacing w:val="-5"/>
        </w:rPr>
        <w:t xml:space="preserve"> </w:t>
      </w:r>
      <w:r>
        <w:rPr>
          <w:color w:val="231F20"/>
          <w:spacing w:val="-4"/>
          <w:w w:val="85"/>
        </w:rPr>
        <w:t>Care</w:t>
      </w:r>
    </w:p>
    <w:p w14:paraId="009A5BF1" w14:textId="77777777" w:rsidR="00786F5F" w:rsidRDefault="00000000">
      <w:pPr>
        <w:pStyle w:val="BodyText"/>
        <w:spacing w:before="188" w:line="261" w:lineRule="auto"/>
        <w:ind w:left="360" w:right="236"/>
        <w:jc w:val="both"/>
      </w:pPr>
      <w:r>
        <w:rPr>
          <w:color w:val="231F20"/>
        </w:rPr>
        <w:t xml:space="preserve">The principal means of preventing occupationally acquired illness or injury is by controlling or eliminating hazards. The efficacy of the prevention program will depend on the institution’s resource allocation to hazard control and the cooperation or compliance of personnel who are </w:t>
      </w:r>
      <w:proofErr w:type="gramStart"/>
      <w:r>
        <w:rPr>
          <w:color w:val="231F20"/>
        </w:rPr>
        <w:t>poten-tially</w:t>
      </w:r>
      <w:proofErr w:type="gramEnd"/>
      <w:r>
        <w:rPr>
          <w:color w:val="231F20"/>
        </w:rPr>
        <w:t xml:space="preserve"> at risk. The quality of the preventive medicine program can also be increased</w:t>
      </w:r>
      <w:r>
        <w:rPr>
          <w:color w:val="231F20"/>
          <w:spacing w:val="-12"/>
        </w:rPr>
        <w:t xml:space="preserve"> </w:t>
      </w:r>
      <w:r>
        <w:rPr>
          <w:color w:val="231F20"/>
        </w:rPr>
        <w:t>if</w:t>
      </w:r>
      <w:r>
        <w:rPr>
          <w:color w:val="231F20"/>
          <w:spacing w:val="-12"/>
        </w:rPr>
        <w:t xml:space="preserve"> </w:t>
      </w:r>
      <w:r>
        <w:rPr>
          <w:color w:val="231F20"/>
        </w:rPr>
        <w:t>its</w:t>
      </w:r>
      <w:r>
        <w:rPr>
          <w:color w:val="231F20"/>
          <w:spacing w:val="-12"/>
        </w:rPr>
        <w:t xml:space="preserve"> </w:t>
      </w:r>
      <w:r>
        <w:rPr>
          <w:color w:val="231F20"/>
        </w:rPr>
        <w:t>development</w:t>
      </w:r>
      <w:r>
        <w:rPr>
          <w:color w:val="231F20"/>
          <w:spacing w:val="-12"/>
        </w:rPr>
        <w:t xml:space="preserve"> </w:t>
      </w:r>
      <w:r>
        <w:rPr>
          <w:color w:val="231F20"/>
        </w:rPr>
        <w:t>and</w:t>
      </w:r>
      <w:r>
        <w:rPr>
          <w:color w:val="231F20"/>
          <w:spacing w:val="-12"/>
        </w:rPr>
        <w:t xml:space="preserve"> </w:t>
      </w:r>
      <w:r>
        <w:rPr>
          <w:color w:val="231F20"/>
        </w:rPr>
        <w:t>implementation</w:t>
      </w:r>
      <w:r>
        <w:rPr>
          <w:color w:val="231F20"/>
          <w:spacing w:val="-12"/>
        </w:rPr>
        <w:t xml:space="preserve"> </w:t>
      </w:r>
      <w:proofErr w:type="gramStart"/>
      <w:r>
        <w:rPr>
          <w:color w:val="231F20"/>
        </w:rPr>
        <w:t>involves</w:t>
      </w:r>
      <w:proofErr w:type="gramEnd"/>
      <w:r>
        <w:rPr>
          <w:color w:val="231F20"/>
          <w:spacing w:val="-12"/>
        </w:rPr>
        <w:t xml:space="preserve"> </w:t>
      </w:r>
      <w:r>
        <w:rPr>
          <w:color w:val="231F20"/>
        </w:rPr>
        <w:t>input</w:t>
      </w:r>
      <w:r>
        <w:rPr>
          <w:color w:val="231F20"/>
          <w:spacing w:val="-12"/>
        </w:rPr>
        <w:t xml:space="preserve"> </w:t>
      </w:r>
      <w:r>
        <w:rPr>
          <w:color w:val="231F20"/>
        </w:rPr>
        <w:t>from</w:t>
      </w:r>
      <w:r>
        <w:rPr>
          <w:color w:val="231F20"/>
          <w:spacing w:val="-12"/>
        </w:rPr>
        <w:t xml:space="preserve"> </w:t>
      </w:r>
      <w:r>
        <w:rPr>
          <w:color w:val="231F20"/>
        </w:rPr>
        <w:t>trained health professionals.</w:t>
      </w:r>
    </w:p>
    <w:p w14:paraId="3CC5DB28" w14:textId="77777777" w:rsidR="00786F5F" w:rsidRDefault="00786F5F">
      <w:pPr>
        <w:pStyle w:val="BodyText"/>
        <w:spacing w:line="261" w:lineRule="auto"/>
        <w:jc w:val="both"/>
        <w:sectPr w:rsidR="00786F5F">
          <w:pgSz w:w="8640" w:h="12960"/>
          <w:pgMar w:top="1460" w:right="720" w:bottom="280" w:left="720" w:header="687" w:footer="0" w:gutter="0"/>
          <w:cols w:space="720"/>
        </w:sectPr>
      </w:pPr>
    </w:p>
    <w:p w14:paraId="0D7566A0" w14:textId="77777777" w:rsidR="00786F5F" w:rsidRDefault="00000000">
      <w:pPr>
        <w:pStyle w:val="BodyText"/>
        <w:spacing w:before="119" w:line="261" w:lineRule="auto"/>
        <w:ind w:left="240" w:right="355"/>
        <w:jc w:val="both"/>
      </w:pPr>
      <w:r>
        <w:rPr>
          <w:color w:val="231F20"/>
        </w:rPr>
        <w:t>In addition to established mechanisms for reporting and treating accidents and injuries, the institution should have access to medical expertise in zoonotic</w:t>
      </w:r>
      <w:r>
        <w:rPr>
          <w:color w:val="231F20"/>
          <w:spacing w:val="-1"/>
        </w:rPr>
        <w:t xml:space="preserve"> </w:t>
      </w:r>
      <w:r>
        <w:rPr>
          <w:color w:val="231F20"/>
        </w:rPr>
        <w:t>diseases</w:t>
      </w:r>
      <w:r>
        <w:rPr>
          <w:color w:val="231F20"/>
          <w:spacing w:val="-1"/>
        </w:rPr>
        <w:t xml:space="preserve"> </w:t>
      </w:r>
      <w:r>
        <w:rPr>
          <w:color w:val="231F20"/>
        </w:rPr>
        <w:t>and</w:t>
      </w:r>
      <w:r>
        <w:rPr>
          <w:color w:val="231F20"/>
          <w:spacing w:val="-1"/>
        </w:rPr>
        <w:t xml:space="preserve"> </w:t>
      </w:r>
      <w:r>
        <w:rPr>
          <w:color w:val="231F20"/>
        </w:rPr>
        <w:t>other</w:t>
      </w:r>
      <w:r>
        <w:rPr>
          <w:color w:val="231F20"/>
          <w:spacing w:val="-1"/>
        </w:rPr>
        <w:t xml:space="preserve"> </w:t>
      </w:r>
      <w:r>
        <w:rPr>
          <w:color w:val="231F20"/>
        </w:rPr>
        <w:t>health</w:t>
      </w:r>
      <w:r>
        <w:rPr>
          <w:color w:val="231F20"/>
          <w:spacing w:val="-1"/>
        </w:rPr>
        <w:t xml:space="preserve"> </w:t>
      </w:r>
      <w:r>
        <w:rPr>
          <w:color w:val="231F20"/>
        </w:rPr>
        <w:t>risks</w:t>
      </w:r>
      <w:r>
        <w:rPr>
          <w:color w:val="231F20"/>
          <w:spacing w:val="-1"/>
        </w:rPr>
        <w:t xml:space="preserve"> </w:t>
      </w:r>
      <w:r>
        <w:rPr>
          <w:color w:val="231F20"/>
        </w:rPr>
        <w:t>associated</w:t>
      </w:r>
      <w:r>
        <w:rPr>
          <w:color w:val="231F20"/>
          <w:spacing w:val="-1"/>
        </w:rPr>
        <w:t xml:space="preserve"> </w:t>
      </w:r>
      <w:r>
        <w:rPr>
          <w:color w:val="231F20"/>
        </w:rPr>
        <w:t>with</w:t>
      </w:r>
      <w:r>
        <w:rPr>
          <w:color w:val="231F20"/>
          <w:spacing w:val="-1"/>
        </w:rPr>
        <w:t xml:space="preserve"> </w:t>
      </w:r>
      <w:r>
        <w:rPr>
          <w:color w:val="231F20"/>
        </w:rPr>
        <w:t>laboratory</w:t>
      </w:r>
      <w:r>
        <w:rPr>
          <w:color w:val="231F20"/>
          <w:spacing w:val="-1"/>
        </w:rPr>
        <w:t xml:space="preserve"> </w:t>
      </w:r>
      <w:r>
        <w:rPr>
          <w:color w:val="231F20"/>
        </w:rPr>
        <w:t>animal care.</w:t>
      </w:r>
      <w:r>
        <w:rPr>
          <w:color w:val="231F20"/>
          <w:spacing w:val="-4"/>
        </w:rPr>
        <w:t xml:space="preserve"> </w:t>
      </w:r>
      <w:r>
        <w:rPr>
          <w:color w:val="231F20"/>
        </w:rPr>
        <w:t>Good</w:t>
      </w:r>
      <w:r>
        <w:rPr>
          <w:color w:val="231F20"/>
          <w:spacing w:val="-4"/>
        </w:rPr>
        <w:t xml:space="preserve"> </w:t>
      </w:r>
      <w:r>
        <w:rPr>
          <w:color w:val="231F20"/>
        </w:rPr>
        <w:t>communication</w:t>
      </w:r>
      <w:r>
        <w:rPr>
          <w:color w:val="231F20"/>
          <w:spacing w:val="-4"/>
        </w:rPr>
        <w:t xml:space="preserve"> </w:t>
      </w:r>
      <w:r>
        <w:rPr>
          <w:color w:val="231F20"/>
        </w:rPr>
        <w:t>with</w:t>
      </w:r>
      <w:r>
        <w:rPr>
          <w:color w:val="231F20"/>
          <w:spacing w:val="-4"/>
        </w:rPr>
        <w:t xml:space="preserve"> </w:t>
      </w:r>
      <w:r>
        <w:rPr>
          <w:color w:val="231F20"/>
        </w:rPr>
        <w:t>medical</w:t>
      </w:r>
      <w:r>
        <w:rPr>
          <w:color w:val="231F20"/>
          <w:spacing w:val="-4"/>
        </w:rPr>
        <w:t xml:space="preserve"> </w:t>
      </w:r>
      <w:r>
        <w:rPr>
          <w:color w:val="231F20"/>
        </w:rPr>
        <w:t>staff</w:t>
      </w:r>
      <w:r>
        <w:rPr>
          <w:color w:val="231F20"/>
          <w:spacing w:val="-4"/>
        </w:rPr>
        <w:t xml:space="preserve"> </w:t>
      </w:r>
      <w:r>
        <w:rPr>
          <w:color w:val="231F20"/>
        </w:rPr>
        <w:t>will</w:t>
      </w:r>
      <w:r>
        <w:rPr>
          <w:color w:val="231F20"/>
          <w:spacing w:val="-4"/>
        </w:rPr>
        <w:t xml:space="preserve"> </w:t>
      </w:r>
      <w:r>
        <w:rPr>
          <w:color w:val="231F20"/>
        </w:rPr>
        <w:t>also</w:t>
      </w:r>
      <w:r>
        <w:rPr>
          <w:color w:val="231F20"/>
          <w:spacing w:val="-4"/>
        </w:rPr>
        <w:t xml:space="preserve"> </w:t>
      </w:r>
      <w:r>
        <w:rPr>
          <w:color w:val="231F20"/>
        </w:rPr>
        <w:t>facilitate</w:t>
      </w:r>
      <w:r>
        <w:rPr>
          <w:color w:val="231F20"/>
          <w:spacing w:val="-4"/>
        </w:rPr>
        <w:t xml:space="preserve"> </w:t>
      </w:r>
      <w:r>
        <w:rPr>
          <w:color w:val="231F20"/>
        </w:rPr>
        <w:t>better</w:t>
      </w:r>
      <w:r>
        <w:rPr>
          <w:color w:val="231F20"/>
          <w:spacing w:val="-4"/>
        </w:rPr>
        <w:t xml:space="preserve"> </w:t>
      </w:r>
      <w:r>
        <w:rPr>
          <w:color w:val="231F20"/>
        </w:rPr>
        <w:t>man-agement</w:t>
      </w:r>
      <w:r>
        <w:rPr>
          <w:color w:val="231F20"/>
          <w:spacing w:val="-14"/>
        </w:rPr>
        <w:t xml:space="preserve"> </w:t>
      </w:r>
      <w:r>
        <w:rPr>
          <w:color w:val="231F20"/>
        </w:rPr>
        <w:t>of</w:t>
      </w:r>
      <w:r>
        <w:rPr>
          <w:color w:val="231F20"/>
          <w:spacing w:val="-14"/>
        </w:rPr>
        <w:t xml:space="preserve"> </w:t>
      </w:r>
      <w:r>
        <w:rPr>
          <w:color w:val="231F20"/>
        </w:rPr>
        <w:t>the</w:t>
      </w:r>
      <w:r>
        <w:rPr>
          <w:color w:val="231F20"/>
          <w:spacing w:val="-14"/>
        </w:rPr>
        <w:t xml:space="preserve"> </w:t>
      </w:r>
      <w:r>
        <w:rPr>
          <w:color w:val="231F20"/>
        </w:rPr>
        <w:t>health</w:t>
      </w:r>
      <w:r>
        <w:rPr>
          <w:color w:val="231F20"/>
          <w:spacing w:val="-14"/>
        </w:rPr>
        <w:t xml:space="preserve"> </w:t>
      </w:r>
      <w:r>
        <w:rPr>
          <w:color w:val="231F20"/>
        </w:rPr>
        <w:t>of</w:t>
      </w:r>
      <w:r>
        <w:rPr>
          <w:color w:val="231F20"/>
          <w:spacing w:val="-14"/>
        </w:rPr>
        <w:t xml:space="preserve"> </w:t>
      </w:r>
      <w:r>
        <w:rPr>
          <w:color w:val="231F20"/>
        </w:rPr>
        <w:t>animal</w:t>
      </w:r>
      <w:r>
        <w:rPr>
          <w:color w:val="231F20"/>
          <w:spacing w:val="-14"/>
        </w:rPr>
        <w:t xml:space="preserve"> </w:t>
      </w:r>
      <w:r>
        <w:rPr>
          <w:color w:val="231F20"/>
        </w:rPr>
        <w:t>care</w:t>
      </w:r>
      <w:r>
        <w:rPr>
          <w:color w:val="231F20"/>
          <w:spacing w:val="-14"/>
        </w:rPr>
        <w:t xml:space="preserve"> </w:t>
      </w:r>
      <w:r>
        <w:rPr>
          <w:color w:val="231F20"/>
        </w:rPr>
        <w:t>personnel</w:t>
      </w:r>
      <w:r>
        <w:rPr>
          <w:color w:val="231F20"/>
          <w:spacing w:val="-14"/>
        </w:rPr>
        <w:t xml:space="preserve"> </w:t>
      </w:r>
      <w:r>
        <w:rPr>
          <w:color w:val="231F20"/>
        </w:rPr>
        <w:t>and</w:t>
      </w:r>
      <w:r>
        <w:rPr>
          <w:color w:val="231F20"/>
          <w:spacing w:val="-14"/>
        </w:rPr>
        <w:t xml:space="preserve"> </w:t>
      </w:r>
      <w:r>
        <w:rPr>
          <w:color w:val="231F20"/>
        </w:rPr>
        <w:t>minimize</w:t>
      </w:r>
      <w:r>
        <w:rPr>
          <w:color w:val="231F20"/>
          <w:spacing w:val="-13"/>
        </w:rPr>
        <w:t xml:space="preserve"> </w:t>
      </w:r>
      <w:r>
        <w:rPr>
          <w:color w:val="231F20"/>
        </w:rPr>
        <w:t>repeat</w:t>
      </w:r>
      <w:r>
        <w:rPr>
          <w:color w:val="231F20"/>
          <w:spacing w:val="-14"/>
        </w:rPr>
        <w:t xml:space="preserve"> </w:t>
      </w:r>
      <w:r>
        <w:rPr>
          <w:color w:val="231F20"/>
        </w:rPr>
        <w:t>injuries and infections.</w:t>
      </w:r>
    </w:p>
    <w:p w14:paraId="6BEEC5F0" w14:textId="77777777" w:rsidR="00786F5F" w:rsidRDefault="00786F5F">
      <w:pPr>
        <w:pStyle w:val="BodyText"/>
        <w:spacing w:before="117"/>
      </w:pPr>
    </w:p>
    <w:p w14:paraId="422C82C5" w14:textId="77777777" w:rsidR="00786F5F" w:rsidRDefault="00000000">
      <w:pPr>
        <w:pStyle w:val="Heading4"/>
        <w:spacing w:line="228" w:lineRule="auto"/>
        <w:ind w:left="240" w:right="2170"/>
        <w:jc w:val="both"/>
      </w:pPr>
      <w:r>
        <w:rPr>
          <w:color w:val="231F20"/>
          <w:w w:val="85"/>
        </w:rPr>
        <w:t>Specific</w:t>
      </w:r>
      <w:r>
        <w:rPr>
          <w:color w:val="231F20"/>
          <w:spacing w:val="-1"/>
          <w:w w:val="85"/>
        </w:rPr>
        <w:t xml:space="preserve"> </w:t>
      </w:r>
      <w:r>
        <w:rPr>
          <w:color w:val="231F20"/>
          <w:w w:val="85"/>
        </w:rPr>
        <w:t>Medical</w:t>
      </w:r>
      <w:r>
        <w:rPr>
          <w:color w:val="231F20"/>
          <w:spacing w:val="-1"/>
          <w:w w:val="85"/>
        </w:rPr>
        <w:t xml:space="preserve"> </w:t>
      </w:r>
      <w:r>
        <w:rPr>
          <w:color w:val="231F20"/>
          <w:w w:val="85"/>
        </w:rPr>
        <w:t>Concerns</w:t>
      </w:r>
      <w:r>
        <w:rPr>
          <w:color w:val="231F20"/>
          <w:spacing w:val="-1"/>
          <w:w w:val="85"/>
        </w:rPr>
        <w:t xml:space="preserve"> </w:t>
      </w:r>
      <w:r>
        <w:rPr>
          <w:color w:val="231F20"/>
          <w:w w:val="85"/>
        </w:rPr>
        <w:t>for</w:t>
      </w:r>
      <w:r>
        <w:rPr>
          <w:color w:val="231F20"/>
          <w:spacing w:val="-1"/>
          <w:w w:val="85"/>
        </w:rPr>
        <w:t xml:space="preserve"> </w:t>
      </w:r>
      <w:r>
        <w:rPr>
          <w:color w:val="231F20"/>
          <w:w w:val="85"/>
        </w:rPr>
        <w:t>Individuals</w:t>
      </w:r>
      <w:r>
        <w:rPr>
          <w:color w:val="231F20"/>
          <w:spacing w:val="-1"/>
          <w:w w:val="85"/>
        </w:rPr>
        <w:t xml:space="preserve"> </w:t>
      </w:r>
      <w:r>
        <w:rPr>
          <w:color w:val="231F20"/>
          <w:w w:val="85"/>
        </w:rPr>
        <w:t>Working</w:t>
      </w:r>
      <w:r>
        <w:rPr>
          <w:color w:val="231F20"/>
          <w:spacing w:val="-1"/>
          <w:w w:val="85"/>
        </w:rPr>
        <w:t xml:space="preserve"> </w:t>
      </w:r>
      <w:r>
        <w:rPr>
          <w:color w:val="231F20"/>
          <w:w w:val="85"/>
        </w:rPr>
        <w:t>in</w:t>
      </w:r>
      <w:r>
        <w:rPr>
          <w:color w:val="231F20"/>
          <w:spacing w:val="-1"/>
          <w:w w:val="85"/>
        </w:rPr>
        <w:t xml:space="preserve"> </w:t>
      </w:r>
      <w:proofErr w:type="gramStart"/>
      <w:r>
        <w:rPr>
          <w:color w:val="231F20"/>
          <w:w w:val="85"/>
        </w:rPr>
        <w:t xml:space="preserve">the </w:t>
      </w:r>
      <w:r>
        <w:rPr>
          <w:color w:val="231F20"/>
          <w:w w:val="90"/>
        </w:rPr>
        <w:t>Animal</w:t>
      </w:r>
      <w:proofErr w:type="gramEnd"/>
      <w:r>
        <w:rPr>
          <w:color w:val="231F20"/>
          <w:spacing w:val="-4"/>
          <w:w w:val="90"/>
        </w:rPr>
        <w:t xml:space="preserve"> </w:t>
      </w:r>
      <w:r>
        <w:rPr>
          <w:color w:val="231F20"/>
          <w:w w:val="90"/>
        </w:rPr>
        <w:t>Research</w:t>
      </w:r>
      <w:r>
        <w:rPr>
          <w:color w:val="231F20"/>
          <w:spacing w:val="-4"/>
          <w:w w:val="90"/>
        </w:rPr>
        <w:t xml:space="preserve"> </w:t>
      </w:r>
      <w:r>
        <w:rPr>
          <w:color w:val="231F20"/>
          <w:w w:val="90"/>
        </w:rPr>
        <w:t>Environment</w:t>
      </w:r>
    </w:p>
    <w:p w14:paraId="40A19FB3" w14:textId="77777777" w:rsidR="00786F5F" w:rsidRDefault="00000000">
      <w:pPr>
        <w:pStyle w:val="BodyText"/>
        <w:spacing w:before="193" w:line="261" w:lineRule="auto"/>
        <w:ind w:left="239" w:right="360"/>
        <w:jc w:val="both"/>
      </w:pPr>
      <w:r>
        <w:rPr>
          <w:color w:val="231F20"/>
          <w:spacing w:val="-4"/>
        </w:rPr>
        <w:t>The</w:t>
      </w:r>
      <w:r>
        <w:rPr>
          <w:color w:val="231F20"/>
          <w:spacing w:val="-10"/>
        </w:rPr>
        <w:t xml:space="preserve"> </w:t>
      </w:r>
      <w:r>
        <w:rPr>
          <w:color w:val="231F20"/>
          <w:spacing w:val="-4"/>
        </w:rPr>
        <w:t>complexity</w:t>
      </w:r>
      <w:r>
        <w:rPr>
          <w:color w:val="231F20"/>
          <w:spacing w:val="-10"/>
        </w:rPr>
        <w:t xml:space="preserve"> </w:t>
      </w:r>
      <w:r>
        <w:rPr>
          <w:color w:val="231F20"/>
          <w:spacing w:val="-4"/>
        </w:rPr>
        <w:t>of</w:t>
      </w:r>
      <w:r>
        <w:rPr>
          <w:color w:val="231F20"/>
          <w:spacing w:val="-10"/>
        </w:rPr>
        <w:t xml:space="preserve"> </w:t>
      </w:r>
      <w:r>
        <w:rPr>
          <w:color w:val="231F20"/>
          <w:spacing w:val="-4"/>
        </w:rPr>
        <w:t>the</w:t>
      </w:r>
      <w:r>
        <w:rPr>
          <w:color w:val="231F20"/>
          <w:spacing w:val="-10"/>
        </w:rPr>
        <w:t xml:space="preserve"> </w:t>
      </w:r>
      <w:r>
        <w:rPr>
          <w:color w:val="231F20"/>
          <w:spacing w:val="-4"/>
        </w:rPr>
        <w:t>animal</w:t>
      </w:r>
      <w:r>
        <w:rPr>
          <w:color w:val="231F20"/>
          <w:spacing w:val="-10"/>
        </w:rPr>
        <w:t xml:space="preserve"> </w:t>
      </w:r>
      <w:r>
        <w:rPr>
          <w:color w:val="231F20"/>
          <w:spacing w:val="-4"/>
        </w:rPr>
        <w:t>research</w:t>
      </w:r>
      <w:r>
        <w:rPr>
          <w:color w:val="231F20"/>
          <w:spacing w:val="-10"/>
        </w:rPr>
        <w:t xml:space="preserve"> </w:t>
      </w:r>
      <w:r>
        <w:rPr>
          <w:color w:val="231F20"/>
          <w:spacing w:val="-4"/>
        </w:rPr>
        <w:t>environment</w:t>
      </w:r>
      <w:r>
        <w:rPr>
          <w:color w:val="231F20"/>
          <w:spacing w:val="-10"/>
        </w:rPr>
        <w:t xml:space="preserve"> </w:t>
      </w:r>
      <w:r>
        <w:rPr>
          <w:color w:val="231F20"/>
          <w:spacing w:val="-4"/>
        </w:rPr>
        <w:t>creates</w:t>
      </w:r>
      <w:r>
        <w:rPr>
          <w:color w:val="231F20"/>
          <w:spacing w:val="-10"/>
        </w:rPr>
        <w:t xml:space="preserve"> </w:t>
      </w:r>
      <w:r>
        <w:rPr>
          <w:color w:val="231F20"/>
          <w:spacing w:val="-4"/>
        </w:rPr>
        <w:t>numerous</w:t>
      </w:r>
      <w:r>
        <w:rPr>
          <w:color w:val="231F20"/>
          <w:spacing w:val="-10"/>
        </w:rPr>
        <w:t xml:space="preserve"> </w:t>
      </w:r>
      <w:r>
        <w:rPr>
          <w:color w:val="231F20"/>
          <w:spacing w:val="-4"/>
        </w:rPr>
        <w:t xml:space="preserve">classes </w:t>
      </w:r>
      <w:r>
        <w:rPr>
          <w:color w:val="231F20"/>
        </w:rPr>
        <w:t>of hazards.</w:t>
      </w:r>
    </w:p>
    <w:p w14:paraId="13787198" w14:textId="77777777" w:rsidR="00786F5F" w:rsidRDefault="00000000">
      <w:pPr>
        <w:pStyle w:val="BodyText"/>
        <w:spacing w:before="179"/>
        <w:ind w:left="240"/>
        <w:jc w:val="both"/>
      </w:pPr>
      <w:r>
        <w:rPr>
          <w:color w:val="231F20"/>
        </w:rPr>
        <w:t>Physical</w:t>
      </w:r>
      <w:r>
        <w:rPr>
          <w:color w:val="231F20"/>
          <w:spacing w:val="-11"/>
        </w:rPr>
        <w:t xml:space="preserve"> </w:t>
      </w:r>
      <w:r>
        <w:rPr>
          <w:color w:val="231F20"/>
        </w:rPr>
        <w:t>hazards</w:t>
      </w:r>
      <w:r>
        <w:rPr>
          <w:color w:val="231F20"/>
          <w:spacing w:val="-10"/>
        </w:rPr>
        <w:t xml:space="preserve"> </w:t>
      </w:r>
      <w:r>
        <w:rPr>
          <w:color w:val="231F20"/>
          <w:spacing w:val="-2"/>
        </w:rPr>
        <w:t>include:</w:t>
      </w:r>
    </w:p>
    <w:p w14:paraId="0EAA8659" w14:textId="77777777" w:rsidR="00786F5F" w:rsidRDefault="00000000">
      <w:pPr>
        <w:pStyle w:val="ListParagraph"/>
        <w:numPr>
          <w:ilvl w:val="0"/>
          <w:numId w:val="100"/>
        </w:numPr>
        <w:tabs>
          <w:tab w:val="left" w:pos="719"/>
        </w:tabs>
        <w:spacing w:before="200"/>
        <w:ind w:left="719" w:hanging="239"/>
        <w:rPr>
          <w:sz w:val="20"/>
        </w:rPr>
      </w:pPr>
      <w:r>
        <w:rPr>
          <w:color w:val="231F20"/>
          <w:sz w:val="20"/>
        </w:rPr>
        <w:t>animal</w:t>
      </w:r>
      <w:r>
        <w:rPr>
          <w:color w:val="231F20"/>
          <w:spacing w:val="4"/>
          <w:sz w:val="20"/>
        </w:rPr>
        <w:t xml:space="preserve"> </w:t>
      </w:r>
      <w:r>
        <w:rPr>
          <w:color w:val="231F20"/>
          <w:sz w:val="20"/>
        </w:rPr>
        <w:t>bites,</w:t>
      </w:r>
      <w:r>
        <w:rPr>
          <w:color w:val="231F20"/>
          <w:spacing w:val="4"/>
          <w:sz w:val="20"/>
        </w:rPr>
        <w:t xml:space="preserve"> </w:t>
      </w:r>
      <w:r>
        <w:rPr>
          <w:color w:val="231F20"/>
          <w:sz w:val="20"/>
        </w:rPr>
        <w:t>scratches,</w:t>
      </w:r>
      <w:r>
        <w:rPr>
          <w:color w:val="231F20"/>
          <w:spacing w:val="4"/>
          <w:sz w:val="20"/>
        </w:rPr>
        <w:t xml:space="preserve"> </w:t>
      </w:r>
      <w:r>
        <w:rPr>
          <w:color w:val="231F20"/>
          <w:sz w:val="20"/>
        </w:rPr>
        <w:t>and</w:t>
      </w:r>
      <w:r>
        <w:rPr>
          <w:color w:val="231F20"/>
          <w:spacing w:val="4"/>
          <w:sz w:val="20"/>
        </w:rPr>
        <w:t xml:space="preserve"> </w:t>
      </w:r>
      <w:proofErr w:type="gramStart"/>
      <w:r>
        <w:rPr>
          <w:color w:val="231F20"/>
          <w:spacing w:val="-2"/>
          <w:sz w:val="20"/>
        </w:rPr>
        <w:t>kicks;</w:t>
      </w:r>
      <w:proofErr w:type="gramEnd"/>
    </w:p>
    <w:p w14:paraId="3EF0CBAA" w14:textId="77777777" w:rsidR="00786F5F" w:rsidRDefault="00000000">
      <w:pPr>
        <w:pStyle w:val="ListParagraph"/>
        <w:numPr>
          <w:ilvl w:val="0"/>
          <w:numId w:val="100"/>
        </w:numPr>
        <w:tabs>
          <w:tab w:val="left" w:pos="719"/>
        </w:tabs>
        <w:spacing w:before="79"/>
        <w:ind w:left="719" w:hanging="239"/>
        <w:rPr>
          <w:sz w:val="20"/>
        </w:rPr>
      </w:pPr>
      <w:proofErr w:type="gramStart"/>
      <w:r>
        <w:rPr>
          <w:color w:val="231F20"/>
          <w:spacing w:val="-2"/>
          <w:sz w:val="20"/>
        </w:rPr>
        <w:t>sharps;</w:t>
      </w:r>
      <w:proofErr w:type="gramEnd"/>
    </w:p>
    <w:p w14:paraId="36C20F9A" w14:textId="77777777" w:rsidR="00786F5F" w:rsidRDefault="00000000">
      <w:pPr>
        <w:pStyle w:val="ListParagraph"/>
        <w:numPr>
          <w:ilvl w:val="0"/>
          <w:numId w:val="100"/>
        </w:numPr>
        <w:tabs>
          <w:tab w:val="left" w:pos="719"/>
        </w:tabs>
        <w:spacing w:before="81"/>
        <w:ind w:left="719" w:hanging="239"/>
        <w:rPr>
          <w:sz w:val="20"/>
        </w:rPr>
      </w:pPr>
      <w:r>
        <w:rPr>
          <w:color w:val="231F20"/>
          <w:sz w:val="20"/>
        </w:rPr>
        <w:t xml:space="preserve">flammable </w:t>
      </w:r>
      <w:proofErr w:type="gramStart"/>
      <w:r>
        <w:rPr>
          <w:color w:val="231F20"/>
          <w:spacing w:val="-2"/>
          <w:sz w:val="20"/>
        </w:rPr>
        <w:t>materials;</w:t>
      </w:r>
      <w:proofErr w:type="gramEnd"/>
    </w:p>
    <w:p w14:paraId="4DDD4E6D" w14:textId="77777777" w:rsidR="00786F5F" w:rsidRDefault="00000000">
      <w:pPr>
        <w:pStyle w:val="ListParagraph"/>
        <w:numPr>
          <w:ilvl w:val="0"/>
          <w:numId w:val="100"/>
        </w:numPr>
        <w:tabs>
          <w:tab w:val="left" w:pos="719"/>
        </w:tabs>
        <w:ind w:left="719" w:hanging="239"/>
        <w:rPr>
          <w:sz w:val="20"/>
        </w:rPr>
      </w:pPr>
      <w:r>
        <w:rPr>
          <w:color w:val="231F20"/>
          <w:sz w:val="20"/>
        </w:rPr>
        <w:t>high</w:t>
      </w:r>
      <w:r>
        <w:rPr>
          <w:color w:val="231F20"/>
          <w:spacing w:val="-1"/>
          <w:sz w:val="20"/>
        </w:rPr>
        <w:t xml:space="preserve"> </w:t>
      </w:r>
      <w:r>
        <w:rPr>
          <w:color w:val="231F20"/>
          <w:sz w:val="20"/>
        </w:rPr>
        <w:t>pressure containers</w:t>
      </w:r>
      <w:r>
        <w:rPr>
          <w:color w:val="231F20"/>
          <w:spacing w:val="-1"/>
          <w:sz w:val="20"/>
        </w:rPr>
        <w:t xml:space="preserve"> </w:t>
      </w:r>
      <w:r>
        <w:rPr>
          <w:color w:val="231F20"/>
          <w:sz w:val="20"/>
        </w:rPr>
        <w:t xml:space="preserve">and </w:t>
      </w:r>
      <w:proofErr w:type="gramStart"/>
      <w:r>
        <w:rPr>
          <w:color w:val="231F20"/>
          <w:spacing w:val="-2"/>
          <w:sz w:val="20"/>
        </w:rPr>
        <w:t>equipment;</w:t>
      </w:r>
      <w:proofErr w:type="gramEnd"/>
    </w:p>
    <w:p w14:paraId="3E169060" w14:textId="77777777" w:rsidR="00786F5F" w:rsidRDefault="00000000">
      <w:pPr>
        <w:pStyle w:val="ListParagraph"/>
        <w:numPr>
          <w:ilvl w:val="0"/>
          <w:numId w:val="100"/>
        </w:numPr>
        <w:tabs>
          <w:tab w:val="left" w:pos="719"/>
        </w:tabs>
        <w:spacing w:before="79"/>
        <w:ind w:left="719" w:hanging="239"/>
        <w:rPr>
          <w:sz w:val="20"/>
        </w:rPr>
      </w:pPr>
      <w:r>
        <w:rPr>
          <w:color w:val="231F20"/>
          <w:sz w:val="20"/>
        </w:rPr>
        <w:t>low</w:t>
      </w:r>
      <w:r>
        <w:rPr>
          <w:color w:val="231F20"/>
          <w:spacing w:val="3"/>
          <w:sz w:val="20"/>
        </w:rPr>
        <w:t xml:space="preserve"> </w:t>
      </w:r>
      <w:r>
        <w:rPr>
          <w:color w:val="231F20"/>
          <w:sz w:val="20"/>
        </w:rPr>
        <w:t>or</w:t>
      </w:r>
      <w:r>
        <w:rPr>
          <w:color w:val="231F20"/>
          <w:spacing w:val="4"/>
          <w:sz w:val="20"/>
        </w:rPr>
        <w:t xml:space="preserve"> </w:t>
      </w:r>
      <w:proofErr w:type="gramStart"/>
      <w:r>
        <w:rPr>
          <w:color w:val="231F20"/>
          <w:sz w:val="20"/>
        </w:rPr>
        <w:t>single</w:t>
      </w:r>
      <w:r>
        <w:rPr>
          <w:color w:val="231F20"/>
          <w:spacing w:val="4"/>
          <w:sz w:val="20"/>
        </w:rPr>
        <w:t xml:space="preserve"> </w:t>
      </w:r>
      <w:r>
        <w:rPr>
          <w:color w:val="231F20"/>
          <w:sz w:val="20"/>
        </w:rPr>
        <w:t>color</w:t>
      </w:r>
      <w:proofErr w:type="gramEnd"/>
      <w:r>
        <w:rPr>
          <w:color w:val="231F20"/>
          <w:spacing w:val="4"/>
          <w:sz w:val="20"/>
        </w:rPr>
        <w:t xml:space="preserve"> </w:t>
      </w:r>
      <w:r>
        <w:rPr>
          <w:color w:val="231F20"/>
          <w:sz w:val="20"/>
        </w:rPr>
        <w:t>lighting</w:t>
      </w:r>
      <w:r>
        <w:rPr>
          <w:color w:val="231F20"/>
          <w:spacing w:val="4"/>
          <w:sz w:val="20"/>
        </w:rPr>
        <w:t xml:space="preserve"> </w:t>
      </w:r>
      <w:r>
        <w:rPr>
          <w:color w:val="231F20"/>
          <w:sz w:val="20"/>
        </w:rPr>
        <w:t>in</w:t>
      </w:r>
      <w:r>
        <w:rPr>
          <w:color w:val="231F20"/>
          <w:spacing w:val="4"/>
          <w:sz w:val="20"/>
        </w:rPr>
        <w:t xml:space="preserve"> </w:t>
      </w:r>
      <w:r>
        <w:rPr>
          <w:color w:val="231F20"/>
          <w:sz w:val="20"/>
        </w:rPr>
        <w:t>animal</w:t>
      </w:r>
      <w:r>
        <w:rPr>
          <w:color w:val="231F20"/>
          <w:spacing w:val="4"/>
          <w:sz w:val="20"/>
        </w:rPr>
        <w:t xml:space="preserve"> </w:t>
      </w:r>
      <w:r>
        <w:rPr>
          <w:color w:val="231F20"/>
          <w:sz w:val="20"/>
        </w:rPr>
        <w:t>rooms</w:t>
      </w:r>
      <w:r>
        <w:rPr>
          <w:color w:val="231F20"/>
          <w:spacing w:val="4"/>
          <w:sz w:val="20"/>
        </w:rPr>
        <w:t xml:space="preserve"> </w:t>
      </w:r>
      <w:r>
        <w:rPr>
          <w:color w:val="231F20"/>
          <w:sz w:val="20"/>
        </w:rPr>
        <w:t>resulting</w:t>
      </w:r>
      <w:r>
        <w:rPr>
          <w:color w:val="231F20"/>
          <w:spacing w:val="4"/>
          <w:sz w:val="20"/>
        </w:rPr>
        <w:t xml:space="preserve"> </w:t>
      </w:r>
      <w:r>
        <w:rPr>
          <w:color w:val="231F20"/>
          <w:sz w:val="20"/>
        </w:rPr>
        <w:t>in</w:t>
      </w:r>
      <w:r>
        <w:rPr>
          <w:color w:val="231F20"/>
          <w:spacing w:val="4"/>
          <w:sz w:val="20"/>
        </w:rPr>
        <w:t xml:space="preserve"> </w:t>
      </w:r>
      <w:r>
        <w:rPr>
          <w:color w:val="231F20"/>
          <w:sz w:val="20"/>
        </w:rPr>
        <w:t>poor</w:t>
      </w:r>
      <w:r>
        <w:rPr>
          <w:color w:val="231F20"/>
          <w:spacing w:val="4"/>
          <w:sz w:val="20"/>
        </w:rPr>
        <w:t xml:space="preserve"> </w:t>
      </w:r>
      <w:proofErr w:type="gramStart"/>
      <w:r>
        <w:rPr>
          <w:color w:val="231F20"/>
          <w:spacing w:val="-2"/>
          <w:sz w:val="20"/>
        </w:rPr>
        <w:t>visibility;</w:t>
      </w:r>
      <w:proofErr w:type="gramEnd"/>
    </w:p>
    <w:p w14:paraId="02AD987B" w14:textId="77777777" w:rsidR="00786F5F" w:rsidRDefault="00000000">
      <w:pPr>
        <w:pStyle w:val="ListParagraph"/>
        <w:numPr>
          <w:ilvl w:val="0"/>
          <w:numId w:val="100"/>
        </w:numPr>
        <w:tabs>
          <w:tab w:val="left" w:pos="719"/>
        </w:tabs>
        <w:ind w:left="719" w:hanging="239"/>
        <w:rPr>
          <w:sz w:val="20"/>
        </w:rPr>
      </w:pPr>
      <w:r>
        <w:rPr>
          <w:color w:val="231F20"/>
          <w:sz w:val="20"/>
        </w:rPr>
        <w:t>electric</w:t>
      </w:r>
      <w:r>
        <w:rPr>
          <w:color w:val="231F20"/>
          <w:spacing w:val="-1"/>
          <w:sz w:val="20"/>
        </w:rPr>
        <w:t xml:space="preserve"> </w:t>
      </w:r>
      <w:r>
        <w:rPr>
          <w:color w:val="231F20"/>
          <w:sz w:val="20"/>
        </w:rPr>
        <w:t>hazards, particularly in</w:t>
      </w:r>
      <w:r>
        <w:rPr>
          <w:color w:val="231F20"/>
          <w:spacing w:val="-1"/>
          <w:sz w:val="20"/>
        </w:rPr>
        <w:t xml:space="preserve"> </w:t>
      </w:r>
      <w:r>
        <w:rPr>
          <w:color w:val="231F20"/>
          <w:sz w:val="20"/>
        </w:rPr>
        <w:t>areas of water</w:t>
      </w:r>
      <w:r>
        <w:rPr>
          <w:color w:val="231F20"/>
          <w:spacing w:val="-1"/>
          <w:sz w:val="20"/>
        </w:rPr>
        <w:t xml:space="preserve"> </w:t>
      </w:r>
      <w:proofErr w:type="gramStart"/>
      <w:r>
        <w:rPr>
          <w:color w:val="231F20"/>
          <w:spacing w:val="-2"/>
          <w:sz w:val="20"/>
        </w:rPr>
        <w:t>usage;</w:t>
      </w:r>
      <w:proofErr w:type="gramEnd"/>
    </w:p>
    <w:p w14:paraId="58BF65D9" w14:textId="77777777" w:rsidR="00786F5F" w:rsidRDefault="00000000">
      <w:pPr>
        <w:pStyle w:val="ListParagraph"/>
        <w:numPr>
          <w:ilvl w:val="0"/>
          <w:numId w:val="100"/>
        </w:numPr>
        <w:tabs>
          <w:tab w:val="left" w:pos="719"/>
        </w:tabs>
        <w:spacing w:before="81"/>
        <w:ind w:left="719" w:hanging="239"/>
        <w:rPr>
          <w:sz w:val="20"/>
        </w:rPr>
      </w:pPr>
      <w:r>
        <w:rPr>
          <w:color w:val="231F20"/>
          <w:sz w:val="20"/>
        </w:rPr>
        <w:t>ultraviolet</w:t>
      </w:r>
      <w:r>
        <w:rPr>
          <w:color w:val="231F20"/>
          <w:spacing w:val="2"/>
          <w:sz w:val="20"/>
        </w:rPr>
        <w:t xml:space="preserve"> </w:t>
      </w:r>
      <w:r>
        <w:rPr>
          <w:color w:val="231F20"/>
          <w:sz w:val="20"/>
        </w:rPr>
        <w:t>and</w:t>
      </w:r>
      <w:r>
        <w:rPr>
          <w:color w:val="231F20"/>
          <w:spacing w:val="3"/>
          <w:sz w:val="20"/>
        </w:rPr>
        <w:t xml:space="preserve"> </w:t>
      </w:r>
      <w:r>
        <w:rPr>
          <w:color w:val="231F20"/>
          <w:sz w:val="20"/>
        </w:rPr>
        <w:t>ionizing</w:t>
      </w:r>
      <w:r>
        <w:rPr>
          <w:color w:val="231F20"/>
          <w:spacing w:val="3"/>
          <w:sz w:val="20"/>
        </w:rPr>
        <w:t xml:space="preserve"> </w:t>
      </w:r>
      <w:proofErr w:type="gramStart"/>
      <w:r>
        <w:rPr>
          <w:color w:val="231F20"/>
          <w:spacing w:val="-2"/>
          <w:sz w:val="20"/>
        </w:rPr>
        <w:t>radiation;</w:t>
      </w:r>
      <w:proofErr w:type="gramEnd"/>
    </w:p>
    <w:p w14:paraId="41B31465" w14:textId="77777777" w:rsidR="00786F5F" w:rsidRDefault="00000000">
      <w:pPr>
        <w:pStyle w:val="ListParagraph"/>
        <w:numPr>
          <w:ilvl w:val="0"/>
          <w:numId w:val="100"/>
        </w:numPr>
        <w:tabs>
          <w:tab w:val="left" w:pos="719"/>
        </w:tabs>
        <w:spacing w:before="79"/>
        <w:ind w:left="719" w:hanging="239"/>
        <w:rPr>
          <w:sz w:val="20"/>
        </w:rPr>
      </w:pPr>
      <w:r>
        <w:rPr>
          <w:color w:val="231F20"/>
          <w:sz w:val="20"/>
        </w:rPr>
        <w:t>lasers</w:t>
      </w:r>
      <w:r>
        <w:rPr>
          <w:color w:val="231F20"/>
          <w:spacing w:val="-5"/>
          <w:sz w:val="20"/>
        </w:rPr>
        <w:t xml:space="preserve"> </w:t>
      </w:r>
      <w:r>
        <w:rPr>
          <w:color w:val="231F20"/>
          <w:sz w:val="20"/>
        </w:rPr>
        <w:t>used</w:t>
      </w:r>
      <w:r>
        <w:rPr>
          <w:color w:val="231F20"/>
          <w:spacing w:val="-4"/>
          <w:sz w:val="20"/>
        </w:rPr>
        <w:t xml:space="preserve"> </w:t>
      </w:r>
      <w:r>
        <w:rPr>
          <w:color w:val="231F20"/>
          <w:sz w:val="20"/>
        </w:rPr>
        <w:t>in</w:t>
      </w:r>
      <w:r>
        <w:rPr>
          <w:color w:val="231F20"/>
          <w:spacing w:val="-4"/>
          <w:sz w:val="20"/>
        </w:rPr>
        <w:t xml:space="preserve"> </w:t>
      </w:r>
      <w:r>
        <w:rPr>
          <w:color w:val="231F20"/>
          <w:sz w:val="20"/>
        </w:rPr>
        <w:t>surgical</w:t>
      </w:r>
      <w:r>
        <w:rPr>
          <w:color w:val="231F20"/>
          <w:spacing w:val="-4"/>
          <w:sz w:val="20"/>
        </w:rPr>
        <w:t xml:space="preserve"> </w:t>
      </w:r>
      <w:proofErr w:type="gramStart"/>
      <w:r>
        <w:rPr>
          <w:color w:val="231F20"/>
          <w:spacing w:val="-2"/>
          <w:sz w:val="20"/>
        </w:rPr>
        <w:t>areas;</w:t>
      </w:r>
      <w:proofErr w:type="gramEnd"/>
    </w:p>
    <w:p w14:paraId="0E223A04" w14:textId="77777777" w:rsidR="00786F5F" w:rsidRDefault="00000000">
      <w:pPr>
        <w:pStyle w:val="ListParagraph"/>
        <w:numPr>
          <w:ilvl w:val="0"/>
          <w:numId w:val="100"/>
        </w:numPr>
        <w:tabs>
          <w:tab w:val="left" w:pos="719"/>
        </w:tabs>
        <w:ind w:left="719" w:hanging="239"/>
        <w:rPr>
          <w:sz w:val="20"/>
        </w:rPr>
      </w:pPr>
      <w:r>
        <w:rPr>
          <w:color w:val="231F20"/>
          <w:sz w:val="20"/>
        </w:rPr>
        <w:t xml:space="preserve">inadequate housekeeping </w:t>
      </w:r>
      <w:proofErr w:type="gramStart"/>
      <w:r>
        <w:rPr>
          <w:color w:val="231F20"/>
          <w:spacing w:val="-2"/>
          <w:sz w:val="20"/>
        </w:rPr>
        <w:t>practices;</w:t>
      </w:r>
      <w:proofErr w:type="gramEnd"/>
    </w:p>
    <w:p w14:paraId="52185E54" w14:textId="77777777" w:rsidR="00786F5F" w:rsidRDefault="00000000">
      <w:pPr>
        <w:pStyle w:val="ListParagraph"/>
        <w:numPr>
          <w:ilvl w:val="0"/>
          <w:numId w:val="100"/>
        </w:numPr>
        <w:tabs>
          <w:tab w:val="left" w:pos="719"/>
        </w:tabs>
        <w:spacing w:before="81"/>
        <w:ind w:left="719" w:hanging="239"/>
        <w:rPr>
          <w:sz w:val="20"/>
        </w:rPr>
      </w:pPr>
      <w:r>
        <w:rPr>
          <w:color w:val="231F20"/>
          <w:sz w:val="20"/>
        </w:rPr>
        <w:t>ergonomic</w:t>
      </w:r>
      <w:r>
        <w:rPr>
          <w:color w:val="231F20"/>
          <w:spacing w:val="4"/>
          <w:sz w:val="20"/>
        </w:rPr>
        <w:t xml:space="preserve"> </w:t>
      </w:r>
      <w:proofErr w:type="gramStart"/>
      <w:r>
        <w:rPr>
          <w:color w:val="231F20"/>
          <w:spacing w:val="-2"/>
          <w:sz w:val="20"/>
        </w:rPr>
        <w:t>demands;</w:t>
      </w:r>
      <w:proofErr w:type="gramEnd"/>
    </w:p>
    <w:p w14:paraId="0BE7A32C" w14:textId="77777777" w:rsidR="00786F5F" w:rsidRDefault="00000000">
      <w:pPr>
        <w:pStyle w:val="ListParagraph"/>
        <w:numPr>
          <w:ilvl w:val="0"/>
          <w:numId w:val="100"/>
        </w:numPr>
        <w:tabs>
          <w:tab w:val="left" w:pos="719"/>
        </w:tabs>
        <w:spacing w:before="79"/>
        <w:ind w:left="719" w:hanging="239"/>
        <w:rPr>
          <w:sz w:val="20"/>
        </w:rPr>
      </w:pPr>
      <w:r>
        <w:rPr>
          <w:color w:val="231F20"/>
          <w:sz w:val="20"/>
        </w:rPr>
        <w:t>machinery;</w:t>
      </w:r>
      <w:r>
        <w:rPr>
          <w:color w:val="231F20"/>
          <w:spacing w:val="-6"/>
          <w:sz w:val="20"/>
        </w:rPr>
        <w:t xml:space="preserve"> </w:t>
      </w:r>
      <w:r>
        <w:rPr>
          <w:color w:val="231F20"/>
          <w:spacing w:val="-5"/>
          <w:sz w:val="20"/>
        </w:rPr>
        <w:t>and</w:t>
      </w:r>
    </w:p>
    <w:p w14:paraId="506B7C9D" w14:textId="77777777" w:rsidR="00786F5F" w:rsidRDefault="00000000">
      <w:pPr>
        <w:pStyle w:val="ListParagraph"/>
        <w:numPr>
          <w:ilvl w:val="0"/>
          <w:numId w:val="100"/>
        </w:numPr>
        <w:tabs>
          <w:tab w:val="left" w:pos="719"/>
        </w:tabs>
        <w:ind w:left="719" w:hanging="239"/>
        <w:rPr>
          <w:sz w:val="20"/>
        </w:rPr>
      </w:pPr>
      <w:r>
        <w:rPr>
          <w:color w:val="231F20"/>
          <w:spacing w:val="-2"/>
          <w:sz w:val="20"/>
        </w:rPr>
        <w:t>noise.</w:t>
      </w:r>
    </w:p>
    <w:p w14:paraId="469884A0" w14:textId="77777777" w:rsidR="00786F5F" w:rsidRDefault="00786F5F">
      <w:pPr>
        <w:pStyle w:val="BodyText"/>
        <w:spacing w:before="70"/>
      </w:pPr>
    </w:p>
    <w:p w14:paraId="6424D60C" w14:textId="77777777" w:rsidR="00786F5F" w:rsidRDefault="00000000">
      <w:pPr>
        <w:pStyle w:val="BodyText"/>
        <w:spacing w:before="1" w:line="261" w:lineRule="auto"/>
        <w:ind w:left="240" w:right="354"/>
        <w:jc w:val="both"/>
      </w:pPr>
      <w:r>
        <w:rPr>
          <w:color w:val="231F20"/>
        </w:rPr>
        <w:t>Chemical hazards result from their flammable, corrosive, reactive, ex-plosive or toxic properties. Burns and irritation of the skin are the most common chemical injuries related to animal care and use.</w:t>
      </w:r>
    </w:p>
    <w:p w14:paraId="74348816" w14:textId="77777777" w:rsidR="00786F5F" w:rsidRDefault="00000000">
      <w:pPr>
        <w:pStyle w:val="BodyText"/>
        <w:spacing w:before="177" w:line="261" w:lineRule="auto"/>
        <w:ind w:left="239" w:right="356"/>
        <w:jc w:val="both"/>
      </w:pPr>
      <w:r>
        <w:rPr>
          <w:color w:val="231F20"/>
        </w:rPr>
        <w:t>Allergic reactions to animals, occasionally resulting in the development of occupation-related asthma, are among the most common conditions that adversely</w:t>
      </w:r>
      <w:r>
        <w:rPr>
          <w:color w:val="231F20"/>
          <w:spacing w:val="-14"/>
        </w:rPr>
        <w:t xml:space="preserve"> </w:t>
      </w:r>
      <w:r>
        <w:rPr>
          <w:color w:val="231F20"/>
        </w:rPr>
        <w:t>affect</w:t>
      </w:r>
      <w:r>
        <w:rPr>
          <w:color w:val="231F20"/>
          <w:spacing w:val="-14"/>
        </w:rPr>
        <w:t xml:space="preserve"> </w:t>
      </w:r>
      <w:r>
        <w:rPr>
          <w:color w:val="231F20"/>
        </w:rPr>
        <w:t>the</w:t>
      </w:r>
      <w:r>
        <w:rPr>
          <w:color w:val="231F20"/>
          <w:spacing w:val="-14"/>
        </w:rPr>
        <w:t xml:space="preserve"> </w:t>
      </w:r>
      <w:r>
        <w:rPr>
          <w:color w:val="231F20"/>
        </w:rPr>
        <w:t>health</w:t>
      </w:r>
      <w:r>
        <w:rPr>
          <w:color w:val="231F20"/>
          <w:spacing w:val="-14"/>
        </w:rPr>
        <w:t xml:space="preserve"> </w:t>
      </w:r>
      <w:r>
        <w:rPr>
          <w:color w:val="231F20"/>
        </w:rPr>
        <w:t>of</w:t>
      </w:r>
      <w:r>
        <w:rPr>
          <w:color w:val="231F20"/>
          <w:spacing w:val="-14"/>
        </w:rPr>
        <w:t xml:space="preserve"> </w:t>
      </w:r>
      <w:r>
        <w:rPr>
          <w:color w:val="231F20"/>
        </w:rPr>
        <w:t>personnel</w:t>
      </w:r>
      <w:r>
        <w:rPr>
          <w:color w:val="231F20"/>
          <w:spacing w:val="-14"/>
        </w:rPr>
        <w:t xml:space="preserve"> </w:t>
      </w:r>
      <w:r>
        <w:rPr>
          <w:color w:val="231F20"/>
        </w:rPr>
        <w:t>in</w:t>
      </w:r>
      <w:r>
        <w:rPr>
          <w:color w:val="231F20"/>
          <w:spacing w:val="-14"/>
        </w:rPr>
        <w:t xml:space="preserve"> </w:t>
      </w:r>
      <w:r>
        <w:rPr>
          <w:color w:val="231F20"/>
        </w:rPr>
        <w:t>the</w:t>
      </w:r>
      <w:r>
        <w:rPr>
          <w:color w:val="231F20"/>
          <w:spacing w:val="-14"/>
        </w:rPr>
        <w:t xml:space="preserve"> </w:t>
      </w:r>
      <w:r>
        <w:rPr>
          <w:color w:val="231F20"/>
        </w:rPr>
        <w:t>animal</w:t>
      </w:r>
      <w:r>
        <w:rPr>
          <w:color w:val="231F20"/>
          <w:spacing w:val="-14"/>
        </w:rPr>
        <w:t xml:space="preserve"> </w:t>
      </w:r>
      <w:r>
        <w:rPr>
          <w:color w:val="231F20"/>
        </w:rPr>
        <w:t>research</w:t>
      </w:r>
      <w:r>
        <w:rPr>
          <w:color w:val="231F20"/>
          <w:spacing w:val="-13"/>
        </w:rPr>
        <w:t xml:space="preserve"> </w:t>
      </w:r>
      <w:r>
        <w:rPr>
          <w:color w:val="231F20"/>
        </w:rPr>
        <w:t>environment. Estimates</w:t>
      </w:r>
      <w:r>
        <w:rPr>
          <w:color w:val="231F20"/>
          <w:spacing w:val="-1"/>
        </w:rPr>
        <w:t xml:space="preserve"> </w:t>
      </w:r>
      <w:r>
        <w:rPr>
          <w:color w:val="231F20"/>
        </w:rPr>
        <w:t>of</w:t>
      </w:r>
      <w:r>
        <w:rPr>
          <w:color w:val="231F20"/>
          <w:spacing w:val="-1"/>
        </w:rPr>
        <w:t xml:space="preserve"> </w:t>
      </w:r>
      <w:r>
        <w:rPr>
          <w:color w:val="231F20"/>
        </w:rPr>
        <w:t>the</w:t>
      </w:r>
      <w:r>
        <w:rPr>
          <w:color w:val="231F20"/>
          <w:spacing w:val="-1"/>
        </w:rPr>
        <w:t xml:space="preserve"> </w:t>
      </w:r>
      <w:r>
        <w:rPr>
          <w:color w:val="231F20"/>
        </w:rPr>
        <w:t>prevalence</w:t>
      </w:r>
      <w:r>
        <w:rPr>
          <w:color w:val="231F20"/>
          <w:spacing w:val="-1"/>
        </w:rPr>
        <w:t xml:space="preserve"> </w:t>
      </w:r>
      <w:r>
        <w:rPr>
          <w:color w:val="231F20"/>
        </w:rPr>
        <w:t>of</w:t>
      </w:r>
      <w:r>
        <w:rPr>
          <w:color w:val="231F20"/>
          <w:spacing w:val="-1"/>
        </w:rPr>
        <w:t xml:space="preserve"> </w:t>
      </w:r>
      <w:r>
        <w:rPr>
          <w:color w:val="231F20"/>
        </w:rPr>
        <w:t>allergies</w:t>
      </w:r>
      <w:r>
        <w:rPr>
          <w:color w:val="231F20"/>
          <w:spacing w:val="-1"/>
        </w:rPr>
        <w:t xml:space="preserve"> </w:t>
      </w:r>
      <w:r>
        <w:rPr>
          <w:color w:val="231F20"/>
        </w:rPr>
        <w:t>in</w:t>
      </w:r>
      <w:r>
        <w:rPr>
          <w:color w:val="231F20"/>
          <w:spacing w:val="-1"/>
        </w:rPr>
        <w:t xml:space="preserve"> </w:t>
      </w:r>
      <w:r>
        <w:rPr>
          <w:color w:val="231F20"/>
        </w:rPr>
        <w:t>animal</w:t>
      </w:r>
      <w:r>
        <w:rPr>
          <w:color w:val="231F20"/>
          <w:spacing w:val="-1"/>
        </w:rPr>
        <w:t xml:space="preserve"> </w:t>
      </w:r>
      <w:r>
        <w:rPr>
          <w:color w:val="231F20"/>
        </w:rPr>
        <w:t>care</w:t>
      </w:r>
      <w:r>
        <w:rPr>
          <w:color w:val="231F20"/>
          <w:spacing w:val="-1"/>
        </w:rPr>
        <w:t xml:space="preserve"> </w:t>
      </w:r>
      <w:r>
        <w:rPr>
          <w:color w:val="231F20"/>
        </w:rPr>
        <w:t>workers</w:t>
      </w:r>
      <w:r>
        <w:rPr>
          <w:color w:val="231F20"/>
          <w:spacing w:val="-1"/>
        </w:rPr>
        <w:t xml:space="preserve"> </w:t>
      </w:r>
      <w:r>
        <w:rPr>
          <w:color w:val="231F20"/>
        </w:rPr>
        <w:t>range</w:t>
      </w:r>
      <w:r>
        <w:rPr>
          <w:color w:val="231F20"/>
          <w:spacing w:val="-1"/>
        </w:rPr>
        <w:t xml:space="preserve"> </w:t>
      </w:r>
      <w:r>
        <w:rPr>
          <w:color w:val="231F20"/>
        </w:rPr>
        <w:t>from 10% to 44%. Preplacement screening evaluations, attention to facility design,</w:t>
      </w:r>
      <w:r>
        <w:rPr>
          <w:color w:val="231F20"/>
          <w:spacing w:val="9"/>
        </w:rPr>
        <w:t xml:space="preserve"> </w:t>
      </w:r>
      <w:r>
        <w:rPr>
          <w:color w:val="231F20"/>
        </w:rPr>
        <w:t>work</w:t>
      </w:r>
      <w:r>
        <w:rPr>
          <w:color w:val="231F20"/>
          <w:spacing w:val="10"/>
        </w:rPr>
        <w:t xml:space="preserve"> </w:t>
      </w:r>
      <w:r>
        <w:rPr>
          <w:color w:val="231F20"/>
        </w:rPr>
        <w:t>practices,</w:t>
      </w:r>
      <w:r>
        <w:rPr>
          <w:color w:val="231F20"/>
          <w:spacing w:val="10"/>
        </w:rPr>
        <w:t xml:space="preserve"> </w:t>
      </w:r>
      <w:r>
        <w:rPr>
          <w:color w:val="231F20"/>
        </w:rPr>
        <w:t>and</w:t>
      </w:r>
      <w:r>
        <w:rPr>
          <w:color w:val="231F20"/>
          <w:spacing w:val="10"/>
        </w:rPr>
        <w:t xml:space="preserve"> </w:t>
      </w:r>
      <w:r>
        <w:rPr>
          <w:color w:val="231F20"/>
        </w:rPr>
        <w:t>the</w:t>
      </w:r>
      <w:r>
        <w:rPr>
          <w:color w:val="231F20"/>
          <w:spacing w:val="9"/>
        </w:rPr>
        <w:t xml:space="preserve"> </w:t>
      </w:r>
      <w:r>
        <w:rPr>
          <w:color w:val="231F20"/>
        </w:rPr>
        <w:t>use</w:t>
      </w:r>
      <w:r>
        <w:rPr>
          <w:color w:val="231F20"/>
          <w:spacing w:val="10"/>
        </w:rPr>
        <w:t xml:space="preserve"> </w:t>
      </w:r>
      <w:r>
        <w:rPr>
          <w:color w:val="231F20"/>
        </w:rPr>
        <w:t>of</w:t>
      </w:r>
      <w:r>
        <w:rPr>
          <w:color w:val="231F20"/>
          <w:spacing w:val="10"/>
        </w:rPr>
        <w:t xml:space="preserve"> </w:t>
      </w:r>
      <w:r>
        <w:rPr>
          <w:color w:val="231F20"/>
        </w:rPr>
        <w:t>personal</w:t>
      </w:r>
      <w:r>
        <w:rPr>
          <w:color w:val="231F20"/>
          <w:spacing w:val="10"/>
        </w:rPr>
        <w:t xml:space="preserve"> </w:t>
      </w:r>
      <w:r>
        <w:rPr>
          <w:color w:val="231F20"/>
        </w:rPr>
        <w:t>protective</w:t>
      </w:r>
      <w:r>
        <w:rPr>
          <w:color w:val="231F20"/>
          <w:spacing w:val="10"/>
        </w:rPr>
        <w:t xml:space="preserve"> </w:t>
      </w:r>
      <w:r>
        <w:rPr>
          <w:color w:val="231F20"/>
        </w:rPr>
        <w:t>equipment</w:t>
      </w:r>
      <w:r>
        <w:rPr>
          <w:color w:val="231F20"/>
          <w:spacing w:val="9"/>
        </w:rPr>
        <w:t xml:space="preserve"> </w:t>
      </w:r>
      <w:r>
        <w:rPr>
          <w:color w:val="231F20"/>
          <w:spacing w:val="-5"/>
        </w:rPr>
        <w:t>can</w:t>
      </w:r>
    </w:p>
    <w:p w14:paraId="1E55AC41" w14:textId="77777777" w:rsidR="00786F5F" w:rsidRDefault="00786F5F">
      <w:pPr>
        <w:pStyle w:val="BodyText"/>
        <w:spacing w:line="261" w:lineRule="auto"/>
        <w:jc w:val="both"/>
        <w:sectPr w:rsidR="00786F5F">
          <w:pgSz w:w="8640" w:h="12960"/>
          <w:pgMar w:top="1460" w:right="720" w:bottom="280" w:left="720" w:header="687" w:footer="0" w:gutter="0"/>
          <w:cols w:space="720"/>
        </w:sectPr>
      </w:pPr>
    </w:p>
    <w:p w14:paraId="57BE019E" w14:textId="77777777" w:rsidR="00786F5F" w:rsidRDefault="00000000">
      <w:pPr>
        <w:pStyle w:val="BodyText"/>
        <w:spacing w:before="119" w:line="261" w:lineRule="auto"/>
        <w:ind w:left="359" w:right="237"/>
        <w:jc w:val="both"/>
      </w:pPr>
      <w:r>
        <w:rPr>
          <w:color w:val="231F20"/>
        </w:rPr>
        <w:t>reduce</w:t>
      </w:r>
      <w:r>
        <w:rPr>
          <w:color w:val="231F20"/>
          <w:spacing w:val="-2"/>
        </w:rPr>
        <w:t xml:space="preserve"> </w:t>
      </w:r>
      <w:r>
        <w:rPr>
          <w:color w:val="231F20"/>
        </w:rPr>
        <w:t>the</w:t>
      </w:r>
      <w:r>
        <w:rPr>
          <w:color w:val="231F20"/>
          <w:spacing w:val="-2"/>
        </w:rPr>
        <w:t xml:space="preserve"> </w:t>
      </w:r>
      <w:r>
        <w:rPr>
          <w:color w:val="231F20"/>
        </w:rPr>
        <w:t>potential</w:t>
      </w:r>
      <w:r>
        <w:rPr>
          <w:color w:val="231F20"/>
          <w:spacing w:val="-2"/>
        </w:rPr>
        <w:t xml:space="preserve"> </w:t>
      </w:r>
      <w:r>
        <w:rPr>
          <w:color w:val="231F20"/>
        </w:rPr>
        <w:t>development</w:t>
      </w:r>
      <w:r>
        <w:rPr>
          <w:color w:val="231F20"/>
          <w:spacing w:val="-2"/>
        </w:rPr>
        <w:t xml:space="preserve"> </w:t>
      </w:r>
      <w:r>
        <w:rPr>
          <w:color w:val="231F20"/>
        </w:rPr>
        <w:t>of</w:t>
      </w:r>
      <w:r>
        <w:rPr>
          <w:color w:val="231F20"/>
          <w:spacing w:val="-2"/>
        </w:rPr>
        <w:t xml:space="preserve"> </w:t>
      </w:r>
      <w:r>
        <w:rPr>
          <w:color w:val="231F20"/>
        </w:rPr>
        <w:t>laboratory</w:t>
      </w:r>
      <w:r>
        <w:rPr>
          <w:color w:val="231F20"/>
          <w:spacing w:val="-2"/>
        </w:rPr>
        <w:t xml:space="preserve"> </w:t>
      </w:r>
      <w:r>
        <w:rPr>
          <w:color w:val="231F20"/>
        </w:rPr>
        <w:t>animal</w:t>
      </w:r>
      <w:r>
        <w:rPr>
          <w:color w:val="231F20"/>
          <w:spacing w:val="-2"/>
        </w:rPr>
        <w:t xml:space="preserve"> </w:t>
      </w:r>
      <w:proofErr w:type="gramStart"/>
      <w:r>
        <w:rPr>
          <w:color w:val="231F20"/>
        </w:rPr>
        <w:t>allergy</w:t>
      </w:r>
      <w:proofErr w:type="gramEnd"/>
      <w:r>
        <w:rPr>
          <w:color w:val="231F20"/>
          <w:spacing w:val="-2"/>
        </w:rPr>
        <w:t xml:space="preserve"> </w:t>
      </w:r>
      <w:r>
        <w:rPr>
          <w:color w:val="231F20"/>
        </w:rPr>
        <w:t>and</w:t>
      </w:r>
      <w:r>
        <w:rPr>
          <w:color w:val="231F20"/>
          <w:spacing w:val="-2"/>
        </w:rPr>
        <w:t xml:space="preserve"> </w:t>
      </w:r>
      <w:r>
        <w:rPr>
          <w:color w:val="231F20"/>
        </w:rPr>
        <w:t>possibly alter its severity.</w:t>
      </w:r>
    </w:p>
    <w:p w14:paraId="2F50F998" w14:textId="77777777" w:rsidR="00786F5F" w:rsidRDefault="00000000">
      <w:pPr>
        <w:pStyle w:val="BodyText"/>
        <w:spacing w:before="179" w:line="261" w:lineRule="auto"/>
        <w:ind w:left="360" w:right="236"/>
        <w:jc w:val="both"/>
      </w:pPr>
      <w:r>
        <w:rPr>
          <w:color w:val="231F20"/>
        </w:rPr>
        <w:t>Infectious diseases also pose a significant risk depending on the species and health status of animals involved and the level of exposure to them by animal care personnel.</w:t>
      </w:r>
    </w:p>
    <w:p w14:paraId="508404F9" w14:textId="77777777" w:rsidR="00786F5F" w:rsidRDefault="00000000">
      <w:pPr>
        <w:pStyle w:val="BodyText"/>
        <w:spacing w:before="178"/>
        <w:ind w:left="360"/>
        <w:jc w:val="both"/>
      </w:pPr>
      <w:r>
        <w:rPr>
          <w:color w:val="231F20"/>
          <w:spacing w:val="-2"/>
        </w:rPr>
        <w:t>Infectious</w:t>
      </w:r>
      <w:r>
        <w:rPr>
          <w:color w:val="231F20"/>
          <w:spacing w:val="-11"/>
        </w:rPr>
        <w:t xml:space="preserve"> </w:t>
      </w:r>
      <w:r>
        <w:rPr>
          <w:color w:val="231F20"/>
          <w:spacing w:val="-2"/>
        </w:rPr>
        <w:t>diseases</w:t>
      </w:r>
      <w:r>
        <w:rPr>
          <w:color w:val="231F20"/>
          <w:spacing w:val="-10"/>
        </w:rPr>
        <w:t xml:space="preserve"> </w:t>
      </w:r>
      <w:r>
        <w:rPr>
          <w:color w:val="231F20"/>
          <w:spacing w:val="-2"/>
        </w:rPr>
        <w:t>to</w:t>
      </w:r>
      <w:r>
        <w:rPr>
          <w:color w:val="231F20"/>
          <w:spacing w:val="-10"/>
        </w:rPr>
        <w:t xml:space="preserve"> </w:t>
      </w:r>
      <w:r>
        <w:rPr>
          <w:color w:val="231F20"/>
          <w:spacing w:val="-2"/>
        </w:rPr>
        <w:t>which</w:t>
      </w:r>
      <w:r>
        <w:rPr>
          <w:color w:val="231F20"/>
          <w:spacing w:val="-10"/>
        </w:rPr>
        <w:t xml:space="preserve"> </w:t>
      </w:r>
      <w:r>
        <w:rPr>
          <w:color w:val="231F20"/>
          <w:spacing w:val="-2"/>
        </w:rPr>
        <w:t>animal</w:t>
      </w:r>
      <w:r>
        <w:rPr>
          <w:color w:val="231F20"/>
          <w:spacing w:val="-10"/>
        </w:rPr>
        <w:t xml:space="preserve"> </w:t>
      </w:r>
      <w:r>
        <w:rPr>
          <w:color w:val="231F20"/>
          <w:spacing w:val="-2"/>
        </w:rPr>
        <w:t>care</w:t>
      </w:r>
      <w:r>
        <w:rPr>
          <w:color w:val="231F20"/>
          <w:spacing w:val="-11"/>
        </w:rPr>
        <w:t xml:space="preserve"> </w:t>
      </w:r>
      <w:r>
        <w:rPr>
          <w:color w:val="231F20"/>
          <w:spacing w:val="-2"/>
        </w:rPr>
        <w:t>personnel</w:t>
      </w:r>
      <w:r>
        <w:rPr>
          <w:color w:val="231F20"/>
          <w:spacing w:val="-10"/>
        </w:rPr>
        <w:t xml:space="preserve"> </w:t>
      </w:r>
      <w:r>
        <w:rPr>
          <w:color w:val="231F20"/>
          <w:spacing w:val="-2"/>
        </w:rPr>
        <w:t>may</w:t>
      </w:r>
      <w:r>
        <w:rPr>
          <w:color w:val="231F20"/>
          <w:spacing w:val="-10"/>
        </w:rPr>
        <w:t xml:space="preserve"> </w:t>
      </w:r>
      <w:r>
        <w:rPr>
          <w:color w:val="231F20"/>
          <w:spacing w:val="-2"/>
        </w:rPr>
        <w:t>be</w:t>
      </w:r>
      <w:r>
        <w:rPr>
          <w:color w:val="231F20"/>
          <w:spacing w:val="-10"/>
        </w:rPr>
        <w:t xml:space="preserve"> </w:t>
      </w:r>
      <w:r>
        <w:rPr>
          <w:color w:val="231F20"/>
          <w:spacing w:val="-2"/>
        </w:rPr>
        <w:t>exposed</w:t>
      </w:r>
      <w:r>
        <w:rPr>
          <w:color w:val="231F20"/>
          <w:spacing w:val="-10"/>
        </w:rPr>
        <w:t xml:space="preserve"> </w:t>
      </w:r>
      <w:r>
        <w:rPr>
          <w:color w:val="231F20"/>
          <w:spacing w:val="-2"/>
        </w:rPr>
        <w:t>include:</w:t>
      </w:r>
    </w:p>
    <w:p w14:paraId="73BFAC9B" w14:textId="77777777" w:rsidR="00786F5F" w:rsidRDefault="00000000">
      <w:pPr>
        <w:pStyle w:val="ListParagraph"/>
        <w:numPr>
          <w:ilvl w:val="0"/>
          <w:numId w:val="99"/>
        </w:numPr>
        <w:tabs>
          <w:tab w:val="left" w:pos="839"/>
        </w:tabs>
        <w:spacing w:before="200"/>
        <w:ind w:left="839" w:hanging="239"/>
        <w:rPr>
          <w:sz w:val="20"/>
        </w:rPr>
      </w:pPr>
      <w:r>
        <w:rPr>
          <w:color w:val="231F20"/>
          <w:sz w:val="20"/>
        </w:rPr>
        <w:t>viral</w:t>
      </w:r>
      <w:r>
        <w:rPr>
          <w:color w:val="231F20"/>
          <w:spacing w:val="35"/>
          <w:sz w:val="20"/>
        </w:rPr>
        <w:t xml:space="preserve"> </w:t>
      </w:r>
      <w:r>
        <w:rPr>
          <w:color w:val="231F20"/>
          <w:sz w:val="20"/>
        </w:rPr>
        <w:t>infections,</w:t>
      </w:r>
      <w:r>
        <w:rPr>
          <w:color w:val="231F20"/>
          <w:spacing w:val="35"/>
          <w:sz w:val="20"/>
        </w:rPr>
        <w:t xml:space="preserve"> </w:t>
      </w:r>
      <w:r>
        <w:rPr>
          <w:color w:val="231F20"/>
          <w:sz w:val="20"/>
        </w:rPr>
        <w:t>such</w:t>
      </w:r>
      <w:r>
        <w:rPr>
          <w:color w:val="231F20"/>
          <w:spacing w:val="36"/>
          <w:sz w:val="20"/>
        </w:rPr>
        <w:t xml:space="preserve"> </w:t>
      </w:r>
      <w:r>
        <w:rPr>
          <w:color w:val="231F20"/>
          <w:sz w:val="20"/>
        </w:rPr>
        <w:t>as</w:t>
      </w:r>
      <w:r>
        <w:rPr>
          <w:color w:val="231F20"/>
          <w:spacing w:val="35"/>
          <w:sz w:val="20"/>
        </w:rPr>
        <w:t xml:space="preserve"> </w:t>
      </w:r>
      <w:r>
        <w:rPr>
          <w:color w:val="231F20"/>
          <w:sz w:val="20"/>
        </w:rPr>
        <w:t>contagious</w:t>
      </w:r>
      <w:r>
        <w:rPr>
          <w:color w:val="231F20"/>
          <w:spacing w:val="35"/>
          <w:sz w:val="20"/>
        </w:rPr>
        <w:t xml:space="preserve"> </w:t>
      </w:r>
      <w:r>
        <w:rPr>
          <w:color w:val="231F20"/>
          <w:sz w:val="20"/>
        </w:rPr>
        <w:t>ecthyma,</w:t>
      </w:r>
      <w:r>
        <w:rPr>
          <w:color w:val="231F20"/>
          <w:spacing w:val="36"/>
          <w:sz w:val="20"/>
        </w:rPr>
        <w:t xml:space="preserve"> </w:t>
      </w:r>
      <w:r>
        <w:rPr>
          <w:color w:val="231F20"/>
          <w:sz w:val="20"/>
        </w:rPr>
        <w:t>the</w:t>
      </w:r>
      <w:r>
        <w:rPr>
          <w:color w:val="231F20"/>
          <w:spacing w:val="35"/>
          <w:sz w:val="20"/>
        </w:rPr>
        <w:t xml:space="preserve"> </w:t>
      </w:r>
      <w:r>
        <w:rPr>
          <w:color w:val="231F20"/>
          <w:sz w:val="20"/>
        </w:rPr>
        <w:t>hepatitides,</w:t>
      </w:r>
      <w:r>
        <w:rPr>
          <w:color w:val="231F20"/>
          <w:spacing w:val="36"/>
          <w:sz w:val="20"/>
        </w:rPr>
        <w:t xml:space="preserve"> </w:t>
      </w:r>
      <w:r>
        <w:rPr>
          <w:color w:val="231F20"/>
          <w:spacing w:val="-5"/>
          <w:sz w:val="20"/>
        </w:rPr>
        <w:t>and</w:t>
      </w:r>
    </w:p>
    <w:p w14:paraId="1B4DA295" w14:textId="77777777" w:rsidR="00786F5F" w:rsidRDefault="00000000">
      <w:pPr>
        <w:spacing w:before="21"/>
        <w:ind w:left="840"/>
        <w:rPr>
          <w:sz w:val="20"/>
        </w:rPr>
      </w:pPr>
      <w:r>
        <w:rPr>
          <w:i/>
          <w:color w:val="231F20"/>
          <w:sz w:val="20"/>
        </w:rPr>
        <w:t>Cercopithecine</w:t>
      </w:r>
      <w:r>
        <w:rPr>
          <w:i/>
          <w:color w:val="231F20"/>
          <w:spacing w:val="-5"/>
          <w:sz w:val="20"/>
        </w:rPr>
        <w:t xml:space="preserve"> </w:t>
      </w:r>
      <w:r>
        <w:rPr>
          <w:i/>
          <w:color w:val="231F20"/>
          <w:sz w:val="20"/>
        </w:rPr>
        <w:t>herpes</w:t>
      </w:r>
      <w:r>
        <w:rPr>
          <w:i/>
          <w:color w:val="231F20"/>
          <w:spacing w:val="-5"/>
          <w:sz w:val="20"/>
        </w:rPr>
        <w:t xml:space="preserve"> </w:t>
      </w:r>
      <w:r>
        <w:rPr>
          <w:i/>
          <w:color w:val="231F20"/>
          <w:sz w:val="20"/>
        </w:rPr>
        <w:t>virus</w:t>
      </w:r>
      <w:r>
        <w:rPr>
          <w:i/>
          <w:color w:val="231F20"/>
          <w:spacing w:val="-6"/>
          <w:sz w:val="20"/>
        </w:rPr>
        <w:t xml:space="preserve"> </w:t>
      </w:r>
      <w:r>
        <w:rPr>
          <w:color w:val="231F20"/>
          <w:sz w:val="20"/>
        </w:rPr>
        <w:t>1</w:t>
      </w:r>
      <w:r>
        <w:rPr>
          <w:color w:val="231F20"/>
          <w:spacing w:val="-5"/>
          <w:sz w:val="20"/>
        </w:rPr>
        <w:t xml:space="preserve"> </w:t>
      </w:r>
      <w:r>
        <w:rPr>
          <w:color w:val="231F20"/>
          <w:sz w:val="20"/>
        </w:rPr>
        <w:t>(Herpes</w:t>
      </w:r>
      <w:r>
        <w:rPr>
          <w:color w:val="231F20"/>
          <w:spacing w:val="-4"/>
          <w:sz w:val="20"/>
        </w:rPr>
        <w:t xml:space="preserve"> </w:t>
      </w:r>
      <w:r>
        <w:rPr>
          <w:color w:val="231F20"/>
          <w:spacing w:val="-5"/>
          <w:sz w:val="20"/>
        </w:rPr>
        <w:t>B</w:t>
      </w:r>
      <w:proofErr w:type="gramStart"/>
      <w:r>
        <w:rPr>
          <w:color w:val="231F20"/>
          <w:spacing w:val="-5"/>
          <w:sz w:val="20"/>
        </w:rPr>
        <w:t>);</w:t>
      </w:r>
      <w:proofErr w:type="gramEnd"/>
    </w:p>
    <w:p w14:paraId="0C62F3BE" w14:textId="77777777" w:rsidR="00786F5F" w:rsidRDefault="00000000">
      <w:pPr>
        <w:pStyle w:val="ListParagraph"/>
        <w:numPr>
          <w:ilvl w:val="0"/>
          <w:numId w:val="99"/>
        </w:numPr>
        <w:tabs>
          <w:tab w:val="left" w:pos="839"/>
        </w:tabs>
        <w:spacing w:before="79"/>
        <w:ind w:left="839" w:hanging="239"/>
        <w:rPr>
          <w:sz w:val="20"/>
        </w:rPr>
      </w:pPr>
      <w:r>
        <w:rPr>
          <w:color w:val="231F20"/>
          <w:sz w:val="20"/>
        </w:rPr>
        <w:t>rickettisal</w:t>
      </w:r>
      <w:r>
        <w:rPr>
          <w:color w:val="231F20"/>
          <w:spacing w:val="2"/>
          <w:sz w:val="20"/>
        </w:rPr>
        <w:t xml:space="preserve"> </w:t>
      </w:r>
      <w:r>
        <w:rPr>
          <w:color w:val="231F20"/>
          <w:sz w:val="20"/>
        </w:rPr>
        <w:t>diseases,</w:t>
      </w:r>
      <w:r>
        <w:rPr>
          <w:color w:val="231F20"/>
          <w:spacing w:val="3"/>
          <w:sz w:val="20"/>
        </w:rPr>
        <w:t xml:space="preserve"> </w:t>
      </w:r>
      <w:r>
        <w:rPr>
          <w:color w:val="231F20"/>
          <w:sz w:val="20"/>
        </w:rPr>
        <w:t>such</w:t>
      </w:r>
      <w:r>
        <w:rPr>
          <w:color w:val="231F20"/>
          <w:spacing w:val="3"/>
          <w:sz w:val="20"/>
        </w:rPr>
        <w:t xml:space="preserve"> </w:t>
      </w:r>
      <w:r>
        <w:rPr>
          <w:color w:val="231F20"/>
          <w:sz w:val="20"/>
        </w:rPr>
        <w:t>as</w:t>
      </w:r>
      <w:r>
        <w:rPr>
          <w:color w:val="231F20"/>
          <w:spacing w:val="3"/>
          <w:sz w:val="20"/>
        </w:rPr>
        <w:t xml:space="preserve"> </w:t>
      </w:r>
      <w:r>
        <w:rPr>
          <w:color w:val="231F20"/>
          <w:sz w:val="20"/>
        </w:rPr>
        <w:t>Q</w:t>
      </w:r>
      <w:r>
        <w:rPr>
          <w:color w:val="231F20"/>
          <w:spacing w:val="3"/>
          <w:sz w:val="20"/>
        </w:rPr>
        <w:t xml:space="preserve"> </w:t>
      </w:r>
      <w:r>
        <w:rPr>
          <w:color w:val="231F20"/>
          <w:sz w:val="20"/>
        </w:rPr>
        <w:t>fever</w:t>
      </w:r>
      <w:r>
        <w:rPr>
          <w:color w:val="231F20"/>
          <w:spacing w:val="3"/>
          <w:sz w:val="20"/>
        </w:rPr>
        <w:t xml:space="preserve"> </w:t>
      </w:r>
      <w:r>
        <w:rPr>
          <w:color w:val="231F20"/>
          <w:sz w:val="20"/>
        </w:rPr>
        <w:t>and</w:t>
      </w:r>
      <w:r>
        <w:rPr>
          <w:color w:val="231F20"/>
          <w:spacing w:val="3"/>
          <w:sz w:val="20"/>
        </w:rPr>
        <w:t xml:space="preserve"> </w:t>
      </w:r>
      <w:r>
        <w:rPr>
          <w:color w:val="231F20"/>
          <w:sz w:val="20"/>
        </w:rPr>
        <w:t>cat</w:t>
      </w:r>
      <w:r>
        <w:rPr>
          <w:color w:val="231F20"/>
          <w:spacing w:val="3"/>
          <w:sz w:val="20"/>
        </w:rPr>
        <w:t xml:space="preserve"> </w:t>
      </w:r>
      <w:r>
        <w:rPr>
          <w:color w:val="231F20"/>
          <w:sz w:val="20"/>
        </w:rPr>
        <w:t>scratch</w:t>
      </w:r>
      <w:r>
        <w:rPr>
          <w:color w:val="231F20"/>
          <w:spacing w:val="3"/>
          <w:sz w:val="20"/>
        </w:rPr>
        <w:t xml:space="preserve"> </w:t>
      </w:r>
      <w:proofErr w:type="gramStart"/>
      <w:r>
        <w:rPr>
          <w:color w:val="231F20"/>
          <w:spacing w:val="-2"/>
          <w:sz w:val="20"/>
        </w:rPr>
        <w:t>fever;</w:t>
      </w:r>
      <w:proofErr w:type="gramEnd"/>
    </w:p>
    <w:p w14:paraId="4B2D69AF" w14:textId="77777777" w:rsidR="00786F5F" w:rsidRDefault="00000000">
      <w:pPr>
        <w:pStyle w:val="ListParagraph"/>
        <w:numPr>
          <w:ilvl w:val="0"/>
          <w:numId w:val="99"/>
        </w:numPr>
        <w:tabs>
          <w:tab w:val="left" w:pos="839"/>
        </w:tabs>
        <w:ind w:left="839" w:hanging="239"/>
        <w:rPr>
          <w:sz w:val="20"/>
        </w:rPr>
      </w:pPr>
      <w:r>
        <w:rPr>
          <w:color w:val="231F20"/>
          <w:spacing w:val="-2"/>
          <w:sz w:val="20"/>
        </w:rPr>
        <w:t>bacterial</w:t>
      </w:r>
      <w:r>
        <w:rPr>
          <w:color w:val="231F20"/>
          <w:spacing w:val="-13"/>
          <w:sz w:val="20"/>
        </w:rPr>
        <w:t xml:space="preserve"> </w:t>
      </w:r>
      <w:r>
        <w:rPr>
          <w:color w:val="231F20"/>
          <w:spacing w:val="-2"/>
          <w:sz w:val="20"/>
        </w:rPr>
        <w:t>diseases,</w:t>
      </w:r>
      <w:r>
        <w:rPr>
          <w:color w:val="231F20"/>
          <w:spacing w:val="-13"/>
          <w:sz w:val="20"/>
        </w:rPr>
        <w:t xml:space="preserve"> </w:t>
      </w:r>
      <w:r>
        <w:rPr>
          <w:color w:val="231F20"/>
          <w:spacing w:val="-2"/>
          <w:sz w:val="20"/>
        </w:rPr>
        <w:t>such</w:t>
      </w:r>
      <w:r>
        <w:rPr>
          <w:color w:val="231F20"/>
          <w:spacing w:val="-13"/>
          <w:sz w:val="20"/>
        </w:rPr>
        <w:t xml:space="preserve"> </w:t>
      </w:r>
      <w:r>
        <w:rPr>
          <w:color w:val="231F20"/>
          <w:spacing w:val="-2"/>
          <w:sz w:val="20"/>
        </w:rPr>
        <w:t>as</w:t>
      </w:r>
      <w:r>
        <w:rPr>
          <w:color w:val="231F20"/>
          <w:spacing w:val="-13"/>
          <w:sz w:val="20"/>
        </w:rPr>
        <w:t xml:space="preserve"> </w:t>
      </w:r>
      <w:r>
        <w:rPr>
          <w:color w:val="231F20"/>
          <w:spacing w:val="-2"/>
          <w:sz w:val="20"/>
        </w:rPr>
        <w:t>tuberculosis,</w:t>
      </w:r>
      <w:r>
        <w:rPr>
          <w:color w:val="231F20"/>
          <w:spacing w:val="-13"/>
          <w:sz w:val="20"/>
        </w:rPr>
        <w:t xml:space="preserve"> </w:t>
      </w:r>
      <w:r>
        <w:rPr>
          <w:color w:val="231F20"/>
          <w:spacing w:val="-2"/>
          <w:sz w:val="20"/>
        </w:rPr>
        <w:t>salmonellosis,</w:t>
      </w:r>
      <w:r>
        <w:rPr>
          <w:color w:val="231F20"/>
          <w:spacing w:val="-13"/>
          <w:sz w:val="20"/>
        </w:rPr>
        <w:t xml:space="preserve"> </w:t>
      </w:r>
      <w:r>
        <w:rPr>
          <w:color w:val="231F20"/>
          <w:spacing w:val="-2"/>
          <w:sz w:val="20"/>
        </w:rPr>
        <w:t>and</w:t>
      </w:r>
      <w:r>
        <w:rPr>
          <w:color w:val="231F20"/>
          <w:spacing w:val="-13"/>
          <w:sz w:val="20"/>
        </w:rPr>
        <w:t xml:space="preserve"> </w:t>
      </w:r>
      <w:proofErr w:type="gramStart"/>
      <w:r>
        <w:rPr>
          <w:color w:val="231F20"/>
          <w:spacing w:val="-2"/>
          <w:sz w:val="20"/>
        </w:rPr>
        <w:t>shigellosis;</w:t>
      </w:r>
      <w:proofErr w:type="gramEnd"/>
    </w:p>
    <w:p w14:paraId="283C381E" w14:textId="77777777" w:rsidR="00786F5F" w:rsidRDefault="00000000">
      <w:pPr>
        <w:pStyle w:val="ListParagraph"/>
        <w:numPr>
          <w:ilvl w:val="0"/>
          <w:numId w:val="99"/>
        </w:numPr>
        <w:tabs>
          <w:tab w:val="left" w:pos="840"/>
        </w:tabs>
        <w:spacing w:before="81" w:line="261" w:lineRule="auto"/>
        <w:ind w:right="237"/>
        <w:rPr>
          <w:sz w:val="20"/>
        </w:rPr>
      </w:pPr>
      <w:r>
        <w:rPr>
          <w:color w:val="231F20"/>
          <w:sz w:val="20"/>
        </w:rPr>
        <w:t>protozoal</w:t>
      </w:r>
      <w:r>
        <w:rPr>
          <w:color w:val="231F20"/>
          <w:spacing w:val="32"/>
          <w:sz w:val="20"/>
        </w:rPr>
        <w:t xml:space="preserve"> </w:t>
      </w:r>
      <w:r>
        <w:rPr>
          <w:color w:val="231F20"/>
          <w:sz w:val="20"/>
        </w:rPr>
        <w:t>diseases,</w:t>
      </w:r>
      <w:r>
        <w:rPr>
          <w:color w:val="231F20"/>
          <w:spacing w:val="32"/>
          <w:sz w:val="20"/>
        </w:rPr>
        <w:t xml:space="preserve"> </w:t>
      </w:r>
      <w:r>
        <w:rPr>
          <w:color w:val="231F20"/>
          <w:sz w:val="20"/>
        </w:rPr>
        <w:t>such</w:t>
      </w:r>
      <w:r>
        <w:rPr>
          <w:color w:val="231F20"/>
          <w:spacing w:val="32"/>
          <w:sz w:val="20"/>
        </w:rPr>
        <w:t xml:space="preserve"> </w:t>
      </w:r>
      <w:r>
        <w:rPr>
          <w:color w:val="231F20"/>
          <w:sz w:val="20"/>
        </w:rPr>
        <w:t>as</w:t>
      </w:r>
      <w:r>
        <w:rPr>
          <w:color w:val="231F20"/>
          <w:spacing w:val="32"/>
          <w:sz w:val="20"/>
        </w:rPr>
        <w:t xml:space="preserve"> </w:t>
      </w:r>
      <w:r>
        <w:rPr>
          <w:color w:val="231F20"/>
          <w:sz w:val="20"/>
        </w:rPr>
        <w:t>toxoplasmosis,</w:t>
      </w:r>
      <w:r>
        <w:rPr>
          <w:color w:val="231F20"/>
          <w:spacing w:val="32"/>
          <w:sz w:val="20"/>
        </w:rPr>
        <w:t xml:space="preserve"> </w:t>
      </w:r>
      <w:r>
        <w:rPr>
          <w:color w:val="231F20"/>
          <w:sz w:val="20"/>
        </w:rPr>
        <w:t>giardiasis,</w:t>
      </w:r>
      <w:r>
        <w:rPr>
          <w:color w:val="231F20"/>
          <w:spacing w:val="32"/>
          <w:sz w:val="20"/>
        </w:rPr>
        <w:t xml:space="preserve"> </w:t>
      </w:r>
      <w:r>
        <w:rPr>
          <w:color w:val="231F20"/>
          <w:sz w:val="20"/>
        </w:rPr>
        <w:t>and</w:t>
      </w:r>
      <w:r>
        <w:rPr>
          <w:color w:val="231F20"/>
          <w:spacing w:val="32"/>
          <w:sz w:val="20"/>
        </w:rPr>
        <w:t xml:space="preserve"> </w:t>
      </w:r>
      <w:r>
        <w:rPr>
          <w:color w:val="231F20"/>
          <w:sz w:val="20"/>
        </w:rPr>
        <w:t>crypto-sporidiosis; and</w:t>
      </w:r>
    </w:p>
    <w:p w14:paraId="29418CB3" w14:textId="77777777" w:rsidR="00786F5F" w:rsidRDefault="00000000">
      <w:pPr>
        <w:pStyle w:val="ListParagraph"/>
        <w:numPr>
          <w:ilvl w:val="0"/>
          <w:numId w:val="99"/>
        </w:numPr>
        <w:tabs>
          <w:tab w:val="left" w:pos="839"/>
        </w:tabs>
        <w:spacing w:before="58"/>
        <w:ind w:left="839" w:hanging="239"/>
        <w:rPr>
          <w:sz w:val="20"/>
        </w:rPr>
      </w:pPr>
      <w:r>
        <w:rPr>
          <w:color w:val="231F20"/>
          <w:sz w:val="20"/>
        </w:rPr>
        <w:t>fungal</w:t>
      </w:r>
      <w:r>
        <w:rPr>
          <w:color w:val="231F20"/>
          <w:spacing w:val="-3"/>
          <w:sz w:val="20"/>
        </w:rPr>
        <w:t xml:space="preserve"> </w:t>
      </w:r>
      <w:r>
        <w:rPr>
          <w:color w:val="231F20"/>
          <w:sz w:val="20"/>
        </w:rPr>
        <w:t>diseases,</w:t>
      </w:r>
      <w:r>
        <w:rPr>
          <w:color w:val="231F20"/>
          <w:spacing w:val="-2"/>
          <w:sz w:val="20"/>
        </w:rPr>
        <w:t xml:space="preserve"> </w:t>
      </w:r>
      <w:r>
        <w:rPr>
          <w:color w:val="231F20"/>
          <w:sz w:val="20"/>
        </w:rPr>
        <w:t>such</w:t>
      </w:r>
      <w:r>
        <w:rPr>
          <w:color w:val="231F20"/>
          <w:spacing w:val="-2"/>
          <w:sz w:val="20"/>
        </w:rPr>
        <w:t xml:space="preserve"> </w:t>
      </w:r>
      <w:r>
        <w:rPr>
          <w:color w:val="231F20"/>
          <w:sz w:val="20"/>
        </w:rPr>
        <w:t>as</w:t>
      </w:r>
      <w:r>
        <w:rPr>
          <w:color w:val="231F20"/>
          <w:spacing w:val="-2"/>
          <w:sz w:val="20"/>
        </w:rPr>
        <w:t xml:space="preserve"> dermatomycosis.</w:t>
      </w:r>
    </w:p>
    <w:p w14:paraId="52BF7289" w14:textId="77777777" w:rsidR="00786F5F" w:rsidRDefault="00786F5F">
      <w:pPr>
        <w:pStyle w:val="BodyText"/>
        <w:spacing w:before="70"/>
      </w:pPr>
    </w:p>
    <w:p w14:paraId="1599E4DD" w14:textId="77777777" w:rsidR="00786F5F" w:rsidRDefault="00000000">
      <w:pPr>
        <w:pStyle w:val="BodyText"/>
        <w:spacing w:line="261" w:lineRule="auto"/>
        <w:ind w:left="360" w:right="234"/>
        <w:jc w:val="both"/>
      </w:pPr>
      <w:r>
        <w:rPr>
          <w:color w:val="231F20"/>
        </w:rPr>
        <w:t>In addition to infections acquired from live animals, animal tissues and excreta</w:t>
      </w:r>
      <w:r>
        <w:rPr>
          <w:color w:val="231F20"/>
          <w:spacing w:val="-5"/>
        </w:rPr>
        <w:t xml:space="preserve"> </w:t>
      </w:r>
      <w:r>
        <w:rPr>
          <w:color w:val="231F20"/>
        </w:rPr>
        <w:t>can</w:t>
      </w:r>
      <w:r>
        <w:rPr>
          <w:color w:val="231F20"/>
          <w:spacing w:val="-5"/>
        </w:rPr>
        <w:t xml:space="preserve"> </w:t>
      </w:r>
      <w:r>
        <w:rPr>
          <w:color w:val="231F20"/>
        </w:rPr>
        <w:t>serve</w:t>
      </w:r>
      <w:r>
        <w:rPr>
          <w:color w:val="231F20"/>
          <w:spacing w:val="-5"/>
        </w:rPr>
        <w:t xml:space="preserve"> </w:t>
      </w:r>
      <w:r>
        <w:rPr>
          <w:color w:val="231F20"/>
        </w:rPr>
        <w:t>as</w:t>
      </w:r>
      <w:r>
        <w:rPr>
          <w:color w:val="231F20"/>
          <w:spacing w:val="-5"/>
        </w:rPr>
        <w:t xml:space="preserve"> </w:t>
      </w:r>
      <w:r>
        <w:rPr>
          <w:color w:val="231F20"/>
        </w:rPr>
        <w:t>sources</w:t>
      </w:r>
      <w:r>
        <w:rPr>
          <w:color w:val="231F20"/>
          <w:spacing w:val="-5"/>
        </w:rPr>
        <w:t xml:space="preserve"> </w:t>
      </w:r>
      <w:r>
        <w:rPr>
          <w:color w:val="231F20"/>
        </w:rPr>
        <w:t>of</w:t>
      </w:r>
      <w:r>
        <w:rPr>
          <w:color w:val="231F20"/>
          <w:spacing w:val="-5"/>
        </w:rPr>
        <w:t xml:space="preserve"> </w:t>
      </w:r>
      <w:r>
        <w:rPr>
          <w:color w:val="231F20"/>
        </w:rPr>
        <w:t>zoonoses.</w:t>
      </w:r>
      <w:r>
        <w:rPr>
          <w:color w:val="231F20"/>
          <w:spacing w:val="-5"/>
        </w:rPr>
        <w:t xml:space="preserve"> </w:t>
      </w:r>
      <w:r>
        <w:rPr>
          <w:color w:val="231F20"/>
        </w:rPr>
        <w:t>Careful</w:t>
      </w:r>
      <w:r>
        <w:rPr>
          <w:color w:val="231F20"/>
          <w:spacing w:val="-5"/>
        </w:rPr>
        <w:t xml:space="preserve"> </w:t>
      </w:r>
      <w:r>
        <w:rPr>
          <w:color w:val="231F20"/>
        </w:rPr>
        <w:t>monitoring</w:t>
      </w:r>
      <w:r>
        <w:rPr>
          <w:color w:val="231F20"/>
          <w:spacing w:val="-5"/>
        </w:rPr>
        <w:t xml:space="preserve"> </w:t>
      </w:r>
      <w:r>
        <w:rPr>
          <w:color w:val="231F20"/>
        </w:rPr>
        <w:t>and</w:t>
      </w:r>
      <w:r>
        <w:rPr>
          <w:color w:val="231F20"/>
          <w:spacing w:val="-5"/>
        </w:rPr>
        <w:t xml:space="preserve"> </w:t>
      </w:r>
      <w:r>
        <w:rPr>
          <w:color w:val="231F20"/>
        </w:rPr>
        <w:t>quaran-tine of any animals with potential viral or bacterial infections or parasitic infestations</w:t>
      </w:r>
      <w:r>
        <w:rPr>
          <w:color w:val="231F20"/>
          <w:spacing w:val="-5"/>
        </w:rPr>
        <w:t xml:space="preserve"> </w:t>
      </w:r>
      <w:r>
        <w:rPr>
          <w:color w:val="231F20"/>
        </w:rPr>
        <w:t>are</w:t>
      </w:r>
      <w:r>
        <w:rPr>
          <w:color w:val="231F20"/>
          <w:spacing w:val="-5"/>
        </w:rPr>
        <w:t xml:space="preserve"> </w:t>
      </w:r>
      <w:r>
        <w:rPr>
          <w:color w:val="231F20"/>
        </w:rPr>
        <w:t>crucial</w:t>
      </w:r>
      <w:r>
        <w:rPr>
          <w:color w:val="231F20"/>
          <w:spacing w:val="-5"/>
        </w:rPr>
        <w:t xml:space="preserve"> </w:t>
      </w:r>
      <w:r>
        <w:rPr>
          <w:color w:val="231F20"/>
        </w:rPr>
        <w:t>components</w:t>
      </w:r>
      <w:r>
        <w:rPr>
          <w:color w:val="231F20"/>
          <w:spacing w:val="-5"/>
        </w:rPr>
        <w:t xml:space="preserve"> </w:t>
      </w:r>
      <w:r>
        <w:rPr>
          <w:color w:val="231F20"/>
        </w:rPr>
        <w:t>of</w:t>
      </w:r>
      <w:r>
        <w:rPr>
          <w:color w:val="231F20"/>
          <w:spacing w:val="-5"/>
        </w:rPr>
        <w:t xml:space="preserve"> </w:t>
      </w:r>
      <w:r>
        <w:rPr>
          <w:color w:val="231F20"/>
        </w:rPr>
        <w:t>any</w:t>
      </w:r>
      <w:r>
        <w:rPr>
          <w:color w:val="231F20"/>
          <w:spacing w:val="-5"/>
        </w:rPr>
        <w:t xml:space="preserve"> </w:t>
      </w:r>
      <w:r>
        <w:rPr>
          <w:color w:val="231F20"/>
        </w:rPr>
        <w:t>animal</w:t>
      </w:r>
      <w:r>
        <w:rPr>
          <w:color w:val="231F20"/>
          <w:spacing w:val="-5"/>
        </w:rPr>
        <w:t xml:space="preserve"> </w:t>
      </w:r>
      <w:r>
        <w:rPr>
          <w:color w:val="231F20"/>
        </w:rPr>
        <w:t>care</w:t>
      </w:r>
      <w:r>
        <w:rPr>
          <w:color w:val="231F20"/>
          <w:spacing w:val="-5"/>
        </w:rPr>
        <w:t xml:space="preserve"> </w:t>
      </w:r>
      <w:r>
        <w:rPr>
          <w:color w:val="231F20"/>
        </w:rPr>
        <w:t>and</w:t>
      </w:r>
      <w:r>
        <w:rPr>
          <w:color w:val="231F20"/>
          <w:spacing w:val="-5"/>
        </w:rPr>
        <w:t xml:space="preserve"> </w:t>
      </w:r>
      <w:r>
        <w:rPr>
          <w:color w:val="231F20"/>
        </w:rPr>
        <w:t>use</w:t>
      </w:r>
      <w:r>
        <w:rPr>
          <w:color w:val="231F20"/>
          <w:spacing w:val="-5"/>
        </w:rPr>
        <w:t xml:space="preserve"> </w:t>
      </w:r>
      <w:r>
        <w:rPr>
          <w:color w:val="231F20"/>
        </w:rPr>
        <w:t>program.</w:t>
      </w:r>
      <w:r>
        <w:rPr>
          <w:color w:val="231F20"/>
          <w:spacing w:val="-5"/>
        </w:rPr>
        <w:t xml:space="preserve"> </w:t>
      </w:r>
      <w:r>
        <w:rPr>
          <w:color w:val="231F20"/>
        </w:rPr>
        <w:t xml:space="preserve">It is important to immunize animal care personnel against tetanus. Routine tuberculosis testing is </w:t>
      </w:r>
      <w:proofErr w:type="gramStart"/>
      <w:r>
        <w:rPr>
          <w:color w:val="231F20"/>
        </w:rPr>
        <w:t>essential</w:t>
      </w:r>
      <w:proofErr w:type="gramEnd"/>
      <w:r>
        <w:rPr>
          <w:color w:val="231F20"/>
        </w:rPr>
        <w:t xml:space="preserve"> and measles vaccination may also be appropriate for workers exposed to nonhuman primates.</w:t>
      </w:r>
    </w:p>
    <w:p w14:paraId="4BEDA5C3" w14:textId="77777777" w:rsidR="00786F5F" w:rsidRDefault="00786F5F">
      <w:pPr>
        <w:pStyle w:val="BodyText"/>
        <w:spacing w:before="104"/>
      </w:pPr>
    </w:p>
    <w:p w14:paraId="76FCFB82" w14:textId="77777777" w:rsidR="00786F5F" w:rsidRDefault="00000000">
      <w:pPr>
        <w:pStyle w:val="Heading4"/>
        <w:jc w:val="both"/>
      </w:pPr>
      <w:r>
        <w:rPr>
          <w:color w:val="231F20"/>
          <w:w w:val="85"/>
        </w:rPr>
        <w:t>Common</w:t>
      </w:r>
      <w:r>
        <w:rPr>
          <w:color w:val="231F20"/>
          <w:spacing w:val="-5"/>
        </w:rPr>
        <w:t xml:space="preserve"> </w:t>
      </w:r>
      <w:r>
        <w:rPr>
          <w:color w:val="231F20"/>
          <w:w w:val="85"/>
        </w:rPr>
        <w:t>Occupational</w:t>
      </w:r>
      <w:r>
        <w:rPr>
          <w:color w:val="231F20"/>
          <w:spacing w:val="-4"/>
        </w:rPr>
        <w:t xml:space="preserve"> </w:t>
      </w:r>
      <w:r>
        <w:rPr>
          <w:color w:val="231F20"/>
          <w:w w:val="85"/>
        </w:rPr>
        <w:t>Health</w:t>
      </w:r>
      <w:r>
        <w:rPr>
          <w:color w:val="231F20"/>
          <w:spacing w:val="-5"/>
        </w:rPr>
        <w:t xml:space="preserve"> </w:t>
      </w:r>
      <w:r>
        <w:rPr>
          <w:color w:val="231F20"/>
          <w:w w:val="85"/>
        </w:rPr>
        <w:t>and</w:t>
      </w:r>
      <w:r>
        <w:rPr>
          <w:color w:val="231F20"/>
          <w:spacing w:val="-4"/>
        </w:rPr>
        <w:t xml:space="preserve"> </w:t>
      </w:r>
      <w:r>
        <w:rPr>
          <w:color w:val="231F20"/>
          <w:w w:val="85"/>
        </w:rPr>
        <w:t>Safety</w:t>
      </w:r>
      <w:r>
        <w:rPr>
          <w:color w:val="231F20"/>
          <w:spacing w:val="-5"/>
        </w:rPr>
        <w:t xml:space="preserve"> </w:t>
      </w:r>
      <w:r>
        <w:rPr>
          <w:color w:val="231F20"/>
          <w:w w:val="85"/>
        </w:rPr>
        <w:t>Program-wide</w:t>
      </w:r>
      <w:r>
        <w:rPr>
          <w:color w:val="231F20"/>
          <w:spacing w:val="-4"/>
        </w:rPr>
        <w:t xml:space="preserve"> </w:t>
      </w:r>
      <w:r>
        <w:rPr>
          <w:color w:val="231F20"/>
          <w:spacing w:val="-2"/>
          <w:w w:val="85"/>
        </w:rPr>
        <w:t>Pitfalls*</w:t>
      </w:r>
    </w:p>
    <w:p w14:paraId="6249A9FA" w14:textId="77777777" w:rsidR="00786F5F" w:rsidRDefault="00000000">
      <w:pPr>
        <w:pStyle w:val="ListParagraph"/>
        <w:numPr>
          <w:ilvl w:val="0"/>
          <w:numId w:val="99"/>
        </w:numPr>
        <w:tabs>
          <w:tab w:val="left" w:pos="840"/>
        </w:tabs>
        <w:spacing w:before="188" w:line="261" w:lineRule="auto"/>
        <w:ind w:right="234"/>
        <w:jc w:val="both"/>
        <w:rPr>
          <w:sz w:val="20"/>
        </w:rPr>
      </w:pPr>
      <w:r>
        <w:rPr>
          <w:color w:val="231F20"/>
          <w:sz w:val="20"/>
        </w:rPr>
        <w:t xml:space="preserve">Instead of being based on hazard identification and risk </w:t>
      </w:r>
      <w:proofErr w:type="gramStart"/>
      <w:r>
        <w:rPr>
          <w:color w:val="231F20"/>
          <w:sz w:val="20"/>
        </w:rPr>
        <w:t>assess-ment</w:t>
      </w:r>
      <w:proofErr w:type="gramEnd"/>
      <w:r>
        <w:rPr>
          <w:color w:val="231F20"/>
          <w:sz w:val="20"/>
        </w:rPr>
        <w:t>, the program identifies personnel risk based on animal contact time or frequency.</w:t>
      </w:r>
    </w:p>
    <w:p w14:paraId="3F0AD07C" w14:textId="77777777" w:rsidR="00786F5F" w:rsidRDefault="00000000">
      <w:pPr>
        <w:pStyle w:val="ListParagraph"/>
        <w:numPr>
          <w:ilvl w:val="0"/>
          <w:numId w:val="99"/>
        </w:numPr>
        <w:tabs>
          <w:tab w:val="left" w:pos="840"/>
        </w:tabs>
        <w:spacing w:before="58" w:line="261" w:lineRule="auto"/>
        <w:ind w:right="236"/>
        <w:jc w:val="both"/>
        <w:rPr>
          <w:sz w:val="20"/>
        </w:rPr>
      </w:pPr>
      <w:r>
        <w:rPr>
          <w:color w:val="231F20"/>
          <w:sz w:val="20"/>
        </w:rPr>
        <w:t>There</w:t>
      </w:r>
      <w:r>
        <w:rPr>
          <w:color w:val="231F20"/>
          <w:spacing w:val="-2"/>
          <w:sz w:val="20"/>
        </w:rPr>
        <w:t xml:space="preserve"> </w:t>
      </w:r>
      <w:r>
        <w:rPr>
          <w:color w:val="231F20"/>
          <w:sz w:val="20"/>
        </w:rPr>
        <w:t>is</w:t>
      </w:r>
      <w:r>
        <w:rPr>
          <w:color w:val="231F20"/>
          <w:spacing w:val="-2"/>
          <w:sz w:val="20"/>
        </w:rPr>
        <w:t xml:space="preserve"> </w:t>
      </w:r>
      <w:r>
        <w:rPr>
          <w:color w:val="231F20"/>
          <w:sz w:val="20"/>
        </w:rPr>
        <w:t>inadequate</w:t>
      </w:r>
      <w:r>
        <w:rPr>
          <w:color w:val="231F20"/>
          <w:spacing w:val="-2"/>
          <w:sz w:val="20"/>
        </w:rPr>
        <w:t xml:space="preserve"> </w:t>
      </w:r>
      <w:r>
        <w:rPr>
          <w:color w:val="231F20"/>
          <w:sz w:val="20"/>
        </w:rPr>
        <w:t>training</w:t>
      </w:r>
      <w:r>
        <w:rPr>
          <w:color w:val="231F20"/>
          <w:spacing w:val="-2"/>
          <w:sz w:val="20"/>
        </w:rPr>
        <w:t xml:space="preserve"> </w:t>
      </w:r>
      <w:r>
        <w:rPr>
          <w:color w:val="231F20"/>
          <w:sz w:val="20"/>
        </w:rPr>
        <w:t>on</w:t>
      </w:r>
      <w:r>
        <w:rPr>
          <w:color w:val="231F20"/>
          <w:spacing w:val="-2"/>
          <w:sz w:val="20"/>
        </w:rPr>
        <w:t xml:space="preserve"> </w:t>
      </w:r>
      <w:r>
        <w:rPr>
          <w:color w:val="231F20"/>
          <w:sz w:val="20"/>
        </w:rPr>
        <w:t>occupational</w:t>
      </w:r>
      <w:r>
        <w:rPr>
          <w:color w:val="231F20"/>
          <w:spacing w:val="-2"/>
          <w:sz w:val="20"/>
        </w:rPr>
        <w:t xml:space="preserve"> </w:t>
      </w:r>
      <w:r>
        <w:rPr>
          <w:color w:val="231F20"/>
          <w:sz w:val="20"/>
        </w:rPr>
        <w:t>health</w:t>
      </w:r>
      <w:r>
        <w:rPr>
          <w:color w:val="231F20"/>
          <w:spacing w:val="-2"/>
          <w:sz w:val="20"/>
        </w:rPr>
        <w:t xml:space="preserve"> </w:t>
      </w:r>
      <w:r>
        <w:rPr>
          <w:color w:val="231F20"/>
          <w:sz w:val="20"/>
        </w:rPr>
        <w:t>and</w:t>
      </w:r>
      <w:r>
        <w:rPr>
          <w:color w:val="231F20"/>
          <w:spacing w:val="-2"/>
          <w:sz w:val="20"/>
        </w:rPr>
        <w:t xml:space="preserve"> </w:t>
      </w:r>
      <w:r>
        <w:rPr>
          <w:color w:val="231F20"/>
          <w:sz w:val="20"/>
        </w:rPr>
        <w:t>safety</w:t>
      </w:r>
      <w:r>
        <w:rPr>
          <w:color w:val="231F20"/>
          <w:spacing w:val="-2"/>
          <w:sz w:val="20"/>
        </w:rPr>
        <w:t xml:space="preserve"> </w:t>
      </w:r>
      <w:r>
        <w:rPr>
          <w:color w:val="231F20"/>
          <w:sz w:val="20"/>
        </w:rPr>
        <w:t>topics (e.g., zoonoses, allergies).</w:t>
      </w:r>
    </w:p>
    <w:p w14:paraId="1CECF7C5" w14:textId="77777777" w:rsidR="00786F5F" w:rsidRDefault="00000000">
      <w:pPr>
        <w:pStyle w:val="ListParagraph"/>
        <w:numPr>
          <w:ilvl w:val="0"/>
          <w:numId w:val="99"/>
        </w:numPr>
        <w:tabs>
          <w:tab w:val="left" w:pos="839"/>
        </w:tabs>
        <w:spacing w:before="59" w:line="261" w:lineRule="auto"/>
        <w:ind w:left="839" w:right="237"/>
        <w:jc w:val="both"/>
        <w:rPr>
          <w:sz w:val="20"/>
        </w:rPr>
      </w:pPr>
      <w:r>
        <w:rPr>
          <w:color w:val="231F20"/>
          <w:sz w:val="20"/>
        </w:rPr>
        <w:t>Not</w:t>
      </w:r>
      <w:r>
        <w:rPr>
          <w:color w:val="231F20"/>
          <w:spacing w:val="-2"/>
          <w:sz w:val="20"/>
        </w:rPr>
        <w:t xml:space="preserve"> </w:t>
      </w:r>
      <w:r>
        <w:rPr>
          <w:color w:val="231F20"/>
          <w:sz w:val="20"/>
        </w:rPr>
        <w:t>all</w:t>
      </w:r>
      <w:r>
        <w:rPr>
          <w:color w:val="231F20"/>
          <w:spacing w:val="-2"/>
          <w:sz w:val="20"/>
        </w:rPr>
        <w:t xml:space="preserve"> </w:t>
      </w:r>
      <w:r>
        <w:rPr>
          <w:color w:val="231F20"/>
          <w:sz w:val="20"/>
        </w:rPr>
        <w:t>personnel</w:t>
      </w:r>
      <w:r>
        <w:rPr>
          <w:color w:val="231F20"/>
          <w:spacing w:val="-2"/>
          <w:sz w:val="20"/>
        </w:rPr>
        <w:t xml:space="preserve"> </w:t>
      </w:r>
      <w:r>
        <w:rPr>
          <w:color w:val="231F20"/>
          <w:sz w:val="20"/>
        </w:rPr>
        <w:t>at</w:t>
      </w:r>
      <w:r>
        <w:rPr>
          <w:color w:val="231F20"/>
          <w:spacing w:val="-2"/>
          <w:sz w:val="20"/>
        </w:rPr>
        <w:t xml:space="preserve"> </w:t>
      </w:r>
      <w:r>
        <w:rPr>
          <w:color w:val="231F20"/>
          <w:sz w:val="20"/>
        </w:rPr>
        <w:t>risk</w:t>
      </w:r>
      <w:r>
        <w:rPr>
          <w:color w:val="231F20"/>
          <w:spacing w:val="-2"/>
          <w:sz w:val="20"/>
        </w:rPr>
        <w:t xml:space="preserve"> </w:t>
      </w:r>
      <w:r>
        <w:rPr>
          <w:color w:val="231F20"/>
          <w:sz w:val="20"/>
        </w:rPr>
        <w:t>(e.g.,</w:t>
      </w:r>
      <w:r>
        <w:rPr>
          <w:color w:val="231F20"/>
          <w:spacing w:val="-2"/>
          <w:sz w:val="20"/>
        </w:rPr>
        <w:t xml:space="preserve"> </w:t>
      </w:r>
      <w:r>
        <w:rPr>
          <w:color w:val="231F20"/>
          <w:sz w:val="20"/>
        </w:rPr>
        <w:t>students,</w:t>
      </w:r>
      <w:r>
        <w:rPr>
          <w:color w:val="231F20"/>
          <w:spacing w:val="-2"/>
          <w:sz w:val="20"/>
        </w:rPr>
        <w:t xml:space="preserve"> </w:t>
      </w:r>
      <w:r>
        <w:rPr>
          <w:color w:val="231F20"/>
          <w:sz w:val="20"/>
        </w:rPr>
        <w:t>visiting</w:t>
      </w:r>
      <w:r>
        <w:rPr>
          <w:color w:val="231F20"/>
          <w:spacing w:val="-2"/>
          <w:sz w:val="20"/>
        </w:rPr>
        <w:t xml:space="preserve"> </w:t>
      </w:r>
      <w:r>
        <w:rPr>
          <w:color w:val="231F20"/>
          <w:sz w:val="20"/>
        </w:rPr>
        <w:t>scientists)</w:t>
      </w:r>
      <w:r>
        <w:rPr>
          <w:color w:val="231F20"/>
          <w:spacing w:val="-2"/>
          <w:sz w:val="20"/>
        </w:rPr>
        <w:t xml:space="preserve"> </w:t>
      </w:r>
      <w:r>
        <w:rPr>
          <w:color w:val="231F20"/>
          <w:sz w:val="20"/>
        </w:rPr>
        <w:t>are</w:t>
      </w:r>
      <w:r>
        <w:rPr>
          <w:color w:val="231F20"/>
          <w:spacing w:val="-2"/>
          <w:sz w:val="20"/>
        </w:rPr>
        <w:t xml:space="preserve"> </w:t>
      </w:r>
      <w:r>
        <w:rPr>
          <w:color w:val="231F20"/>
          <w:sz w:val="20"/>
        </w:rPr>
        <w:t>offered inclusion in the program.</w:t>
      </w:r>
    </w:p>
    <w:p w14:paraId="49EA086C" w14:textId="77777777" w:rsidR="00786F5F" w:rsidRDefault="00000000">
      <w:pPr>
        <w:pStyle w:val="ListParagraph"/>
        <w:numPr>
          <w:ilvl w:val="0"/>
          <w:numId w:val="99"/>
        </w:numPr>
        <w:tabs>
          <w:tab w:val="left" w:pos="838"/>
          <w:tab w:val="left" w:pos="840"/>
        </w:tabs>
        <w:spacing w:before="59" w:line="261" w:lineRule="auto"/>
        <w:ind w:right="234" w:hanging="241"/>
        <w:jc w:val="both"/>
        <w:rPr>
          <w:sz w:val="20"/>
        </w:rPr>
      </w:pPr>
      <w:r>
        <w:rPr>
          <w:color w:val="231F20"/>
          <w:sz w:val="20"/>
        </w:rPr>
        <w:t xml:space="preserve">Hazard identification covers experimental </w:t>
      </w:r>
      <w:proofErr w:type="gramStart"/>
      <w:r>
        <w:rPr>
          <w:color w:val="231F20"/>
          <w:sz w:val="20"/>
        </w:rPr>
        <w:t>hazards, but</w:t>
      </w:r>
      <w:proofErr w:type="gramEnd"/>
      <w:r>
        <w:rPr>
          <w:color w:val="231F20"/>
          <w:sz w:val="20"/>
        </w:rPr>
        <w:t xml:space="preserve"> does not address hazards intrinsic to animal care and use.</w:t>
      </w:r>
    </w:p>
    <w:p w14:paraId="3251F87E" w14:textId="77777777" w:rsidR="00786F5F" w:rsidRDefault="00000000">
      <w:pPr>
        <w:pStyle w:val="ListParagraph"/>
        <w:numPr>
          <w:ilvl w:val="0"/>
          <w:numId w:val="99"/>
        </w:numPr>
        <w:tabs>
          <w:tab w:val="left" w:pos="840"/>
        </w:tabs>
        <w:spacing w:before="57" w:line="261" w:lineRule="auto"/>
        <w:ind w:right="236"/>
        <w:jc w:val="both"/>
        <w:rPr>
          <w:sz w:val="20"/>
        </w:rPr>
      </w:pPr>
      <w:r>
        <w:rPr>
          <w:color w:val="231F20"/>
          <w:sz w:val="20"/>
        </w:rPr>
        <w:t>There is inadequate linkage between the IACUC and the institutional safety committee(s).</w:t>
      </w:r>
    </w:p>
    <w:p w14:paraId="0DB6CAC6" w14:textId="77777777" w:rsidR="00786F5F" w:rsidRDefault="00786F5F">
      <w:pPr>
        <w:pStyle w:val="BodyText"/>
        <w:spacing w:before="86"/>
      </w:pPr>
    </w:p>
    <w:p w14:paraId="388DCEF8" w14:textId="77777777" w:rsidR="00786F5F" w:rsidRDefault="00000000">
      <w:pPr>
        <w:spacing w:before="1"/>
        <w:ind w:left="360"/>
        <w:jc w:val="both"/>
        <w:rPr>
          <w:i/>
          <w:sz w:val="16"/>
        </w:rPr>
      </w:pPr>
      <w:r>
        <w:rPr>
          <w:i/>
          <w:color w:val="231F20"/>
          <w:sz w:val="16"/>
        </w:rPr>
        <w:t>*From data</w:t>
      </w:r>
      <w:r>
        <w:rPr>
          <w:i/>
          <w:color w:val="231F20"/>
          <w:spacing w:val="1"/>
          <w:sz w:val="16"/>
        </w:rPr>
        <w:t xml:space="preserve"> </w:t>
      </w:r>
      <w:r>
        <w:rPr>
          <w:i/>
          <w:color w:val="231F20"/>
          <w:sz w:val="16"/>
        </w:rPr>
        <w:t>collected</w:t>
      </w:r>
      <w:r>
        <w:rPr>
          <w:i/>
          <w:color w:val="231F20"/>
          <w:spacing w:val="1"/>
          <w:sz w:val="16"/>
        </w:rPr>
        <w:t xml:space="preserve"> </w:t>
      </w:r>
      <w:r>
        <w:rPr>
          <w:i/>
          <w:color w:val="231F20"/>
          <w:sz w:val="16"/>
        </w:rPr>
        <w:t>by</w:t>
      </w:r>
      <w:r>
        <w:rPr>
          <w:i/>
          <w:color w:val="231F20"/>
          <w:spacing w:val="1"/>
          <w:sz w:val="16"/>
        </w:rPr>
        <w:t xml:space="preserve"> </w:t>
      </w:r>
      <w:r>
        <w:rPr>
          <w:i/>
          <w:color w:val="231F20"/>
          <w:sz w:val="16"/>
        </w:rPr>
        <w:t xml:space="preserve">AAALAC </w:t>
      </w:r>
      <w:r>
        <w:rPr>
          <w:i/>
          <w:color w:val="231F20"/>
          <w:spacing w:val="-2"/>
          <w:sz w:val="16"/>
        </w:rPr>
        <w:t>International.</w:t>
      </w:r>
    </w:p>
    <w:p w14:paraId="3349CD0C" w14:textId="77777777" w:rsidR="00786F5F" w:rsidRDefault="00786F5F">
      <w:pPr>
        <w:jc w:val="both"/>
        <w:rPr>
          <w:i/>
          <w:sz w:val="16"/>
        </w:rPr>
        <w:sectPr w:rsidR="00786F5F">
          <w:pgSz w:w="8640" w:h="12960"/>
          <w:pgMar w:top="1460" w:right="720" w:bottom="280" w:left="720" w:header="687" w:footer="0" w:gutter="0"/>
          <w:cols w:space="720"/>
        </w:sectPr>
      </w:pPr>
    </w:p>
    <w:p w14:paraId="314C0DBE" w14:textId="77777777" w:rsidR="00786F5F" w:rsidRDefault="00000000">
      <w:pPr>
        <w:pStyle w:val="Heading6"/>
        <w:spacing w:before="118"/>
      </w:pPr>
      <w:r>
        <w:rPr>
          <w:color w:val="231F20"/>
          <w:spacing w:val="-2"/>
          <w:w w:val="95"/>
        </w:rPr>
        <w:t>References</w:t>
      </w:r>
    </w:p>
    <w:p w14:paraId="4DB7F755" w14:textId="77777777" w:rsidR="00786F5F" w:rsidRDefault="00000000">
      <w:pPr>
        <w:spacing w:before="132" w:line="254" w:lineRule="auto"/>
        <w:ind w:left="240" w:right="230"/>
        <w:rPr>
          <w:sz w:val="18"/>
        </w:rPr>
      </w:pPr>
      <w:r>
        <w:rPr>
          <w:color w:val="231F20"/>
          <w:sz w:val="18"/>
        </w:rPr>
        <w:t>CDC/NIH.</w:t>
      </w:r>
      <w:r>
        <w:rPr>
          <w:color w:val="231F20"/>
          <w:spacing w:val="-2"/>
          <w:sz w:val="18"/>
        </w:rPr>
        <w:t xml:space="preserve"> </w:t>
      </w:r>
      <w:r>
        <w:rPr>
          <w:color w:val="231F20"/>
          <w:sz w:val="18"/>
        </w:rPr>
        <w:t>1999.</w:t>
      </w:r>
      <w:r>
        <w:rPr>
          <w:color w:val="231F20"/>
          <w:spacing w:val="-2"/>
          <w:sz w:val="18"/>
        </w:rPr>
        <w:t xml:space="preserve"> </w:t>
      </w:r>
      <w:r>
        <w:rPr>
          <w:i/>
          <w:color w:val="231F20"/>
          <w:sz w:val="18"/>
        </w:rPr>
        <w:t>Biosafety</w:t>
      </w:r>
      <w:r>
        <w:rPr>
          <w:i/>
          <w:color w:val="231F20"/>
          <w:spacing w:val="-2"/>
          <w:sz w:val="18"/>
        </w:rPr>
        <w:t xml:space="preserve"> </w:t>
      </w:r>
      <w:r>
        <w:rPr>
          <w:i/>
          <w:color w:val="231F20"/>
          <w:sz w:val="18"/>
        </w:rPr>
        <w:t>in</w:t>
      </w:r>
      <w:r>
        <w:rPr>
          <w:i/>
          <w:color w:val="231F20"/>
          <w:spacing w:val="-2"/>
          <w:sz w:val="18"/>
        </w:rPr>
        <w:t xml:space="preserve"> </w:t>
      </w:r>
      <w:r>
        <w:rPr>
          <w:i/>
          <w:color w:val="231F20"/>
          <w:sz w:val="18"/>
        </w:rPr>
        <w:t>Microbiological</w:t>
      </w:r>
      <w:r>
        <w:rPr>
          <w:i/>
          <w:color w:val="231F20"/>
          <w:spacing w:val="-2"/>
          <w:sz w:val="18"/>
        </w:rPr>
        <w:t xml:space="preserve"> </w:t>
      </w:r>
      <w:r>
        <w:rPr>
          <w:i/>
          <w:color w:val="231F20"/>
          <w:sz w:val="18"/>
        </w:rPr>
        <w:t>and</w:t>
      </w:r>
      <w:r>
        <w:rPr>
          <w:i/>
          <w:color w:val="231F20"/>
          <w:spacing w:val="-2"/>
          <w:sz w:val="18"/>
        </w:rPr>
        <w:t xml:space="preserve"> </w:t>
      </w:r>
      <w:r>
        <w:rPr>
          <w:i/>
          <w:color w:val="231F20"/>
          <w:sz w:val="18"/>
        </w:rPr>
        <w:t>Biomedical</w:t>
      </w:r>
      <w:r>
        <w:rPr>
          <w:i/>
          <w:color w:val="231F20"/>
          <w:spacing w:val="-2"/>
          <w:sz w:val="18"/>
        </w:rPr>
        <w:t xml:space="preserve"> </w:t>
      </w:r>
      <w:r>
        <w:rPr>
          <w:i/>
          <w:color w:val="231F20"/>
          <w:sz w:val="18"/>
        </w:rPr>
        <w:t>Laboratories</w:t>
      </w:r>
      <w:r>
        <w:rPr>
          <w:color w:val="231F20"/>
          <w:sz w:val="18"/>
        </w:rPr>
        <w:t>,</w:t>
      </w:r>
      <w:r>
        <w:rPr>
          <w:color w:val="231F20"/>
          <w:spacing w:val="-2"/>
          <w:sz w:val="18"/>
        </w:rPr>
        <w:t xml:space="preserve"> </w:t>
      </w:r>
      <w:r>
        <w:rPr>
          <w:color w:val="231F20"/>
          <w:sz w:val="18"/>
        </w:rPr>
        <w:t>4th</w:t>
      </w:r>
      <w:r>
        <w:rPr>
          <w:color w:val="231F20"/>
          <w:spacing w:val="-2"/>
          <w:sz w:val="18"/>
        </w:rPr>
        <w:t xml:space="preserve"> </w:t>
      </w:r>
      <w:r>
        <w:rPr>
          <w:color w:val="231F20"/>
          <w:sz w:val="18"/>
        </w:rPr>
        <w:t>Edi-tion. U.S. Government Printing Office, Washington, DC.</w:t>
      </w:r>
    </w:p>
    <w:p w14:paraId="25985265" w14:textId="77777777" w:rsidR="00786F5F" w:rsidRDefault="00000000">
      <w:pPr>
        <w:spacing w:before="121" w:line="254" w:lineRule="auto"/>
        <w:ind w:left="239"/>
        <w:rPr>
          <w:sz w:val="18"/>
        </w:rPr>
      </w:pPr>
      <w:r>
        <w:rPr>
          <w:color w:val="231F20"/>
          <w:sz w:val="18"/>
        </w:rPr>
        <w:t>Holmes, G.P. et al. 1995. Guidelines for the prevention and treatment of B-virus</w:t>
      </w:r>
      <w:r>
        <w:rPr>
          <w:color w:val="231F20"/>
          <w:spacing w:val="80"/>
          <w:sz w:val="18"/>
        </w:rPr>
        <w:t xml:space="preserve"> </w:t>
      </w:r>
      <w:r>
        <w:rPr>
          <w:color w:val="231F20"/>
          <w:sz w:val="18"/>
        </w:rPr>
        <w:t xml:space="preserve">infections in exposed persons. </w:t>
      </w:r>
      <w:r>
        <w:rPr>
          <w:i/>
          <w:color w:val="231F20"/>
          <w:sz w:val="18"/>
        </w:rPr>
        <w:t xml:space="preserve">Clin Infect Dis </w:t>
      </w:r>
      <w:r>
        <w:rPr>
          <w:color w:val="231F20"/>
          <w:sz w:val="18"/>
        </w:rPr>
        <w:t>20:421-439.</w:t>
      </w:r>
    </w:p>
    <w:p w14:paraId="5F9DB05A" w14:textId="77777777" w:rsidR="00786F5F" w:rsidRDefault="00000000">
      <w:pPr>
        <w:spacing w:before="121" w:line="256" w:lineRule="auto"/>
        <w:ind w:left="239" w:right="230"/>
        <w:rPr>
          <w:sz w:val="18"/>
        </w:rPr>
      </w:pPr>
      <w:r>
        <w:rPr>
          <w:color w:val="231F20"/>
          <w:sz w:val="18"/>
        </w:rPr>
        <w:t xml:space="preserve">National Research Council. 1997. </w:t>
      </w:r>
      <w:r>
        <w:rPr>
          <w:i/>
          <w:color w:val="231F20"/>
          <w:sz w:val="18"/>
        </w:rPr>
        <w:t>Occupational Health and Safety in the Care and Use of Research Animals</w:t>
      </w:r>
      <w:r>
        <w:rPr>
          <w:color w:val="231F20"/>
          <w:sz w:val="18"/>
        </w:rPr>
        <w:t>. National Academy Press, Washington, DC.</w:t>
      </w:r>
    </w:p>
    <w:p w14:paraId="3F83475C" w14:textId="77777777" w:rsidR="00786F5F" w:rsidRDefault="00000000">
      <w:pPr>
        <w:spacing w:before="117"/>
        <w:ind w:left="240"/>
        <w:rPr>
          <w:sz w:val="18"/>
        </w:rPr>
      </w:pPr>
      <w:r>
        <w:rPr>
          <w:i/>
          <w:color w:val="231F20"/>
          <w:sz w:val="18"/>
        </w:rPr>
        <w:t>Preventing</w:t>
      </w:r>
      <w:r>
        <w:rPr>
          <w:i/>
          <w:color w:val="231F20"/>
          <w:spacing w:val="-4"/>
          <w:sz w:val="18"/>
        </w:rPr>
        <w:t xml:space="preserve"> </w:t>
      </w:r>
      <w:r>
        <w:rPr>
          <w:i/>
          <w:color w:val="231F20"/>
          <w:sz w:val="18"/>
        </w:rPr>
        <w:t>Asthma</w:t>
      </w:r>
      <w:r>
        <w:rPr>
          <w:i/>
          <w:color w:val="231F20"/>
          <w:spacing w:val="-3"/>
          <w:sz w:val="18"/>
        </w:rPr>
        <w:t xml:space="preserve"> </w:t>
      </w:r>
      <w:r>
        <w:rPr>
          <w:i/>
          <w:color w:val="231F20"/>
          <w:sz w:val="18"/>
        </w:rPr>
        <w:t>in</w:t>
      </w:r>
      <w:r>
        <w:rPr>
          <w:i/>
          <w:color w:val="231F20"/>
          <w:spacing w:val="-3"/>
          <w:sz w:val="18"/>
        </w:rPr>
        <w:t xml:space="preserve"> </w:t>
      </w:r>
      <w:r>
        <w:rPr>
          <w:i/>
          <w:color w:val="231F20"/>
          <w:sz w:val="18"/>
        </w:rPr>
        <w:t>Animal</w:t>
      </w:r>
      <w:r>
        <w:rPr>
          <w:i/>
          <w:color w:val="231F20"/>
          <w:spacing w:val="-4"/>
          <w:sz w:val="18"/>
        </w:rPr>
        <w:t xml:space="preserve"> </w:t>
      </w:r>
      <w:r>
        <w:rPr>
          <w:i/>
          <w:color w:val="231F20"/>
          <w:sz w:val="18"/>
        </w:rPr>
        <w:t>Handlers.</w:t>
      </w:r>
      <w:r>
        <w:rPr>
          <w:i/>
          <w:color w:val="231F20"/>
          <w:spacing w:val="-5"/>
          <w:sz w:val="18"/>
        </w:rPr>
        <w:t xml:space="preserve"> </w:t>
      </w:r>
      <w:r>
        <w:rPr>
          <w:color w:val="231F20"/>
          <w:sz w:val="18"/>
        </w:rPr>
        <w:t>1998.</w:t>
      </w:r>
      <w:r>
        <w:rPr>
          <w:color w:val="231F20"/>
          <w:spacing w:val="-3"/>
          <w:sz w:val="18"/>
        </w:rPr>
        <w:t xml:space="preserve"> </w:t>
      </w:r>
      <w:r>
        <w:rPr>
          <w:color w:val="231F20"/>
          <w:sz w:val="18"/>
        </w:rPr>
        <w:t>NIOSH/DHHS,</w:t>
      </w:r>
      <w:r>
        <w:rPr>
          <w:color w:val="231F20"/>
          <w:spacing w:val="-4"/>
          <w:sz w:val="18"/>
        </w:rPr>
        <w:t xml:space="preserve"> </w:t>
      </w:r>
      <w:r>
        <w:rPr>
          <w:color w:val="231F20"/>
          <w:sz w:val="18"/>
        </w:rPr>
        <w:t>Cincinnati,</w:t>
      </w:r>
      <w:r>
        <w:rPr>
          <w:color w:val="231F20"/>
          <w:spacing w:val="-3"/>
          <w:sz w:val="18"/>
        </w:rPr>
        <w:t xml:space="preserve"> </w:t>
      </w:r>
      <w:r>
        <w:rPr>
          <w:color w:val="231F20"/>
          <w:spacing w:val="-5"/>
          <w:sz w:val="18"/>
        </w:rPr>
        <w:t>OH.</w:t>
      </w:r>
    </w:p>
    <w:p w14:paraId="2A556605" w14:textId="77777777" w:rsidR="00786F5F" w:rsidRDefault="00000000">
      <w:pPr>
        <w:spacing w:before="133" w:line="256" w:lineRule="auto"/>
        <w:ind w:left="240" w:right="230"/>
        <w:rPr>
          <w:sz w:val="18"/>
        </w:rPr>
      </w:pPr>
      <w:r>
        <w:rPr>
          <w:i/>
          <w:color w:val="231F20"/>
          <w:sz w:val="18"/>
        </w:rPr>
        <w:t>Criteria for a recommended standard occupational exposure to waste anesthetic gases and vapors</w:t>
      </w:r>
      <w:r>
        <w:rPr>
          <w:color w:val="231F20"/>
          <w:sz w:val="18"/>
        </w:rPr>
        <w:t>. March 1977. DHEW Pub. No. (NIOSH) 77-140.</w:t>
      </w:r>
    </w:p>
    <w:p w14:paraId="2937A03D" w14:textId="77777777" w:rsidR="00786F5F" w:rsidRDefault="00000000">
      <w:pPr>
        <w:spacing w:before="117" w:line="254" w:lineRule="auto"/>
        <w:ind w:left="240"/>
        <w:rPr>
          <w:sz w:val="18"/>
        </w:rPr>
      </w:pPr>
      <w:r>
        <w:rPr>
          <w:color w:val="231F20"/>
          <w:sz w:val="18"/>
        </w:rPr>
        <w:t>Occupational</w:t>
      </w:r>
      <w:r>
        <w:rPr>
          <w:color w:val="231F20"/>
          <w:spacing w:val="40"/>
          <w:sz w:val="18"/>
        </w:rPr>
        <w:t xml:space="preserve"> </w:t>
      </w:r>
      <w:r>
        <w:rPr>
          <w:color w:val="231F20"/>
          <w:sz w:val="18"/>
        </w:rPr>
        <w:t>Health</w:t>
      </w:r>
      <w:r>
        <w:rPr>
          <w:color w:val="231F20"/>
          <w:spacing w:val="40"/>
          <w:sz w:val="18"/>
        </w:rPr>
        <w:t xml:space="preserve"> </w:t>
      </w:r>
      <w:r>
        <w:rPr>
          <w:color w:val="231F20"/>
          <w:sz w:val="18"/>
        </w:rPr>
        <w:t>and</w:t>
      </w:r>
      <w:r>
        <w:rPr>
          <w:color w:val="231F20"/>
          <w:spacing w:val="40"/>
          <w:sz w:val="18"/>
        </w:rPr>
        <w:t xml:space="preserve"> </w:t>
      </w:r>
      <w:r>
        <w:rPr>
          <w:color w:val="231F20"/>
          <w:sz w:val="18"/>
        </w:rPr>
        <w:t>Safety</w:t>
      </w:r>
      <w:r>
        <w:rPr>
          <w:color w:val="231F20"/>
          <w:spacing w:val="40"/>
          <w:sz w:val="18"/>
        </w:rPr>
        <w:t xml:space="preserve"> </w:t>
      </w:r>
      <w:r>
        <w:rPr>
          <w:color w:val="231F20"/>
          <w:sz w:val="18"/>
        </w:rPr>
        <w:t>Administration</w:t>
      </w:r>
      <w:r>
        <w:rPr>
          <w:color w:val="231F20"/>
          <w:spacing w:val="40"/>
          <w:sz w:val="18"/>
        </w:rPr>
        <w:t xml:space="preserve"> </w:t>
      </w:r>
      <w:r>
        <w:rPr>
          <w:color w:val="231F20"/>
          <w:sz w:val="18"/>
        </w:rPr>
        <w:t>Standards</w:t>
      </w:r>
      <w:r>
        <w:rPr>
          <w:color w:val="231F20"/>
          <w:spacing w:val="40"/>
          <w:sz w:val="18"/>
        </w:rPr>
        <w:t xml:space="preserve"> </w:t>
      </w:r>
      <w:r>
        <w:rPr>
          <w:color w:val="231F20"/>
          <w:sz w:val="18"/>
        </w:rPr>
        <w:t>29</w:t>
      </w:r>
      <w:r>
        <w:rPr>
          <w:color w:val="231F20"/>
          <w:spacing w:val="40"/>
          <w:sz w:val="18"/>
        </w:rPr>
        <w:t xml:space="preserve"> </w:t>
      </w:r>
      <w:r>
        <w:rPr>
          <w:color w:val="231F20"/>
          <w:sz w:val="18"/>
        </w:rPr>
        <w:t>CFR</w:t>
      </w:r>
      <w:r>
        <w:rPr>
          <w:color w:val="231F20"/>
          <w:spacing w:val="40"/>
          <w:sz w:val="18"/>
        </w:rPr>
        <w:t xml:space="preserve"> </w:t>
      </w:r>
      <w:r>
        <w:rPr>
          <w:color w:val="231F20"/>
          <w:sz w:val="18"/>
        </w:rPr>
        <w:t>1910.1030. Bloodborne pathogens.</w:t>
      </w:r>
    </w:p>
    <w:p w14:paraId="560B1681" w14:textId="77777777" w:rsidR="00786F5F" w:rsidRDefault="00000000">
      <w:pPr>
        <w:spacing w:before="122" w:line="254" w:lineRule="auto"/>
        <w:ind w:left="240"/>
        <w:rPr>
          <w:sz w:val="18"/>
        </w:rPr>
      </w:pPr>
      <w:r>
        <w:rPr>
          <w:color w:val="231F20"/>
          <w:sz w:val="18"/>
        </w:rPr>
        <w:t>Occupational</w:t>
      </w:r>
      <w:r>
        <w:rPr>
          <w:color w:val="231F20"/>
          <w:spacing w:val="40"/>
          <w:sz w:val="18"/>
        </w:rPr>
        <w:t xml:space="preserve"> </w:t>
      </w:r>
      <w:r>
        <w:rPr>
          <w:color w:val="231F20"/>
          <w:sz w:val="18"/>
        </w:rPr>
        <w:t>Health</w:t>
      </w:r>
      <w:r>
        <w:rPr>
          <w:color w:val="231F20"/>
          <w:spacing w:val="40"/>
          <w:sz w:val="18"/>
        </w:rPr>
        <w:t xml:space="preserve"> </w:t>
      </w:r>
      <w:r>
        <w:rPr>
          <w:color w:val="231F20"/>
          <w:sz w:val="18"/>
        </w:rPr>
        <w:t>and</w:t>
      </w:r>
      <w:r>
        <w:rPr>
          <w:color w:val="231F20"/>
          <w:spacing w:val="40"/>
          <w:sz w:val="18"/>
        </w:rPr>
        <w:t xml:space="preserve"> </w:t>
      </w:r>
      <w:r>
        <w:rPr>
          <w:color w:val="231F20"/>
          <w:sz w:val="18"/>
        </w:rPr>
        <w:t>Safety</w:t>
      </w:r>
      <w:r>
        <w:rPr>
          <w:color w:val="231F20"/>
          <w:spacing w:val="40"/>
          <w:sz w:val="18"/>
        </w:rPr>
        <w:t xml:space="preserve"> </w:t>
      </w:r>
      <w:r>
        <w:rPr>
          <w:color w:val="231F20"/>
          <w:sz w:val="18"/>
        </w:rPr>
        <w:t>Administration</w:t>
      </w:r>
      <w:r>
        <w:rPr>
          <w:color w:val="231F20"/>
          <w:spacing w:val="40"/>
          <w:sz w:val="18"/>
        </w:rPr>
        <w:t xml:space="preserve"> </w:t>
      </w:r>
      <w:r>
        <w:rPr>
          <w:color w:val="231F20"/>
          <w:sz w:val="18"/>
        </w:rPr>
        <w:t>Standards</w:t>
      </w:r>
      <w:r>
        <w:rPr>
          <w:color w:val="231F20"/>
          <w:spacing w:val="40"/>
          <w:sz w:val="18"/>
        </w:rPr>
        <w:t xml:space="preserve"> </w:t>
      </w:r>
      <w:r>
        <w:rPr>
          <w:color w:val="231F20"/>
          <w:sz w:val="18"/>
        </w:rPr>
        <w:t>29</w:t>
      </w:r>
      <w:r>
        <w:rPr>
          <w:color w:val="231F20"/>
          <w:spacing w:val="40"/>
          <w:sz w:val="18"/>
        </w:rPr>
        <w:t xml:space="preserve"> </w:t>
      </w:r>
      <w:r>
        <w:rPr>
          <w:color w:val="231F20"/>
          <w:sz w:val="18"/>
        </w:rPr>
        <w:t>CFR</w:t>
      </w:r>
      <w:r>
        <w:rPr>
          <w:color w:val="231F20"/>
          <w:spacing w:val="40"/>
          <w:sz w:val="18"/>
        </w:rPr>
        <w:t xml:space="preserve"> </w:t>
      </w:r>
      <w:r>
        <w:rPr>
          <w:color w:val="231F20"/>
          <w:sz w:val="18"/>
        </w:rPr>
        <w:t>1910.1450. Occupational exposure to hazardous chemicals in laboratories.</w:t>
      </w:r>
    </w:p>
    <w:p w14:paraId="026B449C" w14:textId="77777777" w:rsidR="00786F5F" w:rsidRDefault="00000000">
      <w:pPr>
        <w:spacing w:before="120" w:line="256" w:lineRule="auto"/>
        <w:ind w:left="240" w:right="353"/>
        <w:rPr>
          <w:sz w:val="18"/>
        </w:rPr>
      </w:pPr>
      <w:r>
        <w:rPr>
          <w:color w:val="231F20"/>
          <w:sz w:val="18"/>
        </w:rPr>
        <w:t>Hollander,</w:t>
      </w:r>
      <w:r>
        <w:rPr>
          <w:color w:val="231F20"/>
          <w:spacing w:val="-4"/>
          <w:sz w:val="18"/>
        </w:rPr>
        <w:t xml:space="preserve"> </w:t>
      </w:r>
      <w:r>
        <w:rPr>
          <w:color w:val="231F20"/>
          <w:sz w:val="18"/>
        </w:rPr>
        <w:t>A.,</w:t>
      </w:r>
      <w:r>
        <w:rPr>
          <w:color w:val="231F20"/>
          <w:spacing w:val="-4"/>
          <w:sz w:val="18"/>
        </w:rPr>
        <w:t xml:space="preserve"> </w:t>
      </w:r>
      <w:r>
        <w:rPr>
          <w:color w:val="231F20"/>
          <w:sz w:val="18"/>
        </w:rPr>
        <w:t>G.</w:t>
      </w:r>
      <w:r>
        <w:rPr>
          <w:color w:val="231F20"/>
          <w:spacing w:val="-4"/>
          <w:sz w:val="18"/>
        </w:rPr>
        <w:t xml:space="preserve"> </w:t>
      </w:r>
      <w:r>
        <w:rPr>
          <w:color w:val="231F20"/>
          <w:sz w:val="18"/>
        </w:rPr>
        <w:t>Doekes,</w:t>
      </w:r>
      <w:r>
        <w:rPr>
          <w:color w:val="231F20"/>
          <w:spacing w:val="-4"/>
          <w:sz w:val="18"/>
        </w:rPr>
        <w:t xml:space="preserve"> </w:t>
      </w:r>
      <w:r>
        <w:rPr>
          <w:color w:val="231F20"/>
          <w:sz w:val="18"/>
        </w:rPr>
        <w:t>and</w:t>
      </w:r>
      <w:r>
        <w:rPr>
          <w:color w:val="231F20"/>
          <w:spacing w:val="-4"/>
          <w:sz w:val="18"/>
        </w:rPr>
        <w:t xml:space="preserve"> </w:t>
      </w:r>
      <w:r>
        <w:rPr>
          <w:color w:val="231F20"/>
          <w:sz w:val="18"/>
        </w:rPr>
        <w:t>D.</w:t>
      </w:r>
      <w:r>
        <w:rPr>
          <w:color w:val="231F20"/>
          <w:spacing w:val="-4"/>
          <w:sz w:val="18"/>
        </w:rPr>
        <w:t xml:space="preserve"> </w:t>
      </w:r>
      <w:r>
        <w:rPr>
          <w:color w:val="231F20"/>
          <w:sz w:val="18"/>
        </w:rPr>
        <w:t>Heederik.</w:t>
      </w:r>
      <w:r>
        <w:rPr>
          <w:color w:val="231F20"/>
          <w:spacing w:val="-4"/>
          <w:sz w:val="18"/>
        </w:rPr>
        <w:t xml:space="preserve"> </w:t>
      </w:r>
      <w:r>
        <w:rPr>
          <w:color w:val="231F20"/>
          <w:sz w:val="18"/>
        </w:rPr>
        <w:t>1996.</w:t>
      </w:r>
      <w:r>
        <w:rPr>
          <w:color w:val="231F20"/>
          <w:spacing w:val="-4"/>
          <w:sz w:val="18"/>
        </w:rPr>
        <w:t xml:space="preserve"> </w:t>
      </w:r>
      <w:r>
        <w:rPr>
          <w:color w:val="231F20"/>
          <w:sz w:val="18"/>
        </w:rPr>
        <w:t>Cat</w:t>
      </w:r>
      <w:r>
        <w:rPr>
          <w:color w:val="231F20"/>
          <w:spacing w:val="-4"/>
          <w:sz w:val="18"/>
        </w:rPr>
        <w:t xml:space="preserve"> </w:t>
      </w:r>
      <w:r>
        <w:rPr>
          <w:color w:val="231F20"/>
          <w:sz w:val="18"/>
        </w:rPr>
        <w:t>and</w:t>
      </w:r>
      <w:r>
        <w:rPr>
          <w:color w:val="231F20"/>
          <w:spacing w:val="-4"/>
          <w:sz w:val="18"/>
        </w:rPr>
        <w:t xml:space="preserve"> </w:t>
      </w:r>
      <w:r>
        <w:rPr>
          <w:color w:val="231F20"/>
          <w:sz w:val="18"/>
        </w:rPr>
        <w:t>dog</w:t>
      </w:r>
      <w:r>
        <w:rPr>
          <w:color w:val="231F20"/>
          <w:spacing w:val="-4"/>
          <w:sz w:val="18"/>
        </w:rPr>
        <w:t xml:space="preserve"> </w:t>
      </w:r>
      <w:r>
        <w:rPr>
          <w:color w:val="231F20"/>
          <w:sz w:val="18"/>
        </w:rPr>
        <w:t>allergy</w:t>
      </w:r>
      <w:r>
        <w:rPr>
          <w:color w:val="231F20"/>
          <w:spacing w:val="-4"/>
          <w:sz w:val="18"/>
        </w:rPr>
        <w:t xml:space="preserve"> </w:t>
      </w:r>
      <w:r>
        <w:rPr>
          <w:color w:val="231F20"/>
          <w:sz w:val="18"/>
        </w:rPr>
        <w:t>and</w:t>
      </w:r>
      <w:r>
        <w:rPr>
          <w:color w:val="231F20"/>
          <w:spacing w:val="-4"/>
          <w:sz w:val="18"/>
        </w:rPr>
        <w:t xml:space="preserve"> </w:t>
      </w:r>
      <w:r>
        <w:rPr>
          <w:color w:val="231F20"/>
          <w:sz w:val="18"/>
        </w:rPr>
        <w:t>total</w:t>
      </w:r>
      <w:r>
        <w:rPr>
          <w:color w:val="231F20"/>
          <w:spacing w:val="-4"/>
          <w:sz w:val="18"/>
        </w:rPr>
        <w:t xml:space="preserve"> </w:t>
      </w:r>
      <w:r>
        <w:rPr>
          <w:color w:val="231F20"/>
          <w:sz w:val="18"/>
        </w:rPr>
        <w:t>IgE as</w:t>
      </w:r>
      <w:r>
        <w:rPr>
          <w:color w:val="231F20"/>
          <w:spacing w:val="25"/>
          <w:sz w:val="18"/>
        </w:rPr>
        <w:t xml:space="preserve"> </w:t>
      </w:r>
      <w:r>
        <w:rPr>
          <w:color w:val="231F20"/>
          <w:sz w:val="18"/>
        </w:rPr>
        <w:t>risk</w:t>
      </w:r>
      <w:r>
        <w:rPr>
          <w:color w:val="231F20"/>
          <w:spacing w:val="25"/>
          <w:sz w:val="18"/>
        </w:rPr>
        <w:t xml:space="preserve"> </w:t>
      </w:r>
      <w:r>
        <w:rPr>
          <w:color w:val="231F20"/>
          <w:sz w:val="18"/>
        </w:rPr>
        <w:t>factors</w:t>
      </w:r>
      <w:r>
        <w:rPr>
          <w:color w:val="231F20"/>
          <w:spacing w:val="26"/>
          <w:sz w:val="18"/>
        </w:rPr>
        <w:t xml:space="preserve"> </w:t>
      </w:r>
      <w:r>
        <w:rPr>
          <w:color w:val="231F20"/>
          <w:sz w:val="18"/>
        </w:rPr>
        <w:t>for</w:t>
      </w:r>
      <w:r>
        <w:rPr>
          <w:color w:val="231F20"/>
          <w:spacing w:val="25"/>
          <w:sz w:val="18"/>
        </w:rPr>
        <w:t xml:space="preserve"> </w:t>
      </w:r>
      <w:r>
        <w:rPr>
          <w:color w:val="231F20"/>
          <w:sz w:val="18"/>
        </w:rPr>
        <w:t>laboratory</w:t>
      </w:r>
      <w:r>
        <w:rPr>
          <w:color w:val="231F20"/>
          <w:spacing w:val="26"/>
          <w:sz w:val="18"/>
        </w:rPr>
        <w:t xml:space="preserve"> </w:t>
      </w:r>
      <w:r>
        <w:rPr>
          <w:color w:val="231F20"/>
          <w:sz w:val="18"/>
        </w:rPr>
        <w:t>animal</w:t>
      </w:r>
      <w:r>
        <w:rPr>
          <w:color w:val="231F20"/>
          <w:spacing w:val="25"/>
          <w:sz w:val="18"/>
        </w:rPr>
        <w:t xml:space="preserve"> </w:t>
      </w:r>
      <w:proofErr w:type="gramStart"/>
      <w:r>
        <w:rPr>
          <w:color w:val="231F20"/>
          <w:sz w:val="18"/>
        </w:rPr>
        <w:t>allergy</w:t>
      </w:r>
      <w:proofErr w:type="gramEnd"/>
      <w:r>
        <w:rPr>
          <w:color w:val="231F20"/>
          <w:sz w:val="18"/>
        </w:rPr>
        <w:t>.</w:t>
      </w:r>
      <w:r>
        <w:rPr>
          <w:color w:val="231F20"/>
          <w:spacing w:val="26"/>
          <w:sz w:val="18"/>
        </w:rPr>
        <w:t xml:space="preserve"> </w:t>
      </w:r>
      <w:r>
        <w:rPr>
          <w:i/>
          <w:color w:val="231F20"/>
          <w:sz w:val="18"/>
        </w:rPr>
        <w:t>J</w:t>
      </w:r>
      <w:r>
        <w:rPr>
          <w:i/>
          <w:color w:val="231F20"/>
          <w:spacing w:val="25"/>
          <w:sz w:val="18"/>
        </w:rPr>
        <w:t xml:space="preserve"> </w:t>
      </w:r>
      <w:r>
        <w:rPr>
          <w:i/>
          <w:color w:val="231F20"/>
          <w:sz w:val="18"/>
        </w:rPr>
        <w:t>Allergy</w:t>
      </w:r>
      <w:r>
        <w:rPr>
          <w:i/>
          <w:color w:val="231F20"/>
          <w:spacing w:val="25"/>
          <w:sz w:val="18"/>
        </w:rPr>
        <w:t xml:space="preserve"> </w:t>
      </w:r>
      <w:r>
        <w:rPr>
          <w:i/>
          <w:color w:val="231F20"/>
          <w:sz w:val="18"/>
        </w:rPr>
        <w:t>Clin</w:t>
      </w:r>
      <w:r>
        <w:rPr>
          <w:i/>
          <w:color w:val="231F20"/>
          <w:spacing w:val="26"/>
          <w:sz w:val="18"/>
        </w:rPr>
        <w:t xml:space="preserve"> </w:t>
      </w:r>
      <w:r>
        <w:rPr>
          <w:i/>
          <w:color w:val="231F20"/>
          <w:sz w:val="18"/>
        </w:rPr>
        <w:t>Immunol</w:t>
      </w:r>
      <w:r>
        <w:rPr>
          <w:i/>
          <w:color w:val="231F20"/>
          <w:spacing w:val="25"/>
          <w:sz w:val="18"/>
        </w:rPr>
        <w:t xml:space="preserve"> </w:t>
      </w:r>
      <w:r>
        <w:rPr>
          <w:color w:val="231F20"/>
          <w:sz w:val="18"/>
        </w:rPr>
        <w:t>98:545-</w:t>
      </w:r>
      <w:r>
        <w:rPr>
          <w:color w:val="231F20"/>
          <w:spacing w:val="-4"/>
          <w:sz w:val="18"/>
        </w:rPr>
        <w:t>554.</w:t>
      </w:r>
    </w:p>
    <w:p w14:paraId="6833BDCE" w14:textId="77777777" w:rsidR="00786F5F" w:rsidRDefault="00000000">
      <w:pPr>
        <w:spacing w:before="118"/>
        <w:ind w:left="240"/>
        <w:rPr>
          <w:sz w:val="18"/>
        </w:rPr>
      </w:pPr>
      <w:r>
        <w:rPr>
          <w:color w:val="231F20"/>
          <w:sz w:val="18"/>
        </w:rPr>
        <w:t>Knysak,</w:t>
      </w:r>
      <w:r>
        <w:rPr>
          <w:color w:val="231F20"/>
          <w:spacing w:val="2"/>
          <w:sz w:val="18"/>
        </w:rPr>
        <w:t xml:space="preserve"> </w:t>
      </w:r>
      <w:r>
        <w:rPr>
          <w:color w:val="231F20"/>
          <w:sz w:val="18"/>
        </w:rPr>
        <w:t>D.</w:t>
      </w:r>
      <w:r>
        <w:rPr>
          <w:color w:val="231F20"/>
          <w:spacing w:val="3"/>
          <w:sz w:val="18"/>
        </w:rPr>
        <w:t xml:space="preserve"> </w:t>
      </w:r>
      <w:r>
        <w:rPr>
          <w:color w:val="231F20"/>
          <w:sz w:val="18"/>
        </w:rPr>
        <w:t>1989.</w:t>
      </w:r>
      <w:r>
        <w:rPr>
          <w:color w:val="231F20"/>
          <w:spacing w:val="3"/>
          <w:sz w:val="18"/>
        </w:rPr>
        <w:t xml:space="preserve"> </w:t>
      </w:r>
      <w:r>
        <w:rPr>
          <w:color w:val="231F20"/>
          <w:sz w:val="18"/>
        </w:rPr>
        <w:t>Animal</w:t>
      </w:r>
      <w:r>
        <w:rPr>
          <w:color w:val="231F20"/>
          <w:spacing w:val="4"/>
          <w:sz w:val="18"/>
        </w:rPr>
        <w:t xml:space="preserve"> </w:t>
      </w:r>
      <w:r>
        <w:rPr>
          <w:color w:val="231F20"/>
          <w:sz w:val="18"/>
        </w:rPr>
        <w:t>aeroallergens.</w:t>
      </w:r>
      <w:r>
        <w:rPr>
          <w:color w:val="231F20"/>
          <w:spacing w:val="3"/>
          <w:sz w:val="18"/>
        </w:rPr>
        <w:t xml:space="preserve"> </w:t>
      </w:r>
      <w:r>
        <w:rPr>
          <w:i/>
          <w:color w:val="231F20"/>
          <w:sz w:val="18"/>
        </w:rPr>
        <w:t>Immunol</w:t>
      </w:r>
      <w:r>
        <w:rPr>
          <w:i/>
          <w:color w:val="231F20"/>
          <w:spacing w:val="3"/>
          <w:sz w:val="18"/>
        </w:rPr>
        <w:t xml:space="preserve"> </w:t>
      </w:r>
      <w:r>
        <w:rPr>
          <w:i/>
          <w:color w:val="231F20"/>
          <w:sz w:val="18"/>
        </w:rPr>
        <w:t>Allergy</w:t>
      </w:r>
      <w:r>
        <w:rPr>
          <w:i/>
          <w:color w:val="231F20"/>
          <w:spacing w:val="3"/>
          <w:sz w:val="18"/>
        </w:rPr>
        <w:t xml:space="preserve"> </w:t>
      </w:r>
      <w:r>
        <w:rPr>
          <w:i/>
          <w:color w:val="231F20"/>
          <w:sz w:val="18"/>
        </w:rPr>
        <w:t>Clin</w:t>
      </w:r>
      <w:r>
        <w:rPr>
          <w:i/>
          <w:color w:val="231F20"/>
          <w:spacing w:val="3"/>
          <w:sz w:val="18"/>
        </w:rPr>
        <w:t xml:space="preserve"> </w:t>
      </w:r>
      <w:r>
        <w:rPr>
          <w:i/>
          <w:color w:val="231F20"/>
          <w:sz w:val="18"/>
        </w:rPr>
        <w:t>No</w:t>
      </w:r>
      <w:r>
        <w:rPr>
          <w:i/>
          <w:color w:val="231F20"/>
          <w:spacing w:val="3"/>
          <w:sz w:val="18"/>
        </w:rPr>
        <w:t xml:space="preserve"> </w:t>
      </w:r>
      <w:r>
        <w:rPr>
          <w:i/>
          <w:color w:val="231F20"/>
          <w:sz w:val="18"/>
        </w:rPr>
        <w:t>Amer</w:t>
      </w:r>
      <w:r>
        <w:rPr>
          <w:i/>
          <w:color w:val="231F20"/>
          <w:spacing w:val="3"/>
          <w:sz w:val="18"/>
        </w:rPr>
        <w:t xml:space="preserve"> </w:t>
      </w:r>
      <w:r>
        <w:rPr>
          <w:color w:val="231F20"/>
          <w:sz w:val="18"/>
        </w:rPr>
        <w:t>9:357-</w:t>
      </w:r>
      <w:r>
        <w:rPr>
          <w:color w:val="231F20"/>
          <w:spacing w:val="-4"/>
          <w:sz w:val="18"/>
        </w:rPr>
        <w:t>364.</w:t>
      </w:r>
    </w:p>
    <w:p w14:paraId="24057D54" w14:textId="77777777" w:rsidR="00786F5F" w:rsidRDefault="00786F5F">
      <w:pPr>
        <w:rPr>
          <w:sz w:val="18"/>
        </w:rPr>
        <w:sectPr w:rsidR="00786F5F">
          <w:pgSz w:w="8640" w:h="12960"/>
          <w:pgMar w:top="1460" w:right="720" w:bottom="280" w:left="720" w:header="687" w:footer="0" w:gutter="0"/>
          <w:cols w:space="720"/>
        </w:sectPr>
      </w:pPr>
    </w:p>
    <w:p w14:paraId="01A5C2CE" w14:textId="77777777" w:rsidR="00786F5F" w:rsidRDefault="00786F5F">
      <w:pPr>
        <w:pStyle w:val="BodyText"/>
        <w:spacing w:before="249"/>
        <w:rPr>
          <w:sz w:val="30"/>
        </w:rPr>
      </w:pPr>
    </w:p>
    <w:p w14:paraId="4F2F10A8" w14:textId="77777777" w:rsidR="00786F5F" w:rsidRDefault="00000000">
      <w:pPr>
        <w:pStyle w:val="Heading3"/>
        <w:numPr>
          <w:ilvl w:val="1"/>
          <w:numId w:val="128"/>
        </w:numPr>
        <w:tabs>
          <w:tab w:val="left" w:pos="870"/>
        </w:tabs>
        <w:ind w:left="870" w:hanging="510"/>
      </w:pPr>
      <w:bookmarkStart w:id="51" w:name="B.5._Personnel_Training_and_Education"/>
      <w:bookmarkStart w:id="52" w:name="_bookmark27"/>
      <w:bookmarkEnd w:id="51"/>
      <w:bookmarkEnd w:id="52"/>
      <w:r>
        <w:rPr>
          <w:color w:val="231F20"/>
          <w:w w:val="85"/>
        </w:rPr>
        <w:t>Personnel</w:t>
      </w:r>
      <w:r>
        <w:rPr>
          <w:color w:val="231F20"/>
          <w:spacing w:val="-4"/>
          <w:w w:val="85"/>
        </w:rPr>
        <w:t xml:space="preserve"> </w:t>
      </w:r>
      <w:r>
        <w:rPr>
          <w:color w:val="231F20"/>
          <w:w w:val="85"/>
        </w:rPr>
        <w:t>Training</w:t>
      </w:r>
      <w:r>
        <w:rPr>
          <w:color w:val="231F20"/>
          <w:spacing w:val="-4"/>
          <w:w w:val="85"/>
        </w:rPr>
        <w:t xml:space="preserve"> </w:t>
      </w:r>
      <w:r>
        <w:rPr>
          <w:color w:val="231F20"/>
          <w:w w:val="85"/>
        </w:rPr>
        <w:t>and</w:t>
      </w:r>
      <w:r>
        <w:rPr>
          <w:color w:val="231F20"/>
          <w:spacing w:val="-4"/>
          <w:w w:val="85"/>
        </w:rPr>
        <w:t xml:space="preserve"> </w:t>
      </w:r>
      <w:r>
        <w:rPr>
          <w:color w:val="231F20"/>
          <w:spacing w:val="-2"/>
          <w:w w:val="85"/>
        </w:rPr>
        <w:t>Education</w:t>
      </w:r>
    </w:p>
    <w:p w14:paraId="5B9EE33C" w14:textId="77777777" w:rsidR="00786F5F" w:rsidRDefault="00000000">
      <w:pPr>
        <w:pStyle w:val="BodyText"/>
        <w:spacing w:before="299" w:line="261" w:lineRule="auto"/>
        <w:ind w:left="360" w:right="234"/>
        <w:jc w:val="both"/>
      </w:pPr>
      <w:r>
        <w:rPr>
          <w:color w:val="231F20"/>
        </w:rPr>
        <w:t xml:space="preserve">All staff working with laboratory animals must be qualified to do so </w:t>
      </w:r>
      <w:proofErr w:type="gramStart"/>
      <w:r>
        <w:rPr>
          <w:color w:val="231F20"/>
        </w:rPr>
        <w:t>in</w:t>
      </w:r>
      <w:r>
        <w:rPr>
          <w:color w:val="231F20"/>
          <w:spacing w:val="80"/>
        </w:rPr>
        <w:t xml:space="preserve"> </w:t>
      </w:r>
      <w:r>
        <w:rPr>
          <w:color w:val="231F20"/>
        </w:rPr>
        <w:t>order to</w:t>
      </w:r>
      <w:proofErr w:type="gramEnd"/>
      <w:r>
        <w:rPr>
          <w:color w:val="231F20"/>
        </w:rPr>
        <w:t xml:space="preserve"> ensure the humane treatment of animals. Training is a classic </w:t>
      </w:r>
      <w:proofErr w:type="gramStart"/>
      <w:r>
        <w:rPr>
          <w:color w:val="231F20"/>
        </w:rPr>
        <w:t>performance standard</w:t>
      </w:r>
      <w:proofErr w:type="gramEnd"/>
      <w:r>
        <w:rPr>
          <w:color w:val="231F20"/>
        </w:rPr>
        <w:t xml:space="preserve"> where the emphasis is on the outcome (i.e., all personnel qualified to do their jobs). Although the </w:t>
      </w:r>
      <w:r>
        <w:rPr>
          <w:i/>
          <w:color w:val="231F20"/>
        </w:rPr>
        <w:t xml:space="preserve">PHS Policy </w:t>
      </w:r>
      <w:r>
        <w:rPr>
          <w:color w:val="231F20"/>
        </w:rPr>
        <w:t>and Animal Welfare Regulations (AWRs) do not specify a particular program or the frequency with which a program should be offered, the requirement for competence is mandatory.</w:t>
      </w:r>
    </w:p>
    <w:p w14:paraId="798050CE" w14:textId="77777777" w:rsidR="00786F5F" w:rsidRDefault="00000000">
      <w:pPr>
        <w:pStyle w:val="BodyText"/>
        <w:spacing w:before="176"/>
        <w:ind w:left="360"/>
        <w:jc w:val="both"/>
      </w:pPr>
      <w:r>
        <w:rPr>
          <w:color w:val="231F20"/>
        </w:rPr>
        <w:t>The</w:t>
      </w:r>
      <w:r>
        <w:rPr>
          <w:color w:val="231F20"/>
          <w:spacing w:val="-13"/>
        </w:rPr>
        <w:t xml:space="preserve"> </w:t>
      </w:r>
      <w:r>
        <w:rPr>
          <w:color w:val="231F20"/>
        </w:rPr>
        <w:t>AWRs,</w:t>
      </w:r>
      <w:r>
        <w:rPr>
          <w:color w:val="231F20"/>
          <w:spacing w:val="-13"/>
        </w:rPr>
        <w:t xml:space="preserve"> </w:t>
      </w:r>
      <w:r>
        <w:rPr>
          <w:color w:val="231F20"/>
        </w:rPr>
        <w:t>in</w:t>
      </w:r>
      <w:r>
        <w:rPr>
          <w:color w:val="231F20"/>
          <w:spacing w:val="-13"/>
        </w:rPr>
        <w:t xml:space="preserve"> </w:t>
      </w:r>
      <w:r>
        <w:rPr>
          <w:color w:val="231F20"/>
        </w:rPr>
        <w:t>Sec.</w:t>
      </w:r>
      <w:r>
        <w:rPr>
          <w:color w:val="231F20"/>
          <w:spacing w:val="-12"/>
        </w:rPr>
        <w:t xml:space="preserve"> </w:t>
      </w:r>
      <w:r>
        <w:rPr>
          <w:color w:val="231F20"/>
        </w:rPr>
        <w:t>2.32</w:t>
      </w:r>
      <w:r>
        <w:rPr>
          <w:color w:val="231F20"/>
          <w:spacing w:val="-13"/>
        </w:rPr>
        <w:t xml:space="preserve"> </w:t>
      </w:r>
      <w:r>
        <w:rPr>
          <w:color w:val="231F20"/>
        </w:rPr>
        <w:t>(a)</w:t>
      </w:r>
      <w:r>
        <w:rPr>
          <w:color w:val="231F20"/>
          <w:spacing w:val="-13"/>
        </w:rPr>
        <w:t xml:space="preserve"> </w:t>
      </w:r>
      <w:r>
        <w:rPr>
          <w:color w:val="231F20"/>
        </w:rPr>
        <w:t>and</w:t>
      </w:r>
      <w:r>
        <w:rPr>
          <w:color w:val="231F20"/>
          <w:spacing w:val="-13"/>
        </w:rPr>
        <w:t xml:space="preserve"> </w:t>
      </w:r>
      <w:r>
        <w:rPr>
          <w:color w:val="231F20"/>
        </w:rPr>
        <w:t>(b),</w:t>
      </w:r>
      <w:r>
        <w:rPr>
          <w:color w:val="231F20"/>
          <w:spacing w:val="-12"/>
        </w:rPr>
        <w:t xml:space="preserve"> </w:t>
      </w:r>
      <w:r>
        <w:rPr>
          <w:color w:val="231F20"/>
          <w:spacing w:val="-2"/>
        </w:rPr>
        <w:t>specify:</w:t>
      </w:r>
    </w:p>
    <w:p w14:paraId="4AA8F123" w14:textId="77777777" w:rsidR="00786F5F" w:rsidRDefault="00000000">
      <w:pPr>
        <w:pStyle w:val="BodyText"/>
        <w:spacing w:before="199" w:line="261" w:lineRule="auto"/>
        <w:ind w:left="840" w:right="1072"/>
        <w:jc w:val="both"/>
      </w:pPr>
      <w:r>
        <w:rPr>
          <w:color w:val="231F20"/>
        </w:rPr>
        <w:t>It</w:t>
      </w:r>
      <w:r>
        <w:rPr>
          <w:color w:val="231F20"/>
          <w:spacing w:val="-5"/>
        </w:rPr>
        <w:t xml:space="preserve"> </w:t>
      </w:r>
      <w:r>
        <w:rPr>
          <w:color w:val="231F20"/>
        </w:rPr>
        <w:t>shall</w:t>
      </w:r>
      <w:r>
        <w:rPr>
          <w:color w:val="231F20"/>
          <w:spacing w:val="-5"/>
        </w:rPr>
        <w:t xml:space="preserve"> </w:t>
      </w:r>
      <w:r>
        <w:rPr>
          <w:color w:val="231F20"/>
        </w:rPr>
        <w:t>be</w:t>
      </w:r>
      <w:r>
        <w:rPr>
          <w:color w:val="231F20"/>
          <w:spacing w:val="-5"/>
        </w:rPr>
        <w:t xml:space="preserve"> </w:t>
      </w:r>
      <w:r>
        <w:rPr>
          <w:color w:val="231F20"/>
        </w:rPr>
        <w:t>the</w:t>
      </w:r>
      <w:r>
        <w:rPr>
          <w:color w:val="231F20"/>
          <w:spacing w:val="-5"/>
        </w:rPr>
        <w:t xml:space="preserve"> </w:t>
      </w:r>
      <w:r>
        <w:rPr>
          <w:color w:val="231F20"/>
        </w:rPr>
        <w:t>responsibility</w:t>
      </w:r>
      <w:r>
        <w:rPr>
          <w:color w:val="231F20"/>
          <w:spacing w:val="-5"/>
        </w:rPr>
        <w:t xml:space="preserve"> </w:t>
      </w:r>
      <w:r>
        <w:rPr>
          <w:color w:val="231F20"/>
        </w:rPr>
        <w:t>of</w:t>
      </w:r>
      <w:r>
        <w:rPr>
          <w:color w:val="231F20"/>
          <w:spacing w:val="-5"/>
        </w:rPr>
        <w:t xml:space="preserve"> </w:t>
      </w:r>
      <w:r>
        <w:rPr>
          <w:color w:val="231F20"/>
        </w:rPr>
        <w:t>the</w:t>
      </w:r>
      <w:r>
        <w:rPr>
          <w:color w:val="231F20"/>
          <w:spacing w:val="-5"/>
        </w:rPr>
        <w:t xml:space="preserve"> </w:t>
      </w:r>
      <w:r>
        <w:rPr>
          <w:color w:val="231F20"/>
        </w:rPr>
        <w:t>research</w:t>
      </w:r>
      <w:r>
        <w:rPr>
          <w:color w:val="231F20"/>
          <w:spacing w:val="-5"/>
        </w:rPr>
        <w:t xml:space="preserve"> </w:t>
      </w:r>
      <w:r>
        <w:rPr>
          <w:color w:val="231F20"/>
        </w:rPr>
        <w:t>facility</w:t>
      </w:r>
      <w:r>
        <w:rPr>
          <w:color w:val="231F20"/>
          <w:spacing w:val="-5"/>
        </w:rPr>
        <w:t xml:space="preserve"> </w:t>
      </w:r>
      <w:r>
        <w:rPr>
          <w:color w:val="231F20"/>
        </w:rPr>
        <w:t>to</w:t>
      </w:r>
      <w:r>
        <w:rPr>
          <w:color w:val="231F20"/>
          <w:spacing w:val="-5"/>
        </w:rPr>
        <w:t xml:space="preserve"> </w:t>
      </w:r>
      <w:r>
        <w:rPr>
          <w:color w:val="231F20"/>
        </w:rPr>
        <w:t>ensure that all scientists, research technicians, animal technicians, and</w:t>
      </w:r>
      <w:r>
        <w:rPr>
          <w:color w:val="231F20"/>
          <w:spacing w:val="-3"/>
        </w:rPr>
        <w:t xml:space="preserve"> </w:t>
      </w:r>
      <w:r>
        <w:rPr>
          <w:color w:val="231F20"/>
        </w:rPr>
        <w:t>other</w:t>
      </w:r>
      <w:r>
        <w:rPr>
          <w:color w:val="231F20"/>
          <w:spacing w:val="-3"/>
        </w:rPr>
        <w:t xml:space="preserve"> </w:t>
      </w:r>
      <w:r>
        <w:rPr>
          <w:color w:val="231F20"/>
        </w:rPr>
        <w:t>personnel</w:t>
      </w:r>
      <w:r>
        <w:rPr>
          <w:color w:val="231F20"/>
          <w:spacing w:val="-3"/>
        </w:rPr>
        <w:t xml:space="preserve"> </w:t>
      </w:r>
      <w:r>
        <w:rPr>
          <w:color w:val="231F20"/>
        </w:rPr>
        <w:t>involved</w:t>
      </w:r>
      <w:r>
        <w:rPr>
          <w:color w:val="231F20"/>
          <w:spacing w:val="-3"/>
        </w:rPr>
        <w:t xml:space="preserve"> </w:t>
      </w:r>
      <w:r>
        <w:rPr>
          <w:color w:val="231F20"/>
        </w:rPr>
        <w:t>in</w:t>
      </w:r>
      <w:r>
        <w:rPr>
          <w:color w:val="231F20"/>
          <w:spacing w:val="-3"/>
        </w:rPr>
        <w:t xml:space="preserve"> </w:t>
      </w:r>
      <w:r>
        <w:rPr>
          <w:color w:val="231F20"/>
        </w:rPr>
        <w:t>animal</w:t>
      </w:r>
      <w:r>
        <w:rPr>
          <w:color w:val="231F20"/>
          <w:spacing w:val="-3"/>
        </w:rPr>
        <w:t xml:space="preserve"> </w:t>
      </w:r>
      <w:r>
        <w:rPr>
          <w:color w:val="231F20"/>
        </w:rPr>
        <w:t>care,</w:t>
      </w:r>
      <w:r>
        <w:rPr>
          <w:color w:val="231F20"/>
          <w:spacing w:val="-3"/>
        </w:rPr>
        <w:t xml:space="preserve"> </w:t>
      </w:r>
      <w:r>
        <w:rPr>
          <w:color w:val="231F20"/>
        </w:rPr>
        <w:t>treatment,</w:t>
      </w:r>
      <w:r>
        <w:rPr>
          <w:color w:val="231F20"/>
          <w:spacing w:val="-3"/>
        </w:rPr>
        <w:t xml:space="preserve"> </w:t>
      </w:r>
      <w:r>
        <w:rPr>
          <w:color w:val="231F20"/>
        </w:rPr>
        <w:t>and use are qualified to perform their duties. This responsibility shall be fulfilled in part through the provision of training and instruction</w:t>
      </w:r>
      <w:r>
        <w:rPr>
          <w:color w:val="231F20"/>
          <w:spacing w:val="-4"/>
        </w:rPr>
        <w:t xml:space="preserve"> </w:t>
      </w:r>
      <w:r>
        <w:rPr>
          <w:color w:val="231F20"/>
        </w:rPr>
        <w:t>to</w:t>
      </w:r>
      <w:r>
        <w:rPr>
          <w:color w:val="231F20"/>
          <w:spacing w:val="-4"/>
        </w:rPr>
        <w:t xml:space="preserve"> </w:t>
      </w:r>
      <w:r>
        <w:rPr>
          <w:color w:val="231F20"/>
        </w:rPr>
        <w:t>those</w:t>
      </w:r>
      <w:r>
        <w:rPr>
          <w:color w:val="231F20"/>
          <w:spacing w:val="-4"/>
        </w:rPr>
        <w:t xml:space="preserve"> </w:t>
      </w:r>
      <w:r>
        <w:rPr>
          <w:color w:val="231F20"/>
        </w:rPr>
        <w:t>personnel.</w:t>
      </w:r>
      <w:r>
        <w:rPr>
          <w:color w:val="231F20"/>
          <w:spacing w:val="-4"/>
        </w:rPr>
        <w:t xml:space="preserve"> </w:t>
      </w:r>
      <w:r>
        <w:rPr>
          <w:color w:val="231F20"/>
        </w:rPr>
        <w:t>Training</w:t>
      </w:r>
      <w:r>
        <w:rPr>
          <w:color w:val="231F20"/>
          <w:spacing w:val="-4"/>
        </w:rPr>
        <w:t xml:space="preserve"> </w:t>
      </w:r>
      <w:r>
        <w:rPr>
          <w:color w:val="231F20"/>
        </w:rPr>
        <w:t>and</w:t>
      </w:r>
      <w:r>
        <w:rPr>
          <w:color w:val="231F20"/>
          <w:spacing w:val="-4"/>
        </w:rPr>
        <w:t xml:space="preserve"> </w:t>
      </w:r>
      <w:r>
        <w:rPr>
          <w:color w:val="231F20"/>
        </w:rPr>
        <w:t>instruction</w:t>
      </w:r>
      <w:r>
        <w:rPr>
          <w:color w:val="231F20"/>
          <w:spacing w:val="-4"/>
        </w:rPr>
        <w:t xml:space="preserve"> </w:t>
      </w:r>
      <w:r>
        <w:rPr>
          <w:color w:val="231F20"/>
        </w:rPr>
        <w:t>shall be made available, and the qualifications of personnel reviewed, with sufficient frequency to fulfill the research facility’s responsibilities….</w:t>
      </w:r>
    </w:p>
    <w:p w14:paraId="4E37A0C2" w14:textId="77777777" w:rsidR="00786F5F" w:rsidRDefault="00000000">
      <w:pPr>
        <w:pStyle w:val="BodyText"/>
        <w:spacing w:before="174" w:line="261" w:lineRule="auto"/>
        <w:ind w:left="360" w:right="232"/>
        <w:jc w:val="both"/>
      </w:pPr>
      <w:r>
        <w:rPr>
          <w:color w:val="231F20"/>
        </w:rPr>
        <w:t>The</w:t>
      </w:r>
      <w:r>
        <w:rPr>
          <w:color w:val="231F20"/>
          <w:spacing w:val="-1"/>
        </w:rPr>
        <w:t xml:space="preserve"> </w:t>
      </w:r>
      <w:hyperlink r:id="rId62" w:anchor="review">
        <w:r>
          <w:rPr>
            <w:i/>
            <w:color w:val="0000FF"/>
          </w:rPr>
          <w:t>PHS</w:t>
        </w:r>
        <w:r>
          <w:rPr>
            <w:i/>
            <w:color w:val="0000FF"/>
            <w:spacing w:val="-1"/>
          </w:rPr>
          <w:t xml:space="preserve"> </w:t>
        </w:r>
        <w:r>
          <w:rPr>
            <w:i/>
            <w:color w:val="0000FF"/>
          </w:rPr>
          <w:t>Policy</w:t>
        </w:r>
        <w:r>
          <w:rPr>
            <w:color w:val="0000FF"/>
          </w:rPr>
          <w:t>,</w:t>
        </w:r>
        <w:r>
          <w:rPr>
            <w:color w:val="0000FF"/>
            <w:spacing w:val="-1"/>
          </w:rPr>
          <w:t xml:space="preserve"> </w:t>
        </w:r>
        <w:r>
          <w:rPr>
            <w:color w:val="0000FF"/>
          </w:rPr>
          <w:t>Section</w:t>
        </w:r>
        <w:r>
          <w:rPr>
            <w:color w:val="0000FF"/>
            <w:spacing w:val="-1"/>
          </w:rPr>
          <w:t xml:space="preserve"> </w:t>
        </w:r>
        <w:r>
          <w:rPr>
            <w:color w:val="0000FF"/>
          </w:rPr>
          <w:t>IV.C.1.f.</w:t>
        </w:r>
      </w:hyperlink>
      <w:r>
        <w:rPr>
          <w:color w:val="0000FF"/>
          <w:spacing w:val="-1"/>
        </w:rPr>
        <w:t xml:space="preserve"> </w:t>
      </w:r>
      <w:r>
        <w:rPr>
          <w:color w:val="231F20"/>
        </w:rPr>
        <w:t>places</w:t>
      </w:r>
      <w:r>
        <w:rPr>
          <w:color w:val="231F20"/>
          <w:spacing w:val="-1"/>
        </w:rPr>
        <w:t xml:space="preserve"> </w:t>
      </w:r>
      <w:r>
        <w:rPr>
          <w:color w:val="231F20"/>
        </w:rPr>
        <w:t>responsibility</w:t>
      </w:r>
      <w:r>
        <w:rPr>
          <w:color w:val="231F20"/>
          <w:spacing w:val="-1"/>
        </w:rPr>
        <w:t xml:space="preserve"> </w:t>
      </w:r>
      <w:r>
        <w:rPr>
          <w:color w:val="231F20"/>
        </w:rPr>
        <w:t>specifically</w:t>
      </w:r>
      <w:r>
        <w:rPr>
          <w:color w:val="231F20"/>
          <w:spacing w:val="-1"/>
        </w:rPr>
        <w:t xml:space="preserve"> </w:t>
      </w:r>
      <w:r>
        <w:rPr>
          <w:color w:val="231F20"/>
        </w:rPr>
        <w:t>with</w:t>
      </w:r>
      <w:r>
        <w:rPr>
          <w:color w:val="231F20"/>
          <w:spacing w:val="-1"/>
        </w:rPr>
        <w:t xml:space="preserve"> </w:t>
      </w:r>
      <w:r>
        <w:rPr>
          <w:color w:val="231F20"/>
        </w:rPr>
        <w:t>the IACUC to ensure that personnel conducting procedures on research animals are appropriately qualified and trained in those procedures.</w:t>
      </w:r>
    </w:p>
    <w:p w14:paraId="471F1289" w14:textId="77777777" w:rsidR="00786F5F" w:rsidRDefault="00000000">
      <w:pPr>
        <w:pStyle w:val="BodyText"/>
        <w:spacing w:before="178" w:line="261" w:lineRule="auto"/>
        <w:ind w:left="359" w:right="237"/>
        <w:jc w:val="both"/>
      </w:pPr>
      <w:r>
        <w:rPr>
          <w:color w:val="231F20"/>
        </w:rPr>
        <w:t>Personnel training in the care and use of research animals is an important aspect</w:t>
      </w:r>
      <w:r>
        <w:rPr>
          <w:color w:val="231F20"/>
          <w:spacing w:val="-4"/>
        </w:rPr>
        <w:t xml:space="preserve"> </w:t>
      </w:r>
      <w:r>
        <w:rPr>
          <w:color w:val="231F20"/>
        </w:rPr>
        <w:t>of</w:t>
      </w:r>
      <w:r>
        <w:rPr>
          <w:color w:val="231F20"/>
          <w:spacing w:val="-4"/>
        </w:rPr>
        <w:t xml:space="preserve"> </w:t>
      </w:r>
      <w:r>
        <w:rPr>
          <w:color w:val="231F20"/>
        </w:rPr>
        <w:t>the</w:t>
      </w:r>
      <w:r>
        <w:rPr>
          <w:color w:val="231F20"/>
          <w:spacing w:val="-4"/>
        </w:rPr>
        <w:t xml:space="preserve"> </w:t>
      </w:r>
      <w:r>
        <w:rPr>
          <w:color w:val="231F20"/>
        </w:rPr>
        <w:t>alternatives</w:t>
      </w:r>
      <w:r>
        <w:rPr>
          <w:color w:val="231F20"/>
          <w:spacing w:val="-4"/>
        </w:rPr>
        <w:t xml:space="preserve"> </w:t>
      </w:r>
      <w:r>
        <w:rPr>
          <w:color w:val="231F20"/>
        </w:rPr>
        <w:t>concept</w:t>
      </w:r>
      <w:r>
        <w:rPr>
          <w:color w:val="231F20"/>
          <w:spacing w:val="-4"/>
        </w:rPr>
        <w:t xml:space="preserve"> </w:t>
      </w:r>
      <w:r>
        <w:rPr>
          <w:color w:val="231F20"/>
        </w:rPr>
        <w:t>(replacement,</w:t>
      </w:r>
      <w:r>
        <w:rPr>
          <w:color w:val="231F20"/>
          <w:spacing w:val="-4"/>
        </w:rPr>
        <w:t xml:space="preserve"> </w:t>
      </w:r>
      <w:r>
        <w:rPr>
          <w:color w:val="231F20"/>
        </w:rPr>
        <w:t>reduction</w:t>
      </w:r>
      <w:r>
        <w:rPr>
          <w:color w:val="231F20"/>
          <w:spacing w:val="-4"/>
        </w:rPr>
        <w:t xml:space="preserve"> </w:t>
      </w:r>
      <w:r>
        <w:rPr>
          <w:color w:val="231F20"/>
        </w:rPr>
        <w:t>and</w:t>
      </w:r>
      <w:r>
        <w:rPr>
          <w:color w:val="231F20"/>
          <w:spacing w:val="-4"/>
        </w:rPr>
        <w:t xml:space="preserve"> </w:t>
      </w:r>
      <w:r>
        <w:rPr>
          <w:color w:val="231F20"/>
        </w:rPr>
        <w:t xml:space="preserve">refinement) described in </w:t>
      </w:r>
      <w:hyperlink w:anchor="_bookmark38" w:history="1">
        <w:r>
          <w:rPr>
            <w:color w:val="0000FF"/>
          </w:rPr>
          <w:t>Section C.2.a.</w:t>
        </w:r>
      </w:hyperlink>
      <w:r>
        <w:rPr>
          <w:color w:val="0000FF"/>
        </w:rPr>
        <w:t xml:space="preserve"> </w:t>
      </w:r>
      <w:r>
        <w:t xml:space="preserve">Training </w:t>
      </w:r>
      <w:r>
        <w:rPr>
          <w:color w:val="231F20"/>
        </w:rPr>
        <w:t xml:space="preserve">in the recognition and alleviation of animal pain, distress, and abnormalities addresses refinement. Similarly, training in the conduct of animal procedures prepares staff to work without </w:t>
      </w:r>
      <w:r>
        <w:rPr>
          <w:color w:val="231F20"/>
          <w:spacing w:val="-2"/>
        </w:rPr>
        <w:t>causing</w:t>
      </w:r>
      <w:r>
        <w:rPr>
          <w:color w:val="231F20"/>
          <w:spacing w:val="-4"/>
        </w:rPr>
        <w:t xml:space="preserve"> </w:t>
      </w:r>
      <w:r>
        <w:rPr>
          <w:color w:val="231F20"/>
          <w:spacing w:val="-2"/>
        </w:rPr>
        <w:t>unnecessary</w:t>
      </w:r>
      <w:r>
        <w:rPr>
          <w:color w:val="231F20"/>
          <w:spacing w:val="-4"/>
        </w:rPr>
        <w:t xml:space="preserve"> </w:t>
      </w:r>
      <w:r>
        <w:rPr>
          <w:color w:val="231F20"/>
          <w:spacing w:val="-2"/>
        </w:rPr>
        <w:t>harm</w:t>
      </w:r>
      <w:r>
        <w:rPr>
          <w:color w:val="231F20"/>
          <w:spacing w:val="-4"/>
        </w:rPr>
        <w:t xml:space="preserve"> </w:t>
      </w:r>
      <w:r>
        <w:rPr>
          <w:color w:val="231F20"/>
          <w:spacing w:val="-2"/>
        </w:rPr>
        <w:t>to</w:t>
      </w:r>
      <w:r>
        <w:rPr>
          <w:color w:val="231F20"/>
          <w:spacing w:val="-4"/>
        </w:rPr>
        <w:t xml:space="preserve"> </w:t>
      </w:r>
      <w:r>
        <w:rPr>
          <w:color w:val="231F20"/>
          <w:spacing w:val="-2"/>
        </w:rPr>
        <w:t>the</w:t>
      </w:r>
      <w:r>
        <w:rPr>
          <w:color w:val="231F20"/>
          <w:spacing w:val="-4"/>
        </w:rPr>
        <w:t xml:space="preserve"> </w:t>
      </w:r>
      <w:r>
        <w:rPr>
          <w:color w:val="231F20"/>
          <w:spacing w:val="-2"/>
        </w:rPr>
        <w:t>animal.</w:t>
      </w:r>
      <w:r>
        <w:rPr>
          <w:color w:val="231F20"/>
          <w:spacing w:val="-4"/>
        </w:rPr>
        <w:t xml:space="preserve"> </w:t>
      </w:r>
      <w:r>
        <w:rPr>
          <w:color w:val="231F20"/>
          <w:spacing w:val="-2"/>
        </w:rPr>
        <w:t>Technical</w:t>
      </w:r>
      <w:r>
        <w:rPr>
          <w:color w:val="231F20"/>
          <w:spacing w:val="-4"/>
        </w:rPr>
        <w:t xml:space="preserve"> </w:t>
      </w:r>
      <w:r>
        <w:rPr>
          <w:color w:val="231F20"/>
          <w:spacing w:val="-2"/>
        </w:rPr>
        <w:t>proficiency</w:t>
      </w:r>
      <w:r>
        <w:rPr>
          <w:color w:val="231F20"/>
          <w:spacing w:val="-4"/>
        </w:rPr>
        <w:t xml:space="preserve"> </w:t>
      </w:r>
      <w:r>
        <w:rPr>
          <w:color w:val="231F20"/>
          <w:spacing w:val="-2"/>
        </w:rPr>
        <w:t>also</w:t>
      </w:r>
      <w:r>
        <w:rPr>
          <w:color w:val="231F20"/>
          <w:spacing w:val="-4"/>
        </w:rPr>
        <w:t xml:space="preserve"> </w:t>
      </w:r>
      <w:r>
        <w:rPr>
          <w:color w:val="231F20"/>
          <w:spacing w:val="-2"/>
        </w:rPr>
        <w:t xml:space="preserve">invokes </w:t>
      </w:r>
      <w:r>
        <w:rPr>
          <w:color w:val="231F20"/>
        </w:rPr>
        <w:t>reduction by avoiding wasted animal lives through failed procedures.</w:t>
      </w:r>
    </w:p>
    <w:p w14:paraId="0E16E65E" w14:textId="77777777" w:rsidR="00786F5F" w:rsidRDefault="00000000">
      <w:pPr>
        <w:pStyle w:val="BodyText"/>
        <w:spacing w:before="175" w:line="261" w:lineRule="auto"/>
        <w:ind w:left="359" w:right="235"/>
        <w:jc w:val="both"/>
      </w:pPr>
      <w:r>
        <w:rPr>
          <w:color w:val="231F20"/>
        </w:rPr>
        <w:t>Personnel training should be seen as one of the pillars supporting the animal</w:t>
      </w:r>
      <w:r>
        <w:rPr>
          <w:color w:val="231F20"/>
          <w:spacing w:val="-3"/>
        </w:rPr>
        <w:t xml:space="preserve"> </w:t>
      </w:r>
      <w:r>
        <w:rPr>
          <w:color w:val="231F20"/>
        </w:rPr>
        <w:t>research</w:t>
      </w:r>
      <w:r>
        <w:rPr>
          <w:color w:val="231F20"/>
          <w:spacing w:val="-3"/>
        </w:rPr>
        <w:t xml:space="preserve"> </w:t>
      </w:r>
      <w:r>
        <w:rPr>
          <w:color w:val="231F20"/>
        </w:rPr>
        <w:t>program.</w:t>
      </w:r>
      <w:r>
        <w:rPr>
          <w:color w:val="231F20"/>
          <w:spacing w:val="-3"/>
        </w:rPr>
        <w:t xml:space="preserve"> </w:t>
      </w:r>
      <w:proofErr w:type="gramStart"/>
      <w:r>
        <w:rPr>
          <w:color w:val="231F20"/>
        </w:rPr>
        <w:t>Training</w:t>
      </w:r>
      <w:r>
        <w:rPr>
          <w:color w:val="231F20"/>
          <w:spacing w:val="-3"/>
        </w:rPr>
        <w:t xml:space="preserve"> </w:t>
      </w:r>
      <w:r>
        <w:rPr>
          <w:color w:val="231F20"/>
        </w:rPr>
        <w:t>of</w:t>
      </w:r>
      <w:proofErr w:type="gramEnd"/>
      <w:r>
        <w:rPr>
          <w:color w:val="231F20"/>
          <w:spacing w:val="-3"/>
        </w:rPr>
        <w:t xml:space="preserve"> </w:t>
      </w:r>
      <w:r>
        <w:rPr>
          <w:color w:val="231F20"/>
        </w:rPr>
        <w:t>staff</w:t>
      </w:r>
      <w:r>
        <w:rPr>
          <w:color w:val="231F20"/>
          <w:spacing w:val="-3"/>
        </w:rPr>
        <w:t xml:space="preserve"> </w:t>
      </w:r>
      <w:r>
        <w:rPr>
          <w:color w:val="231F20"/>
        </w:rPr>
        <w:t>is</w:t>
      </w:r>
      <w:r>
        <w:rPr>
          <w:color w:val="231F20"/>
          <w:spacing w:val="-3"/>
        </w:rPr>
        <w:t xml:space="preserve"> </w:t>
      </w:r>
      <w:r>
        <w:rPr>
          <w:color w:val="231F20"/>
        </w:rPr>
        <w:t>essential</w:t>
      </w:r>
      <w:r>
        <w:rPr>
          <w:color w:val="231F20"/>
          <w:spacing w:val="-3"/>
        </w:rPr>
        <w:t xml:space="preserve"> </w:t>
      </w:r>
      <w:r>
        <w:rPr>
          <w:color w:val="231F20"/>
        </w:rPr>
        <w:t>for</w:t>
      </w:r>
      <w:r>
        <w:rPr>
          <w:color w:val="231F20"/>
          <w:spacing w:val="-3"/>
        </w:rPr>
        <w:t xml:space="preserve"> </w:t>
      </w:r>
      <w:r>
        <w:rPr>
          <w:color w:val="231F20"/>
        </w:rPr>
        <w:t>safeguarding</w:t>
      </w:r>
      <w:r>
        <w:rPr>
          <w:color w:val="231F20"/>
          <w:spacing w:val="-3"/>
        </w:rPr>
        <w:t xml:space="preserve"> </w:t>
      </w:r>
      <w:r>
        <w:rPr>
          <w:color w:val="231F20"/>
        </w:rPr>
        <w:t>the quality</w:t>
      </w:r>
      <w:r>
        <w:rPr>
          <w:color w:val="231F20"/>
          <w:spacing w:val="-5"/>
        </w:rPr>
        <w:t xml:space="preserve"> </w:t>
      </w:r>
      <w:r>
        <w:rPr>
          <w:color w:val="231F20"/>
        </w:rPr>
        <w:t>of</w:t>
      </w:r>
      <w:r>
        <w:rPr>
          <w:color w:val="231F20"/>
          <w:spacing w:val="-5"/>
        </w:rPr>
        <w:t xml:space="preserve"> </w:t>
      </w:r>
      <w:r>
        <w:rPr>
          <w:color w:val="231F20"/>
        </w:rPr>
        <w:t>the</w:t>
      </w:r>
      <w:r>
        <w:rPr>
          <w:color w:val="231F20"/>
          <w:spacing w:val="-4"/>
        </w:rPr>
        <w:t xml:space="preserve"> </w:t>
      </w:r>
      <w:r>
        <w:rPr>
          <w:color w:val="231F20"/>
        </w:rPr>
        <w:t>animals</w:t>
      </w:r>
      <w:r>
        <w:rPr>
          <w:color w:val="231F20"/>
          <w:spacing w:val="-5"/>
        </w:rPr>
        <w:t xml:space="preserve"> </w:t>
      </w:r>
      <w:r>
        <w:rPr>
          <w:color w:val="231F20"/>
        </w:rPr>
        <w:t>as</w:t>
      </w:r>
      <w:r>
        <w:rPr>
          <w:color w:val="231F20"/>
          <w:spacing w:val="-5"/>
        </w:rPr>
        <w:t xml:space="preserve"> </w:t>
      </w:r>
      <w:r>
        <w:rPr>
          <w:color w:val="231F20"/>
        </w:rPr>
        <w:t>a</w:t>
      </w:r>
      <w:r>
        <w:rPr>
          <w:color w:val="231F20"/>
          <w:spacing w:val="-4"/>
        </w:rPr>
        <w:t xml:space="preserve"> </w:t>
      </w:r>
      <w:r>
        <w:rPr>
          <w:color w:val="231F20"/>
        </w:rPr>
        <w:t>tool</w:t>
      </w:r>
      <w:r>
        <w:rPr>
          <w:color w:val="231F20"/>
          <w:spacing w:val="-5"/>
        </w:rPr>
        <w:t xml:space="preserve"> </w:t>
      </w:r>
      <w:r>
        <w:rPr>
          <w:color w:val="231F20"/>
        </w:rPr>
        <w:t>of</w:t>
      </w:r>
      <w:r>
        <w:rPr>
          <w:color w:val="231F20"/>
          <w:spacing w:val="-5"/>
        </w:rPr>
        <w:t xml:space="preserve"> </w:t>
      </w:r>
      <w:r>
        <w:rPr>
          <w:color w:val="231F20"/>
        </w:rPr>
        <w:t>research</w:t>
      </w:r>
      <w:r>
        <w:rPr>
          <w:color w:val="231F20"/>
          <w:spacing w:val="-4"/>
        </w:rPr>
        <w:t xml:space="preserve"> </w:t>
      </w:r>
      <w:r>
        <w:rPr>
          <w:color w:val="231F20"/>
        </w:rPr>
        <w:t>or</w:t>
      </w:r>
      <w:r>
        <w:rPr>
          <w:color w:val="231F20"/>
          <w:spacing w:val="-5"/>
        </w:rPr>
        <w:t xml:space="preserve"> </w:t>
      </w:r>
      <w:r>
        <w:rPr>
          <w:color w:val="231F20"/>
        </w:rPr>
        <w:t>testing.</w:t>
      </w:r>
      <w:r>
        <w:rPr>
          <w:color w:val="231F20"/>
          <w:spacing w:val="-5"/>
        </w:rPr>
        <w:t xml:space="preserve"> </w:t>
      </w:r>
      <w:r>
        <w:rPr>
          <w:color w:val="231F20"/>
        </w:rPr>
        <w:t>A</w:t>
      </w:r>
      <w:r>
        <w:rPr>
          <w:color w:val="231F20"/>
          <w:spacing w:val="-4"/>
        </w:rPr>
        <w:t xml:space="preserve"> </w:t>
      </w:r>
      <w:r>
        <w:rPr>
          <w:color w:val="231F20"/>
        </w:rPr>
        <w:t>lack</w:t>
      </w:r>
      <w:r>
        <w:rPr>
          <w:color w:val="231F20"/>
          <w:spacing w:val="-5"/>
        </w:rPr>
        <w:t xml:space="preserve"> </w:t>
      </w:r>
      <w:r>
        <w:rPr>
          <w:color w:val="231F20"/>
        </w:rPr>
        <w:t>of</w:t>
      </w:r>
      <w:r>
        <w:rPr>
          <w:color w:val="231F20"/>
          <w:spacing w:val="-4"/>
        </w:rPr>
        <w:t xml:space="preserve"> </w:t>
      </w:r>
      <w:r>
        <w:rPr>
          <w:color w:val="231F20"/>
        </w:rPr>
        <w:t>training</w:t>
      </w:r>
      <w:r>
        <w:rPr>
          <w:color w:val="231F20"/>
          <w:spacing w:val="-5"/>
        </w:rPr>
        <w:t xml:space="preserve"> may</w:t>
      </w:r>
    </w:p>
    <w:p w14:paraId="1F905A66" w14:textId="77777777" w:rsidR="00786F5F" w:rsidRDefault="00786F5F">
      <w:pPr>
        <w:pStyle w:val="BodyText"/>
      </w:pPr>
    </w:p>
    <w:p w14:paraId="7FE8C202" w14:textId="77777777" w:rsidR="00786F5F" w:rsidRDefault="00786F5F">
      <w:pPr>
        <w:pStyle w:val="BodyText"/>
      </w:pPr>
    </w:p>
    <w:p w14:paraId="1F67C775" w14:textId="77777777" w:rsidR="00786F5F" w:rsidRDefault="00786F5F">
      <w:pPr>
        <w:pStyle w:val="BodyText"/>
      </w:pPr>
    </w:p>
    <w:p w14:paraId="6B5B8960" w14:textId="77777777" w:rsidR="00786F5F" w:rsidRDefault="00786F5F">
      <w:pPr>
        <w:pStyle w:val="BodyText"/>
        <w:spacing w:before="37"/>
      </w:pPr>
    </w:p>
    <w:p w14:paraId="31B218B8" w14:textId="77777777" w:rsidR="00786F5F" w:rsidRDefault="00000000">
      <w:pPr>
        <w:ind w:left="120"/>
        <w:jc w:val="center"/>
        <w:rPr>
          <w:sz w:val="16"/>
        </w:rPr>
      </w:pPr>
      <w:r>
        <w:rPr>
          <w:color w:val="231F20"/>
          <w:spacing w:val="-5"/>
          <w:sz w:val="16"/>
        </w:rPr>
        <w:t>65</w:t>
      </w:r>
    </w:p>
    <w:p w14:paraId="186B139A" w14:textId="77777777" w:rsidR="00786F5F" w:rsidRDefault="00786F5F">
      <w:pPr>
        <w:jc w:val="center"/>
        <w:rPr>
          <w:sz w:val="16"/>
        </w:rPr>
        <w:sectPr w:rsidR="00786F5F">
          <w:headerReference w:type="default" r:id="rId63"/>
          <w:pgSz w:w="8640" w:h="12960"/>
          <w:pgMar w:top="1480" w:right="720" w:bottom="280" w:left="720" w:header="0" w:footer="0" w:gutter="0"/>
          <w:cols w:space="720"/>
        </w:sectPr>
      </w:pPr>
    </w:p>
    <w:p w14:paraId="5EDBBCBB" w14:textId="77777777" w:rsidR="00786F5F" w:rsidRDefault="00000000">
      <w:pPr>
        <w:pStyle w:val="BodyText"/>
        <w:spacing w:before="119" w:line="261" w:lineRule="auto"/>
        <w:ind w:left="240" w:right="357"/>
        <w:jc w:val="both"/>
      </w:pPr>
      <w:r>
        <w:rPr>
          <w:color w:val="231F20"/>
        </w:rPr>
        <w:t>result in inadequate husbandry and poor peri-procedural care, which can undermine</w:t>
      </w:r>
      <w:r>
        <w:rPr>
          <w:color w:val="231F20"/>
          <w:spacing w:val="-6"/>
        </w:rPr>
        <w:t xml:space="preserve"> </w:t>
      </w:r>
      <w:r>
        <w:rPr>
          <w:color w:val="231F20"/>
        </w:rPr>
        <w:t>the</w:t>
      </w:r>
      <w:r>
        <w:rPr>
          <w:color w:val="231F20"/>
          <w:spacing w:val="-6"/>
        </w:rPr>
        <w:t xml:space="preserve"> </w:t>
      </w:r>
      <w:r>
        <w:rPr>
          <w:color w:val="231F20"/>
        </w:rPr>
        <w:t>physiological</w:t>
      </w:r>
      <w:r>
        <w:rPr>
          <w:color w:val="231F20"/>
          <w:spacing w:val="-6"/>
        </w:rPr>
        <w:t xml:space="preserve"> </w:t>
      </w:r>
      <w:r>
        <w:rPr>
          <w:color w:val="231F20"/>
        </w:rPr>
        <w:t>status</w:t>
      </w:r>
      <w:r>
        <w:rPr>
          <w:color w:val="231F20"/>
          <w:spacing w:val="-6"/>
        </w:rPr>
        <w:t xml:space="preserve"> </w:t>
      </w:r>
      <w:r>
        <w:rPr>
          <w:color w:val="231F20"/>
        </w:rPr>
        <w:t>of</w:t>
      </w:r>
      <w:r>
        <w:rPr>
          <w:color w:val="231F20"/>
          <w:spacing w:val="-6"/>
        </w:rPr>
        <w:t xml:space="preserve"> </w:t>
      </w:r>
      <w:r>
        <w:rPr>
          <w:color w:val="231F20"/>
        </w:rPr>
        <w:t>the</w:t>
      </w:r>
      <w:r>
        <w:rPr>
          <w:color w:val="231F20"/>
          <w:spacing w:val="-6"/>
        </w:rPr>
        <w:t xml:space="preserve"> </w:t>
      </w:r>
      <w:proofErr w:type="gramStart"/>
      <w:r>
        <w:rPr>
          <w:color w:val="231F20"/>
        </w:rPr>
        <w:t>animal</w:t>
      </w:r>
      <w:proofErr w:type="gramEnd"/>
      <w:r>
        <w:rPr>
          <w:color w:val="231F20"/>
          <w:spacing w:val="-6"/>
        </w:rPr>
        <w:t xml:space="preserve"> </w:t>
      </w:r>
      <w:r>
        <w:rPr>
          <w:color w:val="231F20"/>
        </w:rPr>
        <w:t>thereby</w:t>
      </w:r>
      <w:r>
        <w:rPr>
          <w:color w:val="231F20"/>
          <w:spacing w:val="-6"/>
        </w:rPr>
        <w:t xml:space="preserve"> </w:t>
      </w:r>
      <w:r>
        <w:rPr>
          <w:color w:val="231F20"/>
        </w:rPr>
        <w:t>potentially</w:t>
      </w:r>
      <w:r>
        <w:rPr>
          <w:color w:val="231F20"/>
          <w:spacing w:val="-6"/>
        </w:rPr>
        <w:t xml:space="preserve"> </w:t>
      </w:r>
      <w:proofErr w:type="gramStart"/>
      <w:r>
        <w:rPr>
          <w:color w:val="231F20"/>
        </w:rPr>
        <w:t>impair-ing</w:t>
      </w:r>
      <w:proofErr w:type="gramEnd"/>
      <w:r>
        <w:rPr>
          <w:color w:val="231F20"/>
        </w:rPr>
        <w:t xml:space="preserve"> the integrity of research results.</w:t>
      </w:r>
    </w:p>
    <w:p w14:paraId="2EE43E35" w14:textId="77777777" w:rsidR="00786F5F" w:rsidRDefault="00786F5F">
      <w:pPr>
        <w:pStyle w:val="BodyText"/>
        <w:spacing w:before="108"/>
      </w:pPr>
    </w:p>
    <w:p w14:paraId="05333CCB" w14:textId="77777777" w:rsidR="00786F5F" w:rsidRDefault="00000000">
      <w:pPr>
        <w:pStyle w:val="Heading4"/>
        <w:ind w:left="240"/>
        <w:jc w:val="both"/>
      </w:pPr>
      <w:r>
        <w:rPr>
          <w:color w:val="231F20"/>
          <w:w w:val="85"/>
        </w:rPr>
        <w:t>Who</w:t>
      </w:r>
      <w:r>
        <w:rPr>
          <w:color w:val="231F20"/>
          <w:spacing w:val="-7"/>
        </w:rPr>
        <w:t xml:space="preserve"> </w:t>
      </w:r>
      <w:r>
        <w:rPr>
          <w:color w:val="231F20"/>
          <w:w w:val="85"/>
        </w:rPr>
        <w:t>Should</w:t>
      </w:r>
      <w:r>
        <w:rPr>
          <w:color w:val="231F20"/>
          <w:spacing w:val="-6"/>
        </w:rPr>
        <w:t xml:space="preserve"> </w:t>
      </w:r>
      <w:r>
        <w:rPr>
          <w:color w:val="231F20"/>
          <w:w w:val="85"/>
        </w:rPr>
        <w:t>Receive</w:t>
      </w:r>
      <w:r>
        <w:rPr>
          <w:color w:val="231F20"/>
          <w:spacing w:val="-6"/>
        </w:rPr>
        <w:t xml:space="preserve"> </w:t>
      </w:r>
      <w:r>
        <w:rPr>
          <w:color w:val="231F20"/>
          <w:spacing w:val="-2"/>
          <w:w w:val="85"/>
        </w:rPr>
        <w:t>Training?</w:t>
      </w:r>
    </w:p>
    <w:p w14:paraId="19AFDA71" w14:textId="77777777" w:rsidR="00786F5F" w:rsidRDefault="00000000">
      <w:pPr>
        <w:pStyle w:val="BodyText"/>
        <w:spacing w:before="188" w:line="261" w:lineRule="auto"/>
        <w:ind w:left="240" w:right="356"/>
        <w:jc w:val="both"/>
      </w:pPr>
      <w:r>
        <w:rPr>
          <w:color w:val="231F20"/>
        </w:rPr>
        <w:t>All staff should receive training if they interact directly with or work in the vicinity</w:t>
      </w:r>
      <w:r>
        <w:rPr>
          <w:color w:val="231F20"/>
          <w:spacing w:val="-3"/>
        </w:rPr>
        <w:t xml:space="preserve"> </w:t>
      </w:r>
      <w:r>
        <w:rPr>
          <w:color w:val="231F20"/>
        </w:rPr>
        <w:t>of</w:t>
      </w:r>
      <w:r>
        <w:rPr>
          <w:color w:val="231F20"/>
          <w:spacing w:val="-3"/>
        </w:rPr>
        <w:t xml:space="preserve"> </w:t>
      </w:r>
      <w:r>
        <w:rPr>
          <w:color w:val="231F20"/>
        </w:rPr>
        <w:t>animals.</w:t>
      </w:r>
      <w:r>
        <w:rPr>
          <w:color w:val="231F20"/>
          <w:spacing w:val="-3"/>
        </w:rPr>
        <w:t xml:space="preserve"> </w:t>
      </w:r>
      <w:r>
        <w:rPr>
          <w:color w:val="231F20"/>
        </w:rPr>
        <w:t>Training</w:t>
      </w:r>
      <w:r>
        <w:rPr>
          <w:color w:val="231F20"/>
          <w:spacing w:val="-3"/>
        </w:rPr>
        <w:t xml:space="preserve"> </w:t>
      </w:r>
      <w:r>
        <w:rPr>
          <w:color w:val="231F20"/>
        </w:rPr>
        <w:t>made</w:t>
      </w:r>
      <w:r>
        <w:rPr>
          <w:color w:val="231F20"/>
          <w:spacing w:val="-3"/>
        </w:rPr>
        <w:t xml:space="preserve"> </w:t>
      </w:r>
      <w:r>
        <w:rPr>
          <w:color w:val="231F20"/>
        </w:rPr>
        <w:t>available</w:t>
      </w:r>
      <w:r>
        <w:rPr>
          <w:color w:val="231F20"/>
          <w:spacing w:val="-3"/>
        </w:rPr>
        <w:t xml:space="preserve"> </w:t>
      </w:r>
      <w:r>
        <w:rPr>
          <w:color w:val="231F20"/>
        </w:rPr>
        <w:t>for</w:t>
      </w:r>
      <w:r>
        <w:rPr>
          <w:color w:val="231F20"/>
          <w:spacing w:val="-3"/>
        </w:rPr>
        <w:t xml:space="preserve"> </w:t>
      </w:r>
      <w:r>
        <w:rPr>
          <w:color w:val="231F20"/>
        </w:rPr>
        <w:t>each</w:t>
      </w:r>
      <w:r>
        <w:rPr>
          <w:color w:val="231F20"/>
          <w:spacing w:val="-3"/>
        </w:rPr>
        <w:t xml:space="preserve"> </w:t>
      </w:r>
      <w:r>
        <w:rPr>
          <w:color w:val="231F20"/>
        </w:rPr>
        <w:t>type</w:t>
      </w:r>
      <w:r>
        <w:rPr>
          <w:color w:val="231F20"/>
          <w:spacing w:val="-3"/>
        </w:rPr>
        <w:t xml:space="preserve"> </w:t>
      </w:r>
      <w:r>
        <w:rPr>
          <w:color w:val="231F20"/>
        </w:rPr>
        <w:t>of</w:t>
      </w:r>
      <w:r>
        <w:rPr>
          <w:color w:val="231F20"/>
          <w:spacing w:val="-3"/>
        </w:rPr>
        <w:t xml:space="preserve"> </w:t>
      </w:r>
      <w:r>
        <w:rPr>
          <w:color w:val="231F20"/>
        </w:rPr>
        <w:t>staff</w:t>
      </w:r>
      <w:r>
        <w:rPr>
          <w:color w:val="231F20"/>
          <w:spacing w:val="-3"/>
        </w:rPr>
        <w:t xml:space="preserve"> </w:t>
      </w:r>
      <w:r>
        <w:rPr>
          <w:color w:val="231F20"/>
        </w:rPr>
        <w:t>should</w:t>
      </w:r>
      <w:r>
        <w:rPr>
          <w:color w:val="231F20"/>
          <w:spacing w:val="-3"/>
        </w:rPr>
        <w:t xml:space="preserve"> </w:t>
      </w:r>
      <w:r>
        <w:rPr>
          <w:color w:val="231F20"/>
        </w:rPr>
        <w:t>be specific to the animal species involved and to the kind of procedures to be performed or animal-related interactions.</w:t>
      </w:r>
    </w:p>
    <w:p w14:paraId="0A5BD85A" w14:textId="77777777" w:rsidR="00786F5F" w:rsidRDefault="00000000">
      <w:pPr>
        <w:pStyle w:val="BodyText"/>
        <w:spacing w:before="177"/>
        <w:ind w:left="240"/>
        <w:jc w:val="both"/>
      </w:pPr>
      <w:r>
        <w:rPr>
          <w:color w:val="231F20"/>
        </w:rPr>
        <w:t>For</w:t>
      </w:r>
      <w:r>
        <w:rPr>
          <w:color w:val="231F20"/>
          <w:spacing w:val="4"/>
        </w:rPr>
        <w:t xml:space="preserve"> </w:t>
      </w:r>
      <w:r>
        <w:rPr>
          <w:color w:val="231F20"/>
        </w:rPr>
        <w:t>training</w:t>
      </w:r>
      <w:r>
        <w:rPr>
          <w:color w:val="231F20"/>
          <w:spacing w:val="4"/>
        </w:rPr>
        <w:t xml:space="preserve"> </w:t>
      </w:r>
      <w:r>
        <w:rPr>
          <w:color w:val="231F20"/>
        </w:rPr>
        <w:t>purposes,</w:t>
      </w:r>
      <w:r>
        <w:rPr>
          <w:color w:val="231F20"/>
          <w:spacing w:val="4"/>
        </w:rPr>
        <w:t xml:space="preserve"> </w:t>
      </w:r>
      <w:r>
        <w:rPr>
          <w:color w:val="231F20"/>
        </w:rPr>
        <w:t>staff</w:t>
      </w:r>
      <w:r>
        <w:rPr>
          <w:color w:val="231F20"/>
          <w:spacing w:val="5"/>
        </w:rPr>
        <w:t xml:space="preserve"> </w:t>
      </w:r>
      <w:r>
        <w:rPr>
          <w:color w:val="231F20"/>
        </w:rPr>
        <w:t>can</w:t>
      </w:r>
      <w:r>
        <w:rPr>
          <w:color w:val="231F20"/>
          <w:spacing w:val="4"/>
        </w:rPr>
        <w:t xml:space="preserve"> </w:t>
      </w:r>
      <w:r>
        <w:rPr>
          <w:color w:val="231F20"/>
        </w:rPr>
        <w:t>be</w:t>
      </w:r>
      <w:r>
        <w:rPr>
          <w:color w:val="231F20"/>
          <w:spacing w:val="4"/>
        </w:rPr>
        <w:t xml:space="preserve"> </w:t>
      </w:r>
      <w:r>
        <w:rPr>
          <w:color w:val="231F20"/>
        </w:rPr>
        <w:t>grouped</w:t>
      </w:r>
      <w:r>
        <w:rPr>
          <w:color w:val="231F20"/>
          <w:spacing w:val="5"/>
        </w:rPr>
        <w:t xml:space="preserve"> </w:t>
      </w:r>
      <w:r>
        <w:rPr>
          <w:color w:val="231F20"/>
          <w:spacing w:val="-5"/>
        </w:rPr>
        <w:t>as:</w:t>
      </w:r>
    </w:p>
    <w:p w14:paraId="0087AA20" w14:textId="77777777" w:rsidR="00786F5F" w:rsidRDefault="00000000">
      <w:pPr>
        <w:pStyle w:val="ListParagraph"/>
        <w:numPr>
          <w:ilvl w:val="0"/>
          <w:numId w:val="98"/>
        </w:numPr>
        <w:tabs>
          <w:tab w:val="left" w:pos="719"/>
        </w:tabs>
        <w:spacing w:before="200"/>
        <w:ind w:left="719" w:hanging="239"/>
        <w:rPr>
          <w:sz w:val="20"/>
        </w:rPr>
      </w:pPr>
      <w:proofErr w:type="gramStart"/>
      <w:r>
        <w:rPr>
          <w:color w:val="231F20"/>
          <w:spacing w:val="-2"/>
          <w:sz w:val="20"/>
        </w:rPr>
        <w:t>researchers</w:t>
      </w:r>
      <w:proofErr w:type="gramEnd"/>
      <w:r>
        <w:rPr>
          <w:color w:val="231F20"/>
          <w:spacing w:val="-2"/>
          <w:sz w:val="20"/>
        </w:rPr>
        <w:t>,</w:t>
      </w:r>
    </w:p>
    <w:p w14:paraId="6F962E4B" w14:textId="77777777" w:rsidR="00786F5F" w:rsidRDefault="00000000">
      <w:pPr>
        <w:pStyle w:val="ListParagraph"/>
        <w:numPr>
          <w:ilvl w:val="0"/>
          <w:numId w:val="98"/>
        </w:numPr>
        <w:tabs>
          <w:tab w:val="left" w:pos="719"/>
        </w:tabs>
        <w:ind w:left="719" w:hanging="239"/>
        <w:rPr>
          <w:sz w:val="20"/>
        </w:rPr>
      </w:pPr>
      <w:r>
        <w:rPr>
          <w:color w:val="231F20"/>
          <w:sz w:val="20"/>
        </w:rPr>
        <w:t>animal</w:t>
      </w:r>
      <w:r>
        <w:rPr>
          <w:color w:val="231F20"/>
          <w:spacing w:val="-3"/>
          <w:sz w:val="20"/>
        </w:rPr>
        <w:t xml:space="preserve"> </w:t>
      </w:r>
      <w:r>
        <w:rPr>
          <w:color w:val="231F20"/>
          <w:sz w:val="20"/>
        </w:rPr>
        <w:t xml:space="preserve">care technicians, </w:t>
      </w:r>
      <w:r>
        <w:rPr>
          <w:color w:val="231F20"/>
          <w:spacing w:val="-5"/>
          <w:sz w:val="20"/>
        </w:rPr>
        <w:t>and</w:t>
      </w:r>
    </w:p>
    <w:p w14:paraId="6F7AD494" w14:textId="77777777" w:rsidR="00786F5F" w:rsidRDefault="00000000">
      <w:pPr>
        <w:pStyle w:val="ListParagraph"/>
        <w:numPr>
          <w:ilvl w:val="0"/>
          <w:numId w:val="98"/>
        </w:numPr>
        <w:tabs>
          <w:tab w:val="left" w:pos="718"/>
        </w:tabs>
        <w:ind w:left="718" w:hanging="239"/>
        <w:rPr>
          <w:sz w:val="20"/>
        </w:rPr>
      </w:pPr>
      <w:r>
        <w:rPr>
          <w:color w:val="231F20"/>
          <w:sz w:val="20"/>
        </w:rPr>
        <w:t>other</w:t>
      </w:r>
      <w:r>
        <w:rPr>
          <w:color w:val="231F20"/>
          <w:spacing w:val="-5"/>
          <w:sz w:val="20"/>
        </w:rPr>
        <w:t xml:space="preserve"> </w:t>
      </w:r>
      <w:r>
        <w:rPr>
          <w:color w:val="231F20"/>
          <w:sz w:val="20"/>
        </w:rPr>
        <w:t>(e.g.,</w:t>
      </w:r>
      <w:r>
        <w:rPr>
          <w:color w:val="231F20"/>
          <w:spacing w:val="-4"/>
          <w:sz w:val="20"/>
        </w:rPr>
        <w:t xml:space="preserve"> </w:t>
      </w:r>
      <w:r>
        <w:rPr>
          <w:color w:val="231F20"/>
          <w:sz w:val="20"/>
        </w:rPr>
        <w:t>maintenance</w:t>
      </w:r>
      <w:r>
        <w:rPr>
          <w:color w:val="231F20"/>
          <w:spacing w:val="-4"/>
          <w:sz w:val="20"/>
        </w:rPr>
        <w:t xml:space="preserve"> </w:t>
      </w:r>
      <w:r>
        <w:rPr>
          <w:color w:val="231F20"/>
          <w:sz w:val="20"/>
        </w:rPr>
        <w:t>or</w:t>
      </w:r>
      <w:r>
        <w:rPr>
          <w:color w:val="231F20"/>
          <w:spacing w:val="-4"/>
          <w:sz w:val="20"/>
        </w:rPr>
        <w:t xml:space="preserve"> </w:t>
      </w:r>
      <w:r>
        <w:rPr>
          <w:color w:val="231F20"/>
          <w:sz w:val="20"/>
        </w:rPr>
        <w:t>support</w:t>
      </w:r>
      <w:r>
        <w:rPr>
          <w:color w:val="231F20"/>
          <w:spacing w:val="-5"/>
          <w:sz w:val="20"/>
        </w:rPr>
        <w:t xml:space="preserve"> </w:t>
      </w:r>
      <w:r>
        <w:rPr>
          <w:color w:val="231F20"/>
          <w:spacing w:val="-2"/>
          <w:sz w:val="20"/>
        </w:rPr>
        <w:t>staff).</w:t>
      </w:r>
    </w:p>
    <w:p w14:paraId="563A1558" w14:textId="77777777" w:rsidR="00786F5F" w:rsidRDefault="00786F5F">
      <w:pPr>
        <w:pStyle w:val="BodyText"/>
        <w:spacing w:before="70"/>
      </w:pPr>
    </w:p>
    <w:p w14:paraId="0D51BA3F" w14:textId="77777777" w:rsidR="00786F5F" w:rsidRDefault="00000000">
      <w:pPr>
        <w:pStyle w:val="BodyText"/>
        <w:spacing w:line="261" w:lineRule="auto"/>
        <w:ind w:left="239" w:right="356"/>
        <w:jc w:val="both"/>
      </w:pPr>
      <w:r>
        <w:rPr>
          <w:color w:val="231F20"/>
        </w:rPr>
        <w:t xml:space="preserve">In some institutions, staff may not be clearly </w:t>
      </w:r>
      <w:proofErr w:type="gramStart"/>
      <w:r>
        <w:rPr>
          <w:color w:val="231F20"/>
        </w:rPr>
        <w:t>divisible</w:t>
      </w:r>
      <w:proofErr w:type="gramEnd"/>
      <w:r>
        <w:rPr>
          <w:color w:val="231F20"/>
        </w:rPr>
        <w:t xml:space="preserve"> into these groups if job responsibilities are more diversified than this classification suggests. For example, facility staff such as animal health technicians may have job functions that include both animal care and research procedures.</w:t>
      </w:r>
    </w:p>
    <w:p w14:paraId="1362BE3C" w14:textId="77777777" w:rsidR="00786F5F" w:rsidRDefault="00000000">
      <w:pPr>
        <w:pStyle w:val="BodyText"/>
        <w:spacing w:before="177" w:line="261" w:lineRule="auto"/>
        <w:ind w:left="240" w:right="357"/>
        <w:jc w:val="both"/>
      </w:pPr>
      <w:r>
        <w:rPr>
          <w:color w:val="231F20"/>
        </w:rPr>
        <w:t>Training</w:t>
      </w:r>
      <w:r>
        <w:rPr>
          <w:color w:val="231F20"/>
          <w:spacing w:val="-12"/>
        </w:rPr>
        <w:t xml:space="preserve"> </w:t>
      </w:r>
      <w:r>
        <w:rPr>
          <w:color w:val="231F20"/>
        </w:rPr>
        <w:t>should</w:t>
      </w:r>
      <w:r>
        <w:rPr>
          <w:color w:val="231F20"/>
          <w:spacing w:val="-12"/>
        </w:rPr>
        <w:t xml:space="preserve"> </w:t>
      </w:r>
      <w:r>
        <w:rPr>
          <w:color w:val="231F20"/>
        </w:rPr>
        <w:t>also</w:t>
      </w:r>
      <w:r>
        <w:rPr>
          <w:color w:val="231F20"/>
          <w:spacing w:val="-12"/>
        </w:rPr>
        <w:t xml:space="preserve"> </w:t>
      </w:r>
      <w:r>
        <w:rPr>
          <w:color w:val="231F20"/>
        </w:rPr>
        <w:t>be</w:t>
      </w:r>
      <w:r>
        <w:rPr>
          <w:color w:val="231F20"/>
          <w:spacing w:val="-12"/>
        </w:rPr>
        <w:t xml:space="preserve"> </w:t>
      </w:r>
      <w:r>
        <w:rPr>
          <w:color w:val="231F20"/>
        </w:rPr>
        <w:t>made</w:t>
      </w:r>
      <w:r>
        <w:rPr>
          <w:color w:val="231F20"/>
          <w:spacing w:val="-12"/>
        </w:rPr>
        <w:t xml:space="preserve"> </w:t>
      </w:r>
      <w:r>
        <w:rPr>
          <w:color w:val="231F20"/>
        </w:rPr>
        <w:t>available</w:t>
      </w:r>
      <w:r>
        <w:rPr>
          <w:color w:val="231F20"/>
          <w:spacing w:val="-12"/>
        </w:rPr>
        <w:t xml:space="preserve"> </w:t>
      </w:r>
      <w:r>
        <w:rPr>
          <w:color w:val="231F20"/>
        </w:rPr>
        <w:t>to</w:t>
      </w:r>
      <w:r>
        <w:rPr>
          <w:color w:val="231F20"/>
          <w:spacing w:val="-12"/>
        </w:rPr>
        <w:t xml:space="preserve"> </w:t>
      </w:r>
      <w:r>
        <w:rPr>
          <w:color w:val="231F20"/>
        </w:rPr>
        <w:t>temporary</w:t>
      </w:r>
      <w:r>
        <w:rPr>
          <w:color w:val="231F20"/>
          <w:spacing w:val="-12"/>
        </w:rPr>
        <w:t xml:space="preserve"> </w:t>
      </w:r>
      <w:r>
        <w:rPr>
          <w:color w:val="231F20"/>
        </w:rPr>
        <w:t>staff,</w:t>
      </w:r>
      <w:r>
        <w:rPr>
          <w:color w:val="231F20"/>
          <w:spacing w:val="-12"/>
        </w:rPr>
        <w:t xml:space="preserve"> </w:t>
      </w:r>
      <w:r>
        <w:rPr>
          <w:color w:val="231F20"/>
        </w:rPr>
        <w:t>such</w:t>
      </w:r>
      <w:r>
        <w:rPr>
          <w:color w:val="231F20"/>
          <w:spacing w:val="-12"/>
        </w:rPr>
        <w:t xml:space="preserve"> </w:t>
      </w:r>
      <w:r>
        <w:rPr>
          <w:color w:val="231F20"/>
        </w:rPr>
        <w:t>as</w:t>
      </w:r>
      <w:r>
        <w:rPr>
          <w:color w:val="231F20"/>
          <w:spacing w:val="-12"/>
        </w:rPr>
        <w:t xml:space="preserve"> </w:t>
      </w:r>
      <w:r>
        <w:rPr>
          <w:color w:val="231F20"/>
        </w:rPr>
        <w:t>students and</w:t>
      </w:r>
      <w:r>
        <w:rPr>
          <w:color w:val="231F20"/>
          <w:spacing w:val="-8"/>
        </w:rPr>
        <w:t xml:space="preserve"> </w:t>
      </w:r>
      <w:r>
        <w:rPr>
          <w:color w:val="231F20"/>
        </w:rPr>
        <w:t>visiting</w:t>
      </w:r>
      <w:r>
        <w:rPr>
          <w:color w:val="231F20"/>
          <w:spacing w:val="-8"/>
        </w:rPr>
        <w:t xml:space="preserve"> </w:t>
      </w:r>
      <w:r>
        <w:rPr>
          <w:color w:val="231F20"/>
        </w:rPr>
        <w:t>scientists.</w:t>
      </w:r>
      <w:r>
        <w:rPr>
          <w:color w:val="231F20"/>
          <w:spacing w:val="-8"/>
        </w:rPr>
        <w:t xml:space="preserve"> </w:t>
      </w:r>
      <w:r>
        <w:rPr>
          <w:color w:val="231F20"/>
        </w:rPr>
        <w:t>These</w:t>
      </w:r>
      <w:r>
        <w:rPr>
          <w:color w:val="231F20"/>
          <w:spacing w:val="-8"/>
        </w:rPr>
        <w:t xml:space="preserve"> </w:t>
      </w:r>
      <w:r>
        <w:rPr>
          <w:color w:val="231F20"/>
        </w:rPr>
        <w:t>groups</w:t>
      </w:r>
      <w:r>
        <w:rPr>
          <w:color w:val="231F20"/>
          <w:spacing w:val="-8"/>
        </w:rPr>
        <w:t xml:space="preserve"> </w:t>
      </w:r>
      <w:r>
        <w:rPr>
          <w:color w:val="231F20"/>
        </w:rPr>
        <w:t>may</w:t>
      </w:r>
      <w:r>
        <w:rPr>
          <w:color w:val="231F20"/>
          <w:spacing w:val="-8"/>
        </w:rPr>
        <w:t xml:space="preserve"> </w:t>
      </w:r>
      <w:r>
        <w:rPr>
          <w:color w:val="231F20"/>
        </w:rPr>
        <w:t>be</w:t>
      </w:r>
      <w:r>
        <w:rPr>
          <w:color w:val="231F20"/>
          <w:spacing w:val="-8"/>
        </w:rPr>
        <w:t xml:space="preserve"> </w:t>
      </w:r>
      <w:r>
        <w:rPr>
          <w:color w:val="231F20"/>
        </w:rPr>
        <w:t>difficult</w:t>
      </w:r>
      <w:r>
        <w:rPr>
          <w:color w:val="231F20"/>
          <w:spacing w:val="-8"/>
        </w:rPr>
        <w:t xml:space="preserve"> </w:t>
      </w:r>
      <w:r>
        <w:rPr>
          <w:color w:val="231F20"/>
        </w:rPr>
        <w:t>to</w:t>
      </w:r>
      <w:r>
        <w:rPr>
          <w:color w:val="231F20"/>
          <w:spacing w:val="-8"/>
        </w:rPr>
        <w:t xml:space="preserve"> </w:t>
      </w:r>
      <w:r>
        <w:rPr>
          <w:color w:val="231F20"/>
        </w:rPr>
        <w:t>intercept</w:t>
      </w:r>
      <w:r>
        <w:rPr>
          <w:color w:val="231F20"/>
          <w:spacing w:val="-8"/>
        </w:rPr>
        <w:t xml:space="preserve"> </w:t>
      </w:r>
      <w:r>
        <w:rPr>
          <w:color w:val="231F20"/>
        </w:rPr>
        <w:t>for</w:t>
      </w:r>
      <w:r>
        <w:rPr>
          <w:color w:val="231F20"/>
          <w:spacing w:val="-8"/>
        </w:rPr>
        <w:t xml:space="preserve"> </w:t>
      </w:r>
      <w:r>
        <w:rPr>
          <w:color w:val="231F20"/>
        </w:rPr>
        <w:t>training unless there is a way to identify them.</w:t>
      </w:r>
    </w:p>
    <w:p w14:paraId="4E28B1E1" w14:textId="77777777" w:rsidR="00786F5F" w:rsidRDefault="00786F5F">
      <w:pPr>
        <w:pStyle w:val="BodyText"/>
        <w:spacing w:before="106"/>
      </w:pPr>
    </w:p>
    <w:p w14:paraId="0A3CD36B" w14:textId="77777777" w:rsidR="00786F5F" w:rsidRDefault="00000000">
      <w:pPr>
        <w:pStyle w:val="Heading4"/>
        <w:spacing w:before="1"/>
        <w:ind w:left="240"/>
        <w:jc w:val="both"/>
      </w:pPr>
      <w:r>
        <w:rPr>
          <w:color w:val="231F20"/>
          <w:w w:val="85"/>
        </w:rPr>
        <w:t>Development</w:t>
      </w:r>
      <w:r>
        <w:rPr>
          <w:color w:val="231F20"/>
          <w:spacing w:val="-1"/>
          <w:w w:val="85"/>
        </w:rPr>
        <w:t xml:space="preserve"> </w:t>
      </w:r>
      <w:r>
        <w:rPr>
          <w:color w:val="231F20"/>
          <w:w w:val="85"/>
        </w:rPr>
        <w:t>of</w:t>
      </w:r>
      <w:r>
        <w:rPr>
          <w:color w:val="231F20"/>
          <w:spacing w:val="-1"/>
          <w:w w:val="85"/>
        </w:rPr>
        <w:t xml:space="preserve"> </w:t>
      </w:r>
      <w:r>
        <w:rPr>
          <w:color w:val="231F20"/>
          <w:w w:val="85"/>
        </w:rPr>
        <w:t>a</w:t>
      </w:r>
      <w:r>
        <w:rPr>
          <w:color w:val="231F20"/>
          <w:spacing w:val="-8"/>
        </w:rPr>
        <w:t xml:space="preserve"> </w:t>
      </w:r>
      <w:r>
        <w:rPr>
          <w:color w:val="231F20"/>
          <w:w w:val="85"/>
        </w:rPr>
        <w:t>Training</w:t>
      </w:r>
      <w:r>
        <w:rPr>
          <w:color w:val="231F20"/>
          <w:spacing w:val="-1"/>
          <w:w w:val="85"/>
        </w:rPr>
        <w:t xml:space="preserve"> </w:t>
      </w:r>
      <w:r>
        <w:rPr>
          <w:color w:val="231F20"/>
          <w:spacing w:val="-2"/>
          <w:w w:val="85"/>
        </w:rPr>
        <w:t>Program</w:t>
      </w:r>
    </w:p>
    <w:p w14:paraId="5A8758B5" w14:textId="77777777" w:rsidR="00786F5F" w:rsidRDefault="00000000">
      <w:pPr>
        <w:pStyle w:val="BodyText"/>
        <w:spacing w:before="188" w:line="261" w:lineRule="auto"/>
        <w:ind w:left="239" w:right="352"/>
        <w:jc w:val="both"/>
      </w:pPr>
      <w:r>
        <w:rPr>
          <w:color w:val="231F20"/>
        </w:rPr>
        <w:t>A training program should meet the needs of each type of staff, as described above, who work with or around laboratory animals. There are many training resources and methodologies that can be used in the development of a training program: courses, seminars, one-on-one train-ing, conferences, computer-based media and videotapes. When appro-priate for the job responsibilities, technicians should be encouraged to pursue certification by professional associations, such as technician certi-fication by the American Association for Laboratory Animal Science and the Academy of Surgical Research.</w:t>
      </w:r>
    </w:p>
    <w:p w14:paraId="1562F15F" w14:textId="77777777" w:rsidR="00786F5F" w:rsidRDefault="00786F5F">
      <w:pPr>
        <w:pStyle w:val="BodyText"/>
        <w:spacing w:line="261" w:lineRule="auto"/>
        <w:jc w:val="both"/>
        <w:sectPr w:rsidR="00786F5F">
          <w:headerReference w:type="even" r:id="rId64"/>
          <w:headerReference w:type="default" r:id="rId65"/>
          <w:pgSz w:w="8640" w:h="12960"/>
          <w:pgMar w:top="1460" w:right="720" w:bottom="280" w:left="720" w:header="687" w:footer="0" w:gutter="0"/>
          <w:pgNumType w:start="66"/>
          <w:cols w:space="720"/>
        </w:sectPr>
      </w:pPr>
    </w:p>
    <w:p w14:paraId="0FD28648" w14:textId="77777777" w:rsidR="00786F5F" w:rsidRDefault="00000000">
      <w:pPr>
        <w:pStyle w:val="BodyText"/>
        <w:spacing w:before="119" w:line="261" w:lineRule="auto"/>
        <w:ind w:left="359" w:right="235"/>
        <w:jc w:val="both"/>
      </w:pPr>
      <w:r>
        <w:rPr>
          <w:color w:val="231F20"/>
        </w:rPr>
        <w:t>All staff should have exposure through training to regulatory requirements for</w:t>
      </w:r>
      <w:r>
        <w:rPr>
          <w:color w:val="231F20"/>
          <w:spacing w:val="-3"/>
        </w:rPr>
        <w:t xml:space="preserve"> </w:t>
      </w:r>
      <w:r>
        <w:rPr>
          <w:color w:val="231F20"/>
        </w:rPr>
        <w:t>animal</w:t>
      </w:r>
      <w:r>
        <w:rPr>
          <w:color w:val="231F20"/>
          <w:spacing w:val="-4"/>
        </w:rPr>
        <w:t xml:space="preserve"> </w:t>
      </w:r>
      <w:r>
        <w:rPr>
          <w:color w:val="231F20"/>
        </w:rPr>
        <w:t>welfare</w:t>
      </w:r>
      <w:r>
        <w:rPr>
          <w:color w:val="231F20"/>
          <w:spacing w:val="-3"/>
        </w:rPr>
        <w:t xml:space="preserve"> </w:t>
      </w:r>
      <w:r>
        <w:rPr>
          <w:color w:val="231F20"/>
        </w:rPr>
        <w:t>and</w:t>
      </w:r>
      <w:r>
        <w:rPr>
          <w:color w:val="231F20"/>
          <w:spacing w:val="-4"/>
        </w:rPr>
        <w:t xml:space="preserve"> </w:t>
      </w:r>
      <w:r>
        <w:rPr>
          <w:color w:val="231F20"/>
        </w:rPr>
        <w:t>occupational</w:t>
      </w:r>
      <w:r>
        <w:rPr>
          <w:color w:val="231F20"/>
          <w:spacing w:val="-3"/>
        </w:rPr>
        <w:t xml:space="preserve"> </w:t>
      </w:r>
      <w:r>
        <w:rPr>
          <w:color w:val="231F20"/>
        </w:rPr>
        <w:t>health</w:t>
      </w:r>
      <w:r>
        <w:rPr>
          <w:color w:val="231F20"/>
          <w:spacing w:val="-4"/>
        </w:rPr>
        <w:t xml:space="preserve"> </w:t>
      </w:r>
      <w:r>
        <w:rPr>
          <w:color w:val="231F20"/>
        </w:rPr>
        <w:t>and</w:t>
      </w:r>
      <w:r>
        <w:rPr>
          <w:color w:val="231F20"/>
          <w:spacing w:val="-3"/>
        </w:rPr>
        <w:t xml:space="preserve"> </w:t>
      </w:r>
      <w:r>
        <w:rPr>
          <w:color w:val="231F20"/>
        </w:rPr>
        <w:t>safety</w:t>
      </w:r>
      <w:r>
        <w:rPr>
          <w:color w:val="231F20"/>
          <w:spacing w:val="-4"/>
        </w:rPr>
        <w:t xml:space="preserve"> </w:t>
      </w:r>
      <w:r>
        <w:rPr>
          <w:color w:val="231F20"/>
        </w:rPr>
        <w:t>considerations.</w:t>
      </w:r>
      <w:r>
        <w:rPr>
          <w:color w:val="231F20"/>
          <w:spacing w:val="-3"/>
        </w:rPr>
        <w:t xml:space="preserve"> </w:t>
      </w:r>
      <w:r>
        <w:rPr>
          <w:color w:val="231F20"/>
        </w:rPr>
        <w:t>Staff who work directly with animals should have training that supports the humane</w:t>
      </w:r>
      <w:r>
        <w:rPr>
          <w:color w:val="231F20"/>
          <w:spacing w:val="12"/>
        </w:rPr>
        <w:t xml:space="preserve"> </w:t>
      </w:r>
      <w:r>
        <w:rPr>
          <w:color w:val="231F20"/>
        </w:rPr>
        <w:t>care</w:t>
      </w:r>
      <w:r>
        <w:rPr>
          <w:color w:val="231F20"/>
          <w:spacing w:val="12"/>
        </w:rPr>
        <w:t xml:space="preserve"> </w:t>
      </w:r>
      <w:r>
        <w:rPr>
          <w:color w:val="231F20"/>
        </w:rPr>
        <w:t>and</w:t>
      </w:r>
      <w:r>
        <w:rPr>
          <w:color w:val="231F20"/>
          <w:spacing w:val="12"/>
        </w:rPr>
        <w:t xml:space="preserve"> </w:t>
      </w:r>
      <w:r>
        <w:rPr>
          <w:color w:val="231F20"/>
        </w:rPr>
        <w:t>use</w:t>
      </w:r>
      <w:r>
        <w:rPr>
          <w:color w:val="231F20"/>
          <w:spacing w:val="12"/>
        </w:rPr>
        <w:t xml:space="preserve"> </w:t>
      </w:r>
      <w:r>
        <w:rPr>
          <w:color w:val="231F20"/>
        </w:rPr>
        <w:t>of</w:t>
      </w:r>
      <w:r>
        <w:rPr>
          <w:color w:val="231F20"/>
          <w:spacing w:val="12"/>
        </w:rPr>
        <w:t xml:space="preserve"> </w:t>
      </w:r>
      <w:r>
        <w:rPr>
          <w:color w:val="231F20"/>
        </w:rPr>
        <w:t>animals</w:t>
      </w:r>
      <w:r>
        <w:rPr>
          <w:color w:val="231F20"/>
          <w:spacing w:val="12"/>
        </w:rPr>
        <w:t xml:space="preserve"> </w:t>
      </w:r>
      <w:proofErr w:type="gramStart"/>
      <w:r>
        <w:rPr>
          <w:color w:val="231F20"/>
        </w:rPr>
        <w:t>in</w:t>
      </w:r>
      <w:r>
        <w:rPr>
          <w:color w:val="231F20"/>
          <w:spacing w:val="12"/>
        </w:rPr>
        <w:t xml:space="preserve"> </w:t>
      </w:r>
      <w:r>
        <w:rPr>
          <w:color w:val="231F20"/>
        </w:rPr>
        <w:t>the</w:t>
      </w:r>
      <w:r>
        <w:rPr>
          <w:color w:val="231F20"/>
          <w:spacing w:val="12"/>
        </w:rPr>
        <w:t xml:space="preserve"> </w:t>
      </w:r>
      <w:r>
        <w:rPr>
          <w:color w:val="231F20"/>
        </w:rPr>
        <w:t>course</w:t>
      </w:r>
      <w:r>
        <w:rPr>
          <w:color w:val="231F20"/>
          <w:spacing w:val="12"/>
        </w:rPr>
        <w:t xml:space="preserve"> </w:t>
      </w:r>
      <w:r>
        <w:rPr>
          <w:color w:val="231F20"/>
        </w:rPr>
        <w:t>of</w:t>
      </w:r>
      <w:proofErr w:type="gramEnd"/>
      <w:r>
        <w:rPr>
          <w:color w:val="231F20"/>
          <w:spacing w:val="12"/>
        </w:rPr>
        <w:t xml:space="preserve"> </w:t>
      </w:r>
      <w:r>
        <w:rPr>
          <w:color w:val="231F20"/>
        </w:rPr>
        <w:t>day-to-day</w:t>
      </w:r>
      <w:r>
        <w:rPr>
          <w:color w:val="231F20"/>
          <w:spacing w:val="12"/>
        </w:rPr>
        <w:t xml:space="preserve"> </w:t>
      </w:r>
      <w:r>
        <w:rPr>
          <w:color w:val="231F20"/>
          <w:spacing w:val="-2"/>
        </w:rPr>
        <w:t>procedures.</w:t>
      </w:r>
    </w:p>
    <w:p w14:paraId="1A76378C" w14:textId="77777777" w:rsidR="00786F5F" w:rsidRDefault="00000000">
      <w:pPr>
        <w:pStyle w:val="BodyText"/>
        <w:spacing w:before="178" w:line="261" w:lineRule="auto"/>
        <w:ind w:left="360" w:right="236"/>
        <w:jc w:val="both"/>
      </w:pPr>
      <w:r>
        <w:rPr>
          <w:color w:val="231F20"/>
          <w:spacing w:val="-2"/>
        </w:rPr>
        <w:t>The</w:t>
      </w:r>
      <w:r>
        <w:rPr>
          <w:color w:val="231F20"/>
          <w:spacing w:val="-7"/>
        </w:rPr>
        <w:t xml:space="preserve"> </w:t>
      </w:r>
      <w:r>
        <w:rPr>
          <w:color w:val="231F20"/>
          <w:spacing w:val="-2"/>
        </w:rPr>
        <w:t>AWRs,</w:t>
      </w:r>
      <w:r>
        <w:rPr>
          <w:color w:val="231F20"/>
          <w:spacing w:val="-7"/>
        </w:rPr>
        <w:t xml:space="preserve"> </w:t>
      </w:r>
      <w:proofErr w:type="gramStart"/>
      <w:r>
        <w:rPr>
          <w:color w:val="231F20"/>
          <w:spacing w:val="-2"/>
        </w:rPr>
        <w:t>in</w:t>
      </w:r>
      <w:proofErr w:type="gramEnd"/>
      <w:r>
        <w:rPr>
          <w:color w:val="231F20"/>
          <w:spacing w:val="-7"/>
        </w:rPr>
        <w:t xml:space="preserve"> </w:t>
      </w:r>
      <w:r>
        <w:rPr>
          <w:color w:val="231F20"/>
          <w:spacing w:val="-2"/>
        </w:rPr>
        <w:t>Sec.</w:t>
      </w:r>
      <w:r>
        <w:rPr>
          <w:color w:val="231F20"/>
          <w:spacing w:val="-7"/>
        </w:rPr>
        <w:t xml:space="preserve"> </w:t>
      </w:r>
      <w:r>
        <w:rPr>
          <w:color w:val="231F20"/>
          <w:spacing w:val="-2"/>
        </w:rPr>
        <w:t>2.32</w:t>
      </w:r>
      <w:r>
        <w:rPr>
          <w:color w:val="231F20"/>
          <w:spacing w:val="-7"/>
        </w:rPr>
        <w:t xml:space="preserve"> </w:t>
      </w:r>
      <w:r>
        <w:rPr>
          <w:color w:val="231F20"/>
          <w:spacing w:val="-2"/>
        </w:rPr>
        <w:t>(c),</w:t>
      </w:r>
      <w:r>
        <w:rPr>
          <w:color w:val="231F20"/>
          <w:spacing w:val="-7"/>
        </w:rPr>
        <w:t xml:space="preserve"> </w:t>
      </w:r>
      <w:r>
        <w:rPr>
          <w:color w:val="231F20"/>
          <w:spacing w:val="-2"/>
        </w:rPr>
        <w:t>require</w:t>
      </w:r>
      <w:r>
        <w:rPr>
          <w:color w:val="231F20"/>
          <w:spacing w:val="-7"/>
        </w:rPr>
        <w:t xml:space="preserve"> </w:t>
      </w:r>
      <w:r>
        <w:rPr>
          <w:color w:val="231F20"/>
          <w:spacing w:val="-2"/>
        </w:rPr>
        <w:t>that</w:t>
      </w:r>
      <w:r>
        <w:rPr>
          <w:color w:val="231F20"/>
          <w:spacing w:val="-7"/>
        </w:rPr>
        <w:t xml:space="preserve"> </w:t>
      </w:r>
      <w:r>
        <w:rPr>
          <w:color w:val="231F20"/>
          <w:spacing w:val="-2"/>
        </w:rPr>
        <w:t>training</w:t>
      </w:r>
      <w:r>
        <w:rPr>
          <w:color w:val="231F20"/>
          <w:spacing w:val="-7"/>
        </w:rPr>
        <w:t xml:space="preserve"> </w:t>
      </w:r>
      <w:r>
        <w:rPr>
          <w:color w:val="231F20"/>
          <w:spacing w:val="-2"/>
        </w:rPr>
        <w:t>and</w:t>
      </w:r>
      <w:r>
        <w:rPr>
          <w:color w:val="231F20"/>
          <w:spacing w:val="-7"/>
        </w:rPr>
        <w:t xml:space="preserve"> </w:t>
      </w:r>
      <w:r>
        <w:rPr>
          <w:color w:val="231F20"/>
          <w:spacing w:val="-2"/>
        </w:rPr>
        <w:t>instruction</w:t>
      </w:r>
      <w:r>
        <w:rPr>
          <w:color w:val="231F20"/>
          <w:spacing w:val="-7"/>
        </w:rPr>
        <w:t xml:space="preserve"> </w:t>
      </w:r>
      <w:r>
        <w:rPr>
          <w:color w:val="231F20"/>
          <w:spacing w:val="-2"/>
        </w:rPr>
        <w:t>of</w:t>
      </w:r>
      <w:r>
        <w:rPr>
          <w:color w:val="231F20"/>
          <w:spacing w:val="-7"/>
        </w:rPr>
        <w:t xml:space="preserve"> </w:t>
      </w:r>
      <w:r>
        <w:rPr>
          <w:color w:val="231F20"/>
          <w:spacing w:val="-2"/>
        </w:rPr>
        <w:t xml:space="preserve">personnel </w:t>
      </w:r>
      <w:r>
        <w:rPr>
          <w:color w:val="231F20"/>
        </w:rPr>
        <w:t>must include guidance in at least the following areas:</w:t>
      </w:r>
    </w:p>
    <w:p w14:paraId="443DC2F6" w14:textId="77777777" w:rsidR="00786F5F" w:rsidRDefault="00000000">
      <w:pPr>
        <w:pStyle w:val="ListParagraph"/>
        <w:numPr>
          <w:ilvl w:val="0"/>
          <w:numId w:val="97"/>
        </w:numPr>
        <w:tabs>
          <w:tab w:val="left" w:pos="839"/>
        </w:tabs>
        <w:spacing w:before="178"/>
        <w:ind w:hanging="239"/>
        <w:rPr>
          <w:sz w:val="20"/>
        </w:rPr>
      </w:pPr>
      <w:r>
        <w:rPr>
          <w:color w:val="231F20"/>
          <w:spacing w:val="-6"/>
          <w:sz w:val="20"/>
        </w:rPr>
        <w:t>Humane</w:t>
      </w:r>
      <w:r>
        <w:rPr>
          <w:color w:val="231F20"/>
          <w:spacing w:val="-5"/>
          <w:sz w:val="20"/>
        </w:rPr>
        <w:t xml:space="preserve"> </w:t>
      </w:r>
      <w:r>
        <w:rPr>
          <w:color w:val="231F20"/>
          <w:spacing w:val="-6"/>
          <w:sz w:val="20"/>
        </w:rPr>
        <w:t>methods</w:t>
      </w:r>
      <w:r>
        <w:rPr>
          <w:color w:val="231F20"/>
          <w:spacing w:val="-4"/>
          <w:sz w:val="20"/>
        </w:rPr>
        <w:t xml:space="preserve"> </w:t>
      </w:r>
      <w:r>
        <w:rPr>
          <w:color w:val="231F20"/>
          <w:spacing w:val="-6"/>
          <w:sz w:val="20"/>
        </w:rPr>
        <w:t>of</w:t>
      </w:r>
      <w:r>
        <w:rPr>
          <w:color w:val="231F20"/>
          <w:spacing w:val="-4"/>
          <w:sz w:val="20"/>
        </w:rPr>
        <w:t xml:space="preserve"> </w:t>
      </w:r>
      <w:r>
        <w:rPr>
          <w:color w:val="231F20"/>
          <w:spacing w:val="-6"/>
          <w:sz w:val="20"/>
        </w:rPr>
        <w:t>animal</w:t>
      </w:r>
      <w:r>
        <w:rPr>
          <w:color w:val="231F20"/>
          <w:spacing w:val="-4"/>
          <w:sz w:val="20"/>
        </w:rPr>
        <w:t xml:space="preserve"> </w:t>
      </w:r>
      <w:r>
        <w:rPr>
          <w:color w:val="231F20"/>
          <w:spacing w:val="-6"/>
          <w:sz w:val="20"/>
        </w:rPr>
        <w:t>maintenance</w:t>
      </w:r>
      <w:r>
        <w:rPr>
          <w:color w:val="231F20"/>
          <w:spacing w:val="-4"/>
          <w:sz w:val="20"/>
        </w:rPr>
        <w:t xml:space="preserve"> </w:t>
      </w:r>
      <w:r>
        <w:rPr>
          <w:color w:val="231F20"/>
          <w:spacing w:val="-6"/>
          <w:sz w:val="20"/>
        </w:rPr>
        <w:t>and</w:t>
      </w:r>
      <w:r>
        <w:rPr>
          <w:color w:val="231F20"/>
          <w:spacing w:val="-5"/>
          <w:sz w:val="20"/>
        </w:rPr>
        <w:t xml:space="preserve"> </w:t>
      </w:r>
      <w:r>
        <w:rPr>
          <w:color w:val="231F20"/>
          <w:spacing w:val="-6"/>
          <w:sz w:val="20"/>
        </w:rPr>
        <w:t>experimentation,</w:t>
      </w:r>
      <w:r>
        <w:rPr>
          <w:color w:val="231F20"/>
          <w:spacing w:val="-4"/>
          <w:sz w:val="20"/>
        </w:rPr>
        <w:t xml:space="preserve"> </w:t>
      </w:r>
      <w:r>
        <w:rPr>
          <w:color w:val="231F20"/>
          <w:spacing w:val="-6"/>
          <w:sz w:val="20"/>
        </w:rPr>
        <w:t>including:</w:t>
      </w:r>
    </w:p>
    <w:p w14:paraId="106D2DB0" w14:textId="77777777" w:rsidR="00786F5F" w:rsidRDefault="00000000">
      <w:pPr>
        <w:pStyle w:val="ListParagraph"/>
        <w:numPr>
          <w:ilvl w:val="1"/>
          <w:numId w:val="97"/>
        </w:numPr>
        <w:tabs>
          <w:tab w:val="left" w:pos="1259"/>
        </w:tabs>
        <w:spacing w:before="81"/>
        <w:rPr>
          <w:sz w:val="20"/>
        </w:rPr>
      </w:pPr>
      <w:r>
        <w:rPr>
          <w:color w:val="231F20"/>
          <w:sz w:val="20"/>
        </w:rPr>
        <w:t>The basic</w:t>
      </w:r>
      <w:r>
        <w:rPr>
          <w:color w:val="231F20"/>
          <w:spacing w:val="1"/>
          <w:sz w:val="20"/>
        </w:rPr>
        <w:t xml:space="preserve"> </w:t>
      </w:r>
      <w:r>
        <w:rPr>
          <w:color w:val="231F20"/>
          <w:sz w:val="20"/>
        </w:rPr>
        <w:t>needs</w:t>
      </w:r>
      <w:r>
        <w:rPr>
          <w:color w:val="231F20"/>
          <w:spacing w:val="1"/>
          <w:sz w:val="20"/>
        </w:rPr>
        <w:t xml:space="preserve"> </w:t>
      </w:r>
      <w:r>
        <w:rPr>
          <w:color w:val="231F20"/>
          <w:sz w:val="20"/>
        </w:rPr>
        <w:t>of</w:t>
      </w:r>
      <w:r>
        <w:rPr>
          <w:color w:val="231F20"/>
          <w:spacing w:val="1"/>
          <w:sz w:val="20"/>
        </w:rPr>
        <w:t xml:space="preserve"> </w:t>
      </w:r>
      <w:r>
        <w:rPr>
          <w:color w:val="231F20"/>
          <w:sz w:val="20"/>
        </w:rPr>
        <w:t>each</w:t>
      </w:r>
      <w:r>
        <w:rPr>
          <w:color w:val="231F20"/>
          <w:spacing w:val="1"/>
          <w:sz w:val="20"/>
        </w:rPr>
        <w:t xml:space="preserve"> </w:t>
      </w:r>
      <w:r>
        <w:rPr>
          <w:color w:val="231F20"/>
          <w:sz w:val="20"/>
        </w:rPr>
        <w:t>species</w:t>
      </w:r>
      <w:r>
        <w:rPr>
          <w:color w:val="231F20"/>
          <w:spacing w:val="1"/>
          <w:sz w:val="20"/>
        </w:rPr>
        <w:t xml:space="preserve"> </w:t>
      </w:r>
      <w:r>
        <w:rPr>
          <w:color w:val="231F20"/>
          <w:sz w:val="20"/>
        </w:rPr>
        <w:t xml:space="preserve">of </w:t>
      </w:r>
      <w:proofErr w:type="gramStart"/>
      <w:r>
        <w:rPr>
          <w:color w:val="231F20"/>
          <w:spacing w:val="-2"/>
          <w:sz w:val="20"/>
        </w:rPr>
        <w:t>animal;</w:t>
      </w:r>
      <w:proofErr w:type="gramEnd"/>
    </w:p>
    <w:p w14:paraId="477E7601" w14:textId="77777777" w:rsidR="00786F5F" w:rsidRDefault="00000000">
      <w:pPr>
        <w:pStyle w:val="ListParagraph"/>
        <w:numPr>
          <w:ilvl w:val="1"/>
          <w:numId w:val="97"/>
        </w:numPr>
        <w:tabs>
          <w:tab w:val="left" w:pos="1259"/>
        </w:tabs>
        <w:spacing w:line="261" w:lineRule="auto"/>
        <w:ind w:right="236"/>
        <w:rPr>
          <w:sz w:val="20"/>
        </w:rPr>
      </w:pPr>
      <w:r>
        <w:rPr>
          <w:color w:val="231F20"/>
          <w:sz w:val="20"/>
        </w:rPr>
        <w:t>Proper</w:t>
      </w:r>
      <w:r>
        <w:rPr>
          <w:color w:val="231F20"/>
          <w:spacing w:val="-10"/>
          <w:sz w:val="20"/>
        </w:rPr>
        <w:t xml:space="preserve"> </w:t>
      </w:r>
      <w:r>
        <w:rPr>
          <w:color w:val="231F20"/>
          <w:sz w:val="20"/>
        </w:rPr>
        <w:t>handling</w:t>
      </w:r>
      <w:r>
        <w:rPr>
          <w:color w:val="231F20"/>
          <w:spacing w:val="-10"/>
          <w:sz w:val="20"/>
        </w:rPr>
        <w:t xml:space="preserve"> </w:t>
      </w:r>
      <w:r>
        <w:rPr>
          <w:color w:val="231F20"/>
          <w:sz w:val="20"/>
        </w:rPr>
        <w:t>and</w:t>
      </w:r>
      <w:r>
        <w:rPr>
          <w:color w:val="231F20"/>
          <w:spacing w:val="-10"/>
          <w:sz w:val="20"/>
        </w:rPr>
        <w:t xml:space="preserve"> </w:t>
      </w:r>
      <w:r>
        <w:rPr>
          <w:color w:val="231F20"/>
          <w:sz w:val="20"/>
        </w:rPr>
        <w:t>care</w:t>
      </w:r>
      <w:r>
        <w:rPr>
          <w:color w:val="231F20"/>
          <w:spacing w:val="-10"/>
          <w:sz w:val="20"/>
        </w:rPr>
        <w:t xml:space="preserve"> </w:t>
      </w:r>
      <w:r>
        <w:rPr>
          <w:color w:val="231F20"/>
          <w:sz w:val="20"/>
        </w:rPr>
        <w:t>for</w:t>
      </w:r>
      <w:r>
        <w:rPr>
          <w:color w:val="231F20"/>
          <w:spacing w:val="-10"/>
          <w:sz w:val="20"/>
        </w:rPr>
        <w:t xml:space="preserve"> </w:t>
      </w:r>
      <w:r>
        <w:rPr>
          <w:color w:val="231F20"/>
          <w:sz w:val="20"/>
        </w:rPr>
        <w:t>the</w:t>
      </w:r>
      <w:r>
        <w:rPr>
          <w:color w:val="231F20"/>
          <w:spacing w:val="-10"/>
          <w:sz w:val="20"/>
        </w:rPr>
        <w:t xml:space="preserve"> </w:t>
      </w:r>
      <w:r>
        <w:rPr>
          <w:color w:val="231F20"/>
          <w:sz w:val="20"/>
        </w:rPr>
        <w:t>various</w:t>
      </w:r>
      <w:r>
        <w:rPr>
          <w:color w:val="231F20"/>
          <w:spacing w:val="-10"/>
          <w:sz w:val="20"/>
        </w:rPr>
        <w:t xml:space="preserve"> </w:t>
      </w:r>
      <w:r>
        <w:rPr>
          <w:color w:val="231F20"/>
          <w:sz w:val="20"/>
        </w:rPr>
        <w:t>species</w:t>
      </w:r>
      <w:r>
        <w:rPr>
          <w:color w:val="231F20"/>
          <w:spacing w:val="-10"/>
          <w:sz w:val="20"/>
        </w:rPr>
        <w:t xml:space="preserve"> </w:t>
      </w:r>
      <w:r>
        <w:rPr>
          <w:color w:val="231F20"/>
          <w:sz w:val="20"/>
        </w:rPr>
        <w:t>of</w:t>
      </w:r>
      <w:r>
        <w:rPr>
          <w:color w:val="231F20"/>
          <w:spacing w:val="-10"/>
          <w:sz w:val="20"/>
        </w:rPr>
        <w:t xml:space="preserve"> </w:t>
      </w:r>
      <w:r>
        <w:rPr>
          <w:color w:val="231F20"/>
          <w:sz w:val="20"/>
        </w:rPr>
        <w:t>animals</w:t>
      </w:r>
      <w:r>
        <w:rPr>
          <w:color w:val="231F20"/>
          <w:spacing w:val="-10"/>
          <w:sz w:val="20"/>
        </w:rPr>
        <w:t xml:space="preserve"> </w:t>
      </w:r>
      <w:r>
        <w:rPr>
          <w:color w:val="231F20"/>
          <w:sz w:val="20"/>
        </w:rPr>
        <w:t xml:space="preserve">used by the </w:t>
      </w:r>
      <w:proofErr w:type="gramStart"/>
      <w:r>
        <w:rPr>
          <w:color w:val="231F20"/>
          <w:sz w:val="20"/>
        </w:rPr>
        <w:t>facility;</w:t>
      </w:r>
      <w:proofErr w:type="gramEnd"/>
    </w:p>
    <w:p w14:paraId="5981DFA0" w14:textId="77777777" w:rsidR="00786F5F" w:rsidRDefault="00000000">
      <w:pPr>
        <w:pStyle w:val="ListParagraph"/>
        <w:numPr>
          <w:ilvl w:val="1"/>
          <w:numId w:val="97"/>
        </w:numPr>
        <w:tabs>
          <w:tab w:val="left" w:pos="1258"/>
        </w:tabs>
        <w:spacing w:before="59"/>
        <w:ind w:left="1258" w:hanging="419"/>
        <w:rPr>
          <w:sz w:val="20"/>
        </w:rPr>
      </w:pPr>
      <w:r>
        <w:rPr>
          <w:color w:val="231F20"/>
          <w:sz w:val="20"/>
        </w:rPr>
        <w:t>Proper</w:t>
      </w:r>
      <w:r>
        <w:rPr>
          <w:color w:val="231F20"/>
          <w:spacing w:val="2"/>
          <w:sz w:val="20"/>
        </w:rPr>
        <w:t xml:space="preserve"> </w:t>
      </w:r>
      <w:r>
        <w:rPr>
          <w:color w:val="231F20"/>
          <w:sz w:val="20"/>
        </w:rPr>
        <w:t>pre-procedural</w:t>
      </w:r>
      <w:r>
        <w:rPr>
          <w:color w:val="231F20"/>
          <w:spacing w:val="3"/>
          <w:sz w:val="20"/>
        </w:rPr>
        <w:t xml:space="preserve"> </w:t>
      </w:r>
      <w:r>
        <w:rPr>
          <w:color w:val="231F20"/>
          <w:sz w:val="20"/>
        </w:rPr>
        <w:t>and</w:t>
      </w:r>
      <w:r>
        <w:rPr>
          <w:color w:val="231F20"/>
          <w:spacing w:val="2"/>
          <w:sz w:val="20"/>
        </w:rPr>
        <w:t xml:space="preserve"> </w:t>
      </w:r>
      <w:r>
        <w:rPr>
          <w:color w:val="231F20"/>
          <w:sz w:val="20"/>
        </w:rPr>
        <w:t>post-procedural</w:t>
      </w:r>
      <w:r>
        <w:rPr>
          <w:color w:val="231F20"/>
          <w:spacing w:val="3"/>
          <w:sz w:val="20"/>
        </w:rPr>
        <w:t xml:space="preserve"> </w:t>
      </w:r>
      <w:r>
        <w:rPr>
          <w:color w:val="231F20"/>
          <w:sz w:val="20"/>
        </w:rPr>
        <w:t>care</w:t>
      </w:r>
      <w:r>
        <w:rPr>
          <w:color w:val="231F20"/>
          <w:spacing w:val="2"/>
          <w:sz w:val="20"/>
        </w:rPr>
        <w:t xml:space="preserve"> </w:t>
      </w:r>
      <w:r>
        <w:rPr>
          <w:color w:val="231F20"/>
          <w:sz w:val="20"/>
        </w:rPr>
        <w:t>of</w:t>
      </w:r>
      <w:r>
        <w:rPr>
          <w:color w:val="231F20"/>
          <w:spacing w:val="3"/>
          <w:sz w:val="20"/>
        </w:rPr>
        <w:t xml:space="preserve"> </w:t>
      </w:r>
      <w:r>
        <w:rPr>
          <w:color w:val="231F20"/>
          <w:sz w:val="20"/>
        </w:rPr>
        <w:t>animals;</w:t>
      </w:r>
      <w:r>
        <w:rPr>
          <w:color w:val="231F20"/>
          <w:spacing w:val="2"/>
          <w:sz w:val="20"/>
        </w:rPr>
        <w:t xml:space="preserve"> </w:t>
      </w:r>
      <w:r>
        <w:rPr>
          <w:color w:val="231F20"/>
          <w:spacing w:val="-5"/>
          <w:sz w:val="20"/>
        </w:rPr>
        <w:t>and</w:t>
      </w:r>
    </w:p>
    <w:p w14:paraId="666CE01A" w14:textId="77777777" w:rsidR="00786F5F" w:rsidRDefault="00000000">
      <w:pPr>
        <w:pStyle w:val="ListParagraph"/>
        <w:numPr>
          <w:ilvl w:val="1"/>
          <w:numId w:val="97"/>
        </w:numPr>
        <w:tabs>
          <w:tab w:val="left" w:pos="1258"/>
        </w:tabs>
        <w:spacing w:before="79"/>
        <w:ind w:left="1258" w:hanging="419"/>
        <w:rPr>
          <w:sz w:val="20"/>
        </w:rPr>
      </w:pPr>
      <w:r>
        <w:rPr>
          <w:color w:val="231F20"/>
          <w:sz w:val="20"/>
        </w:rPr>
        <w:t>Aseptic</w:t>
      </w:r>
      <w:r>
        <w:rPr>
          <w:color w:val="231F20"/>
          <w:spacing w:val="5"/>
          <w:sz w:val="20"/>
        </w:rPr>
        <w:t xml:space="preserve"> </w:t>
      </w:r>
      <w:r>
        <w:rPr>
          <w:color w:val="231F20"/>
          <w:sz w:val="20"/>
        </w:rPr>
        <w:t>surgical</w:t>
      </w:r>
      <w:r>
        <w:rPr>
          <w:color w:val="231F20"/>
          <w:spacing w:val="6"/>
          <w:sz w:val="20"/>
        </w:rPr>
        <w:t xml:space="preserve"> </w:t>
      </w:r>
      <w:r>
        <w:rPr>
          <w:color w:val="231F20"/>
          <w:sz w:val="20"/>
        </w:rPr>
        <w:t>methods</w:t>
      </w:r>
      <w:r>
        <w:rPr>
          <w:color w:val="231F20"/>
          <w:spacing w:val="6"/>
          <w:sz w:val="20"/>
        </w:rPr>
        <w:t xml:space="preserve"> </w:t>
      </w:r>
      <w:r>
        <w:rPr>
          <w:color w:val="231F20"/>
          <w:sz w:val="20"/>
        </w:rPr>
        <w:t>and</w:t>
      </w:r>
      <w:r>
        <w:rPr>
          <w:color w:val="231F20"/>
          <w:spacing w:val="6"/>
          <w:sz w:val="20"/>
        </w:rPr>
        <w:t xml:space="preserve"> </w:t>
      </w:r>
      <w:proofErr w:type="gramStart"/>
      <w:r>
        <w:rPr>
          <w:color w:val="231F20"/>
          <w:spacing w:val="-2"/>
          <w:sz w:val="20"/>
        </w:rPr>
        <w:t>procedures;</w:t>
      </w:r>
      <w:proofErr w:type="gramEnd"/>
    </w:p>
    <w:p w14:paraId="79DE439F" w14:textId="77777777" w:rsidR="00786F5F" w:rsidRDefault="00000000">
      <w:pPr>
        <w:pStyle w:val="ListParagraph"/>
        <w:numPr>
          <w:ilvl w:val="0"/>
          <w:numId w:val="97"/>
        </w:numPr>
        <w:tabs>
          <w:tab w:val="left" w:pos="839"/>
        </w:tabs>
        <w:spacing w:before="200" w:line="261" w:lineRule="auto"/>
        <w:ind w:right="238"/>
        <w:jc w:val="both"/>
        <w:rPr>
          <w:sz w:val="20"/>
        </w:rPr>
      </w:pPr>
      <w:r>
        <w:rPr>
          <w:color w:val="231F20"/>
          <w:sz w:val="20"/>
        </w:rPr>
        <w:t>The</w:t>
      </w:r>
      <w:r>
        <w:rPr>
          <w:color w:val="231F20"/>
          <w:spacing w:val="-3"/>
          <w:sz w:val="20"/>
        </w:rPr>
        <w:t xml:space="preserve"> </w:t>
      </w:r>
      <w:r>
        <w:rPr>
          <w:color w:val="231F20"/>
          <w:sz w:val="20"/>
        </w:rPr>
        <w:t>concept,</w:t>
      </w:r>
      <w:r>
        <w:rPr>
          <w:color w:val="231F20"/>
          <w:spacing w:val="-3"/>
          <w:sz w:val="20"/>
        </w:rPr>
        <w:t xml:space="preserve"> </w:t>
      </w:r>
      <w:r>
        <w:rPr>
          <w:color w:val="231F20"/>
          <w:sz w:val="20"/>
        </w:rPr>
        <w:t>availability,</w:t>
      </w:r>
      <w:r>
        <w:rPr>
          <w:color w:val="231F20"/>
          <w:spacing w:val="-3"/>
          <w:sz w:val="20"/>
        </w:rPr>
        <w:t xml:space="preserve"> </w:t>
      </w:r>
      <w:r>
        <w:rPr>
          <w:color w:val="231F20"/>
          <w:sz w:val="20"/>
        </w:rPr>
        <w:t>and</w:t>
      </w:r>
      <w:r>
        <w:rPr>
          <w:color w:val="231F20"/>
          <w:spacing w:val="-3"/>
          <w:sz w:val="20"/>
        </w:rPr>
        <w:t xml:space="preserve"> </w:t>
      </w:r>
      <w:r>
        <w:rPr>
          <w:color w:val="231F20"/>
          <w:sz w:val="20"/>
        </w:rPr>
        <w:t>use</w:t>
      </w:r>
      <w:r>
        <w:rPr>
          <w:color w:val="231F20"/>
          <w:spacing w:val="-3"/>
          <w:sz w:val="20"/>
        </w:rPr>
        <w:t xml:space="preserve"> </w:t>
      </w:r>
      <w:r>
        <w:rPr>
          <w:color w:val="231F20"/>
          <w:sz w:val="20"/>
        </w:rPr>
        <w:t>of</w:t>
      </w:r>
      <w:r>
        <w:rPr>
          <w:color w:val="231F20"/>
          <w:spacing w:val="-3"/>
          <w:sz w:val="20"/>
        </w:rPr>
        <w:t xml:space="preserve"> </w:t>
      </w:r>
      <w:r>
        <w:rPr>
          <w:color w:val="231F20"/>
          <w:sz w:val="20"/>
        </w:rPr>
        <w:t>research</w:t>
      </w:r>
      <w:r>
        <w:rPr>
          <w:color w:val="231F20"/>
          <w:spacing w:val="-3"/>
          <w:sz w:val="20"/>
        </w:rPr>
        <w:t xml:space="preserve"> </w:t>
      </w:r>
      <w:r>
        <w:rPr>
          <w:color w:val="231F20"/>
          <w:sz w:val="20"/>
        </w:rPr>
        <w:t>or</w:t>
      </w:r>
      <w:r>
        <w:rPr>
          <w:color w:val="231F20"/>
          <w:spacing w:val="-3"/>
          <w:sz w:val="20"/>
        </w:rPr>
        <w:t xml:space="preserve"> </w:t>
      </w:r>
      <w:r>
        <w:rPr>
          <w:color w:val="231F20"/>
          <w:sz w:val="20"/>
        </w:rPr>
        <w:t>testing</w:t>
      </w:r>
      <w:r>
        <w:rPr>
          <w:color w:val="231F20"/>
          <w:spacing w:val="-3"/>
          <w:sz w:val="20"/>
        </w:rPr>
        <w:t xml:space="preserve"> </w:t>
      </w:r>
      <w:r>
        <w:rPr>
          <w:color w:val="231F20"/>
          <w:sz w:val="20"/>
        </w:rPr>
        <w:t>methods</w:t>
      </w:r>
      <w:r>
        <w:rPr>
          <w:color w:val="231F20"/>
          <w:spacing w:val="-3"/>
          <w:sz w:val="20"/>
        </w:rPr>
        <w:t xml:space="preserve"> </w:t>
      </w:r>
      <w:r>
        <w:rPr>
          <w:color w:val="231F20"/>
          <w:sz w:val="20"/>
        </w:rPr>
        <w:t xml:space="preserve">that limit the use of animals or minimize animal </w:t>
      </w:r>
      <w:proofErr w:type="gramStart"/>
      <w:r>
        <w:rPr>
          <w:color w:val="231F20"/>
          <w:sz w:val="20"/>
        </w:rPr>
        <w:t>distress;</w:t>
      </w:r>
      <w:proofErr w:type="gramEnd"/>
    </w:p>
    <w:p w14:paraId="5ED52677" w14:textId="77777777" w:rsidR="00786F5F" w:rsidRDefault="00000000">
      <w:pPr>
        <w:pStyle w:val="ListParagraph"/>
        <w:numPr>
          <w:ilvl w:val="0"/>
          <w:numId w:val="97"/>
        </w:numPr>
        <w:tabs>
          <w:tab w:val="left" w:pos="839"/>
        </w:tabs>
        <w:spacing w:before="59" w:line="261" w:lineRule="auto"/>
        <w:ind w:right="236"/>
        <w:jc w:val="both"/>
        <w:rPr>
          <w:sz w:val="20"/>
        </w:rPr>
      </w:pPr>
      <w:r>
        <w:rPr>
          <w:color w:val="231F20"/>
          <w:sz w:val="20"/>
        </w:rPr>
        <w:t xml:space="preserve">Proper use of anesthetics, analgesics, and tranquilizers for any </w:t>
      </w:r>
      <w:proofErr w:type="gramStart"/>
      <w:r>
        <w:rPr>
          <w:color w:val="231F20"/>
          <w:sz w:val="20"/>
        </w:rPr>
        <w:t>spe-cies</w:t>
      </w:r>
      <w:proofErr w:type="gramEnd"/>
      <w:r>
        <w:rPr>
          <w:color w:val="231F20"/>
          <w:sz w:val="20"/>
        </w:rPr>
        <w:t xml:space="preserve"> of animals used by the </w:t>
      </w:r>
      <w:proofErr w:type="gramStart"/>
      <w:r>
        <w:rPr>
          <w:color w:val="231F20"/>
          <w:sz w:val="20"/>
        </w:rPr>
        <w:t>facility;</w:t>
      </w:r>
      <w:proofErr w:type="gramEnd"/>
    </w:p>
    <w:p w14:paraId="32319F3D" w14:textId="77777777" w:rsidR="00786F5F" w:rsidRDefault="00000000">
      <w:pPr>
        <w:pStyle w:val="ListParagraph"/>
        <w:numPr>
          <w:ilvl w:val="0"/>
          <w:numId w:val="97"/>
        </w:numPr>
        <w:tabs>
          <w:tab w:val="left" w:pos="839"/>
        </w:tabs>
        <w:spacing w:before="58" w:line="261" w:lineRule="auto"/>
        <w:ind w:right="237"/>
        <w:jc w:val="both"/>
        <w:rPr>
          <w:sz w:val="20"/>
        </w:rPr>
      </w:pPr>
      <w:r>
        <w:rPr>
          <w:color w:val="231F20"/>
          <w:sz w:val="20"/>
        </w:rPr>
        <w:t>Methods whereby deficiencies in animal care and treatment are re-ported, including deficiencies in animal care and treatment reported by any employee of the facility.</w:t>
      </w:r>
    </w:p>
    <w:p w14:paraId="34B6B23D" w14:textId="77777777" w:rsidR="00786F5F" w:rsidRDefault="00000000">
      <w:pPr>
        <w:pStyle w:val="ListParagraph"/>
        <w:numPr>
          <w:ilvl w:val="0"/>
          <w:numId w:val="97"/>
        </w:numPr>
        <w:tabs>
          <w:tab w:val="left" w:pos="839"/>
        </w:tabs>
        <w:spacing w:before="58" w:line="261" w:lineRule="auto"/>
        <w:ind w:right="235"/>
        <w:jc w:val="both"/>
        <w:rPr>
          <w:sz w:val="20"/>
        </w:rPr>
      </w:pPr>
      <w:r>
        <w:rPr>
          <w:color w:val="231F20"/>
          <w:sz w:val="20"/>
        </w:rPr>
        <w:t>Utilization of services (e.g., National Agricultural Library, National Library of Medicine) available to provide information:</w:t>
      </w:r>
    </w:p>
    <w:p w14:paraId="5FE0A826" w14:textId="77777777" w:rsidR="00786F5F" w:rsidRDefault="00000000">
      <w:pPr>
        <w:pStyle w:val="ListParagraph"/>
        <w:numPr>
          <w:ilvl w:val="1"/>
          <w:numId w:val="97"/>
        </w:numPr>
        <w:tabs>
          <w:tab w:val="left" w:pos="1258"/>
        </w:tabs>
        <w:spacing w:before="59"/>
        <w:ind w:left="1258" w:hanging="419"/>
        <w:jc w:val="both"/>
        <w:rPr>
          <w:sz w:val="20"/>
        </w:rPr>
      </w:pPr>
      <w:r>
        <w:rPr>
          <w:color w:val="231F20"/>
          <w:sz w:val="20"/>
        </w:rPr>
        <w:t>On</w:t>
      </w:r>
      <w:r>
        <w:rPr>
          <w:color w:val="231F20"/>
          <w:spacing w:val="2"/>
          <w:sz w:val="20"/>
        </w:rPr>
        <w:t xml:space="preserve"> </w:t>
      </w:r>
      <w:r>
        <w:rPr>
          <w:color w:val="231F20"/>
          <w:sz w:val="20"/>
        </w:rPr>
        <w:t>appropriate</w:t>
      </w:r>
      <w:r>
        <w:rPr>
          <w:color w:val="231F20"/>
          <w:spacing w:val="2"/>
          <w:sz w:val="20"/>
        </w:rPr>
        <w:t xml:space="preserve"> </w:t>
      </w:r>
      <w:r>
        <w:rPr>
          <w:color w:val="231F20"/>
          <w:sz w:val="20"/>
        </w:rPr>
        <w:t>methods</w:t>
      </w:r>
      <w:r>
        <w:rPr>
          <w:color w:val="231F20"/>
          <w:spacing w:val="3"/>
          <w:sz w:val="20"/>
        </w:rPr>
        <w:t xml:space="preserve"> </w:t>
      </w:r>
      <w:r>
        <w:rPr>
          <w:color w:val="231F20"/>
          <w:sz w:val="20"/>
        </w:rPr>
        <w:t>of</w:t>
      </w:r>
      <w:r>
        <w:rPr>
          <w:color w:val="231F20"/>
          <w:spacing w:val="2"/>
          <w:sz w:val="20"/>
        </w:rPr>
        <w:t xml:space="preserve"> </w:t>
      </w:r>
      <w:r>
        <w:rPr>
          <w:color w:val="231F20"/>
          <w:sz w:val="20"/>
        </w:rPr>
        <w:t>animal</w:t>
      </w:r>
      <w:r>
        <w:rPr>
          <w:color w:val="231F20"/>
          <w:spacing w:val="2"/>
          <w:sz w:val="20"/>
        </w:rPr>
        <w:t xml:space="preserve"> </w:t>
      </w:r>
      <w:r>
        <w:rPr>
          <w:color w:val="231F20"/>
          <w:sz w:val="20"/>
        </w:rPr>
        <w:t>care</w:t>
      </w:r>
      <w:r>
        <w:rPr>
          <w:color w:val="231F20"/>
          <w:spacing w:val="3"/>
          <w:sz w:val="20"/>
        </w:rPr>
        <w:t xml:space="preserve"> </w:t>
      </w:r>
      <w:r>
        <w:rPr>
          <w:color w:val="231F20"/>
          <w:sz w:val="20"/>
        </w:rPr>
        <w:t>and</w:t>
      </w:r>
      <w:r>
        <w:rPr>
          <w:color w:val="231F20"/>
          <w:spacing w:val="2"/>
          <w:sz w:val="20"/>
        </w:rPr>
        <w:t xml:space="preserve"> </w:t>
      </w:r>
      <w:proofErr w:type="gramStart"/>
      <w:r>
        <w:rPr>
          <w:color w:val="231F20"/>
          <w:spacing w:val="-4"/>
          <w:sz w:val="20"/>
        </w:rPr>
        <w:t>use;</w:t>
      </w:r>
      <w:proofErr w:type="gramEnd"/>
    </w:p>
    <w:p w14:paraId="489F996A" w14:textId="77777777" w:rsidR="00786F5F" w:rsidRDefault="00000000">
      <w:pPr>
        <w:pStyle w:val="ListParagraph"/>
        <w:numPr>
          <w:ilvl w:val="1"/>
          <w:numId w:val="97"/>
        </w:numPr>
        <w:tabs>
          <w:tab w:val="left" w:pos="1258"/>
        </w:tabs>
        <w:spacing w:before="79"/>
        <w:ind w:left="1258" w:hanging="419"/>
        <w:jc w:val="both"/>
        <w:rPr>
          <w:sz w:val="20"/>
        </w:rPr>
      </w:pPr>
      <w:r>
        <w:rPr>
          <w:color w:val="231F20"/>
          <w:sz w:val="20"/>
        </w:rPr>
        <w:t>On</w:t>
      </w:r>
      <w:r>
        <w:rPr>
          <w:color w:val="231F20"/>
          <w:spacing w:val="-4"/>
          <w:sz w:val="20"/>
        </w:rPr>
        <w:t xml:space="preserve"> </w:t>
      </w:r>
      <w:r>
        <w:rPr>
          <w:color w:val="231F20"/>
          <w:sz w:val="20"/>
        </w:rPr>
        <w:t>alternatives</w:t>
      </w:r>
      <w:r>
        <w:rPr>
          <w:color w:val="231F20"/>
          <w:spacing w:val="-2"/>
          <w:sz w:val="20"/>
        </w:rPr>
        <w:t xml:space="preserve"> </w:t>
      </w:r>
      <w:r>
        <w:rPr>
          <w:color w:val="231F20"/>
          <w:sz w:val="20"/>
        </w:rPr>
        <w:t>to</w:t>
      </w:r>
      <w:r>
        <w:rPr>
          <w:color w:val="231F20"/>
          <w:spacing w:val="-1"/>
          <w:sz w:val="20"/>
        </w:rPr>
        <w:t xml:space="preserve"> </w:t>
      </w:r>
      <w:r>
        <w:rPr>
          <w:color w:val="231F20"/>
          <w:sz w:val="20"/>
        </w:rPr>
        <w:t>the</w:t>
      </w:r>
      <w:r>
        <w:rPr>
          <w:color w:val="231F20"/>
          <w:spacing w:val="-2"/>
          <w:sz w:val="20"/>
        </w:rPr>
        <w:t xml:space="preserve"> </w:t>
      </w:r>
      <w:r>
        <w:rPr>
          <w:color w:val="231F20"/>
          <w:sz w:val="20"/>
        </w:rPr>
        <w:t>use</w:t>
      </w:r>
      <w:r>
        <w:rPr>
          <w:color w:val="231F20"/>
          <w:spacing w:val="-2"/>
          <w:sz w:val="20"/>
        </w:rPr>
        <w:t xml:space="preserve"> </w:t>
      </w:r>
      <w:r>
        <w:rPr>
          <w:color w:val="231F20"/>
          <w:sz w:val="20"/>
        </w:rPr>
        <w:t>of</w:t>
      </w:r>
      <w:r>
        <w:rPr>
          <w:color w:val="231F20"/>
          <w:spacing w:val="-1"/>
          <w:sz w:val="20"/>
        </w:rPr>
        <w:t xml:space="preserve"> </w:t>
      </w:r>
      <w:r>
        <w:rPr>
          <w:color w:val="231F20"/>
          <w:sz w:val="20"/>
        </w:rPr>
        <w:t>live</w:t>
      </w:r>
      <w:r>
        <w:rPr>
          <w:color w:val="231F20"/>
          <w:spacing w:val="-2"/>
          <w:sz w:val="20"/>
        </w:rPr>
        <w:t xml:space="preserve"> </w:t>
      </w:r>
      <w:r>
        <w:rPr>
          <w:color w:val="231F20"/>
          <w:sz w:val="20"/>
        </w:rPr>
        <w:t>animals</w:t>
      </w:r>
      <w:r>
        <w:rPr>
          <w:color w:val="231F20"/>
          <w:spacing w:val="-2"/>
          <w:sz w:val="20"/>
        </w:rPr>
        <w:t xml:space="preserve"> </w:t>
      </w:r>
      <w:r>
        <w:rPr>
          <w:color w:val="231F20"/>
          <w:sz w:val="20"/>
        </w:rPr>
        <w:t>in</w:t>
      </w:r>
      <w:r>
        <w:rPr>
          <w:color w:val="231F20"/>
          <w:spacing w:val="-1"/>
          <w:sz w:val="20"/>
        </w:rPr>
        <w:t xml:space="preserve"> </w:t>
      </w:r>
      <w:proofErr w:type="gramStart"/>
      <w:r>
        <w:rPr>
          <w:color w:val="231F20"/>
          <w:spacing w:val="-2"/>
          <w:sz w:val="20"/>
        </w:rPr>
        <w:t>research;</w:t>
      </w:r>
      <w:proofErr w:type="gramEnd"/>
    </w:p>
    <w:p w14:paraId="2DCD48A8" w14:textId="77777777" w:rsidR="00786F5F" w:rsidRDefault="00000000">
      <w:pPr>
        <w:pStyle w:val="ListParagraph"/>
        <w:numPr>
          <w:ilvl w:val="1"/>
          <w:numId w:val="97"/>
        </w:numPr>
        <w:tabs>
          <w:tab w:val="left" w:pos="1259"/>
        </w:tabs>
        <w:spacing w:before="81" w:line="261" w:lineRule="auto"/>
        <w:ind w:right="237"/>
        <w:jc w:val="both"/>
        <w:rPr>
          <w:sz w:val="20"/>
        </w:rPr>
      </w:pPr>
      <w:r>
        <w:rPr>
          <w:color w:val="231F20"/>
          <w:sz w:val="20"/>
        </w:rPr>
        <w:t>That could prevent unintended and unnecessary duplication of research involving animals; and</w:t>
      </w:r>
    </w:p>
    <w:p w14:paraId="37692402" w14:textId="77777777" w:rsidR="00786F5F" w:rsidRDefault="00000000">
      <w:pPr>
        <w:pStyle w:val="ListParagraph"/>
        <w:numPr>
          <w:ilvl w:val="1"/>
          <w:numId w:val="97"/>
        </w:numPr>
        <w:tabs>
          <w:tab w:val="left" w:pos="1258"/>
        </w:tabs>
        <w:spacing w:before="58"/>
        <w:ind w:left="1258" w:hanging="419"/>
        <w:jc w:val="both"/>
        <w:rPr>
          <w:sz w:val="20"/>
        </w:rPr>
      </w:pPr>
      <w:r>
        <w:rPr>
          <w:color w:val="231F20"/>
          <w:spacing w:val="-4"/>
          <w:sz w:val="20"/>
        </w:rPr>
        <w:t>Regarding</w:t>
      </w:r>
      <w:r>
        <w:rPr>
          <w:color w:val="231F20"/>
          <w:spacing w:val="-3"/>
          <w:sz w:val="20"/>
        </w:rPr>
        <w:t xml:space="preserve"> </w:t>
      </w:r>
      <w:r>
        <w:rPr>
          <w:color w:val="231F20"/>
          <w:spacing w:val="-4"/>
          <w:sz w:val="20"/>
        </w:rPr>
        <w:t>the</w:t>
      </w:r>
      <w:r>
        <w:rPr>
          <w:color w:val="231F20"/>
          <w:spacing w:val="-2"/>
          <w:sz w:val="20"/>
        </w:rPr>
        <w:t xml:space="preserve"> </w:t>
      </w:r>
      <w:r>
        <w:rPr>
          <w:color w:val="231F20"/>
          <w:spacing w:val="-4"/>
          <w:sz w:val="20"/>
        </w:rPr>
        <w:t>intent</w:t>
      </w:r>
      <w:r>
        <w:rPr>
          <w:color w:val="231F20"/>
          <w:spacing w:val="-2"/>
          <w:sz w:val="20"/>
        </w:rPr>
        <w:t xml:space="preserve"> </w:t>
      </w:r>
      <w:r>
        <w:rPr>
          <w:color w:val="231F20"/>
          <w:spacing w:val="-4"/>
          <w:sz w:val="20"/>
        </w:rPr>
        <w:t>and</w:t>
      </w:r>
      <w:r>
        <w:rPr>
          <w:color w:val="231F20"/>
          <w:spacing w:val="-3"/>
          <w:sz w:val="20"/>
        </w:rPr>
        <w:t xml:space="preserve"> </w:t>
      </w:r>
      <w:r>
        <w:rPr>
          <w:color w:val="231F20"/>
          <w:spacing w:val="-4"/>
          <w:sz w:val="20"/>
        </w:rPr>
        <w:t>requirements</w:t>
      </w:r>
      <w:r>
        <w:rPr>
          <w:color w:val="231F20"/>
          <w:spacing w:val="-2"/>
          <w:sz w:val="20"/>
        </w:rPr>
        <w:t xml:space="preserve"> </w:t>
      </w:r>
      <w:r>
        <w:rPr>
          <w:color w:val="231F20"/>
          <w:spacing w:val="-4"/>
          <w:sz w:val="20"/>
        </w:rPr>
        <w:t>of</w:t>
      </w:r>
      <w:r>
        <w:rPr>
          <w:color w:val="231F20"/>
          <w:spacing w:val="-2"/>
          <w:sz w:val="20"/>
        </w:rPr>
        <w:t xml:space="preserve"> </w:t>
      </w:r>
      <w:r>
        <w:rPr>
          <w:color w:val="231F20"/>
          <w:spacing w:val="-4"/>
          <w:sz w:val="20"/>
        </w:rPr>
        <w:t>the</w:t>
      </w:r>
      <w:r>
        <w:rPr>
          <w:color w:val="231F20"/>
          <w:spacing w:val="-2"/>
          <w:sz w:val="20"/>
        </w:rPr>
        <w:t xml:space="preserve"> </w:t>
      </w:r>
      <w:r>
        <w:rPr>
          <w:color w:val="231F20"/>
          <w:spacing w:val="-4"/>
          <w:sz w:val="20"/>
        </w:rPr>
        <w:t>[Animal</w:t>
      </w:r>
      <w:r>
        <w:rPr>
          <w:color w:val="231F20"/>
          <w:spacing w:val="-3"/>
          <w:sz w:val="20"/>
        </w:rPr>
        <w:t xml:space="preserve"> </w:t>
      </w:r>
      <w:r>
        <w:rPr>
          <w:color w:val="231F20"/>
          <w:spacing w:val="-4"/>
          <w:sz w:val="20"/>
        </w:rPr>
        <w:t>Welfare]</w:t>
      </w:r>
      <w:r>
        <w:rPr>
          <w:color w:val="231F20"/>
          <w:spacing w:val="-2"/>
          <w:sz w:val="20"/>
        </w:rPr>
        <w:t xml:space="preserve"> </w:t>
      </w:r>
      <w:r>
        <w:rPr>
          <w:color w:val="231F20"/>
          <w:spacing w:val="-4"/>
          <w:sz w:val="20"/>
        </w:rPr>
        <w:t>Act.</w:t>
      </w:r>
    </w:p>
    <w:p w14:paraId="5797256F" w14:textId="77777777" w:rsidR="00786F5F" w:rsidRDefault="00000000">
      <w:pPr>
        <w:spacing w:before="201" w:line="261" w:lineRule="auto"/>
        <w:ind w:left="359" w:right="233"/>
        <w:jc w:val="both"/>
        <w:rPr>
          <w:sz w:val="20"/>
        </w:rPr>
      </w:pPr>
      <w:r>
        <w:rPr>
          <w:color w:val="231F20"/>
          <w:sz w:val="20"/>
        </w:rPr>
        <w:t>Training programs should also include information on occupational health and</w:t>
      </w:r>
      <w:r>
        <w:rPr>
          <w:color w:val="231F20"/>
          <w:spacing w:val="40"/>
          <w:sz w:val="20"/>
        </w:rPr>
        <w:t xml:space="preserve"> </w:t>
      </w:r>
      <w:r>
        <w:rPr>
          <w:color w:val="231F20"/>
          <w:sz w:val="20"/>
        </w:rPr>
        <w:t>safety.</w:t>
      </w:r>
      <w:r>
        <w:rPr>
          <w:color w:val="231F20"/>
          <w:spacing w:val="40"/>
          <w:sz w:val="20"/>
        </w:rPr>
        <w:t xml:space="preserve"> </w:t>
      </w:r>
      <w:r>
        <w:rPr>
          <w:color w:val="231F20"/>
          <w:sz w:val="20"/>
        </w:rPr>
        <w:t>Specific</w:t>
      </w:r>
      <w:r>
        <w:rPr>
          <w:color w:val="231F20"/>
          <w:spacing w:val="40"/>
          <w:sz w:val="20"/>
        </w:rPr>
        <w:t xml:space="preserve"> </w:t>
      </w:r>
      <w:r>
        <w:rPr>
          <w:color w:val="231F20"/>
          <w:sz w:val="20"/>
        </w:rPr>
        <w:t>recommendations</w:t>
      </w:r>
      <w:r>
        <w:rPr>
          <w:color w:val="231F20"/>
          <w:spacing w:val="40"/>
          <w:sz w:val="20"/>
        </w:rPr>
        <w:t xml:space="preserve"> </w:t>
      </w:r>
      <w:r>
        <w:rPr>
          <w:color w:val="231F20"/>
          <w:sz w:val="20"/>
        </w:rPr>
        <w:t>for</w:t>
      </w:r>
      <w:r>
        <w:rPr>
          <w:color w:val="231F20"/>
          <w:spacing w:val="40"/>
          <w:sz w:val="20"/>
        </w:rPr>
        <w:t xml:space="preserve"> </w:t>
      </w:r>
      <w:r>
        <w:rPr>
          <w:color w:val="231F20"/>
          <w:sz w:val="20"/>
        </w:rPr>
        <w:t>general</w:t>
      </w:r>
      <w:r>
        <w:rPr>
          <w:color w:val="231F20"/>
          <w:spacing w:val="40"/>
          <w:sz w:val="20"/>
        </w:rPr>
        <w:t xml:space="preserve"> </w:t>
      </w:r>
      <w:r>
        <w:rPr>
          <w:color w:val="231F20"/>
          <w:sz w:val="20"/>
        </w:rPr>
        <w:t>training</w:t>
      </w:r>
      <w:r>
        <w:rPr>
          <w:color w:val="231F20"/>
          <w:spacing w:val="40"/>
          <w:sz w:val="20"/>
        </w:rPr>
        <w:t xml:space="preserve"> </w:t>
      </w:r>
      <w:r>
        <w:rPr>
          <w:color w:val="231F20"/>
          <w:sz w:val="20"/>
        </w:rPr>
        <w:t xml:space="preserve">objectives may be obtained from </w:t>
      </w:r>
      <w:r>
        <w:rPr>
          <w:i/>
          <w:color w:val="231F20"/>
          <w:sz w:val="20"/>
        </w:rPr>
        <w:t>Education and Training in the Care and Use of Laboratory Animals: A Guide for Developing Institutional Programs</w:t>
      </w:r>
      <w:r>
        <w:rPr>
          <w:color w:val="231F20"/>
          <w:sz w:val="20"/>
        </w:rPr>
        <w:t>. Recommendations for general training objectives are ou</w:t>
      </w:r>
      <w:r>
        <w:rPr>
          <w:sz w:val="20"/>
        </w:rPr>
        <w:t xml:space="preserve">tlined </w:t>
      </w:r>
      <w:r>
        <w:rPr>
          <w:color w:val="231F20"/>
          <w:sz w:val="20"/>
        </w:rPr>
        <w:t xml:space="preserve">in </w:t>
      </w:r>
      <w:hyperlink w:anchor="_bookmark28" w:history="1">
        <w:r>
          <w:rPr>
            <w:color w:val="0000FF"/>
            <w:sz w:val="20"/>
          </w:rPr>
          <w:t>Table A</w:t>
        </w:r>
      </w:hyperlink>
      <w:r>
        <w:rPr>
          <w:color w:val="0000FF"/>
          <w:sz w:val="20"/>
        </w:rPr>
        <w:t xml:space="preserve"> </w:t>
      </w:r>
      <w:r>
        <w:rPr>
          <w:color w:val="231F20"/>
          <w:sz w:val="20"/>
        </w:rPr>
        <w:t>for each type of staff.</w:t>
      </w:r>
    </w:p>
    <w:p w14:paraId="5C8402D1" w14:textId="77777777" w:rsidR="00786F5F" w:rsidRDefault="00786F5F">
      <w:pPr>
        <w:spacing w:line="261" w:lineRule="auto"/>
        <w:jc w:val="both"/>
        <w:rPr>
          <w:sz w:val="20"/>
        </w:rPr>
        <w:sectPr w:rsidR="00786F5F">
          <w:pgSz w:w="8640" w:h="12960"/>
          <w:pgMar w:top="1460" w:right="720" w:bottom="280" w:left="720" w:header="687" w:footer="0" w:gutter="0"/>
          <w:cols w:space="720"/>
        </w:sectPr>
      </w:pPr>
    </w:p>
    <w:p w14:paraId="4F6CF08E" w14:textId="77777777" w:rsidR="00786F5F" w:rsidRDefault="00000000">
      <w:pPr>
        <w:pStyle w:val="Heading7"/>
        <w:spacing w:before="112"/>
      </w:pPr>
      <w:bookmarkStart w:id="53" w:name="B.5._Table_A._General_Training_Objective"/>
      <w:bookmarkStart w:id="54" w:name="_bookmark28"/>
      <w:bookmarkEnd w:id="53"/>
      <w:bookmarkEnd w:id="54"/>
      <w:r>
        <w:rPr>
          <w:color w:val="231F20"/>
          <w:spacing w:val="-2"/>
        </w:rPr>
        <w:t>B.5.</w:t>
      </w:r>
      <w:r>
        <w:rPr>
          <w:color w:val="231F20"/>
          <w:spacing w:val="-5"/>
        </w:rPr>
        <w:t xml:space="preserve"> </w:t>
      </w:r>
      <w:r>
        <w:rPr>
          <w:color w:val="231F20"/>
          <w:spacing w:val="-2"/>
        </w:rPr>
        <w:t>Table</w:t>
      </w:r>
      <w:r>
        <w:rPr>
          <w:color w:val="231F20"/>
          <w:spacing w:val="-4"/>
        </w:rPr>
        <w:t xml:space="preserve"> </w:t>
      </w:r>
      <w:r>
        <w:rPr>
          <w:color w:val="231F20"/>
          <w:spacing w:val="-2"/>
        </w:rPr>
        <w:t>A.</w:t>
      </w:r>
      <w:r>
        <w:rPr>
          <w:color w:val="231F20"/>
          <w:spacing w:val="-5"/>
        </w:rPr>
        <w:t xml:space="preserve"> </w:t>
      </w:r>
      <w:r>
        <w:rPr>
          <w:color w:val="231F20"/>
          <w:spacing w:val="-2"/>
        </w:rPr>
        <w:t>General</w:t>
      </w:r>
      <w:r>
        <w:rPr>
          <w:color w:val="231F20"/>
          <w:spacing w:val="-4"/>
        </w:rPr>
        <w:t xml:space="preserve"> </w:t>
      </w:r>
      <w:r>
        <w:rPr>
          <w:color w:val="231F20"/>
          <w:spacing w:val="-2"/>
        </w:rPr>
        <w:t>Training</w:t>
      </w:r>
      <w:r>
        <w:rPr>
          <w:color w:val="231F20"/>
          <w:spacing w:val="-5"/>
        </w:rPr>
        <w:t xml:space="preserve"> </w:t>
      </w:r>
      <w:r>
        <w:rPr>
          <w:color w:val="231F20"/>
          <w:spacing w:val="-2"/>
        </w:rPr>
        <w:t>Objectives</w:t>
      </w:r>
    </w:p>
    <w:p w14:paraId="21554F41" w14:textId="77777777" w:rsidR="00786F5F" w:rsidRDefault="00000000">
      <w:pPr>
        <w:pStyle w:val="BodyText"/>
        <w:spacing w:before="9"/>
        <w:rPr>
          <w:b/>
          <w:sz w:val="7"/>
        </w:rPr>
      </w:pPr>
      <w:r>
        <w:rPr>
          <w:b/>
          <w:noProof/>
          <w:sz w:val="7"/>
        </w:rPr>
        <mc:AlternateContent>
          <mc:Choice Requires="wps">
            <w:drawing>
              <wp:anchor distT="0" distB="0" distL="0" distR="0" simplePos="0" relativeHeight="487594496" behindDoc="1" locked="0" layoutInCell="1" allowOverlap="1" wp14:anchorId="76A2E0AC" wp14:editId="61922A82">
                <wp:simplePos x="0" y="0"/>
                <wp:positionH relativeFrom="page">
                  <wp:posOffset>609600</wp:posOffset>
                </wp:positionH>
                <wp:positionV relativeFrom="paragraph">
                  <wp:posOffset>72402</wp:posOffset>
                </wp:positionV>
                <wp:extent cx="4191000" cy="1270"/>
                <wp:effectExtent l="0" t="0" r="0" b="0"/>
                <wp:wrapTopAndBottom/>
                <wp:docPr id="87" name="Graphic 8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191000" cy="1270"/>
                        </a:xfrm>
                        <a:custGeom>
                          <a:avLst/>
                          <a:gdLst/>
                          <a:ahLst/>
                          <a:cxnLst/>
                          <a:rect l="l" t="t" r="r" b="b"/>
                          <a:pathLst>
                            <a:path w="4191000">
                              <a:moveTo>
                                <a:pt x="0" y="0"/>
                              </a:moveTo>
                              <a:lnTo>
                                <a:pt x="4191000" y="0"/>
                              </a:lnTo>
                            </a:path>
                          </a:pathLst>
                        </a:custGeom>
                        <a:ln w="6096">
                          <a:solidFill>
                            <a:srgbClr val="231F20"/>
                          </a:solidFill>
                          <a:prstDash val="solid"/>
                        </a:ln>
                      </wps:spPr>
                      <wps:bodyPr wrap="square" lIns="0" tIns="0" rIns="0" bIns="0" rtlCol="0">
                        <a:prstTxWarp prst="textNoShape">
                          <a:avLst/>
                        </a:prstTxWarp>
                        <a:noAutofit/>
                      </wps:bodyPr>
                    </wps:wsp>
                  </a:graphicData>
                </a:graphic>
              </wp:anchor>
            </w:drawing>
          </mc:Choice>
          <mc:Fallback>
            <w:pict>
              <v:shape w14:anchorId="5D3C4687" id="Graphic 87" o:spid="_x0000_s1026" style="position:absolute;margin-left:48pt;margin-top:5.7pt;width:330pt;height:.1pt;z-index:-15721984;visibility:visible;mso-wrap-style:square;mso-wrap-distance-left:0;mso-wrap-distance-top:0;mso-wrap-distance-right:0;mso-wrap-distance-bottom:0;mso-position-horizontal:absolute;mso-position-horizontal-relative:page;mso-position-vertical:absolute;mso-position-vertical-relative:text;v-text-anchor:top" coordsize="41910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" path="m,l4191000,e" filled="f" strokecolor="#231f20" strokeweight=".48pt">
                <v:path arrowok="t"/>
                <w10:wrap type="topAndBottom" anchorx="page"/>
              </v:shape>
            </w:pict>
          </mc:Fallback>
        </mc:AlternateContent>
      </w:r>
    </w:p>
    <w:p w14:paraId="60CE3805" w14:textId="77777777" w:rsidR="00786F5F" w:rsidRDefault="00000000">
      <w:pPr>
        <w:tabs>
          <w:tab w:val="left" w:pos="4677"/>
          <w:tab w:val="left" w:pos="6025"/>
        </w:tabs>
        <w:spacing w:before="163"/>
        <w:ind w:left="3315"/>
        <w:rPr>
          <w:b/>
          <w:sz w:val="16"/>
        </w:rPr>
      </w:pPr>
      <w:r>
        <w:rPr>
          <w:b/>
          <w:color w:val="231F20"/>
          <w:sz w:val="16"/>
        </w:rPr>
        <w:t>Animal</w:t>
      </w:r>
      <w:r>
        <w:rPr>
          <w:b/>
          <w:color w:val="231F20"/>
          <w:spacing w:val="-11"/>
          <w:sz w:val="16"/>
        </w:rPr>
        <w:t xml:space="preserve"> </w:t>
      </w:r>
      <w:r>
        <w:rPr>
          <w:b/>
          <w:color w:val="231F20"/>
          <w:spacing w:val="-4"/>
          <w:sz w:val="16"/>
        </w:rPr>
        <w:t>Care</w:t>
      </w:r>
      <w:r>
        <w:rPr>
          <w:b/>
          <w:color w:val="231F20"/>
          <w:sz w:val="16"/>
        </w:rPr>
        <w:tab/>
      </w:r>
      <w:r>
        <w:rPr>
          <w:b/>
          <w:color w:val="231F20"/>
          <w:spacing w:val="-2"/>
          <w:sz w:val="16"/>
        </w:rPr>
        <w:t>Research</w:t>
      </w:r>
      <w:r>
        <w:rPr>
          <w:b/>
          <w:color w:val="231F20"/>
          <w:sz w:val="16"/>
        </w:rPr>
        <w:tab/>
      </w:r>
      <w:r>
        <w:rPr>
          <w:b/>
          <w:color w:val="231F20"/>
          <w:spacing w:val="-2"/>
          <w:sz w:val="16"/>
        </w:rPr>
        <w:t>Other</w:t>
      </w:r>
    </w:p>
    <w:p w14:paraId="6247F5A0" w14:textId="77777777" w:rsidR="00786F5F" w:rsidRDefault="00000000">
      <w:pPr>
        <w:tabs>
          <w:tab w:val="left" w:pos="3396"/>
          <w:tab w:val="left" w:pos="4655"/>
          <w:tab w:val="left" w:pos="5855"/>
        </w:tabs>
        <w:spacing w:before="15"/>
        <w:ind w:left="1132"/>
        <w:rPr>
          <w:b/>
          <w:sz w:val="16"/>
        </w:rPr>
      </w:pPr>
      <w:r>
        <w:rPr>
          <w:b/>
          <w:noProof/>
          <w:sz w:val="16"/>
        </w:rPr>
        <mc:AlternateContent>
          <mc:Choice Requires="wps">
            <w:drawing>
              <wp:anchor distT="0" distB="0" distL="0" distR="0" simplePos="0" relativeHeight="15736832" behindDoc="0" locked="0" layoutInCell="1" allowOverlap="1" wp14:anchorId="3F75992A" wp14:editId="1D81B53B">
                <wp:simplePos x="0" y="0"/>
                <wp:positionH relativeFrom="page">
                  <wp:posOffset>2336800</wp:posOffset>
                </wp:positionH>
                <wp:positionV relativeFrom="paragraph">
                  <wp:posOffset>249310</wp:posOffset>
                </wp:positionV>
                <wp:extent cx="2501900" cy="5069205"/>
                <wp:effectExtent l="0" t="0" r="0" b="0"/>
                <wp:wrapNone/>
                <wp:docPr id="88" name="Textbox 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501900" cy="5069205"/>
                        </a:xfrm>
                        <a:prstGeom prst="rect">
                          <a:avLst/>
                        </a:prstGeom>
                      </wps:spPr>
                      <wps:txbx>
                        <w:txbxContent>
                          <w:tbl>
                            <w:tblPr>
                              <w:tblW w:w="0" w:type="auto"/>
                              <w:tblInd w:w="67" w:type="dxa"/>
                              <w:tblBorders>
                                <w:top w:val="single" w:sz="4" w:space="0" w:color="D1D3D4"/>
                                <w:left w:val="single" w:sz="4" w:space="0" w:color="D1D3D4"/>
                                <w:bottom w:val="single" w:sz="4" w:space="0" w:color="D1D3D4"/>
                                <w:right w:val="single" w:sz="4" w:space="0" w:color="D1D3D4"/>
                                <w:insideH w:val="single" w:sz="4" w:space="0" w:color="D1D3D4"/>
                                <w:insideV w:val="single" w:sz="4" w:space="0" w:color="D1D3D4"/>
                              </w:tblBorders>
                              <w:tblLayout w:type="fixed"/>
                              <w:tblCellMar>
                                <w:left w:w="0" w:type="dxa"/>
                                <w:right w:w="0" w:type="dxa"/>
                              </w:tblCellMar>
                              <w:tblLook w:val="01E0" w:firstRow="1" w:lastRow="1" w:firstColumn="1" w:lastColumn="1" w:noHBand="0" w:noVBand="0"/>
                            </w:tblPr>
                            <w:tblGrid>
                              <w:gridCol w:w="1360"/>
                              <w:gridCol w:w="1280"/>
                              <w:gridCol w:w="1170"/>
                            </w:tblGrid>
                            <w:tr w:rsidR="00786F5F" w14:paraId="2AB24A0E" w14:textId="77777777">
                              <w:trPr>
                                <w:trHeight w:val="560"/>
                              </w:trPr>
                              <w:tc>
                                <w:tcPr>
                                  <w:tcW w:w="3810" w:type="dxa"/>
                                  <w:gridSpan w:val="3"/>
                                  <w:tcBorders>
                                    <w:bottom w:val="single" w:sz="4" w:space="0" w:color="FFFFFF"/>
                                  </w:tcBorders>
                                  <w:shd w:val="clear" w:color="auto" w:fill="D1D3D4"/>
                                </w:tcPr>
                                <w:p w14:paraId="01440CF8" w14:textId="77777777" w:rsidR="00786F5F" w:rsidRDefault="00786F5F">
                                  <w:pPr>
                                    <w:pStyle w:val="TableParagraph"/>
                                    <w:rPr>
                                      <w:rFonts w:ascii="Times New Roman"/>
                                      <w:sz w:val="16"/>
                                    </w:rPr>
                                  </w:pPr>
                                </w:p>
                              </w:tc>
                            </w:tr>
                            <w:tr w:rsidR="00786F5F" w14:paraId="02B595F5" w14:textId="77777777">
                              <w:trPr>
                                <w:trHeight w:val="399"/>
                              </w:trPr>
                              <w:tc>
                                <w:tcPr>
                                  <w:tcW w:w="3810" w:type="dxa"/>
                                  <w:gridSpan w:val="3"/>
                                  <w:tcBorders>
                                    <w:top w:val="single" w:sz="4" w:space="0" w:color="FFFFFF"/>
                                    <w:bottom w:val="single" w:sz="4" w:space="0" w:color="FFFFFF"/>
                                  </w:tcBorders>
                                  <w:shd w:val="clear" w:color="auto" w:fill="D1D3D4"/>
                                </w:tcPr>
                                <w:p w14:paraId="14CFCB43" w14:textId="77777777" w:rsidR="00786F5F" w:rsidRDefault="00786F5F">
                                  <w:pPr>
                                    <w:pStyle w:val="TableParagraph"/>
                                    <w:rPr>
                                      <w:rFonts w:ascii="Times New Roman"/>
                                      <w:sz w:val="16"/>
                                    </w:rPr>
                                  </w:pPr>
                                </w:p>
                              </w:tc>
                            </w:tr>
                            <w:tr w:rsidR="00786F5F" w14:paraId="2DB0A04B" w14:textId="77777777">
                              <w:trPr>
                                <w:trHeight w:val="410"/>
                              </w:trPr>
                              <w:tc>
                                <w:tcPr>
                                  <w:tcW w:w="3810" w:type="dxa"/>
                                  <w:gridSpan w:val="3"/>
                                  <w:tcBorders>
                                    <w:top w:val="single" w:sz="4" w:space="0" w:color="FFFFFF"/>
                                    <w:bottom w:val="single" w:sz="4" w:space="0" w:color="FFFFFF"/>
                                  </w:tcBorders>
                                  <w:shd w:val="clear" w:color="auto" w:fill="D1D3D4"/>
                                </w:tcPr>
                                <w:p w14:paraId="0B469436" w14:textId="77777777" w:rsidR="00786F5F" w:rsidRDefault="00786F5F">
                                  <w:pPr>
                                    <w:pStyle w:val="TableParagraph"/>
                                    <w:rPr>
                                      <w:rFonts w:ascii="Times New Roman"/>
                                      <w:sz w:val="16"/>
                                    </w:rPr>
                                  </w:pPr>
                                </w:p>
                              </w:tc>
                            </w:tr>
                            <w:tr w:rsidR="00786F5F" w14:paraId="2993A8F3" w14:textId="77777777">
                              <w:trPr>
                                <w:trHeight w:val="575"/>
                              </w:trPr>
                              <w:tc>
                                <w:tcPr>
                                  <w:tcW w:w="3810" w:type="dxa"/>
                                  <w:gridSpan w:val="3"/>
                                  <w:tcBorders>
                                    <w:top w:val="single" w:sz="4" w:space="0" w:color="FFFFFF"/>
                                    <w:bottom w:val="nil"/>
                                  </w:tcBorders>
                                  <w:shd w:val="clear" w:color="auto" w:fill="D1D3D4"/>
                                </w:tcPr>
                                <w:p w14:paraId="6C0226B4" w14:textId="77777777" w:rsidR="00786F5F" w:rsidRDefault="00786F5F">
                                  <w:pPr>
                                    <w:pStyle w:val="TableParagraph"/>
                                    <w:rPr>
                                      <w:rFonts w:ascii="Times New Roman"/>
                                      <w:sz w:val="16"/>
                                    </w:rPr>
                                  </w:pPr>
                                </w:p>
                              </w:tc>
                            </w:tr>
                            <w:tr w:rsidR="00786F5F" w14:paraId="75E8F446" w14:textId="77777777">
                              <w:trPr>
                                <w:trHeight w:val="404"/>
                              </w:trPr>
                              <w:tc>
                                <w:tcPr>
                                  <w:tcW w:w="1360" w:type="dxa"/>
                                  <w:tcBorders>
                                    <w:top w:val="single" w:sz="8" w:space="0" w:color="FFFFFF"/>
                                    <w:left w:val="nil"/>
                                    <w:bottom w:val="single" w:sz="4" w:space="0" w:color="FFFFFF"/>
                                  </w:tcBorders>
                                </w:tcPr>
                                <w:p w14:paraId="20C538F0" w14:textId="77777777" w:rsidR="00786F5F" w:rsidRDefault="00786F5F">
                                  <w:pPr>
                                    <w:pStyle w:val="TableParagraph"/>
                                    <w:rPr>
                                      <w:rFonts w:ascii="Times New Roman"/>
                                      <w:sz w:val="16"/>
                                    </w:rPr>
                                  </w:pPr>
                                </w:p>
                              </w:tc>
                              <w:tc>
                                <w:tcPr>
                                  <w:tcW w:w="1280" w:type="dxa"/>
                                  <w:tcBorders>
                                    <w:top w:val="double" w:sz="4" w:space="0" w:color="FFFFFF"/>
                                    <w:bottom w:val="single" w:sz="4" w:space="0" w:color="FFFFFF"/>
                                    <w:right w:val="nil"/>
                                  </w:tcBorders>
                                  <w:shd w:val="clear" w:color="auto" w:fill="D1D3D4"/>
                                </w:tcPr>
                                <w:p w14:paraId="49260DAD" w14:textId="77777777" w:rsidR="00786F5F" w:rsidRDefault="00786F5F">
                                  <w:pPr>
                                    <w:pStyle w:val="TableParagraph"/>
                                    <w:rPr>
                                      <w:rFonts w:ascii="Times New Roman"/>
                                      <w:sz w:val="16"/>
                                    </w:rPr>
                                  </w:pPr>
                                </w:p>
                              </w:tc>
                              <w:tc>
                                <w:tcPr>
                                  <w:tcW w:w="1170" w:type="dxa"/>
                                  <w:tcBorders>
                                    <w:top w:val="single" w:sz="8" w:space="0" w:color="FFFFFF"/>
                                    <w:left w:val="nil"/>
                                    <w:bottom w:val="single" w:sz="4" w:space="0" w:color="FFFFFF"/>
                                    <w:right w:val="nil"/>
                                  </w:tcBorders>
                                </w:tcPr>
                                <w:p w14:paraId="53E7926B" w14:textId="77777777" w:rsidR="00786F5F" w:rsidRDefault="00786F5F">
                                  <w:pPr>
                                    <w:pStyle w:val="TableParagraph"/>
                                    <w:rPr>
                                      <w:rFonts w:ascii="Times New Roman"/>
                                      <w:sz w:val="16"/>
                                    </w:rPr>
                                  </w:pPr>
                                </w:p>
                              </w:tc>
                            </w:tr>
                            <w:tr w:rsidR="00786F5F" w14:paraId="28362B72" w14:textId="77777777">
                              <w:trPr>
                                <w:trHeight w:val="400"/>
                              </w:trPr>
                              <w:tc>
                                <w:tcPr>
                                  <w:tcW w:w="1360" w:type="dxa"/>
                                  <w:tcBorders>
                                    <w:top w:val="single" w:sz="4" w:space="0" w:color="FFFFFF"/>
                                    <w:left w:val="nil"/>
                                    <w:bottom w:val="single" w:sz="4" w:space="0" w:color="FFFFFF"/>
                                  </w:tcBorders>
                                </w:tcPr>
                                <w:p w14:paraId="04F026BB" w14:textId="77777777" w:rsidR="00786F5F" w:rsidRDefault="00786F5F">
                                  <w:pPr>
                                    <w:pStyle w:val="TableParagraph"/>
                                    <w:rPr>
                                      <w:rFonts w:ascii="Times New Roman"/>
                                      <w:sz w:val="16"/>
                                    </w:rPr>
                                  </w:pPr>
                                </w:p>
                              </w:tc>
                              <w:tc>
                                <w:tcPr>
                                  <w:tcW w:w="1280" w:type="dxa"/>
                                  <w:tcBorders>
                                    <w:top w:val="single" w:sz="4" w:space="0" w:color="FFFFFF"/>
                                    <w:bottom w:val="single" w:sz="4" w:space="0" w:color="FFFFFF"/>
                                    <w:right w:val="nil"/>
                                  </w:tcBorders>
                                  <w:shd w:val="clear" w:color="auto" w:fill="D1D3D4"/>
                                </w:tcPr>
                                <w:p w14:paraId="0C0A8CCF" w14:textId="77777777" w:rsidR="00786F5F" w:rsidRDefault="00786F5F">
                                  <w:pPr>
                                    <w:pStyle w:val="TableParagraph"/>
                                    <w:rPr>
                                      <w:rFonts w:ascii="Times New Roman"/>
                                      <w:sz w:val="16"/>
                                    </w:rPr>
                                  </w:pPr>
                                </w:p>
                              </w:tc>
                              <w:tc>
                                <w:tcPr>
                                  <w:tcW w:w="1170" w:type="dxa"/>
                                  <w:tcBorders>
                                    <w:top w:val="single" w:sz="4" w:space="0" w:color="FFFFFF"/>
                                    <w:left w:val="nil"/>
                                    <w:bottom w:val="single" w:sz="4" w:space="0" w:color="FFFFFF"/>
                                    <w:right w:val="nil"/>
                                  </w:tcBorders>
                                </w:tcPr>
                                <w:p w14:paraId="0BC88F82" w14:textId="77777777" w:rsidR="00786F5F" w:rsidRDefault="00786F5F">
                                  <w:pPr>
                                    <w:pStyle w:val="TableParagraph"/>
                                    <w:rPr>
                                      <w:rFonts w:ascii="Times New Roman"/>
                                      <w:sz w:val="16"/>
                                    </w:rPr>
                                  </w:pPr>
                                </w:p>
                              </w:tc>
                            </w:tr>
                            <w:tr w:rsidR="00786F5F" w14:paraId="0A429CA0" w14:textId="77777777">
                              <w:trPr>
                                <w:trHeight w:val="397"/>
                              </w:trPr>
                              <w:tc>
                                <w:tcPr>
                                  <w:tcW w:w="1360" w:type="dxa"/>
                                  <w:tcBorders>
                                    <w:top w:val="single" w:sz="4" w:space="0" w:color="FFFFFF"/>
                                    <w:left w:val="nil"/>
                                    <w:bottom w:val="single" w:sz="6" w:space="0" w:color="FFFFFF"/>
                                  </w:tcBorders>
                                </w:tcPr>
                                <w:p w14:paraId="412D7740" w14:textId="77777777" w:rsidR="00786F5F" w:rsidRDefault="00786F5F">
                                  <w:pPr>
                                    <w:pStyle w:val="TableParagraph"/>
                                    <w:rPr>
                                      <w:rFonts w:ascii="Times New Roman"/>
                                      <w:sz w:val="16"/>
                                    </w:rPr>
                                  </w:pPr>
                                </w:p>
                              </w:tc>
                              <w:tc>
                                <w:tcPr>
                                  <w:tcW w:w="1280" w:type="dxa"/>
                                  <w:tcBorders>
                                    <w:top w:val="single" w:sz="4" w:space="0" w:color="FFFFFF"/>
                                    <w:bottom w:val="single" w:sz="6" w:space="0" w:color="FFFFFF"/>
                                    <w:right w:val="nil"/>
                                  </w:tcBorders>
                                  <w:shd w:val="clear" w:color="auto" w:fill="D1D3D4"/>
                                </w:tcPr>
                                <w:p w14:paraId="0844ACFE" w14:textId="77777777" w:rsidR="00786F5F" w:rsidRDefault="00786F5F">
                                  <w:pPr>
                                    <w:pStyle w:val="TableParagraph"/>
                                    <w:rPr>
                                      <w:rFonts w:ascii="Times New Roman"/>
                                      <w:sz w:val="16"/>
                                    </w:rPr>
                                  </w:pPr>
                                </w:p>
                              </w:tc>
                              <w:tc>
                                <w:tcPr>
                                  <w:tcW w:w="1170" w:type="dxa"/>
                                  <w:tcBorders>
                                    <w:top w:val="single" w:sz="4" w:space="0" w:color="FFFFFF"/>
                                    <w:left w:val="nil"/>
                                    <w:bottom w:val="single" w:sz="6" w:space="0" w:color="FFFFFF"/>
                                    <w:right w:val="nil"/>
                                  </w:tcBorders>
                                </w:tcPr>
                                <w:p w14:paraId="4DAD3E7A" w14:textId="77777777" w:rsidR="00786F5F" w:rsidRDefault="00786F5F">
                                  <w:pPr>
                                    <w:pStyle w:val="TableParagraph"/>
                                    <w:rPr>
                                      <w:rFonts w:ascii="Times New Roman"/>
                                      <w:sz w:val="16"/>
                                    </w:rPr>
                                  </w:pPr>
                                </w:p>
                              </w:tc>
                            </w:tr>
                            <w:tr w:rsidR="00786F5F" w14:paraId="26BD4D2D" w14:textId="77777777">
                              <w:trPr>
                                <w:trHeight w:val="407"/>
                              </w:trPr>
                              <w:tc>
                                <w:tcPr>
                                  <w:tcW w:w="1360" w:type="dxa"/>
                                  <w:tcBorders>
                                    <w:top w:val="single" w:sz="6" w:space="0" w:color="FFFFFF"/>
                                    <w:bottom w:val="single" w:sz="4" w:space="0" w:color="FFFFFF"/>
                                  </w:tcBorders>
                                  <w:shd w:val="clear" w:color="auto" w:fill="D1D3D4"/>
                                </w:tcPr>
                                <w:p w14:paraId="387F527C" w14:textId="77777777" w:rsidR="00786F5F" w:rsidRDefault="00786F5F">
                                  <w:pPr>
                                    <w:pStyle w:val="TableParagraph"/>
                                    <w:rPr>
                                      <w:rFonts w:ascii="Times New Roman"/>
                                      <w:sz w:val="16"/>
                                    </w:rPr>
                                  </w:pPr>
                                </w:p>
                              </w:tc>
                              <w:tc>
                                <w:tcPr>
                                  <w:tcW w:w="2450" w:type="dxa"/>
                                  <w:gridSpan w:val="2"/>
                                  <w:tcBorders>
                                    <w:top w:val="single" w:sz="6" w:space="0" w:color="FFFFFF"/>
                                    <w:bottom w:val="single" w:sz="4" w:space="0" w:color="FFFFFF"/>
                                  </w:tcBorders>
                                  <w:shd w:val="clear" w:color="auto" w:fill="D1D3D4"/>
                                </w:tcPr>
                                <w:p w14:paraId="078C26E8" w14:textId="77777777" w:rsidR="00786F5F" w:rsidRDefault="00786F5F">
                                  <w:pPr>
                                    <w:pStyle w:val="TableParagraph"/>
                                    <w:rPr>
                                      <w:rFonts w:ascii="Times New Roman"/>
                                      <w:sz w:val="16"/>
                                    </w:rPr>
                                  </w:pPr>
                                </w:p>
                              </w:tc>
                            </w:tr>
                            <w:tr w:rsidR="00786F5F" w14:paraId="53C82C76" w14:textId="77777777">
                              <w:trPr>
                                <w:trHeight w:val="389"/>
                              </w:trPr>
                              <w:tc>
                                <w:tcPr>
                                  <w:tcW w:w="1360" w:type="dxa"/>
                                  <w:tcBorders>
                                    <w:top w:val="single" w:sz="4" w:space="0" w:color="FFFFFF"/>
                                    <w:bottom w:val="single" w:sz="4" w:space="0" w:color="FFFFFF"/>
                                  </w:tcBorders>
                                  <w:shd w:val="clear" w:color="auto" w:fill="D1D3D4"/>
                                </w:tcPr>
                                <w:p w14:paraId="47468858" w14:textId="77777777" w:rsidR="00786F5F" w:rsidRDefault="00786F5F">
                                  <w:pPr>
                                    <w:pStyle w:val="TableParagraph"/>
                                    <w:rPr>
                                      <w:rFonts w:ascii="Times New Roman"/>
                                      <w:sz w:val="16"/>
                                    </w:rPr>
                                  </w:pPr>
                                </w:p>
                              </w:tc>
                              <w:tc>
                                <w:tcPr>
                                  <w:tcW w:w="2450" w:type="dxa"/>
                                  <w:gridSpan w:val="2"/>
                                  <w:tcBorders>
                                    <w:top w:val="single" w:sz="4" w:space="0" w:color="FFFFFF"/>
                                    <w:bottom w:val="single" w:sz="4" w:space="0" w:color="FFFFFF"/>
                                  </w:tcBorders>
                                  <w:shd w:val="clear" w:color="auto" w:fill="D1D3D4"/>
                                </w:tcPr>
                                <w:p w14:paraId="77E97F5E" w14:textId="77777777" w:rsidR="00786F5F" w:rsidRDefault="00786F5F">
                                  <w:pPr>
                                    <w:pStyle w:val="TableParagraph"/>
                                    <w:rPr>
                                      <w:rFonts w:ascii="Times New Roman"/>
                                      <w:sz w:val="16"/>
                                    </w:rPr>
                                  </w:pPr>
                                </w:p>
                              </w:tc>
                            </w:tr>
                            <w:tr w:rsidR="00786F5F" w14:paraId="1A133160" w14:textId="77777777">
                              <w:trPr>
                                <w:trHeight w:val="410"/>
                              </w:trPr>
                              <w:tc>
                                <w:tcPr>
                                  <w:tcW w:w="1360" w:type="dxa"/>
                                  <w:tcBorders>
                                    <w:top w:val="single" w:sz="4" w:space="0" w:color="FFFFFF"/>
                                    <w:bottom w:val="single" w:sz="4" w:space="0" w:color="FFFFFF"/>
                                  </w:tcBorders>
                                  <w:shd w:val="clear" w:color="auto" w:fill="D1D3D4"/>
                                </w:tcPr>
                                <w:p w14:paraId="415E99B0" w14:textId="77777777" w:rsidR="00786F5F" w:rsidRDefault="00786F5F">
                                  <w:pPr>
                                    <w:pStyle w:val="TableParagraph"/>
                                    <w:rPr>
                                      <w:rFonts w:ascii="Times New Roman"/>
                                      <w:sz w:val="16"/>
                                    </w:rPr>
                                  </w:pPr>
                                </w:p>
                              </w:tc>
                              <w:tc>
                                <w:tcPr>
                                  <w:tcW w:w="2450" w:type="dxa"/>
                                  <w:gridSpan w:val="2"/>
                                  <w:tcBorders>
                                    <w:top w:val="single" w:sz="4" w:space="0" w:color="FFFFFF"/>
                                    <w:bottom w:val="single" w:sz="4" w:space="0" w:color="FFFFFF"/>
                                  </w:tcBorders>
                                  <w:shd w:val="clear" w:color="auto" w:fill="D1D3D4"/>
                                </w:tcPr>
                                <w:p w14:paraId="653AC136" w14:textId="77777777" w:rsidR="00786F5F" w:rsidRDefault="00786F5F">
                                  <w:pPr>
                                    <w:pStyle w:val="TableParagraph"/>
                                    <w:rPr>
                                      <w:rFonts w:ascii="Times New Roman"/>
                                      <w:sz w:val="16"/>
                                    </w:rPr>
                                  </w:pPr>
                                </w:p>
                              </w:tc>
                            </w:tr>
                            <w:tr w:rsidR="00786F5F" w14:paraId="2330EA74" w14:textId="77777777">
                              <w:trPr>
                                <w:trHeight w:val="399"/>
                              </w:trPr>
                              <w:tc>
                                <w:tcPr>
                                  <w:tcW w:w="1360" w:type="dxa"/>
                                  <w:tcBorders>
                                    <w:top w:val="single" w:sz="4" w:space="0" w:color="FFFFFF"/>
                                    <w:bottom w:val="single" w:sz="4" w:space="0" w:color="FFFFFF"/>
                                  </w:tcBorders>
                                  <w:shd w:val="clear" w:color="auto" w:fill="D1D3D4"/>
                                </w:tcPr>
                                <w:p w14:paraId="6D59F3E8" w14:textId="77777777" w:rsidR="00786F5F" w:rsidRDefault="00786F5F">
                                  <w:pPr>
                                    <w:pStyle w:val="TableParagraph"/>
                                    <w:rPr>
                                      <w:rFonts w:ascii="Times New Roman"/>
                                      <w:sz w:val="16"/>
                                    </w:rPr>
                                  </w:pPr>
                                </w:p>
                              </w:tc>
                              <w:tc>
                                <w:tcPr>
                                  <w:tcW w:w="2450" w:type="dxa"/>
                                  <w:gridSpan w:val="2"/>
                                  <w:tcBorders>
                                    <w:top w:val="single" w:sz="4" w:space="0" w:color="FFFFFF"/>
                                    <w:bottom w:val="single" w:sz="4" w:space="0" w:color="FFFFFF"/>
                                  </w:tcBorders>
                                  <w:shd w:val="clear" w:color="auto" w:fill="D1D3D4"/>
                                </w:tcPr>
                                <w:p w14:paraId="2EEF08CA" w14:textId="77777777" w:rsidR="00786F5F" w:rsidRDefault="00786F5F">
                                  <w:pPr>
                                    <w:pStyle w:val="TableParagraph"/>
                                    <w:rPr>
                                      <w:rFonts w:ascii="Times New Roman"/>
                                      <w:sz w:val="16"/>
                                    </w:rPr>
                                  </w:pPr>
                                </w:p>
                              </w:tc>
                            </w:tr>
                            <w:tr w:rsidR="00786F5F" w14:paraId="014999DB" w14:textId="77777777">
                              <w:trPr>
                                <w:trHeight w:val="600"/>
                              </w:trPr>
                              <w:tc>
                                <w:tcPr>
                                  <w:tcW w:w="1360" w:type="dxa"/>
                                  <w:tcBorders>
                                    <w:top w:val="single" w:sz="4" w:space="0" w:color="FFFFFF"/>
                                    <w:bottom w:val="single" w:sz="4" w:space="0" w:color="FFFFFF"/>
                                  </w:tcBorders>
                                  <w:shd w:val="clear" w:color="auto" w:fill="D1D3D4"/>
                                </w:tcPr>
                                <w:p w14:paraId="269F190B" w14:textId="77777777" w:rsidR="00786F5F" w:rsidRDefault="00786F5F">
                                  <w:pPr>
                                    <w:pStyle w:val="TableParagraph"/>
                                    <w:rPr>
                                      <w:rFonts w:ascii="Times New Roman"/>
                                      <w:sz w:val="16"/>
                                    </w:rPr>
                                  </w:pPr>
                                </w:p>
                              </w:tc>
                              <w:tc>
                                <w:tcPr>
                                  <w:tcW w:w="2450" w:type="dxa"/>
                                  <w:gridSpan w:val="2"/>
                                  <w:tcBorders>
                                    <w:top w:val="single" w:sz="4" w:space="0" w:color="FFFFFF"/>
                                    <w:bottom w:val="single" w:sz="4" w:space="0" w:color="FFFFFF"/>
                                  </w:tcBorders>
                                  <w:shd w:val="clear" w:color="auto" w:fill="D1D3D4"/>
                                </w:tcPr>
                                <w:p w14:paraId="4090779D" w14:textId="77777777" w:rsidR="00786F5F" w:rsidRDefault="00786F5F">
                                  <w:pPr>
                                    <w:pStyle w:val="TableParagraph"/>
                                    <w:rPr>
                                      <w:rFonts w:ascii="Times New Roman"/>
                                      <w:sz w:val="16"/>
                                    </w:rPr>
                                  </w:pPr>
                                </w:p>
                              </w:tc>
                            </w:tr>
                            <w:tr w:rsidR="00786F5F" w14:paraId="7EF7DD09" w14:textId="77777777">
                              <w:trPr>
                                <w:trHeight w:val="599"/>
                              </w:trPr>
                              <w:tc>
                                <w:tcPr>
                                  <w:tcW w:w="1360" w:type="dxa"/>
                                  <w:tcBorders>
                                    <w:top w:val="single" w:sz="4" w:space="0" w:color="FFFFFF"/>
                                    <w:bottom w:val="single" w:sz="8" w:space="0" w:color="FFFFFF"/>
                                  </w:tcBorders>
                                  <w:shd w:val="clear" w:color="auto" w:fill="D1D3D4"/>
                                </w:tcPr>
                                <w:p w14:paraId="7FA01589" w14:textId="77777777" w:rsidR="00786F5F" w:rsidRDefault="00786F5F">
                                  <w:pPr>
                                    <w:pStyle w:val="TableParagraph"/>
                                    <w:rPr>
                                      <w:rFonts w:ascii="Times New Roman"/>
                                      <w:sz w:val="16"/>
                                    </w:rPr>
                                  </w:pPr>
                                </w:p>
                              </w:tc>
                              <w:tc>
                                <w:tcPr>
                                  <w:tcW w:w="2450" w:type="dxa"/>
                                  <w:gridSpan w:val="2"/>
                                  <w:tcBorders>
                                    <w:top w:val="single" w:sz="4" w:space="0" w:color="FFFFFF"/>
                                    <w:bottom w:val="single" w:sz="8" w:space="0" w:color="FFFFFF"/>
                                  </w:tcBorders>
                                  <w:shd w:val="clear" w:color="auto" w:fill="D1D3D4"/>
                                </w:tcPr>
                                <w:p w14:paraId="3B6724B4" w14:textId="77777777" w:rsidR="00786F5F" w:rsidRDefault="00786F5F">
                                  <w:pPr>
                                    <w:pStyle w:val="TableParagraph"/>
                                    <w:rPr>
                                      <w:rFonts w:ascii="Times New Roman"/>
                                      <w:sz w:val="16"/>
                                    </w:rPr>
                                  </w:pPr>
                                </w:p>
                              </w:tc>
                            </w:tr>
                            <w:tr w:rsidR="00786F5F" w14:paraId="16C6FBEC" w14:textId="77777777">
                              <w:trPr>
                                <w:trHeight w:val="580"/>
                              </w:trPr>
                              <w:tc>
                                <w:tcPr>
                                  <w:tcW w:w="1360" w:type="dxa"/>
                                  <w:tcBorders>
                                    <w:top w:val="single" w:sz="8" w:space="0" w:color="FFFFFF"/>
                                    <w:bottom w:val="single" w:sz="4" w:space="0" w:color="FFFFFF"/>
                                  </w:tcBorders>
                                  <w:shd w:val="clear" w:color="auto" w:fill="D1D3D4"/>
                                </w:tcPr>
                                <w:p w14:paraId="05E7A5B3" w14:textId="77777777" w:rsidR="00786F5F" w:rsidRDefault="00786F5F">
                                  <w:pPr>
                                    <w:pStyle w:val="TableParagraph"/>
                                    <w:rPr>
                                      <w:rFonts w:ascii="Times New Roman"/>
                                      <w:sz w:val="16"/>
                                    </w:rPr>
                                  </w:pPr>
                                </w:p>
                              </w:tc>
                              <w:tc>
                                <w:tcPr>
                                  <w:tcW w:w="2450" w:type="dxa"/>
                                  <w:gridSpan w:val="2"/>
                                  <w:tcBorders>
                                    <w:top w:val="single" w:sz="8" w:space="0" w:color="FFFFFF"/>
                                    <w:bottom w:val="single" w:sz="4" w:space="0" w:color="FFFFFF"/>
                                    <w:right w:val="nil"/>
                                  </w:tcBorders>
                                </w:tcPr>
                                <w:p w14:paraId="22CC6838" w14:textId="77777777" w:rsidR="00786F5F" w:rsidRDefault="00786F5F">
                                  <w:pPr>
                                    <w:pStyle w:val="TableParagraph"/>
                                    <w:rPr>
                                      <w:rFonts w:ascii="Times New Roman"/>
                                      <w:sz w:val="16"/>
                                    </w:rPr>
                                  </w:pPr>
                                </w:p>
                              </w:tc>
                            </w:tr>
                            <w:tr w:rsidR="00786F5F" w14:paraId="059A0285" w14:textId="77777777">
                              <w:trPr>
                                <w:trHeight w:val="609"/>
                              </w:trPr>
                              <w:tc>
                                <w:tcPr>
                                  <w:tcW w:w="1360" w:type="dxa"/>
                                  <w:tcBorders>
                                    <w:top w:val="double" w:sz="4" w:space="0" w:color="FFFFFF"/>
                                    <w:left w:val="nil"/>
                                    <w:bottom w:val="single" w:sz="4" w:space="0" w:color="FFFFFF"/>
                                  </w:tcBorders>
                                </w:tcPr>
                                <w:p w14:paraId="6ABB3C76" w14:textId="77777777" w:rsidR="00786F5F" w:rsidRDefault="00786F5F">
                                  <w:pPr>
                                    <w:pStyle w:val="TableParagraph"/>
                                    <w:rPr>
                                      <w:rFonts w:ascii="Times New Roman"/>
                                      <w:sz w:val="16"/>
                                    </w:rPr>
                                  </w:pPr>
                                </w:p>
                              </w:tc>
                              <w:tc>
                                <w:tcPr>
                                  <w:tcW w:w="1280" w:type="dxa"/>
                                  <w:tcBorders>
                                    <w:top w:val="single" w:sz="4" w:space="0" w:color="FFFFFF"/>
                                    <w:bottom w:val="single" w:sz="4" w:space="0" w:color="FFFFFF"/>
                                    <w:right w:val="nil"/>
                                  </w:tcBorders>
                                  <w:shd w:val="clear" w:color="auto" w:fill="D1D3D4"/>
                                </w:tcPr>
                                <w:p w14:paraId="2C0B6FC2" w14:textId="77777777" w:rsidR="00786F5F" w:rsidRDefault="00786F5F">
                                  <w:pPr>
                                    <w:pStyle w:val="TableParagraph"/>
                                    <w:rPr>
                                      <w:rFonts w:ascii="Times New Roman"/>
                                      <w:sz w:val="16"/>
                                    </w:rPr>
                                  </w:pPr>
                                </w:p>
                              </w:tc>
                              <w:tc>
                                <w:tcPr>
                                  <w:tcW w:w="1170" w:type="dxa"/>
                                  <w:tcBorders>
                                    <w:top w:val="single" w:sz="4" w:space="0" w:color="FFFFFF"/>
                                    <w:left w:val="nil"/>
                                    <w:bottom w:val="single" w:sz="4" w:space="0" w:color="FFFFFF"/>
                                    <w:right w:val="nil"/>
                                  </w:tcBorders>
                                </w:tcPr>
                                <w:p w14:paraId="4DCB26BD" w14:textId="77777777" w:rsidR="00786F5F" w:rsidRDefault="00786F5F">
                                  <w:pPr>
                                    <w:pStyle w:val="TableParagraph"/>
                                    <w:rPr>
                                      <w:rFonts w:ascii="Times New Roman"/>
                                      <w:sz w:val="16"/>
                                    </w:rPr>
                                  </w:pPr>
                                </w:p>
                              </w:tc>
                            </w:tr>
                            <w:tr w:rsidR="00786F5F" w14:paraId="7C0D6410" w14:textId="77777777">
                              <w:trPr>
                                <w:trHeight w:val="620"/>
                              </w:trPr>
                              <w:tc>
                                <w:tcPr>
                                  <w:tcW w:w="1360" w:type="dxa"/>
                                  <w:tcBorders>
                                    <w:top w:val="single" w:sz="4" w:space="0" w:color="FFFFFF"/>
                                    <w:left w:val="nil"/>
                                    <w:bottom w:val="single" w:sz="4" w:space="0" w:color="FFFFFF"/>
                                  </w:tcBorders>
                                </w:tcPr>
                                <w:p w14:paraId="005F6457" w14:textId="77777777" w:rsidR="00786F5F" w:rsidRDefault="00786F5F">
                                  <w:pPr>
                                    <w:pStyle w:val="TableParagraph"/>
                                    <w:rPr>
                                      <w:rFonts w:ascii="Times New Roman"/>
                                      <w:sz w:val="16"/>
                                    </w:rPr>
                                  </w:pPr>
                                </w:p>
                              </w:tc>
                              <w:tc>
                                <w:tcPr>
                                  <w:tcW w:w="1280" w:type="dxa"/>
                                  <w:tcBorders>
                                    <w:top w:val="single" w:sz="4" w:space="0" w:color="FFFFFF"/>
                                    <w:bottom w:val="single" w:sz="4" w:space="0" w:color="FFFFFF"/>
                                    <w:right w:val="nil"/>
                                  </w:tcBorders>
                                  <w:shd w:val="clear" w:color="auto" w:fill="D1D3D4"/>
                                </w:tcPr>
                                <w:p w14:paraId="6698FDAC" w14:textId="77777777" w:rsidR="00786F5F" w:rsidRDefault="00786F5F">
                                  <w:pPr>
                                    <w:pStyle w:val="TableParagraph"/>
                                    <w:rPr>
                                      <w:rFonts w:ascii="Times New Roman"/>
                                      <w:sz w:val="16"/>
                                    </w:rPr>
                                  </w:pPr>
                                </w:p>
                              </w:tc>
                              <w:tc>
                                <w:tcPr>
                                  <w:tcW w:w="1170" w:type="dxa"/>
                                  <w:tcBorders>
                                    <w:top w:val="single" w:sz="4" w:space="0" w:color="FFFFFF"/>
                                    <w:left w:val="nil"/>
                                    <w:bottom w:val="single" w:sz="4" w:space="0" w:color="FFFFFF"/>
                                    <w:right w:val="nil"/>
                                  </w:tcBorders>
                                </w:tcPr>
                                <w:p w14:paraId="1648A5CD" w14:textId="77777777" w:rsidR="00786F5F" w:rsidRDefault="00786F5F">
                                  <w:pPr>
                                    <w:pStyle w:val="TableParagraph"/>
                                    <w:rPr>
                                      <w:rFonts w:ascii="Times New Roman"/>
                                      <w:sz w:val="16"/>
                                    </w:rPr>
                                  </w:pPr>
                                </w:p>
                              </w:tc>
                            </w:tr>
                          </w:tbl>
                          <w:p w14:paraId="28C4BBAA" w14:textId="77777777" w:rsidR="00786F5F" w:rsidRDefault="00786F5F">
                            <w:pPr>
                              <w:pStyle w:val="BodyText"/>
                            </w:pPr>
                          </w:p>
                        </w:txbxContent>
                      </wps:txbx>
                      <wps:bodyPr wrap="square" lIns="0" tIns="0" rIns="0" bIns="0" rtlCol="0">
                        <a:noAutofit/>
                      </wps:bodyPr>
                    </wps:wsp>
                  </a:graphicData>
                </a:graphic>
              </wp:anchor>
            </w:drawing>
          </mc:Choice>
          <mc:Fallback>
            <w:pict>
              <v:shape w14:anchorId="3F75992A" id="Textbox 88" o:spid="_x0000_s1059" type="#_x0000_t202" style="position:absolute;left:0;text-align:left;margin-left:184pt;margin-top:19.65pt;width:197pt;height:399.15pt;z-index:1573683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" filled="f" stroked="f">
                <v:textbox inset="0,0,0,0">
                  <w:txbxContent>
                    <w:tbl>
                      <w:tblPr>
                        <w:tblW w:w="0" w:type="auto"/>
                        <w:tblInd w:w="67" w:type="dxa"/>
                        <w:tblBorders>
                          <w:top w:val="single" w:sz="4" w:space="0" w:color="D1D3D4"/>
                          <w:left w:val="single" w:sz="4" w:space="0" w:color="D1D3D4"/>
                          <w:bottom w:val="single" w:sz="4" w:space="0" w:color="D1D3D4"/>
                          <w:right w:val="single" w:sz="4" w:space="0" w:color="D1D3D4"/>
                          <w:insideH w:val="single" w:sz="4" w:space="0" w:color="D1D3D4"/>
                          <w:insideV w:val="single" w:sz="4" w:space="0" w:color="D1D3D4"/>
                        </w:tblBorders>
                        <w:tblLayout w:type="fixed"/>
                        <w:tblCellMar>
                          <w:left w:w="0" w:type="dxa"/>
                          <w:right w:w="0" w:type="dxa"/>
                        </w:tblCellMar>
                        <w:tblLook w:val="01E0" w:firstRow="1" w:lastRow="1" w:firstColumn="1" w:lastColumn="1" w:noHBand="0" w:noVBand="0"/>
                      </w:tblPr>
                      <w:tblGrid>
                        <w:gridCol w:w="1360"/>
                        <w:gridCol w:w="1280"/>
                        <w:gridCol w:w="1170"/>
                      </w:tblGrid>
                      <w:tr w:rsidR="00786F5F" w14:paraId="2AB24A0E" w14:textId="77777777">
                        <w:trPr>
                          <w:trHeight w:val="560"/>
                        </w:trPr>
                        <w:tc>
                          <w:tcPr>
                            <w:tcW w:w="3810" w:type="dxa"/>
                            <w:gridSpan w:val="3"/>
                            <w:tcBorders>
                              <w:bottom w:val="single" w:sz="4" w:space="0" w:color="FFFFFF"/>
                            </w:tcBorders>
                            <w:shd w:val="clear" w:color="auto" w:fill="D1D3D4"/>
                          </w:tcPr>
                          <w:p w14:paraId="01440CF8" w14:textId="77777777" w:rsidR="00786F5F" w:rsidRDefault="00786F5F">
                            <w:pPr>
                              <w:pStyle w:val="TableParagraph"/>
                              <w:rPr>
                                <w:rFonts w:ascii="Times New Roman"/>
                                <w:sz w:val="16"/>
                              </w:rPr>
                            </w:pPr>
                          </w:p>
                        </w:tc>
                      </w:tr>
                      <w:tr w:rsidR="00786F5F" w14:paraId="02B595F5" w14:textId="77777777">
                        <w:trPr>
                          <w:trHeight w:val="399"/>
                        </w:trPr>
                        <w:tc>
                          <w:tcPr>
                            <w:tcW w:w="3810" w:type="dxa"/>
                            <w:gridSpan w:val="3"/>
                            <w:tcBorders>
                              <w:top w:val="single" w:sz="4" w:space="0" w:color="FFFFFF"/>
                              <w:bottom w:val="single" w:sz="4" w:space="0" w:color="FFFFFF"/>
                            </w:tcBorders>
                            <w:shd w:val="clear" w:color="auto" w:fill="D1D3D4"/>
                          </w:tcPr>
                          <w:p w14:paraId="14CFCB43" w14:textId="77777777" w:rsidR="00786F5F" w:rsidRDefault="00786F5F">
                            <w:pPr>
                              <w:pStyle w:val="TableParagraph"/>
                              <w:rPr>
                                <w:rFonts w:ascii="Times New Roman"/>
                                <w:sz w:val="16"/>
                              </w:rPr>
                            </w:pPr>
                          </w:p>
                        </w:tc>
                      </w:tr>
                      <w:tr w:rsidR="00786F5F" w14:paraId="2DB0A04B" w14:textId="77777777">
                        <w:trPr>
                          <w:trHeight w:val="410"/>
                        </w:trPr>
                        <w:tc>
                          <w:tcPr>
                            <w:tcW w:w="3810" w:type="dxa"/>
                            <w:gridSpan w:val="3"/>
                            <w:tcBorders>
                              <w:top w:val="single" w:sz="4" w:space="0" w:color="FFFFFF"/>
                              <w:bottom w:val="single" w:sz="4" w:space="0" w:color="FFFFFF"/>
                            </w:tcBorders>
                            <w:shd w:val="clear" w:color="auto" w:fill="D1D3D4"/>
                          </w:tcPr>
                          <w:p w14:paraId="0B469436" w14:textId="77777777" w:rsidR="00786F5F" w:rsidRDefault="00786F5F">
                            <w:pPr>
                              <w:pStyle w:val="TableParagraph"/>
                              <w:rPr>
                                <w:rFonts w:ascii="Times New Roman"/>
                                <w:sz w:val="16"/>
                              </w:rPr>
                            </w:pPr>
                          </w:p>
                        </w:tc>
                      </w:tr>
                      <w:tr w:rsidR="00786F5F" w14:paraId="2993A8F3" w14:textId="77777777">
                        <w:trPr>
                          <w:trHeight w:val="575"/>
                        </w:trPr>
                        <w:tc>
                          <w:tcPr>
                            <w:tcW w:w="3810" w:type="dxa"/>
                            <w:gridSpan w:val="3"/>
                            <w:tcBorders>
                              <w:top w:val="single" w:sz="4" w:space="0" w:color="FFFFFF"/>
                              <w:bottom w:val="nil"/>
                            </w:tcBorders>
                            <w:shd w:val="clear" w:color="auto" w:fill="D1D3D4"/>
                          </w:tcPr>
                          <w:p w14:paraId="6C0226B4" w14:textId="77777777" w:rsidR="00786F5F" w:rsidRDefault="00786F5F">
                            <w:pPr>
                              <w:pStyle w:val="TableParagraph"/>
                              <w:rPr>
                                <w:rFonts w:ascii="Times New Roman"/>
                                <w:sz w:val="16"/>
                              </w:rPr>
                            </w:pPr>
                          </w:p>
                        </w:tc>
                      </w:tr>
                      <w:tr w:rsidR="00786F5F" w14:paraId="75E8F446" w14:textId="77777777">
                        <w:trPr>
                          <w:trHeight w:val="404"/>
                        </w:trPr>
                        <w:tc>
                          <w:tcPr>
                            <w:tcW w:w="1360" w:type="dxa"/>
                            <w:tcBorders>
                              <w:top w:val="single" w:sz="8" w:space="0" w:color="FFFFFF"/>
                              <w:left w:val="nil"/>
                              <w:bottom w:val="single" w:sz="4" w:space="0" w:color="FFFFFF"/>
                            </w:tcBorders>
                          </w:tcPr>
                          <w:p w14:paraId="20C538F0" w14:textId="77777777" w:rsidR="00786F5F" w:rsidRDefault="00786F5F">
                            <w:pPr>
                              <w:pStyle w:val="TableParagraph"/>
                              <w:rPr>
                                <w:rFonts w:ascii="Times New Roman"/>
                                <w:sz w:val="16"/>
                              </w:rPr>
                            </w:pPr>
                          </w:p>
                        </w:tc>
                        <w:tc>
                          <w:tcPr>
                            <w:tcW w:w="1280" w:type="dxa"/>
                            <w:tcBorders>
                              <w:top w:val="double" w:sz="4" w:space="0" w:color="FFFFFF"/>
                              <w:bottom w:val="single" w:sz="4" w:space="0" w:color="FFFFFF"/>
                              <w:right w:val="nil"/>
                            </w:tcBorders>
                            <w:shd w:val="clear" w:color="auto" w:fill="D1D3D4"/>
                          </w:tcPr>
                          <w:p w14:paraId="49260DAD" w14:textId="77777777" w:rsidR="00786F5F" w:rsidRDefault="00786F5F">
                            <w:pPr>
                              <w:pStyle w:val="TableParagraph"/>
                              <w:rPr>
                                <w:rFonts w:ascii="Times New Roman"/>
                                <w:sz w:val="16"/>
                              </w:rPr>
                            </w:pPr>
                          </w:p>
                        </w:tc>
                        <w:tc>
                          <w:tcPr>
                            <w:tcW w:w="1170" w:type="dxa"/>
                            <w:tcBorders>
                              <w:top w:val="single" w:sz="8" w:space="0" w:color="FFFFFF"/>
                              <w:left w:val="nil"/>
                              <w:bottom w:val="single" w:sz="4" w:space="0" w:color="FFFFFF"/>
                              <w:right w:val="nil"/>
                            </w:tcBorders>
                          </w:tcPr>
                          <w:p w14:paraId="53E7926B" w14:textId="77777777" w:rsidR="00786F5F" w:rsidRDefault="00786F5F">
                            <w:pPr>
                              <w:pStyle w:val="TableParagraph"/>
                              <w:rPr>
                                <w:rFonts w:ascii="Times New Roman"/>
                                <w:sz w:val="16"/>
                              </w:rPr>
                            </w:pPr>
                          </w:p>
                        </w:tc>
                      </w:tr>
                      <w:tr w:rsidR="00786F5F" w14:paraId="28362B72" w14:textId="77777777">
                        <w:trPr>
                          <w:trHeight w:val="400"/>
                        </w:trPr>
                        <w:tc>
                          <w:tcPr>
                            <w:tcW w:w="1360" w:type="dxa"/>
                            <w:tcBorders>
                              <w:top w:val="single" w:sz="4" w:space="0" w:color="FFFFFF"/>
                              <w:left w:val="nil"/>
                              <w:bottom w:val="single" w:sz="4" w:space="0" w:color="FFFFFF"/>
                            </w:tcBorders>
                          </w:tcPr>
                          <w:p w14:paraId="04F026BB" w14:textId="77777777" w:rsidR="00786F5F" w:rsidRDefault="00786F5F">
                            <w:pPr>
                              <w:pStyle w:val="TableParagraph"/>
                              <w:rPr>
                                <w:rFonts w:ascii="Times New Roman"/>
                                <w:sz w:val="16"/>
                              </w:rPr>
                            </w:pPr>
                          </w:p>
                        </w:tc>
                        <w:tc>
                          <w:tcPr>
                            <w:tcW w:w="1280" w:type="dxa"/>
                            <w:tcBorders>
                              <w:top w:val="single" w:sz="4" w:space="0" w:color="FFFFFF"/>
                              <w:bottom w:val="single" w:sz="4" w:space="0" w:color="FFFFFF"/>
                              <w:right w:val="nil"/>
                            </w:tcBorders>
                            <w:shd w:val="clear" w:color="auto" w:fill="D1D3D4"/>
                          </w:tcPr>
                          <w:p w14:paraId="0C0A8CCF" w14:textId="77777777" w:rsidR="00786F5F" w:rsidRDefault="00786F5F">
                            <w:pPr>
                              <w:pStyle w:val="TableParagraph"/>
                              <w:rPr>
                                <w:rFonts w:ascii="Times New Roman"/>
                                <w:sz w:val="16"/>
                              </w:rPr>
                            </w:pPr>
                          </w:p>
                        </w:tc>
                        <w:tc>
                          <w:tcPr>
                            <w:tcW w:w="1170" w:type="dxa"/>
                            <w:tcBorders>
                              <w:top w:val="single" w:sz="4" w:space="0" w:color="FFFFFF"/>
                              <w:left w:val="nil"/>
                              <w:bottom w:val="single" w:sz="4" w:space="0" w:color="FFFFFF"/>
                              <w:right w:val="nil"/>
                            </w:tcBorders>
                          </w:tcPr>
                          <w:p w14:paraId="0BC88F82" w14:textId="77777777" w:rsidR="00786F5F" w:rsidRDefault="00786F5F">
                            <w:pPr>
                              <w:pStyle w:val="TableParagraph"/>
                              <w:rPr>
                                <w:rFonts w:ascii="Times New Roman"/>
                                <w:sz w:val="16"/>
                              </w:rPr>
                            </w:pPr>
                          </w:p>
                        </w:tc>
                      </w:tr>
                      <w:tr w:rsidR="00786F5F" w14:paraId="0A429CA0" w14:textId="77777777">
                        <w:trPr>
                          <w:trHeight w:val="397"/>
                        </w:trPr>
                        <w:tc>
                          <w:tcPr>
                            <w:tcW w:w="1360" w:type="dxa"/>
                            <w:tcBorders>
                              <w:top w:val="single" w:sz="4" w:space="0" w:color="FFFFFF"/>
                              <w:left w:val="nil"/>
                              <w:bottom w:val="single" w:sz="6" w:space="0" w:color="FFFFFF"/>
                            </w:tcBorders>
                          </w:tcPr>
                          <w:p w14:paraId="412D7740" w14:textId="77777777" w:rsidR="00786F5F" w:rsidRDefault="00786F5F">
                            <w:pPr>
                              <w:pStyle w:val="TableParagraph"/>
                              <w:rPr>
                                <w:rFonts w:ascii="Times New Roman"/>
                                <w:sz w:val="16"/>
                              </w:rPr>
                            </w:pPr>
                          </w:p>
                        </w:tc>
                        <w:tc>
                          <w:tcPr>
                            <w:tcW w:w="1280" w:type="dxa"/>
                            <w:tcBorders>
                              <w:top w:val="single" w:sz="4" w:space="0" w:color="FFFFFF"/>
                              <w:bottom w:val="single" w:sz="6" w:space="0" w:color="FFFFFF"/>
                              <w:right w:val="nil"/>
                            </w:tcBorders>
                            <w:shd w:val="clear" w:color="auto" w:fill="D1D3D4"/>
                          </w:tcPr>
                          <w:p w14:paraId="0844ACFE" w14:textId="77777777" w:rsidR="00786F5F" w:rsidRDefault="00786F5F">
                            <w:pPr>
                              <w:pStyle w:val="TableParagraph"/>
                              <w:rPr>
                                <w:rFonts w:ascii="Times New Roman"/>
                                <w:sz w:val="16"/>
                              </w:rPr>
                            </w:pPr>
                          </w:p>
                        </w:tc>
                        <w:tc>
                          <w:tcPr>
                            <w:tcW w:w="1170" w:type="dxa"/>
                            <w:tcBorders>
                              <w:top w:val="single" w:sz="4" w:space="0" w:color="FFFFFF"/>
                              <w:left w:val="nil"/>
                              <w:bottom w:val="single" w:sz="6" w:space="0" w:color="FFFFFF"/>
                              <w:right w:val="nil"/>
                            </w:tcBorders>
                          </w:tcPr>
                          <w:p w14:paraId="4DAD3E7A" w14:textId="77777777" w:rsidR="00786F5F" w:rsidRDefault="00786F5F">
                            <w:pPr>
                              <w:pStyle w:val="TableParagraph"/>
                              <w:rPr>
                                <w:rFonts w:ascii="Times New Roman"/>
                                <w:sz w:val="16"/>
                              </w:rPr>
                            </w:pPr>
                          </w:p>
                        </w:tc>
                      </w:tr>
                      <w:tr w:rsidR="00786F5F" w14:paraId="26BD4D2D" w14:textId="77777777">
                        <w:trPr>
                          <w:trHeight w:val="407"/>
                        </w:trPr>
                        <w:tc>
                          <w:tcPr>
                            <w:tcW w:w="1360" w:type="dxa"/>
                            <w:tcBorders>
                              <w:top w:val="single" w:sz="6" w:space="0" w:color="FFFFFF"/>
                              <w:bottom w:val="single" w:sz="4" w:space="0" w:color="FFFFFF"/>
                            </w:tcBorders>
                            <w:shd w:val="clear" w:color="auto" w:fill="D1D3D4"/>
                          </w:tcPr>
                          <w:p w14:paraId="387F527C" w14:textId="77777777" w:rsidR="00786F5F" w:rsidRDefault="00786F5F">
                            <w:pPr>
                              <w:pStyle w:val="TableParagraph"/>
                              <w:rPr>
                                <w:rFonts w:ascii="Times New Roman"/>
                                <w:sz w:val="16"/>
                              </w:rPr>
                            </w:pPr>
                          </w:p>
                        </w:tc>
                        <w:tc>
                          <w:tcPr>
                            <w:tcW w:w="2450" w:type="dxa"/>
                            <w:gridSpan w:val="2"/>
                            <w:tcBorders>
                              <w:top w:val="single" w:sz="6" w:space="0" w:color="FFFFFF"/>
                              <w:bottom w:val="single" w:sz="4" w:space="0" w:color="FFFFFF"/>
                            </w:tcBorders>
                            <w:shd w:val="clear" w:color="auto" w:fill="D1D3D4"/>
                          </w:tcPr>
                          <w:p w14:paraId="078C26E8" w14:textId="77777777" w:rsidR="00786F5F" w:rsidRDefault="00786F5F">
                            <w:pPr>
                              <w:pStyle w:val="TableParagraph"/>
                              <w:rPr>
                                <w:rFonts w:ascii="Times New Roman"/>
                                <w:sz w:val="16"/>
                              </w:rPr>
                            </w:pPr>
                          </w:p>
                        </w:tc>
                      </w:tr>
                      <w:tr w:rsidR="00786F5F" w14:paraId="53C82C76" w14:textId="77777777">
                        <w:trPr>
                          <w:trHeight w:val="389"/>
                        </w:trPr>
                        <w:tc>
                          <w:tcPr>
                            <w:tcW w:w="1360" w:type="dxa"/>
                            <w:tcBorders>
                              <w:top w:val="single" w:sz="4" w:space="0" w:color="FFFFFF"/>
                              <w:bottom w:val="single" w:sz="4" w:space="0" w:color="FFFFFF"/>
                            </w:tcBorders>
                            <w:shd w:val="clear" w:color="auto" w:fill="D1D3D4"/>
                          </w:tcPr>
                          <w:p w14:paraId="47468858" w14:textId="77777777" w:rsidR="00786F5F" w:rsidRDefault="00786F5F">
                            <w:pPr>
                              <w:pStyle w:val="TableParagraph"/>
                              <w:rPr>
                                <w:rFonts w:ascii="Times New Roman"/>
                                <w:sz w:val="16"/>
                              </w:rPr>
                            </w:pPr>
                          </w:p>
                        </w:tc>
                        <w:tc>
                          <w:tcPr>
                            <w:tcW w:w="2450" w:type="dxa"/>
                            <w:gridSpan w:val="2"/>
                            <w:tcBorders>
                              <w:top w:val="single" w:sz="4" w:space="0" w:color="FFFFFF"/>
                              <w:bottom w:val="single" w:sz="4" w:space="0" w:color="FFFFFF"/>
                            </w:tcBorders>
                            <w:shd w:val="clear" w:color="auto" w:fill="D1D3D4"/>
                          </w:tcPr>
                          <w:p w14:paraId="77E97F5E" w14:textId="77777777" w:rsidR="00786F5F" w:rsidRDefault="00786F5F">
                            <w:pPr>
                              <w:pStyle w:val="TableParagraph"/>
                              <w:rPr>
                                <w:rFonts w:ascii="Times New Roman"/>
                                <w:sz w:val="16"/>
                              </w:rPr>
                            </w:pPr>
                          </w:p>
                        </w:tc>
                      </w:tr>
                      <w:tr w:rsidR="00786F5F" w14:paraId="1A133160" w14:textId="77777777">
                        <w:trPr>
                          <w:trHeight w:val="410"/>
                        </w:trPr>
                        <w:tc>
                          <w:tcPr>
                            <w:tcW w:w="1360" w:type="dxa"/>
                            <w:tcBorders>
                              <w:top w:val="single" w:sz="4" w:space="0" w:color="FFFFFF"/>
                              <w:bottom w:val="single" w:sz="4" w:space="0" w:color="FFFFFF"/>
                            </w:tcBorders>
                            <w:shd w:val="clear" w:color="auto" w:fill="D1D3D4"/>
                          </w:tcPr>
                          <w:p w14:paraId="415E99B0" w14:textId="77777777" w:rsidR="00786F5F" w:rsidRDefault="00786F5F">
                            <w:pPr>
                              <w:pStyle w:val="TableParagraph"/>
                              <w:rPr>
                                <w:rFonts w:ascii="Times New Roman"/>
                                <w:sz w:val="16"/>
                              </w:rPr>
                            </w:pPr>
                          </w:p>
                        </w:tc>
                        <w:tc>
                          <w:tcPr>
                            <w:tcW w:w="2450" w:type="dxa"/>
                            <w:gridSpan w:val="2"/>
                            <w:tcBorders>
                              <w:top w:val="single" w:sz="4" w:space="0" w:color="FFFFFF"/>
                              <w:bottom w:val="single" w:sz="4" w:space="0" w:color="FFFFFF"/>
                            </w:tcBorders>
                            <w:shd w:val="clear" w:color="auto" w:fill="D1D3D4"/>
                          </w:tcPr>
                          <w:p w14:paraId="653AC136" w14:textId="77777777" w:rsidR="00786F5F" w:rsidRDefault="00786F5F">
                            <w:pPr>
                              <w:pStyle w:val="TableParagraph"/>
                              <w:rPr>
                                <w:rFonts w:ascii="Times New Roman"/>
                                <w:sz w:val="16"/>
                              </w:rPr>
                            </w:pPr>
                          </w:p>
                        </w:tc>
                      </w:tr>
                      <w:tr w:rsidR="00786F5F" w14:paraId="2330EA74" w14:textId="77777777">
                        <w:trPr>
                          <w:trHeight w:val="399"/>
                        </w:trPr>
                        <w:tc>
                          <w:tcPr>
                            <w:tcW w:w="1360" w:type="dxa"/>
                            <w:tcBorders>
                              <w:top w:val="single" w:sz="4" w:space="0" w:color="FFFFFF"/>
                              <w:bottom w:val="single" w:sz="4" w:space="0" w:color="FFFFFF"/>
                            </w:tcBorders>
                            <w:shd w:val="clear" w:color="auto" w:fill="D1D3D4"/>
                          </w:tcPr>
                          <w:p w14:paraId="6D59F3E8" w14:textId="77777777" w:rsidR="00786F5F" w:rsidRDefault="00786F5F">
                            <w:pPr>
                              <w:pStyle w:val="TableParagraph"/>
                              <w:rPr>
                                <w:rFonts w:ascii="Times New Roman"/>
                                <w:sz w:val="16"/>
                              </w:rPr>
                            </w:pPr>
                          </w:p>
                        </w:tc>
                        <w:tc>
                          <w:tcPr>
                            <w:tcW w:w="2450" w:type="dxa"/>
                            <w:gridSpan w:val="2"/>
                            <w:tcBorders>
                              <w:top w:val="single" w:sz="4" w:space="0" w:color="FFFFFF"/>
                              <w:bottom w:val="single" w:sz="4" w:space="0" w:color="FFFFFF"/>
                            </w:tcBorders>
                            <w:shd w:val="clear" w:color="auto" w:fill="D1D3D4"/>
                          </w:tcPr>
                          <w:p w14:paraId="2EEF08CA" w14:textId="77777777" w:rsidR="00786F5F" w:rsidRDefault="00786F5F">
                            <w:pPr>
                              <w:pStyle w:val="TableParagraph"/>
                              <w:rPr>
                                <w:rFonts w:ascii="Times New Roman"/>
                                <w:sz w:val="16"/>
                              </w:rPr>
                            </w:pPr>
                          </w:p>
                        </w:tc>
                      </w:tr>
                      <w:tr w:rsidR="00786F5F" w14:paraId="014999DB" w14:textId="77777777">
                        <w:trPr>
                          <w:trHeight w:val="600"/>
                        </w:trPr>
                        <w:tc>
                          <w:tcPr>
                            <w:tcW w:w="1360" w:type="dxa"/>
                            <w:tcBorders>
                              <w:top w:val="single" w:sz="4" w:space="0" w:color="FFFFFF"/>
                              <w:bottom w:val="single" w:sz="4" w:space="0" w:color="FFFFFF"/>
                            </w:tcBorders>
                            <w:shd w:val="clear" w:color="auto" w:fill="D1D3D4"/>
                          </w:tcPr>
                          <w:p w14:paraId="269F190B" w14:textId="77777777" w:rsidR="00786F5F" w:rsidRDefault="00786F5F">
                            <w:pPr>
                              <w:pStyle w:val="TableParagraph"/>
                              <w:rPr>
                                <w:rFonts w:ascii="Times New Roman"/>
                                <w:sz w:val="16"/>
                              </w:rPr>
                            </w:pPr>
                          </w:p>
                        </w:tc>
                        <w:tc>
                          <w:tcPr>
                            <w:tcW w:w="2450" w:type="dxa"/>
                            <w:gridSpan w:val="2"/>
                            <w:tcBorders>
                              <w:top w:val="single" w:sz="4" w:space="0" w:color="FFFFFF"/>
                              <w:bottom w:val="single" w:sz="4" w:space="0" w:color="FFFFFF"/>
                            </w:tcBorders>
                            <w:shd w:val="clear" w:color="auto" w:fill="D1D3D4"/>
                          </w:tcPr>
                          <w:p w14:paraId="4090779D" w14:textId="77777777" w:rsidR="00786F5F" w:rsidRDefault="00786F5F">
                            <w:pPr>
                              <w:pStyle w:val="TableParagraph"/>
                              <w:rPr>
                                <w:rFonts w:ascii="Times New Roman"/>
                                <w:sz w:val="16"/>
                              </w:rPr>
                            </w:pPr>
                          </w:p>
                        </w:tc>
                      </w:tr>
                      <w:tr w:rsidR="00786F5F" w14:paraId="7EF7DD09" w14:textId="77777777">
                        <w:trPr>
                          <w:trHeight w:val="599"/>
                        </w:trPr>
                        <w:tc>
                          <w:tcPr>
                            <w:tcW w:w="1360" w:type="dxa"/>
                            <w:tcBorders>
                              <w:top w:val="single" w:sz="4" w:space="0" w:color="FFFFFF"/>
                              <w:bottom w:val="single" w:sz="8" w:space="0" w:color="FFFFFF"/>
                            </w:tcBorders>
                            <w:shd w:val="clear" w:color="auto" w:fill="D1D3D4"/>
                          </w:tcPr>
                          <w:p w14:paraId="7FA01589" w14:textId="77777777" w:rsidR="00786F5F" w:rsidRDefault="00786F5F">
                            <w:pPr>
                              <w:pStyle w:val="TableParagraph"/>
                              <w:rPr>
                                <w:rFonts w:ascii="Times New Roman"/>
                                <w:sz w:val="16"/>
                              </w:rPr>
                            </w:pPr>
                          </w:p>
                        </w:tc>
                        <w:tc>
                          <w:tcPr>
                            <w:tcW w:w="2450" w:type="dxa"/>
                            <w:gridSpan w:val="2"/>
                            <w:tcBorders>
                              <w:top w:val="single" w:sz="4" w:space="0" w:color="FFFFFF"/>
                              <w:bottom w:val="single" w:sz="8" w:space="0" w:color="FFFFFF"/>
                            </w:tcBorders>
                            <w:shd w:val="clear" w:color="auto" w:fill="D1D3D4"/>
                          </w:tcPr>
                          <w:p w14:paraId="3B6724B4" w14:textId="77777777" w:rsidR="00786F5F" w:rsidRDefault="00786F5F">
                            <w:pPr>
                              <w:pStyle w:val="TableParagraph"/>
                              <w:rPr>
                                <w:rFonts w:ascii="Times New Roman"/>
                                <w:sz w:val="16"/>
                              </w:rPr>
                            </w:pPr>
                          </w:p>
                        </w:tc>
                      </w:tr>
                      <w:tr w:rsidR="00786F5F" w14:paraId="16C6FBEC" w14:textId="77777777">
                        <w:trPr>
                          <w:trHeight w:val="580"/>
                        </w:trPr>
                        <w:tc>
                          <w:tcPr>
                            <w:tcW w:w="1360" w:type="dxa"/>
                            <w:tcBorders>
                              <w:top w:val="single" w:sz="8" w:space="0" w:color="FFFFFF"/>
                              <w:bottom w:val="single" w:sz="4" w:space="0" w:color="FFFFFF"/>
                            </w:tcBorders>
                            <w:shd w:val="clear" w:color="auto" w:fill="D1D3D4"/>
                          </w:tcPr>
                          <w:p w14:paraId="05E7A5B3" w14:textId="77777777" w:rsidR="00786F5F" w:rsidRDefault="00786F5F">
                            <w:pPr>
                              <w:pStyle w:val="TableParagraph"/>
                              <w:rPr>
                                <w:rFonts w:ascii="Times New Roman"/>
                                <w:sz w:val="16"/>
                              </w:rPr>
                            </w:pPr>
                          </w:p>
                        </w:tc>
                        <w:tc>
                          <w:tcPr>
                            <w:tcW w:w="2450" w:type="dxa"/>
                            <w:gridSpan w:val="2"/>
                            <w:tcBorders>
                              <w:top w:val="single" w:sz="8" w:space="0" w:color="FFFFFF"/>
                              <w:bottom w:val="single" w:sz="4" w:space="0" w:color="FFFFFF"/>
                              <w:right w:val="nil"/>
                            </w:tcBorders>
                          </w:tcPr>
                          <w:p w14:paraId="22CC6838" w14:textId="77777777" w:rsidR="00786F5F" w:rsidRDefault="00786F5F">
                            <w:pPr>
                              <w:pStyle w:val="TableParagraph"/>
                              <w:rPr>
                                <w:rFonts w:ascii="Times New Roman"/>
                                <w:sz w:val="16"/>
                              </w:rPr>
                            </w:pPr>
                          </w:p>
                        </w:tc>
                      </w:tr>
                      <w:tr w:rsidR="00786F5F" w14:paraId="059A0285" w14:textId="77777777">
                        <w:trPr>
                          <w:trHeight w:val="609"/>
                        </w:trPr>
                        <w:tc>
                          <w:tcPr>
                            <w:tcW w:w="1360" w:type="dxa"/>
                            <w:tcBorders>
                              <w:top w:val="double" w:sz="4" w:space="0" w:color="FFFFFF"/>
                              <w:left w:val="nil"/>
                              <w:bottom w:val="single" w:sz="4" w:space="0" w:color="FFFFFF"/>
                            </w:tcBorders>
                          </w:tcPr>
                          <w:p w14:paraId="6ABB3C76" w14:textId="77777777" w:rsidR="00786F5F" w:rsidRDefault="00786F5F">
                            <w:pPr>
                              <w:pStyle w:val="TableParagraph"/>
                              <w:rPr>
                                <w:rFonts w:ascii="Times New Roman"/>
                                <w:sz w:val="16"/>
                              </w:rPr>
                            </w:pPr>
                          </w:p>
                        </w:tc>
                        <w:tc>
                          <w:tcPr>
                            <w:tcW w:w="1280" w:type="dxa"/>
                            <w:tcBorders>
                              <w:top w:val="single" w:sz="4" w:space="0" w:color="FFFFFF"/>
                              <w:bottom w:val="single" w:sz="4" w:space="0" w:color="FFFFFF"/>
                              <w:right w:val="nil"/>
                            </w:tcBorders>
                            <w:shd w:val="clear" w:color="auto" w:fill="D1D3D4"/>
                          </w:tcPr>
                          <w:p w14:paraId="2C0B6FC2" w14:textId="77777777" w:rsidR="00786F5F" w:rsidRDefault="00786F5F">
                            <w:pPr>
                              <w:pStyle w:val="TableParagraph"/>
                              <w:rPr>
                                <w:rFonts w:ascii="Times New Roman"/>
                                <w:sz w:val="16"/>
                              </w:rPr>
                            </w:pPr>
                          </w:p>
                        </w:tc>
                        <w:tc>
                          <w:tcPr>
                            <w:tcW w:w="1170" w:type="dxa"/>
                            <w:tcBorders>
                              <w:top w:val="single" w:sz="4" w:space="0" w:color="FFFFFF"/>
                              <w:left w:val="nil"/>
                              <w:bottom w:val="single" w:sz="4" w:space="0" w:color="FFFFFF"/>
                              <w:right w:val="nil"/>
                            </w:tcBorders>
                          </w:tcPr>
                          <w:p w14:paraId="4DCB26BD" w14:textId="77777777" w:rsidR="00786F5F" w:rsidRDefault="00786F5F">
                            <w:pPr>
                              <w:pStyle w:val="TableParagraph"/>
                              <w:rPr>
                                <w:rFonts w:ascii="Times New Roman"/>
                                <w:sz w:val="16"/>
                              </w:rPr>
                            </w:pPr>
                          </w:p>
                        </w:tc>
                      </w:tr>
                      <w:tr w:rsidR="00786F5F" w14:paraId="7C0D6410" w14:textId="77777777">
                        <w:trPr>
                          <w:trHeight w:val="620"/>
                        </w:trPr>
                        <w:tc>
                          <w:tcPr>
                            <w:tcW w:w="1360" w:type="dxa"/>
                            <w:tcBorders>
                              <w:top w:val="single" w:sz="4" w:space="0" w:color="FFFFFF"/>
                              <w:left w:val="nil"/>
                              <w:bottom w:val="single" w:sz="4" w:space="0" w:color="FFFFFF"/>
                            </w:tcBorders>
                          </w:tcPr>
                          <w:p w14:paraId="005F6457" w14:textId="77777777" w:rsidR="00786F5F" w:rsidRDefault="00786F5F">
                            <w:pPr>
                              <w:pStyle w:val="TableParagraph"/>
                              <w:rPr>
                                <w:rFonts w:ascii="Times New Roman"/>
                                <w:sz w:val="16"/>
                              </w:rPr>
                            </w:pPr>
                          </w:p>
                        </w:tc>
                        <w:tc>
                          <w:tcPr>
                            <w:tcW w:w="1280" w:type="dxa"/>
                            <w:tcBorders>
                              <w:top w:val="single" w:sz="4" w:space="0" w:color="FFFFFF"/>
                              <w:bottom w:val="single" w:sz="4" w:space="0" w:color="FFFFFF"/>
                              <w:right w:val="nil"/>
                            </w:tcBorders>
                            <w:shd w:val="clear" w:color="auto" w:fill="D1D3D4"/>
                          </w:tcPr>
                          <w:p w14:paraId="6698FDAC" w14:textId="77777777" w:rsidR="00786F5F" w:rsidRDefault="00786F5F">
                            <w:pPr>
                              <w:pStyle w:val="TableParagraph"/>
                              <w:rPr>
                                <w:rFonts w:ascii="Times New Roman"/>
                                <w:sz w:val="16"/>
                              </w:rPr>
                            </w:pPr>
                          </w:p>
                        </w:tc>
                        <w:tc>
                          <w:tcPr>
                            <w:tcW w:w="1170" w:type="dxa"/>
                            <w:tcBorders>
                              <w:top w:val="single" w:sz="4" w:space="0" w:color="FFFFFF"/>
                              <w:left w:val="nil"/>
                              <w:bottom w:val="single" w:sz="4" w:space="0" w:color="FFFFFF"/>
                              <w:right w:val="nil"/>
                            </w:tcBorders>
                          </w:tcPr>
                          <w:p w14:paraId="1648A5CD" w14:textId="77777777" w:rsidR="00786F5F" w:rsidRDefault="00786F5F">
                            <w:pPr>
                              <w:pStyle w:val="TableParagraph"/>
                              <w:rPr>
                                <w:rFonts w:ascii="Times New Roman"/>
                                <w:sz w:val="16"/>
                              </w:rPr>
                            </w:pPr>
                          </w:p>
                        </w:tc>
                      </w:tr>
                    </w:tbl>
                    <w:p w14:paraId="28C4BBAA" w14:textId="77777777" w:rsidR="00786F5F" w:rsidRDefault="00786F5F">
                      <w:pPr>
                        <w:pStyle w:val="BodyText"/>
                      </w:pPr>
                    </w:p>
                  </w:txbxContent>
                </v:textbox>
                <w10:wrap anchorx="page"/>
              </v:shape>
            </w:pict>
          </mc:Fallback>
        </mc:AlternateContent>
      </w:r>
      <w:proofErr w:type="gramStart"/>
      <w:r>
        <w:rPr>
          <w:b/>
          <w:color w:val="231F20"/>
          <w:spacing w:val="-2"/>
          <w:sz w:val="16"/>
        </w:rPr>
        <w:t>Topics</w:t>
      </w:r>
      <w:r>
        <w:rPr>
          <w:b/>
          <w:color w:val="231F20"/>
          <w:sz w:val="16"/>
        </w:rPr>
        <w:tab/>
      </w:r>
      <w:r>
        <w:rPr>
          <w:b/>
          <w:color w:val="231F20"/>
          <w:spacing w:val="-2"/>
          <w:sz w:val="16"/>
        </w:rPr>
        <w:t>Personnel</w:t>
      </w:r>
      <w:proofErr w:type="gramEnd"/>
      <w:r>
        <w:rPr>
          <w:b/>
          <w:color w:val="231F20"/>
          <w:sz w:val="16"/>
        </w:rPr>
        <w:tab/>
      </w:r>
      <w:r>
        <w:rPr>
          <w:b/>
          <w:color w:val="231F20"/>
          <w:spacing w:val="-2"/>
          <w:sz w:val="16"/>
        </w:rPr>
        <w:t>Personnel</w:t>
      </w:r>
      <w:r>
        <w:rPr>
          <w:b/>
          <w:color w:val="231F20"/>
          <w:sz w:val="16"/>
        </w:rPr>
        <w:tab/>
      </w:r>
      <w:r>
        <w:rPr>
          <w:b/>
          <w:color w:val="231F20"/>
          <w:spacing w:val="-2"/>
          <w:sz w:val="16"/>
        </w:rPr>
        <w:t>Personnel</w:t>
      </w:r>
    </w:p>
    <w:p w14:paraId="7DA6E4D8" w14:textId="77777777" w:rsidR="00786F5F" w:rsidRDefault="00000000">
      <w:pPr>
        <w:pStyle w:val="BodyText"/>
        <w:spacing w:before="5"/>
        <w:rPr>
          <w:b/>
          <w:sz w:val="8"/>
        </w:rPr>
      </w:pPr>
      <w:r>
        <w:rPr>
          <w:b/>
          <w:noProof/>
          <w:sz w:val="8"/>
        </w:rPr>
        <mc:AlternateContent>
          <mc:Choice Requires="wps">
            <w:drawing>
              <wp:anchor distT="0" distB="0" distL="0" distR="0" simplePos="0" relativeHeight="487595008" behindDoc="1" locked="0" layoutInCell="1" allowOverlap="1" wp14:anchorId="14124B2A" wp14:editId="1CDA3C9D">
                <wp:simplePos x="0" y="0"/>
                <wp:positionH relativeFrom="page">
                  <wp:posOffset>609600</wp:posOffset>
                </wp:positionH>
                <wp:positionV relativeFrom="paragraph">
                  <wp:posOffset>76981</wp:posOffset>
                </wp:positionV>
                <wp:extent cx="4191000" cy="1270"/>
                <wp:effectExtent l="0" t="0" r="0" b="0"/>
                <wp:wrapTopAndBottom/>
                <wp:docPr id="89" name="Graphic 8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191000" cy="1270"/>
                        </a:xfrm>
                        <a:custGeom>
                          <a:avLst/>
                          <a:gdLst/>
                          <a:ahLst/>
                          <a:cxnLst/>
                          <a:rect l="l" t="t" r="r" b="b"/>
                          <a:pathLst>
                            <a:path w="4191000">
                              <a:moveTo>
                                <a:pt x="0" y="0"/>
                              </a:moveTo>
                              <a:lnTo>
                                <a:pt x="4191000" y="0"/>
                              </a:lnTo>
                            </a:path>
                          </a:pathLst>
                        </a:custGeom>
                        <a:ln w="6096">
                          <a:solidFill>
                            <a:srgbClr val="231F20"/>
                          </a:solidFill>
                          <a:prstDash val="solid"/>
                        </a:ln>
                      </wps:spPr>
                      <wps:bodyPr wrap="square" lIns="0" tIns="0" rIns="0" bIns="0" rtlCol="0">
                        <a:prstTxWarp prst="textNoShape">
                          <a:avLst/>
                        </a:prstTxWarp>
                        <a:noAutofit/>
                      </wps:bodyPr>
                    </wps:wsp>
                  </a:graphicData>
                </a:graphic>
              </wp:anchor>
            </w:drawing>
          </mc:Choice>
          <mc:Fallback>
            <w:pict>
              <v:shape w14:anchorId="72C0889D" id="Graphic 89" o:spid="_x0000_s1026" style="position:absolute;margin-left:48pt;margin-top:6.05pt;width:330pt;height:.1pt;z-index:-15721472;visibility:visible;mso-wrap-style:square;mso-wrap-distance-left:0;mso-wrap-distance-top:0;mso-wrap-distance-right:0;mso-wrap-distance-bottom:0;mso-position-horizontal:absolute;mso-position-horizontal-relative:page;mso-position-vertical:absolute;mso-position-vertical-relative:text;v-text-anchor:top" coordsize="41910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" path="m,l4191000,e" filled="f" strokecolor="#231f20" strokeweight=".48pt">
                <v:path arrowok="t"/>
                <w10:wrap type="topAndBottom" anchorx="page"/>
              </v:shape>
            </w:pict>
          </mc:Fallback>
        </mc:AlternateContent>
      </w:r>
    </w:p>
    <w:p w14:paraId="06A63DFD" w14:textId="77777777" w:rsidR="00786F5F" w:rsidRDefault="00000000">
      <w:pPr>
        <w:spacing w:before="103" w:line="261" w:lineRule="auto"/>
        <w:ind w:left="239" w:right="4334"/>
        <w:rPr>
          <w:sz w:val="16"/>
        </w:rPr>
      </w:pPr>
      <w:r>
        <w:rPr>
          <w:color w:val="231F20"/>
          <w:sz w:val="16"/>
        </w:rPr>
        <w:t>Animal</w:t>
      </w:r>
      <w:r>
        <w:rPr>
          <w:color w:val="231F20"/>
          <w:spacing w:val="-12"/>
          <w:sz w:val="16"/>
        </w:rPr>
        <w:t xml:space="preserve"> </w:t>
      </w:r>
      <w:r>
        <w:rPr>
          <w:color w:val="231F20"/>
          <w:sz w:val="16"/>
        </w:rPr>
        <w:t>welfare</w:t>
      </w:r>
      <w:r>
        <w:rPr>
          <w:color w:val="231F20"/>
          <w:spacing w:val="-11"/>
          <w:sz w:val="16"/>
        </w:rPr>
        <w:t xml:space="preserve"> </w:t>
      </w:r>
      <w:r>
        <w:rPr>
          <w:color w:val="231F20"/>
          <w:sz w:val="16"/>
        </w:rPr>
        <w:t>laws,</w:t>
      </w:r>
      <w:r>
        <w:rPr>
          <w:color w:val="231F20"/>
          <w:spacing w:val="-11"/>
          <w:sz w:val="16"/>
        </w:rPr>
        <w:t xml:space="preserve"> </w:t>
      </w:r>
      <w:r>
        <w:rPr>
          <w:color w:val="231F20"/>
          <w:sz w:val="16"/>
        </w:rPr>
        <w:t>regulations, policies, and guidelines</w:t>
      </w:r>
    </w:p>
    <w:p w14:paraId="32A4CEC7" w14:textId="77777777" w:rsidR="00786F5F" w:rsidRDefault="00786F5F">
      <w:pPr>
        <w:pStyle w:val="BodyText"/>
        <w:spacing w:before="35"/>
        <w:rPr>
          <w:sz w:val="16"/>
        </w:rPr>
      </w:pPr>
    </w:p>
    <w:p w14:paraId="779D8726" w14:textId="77777777" w:rsidR="00786F5F" w:rsidRDefault="00000000">
      <w:pPr>
        <w:spacing w:line="547" w:lineRule="auto"/>
        <w:ind w:left="240" w:right="4334"/>
        <w:rPr>
          <w:sz w:val="16"/>
        </w:rPr>
      </w:pPr>
      <w:r>
        <w:rPr>
          <w:color w:val="231F20"/>
          <w:sz w:val="16"/>
        </w:rPr>
        <w:t>All</w:t>
      </w:r>
      <w:r>
        <w:rPr>
          <w:color w:val="231F20"/>
          <w:spacing w:val="-3"/>
          <w:sz w:val="16"/>
        </w:rPr>
        <w:t xml:space="preserve"> </w:t>
      </w:r>
      <w:r>
        <w:rPr>
          <w:color w:val="231F20"/>
          <w:sz w:val="16"/>
        </w:rPr>
        <w:t>animals</w:t>
      </w:r>
      <w:r>
        <w:rPr>
          <w:color w:val="231F20"/>
          <w:spacing w:val="-3"/>
          <w:sz w:val="16"/>
        </w:rPr>
        <w:t xml:space="preserve"> </w:t>
      </w:r>
      <w:r>
        <w:rPr>
          <w:color w:val="231F20"/>
          <w:sz w:val="16"/>
        </w:rPr>
        <w:t>are</w:t>
      </w:r>
      <w:r>
        <w:rPr>
          <w:color w:val="231F20"/>
          <w:spacing w:val="-3"/>
          <w:sz w:val="16"/>
        </w:rPr>
        <w:t xml:space="preserve"> </w:t>
      </w:r>
      <w:r>
        <w:rPr>
          <w:color w:val="231F20"/>
          <w:sz w:val="16"/>
        </w:rPr>
        <w:t>to</w:t>
      </w:r>
      <w:r>
        <w:rPr>
          <w:color w:val="231F20"/>
          <w:spacing w:val="-3"/>
          <w:sz w:val="16"/>
        </w:rPr>
        <w:t xml:space="preserve"> </w:t>
      </w:r>
      <w:r>
        <w:rPr>
          <w:color w:val="231F20"/>
          <w:sz w:val="16"/>
        </w:rPr>
        <w:t>be</w:t>
      </w:r>
      <w:r>
        <w:rPr>
          <w:color w:val="231F20"/>
          <w:spacing w:val="-3"/>
          <w:sz w:val="16"/>
        </w:rPr>
        <w:t xml:space="preserve"> </w:t>
      </w:r>
      <w:r>
        <w:rPr>
          <w:color w:val="231F20"/>
          <w:sz w:val="16"/>
        </w:rPr>
        <w:t>on</w:t>
      </w:r>
      <w:r>
        <w:rPr>
          <w:color w:val="231F20"/>
          <w:spacing w:val="-3"/>
          <w:sz w:val="16"/>
        </w:rPr>
        <w:t xml:space="preserve"> </w:t>
      </w:r>
      <w:r>
        <w:rPr>
          <w:color w:val="231F20"/>
          <w:sz w:val="16"/>
        </w:rPr>
        <w:t>a</w:t>
      </w:r>
      <w:r>
        <w:rPr>
          <w:color w:val="231F20"/>
          <w:spacing w:val="-3"/>
          <w:sz w:val="16"/>
        </w:rPr>
        <w:t xml:space="preserve"> </w:t>
      </w:r>
      <w:r>
        <w:rPr>
          <w:color w:val="231F20"/>
          <w:sz w:val="16"/>
        </w:rPr>
        <w:t>protocol Cage card information</w:t>
      </w:r>
    </w:p>
    <w:p w14:paraId="7156BB5B" w14:textId="77777777" w:rsidR="00786F5F" w:rsidRDefault="00000000">
      <w:pPr>
        <w:spacing w:before="1" w:line="261" w:lineRule="auto"/>
        <w:ind w:left="240" w:right="4334"/>
        <w:rPr>
          <w:sz w:val="16"/>
        </w:rPr>
      </w:pPr>
      <w:r>
        <w:rPr>
          <w:color w:val="231F20"/>
          <w:sz w:val="16"/>
        </w:rPr>
        <w:t>How to report perceived deficiencies in animal care and use</w:t>
      </w:r>
    </w:p>
    <w:p w14:paraId="275E8A52" w14:textId="77777777" w:rsidR="00786F5F" w:rsidRDefault="00786F5F">
      <w:pPr>
        <w:pStyle w:val="BodyText"/>
        <w:spacing w:before="35"/>
        <w:rPr>
          <w:sz w:val="16"/>
        </w:rPr>
      </w:pPr>
    </w:p>
    <w:p w14:paraId="70ED33CB" w14:textId="77777777" w:rsidR="00786F5F" w:rsidRDefault="00000000">
      <w:pPr>
        <w:spacing w:before="1" w:line="547" w:lineRule="auto"/>
        <w:ind w:left="240" w:right="4801"/>
        <w:rPr>
          <w:sz w:val="16"/>
        </w:rPr>
      </w:pPr>
      <w:r>
        <w:rPr>
          <w:color w:val="231F20"/>
          <w:sz w:val="16"/>
        </w:rPr>
        <w:t>Recognizing</w:t>
      </w:r>
      <w:r>
        <w:rPr>
          <w:color w:val="231F20"/>
          <w:spacing w:val="-9"/>
          <w:sz w:val="16"/>
        </w:rPr>
        <w:t xml:space="preserve"> </w:t>
      </w:r>
      <w:r>
        <w:rPr>
          <w:color w:val="231F20"/>
          <w:sz w:val="16"/>
        </w:rPr>
        <w:t>pain</w:t>
      </w:r>
      <w:r>
        <w:rPr>
          <w:color w:val="231F20"/>
          <w:spacing w:val="-9"/>
          <w:sz w:val="16"/>
        </w:rPr>
        <w:t xml:space="preserve"> </w:t>
      </w:r>
      <w:r>
        <w:rPr>
          <w:color w:val="231F20"/>
          <w:sz w:val="16"/>
        </w:rPr>
        <w:t>and</w:t>
      </w:r>
      <w:r>
        <w:rPr>
          <w:color w:val="231F20"/>
          <w:spacing w:val="-9"/>
          <w:sz w:val="16"/>
        </w:rPr>
        <w:t xml:space="preserve"> </w:t>
      </w:r>
      <w:r>
        <w:rPr>
          <w:color w:val="231F20"/>
          <w:sz w:val="16"/>
        </w:rPr>
        <w:t>distress Alleviating pain and distress PI’s responsibilities</w:t>
      </w:r>
    </w:p>
    <w:p w14:paraId="56E8E1F0" w14:textId="77777777" w:rsidR="00786F5F" w:rsidRDefault="00000000">
      <w:pPr>
        <w:spacing w:before="1" w:line="547" w:lineRule="auto"/>
        <w:ind w:left="240" w:right="5326"/>
        <w:rPr>
          <w:sz w:val="16"/>
        </w:rPr>
      </w:pPr>
      <w:r>
        <w:rPr>
          <w:color w:val="231F20"/>
          <w:sz w:val="16"/>
        </w:rPr>
        <w:t>Protocol requirements Role of the IACUC Animal</w:t>
      </w:r>
      <w:r>
        <w:rPr>
          <w:color w:val="231F20"/>
          <w:spacing w:val="-12"/>
          <w:sz w:val="16"/>
        </w:rPr>
        <w:t xml:space="preserve"> </w:t>
      </w:r>
      <w:r>
        <w:rPr>
          <w:color w:val="231F20"/>
          <w:sz w:val="16"/>
        </w:rPr>
        <w:t>related</w:t>
      </w:r>
      <w:r>
        <w:rPr>
          <w:color w:val="231F20"/>
          <w:spacing w:val="-11"/>
          <w:sz w:val="16"/>
        </w:rPr>
        <w:t xml:space="preserve"> </w:t>
      </w:r>
      <w:r>
        <w:rPr>
          <w:color w:val="231F20"/>
          <w:sz w:val="16"/>
        </w:rPr>
        <w:t>hazards Facility hazards</w:t>
      </w:r>
    </w:p>
    <w:p w14:paraId="3F30A34E" w14:textId="77777777" w:rsidR="00786F5F" w:rsidRDefault="00000000">
      <w:pPr>
        <w:spacing w:before="2" w:line="259" w:lineRule="auto"/>
        <w:ind w:left="240" w:right="5075"/>
        <w:rPr>
          <w:sz w:val="16"/>
        </w:rPr>
      </w:pPr>
      <w:r>
        <w:rPr>
          <w:color w:val="231F20"/>
          <w:sz w:val="16"/>
        </w:rPr>
        <w:t>Occupational</w:t>
      </w:r>
      <w:r>
        <w:rPr>
          <w:color w:val="231F20"/>
          <w:spacing w:val="-9"/>
          <w:sz w:val="16"/>
        </w:rPr>
        <w:t xml:space="preserve"> </w:t>
      </w:r>
      <w:r>
        <w:rPr>
          <w:color w:val="231F20"/>
          <w:sz w:val="16"/>
        </w:rPr>
        <w:t>health</w:t>
      </w:r>
      <w:r>
        <w:rPr>
          <w:color w:val="231F20"/>
          <w:spacing w:val="-9"/>
          <w:sz w:val="16"/>
        </w:rPr>
        <w:t xml:space="preserve"> </w:t>
      </w:r>
      <w:r>
        <w:rPr>
          <w:color w:val="231F20"/>
          <w:sz w:val="16"/>
        </w:rPr>
        <w:t>and safety concerns</w:t>
      </w:r>
    </w:p>
    <w:p w14:paraId="47F5CF7C" w14:textId="77777777" w:rsidR="00786F5F" w:rsidRDefault="00786F5F">
      <w:pPr>
        <w:pStyle w:val="BodyText"/>
        <w:spacing w:before="38"/>
        <w:rPr>
          <w:sz w:val="16"/>
        </w:rPr>
      </w:pPr>
    </w:p>
    <w:p w14:paraId="3C25B452" w14:textId="77777777" w:rsidR="00786F5F" w:rsidRDefault="00000000">
      <w:pPr>
        <w:spacing w:line="261" w:lineRule="auto"/>
        <w:ind w:left="240" w:right="5075"/>
        <w:rPr>
          <w:sz w:val="16"/>
        </w:rPr>
      </w:pPr>
      <w:r>
        <w:rPr>
          <w:color w:val="231F20"/>
          <w:sz w:val="16"/>
        </w:rPr>
        <w:t>Behavior</w:t>
      </w:r>
      <w:r>
        <w:rPr>
          <w:color w:val="231F20"/>
          <w:spacing w:val="-12"/>
          <w:sz w:val="16"/>
        </w:rPr>
        <w:t xml:space="preserve"> </w:t>
      </w:r>
      <w:r>
        <w:rPr>
          <w:color w:val="231F20"/>
          <w:sz w:val="16"/>
        </w:rPr>
        <w:t>and</w:t>
      </w:r>
      <w:r>
        <w:rPr>
          <w:color w:val="231F20"/>
          <w:spacing w:val="-11"/>
          <w:sz w:val="16"/>
        </w:rPr>
        <w:t xml:space="preserve"> </w:t>
      </w:r>
      <w:r>
        <w:rPr>
          <w:color w:val="231F20"/>
          <w:sz w:val="16"/>
        </w:rPr>
        <w:t>appearance of healthy animals</w:t>
      </w:r>
    </w:p>
    <w:p w14:paraId="0D837353" w14:textId="77777777" w:rsidR="00786F5F" w:rsidRDefault="00786F5F">
      <w:pPr>
        <w:pStyle w:val="BodyText"/>
        <w:spacing w:before="35"/>
        <w:rPr>
          <w:sz w:val="16"/>
        </w:rPr>
      </w:pPr>
    </w:p>
    <w:p w14:paraId="06EC0036" w14:textId="77777777" w:rsidR="00786F5F" w:rsidRDefault="00000000">
      <w:pPr>
        <w:spacing w:line="261" w:lineRule="auto"/>
        <w:ind w:left="240" w:right="5326"/>
        <w:rPr>
          <w:sz w:val="16"/>
        </w:rPr>
      </w:pPr>
      <w:r>
        <w:rPr>
          <w:color w:val="231F20"/>
          <w:sz w:val="16"/>
        </w:rPr>
        <w:t>Proper</w:t>
      </w:r>
      <w:r>
        <w:rPr>
          <w:color w:val="231F20"/>
          <w:spacing w:val="-12"/>
          <w:sz w:val="16"/>
        </w:rPr>
        <w:t xml:space="preserve"> </w:t>
      </w:r>
      <w:r>
        <w:rPr>
          <w:color w:val="231F20"/>
          <w:sz w:val="16"/>
        </w:rPr>
        <w:t>use</w:t>
      </w:r>
      <w:r>
        <w:rPr>
          <w:color w:val="231F20"/>
          <w:spacing w:val="-11"/>
          <w:sz w:val="16"/>
        </w:rPr>
        <w:t xml:space="preserve"> </w:t>
      </w:r>
      <w:r>
        <w:rPr>
          <w:color w:val="231F20"/>
          <w:sz w:val="16"/>
        </w:rPr>
        <w:t>of</w:t>
      </w:r>
      <w:r>
        <w:rPr>
          <w:color w:val="231F20"/>
          <w:spacing w:val="-11"/>
          <w:sz w:val="16"/>
        </w:rPr>
        <w:t xml:space="preserve"> </w:t>
      </w:r>
      <w:r>
        <w:rPr>
          <w:color w:val="231F20"/>
          <w:sz w:val="16"/>
        </w:rPr>
        <w:t>cage wash equipment</w:t>
      </w:r>
    </w:p>
    <w:p w14:paraId="26D0CEEB" w14:textId="77777777" w:rsidR="00786F5F" w:rsidRDefault="00786F5F">
      <w:pPr>
        <w:pStyle w:val="BodyText"/>
        <w:spacing w:before="35"/>
        <w:rPr>
          <w:sz w:val="16"/>
        </w:rPr>
      </w:pPr>
    </w:p>
    <w:p w14:paraId="339EC2CC" w14:textId="77777777" w:rsidR="00786F5F" w:rsidRDefault="00000000">
      <w:pPr>
        <w:spacing w:before="1" w:line="259" w:lineRule="auto"/>
        <w:ind w:left="240" w:right="5431"/>
        <w:rPr>
          <w:sz w:val="16"/>
        </w:rPr>
      </w:pPr>
      <w:r>
        <w:rPr>
          <w:color w:val="231F20"/>
          <w:sz w:val="16"/>
        </w:rPr>
        <w:t>Assure</w:t>
      </w:r>
      <w:r>
        <w:rPr>
          <w:color w:val="231F20"/>
          <w:spacing w:val="-12"/>
          <w:sz w:val="16"/>
        </w:rPr>
        <w:t xml:space="preserve"> </w:t>
      </w:r>
      <w:r>
        <w:rPr>
          <w:color w:val="231F20"/>
          <w:sz w:val="16"/>
        </w:rPr>
        <w:t>qualifications of research staff</w:t>
      </w:r>
    </w:p>
    <w:p w14:paraId="6CA3D324" w14:textId="77777777" w:rsidR="00786F5F" w:rsidRDefault="00786F5F">
      <w:pPr>
        <w:pStyle w:val="BodyText"/>
        <w:spacing w:before="37"/>
        <w:rPr>
          <w:sz w:val="16"/>
        </w:rPr>
      </w:pPr>
    </w:p>
    <w:p w14:paraId="63E7ED68" w14:textId="77777777" w:rsidR="00786F5F" w:rsidRDefault="00000000">
      <w:pPr>
        <w:spacing w:line="261" w:lineRule="auto"/>
        <w:ind w:left="240" w:right="5075"/>
        <w:rPr>
          <w:sz w:val="16"/>
        </w:rPr>
      </w:pPr>
      <w:r>
        <w:rPr>
          <w:color w:val="231F20"/>
          <w:sz w:val="16"/>
        </w:rPr>
        <w:t>Humane</w:t>
      </w:r>
      <w:r>
        <w:rPr>
          <w:color w:val="231F20"/>
          <w:spacing w:val="-12"/>
          <w:sz w:val="16"/>
        </w:rPr>
        <w:t xml:space="preserve"> </w:t>
      </w:r>
      <w:r>
        <w:rPr>
          <w:color w:val="231F20"/>
          <w:sz w:val="16"/>
        </w:rPr>
        <w:t>techniques</w:t>
      </w:r>
      <w:r>
        <w:rPr>
          <w:color w:val="231F20"/>
          <w:spacing w:val="-11"/>
          <w:sz w:val="16"/>
        </w:rPr>
        <w:t xml:space="preserve"> </w:t>
      </w:r>
      <w:r>
        <w:rPr>
          <w:color w:val="231F20"/>
          <w:sz w:val="16"/>
        </w:rPr>
        <w:t>for animal procedures</w:t>
      </w:r>
    </w:p>
    <w:p w14:paraId="538BAD2F" w14:textId="77777777" w:rsidR="00786F5F" w:rsidRDefault="00000000">
      <w:pPr>
        <w:pStyle w:val="BodyText"/>
        <w:rPr>
          <w:sz w:val="7"/>
        </w:rPr>
      </w:pPr>
      <w:r>
        <w:rPr>
          <w:noProof/>
          <w:sz w:val="7"/>
        </w:rPr>
        <mc:AlternateContent>
          <mc:Choice Requires="wps">
            <w:drawing>
              <wp:anchor distT="0" distB="0" distL="0" distR="0" simplePos="0" relativeHeight="487595520" behindDoc="1" locked="0" layoutInCell="1" allowOverlap="1" wp14:anchorId="7B5408E8" wp14:editId="61E69D1F">
                <wp:simplePos x="0" y="0"/>
                <wp:positionH relativeFrom="page">
                  <wp:posOffset>609600</wp:posOffset>
                </wp:positionH>
                <wp:positionV relativeFrom="paragraph">
                  <wp:posOffset>66353</wp:posOffset>
                </wp:positionV>
                <wp:extent cx="4191000" cy="1270"/>
                <wp:effectExtent l="0" t="0" r="0" b="0"/>
                <wp:wrapTopAndBottom/>
                <wp:docPr id="90" name="Graphic 9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191000" cy="1270"/>
                        </a:xfrm>
                        <a:custGeom>
                          <a:avLst/>
                          <a:gdLst/>
                          <a:ahLst/>
                          <a:cxnLst/>
                          <a:rect l="l" t="t" r="r" b="b"/>
                          <a:pathLst>
                            <a:path w="4191000">
                              <a:moveTo>
                                <a:pt x="0" y="0"/>
                              </a:moveTo>
                              <a:lnTo>
                                <a:pt x="4191000" y="0"/>
                              </a:lnTo>
                            </a:path>
                          </a:pathLst>
                        </a:custGeom>
                        <a:ln w="6096">
                          <a:solidFill>
                            <a:srgbClr val="231F20"/>
                          </a:solidFill>
                          <a:prstDash val="solid"/>
                        </a:ln>
                      </wps:spPr>
                      <wps:bodyPr wrap="square" lIns="0" tIns="0" rIns="0" bIns="0" rtlCol="0">
                        <a:prstTxWarp prst="textNoShape">
                          <a:avLst/>
                        </a:prstTxWarp>
                        <a:noAutofit/>
                      </wps:bodyPr>
                    </wps:wsp>
                  </a:graphicData>
                </a:graphic>
              </wp:anchor>
            </w:drawing>
          </mc:Choice>
          <mc:Fallback>
            <w:pict>
              <v:shape w14:anchorId="5B6C9F21" id="Graphic 90" o:spid="_x0000_s1026" style="position:absolute;margin-left:48pt;margin-top:5.2pt;width:330pt;height:.1pt;z-index:-15720960;visibility:visible;mso-wrap-style:square;mso-wrap-distance-left:0;mso-wrap-distance-top:0;mso-wrap-distance-right:0;mso-wrap-distance-bottom:0;mso-position-horizontal:absolute;mso-position-horizontal-relative:page;mso-position-vertical:absolute;mso-position-vertical-relative:text;v-text-anchor:top" coordsize="41910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" path="m,l4191000,e" filled="f" strokecolor="#231f20" strokeweight=".48pt">
                <v:path arrowok="t"/>
                <w10:wrap type="topAndBottom" anchorx="page"/>
              </v:shape>
            </w:pict>
          </mc:Fallback>
        </mc:AlternateContent>
      </w:r>
    </w:p>
    <w:p w14:paraId="307FCE53" w14:textId="77777777" w:rsidR="00786F5F" w:rsidRDefault="00786F5F">
      <w:pPr>
        <w:pStyle w:val="BodyText"/>
        <w:rPr>
          <w:sz w:val="7"/>
        </w:rPr>
        <w:sectPr w:rsidR="00786F5F">
          <w:pgSz w:w="8640" w:h="12960"/>
          <w:pgMar w:top="1460" w:right="720" w:bottom="280" w:left="720" w:header="687" w:footer="0" w:gutter="0"/>
          <w:cols w:space="720"/>
        </w:sectPr>
      </w:pPr>
    </w:p>
    <w:p w14:paraId="321B0F5C" w14:textId="77777777" w:rsidR="00786F5F" w:rsidRDefault="00000000">
      <w:pPr>
        <w:pStyle w:val="Heading4"/>
        <w:spacing w:before="99"/>
        <w:jc w:val="both"/>
      </w:pPr>
      <w:r>
        <w:rPr>
          <w:color w:val="231F20"/>
          <w:w w:val="85"/>
        </w:rPr>
        <w:t>Personnel</w:t>
      </w:r>
      <w:r>
        <w:rPr>
          <w:color w:val="231F20"/>
          <w:spacing w:val="-2"/>
          <w:w w:val="85"/>
        </w:rPr>
        <w:t xml:space="preserve"> </w:t>
      </w:r>
      <w:r>
        <w:rPr>
          <w:color w:val="231F20"/>
          <w:w w:val="85"/>
        </w:rPr>
        <w:t>Training</w:t>
      </w:r>
      <w:r>
        <w:rPr>
          <w:color w:val="231F20"/>
          <w:spacing w:val="-1"/>
          <w:w w:val="85"/>
        </w:rPr>
        <w:t xml:space="preserve"> </w:t>
      </w:r>
      <w:r>
        <w:rPr>
          <w:color w:val="231F20"/>
          <w:w w:val="85"/>
        </w:rPr>
        <w:t>Records</w:t>
      </w:r>
      <w:r>
        <w:rPr>
          <w:color w:val="231F20"/>
          <w:spacing w:val="-2"/>
          <w:w w:val="85"/>
        </w:rPr>
        <w:t xml:space="preserve"> </w:t>
      </w:r>
      <w:r>
        <w:rPr>
          <w:color w:val="231F20"/>
          <w:w w:val="85"/>
        </w:rPr>
        <w:t>and</w:t>
      </w:r>
      <w:r>
        <w:rPr>
          <w:color w:val="231F20"/>
          <w:spacing w:val="-1"/>
          <w:w w:val="85"/>
        </w:rPr>
        <w:t xml:space="preserve"> </w:t>
      </w:r>
      <w:r>
        <w:rPr>
          <w:color w:val="231F20"/>
          <w:spacing w:val="-2"/>
          <w:w w:val="85"/>
        </w:rPr>
        <w:t>Documentation</w:t>
      </w:r>
    </w:p>
    <w:p w14:paraId="532901A8" w14:textId="77777777" w:rsidR="00786F5F" w:rsidRDefault="00000000">
      <w:pPr>
        <w:pStyle w:val="BodyText"/>
        <w:spacing w:before="188" w:line="261" w:lineRule="auto"/>
        <w:ind w:left="359" w:right="234"/>
        <w:jc w:val="both"/>
      </w:pPr>
      <w:r>
        <w:rPr>
          <w:color w:val="231F20"/>
        </w:rPr>
        <w:t xml:space="preserve">Although there is no specific requirement to document individual training activities, training records demonstrate that staff have met the training </w:t>
      </w:r>
      <w:r>
        <w:rPr>
          <w:color w:val="231F20"/>
          <w:spacing w:val="-2"/>
        </w:rPr>
        <w:t>requirements</w:t>
      </w:r>
      <w:r>
        <w:rPr>
          <w:color w:val="231F20"/>
          <w:spacing w:val="-5"/>
        </w:rPr>
        <w:t xml:space="preserve"> </w:t>
      </w:r>
      <w:r>
        <w:rPr>
          <w:color w:val="231F20"/>
          <w:spacing w:val="-2"/>
        </w:rPr>
        <w:t>related</w:t>
      </w:r>
      <w:r>
        <w:rPr>
          <w:color w:val="231F20"/>
          <w:spacing w:val="-5"/>
        </w:rPr>
        <w:t xml:space="preserve"> </w:t>
      </w:r>
      <w:r>
        <w:rPr>
          <w:color w:val="231F20"/>
          <w:spacing w:val="-2"/>
        </w:rPr>
        <w:t>to</w:t>
      </w:r>
      <w:r>
        <w:rPr>
          <w:color w:val="231F20"/>
          <w:spacing w:val="-5"/>
        </w:rPr>
        <w:t xml:space="preserve"> </w:t>
      </w:r>
      <w:r>
        <w:rPr>
          <w:color w:val="231F20"/>
          <w:spacing w:val="-2"/>
        </w:rPr>
        <w:t>their</w:t>
      </w:r>
      <w:r>
        <w:rPr>
          <w:color w:val="231F20"/>
          <w:spacing w:val="-5"/>
        </w:rPr>
        <w:t xml:space="preserve"> </w:t>
      </w:r>
      <w:r>
        <w:rPr>
          <w:color w:val="231F20"/>
          <w:spacing w:val="-2"/>
        </w:rPr>
        <w:t>responsibilities</w:t>
      </w:r>
      <w:r>
        <w:rPr>
          <w:color w:val="231F20"/>
          <w:spacing w:val="-5"/>
        </w:rPr>
        <w:t xml:space="preserve"> </w:t>
      </w:r>
      <w:r>
        <w:rPr>
          <w:color w:val="231F20"/>
          <w:spacing w:val="-2"/>
        </w:rPr>
        <w:t>in</w:t>
      </w:r>
      <w:r>
        <w:rPr>
          <w:color w:val="231F20"/>
          <w:spacing w:val="-5"/>
        </w:rPr>
        <w:t xml:space="preserve"> </w:t>
      </w:r>
      <w:r>
        <w:rPr>
          <w:color w:val="231F20"/>
          <w:spacing w:val="-2"/>
        </w:rPr>
        <w:t>the</w:t>
      </w:r>
      <w:r>
        <w:rPr>
          <w:color w:val="231F20"/>
          <w:spacing w:val="-5"/>
        </w:rPr>
        <w:t xml:space="preserve"> </w:t>
      </w:r>
      <w:r>
        <w:rPr>
          <w:color w:val="231F20"/>
          <w:spacing w:val="-2"/>
        </w:rPr>
        <w:t>research</w:t>
      </w:r>
      <w:r>
        <w:rPr>
          <w:color w:val="231F20"/>
          <w:spacing w:val="-5"/>
        </w:rPr>
        <w:t xml:space="preserve"> </w:t>
      </w:r>
      <w:r>
        <w:rPr>
          <w:color w:val="231F20"/>
          <w:spacing w:val="-2"/>
        </w:rPr>
        <w:t>animal</w:t>
      </w:r>
      <w:r>
        <w:rPr>
          <w:color w:val="231F20"/>
          <w:spacing w:val="-5"/>
        </w:rPr>
        <w:t xml:space="preserve"> </w:t>
      </w:r>
      <w:r>
        <w:rPr>
          <w:color w:val="231F20"/>
          <w:spacing w:val="-2"/>
        </w:rPr>
        <w:t xml:space="preserve">program, </w:t>
      </w:r>
      <w:r>
        <w:rPr>
          <w:color w:val="231F20"/>
        </w:rPr>
        <w:t>and regulatory or other oversight authorities often request to inspect personnel training records as evidence of an effective program.</w:t>
      </w:r>
    </w:p>
    <w:p w14:paraId="67315D93" w14:textId="77777777" w:rsidR="00786F5F" w:rsidRDefault="00000000">
      <w:pPr>
        <w:pStyle w:val="BodyText"/>
        <w:spacing w:before="176" w:line="261" w:lineRule="auto"/>
        <w:ind w:left="360" w:right="236"/>
        <w:jc w:val="both"/>
      </w:pPr>
      <w:r>
        <w:rPr>
          <w:color w:val="231F20"/>
        </w:rPr>
        <w:t>Training records have value in tracking the range of topics offered, the frequency of training sessions, and the participation of institutional staff. Such records may include training received in informal settings, e.g., one-on-one instruction, common for teaching animal use methodologies.</w:t>
      </w:r>
    </w:p>
    <w:p w14:paraId="6BDFBE8B" w14:textId="77777777" w:rsidR="00786F5F" w:rsidRDefault="00000000">
      <w:pPr>
        <w:pStyle w:val="BodyText"/>
        <w:spacing w:before="178" w:line="261" w:lineRule="auto"/>
        <w:ind w:left="359" w:right="237"/>
        <w:jc w:val="both"/>
      </w:pPr>
      <w:r>
        <w:rPr>
          <w:color w:val="231F20"/>
        </w:rPr>
        <w:t xml:space="preserve">Training records may be archived with the IACUC, a training coordinator, </w:t>
      </w:r>
      <w:r>
        <w:rPr>
          <w:color w:val="231F20"/>
          <w:spacing w:val="-2"/>
        </w:rPr>
        <w:t>research</w:t>
      </w:r>
      <w:r>
        <w:rPr>
          <w:color w:val="231F20"/>
          <w:spacing w:val="-10"/>
        </w:rPr>
        <w:t xml:space="preserve"> </w:t>
      </w:r>
      <w:r>
        <w:rPr>
          <w:color w:val="231F20"/>
          <w:spacing w:val="-2"/>
        </w:rPr>
        <w:t>departments</w:t>
      </w:r>
      <w:r>
        <w:rPr>
          <w:color w:val="231F20"/>
          <w:spacing w:val="-10"/>
        </w:rPr>
        <w:t xml:space="preserve"> </w:t>
      </w:r>
      <w:r>
        <w:rPr>
          <w:color w:val="231F20"/>
          <w:spacing w:val="-2"/>
        </w:rPr>
        <w:t>or</w:t>
      </w:r>
      <w:r>
        <w:rPr>
          <w:color w:val="231F20"/>
          <w:spacing w:val="-10"/>
        </w:rPr>
        <w:t xml:space="preserve"> </w:t>
      </w:r>
      <w:r>
        <w:rPr>
          <w:color w:val="231F20"/>
          <w:spacing w:val="-2"/>
        </w:rPr>
        <w:t>individual</w:t>
      </w:r>
      <w:r>
        <w:rPr>
          <w:color w:val="231F20"/>
          <w:spacing w:val="-10"/>
        </w:rPr>
        <w:t xml:space="preserve"> </w:t>
      </w:r>
      <w:r>
        <w:rPr>
          <w:color w:val="231F20"/>
          <w:spacing w:val="-2"/>
        </w:rPr>
        <w:t>laboratories.</w:t>
      </w:r>
      <w:r>
        <w:rPr>
          <w:color w:val="231F20"/>
          <w:spacing w:val="-10"/>
        </w:rPr>
        <w:t xml:space="preserve"> </w:t>
      </w:r>
      <w:r>
        <w:rPr>
          <w:color w:val="231F20"/>
          <w:spacing w:val="-2"/>
        </w:rPr>
        <w:t>Whatever</w:t>
      </w:r>
      <w:r>
        <w:rPr>
          <w:color w:val="231F20"/>
          <w:spacing w:val="-10"/>
        </w:rPr>
        <w:t xml:space="preserve"> </w:t>
      </w:r>
      <w:r>
        <w:rPr>
          <w:color w:val="231F20"/>
          <w:spacing w:val="-2"/>
        </w:rPr>
        <w:t>the</w:t>
      </w:r>
      <w:r>
        <w:rPr>
          <w:color w:val="231F20"/>
          <w:spacing w:val="-10"/>
        </w:rPr>
        <w:t xml:space="preserve"> </w:t>
      </w:r>
      <w:r>
        <w:rPr>
          <w:color w:val="231F20"/>
          <w:spacing w:val="-2"/>
        </w:rPr>
        <w:t>location,</w:t>
      </w:r>
      <w:r>
        <w:rPr>
          <w:color w:val="231F20"/>
          <w:spacing w:val="-10"/>
        </w:rPr>
        <w:t xml:space="preserve"> </w:t>
      </w:r>
      <w:proofErr w:type="gramStart"/>
      <w:r>
        <w:rPr>
          <w:color w:val="231F20"/>
          <w:spacing w:val="-2"/>
        </w:rPr>
        <w:t>train-</w:t>
      </w:r>
      <w:r>
        <w:rPr>
          <w:color w:val="231F20"/>
        </w:rPr>
        <w:t>ing</w:t>
      </w:r>
      <w:proofErr w:type="gramEnd"/>
      <w:r>
        <w:rPr>
          <w:color w:val="231F20"/>
        </w:rPr>
        <w:t xml:space="preserve"> records should be accessible to inspection by any oversight authority, including</w:t>
      </w:r>
      <w:r>
        <w:rPr>
          <w:color w:val="231F20"/>
          <w:spacing w:val="-5"/>
        </w:rPr>
        <w:t xml:space="preserve"> </w:t>
      </w:r>
      <w:r>
        <w:rPr>
          <w:color w:val="231F20"/>
        </w:rPr>
        <w:t>the</w:t>
      </w:r>
      <w:r>
        <w:rPr>
          <w:color w:val="231F20"/>
          <w:spacing w:val="-5"/>
        </w:rPr>
        <w:t xml:space="preserve"> </w:t>
      </w:r>
      <w:r>
        <w:rPr>
          <w:color w:val="231F20"/>
        </w:rPr>
        <w:t>IACUC.</w:t>
      </w:r>
      <w:r>
        <w:rPr>
          <w:color w:val="231F20"/>
          <w:spacing w:val="-5"/>
        </w:rPr>
        <w:t xml:space="preserve"> </w:t>
      </w:r>
      <w:r>
        <w:rPr>
          <w:color w:val="231F20"/>
        </w:rPr>
        <w:t>If</w:t>
      </w:r>
      <w:r>
        <w:rPr>
          <w:color w:val="231F20"/>
          <w:spacing w:val="-5"/>
        </w:rPr>
        <w:t xml:space="preserve"> </w:t>
      </w:r>
      <w:r>
        <w:rPr>
          <w:color w:val="231F20"/>
        </w:rPr>
        <w:t>training</w:t>
      </w:r>
      <w:r>
        <w:rPr>
          <w:color w:val="231F20"/>
          <w:spacing w:val="-5"/>
        </w:rPr>
        <w:t xml:space="preserve"> </w:t>
      </w:r>
      <w:r>
        <w:rPr>
          <w:color w:val="231F20"/>
        </w:rPr>
        <w:t>records</w:t>
      </w:r>
      <w:r>
        <w:rPr>
          <w:color w:val="231F20"/>
          <w:spacing w:val="-5"/>
        </w:rPr>
        <w:t xml:space="preserve"> </w:t>
      </w:r>
      <w:r>
        <w:rPr>
          <w:color w:val="231F20"/>
        </w:rPr>
        <w:t>of</w:t>
      </w:r>
      <w:r>
        <w:rPr>
          <w:color w:val="231F20"/>
          <w:spacing w:val="-5"/>
        </w:rPr>
        <w:t xml:space="preserve"> </w:t>
      </w:r>
      <w:r>
        <w:rPr>
          <w:color w:val="231F20"/>
        </w:rPr>
        <w:t>research</w:t>
      </w:r>
      <w:r>
        <w:rPr>
          <w:color w:val="231F20"/>
          <w:spacing w:val="-5"/>
        </w:rPr>
        <w:t xml:space="preserve"> </w:t>
      </w:r>
      <w:r>
        <w:rPr>
          <w:color w:val="231F20"/>
        </w:rPr>
        <w:t>staff</w:t>
      </w:r>
      <w:r>
        <w:rPr>
          <w:color w:val="231F20"/>
          <w:spacing w:val="-5"/>
        </w:rPr>
        <w:t xml:space="preserve"> </w:t>
      </w:r>
      <w:r>
        <w:rPr>
          <w:color w:val="231F20"/>
        </w:rPr>
        <w:t>are</w:t>
      </w:r>
      <w:r>
        <w:rPr>
          <w:color w:val="231F20"/>
          <w:spacing w:val="-5"/>
        </w:rPr>
        <w:t xml:space="preserve"> </w:t>
      </w:r>
      <w:r>
        <w:rPr>
          <w:color w:val="231F20"/>
        </w:rPr>
        <w:t>stored</w:t>
      </w:r>
      <w:r>
        <w:rPr>
          <w:color w:val="231F20"/>
          <w:spacing w:val="-5"/>
        </w:rPr>
        <w:t xml:space="preserve"> </w:t>
      </w:r>
      <w:r>
        <w:rPr>
          <w:color w:val="231F20"/>
        </w:rPr>
        <w:t>in</w:t>
      </w:r>
      <w:r>
        <w:rPr>
          <w:color w:val="231F20"/>
          <w:spacing w:val="-5"/>
        </w:rPr>
        <w:t xml:space="preserve"> </w:t>
      </w:r>
      <w:proofErr w:type="gramStart"/>
      <w:r>
        <w:rPr>
          <w:color w:val="231F20"/>
        </w:rPr>
        <w:t>labo-</w:t>
      </w:r>
      <w:r>
        <w:rPr>
          <w:color w:val="231F20"/>
          <w:spacing w:val="-2"/>
        </w:rPr>
        <w:t>ratories</w:t>
      </w:r>
      <w:proofErr w:type="gramEnd"/>
      <w:r>
        <w:rPr>
          <w:color w:val="231F20"/>
          <w:spacing w:val="-2"/>
        </w:rPr>
        <w:t>,</w:t>
      </w:r>
      <w:r>
        <w:rPr>
          <w:color w:val="231F20"/>
          <w:spacing w:val="-9"/>
        </w:rPr>
        <w:t xml:space="preserve"> </w:t>
      </w:r>
      <w:r>
        <w:rPr>
          <w:color w:val="231F20"/>
          <w:spacing w:val="-2"/>
        </w:rPr>
        <w:t>a</w:t>
      </w:r>
      <w:r>
        <w:rPr>
          <w:color w:val="231F20"/>
          <w:spacing w:val="-9"/>
        </w:rPr>
        <w:t xml:space="preserve"> </w:t>
      </w:r>
      <w:r>
        <w:rPr>
          <w:color w:val="231F20"/>
          <w:spacing w:val="-2"/>
        </w:rPr>
        <w:t>good</w:t>
      </w:r>
      <w:r>
        <w:rPr>
          <w:color w:val="231F20"/>
          <w:spacing w:val="-9"/>
        </w:rPr>
        <w:t xml:space="preserve"> </w:t>
      </w:r>
      <w:r>
        <w:rPr>
          <w:color w:val="231F20"/>
          <w:spacing w:val="-2"/>
        </w:rPr>
        <w:t>practice</w:t>
      </w:r>
      <w:r>
        <w:rPr>
          <w:color w:val="231F20"/>
          <w:spacing w:val="-9"/>
        </w:rPr>
        <w:t xml:space="preserve"> </w:t>
      </w:r>
      <w:r>
        <w:rPr>
          <w:color w:val="231F20"/>
          <w:spacing w:val="-2"/>
        </w:rPr>
        <w:t>would</w:t>
      </w:r>
      <w:r>
        <w:rPr>
          <w:color w:val="231F20"/>
          <w:spacing w:val="-9"/>
        </w:rPr>
        <w:t xml:space="preserve"> </w:t>
      </w:r>
      <w:r>
        <w:rPr>
          <w:color w:val="231F20"/>
          <w:spacing w:val="-2"/>
        </w:rPr>
        <w:t>be</w:t>
      </w:r>
      <w:r>
        <w:rPr>
          <w:color w:val="231F20"/>
          <w:spacing w:val="-9"/>
        </w:rPr>
        <w:t xml:space="preserve"> </w:t>
      </w:r>
      <w:r>
        <w:rPr>
          <w:color w:val="231F20"/>
          <w:spacing w:val="-2"/>
        </w:rPr>
        <w:t>to</w:t>
      </w:r>
      <w:r>
        <w:rPr>
          <w:color w:val="231F20"/>
          <w:spacing w:val="-9"/>
        </w:rPr>
        <w:t xml:space="preserve"> </w:t>
      </w:r>
      <w:r>
        <w:rPr>
          <w:color w:val="231F20"/>
          <w:spacing w:val="-2"/>
        </w:rPr>
        <w:t>include</w:t>
      </w:r>
      <w:r>
        <w:rPr>
          <w:color w:val="231F20"/>
          <w:spacing w:val="-9"/>
        </w:rPr>
        <w:t xml:space="preserve"> </w:t>
      </w:r>
      <w:r>
        <w:rPr>
          <w:color w:val="231F20"/>
          <w:spacing w:val="-2"/>
        </w:rPr>
        <w:t>a</w:t>
      </w:r>
      <w:r>
        <w:rPr>
          <w:color w:val="231F20"/>
          <w:spacing w:val="-9"/>
        </w:rPr>
        <w:t xml:space="preserve"> </w:t>
      </w:r>
      <w:r>
        <w:rPr>
          <w:color w:val="231F20"/>
          <w:spacing w:val="-2"/>
        </w:rPr>
        <w:t>brief</w:t>
      </w:r>
      <w:r>
        <w:rPr>
          <w:color w:val="231F20"/>
          <w:spacing w:val="-9"/>
        </w:rPr>
        <w:t xml:space="preserve"> </w:t>
      </w:r>
      <w:r>
        <w:rPr>
          <w:color w:val="231F20"/>
          <w:spacing w:val="-2"/>
        </w:rPr>
        <w:t>review</w:t>
      </w:r>
      <w:r>
        <w:rPr>
          <w:color w:val="231F20"/>
          <w:spacing w:val="-9"/>
        </w:rPr>
        <w:t xml:space="preserve"> </w:t>
      </w:r>
      <w:r>
        <w:rPr>
          <w:color w:val="231F20"/>
          <w:spacing w:val="-2"/>
        </w:rPr>
        <w:t>of</w:t>
      </w:r>
      <w:r>
        <w:rPr>
          <w:color w:val="231F20"/>
          <w:spacing w:val="-9"/>
        </w:rPr>
        <w:t xml:space="preserve"> </w:t>
      </w:r>
      <w:r>
        <w:rPr>
          <w:color w:val="231F20"/>
          <w:spacing w:val="-2"/>
        </w:rPr>
        <w:t>training</w:t>
      </w:r>
      <w:r>
        <w:rPr>
          <w:color w:val="231F20"/>
          <w:spacing w:val="-9"/>
        </w:rPr>
        <w:t xml:space="preserve"> </w:t>
      </w:r>
      <w:r>
        <w:rPr>
          <w:color w:val="231F20"/>
          <w:spacing w:val="-2"/>
        </w:rPr>
        <w:t xml:space="preserve">records </w:t>
      </w:r>
      <w:r>
        <w:rPr>
          <w:color w:val="231F20"/>
        </w:rPr>
        <w:t>among</w:t>
      </w:r>
      <w:r>
        <w:rPr>
          <w:color w:val="231F20"/>
          <w:spacing w:val="17"/>
        </w:rPr>
        <w:t xml:space="preserve"> </w:t>
      </w:r>
      <w:r>
        <w:rPr>
          <w:color w:val="231F20"/>
        </w:rPr>
        <w:t>the</w:t>
      </w:r>
      <w:r>
        <w:rPr>
          <w:color w:val="231F20"/>
          <w:spacing w:val="18"/>
        </w:rPr>
        <w:t xml:space="preserve"> </w:t>
      </w:r>
      <w:r>
        <w:rPr>
          <w:color w:val="231F20"/>
        </w:rPr>
        <w:t>objectives</w:t>
      </w:r>
      <w:r>
        <w:rPr>
          <w:color w:val="231F20"/>
          <w:spacing w:val="18"/>
        </w:rPr>
        <w:t xml:space="preserve"> </w:t>
      </w:r>
      <w:r>
        <w:rPr>
          <w:color w:val="231F20"/>
        </w:rPr>
        <w:t>for</w:t>
      </w:r>
      <w:r>
        <w:rPr>
          <w:color w:val="231F20"/>
          <w:spacing w:val="18"/>
        </w:rPr>
        <w:t xml:space="preserve"> </w:t>
      </w:r>
      <w:r>
        <w:rPr>
          <w:color w:val="231F20"/>
        </w:rPr>
        <w:t>the</w:t>
      </w:r>
      <w:r>
        <w:rPr>
          <w:color w:val="231F20"/>
          <w:spacing w:val="18"/>
        </w:rPr>
        <w:t xml:space="preserve"> </w:t>
      </w:r>
      <w:r>
        <w:rPr>
          <w:color w:val="231F20"/>
        </w:rPr>
        <w:t>IACUC’s</w:t>
      </w:r>
      <w:r>
        <w:rPr>
          <w:color w:val="231F20"/>
          <w:spacing w:val="18"/>
        </w:rPr>
        <w:t xml:space="preserve"> </w:t>
      </w:r>
      <w:proofErr w:type="gramStart"/>
      <w:r>
        <w:rPr>
          <w:color w:val="231F20"/>
        </w:rPr>
        <w:t>semiannual</w:t>
      </w:r>
      <w:proofErr w:type="gramEnd"/>
      <w:r>
        <w:rPr>
          <w:color w:val="231F20"/>
          <w:spacing w:val="18"/>
        </w:rPr>
        <w:t xml:space="preserve"> </w:t>
      </w:r>
      <w:r>
        <w:rPr>
          <w:color w:val="231F20"/>
        </w:rPr>
        <w:t>inspection</w:t>
      </w:r>
      <w:r>
        <w:rPr>
          <w:color w:val="231F20"/>
          <w:spacing w:val="18"/>
        </w:rPr>
        <w:t xml:space="preserve"> </w:t>
      </w:r>
      <w:r>
        <w:rPr>
          <w:color w:val="231F20"/>
        </w:rPr>
        <w:t>of</w:t>
      </w:r>
      <w:r>
        <w:rPr>
          <w:color w:val="231F20"/>
          <w:spacing w:val="17"/>
        </w:rPr>
        <w:t xml:space="preserve"> </w:t>
      </w:r>
      <w:r>
        <w:rPr>
          <w:color w:val="231F20"/>
          <w:spacing w:val="-2"/>
        </w:rPr>
        <w:t>facilities.</w:t>
      </w:r>
    </w:p>
    <w:p w14:paraId="019DDB27" w14:textId="77777777" w:rsidR="00786F5F" w:rsidRDefault="00786F5F">
      <w:pPr>
        <w:pStyle w:val="BodyText"/>
        <w:spacing w:before="104"/>
      </w:pPr>
    </w:p>
    <w:p w14:paraId="1FED1600" w14:textId="77777777" w:rsidR="00786F5F" w:rsidRDefault="00000000">
      <w:pPr>
        <w:pStyle w:val="Heading4"/>
        <w:jc w:val="both"/>
      </w:pPr>
      <w:r>
        <w:rPr>
          <w:color w:val="231F20"/>
          <w:spacing w:val="-2"/>
          <w:w w:val="85"/>
        </w:rPr>
        <w:t>Training</w:t>
      </w:r>
      <w:r>
        <w:rPr>
          <w:color w:val="231F20"/>
          <w:spacing w:val="-8"/>
        </w:rPr>
        <w:t xml:space="preserve"> </w:t>
      </w:r>
      <w:r>
        <w:rPr>
          <w:color w:val="231F20"/>
          <w:spacing w:val="-2"/>
          <w:w w:val="90"/>
        </w:rPr>
        <w:t>Personnel</w:t>
      </w:r>
    </w:p>
    <w:p w14:paraId="6571C5A1" w14:textId="77777777" w:rsidR="00786F5F" w:rsidRDefault="00000000">
      <w:pPr>
        <w:pStyle w:val="BodyText"/>
        <w:spacing w:before="189" w:line="261" w:lineRule="auto"/>
        <w:ind w:left="360" w:right="236" w:hanging="1"/>
        <w:jc w:val="both"/>
      </w:pPr>
      <w:r>
        <w:rPr>
          <w:color w:val="231F20"/>
        </w:rPr>
        <w:t>Many</w:t>
      </w:r>
      <w:r>
        <w:rPr>
          <w:color w:val="231F20"/>
          <w:spacing w:val="-7"/>
        </w:rPr>
        <w:t xml:space="preserve"> </w:t>
      </w:r>
      <w:r>
        <w:rPr>
          <w:color w:val="231F20"/>
        </w:rPr>
        <w:t>institutions</w:t>
      </w:r>
      <w:r>
        <w:rPr>
          <w:color w:val="231F20"/>
          <w:spacing w:val="-7"/>
        </w:rPr>
        <w:t xml:space="preserve"> </w:t>
      </w:r>
      <w:r>
        <w:rPr>
          <w:color w:val="231F20"/>
        </w:rPr>
        <w:t>with</w:t>
      </w:r>
      <w:r>
        <w:rPr>
          <w:color w:val="231F20"/>
          <w:spacing w:val="-7"/>
        </w:rPr>
        <w:t xml:space="preserve"> </w:t>
      </w:r>
      <w:r>
        <w:rPr>
          <w:color w:val="231F20"/>
        </w:rPr>
        <w:t>a</w:t>
      </w:r>
      <w:r>
        <w:rPr>
          <w:color w:val="231F20"/>
          <w:spacing w:val="-7"/>
        </w:rPr>
        <w:t xml:space="preserve"> </w:t>
      </w:r>
      <w:r>
        <w:rPr>
          <w:color w:val="231F20"/>
        </w:rPr>
        <w:t>large</w:t>
      </w:r>
      <w:r>
        <w:rPr>
          <w:color w:val="231F20"/>
          <w:spacing w:val="-7"/>
        </w:rPr>
        <w:t xml:space="preserve"> </w:t>
      </w:r>
      <w:r>
        <w:rPr>
          <w:color w:val="231F20"/>
        </w:rPr>
        <w:t>research</w:t>
      </w:r>
      <w:r>
        <w:rPr>
          <w:color w:val="231F20"/>
          <w:spacing w:val="-7"/>
        </w:rPr>
        <w:t xml:space="preserve"> </w:t>
      </w:r>
      <w:r>
        <w:rPr>
          <w:color w:val="231F20"/>
        </w:rPr>
        <w:t>program</w:t>
      </w:r>
      <w:r>
        <w:rPr>
          <w:color w:val="231F20"/>
          <w:spacing w:val="-7"/>
        </w:rPr>
        <w:t xml:space="preserve"> </w:t>
      </w:r>
      <w:r>
        <w:rPr>
          <w:color w:val="231F20"/>
        </w:rPr>
        <w:t>have</w:t>
      </w:r>
      <w:r>
        <w:rPr>
          <w:color w:val="231F20"/>
          <w:spacing w:val="-7"/>
        </w:rPr>
        <w:t xml:space="preserve"> </w:t>
      </w:r>
      <w:r>
        <w:rPr>
          <w:color w:val="231F20"/>
        </w:rPr>
        <w:t>a</w:t>
      </w:r>
      <w:r>
        <w:rPr>
          <w:color w:val="231F20"/>
          <w:spacing w:val="-7"/>
        </w:rPr>
        <w:t xml:space="preserve"> </w:t>
      </w:r>
      <w:r>
        <w:rPr>
          <w:color w:val="231F20"/>
        </w:rPr>
        <w:t>training</w:t>
      </w:r>
      <w:r>
        <w:rPr>
          <w:color w:val="231F20"/>
          <w:spacing w:val="-7"/>
        </w:rPr>
        <w:t xml:space="preserve"> </w:t>
      </w:r>
      <w:r>
        <w:rPr>
          <w:color w:val="231F20"/>
        </w:rPr>
        <w:t>coordinator to oversee the training program for all personnel with animal care and use training</w:t>
      </w:r>
      <w:r>
        <w:rPr>
          <w:color w:val="231F20"/>
          <w:spacing w:val="-9"/>
        </w:rPr>
        <w:t xml:space="preserve"> </w:t>
      </w:r>
      <w:r>
        <w:rPr>
          <w:color w:val="231F20"/>
        </w:rPr>
        <w:t>needs.</w:t>
      </w:r>
      <w:r>
        <w:rPr>
          <w:color w:val="231F20"/>
          <w:spacing w:val="-9"/>
        </w:rPr>
        <w:t xml:space="preserve"> </w:t>
      </w:r>
      <w:r>
        <w:rPr>
          <w:color w:val="231F20"/>
        </w:rPr>
        <w:t>The</w:t>
      </w:r>
      <w:r>
        <w:rPr>
          <w:color w:val="231F20"/>
          <w:spacing w:val="-9"/>
        </w:rPr>
        <w:t xml:space="preserve"> </w:t>
      </w:r>
      <w:r>
        <w:rPr>
          <w:color w:val="231F20"/>
        </w:rPr>
        <w:t>training</w:t>
      </w:r>
      <w:r>
        <w:rPr>
          <w:color w:val="231F20"/>
          <w:spacing w:val="-9"/>
        </w:rPr>
        <w:t xml:space="preserve"> </w:t>
      </w:r>
      <w:r>
        <w:rPr>
          <w:color w:val="231F20"/>
        </w:rPr>
        <w:t>coordinator</w:t>
      </w:r>
      <w:r>
        <w:rPr>
          <w:color w:val="231F20"/>
          <w:spacing w:val="-9"/>
        </w:rPr>
        <w:t xml:space="preserve"> </w:t>
      </w:r>
      <w:r>
        <w:rPr>
          <w:color w:val="231F20"/>
        </w:rPr>
        <w:t>should</w:t>
      </w:r>
      <w:r>
        <w:rPr>
          <w:color w:val="231F20"/>
          <w:spacing w:val="-9"/>
        </w:rPr>
        <w:t xml:space="preserve"> </w:t>
      </w:r>
      <w:r>
        <w:rPr>
          <w:color w:val="231F20"/>
        </w:rPr>
        <w:t>be</w:t>
      </w:r>
      <w:r>
        <w:rPr>
          <w:color w:val="231F20"/>
          <w:spacing w:val="-9"/>
        </w:rPr>
        <w:t xml:space="preserve"> </w:t>
      </w:r>
      <w:r>
        <w:rPr>
          <w:color w:val="231F20"/>
        </w:rPr>
        <w:t>involved</w:t>
      </w:r>
      <w:r>
        <w:rPr>
          <w:color w:val="231F20"/>
          <w:spacing w:val="-9"/>
        </w:rPr>
        <w:t xml:space="preserve"> </w:t>
      </w:r>
      <w:r>
        <w:rPr>
          <w:color w:val="231F20"/>
        </w:rPr>
        <w:t>in</w:t>
      </w:r>
      <w:r>
        <w:rPr>
          <w:color w:val="231F20"/>
          <w:spacing w:val="-9"/>
        </w:rPr>
        <w:t xml:space="preserve"> </w:t>
      </w:r>
      <w:r>
        <w:rPr>
          <w:color w:val="231F20"/>
        </w:rPr>
        <w:t>IACUC</w:t>
      </w:r>
      <w:r>
        <w:rPr>
          <w:color w:val="231F20"/>
          <w:spacing w:val="-9"/>
        </w:rPr>
        <w:t xml:space="preserve"> </w:t>
      </w:r>
      <w:proofErr w:type="gramStart"/>
      <w:r>
        <w:rPr>
          <w:color w:val="231F20"/>
        </w:rPr>
        <w:t>meet-ings</w:t>
      </w:r>
      <w:proofErr w:type="gramEnd"/>
      <w:r>
        <w:rPr>
          <w:color w:val="231F20"/>
        </w:rPr>
        <w:t xml:space="preserve"> when institutional training issues are discussed.</w:t>
      </w:r>
    </w:p>
    <w:p w14:paraId="58B7AFB4" w14:textId="77777777" w:rsidR="00786F5F" w:rsidRDefault="00000000">
      <w:pPr>
        <w:pStyle w:val="BodyText"/>
        <w:spacing w:before="176" w:line="261" w:lineRule="auto"/>
        <w:ind w:left="359" w:right="236"/>
        <w:jc w:val="both"/>
      </w:pPr>
      <w:r>
        <w:rPr>
          <w:color w:val="231F20"/>
        </w:rPr>
        <w:t xml:space="preserve">Training coordinators should not be the only ones with training </w:t>
      </w:r>
      <w:proofErr w:type="gramStart"/>
      <w:r>
        <w:rPr>
          <w:color w:val="231F20"/>
        </w:rPr>
        <w:t>responsi-bilities</w:t>
      </w:r>
      <w:proofErr w:type="gramEnd"/>
      <w:r>
        <w:rPr>
          <w:color w:val="231F20"/>
        </w:rPr>
        <w:t>. The facility staff, (e.g. veterinarians, veterinary technicians, facility managers</w:t>
      </w:r>
      <w:r>
        <w:rPr>
          <w:color w:val="231F20"/>
          <w:spacing w:val="-4"/>
        </w:rPr>
        <w:t xml:space="preserve"> </w:t>
      </w:r>
      <w:r>
        <w:rPr>
          <w:color w:val="231F20"/>
        </w:rPr>
        <w:t>and</w:t>
      </w:r>
      <w:r>
        <w:rPr>
          <w:color w:val="231F20"/>
          <w:spacing w:val="-4"/>
        </w:rPr>
        <w:t xml:space="preserve"> </w:t>
      </w:r>
      <w:r>
        <w:rPr>
          <w:color w:val="231F20"/>
        </w:rPr>
        <w:t>animal</w:t>
      </w:r>
      <w:r>
        <w:rPr>
          <w:color w:val="231F20"/>
          <w:spacing w:val="-4"/>
        </w:rPr>
        <w:t xml:space="preserve"> </w:t>
      </w:r>
      <w:r>
        <w:rPr>
          <w:color w:val="231F20"/>
        </w:rPr>
        <w:t>care</w:t>
      </w:r>
      <w:r>
        <w:rPr>
          <w:color w:val="231F20"/>
          <w:spacing w:val="-4"/>
        </w:rPr>
        <w:t xml:space="preserve"> </w:t>
      </w:r>
      <w:r>
        <w:rPr>
          <w:color w:val="231F20"/>
        </w:rPr>
        <w:t>technicians),</w:t>
      </w:r>
      <w:r>
        <w:rPr>
          <w:color w:val="231F20"/>
          <w:spacing w:val="-4"/>
        </w:rPr>
        <w:t xml:space="preserve"> </w:t>
      </w:r>
      <w:r>
        <w:rPr>
          <w:color w:val="231F20"/>
        </w:rPr>
        <w:t>also</w:t>
      </w:r>
      <w:r>
        <w:rPr>
          <w:color w:val="231F20"/>
          <w:spacing w:val="-4"/>
        </w:rPr>
        <w:t xml:space="preserve"> </w:t>
      </w:r>
      <w:r>
        <w:rPr>
          <w:color w:val="231F20"/>
        </w:rPr>
        <w:t>should</w:t>
      </w:r>
      <w:r>
        <w:rPr>
          <w:color w:val="231F20"/>
          <w:spacing w:val="-4"/>
        </w:rPr>
        <w:t xml:space="preserve"> </w:t>
      </w:r>
      <w:r>
        <w:rPr>
          <w:color w:val="231F20"/>
        </w:rPr>
        <w:t>be</w:t>
      </w:r>
      <w:r>
        <w:rPr>
          <w:color w:val="231F20"/>
          <w:spacing w:val="-4"/>
        </w:rPr>
        <w:t xml:space="preserve"> </w:t>
      </w:r>
      <w:r>
        <w:rPr>
          <w:color w:val="231F20"/>
        </w:rPr>
        <w:t>involved</w:t>
      </w:r>
      <w:r>
        <w:rPr>
          <w:color w:val="231F20"/>
          <w:spacing w:val="-4"/>
        </w:rPr>
        <w:t xml:space="preserve"> </w:t>
      </w:r>
      <w:r>
        <w:rPr>
          <w:color w:val="231F20"/>
        </w:rPr>
        <w:t>in</w:t>
      </w:r>
      <w:r>
        <w:rPr>
          <w:color w:val="231F20"/>
          <w:spacing w:val="-4"/>
        </w:rPr>
        <w:t xml:space="preserve"> </w:t>
      </w:r>
      <w:r>
        <w:rPr>
          <w:color w:val="231F20"/>
        </w:rPr>
        <w:t>training activities</w:t>
      </w:r>
      <w:r>
        <w:rPr>
          <w:color w:val="231F20"/>
          <w:spacing w:val="-5"/>
        </w:rPr>
        <w:t xml:space="preserve"> </w:t>
      </w:r>
      <w:r>
        <w:rPr>
          <w:color w:val="231F20"/>
        </w:rPr>
        <w:t>to</w:t>
      </w:r>
      <w:r>
        <w:rPr>
          <w:color w:val="231F20"/>
          <w:spacing w:val="-5"/>
        </w:rPr>
        <w:t xml:space="preserve"> </w:t>
      </w:r>
      <w:r>
        <w:rPr>
          <w:color w:val="231F20"/>
        </w:rPr>
        <w:t>the</w:t>
      </w:r>
      <w:r>
        <w:rPr>
          <w:color w:val="231F20"/>
          <w:spacing w:val="-5"/>
        </w:rPr>
        <w:t xml:space="preserve"> </w:t>
      </w:r>
      <w:r>
        <w:rPr>
          <w:color w:val="231F20"/>
        </w:rPr>
        <w:t>greatest</w:t>
      </w:r>
      <w:r>
        <w:rPr>
          <w:color w:val="231F20"/>
          <w:spacing w:val="-5"/>
        </w:rPr>
        <w:t xml:space="preserve"> </w:t>
      </w:r>
      <w:r>
        <w:rPr>
          <w:color w:val="231F20"/>
        </w:rPr>
        <w:t>extent</w:t>
      </w:r>
      <w:r>
        <w:rPr>
          <w:color w:val="231F20"/>
          <w:spacing w:val="-5"/>
        </w:rPr>
        <w:t xml:space="preserve"> </w:t>
      </w:r>
      <w:r>
        <w:rPr>
          <w:color w:val="231F20"/>
        </w:rPr>
        <w:t>possible.</w:t>
      </w:r>
      <w:r>
        <w:rPr>
          <w:color w:val="231F20"/>
          <w:spacing w:val="-5"/>
        </w:rPr>
        <w:t xml:space="preserve"> </w:t>
      </w:r>
      <w:r>
        <w:rPr>
          <w:color w:val="231F20"/>
        </w:rPr>
        <w:t>Their</w:t>
      </w:r>
      <w:r>
        <w:rPr>
          <w:color w:val="231F20"/>
          <w:spacing w:val="-5"/>
        </w:rPr>
        <w:t xml:space="preserve"> </w:t>
      </w:r>
      <w:r>
        <w:rPr>
          <w:color w:val="231F20"/>
        </w:rPr>
        <w:t>training</w:t>
      </w:r>
      <w:r>
        <w:rPr>
          <w:color w:val="231F20"/>
          <w:spacing w:val="-5"/>
        </w:rPr>
        <w:t xml:space="preserve"> </w:t>
      </w:r>
      <w:r>
        <w:rPr>
          <w:color w:val="231F20"/>
        </w:rPr>
        <w:t>activities,</w:t>
      </w:r>
      <w:r>
        <w:rPr>
          <w:color w:val="231F20"/>
          <w:spacing w:val="-5"/>
        </w:rPr>
        <w:t xml:space="preserve"> </w:t>
      </w:r>
      <w:r>
        <w:rPr>
          <w:color w:val="231F20"/>
        </w:rPr>
        <w:t>either</w:t>
      </w:r>
      <w:r>
        <w:rPr>
          <w:color w:val="231F20"/>
          <w:spacing w:val="-5"/>
        </w:rPr>
        <w:t xml:space="preserve"> </w:t>
      </w:r>
      <w:r>
        <w:rPr>
          <w:color w:val="231F20"/>
        </w:rPr>
        <w:t>with individuals or groups, should be acknowledged as a valuable contribution to the animal research program. In this way, individual expertise is fully utilized and every contact with facility staff offers a training opportunity.</w:t>
      </w:r>
    </w:p>
    <w:p w14:paraId="19DC7871" w14:textId="77777777" w:rsidR="00786F5F" w:rsidRDefault="00000000">
      <w:pPr>
        <w:pStyle w:val="BodyText"/>
        <w:spacing w:before="175" w:line="261" w:lineRule="auto"/>
        <w:ind w:left="360" w:right="234"/>
        <w:jc w:val="both"/>
      </w:pPr>
      <w:r>
        <w:rPr>
          <w:color w:val="231F20"/>
        </w:rPr>
        <w:t>In</w:t>
      </w:r>
      <w:r>
        <w:rPr>
          <w:color w:val="231F20"/>
          <w:spacing w:val="-7"/>
        </w:rPr>
        <w:t xml:space="preserve"> </w:t>
      </w:r>
      <w:r>
        <w:rPr>
          <w:color w:val="231F20"/>
        </w:rPr>
        <w:t>addition,</w:t>
      </w:r>
      <w:r>
        <w:rPr>
          <w:color w:val="231F20"/>
          <w:spacing w:val="-7"/>
        </w:rPr>
        <w:t xml:space="preserve"> </w:t>
      </w:r>
      <w:r>
        <w:rPr>
          <w:color w:val="231F20"/>
        </w:rPr>
        <w:t>other</w:t>
      </w:r>
      <w:r>
        <w:rPr>
          <w:color w:val="231F20"/>
          <w:spacing w:val="-7"/>
        </w:rPr>
        <w:t xml:space="preserve"> </w:t>
      </w:r>
      <w:r>
        <w:rPr>
          <w:color w:val="231F20"/>
        </w:rPr>
        <w:t>staff</w:t>
      </w:r>
      <w:r>
        <w:rPr>
          <w:color w:val="231F20"/>
          <w:spacing w:val="-7"/>
        </w:rPr>
        <w:t xml:space="preserve"> </w:t>
      </w:r>
      <w:r>
        <w:rPr>
          <w:color w:val="231F20"/>
        </w:rPr>
        <w:t>or</w:t>
      </w:r>
      <w:r>
        <w:rPr>
          <w:color w:val="231F20"/>
          <w:spacing w:val="-7"/>
        </w:rPr>
        <w:t xml:space="preserve"> </w:t>
      </w:r>
      <w:r>
        <w:rPr>
          <w:color w:val="231F20"/>
        </w:rPr>
        <w:t>outside</w:t>
      </w:r>
      <w:r>
        <w:rPr>
          <w:color w:val="231F20"/>
          <w:spacing w:val="-7"/>
        </w:rPr>
        <w:t xml:space="preserve"> </w:t>
      </w:r>
      <w:r>
        <w:rPr>
          <w:color w:val="231F20"/>
        </w:rPr>
        <w:t>consultants</w:t>
      </w:r>
      <w:r>
        <w:rPr>
          <w:color w:val="231F20"/>
          <w:spacing w:val="-7"/>
        </w:rPr>
        <w:t xml:space="preserve"> </w:t>
      </w:r>
      <w:r>
        <w:rPr>
          <w:color w:val="231F20"/>
        </w:rPr>
        <w:t>with</w:t>
      </w:r>
      <w:r>
        <w:rPr>
          <w:color w:val="231F20"/>
          <w:spacing w:val="-7"/>
        </w:rPr>
        <w:t xml:space="preserve"> </w:t>
      </w:r>
      <w:r>
        <w:rPr>
          <w:color w:val="231F20"/>
        </w:rPr>
        <w:t>specialized</w:t>
      </w:r>
      <w:r>
        <w:rPr>
          <w:color w:val="231F20"/>
          <w:spacing w:val="-7"/>
        </w:rPr>
        <w:t xml:space="preserve"> </w:t>
      </w:r>
      <w:r>
        <w:rPr>
          <w:color w:val="231F20"/>
        </w:rPr>
        <w:t>expertise</w:t>
      </w:r>
      <w:r>
        <w:rPr>
          <w:color w:val="231F20"/>
          <w:spacing w:val="-7"/>
        </w:rPr>
        <w:t xml:space="preserve"> </w:t>
      </w:r>
      <w:r>
        <w:rPr>
          <w:color w:val="231F20"/>
        </w:rPr>
        <w:t>can be</w:t>
      </w:r>
      <w:r>
        <w:rPr>
          <w:color w:val="231F20"/>
          <w:spacing w:val="-12"/>
        </w:rPr>
        <w:t xml:space="preserve"> </w:t>
      </w:r>
      <w:r>
        <w:rPr>
          <w:color w:val="231F20"/>
        </w:rPr>
        <w:t>incorporated</w:t>
      </w:r>
      <w:r>
        <w:rPr>
          <w:color w:val="231F20"/>
          <w:spacing w:val="-12"/>
        </w:rPr>
        <w:t xml:space="preserve"> </w:t>
      </w:r>
      <w:r>
        <w:rPr>
          <w:color w:val="231F20"/>
        </w:rPr>
        <w:t>into</w:t>
      </w:r>
      <w:r>
        <w:rPr>
          <w:color w:val="231F20"/>
          <w:spacing w:val="-12"/>
        </w:rPr>
        <w:t xml:space="preserve"> </w:t>
      </w:r>
      <w:r>
        <w:rPr>
          <w:color w:val="231F20"/>
        </w:rPr>
        <w:t>the</w:t>
      </w:r>
      <w:r>
        <w:rPr>
          <w:color w:val="231F20"/>
          <w:spacing w:val="-12"/>
        </w:rPr>
        <w:t xml:space="preserve"> </w:t>
      </w:r>
      <w:r>
        <w:rPr>
          <w:color w:val="231F20"/>
        </w:rPr>
        <w:t>training</w:t>
      </w:r>
      <w:r>
        <w:rPr>
          <w:color w:val="231F20"/>
          <w:spacing w:val="-12"/>
        </w:rPr>
        <w:t xml:space="preserve"> </w:t>
      </w:r>
      <w:r>
        <w:rPr>
          <w:color w:val="231F20"/>
        </w:rPr>
        <w:t>program.</w:t>
      </w:r>
      <w:r>
        <w:rPr>
          <w:color w:val="231F20"/>
          <w:spacing w:val="-12"/>
        </w:rPr>
        <w:t xml:space="preserve"> </w:t>
      </w:r>
      <w:r>
        <w:rPr>
          <w:color w:val="231F20"/>
        </w:rPr>
        <w:t>For</w:t>
      </w:r>
      <w:r>
        <w:rPr>
          <w:color w:val="231F20"/>
          <w:spacing w:val="-12"/>
        </w:rPr>
        <w:t xml:space="preserve"> </w:t>
      </w:r>
      <w:r>
        <w:rPr>
          <w:color w:val="231F20"/>
        </w:rPr>
        <w:t>example,</w:t>
      </w:r>
      <w:r>
        <w:rPr>
          <w:color w:val="231F20"/>
          <w:spacing w:val="-12"/>
        </w:rPr>
        <w:t xml:space="preserve"> </w:t>
      </w:r>
      <w:r>
        <w:rPr>
          <w:color w:val="231F20"/>
        </w:rPr>
        <w:t>occupational</w:t>
      </w:r>
      <w:r>
        <w:rPr>
          <w:color w:val="231F20"/>
          <w:spacing w:val="-12"/>
        </w:rPr>
        <w:t xml:space="preserve"> </w:t>
      </w:r>
      <w:r>
        <w:rPr>
          <w:color w:val="231F20"/>
        </w:rPr>
        <w:t>health professionals may be invited to take part in training on safety related issues.</w:t>
      </w:r>
      <w:r>
        <w:rPr>
          <w:color w:val="231F20"/>
          <w:spacing w:val="-6"/>
        </w:rPr>
        <w:t xml:space="preserve"> </w:t>
      </w:r>
      <w:r>
        <w:rPr>
          <w:color w:val="231F20"/>
        </w:rPr>
        <w:t>Training</w:t>
      </w:r>
      <w:r>
        <w:rPr>
          <w:color w:val="231F20"/>
          <w:spacing w:val="-6"/>
        </w:rPr>
        <w:t xml:space="preserve"> </w:t>
      </w:r>
      <w:r>
        <w:rPr>
          <w:color w:val="231F20"/>
        </w:rPr>
        <w:t>in</w:t>
      </w:r>
      <w:r>
        <w:rPr>
          <w:color w:val="231F20"/>
          <w:spacing w:val="-6"/>
        </w:rPr>
        <w:t xml:space="preserve"> </w:t>
      </w:r>
      <w:r>
        <w:rPr>
          <w:color w:val="231F20"/>
        </w:rPr>
        <w:t>specialized</w:t>
      </w:r>
      <w:r>
        <w:rPr>
          <w:color w:val="231F20"/>
          <w:spacing w:val="-6"/>
        </w:rPr>
        <w:t xml:space="preserve"> </w:t>
      </w:r>
      <w:r>
        <w:rPr>
          <w:color w:val="231F20"/>
        </w:rPr>
        <w:t>animal</w:t>
      </w:r>
      <w:r>
        <w:rPr>
          <w:color w:val="231F20"/>
          <w:spacing w:val="-6"/>
        </w:rPr>
        <w:t xml:space="preserve"> </w:t>
      </w:r>
      <w:r>
        <w:rPr>
          <w:color w:val="231F20"/>
        </w:rPr>
        <w:t>methodologies</w:t>
      </w:r>
      <w:r>
        <w:rPr>
          <w:color w:val="231F20"/>
          <w:spacing w:val="-6"/>
        </w:rPr>
        <w:t xml:space="preserve"> </w:t>
      </w:r>
      <w:r>
        <w:rPr>
          <w:color w:val="231F20"/>
        </w:rPr>
        <w:t>may</w:t>
      </w:r>
      <w:r>
        <w:rPr>
          <w:color w:val="231F20"/>
          <w:spacing w:val="-6"/>
        </w:rPr>
        <w:t xml:space="preserve"> </w:t>
      </w:r>
      <w:r>
        <w:rPr>
          <w:color w:val="231F20"/>
        </w:rPr>
        <w:t>be</w:t>
      </w:r>
      <w:r>
        <w:rPr>
          <w:color w:val="231F20"/>
          <w:spacing w:val="-6"/>
        </w:rPr>
        <w:t xml:space="preserve"> </w:t>
      </w:r>
      <w:r>
        <w:rPr>
          <w:color w:val="231F20"/>
        </w:rPr>
        <w:t>best</w:t>
      </w:r>
      <w:r>
        <w:rPr>
          <w:color w:val="231F20"/>
          <w:spacing w:val="-6"/>
        </w:rPr>
        <w:t xml:space="preserve"> </w:t>
      </w:r>
      <w:proofErr w:type="gramStart"/>
      <w:r>
        <w:rPr>
          <w:color w:val="231F20"/>
        </w:rPr>
        <w:t>perform-ed</w:t>
      </w:r>
      <w:proofErr w:type="gramEnd"/>
      <w:r>
        <w:rPr>
          <w:color w:val="231F20"/>
        </w:rPr>
        <w:t xml:space="preserve"> by researchers who are accomplished in these techniques. Training program staff, if available, should participate in or oversee the training by outside experts to ensure that the training content is appropriate.</w:t>
      </w:r>
    </w:p>
    <w:p w14:paraId="3A0537AE" w14:textId="77777777" w:rsidR="00786F5F" w:rsidRDefault="00786F5F">
      <w:pPr>
        <w:pStyle w:val="BodyText"/>
        <w:spacing w:line="261" w:lineRule="auto"/>
        <w:jc w:val="both"/>
        <w:sectPr w:rsidR="00786F5F">
          <w:pgSz w:w="8640" w:h="12960"/>
          <w:pgMar w:top="1460" w:right="720" w:bottom="280" w:left="720" w:header="687" w:footer="0" w:gutter="0"/>
          <w:cols w:space="720"/>
        </w:sectPr>
      </w:pPr>
    </w:p>
    <w:p w14:paraId="7535E3A0" w14:textId="77777777" w:rsidR="00786F5F" w:rsidRDefault="00000000">
      <w:pPr>
        <w:pStyle w:val="Heading4"/>
        <w:spacing w:before="99"/>
        <w:ind w:left="240"/>
      </w:pPr>
      <w:r>
        <w:rPr>
          <w:color w:val="231F20"/>
          <w:w w:val="85"/>
        </w:rPr>
        <w:t>Institutional</w:t>
      </w:r>
      <w:r>
        <w:rPr>
          <w:color w:val="231F20"/>
          <w:spacing w:val="-7"/>
        </w:rPr>
        <w:t xml:space="preserve"> </w:t>
      </w:r>
      <w:r>
        <w:rPr>
          <w:color w:val="231F20"/>
          <w:w w:val="85"/>
        </w:rPr>
        <w:t>Support</w:t>
      </w:r>
      <w:r>
        <w:rPr>
          <w:color w:val="231F20"/>
          <w:spacing w:val="-7"/>
        </w:rPr>
        <w:t xml:space="preserve"> </w:t>
      </w:r>
      <w:r>
        <w:rPr>
          <w:color w:val="231F20"/>
          <w:w w:val="85"/>
        </w:rPr>
        <w:t>of</w:t>
      </w:r>
      <w:r>
        <w:rPr>
          <w:color w:val="231F20"/>
          <w:spacing w:val="-7"/>
        </w:rPr>
        <w:t xml:space="preserve"> </w:t>
      </w:r>
      <w:r>
        <w:rPr>
          <w:color w:val="231F20"/>
          <w:spacing w:val="-2"/>
          <w:w w:val="85"/>
        </w:rPr>
        <w:t>Training</w:t>
      </w:r>
    </w:p>
    <w:p w14:paraId="2F6A7407" w14:textId="77777777" w:rsidR="00786F5F" w:rsidRDefault="00000000">
      <w:pPr>
        <w:pStyle w:val="BodyText"/>
        <w:spacing w:before="188" w:line="261" w:lineRule="auto"/>
        <w:ind w:left="239" w:right="352"/>
        <w:jc w:val="both"/>
      </w:pPr>
      <w:r>
        <w:rPr>
          <w:color w:val="231F20"/>
          <w:spacing w:val="-4"/>
        </w:rPr>
        <w:t>A</w:t>
      </w:r>
      <w:r>
        <w:rPr>
          <w:color w:val="231F20"/>
          <w:spacing w:val="-8"/>
        </w:rPr>
        <w:t xml:space="preserve"> </w:t>
      </w:r>
      <w:r>
        <w:rPr>
          <w:color w:val="231F20"/>
          <w:spacing w:val="-4"/>
        </w:rPr>
        <w:t>high</w:t>
      </w:r>
      <w:r>
        <w:rPr>
          <w:color w:val="231F20"/>
          <w:spacing w:val="-8"/>
        </w:rPr>
        <w:t xml:space="preserve"> </w:t>
      </w:r>
      <w:r>
        <w:rPr>
          <w:color w:val="231F20"/>
          <w:spacing w:val="-4"/>
        </w:rPr>
        <w:t>level</w:t>
      </w:r>
      <w:r>
        <w:rPr>
          <w:color w:val="231F20"/>
          <w:spacing w:val="-8"/>
        </w:rPr>
        <w:t xml:space="preserve"> </w:t>
      </w:r>
      <w:r>
        <w:rPr>
          <w:color w:val="231F20"/>
          <w:spacing w:val="-4"/>
        </w:rPr>
        <w:t>of</w:t>
      </w:r>
      <w:r>
        <w:rPr>
          <w:color w:val="231F20"/>
          <w:spacing w:val="-8"/>
        </w:rPr>
        <w:t xml:space="preserve"> </w:t>
      </w:r>
      <w:r>
        <w:rPr>
          <w:color w:val="231F20"/>
          <w:spacing w:val="-4"/>
        </w:rPr>
        <w:t>staff</w:t>
      </w:r>
      <w:r>
        <w:rPr>
          <w:color w:val="231F20"/>
          <w:spacing w:val="-8"/>
        </w:rPr>
        <w:t xml:space="preserve"> </w:t>
      </w:r>
      <w:r>
        <w:rPr>
          <w:color w:val="231F20"/>
          <w:spacing w:val="-4"/>
        </w:rPr>
        <w:t>participation</w:t>
      </w:r>
      <w:r>
        <w:rPr>
          <w:color w:val="231F20"/>
          <w:spacing w:val="-8"/>
        </w:rPr>
        <w:t xml:space="preserve"> </w:t>
      </w:r>
      <w:r>
        <w:rPr>
          <w:color w:val="231F20"/>
          <w:spacing w:val="-4"/>
        </w:rPr>
        <w:t>in</w:t>
      </w:r>
      <w:r>
        <w:rPr>
          <w:color w:val="231F20"/>
          <w:spacing w:val="-8"/>
        </w:rPr>
        <w:t xml:space="preserve"> </w:t>
      </w:r>
      <w:r>
        <w:rPr>
          <w:color w:val="231F20"/>
          <w:spacing w:val="-4"/>
        </w:rPr>
        <w:t>a</w:t>
      </w:r>
      <w:r>
        <w:rPr>
          <w:color w:val="231F20"/>
          <w:spacing w:val="-8"/>
        </w:rPr>
        <w:t xml:space="preserve"> </w:t>
      </w:r>
      <w:r>
        <w:rPr>
          <w:color w:val="231F20"/>
          <w:spacing w:val="-4"/>
        </w:rPr>
        <w:t>training</w:t>
      </w:r>
      <w:r>
        <w:rPr>
          <w:color w:val="231F20"/>
          <w:spacing w:val="-8"/>
        </w:rPr>
        <w:t xml:space="preserve"> </w:t>
      </w:r>
      <w:r>
        <w:rPr>
          <w:color w:val="231F20"/>
          <w:spacing w:val="-4"/>
        </w:rPr>
        <w:t>program</w:t>
      </w:r>
      <w:r>
        <w:rPr>
          <w:color w:val="231F20"/>
          <w:spacing w:val="-8"/>
        </w:rPr>
        <w:t xml:space="preserve"> </w:t>
      </w:r>
      <w:r>
        <w:rPr>
          <w:color w:val="231F20"/>
          <w:spacing w:val="-4"/>
        </w:rPr>
        <w:t>is</w:t>
      </w:r>
      <w:r>
        <w:rPr>
          <w:color w:val="231F20"/>
          <w:spacing w:val="-8"/>
        </w:rPr>
        <w:t xml:space="preserve"> </w:t>
      </w:r>
      <w:r>
        <w:rPr>
          <w:color w:val="231F20"/>
          <w:spacing w:val="-4"/>
        </w:rPr>
        <w:t>essential</w:t>
      </w:r>
      <w:r>
        <w:rPr>
          <w:color w:val="231F20"/>
          <w:spacing w:val="-8"/>
        </w:rPr>
        <w:t xml:space="preserve"> </w:t>
      </w:r>
      <w:r>
        <w:rPr>
          <w:color w:val="231F20"/>
          <w:spacing w:val="-4"/>
        </w:rPr>
        <w:t>for</w:t>
      </w:r>
      <w:r>
        <w:rPr>
          <w:color w:val="231F20"/>
          <w:spacing w:val="-8"/>
        </w:rPr>
        <w:t xml:space="preserve"> </w:t>
      </w:r>
      <w:r>
        <w:rPr>
          <w:color w:val="231F20"/>
          <w:spacing w:val="-4"/>
        </w:rPr>
        <w:t xml:space="preserve">achieving </w:t>
      </w:r>
      <w:r>
        <w:rPr>
          <w:color w:val="231F20"/>
        </w:rPr>
        <w:t xml:space="preserve">the performance standard of staff qualifications necessary for quality research and expected by regulatory authorities. Institutions with </w:t>
      </w:r>
      <w:proofErr w:type="gramStart"/>
      <w:r>
        <w:rPr>
          <w:color w:val="231F20"/>
        </w:rPr>
        <w:t>manda-tory</w:t>
      </w:r>
      <w:proofErr w:type="gramEnd"/>
      <w:r>
        <w:rPr>
          <w:color w:val="231F20"/>
        </w:rPr>
        <w:t xml:space="preserve"> training programs often have the most uniform results.</w:t>
      </w:r>
    </w:p>
    <w:p w14:paraId="21F1F09C" w14:textId="77777777" w:rsidR="00786F5F" w:rsidRDefault="00000000">
      <w:pPr>
        <w:pStyle w:val="BodyText"/>
        <w:spacing w:before="177" w:line="261" w:lineRule="auto"/>
        <w:ind w:left="239" w:right="352"/>
        <w:jc w:val="both"/>
      </w:pPr>
      <w:r>
        <w:rPr>
          <w:color w:val="231F20"/>
        </w:rPr>
        <w:t>When training is not mandatory, there is much that an institution can do to encourage</w:t>
      </w:r>
      <w:r>
        <w:rPr>
          <w:color w:val="231F20"/>
          <w:spacing w:val="-3"/>
        </w:rPr>
        <w:t xml:space="preserve"> </w:t>
      </w:r>
      <w:r>
        <w:rPr>
          <w:color w:val="231F20"/>
        </w:rPr>
        <w:t>participation</w:t>
      </w:r>
      <w:r>
        <w:rPr>
          <w:color w:val="231F20"/>
          <w:spacing w:val="-3"/>
        </w:rPr>
        <w:t xml:space="preserve"> </w:t>
      </w:r>
      <w:r>
        <w:rPr>
          <w:color w:val="231F20"/>
        </w:rPr>
        <w:t>in</w:t>
      </w:r>
      <w:r>
        <w:rPr>
          <w:color w:val="231F20"/>
          <w:spacing w:val="-3"/>
        </w:rPr>
        <w:t xml:space="preserve"> </w:t>
      </w:r>
      <w:r>
        <w:rPr>
          <w:color w:val="231F20"/>
        </w:rPr>
        <w:t>the</w:t>
      </w:r>
      <w:r>
        <w:rPr>
          <w:color w:val="231F20"/>
          <w:spacing w:val="-3"/>
        </w:rPr>
        <w:t xml:space="preserve"> </w:t>
      </w:r>
      <w:r>
        <w:rPr>
          <w:color w:val="231F20"/>
        </w:rPr>
        <w:t>training</w:t>
      </w:r>
      <w:r>
        <w:rPr>
          <w:color w:val="231F20"/>
          <w:spacing w:val="-3"/>
        </w:rPr>
        <w:t xml:space="preserve"> </w:t>
      </w:r>
      <w:r>
        <w:rPr>
          <w:color w:val="231F20"/>
        </w:rPr>
        <w:t>program.</w:t>
      </w:r>
      <w:r>
        <w:rPr>
          <w:color w:val="231F20"/>
          <w:spacing w:val="-3"/>
        </w:rPr>
        <w:t xml:space="preserve"> </w:t>
      </w:r>
      <w:r>
        <w:rPr>
          <w:color w:val="231F20"/>
        </w:rPr>
        <w:t>When</w:t>
      </w:r>
      <w:r>
        <w:rPr>
          <w:color w:val="231F20"/>
          <w:spacing w:val="-3"/>
        </w:rPr>
        <w:t xml:space="preserve"> </w:t>
      </w:r>
      <w:r>
        <w:rPr>
          <w:color w:val="231F20"/>
        </w:rPr>
        <w:t>senior</w:t>
      </w:r>
      <w:r>
        <w:rPr>
          <w:color w:val="231F20"/>
          <w:spacing w:val="-3"/>
        </w:rPr>
        <w:t xml:space="preserve"> </w:t>
      </w:r>
      <w:r>
        <w:rPr>
          <w:color w:val="231F20"/>
        </w:rPr>
        <w:t xml:space="preserve">management and IACUC members take part in formal training programs, (e.g., on compliance issues), staff recognize an imperative to attend these ses-sions. The involvement of outside speakers with recognized expertise is often successful </w:t>
      </w:r>
      <w:proofErr w:type="gramStart"/>
      <w:r>
        <w:rPr>
          <w:color w:val="231F20"/>
        </w:rPr>
        <w:t>to draw</w:t>
      </w:r>
      <w:proofErr w:type="gramEnd"/>
      <w:r>
        <w:rPr>
          <w:color w:val="231F20"/>
        </w:rPr>
        <w:t xml:space="preserve"> larger groups to a training session. Letters urging staff participation in training programs are effective when sent by senior administrators</w:t>
      </w:r>
      <w:r>
        <w:rPr>
          <w:color w:val="231F20"/>
          <w:spacing w:val="40"/>
        </w:rPr>
        <w:t xml:space="preserve"> </w:t>
      </w:r>
      <w:r>
        <w:rPr>
          <w:color w:val="231F20"/>
        </w:rPr>
        <w:t>and</w:t>
      </w:r>
      <w:r>
        <w:rPr>
          <w:color w:val="231F20"/>
          <w:spacing w:val="40"/>
        </w:rPr>
        <w:t xml:space="preserve"> </w:t>
      </w:r>
      <w:r>
        <w:rPr>
          <w:color w:val="231F20"/>
        </w:rPr>
        <w:t>the</w:t>
      </w:r>
      <w:r>
        <w:rPr>
          <w:color w:val="231F20"/>
          <w:spacing w:val="40"/>
        </w:rPr>
        <w:t xml:space="preserve"> </w:t>
      </w:r>
      <w:r>
        <w:rPr>
          <w:color w:val="231F20"/>
        </w:rPr>
        <w:t>IACUC</w:t>
      </w:r>
      <w:r>
        <w:rPr>
          <w:color w:val="231F20"/>
          <w:spacing w:val="40"/>
        </w:rPr>
        <w:t xml:space="preserve"> </w:t>
      </w:r>
      <w:r>
        <w:rPr>
          <w:color w:val="231F20"/>
        </w:rPr>
        <w:t>to</w:t>
      </w:r>
      <w:r>
        <w:rPr>
          <w:color w:val="231F20"/>
          <w:spacing w:val="40"/>
        </w:rPr>
        <w:t xml:space="preserve"> </w:t>
      </w:r>
      <w:r>
        <w:rPr>
          <w:color w:val="231F20"/>
        </w:rPr>
        <w:t>department</w:t>
      </w:r>
      <w:r>
        <w:rPr>
          <w:color w:val="231F20"/>
          <w:spacing w:val="40"/>
        </w:rPr>
        <w:t xml:space="preserve"> </w:t>
      </w:r>
      <w:r>
        <w:rPr>
          <w:color w:val="231F20"/>
        </w:rPr>
        <w:t>chairpersons</w:t>
      </w:r>
      <w:r>
        <w:rPr>
          <w:color w:val="231F20"/>
          <w:spacing w:val="40"/>
        </w:rPr>
        <w:t xml:space="preserve"> </w:t>
      </w:r>
      <w:r>
        <w:rPr>
          <w:color w:val="231F20"/>
        </w:rPr>
        <w:t>and</w:t>
      </w:r>
      <w:r>
        <w:rPr>
          <w:color w:val="231F20"/>
          <w:spacing w:val="40"/>
        </w:rPr>
        <w:t xml:space="preserve"> </w:t>
      </w:r>
      <w:proofErr w:type="gramStart"/>
      <w:r>
        <w:rPr>
          <w:color w:val="231F20"/>
        </w:rPr>
        <w:t>princi-pal</w:t>
      </w:r>
      <w:proofErr w:type="gramEnd"/>
      <w:r>
        <w:rPr>
          <w:color w:val="231F20"/>
        </w:rPr>
        <w:t xml:space="preserve"> investigators.</w:t>
      </w:r>
    </w:p>
    <w:p w14:paraId="59A84FC3" w14:textId="77777777" w:rsidR="00786F5F" w:rsidRDefault="00000000">
      <w:pPr>
        <w:pStyle w:val="BodyText"/>
        <w:spacing w:before="174" w:line="261" w:lineRule="auto"/>
        <w:ind w:left="239" w:right="356"/>
        <w:jc w:val="both"/>
      </w:pPr>
      <w:r>
        <w:rPr>
          <w:color w:val="231F20"/>
        </w:rPr>
        <w:t>Methods that increase awareness and availability of information within the institution are valuable to support a training program. A combination of a training</w:t>
      </w:r>
      <w:r>
        <w:rPr>
          <w:color w:val="231F20"/>
          <w:spacing w:val="-5"/>
        </w:rPr>
        <w:t xml:space="preserve"> </w:t>
      </w:r>
      <w:r>
        <w:rPr>
          <w:color w:val="231F20"/>
        </w:rPr>
        <w:t>manual,</w:t>
      </w:r>
      <w:r>
        <w:rPr>
          <w:color w:val="231F20"/>
          <w:spacing w:val="-5"/>
        </w:rPr>
        <w:t xml:space="preserve"> </w:t>
      </w:r>
      <w:r>
        <w:rPr>
          <w:color w:val="231F20"/>
        </w:rPr>
        <w:t>newsletters,</w:t>
      </w:r>
      <w:r>
        <w:rPr>
          <w:color w:val="231F20"/>
          <w:spacing w:val="-5"/>
        </w:rPr>
        <w:t xml:space="preserve"> </w:t>
      </w:r>
      <w:r>
        <w:rPr>
          <w:color w:val="231F20"/>
        </w:rPr>
        <w:t>mailings,</w:t>
      </w:r>
      <w:r>
        <w:rPr>
          <w:color w:val="231F20"/>
          <w:spacing w:val="-5"/>
        </w:rPr>
        <w:t xml:space="preserve"> </w:t>
      </w:r>
      <w:r>
        <w:rPr>
          <w:color w:val="231F20"/>
        </w:rPr>
        <w:t>posted</w:t>
      </w:r>
      <w:r>
        <w:rPr>
          <w:color w:val="231F20"/>
          <w:spacing w:val="-5"/>
        </w:rPr>
        <w:t xml:space="preserve"> </w:t>
      </w:r>
      <w:r>
        <w:rPr>
          <w:color w:val="231F20"/>
        </w:rPr>
        <w:t>flyers,</w:t>
      </w:r>
      <w:r>
        <w:rPr>
          <w:color w:val="231F20"/>
          <w:spacing w:val="-5"/>
        </w:rPr>
        <w:t xml:space="preserve"> </w:t>
      </w:r>
      <w:r>
        <w:rPr>
          <w:color w:val="231F20"/>
        </w:rPr>
        <w:t>brochures</w:t>
      </w:r>
      <w:r>
        <w:rPr>
          <w:color w:val="231F20"/>
          <w:spacing w:val="-5"/>
        </w:rPr>
        <w:t xml:space="preserve"> </w:t>
      </w:r>
      <w:r>
        <w:rPr>
          <w:color w:val="231F20"/>
        </w:rPr>
        <w:t>and</w:t>
      </w:r>
      <w:r>
        <w:rPr>
          <w:color w:val="231F20"/>
          <w:spacing w:val="-5"/>
        </w:rPr>
        <w:t xml:space="preserve"> </w:t>
      </w:r>
      <w:r>
        <w:rPr>
          <w:color w:val="231F20"/>
        </w:rPr>
        <w:t>a</w:t>
      </w:r>
      <w:r>
        <w:rPr>
          <w:color w:val="231F20"/>
          <w:spacing w:val="-5"/>
        </w:rPr>
        <w:t xml:space="preserve"> </w:t>
      </w:r>
      <w:r>
        <w:rPr>
          <w:color w:val="231F20"/>
        </w:rPr>
        <w:t>Web site inform staff about the requirements for training, the institution’s animal welfare standards, and the services available in the training program.</w:t>
      </w:r>
    </w:p>
    <w:p w14:paraId="2908C36F" w14:textId="77777777" w:rsidR="00786F5F" w:rsidRDefault="00000000">
      <w:pPr>
        <w:pStyle w:val="Heading6"/>
        <w:spacing w:before="174"/>
      </w:pPr>
      <w:r>
        <w:rPr>
          <w:color w:val="231F20"/>
          <w:spacing w:val="-2"/>
          <w:w w:val="95"/>
        </w:rPr>
        <w:t>References</w:t>
      </w:r>
    </w:p>
    <w:p w14:paraId="503E39C3" w14:textId="77777777" w:rsidR="00786F5F" w:rsidRDefault="00000000">
      <w:pPr>
        <w:spacing w:before="132" w:line="254" w:lineRule="auto"/>
        <w:ind w:left="240" w:right="356"/>
        <w:jc w:val="both"/>
        <w:rPr>
          <w:sz w:val="18"/>
        </w:rPr>
      </w:pPr>
      <w:r>
        <w:rPr>
          <w:color w:val="231F20"/>
          <w:sz w:val="18"/>
        </w:rPr>
        <w:t xml:space="preserve">Russell, W. M. S. and R. L. Burch. 1959. </w:t>
      </w:r>
      <w:r>
        <w:rPr>
          <w:i/>
          <w:color w:val="231F20"/>
          <w:sz w:val="18"/>
        </w:rPr>
        <w:t>The Principles of Humane Experimental Techniques.</w:t>
      </w:r>
      <w:r>
        <w:rPr>
          <w:i/>
          <w:color w:val="231F20"/>
          <w:spacing w:val="-11"/>
          <w:sz w:val="18"/>
        </w:rPr>
        <w:t xml:space="preserve"> </w:t>
      </w:r>
      <w:r>
        <w:rPr>
          <w:color w:val="231F20"/>
          <w:sz w:val="18"/>
        </w:rPr>
        <w:t>Methuen</w:t>
      </w:r>
      <w:r>
        <w:rPr>
          <w:color w:val="231F20"/>
          <w:spacing w:val="-10"/>
          <w:sz w:val="18"/>
        </w:rPr>
        <w:t xml:space="preserve"> </w:t>
      </w:r>
      <w:r>
        <w:rPr>
          <w:color w:val="231F20"/>
          <w:sz w:val="18"/>
        </w:rPr>
        <w:t>&amp;</w:t>
      </w:r>
      <w:r>
        <w:rPr>
          <w:color w:val="231F20"/>
          <w:spacing w:val="-10"/>
          <w:sz w:val="18"/>
        </w:rPr>
        <w:t xml:space="preserve"> </w:t>
      </w:r>
      <w:r>
        <w:rPr>
          <w:color w:val="231F20"/>
          <w:sz w:val="18"/>
        </w:rPr>
        <w:t>Co.,</w:t>
      </w:r>
      <w:r>
        <w:rPr>
          <w:color w:val="231F20"/>
          <w:spacing w:val="-10"/>
          <w:sz w:val="18"/>
        </w:rPr>
        <w:t xml:space="preserve"> </w:t>
      </w:r>
      <w:r>
        <w:rPr>
          <w:color w:val="231F20"/>
          <w:sz w:val="18"/>
        </w:rPr>
        <w:t>London.</w:t>
      </w:r>
      <w:r>
        <w:rPr>
          <w:color w:val="231F20"/>
          <w:spacing w:val="-10"/>
          <w:sz w:val="18"/>
        </w:rPr>
        <w:t xml:space="preserve"> </w:t>
      </w:r>
      <w:r>
        <w:rPr>
          <w:color w:val="231F20"/>
          <w:sz w:val="18"/>
        </w:rPr>
        <w:t>(Reprinted</w:t>
      </w:r>
      <w:r>
        <w:rPr>
          <w:color w:val="231F20"/>
          <w:spacing w:val="-10"/>
          <w:sz w:val="18"/>
        </w:rPr>
        <w:t xml:space="preserve"> </w:t>
      </w:r>
      <w:r>
        <w:rPr>
          <w:color w:val="231F20"/>
          <w:sz w:val="18"/>
        </w:rPr>
        <w:t>as</w:t>
      </w:r>
      <w:r>
        <w:rPr>
          <w:color w:val="231F20"/>
          <w:spacing w:val="-10"/>
          <w:sz w:val="18"/>
        </w:rPr>
        <w:t xml:space="preserve"> </w:t>
      </w:r>
      <w:r>
        <w:rPr>
          <w:color w:val="231F20"/>
          <w:sz w:val="18"/>
        </w:rPr>
        <w:t>a</w:t>
      </w:r>
      <w:r>
        <w:rPr>
          <w:color w:val="231F20"/>
          <w:spacing w:val="-10"/>
          <w:sz w:val="18"/>
        </w:rPr>
        <w:t xml:space="preserve"> </w:t>
      </w:r>
      <w:r>
        <w:rPr>
          <w:color w:val="231F20"/>
          <w:sz w:val="18"/>
        </w:rPr>
        <w:t>Special</w:t>
      </w:r>
      <w:r>
        <w:rPr>
          <w:color w:val="231F20"/>
          <w:spacing w:val="-10"/>
          <w:sz w:val="18"/>
        </w:rPr>
        <w:t xml:space="preserve"> </w:t>
      </w:r>
      <w:r>
        <w:rPr>
          <w:color w:val="231F20"/>
          <w:sz w:val="18"/>
        </w:rPr>
        <w:t>Edition</w:t>
      </w:r>
      <w:r>
        <w:rPr>
          <w:color w:val="231F20"/>
          <w:spacing w:val="-10"/>
          <w:sz w:val="18"/>
        </w:rPr>
        <w:t xml:space="preserve"> </w:t>
      </w:r>
      <w:r>
        <w:rPr>
          <w:color w:val="231F20"/>
          <w:sz w:val="18"/>
        </w:rPr>
        <w:t>in</w:t>
      </w:r>
      <w:r>
        <w:rPr>
          <w:color w:val="231F20"/>
          <w:spacing w:val="-10"/>
          <w:sz w:val="18"/>
        </w:rPr>
        <w:t xml:space="preserve"> </w:t>
      </w:r>
      <w:r>
        <w:rPr>
          <w:color w:val="231F20"/>
          <w:sz w:val="18"/>
        </w:rPr>
        <w:t>1992</w:t>
      </w:r>
      <w:r>
        <w:rPr>
          <w:color w:val="231F20"/>
          <w:spacing w:val="-10"/>
          <w:sz w:val="18"/>
        </w:rPr>
        <w:t xml:space="preserve"> </w:t>
      </w:r>
      <w:r>
        <w:rPr>
          <w:color w:val="231F20"/>
          <w:sz w:val="18"/>
        </w:rPr>
        <w:t>by</w:t>
      </w:r>
      <w:r>
        <w:rPr>
          <w:color w:val="231F20"/>
          <w:spacing w:val="-10"/>
          <w:sz w:val="18"/>
        </w:rPr>
        <w:t xml:space="preserve"> </w:t>
      </w:r>
      <w:r>
        <w:rPr>
          <w:color w:val="231F20"/>
          <w:sz w:val="18"/>
        </w:rPr>
        <w:t>the Universities Federation for Animal Welfare.)</w:t>
      </w:r>
    </w:p>
    <w:p w14:paraId="7E3ACFC5" w14:textId="77777777" w:rsidR="00786F5F" w:rsidRDefault="00000000">
      <w:pPr>
        <w:spacing w:before="122" w:line="254" w:lineRule="auto"/>
        <w:ind w:left="239" w:right="356"/>
        <w:jc w:val="both"/>
        <w:rPr>
          <w:sz w:val="18"/>
        </w:rPr>
      </w:pPr>
      <w:r>
        <w:rPr>
          <w:color w:val="231F20"/>
          <w:spacing w:val="-2"/>
          <w:sz w:val="18"/>
        </w:rPr>
        <w:t>NRC</w:t>
      </w:r>
      <w:r>
        <w:rPr>
          <w:color w:val="231F20"/>
          <w:spacing w:val="-8"/>
          <w:sz w:val="18"/>
        </w:rPr>
        <w:t xml:space="preserve"> </w:t>
      </w:r>
      <w:r>
        <w:rPr>
          <w:color w:val="231F20"/>
          <w:spacing w:val="-2"/>
          <w:sz w:val="18"/>
        </w:rPr>
        <w:t>(National</w:t>
      </w:r>
      <w:r>
        <w:rPr>
          <w:color w:val="231F20"/>
          <w:spacing w:val="-8"/>
          <w:sz w:val="18"/>
        </w:rPr>
        <w:t xml:space="preserve"> </w:t>
      </w:r>
      <w:r>
        <w:rPr>
          <w:color w:val="231F20"/>
          <w:spacing w:val="-2"/>
          <w:sz w:val="18"/>
        </w:rPr>
        <w:t>Research</w:t>
      </w:r>
      <w:r>
        <w:rPr>
          <w:color w:val="231F20"/>
          <w:spacing w:val="-8"/>
          <w:sz w:val="18"/>
        </w:rPr>
        <w:t xml:space="preserve"> </w:t>
      </w:r>
      <w:r>
        <w:rPr>
          <w:color w:val="231F20"/>
          <w:spacing w:val="-2"/>
          <w:sz w:val="18"/>
        </w:rPr>
        <w:t>Council).</w:t>
      </w:r>
      <w:r>
        <w:rPr>
          <w:color w:val="231F20"/>
          <w:spacing w:val="-8"/>
          <w:sz w:val="18"/>
        </w:rPr>
        <w:t xml:space="preserve"> </w:t>
      </w:r>
      <w:r>
        <w:rPr>
          <w:color w:val="231F20"/>
          <w:spacing w:val="-2"/>
          <w:sz w:val="18"/>
        </w:rPr>
        <w:t>1991.</w:t>
      </w:r>
      <w:r>
        <w:rPr>
          <w:color w:val="231F20"/>
          <w:spacing w:val="-7"/>
          <w:sz w:val="18"/>
        </w:rPr>
        <w:t xml:space="preserve"> </w:t>
      </w:r>
      <w:r>
        <w:rPr>
          <w:i/>
          <w:color w:val="231F20"/>
          <w:spacing w:val="-2"/>
          <w:sz w:val="18"/>
        </w:rPr>
        <w:t>Education</w:t>
      </w:r>
      <w:r>
        <w:rPr>
          <w:i/>
          <w:color w:val="231F20"/>
          <w:spacing w:val="-8"/>
          <w:sz w:val="18"/>
        </w:rPr>
        <w:t xml:space="preserve"> </w:t>
      </w:r>
      <w:r>
        <w:rPr>
          <w:i/>
          <w:color w:val="231F20"/>
          <w:spacing w:val="-2"/>
          <w:sz w:val="18"/>
        </w:rPr>
        <w:t>and</w:t>
      </w:r>
      <w:r>
        <w:rPr>
          <w:i/>
          <w:color w:val="231F20"/>
          <w:spacing w:val="-8"/>
          <w:sz w:val="18"/>
        </w:rPr>
        <w:t xml:space="preserve"> </w:t>
      </w:r>
      <w:r>
        <w:rPr>
          <w:i/>
          <w:color w:val="231F20"/>
          <w:spacing w:val="-2"/>
          <w:sz w:val="18"/>
        </w:rPr>
        <w:t>Training</w:t>
      </w:r>
      <w:r>
        <w:rPr>
          <w:i/>
          <w:color w:val="231F20"/>
          <w:spacing w:val="-8"/>
          <w:sz w:val="18"/>
        </w:rPr>
        <w:t xml:space="preserve"> </w:t>
      </w:r>
      <w:r>
        <w:rPr>
          <w:i/>
          <w:color w:val="231F20"/>
          <w:spacing w:val="-2"/>
          <w:sz w:val="18"/>
        </w:rPr>
        <w:t>in</w:t>
      </w:r>
      <w:r>
        <w:rPr>
          <w:i/>
          <w:color w:val="231F20"/>
          <w:spacing w:val="-8"/>
          <w:sz w:val="18"/>
        </w:rPr>
        <w:t xml:space="preserve"> </w:t>
      </w:r>
      <w:r>
        <w:rPr>
          <w:i/>
          <w:color w:val="231F20"/>
          <w:spacing w:val="-2"/>
          <w:sz w:val="18"/>
        </w:rPr>
        <w:t>the</w:t>
      </w:r>
      <w:r>
        <w:rPr>
          <w:i/>
          <w:color w:val="231F20"/>
          <w:spacing w:val="-8"/>
          <w:sz w:val="18"/>
        </w:rPr>
        <w:t xml:space="preserve"> </w:t>
      </w:r>
      <w:r>
        <w:rPr>
          <w:i/>
          <w:color w:val="231F20"/>
          <w:spacing w:val="-2"/>
          <w:sz w:val="18"/>
        </w:rPr>
        <w:t>Care</w:t>
      </w:r>
      <w:r>
        <w:rPr>
          <w:i/>
          <w:color w:val="231F20"/>
          <w:spacing w:val="-8"/>
          <w:sz w:val="18"/>
        </w:rPr>
        <w:t xml:space="preserve"> </w:t>
      </w:r>
      <w:r>
        <w:rPr>
          <w:i/>
          <w:color w:val="231F20"/>
          <w:spacing w:val="-2"/>
          <w:sz w:val="18"/>
        </w:rPr>
        <w:t>and</w:t>
      </w:r>
      <w:r>
        <w:rPr>
          <w:i/>
          <w:color w:val="231F20"/>
          <w:spacing w:val="-8"/>
          <w:sz w:val="18"/>
        </w:rPr>
        <w:t xml:space="preserve"> </w:t>
      </w:r>
      <w:r>
        <w:rPr>
          <w:i/>
          <w:color w:val="231F20"/>
          <w:spacing w:val="-2"/>
          <w:sz w:val="18"/>
        </w:rPr>
        <w:t xml:space="preserve">Use </w:t>
      </w:r>
      <w:r>
        <w:rPr>
          <w:i/>
          <w:color w:val="231F20"/>
          <w:sz w:val="18"/>
        </w:rPr>
        <w:t xml:space="preserve">of Laboratory Animals: A Guide for Developing Institutional Programs. </w:t>
      </w:r>
      <w:r>
        <w:rPr>
          <w:color w:val="231F20"/>
          <w:sz w:val="18"/>
        </w:rPr>
        <w:t>A report of the Institute of Laboratory Animal Resources Committee on Educational Programs in Laboratory Animal Science. National Academy Press, Washington, DC.</w:t>
      </w:r>
    </w:p>
    <w:p w14:paraId="3141A1EB" w14:textId="77777777" w:rsidR="00786F5F" w:rsidRDefault="00786F5F">
      <w:pPr>
        <w:spacing w:line="254" w:lineRule="auto"/>
        <w:jc w:val="both"/>
        <w:rPr>
          <w:sz w:val="18"/>
        </w:rPr>
        <w:sectPr w:rsidR="00786F5F">
          <w:pgSz w:w="8640" w:h="12960"/>
          <w:pgMar w:top="1460" w:right="720" w:bottom="280" w:left="720" w:header="687" w:footer="0" w:gutter="0"/>
          <w:cols w:space="720"/>
        </w:sectPr>
      </w:pPr>
    </w:p>
    <w:p w14:paraId="3DED76D5" w14:textId="77777777" w:rsidR="00786F5F" w:rsidRDefault="00786F5F">
      <w:pPr>
        <w:pStyle w:val="BodyText"/>
        <w:spacing w:before="316"/>
        <w:rPr>
          <w:sz w:val="30"/>
        </w:rPr>
      </w:pPr>
    </w:p>
    <w:p w14:paraId="59F4A7A3" w14:textId="77777777" w:rsidR="00786F5F" w:rsidRDefault="00000000">
      <w:pPr>
        <w:pStyle w:val="Heading3"/>
        <w:numPr>
          <w:ilvl w:val="1"/>
          <w:numId w:val="128"/>
        </w:numPr>
        <w:tabs>
          <w:tab w:val="left" w:pos="870"/>
        </w:tabs>
        <w:spacing w:before="1"/>
        <w:ind w:left="870" w:hanging="510"/>
      </w:pPr>
      <w:bookmarkStart w:id="55" w:name="B.6._Emergency_Preparedness"/>
      <w:bookmarkStart w:id="56" w:name="B.6.a._Security_and_Crisis_Management"/>
      <w:bookmarkStart w:id="57" w:name="_bookmark29"/>
      <w:bookmarkEnd w:id="55"/>
      <w:bookmarkEnd w:id="56"/>
      <w:bookmarkEnd w:id="57"/>
      <w:r>
        <w:rPr>
          <w:color w:val="231F20"/>
          <w:w w:val="80"/>
        </w:rPr>
        <w:t>Emergency</w:t>
      </w:r>
      <w:r>
        <w:rPr>
          <w:color w:val="231F20"/>
          <w:spacing w:val="46"/>
        </w:rPr>
        <w:t xml:space="preserve"> </w:t>
      </w:r>
      <w:r>
        <w:rPr>
          <w:color w:val="231F20"/>
          <w:spacing w:val="-2"/>
          <w:w w:val="95"/>
        </w:rPr>
        <w:t>Preparedness</w:t>
      </w:r>
    </w:p>
    <w:p w14:paraId="19D00563" w14:textId="77777777" w:rsidR="00786F5F" w:rsidRDefault="00000000">
      <w:pPr>
        <w:pStyle w:val="Heading4"/>
        <w:numPr>
          <w:ilvl w:val="2"/>
          <w:numId w:val="128"/>
        </w:numPr>
        <w:tabs>
          <w:tab w:val="left" w:pos="931"/>
        </w:tabs>
        <w:spacing w:before="279"/>
        <w:ind w:hanging="571"/>
        <w:jc w:val="left"/>
      </w:pPr>
      <w:r>
        <w:rPr>
          <w:color w:val="231F20"/>
          <w:w w:val="85"/>
        </w:rPr>
        <w:t>Security</w:t>
      </w:r>
      <w:r>
        <w:rPr>
          <w:color w:val="231F20"/>
          <w:spacing w:val="7"/>
        </w:rPr>
        <w:t xml:space="preserve"> </w:t>
      </w:r>
      <w:r>
        <w:rPr>
          <w:color w:val="231F20"/>
          <w:w w:val="85"/>
        </w:rPr>
        <w:t>and</w:t>
      </w:r>
      <w:r>
        <w:rPr>
          <w:color w:val="231F20"/>
          <w:spacing w:val="7"/>
        </w:rPr>
        <w:t xml:space="preserve"> </w:t>
      </w:r>
      <w:r>
        <w:rPr>
          <w:color w:val="231F20"/>
          <w:w w:val="85"/>
        </w:rPr>
        <w:t>Crisis</w:t>
      </w:r>
      <w:r>
        <w:rPr>
          <w:color w:val="231F20"/>
          <w:spacing w:val="7"/>
        </w:rPr>
        <w:t xml:space="preserve"> </w:t>
      </w:r>
      <w:r>
        <w:rPr>
          <w:color w:val="231F20"/>
          <w:spacing w:val="-2"/>
          <w:w w:val="85"/>
        </w:rPr>
        <w:t>Management</w:t>
      </w:r>
    </w:p>
    <w:p w14:paraId="5C6B7364" w14:textId="77777777" w:rsidR="00786F5F" w:rsidRDefault="00000000">
      <w:pPr>
        <w:pStyle w:val="BodyText"/>
        <w:spacing w:before="187" w:line="261" w:lineRule="auto"/>
        <w:ind w:left="359" w:right="235"/>
        <w:jc w:val="both"/>
      </w:pPr>
      <w:r>
        <w:rPr>
          <w:color w:val="231F20"/>
        </w:rPr>
        <w:t>Anti-animal research activities during the past several years against insti-tutions using animals in research, testing and teaching programs have included</w:t>
      </w:r>
      <w:r>
        <w:rPr>
          <w:color w:val="231F20"/>
          <w:spacing w:val="-11"/>
        </w:rPr>
        <w:t xml:space="preserve"> </w:t>
      </w:r>
      <w:r>
        <w:rPr>
          <w:color w:val="231F20"/>
        </w:rPr>
        <w:t>demonstrations,</w:t>
      </w:r>
      <w:r>
        <w:rPr>
          <w:color w:val="231F20"/>
          <w:spacing w:val="-11"/>
        </w:rPr>
        <w:t xml:space="preserve"> </w:t>
      </w:r>
      <w:r>
        <w:rPr>
          <w:color w:val="231F20"/>
        </w:rPr>
        <w:t>break-ins,</w:t>
      </w:r>
      <w:r>
        <w:rPr>
          <w:color w:val="231F20"/>
          <w:spacing w:val="-11"/>
        </w:rPr>
        <w:t xml:space="preserve"> </w:t>
      </w:r>
      <w:r>
        <w:rPr>
          <w:color w:val="231F20"/>
        </w:rPr>
        <w:t>vandalism,</w:t>
      </w:r>
      <w:r>
        <w:rPr>
          <w:color w:val="231F20"/>
          <w:spacing w:val="-11"/>
        </w:rPr>
        <w:t xml:space="preserve"> </w:t>
      </w:r>
      <w:r>
        <w:rPr>
          <w:color w:val="231F20"/>
        </w:rPr>
        <w:t>life</w:t>
      </w:r>
      <w:r>
        <w:rPr>
          <w:color w:val="231F20"/>
          <w:spacing w:val="-11"/>
        </w:rPr>
        <w:t xml:space="preserve"> </w:t>
      </w:r>
      <w:r>
        <w:rPr>
          <w:color w:val="231F20"/>
        </w:rPr>
        <w:t>threats</w:t>
      </w:r>
      <w:r>
        <w:rPr>
          <w:color w:val="231F20"/>
          <w:spacing w:val="-11"/>
        </w:rPr>
        <w:t xml:space="preserve"> </w:t>
      </w:r>
      <w:r>
        <w:rPr>
          <w:color w:val="231F20"/>
        </w:rPr>
        <w:t>and</w:t>
      </w:r>
      <w:r>
        <w:rPr>
          <w:color w:val="231F20"/>
          <w:spacing w:val="-11"/>
        </w:rPr>
        <w:t xml:space="preserve"> </w:t>
      </w:r>
      <w:r>
        <w:rPr>
          <w:color w:val="231F20"/>
        </w:rPr>
        <w:t>harassment by mail or telephone, arson, and bomb threats. Since the IACUC has responsibility</w:t>
      </w:r>
      <w:r>
        <w:rPr>
          <w:color w:val="231F20"/>
          <w:spacing w:val="-5"/>
        </w:rPr>
        <w:t xml:space="preserve"> </w:t>
      </w:r>
      <w:r>
        <w:rPr>
          <w:color w:val="231F20"/>
        </w:rPr>
        <w:t>for</w:t>
      </w:r>
      <w:r>
        <w:rPr>
          <w:color w:val="231F20"/>
          <w:spacing w:val="-5"/>
        </w:rPr>
        <w:t xml:space="preserve"> </w:t>
      </w:r>
      <w:r>
        <w:rPr>
          <w:color w:val="231F20"/>
        </w:rPr>
        <w:t>the</w:t>
      </w:r>
      <w:r>
        <w:rPr>
          <w:color w:val="231F20"/>
          <w:spacing w:val="-5"/>
        </w:rPr>
        <w:t xml:space="preserve"> </w:t>
      </w:r>
      <w:r>
        <w:rPr>
          <w:color w:val="231F20"/>
        </w:rPr>
        <w:t>welfare</w:t>
      </w:r>
      <w:r>
        <w:rPr>
          <w:color w:val="231F20"/>
          <w:spacing w:val="-5"/>
        </w:rPr>
        <w:t xml:space="preserve"> </w:t>
      </w:r>
      <w:r>
        <w:rPr>
          <w:color w:val="231F20"/>
        </w:rPr>
        <w:t>of</w:t>
      </w:r>
      <w:r>
        <w:rPr>
          <w:color w:val="231F20"/>
          <w:spacing w:val="-5"/>
        </w:rPr>
        <w:t xml:space="preserve"> </w:t>
      </w:r>
      <w:r>
        <w:rPr>
          <w:color w:val="231F20"/>
        </w:rPr>
        <w:t>animals</w:t>
      </w:r>
      <w:r>
        <w:rPr>
          <w:color w:val="231F20"/>
          <w:spacing w:val="-5"/>
        </w:rPr>
        <w:t xml:space="preserve"> </w:t>
      </w:r>
      <w:r>
        <w:rPr>
          <w:color w:val="231F20"/>
        </w:rPr>
        <w:t>at</w:t>
      </w:r>
      <w:r>
        <w:rPr>
          <w:color w:val="231F20"/>
          <w:spacing w:val="-5"/>
        </w:rPr>
        <w:t xml:space="preserve"> </w:t>
      </w:r>
      <w:r>
        <w:rPr>
          <w:color w:val="231F20"/>
        </w:rPr>
        <w:t>its</w:t>
      </w:r>
      <w:r>
        <w:rPr>
          <w:color w:val="231F20"/>
          <w:spacing w:val="-5"/>
        </w:rPr>
        <w:t xml:space="preserve"> </w:t>
      </w:r>
      <w:r>
        <w:rPr>
          <w:color w:val="231F20"/>
        </w:rPr>
        <w:t>facility,</w:t>
      </w:r>
      <w:r>
        <w:rPr>
          <w:color w:val="231F20"/>
          <w:spacing w:val="-5"/>
        </w:rPr>
        <w:t xml:space="preserve"> </w:t>
      </w:r>
      <w:r>
        <w:rPr>
          <w:color w:val="231F20"/>
        </w:rPr>
        <w:t>it</w:t>
      </w:r>
      <w:r>
        <w:rPr>
          <w:color w:val="231F20"/>
          <w:spacing w:val="-5"/>
        </w:rPr>
        <w:t xml:space="preserve"> </w:t>
      </w:r>
      <w:r>
        <w:rPr>
          <w:color w:val="231F20"/>
        </w:rPr>
        <w:t>shares</w:t>
      </w:r>
      <w:r>
        <w:rPr>
          <w:color w:val="231F20"/>
          <w:spacing w:val="-5"/>
        </w:rPr>
        <w:t xml:space="preserve"> </w:t>
      </w:r>
      <w:r>
        <w:rPr>
          <w:color w:val="231F20"/>
        </w:rPr>
        <w:t>responsibility for the security of the animals and personnel who care for and use these animals</w:t>
      </w:r>
      <w:r>
        <w:rPr>
          <w:color w:val="231F20"/>
          <w:spacing w:val="-2"/>
        </w:rPr>
        <w:t xml:space="preserve"> </w:t>
      </w:r>
      <w:r>
        <w:rPr>
          <w:color w:val="231F20"/>
        </w:rPr>
        <w:t>with</w:t>
      </w:r>
      <w:r>
        <w:rPr>
          <w:color w:val="231F20"/>
          <w:spacing w:val="-2"/>
        </w:rPr>
        <w:t xml:space="preserve"> </w:t>
      </w:r>
      <w:r>
        <w:rPr>
          <w:color w:val="231F20"/>
        </w:rPr>
        <w:t>other</w:t>
      </w:r>
      <w:r>
        <w:rPr>
          <w:color w:val="231F20"/>
          <w:spacing w:val="-2"/>
        </w:rPr>
        <w:t xml:space="preserve"> </w:t>
      </w:r>
      <w:r>
        <w:rPr>
          <w:color w:val="231F20"/>
        </w:rPr>
        <w:t>units</w:t>
      </w:r>
      <w:r>
        <w:rPr>
          <w:color w:val="231F20"/>
          <w:spacing w:val="-2"/>
        </w:rPr>
        <w:t xml:space="preserve"> </w:t>
      </w:r>
      <w:r>
        <w:rPr>
          <w:color w:val="231F20"/>
        </w:rPr>
        <w:t>within</w:t>
      </w:r>
      <w:r>
        <w:rPr>
          <w:color w:val="231F20"/>
          <w:spacing w:val="-2"/>
        </w:rPr>
        <w:t xml:space="preserve"> </w:t>
      </w:r>
      <w:r>
        <w:rPr>
          <w:color w:val="231F20"/>
        </w:rPr>
        <w:t>the</w:t>
      </w:r>
      <w:r>
        <w:rPr>
          <w:color w:val="231F20"/>
          <w:spacing w:val="-2"/>
        </w:rPr>
        <w:t xml:space="preserve"> </w:t>
      </w:r>
      <w:r>
        <w:rPr>
          <w:color w:val="231F20"/>
        </w:rPr>
        <w:t>institution,</w:t>
      </w:r>
      <w:r>
        <w:rPr>
          <w:color w:val="231F20"/>
          <w:spacing w:val="-2"/>
        </w:rPr>
        <w:t xml:space="preserve"> </w:t>
      </w:r>
      <w:r>
        <w:rPr>
          <w:color w:val="231F20"/>
        </w:rPr>
        <w:t>such</w:t>
      </w:r>
      <w:r>
        <w:rPr>
          <w:color w:val="231F20"/>
          <w:spacing w:val="-2"/>
        </w:rPr>
        <w:t xml:space="preserve"> </w:t>
      </w:r>
      <w:r>
        <w:rPr>
          <w:color w:val="231F20"/>
        </w:rPr>
        <w:t>as</w:t>
      </w:r>
      <w:r>
        <w:rPr>
          <w:color w:val="231F20"/>
          <w:spacing w:val="-2"/>
        </w:rPr>
        <w:t xml:space="preserve"> </w:t>
      </w:r>
      <w:r>
        <w:rPr>
          <w:color w:val="231F20"/>
        </w:rPr>
        <w:t>the</w:t>
      </w:r>
      <w:r>
        <w:rPr>
          <w:color w:val="231F20"/>
          <w:spacing w:val="-2"/>
        </w:rPr>
        <w:t xml:space="preserve"> </w:t>
      </w:r>
      <w:r>
        <w:rPr>
          <w:color w:val="231F20"/>
        </w:rPr>
        <w:t>units</w:t>
      </w:r>
      <w:r>
        <w:rPr>
          <w:color w:val="231F20"/>
          <w:spacing w:val="-2"/>
        </w:rPr>
        <w:t xml:space="preserve"> </w:t>
      </w:r>
      <w:r>
        <w:rPr>
          <w:color w:val="231F20"/>
        </w:rPr>
        <w:t>responsible for security, public information, and governmental relations. Institutions receiving</w:t>
      </w:r>
      <w:r>
        <w:rPr>
          <w:color w:val="231F20"/>
          <w:spacing w:val="-4"/>
        </w:rPr>
        <w:t xml:space="preserve"> </w:t>
      </w:r>
      <w:r>
        <w:rPr>
          <w:color w:val="231F20"/>
        </w:rPr>
        <w:t>federal</w:t>
      </w:r>
      <w:r>
        <w:rPr>
          <w:color w:val="231F20"/>
          <w:spacing w:val="-4"/>
        </w:rPr>
        <w:t xml:space="preserve"> </w:t>
      </w:r>
      <w:r>
        <w:rPr>
          <w:color w:val="231F20"/>
        </w:rPr>
        <w:t>funds</w:t>
      </w:r>
      <w:r>
        <w:rPr>
          <w:color w:val="231F20"/>
          <w:spacing w:val="-4"/>
        </w:rPr>
        <w:t xml:space="preserve"> </w:t>
      </w:r>
      <w:r>
        <w:rPr>
          <w:color w:val="231F20"/>
        </w:rPr>
        <w:t>have</w:t>
      </w:r>
      <w:r>
        <w:rPr>
          <w:color w:val="231F20"/>
          <w:spacing w:val="-4"/>
        </w:rPr>
        <w:t xml:space="preserve"> </w:t>
      </w:r>
      <w:r>
        <w:rPr>
          <w:color w:val="231F20"/>
        </w:rPr>
        <w:t>an</w:t>
      </w:r>
      <w:r>
        <w:rPr>
          <w:color w:val="231F20"/>
          <w:spacing w:val="-4"/>
        </w:rPr>
        <w:t xml:space="preserve"> </w:t>
      </w:r>
      <w:r>
        <w:rPr>
          <w:color w:val="231F20"/>
        </w:rPr>
        <w:t>obligation</w:t>
      </w:r>
      <w:r>
        <w:rPr>
          <w:color w:val="231F20"/>
          <w:spacing w:val="-4"/>
        </w:rPr>
        <w:t xml:space="preserve"> </w:t>
      </w:r>
      <w:r>
        <w:rPr>
          <w:color w:val="231F20"/>
        </w:rPr>
        <w:t>to</w:t>
      </w:r>
      <w:r>
        <w:rPr>
          <w:color w:val="231F20"/>
          <w:spacing w:val="-4"/>
        </w:rPr>
        <w:t xml:space="preserve"> </w:t>
      </w:r>
      <w:r>
        <w:rPr>
          <w:color w:val="231F20"/>
        </w:rPr>
        <w:t>protect</w:t>
      </w:r>
      <w:r>
        <w:rPr>
          <w:color w:val="231F20"/>
          <w:spacing w:val="-4"/>
        </w:rPr>
        <w:t xml:space="preserve"> </w:t>
      </w:r>
      <w:r>
        <w:rPr>
          <w:color w:val="231F20"/>
        </w:rPr>
        <w:t>the</w:t>
      </w:r>
      <w:r>
        <w:rPr>
          <w:color w:val="231F20"/>
          <w:spacing w:val="-4"/>
        </w:rPr>
        <w:t xml:space="preserve"> </w:t>
      </w:r>
      <w:r>
        <w:rPr>
          <w:color w:val="231F20"/>
        </w:rPr>
        <w:t>federal</w:t>
      </w:r>
      <w:r>
        <w:rPr>
          <w:color w:val="231F20"/>
          <w:spacing w:val="-4"/>
        </w:rPr>
        <w:t xml:space="preserve"> </w:t>
      </w:r>
      <w:r>
        <w:rPr>
          <w:color w:val="231F20"/>
        </w:rPr>
        <w:t>investment in</w:t>
      </w:r>
      <w:r>
        <w:rPr>
          <w:color w:val="231F20"/>
          <w:spacing w:val="-11"/>
        </w:rPr>
        <w:t xml:space="preserve"> </w:t>
      </w:r>
      <w:r>
        <w:rPr>
          <w:color w:val="231F20"/>
        </w:rPr>
        <w:t>research</w:t>
      </w:r>
      <w:r>
        <w:rPr>
          <w:color w:val="231F20"/>
          <w:spacing w:val="-11"/>
        </w:rPr>
        <w:t xml:space="preserve"> </w:t>
      </w:r>
      <w:r>
        <w:rPr>
          <w:color w:val="231F20"/>
        </w:rPr>
        <w:t>by</w:t>
      </w:r>
      <w:r>
        <w:rPr>
          <w:color w:val="231F20"/>
          <w:spacing w:val="-11"/>
        </w:rPr>
        <w:t xml:space="preserve"> </w:t>
      </w:r>
      <w:r>
        <w:rPr>
          <w:color w:val="231F20"/>
        </w:rPr>
        <w:t>exercising</w:t>
      </w:r>
      <w:r>
        <w:rPr>
          <w:color w:val="231F20"/>
          <w:spacing w:val="-11"/>
        </w:rPr>
        <w:t xml:space="preserve"> </w:t>
      </w:r>
      <w:r>
        <w:rPr>
          <w:color w:val="231F20"/>
        </w:rPr>
        <w:t>due</w:t>
      </w:r>
      <w:r>
        <w:rPr>
          <w:color w:val="231F20"/>
          <w:spacing w:val="-11"/>
        </w:rPr>
        <w:t xml:space="preserve"> </w:t>
      </w:r>
      <w:r>
        <w:rPr>
          <w:color w:val="231F20"/>
        </w:rPr>
        <w:t>diligence</w:t>
      </w:r>
      <w:r>
        <w:rPr>
          <w:color w:val="231F20"/>
          <w:spacing w:val="-11"/>
        </w:rPr>
        <w:t xml:space="preserve"> </w:t>
      </w:r>
      <w:r>
        <w:rPr>
          <w:color w:val="231F20"/>
        </w:rPr>
        <w:t>in</w:t>
      </w:r>
      <w:r>
        <w:rPr>
          <w:color w:val="231F20"/>
          <w:spacing w:val="-11"/>
        </w:rPr>
        <w:t xml:space="preserve"> </w:t>
      </w:r>
      <w:r>
        <w:rPr>
          <w:color w:val="231F20"/>
        </w:rPr>
        <w:t>this</w:t>
      </w:r>
      <w:r>
        <w:rPr>
          <w:color w:val="231F20"/>
          <w:spacing w:val="-11"/>
        </w:rPr>
        <w:t xml:space="preserve"> </w:t>
      </w:r>
      <w:r>
        <w:rPr>
          <w:color w:val="231F20"/>
        </w:rPr>
        <w:t>area.</w:t>
      </w:r>
      <w:r>
        <w:rPr>
          <w:color w:val="231F20"/>
          <w:spacing w:val="-11"/>
        </w:rPr>
        <w:t xml:space="preserve"> </w:t>
      </w:r>
      <w:r>
        <w:rPr>
          <w:color w:val="231F20"/>
        </w:rPr>
        <w:t>The</w:t>
      </w:r>
      <w:r>
        <w:rPr>
          <w:color w:val="231F20"/>
          <w:spacing w:val="-11"/>
        </w:rPr>
        <w:t xml:space="preserve"> </w:t>
      </w:r>
      <w:r>
        <w:rPr>
          <w:color w:val="231F20"/>
        </w:rPr>
        <w:t>IACUC</w:t>
      </w:r>
      <w:r>
        <w:rPr>
          <w:color w:val="231F20"/>
          <w:spacing w:val="-11"/>
        </w:rPr>
        <w:t xml:space="preserve"> </w:t>
      </w:r>
      <w:r>
        <w:rPr>
          <w:color w:val="231F20"/>
        </w:rPr>
        <w:t>can</w:t>
      </w:r>
      <w:r>
        <w:rPr>
          <w:color w:val="231F20"/>
          <w:spacing w:val="-11"/>
        </w:rPr>
        <w:t xml:space="preserve"> </w:t>
      </w:r>
      <w:r>
        <w:rPr>
          <w:color w:val="231F20"/>
        </w:rPr>
        <w:t>serve</w:t>
      </w:r>
      <w:r>
        <w:rPr>
          <w:color w:val="231F20"/>
          <w:spacing w:val="-11"/>
        </w:rPr>
        <w:t xml:space="preserve"> </w:t>
      </w:r>
      <w:r>
        <w:rPr>
          <w:color w:val="231F20"/>
        </w:rPr>
        <w:t>a key role in advising the IO and the institution of potential risks and vulner-abilities,</w:t>
      </w:r>
      <w:r>
        <w:rPr>
          <w:color w:val="231F20"/>
          <w:spacing w:val="-9"/>
        </w:rPr>
        <w:t xml:space="preserve"> </w:t>
      </w:r>
      <w:r>
        <w:rPr>
          <w:color w:val="231F20"/>
        </w:rPr>
        <w:t>and</w:t>
      </w:r>
      <w:r>
        <w:rPr>
          <w:color w:val="231F20"/>
          <w:spacing w:val="-8"/>
        </w:rPr>
        <w:t xml:space="preserve"> </w:t>
      </w:r>
      <w:r>
        <w:rPr>
          <w:color w:val="231F20"/>
        </w:rPr>
        <w:t>in</w:t>
      </w:r>
      <w:r>
        <w:rPr>
          <w:color w:val="231F20"/>
          <w:spacing w:val="-8"/>
        </w:rPr>
        <w:t xml:space="preserve"> </w:t>
      </w:r>
      <w:r>
        <w:rPr>
          <w:color w:val="231F20"/>
        </w:rPr>
        <w:t>developing</w:t>
      </w:r>
      <w:r>
        <w:rPr>
          <w:color w:val="231F20"/>
          <w:spacing w:val="-8"/>
        </w:rPr>
        <w:t xml:space="preserve"> </w:t>
      </w:r>
      <w:r>
        <w:rPr>
          <w:color w:val="231F20"/>
        </w:rPr>
        <w:t>a</w:t>
      </w:r>
      <w:r>
        <w:rPr>
          <w:color w:val="231F20"/>
          <w:spacing w:val="-8"/>
        </w:rPr>
        <w:t xml:space="preserve"> </w:t>
      </w:r>
      <w:r>
        <w:rPr>
          <w:color w:val="231F20"/>
        </w:rPr>
        <w:t>plan</w:t>
      </w:r>
      <w:r>
        <w:rPr>
          <w:color w:val="231F20"/>
          <w:spacing w:val="-8"/>
        </w:rPr>
        <w:t xml:space="preserve"> </w:t>
      </w:r>
      <w:r>
        <w:rPr>
          <w:color w:val="231F20"/>
        </w:rPr>
        <w:t>for</w:t>
      </w:r>
      <w:r>
        <w:rPr>
          <w:color w:val="231F20"/>
          <w:spacing w:val="-8"/>
        </w:rPr>
        <w:t xml:space="preserve"> </w:t>
      </w:r>
      <w:r>
        <w:rPr>
          <w:color w:val="231F20"/>
        </w:rPr>
        <w:t>responding</w:t>
      </w:r>
      <w:r>
        <w:rPr>
          <w:color w:val="231F20"/>
          <w:spacing w:val="-8"/>
        </w:rPr>
        <w:t xml:space="preserve"> </w:t>
      </w:r>
      <w:r>
        <w:rPr>
          <w:color w:val="231F20"/>
        </w:rPr>
        <w:t>to</w:t>
      </w:r>
      <w:r>
        <w:rPr>
          <w:color w:val="231F20"/>
          <w:spacing w:val="-8"/>
        </w:rPr>
        <w:t xml:space="preserve"> </w:t>
      </w:r>
      <w:r>
        <w:rPr>
          <w:color w:val="231F20"/>
        </w:rPr>
        <w:t>potential</w:t>
      </w:r>
      <w:r>
        <w:rPr>
          <w:color w:val="231F20"/>
          <w:spacing w:val="-8"/>
        </w:rPr>
        <w:t xml:space="preserve"> </w:t>
      </w:r>
      <w:r>
        <w:rPr>
          <w:color w:val="231F20"/>
        </w:rPr>
        <w:t>or</w:t>
      </w:r>
      <w:r>
        <w:rPr>
          <w:color w:val="231F20"/>
          <w:spacing w:val="-8"/>
        </w:rPr>
        <w:t xml:space="preserve"> </w:t>
      </w:r>
      <w:r>
        <w:rPr>
          <w:color w:val="231F20"/>
        </w:rPr>
        <w:t>real</w:t>
      </w:r>
      <w:r>
        <w:rPr>
          <w:color w:val="231F20"/>
          <w:spacing w:val="-9"/>
        </w:rPr>
        <w:t xml:space="preserve"> </w:t>
      </w:r>
      <w:r>
        <w:rPr>
          <w:color w:val="231F20"/>
          <w:spacing w:val="-2"/>
        </w:rPr>
        <w:t>threats.</w:t>
      </w:r>
    </w:p>
    <w:p w14:paraId="2136A7A9" w14:textId="77777777" w:rsidR="00786F5F" w:rsidRDefault="00000000">
      <w:pPr>
        <w:pStyle w:val="BodyText"/>
        <w:spacing w:before="172" w:line="261" w:lineRule="auto"/>
        <w:ind w:left="360" w:right="236"/>
        <w:jc w:val="both"/>
      </w:pPr>
      <w:r>
        <w:rPr>
          <w:color w:val="231F20"/>
        </w:rPr>
        <w:t xml:space="preserve">In all cases the IACUC must consider allegations of noncompliance or animal welfare issues as concerns that must be addressed in accordance </w:t>
      </w:r>
      <w:r>
        <w:rPr>
          <w:color w:val="231F20"/>
          <w:spacing w:val="-2"/>
        </w:rPr>
        <w:t>with</w:t>
      </w:r>
      <w:r>
        <w:rPr>
          <w:color w:val="231F20"/>
          <w:spacing w:val="-12"/>
        </w:rPr>
        <w:t xml:space="preserve"> </w:t>
      </w:r>
      <w:r>
        <w:rPr>
          <w:color w:val="231F20"/>
          <w:spacing w:val="-2"/>
        </w:rPr>
        <w:t>relevant</w:t>
      </w:r>
      <w:r>
        <w:rPr>
          <w:color w:val="231F20"/>
          <w:spacing w:val="-12"/>
        </w:rPr>
        <w:t xml:space="preserve"> </w:t>
      </w:r>
      <w:r>
        <w:rPr>
          <w:i/>
          <w:color w:val="231F20"/>
          <w:spacing w:val="-2"/>
        </w:rPr>
        <w:t>PHS</w:t>
      </w:r>
      <w:r>
        <w:rPr>
          <w:i/>
          <w:color w:val="231F20"/>
          <w:spacing w:val="-12"/>
        </w:rPr>
        <w:t xml:space="preserve"> </w:t>
      </w:r>
      <w:r>
        <w:rPr>
          <w:i/>
          <w:color w:val="231F20"/>
          <w:spacing w:val="-2"/>
        </w:rPr>
        <w:t>Policy</w:t>
      </w:r>
      <w:r>
        <w:rPr>
          <w:i/>
          <w:color w:val="231F20"/>
          <w:spacing w:val="-12"/>
        </w:rPr>
        <w:t xml:space="preserve"> </w:t>
      </w:r>
      <w:r>
        <w:rPr>
          <w:color w:val="231F20"/>
          <w:spacing w:val="-2"/>
        </w:rPr>
        <w:t>provisions</w:t>
      </w:r>
      <w:r>
        <w:rPr>
          <w:color w:val="231F20"/>
          <w:spacing w:val="-12"/>
        </w:rPr>
        <w:t xml:space="preserve"> </w:t>
      </w:r>
      <w:r>
        <w:rPr>
          <w:color w:val="231F20"/>
          <w:spacing w:val="-2"/>
        </w:rPr>
        <w:t>and</w:t>
      </w:r>
      <w:r>
        <w:rPr>
          <w:color w:val="231F20"/>
          <w:spacing w:val="-12"/>
        </w:rPr>
        <w:t xml:space="preserve"> </w:t>
      </w:r>
      <w:r>
        <w:rPr>
          <w:color w:val="231F20"/>
          <w:spacing w:val="-2"/>
        </w:rPr>
        <w:t>Animal</w:t>
      </w:r>
      <w:r>
        <w:rPr>
          <w:color w:val="231F20"/>
          <w:spacing w:val="-12"/>
        </w:rPr>
        <w:t xml:space="preserve"> </w:t>
      </w:r>
      <w:r>
        <w:rPr>
          <w:color w:val="231F20"/>
          <w:spacing w:val="-2"/>
        </w:rPr>
        <w:t>Welfare</w:t>
      </w:r>
      <w:r>
        <w:rPr>
          <w:color w:val="231F20"/>
          <w:spacing w:val="-12"/>
        </w:rPr>
        <w:t xml:space="preserve"> </w:t>
      </w:r>
      <w:r>
        <w:rPr>
          <w:color w:val="231F20"/>
          <w:spacing w:val="-2"/>
        </w:rPr>
        <w:t>Regulations</w:t>
      </w:r>
      <w:r>
        <w:rPr>
          <w:color w:val="231F20"/>
          <w:spacing w:val="-12"/>
        </w:rPr>
        <w:t xml:space="preserve"> </w:t>
      </w:r>
      <w:r>
        <w:rPr>
          <w:color w:val="231F20"/>
          <w:spacing w:val="-2"/>
        </w:rPr>
        <w:t xml:space="preserve">(AWRs) </w:t>
      </w:r>
      <w:r>
        <w:rPr>
          <w:color w:val="231F20"/>
        </w:rPr>
        <w:t xml:space="preserve">(see </w:t>
      </w:r>
      <w:hyperlink w:anchor="_bookmark63" w:history="1">
        <w:r>
          <w:rPr>
            <w:color w:val="0000FF"/>
          </w:rPr>
          <w:t>Section D</w:t>
        </w:r>
      </w:hyperlink>
      <w:r>
        <w:t>)</w:t>
      </w:r>
      <w:r>
        <w:rPr>
          <w:color w:val="0000FF"/>
        </w:rPr>
        <w:t>.</w:t>
      </w:r>
    </w:p>
    <w:p w14:paraId="48CABA30" w14:textId="77777777" w:rsidR="00786F5F" w:rsidRDefault="00000000">
      <w:pPr>
        <w:pStyle w:val="BodyText"/>
        <w:spacing w:before="176"/>
        <w:ind w:left="360"/>
        <w:jc w:val="both"/>
      </w:pPr>
      <w:r>
        <w:rPr>
          <w:color w:val="231F20"/>
        </w:rPr>
        <w:t>There</w:t>
      </w:r>
      <w:r>
        <w:rPr>
          <w:color w:val="231F20"/>
          <w:spacing w:val="-3"/>
        </w:rPr>
        <w:t xml:space="preserve"> </w:t>
      </w:r>
      <w:r>
        <w:rPr>
          <w:color w:val="231F20"/>
        </w:rPr>
        <w:t>are</w:t>
      </w:r>
      <w:r>
        <w:rPr>
          <w:color w:val="231F20"/>
          <w:spacing w:val="-2"/>
        </w:rPr>
        <w:t xml:space="preserve"> </w:t>
      </w:r>
      <w:r>
        <w:rPr>
          <w:color w:val="231F20"/>
        </w:rPr>
        <w:t>four</w:t>
      </w:r>
      <w:r>
        <w:rPr>
          <w:color w:val="231F20"/>
          <w:spacing w:val="-3"/>
        </w:rPr>
        <w:t xml:space="preserve"> </w:t>
      </w:r>
      <w:r>
        <w:rPr>
          <w:color w:val="231F20"/>
        </w:rPr>
        <w:t>key</w:t>
      </w:r>
      <w:r>
        <w:rPr>
          <w:color w:val="231F20"/>
          <w:spacing w:val="-2"/>
        </w:rPr>
        <w:t xml:space="preserve"> </w:t>
      </w:r>
      <w:r>
        <w:rPr>
          <w:color w:val="231F20"/>
        </w:rPr>
        <w:t>elements</w:t>
      </w:r>
      <w:r>
        <w:rPr>
          <w:color w:val="231F20"/>
          <w:spacing w:val="-3"/>
        </w:rPr>
        <w:t xml:space="preserve"> </w:t>
      </w:r>
      <w:r>
        <w:rPr>
          <w:color w:val="231F20"/>
        </w:rPr>
        <w:t>to</w:t>
      </w:r>
      <w:r>
        <w:rPr>
          <w:color w:val="231F20"/>
          <w:spacing w:val="-2"/>
        </w:rPr>
        <w:t xml:space="preserve"> </w:t>
      </w:r>
      <w:r>
        <w:rPr>
          <w:color w:val="231F20"/>
        </w:rPr>
        <w:t>an</w:t>
      </w:r>
      <w:r>
        <w:rPr>
          <w:color w:val="231F20"/>
          <w:spacing w:val="-3"/>
        </w:rPr>
        <w:t xml:space="preserve"> </w:t>
      </w:r>
      <w:r>
        <w:rPr>
          <w:color w:val="231F20"/>
        </w:rPr>
        <w:t>institution’s</w:t>
      </w:r>
      <w:r>
        <w:rPr>
          <w:color w:val="231F20"/>
          <w:spacing w:val="-2"/>
        </w:rPr>
        <w:t xml:space="preserve"> preparedness:</w:t>
      </w:r>
    </w:p>
    <w:p w14:paraId="24559B55" w14:textId="77777777" w:rsidR="00786F5F" w:rsidRDefault="00000000">
      <w:pPr>
        <w:pStyle w:val="ListParagraph"/>
        <w:numPr>
          <w:ilvl w:val="3"/>
          <w:numId w:val="128"/>
        </w:numPr>
        <w:tabs>
          <w:tab w:val="left" w:pos="839"/>
        </w:tabs>
        <w:spacing w:before="201"/>
        <w:ind w:left="839" w:hanging="239"/>
        <w:rPr>
          <w:sz w:val="20"/>
        </w:rPr>
      </w:pPr>
      <w:proofErr w:type="gramStart"/>
      <w:r>
        <w:rPr>
          <w:color w:val="231F20"/>
          <w:sz w:val="20"/>
        </w:rPr>
        <w:t>an</w:t>
      </w:r>
      <w:proofErr w:type="gramEnd"/>
      <w:r>
        <w:rPr>
          <w:color w:val="231F20"/>
          <w:spacing w:val="2"/>
          <w:sz w:val="20"/>
        </w:rPr>
        <w:t xml:space="preserve"> </w:t>
      </w:r>
      <w:r>
        <w:rPr>
          <w:color w:val="231F20"/>
          <w:sz w:val="20"/>
        </w:rPr>
        <w:t>animal</w:t>
      </w:r>
      <w:r>
        <w:rPr>
          <w:color w:val="231F20"/>
          <w:spacing w:val="2"/>
          <w:sz w:val="20"/>
        </w:rPr>
        <w:t xml:space="preserve"> </w:t>
      </w:r>
      <w:r>
        <w:rPr>
          <w:color w:val="231F20"/>
          <w:sz w:val="20"/>
        </w:rPr>
        <w:t>care</w:t>
      </w:r>
      <w:r>
        <w:rPr>
          <w:color w:val="231F20"/>
          <w:spacing w:val="2"/>
          <w:sz w:val="20"/>
        </w:rPr>
        <w:t xml:space="preserve"> </w:t>
      </w:r>
      <w:r>
        <w:rPr>
          <w:color w:val="231F20"/>
          <w:sz w:val="20"/>
        </w:rPr>
        <w:t>and</w:t>
      </w:r>
      <w:r>
        <w:rPr>
          <w:color w:val="231F20"/>
          <w:spacing w:val="2"/>
          <w:sz w:val="20"/>
        </w:rPr>
        <w:t xml:space="preserve"> </w:t>
      </w:r>
      <w:r>
        <w:rPr>
          <w:color w:val="231F20"/>
          <w:sz w:val="20"/>
        </w:rPr>
        <w:t>use</w:t>
      </w:r>
      <w:r>
        <w:rPr>
          <w:color w:val="231F20"/>
          <w:spacing w:val="2"/>
          <w:sz w:val="20"/>
        </w:rPr>
        <w:t xml:space="preserve"> </w:t>
      </w:r>
      <w:r>
        <w:rPr>
          <w:color w:val="231F20"/>
          <w:sz w:val="20"/>
        </w:rPr>
        <w:t>program</w:t>
      </w:r>
      <w:r>
        <w:rPr>
          <w:color w:val="231F20"/>
          <w:spacing w:val="2"/>
          <w:sz w:val="20"/>
        </w:rPr>
        <w:t xml:space="preserve"> </w:t>
      </w:r>
      <w:r>
        <w:rPr>
          <w:color w:val="231F20"/>
          <w:sz w:val="20"/>
        </w:rPr>
        <w:t>of</w:t>
      </w:r>
      <w:r>
        <w:rPr>
          <w:color w:val="231F20"/>
          <w:spacing w:val="2"/>
          <w:sz w:val="20"/>
        </w:rPr>
        <w:t xml:space="preserve"> </w:t>
      </w:r>
      <w:r>
        <w:rPr>
          <w:color w:val="231F20"/>
          <w:sz w:val="20"/>
        </w:rPr>
        <w:t>impeccable</w:t>
      </w:r>
      <w:r>
        <w:rPr>
          <w:color w:val="231F20"/>
          <w:spacing w:val="2"/>
          <w:sz w:val="20"/>
        </w:rPr>
        <w:t xml:space="preserve"> </w:t>
      </w:r>
      <w:proofErr w:type="gramStart"/>
      <w:r>
        <w:rPr>
          <w:color w:val="231F20"/>
          <w:spacing w:val="-2"/>
          <w:sz w:val="20"/>
        </w:rPr>
        <w:t>integrity;</w:t>
      </w:r>
      <w:proofErr w:type="gramEnd"/>
    </w:p>
    <w:p w14:paraId="0334C1D5" w14:textId="77777777" w:rsidR="00786F5F" w:rsidRDefault="00000000">
      <w:pPr>
        <w:pStyle w:val="ListParagraph"/>
        <w:numPr>
          <w:ilvl w:val="3"/>
          <w:numId w:val="128"/>
        </w:numPr>
        <w:tabs>
          <w:tab w:val="left" w:pos="839"/>
        </w:tabs>
        <w:ind w:left="839" w:hanging="239"/>
        <w:rPr>
          <w:sz w:val="20"/>
        </w:rPr>
      </w:pPr>
      <w:r>
        <w:rPr>
          <w:color w:val="231F20"/>
          <w:sz w:val="20"/>
        </w:rPr>
        <w:t>a</w:t>
      </w:r>
      <w:r>
        <w:rPr>
          <w:color w:val="231F20"/>
          <w:spacing w:val="3"/>
          <w:sz w:val="20"/>
        </w:rPr>
        <w:t xml:space="preserve"> </w:t>
      </w:r>
      <w:r>
        <w:rPr>
          <w:color w:val="231F20"/>
          <w:sz w:val="20"/>
        </w:rPr>
        <w:t>security</w:t>
      </w:r>
      <w:r>
        <w:rPr>
          <w:color w:val="231F20"/>
          <w:spacing w:val="3"/>
          <w:sz w:val="20"/>
        </w:rPr>
        <w:t xml:space="preserve"> </w:t>
      </w:r>
      <w:r>
        <w:rPr>
          <w:color w:val="231F20"/>
          <w:sz w:val="20"/>
        </w:rPr>
        <w:t>program</w:t>
      </w:r>
      <w:r>
        <w:rPr>
          <w:color w:val="231F20"/>
          <w:spacing w:val="4"/>
          <w:sz w:val="20"/>
        </w:rPr>
        <w:t xml:space="preserve"> </w:t>
      </w:r>
      <w:r>
        <w:rPr>
          <w:color w:val="231F20"/>
          <w:sz w:val="20"/>
        </w:rPr>
        <w:t>based</w:t>
      </w:r>
      <w:r>
        <w:rPr>
          <w:color w:val="231F20"/>
          <w:spacing w:val="3"/>
          <w:sz w:val="20"/>
        </w:rPr>
        <w:t xml:space="preserve"> </w:t>
      </w:r>
      <w:r>
        <w:rPr>
          <w:color w:val="231F20"/>
          <w:sz w:val="20"/>
        </w:rPr>
        <w:t>on</w:t>
      </w:r>
      <w:r>
        <w:rPr>
          <w:color w:val="231F20"/>
          <w:spacing w:val="4"/>
          <w:sz w:val="20"/>
        </w:rPr>
        <w:t xml:space="preserve"> </w:t>
      </w:r>
      <w:r>
        <w:rPr>
          <w:color w:val="231F20"/>
          <w:sz w:val="20"/>
        </w:rPr>
        <w:t>risk</w:t>
      </w:r>
      <w:r>
        <w:rPr>
          <w:color w:val="231F20"/>
          <w:spacing w:val="3"/>
          <w:sz w:val="20"/>
        </w:rPr>
        <w:t xml:space="preserve"> </w:t>
      </w:r>
      <w:proofErr w:type="gramStart"/>
      <w:r>
        <w:rPr>
          <w:color w:val="231F20"/>
          <w:spacing w:val="-2"/>
          <w:sz w:val="20"/>
        </w:rPr>
        <w:t>assessment;</w:t>
      </w:r>
      <w:proofErr w:type="gramEnd"/>
    </w:p>
    <w:p w14:paraId="19FCB377" w14:textId="77777777" w:rsidR="00786F5F" w:rsidRDefault="00000000">
      <w:pPr>
        <w:pStyle w:val="ListParagraph"/>
        <w:numPr>
          <w:ilvl w:val="3"/>
          <w:numId w:val="128"/>
        </w:numPr>
        <w:tabs>
          <w:tab w:val="left" w:pos="840"/>
        </w:tabs>
        <w:spacing w:line="261" w:lineRule="auto"/>
        <w:ind w:left="840" w:right="234"/>
        <w:rPr>
          <w:sz w:val="20"/>
        </w:rPr>
      </w:pPr>
      <w:r>
        <w:rPr>
          <w:color w:val="231F20"/>
          <w:sz w:val="20"/>
        </w:rPr>
        <w:t>an</w:t>
      </w:r>
      <w:r>
        <w:rPr>
          <w:color w:val="231F20"/>
          <w:spacing w:val="40"/>
          <w:sz w:val="20"/>
        </w:rPr>
        <w:t xml:space="preserve"> </w:t>
      </w:r>
      <w:r>
        <w:rPr>
          <w:color w:val="231F20"/>
          <w:sz w:val="20"/>
        </w:rPr>
        <w:t>integrated</w:t>
      </w:r>
      <w:r>
        <w:rPr>
          <w:color w:val="231F20"/>
          <w:spacing w:val="40"/>
          <w:sz w:val="20"/>
        </w:rPr>
        <w:t xml:space="preserve"> </w:t>
      </w:r>
      <w:r>
        <w:rPr>
          <w:color w:val="231F20"/>
          <w:sz w:val="20"/>
        </w:rPr>
        <w:t>communication</w:t>
      </w:r>
      <w:r>
        <w:rPr>
          <w:color w:val="231F20"/>
          <w:spacing w:val="40"/>
          <w:sz w:val="20"/>
        </w:rPr>
        <w:t xml:space="preserve"> </w:t>
      </w:r>
      <w:r>
        <w:rPr>
          <w:color w:val="231F20"/>
          <w:sz w:val="20"/>
        </w:rPr>
        <w:t>plan</w:t>
      </w:r>
      <w:r>
        <w:rPr>
          <w:color w:val="231F20"/>
          <w:spacing w:val="40"/>
          <w:sz w:val="20"/>
        </w:rPr>
        <w:t xml:space="preserve"> </w:t>
      </w:r>
      <w:r>
        <w:rPr>
          <w:color w:val="231F20"/>
          <w:sz w:val="20"/>
        </w:rPr>
        <w:t>with</w:t>
      </w:r>
      <w:r>
        <w:rPr>
          <w:color w:val="231F20"/>
          <w:spacing w:val="40"/>
          <w:sz w:val="20"/>
        </w:rPr>
        <w:t xml:space="preserve"> </w:t>
      </w:r>
      <w:r>
        <w:rPr>
          <w:color w:val="231F20"/>
          <w:sz w:val="20"/>
        </w:rPr>
        <w:t>descriptions</w:t>
      </w:r>
      <w:r>
        <w:rPr>
          <w:color w:val="231F20"/>
          <w:spacing w:val="40"/>
          <w:sz w:val="20"/>
        </w:rPr>
        <w:t xml:space="preserve"> </w:t>
      </w:r>
      <w:r>
        <w:rPr>
          <w:color w:val="231F20"/>
          <w:sz w:val="20"/>
        </w:rPr>
        <w:t>of</w:t>
      </w:r>
      <w:r>
        <w:rPr>
          <w:color w:val="231F20"/>
          <w:spacing w:val="40"/>
          <w:sz w:val="20"/>
        </w:rPr>
        <w:t xml:space="preserve"> </w:t>
      </w:r>
      <w:r>
        <w:rPr>
          <w:color w:val="231F20"/>
          <w:sz w:val="20"/>
        </w:rPr>
        <w:t>research</w:t>
      </w:r>
      <w:r>
        <w:rPr>
          <w:color w:val="231F20"/>
          <w:spacing w:val="40"/>
          <w:sz w:val="20"/>
        </w:rPr>
        <w:t xml:space="preserve"> </w:t>
      </w:r>
      <w:r>
        <w:rPr>
          <w:color w:val="231F20"/>
          <w:sz w:val="20"/>
        </w:rPr>
        <w:t>projects</w:t>
      </w:r>
      <w:r>
        <w:rPr>
          <w:color w:val="231F20"/>
          <w:spacing w:val="-2"/>
          <w:sz w:val="20"/>
        </w:rPr>
        <w:t xml:space="preserve"> </w:t>
      </w:r>
      <w:r>
        <w:rPr>
          <w:color w:val="231F20"/>
          <w:sz w:val="20"/>
        </w:rPr>
        <w:t>in</w:t>
      </w:r>
      <w:r>
        <w:rPr>
          <w:color w:val="231F20"/>
          <w:spacing w:val="-2"/>
          <w:sz w:val="20"/>
        </w:rPr>
        <w:t xml:space="preserve"> </w:t>
      </w:r>
      <w:r>
        <w:rPr>
          <w:color w:val="231F20"/>
          <w:sz w:val="20"/>
        </w:rPr>
        <w:t>lay</w:t>
      </w:r>
      <w:r>
        <w:rPr>
          <w:color w:val="231F20"/>
          <w:spacing w:val="-2"/>
          <w:sz w:val="20"/>
        </w:rPr>
        <w:t xml:space="preserve"> </w:t>
      </w:r>
      <w:r>
        <w:rPr>
          <w:color w:val="231F20"/>
          <w:sz w:val="20"/>
        </w:rPr>
        <w:t>terminology,</w:t>
      </w:r>
      <w:r>
        <w:rPr>
          <w:color w:val="231F20"/>
          <w:spacing w:val="-2"/>
          <w:sz w:val="20"/>
        </w:rPr>
        <w:t xml:space="preserve"> </w:t>
      </w:r>
      <w:r>
        <w:rPr>
          <w:color w:val="231F20"/>
          <w:sz w:val="20"/>
        </w:rPr>
        <w:t>spokespersons</w:t>
      </w:r>
      <w:r>
        <w:rPr>
          <w:color w:val="231F20"/>
          <w:spacing w:val="-2"/>
          <w:sz w:val="20"/>
        </w:rPr>
        <w:t xml:space="preserve"> </w:t>
      </w:r>
      <w:r>
        <w:rPr>
          <w:color w:val="231F20"/>
          <w:sz w:val="20"/>
        </w:rPr>
        <w:t>and</w:t>
      </w:r>
      <w:r>
        <w:rPr>
          <w:color w:val="231F20"/>
          <w:spacing w:val="-2"/>
          <w:sz w:val="20"/>
        </w:rPr>
        <w:t xml:space="preserve"> </w:t>
      </w:r>
      <w:r>
        <w:rPr>
          <w:color w:val="231F20"/>
          <w:sz w:val="20"/>
        </w:rPr>
        <w:t>a</w:t>
      </w:r>
      <w:r>
        <w:rPr>
          <w:color w:val="231F20"/>
          <w:spacing w:val="-2"/>
          <w:sz w:val="20"/>
        </w:rPr>
        <w:t xml:space="preserve"> </w:t>
      </w:r>
      <w:r>
        <w:rPr>
          <w:color w:val="231F20"/>
          <w:sz w:val="20"/>
        </w:rPr>
        <w:t>telephone</w:t>
      </w:r>
      <w:r>
        <w:rPr>
          <w:color w:val="231F20"/>
          <w:spacing w:val="-2"/>
          <w:sz w:val="20"/>
        </w:rPr>
        <w:t xml:space="preserve"> </w:t>
      </w:r>
      <w:r>
        <w:rPr>
          <w:color w:val="231F20"/>
          <w:sz w:val="20"/>
        </w:rPr>
        <w:t>tree;</w:t>
      </w:r>
      <w:r>
        <w:rPr>
          <w:color w:val="231F20"/>
          <w:spacing w:val="-2"/>
          <w:sz w:val="20"/>
        </w:rPr>
        <w:t xml:space="preserve"> </w:t>
      </w:r>
      <w:r>
        <w:rPr>
          <w:color w:val="231F20"/>
          <w:sz w:val="20"/>
        </w:rPr>
        <w:t>and</w:t>
      </w:r>
    </w:p>
    <w:p w14:paraId="0E7DA0B8" w14:textId="77777777" w:rsidR="00786F5F" w:rsidRDefault="00000000">
      <w:pPr>
        <w:pStyle w:val="ListParagraph"/>
        <w:numPr>
          <w:ilvl w:val="3"/>
          <w:numId w:val="128"/>
        </w:numPr>
        <w:tabs>
          <w:tab w:val="left" w:pos="840"/>
        </w:tabs>
        <w:spacing w:before="59" w:line="261" w:lineRule="auto"/>
        <w:ind w:left="840" w:right="237"/>
        <w:rPr>
          <w:sz w:val="20"/>
        </w:rPr>
      </w:pPr>
      <w:r>
        <w:rPr>
          <w:color w:val="231F20"/>
          <w:sz w:val="20"/>
        </w:rPr>
        <w:t>an internal and external community outreach program that includes legislators and funding agencies.</w:t>
      </w:r>
    </w:p>
    <w:p w14:paraId="048B7E13" w14:textId="77777777" w:rsidR="00786F5F" w:rsidRDefault="00786F5F">
      <w:pPr>
        <w:pStyle w:val="BodyText"/>
        <w:spacing w:before="47"/>
      </w:pPr>
    </w:p>
    <w:p w14:paraId="76706076" w14:textId="77777777" w:rsidR="00786F5F" w:rsidRDefault="00000000">
      <w:pPr>
        <w:pStyle w:val="Heading6"/>
        <w:ind w:left="360"/>
        <w:jc w:val="both"/>
      </w:pPr>
      <w:r>
        <w:rPr>
          <w:color w:val="231F20"/>
          <w:w w:val="85"/>
        </w:rPr>
        <w:t>Crisis</w:t>
      </w:r>
      <w:r>
        <w:rPr>
          <w:color w:val="231F20"/>
          <w:spacing w:val="1"/>
        </w:rPr>
        <w:t xml:space="preserve"> </w:t>
      </w:r>
      <w:r>
        <w:rPr>
          <w:color w:val="231F20"/>
          <w:w w:val="85"/>
        </w:rPr>
        <w:t>Management</w:t>
      </w:r>
      <w:r>
        <w:rPr>
          <w:color w:val="231F20"/>
          <w:spacing w:val="1"/>
        </w:rPr>
        <w:t xml:space="preserve"> </w:t>
      </w:r>
      <w:r>
        <w:rPr>
          <w:color w:val="231F20"/>
          <w:spacing w:val="-4"/>
          <w:w w:val="85"/>
        </w:rPr>
        <w:t>Team</w:t>
      </w:r>
    </w:p>
    <w:p w14:paraId="50318C99" w14:textId="77777777" w:rsidR="00786F5F" w:rsidRDefault="00000000">
      <w:pPr>
        <w:pStyle w:val="BodyText"/>
        <w:spacing w:before="132" w:line="261" w:lineRule="auto"/>
        <w:ind w:left="359" w:right="233"/>
        <w:jc w:val="both"/>
      </w:pPr>
      <w:r>
        <w:rPr>
          <w:color w:val="231F20"/>
        </w:rPr>
        <w:t xml:space="preserve">The establishment of a crisis management team before a crisis occurs is important </w:t>
      </w:r>
      <w:proofErr w:type="gramStart"/>
      <w:r>
        <w:rPr>
          <w:color w:val="231F20"/>
        </w:rPr>
        <w:t>in order to</w:t>
      </w:r>
      <w:proofErr w:type="gramEnd"/>
      <w:r>
        <w:rPr>
          <w:color w:val="231F20"/>
        </w:rPr>
        <w:t xml:space="preserve"> respond in a timely manner. This team may be comprised of individuals representing the following areas: security, public </w:t>
      </w:r>
      <w:r>
        <w:rPr>
          <w:color w:val="231F20"/>
          <w:spacing w:val="-2"/>
        </w:rPr>
        <w:t>information,</w:t>
      </w:r>
      <w:r>
        <w:rPr>
          <w:color w:val="231F20"/>
          <w:spacing w:val="-8"/>
        </w:rPr>
        <w:t xml:space="preserve"> </w:t>
      </w:r>
      <w:r>
        <w:rPr>
          <w:color w:val="231F20"/>
          <w:spacing w:val="-2"/>
        </w:rPr>
        <w:t>laboratory</w:t>
      </w:r>
      <w:r>
        <w:rPr>
          <w:color w:val="231F20"/>
          <w:spacing w:val="-8"/>
        </w:rPr>
        <w:t xml:space="preserve"> </w:t>
      </w:r>
      <w:r>
        <w:rPr>
          <w:color w:val="231F20"/>
          <w:spacing w:val="-2"/>
        </w:rPr>
        <w:t>animal</w:t>
      </w:r>
      <w:r>
        <w:rPr>
          <w:color w:val="231F20"/>
          <w:spacing w:val="-8"/>
        </w:rPr>
        <w:t xml:space="preserve"> </w:t>
      </w:r>
      <w:r>
        <w:rPr>
          <w:color w:val="231F20"/>
          <w:spacing w:val="-2"/>
        </w:rPr>
        <w:t>resources,</w:t>
      </w:r>
      <w:r>
        <w:rPr>
          <w:color w:val="231F20"/>
          <w:spacing w:val="-8"/>
        </w:rPr>
        <w:t xml:space="preserve"> </w:t>
      </w:r>
      <w:r>
        <w:rPr>
          <w:color w:val="231F20"/>
          <w:spacing w:val="-2"/>
        </w:rPr>
        <w:t>the</w:t>
      </w:r>
      <w:r>
        <w:rPr>
          <w:color w:val="231F20"/>
          <w:spacing w:val="-8"/>
        </w:rPr>
        <w:t xml:space="preserve"> </w:t>
      </w:r>
      <w:r>
        <w:rPr>
          <w:color w:val="231F20"/>
          <w:spacing w:val="-2"/>
        </w:rPr>
        <w:t>IACUC,</w:t>
      </w:r>
      <w:r>
        <w:rPr>
          <w:color w:val="231F20"/>
          <w:spacing w:val="-8"/>
        </w:rPr>
        <w:t xml:space="preserve"> </w:t>
      </w:r>
      <w:r>
        <w:rPr>
          <w:color w:val="231F20"/>
          <w:spacing w:val="-2"/>
        </w:rPr>
        <w:t>management/research administration</w:t>
      </w:r>
      <w:r>
        <w:rPr>
          <w:color w:val="231F20"/>
          <w:spacing w:val="-1"/>
        </w:rPr>
        <w:t xml:space="preserve"> </w:t>
      </w:r>
      <w:r>
        <w:rPr>
          <w:color w:val="231F20"/>
          <w:spacing w:val="-2"/>
        </w:rPr>
        <w:t>(including</w:t>
      </w:r>
      <w:r>
        <w:rPr>
          <w:color w:val="231F20"/>
          <w:spacing w:val="-1"/>
        </w:rPr>
        <w:t xml:space="preserve"> </w:t>
      </w:r>
      <w:r>
        <w:rPr>
          <w:color w:val="231F20"/>
          <w:spacing w:val="-2"/>
        </w:rPr>
        <w:t>the</w:t>
      </w:r>
      <w:r>
        <w:rPr>
          <w:color w:val="231F20"/>
          <w:spacing w:val="-1"/>
        </w:rPr>
        <w:t xml:space="preserve"> </w:t>
      </w:r>
      <w:r>
        <w:rPr>
          <w:color w:val="231F20"/>
          <w:spacing w:val="-2"/>
        </w:rPr>
        <w:t>IO),</w:t>
      </w:r>
      <w:r>
        <w:rPr>
          <w:color w:val="231F20"/>
          <w:spacing w:val="-1"/>
        </w:rPr>
        <w:t xml:space="preserve"> </w:t>
      </w:r>
      <w:r>
        <w:rPr>
          <w:color w:val="231F20"/>
          <w:spacing w:val="-2"/>
        </w:rPr>
        <w:t>legal</w:t>
      </w:r>
      <w:r>
        <w:rPr>
          <w:color w:val="231F20"/>
          <w:spacing w:val="-1"/>
        </w:rPr>
        <w:t xml:space="preserve"> </w:t>
      </w:r>
      <w:r>
        <w:rPr>
          <w:color w:val="231F20"/>
          <w:spacing w:val="-2"/>
        </w:rPr>
        <w:t>affairs,</w:t>
      </w:r>
      <w:r>
        <w:rPr>
          <w:color w:val="231F20"/>
          <w:spacing w:val="-1"/>
        </w:rPr>
        <w:t xml:space="preserve"> </w:t>
      </w:r>
      <w:r>
        <w:rPr>
          <w:color w:val="231F20"/>
          <w:spacing w:val="-2"/>
        </w:rPr>
        <w:t>and</w:t>
      </w:r>
      <w:r>
        <w:rPr>
          <w:color w:val="231F20"/>
          <w:spacing w:val="-1"/>
        </w:rPr>
        <w:t xml:space="preserve"> </w:t>
      </w:r>
      <w:r>
        <w:rPr>
          <w:color w:val="231F20"/>
          <w:spacing w:val="-2"/>
        </w:rPr>
        <w:t>governmental</w:t>
      </w:r>
      <w:r>
        <w:rPr>
          <w:color w:val="231F20"/>
          <w:spacing w:val="-1"/>
        </w:rPr>
        <w:t xml:space="preserve"> </w:t>
      </w:r>
      <w:r>
        <w:rPr>
          <w:color w:val="231F20"/>
          <w:spacing w:val="-2"/>
        </w:rPr>
        <w:t>relations.</w:t>
      </w:r>
      <w:r>
        <w:rPr>
          <w:color w:val="231F20"/>
        </w:rPr>
        <w:t xml:space="preserve"> </w:t>
      </w:r>
      <w:r>
        <w:rPr>
          <w:color w:val="231F20"/>
          <w:spacing w:val="-5"/>
        </w:rPr>
        <w:t>It</w:t>
      </w:r>
    </w:p>
    <w:p w14:paraId="17EB9BA2" w14:textId="77777777" w:rsidR="00786F5F" w:rsidRDefault="00786F5F">
      <w:pPr>
        <w:pStyle w:val="BodyText"/>
        <w:spacing w:before="198"/>
      </w:pPr>
    </w:p>
    <w:p w14:paraId="44BE455B" w14:textId="77777777" w:rsidR="00786F5F" w:rsidRDefault="00000000">
      <w:pPr>
        <w:ind w:left="120"/>
        <w:jc w:val="center"/>
        <w:rPr>
          <w:sz w:val="16"/>
        </w:rPr>
      </w:pPr>
      <w:r>
        <w:rPr>
          <w:color w:val="231F20"/>
          <w:spacing w:val="-5"/>
          <w:sz w:val="16"/>
        </w:rPr>
        <w:t>71</w:t>
      </w:r>
    </w:p>
    <w:p w14:paraId="5277940A" w14:textId="77777777" w:rsidR="00786F5F" w:rsidRDefault="00786F5F">
      <w:pPr>
        <w:jc w:val="center"/>
        <w:rPr>
          <w:sz w:val="16"/>
        </w:rPr>
        <w:sectPr w:rsidR="00786F5F">
          <w:headerReference w:type="default" r:id="rId66"/>
          <w:pgSz w:w="8640" w:h="12960"/>
          <w:pgMar w:top="1480" w:right="720" w:bottom="280" w:left="720" w:header="0" w:footer="0" w:gutter="0"/>
          <w:cols w:space="720"/>
        </w:sectPr>
      </w:pPr>
    </w:p>
    <w:p w14:paraId="5077379F" w14:textId="77777777" w:rsidR="00786F5F" w:rsidRDefault="00000000">
      <w:pPr>
        <w:pStyle w:val="BodyText"/>
        <w:spacing w:before="119" w:line="261" w:lineRule="auto"/>
        <w:ind w:left="240" w:right="357"/>
        <w:jc w:val="both"/>
      </w:pPr>
      <w:r>
        <w:rPr>
          <w:color w:val="231F20"/>
        </w:rPr>
        <w:t>is</w:t>
      </w:r>
      <w:r>
        <w:rPr>
          <w:color w:val="231F20"/>
          <w:spacing w:val="-10"/>
        </w:rPr>
        <w:t xml:space="preserve"> </w:t>
      </w:r>
      <w:r>
        <w:rPr>
          <w:color w:val="231F20"/>
        </w:rPr>
        <w:t>helpful</w:t>
      </w:r>
      <w:r>
        <w:rPr>
          <w:color w:val="231F20"/>
          <w:spacing w:val="-10"/>
        </w:rPr>
        <w:t xml:space="preserve"> </w:t>
      </w:r>
      <w:r>
        <w:rPr>
          <w:color w:val="231F20"/>
        </w:rPr>
        <w:t>for</w:t>
      </w:r>
      <w:r>
        <w:rPr>
          <w:color w:val="231F20"/>
          <w:spacing w:val="-10"/>
        </w:rPr>
        <w:t xml:space="preserve"> </w:t>
      </w:r>
      <w:r>
        <w:rPr>
          <w:color w:val="231F20"/>
        </w:rPr>
        <w:t>this</w:t>
      </w:r>
      <w:r>
        <w:rPr>
          <w:color w:val="231F20"/>
          <w:spacing w:val="-10"/>
        </w:rPr>
        <w:t xml:space="preserve"> </w:t>
      </w:r>
      <w:r>
        <w:rPr>
          <w:color w:val="231F20"/>
        </w:rPr>
        <w:t>team</w:t>
      </w:r>
      <w:r>
        <w:rPr>
          <w:color w:val="231F20"/>
          <w:spacing w:val="-10"/>
        </w:rPr>
        <w:t xml:space="preserve"> </w:t>
      </w:r>
      <w:r>
        <w:rPr>
          <w:color w:val="231F20"/>
        </w:rPr>
        <w:t>to</w:t>
      </w:r>
      <w:r>
        <w:rPr>
          <w:color w:val="231F20"/>
          <w:spacing w:val="-10"/>
        </w:rPr>
        <w:t xml:space="preserve"> </w:t>
      </w:r>
      <w:r>
        <w:rPr>
          <w:color w:val="231F20"/>
        </w:rPr>
        <w:t>meet</w:t>
      </w:r>
      <w:r>
        <w:rPr>
          <w:color w:val="231F20"/>
          <w:spacing w:val="-10"/>
        </w:rPr>
        <w:t xml:space="preserve"> </w:t>
      </w:r>
      <w:r>
        <w:rPr>
          <w:color w:val="231F20"/>
        </w:rPr>
        <w:t>periodically</w:t>
      </w:r>
      <w:r>
        <w:rPr>
          <w:color w:val="231F20"/>
          <w:spacing w:val="-10"/>
        </w:rPr>
        <w:t xml:space="preserve"> </w:t>
      </w:r>
      <w:r>
        <w:rPr>
          <w:color w:val="231F20"/>
        </w:rPr>
        <w:t>to</w:t>
      </w:r>
      <w:r>
        <w:rPr>
          <w:color w:val="231F20"/>
          <w:spacing w:val="-10"/>
        </w:rPr>
        <w:t xml:space="preserve"> </w:t>
      </w:r>
      <w:r>
        <w:rPr>
          <w:color w:val="231F20"/>
        </w:rPr>
        <w:t>keep</w:t>
      </w:r>
      <w:r>
        <w:rPr>
          <w:color w:val="231F20"/>
          <w:spacing w:val="-10"/>
        </w:rPr>
        <w:t xml:space="preserve"> </w:t>
      </w:r>
      <w:r>
        <w:rPr>
          <w:color w:val="231F20"/>
        </w:rPr>
        <w:t>abreast</w:t>
      </w:r>
      <w:r>
        <w:rPr>
          <w:color w:val="231F20"/>
          <w:spacing w:val="-10"/>
        </w:rPr>
        <w:t xml:space="preserve"> </w:t>
      </w:r>
      <w:r>
        <w:rPr>
          <w:color w:val="231F20"/>
        </w:rPr>
        <w:t>of</w:t>
      </w:r>
      <w:r>
        <w:rPr>
          <w:color w:val="231F20"/>
          <w:spacing w:val="-10"/>
        </w:rPr>
        <w:t xml:space="preserve"> </w:t>
      </w:r>
      <w:r>
        <w:rPr>
          <w:color w:val="231F20"/>
        </w:rPr>
        <w:t>current</w:t>
      </w:r>
      <w:r>
        <w:rPr>
          <w:color w:val="231F20"/>
          <w:spacing w:val="-10"/>
        </w:rPr>
        <w:t xml:space="preserve"> </w:t>
      </w:r>
      <w:r>
        <w:rPr>
          <w:color w:val="231F20"/>
        </w:rPr>
        <w:t xml:space="preserve">issues </w:t>
      </w:r>
      <w:r>
        <w:rPr>
          <w:color w:val="231F20"/>
          <w:spacing w:val="-4"/>
        </w:rPr>
        <w:t>at</w:t>
      </w:r>
      <w:r>
        <w:rPr>
          <w:color w:val="231F20"/>
          <w:spacing w:val="-11"/>
        </w:rPr>
        <w:t xml:space="preserve"> </w:t>
      </w:r>
      <w:r>
        <w:rPr>
          <w:color w:val="231F20"/>
          <w:spacing w:val="-4"/>
        </w:rPr>
        <w:t>the</w:t>
      </w:r>
      <w:r>
        <w:rPr>
          <w:color w:val="231F20"/>
          <w:spacing w:val="-11"/>
        </w:rPr>
        <w:t xml:space="preserve"> </w:t>
      </w:r>
      <w:r>
        <w:rPr>
          <w:color w:val="231F20"/>
          <w:spacing w:val="-4"/>
        </w:rPr>
        <w:t>national</w:t>
      </w:r>
      <w:r>
        <w:rPr>
          <w:color w:val="231F20"/>
          <w:spacing w:val="-10"/>
        </w:rPr>
        <w:t xml:space="preserve"> </w:t>
      </w:r>
      <w:r>
        <w:rPr>
          <w:color w:val="231F20"/>
          <w:spacing w:val="-4"/>
        </w:rPr>
        <w:t>and</w:t>
      </w:r>
      <w:r>
        <w:rPr>
          <w:color w:val="231F20"/>
          <w:spacing w:val="-11"/>
        </w:rPr>
        <w:t xml:space="preserve"> </w:t>
      </w:r>
      <w:r>
        <w:rPr>
          <w:color w:val="231F20"/>
          <w:spacing w:val="-4"/>
        </w:rPr>
        <w:t>local</w:t>
      </w:r>
      <w:r>
        <w:rPr>
          <w:color w:val="231F20"/>
          <w:spacing w:val="-11"/>
        </w:rPr>
        <w:t xml:space="preserve"> </w:t>
      </w:r>
      <w:r>
        <w:rPr>
          <w:color w:val="231F20"/>
          <w:spacing w:val="-4"/>
        </w:rPr>
        <w:t>level,</w:t>
      </w:r>
      <w:r>
        <w:rPr>
          <w:color w:val="231F20"/>
          <w:spacing w:val="-10"/>
        </w:rPr>
        <w:t xml:space="preserve"> </w:t>
      </w:r>
      <w:r>
        <w:rPr>
          <w:color w:val="231F20"/>
          <w:spacing w:val="-4"/>
        </w:rPr>
        <w:t>and</w:t>
      </w:r>
      <w:r>
        <w:rPr>
          <w:color w:val="231F20"/>
          <w:spacing w:val="-11"/>
        </w:rPr>
        <w:t xml:space="preserve"> </w:t>
      </w:r>
      <w:r>
        <w:rPr>
          <w:color w:val="231F20"/>
          <w:spacing w:val="-4"/>
        </w:rPr>
        <w:t>to</w:t>
      </w:r>
      <w:r>
        <w:rPr>
          <w:color w:val="231F20"/>
          <w:spacing w:val="-10"/>
        </w:rPr>
        <w:t xml:space="preserve"> </w:t>
      </w:r>
      <w:r>
        <w:rPr>
          <w:color w:val="231F20"/>
          <w:spacing w:val="-4"/>
        </w:rPr>
        <w:t>be</w:t>
      </w:r>
      <w:r>
        <w:rPr>
          <w:color w:val="231F20"/>
          <w:spacing w:val="-11"/>
        </w:rPr>
        <w:t xml:space="preserve"> </w:t>
      </w:r>
      <w:r>
        <w:rPr>
          <w:color w:val="231F20"/>
          <w:spacing w:val="-4"/>
        </w:rPr>
        <w:t>apprised</w:t>
      </w:r>
      <w:r>
        <w:rPr>
          <w:color w:val="231F20"/>
          <w:spacing w:val="-11"/>
        </w:rPr>
        <w:t xml:space="preserve"> </w:t>
      </w:r>
      <w:r>
        <w:rPr>
          <w:color w:val="231F20"/>
          <w:spacing w:val="-4"/>
        </w:rPr>
        <w:t>of</w:t>
      </w:r>
      <w:r>
        <w:rPr>
          <w:color w:val="231F20"/>
          <w:spacing w:val="-10"/>
        </w:rPr>
        <w:t xml:space="preserve"> </w:t>
      </w:r>
      <w:r>
        <w:rPr>
          <w:color w:val="231F20"/>
          <w:spacing w:val="-4"/>
        </w:rPr>
        <w:t>current</w:t>
      </w:r>
      <w:r>
        <w:rPr>
          <w:color w:val="231F20"/>
          <w:spacing w:val="-11"/>
        </w:rPr>
        <w:t xml:space="preserve"> </w:t>
      </w:r>
      <w:r>
        <w:rPr>
          <w:color w:val="231F20"/>
          <w:spacing w:val="-4"/>
        </w:rPr>
        <w:t>research</w:t>
      </w:r>
      <w:r>
        <w:rPr>
          <w:color w:val="231F20"/>
          <w:spacing w:val="-10"/>
        </w:rPr>
        <w:t xml:space="preserve"> </w:t>
      </w:r>
      <w:r>
        <w:rPr>
          <w:color w:val="231F20"/>
          <w:spacing w:val="-4"/>
        </w:rPr>
        <w:t>activities.</w:t>
      </w:r>
    </w:p>
    <w:p w14:paraId="089DAF7F" w14:textId="77777777" w:rsidR="00786F5F" w:rsidRDefault="00000000">
      <w:pPr>
        <w:pStyle w:val="Heading6"/>
        <w:spacing w:before="178"/>
        <w:jc w:val="both"/>
      </w:pPr>
      <w:r>
        <w:rPr>
          <w:color w:val="231F20"/>
          <w:w w:val="90"/>
        </w:rPr>
        <w:t>Risk</w:t>
      </w:r>
      <w:r>
        <w:rPr>
          <w:color w:val="231F20"/>
          <w:spacing w:val="-5"/>
        </w:rPr>
        <w:t xml:space="preserve"> </w:t>
      </w:r>
      <w:r>
        <w:rPr>
          <w:color w:val="231F20"/>
          <w:w w:val="90"/>
        </w:rPr>
        <w:t>Assessment</w:t>
      </w:r>
      <w:r>
        <w:rPr>
          <w:color w:val="231F20"/>
          <w:spacing w:val="-4"/>
        </w:rPr>
        <w:t xml:space="preserve"> </w:t>
      </w:r>
      <w:r>
        <w:rPr>
          <w:color w:val="231F20"/>
          <w:w w:val="90"/>
        </w:rPr>
        <w:t>–</w:t>
      </w:r>
      <w:r>
        <w:rPr>
          <w:color w:val="231F20"/>
          <w:spacing w:val="-4"/>
        </w:rPr>
        <w:t xml:space="preserve"> </w:t>
      </w:r>
      <w:r>
        <w:rPr>
          <w:color w:val="231F20"/>
          <w:spacing w:val="-2"/>
          <w:w w:val="90"/>
        </w:rPr>
        <w:t>Security</w:t>
      </w:r>
    </w:p>
    <w:p w14:paraId="246261B9" w14:textId="77777777" w:rsidR="00786F5F" w:rsidRDefault="00000000">
      <w:pPr>
        <w:pStyle w:val="BodyText"/>
        <w:spacing w:before="132" w:line="261" w:lineRule="auto"/>
        <w:ind w:left="240" w:right="357"/>
        <w:jc w:val="both"/>
      </w:pPr>
      <w:r>
        <w:rPr>
          <w:color w:val="231F20"/>
        </w:rPr>
        <w:t xml:space="preserve">The first step in developing a security program is to conduct </w:t>
      </w:r>
      <w:proofErr w:type="gramStart"/>
      <w:r>
        <w:rPr>
          <w:color w:val="231F20"/>
        </w:rPr>
        <w:t>a risk</w:t>
      </w:r>
      <w:proofErr w:type="gramEnd"/>
      <w:r>
        <w:rPr>
          <w:color w:val="231F20"/>
        </w:rPr>
        <w:t xml:space="preserve"> </w:t>
      </w:r>
      <w:proofErr w:type="gramStart"/>
      <w:r>
        <w:rPr>
          <w:color w:val="231F20"/>
        </w:rPr>
        <w:t>assess-ment</w:t>
      </w:r>
      <w:proofErr w:type="gramEnd"/>
      <w:r>
        <w:rPr>
          <w:color w:val="231F20"/>
        </w:rPr>
        <w:t xml:space="preserve"> of the institution’s facilities, and evaluation of the existing security system. Organization of a security and communication plan then follow. Some key points include:</w:t>
      </w:r>
    </w:p>
    <w:p w14:paraId="6D4BADBA" w14:textId="77777777" w:rsidR="00786F5F" w:rsidRDefault="00000000">
      <w:pPr>
        <w:pStyle w:val="ListParagraph"/>
        <w:numPr>
          <w:ilvl w:val="0"/>
          <w:numId w:val="96"/>
        </w:numPr>
        <w:tabs>
          <w:tab w:val="left" w:pos="719"/>
        </w:tabs>
        <w:spacing w:before="178"/>
        <w:ind w:hanging="239"/>
        <w:jc w:val="both"/>
        <w:rPr>
          <w:sz w:val="20"/>
        </w:rPr>
      </w:pPr>
      <w:r>
        <w:rPr>
          <w:color w:val="231F20"/>
          <w:sz w:val="20"/>
        </w:rPr>
        <w:t>Determine</w:t>
      </w:r>
      <w:r>
        <w:rPr>
          <w:color w:val="231F20"/>
          <w:spacing w:val="-1"/>
          <w:sz w:val="20"/>
        </w:rPr>
        <w:t xml:space="preserve"> </w:t>
      </w:r>
      <w:r>
        <w:rPr>
          <w:color w:val="231F20"/>
          <w:sz w:val="20"/>
        </w:rPr>
        <w:t xml:space="preserve">facility </w:t>
      </w:r>
      <w:r>
        <w:rPr>
          <w:color w:val="231F20"/>
          <w:spacing w:val="-2"/>
          <w:sz w:val="20"/>
        </w:rPr>
        <w:t>vulnerability.</w:t>
      </w:r>
    </w:p>
    <w:p w14:paraId="0B54A944" w14:textId="77777777" w:rsidR="00786F5F" w:rsidRDefault="00000000">
      <w:pPr>
        <w:pStyle w:val="ListParagraph"/>
        <w:numPr>
          <w:ilvl w:val="1"/>
          <w:numId w:val="96"/>
        </w:numPr>
        <w:tabs>
          <w:tab w:val="left" w:pos="1138"/>
        </w:tabs>
        <w:ind w:left="1138" w:hanging="419"/>
        <w:jc w:val="both"/>
        <w:rPr>
          <w:sz w:val="20"/>
        </w:rPr>
      </w:pPr>
      <w:r>
        <w:rPr>
          <w:color w:val="231F20"/>
          <w:sz w:val="20"/>
        </w:rPr>
        <w:t>Look</w:t>
      </w:r>
      <w:r>
        <w:rPr>
          <w:color w:val="231F20"/>
          <w:spacing w:val="6"/>
          <w:sz w:val="20"/>
        </w:rPr>
        <w:t xml:space="preserve"> </w:t>
      </w:r>
      <w:r>
        <w:rPr>
          <w:color w:val="231F20"/>
          <w:sz w:val="20"/>
        </w:rPr>
        <w:t>at</w:t>
      </w:r>
      <w:r>
        <w:rPr>
          <w:color w:val="231F20"/>
          <w:spacing w:val="6"/>
          <w:sz w:val="20"/>
        </w:rPr>
        <w:t xml:space="preserve"> </w:t>
      </w:r>
      <w:r>
        <w:rPr>
          <w:color w:val="231F20"/>
          <w:sz w:val="20"/>
        </w:rPr>
        <w:t>the</w:t>
      </w:r>
      <w:r>
        <w:rPr>
          <w:color w:val="231F20"/>
          <w:spacing w:val="6"/>
          <w:sz w:val="20"/>
        </w:rPr>
        <w:t xml:space="preserve"> </w:t>
      </w:r>
      <w:r>
        <w:rPr>
          <w:color w:val="231F20"/>
          <w:sz w:val="20"/>
        </w:rPr>
        <w:t>research</w:t>
      </w:r>
      <w:r>
        <w:rPr>
          <w:color w:val="231F20"/>
          <w:spacing w:val="7"/>
          <w:sz w:val="20"/>
        </w:rPr>
        <w:t xml:space="preserve"> </w:t>
      </w:r>
      <w:r>
        <w:rPr>
          <w:color w:val="231F20"/>
          <w:sz w:val="20"/>
        </w:rPr>
        <w:t>facilities</w:t>
      </w:r>
      <w:r>
        <w:rPr>
          <w:color w:val="231F20"/>
          <w:spacing w:val="6"/>
          <w:sz w:val="20"/>
        </w:rPr>
        <w:t xml:space="preserve"> </w:t>
      </w:r>
      <w:r>
        <w:rPr>
          <w:color w:val="231F20"/>
          <w:sz w:val="20"/>
        </w:rPr>
        <w:t>with</w:t>
      </w:r>
      <w:r>
        <w:rPr>
          <w:color w:val="231F20"/>
          <w:spacing w:val="6"/>
          <w:sz w:val="20"/>
        </w:rPr>
        <w:t xml:space="preserve"> </w:t>
      </w:r>
      <w:r>
        <w:rPr>
          <w:color w:val="231F20"/>
          <w:sz w:val="20"/>
        </w:rPr>
        <w:t>a</w:t>
      </w:r>
      <w:r>
        <w:rPr>
          <w:color w:val="231F20"/>
          <w:spacing w:val="7"/>
          <w:sz w:val="20"/>
        </w:rPr>
        <w:t xml:space="preserve"> </w:t>
      </w:r>
      <w:r>
        <w:rPr>
          <w:color w:val="231F20"/>
          <w:sz w:val="20"/>
        </w:rPr>
        <w:t>“public</w:t>
      </w:r>
      <w:r>
        <w:rPr>
          <w:color w:val="231F20"/>
          <w:spacing w:val="6"/>
          <w:sz w:val="20"/>
        </w:rPr>
        <w:t xml:space="preserve"> </w:t>
      </w:r>
      <w:r>
        <w:rPr>
          <w:color w:val="231F20"/>
          <w:spacing w:val="-2"/>
          <w:sz w:val="20"/>
        </w:rPr>
        <w:t>eye.”</w:t>
      </w:r>
    </w:p>
    <w:p w14:paraId="49EE505F" w14:textId="77777777" w:rsidR="00786F5F" w:rsidRDefault="00000000">
      <w:pPr>
        <w:pStyle w:val="ListParagraph"/>
        <w:numPr>
          <w:ilvl w:val="1"/>
          <w:numId w:val="96"/>
        </w:numPr>
        <w:tabs>
          <w:tab w:val="left" w:pos="1139"/>
        </w:tabs>
        <w:spacing w:line="261" w:lineRule="auto"/>
        <w:ind w:right="357"/>
        <w:jc w:val="both"/>
        <w:rPr>
          <w:sz w:val="20"/>
        </w:rPr>
      </w:pPr>
      <w:r>
        <w:rPr>
          <w:color w:val="231F20"/>
          <w:sz w:val="20"/>
        </w:rPr>
        <w:t>Be</w:t>
      </w:r>
      <w:r>
        <w:rPr>
          <w:color w:val="231F20"/>
          <w:spacing w:val="-7"/>
          <w:sz w:val="20"/>
        </w:rPr>
        <w:t xml:space="preserve"> </w:t>
      </w:r>
      <w:r>
        <w:rPr>
          <w:color w:val="231F20"/>
          <w:sz w:val="20"/>
        </w:rPr>
        <w:t>aware</w:t>
      </w:r>
      <w:r>
        <w:rPr>
          <w:color w:val="231F20"/>
          <w:spacing w:val="-7"/>
          <w:sz w:val="20"/>
        </w:rPr>
        <w:t xml:space="preserve"> </w:t>
      </w:r>
      <w:r>
        <w:rPr>
          <w:color w:val="231F20"/>
          <w:sz w:val="20"/>
        </w:rPr>
        <w:t>that</w:t>
      </w:r>
      <w:r>
        <w:rPr>
          <w:color w:val="231F20"/>
          <w:spacing w:val="-7"/>
          <w:sz w:val="20"/>
        </w:rPr>
        <w:t xml:space="preserve"> </w:t>
      </w:r>
      <w:r>
        <w:rPr>
          <w:color w:val="231F20"/>
          <w:sz w:val="20"/>
        </w:rPr>
        <w:t>use</w:t>
      </w:r>
      <w:r>
        <w:rPr>
          <w:color w:val="231F20"/>
          <w:spacing w:val="-7"/>
          <w:sz w:val="20"/>
        </w:rPr>
        <w:t xml:space="preserve"> </w:t>
      </w:r>
      <w:r>
        <w:rPr>
          <w:color w:val="231F20"/>
          <w:sz w:val="20"/>
        </w:rPr>
        <w:t>of</w:t>
      </w:r>
      <w:r>
        <w:rPr>
          <w:color w:val="231F20"/>
          <w:spacing w:val="-7"/>
          <w:sz w:val="20"/>
        </w:rPr>
        <w:t xml:space="preserve"> </w:t>
      </w:r>
      <w:r>
        <w:rPr>
          <w:color w:val="231F20"/>
          <w:sz w:val="20"/>
        </w:rPr>
        <w:t>certain</w:t>
      </w:r>
      <w:r>
        <w:rPr>
          <w:color w:val="231F20"/>
          <w:spacing w:val="-7"/>
          <w:sz w:val="20"/>
        </w:rPr>
        <w:t xml:space="preserve"> </w:t>
      </w:r>
      <w:r>
        <w:rPr>
          <w:color w:val="231F20"/>
          <w:sz w:val="20"/>
        </w:rPr>
        <w:t>animal</w:t>
      </w:r>
      <w:r>
        <w:rPr>
          <w:color w:val="231F20"/>
          <w:spacing w:val="-7"/>
          <w:sz w:val="20"/>
        </w:rPr>
        <w:t xml:space="preserve"> </w:t>
      </w:r>
      <w:r>
        <w:rPr>
          <w:color w:val="231F20"/>
          <w:sz w:val="20"/>
        </w:rPr>
        <w:t>species</w:t>
      </w:r>
      <w:r>
        <w:rPr>
          <w:color w:val="231F20"/>
          <w:spacing w:val="-7"/>
          <w:sz w:val="20"/>
        </w:rPr>
        <w:t xml:space="preserve"> </w:t>
      </w:r>
      <w:r>
        <w:rPr>
          <w:color w:val="231F20"/>
          <w:sz w:val="20"/>
        </w:rPr>
        <w:t>can</w:t>
      </w:r>
      <w:r>
        <w:rPr>
          <w:color w:val="231F20"/>
          <w:spacing w:val="-7"/>
          <w:sz w:val="20"/>
        </w:rPr>
        <w:t xml:space="preserve"> </w:t>
      </w:r>
      <w:r>
        <w:rPr>
          <w:color w:val="231F20"/>
          <w:sz w:val="20"/>
        </w:rPr>
        <w:t>increase</w:t>
      </w:r>
      <w:r>
        <w:rPr>
          <w:color w:val="231F20"/>
          <w:spacing w:val="-7"/>
          <w:sz w:val="20"/>
        </w:rPr>
        <w:t xml:space="preserve"> </w:t>
      </w:r>
      <w:proofErr w:type="gramStart"/>
      <w:r>
        <w:rPr>
          <w:color w:val="231F20"/>
          <w:sz w:val="20"/>
        </w:rPr>
        <w:t>vulner-ability</w:t>
      </w:r>
      <w:proofErr w:type="gramEnd"/>
      <w:r>
        <w:rPr>
          <w:color w:val="231F20"/>
          <w:sz w:val="20"/>
        </w:rPr>
        <w:t xml:space="preserve"> (e.g., nonhuman primates, cats and dogs).</w:t>
      </w:r>
    </w:p>
    <w:p w14:paraId="568E2EF7" w14:textId="77777777" w:rsidR="00786F5F" w:rsidRDefault="00000000">
      <w:pPr>
        <w:pStyle w:val="ListParagraph"/>
        <w:numPr>
          <w:ilvl w:val="1"/>
          <w:numId w:val="96"/>
        </w:numPr>
        <w:tabs>
          <w:tab w:val="left" w:pos="1139"/>
        </w:tabs>
        <w:spacing w:before="59" w:line="261" w:lineRule="auto"/>
        <w:ind w:right="356"/>
        <w:jc w:val="both"/>
        <w:rPr>
          <w:sz w:val="20"/>
        </w:rPr>
      </w:pPr>
      <w:r>
        <w:rPr>
          <w:color w:val="231F20"/>
          <w:sz w:val="20"/>
        </w:rPr>
        <w:t xml:space="preserve">Be aware that some kinds of research may be perceived to be controversial (e.g., surgical and neuroscience protocols, </w:t>
      </w:r>
      <w:proofErr w:type="gramStart"/>
      <w:r>
        <w:rPr>
          <w:color w:val="231F20"/>
          <w:sz w:val="20"/>
        </w:rPr>
        <w:t>includ-ing</w:t>
      </w:r>
      <w:proofErr w:type="gramEnd"/>
      <w:r>
        <w:rPr>
          <w:color w:val="231F20"/>
          <w:sz w:val="20"/>
        </w:rPr>
        <w:t xml:space="preserve"> drug-addiction studies).</w:t>
      </w:r>
    </w:p>
    <w:p w14:paraId="27ACAD7F" w14:textId="77777777" w:rsidR="00786F5F" w:rsidRDefault="00000000">
      <w:pPr>
        <w:pStyle w:val="ListParagraph"/>
        <w:numPr>
          <w:ilvl w:val="1"/>
          <w:numId w:val="96"/>
        </w:numPr>
        <w:tabs>
          <w:tab w:val="left" w:pos="1137"/>
          <w:tab w:val="left" w:pos="1139"/>
        </w:tabs>
        <w:spacing w:before="58" w:line="261" w:lineRule="auto"/>
        <w:ind w:right="357"/>
        <w:jc w:val="both"/>
        <w:rPr>
          <w:sz w:val="20"/>
        </w:rPr>
      </w:pPr>
      <w:r>
        <w:rPr>
          <w:color w:val="231F20"/>
          <w:spacing w:val="-4"/>
          <w:sz w:val="20"/>
        </w:rPr>
        <w:t xml:space="preserve">Carefully review protocols that are more likely to generate requests </w:t>
      </w:r>
      <w:r>
        <w:rPr>
          <w:color w:val="231F20"/>
          <w:sz w:val="20"/>
        </w:rPr>
        <w:t>for</w:t>
      </w:r>
      <w:r>
        <w:rPr>
          <w:color w:val="231F20"/>
          <w:spacing w:val="-6"/>
          <w:sz w:val="20"/>
        </w:rPr>
        <w:t xml:space="preserve"> </w:t>
      </w:r>
      <w:r>
        <w:rPr>
          <w:color w:val="231F20"/>
          <w:sz w:val="20"/>
        </w:rPr>
        <w:t>information</w:t>
      </w:r>
      <w:r>
        <w:rPr>
          <w:color w:val="231F20"/>
          <w:spacing w:val="-6"/>
          <w:sz w:val="20"/>
        </w:rPr>
        <w:t xml:space="preserve"> </w:t>
      </w:r>
      <w:r>
        <w:rPr>
          <w:color w:val="231F20"/>
          <w:sz w:val="20"/>
        </w:rPr>
        <w:t>under</w:t>
      </w:r>
      <w:r>
        <w:rPr>
          <w:color w:val="231F20"/>
          <w:spacing w:val="-6"/>
          <w:sz w:val="20"/>
        </w:rPr>
        <w:t xml:space="preserve"> </w:t>
      </w:r>
      <w:r>
        <w:rPr>
          <w:color w:val="231F20"/>
          <w:sz w:val="20"/>
        </w:rPr>
        <w:t>state</w:t>
      </w:r>
      <w:r>
        <w:rPr>
          <w:color w:val="231F20"/>
          <w:spacing w:val="-6"/>
          <w:sz w:val="20"/>
        </w:rPr>
        <w:t xml:space="preserve"> </w:t>
      </w:r>
      <w:r>
        <w:rPr>
          <w:color w:val="231F20"/>
          <w:sz w:val="20"/>
        </w:rPr>
        <w:t>or</w:t>
      </w:r>
      <w:r>
        <w:rPr>
          <w:color w:val="231F20"/>
          <w:spacing w:val="-6"/>
          <w:sz w:val="20"/>
        </w:rPr>
        <w:t xml:space="preserve"> </w:t>
      </w:r>
      <w:r>
        <w:rPr>
          <w:color w:val="231F20"/>
          <w:sz w:val="20"/>
        </w:rPr>
        <w:t>federal</w:t>
      </w:r>
      <w:r>
        <w:rPr>
          <w:color w:val="231F20"/>
          <w:spacing w:val="-6"/>
          <w:sz w:val="20"/>
        </w:rPr>
        <w:t xml:space="preserve"> </w:t>
      </w:r>
      <w:r>
        <w:rPr>
          <w:color w:val="231F20"/>
          <w:sz w:val="20"/>
        </w:rPr>
        <w:t>open</w:t>
      </w:r>
      <w:r>
        <w:rPr>
          <w:color w:val="231F20"/>
          <w:spacing w:val="-6"/>
          <w:sz w:val="20"/>
        </w:rPr>
        <w:t xml:space="preserve"> </w:t>
      </w:r>
      <w:r>
        <w:rPr>
          <w:color w:val="231F20"/>
          <w:sz w:val="20"/>
        </w:rPr>
        <w:t>records</w:t>
      </w:r>
      <w:r>
        <w:rPr>
          <w:color w:val="231F20"/>
          <w:spacing w:val="-6"/>
          <w:sz w:val="20"/>
        </w:rPr>
        <w:t xml:space="preserve"> </w:t>
      </w:r>
      <w:r>
        <w:rPr>
          <w:color w:val="231F20"/>
          <w:sz w:val="20"/>
        </w:rPr>
        <w:t>laws,</w:t>
      </w:r>
      <w:r>
        <w:rPr>
          <w:color w:val="231F20"/>
          <w:spacing w:val="-6"/>
          <w:sz w:val="20"/>
        </w:rPr>
        <w:t xml:space="preserve"> </w:t>
      </w:r>
      <w:r>
        <w:rPr>
          <w:color w:val="231F20"/>
          <w:sz w:val="20"/>
        </w:rPr>
        <w:t>such</w:t>
      </w:r>
      <w:r>
        <w:rPr>
          <w:color w:val="231F20"/>
          <w:spacing w:val="-6"/>
          <w:sz w:val="20"/>
        </w:rPr>
        <w:t xml:space="preserve"> </w:t>
      </w:r>
      <w:r>
        <w:rPr>
          <w:color w:val="231F20"/>
          <w:sz w:val="20"/>
        </w:rPr>
        <w:t>as items (b) and (c) above.</w:t>
      </w:r>
    </w:p>
    <w:p w14:paraId="2688ACF7" w14:textId="77777777" w:rsidR="00786F5F" w:rsidRDefault="00000000">
      <w:pPr>
        <w:pStyle w:val="ListParagraph"/>
        <w:numPr>
          <w:ilvl w:val="0"/>
          <w:numId w:val="96"/>
        </w:numPr>
        <w:tabs>
          <w:tab w:val="left" w:pos="719"/>
        </w:tabs>
        <w:spacing w:before="178"/>
        <w:ind w:hanging="239"/>
        <w:jc w:val="left"/>
        <w:rPr>
          <w:sz w:val="20"/>
        </w:rPr>
      </w:pPr>
      <w:r>
        <w:rPr>
          <w:color w:val="231F20"/>
          <w:sz w:val="20"/>
        </w:rPr>
        <w:t>Evaluate</w:t>
      </w:r>
      <w:r>
        <w:rPr>
          <w:color w:val="231F20"/>
          <w:spacing w:val="-3"/>
          <w:sz w:val="20"/>
        </w:rPr>
        <w:t xml:space="preserve"> </w:t>
      </w:r>
      <w:r>
        <w:rPr>
          <w:color w:val="231F20"/>
          <w:sz w:val="20"/>
        </w:rPr>
        <w:t>the</w:t>
      </w:r>
      <w:r>
        <w:rPr>
          <w:color w:val="231F20"/>
          <w:spacing w:val="-3"/>
          <w:sz w:val="20"/>
        </w:rPr>
        <w:t xml:space="preserve"> </w:t>
      </w:r>
      <w:r>
        <w:rPr>
          <w:color w:val="231F20"/>
          <w:sz w:val="20"/>
        </w:rPr>
        <w:t>security</w:t>
      </w:r>
      <w:r>
        <w:rPr>
          <w:color w:val="231F20"/>
          <w:spacing w:val="-3"/>
          <w:sz w:val="20"/>
        </w:rPr>
        <w:t xml:space="preserve"> </w:t>
      </w:r>
      <w:r>
        <w:rPr>
          <w:color w:val="231F20"/>
          <w:spacing w:val="-2"/>
          <w:sz w:val="20"/>
        </w:rPr>
        <w:t>system.</w:t>
      </w:r>
    </w:p>
    <w:p w14:paraId="646052AD" w14:textId="77777777" w:rsidR="00786F5F" w:rsidRDefault="00000000">
      <w:pPr>
        <w:pStyle w:val="ListParagraph"/>
        <w:numPr>
          <w:ilvl w:val="1"/>
          <w:numId w:val="96"/>
        </w:numPr>
        <w:tabs>
          <w:tab w:val="left" w:pos="1139"/>
        </w:tabs>
        <w:spacing w:before="79"/>
        <w:rPr>
          <w:sz w:val="20"/>
        </w:rPr>
      </w:pPr>
      <w:r>
        <w:rPr>
          <w:color w:val="231F20"/>
          <w:spacing w:val="-8"/>
          <w:sz w:val="20"/>
        </w:rPr>
        <w:t>Review</w:t>
      </w:r>
      <w:r>
        <w:rPr>
          <w:color w:val="231F20"/>
          <w:spacing w:val="-14"/>
          <w:sz w:val="20"/>
        </w:rPr>
        <w:t xml:space="preserve"> </w:t>
      </w:r>
      <w:r>
        <w:rPr>
          <w:color w:val="231F20"/>
          <w:spacing w:val="-8"/>
          <w:sz w:val="20"/>
        </w:rPr>
        <w:t>policies</w:t>
      </w:r>
      <w:r>
        <w:rPr>
          <w:color w:val="231F20"/>
          <w:spacing w:val="-14"/>
          <w:sz w:val="20"/>
        </w:rPr>
        <w:t xml:space="preserve"> </w:t>
      </w:r>
      <w:r>
        <w:rPr>
          <w:color w:val="231F20"/>
          <w:spacing w:val="-8"/>
          <w:sz w:val="20"/>
        </w:rPr>
        <w:t>regarding</w:t>
      </w:r>
      <w:r>
        <w:rPr>
          <w:color w:val="231F20"/>
          <w:spacing w:val="-13"/>
          <w:sz w:val="20"/>
        </w:rPr>
        <w:t xml:space="preserve"> </w:t>
      </w:r>
      <w:r>
        <w:rPr>
          <w:color w:val="231F20"/>
          <w:spacing w:val="-8"/>
          <w:sz w:val="20"/>
        </w:rPr>
        <w:t>access</w:t>
      </w:r>
      <w:r>
        <w:rPr>
          <w:color w:val="231F20"/>
          <w:spacing w:val="-14"/>
          <w:sz w:val="20"/>
        </w:rPr>
        <w:t xml:space="preserve"> </w:t>
      </w:r>
      <w:r>
        <w:rPr>
          <w:color w:val="231F20"/>
          <w:spacing w:val="-8"/>
          <w:sz w:val="20"/>
        </w:rPr>
        <w:t>and</w:t>
      </w:r>
      <w:r>
        <w:rPr>
          <w:color w:val="231F20"/>
          <w:spacing w:val="-13"/>
          <w:sz w:val="20"/>
        </w:rPr>
        <w:t xml:space="preserve"> </w:t>
      </w:r>
      <w:r>
        <w:rPr>
          <w:color w:val="231F20"/>
          <w:spacing w:val="-8"/>
          <w:sz w:val="20"/>
        </w:rPr>
        <w:t>electronic</w:t>
      </w:r>
      <w:r>
        <w:rPr>
          <w:color w:val="231F20"/>
          <w:spacing w:val="-14"/>
          <w:sz w:val="20"/>
        </w:rPr>
        <w:t xml:space="preserve"> </w:t>
      </w:r>
      <w:r>
        <w:rPr>
          <w:color w:val="231F20"/>
          <w:spacing w:val="-8"/>
          <w:sz w:val="20"/>
        </w:rPr>
        <w:t>surveillance</w:t>
      </w:r>
      <w:r>
        <w:rPr>
          <w:color w:val="231F20"/>
          <w:spacing w:val="-13"/>
          <w:sz w:val="20"/>
        </w:rPr>
        <w:t xml:space="preserve"> </w:t>
      </w:r>
      <w:r>
        <w:rPr>
          <w:color w:val="231F20"/>
          <w:spacing w:val="-8"/>
          <w:sz w:val="20"/>
        </w:rPr>
        <w:t>systems.</w:t>
      </w:r>
    </w:p>
    <w:p w14:paraId="5E50939B" w14:textId="77777777" w:rsidR="00786F5F" w:rsidRDefault="00000000">
      <w:pPr>
        <w:pStyle w:val="ListParagraph"/>
        <w:numPr>
          <w:ilvl w:val="1"/>
          <w:numId w:val="96"/>
        </w:numPr>
        <w:tabs>
          <w:tab w:val="left" w:pos="1139"/>
        </w:tabs>
        <w:spacing w:line="261" w:lineRule="auto"/>
        <w:ind w:right="356"/>
        <w:rPr>
          <w:sz w:val="20"/>
        </w:rPr>
      </w:pPr>
      <w:r>
        <w:rPr>
          <w:color w:val="231F20"/>
          <w:sz w:val="20"/>
        </w:rPr>
        <w:t>Check location of keys and access to animal rooms; entrances and exit sites such as stairwells and roof access.</w:t>
      </w:r>
    </w:p>
    <w:p w14:paraId="543B9C91" w14:textId="77777777" w:rsidR="00786F5F" w:rsidRDefault="00000000">
      <w:pPr>
        <w:pStyle w:val="ListParagraph"/>
        <w:numPr>
          <w:ilvl w:val="1"/>
          <w:numId w:val="96"/>
        </w:numPr>
        <w:tabs>
          <w:tab w:val="left" w:pos="1139"/>
        </w:tabs>
        <w:spacing w:before="59"/>
        <w:rPr>
          <w:sz w:val="20"/>
        </w:rPr>
      </w:pPr>
      <w:r>
        <w:rPr>
          <w:color w:val="231F20"/>
          <w:spacing w:val="-4"/>
          <w:sz w:val="20"/>
        </w:rPr>
        <w:t>Determine</w:t>
      </w:r>
      <w:r>
        <w:rPr>
          <w:color w:val="231F20"/>
          <w:spacing w:val="-19"/>
          <w:sz w:val="20"/>
        </w:rPr>
        <w:t xml:space="preserve"> </w:t>
      </w:r>
      <w:r>
        <w:rPr>
          <w:color w:val="231F20"/>
          <w:spacing w:val="-4"/>
          <w:sz w:val="20"/>
        </w:rPr>
        <w:t>who</w:t>
      </w:r>
      <w:r>
        <w:rPr>
          <w:color w:val="231F20"/>
          <w:spacing w:val="-19"/>
          <w:sz w:val="20"/>
        </w:rPr>
        <w:t xml:space="preserve"> </w:t>
      </w:r>
      <w:r>
        <w:rPr>
          <w:color w:val="231F20"/>
          <w:spacing w:val="-4"/>
          <w:sz w:val="20"/>
        </w:rPr>
        <w:t>has</w:t>
      </w:r>
      <w:r>
        <w:rPr>
          <w:color w:val="231F20"/>
          <w:spacing w:val="-18"/>
          <w:sz w:val="20"/>
        </w:rPr>
        <w:t xml:space="preserve"> </w:t>
      </w:r>
      <w:r>
        <w:rPr>
          <w:color w:val="231F20"/>
          <w:spacing w:val="-4"/>
          <w:sz w:val="20"/>
        </w:rPr>
        <w:t>access</w:t>
      </w:r>
      <w:r>
        <w:rPr>
          <w:color w:val="231F20"/>
          <w:spacing w:val="-19"/>
          <w:sz w:val="20"/>
        </w:rPr>
        <w:t xml:space="preserve"> </w:t>
      </w:r>
      <w:r>
        <w:rPr>
          <w:color w:val="231F20"/>
          <w:spacing w:val="-4"/>
          <w:sz w:val="20"/>
        </w:rPr>
        <w:t>to</w:t>
      </w:r>
      <w:r>
        <w:rPr>
          <w:color w:val="231F20"/>
          <w:spacing w:val="-19"/>
          <w:sz w:val="20"/>
        </w:rPr>
        <w:t xml:space="preserve"> </w:t>
      </w:r>
      <w:r>
        <w:rPr>
          <w:color w:val="231F20"/>
          <w:spacing w:val="-4"/>
          <w:sz w:val="20"/>
        </w:rPr>
        <w:t>buildings</w:t>
      </w:r>
      <w:r>
        <w:rPr>
          <w:color w:val="231F20"/>
          <w:spacing w:val="-18"/>
          <w:sz w:val="20"/>
        </w:rPr>
        <w:t xml:space="preserve"> </w:t>
      </w:r>
      <w:r>
        <w:rPr>
          <w:color w:val="231F20"/>
          <w:spacing w:val="-4"/>
          <w:sz w:val="20"/>
        </w:rPr>
        <w:t>during</w:t>
      </w:r>
      <w:r>
        <w:rPr>
          <w:color w:val="231F20"/>
          <w:spacing w:val="-19"/>
          <w:sz w:val="20"/>
        </w:rPr>
        <w:t xml:space="preserve"> </w:t>
      </w:r>
      <w:r>
        <w:rPr>
          <w:color w:val="231F20"/>
          <w:spacing w:val="-4"/>
          <w:sz w:val="20"/>
        </w:rPr>
        <w:t>nights</w:t>
      </w:r>
      <w:r>
        <w:rPr>
          <w:color w:val="231F20"/>
          <w:spacing w:val="-19"/>
          <w:sz w:val="20"/>
        </w:rPr>
        <w:t xml:space="preserve"> </w:t>
      </w:r>
      <w:r>
        <w:rPr>
          <w:color w:val="231F20"/>
          <w:spacing w:val="-4"/>
          <w:sz w:val="20"/>
        </w:rPr>
        <w:t>and</w:t>
      </w:r>
      <w:r>
        <w:rPr>
          <w:color w:val="231F20"/>
          <w:spacing w:val="-18"/>
          <w:sz w:val="20"/>
        </w:rPr>
        <w:t xml:space="preserve"> </w:t>
      </w:r>
      <w:r>
        <w:rPr>
          <w:color w:val="231F20"/>
          <w:spacing w:val="-4"/>
          <w:sz w:val="20"/>
        </w:rPr>
        <w:t>weekends.</w:t>
      </w:r>
    </w:p>
    <w:p w14:paraId="0DF238CD" w14:textId="77777777" w:rsidR="00786F5F" w:rsidRDefault="00000000">
      <w:pPr>
        <w:pStyle w:val="ListParagraph"/>
        <w:numPr>
          <w:ilvl w:val="1"/>
          <w:numId w:val="96"/>
        </w:numPr>
        <w:tabs>
          <w:tab w:val="left" w:pos="1139"/>
        </w:tabs>
        <w:spacing w:line="261" w:lineRule="auto"/>
        <w:ind w:right="356"/>
        <w:rPr>
          <w:sz w:val="20"/>
        </w:rPr>
      </w:pPr>
      <w:r>
        <w:rPr>
          <w:color w:val="231F20"/>
          <w:sz w:val="20"/>
        </w:rPr>
        <w:t xml:space="preserve">Ensure computer security, network access, etc. with computer </w:t>
      </w:r>
      <w:r>
        <w:rPr>
          <w:color w:val="231F20"/>
          <w:spacing w:val="-2"/>
          <w:sz w:val="20"/>
        </w:rPr>
        <w:t>administrators.</w:t>
      </w:r>
    </w:p>
    <w:p w14:paraId="2079C6F3" w14:textId="77777777" w:rsidR="00786F5F" w:rsidRDefault="00000000">
      <w:pPr>
        <w:pStyle w:val="ListParagraph"/>
        <w:numPr>
          <w:ilvl w:val="0"/>
          <w:numId w:val="96"/>
        </w:numPr>
        <w:tabs>
          <w:tab w:val="left" w:pos="719"/>
        </w:tabs>
        <w:spacing w:before="179"/>
        <w:ind w:hanging="239"/>
        <w:jc w:val="left"/>
        <w:rPr>
          <w:sz w:val="20"/>
        </w:rPr>
      </w:pPr>
      <w:r>
        <w:rPr>
          <w:color w:val="231F20"/>
          <w:sz w:val="20"/>
        </w:rPr>
        <w:t>Check storage</w:t>
      </w:r>
      <w:r>
        <w:rPr>
          <w:color w:val="231F20"/>
          <w:spacing w:val="1"/>
          <w:sz w:val="20"/>
        </w:rPr>
        <w:t xml:space="preserve"> </w:t>
      </w:r>
      <w:r>
        <w:rPr>
          <w:color w:val="231F20"/>
          <w:sz w:val="20"/>
        </w:rPr>
        <w:t>of research</w:t>
      </w:r>
      <w:r>
        <w:rPr>
          <w:color w:val="231F20"/>
          <w:spacing w:val="1"/>
          <w:sz w:val="20"/>
        </w:rPr>
        <w:t xml:space="preserve"> </w:t>
      </w:r>
      <w:r>
        <w:rPr>
          <w:color w:val="231F20"/>
          <w:spacing w:val="-2"/>
          <w:sz w:val="20"/>
        </w:rPr>
        <w:t>data.</w:t>
      </w:r>
    </w:p>
    <w:p w14:paraId="7AD20DC6" w14:textId="77777777" w:rsidR="00786F5F" w:rsidRDefault="00000000">
      <w:pPr>
        <w:pStyle w:val="ListParagraph"/>
        <w:numPr>
          <w:ilvl w:val="1"/>
          <w:numId w:val="96"/>
        </w:numPr>
        <w:tabs>
          <w:tab w:val="left" w:pos="1139"/>
        </w:tabs>
        <w:spacing w:before="79" w:line="261" w:lineRule="auto"/>
        <w:ind w:right="357"/>
        <w:rPr>
          <w:sz w:val="20"/>
        </w:rPr>
      </w:pPr>
      <w:r>
        <w:rPr>
          <w:color w:val="231F20"/>
          <w:sz w:val="20"/>
        </w:rPr>
        <w:t>Ensure security of IACUC records and research data, including copies maintained offsite.</w:t>
      </w:r>
    </w:p>
    <w:p w14:paraId="6767594B" w14:textId="77777777" w:rsidR="00786F5F" w:rsidRDefault="00000000">
      <w:pPr>
        <w:pStyle w:val="ListParagraph"/>
        <w:numPr>
          <w:ilvl w:val="1"/>
          <w:numId w:val="96"/>
        </w:numPr>
        <w:tabs>
          <w:tab w:val="left" w:pos="1140"/>
        </w:tabs>
        <w:spacing w:before="59"/>
        <w:ind w:left="1140" w:hanging="421"/>
        <w:rPr>
          <w:sz w:val="20"/>
        </w:rPr>
      </w:pPr>
      <w:r>
        <w:rPr>
          <w:color w:val="231F20"/>
          <w:sz w:val="20"/>
        </w:rPr>
        <w:t>Review</w:t>
      </w:r>
      <w:r>
        <w:rPr>
          <w:color w:val="231F20"/>
          <w:spacing w:val="-2"/>
          <w:sz w:val="20"/>
        </w:rPr>
        <w:t xml:space="preserve"> </w:t>
      </w:r>
      <w:r>
        <w:rPr>
          <w:color w:val="231F20"/>
          <w:sz w:val="20"/>
        </w:rPr>
        <w:t>research</w:t>
      </w:r>
      <w:r>
        <w:rPr>
          <w:color w:val="231F20"/>
          <w:spacing w:val="-2"/>
          <w:sz w:val="20"/>
        </w:rPr>
        <w:t xml:space="preserve"> </w:t>
      </w:r>
      <w:r>
        <w:rPr>
          <w:color w:val="231F20"/>
          <w:sz w:val="20"/>
        </w:rPr>
        <w:t>protocols</w:t>
      </w:r>
      <w:r>
        <w:rPr>
          <w:color w:val="231F20"/>
          <w:spacing w:val="-2"/>
          <w:sz w:val="20"/>
        </w:rPr>
        <w:t xml:space="preserve"> </w:t>
      </w:r>
      <w:r>
        <w:rPr>
          <w:color w:val="231F20"/>
          <w:sz w:val="20"/>
        </w:rPr>
        <w:t>for</w:t>
      </w:r>
      <w:r>
        <w:rPr>
          <w:color w:val="231F20"/>
          <w:spacing w:val="-2"/>
          <w:sz w:val="20"/>
        </w:rPr>
        <w:t xml:space="preserve"> </w:t>
      </w:r>
      <w:r>
        <w:rPr>
          <w:color w:val="231F20"/>
          <w:sz w:val="20"/>
        </w:rPr>
        <w:t>confidential</w:t>
      </w:r>
      <w:r>
        <w:rPr>
          <w:color w:val="231F20"/>
          <w:spacing w:val="-2"/>
          <w:sz w:val="20"/>
        </w:rPr>
        <w:t xml:space="preserve"> information.</w:t>
      </w:r>
    </w:p>
    <w:p w14:paraId="02D96F89" w14:textId="77777777" w:rsidR="00786F5F" w:rsidRDefault="00000000">
      <w:pPr>
        <w:pStyle w:val="ListParagraph"/>
        <w:numPr>
          <w:ilvl w:val="1"/>
          <w:numId w:val="96"/>
        </w:numPr>
        <w:tabs>
          <w:tab w:val="left" w:pos="1139"/>
        </w:tabs>
        <w:rPr>
          <w:sz w:val="20"/>
        </w:rPr>
      </w:pPr>
      <w:r>
        <w:rPr>
          <w:color w:val="231F20"/>
          <w:sz w:val="20"/>
        </w:rPr>
        <w:t>Review</w:t>
      </w:r>
      <w:r>
        <w:rPr>
          <w:color w:val="231F20"/>
          <w:spacing w:val="7"/>
          <w:sz w:val="20"/>
        </w:rPr>
        <w:t xml:space="preserve"> </w:t>
      </w:r>
      <w:r>
        <w:rPr>
          <w:color w:val="231F20"/>
          <w:sz w:val="20"/>
        </w:rPr>
        <w:t>protocols</w:t>
      </w:r>
      <w:r>
        <w:rPr>
          <w:color w:val="231F20"/>
          <w:spacing w:val="8"/>
          <w:sz w:val="20"/>
        </w:rPr>
        <w:t xml:space="preserve"> </w:t>
      </w:r>
      <w:r>
        <w:rPr>
          <w:color w:val="231F20"/>
          <w:sz w:val="20"/>
        </w:rPr>
        <w:t>for</w:t>
      </w:r>
      <w:r>
        <w:rPr>
          <w:color w:val="231F20"/>
          <w:spacing w:val="7"/>
          <w:sz w:val="20"/>
        </w:rPr>
        <w:t xml:space="preserve"> </w:t>
      </w:r>
      <w:r>
        <w:rPr>
          <w:color w:val="231F20"/>
          <w:sz w:val="20"/>
        </w:rPr>
        <w:t>graphic</w:t>
      </w:r>
      <w:r>
        <w:rPr>
          <w:color w:val="231F20"/>
          <w:spacing w:val="8"/>
          <w:sz w:val="20"/>
        </w:rPr>
        <w:t xml:space="preserve"> </w:t>
      </w:r>
      <w:r>
        <w:rPr>
          <w:color w:val="231F20"/>
          <w:sz w:val="20"/>
        </w:rPr>
        <w:t>and/or</w:t>
      </w:r>
      <w:r>
        <w:rPr>
          <w:color w:val="231F20"/>
          <w:spacing w:val="8"/>
          <w:sz w:val="20"/>
        </w:rPr>
        <w:t xml:space="preserve"> </w:t>
      </w:r>
      <w:r>
        <w:rPr>
          <w:color w:val="231F20"/>
          <w:sz w:val="20"/>
        </w:rPr>
        <w:t>sensitive</w:t>
      </w:r>
      <w:r>
        <w:rPr>
          <w:color w:val="231F20"/>
          <w:spacing w:val="7"/>
          <w:sz w:val="20"/>
        </w:rPr>
        <w:t xml:space="preserve"> </w:t>
      </w:r>
      <w:r>
        <w:rPr>
          <w:color w:val="231F20"/>
          <w:spacing w:val="-2"/>
          <w:sz w:val="20"/>
        </w:rPr>
        <w:t>terminology.</w:t>
      </w:r>
    </w:p>
    <w:p w14:paraId="6A9893B6" w14:textId="77777777" w:rsidR="00786F5F" w:rsidRDefault="00000000">
      <w:pPr>
        <w:pStyle w:val="ListParagraph"/>
        <w:numPr>
          <w:ilvl w:val="0"/>
          <w:numId w:val="96"/>
        </w:numPr>
        <w:tabs>
          <w:tab w:val="left" w:pos="719"/>
        </w:tabs>
        <w:spacing w:before="201"/>
        <w:ind w:hanging="239"/>
        <w:jc w:val="left"/>
        <w:rPr>
          <w:sz w:val="20"/>
        </w:rPr>
      </w:pPr>
      <w:r>
        <w:rPr>
          <w:color w:val="231F20"/>
          <w:sz w:val="20"/>
        </w:rPr>
        <w:t>Organize</w:t>
      </w:r>
      <w:r>
        <w:rPr>
          <w:color w:val="231F20"/>
          <w:spacing w:val="-7"/>
          <w:sz w:val="20"/>
        </w:rPr>
        <w:t xml:space="preserve"> </w:t>
      </w:r>
      <w:r>
        <w:rPr>
          <w:color w:val="231F20"/>
          <w:sz w:val="20"/>
        </w:rPr>
        <w:t>a</w:t>
      </w:r>
      <w:r>
        <w:rPr>
          <w:color w:val="231F20"/>
          <w:spacing w:val="-6"/>
          <w:sz w:val="20"/>
        </w:rPr>
        <w:t xml:space="preserve"> </w:t>
      </w:r>
      <w:r>
        <w:rPr>
          <w:color w:val="231F20"/>
          <w:sz w:val="20"/>
        </w:rPr>
        <w:t>security</w:t>
      </w:r>
      <w:r>
        <w:rPr>
          <w:color w:val="231F20"/>
          <w:spacing w:val="-6"/>
          <w:sz w:val="20"/>
        </w:rPr>
        <w:t xml:space="preserve"> </w:t>
      </w:r>
      <w:r>
        <w:rPr>
          <w:color w:val="231F20"/>
          <w:spacing w:val="-2"/>
          <w:sz w:val="20"/>
        </w:rPr>
        <w:t>plan.</w:t>
      </w:r>
    </w:p>
    <w:p w14:paraId="7A67AF1E" w14:textId="77777777" w:rsidR="00786F5F" w:rsidRDefault="00000000">
      <w:pPr>
        <w:pStyle w:val="ListParagraph"/>
        <w:numPr>
          <w:ilvl w:val="1"/>
          <w:numId w:val="96"/>
        </w:numPr>
        <w:tabs>
          <w:tab w:val="left" w:pos="1139"/>
        </w:tabs>
        <w:spacing w:before="79"/>
        <w:rPr>
          <w:sz w:val="20"/>
        </w:rPr>
      </w:pPr>
      <w:proofErr w:type="gramStart"/>
      <w:r>
        <w:rPr>
          <w:color w:val="231F20"/>
          <w:sz w:val="20"/>
        </w:rPr>
        <w:t>Consult</w:t>
      </w:r>
      <w:r>
        <w:rPr>
          <w:color w:val="231F20"/>
          <w:spacing w:val="6"/>
          <w:sz w:val="20"/>
        </w:rPr>
        <w:t xml:space="preserve"> </w:t>
      </w:r>
      <w:r>
        <w:rPr>
          <w:color w:val="231F20"/>
          <w:sz w:val="20"/>
        </w:rPr>
        <w:t>with</w:t>
      </w:r>
      <w:proofErr w:type="gramEnd"/>
      <w:r>
        <w:rPr>
          <w:color w:val="231F20"/>
          <w:spacing w:val="7"/>
          <w:sz w:val="20"/>
        </w:rPr>
        <w:t xml:space="preserve"> </w:t>
      </w:r>
      <w:r>
        <w:rPr>
          <w:color w:val="231F20"/>
          <w:sz w:val="20"/>
        </w:rPr>
        <w:t>local</w:t>
      </w:r>
      <w:r>
        <w:rPr>
          <w:color w:val="231F20"/>
          <w:spacing w:val="6"/>
          <w:sz w:val="20"/>
        </w:rPr>
        <w:t xml:space="preserve"> </w:t>
      </w:r>
      <w:r>
        <w:rPr>
          <w:color w:val="231F20"/>
          <w:sz w:val="20"/>
        </w:rPr>
        <w:t>police</w:t>
      </w:r>
      <w:r>
        <w:rPr>
          <w:color w:val="231F20"/>
          <w:spacing w:val="7"/>
          <w:sz w:val="20"/>
        </w:rPr>
        <w:t xml:space="preserve"> </w:t>
      </w:r>
      <w:r>
        <w:rPr>
          <w:color w:val="231F20"/>
          <w:sz w:val="20"/>
        </w:rPr>
        <w:t>to</w:t>
      </w:r>
      <w:r>
        <w:rPr>
          <w:color w:val="231F20"/>
          <w:spacing w:val="6"/>
          <w:sz w:val="20"/>
        </w:rPr>
        <w:t xml:space="preserve"> </w:t>
      </w:r>
      <w:r>
        <w:rPr>
          <w:color w:val="231F20"/>
          <w:sz w:val="20"/>
        </w:rPr>
        <w:t>establish</w:t>
      </w:r>
      <w:r>
        <w:rPr>
          <w:color w:val="231F20"/>
          <w:spacing w:val="7"/>
          <w:sz w:val="20"/>
        </w:rPr>
        <w:t xml:space="preserve"> </w:t>
      </w:r>
      <w:r>
        <w:rPr>
          <w:color w:val="231F20"/>
          <w:spacing w:val="-2"/>
          <w:sz w:val="20"/>
        </w:rPr>
        <w:t>procedures.</w:t>
      </w:r>
    </w:p>
    <w:p w14:paraId="76B6085B" w14:textId="77777777" w:rsidR="00786F5F" w:rsidRDefault="00000000">
      <w:pPr>
        <w:pStyle w:val="ListParagraph"/>
        <w:numPr>
          <w:ilvl w:val="1"/>
          <w:numId w:val="96"/>
        </w:numPr>
        <w:tabs>
          <w:tab w:val="left" w:pos="1140"/>
        </w:tabs>
        <w:ind w:left="1140" w:hanging="421"/>
        <w:rPr>
          <w:sz w:val="20"/>
        </w:rPr>
      </w:pPr>
      <w:r>
        <w:rPr>
          <w:color w:val="231F20"/>
          <w:sz w:val="20"/>
        </w:rPr>
        <w:t>Establish</w:t>
      </w:r>
      <w:r>
        <w:rPr>
          <w:color w:val="231F20"/>
          <w:spacing w:val="-3"/>
          <w:sz w:val="20"/>
        </w:rPr>
        <w:t xml:space="preserve"> </w:t>
      </w:r>
      <w:r>
        <w:rPr>
          <w:color w:val="231F20"/>
          <w:sz w:val="20"/>
        </w:rPr>
        <w:t>clear</w:t>
      </w:r>
      <w:r>
        <w:rPr>
          <w:color w:val="231F20"/>
          <w:spacing w:val="-1"/>
          <w:sz w:val="20"/>
        </w:rPr>
        <w:t xml:space="preserve"> </w:t>
      </w:r>
      <w:r>
        <w:rPr>
          <w:color w:val="231F20"/>
          <w:sz w:val="20"/>
        </w:rPr>
        <w:t>lines</w:t>
      </w:r>
      <w:r>
        <w:rPr>
          <w:color w:val="231F20"/>
          <w:spacing w:val="-1"/>
          <w:sz w:val="20"/>
        </w:rPr>
        <w:t xml:space="preserve"> </w:t>
      </w:r>
      <w:r>
        <w:rPr>
          <w:color w:val="231F20"/>
          <w:sz w:val="20"/>
        </w:rPr>
        <w:t>of</w:t>
      </w:r>
      <w:r>
        <w:rPr>
          <w:color w:val="231F20"/>
          <w:spacing w:val="-1"/>
          <w:sz w:val="20"/>
        </w:rPr>
        <w:t xml:space="preserve"> </w:t>
      </w:r>
      <w:r>
        <w:rPr>
          <w:color w:val="231F20"/>
          <w:sz w:val="20"/>
        </w:rPr>
        <w:t>authority</w:t>
      </w:r>
      <w:r>
        <w:rPr>
          <w:color w:val="231F20"/>
          <w:spacing w:val="-1"/>
          <w:sz w:val="20"/>
        </w:rPr>
        <w:t xml:space="preserve"> </w:t>
      </w:r>
      <w:r>
        <w:rPr>
          <w:color w:val="231F20"/>
          <w:sz w:val="20"/>
        </w:rPr>
        <w:t>and</w:t>
      </w:r>
      <w:r>
        <w:rPr>
          <w:color w:val="231F20"/>
          <w:spacing w:val="-1"/>
          <w:sz w:val="20"/>
        </w:rPr>
        <w:t xml:space="preserve"> </w:t>
      </w:r>
      <w:r>
        <w:rPr>
          <w:color w:val="231F20"/>
          <w:sz w:val="20"/>
        </w:rPr>
        <w:t>roles</w:t>
      </w:r>
      <w:r>
        <w:rPr>
          <w:color w:val="231F20"/>
          <w:spacing w:val="-1"/>
          <w:sz w:val="20"/>
        </w:rPr>
        <w:t xml:space="preserve"> </w:t>
      </w:r>
      <w:r>
        <w:rPr>
          <w:color w:val="231F20"/>
          <w:sz w:val="20"/>
        </w:rPr>
        <w:t>in</w:t>
      </w:r>
      <w:r>
        <w:rPr>
          <w:color w:val="231F20"/>
          <w:spacing w:val="-1"/>
          <w:sz w:val="20"/>
        </w:rPr>
        <w:t xml:space="preserve"> </w:t>
      </w:r>
      <w:proofErr w:type="gramStart"/>
      <w:r>
        <w:rPr>
          <w:color w:val="231F20"/>
          <w:sz w:val="20"/>
        </w:rPr>
        <w:t>a</w:t>
      </w:r>
      <w:r>
        <w:rPr>
          <w:color w:val="231F20"/>
          <w:spacing w:val="-1"/>
          <w:sz w:val="20"/>
        </w:rPr>
        <w:t xml:space="preserve"> </w:t>
      </w:r>
      <w:r>
        <w:rPr>
          <w:color w:val="231F20"/>
          <w:sz w:val="20"/>
        </w:rPr>
        <w:t xml:space="preserve">crisis </w:t>
      </w:r>
      <w:r>
        <w:rPr>
          <w:color w:val="231F20"/>
          <w:spacing w:val="-2"/>
          <w:sz w:val="20"/>
        </w:rPr>
        <w:t>situation</w:t>
      </w:r>
      <w:proofErr w:type="gramEnd"/>
      <w:r>
        <w:rPr>
          <w:color w:val="231F20"/>
          <w:spacing w:val="-2"/>
          <w:sz w:val="20"/>
        </w:rPr>
        <w:t>.</w:t>
      </w:r>
    </w:p>
    <w:p w14:paraId="406B9201" w14:textId="77777777" w:rsidR="00786F5F" w:rsidRDefault="00000000">
      <w:pPr>
        <w:pStyle w:val="ListParagraph"/>
        <w:numPr>
          <w:ilvl w:val="1"/>
          <w:numId w:val="96"/>
        </w:numPr>
        <w:tabs>
          <w:tab w:val="left" w:pos="1139"/>
        </w:tabs>
        <w:spacing w:before="81"/>
        <w:rPr>
          <w:sz w:val="20"/>
        </w:rPr>
      </w:pPr>
      <w:r>
        <w:rPr>
          <w:color w:val="231F20"/>
          <w:sz w:val="20"/>
        </w:rPr>
        <w:t>Maintain</w:t>
      </w:r>
      <w:r>
        <w:rPr>
          <w:color w:val="231F20"/>
          <w:spacing w:val="1"/>
          <w:sz w:val="20"/>
        </w:rPr>
        <w:t xml:space="preserve"> </w:t>
      </w:r>
      <w:r>
        <w:rPr>
          <w:color w:val="231F20"/>
          <w:sz w:val="20"/>
        </w:rPr>
        <w:t>a</w:t>
      </w:r>
      <w:r>
        <w:rPr>
          <w:color w:val="231F20"/>
          <w:spacing w:val="1"/>
          <w:sz w:val="20"/>
        </w:rPr>
        <w:t xml:space="preserve"> </w:t>
      </w:r>
      <w:r>
        <w:rPr>
          <w:color w:val="231F20"/>
          <w:sz w:val="20"/>
        </w:rPr>
        <w:t>list</w:t>
      </w:r>
      <w:r>
        <w:rPr>
          <w:color w:val="231F20"/>
          <w:spacing w:val="2"/>
          <w:sz w:val="20"/>
        </w:rPr>
        <w:t xml:space="preserve"> </w:t>
      </w:r>
      <w:r>
        <w:rPr>
          <w:color w:val="231F20"/>
          <w:sz w:val="20"/>
        </w:rPr>
        <w:t>of</w:t>
      </w:r>
      <w:r>
        <w:rPr>
          <w:color w:val="231F20"/>
          <w:spacing w:val="1"/>
          <w:sz w:val="20"/>
        </w:rPr>
        <w:t xml:space="preserve"> </w:t>
      </w:r>
      <w:r>
        <w:rPr>
          <w:color w:val="231F20"/>
          <w:sz w:val="20"/>
        </w:rPr>
        <w:t>research</w:t>
      </w:r>
      <w:r>
        <w:rPr>
          <w:color w:val="231F20"/>
          <w:spacing w:val="1"/>
          <w:sz w:val="20"/>
        </w:rPr>
        <w:t xml:space="preserve"> </w:t>
      </w:r>
      <w:r>
        <w:rPr>
          <w:color w:val="231F20"/>
          <w:sz w:val="20"/>
        </w:rPr>
        <w:t>projects</w:t>
      </w:r>
      <w:r>
        <w:rPr>
          <w:color w:val="231F20"/>
          <w:spacing w:val="2"/>
          <w:sz w:val="20"/>
        </w:rPr>
        <w:t xml:space="preserve"> </w:t>
      </w:r>
      <w:r>
        <w:rPr>
          <w:color w:val="231F20"/>
          <w:sz w:val="20"/>
        </w:rPr>
        <w:t>and</w:t>
      </w:r>
      <w:r>
        <w:rPr>
          <w:color w:val="231F20"/>
          <w:spacing w:val="1"/>
          <w:sz w:val="20"/>
        </w:rPr>
        <w:t xml:space="preserve"> </w:t>
      </w:r>
      <w:r>
        <w:rPr>
          <w:color w:val="231F20"/>
          <w:spacing w:val="-2"/>
          <w:sz w:val="20"/>
        </w:rPr>
        <w:t>scientists.</w:t>
      </w:r>
    </w:p>
    <w:p w14:paraId="79CD0F72" w14:textId="77777777" w:rsidR="00786F5F" w:rsidRDefault="00786F5F">
      <w:pPr>
        <w:pStyle w:val="ListParagraph"/>
        <w:rPr>
          <w:sz w:val="20"/>
        </w:rPr>
        <w:sectPr w:rsidR="00786F5F">
          <w:headerReference w:type="even" r:id="rId67"/>
          <w:headerReference w:type="default" r:id="rId68"/>
          <w:pgSz w:w="8640" w:h="12960"/>
          <w:pgMar w:top="1460" w:right="720" w:bottom="280" w:left="720" w:header="687" w:footer="0" w:gutter="0"/>
          <w:pgNumType w:start="72"/>
          <w:cols w:space="720"/>
        </w:sectPr>
      </w:pPr>
    </w:p>
    <w:p w14:paraId="4AD67582" w14:textId="77777777" w:rsidR="00786F5F" w:rsidRDefault="00000000">
      <w:pPr>
        <w:pStyle w:val="ListParagraph"/>
        <w:numPr>
          <w:ilvl w:val="1"/>
          <w:numId w:val="96"/>
        </w:numPr>
        <w:tabs>
          <w:tab w:val="left" w:pos="1260"/>
        </w:tabs>
        <w:spacing w:before="119"/>
        <w:ind w:left="1260"/>
        <w:rPr>
          <w:sz w:val="20"/>
        </w:rPr>
      </w:pPr>
      <w:r>
        <w:rPr>
          <w:color w:val="231F20"/>
          <w:sz w:val="20"/>
        </w:rPr>
        <w:t>Identify</w:t>
      </w:r>
      <w:r>
        <w:rPr>
          <w:color w:val="231F20"/>
          <w:spacing w:val="4"/>
          <w:sz w:val="20"/>
        </w:rPr>
        <w:t xml:space="preserve"> </w:t>
      </w:r>
      <w:r>
        <w:rPr>
          <w:color w:val="231F20"/>
          <w:sz w:val="20"/>
        </w:rPr>
        <w:t>ongoing</w:t>
      </w:r>
      <w:r>
        <w:rPr>
          <w:color w:val="231F20"/>
          <w:spacing w:val="4"/>
          <w:sz w:val="20"/>
        </w:rPr>
        <w:t xml:space="preserve"> </w:t>
      </w:r>
      <w:r>
        <w:rPr>
          <w:color w:val="231F20"/>
          <w:sz w:val="20"/>
        </w:rPr>
        <w:t>investigations</w:t>
      </w:r>
      <w:r>
        <w:rPr>
          <w:color w:val="231F20"/>
          <w:spacing w:val="5"/>
          <w:sz w:val="20"/>
        </w:rPr>
        <w:t xml:space="preserve"> </w:t>
      </w:r>
      <w:r>
        <w:rPr>
          <w:color w:val="231F20"/>
          <w:sz w:val="20"/>
        </w:rPr>
        <w:t>by</w:t>
      </w:r>
      <w:r>
        <w:rPr>
          <w:color w:val="231F20"/>
          <w:spacing w:val="4"/>
          <w:sz w:val="20"/>
        </w:rPr>
        <w:t xml:space="preserve"> </w:t>
      </w:r>
      <w:r>
        <w:rPr>
          <w:color w:val="231F20"/>
          <w:sz w:val="20"/>
        </w:rPr>
        <w:t>regulatory</w:t>
      </w:r>
      <w:r>
        <w:rPr>
          <w:color w:val="231F20"/>
          <w:spacing w:val="5"/>
          <w:sz w:val="20"/>
        </w:rPr>
        <w:t xml:space="preserve"> </w:t>
      </w:r>
      <w:r>
        <w:rPr>
          <w:color w:val="231F20"/>
          <w:spacing w:val="-2"/>
          <w:sz w:val="20"/>
        </w:rPr>
        <w:t>agencies.</w:t>
      </w:r>
    </w:p>
    <w:p w14:paraId="2066E80D" w14:textId="77777777" w:rsidR="00786F5F" w:rsidRDefault="00000000">
      <w:pPr>
        <w:pStyle w:val="ListParagraph"/>
        <w:numPr>
          <w:ilvl w:val="1"/>
          <w:numId w:val="96"/>
        </w:numPr>
        <w:tabs>
          <w:tab w:val="left" w:pos="1259"/>
        </w:tabs>
        <w:spacing w:before="81"/>
        <w:ind w:left="1259" w:hanging="419"/>
        <w:rPr>
          <w:sz w:val="20"/>
        </w:rPr>
      </w:pPr>
      <w:r>
        <w:rPr>
          <w:color w:val="231F20"/>
          <w:sz w:val="20"/>
        </w:rPr>
        <w:t>Limit</w:t>
      </w:r>
      <w:r>
        <w:rPr>
          <w:color w:val="231F20"/>
          <w:spacing w:val="1"/>
          <w:sz w:val="20"/>
        </w:rPr>
        <w:t xml:space="preserve"> </w:t>
      </w:r>
      <w:r>
        <w:rPr>
          <w:color w:val="231F20"/>
          <w:sz w:val="20"/>
        </w:rPr>
        <w:t>access</w:t>
      </w:r>
      <w:r>
        <w:rPr>
          <w:color w:val="231F20"/>
          <w:spacing w:val="2"/>
          <w:sz w:val="20"/>
        </w:rPr>
        <w:t xml:space="preserve"> </w:t>
      </w:r>
      <w:r>
        <w:rPr>
          <w:color w:val="231F20"/>
          <w:sz w:val="20"/>
        </w:rPr>
        <w:t>of</w:t>
      </w:r>
      <w:r>
        <w:rPr>
          <w:color w:val="231F20"/>
          <w:spacing w:val="1"/>
          <w:sz w:val="20"/>
        </w:rPr>
        <w:t xml:space="preserve"> </w:t>
      </w:r>
      <w:r>
        <w:rPr>
          <w:color w:val="231F20"/>
          <w:sz w:val="20"/>
        </w:rPr>
        <w:t>delivery</w:t>
      </w:r>
      <w:r>
        <w:rPr>
          <w:color w:val="231F20"/>
          <w:spacing w:val="2"/>
          <w:sz w:val="20"/>
        </w:rPr>
        <w:t xml:space="preserve"> </w:t>
      </w:r>
      <w:r>
        <w:rPr>
          <w:color w:val="231F20"/>
          <w:sz w:val="20"/>
        </w:rPr>
        <w:t>persons</w:t>
      </w:r>
      <w:r>
        <w:rPr>
          <w:color w:val="231F20"/>
          <w:spacing w:val="2"/>
          <w:sz w:val="20"/>
        </w:rPr>
        <w:t xml:space="preserve"> </w:t>
      </w:r>
      <w:r>
        <w:rPr>
          <w:color w:val="231F20"/>
          <w:sz w:val="20"/>
        </w:rPr>
        <w:t>within</w:t>
      </w:r>
      <w:r>
        <w:rPr>
          <w:color w:val="231F20"/>
          <w:spacing w:val="1"/>
          <w:sz w:val="20"/>
        </w:rPr>
        <w:t xml:space="preserve"> </w:t>
      </w:r>
      <w:r>
        <w:rPr>
          <w:color w:val="231F20"/>
          <w:sz w:val="20"/>
        </w:rPr>
        <w:t>animal</w:t>
      </w:r>
      <w:r>
        <w:rPr>
          <w:color w:val="231F20"/>
          <w:spacing w:val="2"/>
          <w:sz w:val="20"/>
        </w:rPr>
        <w:t xml:space="preserve"> </w:t>
      </w:r>
      <w:r>
        <w:rPr>
          <w:color w:val="231F20"/>
          <w:sz w:val="20"/>
        </w:rPr>
        <w:t>care</w:t>
      </w:r>
      <w:r>
        <w:rPr>
          <w:color w:val="231F20"/>
          <w:spacing w:val="2"/>
          <w:sz w:val="20"/>
        </w:rPr>
        <w:t xml:space="preserve"> </w:t>
      </w:r>
      <w:r>
        <w:rPr>
          <w:color w:val="231F20"/>
          <w:spacing w:val="-2"/>
          <w:sz w:val="20"/>
        </w:rPr>
        <w:t>facilities.</w:t>
      </w:r>
    </w:p>
    <w:p w14:paraId="26E0FCD0" w14:textId="77777777" w:rsidR="00786F5F" w:rsidRDefault="00000000">
      <w:pPr>
        <w:pStyle w:val="ListParagraph"/>
        <w:numPr>
          <w:ilvl w:val="1"/>
          <w:numId w:val="96"/>
        </w:numPr>
        <w:tabs>
          <w:tab w:val="left" w:pos="1259"/>
        </w:tabs>
        <w:ind w:left="1259" w:hanging="419"/>
        <w:rPr>
          <w:sz w:val="20"/>
        </w:rPr>
      </w:pPr>
      <w:r>
        <w:rPr>
          <w:color w:val="231F20"/>
          <w:sz w:val="20"/>
        </w:rPr>
        <w:t>Keep duplicate</w:t>
      </w:r>
      <w:r>
        <w:rPr>
          <w:color w:val="231F20"/>
          <w:spacing w:val="1"/>
          <w:sz w:val="20"/>
        </w:rPr>
        <w:t xml:space="preserve"> </w:t>
      </w:r>
      <w:r>
        <w:rPr>
          <w:color w:val="231F20"/>
          <w:sz w:val="20"/>
        </w:rPr>
        <w:t>physical</w:t>
      </w:r>
      <w:r>
        <w:rPr>
          <w:color w:val="231F20"/>
          <w:spacing w:val="1"/>
          <w:sz w:val="20"/>
        </w:rPr>
        <w:t xml:space="preserve"> </w:t>
      </w:r>
      <w:r>
        <w:rPr>
          <w:color w:val="231F20"/>
          <w:sz w:val="20"/>
        </w:rPr>
        <w:t>layout</w:t>
      </w:r>
      <w:r>
        <w:rPr>
          <w:color w:val="231F20"/>
          <w:spacing w:val="1"/>
          <w:sz w:val="20"/>
        </w:rPr>
        <w:t xml:space="preserve"> </w:t>
      </w:r>
      <w:r>
        <w:rPr>
          <w:color w:val="231F20"/>
          <w:sz w:val="20"/>
        </w:rPr>
        <w:t>plans</w:t>
      </w:r>
      <w:r>
        <w:rPr>
          <w:color w:val="231F20"/>
          <w:spacing w:val="1"/>
          <w:sz w:val="20"/>
        </w:rPr>
        <w:t xml:space="preserve"> </w:t>
      </w:r>
      <w:r>
        <w:rPr>
          <w:color w:val="231F20"/>
          <w:sz w:val="20"/>
        </w:rPr>
        <w:t>available</w:t>
      </w:r>
      <w:r>
        <w:rPr>
          <w:color w:val="231F20"/>
          <w:spacing w:val="1"/>
          <w:sz w:val="20"/>
        </w:rPr>
        <w:t xml:space="preserve"> </w:t>
      </w:r>
      <w:r>
        <w:rPr>
          <w:color w:val="231F20"/>
          <w:sz w:val="20"/>
        </w:rPr>
        <w:t>off</w:t>
      </w:r>
      <w:r>
        <w:rPr>
          <w:color w:val="231F20"/>
          <w:spacing w:val="1"/>
          <w:sz w:val="20"/>
        </w:rPr>
        <w:t xml:space="preserve"> </w:t>
      </w:r>
      <w:r>
        <w:rPr>
          <w:color w:val="231F20"/>
          <w:spacing w:val="-2"/>
          <w:sz w:val="20"/>
        </w:rPr>
        <w:t>site.</w:t>
      </w:r>
    </w:p>
    <w:p w14:paraId="204F72FC" w14:textId="77777777" w:rsidR="00786F5F" w:rsidRDefault="00000000">
      <w:pPr>
        <w:pStyle w:val="ListParagraph"/>
        <w:numPr>
          <w:ilvl w:val="1"/>
          <w:numId w:val="96"/>
        </w:numPr>
        <w:tabs>
          <w:tab w:val="left" w:pos="1260"/>
        </w:tabs>
        <w:spacing w:before="79" w:line="261" w:lineRule="auto"/>
        <w:ind w:left="1260" w:right="237"/>
        <w:jc w:val="both"/>
        <w:rPr>
          <w:sz w:val="20"/>
        </w:rPr>
      </w:pPr>
      <w:r>
        <w:rPr>
          <w:color w:val="231F20"/>
          <w:sz w:val="20"/>
        </w:rPr>
        <w:t>Share</w:t>
      </w:r>
      <w:r>
        <w:rPr>
          <w:color w:val="231F20"/>
          <w:spacing w:val="-10"/>
          <w:sz w:val="20"/>
        </w:rPr>
        <w:t xml:space="preserve"> </w:t>
      </w:r>
      <w:r>
        <w:rPr>
          <w:color w:val="231F20"/>
          <w:sz w:val="20"/>
        </w:rPr>
        <w:t>information</w:t>
      </w:r>
      <w:r>
        <w:rPr>
          <w:color w:val="231F20"/>
          <w:spacing w:val="-10"/>
          <w:sz w:val="20"/>
        </w:rPr>
        <w:t xml:space="preserve"> </w:t>
      </w:r>
      <w:r>
        <w:rPr>
          <w:color w:val="231F20"/>
          <w:sz w:val="20"/>
        </w:rPr>
        <w:t>with</w:t>
      </w:r>
      <w:r>
        <w:rPr>
          <w:color w:val="231F20"/>
          <w:spacing w:val="-10"/>
          <w:sz w:val="20"/>
        </w:rPr>
        <w:t xml:space="preserve"> </w:t>
      </w:r>
      <w:r>
        <w:rPr>
          <w:color w:val="231F20"/>
          <w:sz w:val="20"/>
        </w:rPr>
        <w:t>security</w:t>
      </w:r>
      <w:r>
        <w:rPr>
          <w:color w:val="231F20"/>
          <w:spacing w:val="-10"/>
          <w:sz w:val="20"/>
        </w:rPr>
        <w:t xml:space="preserve"> </w:t>
      </w:r>
      <w:r>
        <w:rPr>
          <w:color w:val="231F20"/>
          <w:sz w:val="20"/>
        </w:rPr>
        <w:t>personnel</w:t>
      </w:r>
      <w:r>
        <w:rPr>
          <w:color w:val="231F20"/>
          <w:spacing w:val="-10"/>
          <w:sz w:val="20"/>
        </w:rPr>
        <w:t xml:space="preserve"> </w:t>
      </w:r>
      <w:r>
        <w:rPr>
          <w:color w:val="231F20"/>
          <w:sz w:val="20"/>
        </w:rPr>
        <w:t>about</w:t>
      </w:r>
      <w:r>
        <w:rPr>
          <w:color w:val="231F20"/>
          <w:spacing w:val="-10"/>
          <w:sz w:val="20"/>
        </w:rPr>
        <w:t xml:space="preserve"> </w:t>
      </w:r>
      <w:r>
        <w:rPr>
          <w:color w:val="231F20"/>
          <w:sz w:val="20"/>
        </w:rPr>
        <w:t>activism</w:t>
      </w:r>
      <w:r>
        <w:rPr>
          <w:color w:val="231F20"/>
          <w:spacing w:val="-10"/>
          <w:sz w:val="20"/>
        </w:rPr>
        <w:t xml:space="preserve"> </w:t>
      </w:r>
      <w:r>
        <w:rPr>
          <w:color w:val="231F20"/>
          <w:sz w:val="20"/>
        </w:rPr>
        <w:t>at</w:t>
      </w:r>
      <w:r>
        <w:rPr>
          <w:color w:val="231F20"/>
          <w:spacing w:val="-10"/>
          <w:sz w:val="20"/>
        </w:rPr>
        <w:t xml:space="preserve"> </w:t>
      </w:r>
      <w:r>
        <w:rPr>
          <w:color w:val="231F20"/>
          <w:sz w:val="20"/>
        </w:rPr>
        <w:t>other research organizations.</w:t>
      </w:r>
    </w:p>
    <w:p w14:paraId="22FAE299" w14:textId="77777777" w:rsidR="00786F5F" w:rsidRDefault="00000000">
      <w:pPr>
        <w:pStyle w:val="ListParagraph"/>
        <w:numPr>
          <w:ilvl w:val="1"/>
          <w:numId w:val="96"/>
        </w:numPr>
        <w:tabs>
          <w:tab w:val="left" w:pos="1260"/>
        </w:tabs>
        <w:spacing w:before="59" w:line="261" w:lineRule="auto"/>
        <w:ind w:left="1260" w:right="236"/>
        <w:jc w:val="both"/>
        <w:rPr>
          <w:sz w:val="20"/>
        </w:rPr>
      </w:pPr>
      <w:r>
        <w:rPr>
          <w:color w:val="231F20"/>
          <w:sz w:val="20"/>
        </w:rPr>
        <w:t>Develop</w:t>
      </w:r>
      <w:r>
        <w:rPr>
          <w:color w:val="231F20"/>
          <w:spacing w:val="-5"/>
          <w:sz w:val="20"/>
        </w:rPr>
        <w:t xml:space="preserve"> </w:t>
      </w:r>
      <w:r>
        <w:rPr>
          <w:color w:val="231F20"/>
          <w:sz w:val="20"/>
        </w:rPr>
        <w:t>a</w:t>
      </w:r>
      <w:r>
        <w:rPr>
          <w:color w:val="231F20"/>
          <w:spacing w:val="-5"/>
          <w:sz w:val="20"/>
        </w:rPr>
        <w:t xml:space="preserve"> </w:t>
      </w:r>
      <w:r>
        <w:rPr>
          <w:color w:val="231F20"/>
          <w:sz w:val="20"/>
        </w:rPr>
        <w:t>document</w:t>
      </w:r>
      <w:r>
        <w:rPr>
          <w:color w:val="231F20"/>
          <w:spacing w:val="-5"/>
          <w:sz w:val="20"/>
        </w:rPr>
        <w:t xml:space="preserve"> </w:t>
      </w:r>
      <w:r>
        <w:rPr>
          <w:color w:val="231F20"/>
          <w:sz w:val="20"/>
        </w:rPr>
        <w:t>that</w:t>
      </w:r>
      <w:r>
        <w:rPr>
          <w:color w:val="231F20"/>
          <w:spacing w:val="-5"/>
          <w:sz w:val="20"/>
        </w:rPr>
        <w:t xml:space="preserve"> </w:t>
      </w:r>
      <w:r>
        <w:rPr>
          <w:color w:val="231F20"/>
          <w:sz w:val="20"/>
        </w:rPr>
        <w:t>will</w:t>
      </w:r>
      <w:r>
        <w:rPr>
          <w:color w:val="231F20"/>
          <w:spacing w:val="-5"/>
          <w:sz w:val="20"/>
        </w:rPr>
        <w:t xml:space="preserve"> </w:t>
      </w:r>
      <w:r>
        <w:rPr>
          <w:color w:val="231F20"/>
          <w:sz w:val="20"/>
        </w:rPr>
        <w:t>provide</w:t>
      </w:r>
      <w:r>
        <w:rPr>
          <w:color w:val="231F20"/>
          <w:spacing w:val="-5"/>
          <w:sz w:val="20"/>
        </w:rPr>
        <w:t xml:space="preserve"> </w:t>
      </w:r>
      <w:r>
        <w:rPr>
          <w:color w:val="231F20"/>
          <w:sz w:val="20"/>
        </w:rPr>
        <w:t>pertinent</w:t>
      </w:r>
      <w:r>
        <w:rPr>
          <w:color w:val="231F20"/>
          <w:spacing w:val="-5"/>
          <w:sz w:val="20"/>
        </w:rPr>
        <w:t xml:space="preserve"> </w:t>
      </w:r>
      <w:r>
        <w:rPr>
          <w:color w:val="231F20"/>
          <w:sz w:val="20"/>
        </w:rPr>
        <w:t>information</w:t>
      </w:r>
      <w:r>
        <w:rPr>
          <w:color w:val="231F20"/>
          <w:spacing w:val="-5"/>
          <w:sz w:val="20"/>
        </w:rPr>
        <w:t xml:space="preserve"> </w:t>
      </w:r>
      <w:r>
        <w:rPr>
          <w:color w:val="231F20"/>
          <w:sz w:val="20"/>
        </w:rPr>
        <w:t>to</w:t>
      </w:r>
      <w:r>
        <w:rPr>
          <w:color w:val="231F20"/>
          <w:spacing w:val="-5"/>
          <w:sz w:val="20"/>
        </w:rPr>
        <w:t xml:space="preserve"> </w:t>
      </w:r>
      <w:r>
        <w:rPr>
          <w:color w:val="231F20"/>
          <w:sz w:val="20"/>
        </w:rPr>
        <w:t xml:space="preserve">the police in the event of an incident such as type of incident, </w:t>
      </w:r>
      <w:proofErr w:type="gramStart"/>
      <w:r>
        <w:rPr>
          <w:color w:val="231F20"/>
          <w:sz w:val="20"/>
        </w:rPr>
        <w:t>loca-tion</w:t>
      </w:r>
      <w:proofErr w:type="gramEnd"/>
      <w:r>
        <w:rPr>
          <w:color w:val="231F20"/>
          <w:sz w:val="20"/>
        </w:rPr>
        <w:t>, animals or property destroyed or stolen, people involved, time,</w:t>
      </w:r>
      <w:r>
        <w:rPr>
          <w:color w:val="231F20"/>
          <w:spacing w:val="-14"/>
          <w:sz w:val="20"/>
        </w:rPr>
        <w:t xml:space="preserve"> </w:t>
      </w:r>
      <w:r>
        <w:rPr>
          <w:color w:val="231F20"/>
          <w:sz w:val="20"/>
        </w:rPr>
        <w:t>method</w:t>
      </w:r>
      <w:r>
        <w:rPr>
          <w:color w:val="231F20"/>
          <w:spacing w:val="-14"/>
          <w:sz w:val="20"/>
        </w:rPr>
        <w:t xml:space="preserve"> </w:t>
      </w:r>
      <w:r>
        <w:rPr>
          <w:color w:val="231F20"/>
          <w:sz w:val="20"/>
        </w:rPr>
        <w:t>of</w:t>
      </w:r>
      <w:r>
        <w:rPr>
          <w:color w:val="231F20"/>
          <w:spacing w:val="-14"/>
          <w:sz w:val="20"/>
        </w:rPr>
        <w:t xml:space="preserve"> </w:t>
      </w:r>
      <w:r>
        <w:rPr>
          <w:color w:val="231F20"/>
          <w:sz w:val="20"/>
        </w:rPr>
        <w:t>entry,</w:t>
      </w:r>
      <w:r>
        <w:rPr>
          <w:color w:val="231F20"/>
          <w:spacing w:val="-14"/>
          <w:sz w:val="20"/>
        </w:rPr>
        <w:t xml:space="preserve"> </w:t>
      </w:r>
      <w:r>
        <w:rPr>
          <w:color w:val="231F20"/>
          <w:sz w:val="20"/>
        </w:rPr>
        <w:t>and</w:t>
      </w:r>
      <w:r>
        <w:rPr>
          <w:color w:val="231F20"/>
          <w:spacing w:val="-14"/>
          <w:sz w:val="20"/>
        </w:rPr>
        <w:t xml:space="preserve"> </w:t>
      </w:r>
      <w:r>
        <w:rPr>
          <w:color w:val="231F20"/>
          <w:sz w:val="20"/>
        </w:rPr>
        <w:t>need</w:t>
      </w:r>
      <w:r>
        <w:rPr>
          <w:color w:val="231F20"/>
          <w:spacing w:val="-14"/>
          <w:sz w:val="20"/>
        </w:rPr>
        <w:t xml:space="preserve"> </w:t>
      </w:r>
      <w:r>
        <w:rPr>
          <w:color w:val="231F20"/>
          <w:sz w:val="20"/>
        </w:rPr>
        <w:t>to</w:t>
      </w:r>
      <w:r>
        <w:rPr>
          <w:color w:val="231F20"/>
          <w:spacing w:val="-14"/>
          <w:sz w:val="20"/>
        </w:rPr>
        <w:t xml:space="preserve"> </w:t>
      </w:r>
      <w:r>
        <w:rPr>
          <w:color w:val="231F20"/>
          <w:sz w:val="20"/>
        </w:rPr>
        <w:t>check</w:t>
      </w:r>
      <w:r>
        <w:rPr>
          <w:color w:val="231F20"/>
          <w:spacing w:val="-14"/>
          <w:sz w:val="20"/>
        </w:rPr>
        <w:t xml:space="preserve"> </w:t>
      </w:r>
      <w:r>
        <w:rPr>
          <w:color w:val="231F20"/>
          <w:sz w:val="20"/>
        </w:rPr>
        <w:t>for</w:t>
      </w:r>
      <w:r>
        <w:rPr>
          <w:color w:val="231F20"/>
          <w:spacing w:val="-14"/>
          <w:sz w:val="20"/>
        </w:rPr>
        <w:t xml:space="preserve"> </w:t>
      </w:r>
      <w:r>
        <w:rPr>
          <w:color w:val="231F20"/>
          <w:sz w:val="20"/>
        </w:rPr>
        <w:t>hazardous</w:t>
      </w:r>
      <w:r>
        <w:rPr>
          <w:color w:val="231F20"/>
          <w:spacing w:val="-13"/>
          <w:sz w:val="20"/>
        </w:rPr>
        <w:t xml:space="preserve"> </w:t>
      </w:r>
      <w:r>
        <w:rPr>
          <w:color w:val="231F20"/>
          <w:sz w:val="20"/>
        </w:rPr>
        <w:t>materials.</w:t>
      </w:r>
    </w:p>
    <w:p w14:paraId="0DD3D224" w14:textId="77777777" w:rsidR="00786F5F" w:rsidRDefault="00000000">
      <w:pPr>
        <w:pStyle w:val="ListParagraph"/>
        <w:numPr>
          <w:ilvl w:val="0"/>
          <w:numId w:val="96"/>
        </w:numPr>
        <w:tabs>
          <w:tab w:val="left" w:pos="840"/>
        </w:tabs>
        <w:spacing w:before="57" w:line="261" w:lineRule="auto"/>
        <w:ind w:left="840" w:right="237"/>
        <w:jc w:val="both"/>
        <w:rPr>
          <w:sz w:val="20"/>
        </w:rPr>
      </w:pPr>
      <w:r>
        <w:rPr>
          <w:color w:val="231F20"/>
          <w:sz w:val="20"/>
        </w:rPr>
        <w:t>Organize</w:t>
      </w:r>
      <w:r>
        <w:rPr>
          <w:color w:val="231F20"/>
          <w:spacing w:val="-1"/>
          <w:sz w:val="20"/>
        </w:rPr>
        <w:t xml:space="preserve"> </w:t>
      </w:r>
      <w:r>
        <w:rPr>
          <w:color w:val="231F20"/>
          <w:sz w:val="20"/>
        </w:rPr>
        <w:t>a</w:t>
      </w:r>
      <w:r>
        <w:rPr>
          <w:color w:val="231F20"/>
          <w:spacing w:val="-1"/>
          <w:sz w:val="20"/>
        </w:rPr>
        <w:t xml:space="preserve"> </w:t>
      </w:r>
      <w:r>
        <w:rPr>
          <w:color w:val="231F20"/>
          <w:sz w:val="20"/>
        </w:rPr>
        <w:t>communication</w:t>
      </w:r>
      <w:r>
        <w:rPr>
          <w:color w:val="231F20"/>
          <w:spacing w:val="-1"/>
          <w:sz w:val="20"/>
        </w:rPr>
        <w:t xml:space="preserve"> </w:t>
      </w:r>
      <w:r>
        <w:rPr>
          <w:color w:val="231F20"/>
          <w:sz w:val="20"/>
        </w:rPr>
        <w:t>plan</w:t>
      </w:r>
      <w:r>
        <w:rPr>
          <w:color w:val="231F20"/>
          <w:spacing w:val="-1"/>
          <w:sz w:val="20"/>
        </w:rPr>
        <w:t xml:space="preserve"> </w:t>
      </w:r>
      <w:r>
        <w:rPr>
          <w:color w:val="231F20"/>
          <w:sz w:val="20"/>
        </w:rPr>
        <w:t>in</w:t>
      </w:r>
      <w:r>
        <w:rPr>
          <w:color w:val="231F20"/>
          <w:spacing w:val="-1"/>
          <w:sz w:val="20"/>
        </w:rPr>
        <w:t xml:space="preserve"> </w:t>
      </w:r>
      <w:r>
        <w:rPr>
          <w:color w:val="231F20"/>
          <w:sz w:val="20"/>
        </w:rPr>
        <w:t>the</w:t>
      </w:r>
      <w:r>
        <w:rPr>
          <w:color w:val="231F20"/>
          <w:spacing w:val="-1"/>
          <w:sz w:val="20"/>
        </w:rPr>
        <w:t xml:space="preserve"> </w:t>
      </w:r>
      <w:r>
        <w:rPr>
          <w:color w:val="231F20"/>
          <w:sz w:val="20"/>
        </w:rPr>
        <w:t>event</w:t>
      </w:r>
      <w:r>
        <w:rPr>
          <w:color w:val="231F20"/>
          <w:spacing w:val="-1"/>
          <w:sz w:val="20"/>
        </w:rPr>
        <w:t xml:space="preserve"> </w:t>
      </w:r>
      <w:r>
        <w:rPr>
          <w:color w:val="231F20"/>
          <w:sz w:val="20"/>
        </w:rPr>
        <w:t>of</w:t>
      </w:r>
      <w:r>
        <w:rPr>
          <w:color w:val="231F20"/>
          <w:spacing w:val="-1"/>
          <w:sz w:val="20"/>
        </w:rPr>
        <w:t xml:space="preserve"> </w:t>
      </w:r>
      <w:r>
        <w:rPr>
          <w:color w:val="231F20"/>
          <w:sz w:val="20"/>
        </w:rPr>
        <w:t>an</w:t>
      </w:r>
      <w:r>
        <w:rPr>
          <w:color w:val="231F20"/>
          <w:spacing w:val="-1"/>
          <w:sz w:val="20"/>
        </w:rPr>
        <w:t xml:space="preserve"> </w:t>
      </w:r>
      <w:r>
        <w:rPr>
          <w:color w:val="231F20"/>
          <w:sz w:val="20"/>
        </w:rPr>
        <w:t>incident</w:t>
      </w:r>
      <w:r>
        <w:rPr>
          <w:color w:val="231F20"/>
          <w:spacing w:val="-1"/>
          <w:sz w:val="20"/>
        </w:rPr>
        <w:t xml:space="preserve"> </w:t>
      </w:r>
      <w:r>
        <w:rPr>
          <w:color w:val="231F20"/>
          <w:sz w:val="20"/>
        </w:rPr>
        <w:t>during</w:t>
      </w:r>
      <w:r>
        <w:rPr>
          <w:color w:val="231F20"/>
          <w:spacing w:val="-1"/>
          <w:sz w:val="20"/>
        </w:rPr>
        <w:t xml:space="preserve"> </w:t>
      </w:r>
      <w:r>
        <w:rPr>
          <w:color w:val="231F20"/>
          <w:sz w:val="20"/>
        </w:rPr>
        <w:t>the day, after hours, weekends and holidays.</w:t>
      </w:r>
    </w:p>
    <w:p w14:paraId="1231584B" w14:textId="77777777" w:rsidR="00786F5F" w:rsidRDefault="00786F5F">
      <w:pPr>
        <w:pStyle w:val="BodyText"/>
        <w:spacing w:before="47"/>
      </w:pPr>
    </w:p>
    <w:p w14:paraId="0A14E4FB" w14:textId="77777777" w:rsidR="00786F5F" w:rsidRDefault="00000000">
      <w:pPr>
        <w:pStyle w:val="Heading6"/>
        <w:ind w:left="360"/>
        <w:jc w:val="both"/>
      </w:pPr>
      <w:r>
        <w:rPr>
          <w:color w:val="231F20"/>
          <w:w w:val="85"/>
        </w:rPr>
        <w:t>Communications</w:t>
      </w:r>
      <w:r>
        <w:rPr>
          <w:color w:val="231F20"/>
          <w:spacing w:val="-4"/>
          <w:w w:val="85"/>
        </w:rPr>
        <w:t xml:space="preserve"> </w:t>
      </w:r>
      <w:r>
        <w:rPr>
          <w:color w:val="231F20"/>
          <w:w w:val="85"/>
        </w:rPr>
        <w:t>and</w:t>
      </w:r>
      <w:r>
        <w:rPr>
          <w:color w:val="231F20"/>
          <w:spacing w:val="-4"/>
          <w:w w:val="85"/>
        </w:rPr>
        <w:t xml:space="preserve"> </w:t>
      </w:r>
      <w:r>
        <w:rPr>
          <w:color w:val="231F20"/>
          <w:w w:val="85"/>
        </w:rPr>
        <w:t>Risk</w:t>
      </w:r>
      <w:r>
        <w:rPr>
          <w:color w:val="231F20"/>
          <w:spacing w:val="-4"/>
          <w:w w:val="85"/>
        </w:rPr>
        <w:t xml:space="preserve"> </w:t>
      </w:r>
      <w:r>
        <w:rPr>
          <w:color w:val="231F20"/>
          <w:spacing w:val="-2"/>
          <w:w w:val="85"/>
        </w:rPr>
        <w:t>Reduction</w:t>
      </w:r>
    </w:p>
    <w:p w14:paraId="5EA11958" w14:textId="77777777" w:rsidR="00786F5F" w:rsidRDefault="00000000">
      <w:pPr>
        <w:pStyle w:val="BodyText"/>
        <w:spacing w:before="134" w:line="261" w:lineRule="auto"/>
        <w:ind w:left="359" w:right="234"/>
        <w:jc w:val="both"/>
      </w:pPr>
      <w:r>
        <w:rPr>
          <w:color w:val="231F20"/>
        </w:rPr>
        <w:t>Institutions using animals need to communicate effectively and on an ongoing</w:t>
      </w:r>
      <w:r>
        <w:rPr>
          <w:color w:val="231F20"/>
          <w:spacing w:val="-4"/>
        </w:rPr>
        <w:t xml:space="preserve"> </w:t>
      </w:r>
      <w:r>
        <w:rPr>
          <w:color w:val="231F20"/>
        </w:rPr>
        <w:t>basis</w:t>
      </w:r>
      <w:r>
        <w:rPr>
          <w:color w:val="231F20"/>
          <w:spacing w:val="-4"/>
        </w:rPr>
        <w:t xml:space="preserve"> </w:t>
      </w:r>
      <w:r>
        <w:rPr>
          <w:color w:val="231F20"/>
        </w:rPr>
        <w:t>with</w:t>
      </w:r>
      <w:r>
        <w:rPr>
          <w:color w:val="231F20"/>
          <w:spacing w:val="-5"/>
        </w:rPr>
        <w:t xml:space="preserve"> </w:t>
      </w:r>
      <w:r>
        <w:rPr>
          <w:color w:val="231F20"/>
        </w:rPr>
        <w:t>the</w:t>
      </w:r>
      <w:r>
        <w:rPr>
          <w:color w:val="231F20"/>
          <w:spacing w:val="-4"/>
        </w:rPr>
        <w:t xml:space="preserve"> </w:t>
      </w:r>
      <w:r>
        <w:rPr>
          <w:color w:val="231F20"/>
        </w:rPr>
        <w:t>internal</w:t>
      </w:r>
      <w:r>
        <w:rPr>
          <w:color w:val="231F20"/>
          <w:spacing w:val="-4"/>
        </w:rPr>
        <w:t xml:space="preserve"> </w:t>
      </w:r>
      <w:r>
        <w:rPr>
          <w:color w:val="231F20"/>
        </w:rPr>
        <w:t>and</w:t>
      </w:r>
      <w:r>
        <w:rPr>
          <w:color w:val="231F20"/>
          <w:spacing w:val="-5"/>
        </w:rPr>
        <w:t xml:space="preserve"> </w:t>
      </w:r>
      <w:r>
        <w:rPr>
          <w:color w:val="231F20"/>
        </w:rPr>
        <w:t>external</w:t>
      </w:r>
      <w:r>
        <w:rPr>
          <w:color w:val="231F20"/>
          <w:spacing w:val="-4"/>
        </w:rPr>
        <w:t xml:space="preserve"> </w:t>
      </w:r>
      <w:r>
        <w:rPr>
          <w:color w:val="231F20"/>
        </w:rPr>
        <w:t>community</w:t>
      </w:r>
      <w:r>
        <w:rPr>
          <w:color w:val="231F20"/>
          <w:spacing w:val="-4"/>
        </w:rPr>
        <w:t xml:space="preserve"> </w:t>
      </w:r>
      <w:r>
        <w:rPr>
          <w:color w:val="231F20"/>
        </w:rPr>
        <w:t>and</w:t>
      </w:r>
      <w:r>
        <w:rPr>
          <w:color w:val="231F20"/>
          <w:spacing w:val="-5"/>
        </w:rPr>
        <w:t xml:space="preserve"> </w:t>
      </w:r>
      <w:r>
        <w:rPr>
          <w:color w:val="231F20"/>
        </w:rPr>
        <w:t>the</w:t>
      </w:r>
      <w:r>
        <w:rPr>
          <w:color w:val="231F20"/>
          <w:spacing w:val="-4"/>
        </w:rPr>
        <w:t xml:space="preserve"> </w:t>
      </w:r>
      <w:r>
        <w:rPr>
          <w:color w:val="231F20"/>
        </w:rPr>
        <w:t>media.</w:t>
      </w:r>
      <w:r>
        <w:rPr>
          <w:color w:val="231F20"/>
          <w:spacing w:val="-4"/>
        </w:rPr>
        <w:t xml:space="preserve"> </w:t>
      </w:r>
      <w:r>
        <w:rPr>
          <w:color w:val="231F20"/>
        </w:rPr>
        <w:t>It</w:t>
      </w:r>
      <w:r>
        <w:rPr>
          <w:color w:val="231F20"/>
          <w:spacing w:val="-5"/>
        </w:rPr>
        <w:t xml:space="preserve"> </w:t>
      </w:r>
      <w:r>
        <w:rPr>
          <w:color w:val="231F20"/>
        </w:rPr>
        <w:t xml:space="preserve">is important to build these relationships over time and to keep individuals in </w:t>
      </w:r>
      <w:proofErr w:type="gramStart"/>
      <w:r>
        <w:rPr>
          <w:color w:val="231F20"/>
        </w:rPr>
        <w:t>all of</w:t>
      </w:r>
      <w:proofErr w:type="gramEnd"/>
      <w:r>
        <w:rPr>
          <w:color w:val="231F20"/>
        </w:rPr>
        <w:t xml:space="preserve"> these areas informed about the significance of the work in which animals are used, and the institution’s commitment to scientific standards through quality animal care and use. Being proactive by conveying </w:t>
      </w:r>
      <w:proofErr w:type="gramStart"/>
      <w:r>
        <w:rPr>
          <w:color w:val="231F20"/>
        </w:rPr>
        <w:t>sig-nificant</w:t>
      </w:r>
      <w:proofErr w:type="gramEnd"/>
      <w:r>
        <w:rPr>
          <w:color w:val="231F20"/>
        </w:rPr>
        <w:t xml:space="preserve"> advances in research using animals ethically and humanely can reduce the potential for negative public reactions in </w:t>
      </w:r>
      <w:proofErr w:type="gramStart"/>
      <w:r>
        <w:rPr>
          <w:color w:val="231F20"/>
        </w:rPr>
        <w:t>a crisis situation</w:t>
      </w:r>
      <w:proofErr w:type="gramEnd"/>
      <w:r>
        <w:rPr>
          <w:color w:val="231F20"/>
        </w:rPr>
        <w:t>.</w:t>
      </w:r>
    </w:p>
    <w:p w14:paraId="65562C98" w14:textId="77777777" w:rsidR="00786F5F" w:rsidRDefault="00000000">
      <w:pPr>
        <w:pStyle w:val="BodyText"/>
        <w:spacing w:before="174" w:line="261" w:lineRule="auto"/>
        <w:ind w:left="360" w:right="236"/>
        <w:jc w:val="both"/>
      </w:pPr>
      <w:r>
        <w:rPr>
          <w:color w:val="231F20"/>
        </w:rPr>
        <w:t xml:space="preserve">The IACUC Chair and members can interact with institutional public </w:t>
      </w:r>
      <w:proofErr w:type="gramStart"/>
      <w:r>
        <w:rPr>
          <w:color w:val="231F20"/>
        </w:rPr>
        <w:t>infor-mation</w:t>
      </w:r>
      <w:proofErr w:type="gramEnd"/>
      <w:r>
        <w:rPr>
          <w:color w:val="231F20"/>
        </w:rPr>
        <w:t xml:space="preserve"> officers, researchers, veterinarians, technicians and the research administration</w:t>
      </w:r>
      <w:r>
        <w:rPr>
          <w:color w:val="231F20"/>
          <w:spacing w:val="-14"/>
        </w:rPr>
        <w:t xml:space="preserve"> </w:t>
      </w:r>
      <w:r>
        <w:rPr>
          <w:color w:val="231F20"/>
        </w:rPr>
        <w:t>to</w:t>
      </w:r>
      <w:r>
        <w:rPr>
          <w:color w:val="231F20"/>
          <w:spacing w:val="-14"/>
        </w:rPr>
        <w:t xml:space="preserve"> </w:t>
      </w:r>
      <w:r>
        <w:rPr>
          <w:color w:val="231F20"/>
        </w:rPr>
        <w:t>identify</w:t>
      </w:r>
      <w:r>
        <w:rPr>
          <w:color w:val="231F20"/>
          <w:spacing w:val="-14"/>
        </w:rPr>
        <w:t xml:space="preserve"> </w:t>
      </w:r>
      <w:r>
        <w:rPr>
          <w:color w:val="231F20"/>
        </w:rPr>
        <w:t>spokespersons</w:t>
      </w:r>
      <w:r>
        <w:rPr>
          <w:color w:val="231F20"/>
          <w:spacing w:val="-14"/>
        </w:rPr>
        <w:t xml:space="preserve"> </w:t>
      </w:r>
      <w:r>
        <w:rPr>
          <w:color w:val="231F20"/>
        </w:rPr>
        <w:t>to</w:t>
      </w:r>
      <w:r>
        <w:rPr>
          <w:color w:val="231F20"/>
          <w:spacing w:val="-14"/>
        </w:rPr>
        <w:t xml:space="preserve"> </w:t>
      </w:r>
      <w:r>
        <w:rPr>
          <w:color w:val="231F20"/>
        </w:rPr>
        <w:t>address</w:t>
      </w:r>
      <w:r>
        <w:rPr>
          <w:color w:val="231F20"/>
          <w:spacing w:val="-14"/>
        </w:rPr>
        <w:t xml:space="preserve"> </w:t>
      </w:r>
      <w:r>
        <w:rPr>
          <w:color w:val="231F20"/>
        </w:rPr>
        <w:t>animal</w:t>
      </w:r>
      <w:r>
        <w:rPr>
          <w:color w:val="231F20"/>
          <w:spacing w:val="-14"/>
        </w:rPr>
        <w:t xml:space="preserve"> </w:t>
      </w:r>
      <w:r>
        <w:rPr>
          <w:color w:val="231F20"/>
        </w:rPr>
        <w:t>research</w:t>
      </w:r>
      <w:r>
        <w:rPr>
          <w:color w:val="231F20"/>
          <w:spacing w:val="-14"/>
        </w:rPr>
        <w:t xml:space="preserve"> </w:t>
      </w:r>
      <w:r>
        <w:rPr>
          <w:color w:val="231F20"/>
        </w:rPr>
        <w:t xml:space="preserve">issues. These </w:t>
      </w:r>
      <w:proofErr w:type="gramStart"/>
      <w:r>
        <w:rPr>
          <w:color w:val="231F20"/>
        </w:rPr>
        <w:t>spokespersons</w:t>
      </w:r>
      <w:proofErr w:type="gramEnd"/>
      <w:r>
        <w:rPr>
          <w:color w:val="231F20"/>
        </w:rPr>
        <w:t xml:space="preserve"> should be </w:t>
      </w:r>
      <w:proofErr w:type="gramStart"/>
      <w:r>
        <w:rPr>
          <w:color w:val="231F20"/>
        </w:rPr>
        <w:t>provided</w:t>
      </w:r>
      <w:proofErr w:type="gramEnd"/>
      <w:r>
        <w:rPr>
          <w:color w:val="231F20"/>
        </w:rPr>
        <w:t xml:space="preserve"> adequate training. Fact sheets should be readily available about the institution’s policies and commitment to humane and appropriate animal care and use, the quality of its animal care</w:t>
      </w:r>
      <w:r>
        <w:rPr>
          <w:color w:val="231F20"/>
          <w:spacing w:val="-4"/>
        </w:rPr>
        <w:t xml:space="preserve"> </w:t>
      </w:r>
      <w:r>
        <w:rPr>
          <w:color w:val="231F20"/>
        </w:rPr>
        <w:t>and</w:t>
      </w:r>
      <w:r>
        <w:rPr>
          <w:color w:val="231F20"/>
          <w:spacing w:val="-4"/>
        </w:rPr>
        <w:t xml:space="preserve"> </w:t>
      </w:r>
      <w:r>
        <w:rPr>
          <w:color w:val="231F20"/>
        </w:rPr>
        <w:t>use</w:t>
      </w:r>
      <w:r>
        <w:rPr>
          <w:color w:val="231F20"/>
          <w:spacing w:val="-4"/>
        </w:rPr>
        <w:t xml:space="preserve"> </w:t>
      </w:r>
      <w:r>
        <w:rPr>
          <w:color w:val="231F20"/>
        </w:rPr>
        <w:t>program</w:t>
      </w:r>
      <w:r>
        <w:rPr>
          <w:color w:val="231F20"/>
          <w:spacing w:val="-4"/>
        </w:rPr>
        <w:t xml:space="preserve"> </w:t>
      </w:r>
      <w:r>
        <w:rPr>
          <w:color w:val="231F20"/>
        </w:rPr>
        <w:t>(including</w:t>
      </w:r>
      <w:r>
        <w:rPr>
          <w:color w:val="231F20"/>
          <w:spacing w:val="-4"/>
        </w:rPr>
        <w:t xml:space="preserve"> </w:t>
      </w:r>
      <w:r>
        <w:rPr>
          <w:color w:val="231F20"/>
        </w:rPr>
        <w:t>accreditation),</w:t>
      </w:r>
      <w:r>
        <w:rPr>
          <w:color w:val="231F20"/>
          <w:spacing w:val="-4"/>
        </w:rPr>
        <w:t xml:space="preserve"> </w:t>
      </w:r>
      <w:r>
        <w:rPr>
          <w:color w:val="231F20"/>
        </w:rPr>
        <w:t>and</w:t>
      </w:r>
      <w:r>
        <w:rPr>
          <w:color w:val="231F20"/>
          <w:spacing w:val="-4"/>
        </w:rPr>
        <w:t xml:space="preserve"> </w:t>
      </w:r>
      <w:r>
        <w:rPr>
          <w:color w:val="231F20"/>
        </w:rPr>
        <w:t>brief</w:t>
      </w:r>
      <w:r>
        <w:rPr>
          <w:color w:val="231F20"/>
          <w:spacing w:val="-4"/>
        </w:rPr>
        <w:t xml:space="preserve"> </w:t>
      </w:r>
      <w:r>
        <w:rPr>
          <w:color w:val="231F20"/>
        </w:rPr>
        <w:t>summaries</w:t>
      </w:r>
      <w:r>
        <w:rPr>
          <w:color w:val="231F20"/>
          <w:spacing w:val="-4"/>
        </w:rPr>
        <w:t xml:space="preserve"> </w:t>
      </w:r>
      <w:r>
        <w:rPr>
          <w:color w:val="231F20"/>
        </w:rPr>
        <w:t>of</w:t>
      </w:r>
      <w:r>
        <w:rPr>
          <w:color w:val="231F20"/>
          <w:spacing w:val="-4"/>
        </w:rPr>
        <w:t xml:space="preserve"> </w:t>
      </w:r>
      <w:r>
        <w:rPr>
          <w:color w:val="231F20"/>
        </w:rPr>
        <w:t>the value and importance of any specific animal use under scrutiny. Written materials need to be written in language understandable to nonscientists. Institutions</w:t>
      </w:r>
      <w:r>
        <w:rPr>
          <w:color w:val="231F20"/>
          <w:spacing w:val="-4"/>
        </w:rPr>
        <w:t xml:space="preserve"> </w:t>
      </w:r>
      <w:r>
        <w:rPr>
          <w:color w:val="231F20"/>
        </w:rPr>
        <w:t>must</w:t>
      </w:r>
      <w:r>
        <w:rPr>
          <w:color w:val="231F20"/>
          <w:spacing w:val="-4"/>
        </w:rPr>
        <w:t xml:space="preserve"> </w:t>
      </w:r>
      <w:r>
        <w:rPr>
          <w:color w:val="231F20"/>
        </w:rPr>
        <w:t>be</w:t>
      </w:r>
      <w:r>
        <w:rPr>
          <w:color w:val="231F20"/>
          <w:spacing w:val="-4"/>
        </w:rPr>
        <w:t xml:space="preserve"> </w:t>
      </w:r>
      <w:r>
        <w:rPr>
          <w:color w:val="231F20"/>
        </w:rPr>
        <w:t>prepared</w:t>
      </w:r>
      <w:r>
        <w:rPr>
          <w:color w:val="231F20"/>
          <w:spacing w:val="-4"/>
        </w:rPr>
        <w:t xml:space="preserve"> </w:t>
      </w:r>
      <w:r>
        <w:rPr>
          <w:color w:val="231F20"/>
        </w:rPr>
        <w:t>to</w:t>
      </w:r>
      <w:r>
        <w:rPr>
          <w:color w:val="231F20"/>
          <w:spacing w:val="-4"/>
        </w:rPr>
        <w:t xml:space="preserve"> </w:t>
      </w:r>
      <w:r>
        <w:rPr>
          <w:color w:val="231F20"/>
        </w:rPr>
        <w:t>respond</w:t>
      </w:r>
      <w:r>
        <w:rPr>
          <w:color w:val="231F20"/>
          <w:spacing w:val="-4"/>
        </w:rPr>
        <w:t xml:space="preserve"> </w:t>
      </w:r>
      <w:r>
        <w:rPr>
          <w:color w:val="231F20"/>
        </w:rPr>
        <w:t>to</w:t>
      </w:r>
      <w:r>
        <w:rPr>
          <w:color w:val="231F20"/>
          <w:spacing w:val="-4"/>
        </w:rPr>
        <w:t xml:space="preserve"> </w:t>
      </w:r>
      <w:r>
        <w:rPr>
          <w:color w:val="231F20"/>
        </w:rPr>
        <w:t>allegations</w:t>
      </w:r>
      <w:r>
        <w:rPr>
          <w:color w:val="231F20"/>
          <w:spacing w:val="-4"/>
        </w:rPr>
        <w:t xml:space="preserve"> </w:t>
      </w:r>
      <w:r>
        <w:rPr>
          <w:color w:val="231F20"/>
        </w:rPr>
        <w:t>honestly</w:t>
      </w:r>
      <w:r>
        <w:rPr>
          <w:color w:val="231F20"/>
          <w:spacing w:val="-4"/>
        </w:rPr>
        <w:t xml:space="preserve"> </w:t>
      </w:r>
      <w:r>
        <w:rPr>
          <w:color w:val="231F20"/>
        </w:rPr>
        <w:t>(i.e.,</w:t>
      </w:r>
      <w:r>
        <w:rPr>
          <w:color w:val="231F20"/>
          <w:spacing w:val="-4"/>
        </w:rPr>
        <w:t xml:space="preserve"> </w:t>
      </w:r>
      <w:r>
        <w:rPr>
          <w:color w:val="231F20"/>
        </w:rPr>
        <w:t>if</w:t>
      </w:r>
      <w:r>
        <w:rPr>
          <w:color w:val="231F20"/>
          <w:spacing w:val="-4"/>
        </w:rPr>
        <w:t xml:space="preserve"> </w:t>
      </w:r>
      <w:r>
        <w:rPr>
          <w:color w:val="231F20"/>
        </w:rPr>
        <w:t>real noncompliance with relevant policies or regulations is substantiated then the</w:t>
      </w:r>
      <w:r>
        <w:rPr>
          <w:color w:val="231F20"/>
          <w:spacing w:val="-14"/>
        </w:rPr>
        <w:t xml:space="preserve"> </w:t>
      </w:r>
      <w:r>
        <w:rPr>
          <w:color w:val="231F20"/>
        </w:rPr>
        <w:t>institution</w:t>
      </w:r>
      <w:r>
        <w:rPr>
          <w:color w:val="231F20"/>
          <w:spacing w:val="-14"/>
        </w:rPr>
        <w:t xml:space="preserve"> </w:t>
      </w:r>
      <w:r>
        <w:rPr>
          <w:color w:val="231F20"/>
        </w:rPr>
        <w:t>must</w:t>
      </w:r>
      <w:r>
        <w:rPr>
          <w:color w:val="231F20"/>
          <w:spacing w:val="-14"/>
        </w:rPr>
        <w:t xml:space="preserve"> </w:t>
      </w:r>
      <w:r>
        <w:rPr>
          <w:color w:val="231F20"/>
        </w:rPr>
        <w:t>take</w:t>
      </w:r>
      <w:r>
        <w:rPr>
          <w:color w:val="231F20"/>
          <w:spacing w:val="-14"/>
        </w:rPr>
        <w:t xml:space="preserve"> </w:t>
      </w:r>
      <w:r>
        <w:rPr>
          <w:color w:val="231F20"/>
        </w:rPr>
        <w:t>appropriate</w:t>
      </w:r>
      <w:r>
        <w:rPr>
          <w:color w:val="231F20"/>
          <w:spacing w:val="-14"/>
        </w:rPr>
        <w:t xml:space="preserve"> </w:t>
      </w:r>
      <w:r>
        <w:rPr>
          <w:color w:val="231F20"/>
        </w:rPr>
        <w:t>action</w:t>
      </w:r>
      <w:r>
        <w:rPr>
          <w:color w:val="231F20"/>
          <w:spacing w:val="-14"/>
        </w:rPr>
        <w:t xml:space="preserve"> </w:t>
      </w:r>
      <w:r>
        <w:rPr>
          <w:color w:val="231F20"/>
        </w:rPr>
        <w:t>and</w:t>
      </w:r>
      <w:r>
        <w:rPr>
          <w:color w:val="231F20"/>
          <w:spacing w:val="-14"/>
        </w:rPr>
        <w:t xml:space="preserve"> </w:t>
      </w:r>
      <w:r>
        <w:rPr>
          <w:color w:val="231F20"/>
        </w:rPr>
        <w:t>should</w:t>
      </w:r>
      <w:r>
        <w:rPr>
          <w:color w:val="231F20"/>
          <w:spacing w:val="-14"/>
        </w:rPr>
        <w:t xml:space="preserve"> </w:t>
      </w:r>
      <w:r>
        <w:rPr>
          <w:color w:val="231F20"/>
        </w:rPr>
        <w:t>be</w:t>
      </w:r>
      <w:r>
        <w:rPr>
          <w:color w:val="231F20"/>
          <w:spacing w:val="-14"/>
        </w:rPr>
        <w:t xml:space="preserve"> </w:t>
      </w:r>
      <w:r>
        <w:rPr>
          <w:color w:val="231F20"/>
        </w:rPr>
        <w:t>forthcoming</w:t>
      </w:r>
      <w:r>
        <w:rPr>
          <w:color w:val="231F20"/>
          <w:spacing w:val="-13"/>
        </w:rPr>
        <w:t xml:space="preserve"> </w:t>
      </w:r>
      <w:r>
        <w:rPr>
          <w:color w:val="231F20"/>
        </w:rPr>
        <w:t>about the situation).</w:t>
      </w:r>
    </w:p>
    <w:p w14:paraId="35F9A513" w14:textId="77777777" w:rsidR="00786F5F" w:rsidRDefault="00000000">
      <w:pPr>
        <w:pStyle w:val="BodyText"/>
        <w:spacing w:before="171" w:line="261" w:lineRule="auto"/>
        <w:ind w:left="360" w:right="237"/>
        <w:jc w:val="both"/>
      </w:pPr>
      <w:r>
        <w:rPr>
          <w:color w:val="231F20"/>
          <w:spacing w:val="-2"/>
        </w:rPr>
        <w:t>In</w:t>
      </w:r>
      <w:r>
        <w:rPr>
          <w:color w:val="231F20"/>
          <w:spacing w:val="-12"/>
        </w:rPr>
        <w:t xml:space="preserve"> </w:t>
      </w:r>
      <w:r>
        <w:rPr>
          <w:color w:val="231F20"/>
          <w:spacing w:val="-2"/>
        </w:rPr>
        <w:t>the</w:t>
      </w:r>
      <w:r>
        <w:rPr>
          <w:color w:val="231F20"/>
          <w:spacing w:val="-12"/>
        </w:rPr>
        <w:t xml:space="preserve"> </w:t>
      </w:r>
      <w:r>
        <w:rPr>
          <w:color w:val="231F20"/>
          <w:spacing w:val="-2"/>
        </w:rPr>
        <w:t>event</w:t>
      </w:r>
      <w:r>
        <w:rPr>
          <w:color w:val="231F20"/>
          <w:spacing w:val="-12"/>
        </w:rPr>
        <w:t xml:space="preserve"> </w:t>
      </w:r>
      <w:r>
        <w:rPr>
          <w:color w:val="231F20"/>
          <w:spacing w:val="-2"/>
        </w:rPr>
        <w:t>of</w:t>
      </w:r>
      <w:r>
        <w:rPr>
          <w:color w:val="231F20"/>
          <w:spacing w:val="-12"/>
        </w:rPr>
        <w:t xml:space="preserve"> </w:t>
      </w:r>
      <w:r>
        <w:rPr>
          <w:color w:val="231F20"/>
          <w:spacing w:val="-2"/>
        </w:rPr>
        <w:t>a</w:t>
      </w:r>
      <w:r>
        <w:rPr>
          <w:color w:val="231F20"/>
          <w:spacing w:val="-12"/>
        </w:rPr>
        <w:t xml:space="preserve"> </w:t>
      </w:r>
      <w:r>
        <w:rPr>
          <w:color w:val="231F20"/>
          <w:spacing w:val="-2"/>
        </w:rPr>
        <w:t>crisis</w:t>
      </w:r>
      <w:r>
        <w:rPr>
          <w:color w:val="231F20"/>
          <w:spacing w:val="-12"/>
        </w:rPr>
        <w:t xml:space="preserve"> </w:t>
      </w:r>
      <w:r>
        <w:rPr>
          <w:color w:val="231F20"/>
          <w:spacing w:val="-2"/>
        </w:rPr>
        <w:t>the</w:t>
      </w:r>
      <w:r>
        <w:rPr>
          <w:color w:val="231F20"/>
          <w:spacing w:val="-12"/>
        </w:rPr>
        <w:t xml:space="preserve"> </w:t>
      </w:r>
      <w:r>
        <w:rPr>
          <w:color w:val="231F20"/>
          <w:spacing w:val="-2"/>
        </w:rPr>
        <w:t>facility</w:t>
      </w:r>
      <w:r>
        <w:rPr>
          <w:color w:val="231F20"/>
          <w:spacing w:val="-12"/>
        </w:rPr>
        <w:t xml:space="preserve"> </w:t>
      </w:r>
      <w:r>
        <w:rPr>
          <w:color w:val="231F20"/>
          <w:spacing w:val="-2"/>
        </w:rPr>
        <w:t>that</w:t>
      </w:r>
      <w:r>
        <w:rPr>
          <w:color w:val="231F20"/>
          <w:spacing w:val="-12"/>
        </w:rPr>
        <w:t xml:space="preserve"> </w:t>
      </w:r>
      <w:r>
        <w:rPr>
          <w:color w:val="231F20"/>
          <w:spacing w:val="-2"/>
        </w:rPr>
        <w:t>is</w:t>
      </w:r>
      <w:r>
        <w:rPr>
          <w:color w:val="231F20"/>
          <w:spacing w:val="-11"/>
        </w:rPr>
        <w:t xml:space="preserve"> </w:t>
      </w:r>
      <w:r>
        <w:rPr>
          <w:color w:val="231F20"/>
          <w:spacing w:val="-2"/>
        </w:rPr>
        <w:t>prepared</w:t>
      </w:r>
      <w:r>
        <w:rPr>
          <w:color w:val="231F20"/>
          <w:spacing w:val="-12"/>
        </w:rPr>
        <w:t xml:space="preserve"> </w:t>
      </w:r>
      <w:r>
        <w:rPr>
          <w:color w:val="231F20"/>
          <w:spacing w:val="-2"/>
        </w:rPr>
        <w:t>can</w:t>
      </w:r>
      <w:r>
        <w:rPr>
          <w:color w:val="231F20"/>
          <w:spacing w:val="-12"/>
        </w:rPr>
        <w:t xml:space="preserve"> </w:t>
      </w:r>
      <w:r>
        <w:rPr>
          <w:color w:val="231F20"/>
          <w:spacing w:val="-2"/>
        </w:rPr>
        <w:t>respond</w:t>
      </w:r>
      <w:r>
        <w:rPr>
          <w:color w:val="231F20"/>
          <w:spacing w:val="-12"/>
        </w:rPr>
        <w:t xml:space="preserve"> </w:t>
      </w:r>
      <w:r>
        <w:rPr>
          <w:color w:val="231F20"/>
          <w:spacing w:val="-2"/>
        </w:rPr>
        <w:t>quickly</w:t>
      </w:r>
      <w:r>
        <w:rPr>
          <w:color w:val="231F20"/>
          <w:spacing w:val="-12"/>
        </w:rPr>
        <w:t xml:space="preserve"> </w:t>
      </w:r>
      <w:r>
        <w:rPr>
          <w:color w:val="231F20"/>
          <w:spacing w:val="-2"/>
        </w:rPr>
        <w:t xml:space="preserve">through </w:t>
      </w:r>
      <w:r>
        <w:rPr>
          <w:color w:val="231F20"/>
        </w:rPr>
        <w:t xml:space="preserve">its spokespersons with accurate and </w:t>
      </w:r>
      <w:proofErr w:type="gramStart"/>
      <w:r>
        <w:rPr>
          <w:color w:val="231F20"/>
        </w:rPr>
        <w:t>factual information</w:t>
      </w:r>
      <w:proofErr w:type="gramEnd"/>
      <w:r>
        <w:rPr>
          <w:color w:val="231F20"/>
        </w:rPr>
        <w:t xml:space="preserve">. It is also </w:t>
      </w:r>
      <w:proofErr w:type="gramStart"/>
      <w:r>
        <w:rPr>
          <w:color w:val="231F20"/>
        </w:rPr>
        <w:t>impor-tant</w:t>
      </w:r>
      <w:proofErr w:type="gramEnd"/>
      <w:r>
        <w:rPr>
          <w:color w:val="231F20"/>
          <w:spacing w:val="-1"/>
        </w:rPr>
        <w:t xml:space="preserve"> </w:t>
      </w:r>
      <w:r>
        <w:rPr>
          <w:color w:val="231F20"/>
        </w:rPr>
        <w:t>for the</w:t>
      </w:r>
      <w:r>
        <w:rPr>
          <w:color w:val="231F20"/>
          <w:spacing w:val="-1"/>
        </w:rPr>
        <w:t xml:space="preserve"> </w:t>
      </w:r>
      <w:r>
        <w:rPr>
          <w:color w:val="231F20"/>
        </w:rPr>
        <w:t>institution to</w:t>
      </w:r>
      <w:r>
        <w:rPr>
          <w:color w:val="231F20"/>
          <w:spacing w:val="-1"/>
        </w:rPr>
        <w:t xml:space="preserve"> </w:t>
      </w:r>
      <w:r>
        <w:rPr>
          <w:color w:val="231F20"/>
        </w:rPr>
        <w:t>notify OLAW in</w:t>
      </w:r>
      <w:r>
        <w:rPr>
          <w:color w:val="231F20"/>
          <w:spacing w:val="-1"/>
        </w:rPr>
        <w:t xml:space="preserve"> </w:t>
      </w:r>
      <w:r>
        <w:rPr>
          <w:color w:val="231F20"/>
        </w:rPr>
        <w:t>such an</w:t>
      </w:r>
      <w:r>
        <w:rPr>
          <w:color w:val="231F20"/>
          <w:spacing w:val="-1"/>
        </w:rPr>
        <w:t xml:space="preserve"> </w:t>
      </w:r>
      <w:r>
        <w:rPr>
          <w:color w:val="231F20"/>
        </w:rPr>
        <w:t>event so they</w:t>
      </w:r>
      <w:r>
        <w:rPr>
          <w:color w:val="231F20"/>
          <w:spacing w:val="-1"/>
        </w:rPr>
        <w:t xml:space="preserve"> </w:t>
      </w:r>
      <w:r>
        <w:rPr>
          <w:color w:val="231F20"/>
        </w:rPr>
        <w:t xml:space="preserve">can </w:t>
      </w:r>
      <w:r>
        <w:rPr>
          <w:color w:val="231F20"/>
          <w:spacing w:val="-2"/>
        </w:rPr>
        <w:t>confirm</w:t>
      </w:r>
    </w:p>
    <w:p w14:paraId="453EAC48" w14:textId="77777777" w:rsidR="00786F5F" w:rsidRDefault="00786F5F">
      <w:pPr>
        <w:pStyle w:val="BodyText"/>
        <w:spacing w:line="261" w:lineRule="auto"/>
        <w:jc w:val="both"/>
        <w:sectPr w:rsidR="00786F5F">
          <w:pgSz w:w="8640" w:h="12960"/>
          <w:pgMar w:top="1460" w:right="720" w:bottom="280" w:left="720" w:header="687" w:footer="0" w:gutter="0"/>
          <w:cols w:space="720"/>
        </w:sectPr>
      </w:pPr>
    </w:p>
    <w:p w14:paraId="106432F5" w14:textId="77777777" w:rsidR="00786F5F" w:rsidRDefault="00000000">
      <w:pPr>
        <w:pStyle w:val="BodyText"/>
        <w:spacing w:before="119" w:line="261" w:lineRule="auto"/>
        <w:ind w:left="240" w:right="356"/>
        <w:jc w:val="both"/>
      </w:pPr>
      <w:bookmarkStart w:id="58" w:name="B.6.b._Disaster_Planning"/>
      <w:bookmarkEnd w:id="58"/>
      <w:r>
        <w:rPr>
          <w:color w:val="231F20"/>
        </w:rPr>
        <w:t>the status of the institution’s PHS Assurance and any PHS support, as</w:t>
      </w:r>
      <w:r>
        <w:rPr>
          <w:color w:val="231F20"/>
          <w:spacing w:val="40"/>
        </w:rPr>
        <w:t xml:space="preserve"> </w:t>
      </w:r>
      <w:r>
        <w:rPr>
          <w:color w:val="231F20"/>
        </w:rPr>
        <w:t>well as AAALAC, which maintains a crisis communication plan to assist accredited institutions.</w:t>
      </w:r>
    </w:p>
    <w:p w14:paraId="6F038A96" w14:textId="77777777" w:rsidR="00786F5F" w:rsidRDefault="00000000">
      <w:pPr>
        <w:pStyle w:val="BodyText"/>
        <w:spacing w:before="178" w:line="261" w:lineRule="auto"/>
        <w:ind w:left="239" w:right="351"/>
        <w:jc w:val="both"/>
      </w:pPr>
      <w:r>
        <w:rPr>
          <w:color w:val="231F20"/>
        </w:rPr>
        <w:t>Maintaining</w:t>
      </w:r>
      <w:r>
        <w:rPr>
          <w:color w:val="231F20"/>
          <w:spacing w:val="-8"/>
        </w:rPr>
        <w:t xml:space="preserve"> </w:t>
      </w:r>
      <w:r>
        <w:rPr>
          <w:color w:val="231F20"/>
        </w:rPr>
        <w:t>a</w:t>
      </w:r>
      <w:r>
        <w:rPr>
          <w:color w:val="231F20"/>
          <w:spacing w:val="-8"/>
        </w:rPr>
        <w:t xml:space="preserve"> </w:t>
      </w:r>
      <w:proofErr w:type="gramStart"/>
      <w:r>
        <w:rPr>
          <w:color w:val="231F20"/>
        </w:rPr>
        <w:t>high</w:t>
      </w:r>
      <w:r>
        <w:rPr>
          <w:color w:val="231F20"/>
          <w:spacing w:val="-8"/>
        </w:rPr>
        <w:t xml:space="preserve"> </w:t>
      </w:r>
      <w:r>
        <w:rPr>
          <w:color w:val="231F20"/>
        </w:rPr>
        <w:t>quality</w:t>
      </w:r>
      <w:proofErr w:type="gramEnd"/>
      <w:r>
        <w:rPr>
          <w:color w:val="231F20"/>
          <w:spacing w:val="-8"/>
        </w:rPr>
        <w:t xml:space="preserve"> </w:t>
      </w:r>
      <w:r>
        <w:rPr>
          <w:color w:val="231F20"/>
        </w:rPr>
        <w:t>animal</w:t>
      </w:r>
      <w:r>
        <w:rPr>
          <w:color w:val="231F20"/>
          <w:spacing w:val="-8"/>
        </w:rPr>
        <w:t xml:space="preserve"> </w:t>
      </w:r>
      <w:r>
        <w:rPr>
          <w:color w:val="231F20"/>
        </w:rPr>
        <w:t>care</w:t>
      </w:r>
      <w:r>
        <w:rPr>
          <w:color w:val="231F20"/>
          <w:spacing w:val="-8"/>
        </w:rPr>
        <w:t xml:space="preserve"> </w:t>
      </w:r>
      <w:r>
        <w:rPr>
          <w:color w:val="231F20"/>
        </w:rPr>
        <w:t>and</w:t>
      </w:r>
      <w:r>
        <w:rPr>
          <w:color w:val="231F20"/>
          <w:spacing w:val="-8"/>
        </w:rPr>
        <w:t xml:space="preserve"> </w:t>
      </w:r>
      <w:r>
        <w:rPr>
          <w:color w:val="231F20"/>
        </w:rPr>
        <w:t>use</w:t>
      </w:r>
      <w:r>
        <w:rPr>
          <w:color w:val="231F20"/>
          <w:spacing w:val="-8"/>
        </w:rPr>
        <w:t xml:space="preserve"> </w:t>
      </w:r>
      <w:r>
        <w:rPr>
          <w:color w:val="231F20"/>
        </w:rPr>
        <w:t>program,</w:t>
      </w:r>
      <w:r>
        <w:rPr>
          <w:color w:val="231F20"/>
          <w:spacing w:val="-8"/>
        </w:rPr>
        <w:t xml:space="preserve"> </w:t>
      </w:r>
      <w:r>
        <w:rPr>
          <w:color w:val="231F20"/>
        </w:rPr>
        <w:t>good</w:t>
      </w:r>
      <w:r>
        <w:rPr>
          <w:color w:val="231F20"/>
          <w:spacing w:val="-8"/>
        </w:rPr>
        <w:t xml:space="preserve"> </w:t>
      </w:r>
      <w:r>
        <w:rPr>
          <w:color w:val="231F20"/>
        </w:rPr>
        <w:t xml:space="preserve">relationships within the institution and the community, and an effective education program can help to prevent and alleviate many crisis situations and </w:t>
      </w:r>
      <w:proofErr w:type="gramStart"/>
      <w:r>
        <w:rPr>
          <w:color w:val="231F20"/>
        </w:rPr>
        <w:t>sig-nificantly</w:t>
      </w:r>
      <w:proofErr w:type="gramEnd"/>
      <w:r>
        <w:rPr>
          <w:color w:val="231F20"/>
        </w:rPr>
        <w:t xml:space="preserve"> reduce the need for long term damage control.</w:t>
      </w:r>
    </w:p>
    <w:p w14:paraId="75E8956C" w14:textId="77777777" w:rsidR="00786F5F" w:rsidRDefault="00000000">
      <w:pPr>
        <w:pStyle w:val="Heading6"/>
        <w:spacing w:before="176"/>
      </w:pPr>
      <w:r>
        <w:rPr>
          <w:color w:val="231F20"/>
          <w:spacing w:val="-2"/>
          <w:w w:val="95"/>
        </w:rPr>
        <w:t>References</w:t>
      </w:r>
    </w:p>
    <w:p w14:paraId="76B95707" w14:textId="77777777" w:rsidR="00786F5F" w:rsidRDefault="00000000">
      <w:pPr>
        <w:spacing w:before="132" w:line="256" w:lineRule="auto"/>
        <w:ind w:left="240" w:right="357"/>
        <w:jc w:val="both"/>
        <w:rPr>
          <w:sz w:val="18"/>
        </w:rPr>
      </w:pPr>
      <w:bookmarkStart w:id="59" w:name="_bookmark30"/>
      <w:bookmarkEnd w:id="59"/>
      <w:r>
        <w:rPr>
          <w:i/>
          <w:color w:val="231F20"/>
          <w:sz w:val="18"/>
        </w:rPr>
        <w:t>CBRA Crisis and Communications Manual</w:t>
      </w:r>
      <w:r>
        <w:rPr>
          <w:color w:val="231F20"/>
          <w:sz w:val="18"/>
        </w:rPr>
        <w:t xml:space="preserve">, California Biomedical Research </w:t>
      </w:r>
      <w:proofErr w:type="gramStart"/>
      <w:r>
        <w:rPr>
          <w:color w:val="231F20"/>
          <w:sz w:val="18"/>
        </w:rPr>
        <w:t>Asso-ciation</w:t>
      </w:r>
      <w:proofErr w:type="gramEnd"/>
      <w:r>
        <w:rPr>
          <w:color w:val="231F20"/>
          <w:sz w:val="18"/>
        </w:rPr>
        <w:t>. April 2000.</w:t>
      </w:r>
    </w:p>
    <w:p w14:paraId="3F4C9F0E" w14:textId="77777777" w:rsidR="00786F5F" w:rsidRDefault="00000000">
      <w:pPr>
        <w:spacing w:before="117" w:line="254" w:lineRule="auto"/>
        <w:ind w:left="239" w:right="358"/>
        <w:jc w:val="both"/>
        <w:rPr>
          <w:sz w:val="18"/>
        </w:rPr>
      </w:pPr>
      <w:r>
        <w:rPr>
          <w:i/>
          <w:color w:val="231F20"/>
          <w:sz w:val="18"/>
        </w:rPr>
        <w:t>Institutional</w:t>
      </w:r>
      <w:r>
        <w:rPr>
          <w:i/>
          <w:color w:val="231F20"/>
          <w:spacing w:val="-4"/>
          <w:sz w:val="18"/>
        </w:rPr>
        <w:t xml:space="preserve"> </w:t>
      </w:r>
      <w:r>
        <w:rPr>
          <w:i/>
          <w:color w:val="231F20"/>
          <w:sz w:val="18"/>
        </w:rPr>
        <w:t>Administrator’s</w:t>
      </w:r>
      <w:r>
        <w:rPr>
          <w:i/>
          <w:color w:val="231F20"/>
          <w:spacing w:val="-4"/>
          <w:sz w:val="18"/>
        </w:rPr>
        <w:t xml:space="preserve"> </w:t>
      </w:r>
      <w:r>
        <w:rPr>
          <w:i/>
          <w:color w:val="231F20"/>
          <w:sz w:val="18"/>
        </w:rPr>
        <w:t>Manual</w:t>
      </w:r>
      <w:r>
        <w:rPr>
          <w:i/>
          <w:color w:val="231F20"/>
          <w:spacing w:val="-4"/>
          <w:sz w:val="18"/>
        </w:rPr>
        <w:t xml:space="preserve"> </w:t>
      </w:r>
      <w:r>
        <w:rPr>
          <w:i/>
          <w:color w:val="231F20"/>
          <w:sz w:val="18"/>
        </w:rPr>
        <w:t>for</w:t>
      </w:r>
      <w:r>
        <w:rPr>
          <w:i/>
          <w:color w:val="231F20"/>
          <w:spacing w:val="-4"/>
          <w:sz w:val="18"/>
        </w:rPr>
        <w:t xml:space="preserve"> </w:t>
      </w:r>
      <w:r>
        <w:rPr>
          <w:i/>
          <w:color w:val="231F20"/>
          <w:sz w:val="18"/>
        </w:rPr>
        <w:t>Laboratory</w:t>
      </w:r>
      <w:r>
        <w:rPr>
          <w:i/>
          <w:color w:val="231F20"/>
          <w:spacing w:val="-4"/>
          <w:sz w:val="18"/>
        </w:rPr>
        <w:t xml:space="preserve"> </w:t>
      </w:r>
      <w:r>
        <w:rPr>
          <w:i/>
          <w:color w:val="231F20"/>
          <w:sz w:val="18"/>
        </w:rPr>
        <w:t>Animal</w:t>
      </w:r>
      <w:r>
        <w:rPr>
          <w:i/>
          <w:color w:val="231F20"/>
          <w:spacing w:val="-4"/>
          <w:sz w:val="18"/>
        </w:rPr>
        <w:t xml:space="preserve"> </w:t>
      </w:r>
      <w:r>
        <w:rPr>
          <w:i/>
          <w:color w:val="231F20"/>
          <w:sz w:val="18"/>
        </w:rPr>
        <w:t>Care</w:t>
      </w:r>
      <w:r>
        <w:rPr>
          <w:i/>
          <w:color w:val="231F20"/>
          <w:spacing w:val="-4"/>
          <w:sz w:val="18"/>
        </w:rPr>
        <w:t xml:space="preserve"> </w:t>
      </w:r>
      <w:r>
        <w:rPr>
          <w:i/>
          <w:color w:val="231F20"/>
          <w:sz w:val="18"/>
        </w:rPr>
        <w:t>and</w:t>
      </w:r>
      <w:r>
        <w:rPr>
          <w:i/>
          <w:color w:val="231F20"/>
          <w:spacing w:val="-4"/>
          <w:sz w:val="18"/>
        </w:rPr>
        <w:t xml:space="preserve"> </w:t>
      </w:r>
      <w:r>
        <w:rPr>
          <w:i/>
          <w:color w:val="231F20"/>
          <w:sz w:val="18"/>
        </w:rPr>
        <w:t>Use.</w:t>
      </w:r>
      <w:r>
        <w:rPr>
          <w:i/>
          <w:color w:val="231F20"/>
          <w:spacing w:val="-5"/>
          <w:sz w:val="18"/>
        </w:rPr>
        <w:t xml:space="preserve"> </w:t>
      </w:r>
      <w:r>
        <w:rPr>
          <w:color w:val="231F20"/>
          <w:sz w:val="18"/>
        </w:rPr>
        <w:t>PHS.</w:t>
      </w:r>
      <w:r>
        <w:rPr>
          <w:color w:val="231F20"/>
          <w:spacing w:val="-4"/>
          <w:sz w:val="18"/>
        </w:rPr>
        <w:t xml:space="preserve"> </w:t>
      </w:r>
      <w:r>
        <w:rPr>
          <w:color w:val="231F20"/>
          <w:sz w:val="18"/>
        </w:rPr>
        <w:t>NIH Publication #88-2959.</w:t>
      </w:r>
    </w:p>
    <w:p w14:paraId="797EAB22" w14:textId="77777777" w:rsidR="00786F5F" w:rsidRDefault="00786F5F">
      <w:pPr>
        <w:pStyle w:val="BodyText"/>
        <w:spacing w:before="75"/>
        <w:rPr>
          <w:sz w:val="18"/>
        </w:rPr>
      </w:pPr>
    </w:p>
    <w:p w14:paraId="0B782965" w14:textId="77777777" w:rsidR="00786F5F" w:rsidRDefault="00000000">
      <w:pPr>
        <w:pStyle w:val="Heading4"/>
        <w:numPr>
          <w:ilvl w:val="2"/>
          <w:numId w:val="128"/>
        </w:numPr>
        <w:tabs>
          <w:tab w:val="left" w:pos="811"/>
        </w:tabs>
        <w:ind w:left="811" w:hanging="571"/>
        <w:jc w:val="left"/>
      </w:pPr>
      <w:r>
        <w:rPr>
          <w:color w:val="231F20"/>
          <w:w w:val="85"/>
        </w:rPr>
        <w:t>Disaster</w:t>
      </w:r>
      <w:r>
        <w:rPr>
          <w:color w:val="231F20"/>
          <w:spacing w:val="20"/>
        </w:rPr>
        <w:t xml:space="preserve"> </w:t>
      </w:r>
      <w:r>
        <w:rPr>
          <w:color w:val="231F20"/>
          <w:spacing w:val="-2"/>
          <w:w w:val="95"/>
        </w:rPr>
        <w:t>Planning</w:t>
      </w:r>
    </w:p>
    <w:p w14:paraId="1BD8CCDA" w14:textId="77777777" w:rsidR="00786F5F" w:rsidRDefault="00000000">
      <w:pPr>
        <w:pStyle w:val="BodyText"/>
        <w:spacing w:before="188" w:line="261" w:lineRule="auto"/>
        <w:ind w:left="239" w:right="351"/>
        <w:jc w:val="both"/>
      </w:pPr>
      <w:r>
        <w:rPr>
          <w:color w:val="231F20"/>
        </w:rPr>
        <w:t xml:space="preserve">As a fundamental component of the operational plans for most animal facilities, the Disaster Plan is a detailed, site-specific compilation of critical resources that are helpful in a variety of crisis events. The </w:t>
      </w:r>
      <w:r>
        <w:rPr>
          <w:i/>
          <w:color w:val="231F20"/>
        </w:rPr>
        <w:t xml:space="preserve">Guide </w:t>
      </w:r>
      <w:proofErr w:type="gramStart"/>
      <w:r>
        <w:rPr>
          <w:color w:val="231F20"/>
        </w:rPr>
        <w:t>recom-mends</w:t>
      </w:r>
      <w:proofErr w:type="gramEnd"/>
      <w:r>
        <w:rPr>
          <w:color w:val="231F20"/>
        </w:rPr>
        <w:t xml:space="preserve"> that all animal facilities have a Disaster Plan as part of their overall program</w:t>
      </w:r>
      <w:r>
        <w:rPr>
          <w:color w:val="231F20"/>
          <w:spacing w:val="34"/>
        </w:rPr>
        <w:t xml:space="preserve"> </w:t>
      </w:r>
      <w:r>
        <w:rPr>
          <w:color w:val="231F20"/>
        </w:rPr>
        <w:t>and</w:t>
      </w:r>
      <w:r>
        <w:rPr>
          <w:color w:val="231F20"/>
          <w:spacing w:val="34"/>
        </w:rPr>
        <w:t xml:space="preserve"> </w:t>
      </w:r>
      <w:r>
        <w:rPr>
          <w:color w:val="231F20"/>
        </w:rPr>
        <w:t>that</w:t>
      </w:r>
      <w:r>
        <w:rPr>
          <w:color w:val="231F20"/>
          <w:spacing w:val="34"/>
        </w:rPr>
        <w:t xml:space="preserve"> </w:t>
      </w:r>
      <w:r>
        <w:rPr>
          <w:color w:val="231F20"/>
        </w:rPr>
        <w:t>the</w:t>
      </w:r>
      <w:r>
        <w:rPr>
          <w:color w:val="231F20"/>
          <w:spacing w:val="34"/>
        </w:rPr>
        <w:t xml:space="preserve"> </w:t>
      </w:r>
      <w:r>
        <w:rPr>
          <w:color w:val="231F20"/>
        </w:rPr>
        <w:t>veterinarian</w:t>
      </w:r>
      <w:r>
        <w:rPr>
          <w:color w:val="231F20"/>
          <w:spacing w:val="34"/>
        </w:rPr>
        <w:t xml:space="preserve"> </w:t>
      </w:r>
      <w:r>
        <w:rPr>
          <w:color w:val="231F20"/>
        </w:rPr>
        <w:t>or</w:t>
      </w:r>
      <w:r>
        <w:rPr>
          <w:color w:val="231F20"/>
          <w:spacing w:val="34"/>
        </w:rPr>
        <w:t xml:space="preserve"> </w:t>
      </w:r>
      <w:r>
        <w:rPr>
          <w:color w:val="231F20"/>
        </w:rPr>
        <w:t>animal</w:t>
      </w:r>
      <w:r>
        <w:rPr>
          <w:color w:val="231F20"/>
          <w:spacing w:val="34"/>
        </w:rPr>
        <w:t xml:space="preserve"> </w:t>
      </w:r>
      <w:r>
        <w:rPr>
          <w:color w:val="231F20"/>
        </w:rPr>
        <w:t>facility</w:t>
      </w:r>
      <w:r>
        <w:rPr>
          <w:color w:val="231F20"/>
          <w:spacing w:val="34"/>
        </w:rPr>
        <w:t xml:space="preserve"> </w:t>
      </w:r>
      <w:r>
        <w:rPr>
          <w:color w:val="231F20"/>
        </w:rPr>
        <w:t>manager</w:t>
      </w:r>
      <w:r>
        <w:rPr>
          <w:color w:val="231F20"/>
          <w:spacing w:val="34"/>
        </w:rPr>
        <w:t xml:space="preserve"> </w:t>
      </w:r>
      <w:r>
        <w:rPr>
          <w:color w:val="231F20"/>
        </w:rPr>
        <w:t>be</w:t>
      </w:r>
      <w:r>
        <w:rPr>
          <w:color w:val="231F20"/>
          <w:spacing w:val="34"/>
        </w:rPr>
        <w:t xml:space="preserve"> </w:t>
      </w:r>
      <w:r>
        <w:rPr>
          <w:color w:val="231F20"/>
        </w:rPr>
        <w:t>part</w:t>
      </w:r>
      <w:r>
        <w:rPr>
          <w:color w:val="231F20"/>
          <w:spacing w:val="34"/>
        </w:rPr>
        <w:t xml:space="preserve"> </w:t>
      </w:r>
      <w:r>
        <w:rPr>
          <w:color w:val="231F20"/>
        </w:rPr>
        <w:t xml:space="preserve">of the official institutional response team. While the </w:t>
      </w:r>
      <w:r>
        <w:rPr>
          <w:i/>
          <w:color w:val="231F20"/>
        </w:rPr>
        <w:t xml:space="preserve">Guide </w:t>
      </w:r>
      <w:r>
        <w:rPr>
          <w:color w:val="231F20"/>
        </w:rPr>
        <w:t>does not outline the elements of a Disaster Plan, it does suggest that facilities maintain sufficient emergency power necessary to maintain critical services (e.g., heating,</w:t>
      </w:r>
      <w:r>
        <w:rPr>
          <w:color w:val="231F20"/>
          <w:spacing w:val="-1"/>
        </w:rPr>
        <w:t xml:space="preserve"> </w:t>
      </w:r>
      <w:r>
        <w:rPr>
          <w:color w:val="231F20"/>
        </w:rPr>
        <w:t>ventilation</w:t>
      </w:r>
      <w:r>
        <w:rPr>
          <w:color w:val="231F20"/>
          <w:spacing w:val="-1"/>
        </w:rPr>
        <w:t xml:space="preserve"> </w:t>
      </w:r>
      <w:r>
        <w:rPr>
          <w:color w:val="231F20"/>
        </w:rPr>
        <w:t>and</w:t>
      </w:r>
      <w:r>
        <w:rPr>
          <w:color w:val="231F20"/>
          <w:spacing w:val="-1"/>
        </w:rPr>
        <w:t xml:space="preserve"> </w:t>
      </w:r>
      <w:r>
        <w:rPr>
          <w:color w:val="231F20"/>
        </w:rPr>
        <w:t>air</w:t>
      </w:r>
      <w:r>
        <w:rPr>
          <w:color w:val="231F20"/>
          <w:spacing w:val="-1"/>
        </w:rPr>
        <w:t xml:space="preserve"> </w:t>
      </w:r>
      <w:r>
        <w:rPr>
          <w:color w:val="231F20"/>
        </w:rPr>
        <w:t>conditioning</w:t>
      </w:r>
      <w:r>
        <w:rPr>
          <w:color w:val="231F20"/>
          <w:spacing w:val="-1"/>
        </w:rPr>
        <w:t xml:space="preserve"> </w:t>
      </w:r>
      <w:r>
        <w:rPr>
          <w:color w:val="231F20"/>
        </w:rPr>
        <w:t>(HVAC)</w:t>
      </w:r>
      <w:r>
        <w:rPr>
          <w:color w:val="231F20"/>
          <w:spacing w:val="-1"/>
        </w:rPr>
        <w:t xml:space="preserve"> </w:t>
      </w:r>
      <w:r>
        <w:rPr>
          <w:color w:val="231F20"/>
        </w:rPr>
        <w:t>system)</w:t>
      </w:r>
      <w:r>
        <w:rPr>
          <w:color w:val="231F20"/>
          <w:spacing w:val="-1"/>
        </w:rPr>
        <w:t xml:space="preserve"> </w:t>
      </w:r>
      <w:r>
        <w:rPr>
          <w:color w:val="231F20"/>
        </w:rPr>
        <w:t>and</w:t>
      </w:r>
      <w:r>
        <w:rPr>
          <w:color w:val="231F20"/>
          <w:spacing w:val="-1"/>
        </w:rPr>
        <w:t xml:space="preserve"> </w:t>
      </w:r>
      <w:r>
        <w:rPr>
          <w:color w:val="231F20"/>
        </w:rPr>
        <w:t>support</w:t>
      </w:r>
      <w:r>
        <w:rPr>
          <w:color w:val="231F20"/>
          <w:spacing w:val="-1"/>
        </w:rPr>
        <w:t xml:space="preserve"> </w:t>
      </w:r>
      <w:r>
        <w:rPr>
          <w:color w:val="231F20"/>
        </w:rPr>
        <w:t>func-tions</w:t>
      </w:r>
      <w:r>
        <w:rPr>
          <w:color w:val="231F20"/>
          <w:spacing w:val="77"/>
        </w:rPr>
        <w:t xml:space="preserve"> </w:t>
      </w:r>
      <w:r>
        <w:rPr>
          <w:color w:val="231F20"/>
        </w:rPr>
        <w:t>(e.g.,</w:t>
      </w:r>
      <w:r>
        <w:rPr>
          <w:color w:val="231F20"/>
          <w:spacing w:val="77"/>
        </w:rPr>
        <w:t xml:space="preserve"> </w:t>
      </w:r>
      <w:r>
        <w:rPr>
          <w:color w:val="231F20"/>
        </w:rPr>
        <w:t>freezers,</w:t>
      </w:r>
      <w:r>
        <w:rPr>
          <w:color w:val="231F20"/>
          <w:spacing w:val="77"/>
        </w:rPr>
        <w:t xml:space="preserve"> </w:t>
      </w:r>
      <w:r>
        <w:rPr>
          <w:color w:val="231F20"/>
        </w:rPr>
        <w:t>ventilated</w:t>
      </w:r>
      <w:r>
        <w:rPr>
          <w:color w:val="231F20"/>
          <w:spacing w:val="77"/>
        </w:rPr>
        <w:t xml:space="preserve"> </w:t>
      </w:r>
      <w:r>
        <w:rPr>
          <w:color w:val="231F20"/>
        </w:rPr>
        <w:t>racks,</w:t>
      </w:r>
      <w:r>
        <w:rPr>
          <w:color w:val="231F20"/>
          <w:spacing w:val="77"/>
        </w:rPr>
        <w:t xml:space="preserve"> </w:t>
      </w:r>
      <w:r>
        <w:rPr>
          <w:color w:val="231F20"/>
        </w:rPr>
        <w:t>isolators).</w:t>
      </w:r>
      <w:r>
        <w:rPr>
          <w:color w:val="231F20"/>
          <w:spacing w:val="77"/>
        </w:rPr>
        <w:t xml:space="preserve"> </w:t>
      </w:r>
      <w:r>
        <w:rPr>
          <w:color w:val="231F20"/>
        </w:rPr>
        <w:t>Unique</w:t>
      </w:r>
      <w:r>
        <w:rPr>
          <w:color w:val="231F20"/>
          <w:spacing w:val="77"/>
        </w:rPr>
        <w:t xml:space="preserve"> </w:t>
      </w:r>
      <w:r>
        <w:rPr>
          <w:color w:val="231F20"/>
        </w:rPr>
        <w:t>components of the facility may require special considerations. The proper institutional authority should approve the final plan so that appropriate resources can be committed during an emergency event. Typically, the IACUC does not have primary responsibility for emergency preparedness, but because emergency</w:t>
      </w:r>
      <w:r>
        <w:rPr>
          <w:color w:val="231F20"/>
          <w:spacing w:val="-7"/>
        </w:rPr>
        <w:t xml:space="preserve"> </w:t>
      </w:r>
      <w:r>
        <w:rPr>
          <w:color w:val="231F20"/>
        </w:rPr>
        <w:t>events</w:t>
      </w:r>
      <w:r>
        <w:rPr>
          <w:color w:val="231F20"/>
          <w:spacing w:val="-7"/>
        </w:rPr>
        <w:t xml:space="preserve"> </w:t>
      </w:r>
      <w:r>
        <w:rPr>
          <w:color w:val="231F20"/>
        </w:rPr>
        <w:t>could</w:t>
      </w:r>
      <w:r>
        <w:rPr>
          <w:color w:val="231F20"/>
          <w:spacing w:val="-7"/>
        </w:rPr>
        <w:t xml:space="preserve"> </w:t>
      </w:r>
      <w:r>
        <w:rPr>
          <w:color w:val="231F20"/>
        </w:rPr>
        <w:t>have</w:t>
      </w:r>
      <w:r>
        <w:rPr>
          <w:color w:val="231F20"/>
          <w:spacing w:val="-7"/>
        </w:rPr>
        <w:t xml:space="preserve"> </w:t>
      </w:r>
      <w:r>
        <w:rPr>
          <w:color w:val="231F20"/>
        </w:rPr>
        <w:t>significant</w:t>
      </w:r>
      <w:r>
        <w:rPr>
          <w:color w:val="231F20"/>
          <w:spacing w:val="-7"/>
        </w:rPr>
        <w:t xml:space="preserve"> </w:t>
      </w:r>
      <w:r>
        <w:rPr>
          <w:color w:val="231F20"/>
        </w:rPr>
        <w:t>impact</w:t>
      </w:r>
      <w:r>
        <w:rPr>
          <w:color w:val="231F20"/>
          <w:spacing w:val="-7"/>
        </w:rPr>
        <w:t xml:space="preserve"> </w:t>
      </w:r>
      <w:r>
        <w:rPr>
          <w:color w:val="231F20"/>
        </w:rPr>
        <w:t>on</w:t>
      </w:r>
      <w:r>
        <w:rPr>
          <w:color w:val="231F20"/>
          <w:spacing w:val="-7"/>
        </w:rPr>
        <w:t xml:space="preserve"> </w:t>
      </w:r>
      <w:r>
        <w:rPr>
          <w:color w:val="231F20"/>
        </w:rPr>
        <w:t>animals</w:t>
      </w:r>
      <w:r>
        <w:rPr>
          <w:color w:val="231F20"/>
          <w:spacing w:val="-7"/>
        </w:rPr>
        <w:t xml:space="preserve"> </w:t>
      </w:r>
      <w:r>
        <w:rPr>
          <w:color w:val="231F20"/>
        </w:rPr>
        <w:t>and</w:t>
      </w:r>
      <w:r>
        <w:rPr>
          <w:color w:val="231F20"/>
          <w:spacing w:val="-7"/>
        </w:rPr>
        <w:t xml:space="preserve"> </w:t>
      </w:r>
      <w:r>
        <w:rPr>
          <w:color w:val="231F20"/>
        </w:rPr>
        <w:t>the</w:t>
      </w:r>
      <w:r>
        <w:rPr>
          <w:color w:val="231F20"/>
          <w:spacing w:val="-7"/>
        </w:rPr>
        <w:t xml:space="preserve"> </w:t>
      </w:r>
      <w:r>
        <w:rPr>
          <w:color w:val="231F20"/>
        </w:rPr>
        <w:t>animal facility, the committee may choose to assess their site’s preparedness during regular semiannual program reviews.</w:t>
      </w:r>
    </w:p>
    <w:p w14:paraId="673793C5" w14:textId="77777777" w:rsidR="00786F5F" w:rsidRDefault="00000000">
      <w:pPr>
        <w:pStyle w:val="Heading6"/>
        <w:spacing w:before="166"/>
      </w:pPr>
      <w:r>
        <w:rPr>
          <w:color w:val="231F20"/>
          <w:w w:val="80"/>
        </w:rPr>
        <w:t>Emergency</w:t>
      </w:r>
      <w:r>
        <w:rPr>
          <w:color w:val="231F20"/>
          <w:spacing w:val="33"/>
        </w:rPr>
        <w:t xml:space="preserve"> </w:t>
      </w:r>
      <w:r>
        <w:rPr>
          <w:color w:val="231F20"/>
          <w:spacing w:val="-2"/>
          <w:w w:val="95"/>
        </w:rPr>
        <w:t>Management</w:t>
      </w:r>
    </w:p>
    <w:p w14:paraId="5A2CDED5" w14:textId="77777777" w:rsidR="00786F5F" w:rsidRDefault="00000000">
      <w:pPr>
        <w:pStyle w:val="BodyText"/>
        <w:spacing w:before="133" w:line="261" w:lineRule="auto"/>
        <w:ind w:left="239" w:right="356"/>
        <w:jc w:val="both"/>
      </w:pPr>
      <w:r>
        <w:rPr>
          <w:color w:val="231F20"/>
        </w:rPr>
        <w:t>In addition to the development of a Disaster Plan, an animal facility should consider</w:t>
      </w:r>
      <w:r>
        <w:rPr>
          <w:color w:val="231F20"/>
          <w:spacing w:val="-4"/>
        </w:rPr>
        <w:t xml:space="preserve"> </w:t>
      </w:r>
      <w:r>
        <w:rPr>
          <w:color w:val="231F20"/>
        </w:rPr>
        <w:t>approaching</w:t>
      </w:r>
      <w:r>
        <w:rPr>
          <w:color w:val="231F20"/>
          <w:spacing w:val="-4"/>
        </w:rPr>
        <w:t xml:space="preserve"> </w:t>
      </w:r>
      <w:r>
        <w:rPr>
          <w:color w:val="231F20"/>
        </w:rPr>
        <w:t>disaster</w:t>
      </w:r>
      <w:r>
        <w:rPr>
          <w:color w:val="231F20"/>
          <w:spacing w:val="-4"/>
        </w:rPr>
        <w:t xml:space="preserve"> </w:t>
      </w:r>
      <w:r>
        <w:rPr>
          <w:color w:val="231F20"/>
        </w:rPr>
        <w:t>preparedness</w:t>
      </w:r>
      <w:r>
        <w:rPr>
          <w:color w:val="231F20"/>
          <w:spacing w:val="-4"/>
        </w:rPr>
        <w:t xml:space="preserve"> </w:t>
      </w:r>
      <w:r>
        <w:rPr>
          <w:color w:val="231F20"/>
        </w:rPr>
        <w:t>from</w:t>
      </w:r>
      <w:r>
        <w:rPr>
          <w:color w:val="231F20"/>
          <w:spacing w:val="-4"/>
        </w:rPr>
        <w:t xml:space="preserve"> </w:t>
      </w:r>
      <w:r>
        <w:rPr>
          <w:color w:val="231F20"/>
        </w:rPr>
        <w:t>the</w:t>
      </w:r>
      <w:r>
        <w:rPr>
          <w:color w:val="231F20"/>
          <w:spacing w:val="-4"/>
        </w:rPr>
        <w:t xml:space="preserve"> </w:t>
      </w:r>
      <w:r>
        <w:rPr>
          <w:color w:val="231F20"/>
        </w:rPr>
        <w:t>more</w:t>
      </w:r>
      <w:r>
        <w:rPr>
          <w:color w:val="231F20"/>
          <w:spacing w:val="-4"/>
        </w:rPr>
        <w:t xml:space="preserve"> </w:t>
      </w:r>
      <w:r>
        <w:rPr>
          <w:color w:val="231F20"/>
        </w:rPr>
        <w:t>encompassing perspective</w:t>
      </w:r>
      <w:r>
        <w:rPr>
          <w:color w:val="231F20"/>
          <w:spacing w:val="-12"/>
        </w:rPr>
        <w:t xml:space="preserve"> </w:t>
      </w:r>
      <w:r>
        <w:rPr>
          <w:color w:val="231F20"/>
        </w:rPr>
        <w:t>of</w:t>
      </w:r>
      <w:r>
        <w:rPr>
          <w:color w:val="231F20"/>
          <w:spacing w:val="-12"/>
        </w:rPr>
        <w:t xml:space="preserve"> </w:t>
      </w:r>
      <w:r>
        <w:rPr>
          <w:color w:val="231F20"/>
        </w:rPr>
        <w:t>emergency</w:t>
      </w:r>
      <w:r>
        <w:rPr>
          <w:color w:val="231F20"/>
          <w:spacing w:val="-12"/>
        </w:rPr>
        <w:t xml:space="preserve"> </w:t>
      </w:r>
      <w:r>
        <w:rPr>
          <w:color w:val="231F20"/>
        </w:rPr>
        <w:t>management.</w:t>
      </w:r>
      <w:r>
        <w:rPr>
          <w:color w:val="231F20"/>
          <w:spacing w:val="-12"/>
        </w:rPr>
        <w:t xml:space="preserve"> </w:t>
      </w:r>
      <w:r>
        <w:rPr>
          <w:color w:val="231F20"/>
        </w:rPr>
        <w:t>One</w:t>
      </w:r>
      <w:r>
        <w:rPr>
          <w:color w:val="231F20"/>
          <w:spacing w:val="-12"/>
        </w:rPr>
        <w:t xml:space="preserve"> </w:t>
      </w:r>
      <w:r>
        <w:rPr>
          <w:color w:val="231F20"/>
        </w:rPr>
        <w:t>invaluable</w:t>
      </w:r>
      <w:r>
        <w:rPr>
          <w:color w:val="231F20"/>
          <w:spacing w:val="-12"/>
        </w:rPr>
        <w:t xml:space="preserve"> </w:t>
      </w:r>
      <w:r>
        <w:rPr>
          <w:color w:val="231F20"/>
        </w:rPr>
        <w:t>resource</w:t>
      </w:r>
      <w:r>
        <w:rPr>
          <w:color w:val="231F20"/>
          <w:spacing w:val="-12"/>
        </w:rPr>
        <w:t xml:space="preserve"> </w:t>
      </w:r>
      <w:r>
        <w:rPr>
          <w:color w:val="231F20"/>
        </w:rPr>
        <w:t>for</w:t>
      </w:r>
      <w:r>
        <w:rPr>
          <w:color w:val="231F20"/>
          <w:spacing w:val="-12"/>
        </w:rPr>
        <w:t xml:space="preserve"> </w:t>
      </w:r>
      <w:proofErr w:type="gramStart"/>
      <w:r>
        <w:rPr>
          <w:color w:val="231F20"/>
        </w:rPr>
        <w:t>emer-gency</w:t>
      </w:r>
      <w:proofErr w:type="gramEnd"/>
      <w:r>
        <w:rPr>
          <w:color w:val="231F20"/>
          <w:spacing w:val="26"/>
        </w:rPr>
        <w:t xml:space="preserve"> </w:t>
      </w:r>
      <w:r>
        <w:rPr>
          <w:color w:val="231F20"/>
        </w:rPr>
        <w:t>management</w:t>
      </w:r>
      <w:r>
        <w:rPr>
          <w:color w:val="231F20"/>
          <w:spacing w:val="26"/>
        </w:rPr>
        <w:t xml:space="preserve"> </w:t>
      </w:r>
      <w:r>
        <w:rPr>
          <w:color w:val="231F20"/>
        </w:rPr>
        <w:t>information</w:t>
      </w:r>
      <w:r>
        <w:rPr>
          <w:color w:val="231F20"/>
          <w:spacing w:val="26"/>
        </w:rPr>
        <w:t xml:space="preserve"> </w:t>
      </w:r>
      <w:r>
        <w:rPr>
          <w:color w:val="231F20"/>
        </w:rPr>
        <w:t>is</w:t>
      </w:r>
      <w:r>
        <w:rPr>
          <w:color w:val="231F20"/>
          <w:spacing w:val="27"/>
        </w:rPr>
        <w:t xml:space="preserve"> </w:t>
      </w:r>
      <w:proofErr w:type="gramStart"/>
      <w:r>
        <w:rPr>
          <w:color w:val="231F20"/>
        </w:rPr>
        <w:t>the</w:t>
      </w:r>
      <w:r>
        <w:rPr>
          <w:color w:val="231F20"/>
          <w:spacing w:val="26"/>
        </w:rPr>
        <w:t xml:space="preserve"> </w:t>
      </w:r>
      <w:r>
        <w:rPr>
          <w:color w:val="231F20"/>
        </w:rPr>
        <w:t>Federal</w:t>
      </w:r>
      <w:proofErr w:type="gramEnd"/>
      <w:r>
        <w:rPr>
          <w:color w:val="231F20"/>
          <w:spacing w:val="26"/>
        </w:rPr>
        <w:t xml:space="preserve"> </w:t>
      </w:r>
      <w:r>
        <w:rPr>
          <w:color w:val="231F20"/>
        </w:rPr>
        <w:t>Emergency</w:t>
      </w:r>
      <w:r>
        <w:rPr>
          <w:color w:val="231F20"/>
          <w:spacing w:val="27"/>
        </w:rPr>
        <w:t xml:space="preserve"> </w:t>
      </w:r>
      <w:r>
        <w:rPr>
          <w:color w:val="231F20"/>
          <w:spacing w:val="-2"/>
        </w:rPr>
        <w:t>Management</w:t>
      </w:r>
    </w:p>
    <w:p w14:paraId="066D6B4C" w14:textId="77777777" w:rsidR="00786F5F" w:rsidRDefault="00786F5F">
      <w:pPr>
        <w:pStyle w:val="BodyText"/>
        <w:spacing w:line="261" w:lineRule="auto"/>
        <w:jc w:val="both"/>
        <w:sectPr w:rsidR="00786F5F">
          <w:pgSz w:w="8640" w:h="12960"/>
          <w:pgMar w:top="1460" w:right="720" w:bottom="280" w:left="720" w:header="687" w:footer="0" w:gutter="0"/>
          <w:cols w:space="720"/>
        </w:sectPr>
      </w:pPr>
    </w:p>
    <w:p w14:paraId="2EB9F4E3" w14:textId="77777777" w:rsidR="00786F5F" w:rsidRDefault="00000000">
      <w:pPr>
        <w:spacing w:before="119" w:line="261" w:lineRule="auto"/>
        <w:ind w:left="359" w:right="236"/>
        <w:jc w:val="both"/>
        <w:rPr>
          <w:sz w:val="20"/>
        </w:rPr>
      </w:pPr>
      <w:r>
        <w:rPr>
          <w:color w:val="231F20"/>
          <w:sz w:val="20"/>
        </w:rPr>
        <w:t>Agency</w:t>
      </w:r>
      <w:r>
        <w:rPr>
          <w:color w:val="231F20"/>
          <w:spacing w:val="-1"/>
          <w:sz w:val="20"/>
        </w:rPr>
        <w:t xml:space="preserve"> </w:t>
      </w:r>
      <w:r>
        <w:rPr>
          <w:color w:val="231F20"/>
          <w:sz w:val="20"/>
        </w:rPr>
        <w:t>(FEMA).</w:t>
      </w:r>
      <w:r>
        <w:rPr>
          <w:color w:val="231F20"/>
          <w:spacing w:val="-1"/>
          <w:sz w:val="20"/>
        </w:rPr>
        <w:t xml:space="preserve"> </w:t>
      </w:r>
      <w:r>
        <w:rPr>
          <w:color w:val="231F20"/>
          <w:sz w:val="20"/>
        </w:rPr>
        <w:t>FEMA</w:t>
      </w:r>
      <w:r>
        <w:rPr>
          <w:color w:val="231F20"/>
          <w:spacing w:val="-1"/>
          <w:sz w:val="20"/>
        </w:rPr>
        <w:t xml:space="preserve"> </w:t>
      </w:r>
      <w:r>
        <w:rPr>
          <w:color w:val="231F20"/>
          <w:sz w:val="20"/>
        </w:rPr>
        <w:t>is</w:t>
      </w:r>
      <w:r>
        <w:rPr>
          <w:color w:val="231F20"/>
          <w:spacing w:val="-1"/>
          <w:sz w:val="20"/>
        </w:rPr>
        <w:t xml:space="preserve"> </w:t>
      </w:r>
      <w:r>
        <w:rPr>
          <w:color w:val="231F20"/>
          <w:sz w:val="20"/>
        </w:rPr>
        <w:t>an</w:t>
      </w:r>
      <w:r>
        <w:rPr>
          <w:color w:val="231F20"/>
          <w:spacing w:val="-1"/>
          <w:sz w:val="20"/>
        </w:rPr>
        <w:t xml:space="preserve"> </w:t>
      </w:r>
      <w:r>
        <w:rPr>
          <w:color w:val="231F20"/>
          <w:sz w:val="20"/>
        </w:rPr>
        <w:t>independent</w:t>
      </w:r>
      <w:r>
        <w:rPr>
          <w:color w:val="231F20"/>
          <w:spacing w:val="-1"/>
          <w:sz w:val="20"/>
        </w:rPr>
        <w:t xml:space="preserve"> </w:t>
      </w:r>
      <w:r>
        <w:rPr>
          <w:color w:val="231F20"/>
          <w:sz w:val="20"/>
        </w:rPr>
        <w:t>federal</w:t>
      </w:r>
      <w:r>
        <w:rPr>
          <w:color w:val="231F20"/>
          <w:spacing w:val="-1"/>
          <w:sz w:val="20"/>
        </w:rPr>
        <w:t xml:space="preserve"> </w:t>
      </w:r>
      <w:r>
        <w:rPr>
          <w:color w:val="231F20"/>
          <w:sz w:val="20"/>
        </w:rPr>
        <w:t>agency</w:t>
      </w:r>
      <w:r>
        <w:rPr>
          <w:color w:val="231F20"/>
          <w:spacing w:val="-1"/>
          <w:sz w:val="20"/>
        </w:rPr>
        <w:t xml:space="preserve"> </w:t>
      </w:r>
      <w:r>
        <w:rPr>
          <w:color w:val="231F20"/>
          <w:sz w:val="20"/>
        </w:rPr>
        <w:t>founded</w:t>
      </w:r>
      <w:r>
        <w:rPr>
          <w:color w:val="231F20"/>
          <w:spacing w:val="-1"/>
          <w:sz w:val="20"/>
        </w:rPr>
        <w:t xml:space="preserve"> </w:t>
      </w:r>
      <w:r>
        <w:rPr>
          <w:color w:val="231F20"/>
          <w:sz w:val="20"/>
        </w:rPr>
        <w:t>in</w:t>
      </w:r>
      <w:r>
        <w:rPr>
          <w:color w:val="231F20"/>
          <w:spacing w:val="-1"/>
          <w:sz w:val="20"/>
        </w:rPr>
        <w:t xml:space="preserve"> </w:t>
      </w:r>
      <w:r>
        <w:rPr>
          <w:color w:val="231F20"/>
          <w:sz w:val="20"/>
        </w:rPr>
        <w:t xml:space="preserve">1979 that reports directly to the President. FEMA’s mission is </w:t>
      </w:r>
      <w:r>
        <w:rPr>
          <w:i/>
          <w:color w:val="231F20"/>
          <w:sz w:val="20"/>
        </w:rPr>
        <w:t>to reduce loss of life</w:t>
      </w:r>
      <w:r>
        <w:rPr>
          <w:i/>
          <w:color w:val="231F20"/>
          <w:spacing w:val="-10"/>
          <w:sz w:val="20"/>
        </w:rPr>
        <w:t xml:space="preserve"> </w:t>
      </w:r>
      <w:r>
        <w:rPr>
          <w:i/>
          <w:color w:val="231F20"/>
          <w:sz w:val="20"/>
        </w:rPr>
        <w:t>and</w:t>
      </w:r>
      <w:r>
        <w:rPr>
          <w:i/>
          <w:color w:val="231F20"/>
          <w:spacing w:val="-10"/>
          <w:sz w:val="20"/>
        </w:rPr>
        <w:t xml:space="preserve"> </w:t>
      </w:r>
      <w:r>
        <w:rPr>
          <w:i/>
          <w:color w:val="231F20"/>
          <w:sz w:val="20"/>
        </w:rPr>
        <w:t>property</w:t>
      </w:r>
      <w:r>
        <w:rPr>
          <w:i/>
          <w:color w:val="231F20"/>
          <w:spacing w:val="-10"/>
          <w:sz w:val="20"/>
        </w:rPr>
        <w:t xml:space="preserve"> </w:t>
      </w:r>
      <w:r>
        <w:rPr>
          <w:i/>
          <w:color w:val="231F20"/>
          <w:sz w:val="20"/>
        </w:rPr>
        <w:t>and</w:t>
      </w:r>
      <w:r>
        <w:rPr>
          <w:i/>
          <w:color w:val="231F20"/>
          <w:spacing w:val="-10"/>
          <w:sz w:val="20"/>
        </w:rPr>
        <w:t xml:space="preserve"> </w:t>
      </w:r>
      <w:r>
        <w:rPr>
          <w:i/>
          <w:color w:val="231F20"/>
          <w:sz w:val="20"/>
        </w:rPr>
        <w:t>protect</w:t>
      </w:r>
      <w:r>
        <w:rPr>
          <w:i/>
          <w:color w:val="231F20"/>
          <w:spacing w:val="-10"/>
          <w:sz w:val="20"/>
        </w:rPr>
        <w:t xml:space="preserve"> </w:t>
      </w:r>
      <w:r>
        <w:rPr>
          <w:i/>
          <w:color w:val="231F20"/>
          <w:sz w:val="20"/>
        </w:rPr>
        <w:t>our</w:t>
      </w:r>
      <w:r>
        <w:rPr>
          <w:i/>
          <w:color w:val="231F20"/>
          <w:spacing w:val="-10"/>
          <w:sz w:val="20"/>
        </w:rPr>
        <w:t xml:space="preserve"> </w:t>
      </w:r>
      <w:r>
        <w:rPr>
          <w:i/>
          <w:color w:val="231F20"/>
          <w:sz w:val="20"/>
        </w:rPr>
        <w:t>nation’s</w:t>
      </w:r>
      <w:r>
        <w:rPr>
          <w:i/>
          <w:color w:val="231F20"/>
          <w:spacing w:val="-10"/>
          <w:sz w:val="20"/>
        </w:rPr>
        <w:t xml:space="preserve"> </w:t>
      </w:r>
      <w:r>
        <w:rPr>
          <w:i/>
          <w:color w:val="231F20"/>
          <w:sz w:val="20"/>
        </w:rPr>
        <w:t>critical</w:t>
      </w:r>
      <w:r>
        <w:rPr>
          <w:i/>
          <w:color w:val="231F20"/>
          <w:spacing w:val="-10"/>
          <w:sz w:val="20"/>
        </w:rPr>
        <w:t xml:space="preserve"> </w:t>
      </w:r>
      <w:r>
        <w:rPr>
          <w:i/>
          <w:color w:val="231F20"/>
          <w:sz w:val="20"/>
        </w:rPr>
        <w:t>infrastructure</w:t>
      </w:r>
      <w:r>
        <w:rPr>
          <w:i/>
          <w:color w:val="231F20"/>
          <w:spacing w:val="-10"/>
          <w:sz w:val="20"/>
        </w:rPr>
        <w:t xml:space="preserve"> </w:t>
      </w:r>
      <w:r>
        <w:rPr>
          <w:i/>
          <w:color w:val="231F20"/>
          <w:sz w:val="20"/>
        </w:rPr>
        <w:t>from</w:t>
      </w:r>
      <w:r>
        <w:rPr>
          <w:i/>
          <w:color w:val="231F20"/>
          <w:spacing w:val="-10"/>
          <w:sz w:val="20"/>
        </w:rPr>
        <w:t xml:space="preserve"> </w:t>
      </w:r>
      <w:r>
        <w:rPr>
          <w:i/>
          <w:color w:val="231F20"/>
          <w:sz w:val="20"/>
        </w:rPr>
        <w:t>all</w:t>
      </w:r>
      <w:r>
        <w:rPr>
          <w:i/>
          <w:color w:val="231F20"/>
          <w:spacing w:val="-10"/>
          <w:sz w:val="20"/>
        </w:rPr>
        <w:t xml:space="preserve"> </w:t>
      </w:r>
      <w:r>
        <w:rPr>
          <w:i/>
          <w:color w:val="231F20"/>
          <w:sz w:val="20"/>
        </w:rPr>
        <w:t>types of</w:t>
      </w:r>
      <w:r>
        <w:rPr>
          <w:i/>
          <w:color w:val="231F20"/>
          <w:spacing w:val="-6"/>
          <w:sz w:val="20"/>
        </w:rPr>
        <w:t xml:space="preserve"> </w:t>
      </w:r>
      <w:r>
        <w:rPr>
          <w:i/>
          <w:color w:val="231F20"/>
          <w:sz w:val="20"/>
        </w:rPr>
        <w:t>hazards</w:t>
      </w:r>
      <w:r>
        <w:rPr>
          <w:i/>
          <w:color w:val="231F20"/>
          <w:spacing w:val="-6"/>
          <w:sz w:val="20"/>
        </w:rPr>
        <w:t xml:space="preserve"> </w:t>
      </w:r>
      <w:r>
        <w:rPr>
          <w:i/>
          <w:color w:val="231F20"/>
          <w:sz w:val="20"/>
        </w:rPr>
        <w:t>through</w:t>
      </w:r>
      <w:r>
        <w:rPr>
          <w:i/>
          <w:color w:val="231F20"/>
          <w:spacing w:val="-6"/>
          <w:sz w:val="20"/>
        </w:rPr>
        <w:t xml:space="preserve"> </w:t>
      </w:r>
      <w:r>
        <w:rPr>
          <w:i/>
          <w:color w:val="231F20"/>
          <w:sz w:val="20"/>
        </w:rPr>
        <w:t>a</w:t>
      </w:r>
      <w:r>
        <w:rPr>
          <w:i/>
          <w:color w:val="231F20"/>
          <w:spacing w:val="-6"/>
          <w:sz w:val="20"/>
        </w:rPr>
        <w:t xml:space="preserve"> </w:t>
      </w:r>
      <w:r>
        <w:rPr>
          <w:i/>
          <w:color w:val="231F20"/>
          <w:sz w:val="20"/>
        </w:rPr>
        <w:t>comprehensive,</w:t>
      </w:r>
      <w:r>
        <w:rPr>
          <w:i/>
          <w:color w:val="231F20"/>
          <w:spacing w:val="-6"/>
          <w:sz w:val="20"/>
        </w:rPr>
        <w:t xml:space="preserve"> </w:t>
      </w:r>
      <w:r>
        <w:rPr>
          <w:i/>
          <w:color w:val="231F20"/>
          <w:sz w:val="20"/>
        </w:rPr>
        <w:t>risk-based,</w:t>
      </w:r>
      <w:r>
        <w:rPr>
          <w:i/>
          <w:color w:val="231F20"/>
          <w:spacing w:val="-6"/>
          <w:sz w:val="20"/>
        </w:rPr>
        <w:t xml:space="preserve"> </w:t>
      </w:r>
      <w:r>
        <w:rPr>
          <w:i/>
          <w:color w:val="231F20"/>
          <w:sz w:val="20"/>
        </w:rPr>
        <w:t>emergency</w:t>
      </w:r>
      <w:r>
        <w:rPr>
          <w:i/>
          <w:color w:val="231F20"/>
          <w:spacing w:val="-6"/>
          <w:sz w:val="20"/>
        </w:rPr>
        <w:t xml:space="preserve"> </w:t>
      </w:r>
      <w:r>
        <w:rPr>
          <w:i/>
          <w:color w:val="231F20"/>
          <w:sz w:val="20"/>
        </w:rPr>
        <w:t xml:space="preserve">management program. </w:t>
      </w:r>
      <w:r>
        <w:rPr>
          <w:color w:val="231F20"/>
          <w:sz w:val="20"/>
        </w:rPr>
        <w:t>FEMA considers an effective emergency management program to consist of four parts:</w:t>
      </w:r>
    </w:p>
    <w:p w14:paraId="2EF47DBC" w14:textId="77777777" w:rsidR="00786F5F" w:rsidRDefault="00000000">
      <w:pPr>
        <w:pStyle w:val="ListParagraph"/>
        <w:numPr>
          <w:ilvl w:val="3"/>
          <w:numId w:val="128"/>
        </w:numPr>
        <w:tabs>
          <w:tab w:val="left" w:pos="839"/>
        </w:tabs>
        <w:spacing w:before="176" w:line="261" w:lineRule="auto"/>
        <w:ind w:left="839" w:right="233"/>
        <w:rPr>
          <w:sz w:val="20"/>
        </w:rPr>
      </w:pPr>
      <w:r>
        <w:rPr>
          <w:i/>
          <w:color w:val="231F20"/>
          <w:sz w:val="20"/>
        </w:rPr>
        <w:t>Mitigation</w:t>
      </w:r>
      <w:r>
        <w:rPr>
          <w:i/>
          <w:color w:val="231F20"/>
          <w:spacing w:val="40"/>
          <w:sz w:val="20"/>
        </w:rPr>
        <w:t xml:space="preserve"> </w:t>
      </w:r>
      <w:r>
        <w:rPr>
          <w:color w:val="231F20"/>
          <w:sz w:val="20"/>
        </w:rPr>
        <w:t>(activities</w:t>
      </w:r>
      <w:r>
        <w:rPr>
          <w:color w:val="231F20"/>
          <w:spacing w:val="40"/>
          <w:sz w:val="20"/>
        </w:rPr>
        <w:t xml:space="preserve"> </w:t>
      </w:r>
      <w:r>
        <w:rPr>
          <w:color w:val="231F20"/>
          <w:sz w:val="20"/>
        </w:rPr>
        <w:t>related</w:t>
      </w:r>
      <w:r>
        <w:rPr>
          <w:color w:val="231F20"/>
          <w:spacing w:val="40"/>
          <w:sz w:val="20"/>
        </w:rPr>
        <w:t xml:space="preserve"> </w:t>
      </w:r>
      <w:r>
        <w:rPr>
          <w:color w:val="231F20"/>
          <w:sz w:val="20"/>
        </w:rPr>
        <w:t>to</w:t>
      </w:r>
      <w:r>
        <w:rPr>
          <w:color w:val="231F20"/>
          <w:spacing w:val="40"/>
          <w:sz w:val="20"/>
        </w:rPr>
        <w:t xml:space="preserve"> </w:t>
      </w:r>
      <w:r>
        <w:rPr>
          <w:color w:val="231F20"/>
          <w:sz w:val="20"/>
        </w:rPr>
        <w:t>preventing</w:t>
      </w:r>
      <w:r>
        <w:rPr>
          <w:color w:val="231F20"/>
          <w:spacing w:val="40"/>
          <w:sz w:val="20"/>
        </w:rPr>
        <w:t xml:space="preserve"> </w:t>
      </w:r>
      <w:r>
        <w:rPr>
          <w:color w:val="231F20"/>
          <w:sz w:val="20"/>
        </w:rPr>
        <w:t>future</w:t>
      </w:r>
      <w:r>
        <w:rPr>
          <w:color w:val="231F20"/>
          <w:spacing w:val="40"/>
          <w:sz w:val="20"/>
        </w:rPr>
        <w:t xml:space="preserve"> </w:t>
      </w:r>
      <w:r>
        <w:rPr>
          <w:color w:val="231F20"/>
          <w:sz w:val="20"/>
        </w:rPr>
        <w:t>emergencies</w:t>
      </w:r>
      <w:r>
        <w:rPr>
          <w:color w:val="231F20"/>
          <w:spacing w:val="40"/>
          <w:sz w:val="20"/>
        </w:rPr>
        <w:t xml:space="preserve"> </w:t>
      </w:r>
      <w:r>
        <w:rPr>
          <w:color w:val="231F20"/>
          <w:sz w:val="20"/>
        </w:rPr>
        <w:t>or minimizing the effects of emergencies that occur</w:t>
      </w:r>
      <w:proofErr w:type="gramStart"/>
      <w:r>
        <w:rPr>
          <w:color w:val="231F20"/>
          <w:sz w:val="20"/>
        </w:rPr>
        <w:t>);</w:t>
      </w:r>
      <w:proofErr w:type="gramEnd"/>
    </w:p>
    <w:p w14:paraId="748863E5" w14:textId="77777777" w:rsidR="00786F5F" w:rsidRDefault="00000000">
      <w:pPr>
        <w:pStyle w:val="ListParagraph"/>
        <w:numPr>
          <w:ilvl w:val="3"/>
          <w:numId w:val="128"/>
        </w:numPr>
        <w:tabs>
          <w:tab w:val="left" w:pos="838"/>
          <w:tab w:val="left" w:pos="840"/>
        </w:tabs>
        <w:spacing w:before="59" w:line="261" w:lineRule="auto"/>
        <w:ind w:left="840" w:right="237" w:hanging="241"/>
        <w:rPr>
          <w:sz w:val="20"/>
        </w:rPr>
      </w:pPr>
      <w:r>
        <w:rPr>
          <w:i/>
          <w:color w:val="231F20"/>
          <w:sz w:val="20"/>
        </w:rPr>
        <w:t>Preparedness</w:t>
      </w:r>
      <w:r>
        <w:rPr>
          <w:i/>
          <w:color w:val="231F20"/>
          <w:spacing w:val="40"/>
          <w:sz w:val="20"/>
        </w:rPr>
        <w:t xml:space="preserve"> </w:t>
      </w:r>
      <w:r>
        <w:rPr>
          <w:color w:val="231F20"/>
          <w:sz w:val="20"/>
        </w:rPr>
        <w:t>(incorporation</w:t>
      </w:r>
      <w:r>
        <w:rPr>
          <w:color w:val="231F20"/>
          <w:spacing w:val="40"/>
          <w:sz w:val="20"/>
        </w:rPr>
        <w:t xml:space="preserve"> </w:t>
      </w:r>
      <w:r>
        <w:rPr>
          <w:color w:val="231F20"/>
          <w:sz w:val="20"/>
        </w:rPr>
        <w:t>of</w:t>
      </w:r>
      <w:r>
        <w:rPr>
          <w:color w:val="231F20"/>
          <w:spacing w:val="40"/>
          <w:sz w:val="20"/>
        </w:rPr>
        <w:t xml:space="preserve"> </w:t>
      </w:r>
      <w:r>
        <w:rPr>
          <w:color w:val="231F20"/>
          <w:sz w:val="20"/>
        </w:rPr>
        <w:t>the</w:t>
      </w:r>
      <w:r>
        <w:rPr>
          <w:color w:val="231F20"/>
          <w:spacing w:val="40"/>
          <w:sz w:val="20"/>
        </w:rPr>
        <w:t xml:space="preserve"> </w:t>
      </w:r>
      <w:r>
        <w:rPr>
          <w:color w:val="231F20"/>
          <w:sz w:val="20"/>
        </w:rPr>
        <w:t>planning</w:t>
      </w:r>
      <w:r>
        <w:rPr>
          <w:color w:val="231F20"/>
          <w:spacing w:val="40"/>
          <w:sz w:val="20"/>
        </w:rPr>
        <w:t xml:space="preserve"> </w:t>
      </w:r>
      <w:r>
        <w:rPr>
          <w:color w:val="231F20"/>
          <w:sz w:val="20"/>
        </w:rPr>
        <w:t>and</w:t>
      </w:r>
      <w:r>
        <w:rPr>
          <w:color w:val="231F20"/>
          <w:spacing w:val="40"/>
          <w:sz w:val="20"/>
        </w:rPr>
        <w:t xml:space="preserve"> </w:t>
      </w:r>
      <w:r>
        <w:rPr>
          <w:color w:val="231F20"/>
          <w:sz w:val="20"/>
        </w:rPr>
        <w:t>preparations</w:t>
      </w:r>
      <w:r>
        <w:rPr>
          <w:color w:val="231F20"/>
          <w:spacing w:val="40"/>
          <w:sz w:val="20"/>
        </w:rPr>
        <w:t xml:space="preserve"> </w:t>
      </w:r>
      <w:proofErr w:type="gramStart"/>
      <w:r>
        <w:rPr>
          <w:color w:val="231F20"/>
          <w:sz w:val="20"/>
        </w:rPr>
        <w:t>re-quired</w:t>
      </w:r>
      <w:proofErr w:type="gramEnd"/>
      <w:r>
        <w:rPr>
          <w:color w:val="231F20"/>
          <w:sz w:val="20"/>
        </w:rPr>
        <w:t xml:space="preserve"> to handle an emergency, including the Disaster Plan</w:t>
      </w:r>
      <w:proofErr w:type="gramStart"/>
      <w:r>
        <w:rPr>
          <w:color w:val="231F20"/>
          <w:sz w:val="20"/>
        </w:rPr>
        <w:t>);</w:t>
      </w:r>
      <w:proofErr w:type="gramEnd"/>
    </w:p>
    <w:p w14:paraId="2F6D36C9" w14:textId="77777777" w:rsidR="00786F5F" w:rsidRDefault="00000000">
      <w:pPr>
        <w:pStyle w:val="ListParagraph"/>
        <w:numPr>
          <w:ilvl w:val="3"/>
          <w:numId w:val="128"/>
        </w:numPr>
        <w:tabs>
          <w:tab w:val="left" w:pos="840"/>
        </w:tabs>
        <w:spacing w:before="59" w:line="261" w:lineRule="auto"/>
        <w:ind w:left="840" w:right="235"/>
        <w:rPr>
          <w:sz w:val="20"/>
        </w:rPr>
      </w:pPr>
      <w:r>
        <w:rPr>
          <w:i/>
          <w:color w:val="231F20"/>
          <w:sz w:val="20"/>
        </w:rPr>
        <w:t>Response</w:t>
      </w:r>
      <w:r>
        <w:rPr>
          <w:i/>
          <w:color w:val="231F20"/>
          <w:spacing w:val="40"/>
          <w:sz w:val="20"/>
        </w:rPr>
        <w:t xml:space="preserve"> </w:t>
      </w:r>
      <w:r>
        <w:rPr>
          <w:color w:val="231F20"/>
          <w:sz w:val="20"/>
        </w:rPr>
        <w:t>(the</w:t>
      </w:r>
      <w:r>
        <w:rPr>
          <w:color w:val="231F20"/>
          <w:spacing w:val="40"/>
          <w:sz w:val="20"/>
        </w:rPr>
        <w:t xml:space="preserve"> </w:t>
      </w:r>
      <w:r>
        <w:rPr>
          <w:color w:val="231F20"/>
          <w:sz w:val="20"/>
        </w:rPr>
        <w:t>Disaster</w:t>
      </w:r>
      <w:r>
        <w:rPr>
          <w:color w:val="231F20"/>
          <w:spacing w:val="40"/>
          <w:sz w:val="20"/>
        </w:rPr>
        <w:t xml:space="preserve"> </w:t>
      </w:r>
      <w:r>
        <w:rPr>
          <w:color w:val="231F20"/>
          <w:sz w:val="20"/>
        </w:rPr>
        <w:t>Plan</w:t>
      </w:r>
      <w:r>
        <w:rPr>
          <w:color w:val="231F20"/>
          <w:spacing w:val="40"/>
          <w:sz w:val="20"/>
        </w:rPr>
        <w:t xml:space="preserve"> </w:t>
      </w:r>
      <w:r>
        <w:rPr>
          <w:color w:val="231F20"/>
          <w:sz w:val="20"/>
        </w:rPr>
        <w:t>put</w:t>
      </w:r>
      <w:r>
        <w:rPr>
          <w:color w:val="231F20"/>
          <w:spacing w:val="40"/>
          <w:sz w:val="20"/>
        </w:rPr>
        <w:t xml:space="preserve"> </w:t>
      </w:r>
      <w:r>
        <w:rPr>
          <w:color w:val="231F20"/>
          <w:sz w:val="20"/>
        </w:rPr>
        <w:t>into</w:t>
      </w:r>
      <w:r>
        <w:rPr>
          <w:color w:val="231F20"/>
          <w:spacing w:val="40"/>
          <w:sz w:val="20"/>
        </w:rPr>
        <w:t xml:space="preserve"> </w:t>
      </w:r>
      <w:r>
        <w:rPr>
          <w:color w:val="231F20"/>
          <w:sz w:val="20"/>
        </w:rPr>
        <w:t>action</w:t>
      </w:r>
      <w:r>
        <w:rPr>
          <w:color w:val="231F20"/>
          <w:spacing w:val="40"/>
          <w:sz w:val="20"/>
        </w:rPr>
        <w:t xml:space="preserve"> </w:t>
      </w:r>
      <w:r>
        <w:rPr>
          <w:color w:val="231F20"/>
          <w:sz w:val="20"/>
        </w:rPr>
        <w:t>when</w:t>
      </w:r>
      <w:r>
        <w:rPr>
          <w:color w:val="231F20"/>
          <w:spacing w:val="40"/>
          <w:sz w:val="20"/>
        </w:rPr>
        <w:t xml:space="preserve"> </w:t>
      </w:r>
      <w:r>
        <w:rPr>
          <w:color w:val="231F20"/>
          <w:sz w:val="20"/>
        </w:rPr>
        <w:t>an</w:t>
      </w:r>
      <w:r>
        <w:rPr>
          <w:color w:val="231F20"/>
          <w:spacing w:val="40"/>
          <w:sz w:val="20"/>
        </w:rPr>
        <w:t xml:space="preserve"> </w:t>
      </w:r>
      <w:r>
        <w:rPr>
          <w:color w:val="231F20"/>
          <w:sz w:val="20"/>
        </w:rPr>
        <w:t>emergency occurs); and</w:t>
      </w:r>
    </w:p>
    <w:p w14:paraId="0BDB9AC2" w14:textId="77777777" w:rsidR="00786F5F" w:rsidRDefault="00000000">
      <w:pPr>
        <w:pStyle w:val="ListParagraph"/>
        <w:numPr>
          <w:ilvl w:val="3"/>
          <w:numId w:val="128"/>
        </w:numPr>
        <w:tabs>
          <w:tab w:val="left" w:pos="840"/>
        </w:tabs>
        <w:spacing w:before="58" w:line="261" w:lineRule="auto"/>
        <w:ind w:left="840" w:right="238"/>
        <w:rPr>
          <w:sz w:val="20"/>
        </w:rPr>
      </w:pPr>
      <w:r>
        <w:rPr>
          <w:i/>
          <w:color w:val="231F20"/>
          <w:sz w:val="20"/>
        </w:rPr>
        <w:t>Recovery</w:t>
      </w:r>
      <w:r>
        <w:rPr>
          <w:i/>
          <w:color w:val="231F20"/>
          <w:spacing w:val="-5"/>
          <w:sz w:val="20"/>
        </w:rPr>
        <w:t xml:space="preserve"> </w:t>
      </w:r>
      <w:r>
        <w:rPr>
          <w:color w:val="231F20"/>
          <w:sz w:val="20"/>
        </w:rPr>
        <w:t>(the</w:t>
      </w:r>
      <w:r>
        <w:rPr>
          <w:color w:val="231F20"/>
          <w:spacing w:val="-5"/>
          <w:sz w:val="20"/>
        </w:rPr>
        <w:t xml:space="preserve"> </w:t>
      </w:r>
      <w:r>
        <w:rPr>
          <w:color w:val="231F20"/>
          <w:sz w:val="20"/>
        </w:rPr>
        <w:t>actions</w:t>
      </w:r>
      <w:r>
        <w:rPr>
          <w:color w:val="231F20"/>
          <w:spacing w:val="-5"/>
          <w:sz w:val="20"/>
        </w:rPr>
        <w:t xml:space="preserve"> </w:t>
      </w:r>
      <w:r>
        <w:rPr>
          <w:color w:val="231F20"/>
          <w:sz w:val="20"/>
        </w:rPr>
        <w:t>needed</w:t>
      </w:r>
      <w:r>
        <w:rPr>
          <w:color w:val="231F20"/>
          <w:spacing w:val="-5"/>
          <w:sz w:val="20"/>
        </w:rPr>
        <w:t xml:space="preserve"> </w:t>
      </w:r>
      <w:r>
        <w:rPr>
          <w:color w:val="231F20"/>
          <w:sz w:val="20"/>
        </w:rPr>
        <w:t>to</w:t>
      </w:r>
      <w:r>
        <w:rPr>
          <w:color w:val="231F20"/>
          <w:spacing w:val="-5"/>
          <w:sz w:val="20"/>
        </w:rPr>
        <w:t xml:space="preserve"> </w:t>
      </w:r>
      <w:r>
        <w:rPr>
          <w:color w:val="231F20"/>
          <w:sz w:val="20"/>
        </w:rPr>
        <w:t>return</w:t>
      </w:r>
      <w:r>
        <w:rPr>
          <w:color w:val="231F20"/>
          <w:spacing w:val="-5"/>
          <w:sz w:val="20"/>
        </w:rPr>
        <w:t xml:space="preserve"> </w:t>
      </w:r>
      <w:r>
        <w:rPr>
          <w:color w:val="231F20"/>
          <w:sz w:val="20"/>
        </w:rPr>
        <w:t>to</w:t>
      </w:r>
      <w:r>
        <w:rPr>
          <w:color w:val="231F20"/>
          <w:spacing w:val="-5"/>
          <w:sz w:val="20"/>
        </w:rPr>
        <w:t xml:space="preserve"> </w:t>
      </w:r>
      <w:r>
        <w:rPr>
          <w:color w:val="231F20"/>
          <w:sz w:val="20"/>
        </w:rPr>
        <w:t>normal</w:t>
      </w:r>
      <w:r>
        <w:rPr>
          <w:color w:val="231F20"/>
          <w:spacing w:val="-5"/>
          <w:sz w:val="20"/>
        </w:rPr>
        <w:t xml:space="preserve"> </w:t>
      </w:r>
      <w:r>
        <w:rPr>
          <w:color w:val="231F20"/>
          <w:sz w:val="20"/>
        </w:rPr>
        <w:t>after</w:t>
      </w:r>
      <w:r>
        <w:rPr>
          <w:color w:val="231F20"/>
          <w:spacing w:val="-5"/>
          <w:sz w:val="20"/>
        </w:rPr>
        <w:t xml:space="preserve"> </w:t>
      </w:r>
      <w:r>
        <w:rPr>
          <w:color w:val="231F20"/>
          <w:sz w:val="20"/>
        </w:rPr>
        <w:t>an</w:t>
      </w:r>
      <w:r>
        <w:rPr>
          <w:color w:val="231F20"/>
          <w:spacing w:val="-5"/>
          <w:sz w:val="20"/>
        </w:rPr>
        <w:t xml:space="preserve"> </w:t>
      </w:r>
      <w:r>
        <w:rPr>
          <w:color w:val="231F20"/>
          <w:sz w:val="20"/>
        </w:rPr>
        <w:t xml:space="preserve">emergency </w:t>
      </w:r>
      <w:r>
        <w:rPr>
          <w:color w:val="231F20"/>
          <w:spacing w:val="-2"/>
          <w:sz w:val="20"/>
        </w:rPr>
        <w:t>occurs.)</w:t>
      </w:r>
    </w:p>
    <w:p w14:paraId="02CCC0DF" w14:textId="77777777" w:rsidR="00786F5F" w:rsidRDefault="00786F5F">
      <w:pPr>
        <w:pStyle w:val="BodyText"/>
        <w:spacing w:before="47"/>
      </w:pPr>
    </w:p>
    <w:p w14:paraId="040FEDED" w14:textId="77777777" w:rsidR="00786F5F" w:rsidRDefault="00000000">
      <w:pPr>
        <w:pStyle w:val="Heading6"/>
        <w:ind w:left="360"/>
        <w:jc w:val="both"/>
      </w:pPr>
      <w:r>
        <w:rPr>
          <w:color w:val="231F20"/>
          <w:w w:val="85"/>
        </w:rPr>
        <w:t>Segments</w:t>
      </w:r>
      <w:r>
        <w:rPr>
          <w:color w:val="231F20"/>
          <w:spacing w:val="8"/>
        </w:rPr>
        <w:t xml:space="preserve"> </w:t>
      </w:r>
      <w:r>
        <w:rPr>
          <w:color w:val="231F20"/>
          <w:w w:val="85"/>
        </w:rPr>
        <w:t>of</w:t>
      </w:r>
      <w:r>
        <w:rPr>
          <w:color w:val="231F20"/>
          <w:spacing w:val="9"/>
        </w:rPr>
        <w:t xml:space="preserve"> </w:t>
      </w:r>
      <w:r>
        <w:rPr>
          <w:color w:val="231F20"/>
          <w:w w:val="85"/>
        </w:rPr>
        <w:t>a</w:t>
      </w:r>
      <w:r>
        <w:rPr>
          <w:color w:val="231F20"/>
          <w:spacing w:val="9"/>
        </w:rPr>
        <w:t xml:space="preserve"> </w:t>
      </w:r>
      <w:r>
        <w:rPr>
          <w:color w:val="231F20"/>
          <w:w w:val="85"/>
        </w:rPr>
        <w:t>Disaster</w:t>
      </w:r>
      <w:r>
        <w:rPr>
          <w:color w:val="231F20"/>
          <w:spacing w:val="8"/>
        </w:rPr>
        <w:t xml:space="preserve"> </w:t>
      </w:r>
      <w:r>
        <w:rPr>
          <w:color w:val="231F20"/>
          <w:spacing w:val="-4"/>
          <w:w w:val="85"/>
        </w:rPr>
        <w:t>Plan</w:t>
      </w:r>
    </w:p>
    <w:p w14:paraId="72275871" w14:textId="77777777" w:rsidR="00786F5F" w:rsidRDefault="00000000">
      <w:pPr>
        <w:pStyle w:val="BodyText"/>
        <w:spacing w:before="134" w:line="261" w:lineRule="auto"/>
        <w:ind w:left="360" w:right="236"/>
        <w:jc w:val="both"/>
      </w:pPr>
      <w:r>
        <w:rPr>
          <w:color w:val="231F20"/>
        </w:rPr>
        <w:t>This</w:t>
      </w:r>
      <w:r>
        <w:rPr>
          <w:color w:val="231F20"/>
          <w:spacing w:val="-12"/>
        </w:rPr>
        <w:t xml:space="preserve"> </w:t>
      </w:r>
      <w:r>
        <w:rPr>
          <w:color w:val="231F20"/>
        </w:rPr>
        <w:t>section</w:t>
      </w:r>
      <w:r>
        <w:rPr>
          <w:color w:val="231F20"/>
          <w:spacing w:val="-12"/>
        </w:rPr>
        <w:t xml:space="preserve"> </w:t>
      </w:r>
      <w:r>
        <w:rPr>
          <w:color w:val="231F20"/>
        </w:rPr>
        <w:t>focuses</w:t>
      </w:r>
      <w:r>
        <w:rPr>
          <w:color w:val="231F20"/>
          <w:spacing w:val="-12"/>
        </w:rPr>
        <w:t xml:space="preserve"> </w:t>
      </w:r>
      <w:r>
        <w:rPr>
          <w:color w:val="231F20"/>
        </w:rPr>
        <w:t>on</w:t>
      </w:r>
      <w:r>
        <w:rPr>
          <w:color w:val="231F20"/>
          <w:spacing w:val="-12"/>
        </w:rPr>
        <w:t xml:space="preserve"> </w:t>
      </w:r>
      <w:r>
        <w:rPr>
          <w:color w:val="231F20"/>
        </w:rPr>
        <w:t>the</w:t>
      </w:r>
      <w:r>
        <w:rPr>
          <w:color w:val="231F20"/>
          <w:spacing w:val="-12"/>
        </w:rPr>
        <w:t xml:space="preserve"> </w:t>
      </w:r>
      <w:r>
        <w:rPr>
          <w:color w:val="231F20"/>
        </w:rPr>
        <w:t>Disaster</w:t>
      </w:r>
      <w:r>
        <w:rPr>
          <w:color w:val="231F20"/>
          <w:spacing w:val="-12"/>
        </w:rPr>
        <w:t xml:space="preserve"> </w:t>
      </w:r>
      <w:r>
        <w:rPr>
          <w:color w:val="231F20"/>
        </w:rPr>
        <w:t>Plan</w:t>
      </w:r>
      <w:r>
        <w:rPr>
          <w:color w:val="231F20"/>
          <w:spacing w:val="-12"/>
        </w:rPr>
        <w:t xml:space="preserve"> </w:t>
      </w:r>
      <w:r>
        <w:rPr>
          <w:color w:val="231F20"/>
        </w:rPr>
        <w:t>because</w:t>
      </w:r>
      <w:r>
        <w:rPr>
          <w:color w:val="231F20"/>
          <w:spacing w:val="-12"/>
        </w:rPr>
        <w:t xml:space="preserve"> </w:t>
      </w:r>
      <w:r>
        <w:rPr>
          <w:color w:val="231F20"/>
        </w:rPr>
        <w:t>it</w:t>
      </w:r>
      <w:r>
        <w:rPr>
          <w:color w:val="231F20"/>
          <w:spacing w:val="-12"/>
        </w:rPr>
        <w:t xml:space="preserve"> </w:t>
      </w:r>
      <w:r>
        <w:rPr>
          <w:color w:val="231F20"/>
        </w:rPr>
        <w:t>is</w:t>
      </w:r>
      <w:r>
        <w:rPr>
          <w:color w:val="231F20"/>
          <w:spacing w:val="-12"/>
        </w:rPr>
        <w:t xml:space="preserve"> </w:t>
      </w:r>
      <w:r>
        <w:rPr>
          <w:color w:val="231F20"/>
        </w:rPr>
        <w:t>the</w:t>
      </w:r>
      <w:r>
        <w:rPr>
          <w:color w:val="231F20"/>
          <w:spacing w:val="-12"/>
        </w:rPr>
        <w:t xml:space="preserve"> </w:t>
      </w:r>
      <w:r>
        <w:rPr>
          <w:color w:val="231F20"/>
        </w:rPr>
        <w:t>component</w:t>
      </w:r>
      <w:r>
        <w:rPr>
          <w:color w:val="231F20"/>
          <w:spacing w:val="-12"/>
        </w:rPr>
        <w:t xml:space="preserve"> </w:t>
      </w:r>
      <w:r>
        <w:rPr>
          <w:color w:val="231F20"/>
        </w:rPr>
        <w:t>of</w:t>
      </w:r>
      <w:r>
        <w:rPr>
          <w:color w:val="231F20"/>
          <w:spacing w:val="-12"/>
        </w:rPr>
        <w:t xml:space="preserve"> </w:t>
      </w:r>
      <w:r>
        <w:rPr>
          <w:color w:val="231F20"/>
        </w:rPr>
        <w:t>an emergency management program that the IACUC should review as a part of its semiannual program review. The content and scope of the Disaster Plan will be shaped and determined by the individual program and facility. The following approach is one way to create a Disaster Plan and can be useful to the IACUC in evaluating the facility’s plan.</w:t>
      </w:r>
    </w:p>
    <w:p w14:paraId="6A78D27D" w14:textId="77777777" w:rsidR="00786F5F" w:rsidRDefault="00000000">
      <w:pPr>
        <w:pStyle w:val="BodyText"/>
        <w:spacing w:before="175"/>
        <w:ind w:left="360"/>
        <w:jc w:val="both"/>
      </w:pPr>
      <w:r>
        <w:rPr>
          <w:color w:val="231F20"/>
        </w:rPr>
        <w:t>A</w:t>
      </w:r>
      <w:r>
        <w:rPr>
          <w:color w:val="231F20"/>
          <w:spacing w:val="4"/>
        </w:rPr>
        <w:t xml:space="preserve"> </w:t>
      </w:r>
      <w:r>
        <w:rPr>
          <w:color w:val="231F20"/>
        </w:rPr>
        <w:t>suggested</w:t>
      </w:r>
      <w:r>
        <w:rPr>
          <w:color w:val="231F20"/>
          <w:spacing w:val="4"/>
        </w:rPr>
        <w:t xml:space="preserve"> </w:t>
      </w:r>
      <w:r>
        <w:rPr>
          <w:color w:val="231F20"/>
        </w:rPr>
        <w:t>organization</w:t>
      </w:r>
      <w:r>
        <w:rPr>
          <w:color w:val="231F20"/>
          <w:spacing w:val="4"/>
        </w:rPr>
        <w:t xml:space="preserve"> </w:t>
      </w:r>
      <w:r>
        <w:rPr>
          <w:color w:val="231F20"/>
        </w:rPr>
        <w:t>method</w:t>
      </w:r>
      <w:r>
        <w:rPr>
          <w:color w:val="231F20"/>
          <w:spacing w:val="4"/>
        </w:rPr>
        <w:t xml:space="preserve"> </w:t>
      </w:r>
      <w:r>
        <w:rPr>
          <w:color w:val="231F20"/>
          <w:spacing w:val="-2"/>
        </w:rPr>
        <w:t>includes:</w:t>
      </w:r>
    </w:p>
    <w:p w14:paraId="382FE23F" w14:textId="77777777" w:rsidR="00786F5F" w:rsidRDefault="00000000">
      <w:pPr>
        <w:pStyle w:val="ListParagraph"/>
        <w:numPr>
          <w:ilvl w:val="3"/>
          <w:numId w:val="128"/>
        </w:numPr>
        <w:tabs>
          <w:tab w:val="left" w:pos="839"/>
        </w:tabs>
        <w:spacing w:before="201"/>
        <w:ind w:left="839" w:hanging="239"/>
        <w:rPr>
          <w:sz w:val="20"/>
        </w:rPr>
      </w:pPr>
      <w:r>
        <w:rPr>
          <w:color w:val="231F20"/>
          <w:sz w:val="20"/>
        </w:rPr>
        <w:t>developing a</w:t>
      </w:r>
      <w:r>
        <w:rPr>
          <w:color w:val="231F20"/>
          <w:spacing w:val="1"/>
          <w:sz w:val="20"/>
        </w:rPr>
        <w:t xml:space="preserve"> </w:t>
      </w:r>
      <w:r>
        <w:rPr>
          <w:color w:val="231F20"/>
          <w:sz w:val="20"/>
        </w:rPr>
        <w:t>planning</w:t>
      </w:r>
      <w:r>
        <w:rPr>
          <w:color w:val="231F20"/>
          <w:spacing w:val="1"/>
          <w:sz w:val="20"/>
        </w:rPr>
        <w:t xml:space="preserve"> </w:t>
      </w:r>
      <w:r>
        <w:rPr>
          <w:color w:val="231F20"/>
          <w:spacing w:val="-4"/>
          <w:sz w:val="20"/>
        </w:rPr>
        <w:t>team,</w:t>
      </w:r>
    </w:p>
    <w:p w14:paraId="200766C0" w14:textId="77777777" w:rsidR="00786F5F" w:rsidRDefault="00000000">
      <w:pPr>
        <w:pStyle w:val="ListParagraph"/>
        <w:numPr>
          <w:ilvl w:val="3"/>
          <w:numId w:val="128"/>
        </w:numPr>
        <w:tabs>
          <w:tab w:val="left" w:pos="839"/>
        </w:tabs>
        <w:spacing w:before="79"/>
        <w:ind w:left="839" w:hanging="239"/>
        <w:rPr>
          <w:sz w:val="20"/>
        </w:rPr>
      </w:pPr>
      <w:r>
        <w:rPr>
          <w:color w:val="231F20"/>
          <w:sz w:val="20"/>
        </w:rPr>
        <w:t>defining</w:t>
      </w:r>
      <w:r>
        <w:rPr>
          <w:color w:val="231F20"/>
          <w:spacing w:val="7"/>
          <w:sz w:val="20"/>
        </w:rPr>
        <w:t xml:space="preserve"> </w:t>
      </w:r>
      <w:r>
        <w:rPr>
          <w:color w:val="231F20"/>
          <w:spacing w:val="-2"/>
          <w:sz w:val="20"/>
        </w:rPr>
        <w:t>emergencies,</w:t>
      </w:r>
    </w:p>
    <w:p w14:paraId="56FDA1C0" w14:textId="77777777" w:rsidR="00786F5F" w:rsidRDefault="00000000">
      <w:pPr>
        <w:pStyle w:val="ListParagraph"/>
        <w:numPr>
          <w:ilvl w:val="3"/>
          <w:numId w:val="128"/>
        </w:numPr>
        <w:tabs>
          <w:tab w:val="left" w:pos="839"/>
        </w:tabs>
        <w:ind w:left="839" w:hanging="239"/>
        <w:rPr>
          <w:sz w:val="20"/>
        </w:rPr>
      </w:pPr>
      <w:r>
        <w:rPr>
          <w:color w:val="231F20"/>
          <w:sz w:val="20"/>
        </w:rPr>
        <w:t>identifying</w:t>
      </w:r>
      <w:r>
        <w:rPr>
          <w:color w:val="231F20"/>
          <w:spacing w:val="12"/>
          <w:sz w:val="20"/>
        </w:rPr>
        <w:t xml:space="preserve"> </w:t>
      </w:r>
      <w:r>
        <w:rPr>
          <w:color w:val="231F20"/>
          <w:sz w:val="20"/>
        </w:rPr>
        <w:t>critical</w:t>
      </w:r>
      <w:r>
        <w:rPr>
          <w:color w:val="231F20"/>
          <w:spacing w:val="13"/>
          <w:sz w:val="20"/>
        </w:rPr>
        <w:t xml:space="preserve"> </w:t>
      </w:r>
      <w:r>
        <w:rPr>
          <w:color w:val="231F20"/>
          <w:sz w:val="20"/>
        </w:rPr>
        <w:t>functions</w:t>
      </w:r>
      <w:r>
        <w:rPr>
          <w:color w:val="231F20"/>
          <w:spacing w:val="12"/>
          <w:sz w:val="20"/>
        </w:rPr>
        <w:t xml:space="preserve"> </w:t>
      </w:r>
      <w:r>
        <w:rPr>
          <w:color w:val="231F20"/>
          <w:sz w:val="20"/>
        </w:rPr>
        <w:t>and</w:t>
      </w:r>
      <w:r>
        <w:rPr>
          <w:color w:val="231F20"/>
          <w:spacing w:val="13"/>
          <w:sz w:val="20"/>
        </w:rPr>
        <w:t xml:space="preserve"> </w:t>
      </w:r>
      <w:r>
        <w:rPr>
          <w:color w:val="231F20"/>
          <w:spacing w:val="-2"/>
          <w:sz w:val="20"/>
        </w:rPr>
        <w:t>systems,</w:t>
      </w:r>
    </w:p>
    <w:p w14:paraId="5B331FF6" w14:textId="77777777" w:rsidR="00786F5F" w:rsidRDefault="00000000">
      <w:pPr>
        <w:pStyle w:val="ListParagraph"/>
        <w:numPr>
          <w:ilvl w:val="3"/>
          <w:numId w:val="128"/>
        </w:numPr>
        <w:tabs>
          <w:tab w:val="left" w:pos="839"/>
        </w:tabs>
        <w:spacing w:before="81"/>
        <w:ind w:left="839" w:hanging="239"/>
        <w:rPr>
          <w:sz w:val="20"/>
        </w:rPr>
      </w:pPr>
      <w:r>
        <w:rPr>
          <w:color w:val="231F20"/>
          <w:sz w:val="20"/>
        </w:rPr>
        <w:t>defining</w:t>
      </w:r>
      <w:r>
        <w:rPr>
          <w:color w:val="231F20"/>
          <w:spacing w:val="-1"/>
          <w:sz w:val="20"/>
        </w:rPr>
        <w:t xml:space="preserve"> </w:t>
      </w:r>
      <w:r>
        <w:rPr>
          <w:color w:val="231F20"/>
          <w:sz w:val="20"/>
        </w:rPr>
        <w:t xml:space="preserve">resources and </w:t>
      </w:r>
      <w:r>
        <w:rPr>
          <w:color w:val="231F20"/>
          <w:spacing w:val="-2"/>
          <w:sz w:val="20"/>
        </w:rPr>
        <w:t>contacts,</w:t>
      </w:r>
    </w:p>
    <w:p w14:paraId="535DF8B5" w14:textId="77777777" w:rsidR="00786F5F" w:rsidRDefault="00000000">
      <w:pPr>
        <w:pStyle w:val="ListParagraph"/>
        <w:numPr>
          <w:ilvl w:val="3"/>
          <w:numId w:val="128"/>
        </w:numPr>
        <w:tabs>
          <w:tab w:val="left" w:pos="839"/>
        </w:tabs>
        <w:spacing w:before="79"/>
        <w:ind w:left="839" w:hanging="239"/>
        <w:rPr>
          <w:sz w:val="20"/>
        </w:rPr>
      </w:pPr>
      <w:r>
        <w:rPr>
          <w:color w:val="231F20"/>
          <w:sz w:val="20"/>
        </w:rPr>
        <w:t>developing</w:t>
      </w:r>
      <w:r>
        <w:rPr>
          <w:color w:val="231F20"/>
          <w:spacing w:val="7"/>
          <w:sz w:val="20"/>
        </w:rPr>
        <w:t xml:space="preserve"> </w:t>
      </w:r>
      <w:r>
        <w:rPr>
          <w:color w:val="231F20"/>
          <w:sz w:val="20"/>
        </w:rPr>
        <w:t>policies</w:t>
      </w:r>
      <w:r>
        <w:rPr>
          <w:color w:val="231F20"/>
          <w:spacing w:val="8"/>
          <w:sz w:val="20"/>
        </w:rPr>
        <w:t xml:space="preserve"> </w:t>
      </w:r>
      <w:r>
        <w:rPr>
          <w:color w:val="231F20"/>
          <w:sz w:val="20"/>
        </w:rPr>
        <w:t>and</w:t>
      </w:r>
      <w:r>
        <w:rPr>
          <w:color w:val="231F20"/>
          <w:spacing w:val="8"/>
          <w:sz w:val="20"/>
        </w:rPr>
        <w:t xml:space="preserve"> </w:t>
      </w:r>
      <w:r>
        <w:rPr>
          <w:color w:val="231F20"/>
          <w:sz w:val="20"/>
        </w:rPr>
        <w:t>procedures,</w:t>
      </w:r>
      <w:r>
        <w:rPr>
          <w:color w:val="231F20"/>
          <w:spacing w:val="8"/>
          <w:sz w:val="20"/>
        </w:rPr>
        <w:t xml:space="preserve"> </w:t>
      </w:r>
      <w:r>
        <w:rPr>
          <w:color w:val="231F20"/>
          <w:spacing w:val="-5"/>
          <w:sz w:val="20"/>
        </w:rPr>
        <w:t>and</w:t>
      </w:r>
    </w:p>
    <w:p w14:paraId="571B1783" w14:textId="77777777" w:rsidR="00786F5F" w:rsidRDefault="00000000">
      <w:pPr>
        <w:pStyle w:val="ListParagraph"/>
        <w:numPr>
          <w:ilvl w:val="3"/>
          <w:numId w:val="128"/>
        </w:numPr>
        <w:tabs>
          <w:tab w:val="left" w:pos="839"/>
        </w:tabs>
        <w:ind w:left="839" w:hanging="239"/>
        <w:rPr>
          <w:sz w:val="20"/>
        </w:rPr>
      </w:pPr>
      <w:r>
        <w:rPr>
          <w:color w:val="231F20"/>
          <w:sz w:val="20"/>
        </w:rPr>
        <w:t>training</w:t>
      </w:r>
      <w:r>
        <w:rPr>
          <w:color w:val="231F20"/>
          <w:spacing w:val="3"/>
          <w:sz w:val="20"/>
        </w:rPr>
        <w:t xml:space="preserve"> </w:t>
      </w:r>
      <w:r>
        <w:rPr>
          <w:color w:val="231F20"/>
          <w:sz w:val="20"/>
        </w:rPr>
        <w:t>staff</w:t>
      </w:r>
      <w:r>
        <w:rPr>
          <w:color w:val="231F20"/>
          <w:spacing w:val="3"/>
          <w:sz w:val="20"/>
        </w:rPr>
        <w:t xml:space="preserve"> </w:t>
      </w:r>
      <w:r>
        <w:rPr>
          <w:color w:val="231F20"/>
          <w:sz w:val="20"/>
        </w:rPr>
        <w:t>and</w:t>
      </w:r>
      <w:r>
        <w:rPr>
          <w:color w:val="231F20"/>
          <w:spacing w:val="3"/>
          <w:sz w:val="20"/>
        </w:rPr>
        <w:t xml:space="preserve"> </w:t>
      </w:r>
      <w:r>
        <w:rPr>
          <w:color w:val="231F20"/>
          <w:sz w:val="20"/>
        </w:rPr>
        <w:t>testing</w:t>
      </w:r>
      <w:r>
        <w:rPr>
          <w:color w:val="231F20"/>
          <w:spacing w:val="4"/>
          <w:sz w:val="20"/>
        </w:rPr>
        <w:t xml:space="preserve"> </w:t>
      </w:r>
      <w:r>
        <w:rPr>
          <w:color w:val="231F20"/>
          <w:sz w:val="20"/>
        </w:rPr>
        <w:t>emergency</w:t>
      </w:r>
      <w:r>
        <w:rPr>
          <w:color w:val="231F20"/>
          <w:spacing w:val="3"/>
          <w:sz w:val="20"/>
        </w:rPr>
        <w:t xml:space="preserve"> </w:t>
      </w:r>
      <w:r>
        <w:rPr>
          <w:color w:val="231F20"/>
          <w:spacing w:val="-2"/>
          <w:sz w:val="20"/>
        </w:rPr>
        <w:t>equipment.</w:t>
      </w:r>
    </w:p>
    <w:p w14:paraId="4561DBAD" w14:textId="77777777" w:rsidR="00786F5F" w:rsidRDefault="00786F5F">
      <w:pPr>
        <w:pStyle w:val="BodyText"/>
        <w:spacing w:before="69"/>
      </w:pPr>
    </w:p>
    <w:p w14:paraId="56354294" w14:textId="77777777" w:rsidR="00786F5F" w:rsidRDefault="00000000">
      <w:pPr>
        <w:pStyle w:val="Heading6"/>
        <w:ind w:left="360"/>
        <w:jc w:val="both"/>
      </w:pPr>
      <w:r>
        <w:rPr>
          <w:color w:val="231F20"/>
          <w:w w:val="85"/>
        </w:rPr>
        <w:t>Developing</w:t>
      </w:r>
      <w:r>
        <w:rPr>
          <w:color w:val="231F20"/>
          <w:spacing w:val="-2"/>
        </w:rPr>
        <w:t xml:space="preserve"> </w:t>
      </w:r>
      <w:r>
        <w:rPr>
          <w:color w:val="231F20"/>
          <w:w w:val="85"/>
        </w:rPr>
        <w:t>a</w:t>
      </w:r>
      <w:r>
        <w:rPr>
          <w:color w:val="231F20"/>
          <w:spacing w:val="-1"/>
        </w:rPr>
        <w:t xml:space="preserve"> </w:t>
      </w:r>
      <w:r>
        <w:rPr>
          <w:color w:val="231F20"/>
          <w:w w:val="85"/>
        </w:rPr>
        <w:t>Planning</w:t>
      </w:r>
      <w:r>
        <w:rPr>
          <w:color w:val="231F20"/>
          <w:spacing w:val="-2"/>
        </w:rPr>
        <w:t xml:space="preserve"> </w:t>
      </w:r>
      <w:r>
        <w:rPr>
          <w:color w:val="231F20"/>
          <w:spacing w:val="-4"/>
          <w:w w:val="85"/>
        </w:rPr>
        <w:t>Team</w:t>
      </w:r>
    </w:p>
    <w:p w14:paraId="54481396" w14:textId="77777777" w:rsidR="00786F5F" w:rsidRDefault="00000000">
      <w:pPr>
        <w:pStyle w:val="BodyText"/>
        <w:spacing w:before="132" w:line="261" w:lineRule="auto"/>
        <w:ind w:left="359" w:right="237"/>
        <w:jc w:val="both"/>
      </w:pPr>
      <w:r>
        <w:rPr>
          <w:color w:val="231F20"/>
        </w:rPr>
        <w:t>The Disaster Plan is best completed by the group of individuals that would respond</w:t>
      </w:r>
      <w:r>
        <w:rPr>
          <w:color w:val="231F20"/>
          <w:spacing w:val="-5"/>
        </w:rPr>
        <w:t xml:space="preserve"> </w:t>
      </w:r>
      <w:r>
        <w:rPr>
          <w:color w:val="231F20"/>
        </w:rPr>
        <w:t>to</w:t>
      </w:r>
      <w:r>
        <w:rPr>
          <w:color w:val="231F20"/>
          <w:spacing w:val="-5"/>
        </w:rPr>
        <w:t xml:space="preserve"> </w:t>
      </w:r>
      <w:r>
        <w:rPr>
          <w:color w:val="231F20"/>
        </w:rPr>
        <w:t>an</w:t>
      </w:r>
      <w:r>
        <w:rPr>
          <w:color w:val="231F20"/>
          <w:spacing w:val="-5"/>
        </w:rPr>
        <w:t xml:space="preserve"> </w:t>
      </w:r>
      <w:r>
        <w:rPr>
          <w:color w:val="231F20"/>
        </w:rPr>
        <w:t>emergency.</w:t>
      </w:r>
      <w:r>
        <w:rPr>
          <w:color w:val="231F20"/>
          <w:spacing w:val="-5"/>
        </w:rPr>
        <w:t xml:space="preserve"> </w:t>
      </w:r>
      <w:r>
        <w:rPr>
          <w:color w:val="231F20"/>
        </w:rPr>
        <w:t>The</w:t>
      </w:r>
      <w:r>
        <w:rPr>
          <w:color w:val="231F20"/>
          <w:spacing w:val="-5"/>
        </w:rPr>
        <w:t xml:space="preserve"> </w:t>
      </w:r>
      <w:r>
        <w:rPr>
          <w:color w:val="231F20"/>
        </w:rPr>
        <w:t>emergency</w:t>
      </w:r>
      <w:r>
        <w:rPr>
          <w:color w:val="231F20"/>
          <w:spacing w:val="-5"/>
        </w:rPr>
        <w:t xml:space="preserve"> </w:t>
      </w:r>
      <w:r>
        <w:rPr>
          <w:color w:val="231F20"/>
        </w:rPr>
        <w:t>response</w:t>
      </w:r>
      <w:r>
        <w:rPr>
          <w:color w:val="231F20"/>
          <w:spacing w:val="-5"/>
        </w:rPr>
        <w:t xml:space="preserve"> </w:t>
      </w:r>
      <w:r>
        <w:rPr>
          <w:color w:val="231F20"/>
        </w:rPr>
        <w:t>planning</w:t>
      </w:r>
      <w:r>
        <w:rPr>
          <w:color w:val="231F20"/>
          <w:spacing w:val="-5"/>
        </w:rPr>
        <w:t xml:space="preserve"> </w:t>
      </w:r>
      <w:r>
        <w:rPr>
          <w:color w:val="231F20"/>
        </w:rPr>
        <w:t>team</w:t>
      </w:r>
      <w:r>
        <w:rPr>
          <w:color w:val="231F20"/>
          <w:spacing w:val="-5"/>
        </w:rPr>
        <w:t xml:space="preserve"> </w:t>
      </w:r>
      <w:r>
        <w:rPr>
          <w:color w:val="231F20"/>
        </w:rPr>
        <w:t xml:space="preserve">should be comprised of individuals of various backgrounds and expertise, </w:t>
      </w:r>
      <w:proofErr w:type="gramStart"/>
      <w:r>
        <w:rPr>
          <w:color w:val="231F20"/>
        </w:rPr>
        <w:t>includ-ing</w:t>
      </w:r>
      <w:proofErr w:type="gramEnd"/>
      <w:r>
        <w:rPr>
          <w:color w:val="231F20"/>
          <w:spacing w:val="-3"/>
        </w:rPr>
        <w:t xml:space="preserve"> </w:t>
      </w:r>
      <w:r>
        <w:rPr>
          <w:color w:val="231F20"/>
        </w:rPr>
        <w:t>certain</w:t>
      </w:r>
      <w:r>
        <w:rPr>
          <w:color w:val="231F20"/>
          <w:spacing w:val="-3"/>
        </w:rPr>
        <w:t xml:space="preserve"> </w:t>
      </w:r>
      <w:r>
        <w:rPr>
          <w:color w:val="231F20"/>
        </w:rPr>
        <w:t>animal</w:t>
      </w:r>
      <w:r>
        <w:rPr>
          <w:color w:val="231F20"/>
          <w:spacing w:val="-3"/>
        </w:rPr>
        <w:t xml:space="preserve"> </w:t>
      </w:r>
      <w:r>
        <w:rPr>
          <w:color w:val="231F20"/>
        </w:rPr>
        <w:t>facility</w:t>
      </w:r>
      <w:r>
        <w:rPr>
          <w:color w:val="231F20"/>
          <w:spacing w:val="-3"/>
        </w:rPr>
        <w:t xml:space="preserve"> </w:t>
      </w:r>
      <w:r>
        <w:rPr>
          <w:color w:val="231F20"/>
        </w:rPr>
        <w:t>staff</w:t>
      </w:r>
      <w:r>
        <w:rPr>
          <w:color w:val="231F20"/>
          <w:spacing w:val="-3"/>
        </w:rPr>
        <w:t xml:space="preserve"> </w:t>
      </w:r>
      <w:r>
        <w:rPr>
          <w:color w:val="231F20"/>
        </w:rPr>
        <w:t>and</w:t>
      </w:r>
      <w:r>
        <w:rPr>
          <w:color w:val="231F20"/>
          <w:spacing w:val="-3"/>
        </w:rPr>
        <w:t xml:space="preserve"> </w:t>
      </w:r>
      <w:r>
        <w:rPr>
          <w:color w:val="231F20"/>
        </w:rPr>
        <w:t>investigators,</w:t>
      </w:r>
      <w:r>
        <w:rPr>
          <w:color w:val="231F20"/>
          <w:spacing w:val="-3"/>
        </w:rPr>
        <w:t xml:space="preserve"> </w:t>
      </w:r>
      <w:r>
        <w:rPr>
          <w:color w:val="231F20"/>
        </w:rPr>
        <w:t>as</w:t>
      </w:r>
      <w:r>
        <w:rPr>
          <w:color w:val="231F20"/>
          <w:spacing w:val="-3"/>
        </w:rPr>
        <w:t xml:space="preserve"> </w:t>
      </w:r>
      <w:r>
        <w:rPr>
          <w:color w:val="231F20"/>
        </w:rPr>
        <w:t>well</w:t>
      </w:r>
      <w:r>
        <w:rPr>
          <w:color w:val="231F20"/>
          <w:spacing w:val="-3"/>
        </w:rPr>
        <w:t xml:space="preserve"> </w:t>
      </w:r>
      <w:r>
        <w:rPr>
          <w:color w:val="231F20"/>
        </w:rPr>
        <w:t>as</w:t>
      </w:r>
      <w:r>
        <w:rPr>
          <w:color w:val="231F20"/>
          <w:spacing w:val="-3"/>
        </w:rPr>
        <w:t xml:space="preserve"> </w:t>
      </w:r>
      <w:r>
        <w:rPr>
          <w:color w:val="231F20"/>
        </w:rPr>
        <w:t>representatives</w:t>
      </w:r>
    </w:p>
    <w:p w14:paraId="6C2449F1" w14:textId="77777777" w:rsidR="00786F5F" w:rsidRDefault="00786F5F">
      <w:pPr>
        <w:pStyle w:val="BodyText"/>
        <w:spacing w:line="261" w:lineRule="auto"/>
        <w:jc w:val="both"/>
        <w:sectPr w:rsidR="00786F5F">
          <w:pgSz w:w="8640" w:h="12960"/>
          <w:pgMar w:top="1460" w:right="720" w:bottom="280" w:left="720" w:header="687" w:footer="0" w:gutter="0"/>
          <w:cols w:space="720"/>
        </w:sectPr>
      </w:pPr>
    </w:p>
    <w:p w14:paraId="47358455" w14:textId="77777777" w:rsidR="00786F5F" w:rsidRDefault="00000000">
      <w:pPr>
        <w:pStyle w:val="BodyText"/>
        <w:spacing w:before="119" w:line="261" w:lineRule="auto"/>
        <w:ind w:left="239" w:right="355"/>
        <w:jc w:val="both"/>
      </w:pPr>
      <w:r>
        <w:rPr>
          <w:color w:val="231F20"/>
        </w:rPr>
        <w:t xml:space="preserve">from the facility engineering/maintenance group, security, occupational health services, safety, public relations and risk management. Due to site-specific variables such as the type of facility, hazards, risks and available resources, teams will be as unique as the plan. One of the early actions of the team should be to define its mission, goals and methods of operation. The team will also need to enlist project support from senior management </w:t>
      </w:r>
      <w:r>
        <w:rPr>
          <w:color w:val="231F20"/>
          <w:spacing w:val="-2"/>
        </w:rPr>
        <w:t>so</w:t>
      </w:r>
      <w:r>
        <w:rPr>
          <w:color w:val="231F20"/>
          <w:spacing w:val="-12"/>
        </w:rPr>
        <w:t xml:space="preserve"> </w:t>
      </w:r>
      <w:r>
        <w:rPr>
          <w:color w:val="231F20"/>
          <w:spacing w:val="-2"/>
        </w:rPr>
        <w:t>that</w:t>
      </w:r>
      <w:r>
        <w:rPr>
          <w:color w:val="231F20"/>
          <w:spacing w:val="-12"/>
        </w:rPr>
        <w:t xml:space="preserve"> </w:t>
      </w:r>
      <w:r>
        <w:rPr>
          <w:color w:val="231F20"/>
          <w:spacing w:val="-2"/>
        </w:rPr>
        <w:t>resources</w:t>
      </w:r>
      <w:r>
        <w:rPr>
          <w:color w:val="231F20"/>
          <w:spacing w:val="-12"/>
        </w:rPr>
        <w:t xml:space="preserve"> </w:t>
      </w:r>
      <w:r>
        <w:rPr>
          <w:color w:val="231F20"/>
          <w:spacing w:val="-2"/>
        </w:rPr>
        <w:t>are</w:t>
      </w:r>
      <w:r>
        <w:rPr>
          <w:color w:val="231F20"/>
          <w:spacing w:val="-12"/>
        </w:rPr>
        <w:t xml:space="preserve"> </w:t>
      </w:r>
      <w:r>
        <w:rPr>
          <w:color w:val="231F20"/>
          <w:spacing w:val="-2"/>
        </w:rPr>
        <w:t>allocated</w:t>
      </w:r>
      <w:r>
        <w:rPr>
          <w:color w:val="231F20"/>
          <w:spacing w:val="-12"/>
        </w:rPr>
        <w:t xml:space="preserve"> </w:t>
      </w:r>
      <w:r>
        <w:rPr>
          <w:color w:val="231F20"/>
          <w:spacing w:val="-2"/>
        </w:rPr>
        <w:t>for</w:t>
      </w:r>
      <w:r>
        <w:rPr>
          <w:color w:val="231F20"/>
          <w:spacing w:val="-12"/>
        </w:rPr>
        <w:t xml:space="preserve"> </w:t>
      </w:r>
      <w:r>
        <w:rPr>
          <w:color w:val="231F20"/>
          <w:spacing w:val="-2"/>
        </w:rPr>
        <w:t>implementation</w:t>
      </w:r>
      <w:r>
        <w:rPr>
          <w:color w:val="231F20"/>
          <w:spacing w:val="-12"/>
        </w:rPr>
        <w:t xml:space="preserve"> </w:t>
      </w:r>
      <w:r>
        <w:rPr>
          <w:color w:val="231F20"/>
          <w:spacing w:val="-2"/>
        </w:rPr>
        <w:t>of</w:t>
      </w:r>
      <w:r>
        <w:rPr>
          <w:color w:val="231F20"/>
          <w:spacing w:val="-12"/>
        </w:rPr>
        <w:t xml:space="preserve"> </w:t>
      </w:r>
      <w:r>
        <w:rPr>
          <w:color w:val="231F20"/>
          <w:spacing w:val="-2"/>
        </w:rPr>
        <w:t>prescribed</w:t>
      </w:r>
      <w:r>
        <w:rPr>
          <w:color w:val="231F20"/>
          <w:spacing w:val="-12"/>
        </w:rPr>
        <w:t xml:space="preserve"> </w:t>
      </w:r>
      <w:r>
        <w:rPr>
          <w:color w:val="231F20"/>
          <w:spacing w:val="-2"/>
        </w:rPr>
        <w:t>action</w:t>
      </w:r>
      <w:r>
        <w:rPr>
          <w:color w:val="231F20"/>
          <w:spacing w:val="-11"/>
        </w:rPr>
        <w:t xml:space="preserve"> </w:t>
      </w:r>
      <w:r>
        <w:rPr>
          <w:color w:val="231F20"/>
          <w:spacing w:val="-2"/>
        </w:rPr>
        <w:t xml:space="preserve">plans. </w:t>
      </w:r>
      <w:r>
        <w:rPr>
          <w:color w:val="231F20"/>
        </w:rPr>
        <w:t>Ultimately,</w:t>
      </w:r>
      <w:r>
        <w:rPr>
          <w:color w:val="231F20"/>
          <w:spacing w:val="-8"/>
        </w:rPr>
        <w:t xml:space="preserve"> </w:t>
      </w:r>
      <w:r>
        <w:rPr>
          <w:color w:val="231F20"/>
        </w:rPr>
        <w:t>they</w:t>
      </w:r>
      <w:r>
        <w:rPr>
          <w:color w:val="231F20"/>
          <w:spacing w:val="-8"/>
        </w:rPr>
        <w:t xml:space="preserve"> </w:t>
      </w:r>
      <w:r>
        <w:rPr>
          <w:color w:val="231F20"/>
        </w:rPr>
        <w:t>will</w:t>
      </w:r>
      <w:r>
        <w:rPr>
          <w:color w:val="231F20"/>
          <w:spacing w:val="-8"/>
        </w:rPr>
        <w:t xml:space="preserve"> </w:t>
      </w:r>
      <w:r>
        <w:rPr>
          <w:color w:val="231F20"/>
        </w:rPr>
        <w:t>also</w:t>
      </w:r>
      <w:r>
        <w:rPr>
          <w:color w:val="231F20"/>
          <w:spacing w:val="-8"/>
        </w:rPr>
        <w:t xml:space="preserve"> </w:t>
      </w:r>
      <w:r>
        <w:rPr>
          <w:color w:val="231F20"/>
        </w:rPr>
        <w:t>need</w:t>
      </w:r>
      <w:r>
        <w:rPr>
          <w:color w:val="231F20"/>
          <w:spacing w:val="-8"/>
        </w:rPr>
        <w:t xml:space="preserve"> </w:t>
      </w:r>
      <w:r>
        <w:rPr>
          <w:color w:val="231F20"/>
        </w:rPr>
        <w:t>to</w:t>
      </w:r>
      <w:r>
        <w:rPr>
          <w:color w:val="231F20"/>
          <w:spacing w:val="-8"/>
        </w:rPr>
        <w:t xml:space="preserve"> </w:t>
      </w:r>
      <w:r>
        <w:rPr>
          <w:color w:val="231F20"/>
        </w:rPr>
        <w:t>integrate</w:t>
      </w:r>
      <w:r>
        <w:rPr>
          <w:color w:val="231F20"/>
          <w:spacing w:val="-8"/>
        </w:rPr>
        <w:t xml:space="preserve"> </w:t>
      </w:r>
      <w:r>
        <w:rPr>
          <w:color w:val="231F20"/>
        </w:rPr>
        <w:t>the</w:t>
      </w:r>
      <w:r>
        <w:rPr>
          <w:color w:val="231F20"/>
          <w:spacing w:val="-8"/>
        </w:rPr>
        <w:t xml:space="preserve"> </w:t>
      </w:r>
      <w:r>
        <w:rPr>
          <w:color w:val="231F20"/>
        </w:rPr>
        <w:t>facility</w:t>
      </w:r>
      <w:r>
        <w:rPr>
          <w:color w:val="231F20"/>
          <w:spacing w:val="-8"/>
        </w:rPr>
        <w:t xml:space="preserve"> </w:t>
      </w:r>
      <w:r>
        <w:rPr>
          <w:color w:val="231F20"/>
        </w:rPr>
        <w:t>Disaster</w:t>
      </w:r>
      <w:r>
        <w:rPr>
          <w:color w:val="231F20"/>
          <w:spacing w:val="-8"/>
        </w:rPr>
        <w:t xml:space="preserve"> </w:t>
      </w:r>
      <w:r>
        <w:rPr>
          <w:color w:val="231F20"/>
        </w:rPr>
        <w:t>Plan</w:t>
      </w:r>
      <w:r>
        <w:rPr>
          <w:color w:val="231F20"/>
          <w:spacing w:val="-8"/>
        </w:rPr>
        <w:t xml:space="preserve"> </w:t>
      </w:r>
      <w:r>
        <w:rPr>
          <w:color w:val="231F20"/>
        </w:rPr>
        <w:t>with</w:t>
      </w:r>
      <w:r>
        <w:rPr>
          <w:color w:val="231F20"/>
          <w:spacing w:val="-8"/>
        </w:rPr>
        <w:t xml:space="preserve"> </w:t>
      </w:r>
      <w:r>
        <w:rPr>
          <w:color w:val="231F20"/>
        </w:rPr>
        <w:t>any site-wide or local Disaster Plans.</w:t>
      </w:r>
    </w:p>
    <w:p w14:paraId="6B228C5D" w14:textId="77777777" w:rsidR="00786F5F" w:rsidRDefault="00000000">
      <w:pPr>
        <w:pStyle w:val="Heading6"/>
        <w:spacing w:before="173"/>
        <w:jc w:val="both"/>
      </w:pPr>
      <w:r>
        <w:rPr>
          <w:color w:val="231F20"/>
          <w:w w:val="85"/>
        </w:rPr>
        <w:t>Defining</w:t>
      </w:r>
      <w:r>
        <w:rPr>
          <w:color w:val="231F20"/>
          <w:spacing w:val="-3"/>
          <w:w w:val="95"/>
        </w:rPr>
        <w:t xml:space="preserve"> </w:t>
      </w:r>
      <w:r>
        <w:rPr>
          <w:color w:val="231F20"/>
          <w:spacing w:val="-2"/>
          <w:w w:val="95"/>
        </w:rPr>
        <w:t>Emergencies</w:t>
      </w:r>
    </w:p>
    <w:p w14:paraId="276FC3AC" w14:textId="77777777" w:rsidR="00786F5F" w:rsidRDefault="00000000">
      <w:pPr>
        <w:pStyle w:val="BodyText"/>
        <w:spacing w:before="133" w:line="261" w:lineRule="auto"/>
        <w:ind w:left="239" w:right="357"/>
        <w:jc w:val="both"/>
      </w:pPr>
      <w:r>
        <w:rPr>
          <w:color w:val="231F20"/>
        </w:rPr>
        <w:t xml:space="preserve">FEMA and other emergency management organizations have described various scoring methodologies to help categorize and rank emergencies. </w:t>
      </w:r>
      <w:r>
        <w:rPr>
          <w:color w:val="231F20"/>
          <w:spacing w:val="-2"/>
        </w:rPr>
        <w:t>They generally</w:t>
      </w:r>
      <w:r>
        <w:rPr>
          <w:color w:val="231F20"/>
          <w:spacing w:val="-1"/>
        </w:rPr>
        <w:t xml:space="preserve"> </w:t>
      </w:r>
      <w:r>
        <w:rPr>
          <w:color w:val="231F20"/>
          <w:spacing w:val="-2"/>
        </w:rPr>
        <w:t>divide</w:t>
      </w:r>
      <w:r>
        <w:rPr>
          <w:color w:val="231F20"/>
          <w:spacing w:val="-1"/>
        </w:rPr>
        <w:t xml:space="preserve"> </w:t>
      </w:r>
      <w:r>
        <w:rPr>
          <w:color w:val="231F20"/>
          <w:spacing w:val="-2"/>
        </w:rPr>
        <w:t>emergencies</w:t>
      </w:r>
      <w:r>
        <w:rPr>
          <w:color w:val="231F20"/>
          <w:spacing w:val="-1"/>
        </w:rPr>
        <w:t xml:space="preserve"> </w:t>
      </w:r>
      <w:r>
        <w:rPr>
          <w:color w:val="231F20"/>
          <w:spacing w:val="-2"/>
        </w:rPr>
        <w:t>(hazards) into</w:t>
      </w:r>
      <w:r>
        <w:rPr>
          <w:color w:val="231F20"/>
          <w:spacing w:val="-1"/>
        </w:rPr>
        <w:t xml:space="preserve"> </w:t>
      </w:r>
      <w:r>
        <w:rPr>
          <w:color w:val="231F20"/>
          <w:spacing w:val="-2"/>
        </w:rPr>
        <w:t>three</w:t>
      </w:r>
      <w:r>
        <w:rPr>
          <w:color w:val="231F20"/>
          <w:spacing w:val="-1"/>
        </w:rPr>
        <w:t xml:space="preserve"> </w:t>
      </w:r>
      <w:r>
        <w:rPr>
          <w:color w:val="231F20"/>
          <w:spacing w:val="-2"/>
        </w:rPr>
        <w:t>different</w:t>
      </w:r>
      <w:r>
        <w:rPr>
          <w:color w:val="231F20"/>
          <w:spacing w:val="-1"/>
        </w:rPr>
        <w:t xml:space="preserve"> </w:t>
      </w:r>
      <w:r>
        <w:rPr>
          <w:color w:val="231F20"/>
          <w:spacing w:val="-2"/>
        </w:rPr>
        <w:t>categories:</w:t>
      </w:r>
    </w:p>
    <w:p w14:paraId="05B268F1" w14:textId="77777777" w:rsidR="00786F5F" w:rsidRDefault="00000000">
      <w:pPr>
        <w:pStyle w:val="ListParagraph"/>
        <w:numPr>
          <w:ilvl w:val="0"/>
          <w:numId w:val="95"/>
        </w:numPr>
        <w:tabs>
          <w:tab w:val="left" w:pos="719"/>
        </w:tabs>
        <w:spacing w:before="178"/>
        <w:ind w:left="719" w:hanging="239"/>
        <w:rPr>
          <w:sz w:val="20"/>
        </w:rPr>
      </w:pPr>
      <w:r>
        <w:rPr>
          <w:color w:val="231F20"/>
          <w:sz w:val="20"/>
        </w:rPr>
        <w:t>natural</w:t>
      </w:r>
      <w:r>
        <w:rPr>
          <w:color w:val="231F20"/>
          <w:spacing w:val="-7"/>
          <w:sz w:val="20"/>
        </w:rPr>
        <w:t xml:space="preserve"> </w:t>
      </w:r>
      <w:r>
        <w:rPr>
          <w:color w:val="231F20"/>
          <w:spacing w:val="-2"/>
          <w:sz w:val="20"/>
        </w:rPr>
        <w:t>emergencies,</w:t>
      </w:r>
    </w:p>
    <w:p w14:paraId="287095A8" w14:textId="77777777" w:rsidR="00786F5F" w:rsidRDefault="00000000">
      <w:pPr>
        <w:pStyle w:val="ListParagraph"/>
        <w:numPr>
          <w:ilvl w:val="0"/>
          <w:numId w:val="95"/>
        </w:numPr>
        <w:tabs>
          <w:tab w:val="left" w:pos="719"/>
        </w:tabs>
        <w:ind w:left="719" w:hanging="239"/>
        <w:rPr>
          <w:sz w:val="20"/>
        </w:rPr>
      </w:pPr>
      <w:r>
        <w:rPr>
          <w:color w:val="231F20"/>
          <w:sz w:val="20"/>
        </w:rPr>
        <w:t>technical</w:t>
      </w:r>
      <w:r>
        <w:rPr>
          <w:color w:val="231F20"/>
          <w:spacing w:val="-3"/>
          <w:sz w:val="20"/>
        </w:rPr>
        <w:t xml:space="preserve"> </w:t>
      </w:r>
      <w:r>
        <w:rPr>
          <w:color w:val="231F20"/>
          <w:sz w:val="20"/>
        </w:rPr>
        <w:t>emergencies,</w:t>
      </w:r>
      <w:r>
        <w:rPr>
          <w:color w:val="231F20"/>
          <w:spacing w:val="-2"/>
          <w:sz w:val="20"/>
        </w:rPr>
        <w:t xml:space="preserve"> </w:t>
      </w:r>
      <w:r>
        <w:rPr>
          <w:color w:val="231F20"/>
          <w:spacing w:val="-5"/>
          <w:sz w:val="20"/>
        </w:rPr>
        <w:t>and</w:t>
      </w:r>
    </w:p>
    <w:p w14:paraId="022A190A" w14:textId="77777777" w:rsidR="00786F5F" w:rsidRDefault="00000000">
      <w:pPr>
        <w:pStyle w:val="ListParagraph"/>
        <w:numPr>
          <w:ilvl w:val="0"/>
          <w:numId w:val="95"/>
        </w:numPr>
        <w:tabs>
          <w:tab w:val="left" w:pos="719"/>
        </w:tabs>
        <w:ind w:left="719" w:hanging="239"/>
        <w:rPr>
          <w:sz w:val="20"/>
        </w:rPr>
      </w:pPr>
      <w:r>
        <w:rPr>
          <w:color w:val="231F20"/>
          <w:sz w:val="20"/>
        </w:rPr>
        <w:t>civil</w:t>
      </w:r>
      <w:r>
        <w:rPr>
          <w:color w:val="231F20"/>
          <w:spacing w:val="5"/>
          <w:sz w:val="20"/>
        </w:rPr>
        <w:t xml:space="preserve"> </w:t>
      </w:r>
      <w:r>
        <w:rPr>
          <w:color w:val="231F20"/>
          <w:spacing w:val="-2"/>
          <w:sz w:val="20"/>
        </w:rPr>
        <w:t>emergencies.</w:t>
      </w:r>
    </w:p>
    <w:p w14:paraId="240F414B" w14:textId="77777777" w:rsidR="00786F5F" w:rsidRDefault="00786F5F">
      <w:pPr>
        <w:pStyle w:val="BodyText"/>
        <w:spacing w:before="70"/>
      </w:pPr>
    </w:p>
    <w:p w14:paraId="7848979D" w14:textId="77777777" w:rsidR="00786F5F" w:rsidRDefault="00000000">
      <w:pPr>
        <w:pStyle w:val="BodyText"/>
        <w:spacing w:line="261" w:lineRule="auto"/>
        <w:ind w:left="239" w:right="352"/>
        <w:jc w:val="both"/>
      </w:pPr>
      <w:r>
        <w:rPr>
          <w:color w:val="231F20"/>
        </w:rPr>
        <w:t>Natural emergencies are the most commonly occurring “disasters” and include weather, seismic or ocean related events. Examples include tornadoes, hurricanes, floods, earthquakes, flood tides, etc. Technical emergencies</w:t>
      </w:r>
      <w:r>
        <w:rPr>
          <w:color w:val="231F20"/>
          <w:spacing w:val="-4"/>
        </w:rPr>
        <w:t xml:space="preserve"> </w:t>
      </w:r>
      <w:r>
        <w:rPr>
          <w:color w:val="231F20"/>
        </w:rPr>
        <w:t>are</w:t>
      </w:r>
      <w:r>
        <w:rPr>
          <w:color w:val="231F20"/>
          <w:spacing w:val="-4"/>
        </w:rPr>
        <w:t xml:space="preserve"> </w:t>
      </w:r>
      <w:r>
        <w:rPr>
          <w:color w:val="231F20"/>
        </w:rPr>
        <w:t>mechanical</w:t>
      </w:r>
      <w:r>
        <w:rPr>
          <w:color w:val="231F20"/>
          <w:spacing w:val="-4"/>
        </w:rPr>
        <w:t xml:space="preserve"> </w:t>
      </w:r>
      <w:r>
        <w:rPr>
          <w:color w:val="231F20"/>
        </w:rPr>
        <w:t>or</w:t>
      </w:r>
      <w:r>
        <w:rPr>
          <w:color w:val="231F20"/>
          <w:spacing w:val="-4"/>
        </w:rPr>
        <w:t xml:space="preserve"> </w:t>
      </w:r>
      <w:r>
        <w:rPr>
          <w:color w:val="231F20"/>
        </w:rPr>
        <w:t>human</w:t>
      </w:r>
      <w:r>
        <w:rPr>
          <w:color w:val="231F20"/>
          <w:spacing w:val="-4"/>
        </w:rPr>
        <w:t xml:space="preserve"> </w:t>
      </w:r>
      <w:r>
        <w:rPr>
          <w:color w:val="231F20"/>
        </w:rPr>
        <w:t>failures</w:t>
      </w:r>
      <w:r>
        <w:rPr>
          <w:color w:val="231F20"/>
          <w:spacing w:val="-4"/>
        </w:rPr>
        <w:t xml:space="preserve"> </w:t>
      </w:r>
      <w:r>
        <w:rPr>
          <w:color w:val="231F20"/>
        </w:rPr>
        <w:t>and</w:t>
      </w:r>
      <w:r>
        <w:rPr>
          <w:color w:val="231F20"/>
          <w:spacing w:val="-4"/>
        </w:rPr>
        <w:t xml:space="preserve"> </w:t>
      </w:r>
      <w:r>
        <w:rPr>
          <w:color w:val="231F20"/>
        </w:rPr>
        <w:t>include</w:t>
      </w:r>
      <w:r>
        <w:rPr>
          <w:color w:val="231F20"/>
          <w:spacing w:val="-4"/>
        </w:rPr>
        <w:t xml:space="preserve"> </w:t>
      </w:r>
      <w:r>
        <w:rPr>
          <w:color w:val="231F20"/>
        </w:rPr>
        <w:t>HVAC</w:t>
      </w:r>
      <w:r>
        <w:rPr>
          <w:color w:val="231F20"/>
          <w:spacing w:val="-4"/>
        </w:rPr>
        <w:t xml:space="preserve"> </w:t>
      </w:r>
      <w:r>
        <w:rPr>
          <w:color w:val="231F20"/>
        </w:rPr>
        <w:t>failures, computer system failures, chemical spills and structural failures. Civil emergencies are deliberate human events such as terrorist attacks, sabo-tage and labor strikes.</w:t>
      </w:r>
    </w:p>
    <w:p w14:paraId="13ED49D0" w14:textId="77777777" w:rsidR="00786F5F" w:rsidRDefault="00000000">
      <w:pPr>
        <w:pStyle w:val="BodyText"/>
        <w:spacing w:before="175" w:line="261" w:lineRule="auto"/>
        <w:ind w:left="239" w:right="356"/>
        <w:jc w:val="both"/>
      </w:pPr>
      <w:r>
        <w:rPr>
          <w:color w:val="231F20"/>
        </w:rPr>
        <w:t>When</w:t>
      </w:r>
      <w:r>
        <w:rPr>
          <w:color w:val="231F20"/>
          <w:spacing w:val="-14"/>
        </w:rPr>
        <w:t xml:space="preserve"> </w:t>
      </w:r>
      <w:r>
        <w:rPr>
          <w:color w:val="231F20"/>
        </w:rPr>
        <w:t>developing</w:t>
      </w:r>
      <w:r>
        <w:rPr>
          <w:color w:val="231F20"/>
          <w:spacing w:val="-14"/>
        </w:rPr>
        <w:t xml:space="preserve"> </w:t>
      </w:r>
      <w:r>
        <w:rPr>
          <w:color w:val="231F20"/>
        </w:rPr>
        <w:t>a</w:t>
      </w:r>
      <w:r>
        <w:rPr>
          <w:color w:val="231F20"/>
          <w:spacing w:val="-14"/>
        </w:rPr>
        <w:t xml:space="preserve"> </w:t>
      </w:r>
      <w:r>
        <w:rPr>
          <w:color w:val="231F20"/>
        </w:rPr>
        <w:t>Disaster</w:t>
      </w:r>
      <w:r>
        <w:rPr>
          <w:color w:val="231F20"/>
          <w:spacing w:val="-14"/>
        </w:rPr>
        <w:t xml:space="preserve"> </w:t>
      </w:r>
      <w:r>
        <w:rPr>
          <w:color w:val="231F20"/>
        </w:rPr>
        <w:t>Plan,</w:t>
      </w:r>
      <w:r>
        <w:rPr>
          <w:color w:val="231F20"/>
          <w:spacing w:val="-14"/>
        </w:rPr>
        <w:t xml:space="preserve"> </w:t>
      </w:r>
      <w:r>
        <w:rPr>
          <w:color w:val="231F20"/>
        </w:rPr>
        <w:t>it</w:t>
      </w:r>
      <w:r>
        <w:rPr>
          <w:color w:val="231F20"/>
          <w:spacing w:val="-14"/>
        </w:rPr>
        <w:t xml:space="preserve"> </w:t>
      </w:r>
      <w:r>
        <w:rPr>
          <w:color w:val="231F20"/>
        </w:rPr>
        <w:t>may</w:t>
      </w:r>
      <w:r>
        <w:rPr>
          <w:color w:val="231F20"/>
          <w:spacing w:val="-14"/>
        </w:rPr>
        <w:t xml:space="preserve"> </w:t>
      </w:r>
      <w:r>
        <w:rPr>
          <w:color w:val="231F20"/>
        </w:rPr>
        <w:t>be</w:t>
      </w:r>
      <w:r>
        <w:rPr>
          <w:color w:val="231F20"/>
          <w:spacing w:val="-14"/>
        </w:rPr>
        <w:t xml:space="preserve"> </w:t>
      </w:r>
      <w:r>
        <w:rPr>
          <w:color w:val="231F20"/>
        </w:rPr>
        <w:t>helpful</w:t>
      </w:r>
      <w:r>
        <w:rPr>
          <w:color w:val="231F20"/>
          <w:spacing w:val="-14"/>
        </w:rPr>
        <w:t xml:space="preserve"> </w:t>
      </w:r>
      <w:r>
        <w:rPr>
          <w:color w:val="231F20"/>
        </w:rPr>
        <w:t>to</w:t>
      </w:r>
      <w:r>
        <w:rPr>
          <w:color w:val="231F20"/>
          <w:spacing w:val="-13"/>
        </w:rPr>
        <w:t xml:space="preserve"> </w:t>
      </w:r>
      <w:r>
        <w:rPr>
          <w:color w:val="231F20"/>
        </w:rPr>
        <w:t>list</w:t>
      </w:r>
      <w:r>
        <w:rPr>
          <w:color w:val="231F20"/>
          <w:spacing w:val="-14"/>
        </w:rPr>
        <w:t xml:space="preserve"> </w:t>
      </w:r>
      <w:r>
        <w:rPr>
          <w:color w:val="231F20"/>
        </w:rPr>
        <w:t>each</w:t>
      </w:r>
      <w:r>
        <w:rPr>
          <w:color w:val="231F20"/>
          <w:spacing w:val="-14"/>
        </w:rPr>
        <w:t xml:space="preserve"> </w:t>
      </w:r>
      <w:r>
        <w:rPr>
          <w:color w:val="231F20"/>
        </w:rPr>
        <w:t>type</w:t>
      </w:r>
      <w:r>
        <w:rPr>
          <w:color w:val="231F20"/>
          <w:spacing w:val="-14"/>
        </w:rPr>
        <w:t xml:space="preserve"> </w:t>
      </w:r>
      <w:r>
        <w:rPr>
          <w:color w:val="231F20"/>
        </w:rPr>
        <w:t>of</w:t>
      </w:r>
      <w:r>
        <w:rPr>
          <w:color w:val="231F20"/>
          <w:spacing w:val="-14"/>
        </w:rPr>
        <w:t xml:space="preserve"> </w:t>
      </w:r>
      <w:proofErr w:type="gramStart"/>
      <w:r>
        <w:rPr>
          <w:color w:val="231F20"/>
        </w:rPr>
        <w:t>emer-gency</w:t>
      </w:r>
      <w:proofErr w:type="gramEnd"/>
      <w:r>
        <w:rPr>
          <w:color w:val="231F20"/>
        </w:rPr>
        <w:t xml:space="preserve"> and include the primary and secondary effects. Secondary effects can greatly complicate a problem and can affect some critical functions even</w:t>
      </w:r>
      <w:r>
        <w:rPr>
          <w:color w:val="231F20"/>
          <w:spacing w:val="-3"/>
        </w:rPr>
        <w:t xml:space="preserve"> </w:t>
      </w:r>
      <w:r>
        <w:rPr>
          <w:color w:val="231F20"/>
        </w:rPr>
        <w:t>more</w:t>
      </w:r>
      <w:r>
        <w:rPr>
          <w:color w:val="231F20"/>
          <w:spacing w:val="-4"/>
        </w:rPr>
        <w:t xml:space="preserve"> </w:t>
      </w:r>
      <w:r>
        <w:rPr>
          <w:color w:val="231F20"/>
        </w:rPr>
        <w:t>than</w:t>
      </w:r>
      <w:r>
        <w:rPr>
          <w:color w:val="231F20"/>
          <w:spacing w:val="-3"/>
        </w:rPr>
        <w:t xml:space="preserve"> </w:t>
      </w:r>
      <w:r>
        <w:rPr>
          <w:color w:val="231F20"/>
        </w:rPr>
        <w:t>the</w:t>
      </w:r>
      <w:r>
        <w:rPr>
          <w:color w:val="231F20"/>
          <w:spacing w:val="-4"/>
        </w:rPr>
        <w:t xml:space="preserve"> </w:t>
      </w:r>
      <w:r>
        <w:rPr>
          <w:color w:val="231F20"/>
        </w:rPr>
        <w:t>primary.</w:t>
      </w:r>
      <w:r>
        <w:rPr>
          <w:color w:val="231F20"/>
          <w:spacing w:val="-3"/>
        </w:rPr>
        <w:t xml:space="preserve"> </w:t>
      </w:r>
      <w:r>
        <w:rPr>
          <w:color w:val="231F20"/>
        </w:rPr>
        <w:t>To</w:t>
      </w:r>
      <w:r>
        <w:rPr>
          <w:color w:val="231F20"/>
          <w:spacing w:val="-4"/>
        </w:rPr>
        <w:t xml:space="preserve"> </w:t>
      </w:r>
      <w:r>
        <w:rPr>
          <w:color w:val="231F20"/>
        </w:rPr>
        <w:t>help</w:t>
      </w:r>
      <w:r>
        <w:rPr>
          <w:color w:val="231F20"/>
          <w:spacing w:val="-3"/>
        </w:rPr>
        <w:t xml:space="preserve"> </w:t>
      </w:r>
      <w:proofErr w:type="gramStart"/>
      <w:r>
        <w:rPr>
          <w:color w:val="231F20"/>
        </w:rPr>
        <w:t>in</w:t>
      </w:r>
      <w:proofErr w:type="gramEnd"/>
      <w:r>
        <w:rPr>
          <w:color w:val="231F20"/>
          <w:spacing w:val="-4"/>
        </w:rPr>
        <w:t xml:space="preserve"> </w:t>
      </w:r>
      <w:r>
        <w:rPr>
          <w:color w:val="231F20"/>
        </w:rPr>
        <w:t>planning,</w:t>
      </w:r>
      <w:r>
        <w:rPr>
          <w:color w:val="231F20"/>
          <w:spacing w:val="-3"/>
        </w:rPr>
        <w:t xml:space="preserve"> </w:t>
      </w:r>
      <w:r>
        <w:rPr>
          <w:color w:val="231F20"/>
        </w:rPr>
        <w:t>the</w:t>
      </w:r>
      <w:r>
        <w:rPr>
          <w:color w:val="231F20"/>
          <w:spacing w:val="-4"/>
        </w:rPr>
        <w:t xml:space="preserve"> </w:t>
      </w:r>
      <w:r>
        <w:rPr>
          <w:color w:val="231F20"/>
        </w:rPr>
        <w:t>list</w:t>
      </w:r>
      <w:r>
        <w:rPr>
          <w:color w:val="231F20"/>
          <w:spacing w:val="-3"/>
        </w:rPr>
        <w:t xml:space="preserve"> </w:t>
      </w:r>
      <w:r>
        <w:rPr>
          <w:color w:val="231F20"/>
        </w:rPr>
        <w:t>should</w:t>
      </w:r>
      <w:r>
        <w:rPr>
          <w:color w:val="231F20"/>
          <w:spacing w:val="-4"/>
        </w:rPr>
        <w:t xml:space="preserve"> </w:t>
      </w:r>
      <w:r>
        <w:rPr>
          <w:color w:val="231F20"/>
        </w:rPr>
        <w:t>include</w:t>
      </w:r>
      <w:r>
        <w:rPr>
          <w:color w:val="231F20"/>
          <w:spacing w:val="-3"/>
        </w:rPr>
        <w:t xml:space="preserve"> </w:t>
      </w:r>
      <w:r>
        <w:rPr>
          <w:color w:val="231F20"/>
        </w:rPr>
        <w:t>the probability</w:t>
      </w:r>
      <w:r>
        <w:rPr>
          <w:color w:val="231F20"/>
          <w:spacing w:val="-13"/>
        </w:rPr>
        <w:t xml:space="preserve"> </w:t>
      </w:r>
      <w:r>
        <w:rPr>
          <w:color w:val="231F20"/>
        </w:rPr>
        <w:t>of</w:t>
      </w:r>
      <w:r>
        <w:rPr>
          <w:color w:val="231F20"/>
          <w:spacing w:val="-13"/>
        </w:rPr>
        <w:t xml:space="preserve"> </w:t>
      </w:r>
      <w:r>
        <w:rPr>
          <w:color w:val="231F20"/>
        </w:rPr>
        <w:t>an</w:t>
      </w:r>
      <w:r>
        <w:rPr>
          <w:color w:val="231F20"/>
          <w:spacing w:val="-13"/>
        </w:rPr>
        <w:t xml:space="preserve"> </w:t>
      </w:r>
      <w:r>
        <w:rPr>
          <w:color w:val="231F20"/>
        </w:rPr>
        <w:t>event</w:t>
      </w:r>
      <w:r>
        <w:rPr>
          <w:color w:val="231F20"/>
          <w:spacing w:val="-13"/>
        </w:rPr>
        <w:t xml:space="preserve"> </w:t>
      </w:r>
      <w:r>
        <w:rPr>
          <w:color w:val="231F20"/>
        </w:rPr>
        <w:t>occurring</w:t>
      </w:r>
      <w:r>
        <w:rPr>
          <w:color w:val="231F20"/>
          <w:spacing w:val="-13"/>
        </w:rPr>
        <w:t xml:space="preserve"> </w:t>
      </w:r>
      <w:r>
        <w:rPr>
          <w:color w:val="231F20"/>
        </w:rPr>
        <w:t>(</w:t>
      </w:r>
      <w:r>
        <w:t>see</w:t>
      </w:r>
      <w:r>
        <w:rPr>
          <w:spacing w:val="-13"/>
        </w:rPr>
        <w:t xml:space="preserve"> </w:t>
      </w:r>
      <w:hyperlink w:anchor="_bookmark31" w:history="1">
        <w:r>
          <w:rPr>
            <w:color w:val="0000FF"/>
          </w:rPr>
          <w:t>Table</w:t>
        </w:r>
        <w:r>
          <w:rPr>
            <w:color w:val="0000FF"/>
            <w:spacing w:val="-13"/>
          </w:rPr>
          <w:t xml:space="preserve"> </w:t>
        </w:r>
        <w:r>
          <w:rPr>
            <w:color w:val="0000FF"/>
          </w:rPr>
          <w:t>A</w:t>
        </w:r>
        <w:r>
          <w:t>)</w:t>
        </w:r>
      </w:hyperlink>
      <w:r>
        <w:t>.</w:t>
      </w:r>
      <w:r>
        <w:rPr>
          <w:spacing w:val="-13"/>
        </w:rPr>
        <w:t xml:space="preserve"> </w:t>
      </w:r>
      <w:r>
        <w:rPr>
          <w:color w:val="231F20"/>
        </w:rPr>
        <w:t>The</w:t>
      </w:r>
      <w:r>
        <w:rPr>
          <w:color w:val="231F20"/>
          <w:spacing w:val="-13"/>
        </w:rPr>
        <w:t xml:space="preserve"> </w:t>
      </w:r>
      <w:r>
        <w:rPr>
          <w:color w:val="231F20"/>
        </w:rPr>
        <w:t>Disaster</w:t>
      </w:r>
      <w:r>
        <w:rPr>
          <w:color w:val="231F20"/>
          <w:spacing w:val="-13"/>
        </w:rPr>
        <w:t xml:space="preserve"> </w:t>
      </w:r>
      <w:r>
        <w:rPr>
          <w:color w:val="231F20"/>
        </w:rPr>
        <w:t>Plan</w:t>
      </w:r>
      <w:r>
        <w:rPr>
          <w:color w:val="231F20"/>
          <w:spacing w:val="-13"/>
        </w:rPr>
        <w:t xml:space="preserve"> </w:t>
      </w:r>
      <w:r>
        <w:rPr>
          <w:color w:val="231F20"/>
        </w:rPr>
        <w:t>should</w:t>
      </w:r>
      <w:r>
        <w:rPr>
          <w:color w:val="231F20"/>
          <w:spacing w:val="-13"/>
        </w:rPr>
        <w:t xml:space="preserve"> </w:t>
      </w:r>
      <w:r>
        <w:rPr>
          <w:color w:val="231F20"/>
        </w:rPr>
        <w:t>be sufficiently general to be responsive to unplanned types of crises.</w:t>
      </w:r>
    </w:p>
    <w:p w14:paraId="11357A12" w14:textId="77777777" w:rsidR="00786F5F" w:rsidRDefault="00000000">
      <w:pPr>
        <w:pStyle w:val="BodyText"/>
        <w:spacing w:before="176" w:line="261" w:lineRule="auto"/>
        <w:ind w:left="240" w:right="356"/>
        <w:jc w:val="both"/>
      </w:pPr>
      <w:r>
        <w:rPr>
          <w:color w:val="231F20"/>
        </w:rPr>
        <w:t xml:space="preserve">As a planning exercise in evaluating primary and secondary effects, </w:t>
      </w:r>
      <w:proofErr w:type="gramStart"/>
      <w:r>
        <w:rPr>
          <w:color w:val="231F20"/>
        </w:rPr>
        <w:t>con-sider</w:t>
      </w:r>
      <w:proofErr w:type="gramEnd"/>
      <w:r>
        <w:rPr>
          <w:color w:val="231F20"/>
        </w:rPr>
        <w:t xml:space="preserve"> the scenario of a typical, midwinter moderately severe snowstorm, which can present multiple problems. Snow can clog the air intake filters and interfere with the HVAC </w:t>
      </w:r>
      <w:proofErr w:type="gramStart"/>
      <w:r>
        <w:rPr>
          <w:color w:val="231F20"/>
        </w:rPr>
        <w:t>system, or</w:t>
      </w:r>
      <w:proofErr w:type="gramEnd"/>
      <w:r>
        <w:rPr>
          <w:color w:val="231F20"/>
        </w:rPr>
        <w:t xml:space="preserve"> affect the electrical supply. Snow can contribute to local flooding when it melts. Either snow or flooding may affect</w:t>
      </w:r>
      <w:r>
        <w:rPr>
          <w:color w:val="231F20"/>
          <w:spacing w:val="2"/>
        </w:rPr>
        <w:t xml:space="preserve"> </w:t>
      </w:r>
      <w:r>
        <w:rPr>
          <w:color w:val="231F20"/>
        </w:rPr>
        <w:t>employees’</w:t>
      </w:r>
      <w:r>
        <w:rPr>
          <w:color w:val="231F20"/>
          <w:spacing w:val="3"/>
        </w:rPr>
        <w:t xml:space="preserve"> </w:t>
      </w:r>
      <w:r>
        <w:rPr>
          <w:color w:val="231F20"/>
        </w:rPr>
        <w:t>ability</w:t>
      </w:r>
      <w:r>
        <w:rPr>
          <w:color w:val="231F20"/>
          <w:spacing w:val="2"/>
        </w:rPr>
        <w:t xml:space="preserve"> </w:t>
      </w:r>
      <w:r>
        <w:rPr>
          <w:color w:val="231F20"/>
        </w:rPr>
        <w:t>to</w:t>
      </w:r>
      <w:r>
        <w:rPr>
          <w:color w:val="231F20"/>
          <w:spacing w:val="3"/>
        </w:rPr>
        <w:t xml:space="preserve"> </w:t>
      </w:r>
      <w:r>
        <w:rPr>
          <w:color w:val="231F20"/>
        </w:rPr>
        <w:t>get</w:t>
      </w:r>
      <w:r>
        <w:rPr>
          <w:color w:val="231F20"/>
          <w:spacing w:val="2"/>
        </w:rPr>
        <w:t xml:space="preserve"> </w:t>
      </w:r>
      <w:r>
        <w:rPr>
          <w:color w:val="231F20"/>
        </w:rPr>
        <w:t>to</w:t>
      </w:r>
      <w:r>
        <w:rPr>
          <w:color w:val="231F20"/>
          <w:spacing w:val="3"/>
        </w:rPr>
        <w:t xml:space="preserve"> </w:t>
      </w:r>
      <w:r>
        <w:rPr>
          <w:color w:val="231F20"/>
        </w:rPr>
        <w:t>work</w:t>
      </w:r>
      <w:r>
        <w:rPr>
          <w:color w:val="231F20"/>
          <w:spacing w:val="2"/>
        </w:rPr>
        <w:t xml:space="preserve"> </w:t>
      </w:r>
      <w:r>
        <w:rPr>
          <w:color w:val="231F20"/>
        </w:rPr>
        <w:t>or</w:t>
      </w:r>
      <w:r>
        <w:rPr>
          <w:color w:val="231F20"/>
          <w:spacing w:val="3"/>
        </w:rPr>
        <w:t xml:space="preserve"> </w:t>
      </w:r>
      <w:r>
        <w:rPr>
          <w:color w:val="231F20"/>
        </w:rPr>
        <w:t>prevent</w:t>
      </w:r>
      <w:r>
        <w:rPr>
          <w:color w:val="231F20"/>
          <w:spacing w:val="3"/>
        </w:rPr>
        <w:t xml:space="preserve"> </w:t>
      </w:r>
      <w:r>
        <w:rPr>
          <w:color w:val="231F20"/>
        </w:rPr>
        <w:t>essential</w:t>
      </w:r>
      <w:r>
        <w:rPr>
          <w:color w:val="231F20"/>
          <w:spacing w:val="2"/>
        </w:rPr>
        <w:t xml:space="preserve"> </w:t>
      </w:r>
      <w:r>
        <w:rPr>
          <w:color w:val="231F20"/>
        </w:rPr>
        <w:t>deliveries</w:t>
      </w:r>
      <w:r>
        <w:rPr>
          <w:color w:val="231F20"/>
          <w:spacing w:val="3"/>
        </w:rPr>
        <w:t xml:space="preserve"> </w:t>
      </w:r>
      <w:r>
        <w:rPr>
          <w:color w:val="231F20"/>
          <w:spacing w:val="-4"/>
        </w:rPr>
        <w:t>from</w:t>
      </w:r>
    </w:p>
    <w:p w14:paraId="4B98BF48" w14:textId="77777777" w:rsidR="00786F5F" w:rsidRDefault="00786F5F">
      <w:pPr>
        <w:pStyle w:val="BodyText"/>
        <w:spacing w:line="261" w:lineRule="auto"/>
        <w:jc w:val="both"/>
        <w:sectPr w:rsidR="00786F5F">
          <w:pgSz w:w="8640" w:h="12960"/>
          <w:pgMar w:top="1460" w:right="720" w:bottom="280" w:left="720" w:header="687" w:footer="0" w:gutter="0"/>
          <w:cols w:space="720"/>
        </w:sectPr>
      </w:pPr>
    </w:p>
    <w:p w14:paraId="3DEF1695" w14:textId="77777777" w:rsidR="00786F5F" w:rsidRDefault="00000000">
      <w:pPr>
        <w:pStyle w:val="BodyText"/>
        <w:spacing w:before="119" w:line="261" w:lineRule="auto"/>
        <w:ind w:left="359" w:right="233"/>
        <w:jc w:val="both"/>
      </w:pPr>
      <w:r>
        <w:rPr>
          <w:color w:val="231F20"/>
        </w:rPr>
        <w:t xml:space="preserve">being made. If electrical power is lost, and the facility is relying on </w:t>
      </w:r>
      <w:proofErr w:type="gramStart"/>
      <w:r>
        <w:rPr>
          <w:color w:val="231F20"/>
        </w:rPr>
        <w:t>emer-gency</w:t>
      </w:r>
      <w:proofErr w:type="gramEnd"/>
      <w:r>
        <w:rPr>
          <w:color w:val="231F20"/>
        </w:rPr>
        <w:t xml:space="preserve"> back-up generators, there may be refueling problems when the fuel reserves are </w:t>
      </w:r>
      <w:proofErr w:type="gramStart"/>
      <w:r>
        <w:rPr>
          <w:color w:val="231F20"/>
        </w:rPr>
        <w:t>exhausted</w:t>
      </w:r>
      <w:proofErr w:type="gramEnd"/>
      <w:r>
        <w:rPr>
          <w:color w:val="231F20"/>
        </w:rPr>
        <w:t xml:space="preserve"> and delivery trucks can’t reach the site. This example shows how the planning exercise can provide valuable modeling information useful in disaster preparation.</w:t>
      </w:r>
    </w:p>
    <w:p w14:paraId="18421B69" w14:textId="77777777" w:rsidR="00786F5F" w:rsidRDefault="00000000">
      <w:pPr>
        <w:pStyle w:val="Heading6"/>
        <w:spacing w:before="176"/>
        <w:ind w:left="360"/>
      </w:pPr>
      <w:r>
        <w:rPr>
          <w:color w:val="231F20"/>
          <w:w w:val="85"/>
        </w:rPr>
        <w:t>Identifying</w:t>
      </w:r>
      <w:r>
        <w:rPr>
          <w:color w:val="231F20"/>
          <w:spacing w:val="-3"/>
        </w:rPr>
        <w:t xml:space="preserve"> </w:t>
      </w:r>
      <w:r>
        <w:rPr>
          <w:color w:val="231F20"/>
          <w:w w:val="85"/>
        </w:rPr>
        <w:t>Critical</w:t>
      </w:r>
      <w:r>
        <w:rPr>
          <w:color w:val="231F20"/>
          <w:spacing w:val="-3"/>
        </w:rPr>
        <w:t xml:space="preserve"> </w:t>
      </w:r>
      <w:r>
        <w:rPr>
          <w:color w:val="231F20"/>
          <w:w w:val="85"/>
        </w:rPr>
        <w:t>Functions</w:t>
      </w:r>
      <w:r>
        <w:rPr>
          <w:color w:val="231F20"/>
          <w:spacing w:val="-3"/>
        </w:rPr>
        <w:t xml:space="preserve"> </w:t>
      </w:r>
      <w:r>
        <w:rPr>
          <w:color w:val="231F20"/>
          <w:w w:val="85"/>
        </w:rPr>
        <w:t>and</w:t>
      </w:r>
      <w:r>
        <w:rPr>
          <w:color w:val="231F20"/>
          <w:spacing w:val="-2"/>
        </w:rPr>
        <w:t xml:space="preserve"> </w:t>
      </w:r>
      <w:r>
        <w:rPr>
          <w:color w:val="231F20"/>
          <w:spacing w:val="-2"/>
          <w:w w:val="85"/>
        </w:rPr>
        <w:t>Systems</w:t>
      </w:r>
    </w:p>
    <w:p w14:paraId="3B225759" w14:textId="77777777" w:rsidR="00786F5F" w:rsidRDefault="00000000">
      <w:pPr>
        <w:pStyle w:val="BodyText"/>
        <w:spacing w:before="132" w:line="261" w:lineRule="auto"/>
        <w:ind w:left="359" w:right="235"/>
        <w:jc w:val="both"/>
      </w:pPr>
      <w:r>
        <w:rPr>
          <w:color w:val="231F20"/>
        </w:rPr>
        <w:t>Fundamentally,</w:t>
      </w:r>
      <w:r>
        <w:rPr>
          <w:color w:val="231F20"/>
          <w:spacing w:val="-6"/>
        </w:rPr>
        <w:t xml:space="preserve"> </w:t>
      </w:r>
      <w:r>
        <w:rPr>
          <w:color w:val="231F20"/>
        </w:rPr>
        <w:t>the</w:t>
      </w:r>
      <w:r>
        <w:rPr>
          <w:color w:val="231F20"/>
          <w:spacing w:val="-6"/>
        </w:rPr>
        <w:t xml:space="preserve"> </w:t>
      </w:r>
      <w:r>
        <w:rPr>
          <w:color w:val="231F20"/>
        </w:rPr>
        <w:t>Disaster</w:t>
      </w:r>
      <w:r>
        <w:rPr>
          <w:color w:val="231F20"/>
          <w:spacing w:val="-6"/>
        </w:rPr>
        <w:t xml:space="preserve"> </w:t>
      </w:r>
      <w:r>
        <w:rPr>
          <w:color w:val="231F20"/>
        </w:rPr>
        <w:t>Plan</w:t>
      </w:r>
      <w:r>
        <w:rPr>
          <w:color w:val="231F20"/>
          <w:spacing w:val="-6"/>
        </w:rPr>
        <w:t xml:space="preserve"> </w:t>
      </w:r>
      <w:r>
        <w:rPr>
          <w:color w:val="231F20"/>
        </w:rPr>
        <w:t>should</w:t>
      </w:r>
      <w:r>
        <w:rPr>
          <w:color w:val="231F20"/>
          <w:spacing w:val="-6"/>
        </w:rPr>
        <w:t xml:space="preserve"> </w:t>
      </w:r>
      <w:r>
        <w:rPr>
          <w:color w:val="231F20"/>
        </w:rPr>
        <w:t>address</w:t>
      </w:r>
      <w:r>
        <w:rPr>
          <w:color w:val="231F20"/>
          <w:spacing w:val="-6"/>
        </w:rPr>
        <w:t xml:space="preserve"> </w:t>
      </w:r>
      <w:r>
        <w:rPr>
          <w:color w:val="231F20"/>
        </w:rPr>
        <w:t>ways</w:t>
      </w:r>
      <w:r>
        <w:rPr>
          <w:color w:val="231F20"/>
          <w:spacing w:val="-6"/>
        </w:rPr>
        <w:t xml:space="preserve"> </w:t>
      </w:r>
      <w:r>
        <w:rPr>
          <w:color w:val="231F20"/>
        </w:rPr>
        <w:t>to</w:t>
      </w:r>
      <w:r>
        <w:rPr>
          <w:color w:val="231F20"/>
          <w:spacing w:val="-6"/>
        </w:rPr>
        <w:t xml:space="preserve"> </w:t>
      </w:r>
      <w:r>
        <w:rPr>
          <w:color w:val="231F20"/>
        </w:rPr>
        <w:t>maintain</w:t>
      </w:r>
      <w:r>
        <w:rPr>
          <w:color w:val="231F20"/>
          <w:spacing w:val="-6"/>
        </w:rPr>
        <w:t xml:space="preserve"> </w:t>
      </w:r>
      <w:r>
        <w:rPr>
          <w:color w:val="231F20"/>
        </w:rPr>
        <w:t>or</w:t>
      </w:r>
      <w:r>
        <w:rPr>
          <w:color w:val="231F20"/>
          <w:spacing w:val="-6"/>
        </w:rPr>
        <w:t xml:space="preserve"> </w:t>
      </w:r>
      <w:r>
        <w:rPr>
          <w:color w:val="231F20"/>
        </w:rPr>
        <w:t xml:space="preserve">cope with the loss of critical functions and systems in the animal facility. To do this, it is important to rigorously identify all critical animal facility specific functions and systems. The critical functions and systems fall into two </w:t>
      </w:r>
      <w:r>
        <w:rPr>
          <w:color w:val="231F20"/>
          <w:spacing w:val="-2"/>
        </w:rPr>
        <w:t>general</w:t>
      </w:r>
      <w:r>
        <w:rPr>
          <w:color w:val="231F20"/>
          <w:spacing w:val="-6"/>
        </w:rPr>
        <w:t xml:space="preserve"> </w:t>
      </w:r>
      <w:r>
        <w:rPr>
          <w:color w:val="231F20"/>
          <w:spacing w:val="-2"/>
        </w:rPr>
        <w:t>categories:</w:t>
      </w:r>
      <w:r>
        <w:rPr>
          <w:color w:val="231F20"/>
          <w:spacing w:val="-6"/>
        </w:rPr>
        <w:t xml:space="preserve"> </w:t>
      </w:r>
      <w:r>
        <w:rPr>
          <w:color w:val="231F20"/>
          <w:spacing w:val="-2"/>
        </w:rPr>
        <w:t>mechanical</w:t>
      </w:r>
      <w:r>
        <w:rPr>
          <w:color w:val="231F20"/>
          <w:spacing w:val="-6"/>
        </w:rPr>
        <w:t xml:space="preserve"> </w:t>
      </w:r>
      <w:r>
        <w:rPr>
          <w:color w:val="231F20"/>
          <w:spacing w:val="-2"/>
        </w:rPr>
        <w:t>systems</w:t>
      </w:r>
      <w:r>
        <w:rPr>
          <w:color w:val="231F20"/>
          <w:spacing w:val="-6"/>
        </w:rPr>
        <w:t xml:space="preserve"> </w:t>
      </w:r>
      <w:r>
        <w:rPr>
          <w:color w:val="231F20"/>
          <w:spacing w:val="-2"/>
        </w:rPr>
        <w:t>and</w:t>
      </w:r>
      <w:r>
        <w:rPr>
          <w:color w:val="231F20"/>
          <w:spacing w:val="-6"/>
        </w:rPr>
        <w:t xml:space="preserve"> </w:t>
      </w:r>
      <w:r>
        <w:rPr>
          <w:color w:val="231F20"/>
          <w:spacing w:val="-2"/>
        </w:rPr>
        <w:t>personnel</w:t>
      </w:r>
      <w:r>
        <w:rPr>
          <w:color w:val="231F20"/>
          <w:spacing w:val="-6"/>
        </w:rPr>
        <w:t xml:space="preserve"> </w:t>
      </w:r>
      <w:r>
        <w:rPr>
          <w:color w:val="231F20"/>
          <w:spacing w:val="-2"/>
        </w:rPr>
        <w:t>functions</w:t>
      </w:r>
      <w:r>
        <w:rPr>
          <w:color w:val="231F20"/>
          <w:spacing w:val="-6"/>
        </w:rPr>
        <w:t xml:space="preserve"> </w:t>
      </w:r>
      <w:r>
        <w:rPr>
          <w:color w:val="231F20"/>
          <w:spacing w:val="-2"/>
        </w:rPr>
        <w:t>(see</w:t>
      </w:r>
      <w:r>
        <w:rPr>
          <w:color w:val="231F20"/>
          <w:spacing w:val="-6"/>
        </w:rPr>
        <w:t xml:space="preserve"> </w:t>
      </w:r>
      <w:hyperlink w:anchor="_bookmark32" w:history="1">
        <w:r>
          <w:rPr>
            <w:color w:val="0000FF"/>
            <w:spacing w:val="-2"/>
          </w:rPr>
          <w:t>Table</w:t>
        </w:r>
      </w:hyperlink>
      <w:r>
        <w:rPr>
          <w:color w:val="0000FF"/>
          <w:spacing w:val="-2"/>
        </w:rPr>
        <w:t xml:space="preserve"> </w:t>
      </w:r>
      <w:hyperlink w:anchor="_bookmark32" w:history="1">
        <w:r>
          <w:rPr>
            <w:color w:val="0000FF"/>
          </w:rPr>
          <w:t>B</w:t>
        </w:r>
      </w:hyperlink>
      <w:r>
        <w:t>).</w:t>
      </w:r>
      <w:r>
        <w:rPr>
          <w:spacing w:val="33"/>
        </w:rPr>
        <w:t xml:space="preserve"> </w:t>
      </w:r>
      <w:r>
        <w:rPr>
          <w:color w:val="231F20"/>
        </w:rPr>
        <w:t>It</w:t>
      </w:r>
      <w:r>
        <w:rPr>
          <w:color w:val="231F20"/>
          <w:spacing w:val="33"/>
        </w:rPr>
        <w:t xml:space="preserve"> </w:t>
      </w:r>
      <w:r>
        <w:rPr>
          <w:color w:val="231F20"/>
        </w:rPr>
        <w:t>is</w:t>
      </w:r>
      <w:r>
        <w:rPr>
          <w:color w:val="231F20"/>
          <w:spacing w:val="33"/>
        </w:rPr>
        <w:t xml:space="preserve"> </w:t>
      </w:r>
      <w:r>
        <w:rPr>
          <w:color w:val="231F20"/>
        </w:rPr>
        <w:t>helpful</w:t>
      </w:r>
      <w:r>
        <w:rPr>
          <w:color w:val="231F20"/>
          <w:spacing w:val="33"/>
        </w:rPr>
        <w:t xml:space="preserve"> </w:t>
      </w:r>
      <w:r>
        <w:rPr>
          <w:color w:val="231F20"/>
        </w:rPr>
        <w:t>to</w:t>
      </w:r>
      <w:r>
        <w:rPr>
          <w:color w:val="231F20"/>
          <w:spacing w:val="33"/>
        </w:rPr>
        <w:t xml:space="preserve"> </w:t>
      </w:r>
      <w:r>
        <w:rPr>
          <w:color w:val="231F20"/>
        </w:rPr>
        <w:t>compare</w:t>
      </w:r>
      <w:r>
        <w:rPr>
          <w:color w:val="231F20"/>
          <w:spacing w:val="33"/>
        </w:rPr>
        <w:t xml:space="preserve"> </w:t>
      </w:r>
      <w:r>
        <w:rPr>
          <w:color w:val="231F20"/>
        </w:rPr>
        <w:t>the</w:t>
      </w:r>
      <w:r>
        <w:rPr>
          <w:color w:val="231F20"/>
          <w:spacing w:val="33"/>
        </w:rPr>
        <w:t xml:space="preserve"> </w:t>
      </w:r>
      <w:r>
        <w:rPr>
          <w:color w:val="231F20"/>
        </w:rPr>
        <w:t>list</w:t>
      </w:r>
      <w:r>
        <w:rPr>
          <w:color w:val="231F20"/>
          <w:spacing w:val="33"/>
        </w:rPr>
        <w:t xml:space="preserve"> </w:t>
      </w:r>
      <w:r>
        <w:rPr>
          <w:color w:val="231F20"/>
        </w:rPr>
        <w:t>of</w:t>
      </w:r>
      <w:r>
        <w:rPr>
          <w:color w:val="231F20"/>
          <w:spacing w:val="33"/>
        </w:rPr>
        <w:t xml:space="preserve"> </w:t>
      </w:r>
      <w:r>
        <w:rPr>
          <w:color w:val="231F20"/>
        </w:rPr>
        <w:t>primary</w:t>
      </w:r>
      <w:r>
        <w:rPr>
          <w:color w:val="231F20"/>
          <w:spacing w:val="33"/>
        </w:rPr>
        <w:t xml:space="preserve"> </w:t>
      </w:r>
      <w:r>
        <w:rPr>
          <w:color w:val="231F20"/>
        </w:rPr>
        <w:t>and</w:t>
      </w:r>
      <w:r>
        <w:rPr>
          <w:color w:val="231F20"/>
          <w:spacing w:val="33"/>
        </w:rPr>
        <w:t xml:space="preserve"> </w:t>
      </w:r>
      <w:r>
        <w:rPr>
          <w:color w:val="231F20"/>
        </w:rPr>
        <w:t>secondary</w:t>
      </w:r>
      <w:r>
        <w:rPr>
          <w:color w:val="231F20"/>
          <w:spacing w:val="33"/>
        </w:rPr>
        <w:t xml:space="preserve"> </w:t>
      </w:r>
      <w:r>
        <w:rPr>
          <w:color w:val="231F20"/>
        </w:rPr>
        <w:t>effects</w:t>
      </w:r>
      <w:r>
        <w:rPr>
          <w:color w:val="231F20"/>
          <w:spacing w:val="33"/>
        </w:rPr>
        <w:t xml:space="preserve"> </w:t>
      </w:r>
      <w:r>
        <w:rPr>
          <w:color w:val="231F20"/>
        </w:rPr>
        <w:t>of the different emergencies (</w:t>
      </w:r>
      <w:hyperlink w:anchor="_bookmark31" w:history="1">
        <w:r>
          <w:rPr>
            <w:color w:val="0000FF"/>
          </w:rPr>
          <w:t>Table A</w:t>
        </w:r>
      </w:hyperlink>
      <w:r>
        <w:t xml:space="preserve">) </w:t>
      </w:r>
      <w:r>
        <w:rPr>
          <w:color w:val="231F20"/>
        </w:rPr>
        <w:t>and review their impact on the critical functions</w:t>
      </w:r>
      <w:r>
        <w:rPr>
          <w:color w:val="231F20"/>
          <w:spacing w:val="-8"/>
        </w:rPr>
        <w:t xml:space="preserve"> </w:t>
      </w:r>
      <w:r>
        <w:rPr>
          <w:color w:val="231F20"/>
        </w:rPr>
        <w:t>and</w:t>
      </w:r>
      <w:r>
        <w:rPr>
          <w:color w:val="231F20"/>
          <w:spacing w:val="-8"/>
        </w:rPr>
        <w:t xml:space="preserve"> </w:t>
      </w:r>
      <w:r>
        <w:rPr>
          <w:color w:val="231F20"/>
        </w:rPr>
        <w:t>systems.</w:t>
      </w:r>
      <w:r>
        <w:rPr>
          <w:color w:val="231F20"/>
          <w:spacing w:val="-8"/>
        </w:rPr>
        <w:t xml:space="preserve"> </w:t>
      </w:r>
      <w:r>
        <w:rPr>
          <w:color w:val="231F20"/>
        </w:rPr>
        <w:t>Different</w:t>
      </w:r>
      <w:r>
        <w:rPr>
          <w:color w:val="231F20"/>
          <w:spacing w:val="-8"/>
        </w:rPr>
        <w:t xml:space="preserve"> </w:t>
      </w:r>
      <w:r>
        <w:rPr>
          <w:color w:val="231F20"/>
        </w:rPr>
        <w:t>scenarios</w:t>
      </w:r>
      <w:r>
        <w:rPr>
          <w:color w:val="231F20"/>
          <w:spacing w:val="-8"/>
        </w:rPr>
        <w:t xml:space="preserve"> </w:t>
      </w:r>
      <w:r>
        <w:rPr>
          <w:color w:val="231F20"/>
        </w:rPr>
        <w:t>can</w:t>
      </w:r>
      <w:r>
        <w:rPr>
          <w:color w:val="231F20"/>
          <w:spacing w:val="-8"/>
        </w:rPr>
        <w:t xml:space="preserve"> </w:t>
      </w:r>
      <w:r>
        <w:rPr>
          <w:color w:val="231F20"/>
        </w:rPr>
        <w:t>become</w:t>
      </w:r>
      <w:r>
        <w:rPr>
          <w:color w:val="231F20"/>
          <w:spacing w:val="-8"/>
        </w:rPr>
        <w:t xml:space="preserve"> </w:t>
      </w:r>
      <w:r>
        <w:rPr>
          <w:color w:val="231F20"/>
        </w:rPr>
        <w:t>the</w:t>
      </w:r>
      <w:r>
        <w:rPr>
          <w:color w:val="231F20"/>
          <w:spacing w:val="-8"/>
        </w:rPr>
        <w:t xml:space="preserve"> </w:t>
      </w:r>
      <w:r>
        <w:rPr>
          <w:color w:val="231F20"/>
        </w:rPr>
        <w:t>basis</w:t>
      </w:r>
      <w:r>
        <w:rPr>
          <w:color w:val="231F20"/>
          <w:spacing w:val="-8"/>
        </w:rPr>
        <w:t xml:space="preserve"> </w:t>
      </w:r>
      <w:r>
        <w:rPr>
          <w:color w:val="231F20"/>
        </w:rPr>
        <w:t>for</w:t>
      </w:r>
      <w:r>
        <w:rPr>
          <w:color w:val="231F20"/>
          <w:spacing w:val="-8"/>
        </w:rPr>
        <w:t xml:space="preserve"> </w:t>
      </w:r>
      <w:r>
        <w:rPr>
          <w:color w:val="231F20"/>
        </w:rPr>
        <w:t>action plans and preparedness activities.</w:t>
      </w:r>
    </w:p>
    <w:p w14:paraId="2F7DC0C2" w14:textId="77777777" w:rsidR="00786F5F" w:rsidRDefault="00000000">
      <w:pPr>
        <w:pStyle w:val="Heading6"/>
        <w:spacing w:before="173"/>
        <w:ind w:left="360"/>
      </w:pPr>
      <w:r>
        <w:rPr>
          <w:color w:val="231F20"/>
          <w:w w:val="85"/>
        </w:rPr>
        <w:t>Defining</w:t>
      </w:r>
      <w:r>
        <w:rPr>
          <w:color w:val="231F20"/>
          <w:spacing w:val="-2"/>
        </w:rPr>
        <w:t xml:space="preserve"> </w:t>
      </w:r>
      <w:r>
        <w:rPr>
          <w:color w:val="231F20"/>
          <w:w w:val="85"/>
        </w:rPr>
        <w:t>Resources</w:t>
      </w:r>
      <w:r>
        <w:rPr>
          <w:color w:val="231F20"/>
          <w:spacing w:val="-3"/>
        </w:rPr>
        <w:t xml:space="preserve"> </w:t>
      </w:r>
      <w:r>
        <w:rPr>
          <w:color w:val="231F20"/>
          <w:w w:val="85"/>
        </w:rPr>
        <w:t>and</w:t>
      </w:r>
      <w:r>
        <w:rPr>
          <w:color w:val="231F20"/>
          <w:spacing w:val="-2"/>
        </w:rPr>
        <w:t xml:space="preserve"> </w:t>
      </w:r>
      <w:r>
        <w:rPr>
          <w:color w:val="231F20"/>
          <w:spacing w:val="-2"/>
          <w:w w:val="85"/>
        </w:rPr>
        <w:t>Contacts</w:t>
      </w:r>
    </w:p>
    <w:p w14:paraId="06589AA3" w14:textId="77777777" w:rsidR="00786F5F" w:rsidRDefault="00000000">
      <w:pPr>
        <w:pStyle w:val="BodyText"/>
        <w:spacing w:before="133" w:line="261" w:lineRule="auto"/>
        <w:ind w:left="359" w:right="235"/>
        <w:jc w:val="both"/>
      </w:pPr>
      <w:r>
        <w:rPr>
          <w:color w:val="231F20"/>
        </w:rPr>
        <w:t>The</w:t>
      </w:r>
      <w:r>
        <w:rPr>
          <w:color w:val="231F20"/>
          <w:spacing w:val="-10"/>
        </w:rPr>
        <w:t xml:space="preserve"> </w:t>
      </w:r>
      <w:r>
        <w:rPr>
          <w:color w:val="231F20"/>
        </w:rPr>
        <w:t>Disaster</w:t>
      </w:r>
      <w:r>
        <w:rPr>
          <w:color w:val="231F20"/>
          <w:spacing w:val="-10"/>
        </w:rPr>
        <w:t xml:space="preserve"> </w:t>
      </w:r>
      <w:r>
        <w:rPr>
          <w:color w:val="231F20"/>
        </w:rPr>
        <w:t>Plan</w:t>
      </w:r>
      <w:r>
        <w:rPr>
          <w:color w:val="231F20"/>
          <w:spacing w:val="-10"/>
        </w:rPr>
        <w:t xml:space="preserve"> </w:t>
      </w:r>
      <w:r>
        <w:rPr>
          <w:color w:val="231F20"/>
        </w:rPr>
        <w:t>can</w:t>
      </w:r>
      <w:r>
        <w:rPr>
          <w:color w:val="231F20"/>
          <w:spacing w:val="-10"/>
        </w:rPr>
        <w:t xml:space="preserve"> </w:t>
      </w:r>
      <w:r>
        <w:rPr>
          <w:color w:val="231F20"/>
        </w:rPr>
        <w:t>also</w:t>
      </w:r>
      <w:r>
        <w:rPr>
          <w:color w:val="231F20"/>
          <w:spacing w:val="-10"/>
        </w:rPr>
        <w:t xml:space="preserve"> </w:t>
      </w:r>
      <w:r>
        <w:rPr>
          <w:color w:val="231F20"/>
        </w:rPr>
        <w:t>include</w:t>
      </w:r>
      <w:r>
        <w:rPr>
          <w:color w:val="231F20"/>
          <w:spacing w:val="-10"/>
        </w:rPr>
        <w:t xml:space="preserve"> </w:t>
      </w:r>
      <w:r>
        <w:rPr>
          <w:color w:val="231F20"/>
        </w:rPr>
        <w:t>lists</w:t>
      </w:r>
      <w:r>
        <w:rPr>
          <w:color w:val="231F20"/>
          <w:spacing w:val="-10"/>
        </w:rPr>
        <w:t xml:space="preserve"> </w:t>
      </w:r>
      <w:r>
        <w:rPr>
          <w:color w:val="231F20"/>
        </w:rPr>
        <w:t>of</w:t>
      </w:r>
      <w:r>
        <w:rPr>
          <w:color w:val="231F20"/>
          <w:spacing w:val="-10"/>
        </w:rPr>
        <w:t xml:space="preserve"> </w:t>
      </w:r>
      <w:r>
        <w:rPr>
          <w:color w:val="231F20"/>
        </w:rPr>
        <w:t>available</w:t>
      </w:r>
      <w:r>
        <w:rPr>
          <w:color w:val="231F20"/>
          <w:spacing w:val="-10"/>
        </w:rPr>
        <w:t xml:space="preserve"> </w:t>
      </w:r>
      <w:r>
        <w:rPr>
          <w:color w:val="231F20"/>
        </w:rPr>
        <w:t>resources</w:t>
      </w:r>
      <w:r>
        <w:rPr>
          <w:color w:val="231F20"/>
          <w:spacing w:val="-10"/>
        </w:rPr>
        <w:t xml:space="preserve"> </w:t>
      </w:r>
      <w:r>
        <w:rPr>
          <w:color w:val="231F20"/>
        </w:rPr>
        <w:t>and</w:t>
      </w:r>
      <w:r>
        <w:rPr>
          <w:color w:val="231F20"/>
          <w:spacing w:val="-10"/>
        </w:rPr>
        <w:t xml:space="preserve"> </w:t>
      </w:r>
      <w:r>
        <w:rPr>
          <w:color w:val="231F20"/>
        </w:rPr>
        <w:t xml:space="preserve">contacts to be used during emergency events. The lists can include various </w:t>
      </w:r>
      <w:proofErr w:type="gramStart"/>
      <w:r>
        <w:rPr>
          <w:color w:val="231F20"/>
        </w:rPr>
        <w:t>emer-gency</w:t>
      </w:r>
      <w:proofErr w:type="gramEnd"/>
      <w:r>
        <w:rPr>
          <w:color w:val="231F20"/>
          <w:spacing w:val="-1"/>
        </w:rPr>
        <w:t xml:space="preserve"> </w:t>
      </w:r>
      <w:r>
        <w:rPr>
          <w:color w:val="231F20"/>
        </w:rPr>
        <w:t>equipment,</w:t>
      </w:r>
      <w:r>
        <w:rPr>
          <w:color w:val="231F20"/>
          <w:spacing w:val="-1"/>
        </w:rPr>
        <w:t xml:space="preserve"> </w:t>
      </w:r>
      <w:r>
        <w:rPr>
          <w:color w:val="231F20"/>
        </w:rPr>
        <w:t>spare</w:t>
      </w:r>
      <w:r>
        <w:rPr>
          <w:color w:val="231F20"/>
          <w:spacing w:val="-1"/>
        </w:rPr>
        <w:t xml:space="preserve"> </w:t>
      </w:r>
      <w:r>
        <w:rPr>
          <w:color w:val="231F20"/>
        </w:rPr>
        <w:t>parts,</w:t>
      </w:r>
      <w:r>
        <w:rPr>
          <w:color w:val="231F20"/>
          <w:spacing w:val="-1"/>
        </w:rPr>
        <w:t xml:space="preserve"> </w:t>
      </w:r>
      <w:r>
        <w:rPr>
          <w:color w:val="231F20"/>
        </w:rPr>
        <w:t>equipment</w:t>
      </w:r>
      <w:r>
        <w:rPr>
          <w:color w:val="231F20"/>
          <w:spacing w:val="-1"/>
        </w:rPr>
        <w:t xml:space="preserve"> </w:t>
      </w:r>
      <w:r>
        <w:rPr>
          <w:color w:val="231F20"/>
        </w:rPr>
        <w:t>capacities,</w:t>
      </w:r>
      <w:r>
        <w:rPr>
          <w:color w:val="231F20"/>
          <w:spacing w:val="-1"/>
        </w:rPr>
        <w:t xml:space="preserve"> </w:t>
      </w:r>
      <w:r>
        <w:rPr>
          <w:color w:val="231F20"/>
        </w:rPr>
        <w:t>levels</w:t>
      </w:r>
      <w:r>
        <w:rPr>
          <w:color w:val="231F20"/>
          <w:spacing w:val="-1"/>
        </w:rPr>
        <w:t xml:space="preserve"> </w:t>
      </w:r>
      <w:r>
        <w:rPr>
          <w:color w:val="231F20"/>
        </w:rPr>
        <w:t>of</w:t>
      </w:r>
      <w:r>
        <w:rPr>
          <w:color w:val="231F20"/>
          <w:spacing w:val="-1"/>
        </w:rPr>
        <w:t xml:space="preserve"> </w:t>
      </w:r>
      <w:r>
        <w:rPr>
          <w:color w:val="231F20"/>
        </w:rPr>
        <w:t xml:space="preserve">redundancy built into the mechanical equipment systems and ways to put the </w:t>
      </w:r>
      <w:proofErr w:type="gramStart"/>
      <w:r>
        <w:rPr>
          <w:color w:val="231F20"/>
        </w:rPr>
        <w:t>equip-ment</w:t>
      </w:r>
      <w:proofErr w:type="gramEnd"/>
      <w:r>
        <w:rPr>
          <w:color w:val="231F20"/>
        </w:rPr>
        <w:t xml:space="preserve"> into use. Additionally, this section might include critical vendors that can supply services during an emergency, such as a supplier to perform periodic refueling of emergency generator fuel tanks, as well as up to date emergency personnel notification lists, including criteria for contacting specific</w:t>
      </w:r>
      <w:r>
        <w:rPr>
          <w:color w:val="231F20"/>
          <w:spacing w:val="-1"/>
        </w:rPr>
        <w:t xml:space="preserve"> </w:t>
      </w:r>
      <w:r>
        <w:rPr>
          <w:color w:val="231F20"/>
        </w:rPr>
        <w:t>individuals.</w:t>
      </w:r>
      <w:r>
        <w:rPr>
          <w:color w:val="231F20"/>
          <w:spacing w:val="-1"/>
        </w:rPr>
        <w:t xml:space="preserve"> </w:t>
      </w:r>
      <w:r>
        <w:rPr>
          <w:color w:val="231F20"/>
        </w:rPr>
        <w:t>More</w:t>
      </w:r>
      <w:r>
        <w:rPr>
          <w:color w:val="231F20"/>
          <w:spacing w:val="-1"/>
        </w:rPr>
        <w:t xml:space="preserve"> </w:t>
      </w:r>
      <w:r>
        <w:rPr>
          <w:color w:val="231F20"/>
        </w:rPr>
        <w:t>advanced</w:t>
      </w:r>
      <w:r>
        <w:rPr>
          <w:color w:val="231F20"/>
          <w:spacing w:val="-1"/>
        </w:rPr>
        <w:t xml:space="preserve"> </w:t>
      </w:r>
      <w:r>
        <w:rPr>
          <w:color w:val="231F20"/>
        </w:rPr>
        <w:t>plans</w:t>
      </w:r>
      <w:r>
        <w:rPr>
          <w:color w:val="231F20"/>
          <w:spacing w:val="-1"/>
        </w:rPr>
        <w:t xml:space="preserve"> </w:t>
      </w:r>
      <w:r>
        <w:rPr>
          <w:color w:val="231F20"/>
        </w:rPr>
        <w:t>stage</w:t>
      </w:r>
      <w:r>
        <w:rPr>
          <w:color w:val="231F20"/>
          <w:spacing w:val="-1"/>
        </w:rPr>
        <w:t xml:space="preserve"> </w:t>
      </w:r>
      <w:r>
        <w:rPr>
          <w:color w:val="231F20"/>
        </w:rPr>
        <w:t>the</w:t>
      </w:r>
      <w:r>
        <w:rPr>
          <w:color w:val="231F20"/>
          <w:spacing w:val="-1"/>
        </w:rPr>
        <w:t xml:space="preserve"> </w:t>
      </w:r>
      <w:r>
        <w:rPr>
          <w:color w:val="231F20"/>
        </w:rPr>
        <w:t>level</w:t>
      </w:r>
      <w:r>
        <w:rPr>
          <w:color w:val="231F20"/>
          <w:spacing w:val="-1"/>
        </w:rPr>
        <w:t xml:space="preserve"> </w:t>
      </w:r>
      <w:r>
        <w:rPr>
          <w:color w:val="231F20"/>
        </w:rPr>
        <w:t>of</w:t>
      </w:r>
      <w:r>
        <w:rPr>
          <w:color w:val="231F20"/>
          <w:spacing w:val="-1"/>
        </w:rPr>
        <w:t xml:space="preserve"> </w:t>
      </w:r>
      <w:r>
        <w:rPr>
          <w:color w:val="231F20"/>
        </w:rPr>
        <w:t>an</w:t>
      </w:r>
      <w:r>
        <w:rPr>
          <w:color w:val="231F20"/>
          <w:spacing w:val="-1"/>
        </w:rPr>
        <w:t xml:space="preserve"> </w:t>
      </w:r>
      <w:r>
        <w:rPr>
          <w:color w:val="231F20"/>
        </w:rPr>
        <w:t>emergency and clearly prescribe the type of response for each level. Other pertinent items such as floor layouts, mechanical equipment plans, the names and numbers</w:t>
      </w:r>
      <w:r>
        <w:rPr>
          <w:color w:val="231F20"/>
          <w:spacing w:val="-5"/>
        </w:rPr>
        <w:t xml:space="preserve"> </w:t>
      </w:r>
      <w:r>
        <w:rPr>
          <w:color w:val="231F20"/>
        </w:rPr>
        <w:t>of</w:t>
      </w:r>
      <w:r>
        <w:rPr>
          <w:color w:val="231F20"/>
          <w:spacing w:val="-5"/>
        </w:rPr>
        <w:t xml:space="preserve"> </w:t>
      </w:r>
      <w:r>
        <w:rPr>
          <w:color w:val="231F20"/>
        </w:rPr>
        <w:t>national,</w:t>
      </w:r>
      <w:r>
        <w:rPr>
          <w:color w:val="231F20"/>
          <w:spacing w:val="-5"/>
        </w:rPr>
        <w:t xml:space="preserve"> </w:t>
      </w:r>
      <w:r>
        <w:rPr>
          <w:color w:val="231F20"/>
        </w:rPr>
        <w:t>regional</w:t>
      </w:r>
      <w:r>
        <w:rPr>
          <w:color w:val="231F20"/>
          <w:spacing w:val="-5"/>
        </w:rPr>
        <w:t xml:space="preserve"> </w:t>
      </w:r>
      <w:r>
        <w:rPr>
          <w:color w:val="231F20"/>
        </w:rPr>
        <w:t>and</w:t>
      </w:r>
      <w:r>
        <w:rPr>
          <w:color w:val="231F20"/>
          <w:spacing w:val="-5"/>
        </w:rPr>
        <w:t xml:space="preserve"> </w:t>
      </w:r>
      <w:r>
        <w:rPr>
          <w:color w:val="231F20"/>
        </w:rPr>
        <w:t>local</w:t>
      </w:r>
      <w:r>
        <w:rPr>
          <w:color w:val="231F20"/>
          <w:spacing w:val="-5"/>
        </w:rPr>
        <w:t xml:space="preserve"> </w:t>
      </w:r>
      <w:r>
        <w:rPr>
          <w:color w:val="231F20"/>
        </w:rPr>
        <w:t>emergency</w:t>
      </w:r>
      <w:r>
        <w:rPr>
          <w:color w:val="231F20"/>
          <w:spacing w:val="-5"/>
        </w:rPr>
        <w:t xml:space="preserve"> </w:t>
      </w:r>
      <w:r>
        <w:rPr>
          <w:color w:val="231F20"/>
        </w:rPr>
        <w:t>response</w:t>
      </w:r>
      <w:r>
        <w:rPr>
          <w:color w:val="231F20"/>
          <w:spacing w:val="-5"/>
        </w:rPr>
        <w:t xml:space="preserve"> </w:t>
      </w:r>
      <w:r>
        <w:rPr>
          <w:color w:val="231F20"/>
        </w:rPr>
        <w:t>organizations (FEMA, Red Cross, Police, etc.) and local weather information resources, can be included.</w:t>
      </w:r>
    </w:p>
    <w:p w14:paraId="10310F9F" w14:textId="77777777" w:rsidR="00786F5F" w:rsidRDefault="00000000">
      <w:pPr>
        <w:pStyle w:val="Heading6"/>
        <w:spacing w:before="169"/>
        <w:ind w:left="360"/>
      </w:pPr>
      <w:r>
        <w:rPr>
          <w:color w:val="231F20"/>
          <w:w w:val="85"/>
        </w:rPr>
        <w:t>Developing</w:t>
      </w:r>
      <w:r>
        <w:rPr>
          <w:color w:val="231F20"/>
          <w:spacing w:val="-6"/>
        </w:rPr>
        <w:t xml:space="preserve"> </w:t>
      </w:r>
      <w:r>
        <w:rPr>
          <w:color w:val="231F20"/>
          <w:w w:val="85"/>
        </w:rPr>
        <w:t>Policies</w:t>
      </w:r>
      <w:r>
        <w:rPr>
          <w:color w:val="231F20"/>
          <w:spacing w:val="-5"/>
        </w:rPr>
        <w:t xml:space="preserve"> </w:t>
      </w:r>
      <w:r>
        <w:rPr>
          <w:color w:val="231F20"/>
          <w:w w:val="85"/>
        </w:rPr>
        <w:t>and</w:t>
      </w:r>
      <w:r>
        <w:rPr>
          <w:color w:val="231F20"/>
          <w:spacing w:val="-5"/>
        </w:rPr>
        <w:t xml:space="preserve"> </w:t>
      </w:r>
      <w:r>
        <w:rPr>
          <w:color w:val="231F20"/>
          <w:spacing w:val="-2"/>
          <w:w w:val="85"/>
        </w:rPr>
        <w:t>Procedures</w:t>
      </w:r>
    </w:p>
    <w:p w14:paraId="45310746" w14:textId="77777777" w:rsidR="00786F5F" w:rsidRDefault="00000000">
      <w:pPr>
        <w:pStyle w:val="BodyText"/>
        <w:spacing w:before="132" w:line="261" w:lineRule="auto"/>
        <w:ind w:left="359" w:right="236"/>
        <w:jc w:val="both"/>
      </w:pPr>
      <w:r>
        <w:rPr>
          <w:color w:val="231F20"/>
        </w:rPr>
        <w:t xml:space="preserve">The core elements of a Disaster Plan are the policies, guidelines and </w:t>
      </w:r>
      <w:proofErr w:type="gramStart"/>
      <w:r>
        <w:rPr>
          <w:color w:val="231F20"/>
        </w:rPr>
        <w:t>pro-cedures</w:t>
      </w:r>
      <w:proofErr w:type="gramEnd"/>
      <w:r>
        <w:rPr>
          <w:color w:val="231F20"/>
        </w:rPr>
        <w:t xml:space="preserve"> that are put into action during an emergency. The plan should address very specific emergencies and/or give general outlines for action steps</w:t>
      </w:r>
      <w:r>
        <w:rPr>
          <w:color w:val="231F20"/>
          <w:spacing w:val="7"/>
        </w:rPr>
        <w:t xml:space="preserve"> </w:t>
      </w:r>
      <w:r>
        <w:rPr>
          <w:color w:val="231F20"/>
        </w:rPr>
        <w:t>in</w:t>
      </w:r>
      <w:r>
        <w:rPr>
          <w:color w:val="231F20"/>
          <w:spacing w:val="7"/>
        </w:rPr>
        <w:t xml:space="preserve"> </w:t>
      </w:r>
      <w:r>
        <w:rPr>
          <w:color w:val="231F20"/>
        </w:rPr>
        <w:t>response</w:t>
      </w:r>
      <w:r>
        <w:rPr>
          <w:color w:val="231F20"/>
          <w:spacing w:val="8"/>
        </w:rPr>
        <w:t xml:space="preserve"> </w:t>
      </w:r>
      <w:r>
        <w:rPr>
          <w:color w:val="231F20"/>
        </w:rPr>
        <w:t>to</w:t>
      </w:r>
      <w:r>
        <w:rPr>
          <w:color w:val="231F20"/>
          <w:spacing w:val="7"/>
        </w:rPr>
        <w:t xml:space="preserve"> </w:t>
      </w:r>
      <w:r>
        <w:rPr>
          <w:color w:val="231F20"/>
        </w:rPr>
        <w:t>an</w:t>
      </w:r>
      <w:r>
        <w:rPr>
          <w:color w:val="231F20"/>
          <w:spacing w:val="8"/>
        </w:rPr>
        <w:t xml:space="preserve"> </w:t>
      </w:r>
      <w:r>
        <w:rPr>
          <w:color w:val="231F20"/>
        </w:rPr>
        <w:t>emergency.</w:t>
      </w:r>
      <w:r>
        <w:rPr>
          <w:color w:val="231F20"/>
          <w:spacing w:val="7"/>
        </w:rPr>
        <w:t xml:space="preserve"> </w:t>
      </w:r>
      <w:r>
        <w:rPr>
          <w:color w:val="231F20"/>
        </w:rPr>
        <w:t>Many</w:t>
      </w:r>
      <w:r>
        <w:rPr>
          <w:color w:val="231F20"/>
          <w:spacing w:val="8"/>
        </w:rPr>
        <w:t xml:space="preserve"> </w:t>
      </w:r>
      <w:r>
        <w:rPr>
          <w:color w:val="231F20"/>
        </w:rPr>
        <w:t>plans</w:t>
      </w:r>
      <w:r>
        <w:rPr>
          <w:color w:val="231F20"/>
          <w:spacing w:val="7"/>
        </w:rPr>
        <w:t xml:space="preserve"> </w:t>
      </w:r>
      <w:r>
        <w:rPr>
          <w:color w:val="231F20"/>
        </w:rPr>
        <w:t>will</w:t>
      </w:r>
      <w:r>
        <w:rPr>
          <w:color w:val="231F20"/>
          <w:spacing w:val="8"/>
        </w:rPr>
        <w:t xml:space="preserve"> </w:t>
      </w:r>
      <w:r>
        <w:rPr>
          <w:color w:val="231F20"/>
        </w:rPr>
        <w:t>also</w:t>
      </w:r>
      <w:r>
        <w:rPr>
          <w:color w:val="231F20"/>
          <w:spacing w:val="7"/>
        </w:rPr>
        <w:t xml:space="preserve"> </w:t>
      </w:r>
      <w:r>
        <w:rPr>
          <w:color w:val="231F20"/>
        </w:rPr>
        <w:t>focus</w:t>
      </w:r>
      <w:r>
        <w:rPr>
          <w:color w:val="231F20"/>
          <w:spacing w:val="8"/>
        </w:rPr>
        <w:t xml:space="preserve"> </w:t>
      </w:r>
      <w:r>
        <w:rPr>
          <w:color w:val="231F20"/>
        </w:rPr>
        <w:t>on</w:t>
      </w:r>
      <w:r>
        <w:rPr>
          <w:color w:val="231F20"/>
          <w:spacing w:val="7"/>
        </w:rPr>
        <w:t xml:space="preserve"> </w:t>
      </w:r>
      <w:r>
        <w:rPr>
          <w:color w:val="231F20"/>
          <w:spacing w:val="-2"/>
        </w:rPr>
        <w:t>coping</w:t>
      </w:r>
    </w:p>
    <w:p w14:paraId="04F0F155" w14:textId="77777777" w:rsidR="00786F5F" w:rsidRDefault="00786F5F">
      <w:pPr>
        <w:pStyle w:val="BodyText"/>
        <w:spacing w:line="261" w:lineRule="auto"/>
        <w:jc w:val="both"/>
        <w:sectPr w:rsidR="00786F5F">
          <w:pgSz w:w="8640" w:h="12960"/>
          <w:pgMar w:top="1460" w:right="720" w:bottom="280" w:left="720" w:header="687" w:footer="0" w:gutter="0"/>
          <w:cols w:space="720"/>
        </w:sectPr>
      </w:pPr>
    </w:p>
    <w:p w14:paraId="2A6708BF" w14:textId="77777777" w:rsidR="00786F5F" w:rsidRDefault="00000000">
      <w:pPr>
        <w:pStyle w:val="BodyText"/>
        <w:spacing w:before="119" w:line="261" w:lineRule="auto"/>
        <w:ind w:left="240" w:right="356"/>
        <w:jc w:val="both"/>
      </w:pPr>
      <w:r>
        <w:rPr>
          <w:color w:val="231F20"/>
        </w:rPr>
        <w:t>with the loss of a critical function or system. This approach is best when it includes</w:t>
      </w:r>
      <w:r>
        <w:rPr>
          <w:color w:val="231F20"/>
          <w:spacing w:val="-2"/>
        </w:rPr>
        <w:t xml:space="preserve"> </w:t>
      </w:r>
      <w:r>
        <w:rPr>
          <w:color w:val="231F20"/>
        </w:rPr>
        <w:t>evaluation</w:t>
      </w:r>
      <w:r>
        <w:rPr>
          <w:color w:val="231F20"/>
          <w:spacing w:val="-2"/>
        </w:rPr>
        <w:t xml:space="preserve"> </w:t>
      </w:r>
      <w:r>
        <w:rPr>
          <w:color w:val="231F20"/>
        </w:rPr>
        <w:t>of</w:t>
      </w:r>
      <w:r>
        <w:rPr>
          <w:color w:val="231F20"/>
          <w:spacing w:val="-2"/>
        </w:rPr>
        <w:t xml:space="preserve"> </w:t>
      </w:r>
      <w:r>
        <w:rPr>
          <w:color w:val="231F20"/>
        </w:rPr>
        <w:t>the</w:t>
      </w:r>
      <w:r>
        <w:rPr>
          <w:color w:val="231F20"/>
          <w:spacing w:val="-2"/>
        </w:rPr>
        <w:t xml:space="preserve"> </w:t>
      </w:r>
      <w:r>
        <w:rPr>
          <w:color w:val="231F20"/>
        </w:rPr>
        <w:t>reliability</w:t>
      </w:r>
      <w:r>
        <w:rPr>
          <w:color w:val="231F20"/>
          <w:spacing w:val="-2"/>
        </w:rPr>
        <w:t xml:space="preserve"> </w:t>
      </w:r>
      <w:r>
        <w:rPr>
          <w:color w:val="231F20"/>
        </w:rPr>
        <w:t>of</w:t>
      </w:r>
      <w:r>
        <w:rPr>
          <w:color w:val="231F20"/>
          <w:spacing w:val="-2"/>
        </w:rPr>
        <w:t xml:space="preserve"> </w:t>
      </w:r>
      <w:r>
        <w:rPr>
          <w:color w:val="231F20"/>
        </w:rPr>
        <w:t>the</w:t>
      </w:r>
      <w:r>
        <w:rPr>
          <w:color w:val="231F20"/>
          <w:spacing w:val="-2"/>
        </w:rPr>
        <w:t xml:space="preserve"> </w:t>
      </w:r>
      <w:r>
        <w:rPr>
          <w:color w:val="231F20"/>
        </w:rPr>
        <w:t>back-up</w:t>
      </w:r>
      <w:r>
        <w:rPr>
          <w:color w:val="231F20"/>
          <w:spacing w:val="-2"/>
        </w:rPr>
        <w:t xml:space="preserve"> </w:t>
      </w:r>
      <w:r>
        <w:rPr>
          <w:color w:val="231F20"/>
        </w:rPr>
        <w:t>systems</w:t>
      </w:r>
      <w:r>
        <w:rPr>
          <w:color w:val="231F20"/>
          <w:spacing w:val="-2"/>
        </w:rPr>
        <w:t xml:space="preserve"> </w:t>
      </w:r>
      <w:r>
        <w:rPr>
          <w:color w:val="231F20"/>
        </w:rPr>
        <w:t>affected</w:t>
      </w:r>
      <w:r>
        <w:rPr>
          <w:color w:val="231F20"/>
          <w:spacing w:val="-2"/>
        </w:rPr>
        <w:t xml:space="preserve"> </w:t>
      </w:r>
      <w:r>
        <w:rPr>
          <w:color w:val="231F20"/>
        </w:rPr>
        <w:t>during a</w:t>
      </w:r>
      <w:r>
        <w:rPr>
          <w:color w:val="231F20"/>
          <w:spacing w:val="-12"/>
        </w:rPr>
        <w:t xml:space="preserve"> </w:t>
      </w:r>
      <w:r>
        <w:rPr>
          <w:color w:val="231F20"/>
        </w:rPr>
        <w:t>complex</w:t>
      </w:r>
      <w:r>
        <w:rPr>
          <w:color w:val="231F20"/>
          <w:spacing w:val="-12"/>
        </w:rPr>
        <w:t xml:space="preserve"> </w:t>
      </w:r>
      <w:proofErr w:type="gramStart"/>
      <w:r>
        <w:rPr>
          <w:color w:val="231F20"/>
        </w:rPr>
        <w:t>emergency</w:t>
      </w:r>
      <w:r>
        <w:rPr>
          <w:color w:val="231F20"/>
          <w:spacing w:val="-12"/>
        </w:rPr>
        <w:t xml:space="preserve"> </w:t>
      </w:r>
      <w:r>
        <w:rPr>
          <w:color w:val="231F20"/>
        </w:rPr>
        <w:t>situation</w:t>
      </w:r>
      <w:proofErr w:type="gramEnd"/>
      <w:r>
        <w:rPr>
          <w:color w:val="231F20"/>
        </w:rPr>
        <w:t>.</w:t>
      </w:r>
      <w:r>
        <w:rPr>
          <w:color w:val="231F20"/>
          <w:spacing w:val="-12"/>
        </w:rPr>
        <w:t xml:space="preserve"> </w:t>
      </w:r>
      <w:r>
        <w:rPr>
          <w:color w:val="231F20"/>
        </w:rPr>
        <w:t>Available</w:t>
      </w:r>
      <w:r>
        <w:rPr>
          <w:color w:val="231F20"/>
          <w:spacing w:val="-12"/>
        </w:rPr>
        <w:t xml:space="preserve"> </w:t>
      </w:r>
      <w:r>
        <w:rPr>
          <w:color w:val="231F20"/>
        </w:rPr>
        <w:t>resources</w:t>
      </w:r>
      <w:r>
        <w:rPr>
          <w:color w:val="231F20"/>
          <w:spacing w:val="-12"/>
        </w:rPr>
        <w:t xml:space="preserve"> </w:t>
      </w:r>
      <w:r>
        <w:rPr>
          <w:color w:val="231F20"/>
        </w:rPr>
        <w:t>should</w:t>
      </w:r>
      <w:r>
        <w:rPr>
          <w:color w:val="231F20"/>
          <w:spacing w:val="-12"/>
        </w:rPr>
        <w:t xml:space="preserve"> </w:t>
      </w:r>
      <w:r>
        <w:rPr>
          <w:color w:val="231F20"/>
        </w:rPr>
        <w:t>be</w:t>
      </w:r>
      <w:r>
        <w:rPr>
          <w:color w:val="231F20"/>
          <w:spacing w:val="-12"/>
        </w:rPr>
        <w:t xml:space="preserve"> </w:t>
      </w:r>
      <w:r>
        <w:rPr>
          <w:color w:val="231F20"/>
        </w:rPr>
        <w:t>clearly</w:t>
      </w:r>
      <w:r>
        <w:rPr>
          <w:color w:val="231F20"/>
          <w:spacing w:val="-12"/>
        </w:rPr>
        <w:t xml:space="preserve"> </w:t>
      </w:r>
      <w:proofErr w:type="gramStart"/>
      <w:r>
        <w:rPr>
          <w:color w:val="231F20"/>
        </w:rPr>
        <w:t>iden-tified</w:t>
      </w:r>
      <w:proofErr w:type="gramEnd"/>
      <w:r>
        <w:rPr>
          <w:color w:val="231F20"/>
          <w:spacing w:val="-2"/>
        </w:rPr>
        <w:t xml:space="preserve"> </w:t>
      </w:r>
      <w:r>
        <w:rPr>
          <w:color w:val="231F20"/>
        </w:rPr>
        <w:t>and</w:t>
      </w:r>
      <w:r>
        <w:rPr>
          <w:color w:val="231F20"/>
          <w:spacing w:val="-2"/>
        </w:rPr>
        <w:t xml:space="preserve"> </w:t>
      </w:r>
      <w:r>
        <w:rPr>
          <w:color w:val="231F20"/>
        </w:rPr>
        <w:t>information</w:t>
      </w:r>
      <w:r>
        <w:rPr>
          <w:color w:val="231F20"/>
          <w:spacing w:val="-2"/>
        </w:rPr>
        <w:t xml:space="preserve"> </w:t>
      </w:r>
      <w:r>
        <w:rPr>
          <w:color w:val="231F20"/>
        </w:rPr>
        <w:t>on</w:t>
      </w:r>
      <w:r>
        <w:rPr>
          <w:color w:val="231F20"/>
          <w:spacing w:val="-2"/>
        </w:rPr>
        <w:t xml:space="preserve"> </w:t>
      </w:r>
      <w:r>
        <w:rPr>
          <w:color w:val="231F20"/>
        </w:rPr>
        <w:t>how</w:t>
      </w:r>
      <w:r>
        <w:rPr>
          <w:color w:val="231F20"/>
          <w:spacing w:val="-2"/>
        </w:rPr>
        <w:t xml:space="preserve"> </w:t>
      </w:r>
      <w:r>
        <w:rPr>
          <w:color w:val="231F20"/>
        </w:rPr>
        <w:t>to</w:t>
      </w:r>
      <w:r>
        <w:rPr>
          <w:color w:val="231F20"/>
          <w:spacing w:val="-2"/>
        </w:rPr>
        <w:t xml:space="preserve"> </w:t>
      </w:r>
      <w:r>
        <w:rPr>
          <w:color w:val="231F20"/>
        </w:rPr>
        <w:t>access</w:t>
      </w:r>
      <w:r>
        <w:rPr>
          <w:color w:val="231F20"/>
          <w:spacing w:val="-2"/>
        </w:rPr>
        <w:t xml:space="preserve"> </w:t>
      </w:r>
      <w:r>
        <w:rPr>
          <w:color w:val="231F20"/>
        </w:rPr>
        <w:t>the</w:t>
      </w:r>
      <w:r>
        <w:rPr>
          <w:color w:val="231F20"/>
          <w:spacing w:val="-2"/>
        </w:rPr>
        <w:t xml:space="preserve"> </w:t>
      </w:r>
      <w:r>
        <w:rPr>
          <w:color w:val="231F20"/>
        </w:rPr>
        <w:t>resources</w:t>
      </w:r>
      <w:r>
        <w:rPr>
          <w:color w:val="231F20"/>
          <w:spacing w:val="-2"/>
        </w:rPr>
        <w:t xml:space="preserve"> </w:t>
      </w:r>
      <w:r>
        <w:rPr>
          <w:color w:val="231F20"/>
        </w:rPr>
        <w:t>included.</w:t>
      </w:r>
      <w:r>
        <w:rPr>
          <w:color w:val="231F20"/>
          <w:spacing w:val="-2"/>
        </w:rPr>
        <w:t xml:space="preserve"> </w:t>
      </w:r>
      <w:r>
        <w:rPr>
          <w:color w:val="231F20"/>
        </w:rPr>
        <w:t>Clear</w:t>
      </w:r>
      <w:r>
        <w:rPr>
          <w:color w:val="231F20"/>
          <w:spacing w:val="-2"/>
        </w:rPr>
        <w:t xml:space="preserve"> </w:t>
      </w:r>
      <w:r>
        <w:rPr>
          <w:color w:val="231F20"/>
        </w:rPr>
        <w:t>lines of authority and responsibility should be established and documented.</w:t>
      </w:r>
    </w:p>
    <w:p w14:paraId="4DC74A13" w14:textId="77777777" w:rsidR="00786F5F" w:rsidRDefault="00000000">
      <w:pPr>
        <w:pStyle w:val="Heading6"/>
        <w:spacing w:before="176"/>
      </w:pPr>
      <w:r>
        <w:rPr>
          <w:color w:val="231F20"/>
          <w:w w:val="85"/>
        </w:rPr>
        <w:t>Training</w:t>
      </w:r>
      <w:r>
        <w:rPr>
          <w:color w:val="231F20"/>
          <w:spacing w:val="-3"/>
          <w:w w:val="85"/>
        </w:rPr>
        <w:t xml:space="preserve"> </w:t>
      </w:r>
      <w:r>
        <w:rPr>
          <w:color w:val="231F20"/>
          <w:w w:val="85"/>
        </w:rPr>
        <w:t>Staff</w:t>
      </w:r>
      <w:r>
        <w:rPr>
          <w:color w:val="231F20"/>
          <w:spacing w:val="-2"/>
          <w:w w:val="85"/>
        </w:rPr>
        <w:t xml:space="preserve"> </w:t>
      </w:r>
      <w:r>
        <w:rPr>
          <w:color w:val="231F20"/>
          <w:w w:val="85"/>
        </w:rPr>
        <w:t>and</w:t>
      </w:r>
      <w:r>
        <w:rPr>
          <w:color w:val="231F20"/>
          <w:spacing w:val="-2"/>
          <w:w w:val="85"/>
        </w:rPr>
        <w:t xml:space="preserve"> </w:t>
      </w:r>
      <w:r>
        <w:rPr>
          <w:color w:val="231F20"/>
          <w:w w:val="85"/>
        </w:rPr>
        <w:t>Testing</w:t>
      </w:r>
      <w:r>
        <w:rPr>
          <w:color w:val="231F20"/>
          <w:spacing w:val="-2"/>
          <w:w w:val="85"/>
        </w:rPr>
        <w:t xml:space="preserve"> </w:t>
      </w:r>
      <w:r>
        <w:rPr>
          <w:color w:val="231F20"/>
          <w:w w:val="85"/>
        </w:rPr>
        <w:t>Emergency</w:t>
      </w:r>
      <w:r>
        <w:rPr>
          <w:color w:val="231F20"/>
          <w:spacing w:val="-2"/>
          <w:w w:val="85"/>
        </w:rPr>
        <w:t xml:space="preserve"> Equipment</w:t>
      </w:r>
    </w:p>
    <w:p w14:paraId="717187B3" w14:textId="77777777" w:rsidR="00786F5F" w:rsidRDefault="00000000">
      <w:pPr>
        <w:pStyle w:val="BodyText"/>
        <w:spacing w:before="132" w:line="261" w:lineRule="auto"/>
        <w:ind w:left="239" w:right="353"/>
        <w:jc w:val="both"/>
      </w:pPr>
      <w:r>
        <w:rPr>
          <w:color w:val="231F20"/>
        </w:rPr>
        <w:t>Personnel are usually familiar with “fire drills” through participation in regular emergency evacuation testing of buildings. Effective disaster plan-ning borrows that concept and conducts the same types of rehearsals for other</w:t>
      </w:r>
      <w:r>
        <w:rPr>
          <w:color w:val="231F20"/>
          <w:spacing w:val="-10"/>
        </w:rPr>
        <w:t xml:space="preserve"> </w:t>
      </w:r>
      <w:r>
        <w:rPr>
          <w:color w:val="231F20"/>
        </w:rPr>
        <w:t>high-risk</w:t>
      </w:r>
      <w:r>
        <w:rPr>
          <w:color w:val="231F20"/>
          <w:spacing w:val="-10"/>
        </w:rPr>
        <w:t xml:space="preserve"> </w:t>
      </w:r>
      <w:r>
        <w:rPr>
          <w:color w:val="231F20"/>
        </w:rPr>
        <w:t>emergency</w:t>
      </w:r>
      <w:r>
        <w:rPr>
          <w:color w:val="231F20"/>
          <w:spacing w:val="-10"/>
        </w:rPr>
        <w:t xml:space="preserve"> </w:t>
      </w:r>
      <w:r>
        <w:rPr>
          <w:color w:val="231F20"/>
        </w:rPr>
        <w:t>situations.</w:t>
      </w:r>
      <w:r>
        <w:rPr>
          <w:color w:val="231F20"/>
          <w:spacing w:val="-10"/>
        </w:rPr>
        <w:t xml:space="preserve"> </w:t>
      </w:r>
      <w:r>
        <w:rPr>
          <w:color w:val="231F20"/>
        </w:rPr>
        <w:t>Exercising</w:t>
      </w:r>
      <w:r>
        <w:rPr>
          <w:color w:val="231F20"/>
          <w:spacing w:val="-10"/>
        </w:rPr>
        <w:t xml:space="preserve"> </w:t>
      </w:r>
      <w:r>
        <w:rPr>
          <w:color w:val="231F20"/>
        </w:rPr>
        <w:t>realistic</w:t>
      </w:r>
      <w:r>
        <w:rPr>
          <w:color w:val="231F20"/>
          <w:spacing w:val="-10"/>
        </w:rPr>
        <w:t xml:space="preserve"> </w:t>
      </w:r>
      <w:r>
        <w:rPr>
          <w:color w:val="231F20"/>
        </w:rPr>
        <w:t>scenarios</w:t>
      </w:r>
      <w:r>
        <w:rPr>
          <w:color w:val="231F20"/>
          <w:spacing w:val="-10"/>
        </w:rPr>
        <w:t xml:space="preserve"> </w:t>
      </w:r>
      <w:r>
        <w:rPr>
          <w:color w:val="231F20"/>
        </w:rPr>
        <w:t>not</w:t>
      </w:r>
      <w:r>
        <w:rPr>
          <w:color w:val="231F20"/>
          <w:spacing w:val="-10"/>
        </w:rPr>
        <w:t xml:space="preserve"> </w:t>
      </w:r>
      <w:r>
        <w:rPr>
          <w:color w:val="231F20"/>
        </w:rPr>
        <w:t xml:space="preserve">only provides practical training but also </w:t>
      </w:r>
      <w:proofErr w:type="gramStart"/>
      <w:r>
        <w:rPr>
          <w:color w:val="231F20"/>
        </w:rPr>
        <w:t>‘”tests</w:t>
      </w:r>
      <w:proofErr w:type="gramEnd"/>
      <w:r>
        <w:rPr>
          <w:color w:val="231F20"/>
        </w:rPr>
        <w:t>” the emergency plans for defi-ciencies</w:t>
      </w:r>
      <w:r>
        <w:rPr>
          <w:color w:val="231F20"/>
          <w:spacing w:val="-14"/>
        </w:rPr>
        <w:t xml:space="preserve"> </w:t>
      </w:r>
      <w:r>
        <w:rPr>
          <w:color w:val="231F20"/>
        </w:rPr>
        <w:t>or</w:t>
      </w:r>
      <w:r>
        <w:rPr>
          <w:color w:val="231F20"/>
          <w:spacing w:val="-14"/>
        </w:rPr>
        <w:t xml:space="preserve"> </w:t>
      </w:r>
      <w:r>
        <w:rPr>
          <w:color w:val="231F20"/>
        </w:rPr>
        <w:t>vulnerabilities.</w:t>
      </w:r>
      <w:r>
        <w:rPr>
          <w:color w:val="231F20"/>
          <w:spacing w:val="-14"/>
        </w:rPr>
        <w:t xml:space="preserve"> </w:t>
      </w:r>
      <w:r>
        <w:rPr>
          <w:color w:val="231F20"/>
        </w:rPr>
        <w:t>Similarly,</w:t>
      </w:r>
      <w:r>
        <w:rPr>
          <w:color w:val="231F20"/>
          <w:spacing w:val="-14"/>
        </w:rPr>
        <w:t xml:space="preserve"> </w:t>
      </w:r>
      <w:r>
        <w:rPr>
          <w:color w:val="231F20"/>
        </w:rPr>
        <w:t>emergency</w:t>
      </w:r>
      <w:r>
        <w:rPr>
          <w:color w:val="231F20"/>
          <w:spacing w:val="-14"/>
        </w:rPr>
        <w:t xml:space="preserve"> </w:t>
      </w:r>
      <w:r>
        <w:rPr>
          <w:color w:val="231F20"/>
        </w:rPr>
        <w:t>equipment</w:t>
      </w:r>
      <w:r>
        <w:rPr>
          <w:color w:val="231F20"/>
          <w:spacing w:val="-14"/>
        </w:rPr>
        <w:t xml:space="preserve"> </w:t>
      </w:r>
      <w:r>
        <w:rPr>
          <w:color w:val="231F20"/>
        </w:rPr>
        <w:t>should</w:t>
      </w:r>
      <w:r>
        <w:rPr>
          <w:color w:val="231F20"/>
          <w:spacing w:val="-14"/>
        </w:rPr>
        <w:t xml:space="preserve"> </w:t>
      </w:r>
      <w:r>
        <w:rPr>
          <w:color w:val="231F20"/>
        </w:rPr>
        <w:t>be</w:t>
      </w:r>
      <w:r>
        <w:rPr>
          <w:color w:val="231F20"/>
          <w:spacing w:val="-14"/>
        </w:rPr>
        <w:t xml:space="preserve"> </w:t>
      </w:r>
      <w:r>
        <w:rPr>
          <w:color w:val="231F20"/>
        </w:rPr>
        <w:t>tested and</w:t>
      </w:r>
      <w:r>
        <w:rPr>
          <w:color w:val="231F20"/>
          <w:spacing w:val="-8"/>
        </w:rPr>
        <w:t xml:space="preserve"> </w:t>
      </w:r>
      <w:r>
        <w:rPr>
          <w:color w:val="231F20"/>
        </w:rPr>
        <w:t>maintained</w:t>
      </w:r>
      <w:r>
        <w:rPr>
          <w:color w:val="231F20"/>
          <w:spacing w:val="-8"/>
        </w:rPr>
        <w:t xml:space="preserve"> </w:t>
      </w:r>
      <w:proofErr w:type="gramStart"/>
      <w:r>
        <w:rPr>
          <w:color w:val="231F20"/>
        </w:rPr>
        <w:t>in</w:t>
      </w:r>
      <w:r>
        <w:rPr>
          <w:color w:val="231F20"/>
          <w:spacing w:val="-8"/>
        </w:rPr>
        <w:t xml:space="preserve"> </w:t>
      </w:r>
      <w:r>
        <w:rPr>
          <w:color w:val="231F20"/>
        </w:rPr>
        <w:t>working</w:t>
      </w:r>
      <w:proofErr w:type="gramEnd"/>
      <w:r>
        <w:rPr>
          <w:color w:val="231F20"/>
          <w:spacing w:val="-8"/>
        </w:rPr>
        <w:t xml:space="preserve"> </w:t>
      </w:r>
      <w:r>
        <w:rPr>
          <w:color w:val="231F20"/>
        </w:rPr>
        <w:t>order.</w:t>
      </w:r>
      <w:r>
        <w:rPr>
          <w:color w:val="231F20"/>
          <w:spacing w:val="-8"/>
        </w:rPr>
        <w:t xml:space="preserve"> </w:t>
      </w:r>
      <w:r>
        <w:rPr>
          <w:color w:val="231F20"/>
        </w:rPr>
        <w:t>Finally,</w:t>
      </w:r>
      <w:r>
        <w:rPr>
          <w:color w:val="231F20"/>
          <w:spacing w:val="-8"/>
        </w:rPr>
        <w:t xml:space="preserve"> </w:t>
      </w:r>
      <w:r>
        <w:rPr>
          <w:color w:val="231F20"/>
        </w:rPr>
        <w:t>the</w:t>
      </w:r>
      <w:r>
        <w:rPr>
          <w:color w:val="231F20"/>
          <w:spacing w:val="-8"/>
        </w:rPr>
        <w:t xml:space="preserve"> </w:t>
      </w:r>
      <w:r>
        <w:rPr>
          <w:color w:val="231F20"/>
        </w:rPr>
        <w:t>Disaster</w:t>
      </w:r>
      <w:r>
        <w:rPr>
          <w:color w:val="231F20"/>
          <w:spacing w:val="-8"/>
        </w:rPr>
        <w:t xml:space="preserve"> </w:t>
      </w:r>
      <w:r>
        <w:rPr>
          <w:color w:val="231F20"/>
        </w:rPr>
        <w:t>Plan</w:t>
      </w:r>
      <w:r>
        <w:rPr>
          <w:color w:val="231F20"/>
          <w:spacing w:val="-8"/>
        </w:rPr>
        <w:t xml:space="preserve"> </w:t>
      </w:r>
      <w:r>
        <w:rPr>
          <w:color w:val="231F20"/>
        </w:rPr>
        <w:t>should</w:t>
      </w:r>
      <w:r>
        <w:rPr>
          <w:color w:val="231F20"/>
          <w:spacing w:val="-8"/>
        </w:rPr>
        <w:t xml:space="preserve"> </w:t>
      </w:r>
      <w:r>
        <w:rPr>
          <w:color w:val="231F20"/>
        </w:rPr>
        <w:t>be</w:t>
      </w:r>
      <w:r>
        <w:rPr>
          <w:color w:val="231F20"/>
          <w:spacing w:val="-8"/>
        </w:rPr>
        <w:t xml:space="preserve"> </w:t>
      </w:r>
      <w:r>
        <w:rPr>
          <w:color w:val="231F20"/>
        </w:rPr>
        <w:t>made readily</w:t>
      </w:r>
      <w:r>
        <w:rPr>
          <w:color w:val="231F20"/>
          <w:spacing w:val="-14"/>
        </w:rPr>
        <w:t xml:space="preserve"> </w:t>
      </w:r>
      <w:r>
        <w:rPr>
          <w:color w:val="231F20"/>
        </w:rPr>
        <w:t>available</w:t>
      </w:r>
      <w:r>
        <w:rPr>
          <w:color w:val="231F20"/>
          <w:spacing w:val="-14"/>
        </w:rPr>
        <w:t xml:space="preserve"> </w:t>
      </w:r>
      <w:r>
        <w:rPr>
          <w:color w:val="231F20"/>
        </w:rPr>
        <w:t>to</w:t>
      </w:r>
      <w:r>
        <w:rPr>
          <w:color w:val="231F20"/>
          <w:spacing w:val="-14"/>
        </w:rPr>
        <w:t xml:space="preserve"> </w:t>
      </w:r>
      <w:r>
        <w:rPr>
          <w:color w:val="231F20"/>
        </w:rPr>
        <w:t>all</w:t>
      </w:r>
      <w:r>
        <w:rPr>
          <w:color w:val="231F20"/>
          <w:spacing w:val="-14"/>
        </w:rPr>
        <w:t xml:space="preserve"> </w:t>
      </w:r>
      <w:r>
        <w:rPr>
          <w:color w:val="231F20"/>
        </w:rPr>
        <w:t>staff</w:t>
      </w:r>
      <w:r>
        <w:rPr>
          <w:color w:val="231F20"/>
          <w:spacing w:val="-14"/>
        </w:rPr>
        <w:t xml:space="preserve"> </w:t>
      </w:r>
      <w:r>
        <w:rPr>
          <w:color w:val="231F20"/>
        </w:rPr>
        <w:t>members.</w:t>
      </w:r>
      <w:r>
        <w:rPr>
          <w:color w:val="231F20"/>
          <w:spacing w:val="-14"/>
        </w:rPr>
        <w:t xml:space="preserve"> </w:t>
      </w:r>
      <w:r>
        <w:rPr>
          <w:color w:val="231F20"/>
        </w:rPr>
        <w:t>Some</w:t>
      </w:r>
      <w:r>
        <w:rPr>
          <w:color w:val="231F20"/>
          <w:spacing w:val="-14"/>
        </w:rPr>
        <w:t xml:space="preserve"> </w:t>
      </w:r>
      <w:r>
        <w:rPr>
          <w:color w:val="231F20"/>
        </w:rPr>
        <w:t>facilities</w:t>
      </w:r>
      <w:r>
        <w:rPr>
          <w:color w:val="231F20"/>
          <w:spacing w:val="-14"/>
        </w:rPr>
        <w:t xml:space="preserve"> </w:t>
      </w:r>
      <w:r>
        <w:rPr>
          <w:color w:val="231F20"/>
        </w:rPr>
        <w:t>have</w:t>
      </w:r>
      <w:r>
        <w:rPr>
          <w:color w:val="231F20"/>
          <w:spacing w:val="-14"/>
        </w:rPr>
        <w:t xml:space="preserve"> </w:t>
      </w:r>
      <w:r>
        <w:rPr>
          <w:color w:val="231F20"/>
        </w:rPr>
        <w:t>the</w:t>
      </w:r>
      <w:r>
        <w:rPr>
          <w:color w:val="231F20"/>
          <w:spacing w:val="-13"/>
        </w:rPr>
        <w:t xml:space="preserve"> </w:t>
      </w:r>
      <w:r>
        <w:rPr>
          <w:color w:val="231F20"/>
        </w:rPr>
        <w:t>plan</w:t>
      </w:r>
      <w:r>
        <w:rPr>
          <w:color w:val="231F20"/>
          <w:spacing w:val="-14"/>
        </w:rPr>
        <w:t xml:space="preserve"> </w:t>
      </w:r>
      <w:r>
        <w:rPr>
          <w:color w:val="231F20"/>
        </w:rPr>
        <w:t>available on internal Web sites.</w:t>
      </w:r>
    </w:p>
    <w:p w14:paraId="2B6FE533" w14:textId="77777777" w:rsidR="00786F5F" w:rsidRDefault="00000000">
      <w:pPr>
        <w:pStyle w:val="Heading6"/>
        <w:spacing w:before="173"/>
      </w:pPr>
      <w:r>
        <w:rPr>
          <w:color w:val="231F20"/>
          <w:spacing w:val="-2"/>
          <w:w w:val="90"/>
        </w:rPr>
        <w:t>Conclusion</w:t>
      </w:r>
    </w:p>
    <w:p w14:paraId="7EB8A313" w14:textId="77777777" w:rsidR="00786F5F" w:rsidRDefault="00000000">
      <w:pPr>
        <w:pStyle w:val="BodyText"/>
        <w:spacing w:before="133" w:line="261" w:lineRule="auto"/>
        <w:ind w:left="239" w:right="351"/>
        <w:jc w:val="both"/>
      </w:pPr>
      <w:r>
        <w:rPr>
          <w:color w:val="231F20"/>
        </w:rPr>
        <w:t xml:space="preserve">Animal facility management should recognize that emergencies and unexpected problems are inevitable. Adopting the mindset that </w:t>
      </w:r>
      <w:proofErr w:type="gramStart"/>
      <w:r>
        <w:rPr>
          <w:color w:val="231F20"/>
        </w:rPr>
        <w:t>emergen-cies</w:t>
      </w:r>
      <w:proofErr w:type="gramEnd"/>
      <w:r>
        <w:rPr>
          <w:color w:val="231F20"/>
          <w:spacing w:val="-5"/>
        </w:rPr>
        <w:t xml:space="preserve"> </w:t>
      </w:r>
      <w:r>
        <w:rPr>
          <w:color w:val="231F20"/>
        </w:rPr>
        <w:t>are</w:t>
      </w:r>
      <w:r>
        <w:rPr>
          <w:color w:val="231F20"/>
          <w:spacing w:val="-5"/>
        </w:rPr>
        <w:t xml:space="preserve"> </w:t>
      </w:r>
      <w:r>
        <w:rPr>
          <w:color w:val="231F20"/>
        </w:rPr>
        <w:t>a</w:t>
      </w:r>
      <w:r>
        <w:rPr>
          <w:color w:val="231F20"/>
          <w:spacing w:val="-5"/>
        </w:rPr>
        <w:t xml:space="preserve"> </w:t>
      </w:r>
      <w:r>
        <w:rPr>
          <w:color w:val="231F20"/>
        </w:rPr>
        <w:t>fact</w:t>
      </w:r>
      <w:r>
        <w:rPr>
          <w:color w:val="231F20"/>
          <w:spacing w:val="-5"/>
        </w:rPr>
        <w:t xml:space="preserve"> </w:t>
      </w:r>
      <w:r>
        <w:rPr>
          <w:color w:val="231F20"/>
        </w:rPr>
        <w:t>of</w:t>
      </w:r>
      <w:r>
        <w:rPr>
          <w:color w:val="231F20"/>
          <w:spacing w:val="-5"/>
        </w:rPr>
        <w:t xml:space="preserve"> </w:t>
      </w:r>
      <w:r>
        <w:rPr>
          <w:color w:val="231F20"/>
        </w:rPr>
        <w:t>life</w:t>
      </w:r>
      <w:r>
        <w:rPr>
          <w:color w:val="231F20"/>
          <w:spacing w:val="-5"/>
        </w:rPr>
        <w:t xml:space="preserve"> </w:t>
      </w:r>
      <w:r>
        <w:rPr>
          <w:color w:val="231F20"/>
        </w:rPr>
        <w:t>and</w:t>
      </w:r>
      <w:r>
        <w:rPr>
          <w:color w:val="231F20"/>
          <w:spacing w:val="-5"/>
        </w:rPr>
        <w:t xml:space="preserve"> </w:t>
      </w:r>
      <w:r>
        <w:rPr>
          <w:color w:val="231F20"/>
        </w:rPr>
        <w:t>will</w:t>
      </w:r>
      <w:r>
        <w:rPr>
          <w:color w:val="231F20"/>
          <w:spacing w:val="-5"/>
        </w:rPr>
        <w:t xml:space="preserve"> </w:t>
      </w:r>
      <w:r>
        <w:rPr>
          <w:color w:val="231F20"/>
        </w:rPr>
        <w:t>occur</w:t>
      </w:r>
      <w:r>
        <w:rPr>
          <w:color w:val="231F20"/>
          <w:spacing w:val="-5"/>
        </w:rPr>
        <w:t xml:space="preserve"> </w:t>
      </w:r>
      <w:r>
        <w:rPr>
          <w:color w:val="231F20"/>
        </w:rPr>
        <w:t>is</w:t>
      </w:r>
      <w:r>
        <w:rPr>
          <w:color w:val="231F20"/>
          <w:spacing w:val="-5"/>
        </w:rPr>
        <w:t xml:space="preserve"> </w:t>
      </w:r>
      <w:r>
        <w:rPr>
          <w:color w:val="231F20"/>
        </w:rPr>
        <w:t>the</w:t>
      </w:r>
      <w:r>
        <w:rPr>
          <w:color w:val="231F20"/>
          <w:spacing w:val="-5"/>
        </w:rPr>
        <w:t xml:space="preserve"> </w:t>
      </w:r>
      <w:r>
        <w:rPr>
          <w:color w:val="231F20"/>
        </w:rPr>
        <w:t>first</w:t>
      </w:r>
      <w:r>
        <w:rPr>
          <w:color w:val="231F20"/>
          <w:spacing w:val="-5"/>
        </w:rPr>
        <w:t xml:space="preserve"> </w:t>
      </w:r>
      <w:r>
        <w:rPr>
          <w:color w:val="231F20"/>
        </w:rPr>
        <w:t>step</w:t>
      </w:r>
      <w:r>
        <w:rPr>
          <w:color w:val="231F20"/>
          <w:spacing w:val="-5"/>
        </w:rPr>
        <w:t xml:space="preserve"> </w:t>
      </w:r>
      <w:r>
        <w:rPr>
          <w:color w:val="231F20"/>
        </w:rPr>
        <w:t>towards</w:t>
      </w:r>
      <w:r>
        <w:rPr>
          <w:color w:val="231F20"/>
          <w:spacing w:val="-5"/>
        </w:rPr>
        <w:t xml:space="preserve"> </w:t>
      </w:r>
      <w:r>
        <w:rPr>
          <w:color w:val="231F20"/>
        </w:rPr>
        <w:t>their</w:t>
      </w:r>
      <w:r>
        <w:rPr>
          <w:color w:val="231F20"/>
          <w:spacing w:val="-5"/>
        </w:rPr>
        <w:t xml:space="preserve"> </w:t>
      </w:r>
      <w:r>
        <w:rPr>
          <w:color w:val="231F20"/>
        </w:rPr>
        <w:t xml:space="preserve">prevention. Preparedness is critical for emergency avoidance and can reduce, if not eliminate, negative </w:t>
      </w:r>
      <w:proofErr w:type="gramStart"/>
      <w:r>
        <w:rPr>
          <w:color w:val="231F20"/>
        </w:rPr>
        <w:t>affects</w:t>
      </w:r>
      <w:proofErr w:type="gramEnd"/>
      <w:r>
        <w:rPr>
          <w:color w:val="231F20"/>
        </w:rPr>
        <w:t>. A good Disaster Plan will ensure a quick and effective</w:t>
      </w:r>
      <w:r>
        <w:rPr>
          <w:color w:val="231F20"/>
          <w:spacing w:val="-14"/>
        </w:rPr>
        <w:t xml:space="preserve"> </w:t>
      </w:r>
      <w:r>
        <w:rPr>
          <w:color w:val="231F20"/>
        </w:rPr>
        <w:t>response</w:t>
      </w:r>
      <w:r>
        <w:rPr>
          <w:color w:val="231F20"/>
          <w:spacing w:val="-14"/>
        </w:rPr>
        <w:t xml:space="preserve"> </w:t>
      </w:r>
      <w:r>
        <w:rPr>
          <w:color w:val="231F20"/>
        </w:rPr>
        <w:t>and</w:t>
      </w:r>
      <w:r>
        <w:rPr>
          <w:color w:val="231F20"/>
          <w:spacing w:val="-14"/>
        </w:rPr>
        <w:t xml:space="preserve"> </w:t>
      </w:r>
      <w:r>
        <w:rPr>
          <w:color w:val="231F20"/>
        </w:rPr>
        <w:t>faster</w:t>
      </w:r>
      <w:r>
        <w:rPr>
          <w:color w:val="231F20"/>
          <w:spacing w:val="-14"/>
        </w:rPr>
        <w:t xml:space="preserve"> </w:t>
      </w:r>
      <w:r>
        <w:rPr>
          <w:color w:val="231F20"/>
        </w:rPr>
        <w:t>recovery.</w:t>
      </w:r>
      <w:r>
        <w:rPr>
          <w:color w:val="231F20"/>
          <w:spacing w:val="-14"/>
        </w:rPr>
        <w:t xml:space="preserve"> </w:t>
      </w:r>
      <w:r>
        <w:rPr>
          <w:color w:val="231F20"/>
        </w:rPr>
        <w:t>However,</w:t>
      </w:r>
      <w:r>
        <w:rPr>
          <w:color w:val="231F20"/>
          <w:spacing w:val="-14"/>
        </w:rPr>
        <w:t xml:space="preserve"> </w:t>
      </w:r>
      <w:r>
        <w:rPr>
          <w:color w:val="231F20"/>
        </w:rPr>
        <w:t>the</w:t>
      </w:r>
      <w:r>
        <w:rPr>
          <w:color w:val="231F20"/>
          <w:spacing w:val="-14"/>
        </w:rPr>
        <w:t xml:space="preserve"> </w:t>
      </w:r>
      <w:r>
        <w:rPr>
          <w:color w:val="231F20"/>
        </w:rPr>
        <w:t>process</w:t>
      </w:r>
      <w:r>
        <w:rPr>
          <w:color w:val="231F20"/>
          <w:spacing w:val="-14"/>
        </w:rPr>
        <w:t xml:space="preserve"> </w:t>
      </w:r>
      <w:r>
        <w:rPr>
          <w:color w:val="231F20"/>
        </w:rPr>
        <w:t>of</w:t>
      </w:r>
      <w:r>
        <w:rPr>
          <w:color w:val="231F20"/>
          <w:spacing w:val="-14"/>
        </w:rPr>
        <w:t xml:space="preserve"> </w:t>
      </w:r>
      <w:r>
        <w:rPr>
          <w:color w:val="231F20"/>
        </w:rPr>
        <w:t>emergency management</w:t>
      </w:r>
      <w:r>
        <w:rPr>
          <w:color w:val="231F20"/>
          <w:spacing w:val="35"/>
        </w:rPr>
        <w:t xml:space="preserve"> </w:t>
      </w:r>
      <w:r>
        <w:rPr>
          <w:color w:val="231F20"/>
        </w:rPr>
        <w:t>planning</w:t>
      </w:r>
      <w:r>
        <w:rPr>
          <w:color w:val="231F20"/>
          <w:spacing w:val="35"/>
        </w:rPr>
        <w:t xml:space="preserve"> </w:t>
      </w:r>
      <w:r>
        <w:rPr>
          <w:color w:val="231F20"/>
        </w:rPr>
        <w:t>is</w:t>
      </w:r>
      <w:r>
        <w:rPr>
          <w:color w:val="231F20"/>
          <w:spacing w:val="35"/>
        </w:rPr>
        <w:t xml:space="preserve"> </w:t>
      </w:r>
      <w:r>
        <w:rPr>
          <w:color w:val="231F20"/>
        </w:rPr>
        <w:t>not</w:t>
      </w:r>
      <w:r>
        <w:rPr>
          <w:color w:val="231F20"/>
          <w:spacing w:val="35"/>
        </w:rPr>
        <w:t xml:space="preserve"> </w:t>
      </w:r>
      <w:r>
        <w:rPr>
          <w:color w:val="231F20"/>
        </w:rPr>
        <w:t>totally</w:t>
      </w:r>
      <w:r>
        <w:rPr>
          <w:color w:val="231F20"/>
          <w:spacing w:val="35"/>
        </w:rPr>
        <w:t xml:space="preserve"> </w:t>
      </w:r>
      <w:proofErr w:type="gramStart"/>
      <w:r>
        <w:rPr>
          <w:color w:val="231F20"/>
        </w:rPr>
        <w:t>intuitive</w:t>
      </w:r>
      <w:proofErr w:type="gramEnd"/>
      <w:r>
        <w:rPr>
          <w:color w:val="231F20"/>
          <w:spacing w:val="35"/>
        </w:rPr>
        <w:t xml:space="preserve"> </w:t>
      </w:r>
      <w:r>
        <w:rPr>
          <w:color w:val="231F20"/>
        </w:rPr>
        <w:t>and</w:t>
      </w:r>
      <w:r>
        <w:rPr>
          <w:color w:val="231F20"/>
          <w:spacing w:val="35"/>
        </w:rPr>
        <w:t xml:space="preserve"> </w:t>
      </w:r>
      <w:r>
        <w:rPr>
          <w:color w:val="231F20"/>
        </w:rPr>
        <w:t>a</w:t>
      </w:r>
      <w:r>
        <w:rPr>
          <w:color w:val="231F20"/>
          <w:spacing w:val="35"/>
        </w:rPr>
        <w:t xml:space="preserve"> </w:t>
      </w:r>
      <w:r>
        <w:rPr>
          <w:color w:val="231F20"/>
        </w:rPr>
        <w:t>specific</w:t>
      </w:r>
      <w:r>
        <w:rPr>
          <w:color w:val="231F20"/>
          <w:spacing w:val="35"/>
        </w:rPr>
        <w:t xml:space="preserve"> </w:t>
      </w:r>
      <w:r>
        <w:rPr>
          <w:color w:val="231F20"/>
        </w:rPr>
        <w:t>effort</w:t>
      </w:r>
      <w:r>
        <w:rPr>
          <w:color w:val="231F20"/>
          <w:spacing w:val="35"/>
        </w:rPr>
        <w:t xml:space="preserve"> </w:t>
      </w:r>
      <w:r>
        <w:rPr>
          <w:color w:val="231F20"/>
        </w:rPr>
        <w:t>needs to</w:t>
      </w:r>
      <w:r>
        <w:rPr>
          <w:color w:val="231F20"/>
          <w:spacing w:val="-6"/>
        </w:rPr>
        <w:t xml:space="preserve"> </w:t>
      </w:r>
      <w:r>
        <w:rPr>
          <w:color w:val="231F20"/>
        </w:rPr>
        <w:t>be</w:t>
      </w:r>
      <w:r>
        <w:rPr>
          <w:color w:val="231F20"/>
          <w:spacing w:val="-6"/>
        </w:rPr>
        <w:t xml:space="preserve"> </w:t>
      </w:r>
      <w:r>
        <w:rPr>
          <w:color w:val="231F20"/>
        </w:rPr>
        <w:t>made</w:t>
      </w:r>
      <w:r>
        <w:rPr>
          <w:color w:val="231F20"/>
          <w:spacing w:val="-6"/>
        </w:rPr>
        <w:t xml:space="preserve"> </w:t>
      </w:r>
      <w:r>
        <w:rPr>
          <w:color w:val="231F20"/>
        </w:rPr>
        <w:t>to</w:t>
      </w:r>
      <w:r>
        <w:rPr>
          <w:color w:val="231F20"/>
          <w:spacing w:val="-6"/>
        </w:rPr>
        <w:t xml:space="preserve"> </w:t>
      </w:r>
      <w:r>
        <w:rPr>
          <w:color w:val="231F20"/>
        </w:rPr>
        <w:t>examine</w:t>
      </w:r>
      <w:r>
        <w:rPr>
          <w:color w:val="231F20"/>
          <w:spacing w:val="-6"/>
        </w:rPr>
        <w:t xml:space="preserve"> </w:t>
      </w:r>
      <w:r>
        <w:rPr>
          <w:color w:val="231F20"/>
        </w:rPr>
        <w:t>the</w:t>
      </w:r>
      <w:r>
        <w:rPr>
          <w:color w:val="231F20"/>
          <w:spacing w:val="-6"/>
        </w:rPr>
        <w:t xml:space="preserve"> </w:t>
      </w:r>
      <w:r>
        <w:rPr>
          <w:color w:val="231F20"/>
        </w:rPr>
        <w:t>issues</w:t>
      </w:r>
      <w:r>
        <w:rPr>
          <w:color w:val="231F20"/>
          <w:spacing w:val="-6"/>
        </w:rPr>
        <w:t xml:space="preserve"> </w:t>
      </w:r>
      <w:r>
        <w:rPr>
          <w:color w:val="231F20"/>
        </w:rPr>
        <w:t>and</w:t>
      </w:r>
      <w:r>
        <w:rPr>
          <w:color w:val="231F20"/>
          <w:spacing w:val="-6"/>
        </w:rPr>
        <w:t xml:space="preserve"> </w:t>
      </w:r>
      <w:r>
        <w:rPr>
          <w:color w:val="231F20"/>
        </w:rPr>
        <w:t>devise</w:t>
      </w:r>
      <w:r>
        <w:rPr>
          <w:color w:val="231F20"/>
          <w:spacing w:val="-6"/>
        </w:rPr>
        <w:t xml:space="preserve"> </w:t>
      </w:r>
      <w:r>
        <w:rPr>
          <w:color w:val="231F20"/>
        </w:rPr>
        <w:t>plans.</w:t>
      </w:r>
      <w:r>
        <w:rPr>
          <w:color w:val="231F20"/>
          <w:spacing w:val="-6"/>
        </w:rPr>
        <w:t xml:space="preserve"> </w:t>
      </w:r>
      <w:r>
        <w:rPr>
          <w:color w:val="231F20"/>
        </w:rPr>
        <w:t>Furthermore,</w:t>
      </w:r>
      <w:r>
        <w:rPr>
          <w:color w:val="231F20"/>
          <w:spacing w:val="-6"/>
        </w:rPr>
        <w:t xml:space="preserve"> </w:t>
      </w:r>
      <w:r>
        <w:rPr>
          <w:color w:val="231F20"/>
        </w:rPr>
        <w:t>because there</w:t>
      </w:r>
      <w:r>
        <w:rPr>
          <w:color w:val="231F20"/>
          <w:spacing w:val="40"/>
        </w:rPr>
        <w:t xml:space="preserve"> </w:t>
      </w:r>
      <w:r>
        <w:rPr>
          <w:color w:val="231F20"/>
        </w:rPr>
        <w:t>are</w:t>
      </w:r>
      <w:r>
        <w:rPr>
          <w:color w:val="231F20"/>
          <w:spacing w:val="40"/>
        </w:rPr>
        <w:t xml:space="preserve"> </w:t>
      </w:r>
      <w:r>
        <w:rPr>
          <w:color w:val="231F20"/>
        </w:rPr>
        <w:t>no</w:t>
      </w:r>
      <w:r>
        <w:rPr>
          <w:color w:val="231F20"/>
          <w:spacing w:val="40"/>
        </w:rPr>
        <w:t xml:space="preserve"> </w:t>
      </w:r>
      <w:r>
        <w:rPr>
          <w:color w:val="231F20"/>
        </w:rPr>
        <w:t>“formulas”</w:t>
      </w:r>
      <w:r>
        <w:rPr>
          <w:color w:val="231F20"/>
          <w:spacing w:val="40"/>
        </w:rPr>
        <w:t xml:space="preserve"> </w:t>
      </w:r>
      <w:r>
        <w:rPr>
          <w:color w:val="231F20"/>
        </w:rPr>
        <w:t>and</w:t>
      </w:r>
      <w:r>
        <w:rPr>
          <w:color w:val="231F20"/>
          <w:spacing w:val="40"/>
        </w:rPr>
        <w:t xml:space="preserve"> </w:t>
      </w:r>
      <w:r>
        <w:rPr>
          <w:color w:val="231F20"/>
        </w:rPr>
        <w:t>very</w:t>
      </w:r>
      <w:r>
        <w:rPr>
          <w:color w:val="231F20"/>
          <w:spacing w:val="40"/>
        </w:rPr>
        <w:t xml:space="preserve"> </w:t>
      </w:r>
      <w:r>
        <w:rPr>
          <w:color w:val="231F20"/>
        </w:rPr>
        <w:t>few</w:t>
      </w:r>
      <w:r>
        <w:rPr>
          <w:color w:val="231F20"/>
          <w:spacing w:val="40"/>
        </w:rPr>
        <w:t xml:space="preserve"> </w:t>
      </w:r>
      <w:r>
        <w:rPr>
          <w:color w:val="231F20"/>
        </w:rPr>
        <w:t>formal</w:t>
      </w:r>
      <w:r>
        <w:rPr>
          <w:color w:val="231F20"/>
          <w:spacing w:val="40"/>
        </w:rPr>
        <w:t xml:space="preserve"> </w:t>
      </w:r>
      <w:r>
        <w:rPr>
          <w:color w:val="231F20"/>
        </w:rPr>
        <w:t>requirements</w:t>
      </w:r>
      <w:r>
        <w:rPr>
          <w:color w:val="231F20"/>
          <w:spacing w:val="40"/>
        </w:rPr>
        <w:t xml:space="preserve"> </w:t>
      </w:r>
      <w:r>
        <w:rPr>
          <w:color w:val="231F20"/>
        </w:rPr>
        <w:t>for</w:t>
      </w:r>
      <w:r>
        <w:rPr>
          <w:color w:val="231F20"/>
          <w:spacing w:val="40"/>
        </w:rPr>
        <w:t xml:space="preserve"> </w:t>
      </w:r>
      <w:r>
        <w:rPr>
          <w:color w:val="231F20"/>
        </w:rPr>
        <w:t>back-up or emergency systems, one facility’s plan will not be 100% effective at another facility. The overall process should be dynamic and should be reviewed on a regular basis by the facility. The IACUC may also choose</w:t>
      </w:r>
      <w:r>
        <w:rPr>
          <w:color w:val="231F20"/>
          <w:spacing w:val="80"/>
          <w:w w:val="150"/>
        </w:rPr>
        <w:t xml:space="preserve"> </w:t>
      </w:r>
      <w:r>
        <w:rPr>
          <w:color w:val="231F20"/>
        </w:rPr>
        <w:t>to</w:t>
      </w:r>
      <w:r>
        <w:rPr>
          <w:color w:val="231F20"/>
          <w:spacing w:val="-6"/>
        </w:rPr>
        <w:t xml:space="preserve"> </w:t>
      </w:r>
      <w:r>
        <w:rPr>
          <w:color w:val="231F20"/>
        </w:rPr>
        <w:t>include</w:t>
      </w:r>
      <w:r>
        <w:rPr>
          <w:color w:val="231F20"/>
          <w:spacing w:val="-6"/>
        </w:rPr>
        <w:t xml:space="preserve"> </w:t>
      </w:r>
      <w:r>
        <w:rPr>
          <w:color w:val="231F20"/>
        </w:rPr>
        <w:t>it</w:t>
      </w:r>
      <w:r>
        <w:rPr>
          <w:color w:val="231F20"/>
          <w:spacing w:val="-6"/>
        </w:rPr>
        <w:t xml:space="preserve"> </w:t>
      </w:r>
      <w:r>
        <w:rPr>
          <w:color w:val="231F20"/>
        </w:rPr>
        <w:t>periodically</w:t>
      </w:r>
      <w:r>
        <w:rPr>
          <w:color w:val="231F20"/>
          <w:spacing w:val="-6"/>
        </w:rPr>
        <w:t xml:space="preserve"> </w:t>
      </w:r>
      <w:r>
        <w:rPr>
          <w:color w:val="231F20"/>
        </w:rPr>
        <w:t>as</w:t>
      </w:r>
      <w:r>
        <w:rPr>
          <w:color w:val="231F20"/>
          <w:spacing w:val="-6"/>
        </w:rPr>
        <w:t xml:space="preserve"> </w:t>
      </w:r>
      <w:r>
        <w:rPr>
          <w:color w:val="231F20"/>
        </w:rPr>
        <w:t>a</w:t>
      </w:r>
      <w:r>
        <w:rPr>
          <w:color w:val="231F20"/>
          <w:spacing w:val="-6"/>
        </w:rPr>
        <w:t xml:space="preserve"> </w:t>
      </w:r>
      <w:r>
        <w:rPr>
          <w:color w:val="231F20"/>
        </w:rPr>
        <w:t>part</w:t>
      </w:r>
      <w:r>
        <w:rPr>
          <w:color w:val="231F20"/>
          <w:spacing w:val="-6"/>
        </w:rPr>
        <w:t xml:space="preserve"> </w:t>
      </w:r>
      <w:r>
        <w:rPr>
          <w:color w:val="231F20"/>
        </w:rPr>
        <w:t>of</w:t>
      </w:r>
      <w:r>
        <w:rPr>
          <w:color w:val="231F20"/>
          <w:spacing w:val="-6"/>
        </w:rPr>
        <w:t xml:space="preserve"> </w:t>
      </w:r>
      <w:r>
        <w:rPr>
          <w:color w:val="231F20"/>
        </w:rPr>
        <w:t>their</w:t>
      </w:r>
      <w:r>
        <w:rPr>
          <w:color w:val="231F20"/>
          <w:spacing w:val="-6"/>
        </w:rPr>
        <w:t xml:space="preserve"> </w:t>
      </w:r>
      <w:r>
        <w:rPr>
          <w:color w:val="231F20"/>
        </w:rPr>
        <w:t>semiannual</w:t>
      </w:r>
      <w:r>
        <w:rPr>
          <w:color w:val="231F20"/>
          <w:spacing w:val="-6"/>
        </w:rPr>
        <w:t xml:space="preserve"> </w:t>
      </w:r>
      <w:r>
        <w:rPr>
          <w:color w:val="231F20"/>
        </w:rPr>
        <w:t>program</w:t>
      </w:r>
      <w:r>
        <w:rPr>
          <w:color w:val="231F20"/>
          <w:spacing w:val="-6"/>
        </w:rPr>
        <w:t xml:space="preserve"> </w:t>
      </w:r>
      <w:r>
        <w:rPr>
          <w:color w:val="231F20"/>
        </w:rPr>
        <w:t>reviews.</w:t>
      </w:r>
      <w:r>
        <w:rPr>
          <w:color w:val="231F20"/>
          <w:spacing w:val="-6"/>
        </w:rPr>
        <w:t xml:space="preserve"> </w:t>
      </w:r>
      <w:r>
        <w:rPr>
          <w:color w:val="231F20"/>
        </w:rPr>
        <w:t>The modification</w:t>
      </w:r>
      <w:r>
        <w:rPr>
          <w:color w:val="231F20"/>
          <w:spacing w:val="-1"/>
        </w:rPr>
        <w:t xml:space="preserve"> </w:t>
      </w:r>
      <w:r>
        <w:rPr>
          <w:color w:val="231F20"/>
        </w:rPr>
        <w:t>or</w:t>
      </w:r>
      <w:r>
        <w:rPr>
          <w:color w:val="231F20"/>
          <w:spacing w:val="-1"/>
        </w:rPr>
        <w:t xml:space="preserve"> </w:t>
      </w:r>
      <w:r>
        <w:rPr>
          <w:color w:val="231F20"/>
        </w:rPr>
        <w:t>upgrading</w:t>
      </w:r>
      <w:r>
        <w:rPr>
          <w:color w:val="231F20"/>
          <w:spacing w:val="-1"/>
        </w:rPr>
        <w:t xml:space="preserve"> </w:t>
      </w:r>
      <w:r>
        <w:rPr>
          <w:color w:val="231F20"/>
        </w:rPr>
        <w:t>of</w:t>
      </w:r>
      <w:r>
        <w:rPr>
          <w:color w:val="231F20"/>
          <w:spacing w:val="-1"/>
        </w:rPr>
        <w:t xml:space="preserve"> </w:t>
      </w:r>
      <w:r>
        <w:rPr>
          <w:color w:val="231F20"/>
        </w:rPr>
        <w:t>functional</w:t>
      </w:r>
      <w:r>
        <w:rPr>
          <w:color w:val="231F20"/>
          <w:spacing w:val="-1"/>
        </w:rPr>
        <w:t xml:space="preserve"> </w:t>
      </w:r>
      <w:r>
        <w:rPr>
          <w:color w:val="231F20"/>
        </w:rPr>
        <w:t>systems</w:t>
      </w:r>
      <w:r>
        <w:rPr>
          <w:color w:val="231F20"/>
          <w:spacing w:val="-1"/>
        </w:rPr>
        <w:t xml:space="preserve"> </w:t>
      </w:r>
      <w:r>
        <w:rPr>
          <w:color w:val="231F20"/>
        </w:rPr>
        <w:t>is</w:t>
      </w:r>
      <w:r>
        <w:rPr>
          <w:color w:val="231F20"/>
          <w:spacing w:val="-1"/>
        </w:rPr>
        <w:t xml:space="preserve"> </w:t>
      </w:r>
      <w:r>
        <w:rPr>
          <w:color w:val="231F20"/>
        </w:rPr>
        <w:t>an</w:t>
      </w:r>
      <w:r>
        <w:rPr>
          <w:color w:val="231F20"/>
          <w:spacing w:val="-1"/>
        </w:rPr>
        <w:t xml:space="preserve"> </w:t>
      </w:r>
      <w:r>
        <w:rPr>
          <w:color w:val="231F20"/>
        </w:rPr>
        <w:t>ideal</w:t>
      </w:r>
      <w:r>
        <w:rPr>
          <w:color w:val="231F20"/>
          <w:spacing w:val="-1"/>
        </w:rPr>
        <w:t xml:space="preserve"> </w:t>
      </w:r>
      <w:r>
        <w:rPr>
          <w:color w:val="231F20"/>
        </w:rPr>
        <w:t>time</w:t>
      </w:r>
      <w:r>
        <w:rPr>
          <w:color w:val="231F20"/>
          <w:spacing w:val="-1"/>
        </w:rPr>
        <w:t xml:space="preserve"> </w:t>
      </w:r>
      <w:r>
        <w:rPr>
          <w:color w:val="231F20"/>
        </w:rPr>
        <w:t>to</w:t>
      </w:r>
      <w:r>
        <w:rPr>
          <w:color w:val="231F20"/>
          <w:spacing w:val="-1"/>
        </w:rPr>
        <w:t xml:space="preserve"> </w:t>
      </w:r>
      <w:r>
        <w:rPr>
          <w:color w:val="231F20"/>
        </w:rPr>
        <w:t>upgrade the</w:t>
      </w:r>
      <w:r>
        <w:rPr>
          <w:color w:val="231F20"/>
          <w:spacing w:val="-10"/>
        </w:rPr>
        <w:t xml:space="preserve"> </w:t>
      </w:r>
      <w:r>
        <w:rPr>
          <w:color w:val="231F20"/>
        </w:rPr>
        <w:t>emergency</w:t>
      </w:r>
      <w:r>
        <w:rPr>
          <w:color w:val="231F20"/>
          <w:spacing w:val="-10"/>
        </w:rPr>
        <w:t xml:space="preserve"> </w:t>
      </w:r>
      <w:r>
        <w:rPr>
          <w:color w:val="231F20"/>
        </w:rPr>
        <w:t>handling</w:t>
      </w:r>
      <w:r>
        <w:rPr>
          <w:color w:val="231F20"/>
          <w:spacing w:val="-10"/>
        </w:rPr>
        <w:t xml:space="preserve"> </w:t>
      </w:r>
      <w:r>
        <w:rPr>
          <w:color w:val="231F20"/>
        </w:rPr>
        <w:t>potential</w:t>
      </w:r>
      <w:r>
        <w:rPr>
          <w:color w:val="231F20"/>
          <w:spacing w:val="-10"/>
        </w:rPr>
        <w:t xml:space="preserve"> </w:t>
      </w:r>
      <w:r>
        <w:rPr>
          <w:color w:val="231F20"/>
        </w:rPr>
        <w:t>of</w:t>
      </w:r>
      <w:r>
        <w:rPr>
          <w:color w:val="231F20"/>
          <w:spacing w:val="-10"/>
        </w:rPr>
        <w:t xml:space="preserve"> </w:t>
      </w:r>
      <w:r>
        <w:rPr>
          <w:color w:val="231F20"/>
        </w:rPr>
        <w:t>the</w:t>
      </w:r>
      <w:r>
        <w:rPr>
          <w:color w:val="231F20"/>
          <w:spacing w:val="-10"/>
        </w:rPr>
        <w:t xml:space="preserve"> </w:t>
      </w:r>
      <w:r>
        <w:rPr>
          <w:color w:val="231F20"/>
        </w:rPr>
        <w:t>system.</w:t>
      </w:r>
      <w:r>
        <w:rPr>
          <w:color w:val="231F20"/>
          <w:spacing w:val="-10"/>
        </w:rPr>
        <w:t xml:space="preserve"> </w:t>
      </w:r>
      <w:r>
        <w:rPr>
          <w:color w:val="231F20"/>
        </w:rPr>
        <w:t>Unfortunately,</w:t>
      </w:r>
      <w:r>
        <w:rPr>
          <w:color w:val="231F20"/>
          <w:spacing w:val="-10"/>
        </w:rPr>
        <w:t xml:space="preserve"> </w:t>
      </w:r>
      <w:r>
        <w:rPr>
          <w:color w:val="231F20"/>
        </w:rPr>
        <w:t>emergency/ hazard identification is clearest in retrospect, but the special efforts of pro-spective disaster planning pay the greatest dividends.</w:t>
      </w:r>
    </w:p>
    <w:p w14:paraId="0C551009" w14:textId="77777777" w:rsidR="00786F5F" w:rsidRDefault="00786F5F">
      <w:pPr>
        <w:pStyle w:val="BodyText"/>
        <w:spacing w:line="261" w:lineRule="auto"/>
        <w:jc w:val="both"/>
        <w:sectPr w:rsidR="00786F5F">
          <w:pgSz w:w="8640" w:h="12960"/>
          <w:pgMar w:top="1460" w:right="720" w:bottom="280" w:left="720" w:header="687" w:footer="0" w:gutter="0"/>
          <w:cols w:space="720"/>
        </w:sectPr>
      </w:pPr>
    </w:p>
    <w:p w14:paraId="3654CDC3" w14:textId="77777777" w:rsidR="00786F5F" w:rsidRDefault="00000000">
      <w:pPr>
        <w:pStyle w:val="Heading7"/>
        <w:spacing w:before="153"/>
        <w:ind w:left="360"/>
      </w:pPr>
      <w:bookmarkStart w:id="60" w:name="B.6._Table_A._Examples_of_Categories_of_"/>
      <w:bookmarkStart w:id="61" w:name="_bookmark31"/>
      <w:bookmarkEnd w:id="60"/>
      <w:bookmarkEnd w:id="61"/>
      <w:r>
        <w:rPr>
          <w:color w:val="231F20"/>
        </w:rPr>
        <w:t>B.6.</w:t>
      </w:r>
      <w:r>
        <w:rPr>
          <w:color w:val="231F20"/>
          <w:spacing w:val="-5"/>
        </w:rPr>
        <w:t xml:space="preserve"> </w:t>
      </w:r>
      <w:r>
        <w:rPr>
          <w:color w:val="231F20"/>
        </w:rPr>
        <w:t>Table</w:t>
      </w:r>
      <w:r>
        <w:rPr>
          <w:color w:val="231F20"/>
          <w:spacing w:val="-5"/>
        </w:rPr>
        <w:t xml:space="preserve"> </w:t>
      </w:r>
      <w:r>
        <w:rPr>
          <w:color w:val="231F20"/>
        </w:rPr>
        <w:t>A.</w:t>
      </w:r>
      <w:r>
        <w:rPr>
          <w:color w:val="231F20"/>
          <w:spacing w:val="-5"/>
        </w:rPr>
        <w:t xml:space="preserve"> </w:t>
      </w:r>
      <w:r>
        <w:rPr>
          <w:color w:val="231F20"/>
        </w:rPr>
        <w:t>Examples</w:t>
      </w:r>
      <w:r>
        <w:rPr>
          <w:color w:val="231F20"/>
          <w:spacing w:val="-4"/>
        </w:rPr>
        <w:t xml:space="preserve"> </w:t>
      </w:r>
      <w:r>
        <w:rPr>
          <w:color w:val="231F20"/>
        </w:rPr>
        <w:t>of</w:t>
      </w:r>
      <w:r>
        <w:rPr>
          <w:color w:val="231F20"/>
          <w:spacing w:val="-5"/>
        </w:rPr>
        <w:t xml:space="preserve"> </w:t>
      </w:r>
      <w:r>
        <w:rPr>
          <w:color w:val="231F20"/>
        </w:rPr>
        <w:t>Categories</w:t>
      </w:r>
      <w:r>
        <w:rPr>
          <w:color w:val="231F20"/>
          <w:spacing w:val="-5"/>
        </w:rPr>
        <w:t xml:space="preserve"> </w:t>
      </w:r>
      <w:r>
        <w:rPr>
          <w:color w:val="231F20"/>
        </w:rPr>
        <w:t>of</w:t>
      </w:r>
      <w:r>
        <w:rPr>
          <w:color w:val="231F20"/>
          <w:spacing w:val="-5"/>
        </w:rPr>
        <w:t xml:space="preserve"> </w:t>
      </w:r>
      <w:r>
        <w:rPr>
          <w:color w:val="231F20"/>
          <w:spacing w:val="-2"/>
        </w:rPr>
        <w:t>Emergencies</w:t>
      </w:r>
    </w:p>
    <w:p w14:paraId="6E6676EC" w14:textId="77777777" w:rsidR="00786F5F" w:rsidRDefault="00786F5F">
      <w:pPr>
        <w:pStyle w:val="BodyText"/>
        <w:spacing w:before="9"/>
        <w:rPr>
          <w:b/>
          <w:sz w:val="9"/>
        </w:rPr>
      </w:pPr>
    </w:p>
    <w:tbl>
      <w:tblPr>
        <w:tblW w:w="0" w:type="auto"/>
        <w:tblInd w:w="367" w:type="dxa"/>
        <w:tblLayout w:type="fixed"/>
        <w:tblCellMar>
          <w:left w:w="0" w:type="dxa"/>
          <w:right w:w="0" w:type="dxa"/>
        </w:tblCellMar>
        <w:tblLook w:val="01E0" w:firstRow="1" w:lastRow="1" w:firstColumn="1" w:lastColumn="1" w:noHBand="0" w:noVBand="0"/>
      </w:tblPr>
      <w:tblGrid>
        <w:gridCol w:w="1975"/>
        <w:gridCol w:w="1761"/>
        <w:gridCol w:w="1882"/>
        <w:gridCol w:w="982"/>
      </w:tblGrid>
      <w:tr w:rsidR="00786F5F" w14:paraId="5227FDC7" w14:textId="77777777">
        <w:trPr>
          <w:trHeight w:val="442"/>
        </w:trPr>
        <w:tc>
          <w:tcPr>
            <w:tcW w:w="1975" w:type="dxa"/>
            <w:tcBorders>
              <w:top w:val="single" w:sz="4" w:space="0" w:color="231F20"/>
              <w:bottom w:val="single" w:sz="4" w:space="0" w:color="231F20"/>
            </w:tcBorders>
          </w:tcPr>
          <w:p w14:paraId="6BED27B4" w14:textId="77777777" w:rsidR="00786F5F" w:rsidRDefault="00000000">
            <w:pPr>
              <w:pStyle w:val="TableParagraph"/>
              <w:spacing w:before="142"/>
              <w:rPr>
                <w:b/>
                <w:sz w:val="16"/>
              </w:rPr>
            </w:pPr>
            <w:r>
              <w:rPr>
                <w:b/>
                <w:color w:val="231F20"/>
                <w:sz w:val="16"/>
              </w:rPr>
              <w:t>Natural</w:t>
            </w:r>
            <w:r>
              <w:rPr>
                <w:b/>
                <w:color w:val="231F20"/>
                <w:spacing w:val="4"/>
                <w:sz w:val="16"/>
              </w:rPr>
              <w:t xml:space="preserve"> </w:t>
            </w:r>
            <w:r>
              <w:rPr>
                <w:b/>
                <w:color w:val="231F20"/>
                <w:spacing w:val="-2"/>
                <w:sz w:val="16"/>
              </w:rPr>
              <w:t>Emergencies</w:t>
            </w:r>
          </w:p>
        </w:tc>
        <w:tc>
          <w:tcPr>
            <w:tcW w:w="4625" w:type="dxa"/>
            <w:gridSpan w:val="3"/>
            <w:tcBorders>
              <w:top w:val="single" w:sz="4" w:space="0" w:color="231F20"/>
              <w:bottom w:val="single" w:sz="4" w:space="0" w:color="231F20"/>
            </w:tcBorders>
          </w:tcPr>
          <w:p w14:paraId="04191ADB" w14:textId="77777777" w:rsidR="00786F5F" w:rsidRDefault="00786F5F">
            <w:pPr>
              <w:pStyle w:val="TableParagraph"/>
              <w:rPr>
                <w:rFonts w:ascii="Times New Roman"/>
                <w:sz w:val="16"/>
              </w:rPr>
            </w:pPr>
          </w:p>
        </w:tc>
      </w:tr>
      <w:tr w:rsidR="00786F5F" w14:paraId="6AD7C9EA" w14:textId="77777777">
        <w:trPr>
          <w:trHeight w:val="403"/>
        </w:trPr>
        <w:tc>
          <w:tcPr>
            <w:tcW w:w="1975" w:type="dxa"/>
            <w:tcBorders>
              <w:top w:val="single" w:sz="4" w:space="0" w:color="231F20"/>
              <w:bottom w:val="single" w:sz="4" w:space="0" w:color="231F20"/>
            </w:tcBorders>
          </w:tcPr>
          <w:p w14:paraId="633F9A4D" w14:textId="77777777" w:rsidR="00786F5F" w:rsidRDefault="00000000">
            <w:pPr>
              <w:pStyle w:val="TableParagraph"/>
              <w:spacing w:before="103"/>
              <w:rPr>
                <w:i/>
                <w:sz w:val="16"/>
              </w:rPr>
            </w:pPr>
            <w:r>
              <w:rPr>
                <w:i/>
                <w:color w:val="231F20"/>
                <w:sz w:val="16"/>
              </w:rPr>
              <w:t>Primary</w:t>
            </w:r>
            <w:r>
              <w:rPr>
                <w:i/>
                <w:color w:val="231F20"/>
                <w:spacing w:val="-9"/>
                <w:sz w:val="16"/>
              </w:rPr>
              <w:t xml:space="preserve"> </w:t>
            </w:r>
            <w:r>
              <w:rPr>
                <w:i/>
                <w:color w:val="231F20"/>
                <w:spacing w:val="-2"/>
                <w:sz w:val="16"/>
              </w:rPr>
              <w:t>Emergency</w:t>
            </w:r>
          </w:p>
        </w:tc>
        <w:tc>
          <w:tcPr>
            <w:tcW w:w="1761" w:type="dxa"/>
            <w:tcBorders>
              <w:top w:val="single" w:sz="4" w:space="0" w:color="231F20"/>
              <w:bottom w:val="single" w:sz="4" w:space="0" w:color="231F20"/>
            </w:tcBorders>
          </w:tcPr>
          <w:p w14:paraId="1A0F621A" w14:textId="77777777" w:rsidR="00786F5F" w:rsidRDefault="00000000">
            <w:pPr>
              <w:pStyle w:val="TableParagraph"/>
              <w:spacing w:before="103"/>
              <w:ind w:right="69"/>
              <w:jc w:val="center"/>
              <w:rPr>
                <w:i/>
                <w:sz w:val="16"/>
              </w:rPr>
            </w:pPr>
            <w:r>
              <w:rPr>
                <w:i/>
                <w:color w:val="231F20"/>
                <w:sz w:val="16"/>
              </w:rPr>
              <w:t>Secondary</w:t>
            </w:r>
            <w:r>
              <w:rPr>
                <w:i/>
                <w:color w:val="231F20"/>
                <w:spacing w:val="-2"/>
                <w:sz w:val="16"/>
              </w:rPr>
              <w:t xml:space="preserve"> Effects</w:t>
            </w:r>
          </w:p>
        </w:tc>
        <w:tc>
          <w:tcPr>
            <w:tcW w:w="1882" w:type="dxa"/>
            <w:tcBorders>
              <w:top w:val="single" w:sz="4" w:space="0" w:color="231F20"/>
              <w:bottom w:val="single" w:sz="4" w:space="0" w:color="231F20"/>
            </w:tcBorders>
          </w:tcPr>
          <w:p w14:paraId="5B334906" w14:textId="77777777" w:rsidR="00786F5F" w:rsidRDefault="00000000">
            <w:pPr>
              <w:pStyle w:val="TableParagraph"/>
              <w:spacing w:before="103"/>
              <w:ind w:left="5"/>
              <w:jc w:val="center"/>
              <w:rPr>
                <w:i/>
                <w:sz w:val="16"/>
              </w:rPr>
            </w:pPr>
            <w:r>
              <w:rPr>
                <w:i/>
                <w:color w:val="231F20"/>
                <w:sz w:val="16"/>
              </w:rPr>
              <w:t>Risk</w:t>
            </w:r>
            <w:r>
              <w:rPr>
                <w:i/>
                <w:color w:val="231F20"/>
                <w:spacing w:val="-5"/>
                <w:sz w:val="16"/>
              </w:rPr>
              <w:t xml:space="preserve"> </w:t>
            </w:r>
            <w:r>
              <w:rPr>
                <w:i/>
                <w:color w:val="231F20"/>
                <w:sz w:val="16"/>
              </w:rPr>
              <w:t>of</w:t>
            </w:r>
            <w:r>
              <w:rPr>
                <w:i/>
                <w:color w:val="231F20"/>
                <w:spacing w:val="-5"/>
                <w:sz w:val="16"/>
              </w:rPr>
              <w:t xml:space="preserve"> </w:t>
            </w:r>
            <w:r>
              <w:rPr>
                <w:i/>
                <w:color w:val="231F20"/>
                <w:spacing w:val="-2"/>
                <w:sz w:val="16"/>
              </w:rPr>
              <w:t>Occurrence</w:t>
            </w:r>
          </w:p>
        </w:tc>
        <w:tc>
          <w:tcPr>
            <w:tcW w:w="982" w:type="dxa"/>
            <w:tcBorders>
              <w:top w:val="single" w:sz="4" w:space="0" w:color="231F20"/>
              <w:bottom w:val="single" w:sz="4" w:space="0" w:color="231F20"/>
            </w:tcBorders>
          </w:tcPr>
          <w:p w14:paraId="59855341" w14:textId="77777777" w:rsidR="00786F5F" w:rsidRDefault="00000000">
            <w:pPr>
              <w:pStyle w:val="TableParagraph"/>
              <w:spacing w:before="103"/>
              <w:ind w:left="22"/>
              <w:jc w:val="center"/>
              <w:rPr>
                <w:i/>
                <w:sz w:val="16"/>
              </w:rPr>
            </w:pPr>
            <w:r>
              <w:rPr>
                <w:i/>
                <w:color w:val="231F20"/>
                <w:spacing w:val="-2"/>
                <w:sz w:val="16"/>
              </w:rPr>
              <w:t>Impact</w:t>
            </w:r>
          </w:p>
        </w:tc>
      </w:tr>
      <w:tr w:rsidR="00786F5F" w14:paraId="547D2D2C" w14:textId="77777777">
        <w:trPr>
          <w:trHeight w:val="322"/>
        </w:trPr>
        <w:tc>
          <w:tcPr>
            <w:tcW w:w="1975" w:type="dxa"/>
            <w:tcBorders>
              <w:top w:val="single" w:sz="4" w:space="0" w:color="231F20"/>
              <w:bottom w:val="single" w:sz="4" w:space="0" w:color="939598"/>
            </w:tcBorders>
          </w:tcPr>
          <w:p w14:paraId="736A0606" w14:textId="77777777" w:rsidR="00786F5F" w:rsidRDefault="00000000">
            <w:pPr>
              <w:pStyle w:val="TableParagraph"/>
              <w:spacing w:before="103"/>
              <w:rPr>
                <w:sz w:val="16"/>
              </w:rPr>
            </w:pPr>
            <w:r>
              <w:rPr>
                <w:color w:val="231F20"/>
                <w:spacing w:val="-2"/>
                <w:sz w:val="16"/>
              </w:rPr>
              <w:t>Earthquake</w:t>
            </w:r>
          </w:p>
        </w:tc>
        <w:tc>
          <w:tcPr>
            <w:tcW w:w="1761" w:type="dxa"/>
            <w:tcBorders>
              <w:top w:val="single" w:sz="4" w:space="0" w:color="231F20"/>
              <w:bottom w:val="single" w:sz="4" w:space="0" w:color="939598"/>
            </w:tcBorders>
          </w:tcPr>
          <w:p w14:paraId="4576034C" w14:textId="77777777" w:rsidR="00786F5F" w:rsidRDefault="00786F5F">
            <w:pPr>
              <w:pStyle w:val="TableParagraph"/>
              <w:rPr>
                <w:rFonts w:ascii="Times New Roman"/>
                <w:sz w:val="16"/>
              </w:rPr>
            </w:pPr>
          </w:p>
        </w:tc>
        <w:tc>
          <w:tcPr>
            <w:tcW w:w="1882" w:type="dxa"/>
            <w:tcBorders>
              <w:top w:val="single" w:sz="4" w:space="0" w:color="231F20"/>
              <w:bottom w:val="single" w:sz="4" w:space="0" w:color="939598"/>
            </w:tcBorders>
          </w:tcPr>
          <w:p w14:paraId="5B6962D5" w14:textId="77777777" w:rsidR="00786F5F" w:rsidRDefault="00786F5F">
            <w:pPr>
              <w:pStyle w:val="TableParagraph"/>
              <w:rPr>
                <w:rFonts w:ascii="Times New Roman"/>
                <w:sz w:val="16"/>
              </w:rPr>
            </w:pPr>
          </w:p>
        </w:tc>
        <w:tc>
          <w:tcPr>
            <w:tcW w:w="982" w:type="dxa"/>
            <w:tcBorders>
              <w:top w:val="single" w:sz="4" w:space="0" w:color="231F20"/>
              <w:bottom w:val="single" w:sz="4" w:space="0" w:color="939598"/>
            </w:tcBorders>
          </w:tcPr>
          <w:p w14:paraId="7501789E" w14:textId="77777777" w:rsidR="00786F5F" w:rsidRDefault="00786F5F">
            <w:pPr>
              <w:pStyle w:val="TableParagraph"/>
              <w:rPr>
                <w:rFonts w:ascii="Times New Roman"/>
                <w:sz w:val="16"/>
              </w:rPr>
            </w:pPr>
          </w:p>
        </w:tc>
      </w:tr>
      <w:tr w:rsidR="00786F5F" w14:paraId="51862072" w14:textId="77777777">
        <w:trPr>
          <w:trHeight w:val="222"/>
        </w:trPr>
        <w:tc>
          <w:tcPr>
            <w:tcW w:w="1975" w:type="dxa"/>
            <w:tcBorders>
              <w:top w:val="single" w:sz="4" w:space="0" w:color="939598"/>
              <w:bottom w:val="single" w:sz="4" w:space="0" w:color="939598"/>
            </w:tcBorders>
          </w:tcPr>
          <w:p w14:paraId="613AE0DA" w14:textId="77777777" w:rsidR="00786F5F" w:rsidRDefault="00000000">
            <w:pPr>
              <w:pStyle w:val="TableParagraph"/>
              <w:spacing w:before="3"/>
              <w:rPr>
                <w:sz w:val="16"/>
              </w:rPr>
            </w:pPr>
            <w:r>
              <w:rPr>
                <w:color w:val="231F20"/>
                <w:spacing w:val="-2"/>
                <w:sz w:val="16"/>
              </w:rPr>
              <w:t>Flood</w:t>
            </w:r>
          </w:p>
        </w:tc>
        <w:tc>
          <w:tcPr>
            <w:tcW w:w="1761" w:type="dxa"/>
            <w:tcBorders>
              <w:top w:val="single" w:sz="4" w:space="0" w:color="939598"/>
              <w:bottom w:val="single" w:sz="4" w:space="0" w:color="939598"/>
            </w:tcBorders>
          </w:tcPr>
          <w:p w14:paraId="2AD0EC4E" w14:textId="77777777" w:rsidR="00786F5F" w:rsidRDefault="00786F5F">
            <w:pPr>
              <w:pStyle w:val="TableParagraph"/>
              <w:rPr>
                <w:rFonts w:ascii="Times New Roman"/>
                <w:sz w:val="14"/>
              </w:rPr>
            </w:pPr>
          </w:p>
        </w:tc>
        <w:tc>
          <w:tcPr>
            <w:tcW w:w="1882" w:type="dxa"/>
            <w:tcBorders>
              <w:top w:val="single" w:sz="4" w:space="0" w:color="939598"/>
              <w:bottom w:val="single" w:sz="4" w:space="0" w:color="939598"/>
            </w:tcBorders>
          </w:tcPr>
          <w:p w14:paraId="2C062F66" w14:textId="77777777" w:rsidR="00786F5F" w:rsidRDefault="00786F5F">
            <w:pPr>
              <w:pStyle w:val="TableParagraph"/>
              <w:rPr>
                <w:rFonts w:ascii="Times New Roman"/>
                <w:sz w:val="14"/>
              </w:rPr>
            </w:pPr>
          </w:p>
        </w:tc>
        <w:tc>
          <w:tcPr>
            <w:tcW w:w="982" w:type="dxa"/>
            <w:tcBorders>
              <w:top w:val="single" w:sz="4" w:space="0" w:color="939598"/>
              <w:bottom w:val="single" w:sz="4" w:space="0" w:color="939598"/>
            </w:tcBorders>
          </w:tcPr>
          <w:p w14:paraId="04552557" w14:textId="77777777" w:rsidR="00786F5F" w:rsidRDefault="00786F5F">
            <w:pPr>
              <w:pStyle w:val="TableParagraph"/>
              <w:rPr>
                <w:rFonts w:ascii="Times New Roman"/>
                <w:sz w:val="14"/>
              </w:rPr>
            </w:pPr>
          </w:p>
        </w:tc>
      </w:tr>
      <w:tr w:rsidR="00786F5F" w14:paraId="0EFE797A" w14:textId="77777777">
        <w:trPr>
          <w:trHeight w:val="222"/>
        </w:trPr>
        <w:tc>
          <w:tcPr>
            <w:tcW w:w="1975" w:type="dxa"/>
            <w:tcBorders>
              <w:top w:val="single" w:sz="4" w:space="0" w:color="939598"/>
              <w:bottom w:val="single" w:sz="4" w:space="0" w:color="939598"/>
            </w:tcBorders>
          </w:tcPr>
          <w:p w14:paraId="219784D7" w14:textId="77777777" w:rsidR="00786F5F" w:rsidRDefault="00000000">
            <w:pPr>
              <w:pStyle w:val="TableParagraph"/>
              <w:spacing w:before="3"/>
              <w:rPr>
                <w:sz w:val="16"/>
              </w:rPr>
            </w:pPr>
            <w:r>
              <w:rPr>
                <w:color w:val="231F20"/>
                <w:sz w:val="16"/>
              </w:rPr>
              <w:t xml:space="preserve">Coastal </w:t>
            </w:r>
            <w:r>
              <w:rPr>
                <w:color w:val="231F20"/>
                <w:spacing w:val="-2"/>
                <w:sz w:val="16"/>
              </w:rPr>
              <w:t>flood</w:t>
            </w:r>
          </w:p>
        </w:tc>
        <w:tc>
          <w:tcPr>
            <w:tcW w:w="1761" w:type="dxa"/>
            <w:tcBorders>
              <w:top w:val="single" w:sz="4" w:space="0" w:color="939598"/>
              <w:bottom w:val="single" w:sz="4" w:space="0" w:color="939598"/>
            </w:tcBorders>
          </w:tcPr>
          <w:p w14:paraId="4CCFF443" w14:textId="77777777" w:rsidR="00786F5F" w:rsidRDefault="00786F5F">
            <w:pPr>
              <w:pStyle w:val="TableParagraph"/>
              <w:rPr>
                <w:rFonts w:ascii="Times New Roman"/>
                <w:sz w:val="14"/>
              </w:rPr>
            </w:pPr>
          </w:p>
        </w:tc>
        <w:tc>
          <w:tcPr>
            <w:tcW w:w="1882" w:type="dxa"/>
            <w:tcBorders>
              <w:top w:val="single" w:sz="4" w:space="0" w:color="939598"/>
              <w:bottom w:val="single" w:sz="4" w:space="0" w:color="939598"/>
            </w:tcBorders>
          </w:tcPr>
          <w:p w14:paraId="60DA851B" w14:textId="77777777" w:rsidR="00786F5F" w:rsidRDefault="00786F5F">
            <w:pPr>
              <w:pStyle w:val="TableParagraph"/>
              <w:rPr>
                <w:rFonts w:ascii="Times New Roman"/>
                <w:sz w:val="14"/>
              </w:rPr>
            </w:pPr>
          </w:p>
        </w:tc>
        <w:tc>
          <w:tcPr>
            <w:tcW w:w="982" w:type="dxa"/>
            <w:tcBorders>
              <w:top w:val="single" w:sz="4" w:space="0" w:color="939598"/>
              <w:bottom w:val="single" w:sz="4" w:space="0" w:color="939598"/>
            </w:tcBorders>
          </w:tcPr>
          <w:p w14:paraId="3A3143B0" w14:textId="77777777" w:rsidR="00786F5F" w:rsidRDefault="00786F5F">
            <w:pPr>
              <w:pStyle w:val="TableParagraph"/>
              <w:rPr>
                <w:rFonts w:ascii="Times New Roman"/>
                <w:sz w:val="14"/>
              </w:rPr>
            </w:pPr>
          </w:p>
        </w:tc>
      </w:tr>
      <w:tr w:rsidR="00786F5F" w14:paraId="2B63B934" w14:textId="77777777">
        <w:trPr>
          <w:trHeight w:val="223"/>
        </w:trPr>
        <w:tc>
          <w:tcPr>
            <w:tcW w:w="1975" w:type="dxa"/>
            <w:tcBorders>
              <w:top w:val="single" w:sz="4" w:space="0" w:color="939598"/>
              <w:bottom w:val="single" w:sz="4" w:space="0" w:color="939598"/>
            </w:tcBorders>
          </w:tcPr>
          <w:p w14:paraId="5386FC2F" w14:textId="77777777" w:rsidR="00786F5F" w:rsidRDefault="00000000">
            <w:pPr>
              <w:pStyle w:val="TableParagraph"/>
              <w:spacing w:before="3"/>
              <w:rPr>
                <w:sz w:val="16"/>
              </w:rPr>
            </w:pPr>
            <w:r>
              <w:rPr>
                <w:color w:val="231F20"/>
                <w:spacing w:val="-2"/>
                <w:sz w:val="16"/>
              </w:rPr>
              <w:t>Hurricanes</w:t>
            </w:r>
          </w:p>
        </w:tc>
        <w:tc>
          <w:tcPr>
            <w:tcW w:w="1761" w:type="dxa"/>
            <w:tcBorders>
              <w:top w:val="single" w:sz="4" w:space="0" w:color="939598"/>
              <w:bottom w:val="single" w:sz="4" w:space="0" w:color="939598"/>
            </w:tcBorders>
          </w:tcPr>
          <w:p w14:paraId="7C85801F" w14:textId="77777777" w:rsidR="00786F5F" w:rsidRDefault="00786F5F">
            <w:pPr>
              <w:pStyle w:val="TableParagraph"/>
              <w:rPr>
                <w:rFonts w:ascii="Times New Roman"/>
                <w:sz w:val="16"/>
              </w:rPr>
            </w:pPr>
          </w:p>
        </w:tc>
        <w:tc>
          <w:tcPr>
            <w:tcW w:w="1882" w:type="dxa"/>
            <w:tcBorders>
              <w:top w:val="single" w:sz="4" w:space="0" w:color="939598"/>
              <w:bottom w:val="single" w:sz="4" w:space="0" w:color="939598"/>
            </w:tcBorders>
          </w:tcPr>
          <w:p w14:paraId="2891186E" w14:textId="77777777" w:rsidR="00786F5F" w:rsidRDefault="00786F5F">
            <w:pPr>
              <w:pStyle w:val="TableParagraph"/>
              <w:rPr>
                <w:rFonts w:ascii="Times New Roman"/>
                <w:sz w:val="16"/>
              </w:rPr>
            </w:pPr>
          </w:p>
        </w:tc>
        <w:tc>
          <w:tcPr>
            <w:tcW w:w="982" w:type="dxa"/>
            <w:tcBorders>
              <w:top w:val="single" w:sz="4" w:space="0" w:color="939598"/>
              <w:bottom w:val="single" w:sz="4" w:space="0" w:color="939598"/>
            </w:tcBorders>
          </w:tcPr>
          <w:p w14:paraId="6162EE7A" w14:textId="77777777" w:rsidR="00786F5F" w:rsidRDefault="00786F5F">
            <w:pPr>
              <w:pStyle w:val="TableParagraph"/>
              <w:rPr>
                <w:rFonts w:ascii="Times New Roman"/>
                <w:sz w:val="16"/>
              </w:rPr>
            </w:pPr>
          </w:p>
        </w:tc>
      </w:tr>
      <w:tr w:rsidR="00786F5F" w14:paraId="395530B5" w14:textId="77777777">
        <w:trPr>
          <w:trHeight w:val="222"/>
        </w:trPr>
        <w:tc>
          <w:tcPr>
            <w:tcW w:w="1975" w:type="dxa"/>
            <w:tcBorders>
              <w:top w:val="single" w:sz="4" w:space="0" w:color="939598"/>
              <w:bottom w:val="single" w:sz="4" w:space="0" w:color="939598"/>
            </w:tcBorders>
          </w:tcPr>
          <w:p w14:paraId="2BC4D589" w14:textId="77777777" w:rsidR="00786F5F" w:rsidRDefault="00000000">
            <w:pPr>
              <w:pStyle w:val="TableParagraph"/>
              <w:spacing w:before="2"/>
              <w:rPr>
                <w:sz w:val="16"/>
              </w:rPr>
            </w:pPr>
            <w:r>
              <w:rPr>
                <w:color w:val="231F20"/>
                <w:spacing w:val="-2"/>
                <w:sz w:val="16"/>
              </w:rPr>
              <w:t>Landslides</w:t>
            </w:r>
          </w:p>
        </w:tc>
        <w:tc>
          <w:tcPr>
            <w:tcW w:w="1761" w:type="dxa"/>
            <w:tcBorders>
              <w:top w:val="single" w:sz="4" w:space="0" w:color="939598"/>
              <w:bottom w:val="single" w:sz="4" w:space="0" w:color="939598"/>
            </w:tcBorders>
          </w:tcPr>
          <w:p w14:paraId="3940B3D9" w14:textId="77777777" w:rsidR="00786F5F" w:rsidRDefault="00786F5F">
            <w:pPr>
              <w:pStyle w:val="TableParagraph"/>
              <w:rPr>
                <w:rFonts w:ascii="Times New Roman"/>
                <w:sz w:val="14"/>
              </w:rPr>
            </w:pPr>
          </w:p>
        </w:tc>
        <w:tc>
          <w:tcPr>
            <w:tcW w:w="1882" w:type="dxa"/>
            <w:tcBorders>
              <w:top w:val="single" w:sz="4" w:space="0" w:color="939598"/>
              <w:bottom w:val="single" w:sz="4" w:space="0" w:color="939598"/>
            </w:tcBorders>
          </w:tcPr>
          <w:p w14:paraId="024065D3" w14:textId="77777777" w:rsidR="00786F5F" w:rsidRDefault="00786F5F">
            <w:pPr>
              <w:pStyle w:val="TableParagraph"/>
              <w:rPr>
                <w:rFonts w:ascii="Times New Roman"/>
                <w:sz w:val="14"/>
              </w:rPr>
            </w:pPr>
          </w:p>
        </w:tc>
        <w:tc>
          <w:tcPr>
            <w:tcW w:w="982" w:type="dxa"/>
            <w:tcBorders>
              <w:top w:val="single" w:sz="4" w:space="0" w:color="939598"/>
              <w:bottom w:val="single" w:sz="4" w:space="0" w:color="939598"/>
            </w:tcBorders>
          </w:tcPr>
          <w:p w14:paraId="7B8F08E5" w14:textId="77777777" w:rsidR="00786F5F" w:rsidRDefault="00786F5F">
            <w:pPr>
              <w:pStyle w:val="TableParagraph"/>
              <w:rPr>
                <w:rFonts w:ascii="Times New Roman"/>
                <w:sz w:val="14"/>
              </w:rPr>
            </w:pPr>
          </w:p>
        </w:tc>
      </w:tr>
      <w:tr w:rsidR="00786F5F" w14:paraId="5E7BDD78" w14:textId="77777777">
        <w:trPr>
          <w:trHeight w:val="423"/>
        </w:trPr>
        <w:tc>
          <w:tcPr>
            <w:tcW w:w="1975" w:type="dxa"/>
            <w:tcBorders>
              <w:top w:val="single" w:sz="4" w:space="0" w:color="939598"/>
              <w:bottom w:val="single" w:sz="4" w:space="0" w:color="939598"/>
            </w:tcBorders>
          </w:tcPr>
          <w:p w14:paraId="143A4F5F" w14:textId="77777777" w:rsidR="00786F5F" w:rsidRDefault="00000000">
            <w:pPr>
              <w:pStyle w:val="TableParagraph"/>
              <w:spacing w:before="2"/>
              <w:rPr>
                <w:sz w:val="16"/>
              </w:rPr>
            </w:pPr>
            <w:r>
              <w:rPr>
                <w:color w:val="231F20"/>
                <w:spacing w:val="-2"/>
                <w:sz w:val="16"/>
              </w:rPr>
              <w:t>Severe</w:t>
            </w:r>
            <w:r>
              <w:rPr>
                <w:color w:val="231F20"/>
                <w:spacing w:val="-10"/>
                <w:sz w:val="16"/>
              </w:rPr>
              <w:t xml:space="preserve"> </w:t>
            </w:r>
            <w:r>
              <w:rPr>
                <w:color w:val="231F20"/>
                <w:spacing w:val="-2"/>
                <w:sz w:val="16"/>
              </w:rPr>
              <w:t>storms</w:t>
            </w:r>
          </w:p>
          <w:p w14:paraId="1C03AB28" w14:textId="77777777" w:rsidR="00786F5F" w:rsidRDefault="00000000">
            <w:pPr>
              <w:pStyle w:val="TableParagraph"/>
              <w:spacing w:before="16"/>
              <w:rPr>
                <w:sz w:val="16"/>
              </w:rPr>
            </w:pPr>
            <w:r>
              <w:rPr>
                <w:color w:val="231F20"/>
                <w:spacing w:val="-2"/>
                <w:sz w:val="16"/>
              </w:rPr>
              <w:t>(thunderstorms)</w:t>
            </w:r>
          </w:p>
        </w:tc>
        <w:tc>
          <w:tcPr>
            <w:tcW w:w="1761" w:type="dxa"/>
            <w:tcBorders>
              <w:top w:val="single" w:sz="4" w:space="0" w:color="939598"/>
              <w:bottom w:val="single" w:sz="4" w:space="0" w:color="939598"/>
            </w:tcBorders>
          </w:tcPr>
          <w:p w14:paraId="53C9E77C" w14:textId="77777777" w:rsidR="00786F5F" w:rsidRDefault="00786F5F">
            <w:pPr>
              <w:pStyle w:val="TableParagraph"/>
              <w:rPr>
                <w:rFonts w:ascii="Times New Roman"/>
                <w:sz w:val="16"/>
              </w:rPr>
            </w:pPr>
          </w:p>
        </w:tc>
        <w:tc>
          <w:tcPr>
            <w:tcW w:w="1882" w:type="dxa"/>
            <w:tcBorders>
              <w:top w:val="single" w:sz="4" w:space="0" w:color="939598"/>
              <w:bottom w:val="single" w:sz="4" w:space="0" w:color="939598"/>
            </w:tcBorders>
          </w:tcPr>
          <w:p w14:paraId="03C2649B" w14:textId="77777777" w:rsidR="00786F5F" w:rsidRDefault="00786F5F">
            <w:pPr>
              <w:pStyle w:val="TableParagraph"/>
              <w:rPr>
                <w:rFonts w:ascii="Times New Roman"/>
                <w:sz w:val="16"/>
              </w:rPr>
            </w:pPr>
          </w:p>
        </w:tc>
        <w:tc>
          <w:tcPr>
            <w:tcW w:w="982" w:type="dxa"/>
            <w:tcBorders>
              <w:top w:val="single" w:sz="4" w:space="0" w:color="939598"/>
              <w:bottom w:val="single" w:sz="4" w:space="0" w:color="939598"/>
            </w:tcBorders>
          </w:tcPr>
          <w:p w14:paraId="539A38A4" w14:textId="77777777" w:rsidR="00786F5F" w:rsidRDefault="00786F5F">
            <w:pPr>
              <w:pStyle w:val="TableParagraph"/>
              <w:rPr>
                <w:rFonts w:ascii="Times New Roman"/>
                <w:sz w:val="16"/>
              </w:rPr>
            </w:pPr>
          </w:p>
        </w:tc>
      </w:tr>
      <w:tr w:rsidR="00786F5F" w14:paraId="5CE03207" w14:textId="77777777">
        <w:trPr>
          <w:trHeight w:val="222"/>
        </w:trPr>
        <w:tc>
          <w:tcPr>
            <w:tcW w:w="1975" w:type="dxa"/>
            <w:tcBorders>
              <w:top w:val="single" w:sz="4" w:space="0" w:color="939598"/>
              <w:bottom w:val="single" w:sz="4" w:space="0" w:color="939598"/>
            </w:tcBorders>
          </w:tcPr>
          <w:p w14:paraId="50EC2207" w14:textId="77777777" w:rsidR="00786F5F" w:rsidRDefault="00000000">
            <w:pPr>
              <w:pStyle w:val="TableParagraph"/>
              <w:spacing w:before="2"/>
              <w:rPr>
                <w:sz w:val="16"/>
              </w:rPr>
            </w:pPr>
            <w:r>
              <w:rPr>
                <w:color w:val="231F20"/>
                <w:spacing w:val="-2"/>
                <w:sz w:val="16"/>
              </w:rPr>
              <w:t>Tornadoes</w:t>
            </w:r>
          </w:p>
        </w:tc>
        <w:tc>
          <w:tcPr>
            <w:tcW w:w="1761" w:type="dxa"/>
            <w:tcBorders>
              <w:top w:val="single" w:sz="4" w:space="0" w:color="939598"/>
              <w:bottom w:val="single" w:sz="4" w:space="0" w:color="939598"/>
            </w:tcBorders>
          </w:tcPr>
          <w:p w14:paraId="0DE253CB" w14:textId="77777777" w:rsidR="00786F5F" w:rsidRDefault="00786F5F">
            <w:pPr>
              <w:pStyle w:val="TableParagraph"/>
              <w:rPr>
                <w:rFonts w:ascii="Times New Roman"/>
                <w:sz w:val="14"/>
              </w:rPr>
            </w:pPr>
          </w:p>
        </w:tc>
        <w:tc>
          <w:tcPr>
            <w:tcW w:w="1882" w:type="dxa"/>
            <w:tcBorders>
              <w:top w:val="single" w:sz="4" w:space="0" w:color="939598"/>
              <w:bottom w:val="single" w:sz="4" w:space="0" w:color="939598"/>
            </w:tcBorders>
          </w:tcPr>
          <w:p w14:paraId="3EB53FC7" w14:textId="77777777" w:rsidR="00786F5F" w:rsidRDefault="00786F5F">
            <w:pPr>
              <w:pStyle w:val="TableParagraph"/>
              <w:rPr>
                <w:rFonts w:ascii="Times New Roman"/>
                <w:sz w:val="14"/>
              </w:rPr>
            </w:pPr>
          </w:p>
        </w:tc>
        <w:tc>
          <w:tcPr>
            <w:tcW w:w="982" w:type="dxa"/>
            <w:tcBorders>
              <w:top w:val="single" w:sz="4" w:space="0" w:color="939598"/>
              <w:bottom w:val="single" w:sz="4" w:space="0" w:color="939598"/>
            </w:tcBorders>
          </w:tcPr>
          <w:p w14:paraId="4A5C9580" w14:textId="77777777" w:rsidR="00786F5F" w:rsidRDefault="00786F5F">
            <w:pPr>
              <w:pStyle w:val="TableParagraph"/>
              <w:rPr>
                <w:rFonts w:ascii="Times New Roman"/>
                <w:sz w:val="14"/>
              </w:rPr>
            </w:pPr>
          </w:p>
        </w:tc>
      </w:tr>
      <w:tr w:rsidR="00786F5F" w14:paraId="75B66FC4" w14:textId="77777777">
        <w:trPr>
          <w:trHeight w:val="222"/>
        </w:trPr>
        <w:tc>
          <w:tcPr>
            <w:tcW w:w="1975" w:type="dxa"/>
            <w:tcBorders>
              <w:top w:val="single" w:sz="4" w:space="0" w:color="939598"/>
              <w:bottom w:val="single" w:sz="4" w:space="0" w:color="939598"/>
            </w:tcBorders>
          </w:tcPr>
          <w:p w14:paraId="1FEC3147" w14:textId="77777777" w:rsidR="00786F5F" w:rsidRDefault="00000000">
            <w:pPr>
              <w:pStyle w:val="TableParagraph"/>
              <w:spacing w:before="2"/>
              <w:rPr>
                <w:sz w:val="16"/>
              </w:rPr>
            </w:pPr>
            <w:r>
              <w:rPr>
                <w:color w:val="231F20"/>
                <w:spacing w:val="-2"/>
                <w:sz w:val="16"/>
              </w:rPr>
              <w:t>Tsunamis</w:t>
            </w:r>
          </w:p>
        </w:tc>
        <w:tc>
          <w:tcPr>
            <w:tcW w:w="1761" w:type="dxa"/>
            <w:tcBorders>
              <w:top w:val="single" w:sz="4" w:space="0" w:color="939598"/>
              <w:bottom w:val="single" w:sz="4" w:space="0" w:color="939598"/>
            </w:tcBorders>
          </w:tcPr>
          <w:p w14:paraId="432B3880" w14:textId="77777777" w:rsidR="00786F5F" w:rsidRDefault="00786F5F">
            <w:pPr>
              <w:pStyle w:val="TableParagraph"/>
              <w:rPr>
                <w:rFonts w:ascii="Times New Roman"/>
                <w:sz w:val="14"/>
              </w:rPr>
            </w:pPr>
          </w:p>
        </w:tc>
        <w:tc>
          <w:tcPr>
            <w:tcW w:w="1882" w:type="dxa"/>
            <w:tcBorders>
              <w:top w:val="single" w:sz="4" w:space="0" w:color="939598"/>
              <w:bottom w:val="single" w:sz="4" w:space="0" w:color="939598"/>
            </w:tcBorders>
          </w:tcPr>
          <w:p w14:paraId="6C2359D1" w14:textId="77777777" w:rsidR="00786F5F" w:rsidRDefault="00786F5F">
            <w:pPr>
              <w:pStyle w:val="TableParagraph"/>
              <w:rPr>
                <w:rFonts w:ascii="Times New Roman"/>
                <w:sz w:val="14"/>
              </w:rPr>
            </w:pPr>
          </w:p>
        </w:tc>
        <w:tc>
          <w:tcPr>
            <w:tcW w:w="982" w:type="dxa"/>
            <w:tcBorders>
              <w:top w:val="single" w:sz="4" w:space="0" w:color="939598"/>
              <w:bottom w:val="single" w:sz="4" w:space="0" w:color="939598"/>
            </w:tcBorders>
          </w:tcPr>
          <w:p w14:paraId="2339A688" w14:textId="77777777" w:rsidR="00786F5F" w:rsidRDefault="00786F5F">
            <w:pPr>
              <w:pStyle w:val="TableParagraph"/>
              <w:rPr>
                <w:rFonts w:ascii="Times New Roman"/>
                <w:sz w:val="14"/>
              </w:rPr>
            </w:pPr>
          </w:p>
        </w:tc>
      </w:tr>
      <w:tr w:rsidR="00786F5F" w14:paraId="79037695" w14:textId="77777777">
        <w:trPr>
          <w:trHeight w:val="222"/>
        </w:trPr>
        <w:tc>
          <w:tcPr>
            <w:tcW w:w="1975" w:type="dxa"/>
            <w:tcBorders>
              <w:top w:val="single" w:sz="4" w:space="0" w:color="939598"/>
              <w:bottom w:val="single" w:sz="4" w:space="0" w:color="939598"/>
            </w:tcBorders>
          </w:tcPr>
          <w:p w14:paraId="72EAB387" w14:textId="77777777" w:rsidR="00786F5F" w:rsidRDefault="00000000">
            <w:pPr>
              <w:pStyle w:val="TableParagraph"/>
              <w:spacing w:before="3"/>
              <w:rPr>
                <w:sz w:val="16"/>
              </w:rPr>
            </w:pPr>
            <w:r>
              <w:rPr>
                <w:color w:val="231F20"/>
                <w:sz w:val="16"/>
              </w:rPr>
              <w:t>Wildland</w:t>
            </w:r>
            <w:r>
              <w:rPr>
                <w:color w:val="231F20"/>
                <w:spacing w:val="-7"/>
                <w:sz w:val="16"/>
              </w:rPr>
              <w:t xml:space="preserve"> </w:t>
            </w:r>
            <w:r>
              <w:rPr>
                <w:color w:val="231F20"/>
                <w:spacing w:val="-2"/>
                <w:sz w:val="16"/>
              </w:rPr>
              <w:t>fires</w:t>
            </w:r>
          </w:p>
        </w:tc>
        <w:tc>
          <w:tcPr>
            <w:tcW w:w="1761" w:type="dxa"/>
            <w:tcBorders>
              <w:top w:val="single" w:sz="4" w:space="0" w:color="939598"/>
              <w:bottom w:val="single" w:sz="4" w:space="0" w:color="939598"/>
            </w:tcBorders>
          </w:tcPr>
          <w:p w14:paraId="30F62FAA" w14:textId="77777777" w:rsidR="00786F5F" w:rsidRDefault="00786F5F">
            <w:pPr>
              <w:pStyle w:val="TableParagraph"/>
              <w:rPr>
                <w:rFonts w:ascii="Times New Roman"/>
                <w:sz w:val="14"/>
              </w:rPr>
            </w:pPr>
          </w:p>
        </w:tc>
        <w:tc>
          <w:tcPr>
            <w:tcW w:w="1882" w:type="dxa"/>
            <w:tcBorders>
              <w:top w:val="single" w:sz="4" w:space="0" w:color="939598"/>
              <w:bottom w:val="single" w:sz="4" w:space="0" w:color="939598"/>
            </w:tcBorders>
          </w:tcPr>
          <w:p w14:paraId="6F8F5CB4" w14:textId="77777777" w:rsidR="00786F5F" w:rsidRDefault="00786F5F">
            <w:pPr>
              <w:pStyle w:val="TableParagraph"/>
              <w:rPr>
                <w:rFonts w:ascii="Times New Roman"/>
                <w:sz w:val="14"/>
              </w:rPr>
            </w:pPr>
          </w:p>
        </w:tc>
        <w:tc>
          <w:tcPr>
            <w:tcW w:w="982" w:type="dxa"/>
            <w:tcBorders>
              <w:top w:val="single" w:sz="4" w:space="0" w:color="939598"/>
              <w:bottom w:val="single" w:sz="4" w:space="0" w:color="939598"/>
            </w:tcBorders>
          </w:tcPr>
          <w:p w14:paraId="69E45E53" w14:textId="77777777" w:rsidR="00786F5F" w:rsidRDefault="00786F5F">
            <w:pPr>
              <w:pStyle w:val="TableParagraph"/>
              <w:rPr>
                <w:rFonts w:ascii="Times New Roman"/>
                <w:sz w:val="14"/>
              </w:rPr>
            </w:pPr>
          </w:p>
        </w:tc>
      </w:tr>
      <w:tr w:rsidR="00786F5F" w14:paraId="722CCB53" w14:textId="77777777">
        <w:trPr>
          <w:trHeight w:val="423"/>
        </w:trPr>
        <w:tc>
          <w:tcPr>
            <w:tcW w:w="1975" w:type="dxa"/>
            <w:tcBorders>
              <w:top w:val="single" w:sz="4" w:space="0" w:color="939598"/>
              <w:bottom w:val="single" w:sz="4" w:space="0" w:color="939598"/>
            </w:tcBorders>
          </w:tcPr>
          <w:p w14:paraId="14E92991" w14:textId="77777777" w:rsidR="00786F5F" w:rsidRDefault="00000000">
            <w:pPr>
              <w:pStyle w:val="TableParagraph"/>
              <w:spacing w:before="3" w:line="259" w:lineRule="auto"/>
              <w:ind w:right="936"/>
              <w:rPr>
                <w:sz w:val="16"/>
              </w:rPr>
            </w:pPr>
            <w:r>
              <w:rPr>
                <w:color w:val="231F20"/>
                <w:sz w:val="16"/>
              </w:rPr>
              <w:t>Winter storms (snow</w:t>
            </w:r>
            <w:r>
              <w:rPr>
                <w:color w:val="231F20"/>
                <w:spacing w:val="-1"/>
                <w:sz w:val="16"/>
              </w:rPr>
              <w:t xml:space="preserve"> </w:t>
            </w:r>
            <w:r>
              <w:rPr>
                <w:color w:val="231F20"/>
                <w:sz w:val="16"/>
              </w:rPr>
              <w:t>and</w:t>
            </w:r>
            <w:r>
              <w:rPr>
                <w:color w:val="231F20"/>
                <w:spacing w:val="-1"/>
                <w:sz w:val="16"/>
              </w:rPr>
              <w:t xml:space="preserve"> </w:t>
            </w:r>
            <w:r>
              <w:rPr>
                <w:color w:val="231F20"/>
                <w:spacing w:val="-5"/>
                <w:sz w:val="16"/>
              </w:rPr>
              <w:t>ice)</w:t>
            </w:r>
          </w:p>
        </w:tc>
        <w:tc>
          <w:tcPr>
            <w:tcW w:w="1761" w:type="dxa"/>
            <w:tcBorders>
              <w:top w:val="single" w:sz="4" w:space="0" w:color="939598"/>
              <w:bottom w:val="single" w:sz="4" w:space="0" w:color="939598"/>
            </w:tcBorders>
          </w:tcPr>
          <w:p w14:paraId="4FEC67D5" w14:textId="77777777" w:rsidR="00786F5F" w:rsidRDefault="00786F5F">
            <w:pPr>
              <w:pStyle w:val="TableParagraph"/>
              <w:rPr>
                <w:rFonts w:ascii="Times New Roman"/>
                <w:sz w:val="16"/>
              </w:rPr>
            </w:pPr>
          </w:p>
        </w:tc>
        <w:tc>
          <w:tcPr>
            <w:tcW w:w="1882" w:type="dxa"/>
            <w:tcBorders>
              <w:top w:val="single" w:sz="4" w:space="0" w:color="939598"/>
              <w:bottom w:val="single" w:sz="4" w:space="0" w:color="939598"/>
            </w:tcBorders>
          </w:tcPr>
          <w:p w14:paraId="3B582D25" w14:textId="77777777" w:rsidR="00786F5F" w:rsidRDefault="00786F5F">
            <w:pPr>
              <w:pStyle w:val="TableParagraph"/>
              <w:rPr>
                <w:rFonts w:ascii="Times New Roman"/>
                <w:sz w:val="16"/>
              </w:rPr>
            </w:pPr>
          </w:p>
        </w:tc>
        <w:tc>
          <w:tcPr>
            <w:tcW w:w="982" w:type="dxa"/>
            <w:tcBorders>
              <w:top w:val="single" w:sz="4" w:space="0" w:color="939598"/>
              <w:bottom w:val="single" w:sz="4" w:space="0" w:color="939598"/>
            </w:tcBorders>
          </w:tcPr>
          <w:p w14:paraId="40C8CB51" w14:textId="77777777" w:rsidR="00786F5F" w:rsidRDefault="00786F5F">
            <w:pPr>
              <w:pStyle w:val="TableParagraph"/>
              <w:rPr>
                <w:rFonts w:ascii="Times New Roman"/>
                <w:sz w:val="16"/>
              </w:rPr>
            </w:pPr>
          </w:p>
        </w:tc>
      </w:tr>
      <w:tr w:rsidR="00786F5F" w14:paraId="00D7086F" w14:textId="77777777">
        <w:trPr>
          <w:trHeight w:val="222"/>
        </w:trPr>
        <w:tc>
          <w:tcPr>
            <w:tcW w:w="1975" w:type="dxa"/>
            <w:tcBorders>
              <w:top w:val="single" w:sz="4" w:space="0" w:color="939598"/>
              <w:bottom w:val="single" w:sz="4" w:space="0" w:color="939598"/>
            </w:tcBorders>
          </w:tcPr>
          <w:p w14:paraId="3B811462" w14:textId="77777777" w:rsidR="00786F5F" w:rsidRDefault="00000000">
            <w:pPr>
              <w:pStyle w:val="TableParagraph"/>
              <w:spacing w:before="3"/>
              <w:rPr>
                <w:sz w:val="16"/>
              </w:rPr>
            </w:pPr>
            <w:r>
              <w:rPr>
                <w:color w:val="231F20"/>
                <w:spacing w:val="-2"/>
                <w:sz w:val="16"/>
              </w:rPr>
              <w:t>Drought</w:t>
            </w:r>
          </w:p>
        </w:tc>
        <w:tc>
          <w:tcPr>
            <w:tcW w:w="1761" w:type="dxa"/>
            <w:tcBorders>
              <w:top w:val="single" w:sz="4" w:space="0" w:color="939598"/>
              <w:bottom w:val="single" w:sz="4" w:space="0" w:color="939598"/>
            </w:tcBorders>
          </w:tcPr>
          <w:p w14:paraId="61F7B65C" w14:textId="77777777" w:rsidR="00786F5F" w:rsidRDefault="00786F5F">
            <w:pPr>
              <w:pStyle w:val="TableParagraph"/>
              <w:rPr>
                <w:rFonts w:ascii="Times New Roman"/>
                <w:sz w:val="14"/>
              </w:rPr>
            </w:pPr>
          </w:p>
        </w:tc>
        <w:tc>
          <w:tcPr>
            <w:tcW w:w="1882" w:type="dxa"/>
            <w:tcBorders>
              <w:top w:val="single" w:sz="4" w:space="0" w:color="939598"/>
              <w:bottom w:val="single" w:sz="4" w:space="0" w:color="939598"/>
            </w:tcBorders>
          </w:tcPr>
          <w:p w14:paraId="771BE18D" w14:textId="77777777" w:rsidR="00786F5F" w:rsidRDefault="00786F5F">
            <w:pPr>
              <w:pStyle w:val="TableParagraph"/>
              <w:rPr>
                <w:rFonts w:ascii="Times New Roman"/>
                <w:sz w:val="14"/>
              </w:rPr>
            </w:pPr>
          </w:p>
        </w:tc>
        <w:tc>
          <w:tcPr>
            <w:tcW w:w="982" w:type="dxa"/>
            <w:tcBorders>
              <w:top w:val="single" w:sz="4" w:space="0" w:color="939598"/>
              <w:bottom w:val="single" w:sz="4" w:space="0" w:color="939598"/>
            </w:tcBorders>
          </w:tcPr>
          <w:p w14:paraId="03A8E147" w14:textId="77777777" w:rsidR="00786F5F" w:rsidRDefault="00786F5F">
            <w:pPr>
              <w:pStyle w:val="TableParagraph"/>
              <w:rPr>
                <w:rFonts w:ascii="Times New Roman"/>
                <w:sz w:val="14"/>
              </w:rPr>
            </w:pPr>
          </w:p>
        </w:tc>
      </w:tr>
      <w:tr w:rsidR="00786F5F" w14:paraId="1C3A62F1" w14:textId="77777777">
        <w:trPr>
          <w:trHeight w:val="222"/>
        </w:trPr>
        <w:tc>
          <w:tcPr>
            <w:tcW w:w="1975" w:type="dxa"/>
            <w:tcBorders>
              <w:top w:val="single" w:sz="4" w:space="0" w:color="939598"/>
              <w:bottom w:val="single" w:sz="4" w:space="0" w:color="231F20"/>
            </w:tcBorders>
          </w:tcPr>
          <w:p w14:paraId="546B412C" w14:textId="77777777" w:rsidR="00786F5F" w:rsidRDefault="00000000">
            <w:pPr>
              <w:pStyle w:val="TableParagraph"/>
              <w:spacing w:before="3"/>
              <w:rPr>
                <w:sz w:val="16"/>
              </w:rPr>
            </w:pPr>
            <w:r>
              <w:rPr>
                <w:color w:val="231F20"/>
                <w:spacing w:val="-2"/>
                <w:sz w:val="16"/>
              </w:rPr>
              <w:t>Lightning</w:t>
            </w:r>
          </w:p>
        </w:tc>
        <w:tc>
          <w:tcPr>
            <w:tcW w:w="1761" w:type="dxa"/>
            <w:tcBorders>
              <w:top w:val="single" w:sz="4" w:space="0" w:color="939598"/>
              <w:bottom w:val="single" w:sz="4" w:space="0" w:color="231F20"/>
            </w:tcBorders>
          </w:tcPr>
          <w:p w14:paraId="31B00D54" w14:textId="77777777" w:rsidR="00786F5F" w:rsidRDefault="00786F5F">
            <w:pPr>
              <w:pStyle w:val="TableParagraph"/>
              <w:rPr>
                <w:rFonts w:ascii="Times New Roman"/>
                <w:sz w:val="14"/>
              </w:rPr>
            </w:pPr>
          </w:p>
        </w:tc>
        <w:tc>
          <w:tcPr>
            <w:tcW w:w="1882" w:type="dxa"/>
            <w:tcBorders>
              <w:top w:val="single" w:sz="4" w:space="0" w:color="939598"/>
              <w:bottom w:val="single" w:sz="4" w:space="0" w:color="231F20"/>
            </w:tcBorders>
          </w:tcPr>
          <w:p w14:paraId="49FC1460" w14:textId="77777777" w:rsidR="00786F5F" w:rsidRDefault="00786F5F">
            <w:pPr>
              <w:pStyle w:val="TableParagraph"/>
              <w:rPr>
                <w:rFonts w:ascii="Times New Roman"/>
                <w:sz w:val="14"/>
              </w:rPr>
            </w:pPr>
          </w:p>
        </w:tc>
        <w:tc>
          <w:tcPr>
            <w:tcW w:w="982" w:type="dxa"/>
            <w:tcBorders>
              <w:top w:val="single" w:sz="4" w:space="0" w:color="939598"/>
              <w:bottom w:val="single" w:sz="4" w:space="0" w:color="231F20"/>
            </w:tcBorders>
          </w:tcPr>
          <w:p w14:paraId="66A67DF1" w14:textId="77777777" w:rsidR="00786F5F" w:rsidRDefault="00786F5F">
            <w:pPr>
              <w:pStyle w:val="TableParagraph"/>
              <w:rPr>
                <w:rFonts w:ascii="Times New Roman"/>
                <w:sz w:val="14"/>
              </w:rPr>
            </w:pPr>
          </w:p>
        </w:tc>
      </w:tr>
      <w:tr w:rsidR="00786F5F" w14:paraId="788D3742" w14:textId="77777777">
        <w:trPr>
          <w:trHeight w:val="623"/>
        </w:trPr>
        <w:tc>
          <w:tcPr>
            <w:tcW w:w="1975" w:type="dxa"/>
            <w:tcBorders>
              <w:top w:val="single" w:sz="4" w:space="0" w:color="231F20"/>
              <w:bottom w:val="single" w:sz="4" w:space="0" w:color="231F20"/>
            </w:tcBorders>
          </w:tcPr>
          <w:p w14:paraId="06F2699B" w14:textId="77777777" w:rsidR="00786F5F" w:rsidRDefault="00786F5F">
            <w:pPr>
              <w:pStyle w:val="TableParagraph"/>
              <w:spacing w:before="138"/>
              <w:rPr>
                <w:b/>
                <w:sz w:val="16"/>
              </w:rPr>
            </w:pPr>
          </w:p>
          <w:p w14:paraId="1CCA1FAD" w14:textId="77777777" w:rsidR="00786F5F" w:rsidRDefault="00000000">
            <w:pPr>
              <w:pStyle w:val="TableParagraph"/>
              <w:rPr>
                <w:b/>
                <w:sz w:val="16"/>
              </w:rPr>
            </w:pPr>
            <w:r>
              <w:rPr>
                <w:b/>
                <w:color w:val="231F20"/>
                <w:spacing w:val="-2"/>
                <w:sz w:val="16"/>
              </w:rPr>
              <w:t>Technical</w:t>
            </w:r>
            <w:r>
              <w:rPr>
                <w:b/>
                <w:color w:val="231F20"/>
                <w:spacing w:val="-7"/>
                <w:sz w:val="16"/>
              </w:rPr>
              <w:t xml:space="preserve"> </w:t>
            </w:r>
            <w:r>
              <w:rPr>
                <w:b/>
                <w:color w:val="231F20"/>
                <w:spacing w:val="-2"/>
                <w:sz w:val="16"/>
              </w:rPr>
              <w:t>Emergencies</w:t>
            </w:r>
          </w:p>
        </w:tc>
        <w:tc>
          <w:tcPr>
            <w:tcW w:w="1761" w:type="dxa"/>
            <w:tcBorders>
              <w:top w:val="single" w:sz="4" w:space="0" w:color="231F20"/>
              <w:bottom w:val="single" w:sz="4" w:space="0" w:color="231F20"/>
            </w:tcBorders>
          </w:tcPr>
          <w:p w14:paraId="112DE473" w14:textId="77777777" w:rsidR="00786F5F" w:rsidRDefault="00786F5F">
            <w:pPr>
              <w:pStyle w:val="TableParagraph"/>
              <w:rPr>
                <w:rFonts w:ascii="Times New Roman"/>
                <w:sz w:val="16"/>
              </w:rPr>
            </w:pPr>
          </w:p>
        </w:tc>
        <w:tc>
          <w:tcPr>
            <w:tcW w:w="1882" w:type="dxa"/>
            <w:tcBorders>
              <w:top w:val="single" w:sz="4" w:space="0" w:color="231F20"/>
              <w:bottom w:val="single" w:sz="4" w:space="0" w:color="231F20"/>
            </w:tcBorders>
          </w:tcPr>
          <w:p w14:paraId="28A1D6E3" w14:textId="77777777" w:rsidR="00786F5F" w:rsidRDefault="00786F5F">
            <w:pPr>
              <w:pStyle w:val="TableParagraph"/>
              <w:rPr>
                <w:rFonts w:ascii="Times New Roman"/>
                <w:sz w:val="16"/>
              </w:rPr>
            </w:pPr>
          </w:p>
        </w:tc>
        <w:tc>
          <w:tcPr>
            <w:tcW w:w="982" w:type="dxa"/>
            <w:tcBorders>
              <w:top w:val="single" w:sz="4" w:space="0" w:color="231F20"/>
              <w:bottom w:val="single" w:sz="4" w:space="0" w:color="231F20"/>
            </w:tcBorders>
          </w:tcPr>
          <w:p w14:paraId="63BD8466" w14:textId="77777777" w:rsidR="00786F5F" w:rsidRDefault="00786F5F">
            <w:pPr>
              <w:pStyle w:val="TableParagraph"/>
              <w:rPr>
                <w:rFonts w:ascii="Times New Roman"/>
                <w:sz w:val="16"/>
              </w:rPr>
            </w:pPr>
          </w:p>
        </w:tc>
      </w:tr>
      <w:tr w:rsidR="00786F5F" w14:paraId="7C99DAFE" w14:textId="77777777">
        <w:trPr>
          <w:trHeight w:val="402"/>
        </w:trPr>
        <w:tc>
          <w:tcPr>
            <w:tcW w:w="1975" w:type="dxa"/>
            <w:tcBorders>
              <w:top w:val="single" w:sz="4" w:space="0" w:color="231F20"/>
              <w:bottom w:val="single" w:sz="4" w:space="0" w:color="231F20"/>
            </w:tcBorders>
          </w:tcPr>
          <w:p w14:paraId="5C8DE8FE" w14:textId="77777777" w:rsidR="00786F5F" w:rsidRDefault="00000000">
            <w:pPr>
              <w:pStyle w:val="TableParagraph"/>
              <w:spacing w:before="103"/>
              <w:rPr>
                <w:i/>
                <w:sz w:val="16"/>
              </w:rPr>
            </w:pPr>
            <w:r>
              <w:rPr>
                <w:i/>
                <w:color w:val="231F20"/>
                <w:sz w:val="16"/>
              </w:rPr>
              <w:t>Primary</w:t>
            </w:r>
            <w:r>
              <w:rPr>
                <w:i/>
                <w:color w:val="231F20"/>
                <w:spacing w:val="-9"/>
                <w:sz w:val="16"/>
              </w:rPr>
              <w:t xml:space="preserve"> </w:t>
            </w:r>
            <w:r>
              <w:rPr>
                <w:i/>
                <w:color w:val="231F20"/>
                <w:spacing w:val="-2"/>
                <w:sz w:val="16"/>
              </w:rPr>
              <w:t>Emergency</w:t>
            </w:r>
          </w:p>
        </w:tc>
        <w:tc>
          <w:tcPr>
            <w:tcW w:w="1761" w:type="dxa"/>
            <w:tcBorders>
              <w:top w:val="single" w:sz="4" w:space="0" w:color="231F20"/>
              <w:bottom w:val="single" w:sz="4" w:space="0" w:color="231F20"/>
            </w:tcBorders>
          </w:tcPr>
          <w:p w14:paraId="4B304897" w14:textId="77777777" w:rsidR="00786F5F" w:rsidRDefault="00000000">
            <w:pPr>
              <w:pStyle w:val="TableParagraph"/>
              <w:spacing w:before="103"/>
              <w:ind w:right="69"/>
              <w:jc w:val="center"/>
              <w:rPr>
                <w:i/>
                <w:sz w:val="16"/>
              </w:rPr>
            </w:pPr>
            <w:r>
              <w:rPr>
                <w:i/>
                <w:color w:val="231F20"/>
                <w:sz w:val="16"/>
              </w:rPr>
              <w:t>Secondary</w:t>
            </w:r>
            <w:r>
              <w:rPr>
                <w:i/>
                <w:color w:val="231F20"/>
                <w:spacing w:val="-2"/>
                <w:sz w:val="16"/>
              </w:rPr>
              <w:t xml:space="preserve"> Effects</w:t>
            </w:r>
          </w:p>
        </w:tc>
        <w:tc>
          <w:tcPr>
            <w:tcW w:w="1882" w:type="dxa"/>
            <w:tcBorders>
              <w:top w:val="single" w:sz="4" w:space="0" w:color="231F20"/>
              <w:bottom w:val="single" w:sz="4" w:space="0" w:color="231F20"/>
            </w:tcBorders>
          </w:tcPr>
          <w:p w14:paraId="165DAD69" w14:textId="77777777" w:rsidR="00786F5F" w:rsidRDefault="00000000">
            <w:pPr>
              <w:pStyle w:val="TableParagraph"/>
              <w:spacing w:before="103"/>
              <w:ind w:left="5"/>
              <w:jc w:val="center"/>
              <w:rPr>
                <w:i/>
                <w:sz w:val="16"/>
              </w:rPr>
            </w:pPr>
            <w:r>
              <w:rPr>
                <w:i/>
                <w:color w:val="231F20"/>
                <w:sz w:val="16"/>
              </w:rPr>
              <w:t>Risk</w:t>
            </w:r>
            <w:r>
              <w:rPr>
                <w:i/>
                <w:color w:val="231F20"/>
                <w:spacing w:val="-5"/>
                <w:sz w:val="16"/>
              </w:rPr>
              <w:t xml:space="preserve"> </w:t>
            </w:r>
            <w:r>
              <w:rPr>
                <w:i/>
                <w:color w:val="231F20"/>
                <w:sz w:val="16"/>
              </w:rPr>
              <w:t>of</w:t>
            </w:r>
            <w:r>
              <w:rPr>
                <w:i/>
                <w:color w:val="231F20"/>
                <w:spacing w:val="-5"/>
                <w:sz w:val="16"/>
              </w:rPr>
              <w:t xml:space="preserve"> </w:t>
            </w:r>
            <w:r>
              <w:rPr>
                <w:i/>
                <w:color w:val="231F20"/>
                <w:spacing w:val="-2"/>
                <w:sz w:val="16"/>
              </w:rPr>
              <w:t>Occurrence</w:t>
            </w:r>
          </w:p>
        </w:tc>
        <w:tc>
          <w:tcPr>
            <w:tcW w:w="982" w:type="dxa"/>
            <w:tcBorders>
              <w:top w:val="single" w:sz="4" w:space="0" w:color="231F20"/>
              <w:bottom w:val="single" w:sz="4" w:space="0" w:color="231F20"/>
            </w:tcBorders>
          </w:tcPr>
          <w:p w14:paraId="22D265D8" w14:textId="77777777" w:rsidR="00786F5F" w:rsidRDefault="00000000">
            <w:pPr>
              <w:pStyle w:val="TableParagraph"/>
              <w:spacing w:before="103"/>
              <w:ind w:left="22"/>
              <w:jc w:val="center"/>
              <w:rPr>
                <w:i/>
                <w:sz w:val="16"/>
              </w:rPr>
            </w:pPr>
            <w:r>
              <w:rPr>
                <w:i/>
                <w:color w:val="231F20"/>
                <w:spacing w:val="-2"/>
                <w:sz w:val="16"/>
              </w:rPr>
              <w:t>Impact</w:t>
            </w:r>
          </w:p>
        </w:tc>
      </w:tr>
      <w:tr w:rsidR="00786F5F" w14:paraId="60E15C36" w14:textId="77777777">
        <w:trPr>
          <w:trHeight w:val="322"/>
        </w:trPr>
        <w:tc>
          <w:tcPr>
            <w:tcW w:w="1975" w:type="dxa"/>
            <w:tcBorders>
              <w:top w:val="single" w:sz="4" w:space="0" w:color="231F20"/>
              <w:bottom w:val="single" w:sz="4" w:space="0" w:color="939598"/>
            </w:tcBorders>
          </w:tcPr>
          <w:p w14:paraId="35734613" w14:textId="77777777" w:rsidR="00786F5F" w:rsidRDefault="00000000">
            <w:pPr>
              <w:pStyle w:val="TableParagraph"/>
              <w:spacing w:before="103"/>
              <w:rPr>
                <w:sz w:val="16"/>
              </w:rPr>
            </w:pPr>
            <w:r>
              <w:rPr>
                <w:color w:val="231F20"/>
                <w:spacing w:val="-4"/>
                <w:sz w:val="16"/>
              </w:rPr>
              <w:t>Hazardous chemicals spill</w:t>
            </w:r>
          </w:p>
        </w:tc>
        <w:tc>
          <w:tcPr>
            <w:tcW w:w="1761" w:type="dxa"/>
            <w:tcBorders>
              <w:top w:val="single" w:sz="4" w:space="0" w:color="231F20"/>
              <w:bottom w:val="single" w:sz="4" w:space="0" w:color="939598"/>
            </w:tcBorders>
          </w:tcPr>
          <w:p w14:paraId="22540DDD" w14:textId="77777777" w:rsidR="00786F5F" w:rsidRDefault="00786F5F">
            <w:pPr>
              <w:pStyle w:val="TableParagraph"/>
              <w:rPr>
                <w:rFonts w:ascii="Times New Roman"/>
                <w:sz w:val="16"/>
              </w:rPr>
            </w:pPr>
          </w:p>
        </w:tc>
        <w:tc>
          <w:tcPr>
            <w:tcW w:w="1882" w:type="dxa"/>
            <w:tcBorders>
              <w:top w:val="single" w:sz="4" w:space="0" w:color="231F20"/>
              <w:bottom w:val="single" w:sz="4" w:space="0" w:color="939598"/>
            </w:tcBorders>
          </w:tcPr>
          <w:p w14:paraId="0DA48B4A" w14:textId="77777777" w:rsidR="00786F5F" w:rsidRDefault="00786F5F">
            <w:pPr>
              <w:pStyle w:val="TableParagraph"/>
              <w:rPr>
                <w:rFonts w:ascii="Times New Roman"/>
                <w:sz w:val="16"/>
              </w:rPr>
            </w:pPr>
          </w:p>
        </w:tc>
        <w:tc>
          <w:tcPr>
            <w:tcW w:w="982" w:type="dxa"/>
            <w:tcBorders>
              <w:top w:val="single" w:sz="4" w:space="0" w:color="231F20"/>
              <w:bottom w:val="single" w:sz="4" w:space="0" w:color="939598"/>
            </w:tcBorders>
          </w:tcPr>
          <w:p w14:paraId="7C804B9A" w14:textId="77777777" w:rsidR="00786F5F" w:rsidRDefault="00786F5F">
            <w:pPr>
              <w:pStyle w:val="TableParagraph"/>
              <w:rPr>
                <w:rFonts w:ascii="Times New Roman"/>
                <w:sz w:val="16"/>
              </w:rPr>
            </w:pPr>
          </w:p>
        </w:tc>
      </w:tr>
      <w:tr w:rsidR="00786F5F" w14:paraId="692F76DD" w14:textId="77777777">
        <w:trPr>
          <w:trHeight w:val="222"/>
        </w:trPr>
        <w:tc>
          <w:tcPr>
            <w:tcW w:w="1975" w:type="dxa"/>
            <w:tcBorders>
              <w:top w:val="single" w:sz="4" w:space="0" w:color="939598"/>
              <w:bottom w:val="single" w:sz="4" w:space="0" w:color="939598"/>
            </w:tcBorders>
          </w:tcPr>
          <w:p w14:paraId="409B7AD4" w14:textId="77777777" w:rsidR="00786F5F" w:rsidRDefault="00000000">
            <w:pPr>
              <w:pStyle w:val="TableParagraph"/>
              <w:spacing w:before="3"/>
              <w:rPr>
                <w:sz w:val="16"/>
              </w:rPr>
            </w:pPr>
            <w:r>
              <w:rPr>
                <w:color w:val="231F20"/>
                <w:sz w:val="16"/>
              </w:rPr>
              <w:t>Radioisotope</w:t>
            </w:r>
            <w:r>
              <w:rPr>
                <w:color w:val="231F20"/>
                <w:spacing w:val="9"/>
                <w:sz w:val="16"/>
              </w:rPr>
              <w:t xml:space="preserve"> </w:t>
            </w:r>
            <w:r>
              <w:rPr>
                <w:color w:val="231F20"/>
                <w:spacing w:val="-2"/>
                <w:sz w:val="16"/>
              </w:rPr>
              <w:t>spill</w:t>
            </w:r>
          </w:p>
        </w:tc>
        <w:tc>
          <w:tcPr>
            <w:tcW w:w="1761" w:type="dxa"/>
            <w:tcBorders>
              <w:top w:val="single" w:sz="4" w:space="0" w:color="939598"/>
              <w:bottom w:val="single" w:sz="4" w:space="0" w:color="939598"/>
            </w:tcBorders>
          </w:tcPr>
          <w:p w14:paraId="27C3F07B" w14:textId="77777777" w:rsidR="00786F5F" w:rsidRDefault="00786F5F">
            <w:pPr>
              <w:pStyle w:val="TableParagraph"/>
              <w:rPr>
                <w:rFonts w:ascii="Times New Roman"/>
                <w:sz w:val="14"/>
              </w:rPr>
            </w:pPr>
          </w:p>
        </w:tc>
        <w:tc>
          <w:tcPr>
            <w:tcW w:w="1882" w:type="dxa"/>
            <w:tcBorders>
              <w:top w:val="single" w:sz="4" w:space="0" w:color="939598"/>
              <w:bottom w:val="single" w:sz="4" w:space="0" w:color="939598"/>
            </w:tcBorders>
          </w:tcPr>
          <w:p w14:paraId="22ED73E1" w14:textId="77777777" w:rsidR="00786F5F" w:rsidRDefault="00786F5F">
            <w:pPr>
              <w:pStyle w:val="TableParagraph"/>
              <w:rPr>
                <w:rFonts w:ascii="Times New Roman"/>
                <w:sz w:val="14"/>
              </w:rPr>
            </w:pPr>
          </w:p>
        </w:tc>
        <w:tc>
          <w:tcPr>
            <w:tcW w:w="982" w:type="dxa"/>
            <w:tcBorders>
              <w:top w:val="single" w:sz="4" w:space="0" w:color="939598"/>
              <w:bottom w:val="single" w:sz="4" w:space="0" w:color="939598"/>
            </w:tcBorders>
          </w:tcPr>
          <w:p w14:paraId="0A834660" w14:textId="77777777" w:rsidR="00786F5F" w:rsidRDefault="00786F5F">
            <w:pPr>
              <w:pStyle w:val="TableParagraph"/>
              <w:rPr>
                <w:rFonts w:ascii="Times New Roman"/>
                <w:sz w:val="14"/>
              </w:rPr>
            </w:pPr>
          </w:p>
        </w:tc>
      </w:tr>
      <w:tr w:rsidR="00786F5F" w14:paraId="0AD0892C" w14:textId="77777777">
        <w:trPr>
          <w:trHeight w:val="223"/>
        </w:trPr>
        <w:tc>
          <w:tcPr>
            <w:tcW w:w="1975" w:type="dxa"/>
            <w:tcBorders>
              <w:top w:val="single" w:sz="4" w:space="0" w:color="939598"/>
              <w:bottom w:val="single" w:sz="4" w:space="0" w:color="939598"/>
            </w:tcBorders>
          </w:tcPr>
          <w:p w14:paraId="5CEFD9A5" w14:textId="77777777" w:rsidR="00786F5F" w:rsidRDefault="00000000">
            <w:pPr>
              <w:pStyle w:val="TableParagraph"/>
              <w:spacing w:before="3"/>
              <w:rPr>
                <w:sz w:val="16"/>
              </w:rPr>
            </w:pPr>
            <w:r>
              <w:rPr>
                <w:color w:val="231F20"/>
                <w:sz w:val="16"/>
              </w:rPr>
              <w:t>Biohazard</w:t>
            </w:r>
            <w:r>
              <w:rPr>
                <w:color w:val="231F20"/>
                <w:spacing w:val="-4"/>
                <w:sz w:val="16"/>
              </w:rPr>
              <w:t xml:space="preserve"> </w:t>
            </w:r>
            <w:r>
              <w:rPr>
                <w:color w:val="231F20"/>
                <w:spacing w:val="-2"/>
                <w:sz w:val="16"/>
              </w:rPr>
              <w:t>spill</w:t>
            </w:r>
          </w:p>
        </w:tc>
        <w:tc>
          <w:tcPr>
            <w:tcW w:w="1761" w:type="dxa"/>
            <w:tcBorders>
              <w:top w:val="single" w:sz="4" w:space="0" w:color="939598"/>
              <w:bottom w:val="single" w:sz="4" w:space="0" w:color="939598"/>
            </w:tcBorders>
          </w:tcPr>
          <w:p w14:paraId="787D7537" w14:textId="77777777" w:rsidR="00786F5F" w:rsidRDefault="00786F5F">
            <w:pPr>
              <w:pStyle w:val="TableParagraph"/>
              <w:rPr>
                <w:rFonts w:ascii="Times New Roman"/>
                <w:sz w:val="16"/>
              </w:rPr>
            </w:pPr>
          </w:p>
        </w:tc>
        <w:tc>
          <w:tcPr>
            <w:tcW w:w="1882" w:type="dxa"/>
            <w:tcBorders>
              <w:top w:val="single" w:sz="4" w:space="0" w:color="939598"/>
              <w:bottom w:val="single" w:sz="4" w:space="0" w:color="939598"/>
            </w:tcBorders>
          </w:tcPr>
          <w:p w14:paraId="0006BCDD" w14:textId="77777777" w:rsidR="00786F5F" w:rsidRDefault="00786F5F">
            <w:pPr>
              <w:pStyle w:val="TableParagraph"/>
              <w:rPr>
                <w:rFonts w:ascii="Times New Roman"/>
                <w:sz w:val="16"/>
              </w:rPr>
            </w:pPr>
          </w:p>
        </w:tc>
        <w:tc>
          <w:tcPr>
            <w:tcW w:w="982" w:type="dxa"/>
            <w:tcBorders>
              <w:top w:val="single" w:sz="4" w:space="0" w:color="939598"/>
              <w:bottom w:val="single" w:sz="4" w:space="0" w:color="939598"/>
            </w:tcBorders>
          </w:tcPr>
          <w:p w14:paraId="1D8823C2" w14:textId="77777777" w:rsidR="00786F5F" w:rsidRDefault="00786F5F">
            <w:pPr>
              <w:pStyle w:val="TableParagraph"/>
              <w:rPr>
                <w:rFonts w:ascii="Times New Roman"/>
                <w:sz w:val="16"/>
              </w:rPr>
            </w:pPr>
          </w:p>
        </w:tc>
      </w:tr>
      <w:tr w:rsidR="00786F5F" w14:paraId="0A003D75" w14:textId="77777777">
        <w:trPr>
          <w:trHeight w:val="222"/>
        </w:trPr>
        <w:tc>
          <w:tcPr>
            <w:tcW w:w="1975" w:type="dxa"/>
            <w:tcBorders>
              <w:top w:val="single" w:sz="4" w:space="0" w:color="939598"/>
              <w:bottom w:val="single" w:sz="4" w:space="0" w:color="939598"/>
            </w:tcBorders>
          </w:tcPr>
          <w:p w14:paraId="7D2B06DE" w14:textId="77777777" w:rsidR="00786F5F" w:rsidRDefault="00000000">
            <w:pPr>
              <w:pStyle w:val="TableParagraph"/>
              <w:spacing w:before="2"/>
              <w:rPr>
                <w:sz w:val="16"/>
              </w:rPr>
            </w:pPr>
            <w:r>
              <w:rPr>
                <w:color w:val="231F20"/>
                <w:sz w:val="16"/>
              </w:rPr>
              <w:t>Computer</w:t>
            </w:r>
            <w:r>
              <w:rPr>
                <w:color w:val="231F20"/>
                <w:spacing w:val="13"/>
                <w:sz w:val="16"/>
              </w:rPr>
              <w:t xml:space="preserve"> </w:t>
            </w:r>
            <w:r>
              <w:rPr>
                <w:color w:val="231F20"/>
                <w:spacing w:val="-2"/>
                <w:sz w:val="16"/>
              </w:rPr>
              <w:t>system</w:t>
            </w:r>
          </w:p>
        </w:tc>
        <w:tc>
          <w:tcPr>
            <w:tcW w:w="1761" w:type="dxa"/>
            <w:tcBorders>
              <w:top w:val="single" w:sz="4" w:space="0" w:color="939598"/>
              <w:bottom w:val="single" w:sz="4" w:space="0" w:color="939598"/>
            </w:tcBorders>
          </w:tcPr>
          <w:p w14:paraId="76B36117" w14:textId="77777777" w:rsidR="00786F5F" w:rsidRDefault="00786F5F">
            <w:pPr>
              <w:pStyle w:val="TableParagraph"/>
              <w:rPr>
                <w:rFonts w:ascii="Times New Roman"/>
                <w:sz w:val="14"/>
              </w:rPr>
            </w:pPr>
          </w:p>
        </w:tc>
        <w:tc>
          <w:tcPr>
            <w:tcW w:w="1882" w:type="dxa"/>
            <w:tcBorders>
              <w:top w:val="single" w:sz="4" w:space="0" w:color="939598"/>
              <w:bottom w:val="single" w:sz="4" w:space="0" w:color="939598"/>
            </w:tcBorders>
          </w:tcPr>
          <w:p w14:paraId="5AA0A5AA" w14:textId="77777777" w:rsidR="00786F5F" w:rsidRDefault="00786F5F">
            <w:pPr>
              <w:pStyle w:val="TableParagraph"/>
              <w:rPr>
                <w:rFonts w:ascii="Times New Roman"/>
                <w:sz w:val="14"/>
              </w:rPr>
            </w:pPr>
          </w:p>
        </w:tc>
        <w:tc>
          <w:tcPr>
            <w:tcW w:w="982" w:type="dxa"/>
            <w:tcBorders>
              <w:top w:val="single" w:sz="4" w:space="0" w:color="939598"/>
              <w:bottom w:val="single" w:sz="4" w:space="0" w:color="939598"/>
            </w:tcBorders>
          </w:tcPr>
          <w:p w14:paraId="600063C4" w14:textId="77777777" w:rsidR="00786F5F" w:rsidRDefault="00786F5F">
            <w:pPr>
              <w:pStyle w:val="TableParagraph"/>
              <w:rPr>
                <w:rFonts w:ascii="Times New Roman"/>
                <w:sz w:val="14"/>
              </w:rPr>
            </w:pPr>
          </w:p>
        </w:tc>
      </w:tr>
      <w:tr w:rsidR="00786F5F" w14:paraId="54CE2B50" w14:textId="77777777">
        <w:trPr>
          <w:trHeight w:val="222"/>
        </w:trPr>
        <w:tc>
          <w:tcPr>
            <w:tcW w:w="1975" w:type="dxa"/>
            <w:tcBorders>
              <w:top w:val="single" w:sz="4" w:space="0" w:color="939598"/>
              <w:bottom w:val="single" w:sz="4" w:space="0" w:color="939598"/>
            </w:tcBorders>
          </w:tcPr>
          <w:p w14:paraId="46427085" w14:textId="77777777" w:rsidR="00786F5F" w:rsidRDefault="00000000">
            <w:pPr>
              <w:pStyle w:val="TableParagraph"/>
              <w:spacing w:before="2"/>
              <w:rPr>
                <w:sz w:val="16"/>
              </w:rPr>
            </w:pPr>
            <w:r>
              <w:rPr>
                <w:color w:val="231F20"/>
                <w:spacing w:val="-4"/>
                <w:sz w:val="16"/>
              </w:rPr>
              <w:t>HVAC</w:t>
            </w:r>
          </w:p>
        </w:tc>
        <w:tc>
          <w:tcPr>
            <w:tcW w:w="1761" w:type="dxa"/>
            <w:tcBorders>
              <w:top w:val="single" w:sz="4" w:space="0" w:color="939598"/>
              <w:bottom w:val="single" w:sz="4" w:space="0" w:color="939598"/>
            </w:tcBorders>
          </w:tcPr>
          <w:p w14:paraId="7DE36EF0" w14:textId="77777777" w:rsidR="00786F5F" w:rsidRDefault="00786F5F">
            <w:pPr>
              <w:pStyle w:val="TableParagraph"/>
              <w:rPr>
                <w:rFonts w:ascii="Times New Roman"/>
                <w:sz w:val="14"/>
              </w:rPr>
            </w:pPr>
          </w:p>
        </w:tc>
        <w:tc>
          <w:tcPr>
            <w:tcW w:w="1882" w:type="dxa"/>
            <w:tcBorders>
              <w:top w:val="single" w:sz="4" w:space="0" w:color="939598"/>
              <w:bottom w:val="single" w:sz="4" w:space="0" w:color="939598"/>
            </w:tcBorders>
          </w:tcPr>
          <w:p w14:paraId="1923D81D" w14:textId="77777777" w:rsidR="00786F5F" w:rsidRDefault="00786F5F">
            <w:pPr>
              <w:pStyle w:val="TableParagraph"/>
              <w:rPr>
                <w:rFonts w:ascii="Times New Roman"/>
                <w:sz w:val="14"/>
              </w:rPr>
            </w:pPr>
          </w:p>
        </w:tc>
        <w:tc>
          <w:tcPr>
            <w:tcW w:w="982" w:type="dxa"/>
            <w:tcBorders>
              <w:top w:val="single" w:sz="4" w:space="0" w:color="939598"/>
              <w:bottom w:val="single" w:sz="4" w:space="0" w:color="939598"/>
            </w:tcBorders>
          </w:tcPr>
          <w:p w14:paraId="0F268BCF" w14:textId="77777777" w:rsidR="00786F5F" w:rsidRDefault="00786F5F">
            <w:pPr>
              <w:pStyle w:val="TableParagraph"/>
              <w:rPr>
                <w:rFonts w:ascii="Times New Roman"/>
                <w:sz w:val="14"/>
              </w:rPr>
            </w:pPr>
          </w:p>
        </w:tc>
      </w:tr>
      <w:tr w:rsidR="00786F5F" w14:paraId="6BD583AD" w14:textId="77777777">
        <w:trPr>
          <w:trHeight w:val="222"/>
        </w:trPr>
        <w:tc>
          <w:tcPr>
            <w:tcW w:w="1975" w:type="dxa"/>
            <w:tcBorders>
              <w:top w:val="single" w:sz="4" w:space="0" w:color="939598"/>
              <w:bottom w:val="single" w:sz="4" w:space="0" w:color="939598"/>
            </w:tcBorders>
          </w:tcPr>
          <w:p w14:paraId="04606EDD" w14:textId="77777777" w:rsidR="00786F5F" w:rsidRDefault="00000000">
            <w:pPr>
              <w:pStyle w:val="TableParagraph"/>
              <w:spacing w:before="3"/>
              <w:rPr>
                <w:sz w:val="16"/>
              </w:rPr>
            </w:pPr>
            <w:r>
              <w:rPr>
                <w:color w:val="231F20"/>
                <w:sz w:val="16"/>
              </w:rPr>
              <w:t>Steam</w:t>
            </w:r>
            <w:r>
              <w:rPr>
                <w:color w:val="231F20"/>
                <w:spacing w:val="-6"/>
                <w:sz w:val="16"/>
              </w:rPr>
              <w:t xml:space="preserve"> </w:t>
            </w:r>
            <w:r>
              <w:rPr>
                <w:color w:val="231F20"/>
                <w:spacing w:val="-4"/>
                <w:sz w:val="16"/>
              </w:rPr>
              <w:t>heat</w:t>
            </w:r>
          </w:p>
        </w:tc>
        <w:tc>
          <w:tcPr>
            <w:tcW w:w="1761" w:type="dxa"/>
            <w:tcBorders>
              <w:top w:val="single" w:sz="4" w:space="0" w:color="939598"/>
              <w:bottom w:val="single" w:sz="4" w:space="0" w:color="939598"/>
            </w:tcBorders>
          </w:tcPr>
          <w:p w14:paraId="0289BCC0" w14:textId="77777777" w:rsidR="00786F5F" w:rsidRDefault="00786F5F">
            <w:pPr>
              <w:pStyle w:val="TableParagraph"/>
              <w:rPr>
                <w:rFonts w:ascii="Times New Roman"/>
                <w:sz w:val="14"/>
              </w:rPr>
            </w:pPr>
          </w:p>
        </w:tc>
        <w:tc>
          <w:tcPr>
            <w:tcW w:w="1882" w:type="dxa"/>
            <w:tcBorders>
              <w:top w:val="single" w:sz="4" w:space="0" w:color="939598"/>
              <w:bottom w:val="single" w:sz="4" w:space="0" w:color="939598"/>
            </w:tcBorders>
          </w:tcPr>
          <w:p w14:paraId="791AC885" w14:textId="77777777" w:rsidR="00786F5F" w:rsidRDefault="00786F5F">
            <w:pPr>
              <w:pStyle w:val="TableParagraph"/>
              <w:rPr>
                <w:rFonts w:ascii="Times New Roman"/>
                <w:sz w:val="14"/>
              </w:rPr>
            </w:pPr>
          </w:p>
        </w:tc>
        <w:tc>
          <w:tcPr>
            <w:tcW w:w="982" w:type="dxa"/>
            <w:tcBorders>
              <w:top w:val="single" w:sz="4" w:space="0" w:color="939598"/>
              <w:bottom w:val="single" w:sz="4" w:space="0" w:color="939598"/>
            </w:tcBorders>
          </w:tcPr>
          <w:p w14:paraId="138B8E0F" w14:textId="77777777" w:rsidR="00786F5F" w:rsidRDefault="00786F5F">
            <w:pPr>
              <w:pStyle w:val="TableParagraph"/>
              <w:rPr>
                <w:rFonts w:ascii="Times New Roman"/>
                <w:sz w:val="14"/>
              </w:rPr>
            </w:pPr>
          </w:p>
        </w:tc>
      </w:tr>
      <w:tr w:rsidR="00786F5F" w14:paraId="62FFE2DA" w14:textId="77777777">
        <w:trPr>
          <w:trHeight w:val="222"/>
        </w:trPr>
        <w:tc>
          <w:tcPr>
            <w:tcW w:w="1975" w:type="dxa"/>
            <w:tcBorders>
              <w:top w:val="single" w:sz="4" w:space="0" w:color="939598"/>
              <w:bottom w:val="single" w:sz="4" w:space="0" w:color="939598"/>
            </w:tcBorders>
          </w:tcPr>
          <w:p w14:paraId="792986D2" w14:textId="77777777" w:rsidR="00786F5F" w:rsidRDefault="00000000">
            <w:pPr>
              <w:pStyle w:val="TableParagraph"/>
              <w:spacing w:before="3"/>
              <w:rPr>
                <w:sz w:val="16"/>
              </w:rPr>
            </w:pPr>
            <w:r>
              <w:rPr>
                <w:color w:val="231F20"/>
                <w:spacing w:val="-2"/>
                <w:sz w:val="16"/>
              </w:rPr>
              <w:t>Water</w:t>
            </w:r>
            <w:r>
              <w:rPr>
                <w:color w:val="231F20"/>
                <w:spacing w:val="-4"/>
                <w:sz w:val="16"/>
              </w:rPr>
              <w:t xml:space="preserve"> </w:t>
            </w:r>
            <w:r>
              <w:rPr>
                <w:color w:val="231F20"/>
                <w:spacing w:val="-2"/>
                <w:sz w:val="16"/>
              </w:rPr>
              <w:t>supply</w:t>
            </w:r>
          </w:p>
        </w:tc>
        <w:tc>
          <w:tcPr>
            <w:tcW w:w="1761" w:type="dxa"/>
            <w:tcBorders>
              <w:top w:val="single" w:sz="4" w:space="0" w:color="939598"/>
              <w:bottom w:val="single" w:sz="4" w:space="0" w:color="939598"/>
            </w:tcBorders>
          </w:tcPr>
          <w:p w14:paraId="4926139C" w14:textId="77777777" w:rsidR="00786F5F" w:rsidRDefault="00786F5F">
            <w:pPr>
              <w:pStyle w:val="TableParagraph"/>
              <w:rPr>
                <w:rFonts w:ascii="Times New Roman"/>
                <w:sz w:val="14"/>
              </w:rPr>
            </w:pPr>
          </w:p>
        </w:tc>
        <w:tc>
          <w:tcPr>
            <w:tcW w:w="1882" w:type="dxa"/>
            <w:tcBorders>
              <w:top w:val="single" w:sz="4" w:space="0" w:color="939598"/>
              <w:bottom w:val="single" w:sz="4" w:space="0" w:color="939598"/>
            </w:tcBorders>
          </w:tcPr>
          <w:p w14:paraId="54CB221C" w14:textId="77777777" w:rsidR="00786F5F" w:rsidRDefault="00786F5F">
            <w:pPr>
              <w:pStyle w:val="TableParagraph"/>
              <w:rPr>
                <w:rFonts w:ascii="Times New Roman"/>
                <w:sz w:val="14"/>
              </w:rPr>
            </w:pPr>
          </w:p>
        </w:tc>
        <w:tc>
          <w:tcPr>
            <w:tcW w:w="982" w:type="dxa"/>
            <w:tcBorders>
              <w:top w:val="single" w:sz="4" w:space="0" w:color="939598"/>
              <w:bottom w:val="single" w:sz="4" w:space="0" w:color="939598"/>
            </w:tcBorders>
          </w:tcPr>
          <w:p w14:paraId="0FE86F3B" w14:textId="77777777" w:rsidR="00786F5F" w:rsidRDefault="00786F5F">
            <w:pPr>
              <w:pStyle w:val="TableParagraph"/>
              <w:rPr>
                <w:rFonts w:ascii="Times New Roman"/>
                <w:sz w:val="14"/>
              </w:rPr>
            </w:pPr>
          </w:p>
        </w:tc>
      </w:tr>
      <w:tr w:rsidR="00786F5F" w14:paraId="6C838E31" w14:textId="77777777">
        <w:trPr>
          <w:trHeight w:val="423"/>
        </w:trPr>
        <w:tc>
          <w:tcPr>
            <w:tcW w:w="1975" w:type="dxa"/>
            <w:tcBorders>
              <w:top w:val="single" w:sz="4" w:space="0" w:color="939598"/>
              <w:bottom w:val="single" w:sz="4" w:space="0" w:color="939598"/>
            </w:tcBorders>
          </w:tcPr>
          <w:p w14:paraId="0DAEBCC9" w14:textId="77777777" w:rsidR="00786F5F" w:rsidRDefault="00000000">
            <w:pPr>
              <w:pStyle w:val="TableParagraph"/>
              <w:spacing w:before="3"/>
              <w:rPr>
                <w:sz w:val="16"/>
              </w:rPr>
            </w:pPr>
            <w:r>
              <w:rPr>
                <w:color w:val="231F20"/>
                <w:spacing w:val="-6"/>
                <w:sz w:val="16"/>
              </w:rPr>
              <w:t>Reverse</w:t>
            </w:r>
            <w:r>
              <w:rPr>
                <w:color w:val="231F20"/>
                <w:spacing w:val="3"/>
                <w:sz w:val="16"/>
              </w:rPr>
              <w:t xml:space="preserve"> </w:t>
            </w:r>
            <w:r>
              <w:rPr>
                <w:color w:val="231F20"/>
                <w:spacing w:val="-6"/>
                <w:sz w:val="16"/>
              </w:rPr>
              <w:t>osmosis</w:t>
            </w:r>
            <w:r>
              <w:rPr>
                <w:color w:val="231F20"/>
                <w:spacing w:val="5"/>
                <w:sz w:val="16"/>
              </w:rPr>
              <w:t xml:space="preserve"> </w:t>
            </w:r>
            <w:r>
              <w:rPr>
                <w:color w:val="231F20"/>
                <w:spacing w:val="-6"/>
                <w:sz w:val="16"/>
              </w:rPr>
              <w:t>or</w:t>
            </w:r>
          </w:p>
          <w:p w14:paraId="038D1A9A" w14:textId="77777777" w:rsidR="00786F5F" w:rsidRDefault="00000000">
            <w:pPr>
              <w:pStyle w:val="TableParagraph"/>
              <w:spacing w:before="16"/>
              <w:rPr>
                <w:sz w:val="16"/>
              </w:rPr>
            </w:pPr>
            <w:r>
              <w:rPr>
                <w:color w:val="231F20"/>
                <w:sz w:val="16"/>
              </w:rPr>
              <w:t>treated</w:t>
            </w:r>
            <w:r>
              <w:rPr>
                <w:color w:val="231F20"/>
                <w:spacing w:val="-11"/>
                <w:sz w:val="16"/>
              </w:rPr>
              <w:t xml:space="preserve"> </w:t>
            </w:r>
            <w:r>
              <w:rPr>
                <w:color w:val="231F20"/>
                <w:sz w:val="16"/>
              </w:rPr>
              <w:t>drinking</w:t>
            </w:r>
            <w:r>
              <w:rPr>
                <w:color w:val="231F20"/>
                <w:spacing w:val="-5"/>
                <w:sz w:val="16"/>
              </w:rPr>
              <w:t xml:space="preserve"> </w:t>
            </w:r>
            <w:r>
              <w:rPr>
                <w:color w:val="231F20"/>
                <w:spacing w:val="-2"/>
                <w:sz w:val="16"/>
              </w:rPr>
              <w:t>water</w:t>
            </w:r>
          </w:p>
        </w:tc>
        <w:tc>
          <w:tcPr>
            <w:tcW w:w="1761" w:type="dxa"/>
            <w:tcBorders>
              <w:top w:val="single" w:sz="4" w:space="0" w:color="939598"/>
              <w:bottom w:val="single" w:sz="4" w:space="0" w:color="939598"/>
            </w:tcBorders>
          </w:tcPr>
          <w:p w14:paraId="57424688" w14:textId="77777777" w:rsidR="00786F5F" w:rsidRDefault="00786F5F">
            <w:pPr>
              <w:pStyle w:val="TableParagraph"/>
              <w:rPr>
                <w:rFonts w:ascii="Times New Roman"/>
                <w:sz w:val="16"/>
              </w:rPr>
            </w:pPr>
          </w:p>
        </w:tc>
        <w:tc>
          <w:tcPr>
            <w:tcW w:w="1882" w:type="dxa"/>
            <w:tcBorders>
              <w:top w:val="single" w:sz="4" w:space="0" w:color="939598"/>
              <w:bottom w:val="single" w:sz="4" w:space="0" w:color="939598"/>
            </w:tcBorders>
          </w:tcPr>
          <w:p w14:paraId="2498BF47" w14:textId="77777777" w:rsidR="00786F5F" w:rsidRDefault="00786F5F">
            <w:pPr>
              <w:pStyle w:val="TableParagraph"/>
              <w:rPr>
                <w:rFonts w:ascii="Times New Roman"/>
                <w:sz w:val="16"/>
              </w:rPr>
            </w:pPr>
          </w:p>
        </w:tc>
        <w:tc>
          <w:tcPr>
            <w:tcW w:w="982" w:type="dxa"/>
            <w:tcBorders>
              <w:top w:val="single" w:sz="4" w:space="0" w:color="939598"/>
              <w:bottom w:val="single" w:sz="4" w:space="0" w:color="939598"/>
            </w:tcBorders>
          </w:tcPr>
          <w:p w14:paraId="12EEC18A" w14:textId="77777777" w:rsidR="00786F5F" w:rsidRDefault="00786F5F">
            <w:pPr>
              <w:pStyle w:val="TableParagraph"/>
              <w:rPr>
                <w:rFonts w:ascii="Times New Roman"/>
                <w:sz w:val="16"/>
              </w:rPr>
            </w:pPr>
          </w:p>
        </w:tc>
      </w:tr>
      <w:tr w:rsidR="00786F5F" w14:paraId="67C9B85F" w14:textId="77777777">
        <w:trPr>
          <w:trHeight w:val="222"/>
        </w:trPr>
        <w:tc>
          <w:tcPr>
            <w:tcW w:w="1975" w:type="dxa"/>
            <w:tcBorders>
              <w:top w:val="single" w:sz="4" w:space="0" w:color="939598"/>
              <w:bottom w:val="single" w:sz="4" w:space="0" w:color="939598"/>
            </w:tcBorders>
          </w:tcPr>
          <w:p w14:paraId="0DF2DD73" w14:textId="77777777" w:rsidR="00786F5F" w:rsidRDefault="00000000">
            <w:pPr>
              <w:pStyle w:val="TableParagraph"/>
              <w:spacing w:before="3"/>
              <w:rPr>
                <w:sz w:val="16"/>
              </w:rPr>
            </w:pPr>
            <w:r>
              <w:rPr>
                <w:color w:val="231F20"/>
                <w:sz w:val="16"/>
              </w:rPr>
              <w:t>Waste</w:t>
            </w:r>
            <w:r>
              <w:rPr>
                <w:color w:val="231F20"/>
                <w:spacing w:val="-5"/>
                <w:sz w:val="16"/>
              </w:rPr>
              <w:t xml:space="preserve"> </w:t>
            </w:r>
            <w:r>
              <w:rPr>
                <w:color w:val="231F20"/>
                <w:sz w:val="16"/>
              </w:rPr>
              <w:t>water</w:t>
            </w:r>
            <w:r>
              <w:rPr>
                <w:color w:val="231F20"/>
                <w:spacing w:val="-5"/>
                <w:sz w:val="16"/>
              </w:rPr>
              <w:t xml:space="preserve"> </w:t>
            </w:r>
            <w:r>
              <w:rPr>
                <w:color w:val="231F20"/>
                <w:spacing w:val="-2"/>
                <w:sz w:val="16"/>
              </w:rPr>
              <w:t>removal</w:t>
            </w:r>
          </w:p>
        </w:tc>
        <w:tc>
          <w:tcPr>
            <w:tcW w:w="1761" w:type="dxa"/>
            <w:tcBorders>
              <w:top w:val="single" w:sz="4" w:space="0" w:color="939598"/>
              <w:bottom w:val="single" w:sz="4" w:space="0" w:color="939598"/>
            </w:tcBorders>
          </w:tcPr>
          <w:p w14:paraId="39262AC4" w14:textId="77777777" w:rsidR="00786F5F" w:rsidRDefault="00786F5F">
            <w:pPr>
              <w:pStyle w:val="TableParagraph"/>
              <w:rPr>
                <w:rFonts w:ascii="Times New Roman"/>
                <w:sz w:val="14"/>
              </w:rPr>
            </w:pPr>
          </w:p>
        </w:tc>
        <w:tc>
          <w:tcPr>
            <w:tcW w:w="1882" w:type="dxa"/>
            <w:tcBorders>
              <w:top w:val="single" w:sz="4" w:space="0" w:color="939598"/>
              <w:bottom w:val="single" w:sz="4" w:space="0" w:color="939598"/>
            </w:tcBorders>
          </w:tcPr>
          <w:p w14:paraId="08437E91" w14:textId="77777777" w:rsidR="00786F5F" w:rsidRDefault="00786F5F">
            <w:pPr>
              <w:pStyle w:val="TableParagraph"/>
              <w:rPr>
                <w:rFonts w:ascii="Times New Roman"/>
                <w:sz w:val="14"/>
              </w:rPr>
            </w:pPr>
          </w:p>
        </w:tc>
        <w:tc>
          <w:tcPr>
            <w:tcW w:w="982" w:type="dxa"/>
            <w:tcBorders>
              <w:top w:val="single" w:sz="4" w:space="0" w:color="939598"/>
              <w:bottom w:val="single" w:sz="4" w:space="0" w:color="939598"/>
            </w:tcBorders>
          </w:tcPr>
          <w:p w14:paraId="205B4098" w14:textId="77777777" w:rsidR="00786F5F" w:rsidRDefault="00786F5F">
            <w:pPr>
              <w:pStyle w:val="TableParagraph"/>
              <w:rPr>
                <w:rFonts w:ascii="Times New Roman"/>
                <w:sz w:val="14"/>
              </w:rPr>
            </w:pPr>
          </w:p>
        </w:tc>
      </w:tr>
      <w:tr w:rsidR="00786F5F" w14:paraId="6AD269B1" w14:textId="77777777">
        <w:trPr>
          <w:trHeight w:val="222"/>
        </w:trPr>
        <w:tc>
          <w:tcPr>
            <w:tcW w:w="1975" w:type="dxa"/>
            <w:tcBorders>
              <w:top w:val="single" w:sz="4" w:space="0" w:color="939598"/>
              <w:bottom w:val="single" w:sz="4" w:space="0" w:color="939598"/>
            </w:tcBorders>
          </w:tcPr>
          <w:p w14:paraId="40B2F458" w14:textId="77777777" w:rsidR="00786F5F" w:rsidRDefault="00000000">
            <w:pPr>
              <w:pStyle w:val="TableParagraph"/>
              <w:spacing w:before="3"/>
              <w:rPr>
                <w:sz w:val="16"/>
              </w:rPr>
            </w:pPr>
            <w:r>
              <w:rPr>
                <w:color w:val="231F20"/>
                <w:sz w:val="16"/>
              </w:rPr>
              <w:t>Solid</w:t>
            </w:r>
            <w:r>
              <w:rPr>
                <w:color w:val="231F20"/>
                <w:spacing w:val="3"/>
                <w:sz w:val="16"/>
              </w:rPr>
              <w:t xml:space="preserve"> </w:t>
            </w:r>
            <w:r>
              <w:rPr>
                <w:color w:val="231F20"/>
                <w:sz w:val="16"/>
              </w:rPr>
              <w:t>waste</w:t>
            </w:r>
            <w:r>
              <w:rPr>
                <w:color w:val="231F20"/>
                <w:spacing w:val="4"/>
                <w:sz w:val="16"/>
              </w:rPr>
              <w:t xml:space="preserve"> </w:t>
            </w:r>
            <w:r>
              <w:rPr>
                <w:color w:val="231F20"/>
                <w:spacing w:val="-2"/>
                <w:sz w:val="16"/>
              </w:rPr>
              <w:t>removal</w:t>
            </w:r>
          </w:p>
        </w:tc>
        <w:tc>
          <w:tcPr>
            <w:tcW w:w="1761" w:type="dxa"/>
            <w:tcBorders>
              <w:top w:val="single" w:sz="4" w:space="0" w:color="939598"/>
              <w:bottom w:val="single" w:sz="4" w:space="0" w:color="939598"/>
            </w:tcBorders>
          </w:tcPr>
          <w:p w14:paraId="2C54BA06" w14:textId="77777777" w:rsidR="00786F5F" w:rsidRDefault="00786F5F">
            <w:pPr>
              <w:pStyle w:val="TableParagraph"/>
              <w:rPr>
                <w:rFonts w:ascii="Times New Roman"/>
                <w:sz w:val="14"/>
              </w:rPr>
            </w:pPr>
          </w:p>
        </w:tc>
        <w:tc>
          <w:tcPr>
            <w:tcW w:w="1882" w:type="dxa"/>
            <w:tcBorders>
              <w:top w:val="single" w:sz="4" w:space="0" w:color="939598"/>
              <w:bottom w:val="single" w:sz="4" w:space="0" w:color="939598"/>
            </w:tcBorders>
          </w:tcPr>
          <w:p w14:paraId="49713ACA" w14:textId="77777777" w:rsidR="00786F5F" w:rsidRDefault="00786F5F">
            <w:pPr>
              <w:pStyle w:val="TableParagraph"/>
              <w:rPr>
                <w:rFonts w:ascii="Times New Roman"/>
                <w:sz w:val="14"/>
              </w:rPr>
            </w:pPr>
          </w:p>
        </w:tc>
        <w:tc>
          <w:tcPr>
            <w:tcW w:w="982" w:type="dxa"/>
            <w:tcBorders>
              <w:top w:val="single" w:sz="4" w:space="0" w:color="939598"/>
              <w:bottom w:val="single" w:sz="4" w:space="0" w:color="939598"/>
            </w:tcBorders>
          </w:tcPr>
          <w:p w14:paraId="17E94395" w14:textId="77777777" w:rsidR="00786F5F" w:rsidRDefault="00786F5F">
            <w:pPr>
              <w:pStyle w:val="TableParagraph"/>
              <w:rPr>
                <w:rFonts w:ascii="Times New Roman"/>
                <w:sz w:val="14"/>
              </w:rPr>
            </w:pPr>
          </w:p>
        </w:tc>
      </w:tr>
      <w:tr w:rsidR="00786F5F" w14:paraId="49A8AD22" w14:textId="77777777">
        <w:trPr>
          <w:trHeight w:val="223"/>
        </w:trPr>
        <w:tc>
          <w:tcPr>
            <w:tcW w:w="1975" w:type="dxa"/>
            <w:tcBorders>
              <w:top w:val="single" w:sz="4" w:space="0" w:color="939598"/>
              <w:bottom w:val="single" w:sz="4" w:space="0" w:color="939598"/>
            </w:tcBorders>
          </w:tcPr>
          <w:p w14:paraId="252D9ED8" w14:textId="77777777" w:rsidR="00786F5F" w:rsidRDefault="00000000">
            <w:pPr>
              <w:pStyle w:val="TableParagraph"/>
              <w:spacing w:before="3"/>
              <w:rPr>
                <w:sz w:val="16"/>
              </w:rPr>
            </w:pPr>
            <w:r>
              <w:rPr>
                <w:color w:val="231F20"/>
                <w:sz w:val="16"/>
              </w:rPr>
              <w:t xml:space="preserve">Security </w:t>
            </w:r>
            <w:r>
              <w:rPr>
                <w:color w:val="231F20"/>
                <w:spacing w:val="-2"/>
                <w:sz w:val="16"/>
              </w:rPr>
              <w:t>system</w:t>
            </w:r>
          </w:p>
        </w:tc>
        <w:tc>
          <w:tcPr>
            <w:tcW w:w="1761" w:type="dxa"/>
            <w:tcBorders>
              <w:top w:val="single" w:sz="4" w:space="0" w:color="939598"/>
              <w:bottom w:val="single" w:sz="4" w:space="0" w:color="939598"/>
            </w:tcBorders>
          </w:tcPr>
          <w:p w14:paraId="62337B8A" w14:textId="77777777" w:rsidR="00786F5F" w:rsidRDefault="00786F5F">
            <w:pPr>
              <w:pStyle w:val="TableParagraph"/>
              <w:rPr>
                <w:rFonts w:ascii="Times New Roman"/>
                <w:sz w:val="16"/>
              </w:rPr>
            </w:pPr>
          </w:p>
        </w:tc>
        <w:tc>
          <w:tcPr>
            <w:tcW w:w="1882" w:type="dxa"/>
            <w:tcBorders>
              <w:top w:val="single" w:sz="4" w:space="0" w:color="939598"/>
              <w:bottom w:val="single" w:sz="4" w:space="0" w:color="939598"/>
            </w:tcBorders>
          </w:tcPr>
          <w:p w14:paraId="6C174A60" w14:textId="77777777" w:rsidR="00786F5F" w:rsidRDefault="00786F5F">
            <w:pPr>
              <w:pStyle w:val="TableParagraph"/>
              <w:rPr>
                <w:rFonts w:ascii="Times New Roman"/>
                <w:sz w:val="16"/>
              </w:rPr>
            </w:pPr>
          </w:p>
        </w:tc>
        <w:tc>
          <w:tcPr>
            <w:tcW w:w="982" w:type="dxa"/>
            <w:tcBorders>
              <w:top w:val="single" w:sz="4" w:space="0" w:color="939598"/>
              <w:bottom w:val="single" w:sz="4" w:space="0" w:color="939598"/>
            </w:tcBorders>
          </w:tcPr>
          <w:p w14:paraId="548D3EA2" w14:textId="77777777" w:rsidR="00786F5F" w:rsidRDefault="00786F5F">
            <w:pPr>
              <w:pStyle w:val="TableParagraph"/>
              <w:rPr>
                <w:rFonts w:ascii="Times New Roman"/>
                <w:sz w:val="16"/>
              </w:rPr>
            </w:pPr>
          </w:p>
        </w:tc>
      </w:tr>
      <w:tr w:rsidR="00786F5F" w14:paraId="7890BCD2" w14:textId="77777777">
        <w:trPr>
          <w:trHeight w:val="222"/>
        </w:trPr>
        <w:tc>
          <w:tcPr>
            <w:tcW w:w="1975" w:type="dxa"/>
            <w:tcBorders>
              <w:top w:val="single" w:sz="4" w:space="0" w:color="939598"/>
              <w:bottom w:val="single" w:sz="4" w:space="0" w:color="939598"/>
            </w:tcBorders>
          </w:tcPr>
          <w:p w14:paraId="6706DAD9" w14:textId="77777777" w:rsidR="00786F5F" w:rsidRDefault="00000000">
            <w:pPr>
              <w:pStyle w:val="TableParagraph"/>
              <w:spacing w:before="2"/>
              <w:rPr>
                <w:sz w:val="16"/>
              </w:rPr>
            </w:pPr>
            <w:r>
              <w:rPr>
                <w:color w:val="231F20"/>
                <w:spacing w:val="-2"/>
                <w:sz w:val="16"/>
              </w:rPr>
              <w:t>Transportation</w:t>
            </w:r>
          </w:p>
        </w:tc>
        <w:tc>
          <w:tcPr>
            <w:tcW w:w="1761" w:type="dxa"/>
            <w:tcBorders>
              <w:top w:val="single" w:sz="4" w:space="0" w:color="939598"/>
              <w:bottom w:val="single" w:sz="4" w:space="0" w:color="939598"/>
            </w:tcBorders>
          </w:tcPr>
          <w:p w14:paraId="0D06AD72" w14:textId="77777777" w:rsidR="00786F5F" w:rsidRDefault="00786F5F">
            <w:pPr>
              <w:pStyle w:val="TableParagraph"/>
              <w:rPr>
                <w:rFonts w:ascii="Times New Roman"/>
                <w:sz w:val="14"/>
              </w:rPr>
            </w:pPr>
          </w:p>
        </w:tc>
        <w:tc>
          <w:tcPr>
            <w:tcW w:w="1882" w:type="dxa"/>
            <w:tcBorders>
              <w:top w:val="single" w:sz="4" w:space="0" w:color="939598"/>
              <w:bottom w:val="single" w:sz="4" w:space="0" w:color="939598"/>
            </w:tcBorders>
          </w:tcPr>
          <w:p w14:paraId="5438B67F" w14:textId="77777777" w:rsidR="00786F5F" w:rsidRDefault="00786F5F">
            <w:pPr>
              <w:pStyle w:val="TableParagraph"/>
              <w:rPr>
                <w:rFonts w:ascii="Times New Roman"/>
                <w:sz w:val="14"/>
              </w:rPr>
            </w:pPr>
          </w:p>
        </w:tc>
        <w:tc>
          <w:tcPr>
            <w:tcW w:w="982" w:type="dxa"/>
            <w:tcBorders>
              <w:top w:val="single" w:sz="4" w:space="0" w:color="939598"/>
              <w:bottom w:val="single" w:sz="4" w:space="0" w:color="939598"/>
            </w:tcBorders>
          </w:tcPr>
          <w:p w14:paraId="1EBDF5F0" w14:textId="77777777" w:rsidR="00786F5F" w:rsidRDefault="00786F5F">
            <w:pPr>
              <w:pStyle w:val="TableParagraph"/>
              <w:rPr>
                <w:rFonts w:ascii="Times New Roman"/>
                <w:sz w:val="14"/>
              </w:rPr>
            </w:pPr>
          </w:p>
        </w:tc>
      </w:tr>
      <w:tr w:rsidR="00786F5F" w14:paraId="57ADE32A" w14:textId="77777777">
        <w:trPr>
          <w:trHeight w:val="222"/>
        </w:trPr>
        <w:tc>
          <w:tcPr>
            <w:tcW w:w="1975" w:type="dxa"/>
            <w:tcBorders>
              <w:top w:val="single" w:sz="4" w:space="0" w:color="939598"/>
              <w:bottom w:val="single" w:sz="4" w:space="0" w:color="939598"/>
            </w:tcBorders>
          </w:tcPr>
          <w:p w14:paraId="63A8ACD0" w14:textId="77777777" w:rsidR="00786F5F" w:rsidRDefault="00000000">
            <w:pPr>
              <w:pStyle w:val="TableParagraph"/>
              <w:spacing w:before="2"/>
              <w:rPr>
                <w:sz w:val="16"/>
              </w:rPr>
            </w:pPr>
            <w:r>
              <w:rPr>
                <w:color w:val="231F20"/>
                <w:spacing w:val="-2"/>
                <w:sz w:val="16"/>
              </w:rPr>
              <w:t>Communication</w:t>
            </w:r>
          </w:p>
        </w:tc>
        <w:tc>
          <w:tcPr>
            <w:tcW w:w="1761" w:type="dxa"/>
            <w:tcBorders>
              <w:top w:val="single" w:sz="4" w:space="0" w:color="939598"/>
              <w:bottom w:val="single" w:sz="4" w:space="0" w:color="939598"/>
            </w:tcBorders>
          </w:tcPr>
          <w:p w14:paraId="58FA9063" w14:textId="77777777" w:rsidR="00786F5F" w:rsidRDefault="00786F5F">
            <w:pPr>
              <w:pStyle w:val="TableParagraph"/>
              <w:rPr>
                <w:rFonts w:ascii="Times New Roman"/>
                <w:sz w:val="14"/>
              </w:rPr>
            </w:pPr>
          </w:p>
        </w:tc>
        <w:tc>
          <w:tcPr>
            <w:tcW w:w="1882" w:type="dxa"/>
            <w:tcBorders>
              <w:top w:val="single" w:sz="4" w:space="0" w:color="939598"/>
              <w:bottom w:val="single" w:sz="4" w:space="0" w:color="939598"/>
            </w:tcBorders>
          </w:tcPr>
          <w:p w14:paraId="1F82043A" w14:textId="77777777" w:rsidR="00786F5F" w:rsidRDefault="00786F5F">
            <w:pPr>
              <w:pStyle w:val="TableParagraph"/>
              <w:rPr>
                <w:rFonts w:ascii="Times New Roman"/>
                <w:sz w:val="14"/>
              </w:rPr>
            </w:pPr>
          </w:p>
        </w:tc>
        <w:tc>
          <w:tcPr>
            <w:tcW w:w="982" w:type="dxa"/>
            <w:tcBorders>
              <w:top w:val="single" w:sz="4" w:space="0" w:color="939598"/>
              <w:bottom w:val="single" w:sz="4" w:space="0" w:color="939598"/>
            </w:tcBorders>
          </w:tcPr>
          <w:p w14:paraId="59E8EBE0" w14:textId="77777777" w:rsidR="00786F5F" w:rsidRDefault="00786F5F">
            <w:pPr>
              <w:pStyle w:val="TableParagraph"/>
              <w:rPr>
                <w:rFonts w:ascii="Times New Roman"/>
                <w:sz w:val="14"/>
              </w:rPr>
            </w:pPr>
          </w:p>
        </w:tc>
      </w:tr>
      <w:tr w:rsidR="00786F5F" w14:paraId="3F2795C5" w14:textId="77777777">
        <w:trPr>
          <w:trHeight w:val="222"/>
        </w:trPr>
        <w:tc>
          <w:tcPr>
            <w:tcW w:w="1975" w:type="dxa"/>
            <w:tcBorders>
              <w:top w:val="single" w:sz="4" w:space="0" w:color="939598"/>
              <w:bottom w:val="single" w:sz="4" w:space="0" w:color="939598"/>
            </w:tcBorders>
          </w:tcPr>
          <w:p w14:paraId="44F0A696" w14:textId="77777777" w:rsidR="00786F5F" w:rsidRDefault="00000000">
            <w:pPr>
              <w:pStyle w:val="TableParagraph"/>
              <w:spacing w:before="3"/>
              <w:rPr>
                <w:sz w:val="16"/>
              </w:rPr>
            </w:pPr>
            <w:r>
              <w:rPr>
                <w:color w:val="231F20"/>
                <w:spacing w:val="-2"/>
                <w:sz w:val="16"/>
              </w:rPr>
              <w:t>Fire</w:t>
            </w:r>
            <w:r>
              <w:rPr>
                <w:color w:val="231F20"/>
                <w:spacing w:val="-8"/>
                <w:sz w:val="16"/>
              </w:rPr>
              <w:t xml:space="preserve"> </w:t>
            </w:r>
            <w:r>
              <w:rPr>
                <w:color w:val="231F20"/>
                <w:spacing w:val="-2"/>
                <w:sz w:val="16"/>
              </w:rPr>
              <w:t>safety</w:t>
            </w:r>
          </w:p>
        </w:tc>
        <w:tc>
          <w:tcPr>
            <w:tcW w:w="1761" w:type="dxa"/>
            <w:tcBorders>
              <w:top w:val="single" w:sz="4" w:space="0" w:color="939598"/>
              <w:bottom w:val="single" w:sz="4" w:space="0" w:color="939598"/>
            </w:tcBorders>
          </w:tcPr>
          <w:p w14:paraId="5F33AAA6" w14:textId="77777777" w:rsidR="00786F5F" w:rsidRDefault="00786F5F">
            <w:pPr>
              <w:pStyle w:val="TableParagraph"/>
              <w:rPr>
                <w:rFonts w:ascii="Times New Roman"/>
                <w:sz w:val="14"/>
              </w:rPr>
            </w:pPr>
          </w:p>
        </w:tc>
        <w:tc>
          <w:tcPr>
            <w:tcW w:w="1882" w:type="dxa"/>
            <w:tcBorders>
              <w:top w:val="single" w:sz="4" w:space="0" w:color="939598"/>
              <w:bottom w:val="single" w:sz="4" w:space="0" w:color="939598"/>
            </w:tcBorders>
          </w:tcPr>
          <w:p w14:paraId="5C267A32" w14:textId="77777777" w:rsidR="00786F5F" w:rsidRDefault="00786F5F">
            <w:pPr>
              <w:pStyle w:val="TableParagraph"/>
              <w:rPr>
                <w:rFonts w:ascii="Times New Roman"/>
                <w:sz w:val="14"/>
              </w:rPr>
            </w:pPr>
          </w:p>
        </w:tc>
        <w:tc>
          <w:tcPr>
            <w:tcW w:w="982" w:type="dxa"/>
            <w:tcBorders>
              <w:top w:val="single" w:sz="4" w:space="0" w:color="939598"/>
              <w:bottom w:val="single" w:sz="4" w:space="0" w:color="939598"/>
            </w:tcBorders>
          </w:tcPr>
          <w:p w14:paraId="4B2AAC7A" w14:textId="77777777" w:rsidR="00786F5F" w:rsidRDefault="00786F5F">
            <w:pPr>
              <w:pStyle w:val="TableParagraph"/>
              <w:rPr>
                <w:rFonts w:ascii="Times New Roman"/>
                <w:sz w:val="14"/>
              </w:rPr>
            </w:pPr>
          </w:p>
        </w:tc>
      </w:tr>
      <w:tr w:rsidR="00786F5F" w14:paraId="1796A155" w14:textId="77777777">
        <w:trPr>
          <w:trHeight w:val="222"/>
        </w:trPr>
        <w:tc>
          <w:tcPr>
            <w:tcW w:w="1975" w:type="dxa"/>
            <w:tcBorders>
              <w:top w:val="single" w:sz="4" w:space="0" w:color="939598"/>
              <w:bottom w:val="single" w:sz="4" w:space="0" w:color="231F20"/>
            </w:tcBorders>
          </w:tcPr>
          <w:p w14:paraId="6CA96B0C" w14:textId="77777777" w:rsidR="00786F5F" w:rsidRDefault="00000000">
            <w:pPr>
              <w:pStyle w:val="TableParagraph"/>
              <w:spacing w:before="3"/>
              <w:rPr>
                <w:sz w:val="16"/>
              </w:rPr>
            </w:pPr>
            <w:r>
              <w:rPr>
                <w:color w:val="231F20"/>
                <w:spacing w:val="-2"/>
                <w:sz w:val="16"/>
              </w:rPr>
              <w:t>Electricity</w:t>
            </w:r>
          </w:p>
        </w:tc>
        <w:tc>
          <w:tcPr>
            <w:tcW w:w="1761" w:type="dxa"/>
            <w:tcBorders>
              <w:top w:val="single" w:sz="4" w:space="0" w:color="939598"/>
              <w:bottom w:val="single" w:sz="4" w:space="0" w:color="231F20"/>
            </w:tcBorders>
          </w:tcPr>
          <w:p w14:paraId="3A7CAC50" w14:textId="77777777" w:rsidR="00786F5F" w:rsidRDefault="00786F5F">
            <w:pPr>
              <w:pStyle w:val="TableParagraph"/>
              <w:rPr>
                <w:rFonts w:ascii="Times New Roman"/>
                <w:sz w:val="14"/>
              </w:rPr>
            </w:pPr>
          </w:p>
        </w:tc>
        <w:tc>
          <w:tcPr>
            <w:tcW w:w="1882" w:type="dxa"/>
            <w:tcBorders>
              <w:top w:val="single" w:sz="4" w:space="0" w:color="939598"/>
              <w:bottom w:val="single" w:sz="4" w:space="0" w:color="231F20"/>
            </w:tcBorders>
          </w:tcPr>
          <w:p w14:paraId="5BEB43C4" w14:textId="77777777" w:rsidR="00786F5F" w:rsidRDefault="00786F5F">
            <w:pPr>
              <w:pStyle w:val="TableParagraph"/>
              <w:rPr>
                <w:rFonts w:ascii="Times New Roman"/>
                <w:sz w:val="14"/>
              </w:rPr>
            </w:pPr>
          </w:p>
        </w:tc>
        <w:tc>
          <w:tcPr>
            <w:tcW w:w="982" w:type="dxa"/>
            <w:tcBorders>
              <w:top w:val="single" w:sz="4" w:space="0" w:color="939598"/>
              <w:bottom w:val="single" w:sz="4" w:space="0" w:color="231F20"/>
            </w:tcBorders>
          </w:tcPr>
          <w:p w14:paraId="6B9393B6" w14:textId="77777777" w:rsidR="00786F5F" w:rsidRDefault="00786F5F">
            <w:pPr>
              <w:pStyle w:val="TableParagraph"/>
              <w:rPr>
                <w:rFonts w:ascii="Times New Roman"/>
                <w:sz w:val="14"/>
              </w:rPr>
            </w:pPr>
          </w:p>
        </w:tc>
      </w:tr>
    </w:tbl>
    <w:p w14:paraId="08B8093B" w14:textId="77777777" w:rsidR="00786F5F" w:rsidRDefault="00786F5F">
      <w:pPr>
        <w:pStyle w:val="BodyText"/>
        <w:spacing w:before="42"/>
        <w:rPr>
          <w:b/>
          <w:sz w:val="14"/>
        </w:rPr>
      </w:pPr>
    </w:p>
    <w:p w14:paraId="1746DDA0" w14:textId="77777777" w:rsidR="00786F5F" w:rsidRDefault="00000000">
      <w:pPr>
        <w:spacing w:before="1"/>
        <w:ind w:right="237"/>
        <w:jc w:val="right"/>
        <w:rPr>
          <w:i/>
          <w:sz w:val="14"/>
        </w:rPr>
      </w:pPr>
      <w:proofErr w:type="gramStart"/>
      <w:r>
        <w:rPr>
          <w:i/>
          <w:color w:val="231F20"/>
          <w:sz w:val="14"/>
        </w:rPr>
        <w:t>Continued</w:t>
      </w:r>
      <w:r>
        <w:rPr>
          <w:i/>
          <w:color w:val="231F20"/>
          <w:spacing w:val="3"/>
          <w:sz w:val="14"/>
        </w:rPr>
        <w:t xml:space="preserve"> </w:t>
      </w:r>
      <w:r>
        <w:rPr>
          <w:i/>
          <w:color w:val="231F20"/>
          <w:sz w:val="14"/>
        </w:rPr>
        <w:t>on</w:t>
      </w:r>
      <w:proofErr w:type="gramEnd"/>
      <w:r>
        <w:rPr>
          <w:i/>
          <w:color w:val="231F20"/>
          <w:spacing w:val="3"/>
          <w:sz w:val="14"/>
        </w:rPr>
        <w:t xml:space="preserve"> </w:t>
      </w:r>
      <w:r>
        <w:rPr>
          <w:i/>
          <w:color w:val="231F20"/>
          <w:sz w:val="14"/>
        </w:rPr>
        <w:t>page</w:t>
      </w:r>
      <w:r>
        <w:rPr>
          <w:i/>
          <w:color w:val="231F20"/>
          <w:spacing w:val="3"/>
          <w:sz w:val="14"/>
        </w:rPr>
        <w:t xml:space="preserve"> </w:t>
      </w:r>
      <w:r>
        <w:rPr>
          <w:i/>
          <w:color w:val="231F20"/>
          <w:spacing w:val="-5"/>
          <w:sz w:val="14"/>
        </w:rPr>
        <w:t>80</w:t>
      </w:r>
    </w:p>
    <w:p w14:paraId="14B0F7A7" w14:textId="77777777" w:rsidR="00786F5F" w:rsidRDefault="00786F5F">
      <w:pPr>
        <w:jc w:val="right"/>
        <w:rPr>
          <w:i/>
          <w:sz w:val="14"/>
        </w:rPr>
        <w:sectPr w:rsidR="00786F5F">
          <w:pgSz w:w="8640" w:h="12960"/>
          <w:pgMar w:top="1460" w:right="720" w:bottom="280" w:left="720" w:header="687" w:footer="0" w:gutter="0"/>
          <w:cols w:space="720"/>
        </w:sectPr>
      </w:pPr>
    </w:p>
    <w:p w14:paraId="641981CE" w14:textId="77777777" w:rsidR="00786F5F" w:rsidRDefault="00000000">
      <w:pPr>
        <w:pStyle w:val="Heading7"/>
        <w:spacing w:before="112"/>
        <w:rPr>
          <w:b w:val="0"/>
          <w:i/>
          <w:sz w:val="14"/>
        </w:rPr>
      </w:pPr>
      <w:bookmarkStart w:id="62" w:name="B.6._Table_B._Core_Functions_of_an_Anima"/>
      <w:bookmarkStart w:id="63" w:name="_bookmark32"/>
      <w:bookmarkEnd w:id="62"/>
      <w:bookmarkEnd w:id="63"/>
      <w:r>
        <w:rPr>
          <w:color w:val="231F20"/>
        </w:rPr>
        <w:t>B.6.</w:t>
      </w:r>
      <w:r>
        <w:rPr>
          <w:color w:val="231F20"/>
          <w:spacing w:val="-6"/>
        </w:rPr>
        <w:t xml:space="preserve"> </w:t>
      </w:r>
      <w:r>
        <w:rPr>
          <w:color w:val="231F20"/>
        </w:rPr>
        <w:t>Table</w:t>
      </w:r>
      <w:r>
        <w:rPr>
          <w:color w:val="231F20"/>
          <w:spacing w:val="-5"/>
        </w:rPr>
        <w:t xml:space="preserve"> </w:t>
      </w:r>
      <w:r>
        <w:rPr>
          <w:color w:val="231F20"/>
        </w:rPr>
        <w:t>A.</w:t>
      </w:r>
      <w:r>
        <w:rPr>
          <w:color w:val="231F20"/>
          <w:spacing w:val="-5"/>
        </w:rPr>
        <w:t xml:space="preserve"> </w:t>
      </w:r>
      <w:r>
        <w:rPr>
          <w:color w:val="231F20"/>
        </w:rPr>
        <w:t>Examples</w:t>
      </w:r>
      <w:r>
        <w:rPr>
          <w:color w:val="231F20"/>
          <w:spacing w:val="-5"/>
        </w:rPr>
        <w:t xml:space="preserve"> </w:t>
      </w:r>
      <w:r>
        <w:rPr>
          <w:color w:val="231F20"/>
        </w:rPr>
        <w:t>of</w:t>
      </w:r>
      <w:r>
        <w:rPr>
          <w:color w:val="231F20"/>
          <w:spacing w:val="-6"/>
        </w:rPr>
        <w:t xml:space="preserve"> </w:t>
      </w:r>
      <w:r>
        <w:rPr>
          <w:color w:val="231F20"/>
        </w:rPr>
        <w:t>Categories</w:t>
      </w:r>
      <w:r>
        <w:rPr>
          <w:color w:val="231F20"/>
          <w:spacing w:val="-5"/>
        </w:rPr>
        <w:t xml:space="preserve"> </w:t>
      </w:r>
      <w:r>
        <w:rPr>
          <w:color w:val="231F20"/>
        </w:rPr>
        <w:t>of</w:t>
      </w:r>
      <w:r>
        <w:rPr>
          <w:color w:val="231F20"/>
          <w:spacing w:val="-5"/>
        </w:rPr>
        <w:t xml:space="preserve"> </w:t>
      </w:r>
      <w:r>
        <w:rPr>
          <w:color w:val="231F20"/>
        </w:rPr>
        <w:t>Emergencies</w:t>
      </w:r>
      <w:r>
        <w:rPr>
          <w:color w:val="231F20"/>
          <w:spacing w:val="-6"/>
        </w:rPr>
        <w:t xml:space="preserve"> </w:t>
      </w:r>
      <w:r>
        <w:rPr>
          <w:b w:val="0"/>
          <w:i/>
          <w:color w:val="231F20"/>
          <w:spacing w:val="-2"/>
          <w:sz w:val="14"/>
        </w:rPr>
        <w:t>(continued)</w:t>
      </w:r>
    </w:p>
    <w:p w14:paraId="4195A842" w14:textId="77777777" w:rsidR="00786F5F" w:rsidRDefault="00000000">
      <w:pPr>
        <w:pStyle w:val="BodyText"/>
        <w:spacing w:before="9"/>
        <w:rPr>
          <w:i/>
          <w:sz w:val="7"/>
        </w:rPr>
      </w:pPr>
      <w:r>
        <w:rPr>
          <w:i/>
          <w:noProof/>
          <w:sz w:val="7"/>
        </w:rPr>
        <mc:AlternateContent>
          <mc:Choice Requires="wps">
            <w:drawing>
              <wp:anchor distT="0" distB="0" distL="0" distR="0" simplePos="0" relativeHeight="487596544" behindDoc="1" locked="0" layoutInCell="1" allowOverlap="1" wp14:anchorId="67269D61" wp14:editId="4F707A63">
                <wp:simplePos x="0" y="0"/>
                <wp:positionH relativeFrom="page">
                  <wp:posOffset>609600</wp:posOffset>
                </wp:positionH>
                <wp:positionV relativeFrom="paragraph">
                  <wp:posOffset>72402</wp:posOffset>
                </wp:positionV>
                <wp:extent cx="4191000" cy="1270"/>
                <wp:effectExtent l="0" t="0" r="0" b="0"/>
                <wp:wrapTopAndBottom/>
                <wp:docPr id="94" name="Graphic 9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191000" cy="1270"/>
                        </a:xfrm>
                        <a:custGeom>
                          <a:avLst/>
                          <a:gdLst/>
                          <a:ahLst/>
                          <a:cxnLst/>
                          <a:rect l="l" t="t" r="r" b="b"/>
                          <a:pathLst>
                            <a:path w="4191000">
                              <a:moveTo>
                                <a:pt x="0" y="0"/>
                              </a:moveTo>
                              <a:lnTo>
                                <a:pt x="4191000" y="0"/>
                              </a:lnTo>
                            </a:path>
                          </a:pathLst>
                        </a:custGeom>
                        <a:ln w="6096">
                          <a:solidFill>
                            <a:srgbClr val="231F20"/>
                          </a:solidFill>
                          <a:prstDash val="solid"/>
                        </a:ln>
                      </wps:spPr>
                      <wps:bodyPr wrap="square" lIns="0" tIns="0" rIns="0" bIns="0" rtlCol="0">
                        <a:prstTxWarp prst="textNoShape">
                          <a:avLst/>
                        </a:prstTxWarp>
                        <a:noAutofit/>
                      </wps:bodyPr>
                    </wps:wsp>
                  </a:graphicData>
                </a:graphic>
              </wp:anchor>
            </w:drawing>
          </mc:Choice>
          <mc:Fallback>
            <w:pict>
              <v:shape w14:anchorId="6D780629" id="Graphic 94" o:spid="_x0000_s1026" style="position:absolute;margin-left:48pt;margin-top:5.7pt;width:330pt;height:.1pt;z-index:-15719936;visibility:visible;mso-wrap-style:square;mso-wrap-distance-left:0;mso-wrap-distance-top:0;mso-wrap-distance-right:0;mso-wrap-distance-bottom:0;mso-position-horizontal:absolute;mso-position-horizontal-relative:page;mso-position-vertical:absolute;mso-position-vertical-relative:text;v-text-anchor:top" coordsize="41910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" path="m,l4191000,e" filled="f" strokecolor="#231f20" strokeweight=".48pt">
                <v:path arrowok="t"/>
                <w10:wrap type="topAndBottom" anchorx="page"/>
              </v:shape>
            </w:pict>
          </mc:Fallback>
        </mc:AlternateContent>
      </w:r>
    </w:p>
    <w:p w14:paraId="2564BF73" w14:textId="77777777" w:rsidR="00786F5F" w:rsidRDefault="00000000">
      <w:pPr>
        <w:spacing w:before="163"/>
        <w:ind w:left="240"/>
        <w:rPr>
          <w:b/>
          <w:sz w:val="16"/>
        </w:rPr>
      </w:pPr>
      <w:r>
        <w:rPr>
          <w:b/>
          <w:color w:val="231F20"/>
          <w:spacing w:val="-2"/>
          <w:sz w:val="16"/>
        </w:rPr>
        <w:t>Civil</w:t>
      </w:r>
      <w:r>
        <w:rPr>
          <w:b/>
          <w:color w:val="231F20"/>
          <w:spacing w:val="-4"/>
          <w:sz w:val="16"/>
        </w:rPr>
        <w:t xml:space="preserve"> </w:t>
      </w:r>
      <w:r>
        <w:rPr>
          <w:b/>
          <w:color w:val="231F20"/>
          <w:spacing w:val="-2"/>
          <w:sz w:val="16"/>
        </w:rPr>
        <w:t>Emergencies</w:t>
      </w:r>
    </w:p>
    <w:p w14:paraId="25115F98" w14:textId="77777777" w:rsidR="00786F5F" w:rsidRDefault="00000000">
      <w:pPr>
        <w:pStyle w:val="BodyText"/>
        <w:spacing w:before="5"/>
        <w:rPr>
          <w:b/>
          <w:sz w:val="8"/>
        </w:rPr>
      </w:pPr>
      <w:r>
        <w:rPr>
          <w:b/>
          <w:noProof/>
          <w:sz w:val="8"/>
        </w:rPr>
        <mc:AlternateContent>
          <mc:Choice Requires="wps">
            <w:drawing>
              <wp:anchor distT="0" distB="0" distL="0" distR="0" simplePos="0" relativeHeight="487597056" behindDoc="1" locked="0" layoutInCell="1" allowOverlap="1" wp14:anchorId="2914143D" wp14:editId="02592DB3">
                <wp:simplePos x="0" y="0"/>
                <wp:positionH relativeFrom="page">
                  <wp:posOffset>609600</wp:posOffset>
                </wp:positionH>
                <wp:positionV relativeFrom="paragraph">
                  <wp:posOffset>76844</wp:posOffset>
                </wp:positionV>
                <wp:extent cx="4191000" cy="1270"/>
                <wp:effectExtent l="0" t="0" r="0" b="0"/>
                <wp:wrapTopAndBottom/>
                <wp:docPr id="95" name="Graphic 9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191000" cy="1270"/>
                        </a:xfrm>
                        <a:custGeom>
                          <a:avLst/>
                          <a:gdLst/>
                          <a:ahLst/>
                          <a:cxnLst/>
                          <a:rect l="l" t="t" r="r" b="b"/>
                          <a:pathLst>
                            <a:path w="4191000">
                              <a:moveTo>
                                <a:pt x="0" y="0"/>
                              </a:moveTo>
                              <a:lnTo>
                                <a:pt x="4191000" y="0"/>
                              </a:lnTo>
                            </a:path>
                          </a:pathLst>
                        </a:custGeom>
                        <a:ln w="6096">
                          <a:solidFill>
                            <a:srgbClr val="231F20"/>
                          </a:solidFill>
                          <a:prstDash val="solid"/>
                        </a:ln>
                      </wps:spPr>
                      <wps:bodyPr wrap="square" lIns="0" tIns="0" rIns="0" bIns="0" rtlCol="0">
                        <a:prstTxWarp prst="textNoShape">
                          <a:avLst/>
                        </a:prstTxWarp>
                        <a:noAutofit/>
                      </wps:bodyPr>
                    </wps:wsp>
                  </a:graphicData>
                </a:graphic>
              </wp:anchor>
            </w:drawing>
          </mc:Choice>
          <mc:Fallback>
            <w:pict>
              <v:shape w14:anchorId="31D9B78A" id="Graphic 95" o:spid="_x0000_s1026" style="position:absolute;margin-left:48pt;margin-top:6.05pt;width:330pt;height:.1pt;z-index:-15719424;visibility:visible;mso-wrap-style:square;mso-wrap-distance-left:0;mso-wrap-distance-top:0;mso-wrap-distance-right:0;mso-wrap-distance-bottom:0;mso-position-horizontal:absolute;mso-position-horizontal-relative:page;mso-position-vertical:absolute;mso-position-vertical-relative:text;v-text-anchor:top" coordsize="41910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" path="m,l4191000,e" filled="f" strokecolor="#231f20" strokeweight=".48pt">
                <v:path arrowok="t"/>
                <w10:wrap type="topAndBottom" anchorx="page"/>
              </v:shape>
            </w:pict>
          </mc:Fallback>
        </mc:AlternateContent>
      </w:r>
    </w:p>
    <w:p w14:paraId="268D0244" w14:textId="77777777" w:rsidR="00786F5F" w:rsidRDefault="00000000">
      <w:pPr>
        <w:tabs>
          <w:tab w:val="left" w:pos="2408"/>
          <w:tab w:val="left" w:pos="4239"/>
          <w:tab w:val="left" w:pos="6114"/>
        </w:tabs>
        <w:spacing w:before="103"/>
        <w:ind w:left="240"/>
        <w:rPr>
          <w:i/>
          <w:sz w:val="16"/>
        </w:rPr>
      </w:pPr>
      <w:r>
        <w:rPr>
          <w:i/>
          <w:color w:val="231F20"/>
          <w:sz w:val="16"/>
        </w:rPr>
        <w:t>Primary</w:t>
      </w:r>
      <w:r>
        <w:rPr>
          <w:i/>
          <w:color w:val="231F20"/>
          <w:spacing w:val="-9"/>
          <w:sz w:val="16"/>
        </w:rPr>
        <w:t xml:space="preserve"> </w:t>
      </w:r>
      <w:r>
        <w:rPr>
          <w:i/>
          <w:color w:val="231F20"/>
          <w:spacing w:val="-2"/>
          <w:sz w:val="16"/>
        </w:rPr>
        <w:t>Emergency</w:t>
      </w:r>
      <w:r>
        <w:rPr>
          <w:i/>
          <w:color w:val="231F20"/>
          <w:sz w:val="16"/>
        </w:rPr>
        <w:tab/>
        <w:t>Secondary</w:t>
      </w:r>
      <w:r>
        <w:rPr>
          <w:i/>
          <w:color w:val="231F20"/>
          <w:spacing w:val="-2"/>
          <w:sz w:val="16"/>
        </w:rPr>
        <w:t xml:space="preserve"> Effects</w:t>
      </w:r>
      <w:r>
        <w:rPr>
          <w:i/>
          <w:color w:val="231F20"/>
          <w:sz w:val="16"/>
        </w:rPr>
        <w:tab/>
        <w:t>Risk</w:t>
      </w:r>
      <w:r>
        <w:rPr>
          <w:i/>
          <w:color w:val="231F20"/>
          <w:spacing w:val="-5"/>
          <w:sz w:val="16"/>
        </w:rPr>
        <w:t xml:space="preserve"> </w:t>
      </w:r>
      <w:r>
        <w:rPr>
          <w:i/>
          <w:color w:val="231F20"/>
          <w:sz w:val="16"/>
        </w:rPr>
        <w:t>of</w:t>
      </w:r>
      <w:r>
        <w:rPr>
          <w:i/>
          <w:color w:val="231F20"/>
          <w:spacing w:val="-5"/>
          <w:sz w:val="16"/>
        </w:rPr>
        <w:t xml:space="preserve"> </w:t>
      </w:r>
      <w:r>
        <w:rPr>
          <w:i/>
          <w:color w:val="231F20"/>
          <w:spacing w:val="-2"/>
          <w:sz w:val="16"/>
        </w:rPr>
        <w:t>Occurrence</w:t>
      </w:r>
      <w:r>
        <w:rPr>
          <w:i/>
          <w:color w:val="231F20"/>
          <w:sz w:val="16"/>
        </w:rPr>
        <w:tab/>
      </w:r>
      <w:r>
        <w:rPr>
          <w:i/>
          <w:color w:val="231F20"/>
          <w:spacing w:val="-2"/>
          <w:sz w:val="16"/>
        </w:rPr>
        <w:t>Impact</w:t>
      </w:r>
    </w:p>
    <w:p w14:paraId="0A9CBF73" w14:textId="77777777" w:rsidR="00786F5F" w:rsidRDefault="00000000">
      <w:pPr>
        <w:pStyle w:val="BodyText"/>
        <w:spacing w:before="5"/>
        <w:rPr>
          <w:i/>
          <w:sz w:val="8"/>
        </w:rPr>
      </w:pPr>
      <w:r>
        <w:rPr>
          <w:i/>
          <w:noProof/>
          <w:sz w:val="8"/>
        </w:rPr>
        <mc:AlternateContent>
          <mc:Choice Requires="wps">
            <w:drawing>
              <wp:anchor distT="0" distB="0" distL="0" distR="0" simplePos="0" relativeHeight="487597568" behindDoc="1" locked="0" layoutInCell="1" allowOverlap="1" wp14:anchorId="323ACEB8" wp14:editId="15194682">
                <wp:simplePos x="0" y="0"/>
                <wp:positionH relativeFrom="page">
                  <wp:posOffset>609600</wp:posOffset>
                </wp:positionH>
                <wp:positionV relativeFrom="paragraph">
                  <wp:posOffset>76844</wp:posOffset>
                </wp:positionV>
                <wp:extent cx="4191000" cy="1270"/>
                <wp:effectExtent l="0" t="0" r="0" b="0"/>
                <wp:wrapTopAndBottom/>
                <wp:docPr id="96" name="Graphic 9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191000" cy="1270"/>
                        </a:xfrm>
                        <a:custGeom>
                          <a:avLst/>
                          <a:gdLst/>
                          <a:ahLst/>
                          <a:cxnLst/>
                          <a:rect l="l" t="t" r="r" b="b"/>
                          <a:pathLst>
                            <a:path w="4191000">
                              <a:moveTo>
                                <a:pt x="0" y="0"/>
                              </a:moveTo>
                              <a:lnTo>
                                <a:pt x="4191000" y="0"/>
                              </a:lnTo>
                            </a:path>
                          </a:pathLst>
                        </a:custGeom>
                        <a:ln w="6096">
                          <a:solidFill>
                            <a:srgbClr val="231F20"/>
                          </a:solidFill>
                          <a:prstDash val="solid"/>
                        </a:ln>
                      </wps:spPr>
                      <wps:bodyPr wrap="square" lIns="0" tIns="0" rIns="0" bIns="0" rtlCol="0">
                        <a:prstTxWarp prst="textNoShape">
                          <a:avLst/>
                        </a:prstTxWarp>
                        <a:noAutofit/>
                      </wps:bodyPr>
                    </wps:wsp>
                  </a:graphicData>
                </a:graphic>
              </wp:anchor>
            </w:drawing>
          </mc:Choice>
          <mc:Fallback>
            <w:pict>
              <v:shape w14:anchorId="46B179CE" id="Graphic 96" o:spid="_x0000_s1026" style="position:absolute;margin-left:48pt;margin-top:6.05pt;width:330pt;height:.1pt;z-index:-15718912;visibility:visible;mso-wrap-style:square;mso-wrap-distance-left:0;mso-wrap-distance-top:0;mso-wrap-distance-right:0;mso-wrap-distance-bottom:0;mso-position-horizontal:absolute;mso-position-horizontal-relative:page;mso-position-vertical:absolute;mso-position-vertical-relative:text;v-text-anchor:top" coordsize="41910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" path="m,l4191000,e" filled="f" strokecolor="#231f20" strokeweight=".48pt">
                <v:path arrowok="t"/>
                <w10:wrap type="topAndBottom" anchorx="page"/>
              </v:shape>
            </w:pict>
          </mc:Fallback>
        </mc:AlternateContent>
      </w:r>
    </w:p>
    <w:p w14:paraId="3A6962F6" w14:textId="77777777" w:rsidR="00786F5F" w:rsidRDefault="00000000">
      <w:pPr>
        <w:spacing w:before="103" w:line="304" w:lineRule="auto"/>
        <w:ind w:left="240" w:right="5431"/>
        <w:rPr>
          <w:sz w:val="16"/>
        </w:rPr>
      </w:pPr>
      <w:bookmarkStart w:id="64" w:name="_bookmark33"/>
      <w:bookmarkEnd w:id="64"/>
      <w:r>
        <w:rPr>
          <w:color w:val="231F20"/>
          <w:sz w:val="16"/>
        </w:rPr>
        <w:t>Terrorist</w:t>
      </w:r>
      <w:r>
        <w:rPr>
          <w:color w:val="231F20"/>
          <w:spacing w:val="-12"/>
          <w:sz w:val="16"/>
        </w:rPr>
        <w:t xml:space="preserve"> </w:t>
      </w:r>
      <w:r>
        <w:rPr>
          <w:color w:val="231F20"/>
          <w:sz w:val="16"/>
        </w:rPr>
        <w:t xml:space="preserve">threat/action Strike of personnel </w:t>
      </w:r>
      <w:r>
        <w:rPr>
          <w:color w:val="231F20"/>
          <w:spacing w:val="-2"/>
          <w:sz w:val="16"/>
        </w:rPr>
        <w:t>Demonstrations Intrusion</w:t>
      </w:r>
    </w:p>
    <w:p w14:paraId="78065C71" w14:textId="77777777" w:rsidR="00786F5F" w:rsidRDefault="00000000">
      <w:pPr>
        <w:spacing w:line="182" w:lineRule="exact"/>
        <w:ind w:left="240"/>
        <w:rPr>
          <w:sz w:val="16"/>
        </w:rPr>
      </w:pPr>
      <w:r>
        <w:rPr>
          <w:noProof/>
          <w:sz w:val="16"/>
        </w:rPr>
        <mc:AlternateContent>
          <mc:Choice Requires="wps">
            <w:drawing>
              <wp:anchor distT="0" distB="0" distL="0" distR="0" simplePos="0" relativeHeight="487598080" behindDoc="1" locked="0" layoutInCell="1" allowOverlap="1" wp14:anchorId="05B2B5A8" wp14:editId="33EFABFF">
                <wp:simplePos x="0" y="0"/>
                <wp:positionH relativeFrom="page">
                  <wp:posOffset>609600</wp:posOffset>
                </wp:positionH>
                <wp:positionV relativeFrom="paragraph">
                  <wp:posOffset>141198</wp:posOffset>
                </wp:positionV>
                <wp:extent cx="4191000" cy="1270"/>
                <wp:effectExtent l="0" t="0" r="0" b="0"/>
                <wp:wrapTopAndBottom/>
                <wp:docPr id="97" name="Graphic 9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191000" cy="1270"/>
                        </a:xfrm>
                        <a:custGeom>
                          <a:avLst/>
                          <a:gdLst/>
                          <a:ahLst/>
                          <a:cxnLst/>
                          <a:rect l="l" t="t" r="r" b="b"/>
                          <a:pathLst>
                            <a:path w="4191000">
                              <a:moveTo>
                                <a:pt x="0" y="0"/>
                              </a:moveTo>
                              <a:lnTo>
                                <a:pt x="4191000" y="0"/>
                              </a:lnTo>
                            </a:path>
                          </a:pathLst>
                        </a:custGeom>
                        <a:ln w="6096">
                          <a:solidFill>
                            <a:srgbClr val="231F20"/>
                          </a:solidFill>
                          <a:prstDash val="solid"/>
                        </a:ln>
                      </wps:spPr>
                      <wps:bodyPr wrap="square" lIns="0" tIns="0" rIns="0" bIns="0" rtlCol="0">
                        <a:prstTxWarp prst="textNoShape">
                          <a:avLst/>
                        </a:prstTxWarp>
                        <a:noAutofit/>
                      </wps:bodyPr>
                    </wps:wsp>
                  </a:graphicData>
                </a:graphic>
              </wp:anchor>
            </w:drawing>
          </mc:Choice>
          <mc:Fallback>
            <w:pict>
              <v:shape w14:anchorId="17D33186" id="Graphic 97" o:spid="_x0000_s1026" style="position:absolute;margin-left:48pt;margin-top:11.1pt;width:330pt;height:.1pt;z-index:-15718400;visibility:visible;mso-wrap-style:square;mso-wrap-distance-left:0;mso-wrap-distance-top:0;mso-wrap-distance-right:0;mso-wrap-distance-bottom:0;mso-position-horizontal:absolute;mso-position-horizontal-relative:page;mso-position-vertical:absolute;mso-position-vertical-relative:text;v-text-anchor:top" coordsize="41910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" path="m,l4191000,e" filled="f" strokecolor="#231f20" strokeweight=".48pt">
                <v:path arrowok="t"/>
                <w10:wrap type="topAndBottom" anchorx="page"/>
              </v:shape>
            </w:pict>
          </mc:Fallback>
        </mc:AlternateContent>
      </w:r>
      <w:r>
        <w:rPr>
          <w:noProof/>
          <w:sz w:val="16"/>
        </w:rPr>
        <mc:AlternateContent>
          <mc:Choice Requires="wps">
            <w:drawing>
              <wp:anchor distT="0" distB="0" distL="0" distR="0" simplePos="0" relativeHeight="483835392" behindDoc="1" locked="0" layoutInCell="1" allowOverlap="1" wp14:anchorId="0CA637CC" wp14:editId="5FB73EA3">
                <wp:simplePos x="0" y="0"/>
                <wp:positionH relativeFrom="page">
                  <wp:posOffset>609600</wp:posOffset>
                </wp:positionH>
                <wp:positionV relativeFrom="paragraph">
                  <wp:posOffset>-450875</wp:posOffset>
                </wp:positionV>
                <wp:extent cx="4191000" cy="1270"/>
                <wp:effectExtent l="0" t="0" r="0" b="0"/>
                <wp:wrapNone/>
                <wp:docPr id="98" name="Graphic 9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191000" cy="1270"/>
                        </a:xfrm>
                        <a:custGeom>
                          <a:avLst/>
                          <a:gdLst/>
                          <a:ahLst/>
                          <a:cxnLst/>
                          <a:rect l="l" t="t" r="r" b="b"/>
                          <a:pathLst>
                            <a:path w="4191000">
                              <a:moveTo>
                                <a:pt x="0" y="0"/>
                              </a:moveTo>
                              <a:lnTo>
                                <a:pt x="4191000" y="0"/>
                              </a:lnTo>
                            </a:path>
                          </a:pathLst>
                        </a:custGeom>
                        <a:ln w="6096">
                          <a:solidFill>
                            <a:srgbClr val="939598"/>
                          </a:solidFill>
                          <a:prstDash val="solid"/>
                        </a:ln>
                      </wps:spPr>
                      <wps:bodyPr wrap="square" lIns="0" tIns="0" rIns="0" bIns="0" rtlCol="0">
                        <a:prstTxWarp prst="textNoShape">
                          <a:avLst/>
                        </a:prstTxWarp>
                        <a:noAutofit/>
                      </wps:bodyPr>
                    </wps:wsp>
                  </a:graphicData>
                </a:graphic>
              </wp:anchor>
            </w:drawing>
          </mc:Choice>
          <mc:Fallback>
            <w:pict>
              <v:shape w14:anchorId="0863EE8A" id="Graphic 98" o:spid="_x0000_s1026" style="position:absolute;margin-left:48pt;margin-top:-35.5pt;width:330pt;height:.1pt;z-index:-19481088;visibility:visible;mso-wrap-style:square;mso-wrap-distance-left:0;mso-wrap-distance-top:0;mso-wrap-distance-right:0;mso-wrap-distance-bottom:0;mso-position-horizontal:absolute;mso-position-horizontal-relative:page;mso-position-vertical:absolute;mso-position-vertical-relative:text;v-text-anchor:top" coordsize="41910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" path="m,l4191000,e" filled="f" strokecolor="#939598" strokeweight=".48pt">
                <v:path arrowok="t"/>
                <w10:wrap anchorx="page"/>
              </v:shape>
            </w:pict>
          </mc:Fallback>
        </mc:AlternateContent>
      </w:r>
      <w:r>
        <w:rPr>
          <w:noProof/>
          <w:sz w:val="16"/>
        </w:rPr>
        <mc:AlternateContent>
          <mc:Choice Requires="wps">
            <w:drawing>
              <wp:anchor distT="0" distB="0" distL="0" distR="0" simplePos="0" relativeHeight="483835904" behindDoc="1" locked="0" layoutInCell="1" allowOverlap="1" wp14:anchorId="13EACF88" wp14:editId="32283F7E">
                <wp:simplePos x="0" y="0"/>
                <wp:positionH relativeFrom="page">
                  <wp:posOffset>609600</wp:posOffset>
                </wp:positionH>
                <wp:positionV relativeFrom="paragraph">
                  <wp:posOffset>-302285</wp:posOffset>
                </wp:positionV>
                <wp:extent cx="4191000" cy="1270"/>
                <wp:effectExtent l="0" t="0" r="0" b="0"/>
                <wp:wrapNone/>
                <wp:docPr id="99" name="Graphic 9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191000" cy="1270"/>
                        </a:xfrm>
                        <a:custGeom>
                          <a:avLst/>
                          <a:gdLst/>
                          <a:ahLst/>
                          <a:cxnLst/>
                          <a:rect l="l" t="t" r="r" b="b"/>
                          <a:pathLst>
                            <a:path w="4191000">
                              <a:moveTo>
                                <a:pt x="0" y="0"/>
                              </a:moveTo>
                              <a:lnTo>
                                <a:pt x="4191000" y="0"/>
                              </a:lnTo>
                            </a:path>
                          </a:pathLst>
                        </a:custGeom>
                        <a:ln w="6096">
                          <a:solidFill>
                            <a:srgbClr val="939598"/>
                          </a:solidFill>
                          <a:prstDash val="solid"/>
                        </a:ln>
                      </wps:spPr>
                      <wps:bodyPr wrap="square" lIns="0" tIns="0" rIns="0" bIns="0" rtlCol="0">
                        <a:prstTxWarp prst="textNoShape">
                          <a:avLst/>
                        </a:prstTxWarp>
                        <a:noAutofit/>
                      </wps:bodyPr>
                    </wps:wsp>
                  </a:graphicData>
                </a:graphic>
              </wp:anchor>
            </w:drawing>
          </mc:Choice>
          <mc:Fallback>
            <w:pict>
              <v:shape w14:anchorId="19ECA600" id="Graphic 99" o:spid="_x0000_s1026" style="position:absolute;margin-left:48pt;margin-top:-23.8pt;width:330pt;height:.1pt;z-index:-19480576;visibility:visible;mso-wrap-style:square;mso-wrap-distance-left:0;mso-wrap-distance-top:0;mso-wrap-distance-right:0;mso-wrap-distance-bottom:0;mso-position-horizontal:absolute;mso-position-horizontal-relative:page;mso-position-vertical:absolute;mso-position-vertical-relative:text;v-text-anchor:top" coordsize="41910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" path="m,l4191000,e" filled="f" strokecolor="#939598" strokeweight=".48pt">
                <v:path arrowok="t"/>
                <w10:wrap anchorx="page"/>
              </v:shape>
            </w:pict>
          </mc:Fallback>
        </mc:AlternateContent>
      </w:r>
      <w:r>
        <w:rPr>
          <w:noProof/>
          <w:sz w:val="16"/>
        </w:rPr>
        <mc:AlternateContent>
          <mc:Choice Requires="wps">
            <w:drawing>
              <wp:anchor distT="0" distB="0" distL="0" distR="0" simplePos="0" relativeHeight="483836416" behindDoc="1" locked="0" layoutInCell="1" allowOverlap="1" wp14:anchorId="4D188942" wp14:editId="41568391">
                <wp:simplePos x="0" y="0"/>
                <wp:positionH relativeFrom="page">
                  <wp:posOffset>609600</wp:posOffset>
                </wp:positionH>
                <wp:positionV relativeFrom="paragraph">
                  <wp:posOffset>-154457</wp:posOffset>
                </wp:positionV>
                <wp:extent cx="4191000" cy="1270"/>
                <wp:effectExtent l="0" t="0" r="0" b="0"/>
                <wp:wrapNone/>
                <wp:docPr id="100" name="Graphic 10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191000" cy="1270"/>
                        </a:xfrm>
                        <a:custGeom>
                          <a:avLst/>
                          <a:gdLst/>
                          <a:ahLst/>
                          <a:cxnLst/>
                          <a:rect l="l" t="t" r="r" b="b"/>
                          <a:pathLst>
                            <a:path w="4191000">
                              <a:moveTo>
                                <a:pt x="0" y="0"/>
                              </a:moveTo>
                              <a:lnTo>
                                <a:pt x="4191000" y="0"/>
                              </a:lnTo>
                            </a:path>
                          </a:pathLst>
                        </a:custGeom>
                        <a:ln w="6096">
                          <a:solidFill>
                            <a:srgbClr val="939598"/>
                          </a:solidFill>
                          <a:prstDash val="solid"/>
                        </a:ln>
                      </wps:spPr>
                      <wps:bodyPr wrap="square" lIns="0" tIns="0" rIns="0" bIns="0" rtlCol="0">
                        <a:prstTxWarp prst="textNoShape">
                          <a:avLst/>
                        </a:prstTxWarp>
                        <a:noAutofit/>
                      </wps:bodyPr>
                    </wps:wsp>
                  </a:graphicData>
                </a:graphic>
              </wp:anchor>
            </w:drawing>
          </mc:Choice>
          <mc:Fallback>
            <w:pict>
              <v:shape w14:anchorId="7C2A71CD" id="Graphic 100" o:spid="_x0000_s1026" style="position:absolute;margin-left:48pt;margin-top:-12.15pt;width:330pt;height:.1pt;z-index:-19480064;visibility:visible;mso-wrap-style:square;mso-wrap-distance-left:0;mso-wrap-distance-top:0;mso-wrap-distance-right:0;mso-wrap-distance-bottom:0;mso-position-horizontal:absolute;mso-position-horizontal-relative:page;mso-position-vertical:absolute;mso-position-vertical-relative:text;v-text-anchor:top" coordsize="41910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" path="m,l4191000,e" filled="f" strokecolor="#939598" strokeweight=".48pt">
                <v:path arrowok="t"/>
                <w10:wrap anchorx="page"/>
              </v:shape>
            </w:pict>
          </mc:Fallback>
        </mc:AlternateContent>
      </w:r>
      <w:r>
        <w:rPr>
          <w:noProof/>
          <w:sz w:val="16"/>
        </w:rPr>
        <mc:AlternateContent>
          <mc:Choice Requires="wps">
            <w:drawing>
              <wp:anchor distT="0" distB="0" distL="0" distR="0" simplePos="0" relativeHeight="15742464" behindDoc="0" locked="0" layoutInCell="1" allowOverlap="1" wp14:anchorId="2F021C4E" wp14:editId="7F04B2E0">
                <wp:simplePos x="0" y="0"/>
                <wp:positionH relativeFrom="page">
                  <wp:posOffset>609600</wp:posOffset>
                </wp:positionH>
                <wp:positionV relativeFrom="paragraph">
                  <wp:posOffset>-6629</wp:posOffset>
                </wp:positionV>
                <wp:extent cx="4191000" cy="1270"/>
                <wp:effectExtent l="0" t="0" r="0" b="0"/>
                <wp:wrapNone/>
                <wp:docPr id="101" name="Graphic 10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191000" cy="1270"/>
                        </a:xfrm>
                        <a:custGeom>
                          <a:avLst/>
                          <a:gdLst/>
                          <a:ahLst/>
                          <a:cxnLst/>
                          <a:rect l="l" t="t" r="r" b="b"/>
                          <a:pathLst>
                            <a:path w="4191000">
                              <a:moveTo>
                                <a:pt x="0" y="0"/>
                              </a:moveTo>
                              <a:lnTo>
                                <a:pt x="4191000" y="0"/>
                              </a:lnTo>
                            </a:path>
                          </a:pathLst>
                        </a:custGeom>
                        <a:ln w="6096">
                          <a:solidFill>
                            <a:srgbClr val="939598"/>
                          </a:solidFill>
                          <a:prstDash val="solid"/>
                        </a:ln>
                      </wps:spPr>
                      <wps:bodyPr wrap="square" lIns="0" tIns="0" rIns="0" bIns="0" rtlCol="0">
                        <a:prstTxWarp prst="textNoShape">
                          <a:avLst/>
                        </a:prstTxWarp>
                        <a:noAutofit/>
                      </wps:bodyPr>
                    </wps:wsp>
                  </a:graphicData>
                </a:graphic>
              </wp:anchor>
            </w:drawing>
          </mc:Choice>
          <mc:Fallback>
            <w:pict>
              <v:shape w14:anchorId="6677A318" id="Graphic 101" o:spid="_x0000_s1026" style="position:absolute;margin-left:48pt;margin-top:-.5pt;width:330pt;height:.1pt;z-index:15742464;visibility:visible;mso-wrap-style:square;mso-wrap-distance-left:0;mso-wrap-distance-top:0;mso-wrap-distance-right:0;mso-wrap-distance-bottom:0;mso-position-horizontal:absolute;mso-position-horizontal-relative:page;mso-position-vertical:absolute;mso-position-vertical-relative:text;v-text-anchor:top" coordsize="41910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" path="m,l4191000,e" filled="f" strokecolor="#939598" strokeweight=".48pt">
                <v:path arrowok="t"/>
                <w10:wrap anchorx="page"/>
              </v:shape>
            </w:pict>
          </mc:Fallback>
        </mc:AlternateContent>
      </w:r>
      <w:r>
        <w:rPr>
          <w:color w:val="231F20"/>
          <w:sz w:val="16"/>
        </w:rPr>
        <w:t>Computer/network</w:t>
      </w:r>
      <w:r>
        <w:rPr>
          <w:color w:val="231F20"/>
          <w:spacing w:val="26"/>
          <w:sz w:val="16"/>
        </w:rPr>
        <w:t xml:space="preserve"> </w:t>
      </w:r>
      <w:r>
        <w:rPr>
          <w:color w:val="231F20"/>
          <w:spacing w:val="-2"/>
          <w:sz w:val="16"/>
        </w:rPr>
        <w:t>attack</w:t>
      </w:r>
    </w:p>
    <w:p w14:paraId="27155C87" w14:textId="77777777" w:rsidR="00786F5F" w:rsidRDefault="00786F5F">
      <w:pPr>
        <w:pStyle w:val="BodyText"/>
        <w:rPr>
          <w:sz w:val="16"/>
        </w:rPr>
      </w:pPr>
    </w:p>
    <w:p w14:paraId="798B7C15" w14:textId="77777777" w:rsidR="00786F5F" w:rsidRDefault="00786F5F">
      <w:pPr>
        <w:pStyle w:val="BodyText"/>
        <w:spacing w:before="104"/>
        <w:rPr>
          <w:sz w:val="16"/>
        </w:rPr>
      </w:pPr>
    </w:p>
    <w:p w14:paraId="7724380C" w14:textId="77777777" w:rsidR="00786F5F" w:rsidRDefault="00000000">
      <w:pPr>
        <w:pStyle w:val="Heading7"/>
      </w:pPr>
      <w:r>
        <w:rPr>
          <w:color w:val="231F20"/>
        </w:rPr>
        <w:t>B.6.</w:t>
      </w:r>
      <w:r>
        <w:rPr>
          <w:color w:val="231F20"/>
          <w:spacing w:val="-8"/>
        </w:rPr>
        <w:t xml:space="preserve"> </w:t>
      </w:r>
      <w:r>
        <w:rPr>
          <w:color w:val="231F20"/>
        </w:rPr>
        <w:t>Table</w:t>
      </w:r>
      <w:r>
        <w:rPr>
          <w:color w:val="231F20"/>
          <w:spacing w:val="-7"/>
        </w:rPr>
        <w:t xml:space="preserve"> </w:t>
      </w:r>
      <w:r>
        <w:rPr>
          <w:color w:val="231F20"/>
        </w:rPr>
        <w:t>B.</w:t>
      </w:r>
      <w:r>
        <w:rPr>
          <w:color w:val="231F20"/>
          <w:spacing w:val="-8"/>
        </w:rPr>
        <w:t xml:space="preserve"> </w:t>
      </w:r>
      <w:r>
        <w:rPr>
          <w:color w:val="231F20"/>
        </w:rPr>
        <w:t>Core</w:t>
      </w:r>
      <w:r>
        <w:rPr>
          <w:color w:val="231F20"/>
          <w:spacing w:val="-7"/>
        </w:rPr>
        <w:t xml:space="preserve"> </w:t>
      </w:r>
      <w:r>
        <w:rPr>
          <w:color w:val="231F20"/>
        </w:rPr>
        <w:t>Functions</w:t>
      </w:r>
      <w:r>
        <w:rPr>
          <w:color w:val="231F20"/>
          <w:spacing w:val="-8"/>
        </w:rPr>
        <w:t xml:space="preserve"> </w:t>
      </w:r>
      <w:r>
        <w:rPr>
          <w:color w:val="231F20"/>
        </w:rPr>
        <w:t>of</w:t>
      </w:r>
      <w:r>
        <w:rPr>
          <w:color w:val="231F20"/>
          <w:spacing w:val="-7"/>
        </w:rPr>
        <w:t xml:space="preserve"> </w:t>
      </w:r>
      <w:r>
        <w:rPr>
          <w:color w:val="231F20"/>
        </w:rPr>
        <w:t>an</w:t>
      </w:r>
      <w:r>
        <w:rPr>
          <w:color w:val="231F20"/>
          <w:spacing w:val="-8"/>
        </w:rPr>
        <w:t xml:space="preserve"> </w:t>
      </w:r>
      <w:r>
        <w:rPr>
          <w:color w:val="231F20"/>
        </w:rPr>
        <w:t>Animal</w:t>
      </w:r>
      <w:r>
        <w:rPr>
          <w:color w:val="231F20"/>
          <w:spacing w:val="-7"/>
        </w:rPr>
        <w:t xml:space="preserve"> </w:t>
      </w:r>
      <w:r>
        <w:rPr>
          <w:color w:val="231F20"/>
          <w:spacing w:val="-2"/>
        </w:rPr>
        <w:t>Facility</w:t>
      </w:r>
    </w:p>
    <w:p w14:paraId="43871F77" w14:textId="77777777" w:rsidR="00786F5F" w:rsidRDefault="00000000">
      <w:pPr>
        <w:pStyle w:val="BodyText"/>
        <w:spacing w:before="8"/>
        <w:rPr>
          <w:b/>
          <w:sz w:val="7"/>
        </w:rPr>
      </w:pPr>
      <w:r>
        <w:rPr>
          <w:b/>
          <w:noProof/>
          <w:sz w:val="7"/>
        </w:rPr>
        <mc:AlternateContent>
          <mc:Choice Requires="wps">
            <w:drawing>
              <wp:anchor distT="0" distB="0" distL="0" distR="0" simplePos="0" relativeHeight="487598592" behindDoc="1" locked="0" layoutInCell="1" allowOverlap="1" wp14:anchorId="724F33B5" wp14:editId="637F9C2A">
                <wp:simplePos x="0" y="0"/>
                <wp:positionH relativeFrom="page">
                  <wp:posOffset>609600</wp:posOffset>
                </wp:positionH>
                <wp:positionV relativeFrom="paragraph">
                  <wp:posOffset>71660</wp:posOffset>
                </wp:positionV>
                <wp:extent cx="4191000" cy="1270"/>
                <wp:effectExtent l="0" t="0" r="0" b="0"/>
                <wp:wrapTopAndBottom/>
                <wp:docPr id="102" name="Graphic 10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191000" cy="1270"/>
                        </a:xfrm>
                        <a:custGeom>
                          <a:avLst/>
                          <a:gdLst/>
                          <a:ahLst/>
                          <a:cxnLst/>
                          <a:rect l="l" t="t" r="r" b="b"/>
                          <a:pathLst>
                            <a:path w="4191000">
                              <a:moveTo>
                                <a:pt x="0" y="0"/>
                              </a:moveTo>
                              <a:lnTo>
                                <a:pt x="4191000" y="0"/>
                              </a:lnTo>
                            </a:path>
                          </a:pathLst>
                        </a:custGeom>
                        <a:ln w="6096">
                          <a:solidFill>
                            <a:srgbClr val="231F20"/>
                          </a:solidFill>
                          <a:prstDash val="solid"/>
                        </a:ln>
                      </wps:spPr>
                      <wps:bodyPr wrap="square" lIns="0" tIns="0" rIns="0" bIns="0" rtlCol="0">
                        <a:prstTxWarp prst="textNoShape">
                          <a:avLst/>
                        </a:prstTxWarp>
                        <a:noAutofit/>
                      </wps:bodyPr>
                    </wps:wsp>
                  </a:graphicData>
                </a:graphic>
              </wp:anchor>
            </w:drawing>
          </mc:Choice>
          <mc:Fallback>
            <w:pict>
              <v:shape w14:anchorId="0703B6D8" id="Graphic 102" o:spid="_x0000_s1026" style="position:absolute;margin-left:48pt;margin-top:5.65pt;width:330pt;height:.1pt;z-index:-15717888;visibility:visible;mso-wrap-style:square;mso-wrap-distance-left:0;mso-wrap-distance-top:0;mso-wrap-distance-right:0;mso-wrap-distance-bottom:0;mso-position-horizontal:absolute;mso-position-horizontal-relative:page;mso-position-vertical:absolute;mso-position-vertical-relative:text;v-text-anchor:top" coordsize="41910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" path="m,l4191000,e" filled="f" strokecolor="#231f20" strokeweight=".48pt">
                <v:path arrowok="t"/>
                <w10:wrap type="topAndBottom" anchorx="page"/>
              </v:shape>
            </w:pict>
          </mc:Fallback>
        </mc:AlternateContent>
      </w:r>
    </w:p>
    <w:p w14:paraId="31CF02DB" w14:textId="77777777" w:rsidR="00786F5F" w:rsidRDefault="00000000">
      <w:pPr>
        <w:tabs>
          <w:tab w:val="left" w:pos="3359"/>
        </w:tabs>
        <w:spacing w:before="163"/>
        <w:ind w:left="240"/>
        <w:rPr>
          <w:b/>
          <w:sz w:val="16"/>
        </w:rPr>
      </w:pPr>
      <w:r>
        <w:rPr>
          <w:b/>
          <w:color w:val="231F20"/>
          <w:spacing w:val="-2"/>
          <w:sz w:val="16"/>
        </w:rPr>
        <w:t>Mechanical</w:t>
      </w:r>
      <w:r>
        <w:rPr>
          <w:b/>
          <w:color w:val="231F20"/>
          <w:sz w:val="16"/>
        </w:rPr>
        <w:tab/>
      </w:r>
      <w:r>
        <w:rPr>
          <w:b/>
          <w:color w:val="231F20"/>
          <w:spacing w:val="-2"/>
          <w:sz w:val="16"/>
        </w:rPr>
        <w:t>Personnel</w:t>
      </w:r>
    </w:p>
    <w:p w14:paraId="6DAD513D" w14:textId="77777777" w:rsidR="00786F5F" w:rsidRDefault="00000000">
      <w:pPr>
        <w:pStyle w:val="BodyText"/>
        <w:spacing w:before="6"/>
        <w:rPr>
          <w:b/>
          <w:sz w:val="8"/>
        </w:rPr>
      </w:pPr>
      <w:r>
        <w:rPr>
          <w:b/>
          <w:noProof/>
          <w:sz w:val="8"/>
        </w:rPr>
        <mc:AlternateContent>
          <mc:Choice Requires="wps">
            <w:drawing>
              <wp:anchor distT="0" distB="0" distL="0" distR="0" simplePos="0" relativeHeight="487599104" behindDoc="1" locked="0" layoutInCell="1" allowOverlap="1" wp14:anchorId="3196E960" wp14:editId="0583D3DB">
                <wp:simplePos x="0" y="0"/>
                <wp:positionH relativeFrom="page">
                  <wp:posOffset>609600</wp:posOffset>
                </wp:positionH>
                <wp:positionV relativeFrom="paragraph">
                  <wp:posOffset>77606</wp:posOffset>
                </wp:positionV>
                <wp:extent cx="4191000" cy="1270"/>
                <wp:effectExtent l="0" t="0" r="0" b="0"/>
                <wp:wrapTopAndBottom/>
                <wp:docPr id="103" name="Graphic 10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191000" cy="1270"/>
                        </a:xfrm>
                        <a:custGeom>
                          <a:avLst/>
                          <a:gdLst/>
                          <a:ahLst/>
                          <a:cxnLst/>
                          <a:rect l="l" t="t" r="r" b="b"/>
                          <a:pathLst>
                            <a:path w="4191000">
                              <a:moveTo>
                                <a:pt x="0" y="0"/>
                              </a:moveTo>
                              <a:lnTo>
                                <a:pt x="4191000" y="0"/>
                              </a:lnTo>
                            </a:path>
                          </a:pathLst>
                        </a:custGeom>
                        <a:ln w="6096">
                          <a:solidFill>
                            <a:srgbClr val="231F20"/>
                          </a:solidFill>
                          <a:prstDash val="solid"/>
                        </a:ln>
                      </wps:spPr>
                      <wps:bodyPr wrap="square" lIns="0" tIns="0" rIns="0" bIns="0" rtlCol="0">
                        <a:prstTxWarp prst="textNoShape">
                          <a:avLst/>
                        </a:prstTxWarp>
                        <a:noAutofit/>
                      </wps:bodyPr>
                    </wps:wsp>
                  </a:graphicData>
                </a:graphic>
              </wp:anchor>
            </w:drawing>
          </mc:Choice>
          <mc:Fallback>
            <w:pict>
              <v:shape w14:anchorId="044AD48C" id="Graphic 103" o:spid="_x0000_s1026" style="position:absolute;margin-left:48pt;margin-top:6.1pt;width:330pt;height:.1pt;z-index:-15717376;visibility:visible;mso-wrap-style:square;mso-wrap-distance-left:0;mso-wrap-distance-top:0;mso-wrap-distance-right:0;mso-wrap-distance-bottom:0;mso-position-horizontal:absolute;mso-position-horizontal-relative:page;mso-position-vertical:absolute;mso-position-vertical-relative:text;v-text-anchor:top" coordsize="41910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" path="m,l4191000,e" filled="f" strokecolor="#231f20" strokeweight=".48pt">
                <v:path arrowok="t"/>
                <w10:wrap type="topAndBottom" anchorx="page"/>
              </v:shape>
            </w:pict>
          </mc:Fallback>
        </mc:AlternateContent>
      </w:r>
    </w:p>
    <w:p w14:paraId="2D128E84" w14:textId="77777777" w:rsidR="00786F5F" w:rsidRDefault="00786F5F">
      <w:pPr>
        <w:pStyle w:val="BodyText"/>
        <w:spacing w:before="1"/>
        <w:rPr>
          <w:b/>
          <w:sz w:val="6"/>
        </w:rPr>
      </w:pPr>
    </w:p>
    <w:p w14:paraId="3BF23372" w14:textId="77777777" w:rsidR="00786F5F" w:rsidRDefault="00786F5F">
      <w:pPr>
        <w:pStyle w:val="BodyText"/>
        <w:rPr>
          <w:b/>
          <w:sz w:val="6"/>
        </w:rPr>
        <w:sectPr w:rsidR="00786F5F">
          <w:pgSz w:w="8640" w:h="12960"/>
          <w:pgMar w:top="1460" w:right="720" w:bottom="280" w:left="720" w:header="687" w:footer="0" w:gutter="0"/>
          <w:cols w:space="720"/>
        </w:sectPr>
      </w:pPr>
    </w:p>
    <w:p w14:paraId="55AC7FEB" w14:textId="77777777" w:rsidR="00786F5F" w:rsidRDefault="00000000">
      <w:pPr>
        <w:pStyle w:val="ListParagraph"/>
        <w:numPr>
          <w:ilvl w:val="0"/>
          <w:numId w:val="2"/>
        </w:numPr>
        <w:tabs>
          <w:tab w:val="left" w:pos="379"/>
        </w:tabs>
        <w:spacing w:before="33"/>
        <w:ind w:left="379" w:hanging="139"/>
        <w:rPr>
          <w:sz w:val="16"/>
        </w:rPr>
      </w:pPr>
      <w:r>
        <w:rPr>
          <w:color w:val="231F20"/>
          <w:spacing w:val="-2"/>
          <w:sz w:val="16"/>
        </w:rPr>
        <w:t>Ventilation</w:t>
      </w:r>
    </w:p>
    <w:p w14:paraId="55B43C9A" w14:textId="77777777" w:rsidR="00786F5F" w:rsidRDefault="00000000">
      <w:pPr>
        <w:pStyle w:val="ListParagraph"/>
        <w:numPr>
          <w:ilvl w:val="0"/>
          <w:numId w:val="2"/>
        </w:numPr>
        <w:tabs>
          <w:tab w:val="left" w:pos="379"/>
        </w:tabs>
        <w:spacing w:before="56"/>
        <w:ind w:left="379" w:hanging="139"/>
        <w:rPr>
          <w:sz w:val="16"/>
        </w:rPr>
      </w:pPr>
      <w:r>
        <w:rPr>
          <w:color w:val="231F20"/>
          <w:spacing w:val="-2"/>
          <w:sz w:val="16"/>
        </w:rPr>
        <w:t>Cooling</w:t>
      </w:r>
    </w:p>
    <w:p w14:paraId="7E85BECD" w14:textId="77777777" w:rsidR="00786F5F" w:rsidRDefault="00000000">
      <w:pPr>
        <w:pStyle w:val="ListParagraph"/>
        <w:numPr>
          <w:ilvl w:val="0"/>
          <w:numId w:val="2"/>
        </w:numPr>
        <w:tabs>
          <w:tab w:val="left" w:pos="379"/>
        </w:tabs>
        <w:spacing w:before="56"/>
        <w:ind w:left="379" w:hanging="139"/>
        <w:rPr>
          <w:sz w:val="16"/>
        </w:rPr>
      </w:pPr>
      <w:r>
        <w:rPr>
          <w:color w:val="231F20"/>
          <w:spacing w:val="-2"/>
          <w:sz w:val="16"/>
        </w:rPr>
        <w:t>Heating</w:t>
      </w:r>
    </w:p>
    <w:p w14:paraId="6BF5BD06" w14:textId="77777777" w:rsidR="00786F5F" w:rsidRDefault="00000000">
      <w:pPr>
        <w:pStyle w:val="ListParagraph"/>
        <w:numPr>
          <w:ilvl w:val="0"/>
          <w:numId w:val="2"/>
        </w:numPr>
        <w:tabs>
          <w:tab w:val="left" w:pos="379"/>
        </w:tabs>
        <w:spacing w:before="56"/>
        <w:ind w:left="379" w:hanging="139"/>
        <w:rPr>
          <w:sz w:val="16"/>
        </w:rPr>
      </w:pPr>
      <w:r>
        <w:rPr>
          <w:color w:val="231F20"/>
          <w:sz w:val="16"/>
        </w:rPr>
        <w:t>Cleaning</w:t>
      </w:r>
      <w:r>
        <w:rPr>
          <w:color w:val="231F20"/>
          <w:spacing w:val="-8"/>
          <w:sz w:val="16"/>
        </w:rPr>
        <w:t xml:space="preserve"> </w:t>
      </w:r>
      <w:r>
        <w:rPr>
          <w:color w:val="231F20"/>
          <w:spacing w:val="-2"/>
          <w:sz w:val="16"/>
        </w:rPr>
        <w:t>water</w:t>
      </w:r>
    </w:p>
    <w:p w14:paraId="4D618770" w14:textId="77777777" w:rsidR="00786F5F" w:rsidRDefault="00000000">
      <w:pPr>
        <w:pStyle w:val="ListParagraph"/>
        <w:numPr>
          <w:ilvl w:val="0"/>
          <w:numId w:val="2"/>
        </w:numPr>
        <w:tabs>
          <w:tab w:val="left" w:pos="379"/>
        </w:tabs>
        <w:spacing w:before="55"/>
        <w:ind w:left="379" w:hanging="139"/>
        <w:rPr>
          <w:sz w:val="16"/>
        </w:rPr>
      </w:pPr>
      <w:r>
        <w:rPr>
          <w:color w:val="231F20"/>
          <w:sz w:val="16"/>
        </w:rPr>
        <w:t>Drinking</w:t>
      </w:r>
      <w:r>
        <w:rPr>
          <w:color w:val="231F20"/>
          <w:spacing w:val="2"/>
          <w:sz w:val="16"/>
        </w:rPr>
        <w:t xml:space="preserve"> </w:t>
      </w:r>
      <w:r>
        <w:rPr>
          <w:color w:val="231F20"/>
          <w:sz w:val="16"/>
        </w:rPr>
        <w:t>water</w:t>
      </w:r>
      <w:r>
        <w:rPr>
          <w:color w:val="231F20"/>
          <w:spacing w:val="2"/>
          <w:sz w:val="16"/>
        </w:rPr>
        <w:t xml:space="preserve"> </w:t>
      </w:r>
      <w:r>
        <w:rPr>
          <w:color w:val="231F20"/>
          <w:sz w:val="16"/>
        </w:rPr>
        <w:t>for</w:t>
      </w:r>
      <w:r>
        <w:rPr>
          <w:color w:val="231F20"/>
          <w:spacing w:val="2"/>
          <w:sz w:val="16"/>
        </w:rPr>
        <w:t xml:space="preserve"> </w:t>
      </w:r>
      <w:r>
        <w:rPr>
          <w:color w:val="231F20"/>
          <w:spacing w:val="-2"/>
          <w:sz w:val="16"/>
        </w:rPr>
        <w:t>animals</w:t>
      </w:r>
    </w:p>
    <w:p w14:paraId="3195C20F" w14:textId="77777777" w:rsidR="00786F5F" w:rsidRDefault="00000000">
      <w:pPr>
        <w:pStyle w:val="ListParagraph"/>
        <w:numPr>
          <w:ilvl w:val="0"/>
          <w:numId w:val="2"/>
        </w:numPr>
        <w:tabs>
          <w:tab w:val="left" w:pos="379"/>
        </w:tabs>
        <w:spacing w:before="56"/>
        <w:ind w:left="379" w:hanging="139"/>
        <w:rPr>
          <w:sz w:val="16"/>
        </w:rPr>
      </w:pPr>
      <w:r>
        <w:rPr>
          <w:color w:val="231F20"/>
          <w:spacing w:val="-2"/>
          <w:sz w:val="16"/>
        </w:rPr>
        <w:t>Power</w:t>
      </w:r>
    </w:p>
    <w:p w14:paraId="59428247" w14:textId="77777777" w:rsidR="00786F5F" w:rsidRDefault="00000000">
      <w:pPr>
        <w:pStyle w:val="ListParagraph"/>
        <w:numPr>
          <w:ilvl w:val="0"/>
          <w:numId w:val="2"/>
        </w:numPr>
        <w:tabs>
          <w:tab w:val="left" w:pos="379"/>
        </w:tabs>
        <w:spacing w:before="56"/>
        <w:ind w:left="379" w:hanging="139"/>
        <w:rPr>
          <w:sz w:val="16"/>
        </w:rPr>
      </w:pPr>
      <w:r>
        <w:rPr>
          <w:color w:val="231F20"/>
          <w:spacing w:val="-2"/>
          <w:sz w:val="16"/>
        </w:rPr>
        <w:t>Sewage</w:t>
      </w:r>
    </w:p>
    <w:p w14:paraId="678CCCE9" w14:textId="77777777" w:rsidR="00786F5F" w:rsidRDefault="00000000">
      <w:pPr>
        <w:pStyle w:val="ListParagraph"/>
        <w:numPr>
          <w:ilvl w:val="0"/>
          <w:numId w:val="2"/>
        </w:numPr>
        <w:tabs>
          <w:tab w:val="left" w:pos="379"/>
        </w:tabs>
        <w:spacing w:before="56"/>
        <w:ind w:left="379" w:hanging="139"/>
        <w:rPr>
          <w:sz w:val="16"/>
        </w:rPr>
      </w:pPr>
      <w:r>
        <w:rPr>
          <w:color w:val="231F20"/>
          <w:sz w:val="16"/>
        </w:rPr>
        <w:t>Solid</w:t>
      </w:r>
      <w:r>
        <w:rPr>
          <w:color w:val="231F20"/>
          <w:spacing w:val="3"/>
          <w:sz w:val="16"/>
        </w:rPr>
        <w:t xml:space="preserve"> </w:t>
      </w:r>
      <w:r>
        <w:rPr>
          <w:color w:val="231F20"/>
          <w:sz w:val="16"/>
        </w:rPr>
        <w:t>waste</w:t>
      </w:r>
      <w:r>
        <w:rPr>
          <w:color w:val="231F20"/>
          <w:spacing w:val="4"/>
          <w:sz w:val="16"/>
        </w:rPr>
        <w:t xml:space="preserve"> </w:t>
      </w:r>
      <w:r>
        <w:rPr>
          <w:color w:val="231F20"/>
          <w:spacing w:val="-2"/>
          <w:sz w:val="16"/>
        </w:rPr>
        <w:t>removal</w:t>
      </w:r>
    </w:p>
    <w:p w14:paraId="1F9DEECC" w14:textId="77777777" w:rsidR="00786F5F" w:rsidRDefault="00000000">
      <w:pPr>
        <w:pStyle w:val="ListParagraph"/>
        <w:numPr>
          <w:ilvl w:val="0"/>
          <w:numId w:val="2"/>
        </w:numPr>
        <w:tabs>
          <w:tab w:val="left" w:pos="379"/>
        </w:tabs>
        <w:spacing w:before="56"/>
        <w:ind w:left="379" w:hanging="139"/>
        <w:rPr>
          <w:sz w:val="16"/>
        </w:rPr>
      </w:pPr>
      <w:r>
        <w:rPr>
          <w:color w:val="231F20"/>
          <w:sz w:val="16"/>
        </w:rPr>
        <w:t>Carcass</w:t>
      </w:r>
      <w:r>
        <w:rPr>
          <w:color w:val="231F20"/>
          <w:spacing w:val="-10"/>
          <w:sz w:val="16"/>
        </w:rPr>
        <w:t xml:space="preserve"> </w:t>
      </w:r>
      <w:r>
        <w:rPr>
          <w:color w:val="231F20"/>
          <w:spacing w:val="-2"/>
          <w:sz w:val="16"/>
        </w:rPr>
        <w:t>disposal</w:t>
      </w:r>
    </w:p>
    <w:p w14:paraId="08DECE05" w14:textId="77777777" w:rsidR="00786F5F" w:rsidRDefault="00000000">
      <w:pPr>
        <w:pStyle w:val="ListParagraph"/>
        <w:numPr>
          <w:ilvl w:val="0"/>
          <w:numId w:val="2"/>
        </w:numPr>
        <w:tabs>
          <w:tab w:val="left" w:pos="379"/>
        </w:tabs>
        <w:spacing w:before="56"/>
        <w:ind w:left="379" w:hanging="139"/>
        <w:rPr>
          <w:sz w:val="16"/>
        </w:rPr>
      </w:pPr>
      <w:r>
        <w:rPr>
          <w:color w:val="231F20"/>
          <w:spacing w:val="-2"/>
          <w:sz w:val="16"/>
        </w:rPr>
        <w:t>Freezing</w:t>
      </w:r>
    </w:p>
    <w:p w14:paraId="66925B59" w14:textId="77777777" w:rsidR="00786F5F" w:rsidRDefault="00000000">
      <w:pPr>
        <w:pStyle w:val="ListParagraph"/>
        <w:numPr>
          <w:ilvl w:val="0"/>
          <w:numId w:val="2"/>
        </w:numPr>
        <w:tabs>
          <w:tab w:val="left" w:pos="379"/>
        </w:tabs>
        <w:spacing w:before="56"/>
        <w:ind w:left="379" w:hanging="139"/>
        <w:rPr>
          <w:sz w:val="16"/>
        </w:rPr>
      </w:pPr>
      <w:r>
        <w:rPr>
          <w:color w:val="231F20"/>
          <w:sz w:val="16"/>
        </w:rPr>
        <w:t>Cage</w:t>
      </w:r>
      <w:r>
        <w:rPr>
          <w:color w:val="231F20"/>
          <w:spacing w:val="-4"/>
          <w:sz w:val="16"/>
        </w:rPr>
        <w:t xml:space="preserve"> </w:t>
      </w:r>
      <w:r>
        <w:rPr>
          <w:color w:val="231F20"/>
          <w:spacing w:val="-2"/>
          <w:sz w:val="16"/>
        </w:rPr>
        <w:t>sanitation</w:t>
      </w:r>
    </w:p>
    <w:p w14:paraId="17C754C1" w14:textId="77777777" w:rsidR="00786F5F" w:rsidRDefault="00000000">
      <w:pPr>
        <w:pStyle w:val="ListParagraph"/>
        <w:numPr>
          <w:ilvl w:val="0"/>
          <w:numId w:val="2"/>
        </w:numPr>
        <w:tabs>
          <w:tab w:val="left" w:pos="379"/>
        </w:tabs>
        <w:spacing w:before="56"/>
        <w:ind w:left="379" w:hanging="139"/>
        <w:rPr>
          <w:sz w:val="16"/>
        </w:rPr>
      </w:pPr>
      <w:r>
        <w:rPr>
          <w:color w:val="231F20"/>
          <w:sz w:val="16"/>
        </w:rPr>
        <w:t>Communication</w:t>
      </w:r>
      <w:r>
        <w:rPr>
          <w:color w:val="231F20"/>
          <w:spacing w:val="10"/>
          <w:sz w:val="16"/>
        </w:rPr>
        <w:t xml:space="preserve"> </w:t>
      </w:r>
      <w:r>
        <w:rPr>
          <w:color w:val="231F20"/>
          <w:spacing w:val="-2"/>
          <w:sz w:val="16"/>
        </w:rPr>
        <w:t>system</w:t>
      </w:r>
    </w:p>
    <w:p w14:paraId="550B2769" w14:textId="77777777" w:rsidR="00786F5F" w:rsidRDefault="00000000">
      <w:pPr>
        <w:pStyle w:val="ListParagraph"/>
        <w:numPr>
          <w:ilvl w:val="0"/>
          <w:numId w:val="2"/>
        </w:numPr>
        <w:tabs>
          <w:tab w:val="left" w:pos="379"/>
        </w:tabs>
        <w:spacing w:before="56"/>
        <w:ind w:left="379" w:hanging="139"/>
        <w:rPr>
          <w:sz w:val="16"/>
        </w:rPr>
      </w:pPr>
      <w:r>
        <w:rPr>
          <w:color w:val="231F20"/>
          <w:spacing w:val="-2"/>
          <w:sz w:val="16"/>
        </w:rPr>
        <w:t>Transportation</w:t>
      </w:r>
    </w:p>
    <w:p w14:paraId="27F3C2EF" w14:textId="77777777" w:rsidR="00786F5F" w:rsidRDefault="00000000">
      <w:pPr>
        <w:pStyle w:val="ListParagraph"/>
        <w:numPr>
          <w:ilvl w:val="0"/>
          <w:numId w:val="2"/>
        </w:numPr>
        <w:tabs>
          <w:tab w:val="left" w:pos="379"/>
        </w:tabs>
        <w:spacing w:before="56"/>
        <w:ind w:left="379" w:hanging="139"/>
        <w:rPr>
          <w:sz w:val="16"/>
        </w:rPr>
      </w:pPr>
      <w:r>
        <w:rPr>
          <w:color w:val="231F20"/>
          <w:spacing w:val="-2"/>
          <w:sz w:val="16"/>
        </w:rPr>
        <w:t>Shelter</w:t>
      </w:r>
    </w:p>
    <w:p w14:paraId="4D8A11DB" w14:textId="77777777" w:rsidR="00786F5F" w:rsidRDefault="00000000">
      <w:pPr>
        <w:pStyle w:val="ListParagraph"/>
        <w:numPr>
          <w:ilvl w:val="0"/>
          <w:numId w:val="2"/>
        </w:numPr>
        <w:tabs>
          <w:tab w:val="left" w:pos="379"/>
        </w:tabs>
        <w:spacing w:before="33"/>
        <w:ind w:left="379" w:hanging="139"/>
        <w:rPr>
          <w:sz w:val="16"/>
        </w:rPr>
      </w:pPr>
      <w:r>
        <w:br w:type="column"/>
      </w:r>
      <w:r>
        <w:rPr>
          <w:color w:val="231F20"/>
          <w:spacing w:val="-2"/>
          <w:sz w:val="16"/>
        </w:rPr>
        <w:t>Safety</w:t>
      </w:r>
    </w:p>
    <w:p w14:paraId="44DBDFE4" w14:textId="77777777" w:rsidR="00786F5F" w:rsidRDefault="00000000">
      <w:pPr>
        <w:pStyle w:val="ListParagraph"/>
        <w:numPr>
          <w:ilvl w:val="0"/>
          <w:numId w:val="2"/>
        </w:numPr>
        <w:tabs>
          <w:tab w:val="left" w:pos="379"/>
        </w:tabs>
        <w:spacing w:before="56"/>
        <w:ind w:left="379" w:hanging="139"/>
        <w:rPr>
          <w:sz w:val="16"/>
        </w:rPr>
      </w:pPr>
      <w:r>
        <w:rPr>
          <w:color w:val="231F20"/>
          <w:spacing w:val="-2"/>
          <w:sz w:val="16"/>
        </w:rPr>
        <w:t>Communications</w:t>
      </w:r>
    </w:p>
    <w:p w14:paraId="422905CB" w14:textId="77777777" w:rsidR="00786F5F" w:rsidRDefault="00000000">
      <w:pPr>
        <w:pStyle w:val="ListParagraph"/>
        <w:numPr>
          <w:ilvl w:val="1"/>
          <w:numId w:val="2"/>
        </w:numPr>
        <w:tabs>
          <w:tab w:val="left" w:pos="499"/>
        </w:tabs>
        <w:spacing w:before="56"/>
        <w:ind w:left="499" w:hanging="119"/>
        <w:rPr>
          <w:sz w:val="16"/>
        </w:rPr>
      </w:pPr>
      <w:r>
        <w:rPr>
          <w:color w:val="231F20"/>
          <w:spacing w:val="-4"/>
          <w:sz w:val="16"/>
        </w:rPr>
        <w:t>Staff</w:t>
      </w:r>
    </w:p>
    <w:p w14:paraId="3AD02007" w14:textId="77777777" w:rsidR="00786F5F" w:rsidRDefault="00000000">
      <w:pPr>
        <w:pStyle w:val="ListParagraph"/>
        <w:numPr>
          <w:ilvl w:val="1"/>
          <w:numId w:val="2"/>
        </w:numPr>
        <w:tabs>
          <w:tab w:val="left" w:pos="499"/>
        </w:tabs>
        <w:spacing w:before="56"/>
        <w:ind w:left="499" w:hanging="119"/>
        <w:rPr>
          <w:sz w:val="16"/>
        </w:rPr>
      </w:pPr>
      <w:r>
        <w:rPr>
          <w:color w:val="231F20"/>
          <w:spacing w:val="-2"/>
          <w:sz w:val="16"/>
        </w:rPr>
        <w:t>Authorities</w:t>
      </w:r>
    </w:p>
    <w:p w14:paraId="5D6979DE" w14:textId="77777777" w:rsidR="00786F5F" w:rsidRDefault="00000000">
      <w:pPr>
        <w:pStyle w:val="ListParagraph"/>
        <w:numPr>
          <w:ilvl w:val="1"/>
          <w:numId w:val="2"/>
        </w:numPr>
        <w:tabs>
          <w:tab w:val="left" w:pos="499"/>
        </w:tabs>
        <w:spacing w:before="55"/>
        <w:ind w:left="499" w:hanging="119"/>
        <w:rPr>
          <w:sz w:val="16"/>
        </w:rPr>
      </w:pPr>
      <w:r>
        <w:rPr>
          <w:color w:val="231F20"/>
          <w:spacing w:val="-2"/>
          <w:sz w:val="16"/>
        </w:rPr>
        <w:t>Public</w:t>
      </w:r>
    </w:p>
    <w:p w14:paraId="327524DF" w14:textId="77777777" w:rsidR="00786F5F" w:rsidRDefault="00000000">
      <w:pPr>
        <w:pStyle w:val="ListParagraph"/>
        <w:numPr>
          <w:ilvl w:val="0"/>
          <w:numId w:val="2"/>
        </w:numPr>
        <w:tabs>
          <w:tab w:val="left" w:pos="379"/>
        </w:tabs>
        <w:spacing w:before="56"/>
        <w:ind w:left="379" w:hanging="139"/>
        <w:rPr>
          <w:sz w:val="16"/>
        </w:rPr>
      </w:pPr>
      <w:r>
        <w:rPr>
          <w:color w:val="231F20"/>
          <w:sz w:val="16"/>
        </w:rPr>
        <w:t>Medical</w:t>
      </w:r>
      <w:r>
        <w:rPr>
          <w:color w:val="231F20"/>
          <w:spacing w:val="10"/>
          <w:sz w:val="16"/>
        </w:rPr>
        <w:t xml:space="preserve"> </w:t>
      </w:r>
      <w:r>
        <w:rPr>
          <w:color w:val="231F20"/>
          <w:spacing w:val="-4"/>
          <w:sz w:val="16"/>
        </w:rPr>
        <w:t>care</w:t>
      </w:r>
    </w:p>
    <w:p w14:paraId="53145614" w14:textId="77777777" w:rsidR="00786F5F" w:rsidRDefault="00000000">
      <w:pPr>
        <w:pStyle w:val="ListParagraph"/>
        <w:numPr>
          <w:ilvl w:val="0"/>
          <w:numId w:val="2"/>
        </w:numPr>
        <w:tabs>
          <w:tab w:val="left" w:pos="379"/>
        </w:tabs>
        <w:spacing w:before="56"/>
        <w:ind w:left="379" w:hanging="139"/>
        <w:rPr>
          <w:sz w:val="16"/>
        </w:rPr>
      </w:pPr>
      <w:r>
        <w:rPr>
          <w:color w:val="231F20"/>
          <w:spacing w:val="-4"/>
          <w:sz w:val="16"/>
        </w:rPr>
        <w:t>Veterinary</w:t>
      </w:r>
      <w:r>
        <w:rPr>
          <w:color w:val="231F20"/>
          <w:spacing w:val="7"/>
          <w:sz w:val="16"/>
        </w:rPr>
        <w:t xml:space="preserve"> </w:t>
      </w:r>
      <w:r>
        <w:rPr>
          <w:color w:val="231F20"/>
          <w:spacing w:val="-4"/>
          <w:sz w:val="16"/>
        </w:rPr>
        <w:t>care</w:t>
      </w:r>
    </w:p>
    <w:p w14:paraId="4E3719A7" w14:textId="77777777" w:rsidR="00786F5F" w:rsidRDefault="00000000">
      <w:pPr>
        <w:pStyle w:val="ListParagraph"/>
        <w:numPr>
          <w:ilvl w:val="0"/>
          <w:numId w:val="2"/>
        </w:numPr>
        <w:tabs>
          <w:tab w:val="left" w:pos="379"/>
        </w:tabs>
        <w:spacing w:before="56"/>
        <w:ind w:left="379" w:hanging="139"/>
        <w:rPr>
          <w:sz w:val="16"/>
        </w:rPr>
      </w:pPr>
      <w:r>
        <w:rPr>
          <w:color w:val="231F20"/>
          <w:spacing w:val="-2"/>
          <w:sz w:val="16"/>
        </w:rPr>
        <w:t>Husbandry</w:t>
      </w:r>
    </w:p>
    <w:p w14:paraId="32DFF416" w14:textId="77777777" w:rsidR="00786F5F" w:rsidRDefault="00000000">
      <w:pPr>
        <w:pStyle w:val="ListParagraph"/>
        <w:numPr>
          <w:ilvl w:val="1"/>
          <w:numId w:val="2"/>
        </w:numPr>
        <w:tabs>
          <w:tab w:val="left" w:pos="499"/>
        </w:tabs>
        <w:spacing w:before="56"/>
        <w:ind w:left="499" w:hanging="119"/>
        <w:rPr>
          <w:sz w:val="16"/>
        </w:rPr>
      </w:pPr>
      <w:r>
        <w:rPr>
          <w:color w:val="231F20"/>
          <w:spacing w:val="-2"/>
          <w:sz w:val="16"/>
        </w:rPr>
        <w:t>Feeding</w:t>
      </w:r>
    </w:p>
    <w:p w14:paraId="54A3B05B" w14:textId="77777777" w:rsidR="00786F5F" w:rsidRDefault="00000000">
      <w:pPr>
        <w:pStyle w:val="ListParagraph"/>
        <w:numPr>
          <w:ilvl w:val="1"/>
          <w:numId w:val="2"/>
        </w:numPr>
        <w:tabs>
          <w:tab w:val="left" w:pos="499"/>
        </w:tabs>
        <w:spacing w:before="56"/>
        <w:ind w:left="499" w:hanging="119"/>
        <w:rPr>
          <w:sz w:val="16"/>
        </w:rPr>
      </w:pPr>
      <w:r>
        <w:rPr>
          <w:color w:val="231F20"/>
          <w:spacing w:val="-2"/>
          <w:sz w:val="16"/>
        </w:rPr>
        <w:t>Watering</w:t>
      </w:r>
    </w:p>
    <w:p w14:paraId="26B16E06" w14:textId="77777777" w:rsidR="00786F5F" w:rsidRDefault="00000000">
      <w:pPr>
        <w:pStyle w:val="ListParagraph"/>
        <w:numPr>
          <w:ilvl w:val="1"/>
          <w:numId w:val="2"/>
        </w:numPr>
        <w:tabs>
          <w:tab w:val="left" w:pos="499"/>
        </w:tabs>
        <w:spacing w:before="56"/>
        <w:ind w:left="499" w:hanging="119"/>
        <w:rPr>
          <w:sz w:val="16"/>
        </w:rPr>
      </w:pPr>
      <w:r>
        <w:rPr>
          <w:color w:val="231F20"/>
          <w:spacing w:val="-2"/>
          <w:sz w:val="16"/>
        </w:rPr>
        <w:t>Cleaning</w:t>
      </w:r>
    </w:p>
    <w:p w14:paraId="7FD6A348" w14:textId="77777777" w:rsidR="00786F5F" w:rsidRDefault="00000000">
      <w:pPr>
        <w:pStyle w:val="ListParagraph"/>
        <w:numPr>
          <w:ilvl w:val="1"/>
          <w:numId w:val="2"/>
        </w:numPr>
        <w:tabs>
          <w:tab w:val="left" w:pos="499"/>
        </w:tabs>
        <w:spacing w:before="56"/>
        <w:ind w:left="499" w:hanging="119"/>
        <w:rPr>
          <w:sz w:val="16"/>
        </w:rPr>
      </w:pPr>
      <w:r>
        <w:rPr>
          <w:color w:val="231F20"/>
          <w:sz w:val="16"/>
        </w:rPr>
        <w:t>Capturing</w:t>
      </w:r>
      <w:r>
        <w:rPr>
          <w:color w:val="231F20"/>
          <w:spacing w:val="2"/>
          <w:sz w:val="16"/>
        </w:rPr>
        <w:t xml:space="preserve"> </w:t>
      </w:r>
      <w:r>
        <w:rPr>
          <w:color w:val="231F20"/>
          <w:sz w:val="16"/>
        </w:rPr>
        <w:t>loose</w:t>
      </w:r>
      <w:r>
        <w:rPr>
          <w:color w:val="231F20"/>
          <w:spacing w:val="2"/>
          <w:sz w:val="16"/>
        </w:rPr>
        <w:t xml:space="preserve"> </w:t>
      </w:r>
      <w:r>
        <w:rPr>
          <w:color w:val="231F20"/>
          <w:spacing w:val="-2"/>
          <w:sz w:val="16"/>
        </w:rPr>
        <w:t>animals</w:t>
      </w:r>
    </w:p>
    <w:p w14:paraId="68430FD1" w14:textId="77777777" w:rsidR="00786F5F" w:rsidRDefault="00000000">
      <w:pPr>
        <w:pStyle w:val="ListParagraph"/>
        <w:numPr>
          <w:ilvl w:val="0"/>
          <w:numId w:val="2"/>
        </w:numPr>
        <w:tabs>
          <w:tab w:val="left" w:pos="379"/>
        </w:tabs>
        <w:spacing w:before="56"/>
        <w:ind w:left="379" w:hanging="139"/>
        <w:rPr>
          <w:sz w:val="16"/>
        </w:rPr>
      </w:pPr>
      <w:r>
        <w:rPr>
          <w:color w:val="231F20"/>
          <w:sz w:val="16"/>
        </w:rPr>
        <w:t>Medical</w:t>
      </w:r>
      <w:r>
        <w:rPr>
          <w:color w:val="231F20"/>
          <w:spacing w:val="7"/>
          <w:sz w:val="16"/>
        </w:rPr>
        <w:t xml:space="preserve"> </w:t>
      </w:r>
      <w:r>
        <w:rPr>
          <w:color w:val="231F20"/>
          <w:sz w:val="16"/>
        </w:rPr>
        <w:t>waste</w:t>
      </w:r>
      <w:r>
        <w:rPr>
          <w:color w:val="231F20"/>
          <w:spacing w:val="8"/>
          <w:sz w:val="16"/>
        </w:rPr>
        <w:t xml:space="preserve"> </w:t>
      </w:r>
      <w:r>
        <w:rPr>
          <w:color w:val="231F20"/>
          <w:spacing w:val="-2"/>
          <w:sz w:val="16"/>
        </w:rPr>
        <w:t>handling</w:t>
      </w:r>
    </w:p>
    <w:p w14:paraId="6FC2BF22" w14:textId="77777777" w:rsidR="00786F5F" w:rsidRDefault="00000000">
      <w:pPr>
        <w:pStyle w:val="ListParagraph"/>
        <w:numPr>
          <w:ilvl w:val="0"/>
          <w:numId w:val="2"/>
        </w:numPr>
        <w:tabs>
          <w:tab w:val="left" w:pos="379"/>
        </w:tabs>
        <w:spacing w:before="56"/>
        <w:ind w:left="379" w:hanging="139"/>
        <w:rPr>
          <w:sz w:val="16"/>
        </w:rPr>
      </w:pPr>
      <w:r>
        <w:rPr>
          <w:color w:val="231F20"/>
          <w:sz w:val="16"/>
        </w:rPr>
        <w:t>Carcass</w:t>
      </w:r>
      <w:r>
        <w:rPr>
          <w:color w:val="231F20"/>
          <w:spacing w:val="-10"/>
          <w:sz w:val="16"/>
        </w:rPr>
        <w:t xml:space="preserve"> </w:t>
      </w:r>
      <w:r>
        <w:rPr>
          <w:color w:val="231F20"/>
          <w:spacing w:val="-2"/>
          <w:sz w:val="16"/>
        </w:rPr>
        <w:t>disposal</w:t>
      </w:r>
    </w:p>
    <w:p w14:paraId="1D2B5F02" w14:textId="77777777" w:rsidR="00786F5F" w:rsidRDefault="00000000">
      <w:pPr>
        <w:pStyle w:val="ListParagraph"/>
        <w:numPr>
          <w:ilvl w:val="0"/>
          <w:numId w:val="2"/>
        </w:numPr>
        <w:tabs>
          <w:tab w:val="left" w:pos="379"/>
        </w:tabs>
        <w:spacing w:before="56"/>
        <w:ind w:left="379" w:hanging="139"/>
        <w:rPr>
          <w:sz w:val="16"/>
        </w:rPr>
      </w:pPr>
      <w:r>
        <w:rPr>
          <w:color w:val="231F20"/>
          <w:spacing w:val="-2"/>
          <w:sz w:val="16"/>
        </w:rPr>
        <w:t>Security</w:t>
      </w:r>
    </w:p>
    <w:p w14:paraId="23E899AF" w14:textId="77777777" w:rsidR="00786F5F" w:rsidRDefault="00000000">
      <w:pPr>
        <w:pStyle w:val="ListParagraph"/>
        <w:numPr>
          <w:ilvl w:val="0"/>
          <w:numId w:val="2"/>
        </w:numPr>
        <w:tabs>
          <w:tab w:val="left" w:pos="379"/>
        </w:tabs>
        <w:spacing w:before="56"/>
        <w:ind w:left="379" w:hanging="139"/>
        <w:rPr>
          <w:sz w:val="16"/>
        </w:rPr>
      </w:pPr>
      <w:r>
        <w:rPr>
          <w:color w:val="231F20"/>
          <w:spacing w:val="-2"/>
          <w:sz w:val="16"/>
        </w:rPr>
        <w:t>Supplies</w:t>
      </w:r>
    </w:p>
    <w:p w14:paraId="2D5C8CC4" w14:textId="77777777" w:rsidR="00786F5F" w:rsidRDefault="00000000">
      <w:pPr>
        <w:pStyle w:val="ListParagraph"/>
        <w:numPr>
          <w:ilvl w:val="1"/>
          <w:numId w:val="2"/>
        </w:numPr>
        <w:tabs>
          <w:tab w:val="left" w:pos="499"/>
        </w:tabs>
        <w:spacing w:before="56"/>
        <w:ind w:left="499" w:hanging="119"/>
        <w:rPr>
          <w:sz w:val="16"/>
        </w:rPr>
      </w:pPr>
      <w:r>
        <w:rPr>
          <w:color w:val="231F20"/>
          <w:spacing w:val="-4"/>
          <w:sz w:val="16"/>
        </w:rPr>
        <w:t>Food</w:t>
      </w:r>
    </w:p>
    <w:p w14:paraId="52910BE6" w14:textId="77777777" w:rsidR="00786F5F" w:rsidRDefault="00000000">
      <w:pPr>
        <w:pStyle w:val="ListParagraph"/>
        <w:numPr>
          <w:ilvl w:val="1"/>
          <w:numId w:val="2"/>
        </w:numPr>
        <w:tabs>
          <w:tab w:val="left" w:pos="499"/>
        </w:tabs>
        <w:spacing w:before="56"/>
        <w:ind w:left="499" w:hanging="119"/>
        <w:rPr>
          <w:sz w:val="16"/>
        </w:rPr>
      </w:pPr>
      <w:r>
        <w:rPr>
          <w:color w:val="231F20"/>
          <w:spacing w:val="-2"/>
          <w:sz w:val="16"/>
        </w:rPr>
        <w:t>Bedding</w:t>
      </w:r>
    </w:p>
    <w:p w14:paraId="21826873" w14:textId="77777777" w:rsidR="00786F5F" w:rsidRDefault="00000000">
      <w:pPr>
        <w:pStyle w:val="ListParagraph"/>
        <w:numPr>
          <w:ilvl w:val="1"/>
          <w:numId w:val="2"/>
        </w:numPr>
        <w:tabs>
          <w:tab w:val="left" w:pos="499"/>
        </w:tabs>
        <w:spacing w:before="56"/>
        <w:ind w:left="499" w:hanging="119"/>
        <w:rPr>
          <w:sz w:val="16"/>
        </w:rPr>
      </w:pPr>
      <w:r>
        <w:rPr>
          <w:color w:val="231F20"/>
          <w:spacing w:val="-2"/>
          <w:sz w:val="16"/>
        </w:rPr>
        <w:t>Uniforms</w:t>
      </w:r>
    </w:p>
    <w:p w14:paraId="22EDBADA" w14:textId="77777777" w:rsidR="00786F5F" w:rsidRDefault="00000000">
      <w:pPr>
        <w:pStyle w:val="ListParagraph"/>
        <w:numPr>
          <w:ilvl w:val="1"/>
          <w:numId w:val="2"/>
        </w:numPr>
        <w:tabs>
          <w:tab w:val="left" w:pos="499"/>
        </w:tabs>
        <w:spacing w:before="56"/>
        <w:ind w:left="499" w:hanging="119"/>
        <w:rPr>
          <w:sz w:val="16"/>
        </w:rPr>
      </w:pPr>
      <w:r>
        <w:rPr>
          <w:color w:val="231F20"/>
          <w:sz w:val="16"/>
        </w:rPr>
        <w:t>Personal</w:t>
      </w:r>
      <w:r>
        <w:rPr>
          <w:color w:val="231F20"/>
          <w:spacing w:val="-8"/>
          <w:sz w:val="16"/>
        </w:rPr>
        <w:t xml:space="preserve"> </w:t>
      </w:r>
      <w:r>
        <w:rPr>
          <w:color w:val="231F20"/>
          <w:sz w:val="16"/>
        </w:rPr>
        <w:t>safety</w:t>
      </w:r>
      <w:r>
        <w:rPr>
          <w:color w:val="231F20"/>
          <w:spacing w:val="-7"/>
          <w:sz w:val="16"/>
        </w:rPr>
        <w:t xml:space="preserve"> </w:t>
      </w:r>
      <w:r>
        <w:rPr>
          <w:color w:val="231F20"/>
          <w:spacing w:val="-2"/>
          <w:sz w:val="16"/>
        </w:rPr>
        <w:t>equipment</w:t>
      </w:r>
    </w:p>
    <w:p w14:paraId="15260415" w14:textId="77777777" w:rsidR="00786F5F" w:rsidRDefault="00000000">
      <w:pPr>
        <w:pStyle w:val="ListParagraph"/>
        <w:numPr>
          <w:ilvl w:val="1"/>
          <w:numId w:val="2"/>
        </w:numPr>
        <w:tabs>
          <w:tab w:val="left" w:pos="499"/>
        </w:tabs>
        <w:spacing w:before="56"/>
        <w:ind w:left="499" w:hanging="119"/>
        <w:rPr>
          <w:sz w:val="16"/>
        </w:rPr>
      </w:pPr>
      <w:r>
        <w:rPr>
          <w:color w:val="231F20"/>
          <w:spacing w:val="-2"/>
          <w:sz w:val="16"/>
        </w:rPr>
        <w:t>Cleaning</w:t>
      </w:r>
    </w:p>
    <w:p w14:paraId="6E7746A9" w14:textId="77777777" w:rsidR="00786F5F" w:rsidRDefault="00786F5F">
      <w:pPr>
        <w:pStyle w:val="ListParagraph"/>
        <w:rPr>
          <w:sz w:val="16"/>
        </w:rPr>
        <w:sectPr w:rsidR="00786F5F">
          <w:type w:val="continuous"/>
          <w:pgSz w:w="8640" w:h="12960"/>
          <w:pgMar w:top="1480" w:right="720" w:bottom="280" w:left="720" w:header="687" w:footer="0" w:gutter="0"/>
          <w:cols w:num="2" w:space="720" w:equalWidth="0">
            <w:col w:w="2281" w:space="839"/>
            <w:col w:w="4080"/>
          </w:cols>
        </w:sectPr>
      </w:pPr>
    </w:p>
    <w:p w14:paraId="70DEA19A" w14:textId="77777777" w:rsidR="00786F5F" w:rsidRDefault="00786F5F">
      <w:pPr>
        <w:pStyle w:val="BodyText"/>
        <w:spacing w:before="5"/>
        <w:rPr>
          <w:sz w:val="6"/>
        </w:rPr>
      </w:pPr>
    </w:p>
    <w:p w14:paraId="27EA737A" w14:textId="77777777" w:rsidR="00786F5F" w:rsidRDefault="00000000">
      <w:pPr>
        <w:spacing w:line="20" w:lineRule="exact"/>
        <w:ind w:left="240"/>
        <w:rPr>
          <w:sz w:val="2"/>
        </w:rPr>
      </w:pPr>
      <w:r>
        <w:rPr>
          <w:noProof/>
          <w:sz w:val="2"/>
        </w:rPr>
        <mc:AlternateContent>
          <mc:Choice Requires="wpg">
            <w:drawing>
              <wp:inline distT="0" distB="0" distL="0" distR="0" wp14:anchorId="2D633314" wp14:editId="51AB5AC9">
                <wp:extent cx="4191000" cy="6350"/>
                <wp:effectExtent l="9525" t="0" r="0" b="3175"/>
                <wp:docPr id="104" name="Group 10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191000" cy="6350"/>
                          <a:chOff x="0" y="0"/>
                          <a:chExt cx="4191000" cy="6350"/>
                        </a:xfrm>
                      </wpg:grpSpPr>
                      <wps:wsp>
                        <wps:cNvPr id="105" name="Graphic 105"/>
                        <wps:cNvSpPr/>
                        <wps:spPr>
                          <a:xfrm>
                            <a:off x="0" y="3047"/>
                            <a:ext cx="4191000" cy="1270"/>
                          </a:xfrm>
                          <a:custGeom>
                            <a:avLst/>
                            <a:gdLst/>
                            <a:ahLst/>
                            <a:cxnLst/>
                            <a:rect l="l" t="t" r="r" b="b"/>
                            <a:pathLst>
                              <a:path w="4191000">
                                <a:moveTo>
                                  <a:pt x="0" y="0"/>
                                </a:moveTo>
                                <a:lnTo>
                                  <a:pt x="4191000" y="0"/>
                                </a:lnTo>
                              </a:path>
                            </a:pathLst>
                          </a:custGeom>
                          <a:ln w="6096">
                            <a:solidFill>
                              <a:srgbClr val="231F20"/>
                            </a:solidFill>
                            <a:prstDash val="solid"/>
                          </a:ln>
                        </wps:spPr>
                        <wps:bodyPr wrap="square" lIns="0" tIns="0" rIns="0" bIns="0" rtlCol="0">
                          <a:prstTxWarp prst="textNoShape">
                            <a:avLst/>
                          </a:prstTxWarp>
                          <a:noAutofit/>
                        </wps:bodyPr>
                      </wps:wsp>
                    </wpg:wgp>
                  </a:graphicData>
                </a:graphic>
              </wp:inline>
            </w:drawing>
          </mc:Choice>
          <mc:Fallback>
            <w:pict>
              <v:group w14:anchorId="38B413C7" id="Group 104" o:spid="_x0000_s1026" style="width:330pt;height:.5pt;mso-position-horizontal-relative:char;mso-position-vertical-relative:line" coordsize="41910,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">
                <v:shape id="Graphic 105" o:spid="_x0000_s1027" style="position:absolute;top:30;width:41910;height:13;visibility:visible;mso-wrap-style:square;v-text-anchor:top" coordsize="419100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" path="m,l4191000,e" filled="f" strokecolor="#231f20" strokeweight=".48pt">
                  <v:path arrowok="t"/>
                </v:shape>
                <w10:anchorlock/>
              </v:group>
            </w:pict>
          </mc:Fallback>
        </mc:AlternateContent>
      </w:r>
    </w:p>
    <w:p w14:paraId="685CE3C3" w14:textId="77777777" w:rsidR="00786F5F" w:rsidRDefault="00786F5F">
      <w:pPr>
        <w:spacing w:line="20" w:lineRule="exact"/>
        <w:rPr>
          <w:sz w:val="2"/>
        </w:rPr>
        <w:sectPr w:rsidR="00786F5F">
          <w:type w:val="continuous"/>
          <w:pgSz w:w="8640" w:h="12960"/>
          <w:pgMar w:top="1480" w:right="720" w:bottom="280" w:left="720" w:header="687" w:footer="0" w:gutter="0"/>
          <w:cols w:space="720"/>
        </w:sectPr>
      </w:pPr>
    </w:p>
    <w:p w14:paraId="4E9AA4E1" w14:textId="77777777" w:rsidR="00786F5F" w:rsidRDefault="00000000">
      <w:pPr>
        <w:pStyle w:val="Heading6"/>
        <w:spacing w:before="118"/>
        <w:ind w:left="360"/>
      </w:pPr>
      <w:r>
        <w:rPr>
          <w:color w:val="231F20"/>
          <w:w w:val="85"/>
        </w:rPr>
        <w:t>Suggested</w:t>
      </w:r>
      <w:r>
        <w:rPr>
          <w:color w:val="231F20"/>
          <w:spacing w:val="13"/>
        </w:rPr>
        <w:t xml:space="preserve"> </w:t>
      </w:r>
      <w:r>
        <w:rPr>
          <w:color w:val="231F20"/>
          <w:spacing w:val="-2"/>
          <w:w w:val="95"/>
        </w:rPr>
        <w:t>Reading</w:t>
      </w:r>
    </w:p>
    <w:p w14:paraId="1DB41AF1" w14:textId="77777777" w:rsidR="00786F5F" w:rsidRDefault="00000000">
      <w:pPr>
        <w:spacing w:before="132"/>
        <w:ind w:left="360"/>
        <w:rPr>
          <w:i/>
          <w:sz w:val="18"/>
        </w:rPr>
      </w:pPr>
      <w:r>
        <w:rPr>
          <w:color w:val="231F20"/>
          <w:sz w:val="18"/>
        </w:rPr>
        <w:t>Anderson,</w:t>
      </w:r>
      <w:r>
        <w:rPr>
          <w:color w:val="231F20"/>
          <w:spacing w:val="10"/>
          <w:sz w:val="18"/>
        </w:rPr>
        <w:t xml:space="preserve"> </w:t>
      </w:r>
      <w:r>
        <w:rPr>
          <w:color w:val="231F20"/>
          <w:sz w:val="18"/>
        </w:rPr>
        <w:t>S.</w:t>
      </w:r>
      <w:r>
        <w:rPr>
          <w:color w:val="231F20"/>
          <w:spacing w:val="11"/>
          <w:sz w:val="18"/>
        </w:rPr>
        <w:t xml:space="preserve"> </w:t>
      </w:r>
      <w:r>
        <w:rPr>
          <w:color w:val="231F20"/>
          <w:sz w:val="18"/>
        </w:rPr>
        <w:t>1998.</w:t>
      </w:r>
      <w:r>
        <w:rPr>
          <w:color w:val="231F20"/>
          <w:spacing w:val="10"/>
          <w:sz w:val="18"/>
        </w:rPr>
        <w:t xml:space="preserve"> </w:t>
      </w:r>
      <w:r>
        <w:rPr>
          <w:color w:val="231F20"/>
          <w:sz w:val="18"/>
        </w:rPr>
        <w:t>Hazard</w:t>
      </w:r>
      <w:r>
        <w:rPr>
          <w:color w:val="231F20"/>
          <w:spacing w:val="11"/>
          <w:sz w:val="18"/>
        </w:rPr>
        <w:t xml:space="preserve"> </w:t>
      </w:r>
      <w:r>
        <w:rPr>
          <w:color w:val="231F20"/>
          <w:sz w:val="18"/>
        </w:rPr>
        <w:t>Analysis:</w:t>
      </w:r>
      <w:r>
        <w:rPr>
          <w:color w:val="231F20"/>
          <w:spacing w:val="11"/>
          <w:sz w:val="18"/>
        </w:rPr>
        <w:t xml:space="preserve"> </w:t>
      </w:r>
      <w:r>
        <w:rPr>
          <w:color w:val="231F20"/>
          <w:sz w:val="18"/>
        </w:rPr>
        <w:t>Preparing</w:t>
      </w:r>
      <w:r>
        <w:rPr>
          <w:color w:val="231F20"/>
          <w:spacing w:val="10"/>
          <w:sz w:val="18"/>
        </w:rPr>
        <w:t xml:space="preserve"> </w:t>
      </w:r>
      <w:r>
        <w:rPr>
          <w:color w:val="231F20"/>
          <w:sz w:val="18"/>
        </w:rPr>
        <w:t>for</w:t>
      </w:r>
      <w:r>
        <w:rPr>
          <w:color w:val="231F20"/>
          <w:spacing w:val="11"/>
          <w:sz w:val="18"/>
        </w:rPr>
        <w:t xml:space="preserve"> </w:t>
      </w:r>
      <w:r>
        <w:rPr>
          <w:color w:val="231F20"/>
          <w:sz w:val="18"/>
        </w:rPr>
        <w:t>Natural</w:t>
      </w:r>
      <w:r>
        <w:rPr>
          <w:color w:val="231F20"/>
          <w:spacing w:val="11"/>
          <w:sz w:val="18"/>
        </w:rPr>
        <w:t xml:space="preserve"> </w:t>
      </w:r>
      <w:r>
        <w:rPr>
          <w:color w:val="231F20"/>
          <w:sz w:val="18"/>
        </w:rPr>
        <w:t>Disasters,</w:t>
      </w:r>
      <w:r>
        <w:rPr>
          <w:color w:val="231F20"/>
          <w:spacing w:val="9"/>
          <w:sz w:val="18"/>
        </w:rPr>
        <w:t xml:space="preserve"> </w:t>
      </w:r>
      <w:r>
        <w:rPr>
          <w:i/>
          <w:color w:val="231F20"/>
          <w:sz w:val="18"/>
        </w:rPr>
        <w:t>Lab</w:t>
      </w:r>
      <w:r>
        <w:rPr>
          <w:i/>
          <w:color w:val="231F20"/>
          <w:spacing w:val="11"/>
          <w:sz w:val="18"/>
        </w:rPr>
        <w:t xml:space="preserve"> </w:t>
      </w:r>
      <w:r>
        <w:rPr>
          <w:i/>
          <w:color w:val="231F20"/>
          <w:spacing w:val="-2"/>
          <w:sz w:val="18"/>
        </w:rPr>
        <w:t>Animal</w:t>
      </w:r>
    </w:p>
    <w:p w14:paraId="217A42CE" w14:textId="77777777" w:rsidR="00786F5F" w:rsidRDefault="00000000">
      <w:pPr>
        <w:spacing w:before="13"/>
        <w:ind w:left="360"/>
        <w:rPr>
          <w:sz w:val="18"/>
        </w:rPr>
      </w:pPr>
      <w:r>
        <w:rPr>
          <w:color w:val="231F20"/>
          <w:spacing w:val="-2"/>
          <w:sz w:val="18"/>
        </w:rPr>
        <w:t>27(1):24-</w:t>
      </w:r>
      <w:r>
        <w:rPr>
          <w:color w:val="231F20"/>
          <w:spacing w:val="-5"/>
          <w:sz w:val="18"/>
        </w:rPr>
        <w:t>29.</w:t>
      </w:r>
    </w:p>
    <w:p w14:paraId="6A61959A" w14:textId="77777777" w:rsidR="00786F5F" w:rsidRDefault="00000000">
      <w:pPr>
        <w:spacing w:before="133" w:line="393" w:lineRule="auto"/>
        <w:ind w:left="360" w:right="353"/>
        <w:rPr>
          <w:sz w:val="18"/>
        </w:rPr>
      </w:pPr>
      <w:r>
        <w:rPr>
          <w:color w:val="231F20"/>
          <w:sz w:val="18"/>
        </w:rPr>
        <w:t>Federal</w:t>
      </w:r>
      <w:r>
        <w:rPr>
          <w:color w:val="231F20"/>
          <w:spacing w:val="-13"/>
          <w:sz w:val="18"/>
        </w:rPr>
        <w:t xml:space="preserve"> </w:t>
      </w:r>
      <w:r>
        <w:rPr>
          <w:color w:val="231F20"/>
          <w:sz w:val="18"/>
        </w:rPr>
        <w:t>Emergency</w:t>
      </w:r>
      <w:r>
        <w:rPr>
          <w:color w:val="231F20"/>
          <w:spacing w:val="-12"/>
          <w:sz w:val="18"/>
        </w:rPr>
        <w:t xml:space="preserve"> </w:t>
      </w:r>
      <w:r>
        <w:rPr>
          <w:color w:val="231F20"/>
          <w:sz w:val="18"/>
        </w:rPr>
        <w:t>Management</w:t>
      </w:r>
      <w:r>
        <w:rPr>
          <w:color w:val="231F20"/>
          <w:spacing w:val="-13"/>
          <w:sz w:val="18"/>
        </w:rPr>
        <w:t xml:space="preserve"> </w:t>
      </w:r>
      <w:r>
        <w:rPr>
          <w:color w:val="231F20"/>
          <w:sz w:val="18"/>
        </w:rPr>
        <w:t>Agency</w:t>
      </w:r>
      <w:r>
        <w:rPr>
          <w:color w:val="231F20"/>
          <w:spacing w:val="-12"/>
          <w:sz w:val="18"/>
        </w:rPr>
        <w:t xml:space="preserve"> </w:t>
      </w:r>
      <w:r>
        <w:rPr>
          <w:color w:val="231F20"/>
          <w:sz w:val="18"/>
        </w:rPr>
        <w:t>(FEMA)</w:t>
      </w:r>
      <w:r>
        <w:rPr>
          <w:color w:val="231F20"/>
          <w:spacing w:val="-13"/>
          <w:sz w:val="18"/>
        </w:rPr>
        <w:t xml:space="preserve"> </w:t>
      </w:r>
      <w:r>
        <w:rPr>
          <w:color w:val="231F20"/>
          <w:sz w:val="18"/>
        </w:rPr>
        <w:t>Web</w:t>
      </w:r>
      <w:r>
        <w:rPr>
          <w:color w:val="231F20"/>
          <w:spacing w:val="-13"/>
          <w:sz w:val="18"/>
        </w:rPr>
        <w:t xml:space="preserve"> </w:t>
      </w:r>
      <w:r>
        <w:rPr>
          <w:color w:val="231F20"/>
          <w:sz w:val="18"/>
        </w:rPr>
        <w:t>site:</w:t>
      </w:r>
      <w:r>
        <w:rPr>
          <w:color w:val="231F20"/>
          <w:spacing w:val="-12"/>
          <w:sz w:val="18"/>
        </w:rPr>
        <w:t xml:space="preserve"> </w:t>
      </w:r>
      <w:hyperlink r:id="rId69">
        <w:r>
          <w:rPr>
            <w:color w:val="0000FF"/>
            <w:sz w:val="18"/>
          </w:rPr>
          <w:t>www.fema.gov</w:t>
        </w:r>
      </w:hyperlink>
      <w:r>
        <w:rPr>
          <w:color w:val="231F20"/>
          <w:sz w:val="18"/>
        </w:rPr>
        <w:t xml:space="preserve">. </w:t>
      </w:r>
      <w:proofErr w:type="gramStart"/>
      <w:r>
        <w:rPr>
          <w:color w:val="231F20"/>
          <w:sz w:val="18"/>
        </w:rPr>
        <w:t>“Animal in Disaster” a</w:t>
      </w:r>
      <w:proofErr w:type="gramEnd"/>
      <w:r>
        <w:rPr>
          <w:color w:val="231F20"/>
          <w:sz w:val="18"/>
        </w:rPr>
        <w:t xml:space="preserve"> </w:t>
      </w:r>
      <w:proofErr w:type="gramStart"/>
      <w:r>
        <w:rPr>
          <w:color w:val="231F20"/>
          <w:sz w:val="18"/>
        </w:rPr>
        <w:t>two module</w:t>
      </w:r>
      <w:proofErr w:type="gramEnd"/>
      <w:r>
        <w:rPr>
          <w:color w:val="231F20"/>
          <w:sz w:val="18"/>
        </w:rPr>
        <w:t xml:space="preserve"> training program by FEMA.</w:t>
      </w:r>
    </w:p>
    <w:p w14:paraId="3CB51AB3" w14:textId="77777777" w:rsidR="00786F5F" w:rsidRDefault="00000000">
      <w:pPr>
        <w:spacing w:before="1" w:line="254" w:lineRule="auto"/>
        <w:ind w:left="360" w:right="236"/>
        <w:jc w:val="both"/>
        <w:rPr>
          <w:sz w:val="18"/>
        </w:rPr>
      </w:pPr>
      <w:r>
        <w:rPr>
          <w:color w:val="231F20"/>
          <w:sz w:val="18"/>
        </w:rPr>
        <w:t xml:space="preserve">Vogelweid, C. M. Developing emergency management plans for university </w:t>
      </w:r>
      <w:proofErr w:type="gramStart"/>
      <w:r>
        <w:rPr>
          <w:color w:val="231F20"/>
          <w:sz w:val="18"/>
        </w:rPr>
        <w:t>labora-tory</w:t>
      </w:r>
      <w:proofErr w:type="gramEnd"/>
      <w:r>
        <w:rPr>
          <w:color w:val="231F20"/>
          <w:sz w:val="18"/>
        </w:rPr>
        <w:t xml:space="preserve"> animal programs and facilities. </w:t>
      </w:r>
      <w:r>
        <w:rPr>
          <w:i/>
          <w:color w:val="231F20"/>
          <w:sz w:val="18"/>
        </w:rPr>
        <w:t xml:space="preserve">Contemporary Topics on Laboratory Animal Science </w:t>
      </w:r>
      <w:r>
        <w:rPr>
          <w:color w:val="231F20"/>
          <w:sz w:val="18"/>
        </w:rPr>
        <w:t>37(5):52-56.</w:t>
      </w:r>
    </w:p>
    <w:p w14:paraId="0ACE1222" w14:textId="77777777" w:rsidR="00786F5F" w:rsidRDefault="00000000">
      <w:pPr>
        <w:spacing w:before="121" w:line="254" w:lineRule="auto"/>
        <w:ind w:left="360" w:right="236"/>
        <w:jc w:val="both"/>
        <w:rPr>
          <w:sz w:val="18"/>
        </w:rPr>
      </w:pPr>
      <w:r>
        <w:rPr>
          <w:i/>
          <w:color w:val="231F20"/>
          <w:sz w:val="18"/>
        </w:rPr>
        <w:t>Resources for Crisis Management in Zoos and other Animal Care Facilities</w:t>
      </w:r>
      <w:r>
        <w:rPr>
          <w:color w:val="231F20"/>
          <w:sz w:val="18"/>
        </w:rPr>
        <w:t>. 1999. Published</w:t>
      </w:r>
      <w:r>
        <w:rPr>
          <w:color w:val="231F20"/>
          <w:spacing w:val="-1"/>
          <w:sz w:val="18"/>
        </w:rPr>
        <w:t xml:space="preserve"> </w:t>
      </w:r>
      <w:r>
        <w:rPr>
          <w:color w:val="231F20"/>
          <w:sz w:val="18"/>
        </w:rPr>
        <w:t>by</w:t>
      </w:r>
      <w:r>
        <w:rPr>
          <w:color w:val="231F20"/>
          <w:spacing w:val="-1"/>
          <w:sz w:val="18"/>
        </w:rPr>
        <w:t xml:space="preserve"> </w:t>
      </w:r>
      <w:r>
        <w:rPr>
          <w:color w:val="231F20"/>
          <w:sz w:val="18"/>
        </w:rPr>
        <w:t>the</w:t>
      </w:r>
      <w:r>
        <w:rPr>
          <w:color w:val="231F20"/>
          <w:spacing w:val="-1"/>
          <w:sz w:val="18"/>
        </w:rPr>
        <w:t xml:space="preserve"> </w:t>
      </w:r>
      <w:r>
        <w:rPr>
          <w:color w:val="231F20"/>
          <w:sz w:val="18"/>
        </w:rPr>
        <w:t>American</w:t>
      </w:r>
      <w:r>
        <w:rPr>
          <w:color w:val="231F20"/>
          <w:spacing w:val="-1"/>
          <w:sz w:val="18"/>
        </w:rPr>
        <w:t xml:space="preserve"> </w:t>
      </w:r>
      <w:r>
        <w:rPr>
          <w:color w:val="231F20"/>
          <w:sz w:val="18"/>
        </w:rPr>
        <w:t>Association</w:t>
      </w:r>
      <w:r>
        <w:rPr>
          <w:color w:val="231F20"/>
          <w:spacing w:val="-1"/>
          <w:sz w:val="18"/>
        </w:rPr>
        <w:t xml:space="preserve"> </w:t>
      </w:r>
      <w:r>
        <w:rPr>
          <w:color w:val="231F20"/>
          <w:sz w:val="18"/>
        </w:rPr>
        <w:t>of</w:t>
      </w:r>
      <w:r>
        <w:rPr>
          <w:color w:val="231F20"/>
          <w:spacing w:val="-1"/>
          <w:sz w:val="18"/>
        </w:rPr>
        <w:t xml:space="preserve"> </w:t>
      </w:r>
      <w:proofErr w:type="gramStart"/>
      <w:r>
        <w:rPr>
          <w:color w:val="231F20"/>
          <w:sz w:val="18"/>
        </w:rPr>
        <w:t>Zoo</w:t>
      </w:r>
      <w:r>
        <w:rPr>
          <w:color w:val="231F20"/>
          <w:spacing w:val="-1"/>
          <w:sz w:val="18"/>
        </w:rPr>
        <w:t xml:space="preserve"> </w:t>
      </w:r>
      <w:r>
        <w:rPr>
          <w:color w:val="231F20"/>
          <w:sz w:val="18"/>
        </w:rPr>
        <w:t>Keepers</w:t>
      </w:r>
      <w:proofErr w:type="gramEnd"/>
      <w:r>
        <w:rPr>
          <w:color w:val="231F20"/>
          <w:sz w:val="18"/>
        </w:rPr>
        <w:t>.</w:t>
      </w:r>
      <w:r>
        <w:rPr>
          <w:color w:val="231F20"/>
          <w:spacing w:val="-1"/>
          <w:sz w:val="18"/>
        </w:rPr>
        <w:t xml:space="preserve"> </w:t>
      </w:r>
      <w:r>
        <w:rPr>
          <w:color w:val="231F20"/>
          <w:sz w:val="18"/>
        </w:rPr>
        <w:t>Editors:</w:t>
      </w:r>
      <w:r>
        <w:rPr>
          <w:color w:val="231F20"/>
          <w:spacing w:val="-1"/>
          <w:sz w:val="18"/>
        </w:rPr>
        <w:t xml:space="preserve"> </w:t>
      </w:r>
      <w:r>
        <w:rPr>
          <w:color w:val="231F20"/>
          <w:sz w:val="18"/>
        </w:rPr>
        <w:t>Chan</w:t>
      </w:r>
      <w:r>
        <w:rPr>
          <w:color w:val="231F20"/>
          <w:spacing w:val="-1"/>
          <w:sz w:val="18"/>
        </w:rPr>
        <w:t xml:space="preserve"> </w:t>
      </w:r>
      <w:r>
        <w:rPr>
          <w:color w:val="231F20"/>
          <w:sz w:val="18"/>
        </w:rPr>
        <w:t>S.</w:t>
      </w:r>
      <w:r>
        <w:rPr>
          <w:color w:val="231F20"/>
          <w:spacing w:val="-1"/>
          <w:sz w:val="18"/>
        </w:rPr>
        <w:t xml:space="preserve"> </w:t>
      </w:r>
      <w:r>
        <w:rPr>
          <w:color w:val="231F20"/>
          <w:sz w:val="18"/>
        </w:rPr>
        <w:t>D.,</w:t>
      </w:r>
      <w:r>
        <w:rPr>
          <w:color w:val="231F20"/>
          <w:spacing w:val="-1"/>
          <w:sz w:val="18"/>
        </w:rPr>
        <w:t xml:space="preserve"> </w:t>
      </w:r>
      <w:r>
        <w:rPr>
          <w:color w:val="231F20"/>
          <w:sz w:val="18"/>
        </w:rPr>
        <w:t>W.</w:t>
      </w:r>
      <w:r>
        <w:rPr>
          <w:color w:val="231F20"/>
          <w:spacing w:val="-1"/>
          <w:sz w:val="18"/>
        </w:rPr>
        <w:t xml:space="preserve"> </w:t>
      </w:r>
      <w:r>
        <w:rPr>
          <w:color w:val="231F20"/>
          <w:sz w:val="18"/>
        </w:rPr>
        <w:t>K. Baker, and D.L. Guerrero. Topeka, Kansas.</w:t>
      </w:r>
    </w:p>
    <w:p w14:paraId="1E9A524F" w14:textId="77777777" w:rsidR="00786F5F" w:rsidRDefault="00000000">
      <w:pPr>
        <w:spacing w:before="122"/>
        <w:ind w:left="360"/>
        <w:rPr>
          <w:sz w:val="18"/>
        </w:rPr>
      </w:pPr>
      <w:r>
        <w:rPr>
          <w:color w:val="231F20"/>
          <w:spacing w:val="-2"/>
          <w:sz w:val="18"/>
        </w:rPr>
        <w:t>Heath,</w:t>
      </w:r>
      <w:r>
        <w:rPr>
          <w:color w:val="231F20"/>
          <w:spacing w:val="-8"/>
          <w:sz w:val="18"/>
        </w:rPr>
        <w:t xml:space="preserve"> </w:t>
      </w:r>
      <w:r>
        <w:rPr>
          <w:color w:val="231F20"/>
          <w:spacing w:val="-2"/>
          <w:sz w:val="18"/>
        </w:rPr>
        <w:t>S.</w:t>
      </w:r>
      <w:r>
        <w:rPr>
          <w:color w:val="231F20"/>
          <w:spacing w:val="-7"/>
          <w:sz w:val="18"/>
        </w:rPr>
        <w:t xml:space="preserve"> </w:t>
      </w:r>
      <w:r>
        <w:rPr>
          <w:color w:val="231F20"/>
          <w:spacing w:val="-2"/>
          <w:sz w:val="18"/>
        </w:rPr>
        <w:t>E.</w:t>
      </w:r>
      <w:r>
        <w:rPr>
          <w:color w:val="231F20"/>
          <w:spacing w:val="-8"/>
          <w:sz w:val="18"/>
        </w:rPr>
        <w:t xml:space="preserve"> </w:t>
      </w:r>
      <w:r>
        <w:rPr>
          <w:color w:val="231F20"/>
          <w:spacing w:val="-2"/>
          <w:sz w:val="18"/>
        </w:rPr>
        <w:t>1999.</w:t>
      </w:r>
      <w:r>
        <w:rPr>
          <w:color w:val="231F20"/>
          <w:spacing w:val="-7"/>
          <w:sz w:val="18"/>
        </w:rPr>
        <w:t xml:space="preserve"> </w:t>
      </w:r>
      <w:r>
        <w:rPr>
          <w:i/>
          <w:color w:val="231F20"/>
          <w:spacing w:val="-2"/>
          <w:sz w:val="18"/>
        </w:rPr>
        <w:t>Animal</w:t>
      </w:r>
      <w:r>
        <w:rPr>
          <w:i/>
          <w:color w:val="231F20"/>
          <w:spacing w:val="-8"/>
          <w:sz w:val="18"/>
        </w:rPr>
        <w:t xml:space="preserve"> </w:t>
      </w:r>
      <w:r>
        <w:rPr>
          <w:i/>
          <w:color w:val="231F20"/>
          <w:spacing w:val="-2"/>
          <w:sz w:val="18"/>
        </w:rPr>
        <w:t>Management</w:t>
      </w:r>
      <w:r>
        <w:rPr>
          <w:i/>
          <w:color w:val="231F20"/>
          <w:spacing w:val="-7"/>
          <w:sz w:val="18"/>
        </w:rPr>
        <w:t xml:space="preserve"> </w:t>
      </w:r>
      <w:r>
        <w:rPr>
          <w:i/>
          <w:color w:val="231F20"/>
          <w:spacing w:val="-2"/>
          <w:sz w:val="18"/>
        </w:rPr>
        <w:t>in</w:t>
      </w:r>
      <w:r>
        <w:rPr>
          <w:i/>
          <w:color w:val="231F20"/>
          <w:spacing w:val="-8"/>
          <w:sz w:val="18"/>
        </w:rPr>
        <w:t xml:space="preserve"> </w:t>
      </w:r>
      <w:r>
        <w:rPr>
          <w:i/>
          <w:color w:val="231F20"/>
          <w:spacing w:val="-2"/>
          <w:sz w:val="18"/>
        </w:rPr>
        <w:t>Disaster.</w:t>
      </w:r>
      <w:r>
        <w:rPr>
          <w:i/>
          <w:color w:val="231F20"/>
          <w:spacing w:val="-7"/>
          <w:sz w:val="18"/>
        </w:rPr>
        <w:t xml:space="preserve"> </w:t>
      </w:r>
      <w:r>
        <w:rPr>
          <w:color w:val="231F20"/>
          <w:spacing w:val="-2"/>
          <w:sz w:val="18"/>
        </w:rPr>
        <w:t>Mosby</w:t>
      </w:r>
      <w:r>
        <w:rPr>
          <w:color w:val="231F20"/>
          <w:spacing w:val="-8"/>
          <w:sz w:val="18"/>
        </w:rPr>
        <w:t xml:space="preserve"> </w:t>
      </w:r>
      <w:proofErr w:type="gramStart"/>
      <w:r>
        <w:rPr>
          <w:color w:val="231F20"/>
          <w:spacing w:val="-2"/>
          <w:sz w:val="18"/>
        </w:rPr>
        <w:t>Year</w:t>
      </w:r>
      <w:r>
        <w:rPr>
          <w:color w:val="231F20"/>
          <w:spacing w:val="-7"/>
          <w:sz w:val="18"/>
        </w:rPr>
        <w:t xml:space="preserve"> </w:t>
      </w:r>
      <w:r>
        <w:rPr>
          <w:color w:val="231F20"/>
          <w:spacing w:val="-2"/>
          <w:sz w:val="18"/>
        </w:rPr>
        <w:t>Book</w:t>
      </w:r>
      <w:proofErr w:type="gramEnd"/>
      <w:r>
        <w:rPr>
          <w:color w:val="231F20"/>
          <w:spacing w:val="-2"/>
          <w:sz w:val="18"/>
        </w:rPr>
        <w:t>.</w:t>
      </w:r>
      <w:r>
        <w:rPr>
          <w:color w:val="231F20"/>
          <w:spacing w:val="-8"/>
          <w:sz w:val="18"/>
        </w:rPr>
        <w:t xml:space="preserve"> </w:t>
      </w:r>
      <w:r>
        <w:rPr>
          <w:color w:val="231F20"/>
          <w:spacing w:val="-2"/>
          <w:sz w:val="18"/>
        </w:rPr>
        <w:t>St</w:t>
      </w:r>
      <w:r>
        <w:rPr>
          <w:color w:val="231F20"/>
          <w:spacing w:val="-7"/>
          <w:sz w:val="18"/>
        </w:rPr>
        <w:t xml:space="preserve"> </w:t>
      </w:r>
      <w:r>
        <w:rPr>
          <w:color w:val="231F20"/>
          <w:spacing w:val="-2"/>
          <w:sz w:val="18"/>
        </w:rPr>
        <w:t>Louis,</w:t>
      </w:r>
      <w:r>
        <w:rPr>
          <w:color w:val="231F20"/>
          <w:spacing w:val="-8"/>
          <w:sz w:val="18"/>
        </w:rPr>
        <w:t xml:space="preserve"> </w:t>
      </w:r>
      <w:r>
        <w:rPr>
          <w:color w:val="231F20"/>
          <w:spacing w:val="-5"/>
          <w:sz w:val="18"/>
        </w:rPr>
        <w:t>MO.</w:t>
      </w:r>
    </w:p>
    <w:p w14:paraId="21545DC5" w14:textId="77777777" w:rsidR="00786F5F" w:rsidRDefault="00786F5F">
      <w:pPr>
        <w:rPr>
          <w:sz w:val="18"/>
        </w:rPr>
        <w:sectPr w:rsidR="00786F5F">
          <w:pgSz w:w="8640" w:h="12960"/>
          <w:pgMar w:top="1460" w:right="720" w:bottom="280" w:left="720" w:header="687" w:footer="0" w:gutter="0"/>
          <w:cols w:space="720"/>
        </w:sectPr>
      </w:pPr>
    </w:p>
    <w:p w14:paraId="3C9E0377" w14:textId="77777777" w:rsidR="00786F5F" w:rsidRDefault="00786F5F">
      <w:pPr>
        <w:pStyle w:val="BodyText"/>
        <w:rPr>
          <w:sz w:val="32"/>
        </w:rPr>
      </w:pPr>
    </w:p>
    <w:p w14:paraId="14F7CF37" w14:textId="77777777" w:rsidR="00786F5F" w:rsidRDefault="00786F5F">
      <w:pPr>
        <w:pStyle w:val="BodyText"/>
        <w:rPr>
          <w:sz w:val="32"/>
        </w:rPr>
      </w:pPr>
    </w:p>
    <w:p w14:paraId="01D52270" w14:textId="77777777" w:rsidR="00786F5F" w:rsidRDefault="00786F5F">
      <w:pPr>
        <w:pStyle w:val="BodyText"/>
        <w:rPr>
          <w:sz w:val="32"/>
        </w:rPr>
      </w:pPr>
    </w:p>
    <w:p w14:paraId="6896D1AA" w14:textId="77777777" w:rsidR="00786F5F" w:rsidRDefault="00786F5F">
      <w:pPr>
        <w:pStyle w:val="BodyText"/>
        <w:rPr>
          <w:sz w:val="32"/>
        </w:rPr>
      </w:pPr>
    </w:p>
    <w:p w14:paraId="7CF662B0" w14:textId="77777777" w:rsidR="00786F5F" w:rsidRDefault="00786F5F">
      <w:pPr>
        <w:pStyle w:val="BodyText"/>
        <w:rPr>
          <w:sz w:val="32"/>
        </w:rPr>
      </w:pPr>
    </w:p>
    <w:p w14:paraId="1334FB6B" w14:textId="77777777" w:rsidR="00786F5F" w:rsidRDefault="00786F5F">
      <w:pPr>
        <w:pStyle w:val="BodyText"/>
        <w:spacing w:before="2"/>
        <w:rPr>
          <w:sz w:val="32"/>
        </w:rPr>
      </w:pPr>
    </w:p>
    <w:p w14:paraId="729DE68C" w14:textId="77777777" w:rsidR="00786F5F" w:rsidRDefault="00000000">
      <w:pPr>
        <w:ind w:right="353"/>
        <w:jc w:val="center"/>
        <w:rPr>
          <w:rFonts w:ascii="Times New Roman"/>
          <w:i/>
          <w:sz w:val="32"/>
        </w:rPr>
      </w:pPr>
      <w:r>
        <w:rPr>
          <w:rFonts w:ascii="Bookman Old Style"/>
          <w:i/>
          <w:sz w:val="32"/>
        </w:rPr>
        <w:t>This</w:t>
      </w:r>
      <w:r>
        <w:rPr>
          <w:rFonts w:ascii="Bookman Old Style"/>
          <w:i/>
          <w:spacing w:val="-2"/>
          <w:sz w:val="32"/>
        </w:rPr>
        <w:t xml:space="preserve"> </w:t>
      </w:r>
      <w:r>
        <w:rPr>
          <w:rFonts w:ascii="Bookman Old Style"/>
          <w:i/>
          <w:sz w:val="32"/>
        </w:rPr>
        <w:t>page</w:t>
      </w:r>
      <w:r>
        <w:rPr>
          <w:rFonts w:ascii="Bookman Old Style"/>
          <w:i/>
          <w:spacing w:val="-1"/>
          <w:sz w:val="32"/>
        </w:rPr>
        <w:t xml:space="preserve"> </w:t>
      </w:r>
      <w:r>
        <w:rPr>
          <w:rFonts w:ascii="Bookman Old Style"/>
          <w:i/>
          <w:sz w:val="32"/>
        </w:rPr>
        <w:t>intentionally</w:t>
      </w:r>
      <w:r>
        <w:rPr>
          <w:rFonts w:ascii="Bookman Old Style"/>
          <w:i/>
          <w:spacing w:val="-2"/>
          <w:sz w:val="32"/>
        </w:rPr>
        <w:t xml:space="preserve"> </w:t>
      </w:r>
      <w:r>
        <w:rPr>
          <w:rFonts w:ascii="Bookman Old Style"/>
          <w:i/>
          <w:sz w:val="32"/>
        </w:rPr>
        <w:t>left</w:t>
      </w:r>
      <w:r>
        <w:rPr>
          <w:rFonts w:ascii="Bookman Old Style"/>
          <w:i/>
          <w:spacing w:val="-1"/>
          <w:sz w:val="32"/>
        </w:rPr>
        <w:t xml:space="preserve"> </w:t>
      </w:r>
      <w:r>
        <w:rPr>
          <w:rFonts w:ascii="Bookman Old Style"/>
          <w:i/>
          <w:spacing w:val="-2"/>
          <w:sz w:val="32"/>
        </w:rPr>
        <w:t>blank</w:t>
      </w:r>
      <w:r>
        <w:rPr>
          <w:rFonts w:ascii="Times New Roman"/>
          <w:i/>
          <w:spacing w:val="-2"/>
          <w:sz w:val="32"/>
        </w:rPr>
        <w:t>.</w:t>
      </w:r>
    </w:p>
    <w:p w14:paraId="2EA28F48" w14:textId="77777777" w:rsidR="00786F5F" w:rsidRDefault="00786F5F">
      <w:pPr>
        <w:jc w:val="center"/>
        <w:rPr>
          <w:rFonts w:ascii="Times New Roman"/>
          <w:i/>
          <w:sz w:val="32"/>
        </w:rPr>
        <w:sectPr w:rsidR="00786F5F">
          <w:headerReference w:type="even" r:id="rId70"/>
          <w:pgSz w:w="12240" w:h="15840"/>
          <w:pgMar w:top="1820" w:right="1800" w:bottom="280" w:left="1800" w:header="0" w:footer="0" w:gutter="0"/>
          <w:cols w:space="720"/>
        </w:sectPr>
      </w:pPr>
    </w:p>
    <w:p w14:paraId="2D5F91E7" w14:textId="77777777" w:rsidR="00786F5F" w:rsidRDefault="00786F5F">
      <w:pPr>
        <w:pStyle w:val="BodyText"/>
        <w:spacing w:before="17"/>
        <w:rPr>
          <w:rFonts w:ascii="Times New Roman"/>
          <w:i/>
          <w:sz w:val="48"/>
        </w:rPr>
      </w:pPr>
    </w:p>
    <w:p w14:paraId="466D0F1A" w14:textId="77777777" w:rsidR="00786F5F" w:rsidRDefault="00000000">
      <w:pPr>
        <w:pStyle w:val="Heading1"/>
        <w:numPr>
          <w:ilvl w:val="0"/>
          <w:numId w:val="128"/>
        </w:numPr>
        <w:tabs>
          <w:tab w:val="left" w:pos="2479"/>
        </w:tabs>
        <w:spacing w:before="1"/>
        <w:ind w:left="2479" w:hanging="539"/>
        <w:jc w:val="left"/>
      </w:pPr>
      <w:bookmarkStart w:id="65" w:name="C._Review_of_Proposals"/>
      <w:bookmarkStart w:id="66" w:name="_bookmark34"/>
      <w:bookmarkEnd w:id="65"/>
      <w:bookmarkEnd w:id="66"/>
      <w:r>
        <w:rPr>
          <w:color w:val="231F20"/>
          <w:spacing w:val="24"/>
          <w:w w:val="90"/>
        </w:rPr>
        <w:t>Review</w:t>
      </w:r>
      <w:r>
        <w:rPr>
          <w:color w:val="231F20"/>
          <w:spacing w:val="52"/>
        </w:rPr>
        <w:t xml:space="preserve"> </w:t>
      </w:r>
      <w:r>
        <w:rPr>
          <w:color w:val="231F20"/>
          <w:spacing w:val="14"/>
          <w:w w:val="90"/>
        </w:rPr>
        <w:t>of</w:t>
      </w:r>
      <w:r>
        <w:rPr>
          <w:color w:val="231F20"/>
          <w:spacing w:val="53"/>
        </w:rPr>
        <w:t xml:space="preserve"> </w:t>
      </w:r>
      <w:r>
        <w:rPr>
          <w:color w:val="231F20"/>
          <w:spacing w:val="27"/>
          <w:w w:val="90"/>
        </w:rPr>
        <w:t>Proposals</w:t>
      </w:r>
    </w:p>
    <w:p w14:paraId="60E93D86" w14:textId="77777777" w:rsidR="00786F5F" w:rsidRDefault="00786F5F">
      <w:pPr>
        <w:pStyle w:val="BodyText"/>
        <w:rPr>
          <w:rFonts w:ascii="Calibri"/>
          <w:b/>
          <w:sz w:val="48"/>
        </w:rPr>
      </w:pPr>
    </w:p>
    <w:p w14:paraId="6EEA18CA" w14:textId="77777777" w:rsidR="00786F5F" w:rsidRDefault="00786F5F">
      <w:pPr>
        <w:pStyle w:val="BodyText"/>
        <w:rPr>
          <w:rFonts w:ascii="Calibri"/>
          <w:b/>
          <w:sz w:val="48"/>
        </w:rPr>
      </w:pPr>
    </w:p>
    <w:p w14:paraId="25C5F8CB" w14:textId="77777777" w:rsidR="00786F5F" w:rsidRDefault="00786F5F">
      <w:pPr>
        <w:pStyle w:val="BodyText"/>
        <w:rPr>
          <w:rFonts w:ascii="Calibri"/>
          <w:b/>
          <w:sz w:val="48"/>
        </w:rPr>
      </w:pPr>
    </w:p>
    <w:p w14:paraId="36E63D84" w14:textId="77777777" w:rsidR="00786F5F" w:rsidRDefault="00786F5F">
      <w:pPr>
        <w:pStyle w:val="BodyText"/>
        <w:rPr>
          <w:rFonts w:ascii="Calibri"/>
          <w:b/>
          <w:sz w:val="48"/>
        </w:rPr>
      </w:pPr>
    </w:p>
    <w:p w14:paraId="39D2CC84" w14:textId="77777777" w:rsidR="00786F5F" w:rsidRDefault="00786F5F">
      <w:pPr>
        <w:pStyle w:val="BodyText"/>
        <w:rPr>
          <w:rFonts w:ascii="Calibri"/>
          <w:b/>
          <w:sz w:val="48"/>
        </w:rPr>
      </w:pPr>
    </w:p>
    <w:p w14:paraId="66FCBC71" w14:textId="77777777" w:rsidR="00786F5F" w:rsidRDefault="00786F5F">
      <w:pPr>
        <w:pStyle w:val="BodyText"/>
        <w:rPr>
          <w:rFonts w:ascii="Calibri"/>
          <w:b/>
          <w:sz w:val="48"/>
        </w:rPr>
      </w:pPr>
    </w:p>
    <w:p w14:paraId="08D628C0" w14:textId="77777777" w:rsidR="00786F5F" w:rsidRDefault="00786F5F">
      <w:pPr>
        <w:pStyle w:val="BodyText"/>
        <w:rPr>
          <w:rFonts w:ascii="Calibri"/>
          <w:b/>
          <w:sz w:val="48"/>
        </w:rPr>
      </w:pPr>
    </w:p>
    <w:p w14:paraId="1AE5FE3B" w14:textId="77777777" w:rsidR="00786F5F" w:rsidRDefault="00786F5F">
      <w:pPr>
        <w:pStyle w:val="BodyText"/>
        <w:rPr>
          <w:rFonts w:ascii="Calibri"/>
          <w:b/>
          <w:sz w:val="48"/>
        </w:rPr>
      </w:pPr>
    </w:p>
    <w:p w14:paraId="0456E4EB" w14:textId="77777777" w:rsidR="00786F5F" w:rsidRDefault="00786F5F">
      <w:pPr>
        <w:pStyle w:val="BodyText"/>
        <w:rPr>
          <w:rFonts w:ascii="Calibri"/>
          <w:b/>
          <w:sz w:val="48"/>
        </w:rPr>
      </w:pPr>
    </w:p>
    <w:p w14:paraId="1498C9CA" w14:textId="77777777" w:rsidR="00786F5F" w:rsidRDefault="00786F5F">
      <w:pPr>
        <w:pStyle w:val="BodyText"/>
        <w:rPr>
          <w:rFonts w:ascii="Calibri"/>
          <w:b/>
          <w:sz w:val="48"/>
        </w:rPr>
      </w:pPr>
    </w:p>
    <w:p w14:paraId="4482099F" w14:textId="77777777" w:rsidR="00786F5F" w:rsidRDefault="00786F5F">
      <w:pPr>
        <w:pStyle w:val="BodyText"/>
        <w:rPr>
          <w:rFonts w:ascii="Calibri"/>
          <w:b/>
          <w:sz w:val="48"/>
        </w:rPr>
      </w:pPr>
    </w:p>
    <w:p w14:paraId="4BB7FE4A" w14:textId="77777777" w:rsidR="00786F5F" w:rsidRDefault="00786F5F">
      <w:pPr>
        <w:pStyle w:val="BodyText"/>
        <w:rPr>
          <w:rFonts w:ascii="Calibri"/>
          <w:b/>
          <w:sz w:val="48"/>
        </w:rPr>
      </w:pPr>
    </w:p>
    <w:p w14:paraId="6CA33B71" w14:textId="77777777" w:rsidR="00786F5F" w:rsidRDefault="00786F5F">
      <w:pPr>
        <w:pStyle w:val="BodyText"/>
        <w:rPr>
          <w:rFonts w:ascii="Calibri"/>
          <w:b/>
          <w:sz w:val="48"/>
        </w:rPr>
      </w:pPr>
    </w:p>
    <w:p w14:paraId="4D2C40BB" w14:textId="77777777" w:rsidR="00786F5F" w:rsidRDefault="00786F5F">
      <w:pPr>
        <w:pStyle w:val="BodyText"/>
        <w:rPr>
          <w:rFonts w:ascii="Calibri"/>
          <w:b/>
          <w:sz w:val="48"/>
        </w:rPr>
      </w:pPr>
    </w:p>
    <w:p w14:paraId="35BC2851" w14:textId="77777777" w:rsidR="00786F5F" w:rsidRDefault="00786F5F">
      <w:pPr>
        <w:pStyle w:val="BodyText"/>
        <w:rPr>
          <w:rFonts w:ascii="Calibri"/>
          <w:b/>
          <w:sz w:val="48"/>
        </w:rPr>
      </w:pPr>
    </w:p>
    <w:p w14:paraId="0E6371DD" w14:textId="77777777" w:rsidR="00786F5F" w:rsidRDefault="00786F5F">
      <w:pPr>
        <w:pStyle w:val="BodyText"/>
        <w:spacing w:before="87"/>
        <w:rPr>
          <w:rFonts w:ascii="Calibri"/>
          <w:b/>
          <w:sz w:val="48"/>
        </w:rPr>
      </w:pPr>
    </w:p>
    <w:p w14:paraId="1813D4E0" w14:textId="77777777" w:rsidR="00786F5F" w:rsidRDefault="00000000">
      <w:pPr>
        <w:ind w:right="237"/>
        <w:jc w:val="center"/>
        <w:rPr>
          <w:sz w:val="16"/>
        </w:rPr>
      </w:pPr>
      <w:r>
        <w:rPr>
          <w:color w:val="231F20"/>
          <w:spacing w:val="-5"/>
          <w:sz w:val="16"/>
        </w:rPr>
        <w:t>83</w:t>
      </w:r>
    </w:p>
    <w:p w14:paraId="4BDA4195" w14:textId="77777777" w:rsidR="00786F5F" w:rsidRDefault="00786F5F">
      <w:pPr>
        <w:jc w:val="center"/>
        <w:rPr>
          <w:sz w:val="16"/>
        </w:rPr>
        <w:sectPr w:rsidR="00786F5F">
          <w:headerReference w:type="default" r:id="rId71"/>
          <w:pgSz w:w="8640" w:h="12960"/>
          <w:pgMar w:top="1480" w:right="720" w:bottom="280" w:left="1080" w:header="0" w:footer="0" w:gutter="0"/>
          <w:cols w:space="720"/>
        </w:sectPr>
      </w:pPr>
    </w:p>
    <w:p w14:paraId="0F12D16A" w14:textId="77777777" w:rsidR="00786F5F" w:rsidRDefault="00786F5F">
      <w:pPr>
        <w:pStyle w:val="BodyText"/>
        <w:rPr>
          <w:sz w:val="32"/>
        </w:rPr>
      </w:pPr>
    </w:p>
    <w:p w14:paraId="5FF892A4" w14:textId="77777777" w:rsidR="00786F5F" w:rsidRDefault="00786F5F">
      <w:pPr>
        <w:pStyle w:val="BodyText"/>
        <w:rPr>
          <w:sz w:val="32"/>
        </w:rPr>
      </w:pPr>
    </w:p>
    <w:p w14:paraId="5E1E9430" w14:textId="77777777" w:rsidR="00786F5F" w:rsidRDefault="00786F5F">
      <w:pPr>
        <w:pStyle w:val="BodyText"/>
        <w:rPr>
          <w:sz w:val="32"/>
        </w:rPr>
      </w:pPr>
    </w:p>
    <w:p w14:paraId="5627E3E1" w14:textId="77777777" w:rsidR="00786F5F" w:rsidRDefault="00786F5F">
      <w:pPr>
        <w:pStyle w:val="BodyText"/>
        <w:rPr>
          <w:sz w:val="32"/>
        </w:rPr>
      </w:pPr>
    </w:p>
    <w:p w14:paraId="535E24E6" w14:textId="77777777" w:rsidR="00786F5F" w:rsidRDefault="00786F5F">
      <w:pPr>
        <w:pStyle w:val="BodyText"/>
        <w:rPr>
          <w:sz w:val="32"/>
        </w:rPr>
      </w:pPr>
    </w:p>
    <w:p w14:paraId="5DBA768D" w14:textId="77777777" w:rsidR="00786F5F" w:rsidRDefault="00786F5F">
      <w:pPr>
        <w:pStyle w:val="BodyText"/>
        <w:spacing w:before="2"/>
        <w:rPr>
          <w:sz w:val="32"/>
        </w:rPr>
      </w:pPr>
    </w:p>
    <w:p w14:paraId="5562E7BF" w14:textId="77777777" w:rsidR="00786F5F" w:rsidRDefault="00000000">
      <w:pPr>
        <w:pStyle w:val="Heading2"/>
        <w:rPr>
          <w:rFonts w:ascii="Times New Roman"/>
        </w:rPr>
      </w:pPr>
      <w:r>
        <w:t>This</w:t>
      </w:r>
      <w:r>
        <w:rPr>
          <w:spacing w:val="-2"/>
        </w:rPr>
        <w:t xml:space="preserve"> </w:t>
      </w:r>
      <w:r>
        <w:t>page</w:t>
      </w:r>
      <w:r>
        <w:rPr>
          <w:spacing w:val="-1"/>
        </w:rPr>
        <w:t xml:space="preserve"> </w:t>
      </w:r>
      <w:r>
        <w:t>intentionally</w:t>
      </w:r>
      <w:r>
        <w:rPr>
          <w:spacing w:val="-2"/>
        </w:rPr>
        <w:t xml:space="preserve"> </w:t>
      </w:r>
      <w:r>
        <w:t>left</w:t>
      </w:r>
      <w:r>
        <w:rPr>
          <w:spacing w:val="-1"/>
        </w:rPr>
        <w:t xml:space="preserve"> </w:t>
      </w:r>
      <w:r>
        <w:rPr>
          <w:spacing w:val="-2"/>
        </w:rPr>
        <w:t>blank</w:t>
      </w:r>
      <w:r>
        <w:rPr>
          <w:rFonts w:ascii="Times New Roman"/>
          <w:spacing w:val="-2"/>
        </w:rPr>
        <w:t>.</w:t>
      </w:r>
    </w:p>
    <w:p w14:paraId="4E617323" w14:textId="77777777" w:rsidR="00786F5F" w:rsidRDefault="00786F5F">
      <w:pPr>
        <w:pStyle w:val="Heading2"/>
        <w:rPr>
          <w:rFonts w:ascii="Times New Roman"/>
        </w:rPr>
        <w:sectPr w:rsidR="00786F5F">
          <w:headerReference w:type="even" r:id="rId72"/>
          <w:pgSz w:w="12240" w:h="15840"/>
          <w:pgMar w:top="1820" w:right="1800" w:bottom="280" w:left="1800" w:header="0" w:footer="0" w:gutter="0"/>
          <w:cols w:space="720"/>
        </w:sectPr>
      </w:pPr>
    </w:p>
    <w:p w14:paraId="0B8ADD03" w14:textId="77777777" w:rsidR="00786F5F" w:rsidRDefault="00786F5F">
      <w:pPr>
        <w:pStyle w:val="BodyText"/>
        <w:spacing w:before="249"/>
        <w:rPr>
          <w:rFonts w:ascii="Times New Roman"/>
          <w:i/>
          <w:sz w:val="30"/>
        </w:rPr>
      </w:pPr>
    </w:p>
    <w:p w14:paraId="694D60A7" w14:textId="77777777" w:rsidR="00786F5F" w:rsidRDefault="00000000">
      <w:pPr>
        <w:pStyle w:val="Heading3"/>
        <w:numPr>
          <w:ilvl w:val="1"/>
          <w:numId w:val="128"/>
        </w:numPr>
        <w:tabs>
          <w:tab w:val="left" w:pos="862"/>
        </w:tabs>
        <w:ind w:left="862" w:hanging="502"/>
      </w:pPr>
      <w:bookmarkStart w:id="67" w:name="C.1._Fundamental_Issues"/>
      <w:bookmarkStart w:id="68" w:name="_bookmark35"/>
      <w:bookmarkEnd w:id="67"/>
      <w:bookmarkEnd w:id="68"/>
      <w:r>
        <w:rPr>
          <w:color w:val="231F20"/>
          <w:w w:val="80"/>
        </w:rPr>
        <w:t>Fundamental</w:t>
      </w:r>
      <w:r>
        <w:rPr>
          <w:color w:val="231F20"/>
          <w:spacing w:val="38"/>
        </w:rPr>
        <w:t xml:space="preserve"> </w:t>
      </w:r>
      <w:r>
        <w:rPr>
          <w:color w:val="231F20"/>
          <w:spacing w:val="-2"/>
          <w:w w:val="95"/>
        </w:rPr>
        <w:t>Issues</w:t>
      </w:r>
    </w:p>
    <w:p w14:paraId="5881D915" w14:textId="77777777" w:rsidR="00786F5F" w:rsidRDefault="00000000">
      <w:pPr>
        <w:pStyle w:val="BodyText"/>
        <w:spacing w:before="299" w:line="261" w:lineRule="auto"/>
        <w:ind w:left="359" w:right="595"/>
        <w:jc w:val="both"/>
      </w:pPr>
      <w:r>
        <w:rPr>
          <w:color w:val="231F20"/>
        </w:rPr>
        <w:t>The IACUC is responsible for overseeing and evaluating all aspects of animal</w:t>
      </w:r>
      <w:r>
        <w:rPr>
          <w:color w:val="231F20"/>
          <w:spacing w:val="-4"/>
        </w:rPr>
        <w:t xml:space="preserve"> </w:t>
      </w:r>
      <w:r>
        <w:rPr>
          <w:color w:val="231F20"/>
        </w:rPr>
        <w:t>care</w:t>
      </w:r>
      <w:r>
        <w:rPr>
          <w:color w:val="231F20"/>
          <w:spacing w:val="-4"/>
        </w:rPr>
        <w:t xml:space="preserve"> </w:t>
      </w:r>
      <w:r>
        <w:rPr>
          <w:color w:val="231F20"/>
        </w:rPr>
        <w:t>and</w:t>
      </w:r>
      <w:r>
        <w:rPr>
          <w:color w:val="231F20"/>
          <w:spacing w:val="-4"/>
        </w:rPr>
        <w:t xml:space="preserve"> </w:t>
      </w:r>
      <w:proofErr w:type="gramStart"/>
      <w:r>
        <w:rPr>
          <w:color w:val="231F20"/>
        </w:rPr>
        <w:t>use,</w:t>
      </w:r>
      <w:r>
        <w:rPr>
          <w:color w:val="231F20"/>
          <w:spacing w:val="-4"/>
        </w:rPr>
        <w:t xml:space="preserve"> </w:t>
      </w:r>
      <w:r>
        <w:rPr>
          <w:color w:val="231F20"/>
        </w:rPr>
        <w:t>and</w:t>
      </w:r>
      <w:proofErr w:type="gramEnd"/>
      <w:r>
        <w:rPr>
          <w:color w:val="231F20"/>
          <w:spacing w:val="-4"/>
        </w:rPr>
        <w:t xml:space="preserve"> </w:t>
      </w:r>
      <w:r>
        <w:rPr>
          <w:color w:val="231F20"/>
        </w:rPr>
        <w:t>is</w:t>
      </w:r>
      <w:r>
        <w:rPr>
          <w:color w:val="231F20"/>
          <w:spacing w:val="-4"/>
        </w:rPr>
        <w:t xml:space="preserve"> </w:t>
      </w:r>
      <w:r>
        <w:rPr>
          <w:color w:val="231F20"/>
        </w:rPr>
        <w:t>charged</w:t>
      </w:r>
      <w:r>
        <w:rPr>
          <w:color w:val="231F20"/>
          <w:spacing w:val="-4"/>
        </w:rPr>
        <w:t xml:space="preserve"> </w:t>
      </w:r>
      <w:r>
        <w:rPr>
          <w:color w:val="231F20"/>
        </w:rPr>
        <w:t>with</w:t>
      </w:r>
      <w:r>
        <w:rPr>
          <w:color w:val="231F20"/>
          <w:spacing w:val="-4"/>
        </w:rPr>
        <w:t xml:space="preserve"> </w:t>
      </w:r>
      <w:r>
        <w:rPr>
          <w:color w:val="231F20"/>
        </w:rPr>
        <w:t>reviewing</w:t>
      </w:r>
      <w:r>
        <w:rPr>
          <w:color w:val="231F20"/>
          <w:spacing w:val="-4"/>
        </w:rPr>
        <w:t xml:space="preserve"> </w:t>
      </w:r>
      <w:r>
        <w:rPr>
          <w:color w:val="231F20"/>
        </w:rPr>
        <w:t>proposals*</w:t>
      </w:r>
      <w:r>
        <w:rPr>
          <w:color w:val="231F20"/>
          <w:spacing w:val="-4"/>
        </w:rPr>
        <w:t xml:space="preserve"> </w:t>
      </w:r>
      <w:r>
        <w:rPr>
          <w:color w:val="231F20"/>
        </w:rPr>
        <w:t>that</w:t>
      </w:r>
      <w:r>
        <w:rPr>
          <w:color w:val="231F20"/>
          <w:spacing w:val="-4"/>
        </w:rPr>
        <w:t xml:space="preserve"> </w:t>
      </w:r>
      <w:r>
        <w:rPr>
          <w:color w:val="231F20"/>
        </w:rPr>
        <w:t xml:space="preserve">involve animals to ensure that the criteria established in the </w:t>
      </w:r>
      <w:r>
        <w:rPr>
          <w:i/>
          <w:color w:val="231F20"/>
        </w:rPr>
        <w:t xml:space="preserve">PHS </w:t>
      </w:r>
      <w:proofErr w:type="gramStart"/>
      <w:r>
        <w:rPr>
          <w:i/>
          <w:color w:val="231F20"/>
        </w:rPr>
        <w:t>Policy</w:t>
      </w:r>
      <w:proofErr w:type="gramEnd"/>
      <w:r>
        <w:rPr>
          <w:i/>
          <w:color w:val="231F20"/>
        </w:rPr>
        <w:t xml:space="preserve"> </w:t>
      </w:r>
      <w:r>
        <w:rPr>
          <w:color w:val="231F20"/>
        </w:rPr>
        <w:t>and the Animal</w:t>
      </w:r>
      <w:r>
        <w:rPr>
          <w:color w:val="231F20"/>
          <w:spacing w:val="-1"/>
        </w:rPr>
        <w:t xml:space="preserve"> </w:t>
      </w:r>
      <w:r>
        <w:rPr>
          <w:color w:val="231F20"/>
        </w:rPr>
        <w:t>Welfare</w:t>
      </w:r>
      <w:r>
        <w:rPr>
          <w:color w:val="231F20"/>
          <w:spacing w:val="-1"/>
        </w:rPr>
        <w:t xml:space="preserve"> </w:t>
      </w:r>
      <w:r>
        <w:rPr>
          <w:color w:val="231F20"/>
        </w:rPr>
        <w:t>Regulations</w:t>
      </w:r>
      <w:r>
        <w:rPr>
          <w:color w:val="231F20"/>
          <w:spacing w:val="-1"/>
        </w:rPr>
        <w:t xml:space="preserve"> </w:t>
      </w:r>
      <w:r>
        <w:rPr>
          <w:color w:val="231F20"/>
        </w:rPr>
        <w:t>(AWRs)</w:t>
      </w:r>
      <w:r>
        <w:rPr>
          <w:color w:val="231F20"/>
          <w:spacing w:val="-1"/>
        </w:rPr>
        <w:t xml:space="preserve"> </w:t>
      </w:r>
      <w:r>
        <w:rPr>
          <w:color w:val="231F20"/>
        </w:rPr>
        <w:t>are</w:t>
      </w:r>
      <w:r>
        <w:rPr>
          <w:color w:val="231F20"/>
          <w:spacing w:val="-1"/>
        </w:rPr>
        <w:t xml:space="preserve"> </w:t>
      </w:r>
      <w:r>
        <w:rPr>
          <w:color w:val="231F20"/>
        </w:rPr>
        <w:t>implemented.</w:t>
      </w:r>
      <w:r>
        <w:rPr>
          <w:color w:val="231F20"/>
          <w:spacing w:val="-1"/>
        </w:rPr>
        <w:t xml:space="preserve"> </w:t>
      </w:r>
      <w:r>
        <w:rPr>
          <w:color w:val="231F20"/>
        </w:rPr>
        <w:t>In</w:t>
      </w:r>
      <w:r>
        <w:rPr>
          <w:color w:val="231F20"/>
          <w:spacing w:val="-1"/>
        </w:rPr>
        <w:t xml:space="preserve"> </w:t>
      </w:r>
      <w:r>
        <w:rPr>
          <w:color w:val="231F20"/>
        </w:rPr>
        <w:t>its</w:t>
      </w:r>
      <w:r>
        <w:rPr>
          <w:color w:val="231F20"/>
          <w:spacing w:val="-1"/>
        </w:rPr>
        <w:t xml:space="preserve"> </w:t>
      </w:r>
      <w:r>
        <w:rPr>
          <w:color w:val="231F20"/>
        </w:rPr>
        <w:t>review</w:t>
      </w:r>
      <w:r>
        <w:rPr>
          <w:color w:val="231F20"/>
          <w:spacing w:val="-1"/>
        </w:rPr>
        <w:t xml:space="preserve"> </w:t>
      </w:r>
      <w:r>
        <w:rPr>
          <w:color w:val="231F20"/>
        </w:rPr>
        <w:t>of</w:t>
      </w:r>
      <w:r>
        <w:rPr>
          <w:color w:val="231F20"/>
          <w:spacing w:val="-1"/>
        </w:rPr>
        <w:t xml:space="preserve"> </w:t>
      </w:r>
      <w:r>
        <w:rPr>
          <w:color w:val="231F20"/>
        </w:rPr>
        <w:t>pro-posals, the Committee’s primary goal should be to facilitate compliance with applicable laws, regulations and policies consistent with the per-formance of appropriate and productive scientific endeavors.</w:t>
      </w:r>
    </w:p>
    <w:p w14:paraId="0871E27C" w14:textId="77777777" w:rsidR="00786F5F" w:rsidRDefault="00786F5F">
      <w:pPr>
        <w:pStyle w:val="BodyText"/>
        <w:spacing w:before="104"/>
      </w:pPr>
    </w:p>
    <w:p w14:paraId="140A5916" w14:textId="77777777" w:rsidR="00786F5F" w:rsidRDefault="00000000">
      <w:pPr>
        <w:pStyle w:val="Heading4"/>
        <w:jc w:val="both"/>
      </w:pPr>
      <w:r>
        <w:rPr>
          <w:color w:val="231F20"/>
          <w:w w:val="85"/>
        </w:rPr>
        <w:t>Protocol</w:t>
      </w:r>
      <w:r>
        <w:rPr>
          <w:color w:val="231F20"/>
          <w:spacing w:val="10"/>
        </w:rPr>
        <w:t xml:space="preserve"> </w:t>
      </w:r>
      <w:r>
        <w:rPr>
          <w:color w:val="231F20"/>
          <w:w w:val="85"/>
        </w:rPr>
        <w:t>Review</w:t>
      </w:r>
      <w:r>
        <w:rPr>
          <w:color w:val="231F20"/>
          <w:spacing w:val="10"/>
        </w:rPr>
        <w:t xml:space="preserve"> </w:t>
      </w:r>
      <w:r>
        <w:rPr>
          <w:color w:val="231F20"/>
          <w:spacing w:val="-2"/>
          <w:w w:val="85"/>
        </w:rPr>
        <w:t>Criteria</w:t>
      </w:r>
    </w:p>
    <w:p w14:paraId="6C0850A5" w14:textId="77777777" w:rsidR="00786F5F" w:rsidRDefault="00000000">
      <w:pPr>
        <w:pStyle w:val="BodyText"/>
        <w:spacing w:before="188" w:line="261" w:lineRule="auto"/>
        <w:ind w:left="360" w:right="594"/>
        <w:jc w:val="both"/>
      </w:pPr>
      <w:hyperlink w:anchor="_bookmark36" w:history="1">
        <w:r>
          <w:rPr>
            <w:color w:val="0000FF"/>
          </w:rPr>
          <w:t>Table A</w:t>
        </w:r>
      </w:hyperlink>
      <w:r>
        <w:rPr>
          <w:color w:val="0000FF"/>
        </w:rPr>
        <w:t xml:space="preserve"> </w:t>
      </w:r>
      <w:r>
        <w:rPr>
          <w:color w:val="231F20"/>
        </w:rPr>
        <w:t xml:space="preserve">lists each review criterion of the </w:t>
      </w:r>
      <w:r>
        <w:rPr>
          <w:i/>
          <w:color w:val="231F20"/>
        </w:rPr>
        <w:t xml:space="preserve">PHS Policy </w:t>
      </w:r>
      <w:r>
        <w:rPr>
          <w:color w:val="231F20"/>
        </w:rPr>
        <w:t xml:space="preserve">and AWRs along with the applicable US Government Principles. Since the </w:t>
      </w:r>
      <w:r>
        <w:rPr>
          <w:i/>
          <w:color w:val="231F20"/>
        </w:rPr>
        <w:t xml:space="preserve">PHS Policy </w:t>
      </w:r>
      <w:r>
        <w:rPr>
          <w:color w:val="231F20"/>
        </w:rPr>
        <w:t xml:space="preserve">further requires that the provisions of the </w:t>
      </w:r>
      <w:r>
        <w:rPr>
          <w:i/>
          <w:color w:val="231F20"/>
        </w:rPr>
        <w:t xml:space="preserve">Guide </w:t>
      </w:r>
      <w:r>
        <w:rPr>
          <w:color w:val="231F20"/>
        </w:rPr>
        <w:t xml:space="preserve">apply, there are many other aspects of research that an IACUC should review, such as food and water deprivation, use of noxious stimuli, and physical restraint. The </w:t>
      </w:r>
      <w:r>
        <w:rPr>
          <w:i/>
          <w:color w:val="231F20"/>
        </w:rPr>
        <w:t xml:space="preserve">Guide </w:t>
      </w:r>
      <w:r>
        <w:rPr>
          <w:color w:val="231F20"/>
        </w:rPr>
        <w:t xml:space="preserve">provides useful guidance on these and other practices. </w:t>
      </w:r>
      <w:hyperlink w:anchor="_bookmark38" w:history="1">
        <w:r>
          <w:rPr>
            <w:color w:val="0000FF"/>
          </w:rPr>
          <w:t>Section C.2.</w:t>
        </w:r>
      </w:hyperlink>
      <w:r>
        <w:rPr>
          <w:color w:val="0000FF"/>
        </w:rPr>
        <w:t xml:space="preserve"> </w:t>
      </w:r>
      <w:r>
        <w:rPr>
          <w:color w:val="231F20"/>
        </w:rPr>
        <w:t>Pro-tocol Review Criteria addresses many of the subjects described below in greater detail.</w:t>
      </w:r>
    </w:p>
    <w:p w14:paraId="160AB7DD" w14:textId="77777777" w:rsidR="00786F5F" w:rsidRDefault="00000000">
      <w:pPr>
        <w:pStyle w:val="BodyText"/>
        <w:spacing w:before="174" w:line="261" w:lineRule="auto"/>
        <w:ind w:left="359" w:right="596"/>
        <w:jc w:val="both"/>
      </w:pPr>
      <w:r>
        <w:rPr>
          <w:color w:val="231F20"/>
        </w:rPr>
        <w:t xml:space="preserve">If the IACUC does not have the scientific and technical expertise to </w:t>
      </w:r>
      <w:proofErr w:type="gramStart"/>
      <w:r>
        <w:rPr>
          <w:color w:val="231F20"/>
        </w:rPr>
        <w:t>evalu-ate</w:t>
      </w:r>
      <w:proofErr w:type="gramEnd"/>
      <w:r>
        <w:rPr>
          <w:color w:val="231F20"/>
        </w:rPr>
        <w:t xml:space="preserve"> all aspects of a proposal it may bring in outside expert consultants to provide information. Such consultants may not vote. In all cases, the onus should be on the investigator to justify and explain his or her proposed experiments to the satisfaction of the IACUC.</w:t>
      </w:r>
    </w:p>
    <w:p w14:paraId="343C5EBF" w14:textId="77777777" w:rsidR="00786F5F" w:rsidRDefault="00786F5F">
      <w:pPr>
        <w:pStyle w:val="BodyText"/>
      </w:pPr>
    </w:p>
    <w:p w14:paraId="0B0B877A" w14:textId="77777777" w:rsidR="00786F5F" w:rsidRDefault="00786F5F">
      <w:pPr>
        <w:pStyle w:val="BodyText"/>
      </w:pPr>
    </w:p>
    <w:p w14:paraId="54590EBD" w14:textId="77777777" w:rsidR="00786F5F" w:rsidRDefault="00786F5F">
      <w:pPr>
        <w:pStyle w:val="BodyText"/>
      </w:pPr>
    </w:p>
    <w:p w14:paraId="77974412" w14:textId="77777777" w:rsidR="00786F5F" w:rsidRDefault="00786F5F">
      <w:pPr>
        <w:pStyle w:val="BodyText"/>
      </w:pPr>
    </w:p>
    <w:p w14:paraId="011B5776" w14:textId="77777777" w:rsidR="00786F5F" w:rsidRDefault="00786F5F">
      <w:pPr>
        <w:pStyle w:val="BodyText"/>
      </w:pPr>
    </w:p>
    <w:p w14:paraId="10F6F328" w14:textId="77777777" w:rsidR="00786F5F" w:rsidRDefault="00786F5F">
      <w:pPr>
        <w:pStyle w:val="BodyText"/>
      </w:pPr>
    </w:p>
    <w:p w14:paraId="6CDAFC3A" w14:textId="77777777" w:rsidR="00786F5F" w:rsidRDefault="00786F5F">
      <w:pPr>
        <w:pStyle w:val="BodyText"/>
      </w:pPr>
    </w:p>
    <w:p w14:paraId="280B3957" w14:textId="77777777" w:rsidR="00786F5F" w:rsidRDefault="00786F5F">
      <w:pPr>
        <w:pStyle w:val="BodyText"/>
        <w:spacing w:before="45"/>
      </w:pPr>
    </w:p>
    <w:p w14:paraId="51A38F01" w14:textId="77777777" w:rsidR="00786F5F" w:rsidRDefault="00000000">
      <w:pPr>
        <w:spacing w:line="307" w:lineRule="auto"/>
        <w:ind w:left="360" w:right="596"/>
        <w:jc w:val="both"/>
        <w:rPr>
          <w:i/>
          <w:sz w:val="16"/>
        </w:rPr>
      </w:pPr>
      <w:r>
        <w:rPr>
          <w:i/>
          <w:color w:val="231F20"/>
          <w:sz w:val="16"/>
        </w:rPr>
        <w:t xml:space="preserve">*This Guidebook generally uses the term “proposal” to describe the proposed use of ani-mals. In some </w:t>
      </w:r>
      <w:proofErr w:type="gramStart"/>
      <w:r>
        <w:rPr>
          <w:i/>
          <w:color w:val="231F20"/>
          <w:sz w:val="16"/>
        </w:rPr>
        <w:t>cases</w:t>
      </w:r>
      <w:proofErr w:type="gramEnd"/>
      <w:r>
        <w:rPr>
          <w:i/>
          <w:color w:val="231F20"/>
          <w:sz w:val="16"/>
        </w:rPr>
        <w:t xml:space="preserve"> the term “protocol” is used for ease of readability. For the purposes of this</w:t>
      </w:r>
      <w:r>
        <w:rPr>
          <w:i/>
          <w:color w:val="231F20"/>
          <w:spacing w:val="40"/>
          <w:sz w:val="16"/>
        </w:rPr>
        <w:t xml:space="preserve"> </w:t>
      </w:r>
      <w:r>
        <w:rPr>
          <w:i/>
          <w:color w:val="231F20"/>
          <w:sz w:val="16"/>
        </w:rPr>
        <w:t>Guidebook</w:t>
      </w:r>
      <w:r>
        <w:rPr>
          <w:i/>
          <w:color w:val="231F20"/>
          <w:spacing w:val="40"/>
          <w:sz w:val="16"/>
        </w:rPr>
        <w:t xml:space="preserve"> </w:t>
      </w:r>
      <w:r>
        <w:rPr>
          <w:i/>
          <w:color w:val="231F20"/>
          <w:sz w:val="16"/>
        </w:rPr>
        <w:t>“proposal”</w:t>
      </w:r>
      <w:r>
        <w:rPr>
          <w:i/>
          <w:color w:val="231F20"/>
          <w:spacing w:val="40"/>
          <w:sz w:val="16"/>
        </w:rPr>
        <w:t xml:space="preserve"> </w:t>
      </w:r>
      <w:r>
        <w:rPr>
          <w:i/>
          <w:color w:val="231F20"/>
          <w:sz w:val="16"/>
        </w:rPr>
        <w:t>is</w:t>
      </w:r>
      <w:r>
        <w:rPr>
          <w:i/>
          <w:color w:val="231F20"/>
          <w:spacing w:val="40"/>
          <w:sz w:val="16"/>
        </w:rPr>
        <w:t xml:space="preserve"> </w:t>
      </w:r>
      <w:r>
        <w:rPr>
          <w:i/>
          <w:color w:val="231F20"/>
          <w:sz w:val="16"/>
        </w:rPr>
        <w:t>interchangeable</w:t>
      </w:r>
      <w:r>
        <w:rPr>
          <w:i/>
          <w:color w:val="231F20"/>
          <w:spacing w:val="40"/>
          <w:sz w:val="16"/>
        </w:rPr>
        <w:t xml:space="preserve"> </w:t>
      </w:r>
      <w:r>
        <w:rPr>
          <w:i/>
          <w:color w:val="231F20"/>
          <w:sz w:val="16"/>
        </w:rPr>
        <w:t>with</w:t>
      </w:r>
      <w:r>
        <w:rPr>
          <w:i/>
          <w:color w:val="231F20"/>
          <w:spacing w:val="40"/>
          <w:sz w:val="16"/>
        </w:rPr>
        <w:t xml:space="preserve"> </w:t>
      </w:r>
      <w:r>
        <w:rPr>
          <w:i/>
          <w:color w:val="231F20"/>
          <w:sz w:val="16"/>
        </w:rPr>
        <w:t>the</w:t>
      </w:r>
      <w:r>
        <w:rPr>
          <w:i/>
          <w:color w:val="231F20"/>
          <w:spacing w:val="40"/>
          <w:sz w:val="16"/>
        </w:rPr>
        <w:t xml:space="preserve"> </w:t>
      </w:r>
      <w:r>
        <w:rPr>
          <w:i/>
          <w:color w:val="231F20"/>
          <w:sz w:val="16"/>
        </w:rPr>
        <w:t>commonly</w:t>
      </w:r>
      <w:r>
        <w:rPr>
          <w:i/>
          <w:color w:val="231F20"/>
          <w:spacing w:val="40"/>
          <w:sz w:val="16"/>
        </w:rPr>
        <w:t xml:space="preserve"> </w:t>
      </w:r>
      <w:r>
        <w:rPr>
          <w:i/>
          <w:color w:val="231F20"/>
          <w:sz w:val="16"/>
        </w:rPr>
        <w:t>accepted</w:t>
      </w:r>
      <w:r>
        <w:rPr>
          <w:i/>
          <w:color w:val="231F20"/>
          <w:spacing w:val="40"/>
          <w:sz w:val="16"/>
        </w:rPr>
        <w:t xml:space="preserve"> </w:t>
      </w:r>
      <w:r>
        <w:rPr>
          <w:i/>
          <w:color w:val="231F20"/>
          <w:sz w:val="16"/>
        </w:rPr>
        <w:t>use</w:t>
      </w:r>
      <w:r>
        <w:rPr>
          <w:i/>
          <w:color w:val="231F20"/>
          <w:spacing w:val="40"/>
          <w:sz w:val="16"/>
        </w:rPr>
        <w:t xml:space="preserve"> </w:t>
      </w:r>
      <w:r>
        <w:rPr>
          <w:i/>
          <w:color w:val="231F20"/>
          <w:sz w:val="16"/>
        </w:rPr>
        <w:t>of</w:t>
      </w:r>
      <w:r>
        <w:rPr>
          <w:i/>
          <w:color w:val="231F20"/>
          <w:spacing w:val="40"/>
          <w:sz w:val="16"/>
        </w:rPr>
        <w:t xml:space="preserve"> </w:t>
      </w:r>
      <w:r>
        <w:rPr>
          <w:i/>
          <w:color w:val="231F20"/>
          <w:sz w:val="16"/>
        </w:rPr>
        <w:t>the term “protocol.”</w:t>
      </w:r>
    </w:p>
    <w:p w14:paraId="0AB1EF62" w14:textId="77777777" w:rsidR="00786F5F" w:rsidRDefault="00786F5F">
      <w:pPr>
        <w:pStyle w:val="BodyText"/>
        <w:rPr>
          <w:i/>
          <w:sz w:val="16"/>
        </w:rPr>
      </w:pPr>
    </w:p>
    <w:p w14:paraId="67394A28" w14:textId="77777777" w:rsidR="00786F5F" w:rsidRDefault="00786F5F">
      <w:pPr>
        <w:pStyle w:val="BodyText"/>
        <w:spacing w:before="161"/>
        <w:rPr>
          <w:i/>
          <w:sz w:val="16"/>
        </w:rPr>
      </w:pPr>
    </w:p>
    <w:p w14:paraId="1BDECC48" w14:textId="77777777" w:rsidR="00786F5F" w:rsidRDefault="00000000">
      <w:pPr>
        <w:spacing w:before="1"/>
        <w:ind w:left="1982" w:right="2219"/>
        <w:jc w:val="center"/>
        <w:rPr>
          <w:sz w:val="16"/>
        </w:rPr>
      </w:pPr>
      <w:r>
        <w:rPr>
          <w:color w:val="231F20"/>
          <w:spacing w:val="-5"/>
          <w:sz w:val="16"/>
        </w:rPr>
        <w:t>85</w:t>
      </w:r>
    </w:p>
    <w:p w14:paraId="4D4FA146" w14:textId="77777777" w:rsidR="00786F5F" w:rsidRDefault="00786F5F">
      <w:pPr>
        <w:jc w:val="center"/>
        <w:rPr>
          <w:sz w:val="16"/>
        </w:rPr>
        <w:sectPr w:rsidR="00786F5F">
          <w:headerReference w:type="default" r:id="rId73"/>
          <w:pgSz w:w="8640" w:h="12960"/>
          <w:pgMar w:top="1480" w:right="360" w:bottom="280" w:left="720" w:header="0" w:footer="0" w:gutter="0"/>
          <w:cols w:space="720"/>
        </w:sectPr>
      </w:pPr>
    </w:p>
    <w:p w14:paraId="02EAE056" w14:textId="77777777" w:rsidR="00786F5F" w:rsidRDefault="00786F5F">
      <w:pPr>
        <w:pStyle w:val="BodyText"/>
      </w:pPr>
    </w:p>
    <w:p w14:paraId="07ACF7EC" w14:textId="77777777" w:rsidR="00786F5F" w:rsidRDefault="00786F5F">
      <w:pPr>
        <w:pStyle w:val="BodyText"/>
      </w:pPr>
    </w:p>
    <w:p w14:paraId="11AFC074" w14:textId="77777777" w:rsidR="00786F5F" w:rsidRDefault="00786F5F">
      <w:pPr>
        <w:pStyle w:val="BodyText"/>
        <w:spacing w:before="14"/>
      </w:pPr>
    </w:p>
    <w:p w14:paraId="1E76D097" w14:textId="77777777" w:rsidR="00786F5F" w:rsidRDefault="00000000">
      <w:pPr>
        <w:pStyle w:val="Heading7"/>
        <w:spacing w:line="249" w:lineRule="auto"/>
        <w:ind w:left="1560" w:right="587" w:hanging="1320"/>
      </w:pPr>
      <w:bookmarkStart w:id="69" w:name="C.1._Table_A._Regulatory_Criteria_Applic"/>
      <w:bookmarkStart w:id="70" w:name="_bookmark36"/>
      <w:bookmarkEnd w:id="69"/>
      <w:bookmarkEnd w:id="70"/>
      <w:r>
        <w:rPr>
          <w:color w:val="231F20"/>
        </w:rPr>
        <w:t>C.1.</w:t>
      </w:r>
      <w:r>
        <w:rPr>
          <w:color w:val="231F20"/>
          <w:spacing w:val="-7"/>
        </w:rPr>
        <w:t xml:space="preserve"> </w:t>
      </w:r>
      <w:r>
        <w:rPr>
          <w:color w:val="231F20"/>
        </w:rPr>
        <w:t>Table</w:t>
      </w:r>
      <w:r>
        <w:rPr>
          <w:color w:val="231F20"/>
          <w:spacing w:val="-7"/>
        </w:rPr>
        <w:t xml:space="preserve"> </w:t>
      </w:r>
      <w:r>
        <w:rPr>
          <w:color w:val="231F20"/>
        </w:rPr>
        <w:t>A.</w:t>
      </w:r>
      <w:r>
        <w:rPr>
          <w:color w:val="231F20"/>
          <w:spacing w:val="73"/>
        </w:rPr>
        <w:t xml:space="preserve"> </w:t>
      </w:r>
      <w:r>
        <w:rPr>
          <w:color w:val="231F20"/>
        </w:rPr>
        <w:t>Regulatory</w:t>
      </w:r>
      <w:r>
        <w:rPr>
          <w:color w:val="231F20"/>
          <w:spacing w:val="-7"/>
        </w:rPr>
        <w:t xml:space="preserve"> </w:t>
      </w:r>
      <w:r>
        <w:rPr>
          <w:color w:val="231F20"/>
        </w:rPr>
        <w:t>Criteria</w:t>
      </w:r>
      <w:r>
        <w:rPr>
          <w:color w:val="231F20"/>
          <w:spacing w:val="-7"/>
        </w:rPr>
        <w:t xml:space="preserve"> </w:t>
      </w:r>
      <w:r>
        <w:rPr>
          <w:color w:val="231F20"/>
        </w:rPr>
        <w:t>Applicable</w:t>
      </w:r>
      <w:r>
        <w:rPr>
          <w:color w:val="231F20"/>
          <w:spacing w:val="-7"/>
        </w:rPr>
        <w:t xml:space="preserve"> </w:t>
      </w:r>
      <w:r>
        <w:rPr>
          <w:color w:val="231F20"/>
        </w:rPr>
        <w:t>to</w:t>
      </w:r>
      <w:r>
        <w:rPr>
          <w:color w:val="231F20"/>
          <w:spacing w:val="-7"/>
        </w:rPr>
        <w:t xml:space="preserve"> </w:t>
      </w:r>
      <w:r>
        <w:rPr>
          <w:color w:val="231F20"/>
        </w:rPr>
        <w:t>Protocol</w:t>
      </w:r>
      <w:r>
        <w:rPr>
          <w:color w:val="231F20"/>
          <w:spacing w:val="-7"/>
        </w:rPr>
        <w:t xml:space="preserve"> </w:t>
      </w:r>
      <w:r>
        <w:rPr>
          <w:color w:val="231F20"/>
        </w:rPr>
        <w:t>Review</w:t>
      </w:r>
      <w:r>
        <w:rPr>
          <w:color w:val="231F20"/>
          <w:spacing w:val="-7"/>
        </w:rPr>
        <w:t xml:space="preserve"> </w:t>
      </w:r>
      <w:r>
        <w:rPr>
          <w:color w:val="231F20"/>
        </w:rPr>
        <w:t>as Defined in PHS Policy and USDA Regulations</w:t>
      </w:r>
    </w:p>
    <w:p w14:paraId="4F2CECC3" w14:textId="77777777" w:rsidR="00786F5F" w:rsidRDefault="00786F5F">
      <w:pPr>
        <w:pStyle w:val="BodyText"/>
        <w:spacing w:before="9"/>
        <w:rPr>
          <w:b/>
          <w:sz w:val="8"/>
        </w:rPr>
      </w:pPr>
    </w:p>
    <w:tbl>
      <w:tblPr>
        <w:tblW w:w="0" w:type="auto"/>
        <w:tblInd w:w="247" w:type="dxa"/>
        <w:tblLayout w:type="fixed"/>
        <w:tblCellMar>
          <w:left w:w="0" w:type="dxa"/>
          <w:right w:w="0" w:type="dxa"/>
        </w:tblCellMar>
        <w:tblLook w:val="01E0" w:firstRow="1" w:lastRow="1" w:firstColumn="1" w:lastColumn="1" w:noHBand="0" w:noVBand="0"/>
      </w:tblPr>
      <w:tblGrid>
        <w:gridCol w:w="2060"/>
        <w:gridCol w:w="2060"/>
        <w:gridCol w:w="2479"/>
      </w:tblGrid>
      <w:tr w:rsidR="00786F5F" w14:paraId="21CAC50D" w14:textId="77777777">
        <w:trPr>
          <w:trHeight w:val="292"/>
        </w:trPr>
        <w:tc>
          <w:tcPr>
            <w:tcW w:w="2060" w:type="dxa"/>
            <w:tcBorders>
              <w:top w:val="single" w:sz="4" w:space="0" w:color="231F20"/>
            </w:tcBorders>
          </w:tcPr>
          <w:p w14:paraId="0983C401" w14:textId="77777777" w:rsidR="00786F5F" w:rsidRDefault="00000000">
            <w:pPr>
              <w:pStyle w:val="TableParagraph"/>
              <w:spacing w:before="103" w:line="169" w:lineRule="exact"/>
              <w:rPr>
                <w:b/>
                <w:sz w:val="16"/>
              </w:rPr>
            </w:pPr>
            <w:r>
              <w:rPr>
                <w:b/>
                <w:color w:val="231F20"/>
                <w:w w:val="90"/>
                <w:sz w:val="16"/>
              </w:rPr>
              <w:t>U.S.</w:t>
            </w:r>
            <w:r>
              <w:rPr>
                <w:b/>
                <w:color w:val="231F20"/>
                <w:spacing w:val="-4"/>
                <w:w w:val="90"/>
                <w:sz w:val="16"/>
              </w:rPr>
              <w:t xml:space="preserve"> </w:t>
            </w:r>
            <w:r>
              <w:rPr>
                <w:b/>
                <w:color w:val="231F20"/>
                <w:w w:val="90"/>
                <w:sz w:val="16"/>
              </w:rPr>
              <w:t>Government</w:t>
            </w:r>
            <w:r>
              <w:rPr>
                <w:b/>
                <w:color w:val="231F20"/>
                <w:spacing w:val="-4"/>
                <w:w w:val="90"/>
                <w:sz w:val="16"/>
              </w:rPr>
              <w:t xml:space="preserve"> </w:t>
            </w:r>
            <w:r>
              <w:rPr>
                <w:b/>
                <w:color w:val="231F20"/>
                <w:spacing w:val="-2"/>
                <w:w w:val="90"/>
                <w:sz w:val="16"/>
              </w:rPr>
              <w:t>Principles</w:t>
            </w:r>
          </w:p>
        </w:tc>
        <w:tc>
          <w:tcPr>
            <w:tcW w:w="2060" w:type="dxa"/>
            <w:tcBorders>
              <w:top w:val="single" w:sz="4" w:space="0" w:color="231F20"/>
            </w:tcBorders>
          </w:tcPr>
          <w:p w14:paraId="1F031D5A" w14:textId="77777777" w:rsidR="00786F5F" w:rsidRDefault="00000000">
            <w:pPr>
              <w:pStyle w:val="TableParagraph"/>
              <w:spacing w:before="103" w:line="169" w:lineRule="exact"/>
              <w:ind w:left="173"/>
              <w:rPr>
                <w:b/>
                <w:sz w:val="16"/>
              </w:rPr>
            </w:pPr>
            <w:r>
              <w:rPr>
                <w:b/>
                <w:color w:val="231F20"/>
                <w:w w:val="90"/>
                <w:sz w:val="16"/>
              </w:rPr>
              <w:t>PHS</w:t>
            </w:r>
            <w:r>
              <w:rPr>
                <w:b/>
                <w:color w:val="231F20"/>
                <w:spacing w:val="-6"/>
                <w:w w:val="90"/>
                <w:sz w:val="16"/>
              </w:rPr>
              <w:t xml:space="preserve"> </w:t>
            </w:r>
            <w:r>
              <w:rPr>
                <w:b/>
                <w:color w:val="231F20"/>
                <w:w w:val="90"/>
                <w:sz w:val="16"/>
              </w:rPr>
              <w:t>Policy</w:t>
            </w:r>
            <w:r>
              <w:rPr>
                <w:b/>
                <w:color w:val="231F20"/>
                <w:spacing w:val="-5"/>
                <w:w w:val="90"/>
                <w:sz w:val="16"/>
              </w:rPr>
              <w:t xml:space="preserve"> on</w:t>
            </w:r>
          </w:p>
        </w:tc>
        <w:tc>
          <w:tcPr>
            <w:tcW w:w="2479" w:type="dxa"/>
            <w:tcBorders>
              <w:top w:val="single" w:sz="4" w:space="0" w:color="231F20"/>
            </w:tcBorders>
          </w:tcPr>
          <w:p w14:paraId="5589C802" w14:textId="77777777" w:rsidR="00786F5F" w:rsidRDefault="00000000">
            <w:pPr>
              <w:pStyle w:val="TableParagraph"/>
              <w:spacing w:before="103" w:line="169" w:lineRule="exact"/>
              <w:ind w:left="347"/>
              <w:rPr>
                <w:b/>
                <w:sz w:val="16"/>
              </w:rPr>
            </w:pPr>
            <w:r>
              <w:rPr>
                <w:b/>
                <w:color w:val="231F20"/>
                <w:w w:val="90"/>
                <w:sz w:val="16"/>
              </w:rPr>
              <w:t>USDA</w:t>
            </w:r>
            <w:r>
              <w:rPr>
                <w:b/>
                <w:color w:val="231F20"/>
                <w:spacing w:val="-4"/>
                <w:w w:val="90"/>
                <w:sz w:val="16"/>
              </w:rPr>
              <w:t xml:space="preserve"> </w:t>
            </w:r>
            <w:r>
              <w:rPr>
                <w:b/>
                <w:color w:val="231F20"/>
                <w:w w:val="90"/>
                <w:sz w:val="16"/>
              </w:rPr>
              <w:t>AWR</w:t>
            </w:r>
            <w:r>
              <w:rPr>
                <w:b/>
                <w:color w:val="231F20"/>
                <w:spacing w:val="-4"/>
                <w:w w:val="90"/>
                <w:sz w:val="16"/>
              </w:rPr>
              <w:t xml:space="preserve"> </w:t>
            </w:r>
            <w:r>
              <w:rPr>
                <w:b/>
                <w:color w:val="231F20"/>
                <w:w w:val="90"/>
                <w:sz w:val="16"/>
              </w:rPr>
              <w:t>9</w:t>
            </w:r>
            <w:r>
              <w:rPr>
                <w:b/>
                <w:color w:val="231F20"/>
                <w:spacing w:val="-3"/>
                <w:w w:val="90"/>
                <w:sz w:val="16"/>
              </w:rPr>
              <w:t xml:space="preserve"> </w:t>
            </w:r>
            <w:r>
              <w:rPr>
                <w:b/>
                <w:color w:val="231F20"/>
                <w:w w:val="90"/>
                <w:sz w:val="16"/>
              </w:rPr>
              <w:t>CFR</w:t>
            </w:r>
            <w:r>
              <w:rPr>
                <w:b/>
                <w:color w:val="231F20"/>
                <w:spacing w:val="-4"/>
                <w:w w:val="90"/>
                <w:sz w:val="16"/>
              </w:rPr>
              <w:t xml:space="preserve"> </w:t>
            </w:r>
            <w:r>
              <w:rPr>
                <w:b/>
                <w:color w:val="231F20"/>
                <w:w w:val="90"/>
                <w:sz w:val="16"/>
              </w:rPr>
              <w:t>Part</w:t>
            </w:r>
            <w:r>
              <w:rPr>
                <w:b/>
                <w:color w:val="231F20"/>
                <w:spacing w:val="-3"/>
                <w:w w:val="90"/>
                <w:sz w:val="16"/>
              </w:rPr>
              <w:t xml:space="preserve"> </w:t>
            </w:r>
            <w:r>
              <w:rPr>
                <w:b/>
                <w:color w:val="231F20"/>
                <w:spacing w:val="-5"/>
                <w:w w:val="90"/>
                <w:sz w:val="16"/>
              </w:rPr>
              <w:t>2,</w:t>
            </w:r>
          </w:p>
        </w:tc>
      </w:tr>
      <w:tr w:rsidR="00786F5F" w14:paraId="38DE31F5" w14:textId="77777777">
        <w:trPr>
          <w:trHeight w:val="199"/>
        </w:trPr>
        <w:tc>
          <w:tcPr>
            <w:tcW w:w="2060" w:type="dxa"/>
          </w:tcPr>
          <w:p w14:paraId="7AF652C5" w14:textId="77777777" w:rsidR="00786F5F" w:rsidRDefault="00000000">
            <w:pPr>
              <w:pStyle w:val="TableParagraph"/>
              <w:spacing w:before="10" w:line="170" w:lineRule="exact"/>
              <w:rPr>
                <w:i/>
                <w:sz w:val="16"/>
              </w:rPr>
            </w:pPr>
            <w:r>
              <w:rPr>
                <w:color w:val="231F20"/>
                <w:w w:val="90"/>
                <w:sz w:val="16"/>
              </w:rPr>
              <w:t>Note</w:t>
            </w:r>
            <w:r>
              <w:rPr>
                <w:i/>
                <w:color w:val="231F20"/>
                <w:w w:val="90"/>
                <w:sz w:val="16"/>
              </w:rPr>
              <w:t>:</w:t>
            </w:r>
            <w:r>
              <w:rPr>
                <w:i/>
                <w:color w:val="231F20"/>
                <w:spacing w:val="-4"/>
                <w:sz w:val="16"/>
              </w:rPr>
              <w:t xml:space="preserve"> </w:t>
            </w:r>
            <w:r>
              <w:rPr>
                <w:i/>
                <w:color w:val="231F20"/>
                <w:w w:val="90"/>
                <w:sz w:val="16"/>
              </w:rPr>
              <w:t>Citations</w:t>
            </w:r>
            <w:r>
              <w:rPr>
                <w:i/>
                <w:color w:val="231F20"/>
                <w:spacing w:val="-3"/>
                <w:sz w:val="16"/>
              </w:rPr>
              <w:t xml:space="preserve"> </w:t>
            </w:r>
            <w:r>
              <w:rPr>
                <w:i/>
                <w:color w:val="231F20"/>
                <w:w w:val="90"/>
                <w:sz w:val="16"/>
              </w:rPr>
              <w:t>at</w:t>
            </w:r>
            <w:r>
              <w:rPr>
                <w:i/>
                <w:color w:val="231F20"/>
                <w:spacing w:val="-3"/>
                <w:sz w:val="16"/>
              </w:rPr>
              <w:t xml:space="preserve"> </w:t>
            </w:r>
            <w:r>
              <w:rPr>
                <w:i/>
                <w:color w:val="231F20"/>
                <w:w w:val="90"/>
                <w:sz w:val="16"/>
              </w:rPr>
              <w:t>the</w:t>
            </w:r>
            <w:r>
              <w:rPr>
                <w:i/>
                <w:color w:val="231F20"/>
                <w:spacing w:val="-4"/>
                <w:sz w:val="16"/>
              </w:rPr>
              <w:t xml:space="preserve"> </w:t>
            </w:r>
            <w:r>
              <w:rPr>
                <w:i/>
                <w:color w:val="231F20"/>
                <w:w w:val="90"/>
                <w:sz w:val="16"/>
              </w:rPr>
              <w:t>end</w:t>
            </w:r>
            <w:r>
              <w:rPr>
                <w:i/>
                <w:color w:val="231F20"/>
                <w:spacing w:val="-3"/>
                <w:sz w:val="16"/>
              </w:rPr>
              <w:t xml:space="preserve"> </w:t>
            </w:r>
            <w:r>
              <w:rPr>
                <w:i/>
                <w:color w:val="231F20"/>
                <w:spacing w:val="-5"/>
                <w:w w:val="90"/>
                <w:sz w:val="16"/>
              </w:rPr>
              <w:t>of</w:t>
            </w:r>
          </w:p>
        </w:tc>
        <w:tc>
          <w:tcPr>
            <w:tcW w:w="2060" w:type="dxa"/>
          </w:tcPr>
          <w:p w14:paraId="56D2419B" w14:textId="77777777" w:rsidR="00786F5F" w:rsidRDefault="00000000">
            <w:pPr>
              <w:pStyle w:val="TableParagraph"/>
              <w:spacing w:before="10" w:line="170" w:lineRule="exact"/>
              <w:ind w:left="173"/>
              <w:rPr>
                <w:b/>
                <w:sz w:val="16"/>
              </w:rPr>
            </w:pPr>
            <w:r>
              <w:rPr>
                <w:b/>
                <w:color w:val="231F20"/>
                <w:w w:val="90"/>
                <w:sz w:val="16"/>
              </w:rPr>
              <w:t>Humane</w:t>
            </w:r>
            <w:r>
              <w:rPr>
                <w:b/>
                <w:color w:val="231F20"/>
                <w:spacing w:val="-1"/>
                <w:w w:val="90"/>
                <w:sz w:val="16"/>
              </w:rPr>
              <w:t xml:space="preserve"> </w:t>
            </w:r>
            <w:r>
              <w:rPr>
                <w:b/>
                <w:color w:val="231F20"/>
                <w:w w:val="90"/>
                <w:sz w:val="16"/>
              </w:rPr>
              <w:t>Care</w:t>
            </w:r>
            <w:r>
              <w:rPr>
                <w:b/>
                <w:color w:val="231F20"/>
                <w:spacing w:val="-5"/>
                <w:sz w:val="16"/>
              </w:rPr>
              <w:t xml:space="preserve"> </w:t>
            </w:r>
            <w:r>
              <w:rPr>
                <w:b/>
                <w:color w:val="231F20"/>
                <w:w w:val="90"/>
                <w:sz w:val="16"/>
              </w:rPr>
              <w:t>and</w:t>
            </w:r>
            <w:r>
              <w:rPr>
                <w:b/>
                <w:color w:val="231F20"/>
                <w:spacing w:val="-5"/>
                <w:sz w:val="16"/>
              </w:rPr>
              <w:t xml:space="preserve"> </w:t>
            </w:r>
            <w:r>
              <w:rPr>
                <w:b/>
                <w:color w:val="231F20"/>
                <w:spacing w:val="-5"/>
                <w:w w:val="90"/>
                <w:sz w:val="16"/>
              </w:rPr>
              <w:t>Use</w:t>
            </w:r>
          </w:p>
        </w:tc>
        <w:tc>
          <w:tcPr>
            <w:tcW w:w="2479" w:type="dxa"/>
          </w:tcPr>
          <w:p w14:paraId="5B2BC2D4" w14:textId="77777777" w:rsidR="00786F5F" w:rsidRDefault="00000000">
            <w:pPr>
              <w:pStyle w:val="TableParagraph"/>
              <w:spacing w:before="10" w:line="170" w:lineRule="exact"/>
              <w:ind w:left="347"/>
              <w:rPr>
                <w:b/>
                <w:sz w:val="16"/>
              </w:rPr>
            </w:pPr>
            <w:r>
              <w:rPr>
                <w:b/>
                <w:color w:val="231F20"/>
                <w:w w:val="90"/>
                <w:sz w:val="16"/>
              </w:rPr>
              <w:t>Subpart</w:t>
            </w:r>
            <w:r>
              <w:rPr>
                <w:b/>
                <w:color w:val="231F20"/>
                <w:spacing w:val="-1"/>
                <w:w w:val="90"/>
                <w:sz w:val="16"/>
              </w:rPr>
              <w:t xml:space="preserve"> </w:t>
            </w:r>
            <w:r>
              <w:rPr>
                <w:b/>
                <w:color w:val="231F20"/>
                <w:spacing w:val="-10"/>
                <w:sz w:val="16"/>
              </w:rPr>
              <w:t>C</w:t>
            </w:r>
          </w:p>
        </w:tc>
      </w:tr>
      <w:tr w:rsidR="00786F5F" w14:paraId="27008B1B" w14:textId="77777777">
        <w:trPr>
          <w:trHeight w:val="205"/>
        </w:trPr>
        <w:tc>
          <w:tcPr>
            <w:tcW w:w="2060" w:type="dxa"/>
          </w:tcPr>
          <w:p w14:paraId="3F2F4FE8" w14:textId="77777777" w:rsidR="00786F5F" w:rsidRDefault="00000000">
            <w:pPr>
              <w:pStyle w:val="TableParagraph"/>
              <w:spacing w:before="10" w:line="175" w:lineRule="exact"/>
              <w:rPr>
                <w:i/>
                <w:sz w:val="16"/>
              </w:rPr>
            </w:pPr>
            <w:r>
              <w:rPr>
                <w:i/>
                <w:color w:val="231F20"/>
                <w:w w:val="90"/>
                <w:sz w:val="16"/>
              </w:rPr>
              <w:t>each</w:t>
            </w:r>
            <w:r>
              <w:rPr>
                <w:i/>
                <w:color w:val="231F20"/>
                <w:spacing w:val="-1"/>
                <w:w w:val="90"/>
                <w:sz w:val="16"/>
              </w:rPr>
              <w:t xml:space="preserve"> </w:t>
            </w:r>
            <w:r>
              <w:rPr>
                <w:i/>
                <w:color w:val="231F20"/>
                <w:w w:val="90"/>
                <w:sz w:val="16"/>
              </w:rPr>
              <w:t>Principle</w:t>
            </w:r>
            <w:r>
              <w:rPr>
                <w:i/>
                <w:color w:val="231F20"/>
                <w:spacing w:val="-1"/>
                <w:w w:val="90"/>
                <w:sz w:val="16"/>
              </w:rPr>
              <w:t xml:space="preserve"> </w:t>
            </w:r>
            <w:r>
              <w:rPr>
                <w:i/>
                <w:color w:val="231F20"/>
                <w:w w:val="90"/>
                <w:sz w:val="16"/>
              </w:rPr>
              <w:t>refer</w:t>
            </w:r>
            <w:r>
              <w:rPr>
                <w:i/>
                <w:color w:val="231F20"/>
                <w:spacing w:val="-5"/>
                <w:sz w:val="16"/>
              </w:rPr>
              <w:t xml:space="preserve"> </w:t>
            </w:r>
            <w:r>
              <w:rPr>
                <w:i/>
                <w:color w:val="231F20"/>
                <w:w w:val="90"/>
                <w:sz w:val="16"/>
              </w:rPr>
              <w:t>to</w:t>
            </w:r>
            <w:r>
              <w:rPr>
                <w:i/>
                <w:color w:val="231F20"/>
                <w:spacing w:val="-5"/>
                <w:sz w:val="16"/>
              </w:rPr>
              <w:t xml:space="preserve"> </w:t>
            </w:r>
            <w:r>
              <w:rPr>
                <w:i/>
                <w:color w:val="231F20"/>
                <w:spacing w:val="-4"/>
                <w:w w:val="90"/>
                <w:sz w:val="16"/>
              </w:rPr>
              <w:t>other</w:t>
            </w:r>
          </w:p>
        </w:tc>
        <w:tc>
          <w:tcPr>
            <w:tcW w:w="2060" w:type="dxa"/>
          </w:tcPr>
          <w:p w14:paraId="15195133" w14:textId="77777777" w:rsidR="00786F5F" w:rsidRDefault="00000000">
            <w:pPr>
              <w:pStyle w:val="TableParagraph"/>
              <w:spacing w:before="10" w:line="175" w:lineRule="exact"/>
              <w:ind w:left="173"/>
              <w:rPr>
                <w:b/>
                <w:sz w:val="16"/>
              </w:rPr>
            </w:pPr>
            <w:r>
              <w:rPr>
                <w:b/>
                <w:color w:val="231F20"/>
                <w:w w:val="90"/>
                <w:sz w:val="16"/>
              </w:rPr>
              <w:t>of</w:t>
            </w:r>
            <w:r>
              <w:rPr>
                <w:b/>
                <w:color w:val="231F20"/>
                <w:spacing w:val="-5"/>
                <w:w w:val="90"/>
                <w:sz w:val="16"/>
              </w:rPr>
              <w:t xml:space="preserve"> </w:t>
            </w:r>
            <w:r>
              <w:rPr>
                <w:b/>
                <w:color w:val="231F20"/>
                <w:w w:val="90"/>
                <w:sz w:val="16"/>
              </w:rPr>
              <w:t>Laboratory</w:t>
            </w:r>
            <w:r>
              <w:rPr>
                <w:b/>
                <w:color w:val="231F20"/>
                <w:spacing w:val="-5"/>
                <w:w w:val="90"/>
                <w:sz w:val="16"/>
              </w:rPr>
              <w:t xml:space="preserve"> </w:t>
            </w:r>
            <w:r>
              <w:rPr>
                <w:b/>
                <w:color w:val="231F20"/>
                <w:spacing w:val="-2"/>
                <w:w w:val="90"/>
                <w:sz w:val="16"/>
              </w:rPr>
              <w:t>Animals</w:t>
            </w:r>
          </w:p>
        </w:tc>
        <w:tc>
          <w:tcPr>
            <w:tcW w:w="2479" w:type="dxa"/>
          </w:tcPr>
          <w:p w14:paraId="074CC3CF" w14:textId="77777777" w:rsidR="00786F5F" w:rsidRDefault="00786F5F">
            <w:pPr>
              <w:pStyle w:val="TableParagraph"/>
              <w:rPr>
                <w:rFonts w:ascii="Times New Roman"/>
                <w:sz w:val="14"/>
              </w:rPr>
            </w:pPr>
          </w:p>
        </w:tc>
      </w:tr>
      <w:tr w:rsidR="00786F5F" w14:paraId="2164E46E" w14:textId="77777777">
        <w:trPr>
          <w:trHeight w:val="301"/>
        </w:trPr>
        <w:tc>
          <w:tcPr>
            <w:tcW w:w="2060" w:type="dxa"/>
            <w:tcBorders>
              <w:bottom w:val="single" w:sz="4" w:space="0" w:color="231F20"/>
            </w:tcBorders>
          </w:tcPr>
          <w:p w14:paraId="5AE55968" w14:textId="77777777" w:rsidR="00786F5F" w:rsidRDefault="00000000">
            <w:pPr>
              <w:pStyle w:val="TableParagraph"/>
              <w:spacing w:before="5"/>
              <w:rPr>
                <w:i/>
                <w:sz w:val="16"/>
              </w:rPr>
            </w:pPr>
            <w:r>
              <w:rPr>
                <w:i/>
                <w:color w:val="231F20"/>
                <w:w w:val="90"/>
                <w:sz w:val="16"/>
              </w:rPr>
              <w:t>Sections</w:t>
            </w:r>
            <w:r>
              <w:rPr>
                <w:i/>
                <w:color w:val="231F20"/>
                <w:spacing w:val="-3"/>
                <w:sz w:val="16"/>
              </w:rPr>
              <w:t xml:space="preserve"> </w:t>
            </w:r>
            <w:r>
              <w:rPr>
                <w:i/>
                <w:color w:val="231F20"/>
                <w:w w:val="90"/>
                <w:sz w:val="16"/>
              </w:rPr>
              <w:t>of</w:t>
            </w:r>
            <w:r>
              <w:rPr>
                <w:i/>
                <w:color w:val="231F20"/>
                <w:spacing w:val="-2"/>
                <w:sz w:val="16"/>
              </w:rPr>
              <w:t xml:space="preserve"> </w:t>
            </w:r>
            <w:r>
              <w:rPr>
                <w:i/>
                <w:color w:val="231F20"/>
                <w:w w:val="90"/>
                <w:sz w:val="16"/>
              </w:rPr>
              <w:t>this</w:t>
            </w:r>
            <w:r>
              <w:rPr>
                <w:i/>
                <w:color w:val="231F20"/>
                <w:spacing w:val="-2"/>
                <w:sz w:val="16"/>
              </w:rPr>
              <w:t xml:space="preserve"> </w:t>
            </w:r>
            <w:r>
              <w:rPr>
                <w:i/>
                <w:color w:val="231F20"/>
                <w:spacing w:val="-2"/>
                <w:w w:val="90"/>
                <w:sz w:val="16"/>
              </w:rPr>
              <w:t>Guidebook.</w:t>
            </w:r>
          </w:p>
        </w:tc>
        <w:tc>
          <w:tcPr>
            <w:tcW w:w="2060" w:type="dxa"/>
            <w:tcBorders>
              <w:bottom w:val="single" w:sz="4" w:space="0" w:color="231F20"/>
            </w:tcBorders>
          </w:tcPr>
          <w:p w14:paraId="2BA3D961" w14:textId="77777777" w:rsidR="00786F5F" w:rsidRDefault="00786F5F">
            <w:pPr>
              <w:pStyle w:val="TableParagraph"/>
              <w:rPr>
                <w:rFonts w:ascii="Times New Roman"/>
                <w:sz w:val="14"/>
              </w:rPr>
            </w:pPr>
          </w:p>
        </w:tc>
        <w:tc>
          <w:tcPr>
            <w:tcW w:w="2479" w:type="dxa"/>
            <w:tcBorders>
              <w:bottom w:val="single" w:sz="4" w:space="0" w:color="231F20"/>
            </w:tcBorders>
          </w:tcPr>
          <w:p w14:paraId="47D7159C" w14:textId="77777777" w:rsidR="00786F5F" w:rsidRDefault="00786F5F">
            <w:pPr>
              <w:pStyle w:val="TableParagraph"/>
              <w:rPr>
                <w:rFonts w:ascii="Times New Roman"/>
                <w:sz w:val="14"/>
              </w:rPr>
            </w:pPr>
          </w:p>
        </w:tc>
      </w:tr>
    </w:tbl>
    <w:p w14:paraId="369C12DF" w14:textId="77777777" w:rsidR="00786F5F" w:rsidRDefault="00786F5F">
      <w:pPr>
        <w:pStyle w:val="TableParagraph"/>
        <w:rPr>
          <w:rFonts w:ascii="Times New Roman"/>
          <w:sz w:val="14"/>
        </w:rPr>
        <w:sectPr w:rsidR="00786F5F">
          <w:headerReference w:type="even" r:id="rId74"/>
          <w:headerReference w:type="default" r:id="rId75"/>
          <w:pgSz w:w="8640" w:h="12960"/>
          <w:pgMar w:top="880" w:right="360" w:bottom="280" w:left="720" w:header="687" w:footer="0" w:gutter="0"/>
          <w:pgNumType w:start="86"/>
          <w:cols w:space="720"/>
        </w:sectPr>
      </w:pPr>
    </w:p>
    <w:p w14:paraId="1C8CD6B8" w14:textId="77777777" w:rsidR="00786F5F" w:rsidRDefault="00000000">
      <w:pPr>
        <w:spacing w:before="75" w:line="261" w:lineRule="auto"/>
        <w:ind w:left="240" w:right="20"/>
        <w:rPr>
          <w:sz w:val="16"/>
        </w:rPr>
      </w:pPr>
      <w:r>
        <w:rPr>
          <w:i/>
          <w:color w:val="231F20"/>
          <w:spacing w:val="-4"/>
          <w:sz w:val="16"/>
        </w:rPr>
        <w:t>Principle</w:t>
      </w:r>
      <w:r>
        <w:rPr>
          <w:i/>
          <w:color w:val="231F20"/>
          <w:spacing w:val="-8"/>
          <w:sz w:val="16"/>
        </w:rPr>
        <w:t xml:space="preserve"> </w:t>
      </w:r>
      <w:r>
        <w:rPr>
          <w:i/>
          <w:color w:val="231F20"/>
          <w:spacing w:val="-4"/>
          <w:sz w:val="16"/>
        </w:rPr>
        <w:t>I:</w:t>
      </w:r>
      <w:r>
        <w:rPr>
          <w:i/>
          <w:color w:val="231F20"/>
          <w:spacing w:val="-7"/>
          <w:sz w:val="16"/>
        </w:rPr>
        <w:t xml:space="preserve"> </w:t>
      </w:r>
      <w:r>
        <w:rPr>
          <w:color w:val="231F20"/>
          <w:spacing w:val="-4"/>
          <w:sz w:val="16"/>
        </w:rPr>
        <w:t>The</w:t>
      </w:r>
      <w:r>
        <w:rPr>
          <w:color w:val="231F20"/>
          <w:spacing w:val="-7"/>
          <w:sz w:val="16"/>
        </w:rPr>
        <w:t xml:space="preserve"> </w:t>
      </w:r>
      <w:r>
        <w:rPr>
          <w:color w:val="231F20"/>
          <w:spacing w:val="-4"/>
          <w:sz w:val="16"/>
        </w:rPr>
        <w:t xml:space="preserve">transportation, </w:t>
      </w:r>
      <w:r>
        <w:rPr>
          <w:color w:val="231F20"/>
          <w:w w:val="90"/>
          <w:sz w:val="16"/>
        </w:rPr>
        <w:t>care</w:t>
      </w:r>
      <w:r>
        <w:rPr>
          <w:color w:val="231F20"/>
          <w:spacing w:val="-4"/>
          <w:w w:val="90"/>
          <w:sz w:val="16"/>
        </w:rPr>
        <w:t xml:space="preserve"> </w:t>
      </w:r>
      <w:r>
        <w:rPr>
          <w:color w:val="231F20"/>
          <w:w w:val="90"/>
          <w:sz w:val="16"/>
        </w:rPr>
        <w:t>and</w:t>
      </w:r>
      <w:r>
        <w:rPr>
          <w:color w:val="231F20"/>
          <w:spacing w:val="-4"/>
          <w:w w:val="90"/>
          <w:sz w:val="16"/>
        </w:rPr>
        <w:t xml:space="preserve"> </w:t>
      </w:r>
      <w:r>
        <w:rPr>
          <w:color w:val="231F20"/>
          <w:w w:val="90"/>
          <w:sz w:val="16"/>
        </w:rPr>
        <w:t>use</w:t>
      </w:r>
      <w:r>
        <w:rPr>
          <w:color w:val="231F20"/>
          <w:spacing w:val="-4"/>
          <w:w w:val="90"/>
          <w:sz w:val="16"/>
        </w:rPr>
        <w:t xml:space="preserve"> </w:t>
      </w:r>
      <w:r>
        <w:rPr>
          <w:color w:val="231F20"/>
          <w:w w:val="90"/>
          <w:sz w:val="16"/>
        </w:rPr>
        <w:t>of</w:t>
      </w:r>
      <w:r>
        <w:rPr>
          <w:color w:val="231F20"/>
          <w:spacing w:val="-4"/>
          <w:w w:val="90"/>
          <w:sz w:val="16"/>
        </w:rPr>
        <w:t xml:space="preserve"> </w:t>
      </w:r>
      <w:r>
        <w:rPr>
          <w:color w:val="231F20"/>
          <w:w w:val="90"/>
          <w:sz w:val="16"/>
        </w:rPr>
        <w:t>animals</w:t>
      </w:r>
      <w:r>
        <w:rPr>
          <w:color w:val="231F20"/>
          <w:spacing w:val="-4"/>
          <w:w w:val="90"/>
          <w:sz w:val="16"/>
        </w:rPr>
        <w:t xml:space="preserve"> </w:t>
      </w:r>
      <w:r>
        <w:rPr>
          <w:color w:val="231F20"/>
          <w:w w:val="90"/>
          <w:sz w:val="16"/>
        </w:rPr>
        <w:t>should</w:t>
      </w:r>
      <w:r>
        <w:rPr>
          <w:color w:val="231F20"/>
          <w:sz w:val="16"/>
        </w:rPr>
        <w:t xml:space="preserve"> </w:t>
      </w:r>
      <w:r>
        <w:rPr>
          <w:color w:val="231F20"/>
          <w:w w:val="90"/>
          <w:sz w:val="16"/>
        </w:rPr>
        <w:t>be</w:t>
      </w:r>
      <w:r>
        <w:rPr>
          <w:color w:val="231F20"/>
          <w:spacing w:val="-5"/>
          <w:w w:val="90"/>
          <w:sz w:val="16"/>
        </w:rPr>
        <w:t xml:space="preserve"> </w:t>
      </w:r>
      <w:r>
        <w:rPr>
          <w:color w:val="231F20"/>
          <w:w w:val="90"/>
          <w:sz w:val="16"/>
        </w:rPr>
        <w:t>in</w:t>
      </w:r>
      <w:r>
        <w:rPr>
          <w:color w:val="231F20"/>
          <w:spacing w:val="-5"/>
          <w:w w:val="90"/>
          <w:sz w:val="16"/>
        </w:rPr>
        <w:t xml:space="preserve"> </w:t>
      </w:r>
      <w:r>
        <w:rPr>
          <w:color w:val="231F20"/>
          <w:w w:val="90"/>
          <w:sz w:val="16"/>
        </w:rPr>
        <w:t>accordance</w:t>
      </w:r>
      <w:r>
        <w:rPr>
          <w:color w:val="231F20"/>
          <w:spacing w:val="-5"/>
          <w:w w:val="90"/>
          <w:sz w:val="16"/>
        </w:rPr>
        <w:t xml:space="preserve"> </w:t>
      </w:r>
      <w:r>
        <w:rPr>
          <w:color w:val="231F20"/>
          <w:w w:val="90"/>
          <w:sz w:val="16"/>
        </w:rPr>
        <w:t>with</w:t>
      </w:r>
      <w:r>
        <w:rPr>
          <w:color w:val="231F20"/>
          <w:spacing w:val="-5"/>
          <w:w w:val="90"/>
          <w:sz w:val="16"/>
        </w:rPr>
        <w:t xml:space="preserve"> </w:t>
      </w:r>
      <w:r>
        <w:rPr>
          <w:color w:val="231F20"/>
          <w:w w:val="90"/>
          <w:sz w:val="16"/>
        </w:rPr>
        <w:t>the</w:t>
      </w:r>
      <w:r>
        <w:rPr>
          <w:color w:val="231F20"/>
          <w:spacing w:val="-5"/>
          <w:w w:val="90"/>
          <w:sz w:val="16"/>
        </w:rPr>
        <w:t xml:space="preserve"> </w:t>
      </w:r>
      <w:r>
        <w:rPr>
          <w:color w:val="231F20"/>
          <w:w w:val="90"/>
          <w:sz w:val="16"/>
        </w:rPr>
        <w:t>AWA</w:t>
      </w:r>
      <w:r>
        <w:rPr>
          <w:color w:val="231F20"/>
          <w:sz w:val="16"/>
        </w:rPr>
        <w:t xml:space="preserve"> (7</w:t>
      </w:r>
      <w:r>
        <w:rPr>
          <w:color w:val="231F20"/>
          <w:spacing w:val="-12"/>
          <w:sz w:val="16"/>
        </w:rPr>
        <w:t xml:space="preserve"> </w:t>
      </w:r>
      <w:r>
        <w:rPr>
          <w:color w:val="231F20"/>
          <w:sz w:val="16"/>
        </w:rPr>
        <w:t>U.S.C.2131</w:t>
      </w:r>
      <w:r>
        <w:rPr>
          <w:color w:val="231F20"/>
          <w:spacing w:val="-11"/>
          <w:sz w:val="16"/>
        </w:rPr>
        <w:t xml:space="preserve"> </w:t>
      </w:r>
      <w:r>
        <w:rPr>
          <w:color w:val="231F20"/>
          <w:sz w:val="16"/>
        </w:rPr>
        <w:t>et.</w:t>
      </w:r>
      <w:r>
        <w:rPr>
          <w:color w:val="231F20"/>
          <w:spacing w:val="-11"/>
          <w:sz w:val="16"/>
        </w:rPr>
        <w:t xml:space="preserve"> </w:t>
      </w:r>
      <w:r>
        <w:rPr>
          <w:color w:val="231F20"/>
          <w:sz w:val="16"/>
        </w:rPr>
        <w:t>seq.)</w:t>
      </w:r>
      <w:r>
        <w:rPr>
          <w:color w:val="231F20"/>
          <w:spacing w:val="-11"/>
          <w:sz w:val="16"/>
        </w:rPr>
        <w:t xml:space="preserve"> </w:t>
      </w:r>
      <w:r>
        <w:rPr>
          <w:color w:val="231F20"/>
          <w:sz w:val="16"/>
        </w:rPr>
        <w:t xml:space="preserve">and </w:t>
      </w:r>
      <w:r>
        <w:rPr>
          <w:color w:val="231F20"/>
          <w:spacing w:val="-2"/>
          <w:sz w:val="16"/>
        </w:rPr>
        <w:t>other</w:t>
      </w:r>
      <w:r>
        <w:rPr>
          <w:color w:val="231F20"/>
          <w:spacing w:val="-10"/>
          <w:sz w:val="16"/>
        </w:rPr>
        <w:t xml:space="preserve"> </w:t>
      </w:r>
      <w:r>
        <w:rPr>
          <w:color w:val="231F20"/>
          <w:spacing w:val="-2"/>
          <w:sz w:val="16"/>
        </w:rPr>
        <w:t>applicable</w:t>
      </w:r>
      <w:r>
        <w:rPr>
          <w:color w:val="231F20"/>
          <w:spacing w:val="-9"/>
          <w:sz w:val="16"/>
        </w:rPr>
        <w:t xml:space="preserve"> </w:t>
      </w:r>
      <w:r>
        <w:rPr>
          <w:color w:val="231F20"/>
          <w:spacing w:val="-2"/>
          <w:sz w:val="16"/>
        </w:rPr>
        <w:t>federal</w:t>
      </w:r>
      <w:r>
        <w:rPr>
          <w:color w:val="231F20"/>
          <w:spacing w:val="-9"/>
          <w:sz w:val="16"/>
        </w:rPr>
        <w:t xml:space="preserve"> </w:t>
      </w:r>
      <w:r>
        <w:rPr>
          <w:color w:val="231F20"/>
          <w:spacing w:val="-2"/>
          <w:sz w:val="16"/>
        </w:rPr>
        <w:t xml:space="preserve">laws, </w:t>
      </w:r>
      <w:r>
        <w:rPr>
          <w:color w:val="231F20"/>
          <w:sz w:val="16"/>
        </w:rPr>
        <w:t>guidelines,</w:t>
      </w:r>
      <w:r>
        <w:rPr>
          <w:color w:val="231F20"/>
          <w:spacing w:val="-12"/>
          <w:sz w:val="16"/>
        </w:rPr>
        <w:t xml:space="preserve"> </w:t>
      </w:r>
      <w:r>
        <w:rPr>
          <w:color w:val="231F20"/>
          <w:sz w:val="16"/>
        </w:rPr>
        <w:t>and</w:t>
      </w:r>
      <w:r>
        <w:rPr>
          <w:color w:val="231F20"/>
          <w:spacing w:val="-11"/>
          <w:sz w:val="16"/>
        </w:rPr>
        <w:t xml:space="preserve"> </w:t>
      </w:r>
      <w:r>
        <w:rPr>
          <w:color w:val="231F20"/>
          <w:sz w:val="16"/>
        </w:rPr>
        <w:t>policies*.</w:t>
      </w:r>
    </w:p>
    <w:p w14:paraId="62162549" w14:textId="77777777" w:rsidR="00786F5F" w:rsidRDefault="00000000">
      <w:pPr>
        <w:spacing w:before="56" w:line="261" w:lineRule="auto"/>
        <w:ind w:left="240" w:right="330"/>
        <w:rPr>
          <w:sz w:val="16"/>
        </w:rPr>
      </w:pPr>
      <w:r>
        <w:rPr>
          <w:color w:val="231F20"/>
          <w:spacing w:val="-2"/>
          <w:sz w:val="16"/>
        </w:rPr>
        <w:t>*For</w:t>
      </w:r>
      <w:r>
        <w:rPr>
          <w:color w:val="231F20"/>
          <w:spacing w:val="-10"/>
          <w:sz w:val="16"/>
        </w:rPr>
        <w:t xml:space="preserve"> </w:t>
      </w:r>
      <w:r>
        <w:rPr>
          <w:color w:val="231F20"/>
          <w:spacing w:val="-2"/>
          <w:sz w:val="16"/>
        </w:rPr>
        <w:t>guidance</w:t>
      </w:r>
      <w:r>
        <w:rPr>
          <w:color w:val="231F20"/>
          <w:spacing w:val="-9"/>
          <w:sz w:val="16"/>
        </w:rPr>
        <w:t xml:space="preserve"> </w:t>
      </w:r>
      <w:r>
        <w:rPr>
          <w:color w:val="231F20"/>
          <w:spacing w:val="-2"/>
          <w:sz w:val="16"/>
        </w:rPr>
        <w:t xml:space="preserve">throughout </w:t>
      </w:r>
      <w:r>
        <w:rPr>
          <w:color w:val="231F20"/>
          <w:w w:val="90"/>
          <w:sz w:val="16"/>
        </w:rPr>
        <w:t>these</w:t>
      </w:r>
      <w:r>
        <w:rPr>
          <w:color w:val="231F20"/>
          <w:spacing w:val="-9"/>
          <w:w w:val="90"/>
          <w:sz w:val="16"/>
        </w:rPr>
        <w:t xml:space="preserve"> </w:t>
      </w:r>
      <w:r>
        <w:rPr>
          <w:color w:val="231F20"/>
          <w:w w:val="90"/>
          <w:sz w:val="16"/>
        </w:rPr>
        <w:t>Principles,</w:t>
      </w:r>
      <w:r>
        <w:rPr>
          <w:color w:val="231F20"/>
          <w:spacing w:val="-7"/>
          <w:w w:val="90"/>
          <w:sz w:val="16"/>
        </w:rPr>
        <w:t xml:space="preserve"> </w:t>
      </w:r>
      <w:r>
        <w:rPr>
          <w:color w:val="231F20"/>
          <w:w w:val="90"/>
          <w:sz w:val="16"/>
        </w:rPr>
        <w:t>the</w:t>
      </w:r>
      <w:r>
        <w:rPr>
          <w:color w:val="231F20"/>
          <w:spacing w:val="-6"/>
          <w:w w:val="90"/>
          <w:sz w:val="16"/>
        </w:rPr>
        <w:t xml:space="preserve"> </w:t>
      </w:r>
      <w:r>
        <w:rPr>
          <w:color w:val="231F20"/>
          <w:w w:val="90"/>
          <w:sz w:val="16"/>
        </w:rPr>
        <w:t>reader</w:t>
      </w:r>
      <w:r>
        <w:rPr>
          <w:color w:val="231F20"/>
          <w:sz w:val="16"/>
        </w:rPr>
        <w:t xml:space="preserve"> is</w:t>
      </w:r>
      <w:r>
        <w:rPr>
          <w:color w:val="231F20"/>
          <w:spacing w:val="-8"/>
          <w:sz w:val="16"/>
        </w:rPr>
        <w:t xml:space="preserve"> </w:t>
      </w:r>
      <w:r>
        <w:rPr>
          <w:color w:val="231F20"/>
          <w:sz w:val="16"/>
        </w:rPr>
        <w:t>referred</w:t>
      </w:r>
      <w:r>
        <w:rPr>
          <w:color w:val="231F20"/>
          <w:spacing w:val="-8"/>
          <w:sz w:val="16"/>
        </w:rPr>
        <w:t xml:space="preserve"> </w:t>
      </w:r>
      <w:r>
        <w:rPr>
          <w:color w:val="231F20"/>
          <w:sz w:val="16"/>
        </w:rPr>
        <w:t>to</w:t>
      </w:r>
      <w:r>
        <w:rPr>
          <w:color w:val="231F20"/>
          <w:spacing w:val="-8"/>
          <w:sz w:val="16"/>
        </w:rPr>
        <w:t xml:space="preserve"> </w:t>
      </w:r>
      <w:r>
        <w:rPr>
          <w:color w:val="231F20"/>
          <w:sz w:val="16"/>
        </w:rPr>
        <w:t>the</w:t>
      </w:r>
      <w:r>
        <w:rPr>
          <w:color w:val="231F20"/>
          <w:spacing w:val="-8"/>
          <w:sz w:val="16"/>
        </w:rPr>
        <w:t xml:space="preserve"> </w:t>
      </w:r>
      <w:r>
        <w:rPr>
          <w:i/>
          <w:color w:val="231F20"/>
          <w:sz w:val="16"/>
        </w:rPr>
        <w:t>Guide</w:t>
      </w:r>
      <w:r>
        <w:rPr>
          <w:color w:val="231F20"/>
          <w:sz w:val="16"/>
        </w:rPr>
        <w:t>.</w:t>
      </w:r>
    </w:p>
    <w:p w14:paraId="06A15690" w14:textId="77777777" w:rsidR="00786F5F" w:rsidRDefault="00786F5F">
      <w:pPr>
        <w:pStyle w:val="BodyText"/>
        <w:rPr>
          <w:sz w:val="16"/>
        </w:rPr>
      </w:pPr>
    </w:p>
    <w:p w14:paraId="76827B25" w14:textId="77777777" w:rsidR="00786F5F" w:rsidRDefault="00786F5F">
      <w:pPr>
        <w:pStyle w:val="BodyText"/>
        <w:rPr>
          <w:sz w:val="16"/>
        </w:rPr>
      </w:pPr>
    </w:p>
    <w:p w14:paraId="06BB3A6C" w14:textId="77777777" w:rsidR="00786F5F" w:rsidRDefault="00786F5F">
      <w:pPr>
        <w:pStyle w:val="BodyText"/>
        <w:rPr>
          <w:sz w:val="16"/>
        </w:rPr>
      </w:pPr>
    </w:p>
    <w:p w14:paraId="57BCFE00" w14:textId="77777777" w:rsidR="00786F5F" w:rsidRDefault="00786F5F">
      <w:pPr>
        <w:pStyle w:val="BodyText"/>
        <w:spacing w:before="183"/>
        <w:rPr>
          <w:sz w:val="16"/>
        </w:rPr>
      </w:pPr>
    </w:p>
    <w:p w14:paraId="08692BC2" w14:textId="77777777" w:rsidR="00786F5F" w:rsidRDefault="00000000">
      <w:pPr>
        <w:spacing w:line="261" w:lineRule="auto"/>
        <w:ind w:left="240"/>
        <w:rPr>
          <w:sz w:val="16"/>
        </w:rPr>
      </w:pPr>
      <w:r>
        <w:rPr>
          <w:i/>
          <w:color w:val="231F20"/>
          <w:w w:val="90"/>
          <w:sz w:val="16"/>
        </w:rPr>
        <w:t>Principle</w:t>
      </w:r>
      <w:r>
        <w:rPr>
          <w:i/>
          <w:color w:val="231F20"/>
          <w:spacing w:val="-9"/>
          <w:w w:val="90"/>
          <w:sz w:val="16"/>
        </w:rPr>
        <w:t xml:space="preserve"> </w:t>
      </w:r>
      <w:r>
        <w:rPr>
          <w:i/>
          <w:color w:val="231F20"/>
          <w:w w:val="90"/>
          <w:sz w:val="16"/>
        </w:rPr>
        <w:t>II</w:t>
      </w:r>
      <w:r>
        <w:rPr>
          <w:color w:val="231F20"/>
          <w:w w:val="90"/>
          <w:sz w:val="16"/>
        </w:rPr>
        <w:t>:</w:t>
      </w:r>
      <w:r>
        <w:rPr>
          <w:color w:val="231F20"/>
          <w:spacing w:val="-7"/>
          <w:w w:val="90"/>
          <w:sz w:val="16"/>
        </w:rPr>
        <w:t xml:space="preserve"> </w:t>
      </w:r>
      <w:r>
        <w:rPr>
          <w:color w:val="231F20"/>
          <w:w w:val="90"/>
          <w:sz w:val="16"/>
        </w:rPr>
        <w:t>Procedures</w:t>
      </w:r>
      <w:r>
        <w:rPr>
          <w:color w:val="231F20"/>
          <w:spacing w:val="-6"/>
          <w:w w:val="90"/>
          <w:sz w:val="16"/>
        </w:rPr>
        <w:t xml:space="preserve"> </w:t>
      </w:r>
      <w:r>
        <w:rPr>
          <w:color w:val="231F20"/>
          <w:w w:val="90"/>
          <w:sz w:val="16"/>
        </w:rPr>
        <w:t>involving</w:t>
      </w:r>
      <w:r>
        <w:rPr>
          <w:color w:val="231F20"/>
          <w:sz w:val="16"/>
        </w:rPr>
        <w:t xml:space="preserve"> </w:t>
      </w:r>
      <w:r>
        <w:rPr>
          <w:color w:val="231F20"/>
          <w:w w:val="90"/>
          <w:sz w:val="16"/>
        </w:rPr>
        <w:t>animals</w:t>
      </w:r>
      <w:r>
        <w:rPr>
          <w:color w:val="231F20"/>
          <w:spacing w:val="-4"/>
          <w:w w:val="90"/>
          <w:sz w:val="16"/>
        </w:rPr>
        <w:t xml:space="preserve"> </w:t>
      </w:r>
      <w:r>
        <w:rPr>
          <w:color w:val="231F20"/>
          <w:w w:val="90"/>
          <w:sz w:val="16"/>
        </w:rPr>
        <w:t>should</w:t>
      </w:r>
      <w:r>
        <w:rPr>
          <w:color w:val="231F20"/>
          <w:spacing w:val="-4"/>
          <w:w w:val="90"/>
          <w:sz w:val="16"/>
        </w:rPr>
        <w:t xml:space="preserve"> </w:t>
      </w:r>
      <w:r>
        <w:rPr>
          <w:color w:val="231F20"/>
          <w:w w:val="90"/>
          <w:sz w:val="16"/>
        </w:rPr>
        <w:t>be</w:t>
      </w:r>
      <w:r>
        <w:rPr>
          <w:color w:val="231F20"/>
          <w:spacing w:val="-4"/>
          <w:w w:val="90"/>
          <w:sz w:val="16"/>
        </w:rPr>
        <w:t xml:space="preserve"> </w:t>
      </w:r>
      <w:r>
        <w:rPr>
          <w:color w:val="231F20"/>
          <w:w w:val="90"/>
          <w:sz w:val="16"/>
        </w:rPr>
        <w:t>designed</w:t>
      </w:r>
      <w:r>
        <w:rPr>
          <w:color w:val="231F20"/>
          <w:spacing w:val="-4"/>
          <w:w w:val="90"/>
          <w:sz w:val="16"/>
        </w:rPr>
        <w:t xml:space="preserve"> </w:t>
      </w:r>
      <w:r>
        <w:rPr>
          <w:color w:val="231F20"/>
          <w:w w:val="90"/>
          <w:sz w:val="16"/>
        </w:rPr>
        <w:t>and</w:t>
      </w:r>
      <w:r>
        <w:rPr>
          <w:color w:val="231F20"/>
          <w:sz w:val="16"/>
        </w:rPr>
        <w:t xml:space="preserve"> performed</w:t>
      </w:r>
      <w:r>
        <w:rPr>
          <w:color w:val="231F20"/>
          <w:spacing w:val="-10"/>
          <w:sz w:val="16"/>
        </w:rPr>
        <w:t xml:space="preserve"> </w:t>
      </w:r>
      <w:r>
        <w:rPr>
          <w:color w:val="231F20"/>
          <w:sz w:val="16"/>
        </w:rPr>
        <w:t>with</w:t>
      </w:r>
      <w:r>
        <w:rPr>
          <w:color w:val="231F20"/>
          <w:spacing w:val="-10"/>
          <w:sz w:val="16"/>
        </w:rPr>
        <w:t xml:space="preserve"> </w:t>
      </w:r>
      <w:r>
        <w:rPr>
          <w:color w:val="231F20"/>
          <w:sz w:val="16"/>
        </w:rPr>
        <w:t>due</w:t>
      </w:r>
      <w:r>
        <w:rPr>
          <w:color w:val="231F20"/>
          <w:spacing w:val="-10"/>
          <w:sz w:val="16"/>
        </w:rPr>
        <w:t xml:space="preserve"> </w:t>
      </w:r>
      <w:proofErr w:type="gramStart"/>
      <w:r>
        <w:rPr>
          <w:color w:val="231F20"/>
          <w:sz w:val="16"/>
        </w:rPr>
        <w:t>consider-</w:t>
      </w:r>
      <w:r>
        <w:rPr>
          <w:color w:val="231F20"/>
          <w:w w:val="90"/>
          <w:sz w:val="16"/>
        </w:rPr>
        <w:t>ation</w:t>
      </w:r>
      <w:proofErr w:type="gramEnd"/>
      <w:r>
        <w:rPr>
          <w:color w:val="231F20"/>
          <w:w w:val="90"/>
          <w:sz w:val="16"/>
        </w:rPr>
        <w:t xml:space="preserve"> of their scientific relevance</w:t>
      </w:r>
      <w:r>
        <w:rPr>
          <w:color w:val="231F20"/>
          <w:sz w:val="16"/>
        </w:rPr>
        <w:t xml:space="preserve"> </w:t>
      </w:r>
      <w:r>
        <w:rPr>
          <w:color w:val="231F20"/>
          <w:spacing w:val="-2"/>
          <w:sz w:val="16"/>
        </w:rPr>
        <w:t>to</w:t>
      </w:r>
      <w:r>
        <w:rPr>
          <w:color w:val="231F20"/>
          <w:spacing w:val="-10"/>
          <w:sz w:val="16"/>
        </w:rPr>
        <w:t xml:space="preserve"> </w:t>
      </w:r>
      <w:r>
        <w:rPr>
          <w:color w:val="231F20"/>
          <w:spacing w:val="-2"/>
          <w:sz w:val="16"/>
        </w:rPr>
        <w:t>human</w:t>
      </w:r>
      <w:r>
        <w:rPr>
          <w:color w:val="231F20"/>
          <w:spacing w:val="-9"/>
          <w:sz w:val="16"/>
        </w:rPr>
        <w:t xml:space="preserve"> </w:t>
      </w:r>
      <w:r>
        <w:rPr>
          <w:color w:val="231F20"/>
          <w:spacing w:val="-2"/>
          <w:sz w:val="16"/>
        </w:rPr>
        <w:t>or</w:t>
      </w:r>
      <w:r>
        <w:rPr>
          <w:color w:val="231F20"/>
          <w:spacing w:val="-9"/>
          <w:sz w:val="16"/>
        </w:rPr>
        <w:t xml:space="preserve"> </w:t>
      </w:r>
      <w:r>
        <w:rPr>
          <w:color w:val="231F20"/>
          <w:spacing w:val="-2"/>
          <w:sz w:val="16"/>
        </w:rPr>
        <w:t>animal</w:t>
      </w:r>
      <w:r>
        <w:rPr>
          <w:color w:val="231F20"/>
          <w:spacing w:val="-9"/>
          <w:sz w:val="16"/>
        </w:rPr>
        <w:t xml:space="preserve"> </w:t>
      </w:r>
      <w:r>
        <w:rPr>
          <w:color w:val="231F20"/>
          <w:spacing w:val="-2"/>
          <w:sz w:val="16"/>
        </w:rPr>
        <w:t>health,</w:t>
      </w:r>
      <w:r>
        <w:rPr>
          <w:color w:val="231F20"/>
          <w:spacing w:val="-9"/>
          <w:sz w:val="16"/>
        </w:rPr>
        <w:t xml:space="preserve"> </w:t>
      </w:r>
      <w:r>
        <w:rPr>
          <w:color w:val="231F20"/>
          <w:spacing w:val="-2"/>
          <w:sz w:val="16"/>
        </w:rPr>
        <w:t xml:space="preserve">the </w:t>
      </w:r>
      <w:r>
        <w:rPr>
          <w:color w:val="231F20"/>
          <w:spacing w:val="-4"/>
          <w:sz w:val="16"/>
        </w:rPr>
        <w:t>advancement</w:t>
      </w:r>
      <w:r>
        <w:rPr>
          <w:color w:val="231F20"/>
          <w:spacing w:val="-8"/>
          <w:sz w:val="16"/>
        </w:rPr>
        <w:t xml:space="preserve"> </w:t>
      </w:r>
      <w:r>
        <w:rPr>
          <w:color w:val="231F20"/>
          <w:spacing w:val="-4"/>
          <w:sz w:val="16"/>
        </w:rPr>
        <w:t>of</w:t>
      </w:r>
      <w:r>
        <w:rPr>
          <w:color w:val="231F20"/>
          <w:spacing w:val="-7"/>
          <w:sz w:val="16"/>
        </w:rPr>
        <w:t xml:space="preserve"> </w:t>
      </w:r>
      <w:r>
        <w:rPr>
          <w:color w:val="231F20"/>
          <w:spacing w:val="-4"/>
          <w:sz w:val="16"/>
        </w:rPr>
        <w:t>knowledge,</w:t>
      </w:r>
      <w:r>
        <w:rPr>
          <w:color w:val="231F20"/>
          <w:spacing w:val="-7"/>
          <w:sz w:val="16"/>
        </w:rPr>
        <w:t xml:space="preserve"> </w:t>
      </w:r>
      <w:r>
        <w:rPr>
          <w:color w:val="231F20"/>
          <w:spacing w:val="-4"/>
          <w:sz w:val="16"/>
        </w:rPr>
        <w:t xml:space="preserve">or </w:t>
      </w:r>
      <w:r>
        <w:rPr>
          <w:color w:val="231F20"/>
          <w:sz w:val="16"/>
        </w:rPr>
        <w:t>the good of society.</w:t>
      </w:r>
    </w:p>
    <w:p w14:paraId="45C05837" w14:textId="77777777" w:rsidR="00786F5F" w:rsidRDefault="00000000">
      <w:pPr>
        <w:spacing w:before="176" w:line="261" w:lineRule="auto"/>
        <w:ind w:left="240" w:right="125"/>
        <w:rPr>
          <w:sz w:val="16"/>
        </w:rPr>
      </w:pPr>
      <w:r>
        <w:rPr>
          <w:i/>
          <w:color w:val="231F20"/>
          <w:sz w:val="16"/>
        </w:rPr>
        <w:t>Principle</w:t>
      </w:r>
      <w:r>
        <w:rPr>
          <w:i/>
          <w:color w:val="231F20"/>
          <w:spacing w:val="-12"/>
          <w:sz w:val="16"/>
        </w:rPr>
        <w:t xml:space="preserve"> </w:t>
      </w:r>
      <w:r>
        <w:rPr>
          <w:i/>
          <w:color w:val="231F20"/>
          <w:sz w:val="16"/>
        </w:rPr>
        <w:t>III:</w:t>
      </w:r>
      <w:r>
        <w:rPr>
          <w:i/>
          <w:color w:val="231F20"/>
          <w:spacing w:val="-11"/>
          <w:sz w:val="16"/>
        </w:rPr>
        <w:t xml:space="preserve"> </w:t>
      </w:r>
      <w:r>
        <w:rPr>
          <w:color w:val="231F20"/>
          <w:sz w:val="16"/>
        </w:rPr>
        <w:t>The</w:t>
      </w:r>
      <w:r>
        <w:rPr>
          <w:color w:val="231F20"/>
          <w:spacing w:val="-11"/>
          <w:sz w:val="16"/>
        </w:rPr>
        <w:t xml:space="preserve"> </w:t>
      </w:r>
      <w:r>
        <w:rPr>
          <w:color w:val="231F20"/>
          <w:sz w:val="16"/>
        </w:rPr>
        <w:t>animals selected</w:t>
      </w:r>
      <w:r>
        <w:rPr>
          <w:color w:val="231F20"/>
          <w:spacing w:val="-5"/>
          <w:sz w:val="16"/>
        </w:rPr>
        <w:t xml:space="preserve"> </w:t>
      </w:r>
      <w:r>
        <w:rPr>
          <w:color w:val="231F20"/>
          <w:sz w:val="16"/>
        </w:rPr>
        <w:t>for</w:t>
      </w:r>
      <w:r>
        <w:rPr>
          <w:color w:val="231F20"/>
          <w:spacing w:val="-5"/>
          <w:sz w:val="16"/>
        </w:rPr>
        <w:t xml:space="preserve"> </w:t>
      </w:r>
      <w:r>
        <w:rPr>
          <w:color w:val="231F20"/>
          <w:sz w:val="16"/>
        </w:rPr>
        <w:t>a</w:t>
      </w:r>
      <w:r>
        <w:rPr>
          <w:color w:val="231F20"/>
          <w:spacing w:val="-5"/>
          <w:sz w:val="16"/>
        </w:rPr>
        <w:t xml:space="preserve"> </w:t>
      </w:r>
      <w:r>
        <w:rPr>
          <w:color w:val="231F20"/>
          <w:sz w:val="16"/>
        </w:rPr>
        <w:t>procedure should</w:t>
      </w:r>
      <w:r>
        <w:rPr>
          <w:color w:val="231F20"/>
          <w:spacing w:val="-7"/>
          <w:sz w:val="16"/>
        </w:rPr>
        <w:t xml:space="preserve"> </w:t>
      </w:r>
      <w:r>
        <w:rPr>
          <w:color w:val="231F20"/>
          <w:sz w:val="16"/>
        </w:rPr>
        <w:t>be</w:t>
      </w:r>
      <w:r>
        <w:rPr>
          <w:color w:val="231F20"/>
          <w:spacing w:val="-7"/>
          <w:sz w:val="16"/>
        </w:rPr>
        <w:t xml:space="preserve"> </w:t>
      </w:r>
      <w:r>
        <w:rPr>
          <w:color w:val="231F20"/>
          <w:sz w:val="16"/>
        </w:rPr>
        <w:t>of</w:t>
      </w:r>
      <w:r>
        <w:rPr>
          <w:color w:val="231F20"/>
          <w:spacing w:val="-7"/>
          <w:sz w:val="16"/>
        </w:rPr>
        <w:t xml:space="preserve"> </w:t>
      </w:r>
      <w:r>
        <w:rPr>
          <w:color w:val="231F20"/>
          <w:sz w:val="16"/>
        </w:rPr>
        <w:t>an</w:t>
      </w:r>
      <w:r>
        <w:rPr>
          <w:color w:val="231F20"/>
          <w:spacing w:val="-7"/>
          <w:sz w:val="16"/>
        </w:rPr>
        <w:t xml:space="preserve"> </w:t>
      </w:r>
      <w:r>
        <w:rPr>
          <w:color w:val="231F20"/>
          <w:sz w:val="16"/>
        </w:rPr>
        <w:t>appropriate species</w:t>
      </w:r>
      <w:r>
        <w:rPr>
          <w:color w:val="231F20"/>
          <w:spacing w:val="-8"/>
          <w:sz w:val="16"/>
        </w:rPr>
        <w:t xml:space="preserve"> </w:t>
      </w:r>
      <w:r>
        <w:rPr>
          <w:color w:val="231F20"/>
          <w:sz w:val="16"/>
        </w:rPr>
        <w:t>and</w:t>
      </w:r>
      <w:r>
        <w:rPr>
          <w:color w:val="231F20"/>
          <w:spacing w:val="-8"/>
          <w:sz w:val="16"/>
        </w:rPr>
        <w:t xml:space="preserve"> </w:t>
      </w:r>
      <w:r>
        <w:rPr>
          <w:color w:val="231F20"/>
          <w:sz w:val="16"/>
        </w:rPr>
        <w:t>quality</w:t>
      </w:r>
      <w:r>
        <w:rPr>
          <w:color w:val="231F20"/>
          <w:spacing w:val="-8"/>
          <w:sz w:val="16"/>
        </w:rPr>
        <w:t xml:space="preserve"> </w:t>
      </w:r>
      <w:r>
        <w:rPr>
          <w:color w:val="231F20"/>
          <w:sz w:val="16"/>
        </w:rPr>
        <w:t>and</w:t>
      </w:r>
      <w:r>
        <w:rPr>
          <w:color w:val="231F20"/>
          <w:spacing w:val="-8"/>
          <w:sz w:val="16"/>
        </w:rPr>
        <w:t xml:space="preserve"> </w:t>
      </w:r>
      <w:r>
        <w:rPr>
          <w:color w:val="231F20"/>
          <w:sz w:val="16"/>
        </w:rPr>
        <w:t xml:space="preserve">the </w:t>
      </w:r>
      <w:proofErr w:type="gramStart"/>
      <w:r>
        <w:rPr>
          <w:color w:val="231F20"/>
          <w:spacing w:val="-4"/>
          <w:sz w:val="16"/>
        </w:rPr>
        <w:t>minimum</w:t>
      </w:r>
      <w:r>
        <w:rPr>
          <w:color w:val="231F20"/>
          <w:spacing w:val="-8"/>
          <w:sz w:val="16"/>
        </w:rPr>
        <w:t xml:space="preserve"> </w:t>
      </w:r>
      <w:r>
        <w:rPr>
          <w:color w:val="231F20"/>
          <w:spacing w:val="-4"/>
          <w:sz w:val="16"/>
        </w:rPr>
        <w:t>number</w:t>
      </w:r>
      <w:proofErr w:type="gramEnd"/>
      <w:r>
        <w:rPr>
          <w:color w:val="231F20"/>
          <w:spacing w:val="-7"/>
          <w:sz w:val="16"/>
        </w:rPr>
        <w:t xml:space="preserve"> </w:t>
      </w:r>
      <w:r>
        <w:rPr>
          <w:color w:val="231F20"/>
          <w:spacing w:val="-4"/>
          <w:sz w:val="16"/>
        </w:rPr>
        <w:t>required</w:t>
      </w:r>
      <w:r>
        <w:rPr>
          <w:color w:val="231F20"/>
          <w:spacing w:val="-7"/>
          <w:sz w:val="16"/>
        </w:rPr>
        <w:t xml:space="preserve"> </w:t>
      </w:r>
      <w:r>
        <w:rPr>
          <w:color w:val="231F20"/>
          <w:spacing w:val="-4"/>
          <w:sz w:val="16"/>
        </w:rPr>
        <w:t xml:space="preserve">to </w:t>
      </w:r>
      <w:r>
        <w:rPr>
          <w:color w:val="231F20"/>
          <w:spacing w:val="-2"/>
          <w:sz w:val="16"/>
        </w:rPr>
        <w:t>obtain</w:t>
      </w:r>
      <w:r>
        <w:rPr>
          <w:color w:val="231F20"/>
          <w:spacing w:val="-10"/>
          <w:sz w:val="16"/>
        </w:rPr>
        <w:t xml:space="preserve"> </w:t>
      </w:r>
      <w:r>
        <w:rPr>
          <w:color w:val="231F20"/>
          <w:spacing w:val="-2"/>
          <w:sz w:val="16"/>
        </w:rPr>
        <w:t>valid</w:t>
      </w:r>
      <w:r>
        <w:rPr>
          <w:color w:val="231F20"/>
          <w:spacing w:val="-9"/>
          <w:sz w:val="16"/>
        </w:rPr>
        <w:t xml:space="preserve"> </w:t>
      </w:r>
      <w:r>
        <w:rPr>
          <w:color w:val="231F20"/>
          <w:spacing w:val="-2"/>
          <w:sz w:val="16"/>
        </w:rPr>
        <w:t>results.</w:t>
      </w:r>
      <w:r>
        <w:rPr>
          <w:color w:val="231F20"/>
          <w:spacing w:val="-9"/>
          <w:sz w:val="16"/>
        </w:rPr>
        <w:t xml:space="preserve"> </w:t>
      </w:r>
      <w:r>
        <w:rPr>
          <w:color w:val="231F20"/>
          <w:spacing w:val="-2"/>
          <w:sz w:val="16"/>
        </w:rPr>
        <w:t xml:space="preserve">Methods </w:t>
      </w:r>
      <w:r>
        <w:rPr>
          <w:color w:val="231F20"/>
          <w:w w:val="90"/>
          <w:sz w:val="16"/>
        </w:rPr>
        <w:t>such</w:t>
      </w:r>
      <w:r>
        <w:rPr>
          <w:color w:val="231F20"/>
          <w:spacing w:val="-6"/>
          <w:w w:val="90"/>
          <w:sz w:val="16"/>
        </w:rPr>
        <w:t xml:space="preserve"> </w:t>
      </w:r>
      <w:r>
        <w:rPr>
          <w:color w:val="231F20"/>
          <w:w w:val="90"/>
          <w:sz w:val="16"/>
        </w:rPr>
        <w:t>as</w:t>
      </w:r>
      <w:r>
        <w:rPr>
          <w:color w:val="231F20"/>
          <w:spacing w:val="-6"/>
          <w:w w:val="90"/>
          <w:sz w:val="16"/>
        </w:rPr>
        <w:t xml:space="preserve"> </w:t>
      </w:r>
      <w:r>
        <w:rPr>
          <w:color w:val="231F20"/>
          <w:w w:val="90"/>
          <w:sz w:val="16"/>
        </w:rPr>
        <w:t>mathematical</w:t>
      </w:r>
      <w:r>
        <w:rPr>
          <w:color w:val="231F20"/>
          <w:spacing w:val="-6"/>
          <w:w w:val="90"/>
          <w:sz w:val="16"/>
        </w:rPr>
        <w:t xml:space="preserve"> </w:t>
      </w:r>
      <w:r>
        <w:rPr>
          <w:color w:val="231F20"/>
          <w:w w:val="90"/>
          <w:sz w:val="16"/>
        </w:rPr>
        <w:t>models,</w:t>
      </w:r>
      <w:r>
        <w:rPr>
          <w:color w:val="231F20"/>
          <w:sz w:val="16"/>
        </w:rPr>
        <w:t xml:space="preserve"> computer</w:t>
      </w:r>
      <w:r>
        <w:rPr>
          <w:color w:val="231F20"/>
          <w:spacing w:val="-3"/>
          <w:sz w:val="16"/>
        </w:rPr>
        <w:t xml:space="preserve"> </w:t>
      </w:r>
      <w:r>
        <w:rPr>
          <w:color w:val="231F20"/>
          <w:sz w:val="16"/>
        </w:rPr>
        <w:t>simulation,</w:t>
      </w:r>
      <w:r>
        <w:rPr>
          <w:color w:val="231F20"/>
          <w:spacing w:val="-3"/>
          <w:sz w:val="16"/>
        </w:rPr>
        <w:t xml:space="preserve"> </w:t>
      </w:r>
      <w:r>
        <w:rPr>
          <w:color w:val="231F20"/>
          <w:sz w:val="16"/>
        </w:rPr>
        <w:t>and</w:t>
      </w:r>
    </w:p>
    <w:p w14:paraId="7F050C4B" w14:textId="77777777" w:rsidR="00786F5F" w:rsidRDefault="00000000">
      <w:pPr>
        <w:spacing w:line="259" w:lineRule="auto"/>
        <w:ind w:left="240" w:right="20"/>
        <w:rPr>
          <w:sz w:val="16"/>
        </w:rPr>
      </w:pPr>
      <w:r>
        <w:rPr>
          <w:i/>
          <w:color w:val="231F20"/>
          <w:w w:val="90"/>
          <w:sz w:val="16"/>
        </w:rPr>
        <w:t>in</w:t>
      </w:r>
      <w:r>
        <w:rPr>
          <w:i/>
          <w:color w:val="231F20"/>
          <w:spacing w:val="-4"/>
          <w:w w:val="90"/>
          <w:sz w:val="16"/>
        </w:rPr>
        <w:t xml:space="preserve"> </w:t>
      </w:r>
      <w:r>
        <w:rPr>
          <w:i/>
          <w:color w:val="231F20"/>
          <w:w w:val="90"/>
          <w:sz w:val="16"/>
        </w:rPr>
        <w:t>vitro</w:t>
      </w:r>
      <w:r>
        <w:rPr>
          <w:i/>
          <w:color w:val="231F20"/>
          <w:spacing w:val="-4"/>
          <w:w w:val="90"/>
          <w:sz w:val="16"/>
        </w:rPr>
        <w:t xml:space="preserve"> </w:t>
      </w:r>
      <w:r>
        <w:rPr>
          <w:color w:val="231F20"/>
          <w:w w:val="90"/>
          <w:sz w:val="16"/>
        </w:rPr>
        <w:t>biological</w:t>
      </w:r>
      <w:r>
        <w:rPr>
          <w:color w:val="231F20"/>
          <w:spacing w:val="-4"/>
          <w:w w:val="90"/>
          <w:sz w:val="16"/>
        </w:rPr>
        <w:t xml:space="preserve"> </w:t>
      </w:r>
      <w:r>
        <w:rPr>
          <w:color w:val="231F20"/>
          <w:w w:val="90"/>
          <w:sz w:val="16"/>
        </w:rPr>
        <w:t>systems</w:t>
      </w:r>
      <w:r>
        <w:rPr>
          <w:color w:val="231F20"/>
          <w:sz w:val="16"/>
        </w:rPr>
        <w:t xml:space="preserve"> should be considered.</w:t>
      </w:r>
    </w:p>
    <w:p w14:paraId="7FB5A309" w14:textId="77777777" w:rsidR="00786F5F" w:rsidRDefault="00000000">
      <w:pPr>
        <w:spacing w:before="58"/>
        <w:ind w:left="240"/>
        <w:rPr>
          <w:sz w:val="16"/>
        </w:rPr>
      </w:pPr>
      <w:r>
        <w:rPr>
          <w:color w:val="231F20"/>
          <w:w w:val="85"/>
          <w:sz w:val="16"/>
        </w:rPr>
        <w:t>(See</w:t>
      </w:r>
      <w:r>
        <w:rPr>
          <w:color w:val="231F20"/>
          <w:spacing w:val="1"/>
          <w:sz w:val="16"/>
        </w:rPr>
        <w:t xml:space="preserve"> </w:t>
      </w:r>
      <w:hyperlink w:anchor="_bookmark38" w:history="1">
        <w:r>
          <w:rPr>
            <w:color w:val="0000FF"/>
            <w:w w:val="85"/>
            <w:sz w:val="16"/>
          </w:rPr>
          <w:t>C.</w:t>
        </w:r>
        <w:proofErr w:type="gramStart"/>
        <w:r>
          <w:rPr>
            <w:color w:val="0000FF"/>
            <w:w w:val="85"/>
            <w:sz w:val="16"/>
          </w:rPr>
          <w:t>2.a.</w:t>
        </w:r>
        <w:proofErr w:type="gramEnd"/>
        <w:r>
          <w:rPr>
            <w:color w:val="0000FF"/>
            <w:spacing w:val="2"/>
            <w:sz w:val="16"/>
          </w:rPr>
          <w:t xml:space="preserve"> </w:t>
        </w:r>
        <w:r>
          <w:rPr>
            <w:color w:val="0000FF"/>
            <w:spacing w:val="-2"/>
            <w:w w:val="85"/>
            <w:sz w:val="16"/>
          </w:rPr>
          <w:t>Alternatives</w:t>
        </w:r>
      </w:hyperlink>
      <w:r>
        <w:rPr>
          <w:color w:val="231F20"/>
          <w:spacing w:val="-2"/>
          <w:w w:val="85"/>
          <w:sz w:val="16"/>
        </w:rPr>
        <w:t>)</w:t>
      </w:r>
    </w:p>
    <w:p w14:paraId="763C91F8" w14:textId="77777777" w:rsidR="00786F5F" w:rsidRDefault="00000000">
      <w:pPr>
        <w:tabs>
          <w:tab w:val="left" w:leader="dot" w:pos="564"/>
        </w:tabs>
        <w:spacing w:before="75"/>
        <w:ind w:left="100"/>
        <w:rPr>
          <w:sz w:val="16"/>
        </w:rPr>
      </w:pPr>
      <w:r>
        <w:br w:type="column"/>
      </w:r>
      <w:r>
        <w:rPr>
          <w:color w:val="231F20"/>
          <w:spacing w:val="-4"/>
          <w:sz w:val="16"/>
        </w:rPr>
        <w:t>C.1.</w:t>
      </w:r>
      <w:r>
        <w:rPr>
          <w:color w:val="231F20"/>
          <w:sz w:val="16"/>
        </w:rPr>
        <w:tab/>
      </w:r>
      <w:r>
        <w:rPr>
          <w:color w:val="231F20"/>
          <w:w w:val="90"/>
          <w:sz w:val="16"/>
        </w:rPr>
        <w:t>the</w:t>
      </w:r>
      <w:r>
        <w:rPr>
          <w:color w:val="231F20"/>
          <w:spacing w:val="-3"/>
          <w:sz w:val="16"/>
        </w:rPr>
        <w:t xml:space="preserve"> </w:t>
      </w:r>
      <w:r>
        <w:rPr>
          <w:color w:val="231F20"/>
          <w:spacing w:val="-2"/>
          <w:sz w:val="16"/>
        </w:rPr>
        <w:t>IACUC</w:t>
      </w:r>
    </w:p>
    <w:p w14:paraId="0CB8C11F" w14:textId="77777777" w:rsidR="00786F5F" w:rsidRDefault="00000000">
      <w:pPr>
        <w:spacing w:before="16"/>
        <w:ind w:left="100"/>
        <w:rPr>
          <w:sz w:val="16"/>
        </w:rPr>
      </w:pPr>
      <w:r>
        <w:rPr>
          <w:color w:val="231F20"/>
          <w:w w:val="90"/>
          <w:sz w:val="16"/>
        </w:rPr>
        <w:t>shall.</w:t>
      </w:r>
      <w:r>
        <w:rPr>
          <w:color w:val="231F20"/>
          <w:spacing w:val="35"/>
          <w:sz w:val="16"/>
        </w:rPr>
        <w:t xml:space="preserve"> </w:t>
      </w:r>
      <w:r>
        <w:rPr>
          <w:color w:val="231F20"/>
          <w:w w:val="90"/>
          <w:sz w:val="16"/>
        </w:rPr>
        <w:t>determine</w:t>
      </w:r>
      <w:r>
        <w:rPr>
          <w:color w:val="231F20"/>
          <w:spacing w:val="-4"/>
          <w:sz w:val="16"/>
        </w:rPr>
        <w:t xml:space="preserve"> </w:t>
      </w:r>
      <w:r>
        <w:rPr>
          <w:color w:val="231F20"/>
          <w:w w:val="90"/>
          <w:sz w:val="16"/>
        </w:rPr>
        <w:t>that</w:t>
      </w:r>
      <w:r>
        <w:rPr>
          <w:color w:val="231F20"/>
          <w:spacing w:val="-5"/>
          <w:sz w:val="16"/>
        </w:rPr>
        <w:t xml:space="preserve"> </w:t>
      </w:r>
      <w:r>
        <w:rPr>
          <w:color w:val="231F20"/>
          <w:spacing w:val="-5"/>
          <w:w w:val="90"/>
          <w:sz w:val="16"/>
        </w:rPr>
        <w:t>the</w:t>
      </w:r>
    </w:p>
    <w:p w14:paraId="26D576A3" w14:textId="77777777" w:rsidR="00786F5F" w:rsidRDefault="00000000">
      <w:pPr>
        <w:tabs>
          <w:tab w:val="left" w:leader="dot" w:pos="599"/>
        </w:tabs>
        <w:spacing w:before="16" w:line="261" w:lineRule="auto"/>
        <w:ind w:left="100" w:right="250"/>
        <w:rPr>
          <w:sz w:val="16"/>
        </w:rPr>
      </w:pPr>
      <w:r>
        <w:rPr>
          <w:color w:val="231F20"/>
          <w:spacing w:val="-4"/>
          <w:sz w:val="16"/>
        </w:rPr>
        <w:t>proposed</w:t>
      </w:r>
      <w:r>
        <w:rPr>
          <w:color w:val="231F20"/>
          <w:spacing w:val="-8"/>
          <w:sz w:val="16"/>
        </w:rPr>
        <w:t xml:space="preserve"> </w:t>
      </w:r>
      <w:r>
        <w:rPr>
          <w:color w:val="231F20"/>
          <w:spacing w:val="-4"/>
          <w:sz w:val="16"/>
        </w:rPr>
        <w:t>research</w:t>
      </w:r>
      <w:r>
        <w:rPr>
          <w:color w:val="231F20"/>
          <w:spacing w:val="-7"/>
          <w:sz w:val="16"/>
        </w:rPr>
        <w:t xml:space="preserve"> </w:t>
      </w:r>
      <w:r>
        <w:rPr>
          <w:color w:val="231F20"/>
          <w:spacing w:val="-4"/>
          <w:sz w:val="16"/>
        </w:rPr>
        <w:t xml:space="preserve">projects </w:t>
      </w:r>
      <w:r>
        <w:rPr>
          <w:color w:val="231F20"/>
          <w:spacing w:val="-2"/>
          <w:sz w:val="16"/>
        </w:rPr>
        <w:t>are</w:t>
      </w:r>
      <w:r>
        <w:rPr>
          <w:color w:val="231F20"/>
          <w:spacing w:val="-8"/>
          <w:sz w:val="16"/>
        </w:rPr>
        <w:t xml:space="preserve"> </w:t>
      </w:r>
      <w:r>
        <w:rPr>
          <w:color w:val="231F20"/>
          <w:spacing w:val="-2"/>
          <w:sz w:val="16"/>
        </w:rPr>
        <w:t>in</w:t>
      </w:r>
      <w:r>
        <w:rPr>
          <w:color w:val="231F20"/>
          <w:spacing w:val="-8"/>
          <w:sz w:val="16"/>
        </w:rPr>
        <w:t xml:space="preserve"> </w:t>
      </w:r>
      <w:r>
        <w:rPr>
          <w:color w:val="231F20"/>
          <w:spacing w:val="-2"/>
          <w:sz w:val="16"/>
        </w:rPr>
        <w:t>accordance</w:t>
      </w:r>
      <w:r>
        <w:rPr>
          <w:color w:val="231F20"/>
          <w:spacing w:val="-8"/>
          <w:sz w:val="16"/>
        </w:rPr>
        <w:t xml:space="preserve"> </w:t>
      </w:r>
      <w:r>
        <w:rPr>
          <w:color w:val="231F20"/>
          <w:spacing w:val="-2"/>
          <w:sz w:val="16"/>
        </w:rPr>
        <w:t>with</w:t>
      </w:r>
      <w:r>
        <w:rPr>
          <w:color w:val="231F20"/>
          <w:spacing w:val="-8"/>
          <w:sz w:val="16"/>
        </w:rPr>
        <w:t xml:space="preserve"> </w:t>
      </w:r>
      <w:r>
        <w:rPr>
          <w:color w:val="231F20"/>
          <w:spacing w:val="-2"/>
          <w:sz w:val="16"/>
        </w:rPr>
        <w:t>this Policy</w:t>
      </w:r>
      <w:r>
        <w:rPr>
          <w:color w:val="231F20"/>
          <w:sz w:val="16"/>
        </w:rPr>
        <w:tab/>
      </w:r>
      <w:r>
        <w:rPr>
          <w:color w:val="231F20"/>
          <w:w w:val="90"/>
          <w:sz w:val="16"/>
        </w:rPr>
        <w:t>the</w:t>
      </w:r>
      <w:r>
        <w:rPr>
          <w:color w:val="231F20"/>
          <w:spacing w:val="-5"/>
          <w:w w:val="90"/>
          <w:sz w:val="16"/>
        </w:rPr>
        <w:t xml:space="preserve"> </w:t>
      </w:r>
      <w:r>
        <w:rPr>
          <w:color w:val="231F20"/>
          <w:w w:val="90"/>
          <w:sz w:val="16"/>
        </w:rPr>
        <w:t>IACUC</w:t>
      </w:r>
      <w:r>
        <w:rPr>
          <w:color w:val="231F20"/>
          <w:spacing w:val="-4"/>
          <w:w w:val="90"/>
          <w:sz w:val="16"/>
        </w:rPr>
        <w:t xml:space="preserve"> </w:t>
      </w:r>
      <w:r>
        <w:rPr>
          <w:color w:val="231F20"/>
          <w:w w:val="90"/>
          <w:sz w:val="16"/>
        </w:rPr>
        <w:t>shall</w:t>
      </w:r>
      <w:r>
        <w:rPr>
          <w:color w:val="231F20"/>
          <w:spacing w:val="-4"/>
          <w:w w:val="90"/>
          <w:sz w:val="16"/>
        </w:rPr>
        <w:t xml:space="preserve"> con-</w:t>
      </w:r>
    </w:p>
    <w:p w14:paraId="663523C7" w14:textId="77777777" w:rsidR="00786F5F" w:rsidRDefault="00000000">
      <w:pPr>
        <w:spacing w:line="261" w:lineRule="auto"/>
        <w:ind w:left="100" w:right="226"/>
        <w:jc w:val="both"/>
        <w:rPr>
          <w:sz w:val="16"/>
        </w:rPr>
      </w:pPr>
      <w:r>
        <w:rPr>
          <w:color w:val="231F20"/>
          <w:w w:val="90"/>
          <w:sz w:val="16"/>
        </w:rPr>
        <w:t>firm that the research project</w:t>
      </w:r>
      <w:r>
        <w:rPr>
          <w:color w:val="231F20"/>
          <w:sz w:val="16"/>
        </w:rPr>
        <w:t xml:space="preserve"> </w:t>
      </w:r>
      <w:r>
        <w:rPr>
          <w:color w:val="231F20"/>
          <w:spacing w:val="-4"/>
          <w:sz w:val="16"/>
        </w:rPr>
        <w:t>will</w:t>
      </w:r>
      <w:r>
        <w:rPr>
          <w:color w:val="231F20"/>
          <w:spacing w:val="-8"/>
          <w:sz w:val="16"/>
        </w:rPr>
        <w:t xml:space="preserve"> </w:t>
      </w:r>
      <w:r>
        <w:rPr>
          <w:color w:val="231F20"/>
          <w:spacing w:val="-4"/>
          <w:sz w:val="16"/>
        </w:rPr>
        <w:t>be</w:t>
      </w:r>
      <w:r>
        <w:rPr>
          <w:color w:val="231F20"/>
          <w:spacing w:val="-7"/>
          <w:sz w:val="16"/>
        </w:rPr>
        <w:t xml:space="preserve"> </w:t>
      </w:r>
      <w:r>
        <w:rPr>
          <w:color w:val="231F20"/>
          <w:spacing w:val="-4"/>
          <w:sz w:val="16"/>
        </w:rPr>
        <w:t>conducted</w:t>
      </w:r>
      <w:r>
        <w:rPr>
          <w:color w:val="231F20"/>
          <w:spacing w:val="-7"/>
          <w:sz w:val="16"/>
        </w:rPr>
        <w:t xml:space="preserve"> </w:t>
      </w:r>
      <w:r>
        <w:rPr>
          <w:color w:val="231F20"/>
          <w:spacing w:val="-4"/>
          <w:sz w:val="16"/>
        </w:rPr>
        <w:t>in</w:t>
      </w:r>
      <w:r>
        <w:rPr>
          <w:color w:val="231F20"/>
          <w:spacing w:val="-7"/>
          <w:sz w:val="16"/>
        </w:rPr>
        <w:t xml:space="preserve"> </w:t>
      </w:r>
      <w:proofErr w:type="gramStart"/>
      <w:r>
        <w:rPr>
          <w:color w:val="231F20"/>
          <w:spacing w:val="-4"/>
          <w:sz w:val="16"/>
        </w:rPr>
        <w:t>accord-</w:t>
      </w:r>
      <w:r>
        <w:rPr>
          <w:color w:val="231F20"/>
          <w:w w:val="90"/>
          <w:sz w:val="16"/>
        </w:rPr>
        <w:t>ance</w:t>
      </w:r>
      <w:proofErr w:type="gramEnd"/>
      <w:r>
        <w:rPr>
          <w:color w:val="231F20"/>
          <w:spacing w:val="-3"/>
          <w:w w:val="90"/>
          <w:sz w:val="16"/>
        </w:rPr>
        <w:t xml:space="preserve"> </w:t>
      </w:r>
      <w:r>
        <w:rPr>
          <w:color w:val="231F20"/>
          <w:w w:val="90"/>
          <w:sz w:val="16"/>
        </w:rPr>
        <w:t>with</w:t>
      </w:r>
      <w:r>
        <w:rPr>
          <w:color w:val="231F20"/>
          <w:spacing w:val="-3"/>
          <w:w w:val="90"/>
          <w:sz w:val="16"/>
        </w:rPr>
        <w:t xml:space="preserve"> </w:t>
      </w:r>
      <w:r>
        <w:rPr>
          <w:color w:val="231F20"/>
          <w:w w:val="90"/>
          <w:sz w:val="16"/>
        </w:rPr>
        <w:t>the</w:t>
      </w:r>
      <w:r>
        <w:rPr>
          <w:color w:val="231F20"/>
          <w:spacing w:val="-2"/>
          <w:w w:val="90"/>
          <w:sz w:val="16"/>
        </w:rPr>
        <w:t xml:space="preserve"> </w:t>
      </w:r>
      <w:r>
        <w:rPr>
          <w:color w:val="231F20"/>
          <w:w w:val="90"/>
          <w:sz w:val="16"/>
        </w:rPr>
        <w:t>AWA</w:t>
      </w:r>
      <w:r>
        <w:rPr>
          <w:color w:val="231F20"/>
          <w:spacing w:val="-3"/>
          <w:w w:val="90"/>
          <w:sz w:val="16"/>
        </w:rPr>
        <w:t xml:space="preserve"> </w:t>
      </w:r>
      <w:r>
        <w:rPr>
          <w:color w:val="231F20"/>
          <w:w w:val="90"/>
          <w:sz w:val="16"/>
        </w:rPr>
        <w:t>insofar</w:t>
      </w:r>
      <w:r>
        <w:rPr>
          <w:color w:val="231F20"/>
          <w:spacing w:val="-2"/>
          <w:w w:val="90"/>
          <w:sz w:val="16"/>
        </w:rPr>
        <w:t xml:space="preserve"> </w:t>
      </w:r>
      <w:r>
        <w:rPr>
          <w:color w:val="231F20"/>
          <w:spacing w:val="-5"/>
          <w:w w:val="90"/>
          <w:sz w:val="16"/>
        </w:rPr>
        <w:t>as</w:t>
      </w:r>
    </w:p>
    <w:p w14:paraId="1FAA7DF5" w14:textId="77777777" w:rsidR="00786F5F" w:rsidRDefault="00000000">
      <w:pPr>
        <w:spacing w:line="261" w:lineRule="auto"/>
        <w:ind w:left="100" w:right="-9"/>
        <w:rPr>
          <w:sz w:val="16"/>
        </w:rPr>
      </w:pPr>
      <w:proofErr w:type="gramStart"/>
      <w:r>
        <w:rPr>
          <w:color w:val="231F20"/>
          <w:w w:val="90"/>
          <w:sz w:val="16"/>
        </w:rPr>
        <w:t>it</w:t>
      </w:r>
      <w:proofErr w:type="gramEnd"/>
      <w:r>
        <w:rPr>
          <w:color w:val="231F20"/>
          <w:spacing w:val="-3"/>
          <w:w w:val="90"/>
          <w:sz w:val="16"/>
        </w:rPr>
        <w:t xml:space="preserve"> </w:t>
      </w:r>
      <w:r>
        <w:rPr>
          <w:color w:val="231F20"/>
          <w:w w:val="90"/>
          <w:sz w:val="16"/>
        </w:rPr>
        <w:t>applies</w:t>
      </w:r>
      <w:r>
        <w:rPr>
          <w:color w:val="231F20"/>
          <w:spacing w:val="-3"/>
          <w:w w:val="90"/>
          <w:sz w:val="16"/>
        </w:rPr>
        <w:t xml:space="preserve"> </w:t>
      </w:r>
      <w:r>
        <w:rPr>
          <w:color w:val="231F20"/>
          <w:w w:val="90"/>
          <w:sz w:val="16"/>
        </w:rPr>
        <w:t>to</w:t>
      </w:r>
      <w:r>
        <w:rPr>
          <w:color w:val="231F20"/>
          <w:spacing w:val="-3"/>
          <w:w w:val="90"/>
          <w:sz w:val="16"/>
        </w:rPr>
        <w:t xml:space="preserve"> </w:t>
      </w:r>
      <w:r>
        <w:rPr>
          <w:color w:val="231F20"/>
          <w:w w:val="90"/>
          <w:sz w:val="16"/>
        </w:rPr>
        <w:t>the</w:t>
      </w:r>
      <w:r>
        <w:rPr>
          <w:color w:val="231F20"/>
          <w:spacing w:val="-3"/>
          <w:w w:val="90"/>
          <w:sz w:val="16"/>
        </w:rPr>
        <w:t xml:space="preserve"> </w:t>
      </w:r>
      <w:r>
        <w:rPr>
          <w:color w:val="231F20"/>
          <w:w w:val="90"/>
          <w:sz w:val="16"/>
        </w:rPr>
        <w:t>research</w:t>
      </w:r>
      <w:r>
        <w:rPr>
          <w:color w:val="231F20"/>
          <w:spacing w:val="-3"/>
          <w:w w:val="90"/>
          <w:sz w:val="16"/>
        </w:rPr>
        <w:t xml:space="preserve"> </w:t>
      </w:r>
      <w:r>
        <w:rPr>
          <w:color w:val="231F20"/>
          <w:w w:val="90"/>
          <w:sz w:val="16"/>
        </w:rPr>
        <w:t>project,</w:t>
      </w:r>
      <w:r>
        <w:rPr>
          <w:color w:val="231F20"/>
          <w:sz w:val="16"/>
        </w:rPr>
        <w:t xml:space="preserve"> </w:t>
      </w:r>
      <w:r>
        <w:rPr>
          <w:color w:val="231F20"/>
          <w:spacing w:val="-2"/>
          <w:sz w:val="16"/>
        </w:rPr>
        <w:t>and</w:t>
      </w:r>
      <w:r>
        <w:rPr>
          <w:color w:val="231F20"/>
          <w:spacing w:val="-10"/>
          <w:sz w:val="16"/>
        </w:rPr>
        <w:t xml:space="preserve"> </w:t>
      </w:r>
      <w:r>
        <w:rPr>
          <w:color w:val="231F20"/>
          <w:spacing w:val="-2"/>
          <w:sz w:val="16"/>
        </w:rPr>
        <w:t>that</w:t>
      </w:r>
      <w:r>
        <w:rPr>
          <w:color w:val="231F20"/>
          <w:spacing w:val="-9"/>
          <w:sz w:val="16"/>
        </w:rPr>
        <w:t xml:space="preserve"> </w:t>
      </w:r>
      <w:r>
        <w:rPr>
          <w:color w:val="231F20"/>
          <w:spacing w:val="-2"/>
          <w:sz w:val="16"/>
        </w:rPr>
        <w:t>the</w:t>
      </w:r>
      <w:r>
        <w:rPr>
          <w:color w:val="231F20"/>
          <w:spacing w:val="-9"/>
          <w:sz w:val="16"/>
        </w:rPr>
        <w:t xml:space="preserve"> </w:t>
      </w:r>
      <w:r>
        <w:rPr>
          <w:color w:val="231F20"/>
          <w:spacing w:val="-2"/>
          <w:sz w:val="16"/>
        </w:rPr>
        <w:t>research</w:t>
      </w:r>
      <w:r>
        <w:rPr>
          <w:color w:val="231F20"/>
          <w:spacing w:val="-9"/>
          <w:sz w:val="16"/>
        </w:rPr>
        <w:t xml:space="preserve"> </w:t>
      </w:r>
      <w:r>
        <w:rPr>
          <w:color w:val="231F20"/>
          <w:spacing w:val="-2"/>
          <w:sz w:val="16"/>
        </w:rPr>
        <w:t>project</w:t>
      </w:r>
      <w:r>
        <w:rPr>
          <w:color w:val="231F20"/>
          <w:spacing w:val="-9"/>
          <w:sz w:val="16"/>
        </w:rPr>
        <w:t xml:space="preserve"> </w:t>
      </w:r>
      <w:r>
        <w:rPr>
          <w:color w:val="231F20"/>
          <w:spacing w:val="-2"/>
          <w:sz w:val="16"/>
        </w:rPr>
        <w:t xml:space="preserve">is </w:t>
      </w:r>
      <w:r>
        <w:rPr>
          <w:color w:val="231F20"/>
          <w:w w:val="90"/>
          <w:sz w:val="16"/>
        </w:rPr>
        <w:t xml:space="preserve">consistent with the </w:t>
      </w:r>
      <w:r>
        <w:rPr>
          <w:i/>
          <w:color w:val="231F20"/>
          <w:w w:val="90"/>
          <w:sz w:val="16"/>
        </w:rPr>
        <w:t xml:space="preserve">Guide </w:t>
      </w:r>
      <w:r>
        <w:rPr>
          <w:color w:val="231F20"/>
          <w:w w:val="90"/>
          <w:sz w:val="16"/>
        </w:rPr>
        <w:t>unless</w:t>
      </w:r>
      <w:r>
        <w:rPr>
          <w:color w:val="231F20"/>
          <w:sz w:val="16"/>
        </w:rPr>
        <w:t xml:space="preserve"> acceptable</w:t>
      </w:r>
      <w:r>
        <w:rPr>
          <w:color w:val="231F20"/>
          <w:spacing w:val="-6"/>
          <w:sz w:val="16"/>
        </w:rPr>
        <w:t xml:space="preserve"> </w:t>
      </w:r>
      <w:r>
        <w:rPr>
          <w:color w:val="231F20"/>
          <w:sz w:val="16"/>
        </w:rPr>
        <w:t>justification</w:t>
      </w:r>
      <w:r>
        <w:rPr>
          <w:color w:val="231F20"/>
          <w:spacing w:val="-6"/>
          <w:sz w:val="16"/>
        </w:rPr>
        <w:t xml:space="preserve"> </w:t>
      </w:r>
      <w:r>
        <w:rPr>
          <w:color w:val="231F20"/>
          <w:sz w:val="16"/>
        </w:rPr>
        <w:t>for</w:t>
      </w:r>
      <w:r>
        <w:rPr>
          <w:color w:val="231F20"/>
          <w:spacing w:val="-6"/>
          <w:sz w:val="16"/>
        </w:rPr>
        <w:t xml:space="preserve"> </w:t>
      </w:r>
      <w:r>
        <w:rPr>
          <w:color w:val="231F20"/>
          <w:sz w:val="16"/>
        </w:rPr>
        <w:t>a departure</w:t>
      </w:r>
      <w:r>
        <w:rPr>
          <w:color w:val="231F20"/>
          <w:spacing w:val="-12"/>
          <w:sz w:val="16"/>
        </w:rPr>
        <w:t xml:space="preserve"> </w:t>
      </w:r>
      <w:r>
        <w:rPr>
          <w:color w:val="231F20"/>
          <w:sz w:val="16"/>
        </w:rPr>
        <w:t>is</w:t>
      </w:r>
      <w:r>
        <w:rPr>
          <w:color w:val="231F20"/>
          <w:spacing w:val="-11"/>
          <w:sz w:val="16"/>
        </w:rPr>
        <w:t xml:space="preserve"> </w:t>
      </w:r>
      <w:r>
        <w:rPr>
          <w:color w:val="231F20"/>
          <w:sz w:val="16"/>
        </w:rPr>
        <w:t>presented.</w:t>
      </w:r>
    </w:p>
    <w:p w14:paraId="6AAEF2B9" w14:textId="77777777" w:rsidR="00786F5F" w:rsidRDefault="00786F5F">
      <w:pPr>
        <w:pStyle w:val="BodyText"/>
        <w:rPr>
          <w:sz w:val="16"/>
        </w:rPr>
      </w:pPr>
    </w:p>
    <w:p w14:paraId="54A2916D" w14:textId="77777777" w:rsidR="00786F5F" w:rsidRDefault="00786F5F">
      <w:pPr>
        <w:pStyle w:val="BodyText"/>
        <w:rPr>
          <w:sz w:val="16"/>
        </w:rPr>
      </w:pPr>
    </w:p>
    <w:p w14:paraId="7BB1E3DA" w14:textId="77777777" w:rsidR="00786F5F" w:rsidRDefault="00786F5F">
      <w:pPr>
        <w:pStyle w:val="BodyText"/>
        <w:rPr>
          <w:sz w:val="16"/>
        </w:rPr>
      </w:pPr>
    </w:p>
    <w:p w14:paraId="727F198E" w14:textId="77777777" w:rsidR="00786F5F" w:rsidRDefault="00786F5F">
      <w:pPr>
        <w:pStyle w:val="BodyText"/>
        <w:rPr>
          <w:sz w:val="16"/>
        </w:rPr>
      </w:pPr>
    </w:p>
    <w:p w14:paraId="11044411" w14:textId="77777777" w:rsidR="00786F5F" w:rsidRDefault="00786F5F">
      <w:pPr>
        <w:pStyle w:val="BodyText"/>
        <w:rPr>
          <w:sz w:val="16"/>
        </w:rPr>
      </w:pPr>
    </w:p>
    <w:p w14:paraId="6BB3EDCE" w14:textId="77777777" w:rsidR="00786F5F" w:rsidRDefault="00786F5F">
      <w:pPr>
        <w:pStyle w:val="BodyText"/>
        <w:rPr>
          <w:sz w:val="16"/>
        </w:rPr>
      </w:pPr>
    </w:p>
    <w:p w14:paraId="70B6E96D" w14:textId="77777777" w:rsidR="00786F5F" w:rsidRDefault="00786F5F">
      <w:pPr>
        <w:pStyle w:val="BodyText"/>
        <w:rPr>
          <w:sz w:val="16"/>
        </w:rPr>
      </w:pPr>
    </w:p>
    <w:p w14:paraId="3425E286" w14:textId="77777777" w:rsidR="00786F5F" w:rsidRDefault="00786F5F">
      <w:pPr>
        <w:pStyle w:val="BodyText"/>
        <w:rPr>
          <w:sz w:val="16"/>
        </w:rPr>
      </w:pPr>
    </w:p>
    <w:p w14:paraId="2C70061F" w14:textId="77777777" w:rsidR="00786F5F" w:rsidRDefault="00786F5F">
      <w:pPr>
        <w:pStyle w:val="BodyText"/>
        <w:spacing w:before="97"/>
        <w:rPr>
          <w:sz w:val="16"/>
        </w:rPr>
      </w:pPr>
    </w:p>
    <w:p w14:paraId="60A7AC20" w14:textId="77777777" w:rsidR="00786F5F" w:rsidRDefault="00000000">
      <w:pPr>
        <w:spacing w:line="261" w:lineRule="auto"/>
        <w:ind w:left="100" w:right="156"/>
        <w:rPr>
          <w:sz w:val="16"/>
        </w:rPr>
      </w:pPr>
      <w:r>
        <w:rPr>
          <w:color w:val="231F20"/>
          <w:sz w:val="16"/>
        </w:rPr>
        <w:t>D.1.: Applications and proposals…that</w:t>
      </w:r>
      <w:r>
        <w:rPr>
          <w:color w:val="231F20"/>
          <w:spacing w:val="-12"/>
          <w:sz w:val="16"/>
        </w:rPr>
        <w:t xml:space="preserve"> </w:t>
      </w:r>
      <w:r>
        <w:rPr>
          <w:color w:val="231F20"/>
          <w:sz w:val="16"/>
        </w:rPr>
        <w:t>involve</w:t>
      </w:r>
      <w:r>
        <w:rPr>
          <w:color w:val="231F20"/>
          <w:spacing w:val="-11"/>
          <w:sz w:val="16"/>
        </w:rPr>
        <w:t xml:space="preserve"> </w:t>
      </w:r>
      <w:r>
        <w:rPr>
          <w:color w:val="231F20"/>
          <w:sz w:val="16"/>
        </w:rPr>
        <w:t xml:space="preserve">the </w:t>
      </w:r>
      <w:r>
        <w:rPr>
          <w:color w:val="231F20"/>
          <w:spacing w:val="-6"/>
          <w:sz w:val="16"/>
        </w:rPr>
        <w:t>care</w:t>
      </w:r>
      <w:r>
        <w:rPr>
          <w:color w:val="231F20"/>
          <w:spacing w:val="-5"/>
          <w:sz w:val="16"/>
        </w:rPr>
        <w:t xml:space="preserve"> </w:t>
      </w:r>
      <w:r>
        <w:rPr>
          <w:color w:val="231F20"/>
          <w:spacing w:val="-6"/>
          <w:sz w:val="16"/>
        </w:rPr>
        <w:t>and</w:t>
      </w:r>
      <w:r>
        <w:rPr>
          <w:color w:val="231F20"/>
          <w:spacing w:val="-5"/>
          <w:sz w:val="16"/>
        </w:rPr>
        <w:t xml:space="preserve"> </w:t>
      </w:r>
      <w:r>
        <w:rPr>
          <w:color w:val="231F20"/>
          <w:spacing w:val="-6"/>
          <w:sz w:val="16"/>
        </w:rPr>
        <w:t>use</w:t>
      </w:r>
      <w:r>
        <w:rPr>
          <w:color w:val="231F20"/>
          <w:spacing w:val="-5"/>
          <w:sz w:val="16"/>
        </w:rPr>
        <w:t xml:space="preserve"> </w:t>
      </w:r>
      <w:r>
        <w:rPr>
          <w:color w:val="231F20"/>
          <w:spacing w:val="-6"/>
          <w:sz w:val="16"/>
        </w:rPr>
        <w:t>of</w:t>
      </w:r>
      <w:r>
        <w:rPr>
          <w:color w:val="231F20"/>
          <w:spacing w:val="-5"/>
          <w:sz w:val="16"/>
        </w:rPr>
        <w:t xml:space="preserve"> </w:t>
      </w:r>
      <w:r>
        <w:rPr>
          <w:color w:val="231F20"/>
          <w:spacing w:val="-6"/>
          <w:sz w:val="16"/>
        </w:rPr>
        <w:t>animals</w:t>
      </w:r>
      <w:r>
        <w:rPr>
          <w:color w:val="231F20"/>
          <w:spacing w:val="-5"/>
          <w:sz w:val="16"/>
        </w:rPr>
        <w:t xml:space="preserve"> </w:t>
      </w:r>
      <w:r>
        <w:rPr>
          <w:color w:val="231F20"/>
          <w:spacing w:val="-6"/>
          <w:sz w:val="16"/>
        </w:rPr>
        <w:t>shall</w:t>
      </w:r>
      <w:r>
        <w:rPr>
          <w:color w:val="231F20"/>
          <w:sz w:val="16"/>
        </w:rPr>
        <w:t xml:space="preserve"> contain</w:t>
      </w:r>
      <w:r>
        <w:rPr>
          <w:color w:val="231F20"/>
          <w:spacing w:val="-6"/>
          <w:sz w:val="16"/>
        </w:rPr>
        <w:t xml:space="preserve"> </w:t>
      </w:r>
      <w:r>
        <w:rPr>
          <w:color w:val="231F20"/>
          <w:sz w:val="16"/>
        </w:rPr>
        <w:t>the</w:t>
      </w:r>
      <w:r>
        <w:rPr>
          <w:color w:val="231F20"/>
          <w:spacing w:val="-6"/>
          <w:sz w:val="16"/>
        </w:rPr>
        <w:t xml:space="preserve"> </w:t>
      </w:r>
      <w:r>
        <w:rPr>
          <w:color w:val="231F20"/>
          <w:sz w:val="16"/>
        </w:rPr>
        <w:t>following:</w:t>
      </w:r>
      <w:r>
        <w:rPr>
          <w:color w:val="231F20"/>
          <w:spacing w:val="-6"/>
          <w:sz w:val="16"/>
        </w:rPr>
        <w:t xml:space="preserve"> </w:t>
      </w:r>
      <w:r>
        <w:rPr>
          <w:color w:val="231F20"/>
          <w:sz w:val="16"/>
        </w:rPr>
        <w:t>a.) Identification</w:t>
      </w:r>
      <w:r>
        <w:rPr>
          <w:color w:val="231F20"/>
          <w:spacing w:val="-8"/>
          <w:sz w:val="16"/>
        </w:rPr>
        <w:t xml:space="preserve"> </w:t>
      </w:r>
      <w:r>
        <w:rPr>
          <w:color w:val="231F20"/>
          <w:sz w:val="16"/>
        </w:rPr>
        <w:t>of</w:t>
      </w:r>
      <w:r>
        <w:rPr>
          <w:color w:val="231F20"/>
          <w:spacing w:val="-8"/>
          <w:sz w:val="16"/>
        </w:rPr>
        <w:t xml:space="preserve"> </w:t>
      </w:r>
      <w:r>
        <w:rPr>
          <w:color w:val="231F20"/>
          <w:sz w:val="16"/>
        </w:rPr>
        <w:t>the</w:t>
      </w:r>
      <w:r>
        <w:rPr>
          <w:color w:val="231F20"/>
          <w:spacing w:val="-8"/>
          <w:sz w:val="16"/>
        </w:rPr>
        <w:t xml:space="preserve"> </w:t>
      </w:r>
      <w:r>
        <w:rPr>
          <w:color w:val="231F20"/>
          <w:sz w:val="16"/>
        </w:rPr>
        <w:t xml:space="preserve">species </w:t>
      </w:r>
      <w:r>
        <w:rPr>
          <w:color w:val="231F20"/>
          <w:spacing w:val="-4"/>
          <w:sz w:val="16"/>
        </w:rPr>
        <w:t>and</w:t>
      </w:r>
      <w:r>
        <w:rPr>
          <w:color w:val="231F20"/>
          <w:spacing w:val="-8"/>
          <w:sz w:val="16"/>
        </w:rPr>
        <w:t xml:space="preserve"> </w:t>
      </w:r>
      <w:r>
        <w:rPr>
          <w:color w:val="231F20"/>
          <w:spacing w:val="-4"/>
          <w:sz w:val="16"/>
        </w:rPr>
        <w:t>the</w:t>
      </w:r>
      <w:r>
        <w:rPr>
          <w:color w:val="231F20"/>
          <w:spacing w:val="-7"/>
          <w:sz w:val="16"/>
        </w:rPr>
        <w:t xml:space="preserve"> </w:t>
      </w:r>
      <w:r>
        <w:rPr>
          <w:color w:val="231F20"/>
          <w:spacing w:val="-4"/>
          <w:sz w:val="16"/>
        </w:rPr>
        <w:t>approximate</w:t>
      </w:r>
      <w:r>
        <w:rPr>
          <w:color w:val="231F20"/>
          <w:spacing w:val="-7"/>
          <w:sz w:val="16"/>
        </w:rPr>
        <w:t xml:space="preserve"> </w:t>
      </w:r>
      <w:r>
        <w:rPr>
          <w:color w:val="231F20"/>
          <w:spacing w:val="-4"/>
          <w:sz w:val="16"/>
        </w:rPr>
        <w:t xml:space="preserve">number </w:t>
      </w:r>
      <w:r>
        <w:rPr>
          <w:color w:val="231F20"/>
          <w:sz w:val="16"/>
        </w:rPr>
        <w:t>of</w:t>
      </w:r>
      <w:r>
        <w:rPr>
          <w:color w:val="231F20"/>
          <w:spacing w:val="-6"/>
          <w:sz w:val="16"/>
        </w:rPr>
        <w:t xml:space="preserve"> </w:t>
      </w:r>
      <w:r>
        <w:rPr>
          <w:color w:val="231F20"/>
          <w:sz w:val="16"/>
        </w:rPr>
        <w:t>animals</w:t>
      </w:r>
      <w:r>
        <w:rPr>
          <w:color w:val="231F20"/>
          <w:spacing w:val="-6"/>
          <w:sz w:val="16"/>
        </w:rPr>
        <w:t xml:space="preserve"> </w:t>
      </w:r>
      <w:r>
        <w:rPr>
          <w:color w:val="231F20"/>
          <w:sz w:val="16"/>
        </w:rPr>
        <w:t>to</w:t>
      </w:r>
      <w:r>
        <w:rPr>
          <w:color w:val="231F20"/>
          <w:spacing w:val="-6"/>
          <w:sz w:val="16"/>
        </w:rPr>
        <w:t xml:space="preserve"> </w:t>
      </w:r>
      <w:r>
        <w:rPr>
          <w:color w:val="231F20"/>
          <w:sz w:val="16"/>
        </w:rPr>
        <w:t>be</w:t>
      </w:r>
      <w:r>
        <w:rPr>
          <w:color w:val="231F20"/>
          <w:spacing w:val="-6"/>
          <w:sz w:val="16"/>
        </w:rPr>
        <w:t xml:space="preserve"> </w:t>
      </w:r>
      <w:r>
        <w:rPr>
          <w:color w:val="231F20"/>
          <w:sz w:val="16"/>
        </w:rPr>
        <w:t>used;</w:t>
      </w:r>
      <w:r>
        <w:rPr>
          <w:color w:val="231F20"/>
          <w:spacing w:val="-6"/>
          <w:sz w:val="16"/>
        </w:rPr>
        <w:t xml:space="preserve"> </w:t>
      </w:r>
      <w:r>
        <w:rPr>
          <w:color w:val="231F20"/>
          <w:sz w:val="16"/>
        </w:rPr>
        <w:t xml:space="preserve">b.) </w:t>
      </w:r>
      <w:r>
        <w:rPr>
          <w:color w:val="231F20"/>
          <w:w w:val="90"/>
          <w:sz w:val="16"/>
        </w:rPr>
        <w:t>rationale</w:t>
      </w:r>
      <w:r>
        <w:rPr>
          <w:color w:val="231F20"/>
          <w:spacing w:val="-9"/>
          <w:w w:val="90"/>
          <w:sz w:val="16"/>
        </w:rPr>
        <w:t xml:space="preserve"> </w:t>
      </w:r>
      <w:r>
        <w:rPr>
          <w:color w:val="231F20"/>
          <w:w w:val="90"/>
          <w:sz w:val="16"/>
        </w:rPr>
        <w:t>for</w:t>
      </w:r>
      <w:r>
        <w:rPr>
          <w:color w:val="231F20"/>
          <w:spacing w:val="-7"/>
          <w:w w:val="90"/>
          <w:sz w:val="16"/>
        </w:rPr>
        <w:t xml:space="preserve"> </w:t>
      </w:r>
      <w:r>
        <w:rPr>
          <w:color w:val="231F20"/>
          <w:w w:val="90"/>
          <w:sz w:val="16"/>
        </w:rPr>
        <w:t>involving</w:t>
      </w:r>
      <w:r>
        <w:rPr>
          <w:color w:val="231F20"/>
          <w:spacing w:val="-6"/>
          <w:w w:val="90"/>
          <w:sz w:val="16"/>
        </w:rPr>
        <w:t xml:space="preserve"> </w:t>
      </w:r>
      <w:r>
        <w:rPr>
          <w:color w:val="231F20"/>
          <w:w w:val="90"/>
          <w:sz w:val="16"/>
        </w:rPr>
        <w:t>animals,</w:t>
      </w:r>
      <w:r>
        <w:rPr>
          <w:color w:val="231F20"/>
          <w:sz w:val="16"/>
        </w:rPr>
        <w:t xml:space="preserve"> and</w:t>
      </w:r>
      <w:r>
        <w:rPr>
          <w:color w:val="231F20"/>
          <w:spacing w:val="-12"/>
          <w:sz w:val="16"/>
        </w:rPr>
        <w:t xml:space="preserve"> </w:t>
      </w:r>
      <w:r>
        <w:rPr>
          <w:color w:val="231F20"/>
          <w:sz w:val="16"/>
        </w:rPr>
        <w:t>for</w:t>
      </w:r>
      <w:r>
        <w:rPr>
          <w:color w:val="231F20"/>
          <w:spacing w:val="-11"/>
          <w:sz w:val="16"/>
        </w:rPr>
        <w:t xml:space="preserve"> </w:t>
      </w:r>
      <w:r>
        <w:rPr>
          <w:color w:val="231F20"/>
          <w:sz w:val="16"/>
        </w:rPr>
        <w:t>the</w:t>
      </w:r>
      <w:r>
        <w:rPr>
          <w:color w:val="231F20"/>
          <w:spacing w:val="-11"/>
          <w:sz w:val="16"/>
        </w:rPr>
        <w:t xml:space="preserve"> </w:t>
      </w:r>
      <w:r>
        <w:rPr>
          <w:color w:val="231F20"/>
          <w:sz w:val="16"/>
        </w:rPr>
        <w:t>appropriateness of</w:t>
      </w:r>
      <w:r>
        <w:rPr>
          <w:color w:val="231F20"/>
          <w:spacing w:val="-12"/>
          <w:sz w:val="16"/>
        </w:rPr>
        <w:t xml:space="preserve"> </w:t>
      </w:r>
      <w:r>
        <w:rPr>
          <w:color w:val="231F20"/>
          <w:sz w:val="16"/>
        </w:rPr>
        <w:t>the</w:t>
      </w:r>
      <w:r>
        <w:rPr>
          <w:color w:val="231F20"/>
          <w:spacing w:val="-11"/>
          <w:sz w:val="16"/>
        </w:rPr>
        <w:t xml:space="preserve"> </w:t>
      </w:r>
      <w:r>
        <w:rPr>
          <w:color w:val="231F20"/>
          <w:sz w:val="16"/>
        </w:rPr>
        <w:t>species</w:t>
      </w:r>
      <w:r>
        <w:rPr>
          <w:color w:val="231F20"/>
          <w:spacing w:val="-11"/>
          <w:sz w:val="16"/>
        </w:rPr>
        <w:t xml:space="preserve"> </w:t>
      </w:r>
      <w:r>
        <w:rPr>
          <w:color w:val="231F20"/>
          <w:sz w:val="16"/>
        </w:rPr>
        <w:t>and</w:t>
      </w:r>
      <w:r>
        <w:rPr>
          <w:color w:val="231F20"/>
          <w:spacing w:val="-11"/>
          <w:sz w:val="16"/>
        </w:rPr>
        <w:t xml:space="preserve"> </w:t>
      </w:r>
      <w:r>
        <w:rPr>
          <w:color w:val="231F20"/>
          <w:sz w:val="16"/>
        </w:rPr>
        <w:t>numbers of</w:t>
      </w:r>
      <w:r>
        <w:rPr>
          <w:color w:val="231F20"/>
          <w:spacing w:val="-3"/>
          <w:sz w:val="16"/>
        </w:rPr>
        <w:t xml:space="preserve"> </w:t>
      </w:r>
      <w:r>
        <w:rPr>
          <w:color w:val="231F20"/>
          <w:sz w:val="16"/>
        </w:rPr>
        <w:t>animals</w:t>
      </w:r>
      <w:r>
        <w:rPr>
          <w:color w:val="231F20"/>
          <w:spacing w:val="-3"/>
          <w:sz w:val="16"/>
        </w:rPr>
        <w:t xml:space="preserve"> </w:t>
      </w:r>
      <w:r>
        <w:rPr>
          <w:color w:val="231F20"/>
          <w:sz w:val="16"/>
        </w:rPr>
        <w:t>to</w:t>
      </w:r>
      <w:r>
        <w:rPr>
          <w:color w:val="231F20"/>
          <w:spacing w:val="-3"/>
          <w:sz w:val="16"/>
        </w:rPr>
        <w:t xml:space="preserve"> </w:t>
      </w:r>
      <w:r>
        <w:rPr>
          <w:color w:val="231F20"/>
          <w:sz w:val="16"/>
        </w:rPr>
        <w:t>be</w:t>
      </w:r>
      <w:r>
        <w:rPr>
          <w:color w:val="231F20"/>
          <w:spacing w:val="-3"/>
          <w:sz w:val="16"/>
        </w:rPr>
        <w:t xml:space="preserve"> </w:t>
      </w:r>
      <w:r>
        <w:rPr>
          <w:color w:val="231F20"/>
          <w:sz w:val="16"/>
        </w:rPr>
        <w:t>used…</w:t>
      </w:r>
    </w:p>
    <w:p w14:paraId="1B8331CD" w14:textId="77777777" w:rsidR="00786F5F" w:rsidRDefault="00000000">
      <w:pPr>
        <w:spacing w:before="75" w:line="261" w:lineRule="auto"/>
        <w:ind w:left="87" w:right="1014"/>
        <w:rPr>
          <w:sz w:val="16"/>
        </w:rPr>
      </w:pPr>
      <w:r>
        <w:br w:type="column"/>
      </w:r>
      <w:r>
        <w:rPr>
          <w:color w:val="231F20"/>
          <w:w w:val="90"/>
          <w:sz w:val="16"/>
        </w:rPr>
        <w:t>§2.31(d):</w:t>
      </w:r>
      <w:r>
        <w:rPr>
          <w:color w:val="231F20"/>
          <w:spacing w:val="-5"/>
          <w:w w:val="90"/>
          <w:sz w:val="16"/>
        </w:rPr>
        <w:t xml:space="preserve"> </w:t>
      </w:r>
      <w:r>
        <w:rPr>
          <w:color w:val="231F20"/>
          <w:w w:val="90"/>
          <w:sz w:val="16"/>
        </w:rPr>
        <w:t>...The</w:t>
      </w:r>
      <w:r>
        <w:rPr>
          <w:color w:val="231F20"/>
          <w:spacing w:val="-5"/>
          <w:w w:val="90"/>
          <w:sz w:val="16"/>
        </w:rPr>
        <w:t xml:space="preserve"> </w:t>
      </w:r>
      <w:r>
        <w:rPr>
          <w:color w:val="231F20"/>
          <w:w w:val="90"/>
          <w:sz w:val="16"/>
        </w:rPr>
        <w:t>IACUC</w:t>
      </w:r>
      <w:r>
        <w:rPr>
          <w:color w:val="231F20"/>
          <w:spacing w:val="-5"/>
          <w:w w:val="90"/>
          <w:sz w:val="16"/>
        </w:rPr>
        <w:t xml:space="preserve"> </w:t>
      </w:r>
      <w:r>
        <w:rPr>
          <w:color w:val="231F20"/>
          <w:w w:val="90"/>
          <w:sz w:val="16"/>
        </w:rPr>
        <w:t>shall</w:t>
      </w:r>
      <w:r>
        <w:rPr>
          <w:color w:val="231F20"/>
          <w:sz w:val="16"/>
        </w:rPr>
        <w:t xml:space="preserve"> </w:t>
      </w:r>
      <w:r>
        <w:rPr>
          <w:color w:val="231F20"/>
          <w:w w:val="90"/>
          <w:sz w:val="16"/>
        </w:rPr>
        <w:t>determine</w:t>
      </w:r>
      <w:r>
        <w:rPr>
          <w:color w:val="231F20"/>
          <w:spacing w:val="-3"/>
          <w:w w:val="90"/>
          <w:sz w:val="16"/>
        </w:rPr>
        <w:t xml:space="preserve"> </w:t>
      </w:r>
      <w:r>
        <w:rPr>
          <w:color w:val="231F20"/>
          <w:w w:val="90"/>
          <w:sz w:val="16"/>
        </w:rPr>
        <w:t>that</w:t>
      </w:r>
      <w:r>
        <w:rPr>
          <w:color w:val="231F20"/>
          <w:spacing w:val="-3"/>
          <w:w w:val="90"/>
          <w:sz w:val="16"/>
        </w:rPr>
        <w:t xml:space="preserve"> </w:t>
      </w:r>
      <w:r>
        <w:rPr>
          <w:color w:val="231F20"/>
          <w:w w:val="90"/>
          <w:sz w:val="16"/>
        </w:rPr>
        <w:t>the</w:t>
      </w:r>
      <w:r>
        <w:rPr>
          <w:color w:val="231F20"/>
          <w:spacing w:val="-3"/>
          <w:w w:val="90"/>
          <w:sz w:val="16"/>
        </w:rPr>
        <w:t xml:space="preserve"> </w:t>
      </w:r>
      <w:r>
        <w:rPr>
          <w:color w:val="231F20"/>
          <w:w w:val="90"/>
          <w:sz w:val="16"/>
        </w:rPr>
        <w:t>proposed</w:t>
      </w:r>
      <w:r>
        <w:rPr>
          <w:color w:val="231F20"/>
          <w:sz w:val="16"/>
        </w:rPr>
        <w:t xml:space="preserve"> </w:t>
      </w:r>
      <w:r>
        <w:rPr>
          <w:color w:val="231F20"/>
          <w:spacing w:val="-4"/>
          <w:sz w:val="16"/>
        </w:rPr>
        <w:t>activities</w:t>
      </w:r>
      <w:r>
        <w:rPr>
          <w:color w:val="231F20"/>
          <w:spacing w:val="-8"/>
          <w:sz w:val="16"/>
        </w:rPr>
        <w:t xml:space="preserve"> </w:t>
      </w:r>
      <w:r>
        <w:rPr>
          <w:color w:val="231F20"/>
          <w:spacing w:val="-4"/>
          <w:sz w:val="16"/>
        </w:rPr>
        <w:t>are</w:t>
      </w:r>
      <w:r>
        <w:rPr>
          <w:color w:val="231F20"/>
          <w:spacing w:val="-7"/>
          <w:sz w:val="16"/>
        </w:rPr>
        <w:t xml:space="preserve"> </w:t>
      </w:r>
      <w:r>
        <w:rPr>
          <w:color w:val="231F20"/>
          <w:spacing w:val="-4"/>
          <w:sz w:val="16"/>
        </w:rPr>
        <w:t>in</w:t>
      </w:r>
      <w:r>
        <w:rPr>
          <w:color w:val="231F20"/>
          <w:spacing w:val="-7"/>
          <w:sz w:val="16"/>
        </w:rPr>
        <w:t xml:space="preserve"> </w:t>
      </w:r>
      <w:r>
        <w:rPr>
          <w:color w:val="231F20"/>
          <w:spacing w:val="-4"/>
          <w:sz w:val="16"/>
        </w:rPr>
        <w:t>accordance with</w:t>
      </w:r>
      <w:r>
        <w:rPr>
          <w:color w:val="231F20"/>
          <w:spacing w:val="-8"/>
          <w:sz w:val="16"/>
        </w:rPr>
        <w:t xml:space="preserve"> </w:t>
      </w:r>
      <w:r>
        <w:rPr>
          <w:color w:val="231F20"/>
          <w:spacing w:val="-4"/>
          <w:sz w:val="16"/>
        </w:rPr>
        <w:t>this</w:t>
      </w:r>
      <w:r>
        <w:rPr>
          <w:color w:val="231F20"/>
          <w:spacing w:val="-7"/>
          <w:sz w:val="16"/>
        </w:rPr>
        <w:t xml:space="preserve"> </w:t>
      </w:r>
      <w:r>
        <w:rPr>
          <w:color w:val="231F20"/>
          <w:spacing w:val="-4"/>
          <w:sz w:val="16"/>
        </w:rPr>
        <w:t>subchapter</w:t>
      </w:r>
      <w:r>
        <w:rPr>
          <w:color w:val="231F20"/>
          <w:spacing w:val="-7"/>
          <w:sz w:val="16"/>
        </w:rPr>
        <w:t xml:space="preserve"> </w:t>
      </w:r>
      <w:r>
        <w:rPr>
          <w:color w:val="231F20"/>
          <w:spacing w:val="-4"/>
          <w:sz w:val="16"/>
        </w:rPr>
        <w:t xml:space="preserve">unless </w:t>
      </w:r>
      <w:r>
        <w:rPr>
          <w:color w:val="231F20"/>
          <w:sz w:val="16"/>
        </w:rPr>
        <w:t>acceptable</w:t>
      </w:r>
      <w:r>
        <w:rPr>
          <w:color w:val="231F20"/>
          <w:spacing w:val="-12"/>
          <w:sz w:val="16"/>
        </w:rPr>
        <w:t xml:space="preserve"> </w:t>
      </w:r>
      <w:r>
        <w:rPr>
          <w:color w:val="231F20"/>
          <w:sz w:val="16"/>
        </w:rPr>
        <w:t>justification</w:t>
      </w:r>
      <w:r>
        <w:rPr>
          <w:color w:val="231F20"/>
          <w:spacing w:val="-11"/>
          <w:sz w:val="16"/>
        </w:rPr>
        <w:t xml:space="preserve"> </w:t>
      </w:r>
      <w:r>
        <w:rPr>
          <w:color w:val="231F20"/>
          <w:sz w:val="16"/>
        </w:rPr>
        <w:t>for</w:t>
      </w:r>
    </w:p>
    <w:p w14:paraId="131A47B6" w14:textId="77777777" w:rsidR="00786F5F" w:rsidRDefault="00000000">
      <w:pPr>
        <w:spacing w:line="259" w:lineRule="auto"/>
        <w:ind w:left="87" w:right="1209"/>
        <w:rPr>
          <w:sz w:val="16"/>
        </w:rPr>
      </w:pPr>
      <w:r>
        <w:rPr>
          <w:color w:val="231F20"/>
          <w:w w:val="90"/>
          <w:sz w:val="16"/>
        </w:rPr>
        <w:t>a</w:t>
      </w:r>
      <w:r>
        <w:rPr>
          <w:color w:val="231F20"/>
          <w:spacing w:val="-9"/>
          <w:w w:val="90"/>
          <w:sz w:val="16"/>
        </w:rPr>
        <w:t xml:space="preserve"> </w:t>
      </w:r>
      <w:r>
        <w:rPr>
          <w:color w:val="231F20"/>
          <w:w w:val="90"/>
          <w:sz w:val="16"/>
        </w:rPr>
        <w:t>departure</w:t>
      </w:r>
      <w:r>
        <w:rPr>
          <w:color w:val="231F20"/>
          <w:spacing w:val="-7"/>
          <w:w w:val="90"/>
          <w:sz w:val="16"/>
        </w:rPr>
        <w:t xml:space="preserve"> </w:t>
      </w:r>
      <w:r>
        <w:rPr>
          <w:color w:val="231F20"/>
          <w:w w:val="90"/>
          <w:sz w:val="16"/>
        </w:rPr>
        <w:t>is</w:t>
      </w:r>
      <w:r>
        <w:rPr>
          <w:color w:val="231F20"/>
          <w:spacing w:val="-6"/>
          <w:w w:val="90"/>
          <w:sz w:val="16"/>
        </w:rPr>
        <w:t xml:space="preserve"> </w:t>
      </w:r>
      <w:r>
        <w:rPr>
          <w:color w:val="231F20"/>
          <w:w w:val="90"/>
          <w:sz w:val="16"/>
        </w:rPr>
        <w:t>presented</w:t>
      </w:r>
      <w:r>
        <w:rPr>
          <w:color w:val="231F20"/>
          <w:sz w:val="16"/>
        </w:rPr>
        <w:t xml:space="preserve"> in</w:t>
      </w:r>
      <w:r>
        <w:rPr>
          <w:color w:val="231F20"/>
          <w:spacing w:val="-6"/>
          <w:sz w:val="16"/>
        </w:rPr>
        <w:t xml:space="preserve"> </w:t>
      </w:r>
      <w:r>
        <w:rPr>
          <w:color w:val="231F20"/>
          <w:sz w:val="16"/>
        </w:rPr>
        <w:t>writing...</w:t>
      </w:r>
    </w:p>
    <w:p w14:paraId="723DDA78" w14:textId="77777777" w:rsidR="00786F5F" w:rsidRDefault="00786F5F">
      <w:pPr>
        <w:pStyle w:val="BodyText"/>
        <w:rPr>
          <w:sz w:val="16"/>
        </w:rPr>
      </w:pPr>
    </w:p>
    <w:p w14:paraId="49F32721" w14:textId="77777777" w:rsidR="00786F5F" w:rsidRDefault="00786F5F">
      <w:pPr>
        <w:pStyle w:val="BodyText"/>
        <w:rPr>
          <w:sz w:val="16"/>
        </w:rPr>
      </w:pPr>
    </w:p>
    <w:p w14:paraId="1030E872" w14:textId="77777777" w:rsidR="00786F5F" w:rsidRDefault="00786F5F">
      <w:pPr>
        <w:pStyle w:val="BodyText"/>
        <w:rPr>
          <w:sz w:val="16"/>
        </w:rPr>
      </w:pPr>
    </w:p>
    <w:p w14:paraId="3F520D85" w14:textId="77777777" w:rsidR="00786F5F" w:rsidRDefault="00786F5F">
      <w:pPr>
        <w:pStyle w:val="BodyText"/>
        <w:rPr>
          <w:sz w:val="16"/>
        </w:rPr>
      </w:pPr>
    </w:p>
    <w:p w14:paraId="49DD7252" w14:textId="77777777" w:rsidR="00786F5F" w:rsidRDefault="00786F5F">
      <w:pPr>
        <w:pStyle w:val="BodyText"/>
        <w:rPr>
          <w:sz w:val="16"/>
        </w:rPr>
      </w:pPr>
    </w:p>
    <w:p w14:paraId="4F7786CF" w14:textId="77777777" w:rsidR="00786F5F" w:rsidRDefault="00786F5F">
      <w:pPr>
        <w:pStyle w:val="BodyText"/>
        <w:rPr>
          <w:sz w:val="16"/>
        </w:rPr>
      </w:pPr>
    </w:p>
    <w:p w14:paraId="377B96EE" w14:textId="77777777" w:rsidR="00786F5F" w:rsidRDefault="00786F5F">
      <w:pPr>
        <w:pStyle w:val="BodyText"/>
        <w:spacing w:before="92"/>
        <w:rPr>
          <w:sz w:val="16"/>
        </w:rPr>
      </w:pPr>
    </w:p>
    <w:p w14:paraId="1B59F93C" w14:textId="77777777" w:rsidR="00786F5F" w:rsidRDefault="00000000">
      <w:pPr>
        <w:spacing w:line="261" w:lineRule="auto"/>
        <w:ind w:left="87" w:right="1087"/>
        <w:rPr>
          <w:sz w:val="16"/>
        </w:rPr>
      </w:pPr>
      <w:r>
        <w:rPr>
          <w:color w:val="231F20"/>
          <w:spacing w:val="-4"/>
          <w:sz w:val="16"/>
        </w:rPr>
        <w:t>§2.31(d)(1)(iii):</w:t>
      </w:r>
      <w:r>
        <w:rPr>
          <w:color w:val="231F20"/>
          <w:spacing w:val="-8"/>
          <w:sz w:val="16"/>
        </w:rPr>
        <w:t xml:space="preserve"> </w:t>
      </w:r>
      <w:r>
        <w:rPr>
          <w:color w:val="231F20"/>
          <w:spacing w:val="-4"/>
          <w:sz w:val="16"/>
        </w:rPr>
        <w:t>The</w:t>
      </w:r>
      <w:r>
        <w:rPr>
          <w:color w:val="231F20"/>
          <w:spacing w:val="-7"/>
          <w:sz w:val="16"/>
        </w:rPr>
        <w:t xml:space="preserve"> </w:t>
      </w:r>
      <w:r>
        <w:rPr>
          <w:color w:val="231F20"/>
          <w:spacing w:val="-4"/>
          <w:sz w:val="16"/>
        </w:rPr>
        <w:t>PI</w:t>
      </w:r>
      <w:r>
        <w:rPr>
          <w:color w:val="231F20"/>
          <w:spacing w:val="-7"/>
          <w:sz w:val="16"/>
        </w:rPr>
        <w:t xml:space="preserve"> </w:t>
      </w:r>
      <w:r>
        <w:rPr>
          <w:color w:val="231F20"/>
          <w:spacing w:val="-4"/>
          <w:sz w:val="16"/>
        </w:rPr>
        <w:t xml:space="preserve">has </w:t>
      </w:r>
      <w:r>
        <w:rPr>
          <w:color w:val="231F20"/>
          <w:w w:val="90"/>
          <w:sz w:val="16"/>
        </w:rPr>
        <w:t>provided</w:t>
      </w:r>
      <w:r>
        <w:rPr>
          <w:color w:val="231F20"/>
          <w:spacing w:val="-7"/>
          <w:w w:val="90"/>
          <w:sz w:val="16"/>
        </w:rPr>
        <w:t xml:space="preserve"> </w:t>
      </w:r>
      <w:r>
        <w:rPr>
          <w:color w:val="231F20"/>
          <w:w w:val="90"/>
          <w:sz w:val="16"/>
        </w:rPr>
        <w:t>written</w:t>
      </w:r>
      <w:r>
        <w:rPr>
          <w:color w:val="231F20"/>
          <w:spacing w:val="-7"/>
          <w:w w:val="90"/>
          <w:sz w:val="16"/>
        </w:rPr>
        <w:t xml:space="preserve"> </w:t>
      </w:r>
      <w:r>
        <w:rPr>
          <w:color w:val="231F20"/>
          <w:w w:val="90"/>
          <w:sz w:val="16"/>
        </w:rPr>
        <w:t>Assurance</w:t>
      </w:r>
      <w:r>
        <w:rPr>
          <w:color w:val="231F20"/>
          <w:sz w:val="16"/>
        </w:rPr>
        <w:t xml:space="preserve"> that the activities do not unnecessarily</w:t>
      </w:r>
      <w:r>
        <w:rPr>
          <w:color w:val="231F20"/>
          <w:spacing w:val="-11"/>
          <w:sz w:val="16"/>
        </w:rPr>
        <w:t xml:space="preserve"> </w:t>
      </w:r>
      <w:r>
        <w:rPr>
          <w:color w:val="231F20"/>
          <w:sz w:val="16"/>
        </w:rPr>
        <w:t>duplicate previous</w:t>
      </w:r>
      <w:r>
        <w:rPr>
          <w:color w:val="231F20"/>
          <w:spacing w:val="-6"/>
          <w:sz w:val="16"/>
        </w:rPr>
        <w:t xml:space="preserve"> </w:t>
      </w:r>
      <w:r>
        <w:rPr>
          <w:color w:val="231F20"/>
          <w:sz w:val="16"/>
        </w:rPr>
        <w:t>experiments.</w:t>
      </w:r>
    </w:p>
    <w:p w14:paraId="65BB454A" w14:textId="77777777" w:rsidR="00786F5F" w:rsidRDefault="00786F5F">
      <w:pPr>
        <w:pStyle w:val="BodyText"/>
        <w:rPr>
          <w:sz w:val="16"/>
        </w:rPr>
      </w:pPr>
    </w:p>
    <w:p w14:paraId="5C5E278F" w14:textId="77777777" w:rsidR="00786F5F" w:rsidRDefault="00786F5F">
      <w:pPr>
        <w:pStyle w:val="BodyText"/>
        <w:rPr>
          <w:sz w:val="16"/>
        </w:rPr>
      </w:pPr>
    </w:p>
    <w:p w14:paraId="23208692" w14:textId="77777777" w:rsidR="00786F5F" w:rsidRDefault="00786F5F">
      <w:pPr>
        <w:pStyle w:val="BodyText"/>
        <w:spacing w:before="24"/>
        <w:rPr>
          <w:sz w:val="16"/>
        </w:rPr>
      </w:pPr>
    </w:p>
    <w:p w14:paraId="31D75EEA" w14:textId="77777777" w:rsidR="00786F5F" w:rsidRDefault="00000000">
      <w:pPr>
        <w:spacing w:before="1" w:line="261" w:lineRule="auto"/>
        <w:ind w:left="87" w:right="905"/>
        <w:rPr>
          <w:sz w:val="16"/>
        </w:rPr>
      </w:pPr>
      <w:r>
        <w:rPr>
          <w:color w:val="231F20"/>
          <w:spacing w:val="-2"/>
          <w:sz w:val="16"/>
        </w:rPr>
        <w:t>§2.31(e):</w:t>
      </w:r>
      <w:r>
        <w:rPr>
          <w:color w:val="231F20"/>
          <w:spacing w:val="-9"/>
          <w:sz w:val="16"/>
        </w:rPr>
        <w:t xml:space="preserve"> </w:t>
      </w:r>
      <w:r>
        <w:rPr>
          <w:color w:val="231F20"/>
          <w:spacing w:val="-2"/>
          <w:sz w:val="16"/>
        </w:rPr>
        <w:t>A</w:t>
      </w:r>
      <w:r>
        <w:rPr>
          <w:color w:val="231F20"/>
          <w:spacing w:val="-9"/>
          <w:sz w:val="16"/>
        </w:rPr>
        <w:t xml:space="preserve"> </w:t>
      </w:r>
      <w:r>
        <w:rPr>
          <w:color w:val="231F20"/>
          <w:spacing w:val="-2"/>
          <w:sz w:val="16"/>
        </w:rPr>
        <w:t xml:space="preserve">proposal…must </w:t>
      </w:r>
      <w:r>
        <w:rPr>
          <w:color w:val="231F20"/>
          <w:sz w:val="16"/>
        </w:rPr>
        <w:t>contain</w:t>
      </w:r>
      <w:r>
        <w:rPr>
          <w:color w:val="231F20"/>
          <w:spacing w:val="-9"/>
          <w:sz w:val="16"/>
        </w:rPr>
        <w:t xml:space="preserve"> </w:t>
      </w:r>
      <w:r>
        <w:rPr>
          <w:color w:val="231F20"/>
          <w:sz w:val="16"/>
        </w:rPr>
        <w:t>the</w:t>
      </w:r>
      <w:r>
        <w:rPr>
          <w:color w:val="231F20"/>
          <w:spacing w:val="-9"/>
          <w:sz w:val="16"/>
        </w:rPr>
        <w:t xml:space="preserve"> </w:t>
      </w:r>
      <w:r>
        <w:rPr>
          <w:color w:val="231F20"/>
          <w:sz w:val="16"/>
        </w:rPr>
        <w:t>following:</w:t>
      </w:r>
      <w:r>
        <w:rPr>
          <w:color w:val="231F20"/>
          <w:spacing w:val="-9"/>
          <w:sz w:val="16"/>
        </w:rPr>
        <w:t xml:space="preserve"> </w:t>
      </w:r>
      <w:r>
        <w:rPr>
          <w:color w:val="231F20"/>
          <w:sz w:val="16"/>
        </w:rPr>
        <w:t>(1) Identification</w:t>
      </w:r>
      <w:r>
        <w:rPr>
          <w:color w:val="231F20"/>
          <w:spacing w:val="-8"/>
          <w:sz w:val="16"/>
        </w:rPr>
        <w:t xml:space="preserve"> </w:t>
      </w:r>
      <w:r>
        <w:rPr>
          <w:color w:val="231F20"/>
          <w:sz w:val="16"/>
        </w:rPr>
        <w:t>of</w:t>
      </w:r>
      <w:r>
        <w:rPr>
          <w:color w:val="231F20"/>
          <w:spacing w:val="-8"/>
          <w:sz w:val="16"/>
        </w:rPr>
        <w:t xml:space="preserve"> </w:t>
      </w:r>
      <w:r>
        <w:rPr>
          <w:color w:val="231F20"/>
          <w:sz w:val="16"/>
        </w:rPr>
        <w:t>the</w:t>
      </w:r>
      <w:r>
        <w:rPr>
          <w:color w:val="231F20"/>
          <w:spacing w:val="-8"/>
          <w:sz w:val="16"/>
        </w:rPr>
        <w:t xml:space="preserve"> </w:t>
      </w:r>
      <w:r>
        <w:rPr>
          <w:color w:val="231F20"/>
          <w:sz w:val="16"/>
        </w:rPr>
        <w:t>species and</w:t>
      </w:r>
      <w:r>
        <w:rPr>
          <w:color w:val="231F20"/>
          <w:spacing w:val="-12"/>
          <w:sz w:val="16"/>
        </w:rPr>
        <w:t xml:space="preserve"> </w:t>
      </w:r>
      <w:r>
        <w:rPr>
          <w:color w:val="231F20"/>
          <w:sz w:val="16"/>
        </w:rPr>
        <w:t>approximate</w:t>
      </w:r>
      <w:r>
        <w:rPr>
          <w:color w:val="231F20"/>
          <w:spacing w:val="-11"/>
          <w:sz w:val="16"/>
        </w:rPr>
        <w:t xml:space="preserve"> </w:t>
      </w:r>
      <w:r>
        <w:rPr>
          <w:color w:val="231F20"/>
          <w:sz w:val="16"/>
        </w:rPr>
        <w:t>number</w:t>
      </w:r>
      <w:r>
        <w:rPr>
          <w:color w:val="231F20"/>
          <w:spacing w:val="-11"/>
          <w:sz w:val="16"/>
        </w:rPr>
        <w:t xml:space="preserve"> </w:t>
      </w:r>
      <w:r>
        <w:rPr>
          <w:color w:val="231F20"/>
          <w:sz w:val="16"/>
        </w:rPr>
        <w:t>of animals</w:t>
      </w:r>
      <w:r>
        <w:rPr>
          <w:color w:val="231F20"/>
          <w:spacing w:val="-11"/>
          <w:sz w:val="16"/>
        </w:rPr>
        <w:t xml:space="preserve"> </w:t>
      </w:r>
      <w:r>
        <w:rPr>
          <w:color w:val="231F20"/>
          <w:sz w:val="16"/>
        </w:rPr>
        <w:t>to</w:t>
      </w:r>
      <w:r>
        <w:rPr>
          <w:color w:val="231F20"/>
          <w:spacing w:val="-11"/>
          <w:sz w:val="16"/>
        </w:rPr>
        <w:t xml:space="preserve"> </w:t>
      </w:r>
      <w:r>
        <w:rPr>
          <w:color w:val="231F20"/>
          <w:sz w:val="16"/>
        </w:rPr>
        <w:t>be</w:t>
      </w:r>
      <w:r>
        <w:rPr>
          <w:color w:val="231F20"/>
          <w:spacing w:val="-11"/>
          <w:sz w:val="16"/>
        </w:rPr>
        <w:t xml:space="preserve"> </w:t>
      </w:r>
      <w:r>
        <w:rPr>
          <w:color w:val="231F20"/>
          <w:sz w:val="16"/>
        </w:rPr>
        <w:t>used;</w:t>
      </w:r>
      <w:r>
        <w:rPr>
          <w:color w:val="231F20"/>
          <w:spacing w:val="-11"/>
          <w:sz w:val="16"/>
        </w:rPr>
        <w:t xml:space="preserve"> </w:t>
      </w:r>
      <w:r>
        <w:rPr>
          <w:color w:val="231F20"/>
          <w:sz w:val="16"/>
        </w:rPr>
        <w:t>(2)</w:t>
      </w:r>
      <w:r>
        <w:rPr>
          <w:color w:val="231F20"/>
          <w:spacing w:val="-11"/>
          <w:sz w:val="16"/>
        </w:rPr>
        <w:t xml:space="preserve"> </w:t>
      </w:r>
      <w:r>
        <w:rPr>
          <w:color w:val="231F20"/>
          <w:sz w:val="16"/>
        </w:rPr>
        <w:t xml:space="preserve">A </w:t>
      </w:r>
      <w:r>
        <w:rPr>
          <w:color w:val="231F20"/>
          <w:w w:val="90"/>
          <w:sz w:val="16"/>
        </w:rPr>
        <w:t>rationale</w:t>
      </w:r>
      <w:r>
        <w:rPr>
          <w:color w:val="231F20"/>
          <w:spacing w:val="-9"/>
          <w:w w:val="90"/>
          <w:sz w:val="16"/>
        </w:rPr>
        <w:t xml:space="preserve"> </w:t>
      </w:r>
      <w:r>
        <w:rPr>
          <w:color w:val="231F20"/>
          <w:w w:val="90"/>
          <w:sz w:val="16"/>
        </w:rPr>
        <w:t>for</w:t>
      </w:r>
      <w:r>
        <w:rPr>
          <w:color w:val="231F20"/>
          <w:spacing w:val="-7"/>
          <w:w w:val="90"/>
          <w:sz w:val="16"/>
        </w:rPr>
        <w:t xml:space="preserve"> </w:t>
      </w:r>
      <w:r>
        <w:rPr>
          <w:color w:val="231F20"/>
          <w:w w:val="90"/>
          <w:sz w:val="16"/>
        </w:rPr>
        <w:t>involving</w:t>
      </w:r>
      <w:r>
        <w:rPr>
          <w:color w:val="231F20"/>
          <w:spacing w:val="-6"/>
          <w:w w:val="90"/>
          <w:sz w:val="16"/>
        </w:rPr>
        <w:t xml:space="preserve"> </w:t>
      </w:r>
      <w:r>
        <w:rPr>
          <w:color w:val="231F20"/>
          <w:w w:val="90"/>
          <w:sz w:val="16"/>
        </w:rPr>
        <w:t>animals,</w:t>
      </w:r>
      <w:r>
        <w:rPr>
          <w:color w:val="231F20"/>
          <w:sz w:val="16"/>
        </w:rPr>
        <w:t xml:space="preserve"> and</w:t>
      </w:r>
      <w:r>
        <w:rPr>
          <w:color w:val="231F20"/>
          <w:spacing w:val="-12"/>
          <w:sz w:val="16"/>
        </w:rPr>
        <w:t xml:space="preserve"> </w:t>
      </w:r>
      <w:r>
        <w:rPr>
          <w:color w:val="231F20"/>
          <w:sz w:val="16"/>
        </w:rPr>
        <w:t>for</w:t>
      </w:r>
      <w:r>
        <w:rPr>
          <w:color w:val="231F20"/>
          <w:spacing w:val="-11"/>
          <w:sz w:val="16"/>
        </w:rPr>
        <w:t xml:space="preserve"> </w:t>
      </w:r>
      <w:r>
        <w:rPr>
          <w:color w:val="231F20"/>
          <w:sz w:val="16"/>
        </w:rPr>
        <w:t>the</w:t>
      </w:r>
      <w:r>
        <w:rPr>
          <w:color w:val="231F20"/>
          <w:spacing w:val="-11"/>
          <w:sz w:val="16"/>
        </w:rPr>
        <w:t xml:space="preserve"> </w:t>
      </w:r>
      <w:r>
        <w:rPr>
          <w:color w:val="231F20"/>
          <w:sz w:val="16"/>
        </w:rPr>
        <w:t>appropriateness of</w:t>
      </w:r>
      <w:r>
        <w:rPr>
          <w:color w:val="231F20"/>
          <w:spacing w:val="-12"/>
          <w:sz w:val="16"/>
        </w:rPr>
        <w:t xml:space="preserve"> </w:t>
      </w:r>
      <w:r>
        <w:rPr>
          <w:color w:val="231F20"/>
          <w:sz w:val="16"/>
        </w:rPr>
        <w:t>the</w:t>
      </w:r>
      <w:r>
        <w:rPr>
          <w:color w:val="231F20"/>
          <w:spacing w:val="-11"/>
          <w:sz w:val="16"/>
        </w:rPr>
        <w:t xml:space="preserve"> </w:t>
      </w:r>
      <w:r>
        <w:rPr>
          <w:color w:val="231F20"/>
          <w:sz w:val="16"/>
        </w:rPr>
        <w:t>species</w:t>
      </w:r>
      <w:r>
        <w:rPr>
          <w:color w:val="231F20"/>
          <w:spacing w:val="-11"/>
          <w:sz w:val="16"/>
        </w:rPr>
        <w:t xml:space="preserve"> </w:t>
      </w:r>
      <w:r>
        <w:rPr>
          <w:color w:val="231F20"/>
          <w:sz w:val="16"/>
        </w:rPr>
        <w:t>and</w:t>
      </w:r>
      <w:r>
        <w:rPr>
          <w:color w:val="231F20"/>
          <w:spacing w:val="-11"/>
          <w:sz w:val="16"/>
        </w:rPr>
        <w:t xml:space="preserve"> </w:t>
      </w:r>
      <w:r>
        <w:rPr>
          <w:color w:val="231F20"/>
          <w:sz w:val="16"/>
        </w:rPr>
        <w:t>numbers of</w:t>
      </w:r>
      <w:r>
        <w:rPr>
          <w:color w:val="231F20"/>
          <w:spacing w:val="-3"/>
          <w:sz w:val="16"/>
        </w:rPr>
        <w:t xml:space="preserve"> </w:t>
      </w:r>
      <w:r>
        <w:rPr>
          <w:color w:val="231F20"/>
          <w:sz w:val="16"/>
        </w:rPr>
        <w:t>animals</w:t>
      </w:r>
      <w:r>
        <w:rPr>
          <w:color w:val="231F20"/>
          <w:spacing w:val="-3"/>
          <w:sz w:val="16"/>
        </w:rPr>
        <w:t xml:space="preserve"> </w:t>
      </w:r>
      <w:r>
        <w:rPr>
          <w:color w:val="231F20"/>
          <w:sz w:val="16"/>
        </w:rPr>
        <w:t>to</w:t>
      </w:r>
      <w:r>
        <w:rPr>
          <w:color w:val="231F20"/>
          <w:spacing w:val="-3"/>
          <w:sz w:val="16"/>
        </w:rPr>
        <w:t xml:space="preserve"> </w:t>
      </w:r>
      <w:r>
        <w:rPr>
          <w:color w:val="231F20"/>
          <w:sz w:val="16"/>
        </w:rPr>
        <w:t>be</w:t>
      </w:r>
      <w:r>
        <w:rPr>
          <w:color w:val="231F20"/>
          <w:spacing w:val="-3"/>
          <w:sz w:val="16"/>
        </w:rPr>
        <w:t xml:space="preserve"> </w:t>
      </w:r>
      <w:r>
        <w:rPr>
          <w:color w:val="231F20"/>
          <w:sz w:val="16"/>
        </w:rPr>
        <w:t>used…</w:t>
      </w:r>
    </w:p>
    <w:p w14:paraId="2E61029D" w14:textId="77777777" w:rsidR="00786F5F" w:rsidRDefault="00786F5F">
      <w:pPr>
        <w:spacing w:line="261" w:lineRule="auto"/>
        <w:rPr>
          <w:sz w:val="16"/>
        </w:rPr>
        <w:sectPr w:rsidR="00786F5F">
          <w:type w:val="continuous"/>
          <w:pgSz w:w="8640" w:h="12960"/>
          <w:pgMar w:top="1480" w:right="360" w:bottom="280" w:left="720" w:header="687" w:footer="0" w:gutter="0"/>
          <w:cols w:num="3" w:space="720" w:equalWidth="0">
            <w:col w:w="2333" w:space="40"/>
            <w:col w:w="2208" w:space="39"/>
            <w:col w:w="2940"/>
          </w:cols>
        </w:sectPr>
      </w:pPr>
    </w:p>
    <w:p w14:paraId="5AADFF13" w14:textId="77777777" w:rsidR="00786F5F" w:rsidRDefault="00786F5F">
      <w:pPr>
        <w:pStyle w:val="BodyText"/>
        <w:spacing w:before="2"/>
        <w:rPr>
          <w:sz w:val="11"/>
        </w:rPr>
      </w:pPr>
    </w:p>
    <w:p w14:paraId="601F6506" w14:textId="77777777" w:rsidR="00786F5F" w:rsidRDefault="00000000">
      <w:pPr>
        <w:spacing w:line="20" w:lineRule="exact"/>
        <w:ind w:left="240"/>
        <w:rPr>
          <w:sz w:val="2"/>
        </w:rPr>
      </w:pPr>
      <w:r>
        <w:rPr>
          <w:noProof/>
          <w:sz w:val="2"/>
        </w:rPr>
        <mc:AlternateContent>
          <mc:Choice Requires="wpg">
            <w:drawing>
              <wp:inline distT="0" distB="0" distL="0" distR="0" wp14:anchorId="35C6A6AA" wp14:editId="20F492D7">
                <wp:extent cx="4191000" cy="6350"/>
                <wp:effectExtent l="9525" t="0" r="0" b="3175"/>
                <wp:docPr id="108" name="Group 10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191000" cy="6350"/>
                          <a:chOff x="0" y="0"/>
                          <a:chExt cx="4191000" cy="6350"/>
                        </a:xfrm>
                      </wpg:grpSpPr>
                      <wps:wsp>
                        <wps:cNvPr id="109" name="Graphic 109"/>
                        <wps:cNvSpPr/>
                        <wps:spPr>
                          <a:xfrm>
                            <a:off x="0" y="3047"/>
                            <a:ext cx="4191000" cy="1270"/>
                          </a:xfrm>
                          <a:custGeom>
                            <a:avLst/>
                            <a:gdLst/>
                            <a:ahLst/>
                            <a:cxnLst/>
                            <a:rect l="l" t="t" r="r" b="b"/>
                            <a:pathLst>
                              <a:path w="4191000">
                                <a:moveTo>
                                  <a:pt x="0" y="0"/>
                                </a:moveTo>
                                <a:lnTo>
                                  <a:pt x="4191000" y="0"/>
                                </a:lnTo>
                              </a:path>
                            </a:pathLst>
                          </a:custGeom>
                          <a:ln w="6096">
                            <a:solidFill>
                              <a:srgbClr val="231F20"/>
                            </a:solidFill>
                            <a:prstDash val="solid"/>
                          </a:ln>
                        </wps:spPr>
                        <wps:bodyPr wrap="square" lIns="0" tIns="0" rIns="0" bIns="0" rtlCol="0">
                          <a:prstTxWarp prst="textNoShape">
                            <a:avLst/>
                          </a:prstTxWarp>
                          <a:noAutofit/>
                        </wps:bodyPr>
                      </wps:wsp>
                    </wpg:wgp>
                  </a:graphicData>
                </a:graphic>
              </wp:inline>
            </w:drawing>
          </mc:Choice>
          <mc:Fallback>
            <w:pict>
              <v:group w14:anchorId="6D262616" id="Group 108" o:spid="_x0000_s1026" style="width:330pt;height:.5pt;mso-position-horizontal-relative:char;mso-position-vertical-relative:line" coordsize="41910,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">
                <v:shape id="Graphic 109" o:spid="_x0000_s1027" style="position:absolute;top:30;width:41910;height:13;visibility:visible;mso-wrap-style:square;v-text-anchor:top" coordsize="419100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" path="m,l4191000,e" filled="f" strokecolor="#231f20" strokeweight=".48pt">
                  <v:path arrowok="t"/>
                </v:shape>
                <w10:anchorlock/>
              </v:group>
            </w:pict>
          </mc:Fallback>
        </mc:AlternateContent>
      </w:r>
    </w:p>
    <w:p w14:paraId="2F739150" w14:textId="77777777" w:rsidR="00786F5F" w:rsidRDefault="00786F5F">
      <w:pPr>
        <w:spacing w:line="20" w:lineRule="exact"/>
        <w:rPr>
          <w:sz w:val="2"/>
        </w:rPr>
        <w:sectPr w:rsidR="00786F5F">
          <w:type w:val="continuous"/>
          <w:pgSz w:w="8640" w:h="12960"/>
          <w:pgMar w:top="1480" w:right="360" w:bottom="280" w:left="720" w:header="687" w:footer="0" w:gutter="0"/>
          <w:cols w:space="720"/>
        </w:sectPr>
      </w:pPr>
    </w:p>
    <w:p w14:paraId="7F9A86BF" w14:textId="77777777" w:rsidR="00786F5F" w:rsidRDefault="00786F5F">
      <w:pPr>
        <w:pStyle w:val="BodyText"/>
      </w:pPr>
    </w:p>
    <w:p w14:paraId="663041AC" w14:textId="77777777" w:rsidR="00786F5F" w:rsidRDefault="00786F5F">
      <w:pPr>
        <w:pStyle w:val="BodyText"/>
      </w:pPr>
    </w:p>
    <w:p w14:paraId="64546017" w14:textId="77777777" w:rsidR="00786F5F" w:rsidRDefault="00786F5F">
      <w:pPr>
        <w:pStyle w:val="BodyText"/>
        <w:spacing w:before="14"/>
      </w:pPr>
    </w:p>
    <w:p w14:paraId="13F72ED2" w14:textId="77777777" w:rsidR="00786F5F" w:rsidRDefault="00000000">
      <w:pPr>
        <w:pStyle w:val="Heading7"/>
        <w:spacing w:line="249" w:lineRule="auto"/>
        <w:ind w:left="1680" w:right="587" w:hanging="1320"/>
        <w:rPr>
          <w:b w:val="0"/>
          <w:i/>
          <w:sz w:val="14"/>
        </w:rPr>
      </w:pPr>
      <w:r>
        <w:rPr>
          <w:color w:val="231F20"/>
        </w:rPr>
        <w:t>C.1.</w:t>
      </w:r>
      <w:r>
        <w:rPr>
          <w:color w:val="231F20"/>
          <w:spacing w:val="-3"/>
        </w:rPr>
        <w:t xml:space="preserve"> </w:t>
      </w:r>
      <w:r>
        <w:rPr>
          <w:color w:val="231F20"/>
        </w:rPr>
        <w:t>Table</w:t>
      </w:r>
      <w:r>
        <w:rPr>
          <w:color w:val="231F20"/>
          <w:spacing w:val="-3"/>
        </w:rPr>
        <w:t xml:space="preserve"> </w:t>
      </w:r>
      <w:r>
        <w:rPr>
          <w:color w:val="231F20"/>
        </w:rPr>
        <w:t>A.</w:t>
      </w:r>
      <w:r>
        <w:rPr>
          <w:color w:val="231F20"/>
          <w:spacing w:val="80"/>
        </w:rPr>
        <w:t xml:space="preserve"> </w:t>
      </w:r>
      <w:r>
        <w:rPr>
          <w:color w:val="231F20"/>
        </w:rPr>
        <w:t>Regulatory</w:t>
      </w:r>
      <w:r>
        <w:rPr>
          <w:color w:val="231F20"/>
          <w:spacing w:val="-3"/>
        </w:rPr>
        <w:t xml:space="preserve"> </w:t>
      </w:r>
      <w:r>
        <w:rPr>
          <w:color w:val="231F20"/>
        </w:rPr>
        <w:t>Criteria</w:t>
      </w:r>
      <w:r>
        <w:rPr>
          <w:color w:val="231F20"/>
          <w:spacing w:val="-3"/>
        </w:rPr>
        <w:t xml:space="preserve"> </w:t>
      </w:r>
      <w:r>
        <w:rPr>
          <w:color w:val="231F20"/>
        </w:rPr>
        <w:t>Applicable</w:t>
      </w:r>
      <w:r>
        <w:rPr>
          <w:color w:val="231F20"/>
          <w:spacing w:val="-3"/>
        </w:rPr>
        <w:t xml:space="preserve"> </w:t>
      </w:r>
      <w:r>
        <w:rPr>
          <w:color w:val="231F20"/>
        </w:rPr>
        <w:t>to</w:t>
      </w:r>
      <w:r>
        <w:rPr>
          <w:color w:val="231F20"/>
          <w:spacing w:val="-3"/>
        </w:rPr>
        <w:t xml:space="preserve"> </w:t>
      </w:r>
      <w:r>
        <w:rPr>
          <w:color w:val="231F20"/>
        </w:rPr>
        <w:t>Protocol</w:t>
      </w:r>
      <w:r>
        <w:rPr>
          <w:color w:val="231F20"/>
          <w:spacing w:val="-3"/>
        </w:rPr>
        <w:t xml:space="preserve"> </w:t>
      </w:r>
      <w:r>
        <w:rPr>
          <w:color w:val="231F20"/>
        </w:rPr>
        <w:t>Review</w:t>
      </w:r>
      <w:r>
        <w:rPr>
          <w:color w:val="231F20"/>
          <w:spacing w:val="-3"/>
        </w:rPr>
        <w:t xml:space="preserve"> </w:t>
      </w:r>
      <w:r>
        <w:rPr>
          <w:color w:val="231F20"/>
        </w:rPr>
        <w:t>as Defined</w:t>
      </w:r>
      <w:r>
        <w:rPr>
          <w:color w:val="231F20"/>
          <w:spacing w:val="-6"/>
        </w:rPr>
        <w:t xml:space="preserve"> </w:t>
      </w:r>
      <w:r>
        <w:rPr>
          <w:color w:val="231F20"/>
        </w:rPr>
        <w:t>in</w:t>
      </w:r>
      <w:r>
        <w:rPr>
          <w:color w:val="231F20"/>
          <w:spacing w:val="-5"/>
        </w:rPr>
        <w:t xml:space="preserve"> </w:t>
      </w:r>
      <w:r>
        <w:rPr>
          <w:color w:val="231F20"/>
        </w:rPr>
        <w:t>PHS</w:t>
      </w:r>
      <w:r>
        <w:rPr>
          <w:color w:val="231F20"/>
          <w:spacing w:val="-6"/>
        </w:rPr>
        <w:t xml:space="preserve"> </w:t>
      </w:r>
      <w:r>
        <w:rPr>
          <w:color w:val="231F20"/>
        </w:rPr>
        <w:t>Policy</w:t>
      </w:r>
      <w:r>
        <w:rPr>
          <w:color w:val="231F20"/>
          <w:spacing w:val="-5"/>
        </w:rPr>
        <w:t xml:space="preserve"> </w:t>
      </w:r>
      <w:r>
        <w:rPr>
          <w:color w:val="231F20"/>
        </w:rPr>
        <w:t>and</w:t>
      </w:r>
      <w:r>
        <w:rPr>
          <w:color w:val="231F20"/>
          <w:spacing w:val="-6"/>
        </w:rPr>
        <w:t xml:space="preserve"> </w:t>
      </w:r>
      <w:r>
        <w:rPr>
          <w:color w:val="231F20"/>
        </w:rPr>
        <w:t>USDA</w:t>
      </w:r>
      <w:r>
        <w:rPr>
          <w:color w:val="231F20"/>
          <w:spacing w:val="-5"/>
        </w:rPr>
        <w:t xml:space="preserve"> </w:t>
      </w:r>
      <w:r>
        <w:rPr>
          <w:color w:val="231F20"/>
        </w:rPr>
        <w:t>Regulations</w:t>
      </w:r>
      <w:r>
        <w:rPr>
          <w:color w:val="231F20"/>
          <w:spacing w:val="-7"/>
        </w:rPr>
        <w:t xml:space="preserve"> </w:t>
      </w:r>
      <w:r>
        <w:rPr>
          <w:b w:val="0"/>
          <w:i/>
          <w:color w:val="231F20"/>
          <w:spacing w:val="-2"/>
          <w:sz w:val="14"/>
        </w:rPr>
        <w:t>(continued)</w:t>
      </w:r>
    </w:p>
    <w:p w14:paraId="0CCBE750" w14:textId="77777777" w:rsidR="00786F5F" w:rsidRDefault="00000000">
      <w:pPr>
        <w:pStyle w:val="BodyText"/>
        <w:spacing w:before="1"/>
        <w:rPr>
          <w:i/>
          <w:sz w:val="7"/>
        </w:rPr>
      </w:pPr>
      <w:r>
        <w:rPr>
          <w:i/>
          <w:noProof/>
          <w:sz w:val="7"/>
        </w:rPr>
        <mc:AlternateContent>
          <mc:Choice Requires="wps">
            <w:drawing>
              <wp:anchor distT="0" distB="0" distL="0" distR="0" simplePos="0" relativeHeight="487602688" behindDoc="1" locked="0" layoutInCell="1" allowOverlap="1" wp14:anchorId="61B1F5BB" wp14:editId="032CE68C">
                <wp:simplePos x="0" y="0"/>
                <wp:positionH relativeFrom="page">
                  <wp:posOffset>685800</wp:posOffset>
                </wp:positionH>
                <wp:positionV relativeFrom="paragraph">
                  <wp:posOffset>67220</wp:posOffset>
                </wp:positionV>
                <wp:extent cx="4191000" cy="1270"/>
                <wp:effectExtent l="0" t="0" r="0" b="0"/>
                <wp:wrapTopAndBottom/>
                <wp:docPr id="110" name="Graphic 1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191000" cy="1270"/>
                        </a:xfrm>
                        <a:custGeom>
                          <a:avLst/>
                          <a:gdLst/>
                          <a:ahLst/>
                          <a:cxnLst/>
                          <a:rect l="l" t="t" r="r" b="b"/>
                          <a:pathLst>
                            <a:path w="4191000">
                              <a:moveTo>
                                <a:pt x="0" y="0"/>
                              </a:moveTo>
                              <a:lnTo>
                                <a:pt x="4191000" y="0"/>
                              </a:lnTo>
                            </a:path>
                          </a:pathLst>
                        </a:custGeom>
                        <a:ln w="6096">
                          <a:solidFill>
                            <a:srgbClr val="231F20"/>
                          </a:solidFill>
                          <a:prstDash val="solid"/>
                        </a:ln>
                      </wps:spPr>
                      <wps:bodyPr wrap="square" lIns="0" tIns="0" rIns="0" bIns="0" rtlCol="0">
                        <a:prstTxWarp prst="textNoShape">
                          <a:avLst/>
                        </a:prstTxWarp>
                        <a:noAutofit/>
                      </wps:bodyPr>
                    </wps:wsp>
                  </a:graphicData>
                </a:graphic>
              </wp:anchor>
            </w:drawing>
          </mc:Choice>
          <mc:Fallback>
            <w:pict>
              <v:shape w14:anchorId="77DFE927" id="Graphic 110" o:spid="_x0000_s1026" style="position:absolute;margin-left:54pt;margin-top:5.3pt;width:330pt;height:.1pt;z-index:-15713792;visibility:visible;mso-wrap-style:square;mso-wrap-distance-left:0;mso-wrap-distance-top:0;mso-wrap-distance-right:0;mso-wrap-distance-bottom:0;mso-position-horizontal:absolute;mso-position-horizontal-relative:page;mso-position-vertical:absolute;mso-position-vertical-relative:text;v-text-anchor:top" coordsize="41910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" path="m,l4191000,e" filled="f" strokecolor="#231f20" strokeweight=".48pt">
                <v:path arrowok="t"/>
                <w10:wrap type="topAndBottom" anchorx="page"/>
              </v:shape>
            </w:pict>
          </mc:Fallback>
        </mc:AlternateContent>
      </w:r>
    </w:p>
    <w:p w14:paraId="0575A44F" w14:textId="77777777" w:rsidR="00786F5F" w:rsidRDefault="00000000">
      <w:pPr>
        <w:tabs>
          <w:tab w:val="left" w:pos="2593"/>
          <w:tab w:val="left" w:pos="4826"/>
        </w:tabs>
        <w:spacing w:before="103"/>
        <w:ind w:left="360"/>
        <w:rPr>
          <w:b/>
          <w:sz w:val="16"/>
        </w:rPr>
      </w:pPr>
      <w:r>
        <w:rPr>
          <w:b/>
          <w:color w:val="231F20"/>
          <w:w w:val="90"/>
          <w:sz w:val="16"/>
        </w:rPr>
        <w:t>U.S.</w:t>
      </w:r>
      <w:r>
        <w:rPr>
          <w:b/>
          <w:color w:val="231F20"/>
          <w:spacing w:val="-1"/>
          <w:w w:val="90"/>
          <w:sz w:val="16"/>
        </w:rPr>
        <w:t xml:space="preserve"> </w:t>
      </w:r>
      <w:r>
        <w:rPr>
          <w:b/>
          <w:color w:val="231F20"/>
          <w:spacing w:val="-2"/>
          <w:sz w:val="16"/>
        </w:rPr>
        <w:t>Government</w:t>
      </w:r>
      <w:r>
        <w:rPr>
          <w:b/>
          <w:color w:val="231F20"/>
          <w:sz w:val="16"/>
        </w:rPr>
        <w:tab/>
      </w:r>
      <w:r>
        <w:rPr>
          <w:b/>
          <w:color w:val="231F20"/>
          <w:w w:val="90"/>
          <w:sz w:val="16"/>
        </w:rPr>
        <w:t>PHS</w:t>
      </w:r>
      <w:r>
        <w:rPr>
          <w:b/>
          <w:color w:val="231F20"/>
          <w:spacing w:val="-6"/>
          <w:w w:val="90"/>
          <w:sz w:val="16"/>
        </w:rPr>
        <w:t xml:space="preserve"> </w:t>
      </w:r>
      <w:r>
        <w:rPr>
          <w:b/>
          <w:color w:val="231F20"/>
          <w:w w:val="90"/>
          <w:sz w:val="16"/>
        </w:rPr>
        <w:t>Policy</w:t>
      </w:r>
      <w:r>
        <w:rPr>
          <w:b/>
          <w:color w:val="231F20"/>
          <w:spacing w:val="-5"/>
          <w:w w:val="90"/>
          <w:sz w:val="16"/>
        </w:rPr>
        <w:t xml:space="preserve"> on</w:t>
      </w:r>
      <w:r>
        <w:rPr>
          <w:b/>
          <w:color w:val="231F20"/>
          <w:sz w:val="16"/>
        </w:rPr>
        <w:tab/>
      </w:r>
      <w:r>
        <w:rPr>
          <w:b/>
          <w:color w:val="231F20"/>
          <w:w w:val="90"/>
          <w:sz w:val="16"/>
        </w:rPr>
        <w:t>USDA</w:t>
      </w:r>
      <w:r>
        <w:rPr>
          <w:b/>
          <w:color w:val="231F20"/>
          <w:spacing w:val="-4"/>
          <w:w w:val="90"/>
          <w:sz w:val="16"/>
        </w:rPr>
        <w:t xml:space="preserve"> </w:t>
      </w:r>
      <w:r>
        <w:rPr>
          <w:b/>
          <w:color w:val="231F20"/>
          <w:w w:val="90"/>
          <w:sz w:val="16"/>
        </w:rPr>
        <w:t>AWR</w:t>
      </w:r>
      <w:r>
        <w:rPr>
          <w:b/>
          <w:color w:val="231F20"/>
          <w:spacing w:val="-4"/>
          <w:w w:val="90"/>
          <w:sz w:val="16"/>
        </w:rPr>
        <w:t xml:space="preserve"> </w:t>
      </w:r>
      <w:r>
        <w:rPr>
          <w:b/>
          <w:color w:val="231F20"/>
          <w:w w:val="90"/>
          <w:sz w:val="16"/>
        </w:rPr>
        <w:t>9</w:t>
      </w:r>
      <w:r>
        <w:rPr>
          <w:b/>
          <w:color w:val="231F20"/>
          <w:spacing w:val="-3"/>
          <w:w w:val="90"/>
          <w:sz w:val="16"/>
        </w:rPr>
        <w:t xml:space="preserve"> </w:t>
      </w:r>
      <w:r>
        <w:rPr>
          <w:b/>
          <w:color w:val="231F20"/>
          <w:w w:val="90"/>
          <w:sz w:val="16"/>
        </w:rPr>
        <w:t>CFR</w:t>
      </w:r>
      <w:r>
        <w:rPr>
          <w:b/>
          <w:color w:val="231F20"/>
          <w:spacing w:val="-4"/>
          <w:w w:val="90"/>
          <w:sz w:val="16"/>
        </w:rPr>
        <w:t xml:space="preserve"> </w:t>
      </w:r>
      <w:r>
        <w:rPr>
          <w:b/>
          <w:color w:val="231F20"/>
          <w:w w:val="90"/>
          <w:sz w:val="16"/>
        </w:rPr>
        <w:t>Part</w:t>
      </w:r>
      <w:r>
        <w:rPr>
          <w:b/>
          <w:color w:val="231F20"/>
          <w:spacing w:val="-3"/>
          <w:w w:val="90"/>
          <w:sz w:val="16"/>
        </w:rPr>
        <w:t xml:space="preserve"> </w:t>
      </w:r>
      <w:r>
        <w:rPr>
          <w:b/>
          <w:color w:val="231F20"/>
          <w:spacing w:val="-5"/>
          <w:w w:val="90"/>
          <w:sz w:val="16"/>
        </w:rPr>
        <w:t>2,</w:t>
      </w:r>
    </w:p>
    <w:p w14:paraId="0D2D1FAD" w14:textId="77777777" w:rsidR="00786F5F" w:rsidRDefault="00000000">
      <w:pPr>
        <w:tabs>
          <w:tab w:val="left" w:pos="2593"/>
          <w:tab w:val="left" w:pos="4826"/>
        </w:tabs>
        <w:spacing w:before="15" w:line="261" w:lineRule="auto"/>
        <w:ind w:left="2593" w:right="2040" w:hanging="2234"/>
        <w:rPr>
          <w:b/>
          <w:sz w:val="16"/>
        </w:rPr>
      </w:pPr>
      <w:r>
        <w:rPr>
          <w:b/>
          <w:noProof/>
          <w:sz w:val="16"/>
        </w:rPr>
        <mc:AlternateContent>
          <mc:Choice Requires="wps">
            <w:drawing>
              <wp:anchor distT="0" distB="0" distL="0" distR="0" simplePos="0" relativeHeight="15744512" behindDoc="0" locked="0" layoutInCell="1" allowOverlap="1" wp14:anchorId="6C9533A4" wp14:editId="32EB0FEB">
                <wp:simplePos x="0" y="0"/>
                <wp:positionH relativeFrom="page">
                  <wp:posOffset>685800</wp:posOffset>
                </wp:positionH>
                <wp:positionV relativeFrom="paragraph">
                  <wp:posOffset>335162</wp:posOffset>
                </wp:positionV>
                <wp:extent cx="4191000" cy="1270"/>
                <wp:effectExtent l="0" t="0" r="0" b="0"/>
                <wp:wrapNone/>
                <wp:docPr id="111" name="Graphic 1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191000" cy="1270"/>
                        </a:xfrm>
                        <a:custGeom>
                          <a:avLst/>
                          <a:gdLst/>
                          <a:ahLst/>
                          <a:cxnLst/>
                          <a:rect l="l" t="t" r="r" b="b"/>
                          <a:pathLst>
                            <a:path w="4191000">
                              <a:moveTo>
                                <a:pt x="0" y="0"/>
                              </a:moveTo>
                              <a:lnTo>
                                <a:pt x="4191000" y="0"/>
                              </a:lnTo>
                            </a:path>
                          </a:pathLst>
                        </a:custGeom>
                        <a:ln w="6096">
                          <a:solidFill>
                            <a:srgbClr val="231F20"/>
                          </a:solidFill>
                          <a:prstDash val="solid"/>
                        </a:ln>
                      </wps:spPr>
                      <wps:bodyPr wrap="square" lIns="0" tIns="0" rIns="0" bIns="0" rtlCol="0">
                        <a:prstTxWarp prst="textNoShape">
                          <a:avLst/>
                        </a:prstTxWarp>
                        <a:noAutofit/>
                      </wps:bodyPr>
                    </wps:wsp>
                  </a:graphicData>
                </a:graphic>
              </wp:anchor>
            </w:drawing>
          </mc:Choice>
          <mc:Fallback>
            <w:pict>
              <v:shape w14:anchorId="5B73FF3D" id="Graphic 111" o:spid="_x0000_s1026" style="position:absolute;margin-left:54pt;margin-top:26.4pt;width:330pt;height:.1pt;z-index:15744512;visibility:visible;mso-wrap-style:square;mso-wrap-distance-left:0;mso-wrap-distance-top:0;mso-wrap-distance-right:0;mso-wrap-distance-bottom:0;mso-position-horizontal:absolute;mso-position-horizontal-relative:page;mso-position-vertical:absolute;mso-position-vertical-relative:text;v-text-anchor:top" coordsize="41910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" path="m,l4191000,e" filled="f" strokecolor="#231f20" strokeweight=".48pt">
                <v:path arrowok="t"/>
                <w10:wrap anchorx="page"/>
              </v:shape>
            </w:pict>
          </mc:Fallback>
        </mc:AlternateContent>
      </w:r>
      <w:r>
        <w:rPr>
          <w:b/>
          <w:color w:val="231F20"/>
          <w:spacing w:val="-2"/>
          <w:sz w:val="16"/>
        </w:rPr>
        <w:t>Principles</w:t>
      </w:r>
      <w:r>
        <w:rPr>
          <w:b/>
          <w:color w:val="231F20"/>
          <w:sz w:val="16"/>
        </w:rPr>
        <w:tab/>
        <w:t>Humane Care and Use</w:t>
      </w:r>
      <w:r>
        <w:rPr>
          <w:b/>
          <w:color w:val="231F20"/>
          <w:sz w:val="16"/>
        </w:rPr>
        <w:tab/>
      </w:r>
      <w:r>
        <w:rPr>
          <w:b/>
          <w:color w:val="231F20"/>
          <w:w w:val="90"/>
          <w:sz w:val="16"/>
        </w:rPr>
        <w:t>Subpart</w:t>
      </w:r>
      <w:r>
        <w:rPr>
          <w:b/>
          <w:color w:val="231F20"/>
          <w:spacing w:val="-7"/>
          <w:w w:val="90"/>
          <w:sz w:val="16"/>
        </w:rPr>
        <w:t xml:space="preserve"> </w:t>
      </w:r>
      <w:r>
        <w:rPr>
          <w:b/>
          <w:color w:val="231F20"/>
          <w:w w:val="90"/>
          <w:sz w:val="16"/>
        </w:rPr>
        <w:t>C</w:t>
      </w:r>
      <w:r>
        <w:rPr>
          <w:b/>
          <w:color w:val="231F20"/>
          <w:sz w:val="16"/>
        </w:rPr>
        <w:t xml:space="preserve"> of</w:t>
      </w:r>
      <w:r>
        <w:rPr>
          <w:b/>
          <w:color w:val="231F20"/>
          <w:spacing w:val="-12"/>
          <w:sz w:val="16"/>
        </w:rPr>
        <w:t xml:space="preserve"> </w:t>
      </w:r>
      <w:r>
        <w:rPr>
          <w:b/>
          <w:color w:val="231F20"/>
          <w:sz w:val="16"/>
        </w:rPr>
        <w:t>Laboratory</w:t>
      </w:r>
      <w:r>
        <w:rPr>
          <w:b/>
          <w:color w:val="231F20"/>
          <w:spacing w:val="-11"/>
          <w:sz w:val="16"/>
        </w:rPr>
        <w:t xml:space="preserve"> </w:t>
      </w:r>
      <w:r>
        <w:rPr>
          <w:b/>
          <w:color w:val="231F20"/>
          <w:sz w:val="16"/>
        </w:rPr>
        <w:t>Animals</w:t>
      </w:r>
    </w:p>
    <w:p w14:paraId="1724F370" w14:textId="77777777" w:rsidR="00786F5F" w:rsidRDefault="00786F5F">
      <w:pPr>
        <w:spacing w:line="261" w:lineRule="auto"/>
        <w:rPr>
          <w:b/>
          <w:sz w:val="16"/>
        </w:rPr>
        <w:sectPr w:rsidR="00786F5F">
          <w:pgSz w:w="8640" w:h="12960"/>
          <w:pgMar w:top="880" w:right="360" w:bottom="280" w:left="720" w:header="687" w:footer="0" w:gutter="0"/>
          <w:cols w:space="720"/>
        </w:sectPr>
      </w:pPr>
    </w:p>
    <w:p w14:paraId="7F9BBD04" w14:textId="77777777" w:rsidR="00786F5F" w:rsidRDefault="00000000">
      <w:pPr>
        <w:spacing w:before="180" w:line="261" w:lineRule="auto"/>
        <w:ind w:left="360"/>
        <w:rPr>
          <w:sz w:val="16"/>
        </w:rPr>
      </w:pPr>
      <w:r>
        <w:rPr>
          <w:i/>
          <w:color w:val="231F20"/>
          <w:sz w:val="16"/>
        </w:rPr>
        <w:t>Principle</w:t>
      </w:r>
      <w:r>
        <w:rPr>
          <w:i/>
          <w:color w:val="231F20"/>
          <w:spacing w:val="-12"/>
          <w:sz w:val="16"/>
        </w:rPr>
        <w:t xml:space="preserve"> </w:t>
      </w:r>
      <w:r>
        <w:rPr>
          <w:i/>
          <w:color w:val="231F20"/>
          <w:sz w:val="16"/>
        </w:rPr>
        <w:t>IV:</w:t>
      </w:r>
      <w:r>
        <w:rPr>
          <w:i/>
          <w:color w:val="231F20"/>
          <w:spacing w:val="-11"/>
          <w:sz w:val="16"/>
        </w:rPr>
        <w:t xml:space="preserve"> </w:t>
      </w:r>
      <w:r>
        <w:rPr>
          <w:color w:val="231F20"/>
          <w:sz w:val="16"/>
        </w:rPr>
        <w:t>Proper</w:t>
      </w:r>
      <w:r>
        <w:rPr>
          <w:color w:val="231F20"/>
          <w:spacing w:val="-11"/>
          <w:sz w:val="16"/>
        </w:rPr>
        <w:t xml:space="preserve"> </w:t>
      </w:r>
      <w:r>
        <w:rPr>
          <w:color w:val="231F20"/>
          <w:sz w:val="16"/>
        </w:rPr>
        <w:t>use</w:t>
      </w:r>
      <w:r>
        <w:rPr>
          <w:color w:val="231F20"/>
          <w:spacing w:val="-11"/>
          <w:sz w:val="16"/>
        </w:rPr>
        <w:t xml:space="preserve"> </w:t>
      </w:r>
      <w:r>
        <w:rPr>
          <w:color w:val="231F20"/>
          <w:sz w:val="16"/>
        </w:rPr>
        <w:t xml:space="preserve">of </w:t>
      </w:r>
      <w:r>
        <w:rPr>
          <w:color w:val="231F20"/>
          <w:w w:val="90"/>
          <w:sz w:val="16"/>
        </w:rPr>
        <w:t>animals,</w:t>
      </w:r>
      <w:r>
        <w:rPr>
          <w:color w:val="231F20"/>
          <w:spacing w:val="-4"/>
          <w:w w:val="90"/>
          <w:sz w:val="16"/>
        </w:rPr>
        <w:t xml:space="preserve"> </w:t>
      </w:r>
      <w:r>
        <w:rPr>
          <w:color w:val="231F20"/>
          <w:w w:val="90"/>
          <w:sz w:val="16"/>
        </w:rPr>
        <w:t>including</w:t>
      </w:r>
      <w:r>
        <w:rPr>
          <w:color w:val="231F20"/>
          <w:spacing w:val="-4"/>
          <w:w w:val="90"/>
          <w:sz w:val="16"/>
        </w:rPr>
        <w:t xml:space="preserve"> </w:t>
      </w:r>
      <w:r>
        <w:rPr>
          <w:color w:val="231F20"/>
          <w:w w:val="90"/>
          <w:sz w:val="16"/>
        </w:rPr>
        <w:t>the</w:t>
      </w:r>
      <w:r>
        <w:rPr>
          <w:color w:val="231F20"/>
          <w:spacing w:val="-4"/>
          <w:w w:val="90"/>
          <w:sz w:val="16"/>
        </w:rPr>
        <w:t xml:space="preserve"> </w:t>
      </w:r>
      <w:proofErr w:type="gramStart"/>
      <w:r>
        <w:rPr>
          <w:color w:val="231F20"/>
          <w:w w:val="90"/>
          <w:sz w:val="16"/>
        </w:rPr>
        <w:t>avoid-</w:t>
      </w:r>
      <w:r>
        <w:rPr>
          <w:color w:val="231F20"/>
          <w:sz w:val="16"/>
        </w:rPr>
        <w:t>ance</w:t>
      </w:r>
      <w:proofErr w:type="gramEnd"/>
      <w:r>
        <w:rPr>
          <w:color w:val="231F20"/>
          <w:spacing w:val="-2"/>
          <w:sz w:val="16"/>
        </w:rPr>
        <w:t xml:space="preserve"> </w:t>
      </w:r>
      <w:r>
        <w:rPr>
          <w:color w:val="231F20"/>
          <w:sz w:val="16"/>
        </w:rPr>
        <w:t>or</w:t>
      </w:r>
      <w:r>
        <w:rPr>
          <w:color w:val="231F20"/>
          <w:spacing w:val="-2"/>
          <w:sz w:val="16"/>
        </w:rPr>
        <w:t xml:space="preserve"> </w:t>
      </w:r>
      <w:r>
        <w:rPr>
          <w:color w:val="231F20"/>
          <w:sz w:val="16"/>
        </w:rPr>
        <w:t>minimization</w:t>
      </w:r>
      <w:r>
        <w:rPr>
          <w:color w:val="231F20"/>
          <w:spacing w:val="-2"/>
          <w:sz w:val="16"/>
        </w:rPr>
        <w:t xml:space="preserve"> </w:t>
      </w:r>
      <w:r>
        <w:rPr>
          <w:color w:val="231F20"/>
          <w:sz w:val="16"/>
        </w:rPr>
        <w:t>of discomfort, distress, and pain</w:t>
      </w:r>
      <w:r>
        <w:rPr>
          <w:color w:val="231F20"/>
          <w:spacing w:val="-6"/>
          <w:sz w:val="16"/>
        </w:rPr>
        <w:t xml:space="preserve"> </w:t>
      </w:r>
      <w:r>
        <w:rPr>
          <w:color w:val="231F20"/>
          <w:sz w:val="16"/>
        </w:rPr>
        <w:t>when</w:t>
      </w:r>
      <w:r>
        <w:rPr>
          <w:color w:val="231F20"/>
          <w:spacing w:val="-6"/>
          <w:sz w:val="16"/>
        </w:rPr>
        <w:t xml:space="preserve"> </w:t>
      </w:r>
      <w:r>
        <w:rPr>
          <w:color w:val="231F20"/>
          <w:sz w:val="16"/>
        </w:rPr>
        <w:t>consistent</w:t>
      </w:r>
      <w:r>
        <w:rPr>
          <w:color w:val="231F20"/>
          <w:spacing w:val="-6"/>
          <w:sz w:val="16"/>
        </w:rPr>
        <w:t xml:space="preserve"> </w:t>
      </w:r>
      <w:r>
        <w:rPr>
          <w:color w:val="231F20"/>
          <w:sz w:val="16"/>
        </w:rPr>
        <w:t>with sound</w:t>
      </w:r>
      <w:r>
        <w:rPr>
          <w:color w:val="231F20"/>
          <w:spacing w:val="-9"/>
          <w:sz w:val="16"/>
        </w:rPr>
        <w:t xml:space="preserve"> </w:t>
      </w:r>
      <w:r>
        <w:rPr>
          <w:color w:val="231F20"/>
          <w:sz w:val="16"/>
        </w:rPr>
        <w:t>scientific</w:t>
      </w:r>
      <w:r>
        <w:rPr>
          <w:color w:val="231F20"/>
          <w:spacing w:val="-9"/>
          <w:sz w:val="16"/>
        </w:rPr>
        <w:t xml:space="preserve"> </w:t>
      </w:r>
      <w:r>
        <w:rPr>
          <w:color w:val="231F20"/>
          <w:sz w:val="16"/>
        </w:rPr>
        <w:t>practices,</w:t>
      </w:r>
    </w:p>
    <w:p w14:paraId="14AF3E8A" w14:textId="77777777" w:rsidR="00786F5F" w:rsidRDefault="00000000">
      <w:pPr>
        <w:spacing w:line="261" w:lineRule="auto"/>
        <w:ind w:left="360"/>
        <w:rPr>
          <w:sz w:val="16"/>
        </w:rPr>
      </w:pPr>
      <w:r>
        <w:rPr>
          <w:color w:val="231F20"/>
          <w:sz w:val="16"/>
        </w:rPr>
        <w:t>is</w:t>
      </w:r>
      <w:r>
        <w:rPr>
          <w:color w:val="231F20"/>
          <w:spacing w:val="-10"/>
          <w:sz w:val="16"/>
        </w:rPr>
        <w:t xml:space="preserve"> </w:t>
      </w:r>
      <w:r>
        <w:rPr>
          <w:color w:val="231F20"/>
          <w:sz w:val="16"/>
        </w:rPr>
        <w:t>imperative.</w:t>
      </w:r>
      <w:r>
        <w:rPr>
          <w:color w:val="231F20"/>
          <w:spacing w:val="-10"/>
          <w:sz w:val="16"/>
        </w:rPr>
        <w:t xml:space="preserve"> </w:t>
      </w:r>
      <w:r>
        <w:rPr>
          <w:color w:val="231F20"/>
          <w:sz w:val="16"/>
        </w:rPr>
        <w:t>Unless</w:t>
      </w:r>
      <w:r>
        <w:rPr>
          <w:color w:val="231F20"/>
          <w:spacing w:val="-10"/>
          <w:sz w:val="16"/>
        </w:rPr>
        <w:t xml:space="preserve"> </w:t>
      </w:r>
      <w:r>
        <w:rPr>
          <w:color w:val="231F20"/>
          <w:sz w:val="16"/>
        </w:rPr>
        <w:t>the contrary</w:t>
      </w:r>
      <w:r>
        <w:rPr>
          <w:color w:val="231F20"/>
          <w:spacing w:val="-2"/>
          <w:sz w:val="16"/>
        </w:rPr>
        <w:t xml:space="preserve"> </w:t>
      </w:r>
      <w:r>
        <w:rPr>
          <w:color w:val="231F20"/>
          <w:sz w:val="16"/>
        </w:rPr>
        <w:t>is</w:t>
      </w:r>
      <w:r>
        <w:rPr>
          <w:color w:val="231F20"/>
          <w:spacing w:val="-2"/>
          <w:sz w:val="16"/>
        </w:rPr>
        <w:t xml:space="preserve"> </w:t>
      </w:r>
      <w:r>
        <w:rPr>
          <w:color w:val="231F20"/>
          <w:sz w:val="16"/>
        </w:rPr>
        <w:t xml:space="preserve">established, </w:t>
      </w:r>
      <w:r>
        <w:rPr>
          <w:color w:val="231F20"/>
          <w:w w:val="90"/>
          <w:sz w:val="16"/>
        </w:rPr>
        <w:t>investigators</w:t>
      </w:r>
      <w:r>
        <w:rPr>
          <w:color w:val="231F20"/>
          <w:spacing w:val="-6"/>
          <w:w w:val="90"/>
          <w:sz w:val="16"/>
        </w:rPr>
        <w:t xml:space="preserve"> </w:t>
      </w:r>
      <w:r>
        <w:rPr>
          <w:color w:val="231F20"/>
          <w:w w:val="90"/>
          <w:sz w:val="16"/>
        </w:rPr>
        <w:t>should</w:t>
      </w:r>
      <w:r>
        <w:rPr>
          <w:color w:val="231F20"/>
          <w:spacing w:val="-6"/>
          <w:w w:val="90"/>
          <w:sz w:val="16"/>
        </w:rPr>
        <w:t xml:space="preserve"> </w:t>
      </w:r>
      <w:r>
        <w:rPr>
          <w:color w:val="231F20"/>
          <w:w w:val="90"/>
          <w:sz w:val="16"/>
        </w:rPr>
        <w:t>consider</w:t>
      </w:r>
      <w:r>
        <w:rPr>
          <w:color w:val="231F20"/>
          <w:sz w:val="16"/>
        </w:rPr>
        <w:t xml:space="preserve"> that</w:t>
      </w:r>
      <w:r>
        <w:rPr>
          <w:color w:val="231F20"/>
          <w:spacing w:val="-12"/>
          <w:sz w:val="16"/>
        </w:rPr>
        <w:t xml:space="preserve"> </w:t>
      </w:r>
      <w:r>
        <w:rPr>
          <w:color w:val="231F20"/>
          <w:sz w:val="16"/>
        </w:rPr>
        <w:t>procedures</w:t>
      </w:r>
      <w:r>
        <w:rPr>
          <w:color w:val="231F20"/>
          <w:spacing w:val="-11"/>
          <w:sz w:val="16"/>
        </w:rPr>
        <w:t xml:space="preserve"> </w:t>
      </w:r>
      <w:r>
        <w:rPr>
          <w:color w:val="231F20"/>
          <w:sz w:val="16"/>
        </w:rPr>
        <w:t>that</w:t>
      </w:r>
      <w:r>
        <w:rPr>
          <w:color w:val="231F20"/>
          <w:spacing w:val="-11"/>
          <w:sz w:val="16"/>
        </w:rPr>
        <w:t xml:space="preserve"> </w:t>
      </w:r>
      <w:r>
        <w:rPr>
          <w:color w:val="231F20"/>
          <w:sz w:val="16"/>
        </w:rPr>
        <w:t>cause pain</w:t>
      </w:r>
      <w:r>
        <w:rPr>
          <w:color w:val="231F20"/>
          <w:spacing w:val="-8"/>
          <w:sz w:val="16"/>
        </w:rPr>
        <w:t xml:space="preserve"> </w:t>
      </w:r>
      <w:r>
        <w:rPr>
          <w:color w:val="231F20"/>
          <w:sz w:val="16"/>
        </w:rPr>
        <w:t>or</w:t>
      </w:r>
      <w:r>
        <w:rPr>
          <w:color w:val="231F20"/>
          <w:spacing w:val="-8"/>
          <w:sz w:val="16"/>
        </w:rPr>
        <w:t xml:space="preserve"> </w:t>
      </w:r>
      <w:r>
        <w:rPr>
          <w:color w:val="231F20"/>
          <w:sz w:val="16"/>
        </w:rPr>
        <w:t>distress</w:t>
      </w:r>
      <w:r>
        <w:rPr>
          <w:color w:val="231F20"/>
          <w:spacing w:val="-8"/>
          <w:sz w:val="16"/>
        </w:rPr>
        <w:t xml:space="preserve"> </w:t>
      </w:r>
      <w:r>
        <w:rPr>
          <w:color w:val="231F20"/>
          <w:sz w:val="16"/>
        </w:rPr>
        <w:t>in</w:t>
      </w:r>
      <w:r>
        <w:rPr>
          <w:color w:val="231F20"/>
          <w:spacing w:val="-8"/>
          <w:sz w:val="16"/>
        </w:rPr>
        <w:t xml:space="preserve"> </w:t>
      </w:r>
      <w:r>
        <w:rPr>
          <w:color w:val="231F20"/>
          <w:sz w:val="16"/>
        </w:rPr>
        <w:t>human beings</w:t>
      </w:r>
      <w:r>
        <w:rPr>
          <w:color w:val="231F20"/>
          <w:spacing w:val="-8"/>
          <w:sz w:val="16"/>
        </w:rPr>
        <w:t xml:space="preserve"> </w:t>
      </w:r>
      <w:r>
        <w:rPr>
          <w:color w:val="231F20"/>
          <w:sz w:val="16"/>
        </w:rPr>
        <w:t>may</w:t>
      </w:r>
      <w:r>
        <w:rPr>
          <w:color w:val="231F20"/>
          <w:spacing w:val="-8"/>
          <w:sz w:val="16"/>
        </w:rPr>
        <w:t xml:space="preserve"> </w:t>
      </w:r>
      <w:r>
        <w:rPr>
          <w:color w:val="231F20"/>
          <w:sz w:val="16"/>
        </w:rPr>
        <w:t>cause</w:t>
      </w:r>
      <w:r>
        <w:rPr>
          <w:color w:val="231F20"/>
          <w:spacing w:val="-8"/>
          <w:sz w:val="16"/>
        </w:rPr>
        <w:t xml:space="preserve"> </w:t>
      </w:r>
      <w:r>
        <w:rPr>
          <w:color w:val="231F20"/>
          <w:sz w:val="16"/>
        </w:rPr>
        <w:t>pain</w:t>
      </w:r>
      <w:r>
        <w:rPr>
          <w:color w:val="231F20"/>
          <w:spacing w:val="-8"/>
          <w:sz w:val="16"/>
        </w:rPr>
        <w:t xml:space="preserve"> </w:t>
      </w:r>
      <w:r>
        <w:rPr>
          <w:color w:val="231F20"/>
          <w:sz w:val="16"/>
        </w:rPr>
        <w:t>or distress</w:t>
      </w:r>
      <w:r>
        <w:rPr>
          <w:color w:val="231F20"/>
          <w:spacing w:val="-10"/>
          <w:sz w:val="16"/>
        </w:rPr>
        <w:t xml:space="preserve"> </w:t>
      </w:r>
      <w:r>
        <w:rPr>
          <w:color w:val="231F20"/>
          <w:sz w:val="16"/>
        </w:rPr>
        <w:t>in</w:t>
      </w:r>
      <w:r>
        <w:rPr>
          <w:color w:val="231F20"/>
          <w:spacing w:val="-10"/>
          <w:sz w:val="16"/>
        </w:rPr>
        <w:t xml:space="preserve"> </w:t>
      </w:r>
      <w:r>
        <w:rPr>
          <w:color w:val="231F20"/>
          <w:sz w:val="16"/>
        </w:rPr>
        <w:t>other</w:t>
      </w:r>
      <w:r>
        <w:rPr>
          <w:color w:val="231F20"/>
          <w:spacing w:val="-10"/>
          <w:sz w:val="16"/>
        </w:rPr>
        <w:t xml:space="preserve"> </w:t>
      </w:r>
      <w:r>
        <w:rPr>
          <w:color w:val="231F20"/>
          <w:sz w:val="16"/>
        </w:rPr>
        <w:t>animals.</w:t>
      </w:r>
    </w:p>
    <w:p w14:paraId="21FEDFD1" w14:textId="77777777" w:rsidR="00786F5F" w:rsidRDefault="00000000">
      <w:pPr>
        <w:spacing w:before="52"/>
        <w:ind w:left="360"/>
        <w:rPr>
          <w:sz w:val="16"/>
        </w:rPr>
      </w:pPr>
      <w:r>
        <w:rPr>
          <w:color w:val="231F20"/>
          <w:w w:val="85"/>
          <w:sz w:val="16"/>
        </w:rPr>
        <w:t>(See</w:t>
      </w:r>
      <w:r>
        <w:rPr>
          <w:color w:val="231F20"/>
          <w:spacing w:val="12"/>
          <w:sz w:val="16"/>
        </w:rPr>
        <w:t xml:space="preserve"> </w:t>
      </w:r>
      <w:hyperlink w:anchor="_bookmark38" w:history="1">
        <w:r>
          <w:rPr>
            <w:color w:val="0000FF"/>
            <w:w w:val="85"/>
            <w:sz w:val="16"/>
          </w:rPr>
          <w:t>C.</w:t>
        </w:r>
        <w:proofErr w:type="gramStart"/>
        <w:r>
          <w:rPr>
            <w:color w:val="0000FF"/>
            <w:w w:val="85"/>
            <w:sz w:val="16"/>
          </w:rPr>
          <w:t>2.a.</w:t>
        </w:r>
        <w:proofErr w:type="gramEnd"/>
        <w:r>
          <w:rPr>
            <w:color w:val="0000FF"/>
            <w:spacing w:val="12"/>
            <w:sz w:val="16"/>
          </w:rPr>
          <w:t xml:space="preserve"> </w:t>
        </w:r>
        <w:r>
          <w:rPr>
            <w:color w:val="0000FF"/>
            <w:w w:val="85"/>
            <w:sz w:val="16"/>
          </w:rPr>
          <w:t>Alternatives</w:t>
        </w:r>
        <w:r>
          <w:rPr>
            <w:color w:val="231F20"/>
            <w:w w:val="85"/>
            <w:sz w:val="16"/>
          </w:rPr>
          <w:t>,</w:t>
        </w:r>
      </w:hyperlink>
      <w:r>
        <w:rPr>
          <w:color w:val="231F20"/>
          <w:spacing w:val="12"/>
          <w:sz w:val="16"/>
        </w:rPr>
        <w:t xml:space="preserve"> </w:t>
      </w:r>
      <w:r>
        <w:rPr>
          <w:color w:val="231F20"/>
          <w:spacing w:val="-5"/>
          <w:w w:val="85"/>
          <w:sz w:val="16"/>
        </w:rPr>
        <w:t>and</w:t>
      </w:r>
    </w:p>
    <w:p w14:paraId="49DD2ACB" w14:textId="77777777" w:rsidR="00786F5F" w:rsidRDefault="00000000">
      <w:pPr>
        <w:spacing w:before="16" w:line="261" w:lineRule="auto"/>
        <w:ind w:left="360"/>
        <w:rPr>
          <w:sz w:val="16"/>
        </w:rPr>
      </w:pPr>
      <w:hyperlink w:anchor="_bookmark44" w:history="1">
        <w:r>
          <w:rPr>
            <w:color w:val="0000FF"/>
            <w:w w:val="90"/>
            <w:sz w:val="16"/>
          </w:rPr>
          <w:t>C.2.d.</w:t>
        </w:r>
        <w:r>
          <w:rPr>
            <w:color w:val="0000FF"/>
            <w:spacing w:val="-9"/>
            <w:w w:val="90"/>
            <w:sz w:val="16"/>
          </w:rPr>
          <w:t xml:space="preserve"> </w:t>
        </w:r>
        <w:r>
          <w:rPr>
            <w:color w:val="0000FF"/>
            <w:w w:val="90"/>
            <w:sz w:val="16"/>
          </w:rPr>
          <w:t>Minimization</w:t>
        </w:r>
        <w:r>
          <w:rPr>
            <w:color w:val="0000FF"/>
            <w:spacing w:val="-7"/>
            <w:w w:val="90"/>
            <w:sz w:val="16"/>
          </w:rPr>
          <w:t xml:space="preserve"> </w:t>
        </w:r>
        <w:r>
          <w:rPr>
            <w:color w:val="0000FF"/>
            <w:w w:val="90"/>
            <w:sz w:val="16"/>
          </w:rPr>
          <w:t>of</w:t>
        </w:r>
        <w:r>
          <w:rPr>
            <w:color w:val="0000FF"/>
            <w:spacing w:val="-6"/>
            <w:w w:val="90"/>
            <w:sz w:val="16"/>
          </w:rPr>
          <w:t xml:space="preserve"> </w:t>
        </w:r>
        <w:r>
          <w:rPr>
            <w:color w:val="0000FF"/>
            <w:w w:val="90"/>
            <w:sz w:val="16"/>
          </w:rPr>
          <w:t>Pain</w:t>
        </w:r>
        <w:r>
          <w:rPr>
            <w:color w:val="0000FF"/>
            <w:sz w:val="16"/>
          </w:rPr>
          <w:t xml:space="preserve"> and</w:t>
        </w:r>
        <w:r>
          <w:rPr>
            <w:color w:val="0000FF"/>
            <w:spacing w:val="-6"/>
            <w:sz w:val="16"/>
          </w:rPr>
          <w:t xml:space="preserve"> </w:t>
        </w:r>
        <w:r>
          <w:rPr>
            <w:color w:val="0000FF"/>
            <w:sz w:val="16"/>
          </w:rPr>
          <w:t>Distress</w:t>
        </w:r>
        <w:r>
          <w:rPr>
            <w:sz w:val="16"/>
          </w:rPr>
          <w:t>)</w:t>
        </w:r>
      </w:hyperlink>
    </w:p>
    <w:p w14:paraId="44BF8DBB" w14:textId="77777777" w:rsidR="00786F5F" w:rsidRDefault="00000000">
      <w:pPr>
        <w:spacing w:before="179" w:line="261" w:lineRule="auto"/>
        <w:ind w:left="360" w:right="286"/>
        <w:rPr>
          <w:sz w:val="16"/>
        </w:rPr>
      </w:pPr>
      <w:r>
        <w:rPr>
          <w:i/>
          <w:color w:val="231F20"/>
          <w:spacing w:val="-4"/>
          <w:sz w:val="16"/>
        </w:rPr>
        <w:t>Principle</w:t>
      </w:r>
      <w:r>
        <w:rPr>
          <w:i/>
          <w:color w:val="231F20"/>
          <w:spacing w:val="-8"/>
          <w:sz w:val="16"/>
        </w:rPr>
        <w:t xml:space="preserve"> </w:t>
      </w:r>
      <w:r>
        <w:rPr>
          <w:i/>
          <w:color w:val="231F20"/>
          <w:spacing w:val="-4"/>
          <w:sz w:val="16"/>
        </w:rPr>
        <w:t>V:</w:t>
      </w:r>
      <w:r>
        <w:rPr>
          <w:i/>
          <w:color w:val="231F20"/>
          <w:spacing w:val="-7"/>
          <w:sz w:val="16"/>
        </w:rPr>
        <w:t xml:space="preserve"> </w:t>
      </w:r>
      <w:r>
        <w:rPr>
          <w:color w:val="231F20"/>
          <w:spacing w:val="-4"/>
          <w:sz w:val="16"/>
        </w:rPr>
        <w:t xml:space="preserve">Procedures </w:t>
      </w:r>
      <w:r>
        <w:rPr>
          <w:color w:val="231F20"/>
          <w:sz w:val="16"/>
        </w:rPr>
        <w:t>with animals that may cause more than momentary or slight pain</w:t>
      </w:r>
      <w:r>
        <w:rPr>
          <w:color w:val="231F20"/>
          <w:spacing w:val="-12"/>
          <w:sz w:val="16"/>
        </w:rPr>
        <w:t xml:space="preserve"> </w:t>
      </w:r>
      <w:r>
        <w:rPr>
          <w:color w:val="231F20"/>
          <w:sz w:val="16"/>
        </w:rPr>
        <w:t>or</w:t>
      </w:r>
      <w:r>
        <w:rPr>
          <w:color w:val="231F20"/>
          <w:spacing w:val="-11"/>
          <w:sz w:val="16"/>
        </w:rPr>
        <w:t xml:space="preserve"> </w:t>
      </w:r>
      <w:r>
        <w:rPr>
          <w:color w:val="231F20"/>
          <w:sz w:val="16"/>
        </w:rPr>
        <w:t>distress</w:t>
      </w:r>
      <w:r>
        <w:rPr>
          <w:color w:val="231F20"/>
          <w:spacing w:val="-11"/>
          <w:sz w:val="16"/>
        </w:rPr>
        <w:t xml:space="preserve"> </w:t>
      </w:r>
      <w:r>
        <w:rPr>
          <w:color w:val="231F20"/>
          <w:sz w:val="16"/>
        </w:rPr>
        <w:t>should be performed with appropriate</w:t>
      </w:r>
      <w:r>
        <w:rPr>
          <w:color w:val="231F20"/>
          <w:spacing w:val="-6"/>
          <w:sz w:val="16"/>
        </w:rPr>
        <w:t xml:space="preserve"> </w:t>
      </w:r>
      <w:r>
        <w:rPr>
          <w:color w:val="231F20"/>
          <w:sz w:val="16"/>
        </w:rPr>
        <w:t xml:space="preserve">sedation, </w:t>
      </w:r>
      <w:r>
        <w:rPr>
          <w:color w:val="231F20"/>
          <w:spacing w:val="-2"/>
          <w:w w:val="90"/>
          <w:sz w:val="16"/>
        </w:rPr>
        <w:t>analgesia, or anesthesia.</w:t>
      </w:r>
      <w:r>
        <w:rPr>
          <w:color w:val="231F20"/>
          <w:spacing w:val="-2"/>
          <w:sz w:val="16"/>
        </w:rPr>
        <w:t xml:space="preserve"> </w:t>
      </w:r>
      <w:r>
        <w:rPr>
          <w:color w:val="231F20"/>
          <w:spacing w:val="-4"/>
          <w:sz w:val="16"/>
        </w:rPr>
        <w:t>Surgical</w:t>
      </w:r>
      <w:r>
        <w:rPr>
          <w:color w:val="231F20"/>
          <w:spacing w:val="-8"/>
          <w:sz w:val="16"/>
        </w:rPr>
        <w:t xml:space="preserve"> </w:t>
      </w:r>
      <w:r>
        <w:rPr>
          <w:color w:val="231F20"/>
          <w:spacing w:val="-4"/>
          <w:sz w:val="16"/>
        </w:rPr>
        <w:t>or</w:t>
      </w:r>
      <w:r>
        <w:rPr>
          <w:color w:val="231F20"/>
          <w:spacing w:val="-7"/>
          <w:sz w:val="16"/>
        </w:rPr>
        <w:t xml:space="preserve"> </w:t>
      </w:r>
      <w:r>
        <w:rPr>
          <w:color w:val="231F20"/>
          <w:spacing w:val="-4"/>
          <w:sz w:val="16"/>
        </w:rPr>
        <w:t>other</w:t>
      </w:r>
      <w:r>
        <w:rPr>
          <w:color w:val="231F20"/>
          <w:spacing w:val="-7"/>
          <w:sz w:val="16"/>
        </w:rPr>
        <w:t xml:space="preserve"> </w:t>
      </w:r>
      <w:r>
        <w:rPr>
          <w:color w:val="231F20"/>
          <w:spacing w:val="-4"/>
          <w:sz w:val="16"/>
        </w:rPr>
        <w:t xml:space="preserve">painful </w:t>
      </w:r>
      <w:r>
        <w:rPr>
          <w:color w:val="231F20"/>
          <w:sz w:val="16"/>
        </w:rPr>
        <w:t>procedures</w:t>
      </w:r>
      <w:r>
        <w:rPr>
          <w:color w:val="231F20"/>
          <w:spacing w:val="-6"/>
          <w:sz w:val="16"/>
        </w:rPr>
        <w:t xml:space="preserve"> </w:t>
      </w:r>
      <w:r>
        <w:rPr>
          <w:color w:val="231F20"/>
          <w:sz w:val="16"/>
        </w:rPr>
        <w:t>should</w:t>
      </w:r>
    </w:p>
    <w:p w14:paraId="03AD0C90" w14:textId="77777777" w:rsidR="00786F5F" w:rsidRDefault="00000000">
      <w:pPr>
        <w:spacing w:line="261" w:lineRule="auto"/>
        <w:ind w:left="360" w:right="588"/>
        <w:rPr>
          <w:sz w:val="16"/>
        </w:rPr>
      </w:pPr>
      <w:r>
        <w:rPr>
          <w:color w:val="231F20"/>
          <w:sz w:val="16"/>
        </w:rPr>
        <w:t xml:space="preserve">not be performed </w:t>
      </w:r>
      <w:r>
        <w:rPr>
          <w:color w:val="231F20"/>
          <w:spacing w:val="-2"/>
          <w:sz w:val="16"/>
        </w:rPr>
        <w:t>on</w:t>
      </w:r>
      <w:r>
        <w:rPr>
          <w:color w:val="231F20"/>
          <w:spacing w:val="-10"/>
          <w:sz w:val="16"/>
        </w:rPr>
        <w:t xml:space="preserve"> </w:t>
      </w:r>
      <w:r>
        <w:rPr>
          <w:color w:val="231F20"/>
          <w:spacing w:val="-2"/>
          <w:sz w:val="16"/>
        </w:rPr>
        <w:t xml:space="preserve">unanesthetized </w:t>
      </w:r>
      <w:r>
        <w:rPr>
          <w:color w:val="231F20"/>
          <w:sz w:val="16"/>
        </w:rPr>
        <w:t>animals</w:t>
      </w:r>
      <w:r>
        <w:rPr>
          <w:color w:val="231F20"/>
          <w:spacing w:val="-12"/>
          <w:sz w:val="16"/>
        </w:rPr>
        <w:t xml:space="preserve"> </w:t>
      </w:r>
      <w:r>
        <w:rPr>
          <w:color w:val="231F20"/>
          <w:sz w:val="16"/>
        </w:rPr>
        <w:t xml:space="preserve">paralyzed </w:t>
      </w:r>
      <w:r>
        <w:rPr>
          <w:color w:val="231F20"/>
          <w:w w:val="90"/>
          <w:sz w:val="16"/>
        </w:rPr>
        <w:t>by</w:t>
      </w:r>
      <w:r>
        <w:rPr>
          <w:color w:val="231F20"/>
          <w:sz w:val="16"/>
        </w:rPr>
        <w:t xml:space="preserve"> </w:t>
      </w:r>
      <w:r>
        <w:rPr>
          <w:color w:val="231F20"/>
          <w:w w:val="90"/>
          <w:sz w:val="16"/>
        </w:rPr>
        <w:t>chemical</w:t>
      </w:r>
      <w:r>
        <w:rPr>
          <w:color w:val="231F20"/>
          <w:spacing w:val="1"/>
          <w:sz w:val="16"/>
        </w:rPr>
        <w:t xml:space="preserve"> </w:t>
      </w:r>
      <w:r>
        <w:rPr>
          <w:color w:val="231F20"/>
          <w:spacing w:val="-2"/>
          <w:w w:val="90"/>
          <w:sz w:val="16"/>
        </w:rPr>
        <w:t>agents.</w:t>
      </w:r>
    </w:p>
    <w:p w14:paraId="20C7AAAF" w14:textId="77777777" w:rsidR="00786F5F" w:rsidRDefault="00000000">
      <w:pPr>
        <w:spacing w:before="52" w:line="261" w:lineRule="auto"/>
        <w:ind w:left="360" w:right="65"/>
        <w:rPr>
          <w:sz w:val="16"/>
        </w:rPr>
      </w:pPr>
      <w:r>
        <w:rPr>
          <w:color w:val="231F20"/>
          <w:sz w:val="16"/>
        </w:rPr>
        <w:t>(See</w:t>
      </w:r>
      <w:r>
        <w:rPr>
          <w:color w:val="231F20"/>
          <w:spacing w:val="-10"/>
          <w:sz w:val="16"/>
        </w:rPr>
        <w:t xml:space="preserve"> </w:t>
      </w:r>
      <w:hyperlink w:anchor="_bookmark42" w:history="1">
        <w:r>
          <w:rPr>
            <w:color w:val="0000FF"/>
            <w:sz w:val="16"/>
          </w:rPr>
          <w:t>C.2.c.</w:t>
        </w:r>
        <w:r>
          <w:rPr>
            <w:color w:val="0000FF"/>
            <w:spacing w:val="-10"/>
            <w:sz w:val="16"/>
          </w:rPr>
          <w:t xml:space="preserve"> </w:t>
        </w:r>
        <w:r>
          <w:rPr>
            <w:color w:val="0000FF"/>
            <w:sz w:val="16"/>
          </w:rPr>
          <w:t>Humane</w:t>
        </w:r>
      </w:hyperlink>
      <w:r>
        <w:rPr>
          <w:color w:val="0000FF"/>
          <w:sz w:val="16"/>
        </w:rPr>
        <w:t xml:space="preserve"> </w:t>
      </w:r>
      <w:hyperlink w:anchor="_bookmark42" w:history="1">
        <w:r>
          <w:rPr>
            <w:color w:val="0000FF"/>
            <w:sz w:val="16"/>
          </w:rPr>
          <w:t>Endpoints</w:t>
        </w:r>
      </w:hyperlink>
      <w:r>
        <w:rPr>
          <w:color w:val="231F20"/>
          <w:sz w:val="16"/>
        </w:rPr>
        <w:t xml:space="preserve">, and </w:t>
      </w:r>
      <w:hyperlink w:anchor="_bookmark44" w:history="1">
        <w:r>
          <w:rPr>
            <w:color w:val="0000FF"/>
            <w:sz w:val="16"/>
          </w:rPr>
          <w:t>C.2.d</w:t>
        </w:r>
      </w:hyperlink>
      <w:r>
        <w:rPr>
          <w:color w:val="0000FF"/>
          <w:sz w:val="16"/>
        </w:rPr>
        <w:t xml:space="preserve">. </w:t>
      </w:r>
      <w:hyperlink w:anchor="_bookmark44" w:history="1">
        <w:r>
          <w:rPr>
            <w:color w:val="0000FF"/>
            <w:sz w:val="16"/>
          </w:rPr>
          <w:t>Minimization</w:t>
        </w:r>
        <w:r>
          <w:rPr>
            <w:color w:val="0000FF"/>
            <w:spacing w:val="-7"/>
            <w:sz w:val="16"/>
          </w:rPr>
          <w:t xml:space="preserve"> </w:t>
        </w:r>
        <w:r>
          <w:rPr>
            <w:color w:val="0000FF"/>
            <w:sz w:val="16"/>
          </w:rPr>
          <w:t>of</w:t>
        </w:r>
        <w:r>
          <w:rPr>
            <w:color w:val="0000FF"/>
            <w:spacing w:val="-7"/>
            <w:sz w:val="16"/>
          </w:rPr>
          <w:t xml:space="preserve"> </w:t>
        </w:r>
        <w:r>
          <w:rPr>
            <w:color w:val="0000FF"/>
            <w:sz w:val="16"/>
          </w:rPr>
          <w:t>Pain</w:t>
        </w:r>
        <w:r>
          <w:rPr>
            <w:color w:val="0000FF"/>
            <w:spacing w:val="-7"/>
            <w:sz w:val="16"/>
          </w:rPr>
          <w:t xml:space="preserve"> </w:t>
        </w:r>
        <w:r>
          <w:rPr>
            <w:color w:val="0000FF"/>
            <w:sz w:val="16"/>
          </w:rPr>
          <w:t>and</w:t>
        </w:r>
      </w:hyperlink>
      <w:r>
        <w:rPr>
          <w:color w:val="0000FF"/>
          <w:sz w:val="16"/>
        </w:rPr>
        <w:t xml:space="preserve"> </w:t>
      </w:r>
      <w:hyperlink w:anchor="_bookmark44" w:history="1">
        <w:r>
          <w:rPr>
            <w:color w:val="0000FF"/>
            <w:spacing w:val="-4"/>
            <w:w w:val="90"/>
            <w:sz w:val="16"/>
          </w:rPr>
          <w:t>Distress</w:t>
        </w:r>
      </w:hyperlink>
      <w:r>
        <w:rPr>
          <w:color w:val="231F20"/>
          <w:spacing w:val="-4"/>
          <w:w w:val="90"/>
          <w:sz w:val="16"/>
        </w:rPr>
        <w:t>,</w:t>
      </w:r>
      <w:r>
        <w:rPr>
          <w:color w:val="231F20"/>
          <w:spacing w:val="-7"/>
          <w:w w:val="90"/>
          <w:sz w:val="16"/>
        </w:rPr>
        <w:t xml:space="preserve"> </w:t>
      </w:r>
      <w:r>
        <w:rPr>
          <w:color w:val="231F20"/>
          <w:spacing w:val="-4"/>
          <w:w w:val="90"/>
          <w:sz w:val="16"/>
        </w:rPr>
        <w:t>and</w:t>
      </w:r>
      <w:r>
        <w:rPr>
          <w:color w:val="231F20"/>
          <w:spacing w:val="-7"/>
          <w:w w:val="90"/>
          <w:sz w:val="16"/>
        </w:rPr>
        <w:t xml:space="preserve"> </w:t>
      </w:r>
      <w:hyperlink w:anchor="_bookmark52" w:history="1">
        <w:r>
          <w:rPr>
            <w:color w:val="0000FF"/>
            <w:spacing w:val="-4"/>
            <w:w w:val="90"/>
            <w:sz w:val="16"/>
          </w:rPr>
          <w:t>C.2.f.</w:t>
        </w:r>
        <w:r>
          <w:rPr>
            <w:color w:val="0000FF"/>
            <w:spacing w:val="-6"/>
            <w:w w:val="90"/>
            <w:sz w:val="16"/>
          </w:rPr>
          <w:t xml:space="preserve"> </w:t>
        </w:r>
        <w:r>
          <w:rPr>
            <w:color w:val="0000FF"/>
            <w:spacing w:val="-4"/>
            <w:w w:val="90"/>
            <w:sz w:val="16"/>
          </w:rPr>
          <w:t>Veterinar</w:t>
        </w:r>
        <w:r>
          <w:rPr>
            <w:color w:val="231F20"/>
            <w:spacing w:val="-4"/>
            <w:w w:val="90"/>
            <w:sz w:val="16"/>
          </w:rPr>
          <w:t>y</w:t>
        </w:r>
      </w:hyperlink>
      <w:r>
        <w:rPr>
          <w:color w:val="231F20"/>
          <w:spacing w:val="-4"/>
          <w:sz w:val="16"/>
        </w:rPr>
        <w:t xml:space="preserve"> </w:t>
      </w:r>
      <w:hyperlink w:anchor="_bookmark52" w:history="1">
        <w:r>
          <w:rPr>
            <w:color w:val="0000FF"/>
            <w:sz w:val="16"/>
          </w:rPr>
          <w:t>Review</w:t>
        </w:r>
        <w:r>
          <w:rPr>
            <w:color w:val="0000FF"/>
            <w:spacing w:val="-12"/>
            <w:sz w:val="16"/>
          </w:rPr>
          <w:t xml:space="preserve"> </w:t>
        </w:r>
        <w:r>
          <w:rPr>
            <w:color w:val="0000FF"/>
            <w:sz w:val="16"/>
          </w:rPr>
          <w:t>and</w:t>
        </w:r>
        <w:r>
          <w:rPr>
            <w:color w:val="0000FF"/>
            <w:spacing w:val="-11"/>
            <w:sz w:val="16"/>
          </w:rPr>
          <w:t xml:space="preserve"> </w:t>
        </w:r>
        <w:r>
          <w:rPr>
            <w:color w:val="0000FF"/>
            <w:sz w:val="16"/>
          </w:rPr>
          <w:t>Consultation</w:t>
        </w:r>
        <w:r>
          <w:rPr>
            <w:sz w:val="16"/>
          </w:rPr>
          <w:t>)</w:t>
        </w:r>
      </w:hyperlink>
    </w:p>
    <w:p w14:paraId="26EBC229" w14:textId="77777777" w:rsidR="00786F5F" w:rsidRDefault="00000000">
      <w:pPr>
        <w:pStyle w:val="ListParagraph"/>
        <w:numPr>
          <w:ilvl w:val="3"/>
          <w:numId w:val="94"/>
        </w:numPr>
        <w:tabs>
          <w:tab w:val="left" w:pos="834"/>
        </w:tabs>
        <w:spacing w:before="180" w:line="261" w:lineRule="auto"/>
        <w:ind w:firstLine="0"/>
        <w:jc w:val="left"/>
        <w:rPr>
          <w:sz w:val="16"/>
        </w:rPr>
      </w:pPr>
      <w:r>
        <w:br w:type="column"/>
      </w:r>
      <w:r>
        <w:rPr>
          <w:color w:val="231F20"/>
          <w:sz w:val="16"/>
        </w:rPr>
        <w:t xml:space="preserve">: Procedures with </w:t>
      </w:r>
      <w:r>
        <w:rPr>
          <w:color w:val="231F20"/>
          <w:w w:val="90"/>
          <w:sz w:val="16"/>
        </w:rPr>
        <w:t>animals will avoid or minimize</w:t>
      </w:r>
      <w:r>
        <w:rPr>
          <w:color w:val="231F20"/>
          <w:sz w:val="16"/>
        </w:rPr>
        <w:t xml:space="preserve"> </w:t>
      </w:r>
      <w:r>
        <w:rPr>
          <w:color w:val="231F20"/>
          <w:spacing w:val="-6"/>
          <w:sz w:val="16"/>
        </w:rPr>
        <w:t>discomfort,</w:t>
      </w:r>
      <w:r>
        <w:rPr>
          <w:color w:val="231F20"/>
          <w:spacing w:val="-1"/>
          <w:sz w:val="16"/>
        </w:rPr>
        <w:t xml:space="preserve"> </w:t>
      </w:r>
      <w:r>
        <w:rPr>
          <w:color w:val="231F20"/>
          <w:spacing w:val="-6"/>
          <w:sz w:val="16"/>
        </w:rPr>
        <w:t>distress,</w:t>
      </w:r>
      <w:r>
        <w:rPr>
          <w:color w:val="231F20"/>
          <w:spacing w:val="-1"/>
          <w:sz w:val="16"/>
        </w:rPr>
        <w:t xml:space="preserve"> </w:t>
      </w:r>
      <w:r>
        <w:rPr>
          <w:color w:val="231F20"/>
          <w:spacing w:val="-6"/>
          <w:sz w:val="16"/>
        </w:rPr>
        <w:t>and</w:t>
      </w:r>
      <w:r>
        <w:rPr>
          <w:color w:val="231F20"/>
          <w:spacing w:val="-1"/>
          <w:sz w:val="16"/>
        </w:rPr>
        <w:t xml:space="preserve"> </w:t>
      </w:r>
      <w:r>
        <w:rPr>
          <w:color w:val="231F20"/>
          <w:spacing w:val="-6"/>
          <w:sz w:val="16"/>
        </w:rPr>
        <w:t>pain</w:t>
      </w:r>
      <w:r>
        <w:rPr>
          <w:color w:val="231F20"/>
          <w:sz w:val="16"/>
        </w:rPr>
        <w:t xml:space="preserve"> </w:t>
      </w:r>
      <w:r>
        <w:rPr>
          <w:color w:val="231F20"/>
          <w:w w:val="90"/>
          <w:sz w:val="16"/>
        </w:rPr>
        <w:t>to</w:t>
      </w:r>
      <w:r>
        <w:rPr>
          <w:color w:val="231F20"/>
          <w:spacing w:val="-2"/>
          <w:w w:val="90"/>
          <w:sz w:val="16"/>
        </w:rPr>
        <w:t xml:space="preserve"> </w:t>
      </w:r>
      <w:r>
        <w:rPr>
          <w:color w:val="231F20"/>
          <w:w w:val="90"/>
          <w:sz w:val="16"/>
        </w:rPr>
        <w:t>the</w:t>
      </w:r>
      <w:r>
        <w:rPr>
          <w:color w:val="231F20"/>
          <w:spacing w:val="-2"/>
          <w:w w:val="90"/>
          <w:sz w:val="16"/>
        </w:rPr>
        <w:t xml:space="preserve"> </w:t>
      </w:r>
      <w:r>
        <w:rPr>
          <w:color w:val="231F20"/>
          <w:w w:val="90"/>
          <w:sz w:val="16"/>
        </w:rPr>
        <w:t>animals,</w:t>
      </w:r>
      <w:r>
        <w:rPr>
          <w:color w:val="231F20"/>
          <w:spacing w:val="-2"/>
          <w:w w:val="90"/>
          <w:sz w:val="16"/>
        </w:rPr>
        <w:t xml:space="preserve"> </w:t>
      </w:r>
      <w:r>
        <w:rPr>
          <w:color w:val="231F20"/>
          <w:w w:val="90"/>
          <w:sz w:val="16"/>
        </w:rPr>
        <w:t>consistent</w:t>
      </w:r>
      <w:r>
        <w:rPr>
          <w:color w:val="231F20"/>
          <w:spacing w:val="-2"/>
          <w:w w:val="90"/>
          <w:sz w:val="16"/>
        </w:rPr>
        <w:t xml:space="preserve"> </w:t>
      </w:r>
      <w:r>
        <w:rPr>
          <w:color w:val="231F20"/>
          <w:w w:val="90"/>
          <w:sz w:val="16"/>
        </w:rPr>
        <w:t>with</w:t>
      </w:r>
      <w:r>
        <w:rPr>
          <w:color w:val="231F20"/>
          <w:sz w:val="16"/>
        </w:rPr>
        <w:t xml:space="preserve"> sound</w:t>
      </w:r>
      <w:r>
        <w:rPr>
          <w:color w:val="231F20"/>
          <w:spacing w:val="-10"/>
          <w:sz w:val="16"/>
        </w:rPr>
        <w:t xml:space="preserve"> </w:t>
      </w:r>
      <w:r>
        <w:rPr>
          <w:color w:val="231F20"/>
          <w:sz w:val="16"/>
        </w:rPr>
        <w:t>research</w:t>
      </w:r>
      <w:r>
        <w:rPr>
          <w:color w:val="231F20"/>
          <w:spacing w:val="-10"/>
          <w:sz w:val="16"/>
        </w:rPr>
        <w:t xml:space="preserve"> </w:t>
      </w:r>
      <w:r>
        <w:rPr>
          <w:color w:val="231F20"/>
          <w:sz w:val="16"/>
        </w:rPr>
        <w:t>design.</w:t>
      </w:r>
    </w:p>
    <w:p w14:paraId="3D84566B" w14:textId="77777777" w:rsidR="00786F5F" w:rsidRDefault="00786F5F">
      <w:pPr>
        <w:pStyle w:val="BodyText"/>
        <w:rPr>
          <w:sz w:val="16"/>
        </w:rPr>
      </w:pPr>
    </w:p>
    <w:p w14:paraId="18F41134" w14:textId="77777777" w:rsidR="00786F5F" w:rsidRDefault="00786F5F">
      <w:pPr>
        <w:pStyle w:val="BodyText"/>
        <w:rPr>
          <w:sz w:val="16"/>
        </w:rPr>
      </w:pPr>
    </w:p>
    <w:p w14:paraId="6644B28F" w14:textId="77777777" w:rsidR="00786F5F" w:rsidRDefault="00786F5F">
      <w:pPr>
        <w:pStyle w:val="BodyText"/>
        <w:rPr>
          <w:sz w:val="16"/>
        </w:rPr>
      </w:pPr>
    </w:p>
    <w:p w14:paraId="7482FA67" w14:textId="77777777" w:rsidR="00786F5F" w:rsidRDefault="00786F5F">
      <w:pPr>
        <w:pStyle w:val="BodyText"/>
        <w:rPr>
          <w:sz w:val="16"/>
        </w:rPr>
      </w:pPr>
    </w:p>
    <w:p w14:paraId="5FCD352E" w14:textId="77777777" w:rsidR="00786F5F" w:rsidRDefault="00786F5F">
      <w:pPr>
        <w:pStyle w:val="BodyText"/>
        <w:rPr>
          <w:sz w:val="16"/>
        </w:rPr>
      </w:pPr>
    </w:p>
    <w:p w14:paraId="5E7E17FA" w14:textId="77777777" w:rsidR="00786F5F" w:rsidRDefault="00786F5F">
      <w:pPr>
        <w:pStyle w:val="BodyText"/>
        <w:rPr>
          <w:sz w:val="16"/>
        </w:rPr>
      </w:pPr>
    </w:p>
    <w:p w14:paraId="266AABBC" w14:textId="77777777" w:rsidR="00786F5F" w:rsidRDefault="00786F5F">
      <w:pPr>
        <w:pStyle w:val="BodyText"/>
        <w:rPr>
          <w:sz w:val="16"/>
        </w:rPr>
      </w:pPr>
    </w:p>
    <w:p w14:paraId="654B23EF" w14:textId="77777777" w:rsidR="00786F5F" w:rsidRDefault="00786F5F">
      <w:pPr>
        <w:pStyle w:val="BodyText"/>
        <w:rPr>
          <w:sz w:val="16"/>
        </w:rPr>
      </w:pPr>
    </w:p>
    <w:p w14:paraId="0EAE8376" w14:textId="77777777" w:rsidR="00786F5F" w:rsidRDefault="00786F5F">
      <w:pPr>
        <w:pStyle w:val="BodyText"/>
        <w:rPr>
          <w:sz w:val="16"/>
        </w:rPr>
      </w:pPr>
    </w:p>
    <w:p w14:paraId="57F5EE1A" w14:textId="77777777" w:rsidR="00786F5F" w:rsidRDefault="00786F5F">
      <w:pPr>
        <w:pStyle w:val="BodyText"/>
        <w:rPr>
          <w:sz w:val="16"/>
        </w:rPr>
      </w:pPr>
    </w:p>
    <w:p w14:paraId="10BC4A0B" w14:textId="77777777" w:rsidR="00786F5F" w:rsidRDefault="00786F5F">
      <w:pPr>
        <w:pStyle w:val="BodyText"/>
        <w:rPr>
          <w:sz w:val="16"/>
        </w:rPr>
      </w:pPr>
    </w:p>
    <w:p w14:paraId="22713F5F" w14:textId="77777777" w:rsidR="00786F5F" w:rsidRDefault="00786F5F">
      <w:pPr>
        <w:pStyle w:val="BodyText"/>
        <w:rPr>
          <w:sz w:val="16"/>
        </w:rPr>
      </w:pPr>
    </w:p>
    <w:p w14:paraId="6D98DBE7" w14:textId="77777777" w:rsidR="00786F5F" w:rsidRDefault="00786F5F">
      <w:pPr>
        <w:pStyle w:val="BodyText"/>
        <w:spacing w:before="44"/>
        <w:rPr>
          <w:sz w:val="16"/>
        </w:rPr>
      </w:pPr>
    </w:p>
    <w:p w14:paraId="1C391632" w14:textId="77777777" w:rsidR="00786F5F" w:rsidRDefault="00000000">
      <w:pPr>
        <w:pStyle w:val="ListParagraph"/>
        <w:numPr>
          <w:ilvl w:val="3"/>
          <w:numId w:val="94"/>
        </w:numPr>
        <w:tabs>
          <w:tab w:val="left" w:pos="842"/>
        </w:tabs>
        <w:spacing w:before="0" w:line="261" w:lineRule="auto"/>
        <w:ind w:right="313" w:firstLine="0"/>
        <w:jc w:val="left"/>
        <w:rPr>
          <w:sz w:val="16"/>
        </w:rPr>
      </w:pPr>
      <w:r>
        <w:rPr>
          <w:color w:val="231F20"/>
          <w:w w:val="90"/>
          <w:sz w:val="16"/>
        </w:rPr>
        <w:t>:</w:t>
      </w:r>
      <w:r>
        <w:rPr>
          <w:color w:val="231F20"/>
          <w:spacing w:val="-7"/>
          <w:w w:val="90"/>
          <w:sz w:val="16"/>
        </w:rPr>
        <w:t xml:space="preserve"> </w:t>
      </w:r>
      <w:r>
        <w:rPr>
          <w:color w:val="231F20"/>
          <w:w w:val="90"/>
          <w:sz w:val="16"/>
        </w:rPr>
        <w:t>Procedures</w:t>
      </w:r>
      <w:r>
        <w:rPr>
          <w:color w:val="231F20"/>
          <w:spacing w:val="-7"/>
          <w:w w:val="90"/>
          <w:sz w:val="16"/>
        </w:rPr>
        <w:t xml:space="preserve"> </w:t>
      </w:r>
      <w:r>
        <w:rPr>
          <w:color w:val="231F20"/>
          <w:w w:val="90"/>
          <w:sz w:val="16"/>
        </w:rPr>
        <w:t>that</w:t>
      </w:r>
      <w:r>
        <w:rPr>
          <w:color w:val="231F20"/>
          <w:sz w:val="16"/>
        </w:rPr>
        <w:t xml:space="preserve"> may</w:t>
      </w:r>
      <w:r>
        <w:rPr>
          <w:color w:val="231F20"/>
          <w:spacing w:val="-4"/>
          <w:sz w:val="16"/>
        </w:rPr>
        <w:t xml:space="preserve"> </w:t>
      </w:r>
      <w:r>
        <w:rPr>
          <w:color w:val="231F20"/>
          <w:sz w:val="16"/>
        </w:rPr>
        <w:t>cause</w:t>
      </w:r>
      <w:r>
        <w:rPr>
          <w:color w:val="231F20"/>
          <w:spacing w:val="-4"/>
          <w:sz w:val="16"/>
        </w:rPr>
        <w:t xml:space="preserve"> </w:t>
      </w:r>
      <w:r>
        <w:rPr>
          <w:color w:val="231F20"/>
          <w:sz w:val="16"/>
        </w:rPr>
        <w:t>more</w:t>
      </w:r>
      <w:r>
        <w:rPr>
          <w:color w:val="231F20"/>
          <w:spacing w:val="-4"/>
          <w:sz w:val="16"/>
        </w:rPr>
        <w:t xml:space="preserve"> </w:t>
      </w:r>
      <w:r>
        <w:rPr>
          <w:color w:val="231F20"/>
          <w:sz w:val="16"/>
        </w:rPr>
        <w:t xml:space="preserve">than </w:t>
      </w:r>
      <w:r>
        <w:rPr>
          <w:color w:val="231F20"/>
          <w:spacing w:val="-6"/>
          <w:sz w:val="16"/>
        </w:rPr>
        <w:t>momentary or</w:t>
      </w:r>
      <w:r>
        <w:rPr>
          <w:color w:val="231F20"/>
          <w:spacing w:val="-5"/>
          <w:sz w:val="16"/>
        </w:rPr>
        <w:t xml:space="preserve"> </w:t>
      </w:r>
      <w:r>
        <w:rPr>
          <w:color w:val="231F20"/>
          <w:spacing w:val="-6"/>
          <w:sz w:val="16"/>
        </w:rPr>
        <w:t>slight</w:t>
      </w:r>
      <w:r>
        <w:rPr>
          <w:color w:val="231F20"/>
          <w:spacing w:val="-5"/>
          <w:sz w:val="16"/>
        </w:rPr>
        <w:t xml:space="preserve"> </w:t>
      </w:r>
      <w:r>
        <w:rPr>
          <w:color w:val="231F20"/>
          <w:spacing w:val="-6"/>
          <w:sz w:val="16"/>
        </w:rPr>
        <w:t>pain</w:t>
      </w:r>
      <w:r>
        <w:rPr>
          <w:color w:val="231F20"/>
          <w:sz w:val="16"/>
        </w:rPr>
        <w:t xml:space="preserve"> </w:t>
      </w:r>
      <w:r>
        <w:rPr>
          <w:color w:val="231F20"/>
          <w:w w:val="90"/>
          <w:sz w:val="16"/>
        </w:rPr>
        <w:t>or distress to the animals</w:t>
      </w:r>
      <w:r>
        <w:rPr>
          <w:color w:val="231F20"/>
          <w:sz w:val="16"/>
        </w:rPr>
        <w:t xml:space="preserve"> will be performed with appropriate</w:t>
      </w:r>
      <w:r>
        <w:rPr>
          <w:color w:val="231F20"/>
          <w:spacing w:val="-6"/>
          <w:sz w:val="16"/>
        </w:rPr>
        <w:t xml:space="preserve"> </w:t>
      </w:r>
      <w:r>
        <w:rPr>
          <w:color w:val="231F20"/>
          <w:sz w:val="16"/>
        </w:rPr>
        <w:t xml:space="preserve">sedation, </w:t>
      </w:r>
      <w:r>
        <w:rPr>
          <w:color w:val="231F20"/>
          <w:w w:val="90"/>
          <w:sz w:val="16"/>
        </w:rPr>
        <w:t>analgesia, or anesthesia,</w:t>
      </w:r>
      <w:r>
        <w:rPr>
          <w:color w:val="231F20"/>
          <w:sz w:val="16"/>
        </w:rPr>
        <w:t xml:space="preserve"> unless</w:t>
      </w:r>
      <w:r>
        <w:rPr>
          <w:color w:val="231F20"/>
          <w:spacing w:val="-1"/>
          <w:sz w:val="16"/>
        </w:rPr>
        <w:t xml:space="preserve"> </w:t>
      </w:r>
      <w:r>
        <w:rPr>
          <w:color w:val="231F20"/>
          <w:sz w:val="16"/>
        </w:rPr>
        <w:t>the</w:t>
      </w:r>
      <w:r>
        <w:rPr>
          <w:color w:val="231F20"/>
          <w:spacing w:val="-1"/>
          <w:sz w:val="16"/>
        </w:rPr>
        <w:t xml:space="preserve"> </w:t>
      </w:r>
      <w:r>
        <w:rPr>
          <w:color w:val="231F20"/>
          <w:sz w:val="16"/>
        </w:rPr>
        <w:t>procedure</w:t>
      </w:r>
    </w:p>
    <w:p w14:paraId="55153795" w14:textId="77777777" w:rsidR="00786F5F" w:rsidRDefault="00000000">
      <w:pPr>
        <w:spacing w:line="261" w:lineRule="auto"/>
        <w:ind w:left="307" w:right="236"/>
        <w:rPr>
          <w:sz w:val="16"/>
        </w:rPr>
      </w:pPr>
      <w:r>
        <w:rPr>
          <w:color w:val="231F20"/>
          <w:sz w:val="16"/>
        </w:rPr>
        <w:t>is justified for scientific reasons</w:t>
      </w:r>
      <w:r>
        <w:rPr>
          <w:color w:val="231F20"/>
          <w:spacing w:val="-12"/>
          <w:sz w:val="16"/>
        </w:rPr>
        <w:t xml:space="preserve"> </w:t>
      </w:r>
      <w:r>
        <w:rPr>
          <w:color w:val="231F20"/>
          <w:sz w:val="16"/>
        </w:rPr>
        <w:t>in</w:t>
      </w:r>
      <w:r>
        <w:rPr>
          <w:color w:val="231F20"/>
          <w:spacing w:val="-11"/>
          <w:sz w:val="16"/>
        </w:rPr>
        <w:t xml:space="preserve"> </w:t>
      </w:r>
      <w:r>
        <w:rPr>
          <w:color w:val="231F20"/>
          <w:sz w:val="16"/>
        </w:rPr>
        <w:t>writing</w:t>
      </w:r>
      <w:r>
        <w:rPr>
          <w:color w:val="231F20"/>
          <w:spacing w:val="-11"/>
          <w:sz w:val="16"/>
        </w:rPr>
        <w:t xml:space="preserve"> </w:t>
      </w:r>
      <w:r>
        <w:rPr>
          <w:color w:val="231F20"/>
          <w:sz w:val="16"/>
        </w:rPr>
        <w:t>by</w:t>
      </w:r>
      <w:r>
        <w:rPr>
          <w:color w:val="231F20"/>
          <w:spacing w:val="-11"/>
          <w:sz w:val="16"/>
        </w:rPr>
        <w:t xml:space="preserve"> </w:t>
      </w:r>
      <w:r>
        <w:rPr>
          <w:color w:val="231F20"/>
          <w:sz w:val="16"/>
        </w:rPr>
        <w:t xml:space="preserve">the </w:t>
      </w:r>
      <w:r>
        <w:rPr>
          <w:color w:val="231F20"/>
          <w:w w:val="90"/>
          <w:sz w:val="16"/>
        </w:rPr>
        <w:t>investigator</w:t>
      </w:r>
      <w:r>
        <w:rPr>
          <w:color w:val="231F20"/>
          <w:spacing w:val="-7"/>
          <w:w w:val="90"/>
          <w:sz w:val="16"/>
        </w:rPr>
        <w:t xml:space="preserve"> </w:t>
      </w:r>
      <w:r>
        <w:rPr>
          <w:color w:val="231F20"/>
          <w:w w:val="90"/>
          <w:sz w:val="16"/>
        </w:rPr>
        <w:t>(and</w:t>
      </w:r>
      <w:r>
        <w:rPr>
          <w:color w:val="231F20"/>
          <w:spacing w:val="-7"/>
          <w:w w:val="90"/>
          <w:sz w:val="16"/>
        </w:rPr>
        <w:t xml:space="preserve"> </w:t>
      </w:r>
      <w:r>
        <w:rPr>
          <w:color w:val="231F20"/>
          <w:w w:val="90"/>
          <w:sz w:val="16"/>
        </w:rPr>
        <w:t>approved</w:t>
      </w:r>
      <w:r>
        <w:rPr>
          <w:color w:val="231F20"/>
          <w:sz w:val="16"/>
        </w:rPr>
        <w:t xml:space="preserve"> by the IACUC).</w:t>
      </w:r>
    </w:p>
    <w:p w14:paraId="2A022A8B" w14:textId="77777777" w:rsidR="00786F5F" w:rsidRDefault="00000000">
      <w:pPr>
        <w:spacing w:before="180" w:line="261" w:lineRule="auto"/>
        <w:ind w:left="237" w:right="887"/>
        <w:rPr>
          <w:sz w:val="16"/>
        </w:rPr>
      </w:pPr>
      <w:r>
        <w:br w:type="column"/>
      </w:r>
      <w:r>
        <w:rPr>
          <w:color w:val="231F20"/>
          <w:spacing w:val="-4"/>
          <w:sz w:val="16"/>
        </w:rPr>
        <w:t>§2.31(d)(1)(i):</w:t>
      </w:r>
      <w:r>
        <w:rPr>
          <w:color w:val="231F20"/>
          <w:spacing w:val="-6"/>
          <w:sz w:val="16"/>
        </w:rPr>
        <w:t xml:space="preserve"> </w:t>
      </w:r>
      <w:r>
        <w:rPr>
          <w:color w:val="231F20"/>
          <w:spacing w:val="-4"/>
          <w:sz w:val="16"/>
        </w:rPr>
        <w:t xml:space="preserve">Procedures </w:t>
      </w:r>
      <w:r>
        <w:rPr>
          <w:color w:val="231F20"/>
          <w:spacing w:val="-6"/>
          <w:sz w:val="16"/>
        </w:rPr>
        <w:t>involving</w:t>
      </w:r>
      <w:r>
        <w:rPr>
          <w:color w:val="231F20"/>
          <w:spacing w:val="-2"/>
          <w:sz w:val="16"/>
        </w:rPr>
        <w:t xml:space="preserve"> </w:t>
      </w:r>
      <w:r>
        <w:rPr>
          <w:color w:val="231F20"/>
          <w:spacing w:val="-6"/>
          <w:sz w:val="16"/>
        </w:rPr>
        <w:t>animals</w:t>
      </w:r>
      <w:r>
        <w:rPr>
          <w:color w:val="231F20"/>
          <w:spacing w:val="-2"/>
          <w:sz w:val="16"/>
        </w:rPr>
        <w:t xml:space="preserve"> </w:t>
      </w:r>
      <w:r>
        <w:rPr>
          <w:color w:val="231F20"/>
          <w:spacing w:val="-6"/>
          <w:sz w:val="16"/>
        </w:rPr>
        <w:t>will</w:t>
      </w:r>
      <w:r>
        <w:rPr>
          <w:color w:val="231F20"/>
          <w:spacing w:val="-2"/>
          <w:sz w:val="16"/>
        </w:rPr>
        <w:t xml:space="preserve"> </w:t>
      </w:r>
      <w:r>
        <w:rPr>
          <w:color w:val="231F20"/>
          <w:spacing w:val="-6"/>
          <w:sz w:val="16"/>
        </w:rPr>
        <w:t>avoid</w:t>
      </w:r>
      <w:r>
        <w:rPr>
          <w:color w:val="231F20"/>
          <w:sz w:val="16"/>
        </w:rPr>
        <w:t xml:space="preserve"> </w:t>
      </w:r>
      <w:r>
        <w:rPr>
          <w:color w:val="231F20"/>
          <w:w w:val="90"/>
          <w:sz w:val="16"/>
        </w:rPr>
        <w:t>or</w:t>
      </w:r>
      <w:r>
        <w:rPr>
          <w:color w:val="231F20"/>
          <w:spacing w:val="3"/>
          <w:sz w:val="16"/>
        </w:rPr>
        <w:t xml:space="preserve"> </w:t>
      </w:r>
      <w:r>
        <w:rPr>
          <w:color w:val="231F20"/>
          <w:w w:val="90"/>
          <w:sz w:val="16"/>
        </w:rPr>
        <w:t>minimize</w:t>
      </w:r>
      <w:r>
        <w:rPr>
          <w:color w:val="231F20"/>
          <w:spacing w:val="3"/>
          <w:sz w:val="16"/>
        </w:rPr>
        <w:t xml:space="preserve"> </w:t>
      </w:r>
      <w:r>
        <w:rPr>
          <w:color w:val="231F20"/>
          <w:w w:val="90"/>
          <w:sz w:val="16"/>
        </w:rPr>
        <w:t>discomfort,</w:t>
      </w:r>
      <w:r>
        <w:rPr>
          <w:color w:val="231F20"/>
          <w:spacing w:val="3"/>
          <w:sz w:val="16"/>
        </w:rPr>
        <w:t xml:space="preserve"> </w:t>
      </w:r>
      <w:r>
        <w:rPr>
          <w:color w:val="231F20"/>
          <w:spacing w:val="-4"/>
          <w:w w:val="90"/>
          <w:sz w:val="16"/>
        </w:rPr>
        <w:t>dis-</w:t>
      </w:r>
    </w:p>
    <w:p w14:paraId="3026E10D" w14:textId="77777777" w:rsidR="00786F5F" w:rsidRDefault="00000000">
      <w:pPr>
        <w:spacing w:line="182" w:lineRule="exact"/>
        <w:ind w:left="237"/>
        <w:rPr>
          <w:sz w:val="16"/>
        </w:rPr>
      </w:pPr>
      <w:proofErr w:type="gramStart"/>
      <w:r>
        <w:rPr>
          <w:color w:val="231F20"/>
          <w:w w:val="90"/>
          <w:sz w:val="16"/>
        </w:rPr>
        <w:t>tress</w:t>
      </w:r>
      <w:proofErr w:type="gramEnd"/>
      <w:r>
        <w:rPr>
          <w:color w:val="231F20"/>
          <w:w w:val="90"/>
          <w:sz w:val="16"/>
        </w:rPr>
        <w:t>,</w:t>
      </w:r>
      <w:r>
        <w:rPr>
          <w:color w:val="231F20"/>
          <w:spacing w:val="-4"/>
          <w:sz w:val="16"/>
        </w:rPr>
        <w:t xml:space="preserve"> </w:t>
      </w:r>
      <w:r>
        <w:rPr>
          <w:color w:val="231F20"/>
          <w:w w:val="90"/>
          <w:sz w:val="16"/>
        </w:rPr>
        <w:t>and</w:t>
      </w:r>
      <w:r>
        <w:rPr>
          <w:color w:val="231F20"/>
          <w:spacing w:val="-3"/>
          <w:sz w:val="16"/>
        </w:rPr>
        <w:t xml:space="preserve"> </w:t>
      </w:r>
      <w:r>
        <w:rPr>
          <w:color w:val="231F20"/>
          <w:w w:val="90"/>
          <w:sz w:val="16"/>
        </w:rPr>
        <w:t>pain</w:t>
      </w:r>
      <w:r>
        <w:rPr>
          <w:color w:val="231F20"/>
          <w:spacing w:val="-4"/>
          <w:sz w:val="16"/>
        </w:rPr>
        <w:t xml:space="preserve"> </w:t>
      </w:r>
      <w:r>
        <w:rPr>
          <w:color w:val="231F20"/>
          <w:w w:val="90"/>
          <w:sz w:val="16"/>
        </w:rPr>
        <w:t>to</w:t>
      </w:r>
      <w:r>
        <w:rPr>
          <w:color w:val="231F20"/>
          <w:spacing w:val="-3"/>
          <w:sz w:val="16"/>
        </w:rPr>
        <w:t xml:space="preserve"> </w:t>
      </w:r>
      <w:r>
        <w:rPr>
          <w:color w:val="231F20"/>
          <w:w w:val="90"/>
          <w:sz w:val="16"/>
        </w:rPr>
        <w:t>the</w:t>
      </w:r>
      <w:r>
        <w:rPr>
          <w:color w:val="231F20"/>
          <w:spacing w:val="-4"/>
          <w:sz w:val="16"/>
        </w:rPr>
        <w:t xml:space="preserve"> </w:t>
      </w:r>
      <w:proofErr w:type="gramStart"/>
      <w:r>
        <w:rPr>
          <w:color w:val="231F20"/>
          <w:spacing w:val="-2"/>
          <w:w w:val="90"/>
          <w:sz w:val="16"/>
        </w:rPr>
        <w:t>animals;</w:t>
      </w:r>
      <w:proofErr w:type="gramEnd"/>
    </w:p>
    <w:p w14:paraId="5E947F4C" w14:textId="77777777" w:rsidR="00786F5F" w:rsidRDefault="00000000">
      <w:pPr>
        <w:spacing w:before="15" w:line="261" w:lineRule="auto"/>
        <w:ind w:left="237" w:right="751"/>
        <w:rPr>
          <w:sz w:val="16"/>
        </w:rPr>
      </w:pPr>
      <w:r>
        <w:rPr>
          <w:color w:val="231F20"/>
          <w:spacing w:val="-2"/>
          <w:sz w:val="16"/>
        </w:rPr>
        <w:t>(ii)</w:t>
      </w:r>
      <w:r>
        <w:rPr>
          <w:color w:val="231F20"/>
          <w:spacing w:val="-3"/>
          <w:sz w:val="16"/>
        </w:rPr>
        <w:t xml:space="preserve"> </w:t>
      </w:r>
      <w:r>
        <w:rPr>
          <w:color w:val="231F20"/>
          <w:spacing w:val="-2"/>
          <w:sz w:val="16"/>
        </w:rPr>
        <w:t>the</w:t>
      </w:r>
      <w:r>
        <w:rPr>
          <w:color w:val="231F20"/>
          <w:spacing w:val="-3"/>
          <w:sz w:val="16"/>
        </w:rPr>
        <w:t xml:space="preserve"> </w:t>
      </w:r>
      <w:r>
        <w:rPr>
          <w:color w:val="231F20"/>
          <w:spacing w:val="-2"/>
          <w:sz w:val="16"/>
        </w:rPr>
        <w:t>principal</w:t>
      </w:r>
      <w:r>
        <w:rPr>
          <w:color w:val="231F20"/>
          <w:spacing w:val="-3"/>
          <w:sz w:val="16"/>
        </w:rPr>
        <w:t xml:space="preserve"> </w:t>
      </w:r>
      <w:r>
        <w:rPr>
          <w:color w:val="231F20"/>
          <w:spacing w:val="-2"/>
          <w:sz w:val="16"/>
        </w:rPr>
        <w:t>investigator has</w:t>
      </w:r>
      <w:r>
        <w:rPr>
          <w:color w:val="231F20"/>
          <w:spacing w:val="-7"/>
          <w:sz w:val="16"/>
        </w:rPr>
        <w:t xml:space="preserve"> </w:t>
      </w:r>
      <w:r>
        <w:rPr>
          <w:color w:val="231F20"/>
          <w:spacing w:val="-2"/>
          <w:sz w:val="16"/>
        </w:rPr>
        <w:t>considered</w:t>
      </w:r>
      <w:r>
        <w:rPr>
          <w:color w:val="231F20"/>
          <w:spacing w:val="-8"/>
          <w:sz w:val="16"/>
        </w:rPr>
        <w:t xml:space="preserve"> </w:t>
      </w:r>
      <w:r>
        <w:rPr>
          <w:color w:val="231F20"/>
          <w:spacing w:val="-2"/>
          <w:sz w:val="16"/>
        </w:rPr>
        <w:t xml:space="preserve">alternatives </w:t>
      </w:r>
      <w:r>
        <w:rPr>
          <w:color w:val="231F20"/>
          <w:w w:val="90"/>
          <w:sz w:val="16"/>
        </w:rPr>
        <w:t>to</w:t>
      </w:r>
      <w:r>
        <w:rPr>
          <w:color w:val="231F20"/>
          <w:spacing w:val="-4"/>
          <w:w w:val="90"/>
          <w:sz w:val="16"/>
        </w:rPr>
        <w:t xml:space="preserve"> </w:t>
      </w:r>
      <w:r>
        <w:rPr>
          <w:color w:val="231F20"/>
          <w:w w:val="90"/>
          <w:sz w:val="16"/>
        </w:rPr>
        <w:t>procedures</w:t>
      </w:r>
      <w:r>
        <w:rPr>
          <w:color w:val="231F20"/>
          <w:spacing w:val="-4"/>
          <w:w w:val="90"/>
          <w:sz w:val="16"/>
        </w:rPr>
        <w:t xml:space="preserve"> </w:t>
      </w:r>
      <w:r>
        <w:rPr>
          <w:color w:val="231F20"/>
          <w:w w:val="90"/>
          <w:sz w:val="16"/>
        </w:rPr>
        <w:t>that</w:t>
      </w:r>
      <w:r>
        <w:rPr>
          <w:color w:val="231F20"/>
          <w:spacing w:val="-4"/>
          <w:w w:val="90"/>
          <w:sz w:val="16"/>
        </w:rPr>
        <w:t xml:space="preserve"> </w:t>
      </w:r>
      <w:r>
        <w:rPr>
          <w:color w:val="231F20"/>
          <w:w w:val="90"/>
          <w:sz w:val="16"/>
        </w:rPr>
        <w:t>may</w:t>
      </w:r>
      <w:r>
        <w:rPr>
          <w:color w:val="231F20"/>
          <w:spacing w:val="-4"/>
          <w:w w:val="90"/>
          <w:sz w:val="16"/>
        </w:rPr>
        <w:t xml:space="preserve"> </w:t>
      </w:r>
      <w:r>
        <w:rPr>
          <w:color w:val="231F20"/>
          <w:w w:val="90"/>
          <w:sz w:val="16"/>
        </w:rPr>
        <w:t>cause</w:t>
      </w:r>
    </w:p>
    <w:p w14:paraId="01E45CB5" w14:textId="77777777" w:rsidR="00786F5F" w:rsidRDefault="00000000">
      <w:pPr>
        <w:spacing w:line="261" w:lineRule="auto"/>
        <w:ind w:left="237" w:right="751"/>
        <w:rPr>
          <w:sz w:val="16"/>
        </w:rPr>
      </w:pPr>
      <w:r>
        <w:rPr>
          <w:color w:val="231F20"/>
          <w:w w:val="90"/>
          <w:sz w:val="16"/>
        </w:rPr>
        <w:t>more</w:t>
      </w:r>
      <w:r>
        <w:rPr>
          <w:color w:val="231F20"/>
          <w:spacing w:val="-3"/>
          <w:w w:val="90"/>
          <w:sz w:val="16"/>
        </w:rPr>
        <w:t xml:space="preserve"> </w:t>
      </w:r>
      <w:r>
        <w:rPr>
          <w:color w:val="231F20"/>
          <w:w w:val="90"/>
          <w:sz w:val="16"/>
        </w:rPr>
        <w:t>than</w:t>
      </w:r>
      <w:r>
        <w:rPr>
          <w:color w:val="231F20"/>
          <w:spacing w:val="-3"/>
          <w:w w:val="90"/>
          <w:sz w:val="16"/>
        </w:rPr>
        <w:t xml:space="preserve"> </w:t>
      </w:r>
      <w:r>
        <w:rPr>
          <w:color w:val="231F20"/>
          <w:w w:val="90"/>
          <w:sz w:val="16"/>
        </w:rPr>
        <w:t>momentary</w:t>
      </w:r>
      <w:r>
        <w:rPr>
          <w:color w:val="231F20"/>
          <w:spacing w:val="-3"/>
          <w:w w:val="90"/>
          <w:sz w:val="16"/>
        </w:rPr>
        <w:t xml:space="preserve"> </w:t>
      </w:r>
      <w:r>
        <w:rPr>
          <w:color w:val="231F20"/>
          <w:w w:val="90"/>
          <w:sz w:val="16"/>
        </w:rPr>
        <w:t>or</w:t>
      </w:r>
      <w:r>
        <w:rPr>
          <w:color w:val="231F20"/>
          <w:spacing w:val="-3"/>
          <w:w w:val="90"/>
          <w:sz w:val="16"/>
        </w:rPr>
        <w:t xml:space="preserve"> </w:t>
      </w:r>
      <w:r>
        <w:rPr>
          <w:color w:val="231F20"/>
          <w:w w:val="90"/>
          <w:sz w:val="16"/>
        </w:rPr>
        <w:t>slight</w:t>
      </w:r>
      <w:r>
        <w:rPr>
          <w:color w:val="231F20"/>
          <w:sz w:val="16"/>
        </w:rPr>
        <w:t xml:space="preserve"> </w:t>
      </w:r>
      <w:r>
        <w:rPr>
          <w:color w:val="231F20"/>
          <w:w w:val="90"/>
          <w:sz w:val="16"/>
        </w:rPr>
        <w:t>pain</w:t>
      </w:r>
      <w:r>
        <w:rPr>
          <w:color w:val="231F20"/>
          <w:spacing w:val="-3"/>
          <w:w w:val="90"/>
          <w:sz w:val="16"/>
        </w:rPr>
        <w:t xml:space="preserve"> </w:t>
      </w:r>
      <w:r>
        <w:rPr>
          <w:color w:val="231F20"/>
          <w:w w:val="90"/>
          <w:sz w:val="16"/>
        </w:rPr>
        <w:t>or</w:t>
      </w:r>
      <w:r>
        <w:rPr>
          <w:color w:val="231F20"/>
          <w:spacing w:val="-3"/>
          <w:w w:val="90"/>
          <w:sz w:val="16"/>
        </w:rPr>
        <w:t xml:space="preserve"> </w:t>
      </w:r>
      <w:r>
        <w:rPr>
          <w:color w:val="231F20"/>
          <w:w w:val="90"/>
          <w:sz w:val="16"/>
        </w:rPr>
        <w:t>distress</w:t>
      </w:r>
      <w:r>
        <w:rPr>
          <w:color w:val="231F20"/>
          <w:spacing w:val="-3"/>
          <w:w w:val="90"/>
          <w:sz w:val="16"/>
        </w:rPr>
        <w:t xml:space="preserve"> </w:t>
      </w:r>
      <w:r>
        <w:rPr>
          <w:color w:val="231F20"/>
          <w:w w:val="90"/>
          <w:sz w:val="16"/>
        </w:rPr>
        <w:t>to</w:t>
      </w:r>
      <w:r>
        <w:rPr>
          <w:color w:val="231F20"/>
          <w:spacing w:val="-3"/>
          <w:w w:val="90"/>
          <w:sz w:val="16"/>
        </w:rPr>
        <w:t xml:space="preserve"> </w:t>
      </w:r>
      <w:r>
        <w:rPr>
          <w:color w:val="231F20"/>
          <w:w w:val="90"/>
          <w:sz w:val="16"/>
        </w:rPr>
        <w:t>the</w:t>
      </w:r>
      <w:r>
        <w:rPr>
          <w:color w:val="231F20"/>
          <w:spacing w:val="-3"/>
          <w:w w:val="90"/>
          <w:sz w:val="16"/>
        </w:rPr>
        <w:t xml:space="preserve"> </w:t>
      </w:r>
      <w:proofErr w:type="gramStart"/>
      <w:r>
        <w:rPr>
          <w:color w:val="231F20"/>
          <w:w w:val="90"/>
          <w:sz w:val="16"/>
        </w:rPr>
        <w:t>animals,</w:t>
      </w:r>
      <w:r>
        <w:rPr>
          <w:color w:val="231F20"/>
          <w:sz w:val="16"/>
        </w:rPr>
        <w:t xml:space="preserve"> and</w:t>
      </w:r>
      <w:proofErr w:type="gramEnd"/>
      <w:r>
        <w:rPr>
          <w:color w:val="231F20"/>
          <w:spacing w:val="-6"/>
          <w:sz w:val="16"/>
        </w:rPr>
        <w:t xml:space="preserve"> </w:t>
      </w:r>
      <w:r>
        <w:rPr>
          <w:color w:val="231F20"/>
          <w:sz w:val="16"/>
        </w:rPr>
        <w:t>has</w:t>
      </w:r>
      <w:r>
        <w:rPr>
          <w:color w:val="231F20"/>
          <w:spacing w:val="-6"/>
          <w:sz w:val="16"/>
        </w:rPr>
        <w:t xml:space="preserve"> </w:t>
      </w:r>
      <w:r>
        <w:rPr>
          <w:color w:val="231F20"/>
          <w:sz w:val="16"/>
        </w:rPr>
        <w:t>provided</w:t>
      </w:r>
      <w:r>
        <w:rPr>
          <w:color w:val="231F20"/>
          <w:spacing w:val="-6"/>
          <w:sz w:val="16"/>
        </w:rPr>
        <w:t xml:space="preserve"> </w:t>
      </w:r>
      <w:r>
        <w:rPr>
          <w:color w:val="231F20"/>
          <w:sz w:val="16"/>
        </w:rPr>
        <w:t>a</w:t>
      </w:r>
      <w:r>
        <w:rPr>
          <w:color w:val="231F20"/>
          <w:spacing w:val="-6"/>
          <w:sz w:val="16"/>
        </w:rPr>
        <w:t xml:space="preserve"> </w:t>
      </w:r>
      <w:r>
        <w:rPr>
          <w:color w:val="231F20"/>
          <w:sz w:val="16"/>
        </w:rPr>
        <w:t>written narrative</w:t>
      </w:r>
      <w:r>
        <w:rPr>
          <w:color w:val="231F20"/>
          <w:spacing w:val="-7"/>
          <w:sz w:val="16"/>
        </w:rPr>
        <w:t xml:space="preserve"> </w:t>
      </w:r>
      <w:r>
        <w:rPr>
          <w:color w:val="231F20"/>
          <w:sz w:val="16"/>
        </w:rPr>
        <w:t>description</w:t>
      </w:r>
      <w:r>
        <w:rPr>
          <w:color w:val="231F20"/>
          <w:spacing w:val="-7"/>
          <w:sz w:val="16"/>
        </w:rPr>
        <w:t xml:space="preserve"> </w:t>
      </w:r>
      <w:r>
        <w:rPr>
          <w:color w:val="231F20"/>
          <w:sz w:val="16"/>
        </w:rPr>
        <w:t>of</w:t>
      </w:r>
      <w:r>
        <w:rPr>
          <w:color w:val="231F20"/>
          <w:spacing w:val="-7"/>
          <w:sz w:val="16"/>
        </w:rPr>
        <w:t xml:space="preserve"> </w:t>
      </w:r>
      <w:r>
        <w:rPr>
          <w:color w:val="231F20"/>
          <w:sz w:val="16"/>
        </w:rPr>
        <w:t>the methods</w:t>
      </w:r>
      <w:r>
        <w:rPr>
          <w:color w:val="231F20"/>
          <w:spacing w:val="-13"/>
          <w:sz w:val="16"/>
        </w:rPr>
        <w:t xml:space="preserve"> </w:t>
      </w:r>
      <w:r>
        <w:rPr>
          <w:color w:val="231F20"/>
          <w:sz w:val="16"/>
        </w:rPr>
        <w:t>and</w:t>
      </w:r>
      <w:r>
        <w:rPr>
          <w:color w:val="231F20"/>
          <w:spacing w:val="-11"/>
          <w:sz w:val="16"/>
        </w:rPr>
        <w:t xml:space="preserve"> </w:t>
      </w:r>
      <w:r>
        <w:rPr>
          <w:color w:val="231F20"/>
          <w:sz w:val="16"/>
        </w:rPr>
        <w:t>sources,</w:t>
      </w:r>
      <w:r>
        <w:rPr>
          <w:color w:val="231F20"/>
          <w:spacing w:val="-11"/>
          <w:sz w:val="16"/>
        </w:rPr>
        <w:t xml:space="preserve"> </w:t>
      </w:r>
      <w:r>
        <w:rPr>
          <w:color w:val="231F20"/>
          <w:sz w:val="16"/>
        </w:rPr>
        <w:t xml:space="preserve">e.g., </w:t>
      </w:r>
      <w:r>
        <w:rPr>
          <w:color w:val="231F20"/>
          <w:w w:val="90"/>
          <w:sz w:val="16"/>
        </w:rPr>
        <w:t>the</w:t>
      </w:r>
      <w:r>
        <w:rPr>
          <w:color w:val="231F20"/>
          <w:spacing w:val="-9"/>
          <w:w w:val="90"/>
          <w:sz w:val="16"/>
        </w:rPr>
        <w:t xml:space="preserve"> </w:t>
      </w:r>
      <w:r>
        <w:rPr>
          <w:color w:val="231F20"/>
          <w:w w:val="90"/>
          <w:sz w:val="16"/>
        </w:rPr>
        <w:t>Animal</w:t>
      </w:r>
      <w:r>
        <w:rPr>
          <w:color w:val="231F20"/>
          <w:spacing w:val="-7"/>
          <w:w w:val="90"/>
          <w:sz w:val="16"/>
        </w:rPr>
        <w:t xml:space="preserve"> </w:t>
      </w:r>
      <w:r>
        <w:rPr>
          <w:color w:val="231F20"/>
          <w:w w:val="90"/>
          <w:sz w:val="16"/>
        </w:rPr>
        <w:t>Welfare</w:t>
      </w:r>
      <w:r>
        <w:rPr>
          <w:color w:val="231F20"/>
          <w:spacing w:val="-6"/>
          <w:w w:val="90"/>
          <w:sz w:val="16"/>
        </w:rPr>
        <w:t xml:space="preserve"> </w:t>
      </w:r>
      <w:r>
        <w:rPr>
          <w:color w:val="231F20"/>
          <w:w w:val="90"/>
          <w:sz w:val="16"/>
        </w:rPr>
        <w:t>Information</w:t>
      </w:r>
      <w:r>
        <w:rPr>
          <w:color w:val="231F20"/>
          <w:sz w:val="16"/>
        </w:rPr>
        <w:t xml:space="preserve"> </w:t>
      </w:r>
      <w:r>
        <w:rPr>
          <w:color w:val="231F20"/>
          <w:w w:val="90"/>
          <w:sz w:val="16"/>
        </w:rPr>
        <w:t>Center,</w:t>
      </w:r>
      <w:r>
        <w:rPr>
          <w:color w:val="231F20"/>
          <w:spacing w:val="-2"/>
          <w:w w:val="90"/>
          <w:sz w:val="16"/>
        </w:rPr>
        <w:t xml:space="preserve"> </w:t>
      </w:r>
      <w:r>
        <w:rPr>
          <w:color w:val="231F20"/>
          <w:w w:val="90"/>
          <w:sz w:val="16"/>
        </w:rPr>
        <w:t>used</w:t>
      </w:r>
      <w:r>
        <w:rPr>
          <w:color w:val="231F20"/>
          <w:spacing w:val="-2"/>
          <w:w w:val="90"/>
          <w:sz w:val="16"/>
        </w:rPr>
        <w:t xml:space="preserve"> </w:t>
      </w:r>
      <w:r>
        <w:rPr>
          <w:color w:val="231F20"/>
          <w:w w:val="90"/>
          <w:sz w:val="16"/>
        </w:rPr>
        <w:t>to</w:t>
      </w:r>
      <w:r>
        <w:rPr>
          <w:color w:val="231F20"/>
          <w:spacing w:val="-2"/>
          <w:w w:val="90"/>
          <w:sz w:val="16"/>
        </w:rPr>
        <w:t xml:space="preserve"> </w:t>
      </w:r>
      <w:r>
        <w:rPr>
          <w:color w:val="231F20"/>
          <w:w w:val="90"/>
          <w:sz w:val="16"/>
        </w:rPr>
        <w:t>determine</w:t>
      </w:r>
      <w:r>
        <w:rPr>
          <w:color w:val="231F20"/>
          <w:spacing w:val="-2"/>
          <w:w w:val="90"/>
          <w:sz w:val="16"/>
        </w:rPr>
        <w:t xml:space="preserve"> </w:t>
      </w:r>
      <w:r>
        <w:rPr>
          <w:color w:val="231F20"/>
          <w:w w:val="90"/>
          <w:sz w:val="16"/>
        </w:rPr>
        <w:t>that</w:t>
      </w:r>
      <w:r>
        <w:rPr>
          <w:color w:val="231F20"/>
          <w:sz w:val="16"/>
        </w:rPr>
        <w:t xml:space="preserve"> </w:t>
      </w:r>
      <w:r>
        <w:rPr>
          <w:color w:val="231F20"/>
          <w:w w:val="90"/>
          <w:sz w:val="16"/>
        </w:rPr>
        <w:t>alternatives</w:t>
      </w:r>
      <w:r>
        <w:rPr>
          <w:color w:val="231F20"/>
          <w:spacing w:val="-9"/>
          <w:w w:val="90"/>
          <w:sz w:val="16"/>
        </w:rPr>
        <w:t xml:space="preserve"> </w:t>
      </w:r>
      <w:r>
        <w:rPr>
          <w:color w:val="231F20"/>
          <w:w w:val="90"/>
          <w:sz w:val="16"/>
        </w:rPr>
        <w:t>were</w:t>
      </w:r>
      <w:r>
        <w:rPr>
          <w:color w:val="231F20"/>
          <w:spacing w:val="-7"/>
          <w:w w:val="90"/>
          <w:sz w:val="16"/>
        </w:rPr>
        <w:t xml:space="preserve"> </w:t>
      </w:r>
      <w:r>
        <w:rPr>
          <w:color w:val="231F20"/>
          <w:w w:val="90"/>
          <w:sz w:val="16"/>
        </w:rPr>
        <w:t>not</w:t>
      </w:r>
      <w:r>
        <w:rPr>
          <w:color w:val="231F20"/>
          <w:spacing w:val="-6"/>
          <w:w w:val="90"/>
          <w:sz w:val="16"/>
        </w:rPr>
        <w:t xml:space="preserve"> </w:t>
      </w:r>
      <w:r>
        <w:rPr>
          <w:color w:val="231F20"/>
          <w:w w:val="90"/>
          <w:sz w:val="16"/>
        </w:rPr>
        <w:t>available.</w:t>
      </w:r>
      <w:r>
        <w:rPr>
          <w:color w:val="231F20"/>
          <w:sz w:val="16"/>
        </w:rPr>
        <w:t xml:space="preserve"> </w:t>
      </w:r>
      <w:r>
        <w:rPr>
          <w:color w:val="231F20"/>
          <w:spacing w:val="-4"/>
          <w:sz w:val="16"/>
        </w:rPr>
        <w:t>(See</w:t>
      </w:r>
      <w:r>
        <w:rPr>
          <w:color w:val="231F20"/>
          <w:spacing w:val="-5"/>
          <w:sz w:val="16"/>
        </w:rPr>
        <w:t xml:space="preserve"> </w:t>
      </w:r>
      <w:r>
        <w:rPr>
          <w:color w:val="231F20"/>
          <w:spacing w:val="-4"/>
          <w:sz w:val="16"/>
        </w:rPr>
        <w:t>also</w:t>
      </w:r>
      <w:r>
        <w:rPr>
          <w:color w:val="231F20"/>
          <w:spacing w:val="-5"/>
          <w:sz w:val="16"/>
        </w:rPr>
        <w:t xml:space="preserve"> </w:t>
      </w:r>
      <w:hyperlink w:anchor="_bookmark37" w:history="1">
        <w:r>
          <w:rPr>
            <w:color w:val="0000FF"/>
            <w:spacing w:val="-4"/>
            <w:sz w:val="16"/>
          </w:rPr>
          <w:t>§2.31(e)(4)</w:t>
        </w:r>
        <w:r>
          <w:rPr>
            <w:color w:val="231F20"/>
            <w:spacing w:val="-4"/>
            <w:sz w:val="16"/>
          </w:rPr>
          <w:t>).</w:t>
        </w:r>
      </w:hyperlink>
    </w:p>
    <w:p w14:paraId="30C533EB" w14:textId="77777777" w:rsidR="00786F5F" w:rsidRDefault="00786F5F">
      <w:pPr>
        <w:pStyle w:val="BodyText"/>
        <w:spacing w:before="49"/>
        <w:rPr>
          <w:sz w:val="16"/>
        </w:rPr>
      </w:pPr>
    </w:p>
    <w:p w14:paraId="18657FA4" w14:textId="77777777" w:rsidR="00786F5F" w:rsidRDefault="00000000">
      <w:pPr>
        <w:spacing w:line="261" w:lineRule="auto"/>
        <w:ind w:left="237" w:right="972"/>
        <w:rPr>
          <w:sz w:val="16"/>
        </w:rPr>
      </w:pPr>
      <w:r>
        <w:rPr>
          <w:color w:val="231F20"/>
          <w:w w:val="85"/>
          <w:sz w:val="16"/>
        </w:rPr>
        <w:t>§2.31(d)(1)(iv): Procedures</w:t>
      </w:r>
      <w:r>
        <w:rPr>
          <w:color w:val="231F20"/>
          <w:sz w:val="16"/>
        </w:rPr>
        <w:t xml:space="preserve"> </w:t>
      </w:r>
      <w:r>
        <w:rPr>
          <w:color w:val="231F20"/>
          <w:w w:val="90"/>
          <w:sz w:val="16"/>
        </w:rPr>
        <w:t>that</w:t>
      </w:r>
      <w:r>
        <w:rPr>
          <w:color w:val="231F20"/>
          <w:spacing w:val="-5"/>
          <w:w w:val="90"/>
          <w:sz w:val="16"/>
        </w:rPr>
        <w:t xml:space="preserve"> </w:t>
      </w:r>
      <w:r>
        <w:rPr>
          <w:color w:val="231F20"/>
          <w:w w:val="90"/>
          <w:sz w:val="16"/>
        </w:rPr>
        <w:t>may</w:t>
      </w:r>
      <w:r>
        <w:rPr>
          <w:color w:val="231F20"/>
          <w:spacing w:val="-5"/>
          <w:w w:val="90"/>
          <w:sz w:val="16"/>
        </w:rPr>
        <w:t xml:space="preserve"> </w:t>
      </w:r>
      <w:r>
        <w:rPr>
          <w:color w:val="231F20"/>
          <w:w w:val="90"/>
          <w:sz w:val="16"/>
        </w:rPr>
        <w:t>cause</w:t>
      </w:r>
      <w:r>
        <w:rPr>
          <w:color w:val="231F20"/>
          <w:spacing w:val="-5"/>
          <w:w w:val="90"/>
          <w:sz w:val="16"/>
        </w:rPr>
        <w:t xml:space="preserve"> </w:t>
      </w:r>
      <w:r>
        <w:rPr>
          <w:color w:val="231F20"/>
          <w:w w:val="90"/>
          <w:sz w:val="16"/>
        </w:rPr>
        <w:t>more</w:t>
      </w:r>
      <w:r>
        <w:rPr>
          <w:color w:val="231F20"/>
          <w:spacing w:val="-5"/>
          <w:w w:val="90"/>
          <w:sz w:val="16"/>
        </w:rPr>
        <w:t xml:space="preserve"> </w:t>
      </w:r>
      <w:r>
        <w:rPr>
          <w:color w:val="231F20"/>
          <w:w w:val="90"/>
          <w:sz w:val="16"/>
        </w:rPr>
        <w:t>than</w:t>
      </w:r>
      <w:r>
        <w:rPr>
          <w:color w:val="231F20"/>
          <w:sz w:val="16"/>
        </w:rPr>
        <w:t xml:space="preserve"> </w:t>
      </w:r>
      <w:r>
        <w:rPr>
          <w:color w:val="231F20"/>
          <w:spacing w:val="-4"/>
          <w:sz w:val="16"/>
        </w:rPr>
        <w:t>momentary</w:t>
      </w:r>
      <w:r>
        <w:rPr>
          <w:color w:val="231F20"/>
          <w:spacing w:val="-7"/>
          <w:sz w:val="16"/>
        </w:rPr>
        <w:t xml:space="preserve"> </w:t>
      </w:r>
      <w:r>
        <w:rPr>
          <w:color w:val="231F20"/>
          <w:spacing w:val="-4"/>
          <w:sz w:val="16"/>
        </w:rPr>
        <w:t>or</w:t>
      </w:r>
      <w:r>
        <w:rPr>
          <w:color w:val="231F20"/>
          <w:spacing w:val="-7"/>
          <w:sz w:val="16"/>
        </w:rPr>
        <w:t xml:space="preserve"> </w:t>
      </w:r>
      <w:r>
        <w:rPr>
          <w:color w:val="231F20"/>
          <w:spacing w:val="-4"/>
          <w:sz w:val="16"/>
        </w:rPr>
        <w:t>slight</w:t>
      </w:r>
      <w:r>
        <w:rPr>
          <w:color w:val="231F20"/>
          <w:spacing w:val="-7"/>
          <w:sz w:val="16"/>
        </w:rPr>
        <w:t xml:space="preserve"> </w:t>
      </w:r>
      <w:r>
        <w:rPr>
          <w:color w:val="231F20"/>
          <w:spacing w:val="-4"/>
          <w:sz w:val="16"/>
        </w:rPr>
        <w:t>pain or</w:t>
      </w:r>
      <w:r>
        <w:rPr>
          <w:color w:val="231F20"/>
          <w:spacing w:val="-8"/>
          <w:sz w:val="16"/>
        </w:rPr>
        <w:t xml:space="preserve"> </w:t>
      </w:r>
      <w:r>
        <w:rPr>
          <w:color w:val="231F20"/>
          <w:spacing w:val="-4"/>
          <w:sz w:val="16"/>
        </w:rPr>
        <w:t>distress</w:t>
      </w:r>
      <w:r>
        <w:rPr>
          <w:color w:val="231F20"/>
          <w:spacing w:val="-7"/>
          <w:sz w:val="16"/>
        </w:rPr>
        <w:t xml:space="preserve"> </w:t>
      </w:r>
      <w:r>
        <w:rPr>
          <w:color w:val="231F20"/>
          <w:spacing w:val="-4"/>
          <w:sz w:val="16"/>
        </w:rPr>
        <w:t>to</w:t>
      </w:r>
      <w:r>
        <w:rPr>
          <w:color w:val="231F20"/>
          <w:spacing w:val="-7"/>
          <w:sz w:val="16"/>
        </w:rPr>
        <w:t xml:space="preserve"> </w:t>
      </w:r>
      <w:r>
        <w:rPr>
          <w:color w:val="231F20"/>
          <w:spacing w:val="-4"/>
          <w:sz w:val="16"/>
        </w:rPr>
        <w:t>the</w:t>
      </w:r>
      <w:r>
        <w:rPr>
          <w:color w:val="231F20"/>
          <w:spacing w:val="-7"/>
          <w:sz w:val="16"/>
        </w:rPr>
        <w:t xml:space="preserve"> </w:t>
      </w:r>
      <w:r>
        <w:rPr>
          <w:color w:val="231F20"/>
          <w:spacing w:val="-4"/>
          <w:sz w:val="16"/>
        </w:rPr>
        <w:t xml:space="preserve">animals </w:t>
      </w:r>
      <w:r>
        <w:rPr>
          <w:color w:val="231F20"/>
          <w:w w:val="90"/>
          <w:sz w:val="16"/>
        </w:rPr>
        <w:t>will:</w:t>
      </w:r>
      <w:r>
        <w:rPr>
          <w:color w:val="231F20"/>
          <w:spacing w:val="-7"/>
          <w:w w:val="90"/>
          <w:sz w:val="16"/>
        </w:rPr>
        <w:t xml:space="preserve"> </w:t>
      </w:r>
      <w:r>
        <w:rPr>
          <w:color w:val="231F20"/>
          <w:w w:val="90"/>
          <w:sz w:val="16"/>
        </w:rPr>
        <w:t>(A)</w:t>
      </w:r>
      <w:r>
        <w:rPr>
          <w:color w:val="231F20"/>
          <w:spacing w:val="-7"/>
          <w:w w:val="90"/>
          <w:sz w:val="16"/>
        </w:rPr>
        <w:t xml:space="preserve"> </w:t>
      </w:r>
      <w:r>
        <w:rPr>
          <w:color w:val="231F20"/>
          <w:w w:val="90"/>
          <w:sz w:val="16"/>
        </w:rPr>
        <w:t>Be</w:t>
      </w:r>
      <w:r>
        <w:rPr>
          <w:color w:val="231F20"/>
          <w:spacing w:val="-6"/>
          <w:w w:val="90"/>
          <w:sz w:val="16"/>
        </w:rPr>
        <w:t xml:space="preserve"> </w:t>
      </w:r>
      <w:r>
        <w:rPr>
          <w:color w:val="231F20"/>
          <w:w w:val="90"/>
          <w:sz w:val="16"/>
        </w:rPr>
        <w:t>performed</w:t>
      </w:r>
      <w:r>
        <w:rPr>
          <w:color w:val="231F20"/>
          <w:spacing w:val="-7"/>
          <w:w w:val="90"/>
          <w:sz w:val="16"/>
        </w:rPr>
        <w:t xml:space="preserve"> </w:t>
      </w:r>
      <w:r>
        <w:rPr>
          <w:color w:val="231F20"/>
          <w:w w:val="90"/>
          <w:sz w:val="16"/>
        </w:rPr>
        <w:t>with</w:t>
      </w:r>
      <w:r>
        <w:rPr>
          <w:color w:val="231F20"/>
          <w:sz w:val="16"/>
        </w:rPr>
        <w:t xml:space="preserve"> appropriate</w:t>
      </w:r>
      <w:r>
        <w:rPr>
          <w:color w:val="231F20"/>
          <w:spacing w:val="-6"/>
          <w:sz w:val="16"/>
        </w:rPr>
        <w:t xml:space="preserve"> </w:t>
      </w:r>
      <w:r>
        <w:rPr>
          <w:color w:val="231F20"/>
          <w:sz w:val="16"/>
        </w:rPr>
        <w:t xml:space="preserve">sedatives, </w:t>
      </w:r>
      <w:r>
        <w:rPr>
          <w:color w:val="231F20"/>
          <w:w w:val="90"/>
          <w:sz w:val="16"/>
        </w:rPr>
        <w:t>analgesics</w:t>
      </w:r>
      <w:r>
        <w:rPr>
          <w:color w:val="231F20"/>
          <w:spacing w:val="-5"/>
          <w:w w:val="90"/>
          <w:sz w:val="16"/>
        </w:rPr>
        <w:t xml:space="preserve"> </w:t>
      </w:r>
      <w:r>
        <w:rPr>
          <w:color w:val="231F20"/>
          <w:w w:val="90"/>
          <w:sz w:val="16"/>
        </w:rPr>
        <w:t>or</w:t>
      </w:r>
      <w:r>
        <w:rPr>
          <w:color w:val="231F20"/>
          <w:spacing w:val="-5"/>
          <w:w w:val="90"/>
          <w:sz w:val="16"/>
        </w:rPr>
        <w:t xml:space="preserve"> </w:t>
      </w:r>
      <w:r>
        <w:rPr>
          <w:color w:val="231F20"/>
          <w:w w:val="90"/>
          <w:sz w:val="16"/>
        </w:rPr>
        <w:t>anesthetics,</w:t>
      </w:r>
      <w:r>
        <w:rPr>
          <w:color w:val="231F20"/>
          <w:sz w:val="16"/>
        </w:rPr>
        <w:t xml:space="preserve"> unless</w:t>
      </w:r>
      <w:r>
        <w:rPr>
          <w:color w:val="231F20"/>
          <w:spacing w:val="-12"/>
          <w:sz w:val="16"/>
        </w:rPr>
        <w:t xml:space="preserve"> </w:t>
      </w:r>
      <w:r>
        <w:rPr>
          <w:color w:val="231F20"/>
          <w:sz w:val="16"/>
        </w:rPr>
        <w:t>withholding</w:t>
      </w:r>
      <w:r>
        <w:rPr>
          <w:color w:val="231F20"/>
          <w:spacing w:val="-11"/>
          <w:sz w:val="16"/>
        </w:rPr>
        <w:t xml:space="preserve"> </w:t>
      </w:r>
      <w:r>
        <w:rPr>
          <w:color w:val="231F20"/>
          <w:sz w:val="16"/>
        </w:rPr>
        <w:t xml:space="preserve">such agents is justified for scientific reasons, in writing, by the principal </w:t>
      </w:r>
      <w:r>
        <w:rPr>
          <w:color w:val="231F20"/>
          <w:spacing w:val="-4"/>
          <w:sz w:val="16"/>
        </w:rPr>
        <w:t>investigator</w:t>
      </w:r>
      <w:r>
        <w:rPr>
          <w:color w:val="231F20"/>
          <w:spacing w:val="-5"/>
          <w:sz w:val="16"/>
        </w:rPr>
        <w:t xml:space="preserve"> </w:t>
      </w:r>
      <w:r>
        <w:rPr>
          <w:color w:val="231F20"/>
          <w:spacing w:val="-4"/>
          <w:sz w:val="16"/>
        </w:rPr>
        <w:t>and</w:t>
      </w:r>
      <w:r>
        <w:rPr>
          <w:color w:val="231F20"/>
          <w:spacing w:val="-5"/>
          <w:sz w:val="16"/>
        </w:rPr>
        <w:t xml:space="preserve"> </w:t>
      </w:r>
      <w:r>
        <w:rPr>
          <w:color w:val="231F20"/>
          <w:spacing w:val="-4"/>
          <w:sz w:val="16"/>
        </w:rPr>
        <w:t>will</w:t>
      </w:r>
      <w:r>
        <w:rPr>
          <w:color w:val="231F20"/>
          <w:spacing w:val="-5"/>
          <w:sz w:val="16"/>
        </w:rPr>
        <w:t xml:space="preserve"> </w:t>
      </w:r>
      <w:r>
        <w:rPr>
          <w:color w:val="231F20"/>
          <w:spacing w:val="-4"/>
          <w:sz w:val="16"/>
        </w:rPr>
        <w:t>con-</w:t>
      </w:r>
    </w:p>
    <w:p w14:paraId="08DE62B7" w14:textId="77777777" w:rsidR="00786F5F" w:rsidRDefault="00000000">
      <w:pPr>
        <w:spacing w:line="261" w:lineRule="auto"/>
        <w:ind w:left="237" w:right="887"/>
        <w:rPr>
          <w:sz w:val="16"/>
        </w:rPr>
      </w:pPr>
      <w:r>
        <w:rPr>
          <w:noProof/>
          <w:sz w:val="16"/>
        </w:rPr>
        <mc:AlternateContent>
          <mc:Choice Requires="wps">
            <w:drawing>
              <wp:anchor distT="0" distB="0" distL="0" distR="0" simplePos="0" relativeHeight="15744000" behindDoc="0" locked="0" layoutInCell="1" allowOverlap="1" wp14:anchorId="7ECE8628" wp14:editId="53FD99ED">
                <wp:simplePos x="0" y="0"/>
                <wp:positionH relativeFrom="page">
                  <wp:posOffset>685800</wp:posOffset>
                </wp:positionH>
                <wp:positionV relativeFrom="paragraph">
                  <wp:posOffset>1102823</wp:posOffset>
                </wp:positionV>
                <wp:extent cx="4191000" cy="1270"/>
                <wp:effectExtent l="0" t="0" r="0" b="0"/>
                <wp:wrapNone/>
                <wp:docPr id="112" name="Graphic 1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191000" cy="1270"/>
                        </a:xfrm>
                        <a:custGeom>
                          <a:avLst/>
                          <a:gdLst/>
                          <a:ahLst/>
                          <a:cxnLst/>
                          <a:rect l="l" t="t" r="r" b="b"/>
                          <a:pathLst>
                            <a:path w="4191000">
                              <a:moveTo>
                                <a:pt x="0" y="0"/>
                              </a:moveTo>
                              <a:lnTo>
                                <a:pt x="4191000" y="0"/>
                              </a:lnTo>
                            </a:path>
                          </a:pathLst>
                        </a:custGeom>
                        <a:ln w="6096">
                          <a:solidFill>
                            <a:srgbClr val="231F20"/>
                          </a:solidFill>
                          <a:prstDash val="solid"/>
                        </a:ln>
                      </wps:spPr>
                      <wps:bodyPr wrap="square" lIns="0" tIns="0" rIns="0" bIns="0" rtlCol="0">
                        <a:prstTxWarp prst="textNoShape">
                          <a:avLst/>
                        </a:prstTxWarp>
                        <a:noAutofit/>
                      </wps:bodyPr>
                    </wps:wsp>
                  </a:graphicData>
                </a:graphic>
              </wp:anchor>
            </w:drawing>
          </mc:Choice>
          <mc:Fallback>
            <w:pict>
              <v:shape w14:anchorId="44A890AA" id="Graphic 112" o:spid="_x0000_s1026" style="position:absolute;margin-left:54pt;margin-top:86.85pt;width:330pt;height:.1pt;z-index:15744000;visibility:visible;mso-wrap-style:square;mso-wrap-distance-left:0;mso-wrap-distance-top:0;mso-wrap-distance-right:0;mso-wrap-distance-bottom:0;mso-position-horizontal:absolute;mso-position-horizontal-relative:page;mso-position-vertical:absolute;mso-position-vertical-relative:text;v-text-anchor:top" coordsize="41910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" path="m,l4191000,e" filled="f" strokecolor="#231f20" strokeweight=".48pt">
                <v:path arrowok="t"/>
                <w10:wrap anchorx="page"/>
              </v:shape>
            </w:pict>
          </mc:Fallback>
        </mc:AlternateContent>
      </w:r>
      <w:r>
        <w:rPr>
          <w:color w:val="231F20"/>
          <w:w w:val="90"/>
          <w:sz w:val="16"/>
        </w:rPr>
        <w:t>tinue</w:t>
      </w:r>
      <w:r>
        <w:rPr>
          <w:color w:val="231F20"/>
          <w:spacing w:val="-7"/>
          <w:w w:val="90"/>
          <w:sz w:val="16"/>
        </w:rPr>
        <w:t xml:space="preserve"> </w:t>
      </w:r>
      <w:r>
        <w:rPr>
          <w:color w:val="231F20"/>
          <w:w w:val="90"/>
          <w:sz w:val="16"/>
        </w:rPr>
        <w:t>for</w:t>
      </w:r>
      <w:r>
        <w:rPr>
          <w:color w:val="231F20"/>
          <w:spacing w:val="-7"/>
          <w:w w:val="90"/>
          <w:sz w:val="16"/>
        </w:rPr>
        <w:t xml:space="preserve"> </w:t>
      </w:r>
      <w:r>
        <w:rPr>
          <w:color w:val="231F20"/>
          <w:w w:val="90"/>
          <w:sz w:val="16"/>
        </w:rPr>
        <w:t>only</w:t>
      </w:r>
      <w:r>
        <w:rPr>
          <w:color w:val="231F20"/>
          <w:spacing w:val="-6"/>
          <w:w w:val="90"/>
          <w:sz w:val="16"/>
        </w:rPr>
        <w:t xml:space="preserve"> </w:t>
      </w:r>
      <w:r>
        <w:rPr>
          <w:color w:val="231F20"/>
          <w:w w:val="90"/>
          <w:sz w:val="16"/>
        </w:rPr>
        <w:t>the</w:t>
      </w:r>
      <w:r>
        <w:rPr>
          <w:color w:val="231F20"/>
          <w:spacing w:val="-7"/>
          <w:w w:val="90"/>
          <w:sz w:val="16"/>
        </w:rPr>
        <w:t xml:space="preserve"> </w:t>
      </w:r>
      <w:r>
        <w:rPr>
          <w:color w:val="231F20"/>
          <w:w w:val="90"/>
          <w:sz w:val="16"/>
        </w:rPr>
        <w:t>necessary</w:t>
      </w:r>
      <w:r>
        <w:rPr>
          <w:color w:val="231F20"/>
          <w:sz w:val="16"/>
        </w:rPr>
        <w:t xml:space="preserve"> </w:t>
      </w:r>
      <w:proofErr w:type="gramStart"/>
      <w:r>
        <w:rPr>
          <w:color w:val="231F20"/>
          <w:spacing w:val="-4"/>
          <w:sz w:val="16"/>
        </w:rPr>
        <w:t>period</w:t>
      </w:r>
      <w:r>
        <w:rPr>
          <w:color w:val="231F20"/>
          <w:spacing w:val="-8"/>
          <w:sz w:val="16"/>
        </w:rPr>
        <w:t xml:space="preserve"> </w:t>
      </w:r>
      <w:r>
        <w:rPr>
          <w:color w:val="231F20"/>
          <w:spacing w:val="-4"/>
          <w:sz w:val="16"/>
        </w:rPr>
        <w:t>of</w:t>
      </w:r>
      <w:r>
        <w:rPr>
          <w:color w:val="231F20"/>
          <w:spacing w:val="-7"/>
          <w:sz w:val="16"/>
        </w:rPr>
        <w:t xml:space="preserve"> </w:t>
      </w:r>
      <w:r>
        <w:rPr>
          <w:color w:val="231F20"/>
          <w:spacing w:val="-4"/>
          <w:sz w:val="16"/>
        </w:rPr>
        <w:t>time</w:t>
      </w:r>
      <w:proofErr w:type="gramEnd"/>
      <w:r>
        <w:rPr>
          <w:color w:val="231F20"/>
          <w:spacing w:val="-4"/>
          <w:sz w:val="16"/>
        </w:rPr>
        <w:t>;</w:t>
      </w:r>
      <w:r>
        <w:rPr>
          <w:color w:val="231F20"/>
          <w:spacing w:val="-7"/>
          <w:sz w:val="16"/>
        </w:rPr>
        <w:t xml:space="preserve"> </w:t>
      </w:r>
      <w:r>
        <w:rPr>
          <w:color w:val="231F20"/>
          <w:spacing w:val="-4"/>
          <w:sz w:val="16"/>
        </w:rPr>
        <w:t>(B)</w:t>
      </w:r>
      <w:r>
        <w:rPr>
          <w:color w:val="231F20"/>
          <w:spacing w:val="-7"/>
          <w:sz w:val="16"/>
        </w:rPr>
        <w:t xml:space="preserve"> </w:t>
      </w:r>
      <w:r>
        <w:rPr>
          <w:color w:val="231F20"/>
          <w:spacing w:val="-4"/>
          <w:sz w:val="16"/>
        </w:rPr>
        <w:t xml:space="preserve">Involve, </w:t>
      </w:r>
      <w:r>
        <w:rPr>
          <w:color w:val="231F20"/>
          <w:sz w:val="16"/>
        </w:rPr>
        <w:t>in</w:t>
      </w:r>
      <w:r>
        <w:rPr>
          <w:color w:val="231F20"/>
          <w:spacing w:val="-12"/>
          <w:sz w:val="16"/>
        </w:rPr>
        <w:t xml:space="preserve"> </w:t>
      </w:r>
      <w:r>
        <w:rPr>
          <w:color w:val="231F20"/>
          <w:sz w:val="16"/>
        </w:rPr>
        <w:t>their</w:t>
      </w:r>
      <w:r>
        <w:rPr>
          <w:color w:val="231F20"/>
          <w:spacing w:val="-11"/>
          <w:sz w:val="16"/>
        </w:rPr>
        <w:t xml:space="preserve"> </w:t>
      </w:r>
      <w:r>
        <w:rPr>
          <w:color w:val="231F20"/>
          <w:sz w:val="16"/>
        </w:rPr>
        <w:t>planning,</w:t>
      </w:r>
      <w:r>
        <w:rPr>
          <w:color w:val="231F20"/>
          <w:spacing w:val="-11"/>
          <w:sz w:val="16"/>
        </w:rPr>
        <w:t xml:space="preserve"> </w:t>
      </w:r>
      <w:r>
        <w:rPr>
          <w:color w:val="231F20"/>
          <w:sz w:val="16"/>
        </w:rPr>
        <w:t>consult-ation with the attending veterinarian</w:t>
      </w:r>
      <w:r>
        <w:rPr>
          <w:color w:val="231F20"/>
          <w:spacing w:val="-9"/>
          <w:sz w:val="16"/>
        </w:rPr>
        <w:t xml:space="preserve"> </w:t>
      </w:r>
      <w:r>
        <w:rPr>
          <w:color w:val="231F20"/>
          <w:sz w:val="16"/>
        </w:rPr>
        <w:t>or</w:t>
      </w:r>
      <w:r>
        <w:rPr>
          <w:color w:val="231F20"/>
          <w:spacing w:val="-9"/>
          <w:sz w:val="16"/>
        </w:rPr>
        <w:t xml:space="preserve"> </w:t>
      </w:r>
      <w:r>
        <w:rPr>
          <w:color w:val="231F20"/>
          <w:sz w:val="16"/>
        </w:rPr>
        <w:t>his</w:t>
      </w:r>
      <w:r>
        <w:rPr>
          <w:color w:val="231F20"/>
          <w:spacing w:val="-9"/>
          <w:sz w:val="16"/>
        </w:rPr>
        <w:t xml:space="preserve"> </w:t>
      </w:r>
      <w:r>
        <w:rPr>
          <w:color w:val="231F20"/>
          <w:sz w:val="16"/>
        </w:rPr>
        <w:t>or</w:t>
      </w:r>
      <w:r>
        <w:rPr>
          <w:color w:val="231F20"/>
          <w:spacing w:val="-9"/>
          <w:sz w:val="16"/>
        </w:rPr>
        <w:t xml:space="preserve"> </w:t>
      </w:r>
      <w:r>
        <w:rPr>
          <w:color w:val="231F20"/>
          <w:sz w:val="16"/>
        </w:rPr>
        <w:t xml:space="preserve">her </w:t>
      </w:r>
      <w:r>
        <w:rPr>
          <w:color w:val="231F20"/>
          <w:spacing w:val="-2"/>
          <w:sz w:val="16"/>
        </w:rPr>
        <w:t>designee;</w:t>
      </w:r>
      <w:r>
        <w:rPr>
          <w:color w:val="231F20"/>
          <w:spacing w:val="-10"/>
          <w:sz w:val="16"/>
        </w:rPr>
        <w:t xml:space="preserve"> </w:t>
      </w:r>
      <w:r>
        <w:rPr>
          <w:color w:val="231F20"/>
          <w:spacing w:val="-2"/>
          <w:sz w:val="16"/>
        </w:rPr>
        <w:t>(C)</w:t>
      </w:r>
      <w:r>
        <w:rPr>
          <w:color w:val="231F20"/>
          <w:spacing w:val="-9"/>
          <w:sz w:val="16"/>
        </w:rPr>
        <w:t xml:space="preserve"> </w:t>
      </w:r>
      <w:r>
        <w:rPr>
          <w:color w:val="231F20"/>
          <w:spacing w:val="-2"/>
          <w:sz w:val="16"/>
        </w:rPr>
        <w:t>Not</w:t>
      </w:r>
      <w:r>
        <w:rPr>
          <w:color w:val="231F20"/>
          <w:spacing w:val="-9"/>
          <w:sz w:val="16"/>
        </w:rPr>
        <w:t xml:space="preserve"> </w:t>
      </w:r>
      <w:r>
        <w:rPr>
          <w:color w:val="231F20"/>
          <w:spacing w:val="-2"/>
          <w:sz w:val="16"/>
        </w:rPr>
        <w:t xml:space="preserve">include </w:t>
      </w:r>
      <w:r>
        <w:rPr>
          <w:color w:val="231F20"/>
          <w:sz w:val="16"/>
        </w:rPr>
        <w:t>the use of paralytics without</w:t>
      </w:r>
      <w:r>
        <w:rPr>
          <w:color w:val="231F20"/>
          <w:spacing w:val="-6"/>
          <w:sz w:val="16"/>
        </w:rPr>
        <w:t xml:space="preserve"> </w:t>
      </w:r>
      <w:r>
        <w:rPr>
          <w:color w:val="231F20"/>
          <w:sz w:val="16"/>
        </w:rPr>
        <w:t>anesthesia.</w:t>
      </w:r>
    </w:p>
    <w:p w14:paraId="567DB96E" w14:textId="77777777" w:rsidR="00786F5F" w:rsidRDefault="00786F5F">
      <w:pPr>
        <w:pStyle w:val="BodyText"/>
        <w:spacing w:before="91"/>
        <w:rPr>
          <w:sz w:val="16"/>
        </w:rPr>
      </w:pPr>
    </w:p>
    <w:p w14:paraId="303F9E95" w14:textId="77777777" w:rsidR="00786F5F" w:rsidRDefault="00000000">
      <w:pPr>
        <w:spacing w:before="1"/>
        <w:ind w:left="981"/>
        <w:rPr>
          <w:i/>
          <w:sz w:val="14"/>
        </w:rPr>
      </w:pPr>
      <w:proofErr w:type="gramStart"/>
      <w:r>
        <w:rPr>
          <w:i/>
          <w:color w:val="231F20"/>
          <w:sz w:val="14"/>
        </w:rPr>
        <w:t>Continued</w:t>
      </w:r>
      <w:r>
        <w:rPr>
          <w:i/>
          <w:color w:val="231F20"/>
          <w:spacing w:val="3"/>
          <w:sz w:val="14"/>
        </w:rPr>
        <w:t xml:space="preserve"> </w:t>
      </w:r>
      <w:r>
        <w:rPr>
          <w:i/>
          <w:color w:val="231F20"/>
          <w:sz w:val="14"/>
        </w:rPr>
        <w:t>on</w:t>
      </w:r>
      <w:proofErr w:type="gramEnd"/>
      <w:r>
        <w:rPr>
          <w:i/>
          <w:color w:val="231F20"/>
          <w:spacing w:val="3"/>
          <w:sz w:val="14"/>
        </w:rPr>
        <w:t xml:space="preserve"> </w:t>
      </w:r>
      <w:r>
        <w:rPr>
          <w:i/>
          <w:color w:val="231F20"/>
          <w:sz w:val="14"/>
        </w:rPr>
        <w:t>page</w:t>
      </w:r>
      <w:r>
        <w:rPr>
          <w:i/>
          <w:color w:val="231F20"/>
          <w:spacing w:val="3"/>
          <w:sz w:val="14"/>
        </w:rPr>
        <w:t xml:space="preserve"> </w:t>
      </w:r>
      <w:r>
        <w:rPr>
          <w:i/>
          <w:color w:val="231F20"/>
          <w:spacing w:val="-5"/>
          <w:sz w:val="14"/>
        </w:rPr>
        <w:t>88</w:t>
      </w:r>
    </w:p>
    <w:p w14:paraId="13B38A01" w14:textId="77777777" w:rsidR="00786F5F" w:rsidRDefault="00786F5F">
      <w:pPr>
        <w:rPr>
          <w:i/>
          <w:sz w:val="14"/>
        </w:rPr>
        <w:sectPr w:rsidR="00786F5F">
          <w:type w:val="continuous"/>
          <w:pgSz w:w="8640" w:h="12960"/>
          <w:pgMar w:top="1480" w:right="360" w:bottom="280" w:left="720" w:header="687" w:footer="0" w:gutter="0"/>
          <w:cols w:num="3" w:space="720" w:equalWidth="0">
            <w:col w:w="2246" w:space="40"/>
            <w:col w:w="2264" w:space="39"/>
            <w:col w:w="2971"/>
          </w:cols>
        </w:sectPr>
      </w:pPr>
    </w:p>
    <w:p w14:paraId="69C213F7" w14:textId="77777777" w:rsidR="00786F5F" w:rsidRDefault="00786F5F">
      <w:pPr>
        <w:pStyle w:val="BodyText"/>
        <w:rPr>
          <w:i/>
        </w:rPr>
      </w:pPr>
    </w:p>
    <w:p w14:paraId="5584CF22" w14:textId="77777777" w:rsidR="00786F5F" w:rsidRDefault="00786F5F">
      <w:pPr>
        <w:pStyle w:val="BodyText"/>
        <w:rPr>
          <w:i/>
        </w:rPr>
      </w:pPr>
    </w:p>
    <w:p w14:paraId="630B3479" w14:textId="77777777" w:rsidR="00786F5F" w:rsidRDefault="00786F5F">
      <w:pPr>
        <w:pStyle w:val="BodyText"/>
        <w:spacing w:before="14"/>
        <w:rPr>
          <w:i/>
        </w:rPr>
      </w:pPr>
    </w:p>
    <w:p w14:paraId="3FE90017" w14:textId="77777777" w:rsidR="00786F5F" w:rsidRDefault="00000000">
      <w:pPr>
        <w:pStyle w:val="Heading7"/>
        <w:spacing w:line="249" w:lineRule="auto"/>
        <w:ind w:left="1560" w:right="587" w:hanging="1320"/>
        <w:rPr>
          <w:b w:val="0"/>
          <w:i/>
          <w:sz w:val="14"/>
        </w:rPr>
      </w:pPr>
      <w:r>
        <w:rPr>
          <w:color w:val="231F20"/>
        </w:rPr>
        <w:t>C.1.</w:t>
      </w:r>
      <w:r>
        <w:rPr>
          <w:color w:val="231F20"/>
          <w:spacing w:val="-3"/>
        </w:rPr>
        <w:t xml:space="preserve"> </w:t>
      </w:r>
      <w:r>
        <w:rPr>
          <w:color w:val="231F20"/>
        </w:rPr>
        <w:t>Table</w:t>
      </w:r>
      <w:r>
        <w:rPr>
          <w:color w:val="231F20"/>
          <w:spacing w:val="-3"/>
        </w:rPr>
        <w:t xml:space="preserve"> </w:t>
      </w:r>
      <w:r>
        <w:rPr>
          <w:color w:val="231F20"/>
        </w:rPr>
        <w:t>A.</w:t>
      </w:r>
      <w:r>
        <w:rPr>
          <w:color w:val="231F20"/>
          <w:spacing w:val="80"/>
        </w:rPr>
        <w:t xml:space="preserve"> </w:t>
      </w:r>
      <w:r>
        <w:rPr>
          <w:color w:val="231F20"/>
        </w:rPr>
        <w:t>Regulatory</w:t>
      </w:r>
      <w:r>
        <w:rPr>
          <w:color w:val="231F20"/>
          <w:spacing w:val="-3"/>
        </w:rPr>
        <w:t xml:space="preserve"> </w:t>
      </w:r>
      <w:r>
        <w:rPr>
          <w:color w:val="231F20"/>
        </w:rPr>
        <w:t>Criteria</w:t>
      </w:r>
      <w:r>
        <w:rPr>
          <w:color w:val="231F20"/>
          <w:spacing w:val="-3"/>
        </w:rPr>
        <w:t xml:space="preserve"> </w:t>
      </w:r>
      <w:r>
        <w:rPr>
          <w:color w:val="231F20"/>
        </w:rPr>
        <w:t>Applicable</w:t>
      </w:r>
      <w:r>
        <w:rPr>
          <w:color w:val="231F20"/>
          <w:spacing w:val="-3"/>
        </w:rPr>
        <w:t xml:space="preserve"> </w:t>
      </w:r>
      <w:r>
        <w:rPr>
          <w:color w:val="231F20"/>
        </w:rPr>
        <w:t>to</w:t>
      </w:r>
      <w:r>
        <w:rPr>
          <w:color w:val="231F20"/>
          <w:spacing w:val="-3"/>
        </w:rPr>
        <w:t xml:space="preserve"> </w:t>
      </w:r>
      <w:r>
        <w:rPr>
          <w:color w:val="231F20"/>
        </w:rPr>
        <w:t>Protocol</w:t>
      </w:r>
      <w:r>
        <w:rPr>
          <w:color w:val="231F20"/>
          <w:spacing w:val="-3"/>
        </w:rPr>
        <w:t xml:space="preserve"> </w:t>
      </w:r>
      <w:r>
        <w:rPr>
          <w:color w:val="231F20"/>
        </w:rPr>
        <w:t>Review</w:t>
      </w:r>
      <w:r>
        <w:rPr>
          <w:color w:val="231F20"/>
          <w:spacing w:val="-3"/>
        </w:rPr>
        <w:t xml:space="preserve"> </w:t>
      </w:r>
      <w:r>
        <w:rPr>
          <w:color w:val="231F20"/>
        </w:rPr>
        <w:t>as Defined</w:t>
      </w:r>
      <w:r>
        <w:rPr>
          <w:color w:val="231F20"/>
          <w:spacing w:val="-6"/>
        </w:rPr>
        <w:t xml:space="preserve"> </w:t>
      </w:r>
      <w:r>
        <w:rPr>
          <w:color w:val="231F20"/>
        </w:rPr>
        <w:t>in</w:t>
      </w:r>
      <w:r>
        <w:rPr>
          <w:color w:val="231F20"/>
          <w:spacing w:val="-5"/>
        </w:rPr>
        <w:t xml:space="preserve"> </w:t>
      </w:r>
      <w:r>
        <w:rPr>
          <w:color w:val="231F20"/>
        </w:rPr>
        <w:t>PHS</w:t>
      </w:r>
      <w:r>
        <w:rPr>
          <w:color w:val="231F20"/>
          <w:spacing w:val="-6"/>
        </w:rPr>
        <w:t xml:space="preserve"> </w:t>
      </w:r>
      <w:r>
        <w:rPr>
          <w:color w:val="231F20"/>
        </w:rPr>
        <w:t>Policy</w:t>
      </w:r>
      <w:r>
        <w:rPr>
          <w:color w:val="231F20"/>
          <w:spacing w:val="-5"/>
        </w:rPr>
        <w:t xml:space="preserve"> </w:t>
      </w:r>
      <w:r>
        <w:rPr>
          <w:color w:val="231F20"/>
        </w:rPr>
        <w:t>and</w:t>
      </w:r>
      <w:r>
        <w:rPr>
          <w:color w:val="231F20"/>
          <w:spacing w:val="-6"/>
        </w:rPr>
        <w:t xml:space="preserve"> </w:t>
      </w:r>
      <w:r>
        <w:rPr>
          <w:color w:val="231F20"/>
        </w:rPr>
        <w:t>USDA</w:t>
      </w:r>
      <w:r>
        <w:rPr>
          <w:color w:val="231F20"/>
          <w:spacing w:val="-5"/>
        </w:rPr>
        <w:t xml:space="preserve"> </w:t>
      </w:r>
      <w:r>
        <w:rPr>
          <w:color w:val="231F20"/>
        </w:rPr>
        <w:t>Regulations</w:t>
      </w:r>
      <w:r>
        <w:rPr>
          <w:color w:val="231F20"/>
          <w:spacing w:val="-7"/>
        </w:rPr>
        <w:t xml:space="preserve"> </w:t>
      </w:r>
      <w:r>
        <w:rPr>
          <w:b w:val="0"/>
          <w:i/>
          <w:color w:val="231F20"/>
          <w:spacing w:val="-2"/>
          <w:sz w:val="14"/>
        </w:rPr>
        <w:t>(continued)</w:t>
      </w:r>
    </w:p>
    <w:p w14:paraId="68B54F0A" w14:textId="77777777" w:rsidR="00786F5F" w:rsidRDefault="00000000">
      <w:pPr>
        <w:pStyle w:val="BodyText"/>
        <w:spacing w:before="1"/>
        <w:rPr>
          <w:i/>
          <w:sz w:val="7"/>
        </w:rPr>
      </w:pPr>
      <w:r>
        <w:rPr>
          <w:i/>
          <w:noProof/>
          <w:sz w:val="7"/>
        </w:rPr>
        <mc:AlternateContent>
          <mc:Choice Requires="wps">
            <w:drawing>
              <wp:anchor distT="0" distB="0" distL="0" distR="0" simplePos="0" relativeHeight="487604224" behindDoc="1" locked="0" layoutInCell="1" allowOverlap="1" wp14:anchorId="4306FA6E" wp14:editId="7DC225EC">
                <wp:simplePos x="0" y="0"/>
                <wp:positionH relativeFrom="page">
                  <wp:posOffset>609600</wp:posOffset>
                </wp:positionH>
                <wp:positionV relativeFrom="paragraph">
                  <wp:posOffset>67220</wp:posOffset>
                </wp:positionV>
                <wp:extent cx="4191000" cy="1270"/>
                <wp:effectExtent l="0" t="0" r="0" b="0"/>
                <wp:wrapTopAndBottom/>
                <wp:docPr id="113" name="Graphic 1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191000" cy="1270"/>
                        </a:xfrm>
                        <a:custGeom>
                          <a:avLst/>
                          <a:gdLst/>
                          <a:ahLst/>
                          <a:cxnLst/>
                          <a:rect l="l" t="t" r="r" b="b"/>
                          <a:pathLst>
                            <a:path w="4191000">
                              <a:moveTo>
                                <a:pt x="0" y="0"/>
                              </a:moveTo>
                              <a:lnTo>
                                <a:pt x="4191000" y="0"/>
                              </a:lnTo>
                            </a:path>
                          </a:pathLst>
                        </a:custGeom>
                        <a:ln w="6096">
                          <a:solidFill>
                            <a:srgbClr val="231F20"/>
                          </a:solidFill>
                          <a:prstDash val="solid"/>
                        </a:ln>
                      </wps:spPr>
                      <wps:bodyPr wrap="square" lIns="0" tIns="0" rIns="0" bIns="0" rtlCol="0">
                        <a:prstTxWarp prst="textNoShape">
                          <a:avLst/>
                        </a:prstTxWarp>
                        <a:noAutofit/>
                      </wps:bodyPr>
                    </wps:wsp>
                  </a:graphicData>
                </a:graphic>
              </wp:anchor>
            </w:drawing>
          </mc:Choice>
          <mc:Fallback>
            <w:pict>
              <v:shape w14:anchorId="602610B4" id="Graphic 113" o:spid="_x0000_s1026" style="position:absolute;margin-left:48pt;margin-top:5.3pt;width:330pt;height:.1pt;z-index:-15712256;visibility:visible;mso-wrap-style:square;mso-wrap-distance-left:0;mso-wrap-distance-top:0;mso-wrap-distance-right:0;mso-wrap-distance-bottom:0;mso-position-horizontal:absolute;mso-position-horizontal-relative:page;mso-position-vertical:absolute;mso-position-vertical-relative:text;v-text-anchor:top" coordsize="41910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" path="m,l4191000,e" filled="f" strokecolor="#231f20" strokeweight=".48pt">
                <v:path arrowok="t"/>
                <w10:wrap type="topAndBottom" anchorx="page"/>
              </v:shape>
            </w:pict>
          </mc:Fallback>
        </mc:AlternateContent>
      </w:r>
    </w:p>
    <w:p w14:paraId="0EA626ED" w14:textId="77777777" w:rsidR="00786F5F" w:rsidRDefault="00000000">
      <w:pPr>
        <w:tabs>
          <w:tab w:val="left" w:pos="2473"/>
          <w:tab w:val="left" w:pos="4707"/>
        </w:tabs>
        <w:spacing w:before="103"/>
        <w:ind w:left="240"/>
        <w:rPr>
          <w:b/>
          <w:sz w:val="16"/>
        </w:rPr>
      </w:pPr>
      <w:r>
        <w:rPr>
          <w:b/>
          <w:color w:val="231F20"/>
          <w:w w:val="90"/>
          <w:sz w:val="16"/>
        </w:rPr>
        <w:t>U.S.</w:t>
      </w:r>
      <w:r>
        <w:rPr>
          <w:b/>
          <w:color w:val="231F20"/>
          <w:spacing w:val="-1"/>
          <w:w w:val="90"/>
          <w:sz w:val="16"/>
        </w:rPr>
        <w:t xml:space="preserve"> </w:t>
      </w:r>
      <w:r>
        <w:rPr>
          <w:b/>
          <w:color w:val="231F20"/>
          <w:spacing w:val="-2"/>
          <w:sz w:val="16"/>
        </w:rPr>
        <w:t>Government</w:t>
      </w:r>
      <w:r>
        <w:rPr>
          <w:b/>
          <w:color w:val="231F20"/>
          <w:sz w:val="16"/>
        </w:rPr>
        <w:tab/>
      </w:r>
      <w:r>
        <w:rPr>
          <w:b/>
          <w:color w:val="231F20"/>
          <w:w w:val="90"/>
          <w:sz w:val="16"/>
        </w:rPr>
        <w:t>PHS</w:t>
      </w:r>
      <w:r>
        <w:rPr>
          <w:b/>
          <w:color w:val="231F20"/>
          <w:spacing w:val="-6"/>
          <w:w w:val="90"/>
          <w:sz w:val="16"/>
        </w:rPr>
        <w:t xml:space="preserve"> </w:t>
      </w:r>
      <w:r>
        <w:rPr>
          <w:b/>
          <w:color w:val="231F20"/>
          <w:w w:val="90"/>
          <w:sz w:val="16"/>
        </w:rPr>
        <w:t>Policy</w:t>
      </w:r>
      <w:r>
        <w:rPr>
          <w:b/>
          <w:color w:val="231F20"/>
          <w:spacing w:val="-5"/>
          <w:w w:val="90"/>
          <w:sz w:val="16"/>
        </w:rPr>
        <w:t xml:space="preserve"> on</w:t>
      </w:r>
      <w:r>
        <w:rPr>
          <w:b/>
          <w:color w:val="231F20"/>
          <w:sz w:val="16"/>
        </w:rPr>
        <w:tab/>
      </w:r>
      <w:r>
        <w:rPr>
          <w:b/>
          <w:color w:val="231F20"/>
          <w:w w:val="90"/>
          <w:sz w:val="16"/>
        </w:rPr>
        <w:t>USDA</w:t>
      </w:r>
      <w:r>
        <w:rPr>
          <w:b/>
          <w:color w:val="231F20"/>
          <w:spacing w:val="-4"/>
          <w:w w:val="90"/>
          <w:sz w:val="16"/>
        </w:rPr>
        <w:t xml:space="preserve"> </w:t>
      </w:r>
      <w:r>
        <w:rPr>
          <w:b/>
          <w:color w:val="231F20"/>
          <w:w w:val="90"/>
          <w:sz w:val="16"/>
        </w:rPr>
        <w:t>AWR</w:t>
      </w:r>
      <w:r>
        <w:rPr>
          <w:b/>
          <w:color w:val="231F20"/>
          <w:spacing w:val="-4"/>
          <w:w w:val="90"/>
          <w:sz w:val="16"/>
        </w:rPr>
        <w:t xml:space="preserve"> </w:t>
      </w:r>
      <w:r>
        <w:rPr>
          <w:b/>
          <w:color w:val="231F20"/>
          <w:w w:val="90"/>
          <w:sz w:val="16"/>
        </w:rPr>
        <w:t>9</w:t>
      </w:r>
      <w:r>
        <w:rPr>
          <w:b/>
          <w:color w:val="231F20"/>
          <w:spacing w:val="-3"/>
          <w:w w:val="90"/>
          <w:sz w:val="16"/>
        </w:rPr>
        <w:t xml:space="preserve"> </w:t>
      </w:r>
      <w:r>
        <w:rPr>
          <w:b/>
          <w:color w:val="231F20"/>
          <w:w w:val="90"/>
          <w:sz w:val="16"/>
        </w:rPr>
        <w:t>CFR</w:t>
      </w:r>
      <w:r>
        <w:rPr>
          <w:b/>
          <w:color w:val="231F20"/>
          <w:spacing w:val="-4"/>
          <w:w w:val="90"/>
          <w:sz w:val="16"/>
        </w:rPr>
        <w:t xml:space="preserve"> </w:t>
      </w:r>
      <w:r>
        <w:rPr>
          <w:b/>
          <w:color w:val="231F20"/>
          <w:w w:val="90"/>
          <w:sz w:val="16"/>
        </w:rPr>
        <w:t>Part</w:t>
      </w:r>
      <w:r>
        <w:rPr>
          <w:b/>
          <w:color w:val="231F20"/>
          <w:spacing w:val="-3"/>
          <w:w w:val="90"/>
          <w:sz w:val="16"/>
        </w:rPr>
        <w:t xml:space="preserve"> </w:t>
      </w:r>
      <w:r>
        <w:rPr>
          <w:b/>
          <w:color w:val="231F20"/>
          <w:spacing w:val="-5"/>
          <w:w w:val="90"/>
          <w:sz w:val="16"/>
        </w:rPr>
        <w:t>2,</w:t>
      </w:r>
    </w:p>
    <w:p w14:paraId="173001FB" w14:textId="77777777" w:rsidR="00786F5F" w:rsidRDefault="00000000">
      <w:pPr>
        <w:tabs>
          <w:tab w:val="left" w:pos="2473"/>
          <w:tab w:val="left" w:pos="4707"/>
        </w:tabs>
        <w:spacing w:before="15" w:line="261" w:lineRule="auto"/>
        <w:ind w:left="2473" w:right="2159" w:hanging="2234"/>
        <w:rPr>
          <w:b/>
          <w:sz w:val="16"/>
        </w:rPr>
      </w:pPr>
      <w:r>
        <w:rPr>
          <w:b/>
          <w:noProof/>
          <w:sz w:val="16"/>
        </w:rPr>
        <mc:AlternateContent>
          <mc:Choice Requires="wps">
            <w:drawing>
              <wp:anchor distT="0" distB="0" distL="0" distR="0" simplePos="0" relativeHeight="15746048" behindDoc="0" locked="0" layoutInCell="1" allowOverlap="1" wp14:anchorId="1C35D861" wp14:editId="58BACEA3">
                <wp:simplePos x="0" y="0"/>
                <wp:positionH relativeFrom="page">
                  <wp:posOffset>609600</wp:posOffset>
                </wp:positionH>
                <wp:positionV relativeFrom="paragraph">
                  <wp:posOffset>329066</wp:posOffset>
                </wp:positionV>
                <wp:extent cx="4191000" cy="1270"/>
                <wp:effectExtent l="0" t="0" r="0" b="0"/>
                <wp:wrapNone/>
                <wp:docPr id="114" name="Graphic 1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191000" cy="1270"/>
                        </a:xfrm>
                        <a:custGeom>
                          <a:avLst/>
                          <a:gdLst/>
                          <a:ahLst/>
                          <a:cxnLst/>
                          <a:rect l="l" t="t" r="r" b="b"/>
                          <a:pathLst>
                            <a:path w="4191000">
                              <a:moveTo>
                                <a:pt x="0" y="0"/>
                              </a:moveTo>
                              <a:lnTo>
                                <a:pt x="4191000" y="0"/>
                              </a:lnTo>
                            </a:path>
                          </a:pathLst>
                        </a:custGeom>
                        <a:ln w="6096">
                          <a:solidFill>
                            <a:srgbClr val="231F20"/>
                          </a:solidFill>
                          <a:prstDash val="solid"/>
                        </a:ln>
                      </wps:spPr>
                      <wps:bodyPr wrap="square" lIns="0" tIns="0" rIns="0" bIns="0" rtlCol="0">
                        <a:prstTxWarp prst="textNoShape">
                          <a:avLst/>
                        </a:prstTxWarp>
                        <a:noAutofit/>
                      </wps:bodyPr>
                    </wps:wsp>
                  </a:graphicData>
                </a:graphic>
              </wp:anchor>
            </w:drawing>
          </mc:Choice>
          <mc:Fallback>
            <w:pict>
              <v:shape w14:anchorId="0EB5AB47" id="Graphic 114" o:spid="_x0000_s1026" style="position:absolute;margin-left:48pt;margin-top:25.9pt;width:330pt;height:.1pt;z-index:15746048;visibility:visible;mso-wrap-style:square;mso-wrap-distance-left:0;mso-wrap-distance-top:0;mso-wrap-distance-right:0;mso-wrap-distance-bottom:0;mso-position-horizontal:absolute;mso-position-horizontal-relative:page;mso-position-vertical:absolute;mso-position-vertical-relative:text;v-text-anchor:top" coordsize="41910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" path="m,l4191000,e" filled="f" strokecolor="#231f20" strokeweight=".48pt">
                <v:path arrowok="t"/>
                <w10:wrap anchorx="page"/>
              </v:shape>
            </w:pict>
          </mc:Fallback>
        </mc:AlternateContent>
      </w:r>
      <w:r>
        <w:rPr>
          <w:b/>
          <w:color w:val="231F20"/>
          <w:spacing w:val="-2"/>
          <w:sz w:val="16"/>
        </w:rPr>
        <w:t>Principles</w:t>
      </w:r>
      <w:r>
        <w:rPr>
          <w:b/>
          <w:color w:val="231F20"/>
          <w:sz w:val="16"/>
        </w:rPr>
        <w:tab/>
        <w:t>Humane Care and Use</w:t>
      </w:r>
      <w:r>
        <w:rPr>
          <w:b/>
          <w:color w:val="231F20"/>
          <w:sz w:val="16"/>
        </w:rPr>
        <w:tab/>
      </w:r>
      <w:r>
        <w:rPr>
          <w:b/>
          <w:color w:val="231F20"/>
          <w:w w:val="90"/>
          <w:sz w:val="16"/>
        </w:rPr>
        <w:t>Subpart</w:t>
      </w:r>
      <w:r>
        <w:rPr>
          <w:b/>
          <w:color w:val="231F20"/>
          <w:spacing w:val="-7"/>
          <w:w w:val="90"/>
          <w:sz w:val="16"/>
        </w:rPr>
        <w:t xml:space="preserve"> </w:t>
      </w:r>
      <w:r>
        <w:rPr>
          <w:b/>
          <w:color w:val="231F20"/>
          <w:w w:val="90"/>
          <w:sz w:val="16"/>
        </w:rPr>
        <w:t>C</w:t>
      </w:r>
      <w:r>
        <w:rPr>
          <w:b/>
          <w:color w:val="231F20"/>
          <w:sz w:val="16"/>
        </w:rPr>
        <w:t xml:space="preserve"> of</w:t>
      </w:r>
      <w:r>
        <w:rPr>
          <w:b/>
          <w:color w:val="231F20"/>
          <w:spacing w:val="-12"/>
          <w:sz w:val="16"/>
        </w:rPr>
        <w:t xml:space="preserve"> </w:t>
      </w:r>
      <w:r>
        <w:rPr>
          <w:b/>
          <w:color w:val="231F20"/>
          <w:sz w:val="16"/>
        </w:rPr>
        <w:t>Laboratory</w:t>
      </w:r>
      <w:r>
        <w:rPr>
          <w:b/>
          <w:color w:val="231F20"/>
          <w:spacing w:val="-11"/>
          <w:sz w:val="16"/>
        </w:rPr>
        <w:t xml:space="preserve"> </w:t>
      </w:r>
      <w:r>
        <w:rPr>
          <w:b/>
          <w:color w:val="231F20"/>
          <w:sz w:val="16"/>
        </w:rPr>
        <w:t>Animals</w:t>
      </w:r>
    </w:p>
    <w:p w14:paraId="27C8B049" w14:textId="77777777" w:rsidR="00786F5F" w:rsidRDefault="00786F5F">
      <w:pPr>
        <w:spacing w:line="261" w:lineRule="auto"/>
        <w:rPr>
          <w:b/>
          <w:sz w:val="16"/>
        </w:rPr>
        <w:sectPr w:rsidR="00786F5F">
          <w:pgSz w:w="8640" w:h="12960"/>
          <w:pgMar w:top="880" w:right="360" w:bottom="280" w:left="720" w:header="687" w:footer="0" w:gutter="0"/>
          <w:cols w:space="720"/>
        </w:sectPr>
      </w:pPr>
    </w:p>
    <w:p w14:paraId="591F998A" w14:textId="77777777" w:rsidR="00786F5F" w:rsidRDefault="00000000">
      <w:pPr>
        <w:spacing w:before="180" w:line="261" w:lineRule="auto"/>
        <w:ind w:left="240" w:right="49"/>
        <w:rPr>
          <w:sz w:val="16"/>
        </w:rPr>
      </w:pPr>
      <w:r>
        <w:rPr>
          <w:i/>
          <w:color w:val="231F20"/>
          <w:w w:val="90"/>
          <w:sz w:val="16"/>
        </w:rPr>
        <w:t>Principle</w:t>
      </w:r>
      <w:r>
        <w:rPr>
          <w:i/>
          <w:color w:val="231F20"/>
          <w:spacing w:val="-6"/>
          <w:w w:val="90"/>
          <w:sz w:val="16"/>
        </w:rPr>
        <w:t xml:space="preserve"> </w:t>
      </w:r>
      <w:r>
        <w:rPr>
          <w:i/>
          <w:color w:val="231F20"/>
          <w:w w:val="90"/>
          <w:sz w:val="16"/>
        </w:rPr>
        <w:t>VI:</w:t>
      </w:r>
      <w:r>
        <w:rPr>
          <w:i/>
          <w:color w:val="231F20"/>
          <w:spacing w:val="-7"/>
          <w:w w:val="90"/>
          <w:sz w:val="16"/>
        </w:rPr>
        <w:t xml:space="preserve"> </w:t>
      </w:r>
      <w:r>
        <w:rPr>
          <w:color w:val="231F20"/>
          <w:w w:val="90"/>
          <w:sz w:val="16"/>
        </w:rPr>
        <w:t>Animals</w:t>
      </w:r>
      <w:r>
        <w:rPr>
          <w:color w:val="231F20"/>
          <w:spacing w:val="-5"/>
          <w:w w:val="90"/>
          <w:sz w:val="16"/>
        </w:rPr>
        <w:t xml:space="preserve"> </w:t>
      </w:r>
      <w:r>
        <w:rPr>
          <w:color w:val="231F20"/>
          <w:w w:val="90"/>
          <w:sz w:val="16"/>
        </w:rPr>
        <w:t>that</w:t>
      </w:r>
      <w:r>
        <w:rPr>
          <w:color w:val="231F20"/>
          <w:spacing w:val="-6"/>
          <w:w w:val="90"/>
          <w:sz w:val="16"/>
        </w:rPr>
        <w:t xml:space="preserve"> </w:t>
      </w:r>
      <w:r>
        <w:rPr>
          <w:color w:val="231F20"/>
          <w:w w:val="90"/>
          <w:sz w:val="16"/>
        </w:rPr>
        <w:t>would</w:t>
      </w:r>
      <w:r>
        <w:rPr>
          <w:color w:val="231F20"/>
          <w:sz w:val="16"/>
        </w:rPr>
        <w:t xml:space="preserve"> otherwise</w:t>
      </w:r>
      <w:r>
        <w:rPr>
          <w:color w:val="231F20"/>
          <w:spacing w:val="-12"/>
          <w:sz w:val="16"/>
        </w:rPr>
        <w:t xml:space="preserve"> </w:t>
      </w:r>
      <w:r>
        <w:rPr>
          <w:color w:val="231F20"/>
          <w:sz w:val="16"/>
        </w:rPr>
        <w:t>suffer</w:t>
      </w:r>
      <w:r>
        <w:rPr>
          <w:color w:val="231F20"/>
          <w:spacing w:val="-11"/>
          <w:sz w:val="16"/>
        </w:rPr>
        <w:t xml:space="preserve"> </w:t>
      </w:r>
      <w:r>
        <w:rPr>
          <w:color w:val="231F20"/>
          <w:sz w:val="16"/>
        </w:rPr>
        <w:t>severe</w:t>
      </w:r>
      <w:r>
        <w:rPr>
          <w:color w:val="231F20"/>
          <w:spacing w:val="-11"/>
          <w:sz w:val="16"/>
        </w:rPr>
        <w:t xml:space="preserve"> </w:t>
      </w:r>
      <w:r>
        <w:rPr>
          <w:color w:val="231F20"/>
          <w:sz w:val="16"/>
        </w:rPr>
        <w:t>or chronic</w:t>
      </w:r>
      <w:r>
        <w:rPr>
          <w:color w:val="231F20"/>
          <w:spacing w:val="-7"/>
          <w:sz w:val="16"/>
        </w:rPr>
        <w:t xml:space="preserve"> </w:t>
      </w:r>
      <w:r>
        <w:rPr>
          <w:color w:val="231F20"/>
          <w:sz w:val="16"/>
        </w:rPr>
        <w:t>pain</w:t>
      </w:r>
      <w:r>
        <w:rPr>
          <w:color w:val="231F20"/>
          <w:spacing w:val="-7"/>
          <w:sz w:val="16"/>
        </w:rPr>
        <w:t xml:space="preserve"> </w:t>
      </w:r>
      <w:r>
        <w:rPr>
          <w:color w:val="231F20"/>
          <w:sz w:val="16"/>
        </w:rPr>
        <w:t>or</w:t>
      </w:r>
      <w:r>
        <w:rPr>
          <w:color w:val="231F20"/>
          <w:spacing w:val="-7"/>
          <w:sz w:val="16"/>
        </w:rPr>
        <w:t xml:space="preserve"> </w:t>
      </w:r>
      <w:r>
        <w:rPr>
          <w:color w:val="231F20"/>
          <w:sz w:val="16"/>
        </w:rPr>
        <w:t>distress</w:t>
      </w:r>
      <w:r>
        <w:rPr>
          <w:color w:val="231F20"/>
          <w:spacing w:val="-7"/>
          <w:sz w:val="16"/>
        </w:rPr>
        <w:t xml:space="preserve"> </w:t>
      </w:r>
      <w:r>
        <w:rPr>
          <w:color w:val="231F20"/>
          <w:sz w:val="16"/>
        </w:rPr>
        <w:t>that cannot</w:t>
      </w:r>
      <w:r>
        <w:rPr>
          <w:color w:val="231F20"/>
          <w:spacing w:val="-12"/>
          <w:sz w:val="16"/>
        </w:rPr>
        <w:t xml:space="preserve"> </w:t>
      </w:r>
      <w:r>
        <w:rPr>
          <w:color w:val="231F20"/>
          <w:sz w:val="16"/>
        </w:rPr>
        <w:t>be</w:t>
      </w:r>
      <w:r>
        <w:rPr>
          <w:color w:val="231F20"/>
          <w:spacing w:val="-11"/>
          <w:sz w:val="16"/>
        </w:rPr>
        <w:t xml:space="preserve"> </w:t>
      </w:r>
      <w:r>
        <w:rPr>
          <w:color w:val="231F20"/>
          <w:sz w:val="16"/>
        </w:rPr>
        <w:t>relieved</w:t>
      </w:r>
      <w:r>
        <w:rPr>
          <w:color w:val="231F20"/>
          <w:spacing w:val="-11"/>
          <w:sz w:val="16"/>
        </w:rPr>
        <w:t xml:space="preserve"> </w:t>
      </w:r>
      <w:r>
        <w:rPr>
          <w:color w:val="231F20"/>
          <w:sz w:val="16"/>
        </w:rPr>
        <w:t>should</w:t>
      </w:r>
      <w:r>
        <w:rPr>
          <w:color w:val="231F20"/>
          <w:spacing w:val="-11"/>
          <w:sz w:val="16"/>
        </w:rPr>
        <w:t xml:space="preserve"> </w:t>
      </w:r>
      <w:r>
        <w:rPr>
          <w:color w:val="231F20"/>
          <w:sz w:val="16"/>
        </w:rPr>
        <w:t>be painlessly</w:t>
      </w:r>
      <w:r>
        <w:rPr>
          <w:color w:val="231F20"/>
          <w:spacing w:val="-11"/>
          <w:sz w:val="16"/>
        </w:rPr>
        <w:t xml:space="preserve"> </w:t>
      </w:r>
      <w:r>
        <w:rPr>
          <w:color w:val="231F20"/>
          <w:sz w:val="16"/>
        </w:rPr>
        <w:t>killed</w:t>
      </w:r>
      <w:r>
        <w:rPr>
          <w:color w:val="231F20"/>
          <w:spacing w:val="-11"/>
          <w:sz w:val="16"/>
        </w:rPr>
        <w:t xml:space="preserve"> </w:t>
      </w:r>
      <w:r>
        <w:rPr>
          <w:color w:val="231F20"/>
          <w:sz w:val="16"/>
        </w:rPr>
        <w:t>at</w:t>
      </w:r>
      <w:r>
        <w:rPr>
          <w:color w:val="231F20"/>
          <w:spacing w:val="-11"/>
          <w:sz w:val="16"/>
        </w:rPr>
        <w:t xml:space="preserve"> </w:t>
      </w:r>
      <w:r>
        <w:rPr>
          <w:color w:val="231F20"/>
          <w:sz w:val="16"/>
        </w:rPr>
        <w:t>the</w:t>
      </w:r>
      <w:r>
        <w:rPr>
          <w:color w:val="231F20"/>
          <w:spacing w:val="-11"/>
          <w:sz w:val="16"/>
        </w:rPr>
        <w:t xml:space="preserve"> </w:t>
      </w:r>
      <w:r>
        <w:rPr>
          <w:color w:val="231F20"/>
          <w:sz w:val="16"/>
        </w:rPr>
        <w:t>end</w:t>
      </w:r>
      <w:r>
        <w:rPr>
          <w:color w:val="231F20"/>
          <w:spacing w:val="-11"/>
          <w:sz w:val="16"/>
        </w:rPr>
        <w:t xml:space="preserve"> </w:t>
      </w:r>
      <w:r>
        <w:rPr>
          <w:color w:val="231F20"/>
          <w:sz w:val="16"/>
        </w:rPr>
        <w:t xml:space="preserve">of </w:t>
      </w:r>
      <w:r>
        <w:rPr>
          <w:color w:val="231F20"/>
          <w:w w:val="90"/>
          <w:sz w:val="16"/>
        </w:rPr>
        <w:t>the</w:t>
      </w:r>
      <w:r>
        <w:rPr>
          <w:color w:val="231F20"/>
          <w:spacing w:val="-6"/>
          <w:w w:val="90"/>
          <w:sz w:val="16"/>
        </w:rPr>
        <w:t xml:space="preserve"> </w:t>
      </w:r>
      <w:r>
        <w:rPr>
          <w:color w:val="231F20"/>
          <w:w w:val="90"/>
          <w:sz w:val="16"/>
        </w:rPr>
        <w:t>procedure</w:t>
      </w:r>
      <w:r>
        <w:rPr>
          <w:color w:val="231F20"/>
          <w:spacing w:val="-6"/>
          <w:w w:val="90"/>
          <w:sz w:val="16"/>
        </w:rPr>
        <w:t xml:space="preserve"> </w:t>
      </w:r>
      <w:r>
        <w:rPr>
          <w:color w:val="231F20"/>
          <w:w w:val="90"/>
          <w:sz w:val="16"/>
        </w:rPr>
        <w:t>or,</w:t>
      </w:r>
      <w:r>
        <w:rPr>
          <w:color w:val="231F20"/>
          <w:spacing w:val="-6"/>
          <w:w w:val="90"/>
          <w:sz w:val="16"/>
        </w:rPr>
        <w:t xml:space="preserve"> </w:t>
      </w:r>
      <w:r>
        <w:rPr>
          <w:color w:val="231F20"/>
          <w:w w:val="90"/>
          <w:sz w:val="16"/>
        </w:rPr>
        <w:t>if</w:t>
      </w:r>
      <w:r>
        <w:rPr>
          <w:color w:val="231F20"/>
          <w:spacing w:val="-6"/>
          <w:w w:val="90"/>
          <w:sz w:val="16"/>
        </w:rPr>
        <w:t xml:space="preserve"> </w:t>
      </w:r>
      <w:r>
        <w:rPr>
          <w:color w:val="231F20"/>
          <w:w w:val="90"/>
          <w:sz w:val="16"/>
        </w:rPr>
        <w:t>appropriate,</w:t>
      </w:r>
      <w:r>
        <w:rPr>
          <w:color w:val="231F20"/>
          <w:sz w:val="16"/>
        </w:rPr>
        <w:t xml:space="preserve"> during the procedure.</w:t>
      </w:r>
    </w:p>
    <w:p w14:paraId="2C5225BD" w14:textId="77777777" w:rsidR="00786F5F" w:rsidRDefault="00000000">
      <w:pPr>
        <w:spacing w:before="55"/>
        <w:ind w:left="240"/>
        <w:rPr>
          <w:sz w:val="16"/>
        </w:rPr>
      </w:pPr>
      <w:r>
        <w:rPr>
          <w:color w:val="231F20"/>
          <w:w w:val="85"/>
          <w:sz w:val="16"/>
        </w:rPr>
        <w:t>(See</w:t>
      </w:r>
      <w:r>
        <w:rPr>
          <w:color w:val="231F20"/>
          <w:spacing w:val="6"/>
          <w:sz w:val="16"/>
        </w:rPr>
        <w:t xml:space="preserve"> </w:t>
      </w:r>
      <w:hyperlink w:anchor="_bookmark40" w:history="1">
        <w:r>
          <w:rPr>
            <w:color w:val="0000FF"/>
            <w:w w:val="85"/>
            <w:sz w:val="16"/>
          </w:rPr>
          <w:t>C.</w:t>
        </w:r>
        <w:proofErr w:type="gramStart"/>
        <w:r>
          <w:rPr>
            <w:color w:val="0000FF"/>
            <w:w w:val="85"/>
            <w:sz w:val="16"/>
          </w:rPr>
          <w:t>2.b.</w:t>
        </w:r>
        <w:proofErr w:type="gramEnd"/>
        <w:r>
          <w:rPr>
            <w:color w:val="0000FF"/>
            <w:spacing w:val="6"/>
            <w:sz w:val="16"/>
          </w:rPr>
          <w:t xml:space="preserve"> </w:t>
        </w:r>
        <w:r>
          <w:rPr>
            <w:color w:val="0000FF"/>
            <w:spacing w:val="-2"/>
            <w:w w:val="85"/>
            <w:sz w:val="16"/>
          </w:rPr>
          <w:t>Euthanasia</w:t>
        </w:r>
        <w:r>
          <w:rPr>
            <w:spacing w:val="-2"/>
            <w:w w:val="85"/>
            <w:sz w:val="16"/>
          </w:rPr>
          <w:t>)</w:t>
        </w:r>
      </w:hyperlink>
    </w:p>
    <w:p w14:paraId="667E9EFF" w14:textId="77777777" w:rsidR="00786F5F" w:rsidRDefault="00786F5F">
      <w:pPr>
        <w:pStyle w:val="BodyText"/>
        <w:rPr>
          <w:sz w:val="16"/>
        </w:rPr>
      </w:pPr>
    </w:p>
    <w:p w14:paraId="22A68696" w14:textId="77777777" w:rsidR="00786F5F" w:rsidRDefault="00786F5F">
      <w:pPr>
        <w:pStyle w:val="BodyText"/>
        <w:rPr>
          <w:sz w:val="16"/>
        </w:rPr>
      </w:pPr>
    </w:p>
    <w:p w14:paraId="6985FC2F" w14:textId="77777777" w:rsidR="00786F5F" w:rsidRDefault="00786F5F">
      <w:pPr>
        <w:pStyle w:val="BodyText"/>
        <w:rPr>
          <w:sz w:val="16"/>
        </w:rPr>
      </w:pPr>
    </w:p>
    <w:p w14:paraId="54289328" w14:textId="77777777" w:rsidR="00786F5F" w:rsidRDefault="00786F5F">
      <w:pPr>
        <w:pStyle w:val="BodyText"/>
        <w:rPr>
          <w:sz w:val="16"/>
        </w:rPr>
      </w:pPr>
    </w:p>
    <w:p w14:paraId="33A23794" w14:textId="77777777" w:rsidR="00786F5F" w:rsidRDefault="00786F5F">
      <w:pPr>
        <w:pStyle w:val="BodyText"/>
        <w:rPr>
          <w:sz w:val="16"/>
        </w:rPr>
      </w:pPr>
    </w:p>
    <w:p w14:paraId="713AFEA1" w14:textId="77777777" w:rsidR="00786F5F" w:rsidRDefault="00786F5F">
      <w:pPr>
        <w:pStyle w:val="BodyText"/>
        <w:rPr>
          <w:sz w:val="16"/>
        </w:rPr>
      </w:pPr>
    </w:p>
    <w:p w14:paraId="7F476CD5" w14:textId="77777777" w:rsidR="00786F5F" w:rsidRDefault="00786F5F">
      <w:pPr>
        <w:pStyle w:val="BodyText"/>
        <w:rPr>
          <w:sz w:val="16"/>
        </w:rPr>
      </w:pPr>
    </w:p>
    <w:p w14:paraId="72271B71" w14:textId="77777777" w:rsidR="00786F5F" w:rsidRDefault="00786F5F">
      <w:pPr>
        <w:pStyle w:val="BodyText"/>
        <w:spacing w:before="125"/>
        <w:rPr>
          <w:sz w:val="16"/>
        </w:rPr>
      </w:pPr>
    </w:p>
    <w:p w14:paraId="6154A5D3" w14:textId="77777777" w:rsidR="00786F5F" w:rsidRDefault="00000000">
      <w:pPr>
        <w:spacing w:line="261" w:lineRule="auto"/>
        <w:ind w:left="240" w:right="-7"/>
        <w:rPr>
          <w:sz w:val="16"/>
        </w:rPr>
      </w:pPr>
      <w:r>
        <w:rPr>
          <w:i/>
          <w:color w:val="231F20"/>
          <w:sz w:val="16"/>
        </w:rPr>
        <w:t>Principle</w:t>
      </w:r>
      <w:r>
        <w:rPr>
          <w:i/>
          <w:color w:val="231F20"/>
          <w:spacing w:val="-12"/>
          <w:sz w:val="16"/>
        </w:rPr>
        <w:t xml:space="preserve"> </w:t>
      </w:r>
      <w:r>
        <w:rPr>
          <w:i/>
          <w:color w:val="231F20"/>
          <w:sz w:val="16"/>
        </w:rPr>
        <w:t>VII:</w:t>
      </w:r>
      <w:r>
        <w:rPr>
          <w:i/>
          <w:color w:val="231F20"/>
          <w:spacing w:val="-11"/>
          <w:sz w:val="16"/>
        </w:rPr>
        <w:t xml:space="preserve"> </w:t>
      </w:r>
      <w:r>
        <w:rPr>
          <w:color w:val="231F20"/>
          <w:sz w:val="16"/>
        </w:rPr>
        <w:t>The</w:t>
      </w:r>
      <w:r>
        <w:rPr>
          <w:color w:val="231F20"/>
          <w:spacing w:val="-11"/>
          <w:sz w:val="16"/>
        </w:rPr>
        <w:t xml:space="preserve"> </w:t>
      </w:r>
      <w:r>
        <w:rPr>
          <w:color w:val="231F20"/>
          <w:sz w:val="16"/>
        </w:rPr>
        <w:t xml:space="preserve">living </w:t>
      </w:r>
      <w:r>
        <w:rPr>
          <w:color w:val="231F20"/>
          <w:spacing w:val="-6"/>
          <w:sz w:val="16"/>
        </w:rPr>
        <w:t>conditions</w:t>
      </w:r>
      <w:r>
        <w:rPr>
          <w:color w:val="231F20"/>
          <w:spacing w:val="-7"/>
          <w:sz w:val="16"/>
        </w:rPr>
        <w:t xml:space="preserve"> </w:t>
      </w:r>
      <w:r>
        <w:rPr>
          <w:color w:val="231F20"/>
          <w:spacing w:val="-6"/>
          <w:sz w:val="16"/>
        </w:rPr>
        <w:t>of</w:t>
      </w:r>
      <w:r>
        <w:rPr>
          <w:color w:val="231F20"/>
          <w:spacing w:val="-7"/>
          <w:sz w:val="16"/>
        </w:rPr>
        <w:t xml:space="preserve"> </w:t>
      </w:r>
      <w:r>
        <w:rPr>
          <w:color w:val="231F20"/>
          <w:spacing w:val="-6"/>
          <w:sz w:val="16"/>
        </w:rPr>
        <w:t>animals</w:t>
      </w:r>
      <w:r>
        <w:rPr>
          <w:color w:val="231F20"/>
          <w:spacing w:val="-7"/>
          <w:sz w:val="16"/>
        </w:rPr>
        <w:t xml:space="preserve"> </w:t>
      </w:r>
      <w:r>
        <w:rPr>
          <w:color w:val="231F20"/>
          <w:spacing w:val="-6"/>
          <w:sz w:val="16"/>
        </w:rPr>
        <w:t>should</w:t>
      </w:r>
      <w:r>
        <w:rPr>
          <w:color w:val="231F20"/>
          <w:spacing w:val="-7"/>
          <w:sz w:val="16"/>
        </w:rPr>
        <w:t xml:space="preserve"> </w:t>
      </w:r>
      <w:r>
        <w:rPr>
          <w:color w:val="231F20"/>
          <w:spacing w:val="-6"/>
          <w:sz w:val="16"/>
        </w:rPr>
        <w:t>be</w:t>
      </w:r>
      <w:r>
        <w:rPr>
          <w:color w:val="231F20"/>
          <w:sz w:val="16"/>
        </w:rPr>
        <w:t xml:space="preserve"> </w:t>
      </w:r>
      <w:r>
        <w:rPr>
          <w:color w:val="231F20"/>
          <w:w w:val="90"/>
          <w:sz w:val="16"/>
        </w:rPr>
        <w:t>appropriate</w:t>
      </w:r>
      <w:r>
        <w:rPr>
          <w:color w:val="231F20"/>
          <w:spacing w:val="-6"/>
          <w:w w:val="90"/>
          <w:sz w:val="16"/>
        </w:rPr>
        <w:t xml:space="preserve"> </w:t>
      </w:r>
      <w:r>
        <w:rPr>
          <w:color w:val="231F20"/>
          <w:w w:val="90"/>
          <w:sz w:val="16"/>
        </w:rPr>
        <w:t>for</w:t>
      </w:r>
      <w:r>
        <w:rPr>
          <w:color w:val="231F20"/>
          <w:spacing w:val="-6"/>
          <w:w w:val="90"/>
          <w:sz w:val="16"/>
        </w:rPr>
        <w:t xml:space="preserve"> </w:t>
      </w:r>
      <w:r>
        <w:rPr>
          <w:color w:val="231F20"/>
          <w:w w:val="90"/>
          <w:sz w:val="16"/>
        </w:rPr>
        <w:t>their</w:t>
      </w:r>
      <w:r>
        <w:rPr>
          <w:color w:val="231F20"/>
          <w:spacing w:val="-6"/>
          <w:w w:val="90"/>
          <w:sz w:val="16"/>
        </w:rPr>
        <w:t xml:space="preserve"> </w:t>
      </w:r>
      <w:r>
        <w:rPr>
          <w:color w:val="231F20"/>
          <w:w w:val="90"/>
          <w:sz w:val="16"/>
        </w:rPr>
        <w:t>species</w:t>
      </w:r>
      <w:r>
        <w:rPr>
          <w:color w:val="231F20"/>
          <w:spacing w:val="-6"/>
          <w:w w:val="90"/>
          <w:sz w:val="16"/>
        </w:rPr>
        <w:t xml:space="preserve"> </w:t>
      </w:r>
      <w:r>
        <w:rPr>
          <w:color w:val="231F20"/>
          <w:w w:val="90"/>
          <w:sz w:val="16"/>
        </w:rPr>
        <w:t>and</w:t>
      </w:r>
      <w:r>
        <w:rPr>
          <w:color w:val="231F20"/>
          <w:sz w:val="16"/>
        </w:rPr>
        <w:t xml:space="preserve"> contribute</w:t>
      </w:r>
      <w:r>
        <w:rPr>
          <w:color w:val="231F20"/>
          <w:spacing w:val="-7"/>
          <w:sz w:val="16"/>
        </w:rPr>
        <w:t xml:space="preserve"> </w:t>
      </w:r>
      <w:r>
        <w:rPr>
          <w:color w:val="231F20"/>
          <w:sz w:val="16"/>
        </w:rPr>
        <w:t>to</w:t>
      </w:r>
      <w:r>
        <w:rPr>
          <w:color w:val="231F20"/>
          <w:spacing w:val="-7"/>
          <w:sz w:val="16"/>
        </w:rPr>
        <w:t xml:space="preserve"> </w:t>
      </w:r>
      <w:r>
        <w:rPr>
          <w:color w:val="231F20"/>
          <w:sz w:val="16"/>
        </w:rPr>
        <w:t>their</w:t>
      </w:r>
      <w:r>
        <w:rPr>
          <w:color w:val="231F20"/>
          <w:spacing w:val="-7"/>
          <w:sz w:val="16"/>
        </w:rPr>
        <w:t xml:space="preserve"> </w:t>
      </w:r>
      <w:r>
        <w:rPr>
          <w:color w:val="231F20"/>
          <w:sz w:val="16"/>
        </w:rPr>
        <w:t>health</w:t>
      </w:r>
      <w:r>
        <w:rPr>
          <w:color w:val="231F20"/>
          <w:spacing w:val="-7"/>
          <w:sz w:val="16"/>
        </w:rPr>
        <w:t xml:space="preserve"> </w:t>
      </w:r>
      <w:r>
        <w:rPr>
          <w:color w:val="231F20"/>
          <w:sz w:val="16"/>
        </w:rPr>
        <w:t xml:space="preserve">and </w:t>
      </w:r>
      <w:r>
        <w:rPr>
          <w:color w:val="231F20"/>
          <w:spacing w:val="-6"/>
          <w:sz w:val="16"/>
        </w:rPr>
        <w:t>comfort.</w:t>
      </w:r>
      <w:r>
        <w:rPr>
          <w:color w:val="231F20"/>
          <w:spacing w:val="-1"/>
          <w:sz w:val="16"/>
        </w:rPr>
        <w:t xml:space="preserve"> </w:t>
      </w:r>
      <w:r>
        <w:rPr>
          <w:color w:val="231F20"/>
          <w:spacing w:val="-6"/>
          <w:sz w:val="16"/>
        </w:rPr>
        <w:t>Normally,</w:t>
      </w:r>
      <w:r>
        <w:rPr>
          <w:color w:val="231F20"/>
          <w:spacing w:val="-1"/>
          <w:sz w:val="16"/>
        </w:rPr>
        <w:t xml:space="preserve"> </w:t>
      </w:r>
      <w:r>
        <w:rPr>
          <w:color w:val="231F20"/>
          <w:spacing w:val="-6"/>
          <w:sz w:val="16"/>
        </w:rPr>
        <w:t>the</w:t>
      </w:r>
      <w:r>
        <w:rPr>
          <w:color w:val="231F20"/>
          <w:spacing w:val="-1"/>
          <w:sz w:val="16"/>
        </w:rPr>
        <w:t xml:space="preserve"> </w:t>
      </w:r>
      <w:r>
        <w:rPr>
          <w:color w:val="231F20"/>
          <w:spacing w:val="-6"/>
          <w:sz w:val="16"/>
        </w:rPr>
        <w:t>housing,</w:t>
      </w:r>
      <w:r>
        <w:rPr>
          <w:color w:val="231F20"/>
          <w:spacing w:val="-4"/>
          <w:sz w:val="16"/>
        </w:rPr>
        <w:t xml:space="preserve"> feeding,</w:t>
      </w:r>
      <w:r>
        <w:rPr>
          <w:color w:val="231F20"/>
          <w:spacing w:val="-8"/>
          <w:sz w:val="16"/>
        </w:rPr>
        <w:t xml:space="preserve"> </w:t>
      </w:r>
      <w:r>
        <w:rPr>
          <w:color w:val="231F20"/>
          <w:spacing w:val="-4"/>
          <w:sz w:val="16"/>
        </w:rPr>
        <w:t>and</w:t>
      </w:r>
      <w:r>
        <w:rPr>
          <w:color w:val="231F20"/>
          <w:spacing w:val="-7"/>
          <w:sz w:val="16"/>
        </w:rPr>
        <w:t xml:space="preserve"> </w:t>
      </w:r>
      <w:r>
        <w:rPr>
          <w:color w:val="231F20"/>
          <w:spacing w:val="-4"/>
          <w:sz w:val="16"/>
        </w:rPr>
        <w:t>care</w:t>
      </w:r>
      <w:r>
        <w:rPr>
          <w:color w:val="231F20"/>
          <w:spacing w:val="-7"/>
          <w:sz w:val="16"/>
        </w:rPr>
        <w:t xml:space="preserve"> </w:t>
      </w:r>
      <w:r>
        <w:rPr>
          <w:color w:val="231F20"/>
          <w:spacing w:val="-4"/>
          <w:sz w:val="16"/>
        </w:rPr>
        <w:t>of</w:t>
      </w:r>
      <w:r>
        <w:rPr>
          <w:color w:val="231F20"/>
          <w:spacing w:val="-7"/>
          <w:sz w:val="16"/>
        </w:rPr>
        <w:t xml:space="preserve"> </w:t>
      </w:r>
      <w:r>
        <w:rPr>
          <w:color w:val="231F20"/>
          <w:spacing w:val="-4"/>
          <w:sz w:val="16"/>
        </w:rPr>
        <w:t>all</w:t>
      </w:r>
      <w:r>
        <w:rPr>
          <w:color w:val="231F20"/>
          <w:spacing w:val="-7"/>
          <w:sz w:val="16"/>
        </w:rPr>
        <w:t xml:space="preserve"> </w:t>
      </w:r>
      <w:r>
        <w:rPr>
          <w:color w:val="231F20"/>
          <w:spacing w:val="-4"/>
          <w:sz w:val="16"/>
        </w:rPr>
        <w:t xml:space="preserve">animals </w:t>
      </w:r>
      <w:r>
        <w:rPr>
          <w:color w:val="231F20"/>
          <w:sz w:val="16"/>
        </w:rPr>
        <w:t>used</w:t>
      </w:r>
      <w:r>
        <w:rPr>
          <w:color w:val="231F20"/>
          <w:spacing w:val="-12"/>
          <w:sz w:val="16"/>
        </w:rPr>
        <w:t xml:space="preserve"> </w:t>
      </w:r>
      <w:r>
        <w:rPr>
          <w:color w:val="231F20"/>
          <w:sz w:val="16"/>
        </w:rPr>
        <w:t>for</w:t>
      </w:r>
      <w:r>
        <w:rPr>
          <w:color w:val="231F20"/>
          <w:spacing w:val="-11"/>
          <w:sz w:val="16"/>
        </w:rPr>
        <w:t xml:space="preserve"> </w:t>
      </w:r>
      <w:r>
        <w:rPr>
          <w:color w:val="231F20"/>
          <w:sz w:val="16"/>
        </w:rPr>
        <w:t>biomedical</w:t>
      </w:r>
      <w:r>
        <w:rPr>
          <w:color w:val="231F20"/>
          <w:spacing w:val="-11"/>
          <w:sz w:val="16"/>
        </w:rPr>
        <w:t xml:space="preserve"> </w:t>
      </w:r>
      <w:r>
        <w:rPr>
          <w:color w:val="231F20"/>
          <w:sz w:val="16"/>
        </w:rPr>
        <w:t xml:space="preserve">purposes </w:t>
      </w:r>
      <w:r>
        <w:rPr>
          <w:color w:val="231F20"/>
          <w:spacing w:val="-6"/>
          <w:sz w:val="16"/>
        </w:rPr>
        <w:t>must be</w:t>
      </w:r>
      <w:r>
        <w:rPr>
          <w:color w:val="231F20"/>
          <w:spacing w:val="-5"/>
          <w:sz w:val="16"/>
        </w:rPr>
        <w:t xml:space="preserve"> </w:t>
      </w:r>
      <w:r>
        <w:rPr>
          <w:color w:val="231F20"/>
          <w:spacing w:val="-6"/>
          <w:sz w:val="16"/>
        </w:rPr>
        <w:t>directed</w:t>
      </w:r>
      <w:r>
        <w:rPr>
          <w:color w:val="231F20"/>
          <w:spacing w:val="-5"/>
          <w:sz w:val="16"/>
        </w:rPr>
        <w:t xml:space="preserve"> </w:t>
      </w:r>
      <w:r>
        <w:rPr>
          <w:color w:val="231F20"/>
          <w:spacing w:val="-6"/>
          <w:sz w:val="16"/>
        </w:rPr>
        <w:t>by</w:t>
      </w:r>
      <w:r>
        <w:rPr>
          <w:color w:val="231F20"/>
          <w:spacing w:val="-5"/>
          <w:sz w:val="16"/>
        </w:rPr>
        <w:t xml:space="preserve"> </w:t>
      </w:r>
      <w:r>
        <w:rPr>
          <w:color w:val="231F20"/>
          <w:spacing w:val="-6"/>
          <w:sz w:val="16"/>
        </w:rPr>
        <w:t>a</w:t>
      </w:r>
      <w:r>
        <w:rPr>
          <w:color w:val="231F20"/>
          <w:spacing w:val="-5"/>
          <w:sz w:val="16"/>
        </w:rPr>
        <w:t xml:space="preserve"> </w:t>
      </w:r>
      <w:proofErr w:type="gramStart"/>
      <w:r>
        <w:rPr>
          <w:color w:val="231F20"/>
          <w:spacing w:val="-6"/>
          <w:sz w:val="16"/>
        </w:rPr>
        <w:t>veterinar-</w:t>
      </w:r>
      <w:r>
        <w:rPr>
          <w:color w:val="231F20"/>
          <w:w w:val="90"/>
          <w:sz w:val="16"/>
        </w:rPr>
        <w:t>ian</w:t>
      </w:r>
      <w:proofErr w:type="gramEnd"/>
      <w:r>
        <w:rPr>
          <w:color w:val="231F20"/>
          <w:spacing w:val="-2"/>
          <w:w w:val="90"/>
          <w:sz w:val="16"/>
        </w:rPr>
        <w:t xml:space="preserve"> </w:t>
      </w:r>
      <w:r>
        <w:rPr>
          <w:color w:val="231F20"/>
          <w:w w:val="90"/>
          <w:sz w:val="16"/>
        </w:rPr>
        <w:t>or</w:t>
      </w:r>
      <w:r>
        <w:rPr>
          <w:color w:val="231F20"/>
          <w:spacing w:val="-2"/>
          <w:w w:val="90"/>
          <w:sz w:val="16"/>
        </w:rPr>
        <w:t xml:space="preserve"> </w:t>
      </w:r>
      <w:r>
        <w:rPr>
          <w:color w:val="231F20"/>
          <w:w w:val="90"/>
          <w:sz w:val="16"/>
        </w:rPr>
        <w:t>other</w:t>
      </w:r>
      <w:r>
        <w:rPr>
          <w:color w:val="231F20"/>
          <w:spacing w:val="-2"/>
          <w:w w:val="90"/>
          <w:sz w:val="16"/>
        </w:rPr>
        <w:t xml:space="preserve"> </w:t>
      </w:r>
      <w:r>
        <w:rPr>
          <w:color w:val="231F20"/>
          <w:w w:val="90"/>
          <w:sz w:val="16"/>
        </w:rPr>
        <w:t>scientist</w:t>
      </w:r>
      <w:r>
        <w:rPr>
          <w:color w:val="231F20"/>
          <w:spacing w:val="-2"/>
          <w:w w:val="90"/>
          <w:sz w:val="16"/>
        </w:rPr>
        <w:t xml:space="preserve"> </w:t>
      </w:r>
      <w:r>
        <w:rPr>
          <w:color w:val="231F20"/>
          <w:w w:val="90"/>
          <w:sz w:val="16"/>
        </w:rPr>
        <w:t>trained</w:t>
      </w:r>
      <w:r>
        <w:rPr>
          <w:color w:val="231F20"/>
          <w:spacing w:val="-2"/>
          <w:w w:val="90"/>
          <w:sz w:val="16"/>
        </w:rPr>
        <w:t xml:space="preserve"> </w:t>
      </w:r>
      <w:r>
        <w:rPr>
          <w:color w:val="231F20"/>
          <w:w w:val="90"/>
          <w:sz w:val="16"/>
        </w:rPr>
        <w:t>and</w:t>
      </w:r>
      <w:r>
        <w:rPr>
          <w:color w:val="231F20"/>
          <w:sz w:val="16"/>
        </w:rPr>
        <w:t xml:space="preserve"> </w:t>
      </w:r>
      <w:r>
        <w:rPr>
          <w:color w:val="231F20"/>
          <w:spacing w:val="-6"/>
          <w:sz w:val="16"/>
        </w:rPr>
        <w:t>experienced</w:t>
      </w:r>
      <w:r>
        <w:rPr>
          <w:color w:val="231F20"/>
          <w:spacing w:val="-3"/>
          <w:sz w:val="16"/>
        </w:rPr>
        <w:t xml:space="preserve"> </w:t>
      </w:r>
      <w:r>
        <w:rPr>
          <w:color w:val="231F20"/>
          <w:spacing w:val="-6"/>
          <w:sz w:val="16"/>
        </w:rPr>
        <w:t>in</w:t>
      </w:r>
      <w:r>
        <w:rPr>
          <w:color w:val="231F20"/>
          <w:spacing w:val="-3"/>
          <w:sz w:val="16"/>
        </w:rPr>
        <w:t xml:space="preserve"> </w:t>
      </w:r>
      <w:proofErr w:type="gramStart"/>
      <w:r>
        <w:rPr>
          <w:color w:val="231F20"/>
          <w:spacing w:val="-6"/>
          <w:sz w:val="16"/>
        </w:rPr>
        <w:t>the</w:t>
      </w:r>
      <w:r>
        <w:rPr>
          <w:color w:val="231F20"/>
          <w:spacing w:val="-3"/>
          <w:sz w:val="16"/>
        </w:rPr>
        <w:t xml:space="preserve"> </w:t>
      </w:r>
      <w:r>
        <w:rPr>
          <w:color w:val="231F20"/>
          <w:spacing w:val="-6"/>
          <w:sz w:val="16"/>
        </w:rPr>
        <w:t>proper</w:t>
      </w:r>
      <w:proofErr w:type="gramEnd"/>
      <w:r>
        <w:rPr>
          <w:color w:val="231F20"/>
          <w:spacing w:val="-3"/>
          <w:sz w:val="16"/>
        </w:rPr>
        <w:t xml:space="preserve"> </w:t>
      </w:r>
      <w:r>
        <w:rPr>
          <w:color w:val="231F20"/>
          <w:spacing w:val="-6"/>
          <w:sz w:val="16"/>
        </w:rPr>
        <w:t>care,</w:t>
      </w:r>
      <w:r>
        <w:rPr>
          <w:color w:val="231F20"/>
          <w:sz w:val="16"/>
        </w:rPr>
        <w:t xml:space="preserve"> </w:t>
      </w:r>
      <w:r>
        <w:rPr>
          <w:color w:val="231F20"/>
          <w:w w:val="90"/>
          <w:sz w:val="16"/>
        </w:rPr>
        <w:t>handling,</w:t>
      </w:r>
      <w:r>
        <w:rPr>
          <w:color w:val="231F20"/>
          <w:spacing w:val="-5"/>
          <w:w w:val="90"/>
          <w:sz w:val="16"/>
        </w:rPr>
        <w:t xml:space="preserve"> </w:t>
      </w:r>
      <w:r>
        <w:rPr>
          <w:color w:val="231F20"/>
          <w:w w:val="90"/>
          <w:sz w:val="16"/>
        </w:rPr>
        <w:t>and</w:t>
      </w:r>
      <w:r>
        <w:rPr>
          <w:color w:val="231F20"/>
          <w:spacing w:val="-5"/>
          <w:w w:val="90"/>
          <w:sz w:val="16"/>
        </w:rPr>
        <w:t xml:space="preserve"> </w:t>
      </w:r>
      <w:r>
        <w:rPr>
          <w:color w:val="231F20"/>
          <w:w w:val="90"/>
          <w:sz w:val="16"/>
        </w:rPr>
        <w:t>use</w:t>
      </w:r>
      <w:r>
        <w:rPr>
          <w:color w:val="231F20"/>
          <w:spacing w:val="-5"/>
          <w:w w:val="90"/>
          <w:sz w:val="16"/>
        </w:rPr>
        <w:t xml:space="preserve"> </w:t>
      </w:r>
      <w:r>
        <w:rPr>
          <w:color w:val="231F20"/>
          <w:w w:val="90"/>
          <w:sz w:val="16"/>
        </w:rPr>
        <w:t>of</w:t>
      </w:r>
      <w:r>
        <w:rPr>
          <w:color w:val="231F20"/>
          <w:spacing w:val="-5"/>
          <w:w w:val="90"/>
          <w:sz w:val="16"/>
        </w:rPr>
        <w:t xml:space="preserve"> </w:t>
      </w:r>
      <w:r>
        <w:rPr>
          <w:color w:val="231F20"/>
          <w:w w:val="90"/>
          <w:sz w:val="16"/>
        </w:rPr>
        <w:t>the</w:t>
      </w:r>
      <w:r>
        <w:rPr>
          <w:color w:val="231F20"/>
          <w:spacing w:val="-5"/>
          <w:w w:val="90"/>
          <w:sz w:val="16"/>
        </w:rPr>
        <w:t xml:space="preserve"> </w:t>
      </w:r>
      <w:r>
        <w:rPr>
          <w:color w:val="231F20"/>
          <w:w w:val="90"/>
          <w:sz w:val="16"/>
        </w:rPr>
        <w:t>species</w:t>
      </w:r>
      <w:r>
        <w:rPr>
          <w:color w:val="231F20"/>
          <w:sz w:val="16"/>
        </w:rPr>
        <w:t xml:space="preserve"> </w:t>
      </w:r>
      <w:r>
        <w:rPr>
          <w:color w:val="231F20"/>
          <w:spacing w:val="-4"/>
          <w:sz w:val="16"/>
        </w:rPr>
        <w:t>being</w:t>
      </w:r>
      <w:r>
        <w:rPr>
          <w:color w:val="231F20"/>
          <w:spacing w:val="-8"/>
          <w:sz w:val="16"/>
        </w:rPr>
        <w:t xml:space="preserve"> </w:t>
      </w:r>
      <w:r>
        <w:rPr>
          <w:color w:val="231F20"/>
          <w:spacing w:val="-4"/>
          <w:sz w:val="16"/>
        </w:rPr>
        <w:t>maintained</w:t>
      </w:r>
      <w:r>
        <w:rPr>
          <w:color w:val="231F20"/>
          <w:spacing w:val="-7"/>
          <w:sz w:val="16"/>
        </w:rPr>
        <w:t xml:space="preserve"> </w:t>
      </w:r>
      <w:r>
        <w:rPr>
          <w:color w:val="231F20"/>
          <w:spacing w:val="-4"/>
          <w:sz w:val="16"/>
        </w:rPr>
        <w:t>or</w:t>
      </w:r>
      <w:r>
        <w:rPr>
          <w:color w:val="231F20"/>
          <w:spacing w:val="-7"/>
          <w:sz w:val="16"/>
        </w:rPr>
        <w:t xml:space="preserve"> </w:t>
      </w:r>
      <w:r>
        <w:rPr>
          <w:color w:val="231F20"/>
          <w:spacing w:val="-4"/>
          <w:sz w:val="16"/>
        </w:rPr>
        <w:t>studied.</w:t>
      </w:r>
      <w:r>
        <w:rPr>
          <w:color w:val="231F20"/>
          <w:spacing w:val="-7"/>
          <w:sz w:val="16"/>
        </w:rPr>
        <w:t xml:space="preserve"> </w:t>
      </w:r>
      <w:r>
        <w:rPr>
          <w:color w:val="231F20"/>
          <w:spacing w:val="-4"/>
          <w:sz w:val="16"/>
        </w:rPr>
        <w:t xml:space="preserve">In </w:t>
      </w:r>
      <w:r>
        <w:rPr>
          <w:color w:val="231F20"/>
          <w:spacing w:val="-2"/>
          <w:sz w:val="16"/>
        </w:rPr>
        <w:t>any</w:t>
      </w:r>
      <w:r>
        <w:rPr>
          <w:color w:val="231F20"/>
          <w:spacing w:val="-10"/>
          <w:sz w:val="16"/>
        </w:rPr>
        <w:t xml:space="preserve"> </w:t>
      </w:r>
      <w:r>
        <w:rPr>
          <w:color w:val="231F20"/>
          <w:spacing w:val="-2"/>
          <w:sz w:val="16"/>
        </w:rPr>
        <w:t>case,</w:t>
      </w:r>
      <w:r>
        <w:rPr>
          <w:color w:val="231F20"/>
          <w:spacing w:val="-9"/>
          <w:sz w:val="16"/>
        </w:rPr>
        <w:t xml:space="preserve"> </w:t>
      </w:r>
      <w:r>
        <w:rPr>
          <w:color w:val="231F20"/>
          <w:spacing w:val="-2"/>
          <w:sz w:val="16"/>
        </w:rPr>
        <w:t>veterinary</w:t>
      </w:r>
      <w:r>
        <w:rPr>
          <w:color w:val="231F20"/>
          <w:spacing w:val="-9"/>
          <w:sz w:val="16"/>
        </w:rPr>
        <w:t xml:space="preserve"> </w:t>
      </w:r>
      <w:r>
        <w:rPr>
          <w:color w:val="231F20"/>
          <w:spacing w:val="-2"/>
          <w:sz w:val="16"/>
        </w:rPr>
        <w:t>care</w:t>
      </w:r>
      <w:r>
        <w:rPr>
          <w:color w:val="231F20"/>
          <w:spacing w:val="-9"/>
          <w:sz w:val="16"/>
        </w:rPr>
        <w:t xml:space="preserve"> </w:t>
      </w:r>
      <w:r>
        <w:rPr>
          <w:color w:val="231F20"/>
          <w:spacing w:val="-2"/>
          <w:sz w:val="16"/>
        </w:rPr>
        <w:t xml:space="preserve">shall </w:t>
      </w:r>
      <w:r>
        <w:rPr>
          <w:color w:val="231F20"/>
          <w:sz w:val="16"/>
        </w:rPr>
        <w:t>be</w:t>
      </w:r>
      <w:r>
        <w:rPr>
          <w:color w:val="231F20"/>
          <w:spacing w:val="-3"/>
          <w:sz w:val="16"/>
        </w:rPr>
        <w:t xml:space="preserve"> </w:t>
      </w:r>
      <w:r>
        <w:rPr>
          <w:color w:val="231F20"/>
          <w:sz w:val="16"/>
        </w:rPr>
        <w:t>provided</w:t>
      </w:r>
      <w:r>
        <w:rPr>
          <w:color w:val="231F20"/>
          <w:spacing w:val="-3"/>
          <w:sz w:val="16"/>
        </w:rPr>
        <w:t xml:space="preserve"> </w:t>
      </w:r>
      <w:r>
        <w:rPr>
          <w:color w:val="231F20"/>
          <w:sz w:val="16"/>
        </w:rPr>
        <w:t>as</w:t>
      </w:r>
      <w:r>
        <w:rPr>
          <w:color w:val="231F20"/>
          <w:spacing w:val="-3"/>
          <w:sz w:val="16"/>
        </w:rPr>
        <w:t xml:space="preserve"> </w:t>
      </w:r>
      <w:r>
        <w:rPr>
          <w:color w:val="231F20"/>
          <w:sz w:val="16"/>
        </w:rPr>
        <w:t>indicated.</w:t>
      </w:r>
    </w:p>
    <w:p w14:paraId="076A7F86" w14:textId="77777777" w:rsidR="00786F5F" w:rsidRDefault="00000000">
      <w:pPr>
        <w:spacing w:before="52"/>
        <w:ind w:left="240"/>
        <w:rPr>
          <w:sz w:val="16"/>
        </w:rPr>
      </w:pPr>
      <w:r>
        <w:rPr>
          <w:color w:val="231F20"/>
          <w:w w:val="85"/>
          <w:sz w:val="16"/>
        </w:rPr>
        <w:t>(See</w:t>
      </w:r>
      <w:r>
        <w:rPr>
          <w:color w:val="231F20"/>
          <w:spacing w:val="8"/>
          <w:sz w:val="16"/>
        </w:rPr>
        <w:t xml:space="preserve"> </w:t>
      </w:r>
      <w:hyperlink w:anchor="_bookmark19" w:history="1">
        <w:r>
          <w:rPr>
            <w:color w:val="0000FF"/>
            <w:w w:val="85"/>
            <w:sz w:val="16"/>
          </w:rPr>
          <w:t>B.</w:t>
        </w:r>
        <w:proofErr w:type="gramStart"/>
        <w:r>
          <w:rPr>
            <w:color w:val="0000FF"/>
            <w:w w:val="85"/>
            <w:sz w:val="16"/>
          </w:rPr>
          <w:t>2.b.</w:t>
        </w:r>
        <w:proofErr w:type="gramEnd"/>
        <w:r>
          <w:rPr>
            <w:color w:val="0000FF"/>
            <w:spacing w:val="9"/>
            <w:sz w:val="16"/>
          </w:rPr>
          <w:t xml:space="preserve"> </w:t>
        </w:r>
        <w:r>
          <w:rPr>
            <w:color w:val="0000FF"/>
            <w:w w:val="85"/>
            <w:sz w:val="16"/>
          </w:rPr>
          <w:t>Animal</w:t>
        </w:r>
        <w:r>
          <w:rPr>
            <w:color w:val="0000FF"/>
            <w:spacing w:val="9"/>
            <w:sz w:val="16"/>
          </w:rPr>
          <w:t xml:space="preserve"> </w:t>
        </w:r>
        <w:r>
          <w:rPr>
            <w:color w:val="0000FF"/>
            <w:spacing w:val="-2"/>
            <w:w w:val="85"/>
            <w:sz w:val="16"/>
          </w:rPr>
          <w:t>Environment,</w:t>
        </w:r>
      </w:hyperlink>
    </w:p>
    <w:p w14:paraId="1BAAF26D" w14:textId="77777777" w:rsidR="00786F5F" w:rsidRDefault="00000000">
      <w:pPr>
        <w:spacing w:before="15" w:line="261" w:lineRule="auto"/>
        <w:ind w:left="240" w:right="75"/>
        <w:rPr>
          <w:sz w:val="16"/>
        </w:rPr>
      </w:pPr>
      <w:hyperlink w:anchor="_bookmark21" w:history="1">
        <w:r>
          <w:rPr>
            <w:color w:val="0000FF"/>
            <w:w w:val="90"/>
            <w:sz w:val="16"/>
          </w:rPr>
          <w:t>B.2.c.</w:t>
        </w:r>
        <w:r>
          <w:rPr>
            <w:color w:val="0000FF"/>
            <w:spacing w:val="-9"/>
            <w:w w:val="90"/>
            <w:sz w:val="16"/>
          </w:rPr>
          <w:t xml:space="preserve"> </w:t>
        </w:r>
        <w:r>
          <w:rPr>
            <w:color w:val="0000FF"/>
            <w:w w:val="90"/>
            <w:sz w:val="16"/>
          </w:rPr>
          <w:t>Husbandry,</w:t>
        </w:r>
      </w:hyperlink>
      <w:r>
        <w:rPr>
          <w:color w:val="0000FF"/>
          <w:spacing w:val="-7"/>
          <w:w w:val="90"/>
          <w:sz w:val="16"/>
        </w:rPr>
        <w:t xml:space="preserve"> </w:t>
      </w:r>
      <w:r>
        <w:rPr>
          <w:color w:val="231F20"/>
          <w:w w:val="90"/>
          <w:sz w:val="16"/>
        </w:rPr>
        <w:t>and</w:t>
      </w:r>
      <w:r>
        <w:rPr>
          <w:color w:val="231F20"/>
          <w:spacing w:val="-6"/>
          <w:w w:val="90"/>
          <w:sz w:val="16"/>
        </w:rPr>
        <w:t xml:space="preserve"> </w:t>
      </w:r>
      <w:hyperlink w:anchor="_bookmark25" w:history="1">
        <w:r>
          <w:rPr>
            <w:color w:val="0000FF"/>
            <w:w w:val="90"/>
            <w:sz w:val="16"/>
          </w:rPr>
          <w:t>B.3.</w:t>
        </w:r>
      </w:hyperlink>
      <w:r>
        <w:rPr>
          <w:color w:val="0000FF"/>
          <w:sz w:val="16"/>
        </w:rPr>
        <w:t xml:space="preserve"> </w:t>
      </w:r>
      <w:hyperlink w:anchor="_bookmark25" w:history="1">
        <w:r>
          <w:rPr>
            <w:color w:val="0000FF"/>
            <w:sz w:val="16"/>
          </w:rPr>
          <w:t>Role</w:t>
        </w:r>
        <w:r>
          <w:rPr>
            <w:color w:val="0000FF"/>
            <w:spacing w:val="-12"/>
            <w:sz w:val="16"/>
          </w:rPr>
          <w:t xml:space="preserve"> </w:t>
        </w:r>
        <w:r>
          <w:rPr>
            <w:color w:val="0000FF"/>
            <w:sz w:val="16"/>
          </w:rPr>
          <w:t>of</w:t>
        </w:r>
        <w:r>
          <w:rPr>
            <w:color w:val="0000FF"/>
            <w:spacing w:val="-11"/>
            <w:sz w:val="16"/>
          </w:rPr>
          <w:t xml:space="preserve"> </w:t>
        </w:r>
        <w:r>
          <w:rPr>
            <w:color w:val="0000FF"/>
            <w:sz w:val="16"/>
          </w:rPr>
          <w:t>the</w:t>
        </w:r>
        <w:r>
          <w:rPr>
            <w:color w:val="0000FF"/>
            <w:spacing w:val="-11"/>
            <w:sz w:val="16"/>
          </w:rPr>
          <w:t xml:space="preserve"> </w:t>
        </w:r>
        <w:r>
          <w:rPr>
            <w:color w:val="0000FF"/>
            <w:sz w:val="16"/>
          </w:rPr>
          <w:t>Veterinarian</w:t>
        </w:r>
        <w:r>
          <w:rPr>
            <w:sz w:val="16"/>
          </w:rPr>
          <w:t>)</w:t>
        </w:r>
      </w:hyperlink>
    </w:p>
    <w:p w14:paraId="082302AA" w14:textId="77777777" w:rsidR="00786F5F" w:rsidRDefault="00000000">
      <w:pPr>
        <w:spacing w:before="180" w:line="261" w:lineRule="auto"/>
        <w:ind w:left="240"/>
        <w:rPr>
          <w:sz w:val="16"/>
        </w:rPr>
      </w:pPr>
      <w:r>
        <w:rPr>
          <w:i/>
          <w:color w:val="231F20"/>
          <w:spacing w:val="-6"/>
          <w:sz w:val="16"/>
        </w:rPr>
        <w:t>Principle</w:t>
      </w:r>
      <w:r>
        <w:rPr>
          <w:i/>
          <w:color w:val="231F20"/>
          <w:sz w:val="16"/>
        </w:rPr>
        <w:t xml:space="preserve"> </w:t>
      </w:r>
      <w:r>
        <w:rPr>
          <w:i/>
          <w:color w:val="231F20"/>
          <w:spacing w:val="-6"/>
          <w:sz w:val="16"/>
        </w:rPr>
        <w:t>VIII:</w:t>
      </w:r>
      <w:r>
        <w:rPr>
          <w:i/>
          <w:color w:val="231F20"/>
          <w:sz w:val="16"/>
        </w:rPr>
        <w:t xml:space="preserve"> </w:t>
      </w:r>
      <w:r>
        <w:rPr>
          <w:color w:val="231F20"/>
          <w:spacing w:val="-6"/>
          <w:sz w:val="16"/>
        </w:rPr>
        <w:t>Investigators</w:t>
      </w:r>
      <w:r>
        <w:rPr>
          <w:color w:val="231F20"/>
          <w:sz w:val="16"/>
        </w:rPr>
        <w:t xml:space="preserve"> </w:t>
      </w:r>
      <w:r>
        <w:rPr>
          <w:color w:val="231F20"/>
          <w:spacing w:val="-6"/>
          <w:sz w:val="16"/>
        </w:rPr>
        <w:t>and</w:t>
      </w:r>
      <w:r>
        <w:rPr>
          <w:color w:val="231F20"/>
          <w:sz w:val="16"/>
        </w:rPr>
        <w:t xml:space="preserve"> </w:t>
      </w:r>
      <w:r>
        <w:rPr>
          <w:color w:val="231F20"/>
          <w:spacing w:val="-6"/>
          <w:sz w:val="16"/>
        </w:rPr>
        <w:t>other</w:t>
      </w:r>
      <w:r>
        <w:rPr>
          <w:color w:val="231F20"/>
          <w:spacing w:val="-5"/>
          <w:sz w:val="16"/>
        </w:rPr>
        <w:t xml:space="preserve"> </w:t>
      </w:r>
      <w:r>
        <w:rPr>
          <w:color w:val="231F20"/>
          <w:spacing w:val="-6"/>
          <w:sz w:val="16"/>
        </w:rPr>
        <w:t>personnel</w:t>
      </w:r>
      <w:r>
        <w:rPr>
          <w:color w:val="231F20"/>
          <w:spacing w:val="-5"/>
          <w:sz w:val="16"/>
        </w:rPr>
        <w:t xml:space="preserve"> </w:t>
      </w:r>
      <w:r>
        <w:rPr>
          <w:color w:val="231F20"/>
          <w:spacing w:val="-6"/>
          <w:sz w:val="16"/>
        </w:rPr>
        <w:t>shall</w:t>
      </w:r>
      <w:r>
        <w:rPr>
          <w:color w:val="231F20"/>
          <w:spacing w:val="-5"/>
          <w:sz w:val="16"/>
        </w:rPr>
        <w:t xml:space="preserve"> </w:t>
      </w:r>
      <w:r>
        <w:rPr>
          <w:color w:val="231F20"/>
          <w:spacing w:val="-6"/>
          <w:sz w:val="16"/>
        </w:rPr>
        <w:t>be</w:t>
      </w:r>
      <w:r>
        <w:rPr>
          <w:color w:val="231F20"/>
          <w:spacing w:val="-5"/>
          <w:sz w:val="16"/>
        </w:rPr>
        <w:t xml:space="preserve"> </w:t>
      </w:r>
      <w:proofErr w:type="gramStart"/>
      <w:r>
        <w:rPr>
          <w:color w:val="231F20"/>
          <w:spacing w:val="-6"/>
          <w:sz w:val="16"/>
        </w:rPr>
        <w:t>appro-</w:t>
      </w:r>
      <w:r>
        <w:rPr>
          <w:color w:val="231F20"/>
          <w:spacing w:val="-4"/>
          <w:w w:val="90"/>
          <w:sz w:val="16"/>
        </w:rPr>
        <w:t>priately</w:t>
      </w:r>
      <w:proofErr w:type="gramEnd"/>
      <w:r>
        <w:rPr>
          <w:color w:val="231F20"/>
          <w:spacing w:val="-4"/>
          <w:w w:val="90"/>
          <w:sz w:val="16"/>
        </w:rPr>
        <w:t xml:space="preserve"> qualified and experienced</w:t>
      </w:r>
      <w:r>
        <w:rPr>
          <w:color w:val="231F20"/>
          <w:spacing w:val="-4"/>
          <w:sz w:val="16"/>
        </w:rPr>
        <w:t xml:space="preserve"> </w:t>
      </w:r>
      <w:r>
        <w:rPr>
          <w:color w:val="231F20"/>
          <w:sz w:val="16"/>
        </w:rPr>
        <w:t>for</w:t>
      </w:r>
      <w:r>
        <w:rPr>
          <w:color w:val="231F20"/>
          <w:spacing w:val="-12"/>
          <w:sz w:val="16"/>
        </w:rPr>
        <w:t xml:space="preserve"> </w:t>
      </w:r>
      <w:r>
        <w:rPr>
          <w:color w:val="231F20"/>
          <w:sz w:val="16"/>
        </w:rPr>
        <w:t>conducting</w:t>
      </w:r>
      <w:r>
        <w:rPr>
          <w:color w:val="231F20"/>
          <w:spacing w:val="-11"/>
          <w:sz w:val="16"/>
        </w:rPr>
        <w:t xml:space="preserve"> </w:t>
      </w:r>
      <w:r>
        <w:rPr>
          <w:color w:val="231F20"/>
          <w:sz w:val="16"/>
        </w:rPr>
        <w:t>procedures</w:t>
      </w:r>
      <w:r>
        <w:rPr>
          <w:color w:val="231F20"/>
          <w:spacing w:val="-11"/>
          <w:sz w:val="16"/>
        </w:rPr>
        <w:t xml:space="preserve"> </w:t>
      </w:r>
      <w:r>
        <w:rPr>
          <w:color w:val="231F20"/>
          <w:sz w:val="16"/>
        </w:rPr>
        <w:t xml:space="preserve">on </w:t>
      </w:r>
      <w:r>
        <w:rPr>
          <w:color w:val="231F20"/>
          <w:spacing w:val="-4"/>
          <w:w w:val="90"/>
          <w:sz w:val="16"/>
        </w:rPr>
        <w:t xml:space="preserve">living animals. Adequate </w:t>
      </w:r>
      <w:proofErr w:type="gramStart"/>
      <w:r>
        <w:rPr>
          <w:color w:val="231F20"/>
          <w:spacing w:val="-4"/>
          <w:w w:val="90"/>
          <w:sz w:val="16"/>
        </w:rPr>
        <w:t>arrange-</w:t>
      </w:r>
      <w:r>
        <w:rPr>
          <w:color w:val="231F20"/>
          <w:sz w:val="16"/>
        </w:rPr>
        <w:t>ments</w:t>
      </w:r>
      <w:proofErr w:type="gramEnd"/>
      <w:r>
        <w:rPr>
          <w:color w:val="231F20"/>
          <w:spacing w:val="-10"/>
          <w:sz w:val="16"/>
        </w:rPr>
        <w:t xml:space="preserve"> </w:t>
      </w:r>
      <w:r>
        <w:rPr>
          <w:color w:val="231F20"/>
          <w:sz w:val="16"/>
        </w:rPr>
        <w:t>shall</w:t>
      </w:r>
      <w:r>
        <w:rPr>
          <w:color w:val="231F20"/>
          <w:spacing w:val="-10"/>
          <w:sz w:val="16"/>
        </w:rPr>
        <w:t xml:space="preserve"> </w:t>
      </w:r>
      <w:r>
        <w:rPr>
          <w:color w:val="231F20"/>
          <w:sz w:val="16"/>
        </w:rPr>
        <w:t>be</w:t>
      </w:r>
      <w:r>
        <w:rPr>
          <w:color w:val="231F20"/>
          <w:spacing w:val="-10"/>
          <w:sz w:val="16"/>
        </w:rPr>
        <w:t xml:space="preserve"> </w:t>
      </w:r>
      <w:r>
        <w:rPr>
          <w:color w:val="231F20"/>
          <w:sz w:val="16"/>
        </w:rPr>
        <w:t>made</w:t>
      </w:r>
      <w:r>
        <w:rPr>
          <w:color w:val="231F20"/>
          <w:spacing w:val="-10"/>
          <w:sz w:val="16"/>
        </w:rPr>
        <w:t xml:space="preserve"> </w:t>
      </w:r>
      <w:r>
        <w:rPr>
          <w:color w:val="231F20"/>
          <w:sz w:val="16"/>
        </w:rPr>
        <w:t>for</w:t>
      </w:r>
      <w:r>
        <w:rPr>
          <w:color w:val="231F20"/>
          <w:spacing w:val="-10"/>
          <w:sz w:val="16"/>
        </w:rPr>
        <w:t xml:space="preserve"> </w:t>
      </w:r>
      <w:proofErr w:type="gramStart"/>
      <w:r>
        <w:rPr>
          <w:color w:val="231F20"/>
          <w:sz w:val="16"/>
        </w:rPr>
        <w:t>their</w:t>
      </w:r>
      <w:proofErr w:type="gramEnd"/>
    </w:p>
    <w:p w14:paraId="4229D6AD" w14:textId="77777777" w:rsidR="00786F5F" w:rsidRDefault="00000000">
      <w:pPr>
        <w:spacing w:line="261" w:lineRule="auto"/>
        <w:ind w:left="240"/>
        <w:rPr>
          <w:sz w:val="16"/>
        </w:rPr>
      </w:pPr>
      <w:r>
        <w:rPr>
          <w:color w:val="231F20"/>
          <w:w w:val="90"/>
          <w:sz w:val="16"/>
        </w:rPr>
        <w:t>in-service</w:t>
      </w:r>
      <w:r>
        <w:rPr>
          <w:color w:val="231F20"/>
          <w:spacing w:val="-4"/>
          <w:w w:val="90"/>
          <w:sz w:val="16"/>
        </w:rPr>
        <w:t xml:space="preserve"> </w:t>
      </w:r>
      <w:r>
        <w:rPr>
          <w:color w:val="231F20"/>
          <w:w w:val="90"/>
          <w:sz w:val="16"/>
        </w:rPr>
        <w:t>training,</w:t>
      </w:r>
      <w:r>
        <w:rPr>
          <w:color w:val="231F20"/>
          <w:spacing w:val="-4"/>
          <w:w w:val="90"/>
          <w:sz w:val="16"/>
        </w:rPr>
        <w:t xml:space="preserve"> </w:t>
      </w:r>
      <w:r>
        <w:rPr>
          <w:color w:val="231F20"/>
          <w:w w:val="90"/>
          <w:sz w:val="16"/>
        </w:rPr>
        <w:t>including</w:t>
      </w:r>
      <w:r>
        <w:rPr>
          <w:color w:val="231F20"/>
          <w:spacing w:val="-4"/>
          <w:w w:val="90"/>
          <w:sz w:val="16"/>
        </w:rPr>
        <w:t xml:space="preserve"> </w:t>
      </w:r>
      <w:r>
        <w:rPr>
          <w:color w:val="231F20"/>
          <w:w w:val="90"/>
          <w:sz w:val="16"/>
        </w:rPr>
        <w:t>the</w:t>
      </w:r>
      <w:r>
        <w:rPr>
          <w:color w:val="231F20"/>
          <w:sz w:val="16"/>
        </w:rPr>
        <w:t xml:space="preserve"> proper</w:t>
      </w:r>
      <w:r>
        <w:rPr>
          <w:color w:val="231F20"/>
          <w:spacing w:val="-12"/>
          <w:sz w:val="16"/>
        </w:rPr>
        <w:t xml:space="preserve"> </w:t>
      </w:r>
      <w:r>
        <w:rPr>
          <w:color w:val="231F20"/>
          <w:sz w:val="16"/>
        </w:rPr>
        <w:t>and</w:t>
      </w:r>
      <w:r>
        <w:rPr>
          <w:color w:val="231F20"/>
          <w:spacing w:val="-11"/>
          <w:sz w:val="16"/>
        </w:rPr>
        <w:t xml:space="preserve"> </w:t>
      </w:r>
      <w:r>
        <w:rPr>
          <w:color w:val="231F20"/>
          <w:sz w:val="16"/>
        </w:rPr>
        <w:t>humane</w:t>
      </w:r>
      <w:r>
        <w:rPr>
          <w:color w:val="231F20"/>
          <w:spacing w:val="-11"/>
          <w:sz w:val="16"/>
        </w:rPr>
        <w:t xml:space="preserve"> </w:t>
      </w:r>
      <w:r>
        <w:rPr>
          <w:color w:val="231F20"/>
          <w:sz w:val="16"/>
        </w:rPr>
        <w:t>care</w:t>
      </w:r>
      <w:r>
        <w:rPr>
          <w:color w:val="231F20"/>
          <w:spacing w:val="-11"/>
          <w:sz w:val="16"/>
        </w:rPr>
        <w:t xml:space="preserve"> </w:t>
      </w:r>
      <w:r>
        <w:rPr>
          <w:color w:val="231F20"/>
          <w:sz w:val="16"/>
        </w:rPr>
        <w:t>and use</w:t>
      </w:r>
      <w:r>
        <w:rPr>
          <w:color w:val="231F20"/>
          <w:spacing w:val="-11"/>
          <w:sz w:val="16"/>
        </w:rPr>
        <w:t xml:space="preserve"> </w:t>
      </w:r>
      <w:r>
        <w:rPr>
          <w:color w:val="231F20"/>
          <w:sz w:val="16"/>
        </w:rPr>
        <w:t>of</w:t>
      </w:r>
      <w:r>
        <w:rPr>
          <w:color w:val="231F20"/>
          <w:spacing w:val="-11"/>
          <w:sz w:val="16"/>
        </w:rPr>
        <w:t xml:space="preserve"> </w:t>
      </w:r>
      <w:r>
        <w:rPr>
          <w:color w:val="231F20"/>
          <w:sz w:val="16"/>
        </w:rPr>
        <w:t>laboratory</w:t>
      </w:r>
      <w:r>
        <w:rPr>
          <w:color w:val="231F20"/>
          <w:spacing w:val="-11"/>
          <w:sz w:val="16"/>
        </w:rPr>
        <w:t xml:space="preserve"> </w:t>
      </w:r>
      <w:r>
        <w:rPr>
          <w:color w:val="231F20"/>
          <w:sz w:val="16"/>
        </w:rPr>
        <w:t>animals.</w:t>
      </w:r>
    </w:p>
    <w:p w14:paraId="5A1D770C" w14:textId="77777777" w:rsidR="00786F5F" w:rsidRDefault="00000000">
      <w:pPr>
        <w:spacing w:before="55" w:line="259" w:lineRule="auto"/>
        <w:ind w:left="240"/>
        <w:rPr>
          <w:sz w:val="16"/>
        </w:rPr>
      </w:pPr>
      <w:r>
        <w:rPr>
          <w:color w:val="231F20"/>
          <w:spacing w:val="-2"/>
          <w:w w:val="90"/>
          <w:sz w:val="16"/>
        </w:rPr>
        <w:t>(See</w:t>
      </w:r>
      <w:r>
        <w:rPr>
          <w:color w:val="231F20"/>
          <w:spacing w:val="-5"/>
          <w:w w:val="90"/>
          <w:sz w:val="16"/>
        </w:rPr>
        <w:t xml:space="preserve"> </w:t>
      </w:r>
      <w:hyperlink w:anchor="_bookmark50" w:history="1">
        <w:r>
          <w:rPr>
            <w:color w:val="0000FF"/>
            <w:spacing w:val="-2"/>
            <w:w w:val="90"/>
            <w:sz w:val="16"/>
          </w:rPr>
          <w:t>C.</w:t>
        </w:r>
        <w:proofErr w:type="gramStart"/>
        <w:r>
          <w:rPr>
            <w:color w:val="0000FF"/>
            <w:spacing w:val="-2"/>
            <w:w w:val="90"/>
            <w:sz w:val="16"/>
          </w:rPr>
          <w:t>2.e.</w:t>
        </w:r>
        <w:proofErr w:type="gramEnd"/>
        <w:r>
          <w:rPr>
            <w:color w:val="0000FF"/>
            <w:spacing w:val="-5"/>
            <w:w w:val="90"/>
            <w:sz w:val="16"/>
          </w:rPr>
          <w:t xml:space="preserve"> </w:t>
        </w:r>
        <w:r>
          <w:rPr>
            <w:color w:val="0000FF"/>
            <w:spacing w:val="-2"/>
            <w:w w:val="90"/>
            <w:sz w:val="16"/>
          </w:rPr>
          <w:t>Personnel</w:t>
        </w:r>
      </w:hyperlink>
      <w:r>
        <w:rPr>
          <w:color w:val="0000FF"/>
          <w:spacing w:val="-2"/>
          <w:sz w:val="16"/>
        </w:rPr>
        <w:t xml:space="preserve"> </w:t>
      </w:r>
      <w:hyperlink w:anchor="_bookmark50" w:history="1">
        <w:r>
          <w:rPr>
            <w:color w:val="0000FF"/>
            <w:spacing w:val="-2"/>
            <w:sz w:val="16"/>
          </w:rPr>
          <w:t>Qualifications</w:t>
        </w:r>
        <w:r>
          <w:rPr>
            <w:spacing w:val="-2"/>
            <w:sz w:val="16"/>
          </w:rPr>
          <w:t>)</w:t>
        </w:r>
      </w:hyperlink>
    </w:p>
    <w:p w14:paraId="376CFD26" w14:textId="77777777" w:rsidR="00786F5F" w:rsidRDefault="00000000">
      <w:pPr>
        <w:pStyle w:val="ListParagraph"/>
        <w:numPr>
          <w:ilvl w:val="3"/>
          <w:numId w:val="94"/>
        </w:numPr>
        <w:tabs>
          <w:tab w:val="left" w:pos="636"/>
        </w:tabs>
        <w:spacing w:before="180" w:line="261" w:lineRule="auto"/>
        <w:ind w:left="109" w:right="205" w:firstLine="0"/>
        <w:jc w:val="left"/>
        <w:rPr>
          <w:sz w:val="16"/>
        </w:rPr>
      </w:pPr>
      <w:r>
        <w:br w:type="column"/>
      </w:r>
      <w:r>
        <w:rPr>
          <w:color w:val="231F20"/>
          <w:spacing w:val="-4"/>
          <w:sz w:val="16"/>
        </w:rPr>
        <w:t>:</w:t>
      </w:r>
      <w:r>
        <w:rPr>
          <w:color w:val="231F20"/>
          <w:spacing w:val="-8"/>
          <w:sz w:val="16"/>
        </w:rPr>
        <w:t xml:space="preserve"> </w:t>
      </w:r>
      <w:r>
        <w:rPr>
          <w:color w:val="231F20"/>
          <w:spacing w:val="-4"/>
          <w:sz w:val="16"/>
        </w:rPr>
        <w:t>Animals</w:t>
      </w:r>
      <w:r>
        <w:rPr>
          <w:color w:val="231F20"/>
          <w:spacing w:val="-7"/>
          <w:sz w:val="16"/>
        </w:rPr>
        <w:t xml:space="preserve"> </w:t>
      </w:r>
      <w:r>
        <w:rPr>
          <w:color w:val="231F20"/>
          <w:spacing w:val="-4"/>
          <w:sz w:val="16"/>
        </w:rPr>
        <w:t>that</w:t>
      </w:r>
      <w:r>
        <w:rPr>
          <w:color w:val="231F20"/>
          <w:spacing w:val="-7"/>
          <w:sz w:val="16"/>
        </w:rPr>
        <w:t xml:space="preserve"> </w:t>
      </w:r>
      <w:r>
        <w:rPr>
          <w:color w:val="231F20"/>
          <w:spacing w:val="-4"/>
          <w:sz w:val="16"/>
        </w:rPr>
        <w:t xml:space="preserve">would </w:t>
      </w:r>
      <w:r>
        <w:rPr>
          <w:color w:val="231F20"/>
          <w:w w:val="90"/>
          <w:sz w:val="16"/>
        </w:rPr>
        <w:t>otherwise experience severe</w:t>
      </w:r>
      <w:r>
        <w:rPr>
          <w:color w:val="231F20"/>
          <w:sz w:val="16"/>
        </w:rPr>
        <w:t xml:space="preserve"> or</w:t>
      </w:r>
      <w:r>
        <w:rPr>
          <w:color w:val="231F20"/>
          <w:spacing w:val="-5"/>
          <w:sz w:val="16"/>
        </w:rPr>
        <w:t xml:space="preserve"> </w:t>
      </w:r>
      <w:r>
        <w:rPr>
          <w:color w:val="231F20"/>
          <w:sz w:val="16"/>
        </w:rPr>
        <w:t>chronic</w:t>
      </w:r>
      <w:r>
        <w:rPr>
          <w:color w:val="231F20"/>
          <w:spacing w:val="-5"/>
          <w:sz w:val="16"/>
        </w:rPr>
        <w:t xml:space="preserve"> </w:t>
      </w:r>
      <w:r>
        <w:rPr>
          <w:color w:val="231F20"/>
          <w:sz w:val="16"/>
        </w:rPr>
        <w:t>pain</w:t>
      </w:r>
      <w:r>
        <w:rPr>
          <w:color w:val="231F20"/>
          <w:spacing w:val="-5"/>
          <w:sz w:val="16"/>
        </w:rPr>
        <w:t xml:space="preserve"> </w:t>
      </w:r>
      <w:r>
        <w:rPr>
          <w:color w:val="231F20"/>
          <w:sz w:val="16"/>
        </w:rPr>
        <w:t>or</w:t>
      </w:r>
      <w:r>
        <w:rPr>
          <w:color w:val="231F20"/>
          <w:spacing w:val="-5"/>
          <w:sz w:val="16"/>
        </w:rPr>
        <w:t xml:space="preserve"> </w:t>
      </w:r>
      <w:r>
        <w:rPr>
          <w:color w:val="231F20"/>
          <w:sz w:val="16"/>
        </w:rPr>
        <w:t>distress that</w:t>
      </w:r>
      <w:r>
        <w:rPr>
          <w:color w:val="231F20"/>
          <w:spacing w:val="-7"/>
          <w:sz w:val="16"/>
        </w:rPr>
        <w:t xml:space="preserve"> </w:t>
      </w:r>
      <w:r>
        <w:rPr>
          <w:color w:val="231F20"/>
          <w:sz w:val="16"/>
        </w:rPr>
        <w:t>cannot</w:t>
      </w:r>
      <w:r>
        <w:rPr>
          <w:color w:val="231F20"/>
          <w:spacing w:val="-7"/>
          <w:sz w:val="16"/>
        </w:rPr>
        <w:t xml:space="preserve"> </w:t>
      </w:r>
      <w:r>
        <w:rPr>
          <w:color w:val="231F20"/>
          <w:sz w:val="16"/>
        </w:rPr>
        <w:t>be</w:t>
      </w:r>
      <w:r>
        <w:rPr>
          <w:color w:val="231F20"/>
          <w:spacing w:val="-7"/>
          <w:sz w:val="16"/>
        </w:rPr>
        <w:t xml:space="preserve"> </w:t>
      </w:r>
      <w:r>
        <w:rPr>
          <w:color w:val="231F20"/>
          <w:sz w:val="16"/>
        </w:rPr>
        <w:t>relieved</w:t>
      </w:r>
      <w:r>
        <w:rPr>
          <w:color w:val="231F20"/>
          <w:spacing w:val="-7"/>
          <w:sz w:val="16"/>
        </w:rPr>
        <w:t xml:space="preserve"> </w:t>
      </w:r>
      <w:r>
        <w:rPr>
          <w:color w:val="231F20"/>
          <w:sz w:val="16"/>
        </w:rPr>
        <w:t xml:space="preserve">will </w:t>
      </w:r>
      <w:r>
        <w:rPr>
          <w:color w:val="231F20"/>
          <w:w w:val="90"/>
          <w:sz w:val="16"/>
        </w:rPr>
        <w:t>be</w:t>
      </w:r>
      <w:r>
        <w:rPr>
          <w:color w:val="231F20"/>
          <w:spacing w:val="-5"/>
          <w:w w:val="90"/>
          <w:sz w:val="16"/>
        </w:rPr>
        <w:t xml:space="preserve"> </w:t>
      </w:r>
      <w:r>
        <w:rPr>
          <w:color w:val="231F20"/>
          <w:w w:val="90"/>
          <w:sz w:val="16"/>
        </w:rPr>
        <w:t>painlessly</w:t>
      </w:r>
      <w:r>
        <w:rPr>
          <w:color w:val="231F20"/>
          <w:spacing w:val="-5"/>
          <w:w w:val="90"/>
          <w:sz w:val="16"/>
        </w:rPr>
        <w:t xml:space="preserve"> </w:t>
      </w:r>
      <w:r>
        <w:rPr>
          <w:color w:val="231F20"/>
          <w:w w:val="90"/>
          <w:sz w:val="16"/>
        </w:rPr>
        <w:t>killed</w:t>
      </w:r>
      <w:r>
        <w:rPr>
          <w:color w:val="231F20"/>
          <w:spacing w:val="-5"/>
          <w:w w:val="90"/>
          <w:sz w:val="16"/>
        </w:rPr>
        <w:t xml:space="preserve"> </w:t>
      </w:r>
      <w:r>
        <w:rPr>
          <w:color w:val="231F20"/>
          <w:w w:val="90"/>
          <w:sz w:val="16"/>
        </w:rPr>
        <w:t>at</w:t>
      </w:r>
      <w:r>
        <w:rPr>
          <w:color w:val="231F20"/>
          <w:spacing w:val="-5"/>
          <w:w w:val="90"/>
          <w:sz w:val="16"/>
        </w:rPr>
        <w:t xml:space="preserve"> </w:t>
      </w:r>
      <w:r>
        <w:rPr>
          <w:color w:val="231F20"/>
          <w:w w:val="90"/>
          <w:sz w:val="16"/>
        </w:rPr>
        <w:t>the</w:t>
      </w:r>
      <w:r>
        <w:rPr>
          <w:color w:val="231F20"/>
          <w:spacing w:val="-5"/>
          <w:w w:val="90"/>
          <w:sz w:val="16"/>
        </w:rPr>
        <w:t xml:space="preserve"> </w:t>
      </w:r>
      <w:r>
        <w:rPr>
          <w:color w:val="231F20"/>
          <w:w w:val="90"/>
          <w:sz w:val="16"/>
        </w:rPr>
        <w:t>end</w:t>
      </w:r>
      <w:r>
        <w:rPr>
          <w:color w:val="231F20"/>
          <w:sz w:val="16"/>
        </w:rPr>
        <w:t xml:space="preserve"> </w:t>
      </w:r>
      <w:r>
        <w:rPr>
          <w:color w:val="231F20"/>
          <w:spacing w:val="-6"/>
          <w:sz w:val="16"/>
        </w:rPr>
        <w:t>of</w:t>
      </w:r>
      <w:r>
        <w:rPr>
          <w:color w:val="231F20"/>
          <w:spacing w:val="-4"/>
          <w:sz w:val="16"/>
        </w:rPr>
        <w:t xml:space="preserve"> </w:t>
      </w:r>
      <w:r>
        <w:rPr>
          <w:color w:val="231F20"/>
          <w:spacing w:val="-6"/>
          <w:sz w:val="16"/>
        </w:rPr>
        <w:t>the</w:t>
      </w:r>
      <w:r>
        <w:rPr>
          <w:color w:val="231F20"/>
          <w:spacing w:val="-4"/>
          <w:sz w:val="16"/>
        </w:rPr>
        <w:t xml:space="preserve"> </w:t>
      </w:r>
      <w:r>
        <w:rPr>
          <w:color w:val="231F20"/>
          <w:spacing w:val="-6"/>
          <w:sz w:val="16"/>
        </w:rPr>
        <w:t>procedure</w:t>
      </w:r>
      <w:r>
        <w:rPr>
          <w:color w:val="231F20"/>
          <w:spacing w:val="-4"/>
          <w:sz w:val="16"/>
        </w:rPr>
        <w:t xml:space="preserve"> </w:t>
      </w:r>
      <w:r>
        <w:rPr>
          <w:color w:val="231F20"/>
          <w:spacing w:val="-6"/>
          <w:sz w:val="16"/>
        </w:rPr>
        <w:t>or,</w:t>
      </w:r>
      <w:r>
        <w:rPr>
          <w:color w:val="231F20"/>
          <w:spacing w:val="-4"/>
          <w:sz w:val="16"/>
        </w:rPr>
        <w:t xml:space="preserve"> </w:t>
      </w:r>
      <w:r>
        <w:rPr>
          <w:color w:val="231F20"/>
          <w:spacing w:val="-6"/>
          <w:sz w:val="16"/>
        </w:rPr>
        <w:t>if</w:t>
      </w:r>
      <w:r>
        <w:rPr>
          <w:color w:val="231F20"/>
          <w:spacing w:val="-4"/>
          <w:sz w:val="16"/>
        </w:rPr>
        <w:t xml:space="preserve"> </w:t>
      </w:r>
      <w:r>
        <w:rPr>
          <w:color w:val="231F20"/>
          <w:spacing w:val="-6"/>
          <w:sz w:val="16"/>
        </w:rPr>
        <w:t>appro-</w:t>
      </w:r>
      <w:r>
        <w:rPr>
          <w:color w:val="231F20"/>
          <w:spacing w:val="-4"/>
          <w:sz w:val="16"/>
        </w:rPr>
        <w:t>priate,</w:t>
      </w:r>
      <w:r>
        <w:rPr>
          <w:color w:val="231F20"/>
          <w:spacing w:val="-8"/>
          <w:sz w:val="16"/>
        </w:rPr>
        <w:t xml:space="preserve"> </w:t>
      </w:r>
      <w:r>
        <w:rPr>
          <w:color w:val="231F20"/>
          <w:spacing w:val="-4"/>
          <w:sz w:val="16"/>
        </w:rPr>
        <w:t>during</w:t>
      </w:r>
      <w:r>
        <w:rPr>
          <w:color w:val="231F20"/>
          <w:spacing w:val="-7"/>
          <w:sz w:val="16"/>
        </w:rPr>
        <w:t xml:space="preserve"> </w:t>
      </w:r>
      <w:r>
        <w:rPr>
          <w:color w:val="231F20"/>
          <w:spacing w:val="-4"/>
          <w:sz w:val="16"/>
        </w:rPr>
        <w:t>the</w:t>
      </w:r>
      <w:r>
        <w:rPr>
          <w:color w:val="231F20"/>
          <w:spacing w:val="-7"/>
          <w:sz w:val="16"/>
        </w:rPr>
        <w:t xml:space="preserve"> </w:t>
      </w:r>
      <w:r>
        <w:rPr>
          <w:color w:val="231F20"/>
          <w:spacing w:val="-4"/>
          <w:sz w:val="16"/>
        </w:rPr>
        <w:t>procedure.</w:t>
      </w:r>
    </w:p>
    <w:p w14:paraId="6B3862F5" w14:textId="77777777" w:rsidR="00786F5F" w:rsidRDefault="00000000">
      <w:pPr>
        <w:spacing w:before="55" w:line="261" w:lineRule="auto"/>
        <w:ind w:left="109" w:right="257"/>
        <w:rPr>
          <w:sz w:val="16"/>
        </w:rPr>
      </w:pPr>
      <w:r>
        <w:rPr>
          <w:color w:val="231F20"/>
          <w:w w:val="90"/>
          <w:sz w:val="16"/>
        </w:rPr>
        <w:t>IV.C.1.g.:</w:t>
      </w:r>
      <w:r>
        <w:rPr>
          <w:color w:val="231F20"/>
          <w:spacing w:val="-1"/>
          <w:w w:val="90"/>
          <w:sz w:val="16"/>
        </w:rPr>
        <w:t xml:space="preserve"> </w:t>
      </w:r>
      <w:r>
        <w:rPr>
          <w:color w:val="231F20"/>
          <w:w w:val="90"/>
          <w:sz w:val="16"/>
        </w:rPr>
        <w:t>Methods</w:t>
      </w:r>
      <w:r>
        <w:rPr>
          <w:color w:val="231F20"/>
          <w:spacing w:val="-1"/>
          <w:w w:val="90"/>
          <w:sz w:val="16"/>
        </w:rPr>
        <w:t xml:space="preserve"> </w:t>
      </w:r>
      <w:r>
        <w:rPr>
          <w:color w:val="231F20"/>
          <w:w w:val="90"/>
          <w:sz w:val="16"/>
        </w:rPr>
        <w:t>of</w:t>
      </w:r>
      <w:r>
        <w:rPr>
          <w:color w:val="231F20"/>
          <w:spacing w:val="-1"/>
          <w:w w:val="90"/>
          <w:sz w:val="16"/>
        </w:rPr>
        <w:t xml:space="preserve"> </w:t>
      </w:r>
      <w:proofErr w:type="gramStart"/>
      <w:r>
        <w:rPr>
          <w:color w:val="231F20"/>
          <w:w w:val="90"/>
          <w:sz w:val="16"/>
        </w:rPr>
        <w:t>eutha-</w:t>
      </w:r>
      <w:r>
        <w:rPr>
          <w:color w:val="231F20"/>
          <w:spacing w:val="-6"/>
          <w:sz w:val="16"/>
        </w:rPr>
        <w:t>nasia</w:t>
      </w:r>
      <w:proofErr w:type="gramEnd"/>
      <w:r>
        <w:rPr>
          <w:color w:val="231F20"/>
          <w:spacing w:val="-4"/>
          <w:sz w:val="16"/>
        </w:rPr>
        <w:t xml:space="preserve"> </w:t>
      </w:r>
      <w:r>
        <w:rPr>
          <w:color w:val="231F20"/>
          <w:spacing w:val="-6"/>
          <w:sz w:val="16"/>
        </w:rPr>
        <w:t>will</w:t>
      </w:r>
      <w:r>
        <w:rPr>
          <w:color w:val="231F20"/>
          <w:spacing w:val="-4"/>
          <w:sz w:val="16"/>
        </w:rPr>
        <w:t xml:space="preserve"> </w:t>
      </w:r>
      <w:r>
        <w:rPr>
          <w:color w:val="231F20"/>
          <w:spacing w:val="-6"/>
          <w:sz w:val="16"/>
        </w:rPr>
        <w:t>be</w:t>
      </w:r>
      <w:r>
        <w:rPr>
          <w:color w:val="231F20"/>
          <w:spacing w:val="-4"/>
          <w:sz w:val="16"/>
        </w:rPr>
        <w:t xml:space="preserve"> </w:t>
      </w:r>
      <w:r>
        <w:rPr>
          <w:color w:val="231F20"/>
          <w:spacing w:val="-6"/>
          <w:sz w:val="16"/>
        </w:rPr>
        <w:t>consistent</w:t>
      </w:r>
      <w:r>
        <w:rPr>
          <w:color w:val="231F20"/>
          <w:spacing w:val="-4"/>
          <w:sz w:val="16"/>
        </w:rPr>
        <w:t xml:space="preserve"> </w:t>
      </w:r>
      <w:r>
        <w:rPr>
          <w:color w:val="231F20"/>
          <w:spacing w:val="-6"/>
          <w:sz w:val="16"/>
        </w:rPr>
        <w:t>with</w:t>
      </w:r>
      <w:r>
        <w:rPr>
          <w:color w:val="231F20"/>
          <w:sz w:val="16"/>
        </w:rPr>
        <w:t xml:space="preserve"> </w:t>
      </w:r>
      <w:r>
        <w:rPr>
          <w:color w:val="231F20"/>
          <w:w w:val="90"/>
          <w:sz w:val="16"/>
        </w:rPr>
        <w:t>the recommendations of the</w:t>
      </w:r>
      <w:r>
        <w:rPr>
          <w:color w:val="231F20"/>
          <w:sz w:val="16"/>
        </w:rPr>
        <w:t xml:space="preserve"> </w:t>
      </w:r>
      <w:r>
        <w:rPr>
          <w:color w:val="231F20"/>
          <w:w w:val="90"/>
          <w:sz w:val="16"/>
        </w:rPr>
        <w:t>AVMA</w:t>
      </w:r>
      <w:r>
        <w:rPr>
          <w:color w:val="231F20"/>
          <w:spacing w:val="-6"/>
          <w:w w:val="90"/>
          <w:sz w:val="16"/>
        </w:rPr>
        <w:t xml:space="preserve"> </w:t>
      </w:r>
      <w:r>
        <w:rPr>
          <w:color w:val="231F20"/>
          <w:w w:val="90"/>
          <w:sz w:val="16"/>
        </w:rPr>
        <w:t>Panel</w:t>
      </w:r>
      <w:r>
        <w:rPr>
          <w:color w:val="231F20"/>
          <w:spacing w:val="-6"/>
          <w:w w:val="90"/>
          <w:sz w:val="16"/>
        </w:rPr>
        <w:t xml:space="preserve"> </w:t>
      </w:r>
      <w:r>
        <w:rPr>
          <w:color w:val="231F20"/>
          <w:w w:val="90"/>
          <w:sz w:val="16"/>
        </w:rPr>
        <w:t>on</w:t>
      </w:r>
      <w:r>
        <w:rPr>
          <w:color w:val="231F20"/>
          <w:spacing w:val="-6"/>
          <w:w w:val="90"/>
          <w:sz w:val="16"/>
        </w:rPr>
        <w:t xml:space="preserve"> </w:t>
      </w:r>
      <w:r>
        <w:rPr>
          <w:color w:val="231F20"/>
          <w:w w:val="90"/>
          <w:sz w:val="16"/>
        </w:rPr>
        <w:t>Euthanasia,</w:t>
      </w:r>
      <w:r>
        <w:rPr>
          <w:color w:val="231F20"/>
          <w:sz w:val="16"/>
        </w:rPr>
        <w:t xml:space="preserve"> </w:t>
      </w:r>
      <w:r>
        <w:rPr>
          <w:color w:val="231F20"/>
          <w:w w:val="90"/>
          <w:sz w:val="16"/>
        </w:rPr>
        <w:t>unless</w:t>
      </w:r>
      <w:r>
        <w:rPr>
          <w:color w:val="231F20"/>
          <w:spacing w:val="-7"/>
          <w:w w:val="90"/>
          <w:sz w:val="16"/>
        </w:rPr>
        <w:t xml:space="preserve"> </w:t>
      </w:r>
      <w:r>
        <w:rPr>
          <w:color w:val="231F20"/>
          <w:w w:val="90"/>
          <w:sz w:val="16"/>
        </w:rPr>
        <w:t>a</w:t>
      </w:r>
      <w:r>
        <w:rPr>
          <w:color w:val="231F20"/>
          <w:spacing w:val="-6"/>
          <w:w w:val="90"/>
          <w:sz w:val="16"/>
        </w:rPr>
        <w:t xml:space="preserve"> </w:t>
      </w:r>
      <w:r>
        <w:rPr>
          <w:color w:val="231F20"/>
          <w:w w:val="90"/>
          <w:sz w:val="16"/>
        </w:rPr>
        <w:t>deviation</w:t>
      </w:r>
      <w:r>
        <w:rPr>
          <w:color w:val="231F20"/>
          <w:spacing w:val="-7"/>
          <w:w w:val="90"/>
          <w:sz w:val="16"/>
        </w:rPr>
        <w:t xml:space="preserve"> </w:t>
      </w:r>
      <w:r>
        <w:rPr>
          <w:color w:val="231F20"/>
          <w:w w:val="90"/>
          <w:sz w:val="16"/>
        </w:rPr>
        <w:t>is</w:t>
      </w:r>
      <w:r>
        <w:rPr>
          <w:color w:val="231F20"/>
          <w:spacing w:val="-6"/>
          <w:w w:val="90"/>
          <w:sz w:val="16"/>
        </w:rPr>
        <w:t xml:space="preserve"> </w:t>
      </w:r>
      <w:r>
        <w:rPr>
          <w:color w:val="231F20"/>
          <w:w w:val="90"/>
          <w:sz w:val="16"/>
        </w:rPr>
        <w:t>justified</w:t>
      </w:r>
      <w:r>
        <w:rPr>
          <w:color w:val="231F20"/>
          <w:sz w:val="16"/>
        </w:rPr>
        <w:t xml:space="preserve"> </w:t>
      </w:r>
      <w:r>
        <w:rPr>
          <w:color w:val="231F20"/>
          <w:spacing w:val="-6"/>
          <w:sz w:val="16"/>
        </w:rPr>
        <w:t>for</w:t>
      </w:r>
      <w:r>
        <w:rPr>
          <w:color w:val="231F20"/>
          <w:spacing w:val="-3"/>
          <w:sz w:val="16"/>
        </w:rPr>
        <w:t xml:space="preserve"> </w:t>
      </w:r>
      <w:r>
        <w:rPr>
          <w:color w:val="231F20"/>
          <w:spacing w:val="-6"/>
          <w:sz w:val="16"/>
        </w:rPr>
        <w:t>scientific</w:t>
      </w:r>
      <w:r>
        <w:rPr>
          <w:color w:val="231F20"/>
          <w:spacing w:val="-3"/>
          <w:sz w:val="16"/>
        </w:rPr>
        <w:t xml:space="preserve"> </w:t>
      </w:r>
      <w:r>
        <w:rPr>
          <w:color w:val="231F20"/>
          <w:spacing w:val="-6"/>
          <w:sz w:val="16"/>
        </w:rPr>
        <w:t>reasons</w:t>
      </w:r>
      <w:r>
        <w:rPr>
          <w:color w:val="231F20"/>
          <w:spacing w:val="-3"/>
          <w:sz w:val="16"/>
        </w:rPr>
        <w:t xml:space="preserve"> </w:t>
      </w:r>
      <w:r>
        <w:rPr>
          <w:color w:val="231F20"/>
          <w:spacing w:val="-6"/>
          <w:sz w:val="16"/>
        </w:rPr>
        <w:t>in</w:t>
      </w:r>
      <w:r>
        <w:rPr>
          <w:color w:val="231F20"/>
          <w:spacing w:val="-3"/>
          <w:sz w:val="16"/>
        </w:rPr>
        <w:t xml:space="preserve"> </w:t>
      </w:r>
      <w:proofErr w:type="gramStart"/>
      <w:r>
        <w:rPr>
          <w:color w:val="231F20"/>
          <w:spacing w:val="-6"/>
          <w:sz w:val="16"/>
        </w:rPr>
        <w:t>writ-</w:t>
      </w:r>
      <w:r>
        <w:rPr>
          <w:color w:val="231F20"/>
          <w:spacing w:val="-2"/>
          <w:sz w:val="16"/>
        </w:rPr>
        <w:t>ing</w:t>
      </w:r>
      <w:proofErr w:type="gramEnd"/>
      <w:r>
        <w:rPr>
          <w:color w:val="231F20"/>
          <w:spacing w:val="-10"/>
          <w:sz w:val="16"/>
        </w:rPr>
        <w:t xml:space="preserve"> </w:t>
      </w:r>
      <w:r>
        <w:rPr>
          <w:color w:val="231F20"/>
          <w:spacing w:val="-2"/>
          <w:sz w:val="16"/>
        </w:rPr>
        <w:t>by</w:t>
      </w:r>
      <w:r>
        <w:rPr>
          <w:color w:val="231F20"/>
          <w:spacing w:val="-9"/>
          <w:sz w:val="16"/>
        </w:rPr>
        <w:t xml:space="preserve"> </w:t>
      </w:r>
      <w:r>
        <w:rPr>
          <w:color w:val="231F20"/>
          <w:spacing w:val="-2"/>
          <w:sz w:val="16"/>
        </w:rPr>
        <w:t>the</w:t>
      </w:r>
      <w:r>
        <w:rPr>
          <w:color w:val="231F20"/>
          <w:spacing w:val="-9"/>
          <w:sz w:val="16"/>
        </w:rPr>
        <w:t xml:space="preserve"> </w:t>
      </w:r>
      <w:r>
        <w:rPr>
          <w:color w:val="231F20"/>
          <w:spacing w:val="-2"/>
          <w:sz w:val="16"/>
        </w:rPr>
        <w:t>investigator</w:t>
      </w:r>
      <w:r>
        <w:rPr>
          <w:color w:val="231F20"/>
          <w:spacing w:val="-9"/>
          <w:sz w:val="16"/>
        </w:rPr>
        <w:t xml:space="preserve"> </w:t>
      </w:r>
      <w:r>
        <w:rPr>
          <w:color w:val="231F20"/>
          <w:spacing w:val="-2"/>
          <w:sz w:val="16"/>
        </w:rPr>
        <w:t xml:space="preserve">[and </w:t>
      </w:r>
      <w:r>
        <w:rPr>
          <w:color w:val="231F20"/>
          <w:sz w:val="16"/>
        </w:rPr>
        <w:t>approved</w:t>
      </w:r>
      <w:r>
        <w:rPr>
          <w:color w:val="231F20"/>
          <w:spacing w:val="-10"/>
          <w:sz w:val="16"/>
        </w:rPr>
        <w:t xml:space="preserve"> </w:t>
      </w:r>
      <w:r>
        <w:rPr>
          <w:color w:val="231F20"/>
          <w:sz w:val="16"/>
        </w:rPr>
        <w:t>by</w:t>
      </w:r>
      <w:r>
        <w:rPr>
          <w:color w:val="231F20"/>
          <w:spacing w:val="-10"/>
          <w:sz w:val="16"/>
        </w:rPr>
        <w:t xml:space="preserve"> </w:t>
      </w:r>
      <w:r>
        <w:rPr>
          <w:color w:val="231F20"/>
          <w:sz w:val="16"/>
        </w:rPr>
        <w:t>the</w:t>
      </w:r>
      <w:r>
        <w:rPr>
          <w:color w:val="231F20"/>
          <w:spacing w:val="-10"/>
          <w:sz w:val="16"/>
        </w:rPr>
        <w:t xml:space="preserve"> </w:t>
      </w:r>
      <w:r>
        <w:rPr>
          <w:color w:val="231F20"/>
          <w:sz w:val="16"/>
        </w:rPr>
        <w:t>IACUC].</w:t>
      </w:r>
    </w:p>
    <w:p w14:paraId="6D394E22" w14:textId="77777777" w:rsidR="00786F5F" w:rsidRDefault="00000000">
      <w:pPr>
        <w:pStyle w:val="ListParagraph"/>
        <w:numPr>
          <w:ilvl w:val="3"/>
          <w:numId w:val="94"/>
        </w:numPr>
        <w:tabs>
          <w:tab w:val="left" w:pos="644"/>
        </w:tabs>
        <w:spacing w:before="177" w:line="259" w:lineRule="auto"/>
        <w:ind w:left="109" w:right="96" w:firstLine="0"/>
        <w:jc w:val="left"/>
        <w:rPr>
          <w:sz w:val="16"/>
        </w:rPr>
      </w:pPr>
      <w:r>
        <w:rPr>
          <w:color w:val="231F20"/>
          <w:spacing w:val="-4"/>
          <w:sz w:val="16"/>
        </w:rPr>
        <w:t>:</w:t>
      </w:r>
      <w:r>
        <w:rPr>
          <w:color w:val="231F20"/>
          <w:spacing w:val="-8"/>
          <w:sz w:val="16"/>
        </w:rPr>
        <w:t xml:space="preserve"> </w:t>
      </w:r>
      <w:r>
        <w:rPr>
          <w:color w:val="231F20"/>
          <w:spacing w:val="-4"/>
          <w:sz w:val="16"/>
        </w:rPr>
        <w:t>The</w:t>
      </w:r>
      <w:r>
        <w:rPr>
          <w:color w:val="231F20"/>
          <w:spacing w:val="-7"/>
          <w:sz w:val="16"/>
        </w:rPr>
        <w:t xml:space="preserve"> </w:t>
      </w:r>
      <w:r>
        <w:rPr>
          <w:color w:val="231F20"/>
          <w:spacing w:val="-4"/>
          <w:sz w:val="16"/>
        </w:rPr>
        <w:t>living</w:t>
      </w:r>
      <w:r>
        <w:rPr>
          <w:color w:val="231F20"/>
          <w:spacing w:val="-7"/>
          <w:sz w:val="16"/>
        </w:rPr>
        <w:t xml:space="preserve"> </w:t>
      </w:r>
      <w:r>
        <w:rPr>
          <w:color w:val="231F20"/>
          <w:spacing w:val="-4"/>
          <w:sz w:val="16"/>
        </w:rPr>
        <w:t xml:space="preserve">conditions </w:t>
      </w:r>
      <w:r>
        <w:rPr>
          <w:color w:val="231F20"/>
          <w:spacing w:val="-2"/>
          <w:sz w:val="16"/>
        </w:rPr>
        <w:t>of</w:t>
      </w:r>
      <w:r>
        <w:rPr>
          <w:color w:val="231F20"/>
          <w:spacing w:val="-10"/>
          <w:sz w:val="16"/>
        </w:rPr>
        <w:t xml:space="preserve"> </w:t>
      </w:r>
      <w:r>
        <w:rPr>
          <w:color w:val="231F20"/>
          <w:spacing w:val="-2"/>
          <w:sz w:val="16"/>
        </w:rPr>
        <w:t>animals</w:t>
      </w:r>
      <w:r>
        <w:rPr>
          <w:color w:val="231F20"/>
          <w:spacing w:val="-9"/>
          <w:sz w:val="16"/>
        </w:rPr>
        <w:t xml:space="preserve"> </w:t>
      </w:r>
      <w:r>
        <w:rPr>
          <w:color w:val="231F20"/>
          <w:spacing w:val="-2"/>
          <w:sz w:val="16"/>
        </w:rPr>
        <w:t>will</w:t>
      </w:r>
      <w:r>
        <w:rPr>
          <w:color w:val="231F20"/>
          <w:spacing w:val="-9"/>
          <w:sz w:val="16"/>
        </w:rPr>
        <w:t xml:space="preserve"> </w:t>
      </w:r>
      <w:r>
        <w:rPr>
          <w:color w:val="231F20"/>
          <w:spacing w:val="-2"/>
          <w:sz w:val="16"/>
        </w:rPr>
        <w:t>be</w:t>
      </w:r>
      <w:r>
        <w:rPr>
          <w:color w:val="231F20"/>
          <w:spacing w:val="-9"/>
          <w:sz w:val="16"/>
        </w:rPr>
        <w:t xml:space="preserve"> </w:t>
      </w:r>
      <w:r>
        <w:rPr>
          <w:color w:val="231F20"/>
          <w:spacing w:val="-2"/>
          <w:sz w:val="16"/>
        </w:rPr>
        <w:t xml:space="preserve">appropriate </w:t>
      </w:r>
      <w:r>
        <w:rPr>
          <w:color w:val="231F20"/>
          <w:w w:val="90"/>
          <w:sz w:val="16"/>
        </w:rPr>
        <w:t>for</w:t>
      </w:r>
      <w:r>
        <w:rPr>
          <w:color w:val="231F20"/>
          <w:spacing w:val="-1"/>
          <w:w w:val="90"/>
          <w:sz w:val="16"/>
        </w:rPr>
        <w:t xml:space="preserve"> </w:t>
      </w:r>
      <w:r>
        <w:rPr>
          <w:color w:val="231F20"/>
          <w:w w:val="90"/>
          <w:sz w:val="16"/>
        </w:rPr>
        <w:t>their</w:t>
      </w:r>
      <w:r>
        <w:rPr>
          <w:color w:val="231F20"/>
          <w:spacing w:val="-1"/>
          <w:w w:val="90"/>
          <w:sz w:val="16"/>
        </w:rPr>
        <w:t xml:space="preserve"> </w:t>
      </w:r>
      <w:r>
        <w:rPr>
          <w:color w:val="231F20"/>
          <w:w w:val="90"/>
          <w:sz w:val="16"/>
        </w:rPr>
        <w:t>species</w:t>
      </w:r>
      <w:r>
        <w:rPr>
          <w:color w:val="231F20"/>
          <w:spacing w:val="-1"/>
          <w:w w:val="90"/>
          <w:sz w:val="16"/>
        </w:rPr>
        <w:t xml:space="preserve"> </w:t>
      </w:r>
      <w:r>
        <w:rPr>
          <w:color w:val="231F20"/>
          <w:w w:val="90"/>
          <w:sz w:val="16"/>
        </w:rPr>
        <w:t>and</w:t>
      </w:r>
      <w:r>
        <w:rPr>
          <w:color w:val="231F20"/>
          <w:spacing w:val="-1"/>
          <w:w w:val="90"/>
          <w:sz w:val="16"/>
        </w:rPr>
        <w:t xml:space="preserve"> </w:t>
      </w:r>
      <w:r>
        <w:rPr>
          <w:color w:val="231F20"/>
          <w:w w:val="90"/>
          <w:sz w:val="16"/>
        </w:rPr>
        <w:t>contribute</w:t>
      </w:r>
      <w:r>
        <w:rPr>
          <w:color w:val="231F20"/>
          <w:sz w:val="16"/>
        </w:rPr>
        <w:t xml:space="preserve"> to</w:t>
      </w:r>
      <w:r>
        <w:rPr>
          <w:color w:val="231F20"/>
          <w:spacing w:val="-4"/>
          <w:sz w:val="16"/>
        </w:rPr>
        <w:t xml:space="preserve"> </w:t>
      </w:r>
      <w:r>
        <w:rPr>
          <w:color w:val="231F20"/>
          <w:sz w:val="16"/>
        </w:rPr>
        <w:t>their</w:t>
      </w:r>
      <w:r>
        <w:rPr>
          <w:color w:val="231F20"/>
          <w:spacing w:val="-4"/>
          <w:sz w:val="16"/>
        </w:rPr>
        <w:t xml:space="preserve"> </w:t>
      </w:r>
      <w:r>
        <w:rPr>
          <w:color w:val="231F20"/>
          <w:sz w:val="16"/>
        </w:rPr>
        <w:t>health</w:t>
      </w:r>
      <w:r>
        <w:rPr>
          <w:color w:val="231F20"/>
          <w:spacing w:val="-4"/>
          <w:sz w:val="16"/>
        </w:rPr>
        <w:t xml:space="preserve"> </w:t>
      </w:r>
      <w:r>
        <w:rPr>
          <w:color w:val="231F20"/>
          <w:sz w:val="16"/>
        </w:rPr>
        <w:t>and</w:t>
      </w:r>
      <w:r>
        <w:rPr>
          <w:color w:val="231F20"/>
          <w:spacing w:val="-4"/>
          <w:sz w:val="16"/>
        </w:rPr>
        <w:t xml:space="preserve"> </w:t>
      </w:r>
      <w:r>
        <w:rPr>
          <w:color w:val="231F20"/>
          <w:sz w:val="16"/>
        </w:rPr>
        <w:t>comfort.</w:t>
      </w:r>
    </w:p>
    <w:p w14:paraId="4A775561" w14:textId="77777777" w:rsidR="00786F5F" w:rsidRDefault="00000000">
      <w:pPr>
        <w:spacing w:before="4"/>
        <w:ind w:left="109"/>
        <w:rPr>
          <w:sz w:val="16"/>
        </w:rPr>
      </w:pPr>
      <w:r>
        <w:rPr>
          <w:color w:val="231F20"/>
          <w:w w:val="90"/>
          <w:sz w:val="16"/>
        </w:rPr>
        <w:t>The</w:t>
      </w:r>
      <w:r>
        <w:rPr>
          <w:color w:val="231F20"/>
          <w:spacing w:val="-4"/>
          <w:w w:val="90"/>
          <w:sz w:val="16"/>
        </w:rPr>
        <w:t xml:space="preserve"> </w:t>
      </w:r>
      <w:r>
        <w:rPr>
          <w:color w:val="231F20"/>
          <w:w w:val="90"/>
          <w:sz w:val="16"/>
        </w:rPr>
        <w:t>housing,</w:t>
      </w:r>
      <w:r>
        <w:rPr>
          <w:color w:val="231F20"/>
          <w:spacing w:val="-3"/>
          <w:w w:val="90"/>
          <w:sz w:val="16"/>
        </w:rPr>
        <w:t xml:space="preserve"> </w:t>
      </w:r>
      <w:r>
        <w:rPr>
          <w:color w:val="231F20"/>
          <w:w w:val="90"/>
          <w:sz w:val="16"/>
        </w:rPr>
        <w:t>feeding,</w:t>
      </w:r>
      <w:r>
        <w:rPr>
          <w:color w:val="231F20"/>
          <w:spacing w:val="-3"/>
          <w:w w:val="90"/>
          <w:sz w:val="16"/>
        </w:rPr>
        <w:t xml:space="preserve"> </w:t>
      </w:r>
      <w:r>
        <w:rPr>
          <w:color w:val="231F20"/>
          <w:spacing w:val="-5"/>
          <w:w w:val="90"/>
          <w:sz w:val="16"/>
        </w:rPr>
        <w:t>and</w:t>
      </w:r>
    </w:p>
    <w:p w14:paraId="5F133AC9" w14:textId="77777777" w:rsidR="00786F5F" w:rsidRDefault="00000000">
      <w:pPr>
        <w:spacing w:before="16" w:line="261" w:lineRule="auto"/>
        <w:ind w:left="109"/>
        <w:rPr>
          <w:sz w:val="16"/>
        </w:rPr>
      </w:pPr>
      <w:proofErr w:type="gramStart"/>
      <w:r>
        <w:rPr>
          <w:color w:val="231F20"/>
          <w:w w:val="90"/>
          <w:sz w:val="16"/>
        </w:rPr>
        <w:t>non</w:t>
      </w:r>
      <w:proofErr w:type="gramEnd"/>
      <w:r>
        <w:rPr>
          <w:color w:val="231F20"/>
          <w:w w:val="90"/>
          <w:sz w:val="16"/>
        </w:rPr>
        <w:t>-medical care of the animals</w:t>
      </w:r>
      <w:r>
        <w:rPr>
          <w:color w:val="231F20"/>
          <w:sz w:val="16"/>
        </w:rPr>
        <w:t xml:space="preserve"> </w:t>
      </w:r>
      <w:r>
        <w:rPr>
          <w:color w:val="231F20"/>
          <w:w w:val="90"/>
          <w:sz w:val="16"/>
        </w:rPr>
        <w:t>will</w:t>
      </w:r>
      <w:r>
        <w:rPr>
          <w:color w:val="231F20"/>
          <w:spacing w:val="-3"/>
          <w:w w:val="90"/>
          <w:sz w:val="16"/>
        </w:rPr>
        <w:t xml:space="preserve"> </w:t>
      </w:r>
      <w:r>
        <w:rPr>
          <w:color w:val="231F20"/>
          <w:w w:val="90"/>
          <w:sz w:val="16"/>
        </w:rPr>
        <w:t>be</w:t>
      </w:r>
      <w:r>
        <w:rPr>
          <w:color w:val="231F20"/>
          <w:spacing w:val="-3"/>
          <w:w w:val="90"/>
          <w:sz w:val="16"/>
        </w:rPr>
        <w:t xml:space="preserve"> </w:t>
      </w:r>
      <w:r>
        <w:rPr>
          <w:color w:val="231F20"/>
          <w:w w:val="90"/>
          <w:sz w:val="16"/>
        </w:rPr>
        <w:t>directed</w:t>
      </w:r>
      <w:r>
        <w:rPr>
          <w:color w:val="231F20"/>
          <w:spacing w:val="-3"/>
          <w:w w:val="90"/>
          <w:sz w:val="16"/>
        </w:rPr>
        <w:t xml:space="preserve"> </w:t>
      </w:r>
      <w:r>
        <w:rPr>
          <w:color w:val="231F20"/>
          <w:w w:val="90"/>
          <w:sz w:val="16"/>
        </w:rPr>
        <w:t>by</w:t>
      </w:r>
      <w:r>
        <w:rPr>
          <w:color w:val="231F20"/>
          <w:spacing w:val="-3"/>
          <w:w w:val="90"/>
          <w:sz w:val="16"/>
        </w:rPr>
        <w:t xml:space="preserve"> </w:t>
      </w:r>
      <w:r>
        <w:rPr>
          <w:color w:val="231F20"/>
          <w:w w:val="90"/>
          <w:sz w:val="16"/>
        </w:rPr>
        <w:t>a</w:t>
      </w:r>
      <w:r>
        <w:rPr>
          <w:color w:val="231F20"/>
          <w:spacing w:val="-3"/>
          <w:w w:val="90"/>
          <w:sz w:val="16"/>
        </w:rPr>
        <w:t xml:space="preserve"> </w:t>
      </w:r>
      <w:r>
        <w:rPr>
          <w:color w:val="231F20"/>
          <w:w w:val="90"/>
          <w:sz w:val="16"/>
        </w:rPr>
        <w:t>veterinarian</w:t>
      </w:r>
      <w:r>
        <w:rPr>
          <w:color w:val="231F20"/>
          <w:sz w:val="16"/>
        </w:rPr>
        <w:t xml:space="preserve"> or</w:t>
      </w:r>
      <w:r>
        <w:rPr>
          <w:color w:val="231F20"/>
          <w:spacing w:val="-8"/>
          <w:sz w:val="16"/>
        </w:rPr>
        <w:t xml:space="preserve"> </w:t>
      </w:r>
      <w:r>
        <w:rPr>
          <w:color w:val="231F20"/>
          <w:sz w:val="16"/>
        </w:rPr>
        <w:t>other</w:t>
      </w:r>
      <w:r>
        <w:rPr>
          <w:color w:val="231F20"/>
          <w:spacing w:val="-8"/>
          <w:sz w:val="16"/>
        </w:rPr>
        <w:t xml:space="preserve"> </w:t>
      </w:r>
      <w:proofErr w:type="gramStart"/>
      <w:r>
        <w:rPr>
          <w:color w:val="231F20"/>
          <w:sz w:val="16"/>
        </w:rPr>
        <w:t>scientist</w:t>
      </w:r>
      <w:proofErr w:type="gramEnd"/>
      <w:r>
        <w:rPr>
          <w:color w:val="231F20"/>
          <w:spacing w:val="-8"/>
          <w:sz w:val="16"/>
        </w:rPr>
        <w:t xml:space="preserve"> </w:t>
      </w:r>
      <w:r>
        <w:rPr>
          <w:color w:val="231F20"/>
          <w:sz w:val="16"/>
        </w:rPr>
        <w:t>trained</w:t>
      </w:r>
      <w:r>
        <w:rPr>
          <w:color w:val="231F20"/>
          <w:spacing w:val="-8"/>
          <w:sz w:val="16"/>
        </w:rPr>
        <w:t xml:space="preserve"> </w:t>
      </w:r>
      <w:r>
        <w:rPr>
          <w:color w:val="231F20"/>
          <w:sz w:val="16"/>
        </w:rPr>
        <w:t xml:space="preserve">and </w:t>
      </w:r>
      <w:r>
        <w:rPr>
          <w:color w:val="231F20"/>
          <w:spacing w:val="-6"/>
          <w:sz w:val="16"/>
        </w:rPr>
        <w:t>experienced</w:t>
      </w:r>
      <w:r>
        <w:rPr>
          <w:color w:val="231F20"/>
          <w:spacing w:val="-2"/>
          <w:sz w:val="16"/>
        </w:rPr>
        <w:t xml:space="preserve"> </w:t>
      </w:r>
      <w:r>
        <w:rPr>
          <w:color w:val="231F20"/>
          <w:spacing w:val="-6"/>
          <w:sz w:val="16"/>
        </w:rPr>
        <w:t>in</w:t>
      </w:r>
      <w:r>
        <w:rPr>
          <w:color w:val="231F20"/>
          <w:spacing w:val="-2"/>
          <w:sz w:val="16"/>
        </w:rPr>
        <w:t xml:space="preserve"> </w:t>
      </w:r>
      <w:r>
        <w:rPr>
          <w:color w:val="231F20"/>
          <w:spacing w:val="-6"/>
          <w:sz w:val="16"/>
        </w:rPr>
        <w:t>the</w:t>
      </w:r>
      <w:r>
        <w:rPr>
          <w:color w:val="231F20"/>
          <w:spacing w:val="-2"/>
          <w:sz w:val="16"/>
        </w:rPr>
        <w:t xml:space="preserve"> </w:t>
      </w:r>
      <w:r>
        <w:rPr>
          <w:color w:val="231F20"/>
          <w:spacing w:val="-6"/>
          <w:sz w:val="16"/>
        </w:rPr>
        <w:t>proper</w:t>
      </w:r>
      <w:r>
        <w:rPr>
          <w:color w:val="231F20"/>
          <w:spacing w:val="-2"/>
          <w:sz w:val="16"/>
        </w:rPr>
        <w:t xml:space="preserve"> </w:t>
      </w:r>
      <w:r>
        <w:rPr>
          <w:color w:val="231F20"/>
          <w:spacing w:val="-6"/>
          <w:sz w:val="16"/>
        </w:rPr>
        <w:t>care,</w:t>
      </w:r>
      <w:r>
        <w:rPr>
          <w:color w:val="231F20"/>
          <w:sz w:val="16"/>
        </w:rPr>
        <w:t xml:space="preserve"> </w:t>
      </w:r>
      <w:r>
        <w:rPr>
          <w:color w:val="231F20"/>
          <w:w w:val="90"/>
          <w:sz w:val="16"/>
        </w:rPr>
        <w:t>handling,</w:t>
      </w:r>
      <w:r>
        <w:rPr>
          <w:color w:val="231F20"/>
          <w:spacing w:val="-4"/>
          <w:w w:val="90"/>
          <w:sz w:val="16"/>
        </w:rPr>
        <w:t xml:space="preserve"> </w:t>
      </w:r>
      <w:r>
        <w:rPr>
          <w:color w:val="231F20"/>
          <w:w w:val="90"/>
          <w:sz w:val="16"/>
        </w:rPr>
        <w:t>and</w:t>
      </w:r>
      <w:r>
        <w:rPr>
          <w:color w:val="231F20"/>
          <w:spacing w:val="-4"/>
          <w:w w:val="90"/>
          <w:sz w:val="16"/>
        </w:rPr>
        <w:t xml:space="preserve"> </w:t>
      </w:r>
      <w:r>
        <w:rPr>
          <w:color w:val="231F20"/>
          <w:w w:val="90"/>
          <w:sz w:val="16"/>
        </w:rPr>
        <w:t>use</w:t>
      </w:r>
      <w:r>
        <w:rPr>
          <w:color w:val="231F20"/>
          <w:spacing w:val="-4"/>
          <w:w w:val="90"/>
          <w:sz w:val="16"/>
        </w:rPr>
        <w:t xml:space="preserve"> </w:t>
      </w:r>
      <w:r>
        <w:rPr>
          <w:color w:val="231F20"/>
          <w:w w:val="90"/>
          <w:sz w:val="16"/>
        </w:rPr>
        <w:t>of</w:t>
      </w:r>
      <w:r>
        <w:rPr>
          <w:color w:val="231F20"/>
          <w:spacing w:val="-4"/>
          <w:w w:val="90"/>
          <w:sz w:val="16"/>
        </w:rPr>
        <w:t xml:space="preserve"> </w:t>
      </w:r>
      <w:r>
        <w:rPr>
          <w:color w:val="231F20"/>
          <w:w w:val="90"/>
          <w:sz w:val="16"/>
        </w:rPr>
        <w:t>the</w:t>
      </w:r>
      <w:r>
        <w:rPr>
          <w:color w:val="231F20"/>
          <w:spacing w:val="-4"/>
          <w:w w:val="90"/>
          <w:sz w:val="16"/>
        </w:rPr>
        <w:t xml:space="preserve"> </w:t>
      </w:r>
      <w:r>
        <w:rPr>
          <w:color w:val="231F20"/>
          <w:w w:val="90"/>
          <w:sz w:val="16"/>
        </w:rPr>
        <w:t>species</w:t>
      </w:r>
      <w:r>
        <w:rPr>
          <w:color w:val="231F20"/>
          <w:sz w:val="16"/>
        </w:rPr>
        <w:t xml:space="preserve"> being</w:t>
      </w:r>
      <w:r>
        <w:rPr>
          <w:color w:val="231F20"/>
          <w:spacing w:val="-11"/>
          <w:sz w:val="16"/>
        </w:rPr>
        <w:t xml:space="preserve"> </w:t>
      </w:r>
      <w:r>
        <w:rPr>
          <w:color w:val="231F20"/>
          <w:sz w:val="16"/>
        </w:rPr>
        <w:t>maintained</w:t>
      </w:r>
      <w:r>
        <w:rPr>
          <w:color w:val="231F20"/>
          <w:spacing w:val="-11"/>
          <w:sz w:val="16"/>
        </w:rPr>
        <w:t xml:space="preserve"> </w:t>
      </w:r>
      <w:r>
        <w:rPr>
          <w:color w:val="231F20"/>
          <w:sz w:val="16"/>
        </w:rPr>
        <w:t>or</w:t>
      </w:r>
      <w:r>
        <w:rPr>
          <w:color w:val="231F20"/>
          <w:spacing w:val="-11"/>
          <w:sz w:val="16"/>
        </w:rPr>
        <w:t xml:space="preserve"> </w:t>
      </w:r>
      <w:r>
        <w:rPr>
          <w:color w:val="231F20"/>
          <w:sz w:val="16"/>
        </w:rPr>
        <w:t>studied.</w:t>
      </w:r>
    </w:p>
    <w:p w14:paraId="7FC314F8" w14:textId="77777777" w:rsidR="00786F5F" w:rsidRDefault="00000000">
      <w:pPr>
        <w:pStyle w:val="ListParagraph"/>
        <w:numPr>
          <w:ilvl w:val="3"/>
          <w:numId w:val="94"/>
        </w:numPr>
        <w:tabs>
          <w:tab w:val="left" w:pos="636"/>
        </w:tabs>
        <w:spacing w:before="57" w:line="261" w:lineRule="auto"/>
        <w:ind w:left="109" w:right="275" w:firstLine="0"/>
        <w:jc w:val="left"/>
        <w:rPr>
          <w:sz w:val="16"/>
        </w:rPr>
      </w:pPr>
      <w:r>
        <w:rPr>
          <w:color w:val="231F20"/>
          <w:sz w:val="16"/>
        </w:rPr>
        <w:t xml:space="preserve">: Medical care for </w:t>
      </w:r>
      <w:r>
        <w:rPr>
          <w:color w:val="231F20"/>
          <w:w w:val="90"/>
          <w:sz w:val="16"/>
        </w:rPr>
        <w:t>animals</w:t>
      </w:r>
      <w:r>
        <w:rPr>
          <w:color w:val="231F20"/>
          <w:spacing w:val="-7"/>
          <w:w w:val="90"/>
          <w:sz w:val="16"/>
        </w:rPr>
        <w:t xml:space="preserve"> </w:t>
      </w:r>
      <w:r>
        <w:rPr>
          <w:color w:val="231F20"/>
          <w:w w:val="90"/>
          <w:sz w:val="16"/>
        </w:rPr>
        <w:t>will</w:t>
      </w:r>
      <w:r>
        <w:rPr>
          <w:color w:val="231F20"/>
          <w:spacing w:val="-7"/>
          <w:w w:val="90"/>
          <w:sz w:val="16"/>
        </w:rPr>
        <w:t xml:space="preserve"> </w:t>
      </w:r>
      <w:r>
        <w:rPr>
          <w:color w:val="231F20"/>
          <w:w w:val="90"/>
          <w:sz w:val="16"/>
        </w:rPr>
        <w:t>be</w:t>
      </w:r>
      <w:r>
        <w:rPr>
          <w:color w:val="231F20"/>
          <w:spacing w:val="-6"/>
          <w:w w:val="90"/>
          <w:sz w:val="16"/>
        </w:rPr>
        <w:t xml:space="preserve"> </w:t>
      </w:r>
      <w:r>
        <w:rPr>
          <w:color w:val="231F20"/>
          <w:w w:val="90"/>
          <w:sz w:val="16"/>
        </w:rPr>
        <w:t>available</w:t>
      </w:r>
      <w:r>
        <w:rPr>
          <w:color w:val="231F20"/>
          <w:spacing w:val="-7"/>
          <w:w w:val="90"/>
          <w:sz w:val="16"/>
        </w:rPr>
        <w:t xml:space="preserve"> </w:t>
      </w:r>
      <w:r>
        <w:rPr>
          <w:color w:val="231F20"/>
          <w:w w:val="90"/>
          <w:sz w:val="16"/>
        </w:rPr>
        <w:t>and</w:t>
      </w:r>
      <w:r>
        <w:rPr>
          <w:color w:val="231F20"/>
          <w:sz w:val="16"/>
        </w:rPr>
        <w:t xml:space="preserve"> </w:t>
      </w:r>
      <w:r>
        <w:rPr>
          <w:color w:val="231F20"/>
          <w:spacing w:val="-6"/>
          <w:sz w:val="16"/>
        </w:rPr>
        <w:t>provided as</w:t>
      </w:r>
      <w:r>
        <w:rPr>
          <w:color w:val="231F20"/>
          <w:spacing w:val="-5"/>
          <w:sz w:val="16"/>
        </w:rPr>
        <w:t xml:space="preserve"> </w:t>
      </w:r>
      <w:r>
        <w:rPr>
          <w:color w:val="231F20"/>
          <w:spacing w:val="-6"/>
          <w:sz w:val="16"/>
        </w:rPr>
        <w:t>necessary</w:t>
      </w:r>
      <w:r>
        <w:rPr>
          <w:color w:val="231F20"/>
          <w:spacing w:val="-5"/>
          <w:sz w:val="16"/>
        </w:rPr>
        <w:t xml:space="preserve"> </w:t>
      </w:r>
      <w:r>
        <w:rPr>
          <w:color w:val="231F20"/>
          <w:spacing w:val="-6"/>
          <w:sz w:val="16"/>
        </w:rPr>
        <w:t>by</w:t>
      </w:r>
      <w:r>
        <w:rPr>
          <w:color w:val="231F20"/>
          <w:spacing w:val="-5"/>
          <w:sz w:val="16"/>
        </w:rPr>
        <w:t xml:space="preserve"> </w:t>
      </w:r>
      <w:r>
        <w:rPr>
          <w:color w:val="231F20"/>
          <w:spacing w:val="-6"/>
          <w:sz w:val="16"/>
        </w:rPr>
        <w:t>a</w:t>
      </w:r>
      <w:r>
        <w:rPr>
          <w:color w:val="231F20"/>
          <w:sz w:val="16"/>
        </w:rPr>
        <w:t xml:space="preserve"> qualified</w:t>
      </w:r>
      <w:r>
        <w:rPr>
          <w:color w:val="231F20"/>
          <w:spacing w:val="-7"/>
          <w:sz w:val="16"/>
        </w:rPr>
        <w:t xml:space="preserve"> </w:t>
      </w:r>
      <w:r>
        <w:rPr>
          <w:color w:val="231F20"/>
          <w:sz w:val="16"/>
        </w:rPr>
        <w:t>veterinarian.</w:t>
      </w:r>
    </w:p>
    <w:p w14:paraId="7A087A22" w14:textId="77777777" w:rsidR="00786F5F" w:rsidRDefault="00786F5F">
      <w:pPr>
        <w:pStyle w:val="BodyText"/>
        <w:rPr>
          <w:sz w:val="16"/>
        </w:rPr>
      </w:pPr>
    </w:p>
    <w:p w14:paraId="324256EC" w14:textId="77777777" w:rsidR="00786F5F" w:rsidRDefault="00786F5F">
      <w:pPr>
        <w:pStyle w:val="BodyText"/>
        <w:rPr>
          <w:sz w:val="16"/>
        </w:rPr>
      </w:pPr>
    </w:p>
    <w:p w14:paraId="360D7D38" w14:textId="77777777" w:rsidR="00786F5F" w:rsidRDefault="00786F5F">
      <w:pPr>
        <w:pStyle w:val="BodyText"/>
        <w:spacing w:before="26"/>
        <w:rPr>
          <w:sz w:val="16"/>
        </w:rPr>
      </w:pPr>
    </w:p>
    <w:p w14:paraId="3E898CE2" w14:textId="77777777" w:rsidR="00786F5F" w:rsidRDefault="00000000">
      <w:pPr>
        <w:pStyle w:val="ListParagraph"/>
        <w:numPr>
          <w:ilvl w:val="3"/>
          <w:numId w:val="94"/>
        </w:numPr>
        <w:tabs>
          <w:tab w:val="left" w:pos="602"/>
        </w:tabs>
        <w:spacing w:before="0" w:line="261" w:lineRule="auto"/>
        <w:ind w:left="109" w:firstLine="0"/>
        <w:jc w:val="left"/>
        <w:rPr>
          <w:sz w:val="16"/>
        </w:rPr>
      </w:pPr>
      <w:r>
        <w:rPr>
          <w:color w:val="231F20"/>
          <w:spacing w:val="-2"/>
          <w:sz w:val="16"/>
        </w:rPr>
        <w:t>:</w:t>
      </w:r>
      <w:r>
        <w:rPr>
          <w:color w:val="231F20"/>
          <w:spacing w:val="-8"/>
          <w:sz w:val="16"/>
        </w:rPr>
        <w:t xml:space="preserve"> </w:t>
      </w:r>
      <w:r>
        <w:rPr>
          <w:color w:val="231F20"/>
          <w:spacing w:val="-2"/>
          <w:sz w:val="16"/>
        </w:rPr>
        <w:t>Personnel</w:t>
      </w:r>
      <w:r>
        <w:rPr>
          <w:color w:val="231F20"/>
          <w:spacing w:val="-8"/>
          <w:sz w:val="16"/>
        </w:rPr>
        <w:t xml:space="preserve"> </w:t>
      </w:r>
      <w:r>
        <w:rPr>
          <w:color w:val="231F20"/>
          <w:spacing w:val="-2"/>
          <w:sz w:val="16"/>
        </w:rPr>
        <w:t xml:space="preserve">conducting </w:t>
      </w:r>
      <w:r>
        <w:rPr>
          <w:color w:val="231F20"/>
          <w:w w:val="90"/>
          <w:sz w:val="16"/>
        </w:rPr>
        <w:t>procedures</w:t>
      </w:r>
      <w:r>
        <w:rPr>
          <w:color w:val="231F20"/>
          <w:spacing w:val="-5"/>
          <w:w w:val="90"/>
          <w:sz w:val="16"/>
        </w:rPr>
        <w:t xml:space="preserve"> </w:t>
      </w:r>
      <w:r>
        <w:rPr>
          <w:color w:val="231F20"/>
          <w:w w:val="90"/>
          <w:sz w:val="16"/>
        </w:rPr>
        <w:t>on</w:t>
      </w:r>
      <w:r>
        <w:rPr>
          <w:color w:val="231F20"/>
          <w:spacing w:val="-5"/>
          <w:w w:val="90"/>
          <w:sz w:val="16"/>
        </w:rPr>
        <w:t xml:space="preserve"> </w:t>
      </w:r>
      <w:r>
        <w:rPr>
          <w:color w:val="231F20"/>
          <w:w w:val="90"/>
          <w:sz w:val="16"/>
        </w:rPr>
        <w:t>the</w:t>
      </w:r>
      <w:r>
        <w:rPr>
          <w:color w:val="231F20"/>
          <w:spacing w:val="-5"/>
          <w:w w:val="90"/>
          <w:sz w:val="16"/>
        </w:rPr>
        <w:t xml:space="preserve"> </w:t>
      </w:r>
      <w:r>
        <w:rPr>
          <w:color w:val="231F20"/>
          <w:w w:val="90"/>
          <w:sz w:val="16"/>
        </w:rPr>
        <w:t>species</w:t>
      </w:r>
      <w:r>
        <w:rPr>
          <w:color w:val="231F20"/>
          <w:spacing w:val="-5"/>
          <w:w w:val="90"/>
          <w:sz w:val="16"/>
        </w:rPr>
        <w:t xml:space="preserve"> </w:t>
      </w:r>
      <w:r>
        <w:rPr>
          <w:color w:val="231F20"/>
          <w:w w:val="90"/>
          <w:sz w:val="16"/>
        </w:rPr>
        <w:t>being</w:t>
      </w:r>
      <w:r>
        <w:rPr>
          <w:color w:val="231F20"/>
          <w:sz w:val="16"/>
        </w:rPr>
        <w:t xml:space="preserve"> maintained</w:t>
      </w:r>
      <w:r>
        <w:rPr>
          <w:color w:val="231F20"/>
          <w:spacing w:val="-8"/>
          <w:sz w:val="16"/>
        </w:rPr>
        <w:t xml:space="preserve"> </w:t>
      </w:r>
      <w:r>
        <w:rPr>
          <w:color w:val="231F20"/>
          <w:sz w:val="16"/>
        </w:rPr>
        <w:t>or</w:t>
      </w:r>
      <w:r>
        <w:rPr>
          <w:color w:val="231F20"/>
          <w:spacing w:val="-8"/>
          <w:sz w:val="16"/>
        </w:rPr>
        <w:t xml:space="preserve"> </w:t>
      </w:r>
      <w:r>
        <w:rPr>
          <w:color w:val="231F20"/>
          <w:sz w:val="16"/>
        </w:rPr>
        <w:t>studied</w:t>
      </w:r>
      <w:r>
        <w:rPr>
          <w:color w:val="231F20"/>
          <w:spacing w:val="-8"/>
          <w:sz w:val="16"/>
        </w:rPr>
        <w:t xml:space="preserve"> </w:t>
      </w:r>
      <w:r>
        <w:rPr>
          <w:color w:val="231F20"/>
          <w:sz w:val="16"/>
        </w:rPr>
        <w:t>will</w:t>
      </w:r>
      <w:r>
        <w:rPr>
          <w:color w:val="231F20"/>
          <w:spacing w:val="-8"/>
          <w:sz w:val="16"/>
        </w:rPr>
        <w:t xml:space="preserve"> </w:t>
      </w:r>
      <w:r>
        <w:rPr>
          <w:color w:val="231F20"/>
          <w:sz w:val="16"/>
        </w:rPr>
        <w:t>be appropriately</w:t>
      </w:r>
      <w:r>
        <w:rPr>
          <w:color w:val="231F20"/>
          <w:spacing w:val="-12"/>
          <w:sz w:val="16"/>
        </w:rPr>
        <w:t xml:space="preserve"> </w:t>
      </w:r>
      <w:r>
        <w:rPr>
          <w:color w:val="231F20"/>
          <w:sz w:val="16"/>
        </w:rPr>
        <w:t>qualified</w:t>
      </w:r>
      <w:r>
        <w:rPr>
          <w:color w:val="231F20"/>
          <w:spacing w:val="-11"/>
          <w:sz w:val="16"/>
        </w:rPr>
        <w:t xml:space="preserve"> </w:t>
      </w:r>
      <w:r>
        <w:rPr>
          <w:color w:val="231F20"/>
          <w:sz w:val="16"/>
        </w:rPr>
        <w:t>and trained</w:t>
      </w:r>
      <w:r>
        <w:rPr>
          <w:color w:val="231F20"/>
          <w:spacing w:val="-12"/>
          <w:sz w:val="16"/>
        </w:rPr>
        <w:t xml:space="preserve"> </w:t>
      </w:r>
      <w:r>
        <w:rPr>
          <w:color w:val="231F20"/>
          <w:sz w:val="16"/>
        </w:rPr>
        <w:t>in</w:t>
      </w:r>
      <w:r>
        <w:rPr>
          <w:color w:val="231F20"/>
          <w:spacing w:val="-11"/>
          <w:sz w:val="16"/>
        </w:rPr>
        <w:t xml:space="preserve"> </w:t>
      </w:r>
      <w:r>
        <w:rPr>
          <w:color w:val="231F20"/>
          <w:sz w:val="16"/>
        </w:rPr>
        <w:t>those</w:t>
      </w:r>
      <w:r>
        <w:rPr>
          <w:color w:val="231F20"/>
          <w:spacing w:val="-11"/>
          <w:sz w:val="16"/>
        </w:rPr>
        <w:t xml:space="preserve"> </w:t>
      </w:r>
      <w:r>
        <w:rPr>
          <w:color w:val="231F20"/>
          <w:sz w:val="16"/>
        </w:rPr>
        <w:t>procedures.</w:t>
      </w:r>
    </w:p>
    <w:p w14:paraId="3DEE9524" w14:textId="77777777" w:rsidR="00786F5F" w:rsidRDefault="00000000">
      <w:pPr>
        <w:spacing w:before="180" w:line="259" w:lineRule="auto"/>
        <w:ind w:left="90" w:right="819"/>
        <w:jc w:val="both"/>
        <w:rPr>
          <w:sz w:val="16"/>
        </w:rPr>
      </w:pPr>
      <w:r>
        <w:br w:type="column"/>
      </w:r>
      <w:r>
        <w:rPr>
          <w:color w:val="231F20"/>
          <w:spacing w:val="-2"/>
          <w:w w:val="85"/>
          <w:sz w:val="16"/>
        </w:rPr>
        <w:t>§2.31(d)(1)(v): Animals that would</w:t>
      </w:r>
      <w:r>
        <w:rPr>
          <w:color w:val="231F20"/>
          <w:spacing w:val="-2"/>
          <w:sz w:val="16"/>
        </w:rPr>
        <w:t xml:space="preserve"> otherwise</w:t>
      </w:r>
      <w:r>
        <w:rPr>
          <w:color w:val="231F20"/>
          <w:spacing w:val="-7"/>
          <w:sz w:val="16"/>
        </w:rPr>
        <w:t xml:space="preserve"> </w:t>
      </w:r>
      <w:r>
        <w:rPr>
          <w:color w:val="231F20"/>
          <w:spacing w:val="-2"/>
          <w:sz w:val="16"/>
        </w:rPr>
        <w:t>experience</w:t>
      </w:r>
      <w:r>
        <w:rPr>
          <w:color w:val="231F20"/>
          <w:spacing w:val="-7"/>
          <w:sz w:val="16"/>
        </w:rPr>
        <w:t xml:space="preserve"> </w:t>
      </w:r>
      <w:r>
        <w:rPr>
          <w:color w:val="231F20"/>
          <w:spacing w:val="-2"/>
          <w:sz w:val="16"/>
        </w:rPr>
        <w:t>severe</w:t>
      </w:r>
    </w:p>
    <w:p w14:paraId="04DC5428" w14:textId="77777777" w:rsidR="00786F5F" w:rsidRDefault="00000000">
      <w:pPr>
        <w:spacing w:before="2" w:line="261" w:lineRule="auto"/>
        <w:ind w:left="90" w:right="847"/>
        <w:jc w:val="both"/>
        <w:rPr>
          <w:sz w:val="16"/>
        </w:rPr>
      </w:pPr>
      <w:r>
        <w:rPr>
          <w:color w:val="231F20"/>
          <w:spacing w:val="-6"/>
          <w:sz w:val="16"/>
        </w:rPr>
        <w:t>or</w:t>
      </w:r>
      <w:r>
        <w:rPr>
          <w:color w:val="231F20"/>
          <w:spacing w:val="-4"/>
          <w:sz w:val="16"/>
        </w:rPr>
        <w:t xml:space="preserve"> </w:t>
      </w:r>
      <w:r>
        <w:rPr>
          <w:color w:val="231F20"/>
          <w:spacing w:val="-6"/>
          <w:sz w:val="16"/>
        </w:rPr>
        <w:t>chronic</w:t>
      </w:r>
      <w:r>
        <w:rPr>
          <w:color w:val="231F20"/>
          <w:spacing w:val="-4"/>
          <w:sz w:val="16"/>
        </w:rPr>
        <w:t xml:space="preserve"> </w:t>
      </w:r>
      <w:r>
        <w:rPr>
          <w:color w:val="231F20"/>
          <w:spacing w:val="-6"/>
          <w:sz w:val="16"/>
        </w:rPr>
        <w:t>pain</w:t>
      </w:r>
      <w:r>
        <w:rPr>
          <w:color w:val="231F20"/>
          <w:spacing w:val="-4"/>
          <w:sz w:val="16"/>
        </w:rPr>
        <w:t xml:space="preserve"> </w:t>
      </w:r>
      <w:r>
        <w:rPr>
          <w:color w:val="231F20"/>
          <w:spacing w:val="-6"/>
          <w:sz w:val="16"/>
        </w:rPr>
        <w:t>or</w:t>
      </w:r>
      <w:r>
        <w:rPr>
          <w:color w:val="231F20"/>
          <w:spacing w:val="-4"/>
          <w:sz w:val="16"/>
        </w:rPr>
        <w:t xml:space="preserve"> </w:t>
      </w:r>
      <w:r>
        <w:rPr>
          <w:color w:val="231F20"/>
          <w:spacing w:val="-6"/>
          <w:sz w:val="16"/>
        </w:rPr>
        <w:t>distress</w:t>
      </w:r>
      <w:r>
        <w:rPr>
          <w:color w:val="231F20"/>
          <w:spacing w:val="-4"/>
          <w:sz w:val="16"/>
        </w:rPr>
        <w:t xml:space="preserve"> </w:t>
      </w:r>
      <w:r>
        <w:rPr>
          <w:color w:val="231F20"/>
          <w:spacing w:val="-6"/>
          <w:sz w:val="16"/>
        </w:rPr>
        <w:t>that</w:t>
      </w:r>
      <w:r>
        <w:rPr>
          <w:color w:val="231F20"/>
          <w:sz w:val="16"/>
        </w:rPr>
        <w:t xml:space="preserve"> </w:t>
      </w:r>
      <w:r>
        <w:rPr>
          <w:color w:val="231F20"/>
          <w:w w:val="90"/>
          <w:sz w:val="16"/>
        </w:rPr>
        <w:t>cannot</w:t>
      </w:r>
      <w:r>
        <w:rPr>
          <w:color w:val="231F20"/>
          <w:spacing w:val="-3"/>
          <w:w w:val="90"/>
          <w:sz w:val="16"/>
        </w:rPr>
        <w:t xml:space="preserve"> </w:t>
      </w:r>
      <w:r>
        <w:rPr>
          <w:color w:val="231F20"/>
          <w:w w:val="90"/>
          <w:sz w:val="16"/>
        </w:rPr>
        <w:t>be</w:t>
      </w:r>
      <w:r>
        <w:rPr>
          <w:color w:val="231F20"/>
          <w:spacing w:val="-3"/>
          <w:w w:val="90"/>
          <w:sz w:val="16"/>
        </w:rPr>
        <w:t xml:space="preserve"> </w:t>
      </w:r>
      <w:r>
        <w:rPr>
          <w:color w:val="231F20"/>
          <w:w w:val="90"/>
          <w:sz w:val="16"/>
        </w:rPr>
        <w:t>relieved</w:t>
      </w:r>
      <w:r>
        <w:rPr>
          <w:color w:val="231F20"/>
          <w:spacing w:val="-3"/>
          <w:w w:val="90"/>
          <w:sz w:val="16"/>
        </w:rPr>
        <w:t xml:space="preserve"> </w:t>
      </w:r>
      <w:r>
        <w:rPr>
          <w:color w:val="231F20"/>
          <w:w w:val="90"/>
          <w:sz w:val="16"/>
        </w:rPr>
        <w:t>will</w:t>
      </w:r>
      <w:r>
        <w:rPr>
          <w:color w:val="231F20"/>
          <w:spacing w:val="-3"/>
          <w:w w:val="90"/>
          <w:sz w:val="16"/>
        </w:rPr>
        <w:t xml:space="preserve"> </w:t>
      </w:r>
      <w:r>
        <w:rPr>
          <w:color w:val="231F20"/>
          <w:w w:val="90"/>
          <w:sz w:val="16"/>
        </w:rPr>
        <w:t>be</w:t>
      </w:r>
      <w:r>
        <w:rPr>
          <w:color w:val="231F20"/>
          <w:spacing w:val="-3"/>
          <w:w w:val="90"/>
          <w:sz w:val="16"/>
        </w:rPr>
        <w:t xml:space="preserve"> </w:t>
      </w:r>
      <w:r>
        <w:rPr>
          <w:color w:val="231F20"/>
          <w:w w:val="90"/>
          <w:sz w:val="16"/>
        </w:rPr>
        <w:t>pain-</w:t>
      </w:r>
      <w:r>
        <w:rPr>
          <w:color w:val="231F20"/>
          <w:sz w:val="16"/>
        </w:rPr>
        <w:t>lessly</w:t>
      </w:r>
      <w:r>
        <w:rPr>
          <w:color w:val="231F20"/>
          <w:spacing w:val="-12"/>
          <w:sz w:val="16"/>
        </w:rPr>
        <w:t xml:space="preserve"> </w:t>
      </w:r>
      <w:r>
        <w:rPr>
          <w:color w:val="231F20"/>
          <w:sz w:val="16"/>
        </w:rPr>
        <w:t>euthanized</w:t>
      </w:r>
      <w:r>
        <w:rPr>
          <w:color w:val="231F20"/>
          <w:spacing w:val="-11"/>
          <w:sz w:val="16"/>
        </w:rPr>
        <w:t xml:space="preserve"> </w:t>
      </w:r>
      <w:r>
        <w:rPr>
          <w:color w:val="231F20"/>
          <w:sz w:val="16"/>
        </w:rPr>
        <w:t>at</w:t>
      </w:r>
      <w:r>
        <w:rPr>
          <w:color w:val="231F20"/>
          <w:spacing w:val="-11"/>
          <w:sz w:val="16"/>
        </w:rPr>
        <w:t xml:space="preserve"> </w:t>
      </w:r>
      <w:r>
        <w:rPr>
          <w:color w:val="231F20"/>
          <w:sz w:val="16"/>
        </w:rPr>
        <w:t>the</w:t>
      </w:r>
      <w:r>
        <w:rPr>
          <w:color w:val="231F20"/>
          <w:spacing w:val="-11"/>
          <w:sz w:val="16"/>
        </w:rPr>
        <w:t xml:space="preserve"> </w:t>
      </w:r>
      <w:r>
        <w:rPr>
          <w:color w:val="231F20"/>
          <w:sz w:val="16"/>
        </w:rPr>
        <w:t>end</w:t>
      </w:r>
    </w:p>
    <w:p w14:paraId="1395405A" w14:textId="77777777" w:rsidR="00786F5F" w:rsidRDefault="00000000">
      <w:pPr>
        <w:spacing w:line="261" w:lineRule="auto"/>
        <w:ind w:left="90" w:right="754"/>
        <w:rPr>
          <w:sz w:val="16"/>
        </w:rPr>
      </w:pPr>
      <w:r>
        <w:rPr>
          <w:color w:val="231F20"/>
          <w:w w:val="90"/>
          <w:sz w:val="16"/>
        </w:rPr>
        <w:t>of</w:t>
      </w:r>
      <w:r>
        <w:rPr>
          <w:color w:val="231F20"/>
          <w:spacing w:val="-3"/>
          <w:w w:val="90"/>
          <w:sz w:val="16"/>
        </w:rPr>
        <w:t xml:space="preserve"> </w:t>
      </w:r>
      <w:r>
        <w:rPr>
          <w:color w:val="231F20"/>
          <w:w w:val="90"/>
          <w:sz w:val="16"/>
        </w:rPr>
        <w:t>the</w:t>
      </w:r>
      <w:r>
        <w:rPr>
          <w:color w:val="231F20"/>
          <w:spacing w:val="-3"/>
          <w:w w:val="90"/>
          <w:sz w:val="16"/>
        </w:rPr>
        <w:t xml:space="preserve"> </w:t>
      </w:r>
      <w:r>
        <w:rPr>
          <w:color w:val="231F20"/>
          <w:w w:val="90"/>
          <w:sz w:val="16"/>
        </w:rPr>
        <w:t>procedure</w:t>
      </w:r>
      <w:r>
        <w:rPr>
          <w:color w:val="231F20"/>
          <w:spacing w:val="-3"/>
          <w:w w:val="90"/>
          <w:sz w:val="16"/>
        </w:rPr>
        <w:t xml:space="preserve"> </w:t>
      </w:r>
      <w:r>
        <w:rPr>
          <w:color w:val="231F20"/>
          <w:w w:val="90"/>
          <w:sz w:val="16"/>
        </w:rPr>
        <w:t>or,</w:t>
      </w:r>
      <w:r>
        <w:rPr>
          <w:color w:val="231F20"/>
          <w:spacing w:val="-3"/>
          <w:w w:val="90"/>
          <w:sz w:val="16"/>
        </w:rPr>
        <w:t xml:space="preserve"> </w:t>
      </w:r>
      <w:r>
        <w:rPr>
          <w:color w:val="231F20"/>
          <w:w w:val="90"/>
          <w:sz w:val="16"/>
        </w:rPr>
        <w:t>if</w:t>
      </w:r>
      <w:r>
        <w:rPr>
          <w:color w:val="231F20"/>
          <w:spacing w:val="-3"/>
          <w:w w:val="90"/>
          <w:sz w:val="16"/>
        </w:rPr>
        <w:t xml:space="preserve"> </w:t>
      </w:r>
      <w:proofErr w:type="gramStart"/>
      <w:r>
        <w:rPr>
          <w:color w:val="231F20"/>
          <w:w w:val="90"/>
          <w:sz w:val="16"/>
        </w:rPr>
        <w:t>appro-priate</w:t>
      </w:r>
      <w:proofErr w:type="gramEnd"/>
      <w:r>
        <w:rPr>
          <w:color w:val="231F20"/>
          <w:w w:val="90"/>
          <w:sz w:val="16"/>
        </w:rPr>
        <w:t>,</w:t>
      </w:r>
      <w:r>
        <w:rPr>
          <w:color w:val="231F20"/>
          <w:spacing w:val="-2"/>
          <w:sz w:val="16"/>
        </w:rPr>
        <w:t xml:space="preserve"> </w:t>
      </w:r>
      <w:r>
        <w:rPr>
          <w:color w:val="231F20"/>
          <w:w w:val="90"/>
          <w:sz w:val="16"/>
        </w:rPr>
        <w:t>during</w:t>
      </w:r>
      <w:r>
        <w:rPr>
          <w:color w:val="231F20"/>
          <w:spacing w:val="-1"/>
          <w:sz w:val="16"/>
        </w:rPr>
        <w:t xml:space="preserve"> </w:t>
      </w:r>
      <w:r>
        <w:rPr>
          <w:color w:val="231F20"/>
          <w:w w:val="90"/>
          <w:sz w:val="16"/>
        </w:rPr>
        <w:t>the</w:t>
      </w:r>
      <w:r>
        <w:rPr>
          <w:color w:val="231F20"/>
          <w:spacing w:val="-1"/>
          <w:sz w:val="16"/>
        </w:rPr>
        <w:t xml:space="preserve"> </w:t>
      </w:r>
      <w:r>
        <w:rPr>
          <w:color w:val="231F20"/>
          <w:spacing w:val="-2"/>
          <w:w w:val="90"/>
          <w:sz w:val="16"/>
        </w:rPr>
        <w:t>procedure.</w:t>
      </w:r>
    </w:p>
    <w:p w14:paraId="5FD26A8D" w14:textId="77777777" w:rsidR="00786F5F" w:rsidRDefault="00000000">
      <w:pPr>
        <w:spacing w:before="57" w:line="261" w:lineRule="auto"/>
        <w:ind w:left="90" w:right="880"/>
        <w:rPr>
          <w:sz w:val="16"/>
        </w:rPr>
      </w:pPr>
      <w:r>
        <w:rPr>
          <w:color w:val="231F20"/>
          <w:spacing w:val="-2"/>
          <w:sz w:val="16"/>
        </w:rPr>
        <w:t>§2.31(d)(1)(xi):</w:t>
      </w:r>
      <w:r>
        <w:rPr>
          <w:color w:val="231F20"/>
          <w:spacing w:val="-10"/>
          <w:sz w:val="16"/>
        </w:rPr>
        <w:t xml:space="preserve"> </w:t>
      </w:r>
      <w:r>
        <w:rPr>
          <w:color w:val="231F20"/>
          <w:spacing w:val="-2"/>
          <w:sz w:val="16"/>
        </w:rPr>
        <w:t>Methods</w:t>
      </w:r>
      <w:r>
        <w:rPr>
          <w:color w:val="231F20"/>
          <w:spacing w:val="-9"/>
          <w:sz w:val="16"/>
        </w:rPr>
        <w:t xml:space="preserve"> </w:t>
      </w:r>
      <w:r>
        <w:rPr>
          <w:color w:val="231F20"/>
          <w:spacing w:val="-2"/>
          <w:sz w:val="16"/>
        </w:rPr>
        <w:t xml:space="preserve">of </w:t>
      </w:r>
      <w:r>
        <w:rPr>
          <w:color w:val="231F20"/>
          <w:sz w:val="16"/>
        </w:rPr>
        <w:t>euthanasia</w:t>
      </w:r>
      <w:r>
        <w:rPr>
          <w:color w:val="231F20"/>
          <w:spacing w:val="-12"/>
          <w:sz w:val="16"/>
        </w:rPr>
        <w:t xml:space="preserve"> </w:t>
      </w:r>
      <w:r>
        <w:rPr>
          <w:color w:val="231F20"/>
          <w:sz w:val="16"/>
        </w:rPr>
        <w:t>used</w:t>
      </w:r>
      <w:r>
        <w:rPr>
          <w:color w:val="231F20"/>
          <w:spacing w:val="-11"/>
          <w:sz w:val="16"/>
        </w:rPr>
        <w:t xml:space="preserve"> </w:t>
      </w:r>
      <w:r>
        <w:rPr>
          <w:color w:val="231F20"/>
          <w:sz w:val="16"/>
        </w:rPr>
        <w:t>must</w:t>
      </w:r>
      <w:r>
        <w:rPr>
          <w:color w:val="231F20"/>
          <w:spacing w:val="-11"/>
          <w:sz w:val="16"/>
        </w:rPr>
        <w:t xml:space="preserve"> </w:t>
      </w:r>
      <w:r>
        <w:rPr>
          <w:color w:val="231F20"/>
          <w:sz w:val="16"/>
        </w:rPr>
        <w:t>be</w:t>
      </w:r>
      <w:r>
        <w:rPr>
          <w:color w:val="231F20"/>
          <w:spacing w:val="-11"/>
          <w:sz w:val="16"/>
        </w:rPr>
        <w:t xml:space="preserve"> </w:t>
      </w:r>
      <w:r>
        <w:rPr>
          <w:color w:val="231F20"/>
          <w:sz w:val="16"/>
        </w:rPr>
        <w:t xml:space="preserve">in </w:t>
      </w:r>
      <w:r>
        <w:rPr>
          <w:color w:val="231F20"/>
          <w:w w:val="90"/>
          <w:sz w:val="16"/>
        </w:rPr>
        <w:t>accordance with the definition</w:t>
      </w:r>
      <w:r>
        <w:rPr>
          <w:color w:val="231F20"/>
          <w:sz w:val="16"/>
        </w:rPr>
        <w:t xml:space="preserve"> </w:t>
      </w:r>
      <w:r>
        <w:rPr>
          <w:color w:val="231F20"/>
          <w:spacing w:val="-2"/>
          <w:sz w:val="16"/>
        </w:rPr>
        <w:t>of</w:t>
      </w:r>
      <w:r>
        <w:rPr>
          <w:color w:val="231F20"/>
          <w:spacing w:val="-10"/>
          <w:sz w:val="16"/>
        </w:rPr>
        <w:t xml:space="preserve"> </w:t>
      </w:r>
      <w:r>
        <w:rPr>
          <w:color w:val="231F20"/>
          <w:spacing w:val="-2"/>
          <w:sz w:val="16"/>
        </w:rPr>
        <w:t>the</w:t>
      </w:r>
      <w:r>
        <w:rPr>
          <w:color w:val="231F20"/>
          <w:spacing w:val="-9"/>
          <w:sz w:val="16"/>
        </w:rPr>
        <w:t xml:space="preserve"> </w:t>
      </w:r>
      <w:r>
        <w:rPr>
          <w:color w:val="231F20"/>
          <w:spacing w:val="-2"/>
          <w:sz w:val="16"/>
        </w:rPr>
        <w:t>term</w:t>
      </w:r>
      <w:r>
        <w:rPr>
          <w:color w:val="231F20"/>
          <w:spacing w:val="-9"/>
          <w:sz w:val="16"/>
        </w:rPr>
        <w:t xml:space="preserve"> </w:t>
      </w:r>
      <w:r>
        <w:rPr>
          <w:color w:val="231F20"/>
          <w:spacing w:val="-2"/>
          <w:sz w:val="16"/>
        </w:rPr>
        <w:t>set</w:t>
      </w:r>
      <w:r>
        <w:rPr>
          <w:color w:val="231F20"/>
          <w:spacing w:val="-9"/>
          <w:sz w:val="16"/>
        </w:rPr>
        <w:t xml:space="preserve"> </w:t>
      </w:r>
      <w:r>
        <w:rPr>
          <w:color w:val="231F20"/>
          <w:spacing w:val="-2"/>
          <w:sz w:val="16"/>
        </w:rPr>
        <w:t>forth</w:t>
      </w:r>
      <w:r>
        <w:rPr>
          <w:color w:val="231F20"/>
          <w:spacing w:val="-9"/>
          <w:sz w:val="16"/>
        </w:rPr>
        <w:t xml:space="preserve"> </w:t>
      </w:r>
      <w:r>
        <w:rPr>
          <w:color w:val="231F20"/>
          <w:spacing w:val="-2"/>
          <w:sz w:val="16"/>
        </w:rPr>
        <w:t>in</w:t>
      </w:r>
      <w:r>
        <w:rPr>
          <w:color w:val="231F20"/>
          <w:spacing w:val="-9"/>
          <w:sz w:val="16"/>
        </w:rPr>
        <w:t xml:space="preserve"> </w:t>
      </w:r>
      <w:r>
        <w:rPr>
          <w:color w:val="231F20"/>
          <w:spacing w:val="-2"/>
          <w:sz w:val="16"/>
        </w:rPr>
        <w:t>9</w:t>
      </w:r>
      <w:r>
        <w:rPr>
          <w:color w:val="231F20"/>
          <w:spacing w:val="-9"/>
          <w:sz w:val="16"/>
        </w:rPr>
        <w:t xml:space="preserve"> </w:t>
      </w:r>
      <w:r>
        <w:rPr>
          <w:color w:val="231F20"/>
          <w:spacing w:val="-2"/>
          <w:sz w:val="16"/>
        </w:rPr>
        <w:t xml:space="preserve">CFR </w:t>
      </w:r>
      <w:r>
        <w:rPr>
          <w:color w:val="231F20"/>
          <w:w w:val="90"/>
          <w:sz w:val="16"/>
        </w:rPr>
        <w:t>part</w:t>
      </w:r>
      <w:r>
        <w:rPr>
          <w:color w:val="231F20"/>
          <w:spacing w:val="-4"/>
          <w:w w:val="90"/>
          <w:sz w:val="16"/>
        </w:rPr>
        <w:t xml:space="preserve"> </w:t>
      </w:r>
      <w:r>
        <w:rPr>
          <w:color w:val="231F20"/>
          <w:w w:val="90"/>
          <w:sz w:val="16"/>
        </w:rPr>
        <w:t>1,</w:t>
      </w:r>
      <w:r>
        <w:rPr>
          <w:color w:val="231F20"/>
          <w:spacing w:val="-4"/>
          <w:w w:val="90"/>
          <w:sz w:val="16"/>
        </w:rPr>
        <w:t xml:space="preserve"> </w:t>
      </w:r>
      <w:r>
        <w:rPr>
          <w:color w:val="231F20"/>
          <w:w w:val="90"/>
          <w:sz w:val="16"/>
        </w:rPr>
        <w:t>§1.1</w:t>
      </w:r>
      <w:r>
        <w:rPr>
          <w:color w:val="231F20"/>
          <w:spacing w:val="-4"/>
          <w:w w:val="90"/>
          <w:sz w:val="16"/>
        </w:rPr>
        <w:t xml:space="preserve"> </w:t>
      </w:r>
      <w:r>
        <w:rPr>
          <w:color w:val="231F20"/>
          <w:w w:val="90"/>
          <w:sz w:val="16"/>
        </w:rPr>
        <w:t>of</w:t>
      </w:r>
      <w:r>
        <w:rPr>
          <w:color w:val="231F20"/>
          <w:spacing w:val="-4"/>
          <w:w w:val="90"/>
          <w:sz w:val="16"/>
        </w:rPr>
        <w:t xml:space="preserve"> </w:t>
      </w:r>
      <w:r>
        <w:rPr>
          <w:color w:val="231F20"/>
          <w:w w:val="90"/>
          <w:sz w:val="16"/>
        </w:rPr>
        <w:t>this</w:t>
      </w:r>
      <w:r>
        <w:rPr>
          <w:color w:val="231F20"/>
          <w:spacing w:val="-4"/>
          <w:w w:val="90"/>
          <w:sz w:val="16"/>
        </w:rPr>
        <w:t xml:space="preserve"> </w:t>
      </w:r>
      <w:r>
        <w:rPr>
          <w:color w:val="231F20"/>
          <w:w w:val="90"/>
          <w:sz w:val="16"/>
        </w:rPr>
        <w:t>subchapter,</w:t>
      </w:r>
      <w:r>
        <w:rPr>
          <w:color w:val="231F20"/>
          <w:sz w:val="16"/>
        </w:rPr>
        <w:t xml:space="preserve"> </w:t>
      </w:r>
      <w:r>
        <w:rPr>
          <w:color w:val="231F20"/>
          <w:spacing w:val="-2"/>
          <w:sz w:val="16"/>
        </w:rPr>
        <w:t>unless</w:t>
      </w:r>
      <w:r>
        <w:rPr>
          <w:color w:val="231F20"/>
          <w:spacing w:val="-10"/>
          <w:sz w:val="16"/>
        </w:rPr>
        <w:t xml:space="preserve"> </w:t>
      </w:r>
      <w:r>
        <w:rPr>
          <w:color w:val="231F20"/>
          <w:spacing w:val="-2"/>
          <w:sz w:val="16"/>
        </w:rPr>
        <w:t>a</w:t>
      </w:r>
      <w:r>
        <w:rPr>
          <w:color w:val="231F20"/>
          <w:spacing w:val="-9"/>
          <w:sz w:val="16"/>
        </w:rPr>
        <w:t xml:space="preserve"> </w:t>
      </w:r>
      <w:r>
        <w:rPr>
          <w:color w:val="231F20"/>
          <w:spacing w:val="-2"/>
          <w:sz w:val="16"/>
        </w:rPr>
        <w:t>deviation</w:t>
      </w:r>
      <w:r>
        <w:rPr>
          <w:color w:val="231F20"/>
          <w:spacing w:val="-9"/>
          <w:sz w:val="16"/>
        </w:rPr>
        <w:t xml:space="preserve"> </w:t>
      </w:r>
      <w:r>
        <w:rPr>
          <w:color w:val="231F20"/>
          <w:spacing w:val="-2"/>
          <w:sz w:val="16"/>
        </w:rPr>
        <w:t>is</w:t>
      </w:r>
      <w:r>
        <w:rPr>
          <w:color w:val="231F20"/>
          <w:spacing w:val="-9"/>
          <w:sz w:val="16"/>
        </w:rPr>
        <w:t xml:space="preserve"> </w:t>
      </w:r>
      <w:r>
        <w:rPr>
          <w:color w:val="231F20"/>
          <w:spacing w:val="-2"/>
          <w:sz w:val="16"/>
        </w:rPr>
        <w:t>justified for</w:t>
      </w:r>
      <w:r>
        <w:rPr>
          <w:color w:val="231F20"/>
          <w:spacing w:val="-9"/>
          <w:sz w:val="16"/>
        </w:rPr>
        <w:t xml:space="preserve"> </w:t>
      </w:r>
      <w:r>
        <w:rPr>
          <w:color w:val="231F20"/>
          <w:spacing w:val="-2"/>
          <w:sz w:val="16"/>
        </w:rPr>
        <w:t>scientific</w:t>
      </w:r>
      <w:r>
        <w:rPr>
          <w:color w:val="231F20"/>
          <w:spacing w:val="-9"/>
          <w:sz w:val="16"/>
        </w:rPr>
        <w:t xml:space="preserve"> </w:t>
      </w:r>
      <w:r>
        <w:rPr>
          <w:color w:val="231F20"/>
          <w:spacing w:val="-2"/>
          <w:sz w:val="16"/>
        </w:rPr>
        <w:t>reasons,</w:t>
      </w:r>
      <w:r>
        <w:rPr>
          <w:color w:val="231F20"/>
          <w:spacing w:val="-9"/>
          <w:sz w:val="16"/>
        </w:rPr>
        <w:t xml:space="preserve"> </w:t>
      </w:r>
      <w:r>
        <w:rPr>
          <w:color w:val="231F20"/>
          <w:spacing w:val="-2"/>
          <w:sz w:val="16"/>
        </w:rPr>
        <w:t>in</w:t>
      </w:r>
      <w:r>
        <w:rPr>
          <w:color w:val="231F20"/>
          <w:spacing w:val="-9"/>
          <w:sz w:val="16"/>
        </w:rPr>
        <w:t xml:space="preserve"> </w:t>
      </w:r>
      <w:proofErr w:type="gramStart"/>
      <w:r>
        <w:rPr>
          <w:color w:val="231F20"/>
          <w:spacing w:val="-2"/>
          <w:sz w:val="16"/>
        </w:rPr>
        <w:t>writ-</w:t>
      </w:r>
      <w:r>
        <w:rPr>
          <w:color w:val="231F20"/>
          <w:sz w:val="16"/>
        </w:rPr>
        <w:t>ing</w:t>
      </w:r>
      <w:proofErr w:type="gramEnd"/>
      <w:r>
        <w:rPr>
          <w:color w:val="231F20"/>
          <w:sz w:val="16"/>
        </w:rPr>
        <w:t>,</w:t>
      </w:r>
      <w:r>
        <w:rPr>
          <w:color w:val="231F20"/>
          <w:spacing w:val="-6"/>
          <w:sz w:val="16"/>
        </w:rPr>
        <w:t xml:space="preserve"> </w:t>
      </w:r>
      <w:r>
        <w:rPr>
          <w:color w:val="231F20"/>
          <w:sz w:val="16"/>
        </w:rPr>
        <w:t>by</w:t>
      </w:r>
      <w:r>
        <w:rPr>
          <w:color w:val="231F20"/>
          <w:spacing w:val="-6"/>
          <w:sz w:val="16"/>
        </w:rPr>
        <w:t xml:space="preserve"> </w:t>
      </w:r>
      <w:r>
        <w:rPr>
          <w:color w:val="231F20"/>
          <w:sz w:val="16"/>
        </w:rPr>
        <w:t>the</w:t>
      </w:r>
      <w:r>
        <w:rPr>
          <w:color w:val="231F20"/>
          <w:spacing w:val="-6"/>
          <w:sz w:val="16"/>
        </w:rPr>
        <w:t xml:space="preserve"> </w:t>
      </w:r>
      <w:r>
        <w:rPr>
          <w:color w:val="231F20"/>
          <w:sz w:val="16"/>
        </w:rPr>
        <w:t>investigator.</w:t>
      </w:r>
    </w:p>
    <w:p w14:paraId="264E835C" w14:textId="77777777" w:rsidR="00786F5F" w:rsidRDefault="00000000">
      <w:pPr>
        <w:spacing w:before="176" w:line="261" w:lineRule="auto"/>
        <w:ind w:left="90" w:right="754"/>
        <w:rPr>
          <w:sz w:val="16"/>
        </w:rPr>
      </w:pPr>
      <w:r>
        <w:rPr>
          <w:color w:val="231F20"/>
          <w:w w:val="85"/>
          <w:sz w:val="16"/>
        </w:rPr>
        <w:t>§2.31(d)(1)(vi):</w:t>
      </w:r>
      <w:r>
        <w:rPr>
          <w:color w:val="231F20"/>
          <w:spacing w:val="-3"/>
          <w:w w:val="85"/>
          <w:sz w:val="16"/>
        </w:rPr>
        <w:t xml:space="preserve"> </w:t>
      </w:r>
      <w:r>
        <w:rPr>
          <w:color w:val="231F20"/>
          <w:w w:val="85"/>
          <w:sz w:val="16"/>
        </w:rPr>
        <w:t>The</w:t>
      </w:r>
      <w:r>
        <w:rPr>
          <w:color w:val="231F20"/>
          <w:spacing w:val="-3"/>
          <w:w w:val="85"/>
          <w:sz w:val="16"/>
        </w:rPr>
        <w:t xml:space="preserve"> </w:t>
      </w:r>
      <w:r>
        <w:rPr>
          <w:color w:val="231F20"/>
          <w:w w:val="85"/>
          <w:sz w:val="16"/>
        </w:rPr>
        <w:t>animals’</w:t>
      </w:r>
      <w:r>
        <w:rPr>
          <w:color w:val="231F20"/>
          <w:spacing w:val="-3"/>
          <w:w w:val="85"/>
          <w:sz w:val="16"/>
        </w:rPr>
        <w:t xml:space="preserve"> </w:t>
      </w:r>
      <w:r>
        <w:rPr>
          <w:color w:val="231F20"/>
          <w:w w:val="85"/>
          <w:sz w:val="16"/>
        </w:rPr>
        <w:t>living</w:t>
      </w:r>
      <w:r>
        <w:rPr>
          <w:color w:val="231F20"/>
          <w:sz w:val="16"/>
        </w:rPr>
        <w:t xml:space="preserve"> conditions</w:t>
      </w:r>
      <w:r>
        <w:rPr>
          <w:color w:val="231F20"/>
          <w:spacing w:val="-8"/>
          <w:sz w:val="16"/>
        </w:rPr>
        <w:t xml:space="preserve"> </w:t>
      </w:r>
      <w:r>
        <w:rPr>
          <w:color w:val="231F20"/>
          <w:sz w:val="16"/>
        </w:rPr>
        <w:t>will</w:t>
      </w:r>
      <w:r>
        <w:rPr>
          <w:color w:val="231F20"/>
          <w:spacing w:val="-8"/>
          <w:sz w:val="16"/>
        </w:rPr>
        <w:t xml:space="preserve"> </w:t>
      </w:r>
      <w:r>
        <w:rPr>
          <w:color w:val="231F20"/>
          <w:sz w:val="16"/>
        </w:rPr>
        <w:t>be</w:t>
      </w:r>
      <w:r>
        <w:rPr>
          <w:color w:val="231F20"/>
          <w:spacing w:val="-9"/>
          <w:sz w:val="16"/>
        </w:rPr>
        <w:t xml:space="preserve"> </w:t>
      </w:r>
      <w:r>
        <w:rPr>
          <w:color w:val="231F20"/>
          <w:sz w:val="16"/>
        </w:rPr>
        <w:t xml:space="preserve">appropriate </w:t>
      </w:r>
      <w:r>
        <w:rPr>
          <w:color w:val="231F20"/>
          <w:spacing w:val="-4"/>
          <w:sz w:val="16"/>
        </w:rPr>
        <w:t xml:space="preserve">for their species in accordance </w:t>
      </w:r>
      <w:r>
        <w:rPr>
          <w:color w:val="231F20"/>
          <w:sz w:val="16"/>
        </w:rPr>
        <w:t>with</w:t>
      </w:r>
      <w:r>
        <w:rPr>
          <w:color w:val="231F20"/>
          <w:spacing w:val="-9"/>
          <w:sz w:val="16"/>
        </w:rPr>
        <w:t xml:space="preserve"> </w:t>
      </w:r>
      <w:r>
        <w:rPr>
          <w:color w:val="231F20"/>
          <w:sz w:val="16"/>
        </w:rPr>
        <w:t>part</w:t>
      </w:r>
      <w:r>
        <w:rPr>
          <w:color w:val="231F20"/>
          <w:spacing w:val="-9"/>
          <w:sz w:val="16"/>
        </w:rPr>
        <w:t xml:space="preserve"> </w:t>
      </w:r>
      <w:r>
        <w:rPr>
          <w:color w:val="231F20"/>
          <w:sz w:val="16"/>
        </w:rPr>
        <w:t>3</w:t>
      </w:r>
      <w:r>
        <w:rPr>
          <w:color w:val="231F20"/>
          <w:spacing w:val="-9"/>
          <w:sz w:val="16"/>
        </w:rPr>
        <w:t xml:space="preserve"> </w:t>
      </w:r>
      <w:r>
        <w:rPr>
          <w:color w:val="231F20"/>
          <w:sz w:val="16"/>
        </w:rPr>
        <w:t>of</w:t>
      </w:r>
      <w:r>
        <w:rPr>
          <w:color w:val="231F20"/>
          <w:spacing w:val="-9"/>
          <w:sz w:val="16"/>
        </w:rPr>
        <w:t xml:space="preserve"> </w:t>
      </w:r>
      <w:r>
        <w:rPr>
          <w:color w:val="231F20"/>
          <w:sz w:val="16"/>
        </w:rPr>
        <w:t>this</w:t>
      </w:r>
      <w:r>
        <w:rPr>
          <w:color w:val="231F20"/>
          <w:spacing w:val="-9"/>
          <w:sz w:val="16"/>
        </w:rPr>
        <w:t xml:space="preserve"> </w:t>
      </w:r>
      <w:proofErr w:type="gramStart"/>
      <w:r>
        <w:rPr>
          <w:color w:val="231F20"/>
          <w:sz w:val="16"/>
        </w:rPr>
        <w:t>subchapter, and</w:t>
      </w:r>
      <w:proofErr w:type="gramEnd"/>
      <w:r>
        <w:rPr>
          <w:color w:val="231F20"/>
          <w:spacing w:val="-7"/>
          <w:sz w:val="16"/>
        </w:rPr>
        <w:t xml:space="preserve"> </w:t>
      </w:r>
      <w:r>
        <w:rPr>
          <w:color w:val="231F20"/>
          <w:sz w:val="16"/>
        </w:rPr>
        <w:t>contribute</w:t>
      </w:r>
      <w:r>
        <w:rPr>
          <w:color w:val="231F20"/>
          <w:spacing w:val="-7"/>
          <w:sz w:val="16"/>
        </w:rPr>
        <w:t xml:space="preserve"> </w:t>
      </w:r>
      <w:r>
        <w:rPr>
          <w:color w:val="231F20"/>
          <w:sz w:val="16"/>
        </w:rPr>
        <w:t>to</w:t>
      </w:r>
      <w:r>
        <w:rPr>
          <w:color w:val="231F20"/>
          <w:spacing w:val="-7"/>
          <w:sz w:val="16"/>
        </w:rPr>
        <w:t xml:space="preserve"> </w:t>
      </w:r>
      <w:r>
        <w:rPr>
          <w:color w:val="231F20"/>
          <w:sz w:val="16"/>
        </w:rPr>
        <w:t>their</w:t>
      </w:r>
      <w:r>
        <w:rPr>
          <w:color w:val="231F20"/>
          <w:spacing w:val="-7"/>
          <w:sz w:val="16"/>
        </w:rPr>
        <w:t xml:space="preserve"> </w:t>
      </w:r>
      <w:r>
        <w:rPr>
          <w:color w:val="231F20"/>
          <w:sz w:val="16"/>
        </w:rPr>
        <w:t xml:space="preserve">health </w:t>
      </w:r>
      <w:r>
        <w:rPr>
          <w:color w:val="231F20"/>
          <w:w w:val="90"/>
          <w:sz w:val="16"/>
        </w:rPr>
        <w:t xml:space="preserve">and comfort. The housing, </w:t>
      </w:r>
      <w:proofErr w:type="gramStart"/>
      <w:r>
        <w:rPr>
          <w:color w:val="231F20"/>
          <w:w w:val="90"/>
          <w:sz w:val="16"/>
        </w:rPr>
        <w:t>feed-</w:t>
      </w:r>
      <w:r>
        <w:rPr>
          <w:color w:val="231F20"/>
          <w:spacing w:val="-6"/>
          <w:sz w:val="16"/>
        </w:rPr>
        <w:t>ing</w:t>
      </w:r>
      <w:proofErr w:type="gramEnd"/>
      <w:r>
        <w:rPr>
          <w:color w:val="231F20"/>
          <w:spacing w:val="-6"/>
          <w:sz w:val="16"/>
        </w:rPr>
        <w:t>, and</w:t>
      </w:r>
      <w:r>
        <w:rPr>
          <w:color w:val="231F20"/>
          <w:spacing w:val="-5"/>
          <w:sz w:val="16"/>
        </w:rPr>
        <w:t xml:space="preserve"> </w:t>
      </w:r>
      <w:proofErr w:type="gramStart"/>
      <w:r>
        <w:rPr>
          <w:color w:val="231F20"/>
          <w:spacing w:val="-6"/>
          <w:sz w:val="16"/>
        </w:rPr>
        <w:t>nonmedical</w:t>
      </w:r>
      <w:proofErr w:type="gramEnd"/>
      <w:r>
        <w:rPr>
          <w:color w:val="231F20"/>
          <w:spacing w:val="-5"/>
          <w:sz w:val="16"/>
        </w:rPr>
        <w:t xml:space="preserve"> </w:t>
      </w:r>
      <w:r>
        <w:rPr>
          <w:color w:val="231F20"/>
          <w:spacing w:val="-6"/>
          <w:sz w:val="16"/>
        </w:rPr>
        <w:t>care</w:t>
      </w:r>
      <w:r>
        <w:rPr>
          <w:color w:val="231F20"/>
          <w:spacing w:val="-5"/>
          <w:sz w:val="16"/>
        </w:rPr>
        <w:t xml:space="preserve"> </w:t>
      </w:r>
      <w:r>
        <w:rPr>
          <w:color w:val="231F20"/>
          <w:spacing w:val="-6"/>
          <w:sz w:val="16"/>
        </w:rPr>
        <w:t>of</w:t>
      </w:r>
      <w:r>
        <w:rPr>
          <w:color w:val="231F20"/>
          <w:spacing w:val="-5"/>
          <w:sz w:val="16"/>
        </w:rPr>
        <w:t xml:space="preserve"> </w:t>
      </w:r>
      <w:r>
        <w:rPr>
          <w:color w:val="231F20"/>
          <w:spacing w:val="-6"/>
          <w:sz w:val="16"/>
        </w:rPr>
        <w:t>the</w:t>
      </w:r>
      <w:r>
        <w:rPr>
          <w:color w:val="231F20"/>
          <w:sz w:val="16"/>
        </w:rPr>
        <w:t xml:space="preserve"> animals</w:t>
      </w:r>
      <w:r>
        <w:rPr>
          <w:color w:val="231F20"/>
          <w:spacing w:val="-12"/>
          <w:sz w:val="16"/>
        </w:rPr>
        <w:t xml:space="preserve"> </w:t>
      </w:r>
      <w:r>
        <w:rPr>
          <w:color w:val="231F20"/>
          <w:sz w:val="16"/>
        </w:rPr>
        <w:t>will</w:t>
      </w:r>
      <w:r>
        <w:rPr>
          <w:color w:val="231F20"/>
          <w:spacing w:val="-11"/>
          <w:sz w:val="16"/>
        </w:rPr>
        <w:t xml:space="preserve"> </w:t>
      </w:r>
      <w:r>
        <w:rPr>
          <w:color w:val="231F20"/>
          <w:sz w:val="16"/>
        </w:rPr>
        <w:t>be</w:t>
      </w:r>
      <w:r>
        <w:rPr>
          <w:color w:val="231F20"/>
          <w:spacing w:val="-11"/>
          <w:sz w:val="16"/>
        </w:rPr>
        <w:t xml:space="preserve"> </w:t>
      </w:r>
      <w:r>
        <w:rPr>
          <w:color w:val="231F20"/>
          <w:sz w:val="16"/>
        </w:rPr>
        <w:t>directed</w:t>
      </w:r>
      <w:r>
        <w:rPr>
          <w:color w:val="231F20"/>
          <w:spacing w:val="-11"/>
          <w:sz w:val="16"/>
        </w:rPr>
        <w:t xml:space="preserve"> </w:t>
      </w:r>
      <w:r>
        <w:rPr>
          <w:color w:val="231F20"/>
          <w:sz w:val="16"/>
        </w:rPr>
        <w:t>by</w:t>
      </w:r>
      <w:r>
        <w:rPr>
          <w:color w:val="231F20"/>
          <w:spacing w:val="-11"/>
          <w:sz w:val="16"/>
        </w:rPr>
        <w:t xml:space="preserve"> </w:t>
      </w:r>
      <w:r>
        <w:rPr>
          <w:color w:val="231F20"/>
          <w:sz w:val="16"/>
        </w:rPr>
        <w:t xml:space="preserve">the </w:t>
      </w:r>
      <w:r>
        <w:rPr>
          <w:color w:val="231F20"/>
          <w:spacing w:val="-2"/>
          <w:sz w:val="16"/>
        </w:rPr>
        <w:t>attending</w:t>
      </w:r>
      <w:r>
        <w:rPr>
          <w:color w:val="231F20"/>
          <w:spacing w:val="-10"/>
          <w:sz w:val="16"/>
        </w:rPr>
        <w:t xml:space="preserve"> </w:t>
      </w:r>
      <w:r>
        <w:rPr>
          <w:color w:val="231F20"/>
          <w:spacing w:val="-2"/>
          <w:sz w:val="16"/>
        </w:rPr>
        <w:t>veterinarian</w:t>
      </w:r>
      <w:r>
        <w:rPr>
          <w:color w:val="231F20"/>
          <w:spacing w:val="-9"/>
          <w:sz w:val="16"/>
        </w:rPr>
        <w:t xml:space="preserve"> </w:t>
      </w:r>
      <w:r>
        <w:rPr>
          <w:color w:val="231F20"/>
          <w:spacing w:val="-2"/>
          <w:sz w:val="16"/>
        </w:rPr>
        <w:t>or</w:t>
      </w:r>
      <w:r>
        <w:rPr>
          <w:color w:val="231F20"/>
          <w:spacing w:val="-9"/>
          <w:sz w:val="16"/>
        </w:rPr>
        <w:t xml:space="preserve"> </w:t>
      </w:r>
      <w:r>
        <w:rPr>
          <w:color w:val="231F20"/>
          <w:spacing w:val="-2"/>
          <w:sz w:val="16"/>
        </w:rPr>
        <w:t xml:space="preserve">other </w:t>
      </w:r>
      <w:r>
        <w:rPr>
          <w:color w:val="231F20"/>
          <w:spacing w:val="-2"/>
          <w:w w:val="90"/>
          <w:sz w:val="16"/>
        </w:rPr>
        <w:t>scientist trained and experienced</w:t>
      </w:r>
      <w:r>
        <w:rPr>
          <w:color w:val="231F20"/>
          <w:spacing w:val="-2"/>
          <w:sz w:val="16"/>
        </w:rPr>
        <w:t xml:space="preserve"> </w:t>
      </w:r>
      <w:r>
        <w:rPr>
          <w:color w:val="231F20"/>
          <w:sz w:val="16"/>
        </w:rPr>
        <w:t>in</w:t>
      </w:r>
      <w:r>
        <w:rPr>
          <w:color w:val="231F20"/>
          <w:spacing w:val="-12"/>
          <w:sz w:val="16"/>
        </w:rPr>
        <w:t xml:space="preserve"> </w:t>
      </w:r>
      <w:r>
        <w:rPr>
          <w:color w:val="231F20"/>
          <w:sz w:val="16"/>
        </w:rPr>
        <w:t>the</w:t>
      </w:r>
      <w:r>
        <w:rPr>
          <w:color w:val="231F20"/>
          <w:spacing w:val="-11"/>
          <w:sz w:val="16"/>
        </w:rPr>
        <w:t xml:space="preserve"> </w:t>
      </w:r>
      <w:r>
        <w:rPr>
          <w:color w:val="231F20"/>
          <w:sz w:val="16"/>
        </w:rPr>
        <w:t>proper</w:t>
      </w:r>
      <w:r>
        <w:rPr>
          <w:color w:val="231F20"/>
          <w:spacing w:val="-11"/>
          <w:sz w:val="16"/>
        </w:rPr>
        <w:t xml:space="preserve"> </w:t>
      </w:r>
      <w:r>
        <w:rPr>
          <w:color w:val="231F20"/>
          <w:sz w:val="16"/>
        </w:rPr>
        <w:t>care,</w:t>
      </w:r>
      <w:r>
        <w:rPr>
          <w:color w:val="231F20"/>
          <w:spacing w:val="-11"/>
          <w:sz w:val="16"/>
        </w:rPr>
        <w:t xml:space="preserve"> </w:t>
      </w:r>
      <w:r>
        <w:rPr>
          <w:color w:val="231F20"/>
          <w:sz w:val="16"/>
        </w:rPr>
        <w:t>handling, and</w:t>
      </w:r>
      <w:r>
        <w:rPr>
          <w:color w:val="231F20"/>
          <w:spacing w:val="-9"/>
          <w:sz w:val="16"/>
        </w:rPr>
        <w:t xml:space="preserve"> </w:t>
      </w:r>
      <w:r>
        <w:rPr>
          <w:color w:val="231F20"/>
          <w:sz w:val="16"/>
        </w:rPr>
        <w:t>use</w:t>
      </w:r>
      <w:r>
        <w:rPr>
          <w:color w:val="231F20"/>
          <w:spacing w:val="-9"/>
          <w:sz w:val="16"/>
        </w:rPr>
        <w:t xml:space="preserve"> </w:t>
      </w:r>
      <w:r>
        <w:rPr>
          <w:color w:val="231F20"/>
          <w:sz w:val="16"/>
        </w:rPr>
        <w:t>of</w:t>
      </w:r>
      <w:r>
        <w:rPr>
          <w:color w:val="231F20"/>
          <w:spacing w:val="-10"/>
          <w:sz w:val="16"/>
        </w:rPr>
        <w:t xml:space="preserve"> </w:t>
      </w:r>
      <w:r>
        <w:rPr>
          <w:color w:val="231F20"/>
          <w:sz w:val="16"/>
        </w:rPr>
        <w:t>the</w:t>
      </w:r>
      <w:r>
        <w:rPr>
          <w:color w:val="231F20"/>
          <w:spacing w:val="-9"/>
          <w:sz w:val="16"/>
        </w:rPr>
        <w:t xml:space="preserve"> </w:t>
      </w:r>
      <w:r>
        <w:rPr>
          <w:color w:val="231F20"/>
          <w:sz w:val="16"/>
        </w:rPr>
        <w:t>species</w:t>
      </w:r>
      <w:r>
        <w:rPr>
          <w:color w:val="231F20"/>
          <w:spacing w:val="-9"/>
          <w:sz w:val="16"/>
        </w:rPr>
        <w:t xml:space="preserve"> </w:t>
      </w:r>
      <w:r>
        <w:rPr>
          <w:color w:val="231F20"/>
          <w:sz w:val="16"/>
        </w:rPr>
        <w:t>being maintained or studied.</w:t>
      </w:r>
    </w:p>
    <w:p w14:paraId="2D12159F" w14:textId="77777777" w:rsidR="00786F5F" w:rsidRDefault="00000000">
      <w:pPr>
        <w:spacing w:before="52" w:line="261" w:lineRule="auto"/>
        <w:ind w:left="90" w:right="456"/>
        <w:rPr>
          <w:sz w:val="16"/>
        </w:rPr>
      </w:pPr>
      <w:r>
        <w:rPr>
          <w:color w:val="231F20"/>
          <w:w w:val="85"/>
          <w:sz w:val="16"/>
        </w:rPr>
        <w:t>§2.31(d)(1)(vii): Medical care for</w:t>
      </w:r>
      <w:r>
        <w:rPr>
          <w:color w:val="231F20"/>
          <w:w w:val="95"/>
          <w:sz w:val="16"/>
        </w:rPr>
        <w:t xml:space="preserve"> animals will be available and provided as necessary by a qualified</w:t>
      </w:r>
      <w:r>
        <w:rPr>
          <w:color w:val="231F20"/>
          <w:spacing w:val="-4"/>
          <w:w w:val="95"/>
          <w:sz w:val="16"/>
        </w:rPr>
        <w:t xml:space="preserve"> </w:t>
      </w:r>
      <w:r>
        <w:rPr>
          <w:color w:val="231F20"/>
          <w:w w:val="95"/>
          <w:sz w:val="16"/>
        </w:rPr>
        <w:t>veterinarian.</w:t>
      </w:r>
    </w:p>
    <w:p w14:paraId="29D44D41" w14:textId="77777777" w:rsidR="00786F5F" w:rsidRDefault="00000000">
      <w:pPr>
        <w:spacing w:before="179" w:line="261" w:lineRule="auto"/>
        <w:ind w:left="90" w:right="839"/>
        <w:rPr>
          <w:sz w:val="16"/>
        </w:rPr>
      </w:pPr>
      <w:r>
        <w:rPr>
          <w:color w:val="231F20"/>
          <w:spacing w:val="-4"/>
          <w:sz w:val="16"/>
        </w:rPr>
        <w:t>§2.31(d)(1)(viii):</w:t>
      </w:r>
      <w:r>
        <w:rPr>
          <w:color w:val="231F20"/>
          <w:spacing w:val="-6"/>
          <w:sz w:val="16"/>
        </w:rPr>
        <w:t xml:space="preserve"> </w:t>
      </w:r>
      <w:r>
        <w:rPr>
          <w:color w:val="231F20"/>
          <w:spacing w:val="-4"/>
          <w:sz w:val="16"/>
        </w:rPr>
        <w:t xml:space="preserve">Personnel </w:t>
      </w:r>
      <w:r>
        <w:rPr>
          <w:color w:val="231F20"/>
          <w:sz w:val="16"/>
        </w:rPr>
        <w:t>conducting</w:t>
      </w:r>
      <w:r>
        <w:rPr>
          <w:color w:val="231F20"/>
          <w:spacing w:val="-4"/>
          <w:sz w:val="16"/>
        </w:rPr>
        <w:t xml:space="preserve"> </w:t>
      </w:r>
      <w:r>
        <w:rPr>
          <w:color w:val="231F20"/>
          <w:sz w:val="16"/>
        </w:rPr>
        <w:t>procedures</w:t>
      </w:r>
      <w:r>
        <w:rPr>
          <w:color w:val="231F20"/>
          <w:spacing w:val="-4"/>
          <w:sz w:val="16"/>
        </w:rPr>
        <w:t xml:space="preserve"> </w:t>
      </w:r>
      <w:r>
        <w:rPr>
          <w:color w:val="231F20"/>
          <w:sz w:val="16"/>
        </w:rPr>
        <w:t xml:space="preserve">on </w:t>
      </w:r>
      <w:r>
        <w:rPr>
          <w:color w:val="231F20"/>
          <w:w w:val="90"/>
          <w:sz w:val="16"/>
        </w:rPr>
        <w:t>the</w:t>
      </w:r>
      <w:r>
        <w:rPr>
          <w:color w:val="231F20"/>
          <w:spacing w:val="-7"/>
          <w:w w:val="90"/>
          <w:sz w:val="16"/>
        </w:rPr>
        <w:t xml:space="preserve"> </w:t>
      </w:r>
      <w:r>
        <w:rPr>
          <w:color w:val="231F20"/>
          <w:w w:val="90"/>
          <w:sz w:val="16"/>
        </w:rPr>
        <w:t>species</w:t>
      </w:r>
      <w:r>
        <w:rPr>
          <w:color w:val="231F20"/>
          <w:spacing w:val="-6"/>
          <w:w w:val="90"/>
          <w:sz w:val="16"/>
        </w:rPr>
        <w:t xml:space="preserve"> </w:t>
      </w:r>
      <w:r>
        <w:rPr>
          <w:color w:val="231F20"/>
          <w:w w:val="90"/>
          <w:sz w:val="16"/>
        </w:rPr>
        <w:t>being</w:t>
      </w:r>
      <w:r>
        <w:rPr>
          <w:color w:val="231F20"/>
          <w:spacing w:val="-7"/>
          <w:w w:val="90"/>
          <w:sz w:val="16"/>
        </w:rPr>
        <w:t xml:space="preserve"> </w:t>
      </w:r>
      <w:r>
        <w:rPr>
          <w:color w:val="231F20"/>
          <w:w w:val="90"/>
          <w:sz w:val="16"/>
        </w:rPr>
        <w:t>maintained</w:t>
      </w:r>
    </w:p>
    <w:p w14:paraId="50A47DF2" w14:textId="77777777" w:rsidR="00786F5F" w:rsidRDefault="00000000">
      <w:pPr>
        <w:spacing w:line="261" w:lineRule="auto"/>
        <w:ind w:left="90" w:right="754"/>
        <w:rPr>
          <w:sz w:val="16"/>
        </w:rPr>
      </w:pPr>
      <w:r>
        <w:rPr>
          <w:color w:val="231F20"/>
          <w:w w:val="90"/>
          <w:sz w:val="16"/>
        </w:rPr>
        <w:t>or</w:t>
      </w:r>
      <w:r>
        <w:rPr>
          <w:color w:val="231F20"/>
          <w:spacing w:val="-1"/>
          <w:w w:val="90"/>
          <w:sz w:val="16"/>
        </w:rPr>
        <w:t xml:space="preserve"> </w:t>
      </w:r>
      <w:r>
        <w:rPr>
          <w:color w:val="231F20"/>
          <w:w w:val="90"/>
          <w:sz w:val="16"/>
        </w:rPr>
        <w:t>studied</w:t>
      </w:r>
      <w:r>
        <w:rPr>
          <w:color w:val="231F20"/>
          <w:spacing w:val="-1"/>
          <w:w w:val="90"/>
          <w:sz w:val="16"/>
        </w:rPr>
        <w:t xml:space="preserve"> </w:t>
      </w:r>
      <w:r>
        <w:rPr>
          <w:color w:val="231F20"/>
          <w:w w:val="90"/>
          <w:sz w:val="16"/>
        </w:rPr>
        <w:t>will</w:t>
      </w:r>
      <w:r>
        <w:rPr>
          <w:color w:val="231F20"/>
          <w:spacing w:val="-1"/>
          <w:w w:val="90"/>
          <w:sz w:val="16"/>
        </w:rPr>
        <w:t xml:space="preserve"> </w:t>
      </w:r>
      <w:r>
        <w:rPr>
          <w:color w:val="231F20"/>
          <w:w w:val="90"/>
          <w:sz w:val="16"/>
        </w:rPr>
        <w:t>be</w:t>
      </w:r>
      <w:r>
        <w:rPr>
          <w:color w:val="231F20"/>
          <w:spacing w:val="-1"/>
          <w:w w:val="90"/>
          <w:sz w:val="16"/>
        </w:rPr>
        <w:t xml:space="preserve"> </w:t>
      </w:r>
      <w:r>
        <w:rPr>
          <w:color w:val="231F20"/>
          <w:w w:val="90"/>
          <w:sz w:val="16"/>
        </w:rPr>
        <w:t>appropriately</w:t>
      </w:r>
      <w:r>
        <w:rPr>
          <w:color w:val="231F20"/>
          <w:sz w:val="16"/>
        </w:rPr>
        <w:t xml:space="preserve"> </w:t>
      </w:r>
      <w:r>
        <w:rPr>
          <w:color w:val="231F20"/>
          <w:spacing w:val="-2"/>
          <w:sz w:val="16"/>
        </w:rPr>
        <w:t>qualified</w:t>
      </w:r>
      <w:r>
        <w:rPr>
          <w:color w:val="231F20"/>
          <w:spacing w:val="-10"/>
          <w:sz w:val="16"/>
        </w:rPr>
        <w:t xml:space="preserve"> </w:t>
      </w:r>
      <w:r>
        <w:rPr>
          <w:color w:val="231F20"/>
          <w:spacing w:val="-2"/>
          <w:sz w:val="16"/>
        </w:rPr>
        <w:t>and</w:t>
      </w:r>
      <w:r>
        <w:rPr>
          <w:color w:val="231F20"/>
          <w:spacing w:val="-9"/>
          <w:sz w:val="16"/>
        </w:rPr>
        <w:t xml:space="preserve"> </w:t>
      </w:r>
      <w:r>
        <w:rPr>
          <w:color w:val="231F20"/>
          <w:spacing w:val="-2"/>
          <w:sz w:val="16"/>
        </w:rPr>
        <w:t>trained</w:t>
      </w:r>
      <w:r>
        <w:rPr>
          <w:color w:val="231F20"/>
          <w:spacing w:val="-9"/>
          <w:sz w:val="16"/>
        </w:rPr>
        <w:t xml:space="preserve"> </w:t>
      </w:r>
      <w:r>
        <w:rPr>
          <w:color w:val="231F20"/>
          <w:spacing w:val="-2"/>
          <w:sz w:val="16"/>
        </w:rPr>
        <w:t>in</w:t>
      </w:r>
      <w:r>
        <w:rPr>
          <w:color w:val="231F20"/>
          <w:spacing w:val="-9"/>
          <w:sz w:val="16"/>
        </w:rPr>
        <w:t xml:space="preserve"> </w:t>
      </w:r>
      <w:r>
        <w:rPr>
          <w:color w:val="231F20"/>
          <w:spacing w:val="-2"/>
          <w:sz w:val="16"/>
        </w:rPr>
        <w:t>those procedures.</w:t>
      </w:r>
    </w:p>
    <w:p w14:paraId="518083C1" w14:textId="77777777" w:rsidR="00786F5F" w:rsidRDefault="00786F5F">
      <w:pPr>
        <w:spacing w:line="261" w:lineRule="auto"/>
        <w:rPr>
          <w:sz w:val="16"/>
        </w:rPr>
        <w:sectPr w:rsidR="00786F5F">
          <w:type w:val="continuous"/>
          <w:pgSz w:w="8640" w:h="12960"/>
          <w:pgMar w:top="1480" w:right="360" w:bottom="280" w:left="720" w:header="687" w:footer="0" w:gutter="0"/>
          <w:cols w:num="3" w:space="720" w:equalWidth="0">
            <w:col w:w="2324" w:space="40"/>
            <w:col w:w="2214" w:space="39"/>
            <w:col w:w="2943"/>
          </w:cols>
        </w:sectPr>
      </w:pPr>
    </w:p>
    <w:p w14:paraId="4A4B70F5" w14:textId="77777777" w:rsidR="00786F5F" w:rsidRDefault="00786F5F">
      <w:pPr>
        <w:pStyle w:val="BodyText"/>
        <w:spacing w:before="7"/>
        <w:rPr>
          <w:sz w:val="5"/>
        </w:rPr>
      </w:pPr>
    </w:p>
    <w:p w14:paraId="4B394BC8" w14:textId="77777777" w:rsidR="00786F5F" w:rsidRDefault="00000000">
      <w:pPr>
        <w:spacing w:line="20" w:lineRule="exact"/>
        <w:ind w:left="249"/>
        <w:rPr>
          <w:sz w:val="2"/>
        </w:rPr>
      </w:pPr>
      <w:r>
        <w:rPr>
          <w:noProof/>
          <w:sz w:val="2"/>
        </w:rPr>
        <mc:AlternateContent>
          <mc:Choice Requires="wpg">
            <w:drawing>
              <wp:inline distT="0" distB="0" distL="0" distR="0" wp14:anchorId="11963569" wp14:editId="4A8BA9BA">
                <wp:extent cx="4191000" cy="6350"/>
                <wp:effectExtent l="9525" t="0" r="0" b="3175"/>
                <wp:docPr id="115" name="Group 1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191000" cy="6350"/>
                          <a:chOff x="0" y="0"/>
                          <a:chExt cx="4191000" cy="6350"/>
                        </a:xfrm>
                      </wpg:grpSpPr>
                      <wps:wsp>
                        <wps:cNvPr id="116" name="Graphic 116"/>
                        <wps:cNvSpPr/>
                        <wps:spPr>
                          <a:xfrm>
                            <a:off x="0" y="3047"/>
                            <a:ext cx="4191000" cy="1270"/>
                          </a:xfrm>
                          <a:custGeom>
                            <a:avLst/>
                            <a:gdLst/>
                            <a:ahLst/>
                            <a:cxnLst/>
                            <a:rect l="l" t="t" r="r" b="b"/>
                            <a:pathLst>
                              <a:path w="4191000">
                                <a:moveTo>
                                  <a:pt x="0" y="0"/>
                                </a:moveTo>
                                <a:lnTo>
                                  <a:pt x="4191000" y="0"/>
                                </a:lnTo>
                              </a:path>
                            </a:pathLst>
                          </a:custGeom>
                          <a:ln w="6096">
                            <a:solidFill>
                              <a:srgbClr val="231F20"/>
                            </a:solidFill>
                            <a:prstDash val="solid"/>
                          </a:ln>
                        </wps:spPr>
                        <wps:bodyPr wrap="square" lIns="0" tIns="0" rIns="0" bIns="0" rtlCol="0">
                          <a:prstTxWarp prst="textNoShape">
                            <a:avLst/>
                          </a:prstTxWarp>
                          <a:noAutofit/>
                        </wps:bodyPr>
                      </wps:wsp>
                    </wpg:wgp>
                  </a:graphicData>
                </a:graphic>
              </wp:inline>
            </w:drawing>
          </mc:Choice>
          <mc:Fallback>
            <w:pict>
              <v:group w14:anchorId="0DC6C1C8" id="Group 115" o:spid="_x0000_s1026" style="width:330pt;height:.5pt;mso-position-horizontal-relative:char;mso-position-vertical-relative:line" coordsize="41910,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">
                <v:shape id="Graphic 116" o:spid="_x0000_s1027" style="position:absolute;top:30;width:41910;height:13;visibility:visible;mso-wrap-style:square;v-text-anchor:top" coordsize="419100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" path="m,l4191000,e" filled="f" strokecolor="#231f20" strokeweight=".48pt">
                  <v:path arrowok="t"/>
                </v:shape>
                <w10:anchorlock/>
              </v:group>
            </w:pict>
          </mc:Fallback>
        </mc:AlternateContent>
      </w:r>
    </w:p>
    <w:p w14:paraId="701D1D42" w14:textId="77777777" w:rsidR="00786F5F" w:rsidRDefault="00786F5F">
      <w:pPr>
        <w:spacing w:line="20" w:lineRule="exact"/>
        <w:rPr>
          <w:sz w:val="2"/>
        </w:rPr>
        <w:sectPr w:rsidR="00786F5F">
          <w:type w:val="continuous"/>
          <w:pgSz w:w="8640" w:h="12960"/>
          <w:pgMar w:top="1480" w:right="360" w:bottom="280" w:left="720" w:header="687" w:footer="0" w:gutter="0"/>
          <w:cols w:space="720"/>
        </w:sectPr>
      </w:pPr>
    </w:p>
    <w:p w14:paraId="27F85282" w14:textId="77777777" w:rsidR="00786F5F" w:rsidRDefault="00786F5F">
      <w:pPr>
        <w:pStyle w:val="BodyText"/>
      </w:pPr>
    </w:p>
    <w:p w14:paraId="7C81FD7F" w14:textId="77777777" w:rsidR="00786F5F" w:rsidRDefault="00786F5F">
      <w:pPr>
        <w:pStyle w:val="BodyText"/>
      </w:pPr>
    </w:p>
    <w:p w14:paraId="21E6DACA" w14:textId="77777777" w:rsidR="00786F5F" w:rsidRDefault="00786F5F">
      <w:pPr>
        <w:pStyle w:val="BodyText"/>
        <w:spacing w:before="14"/>
      </w:pPr>
    </w:p>
    <w:p w14:paraId="30642F5B" w14:textId="77777777" w:rsidR="00786F5F" w:rsidRDefault="00000000">
      <w:pPr>
        <w:pStyle w:val="Heading7"/>
        <w:spacing w:line="249" w:lineRule="auto"/>
        <w:ind w:left="1680" w:right="587" w:hanging="1320"/>
        <w:rPr>
          <w:b w:val="0"/>
          <w:i/>
          <w:sz w:val="14"/>
        </w:rPr>
      </w:pPr>
      <w:r>
        <w:rPr>
          <w:color w:val="231F20"/>
        </w:rPr>
        <w:t>C.1.</w:t>
      </w:r>
      <w:r>
        <w:rPr>
          <w:color w:val="231F20"/>
          <w:spacing w:val="-3"/>
        </w:rPr>
        <w:t xml:space="preserve"> </w:t>
      </w:r>
      <w:r>
        <w:rPr>
          <w:color w:val="231F20"/>
        </w:rPr>
        <w:t>Table</w:t>
      </w:r>
      <w:r>
        <w:rPr>
          <w:color w:val="231F20"/>
          <w:spacing w:val="-3"/>
        </w:rPr>
        <w:t xml:space="preserve"> </w:t>
      </w:r>
      <w:r>
        <w:rPr>
          <w:color w:val="231F20"/>
        </w:rPr>
        <w:t>A.</w:t>
      </w:r>
      <w:r>
        <w:rPr>
          <w:color w:val="231F20"/>
          <w:spacing w:val="80"/>
        </w:rPr>
        <w:t xml:space="preserve"> </w:t>
      </w:r>
      <w:r>
        <w:rPr>
          <w:color w:val="231F20"/>
        </w:rPr>
        <w:t>Regulatory</w:t>
      </w:r>
      <w:r>
        <w:rPr>
          <w:color w:val="231F20"/>
          <w:spacing w:val="-3"/>
        </w:rPr>
        <w:t xml:space="preserve"> </w:t>
      </w:r>
      <w:r>
        <w:rPr>
          <w:color w:val="231F20"/>
        </w:rPr>
        <w:t>Criteria</w:t>
      </w:r>
      <w:r>
        <w:rPr>
          <w:color w:val="231F20"/>
          <w:spacing w:val="-3"/>
        </w:rPr>
        <w:t xml:space="preserve"> </w:t>
      </w:r>
      <w:r>
        <w:rPr>
          <w:color w:val="231F20"/>
        </w:rPr>
        <w:t>Applicable</w:t>
      </w:r>
      <w:r>
        <w:rPr>
          <w:color w:val="231F20"/>
          <w:spacing w:val="-3"/>
        </w:rPr>
        <w:t xml:space="preserve"> </w:t>
      </w:r>
      <w:r>
        <w:rPr>
          <w:color w:val="231F20"/>
        </w:rPr>
        <w:t>to</w:t>
      </w:r>
      <w:r>
        <w:rPr>
          <w:color w:val="231F20"/>
          <w:spacing w:val="-3"/>
        </w:rPr>
        <w:t xml:space="preserve"> </w:t>
      </w:r>
      <w:r>
        <w:rPr>
          <w:color w:val="231F20"/>
        </w:rPr>
        <w:t>Protocol</w:t>
      </w:r>
      <w:r>
        <w:rPr>
          <w:color w:val="231F20"/>
          <w:spacing w:val="-3"/>
        </w:rPr>
        <w:t xml:space="preserve"> </w:t>
      </w:r>
      <w:r>
        <w:rPr>
          <w:color w:val="231F20"/>
        </w:rPr>
        <w:t>Review</w:t>
      </w:r>
      <w:r>
        <w:rPr>
          <w:color w:val="231F20"/>
          <w:spacing w:val="-3"/>
        </w:rPr>
        <w:t xml:space="preserve"> </w:t>
      </w:r>
      <w:r>
        <w:rPr>
          <w:color w:val="231F20"/>
        </w:rPr>
        <w:t>as Defined</w:t>
      </w:r>
      <w:r>
        <w:rPr>
          <w:color w:val="231F20"/>
          <w:spacing w:val="-6"/>
        </w:rPr>
        <w:t xml:space="preserve"> </w:t>
      </w:r>
      <w:r>
        <w:rPr>
          <w:color w:val="231F20"/>
        </w:rPr>
        <w:t>in</w:t>
      </w:r>
      <w:r>
        <w:rPr>
          <w:color w:val="231F20"/>
          <w:spacing w:val="-5"/>
        </w:rPr>
        <w:t xml:space="preserve"> </w:t>
      </w:r>
      <w:r>
        <w:rPr>
          <w:color w:val="231F20"/>
        </w:rPr>
        <w:t>PHS</w:t>
      </w:r>
      <w:r>
        <w:rPr>
          <w:color w:val="231F20"/>
          <w:spacing w:val="-6"/>
        </w:rPr>
        <w:t xml:space="preserve"> </w:t>
      </w:r>
      <w:r>
        <w:rPr>
          <w:color w:val="231F20"/>
        </w:rPr>
        <w:t>Policy</w:t>
      </w:r>
      <w:r>
        <w:rPr>
          <w:color w:val="231F20"/>
          <w:spacing w:val="-5"/>
        </w:rPr>
        <w:t xml:space="preserve"> </w:t>
      </w:r>
      <w:r>
        <w:rPr>
          <w:color w:val="231F20"/>
        </w:rPr>
        <w:t>and</w:t>
      </w:r>
      <w:r>
        <w:rPr>
          <w:color w:val="231F20"/>
          <w:spacing w:val="-6"/>
        </w:rPr>
        <w:t xml:space="preserve"> </w:t>
      </w:r>
      <w:r>
        <w:rPr>
          <w:color w:val="231F20"/>
        </w:rPr>
        <w:t>USDA</w:t>
      </w:r>
      <w:r>
        <w:rPr>
          <w:color w:val="231F20"/>
          <w:spacing w:val="-5"/>
        </w:rPr>
        <w:t xml:space="preserve"> </w:t>
      </w:r>
      <w:r>
        <w:rPr>
          <w:color w:val="231F20"/>
        </w:rPr>
        <w:t>Regulations</w:t>
      </w:r>
      <w:r>
        <w:rPr>
          <w:color w:val="231F20"/>
          <w:spacing w:val="-7"/>
        </w:rPr>
        <w:t xml:space="preserve"> </w:t>
      </w:r>
      <w:r>
        <w:rPr>
          <w:b w:val="0"/>
          <w:i/>
          <w:color w:val="231F20"/>
          <w:spacing w:val="-2"/>
          <w:sz w:val="14"/>
        </w:rPr>
        <w:t>(continued)</w:t>
      </w:r>
    </w:p>
    <w:p w14:paraId="0E7983D6" w14:textId="77777777" w:rsidR="00786F5F" w:rsidRDefault="00000000">
      <w:pPr>
        <w:pStyle w:val="BodyText"/>
        <w:spacing w:before="1"/>
        <w:rPr>
          <w:i/>
          <w:sz w:val="7"/>
        </w:rPr>
      </w:pPr>
      <w:r>
        <w:rPr>
          <w:i/>
          <w:noProof/>
          <w:sz w:val="7"/>
        </w:rPr>
        <mc:AlternateContent>
          <mc:Choice Requires="wps">
            <w:drawing>
              <wp:anchor distT="0" distB="0" distL="0" distR="0" simplePos="0" relativeHeight="487605760" behindDoc="1" locked="0" layoutInCell="1" allowOverlap="1" wp14:anchorId="6AFB2154" wp14:editId="3F3A8EC6">
                <wp:simplePos x="0" y="0"/>
                <wp:positionH relativeFrom="page">
                  <wp:posOffset>685800</wp:posOffset>
                </wp:positionH>
                <wp:positionV relativeFrom="paragraph">
                  <wp:posOffset>67220</wp:posOffset>
                </wp:positionV>
                <wp:extent cx="4191000" cy="1270"/>
                <wp:effectExtent l="0" t="0" r="0" b="0"/>
                <wp:wrapTopAndBottom/>
                <wp:docPr id="117" name="Graphic 1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191000" cy="1270"/>
                        </a:xfrm>
                        <a:custGeom>
                          <a:avLst/>
                          <a:gdLst/>
                          <a:ahLst/>
                          <a:cxnLst/>
                          <a:rect l="l" t="t" r="r" b="b"/>
                          <a:pathLst>
                            <a:path w="4191000">
                              <a:moveTo>
                                <a:pt x="0" y="0"/>
                              </a:moveTo>
                              <a:lnTo>
                                <a:pt x="4191000" y="0"/>
                              </a:lnTo>
                            </a:path>
                          </a:pathLst>
                        </a:custGeom>
                        <a:ln w="6096">
                          <a:solidFill>
                            <a:srgbClr val="231F20"/>
                          </a:solidFill>
                          <a:prstDash val="solid"/>
                        </a:ln>
                      </wps:spPr>
                      <wps:bodyPr wrap="square" lIns="0" tIns="0" rIns="0" bIns="0" rtlCol="0">
                        <a:prstTxWarp prst="textNoShape">
                          <a:avLst/>
                        </a:prstTxWarp>
                        <a:noAutofit/>
                      </wps:bodyPr>
                    </wps:wsp>
                  </a:graphicData>
                </a:graphic>
              </wp:anchor>
            </w:drawing>
          </mc:Choice>
          <mc:Fallback>
            <w:pict>
              <v:shape w14:anchorId="7277052D" id="Graphic 117" o:spid="_x0000_s1026" style="position:absolute;margin-left:54pt;margin-top:5.3pt;width:330pt;height:.1pt;z-index:-15710720;visibility:visible;mso-wrap-style:square;mso-wrap-distance-left:0;mso-wrap-distance-top:0;mso-wrap-distance-right:0;mso-wrap-distance-bottom:0;mso-position-horizontal:absolute;mso-position-horizontal-relative:page;mso-position-vertical:absolute;mso-position-vertical-relative:text;v-text-anchor:top" coordsize="41910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" path="m,l4191000,e" filled="f" strokecolor="#231f20" strokeweight=".48pt">
                <v:path arrowok="t"/>
                <w10:wrap type="topAndBottom" anchorx="page"/>
              </v:shape>
            </w:pict>
          </mc:Fallback>
        </mc:AlternateContent>
      </w:r>
    </w:p>
    <w:p w14:paraId="66C3710C" w14:textId="77777777" w:rsidR="00786F5F" w:rsidRDefault="00000000">
      <w:pPr>
        <w:tabs>
          <w:tab w:val="left" w:pos="2593"/>
          <w:tab w:val="left" w:pos="4826"/>
        </w:tabs>
        <w:spacing w:before="103" w:line="259" w:lineRule="auto"/>
        <w:ind w:left="359" w:right="1008"/>
        <w:rPr>
          <w:b/>
          <w:sz w:val="16"/>
        </w:rPr>
      </w:pPr>
      <w:r>
        <w:rPr>
          <w:b/>
          <w:color w:val="231F20"/>
          <w:sz w:val="16"/>
        </w:rPr>
        <w:t>U.S.</w:t>
      </w:r>
      <w:r>
        <w:rPr>
          <w:b/>
          <w:color w:val="231F20"/>
          <w:spacing w:val="-6"/>
          <w:sz w:val="16"/>
        </w:rPr>
        <w:t xml:space="preserve"> </w:t>
      </w:r>
      <w:r>
        <w:rPr>
          <w:b/>
          <w:color w:val="231F20"/>
          <w:sz w:val="16"/>
        </w:rPr>
        <w:t>Government</w:t>
      </w:r>
      <w:r>
        <w:rPr>
          <w:b/>
          <w:color w:val="231F20"/>
          <w:sz w:val="16"/>
        </w:rPr>
        <w:tab/>
        <w:t>PHS Policy on</w:t>
      </w:r>
      <w:r>
        <w:rPr>
          <w:b/>
          <w:color w:val="231F20"/>
          <w:sz w:val="16"/>
        </w:rPr>
        <w:tab/>
      </w:r>
      <w:r>
        <w:rPr>
          <w:b/>
          <w:color w:val="231F20"/>
          <w:w w:val="90"/>
          <w:sz w:val="16"/>
        </w:rPr>
        <w:t>USDA</w:t>
      </w:r>
      <w:r>
        <w:rPr>
          <w:b/>
          <w:color w:val="231F20"/>
          <w:spacing w:val="-7"/>
          <w:w w:val="90"/>
          <w:sz w:val="16"/>
        </w:rPr>
        <w:t xml:space="preserve"> </w:t>
      </w:r>
      <w:r>
        <w:rPr>
          <w:b/>
          <w:color w:val="231F20"/>
          <w:w w:val="90"/>
          <w:sz w:val="16"/>
        </w:rPr>
        <w:t>AWR</w:t>
      </w:r>
      <w:r>
        <w:rPr>
          <w:b/>
          <w:color w:val="231F20"/>
          <w:spacing w:val="-7"/>
          <w:w w:val="90"/>
          <w:sz w:val="16"/>
        </w:rPr>
        <w:t xml:space="preserve"> </w:t>
      </w:r>
      <w:r>
        <w:rPr>
          <w:b/>
          <w:color w:val="231F20"/>
          <w:w w:val="90"/>
          <w:sz w:val="16"/>
        </w:rPr>
        <w:t>9</w:t>
      </w:r>
      <w:r>
        <w:rPr>
          <w:b/>
          <w:color w:val="231F20"/>
          <w:spacing w:val="-6"/>
          <w:w w:val="90"/>
          <w:sz w:val="16"/>
        </w:rPr>
        <w:t xml:space="preserve"> </w:t>
      </w:r>
      <w:r>
        <w:rPr>
          <w:b/>
          <w:color w:val="231F20"/>
          <w:w w:val="90"/>
          <w:sz w:val="16"/>
        </w:rPr>
        <w:t>CFR</w:t>
      </w:r>
      <w:r>
        <w:rPr>
          <w:b/>
          <w:color w:val="231F20"/>
          <w:spacing w:val="-7"/>
          <w:w w:val="90"/>
          <w:sz w:val="16"/>
        </w:rPr>
        <w:t xml:space="preserve"> </w:t>
      </w:r>
      <w:r>
        <w:rPr>
          <w:b/>
          <w:color w:val="231F20"/>
          <w:w w:val="90"/>
          <w:sz w:val="16"/>
        </w:rPr>
        <w:t>Part</w:t>
      </w:r>
      <w:r>
        <w:rPr>
          <w:b/>
          <w:color w:val="231F20"/>
          <w:spacing w:val="-7"/>
          <w:w w:val="90"/>
          <w:sz w:val="16"/>
        </w:rPr>
        <w:t xml:space="preserve"> </w:t>
      </w:r>
      <w:r>
        <w:rPr>
          <w:b/>
          <w:color w:val="231F20"/>
          <w:w w:val="90"/>
          <w:sz w:val="16"/>
        </w:rPr>
        <w:t>2,</w:t>
      </w:r>
      <w:r>
        <w:rPr>
          <w:b/>
          <w:color w:val="231F20"/>
          <w:sz w:val="16"/>
        </w:rPr>
        <w:t xml:space="preserve"> </w:t>
      </w:r>
      <w:r>
        <w:rPr>
          <w:b/>
          <w:color w:val="231F20"/>
          <w:spacing w:val="-2"/>
          <w:sz w:val="16"/>
        </w:rPr>
        <w:t>Principles</w:t>
      </w:r>
      <w:r>
        <w:rPr>
          <w:b/>
          <w:color w:val="231F20"/>
          <w:sz w:val="16"/>
        </w:rPr>
        <w:tab/>
        <w:t>Humane Care and</w:t>
      </w:r>
      <w:r>
        <w:rPr>
          <w:b/>
          <w:color w:val="231F20"/>
          <w:sz w:val="16"/>
        </w:rPr>
        <w:tab/>
        <w:t>Subpart</w:t>
      </w:r>
      <w:r>
        <w:rPr>
          <w:b/>
          <w:color w:val="231F20"/>
          <w:spacing w:val="-6"/>
          <w:sz w:val="16"/>
        </w:rPr>
        <w:t xml:space="preserve"> </w:t>
      </w:r>
      <w:r>
        <w:rPr>
          <w:b/>
          <w:color w:val="231F20"/>
          <w:sz w:val="16"/>
        </w:rPr>
        <w:t>C</w:t>
      </w:r>
    </w:p>
    <w:p w14:paraId="72D4BE0F" w14:textId="77777777" w:rsidR="00786F5F" w:rsidRDefault="00000000">
      <w:pPr>
        <w:spacing w:before="2"/>
        <w:ind w:left="2593"/>
        <w:rPr>
          <w:b/>
          <w:sz w:val="16"/>
        </w:rPr>
      </w:pPr>
      <w:r>
        <w:rPr>
          <w:b/>
          <w:noProof/>
          <w:sz w:val="16"/>
        </w:rPr>
        <mc:AlternateContent>
          <mc:Choice Requires="wps">
            <w:drawing>
              <wp:anchor distT="0" distB="0" distL="0" distR="0" simplePos="0" relativeHeight="15747584" behindDoc="0" locked="0" layoutInCell="1" allowOverlap="1" wp14:anchorId="44841420" wp14:editId="1A04F36F">
                <wp:simplePos x="0" y="0"/>
                <wp:positionH relativeFrom="page">
                  <wp:posOffset>685800</wp:posOffset>
                </wp:positionH>
                <wp:positionV relativeFrom="paragraph">
                  <wp:posOffset>186686</wp:posOffset>
                </wp:positionV>
                <wp:extent cx="4191000" cy="1270"/>
                <wp:effectExtent l="0" t="0" r="0" b="0"/>
                <wp:wrapNone/>
                <wp:docPr id="118" name="Graphic 1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191000" cy="1270"/>
                        </a:xfrm>
                        <a:custGeom>
                          <a:avLst/>
                          <a:gdLst/>
                          <a:ahLst/>
                          <a:cxnLst/>
                          <a:rect l="l" t="t" r="r" b="b"/>
                          <a:pathLst>
                            <a:path w="4191000">
                              <a:moveTo>
                                <a:pt x="0" y="0"/>
                              </a:moveTo>
                              <a:lnTo>
                                <a:pt x="4191000" y="0"/>
                              </a:lnTo>
                            </a:path>
                          </a:pathLst>
                        </a:custGeom>
                        <a:ln w="6096">
                          <a:solidFill>
                            <a:srgbClr val="231F20"/>
                          </a:solidFill>
                          <a:prstDash val="solid"/>
                        </a:ln>
                      </wps:spPr>
                      <wps:bodyPr wrap="square" lIns="0" tIns="0" rIns="0" bIns="0" rtlCol="0">
                        <a:prstTxWarp prst="textNoShape">
                          <a:avLst/>
                        </a:prstTxWarp>
                        <a:noAutofit/>
                      </wps:bodyPr>
                    </wps:wsp>
                  </a:graphicData>
                </a:graphic>
              </wp:anchor>
            </w:drawing>
          </mc:Choice>
          <mc:Fallback>
            <w:pict>
              <v:shape w14:anchorId="6A78DF94" id="Graphic 118" o:spid="_x0000_s1026" style="position:absolute;margin-left:54pt;margin-top:14.7pt;width:330pt;height:.1pt;z-index:15747584;visibility:visible;mso-wrap-style:square;mso-wrap-distance-left:0;mso-wrap-distance-top:0;mso-wrap-distance-right:0;mso-wrap-distance-bottom:0;mso-position-horizontal:absolute;mso-position-horizontal-relative:page;mso-position-vertical:absolute;mso-position-vertical-relative:text;v-text-anchor:top" coordsize="41910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" path="m,l4191000,e" filled="f" strokecolor="#231f20" strokeweight=".48pt">
                <v:path arrowok="t"/>
                <w10:wrap anchorx="page"/>
              </v:shape>
            </w:pict>
          </mc:Fallback>
        </mc:AlternateContent>
      </w:r>
      <w:r>
        <w:rPr>
          <w:b/>
          <w:color w:val="231F20"/>
          <w:w w:val="90"/>
          <w:sz w:val="16"/>
        </w:rPr>
        <w:t>Use</w:t>
      </w:r>
      <w:r>
        <w:rPr>
          <w:b/>
          <w:color w:val="231F20"/>
          <w:spacing w:val="-4"/>
          <w:w w:val="90"/>
          <w:sz w:val="16"/>
        </w:rPr>
        <w:t xml:space="preserve"> </w:t>
      </w:r>
      <w:r>
        <w:rPr>
          <w:b/>
          <w:color w:val="231F20"/>
          <w:w w:val="90"/>
          <w:sz w:val="16"/>
        </w:rPr>
        <w:t>of</w:t>
      </w:r>
      <w:r>
        <w:rPr>
          <w:b/>
          <w:color w:val="231F20"/>
          <w:spacing w:val="-3"/>
          <w:w w:val="90"/>
          <w:sz w:val="16"/>
        </w:rPr>
        <w:t xml:space="preserve"> </w:t>
      </w:r>
      <w:r>
        <w:rPr>
          <w:b/>
          <w:color w:val="231F20"/>
          <w:w w:val="90"/>
          <w:sz w:val="16"/>
        </w:rPr>
        <w:t>Laboratory</w:t>
      </w:r>
      <w:r>
        <w:rPr>
          <w:b/>
          <w:color w:val="231F20"/>
          <w:spacing w:val="-4"/>
          <w:w w:val="90"/>
          <w:sz w:val="16"/>
        </w:rPr>
        <w:t xml:space="preserve"> </w:t>
      </w:r>
      <w:r>
        <w:rPr>
          <w:b/>
          <w:color w:val="231F20"/>
          <w:spacing w:val="-2"/>
          <w:w w:val="90"/>
          <w:sz w:val="16"/>
        </w:rPr>
        <w:t>Animal</w:t>
      </w:r>
      <w:r>
        <w:rPr>
          <w:b/>
          <w:spacing w:val="-2"/>
          <w:w w:val="90"/>
          <w:sz w:val="16"/>
        </w:rPr>
        <w:t>s</w:t>
      </w:r>
    </w:p>
    <w:p w14:paraId="668C4A72" w14:textId="77777777" w:rsidR="00786F5F" w:rsidRDefault="00786F5F">
      <w:pPr>
        <w:rPr>
          <w:b/>
          <w:sz w:val="16"/>
        </w:rPr>
        <w:sectPr w:rsidR="00786F5F">
          <w:pgSz w:w="8640" w:h="12960"/>
          <w:pgMar w:top="880" w:right="360" w:bottom="280" w:left="720" w:header="687" w:footer="0" w:gutter="0"/>
          <w:cols w:space="720"/>
        </w:sectPr>
      </w:pPr>
    </w:p>
    <w:p w14:paraId="2F10E124" w14:textId="77777777" w:rsidR="00786F5F" w:rsidRDefault="00786F5F">
      <w:pPr>
        <w:pStyle w:val="BodyText"/>
        <w:spacing w:before="12"/>
        <w:rPr>
          <w:b/>
          <w:sz w:val="16"/>
        </w:rPr>
      </w:pPr>
    </w:p>
    <w:p w14:paraId="3599E0DE" w14:textId="77777777" w:rsidR="00786F5F" w:rsidRDefault="00000000">
      <w:pPr>
        <w:spacing w:line="261" w:lineRule="auto"/>
        <w:ind w:left="359"/>
        <w:rPr>
          <w:sz w:val="16"/>
        </w:rPr>
      </w:pPr>
      <w:r>
        <w:rPr>
          <w:i/>
          <w:color w:val="231F20"/>
          <w:spacing w:val="-6"/>
          <w:sz w:val="16"/>
        </w:rPr>
        <w:t>Principle</w:t>
      </w:r>
      <w:r>
        <w:rPr>
          <w:i/>
          <w:color w:val="231F20"/>
          <w:sz w:val="16"/>
        </w:rPr>
        <w:t xml:space="preserve"> </w:t>
      </w:r>
      <w:r>
        <w:rPr>
          <w:i/>
          <w:color w:val="231F20"/>
          <w:spacing w:val="-6"/>
          <w:sz w:val="16"/>
        </w:rPr>
        <w:t>IX:</w:t>
      </w:r>
      <w:r>
        <w:rPr>
          <w:i/>
          <w:color w:val="231F20"/>
          <w:spacing w:val="-1"/>
          <w:sz w:val="16"/>
        </w:rPr>
        <w:t xml:space="preserve"> </w:t>
      </w:r>
      <w:r>
        <w:rPr>
          <w:color w:val="231F20"/>
          <w:spacing w:val="-6"/>
          <w:sz w:val="16"/>
        </w:rPr>
        <w:t>Where</w:t>
      </w:r>
      <w:r>
        <w:rPr>
          <w:color w:val="231F20"/>
          <w:sz w:val="16"/>
        </w:rPr>
        <w:t xml:space="preserve"> </w:t>
      </w:r>
      <w:r>
        <w:rPr>
          <w:color w:val="231F20"/>
          <w:spacing w:val="-6"/>
          <w:sz w:val="16"/>
        </w:rPr>
        <w:t>exceptions</w:t>
      </w:r>
      <w:r>
        <w:rPr>
          <w:color w:val="231F20"/>
          <w:sz w:val="16"/>
        </w:rPr>
        <w:t xml:space="preserve"> </w:t>
      </w:r>
      <w:bookmarkStart w:id="71" w:name="_bookmark37"/>
      <w:bookmarkEnd w:id="71"/>
      <w:r>
        <w:rPr>
          <w:color w:val="231F20"/>
          <w:sz w:val="16"/>
        </w:rPr>
        <w:t>are</w:t>
      </w:r>
      <w:r>
        <w:rPr>
          <w:color w:val="231F20"/>
          <w:spacing w:val="-12"/>
          <w:sz w:val="16"/>
        </w:rPr>
        <w:t xml:space="preserve"> </w:t>
      </w:r>
      <w:r>
        <w:rPr>
          <w:color w:val="231F20"/>
          <w:sz w:val="16"/>
        </w:rPr>
        <w:t>required</w:t>
      </w:r>
      <w:r>
        <w:rPr>
          <w:color w:val="231F20"/>
          <w:spacing w:val="-11"/>
          <w:sz w:val="16"/>
        </w:rPr>
        <w:t xml:space="preserve"> </w:t>
      </w:r>
      <w:r>
        <w:rPr>
          <w:color w:val="231F20"/>
          <w:sz w:val="16"/>
        </w:rPr>
        <w:t>in</w:t>
      </w:r>
      <w:r>
        <w:rPr>
          <w:color w:val="231F20"/>
          <w:spacing w:val="-11"/>
          <w:sz w:val="16"/>
        </w:rPr>
        <w:t xml:space="preserve"> </w:t>
      </w:r>
      <w:r>
        <w:rPr>
          <w:color w:val="231F20"/>
          <w:sz w:val="16"/>
        </w:rPr>
        <w:t>relation</w:t>
      </w:r>
      <w:r>
        <w:rPr>
          <w:color w:val="231F20"/>
          <w:spacing w:val="-11"/>
          <w:sz w:val="16"/>
        </w:rPr>
        <w:t xml:space="preserve"> </w:t>
      </w:r>
      <w:r>
        <w:rPr>
          <w:color w:val="231F20"/>
          <w:sz w:val="16"/>
        </w:rPr>
        <w:t>to</w:t>
      </w:r>
      <w:r>
        <w:rPr>
          <w:color w:val="231F20"/>
          <w:spacing w:val="-11"/>
          <w:sz w:val="16"/>
        </w:rPr>
        <w:t xml:space="preserve"> </w:t>
      </w:r>
      <w:r>
        <w:rPr>
          <w:color w:val="231F20"/>
          <w:sz w:val="16"/>
        </w:rPr>
        <w:t xml:space="preserve">the </w:t>
      </w:r>
      <w:r>
        <w:rPr>
          <w:color w:val="231F20"/>
          <w:spacing w:val="-2"/>
          <w:sz w:val="16"/>
        </w:rPr>
        <w:t>provisions</w:t>
      </w:r>
      <w:r>
        <w:rPr>
          <w:color w:val="231F20"/>
          <w:spacing w:val="-10"/>
          <w:sz w:val="16"/>
        </w:rPr>
        <w:t xml:space="preserve"> </w:t>
      </w:r>
      <w:r>
        <w:rPr>
          <w:color w:val="231F20"/>
          <w:spacing w:val="-2"/>
          <w:sz w:val="16"/>
        </w:rPr>
        <w:t>of</w:t>
      </w:r>
      <w:r>
        <w:rPr>
          <w:color w:val="231F20"/>
          <w:spacing w:val="-9"/>
          <w:sz w:val="16"/>
        </w:rPr>
        <w:t xml:space="preserve"> </w:t>
      </w:r>
      <w:r>
        <w:rPr>
          <w:color w:val="231F20"/>
          <w:spacing w:val="-2"/>
          <w:sz w:val="16"/>
        </w:rPr>
        <w:t>these</w:t>
      </w:r>
      <w:r>
        <w:rPr>
          <w:color w:val="231F20"/>
          <w:spacing w:val="-9"/>
          <w:sz w:val="16"/>
        </w:rPr>
        <w:t xml:space="preserve"> </w:t>
      </w:r>
      <w:r>
        <w:rPr>
          <w:color w:val="231F20"/>
          <w:spacing w:val="-2"/>
          <w:sz w:val="16"/>
        </w:rPr>
        <w:t xml:space="preserve">Principles, </w:t>
      </w:r>
      <w:r>
        <w:rPr>
          <w:color w:val="231F20"/>
          <w:sz w:val="16"/>
        </w:rPr>
        <w:t>the</w:t>
      </w:r>
      <w:r>
        <w:rPr>
          <w:color w:val="231F20"/>
          <w:spacing w:val="-8"/>
          <w:sz w:val="16"/>
        </w:rPr>
        <w:t xml:space="preserve"> </w:t>
      </w:r>
      <w:r>
        <w:rPr>
          <w:color w:val="231F20"/>
          <w:sz w:val="16"/>
        </w:rPr>
        <w:t>decisions</w:t>
      </w:r>
      <w:r>
        <w:rPr>
          <w:color w:val="231F20"/>
          <w:spacing w:val="-8"/>
          <w:sz w:val="16"/>
        </w:rPr>
        <w:t xml:space="preserve"> </w:t>
      </w:r>
      <w:r>
        <w:rPr>
          <w:color w:val="231F20"/>
          <w:sz w:val="16"/>
        </w:rPr>
        <w:t>should</w:t>
      </w:r>
      <w:r>
        <w:rPr>
          <w:color w:val="231F20"/>
          <w:spacing w:val="-8"/>
          <w:sz w:val="16"/>
        </w:rPr>
        <w:t xml:space="preserve"> </w:t>
      </w:r>
      <w:r>
        <w:rPr>
          <w:color w:val="231F20"/>
          <w:sz w:val="16"/>
        </w:rPr>
        <w:t>not</w:t>
      </w:r>
      <w:r>
        <w:rPr>
          <w:color w:val="231F20"/>
          <w:spacing w:val="-8"/>
          <w:sz w:val="16"/>
        </w:rPr>
        <w:t xml:space="preserve"> </w:t>
      </w:r>
      <w:r>
        <w:rPr>
          <w:color w:val="231F20"/>
          <w:sz w:val="16"/>
        </w:rPr>
        <w:t>rest with</w:t>
      </w:r>
      <w:r>
        <w:rPr>
          <w:color w:val="231F20"/>
          <w:spacing w:val="-10"/>
          <w:sz w:val="16"/>
        </w:rPr>
        <w:t xml:space="preserve"> </w:t>
      </w:r>
      <w:r>
        <w:rPr>
          <w:color w:val="231F20"/>
          <w:sz w:val="16"/>
        </w:rPr>
        <w:t>the</w:t>
      </w:r>
      <w:r>
        <w:rPr>
          <w:color w:val="231F20"/>
          <w:spacing w:val="-10"/>
          <w:sz w:val="16"/>
        </w:rPr>
        <w:t xml:space="preserve"> </w:t>
      </w:r>
      <w:r>
        <w:rPr>
          <w:color w:val="231F20"/>
          <w:sz w:val="16"/>
        </w:rPr>
        <w:t>investigators</w:t>
      </w:r>
      <w:r>
        <w:rPr>
          <w:color w:val="231F20"/>
          <w:spacing w:val="-10"/>
          <w:sz w:val="16"/>
        </w:rPr>
        <w:t xml:space="preserve"> </w:t>
      </w:r>
      <w:r>
        <w:rPr>
          <w:color w:val="231F20"/>
          <w:sz w:val="16"/>
        </w:rPr>
        <w:t xml:space="preserve">directly </w:t>
      </w:r>
      <w:r>
        <w:rPr>
          <w:color w:val="231F20"/>
          <w:w w:val="90"/>
          <w:sz w:val="16"/>
        </w:rPr>
        <w:t>concerned but should be made,</w:t>
      </w:r>
      <w:r>
        <w:rPr>
          <w:color w:val="231F20"/>
          <w:sz w:val="16"/>
        </w:rPr>
        <w:t xml:space="preserve"> </w:t>
      </w:r>
      <w:r>
        <w:rPr>
          <w:color w:val="231F20"/>
          <w:spacing w:val="-2"/>
          <w:sz w:val="16"/>
        </w:rPr>
        <w:t>with</w:t>
      </w:r>
      <w:r>
        <w:rPr>
          <w:color w:val="231F20"/>
          <w:spacing w:val="-9"/>
          <w:sz w:val="16"/>
        </w:rPr>
        <w:t xml:space="preserve"> </w:t>
      </w:r>
      <w:r>
        <w:rPr>
          <w:color w:val="231F20"/>
          <w:spacing w:val="-2"/>
          <w:sz w:val="16"/>
        </w:rPr>
        <w:t>due</w:t>
      </w:r>
      <w:r>
        <w:rPr>
          <w:color w:val="231F20"/>
          <w:spacing w:val="-9"/>
          <w:sz w:val="16"/>
        </w:rPr>
        <w:t xml:space="preserve"> </w:t>
      </w:r>
      <w:r>
        <w:rPr>
          <w:color w:val="231F20"/>
          <w:spacing w:val="-2"/>
          <w:sz w:val="16"/>
        </w:rPr>
        <w:t>regard</w:t>
      </w:r>
      <w:r>
        <w:rPr>
          <w:color w:val="231F20"/>
          <w:spacing w:val="-9"/>
          <w:sz w:val="16"/>
        </w:rPr>
        <w:t xml:space="preserve"> </w:t>
      </w:r>
      <w:r>
        <w:rPr>
          <w:color w:val="231F20"/>
          <w:spacing w:val="-2"/>
          <w:sz w:val="16"/>
        </w:rPr>
        <w:t>to</w:t>
      </w:r>
      <w:r>
        <w:rPr>
          <w:color w:val="231F20"/>
          <w:spacing w:val="-9"/>
          <w:sz w:val="16"/>
        </w:rPr>
        <w:t xml:space="preserve"> </w:t>
      </w:r>
      <w:r>
        <w:rPr>
          <w:color w:val="231F20"/>
          <w:spacing w:val="-2"/>
          <w:sz w:val="16"/>
        </w:rPr>
        <w:t>Principle</w:t>
      </w:r>
      <w:r>
        <w:rPr>
          <w:color w:val="231F20"/>
          <w:spacing w:val="-9"/>
          <w:sz w:val="16"/>
        </w:rPr>
        <w:t xml:space="preserve"> </w:t>
      </w:r>
      <w:r>
        <w:rPr>
          <w:color w:val="231F20"/>
          <w:spacing w:val="-2"/>
          <w:sz w:val="16"/>
        </w:rPr>
        <w:t xml:space="preserve">II, </w:t>
      </w:r>
      <w:r>
        <w:rPr>
          <w:color w:val="231F20"/>
          <w:spacing w:val="-6"/>
          <w:sz w:val="16"/>
        </w:rPr>
        <w:t>by an</w:t>
      </w:r>
      <w:r>
        <w:rPr>
          <w:color w:val="231F20"/>
          <w:spacing w:val="-5"/>
          <w:sz w:val="16"/>
        </w:rPr>
        <w:t xml:space="preserve"> </w:t>
      </w:r>
      <w:r>
        <w:rPr>
          <w:color w:val="231F20"/>
          <w:spacing w:val="-6"/>
          <w:sz w:val="16"/>
        </w:rPr>
        <w:t>appropriate</w:t>
      </w:r>
      <w:r>
        <w:rPr>
          <w:color w:val="231F20"/>
          <w:spacing w:val="-5"/>
          <w:sz w:val="16"/>
        </w:rPr>
        <w:t xml:space="preserve"> </w:t>
      </w:r>
      <w:r>
        <w:rPr>
          <w:color w:val="231F20"/>
          <w:spacing w:val="-6"/>
          <w:sz w:val="16"/>
        </w:rPr>
        <w:t>review</w:t>
      </w:r>
      <w:r>
        <w:rPr>
          <w:color w:val="231F20"/>
          <w:spacing w:val="-5"/>
          <w:sz w:val="16"/>
        </w:rPr>
        <w:t xml:space="preserve"> </w:t>
      </w:r>
      <w:r>
        <w:rPr>
          <w:color w:val="231F20"/>
          <w:spacing w:val="-6"/>
          <w:sz w:val="16"/>
        </w:rPr>
        <w:t>group</w:t>
      </w:r>
      <w:r>
        <w:rPr>
          <w:color w:val="231F20"/>
          <w:spacing w:val="-2"/>
          <w:sz w:val="16"/>
        </w:rPr>
        <w:t xml:space="preserve"> such</w:t>
      </w:r>
      <w:r>
        <w:rPr>
          <w:color w:val="231F20"/>
          <w:spacing w:val="-10"/>
          <w:sz w:val="16"/>
        </w:rPr>
        <w:t xml:space="preserve"> </w:t>
      </w:r>
      <w:r>
        <w:rPr>
          <w:color w:val="231F20"/>
          <w:spacing w:val="-2"/>
          <w:sz w:val="16"/>
        </w:rPr>
        <w:t>as</w:t>
      </w:r>
      <w:r>
        <w:rPr>
          <w:color w:val="231F20"/>
          <w:spacing w:val="-9"/>
          <w:sz w:val="16"/>
        </w:rPr>
        <w:t xml:space="preserve"> </w:t>
      </w:r>
      <w:r>
        <w:rPr>
          <w:color w:val="231F20"/>
          <w:spacing w:val="-2"/>
          <w:sz w:val="16"/>
        </w:rPr>
        <w:t>an</w:t>
      </w:r>
      <w:r>
        <w:rPr>
          <w:color w:val="231F20"/>
          <w:spacing w:val="-9"/>
          <w:sz w:val="16"/>
        </w:rPr>
        <w:t xml:space="preserve"> </w:t>
      </w:r>
      <w:r>
        <w:rPr>
          <w:color w:val="231F20"/>
          <w:spacing w:val="-2"/>
          <w:sz w:val="16"/>
        </w:rPr>
        <w:t>institutional</w:t>
      </w:r>
      <w:r>
        <w:rPr>
          <w:color w:val="231F20"/>
          <w:spacing w:val="-9"/>
          <w:sz w:val="16"/>
        </w:rPr>
        <w:t xml:space="preserve"> </w:t>
      </w:r>
      <w:r>
        <w:rPr>
          <w:color w:val="231F20"/>
          <w:spacing w:val="-2"/>
          <w:sz w:val="16"/>
        </w:rPr>
        <w:t xml:space="preserve">animal </w:t>
      </w:r>
      <w:r>
        <w:rPr>
          <w:color w:val="231F20"/>
          <w:spacing w:val="-4"/>
          <w:sz w:val="16"/>
        </w:rPr>
        <w:t>care</w:t>
      </w:r>
      <w:r>
        <w:rPr>
          <w:color w:val="231F20"/>
          <w:spacing w:val="-8"/>
          <w:sz w:val="16"/>
        </w:rPr>
        <w:t xml:space="preserve"> </w:t>
      </w:r>
      <w:r>
        <w:rPr>
          <w:color w:val="231F20"/>
          <w:spacing w:val="-4"/>
          <w:sz w:val="16"/>
        </w:rPr>
        <w:t>and</w:t>
      </w:r>
      <w:r>
        <w:rPr>
          <w:color w:val="231F20"/>
          <w:spacing w:val="-7"/>
          <w:sz w:val="16"/>
        </w:rPr>
        <w:t xml:space="preserve"> </w:t>
      </w:r>
      <w:r>
        <w:rPr>
          <w:color w:val="231F20"/>
          <w:spacing w:val="-4"/>
          <w:sz w:val="16"/>
        </w:rPr>
        <w:t>use</w:t>
      </w:r>
      <w:r>
        <w:rPr>
          <w:color w:val="231F20"/>
          <w:spacing w:val="-7"/>
          <w:sz w:val="16"/>
        </w:rPr>
        <w:t xml:space="preserve"> </w:t>
      </w:r>
      <w:r>
        <w:rPr>
          <w:color w:val="231F20"/>
          <w:spacing w:val="-4"/>
          <w:sz w:val="16"/>
        </w:rPr>
        <w:t>committee.</w:t>
      </w:r>
      <w:r>
        <w:rPr>
          <w:color w:val="231F20"/>
          <w:spacing w:val="-7"/>
          <w:sz w:val="16"/>
        </w:rPr>
        <w:t xml:space="preserve"> </w:t>
      </w:r>
      <w:r>
        <w:rPr>
          <w:color w:val="231F20"/>
          <w:spacing w:val="-4"/>
          <w:sz w:val="16"/>
        </w:rPr>
        <w:t xml:space="preserve">Such </w:t>
      </w:r>
      <w:r>
        <w:rPr>
          <w:color w:val="231F20"/>
          <w:w w:val="90"/>
          <w:sz w:val="16"/>
        </w:rPr>
        <w:t>exceptions should not be made</w:t>
      </w:r>
      <w:r>
        <w:rPr>
          <w:color w:val="231F20"/>
          <w:sz w:val="16"/>
        </w:rPr>
        <w:t xml:space="preserve"> solely</w:t>
      </w:r>
      <w:r>
        <w:rPr>
          <w:color w:val="231F20"/>
          <w:spacing w:val="-4"/>
          <w:sz w:val="16"/>
        </w:rPr>
        <w:t xml:space="preserve"> </w:t>
      </w:r>
      <w:r>
        <w:rPr>
          <w:color w:val="231F20"/>
          <w:sz w:val="16"/>
        </w:rPr>
        <w:t>for</w:t>
      </w:r>
      <w:r>
        <w:rPr>
          <w:color w:val="231F20"/>
          <w:spacing w:val="-4"/>
          <w:sz w:val="16"/>
        </w:rPr>
        <w:t xml:space="preserve"> </w:t>
      </w:r>
      <w:r>
        <w:rPr>
          <w:color w:val="231F20"/>
          <w:sz w:val="16"/>
        </w:rPr>
        <w:t>the</w:t>
      </w:r>
      <w:r>
        <w:rPr>
          <w:color w:val="231F20"/>
          <w:spacing w:val="-4"/>
          <w:sz w:val="16"/>
        </w:rPr>
        <w:t xml:space="preserve"> </w:t>
      </w:r>
      <w:r>
        <w:rPr>
          <w:color w:val="231F20"/>
          <w:sz w:val="16"/>
        </w:rPr>
        <w:t>purposes</w:t>
      </w:r>
      <w:r>
        <w:rPr>
          <w:color w:val="231F20"/>
          <w:spacing w:val="-4"/>
          <w:sz w:val="16"/>
        </w:rPr>
        <w:t xml:space="preserve"> </w:t>
      </w:r>
      <w:r>
        <w:rPr>
          <w:color w:val="231F20"/>
          <w:sz w:val="16"/>
        </w:rPr>
        <w:t>of teaching</w:t>
      </w:r>
      <w:r>
        <w:rPr>
          <w:color w:val="231F20"/>
          <w:spacing w:val="-9"/>
          <w:sz w:val="16"/>
        </w:rPr>
        <w:t xml:space="preserve"> </w:t>
      </w:r>
      <w:r>
        <w:rPr>
          <w:color w:val="231F20"/>
          <w:sz w:val="16"/>
        </w:rPr>
        <w:t>or</w:t>
      </w:r>
      <w:r>
        <w:rPr>
          <w:color w:val="231F20"/>
          <w:spacing w:val="-9"/>
          <w:sz w:val="16"/>
        </w:rPr>
        <w:t xml:space="preserve"> </w:t>
      </w:r>
      <w:r>
        <w:rPr>
          <w:color w:val="231F20"/>
          <w:sz w:val="16"/>
        </w:rPr>
        <w:t>demonstration.</w:t>
      </w:r>
    </w:p>
    <w:p w14:paraId="6B5486BA" w14:textId="77777777" w:rsidR="00786F5F" w:rsidRDefault="00000000">
      <w:pPr>
        <w:pStyle w:val="BodyText"/>
        <w:spacing w:before="12"/>
        <w:rPr>
          <w:sz w:val="16"/>
        </w:rPr>
      </w:pPr>
      <w:r>
        <w:br w:type="column"/>
      </w:r>
    </w:p>
    <w:p w14:paraId="24C184DC" w14:textId="77777777" w:rsidR="00786F5F" w:rsidRDefault="00000000">
      <w:pPr>
        <w:ind w:left="136"/>
        <w:rPr>
          <w:sz w:val="16"/>
        </w:rPr>
      </w:pPr>
      <w:r>
        <w:rPr>
          <w:w w:val="90"/>
          <w:sz w:val="16"/>
        </w:rPr>
        <w:t>See</w:t>
      </w:r>
      <w:r>
        <w:rPr>
          <w:spacing w:val="-5"/>
          <w:w w:val="90"/>
          <w:sz w:val="16"/>
        </w:rPr>
        <w:t xml:space="preserve"> </w:t>
      </w:r>
      <w:hyperlink w:anchor="_bookmark36" w:history="1">
        <w:r>
          <w:rPr>
            <w:color w:val="0000FF"/>
            <w:w w:val="90"/>
            <w:sz w:val="16"/>
          </w:rPr>
          <w:t>C.1.</w:t>
        </w:r>
      </w:hyperlink>
      <w:r>
        <w:rPr>
          <w:color w:val="0000FF"/>
          <w:spacing w:val="-5"/>
          <w:w w:val="90"/>
          <w:sz w:val="16"/>
        </w:rPr>
        <w:t xml:space="preserve"> </w:t>
      </w:r>
      <w:r>
        <w:rPr>
          <w:spacing w:val="-2"/>
          <w:w w:val="90"/>
          <w:sz w:val="16"/>
        </w:rPr>
        <w:t>above.</w:t>
      </w:r>
    </w:p>
    <w:p w14:paraId="2F12A5FE" w14:textId="77777777" w:rsidR="00786F5F" w:rsidRDefault="00786F5F">
      <w:pPr>
        <w:pStyle w:val="BodyText"/>
        <w:rPr>
          <w:sz w:val="16"/>
        </w:rPr>
      </w:pPr>
    </w:p>
    <w:p w14:paraId="7976D258" w14:textId="77777777" w:rsidR="00786F5F" w:rsidRDefault="00786F5F">
      <w:pPr>
        <w:pStyle w:val="BodyText"/>
        <w:rPr>
          <w:sz w:val="16"/>
        </w:rPr>
      </w:pPr>
    </w:p>
    <w:p w14:paraId="5E706856" w14:textId="77777777" w:rsidR="00786F5F" w:rsidRDefault="00786F5F">
      <w:pPr>
        <w:pStyle w:val="BodyText"/>
        <w:rPr>
          <w:sz w:val="16"/>
        </w:rPr>
      </w:pPr>
    </w:p>
    <w:p w14:paraId="195F9A83" w14:textId="77777777" w:rsidR="00786F5F" w:rsidRDefault="00786F5F">
      <w:pPr>
        <w:pStyle w:val="BodyText"/>
        <w:rPr>
          <w:sz w:val="16"/>
        </w:rPr>
      </w:pPr>
    </w:p>
    <w:p w14:paraId="03B76351" w14:textId="77777777" w:rsidR="00786F5F" w:rsidRDefault="00786F5F">
      <w:pPr>
        <w:pStyle w:val="BodyText"/>
        <w:rPr>
          <w:sz w:val="16"/>
        </w:rPr>
      </w:pPr>
    </w:p>
    <w:p w14:paraId="2D69D818" w14:textId="77777777" w:rsidR="00786F5F" w:rsidRDefault="00786F5F">
      <w:pPr>
        <w:pStyle w:val="BodyText"/>
        <w:rPr>
          <w:sz w:val="16"/>
        </w:rPr>
      </w:pPr>
    </w:p>
    <w:p w14:paraId="5093D700" w14:textId="77777777" w:rsidR="00786F5F" w:rsidRDefault="00786F5F">
      <w:pPr>
        <w:pStyle w:val="BodyText"/>
        <w:rPr>
          <w:sz w:val="16"/>
        </w:rPr>
      </w:pPr>
    </w:p>
    <w:p w14:paraId="52AC0360" w14:textId="77777777" w:rsidR="00786F5F" w:rsidRDefault="00786F5F">
      <w:pPr>
        <w:pStyle w:val="BodyText"/>
        <w:rPr>
          <w:sz w:val="16"/>
        </w:rPr>
      </w:pPr>
    </w:p>
    <w:p w14:paraId="2C0A54B1" w14:textId="77777777" w:rsidR="00786F5F" w:rsidRDefault="00786F5F">
      <w:pPr>
        <w:pStyle w:val="BodyText"/>
        <w:rPr>
          <w:sz w:val="16"/>
        </w:rPr>
      </w:pPr>
    </w:p>
    <w:p w14:paraId="235FC379" w14:textId="77777777" w:rsidR="00786F5F" w:rsidRDefault="00786F5F">
      <w:pPr>
        <w:pStyle w:val="BodyText"/>
        <w:rPr>
          <w:sz w:val="16"/>
        </w:rPr>
      </w:pPr>
    </w:p>
    <w:p w14:paraId="2BDAC323" w14:textId="77777777" w:rsidR="00786F5F" w:rsidRDefault="00786F5F">
      <w:pPr>
        <w:pStyle w:val="BodyText"/>
        <w:rPr>
          <w:sz w:val="16"/>
        </w:rPr>
      </w:pPr>
    </w:p>
    <w:p w14:paraId="027CE8D0" w14:textId="77777777" w:rsidR="00786F5F" w:rsidRDefault="00786F5F">
      <w:pPr>
        <w:pStyle w:val="BodyText"/>
        <w:rPr>
          <w:sz w:val="16"/>
        </w:rPr>
      </w:pPr>
    </w:p>
    <w:p w14:paraId="0CFC37E7" w14:textId="77777777" w:rsidR="00786F5F" w:rsidRDefault="00786F5F">
      <w:pPr>
        <w:pStyle w:val="BodyText"/>
        <w:rPr>
          <w:sz w:val="16"/>
        </w:rPr>
      </w:pPr>
    </w:p>
    <w:p w14:paraId="42F93F35" w14:textId="77777777" w:rsidR="00786F5F" w:rsidRDefault="00786F5F">
      <w:pPr>
        <w:pStyle w:val="BodyText"/>
        <w:spacing w:before="20"/>
        <w:rPr>
          <w:sz w:val="16"/>
        </w:rPr>
      </w:pPr>
    </w:p>
    <w:p w14:paraId="6EFABE1E" w14:textId="77777777" w:rsidR="00786F5F" w:rsidRDefault="00000000">
      <w:pPr>
        <w:pStyle w:val="ListParagraph"/>
        <w:numPr>
          <w:ilvl w:val="1"/>
          <w:numId w:val="93"/>
        </w:numPr>
        <w:tabs>
          <w:tab w:val="left" w:pos="397"/>
        </w:tabs>
        <w:spacing w:before="0" w:line="261" w:lineRule="auto"/>
        <w:ind w:firstLine="0"/>
        <w:rPr>
          <w:sz w:val="16"/>
        </w:rPr>
      </w:pPr>
      <w:r>
        <w:rPr>
          <w:color w:val="231F20"/>
          <w:sz w:val="16"/>
        </w:rPr>
        <w:t>: Applications and proposals…</w:t>
      </w:r>
      <w:r>
        <w:rPr>
          <w:color w:val="231F20"/>
          <w:spacing w:val="-12"/>
          <w:sz w:val="16"/>
        </w:rPr>
        <w:t xml:space="preserve"> </w:t>
      </w:r>
      <w:r>
        <w:rPr>
          <w:color w:val="231F20"/>
          <w:sz w:val="16"/>
        </w:rPr>
        <w:t>that</w:t>
      </w:r>
      <w:r>
        <w:rPr>
          <w:color w:val="231F20"/>
          <w:spacing w:val="-11"/>
          <w:sz w:val="16"/>
        </w:rPr>
        <w:t xml:space="preserve"> </w:t>
      </w:r>
      <w:r>
        <w:rPr>
          <w:color w:val="231F20"/>
          <w:sz w:val="16"/>
        </w:rPr>
        <w:t>involve</w:t>
      </w:r>
      <w:r>
        <w:rPr>
          <w:color w:val="231F20"/>
          <w:spacing w:val="-11"/>
          <w:sz w:val="16"/>
        </w:rPr>
        <w:t xml:space="preserve"> </w:t>
      </w:r>
      <w:r>
        <w:rPr>
          <w:color w:val="231F20"/>
          <w:sz w:val="16"/>
        </w:rPr>
        <w:t xml:space="preserve">the </w:t>
      </w:r>
      <w:r>
        <w:rPr>
          <w:color w:val="231F20"/>
          <w:spacing w:val="-4"/>
          <w:sz w:val="16"/>
        </w:rPr>
        <w:t>care</w:t>
      </w:r>
      <w:r>
        <w:rPr>
          <w:color w:val="231F20"/>
          <w:spacing w:val="-8"/>
          <w:sz w:val="16"/>
        </w:rPr>
        <w:t xml:space="preserve"> </w:t>
      </w:r>
      <w:r>
        <w:rPr>
          <w:color w:val="231F20"/>
          <w:spacing w:val="-4"/>
          <w:sz w:val="16"/>
        </w:rPr>
        <w:t>and</w:t>
      </w:r>
      <w:r>
        <w:rPr>
          <w:color w:val="231F20"/>
          <w:spacing w:val="-7"/>
          <w:sz w:val="16"/>
        </w:rPr>
        <w:t xml:space="preserve"> </w:t>
      </w:r>
      <w:r>
        <w:rPr>
          <w:color w:val="231F20"/>
          <w:spacing w:val="-4"/>
          <w:sz w:val="16"/>
        </w:rPr>
        <w:t>use</w:t>
      </w:r>
      <w:r>
        <w:rPr>
          <w:color w:val="231F20"/>
          <w:spacing w:val="-7"/>
          <w:sz w:val="16"/>
        </w:rPr>
        <w:t xml:space="preserve"> </w:t>
      </w:r>
      <w:r>
        <w:rPr>
          <w:color w:val="231F20"/>
          <w:spacing w:val="-4"/>
          <w:sz w:val="16"/>
        </w:rPr>
        <w:t>of</w:t>
      </w:r>
      <w:r>
        <w:rPr>
          <w:color w:val="231F20"/>
          <w:spacing w:val="-7"/>
          <w:sz w:val="16"/>
        </w:rPr>
        <w:t xml:space="preserve"> </w:t>
      </w:r>
      <w:r>
        <w:rPr>
          <w:color w:val="231F20"/>
          <w:spacing w:val="-4"/>
          <w:sz w:val="16"/>
        </w:rPr>
        <w:t>animals</w:t>
      </w:r>
      <w:r>
        <w:rPr>
          <w:color w:val="231F20"/>
          <w:spacing w:val="-7"/>
          <w:sz w:val="16"/>
        </w:rPr>
        <w:t xml:space="preserve"> </w:t>
      </w:r>
      <w:r>
        <w:rPr>
          <w:color w:val="231F20"/>
          <w:spacing w:val="-4"/>
          <w:sz w:val="16"/>
        </w:rPr>
        <w:t xml:space="preserve">shall </w:t>
      </w:r>
      <w:r>
        <w:rPr>
          <w:color w:val="231F20"/>
          <w:sz w:val="16"/>
        </w:rPr>
        <w:t>contain</w:t>
      </w:r>
      <w:r>
        <w:rPr>
          <w:color w:val="231F20"/>
          <w:spacing w:val="-9"/>
          <w:sz w:val="16"/>
        </w:rPr>
        <w:t xml:space="preserve"> </w:t>
      </w:r>
      <w:r>
        <w:rPr>
          <w:color w:val="231F20"/>
          <w:sz w:val="16"/>
        </w:rPr>
        <w:t>the</w:t>
      </w:r>
      <w:r>
        <w:rPr>
          <w:color w:val="231F20"/>
          <w:spacing w:val="-9"/>
          <w:sz w:val="16"/>
        </w:rPr>
        <w:t xml:space="preserve"> </w:t>
      </w:r>
      <w:r>
        <w:rPr>
          <w:color w:val="231F20"/>
          <w:sz w:val="16"/>
        </w:rPr>
        <w:t>following:</w:t>
      </w:r>
      <w:r>
        <w:rPr>
          <w:color w:val="231F20"/>
          <w:spacing w:val="-9"/>
          <w:sz w:val="16"/>
        </w:rPr>
        <w:t xml:space="preserve"> </w:t>
      </w:r>
      <w:r>
        <w:rPr>
          <w:color w:val="231F20"/>
          <w:sz w:val="16"/>
        </w:rPr>
        <w:t>…c)</w:t>
      </w:r>
      <w:r>
        <w:rPr>
          <w:color w:val="231F20"/>
          <w:spacing w:val="-9"/>
          <w:sz w:val="16"/>
        </w:rPr>
        <w:t xml:space="preserve"> </w:t>
      </w:r>
      <w:r>
        <w:rPr>
          <w:color w:val="231F20"/>
          <w:sz w:val="16"/>
        </w:rPr>
        <w:t>a complete</w:t>
      </w:r>
      <w:r>
        <w:rPr>
          <w:color w:val="231F20"/>
          <w:spacing w:val="-2"/>
          <w:sz w:val="16"/>
        </w:rPr>
        <w:t xml:space="preserve"> </w:t>
      </w:r>
      <w:r>
        <w:rPr>
          <w:color w:val="231F20"/>
          <w:sz w:val="16"/>
        </w:rPr>
        <w:t>description</w:t>
      </w:r>
      <w:r>
        <w:rPr>
          <w:color w:val="231F20"/>
          <w:spacing w:val="-2"/>
          <w:sz w:val="16"/>
        </w:rPr>
        <w:t xml:space="preserve"> </w:t>
      </w:r>
      <w:r>
        <w:rPr>
          <w:color w:val="231F20"/>
          <w:sz w:val="16"/>
        </w:rPr>
        <w:t>of</w:t>
      </w:r>
      <w:r>
        <w:rPr>
          <w:color w:val="231F20"/>
          <w:spacing w:val="-2"/>
          <w:sz w:val="16"/>
        </w:rPr>
        <w:t xml:space="preserve"> </w:t>
      </w:r>
      <w:r>
        <w:rPr>
          <w:color w:val="231F20"/>
          <w:sz w:val="16"/>
        </w:rPr>
        <w:t xml:space="preserve">the </w:t>
      </w:r>
      <w:r>
        <w:rPr>
          <w:color w:val="231F20"/>
          <w:w w:val="90"/>
          <w:sz w:val="16"/>
        </w:rPr>
        <w:t>proposed</w:t>
      </w:r>
      <w:r>
        <w:rPr>
          <w:color w:val="231F20"/>
          <w:spacing w:val="-6"/>
          <w:w w:val="90"/>
          <w:sz w:val="16"/>
        </w:rPr>
        <w:t xml:space="preserve"> </w:t>
      </w:r>
      <w:r>
        <w:rPr>
          <w:color w:val="231F20"/>
          <w:w w:val="90"/>
          <w:sz w:val="16"/>
        </w:rPr>
        <w:t>use</w:t>
      </w:r>
      <w:r>
        <w:rPr>
          <w:color w:val="231F20"/>
          <w:spacing w:val="-6"/>
          <w:w w:val="90"/>
          <w:sz w:val="16"/>
        </w:rPr>
        <w:t xml:space="preserve"> </w:t>
      </w:r>
      <w:r>
        <w:rPr>
          <w:color w:val="231F20"/>
          <w:w w:val="90"/>
          <w:sz w:val="16"/>
        </w:rPr>
        <w:t>of</w:t>
      </w:r>
      <w:r>
        <w:rPr>
          <w:color w:val="231F20"/>
          <w:spacing w:val="-6"/>
          <w:w w:val="90"/>
          <w:sz w:val="16"/>
        </w:rPr>
        <w:t xml:space="preserve"> </w:t>
      </w:r>
      <w:r>
        <w:rPr>
          <w:color w:val="231F20"/>
          <w:w w:val="90"/>
          <w:sz w:val="16"/>
        </w:rPr>
        <w:t>the</w:t>
      </w:r>
      <w:r>
        <w:rPr>
          <w:color w:val="231F20"/>
          <w:spacing w:val="-6"/>
          <w:w w:val="90"/>
          <w:sz w:val="16"/>
        </w:rPr>
        <w:t xml:space="preserve"> </w:t>
      </w:r>
      <w:r>
        <w:rPr>
          <w:color w:val="231F20"/>
          <w:w w:val="90"/>
          <w:sz w:val="16"/>
        </w:rPr>
        <w:t>animals…</w:t>
      </w:r>
    </w:p>
    <w:p w14:paraId="245C68B4" w14:textId="77777777" w:rsidR="00786F5F" w:rsidRDefault="00000000">
      <w:pPr>
        <w:pStyle w:val="ListParagraph"/>
        <w:numPr>
          <w:ilvl w:val="1"/>
          <w:numId w:val="92"/>
        </w:numPr>
        <w:tabs>
          <w:tab w:val="left" w:pos="397"/>
        </w:tabs>
        <w:spacing w:before="177" w:line="261" w:lineRule="auto"/>
        <w:ind w:right="72" w:firstLine="0"/>
        <w:rPr>
          <w:sz w:val="16"/>
        </w:rPr>
      </w:pPr>
      <w:r>
        <w:rPr>
          <w:color w:val="231F20"/>
          <w:sz w:val="16"/>
        </w:rPr>
        <w:t xml:space="preserve">: Applications and </w:t>
      </w:r>
      <w:r>
        <w:rPr>
          <w:color w:val="231F20"/>
          <w:spacing w:val="-2"/>
          <w:sz w:val="16"/>
        </w:rPr>
        <w:t>proposals…that</w:t>
      </w:r>
      <w:r>
        <w:rPr>
          <w:color w:val="231F20"/>
          <w:spacing w:val="-10"/>
          <w:sz w:val="16"/>
        </w:rPr>
        <w:t xml:space="preserve"> </w:t>
      </w:r>
      <w:r>
        <w:rPr>
          <w:color w:val="231F20"/>
          <w:spacing w:val="-2"/>
          <w:sz w:val="16"/>
        </w:rPr>
        <w:t>involve</w:t>
      </w:r>
      <w:r>
        <w:rPr>
          <w:color w:val="231F20"/>
          <w:spacing w:val="-9"/>
          <w:sz w:val="16"/>
        </w:rPr>
        <w:t xml:space="preserve"> </w:t>
      </w:r>
      <w:r>
        <w:rPr>
          <w:color w:val="231F20"/>
          <w:spacing w:val="-2"/>
          <w:sz w:val="16"/>
        </w:rPr>
        <w:t xml:space="preserve">the </w:t>
      </w:r>
      <w:r>
        <w:rPr>
          <w:color w:val="231F20"/>
          <w:w w:val="90"/>
          <w:sz w:val="16"/>
        </w:rPr>
        <w:t>care</w:t>
      </w:r>
      <w:r>
        <w:rPr>
          <w:color w:val="231F20"/>
          <w:spacing w:val="-1"/>
          <w:w w:val="90"/>
          <w:sz w:val="16"/>
        </w:rPr>
        <w:t xml:space="preserve"> </w:t>
      </w:r>
      <w:r>
        <w:rPr>
          <w:color w:val="231F20"/>
          <w:w w:val="90"/>
          <w:sz w:val="16"/>
        </w:rPr>
        <w:t>and</w:t>
      </w:r>
      <w:r>
        <w:rPr>
          <w:color w:val="231F20"/>
          <w:spacing w:val="-1"/>
          <w:w w:val="90"/>
          <w:sz w:val="16"/>
        </w:rPr>
        <w:t xml:space="preserve"> </w:t>
      </w:r>
      <w:r>
        <w:rPr>
          <w:color w:val="231F20"/>
          <w:w w:val="90"/>
          <w:sz w:val="16"/>
        </w:rPr>
        <w:t>use</w:t>
      </w:r>
      <w:r>
        <w:rPr>
          <w:color w:val="231F20"/>
          <w:spacing w:val="-1"/>
          <w:w w:val="90"/>
          <w:sz w:val="16"/>
        </w:rPr>
        <w:t xml:space="preserve"> </w:t>
      </w:r>
      <w:r>
        <w:rPr>
          <w:color w:val="231F20"/>
          <w:w w:val="90"/>
          <w:sz w:val="16"/>
        </w:rPr>
        <w:t>of</w:t>
      </w:r>
      <w:r>
        <w:rPr>
          <w:color w:val="231F20"/>
          <w:spacing w:val="-1"/>
          <w:w w:val="90"/>
          <w:sz w:val="16"/>
        </w:rPr>
        <w:t xml:space="preserve"> </w:t>
      </w:r>
      <w:r>
        <w:rPr>
          <w:color w:val="231F20"/>
          <w:w w:val="90"/>
          <w:sz w:val="16"/>
        </w:rPr>
        <w:t>animals</w:t>
      </w:r>
      <w:r>
        <w:rPr>
          <w:color w:val="231F20"/>
          <w:spacing w:val="-1"/>
          <w:w w:val="90"/>
          <w:sz w:val="16"/>
        </w:rPr>
        <w:t xml:space="preserve"> </w:t>
      </w:r>
      <w:r>
        <w:rPr>
          <w:color w:val="231F20"/>
          <w:w w:val="90"/>
          <w:sz w:val="16"/>
        </w:rPr>
        <w:t>shall</w:t>
      </w:r>
      <w:r>
        <w:rPr>
          <w:color w:val="231F20"/>
          <w:sz w:val="16"/>
        </w:rPr>
        <w:t xml:space="preserve"> </w:t>
      </w:r>
      <w:r>
        <w:rPr>
          <w:color w:val="231F20"/>
          <w:spacing w:val="-2"/>
          <w:sz w:val="16"/>
        </w:rPr>
        <w:t>contain</w:t>
      </w:r>
      <w:r>
        <w:rPr>
          <w:color w:val="231F20"/>
          <w:spacing w:val="-10"/>
          <w:sz w:val="16"/>
        </w:rPr>
        <w:t xml:space="preserve"> </w:t>
      </w:r>
      <w:r>
        <w:rPr>
          <w:color w:val="231F20"/>
          <w:spacing w:val="-2"/>
          <w:sz w:val="16"/>
        </w:rPr>
        <w:t>the</w:t>
      </w:r>
      <w:r>
        <w:rPr>
          <w:color w:val="231F20"/>
          <w:spacing w:val="-9"/>
          <w:sz w:val="16"/>
        </w:rPr>
        <w:t xml:space="preserve"> </w:t>
      </w:r>
      <w:r>
        <w:rPr>
          <w:color w:val="231F20"/>
          <w:spacing w:val="-2"/>
          <w:sz w:val="16"/>
        </w:rPr>
        <w:t>following:</w:t>
      </w:r>
      <w:r>
        <w:rPr>
          <w:color w:val="231F20"/>
          <w:spacing w:val="-9"/>
          <w:sz w:val="16"/>
        </w:rPr>
        <w:t xml:space="preserve"> </w:t>
      </w:r>
      <w:r>
        <w:rPr>
          <w:color w:val="231F20"/>
          <w:spacing w:val="-2"/>
          <w:sz w:val="16"/>
        </w:rPr>
        <w:t>…d)</w:t>
      </w:r>
      <w:r>
        <w:rPr>
          <w:color w:val="231F20"/>
          <w:spacing w:val="-9"/>
          <w:sz w:val="16"/>
        </w:rPr>
        <w:t xml:space="preserve"> </w:t>
      </w:r>
      <w:r>
        <w:rPr>
          <w:color w:val="231F20"/>
          <w:spacing w:val="-2"/>
          <w:sz w:val="16"/>
        </w:rPr>
        <w:t xml:space="preserve">a </w:t>
      </w:r>
      <w:r>
        <w:rPr>
          <w:color w:val="231F20"/>
          <w:sz w:val="16"/>
        </w:rPr>
        <w:t>description</w:t>
      </w:r>
      <w:r>
        <w:rPr>
          <w:color w:val="231F20"/>
          <w:spacing w:val="-3"/>
          <w:sz w:val="16"/>
        </w:rPr>
        <w:t xml:space="preserve"> </w:t>
      </w:r>
      <w:r>
        <w:rPr>
          <w:color w:val="231F20"/>
          <w:sz w:val="16"/>
        </w:rPr>
        <w:t>of</w:t>
      </w:r>
      <w:r>
        <w:rPr>
          <w:color w:val="231F20"/>
          <w:spacing w:val="-3"/>
          <w:sz w:val="16"/>
        </w:rPr>
        <w:t xml:space="preserve"> </w:t>
      </w:r>
      <w:r>
        <w:rPr>
          <w:color w:val="231F20"/>
          <w:sz w:val="16"/>
        </w:rPr>
        <w:t xml:space="preserve">procedures </w:t>
      </w:r>
      <w:r>
        <w:rPr>
          <w:color w:val="231F20"/>
          <w:spacing w:val="-2"/>
          <w:sz w:val="16"/>
        </w:rPr>
        <w:t>designed</w:t>
      </w:r>
      <w:r>
        <w:rPr>
          <w:color w:val="231F20"/>
          <w:spacing w:val="-10"/>
          <w:sz w:val="16"/>
        </w:rPr>
        <w:t xml:space="preserve"> </w:t>
      </w:r>
      <w:r>
        <w:rPr>
          <w:color w:val="231F20"/>
          <w:spacing w:val="-2"/>
          <w:sz w:val="16"/>
        </w:rPr>
        <w:t>to</w:t>
      </w:r>
      <w:r>
        <w:rPr>
          <w:color w:val="231F20"/>
          <w:spacing w:val="-9"/>
          <w:sz w:val="16"/>
        </w:rPr>
        <w:t xml:space="preserve"> </w:t>
      </w:r>
      <w:r>
        <w:rPr>
          <w:color w:val="231F20"/>
          <w:spacing w:val="-2"/>
          <w:sz w:val="16"/>
        </w:rPr>
        <w:t>assure</w:t>
      </w:r>
      <w:r>
        <w:rPr>
          <w:color w:val="231F20"/>
          <w:spacing w:val="-9"/>
          <w:sz w:val="16"/>
        </w:rPr>
        <w:t xml:space="preserve"> </w:t>
      </w:r>
      <w:r>
        <w:rPr>
          <w:color w:val="231F20"/>
          <w:spacing w:val="-2"/>
          <w:sz w:val="16"/>
        </w:rPr>
        <w:t>that</w:t>
      </w:r>
      <w:r>
        <w:rPr>
          <w:color w:val="231F20"/>
          <w:spacing w:val="-9"/>
          <w:sz w:val="16"/>
        </w:rPr>
        <w:t xml:space="preserve"> </w:t>
      </w:r>
      <w:r>
        <w:rPr>
          <w:color w:val="231F20"/>
          <w:spacing w:val="-2"/>
          <w:sz w:val="16"/>
        </w:rPr>
        <w:t>dis-</w:t>
      </w:r>
      <w:r>
        <w:rPr>
          <w:color w:val="231F20"/>
          <w:w w:val="90"/>
          <w:sz w:val="16"/>
        </w:rPr>
        <w:t>comfort and injury to animals</w:t>
      </w:r>
      <w:r>
        <w:rPr>
          <w:color w:val="231F20"/>
          <w:sz w:val="16"/>
        </w:rPr>
        <w:t xml:space="preserve"> </w:t>
      </w:r>
      <w:r>
        <w:rPr>
          <w:color w:val="231F20"/>
          <w:spacing w:val="-6"/>
          <w:sz w:val="16"/>
        </w:rPr>
        <w:t>will be</w:t>
      </w:r>
      <w:r>
        <w:rPr>
          <w:color w:val="231F20"/>
          <w:spacing w:val="-5"/>
          <w:sz w:val="16"/>
        </w:rPr>
        <w:t xml:space="preserve"> </w:t>
      </w:r>
      <w:r>
        <w:rPr>
          <w:color w:val="231F20"/>
          <w:spacing w:val="-6"/>
          <w:sz w:val="16"/>
        </w:rPr>
        <w:t>limited</w:t>
      </w:r>
      <w:r>
        <w:rPr>
          <w:color w:val="231F20"/>
          <w:spacing w:val="-5"/>
          <w:sz w:val="16"/>
        </w:rPr>
        <w:t xml:space="preserve"> </w:t>
      </w:r>
      <w:r>
        <w:rPr>
          <w:color w:val="231F20"/>
          <w:spacing w:val="-6"/>
          <w:sz w:val="16"/>
        </w:rPr>
        <w:t>to</w:t>
      </w:r>
      <w:r>
        <w:rPr>
          <w:color w:val="231F20"/>
          <w:spacing w:val="-5"/>
          <w:sz w:val="16"/>
        </w:rPr>
        <w:t xml:space="preserve"> </w:t>
      </w:r>
      <w:r>
        <w:rPr>
          <w:color w:val="231F20"/>
          <w:spacing w:val="-6"/>
          <w:sz w:val="16"/>
        </w:rPr>
        <w:t>that</w:t>
      </w:r>
      <w:r>
        <w:rPr>
          <w:color w:val="231F20"/>
          <w:spacing w:val="-5"/>
          <w:sz w:val="16"/>
        </w:rPr>
        <w:t xml:space="preserve"> </w:t>
      </w:r>
      <w:r>
        <w:rPr>
          <w:color w:val="231F20"/>
          <w:spacing w:val="-6"/>
          <w:sz w:val="16"/>
        </w:rPr>
        <w:t>which</w:t>
      </w:r>
      <w:r>
        <w:rPr>
          <w:color w:val="231F20"/>
          <w:spacing w:val="-5"/>
          <w:sz w:val="16"/>
        </w:rPr>
        <w:t xml:space="preserve"> </w:t>
      </w:r>
      <w:r>
        <w:rPr>
          <w:color w:val="231F20"/>
          <w:spacing w:val="-6"/>
          <w:sz w:val="16"/>
        </w:rPr>
        <w:t>is</w:t>
      </w:r>
      <w:r>
        <w:rPr>
          <w:color w:val="231F20"/>
          <w:sz w:val="16"/>
        </w:rPr>
        <w:t xml:space="preserve"> unavoidable</w:t>
      </w:r>
      <w:r>
        <w:rPr>
          <w:color w:val="231F20"/>
          <w:spacing w:val="-12"/>
          <w:sz w:val="16"/>
        </w:rPr>
        <w:t xml:space="preserve"> </w:t>
      </w:r>
      <w:r>
        <w:rPr>
          <w:color w:val="231F20"/>
          <w:sz w:val="16"/>
        </w:rPr>
        <w:t>in</w:t>
      </w:r>
      <w:r>
        <w:rPr>
          <w:color w:val="231F20"/>
          <w:spacing w:val="-11"/>
          <w:sz w:val="16"/>
        </w:rPr>
        <w:t xml:space="preserve"> </w:t>
      </w:r>
      <w:r>
        <w:rPr>
          <w:color w:val="231F20"/>
          <w:sz w:val="16"/>
        </w:rPr>
        <w:t>the</w:t>
      </w:r>
      <w:r>
        <w:rPr>
          <w:color w:val="231F20"/>
          <w:spacing w:val="-11"/>
          <w:sz w:val="16"/>
        </w:rPr>
        <w:t xml:space="preserve"> </w:t>
      </w:r>
      <w:r>
        <w:rPr>
          <w:color w:val="231F20"/>
          <w:sz w:val="16"/>
        </w:rPr>
        <w:t>conduct of</w:t>
      </w:r>
      <w:r>
        <w:rPr>
          <w:color w:val="231F20"/>
          <w:spacing w:val="-5"/>
          <w:sz w:val="16"/>
        </w:rPr>
        <w:t xml:space="preserve"> </w:t>
      </w:r>
      <w:r>
        <w:rPr>
          <w:color w:val="231F20"/>
          <w:sz w:val="16"/>
        </w:rPr>
        <w:t>scientifically</w:t>
      </w:r>
      <w:r>
        <w:rPr>
          <w:color w:val="231F20"/>
          <w:spacing w:val="-5"/>
          <w:sz w:val="16"/>
        </w:rPr>
        <w:t xml:space="preserve"> </w:t>
      </w:r>
      <w:r>
        <w:rPr>
          <w:color w:val="231F20"/>
          <w:sz w:val="16"/>
        </w:rPr>
        <w:t xml:space="preserve">valuable </w:t>
      </w:r>
      <w:r>
        <w:rPr>
          <w:color w:val="231F20"/>
          <w:w w:val="90"/>
          <w:sz w:val="16"/>
        </w:rPr>
        <w:t>research, and that analgesic,</w:t>
      </w:r>
      <w:r>
        <w:rPr>
          <w:color w:val="231F20"/>
          <w:sz w:val="16"/>
        </w:rPr>
        <w:t xml:space="preserve"> </w:t>
      </w:r>
      <w:r>
        <w:rPr>
          <w:color w:val="231F20"/>
          <w:spacing w:val="-4"/>
          <w:sz w:val="16"/>
        </w:rPr>
        <w:t>anesthetic,</w:t>
      </w:r>
      <w:r>
        <w:rPr>
          <w:color w:val="231F20"/>
          <w:spacing w:val="-8"/>
          <w:sz w:val="16"/>
        </w:rPr>
        <w:t xml:space="preserve"> </w:t>
      </w:r>
      <w:r>
        <w:rPr>
          <w:color w:val="231F20"/>
          <w:spacing w:val="-4"/>
          <w:sz w:val="16"/>
        </w:rPr>
        <w:t>and</w:t>
      </w:r>
      <w:r>
        <w:rPr>
          <w:color w:val="231F20"/>
          <w:spacing w:val="-7"/>
          <w:sz w:val="16"/>
        </w:rPr>
        <w:t xml:space="preserve"> </w:t>
      </w:r>
      <w:r>
        <w:rPr>
          <w:color w:val="231F20"/>
          <w:spacing w:val="-4"/>
          <w:sz w:val="16"/>
        </w:rPr>
        <w:t xml:space="preserve">tranquilizing </w:t>
      </w:r>
      <w:r>
        <w:rPr>
          <w:color w:val="231F20"/>
          <w:sz w:val="16"/>
        </w:rPr>
        <w:t>drugs</w:t>
      </w:r>
      <w:r>
        <w:rPr>
          <w:color w:val="231F20"/>
          <w:spacing w:val="-5"/>
          <w:sz w:val="16"/>
        </w:rPr>
        <w:t xml:space="preserve"> </w:t>
      </w:r>
      <w:r>
        <w:rPr>
          <w:color w:val="231F20"/>
          <w:sz w:val="16"/>
        </w:rPr>
        <w:t>will</w:t>
      </w:r>
      <w:r>
        <w:rPr>
          <w:color w:val="231F20"/>
          <w:spacing w:val="-5"/>
          <w:sz w:val="16"/>
        </w:rPr>
        <w:t xml:space="preserve"> </w:t>
      </w:r>
      <w:r>
        <w:rPr>
          <w:color w:val="231F20"/>
          <w:sz w:val="16"/>
        </w:rPr>
        <w:t>be</w:t>
      </w:r>
      <w:r>
        <w:rPr>
          <w:color w:val="231F20"/>
          <w:spacing w:val="-5"/>
          <w:sz w:val="16"/>
        </w:rPr>
        <w:t xml:space="preserve"> </w:t>
      </w:r>
      <w:r>
        <w:rPr>
          <w:color w:val="231F20"/>
          <w:sz w:val="16"/>
        </w:rPr>
        <w:t>used</w:t>
      </w:r>
      <w:r>
        <w:rPr>
          <w:color w:val="231F20"/>
          <w:spacing w:val="-5"/>
          <w:sz w:val="16"/>
        </w:rPr>
        <w:t xml:space="preserve"> </w:t>
      </w:r>
      <w:r>
        <w:rPr>
          <w:color w:val="231F20"/>
          <w:sz w:val="16"/>
        </w:rPr>
        <w:t xml:space="preserve">where </w:t>
      </w:r>
      <w:r>
        <w:rPr>
          <w:color w:val="231F20"/>
          <w:spacing w:val="-4"/>
          <w:sz w:val="16"/>
        </w:rPr>
        <w:t>indicated</w:t>
      </w:r>
      <w:r>
        <w:rPr>
          <w:color w:val="231F20"/>
          <w:spacing w:val="-8"/>
          <w:sz w:val="16"/>
        </w:rPr>
        <w:t xml:space="preserve"> </w:t>
      </w:r>
      <w:r>
        <w:rPr>
          <w:color w:val="231F20"/>
          <w:spacing w:val="-4"/>
          <w:sz w:val="16"/>
        </w:rPr>
        <w:t>and</w:t>
      </w:r>
      <w:r>
        <w:rPr>
          <w:color w:val="231F20"/>
          <w:spacing w:val="-7"/>
          <w:sz w:val="16"/>
        </w:rPr>
        <w:t xml:space="preserve"> </w:t>
      </w:r>
      <w:r>
        <w:rPr>
          <w:color w:val="231F20"/>
          <w:spacing w:val="-4"/>
          <w:sz w:val="16"/>
        </w:rPr>
        <w:t>appropriate</w:t>
      </w:r>
      <w:r>
        <w:rPr>
          <w:color w:val="231F20"/>
          <w:spacing w:val="-7"/>
          <w:sz w:val="16"/>
        </w:rPr>
        <w:t xml:space="preserve"> </w:t>
      </w:r>
      <w:r>
        <w:rPr>
          <w:color w:val="231F20"/>
          <w:spacing w:val="-4"/>
          <w:sz w:val="16"/>
        </w:rPr>
        <w:t xml:space="preserve">to </w:t>
      </w:r>
      <w:r>
        <w:rPr>
          <w:color w:val="231F20"/>
          <w:w w:val="90"/>
          <w:sz w:val="16"/>
        </w:rPr>
        <w:t>minimize</w:t>
      </w:r>
      <w:r>
        <w:rPr>
          <w:color w:val="231F20"/>
          <w:spacing w:val="-2"/>
          <w:w w:val="90"/>
          <w:sz w:val="16"/>
        </w:rPr>
        <w:t xml:space="preserve"> </w:t>
      </w:r>
      <w:r>
        <w:rPr>
          <w:color w:val="231F20"/>
          <w:w w:val="90"/>
          <w:sz w:val="16"/>
        </w:rPr>
        <w:t>discomfort</w:t>
      </w:r>
      <w:r>
        <w:rPr>
          <w:color w:val="231F20"/>
          <w:spacing w:val="-2"/>
          <w:w w:val="90"/>
          <w:sz w:val="16"/>
        </w:rPr>
        <w:t xml:space="preserve"> </w:t>
      </w:r>
      <w:r>
        <w:rPr>
          <w:color w:val="231F20"/>
          <w:w w:val="90"/>
          <w:sz w:val="16"/>
        </w:rPr>
        <w:t>and</w:t>
      </w:r>
      <w:r>
        <w:rPr>
          <w:color w:val="231F20"/>
          <w:spacing w:val="-2"/>
          <w:w w:val="90"/>
          <w:sz w:val="16"/>
        </w:rPr>
        <w:t xml:space="preserve"> </w:t>
      </w:r>
      <w:r>
        <w:rPr>
          <w:color w:val="231F20"/>
          <w:w w:val="90"/>
          <w:sz w:val="16"/>
        </w:rPr>
        <w:t>pain</w:t>
      </w:r>
      <w:r>
        <w:rPr>
          <w:color w:val="231F20"/>
          <w:sz w:val="16"/>
        </w:rPr>
        <w:t xml:space="preserve"> to</w:t>
      </w:r>
      <w:r>
        <w:rPr>
          <w:color w:val="231F20"/>
          <w:spacing w:val="-6"/>
          <w:sz w:val="16"/>
        </w:rPr>
        <w:t xml:space="preserve"> </w:t>
      </w:r>
      <w:r>
        <w:rPr>
          <w:color w:val="231F20"/>
          <w:sz w:val="16"/>
        </w:rPr>
        <w:t>animals.</w:t>
      </w:r>
    </w:p>
    <w:p w14:paraId="08299923" w14:textId="77777777" w:rsidR="00786F5F" w:rsidRDefault="00000000">
      <w:pPr>
        <w:pStyle w:val="BodyText"/>
        <w:spacing w:before="12"/>
        <w:rPr>
          <w:sz w:val="16"/>
        </w:rPr>
      </w:pPr>
      <w:r>
        <w:br w:type="column"/>
      </w:r>
    </w:p>
    <w:p w14:paraId="3EE47BBA" w14:textId="77777777" w:rsidR="00786F5F" w:rsidRDefault="00000000">
      <w:pPr>
        <w:ind w:left="221"/>
        <w:rPr>
          <w:sz w:val="16"/>
        </w:rPr>
      </w:pPr>
      <w:r>
        <w:rPr>
          <w:color w:val="231F20"/>
          <w:w w:val="85"/>
          <w:sz w:val="16"/>
        </w:rPr>
        <w:t>See</w:t>
      </w:r>
      <w:r>
        <w:rPr>
          <w:color w:val="231F20"/>
          <w:spacing w:val="3"/>
          <w:sz w:val="16"/>
        </w:rPr>
        <w:t xml:space="preserve"> </w:t>
      </w:r>
      <w:hyperlink w:anchor="_bookmark36" w:history="1">
        <w:r>
          <w:rPr>
            <w:color w:val="0000FF"/>
            <w:w w:val="85"/>
            <w:sz w:val="16"/>
          </w:rPr>
          <w:t>§2.31(d)</w:t>
        </w:r>
      </w:hyperlink>
      <w:r>
        <w:rPr>
          <w:color w:val="0000FF"/>
          <w:spacing w:val="4"/>
          <w:sz w:val="16"/>
        </w:rPr>
        <w:t xml:space="preserve"> </w:t>
      </w:r>
      <w:r>
        <w:rPr>
          <w:color w:val="231F20"/>
          <w:spacing w:val="-2"/>
          <w:w w:val="85"/>
          <w:sz w:val="16"/>
        </w:rPr>
        <w:t>above.</w:t>
      </w:r>
    </w:p>
    <w:p w14:paraId="5E6B6842" w14:textId="77777777" w:rsidR="00786F5F" w:rsidRDefault="00786F5F">
      <w:pPr>
        <w:pStyle w:val="BodyText"/>
        <w:rPr>
          <w:sz w:val="16"/>
        </w:rPr>
      </w:pPr>
    </w:p>
    <w:p w14:paraId="598B9613" w14:textId="77777777" w:rsidR="00786F5F" w:rsidRDefault="00786F5F">
      <w:pPr>
        <w:pStyle w:val="BodyText"/>
        <w:rPr>
          <w:sz w:val="16"/>
        </w:rPr>
      </w:pPr>
    </w:p>
    <w:p w14:paraId="5B093888" w14:textId="77777777" w:rsidR="00786F5F" w:rsidRDefault="00786F5F">
      <w:pPr>
        <w:pStyle w:val="BodyText"/>
        <w:rPr>
          <w:sz w:val="16"/>
        </w:rPr>
      </w:pPr>
    </w:p>
    <w:p w14:paraId="0BCAAD40" w14:textId="77777777" w:rsidR="00786F5F" w:rsidRDefault="00786F5F">
      <w:pPr>
        <w:pStyle w:val="BodyText"/>
        <w:rPr>
          <w:sz w:val="16"/>
        </w:rPr>
      </w:pPr>
    </w:p>
    <w:p w14:paraId="79651CAE" w14:textId="77777777" w:rsidR="00786F5F" w:rsidRDefault="00786F5F">
      <w:pPr>
        <w:pStyle w:val="BodyText"/>
        <w:rPr>
          <w:sz w:val="16"/>
        </w:rPr>
      </w:pPr>
    </w:p>
    <w:p w14:paraId="370A3466" w14:textId="77777777" w:rsidR="00786F5F" w:rsidRDefault="00786F5F">
      <w:pPr>
        <w:pStyle w:val="BodyText"/>
        <w:rPr>
          <w:sz w:val="16"/>
        </w:rPr>
      </w:pPr>
    </w:p>
    <w:p w14:paraId="1D890A31" w14:textId="77777777" w:rsidR="00786F5F" w:rsidRDefault="00786F5F">
      <w:pPr>
        <w:pStyle w:val="BodyText"/>
        <w:rPr>
          <w:sz w:val="16"/>
        </w:rPr>
      </w:pPr>
    </w:p>
    <w:p w14:paraId="2D58CB2D" w14:textId="77777777" w:rsidR="00786F5F" w:rsidRDefault="00786F5F">
      <w:pPr>
        <w:pStyle w:val="BodyText"/>
        <w:rPr>
          <w:sz w:val="16"/>
        </w:rPr>
      </w:pPr>
    </w:p>
    <w:p w14:paraId="42773ADD" w14:textId="77777777" w:rsidR="00786F5F" w:rsidRDefault="00786F5F">
      <w:pPr>
        <w:pStyle w:val="BodyText"/>
        <w:rPr>
          <w:sz w:val="16"/>
        </w:rPr>
      </w:pPr>
    </w:p>
    <w:p w14:paraId="731A0EFE" w14:textId="77777777" w:rsidR="00786F5F" w:rsidRDefault="00786F5F">
      <w:pPr>
        <w:pStyle w:val="BodyText"/>
        <w:rPr>
          <w:sz w:val="16"/>
        </w:rPr>
      </w:pPr>
    </w:p>
    <w:p w14:paraId="49BE16E4" w14:textId="77777777" w:rsidR="00786F5F" w:rsidRDefault="00786F5F">
      <w:pPr>
        <w:pStyle w:val="BodyText"/>
        <w:rPr>
          <w:sz w:val="16"/>
        </w:rPr>
      </w:pPr>
    </w:p>
    <w:p w14:paraId="1C8102F8" w14:textId="77777777" w:rsidR="00786F5F" w:rsidRDefault="00786F5F">
      <w:pPr>
        <w:pStyle w:val="BodyText"/>
        <w:rPr>
          <w:sz w:val="16"/>
        </w:rPr>
      </w:pPr>
    </w:p>
    <w:p w14:paraId="1C5BAB47" w14:textId="77777777" w:rsidR="00786F5F" w:rsidRDefault="00786F5F">
      <w:pPr>
        <w:pStyle w:val="BodyText"/>
        <w:rPr>
          <w:sz w:val="16"/>
        </w:rPr>
      </w:pPr>
    </w:p>
    <w:p w14:paraId="03C68BB4" w14:textId="77777777" w:rsidR="00786F5F" w:rsidRDefault="00786F5F">
      <w:pPr>
        <w:pStyle w:val="BodyText"/>
        <w:spacing w:before="20"/>
        <w:rPr>
          <w:sz w:val="16"/>
        </w:rPr>
      </w:pPr>
    </w:p>
    <w:p w14:paraId="72EA21C0" w14:textId="77777777" w:rsidR="00786F5F" w:rsidRDefault="00000000">
      <w:pPr>
        <w:spacing w:line="261" w:lineRule="auto"/>
        <w:ind w:left="221" w:right="527"/>
        <w:rPr>
          <w:sz w:val="16"/>
        </w:rPr>
      </w:pPr>
      <w:r>
        <w:rPr>
          <w:color w:val="231F20"/>
          <w:spacing w:val="-2"/>
          <w:w w:val="90"/>
          <w:sz w:val="16"/>
        </w:rPr>
        <w:t>§2.31(e): A proposal…must</w:t>
      </w:r>
      <w:r>
        <w:rPr>
          <w:color w:val="231F20"/>
          <w:spacing w:val="-2"/>
          <w:sz w:val="16"/>
        </w:rPr>
        <w:t xml:space="preserve"> </w:t>
      </w:r>
      <w:r>
        <w:rPr>
          <w:color w:val="231F20"/>
          <w:sz w:val="16"/>
        </w:rPr>
        <w:t>contain the following: …</w:t>
      </w:r>
    </w:p>
    <w:p w14:paraId="1B1DA6C8" w14:textId="77777777" w:rsidR="00786F5F" w:rsidRDefault="00000000">
      <w:pPr>
        <w:pStyle w:val="ListParagraph"/>
        <w:numPr>
          <w:ilvl w:val="2"/>
          <w:numId w:val="92"/>
        </w:numPr>
        <w:tabs>
          <w:tab w:val="left" w:pos="415"/>
        </w:tabs>
        <w:spacing w:before="0" w:line="261" w:lineRule="auto"/>
        <w:ind w:right="1046" w:firstLine="0"/>
        <w:rPr>
          <w:sz w:val="16"/>
        </w:rPr>
      </w:pPr>
      <w:r>
        <w:rPr>
          <w:color w:val="231F20"/>
          <w:w w:val="90"/>
          <w:sz w:val="16"/>
        </w:rPr>
        <w:t>A</w:t>
      </w:r>
      <w:r>
        <w:rPr>
          <w:color w:val="231F20"/>
          <w:spacing w:val="-2"/>
          <w:w w:val="90"/>
          <w:sz w:val="16"/>
        </w:rPr>
        <w:t xml:space="preserve"> </w:t>
      </w:r>
      <w:r>
        <w:rPr>
          <w:color w:val="231F20"/>
          <w:w w:val="90"/>
          <w:sz w:val="16"/>
        </w:rPr>
        <w:t>complete</w:t>
      </w:r>
      <w:r>
        <w:rPr>
          <w:color w:val="231F20"/>
          <w:spacing w:val="-2"/>
          <w:w w:val="90"/>
          <w:sz w:val="16"/>
        </w:rPr>
        <w:t xml:space="preserve"> </w:t>
      </w:r>
      <w:r>
        <w:rPr>
          <w:color w:val="231F20"/>
          <w:w w:val="90"/>
          <w:sz w:val="16"/>
        </w:rPr>
        <w:t>description</w:t>
      </w:r>
      <w:r>
        <w:rPr>
          <w:color w:val="231F20"/>
          <w:sz w:val="16"/>
        </w:rPr>
        <w:t xml:space="preserve"> of the proposed use of the</w:t>
      </w:r>
      <w:r>
        <w:rPr>
          <w:color w:val="231F20"/>
          <w:spacing w:val="-6"/>
          <w:sz w:val="16"/>
        </w:rPr>
        <w:t xml:space="preserve"> </w:t>
      </w:r>
      <w:r>
        <w:rPr>
          <w:color w:val="231F20"/>
          <w:sz w:val="16"/>
        </w:rPr>
        <w:t>animals…</w:t>
      </w:r>
    </w:p>
    <w:p w14:paraId="5B940D03" w14:textId="77777777" w:rsidR="00786F5F" w:rsidRDefault="00786F5F">
      <w:pPr>
        <w:pStyle w:val="BodyText"/>
        <w:rPr>
          <w:sz w:val="16"/>
        </w:rPr>
      </w:pPr>
    </w:p>
    <w:p w14:paraId="59C41B6F" w14:textId="77777777" w:rsidR="00786F5F" w:rsidRDefault="00786F5F">
      <w:pPr>
        <w:pStyle w:val="BodyText"/>
        <w:spacing w:before="9"/>
        <w:rPr>
          <w:sz w:val="16"/>
        </w:rPr>
      </w:pPr>
    </w:p>
    <w:p w14:paraId="535D4804" w14:textId="77777777" w:rsidR="00786F5F" w:rsidRDefault="00000000">
      <w:pPr>
        <w:spacing w:line="261" w:lineRule="auto"/>
        <w:ind w:left="221" w:right="527"/>
        <w:rPr>
          <w:sz w:val="16"/>
        </w:rPr>
      </w:pPr>
      <w:r>
        <w:rPr>
          <w:color w:val="231F20"/>
          <w:spacing w:val="-2"/>
          <w:w w:val="90"/>
          <w:sz w:val="16"/>
        </w:rPr>
        <w:t>§2.31(e): A proposal…must</w:t>
      </w:r>
      <w:r>
        <w:rPr>
          <w:color w:val="231F20"/>
          <w:spacing w:val="-2"/>
          <w:sz w:val="16"/>
        </w:rPr>
        <w:t xml:space="preserve"> </w:t>
      </w:r>
      <w:r>
        <w:rPr>
          <w:color w:val="231F20"/>
          <w:sz w:val="16"/>
        </w:rPr>
        <w:t>contain the following: …</w:t>
      </w:r>
    </w:p>
    <w:p w14:paraId="3CA0A15D" w14:textId="77777777" w:rsidR="00786F5F" w:rsidRDefault="00000000">
      <w:pPr>
        <w:pStyle w:val="ListParagraph"/>
        <w:numPr>
          <w:ilvl w:val="2"/>
          <w:numId w:val="92"/>
        </w:numPr>
        <w:tabs>
          <w:tab w:val="left" w:pos="415"/>
        </w:tabs>
        <w:spacing w:before="0" w:line="261" w:lineRule="auto"/>
        <w:ind w:right="742" w:firstLine="0"/>
        <w:rPr>
          <w:sz w:val="16"/>
        </w:rPr>
      </w:pPr>
      <w:r>
        <w:rPr>
          <w:color w:val="231F20"/>
          <w:sz w:val="16"/>
        </w:rPr>
        <w:t>A description of proce-</w:t>
      </w:r>
      <w:r>
        <w:rPr>
          <w:color w:val="231F20"/>
          <w:spacing w:val="-4"/>
          <w:sz w:val="16"/>
        </w:rPr>
        <w:t>dures</w:t>
      </w:r>
      <w:r>
        <w:rPr>
          <w:color w:val="231F20"/>
          <w:spacing w:val="-8"/>
          <w:sz w:val="16"/>
        </w:rPr>
        <w:t xml:space="preserve"> </w:t>
      </w:r>
      <w:r>
        <w:rPr>
          <w:color w:val="231F20"/>
          <w:spacing w:val="-4"/>
          <w:sz w:val="16"/>
        </w:rPr>
        <w:t>designed</w:t>
      </w:r>
      <w:r>
        <w:rPr>
          <w:color w:val="231F20"/>
          <w:spacing w:val="-7"/>
          <w:sz w:val="16"/>
        </w:rPr>
        <w:t xml:space="preserve"> </w:t>
      </w:r>
      <w:r>
        <w:rPr>
          <w:color w:val="231F20"/>
          <w:spacing w:val="-4"/>
          <w:sz w:val="16"/>
        </w:rPr>
        <w:t>to</w:t>
      </w:r>
      <w:r>
        <w:rPr>
          <w:color w:val="231F20"/>
          <w:spacing w:val="-7"/>
          <w:sz w:val="16"/>
        </w:rPr>
        <w:t xml:space="preserve"> </w:t>
      </w:r>
      <w:r>
        <w:rPr>
          <w:color w:val="231F20"/>
          <w:spacing w:val="-4"/>
          <w:sz w:val="16"/>
        </w:rPr>
        <w:t>assure</w:t>
      </w:r>
      <w:r>
        <w:rPr>
          <w:color w:val="231F20"/>
          <w:spacing w:val="-7"/>
          <w:sz w:val="16"/>
        </w:rPr>
        <w:t xml:space="preserve"> </w:t>
      </w:r>
      <w:r>
        <w:rPr>
          <w:color w:val="231F20"/>
          <w:spacing w:val="-4"/>
          <w:sz w:val="16"/>
        </w:rPr>
        <w:t xml:space="preserve">that </w:t>
      </w:r>
      <w:r>
        <w:rPr>
          <w:color w:val="231F20"/>
          <w:w w:val="90"/>
          <w:sz w:val="16"/>
        </w:rPr>
        <w:t>discomfort</w:t>
      </w:r>
      <w:r>
        <w:rPr>
          <w:color w:val="231F20"/>
          <w:spacing w:val="-1"/>
          <w:w w:val="90"/>
          <w:sz w:val="16"/>
        </w:rPr>
        <w:t xml:space="preserve"> </w:t>
      </w:r>
      <w:r>
        <w:rPr>
          <w:color w:val="231F20"/>
          <w:w w:val="90"/>
          <w:sz w:val="16"/>
        </w:rPr>
        <w:t>and</w:t>
      </w:r>
      <w:r>
        <w:rPr>
          <w:color w:val="231F20"/>
          <w:spacing w:val="-1"/>
          <w:w w:val="90"/>
          <w:sz w:val="16"/>
        </w:rPr>
        <w:t xml:space="preserve"> </w:t>
      </w:r>
      <w:r>
        <w:rPr>
          <w:color w:val="231F20"/>
          <w:w w:val="90"/>
          <w:sz w:val="16"/>
        </w:rPr>
        <w:t>pain</w:t>
      </w:r>
      <w:r>
        <w:rPr>
          <w:color w:val="231F20"/>
          <w:spacing w:val="-1"/>
          <w:w w:val="90"/>
          <w:sz w:val="16"/>
        </w:rPr>
        <w:t xml:space="preserve"> </w:t>
      </w:r>
      <w:r>
        <w:rPr>
          <w:color w:val="231F20"/>
          <w:w w:val="90"/>
          <w:sz w:val="16"/>
        </w:rPr>
        <w:t>to</w:t>
      </w:r>
      <w:r>
        <w:rPr>
          <w:color w:val="231F20"/>
          <w:spacing w:val="-1"/>
          <w:w w:val="90"/>
          <w:sz w:val="16"/>
        </w:rPr>
        <w:t xml:space="preserve"> </w:t>
      </w:r>
      <w:r>
        <w:rPr>
          <w:color w:val="231F20"/>
          <w:w w:val="90"/>
          <w:sz w:val="16"/>
        </w:rPr>
        <w:t>animals</w:t>
      </w:r>
      <w:r>
        <w:rPr>
          <w:color w:val="231F20"/>
          <w:sz w:val="16"/>
        </w:rPr>
        <w:t xml:space="preserve"> </w:t>
      </w:r>
      <w:r>
        <w:rPr>
          <w:color w:val="231F20"/>
          <w:spacing w:val="-2"/>
          <w:sz w:val="16"/>
        </w:rPr>
        <w:t>will</w:t>
      </w:r>
      <w:r>
        <w:rPr>
          <w:color w:val="231F20"/>
          <w:spacing w:val="-9"/>
          <w:sz w:val="16"/>
        </w:rPr>
        <w:t xml:space="preserve"> </w:t>
      </w:r>
      <w:r>
        <w:rPr>
          <w:color w:val="231F20"/>
          <w:spacing w:val="-2"/>
          <w:sz w:val="16"/>
        </w:rPr>
        <w:t>be</w:t>
      </w:r>
      <w:r>
        <w:rPr>
          <w:color w:val="231F20"/>
          <w:spacing w:val="-9"/>
          <w:sz w:val="16"/>
        </w:rPr>
        <w:t xml:space="preserve"> </w:t>
      </w:r>
      <w:r>
        <w:rPr>
          <w:color w:val="231F20"/>
          <w:spacing w:val="-2"/>
          <w:sz w:val="16"/>
        </w:rPr>
        <w:t>limited</w:t>
      </w:r>
      <w:r>
        <w:rPr>
          <w:color w:val="231F20"/>
          <w:spacing w:val="-9"/>
          <w:sz w:val="16"/>
        </w:rPr>
        <w:t xml:space="preserve"> </w:t>
      </w:r>
      <w:r>
        <w:rPr>
          <w:color w:val="231F20"/>
          <w:spacing w:val="-2"/>
          <w:sz w:val="16"/>
        </w:rPr>
        <w:t>to</w:t>
      </w:r>
      <w:r>
        <w:rPr>
          <w:color w:val="231F20"/>
          <w:spacing w:val="-9"/>
          <w:sz w:val="16"/>
        </w:rPr>
        <w:t xml:space="preserve"> </w:t>
      </w:r>
      <w:r>
        <w:rPr>
          <w:color w:val="231F20"/>
          <w:spacing w:val="-2"/>
          <w:sz w:val="16"/>
        </w:rPr>
        <w:t>that</w:t>
      </w:r>
      <w:r>
        <w:rPr>
          <w:color w:val="231F20"/>
          <w:spacing w:val="-9"/>
          <w:sz w:val="16"/>
        </w:rPr>
        <w:t xml:space="preserve"> </w:t>
      </w:r>
      <w:r>
        <w:rPr>
          <w:color w:val="231F20"/>
          <w:spacing w:val="-2"/>
          <w:sz w:val="16"/>
        </w:rPr>
        <w:t>which</w:t>
      </w:r>
      <w:r>
        <w:rPr>
          <w:color w:val="231F20"/>
          <w:spacing w:val="-9"/>
          <w:sz w:val="16"/>
        </w:rPr>
        <w:t xml:space="preserve"> </w:t>
      </w:r>
      <w:r>
        <w:rPr>
          <w:color w:val="231F20"/>
          <w:spacing w:val="-2"/>
          <w:sz w:val="16"/>
        </w:rPr>
        <w:t xml:space="preserve">is </w:t>
      </w:r>
      <w:r>
        <w:rPr>
          <w:color w:val="231F20"/>
          <w:w w:val="90"/>
          <w:sz w:val="16"/>
        </w:rPr>
        <w:t>unavoidable for the conduct of</w:t>
      </w:r>
      <w:r>
        <w:rPr>
          <w:color w:val="231F20"/>
          <w:sz w:val="16"/>
        </w:rPr>
        <w:t xml:space="preserve"> </w:t>
      </w:r>
      <w:r>
        <w:rPr>
          <w:color w:val="231F20"/>
          <w:w w:val="90"/>
          <w:sz w:val="16"/>
        </w:rPr>
        <w:t>scientifically</w:t>
      </w:r>
      <w:r>
        <w:rPr>
          <w:color w:val="231F20"/>
          <w:spacing w:val="-7"/>
          <w:w w:val="90"/>
          <w:sz w:val="16"/>
        </w:rPr>
        <w:t xml:space="preserve"> </w:t>
      </w:r>
      <w:r>
        <w:rPr>
          <w:color w:val="231F20"/>
          <w:w w:val="90"/>
          <w:sz w:val="16"/>
        </w:rPr>
        <w:t>valuable</w:t>
      </w:r>
      <w:r>
        <w:rPr>
          <w:color w:val="231F20"/>
          <w:spacing w:val="-7"/>
          <w:w w:val="90"/>
          <w:sz w:val="16"/>
        </w:rPr>
        <w:t xml:space="preserve"> </w:t>
      </w:r>
      <w:r>
        <w:rPr>
          <w:color w:val="231F20"/>
          <w:w w:val="90"/>
          <w:sz w:val="16"/>
        </w:rPr>
        <w:t>research,</w:t>
      </w:r>
      <w:r>
        <w:rPr>
          <w:color w:val="231F20"/>
          <w:sz w:val="16"/>
        </w:rPr>
        <w:t xml:space="preserve"> </w:t>
      </w:r>
      <w:r>
        <w:rPr>
          <w:color w:val="231F20"/>
          <w:spacing w:val="-4"/>
          <w:sz w:val="16"/>
        </w:rPr>
        <w:t>including</w:t>
      </w:r>
      <w:r>
        <w:rPr>
          <w:color w:val="231F20"/>
          <w:spacing w:val="-8"/>
          <w:sz w:val="16"/>
        </w:rPr>
        <w:t xml:space="preserve"> </w:t>
      </w:r>
      <w:r>
        <w:rPr>
          <w:color w:val="231F20"/>
          <w:spacing w:val="-4"/>
          <w:sz w:val="16"/>
        </w:rPr>
        <w:t>provision</w:t>
      </w:r>
      <w:r>
        <w:rPr>
          <w:color w:val="231F20"/>
          <w:spacing w:val="-7"/>
          <w:sz w:val="16"/>
        </w:rPr>
        <w:t xml:space="preserve"> </w:t>
      </w:r>
      <w:r>
        <w:rPr>
          <w:color w:val="231F20"/>
          <w:spacing w:val="-4"/>
          <w:sz w:val="16"/>
        </w:rPr>
        <w:t>for</w:t>
      </w:r>
      <w:r>
        <w:rPr>
          <w:color w:val="231F20"/>
          <w:spacing w:val="-7"/>
          <w:sz w:val="16"/>
        </w:rPr>
        <w:t xml:space="preserve"> </w:t>
      </w:r>
      <w:r>
        <w:rPr>
          <w:color w:val="231F20"/>
          <w:spacing w:val="-4"/>
          <w:sz w:val="16"/>
        </w:rPr>
        <w:t>the</w:t>
      </w:r>
      <w:r>
        <w:rPr>
          <w:color w:val="231F20"/>
          <w:spacing w:val="-7"/>
          <w:sz w:val="16"/>
        </w:rPr>
        <w:t xml:space="preserve"> </w:t>
      </w:r>
      <w:r>
        <w:rPr>
          <w:color w:val="231F20"/>
          <w:spacing w:val="-4"/>
          <w:sz w:val="16"/>
        </w:rPr>
        <w:t xml:space="preserve">use </w:t>
      </w:r>
      <w:r>
        <w:rPr>
          <w:color w:val="231F20"/>
          <w:spacing w:val="-2"/>
          <w:sz w:val="16"/>
        </w:rPr>
        <w:t>of</w:t>
      </w:r>
      <w:r>
        <w:rPr>
          <w:color w:val="231F20"/>
          <w:spacing w:val="-9"/>
          <w:sz w:val="16"/>
        </w:rPr>
        <w:t xml:space="preserve"> </w:t>
      </w:r>
      <w:r>
        <w:rPr>
          <w:color w:val="231F20"/>
          <w:spacing w:val="-2"/>
          <w:sz w:val="16"/>
        </w:rPr>
        <w:t>analgesic,</w:t>
      </w:r>
      <w:r>
        <w:rPr>
          <w:color w:val="231F20"/>
          <w:spacing w:val="-9"/>
          <w:sz w:val="16"/>
        </w:rPr>
        <w:t xml:space="preserve"> </w:t>
      </w:r>
      <w:r>
        <w:rPr>
          <w:color w:val="231F20"/>
          <w:spacing w:val="-2"/>
          <w:sz w:val="16"/>
        </w:rPr>
        <w:t>anesthetic,</w:t>
      </w:r>
      <w:r>
        <w:rPr>
          <w:color w:val="231F20"/>
          <w:spacing w:val="-9"/>
          <w:sz w:val="16"/>
        </w:rPr>
        <w:t xml:space="preserve"> </w:t>
      </w:r>
      <w:r>
        <w:rPr>
          <w:color w:val="231F20"/>
          <w:spacing w:val="-2"/>
          <w:sz w:val="16"/>
        </w:rPr>
        <w:t xml:space="preserve">and </w:t>
      </w:r>
      <w:r>
        <w:rPr>
          <w:color w:val="231F20"/>
          <w:sz w:val="16"/>
        </w:rPr>
        <w:t>tranquilizing</w:t>
      </w:r>
      <w:r>
        <w:rPr>
          <w:color w:val="231F20"/>
          <w:spacing w:val="-12"/>
          <w:sz w:val="16"/>
        </w:rPr>
        <w:t xml:space="preserve"> </w:t>
      </w:r>
      <w:r>
        <w:rPr>
          <w:color w:val="231F20"/>
          <w:sz w:val="16"/>
        </w:rPr>
        <w:t>drugs</w:t>
      </w:r>
      <w:r>
        <w:rPr>
          <w:color w:val="231F20"/>
          <w:spacing w:val="-11"/>
          <w:sz w:val="16"/>
        </w:rPr>
        <w:t xml:space="preserve"> </w:t>
      </w:r>
      <w:r>
        <w:rPr>
          <w:color w:val="231F20"/>
          <w:sz w:val="16"/>
        </w:rPr>
        <w:t>where indicated</w:t>
      </w:r>
      <w:r>
        <w:rPr>
          <w:color w:val="231F20"/>
          <w:spacing w:val="-4"/>
          <w:sz w:val="16"/>
        </w:rPr>
        <w:t xml:space="preserve"> </w:t>
      </w:r>
      <w:r>
        <w:rPr>
          <w:color w:val="231F20"/>
          <w:sz w:val="16"/>
        </w:rPr>
        <w:t>and</w:t>
      </w:r>
      <w:r>
        <w:rPr>
          <w:color w:val="231F20"/>
          <w:spacing w:val="-4"/>
          <w:sz w:val="16"/>
        </w:rPr>
        <w:t xml:space="preserve"> </w:t>
      </w:r>
      <w:r>
        <w:rPr>
          <w:color w:val="231F20"/>
          <w:sz w:val="16"/>
        </w:rPr>
        <w:t>appropriate</w:t>
      </w:r>
    </w:p>
    <w:p w14:paraId="795B3370" w14:textId="77777777" w:rsidR="00786F5F" w:rsidRDefault="00000000">
      <w:pPr>
        <w:spacing w:line="261" w:lineRule="auto"/>
        <w:ind w:left="221" w:right="982"/>
        <w:rPr>
          <w:sz w:val="16"/>
        </w:rPr>
      </w:pPr>
      <w:r>
        <w:rPr>
          <w:color w:val="231F20"/>
          <w:w w:val="90"/>
          <w:sz w:val="16"/>
        </w:rPr>
        <w:t>to</w:t>
      </w:r>
      <w:r>
        <w:rPr>
          <w:color w:val="231F20"/>
          <w:spacing w:val="-1"/>
          <w:w w:val="90"/>
          <w:sz w:val="16"/>
        </w:rPr>
        <w:t xml:space="preserve"> </w:t>
      </w:r>
      <w:r>
        <w:rPr>
          <w:color w:val="231F20"/>
          <w:w w:val="90"/>
          <w:sz w:val="16"/>
        </w:rPr>
        <w:t>minimize</w:t>
      </w:r>
      <w:r>
        <w:rPr>
          <w:color w:val="231F20"/>
          <w:spacing w:val="-1"/>
          <w:w w:val="90"/>
          <w:sz w:val="16"/>
        </w:rPr>
        <w:t xml:space="preserve"> </w:t>
      </w:r>
      <w:r>
        <w:rPr>
          <w:color w:val="231F20"/>
          <w:w w:val="90"/>
          <w:sz w:val="16"/>
        </w:rPr>
        <w:t>discomfort</w:t>
      </w:r>
      <w:r>
        <w:rPr>
          <w:color w:val="231F20"/>
          <w:spacing w:val="-1"/>
          <w:w w:val="90"/>
          <w:sz w:val="16"/>
        </w:rPr>
        <w:t xml:space="preserve"> </w:t>
      </w:r>
      <w:r>
        <w:rPr>
          <w:color w:val="231F20"/>
          <w:w w:val="90"/>
          <w:sz w:val="16"/>
        </w:rPr>
        <w:t>and</w:t>
      </w:r>
      <w:r>
        <w:rPr>
          <w:color w:val="231F20"/>
          <w:sz w:val="16"/>
        </w:rPr>
        <w:t xml:space="preserve"> pain </w:t>
      </w:r>
      <w:proofErr w:type="gramStart"/>
      <w:r>
        <w:rPr>
          <w:color w:val="231F20"/>
          <w:sz w:val="16"/>
        </w:rPr>
        <w:t>to</w:t>
      </w:r>
      <w:proofErr w:type="gramEnd"/>
      <w:r>
        <w:rPr>
          <w:color w:val="231F20"/>
          <w:sz w:val="16"/>
        </w:rPr>
        <w:t xml:space="preserve"> animals.</w:t>
      </w:r>
    </w:p>
    <w:p w14:paraId="3AD15AE8" w14:textId="77777777" w:rsidR="00786F5F" w:rsidRDefault="00786F5F">
      <w:pPr>
        <w:pStyle w:val="BodyText"/>
        <w:rPr>
          <w:sz w:val="16"/>
        </w:rPr>
      </w:pPr>
    </w:p>
    <w:p w14:paraId="0C993CA4" w14:textId="77777777" w:rsidR="00786F5F" w:rsidRDefault="00786F5F">
      <w:pPr>
        <w:pStyle w:val="BodyText"/>
        <w:rPr>
          <w:sz w:val="16"/>
        </w:rPr>
      </w:pPr>
    </w:p>
    <w:p w14:paraId="6DB8288E" w14:textId="77777777" w:rsidR="00786F5F" w:rsidRDefault="00786F5F">
      <w:pPr>
        <w:pStyle w:val="BodyText"/>
        <w:spacing w:before="126"/>
        <w:rPr>
          <w:sz w:val="16"/>
        </w:rPr>
      </w:pPr>
    </w:p>
    <w:p w14:paraId="4CF8CCA4" w14:textId="77777777" w:rsidR="00786F5F" w:rsidRDefault="00000000">
      <w:pPr>
        <w:ind w:left="965"/>
        <w:rPr>
          <w:i/>
          <w:sz w:val="14"/>
        </w:rPr>
      </w:pPr>
      <w:r>
        <w:rPr>
          <w:i/>
          <w:noProof/>
          <w:sz w:val="14"/>
        </w:rPr>
        <mc:AlternateContent>
          <mc:Choice Requires="wps">
            <w:drawing>
              <wp:anchor distT="0" distB="0" distL="0" distR="0" simplePos="0" relativeHeight="15747072" behindDoc="0" locked="0" layoutInCell="1" allowOverlap="1" wp14:anchorId="4AFB9AB4" wp14:editId="316AB9C4">
                <wp:simplePos x="0" y="0"/>
                <wp:positionH relativeFrom="page">
                  <wp:posOffset>685800</wp:posOffset>
                </wp:positionH>
                <wp:positionV relativeFrom="paragraph">
                  <wp:posOffset>-103745</wp:posOffset>
                </wp:positionV>
                <wp:extent cx="4191000" cy="1270"/>
                <wp:effectExtent l="0" t="0" r="0" b="0"/>
                <wp:wrapNone/>
                <wp:docPr id="119" name="Graphic 1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191000" cy="1270"/>
                        </a:xfrm>
                        <a:custGeom>
                          <a:avLst/>
                          <a:gdLst/>
                          <a:ahLst/>
                          <a:cxnLst/>
                          <a:rect l="l" t="t" r="r" b="b"/>
                          <a:pathLst>
                            <a:path w="4191000">
                              <a:moveTo>
                                <a:pt x="0" y="0"/>
                              </a:moveTo>
                              <a:lnTo>
                                <a:pt x="4191000" y="0"/>
                              </a:lnTo>
                            </a:path>
                          </a:pathLst>
                        </a:custGeom>
                        <a:ln w="6096">
                          <a:solidFill>
                            <a:srgbClr val="231F20"/>
                          </a:solidFill>
                          <a:prstDash val="solid"/>
                        </a:ln>
                      </wps:spPr>
                      <wps:bodyPr wrap="square" lIns="0" tIns="0" rIns="0" bIns="0" rtlCol="0">
                        <a:prstTxWarp prst="textNoShape">
                          <a:avLst/>
                        </a:prstTxWarp>
                        <a:noAutofit/>
                      </wps:bodyPr>
                    </wps:wsp>
                  </a:graphicData>
                </a:graphic>
              </wp:anchor>
            </w:drawing>
          </mc:Choice>
          <mc:Fallback>
            <w:pict>
              <v:shape w14:anchorId="433A84FA" id="Graphic 119" o:spid="_x0000_s1026" style="position:absolute;margin-left:54pt;margin-top:-8.15pt;width:330pt;height:.1pt;z-index:15747072;visibility:visible;mso-wrap-style:square;mso-wrap-distance-left:0;mso-wrap-distance-top:0;mso-wrap-distance-right:0;mso-wrap-distance-bottom:0;mso-position-horizontal:absolute;mso-position-horizontal-relative:page;mso-position-vertical:absolute;mso-position-vertical-relative:text;v-text-anchor:top" coordsize="41910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" path="m,l4191000,e" filled="f" strokecolor="#231f20" strokeweight=".48pt">
                <v:path arrowok="t"/>
                <w10:wrap anchorx="page"/>
              </v:shape>
            </w:pict>
          </mc:Fallback>
        </mc:AlternateContent>
      </w:r>
      <w:proofErr w:type="gramStart"/>
      <w:r>
        <w:rPr>
          <w:i/>
          <w:color w:val="231F20"/>
          <w:sz w:val="14"/>
        </w:rPr>
        <w:t>Continued</w:t>
      </w:r>
      <w:r>
        <w:rPr>
          <w:i/>
          <w:color w:val="231F20"/>
          <w:spacing w:val="3"/>
          <w:sz w:val="14"/>
        </w:rPr>
        <w:t xml:space="preserve"> </w:t>
      </w:r>
      <w:r>
        <w:rPr>
          <w:i/>
          <w:color w:val="231F20"/>
          <w:sz w:val="14"/>
        </w:rPr>
        <w:t>on</w:t>
      </w:r>
      <w:proofErr w:type="gramEnd"/>
      <w:r>
        <w:rPr>
          <w:i/>
          <w:color w:val="231F20"/>
          <w:spacing w:val="3"/>
          <w:sz w:val="14"/>
        </w:rPr>
        <w:t xml:space="preserve"> </w:t>
      </w:r>
      <w:r>
        <w:rPr>
          <w:i/>
          <w:color w:val="231F20"/>
          <w:sz w:val="14"/>
        </w:rPr>
        <w:t>page</w:t>
      </w:r>
      <w:r>
        <w:rPr>
          <w:i/>
          <w:color w:val="231F20"/>
          <w:spacing w:val="3"/>
          <w:sz w:val="14"/>
        </w:rPr>
        <w:t xml:space="preserve"> </w:t>
      </w:r>
      <w:r>
        <w:rPr>
          <w:i/>
          <w:color w:val="231F20"/>
          <w:spacing w:val="-5"/>
          <w:sz w:val="14"/>
        </w:rPr>
        <w:t>90</w:t>
      </w:r>
    </w:p>
    <w:p w14:paraId="7FCF8F8F" w14:textId="77777777" w:rsidR="00786F5F" w:rsidRDefault="00786F5F">
      <w:pPr>
        <w:rPr>
          <w:i/>
          <w:sz w:val="14"/>
        </w:rPr>
        <w:sectPr w:rsidR="00786F5F">
          <w:type w:val="continuous"/>
          <w:pgSz w:w="8640" w:h="12960"/>
          <w:pgMar w:top="1480" w:right="360" w:bottom="280" w:left="720" w:header="687" w:footer="0" w:gutter="0"/>
          <w:cols w:num="3" w:space="720" w:equalWidth="0">
            <w:col w:w="2417" w:space="40"/>
            <w:col w:w="2109" w:space="39"/>
            <w:col w:w="2955"/>
          </w:cols>
        </w:sectPr>
      </w:pPr>
    </w:p>
    <w:p w14:paraId="58C354F0" w14:textId="77777777" w:rsidR="00786F5F" w:rsidRDefault="00786F5F">
      <w:pPr>
        <w:pStyle w:val="BodyText"/>
        <w:rPr>
          <w:i/>
        </w:rPr>
      </w:pPr>
    </w:p>
    <w:p w14:paraId="589E5BEB" w14:textId="77777777" w:rsidR="00786F5F" w:rsidRDefault="00786F5F">
      <w:pPr>
        <w:pStyle w:val="BodyText"/>
        <w:rPr>
          <w:i/>
        </w:rPr>
      </w:pPr>
    </w:p>
    <w:p w14:paraId="4E393351" w14:textId="77777777" w:rsidR="00786F5F" w:rsidRDefault="00786F5F">
      <w:pPr>
        <w:pStyle w:val="BodyText"/>
        <w:spacing w:before="14"/>
        <w:rPr>
          <w:i/>
        </w:rPr>
      </w:pPr>
    </w:p>
    <w:p w14:paraId="03728851" w14:textId="77777777" w:rsidR="00786F5F" w:rsidRDefault="00000000">
      <w:pPr>
        <w:pStyle w:val="ListParagraph"/>
        <w:numPr>
          <w:ilvl w:val="1"/>
          <w:numId w:val="91"/>
        </w:numPr>
        <w:tabs>
          <w:tab w:val="left" w:pos="664"/>
          <w:tab w:val="left" w:pos="1559"/>
        </w:tabs>
        <w:spacing w:before="0" w:line="249" w:lineRule="auto"/>
        <w:ind w:left="1559" w:right="963" w:hanging="1320"/>
        <w:rPr>
          <w:i/>
          <w:sz w:val="14"/>
        </w:rPr>
      </w:pPr>
      <w:r>
        <w:rPr>
          <w:b/>
          <w:color w:val="231F20"/>
          <w:sz w:val="20"/>
        </w:rPr>
        <w:t>Table</w:t>
      </w:r>
      <w:r>
        <w:rPr>
          <w:b/>
          <w:color w:val="231F20"/>
          <w:spacing w:val="-4"/>
          <w:sz w:val="20"/>
        </w:rPr>
        <w:t xml:space="preserve"> </w:t>
      </w:r>
      <w:r>
        <w:rPr>
          <w:b/>
          <w:color w:val="231F20"/>
          <w:sz w:val="20"/>
        </w:rPr>
        <w:t>A.</w:t>
      </w:r>
      <w:r>
        <w:rPr>
          <w:b/>
          <w:color w:val="231F20"/>
          <w:spacing w:val="80"/>
          <w:sz w:val="20"/>
        </w:rPr>
        <w:t xml:space="preserve"> </w:t>
      </w:r>
      <w:r>
        <w:rPr>
          <w:b/>
          <w:color w:val="231F20"/>
          <w:sz w:val="20"/>
        </w:rPr>
        <w:t>Regulatory</w:t>
      </w:r>
      <w:r>
        <w:rPr>
          <w:b/>
          <w:color w:val="231F20"/>
          <w:spacing w:val="-4"/>
          <w:sz w:val="20"/>
        </w:rPr>
        <w:t xml:space="preserve"> </w:t>
      </w:r>
      <w:r>
        <w:rPr>
          <w:b/>
          <w:color w:val="231F20"/>
          <w:sz w:val="20"/>
        </w:rPr>
        <w:t>Criteria</w:t>
      </w:r>
      <w:r>
        <w:rPr>
          <w:b/>
          <w:color w:val="231F20"/>
          <w:spacing w:val="-4"/>
          <w:sz w:val="20"/>
        </w:rPr>
        <w:t xml:space="preserve"> </w:t>
      </w:r>
      <w:r>
        <w:rPr>
          <w:b/>
          <w:color w:val="231F20"/>
          <w:sz w:val="20"/>
        </w:rPr>
        <w:t>Applicable</w:t>
      </w:r>
      <w:r>
        <w:rPr>
          <w:b/>
          <w:color w:val="231F20"/>
          <w:spacing w:val="-4"/>
          <w:sz w:val="20"/>
        </w:rPr>
        <w:t xml:space="preserve"> </w:t>
      </w:r>
      <w:r>
        <w:rPr>
          <w:b/>
          <w:color w:val="231F20"/>
          <w:sz w:val="20"/>
        </w:rPr>
        <w:t>to</w:t>
      </w:r>
      <w:r>
        <w:rPr>
          <w:b/>
          <w:color w:val="231F20"/>
          <w:spacing w:val="-4"/>
          <w:sz w:val="20"/>
        </w:rPr>
        <w:t xml:space="preserve"> </w:t>
      </w:r>
      <w:r>
        <w:rPr>
          <w:b/>
          <w:color w:val="231F20"/>
          <w:sz w:val="20"/>
        </w:rPr>
        <w:t>Protocol</w:t>
      </w:r>
      <w:r>
        <w:rPr>
          <w:b/>
          <w:color w:val="231F20"/>
          <w:spacing w:val="-4"/>
          <w:sz w:val="20"/>
        </w:rPr>
        <w:t xml:space="preserve"> </w:t>
      </w:r>
      <w:r>
        <w:rPr>
          <w:b/>
          <w:color w:val="231F20"/>
          <w:sz w:val="20"/>
        </w:rPr>
        <w:t>Review</w:t>
      </w:r>
      <w:r>
        <w:rPr>
          <w:b/>
          <w:color w:val="231F20"/>
          <w:spacing w:val="-4"/>
          <w:sz w:val="20"/>
        </w:rPr>
        <w:t xml:space="preserve"> </w:t>
      </w:r>
      <w:r>
        <w:rPr>
          <w:b/>
          <w:color w:val="231F20"/>
          <w:sz w:val="20"/>
        </w:rPr>
        <w:t>as Defined</w:t>
      </w:r>
      <w:r>
        <w:rPr>
          <w:b/>
          <w:color w:val="231F20"/>
          <w:spacing w:val="-10"/>
          <w:sz w:val="20"/>
        </w:rPr>
        <w:t xml:space="preserve"> </w:t>
      </w:r>
      <w:r>
        <w:rPr>
          <w:b/>
          <w:color w:val="231F20"/>
          <w:sz w:val="20"/>
        </w:rPr>
        <w:t>in</w:t>
      </w:r>
      <w:r>
        <w:rPr>
          <w:b/>
          <w:color w:val="231F20"/>
          <w:spacing w:val="-10"/>
          <w:sz w:val="20"/>
        </w:rPr>
        <w:t xml:space="preserve"> </w:t>
      </w:r>
      <w:r>
        <w:rPr>
          <w:b/>
          <w:color w:val="231F20"/>
          <w:sz w:val="20"/>
        </w:rPr>
        <w:t>PHS</w:t>
      </w:r>
      <w:r>
        <w:rPr>
          <w:b/>
          <w:color w:val="231F20"/>
          <w:spacing w:val="-10"/>
          <w:sz w:val="20"/>
        </w:rPr>
        <w:t xml:space="preserve"> </w:t>
      </w:r>
      <w:r>
        <w:rPr>
          <w:b/>
          <w:color w:val="231F20"/>
          <w:sz w:val="20"/>
        </w:rPr>
        <w:t>Policy</w:t>
      </w:r>
      <w:r>
        <w:rPr>
          <w:b/>
          <w:color w:val="231F20"/>
          <w:spacing w:val="-10"/>
          <w:sz w:val="20"/>
        </w:rPr>
        <w:t xml:space="preserve"> </w:t>
      </w:r>
      <w:r>
        <w:rPr>
          <w:b/>
          <w:color w:val="231F20"/>
          <w:sz w:val="20"/>
        </w:rPr>
        <w:t>and</w:t>
      </w:r>
      <w:r>
        <w:rPr>
          <w:b/>
          <w:color w:val="231F20"/>
          <w:spacing w:val="-10"/>
          <w:sz w:val="20"/>
        </w:rPr>
        <w:t xml:space="preserve"> </w:t>
      </w:r>
      <w:r>
        <w:rPr>
          <w:b/>
          <w:color w:val="231F20"/>
          <w:sz w:val="20"/>
        </w:rPr>
        <w:t>USDA</w:t>
      </w:r>
      <w:r>
        <w:rPr>
          <w:b/>
          <w:color w:val="231F20"/>
          <w:spacing w:val="-10"/>
          <w:sz w:val="20"/>
        </w:rPr>
        <w:t xml:space="preserve"> </w:t>
      </w:r>
      <w:r>
        <w:rPr>
          <w:b/>
          <w:color w:val="231F20"/>
          <w:sz w:val="20"/>
        </w:rPr>
        <w:t>Regulations</w:t>
      </w:r>
      <w:r>
        <w:rPr>
          <w:b/>
          <w:color w:val="231F20"/>
          <w:spacing w:val="-12"/>
          <w:sz w:val="20"/>
        </w:rPr>
        <w:t xml:space="preserve"> </w:t>
      </w:r>
      <w:r>
        <w:rPr>
          <w:i/>
          <w:color w:val="231F20"/>
          <w:sz w:val="14"/>
        </w:rPr>
        <w:t>(continued)</w:t>
      </w:r>
    </w:p>
    <w:p w14:paraId="5BE42F64" w14:textId="77777777" w:rsidR="00786F5F" w:rsidRDefault="00786F5F">
      <w:pPr>
        <w:pStyle w:val="BodyText"/>
        <w:spacing w:before="2"/>
        <w:rPr>
          <w:i/>
          <w:sz w:val="9"/>
        </w:rPr>
      </w:pPr>
    </w:p>
    <w:tbl>
      <w:tblPr>
        <w:tblW w:w="0" w:type="auto"/>
        <w:tblInd w:w="245" w:type="dxa"/>
        <w:tblLayout w:type="fixed"/>
        <w:tblCellMar>
          <w:left w:w="0" w:type="dxa"/>
          <w:right w:w="0" w:type="dxa"/>
        </w:tblCellMar>
        <w:tblLook w:val="01E0" w:firstRow="1" w:lastRow="1" w:firstColumn="1" w:lastColumn="1" w:noHBand="0" w:noVBand="0"/>
      </w:tblPr>
      <w:tblGrid>
        <w:gridCol w:w="1704"/>
        <w:gridCol w:w="2562"/>
        <w:gridCol w:w="2336"/>
      </w:tblGrid>
      <w:tr w:rsidR="00786F5F" w14:paraId="54747CD5" w14:textId="77777777">
        <w:trPr>
          <w:trHeight w:val="819"/>
        </w:trPr>
        <w:tc>
          <w:tcPr>
            <w:tcW w:w="1704" w:type="dxa"/>
            <w:tcBorders>
              <w:top w:val="single" w:sz="4" w:space="0" w:color="231F20"/>
              <w:bottom w:val="single" w:sz="4" w:space="0" w:color="231F20"/>
            </w:tcBorders>
          </w:tcPr>
          <w:p w14:paraId="5BFAF05C" w14:textId="77777777" w:rsidR="00786F5F" w:rsidRDefault="00000000">
            <w:pPr>
              <w:pStyle w:val="TableParagraph"/>
              <w:spacing w:before="123" w:line="261" w:lineRule="auto"/>
              <w:ind w:left="2" w:right="530"/>
              <w:rPr>
                <w:b/>
                <w:sz w:val="16"/>
              </w:rPr>
            </w:pPr>
            <w:r>
              <w:rPr>
                <w:b/>
                <w:color w:val="231F20"/>
                <w:w w:val="90"/>
                <w:sz w:val="16"/>
              </w:rPr>
              <w:t>U.S.</w:t>
            </w:r>
            <w:r>
              <w:rPr>
                <w:b/>
                <w:color w:val="231F20"/>
                <w:spacing w:val="-7"/>
                <w:w w:val="90"/>
                <w:sz w:val="16"/>
              </w:rPr>
              <w:t xml:space="preserve"> </w:t>
            </w:r>
            <w:r>
              <w:rPr>
                <w:b/>
                <w:color w:val="231F20"/>
                <w:w w:val="90"/>
                <w:sz w:val="16"/>
              </w:rPr>
              <w:t>Government</w:t>
            </w:r>
            <w:r>
              <w:rPr>
                <w:b/>
                <w:color w:val="231F20"/>
                <w:sz w:val="16"/>
              </w:rPr>
              <w:t xml:space="preserve"> </w:t>
            </w:r>
            <w:r>
              <w:rPr>
                <w:b/>
                <w:color w:val="231F20"/>
                <w:spacing w:val="-2"/>
                <w:sz w:val="16"/>
              </w:rPr>
              <w:t>Principles</w:t>
            </w:r>
          </w:p>
        </w:tc>
        <w:tc>
          <w:tcPr>
            <w:tcW w:w="2562" w:type="dxa"/>
            <w:tcBorders>
              <w:top w:val="single" w:sz="4" w:space="0" w:color="231F20"/>
              <w:bottom w:val="single" w:sz="4" w:space="0" w:color="231F20"/>
            </w:tcBorders>
          </w:tcPr>
          <w:p w14:paraId="44E3DBE1" w14:textId="77777777" w:rsidR="00786F5F" w:rsidRDefault="00000000">
            <w:pPr>
              <w:pStyle w:val="TableParagraph"/>
              <w:spacing w:before="123" w:line="261" w:lineRule="auto"/>
              <w:ind w:left="531" w:right="398"/>
              <w:rPr>
                <w:b/>
                <w:sz w:val="16"/>
              </w:rPr>
            </w:pPr>
            <w:r>
              <w:rPr>
                <w:b/>
                <w:color w:val="231F20"/>
                <w:sz w:val="16"/>
              </w:rPr>
              <w:t xml:space="preserve">PHS Policy on </w:t>
            </w:r>
            <w:r>
              <w:rPr>
                <w:b/>
                <w:color w:val="231F20"/>
                <w:w w:val="90"/>
                <w:sz w:val="16"/>
              </w:rPr>
              <w:t>Humane</w:t>
            </w:r>
            <w:r>
              <w:rPr>
                <w:b/>
                <w:color w:val="231F20"/>
                <w:spacing w:val="-7"/>
                <w:w w:val="90"/>
                <w:sz w:val="16"/>
              </w:rPr>
              <w:t xml:space="preserve"> </w:t>
            </w:r>
            <w:r>
              <w:rPr>
                <w:b/>
                <w:color w:val="231F20"/>
                <w:w w:val="90"/>
                <w:sz w:val="16"/>
              </w:rPr>
              <w:t>Care</w:t>
            </w:r>
            <w:r>
              <w:rPr>
                <w:b/>
                <w:color w:val="231F20"/>
                <w:spacing w:val="-7"/>
                <w:w w:val="90"/>
                <w:sz w:val="16"/>
              </w:rPr>
              <w:t xml:space="preserve"> </w:t>
            </w:r>
            <w:r>
              <w:rPr>
                <w:b/>
                <w:color w:val="231F20"/>
                <w:w w:val="90"/>
                <w:sz w:val="16"/>
              </w:rPr>
              <w:t>and</w:t>
            </w:r>
          </w:p>
          <w:p w14:paraId="74771423" w14:textId="77777777" w:rsidR="00786F5F" w:rsidRDefault="00000000">
            <w:pPr>
              <w:pStyle w:val="TableParagraph"/>
              <w:spacing w:line="182" w:lineRule="exact"/>
              <w:ind w:left="531"/>
              <w:rPr>
                <w:b/>
                <w:sz w:val="16"/>
              </w:rPr>
            </w:pPr>
            <w:r>
              <w:rPr>
                <w:b/>
                <w:color w:val="231F20"/>
                <w:w w:val="90"/>
                <w:sz w:val="16"/>
              </w:rPr>
              <w:t>Use</w:t>
            </w:r>
            <w:r>
              <w:rPr>
                <w:b/>
                <w:color w:val="231F20"/>
                <w:spacing w:val="-4"/>
                <w:w w:val="90"/>
                <w:sz w:val="16"/>
              </w:rPr>
              <w:t xml:space="preserve"> </w:t>
            </w:r>
            <w:r>
              <w:rPr>
                <w:b/>
                <w:color w:val="231F20"/>
                <w:w w:val="90"/>
                <w:sz w:val="16"/>
              </w:rPr>
              <w:t>of</w:t>
            </w:r>
            <w:r>
              <w:rPr>
                <w:b/>
                <w:color w:val="231F20"/>
                <w:spacing w:val="-3"/>
                <w:w w:val="90"/>
                <w:sz w:val="16"/>
              </w:rPr>
              <w:t xml:space="preserve"> </w:t>
            </w:r>
            <w:r>
              <w:rPr>
                <w:b/>
                <w:color w:val="231F20"/>
                <w:w w:val="90"/>
                <w:sz w:val="16"/>
              </w:rPr>
              <w:t>Laboratory</w:t>
            </w:r>
            <w:r>
              <w:rPr>
                <w:b/>
                <w:color w:val="231F20"/>
                <w:spacing w:val="-4"/>
                <w:w w:val="90"/>
                <w:sz w:val="16"/>
              </w:rPr>
              <w:t xml:space="preserve"> </w:t>
            </w:r>
            <w:r>
              <w:rPr>
                <w:b/>
                <w:color w:val="231F20"/>
                <w:spacing w:val="-2"/>
                <w:w w:val="90"/>
                <w:sz w:val="16"/>
              </w:rPr>
              <w:t>Animals</w:t>
            </w:r>
          </w:p>
        </w:tc>
        <w:tc>
          <w:tcPr>
            <w:tcW w:w="2336" w:type="dxa"/>
            <w:tcBorders>
              <w:top w:val="single" w:sz="4" w:space="0" w:color="231F20"/>
              <w:bottom w:val="single" w:sz="4" w:space="0" w:color="231F20"/>
            </w:tcBorders>
          </w:tcPr>
          <w:p w14:paraId="174C74E9" w14:textId="77777777" w:rsidR="00786F5F" w:rsidRDefault="00000000">
            <w:pPr>
              <w:pStyle w:val="TableParagraph"/>
              <w:spacing w:before="123"/>
              <w:ind w:left="204"/>
              <w:rPr>
                <w:b/>
                <w:sz w:val="16"/>
              </w:rPr>
            </w:pPr>
            <w:r>
              <w:rPr>
                <w:b/>
                <w:color w:val="231F20"/>
                <w:w w:val="90"/>
                <w:sz w:val="16"/>
              </w:rPr>
              <w:t>USDA</w:t>
            </w:r>
            <w:r>
              <w:rPr>
                <w:b/>
                <w:color w:val="231F20"/>
                <w:spacing w:val="-4"/>
                <w:w w:val="90"/>
                <w:sz w:val="16"/>
              </w:rPr>
              <w:t xml:space="preserve"> </w:t>
            </w:r>
            <w:r>
              <w:rPr>
                <w:b/>
                <w:color w:val="231F20"/>
                <w:w w:val="90"/>
                <w:sz w:val="16"/>
              </w:rPr>
              <w:t>AWR</w:t>
            </w:r>
            <w:r>
              <w:rPr>
                <w:b/>
                <w:color w:val="231F20"/>
                <w:spacing w:val="-3"/>
                <w:w w:val="90"/>
                <w:sz w:val="16"/>
              </w:rPr>
              <w:t xml:space="preserve"> </w:t>
            </w:r>
            <w:r>
              <w:rPr>
                <w:b/>
                <w:color w:val="231F20"/>
                <w:w w:val="90"/>
                <w:sz w:val="16"/>
              </w:rPr>
              <w:t>9</w:t>
            </w:r>
            <w:r>
              <w:rPr>
                <w:b/>
                <w:color w:val="231F20"/>
                <w:spacing w:val="-3"/>
                <w:w w:val="90"/>
                <w:sz w:val="16"/>
              </w:rPr>
              <w:t xml:space="preserve"> </w:t>
            </w:r>
            <w:r>
              <w:rPr>
                <w:b/>
                <w:color w:val="231F20"/>
                <w:w w:val="90"/>
                <w:sz w:val="16"/>
              </w:rPr>
              <w:t>CFR</w:t>
            </w:r>
            <w:r>
              <w:rPr>
                <w:b/>
                <w:color w:val="231F20"/>
                <w:spacing w:val="-4"/>
                <w:w w:val="90"/>
                <w:sz w:val="16"/>
              </w:rPr>
              <w:t xml:space="preserve"> </w:t>
            </w:r>
            <w:r>
              <w:rPr>
                <w:b/>
                <w:color w:val="231F20"/>
                <w:w w:val="90"/>
                <w:sz w:val="16"/>
              </w:rPr>
              <w:t>Part</w:t>
            </w:r>
            <w:r>
              <w:rPr>
                <w:b/>
                <w:color w:val="231F20"/>
                <w:spacing w:val="-3"/>
                <w:w w:val="90"/>
                <w:sz w:val="16"/>
              </w:rPr>
              <w:t xml:space="preserve"> </w:t>
            </w:r>
            <w:r>
              <w:rPr>
                <w:b/>
                <w:color w:val="231F20"/>
                <w:spacing w:val="-5"/>
                <w:w w:val="90"/>
                <w:sz w:val="16"/>
              </w:rPr>
              <w:t>2,</w:t>
            </w:r>
          </w:p>
          <w:p w14:paraId="6B2DBB39" w14:textId="77777777" w:rsidR="00786F5F" w:rsidRDefault="00000000">
            <w:pPr>
              <w:pStyle w:val="TableParagraph"/>
              <w:spacing w:before="16"/>
              <w:ind w:left="204"/>
              <w:rPr>
                <w:b/>
                <w:sz w:val="16"/>
              </w:rPr>
            </w:pPr>
            <w:r>
              <w:rPr>
                <w:b/>
                <w:color w:val="231F20"/>
                <w:w w:val="90"/>
                <w:sz w:val="16"/>
              </w:rPr>
              <w:t>Subpart</w:t>
            </w:r>
            <w:r>
              <w:rPr>
                <w:b/>
                <w:color w:val="231F20"/>
                <w:spacing w:val="-1"/>
                <w:w w:val="90"/>
                <w:sz w:val="16"/>
              </w:rPr>
              <w:t xml:space="preserve"> </w:t>
            </w:r>
            <w:r>
              <w:rPr>
                <w:b/>
                <w:color w:val="231F20"/>
                <w:spacing w:val="-10"/>
                <w:sz w:val="16"/>
              </w:rPr>
              <w:t>C</w:t>
            </w:r>
          </w:p>
        </w:tc>
      </w:tr>
      <w:tr w:rsidR="00786F5F" w14:paraId="033204CC" w14:textId="77777777">
        <w:trPr>
          <w:trHeight w:val="5549"/>
        </w:trPr>
        <w:tc>
          <w:tcPr>
            <w:tcW w:w="4266" w:type="dxa"/>
            <w:gridSpan w:val="2"/>
            <w:vMerge w:val="restart"/>
            <w:tcBorders>
              <w:top w:val="single" w:sz="4" w:space="0" w:color="231F20"/>
              <w:bottom w:val="single" w:sz="4" w:space="0" w:color="231F20"/>
            </w:tcBorders>
          </w:tcPr>
          <w:p w14:paraId="13E5CC6D" w14:textId="77777777" w:rsidR="00786F5F" w:rsidRDefault="00786F5F">
            <w:pPr>
              <w:pStyle w:val="TableParagraph"/>
              <w:rPr>
                <w:rFonts w:ascii="Times New Roman"/>
                <w:sz w:val="14"/>
              </w:rPr>
            </w:pPr>
          </w:p>
        </w:tc>
        <w:tc>
          <w:tcPr>
            <w:tcW w:w="2336" w:type="dxa"/>
            <w:tcBorders>
              <w:top w:val="single" w:sz="4" w:space="0" w:color="231F20"/>
            </w:tcBorders>
          </w:tcPr>
          <w:p w14:paraId="71E02B4A" w14:textId="77777777" w:rsidR="00786F5F" w:rsidRDefault="00000000">
            <w:pPr>
              <w:pStyle w:val="TableParagraph"/>
              <w:spacing w:before="74" w:line="261" w:lineRule="auto"/>
              <w:ind w:left="204"/>
              <w:rPr>
                <w:sz w:val="16"/>
              </w:rPr>
            </w:pPr>
            <w:r>
              <w:rPr>
                <w:color w:val="231F20"/>
                <w:spacing w:val="-2"/>
                <w:sz w:val="16"/>
              </w:rPr>
              <w:t>§2.31(d)(1)</w:t>
            </w:r>
            <w:r>
              <w:rPr>
                <w:color w:val="231F20"/>
                <w:spacing w:val="-10"/>
                <w:sz w:val="16"/>
              </w:rPr>
              <w:t xml:space="preserve"> </w:t>
            </w:r>
            <w:r>
              <w:rPr>
                <w:color w:val="231F20"/>
                <w:spacing w:val="-2"/>
                <w:sz w:val="16"/>
              </w:rPr>
              <w:t>(ix):</w:t>
            </w:r>
            <w:r>
              <w:rPr>
                <w:color w:val="231F20"/>
                <w:spacing w:val="-9"/>
                <w:sz w:val="16"/>
              </w:rPr>
              <w:t xml:space="preserve"> </w:t>
            </w:r>
            <w:r>
              <w:rPr>
                <w:color w:val="231F20"/>
                <w:spacing w:val="-2"/>
                <w:sz w:val="16"/>
              </w:rPr>
              <w:t>Activities</w:t>
            </w:r>
            <w:r>
              <w:rPr>
                <w:color w:val="231F20"/>
                <w:spacing w:val="-9"/>
                <w:sz w:val="16"/>
              </w:rPr>
              <w:t xml:space="preserve"> </w:t>
            </w:r>
            <w:r>
              <w:rPr>
                <w:color w:val="231F20"/>
                <w:spacing w:val="-2"/>
                <w:sz w:val="16"/>
              </w:rPr>
              <w:t>that involve</w:t>
            </w:r>
            <w:r>
              <w:rPr>
                <w:color w:val="231F20"/>
                <w:spacing w:val="-8"/>
                <w:sz w:val="16"/>
              </w:rPr>
              <w:t xml:space="preserve"> </w:t>
            </w:r>
            <w:r>
              <w:rPr>
                <w:color w:val="231F20"/>
                <w:spacing w:val="-2"/>
                <w:sz w:val="16"/>
              </w:rPr>
              <w:t>surgery</w:t>
            </w:r>
            <w:r>
              <w:rPr>
                <w:color w:val="231F20"/>
                <w:spacing w:val="-8"/>
                <w:sz w:val="16"/>
              </w:rPr>
              <w:t xml:space="preserve"> </w:t>
            </w:r>
            <w:r>
              <w:rPr>
                <w:color w:val="231F20"/>
                <w:spacing w:val="-2"/>
                <w:sz w:val="16"/>
              </w:rPr>
              <w:t>include</w:t>
            </w:r>
            <w:r>
              <w:rPr>
                <w:color w:val="231F20"/>
                <w:spacing w:val="-8"/>
                <w:sz w:val="16"/>
              </w:rPr>
              <w:t xml:space="preserve"> </w:t>
            </w:r>
            <w:r>
              <w:rPr>
                <w:color w:val="231F20"/>
                <w:spacing w:val="-2"/>
                <w:sz w:val="16"/>
              </w:rPr>
              <w:t>appro-</w:t>
            </w:r>
            <w:r>
              <w:rPr>
                <w:color w:val="231F20"/>
                <w:w w:val="90"/>
                <w:sz w:val="16"/>
              </w:rPr>
              <w:t>priate</w:t>
            </w:r>
            <w:r>
              <w:rPr>
                <w:color w:val="231F20"/>
                <w:spacing w:val="-3"/>
                <w:w w:val="90"/>
                <w:sz w:val="16"/>
              </w:rPr>
              <w:t xml:space="preserve"> </w:t>
            </w:r>
            <w:r>
              <w:rPr>
                <w:color w:val="231F20"/>
                <w:w w:val="90"/>
                <w:sz w:val="16"/>
              </w:rPr>
              <w:t>provision</w:t>
            </w:r>
            <w:r>
              <w:rPr>
                <w:color w:val="231F20"/>
                <w:spacing w:val="-3"/>
                <w:w w:val="90"/>
                <w:sz w:val="16"/>
              </w:rPr>
              <w:t xml:space="preserve"> </w:t>
            </w:r>
            <w:r>
              <w:rPr>
                <w:color w:val="231F20"/>
                <w:w w:val="90"/>
                <w:sz w:val="16"/>
              </w:rPr>
              <w:t>for</w:t>
            </w:r>
            <w:r>
              <w:rPr>
                <w:color w:val="231F20"/>
                <w:spacing w:val="-3"/>
                <w:w w:val="90"/>
                <w:sz w:val="16"/>
              </w:rPr>
              <w:t xml:space="preserve"> </w:t>
            </w:r>
            <w:r>
              <w:rPr>
                <w:color w:val="231F20"/>
                <w:w w:val="90"/>
                <w:sz w:val="16"/>
              </w:rPr>
              <w:t>pre-operative</w:t>
            </w:r>
            <w:r>
              <w:rPr>
                <w:color w:val="231F20"/>
                <w:sz w:val="16"/>
              </w:rPr>
              <w:t xml:space="preserve"> and</w:t>
            </w:r>
            <w:r>
              <w:rPr>
                <w:color w:val="231F20"/>
                <w:spacing w:val="-12"/>
                <w:sz w:val="16"/>
              </w:rPr>
              <w:t xml:space="preserve"> </w:t>
            </w:r>
            <w:r>
              <w:rPr>
                <w:color w:val="231F20"/>
                <w:sz w:val="16"/>
              </w:rPr>
              <w:t>post-operative</w:t>
            </w:r>
            <w:r>
              <w:rPr>
                <w:color w:val="231F20"/>
                <w:spacing w:val="-11"/>
                <w:sz w:val="16"/>
              </w:rPr>
              <w:t xml:space="preserve"> </w:t>
            </w:r>
            <w:r>
              <w:rPr>
                <w:color w:val="231F20"/>
                <w:sz w:val="16"/>
              </w:rPr>
              <w:t>care</w:t>
            </w:r>
            <w:r>
              <w:rPr>
                <w:color w:val="231F20"/>
                <w:spacing w:val="-11"/>
                <w:sz w:val="16"/>
              </w:rPr>
              <w:t xml:space="preserve"> </w:t>
            </w:r>
            <w:r>
              <w:rPr>
                <w:color w:val="231F20"/>
                <w:sz w:val="16"/>
              </w:rPr>
              <w:t>of</w:t>
            </w:r>
            <w:r>
              <w:rPr>
                <w:color w:val="231F20"/>
                <w:spacing w:val="-11"/>
                <w:sz w:val="16"/>
              </w:rPr>
              <w:t xml:space="preserve"> </w:t>
            </w:r>
            <w:r>
              <w:rPr>
                <w:color w:val="231F20"/>
                <w:sz w:val="16"/>
              </w:rPr>
              <w:t>the animals</w:t>
            </w:r>
            <w:r>
              <w:rPr>
                <w:color w:val="231F20"/>
                <w:spacing w:val="-11"/>
                <w:sz w:val="16"/>
              </w:rPr>
              <w:t xml:space="preserve"> </w:t>
            </w:r>
            <w:r>
              <w:rPr>
                <w:color w:val="231F20"/>
                <w:sz w:val="16"/>
              </w:rPr>
              <w:t>in</w:t>
            </w:r>
            <w:r>
              <w:rPr>
                <w:color w:val="231F20"/>
                <w:spacing w:val="-11"/>
                <w:sz w:val="16"/>
              </w:rPr>
              <w:t xml:space="preserve"> </w:t>
            </w:r>
            <w:r>
              <w:rPr>
                <w:color w:val="231F20"/>
                <w:sz w:val="16"/>
              </w:rPr>
              <w:t>accordance</w:t>
            </w:r>
            <w:r>
              <w:rPr>
                <w:color w:val="231F20"/>
                <w:spacing w:val="-11"/>
                <w:sz w:val="16"/>
              </w:rPr>
              <w:t xml:space="preserve"> </w:t>
            </w:r>
            <w:r>
              <w:rPr>
                <w:color w:val="231F20"/>
                <w:sz w:val="16"/>
              </w:rPr>
              <w:t xml:space="preserve">with </w:t>
            </w:r>
            <w:r>
              <w:rPr>
                <w:color w:val="231F20"/>
                <w:spacing w:val="-2"/>
                <w:sz w:val="16"/>
              </w:rPr>
              <w:t>established</w:t>
            </w:r>
            <w:r>
              <w:rPr>
                <w:color w:val="231F20"/>
                <w:spacing w:val="-10"/>
                <w:sz w:val="16"/>
              </w:rPr>
              <w:t xml:space="preserve"> </w:t>
            </w:r>
            <w:r>
              <w:rPr>
                <w:color w:val="231F20"/>
                <w:spacing w:val="-2"/>
                <w:sz w:val="16"/>
              </w:rPr>
              <w:t>veterinary</w:t>
            </w:r>
            <w:r>
              <w:rPr>
                <w:color w:val="231F20"/>
                <w:spacing w:val="-9"/>
                <w:sz w:val="16"/>
              </w:rPr>
              <w:t xml:space="preserve"> </w:t>
            </w:r>
            <w:r>
              <w:rPr>
                <w:color w:val="231F20"/>
                <w:spacing w:val="-2"/>
                <w:sz w:val="16"/>
              </w:rPr>
              <w:t xml:space="preserve">medical </w:t>
            </w:r>
            <w:r>
              <w:rPr>
                <w:color w:val="231F20"/>
                <w:sz w:val="16"/>
              </w:rPr>
              <w:t>and</w:t>
            </w:r>
            <w:r>
              <w:rPr>
                <w:color w:val="231F20"/>
                <w:spacing w:val="-7"/>
                <w:sz w:val="16"/>
              </w:rPr>
              <w:t xml:space="preserve"> </w:t>
            </w:r>
            <w:r>
              <w:rPr>
                <w:color w:val="231F20"/>
                <w:sz w:val="16"/>
              </w:rPr>
              <w:t>nursing</w:t>
            </w:r>
            <w:r>
              <w:rPr>
                <w:color w:val="231F20"/>
                <w:spacing w:val="-7"/>
                <w:sz w:val="16"/>
              </w:rPr>
              <w:t xml:space="preserve"> </w:t>
            </w:r>
            <w:r>
              <w:rPr>
                <w:color w:val="231F20"/>
                <w:sz w:val="16"/>
              </w:rPr>
              <w:t>practices.</w:t>
            </w:r>
            <w:r>
              <w:rPr>
                <w:color w:val="231F20"/>
                <w:spacing w:val="-7"/>
                <w:sz w:val="16"/>
              </w:rPr>
              <w:t xml:space="preserve"> </w:t>
            </w:r>
            <w:r>
              <w:rPr>
                <w:color w:val="231F20"/>
                <w:sz w:val="16"/>
              </w:rPr>
              <w:t>All survival</w:t>
            </w:r>
            <w:r>
              <w:rPr>
                <w:color w:val="231F20"/>
                <w:spacing w:val="-12"/>
                <w:sz w:val="16"/>
              </w:rPr>
              <w:t xml:space="preserve"> </w:t>
            </w:r>
            <w:r>
              <w:rPr>
                <w:color w:val="231F20"/>
                <w:sz w:val="16"/>
              </w:rPr>
              <w:t>surgery</w:t>
            </w:r>
            <w:r>
              <w:rPr>
                <w:color w:val="231F20"/>
                <w:spacing w:val="-11"/>
                <w:sz w:val="16"/>
              </w:rPr>
              <w:t xml:space="preserve"> </w:t>
            </w:r>
            <w:r>
              <w:rPr>
                <w:color w:val="231F20"/>
                <w:sz w:val="16"/>
              </w:rPr>
              <w:t>will</w:t>
            </w:r>
            <w:r>
              <w:rPr>
                <w:color w:val="231F20"/>
                <w:spacing w:val="-11"/>
                <w:sz w:val="16"/>
              </w:rPr>
              <w:t xml:space="preserve"> </w:t>
            </w:r>
            <w:r>
              <w:rPr>
                <w:color w:val="231F20"/>
                <w:sz w:val="16"/>
              </w:rPr>
              <w:t>be</w:t>
            </w:r>
            <w:r>
              <w:rPr>
                <w:color w:val="231F20"/>
                <w:spacing w:val="-11"/>
                <w:sz w:val="16"/>
              </w:rPr>
              <w:t xml:space="preserve"> </w:t>
            </w:r>
            <w:proofErr w:type="gramStart"/>
            <w:r>
              <w:rPr>
                <w:color w:val="231F20"/>
                <w:sz w:val="16"/>
              </w:rPr>
              <w:t>per-formed</w:t>
            </w:r>
            <w:proofErr w:type="gramEnd"/>
            <w:r>
              <w:rPr>
                <w:color w:val="231F20"/>
                <w:spacing w:val="-12"/>
                <w:sz w:val="16"/>
              </w:rPr>
              <w:t xml:space="preserve"> </w:t>
            </w:r>
            <w:r>
              <w:rPr>
                <w:color w:val="231F20"/>
                <w:sz w:val="16"/>
              </w:rPr>
              <w:t>using</w:t>
            </w:r>
            <w:r>
              <w:rPr>
                <w:color w:val="231F20"/>
                <w:spacing w:val="-11"/>
                <w:sz w:val="16"/>
              </w:rPr>
              <w:t xml:space="preserve"> </w:t>
            </w:r>
            <w:r>
              <w:rPr>
                <w:color w:val="231F20"/>
                <w:sz w:val="16"/>
              </w:rPr>
              <w:t>aseptic</w:t>
            </w:r>
            <w:r>
              <w:rPr>
                <w:color w:val="231F20"/>
                <w:spacing w:val="-11"/>
                <w:sz w:val="16"/>
              </w:rPr>
              <w:t xml:space="preserve"> </w:t>
            </w:r>
            <w:r>
              <w:rPr>
                <w:color w:val="231F20"/>
                <w:sz w:val="16"/>
              </w:rPr>
              <w:t>proce-</w:t>
            </w:r>
            <w:r>
              <w:rPr>
                <w:color w:val="231F20"/>
                <w:w w:val="90"/>
                <w:sz w:val="16"/>
              </w:rPr>
              <w:t>dures, including surgical gloves,</w:t>
            </w:r>
            <w:r>
              <w:rPr>
                <w:color w:val="231F20"/>
                <w:sz w:val="16"/>
              </w:rPr>
              <w:t xml:space="preserve"> masks,</w:t>
            </w:r>
            <w:r>
              <w:rPr>
                <w:color w:val="231F20"/>
                <w:spacing w:val="-12"/>
                <w:sz w:val="16"/>
              </w:rPr>
              <w:t xml:space="preserve"> </w:t>
            </w:r>
            <w:r>
              <w:rPr>
                <w:color w:val="231F20"/>
                <w:sz w:val="16"/>
              </w:rPr>
              <w:t>sterile</w:t>
            </w:r>
            <w:r>
              <w:rPr>
                <w:color w:val="231F20"/>
                <w:spacing w:val="-11"/>
                <w:sz w:val="16"/>
              </w:rPr>
              <w:t xml:space="preserve"> </w:t>
            </w:r>
            <w:r>
              <w:rPr>
                <w:color w:val="231F20"/>
                <w:sz w:val="16"/>
              </w:rPr>
              <w:t>instruments,</w:t>
            </w:r>
          </w:p>
          <w:p w14:paraId="3FE9B0D7" w14:textId="77777777" w:rsidR="00786F5F" w:rsidRDefault="00000000">
            <w:pPr>
              <w:pStyle w:val="TableParagraph"/>
              <w:spacing w:line="261" w:lineRule="auto"/>
              <w:ind w:left="204" w:right="20"/>
              <w:rPr>
                <w:sz w:val="16"/>
              </w:rPr>
            </w:pPr>
            <w:r>
              <w:rPr>
                <w:color w:val="231F20"/>
                <w:sz w:val="16"/>
              </w:rPr>
              <w:t>and</w:t>
            </w:r>
            <w:r>
              <w:rPr>
                <w:color w:val="231F20"/>
                <w:spacing w:val="-12"/>
                <w:sz w:val="16"/>
              </w:rPr>
              <w:t xml:space="preserve"> </w:t>
            </w:r>
            <w:r>
              <w:rPr>
                <w:color w:val="231F20"/>
                <w:sz w:val="16"/>
              </w:rPr>
              <w:t>aseptic</w:t>
            </w:r>
            <w:r>
              <w:rPr>
                <w:color w:val="231F20"/>
                <w:spacing w:val="-11"/>
                <w:sz w:val="16"/>
              </w:rPr>
              <w:t xml:space="preserve"> </w:t>
            </w:r>
            <w:r>
              <w:rPr>
                <w:color w:val="231F20"/>
                <w:sz w:val="16"/>
              </w:rPr>
              <w:t>techniques.</w:t>
            </w:r>
            <w:r>
              <w:rPr>
                <w:color w:val="231F20"/>
                <w:spacing w:val="-11"/>
                <w:sz w:val="16"/>
              </w:rPr>
              <w:t xml:space="preserve"> </w:t>
            </w:r>
            <w:r>
              <w:rPr>
                <w:color w:val="231F20"/>
                <w:sz w:val="16"/>
              </w:rPr>
              <w:t>Major operative</w:t>
            </w:r>
            <w:r>
              <w:rPr>
                <w:color w:val="231F20"/>
                <w:spacing w:val="-12"/>
                <w:sz w:val="16"/>
              </w:rPr>
              <w:t xml:space="preserve"> </w:t>
            </w:r>
            <w:r>
              <w:rPr>
                <w:color w:val="231F20"/>
                <w:sz w:val="16"/>
              </w:rPr>
              <w:t>procedures</w:t>
            </w:r>
            <w:r>
              <w:rPr>
                <w:color w:val="231F20"/>
                <w:spacing w:val="-11"/>
                <w:sz w:val="16"/>
              </w:rPr>
              <w:t xml:space="preserve"> </w:t>
            </w:r>
            <w:r>
              <w:rPr>
                <w:color w:val="231F20"/>
                <w:sz w:val="16"/>
              </w:rPr>
              <w:t>on</w:t>
            </w:r>
            <w:r>
              <w:rPr>
                <w:color w:val="231F20"/>
                <w:spacing w:val="-11"/>
                <w:sz w:val="16"/>
              </w:rPr>
              <w:t xml:space="preserve"> </w:t>
            </w:r>
            <w:r>
              <w:rPr>
                <w:color w:val="231F20"/>
                <w:sz w:val="16"/>
              </w:rPr>
              <w:t>non-</w:t>
            </w:r>
            <w:r>
              <w:rPr>
                <w:color w:val="231F20"/>
                <w:spacing w:val="-2"/>
                <w:sz w:val="16"/>
              </w:rPr>
              <w:t>rodents</w:t>
            </w:r>
            <w:r>
              <w:rPr>
                <w:color w:val="231F20"/>
                <w:spacing w:val="-7"/>
                <w:sz w:val="16"/>
              </w:rPr>
              <w:t xml:space="preserve"> </w:t>
            </w:r>
            <w:r>
              <w:rPr>
                <w:color w:val="231F20"/>
                <w:spacing w:val="-2"/>
                <w:sz w:val="16"/>
              </w:rPr>
              <w:t>will</w:t>
            </w:r>
            <w:r>
              <w:rPr>
                <w:color w:val="231F20"/>
                <w:spacing w:val="-7"/>
                <w:sz w:val="16"/>
              </w:rPr>
              <w:t xml:space="preserve"> </w:t>
            </w:r>
            <w:r>
              <w:rPr>
                <w:color w:val="231F20"/>
                <w:spacing w:val="-2"/>
                <w:sz w:val="16"/>
              </w:rPr>
              <w:t>be</w:t>
            </w:r>
            <w:r>
              <w:rPr>
                <w:color w:val="231F20"/>
                <w:spacing w:val="-7"/>
                <w:sz w:val="16"/>
              </w:rPr>
              <w:t xml:space="preserve"> </w:t>
            </w:r>
            <w:r>
              <w:rPr>
                <w:color w:val="231F20"/>
                <w:spacing w:val="-2"/>
                <w:sz w:val="16"/>
              </w:rPr>
              <w:t>conducted</w:t>
            </w:r>
            <w:r>
              <w:rPr>
                <w:color w:val="231F20"/>
                <w:spacing w:val="-7"/>
                <w:sz w:val="16"/>
              </w:rPr>
              <w:t xml:space="preserve"> </w:t>
            </w:r>
            <w:r>
              <w:rPr>
                <w:color w:val="231F20"/>
                <w:spacing w:val="-2"/>
                <w:sz w:val="16"/>
              </w:rPr>
              <w:t xml:space="preserve">only </w:t>
            </w:r>
            <w:r>
              <w:rPr>
                <w:color w:val="231F20"/>
                <w:sz w:val="16"/>
              </w:rPr>
              <w:t>in</w:t>
            </w:r>
            <w:r>
              <w:rPr>
                <w:color w:val="231F20"/>
                <w:spacing w:val="-6"/>
                <w:sz w:val="16"/>
              </w:rPr>
              <w:t xml:space="preserve"> </w:t>
            </w:r>
            <w:r>
              <w:rPr>
                <w:color w:val="231F20"/>
                <w:sz w:val="16"/>
              </w:rPr>
              <w:t>facilities</w:t>
            </w:r>
            <w:r>
              <w:rPr>
                <w:color w:val="231F20"/>
                <w:spacing w:val="-6"/>
                <w:sz w:val="16"/>
              </w:rPr>
              <w:t xml:space="preserve"> </w:t>
            </w:r>
            <w:r>
              <w:rPr>
                <w:color w:val="231F20"/>
                <w:sz w:val="16"/>
              </w:rPr>
              <w:t>intended</w:t>
            </w:r>
            <w:r>
              <w:rPr>
                <w:color w:val="231F20"/>
                <w:spacing w:val="-6"/>
                <w:sz w:val="16"/>
              </w:rPr>
              <w:t xml:space="preserve"> </w:t>
            </w:r>
            <w:r>
              <w:rPr>
                <w:color w:val="231F20"/>
                <w:sz w:val="16"/>
              </w:rPr>
              <w:t>for</w:t>
            </w:r>
            <w:r>
              <w:rPr>
                <w:color w:val="231F20"/>
                <w:spacing w:val="-6"/>
                <w:sz w:val="16"/>
              </w:rPr>
              <w:t xml:space="preserve"> </w:t>
            </w:r>
            <w:r>
              <w:rPr>
                <w:color w:val="231F20"/>
                <w:sz w:val="16"/>
              </w:rPr>
              <w:t xml:space="preserve">that </w:t>
            </w:r>
            <w:r>
              <w:rPr>
                <w:color w:val="231F20"/>
                <w:w w:val="90"/>
                <w:sz w:val="16"/>
              </w:rPr>
              <w:t>purpose</w:t>
            </w:r>
            <w:r>
              <w:rPr>
                <w:color w:val="231F20"/>
                <w:spacing w:val="-2"/>
                <w:w w:val="90"/>
                <w:sz w:val="16"/>
              </w:rPr>
              <w:t xml:space="preserve"> </w:t>
            </w:r>
            <w:r>
              <w:rPr>
                <w:color w:val="231F20"/>
                <w:w w:val="90"/>
                <w:sz w:val="16"/>
              </w:rPr>
              <w:t>which</w:t>
            </w:r>
            <w:r>
              <w:rPr>
                <w:color w:val="231F20"/>
                <w:spacing w:val="-2"/>
                <w:w w:val="90"/>
                <w:sz w:val="16"/>
              </w:rPr>
              <w:t xml:space="preserve"> </w:t>
            </w:r>
            <w:r>
              <w:rPr>
                <w:color w:val="231F20"/>
                <w:w w:val="90"/>
                <w:sz w:val="16"/>
              </w:rPr>
              <w:t>shall</w:t>
            </w:r>
            <w:r>
              <w:rPr>
                <w:color w:val="231F20"/>
                <w:spacing w:val="-2"/>
                <w:w w:val="90"/>
                <w:sz w:val="16"/>
              </w:rPr>
              <w:t xml:space="preserve"> </w:t>
            </w:r>
            <w:r>
              <w:rPr>
                <w:color w:val="231F20"/>
                <w:w w:val="90"/>
                <w:sz w:val="16"/>
              </w:rPr>
              <w:t>be</w:t>
            </w:r>
            <w:r>
              <w:rPr>
                <w:color w:val="231F20"/>
                <w:spacing w:val="-2"/>
                <w:w w:val="90"/>
                <w:sz w:val="16"/>
              </w:rPr>
              <w:t xml:space="preserve"> </w:t>
            </w:r>
            <w:r>
              <w:rPr>
                <w:color w:val="231F20"/>
                <w:w w:val="90"/>
                <w:sz w:val="16"/>
              </w:rPr>
              <w:t>operated</w:t>
            </w:r>
            <w:r>
              <w:rPr>
                <w:color w:val="231F20"/>
                <w:sz w:val="16"/>
              </w:rPr>
              <w:t xml:space="preserve"> and</w:t>
            </w:r>
            <w:r>
              <w:rPr>
                <w:color w:val="231F20"/>
                <w:spacing w:val="-12"/>
                <w:sz w:val="16"/>
              </w:rPr>
              <w:t xml:space="preserve"> </w:t>
            </w:r>
            <w:r>
              <w:rPr>
                <w:color w:val="231F20"/>
                <w:sz w:val="16"/>
              </w:rPr>
              <w:t>maintained</w:t>
            </w:r>
            <w:r>
              <w:rPr>
                <w:color w:val="231F20"/>
                <w:spacing w:val="-11"/>
                <w:sz w:val="16"/>
              </w:rPr>
              <w:t xml:space="preserve"> </w:t>
            </w:r>
            <w:r>
              <w:rPr>
                <w:color w:val="231F20"/>
                <w:sz w:val="16"/>
              </w:rPr>
              <w:t>under</w:t>
            </w:r>
            <w:r>
              <w:rPr>
                <w:color w:val="231F20"/>
                <w:spacing w:val="-11"/>
                <w:sz w:val="16"/>
              </w:rPr>
              <w:t xml:space="preserve"> </w:t>
            </w:r>
            <w:r>
              <w:rPr>
                <w:color w:val="231F20"/>
                <w:sz w:val="16"/>
              </w:rPr>
              <w:t xml:space="preserve">aseptic </w:t>
            </w:r>
            <w:r>
              <w:rPr>
                <w:color w:val="231F20"/>
                <w:w w:val="90"/>
                <w:sz w:val="16"/>
              </w:rPr>
              <w:t>conditions. Non-major operative</w:t>
            </w:r>
            <w:r>
              <w:rPr>
                <w:color w:val="231F20"/>
                <w:sz w:val="16"/>
              </w:rPr>
              <w:t xml:space="preserve"> </w:t>
            </w:r>
            <w:r>
              <w:rPr>
                <w:color w:val="231F20"/>
                <w:spacing w:val="-2"/>
                <w:sz w:val="16"/>
              </w:rPr>
              <w:t>procedures</w:t>
            </w:r>
            <w:r>
              <w:rPr>
                <w:color w:val="231F20"/>
                <w:spacing w:val="-9"/>
                <w:sz w:val="16"/>
              </w:rPr>
              <w:t xml:space="preserve"> </w:t>
            </w:r>
            <w:r>
              <w:rPr>
                <w:color w:val="231F20"/>
                <w:spacing w:val="-2"/>
                <w:sz w:val="16"/>
              </w:rPr>
              <w:t>and</w:t>
            </w:r>
            <w:r>
              <w:rPr>
                <w:color w:val="231F20"/>
                <w:spacing w:val="-9"/>
                <w:sz w:val="16"/>
              </w:rPr>
              <w:t xml:space="preserve"> </w:t>
            </w:r>
            <w:r>
              <w:rPr>
                <w:color w:val="231F20"/>
                <w:spacing w:val="-2"/>
                <w:sz w:val="16"/>
              </w:rPr>
              <w:t>all</w:t>
            </w:r>
            <w:r>
              <w:rPr>
                <w:color w:val="231F20"/>
                <w:spacing w:val="-9"/>
                <w:sz w:val="16"/>
              </w:rPr>
              <w:t xml:space="preserve"> </w:t>
            </w:r>
            <w:r>
              <w:rPr>
                <w:color w:val="231F20"/>
                <w:spacing w:val="-2"/>
                <w:sz w:val="16"/>
              </w:rPr>
              <w:t>surgery</w:t>
            </w:r>
            <w:r>
              <w:rPr>
                <w:color w:val="231F20"/>
                <w:spacing w:val="-9"/>
                <w:sz w:val="16"/>
              </w:rPr>
              <w:t xml:space="preserve"> </w:t>
            </w:r>
            <w:r>
              <w:rPr>
                <w:color w:val="231F20"/>
                <w:spacing w:val="-2"/>
                <w:sz w:val="16"/>
              </w:rPr>
              <w:t xml:space="preserve">on </w:t>
            </w:r>
            <w:r>
              <w:rPr>
                <w:color w:val="231F20"/>
                <w:sz w:val="16"/>
              </w:rPr>
              <w:t>rodents</w:t>
            </w:r>
            <w:r>
              <w:rPr>
                <w:color w:val="231F20"/>
                <w:spacing w:val="-8"/>
                <w:sz w:val="16"/>
              </w:rPr>
              <w:t xml:space="preserve"> </w:t>
            </w:r>
            <w:r>
              <w:rPr>
                <w:color w:val="231F20"/>
                <w:sz w:val="16"/>
              </w:rPr>
              <w:t>do</w:t>
            </w:r>
            <w:r>
              <w:rPr>
                <w:color w:val="231F20"/>
                <w:spacing w:val="-8"/>
                <w:sz w:val="16"/>
              </w:rPr>
              <w:t xml:space="preserve"> </w:t>
            </w:r>
            <w:r>
              <w:rPr>
                <w:color w:val="231F20"/>
                <w:sz w:val="16"/>
              </w:rPr>
              <w:t>not</w:t>
            </w:r>
            <w:r>
              <w:rPr>
                <w:color w:val="231F20"/>
                <w:spacing w:val="-8"/>
                <w:sz w:val="16"/>
              </w:rPr>
              <w:t xml:space="preserve"> </w:t>
            </w:r>
            <w:r>
              <w:rPr>
                <w:color w:val="231F20"/>
                <w:sz w:val="16"/>
              </w:rPr>
              <w:t>require</w:t>
            </w:r>
            <w:r>
              <w:rPr>
                <w:color w:val="231F20"/>
                <w:spacing w:val="-8"/>
                <w:sz w:val="16"/>
              </w:rPr>
              <w:t xml:space="preserve"> </w:t>
            </w:r>
            <w:r>
              <w:rPr>
                <w:color w:val="231F20"/>
                <w:sz w:val="16"/>
              </w:rPr>
              <w:t>a</w:t>
            </w:r>
            <w:r>
              <w:rPr>
                <w:color w:val="231F20"/>
                <w:spacing w:val="-8"/>
                <w:sz w:val="16"/>
              </w:rPr>
              <w:t xml:space="preserve"> </w:t>
            </w:r>
            <w:proofErr w:type="gramStart"/>
            <w:r>
              <w:rPr>
                <w:color w:val="231F20"/>
                <w:sz w:val="16"/>
              </w:rPr>
              <w:t>dedi-cated</w:t>
            </w:r>
            <w:proofErr w:type="gramEnd"/>
            <w:r>
              <w:rPr>
                <w:color w:val="231F20"/>
                <w:spacing w:val="-3"/>
                <w:sz w:val="16"/>
              </w:rPr>
              <w:t xml:space="preserve"> </w:t>
            </w:r>
            <w:proofErr w:type="gramStart"/>
            <w:r>
              <w:rPr>
                <w:color w:val="231F20"/>
                <w:sz w:val="16"/>
              </w:rPr>
              <w:t>facility,</w:t>
            </w:r>
            <w:r>
              <w:rPr>
                <w:color w:val="231F20"/>
                <w:spacing w:val="-3"/>
                <w:sz w:val="16"/>
              </w:rPr>
              <w:t xml:space="preserve"> </w:t>
            </w:r>
            <w:r>
              <w:rPr>
                <w:color w:val="231F20"/>
                <w:sz w:val="16"/>
              </w:rPr>
              <w:t>but</w:t>
            </w:r>
            <w:proofErr w:type="gramEnd"/>
            <w:r>
              <w:rPr>
                <w:color w:val="231F20"/>
                <w:spacing w:val="-3"/>
                <w:sz w:val="16"/>
              </w:rPr>
              <w:t xml:space="preserve"> </w:t>
            </w:r>
            <w:r>
              <w:rPr>
                <w:color w:val="231F20"/>
                <w:sz w:val="16"/>
              </w:rPr>
              <w:t>must</w:t>
            </w:r>
            <w:r>
              <w:rPr>
                <w:color w:val="231F20"/>
                <w:spacing w:val="-3"/>
                <w:sz w:val="16"/>
              </w:rPr>
              <w:t xml:space="preserve"> </w:t>
            </w:r>
            <w:r>
              <w:rPr>
                <w:color w:val="231F20"/>
                <w:sz w:val="16"/>
              </w:rPr>
              <w:t>be performed</w:t>
            </w:r>
            <w:r>
              <w:rPr>
                <w:color w:val="231F20"/>
                <w:spacing w:val="-12"/>
                <w:sz w:val="16"/>
              </w:rPr>
              <w:t xml:space="preserve"> </w:t>
            </w:r>
            <w:r>
              <w:rPr>
                <w:color w:val="231F20"/>
                <w:sz w:val="16"/>
              </w:rPr>
              <w:t>using</w:t>
            </w:r>
            <w:r>
              <w:rPr>
                <w:color w:val="231F20"/>
                <w:spacing w:val="-11"/>
                <w:sz w:val="16"/>
              </w:rPr>
              <w:t xml:space="preserve"> </w:t>
            </w:r>
            <w:r>
              <w:rPr>
                <w:color w:val="231F20"/>
                <w:sz w:val="16"/>
              </w:rPr>
              <w:t>aseptic</w:t>
            </w:r>
            <w:r>
              <w:rPr>
                <w:color w:val="231F20"/>
                <w:spacing w:val="-11"/>
                <w:sz w:val="16"/>
              </w:rPr>
              <w:t xml:space="preserve"> </w:t>
            </w:r>
            <w:r>
              <w:rPr>
                <w:color w:val="231F20"/>
                <w:sz w:val="16"/>
              </w:rPr>
              <w:t>pro-</w:t>
            </w:r>
            <w:r>
              <w:rPr>
                <w:color w:val="231F20"/>
                <w:spacing w:val="-4"/>
                <w:sz w:val="16"/>
              </w:rPr>
              <w:t>cedures.</w:t>
            </w:r>
            <w:r>
              <w:rPr>
                <w:color w:val="231F20"/>
                <w:spacing w:val="-8"/>
                <w:sz w:val="16"/>
              </w:rPr>
              <w:t xml:space="preserve"> </w:t>
            </w:r>
            <w:r>
              <w:rPr>
                <w:color w:val="231F20"/>
                <w:spacing w:val="-4"/>
                <w:sz w:val="16"/>
              </w:rPr>
              <w:t>Operative</w:t>
            </w:r>
            <w:r>
              <w:rPr>
                <w:color w:val="231F20"/>
                <w:spacing w:val="-7"/>
                <w:sz w:val="16"/>
              </w:rPr>
              <w:t xml:space="preserve"> </w:t>
            </w:r>
            <w:r>
              <w:rPr>
                <w:color w:val="231F20"/>
                <w:spacing w:val="-4"/>
                <w:sz w:val="16"/>
              </w:rPr>
              <w:t xml:space="preserve">procedures </w:t>
            </w:r>
            <w:r>
              <w:rPr>
                <w:color w:val="231F20"/>
                <w:sz w:val="16"/>
              </w:rPr>
              <w:t>conducted</w:t>
            </w:r>
            <w:r>
              <w:rPr>
                <w:color w:val="231F20"/>
                <w:spacing w:val="-7"/>
                <w:sz w:val="16"/>
              </w:rPr>
              <w:t xml:space="preserve"> </w:t>
            </w:r>
            <w:r>
              <w:rPr>
                <w:color w:val="231F20"/>
                <w:sz w:val="16"/>
              </w:rPr>
              <w:t>at</w:t>
            </w:r>
            <w:r>
              <w:rPr>
                <w:color w:val="231F20"/>
                <w:spacing w:val="-7"/>
                <w:sz w:val="16"/>
              </w:rPr>
              <w:t xml:space="preserve"> </w:t>
            </w:r>
            <w:r>
              <w:rPr>
                <w:color w:val="231F20"/>
                <w:sz w:val="16"/>
              </w:rPr>
              <w:t>field</w:t>
            </w:r>
            <w:r>
              <w:rPr>
                <w:color w:val="231F20"/>
                <w:spacing w:val="-7"/>
                <w:sz w:val="16"/>
              </w:rPr>
              <w:t xml:space="preserve"> </w:t>
            </w:r>
            <w:r>
              <w:rPr>
                <w:color w:val="231F20"/>
                <w:sz w:val="16"/>
              </w:rPr>
              <w:t>sites</w:t>
            </w:r>
            <w:r>
              <w:rPr>
                <w:color w:val="231F20"/>
                <w:spacing w:val="-7"/>
                <w:sz w:val="16"/>
              </w:rPr>
              <w:t xml:space="preserve"> </w:t>
            </w:r>
            <w:r>
              <w:rPr>
                <w:color w:val="231F20"/>
                <w:sz w:val="16"/>
              </w:rPr>
              <w:t>need not</w:t>
            </w:r>
            <w:r>
              <w:rPr>
                <w:color w:val="231F20"/>
                <w:spacing w:val="-12"/>
                <w:sz w:val="16"/>
              </w:rPr>
              <w:t xml:space="preserve"> </w:t>
            </w:r>
            <w:r>
              <w:rPr>
                <w:color w:val="231F20"/>
                <w:sz w:val="16"/>
              </w:rPr>
              <w:t>be</w:t>
            </w:r>
            <w:r>
              <w:rPr>
                <w:color w:val="231F20"/>
                <w:spacing w:val="-11"/>
                <w:sz w:val="16"/>
              </w:rPr>
              <w:t xml:space="preserve"> </w:t>
            </w:r>
            <w:r>
              <w:rPr>
                <w:color w:val="231F20"/>
                <w:sz w:val="16"/>
              </w:rPr>
              <w:t>performed</w:t>
            </w:r>
            <w:r>
              <w:rPr>
                <w:color w:val="231F20"/>
                <w:spacing w:val="-11"/>
                <w:sz w:val="16"/>
              </w:rPr>
              <w:t xml:space="preserve"> </w:t>
            </w:r>
            <w:r>
              <w:rPr>
                <w:color w:val="231F20"/>
                <w:sz w:val="16"/>
              </w:rPr>
              <w:t>in</w:t>
            </w:r>
            <w:r>
              <w:rPr>
                <w:color w:val="231F20"/>
                <w:spacing w:val="-11"/>
                <w:sz w:val="16"/>
              </w:rPr>
              <w:t xml:space="preserve"> </w:t>
            </w:r>
            <w:r>
              <w:rPr>
                <w:color w:val="231F20"/>
                <w:sz w:val="16"/>
              </w:rPr>
              <w:t xml:space="preserve">dedicated </w:t>
            </w:r>
            <w:r>
              <w:rPr>
                <w:color w:val="231F20"/>
                <w:w w:val="90"/>
                <w:sz w:val="16"/>
              </w:rPr>
              <w:t>facilities, but must be performed</w:t>
            </w:r>
            <w:r>
              <w:rPr>
                <w:color w:val="231F20"/>
                <w:sz w:val="16"/>
              </w:rPr>
              <w:t xml:space="preserve"> using</w:t>
            </w:r>
            <w:r>
              <w:rPr>
                <w:color w:val="231F20"/>
                <w:spacing w:val="-11"/>
                <w:sz w:val="16"/>
              </w:rPr>
              <w:t xml:space="preserve"> </w:t>
            </w:r>
            <w:r>
              <w:rPr>
                <w:color w:val="231F20"/>
                <w:sz w:val="16"/>
              </w:rPr>
              <w:t>aseptic</w:t>
            </w:r>
            <w:r>
              <w:rPr>
                <w:color w:val="231F20"/>
                <w:spacing w:val="-11"/>
                <w:sz w:val="16"/>
              </w:rPr>
              <w:t xml:space="preserve"> </w:t>
            </w:r>
            <w:r>
              <w:rPr>
                <w:color w:val="231F20"/>
                <w:sz w:val="16"/>
              </w:rPr>
              <w:t>procedures;</w:t>
            </w:r>
          </w:p>
        </w:tc>
      </w:tr>
      <w:tr w:rsidR="00786F5F" w14:paraId="4182B396" w14:textId="77777777">
        <w:trPr>
          <w:trHeight w:val="3025"/>
        </w:trPr>
        <w:tc>
          <w:tcPr>
            <w:tcW w:w="4266" w:type="dxa"/>
            <w:gridSpan w:val="2"/>
            <w:vMerge/>
            <w:tcBorders>
              <w:top w:val="nil"/>
              <w:bottom w:val="single" w:sz="4" w:space="0" w:color="231F20"/>
            </w:tcBorders>
          </w:tcPr>
          <w:p w14:paraId="30EEADAC" w14:textId="77777777" w:rsidR="00786F5F" w:rsidRDefault="00786F5F">
            <w:pPr>
              <w:rPr>
                <w:sz w:val="2"/>
                <w:szCs w:val="2"/>
              </w:rPr>
            </w:pPr>
          </w:p>
        </w:tc>
        <w:tc>
          <w:tcPr>
            <w:tcW w:w="2336" w:type="dxa"/>
            <w:tcBorders>
              <w:bottom w:val="single" w:sz="4" w:space="0" w:color="231F20"/>
            </w:tcBorders>
          </w:tcPr>
          <w:p w14:paraId="4F8975BB" w14:textId="77777777" w:rsidR="00786F5F" w:rsidRDefault="00000000">
            <w:pPr>
              <w:pStyle w:val="TableParagraph"/>
              <w:spacing w:before="94" w:line="261" w:lineRule="auto"/>
              <w:ind w:left="204" w:right="81"/>
              <w:rPr>
                <w:sz w:val="16"/>
              </w:rPr>
            </w:pPr>
            <w:r>
              <w:rPr>
                <w:color w:val="231F20"/>
                <w:spacing w:val="-4"/>
                <w:sz w:val="16"/>
              </w:rPr>
              <w:t>§2.31(d)</w:t>
            </w:r>
            <w:r>
              <w:rPr>
                <w:color w:val="231F20"/>
                <w:spacing w:val="-6"/>
                <w:sz w:val="16"/>
              </w:rPr>
              <w:t xml:space="preserve"> </w:t>
            </w:r>
            <w:r>
              <w:rPr>
                <w:color w:val="231F20"/>
                <w:spacing w:val="-4"/>
                <w:sz w:val="16"/>
              </w:rPr>
              <w:t>(1)</w:t>
            </w:r>
            <w:r>
              <w:rPr>
                <w:color w:val="231F20"/>
                <w:spacing w:val="-6"/>
                <w:sz w:val="16"/>
              </w:rPr>
              <w:t xml:space="preserve"> </w:t>
            </w:r>
            <w:r>
              <w:rPr>
                <w:color w:val="231F20"/>
                <w:spacing w:val="-4"/>
                <w:sz w:val="16"/>
              </w:rPr>
              <w:t>(x):</w:t>
            </w:r>
            <w:r>
              <w:rPr>
                <w:color w:val="231F20"/>
                <w:spacing w:val="-6"/>
                <w:sz w:val="16"/>
              </w:rPr>
              <w:t xml:space="preserve"> </w:t>
            </w:r>
            <w:r>
              <w:rPr>
                <w:color w:val="231F20"/>
                <w:spacing w:val="-4"/>
                <w:sz w:val="16"/>
              </w:rPr>
              <w:t>No</w:t>
            </w:r>
            <w:r>
              <w:rPr>
                <w:color w:val="231F20"/>
                <w:spacing w:val="-6"/>
                <w:sz w:val="16"/>
              </w:rPr>
              <w:t xml:space="preserve"> </w:t>
            </w:r>
            <w:r>
              <w:rPr>
                <w:color w:val="231F20"/>
                <w:spacing w:val="-4"/>
                <w:sz w:val="16"/>
              </w:rPr>
              <w:t>animal</w:t>
            </w:r>
            <w:r>
              <w:rPr>
                <w:color w:val="231F20"/>
                <w:spacing w:val="-6"/>
                <w:sz w:val="16"/>
              </w:rPr>
              <w:t xml:space="preserve"> </w:t>
            </w:r>
            <w:r>
              <w:rPr>
                <w:color w:val="231F20"/>
                <w:spacing w:val="-4"/>
                <w:sz w:val="16"/>
              </w:rPr>
              <w:t xml:space="preserve">will </w:t>
            </w:r>
            <w:r>
              <w:rPr>
                <w:color w:val="231F20"/>
                <w:w w:val="90"/>
                <w:sz w:val="16"/>
              </w:rPr>
              <w:t>be</w:t>
            </w:r>
            <w:r>
              <w:rPr>
                <w:color w:val="231F20"/>
                <w:spacing w:val="-5"/>
                <w:w w:val="90"/>
                <w:sz w:val="16"/>
              </w:rPr>
              <w:t xml:space="preserve"> </w:t>
            </w:r>
            <w:r>
              <w:rPr>
                <w:color w:val="231F20"/>
                <w:w w:val="90"/>
                <w:sz w:val="16"/>
              </w:rPr>
              <w:t>used</w:t>
            </w:r>
            <w:r>
              <w:rPr>
                <w:color w:val="231F20"/>
                <w:spacing w:val="-5"/>
                <w:w w:val="90"/>
                <w:sz w:val="16"/>
              </w:rPr>
              <w:t xml:space="preserve"> </w:t>
            </w:r>
            <w:r>
              <w:rPr>
                <w:color w:val="231F20"/>
                <w:w w:val="90"/>
                <w:sz w:val="16"/>
              </w:rPr>
              <w:t>in</w:t>
            </w:r>
            <w:r>
              <w:rPr>
                <w:color w:val="231F20"/>
                <w:spacing w:val="-5"/>
                <w:w w:val="90"/>
                <w:sz w:val="16"/>
              </w:rPr>
              <w:t xml:space="preserve"> </w:t>
            </w:r>
            <w:r>
              <w:rPr>
                <w:color w:val="231F20"/>
                <w:w w:val="90"/>
                <w:sz w:val="16"/>
              </w:rPr>
              <w:t>more</w:t>
            </w:r>
            <w:r>
              <w:rPr>
                <w:color w:val="231F20"/>
                <w:spacing w:val="-5"/>
                <w:w w:val="90"/>
                <w:sz w:val="16"/>
              </w:rPr>
              <w:t xml:space="preserve"> </w:t>
            </w:r>
            <w:r>
              <w:rPr>
                <w:color w:val="231F20"/>
                <w:w w:val="90"/>
                <w:sz w:val="16"/>
              </w:rPr>
              <w:t>than</w:t>
            </w:r>
            <w:r>
              <w:rPr>
                <w:color w:val="231F20"/>
                <w:spacing w:val="-5"/>
                <w:w w:val="90"/>
                <w:sz w:val="16"/>
              </w:rPr>
              <w:t xml:space="preserve"> </w:t>
            </w:r>
            <w:r>
              <w:rPr>
                <w:color w:val="231F20"/>
                <w:w w:val="90"/>
                <w:sz w:val="16"/>
              </w:rPr>
              <w:t>one</w:t>
            </w:r>
            <w:r>
              <w:rPr>
                <w:color w:val="231F20"/>
                <w:spacing w:val="-5"/>
                <w:w w:val="90"/>
                <w:sz w:val="16"/>
              </w:rPr>
              <w:t xml:space="preserve"> </w:t>
            </w:r>
            <w:r>
              <w:rPr>
                <w:color w:val="231F20"/>
                <w:w w:val="90"/>
                <w:sz w:val="16"/>
              </w:rPr>
              <w:t>major</w:t>
            </w:r>
            <w:r>
              <w:rPr>
                <w:color w:val="231F20"/>
                <w:sz w:val="16"/>
              </w:rPr>
              <w:t xml:space="preserve"> </w:t>
            </w:r>
            <w:r>
              <w:rPr>
                <w:color w:val="231F20"/>
                <w:w w:val="90"/>
                <w:sz w:val="16"/>
              </w:rPr>
              <w:t>operative</w:t>
            </w:r>
            <w:r>
              <w:rPr>
                <w:color w:val="231F20"/>
                <w:spacing w:val="-4"/>
                <w:w w:val="90"/>
                <w:sz w:val="16"/>
              </w:rPr>
              <w:t xml:space="preserve"> </w:t>
            </w:r>
            <w:r>
              <w:rPr>
                <w:color w:val="231F20"/>
                <w:w w:val="90"/>
                <w:sz w:val="16"/>
              </w:rPr>
              <w:t>procedure</w:t>
            </w:r>
            <w:r>
              <w:rPr>
                <w:color w:val="231F20"/>
                <w:spacing w:val="-4"/>
                <w:w w:val="90"/>
                <w:sz w:val="16"/>
              </w:rPr>
              <w:t xml:space="preserve"> </w:t>
            </w:r>
            <w:r>
              <w:rPr>
                <w:color w:val="231F20"/>
                <w:w w:val="90"/>
                <w:sz w:val="16"/>
              </w:rPr>
              <w:t>from</w:t>
            </w:r>
            <w:r>
              <w:rPr>
                <w:color w:val="231F20"/>
                <w:spacing w:val="-4"/>
                <w:w w:val="90"/>
                <w:sz w:val="16"/>
              </w:rPr>
              <w:t xml:space="preserve"> </w:t>
            </w:r>
            <w:r>
              <w:rPr>
                <w:color w:val="231F20"/>
                <w:w w:val="90"/>
                <w:sz w:val="16"/>
              </w:rPr>
              <w:t>which</w:t>
            </w:r>
            <w:r>
              <w:rPr>
                <w:color w:val="231F20"/>
                <w:sz w:val="16"/>
              </w:rPr>
              <w:t xml:space="preserve"> </w:t>
            </w:r>
            <w:r>
              <w:rPr>
                <w:color w:val="231F20"/>
                <w:spacing w:val="-4"/>
                <w:sz w:val="16"/>
              </w:rPr>
              <w:t>it</w:t>
            </w:r>
            <w:r>
              <w:rPr>
                <w:color w:val="231F20"/>
                <w:spacing w:val="-8"/>
                <w:sz w:val="16"/>
              </w:rPr>
              <w:t xml:space="preserve"> </w:t>
            </w:r>
            <w:r>
              <w:rPr>
                <w:color w:val="231F20"/>
                <w:spacing w:val="-4"/>
                <w:sz w:val="16"/>
              </w:rPr>
              <w:t>is</w:t>
            </w:r>
            <w:r>
              <w:rPr>
                <w:color w:val="231F20"/>
                <w:spacing w:val="-7"/>
                <w:sz w:val="16"/>
              </w:rPr>
              <w:t xml:space="preserve"> </w:t>
            </w:r>
            <w:r>
              <w:rPr>
                <w:color w:val="231F20"/>
                <w:spacing w:val="-4"/>
                <w:sz w:val="16"/>
              </w:rPr>
              <w:t>allowed</w:t>
            </w:r>
            <w:r>
              <w:rPr>
                <w:color w:val="231F20"/>
                <w:spacing w:val="-7"/>
                <w:sz w:val="16"/>
              </w:rPr>
              <w:t xml:space="preserve"> </w:t>
            </w:r>
            <w:r>
              <w:rPr>
                <w:color w:val="231F20"/>
                <w:spacing w:val="-4"/>
                <w:sz w:val="16"/>
              </w:rPr>
              <w:t>to</w:t>
            </w:r>
            <w:r>
              <w:rPr>
                <w:color w:val="231F20"/>
                <w:spacing w:val="-7"/>
                <w:sz w:val="16"/>
              </w:rPr>
              <w:t xml:space="preserve"> </w:t>
            </w:r>
            <w:r>
              <w:rPr>
                <w:color w:val="231F20"/>
                <w:spacing w:val="-4"/>
                <w:sz w:val="16"/>
              </w:rPr>
              <w:t>recover,</w:t>
            </w:r>
            <w:r>
              <w:rPr>
                <w:color w:val="231F20"/>
                <w:spacing w:val="-7"/>
                <w:sz w:val="16"/>
              </w:rPr>
              <w:t xml:space="preserve"> </w:t>
            </w:r>
            <w:r>
              <w:rPr>
                <w:color w:val="231F20"/>
                <w:spacing w:val="-4"/>
                <w:sz w:val="16"/>
              </w:rPr>
              <w:t>unless:</w:t>
            </w:r>
          </w:p>
          <w:p w14:paraId="67765408" w14:textId="77777777" w:rsidR="00786F5F" w:rsidRDefault="00000000">
            <w:pPr>
              <w:pStyle w:val="TableParagraph"/>
              <w:spacing w:line="261" w:lineRule="auto"/>
              <w:ind w:left="204" w:right="47"/>
              <w:rPr>
                <w:sz w:val="16"/>
              </w:rPr>
            </w:pPr>
            <w:r>
              <w:rPr>
                <w:color w:val="231F20"/>
                <w:w w:val="90"/>
                <w:sz w:val="16"/>
              </w:rPr>
              <w:t>(A)</w:t>
            </w:r>
            <w:r>
              <w:rPr>
                <w:color w:val="231F20"/>
                <w:spacing w:val="-7"/>
                <w:w w:val="90"/>
                <w:sz w:val="16"/>
              </w:rPr>
              <w:t xml:space="preserve"> </w:t>
            </w:r>
            <w:r>
              <w:rPr>
                <w:color w:val="231F20"/>
                <w:w w:val="90"/>
                <w:sz w:val="16"/>
              </w:rPr>
              <w:t>justified</w:t>
            </w:r>
            <w:r>
              <w:rPr>
                <w:color w:val="231F20"/>
                <w:spacing w:val="-7"/>
                <w:w w:val="90"/>
                <w:sz w:val="16"/>
              </w:rPr>
              <w:t xml:space="preserve"> </w:t>
            </w:r>
            <w:r>
              <w:rPr>
                <w:color w:val="231F20"/>
                <w:w w:val="90"/>
                <w:sz w:val="16"/>
              </w:rPr>
              <w:t>for</w:t>
            </w:r>
            <w:r>
              <w:rPr>
                <w:color w:val="231F20"/>
                <w:spacing w:val="-6"/>
                <w:w w:val="90"/>
                <w:sz w:val="16"/>
              </w:rPr>
              <w:t xml:space="preserve"> </w:t>
            </w:r>
            <w:r>
              <w:rPr>
                <w:color w:val="231F20"/>
                <w:w w:val="90"/>
                <w:sz w:val="16"/>
              </w:rPr>
              <w:t>scientific</w:t>
            </w:r>
            <w:r>
              <w:rPr>
                <w:color w:val="231F20"/>
                <w:spacing w:val="-7"/>
                <w:w w:val="90"/>
                <w:sz w:val="16"/>
              </w:rPr>
              <w:t xml:space="preserve"> </w:t>
            </w:r>
            <w:r>
              <w:rPr>
                <w:color w:val="231F20"/>
                <w:w w:val="90"/>
                <w:sz w:val="16"/>
              </w:rPr>
              <w:t>reasons</w:t>
            </w:r>
            <w:r>
              <w:rPr>
                <w:color w:val="231F20"/>
                <w:sz w:val="16"/>
              </w:rPr>
              <w:t xml:space="preserve"> </w:t>
            </w:r>
            <w:r>
              <w:rPr>
                <w:color w:val="231F20"/>
                <w:spacing w:val="-2"/>
                <w:sz w:val="16"/>
              </w:rPr>
              <w:t>by</w:t>
            </w:r>
            <w:r>
              <w:rPr>
                <w:color w:val="231F20"/>
                <w:spacing w:val="-10"/>
                <w:sz w:val="16"/>
              </w:rPr>
              <w:t xml:space="preserve"> </w:t>
            </w:r>
            <w:r>
              <w:rPr>
                <w:color w:val="231F20"/>
                <w:spacing w:val="-2"/>
                <w:sz w:val="16"/>
              </w:rPr>
              <w:t>the</w:t>
            </w:r>
            <w:r>
              <w:rPr>
                <w:color w:val="231F20"/>
                <w:spacing w:val="-9"/>
                <w:sz w:val="16"/>
              </w:rPr>
              <w:t xml:space="preserve"> </w:t>
            </w:r>
            <w:r>
              <w:rPr>
                <w:color w:val="231F20"/>
                <w:spacing w:val="-2"/>
                <w:sz w:val="16"/>
              </w:rPr>
              <w:t>principal</w:t>
            </w:r>
            <w:r>
              <w:rPr>
                <w:color w:val="231F20"/>
                <w:spacing w:val="-9"/>
                <w:sz w:val="16"/>
              </w:rPr>
              <w:t xml:space="preserve"> </w:t>
            </w:r>
            <w:r>
              <w:rPr>
                <w:color w:val="231F20"/>
                <w:spacing w:val="-2"/>
                <w:sz w:val="16"/>
              </w:rPr>
              <w:t>investigator,</w:t>
            </w:r>
            <w:r>
              <w:rPr>
                <w:color w:val="231F20"/>
                <w:spacing w:val="-9"/>
                <w:sz w:val="16"/>
              </w:rPr>
              <w:t xml:space="preserve"> </w:t>
            </w:r>
            <w:r>
              <w:rPr>
                <w:color w:val="231F20"/>
                <w:spacing w:val="-2"/>
                <w:sz w:val="16"/>
              </w:rPr>
              <w:t xml:space="preserve">in </w:t>
            </w:r>
            <w:r>
              <w:rPr>
                <w:color w:val="231F20"/>
                <w:spacing w:val="-4"/>
                <w:sz w:val="16"/>
              </w:rPr>
              <w:t>writing;</w:t>
            </w:r>
            <w:r>
              <w:rPr>
                <w:color w:val="231F20"/>
                <w:spacing w:val="-8"/>
                <w:sz w:val="16"/>
              </w:rPr>
              <w:t xml:space="preserve"> </w:t>
            </w:r>
            <w:r>
              <w:rPr>
                <w:color w:val="231F20"/>
                <w:spacing w:val="-4"/>
                <w:sz w:val="16"/>
              </w:rPr>
              <w:t>(B)</w:t>
            </w:r>
            <w:r>
              <w:rPr>
                <w:color w:val="231F20"/>
                <w:spacing w:val="-7"/>
                <w:sz w:val="16"/>
              </w:rPr>
              <w:t xml:space="preserve"> </w:t>
            </w:r>
            <w:r>
              <w:rPr>
                <w:color w:val="231F20"/>
                <w:spacing w:val="-4"/>
                <w:sz w:val="16"/>
              </w:rPr>
              <w:t>Required</w:t>
            </w:r>
            <w:r>
              <w:rPr>
                <w:color w:val="231F20"/>
                <w:spacing w:val="-7"/>
                <w:sz w:val="16"/>
              </w:rPr>
              <w:t xml:space="preserve"> </w:t>
            </w:r>
            <w:r>
              <w:rPr>
                <w:color w:val="231F20"/>
                <w:spacing w:val="-4"/>
                <w:sz w:val="16"/>
              </w:rPr>
              <w:t>as</w:t>
            </w:r>
            <w:r>
              <w:rPr>
                <w:color w:val="231F20"/>
                <w:spacing w:val="-7"/>
                <w:sz w:val="16"/>
              </w:rPr>
              <w:t xml:space="preserve"> </w:t>
            </w:r>
            <w:r>
              <w:rPr>
                <w:color w:val="231F20"/>
                <w:spacing w:val="-4"/>
                <w:sz w:val="16"/>
              </w:rPr>
              <w:t>routine veterinary procedure or to pro-</w:t>
            </w:r>
            <w:r>
              <w:rPr>
                <w:color w:val="231F20"/>
                <w:spacing w:val="-2"/>
                <w:sz w:val="16"/>
              </w:rPr>
              <w:t>tect</w:t>
            </w:r>
            <w:r>
              <w:rPr>
                <w:color w:val="231F20"/>
                <w:spacing w:val="-9"/>
                <w:sz w:val="16"/>
              </w:rPr>
              <w:t xml:space="preserve"> </w:t>
            </w:r>
            <w:r>
              <w:rPr>
                <w:color w:val="231F20"/>
                <w:spacing w:val="-2"/>
                <w:sz w:val="16"/>
              </w:rPr>
              <w:t>the</w:t>
            </w:r>
            <w:r>
              <w:rPr>
                <w:color w:val="231F20"/>
                <w:spacing w:val="-9"/>
                <w:sz w:val="16"/>
              </w:rPr>
              <w:t xml:space="preserve"> </w:t>
            </w:r>
            <w:r>
              <w:rPr>
                <w:color w:val="231F20"/>
                <w:spacing w:val="-2"/>
                <w:sz w:val="16"/>
              </w:rPr>
              <w:t>health</w:t>
            </w:r>
            <w:r>
              <w:rPr>
                <w:color w:val="231F20"/>
                <w:spacing w:val="-9"/>
                <w:sz w:val="16"/>
              </w:rPr>
              <w:t xml:space="preserve"> </w:t>
            </w:r>
            <w:r>
              <w:rPr>
                <w:color w:val="231F20"/>
                <w:spacing w:val="-2"/>
                <w:sz w:val="16"/>
              </w:rPr>
              <w:t>or</w:t>
            </w:r>
            <w:r>
              <w:rPr>
                <w:color w:val="231F20"/>
                <w:spacing w:val="-9"/>
                <w:sz w:val="16"/>
              </w:rPr>
              <w:t xml:space="preserve"> </w:t>
            </w:r>
            <w:r>
              <w:rPr>
                <w:color w:val="231F20"/>
                <w:spacing w:val="-2"/>
                <w:sz w:val="16"/>
              </w:rPr>
              <w:t>well-being</w:t>
            </w:r>
            <w:r>
              <w:rPr>
                <w:color w:val="231F20"/>
                <w:spacing w:val="-9"/>
                <w:sz w:val="16"/>
              </w:rPr>
              <w:t xml:space="preserve"> </w:t>
            </w:r>
            <w:r>
              <w:rPr>
                <w:color w:val="231F20"/>
                <w:spacing w:val="-2"/>
                <w:sz w:val="16"/>
              </w:rPr>
              <w:t xml:space="preserve">of </w:t>
            </w:r>
            <w:r>
              <w:rPr>
                <w:color w:val="231F20"/>
                <w:w w:val="90"/>
                <w:sz w:val="16"/>
              </w:rPr>
              <w:t>the</w:t>
            </w:r>
            <w:r>
              <w:rPr>
                <w:color w:val="231F20"/>
                <w:spacing w:val="-3"/>
                <w:w w:val="90"/>
                <w:sz w:val="16"/>
              </w:rPr>
              <w:t xml:space="preserve"> </w:t>
            </w:r>
            <w:r>
              <w:rPr>
                <w:color w:val="231F20"/>
                <w:w w:val="90"/>
                <w:sz w:val="16"/>
              </w:rPr>
              <w:t>animal</w:t>
            </w:r>
            <w:r>
              <w:rPr>
                <w:color w:val="231F20"/>
                <w:spacing w:val="-3"/>
                <w:w w:val="90"/>
                <w:sz w:val="16"/>
              </w:rPr>
              <w:t xml:space="preserve"> </w:t>
            </w:r>
            <w:r>
              <w:rPr>
                <w:color w:val="231F20"/>
                <w:w w:val="90"/>
                <w:sz w:val="16"/>
              </w:rPr>
              <w:t>as</w:t>
            </w:r>
            <w:r>
              <w:rPr>
                <w:color w:val="231F20"/>
                <w:spacing w:val="-3"/>
                <w:w w:val="90"/>
                <w:sz w:val="16"/>
              </w:rPr>
              <w:t xml:space="preserve"> </w:t>
            </w:r>
            <w:r>
              <w:rPr>
                <w:color w:val="231F20"/>
                <w:w w:val="90"/>
                <w:sz w:val="16"/>
              </w:rPr>
              <w:t>determined</w:t>
            </w:r>
            <w:r>
              <w:rPr>
                <w:color w:val="231F20"/>
                <w:spacing w:val="-3"/>
                <w:w w:val="90"/>
                <w:sz w:val="16"/>
              </w:rPr>
              <w:t xml:space="preserve"> </w:t>
            </w:r>
            <w:r>
              <w:rPr>
                <w:color w:val="231F20"/>
                <w:w w:val="90"/>
                <w:sz w:val="16"/>
              </w:rPr>
              <w:t>by</w:t>
            </w:r>
            <w:r>
              <w:rPr>
                <w:color w:val="231F20"/>
                <w:spacing w:val="-3"/>
                <w:w w:val="90"/>
                <w:sz w:val="16"/>
              </w:rPr>
              <w:t xml:space="preserve"> </w:t>
            </w:r>
            <w:r>
              <w:rPr>
                <w:color w:val="231F20"/>
                <w:w w:val="90"/>
                <w:sz w:val="16"/>
              </w:rPr>
              <w:t>the</w:t>
            </w:r>
            <w:r>
              <w:rPr>
                <w:color w:val="231F20"/>
                <w:sz w:val="16"/>
              </w:rPr>
              <w:t xml:space="preserve"> </w:t>
            </w:r>
            <w:r>
              <w:rPr>
                <w:color w:val="231F20"/>
                <w:spacing w:val="-6"/>
                <w:sz w:val="16"/>
              </w:rPr>
              <w:t>attending</w:t>
            </w:r>
            <w:r>
              <w:rPr>
                <w:color w:val="231F20"/>
                <w:spacing w:val="-1"/>
                <w:sz w:val="16"/>
              </w:rPr>
              <w:t xml:space="preserve"> </w:t>
            </w:r>
            <w:r>
              <w:rPr>
                <w:color w:val="231F20"/>
                <w:spacing w:val="-6"/>
                <w:sz w:val="16"/>
              </w:rPr>
              <w:t>veterinarian,</w:t>
            </w:r>
            <w:r>
              <w:rPr>
                <w:color w:val="231F20"/>
                <w:spacing w:val="-1"/>
                <w:sz w:val="16"/>
              </w:rPr>
              <w:t xml:space="preserve"> </w:t>
            </w:r>
            <w:r>
              <w:rPr>
                <w:color w:val="231F20"/>
                <w:spacing w:val="-6"/>
                <w:sz w:val="16"/>
              </w:rPr>
              <w:t>or</w:t>
            </w:r>
            <w:r>
              <w:rPr>
                <w:color w:val="231F20"/>
                <w:spacing w:val="-1"/>
                <w:sz w:val="16"/>
              </w:rPr>
              <w:t xml:space="preserve"> </w:t>
            </w:r>
            <w:r>
              <w:rPr>
                <w:color w:val="231F20"/>
                <w:spacing w:val="-6"/>
                <w:sz w:val="16"/>
              </w:rPr>
              <w:t>(C)</w:t>
            </w:r>
            <w:r>
              <w:rPr>
                <w:color w:val="231F20"/>
                <w:spacing w:val="-1"/>
                <w:sz w:val="16"/>
              </w:rPr>
              <w:t xml:space="preserve"> </w:t>
            </w:r>
            <w:r>
              <w:rPr>
                <w:color w:val="231F20"/>
                <w:spacing w:val="-6"/>
                <w:sz w:val="16"/>
              </w:rPr>
              <w:t>In</w:t>
            </w:r>
            <w:r>
              <w:rPr>
                <w:color w:val="231F20"/>
                <w:spacing w:val="-4"/>
                <w:sz w:val="16"/>
              </w:rPr>
              <w:t xml:space="preserve"> other</w:t>
            </w:r>
            <w:r>
              <w:rPr>
                <w:color w:val="231F20"/>
                <w:spacing w:val="-8"/>
                <w:sz w:val="16"/>
              </w:rPr>
              <w:t xml:space="preserve"> </w:t>
            </w:r>
            <w:r>
              <w:rPr>
                <w:color w:val="231F20"/>
                <w:spacing w:val="-4"/>
                <w:sz w:val="16"/>
              </w:rPr>
              <w:t>special</w:t>
            </w:r>
            <w:r>
              <w:rPr>
                <w:color w:val="231F20"/>
                <w:spacing w:val="-7"/>
                <w:sz w:val="16"/>
              </w:rPr>
              <w:t xml:space="preserve"> </w:t>
            </w:r>
            <w:r>
              <w:rPr>
                <w:color w:val="231F20"/>
                <w:spacing w:val="-4"/>
                <w:sz w:val="16"/>
              </w:rPr>
              <w:t>circumstances</w:t>
            </w:r>
            <w:r>
              <w:rPr>
                <w:color w:val="231F20"/>
                <w:spacing w:val="-7"/>
                <w:sz w:val="16"/>
              </w:rPr>
              <w:t xml:space="preserve"> </w:t>
            </w:r>
            <w:r>
              <w:rPr>
                <w:color w:val="231F20"/>
                <w:spacing w:val="-4"/>
                <w:sz w:val="16"/>
              </w:rPr>
              <w:t xml:space="preserve">as </w:t>
            </w:r>
            <w:r>
              <w:rPr>
                <w:color w:val="231F20"/>
                <w:w w:val="90"/>
                <w:sz w:val="16"/>
              </w:rPr>
              <w:t>determined</w:t>
            </w:r>
            <w:r>
              <w:rPr>
                <w:color w:val="231F20"/>
                <w:spacing w:val="-2"/>
                <w:w w:val="90"/>
                <w:sz w:val="16"/>
              </w:rPr>
              <w:t xml:space="preserve"> </w:t>
            </w:r>
            <w:r>
              <w:rPr>
                <w:color w:val="231F20"/>
                <w:w w:val="90"/>
                <w:sz w:val="16"/>
              </w:rPr>
              <w:t>by</w:t>
            </w:r>
            <w:r>
              <w:rPr>
                <w:color w:val="231F20"/>
                <w:spacing w:val="-2"/>
                <w:w w:val="90"/>
                <w:sz w:val="16"/>
              </w:rPr>
              <w:t xml:space="preserve"> </w:t>
            </w:r>
            <w:r>
              <w:rPr>
                <w:color w:val="231F20"/>
                <w:w w:val="90"/>
                <w:sz w:val="16"/>
              </w:rPr>
              <w:t>the</w:t>
            </w:r>
            <w:r>
              <w:rPr>
                <w:color w:val="231F20"/>
                <w:spacing w:val="-2"/>
                <w:w w:val="90"/>
                <w:sz w:val="16"/>
              </w:rPr>
              <w:t xml:space="preserve"> </w:t>
            </w:r>
            <w:r>
              <w:rPr>
                <w:color w:val="231F20"/>
                <w:w w:val="90"/>
                <w:sz w:val="16"/>
              </w:rPr>
              <w:t>Administrator</w:t>
            </w:r>
            <w:r>
              <w:rPr>
                <w:color w:val="231F20"/>
                <w:sz w:val="16"/>
              </w:rPr>
              <w:t xml:space="preserve"> on</w:t>
            </w:r>
            <w:r>
              <w:rPr>
                <w:color w:val="231F20"/>
                <w:spacing w:val="-2"/>
                <w:sz w:val="16"/>
              </w:rPr>
              <w:t xml:space="preserve"> </w:t>
            </w:r>
            <w:r>
              <w:rPr>
                <w:color w:val="231F20"/>
                <w:sz w:val="16"/>
              </w:rPr>
              <w:t>an</w:t>
            </w:r>
            <w:r>
              <w:rPr>
                <w:color w:val="231F20"/>
                <w:spacing w:val="-2"/>
                <w:sz w:val="16"/>
              </w:rPr>
              <w:t xml:space="preserve"> </w:t>
            </w:r>
            <w:r>
              <w:rPr>
                <w:color w:val="231F20"/>
                <w:sz w:val="16"/>
              </w:rPr>
              <w:t>individual</w:t>
            </w:r>
            <w:r>
              <w:rPr>
                <w:color w:val="231F20"/>
                <w:spacing w:val="-2"/>
                <w:sz w:val="16"/>
              </w:rPr>
              <w:t xml:space="preserve"> </w:t>
            </w:r>
            <w:r>
              <w:rPr>
                <w:color w:val="231F20"/>
                <w:sz w:val="16"/>
              </w:rPr>
              <w:t>basis.</w:t>
            </w:r>
          </w:p>
        </w:tc>
      </w:tr>
    </w:tbl>
    <w:p w14:paraId="4E3064EC" w14:textId="77777777" w:rsidR="00786F5F" w:rsidRDefault="00786F5F">
      <w:pPr>
        <w:pStyle w:val="TableParagraph"/>
        <w:spacing w:line="261" w:lineRule="auto"/>
        <w:rPr>
          <w:sz w:val="16"/>
        </w:rPr>
        <w:sectPr w:rsidR="00786F5F">
          <w:pgSz w:w="8640" w:h="12960"/>
          <w:pgMar w:top="880" w:right="360" w:bottom="280" w:left="720" w:header="687" w:footer="0" w:gutter="0"/>
          <w:cols w:space="720"/>
        </w:sectPr>
      </w:pPr>
    </w:p>
    <w:p w14:paraId="319C8D00" w14:textId="77777777" w:rsidR="00786F5F" w:rsidRDefault="00786F5F">
      <w:pPr>
        <w:pStyle w:val="BodyText"/>
        <w:rPr>
          <w:i/>
          <w:sz w:val="24"/>
        </w:rPr>
      </w:pPr>
    </w:p>
    <w:p w14:paraId="5DD9F59E" w14:textId="77777777" w:rsidR="00786F5F" w:rsidRDefault="00786F5F">
      <w:pPr>
        <w:pStyle w:val="BodyText"/>
        <w:spacing w:before="139"/>
        <w:rPr>
          <w:i/>
          <w:sz w:val="24"/>
        </w:rPr>
      </w:pPr>
    </w:p>
    <w:p w14:paraId="0DB08638" w14:textId="77777777" w:rsidR="00786F5F" w:rsidRDefault="00000000">
      <w:pPr>
        <w:pStyle w:val="Heading4"/>
        <w:jc w:val="both"/>
      </w:pPr>
      <w:r>
        <w:rPr>
          <w:color w:val="231F20"/>
          <w:w w:val="85"/>
        </w:rPr>
        <w:t>Proposal</w:t>
      </w:r>
      <w:r>
        <w:rPr>
          <w:color w:val="231F20"/>
          <w:spacing w:val="18"/>
        </w:rPr>
        <w:t xml:space="preserve"> </w:t>
      </w:r>
      <w:r>
        <w:rPr>
          <w:color w:val="231F20"/>
          <w:w w:val="85"/>
        </w:rPr>
        <w:t>Review</w:t>
      </w:r>
      <w:r>
        <w:rPr>
          <w:color w:val="231F20"/>
          <w:spacing w:val="19"/>
        </w:rPr>
        <w:t xml:space="preserve"> </w:t>
      </w:r>
      <w:r>
        <w:rPr>
          <w:color w:val="231F20"/>
          <w:spacing w:val="-2"/>
          <w:w w:val="85"/>
        </w:rPr>
        <w:t>Procedures</w:t>
      </w:r>
    </w:p>
    <w:p w14:paraId="4819C153" w14:textId="77777777" w:rsidR="00786F5F" w:rsidRDefault="00000000">
      <w:pPr>
        <w:pStyle w:val="BodyText"/>
        <w:spacing w:before="188" w:line="261" w:lineRule="auto"/>
        <w:ind w:left="359" w:right="596"/>
        <w:jc w:val="both"/>
      </w:pPr>
      <w:r>
        <w:rPr>
          <w:color w:val="231F20"/>
        </w:rPr>
        <w:t xml:space="preserve">The procedural review requirements of the </w:t>
      </w:r>
      <w:r>
        <w:rPr>
          <w:i/>
          <w:color w:val="231F20"/>
        </w:rPr>
        <w:t xml:space="preserve">PHS Policy </w:t>
      </w:r>
      <w:r>
        <w:rPr>
          <w:color w:val="231F20"/>
        </w:rPr>
        <w:t xml:space="preserve">or the AWRs take precedence even though they may differ from some commonly used </w:t>
      </w:r>
      <w:proofErr w:type="gramStart"/>
      <w:r>
        <w:rPr>
          <w:color w:val="231F20"/>
        </w:rPr>
        <w:t>par-liamentary</w:t>
      </w:r>
      <w:proofErr w:type="gramEnd"/>
      <w:r>
        <w:rPr>
          <w:color w:val="231F20"/>
        </w:rPr>
        <w:t xml:space="preserve"> procedures. Institutions may develop their own meeting </w:t>
      </w:r>
      <w:proofErr w:type="gramStart"/>
      <w:r>
        <w:rPr>
          <w:color w:val="231F20"/>
        </w:rPr>
        <w:t>pro-cedures</w:t>
      </w:r>
      <w:proofErr w:type="gramEnd"/>
      <w:r>
        <w:rPr>
          <w:color w:val="231F20"/>
          <w:spacing w:val="-6"/>
        </w:rPr>
        <w:t xml:space="preserve"> </w:t>
      </w:r>
      <w:proofErr w:type="gramStart"/>
      <w:r>
        <w:rPr>
          <w:color w:val="231F20"/>
        </w:rPr>
        <w:t>as</w:t>
      </w:r>
      <w:r>
        <w:rPr>
          <w:color w:val="231F20"/>
          <w:spacing w:val="-6"/>
        </w:rPr>
        <w:t xml:space="preserve"> </w:t>
      </w:r>
      <w:r>
        <w:rPr>
          <w:color w:val="231F20"/>
        </w:rPr>
        <w:t>long</w:t>
      </w:r>
      <w:r>
        <w:rPr>
          <w:color w:val="231F20"/>
          <w:spacing w:val="-6"/>
        </w:rPr>
        <w:t xml:space="preserve"> </w:t>
      </w:r>
      <w:r>
        <w:rPr>
          <w:color w:val="231F20"/>
        </w:rPr>
        <w:t>as</w:t>
      </w:r>
      <w:proofErr w:type="gramEnd"/>
      <w:r>
        <w:rPr>
          <w:color w:val="231F20"/>
          <w:spacing w:val="-6"/>
        </w:rPr>
        <w:t xml:space="preserve"> </w:t>
      </w:r>
      <w:r>
        <w:rPr>
          <w:color w:val="231F20"/>
        </w:rPr>
        <w:t>the</w:t>
      </w:r>
      <w:r>
        <w:rPr>
          <w:color w:val="231F20"/>
          <w:spacing w:val="-6"/>
        </w:rPr>
        <w:t xml:space="preserve"> </w:t>
      </w:r>
      <w:r>
        <w:rPr>
          <w:color w:val="231F20"/>
        </w:rPr>
        <w:t>procedures</w:t>
      </w:r>
      <w:r>
        <w:rPr>
          <w:color w:val="231F20"/>
          <w:spacing w:val="-6"/>
        </w:rPr>
        <w:t xml:space="preserve"> </w:t>
      </w:r>
      <w:r>
        <w:rPr>
          <w:color w:val="231F20"/>
        </w:rPr>
        <w:t>do</w:t>
      </w:r>
      <w:r>
        <w:rPr>
          <w:color w:val="231F20"/>
          <w:spacing w:val="-6"/>
        </w:rPr>
        <w:t xml:space="preserve"> </w:t>
      </w:r>
      <w:r>
        <w:rPr>
          <w:color w:val="231F20"/>
        </w:rPr>
        <w:t>not</w:t>
      </w:r>
      <w:r>
        <w:rPr>
          <w:color w:val="231F20"/>
          <w:spacing w:val="-6"/>
        </w:rPr>
        <w:t xml:space="preserve"> </w:t>
      </w:r>
      <w:r>
        <w:rPr>
          <w:color w:val="231F20"/>
        </w:rPr>
        <w:t>contradict</w:t>
      </w:r>
      <w:r>
        <w:rPr>
          <w:color w:val="231F20"/>
          <w:spacing w:val="-6"/>
        </w:rPr>
        <w:t xml:space="preserve"> </w:t>
      </w:r>
      <w:r>
        <w:rPr>
          <w:color w:val="231F20"/>
        </w:rPr>
        <w:t>or</w:t>
      </w:r>
      <w:r>
        <w:rPr>
          <w:color w:val="231F20"/>
          <w:spacing w:val="-6"/>
        </w:rPr>
        <w:t xml:space="preserve"> </w:t>
      </w:r>
      <w:r>
        <w:rPr>
          <w:color w:val="231F20"/>
        </w:rPr>
        <w:t>are</w:t>
      </w:r>
      <w:r>
        <w:rPr>
          <w:color w:val="231F20"/>
          <w:spacing w:val="-6"/>
        </w:rPr>
        <w:t xml:space="preserve"> </w:t>
      </w:r>
      <w:r>
        <w:rPr>
          <w:color w:val="231F20"/>
        </w:rPr>
        <w:t>not</w:t>
      </w:r>
      <w:r>
        <w:rPr>
          <w:color w:val="231F20"/>
          <w:spacing w:val="-6"/>
        </w:rPr>
        <w:t xml:space="preserve"> </w:t>
      </w:r>
      <w:r>
        <w:rPr>
          <w:color w:val="231F20"/>
        </w:rPr>
        <w:t xml:space="preserve">inconsistent with the requirements of the </w:t>
      </w:r>
      <w:r>
        <w:rPr>
          <w:i/>
          <w:color w:val="231F20"/>
        </w:rPr>
        <w:t xml:space="preserve">PHS Policy </w:t>
      </w:r>
      <w:r>
        <w:rPr>
          <w:color w:val="231F20"/>
        </w:rPr>
        <w:t>or the AWRs.</w:t>
      </w:r>
    </w:p>
    <w:p w14:paraId="1F1A62B9" w14:textId="77777777" w:rsidR="00786F5F" w:rsidRDefault="00000000">
      <w:pPr>
        <w:pStyle w:val="BodyText"/>
        <w:spacing w:before="176" w:line="261" w:lineRule="auto"/>
        <w:ind w:left="359" w:right="596"/>
        <w:jc w:val="both"/>
      </w:pPr>
      <w:r>
        <w:rPr>
          <w:color w:val="231F20"/>
        </w:rPr>
        <w:t>If a proposal may cause more than momentary or slight pain or distress to animals, the AWRs specifically require investigators to consult with the AV or</w:t>
      </w:r>
      <w:r>
        <w:rPr>
          <w:color w:val="231F20"/>
          <w:spacing w:val="-4"/>
        </w:rPr>
        <w:t xml:space="preserve"> </w:t>
      </w:r>
      <w:r>
        <w:rPr>
          <w:color w:val="231F20"/>
        </w:rPr>
        <w:t>his</w:t>
      </w:r>
      <w:r>
        <w:rPr>
          <w:color w:val="231F20"/>
          <w:spacing w:val="-4"/>
        </w:rPr>
        <w:t xml:space="preserve"> </w:t>
      </w:r>
      <w:r>
        <w:rPr>
          <w:color w:val="231F20"/>
        </w:rPr>
        <w:t>or</w:t>
      </w:r>
      <w:r>
        <w:rPr>
          <w:color w:val="231F20"/>
          <w:spacing w:val="-4"/>
        </w:rPr>
        <w:t xml:space="preserve"> </w:t>
      </w:r>
      <w:r>
        <w:rPr>
          <w:color w:val="231F20"/>
        </w:rPr>
        <w:t>her</w:t>
      </w:r>
      <w:r>
        <w:rPr>
          <w:color w:val="231F20"/>
          <w:spacing w:val="-4"/>
        </w:rPr>
        <w:t xml:space="preserve"> </w:t>
      </w:r>
      <w:r>
        <w:rPr>
          <w:color w:val="231F20"/>
        </w:rPr>
        <w:t>designee</w:t>
      </w:r>
      <w:r>
        <w:rPr>
          <w:color w:val="231F20"/>
          <w:spacing w:val="-4"/>
        </w:rPr>
        <w:t xml:space="preserve"> </w:t>
      </w:r>
      <w:r>
        <w:rPr>
          <w:color w:val="231F20"/>
        </w:rPr>
        <w:t>during</w:t>
      </w:r>
      <w:r>
        <w:rPr>
          <w:color w:val="231F20"/>
          <w:spacing w:val="-4"/>
        </w:rPr>
        <w:t xml:space="preserve"> </w:t>
      </w:r>
      <w:r>
        <w:rPr>
          <w:color w:val="231F20"/>
        </w:rPr>
        <w:t>protocol</w:t>
      </w:r>
      <w:r>
        <w:rPr>
          <w:color w:val="231F20"/>
          <w:spacing w:val="-4"/>
        </w:rPr>
        <w:t xml:space="preserve"> </w:t>
      </w:r>
      <w:r>
        <w:rPr>
          <w:color w:val="231F20"/>
        </w:rPr>
        <w:t>development.</w:t>
      </w:r>
      <w:r>
        <w:rPr>
          <w:color w:val="231F20"/>
          <w:spacing w:val="-4"/>
        </w:rPr>
        <w:t xml:space="preserve"> </w:t>
      </w:r>
      <w:r>
        <w:rPr>
          <w:color w:val="231F20"/>
        </w:rPr>
        <w:t>Some</w:t>
      </w:r>
      <w:r>
        <w:rPr>
          <w:color w:val="231F20"/>
          <w:spacing w:val="-4"/>
        </w:rPr>
        <w:t xml:space="preserve"> </w:t>
      </w:r>
      <w:r>
        <w:rPr>
          <w:color w:val="231F20"/>
        </w:rPr>
        <w:t>committees</w:t>
      </w:r>
      <w:r>
        <w:rPr>
          <w:color w:val="231F20"/>
          <w:spacing w:val="-4"/>
        </w:rPr>
        <w:t xml:space="preserve"> </w:t>
      </w:r>
      <w:r>
        <w:rPr>
          <w:color w:val="231F20"/>
        </w:rPr>
        <w:t xml:space="preserve">find it helpful to assign a member a given proposal for in-depth review and liaison with the investigator prior to committee review. Still other </w:t>
      </w:r>
      <w:proofErr w:type="gramStart"/>
      <w:r>
        <w:rPr>
          <w:color w:val="231F20"/>
        </w:rPr>
        <w:t>commit-tees</w:t>
      </w:r>
      <w:proofErr w:type="gramEnd"/>
      <w:r>
        <w:rPr>
          <w:color w:val="231F20"/>
        </w:rPr>
        <w:t xml:space="preserve"> assign this task to professional IACUC staff. The investigator may choose to consult with these individuals and request a preliminary review before formally submitting a proposal.</w:t>
      </w:r>
    </w:p>
    <w:p w14:paraId="524A1751" w14:textId="77777777" w:rsidR="00786F5F" w:rsidRDefault="00000000">
      <w:pPr>
        <w:pStyle w:val="BodyText"/>
        <w:spacing w:before="175" w:line="261" w:lineRule="auto"/>
        <w:ind w:left="360" w:right="597"/>
        <w:jc w:val="both"/>
      </w:pPr>
      <w:r>
        <w:rPr>
          <w:color w:val="231F20"/>
        </w:rPr>
        <w:t xml:space="preserve">The </w:t>
      </w:r>
      <w:r>
        <w:rPr>
          <w:i/>
          <w:color w:val="231F20"/>
        </w:rPr>
        <w:t xml:space="preserve">PHS Policy </w:t>
      </w:r>
      <w:r>
        <w:rPr>
          <w:color w:val="231F20"/>
        </w:rPr>
        <w:t xml:space="preserve">and AWRs recognize two methods of review: full </w:t>
      </w:r>
      <w:proofErr w:type="gramStart"/>
      <w:r>
        <w:rPr>
          <w:color w:val="231F20"/>
        </w:rPr>
        <w:t>com-mittee</w:t>
      </w:r>
      <w:proofErr w:type="gramEnd"/>
      <w:r>
        <w:rPr>
          <w:color w:val="231F20"/>
        </w:rPr>
        <w:t xml:space="preserve"> review and designated member review. The following pertains to </w:t>
      </w:r>
      <w:r>
        <w:rPr>
          <w:color w:val="231F20"/>
          <w:spacing w:val="-2"/>
        </w:rPr>
        <w:t>review</w:t>
      </w:r>
      <w:r>
        <w:rPr>
          <w:color w:val="231F20"/>
          <w:spacing w:val="-12"/>
        </w:rPr>
        <w:t xml:space="preserve"> </w:t>
      </w:r>
      <w:r>
        <w:rPr>
          <w:color w:val="231F20"/>
          <w:spacing w:val="-2"/>
        </w:rPr>
        <w:t>of</w:t>
      </w:r>
      <w:r>
        <w:rPr>
          <w:color w:val="231F20"/>
          <w:spacing w:val="-12"/>
        </w:rPr>
        <w:t xml:space="preserve"> </w:t>
      </w:r>
      <w:r>
        <w:rPr>
          <w:color w:val="231F20"/>
          <w:spacing w:val="-2"/>
        </w:rPr>
        <w:t>initial</w:t>
      </w:r>
      <w:r>
        <w:rPr>
          <w:color w:val="231F20"/>
          <w:spacing w:val="-12"/>
        </w:rPr>
        <w:t xml:space="preserve"> </w:t>
      </w:r>
      <w:r>
        <w:rPr>
          <w:color w:val="231F20"/>
          <w:spacing w:val="-2"/>
        </w:rPr>
        <w:t>protocols</w:t>
      </w:r>
      <w:r>
        <w:rPr>
          <w:color w:val="231F20"/>
          <w:spacing w:val="-12"/>
        </w:rPr>
        <w:t xml:space="preserve"> </w:t>
      </w:r>
      <w:r>
        <w:rPr>
          <w:color w:val="231F20"/>
          <w:spacing w:val="-2"/>
        </w:rPr>
        <w:t>as</w:t>
      </w:r>
      <w:r>
        <w:rPr>
          <w:color w:val="231F20"/>
          <w:spacing w:val="-12"/>
        </w:rPr>
        <w:t xml:space="preserve"> </w:t>
      </w:r>
      <w:r>
        <w:rPr>
          <w:color w:val="231F20"/>
          <w:spacing w:val="-2"/>
        </w:rPr>
        <w:t>well</w:t>
      </w:r>
      <w:r>
        <w:rPr>
          <w:color w:val="231F20"/>
          <w:spacing w:val="-11"/>
        </w:rPr>
        <w:t xml:space="preserve"> </w:t>
      </w:r>
      <w:r>
        <w:rPr>
          <w:color w:val="231F20"/>
          <w:spacing w:val="-2"/>
        </w:rPr>
        <w:t>as</w:t>
      </w:r>
      <w:r>
        <w:rPr>
          <w:color w:val="231F20"/>
          <w:spacing w:val="-12"/>
        </w:rPr>
        <w:t xml:space="preserve"> </w:t>
      </w:r>
      <w:r>
        <w:rPr>
          <w:color w:val="231F20"/>
          <w:spacing w:val="-2"/>
        </w:rPr>
        <w:t>to</w:t>
      </w:r>
      <w:r>
        <w:rPr>
          <w:color w:val="231F20"/>
          <w:spacing w:val="-12"/>
        </w:rPr>
        <w:t xml:space="preserve"> </w:t>
      </w:r>
      <w:r>
        <w:rPr>
          <w:color w:val="231F20"/>
          <w:spacing w:val="-2"/>
        </w:rPr>
        <w:t>review</w:t>
      </w:r>
      <w:r>
        <w:rPr>
          <w:color w:val="231F20"/>
          <w:spacing w:val="-12"/>
        </w:rPr>
        <w:t xml:space="preserve"> </w:t>
      </w:r>
      <w:r>
        <w:rPr>
          <w:color w:val="231F20"/>
          <w:spacing w:val="-2"/>
        </w:rPr>
        <w:t>of</w:t>
      </w:r>
      <w:r>
        <w:rPr>
          <w:color w:val="231F20"/>
          <w:spacing w:val="-12"/>
        </w:rPr>
        <w:t xml:space="preserve"> </w:t>
      </w:r>
      <w:r>
        <w:rPr>
          <w:color w:val="231F20"/>
          <w:spacing w:val="-2"/>
        </w:rPr>
        <w:t>proposed</w:t>
      </w:r>
      <w:r>
        <w:rPr>
          <w:color w:val="231F20"/>
          <w:spacing w:val="-12"/>
        </w:rPr>
        <w:t xml:space="preserve"> </w:t>
      </w:r>
      <w:r>
        <w:rPr>
          <w:color w:val="231F20"/>
          <w:spacing w:val="-2"/>
        </w:rPr>
        <w:t>significant</w:t>
      </w:r>
      <w:r>
        <w:rPr>
          <w:color w:val="231F20"/>
          <w:spacing w:val="-11"/>
        </w:rPr>
        <w:t xml:space="preserve"> </w:t>
      </w:r>
      <w:r>
        <w:rPr>
          <w:color w:val="231F20"/>
          <w:spacing w:val="-2"/>
        </w:rPr>
        <w:t xml:space="preserve">changes </w:t>
      </w:r>
      <w:r>
        <w:rPr>
          <w:color w:val="231F20"/>
        </w:rPr>
        <w:t>in previously approved protocols.</w:t>
      </w:r>
    </w:p>
    <w:p w14:paraId="7F6D5C88" w14:textId="77777777" w:rsidR="00786F5F" w:rsidRDefault="00000000">
      <w:pPr>
        <w:pStyle w:val="Heading7"/>
        <w:numPr>
          <w:ilvl w:val="2"/>
          <w:numId w:val="91"/>
        </w:numPr>
        <w:tabs>
          <w:tab w:val="left" w:pos="839"/>
        </w:tabs>
        <w:spacing w:before="177"/>
        <w:ind w:left="839" w:hanging="239"/>
      </w:pPr>
      <w:r>
        <w:rPr>
          <w:color w:val="231F20"/>
        </w:rPr>
        <w:t>Full</w:t>
      </w:r>
      <w:r>
        <w:rPr>
          <w:color w:val="231F20"/>
          <w:spacing w:val="1"/>
        </w:rPr>
        <w:t xml:space="preserve"> </w:t>
      </w:r>
      <w:r>
        <w:rPr>
          <w:color w:val="231F20"/>
        </w:rPr>
        <w:t>committee</w:t>
      </w:r>
      <w:r>
        <w:rPr>
          <w:color w:val="231F20"/>
          <w:spacing w:val="1"/>
        </w:rPr>
        <w:t xml:space="preserve"> </w:t>
      </w:r>
      <w:r>
        <w:rPr>
          <w:color w:val="231F20"/>
          <w:spacing w:val="-2"/>
        </w:rPr>
        <w:t>review</w:t>
      </w:r>
    </w:p>
    <w:p w14:paraId="2183D301" w14:textId="77777777" w:rsidR="00786F5F" w:rsidRDefault="00000000">
      <w:pPr>
        <w:pStyle w:val="BodyText"/>
        <w:spacing w:before="200" w:line="261" w:lineRule="auto"/>
        <w:ind w:left="839" w:right="1434"/>
        <w:jc w:val="both"/>
      </w:pPr>
      <w:r>
        <w:rPr>
          <w:color w:val="231F20"/>
        </w:rPr>
        <w:t xml:space="preserve">Full committee review of proposals requires a convened </w:t>
      </w:r>
      <w:r>
        <w:rPr>
          <w:color w:val="231F20"/>
          <w:spacing w:val="-2"/>
        </w:rPr>
        <w:t>meeting</w:t>
      </w:r>
      <w:r>
        <w:rPr>
          <w:color w:val="231F20"/>
          <w:spacing w:val="-12"/>
        </w:rPr>
        <w:t xml:space="preserve"> </w:t>
      </w:r>
      <w:r>
        <w:rPr>
          <w:color w:val="231F20"/>
          <w:spacing w:val="-2"/>
        </w:rPr>
        <w:t>of</w:t>
      </w:r>
      <w:r>
        <w:rPr>
          <w:color w:val="231F20"/>
          <w:spacing w:val="-12"/>
        </w:rPr>
        <w:t xml:space="preserve"> </w:t>
      </w:r>
      <w:r>
        <w:rPr>
          <w:color w:val="231F20"/>
          <w:spacing w:val="-2"/>
        </w:rPr>
        <w:t>a</w:t>
      </w:r>
      <w:r>
        <w:rPr>
          <w:color w:val="231F20"/>
          <w:spacing w:val="-12"/>
        </w:rPr>
        <w:t xml:space="preserve"> </w:t>
      </w:r>
      <w:r>
        <w:rPr>
          <w:color w:val="231F20"/>
          <w:spacing w:val="-2"/>
        </w:rPr>
        <w:t>quorum</w:t>
      </w:r>
      <w:r>
        <w:rPr>
          <w:color w:val="231F20"/>
          <w:spacing w:val="-12"/>
        </w:rPr>
        <w:t xml:space="preserve"> </w:t>
      </w:r>
      <w:r>
        <w:rPr>
          <w:color w:val="231F20"/>
          <w:spacing w:val="-2"/>
        </w:rPr>
        <w:t>of</w:t>
      </w:r>
      <w:r>
        <w:rPr>
          <w:color w:val="231F20"/>
          <w:spacing w:val="-12"/>
        </w:rPr>
        <w:t xml:space="preserve"> </w:t>
      </w:r>
      <w:r>
        <w:rPr>
          <w:color w:val="231F20"/>
          <w:spacing w:val="-2"/>
        </w:rPr>
        <w:t>the</w:t>
      </w:r>
      <w:r>
        <w:rPr>
          <w:color w:val="231F20"/>
          <w:spacing w:val="-12"/>
        </w:rPr>
        <w:t xml:space="preserve"> </w:t>
      </w:r>
      <w:r>
        <w:rPr>
          <w:color w:val="231F20"/>
          <w:spacing w:val="-2"/>
        </w:rPr>
        <w:t>IACUC</w:t>
      </w:r>
      <w:r>
        <w:rPr>
          <w:color w:val="231F20"/>
          <w:spacing w:val="-12"/>
        </w:rPr>
        <w:t xml:space="preserve"> </w:t>
      </w:r>
      <w:r>
        <w:rPr>
          <w:color w:val="231F20"/>
          <w:spacing w:val="-2"/>
        </w:rPr>
        <w:t>members.</w:t>
      </w:r>
      <w:r>
        <w:rPr>
          <w:color w:val="231F20"/>
          <w:spacing w:val="-12"/>
        </w:rPr>
        <w:t xml:space="preserve"> </w:t>
      </w:r>
      <w:r>
        <w:rPr>
          <w:color w:val="231F20"/>
          <w:spacing w:val="-2"/>
        </w:rPr>
        <w:t>The</w:t>
      </w:r>
      <w:r>
        <w:rPr>
          <w:color w:val="231F20"/>
          <w:spacing w:val="-12"/>
        </w:rPr>
        <w:t xml:space="preserve"> </w:t>
      </w:r>
      <w:r>
        <w:rPr>
          <w:i/>
          <w:color w:val="231F20"/>
          <w:spacing w:val="-2"/>
        </w:rPr>
        <w:t>PHS</w:t>
      </w:r>
      <w:r>
        <w:rPr>
          <w:i/>
          <w:color w:val="231F20"/>
          <w:spacing w:val="-11"/>
        </w:rPr>
        <w:t xml:space="preserve"> </w:t>
      </w:r>
      <w:r>
        <w:rPr>
          <w:i/>
          <w:color w:val="231F20"/>
          <w:spacing w:val="-2"/>
        </w:rPr>
        <w:t xml:space="preserve">Policy </w:t>
      </w:r>
      <w:r>
        <w:rPr>
          <w:color w:val="231F20"/>
        </w:rPr>
        <w:t>and AWRs are explicit that proposals reviewed by the full committee must receive the approval vote of a majority (&gt;50%)</w:t>
      </w:r>
      <w:r>
        <w:rPr>
          <w:color w:val="231F20"/>
          <w:spacing w:val="-13"/>
        </w:rPr>
        <w:t xml:space="preserve"> </w:t>
      </w:r>
      <w:r>
        <w:rPr>
          <w:color w:val="231F20"/>
        </w:rPr>
        <w:t>of</w:t>
      </w:r>
      <w:r>
        <w:rPr>
          <w:color w:val="231F20"/>
          <w:spacing w:val="-13"/>
        </w:rPr>
        <w:t xml:space="preserve"> </w:t>
      </w:r>
      <w:r>
        <w:rPr>
          <w:color w:val="231F20"/>
        </w:rPr>
        <w:t>the</w:t>
      </w:r>
      <w:r>
        <w:rPr>
          <w:color w:val="231F20"/>
          <w:spacing w:val="-13"/>
        </w:rPr>
        <w:t xml:space="preserve"> </w:t>
      </w:r>
      <w:r>
        <w:rPr>
          <w:color w:val="231F20"/>
        </w:rPr>
        <w:t>quorum</w:t>
      </w:r>
      <w:r>
        <w:rPr>
          <w:color w:val="231F20"/>
          <w:spacing w:val="-14"/>
        </w:rPr>
        <w:t xml:space="preserve"> </w:t>
      </w:r>
      <w:r>
        <w:rPr>
          <w:color w:val="231F20"/>
        </w:rPr>
        <w:t>present</w:t>
      </w:r>
      <w:r>
        <w:rPr>
          <w:color w:val="231F20"/>
          <w:spacing w:val="-13"/>
        </w:rPr>
        <w:t xml:space="preserve"> </w:t>
      </w:r>
      <w:r>
        <w:rPr>
          <w:color w:val="231F20"/>
        </w:rPr>
        <w:t>in</w:t>
      </w:r>
      <w:r>
        <w:rPr>
          <w:color w:val="231F20"/>
          <w:spacing w:val="-13"/>
        </w:rPr>
        <w:t xml:space="preserve"> </w:t>
      </w:r>
      <w:r>
        <w:rPr>
          <w:color w:val="231F20"/>
        </w:rPr>
        <w:t>order</w:t>
      </w:r>
      <w:r>
        <w:rPr>
          <w:color w:val="231F20"/>
          <w:spacing w:val="-13"/>
        </w:rPr>
        <w:t xml:space="preserve"> </w:t>
      </w:r>
      <w:r>
        <w:rPr>
          <w:color w:val="231F20"/>
        </w:rPr>
        <w:t>receive</w:t>
      </w:r>
      <w:r>
        <w:rPr>
          <w:color w:val="231F20"/>
          <w:spacing w:val="-13"/>
        </w:rPr>
        <w:t xml:space="preserve"> </w:t>
      </w:r>
      <w:r>
        <w:rPr>
          <w:color w:val="231F20"/>
        </w:rPr>
        <w:t>approval</w:t>
      </w:r>
      <w:r>
        <w:rPr>
          <w:color w:val="231F20"/>
          <w:spacing w:val="-13"/>
        </w:rPr>
        <w:t xml:space="preserve"> </w:t>
      </w:r>
      <w:r>
        <w:rPr>
          <w:color w:val="231F20"/>
        </w:rPr>
        <w:t>(s</w:t>
      </w:r>
      <w:r>
        <w:t xml:space="preserve">ee </w:t>
      </w:r>
      <w:hyperlink w:anchor="_bookmark9" w:history="1">
        <w:r>
          <w:rPr>
            <w:color w:val="0000FF"/>
          </w:rPr>
          <w:t>A.2. Quorum requirements</w:t>
        </w:r>
      </w:hyperlink>
      <w:r>
        <w:t>).</w:t>
      </w:r>
    </w:p>
    <w:p w14:paraId="5942A21B" w14:textId="77777777" w:rsidR="00786F5F" w:rsidRDefault="00000000">
      <w:pPr>
        <w:pStyle w:val="BodyText"/>
        <w:spacing w:before="176" w:line="261" w:lineRule="auto"/>
        <w:ind w:left="839" w:right="1430"/>
        <w:jc w:val="both"/>
      </w:pPr>
      <w:r>
        <w:rPr>
          <w:color w:val="231F20"/>
        </w:rPr>
        <w:t>Some</w:t>
      </w:r>
      <w:r>
        <w:rPr>
          <w:color w:val="231F20"/>
          <w:spacing w:val="-11"/>
        </w:rPr>
        <w:t xml:space="preserve"> </w:t>
      </w:r>
      <w:r>
        <w:rPr>
          <w:color w:val="231F20"/>
        </w:rPr>
        <w:t>committees</w:t>
      </w:r>
      <w:r>
        <w:rPr>
          <w:color w:val="231F20"/>
          <w:spacing w:val="-11"/>
        </w:rPr>
        <w:t xml:space="preserve"> </w:t>
      </w:r>
      <w:r>
        <w:rPr>
          <w:color w:val="231F20"/>
        </w:rPr>
        <w:t>designate</w:t>
      </w:r>
      <w:r>
        <w:rPr>
          <w:color w:val="231F20"/>
          <w:spacing w:val="-11"/>
        </w:rPr>
        <w:t xml:space="preserve"> </w:t>
      </w:r>
      <w:r>
        <w:rPr>
          <w:color w:val="231F20"/>
        </w:rPr>
        <w:t>a</w:t>
      </w:r>
      <w:r>
        <w:rPr>
          <w:color w:val="231F20"/>
          <w:spacing w:val="-11"/>
        </w:rPr>
        <w:t xml:space="preserve"> </w:t>
      </w:r>
      <w:r>
        <w:rPr>
          <w:color w:val="231F20"/>
        </w:rPr>
        <w:t>specific</w:t>
      </w:r>
      <w:r>
        <w:rPr>
          <w:color w:val="231F20"/>
          <w:spacing w:val="-11"/>
        </w:rPr>
        <w:t xml:space="preserve"> </w:t>
      </w:r>
      <w:r>
        <w:rPr>
          <w:color w:val="231F20"/>
        </w:rPr>
        <w:t>member</w:t>
      </w:r>
      <w:r>
        <w:rPr>
          <w:color w:val="231F20"/>
          <w:spacing w:val="-11"/>
        </w:rPr>
        <w:t xml:space="preserve"> </w:t>
      </w:r>
      <w:r>
        <w:rPr>
          <w:color w:val="231F20"/>
        </w:rPr>
        <w:t>or</w:t>
      </w:r>
      <w:r>
        <w:rPr>
          <w:color w:val="231F20"/>
          <w:spacing w:val="-11"/>
        </w:rPr>
        <w:t xml:space="preserve"> </w:t>
      </w:r>
      <w:r>
        <w:rPr>
          <w:color w:val="231F20"/>
        </w:rPr>
        <w:t>members to serve as primary or primary and secondary reviewers. These individuals, usually chosen for their expertise or familiarity</w:t>
      </w:r>
      <w:r>
        <w:rPr>
          <w:color w:val="231F20"/>
          <w:spacing w:val="-1"/>
        </w:rPr>
        <w:t xml:space="preserve"> </w:t>
      </w:r>
      <w:r>
        <w:rPr>
          <w:color w:val="231F20"/>
        </w:rPr>
        <w:t>with</w:t>
      </w:r>
      <w:r>
        <w:rPr>
          <w:color w:val="231F20"/>
          <w:spacing w:val="-1"/>
        </w:rPr>
        <w:t xml:space="preserve"> </w:t>
      </w:r>
      <w:r>
        <w:rPr>
          <w:color w:val="231F20"/>
        </w:rPr>
        <w:t>a</w:t>
      </w:r>
      <w:r>
        <w:rPr>
          <w:color w:val="231F20"/>
          <w:spacing w:val="-1"/>
        </w:rPr>
        <w:t xml:space="preserve"> </w:t>
      </w:r>
      <w:r>
        <w:rPr>
          <w:color w:val="231F20"/>
        </w:rPr>
        <w:t>given</w:t>
      </w:r>
      <w:r>
        <w:rPr>
          <w:color w:val="231F20"/>
          <w:spacing w:val="-1"/>
        </w:rPr>
        <w:t xml:space="preserve"> </w:t>
      </w:r>
      <w:r>
        <w:rPr>
          <w:color w:val="231F20"/>
        </w:rPr>
        <w:t>topic,</w:t>
      </w:r>
      <w:r>
        <w:rPr>
          <w:color w:val="231F20"/>
          <w:spacing w:val="-1"/>
        </w:rPr>
        <w:t xml:space="preserve"> </w:t>
      </w:r>
      <w:r>
        <w:rPr>
          <w:color w:val="231F20"/>
        </w:rPr>
        <w:t>are</w:t>
      </w:r>
      <w:r>
        <w:rPr>
          <w:color w:val="231F20"/>
          <w:spacing w:val="-1"/>
        </w:rPr>
        <w:t xml:space="preserve"> </w:t>
      </w:r>
      <w:r>
        <w:rPr>
          <w:color w:val="231F20"/>
        </w:rPr>
        <w:t>responsible</w:t>
      </w:r>
      <w:r>
        <w:rPr>
          <w:color w:val="231F20"/>
          <w:spacing w:val="-1"/>
        </w:rPr>
        <w:t xml:space="preserve"> </w:t>
      </w:r>
      <w:r>
        <w:rPr>
          <w:color w:val="231F20"/>
        </w:rPr>
        <w:t>for</w:t>
      </w:r>
      <w:r>
        <w:rPr>
          <w:color w:val="231F20"/>
          <w:spacing w:val="-1"/>
        </w:rPr>
        <w:t xml:space="preserve"> </w:t>
      </w:r>
      <w:r>
        <w:rPr>
          <w:color w:val="231F20"/>
        </w:rPr>
        <w:t>an</w:t>
      </w:r>
      <w:r>
        <w:rPr>
          <w:color w:val="231F20"/>
          <w:spacing w:val="-1"/>
        </w:rPr>
        <w:t xml:space="preserve"> </w:t>
      </w:r>
      <w:r>
        <w:rPr>
          <w:color w:val="231F20"/>
        </w:rPr>
        <w:t>in-depth review of a proposal and sometimes take responsibility for describing</w:t>
      </w:r>
      <w:r>
        <w:rPr>
          <w:color w:val="231F20"/>
          <w:spacing w:val="-3"/>
        </w:rPr>
        <w:t xml:space="preserve"> </w:t>
      </w:r>
      <w:r>
        <w:rPr>
          <w:color w:val="231F20"/>
        </w:rPr>
        <w:t>the</w:t>
      </w:r>
      <w:r>
        <w:rPr>
          <w:color w:val="231F20"/>
          <w:spacing w:val="-3"/>
        </w:rPr>
        <w:t xml:space="preserve"> </w:t>
      </w:r>
      <w:r>
        <w:rPr>
          <w:color w:val="231F20"/>
        </w:rPr>
        <w:t>proposal</w:t>
      </w:r>
      <w:r>
        <w:rPr>
          <w:color w:val="231F20"/>
          <w:spacing w:val="-3"/>
        </w:rPr>
        <w:t xml:space="preserve"> </w:t>
      </w:r>
      <w:r>
        <w:rPr>
          <w:color w:val="231F20"/>
        </w:rPr>
        <w:t>to</w:t>
      </w:r>
      <w:r>
        <w:rPr>
          <w:color w:val="231F20"/>
          <w:spacing w:val="-3"/>
        </w:rPr>
        <w:t xml:space="preserve"> </w:t>
      </w:r>
      <w:r>
        <w:rPr>
          <w:color w:val="231F20"/>
        </w:rPr>
        <w:t>the</w:t>
      </w:r>
      <w:r>
        <w:rPr>
          <w:color w:val="231F20"/>
          <w:spacing w:val="-3"/>
        </w:rPr>
        <w:t xml:space="preserve"> </w:t>
      </w:r>
      <w:r>
        <w:rPr>
          <w:color w:val="231F20"/>
        </w:rPr>
        <w:t>full</w:t>
      </w:r>
      <w:r>
        <w:rPr>
          <w:color w:val="231F20"/>
          <w:spacing w:val="-3"/>
        </w:rPr>
        <w:t xml:space="preserve"> </w:t>
      </w:r>
      <w:r>
        <w:rPr>
          <w:color w:val="231F20"/>
        </w:rPr>
        <w:t>committee</w:t>
      </w:r>
      <w:r>
        <w:rPr>
          <w:color w:val="231F20"/>
          <w:spacing w:val="-3"/>
        </w:rPr>
        <w:t xml:space="preserve"> </w:t>
      </w:r>
      <w:r>
        <w:rPr>
          <w:color w:val="231F20"/>
        </w:rPr>
        <w:t>and</w:t>
      </w:r>
      <w:r>
        <w:rPr>
          <w:color w:val="231F20"/>
          <w:spacing w:val="-3"/>
        </w:rPr>
        <w:t xml:space="preserve"> </w:t>
      </w:r>
      <w:r>
        <w:rPr>
          <w:color w:val="231F20"/>
        </w:rPr>
        <w:t>answering questions about the proposal during review by the Com-mittee. Primary and secondary reviewers can also take the initiative to contact the investigator prior to the meeting for clarifications,</w:t>
      </w:r>
      <w:r>
        <w:rPr>
          <w:color w:val="231F20"/>
          <w:spacing w:val="80"/>
        </w:rPr>
        <w:t xml:space="preserve"> </w:t>
      </w:r>
      <w:r>
        <w:rPr>
          <w:color w:val="231F20"/>
        </w:rPr>
        <w:t>additional</w:t>
      </w:r>
      <w:r>
        <w:rPr>
          <w:color w:val="231F20"/>
          <w:spacing w:val="80"/>
        </w:rPr>
        <w:t xml:space="preserve"> </w:t>
      </w:r>
      <w:r>
        <w:rPr>
          <w:color w:val="231F20"/>
        </w:rPr>
        <w:t>information,</w:t>
      </w:r>
      <w:r>
        <w:rPr>
          <w:color w:val="231F20"/>
          <w:spacing w:val="80"/>
        </w:rPr>
        <w:t xml:space="preserve"> </w:t>
      </w:r>
      <w:r>
        <w:rPr>
          <w:color w:val="231F20"/>
        </w:rPr>
        <w:t>or</w:t>
      </w:r>
      <w:r>
        <w:rPr>
          <w:color w:val="231F20"/>
          <w:spacing w:val="80"/>
        </w:rPr>
        <w:t xml:space="preserve"> </w:t>
      </w:r>
      <w:r>
        <w:rPr>
          <w:color w:val="231F20"/>
        </w:rPr>
        <w:t>in</w:t>
      </w:r>
      <w:r>
        <w:rPr>
          <w:color w:val="231F20"/>
          <w:spacing w:val="80"/>
        </w:rPr>
        <w:t xml:space="preserve"> </w:t>
      </w:r>
      <w:r>
        <w:rPr>
          <w:color w:val="231F20"/>
        </w:rPr>
        <w:t>anticipation</w:t>
      </w:r>
      <w:r>
        <w:rPr>
          <w:color w:val="231F20"/>
          <w:spacing w:val="40"/>
        </w:rPr>
        <w:t xml:space="preserve"> </w:t>
      </w:r>
      <w:r>
        <w:rPr>
          <w:color w:val="231F20"/>
        </w:rPr>
        <w:t>of</w:t>
      </w:r>
      <w:r>
        <w:rPr>
          <w:color w:val="231F20"/>
          <w:spacing w:val="46"/>
        </w:rPr>
        <w:t xml:space="preserve"> </w:t>
      </w:r>
      <w:r>
        <w:rPr>
          <w:color w:val="231F20"/>
        </w:rPr>
        <w:t>questions</w:t>
      </w:r>
      <w:r>
        <w:rPr>
          <w:color w:val="231F20"/>
          <w:spacing w:val="46"/>
        </w:rPr>
        <w:t xml:space="preserve"> </w:t>
      </w:r>
      <w:r>
        <w:rPr>
          <w:color w:val="231F20"/>
        </w:rPr>
        <w:t>the</w:t>
      </w:r>
      <w:r>
        <w:rPr>
          <w:color w:val="231F20"/>
          <w:spacing w:val="46"/>
        </w:rPr>
        <w:t xml:space="preserve"> </w:t>
      </w:r>
      <w:r>
        <w:rPr>
          <w:color w:val="231F20"/>
        </w:rPr>
        <w:t>IACUC</w:t>
      </w:r>
      <w:r>
        <w:rPr>
          <w:color w:val="231F20"/>
          <w:spacing w:val="46"/>
        </w:rPr>
        <w:t xml:space="preserve"> </w:t>
      </w:r>
      <w:r>
        <w:rPr>
          <w:color w:val="231F20"/>
        </w:rPr>
        <w:t>may</w:t>
      </w:r>
      <w:r>
        <w:rPr>
          <w:color w:val="231F20"/>
          <w:spacing w:val="46"/>
        </w:rPr>
        <w:t xml:space="preserve"> </w:t>
      </w:r>
      <w:r>
        <w:rPr>
          <w:color w:val="231F20"/>
        </w:rPr>
        <w:t>raise.</w:t>
      </w:r>
      <w:r>
        <w:rPr>
          <w:color w:val="231F20"/>
          <w:spacing w:val="46"/>
        </w:rPr>
        <w:t xml:space="preserve"> </w:t>
      </w:r>
      <w:r>
        <w:rPr>
          <w:color w:val="231F20"/>
        </w:rPr>
        <w:t>The</w:t>
      </w:r>
      <w:r>
        <w:rPr>
          <w:color w:val="231F20"/>
          <w:spacing w:val="46"/>
        </w:rPr>
        <w:t xml:space="preserve"> </w:t>
      </w:r>
      <w:r>
        <w:rPr>
          <w:color w:val="231F20"/>
        </w:rPr>
        <w:t>use</w:t>
      </w:r>
      <w:r>
        <w:rPr>
          <w:color w:val="231F20"/>
          <w:spacing w:val="46"/>
        </w:rPr>
        <w:t xml:space="preserve"> </w:t>
      </w:r>
      <w:r>
        <w:rPr>
          <w:color w:val="231F20"/>
        </w:rPr>
        <w:t>of</w:t>
      </w:r>
      <w:r>
        <w:rPr>
          <w:color w:val="231F20"/>
          <w:spacing w:val="46"/>
        </w:rPr>
        <w:t xml:space="preserve"> </w:t>
      </w:r>
      <w:r>
        <w:rPr>
          <w:color w:val="231F20"/>
          <w:spacing w:val="-2"/>
        </w:rPr>
        <w:t>primary</w:t>
      </w:r>
    </w:p>
    <w:p w14:paraId="6C51D05B" w14:textId="77777777" w:rsidR="00786F5F" w:rsidRDefault="00786F5F">
      <w:pPr>
        <w:pStyle w:val="BodyText"/>
        <w:spacing w:line="261" w:lineRule="auto"/>
        <w:jc w:val="both"/>
        <w:sectPr w:rsidR="00786F5F">
          <w:pgSz w:w="8640" w:h="12960"/>
          <w:pgMar w:top="880" w:right="360" w:bottom="280" w:left="720" w:header="687" w:footer="0" w:gutter="0"/>
          <w:cols w:space="720"/>
        </w:sectPr>
      </w:pPr>
    </w:p>
    <w:p w14:paraId="19B31824" w14:textId="77777777" w:rsidR="00786F5F" w:rsidRDefault="00786F5F">
      <w:pPr>
        <w:pStyle w:val="BodyText"/>
      </w:pPr>
    </w:p>
    <w:p w14:paraId="06B1D1E8" w14:textId="77777777" w:rsidR="00786F5F" w:rsidRDefault="00786F5F">
      <w:pPr>
        <w:pStyle w:val="BodyText"/>
      </w:pPr>
    </w:p>
    <w:p w14:paraId="6ECE66ED" w14:textId="77777777" w:rsidR="00786F5F" w:rsidRDefault="00786F5F">
      <w:pPr>
        <w:pStyle w:val="BodyText"/>
        <w:spacing w:before="21"/>
      </w:pPr>
    </w:p>
    <w:p w14:paraId="7F4F9465" w14:textId="77777777" w:rsidR="00786F5F" w:rsidRDefault="00000000">
      <w:pPr>
        <w:pStyle w:val="BodyText"/>
        <w:spacing w:before="1" w:line="261" w:lineRule="auto"/>
        <w:ind w:left="720" w:right="1552"/>
        <w:jc w:val="both"/>
      </w:pPr>
      <w:r>
        <w:rPr>
          <w:color w:val="231F20"/>
        </w:rPr>
        <w:t xml:space="preserve">reviewers </w:t>
      </w:r>
      <w:proofErr w:type="gramStart"/>
      <w:r>
        <w:rPr>
          <w:color w:val="231F20"/>
        </w:rPr>
        <w:t>facilitates</w:t>
      </w:r>
      <w:proofErr w:type="gramEnd"/>
      <w:r>
        <w:rPr>
          <w:color w:val="231F20"/>
        </w:rPr>
        <w:t xml:space="preserve"> full committee review by distributing</w:t>
      </w:r>
      <w:r>
        <w:rPr>
          <w:color w:val="231F20"/>
          <w:spacing w:val="40"/>
        </w:rPr>
        <w:t xml:space="preserve"> </w:t>
      </w:r>
      <w:r>
        <w:rPr>
          <w:color w:val="231F20"/>
        </w:rPr>
        <w:t>the</w:t>
      </w:r>
      <w:r>
        <w:rPr>
          <w:color w:val="231F20"/>
          <w:spacing w:val="-7"/>
        </w:rPr>
        <w:t xml:space="preserve"> </w:t>
      </w:r>
      <w:r>
        <w:rPr>
          <w:color w:val="231F20"/>
        </w:rPr>
        <w:t>workload</w:t>
      </w:r>
      <w:r>
        <w:rPr>
          <w:color w:val="231F20"/>
          <w:spacing w:val="-7"/>
        </w:rPr>
        <w:t xml:space="preserve"> </w:t>
      </w:r>
      <w:r>
        <w:rPr>
          <w:color w:val="231F20"/>
        </w:rPr>
        <w:t>among</w:t>
      </w:r>
      <w:r>
        <w:rPr>
          <w:color w:val="231F20"/>
          <w:spacing w:val="-7"/>
        </w:rPr>
        <w:t xml:space="preserve"> </w:t>
      </w:r>
      <w:r>
        <w:rPr>
          <w:color w:val="231F20"/>
        </w:rPr>
        <w:t>IACUC</w:t>
      </w:r>
      <w:r>
        <w:rPr>
          <w:color w:val="231F20"/>
          <w:spacing w:val="-7"/>
        </w:rPr>
        <w:t xml:space="preserve"> </w:t>
      </w:r>
      <w:r>
        <w:rPr>
          <w:color w:val="231F20"/>
        </w:rPr>
        <w:t>members</w:t>
      </w:r>
      <w:r>
        <w:rPr>
          <w:color w:val="231F20"/>
          <w:spacing w:val="-7"/>
        </w:rPr>
        <w:t xml:space="preserve"> </w:t>
      </w:r>
      <w:r>
        <w:rPr>
          <w:color w:val="231F20"/>
        </w:rPr>
        <w:t>so</w:t>
      </w:r>
      <w:r>
        <w:rPr>
          <w:color w:val="231F20"/>
          <w:spacing w:val="-7"/>
        </w:rPr>
        <w:t xml:space="preserve"> </w:t>
      </w:r>
      <w:r>
        <w:rPr>
          <w:color w:val="231F20"/>
        </w:rPr>
        <w:t>that</w:t>
      </w:r>
      <w:r>
        <w:rPr>
          <w:color w:val="231F20"/>
          <w:spacing w:val="-7"/>
        </w:rPr>
        <w:t xml:space="preserve"> </w:t>
      </w:r>
      <w:r>
        <w:rPr>
          <w:color w:val="231F20"/>
        </w:rPr>
        <w:t>each</w:t>
      </w:r>
      <w:r>
        <w:rPr>
          <w:color w:val="231F20"/>
          <w:spacing w:val="-7"/>
        </w:rPr>
        <w:t xml:space="preserve"> </w:t>
      </w:r>
      <w:r>
        <w:rPr>
          <w:color w:val="231F20"/>
        </w:rPr>
        <w:t>member has</w:t>
      </w:r>
      <w:r>
        <w:rPr>
          <w:color w:val="231F20"/>
          <w:spacing w:val="-3"/>
        </w:rPr>
        <w:t xml:space="preserve"> </w:t>
      </w:r>
      <w:r>
        <w:rPr>
          <w:color w:val="231F20"/>
        </w:rPr>
        <w:t>responsibility</w:t>
      </w:r>
      <w:r>
        <w:rPr>
          <w:color w:val="231F20"/>
          <w:spacing w:val="-3"/>
        </w:rPr>
        <w:t xml:space="preserve"> </w:t>
      </w:r>
      <w:r>
        <w:rPr>
          <w:color w:val="231F20"/>
        </w:rPr>
        <w:t>for</w:t>
      </w:r>
      <w:r>
        <w:rPr>
          <w:color w:val="231F20"/>
          <w:spacing w:val="-3"/>
        </w:rPr>
        <w:t xml:space="preserve"> </w:t>
      </w:r>
      <w:r>
        <w:rPr>
          <w:color w:val="231F20"/>
        </w:rPr>
        <w:t>in-depth</w:t>
      </w:r>
      <w:r>
        <w:rPr>
          <w:color w:val="231F20"/>
          <w:spacing w:val="-3"/>
        </w:rPr>
        <w:t xml:space="preserve"> </w:t>
      </w:r>
      <w:r>
        <w:rPr>
          <w:color w:val="231F20"/>
        </w:rPr>
        <w:t>review</w:t>
      </w:r>
      <w:r>
        <w:rPr>
          <w:color w:val="231F20"/>
          <w:spacing w:val="-3"/>
        </w:rPr>
        <w:t xml:space="preserve"> </w:t>
      </w:r>
      <w:r>
        <w:rPr>
          <w:color w:val="231F20"/>
        </w:rPr>
        <w:t>of</w:t>
      </w:r>
      <w:r>
        <w:rPr>
          <w:color w:val="231F20"/>
          <w:spacing w:val="-3"/>
        </w:rPr>
        <w:t xml:space="preserve"> </w:t>
      </w:r>
      <w:r>
        <w:rPr>
          <w:color w:val="231F20"/>
        </w:rPr>
        <w:t>only</w:t>
      </w:r>
      <w:r>
        <w:rPr>
          <w:color w:val="231F20"/>
          <w:spacing w:val="-3"/>
        </w:rPr>
        <w:t xml:space="preserve"> </w:t>
      </w:r>
      <w:r>
        <w:rPr>
          <w:color w:val="231F20"/>
        </w:rPr>
        <w:t>a</w:t>
      </w:r>
      <w:r>
        <w:rPr>
          <w:color w:val="231F20"/>
          <w:spacing w:val="-3"/>
        </w:rPr>
        <w:t xml:space="preserve"> </w:t>
      </w:r>
      <w:r>
        <w:rPr>
          <w:color w:val="231F20"/>
        </w:rPr>
        <w:t>portion</w:t>
      </w:r>
      <w:r>
        <w:rPr>
          <w:color w:val="231F20"/>
          <w:spacing w:val="-3"/>
        </w:rPr>
        <w:t xml:space="preserve"> </w:t>
      </w:r>
      <w:r>
        <w:rPr>
          <w:color w:val="231F20"/>
        </w:rPr>
        <w:t>of</w:t>
      </w:r>
      <w:r>
        <w:rPr>
          <w:color w:val="231F20"/>
          <w:spacing w:val="-3"/>
        </w:rPr>
        <w:t xml:space="preserve"> </w:t>
      </w:r>
      <w:r>
        <w:rPr>
          <w:color w:val="231F20"/>
        </w:rPr>
        <w:t>the proposals the IACUC will review. It differs from designated member review (</w:t>
      </w:r>
      <w:r>
        <w:rPr>
          <w:color w:val="0000FF"/>
        </w:rPr>
        <w:t>see below</w:t>
      </w:r>
      <w:r>
        <w:rPr>
          <w:color w:val="231F20"/>
        </w:rPr>
        <w:t>), which invests authority to approve a proposal in one or more members.</w:t>
      </w:r>
    </w:p>
    <w:p w14:paraId="2AFCE21A" w14:textId="77777777" w:rsidR="00786F5F" w:rsidRDefault="00000000">
      <w:pPr>
        <w:pStyle w:val="BodyText"/>
        <w:spacing w:before="175" w:line="261" w:lineRule="auto"/>
        <w:ind w:left="719" w:right="1552"/>
        <w:jc w:val="both"/>
      </w:pPr>
      <w:r>
        <w:rPr>
          <w:color w:val="231F20"/>
        </w:rPr>
        <w:t>Review of proposals by the full committee method invokes</w:t>
      </w:r>
      <w:r>
        <w:rPr>
          <w:color w:val="231F20"/>
          <w:spacing w:val="40"/>
        </w:rPr>
        <w:t xml:space="preserve"> </w:t>
      </w:r>
      <w:r>
        <w:rPr>
          <w:color w:val="231F20"/>
        </w:rPr>
        <w:t xml:space="preserve">a deliberative process, and the </w:t>
      </w:r>
      <w:r>
        <w:rPr>
          <w:i/>
          <w:color w:val="231F20"/>
        </w:rPr>
        <w:t xml:space="preserve">PHS Policy </w:t>
      </w:r>
      <w:r>
        <w:rPr>
          <w:color w:val="231F20"/>
        </w:rPr>
        <w:t>and AWRs require that minutes of IACUC meetings reflect committee deliberations.</w:t>
      </w:r>
      <w:r>
        <w:rPr>
          <w:color w:val="231F20"/>
          <w:spacing w:val="-13"/>
        </w:rPr>
        <w:t xml:space="preserve"> </w:t>
      </w:r>
      <w:r>
        <w:rPr>
          <w:color w:val="231F20"/>
        </w:rPr>
        <w:t>Minutes</w:t>
      </w:r>
      <w:r>
        <w:rPr>
          <w:color w:val="231F20"/>
          <w:spacing w:val="-13"/>
        </w:rPr>
        <w:t xml:space="preserve"> </w:t>
      </w:r>
      <w:r>
        <w:rPr>
          <w:color w:val="231F20"/>
        </w:rPr>
        <w:t>should</w:t>
      </w:r>
      <w:r>
        <w:rPr>
          <w:color w:val="231F20"/>
          <w:spacing w:val="-13"/>
        </w:rPr>
        <w:t xml:space="preserve"> </w:t>
      </w:r>
      <w:r>
        <w:rPr>
          <w:color w:val="231F20"/>
        </w:rPr>
        <w:t>include</w:t>
      </w:r>
      <w:r>
        <w:rPr>
          <w:color w:val="231F20"/>
          <w:spacing w:val="-13"/>
        </w:rPr>
        <w:t xml:space="preserve"> </w:t>
      </w:r>
      <w:r>
        <w:rPr>
          <w:color w:val="231F20"/>
        </w:rPr>
        <w:t>records</w:t>
      </w:r>
      <w:r>
        <w:rPr>
          <w:color w:val="231F20"/>
          <w:spacing w:val="-13"/>
        </w:rPr>
        <w:t xml:space="preserve"> </w:t>
      </w:r>
      <w:r>
        <w:rPr>
          <w:color w:val="231F20"/>
        </w:rPr>
        <w:t>of</w:t>
      </w:r>
      <w:r>
        <w:rPr>
          <w:color w:val="231F20"/>
          <w:spacing w:val="-13"/>
        </w:rPr>
        <w:t xml:space="preserve"> </w:t>
      </w:r>
      <w:r>
        <w:rPr>
          <w:color w:val="231F20"/>
        </w:rPr>
        <w:t>attendance, a summary of the issues discussed and the resolution of issues, and the results of IACUC votes on proposals.</w:t>
      </w:r>
    </w:p>
    <w:p w14:paraId="427AB937" w14:textId="77777777" w:rsidR="00786F5F" w:rsidRDefault="00000000">
      <w:pPr>
        <w:pStyle w:val="BodyText"/>
        <w:spacing w:before="176" w:line="261" w:lineRule="auto"/>
        <w:ind w:left="719" w:right="1553"/>
        <w:jc w:val="both"/>
      </w:pPr>
      <w:r>
        <w:rPr>
          <w:color w:val="231F20"/>
        </w:rPr>
        <w:t xml:space="preserve">Participation by investigators in meetings in which their proposal is being reviewed is not addressed by either the </w:t>
      </w:r>
      <w:r>
        <w:rPr>
          <w:i/>
          <w:color w:val="231F20"/>
        </w:rPr>
        <w:t xml:space="preserve">PHS Policy </w:t>
      </w:r>
      <w:r>
        <w:rPr>
          <w:color w:val="231F20"/>
        </w:rPr>
        <w:t xml:space="preserve">or the AWRs. The participation of the </w:t>
      </w:r>
      <w:proofErr w:type="gramStart"/>
      <w:r>
        <w:rPr>
          <w:color w:val="231F20"/>
        </w:rPr>
        <w:t>investiga-tor</w:t>
      </w:r>
      <w:proofErr w:type="gramEnd"/>
      <w:r>
        <w:rPr>
          <w:color w:val="231F20"/>
        </w:rPr>
        <w:t xml:space="preserve"> can facilitate the review in </w:t>
      </w:r>
      <w:proofErr w:type="gramStart"/>
      <w:r>
        <w:rPr>
          <w:color w:val="231F20"/>
        </w:rPr>
        <w:t>a number of</w:t>
      </w:r>
      <w:proofErr w:type="gramEnd"/>
      <w:r>
        <w:rPr>
          <w:color w:val="231F20"/>
        </w:rPr>
        <w:t xml:space="preserve"> ways. </w:t>
      </w:r>
      <w:proofErr w:type="gramStart"/>
      <w:r>
        <w:rPr>
          <w:color w:val="231F20"/>
        </w:rPr>
        <w:t>Obviously</w:t>
      </w:r>
      <w:proofErr w:type="gramEnd"/>
      <w:r>
        <w:rPr>
          <w:color w:val="231F20"/>
        </w:rPr>
        <w:t xml:space="preserve"> questions can be addressed as they are raised rather than after the meeting, allowing the review process to proceed rather than be interrupted for this exchange of information. Another</w:t>
      </w:r>
      <w:r>
        <w:rPr>
          <w:color w:val="231F20"/>
          <w:spacing w:val="-4"/>
        </w:rPr>
        <w:t xml:space="preserve"> </w:t>
      </w:r>
      <w:r>
        <w:rPr>
          <w:color w:val="231F20"/>
        </w:rPr>
        <w:t>benefit</w:t>
      </w:r>
      <w:r>
        <w:rPr>
          <w:color w:val="231F20"/>
          <w:spacing w:val="-4"/>
        </w:rPr>
        <w:t xml:space="preserve"> </w:t>
      </w:r>
      <w:r>
        <w:rPr>
          <w:color w:val="231F20"/>
        </w:rPr>
        <w:t>is</w:t>
      </w:r>
      <w:r>
        <w:rPr>
          <w:color w:val="231F20"/>
          <w:spacing w:val="-4"/>
        </w:rPr>
        <w:t xml:space="preserve"> </w:t>
      </w:r>
      <w:r>
        <w:rPr>
          <w:color w:val="231F20"/>
        </w:rPr>
        <w:t>the</w:t>
      </w:r>
      <w:r>
        <w:rPr>
          <w:color w:val="231F20"/>
          <w:spacing w:val="-4"/>
        </w:rPr>
        <w:t xml:space="preserve"> </w:t>
      </w:r>
      <w:r>
        <w:rPr>
          <w:color w:val="231F20"/>
        </w:rPr>
        <w:t>opportunity</w:t>
      </w:r>
      <w:r>
        <w:rPr>
          <w:color w:val="231F20"/>
          <w:spacing w:val="-4"/>
        </w:rPr>
        <w:t xml:space="preserve"> </w:t>
      </w:r>
      <w:r>
        <w:rPr>
          <w:color w:val="231F20"/>
        </w:rPr>
        <w:t>for</w:t>
      </w:r>
      <w:r>
        <w:rPr>
          <w:color w:val="231F20"/>
          <w:spacing w:val="-4"/>
        </w:rPr>
        <w:t xml:space="preserve"> </w:t>
      </w:r>
      <w:r>
        <w:rPr>
          <w:color w:val="231F20"/>
        </w:rPr>
        <w:t>the</w:t>
      </w:r>
      <w:r>
        <w:rPr>
          <w:color w:val="231F20"/>
          <w:spacing w:val="-4"/>
        </w:rPr>
        <w:t xml:space="preserve"> </w:t>
      </w:r>
      <w:r>
        <w:rPr>
          <w:color w:val="231F20"/>
        </w:rPr>
        <w:t>investigator</w:t>
      </w:r>
      <w:r>
        <w:rPr>
          <w:color w:val="231F20"/>
          <w:spacing w:val="-4"/>
        </w:rPr>
        <w:t xml:space="preserve"> </w:t>
      </w:r>
      <w:r>
        <w:rPr>
          <w:color w:val="231F20"/>
        </w:rPr>
        <w:t>to</w:t>
      </w:r>
      <w:r>
        <w:rPr>
          <w:color w:val="231F20"/>
          <w:spacing w:val="-4"/>
        </w:rPr>
        <w:t xml:space="preserve"> </w:t>
      </w:r>
      <w:r>
        <w:rPr>
          <w:color w:val="231F20"/>
        </w:rPr>
        <w:t>give a</w:t>
      </w:r>
      <w:r>
        <w:rPr>
          <w:color w:val="231F20"/>
          <w:spacing w:val="40"/>
        </w:rPr>
        <w:t xml:space="preserve"> </w:t>
      </w:r>
      <w:r>
        <w:rPr>
          <w:color w:val="231F20"/>
        </w:rPr>
        <w:t>broad</w:t>
      </w:r>
      <w:r>
        <w:rPr>
          <w:color w:val="231F20"/>
          <w:spacing w:val="40"/>
        </w:rPr>
        <w:t xml:space="preserve"> </w:t>
      </w:r>
      <w:r>
        <w:rPr>
          <w:color w:val="231F20"/>
        </w:rPr>
        <w:t>overview</w:t>
      </w:r>
      <w:r>
        <w:rPr>
          <w:color w:val="231F20"/>
          <w:spacing w:val="40"/>
        </w:rPr>
        <w:t xml:space="preserve"> </w:t>
      </w:r>
      <w:r>
        <w:rPr>
          <w:color w:val="231F20"/>
        </w:rPr>
        <w:t>of</w:t>
      </w:r>
      <w:r>
        <w:rPr>
          <w:color w:val="231F20"/>
          <w:spacing w:val="40"/>
        </w:rPr>
        <w:t xml:space="preserve"> </w:t>
      </w:r>
      <w:r>
        <w:rPr>
          <w:color w:val="231F20"/>
        </w:rPr>
        <w:t>how</w:t>
      </w:r>
      <w:r>
        <w:rPr>
          <w:color w:val="231F20"/>
          <w:spacing w:val="40"/>
        </w:rPr>
        <w:t xml:space="preserve"> </w:t>
      </w:r>
      <w:r>
        <w:rPr>
          <w:color w:val="231F20"/>
        </w:rPr>
        <w:t>the</w:t>
      </w:r>
      <w:r>
        <w:rPr>
          <w:color w:val="231F20"/>
          <w:spacing w:val="40"/>
        </w:rPr>
        <w:t xml:space="preserve"> </w:t>
      </w:r>
      <w:r>
        <w:rPr>
          <w:color w:val="231F20"/>
        </w:rPr>
        <w:t>proposal</w:t>
      </w:r>
      <w:r>
        <w:rPr>
          <w:color w:val="231F20"/>
          <w:spacing w:val="40"/>
        </w:rPr>
        <w:t xml:space="preserve"> </w:t>
      </w:r>
      <w:r>
        <w:rPr>
          <w:color w:val="231F20"/>
        </w:rPr>
        <w:t>under</w:t>
      </w:r>
      <w:r>
        <w:rPr>
          <w:color w:val="231F20"/>
          <w:spacing w:val="40"/>
        </w:rPr>
        <w:t xml:space="preserve"> </w:t>
      </w:r>
      <w:r>
        <w:rPr>
          <w:color w:val="231F20"/>
        </w:rPr>
        <w:t>review</w:t>
      </w:r>
      <w:r>
        <w:rPr>
          <w:color w:val="231F20"/>
          <w:spacing w:val="40"/>
        </w:rPr>
        <w:t xml:space="preserve"> </w:t>
      </w:r>
      <w:r>
        <w:rPr>
          <w:color w:val="231F20"/>
        </w:rPr>
        <w:t>fits into the larger research picture, thus providing additional information regarding the justification and scientific merit. Invariably,</w:t>
      </w:r>
      <w:r>
        <w:rPr>
          <w:color w:val="231F20"/>
          <w:spacing w:val="-5"/>
        </w:rPr>
        <w:t xml:space="preserve"> </w:t>
      </w:r>
      <w:r>
        <w:rPr>
          <w:color w:val="231F20"/>
        </w:rPr>
        <w:t>both</w:t>
      </w:r>
      <w:r>
        <w:rPr>
          <w:color w:val="231F20"/>
          <w:spacing w:val="-5"/>
        </w:rPr>
        <w:t xml:space="preserve"> </w:t>
      </w:r>
      <w:r>
        <w:rPr>
          <w:color w:val="231F20"/>
        </w:rPr>
        <w:t>the</w:t>
      </w:r>
      <w:r>
        <w:rPr>
          <w:color w:val="231F20"/>
          <w:spacing w:val="-5"/>
        </w:rPr>
        <w:t xml:space="preserve"> </w:t>
      </w:r>
      <w:r>
        <w:rPr>
          <w:color w:val="231F20"/>
        </w:rPr>
        <w:t>investigator</w:t>
      </w:r>
      <w:r>
        <w:rPr>
          <w:color w:val="231F20"/>
          <w:spacing w:val="-5"/>
        </w:rPr>
        <w:t xml:space="preserve"> </w:t>
      </w:r>
      <w:r>
        <w:rPr>
          <w:color w:val="231F20"/>
        </w:rPr>
        <w:t>and</w:t>
      </w:r>
      <w:r>
        <w:rPr>
          <w:color w:val="231F20"/>
          <w:spacing w:val="-5"/>
        </w:rPr>
        <w:t xml:space="preserve"> </w:t>
      </w:r>
      <w:r>
        <w:rPr>
          <w:color w:val="231F20"/>
        </w:rPr>
        <w:t>the</w:t>
      </w:r>
      <w:r>
        <w:rPr>
          <w:color w:val="231F20"/>
          <w:spacing w:val="-5"/>
        </w:rPr>
        <w:t xml:space="preserve"> </w:t>
      </w:r>
      <w:r>
        <w:rPr>
          <w:color w:val="231F20"/>
        </w:rPr>
        <w:t>IACUC</w:t>
      </w:r>
      <w:r>
        <w:rPr>
          <w:color w:val="231F20"/>
          <w:spacing w:val="-5"/>
        </w:rPr>
        <w:t xml:space="preserve"> </w:t>
      </w:r>
      <w:r>
        <w:rPr>
          <w:color w:val="231F20"/>
        </w:rPr>
        <w:t>benefit</w:t>
      </w:r>
      <w:r>
        <w:rPr>
          <w:color w:val="231F20"/>
          <w:spacing w:val="-5"/>
        </w:rPr>
        <w:t xml:space="preserve"> </w:t>
      </w:r>
      <w:r>
        <w:rPr>
          <w:color w:val="231F20"/>
        </w:rPr>
        <w:t>from such an exchange. The greatest deterrents to participation by investigators in the IACUC meeting are that it may make the meeting last longer, and problems arise if this is an adversarial rather than collegial exchange of information.</w:t>
      </w:r>
      <w:r>
        <w:rPr>
          <w:color w:val="231F20"/>
          <w:spacing w:val="80"/>
          <w:w w:val="150"/>
        </w:rPr>
        <w:t xml:space="preserve"> </w:t>
      </w:r>
      <w:r>
        <w:rPr>
          <w:color w:val="231F20"/>
        </w:rPr>
        <w:t xml:space="preserve">In any event, the investigator should leave before the final committee deliberations and if he or she is a committee </w:t>
      </w:r>
      <w:proofErr w:type="gramStart"/>
      <w:r>
        <w:rPr>
          <w:color w:val="231F20"/>
        </w:rPr>
        <w:t>member</w:t>
      </w:r>
      <w:proofErr w:type="gramEnd"/>
      <w:r>
        <w:rPr>
          <w:color w:val="231F20"/>
        </w:rPr>
        <w:t xml:space="preserve"> may not contribute to a quorum or vote.</w:t>
      </w:r>
    </w:p>
    <w:p w14:paraId="79204E8A" w14:textId="77777777" w:rsidR="00786F5F" w:rsidRDefault="00000000">
      <w:pPr>
        <w:pStyle w:val="Heading7"/>
        <w:numPr>
          <w:ilvl w:val="0"/>
          <w:numId w:val="90"/>
        </w:numPr>
        <w:tabs>
          <w:tab w:val="left" w:pos="719"/>
        </w:tabs>
        <w:spacing w:before="167"/>
        <w:ind w:left="719" w:hanging="239"/>
        <w:jc w:val="both"/>
        <w:rPr>
          <w:color w:val="231F20"/>
        </w:rPr>
      </w:pPr>
      <w:r>
        <w:rPr>
          <w:color w:val="231F20"/>
        </w:rPr>
        <w:t>Designated</w:t>
      </w:r>
      <w:r>
        <w:rPr>
          <w:color w:val="231F20"/>
          <w:spacing w:val="3"/>
        </w:rPr>
        <w:t xml:space="preserve"> </w:t>
      </w:r>
      <w:r>
        <w:rPr>
          <w:color w:val="231F20"/>
        </w:rPr>
        <w:t>member</w:t>
      </w:r>
      <w:r>
        <w:rPr>
          <w:color w:val="231F20"/>
          <w:spacing w:val="4"/>
        </w:rPr>
        <w:t xml:space="preserve"> </w:t>
      </w:r>
      <w:r>
        <w:rPr>
          <w:color w:val="231F20"/>
          <w:spacing w:val="-2"/>
        </w:rPr>
        <w:t>review</w:t>
      </w:r>
    </w:p>
    <w:p w14:paraId="677202FC" w14:textId="77777777" w:rsidR="00786F5F" w:rsidRDefault="00000000">
      <w:pPr>
        <w:pStyle w:val="BodyText"/>
        <w:spacing w:before="81" w:line="261" w:lineRule="auto"/>
        <w:ind w:left="720" w:right="1554"/>
        <w:jc w:val="both"/>
      </w:pPr>
      <w:r>
        <w:rPr>
          <w:color w:val="231F20"/>
        </w:rPr>
        <w:t>To</w:t>
      </w:r>
      <w:r>
        <w:rPr>
          <w:color w:val="231F20"/>
          <w:spacing w:val="-4"/>
        </w:rPr>
        <w:t xml:space="preserve"> </w:t>
      </w:r>
      <w:r>
        <w:rPr>
          <w:color w:val="231F20"/>
        </w:rPr>
        <w:t>utilize</w:t>
      </w:r>
      <w:r>
        <w:rPr>
          <w:color w:val="231F20"/>
          <w:spacing w:val="-4"/>
        </w:rPr>
        <w:t xml:space="preserve"> </w:t>
      </w:r>
      <w:r>
        <w:rPr>
          <w:color w:val="231F20"/>
        </w:rPr>
        <w:t>designated</w:t>
      </w:r>
      <w:r>
        <w:rPr>
          <w:color w:val="231F20"/>
          <w:spacing w:val="-4"/>
        </w:rPr>
        <w:t xml:space="preserve"> </w:t>
      </w:r>
      <w:r>
        <w:rPr>
          <w:color w:val="231F20"/>
        </w:rPr>
        <w:t>member</w:t>
      </w:r>
      <w:r>
        <w:rPr>
          <w:color w:val="231F20"/>
          <w:spacing w:val="-4"/>
        </w:rPr>
        <w:t xml:space="preserve"> </w:t>
      </w:r>
      <w:r>
        <w:rPr>
          <w:color w:val="231F20"/>
        </w:rPr>
        <w:t>review,</w:t>
      </w:r>
      <w:r>
        <w:rPr>
          <w:color w:val="231F20"/>
          <w:spacing w:val="-4"/>
        </w:rPr>
        <w:t xml:space="preserve"> </w:t>
      </w:r>
      <w:r>
        <w:rPr>
          <w:color w:val="231F20"/>
        </w:rPr>
        <w:t>each</w:t>
      </w:r>
      <w:r>
        <w:rPr>
          <w:color w:val="231F20"/>
          <w:spacing w:val="-4"/>
        </w:rPr>
        <w:t xml:space="preserve"> </w:t>
      </w:r>
      <w:r>
        <w:rPr>
          <w:color w:val="231F20"/>
        </w:rPr>
        <w:t>IACUC</w:t>
      </w:r>
      <w:r>
        <w:rPr>
          <w:color w:val="231F20"/>
          <w:spacing w:val="-4"/>
        </w:rPr>
        <w:t xml:space="preserve"> </w:t>
      </w:r>
      <w:r>
        <w:rPr>
          <w:color w:val="231F20"/>
        </w:rPr>
        <w:t>member must</w:t>
      </w:r>
      <w:r>
        <w:rPr>
          <w:color w:val="231F20"/>
          <w:spacing w:val="-14"/>
        </w:rPr>
        <w:t xml:space="preserve"> </w:t>
      </w:r>
      <w:r>
        <w:rPr>
          <w:color w:val="231F20"/>
        </w:rPr>
        <w:t>be</w:t>
      </w:r>
      <w:r>
        <w:rPr>
          <w:color w:val="231F20"/>
          <w:spacing w:val="-14"/>
        </w:rPr>
        <w:t xml:space="preserve"> </w:t>
      </w:r>
      <w:r>
        <w:rPr>
          <w:color w:val="231F20"/>
        </w:rPr>
        <w:t>provided</w:t>
      </w:r>
      <w:r>
        <w:rPr>
          <w:color w:val="231F20"/>
          <w:spacing w:val="-14"/>
        </w:rPr>
        <w:t xml:space="preserve"> </w:t>
      </w:r>
      <w:r>
        <w:rPr>
          <w:color w:val="231F20"/>
        </w:rPr>
        <w:t>with</w:t>
      </w:r>
      <w:r>
        <w:rPr>
          <w:color w:val="231F20"/>
          <w:spacing w:val="-13"/>
        </w:rPr>
        <w:t xml:space="preserve"> </w:t>
      </w:r>
      <w:r>
        <w:rPr>
          <w:color w:val="231F20"/>
        </w:rPr>
        <w:t>at</w:t>
      </w:r>
      <w:r>
        <w:rPr>
          <w:color w:val="231F20"/>
          <w:spacing w:val="-14"/>
        </w:rPr>
        <w:t xml:space="preserve"> </w:t>
      </w:r>
      <w:r>
        <w:rPr>
          <w:color w:val="231F20"/>
        </w:rPr>
        <w:t>least</w:t>
      </w:r>
      <w:r>
        <w:rPr>
          <w:color w:val="231F20"/>
          <w:spacing w:val="-14"/>
        </w:rPr>
        <w:t xml:space="preserve"> </w:t>
      </w:r>
      <w:r>
        <w:rPr>
          <w:color w:val="231F20"/>
        </w:rPr>
        <w:t>a</w:t>
      </w:r>
      <w:r>
        <w:rPr>
          <w:color w:val="231F20"/>
          <w:spacing w:val="-14"/>
        </w:rPr>
        <w:t xml:space="preserve"> </w:t>
      </w:r>
      <w:r>
        <w:rPr>
          <w:color w:val="231F20"/>
        </w:rPr>
        <w:t>list</w:t>
      </w:r>
      <w:r>
        <w:rPr>
          <w:color w:val="231F20"/>
          <w:spacing w:val="-13"/>
        </w:rPr>
        <w:t xml:space="preserve"> </w:t>
      </w:r>
      <w:r>
        <w:rPr>
          <w:color w:val="231F20"/>
        </w:rPr>
        <w:t>of</w:t>
      </w:r>
      <w:r>
        <w:rPr>
          <w:color w:val="231F20"/>
          <w:spacing w:val="-14"/>
        </w:rPr>
        <w:t xml:space="preserve"> </w:t>
      </w:r>
      <w:r>
        <w:rPr>
          <w:color w:val="231F20"/>
        </w:rPr>
        <w:t>the</w:t>
      </w:r>
      <w:r>
        <w:rPr>
          <w:color w:val="231F20"/>
          <w:spacing w:val="-14"/>
        </w:rPr>
        <w:t xml:space="preserve"> </w:t>
      </w:r>
      <w:r>
        <w:rPr>
          <w:color w:val="231F20"/>
        </w:rPr>
        <w:t>proposed</w:t>
      </w:r>
      <w:r>
        <w:rPr>
          <w:color w:val="231F20"/>
          <w:spacing w:val="-14"/>
        </w:rPr>
        <w:t xml:space="preserve"> </w:t>
      </w:r>
      <w:r>
        <w:rPr>
          <w:color w:val="231F20"/>
        </w:rPr>
        <w:t>research protocols or proposed significant changes to previously approved protocols prior to the review. Most committees provide</w:t>
      </w:r>
      <w:r>
        <w:rPr>
          <w:color w:val="231F20"/>
          <w:spacing w:val="-7"/>
        </w:rPr>
        <w:t xml:space="preserve"> </w:t>
      </w:r>
      <w:r>
        <w:rPr>
          <w:color w:val="231F20"/>
        </w:rPr>
        <w:t>members</w:t>
      </w:r>
      <w:r>
        <w:rPr>
          <w:color w:val="231F20"/>
          <w:spacing w:val="-7"/>
        </w:rPr>
        <w:t xml:space="preserve"> </w:t>
      </w:r>
      <w:r>
        <w:rPr>
          <w:color w:val="231F20"/>
        </w:rPr>
        <w:t>with</w:t>
      </w:r>
      <w:r>
        <w:rPr>
          <w:color w:val="231F20"/>
          <w:spacing w:val="-7"/>
        </w:rPr>
        <w:t xml:space="preserve"> </w:t>
      </w:r>
      <w:r>
        <w:rPr>
          <w:color w:val="231F20"/>
        </w:rPr>
        <w:t>an</w:t>
      </w:r>
      <w:r>
        <w:rPr>
          <w:color w:val="231F20"/>
          <w:spacing w:val="-7"/>
        </w:rPr>
        <w:t xml:space="preserve"> </w:t>
      </w:r>
      <w:r>
        <w:rPr>
          <w:color w:val="231F20"/>
        </w:rPr>
        <w:t>abstract</w:t>
      </w:r>
      <w:r>
        <w:rPr>
          <w:color w:val="231F20"/>
          <w:spacing w:val="-7"/>
        </w:rPr>
        <w:t xml:space="preserve"> </w:t>
      </w:r>
      <w:r>
        <w:rPr>
          <w:color w:val="231F20"/>
        </w:rPr>
        <w:t>of</w:t>
      </w:r>
      <w:r>
        <w:rPr>
          <w:color w:val="231F20"/>
          <w:spacing w:val="-7"/>
        </w:rPr>
        <w:t xml:space="preserve"> </w:t>
      </w:r>
      <w:r>
        <w:rPr>
          <w:color w:val="231F20"/>
        </w:rPr>
        <w:t>proposals;</w:t>
      </w:r>
      <w:r>
        <w:rPr>
          <w:color w:val="231F20"/>
          <w:spacing w:val="-7"/>
        </w:rPr>
        <w:t xml:space="preserve"> </w:t>
      </w:r>
      <w:r>
        <w:rPr>
          <w:color w:val="231F20"/>
        </w:rPr>
        <w:t>in</w:t>
      </w:r>
      <w:r>
        <w:rPr>
          <w:color w:val="231F20"/>
          <w:spacing w:val="-7"/>
        </w:rPr>
        <w:t xml:space="preserve"> </w:t>
      </w:r>
      <w:r>
        <w:rPr>
          <w:color w:val="231F20"/>
        </w:rPr>
        <w:t>all</w:t>
      </w:r>
      <w:r>
        <w:rPr>
          <w:color w:val="231F20"/>
          <w:spacing w:val="-7"/>
        </w:rPr>
        <w:t xml:space="preserve"> </w:t>
      </w:r>
      <w:r>
        <w:rPr>
          <w:color w:val="231F20"/>
        </w:rPr>
        <w:t>cases, written</w:t>
      </w:r>
      <w:r>
        <w:rPr>
          <w:color w:val="231F20"/>
          <w:spacing w:val="-13"/>
        </w:rPr>
        <w:t xml:space="preserve"> </w:t>
      </w:r>
      <w:r>
        <w:rPr>
          <w:color w:val="231F20"/>
        </w:rPr>
        <w:t>descriptions</w:t>
      </w:r>
      <w:r>
        <w:rPr>
          <w:color w:val="231F20"/>
          <w:spacing w:val="-13"/>
        </w:rPr>
        <w:t xml:space="preserve"> </w:t>
      </w:r>
      <w:r>
        <w:rPr>
          <w:color w:val="231F20"/>
        </w:rPr>
        <w:t>of</w:t>
      </w:r>
      <w:r>
        <w:rPr>
          <w:color w:val="231F20"/>
          <w:spacing w:val="-13"/>
        </w:rPr>
        <w:t xml:space="preserve"> </w:t>
      </w:r>
      <w:r>
        <w:rPr>
          <w:color w:val="231F20"/>
        </w:rPr>
        <w:t>the</w:t>
      </w:r>
      <w:r>
        <w:rPr>
          <w:color w:val="231F20"/>
          <w:spacing w:val="-13"/>
        </w:rPr>
        <w:t xml:space="preserve"> </w:t>
      </w:r>
      <w:r>
        <w:rPr>
          <w:color w:val="231F20"/>
        </w:rPr>
        <w:t>research</w:t>
      </w:r>
      <w:r>
        <w:rPr>
          <w:color w:val="231F20"/>
          <w:spacing w:val="-13"/>
        </w:rPr>
        <w:t xml:space="preserve"> </w:t>
      </w:r>
      <w:r>
        <w:rPr>
          <w:color w:val="231F20"/>
        </w:rPr>
        <w:t>proposals</w:t>
      </w:r>
      <w:r>
        <w:rPr>
          <w:color w:val="231F20"/>
          <w:spacing w:val="-13"/>
        </w:rPr>
        <w:t xml:space="preserve"> </w:t>
      </w:r>
      <w:r>
        <w:rPr>
          <w:color w:val="231F20"/>
        </w:rPr>
        <w:t>must</w:t>
      </w:r>
      <w:r>
        <w:rPr>
          <w:color w:val="231F20"/>
          <w:spacing w:val="-13"/>
        </w:rPr>
        <w:t xml:space="preserve"> </w:t>
      </w:r>
      <w:r>
        <w:rPr>
          <w:color w:val="231F20"/>
        </w:rPr>
        <w:t>be</w:t>
      </w:r>
      <w:r>
        <w:rPr>
          <w:color w:val="231F20"/>
          <w:spacing w:val="-13"/>
        </w:rPr>
        <w:t xml:space="preserve"> </w:t>
      </w:r>
      <w:r>
        <w:rPr>
          <w:color w:val="231F20"/>
        </w:rPr>
        <w:t xml:space="preserve">made </w:t>
      </w:r>
      <w:r>
        <w:rPr>
          <w:color w:val="231F20"/>
          <w:spacing w:val="-4"/>
        </w:rPr>
        <w:t>available</w:t>
      </w:r>
      <w:r>
        <w:rPr>
          <w:color w:val="231F20"/>
          <w:spacing w:val="-13"/>
        </w:rPr>
        <w:t xml:space="preserve"> </w:t>
      </w:r>
      <w:r>
        <w:rPr>
          <w:color w:val="231F20"/>
          <w:spacing w:val="-4"/>
        </w:rPr>
        <w:t>to</w:t>
      </w:r>
      <w:r>
        <w:rPr>
          <w:color w:val="231F20"/>
          <w:spacing w:val="-13"/>
        </w:rPr>
        <w:t xml:space="preserve"> </w:t>
      </w:r>
      <w:r>
        <w:rPr>
          <w:color w:val="231F20"/>
          <w:spacing w:val="-4"/>
        </w:rPr>
        <w:t>IACUC</w:t>
      </w:r>
      <w:r>
        <w:rPr>
          <w:color w:val="231F20"/>
          <w:spacing w:val="-13"/>
        </w:rPr>
        <w:t xml:space="preserve"> </w:t>
      </w:r>
      <w:r>
        <w:rPr>
          <w:color w:val="231F20"/>
          <w:spacing w:val="-4"/>
        </w:rPr>
        <w:t>members</w:t>
      </w:r>
      <w:r>
        <w:rPr>
          <w:color w:val="231F20"/>
          <w:spacing w:val="-13"/>
        </w:rPr>
        <w:t xml:space="preserve"> </w:t>
      </w:r>
      <w:r>
        <w:rPr>
          <w:color w:val="231F20"/>
          <w:spacing w:val="-4"/>
        </w:rPr>
        <w:t>upon</w:t>
      </w:r>
      <w:r>
        <w:rPr>
          <w:color w:val="231F20"/>
          <w:spacing w:val="-12"/>
        </w:rPr>
        <w:t xml:space="preserve"> </w:t>
      </w:r>
      <w:r>
        <w:rPr>
          <w:color w:val="231F20"/>
          <w:spacing w:val="-4"/>
        </w:rPr>
        <w:t>request.</w:t>
      </w:r>
      <w:r>
        <w:rPr>
          <w:color w:val="231F20"/>
          <w:spacing w:val="-13"/>
        </w:rPr>
        <w:t xml:space="preserve"> </w:t>
      </w:r>
      <w:r>
        <w:rPr>
          <w:color w:val="231F20"/>
          <w:spacing w:val="-4"/>
        </w:rPr>
        <w:t>All</w:t>
      </w:r>
      <w:r>
        <w:rPr>
          <w:color w:val="231F20"/>
          <w:spacing w:val="-13"/>
        </w:rPr>
        <w:t xml:space="preserve"> </w:t>
      </w:r>
      <w:r>
        <w:rPr>
          <w:color w:val="231F20"/>
          <w:spacing w:val="-4"/>
        </w:rPr>
        <w:t>members</w:t>
      </w:r>
      <w:r>
        <w:rPr>
          <w:color w:val="231F20"/>
          <w:spacing w:val="-13"/>
        </w:rPr>
        <w:t xml:space="preserve"> </w:t>
      </w:r>
      <w:r>
        <w:rPr>
          <w:color w:val="231F20"/>
          <w:spacing w:val="-4"/>
        </w:rPr>
        <w:t>must</w:t>
      </w:r>
    </w:p>
    <w:p w14:paraId="1BE96B52" w14:textId="77777777" w:rsidR="00786F5F" w:rsidRDefault="00786F5F">
      <w:pPr>
        <w:pStyle w:val="BodyText"/>
        <w:spacing w:line="261" w:lineRule="auto"/>
        <w:jc w:val="both"/>
        <w:sectPr w:rsidR="00786F5F">
          <w:pgSz w:w="8640" w:h="12960"/>
          <w:pgMar w:top="880" w:right="360" w:bottom="280" w:left="720" w:header="687" w:footer="0" w:gutter="0"/>
          <w:cols w:space="720"/>
        </w:sectPr>
      </w:pPr>
    </w:p>
    <w:p w14:paraId="64C6E03C" w14:textId="77777777" w:rsidR="00786F5F" w:rsidRDefault="00786F5F">
      <w:pPr>
        <w:pStyle w:val="BodyText"/>
      </w:pPr>
    </w:p>
    <w:p w14:paraId="3C954785" w14:textId="77777777" w:rsidR="00786F5F" w:rsidRDefault="00786F5F">
      <w:pPr>
        <w:pStyle w:val="BodyText"/>
      </w:pPr>
    </w:p>
    <w:p w14:paraId="45E59E78" w14:textId="77777777" w:rsidR="00786F5F" w:rsidRDefault="00786F5F">
      <w:pPr>
        <w:pStyle w:val="BodyText"/>
        <w:spacing w:before="21"/>
      </w:pPr>
    </w:p>
    <w:p w14:paraId="14FD43AE" w14:textId="77777777" w:rsidR="00786F5F" w:rsidRDefault="00000000">
      <w:pPr>
        <w:pStyle w:val="BodyText"/>
        <w:spacing w:before="1" w:line="261" w:lineRule="auto"/>
        <w:ind w:left="839" w:right="1436"/>
        <w:jc w:val="both"/>
      </w:pPr>
      <w:proofErr w:type="gramStart"/>
      <w:r>
        <w:rPr>
          <w:color w:val="231F20"/>
        </w:rPr>
        <w:t>have</w:t>
      </w:r>
      <w:r>
        <w:rPr>
          <w:color w:val="231F20"/>
          <w:spacing w:val="-4"/>
        </w:rPr>
        <w:t xml:space="preserve"> </w:t>
      </w:r>
      <w:r>
        <w:rPr>
          <w:color w:val="231F20"/>
        </w:rPr>
        <w:t>the</w:t>
      </w:r>
      <w:r>
        <w:rPr>
          <w:color w:val="231F20"/>
          <w:spacing w:val="-4"/>
        </w:rPr>
        <w:t xml:space="preserve"> </w:t>
      </w:r>
      <w:r>
        <w:rPr>
          <w:color w:val="231F20"/>
        </w:rPr>
        <w:t>opportunity</w:t>
      </w:r>
      <w:r>
        <w:rPr>
          <w:color w:val="231F20"/>
          <w:spacing w:val="-4"/>
        </w:rPr>
        <w:t xml:space="preserve"> </w:t>
      </w:r>
      <w:r>
        <w:rPr>
          <w:color w:val="231F20"/>
        </w:rPr>
        <w:t>to</w:t>
      </w:r>
      <w:proofErr w:type="gramEnd"/>
      <w:r>
        <w:rPr>
          <w:color w:val="231F20"/>
          <w:spacing w:val="-4"/>
        </w:rPr>
        <w:t xml:space="preserve"> </w:t>
      </w:r>
      <w:r>
        <w:rPr>
          <w:color w:val="231F20"/>
        </w:rPr>
        <w:t>request</w:t>
      </w:r>
      <w:r>
        <w:rPr>
          <w:color w:val="231F20"/>
          <w:spacing w:val="-4"/>
        </w:rPr>
        <w:t xml:space="preserve"> </w:t>
      </w:r>
      <w:r>
        <w:rPr>
          <w:color w:val="231F20"/>
        </w:rPr>
        <w:t>full</w:t>
      </w:r>
      <w:r>
        <w:rPr>
          <w:color w:val="231F20"/>
          <w:spacing w:val="-4"/>
        </w:rPr>
        <w:t xml:space="preserve"> </w:t>
      </w:r>
      <w:r>
        <w:rPr>
          <w:color w:val="231F20"/>
        </w:rPr>
        <w:t>committee</w:t>
      </w:r>
      <w:r>
        <w:rPr>
          <w:color w:val="231F20"/>
          <w:spacing w:val="-4"/>
        </w:rPr>
        <w:t xml:space="preserve"> </w:t>
      </w:r>
      <w:r>
        <w:rPr>
          <w:color w:val="231F20"/>
        </w:rPr>
        <w:t>review</w:t>
      </w:r>
      <w:r>
        <w:rPr>
          <w:color w:val="231F20"/>
          <w:spacing w:val="-4"/>
        </w:rPr>
        <w:t xml:space="preserve"> </w:t>
      </w:r>
      <w:r>
        <w:rPr>
          <w:color w:val="231F20"/>
        </w:rPr>
        <w:t>of</w:t>
      </w:r>
      <w:r>
        <w:rPr>
          <w:color w:val="231F20"/>
          <w:spacing w:val="-4"/>
        </w:rPr>
        <w:t xml:space="preserve"> </w:t>
      </w:r>
      <w:r>
        <w:rPr>
          <w:color w:val="231F20"/>
        </w:rPr>
        <w:t>any proposal. If no member requests full committee review, the Chair designates one or more qualified members to review the proposal (or proposed amendment). These designated members</w:t>
      </w:r>
      <w:r>
        <w:rPr>
          <w:color w:val="231F20"/>
          <w:spacing w:val="-10"/>
        </w:rPr>
        <w:t xml:space="preserve"> </w:t>
      </w:r>
      <w:r>
        <w:rPr>
          <w:color w:val="231F20"/>
        </w:rPr>
        <w:t>have</w:t>
      </w:r>
      <w:r>
        <w:rPr>
          <w:color w:val="231F20"/>
          <w:spacing w:val="-10"/>
        </w:rPr>
        <w:t xml:space="preserve"> </w:t>
      </w:r>
      <w:r>
        <w:rPr>
          <w:color w:val="231F20"/>
        </w:rPr>
        <w:t>authority</w:t>
      </w:r>
      <w:r>
        <w:rPr>
          <w:color w:val="231F20"/>
          <w:spacing w:val="-10"/>
        </w:rPr>
        <w:t xml:space="preserve"> </w:t>
      </w:r>
      <w:r>
        <w:rPr>
          <w:color w:val="231F20"/>
        </w:rPr>
        <w:t>to</w:t>
      </w:r>
      <w:r>
        <w:rPr>
          <w:color w:val="231F20"/>
          <w:spacing w:val="-10"/>
        </w:rPr>
        <w:t xml:space="preserve"> </w:t>
      </w:r>
      <w:r>
        <w:rPr>
          <w:color w:val="231F20"/>
        </w:rPr>
        <w:t>approve,</w:t>
      </w:r>
      <w:r>
        <w:rPr>
          <w:color w:val="231F20"/>
          <w:spacing w:val="-10"/>
        </w:rPr>
        <w:t xml:space="preserve"> </w:t>
      </w:r>
      <w:r>
        <w:rPr>
          <w:color w:val="231F20"/>
        </w:rPr>
        <w:t>require</w:t>
      </w:r>
      <w:r>
        <w:rPr>
          <w:color w:val="231F20"/>
          <w:spacing w:val="-10"/>
        </w:rPr>
        <w:t xml:space="preserve"> </w:t>
      </w:r>
      <w:r>
        <w:rPr>
          <w:color w:val="231F20"/>
        </w:rPr>
        <w:t>modifications</w:t>
      </w:r>
      <w:r>
        <w:rPr>
          <w:color w:val="231F20"/>
          <w:spacing w:val="-10"/>
        </w:rPr>
        <w:t xml:space="preserve"> </w:t>
      </w:r>
      <w:r>
        <w:rPr>
          <w:color w:val="231F20"/>
        </w:rPr>
        <w:t>in (to secure approval), or request full committee review.</w:t>
      </w:r>
    </w:p>
    <w:p w14:paraId="531A14C5" w14:textId="77777777" w:rsidR="00786F5F" w:rsidRDefault="00000000">
      <w:pPr>
        <w:pStyle w:val="BodyText"/>
        <w:spacing w:before="175" w:line="261" w:lineRule="auto"/>
        <w:ind w:left="839" w:right="1432"/>
        <w:jc w:val="both"/>
      </w:pPr>
      <w:r>
        <w:rPr>
          <w:color w:val="231F20"/>
        </w:rPr>
        <w:t xml:space="preserve">IACUCs with a large volume of proposals to </w:t>
      </w:r>
      <w:proofErr w:type="gramStart"/>
      <w:r>
        <w:rPr>
          <w:color w:val="231F20"/>
        </w:rPr>
        <w:t>be reviewed</w:t>
      </w:r>
      <w:proofErr w:type="gramEnd"/>
      <w:r>
        <w:rPr>
          <w:color w:val="231F20"/>
        </w:rPr>
        <w:t xml:space="preserve"> find the designated member review option may allow for </w:t>
      </w:r>
      <w:r>
        <w:rPr>
          <w:color w:val="231F20"/>
          <w:spacing w:val="-4"/>
        </w:rPr>
        <w:t>efficient</w:t>
      </w:r>
      <w:r>
        <w:rPr>
          <w:color w:val="231F20"/>
          <w:spacing w:val="-7"/>
        </w:rPr>
        <w:t xml:space="preserve"> </w:t>
      </w:r>
      <w:r>
        <w:rPr>
          <w:color w:val="231F20"/>
          <w:spacing w:val="-4"/>
        </w:rPr>
        <w:t>management</w:t>
      </w:r>
      <w:r>
        <w:rPr>
          <w:color w:val="231F20"/>
          <w:spacing w:val="-7"/>
        </w:rPr>
        <w:t xml:space="preserve"> </w:t>
      </w:r>
      <w:r>
        <w:rPr>
          <w:color w:val="231F20"/>
          <w:spacing w:val="-4"/>
        </w:rPr>
        <w:t>of</w:t>
      </w:r>
      <w:r>
        <w:rPr>
          <w:color w:val="231F20"/>
          <w:spacing w:val="-7"/>
        </w:rPr>
        <w:t xml:space="preserve"> </w:t>
      </w:r>
      <w:r>
        <w:rPr>
          <w:color w:val="231F20"/>
          <w:spacing w:val="-4"/>
        </w:rPr>
        <w:t>the</w:t>
      </w:r>
      <w:r>
        <w:rPr>
          <w:color w:val="231F20"/>
          <w:spacing w:val="-7"/>
        </w:rPr>
        <w:t xml:space="preserve"> </w:t>
      </w:r>
      <w:r>
        <w:rPr>
          <w:color w:val="231F20"/>
          <w:spacing w:val="-4"/>
        </w:rPr>
        <w:t>IACUC</w:t>
      </w:r>
      <w:r>
        <w:rPr>
          <w:color w:val="231F20"/>
          <w:spacing w:val="-7"/>
        </w:rPr>
        <w:t xml:space="preserve"> </w:t>
      </w:r>
      <w:r>
        <w:rPr>
          <w:color w:val="231F20"/>
          <w:spacing w:val="-4"/>
        </w:rPr>
        <w:t>workload</w:t>
      </w:r>
      <w:r>
        <w:rPr>
          <w:color w:val="231F20"/>
          <w:spacing w:val="-7"/>
        </w:rPr>
        <w:t xml:space="preserve"> </w:t>
      </w:r>
      <w:r>
        <w:rPr>
          <w:color w:val="231F20"/>
          <w:spacing w:val="-4"/>
        </w:rPr>
        <w:t>as</w:t>
      </w:r>
      <w:r>
        <w:rPr>
          <w:color w:val="231F20"/>
          <w:spacing w:val="-7"/>
        </w:rPr>
        <w:t xml:space="preserve"> </w:t>
      </w:r>
      <w:r>
        <w:rPr>
          <w:color w:val="231F20"/>
          <w:spacing w:val="-4"/>
        </w:rPr>
        <w:t>well</w:t>
      </w:r>
      <w:r>
        <w:rPr>
          <w:color w:val="231F20"/>
          <w:spacing w:val="-7"/>
        </w:rPr>
        <w:t xml:space="preserve"> </w:t>
      </w:r>
      <w:r>
        <w:rPr>
          <w:color w:val="231F20"/>
          <w:spacing w:val="-4"/>
        </w:rPr>
        <w:t>as</w:t>
      </w:r>
      <w:r>
        <w:rPr>
          <w:color w:val="231F20"/>
          <w:spacing w:val="-7"/>
        </w:rPr>
        <w:t xml:space="preserve"> </w:t>
      </w:r>
      <w:r>
        <w:rPr>
          <w:color w:val="231F20"/>
          <w:spacing w:val="-4"/>
        </w:rPr>
        <w:t xml:space="preserve">timely </w:t>
      </w:r>
      <w:r>
        <w:rPr>
          <w:color w:val="231F20"/>
        </w:rPr>
        <w:t>turnaround of requests from investigators for protocol review. Some committees prefer to reserve the designated member</w:t>
      </w:r>
      <w:r>
        <w:rPr>
          <w:color w:val="231F20"/>
          <w:spacing w:val="74"/>
        </w:rPr>
        <w:t xml:space="preserve"> </w:t>
      </w:r>
      <w:r>
        <w:rPr>
          <w:color w:val="231F20"/>
        </w:rPr>
        <w:t>review</w:t>
      </w:r>
      <w:r>
        <w:rPr>
          <w:color w:val="231F20"/>
          <w:spacing w:val="74"/>
        </w:rPr>
        <w:t xml:space="preserve"> </w:t>
      </w:r>
      <w:r>
        <w:rPr>
          <w:color w:val="231F20"/>
        </w:rPr>
        <w:t>option</w:t>
      </w:r>
      <w:r>
        <w:rPr>
          <w:color w:val="231F20"/>
          <w:spacing w:val="74"/>
        </w:rPr>
        <w:t xml:space="preserve"> </w:t>
      </w:r>
      <w:r>
        <w:rPr>
          <w:color w:val="231F20"/>
        </w:rPr>
        <w:t>for</w:t>
      </w:r>
      <w:r>
        <w:rPr>
          <w:color w:val="231F20"/>
          <w:spacing w:val="74"/>
        </w:rPr>
        <w:t xml:space="preserve"> </w:t>
      </w:r>
      <w:r>
        <w:rPr>
          <w:color w:val="231F20"/>
        </w:rPr>
        <w:t>certain</w:t>
      </w:r>
      <w:r>
        <w:rPr>
          <w:color w:val="231F20"/>
          <w:spacing w:val="74"/>
        </w:rPr>
        <w:t xml:space="preserve"> </w:t>
      </w:r>
      <w:r>
        <w:rPr>
          <w:color w:val="231F20"/>
        </w:rPr>
        <w:t>classes</w:t>
      </w:r>
      <w:r>
        <w:rPr>
          <w:color w:val="231F20"/>
          <w:spacing w:val="74"/>
        </w:rPr>
        <w:t xml:space="preserve"> </w:t>
      </w:r>
      <w:r>
        <w:rPr>
          <w:color w:val="231F20"/>
        </w:rPr>
        <w:t>of</w:t>
      </w:r>
      <w:r>
        <w:rPr>
          <w:color w:val="231F20"/>
          <w:spacing w:val="74"/>
        </w:rPr>
        <w:t xml:space="preserve"> </w:t>
      </w:r>
      <w:r>
        <w:rPr>
          <w:color w:val="231F20"/>
        </w:rPr>
        <w:t>protocols or amendments; conversely, some IACUCs have devised categories of research activities that must be reviewed by the</w:t>
      </w:r>
      <w:r>
        <w:rPr>
          <w:color w:val="231F20"/>
          <w:spacing w:val="-3"/>
        </w:rPr>
        <w:t xml:space="preserve"> </w:t>
      </w:r>
      <w:r>
        <w:rPr>
          <w:color w:val="231F20"/>
        </w:rPr>
        <w:t>full</w:t>
      </w:r>
      <w:r>
        <w:rPr>
          <w:color w:val="231F20"/>
          <w:spacing w:val="-3"/>
        </w:rPr>
        <w:t xml:space="preserve"> </w:t>
      </w:r>
      <w:r>
        <w:rPr>
          <w:color w:val="231F20"/>
        </w:rPr>
        <w:t>committee,</w:t>
      </w:r>
      <w:r>
        <w:rPr>
          <w:color w:val="231F20"/>
          <w:spacing w:val="-3"/>
        </w:rPr>
        <w:t xml:space="preserve"> </w:t>
      </w:r>
      <w:r>
        <w:rPr>
          <w:color w:val="231F20"/>
        </w:rPr>
        <w:t>e.g.,</w:t>
      </w:r>
      <w:r>
        <w:rPr>
          <w:color w:val="231F20"/>
          <w:spacing w:val="-3"/>
        </w:rPr>
        <w:t xml:space="preserve"> </w:t>
      </w:r>
      <w:r>
        <w:rPr>
          <w:color w:val="231F20"/>
        </w:rPr>
        <w:t>nonhuman</w:t>
      </w:r>
      <w:r>
        <w:rPr>
          <w:color w:val="231F20"/>
          <w:spacing w:val="-3"/>
        </w:rPr>
        <w:t xml:space="preserve"> </w:t>
      </w:r>
      <w:r>
        <w:rPr>
          <w:color w:val="231F20"/>
        </w:rPr>
        <w:t>primate</w:t>
      </w:r>
      <w:r>
        <w:rPr>
          <w:color w:val="231F20"/>
          <w:spacing w:val="-3"/>
        </w:rPr>
        <w:t xml:space="preserve"> </w:t>
      </w:r>
      <w:r>
        <w:rPr>
          <w:color w:val="231F20"/>
        </w:rPr>
        <w:t>studies,</w:t>
      </w:r>
      <w:r>
        <w:rPr>
          <w:color w:val="231F20"/>
          <w:spacing w:val="-3"/>
        </w:rPr>
        <w:t xml:space="preserve"> </w:t>
      </w:r>
      <w:r>
        <w:rPr>
          <w:color w:val="231F20"/>
        </w:rPr>
        <w:t xml:space="preserve">survival surgeries, etc. If the designated member review method is to be used by PHS-supported </w:t>
      </w:r>
      <w:proofErr w:type="gramStart"/>
      <w:r>
        <w:rPr>
          <w:color w:val="231F20"/>
        </w:rPr>
        <w:t>institutions</w:t>
      </w:r>
      <w:proofErr w:type="gramEnd"/>
      <w:r>
        <w:rPr>
          <w:color w:val="231F20"/>
        </w:rPr>
        <w:t xml:space="preserve"> then the IACUC’s </w:t>
      </w:r>
      <w:r>
        <w:rPr>
          <w:color w:val="231F20"/>
          <w:spacing w:val="-2"/>
        </w:rPr>
        <w:t>specific</w:t>
      </w:r>
      <w:r>
        <w:rPr>
          <w:color w:val="231F20"/>
          <w:spacing w:val="-12"/>
        </w:rPr>
        <w:t xml:space="preserve"> </w:t>
      </w:r>
      <w:r>
        <w:rPr>
          <w:color w:val="231F20"/>
          <w:spacing w:val="-2"/>
        </w:rPr>
        <w:t>procedures</w:t>
      </w:r>
      <w:r>
        <w:rPr>
          <w:color w:val="231F20"/>
          <w:spacing w:val="-12"/>
        </w:rPr>
        <w:t xml:space="preserve"> </w:t>
      </w:r>
      <w:r>
        <w:rPr>
          <w:color w:val="231F20"/>
          <w:spacing w:val="-2"/>
        </w:rPr>
        <w:t>for</w:t>
      </w:r>
      <w:r>
        <w:rPr>
          <w:color w:val="231F20"/>
          <w:spacing w:val="-12"/>
        </w:rPr>
        <w:t xml:space="preserve"> </w:t>
      </w:r>
      <w:r>
        <w:rPr>
          <w:color w:val="231F20"/>
          <w:spacing w:val="-2"/>
        </w:rPr>
        <w:t>using</w:t>
      </w:r>
      <w:r>
        <w:rPr>
          <w:color w:val="231F20"/>
          <w:spacing w:val="-12"/>
        </w:rPr>
        <w:t xml:space="preserve"> </w:t>
      </w:r>
      <w:r>
        <w:rPr>
          <w:color w:val="231F20"/>
          <w:spacing w:val="-2"/>
        </w:rPr>
        <w:t>the</w:t>
      </w:r>
      <w:r>
        <w:rPr>
          <w:color w:val="231F20"/>
          <w:spacing w:val="-12"/>
        </w:rPr>
        <w:t xml:space="preserve"> </w:t>
      </w:r>
      <w:r>
        <w:rPr>
          <w:color w:val="231F20"/>
          <w:spacing w:val="-2"/>
        </w:rPr>
        <w:t>method</w:t>
      </w:r>
      <w:r>
        <w:rPr>
          <w:color w:val="231F20"/>
          <w:spacing w:val="-12"/>
        </w:rPr>
        <w:t xml:space="preserve"> </w:t>
      </w:r>
      <w:r>
        <w:rPr>
          <w:color w:val="231F20"/>
          <w:spacing w:val="-2"/>
        </w:rPr>
        <w:t>should</w:t>
      </w:r>
      <w:r>
        <w:rPr>
          <w:color w:val="231F20"/>
          <w:spacing w:val="-12"/>
        </w:rPr>
        <w:t xml:space="preserve"> </w:t>
      </w:r>
      <w:r>
        <w:rPr>
          <w:color w:val="231F20"/>
          <w:spacing w:val="-2"/>
        </w:rPr>
        <w:t>be</w:t>
      </w:r>
      <w:r>
        <w:rPr>
          <w:color w:val="231F20"/>
          <w:spacing w:val="-12"/>
        </w:rPr>
        <w:t xml:space="preserve"> </w:t>
      </w:r>
      <w:r>
        <w:rPr>
          <w:color w:val="231F20"/>
          <w:spacing w:val="-2"/>
        </w:rPr>
        <w:t xml:space="preserve">described </w:t>
      </w:r>
      <w:r>
        <w:rPr>
          <w:color w:val="231F20"/>
        </w:rPr>
        <w:t>in its PHS Assurance.</w:t>
      </w:r>
    </w:p>
    <w:p w14:paraId="2A9BAA00" w14:textId="77777777" w:rsidR="00786F5F" w:rsidRDefault="00000000">
      <w:pPr>
        <w:pStyle w:val="Heading4"/>
        <w:spacing w:before="151"/>
        <w:jc w:val="both"/>
      </w:pPr>
      <w:r>
        <w:rPr>
          <w:color w:val="231F20"/>
          <w:w w:val="85"/>
        </w:rPr>
        <w:t>Categories</w:t>
      </w:r>
      <w:r>
        <w:rPr>
          <w:color w:val="231F20"/>
          <w:spacing w:val="10"/>
        </w:rPr>
        <w:t xml:space="preserve"> </w:t>
      </w:r>
      <w:r>
        <w:rPr>
          <w:color w:val="231F20"/>
          <w:w w:val="85"/>
        </w:rPr>
        <w:t>of</w:t>
      </w:r>
      <w:r>
        <w:rPr>
          <w:color w:val="231F20"/>
          <w:spacing w:val="10"/>
        </w:rPr>
        <w:t xml:space="preserve"> </w:t>
      </w:r>
      <w:r>
        <w:rPr>
          <w:color w:val="231F20"/>
          <w:w w:val="85"/>
        </w:rPr>
        <w:t>IACUC</w:t>
      </w:r>
      <w:r>
        <w:rPr>
          <w:color w:val="231F20"/>
          <w:spacing w:val="10"/>
        </w:rPr>
        <w:t xml:space="preserve"> </w:t>
      </w:r>
      <w:r>
        <w:rPr>
          <w:color w:val="231F20"/>
          <w:spacing w:val="-2"/>
          <w:w w:val="85"/>
        </w:rPr>
        <w:t>Actions</w:t>
      </w:r>
    </w:p>
    <w:p w14:paraId="30D59313" w14:textId="77777777" w:rsidR="00786F5F" w:rsidRDefault="00000000">
      <w:pPr>
        <w:pStyle w:val="BodyText"/>
        <w:spacing w:before="128" w:line="261" w:lineRule="auto"/>
        <w:ind w:left="360" w:right="597"/>
        <w:jc w:val="both"/>
      </w:pPr>
      <w:r>
        <w:rPr>
          <w:color w:val="231F20"/>
        </w:rPr>
        <w:t>As</w:t>
      </w:r>
      <w:r>
        <w:rPr>
          <w:color w:val="231F20"/>
          <w:spacing w:val="-2"/>
        </w:rPr>
        <w:t xml:space="preserve"> </w:t>
      </w:r>
      <w:r>
        <w:rPr>
          <w:color w:val="231F20"/>
        </w:rPr>
        <w:t>a</w:t>
      </w:r>
      <w:r>
        <w:rPr>
          <w:color w:val="231F20"/>
          <w:spacing w:val="-2"/>
        </w:rPr>
        <w:t xml:space="preserve"> </w:t>
      </w:r>
      <w:r>
        <w:rPr>
          <w:color w:val="231F20"/>
        </w:rPr>
        <w:t>result</w:t>
      </w:r>
      <w:r>
        <w:rPr>
          <w:color w:val="231F20"/>
          <w:spacing w:val="-2"/>
        </w:rPr>
        <w:t xml:space="preserve"> </w:t>
      </w:r>
      <w:r>
        <w:rPr>
          <w:color w:val="231F20"/>
        </w:rPr>
        <w:t>of</w:t>
      </w:r>
      <w:r>
        <w:rPr>
          <w:color w:val="231F20"/>
          <w:spacing w:val="-2"/>
        </w:rPr>
        <w:t xml:space="preserve"> </w:t>
      </w:r>
      <w:r>
        <w:rPr>
          <w:color w:val="231F20"/>
        </w:rPr>
        <w:t>their</w:t>
      </w:r>
      <w:r>
        <w:rPr>
          <w:color w:val="231F20"/>
          <w:spacing w:val="-2"/>
        </w:rPr>
        <w:t xml:space="preserve"> </w:t>
      </w:r>
      <w:r>
        <w:rPr>
          <w:color w:val="231F20"/>
        </w:rPr>
        <w:t>review</w:t>
      </w:r>
      <w:r>
        <w:rPr>
          <w:color w:val="231F20"/>
          <w:spacing w:val="-2"/>
        </w:rPr>
        <w:t xml:space="preserve"> </w:t>
      </w:r>
      <w:r>
        <w:rPr>
          <w:color w:val="231F20"/>
        </w:rPr>
        <w:t>of</w:t>
      </w:r>
      <w:r>
        <w:rPr>
          <w:color w:val="231F20"/>
          <w:spacing w:val="-2"/>
        </w:rPr>
        <w:t xml:space="preserve"> </w:t>
      </w:r>
      <w:r>
        <w:rPr>
          <w:color w:val="231F20"/>
        </w:rPr>
        <w:t>a</w:t>
      </w:r>
      <w:r>
        <w:rPr>
          <w:color w:val="231F20"/>
          <w:spacing w:val="-2"/>
        </w:rPr>
        <w:t xml:space="preserve"> </w:t>
      </w:r>
      <w:r>
        <w:rPr>
          <w:color w:val="231F20"/>
        </w:rPr>
        <w:t>protocol,</w:t>
      </w:r>
      <w:r>
        <w:rPr>
          <w:color w:val="231F20"/>
          <w:spacing w:val="-2"/>
        </w:rPr>
        <w:t xml:space="preserve"> </w:t>
      </w:r>
      <w:proofErr w:type="gramStart"/>
      <w:r>
        <w:rPr>
          <w:color w:val="231F20"/>
        </w:rPr>
        <w:t>an</w:t>
      </w:r>
      <w:r>
        <w:rPr>
          <w:color w:val="231F20"/>
          <w:spacing w:val="-2"/>
        </w:rPr>
        <w:t xml:space="preserve"> </w:t>
      </w:r>
      <w:r>
        <w:rPr>
          <w:color w:val="231F20"/>
        </w:rPr>
        <w:t>IACUC</w:t>
      </w:r>
      <w:proofErr w:type="gramEnd"/>
      <w:r>
        <w:rPr>
          <w:color w:val="231F20"/>
          <w:spacing w:val="-2"/>
        </w:rPr>
        <w:t xml:space="preserve"> </w:t>
      </w:r>
      <w:r>
        <w:rPr>
          <w:color w:val="231F20"/>
        </w:rPr>
        <w:t>may</w:t>
      </w:r>
      <w:r>
        <w:rPr>
          <w:color w:val="231F20"/>
          <w:spacing w:val="-2"/>
        </w:rPr>
        <w:t xml:space="preserve"> </w:t>
      </w:r>
      <w:r>
        <w:rPr>
          <w:color w:val="231F20"/>
        </w:rPr>
        <w:t>take</w:t>
      </w:r>
      <w:r>
        <w:rPr>
          <w:color w:val="231F20"/>
          <w:spacing w:val="-2"/>
        </w:rPr>
        <w:t xml:space="preserve"> </w:t>
      </w:r>
      <w:r>
        <w:rPr>
          <w:color w:val="231F20"/>
        </w:rPr>
        <w:t>one</w:t>
      </w:r>
      <w:r>
        <w:rPr>
          <w:color w:val="231F20"/>
          <w:spacing w:val="-2"/>
        </w:rPr>
        <w:t xml:space="preserve"> </w:t>
      </w:r>
      <w:r>
        <w:rPr>
          <w:color w:val="231F20"/>
        </w:rPr>
        <w:t>of</w:t>
      </w:r>
      <w:r>
        <w:rPr>
          <w:color w:val="231F20"/>
          <w:spacing w:val="-2"/>
        </w:rPr>
        <w:t xml:space="preserve"> </w:t>
      </w:r>
      <w:r>
        <w:rPr>
          <w:color w:val="231F20"/>
        </w:rPr>
        <w:t>several different actions depending upon the findings of the committee: approval, modifications</w:t>
      </w:r>
      <w:r>
        <w:rPr>
          <w:color w:val="231F20"/>
          <w:spacing w:val="-4"/>
        </w:rPr>
        <w:t xml:space="preserve"> </w:t>
      </w:r>
      <w:r>
        <w:rPr>
          <w:color w:val="231F20"/>
        </w:rPr>
        <w:t>required</w:t>
      </w:r>
      <w:r>
        <w:rPr>
          <w:color w:val="231F20"/>
          <w:spacing w:val="-4"/>
        </w:rPr>
        <w:t xml:space="preserve"> </w:t>
      </w:r>
      <w:r>
        <w:rPr>
          <w:color w:val="231F20"/>
        </w:rPr>
        <w:t>to</w:t>
      </w:r>
      <w:r>
        <w:rPr>
          <w:color w:val="231F20"/>
          <w:spacing w:val="-4"/>
        </w:rPr>
        <w:t xml:space="preserve"> </w:t>
      </w:r>
      <w:r>
        <w:rPr>
          <w:color w:val="231F20"/>
        </w:rPr>
        <w:t>secure</w:t>
      </w:r>
      <w:r>
        <w:rPr>
          <w:color w:val="231F20"/>
          <w:spacing w:val="-4"/>
        </w:rPr>
        <w:t xml:space="preserve"> </w:t>
      </w:r>
      <w:proofErr w:type="gramStart"/>
      <w:r>
        <w:rPr>
          <w:color w:val="231F20"/>
        </w:rPr>
        <w:t>approval,</w:t>
      </w:r>
      <w:r>
        <w:rPr>
          <w:color w:val="231F20"/>
          <w:spacing w:val="-4"/>
        </w:rPr>
        <w:t xml:space="preserve"> </w:t>
      </w:r>
      <w:r>
        <w:rPr>
          <w:color w:val="231F20"/>
        </w:rPr>
        <w:t>or</w:t>
      </w:r>
      <w:proofErr w:type="gramEnd"/>
      <w:r>
        <w:rPr>
          <w:color w:val="231F20"/>
          <w:spacing w:val="-4"/>
        </w:rPr>
        <w:t xml:space="preserve"> </w:t>
      </w:r>
      <w:r>
        <w:rPr>
          <w:color w:val="231F20"/>
        </w:rPr>
        <w:t>withhold</w:t>
      </w:r>
      <w:r>
        <w:rPr>
          <w:color w:val="231F20"/>
          <w:spacing w:val="-4"/>
        </w:rPr>
        <w:t xml:space="preserve"> </w:t>
      </w:r>
      <w:r>
        <w:rPr>
          <w:color w:val="231F20"/>
        </w:rPr>
        <w:t>approval.</w:t>
      </w:r>
      <w:r>
        <w:rPr>
          <w:color w:val="231F20"/>
          <w:spacing w:val="-4"/>
        </w:rPr>
        <w:t xml:space="preserve"> </w:t>
      </w:r>
      <w:r>
        <w:rPr>
          <w:color w:val="231F20"/>
        </w:rPr>
        <w:t>An</w:t>
      </w:r>
      <w:r>
        <w:rPr>
          <w:color w:val="231F20"/>
          <w:spacing w:val="-4"/>
        </w:rPr>
        <w:t xml:space="preserve"> </w:t>
      </w:r>
      <w:r>
        <w:rPr>
          <w:color w:val="231F20"/>
        </w:rPr>
        <w:t>IACUC may also defer or table review if necessary.</w:t>
      </w:r>
    </w:p>
    <w:p w14:paraId="0C7807E9" w14:textId="77777777" w:rsidR="00786F5F" w:rsidRDefault="00000000">
      <w:pPr>
        <w:pStyle w:val="BodyText"/>
        <w:spacing w:before="177" w:line="261" w:lineRule="auto"/>
        <w:ind w:left="359" w:right="595"/>
        <w:jc w:val="both"/>
      </w:pPr>
      <w:r>
        <w:rPr>
          <w:color w:val="231F20"/>
        </w:rPr>
        <w:t>The</w:t>
      </w:r>
      <w:r>
        <w:rPr>
          <w:color w:val="231F20"/>
          <w:spacing w:val="-14"/>
        </w:rPr>
        <w:t xml:space="preserve"> </w:t>
      </w:r>
      <w:r>
        <w:rPr>
          <w:i/>
          <w:color w:val="231F20"/>
        </w:rPr>
        <w:t>PHS</w:t>
      </w:r>
      <w:r>
        <w:rPr>
          <w:i/>
          <w:color w:val="231F20"/>
          <w:spacing w:val="-14"/>
        </w:rPr>
        <w:t xml:space="preserve"> </w:t>
      </w:r>
      <w:r>
        <w:rPr>
          <w:i/>
          <w:color w:val="231F20"/>
        </w:rPr>
        <w:t>Policy</w:t>
      </w:r>
      <w:r>
        <w:rPr>
          <w:i/>
          <w:color w:val="231F20"/>
          <w:spacing w:val="-14"/>
        </w:rPr>
        <w:t xml:space="preserve"> </w:t>
      </w:r>
      <w:r>
        <w:rPr>
          <w:color w:val="231F20"/>
        </w:rPr>
        <w:t>and</w:t>
      </w:r>
      <w:r>
        <w:rPr>
          <w:color w:val="231F20"/>
          <w:spacing w:val="-14"/>
        </w:rPr>
        <w:t xml:space="preserve"> </w:t>
      </w:r>
      <w:r>
        <w:rPr>
          <w:color w:val="231F20"/>
        </w:rPr>
        <w:t>AWRs</w:t>
      </w:r>
      <w:r>
        <w:rPr>
          <w:color w:val="231F20"/>
          <w:spacing w:val="-14"/>
        </w:rPr>
        <w:t xml:space="preserve"> </w:t>
      </w:r>
      <w:r>
        <w:rPr>
          <w:color w:val="231F20"/>
        </w:rPr>
        <w:t>require</w:t>
      </w:r>
      <w:r>
        <w:rPr>
          <w:color w:val="231F20"/>
          <w:spacing w:val="-14"/>
        </w:rPr>
        <w:t xml:space="preserve"> </w:t>
      </w:r>
      <w:r>
        <w:rPr>
          <w:color w:val="231F20"/>
        </w:rPr>
        <w:t>the</w:t>
      </w:r>
      <w:r>
        <w:rPr>
          <w:color w:val="231F20"/>
          <w:spacing w:val="-14"/>
        </w:rPr>
        <w:t xml:space="preserve"> </w:t>
      </w:r>
      <w:r>
        <w:rPr>
          <w:color w:val="231F20"/>
        </w:rPr>
        <w:t>IACUC</w:t>
      </w:r>
      <w:r>
        <w:rPr>
          <w:color w:val="231F20"/>
          <w:spacing w:val="-14"/>
        </w:rPr>
        <w:t xml:space="preserve"> </w:t>
      </w:r>
      <w:r>
        <w:rPr>
          <w:color w:val="231F20"/>
        </w:rPr>
        <w:t>to</w:t>
      </w:r>
      <w:r>
        <w:rPr>
          <w:color w:val="231F20"/>
          <w:spacing w:val="-14"/>
        </w:rPr>
        <w:t xml:space="preserve"> </w:t>
      </w:r>
      <w:r>
        <w:rPr>
          <w:color w:val="231F20"/>
        </w:rPr>
        <w:t>notify</w:t>
      </w:r>
      <w:r>
        <w:rPr>
          <w:color w:val="231F20"/>
          <w:spacing w:val="-13"/>
        </w:rPr>
        <w:t xml:space="preserve"> </w:t>
      </w:r>
      <w:r>
        <w:rPr>
          <w:color w:val="231F20"/>
        </w:rPr>
        <w:t>investigators</w:t>
      </w:r>
      <w:r>
        <w:rPr>
          <w:color w:val="231F20"/>
          <w:spacing w:val="-14"/>
        </w:rPr>
        <w:t xml:space="preserve"> </w:t>
      </w:r>
      <w:r>
        <w:rPr>
          <w:color w:val="231F20"/>
        </w:rPr>
        <w:t>and</w:t>
      </w:r>
      <w:r>
        <w:rPr>
          <w:color w:val="231F20"/>
          <w:spacing w:val="-14"/>
        </w:rPr>
        <w:t xml:space="preserve"> </w:t>
      </w:r>
      <w:r>
        <w:rPr>
          <w:color w:val="231F20"/>
        </w:rPr>
        <w:t>the institution in writing of its decision to approve or withhold approval, or of modifications</w:t>
      </w:r>
      <w:r>
        <w:rPr>
          <w:color w:val="231F20"/>
          <w:spacing w:val="-14"/>
        </w:rPr>
        <w:t xml:space="preserve"> </w:t>
      </w:r>
      <w:r>
        <w:rPr>
          <w:color w:val="231F20"/>
        </w:rPr>
        <w:t>required</w:t>
      </w:r>
      <w:r>
        <w:rPr>
          <w:color w:val="231F20"/>
          <w:spacing w:val="-14"/>
        </w:rPr>
        <w:t xml:space="preserve"> </w:t>
      </w:r>
      <w:r>
        <w:rPr>
          <w:color w:val="231F20"/>
        </w:rPr>
        <w:t>to</w:t>
      </w:r>
      <w:r>
        <w:rPr>
          <w:color w:val="231F20"/>
          <w:spacing w:val="-14"/>
        </w:rPr>
        <w:t xml:space="preserve"> </w:t>
      </w:r>
      <w:r>
        <w:rPr>
          <w:color w:val="231F20"/>
        </w:rPr>
        <w:t>secure</w:t>
      </w:r>
      <w:r>
        <w:rPr>
          <w:color w:val="231F20"/>
          <w:spacing w:val="-14"/>
        </w:rPr>
        <w:t xml:space="preserve"> </w:t>
      </w:r>
      <w:r>
        <w:rPr>
          <w:color w:val="231F20"/>
        </w:rPr>
        <w:t>approval.</w:t>
      </w:r>
      <w:r>
        <w:rPr>
          <w:color w:val="231F20"/>
          <w:spacing w:val="-14"/>
        </w:rPr>
        <w:t xml:space="preserve"> </w:t>
      </w:r>
      <w:r>
        <w:rPr>
          <w:color w:val="231F20"/>
        </w:rPr>
        <w:t>If</w:t>
      </w:r>
      <w:r>
        <w:rPr>
          <w:color w:val="231F20"/>
          <w:spacing w:val="-14"/>
        </w:rPr>
        <w:t xml:space="preserve"> </w:t>
      </w:r>
      <w:r>
        <w:rPr>
          <w:color w:val="231F20"/>
        </w:rPr>
        <w:t>approval</w:t>
      </w:r>
      <w:r>
        <w:rPr>
          <w:color w:val="231F20"/>
          <w:spacing w:val="-14"/>
        </w:rPr>
        <w:t xml:space="preserve"> </w:t>
      </w:r>
      <w:r>
        <w:rPr>
          <w:color w:val="231F20"/>
        </w:rPr>
        <w:t>is</w:t>
      </w:r>
      <w:r>
        <w:rPr>
          <w:color w:val="231F20"/>
          <w:spacing w:val="-13"/>
        </w:rPr>
        <w:t xml:space="preserve"> </w:t>
      </w:r>
      <w:r>
        <w:rPr>
          <w:color w:val="231F20"/>
        </w:rPr>
        <w:t>withheld</w:t>
      </w:r>
      <w:r>
        <w:rPr>
          <w:color w:val="231F20"/>
          <w:spacing w:val="-14"/>
        </w:rPr>
        <w:t xml:space="preserve"> </w:t>
      </w:r>
      <w:r>
        <w:rPr>
          <w:color w:val="231F20"/>
        </w:rPr>
        <w:t>the</w:t>
      </w:r>
      <w:r>
        <w:rPr>
          <w:color w:val="231F20"/>
          <w:spacing w:val="-14"/>
        </w:rPr>
        <w:t xml:space="preserve"> </w:t>
      </w:r>
      <w:r>
        <w:rPr>
          <w:color w:val="231F20"/>
        </w:rPr>
        <w:t>IACUC must provide the reasons for its decision and give the investigator an opportunity to respond.</w:t>
      </w:r>
    </w:p>
    <w:p w14:paraId="73D43E79" w14:textId="77777777" w:rsidR="00786F5F" w:rsidRDefault="00000000">
      <w:pPr>
        <w:pStyle w:val="Heading7"/>
        <w:numPr>
          <w:ilvl w:val="1"/>
          <w:numId w:val="90"/>
        </w:numPr>
        <w:tabs>
          <w:tab w:val="left" w:pos="839"/>
        </w:tabs>
        <w:spacing w:before="177"/>
        <w:ind w:left="839" w:hanging="239"/>
        <w:jc w:val="both"/>
        <w:rPr>
          <w:color w:val="231F20"/>
        </w:rPr>
      </w:pPr>
      <w:r>
        <w:rPr>
          <w:color w:val="231F20"/>
          <w:spacing w:val="-2"/>
        </w:rPr>
        <w:t>Approval</w:t>
      </w:r>
    </w:p>
    <w:p w14:paraId="306D9714" w14:textId="77777777" w:rsidR="00786F5F" w:rsidRDefault="00000000">
      <w:pPr>
        <w:pStyle w:val="BodyText"/>
        <w:spacing w:before="80" w:line="261" w:lineRule="auto"/>
        <w:ind w:left="839" w:right="1435"/>
        <w:jc w:val="both"/>
      </w:pPr>
      <w:r>
        <w:rPr>
          <w:color w:val="231F20"/>
        </w:rPr>
        <w:t>When the IACUC has determined that all review criteria, based</w:t>
      </w:r>
      <w:r>
        <w:rPr>
          <w:color w:val="231F20"/>
          <w:spacing w:val="-7"/>
        </w:rPr>
        <w:t xml:space="preserve"> </w:t>
      </w:r>
      <w:r>
        <w:rPr>
          <w:color w:val="231F20"/>
        </w:rPr>
        <w:t>on</w:t>
      </w:r>
      <w:r>
        <w:rPr>
          <w:color w:val="231F20"/>
          <w:spacing w:val="-7"/>
        </w:rPr>
        <w:t xml:space="preserve"> </w:t>
      </w:r>
      <w:r>
        <w:rPr>
          <w:color w:val="231F20"/>
        </w:rPr>
        <w:t>the</w:t>
      </w:r>
      <w:r>
        <w:rPr>
          <w:color w:val="231F20"/>
          <w:spacing w:val="-8"/>
        </w:rPr>
        <w:t xml:space="preserve"> </w:t>
      </w:r>
      <w:r>
        <w:rPr>
          <w:i/>
          <w:color w:val="231F20"/>
        </w:rPr>
        <w:t>PHS</w:t>
      </w:r>
      <w:r>
        <w:rPr>
          <w:i/>
          <w:color w:val="231F20"/>
          <w:spacing w:val="-6"/>
        </w:rPr>
        <w:t xml:space="preserve"> </w:t>
      </w:r>
      <w:r>
        <w:rPr>
          <w:i/>
          <w:color w:val="231F20"/>
        </w:rPr>
        <w:t>Policy</w:t>
      </w:r>
      <w:r>
        <w:rPr>
          <w:i/>
          <w:color w:val="231F20"/>
          <w:spacing w:val="-8"/>
        </w:rPr>
        <w:t xml:space="preserve"> </w:t>
      </w:r>
      <w:r>
        <w:rPr>
          <w:color w:val="231F20"/>
        </w:rPr>
        <w:t>and</w:t>
      </w:r>
      <w:r>
        <w:rPr>
          <w:color w:val="231F20"/>
          <w:spacing w:val="-7"/>
        </w:rPr>
        <w:t xml:space="preserve"> </w:t>
      </w:r>
      <w:r>
        <w:rPr>
          <w:color w:val="231F20"/>
        </w:rPr>
        <w:t>AWRs,</w:t>
      </w:r>
      <w:r>
        <w:rPr>
          <w:color w:val="231F20"/>
          <w:spacing w:val="-7"/>
        </w:rPr>
        <w:t xml:space="preserve"> </w:t>
      </w:r>
      <w:r>
        <w:rPr>
          <w:color w:val="231F20"/>
        </w:rPr>
        <w:t>have</w:t>
      </w:r>
      <w:r>
        <w:rPr>
          <w:color w:val="231F20"/>
          <w:spacing w:val="-7"/>
        </w:rPr>
        <w:t xml:space="preserve"> </w:t>
      </w:r>
      <w:r>
        <w:rPr>
          <w:color w:val="231F20"/>
        </w:rPr>
        <w:t>been</w:t>
      </w:r>
      <w:r>
        <w:rPr>
          <w:color w:val="231F20"/>
          <w:spacing w:val="-7"/>
        </w:rPr>
        <w:t xml:space="preserve"> </w:t>
      </w:r>
      <w:r>
        <w:rPr>
          <w:color w:val="231F20"/>
        </w:rPr>
        <w:t xml:space="preserve">adequately addressed by the investigator, the IACUC may approve the proposal, thus providing the </w:t>
      </w:r>
      <w:proofErr w:type="gramStart"/>
      <w:r>
        <w:rPr>
          <w:color w:val="231F20"/>
        </w:rPr>
        <w:t>investigator</w:t>
      </w:r>
      <w:proofErr w:type="gramEnd"/>
      <w:r>
        <w:rPr>
          <w:color w:val="231F20"/>
        </w:rPr>
        <w:t xml:space="preserve"> permission to </w:t>
      </w:r>
      <w:proofErr w:type="gramStart"/>
      <w:r>
        <w:rPr>
          <w:color w:val="231F20"/>
        </w:rPr>
        <w:t>per-form</w:t>
      </w:r>
      <w:proofErr w:type="gramEnd"/>
      <w:r>
        <w:rPr>
          <w:color w:val="231F20"/>
        </w:rPr>
        <w:t xml:space="preserve"> the experiments or procedures as described.</w:t>
      </w:r>
    </w:p>
    <w:p w14:paraId="77499C20" w14:textId="77777777" w:rsidR="00786F5F" w:rsidRDefault="00000000">
      <w:pPr>
        <w:pStyle w:val="BodyText"/>
        <w:spacing w:before="177" w:line="261" w:lineRule="auto"/>
        <w:ind w:left="840" w:right="1435" w:hanging="1"/>
        <w:jc w:val="both"/>
      </w:pPr>
      <w:r>
        <w:rPr>
          <w:color w:val="231F20"/>
        </w:rPr>
        <w:t>An IACUC-approved proposal may be subject to further appropriate</w:t>
      </w:r>
      <w:r>
        <w:rPr>
          <w:color w:val="231F20"/>
          <w:spacing w:val="-7"/>
        </w:rPr>
        <w:t xml:space="preserve"> </w:t>
      </w:r>
      <w:r>
        <w:rPr>
          <w:color w:val="231F20"/>
        </w:rPr>
        <w:t>review</w:t>
      </w:r>
      <w:r>
        <w:rPr>
          <w:color w:val="231F20"/>
          <w:spacing w:val="-7"/>
        </w:rPr>
        <w:t xml:space="preserve"> </w:t>
      </w:r>
      <w:r>
        <w:rPr>
          <w:color w:val="231F20"/>
        </w:rPr>
        <w:t>and</w:t>
      </w:r>
      <w:r>
        <w:rPr>
          <w:color w:val="231F20"/>
          <w:spacing w:val="-7"/>
        </w:rPr>
        <w:t xml:space="preserve"> </w:t>
      </w:r>
      <w:r>
        <w:rPr>
          <w:color w:val="231F20"/>
        </w:rPr>
        <w:t>approval</w:t>
      </w:r>
      <w:r>
        <w:rPr>
          <w:color w:val="231F20"/>
          <w:spacing w:val="-7"/>
        </w:rPr>
        <w:t xml:space="preserve"> </w:t>
      </w:r>
      <w:r>
        <w:rPr>
          <w:color w:val="231F20"/>
        </w:rPr>
        <w:t>by</w:t>
      </w:r>
      <w:r>
        <w:rPr>
          <w:color w:val="231F20"/>
          <w:spacing w:val="-6"/>
        </w:rPr>
        <w:t xml:space="preserve"> </w:t>
      </w:r>
      <w:r>
        <w:rPr>
          <w:color w:val="231F20"/>
        </w:rPr>
        <w:t>institutional</w:t>
      </w:r>
      <w:r>
        <w:rPr>
          <w:color w:val="231F20"/>
          <w:spacing w:val="-7"/>
        </w:rPr>
        <w:t xml:space="preserve"> </w:t>
      </w:r>
      <w:r>
        <w:rPr>
          <w:color w:val="231F20"/>
        </w:rPr>
        <w:t>officials</w:t>
      </w:r>
      <w:r>
        <w:rPr>
          <w:color w:val="231F20"/>
          <w:spacing w:val="-7"/>
        </w:rPr>
        <w:t xml:space="preserve"> </w:t>
      </w:r>
      <w:r>
        <w:rPr>
          <w:color w:val="231F20"/>
          <w:spacing w:val="-5"/>
        </w:rPr>
        <w:t>due</w:t>
      </w:r>
    </w:p>
    <w:p w14:paraId="5DF76ADD" w14:textId="77777777" w:rsidR="00786F5F" w:rsidRDefault="00786F5F">
      <w:pPr>
        <w:pStyle w:val="BodyText"/>
        <w:spacing w:line="261" w:lineRule="auto"/>
        <w:jc w:val="both"/>
        <w:sectPr w:rsidR="00786F5F">
          <w:pgSz w:w="8640" w:h="12960"/>
          <w:pgMar w:top="880" w:right="360" w:bottom="280" w:left="720" w:header="687" w:footer="0" w:gutter="0"/>
          <w:cols w:space="720"/>
        </w:sectPr>
      </w:pPr>
    </w:p>
    <w:p w14:paraId="77CB8835" w14:textId="77777777" w:rsidR="00786F5F" w:rsidRDefault="00786F5F">
      <w:pPr>
        <w:pStyle w:val="BodyText"/>
      </w:pPr>
    </w:p>
    <w:p w14:paraId="563556FC" w14:textId="77777777" w:rsidR="00786F5F" w:rsidRDefault="00786F5F">
      <w:pPr>
        <w:pStyle w:val="BodyText"/>
      </w:pPr>
    </w:p>
    <w:p w14:paraId="5756D398" w14:textId="77777777" w:rsidR="00786F5F" w:rsidRDefault="00786F5F">
      <w:pPr>
        <w:pStyle w:val="BodyText"/>
        <w:spacing w:before="21"/>
      </w:pPr>
    </w:p>
    <w:p w14:paraId="39004416" w14:textId="77777777" w:rsidR="00786F5F" w:rsidRDefault="00000000">
      <w:pPr>
        <w:pStyle w:val="BodyText"/>
        <w:spacing w:before="1" w:line="261" w:lineRule="auto"/>
        <w:ind w:left="719" w:right="1553"/>
        <w:jc w:val="both"/>
      </w:pPr>
      <w:r>
        <w:rPr>
          <w:color w:val="231F20"/>
        </w:rPr>
        <w:t xml:space="preserve">to financial, policy, facility, or other institutional or adminis-trative considerations. However, those officials may not </w:t>
      </w:r>
      <w:proofErr w:type="gramStart"/>
      <w:r>
        <w:rPr>
          <w:color w:val="231F20"/>
        </w:rPr>
        <w:t>approve</w:t>
      </w:r>
      <w:proofErr w:type="gramEnd"/>
      <w:r>
        <w:rPr>
          <w:color w:val="231F20"/>
          <w:spacing w:val="-16"/>
        </w:rPr>
        <w:t xml:space="preserve"> </w:t>
      </w:r>
      <w:r>
        <w:rPr>
          <w:color w:val="231F20"/>
        </w:rPr>
        <w:t>an</w:t>
      </w:r>
      <w:r>
        <w:rPr>
          <w:color w:val="231F20"/>
          <w:spacing w:val="-15"/>
        </w:rPr>
        <w:t xml:space="preserve"> </w:t>
      </w:r>
      <w:r>
        <w:rPr>
          <w:color w:val="231F20"/>
        </w:rPr>
        <w:t>activity</w:t>
      </w:r>
      <w:r>
        <w:rPr>
          <w:color w:val="231F20"/>
          <w:spacing w:val="-15"/>
        </w:rPr>
        <w:t xml:space="preserve"> </w:t>
      </w:r>
      <w:r>
        <w:rPr>
          <w:color w:val="231F20"/>
        </w:rPr>
        <w:t>if</w:t>
      </w:r>
      <w:r>
        <w:rPr>
          <w:color w:val="231F20"/>
          <w:spacing w:val="-16"/>
        </w:rPr>
        <w:t xml:space="preserve"> </w:t>
      </w:r>
      <w:r>
        <w:rPr>
          <w:color w:val="231F20"/>
        </w:rPr>
        <w:t>it</w:t>
      </w:r>
      <w:r>
        <w:rPr>
          <w:color w:val="231F20"/>
          <w:spacing w:val="-15"/>
        </w:rPr>
        <w:t xml:space="preserve"> </w:t>
      </w:r>
      <w:r>
        <w:rPr>
          <w:color w:val="231F20"/>
        </w:rPr>
        <w:t>has</w:t>
      </w:r>
      <w:r>
        <w:rPr>
          <w:color w:val="231F20"/>
          <w:spacing w:val="-15"/>
        </w:rPr>
        <w:t xml:space="preserve"> </w:t>
      </w:r>
      <w:r>
        <w:rPr>
          <w:color w:val="231F20"/>
        </w:rPr>
        <w:t>not</w:t>
      </w:r>
      <w:r>
        <w:rPr>
          <w:color w:val="231F20"/>
          <w:spacing w:val="-16"/>
        </w:rPr>
        <w:t xml:space="preserve"> </w:t>
      </w:r>
      <w:r>
        <w:rPr>
          <w:color w:val="231F20"/>
        </w:rPr>
        <w:t>been</w:t>
      </w:r>
      <w:r>
        <w:rPr>
          <w:color w:val="231F20"/>
          <w:spacing w:val="-15"/>
        </w:rPr>
        <w:t xml:space="preserve"> </w:t>
      </w:r>
      <w:r>
        <w:rPr>
          <w:color w:val="231F20"/>
        </w:rPr>
        <w:t>approved</w:t>
      </w:r>
      <w:r>
        <w:rPr>
          <w:color w:val="231F20"/>
          <w:spacing w:val="-15"/>
        </w:rPr>
        <w:t xml:space="preserve"> </w:t>
      </w:r>
      <w:r>
        <w:rPr>
          <w:color w:val="231F20"/>
        </w:rPr>
        <w:t>by</w:t>
      </w:r>
      <w:r>
        <w:rPr>
          <w:color w:val="231F20"/>
          <w:spacing w:val="-16"/>
        </w:rPr>
        <w:t xml:space="preserve"> </w:t>
      </w:r>
      <w:r>
        <w:rPr>
          <w:color w:val="231F20"/>
        </w:rPr>
        <w:t>the</w:t>
      </w:r>
      <w:r>
        <w:rPr>
          <w:color w:val="231F20"/>
          <w:spacing w:val="-15"/>
        </w:rPr>
        <w:t xml:space="preserve"> </w:t>
      </w:r>
      <w:r>
        <w:rPr>
          <w:color w:val="231F20"/>
          <w:spacing w:val="-2"/>
        </w:rPr>
        <w:t>IACUC.</w:t>
      </w:r>
    </w:p>
    <w:p w14:paraId="5A40DFF9" w14:textId="77777777" w:rsidR="00786F5F" w:rsidRDefault="00000000">
      <w:pPr>
        <w:pStyle w:val="Heading7"/>
        <w:numPr>
          <w:ilvl w:val="0"/>
          <w:numId w:val="90"/>
        </w:numPr>
        <w:tabs>
          <w:tab w:val="left" w:pos="719"/>
        </w:tabs>
        <w:spacing w:before="177"/>
        <w:ind w:left="719" w:hanging="239"/>
        <w:rPr>
          <w:color w:val="231F20"/>
        </w:rPr>
      </w:pPr>
      <w:r>
        <w:rPr>
          <w:color w:val="231F20"/>
        </w:rPr>
        <w:t>Modifications</w:t>
      </w:r>
      <w:r>
        <w:rPr>
          <w:color w:val="231F20"/>
          <w:spacing w:val="-3"/>
        </w:rPr>
        <w:t xml:space="preserve"> </w:t>
      </w:r>
      <w:r>
        <w:rPr>
          <w:color w:val="231F20"/>
        </w:rPr>
        <w:t>required</w:t>
      </w:r>
      <w:r>
        <w:rPr>
          <w:color w:val="231F20"/>
          <w:spacing w:val="-3"/>
        </w:rPr>
        <w:t xml:space="preserve"> </w:t>
      </w:r>
      <w:r>
        <w:rPr>
          <w:color w:val="231F20"/>
        </w:rPr>
        <w:t>to</w:t>
      </w:r>
      <w:r>
        <w:rPr>
          <w:color w:val="231F20"/>
          <w:spacing w:val="-3"/>
        </w:rPr>
        <w:t xml:space="preserve"> </w:t>
      </w:r>
      <w:r>
        <w:rPr>
          <w:color w:val="231F20"/>
        </w:rPr>
        <w:t>secure</w:t>
      </w:r>
      <w:r>
        <w:rPr>
          <w:color w:val="231F20"/>
          <w:spacing w:val="-3"/>
        </w:rPr>
        <w:t xml:space="preserve"> </w:t>
      </w:r>
      <w:r>
        <w:rPr>
          <w:color w:val="231F20"/>
          <w:spacing w:val="-2"/>
        </w:rPr>
        <w:t>approval</w:t>
      </w:r>
    </w:p>
    <w:p w14:paraId="05DD4773" w14:textId="77777777" w:rsidR="00786F5F" w:rsidRDefault="00000000">
      <w:pPr>
        <w:pStyle w:val="BodyText"/>
        <w:spacing w:before="201" w:line="261" w:lineRule="auto"/>
        <w:ind w:left="719" w:right="1556"/>
        <w:jc w:val="both"/>
      </w:pPr>
      <w:r>
        <w:rPr>
          <w:color w:val="231F20"/>
        </w:rPr>
        <w:t>An</w:t>
      </w:r>
      <w:r>
        <w:rPr>
          <w:color w:val="231F20"/>
          <w:spacing w:val="-2"/>
        </w:rPr>
        <w:t xml:space="preserve"> </w:t>
      </w:r>
      <w:r>
        <w:rPr>
          <w:color w:val="231F20"/>
        </w:rPr>
        <w:t>IACUC</w:t>
      </w:r>
      <w:r>
        <w:rPr>
          <w:color w:val="231F20"/>
          <w:spacing w:val="-2"/>
        </w:rPr>
        <w:t xml:space="preserve"> </w:t>
      </w:r>
      <w:r>
        <w:rPr>
          <w:color w:val="231F20"/>
        </w:rPr>
        <w:t>may</w:t>
      </w:r>
      <w:r>
        <w:rPr>
          <w:color w:val="231F20"/>
          <w:spacing w:val="-2"/>
        </w:rPr>
        <w:t xml:space="preserve"> </w:t>
      </w:r>
      <w:r>
        <w:rPr>
          <w:color w:val="231F20"/>
        </w:rPr>
        <w:t>require</w:t>
      </w:r>
      <w:r>
        <w:rPr>
          <w:color w:val="231F20"/>
          <w:spacing w:val="-2"/>
        </w:rPr>
        <w:t xml:space="preserve"> </w:t>
      </w:r>
      <w:r>
        <w:rPr>
          <w:color w:val="231F20"/>
        </w:rPr>
        <w:t>modifications</w:t>
      </w:r>
      <w:r>
        <w:rPr>
          <w:color w:val="231F20"/>
          <w:spacing w:val="-2"/>
        </w:rPr>
        <w:t xml:space="preserve"> </w:t>
      </w:r>
      <w:r>
        <w:rPr>
          <w:color w:val="231F20"/>
        </w:rPr>
        <w:t>to</w:t>
      </w:r>
      <w:r>
        <w:rPr>
          <w:color w:val="231F20"/>
          <w:spacing w:val="-2"/>
        </w:rPr>
        <w:t xml:space="preserve"> </w:t>
      </w:r>
      <w:r>
        <w:rPr>
          <w:color w:val="231F20"/>
        </w:rPr>
        <w:t>the</w:t>
      </w:r>
      <w:r>
        <w:rPr>
          <w:color w:val="231F20"/>
          <w:spacing w:val="-2"/>
        </w:rPr>
        <w:t xml:space="preserve"> </w:t>
      </w:r>
      <w:r>
        <w:rPr>
          <w:color w:val="231F20"/>
        </w:rPr>
        <w:t>proposal</w:t>
      </w:r>
      <w:r>
        <w:rPr>
          <w:color w:val="231F20"/>
          <w:spacing w:val="-2"/>
        </w:rPr>
        <w:t xml:space="preserve"> </w:t>
      </w:r>
      <w:r>
        <w:rPr>
          <w:color w:val="231F20"/>
        </w:rPr>
        <w:t xml:space="preserve">before granting approval. If the IACUC determines that a proposal is approvable contingent upon receipt of a very specific modification (e.g., receipt of assurance that the procedure will be conducted in a fume hood), or clarification of a </w:t>
      </w:r>
      <w:proofErr w:type="gramStart"/>
      <w:r>
        <w:rPr>
          <w:color w:val="231F20"/>
        </w:rPr>
        <w:t>spe-cific</w:t>
      </w:r>
      <w:proofErr w:type="gramEnd"/>
      <w:r>
        <w:rPr>
          <w:color w:val="231F20"/>
        </w:rPr>
        <w:t xml:space="preserve"> point, the IACUC may handle these modifications or </w:t>
      </w:r>
      <w:r>
        <w:rPr>
          <w:color w:val="231F20"/>
          <w:spacing w:val="-2"/>
        </w:rPr>
        <w:t>clarifications</w:t>
      </w:r>
      <w:r>
        <w:rPr>
          <w:color w:val="231F20"/>
          <w:spacing w:val="-3"/>
        </w:rPr>
        <w:t xml:space="preserve"> </w:t>
      </w:r>
      <w:r>
        <w:rPr>
          <w:color w:val="231F20"/>
          <w:spacing w:val="-2"/>
        </w:rPr>
        <w:t>as</w:t>
      </w:r>
      <w:r>
        <w:rPr>
          <w:color w:val="231F20"/>
          <w:spacing w:val="-3"/>
        </w:rPr>
        <w:t xml:space="preserve"> </w:t>
      </w:r>
      <w:r>
        <w:rPr>
          <w:color w:val="231F20"/>
          <w:spacing w:val="-2"/>
        </w:rPr>
        <w:t>administrative</w:t>
      </w:r>
      <w:r>
        <w:rPr>
          <w:color w:val="231F20"/>
          <w:spacing w:val="-3"/>
        </w:rPr>
        <w:t xml:space="preserve"> </w:t>
      </w:r>
      <w:r>
        <w:rPr>
          <w:color w:val="231F20"/>
          <w:spacing w:val="-2"/>
        </w:rPr>
        <w:t>details</w:t>
      </w:r>
      <w:r>
        <w:rPr>
          <w:color w:val="231F20"/>
          <w:spacing w:val="-3"/>
        </w:rPr>
        <w:t xml:space="preserve"> </w:t>
      </w:r>
      <w:r>
        <w:rPr>
          <w:color w:val="231F20"/>
          <w:spacing w:val="-2"/>
        </w:rPr>
        <w:t>that</w:t>
      </w:r>
      <w:r>
        <w:rPr>
          <w:color w:val="231F20"/>
          <w:spacing w:val="-3"/>
        </w:rPr>
        <w:t xml:space="preserve"> </w:t>
      </w:r>
      <w:r>
        <w:rPr>
          <w:color w:val="231F20"/>
          <w:spacing w:val="-2"/>
        </w:rPr>
        <w:t>an</w:t>
      </w:r>
      <w:r>
        <w:rPr>
          <w:color w:val="231F20"/>
          <w:spacing w:val="-3"/>
        </w:rPr>
        <w:t xml:space="preserve"> </w:t>
      </w:r>
      <w:r>
        <w:rPr>
          <w:color w:val="231F20"/>
          <w:spacing w:val="-2"/>
        </w:rPr>
        <w:t>individual,</w:t>
      </w:r>
      <w:r>
        <w:rPr>
          <w:color w:val="231F20"/>
          <w:spacing w:val="-3"/>
        </w:rPr>
        <w:t xml:space="preserve"> </w:t>
      </w:r>
      <w:r>
        <w:rPr>
          <w:color w:val="231F20"/>
          <w:spacing w:val="-2"/>
        </w:rPr>
        <w:t xml:space="preserve">such </w:t>
      </w:r>
      <w:r>
        <w:rPr>
          <w:color w:val="231F20"/>
        </w:rPr>
        <w:t>as the Chair, could verify.</w:t>
      </w:r>
    </w:p>
    <w:p w14:paraId="150AC126" w14:textId="77777777" w:rsidR="00786F5F" w:rsidRDefault="00000000">
      <w:pPr>
        <w:pStyle w:val="BodyText"/>
        <w:spacing w:before="174" w:line="261" w:lineRule="auto"/>
        <w:ind w:left="719" w:right="1550"/>
        <w:jc w:val="both"/>
      </w:pPr>
      <w:r>
        <w:rPr>
          <w:color w:val="231F20"/>
        </w:rPr>
        <w:t>If a study is unusually complex or involves untried or controversial procedures the IACUC may wish to impose restrictions,</w:t>
      </w:r>
      <w:r>
        <w:rPr>
          <w:color w:val="231F20"/>
          <w:spacing w:val="-9"/>
        </w:rPr>
        <w:t xml:space="preserve"> </w:t>
      </w:r>
      <w:r>
        <w:rPr>
          <w:color w:val="231F20"/>
        </w:rPr>
        <w:t>(e.g.,</w:t>
      </w:r>
      <w:r>
        <w:rPr>
          <w:color w:val="231F20"/>
          <w:spacing w:val="-9"/>
        </w:rPr>
        <w:t xml:space="preserve"> </w:t>
      </w:r>
      <w:r>
        <w:rPr>
          <w:color w:val="231F20"/>
        </w:rPr>
        <w:t>approval</w:t>
      </w:r>
      <w:r>
        <w:rPr>
          <w:color w:val="231F20"/>
          <w:spacing w:val="-9"/>
        </w:rPr>
        <w:t xml:space="preserve"> </w:t>
      </w:r>
      <w:proofErr w:type="gramStart"/>
      <w:r>
        <w:rPr>
          <w:color w:val="231F20"/>
        </w:rPr>
        <w:t>for</w:t>
      </w:r>
      <w:proofErr w:type="gramEnd"/>
      <w:r>
        <w:rPr>
          <w:color w:val="231F20"/>
          <w:spacing w:val="-9"/>
        </w:rPr>
        <w:t xml:space="preserve"> </w:t>
      </w:r>
      <w:r>
        <w:rPr>
          <w:color w:val="231F20"/>
        </w:rPr>
        <w:t>the</w:t>
      </w:r>
      <w:r>
        <w:rPr>
          <w:color w:val="231F20"/>
          <w:spacing w:val="-9"/>
        </w:rPr>
        <w:t xml:space="preserve"> </w:t>
      </w:r>
      <w:r>
        <w:rPr>
          <w:color w:val="231F20"/>
        </w:rPr>
        <w:t>use</w:t>
      </w:r>
      <w:r>
        <w:rPr>
          <w:color w:val="231F20"/>
          <w:spacing w:val="-9"/>
        </w:rPr>
        <w:t xml:space="preserve"> </w:t>
      </w:r>
      <w:r>
        <w:rPr>
          <w:color w:val="231F20"/>
        </w:rPr>
        <w:t>of</w:t>
      </w:r>
      <w:r>
        <w:rPr>
          <w:color w:val="231F20"/>
          <w:spacing w:val="-9"/>
        </w:rPr>
        <w:t xml:space="preserve"> </w:t>
      </w:r>
      <w:r>
        <w:rPr>
          <w:color w:val="231F20"/>
        </w:rPr>
        <w:t>a</w:t>
      </w:r>
      <w:r>
        <w:rPr>
          <w:color w:val="231F20"/>
          <w:spacing w:val="-9"/>
        </w:rPr>
        <w:t xml:space="preserve"> </w:t>
      </w:r>
      <w:r>
        <w:rPr>
          <w:color w:val="231F20"/>
        </w:rPr>
        <w:t>limited</w:t>
      </w:r>
      <w:r>
        <w:rPr>
          <w:color w:val="231F20"/>
          <w:spacing w:val="-9"/>
        </w:rPr>
        <w:t xml:space="preserve"> </w:t>
      </w:r>
      <w:r>
        <w:rPr>
          <w:color w:val="231F20"/>
        </w:rPr>
        <w:t>number</w:t>
      </w:r>
      <w:r>
        <w:rPr>
          <w:color w:val="231F20"/>
          <w:spacing w:val="-9"/>
        </w:rPr>
        <w:t xml:space="preserve"> </w:t>
      </w:r>
      <w:r>
        <w:rPr>
          <w:color w:val="231F20"/>
        </w:rPr>
        <w:t>of animals as a pilot study with a written report of interim results, or close monitoring by veterinary or other qualified personnel.) If such modifications represent significant departures</w:t>
      </w:r>
      <w:r>
        <w:rPr>
          <w:color w:val="231F20"/>
          <w:spacing w:val="-3"/>
        </w:rPr>
        <w:t xml:space="preserve"> </w:t>
      </w:r>
      <w:r>
        <w:rPr>
          <w:color w:val="231F20"/>
        </w:rPr>
        <w:t>the</w:t>
      </w:r>
      <w:r>
        <w:rPr>
          <w:color w:val="231F20"/>
          <w:spacing w:val="-3"/>
        </w:rPr>
        <w:t xml:space="preserve"> </w:t>
      </w:r>
      <w:r>
        <w:rPr>
          <w:color w:val="231F20"/>
        </w:rPr>
        <w:t>IACUC</w:t>
      </w:r>
      <w:r>
        <w:rPr>
          <w:color w:val="231F20"/>
          <w:spacing w:val="-3"/>
        </w:rPr>
        <w:t xml:space="preserve"> </w:t>
      </w:r>
      <w:r>
        <w:rPr>
          <w:color w:val="231F20"/>
        </w:rPr>
        <w:t>can</w:t>
      </w:r>
      <w:r>
        <w:rPr>
          <w:color w:val="231F20"/>
          <w:spacing w:val="-3"/>
        </w:rPr>
        <w:t xml:space="preserve"> </w:t>
      </w:r>
      <w:r>
        <w:rPr>
          <w:color w:val="231F20"/>
        </w:rPr>
        <w:t>ask</w:t>
      </w:r>
      <w:r>
        <w:rPr>
          <w:color w:val="231F20"/>
          <w:spacing w:val="-3"/>
        </w:rPr>
        <w:t xml:space="preserve"> </w:t>
      </w:r>
      <w:r>
        <w:rPr>
          <w:color w:val="231F20"/>
        </w:rPr>
        <w:t>the</w:t>
      </w:r>
      <w:r>
        <w:rPr>
          <w:color w:val="231F20"/>
          <w:spacing w:val="-3"/>
        </w:rPr>
        <w:t xml:space="preserve"> </w:t>
      </w:r>
      <w:r>
        <w:rPr>
          <w:color w:val="231F20"/>
        </w:rPr>
        <w:t>investigator</w:t>
      </w:r>
      <w:r>
        <w:rPr>
          <w:color w:val="231F20"/>
          <w:spacing w:val="-3"/>
        </w:rPr>
        <w:t xml:space="preserve"> </w:t>
      </w:r>
      <w:r>
        <w:rPr>
          <w:color w:val="231F20"/>
        </w:rPr>
        <w:t>to</w:t>
      </w:r>
      <w:r>
        <w:rPr>
          <w:color w:val="231F20"/>
          <w:spacing w:val="-3"/>
        </w:rPr>
        <w:t xml:space="preserve"> </w:t>
      </w:r>
      <w:r>
        <w:rPr>
          <w:color w:val="231F20"/>
        </w:rPr>
        <w:t>revise</w:t>
      </w:r>
      <w:r>
        <w:rPr>
          <w:color w:val="231F20"/>
          <w:spacing w:val="-3"/>
        </w:rPr>
        <w:t xml:space="preserve"> </w:t>
      </w:r>
      <w:r>
        <w:rPr>
          <w:color w:val="231F20"/>
        </w:rPr>
        <w:t>the protocol</w:t>
      </w:r>
      <w:r>
        <w:rPr>
          <w:color w:val="231F20"/>
          <w:spacing w:val="3"/>
        </w:rPr>
        <w:t xml:space="preserve"> </w:t>
      </w:r>
      <w:r>
        <w:rPr>
          <w:color w:val="231F20"/>
        </w:rPr>
        <w:t>to</w:t>
      </w:r>
      <w:r>
        <w:rPr>
          <w:color w:val="231F20"/>
          <w:spacing w:val="3"/>
        </w:rPr>
        <w:t xml:space="preserve"> </w:t>
      </w:r>
      <w:r>
        <w:rPr>
          <w:color w:val="231F20"/>
        </w:rPr>
        <w:t>reflect</w:t>
      </w:r>
      <w:r>
        <w:rPr>
          <w:color w:val="231F20"/>
          <w:spacing w:val="3"/>
        </w:rPr>
        <w:t xml:space="preserve"> </w:t>
      </w:r>
      <w:r>
        <w:rPr>
          <w:color w:val="231F20"/>
        </w:rPr>
        <w:t>the</w:t>
      </w:r>
      <w:r>
        <w:rPr>
          <w:color w:val="231F20"/>
          <w:spacing w:val="4"/>
        </w:rPr>
        <w:t xml:space="preserve"> </w:t>
      </w:r>
      <w:r>
        <w:rPr>
          <w:color w:val="231F20"/>
        </w:rPr>
        <w:t>modifications</w:t>
      </w:r>
      <w:r>
        <w:rPr>
          <w:color w:val="231F20"/>
          <w:spacing w:val="3"/>
        </w:rPr>
        <w:t xml:space="preserve"> </w:t>
      </w:r>
      <w:r>
        <w:rPr>
          <w:color w:val="231F20"/>
        </w:rPr>
        <w:t>imposed</w:t>
      </w:r>
      <w:r>
        <w:rPr>
          <w:color w:val="231F20"/>
          <w:spacing w:val="3"/>
        </w:rPr>
        <w:t xml:space="preserve"> </w:t>
      </w:r>
      <w:r>
        <w:rPr>
          <w:color w:val="231F20"/>
        </w:rPr>
        <w:t>by</w:t>
      </w:r>
      <w:r>
        <w:rPr>
          <w:color w:val="231F20"/>
          <w:spacing w:val="4"/>
        </w:rPr>
        <w:t xml:space="preserve"> </w:t>
      </w:r>
      <w:r>
        <w:rPr>
          <w:color w:val="231F20"/>
        </w:rPr>
        <w:t>the</w:t>
      </w:r>
      <w:r>
        <w:rPr>
          <w:color w:val="231F20"/>
          <w:spacing w:val="3"/>
        </w:rPr>
        <w:t xml:space="preserve"> </w:t>
      </w:r>
      <w:r>
        <w:rPr>
          <w:color w:val="231F20"/>
          <w:spacing w:val="-2"/>
        </w:rPr>
        <w:t>IACUC.</w:t>
      </w:r>
    </w:p>
    <w:p w14:paraId="58A09563" w14:textId="77777777" w:rsidR="00786F5F" w:rsidRDefault="00000000">
      <w:pPr>
        <w:pStyle w:val="BodyText"/>
        <w:spacing w:before="175" w:line="261" w:lineRule="auto"/>
        <w:ind w:left="720" w:right="1553"/>
        <w:jc w:val="both"/>
      </w:pPr>
      <w:r>
        <w:rPr>
          <w:color w:val="231F20"/>
        </w:rPr>
        <w:t>If</w:t>
      </w:r>
      <w:r>
        <w:rPr>
          <w:color w:val="231F20"/>
          <w:spacing w:val="-5"/>
        </w:rPr>
        <w:t xml:space="preserve"> </w:t>
      </w:r>
      <w:r>
        <w:rPr>
          <w:color w:val="231F20"/>
        </w:rPr>
        <w:t>the</w:t>
      </w:r>
      <w:r>
        <w:rPr>
          <w:color w:val="231F20"/>
          <w:spacing w:val="-5"/>
        </w:rPr>
        <w:t xml:space="preserve"> </w:t>
      </w:r>
      <w:r>
        <w:rPr>
          <w:color w:val="231F20"/>
        </w:rPr>
        <w:t>proposal</w:t>
      </w:r>
      <w:r>
        <w:rPr>
          <w:color w:val="231F20"/>
          <w:spacing w:val="-5"/>
        </w:rPr>
        <w:t xml:space="preserve"> </w:t>
      </w:r>
      <w:r>
        <w:rPr>
          <w:color w:val="231F20"/>
        </w:rPr>
        <w:t>is</w:t>
      </w:r>
      <w:r>
        <w:rPr>
          <w:color w:val="231F20"/>
          <w:spacing w:val="-5"/>
        </w:rPr>
        <w:t xml:space="preserve"> </w:t>
      </w:r>
      <w:r>
        <w:rPr>
          <w:color w:val="231F20"/>
        </w:rPr>
        <w:t>missing</w:t>
      </w:r>
      <w:r>
        <w:rPr>
          <w:color w:val="231F20"/>
          <w:spacing w:val="-5"/>
        </w:rPr>
        <w:t xml:space="preserve"> </w:t>
      </w:r>
      <w:r>
        <w:rPr>
          <w:color w:val="231F20"/>
        </w:rPr>
        <w:t>substantive</w:t>
      </w:r>
      <w:r>
        <w:rPr>
          <w:color w:val="231F20"/>
          <w:spacing w:val="-5"/>
        </w:rPr>
        <w:t xml:space="preserve"> </w:t>
      </w:r>
      <w:r>
        <w:rPr>
          <w:color w:val="231F20"/>
        </w:rPr>
        <w:t>information</w:t>
      </w:r>
      <w:r>
        <w:rPr>
          <w:color w:val="231F20"/>
          <w:spacing w:val="-5"/>
        </w:rPr>
        <w:t xml:space="preserve"> </w:t>
      </w:r>
      <w:r>
        <w:rPr>
          <w:color w:val="231F20"/>
        </w:rPr>
        <w:t>necessary for the IACUC to make a judgment, or the IACUC requires extensive or multiple modifications, then the IACUC can require that the protocol be revised and resubmitted. If the IACUC wishes to shift to the designated reviewer mode for the</w:t>
      </w:r>
      <w:r>
        <w:rPr>
          <w:color w:val="231F20"/>
          <w:spacing w:val="40"/>
        </w:rPr>
        <w:t xml:space="preserve"> </w:t>
      </w:r>
      <w:r>
        <w:rPr>
          <w:color w:val="231F20"/>
        </w:rPr>
        <w:t>approval</w:t>
      </w:r>
      <w:r>
        <w:rPr>
          <w:color w:val="231F20"/>
          <w:spacing w:val="40"/>
        </w:rPr>
        <w:t xml:space="preserve"> </w:t>
      </w:r>
      <w:r>
        <w:rPr>
          <w:color w:val="231F20"/>
        </w:rPr>
        <w:t>of</w:t>
      </w:r>
      <w:r>
        <w:rPr>
          <w:color w:val="231F20"/>
          <w:spacing w:val="40"/>
        </w:rPr>
        <w:t xml:space="preserve"> </w:t>
      </w:r>
      <w:r>
        <w:rPr>
          <w:color w:val="231F20"/>
        </w:rPr>
        <w:t>the</w:t>
      </w:r>
      <w:r>
        <w:rPr>
          <w:color w:val="231F20"/>
          <w:spacing w:val="40"/>
        </w:rPr>
        <w:t xml:space="preserve"> </w:t>
      </w:r>
      <w:r>
        <w:rPr>
          <w:color w:val="231F20"/>
        </w:rPr>
        <w:t>modified</w:t>
      </w:r>
      <w:r>
        <w:rPr>
          <w:color w:val="231F20"/>
          <w:spacing w:val="40"/>
        </w:rPr>
        <w:t xml:space="preserve"> </w:t>
      </w:r>
      <w:r>
        <w:rPr>
          <w:color w:val="231F20"/>
        </w:rPr>
        <w:t>protocol,</w:t>
      </w:r>
      <w:r>
        <w:rPr>
          <w:color w:val="231F20"/>
          <w:spacing w:val="40"/>
        </w:rPr>
        <w:t xml:space="preserve"> </w:t>
      </w:r>
      <w:r>
        <w:rPr>
          <w:color w:val="231F20"/>
        </w:rPr>
        <w:t>that</w:t>
      </w:r>
      <w:r>
        <w:rPr>
          <w:color w:val="231F20"/>
          <w:spacing w:val="40"/>
        </w:rPr>
        <w:t xml:space="preserve"> </w:t>
      </w:r>
      <w:r>
        <w:rPr>
          <w:color w:val="231F20"/>
        </w:rPr>
        <w:t>shift</w:t>
      </w:r>
      <w:r>
        <w:rPr>
          <w:color w:val="231F20"/>
          <w:spacing w:val="40"/>
        </w:rPr>
        <w:t xml:space="preserve"> </w:t>
      </w:r>
      <w:r>
        <w:rPr>
          <w:color w:val="231F20"/>
        </w:rPr>
        <w:t>should be explicitly noted in the minutes and the requirements for designated review must be met.</w:t>
      </w:r>
    </w:p>
    <w:p w14:paraId="238FD4DA" w14:textId="77777777" w:rsidR="00786F5F" w:rsidRDefault="00000000">
      <w:pPr>
        <w:pStyle w:val="BodyText"/>
        <w:spacing w:before="174" w:line="261" w:lineRule="auto"/>
        <w:ind w:left="719" w:right="1552"/>
        <w:jc w:val="both"/>
      </w:pPr>
      <w:r>
        <w:rPr>
          <w:color w:val="231F20"/>
          <w:spacing w:val="-2"/>
        </w:rPr>
        <w:t>IACUCs</w:t>
      </w:r>
      <w:r>
        <w:rPr>
          <w:color w:val="231F20"/>
          <w:spacing w:val="-12"/>
        </w:rPr>
        <w:t xml:space="preserve"> </w:t>
      </w:r>
      <w:r>
        <w:rPr>
          <w:color w:val="231F20"/>
          <w:spacing w:val="-2"/>
        </w:rPr>
        <w:t>sometimes</w:t>
      </w:r>
      <w:r>
        <w:rPr>
          <w:color w:val="231F20"/>
          <w:spacing w:val="-12"/>
        </w:rPr>
        <w:t xml:space="preserve"> </w:t>
      </w:r>
      <w:r>
        <w:rPr>
          <w:color w:val="231F20"/>
          <w:spacing w:val="-2"/>
        </w:rPr>
        <w:t>use</w:t>
      </w:r>
      <w:r>
        <w:rPr>
          <w:color w:val="231F20"/>
          <w:spacing w:val="-12"/>
        </w:rPr>
        <w:t xml:space="preserve"> </w:t>
      </w:r>
      <w:r>
        <w:rPr>
          <w:color w:val="231F20"/>
          <w:spacing w:val="-2"/>
        </w:rPr>
        <w:t>terms</w:t>
      </w:r>
      <w:r>
        <w:rPr>
          <w:color w:val="231F20"/>
          <w:spacing w:val="-12"/>
        </w:rPr>
        <w:t xml:space="preserve"> </w:t>
      </w:r>
      <w:r>
        <w:rPr>
          <w:color w:val="231F20"/>
          <w:spacing w:val="-2"/>
        </w:rPr>
        <w:t>such</w:t>
      </w:r>
      <w:r>
        <w:rPr>
          <w:color w:val="231F20"/>
          <w:spacing w:val="-12"/>
        </w:rPr>
        <w:t xml:space="preserve"> </w:t>
      </w:r>
      <w:r>
        <w:rPr>
          <w:color w:val="231F20"/>
          <w:spacing w:val="-2"/>
        </w:rPr>
        <w:t>as</w:t>
      </w:r>
      <w:r>
        <w:rPr>
          <w:color w:val="231F20"/>
          <w:spacing w:val="-12"/>
        </w:rPr>
        <w:t xml:space="preserve"> </w:t>
      </w:r>
      <w:r>
        <w:rPr>
          <w:color w:val="231F20"/>
          <w:spacing w:val="-2"/>
        </w:rPr>
        <w:t>“conditional</w:t>
      </w:r>
      <w:r>
        <w:rPr>
          <w:color w:val="231F20"/>
          <w:spacing w:val="-12"/>
        </w:rPr>
        <w:t xml:space="preserve"> </w:t>
      </w:r>
      <w:r>
        <w:rPr>
          <w:color w:val="231F20"/>
          <w:spacing w:val="-2"/>
        </w:rPr>
        <w:t xml:space="preserve">approval,” </w:t>
      </w:r>
      <w:r>
        <w:rPr>
          <w:color w:val="231F20"/>
        </w:rPr>
        <w:t xml:space="preserve">“provisional approval” or “approved pending clarification.” Anything less than full IACUC approval via one of the accepted methods described above is not adequate for initiation of animal activities or for submission of an IACUC approval date to PHS in conjunction with a grant </w:t>
      </w:r>
      <w:proofErr w:type="gramStart"/>
      <w:r>
        <w:rPr>
          <w:color w:val="231F20"/>
        </w:rPr>
        <w:t>appli-</w:t>
      </w:r>
      <w:r>
        <w:rPr>
          <w:color w:val="231F20"/>
          <w:spacing w:val="-4"/>
        </w:rPr>
        <w:t>cation</w:t>
      </w:r>
      <w:proofErr w:type="gramEnd"/>
      <w:r>
        <w:rPr>
          <w:color w:val="231F20"/>
          <w:spacing w:val="-4"/>
        </w:rPr>
        <w:t>.</w:t>
      </w:r>
      <w:r>
        <w:rPr>
          <w:color w:val="231F20"/>
          <w:spacing w:val="-8"/>
        </w:rPr>
        <w:t xml:space="preserve"> </w:t>
      </w:r>
      <w:r>
        <w:rPr>
          <w:color w:val="231F20"/>
          <w:spacing w:val="-4"/>
        </w:rPr>
        <w:t>Therefore,</w:t>
      </w:r>
      <w:r>
        <w:rPr>
          <w:color w:val="231F20"/>
          <w:spacing w:val="-8"/>
        </w:rPr>
        <w:t xml:space="preserve"> </w:t>
      </w:r>
      <w:r>
        <w:rPr>
          <w:color w:val="231F20"/>
          <w:spacing w:val="-4"/>
        </w:rPr>
        <w:t>OLAW</w:t>
      </w:r>
      <w:r>
        <w:rPr>
          <w:color w:val="231F20"/>
          <w:spacing w:val="-8"/>
        </w:rPr>
        <w:t xml:space="preserve"> </w:t>
      </w:r>
      <w:r>
        <w:rPr>
          <w:color w:val="231F20"/>
          <w:spacing w:val="-4"/>
        </w:rPr>
        <w:t>and</w:t>
      </w:r>
      <w:r>
        <w:rPr>
          <w:color w:val="231F20"/>
          <w:spacing w:val="-8"/>
        </w:rPr>
        <w:t xml:space="preserve"> </w:t>
      </w:r>
      <w:r>
        <w:rPr>
          <w:color w:val="231F20"/>
          <w:spacing w:val="-4"/>
        </w:rPr>
        <w:t>USDA</w:t>
      </w:r>
      <w:r>
        <w:rPr>
          <w:color w:val="231F20"/>
          <w:spacing w:val="-8"/>
        </w:rPr>
        <w:t xml:space="preserve"> </w:t>
      </w:r>
      <w:r>
        <w:rPr>
          <w:color w:val="231F20"/>
          <w:spacing w:val="-4"/>
        </w:rPr>
        <w:t>recommend</w:t>
      </w:r>
      <w:r>
        <w:rPr>
          <w:color w:val="231F20"/>
          <w:spacing w:val="-8"/>
        </w:rPr>
        <w:t xml:space="preserve"> </w:t>
      </w:r>
      <w:r>
        <w:rPr>
          <w:color w:val="231F20"/>
          <w:spacing w:val="-4"/>
        </w:rPr>
        <w:t>that</w:t>
      </w:r>
      <w:r>
        <w:rPr>
          <w:color w:val="231F20"/>
          <w:spacing w:val="-8"/>
        </w:rPr>
        <w:t xml:space="preserve"> </w:t>
      </w:r>
      <w:r>
        <w:rPr>
          <w:color w:val="231F20"/>
          <w:spacing w:val="-4"/>
        </w:rPr>
        <w:t xml:space="preserve">IACUCs </w:t>
      </w:r>
      <w:r>
        <w:rPr>
          <w:color w:val="231F20"/>
        </w:rPr>
        <w:t>either avoid using these terms, or describe them (e.g., in IACUC minutes, Assurance documents, etc.) in sufficient detail to be fully understood.</w:t>
      </w:r>
    </w:p>
    <w:p w14:paraId="5FE57986" w14:textId="77777777" w:rsidR="00786F5F" w:rsidRDefault="00786F5F">
      <w:pPr>
        <w:pStyle w:val="BodyText"/>
        <w:spacing w:line="261" w:lineRule="auto"/>
        <w:jc w:val="both"/>
        <w:sectPr w:rsidR="00786F5F">
          <w:pgSz w:w="8640" w:h="12960"/>
          <w:pgMar w:top="880" w:right="360" w:bottom="280" w:left="720" w:header="687" w:footer="0" w:gutter="0"/>
          <w:cols w:space="720"/>
        </w:sectPr>
      </w:pPr>
    </w:p>
    <w:p w14:paraId="0173EAB7" w14:textId="77777777" w:rsidR="00786F5F" w:rsidRDefault="00786F5F">
      <w:pPr>
        <w:pStyle w:val="BodyText"/>
      </w:pPr>
    </w:p>
    <w:p w14:paraId="57002A92" w14:textId="77777777" w:rsidR="00786F5F" w:rsidRDefault="00786F5F">
      <w:pPr>
        <w:pStyle w:val="BodyText"/>
      </w:pPr>
    </w:p>
    <w:p w14:paraId="3C6E16CE" w14:textId="77777777" w:rsidR="00786F5F" w:rsidRDefault="00786F5F">
      <w:pPr>
        <w:pStyle w:val="BodyText"/>
        <w:spacing w:before="21"/>
      </w:pPr>
    </w:p>
    <w:p w14:paraId="666DB420" w14:textId="77777777" w:rsidR="00786F5F" w:rsidRDefault="00000000">
      <w:pPr>
        <w:pStyle w:val="Heading7"/>
        <w:numPr>
          <w:ilvl w:val="1"/>
          <w:numId w:val="90"/>
        </w:numPr>
        <w:tabs>
          <w:tab w:val="left" w:pos="839"/>
        </w:tabs>
        <w:spacing w:before="1"/>
        <w:ind w:left="839" w:hanging="239"/>
        <w:jc w:val="both"/>
        <w:rPr>
          <w:color w:val="231F20"/>
        </w:rPr>
      </w:pPr>
      <w:r>
        <w:rPr>
          <w:color w:val="231F20"/>
          <w:spacing w:val="-2"/>
        </w:rPr>
        <w:t>Withhold</w:t>
      </w:r>
      <w:r>
        <w:rPr>
          <w:color w:val="231F20"/>
        </w:rPr>
        <w:t xml:space="preserve"> </w:t>
      </w:r>
      <w:r>
        <w:rPr>
          <w:color w:val="231F20"/>
          <w:spacing w:val="-2"/>
        </w:rPr>
        <w:t>approval</w:t>
      </w:r>
    </w:p>
    <w:p w14:paraId="19A420EB" w14:textId="77777777" w:rsidR="00786F5F" w:rsidRDefault="00000000">
      <w:pPr>
        <w:pStyle w:val="BodyText"/>
        <w:spacing w:before="80" w:line="261" w:lineRule="auto"/>
        <w:ind w:left="839" w:right="1430"/>
        <w:jc w:val="both"/>
      </w:pPr>
      <w:r>
        <w:rPr>
          <w:color w:val="231F20"/>
        </w:rPr>
        <w:t xml:space="preserve">When the IACUC determines that a proposal has not adequately addressed </w:t>
      </w:r>
      <w:proofErr w:type="gramStart"/>
      <w:r>
        <w:rPr>
          <w:color w:val="231F20"/>
        </w:rPr>
        <w:t>all of</w:t>
      </w:r>
      <w:proofErr w:type="gramEnd"/>
      <w:r>
        <w:rPr>
          <w:color w:val="231F20"/>
        </w:rPr>
        <w:t xml:space="preserve"> the requirements of the </w:t>
      </w:r>
      <w:r>
        <w:rPr>
          <w:i/>
          <w:color w:val="231F20"/>
        </w:rPr>
        <w:t xml:space="preserve">PHS Policy </w:t>
      </w:r>
      <w:r>
        <w:rPr>
          <w:color w:val="231F20"/>
        </w:rPr>
        <w:t xml:space="preserve">and AWRs as applicable, the committee may </w:t>
      </w:r>
      <w:proofErr w:type="gramStart"/>
      <w:r>
        <w:rPr>
          <w:color w:val="231F20"/>
        </w:rPr>
        <w:t>with-hold</w:t>
      </w:r>
      <w:proofErr w:type="gramEnd"/>
      <w:r>
        <w:rPr>
          <w:color w:val="231F20"/>
        </w:rPr>
        <w:t xml:space="preserve"> approval. A designated reviewer may not withhold approval; this action may only be taken if the review is conducted using the full committee method of review.</w:t>
      </w:r>
    </w:p>
    <w:p w14:paraId="488FA36C" w14:textId="77777777" w:rsidR="00786F5F" w:rsidRDefault="00000000">
      <w:pPr>
        <w:pStyle w:val="BodyText"/>
        <w:spacing w:before="176" w:line="261" w:lineRule="auto"/>
        <w:ind w:left="840" w:right="1434"/>
        <w:jc w:val="both"/>
      </w:pPr>
      <w:r>
        <w:rPr>
          <w:color w:val="231F20"/>
        </w:rPr>
        <w:t>As indicated above, a higher institutional authority may not administratively overrule an IACUC decision to withhold approval of a proposal.</w:t>
      </w:r>
    </w:p>
    <w:p w14:paraId="497D4E16" w14:textId="77777777" w:rsidR="00786F5F" w:rsidRDefault="00000000">
      <w:pPr>
        <w:pStyle w:val="Heading7"/>
        <w:numPr>
          <w:ilvl w:val="1"/>
          <w:numId w:val="90"/>
        </w:numPr>
        <w:tabs>
          <w:tab w:val="left" w:pos="839"/>
        </w:tabs>
        <w:spacing w:before="178"/>
        <w:ind w:left="839" w:hanging="239"/>
        <w:jc w:val="both"/>
        <w:rPr>
          <w:color w:val="231F20"/>
        </w:rPr>
      </w:pPr>
      <w:r>
        <w:rPr>
          <w:color w:val="231F20"/>
        </w:rPr>
        <w:t>Defer</w:t>
      </w:r>
      <w:r>
        <w:rPr>
          <w:color w:val="231F20"/>
          <w:spacing w:val="4"/>
        </w:rPr>
        <w:t xml:space="preserve"> </w:t>
      </w:r>
      <w:r>
        <w:rPr>
          <w:color w:val="231F20"/>
        </w:rPr>
        <w:t>or</w:t>
      </w:r>
      <w:r>
        <w:rPr>
          <w:color w:val="231F20"/>
          <w:spacing w:val="5"/>
        </w:rPr>
        <w:t xml:space="preserve"> </w:t>
      </w:r>
      <w:r>
        <w:rPr>
          <w:color w:val="231F20"/>
        </w:rPr>
        <w:t>table</w:t>
      </w:r>
      <w:r>
        <w:rPr>
          <w:color w:val="231F20"/>
          <w:spacing w:val="5"/>
        </w:rPr>
        <w:t xml:space="preserve"> </w:t>
      </w:r>
      <w:r>
        <w:rPr>
          <w:color w:val="231F20"/>
          <w:spacing w:val="-2"/>
        </w:rPr>
        <w:t>review</w:t>
      </w:r>
    </w:p>
    <w:p w14:paraId="67297263" w14:textId="77777777" w:rsidR="00786F5F" w:rsidRDefault="00000000">
      <w:pPr>
        <w:pStyle w:val="BodyText"/>
        <w:spacing w:before="80" w:line="261" w:lineRule="auto"/>
        <w:ind w:left="839" w:right="1431"/>
        <w:jc w:val="both"/>
      </w:pPr>
      <w:r>
        <w:rPr>
          <w:color w:val="231F20"/>
        </w:rPr>
        <w:t xml:space="preserve">If the proposal requires clarification </w:t>
      </w:r>
      <w:proofErr w:type="gramStart"/>
      <w:r>
        <w:rPr>
          <w:color w:val="231F20"/>
        </w:rPr>
        <w:t>in order for</w:t>
      </w:r>
      <w:proofErr w:type="gramEnd"/>
      <w:r>
        <w:rPr>
          <w:color w:val="231F20"/>
        </w:rPr>
        <w:t xml:space="preserve"> the IACUC to make a judgment, committee members with certain expertise are not present, the IACUC wishes to seek </w:t>
      </w:r>
      <w:proofErr w:type="gramStart"/>
      <w:r>
        <w:rPr>
          <w:color w:val="231F20"/>
        </w:rPr>
        <w:t>exter-nal</w:t>
      </w:r>
      <w:proofErr w:type="gramEnd"/>
      <w:r>
        <w:rPr>
          <w:color w:val="231F20"/>
        </w:rPr>
        <w:t xml:space="preserve"> consultation, or any of </w:t>
      </w:r>
      <w:proofErr w:type="gramStart"/>
      <w:r>
        <w:rPr>
          <w:color w:val="231F20"/>
        </w:rPr>
        <w:t>a number of</w:t>
      </w:r>
      <w:proofErr w:type="gramEnd"/>
      <w:r>
        <w:rPr>
          <w:color w:val="231F20"/>
        </w:rPr>
        <w:t xml:space="preserve"> other reasons prevent the IACUC from conducting its review, then the IACUC may wish to defer or table review. Good </w:t>
      </w:r>
      <w:proofErr w:type="gramStart"/>
      <w:r>
        <w:rPr>
          <w:color w:val="231F20"/>
        </w:rPr>
        <w:t>communi-cation</w:t>
      </w:r>
      <w:proofErr w:type="gramEnd"/>
      <w:r>
        <w:rPr>
          <w:color w:val="231F20"/>
        </w:rPr>
        <w:t xml:space="preserve"> between the IACUC and the investigator can ensure that this action is needed infrequently. However, should it be necessary, the investigator should be informed so that he or she can respond or plan accordingly.</w:t>
      </w:r>
    </w:p>
    <w:p w14:paraId="3C163C59" w14:textId="77777777" w:rsidR="00786F5F" w:rsidRDefault="00000000">
      <w:pPr>
        <w:pStyle w:val="Heading4"/>
        <w:spacing w:before="152"/>
        <w:jc w:val="both"/>
      </w:pPr>
      <w:r>
        <w:rPr>
          <w:color w:val="231F20"/>
          <w:w w:val="85"/>
        </w:rPr>
        <w:t>Review</w:t>
      </w:r>
      <w:r>
        <w:rPr>
          <w:color w:val="231F20"/>
          <w:spacing w:val="7"/>
        </w:rPr>
        <w:t xml:space="preserve"> </w:t>
      </w:r>
      <w:r>
        <w:rPr>
          <w:color w:val="231F20"/>
          <w:w w:val="85"/>
        </w:rPr>
        <w:t>of</w:t>
      </w:r>
      <w:r>
        <w:rPr>
          <w:color w:val="231F20"/>
          <w:spacing w:val="8"/>
        </w:rPr>
        <w:t xml:space="preserve"> </w:t>
      </w:r>
      <w:r>
        <w:rPr>
          <w:color w:val="231F20"/>
          <w:w w:val="85"/>
        </w:rPr>
        <w:t>Changes</w:t>
      </w:r>
      <w:r>
        <w:rPr>
          <w:color w:val="231F20"/>
          <w:spacing w:val="8"/>
        </w:rPr>
        <w:t xml:space="preserve"> </w:t>
      </w:r>
      <w:r>
        <w:rPr>
          <w:color w:val="231F20"/>
          <w:w w:val="85"/>
        </w:rPr>
        <w:t>to</w:t>
      </w:r>
      <w:r>
        <w:rPr>
          <w:color w:val="231F20"/>
          <w:spacing w:val="8"/>
        </w:rPr>
        <w:t xml:space="preserve"> </w:t>
      </w:r>
      <w:r>
        <w:rPr>
          <w:color w:val="231F20"/>
          <w:w w:val="85"/>
        </w:rPr>
        <w:t>Approved</w:t>
      </w:r>
      <w:r>
        <w:rPr>
          <w:color w:val="231F20"/>
          <w:spacing w:val="8"/>
        </w:rPr>
        <w:t xml:space="preserve"> </w:t>
      </w:r>
      <w:r>
        <w:rPr>
          <w:color w:val="231F20"/>
          <w:spacing w:val="-2"/>
          <w:w w:val="85"/>
        </w:rPr>
        <w:t>Protocols</w:t>
      </w:r>
    </w:p>
    <w:p w14:paraId="3C15E9E4" w14:textId="77777777" w:rsidR="00786F5F" w:rsidRDefault="00000000">
      <w:pPr>
        <w:pStyle w:val="BodyText"/>
        <w:spacing w:before="127" w:line="261" w:lineRule="auto"/>
        <w:ind w:left="359" w:right="596"/>
        <w:jc w:val="both"/>
      </w:pPr>
      <w:r>
        <w:rPr>
          <w:color w:val="231F20"/>
        </w:rPr>
        <w:t>Significant</w:t>
      </w:r>
      <w:r>
        <w:rPr>
          <w:color w:val="231F20"/>
          <w:spacing w:val="-4"/>
        </w:rPr>
        <w:t xml:space="preserve"> </w:t>
      </w:r>
      <w:r>
        <w:rPr>
          <w:color w:val="231F20"/>
        </w:rPr>
        <w:t>changes</w:t>
      </w:r>
      <w:r>
        <w:rPr>
          <w:color w:val="231F20"/>
          <w:spacing w:val="-4"/>
        </w:rPr>
        <w:t xml:space="preserve"> </w:t>
      </w:r>
      <w:r>
        <w:rPr>
          <w:color w:val="231F20"/>
        </w:rPr>
        <w:t>to</w:t>
      </w:r>
      <w:r>
        <w:rPr>
          <w:color w:val="231F20"/>
          <w:spacing w:val="-4"/>
        </w:rPr>
        <w:t xml:space="preserve"> </w:t>
      </w:r>
      <w:r>
        <w:rPr>
          <w:color w:val="231F20"/>
        </w:rPr>
        <w:t>an</w:t>
      </w:r>
      <w:r>
        <w:rPr>
          <w:color w:val="231F20"/>
          <w:spacing w:val="-4"/>
        </w:rPr>
        <w:t xml:space="preserve"> </w:t>
      </w:r>
      <w:r>
        <w:rPr>
          <w:color w:val="231F20"/>
        </w:rPr>
        <w:t>IACUC-approved</w:t>
      </w:r>
      <w:r>
        <w:rPr>
          <w:color w:val="231F20"/>
          <w:spacing w:val="-4"/>
        </w:rPr>
        <w:t xml:space="preserve"> </w:t>
      </w:r>
      <w:r>
        <w:rPr>
          <w:color w:val="231F20"/>
        </w:rPr>
        <w:t>protocol</w:t>
      </w:r>
      <w:r>
        <w:rPr>
          <w:color w:val="231F20"/>
          <w:spacing w:val="-4"/>
        </w:rPr>
        <w:t xml:space="preserve"> </w:t>
      </w:r>
      <w:r>
        <w:rPr>
          <w:color w:val="231F20"/>
        </w:rPr>
        <w:t>must</w:t>
      </w:r>
      <w:r>
        <w:rPr>
          <w:color w:val="231F20"/>
          <w:spacing w:val="-4"/>
        </w:rPr>
        <w:t xml:space="preserve"> </w:t>
      </w:r>
      <w:r>
        <w:rPr>
          <w:color w:val="231F20"/>
        </w:rPr>
        <w:t>be</w:t>
      </w:r>
      <w:r>
        <w:rPr>
          <w:color w:val="231F20"/>
          <w:spacing w:val="-4"/>
        </w:rPr>
        <w:t xml:space="preserve"> </w:t>
      </w:r>
      <w:r>
        <w:rPr>
          <w:color w:val="231F20"/>
        </w:rPr>
        <w:t>reviewed</w:t>
      </w:r>
      <w:r>
        <w:rPr>
          <w:color w:val="231F20"/>
          <w:spacing w:val="-4"/>
        </w:rPr>
        <w:t xml:space="preserve"> </w:t>
      </w:r>
      <w:r>
        <w:rPr>
          <w:color w:val="231F20"/>
        </w:rPr>
        <w:t>and approved</w:t>
      </w:r>
      <w:r>
        <w:rPr>
          <w:color w:val="231F20"/>
          <w:spacing w:val="11"/>
        </w:rPr>
        <w:t xml:space="preserve"> </w:t>
      </w:r>
      <w:r>
        <w:rPr>
          <w:color w:val="231F20"/>
        </w:rPr>
        <w:t>by</w:t>
      </w:r>
      <w:r>
        <w:rPr>
          <w:color w:val="231F20"/>
          <w:spacing w:val="11"/>
        </w:rPr>
        <w:t xml:space="preserve"> </w:t>
      </w:r>
      <w:r>
        <w:rPr>
          <w:color w:val="231F20"/>
        </w:rPr>
        <w:t>the</w:t>
      </w:r>
      <w:r>
        <w:rPr>
          <w:color w:val="231F20"/>
          <w:spacing w:val="12"/>
        </w:rPr>
        <w:t xml:space="preserve"> </w:t>
      </w:r>
      <w:r>
        <w:rPr>
          <w:color w:val="231F20"/>
        </w:rPr>
        <w:t>IACUC</w:t>
      </w:r>
      <w:r>
        <w:rPr>
          <w:color w:val="231F20"/>
          <w:spacing w:val="11"/>
        </w:rPr>
        <w:t xml:space="preserve"> </w:t>
      </w:r>
      <w:r>
        <w:rPr>
          <w:color w:val="231F20"/>
        </w:rPr>
        <w:t>before</w:t>
      </w:r>
      <w:r>
        <w:rPr>
          <w:color w:val="231F20"/>
          <w:spacing w:val="11"/>
        </w:rPr>
        <w:t xml:space="preserve"> </w:t>
      </w:r>
      <w:r>
        <w:rPr>
          <w:color w:val="231F20"/>
        </w:rPr>
        <w:t>they</w:t>
      </w:r>
      <w:r>
        <w:rPr>
          <w:color w:val="231F20"/>
          <w:spacing w:val="12"/>
        </w:rPr>
        <w:t xml:space="preserve"> </w:t>
      </w:r>
      <w:r>
        <w:rPr>
          <w:color w:val="231F20"/>
        </w:rPr>
        <w:t>occur</w:t>
      </w:r>
      <w:r>
        <w:rPr>
          <w:color w:val="231F20"/>
          <w:spacing w:val="11"/>
        </w:rPr>
        <w:t xml:space="preserve"> </w:t>
      </w:r>
      <w:r>
        <w:rPr>
          <w:color w:val="231F20"/>
        </w:rPr>
        <w:t>(</w:t>
      </w:r>
      <w:r>
        <w:rPr>
          <w:i/>
          <w:color w:val="231F20"/>
        </w:rPr>
        <w:t>PHS</w:t>
      </w:r>
      <w:r>
        <w:rPr>
          <w:i/>
          <w:color w:val="231F20"/>
          <w:spacing w:val="12"/>
        </w:rPr>
        <w:t xml:space="preserve"> </w:t>
      </w:r>
      <w:r>
        <w:rPr>
          <w:i/>
          <w:color w:val="231F20"/>
        </w:rPr>
        <w:t>Policy</w:t>
      </w:r>
      <w:r>
        <w:rPr>
          <w:i/>
          <w:color w:val="231F20"/>
          <w:spacing w:val="10"/>
        </w:rPr>
        <w:t xml:space="preserve"> </w:t>
      </w:r>
      <w:r>
        <w:rPr>
          <w:color w:val="231F20"/>
        </w:rPr>
        <w:t>IV.C.1.,</w:t>
      </w:r>
      <w:r>
        <w:rPr>
          <w:color w:val="231F20"/>
          <w:spacing w:val="11"/>
        </w:rPr>
        <w:t xml:space="preserve"> </w:t>
      </w:r>
      <w:r>
        <w:rPr>
          <w:color w:val="231F20"/>
        </w:rPr>
        <w:t>and</w:t>
      </w:r>
      <w:r>
        <w:rPr>
          <w:color w:val="231F20"/>
          <w:spacing w:val="11"/>
        </w:rPr>
        <w:t xml:space="preserve"> </w:t>
      </w:r>
      <w:r>
        <w:rPr>
          <w:color w:val="231F20"/>
          <w:spacing w:val="-5"/>
        </w:rPr>
        <w:t>AWR</w:t>
      </w:r>
    </w:p>
    <w:p w14:paraId="2FBA9537" w14:textId="77777777" w:rsidR="00786F5F" w:rsidRDefault="00000000">
      <w:pPr>
        <w:pStyle w:val="BodyText"/>
        <w:spacing w:line="261" w:lineRule="auto"/>
        <w:ind w:left="360" w:right="596"/>
        <w:jc w:val="both"/>
      </w:pPr>
      <w:r>
        <w:rPr>
          <w:color w:val="231F20"/>
        </w:rPr>
        <w:t>§2.31[d][1]). It is prudent for an IACUC to develop a policy on the kinds of changes</w:t>
      </w:r>
      <w:r>
        <w:rPr>
          <w:color w:val="231F20"/>
          <w:spacing w:val="-1"/>
        </w:rPr>
        <w:t xml:space="preserve"> </w:t>
      </w:r>
      <w:r>
        <w:rPr>
          <w:color w:val="231F20"/>
        </w:rPr>
        <w:t>that</w:t>
      </w:r>
      <w:r>
        <w:rPr>
          <w:color w:val="231F20"/>
          <w:spacing w:val="-1"/>
        </w:rPr>
        <w:t xml:space="preserve"> </w:t>
      </w:r>
      <w:r>
        <w:rPr>
          <w:color w:val="231F20"/>
        </w:rPr>
        <w:t>are</w:t>
      </w:r>
      <w:r>
        <w:rPr>
          <w:color w:val="231F20"/>
          <w:spacing w:val="-1"/>
        </w:rPr>
        <w:t xml:space="preserve"> </w:t>
      </w:r>
      <w:r>
        <w:rPr>
          <w:color w:val="231F20"/>
        </w:rPr>
        <w:t>considered</w:t>
      </w:r>
      <w:r>
        <w:rPr>
          <w:color w:val="231F20"/>
          <w:spacing w:val="-1"/>
        </w:rPr>
        <w:t xml:space="preserve"> </w:t>
      </w:r>
      <w:r>
        <w:rPr>
          <w:color w:val="231F20"/>
        </w:rPr>
        <w:t>significant</w:t>
      </w:r>
      <w:r>
        <w:rPr>
          <w:color w:val="231F20"/>
          <w:spacing w:val="-1"/>
        </w:rPr>
        <w:t xml:space="preserve"> </w:t>
      </w:r>
      <w:proofErr w:type="gramStart"/>
      <w:r>
        <w:rPr>
          <w:color w:val="231F20"/>
        </w:rPr>
        <w:t>in</w:t>
      </w:r>
      <w:r>
        <w:rPr>
          <w:color w:val="231F20"/>
          <w:spacing w:val="-1"/>
        </w:rPr>
        <w:t xml:space="preserve"> </w:t>
      </w:r>
      <w:r>
        <w:rPr>
          <w:color w:val="231F20"/>
        </w:rPr>
        <w:t>order</w:t>
      </w:r>
      <w:r>
        <w:rPr>
          <w:color w:val="231F20"/>
          <w:spacing w:val="-1"/>
        </w:rPr>
        <w:t xml:space="preserve"> </w:t>
      </w:r>
      <w:r>
        <w:rPr>
          <w:color w:val="231F20"/>
        </w:rPr>
        <w:t>to</w:t>
      </w:r>
      <w:proofErr w:type="gramEnd"/>
      <w:r>
        <w:rPr>
          <w:color w:val="231F20"/>
          <w:spacing w:val="-1"/>
        </w:rPr>
        <w:t xml:space="preserve"> </w:t>
      </w:r>
      <w:r>
        <w:rPr>
          <w:color w:val="231F20"/>
        </w:rPr>
        <w:t>avoid</w:t>
      </w:r>
      <w:r>
        <w:rPr>
          <w:color w:val="231F20"/>
          <w:spacing w:val="-1"/>
        </w:rPr>
        <w:t xml:space="preserve"> </w:t>
      </w:r>
      <w:r>
        <w:rPr>
          <w:color w:val="231F20"/>
        </w:rPr>
        <w:t>ambiguity.</w:t>
      </w:r>
      <w:r>
        <w:rPr>
          <w:color w:val="231F20"/>
          <w:spacing w:val="-1"/>
        </w:rPr>
        <w:t xml:space="preserve"> </w:t>
      </w:r>
      <w:r>
        <w:rPr>
          <w:color w:val="231F20"/>
        </w:rPr>
        <w:t>OLAW has identified the following kinds of significant changes that may serve as examples to guide the IACUC in its determinations:</w:t>
      </w:r>
    </w:p>
    <w:p w14:paraId="23FB1A1A" w14:textId="77777777" w:rsidR="00786F5F" w:rsidRDefault="00000000">
      <w:pPr>
        <w:pStyle w:val="ListParagraph"/>
        <w:numPr>
          <w:ilvl w:val="1"/>
          <w:numId w:val="90"/>
        </w:numPr>
        <w:tabs>
          <w:tab w:val="left" w:pos="839"/>
        </w:tabs>
        <w:spacing w:before="176"/>
        <w:ind w:left="839" w:hanging="239"/>
        <w:rPr>
          <w:color w:val="231F20"/>
          <w:sz w:val="20"/>
        </w:rPr>
      </w:pPr>
      <w:r>
        <w:rPr>
          <w:color w:val="231F20"/>
          <w:sz w:val="20"/>
        </w:rPr>
        <w:t>change</w:t>
      </w:r>
      <w:r>
        <w:rPr>
          <w:color w:val="231F20"/>
          <w:spacing w:val="3"/>
          <w:sz w:val="20"/>
        </w:rPr>
        <w:t xml:space="preserve"> </w:t>
      </w:r>
      <w:r>
        <w:rPr>
          <w:color w:val="231F20"/>
          <w:sz w:val="20"/>
        </w:rPr>
        <w:t>in</w:t>
      </w:r>
      <w:r>
        <w:rPr>
          <w:color w:val="231F20"/>
          <w:spacing w:val="4"/>
          <w:sz w:val="20"/>
        </w:rPr>
        <w:t xml:space="preserve"> </w:t>
      </w:r>
      <w:r>
        <w:rPr>
          <w:color w:val="231F20"/>
          <w:sz w:val="20"/>
        </w:rPr>
        <w:t>objectives</w:t>
      </w:r>
      <w:r>
        <w:rPr>
          <w:color w:val="231F20"/>
          <w:spacing w:val="4"/>
          <w:sz w:val="20"/>
        </w:rPr>
        <w:t xml:space="preserve"> </w:t>
      </w:r>
      <w:r>
        <w:rPr>
          <w:color w:val="231F20"/>
          <w:sz w:val="20"/>
        </w:rPr>
        <w:t>of</w:t>
      </w:r>
      <w:r>
        <w:rPr>
          <w:color w:val="231F20"/>
          <w:spacing w:val="3"/>
          <w:sz w:val="20"/>
        </w:rPr>
        <w:t xml:space="preserve"> </w:t>
      </w:r>
      <w:r>
        <w:rPr>
          <w:color w:val="231F20"/>
          <w:sz w:val="20"/>
        </w:rPr>
        <w:t>a</w:t>
      </w:r>
      <w:r>
        <w:rPr>
          <w:color w:val="231F20"/>
          <w:spacing w:val="4"/>
          <w:sz w:val="20"/>
        </w:rPr>
        <w:t xml:space="preserve"> </w:t>
      </w:r>
      <w:proofErr w:type="gramStart"/>
      <w:r>
        <w:rPr>
          <w:color w:val="231F20"/>
          <w:spacing w:val="-2"/>
          <w:sz w:val="20"/>
        </w:rPr>
        <w:t>study;</w:t>
      </w:r>
      <w:proofErr w:type="gramEnd"/>
    </w:p>
    <w:p w14:paraId="732516FB" w14:textId="77777777" w:rsidR="00786F5F" w:rsidRDefault="00000000">
      <w:pPr>
        <w:pStyle w:val="ListParagraph"/>
        <w:numPr>
          <w:ilvl w:val="1"/>
          <w:numId w:val="90"/>
        </w:numPr>
        <w:tabs>
          <w:tab w:val="left" w:pos="839"/>
        </w:tabs>
        <w:spacing w:before="81"/>
        <w:ind w:left="839" w:hanging="239"/>
        <w:rPr>
          <w:color w:val="231F20"/>
          <w:sz w:val="20"/>
        </w:rPr>
      </w:pPr>
      <w:r>
        <w:rPr>
          <w:color w:val="231F20"/>
          <w:sz w:val="20"/>
        </w:rPr>
        <w:t>proposals</w:t>
      </w:r>
      <w:r>
        <w:rPr>
          <w:color w:val="231F20"/>
          <w:spacing w:val="-2"/>
          <w:sz w:val="20"/>
        </w:rPr>
        <w:t xml:space="preserve"> </w:t>
      </w:r>
      <w:r>
        <w:rPr>
          <w:color w:val="231F20"/>
          <w:sz w:val="20"/>
        </w:rPr>
        <w:t>to</w:t>
      </w:r>
      <w:r>
        <w:rPr>
          <w:color w:val="231F20"/>
          <w:spacing w:val="-1"/>
          <w:sz w:val="20"/>
        </w:rPr>
        <w:t xml:space="preserve"> </w:t>
      </w:r>
      <w:r>
        <w:rPr>
          <w:color w:val="231F20"/>
          <w:sz w:val="20"/>
        </w:rPr>
        <w:t>switch</w:t>
      </w:r>
      <w:r>
        <w:rPr>
          <w:color w:val="231F20"/>
          <w:spacing w:val="-1"/>
          <w:sz w:val="20"/>
        </w:rPr>
        <w:t xml:space="preserve"> </w:t>
      </w:r>
      <w:r>
        <w:rPr>
          <w:color w:val="231F20"/>
          <w:sz w:val="20"/>
        </w:rPr>
        <w:t>from</w:t>
      </w:r>
      <w:r>
        <w:rPr>
          <w:color w:val="231F20"/>
          <w:spacing w:val="-1"/>
          <w:sz w:val="20"/>
        </w:rPr>
        <w:t xml:space="preserve"> </w:t>
      </w:r>
      <w:r>
        <w:rPr>
          <w:color w:val="231F20"/>
          <w:sz w:val="20"/>
        </w:rPr>
        <w:t>nonsurvival</w:t>
      </w:r>
      <w:r>
        <w:rPr>
          <w:color w:val="231F20"/>
          <w:spacing w:val="-1"/>
          <w:sz w:val="20"/>
        </w:rPr>
        <w:t xml:space="preserve"> </w:t>
      </w:r>
      <w:r>
        <w:rPr>
          <w:color w:val="231F20"/>
          <w:sz w:val="20"/>
        </w:rPr>
        <w:t>to</w:t>
      </w:r>
      <w:r>
        <w:rPr>
          <w:color w:val="231F20"/>
          <w:spacing w:val="-1"/>
          <w:sz w:val="20"/>
        </w:rPr>
        <w:t xml:space="preserve"> </w:t>
      </w:r>
      <w:r>
        <w:rPr>
          <w:color w:val="231F20"/>
          <w:sz w:val="20"/>
        </w:rPr>
        <w:t>survival</w:t>
      </w:r>
      <w:r>
        <w:rPr>
          <w:color w:val="231F20"/>
          <w:spacing w:val="-1"/>
          <w:sz w:val="20"/>
        </w:rPr>
        <w:t xml:space="preserve"> </w:t>
      </w:r>
      <w:proofErr w:type="gramStart"/>
      <w:r>
        <w:rPr>
          <w:color w:val="231F20"/>
          <w:spacing w:val="-2"/>
          <w:sz w:val="20"/>
        </w:rPr>
        <w:t>surgery;</w:t>
      </w:r>
      <w:proofErr w:type="gramEnd"/>
    </w:p>
    <w:p w14:paraId="70EF9C95" w14:textId="77777777" w:rsidR="00786F5F" w:rsidRDefault="00000000">
      <w:pPr>
        <w:pStyle w:val="ListParagraph"/>
        <w:numPr>
          <w:ilvl w:val="1"/>
          <w:numId w:val="90"/>
        </w:numPr>
        <w:tabs>
          <w:tab w:val="left" w:pos="839"/>
        </w:tabs>
        <w:spacing w:line="261" w:lineRule="auto"/>
        <w:ind w:left="839" w:right="598"/>
        <w:rPr>
          <w:color w:val="231F20"/>
          <w:sz w:val="20"/>
        </w:rPr>
      </w:pPr>
      <w:r>
        <w:rPr>
          <w:color w:val="231F20"/>
          <w:sz w:val="20"/>
        </w:rPr>
        <w:t xml:space="preserve">change in degree of invasiveness of a procedure or discomfort to an </w:t>
      </w:r>
      <w:proofErr w:type="gramStart"/>
      <w:r>
        <w:rPr>
          <w:color w:val="231F20"/>
          <w:spacing w:val="-2"/>
          <w:sz w:val="20"/>
        </w:rPr>
        <w:t>animal;</w:t>
      </w:r>
      <w:proofErr w:type="gramEnd"/>
    </w:p>
    <w:p w14:paraId="3356F4A5" w14:textId="77777777" w:rsidR="00786F5F" w:rsidRDefault="00000000">
      <w:pPr>
        <w:pStyle w:val="ListParagraph"/>
        <w:numPr>
          <w:ilvl w:val="1"/>
          <w:numId w:val="90"/>
        </w:numPr>
        <w:tabs>
          <w:tab w:val="left" w:pos="839"/>
        </w:tabs>
        <w:spacing w:before="59"/>
        <w:ind w:left="839" w:hanging="239"/>
        <w:rPr>
          <w:color w:val="231F20"/>
          <w:sz w:val="20"/>
        </w:rPr>
      </w:pPr>
      <w:r>
        <w:rPr>
          <w:color w:val="231F20"/>
          <w:sz w:val="20"/>
        </w:rPr>
        <w:t>change</w:t>
      </w:r>
      <w:r>
        <w:rPr>
          <w:color w:val="231F20"/>
          <w:spacing w:val="2"/>
          <w:sz w:val="20"/>
        </w:rPr>
        <w:t xml:space="preserve"> </w:t>
      </w:r>
      <w:r>
        <w:rPr>
          <w:color w:val="231F20"/>
          <w:sz w:val="20"/>
        </w:rPr>
        <w:t>in</w:t>
      </w:r>
      <w:r>
        <w:rPr>
          <w:color w:val="231F20"/>
          <w:spacing w:val="3"/>
          <w:sz w:val="20"/>
        </w:rPr>
        <w:t xml:space="preserve"> </w:t>
      </w:r>
      <w:r>
        <w:rPr>
          <w:color w:val="231F20"/>
          <w:sz w:val="20"/>
        </w:rPr>
        <w:t>species</w:t>
      </w:r>
      <w:r>
        <w:rPr>
          <w:color w:val="231F20"/>
          <w:spacing w:val="2"/>
          <w:sz w:val="20"/>
        </w:rPr>
        <w:t xml:space="preserve"> </w:t>
      </w:r>
      <w:r>
        <w:rPr>
          <w:color w:val="231F20"/>
          <w:sz w:val="20"/>
        </w:rPr>
        <w:t>or</w:t>
      </w:r>
      <w:r>
        <w:rPr>
          <w:color w:val="231F20"/>
          <w:spacing w:val="3"/>
          <w:sz w:val="20"/>
        </w:rPr>
        <w:t xml:space="preserve"> </w:t>
      </w:r>
      <w:r>
        <w:rPr>
          <w:color w:val="231F20"/>
          <w:sz w:val="20"/>
        </w:rPr>
        <w:t>in</w:t>
      </w:r>
      <w:r>
        <w:rPr>
          <w:color w:val="231F20"/>
          <w:spacing w:val="2"/>
          <w:sz w:val="20"/>
        </w:rPr>
        <w:t xml:space="preserve"> </w:t>
      </w:r>
      <w:r>
        <w:rPr>
          <w:color w:val="231F20"/>
          <w:sz w:val="20"/>
        </w:rPr>
        <w:t>the</w:t>
      </w:r>
      <w:r>
        <w:rPr>
          <w:color w:val="231F20"/>
          <w:spacing w:val="3"/>
          <w:sz w:val="20"/>
        </w:rPr>
        <w:t xml:space="preserve"> </w:t>
      </w:r>
      <w:r>
        <w:rPr>
          <w:color w:val="231F20"/>
          <w:sz w:val="20"/>
        </w:rPr>
        <w:t>approximate</w:t>
      </w:r>
      <w:r>
        <w:rPr>
          <w:color w:val="231F20"/>
          <w:spacing w:val="2"/>
          <w:sz w:val="20"/>
        </w:rPr>
        <w:t xml:space="preserve"> </w:t>
      </w:r>
      <w:r>
        <w:rPr>
          <w:color w:val="231F20"/>
          <w:sz w:val="20"/>
        </w:rPr>
        <w:t>number</w:t>
      </w:r>
      <w:r>
        <w:rPr>
          <w:color w:val="231F20"/>
          <w:spacing w:val="3"/>
          <w:sz w:val="20"/>
        </w:rPr>
        <w:t xml:space="preserve"> </w:t>
      </w:r>
      <w:r>
        <w:rPr>
          <w:color w:val="231F20"/>
          <w:sz w:val="20"/>
        </w:rPr>
        <w:t>of</w:t>
      </w:r>
      <w:r>
        <w:rPr>
          <w:color w:val="231F20"/>
          <w:spacing w:val="3"/>
          <w:sz w:val="20"/>
        </w:rPr>
        <w:t xml:space="preserve"> </w:t>
      </w:r>
      <w:r>
        <w:rPr>
          <w:color w:val="231F20"/>
          <w:sz w:val="20"/>
        </w:rPr>
        <w:t>animals</w:t>
      </w:r>
      <w:r>
        <w:rPr>
          <w:color w:val="231F20"/>
          <w:spacing w:val="2"/>
          <w:sz w:val="20"/>
        </w:rPr>
        <w:t xml:space="preserve"> </w:t>
      </w:r>
      <w:proofErr w:type="gramStart"/>
      <w:r>
        <w:rPr>
          <w:color w:val="231F20"/>
          <w:spacing w:val="-2"/>
          <w:sz w:val="20"/>
        </w:rPr>
        <w:t>used;</w:t>
      </w:r>
      <w:proofErr w:type="gramEnd"/>
    </w:p>
    <w:p w14:paraId="29F422CD" w14:textId="77777777" w:rsidR="00786F5F" w:rsidRDefault="00000000">
      <w:pPr>
        <w:pStyle w:val="ListParagraph"/>
        <w:numPr>
          <w:ilvl w:val="1"/>
          <w:numId w:val="90"/>
        </w:numPr>
        <w:tabs>
          <w:tab w:val="left" w:pos="839"/>
        </w:tabs>
        <w:spacing w:before="79"/>
        <w:ind w:left="839" w:hanging="239"/>
        <w:rPr>
          <w:color w:val="231F20"/>
          <w:sz w:val="20"/>
        </w:rPr>
      </w:pPr>
      <w:r>
        <w:rPr>
          <w:color w:val="231F20"/>
          <w:sz w:val="20"/>
        </w:rPr>
        <w:t>change</w:t>
      </w:r>
      <w:r>
        <w:rPr>
          <w:color w:val="231F20"/>
          <w:spacing w:val="-4"/>
          <w:sz w:val="20"/>
        </w:rPr>
        <w:t xml:space="preserve"> </w:t>
      </w:r>
      <w:r>
        <w:rPr>
          <w:color w:val="231F20"/>
          <w:sz w:val="20"/>
        </w:rPr>
        <w:t>in</w:t>
      </w:r>
      <w:r>
        <w:rPr>
          <w:color w:val="231F20"/>
          <w:spacing w:val="-1"/>
          <w:sz w:val="20"/>
        </w:rPr>
        <w:t xml:space="preserve"> </w:t>
      </w:r>
      <w:r>
        <w:rPr>
          <w:color w:val="231F20"/>
          <w:sz w:val="20"/>
        </w:rPr>
        <w:t>personnel</w:t>
      </w:r>
      <w:r>
        <w:rPr>
          <w:color w:val="231F20"/>
          <w:spacing w:val="-2"/>
          <w:sz w:val="20"/>
        </w:rPr>
        <w:t xml:space="preserve"> </w:t>
      </w:r>
      <w:r>
        <w:rPr>
          <w:color w:val="231F20"/>
          <w:sz w:val="20"/>
        </w:rPr>
        <w:t>involved</w:t>
      </w:r>
      <w:r>
        <w:rPr>
          <w:color w:val="231F20"/>
          <w:spacing w:val="-1"/>
          <w:sz w:val="20"/>
        </w:rPr>
        <w:t xml:space="preserve"> </w:t>
      </w:r>
      <w:r>
        <w:rPr>
          <w:color w:val="231F20"/>
          <w:sz w:val="20"/>
        </w:rPr>
        <w:t>in</w:t>
      </w:r>
      <w:r>
        <w:rPr>
          <w:color w:val="231F20"/>
          <w:spacing w:val="-2"/>
          <w:sz w:val="20"/>
        </w:rPr>
        <w:t xml:space="preserve"> </w:t>
      </w:r>
      <w:r>
        <w:rPr>
          <w:color w:val="231F20"/>
          <w:sz w:val="20"/>
        </w:rPr>
        <w:t>animal</w:t>
      </w:r>
      <w:r>
        <w:rPr>
          <w:color w:val="231F20"/>
          <w:spacing w:val="-1"/>
          <w:sz w:val="20"/>
        </w:rPr>
        <w:t xml:space="preserve"> </w:t>
      </w:r>
      <w:proofErr w:type="gramStart"/>
      <w:r>
        <w:rPr>
          <w:color w:val="231F20"/>
          <w:spacing w:val="-2"/>
          <w:sz w:val="20"/>
        </w:rPr>
        <w:t>procedures;</w:t>
      </w:r>
      <w:proofErr w:type="gramEnd"/>
    </w:p>
    <w:p w14:paraId="15E7E98B" w14:textId="77777777" w:rsidR="00786F5F" w:rsidRDefault="00000000">
      <w:pPr>
        <w:pStyle w:val="ListParagraph"/>
        <w:numPr>
          <w:ilvl w:val="1"/>
          <w:numId w:val="90"/>
        </w:numPr>
        <w:tabs>
          <w:tab w:val="left" w:pos="839"/>
        </w:tabs>
        <w:ind w:left="839" w:hanging="239"/>
        <w:rPr>
          <w:color w:val="231F20"/>
          <w:sz w:val="20"/>
        </w:rPr>
      </w:pPr>
      <w:r>
        <w:rPr>
          <w:color w:val="231F20"/>
          <w:spacing w:val="-2"/>
          <w:sz w:val="20"/>
        </w:rPr>
        <w:t>change</w:t>
      </w:r>
      <w:r>
        <w:rPr>
          <w:color w:val="231F20"/>
          <w:spacing w:val="-13"/>
          <w:sz w:val="20"/>
        </w:rPr>
        <w:t xml:space="preserve"> </w:t>
      </w:r>
      <w:r>
        <w:rPr>
          <w:color w:val="231F20"/>
          <w:spacing w:val="-2"/>
          <w:sz w:val="20"/>
        </w:rPr>
        <w:t>in</w:t>
      </w:r>
      <w:r>
        <w:rPr>
          <w:color w:val="231F20"/>
          <w:spacing w:val="-12"/>
          <w:sz w:val="20"/>
        </w:rPr>
        <w:t xml:space="preserve"> </w:t>
      </w:r>
      <w:r>
        <w:rPr>
          <w:color w:val="231F20"/>
          <w:spacing w:val="-2"/>
          <w:sz w:val="20"/>
        </w:rPr>
        <w:t>anesthetic</w:t>
      </w:r>
      <w:r>
        <w:rPr>
          <w:color w:val="231F20"/>
          <w:spacing w:val="-13"/>
          <w:sz w:val="20"/>
        </w:rPr>
        <w:t xml:space="preserve"> </w:t>
      </w:r>
      <w:r>
        <w:rPr>
          <w:color w:val="231F20"/>
          <w:spacing w:val="-2"/>
          <w:sz w:val="20"/>
        </w:rPr>
        <w:t>agent(s)</w:t>
      </w:r>
      <w:r>
        <w:rPr>
          <w:color w:val="231F20"/>
          <w:spacing w:val="-12"/>
          <w:sz w:val="20"/>
        </w:rPr>
        <w:t xml:space="preserve"> </w:t>
      </w:r>
      <w:r>
        <w:rPr>
          <w:color w:val="231F20"/>
          <w:spacing w:val="-2"/>
          <w:sz w:val="20"/>
        </w:rPr>
        <w:t>or</w:t>
      </w:r>
      <w:r>
        <w:rPr>
          <w:color w:val="231F20"/>
          <w:spacing w:val="-12"/>
          <w:sz w:val="20"/>
        </w:rPr>
        <w:t xml:space="preserve"> </w:t>
      </w:r>
      <w:r>
        <w:rPr>
          <w:color w:val="231F20"/>
          <w:spacing w:val="-2"/>
          <w:sz w:val="20"/>
        </w:rPr>
        <w:t>in</w:t>
      </w:r>
      <w:r>
        <w:rPr>
          <w:color w:val="231F20"/>
          <w:spacing w:val="-13"/>
          <w:sz w:val="20"/>
        </w:rPr>
        <w:t xml:space="preserve"> </w:t>
      </w:r>
      <w:r>
        <w:rPr>
          <w:color w:val="231F20"/>
          <w:spacing w:val="-2"/>
          <w:sz w:val="20"/>
        </w:rPr>
        <w:t>the</w:t>
      </w:r>
      <w:r>
        <w:rPr>
          <w:color w:val="231F20"/>
          <w:spacing w:val="-12"/>
          <w:sz w:val="20"/>
        </w:rPr>
        <w:t xml:space="preserve"> </w:t>
      </w:r>
      <w:r>
        <w:rPr>
          <w:color w:val="231F20"/>
          <w:spacing w:val="-2"/>
          <w:sz w:val="20"/>
        </w:rPr>
        <w:t>use</w:t>
      </w:r>
      <w:r>
        <w:rPr>
          <w:color w:val="231F20"/>
          <w:spacing w:val="-13"/>
          <w:sz w:val="20"/>
        </w:rPr>
        <w:t xml:space="preserve"> </w:t>
      </w:r>
      <w:r>
        <w:rPr>
          <w:color w:val="231F20"/>
          <w:spacing w:val="-2"/>
          <w:sz w:val="20"/>
        </w:rPr>
        <w:t>or</w:t>
      </w:r>
      <w:r>
        <w:rPr>
          <w:color w:val="231F20"/>
          <w:spacing w:val="-12"/>
          <w:sz w:val="20"/>
        </w:rPr>
        <w:t xml:space="preserve"> </w:t>
      </w:r>
      <w:r>
        <w:rPr>
          <w:color w:val="231F20"/>
          <w:spacing w:val="-2"/>
          <w:sz w:val="20"/>
        </w:rPr>
        <w:t>withholding</w:t>
      </w:r>
      <w:r>
        <w:rPr>
          <w:color w:val="231F20"/>
          <w:spacing w:val="-12"/>
          <w:sz w:val="20"/>
        </w:rPr>
        <w:t xml:space="preserve"> </w:t>
      </w:r>
      <w:r>
        <w:rPr>
          <w:color w:val="231F20"/>
          <w:spacing w:val="-2"/>
          <w:sz w:val="20"/>
        </w:rPr>
        <w:t>of</w:t>
      </w:r>
      <w:r>
        <w:rPr>
          <w:color w:val="231F20"/>
          <w:spacing w:val="-13"/>
          <w:sz w:val="20"/>
        </w:rPr>
        <w:t xml:space="preserve"> </w:t>
      </w:r>
      <w:proofErr w:type="gramStart"/>
      <w:r>
        <w:rPr>
          <w:color w:val="231F20"/>
          <w:spacing w:val="-2"/>
          <w:sz w:val="20"/>
        </w:rPr>
        <w:t>analgesics;</w:t>
      </w:r>
      <w:proofErr w:type="gramEnd"/>
    </w:p>
    <w:p w14:paraId="7CF72F84" w14:textId="77777777" w:rsidR="00786F5F" w:rsidRDefault="00786F5F">
      <w:pPr>
        <w:pStyle w:val="ListParagraph"/>
        <w:rPr>
          <w:sz w:val="20"/>
        </w:rPr>
        <w:sectPr w:rsidR="00786F5F">
          <w:pgSz w:w="8640" w:h="12960"/>
          <w:pgMar w:top="880" w:right="360" w:bottom="280" w:left="720" w:header="687" w:footer="0" w:gutter="0"/>
          <w:cols w:space="720"/>
        </w:sectPr>
      </w:pPr>
    </w:p>
    <w:p w14:paraId="31E6D9BC" w14:textId="77777777" w:rsidR="00786F5F" w:rsidRDefault="00786F5F">
      <w:pPr>
        <w:pStyle w:val="BodyText"/>
      </w:pPr>
    </w:p>
    <w:p w14:paraId="003BC1AA" w14:textId="77777777" w:rsidR="00786F5F" w:rsidRDefault="00786F5F">
      <w:pPr>
        <w:pStyle w:val="BodyText"/>
      </w:pPr>
    </w:p>
    <w:p w14:paraId="0F814B5C" w14:textId="77777777" w:rsidR="00786F5F" w:rsidRDefault="00786F5F">
      <w:pPr>
        <w:pStyle w:val="BodyText"/>
        <w:spacing w:before="21"/>
      </w:pPr>
    </w:p>
    <w:p w14:paraId="6E34CF87" w14:textId="77777777" w:rsidR="00786F5F" w:rsidRDefault="00000000">
      <w:pPr>
        <w:pStyle w:val="ListParagraph"/>
        <w:numPr>
          <w:ilvl w:val="0"/>
          <w:numId w:val="90"/>
        </w:numPr>
        <w:tabs>
          <w:tab w:val="left" w:pos="719"/>
        </w:tabs>
        <w:spacing w:before="1"/>
        <w:ind w:left="719" w:hanging="239"/>
        <w:rPr>
          <w:color w:val="231F20"/>
          <w:sz w:val="20"/>
        </w:rPr>
      </w:pPr>
      <w:r>
        <w:rPr>
          <w:color w:val="231F20"/>
          <w:sz w:val="20"/>
        </w:rPr>
        <w:t>change</w:t>
      </w:r>
      <w:r>
        <w:rPr>
          <w:color w:val="231F20"/>
          <w:spacing w:val="1"/>
          <w:sz w:val="20"/>
        </w:rPr>
        <w:t xml:space="preserve"> </w:t>
      </w:r>
      <w:r>
        <w:rPr>
          <w:color w:val="231F20"/>
          <w:sz w:val="20"/>
        </w:rPr>
        <w:t>in</w:t>
      </w:r>
      <w:r>
        <w:rPr>
          <w:color w:val="231F20"/>
          <w:spacing w:val="1"/>
          <w:sz w:val="20"/>
        </w:rPr>
        <w:t xml:space="preserve"> </w:t>
      </w:r>
      <w:r>
        <w:rPr>
          <w:color w:val="231F20"/>
          <w:sz w:val="20"/>
        </w:rPr>
        <w:t>methods</w:t>
      </w:r>
      <w:r>
        <w:rPr>
          <w:color w:val="231F20"/>
          <w:spacing w:val="1"/>
          <w:sz w:val="20"/>
        </w:rPr>
        <w:t xml:space="preserve"> </w:t>
      </w:r>
      <w:r>
        <w:rPr>
          <w:color w:val="231F20"/>
          <w:sz w:val="20"/>
        </w:rPr>
        <w:t>of</w:t>
      </w:r>
      <w:r>
        <w:rPr>
          <w:color w:val="231F20"/>
          <w:spacing w:val="1"/>
          <w:sz w:val="20"/>
        </w:rPr>
        <w:t xml:space="preserve"> </w:t>
      </w:r>
      <w:r>
        <w:rPr>
          <w:color w:val="231F20"/>
          <w:sz w:val="20"/>
        </w:rPr>
        <w:t>euthanasia;</w:t>
      </w:r>
      <w:r>
        <w:rPr>
          <w:color w:val="231F20"/>
          <w:spacing w:val="1"/>
          <w:sz w:val="20"/>
        </w:rPr>
        <w:t xml:space="preserve"> </w:t>
      </w:r>
      <w:r>
        <w:rPr>
          <w:color w:val="231F20"/>
          <w:spacing w:val="-5"/>
          <w:sz w:val="20"/>
        </w:rPr>
        <w:t>or</w:t>
      </w:r>
    </w:p>
    <w:p w14:paraId="7B0A64B5" w14:textId="77777777" w:rsidR="00786F5F" w:rsidRDefault="00000000">
      <w:pPr>
        <w:pStyle w:val="ListParagraph"/>
        <w:numPr>
          <w:ilvl w:val="0"/>
          <w:numId w:val="90"/>
        </w:numPr>
        <w:tabs>
          <w:tab w:val="left" w:pos="719"/>
        </w:tabs>
        <w:spacing w:line="261" w:lineRule="auto"/>
        <w:ind w:left="719" w:right="716"/>
        <w:rPr>
          <w:color w:val="231F20"/>
          <w:sz w:val="20"/>
        </w:rPr>
      </w:pPr>
      <w:r>
        <w:rPr>
          <w:color w:val="231F20"/>
          <w:sz w:val="20"/>
        </w:rPr>
        <w:t>change</w:t>
      </w:r>
      <w:r>
        <w:rPr>
          <w:color w:val="231F20"/>
          <w:spacing w:val="-5"/>
          <w:sz w:val="20"/>
        </w:rPr>
        <w:t xml:space="preserve"> </w:t>
      </w:r>
      <w:r>
        <w:rPr>
          <w:color w:val="231F20"/>
          <w:sz w:val="20"/>
        </w:rPr>
        <w:t>in</w:t>
      </w:r>
      <w:r>
        <w:rPr>
          <w:color w:val="231F20"/>
          <w:spacing w:val="-5"/>
          <w:sz w:val="20"/>
        </w:rPr>
        <w:t xml:space="preserve"> </w:t>
      </w:r>
      <w:r>
        <w:rPr>
          <w:color w:val="231F20"/>
          <w:sz w:val="20"/>
        </w:rPr>
        <w:t>duration,</w:t>
      </w:r>
      <w:r>
        <w:rPr>
          <w:color w:val="231F20"/>
          <w:spacing w:val="-5"/>
          <w:sz w:val="20"/>
        </w:rPr>
        <w:t xml:space="preserve"> </w:t>
      </w:r>
      <w:r>
        <w:rPr>
          <w:color w:val="231F20"/>
          <w:sz w:val="20"/>
        </w:rPr>
        <w:t>frequency</w:t>
      </w:r>
      <w:r>
        <w:rPr>
          <w:color w:val="231F20"/>
          <w:spacing w:val="-5"/>
          <w:sz w:val="20"/>
        </w:rPr>
        <w:t xml:space="preserve"> </w:t>
      </w:r>
      <w:r>
        <w:rPr>
          <w:color w:val="231F20"/>
          <w:sz w:val="20"/>
        </w:rPr>
        <w:t>or</w:t>
      </w:r>
      <w:r>
        <w:rPr>
          <w:color w:val="231F20"/>
          <w:spacing w:val="-5"/>
          <w:sz w:val="20"/>
        </w:rPr>
        <w:t xml:space="preserve"> </w:t>
      </w:r>
      <w:r>
        <w:rPr>
          <w:color w:val="231F20"/>
          <w:sz w:val="20"/>
        </w:rPr>
        <w:t>number</w:t>
      </w:r>
      <w:r>
        <w:rPr>
          <w:color w:val="231F20"/>
          <w:spacing w:val="-5"/>
          <w:sz w:val="20"/>
        </w:rPr>
        <w:t xml:space="preserve"> </w:t>
      </w:r>
      <w:r>
        <w:rPr>
          <w:color w:val="231F20"/>
          <w:sz w:val="20"/>
        </w:rPr>
        <w:t>of</w:t>
      </w:r>
      <w:r>
        <w:rPr>
          <w:color w:val="231F20"/>
          <w:spacing w:val="-5"/>
          <w:sz w:val="20"/>
        </w:rPr>
        <w:t xml:space="preserve"> </w:t>
      </w:r>
      <w:r>
        <w:rPr>
          <w:color w:val="231F20"/>
          <w:sz w:val="20"/>
        </w:rPr>
        <w:t>procedures</w:t>
      </w:r>
      <w:r>
        <w:rPr>
          <w:color w:val="231F20"/>
          <w:spacing w:val="-5"/>
          <w:sz w:val="20"/>
        </w:rPr>
        <w:t xml:space="preserve"> </w:t>
      </w:r>
      <w:r>
        <w:rPr>
          <w:color w:val="231F20"/>
          <w:sz w:val="20"/>
        </w:rPr>
        <w:t>performed</w:t>
      </w:r>
      <w:r>
        <w:rPr>
          <w:color w:val="231F20"/>
          <w:spacing w:val="-5"/>
          <w:sz w:val="20"/>
        </w:rPr>
        <w:t xml:space="preserve"> </w:t>
      </w:r>
      <w:r>
        <w:rPr>
          <w:color w:val="231F20"/>
          <w:sz w:val="20"/>
        </w:rPr>
        <w:t>on an animal.</w:t>
      </w:r>
    </w:p>
    <w:p w14:paraId="58C6711C" w14:textId="77777777" w:rsidR="00786F5F" w:rsidRDefault="00786F5F">
      <w:pPr>
        <w:pStyle w:val="BodyText"/>
        <w:spacing w:before="49"/>
      </w:pPr>
    </w:p>
    <w:p w14:paraId="4FEE14AA" w14:textId="77777777" w:rsidR="00786F5F" w:rsidRDefault="00000000">
      <w:pPr>
        <w:pStyle w:val="BodyText"/>
        <w:spacing w:line="261" w:lineRule="auto"/>
        <w:ind w:left="240" w:right="716"/>
        <w:jc w:val="both"/>
      </w:pPr>
      <w:r>
        <w:rPr>
          <w:color w:val="231F20"/>
        </w:rPr>
        <w:t xml:space="preserve">Review of significant changes may be conducted using either the full </w:t>
      </w:r>
      <w:proofErr w:type="gramStart"/>
      <w:r>
        <w:rPr>
          <w:color w:val="231F20"/>
        </w:rPr>
        <w:t>com-mittee</w:t>
      </w:r>
      <w:proofErr w:type="gramEnd"/>
      <w:r>
        <w:rPr>
          <w:color w:val="231F20"/>
          <w:spacing w:val="7"/>
        </w:rPr>
        <w:t xml:space="preserve"> </w:t>
      </w:r>
      <w:r>
        <w:rPr>
          <w:color w:val="231F20"/>
        </w:rPr>
        <w:t>review</w:t>
      </w:r>
      <w:r>
        <w:rPr>
          <w:color w:val="231F20"/>
          <w:spacing w:val="7"/>
        </w:rPr>
        <w:t xml:space="preserve"> </w:t>
      </w:r>
      <w:r>
        <w:rPr>
          <w:color w:val="231F20"/>
        </w:rPr>
        <w:t>or</w:t>
      </w:r>
      <w:r>
        <w:rPr>
          <w:color w:val="231F20"/>
          <w:spacing w:val="7"/>
        </w:rPr>
        <w:t xml:space="preserve"> </w:t>
      </w:r>
      <w:r>
        <w:rPr>
          <w:color w:val="231F20"/>
        </w:rPr>
        <w:t>the</w:t>
      </w:r>
      <w:r>
        <w:rPr>
          <w:color w:val="231F20"/>
          <w:spacing w:val="7"/>
        </w:rPr>
        <w:t xml:space="preserve"> </w:t>
      </w:r>
      <w:r>
        <w:rPr>
          <w:color w:val="231F20"/>
        </w:rPr>
        <w:t>designated</w:t>
      </w:r>
      <w:r>
        <w:rPr>
          <w:color w:val="231F20"/>
          <w:spacing w:val="7"/>
        </w:rPr>
        <w:t xml:space="preserve"> </w:t>
      </w:r>
      <w:r>
        <w:rPr>
          <w:color w:val="231F20"/>
        </w:rPr>
        <w:t>member</w:t>
      </w:r>
      <w:r>
        <w:rPr>
          <w:color w:val="231F20"/>
          <w:spacing w:val="7"/>
        </w:rPr>
        <w:t xml:space="preserve"> </w:t>
      </w:r>
      <w:r>
        <w:rPr>
          <w:color w:val="231F20"/>
        </w:rPr>
        <w:t>review</w:t>
      </w:r>
      <w:r>
        <w:rPr>
          <w:color w:val="231F20"/>
          <w:spacing w:val="7"/>
        </w:rPr>
        <w:t xml:space="preserve"> </w:t>
      </w:r>
      <w:r>
        <w:rPr>
          <w:color w:val="231F20"/>
        </w:rPr>
        <w:t>method</w:t>
      </w:r>
      <w:r>
        <w:rPr>
          <w:color w:val="231F20"/>
          <w:spacing w:val="7"/>
        </w:rPr>
        <w:t xml:space="preserve"> </w:t>
      </w:r>
      <w:r>
        <w:rPr>
          <w:color w:val="231F20"/>
        </w:rPr>
        <w:t>described</w:t>
      </w:r>
      <w:r>
        <w:rPr>
          <w:color w:val="231F20"/>
          <w:spacing w:val="7"/>
        </w:rPr>
        <w:t xml:space="preserve"> </w:t>
      </w:r>
      <w:r>
        <w:rPr>
          <w:color w:val="231F20"/>
          <w:spacing w:val="-2"/>
        </w:rPr>
        <w:t>above.</w:t>
      </w:r>
    </w:p>
    <w:p w14:paraId="7B9BA142" w14:textId="77777777" w:rsidR="00786F5F" w:rsidRDefault="00000000">
      <w:pPr>
        <w:pStyle w:val="Heading4"/>
        <w:spacing w:before="157"/>
        <w:ind w:left="240"/>
      </w:pPr>
      <w:r>
        <w:rPr>
          <w:color w:val="231F20"/>
          <w:w w:val="85"/>
        </w:rPr>
        <w:t>Frequency</w:t>
      </w:r>
      <w:r>
        <w:rPr>
          <w:color w:val="231F20"/>
          <w:spacing w:val="2"/>
        </w:rPr>
        <w:t xml:space="preserve"> </w:t>
      </w:r>
      <w:r>
        <w:rPr>
          <w:color w:val="231F20"/>
          <w:w w:val="85"/>
        </w:rPr>
        <w:t>of</w:t>
      </w:r>
      <w:r>
        <w:rPr>
          <w:color w:val="231F20"/>
          <w:spacing w:val="2"/>
        </w:rPr>
        <w:t xml:space="preserve"> </w:t>
      </w:r>
      <w:r>
        <w:rPr>
          <w:color w:val="231F20"/>
          <w:w w:val="85"/>
        </w:rPr>
        <w:t>Review</w:t>
      </w:r>
      <w:r>
        <w:rPr>
          <w:color w:val="231F20"/>
          <w:spacing w:val="3"/>
        </w:rPr>
        <w:t xml:space="preserve"> </w:t>
      </w:r>
      <w:r>
        <w:rPr>
          <w:color w:val="231F20"/>
          <w:w w:val="85"/>
        </w:rPr>
        <w:t>of</w:t>
      </w:r>
      <w:r>
        <w:rPr>
          <w:color w:val="231F20"/>
          <w:spacing w:val="2"/>
        </w:rPr>
        <w:t xml:space="preserve"> </w:t>
      </w:r>
      <w:r>
        <w:rPr>
          <w:color w:val="231F20"/>
          <w:w w:val="85"/>
        </w:rPr>
        <w:t>Approved</w:t>
      </w:r>
      <w:r>
        <w:rPr>
          <w:color w:val="231F20"/>
          <w:spacing w:val="3"/>
        </w:rPr>
        <w:t xml:space="preserve"> </w:t>
      </w:r>
      <w:r>
        <w:rPr>
          <w:color w:val="231F20"/>
          <w:spacing w:val="-2"/>
          <w:w w:val="85"/>
        </w:rPr>
        <w:t>Protocols</w:t>
      </w:r>
    </w:p>
    <w:p w14:paraId="1C866993" w14:textId="77777777" w:rsidR="00786F5F" w:rsidRDefault="00000000">
      <w:pPr>
        <w:pStyle w:val="BodyText"/>
        <w:spacing w:before="129" w:line="261" w:lineRule="auto"/>
        <w:ind w:left="239" w:right="715"/>
        <w:jc w:val="both"/>
      </w:pPr>
      <w:r>
        <w:rPr>
          <w:color w:val="231F20"/>
        </w:rPr>
        <w:t xml:space="preserve">The </w:t>
      </w:r>
      <w:r>
        <w:rPr>
          <w:i/>
          <w:color w:val="231F20"/>
        </w:rPr>
        <w:t xml:space="preserve">PHS Policy </w:t>
      </w:r>
      <w:r>
        <w:rPr>
          <w:color w:val="231F20"/>
        </w:rPr>
        <w:t>requires that a complete IACUC review of PHS supported protocols be conducted at least once every three years. This triennial review</w:t>
      </w:r>
      <w:r>
        <w:rPr>
          <w:color w:val="231F20"/>
          <w:spacing w:val="-5"/>
        </w:rPr>
        <w:t xml:space="preserve"> </w:t>
      </w:r>
      <w:r>
        <w:rPr>
          <w:color w:val="231F20"/>
        </w:rPr>
        <w:t>is</w:t>
      </w:r>
      <w:r>
        <w:rPr>
          <w:color w:val="231F20"/>
          <w:spacing w:val="-5"/>
        </w:rPr>
        <w:t xml:space="preserve"> </w:t>
      </w:r>
      <w:r>
        <w:rPr>
          <w:color w:val="231F20"/>
        </w:rPr>
        <w:t>interpreted</w:t>
      </w:r>
      <w:r>
        <w:rPr>
          <w:color w:val="231F20"/>
          <w:spacing w:val="-5"/>
        </w:rPr>
        <w:t xml:space="preserve"> </w:t>
      </w:r>
      <w:r>
        <w:rPr>
          <w:color w:val="231F20"/>
        </w:rPr>
        <w:t>by</w:t>
      </w:r>
      <w:r>
        <w:rPr>
          <w:color w:val="231F20"/>
          <w:spacing w:val="-5"/>
        </w:rPr>
        <w:t xml:space="preserve"> </w:t>
      </w:r>
      <w:r>
        <w:rPr>
          <w:color w:val="231F20"/>
        </w:rPr>
        <w:t>OLAW</w:t>
      </w:r>
      <w:r>
        <w:rPr>
          <w:color w:val="231F20"/>
          <w:spacing w:val="-5"/>
        </w:rPr>
        <w:t xml:space="preserve"> </w:t>
      </w:r>
      <w:r>
        <w:rPr>
          <w:color w:val="231F20"/>
        </w:rPr>
        <w:t>as</w:t>
      </w:r>
      <w:r>
        <w:rPr>
          <w:color w:val="231F20"/>
          <w:spacing w:val="-5"/>
        </w:rPr>
        <w:t xml:space="preserve"> </w:t>
      </w:r>
      <w:r>
        <w:rPr>
          <w:color w:val="231F20"/>
        </w:rPr>
        <w:t>a</w:t>
      </w:r>
      <w:r>
        <w:rPr>
          <w:color w:val="231F20"/>
          <w:spacing w:val="-5"/>
        </w:rPr>
        <w:t xml:space="preserve"> </w:t>
      </w:r>
      <w:r>
        <w:rPr>
          <w:color w:val="231F20"/>
        </w:rPr>
        <w:t>requirement</w:t>
      </w:r>
      <w:r>
        <w:rPr>
          <w:color w:val="231F20"/>
          <w:spacing w:val="-5"/>
        </w:rPr>
        <w:t xml:space="preserve"> </w:t>
      </w:r>
      <w:r>
        <w:rPr>
          <w:color w:val="231F20"/>
        </w:rPr>
        <w:t>for</w:t>
      </w:r>
      <w:r>
        <w:rPr>
          <w:color w:val="231F20"/>
          <w:spacing w:val="-6"/>
        </w:rPr>
        <w:t xml:space="preserve"> </w:t>
      </w:r>
      <w:r>
        <w:rPr>
          <w:i/>
          <w:color w:val="231F20"/>
        </w:rPr>
        <w:t>de</w:t>
      </w:r>
      <w:r>
        <w:rPr>
          <w:i/>
          <w:color w:val="231F20"/>
          <w:spacing w:val="-5"/>
        </w:rPr>
        <w:t xml:space="preserve"> </w:t>
      </w:r>
      <w:r>
        <w:rPr>
          <w:i/>
          <w:color w:val="231F20"/>
        </w:rPr>
        <w:t>novo</w:t>
      </w:r>
      <w:r>
        <w:rPr>
          <w:i/>
          <w:color w:val="231F20"/>
          <w:spacing w:val="-6"/>
        </w:rPr>
        <w:t xml:space="preserve"> </w:t>
      </w:r>
      <w:r>
        <w:rPr>
          <w:color w:val="231F20"/>
        </w:rPr>
        <w:t>review,</w:t>
      </w:r>
      <w:r>
        <w:rPr>
          <w:color w:val="231F20"/>
          <w:spacing w:val="-5"/>
        </w:rPr>
        <w:t xml:space="preserve"> </w:t>
      </w:r>
      <w:proofErr w:type="gramStart"/>
      <w:r>
        <w:rPr>
          <w:color w:val="231F20"/>
        </w:rPr>
        <w:t>mean-ing</w:t>
      </w:r>
      <w:proofErr w:type="gramEnd"/>
      <w:r>
        <w:rPr>
          <w:color w:val="231F20"/>
          <w:spacing w:val="-2"/>
        </w:rPr>
        <w:t xml:space="preserve"> </w:t>
      </w:r>
      <w:r>
        <w:rPr>
          <w:color w:val="231F20"/>
        </w:rPr>
        <w:t>that</w:t>
      </w:r>
      <w:r>
        <w:rPr>
          <w:color w:val="231F20"/>
          <w:spacing w:val="-2"/>
        </w:rPr>
        <w:t xml:space="preserve"> </w:t>
      </w:r>
      <w:r>
        <w:rPr>
          <w:color w:val="231F20"/>
        </w:rPr>
        <w:t>the</w:t>
      </w:r>
      <w:r>
        <w:rPr>
          <w:color w:val="231F20"/>
          <w:spacing w:val="-2"/>
        </w:rPr>
        <w:t xml:space="preserve"> </w:t>
      </w:r>
      <w:r>
        <w:rPr>
          <w:color w:val="231F20"/>
        </w:rPr>
        <w:t>criteria</w:t>
      </w:r>
      <w:r>
        <w:rPr>
          <w:color w:val="231F20"/>
          <w:spacing w:val="-2"/>
        </w:rPr>
        <w:t xml:space="preserve"> </w:t>
      </w:r>
      <w:r>
        <w:rPr>
          <w:color w:val="231F20"/>
        </w:rPr>
        <w:t>and</w:t>
      </w:r>
      <w:r>
        <w:rPr>
          <w:color w:val="231F20"/>
          <w:spacing w:val="-2"/>
        </w:rPr>
        <w:t xml:space="preserve"> </w:t>
      </w:r>
      <w:r>
        <w:rPr>
          <w:color w:val="231F20"/>
        </w:rPr>
        <w:t>procedures</w:t>
      </w:r>
      <w:r>
        <w:rPr>
          <w:color w:val="231F20"/>
          <w:spacing w:val="-2"/>
        </w:rPr>
        <w:t xml:space="preserve"> </w:t>
      </w:r>
      <w:r>
        <w:rPr>
          <w:color w:val="231F20"/>
        </w:rPr>
        <w:t>for</w:t>
      </w:r>
      <w:r>
        <w:rPr>
          <w:color w:val="231F20"/>
          <w:spacing w:val="-2"/>
        </w:rPr>
        <w:t xml:space="preserve"> </w:t>
      </w:r>
      <w:r>
        <w:rPr>
          <w:color w:val="231F20"/>
        </w:rPr>
        <w:t>review</w:t>
      </w:r>
      <w:r>
        <w:rPr>
          <w:color w:val="231F20"/>
          <w:spacing w:val="-2"/>
        </w:rPr>
        <w:t xml:space="preserve"> </w:t>
      </w:r>
      <w:r>
        <w:rPr>
          <w:color w:val="231F20"/>
        </w:rPr>
        <w:t>specified</w:t>
      </w:r>
      <w:r>
        <w:rPr>
          <w:color w:val="231F20"/>
          <w:spacing w:val="-2"/>
        </w:rPr>
        <w:t xml:space="preserve"> </w:t>
      </w:r>
      <w:r>
        <w:rPr>
          <w:color w:val="231F20"/>
        </w:rPr>
        <w:t>in</w:t>
      </w:r>
      <w:r>
        <w:rPr>
          <w:color w:val="231F20"/>
          <w:spacing w:val="-2"/>
        </w:rPr>
        <w:t xml:space="preserve"> </w:t>
      </w:r>
      <w:r>
        <w:rPr>
          <w:color w:val="231F20"/>
        </w:rPr>
        <w:t>IV.C.</w:t>
      </w:r>
      <w:r>
        <w:rPr>
          <w:color w:val="231F20"/>
          <w:spacing w:val="-2"/>
        </w:rPr>
        <w:t xml:space="preserve"> </w:t>
      </w:r>
      <w:r>
        <w:rPr>
          <w:color w:val="231F20"/>
        </w:rPr>
        <w:t>of</w:t>
      </w:r>
      <w:r>
        <w:rPr>
          <w:color w:val="231F20"/>
          <w:spacing w:val="-2"/>
        </w:rPr>
        <w:t xml:space="preserve"> </w:t>
      </w:r>
      <w:r>
        <w:rPr>
          <w:color w:val="231F20"/>
        </w:rPr>
        <w:t>the</w:t>
      </w:r>
      <w:r>
        <w:rPr>
          <w:color w:val="231F20"/>
          <w:spacing w:val="-3"/>
        </w:rPr>
        <w:t xml:space="preserve"> </w:t>
      </w:r>
      <w:r>
        <w:rPr>
          <w:i/>
          <w:color w:val="231F20"/>
        </w:rPr>
        <w:t>PHS Policy</w:t>
      </w:r>
      <w:r>
        <w:rPr>
          <w:i/>
          <w:color w:val="231F20"/>
          <w:spacing w:val="-11"/>
        </w:rPr>
        <w:t xml:space="preserve"> </w:t>
      </w:r>
      <w:r>
        <w:rPr>
          <w:color w:val="231F20"/>
        </w:rPr>
        <w:t>must</w:t>
      </w:r>
      <w:r>
        <w:rPr>
          <w:color w:val="231F20"/>
          <w:spacing w:val="-12"/>
        </w:rPr>
        <w:t xml:space="preserve"> </w:t>
      </w:r>
      <w:r>
        <w:rPr>
          <w:color w:val="231F20"/>
        </w:rPr>
        <w:t>be</w:t>
      </w:r>
      <w:r>
        <w:rPr>
          <w:color w:val="231F20"/>
          <w:spacing w:val="-12"/>
        </w:rPr>
        <w:t xml:space="preserve"> </w:t>
      </w:r>
      <w:r>
        <w:rPr>
          <w:color w:val="231F20"/>
        </w:rPr>
        <w:t>applied</w:t>
      </w:r>
      <w:r>
        <w:rPr>
          <w:color w:val="231F20"/>
          <w:spacing w:val="-12"/>
        </w:rPr>
        <w:t xml:space="preserve"> </w:t>
      </w:r>
      <w:r>
        <w:rPr>
          <w:color w:val="231F20"/>
        </w:rPr>
        <w:t>not</w:t>
      </w:r>
      <w:r>
        <w:rPr>
          <w:color w:val="231F20"/>
          <w:spacing w:val="-12"/>
        </w:rPr>
        <w:t xml:space="preserve"> </w:t>
      </w:r>
      <w:r>
        <w:rPr>
          <w:color w:val="231F20"/>
        </w:rPr>
        <w:t>less</w:t>
      </w:r>
      <w:r>
        <w:rPr>
          <w:color w:val="231F20"/>
          <w:spacing w:val="-12"/>
        </w:rPr>
        <w:t xml:space="preserve"> </w:t>
      </w:r>
      <w:r>
        <w:rPr>
          <w:color w:val="231F20"/>
        </w:rPr>
        <w:t>than</w:t>
      </w:r>
      <w:r>
        <w:rPr>
          <w:color w:val="231F20"/>
          <w:spacing w:val="-12"/>
        </w:rPr>
        <w:t xml:space="preserve"> </w:t>
      </w:r>
      <w:r>
        <w:rPr>
          <w:color w:val="231F20"/>
        </w:rPr>
        <w:t>once</w:t>
      </w:r>
      <w:r>
        <w:rPr>
          <w:color w:val="231F20"/>
          <w:spacing w:val="-12"/>
        </w:rPr>
        <w:t xml:space="preserve"> </w:t>
      </w:r>
      <w:r>
        <w:rPr>
          <w:color w:val="231F20"/>
        </w:rPr>
        <w:t>every</w:t>
      </w:r>
      <w:r>
        <w:rPr>
          <w:color w:val="231F20"/>
          <w:spacing w:val="-12"/>
        </w:rPr>
        <w:t xml:space="preserve"> </w:t>
      </w:r>
      <w:r>
        <w:rPr>
          <w:color w:val="231F20"/>
        </w:rPr>
        <w:t>three</w:t>
      </w:r>
      <w:r>
        <w:rPr>
          <w:color w:val="231F20"/>
          <w:spacing w:val="-12"/>
        </w:rPr>
        <w:t xml:space="preserve"> </w:t>
      </w:r>
      <w:r>
        <w:rPr>
          <w:color w:val="231F20"/>
        </w:rPr>
        <w:t>years.</w:t>
      </w:r>
      <w:r>
        <w:rPr>
          <w:color w:val="231F20"/>
          <w:spacing w:val="-12"/>
        </w:rPr>
        <w:t xml:space="preserve"> </w:t>
      </w:r>
      <w:r>
        <w:rPr>
          <w:color w:val="231F20"/>
        </w:rPr>
        <w:t>The</w:t>
      </w:r>
      <w:r>
        <w:rPr>
          <w:color w:val="231F20"/>
          <w:spacing w:val="-12"/>
        </w:rPr>
        <w:t xml:space="preserve"> </w:t>
      </w:r>
      <w:r>
        <w:rPr>
          <w:color w:val="231F20"/>
        </w:rPr>
        <w:t>three-year period begins on the actual date of IACUC approval; IACUCs may not administratively extend approval beyond the three years. The triennial review</w:t>
      </w:r>
      <w:r>
        <w:rPr>
          <w:color w:val="231F20"/>
          <w:spacing w:val="-5"/>
        </w:rPr>
        <w:t xml:space="preserve"> </w:t>
      </w:r>
      <w:r>
        <w:rPr>
          <w:color w:val="231F20"/>
        </w:rPr>
        <w:t>may</w:t>
      </w:r>
      <w:r>
        <w:rPr>
          <w:color w:val="231F20"/>
          <w:spacing w:val="-5"/>
        </w:rPr>
        <w:t xml:space="preserve"> </w:t>
      </w:r>
      <w:r>
        <w:rPr>
          <w:color w:val="231F20"/>
        </w:rPr>
        <w:t>be</w:t>
      </w:r>
      <w:r>
        <w:rPr>
          <w:color w:val="231F20"/>
          <w:spacing w:val="-5"/>
        </w:rPr>
        <w:t xml:space="preserve"> </w:t>
      </w:r>
      <w:r>
        <w:rPr>
          <w:color w:val="231F20"/>
        </w:rPr>
        <w:t>conducted</w:t>
      </w:r>
      <w:r>
        <w:rPr>
          <w:color w:val="231F20"/>
          <w:spacing w:val="-5"/>
        </w:rPr>
        <w:t xml:space="preserve"> </w:t>
      </w:r>
      <w:r>
        <w:rPr>
          <w:color w:val="231F20"/>
        </w:rPr>
        <w:t>using</w:t>
      </w:r>
      <w:r>
        <w:rPr>
          <w:color w:val="231F20"/>
          <w:spacing w:val="-5"/>
        </w:rPr>
        <w:t xml:space="preserve"> </w:t>
      </w:r>
      <w:r>
        <w:rPr>
          <w:color w:val="231F20"/>
        </w:rPr>
        <w:t>either</w:t>
      </w:r>
      <w:r>
        <w:rPr>
          <w:color w:val="231F20"/>
          <w:spacing w:val="-5"/>
        </w:rPr>
        <w:t xml:space="preserve"> </w:t>
      </w:r>
      <w:r>
        <w:rPr>
          <w:color w:val="231F20"/>
        </w:rPr>
        <w:t>the</w:t>
      </w:r>
      <w:r>
        <w:rPr>
          <w:color w:val="231F20"/>
          <w:spacing w:val="-5"/>
        </w:rPr>
        <w:t xml:space="preserve"> </w:t>
      </w:r>
      <w:r>
        <w:rPr>
          <w:color w:val="231F20"/>
        </w:rPr>
        <w:t>full</w:t>
      </w:r>
      <w:r>
        <w:rPr>
          <w:color w:val="231F20"/>
          <w:spacing w:val="-5"/>
        </w:rPr>
        <w:t xml:space="preserve"> </w:t>
      </w:r>
      <w:r>
        <w:rPr>
          <w:color w:val="231F20"/>
        </w:rPr>
        <w:t>committee</w:t>
      </w:r>
      <w:r>
        <w:rPr>
          <w:color w:val="231F20"/>
          <w:spacing w:val="-5"/>
        </w:rPr>
        <w:t xml:space="preserve"> </w:t>
      </w:r>
      <w:r>
        <w:rPr>
          <w:color w:val="231F20"/>
        </w:rPr>
        <w:t>review</w:t>
      </w:r>
      <w:r>
        <w:rPr>
          <w:color w:val="231F20"/>
          <w:spacing w:val="-5"/>
        </w:rPr>
        <w:t xml:space="preserve"> </w:t>
      </w:r>
      <w:r>
        <w:rPr>
          <w:color w:val="231F20"/>
        </w:rPr>
        <w:t>or</w:t>
      </w:r>
      <w:r>
        <w:rPr>
          <w:color w:val="231F20"/>
          <w:spacing w:val="-5"/>
        </w:rPr>
        <w:t xml:space="preserve"> </w:t>
      </w:r>
      <w:r>
        <w:rPr>
          <w:color w:val="231F20"/>
        </w:rPr>
        <w:t>the</w:t>
      </w:r>
      <w:r>
        <w:rPr>
          <w:color w:val="231F20"/>
          <w:spacing w:val="-5"/>
        </w:rPr>
        <w:t xml:space="preserve"> </w:t>
      </w:r>
      <w:proofErr w:type="gramStart"/>
      <w:r>
        <w:rPr>
          <w:color w:val="231F20"/>
        </w:rPr>
        <w:t>des-ignated</w:t>
      </w:r>
      <w:proofErr w:type="gramEnd"/>
      <w:r>
        <w:rPr>
          <w:color w:val="231F20"/>
        </w:rPr>
        <w:t xml:space="preserve"> member review method described above.</w:t>
      </w:r>
    </w:p>
    <w:p w14:paraId="6B8CE4F9" w14:textId="77777777" w:rsidR="00786F5F" w:rsidRDefault="00000000">
      <w:pPr>
        <w:pStyle w:val="BodyText"/>
        <w:spacing w:before="174" w:line="261" w:lineRule="auto"/>
        <w:ind w:left="240" w:right="713"/>
        <w:jc w:val="both"/>
      </w:pPr>
      <w:r>
        <w:rPr>
          <w:color w:val="231F20"/>
        </w:rPr>
        <w:t>AWRs</w:t>
      </w:r>
      <w:r>
        <w:rPr>
          <w:color w:val="231F20"/>
          <w:spacing w:val="40"/>
        </w:rPr>
        <w:t xml:space="preserve"> </w:t>
      </w:r>
      <w:r>
        <w:rPr>
          <w:color w:val="231F20"/>
        </w:rPr>
        <w:t>require</w:t>
      </w:r>
      <w:r>
        <w:rPr>
          <w:color w:val="231F20"/>
          <w:spacing w:val="40"/>
        </w:rPr>
        <w:t xml:space="preserve"> </w:t>
      </w:r>
      <w:r>
        <w:rPr>
          <w:color w:val="231F20"/>
        </w:rPr>
        <w:t>an</w:t>
      </w:r>
      <w:r>
        <w:rPr>
          <w:color w:val="231F20"/>
          <w:spacing w:val="40"/>
        </w:rPr>
        <w:t xml:space="preserve"> </w:t>
      </w:r>
      <w:r>
        <w:rPr>
          <w:color w:val="231F20"/>
        </w:rPr>
        <w:t>annual</w:t>
      </w:r>
      <w:r>
        <w:rPr>
          <w:color w:val="231F20"/>
          <w:spacing w:val="40"/>
        </w:rPr>
        <w:t xml:space="preserve"> </w:t>
      </w:r>
      <w:r>
        <w:rPr>
          <w:color w:val="231F20"/>
        </w:rPr>
        <w:t>review,</w:t>
      </w:r>
      <w:r>
        <w:rPr>
          <w:color w:val="231F20"/>
          <w:spacing w:val="40"/>
        </w:rPr>
        <w:t xml:space="preserve"> </w:t>
      </w:r>
      <w:r>
        <w:rPr>
          <w:color w:val="231F20"/>
        </w:rPr>
        <w:t>which</w:t>
      </w:r>
      <w:r>
        <w:rPr>
          <w:color w:val="231F20"/>
          <w:spacing w:val="40"/>
        </w:rPr>
        <w:t xml:space="preserve"> </w:t>
      </w:r>
      <w:r>
        <w:rPr>
          <w:color w:val="231F20"/>
        </w:rPr>
        <w:t>may</w:t>
      </w:r>
      <w:r>
        <w:rPr>
          <w:color w:val="231F20"/>
          <w:spacing w:val="40"/>
        </w:rPr>
        <w:t xml:space="preserve"> </w:t>
      </w:r>
      <w:r>
        <w:rPr>
          <w:color w:val="231F20"/>
        </w:rPr>
        <w:t>be</w:t>
      </w:r>
      <w:r>
        <w:rPr>
          <w:color w:val="231F20"/>
          <w:spacing w:val="40"/>
        </w:rPr>
        <w:t xml:space="preserve"> </w:t>
      </w:r>
      <w:r>
        <w:rPr>
          <w:color w:val="231F20"/>
        </w:rPr>
        <w:t>a</w:t>
      </w:r>
      <w:r>
        <w:rPr>
          <w:color w:val="231F20"/>
          <w:spacing w:val="40"/>
        </w:rPr>
        <w:t xml:space="preserve"> </w:t>
      </w:r>
      <w:r>
        <w:rPr>
          <w:color w:val="231F20"/>
        </w:rPr>
        <w:t>monitoring</w:t>
      </w:r>
      <w:r>
        <w:rPr>
          <w:color w:val="231F20"/>
          <w:spacing w:val="40"/>
        </w:rPr>
        <w:t xml:space="preserve"> </w:t>
      </w:r>
      <w:r>
        <w:rPr>
          <w:color w:val="231F20"/>
        </w:rPr>
        <w:t>mecha-nism</w:t>
      </w:r>
      <w:r>
        <w:rPr>
          <w:color w:val="231F20"/>
          <w:spacing w:val="-8"/>
        </w:rPr>
        <w:t xml:space="preserve"> </w:t>
      </w:r>
      <w:r>
        <w:rPr>
          <w:color w:val="231F20"/>
        </w:rPr>
        <w:t>whereby</w:t>
      </w:r>
      <w:r>
        <w:rPr>
          <w:color w:val="231F20"/>
          <w:spacing w:val="-8"/>
        </w:rPr>
        <w:t xml:space="preserve"> </w:t>
      </w:r>
      <w:r>
        <w:rPr>
          <w:color w:val="231F20"/>
        </w:rPr>
        <w:t>the</w:t>
      </w:r>
      <w:r>
        <w:rPr>
          <w:color w:val="231F20"/>
          <w:spacing w:val="-8"/>
        </w:rPr>
        <w:t xml:space="preserve"> </w:t>
      </w:r>
      <w:r>
        <w:rPr>
          <w:color w:val="231F20"/>
        </w:rPr>
        <w:t>IACUC</w:t>
      </w:r>
      <w:r>
        <w:rPr>
          <w:color w:val="231F20"/>
          <w:spacing w:val="-8"/>
        </w:rPr>
        <w:t xml:space="preserve"> </w:t>
      </w:r>
      <w:r>
        <w:rPr>
          <w:color w:val="231F20"/>
        </w:rPr>
        <w:t>requires</w:t>
      </w:r>
      <w:r>
        <w:rPr>
          <w:color w:val="231F20"/>
          <w:spacing w:val="-8"/>
        </w:rPr>
        <w:t xml:space="preserve"> </w:t>
      </w:r>
      <w:r>
        <w:rPr>
          <w:color w:val="231F20"/>
        </w:rPr>
        <w:t>the</w:t>
      </w:r>
      <w:r>
        <w:rPr>
          <w:color w:val="231F20"/>
          <w:spacing w:val="-8"/>
        </w:rPr>
        <w:t xml:space="preserve"> </w:t>
      </w:r>
      <w:r>
        <w:rPr>
          <w:color w:val="231F20"/>
        </w:rPr>
        <w:t>investigator</w:t>
      </w:r>
      <w:r>
        <w:rPr>
          <w:color w:val="231F20"/>
          <w:spacing w:val="-8"/>
        </w:rPr>
        <w:t xml:space="preserve"> </w:t>
      </w:r>
      <w:r>
        <w:rPr>
          <w:color w:val="231F20"/>
        </w:rPr>
        <w:t>to</w:t>
      </w:r>
      <w:r>
        <w:rPr>
          <w:color w:val="231F20"/>
          <w:spacing w:val="-8"/>
        </w:rPr>
        <w:t xml:space="preserve"> </w:t>
      </w:r>
      <w:r>
        <w:rPr>
          <w:color w:val="231F20"/>
        </w:rPr>
        <w:t>annually</w:t>
      </w:r>
      <w:r>
        <w:rPr>
          <w:color w:val="231F20"/>
          <w:spacing w:val="-8"/>
        </w:rPr>
        <w:t xml:space="preserve"> </w:t>
      </w:r>
      <w:r>
        <w:rPr>
          <w:color w:val="231F20"/>
        </w:rPr>
        <w:t>report</w:t>
      </w:r>
      <w:r>
        <w:rPr>
          <w:color w:val="231F20"/>
          <w:spacing w:val="-8"/>
        </w:rPr>
        <w:t xml:space="preserve"> </w:t>
      </w:r>
      <w:r>
        <w:rPr>
          <w:color w:val="231F20"/>
        </w:rPr>
        <w:t>on</w:t>
      </w:r>
      <w:r>
        <w:rPr>
          <w:color w:val="231F20"/>
          <w:spacing w:val="-8"/>
        </w:rPr>
        <w:t xml:space="preserve"> </w:t>
      </w:r>
      <w:r>
        <w:rPr>
          <w:color w:val="231F20"/>
        </w:rPr>
        <w:t>the status of the protocol, verify that completed activities were conducted in accordance</w:t>
      </w:r>
      <w:r>
        <w:rPr>
          <w:color w:val="231F20"/>
          <w:spacing w:val="-2"/>
        </w:rPr>
        <w:t xml:space="preserve"> </w:t>
      </w:r>
      <w:r>
        <w:rPr>
          <w:color w:val="231F20"/>
        </w:rPr>
        <w:t>with</w:t>
      </w:r>
      <w:r>
        <w:rPr>
          <w:color w:val="231F20"/>
          <w:spacing w:val="-2"/>
        </w:rPr>
        <w:t xml:space="preserve"> </w:t>
      </w:r>
      <w:r>
        <w:rPr>
          <w:color w:val="231F20"/>
        </w:rPr>
        <w:t>the</w:t>
      </w:r>
      <w:r>
        <w:rPr>
          <w:color w:val="231F20"/>
          <w:spacing w:val="-2"/>
        </w:rPr>
        <w:t xml:space="preserve"> </w:t>
      </w:r>
      <w:r>
        <w:rPr>
          <w:color w:val="231F20"/>
        </w:rPr>
        <w:t>approved</w:t>
      </w:r>
      <w:r>
        <w:rPr>
          <w:color w:val="231F20"/>
          <w:spacing w:val="-2"/>
        </w:rPr>
        <w:t xml:space="preserve"> </w:t>
      </w:r>
      <w:r>
        <w:rPr>
          <w:color w:val="231F20"/>
        </w:rPr>
        <w:t>protocol,</w:t>
      </w:r>
      <w:r>
        <w:rPr>
          <w:color w:val="231F20"/>
          <w:spacing w:val="-2"/>
        </w:rPr>
        <w:t xml:space="preserve"> </w:t>
      </w:r>
      <w:r>
        <w:rPr>
          <w:color w:val="231F20"/>
        </w:rPr>
        <w:t>describe</w:t>
      </w:r>
      <w:r>
        <w:rPr>
          <w:color w:val="231F20"/>
          <w:spacing w:val="-2"/>
        </w:rPr>
        <w:t xml:space="preserve"> </w:t>
      </w:r>
      <w:r>
        <w:rPr>
          <w:color w:val="231F20"/>
        </w:rPr>
        <w:t>any</w:t>
      </w:r>
      <w:r>
        <w:rPr>
          <w:color w:val="231F20"/>
          <w:spacing w:val="-2"/>
        </w:rPr>
        <w:t xml:space="preserve"> </w:t>
      </w:r>
      <w:r>
        <w:rPr>
          <w:color w:val="231F20"/>
        </w:rPr>
        <w:t>proposed</w:t>
      </w:r>
      <w:r>
        <w:rPr>
          <w:color w:val="231F20"/>
          <w:spacing w:val="-2"/>
        </w:rPr>
        <w:t xml:space="preserve"> </w:t>
      </w:r>
      <w:r>
        <w:rPr>
          <w:color w:val="231F20"/>
        </w:rPr>
        <w:t>departures from the approved protocols, and solicit information about activities pro-jected</w:t>
      </w:r>
      <w:r>
        <w:rPr>
          <w:color w:val="231F20"/>
          <w:spacing w:val="-1"/>
        </w:rPr>
        <w:t xml:space="preserve"> </w:t>
      </w:r>
      <w:r>
        <w:rPr>
          <w:color w:val="231F20"/>
        </w:rPr>
        <w:t>for</w:t>
      </w:r>
      <w:r>
        <w:rPr>
          <w:color w:val="231F20"/>
          <w:spacing w:val="-1"/>
        </w:rPr>
        <w:t xml:space="preserve"> </w:t>
      </w:r>
      <w:r>
        <w:rPr>
          <w:color w:val="231F20"/>
        </w:rPr>
        <w:t>the</w:t>
      </w:r>
      <w:r>
        <w:rPr>
          <w:color w:val="231F20"/>
          <w:spacing w:val="-1"/>
        </w:rPr>
        <w:t xml:space="preserve"> </w:t>
      </w:r>
      <w:r>
        <w:rPr>
          <w:color w:val="231F20"/>
        </w:rPr>
        <w:t>upcoming</w:t>
      </w:r>
      <w:r>
        <w:rPr>
          <w:color w:val="231F20"/>
          <w:spacing w:val="-1"/>
        </w:rPr>
        <w:t xml:space="preserve"> </w:t>
      </w:r>
      <w:r>
        <w:rPr>
          <w:color w:val="231F20"/>
        </w:rPr>
        <w:t>year.</w:t>
      </w:r>
      <w:r>
        <w:rPr>
          <w:color w:val="231F20"/>
          <w:spacing w:val="-1"/>
        </w:rPr>
        <w:t xml:space="preserve"> </w:t>
      </w:r>
      <w:r>
        <w:rPr>
          <w:color w:val="231F20"/>
        </w:rPr>
        <w:t>(Proposed</w:t>
      </w:r>
      <w:r>
        <w:rPr>
          <w:color w:val="231F20"/>
          <w:spacing w:val="-1"/>
        </w:rPr>
        <w:t xml:space="preserve"> </w:t>
      </w:r>
      <w:r>
        <w:rPr>
          <w:color w:val="231F20"/>
        </w:rPr>
        <w:t>significant</w:t>
      </w:r>
      <w:r>
        <w:rPr>
          <w:color w:val="231F20"/>
          <w:spacing w:val="-1"/>
        </w:rPr>
        <w:t xml:space="preserve"> </w:t>
      </w:r>
      <w:r>
        <w:rPr>
          <w:color w:val="231F20"/>
        </w:rPr>
        <w:t>changes</w:t>
      </w:r>
      <w:r>
        <w:rPr>
          <w:color w:val="231F20"/>
          <w:spacing w:val="-1"/>
        </w:rPr>
        <w:t xml:space="preserve"> </w:t>
      </w:r>
      <w:r>
        <w:rPr>
          <w:color w:val="231F20"/>
        </w:rPr>
        <w:t>would</w:t>
      </w:r>
      <w:r>
        <w:rPr>
          <w:color w:val="231F20"/>
          <w:spacing w:val="-1"/>
        </w:rPr>
        <w:t xml:space="preserve"> </w:t>
      </w:r>
      <w:r>
        <w:rPr>
          <w:color w:val="231F20"/>
        </w:rPr>
        <w:t xml:space="preserve">require IACUC review prior to initiation.) This kind of </w:t>
      </w:r>
      <w:proofErr w:type="gramStart"/>
      <w:r>
        <w:rPr>
          <w:color w:val="231F20"/>
        </w:rPr>
        <w:t>a monitoring</w:t>
      </w:r>
      <w:proofErr w:type="gramEnd"/>
      <w:r>
        <w:rPr>
          <w:color w:val="231F20"/>
        </w:rPr>
        <w:t xml:space="preserve"> system will satisfy the AWR requirement for annual </w:t>
      </w:r>
      <w:proofErr w:type="gramStart"/>
      <w:r>
        <w:rPr>
          <w:color w:val="231F20"/>
        </w:rPr>
        <w:t>review, but</w:t>
      </w:r>
      <w:proofErr w:type="gramEnd"/>
      <w:r>
        <w:rPr>
          <w:color w:val="231F20"/>
        </w:rPr>
        <w:t xml:space="preserve"> would not be sufficient for the complete IACUC review required on a triennial basis.</w:t>
      </w:r>
    </w:p>
    <w:p w14:paraId="1739039E" w14:textId="77777777" w:rsidR="00786F5F" w:rsidRDefault="00000000">
      <w:pPr>
        <w:pStyle w:val="Heading6"/>
        <w:spacing w:before="171"/>
      </w:pPr>
      <w:r>
        <w:rPr>
          <w:color w:val="231F20"/>
          <w:spacing w:val="-2"/>
          <w:w w:val="95"/>
        </w:rPr>
        <w:t>References</w:t>
      </w:r>
    </w:p>
    <w:p w14:paraId="014C9241" w14:textId="77777777" w:rsidR="00786F5F" w:rsidRDefault="00000000">
      <w:pPr>
        <w:spacing w:before="132" w:line="254" w:lineRule="auto"/>
        <w:ind w:left="240" w:right="719"/>
        <w:jc w:val="both"/>
        <w:rPr>
          <w:sz w:val="18"/>
        </w:rPr>
      </w:pPr>
      <w:r>
        <w:rPr>
          <w:color w:val="231F20"/>
          <w:sz w:val="18"/>
        </w:rPr>
        <w:t xml:space="preserve">Garnett, N.L. and W.R. DeHaven. Commentary: Protocol Review – Playing </w:t>
      </w:r>
      <w:proofErr w:type="gramStart"/>
      <w:r>
        <w:rPr>
          <w:color w:val="231F20"/>
          <w:sz w:val="18"/>
        </w:rPr>
        <w:t>By</w:t>
      </w:r>
      <w:proofErr w:type="gramEnd"/>
      <w:r>
        <w:rPr>
          <w:color w:val="231F20"/>
          <w:sz w:val="18"/>
        </w:rPr>
        <w:t xml:space="preserve"> the Rules. </w:t>
      </w:r>
      <w:r>
        <w:rPr>
          <w:i/>
          <w:color w:val="231F20"/>
          <w:sz w:val="18"/>
        </w:rPr>
        <w:t xml:space="preserve">Lab Animal </w:t>
      </w:r>
      <w:r>
        <w:rPr>
          <w:color w:val="231F20"/>
          <w:sz w:val="18"/>
        </w:rPr>
        <w:t>27(8):18. 1998.</w:t>
      </w:r>
    </w:p>
    <w:p w14:paraId="71937085" w14:textId="77777777" w:rsidR="00786F5F" w:rsidRDefault="00000000">
      <w:pPr>
        <w:spacing w:before="121" w:line="254" w:lineRule="auto"/>
        <w:ind w:left="240" w:right="717"/>
        <w:jc w:val="both"/>
        <w:rPr>
          <w:sz w:val="18"/>
        </w:rPr>
      </w:pPr>
      <w:r>
        <w:rPr>
          <w:color w:val="231F20"/>
          <w:sz w:val="18"/>
        </w:rPr>
        <w:t>Potkay,</w:t>
      </w:r>
      <w:r>
        <w:rPr>
          <w:color w:val="231F20"/>
          <w:spacing w:val="-13"/>
          <w:sz w:val="18"/>
        </w:rPr>
        <w:t xml:space="preserve"> </w:t>
      </w:r>
      <w:r>
        <w:rPr>
          <w:color w:val="231F20"/>
          <w:sz w:val="18"/>
        </w:rPr>
        <w:t>S.,</w:t>
      </w:r>
      <w:r>
        <w:rPr>
          <w:color w:val="231F20"/>
          <w:spacing w:val="-12"/>
          <w:sz w:val="18"/>
        </w:rPr>
        <w:t xml:space="preserve"> </w:t>
      </w:r>
      <w:r>
        <w:rPr>
          <w:color w:val="231F20"/>
          <w:sz w:val="18"/>
        </w:rPr>
        <w:t>et</w:t>
      </w:r>
      <w:r>
        <w:rPr>
          <w:color w:val="231F20"/>
          <w:spacing w:val="-13"/>
          <w:sz w:val="18"/>
        </w:rPr>
        <w:t xml:space="preserve"> </w:t>
      </w:r>
      <w:r>
        <w:rPr>
          <w:color w:val="231F20"/>
          <w:sz w:val="18"/>
        </w:rPr>
        <w:t>al.</w:t>
      </w:r>
      <w:r>
        <w:rPr>
          <w:color w:val="231F20"/>
          <w:spacing w:val="-12"/>
          <w:sz w:val="18"/>
        </w:rPr>
        <w:t xml:space="preserve"> </w:t>
      </w:r>
      <w:r>
        <w:rPr>
          <w:color w:val="231F20"/>
          <w:sz w:val="18"/>
        </w:rPr>
        <w:t>Frequently</w:t>
      </w:r>
      <w:r>
        <w:rPr>
          <w:color w:val="231F20"/>
          <w:spacing w:val="-13"/>
          <w:sz w:val="18"/>
        </w:rPr>
        <w:t xml:space="preserve"> </w:t>
      </w:r>
      <w:r>
        <w:rPr>
          <w:color w:val="231F20"/>
          <w:sz w:val="18"/>
        </w:rPr>
        <w:t>Asked</w:t>
      </w:r>
      <w:r>
        <w:rPr>
          <w:color w:val="231F20"/>
          <w:spacing w:val="-13"/>
          <w:sz w:val="18"/>
        </w:rPr>
        <w:t xml:space="preserve"> </w:t>
      </w:r>
      <w:r>
        <w:rPr>
          <w:color w:val="231F20"/>
          <w:sz w:val="18"/>
        </w:rPr>
        <w:t>Questions</w:t>
      </w:r>
      <w:r>
        <w:rPr>
          <w:color w:val="231F20"/>
          <w:spacing w:val="-12"/>
          <w:sz w:val="18"/>
        </w:rPr>
        <w:t xml:space="preserve"> </w:t>
      </w:r>
      <w:r>
        <w:rPr>
          <w:color w:val="231F20"/>
          <w:sz w:val="18"/>
        </w:rPr>
        <w:t>about</w:t>
      </w:r>
      <w:r>
        <w:rPr>
          <w:color w:val="231F20"/>
          <w:spacing w:val="-13"/>
          <w:sz w:val="18"/>
        </w:rPr>
        <w:t xml:space="preserve"> </w:t>
      </w:r>
      <w:r>
        <w:rPr>
          <w:color w:val="231F20"/>
          <w:sz w:val="18"/>
        </w:rPr>
        <w:t>the</w:t>
      </w:r>
      <w:r>
        <w:rPr>
          <w:color w:val="231F20"/>
          <w:spacing w:val="-12"/>
          <w:sz w:val="18"/>
        </w:rPr>
        <w:t xml:space="preserve"> </w:t>
      </w:r>
      <w:r>
        <w:rPr>
          <w:color w:val="231F20"/>
          <w:sz w:val="18"/>
        </w:rPr>
        <w:t>Public</w:t>
      </w:r>
      <w:r>
        <w:rPr>
          <w:color w:val="231F20"/>
          <w:spacing w:val="-13"/>
          <w:sz w:val="18"/>
        </w:rPr>
        <w:t xml:space="preserve"> </w:t>
      </w:r>
      <w:r>
        <w:rPr>
          <w:color w:val="231F20"/>
          <w:sz w:val="18"/>
        </w:rPr>
        <w:t>Health</w:t>
      </w:r>
      <w:r>
        <w:rPr>
          <w:color w:val="231F20"/>
          <w:spacing w:val="-12"/>
          <w:sz w:val="18"/>
        </w:rPr>
        <w:t xml:space="preserve"> </w:t>
      </w:r>
      <w:r>
        <w:rPr>
          <w:color w:val="231F20"/>
          <w:sz w:val="18"/>
        </w:rPr>
        <w:t>Service</w:t>
      </w:r>
      <w:r>
        <w:rPr>
          <w:color w:val="231F20"/>
          <w:spacing w:val="-13"/>
          <w:sz w:val="18"/>
        </w:rPr>
        <w:t xml:space="preserve"> </w:t>
      </w:r>
      <w:r>
        <w:rPr>
          <w:color w:val="231F20"/>
          <w:sz w:val="18"/>
        </w:rPr>
        <w:t xml:space="preserve">Policy on Humane Care and Use of Laboratory Animals. </w:t>
      </w:r>
      <w:r>
        <w:rPr>
          <w:i/>
          <w:color w:val="231F20"/>
          <w:sz w:val="18"/>
        </w:rPr>
        <w:t xml:space="preserve">Lab Animal </w:t>
      </w:r>
      <w:r>
        <w:rPr>
          <w:color w:val="231F20"/>
          <w:sz w:val="18"/>
        </w:rPr>
        <w:t>24(9):24-26. 1995.</w:t>
      </w:r>
    </w:p>
    <w:p w14:paraId="4050A544" w14:textId="77777777" w:rsidR="00786F5F" w:rsidRDefault="00000000">
      <w:pPr>
        <w:spacing w:before="121"/>
        <w:ind w:left="239"/>
        <w:jc w:val="both"/>
        <w:rPr>
          <w:sz w:val="18"/>
        </w:rPr>
      </w:pPr>
      <w:r>
        <w:rPr>
          <w:color w:val="231F20"/>
          <w:sz w:val="18"/>
        </w:rPr>
        <w:t>OPRR</w:t>
      </w:r>
      <w:r>
        <w:rPr>
          <w:color w:val="231F20"/>
          <w:spacing w:val="1"/>
          <w:sz w:val="18"/>
        </w:rPr>
        <w:t xml:space="preserve"> </w:t>
      </w:r>
      <w:r>
        <w:rPr>
          <w:color w:val="231F20"/>
          <w:sz w:val="18"/>
        </w:rPr>
        <w:t>Staff.</w:t>
      </w:r>
      <w:r>
        <w:rPr>
          <w:color w:val="231F20"/>
          <w:spacing w:val="2"/>
          <w:sz w:val="18"/>
        </w:rPr>
        <w:t xml:space="preserve"> </w:t>
      </w:r>
      <w:r>
        <w:rPr>
          <w:color w:val="231F20"/>
          <w:sz w:val="18"/>
        </w:rPr>
        <w:t>The</w:t>
      </w:r>
      <w:r>
        <w:rPr>
          <w:color w:val="231F20"/>
          <w:spacing w:val="1"/>
          <w:sz w:val="18"/>
        </w:rPr>
        <w:t xml:space="preserve"> </w:t>
      </w:r>
      <w:r>
        <w:rPr>
          <w:color w:val="231F20"/>
          <w:sz w:val="18"/>
        </w:rPr>
        <w:t>Public</w:t>
      </w:r>
      <w:r>
        <w:rPr>
          <w:color w:val="231F20"/>
          <w:spacing w:val="2"/>
          <w:sz w:val="18"/>
        </w:rPr>
        <w:t xml:space="preserve"> </w:t>
      </w:r>
      <w:r>
        <w:rPr>
          <w:color w:val="231F20"/>
          <w:sz w:val="18"/>
        </w:rPr>
        <w:t>Health</w:t>
      </w:r>
      <w:r>
        <w:rPr>
          <w:color w:val="231F20"/>
          <w:spacing w:val="2"/>
          <w:sz w:val="18"/>
        </w:rPr>
        <w:t xml:space="preserve"> </w:t>
      </w:r>
      <w:r>
        <w:rPr>
          <w:color w:val="231F20"/>
          <w:sz w:val="18"/>
        </w:rPr>
        <w:t>Service</w:t>
      </w:r>
      <w:r>
        <w:rPr>
          <w:color w:val="231F20"/>
          <w:spacing w:val="1"/>
          <w:sz w:val="18"/>
        </w:rPr>
        <w:t xml:space="preserve"> </w:t>
      </w:r>
      <w:r>
        <w:rPr>
          <w:color w:val="231F20"/>
          <w:sz w:val="18"/>
        </w:rPr>
        <w:t>Responds</w:t>
      </w:r>
      <w:r>
        <w:rPr>
          <w:color w:val="231F20"/>
          <w:spacing w:val="2"/>
          <w:sz w:val="18"/>
        </w:rPr>
        <w:t xml:space="preserve"> </w:t>
      </w:r>
      <w:r>
        <w:rPr>
          <w:color w:val="231F20"/>
          <w:sz w:val="18"/>
        </w:rPr>
        <w:t>to</w:t>
      </w:r>
      <w:r>
        <w:rPr>
          <w:color w:val="231F20"/>
          <w:spacing w:val="1"/>
          <w:sz w:val="18"/>
        </w:rPr>
        <w:t xml:space="preserve"> </w:t>
      </w:r>
      <w:r>
        <w:rPr>
          <w:color w:val="231F20"/>
          <w:sz w:val="18"/>
        </w:rPr>
        <w:t>Commonly</w:t>
      </w:r>
      <w:r>
        <w:rPr>
          <w:color w:val="231F20"/>
          <w:spacing w:val="2"/>
          <w:sz w:val="18"/>
        </w:rPr>
        <w:t xml:space="preserve"> </w:t>
      </w:r>
      <w:r>
        <w:rPr>
          <w:color w:val="231F20"/>
          <w:sz w:val="18"/>
        </w:rPr>
        <w:t>Asked</w:t>
      </w:r>
      <w:r>
        <w:rPr>
          <w:color w:val="231F20"/>
          <w:spacing w:val="2"/>
          <w:sz w:val="18"/>
        </w:rPr>
        <w:t xml:space="preserve"> </w:t>
      </w:r>
      <w:r>
        <w:rPr>
          <w:color w:val="231F20"/>
          <w:spacing w:val="-2"/>
          <w:sz w:val="18"/>
        </w:rPr>
        <w:t>Questions.</w:t>
      </w:r>
    </w:p>
    <w:p w14:paraId="70E0E5F6" w14:textId="77777777" w:rsidR="00786F5F" w:rsidRDefault="00000000">
      <w:pPr>
        <w:spacing w:before="14"/>
        <w:ind w:left="239"/>
        <w:jc w:val="both"/>
        <w:rPr>
          <w:sz w:val="18"/>
        </w:rPr>
      </w:pPr>
      <w:r>
        <w:rPr>
          <w:i/>
          <w:color w:val="231F20"/>
          <w:sz w:val="18"/>
        </w:rPr>
        <w:t>ILAR</w:t>
      </w:r>
      <w:r>
        <w:rPr>
          <w:i/>
          <w:color w:val="231F20"/>
          <w:spacing w:val="-11"/>
          <w:sz w:val="18"/>
        </w:rPr>
        <w:t xml:space="preserve"> </w:t>
      </w:r>
      <w:r>
        <w:rPr>
          <w:i/>
          <w:color w:val="231F20"/>
          <w:sz w:val="18"/>
        </w:rPr>
        <w:t>News</w:t>
      </w:r>
      <w:r>
        <w:rPr>
          <w:i/>
          <w:color w:val="231F20"/>
          <w:spacing w:val="-11"/>
          <w:sz w:val="18"/>
        </w:rPr>
        <w:t xml:space="preserve"> </w:t>
      </w:r>
      <w:r>
        <w:rPr>
          <w:color w:val="231F20"/>
          <w:sz w:val="18"/>
        </w:rPr>
        <w:t>33(4):68-70,</w:t>
      </w:r>
      <w:r>
        <w:rPr>
          <w:color w:val="231F20"/>
          <w:spacing w:val="-10"/>
          <w:sz w:val="18"/>
        </w:rPr>
        <w:t xml:space="preserve"> </w:t>
      </w:r>
      <w:r>
        <w:rPr>
          <w:color w:val="231F20"/>
          <w:sz w:val="18"/>
        </w:rPr>
        <w:t>Fall,</w:t>
      </w:r>
      <w:r>
        <w:rPr>
          <w:color w:val="231F20"/>
          <w:spacing w:val="-11"/>
          <w:sz w:val="18"/>
        </w:rPr>
        <w:t xml:space="preserve"> </w:t>
      </w:r>
      <w:r>
        <w:rPr>
          <w:color w:val="231F20"/>
          <w:spacing w:val="-2"/>
          <w:sz w:val="18"/>
        </w:rPr>
        <w:t>1991.</w:t>
      </w:r>
    </w:p>
    <w:p w14:paraId="7EE2FA69" w14:textId="77777777" w:rsidR="00786F5F" w:rsidRDefault="00000000">
      <w:pPr>
        <w:spacing w:before="132" w:line="254" w:lineRule="auto"/>
        <w:ind w:left="239" w:right="716"/>
        <w:jc w:val="both"/>
        <w:rPr>
          <w:sz w:val="18"/>
        </w:rPr>
      </w:pPr>
      <w:r>
        <w:rPr>
          <w:color w:val="231F20"/>
          <w:sz w:val="18"/>
        </w:rPr>
        <w:t>OPRR</w:t>
      </w:r>
      <w:r>
        <w:rPr>
          <w:color w:val="231F20"/>
          <w:spacing w:val="-8"/>
          <w:sz w:val="18"/>
        </w:rPr>
        <w:t xml:space="preserve"> </w:t>
      </w:r>
      <w:r>
        <w:rPr>
          <w:color w:val="231F20"/>
          <w:sz w:val="18"/>
        </w:rPr>
        <w:t>Staff.</w:t>
      </w:r>
      <w:r>
        <w:rPr>
          <w:color w:val="231F20"/>
          <w:spacing w:val="-8"/>
          <w:sz w:val="18"/>
        </w:rPr>
        <w:t xml:space="preserve"> </w:t>
      </w:r>
      <w:r>
        <w:rPr>
          <w:color w:val="231F20"/>
          <w:sz w:val="18"/>
        </w:rPr>
        <w:t>Frequently</w:t>
      </w:r>
      <w:r>
        <w:rPr>
          <w:color w:val="231F20"/>
          <w:spacing w:val="-8"/>
          <w:sz w:val="18"/>
        </w:rPr>
        <w:t xml:space="preserve"> </w:t>
      </w:r>
      <w:r>
        <w:rPr>
          <w:color w:val="231F20"/>
          <w:sz w:val="18"/>
        </w:rPr>
        <w:t>Asked</w:t>
      </w:r>
      <w:r>
        <w:rPr>
          <w:color w:val="231F20"/>
          <w:spacing w:val="-8"/>
          <w:sz w:val="18"/>
        </w:rPr>
        <w:t xml:space="preserve"> </w:t>
      </w:r>
      <w:r>
        <w:rPr>
          <w:color w:val="231F20"/>
          <w:sz w:val="18"/>
        </w:rPr>
        <w:t>Questions</w:t>
      </w:r>
      <w:r>
        <w:rPr>
          <w:color w:val="231F20"/>
          <w:spacing w:val="-8"/>
          <w:sz w:val="18"/>
        </w:rPr>
        <w:t xml:space="preserve"> </w:t>
      </w:r>
      <w:r>
        <w:rPr>
          <w:color w:val="231F20"/>
          <w:sz w:val="18"/>
        </w:rPr>
        <w:t>about</w:t>
      </w:r>
      <w:r>
        <w:rPr>
          <w:color w:val="231F20"/>
          <w:spacing w:val="-8"/>
          <w:sz w:val="18"/>
        </w:rPr>
        <w:t xml:space="preserve"> </w:t>
      </w:r>
      <w:r>
        <w:rPr>
          <w:color w:val="231F20"/>
          <w:sz w:val="18"/>
        </w:rPr>
        <w:t>the</w:t>
      </w:r>
      <w:r>
        <w:rPr>
          <w:color w:val="231F20"/>
          <w:spacing w:val="-8"/>
          <w:sz w:val="18"/>
        </w:rPr>
        <w:t xml:space="preserve"> </w:t>
      </w:r>
      <w:r>
        <w:rPr>
          <w:color w:val="231F20"/>
          <w:sz w:val="18"/>
        </w:rPr>
        <w:t>Public</w:t>
      </w:r>
      <w:r>
        <w:rPr>
          <w:color w:val="231F20"/>
          <w:spacing w:val="-8"/>
          <w:sz w:val="18"/>
        </w:rPr>
        <w:t xml:space="preserve"> </w:t>
      </w:r>
      <w:r>
        <w:rPr>
          <w:color w:val="231F20"/>
          <w:sz w:val="18"/>
        </w:rPr>
        <w:t>Health</w:t>
      </w:r>
      <w:r>
        <w:rPr>
          <w:color w:val="231F20"/>
          <w:spacing w:val="-8"/>
          <w:sz w:val="18"/>
        </w:rPr>
        <w:t xml:space="preserve"> </w:t>
      </w:r>
      <w:r>
        <w:rPr>
          <w:color w:val="231F20"/>
          <w:sz w:val="18"/>
        </w:rPr>
        <w:t>Service</w:t>
      </w:r>
      <w:r>
        <w:rPr>
          <w:color w:val="231F20"/>
          <w:spacing w:val="-8"/>
          <w:sz w:val="18"/>
        </w:rPr>
        <w:t xml:space="preserve"> </w:t>
      </w:r>
      <w:r>
        <w:rPr>
          <w:color w:val="231F20"/>
          <w:sz w:val="18"/>
        </w:rPr>
        <w:t>Policy</w:t>
      </w:r>
      <w:r>
        <w:rPr>
          <w:color w:val="231F20"/>
          <w:spacing w:val="-8"/>
          <w:sz w:val="18"/>
        </w:rPr>
        <w:t xml:space="preserve"> </w:t>
      </w:r>
      <w:r>
        <w:rPr>
          <w:color w:val="231F20"/>
          <w:sz w:val="18"/>
        </w:rPr>
        <w:t>on Humane</w:t>
      </w:r>
      <w:r>
        <w:rPr>
          <w:color w:val="231F20"/>
          <w:spacing w:val="-5"/>
          <w:sz w:val="18"/>
        </w:rPr>
        <w:t xml:space="preserve"> </w:t>
      </w:r>
      <w:r>
        <w:rPr>
          <w:color w:val="231F20"/>
          <w:sz w:val="18"/>
        </w:rPr>
        <w:t>Care</w:t>
      </w:r>
      <w:r>
        <w:rPr>
          <w:color w:val="231F20"/>
          <w:spacing w:val="-5"/>
          <w:sz w:val="18"/>
        </w:rPr>
        <w:t xml:space="preserve"> </w:t>
      </w:r>
      <w:r>
        <w:rPr>
          <w:color w:val="231F20"/>
          <w:sz w:val="18"/>
        </w:rPr>
        <w:t>and</w:t>
      </w:r>
      <w:r>
        <w:rPr>
          <w:color w:val="231F20"/>
          <w:spacing w:val="-5"/>
          <w:sz w:val="18"/>
        </w:rPr>
        <w:t xml:space="preserve"> </w:t>
      </w:r>
      <w:r>
        <w:rPr>
          <w:color w:val="231F20"/>
          <w:sz w:val="18"/>
        </w:rPr>
        <w:t>Use</w:t>
      </w:r>
      <w:r>
        <w:rPr>
          <w:color w:val="231F20"/>
          <w:spacing w:val="-5"/>
          <w:sz w:val="18"/>
        </w:rPr>
        <w:t xml:space="preserve"> </w:t>
      </w:r>
      <w:r>
        <w:rPr>
          <w:color w:val="231F20"/>
          <w:sz w:val="18"/>
        </w:rPr>
        <w:t>of</w:t>
      </w:r>
      <w:r>
        <w:rPr>
          <w:color w:val="231F20"/>
          <w:spacing w:val="-5"/>
          <w:sz w:val="18"/>
        </w:rPr>
        <w:t xml:space="preserve"> </w:t>
      </w:r>
      <w:r>
        <w:rPr>
          <w:color w:val="231F20"/>
          <w:sz w:val="18"/>
        </w:rPr>
        <w:t>Laboratory</w:t>
      </w:r>
      <w:r>
        <w:rPr>
          <w:color w:val="231F20"/>
          <w:spacing w:val="-5"/>
          <w:sz w:val="18"/>
        </w:rPr>
        <w:t xml:space="preserve"> </w:t>
      </w:r>
      <w:r>
        <w:rPr>
          <w:color w:val="231F20"/>
          <w:sz w:val="18"/>
        </w:rPr>
        <w:t>Animals.</w:t>
      </w:r>
      <w:r>
        <w:rPr>
          <w:color w:val="231F20"/>
          <w:spacing w:val="-6"/>
          <w:sz w:val="18"/>
        </w:rPr>
        <w:t xml:space="preserve"> </w:t>
      </w:r>
      <w:r>
        <w:rPr>
          <w:i/>
          <w:color w:val="231F20"/>
          <w:sz w:val="18"/>
        </w:rPr>
        <w:t>ILAR</w:t>
      </w:r>
      <w:r>
        <w:rPr>
          <w:i/>
          <w:color w:val="231F20"/>
          <w:spacing w:val="-5"/>
          <w:sz w:val="18"/>
        </w:rPr>
        <w:t xml:space="preserve"> </w:t>
      </w:r>
      <w:r>
        <w:rPr>
          <w:i/>
          <w:color w:val="231F20"/>
          <w:sz w:val="18"/>
        </w:rPr>
        <w:t>News</w:t>
      </w:r>
      <w:r>
        <w:rPr>
          <w:i/>
          <w:color w:val="231F20"/>
          <w:spacing w:val="-4"/>
          <w:sz w:val="18"/>
        </w:rPr>
        <w:t xml:space="preserve"> </w:t>
      </w:r>
      <w:r>
        <w:rPr>
          <w:color w:val="231F20"/>
          <w:sz w:val="18"/>
        </w:rPr>
        <w:t>35(3-4):47-49,</w:t>
      </w:r>
      <w:r>
        <w:rPr>
          <w:color w:val="231F20"/>
          <w:spacing w:val="-5"/>
          <w:sz w:val="18"/>
        </w:rPr>
        <w:t xml:space="preserve"> </w:t>
      </w:r>
      <w:r>
        <w:rPr>
          <w:color w:val="231F20"/>
          <w:sz w:val="18"/>
        </w:rPr>
        <w:t>Summer/ Fall, 1993.</w:t>
      </w:r>
    </w:p>
    <w:p w14:paraId="64AD8BA6" w14:textId="77777777" w:rsidR="00786F5F" w:rsidRDefault="00000000">
      <w:pPr>
        <w:spacing w:before="122" w:line="254" w:lineRule="auto"/>
        <w:ind w:left="240" w:right="717"/>
        <w:jc w:val="both"/>
        <w:rPr>
          <w:sz w:val="18"/>
        </w:rPr>
      </w:pPr>
      <w:r>
        <w:rPr>
          <w:color w:val="231F20"/>
          <w:sz w:val="18"/>
        </w:rPr>
        <w:t xml:space="preserve">Oki, G.S.F., et al. Model for Performing Institutional Animal Care and Use </w:t>
      </w:r>
      <w:proofErr w:type="gramStart"/>
      <w:r>
        <w:rPr>
          <w:color w:val="231F20"/>
          <w:sz w:val="18"/>
        </w:rPr>
        <w:t>Commit-tee</w:t>
      </w:r>
      <w:proofErr w:type="gramEnd"/>
      <w:r>
        <w:rPr>
          <w:color w:val="231F20"/>
          <w:spacing w:val="-13"/>
          <w:sz w:val="18"/>
        </w:rPr>
        <w:t xml:space="preserve"> </w:t>
      </w:r>
      <w:r>
        <w:rPr>
          <w:color w:val="231F20"/>
          <w:sz w:val="18"/>
        </w:rPr>
        <w:t>Continuing</w:t>
      </w:r>
      <w:r>
        <w:rPr>
          <w:color w:val="231F20"/>
          <w:spacing w:val="-12"/>
          <w:sz w:val="18"/>
        </w:rPr>
        <w:t xml:space="preserve"> </w:t>
      </w:r>
      <w:r>
        <w:rPr>
          <w:color w:val="231F20"/>
          <w:sz w:val="18"/>
        </w:rPr>
        <w:t>Review</w:t>
      </w:r>
      <w:r>
        <w:rPr>
          <w:color w:val="231F20"/>
          <w:spacing w:val="-13"/>
          <w:sz w:val="18"/>
        </w:rPr>
        <w:t xml:space="preserve"> </w:t>
      </w:r>
      <w:r>
        <w:rPr>
          <w:color w:val="231F20"/>
          <w:sz w:val="18"/>
        </w:rPr>
        <w:t>of</w:t>
      </w:r>
      <w:r>
        <w:rPr>
          <w:color w:val="231F20"/>
          <w:spacing w:val="-12"/>
          <w:sz w:val="18"/>
        </w:rPr>
        <w:t xml:space="preserve"> </w:t>
      </w:r>
      <w:r>
        <w:rPr>
          <w:color w:val="231F20"/>
          <w:sz w:val="18"/>
        </w:rPr>
        <w:t>Animal</w:t>
      </w:r>
      <w:r>
        <w:rPr>
          <w:color w:val="231F20"/>
          <w:spacing w:val="-13"/>
          <w:sz w:val="18"/>
        </w:rPr>
        <w:t xml:space="preserve"> </w:t>
      </w:r>
      <w:r>
        <w:rPr>
          <w:color w:val="231F20"/>
          <w:sz w:val="18"/>
        </w:rPr>
        <w:t>Research.</w:t>
      </w:r>
      <w:r>
        <w:rPr>
          <w:color w:val="231F20"/>
          <w:spacing w:val="-13"/>
          <w:sz w:val="18"/>
        </w:rPr>
        <w:t xml:space="preserve"> </w:t>
      </w:r>
      <w:r>
        <w:rPr>
          <w:i/>
          <w:color w:val="231F20"/>
          <w:sz w:val="18"/>
        </w:rPr>
        <w:t>Contemporary</w:t>
      </w:r>
      <w:r>
        <w:rPr>
          <w:i/>
          <w:color w:val="231F20"/>
          <w:spacing w:val="-12"/>
          <w:sz w:val="18"/>
        </w:rPr>
        <w:t xml:space="preserve"> </w:t>
      </w:r>
      <w:r>
        <w:rPr>
          <w:i/>
          <w:color w:val="231F20"/>
          <w:sz w:val="18"/>
        </w:rPr>
        <w:t>Topics</w:t>
      </w:r>
      <w:r>
        <w:rPr>
          <w:i/>
          <w:color w:val="231F20"/>
          <w:spacing w:val="-13"/>
          <w:sz w:val="18"/>
        </w:rPr>
        <w:t xml:space="preserve"> </w:t>
      </w:r>
      <w:r>
        <w:rPr>
          <w:color w:val="231F20"/>
          <w:sz w:val="18"/>
        </w:rPr>
        <w:t>35(5):53-56,</w:t>
      </w:r>
      <w:r>
        <w:rPr>
          <w:color w:val="231F20"/>
          <w:spacing w:val="-12"/>
          <w:sz w:val="18"/>
        </w:rPr>
        <w:t xml:space="preserve"> </w:t>
      </w:r>
      <w:r>
        <w:rPr>
          <w:color w:val="231F20"/>
          <w:sz w:val="18"/>
        </w:rPr>
        <w:t>Sep-tember 1996.</w:t>
      </w:r>
    </w:p>
    <w:p w14:paraId="70D342BB" w14:textId="77777777" w:rsidR="00786F5F" w:rsidRDefault="00786F5F">
      <w:pPr>
        <w:spacing w:line="254" w:lineRule="auto"/>
        <w:jc w:val="both"/>
        <w:rPr>
          <w:sz w:val="18"/>
        </w:rPr>
        <w:sectPr w:rsidR="00786F5F">
          <w:pgSz w:w="8640" w:h="12960"/>
          <w:pgMar w:top="880" w:right="360" w:bottom="280" w:left="720" w:header="687" w:footer="0" w:gutter="0"/>
          <w:cols w:space="720"/>
        </w:sectPr>
      </w:pPr>
    </w:p>
    <w:p w14:paraId="73B4018F" w14:textId="77777777" w:rsidR="00786F5F" w:rsidRDefault="00786F5F">
      <w:pPr>
        <w:pStyle w:val="BodyText"/>
        <w:spacing w:before="316"/>
        <w:rPr>
          <w:sz w:val="30"/>
        </w:rPr>
      </w:pPr>
    </w:p>
    <w:p w14:paraId="5BACAE14" w14:textId="77777777" w:rsidR="00786F5F" w:rsidRDefault="00000000">
      <w:pPr>
        <w:pStyle w:val="Heading3"/>
        <w:numPr>
          <w:ilvl w:val="1"/>
          <w:numId w:val="128"/>
        </w:numPr>
        <w:tabs>
          <w:tab w:val="left" w:pos="862"/>
        </w:tabs>
        <w:spacing w:before="1"/>
        <w:ind w:left="862" w:hanging="502"/>
      </w:pPr>
      <w:bookmarkStart w:id="72" w:name="C.2._Protocol_Review_Criteria"/>
      <w:bookmarkStart w:id="73" w:name="C.2.a._Alternatives_–_Replacement,_Reduc"/>
      <w:bookmarkStart w:id="74" w:name="_bookmark38"/>
      <w:bookmarkEnd w:id="72"/>
      <w:bookmarkEnd w:id="73"/>
      <w:bookmarkEnd w:id="74"/>
      <w:r>
        <w:rPr>
          <w:color w:val="231F20"/>
          <w:w w:val="85"/>
        </w:rPr>
        <w:t>Protocol</w:t>
      </w:r>
      <w:r>
        <w:rPr>
          <w:color w:val="231F20"/>
          <w:spacing w:val="12"/>
        </w:rPr>
        <w:t xml:space="preserve"> </w:t>
      </w:r>
      <w:r>
        <w:rPr>
          <w:color w:val="231F20"/>
          <w:w w:val="85"/>
        </w:rPr>
        <w:t>Review</w:t>
      </w:r>
      <w:r>
        <w:rPr>
          <w:color w:val="231F20"/>
          <w:spacing w:val="13"/>
        </w:rPr>
        <w:t xml:space="preserve"> </w:t>
      </w:r>
      <w:r>
        <w:rPr>
          <w:color w:val="231F20"/>
          <w:spacing w:val="-2"/>
          <w:w w:val="85"/>
        </w:rPr>
        <w:t>Criteria</w:t>
      </w:r>
    </w:p>
    <w:p w14:paraId="0A9F1B19" w14:textId="77777777" w:rsidR="00786F5F" w:rsidRDefault="00000000">
      <w:pPr>
        <w:pStyle w:val="Heading4"/>
        <w:numPr>
          <w:ilvl w:val="2"/>
          <w:numId w:val="128"/>
        </w:numPr>
        <w:tabs>
          <w:tab w:val="left" w:pos="924"/>
        </w:tabs>
        <w:spacing w:before="279"/>
        <w:ind w:left="924" w:hanging="564"/>
        <w:jc w:val="left"/>
      </w:pPr>
      <w:r>
        <w:rPr>
          <w:color w:val="231F20"/>
          <w:w w:val="85"/>
        </w:rPr>
        <w:t>Alternatives</w:t>
      </w:r>
      <w:r>
        <w:rPr>
          <w:color w:val="231F20"/>
          <w:spacing w:val="-4"/>
        </w:rPr>
        <w:t xml:space="preserve"> </w:t>
      </w:r>
      <w:r>
        <w:rPr>
          <w:color w:val="231F20"/>
          <w:w w:val="85"/>
        </w:rPr>
        <w:t>–</w:t>
      </w:r>
      <w:r>
        <w:rPr>
          <w:color w:val="231F20"/>
          <w:spacing w:val="-4"/>
        </w:rPr>
        <w:t xml:space="preserve"> </w:t>
      </w:r>
      <w:r>
        <w:rPr>
          <w:color w:val="231F20"/>
          <w:w w:val="85"/>
        </w:rPr>
        <w:t>Replacement,</w:t>
      </w:r>
      <w:r>
        <w:rPr>
          <w:color w:val="231F20"/>
          <w:spacing w:val="-4"/>
        </w:rPr>
        <w:t xml:space="preserve"> </w:t>
      </w:r>
      <w:r>
        <w:rPr>
          <w:color w:val="231F20"/>
          <w:w w:val="85"/>
        </w:rPr>
        <w:t>Reduction</w:t>
      </w:r>
      <w:r>
        <w:rPr>
          <w:color w:val="231F20"/>
          <w:spacing w:val="-4"/>
        </w:rPr>
        <w:t xml:space="preserve"> </w:t>
      </w:r>
      <w:r>
        <w:rPr>
          <w:color w:val="231F20"/>
          <w:w w:val="85"/>
        </w:rPr>
        <w:t>and</w:t>
      </w:r>
      <w:r>
        <w:rPr>
          <w:color w:val="231F20"/>
          <w:spacing w:val="-4"/>
        </w:rPr>
        <w:t xml:space="preserve"> </w:t>
      </w:r>
      <w:r>
        <w:rPr>
          <w:color w:val="231F20"/>
          <w:spacing w:val="-2"/>
          <w:w w:val="85"/>
        </w:rPr>
        <w:t>Refinement</w:t>
      </w:r>
    </w:p>
    <w:p w14:paraId="14DF3BCB" w14:textId="77777777" w:rsidR="00786F5F" w:rsidRDefault="00000000">
      <w:pPr>
        <w:pStyle w:val="BodyText"/>
        <w:spacing w:before="187" w:line="261" w:lineRule="auto"/>
        <w:ind w:left="359" w:right="595"/>
        <w:jc w:val="both"/>
      </w:pPr>
      <w:r>
        <w:rPr>
          <w:color w:val="231F20"/>
        </w:rPr>
        <w:t>There</w:t>
      </w:r>
      <w:r>
        <w:rPr>
          <w:color w:val="231F20"/>
          <w:spacing w:val="-12"/>
        </w:rPr>
        <w:t xml:space="preserve"> </w:t>
      </w:r>
      <w:r>
        <w:rPr>
          <w:color w:val="231F20"/>
        </w:rPr>
        <w:t>is</w:t>
      </w:r>
      <w:r>
        <w:rPr>
          <w:color w:val="231F20"/>
          <w:spacing w:val="-12"/>
        </w:rPr>
        <w:t xml:space="preserve"> </w:t>
      </w:r>
      <w:r>
        <w:rPr>
          <w:color w:val="231F20"/>
        </w:rPr>
        <w:t>significant</w:t>
      </w:r>
      <w:r>
        <w:rPr>
          <w:color w:val="231F20"/>
          <w:spacing w:val="-12"/>
        </w:rPr>
        <w:t xml:space="preserve"> </w:t>
      </w:r>
      <w:r>
        <w:rPr>
          <w:color w:val="231F20"/>
        </w:rPr>
        <w:t>interest</w:t>
      </w:r>
      <w:r>
        <w:rPr>
          <w:color w:val="231F20"/>
          <w:spacing w:val="-12"/>
        </w:rPr>
        <w:t xml:space="preserve"> </w:t>
      </w:r>
      <w:r>
        <w:rPr>
          <w:color w:val="231F20"/>
        </w:rPr>
        <w:t>in</w:t>
      </w:r>
      <w:r>
        <w:rPr>
          <w:color w:val="231F20"/>
          <w:spacing w:val="-12"/>
        </w:rPr>
        <w:t xml:space="preserve"> </w:t>
      </w:r>
      <w:r>
        <w:rPr>
          <w:color w:val="231F20"/>
        </w:rPr>
        <w:t>the</w:t>
      </w:r>
      <w:r>
        <w:rPr>
          <w:color w:val="231F20"/>
          <w:spacing w:val="-12"/>
        </w:rPr>
        <w:t xml:space="preserve"> </w:t>
      </w:r>
      <w:r>
        <w:rPr>
          <w:color w:val="231F20"/>
        </w:rPr>
        <w:t>application</w:t>
      </w:r>
      <w:r>
        <w:rPr>
          <w:color w:val="231F20"/>
          <w:spacing w:val="-12"/>
        </w:rPr>
        <w:t xml:space="preserve"> </w:t>
      </w:r>
      <w:r>
        <w:rPr>
          <w:color w:val="231F20"/>
        </w:rPr>
        <w:t>of</w:t>
      </w:r>
      <w:r>
        <w:rPr>
          <w:color w:val="231F20"/>
          <w:spacing w:val="-12"/>
        </w:rPr>
        <w:t xml:space="preserve"> </w:t>
      </w:r>
      <w:r>
        <w:rPr>
          <w:color w:val="231F20"/>
        </w:rPr>
        <w:t>alternatives</w:t>
      </w:r>
      <w:r>
        <w:rPr>
          <w:color w:val="231F20"/>
          <w:spacing w:val="-12"/>
        </w:rPr>
        <w:t xml:space="preserve"> </w:t>
      </w:r>
      <w:r>
        <w:rPr>
          <w:color w:val="231F20"/>
        </w:rPr>
        <w:t>to</w:t>
      </w:r>
      <w:r>
        <w:rPr>
          <w:color w:val="231F20"/>
          <w:spacing w:val="-12"/>
        </w:rPr>
        <w:t xml:space="preserve"> </w:t>
      </w:r>
      <w:r>
        <w:rPr>
          <w:color w:val="231F20"/>
        </w:rPr>
        <w:t>animals</w:t>
      </w:r>
      <w:r>
        <w:rPr>
          <w:color w:val="231F20"/>
          <w:spacing w:val="-12"/>
        </w:rPr>
        <w:t xml:space="preserve"> </w:t>
      </w:r>
      <w:r>
        <w:rPr>
          <w:color w:val="231F20"/>
        </w:rPr>
        <w:t xml:space="preserve">used in research, education and testing. The </w:t>
      </w:r>
      <w:r>
        <w:rPr>
          <w:i/>
          <w:color w:val="231F20"/>
        </w:rPr>
        <w:t xml:space="preserve">PHS Policy </w:t>
      </w:r>
      <w:r>
        <w:rPr>
          <w:color w:val="231F20"/>
        </w:rPr>
        <w:t xml:space="preserve">and the AWRs require research institutions to ensure that investigators have appropriately con-sidered alternatives to procedures that can cause more than slight or momentary pain or distress in animals, consistent with sound research </w:t>
      </w:r>
      <w:r>
        <w:rPr>
          <w:color w:val="231F20"/>
          <w:spacing w:val="-2"/>
        </w:rPr>
        <w:t>design.</w:t>
      </w:r>
      <w:r>
        <w:rPr>
          <w:color w:val="231F20"/>
          <w:spacing w:val="-5"/>
        </w:rPr>
        <w:t xml:space="preserve"> </w:t>
      </w:r>
      <w:r>
        <w:rPr>
          <w:color w:val="231F20"/>
          <w:spacing w:val="-2"/>
        </w:rPr>
        <w:t>Through</w:t>
      </w:r>
      <w:r>
        <w:rPr>
          <w:color w:val="231F20"/>
          <w:spacing w:val="-5"/>
        </w:rPr>
        <w:t xml:space="preserve"> </w:t>
      </w:r>
      <w:r>
        <w:rPr>
          <w:color w:val="231F20"/>
          <w:spacing w:val="-2"/>
        </w:rPr>
        <w:t>U.S.</w:t>
      </w:r>
      <w:r>
        <w:rPr>
          <w:color w:val="231F20"/>
          <w:spacing w:val="-5"/>
        </w:rPr>
        <w:t xml:space="preserve"> </w:t>
      </w:r>
      <w:r>
        <w:rPr>
          <w:color w:val="231F20"/>
          <w:spacing w:val="-2"/>
        </w:rPr>
        <w:t>Government</w:t>
      </w:r>
      <w:r>
        <w:rPr>
          <w:color w:val="231F20"/>
          <w:spacing w:val="-5"/>
        </w:rPr>
        <w:t xml:space="preserve"> </w:t>
      </w:r>
      <w:r>
        <w:rPr>
          <w:color w:val="231F20"/>
          <w:spacing w:val="-2"/>
        </w:rPr>
        <w:t>Principle</w:t>
      </w:r>
      <w:r>
        <w:rPr>
          <w:color w:val="231F20"/>
          <w:spacing w:val="-5"/>
        </w:rPr>
        <w:t xml:space="preserve"> </w:t>
      </w:r>
      <w:r>
        <w:rPr>
          <w:color w:val="231F20"/>
          <w:spacing w:val="-2"/>
        </w:rPr>
        <w:t>III</w:t>
      </w:r>
      <w:r>
        <w:rPr>
          <w:color w:val="231F20"/>
          <w:spacing w:val="-5"/>
        </w:rPr>
        <w:t xml:space="preserve"> </w:t>
      </w:r>
      <w:r>
        <w:rPr>
          <w:color w:val="231F20"/>
          <w:spacing w:val="-2"/>
        </w:rPr>
        <w:t>(Appendix</w:t>
      </w:r>
      <w:r>
        <w:rPr>
          <w:color w:val="231F20"/>
          <w:spacing w:val="-5"/>
        </w:rPr>
        <w:t xml:space="preserve"> </w:t>
      </w:r>
      <w:r>
        <w:rPr>
          <w:color w:val="231F20"/>
          <w:spacing w:val="-2"/>
        </w:rPr>
        <w:t>F),</w:t>
      </w:r>
      <w:r>
        <w:rPr>
          <w:color w:val="231F20"/>
          <w:spacing w:val="-5"/>
        </w:rPr>
        <w:t xml:space="preserve"> </w:t>
      </w:r>
      <w:r>
        <w:rPr>
          <w:color w:val="231F20"/>
          <w:spacing w:val="-2"/>
        </w:rPr>
        <w:t>the</w:t>
      </w:r>
      <w:r>
        <w:rPr>
          <w:color w:val="231F20"/>
          <w:spacing w:val="-6"/>
        </w:rPr>
        <w:t xml:space="preserve"> </w:t>
      </w:r>
      <w:r>
        <w:rPr>
          <w:i/>
          <w:color w:val="231F20"/>
          <w:spacing w:val="-2"/>
        </w:rPr>
        <w:t>PHS</w:t>
      </w:r>
      <w:r>
        <w:rPr>
          <w:i/>
          <w:color w:val="231F20"/>
          <w:spacing w:val="-5"/>
        </w:rPr>
        <w:t xml:space="preserve"> </w:t>
      </w:r>
      <w:r>
        <w:rPr>
          <w:i/>
          <w:color w:val="231F20"/>
          <w:spacing w:val="-2"/>
        </w:rPr>
        <w:t xml:space="preserve">Policy </w:t>
      </w:r>
      <w:r>
        <w:rPr>
          <w:color w:val="231F20"/>
        </w:rPr>
        <w:t>further requires that the minimum number of animals be used and that non-animal methods be considered.</w:t>
      </w:r>
    </w:p>
    <w:p w14:paraId="53058694" w14:textId="77777777" w:rsidR="00786F5F" w:rsidRDefault="00000000">
      <w:pPr>
        <w:pStyle w:val="Heading6"/>
        <w:spacing w:before="173"/>
        <w:ind w:left="360"/>
        <w:jc w:val="both"/>
      </w:pPr>
      <w:r>
        <w:rPr>
          <w:color w:val="231F20"/>
          <w:spacing w:val="-8"/>
        </w:rPr>
        <w:t>The</w:t>
      </w:r>
      <w:r>
        <w:rPr>
          <w:color w:val="231F20"/>
          <w:spacing w:val="-4"/>
        </w:rPr>
        <w:t xml:space="preserve"> </w:t>
      </w:r>
      <w:r>
        <w:rPr>
          <w:color w:val="231F20"/>
          <w:spacing w:val="-8"/>
        </w:rPr>
        <w:t>“3</w:t>
      </w:r>
      <w:r>
        <w:rPr>
          <w:color w:val="231F20"/>
          <w:spacing w:val="-4"/>
        </w:rPr>
        <w:t xml:space="preserve"> </w:t>
      </w:r>
      <w:r>
        <w:rPr>
          <w:color w:val="231F20"/>
          <w:spacing w:val="-8"/>
        </w:rPr>
        <w:t>Rs”</w:t>
      </w:r>
    </w:p>
    <w:p w14:paraId="1608BF93" w14:textId="77777777" w:rsidR="00786F5F" w:rsidRDefault="00000000">
      <w:pPr>
        <w:pStyle w:val="BodyText"/>
        <w:spacing w:before="133" w:line="261" w:lineRule="auto"/>
        <w:ind w:left="360" w:right="597"/>
        <w:jc w:val="both"/>
      </w:pPr>
      <w:r>
        <w:rPr>
          <w:color w:val="231F20"/>
        </w:rPr>
        <w:t>Alternatives</w:t>
      </w:r>
      <w:r>
        <w:rPr>
          <w:color w:val="231F20"/>
          <w:spacing w:val="-8"/>
        </w:rPr>
        <w:t xml:space="preserve"> </w:t>
      </w:r>
      <w:r>
        <w:rPr>
          <w:color w:val="231F20"/>
        </w:rPr>
        <w:t>are</w:t>
      </w:r>
      <w:r>
        <w:rPr>
          <w:color w:val="231F20"/>
          <w:spacing w:val="-8"/>
        </w:rPr>
        <w:t xml:space="preserve"> </w:t>
      </w:r>
      <w:r>
        <w:rPr>
          <w:color w:val="231F20"/>
        </w:rPr>
        <w:t>framed</w:t>
      </w:r>
      <w:r>
        <w:rPr>
          <w:color w:val="231F20"/>
          <w:spacing w:val="-8"/>
        </w:rPr>
        <w:t xml:space="preserve"> </w:t>
      </w:r>
      <w:r>
        <w:rPr>
          <w:color w:val="231F20"/>
        </w:rPr>
        <w:t>within</w:t>
      </w:r>
      <w:r>
        <w:rPr>
          <w:color w:val="231F20"/>
          <w:spacing w:val="-8"/>
        </w:rPr>
        <w:t xml:space="preserve"> </w:t>
      </w:r>
      <w:r>
        <w:rPr>
          <w:color w:val="231F20"/>
        </w:rPr>
        <w:t>the</w:t>
      </w:r>
      <w:r>
        <w:rPr>
          <w:color w:val="231F20"/>
          <w:spacing w:val="-8"/>
        </w:rPr>
        <w:t xml:space="preserve"> </w:t>
      </w:r>
      <w:r>
        <w:rPr>
          <w:color w:val="231F20"/>
        </w:rPr>
        <w:t>context</w:t>
      </w:r>
      <w:r>
        <w:rPr>
          <w:color w:val="231F20"/>
          <w:spacing w:val="-8"/>
        </w:rPr>
        <w:t xml:space="preserve"> </w:t>
      </w:r>
      <w:r>
        <w:rPr>
          <w:color w:val="231F20"/>
        </w:rPr>
        <w:t>of</w:t>
      </w:r>
      <w:r>
        <w:rPr>
          <w:color w:val="231F20"/>
          <w:spacing w:val="-8"/>
        </w:rPr>
        <w:t xml:space="preserve"> </w:t>
      </w:r>
      <w:r>
        <w:rPr>
          <w:color w:val="231F20"/>
        </w:rPr>
        <w:t>the</w:t>
      </w:r>
      <w:r>
        <w:rPr>
          <w:color w:val="231F20"/>
          <w:spacing w:val="-8"/>
        </w:rPr>
        <w:t xml:space="preserve"> </w:t>
      </w:r>
      <w:r>
        <w:rPr>
          <w:color w:val="231F20"/>
        </w:rPr>
        <w:t>“3</w:t>
      </w:r>
      <w:r>
        <w:rPr>
          <w:color w:val="231F20"/>
          <w:spacing w:val="-8"/>
        </w:rPr>
        <w:t xml:space="preserve"> </w:t>
      </w:r>
      <w:r>
        <w:rPr>
          <w:color w:val="231F20"/>
        </w:rPr>
        <w:t>Rs”</w:t>
      </w:r>
      <w:r>
        <w:rPr>
          <w:color w:val="231F20"/>
          <w:spacing w:val="-8"/>
        </w:rPr>
        <w:t xml:space="preserve"> </w:t>
      </w:r>
      <w:r>
        <w:rPr>
          <w:color w:val="231F20"/>
        </w:rPr>
        <w:t>articulated</w:t>
      </w:r>
      <w:r>
        <w:rPr>
          <w:color w:val="231F20"/>
          <w:spacing w:val="-8"/>
        </w:rPr>
        <w:t xml:space="preserve"> </w:t>
      </w:r>
      <w:r>
        <w:rPr>
          <w:color w:val="231F20"/>
        </w:rPr>
        <w:t>originally by Russell and Burch in 1959; they include:</w:t>
      </w:r>
    </w:p>
    <w:p w14:paraId="68AA1BC7" w14:textId="77777777" w:rsidR="00786F5F" w:rsidRDefault="00000000">
      <w:pPr>
        <w:pStyle w:val="ListParagraph"/>
        <w:numPr>
          <w:ilvl w:val="0"/>
          <w:numId w:val="89"/>
        </w:numPr>
        <w:tabs>
          <w:tab w:val="left" w:pos="839"/>
        </w:tabs>
        <w:spacing w:before="179"/>
        <w:ind w:left="839" w:hanging="239"/>
        <w:rPr>
          <w:sz w:val="20"/>
        </w:rPr>
      </w:pPr>
      <w:r>
        <w:rPr>
          <w:b/>
          <w:color w:val="231F20"/>
          <w:sz w:val="20"/>
        </w:rPr>
        <w:t>Replacement</w:t>
      </w:r>
      <w:r>
        <w:rPr>
          <w:color w:val="231F20"/>
          <w:sz w:val="20"/>
        </w:rPr>
        <w:t>,</w:t>
      </w:r>
      <w:r>
        <w:rPr>
          <w:color w:val="231F20"/>
          <w:spacing w:val="7"/>
          <w:sz w:val="20"/>
        </w:rPr>
        <w:t xml:space="preserve"> </w:t>
      </w:r>
      <w:r>
        <w:rPr>
          <w:color w:val="231F20"/>
          <w:sz w:val="20"/>
        </w:rPr>
        <w:t>or</w:t>
      </w:r>
      <w:r>
        <w:rPr>
          <w:color w:val="231F20"/>
          <w:spacing w:val="7"/>
          <w:sz w:val="20"/>
        </w:rPr>
        <w:t xml:space="preserve"> </w:t>
      </w:r>
      <w:r>
        <w:rPr>
          <w:color w:val="231F20"/>
          <w:sz w:val="20"/>
        </w:rPr>
        <w:t>utilizing</w:t>
      </w:r>
      <w:r>
        <w:rPr>
          <w:color w:val="231F20"/>
          <w:spacing w:val="7"/>
          <w:sz w:val="20"/>
        </w:rPr>
        <w:t xml:space="preserve"> </w:t>
      </w:r>
      <w:r>
        <w:rPr>
          <w:color w:val="231F20"/>
          <w:sz w:val="20"/>
        </w:rPr>
        <w:t>non-animal</w:t>
      </w:r>
      <w:r>
        <w:rPr>
          <w:color w:val="231F20"/>
          <w:spacing w:val="7"/>
          <w:sz w:val="20"/>
        </w:rPr>
        <w:t xml:space="preserve"> </w:t>
      </w:r>
      <w:proofErr w:type="gramStart"/>
      <w:r>
        <w:rPr>
          <w:color w:val="231F20"/>
          <w:spacing w:val="-2"/>
          <w:sz w:val="20"/>
        </w:rPr>
        <w:t>models;</w:t>
      </w:r>
      <w:proofErr w:type="gramEnd"/>
    </w:p>
    <w:p w14:paraId="60F89608" w14:textId="77777777" w:rsidR="00786F5F" w:rsidRDefault="00000000">
      <w:pPr>
        <w:pStyle w:val="ListParagraph"/>
        <w:numPr>
          <w:ilvl w:val="0"/>
          <w:numId w:val="89"/>
        </w:numPr>
        <w:tabs>
          <w:tab w:val="left" w:pos="839"/>
        </w:tabs>
        <w:spacing w:before="79"/>
        <w:ind w:left="839" w:hanging="239"/>
        <w:rPr>
          <w:sz w:val="20"/>
        </w:rPr>
      </w:pPr>
      <w:r>
        <w:rPr>
          <w:b/>
          <w:color w:val="231F20"/>
          <w:sz w:val="20"/>
        </w:rPr>
        <w:t>Reduction</w:t>
      </w:r>
      <w:r>
        <w:rPr>
          <w:b/>
          <w:color w:val="231F20"/>
          <w:spacing w:val="-2"/>
          <w:sz w:val="20"/>
        </w:rPr>
        <w:t xml:space="preserve"> </w:t>
      </w:r>
      <w:r>
        <w:rPr>
          <w:color w:val="231F20"/>
          <w:sz w:val="20"/>
        </w:rPr>
        <w:t>of</w:t>
      </w:r>
      <w:r>
        <w:rPr>
          <w:color w:val="231F20"/>
          <w:spacing w:val="-1"/>
          <w:sz w:val="20"/>
        </w:rPr>
        <w:t xml:space="preserve"> </w:t>
      </w:r>
      <w:r>
        <w:rPr>
          <w:color w:val="231F20"/>
          <w:sz w:val="20"/>
        </w:rPr>
        <w:t>numbers of</w:t>
      </w:r>
      <w:r>
        <w:rPr>
          <w:color w:val="231F20"/>
          <w:spacing w:val="-1"/>
          <w:sz w:val="20"/>
        </w:rPr>
        <w:t xml:space="preserve"> </w:t>
      </w:r>
      <w:r>
        <w:rPr>
          <w:color w:val="231F20"/>
          <w:sz w:val="20"/>
        </w:rPr>
        <w:t>animals used;</w:t>
      </w:r>
      <w:r>
        <w:rPr>
          <w:color w:val="231F20"/>
          <w:spacing w:val="-1"/>
          <w:sz w:val="20"/>
        </w:rPr>
        <w:t xml:space="preserve"> </w:t>
      </w:r>
      <w:r>
        <w:rPr>
          <w:color w:val="231F20"/>
          <w:spacing w:val="-5"/>
          <w:sz w:val="20"/>
        </w:rPr>
        <w:t>and</w:t>
      </w:r>
    </w:p>
    <w:p w14:paraId="3BA08A99" w14:textId="77777777" w:rsidR="00786F5F" w:rsidRDefault="00000000">
      <w:pPr>
        <w:pStyle w:val="ListParagraph"/>
        <w:numPr>
          <w:ilvl w:val="0"/>
          <w:numId w:val="89"/>
        </w:numPr>
        <w:tabs>
          <w:tab w:val="left" w:pos="840"/>
        </w:tabs>
        <w:spacing w:line="261" w:lineRule="auto"/>
        <w:ind w:right="596"/>
        <w:rPr>
          <w:sz w:val="20"/>
        </w:rPr>
      </w:pPr>
      <w:r>
        <w:rPr>
          <w:b/>
          <w:color w:val="231F20"/>
          <w:sz w:val="20"/>
        </w:rPr>
        <w:t>Refinement</w:t>
      </w:r>
      <w:r>
        <w:rPr>
          <w:color w:val="231F20"/>
          <w:sz w:val="20"/>
        </w:rPr>
        <w:t>,</w:t>
      </w:r>
      <w:r>
        <w:rPr>
          <w:color w:val="231F20"/>
          <w:spacing w:val="40"/>
          <w:sz w:val="20"/>
        </w:rPr>
        <w:t xml:space="preserve"> </w:t>
      </w:r>
      <w:r>
        <w:rPr>
          <w:color w:val="231F20"/>
          <w:sz w:val="20"/>
        </w:rPr>
        <w:t>or</w:t>
      </w:r>
      <w:r>
        <w:rPr>
          <w:color w:val="231F20"/>
          <w:spacing w:val="40"/>
          <w:sz w:val="20"/>
        </w:rPr>
        <w:t xml:space="preserve"> </w:t>
      </w:r>
      <w:r>
        <w:rPr>
          <w:color w:val="231F20"/>
          <w:sz w:val="20"/>
        </w:rPr>
        <w:t>elimination</w:t>
      </w:r>
      <w:r>
        <w:rPr>
          <w:color w:val="231F20"/>
          <w:spacing w:val="40"/>
          <w:sz w:val="20"/>
        </w:rPr>
        <w:t xml:space="preserve"> </w:t>
      </w:r>
      <w:r>
        <w:rPr>
          <w:color w:val="231F20"/>
          <w:sz w:val="20"/>
        </w:rPr>
        <w:t>or</w:t>
      </w:r>
      <w:r>
        <w:rPr>
          <w:color w:val="231F20"/>
          <w:spacing w:val="40"/>
          <w:sz w:val="20"/>
        </w:rPr>
        <w:t xml:space="preserve"> </w:t>
      </w:r>
      <w:r>
        <w:rPr>
          <w:color w:val="231F20"/>
          <w:sz w:val="20"/>
        </w:rPr>
        <w:t>reduction</w:t>
      </w:r>
      <w:r>
        <w:rPr>
          <w:color w:val="231F20"/>
          <w:spacing w:val="40"/>
          <w:sz w:val="20"/>
        </w:rPr>
        <w:t xml:space="preserve"> </w:t>
      </w:r>
      <w:r>
        <w:rPr>
          <w:color w:val="231F20"/>
          <w:sz w:val="20"/>
        </w:rPr>
        <w:t>of</w:t>
      </w:r>
      <w:r>
        <w:rPr>
          <w:color w:val="231F20"/>
          <w:spacing w:val="40"/>
          <w:sz w:val="20"/>
        </w:rPr>
        <w:t xml:space="preserve"> </w:t>
      </w:r>
      <w:r>
        <w:rPr>
          <w:color w:val="231F20"/>
          <w:sz w:val="20"/>
        </w:rPr>
        <w:t>unnecessary</w:t>
      </w:r>
      <w:r>
        <w:rPr>
          <w:color w:val="231F20"/>
          <w:spacing w:val="40"/>
          <w:sz w:val="20"/>
        </w:rPr>
        <w:t xml:space="preserve"> </w:t>
      </w:r>
      <w:r>
        <w:rPr>
          <w:color w:val="231F20"/>
          <w:sz w:val="20"/>
        </w:rPr>
        <w:t>pain</w:t>
      </w:r>
      <w:r>
        <w:rPr>
          <w:color w:val="231F20"/>
          <w:spacing w:val="40"/>
          <w:sz w:val="20"/>
        </w:rPr>
        <w:t xml:space="preserve"> </w:t>
      </w:r>
      <w:r>
        <w:rPr>
          <w:color w:val="231F20"/>
          <w:sz w:val="20"/>
        </w:rPr>
        <w:t>and distress in animals.</w:t>
      </w:r>
    </w:p>
    <w:p w14:paraId="18F1D352" w14:textId="77777777" w:rsidR="00786F5F" w:rsidRDefault="00786F5F">
      <w:pPr>
        <w:pStyle w:val="BodyText"/>
        <w:spacing w:before="49"/>
      </w:pPr>
    </w:p>
    <w:p w14:paraId="1044AC10" w14:textId="77777777" w:rsidR="00786F5F" w:rsidRDefault="00000000">
      <w:pPr>
        <w:ind w:left="360"/>
        <w:jc w:val="both"/>
        <w:rPr>
          <w:sz w:val="20"/>
        </w:rPr>
      </w:pPr>
      <w:r>
        <w:rPr>
          <w:b/>
          <w:color w:val="231F20"/>
          <w:sz w:val="20"/>
        </w:rPr>
        <w:t>Replacement</w:t>
      </w:r>
      <w:r>
        <w:rPr>
          <w:b/>
          <w:color w:val="231F20"/>
          <w:spacing w:val="2"/>
          <w:sz w:val="20"/>
        </w:rPr>
        <w:t xml:space="preserve"> </w:t>
      </w:r>
      <w:r>
        <w:rPr>
          <w:color w:val="231F20"/>
          <w:sz w:val="20"/>
        </w:rPr>
        <w:t>alternatives</w:t>
      </w:r>
      <w:r>
        <w:rPr>
          <w:color w:val="231F20"/>
          <w:spacing w:val="3"/>
          <w:sz w:val="20"/>
        </w:rPr>
        <w:t xml:space="preserve"> </w:t>
      </w:r>
      <w:r>
        <w:rPr>
          <w:color w:val="231F20"/>
          <w:spacing w:val="-2"/>
          <w:sz w:val="20"/>
        </w:rPr>
        <w:t>utilize:</w:t>
      </w:r>
    </w:p>
    <w:p w14:paraId="358988ED" w14:textId="77777777" w:rsidR="00786F5F" w:rsidRDefault="00000000">
      <w:pPr>
        <w:pStyle w:val="ListParagraph"/>
        <w:numPr>
          <w:ilvl w:val="1"/>
          <w:numId w:val="89"/>
        </w:numPr>
        <w:tabs>
          <w:tab w:val="left" w:pos="839"/>
        </w:tabs>
        <w:spacing w:before="201"/>
        <w:ind w:left="839" w:hanging="239"/>
        <w:rPr>
          <w:sz w:val="20"/>
        </w:rPr>
      </w:pPr>
      <w:r>
        <w:rPr>
          <w:color w:val="231F20"/>
          <w:sz w:val="20"/>
        </w:rPr>
        <w:t>living</w:t>
      </w:r>
      <w:r>
        <w:rPr>
          <w:color w:val="231F20"/>
          <w:spacing w:val="-1"/>
          <w:sz w:val="20"/>
        </w:rPr>
        <w:t xml:space="preserve"> </w:t>
      </w:r>
      <w:r>
        <w:rPr>
          <w:color w:val="231F20"/>
          <w:spacing w:val="-2"/>
          <w:sz w:val="20"/>
        </w:rPr>
        <w:t>systems,</w:t>
      </w:r>
    </w:p>
    <w:p w14:paraId="7856BEE4" w14:textId="77777777" w:rsidR="00786F5F" w:rsidRDefault="00000000">
      <w:pPr>
        <w:pStyle w:val="ListParagraph"/>
        <w:numPr>
          <w:ilvl w:val="1"/>
          <w:numId w:val="89"/>
        </w:numPr>
        <w:tabs>
          <w:tab w:val="left" w:pos="839"/>
        </w:tabs>
        <w:spacing w:before="79"/>
        <w:ind w:left="839" w:hanging="239"/>
        <w:rPr>
          <w:sz w:val="20"/>
        </w:rPr>
      </w:pPr>
      <w:r>
        <w:rPr>
          <w:color w:val="231F20"/>
          <w:sz w:val="20"/>
        </w:rPr>
        <w:t>non-living</w:t>
      </w:r>
      <w:r>
        <w:rPr>
          <w:color w:val="231F20"/>
          <w:spacing w:val="8"/>
          <w:sz w:val="20"/>
        </w:rPr>
        <w:t xml:space="preserve"> </w:t>
      </w:r>
      <w:r>
        <w:rPr>
          <w:color w:val="231F20"/>
          <w:sz w:val="20"/>
        </w:rPr>
        <w:t>systems,</w:t>
      </w:r>
      <w:r>
        <w:rPr>
          <w:color w:val="231F20"/>
          <w:spacing w:val="9"/>
          <w:sz w:val="20"/>
        </w:rPr>
        <w:t xml:space="preserve"> </w:t>
      </w:r>
      <w:r>
        <w:rPr>
          <w:color w:val="231F20"/>
          <w:spacing w:val="-5"/>
          <w:sz w:val="20"/>
        </w:rPr>
        <w:t>or</w:t>
      </w:r>
    </w:p>
    <w:p w14:paraId="32E62604" w14:textId="77777777" w:rsidR="00786F5F" w:rsidRDefault="00000000">
      <w:pPr>
        <w:pStyle w:val="ListParagraph"/>
        <w:numPr>
          <w:ilvl w:val="1"/>
          <w:numId w:val="89"/>
        </w:numPr>
        <w:tabs>
          <w:tab w:val="left" w:pos="839"/>
        </w:tabs>
        <w:ind w:left="839" w:hanging="239"/>
        <w:rPr>
          <w:sz w:val="20"/>
        </w:rPr>
      </w:pPr>
      <w:r>
        <w:rPr>
          <w:color w:val="231F20"/>
          <w:sz w:val="20"/>
        </w:rPr>
        <w:t>computer</w:t>
      </w:r>
      <w:r>
        <w:rPr>
          <w:color w:val="231F20"/>
          <w:spacing w:val="25"/>
          <w:sz w:val="20"/>
        </w:rPr>
        <w:t xml:space="preserve"> </w:t>
      </w:r>
      <w:r>
        <w:rPr>
          <w:color w:val="231F20"/>
          <w:spacing w:val="-2"/>
          <w:sz w:val="20"/>
        </w:rPr>
        <w:t>simulations.</w:t>
      </w:r>
    </w:p>
    <w:p w14:paraId="424D4497" w14:textId="77777777" w:rsidR="00786F5F" w:rsidRDefault="00786F5F">
      <w:pPr>
        <w:pStyle w:val="BodyText"/>
        <w:spacing w:before="70"/>
      </w:pPr>
    </w:p>
    <w:p w14:paraId="294D263B" w14:textId="77777777" w:rsidR="00786F5F" w:rsidRDefault="00000000">
      <w:pPr>
        <w:spacing w:line="261" w:lineRule="auto"/>
        <w:ind w:left="360" w:right="595"/>
        <w:jc w:val="both"/>
        <w:rPr>
          <w:i/>
          <w:sz w:val="20"/>
        </w:rPr>
      </w:pPr>
      <w:r>
        <w:rPr>
          <w:i/>
          <w:color w:val="231F20"/>
          <w:sz w:val="20"/>
        </w:rPr>
        <w:t xml:space="preserve">Living systems </w:t>
      </w:r>
      <w:r>
        <w:rPr>
          <w:color w:val="231F20"/>
          <w:sz w:val="20"/>
        </w:rPr>
        <w:t xml:space="preserve">include </w:t>
      </w:r>
      <w:r>
        <w:rPr>
          <w:i/>
          <w:color w:val="231F20"/>
          <w:sz w:val="20"/>
        </w:rPr>
        <w:t xml:space="preserve">in vitro </w:t>
      </w:r>
      <w:r>
        <w:rPr>
          <w:color w:val="231F20"/>
          <w:sz w:val="20"/>
        </w:rPr>
        <w:t>methods that utilize organ, tissue or cell culture techniques. Invertebrate animals, such as the fruit fly, have long been used in research and represent another type of living alternative to vertebrate animals. Finally, microorganisms and plants represent living alternatives</w:t>
      </w:r>
      <w:r>
        <w:rPr>
          <w:color w:val="231F20"/>
          <w:spacing w:val="-12"/>
          <w:sz w:val="20"/>
        </w:rPr>
        <w:t xml:space="preserve"> </w:t>
      </w:r>
      <w:r>
        <w:rPr>
          <w:color w:val="231F20"/>
          <w:sz w:val="20"/>
        </w:rPr>
        <w:t>for</w:t>
      </w:r>
      <w:r>
        <w:rPr>
          <w:color w:val="231F20"/>
          <w:spacing w:val="-12"/>
          <w:sz w:val="20"/>
        </w:rPr>
        <w:t xml:space="preserve"> </w:t>
      </w:r>
      <w:r>
        <w:rPr>
          <w:color w:val="231F20"/>
          <w:sz w:val="20"/>
        </w:rPr>
        <w:t>some</w:t>
      </w:r>
      <w:r>
        <w:rPr>
          <w:color w:val="231F20"/>
          <w:spacing w:val="-12"/>
          <w:sz w:val="20"/>
        </w:rPr>
        <w:t xml:space="preserve"> </w:t>
      </w:r>
      <w:r>
        <w:rPr>
          <w:color w:val="231F20"/>
          <w:sz w:val="20"/>
        </w:rPr>
        <w:t>types</w:t>
      </w:r>
      <w:r>
        <w:rPr>
          <w:color w:val="231F20"/>
          <w:spacing w:val="-12"/>
          <w:sz w:val="20"/>
        </w:rPr>
        <w:t xml:space="preserve"> </w:t>
      </w:r>
      <w:r>
        <w:rPr>
          <w:color w:val="231F20"/>
          <w:sz w:val="20"/>
        </w:rPr>
        <w:t>of</w:t>
      </w:r>
      <w:r>
        <w:rPr>
          <w:color w:val="231F20"/>
          <w:spacing w:val="-12"/>
          <w:sz w:val="20"/>
        </w:rPr>
        <w:t xml:space="preserve"> </w:t>
      </w:r>
      <w:r>
        <w:rPr>
          <w:color w:val="231F20"/>
          <w:sz w:val="20"/>
        </w:rPr>
        <w:t>research</w:t>
      </w:r>
      <w:r>
        <w:rPr>
          <w:color w:val="231F20"/>
          <w:spacing w:val="-12"/>
          <w:sz w:val="20"/>
        </w:rPr>
        <w:t xml:space="preserve"> </w:t>
      </w:r>
      <w:r>
        <w:rPr>
          <w:color w:val="231F20"/>
          <w:sz w:val="20"/>
        </w:rPr>
        <w:t>and</w:t>
      </w:r>
      <w:r>
        <w:rPr>
          <w:color w:val="231F20"/>
          <w:spacing w:val="-12"/>
          <w:sz w:val="20"/>
        </w:rPr>
        <w:t xml:space="preserve"> </w:t>
      </w:r>
      <w:r>
        <w:rPr>
          <w:color w:val="231F20"/>
          <w:sz w:val="20"/>
        </w:rPr>
        <w:t>testing.</w:t>
      </w:r>
      <w:r>
        <w:rPr>
          <w:color w:val="231F20"/>
          <w:spacing w:val="-12"/>
          <w:sz w:val="20"/>
        </w:rPr>
        <w:t xml:space="preserve"> </w:t>
      </w:r>
      <w:r>
        <w:rPr>
          <w:i/>
          <w:color w:val="231F20"/>
          <w:sz w:val="20"/>
        </w:rPr>
        <w:t>If</w:t>
      </w:r>
      <w:r>
        <w:rPr>
          <w:i/>
          <w:color w:val="231F20"/>
          <w:spacing w:val="-12"/>
          <w:sz w:val="20"/>
        </w:rPr>
        <w:t xml:space="preserve"> </w:t>
      </w:r>
      <w:r>
        <w:rPr>
          <w:i/>
          <w:color w:val="231F20"/>
          <w:sz w:val="20"/>
        </w:rPr>
        <w:t>no</w:t>
      </w:r>
      <w:r>
        <w:rPr>
          <w:i/>
          <w:color w:val="231F20"/>
          <w:spacing w:val="-12"/>
          <w:sz w:val="20"/>
        </w:rPr>
        <w:t xml:space="preserve"> </w:t>
      </w:r>
      <w:r>
        <w:rPr>
          <w:i/>
          <w:color w:val="231F20"/>
          <w:sz w:val="20"/>
        </w:rPr>
        <w:t>invertebrate</w:t>
      </w:r>
      <w:r>
        <w:rPr>
          <w:i/>
          <w:color w:val="231F20"/>
          <w:spacing w:val="-12"/>
          <w:sz w:val="20"/>
        </w:rPr>
        <w:t xml:space="preserve"> </w:t>
      </w:r>
      <w:r>
        <w:rPr>
          <w:i/>
          <w:color w:val="231F20"/>
          <w:sz w:val="20"/>
        </w:rPr>
        <w:t>model is</w:t>
      </w:r>
      <w:r>
        <w:rPr>
          <w:i/>
          <w:color w:val="231F20"/>
          <w:spacing w:val="-4"/>
          <w:sz w:val="20"/>
        </w:rPr>
        <w:t xml:space="preserve"> </w:t>
      </w:r>
      <w:r>
        <w:rPr>
          <w:i/>
          <w:color w:val="231F20"/>
          <w:sz w:val="20"/>
        </w:rPr>
        <w:t>appropriate,</w:t>
      </w:r>
      <w:r>
        <w:rPr>
          <w:i/>
          <w:color w:val="231F20"/>
          <w:spacing w:val="-4"/>
          <w:sz w:val="20"/>
        </w:rPr>
        <w:t xml:space="preserve"> </w:t>
      </w:r>
      <w:r>
        <w:rPr>
          <w:i/>
          <w:color w:val="231F20"/>
          <w:sz w:val="20"/>
        </w:rPr>
        <w:t>use</w:t>
      </w:r>
      <w:r>
        <w:rPr>
          <w:i/>
          <w:color w:val="231F20"/>
          <w:spacing w:val="-4"/>
          <w:sz w:val="20"/>
        </w:rPr>
        <w:t xml:space="preserve"> </w:t>
      </w:r>
      <w:r>
        <w:rPr>
          <w:i/>
          <w:color w:val="231F20"/>
          <w:sz w:val="20"/>
        </w:rPr>
        <w:t>of</w:t>
      </w:r>
      <w:r>
        <w:rPr>
          <w:i/>
          <w:color w:val="231F20"/>
          <w:spacing w:val="-4"/>
          <w:sz w:val="20"/>
        </w:rPr>
        <w:t xml:space="preserve"> </w:t>
      </w:r>
      <w:r>
        <w:rPr>
          <w:i/>
          <w:color w:val="231F20"/>
          <w:sz w:val="20"/>
        </w:rPr>
        <w:t>species</w:t>
      </w:r>
      <w:r>
        <w:rPr>
          <w:i/>
          <w:color w:val="231F20"/>
          <w:spacing w:val="-4"/>
          <w:sz w:val="20"/>
        </w:rPr>
        <w:t xml:space="preserve"> </w:t>
      </w:r>
      <w:r>
        <w:rPr>
          <w:i/>
          <w:color w:val="231F20"/>
          <w:sz w:val="20"/>
        </w:rPr>
        <w:t>lower</w:t>
      </w:r>
      <w:r>
        <w:rPr>
          <w:i/>
          <w:color w:val="231F20"/>
          <w:spacing w:val="-4"/>
          <w:sz w:val="20"/>
        </w:rPr>
        <w:t xml:space="preserve"> </w:t>
      </w:r>
      <w:r>
        <w:rPr>
          <w:i/>
          <w:color w:val="231F20"/>
          <w:sz w:val="20"/>
        </w:rPr>
        <w:t>on</w:t>
      </w:r>
      <w:r>
        <w:rPr>
          <w:i/>
          <w:color w:val="231F20"/>
          <w:spacing w:val="-4"/>
          <w:sz w:val="20"/>
        </w:rPr>
        <w:t xml:space="preserve"> </w:t>
      </w:r>
      <w:r>
        <w:rPr>
          <w:i/>
          <w:color w:val="231F20"/>
          <w:sz w:val="20"/>
        </w:rPr>
        <w:t>the</w:t>
      </w:r>
      <w:r>
        <w:rPr>
          <w:i/>
          <w:color w:val="231F20"/>
          <w:spacing w:val="-4"/>
          <w:sz w:val="20"/>
        </w:rPr>
        <w:t xml:space="preserve"> </w:t>
      </w:r>
      <w:r>
        <w:rPr>
          <w:i/>
          <w:color w:val="231F20"/>
          <w:sz w:val="20"/>
        </w:rPr>
        <w:t>phylogenetic</w:t>
      </w:r>
      <w:r>
        <w:rPr>
          <w:i/>
          <w:color w:val="231F20"/>
          <w:spacing w:val="-4"/>
          <w:sz w:val="20"/>
        </w:rPr>
        <w:t xml:space="preserve"> </w:t>
      </w:r>
      <w:r>
        <w:rPr>
          <w:i/>
          <w:color w:val="231F20"/>
          <w:sz w:val="20"/>
        </w:rPr>
        <w:t>scale</w:t>
      </w:r>
      <w:r>
        <w:rPr>
          <w:i/>
          <w:color w:val="231F20"/>
          <w:spacing w:val="-4"/>
          <w:sz w:val="20"/>
        </w:rPr>
        <w:t xml:space="preserve"> </w:t>
      </w:r>
      <w:r>
        <w:rPr>
          <w:i/>
          <w:color w:val="231F20"/>
          <w:sz w:val="20"/>
        </w:rPr>
        <w:t>may</w:t>
      </w:r>
      <w:r>
        <w:rPr>
          <w:i/>
          <w:color w:val="231F20"/>
          <w:spacing w:val="-4"/>
          <w:sz w:val="20"/>
        </w:rPr>
        <w:t xml:space="preserve"> </w:t>
      </w:r>
      <w:r>
        <w:rPr>
          <w:i/>
          <w:color w:val="231F20"/>
          <w:sz w:val="20"/>
        </w:rPr>
        <w:t>be</w:t>
      </w:r>
      <w:r>
        <w:rPr>
          <w:i/>
          <w:color w:val="231F20"/>
          <w:spacing w:val="-4"/>
          <w:sz w:val="20"/>
        </w:rPr>
        <w:t xml:space="preserve"> </w:t>
      </w:r>
      <w:proofErr w:type="gramStart"/>
      <w:r>
        <w:rPr>
          <w:i/>
          <w:color w:val="231F20"/>
          <w:sz w:val="20"/>
        </w:rPr>
        <w:t>con-sidered</w:t>
      </w:r>
      <w:proofErr w:type="gramEnd"/>
      <w:r>
        <w:rPr>
          <w:i/>
          <w:color w:val="231F20"/>
          <w:sz w:val="20"/>
        </w:rPr>
        <w:t xml:space="preserve"> a replacement alternative.</w:t>
      </w:r>
    </w:p>
    <w:p w14:paraId="0FC062F4" w14:textId="77777777" w:rsidR="00786F5F" w:rsidRDefault="00786F5F">
      <w:pPr>
        <w:pStyle w:val="BodyText"/>
        <w:rPr>
          <w:i/>
        </w:rPr>
      </w:pPr>
    </w:p>
    <w:p w14:paraId="62A0E2FC" w14:textId="77777777" w:rsidR="00786F5F" w:rsidRDefault="00786F5F">
      <w:pPr>
        <w:pStyle w:val="BodyText"/>
        <w:rPr>
          <w:i/>
        </w:rPr>
      </w:pPr>
    </w:p>
    <w:p w14:paraId="5130CE2A" w14:textId="77777777" w:rsidR="00786F5F" w:rsidRDefault="00786F5F">
      <w:pPr>
        <w:pStyle w:val="BodyText"/>
        <w:spacing w:before="146"/>
        <w:rPr>
          <w:i/>
        </w:rPr>
      </w:pPr>
    </w:p>
    <w:p w14:paraId="5861FB52" w14:textId="77777777" w:rsidR="00786F5F" w:rsidRDefault="00000000">
      <w:pPr>
        <w:spacing w:before="1"/>
        <w:ind w:left="1982" w:right="2219"/>
        <w:jc w:val="center"/>
        <w:rPr>
          <w:sz w:val="16"/>
        </w:rPr>
      </w:pPr>
      <w:r>
        <w:rPr>
          <w:color w:val="231F20"/>
          <w:spacing w:val="-5"/>
          <w:sz w:val="16"/>
        </w:rPr>
        <w:t>97</w:t>
      </w:r>
    </w:p>
    <w:p w14:paraId="41F35F5E" w14:textId="77777777" w:rsidR="00786F5F" w:rsidRDefault="00786F5F">
      <w:pPr>
        <w:jc w:val="center"/>
        <w:rPr>
          <w:sz w:val="16"/>
        </w:rPr>
        <w:sectPr w:rsidR="00786F5F">
          <w:headerReference w:type="default" r:id="rId76"/>
          <w:pgSz w:w="8640" w:h="12960"/>
          <w:pgMar w:top="1480" w:right="360" w:bottom="280" w:left="720" w:header="0" w:footer="0" w:gutter="0"/>
          <w:cols w:space="720"/>
        </w:sectPr>
      </w:pPr>
    </w:p>
    <w:p w14:paraId="309E662D" w14:textId="77777777" w:rsidR="00786F5F" w:rsidRDefault="00786F5F">
      <w:pPr>
        <w:pStyle w:val="BodyText"/>
      </w:pPr>
    </w:p>
    <w:p w14:paraId="47C29BB2" w14:textId="77777777" w:rsidR="00786F5F" w:rsidRDefault="00786F5F">
      <w:pPr>
        <w:pStyle w:val="BodyText"/>
      </w:pPr>
    </w:p>
    <w:p w14:paraId="0FDBE338" w14:textId="77777777" w:rsidR="00786F5F" w:rsidRDefault="00786F5F">
      <w:pPr>
        <w:pStyle w:val="BodyText"/>
        <w:spacing w:before="21"/>
      </w:pPr>
    </w:p>
    <w:p w14:paraId="01A88FDF" w14:textId="77777777" w:rsidR="00786F5F" w:rsidRDefault="00000000">
      <w:pPr>
        <w:pStyle w:val="BodyText"/>
        <w:spacing w:before="1" w:line="261" w:lineRule="auto"/>
        <w:ind w:left="239" w:right="716"/>
        <w:jc w:val="both"/>
      </w:pPr>
      <w:proofErr w:type="gramStart"/>
      <w:r>
        <w:rPr>
          <w:i/>
          <w:color w:val="231F20"/>
        </w:rPr>
        <w:t>Nonliving</w:t>
      </w:r>
      <w:proofErr w:type="gramEnd"/>
      <w:r>
        <w:rPr>
          <w:i/>
          <w:color w:val="231F20"/>
        </w:rPr>
        <w:t xml:space="preserve"> systems </w:t>
      </w:r>
      <w:r>
        <w:rPr>
          <w:color w:val="231F20"/>
        </w:rPr>
        <w:t>include physical or mechanical systems and chemical techniques.</w:t>
      </w:r>
      <w:r>
        <w:rPr>
          <w:color w:val="231F20"/>
          <w:spacing w:val="-12"/>
        </w:rPr>
        <w:t xml:space="preserve"> </w:t>
      </w:r>
      <w:r>
        <w:rPr>
          <w:color w:val="231F20"/>
        </w:rPr>
        <w:t>Mechanical</w:t>
      </w:r>
      <w:r>
        <w:rPr>
          <w:color w:val="231F20"/>
          <w:spacing w:val="-12"/>
        </w:rPr>
        <w:t xml:space="preserve"> </w:t>
      </w:r>
      <w:r>
        <w:rPr>
          <w:color w:val="231F20"/>
        </w:rPr>
        <w:t>models</w:t>
      </w:r>
      <w:r>
        <w:rPr>
          <w:color w:val="231F20"/>
          <w:spacing w:val="-12"/>
        </w:rPr>
        <w:t xml:space="preserve"> </w:t>
      </w:r>
      <w:r>
        <w:rPr>
          <w:color w:val="231F20"/>
        </w:rPr>
        <w:t>may</w:t>
      </w:r>
      <w:r>
        <w:rPr>
          <w:color w:val="231F20"/>
          <w:spacing w:val="-12"/>
        </w:rPr>
        <w:t xml:space="preserve"> </w:t>
      </w:r>
      <w:r>
        <w:rPr>
          <w:color w:val="231F20"/>
        </w:rPr>
        <w:t>be</w:t>
      </w:r>
      <w:r>
        <w:rPr>
          <w:color w:val="231F20"/>
          <w:spacing w:val="-12"/>
        </w:rPr>
        <w:t xml:space="preserve"> </w:t>
      </w:r>
      <w:r>
        <w:rPr>
          <w:color w:val="231F20"/>
        </w:rPr>
        <w:t>used</w:t>
      </w:r>
      <w:r>
        <w:rPr>
          <w:color w:val="231F20"/>
          <w:spacing w:val="-12"/>
        </w:rPr>
        <w:t xml:space="preserve"> </w:t>
      </w:r>
      <w:r>
        <w:rPr>
          <w:color w:val="231F20"/>
        </w:rPr>
        <w:t>in</w:t>
      </w:r>
      <w:r>
        <w:rPr>
          <w:color w:val="231F20"/>
          <w:spacing w:val="-12"/>
        </w:rPr>
        <w:t xml:space="preserve"> </w:t>
      </w:r>
      <w:r>
        <w:rPr>
          <w:color w:val="231F20"/>
        </w:rPr>
        <w:t>the</w:t>
      </w:r>
      <w:r>
        <w:rPr>
          <w:color w:val="231F20"/>
          <w:spacing w:val="-12"/>
        </w:rPr>
        <w:t xml:space="preserve"> </w:t>
      </w:r>
      <w:r>
        <w:rPr>
          <w:color w:val="231F20"/>
        </w:rPr>
        <w:t>training</w:t>
      </w:r>
      <w:r>
        <w:rPr>
          <w:color w:val="231F20"/>
          <w:spacing w:val="-12"/>
        </w:rPr>
        <w:t xml:space="preserve"> </w:t>
      </w:r>
      <w:r>
        <w:rPr>
          <w:color w:val="231F20"/>
        </w:rPr>
        <w:t>of</w:t>
      </w:r>
      <w:r>
        <w:rPr>
          <w:color w:val="231F20"/>
          <w:spacing w:val="-12"/>
        </w:rPr>
        <w:t xml:space="preserve"> </w:t>
      </w:r>
      <w:r>
        <w:rPr>
          <w:color w:val="231F20"/>
        </w:rPr>
        <w:t>specific</w:t>
      </w:r>
      <w:r>
        <w:rPr>
          <w:color w:val="231F20"/>
          <w:spacing w:val="-12"/>
        </w:rPr>
        <w:t xml:space="preserve"> </w:t>
      </w:r>
      <w:r>
        <w:rPr>
          <w:color w:val="231F20"/>
        </w:rPr>
        <w:t xml:space="preserve">tech-niques (cardiopulmonary resuscitation, for example) and have replaced </w:t>
      </w:r>
      <w:r>
        <w:rPr>
          <w:color w:val="231F20"/>
          <w:spacing w:val="-2"/>
        </w:rPr>
        <w:t>living</w:t>
      </w:r>
      <w:r>
        <w:rPr>
          <w:color w:val="231F20"/>
          <w:spacing w:val="-8"/>
        </w:rPr>
        <w:t xml:space="preserve"> </w:t>
      </w:r>
      <w:r>
        <w:rPr>
          <w:color w:val="231F20"/>
          <w:spacing w:val="-2"/>
        </w:rPr>
        <w:t>animals</w:t>
      </w:r>
      <w:r>
        <w:rPr>
          <w:color w:val="231F20"/>
          <w:spacing w:val="-8"/>
        </w:rPr>
        <w:t xml:space="preserve"> </w:t>
      </w:r>
      <w:r>
        <w:rPr>
          <w:color w:val="231F20"/>
          <w:spacing w:val="-2"/>
        </w:rPr>
        <w:t>in</w:t>
      </w:r>
      <w:r>
        <w:rPr>
          <w:color w:val="231F20"/>
          <w:spacing w:val="-8"/>
        </w:rPr>
        <w:t xml:space="preserve"> </w:t>
      </w:r>
      <w:r>
        <w:rPr>
          <w:color w:val="231F20"/>
          <w:spacing w:val="-2"/>
        </w:rPr>
        <w:t>some</w:t>
      </w:r>
      <w:r>
        <w:rPr>
          <w:color w:val="231F20"/>
          <w:spacing w:val="-8"/>
        </w:rPr>
        <w:t xml:space="preserve"> </w:t>
      </w:r>
      <w:r>
        <w:rPr>
          <w:color w:val="231F20"/>
          <w:spacing w:val="-2"/>
        </w:rPr>
        <w:t>cases.</w:t>
      </w:r>
      <w:r>
        <w:rPr>
          <w:color w:val="231F20"/>
          <w:spacing w:val="-8"/>
        </w:rPr>
        <w:t xml:space="preserve"> </w:t>
      </w:r>
      <w:r>
        <w:rPr>
          <w:color w:val="231F20"/>
          <w:spacing w:val="-2"/>
        </w:rPr>
        <w:t>Chemical</w:t>
      </w:r>
      <w:r>
        <w:rPr>
          <w:color w:val="231F20"/>
          <w:spacing w:val="-8"/>
        </w:rPr>
        <w:t xml:space="preserve"> </w:t>
      </w:r>
      <w:r>
        <w:rPr>
          <w:color w:val="231F20"/>
          <w:spacing w:val="-2"/>
        </w:rPr>
        <w:t>techniques</w:t>
      </w:r>
      <w:r>
        <w:rPr>
          <w:color w:val="231F20"/>
          <w:spacing w:val="-8"/>
        </w:rPr>
        <w:t xml:space="preserve"> </w:t>
      </w:r>
      <w:r>
        <w:rPr>
          <w:color w:val="231F20"/>
          <w:spacing w:val="-2"/>
        </w:rPr>
        <w:t>are</w:t>
      </w:r>
      <w:r>
        <w:rPr>
          <w:color w:val="231F20"/>
          <w:spacing w:val="-8"/>
        </w:rPr>
        <w:t xml:space="preserve"> </w:t>
      </w:r>
      <w:r>
        <w:rPr>
          <w:color w:val="231F20"/>
          <w:spacing w:val="-2"/>
        </w:rPr>
        <w:t>the</w:t>
      </w:r>
      <w:r>
        <w:rPr>
          <w:color w:val="231F20"/>
          <w:spacing w:val="-8"/>
        </w:rPr>
        <w:t xml:space="preserve"> </w:t>
      </w:r>
      <w:r>
        <w:rPr>
          <w:color w:val="231F20"/>
          <w:spacing w:val="-2"/>
        </w:rPr>
        <w:t>most</w:t>
      </w:r>
      <w:r>
        <w:rPr>
          <w:color w:val="231F20"/>
          <w:spacing w:val="-8"/>
        </w:rPr>
        <w:t xml:space="preserve"> </w:t>
      </w:r>
      <w:r>
        <w:rPr>
          <w:color w:val="231F20"/>
          <w:spacing w:val="-2"/>
        </w:rPr>
        <w:t>widely</w:t>
      </w:r>
      <w:r>
        <w:rPr>
          <w:color w:val="231F20"/>
          <w:spacing w:val="-8"/>
        </w:rPr>
        <w:t xml:space="preserve"> </w:t>
      </w:r>
      <w:r>
        <w:rPr>
          <w:color w:val="231F20"/>
          <w:spacing w:val="-2"/>
        </w:rPr>
        <w:t xml:space="preserve">used </w:t>
      </w:r>
      <w:proofErr w:type="gramStart"/>
      <w:r>
        <w:rPr>
          <w:color w:val="231F20"/>
        </w:rPr>
        <w:t>nonliving</w:t>
      </w:r>
      <w:proofErr w:type="gramEnd"/>
      <w:r>
        <w:rPr>
          <w:color w:val="231F20"/>
        </w:rPr>
        <w:t xml:space="preserve"> systems and include such useful systems as the enzyme linked </w:t>
      </w:r>
      <w:bookmarkStart w:id="75" w:name="C.2.a._Table_A._Methods_for_Reduction_of"/>
      <w:bookmarkEnd w:id="75"/>
      <w:r>
        <w:rPr>
          <w:color w:val="231F20"/>
        </w:rPr>
        <w:t>immunosorbent assay (ELISA). Techniques that identify the presence of chemical</w:t>
      </w:r>
      <w:r>
        <w:rPr>
          <w:color w:val="231F20"/>
          <w:spacing w:val="-12"/>
        </w:rPr>
        <w:t xml:space="preserve"> </w:t>
      </w:r>
      <w:r>
        <w:rPr>
          <w:color w:val="231F20"/>
        </w:rPr>
        <w:t>reactions</w:t>
      </w:r>
      <w:r>
        <w:rPr>
          <w:color w:val="231F20"/>
          <w:spacing w:val="-12"/>
        </w:rPr>
        <w:t xml:space="preserve"> </w:t>
      </w:r>
      <w:r>
        <w:rPr>
          <w:color w:val="231F20"/>
        </w:rPr>
        <w:t>and</w:t>
      </w:r>
      <w:r>
        <w:rPr>
          <w:color w:val="231F20"/>
          <w:spacing w:val="-12"/>
        </w:rPr>
        <w:t xml:space="preserve"> </w:t>
      </w:r>
      <w:r>
        <w:rPr>
          <w:color w:val="231F20"/>
        </w:rPr>
        <w:t>enzymes,</w:t>
      </w:r>
      <w:r>
        <w:rPr>
          <w:color w:val="231F20"/>
          <w:spacing w:val="-12"/>
        </w:rPr>
        <w:t xml:space="preserve"> </w:t>
      </w:r>
      <w:r>
        <w:rPr>
          <w:color w:val="231F20"/>
        </w:rPr>
        <w:t>or</w:t>
      </w:r>
      <w:r>
        <w:rPr>
          <w:color w:val="231F20"/>
          <w:spacing w:val="-12"/>
        </w:rPr>
        <w:t xml:space="preserve"> </w:t>
      </w:r>
      <w:r>
        <w:rPr>
          <w:color w:val="231F20"/>
        </w:rPr>
        <w:t>simply</w:t>
      </w:r>
      <w:r>
        <w:rPr>
          <w:color w:val="231F20"/>
          <w:spacing w:val="-12"/>
        </w:rPr>
        <w:t xml:space="preserve"> </w:t>
      </w:r>
      <w:r>
        <w:rPr>
          <w:color w:val="231F20"/>
        </w:rPr>
        <w:t>analyze</w:t>
      </w:r>
      <w:r>
        <w:rPr>
          <w:color w:val="231F20"/>
          <w:spacing w:val="-12"/>
        </w:rPr>
        <w:t xml:space="preserve"> </w:t>
      </w:r>
      <w:r>
        <w:rPr>
          <w:color w:val="231F20"/>
        </w:rPr>
        <w:t>chemical</w:t>
      </w:r>
      <w:r>
        <w:rPr>
          <w:color w:val="231F20"/>
          <w:spacing w:val="-12"/>
        </w:rPr>
        <w:t xml:space="preserve"> </w:t>
      </w:r>
      <w:r>
        <w:rPr>
          <w:color w:val="231F20"/>
        </w:rPr>
        <w:t>structure,</w:t>
      </w:r>
      <w:r>
        <w:rPr>
          <w:color w:val="231F20"/>
          <w:spacing w:val="-12"/>
        </w:rPr>
        <w:t xml:space="preserve"> </w:t>
      </w:r>
      <w:r>
        <w:rPr>
          <w:color w:val="231F20"/>
        </w:rPr>
        <w:t>can all be useful in the prediction of toxicity without the use of animals.</w:t>
      </w:r>
    </w:p>
    <w:p w14:paraId="3AA41E27" w14:textId="77777777" w:rsidR="00786F5F" w:rsidRDefault="00000000">
      <w:pPr>
        <w:pStyle w:val="BodyText"/>
        <w:spacing w:before="174" w:line="261" w:lineRule="auto"/>
        <w:ind w:left="240" w:right="718"/>
        <w:jc w:val="both"/>
      </w:pPr>
      <w:r>
        <w:rPr>
          <w:i/>
          <w:color w:val="231F20"/>
        </w:rPr>
        <w:t xml:space="preserve">Computer simulations </w:t>
      </w:r>
      <w:r>
        <w:rPr>
          <w:color w:val="231F20"/>
        </w:rPr>
        <w:t xml:space="preserve">may replace some animal use and can be </w:t>
      </w:r>
      <w:proofErr w:type="gramStart"/>
      <w:r>
        <w:rPr>
          <w:color w:val="231F20"/>
        </w:rPr>
        <w:t>particu-larly</w:t>
      </w:r>
      <w:proofErr w:type="gramEnd"/>
      <w:r>
        <w:rPr>
          <w:color w:val="231F20"/>
        </w:rPr>
        <w:t xml:space="preserve"> useful when a question is well defined and there is existing data.</w:t>
      </w:r>
    </w:p>
    <w:p w14:paraId="4525843A" w14:textId="77777777" w:rsidR="00786F5F" w:rsidRDefault="00000000">
      <w:pPr>
        <w:pStyle w:val="BodyText"/>
        <w:spacing w:before="180" w:line="261" w:lineRule="auto"/>
        <w:ind w:left="240" w:right="711"/>
        <w:jc w:val="both"/>
      </w:pPr>
      <w:r>
        <w:rPr>
          <w:color w:val="231F20"/>
        </w:rPr>
        <w:t xml:space="preserve">Although opportunities for replacement are numerous in product safety testing and education, they appear more limited in research. If it is </w:t>
      </w:r>
      <w:bookmarkStart w:id="76" w:name="_bookmark39"/>
      <w:bookmarkEnd w:id="76"/>
      <w:r>
        <w:rPr>
          <w:color w:val="231F20"/>
        </w:rPr>
        <w:t>demonstrated</w:t>
      </w:r>
      <w:r>
        <w:rPr>
          <w:color w:val="231F20"/>
          <w:spacing w:val="18"/>
        </w:rPr>
        <w:t xml:space="preserve"> </w:t>
      </w:r>
      <w:r>
        <w:rPr>
          <w:color w:val="231F20"/>
        </w:rPr>
        <w:t>that</w:t>
      </w:r>
      <w:r>
        <w:rPr>
          <w:color w:val="231F20"/>
          <w:spacing w:val="18"/>
        </w:rPr>
        <w:t xml:space="preserve"> </w:t>
      </w:r>
      <w:r>
        <w:rPr>
          <w:color w:val="231F20"/>
        </w:rPr>
        <w:t>there</w:t>
      </w:r>
      <w:r>
        <w:rPr>
          <w:color w:val="231F20"/>
          <w:spacing w:val="18"/>
        </w:rPr>
        <w:t xml:space="preserve"> </w:t>
      </w:r>
      <w:r>
        <w:rPr>
          <w:color w:val="231F20"/>
        </w:rPr>
        <w:t>is</w:t>
      </w:r>
      <w:r>
        <w:rPr>
          <w:color w:val="231F20"/>
          <w:spacing w:val="18"/>
        </w:rPr>
        <w:t xml:space="preserve"> </w:t>
      </w:r>
      <w:r>
        <w:rPr>
          <w:color w:val="231F20"/>
        </w:rPr>
        <w:t>no</w:t>
      </w:r>
      <w:r>
        <w:rPr>
          <w:color w:val="231F20"/>
          <w:spacing w:val="15"/>
        </w:rPr>
        <w:t xml:space="preserve"> </w:t>
      </w:r>
      <w:r>
        <w:rPr>
          <w:i/>
          <w:color w:val="231F20"/>
        </w:rPr>
        <w:t>in</w:t>
      </w:r>
      <w:r>
        <w:rPr>
          <w:i/>
          <w:color w:val="231F20"/>
          <w:spacing w:val="18"/>
        </w:rPr>
        <w:t xml:space="preserve"> </w:t>
      </w:r>
      <w:r>
        <w:rPr>
          <w:i/>
          <w:color w:val="231F20"/>
        </w:rPr>
        <w:t>vitro</w:t>
      </w:r>
      <w:r>
        <w:rPr>
          <w:i/>
          <w:color w:val="231F20"/>
          <w:spacing w:val="18"/>
        </w:rPr>
        <w:t xml:space="preserve"> </w:t>
      </w:r>
      <w:r>
        <w:rPr>
          <w:color w:val="231F20"/>
        </w:rPr>
        <w:t>alternative</w:t>
      </w:r>
      <w:r>
        <w:rPr>
          <w:color w:val="231F20"/>
          <w:spacing w:val="18"/>
        </w:rPr>
        <w:t xml:space="preserve"> </w:t>
      </w:r>
      <w:r>
        <w:rPr>
          <w:color w:val="231F20"/>
        </w:rPr>
        <w:t>to</w:t>
      </w:r>
      <w:r>
        <w:rPr>
          <w:color w:val="231F20"/>
          <w:spacing w:val="18"/>
        </w:rPr>
        <w:t xml:space="preserve"> </w:t>
      </w:r>
      <w:r>
        <w:rPr>
          <w:color w:val="231F20"/>
        </w:rPr>
        <w:t>the</w:t>
      </w:r>
      <w:r>
        <w:rPr>
          <w:color w:val="231F20"/>
          <w:spacing w:val="18"/>
        </w:rPr>
        <w:t xml:space="preserve"> </w:t>
      </w:r>
      <w:r>
        <w:rPr>
          <w:color w:val="231F20"/>
        </w:rPr>
        <w:t>use</w:t>
      </w:r>
      <w:r>
        <w:rPr>
          <w:color w:val="231F20"/>
          <w:spacing w:val="18"/>
        </w:rPr>
        <w:t xml:space="preserve"> </w:t>
      </w:r>
      <w:r>
        <w:rPr>
          <w:color w:val="231F20"/>
        </w:rPr>
        <w:t>of</w:t>
      </w:r>
      <w:r>
        <w:rPr>
          <w:color w:val="231F20"/>
          <w:spacing w:val="18"/>
        </w:rPr>
        <w:t xml:space="preserve"> </w:t>
      </w:r>
      <w:r>
        <w:rPr>
          <w:color w:val="231F20"/>
        </w:rPr>
        <w:t>animals,</w:t>
      </w:r>
      <w:r>
        <w:rPr>
          <w:color w:val="231F20"/>
          <w:spacing w:val="18"/>
        </w:rPr>
        <w:t xml:space="preserve"> </w:t>
      </w:r>
      <w:r>
        <w:rPr>
          <w:color w:val="231F20"/>
        </w:rPr>
        <w:t>it is important for the IACUC members to focus on the other alternative approaches, reduction and refinement.</w:t>
      </w:r>
    </w:p>
    <w:p w14:paraId="4B4E8401" w14:textId="77777777" w:rsidR="00786F5F" w:rsidRDefault="00000000">
      <w:pPr>
        <w:pStyle w:val="BodyText"/>
        <w:spacing w:before="175" w:line="261" w:lineRule="auto"/>
        <w:ind w:left="240" w:right="717"/>
        <w:jc w:val="both"/>
      </w:pPr>
      <w:r>
        <w:rPr>
          <w:b/>
          <w:color w:val="231F20"/>
        </w:rPr>
        <w:t xml:space="preserve">Reduction </w:t>
      </w:r>
      <w:r>
        <w:rPr>
          <w:color w:val="231F20"/>
        </w:rPr>
        <w:t>of numbers of animals may be accomplished by a variety of methods described in Table A:</w:t>
      </w:r>
    </w:p>
    <w:p w14:paraId="1E2AF986" w14:textId="77777777" w:rsidR="00786F5F" w:rsidRDefault="00000000">
      <w:pPr>
        <w:pStyle w:val="Heading7"/>
        <w:spacing w:before="172"/>
      </w:pPr>
      <w:r>
        <w:rPr>
          <w:color w:val="231F20"/>
        </w:rPr>
        <w:t>C.2.a.</w:t>
      </w:r>
      <w:r>
        <w:rPr>
          <w:color w:val="231F20"/>
          <w:spacing w:val="-6"/>
        </w:rPr>
        <w:t xml:space="preserve"> </w:t>
      </w:r>
      <w:r>
        <w:rPr>
          <w:color w:val="231F20"/>
        </w:rPr>
        <w:t>Table</w:t>
      </w:r>
      <w:r>
        <w:rPr>
          <w:color w:val="231F20"/>
          <w:spacing w:val="-5"/>
        </w:rPr>
        <w:t xml:space="preserve"> </w:t>
      </w:r>
      <w:r>
        <w:rPr>
          <w:color w:val="231F20"/>
        </w:rPr>
        <w:t>A.</w:t>
      </w:r>
      <w:r>
        <w:rPr>
          <w:color w:val="231F20"/>
          <w:spacing w:val="-5"/>
        </w:rPr>
        <w:t xml:space="preserve"> </w:t>
      </w:r>
      <w:r>
        <w:rPr>
          <w:color w:val="231F20"/>
        </w:rPr>
        <w:t>Methods</w:t>
      </w:r>
      <w:r>
        <w:rPr>
          <w:color w:val="231F20"/>
          <w:spacing w:val="-5"/>
        </w:rPr>
        <w:t xml:space="preserve"> </w:t>
      </w:r>
      <w:r>
        <w:rPr>
          <w:color w:val="231F20"/>
        </w:rPr>
        <w:t>for</w:t>
      </w:r>
      <w:r>
        <w:rPr>
          <w:color w:val="231F20"/>
          <w:spacing w:val="-5"/>
        </w:rPr>
        <w:t xml:space="preserve"> </w:t>
      </w:r>
      <w:r>
        <w:rPr>
          <w:color w:val="231F20"/>
        </w:rPr>
        <w:t>Reduction</w:t>
      </w:r>
      <w:r>
        <w:rPr>
          <w:color w:val="231F20"/>
          <w:spacing w:val="-5"/>
        </w:rPr>
        <w:t xml:space="preserve"> </w:t>
      </w:r>
      <w:r>
        <w:rPr>
          <w:color w:val="231F20"/>
        </w:rPr>
        <w:t>of</w:t>
      </w:r>
      <w:r>
        <w:rPr>
          <w:color w:val="231F20"/>
          <w:spacing w:val="-5"/>
        </w:rPr>
        <w:t xml:space="preserve"> </w:t>
      </w:r>
      <w:r>
        <w:rPr>
          <w:color w:val="231F20"/>
        </w:rPr>
        <w:t>Numbers</w:t>
      </w:r>
      <w:r>
        <w:rPr>
          <w:color w:val="231F20"/>
          <w:spacing w:val="-5"/>
        </w:rPr>
        <w:t xml:space="preserve"> </w:t>
      </w:r>
      <w:r>
        <w:rPr>
          <w:color w:val="231F20"/>
        </w:rPr>
        <w:t>of</w:t>
      </w:r>
      <w:r>
        <w:rPr>
          <w:color w:val="231F20"/>
          <w:spacing w:val="-5"/>
        </w:rPr>
        <w:t xml:space="preserve"> </w:t>
      </w:r>
      <w:r>
        <w:rPr>
          <w:color w:val="231F20"/>
        </w:rPr>
        <w:t>Animals</w:t>
      </w:r>
      <w:r>
        <w:rPr>
          <w:color w:val="231F20"/>
          <w:spacing w:val="-5"/>
        </w:rPr>
        <w:t xml:space="preserve"> </w:t>
      </w:r>
      <w:r>
        <w:rPr>
          <w:color w:val="231F20"/>
          <w:spacing w:val="-4"/>
        </w:rPr>
        <w:t>Used</w:t>
      </w:r>
    </w:p>
    <w:p w14:paraId="71B35761" w14:textId="77777777" w:rsidR="00786F5F" w:rsidRDefault="00000000">
      <w:pPr>
        <w:pStyle w:val="BodyText"/>
        <w:spacing w:before="8"/>
        <w:rPr>
          <w:b/>
          <w:sz w:val="7"/>
        </w:rPr>
      </w:pPr>
      <w:r>
        <w:rPr>
          <w:b/>
          <w:noProof/>
          <w:sz w:val="7"/>
        </w:rPr>
        <mc:AlternateContent>
          <mc:Choice Requires="wps">
            <w:drawing>
              <wp:anchor distT="0" distB="0" distL="0" distR="0" simplePos="0" relativeHeight="487607296" behindDoc="1" locked="0" layoutInCell="1" allowOverlap="1" wp14:anchorId="66656DE4" wp14:editId="5C35ADED">
                <wp:simplePos x="0" y="0"/>
                <wp:positionH relativeFrom="page">
                  <wp:posOffset>609600</wp:posOffset>
                </wp:positionH>
                <wp:positionV relativeFrom="paragraph">
                  <wp:posOffset>71691</wp:posOffset>
                </wp:positionV>
                <wp:extent cx="4191000" cy="1270"/>
                <wp:effectExtent l="0" t="0" r="0" b="0"/>
                <wp:wrapTopAndBottom/>
                <wp:docPr id="123" name="Graphic 1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191000" cy="1270"/>
                        </a:xfrm>
                        <a:custGeom>
                          <a:avLst/>
                          <a:gdLst/>
                          <a:ahLst/>
                          <a:cxnLst/>
                          <a:rect l="l" t="t" r="r" b="b"/>
                          <a:pathLst>
                            <a:path w="4191000">
                              <a:moveTo>
                                <a:pt x="0" y="0"/>
                              </a:moveTo>
                              <a:lnTo>
                                <a:pt x="4191000" y="0"/>
                              </a:lnTo>
                            </a:path>
                          </a:pathLst>
                        </a:custGeom>
                        <a:ln w="6096">
                          <a:solidFill>
                            <a:srgbClr val="231F20"/>
                          </a:solidFill>
                          <a:prstDash val="solid"/>
                        </a:ln>
                      </wps:spPr>
                      <wps:bodyPr wrap="square" lIns="0" tIns="0" rIns="0" bIns="0" rtlCol="0">
                        <a:prstTxWarp prst="textNoShape">
                          <a:avLst/>
                        </a:prstTxWarp>
                        <a:noAutofit/>
                      </wps:bodyPr>
                    </wps:wsp>
                  </a:graphicData>
                </a:graphic>
              </wp:anchor>
            </w:drawing>
          </mc:Choice>
          <mc:Fallback>
            <w:pict>
              <v:shape w14:anchorId="72F2E4D4" id="Graphic 123" o:spid="_x0000_s1026" style="position:absolute;margin-left:48pt;margin-top:5.65pt;width:330pt;height:.1pt;z-index:-15709184;visibility:visible;mso-wrap-style:square;mso-wrap-distance-left:0;mso-wrap-distance-top:0;mso-wrap-distance-right:0;mso-wrap-distance-bottom:0;mso-position-horizontal:absolute;mso-position-horizontal-relative:page;mso-position-vertical:absolute;mso-position-vertical-relative:text;v-text-anchor:top" coordsize="41910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" path="m,l4191000,e" filled="f" strokecolor="#231f20" strokeweight=".48pt">
                <v:path arrowok="t"/>
                <w10:wrap type="topAndBottom" anchorx="page"/>
              </v:shape>
            </w:pict>
          </mc:Fallback>
        </mc:AlternateContent>
      </w:r>
    </w:p>
    <w:p w14:paraId="082C0BF1" w14:textId="77777777" w:rsidR="00786F5F" w:rsidRDefault="00000000">
      <w:pPr>
        <w:tabs>
          <w:tab w:val="left" w:pos="3359"/>
        </w:tabs>
        <w:spacing w:before="142"/>
        <w:ind w:left="240"/>
        <w:jc w:val="both"/>
        <w:rPr>
          <w:b/>
          <w:sz w:val="16"/>
        </w:rPr>
      </w:pPr>
      <w:r>
        <w:rPr>
          <w:b/>
          <w:color w:val="231F20"/>
          <w:spacing w:val="-2"/>
          <w:sz w:val="16"/>
        </w:rPr>
        <w:t>Method</w:t>
      </w:r>
      <w:r>
        <w:rPr>
          <w:b/>
          <w:color w:val="231F20"/>
          <w:sz w:val="16"/>
        </w:rPr>
        <w:tab/>
      </w:r>
      <w:r>
        <w:rPr>
          <w:b/>
          <w:color w:val="231F20"/>
          <w:spacing w:val="-2"/>
          <w:sz w:val="16"/>
        </w:rPr>
        <w:t>Examples</w:t>
      </w:r>
    </w:p>
    <w:p w14:paraId="1CD2DF04" w14:textId="77777777" w:rsidR="00786F5F" w:rsidRDefault="00786F5F">
      <w:pPr>
        <w:pStyle w:val="BodyText"/>
        <w:spacing w:before="3"/>
        <w:rPr>
          <w:b/>
          <w:sz w:val="10"/>
        </w:rPr>
      </w:pPr>
    </w:p>
    <w:tbl>
      <w:tblPr>
        <w:tblW w:w="0" w:type="auto"/>
        <w:tblInd w:w="247" w:type="dxa"/>
        <w:tblLayout w:type="fixed"/>
        <w:tblCellMar>
          <w:left w:w="0" w:type="dxa"/>
          <w:right w:w="0" w:type="dxa"/>
        </w:tblCellMar>
        <w:tblLook w:val="01E0" w:firstRow="1" w:lastRow="1" w:firstColumn="1" w:lastColumn="1" w:noHBand="0" w:noVBand="0"/>
      </w:tblPr>
      <w:tblGrid>
        <w:gridCol w:w="2678"/>
        <w:gridCol w:w="602"/>
        <w:gridCol w:w="3320"/>
      </w:tblGrid>
      <w:tr w:rsidR="00786F5F" w14:paraId="542B3736" w14:textId="77777777">
        <w:trPr>
          <w:trHeight w:val="293"/>
        </w:trPr>
        <w:tc>
          <w:tcPr>
            <w:tcW w:w="2678" w:type="dxa"/>
            <w:tcBorders>
              <w:top w:val="single" w:sz="4" w:space="0" w:color="231F20"/>
            </w:tcBorders>
          </w:tcPr>
          <w:p w14:paraId="60C25459" w14:textId="77777777" w:rsidR="00786F5F" w:rsidRDefault="00000000">
            <w:pPr>
              <w:pStyle w:val="TableParagraph"/>
              <w:spacing w:before="103" w:line="171" w:lineRule="exact"/>
              <w:rPr>
                <w:sz w:val="16"/>
              </w:rPr>
            </w:pPr>
            <w:r>
              <w:rPr>
                <w:color w:val="231F20"/>
                <w:sz w:val="16"/>
              </w:rPr>
              <w:t>Rational</w:t>
            </w:r>
            <w:r>
              <w:rPr>
                <w:color w:val="231F20"/>
                <w:spacing w:val="2"/>
                <w:sz w:val="16"/>
              </w:rPr>
              <w:t xml:space="preserve"> </w:t>
            </w:r>
            <w:r>
              <w:rPr>
                <w:color w:val="231F20"/>
                <w:sz w:val="16"/>
              </w:rPr>
              <w:t>selection</w:t>
            </w:r>
            <w:r>
              <w:rPr>
                <w:color w:val="231F20"/>
                <w:spacing w:val="2"/>
                <w:sz w:val="16"/>
              </w:rPr>
              <w:t xml:space="preserve"> </w:t>
            </w:r>
            <w:r>
              <w:rPr>
                <w:color w:val="231F20"/>
                <w:sz w:val="16"/>
              </w:rPr>
              <w:t>of</w:t>
            </w:r>
            <w:r>
              <w:rPr>
                <w:color w:val="231F20"/>
                <w:spacing w:val="2"/>
                <w:sz w:val="16"/>
              </w:rPr>
              <w:t xml:space="preserve"> </w:t>
            </w:r>
            <w:r>
              <w:rPr>
                <w:color w:val="231F20"/>
                <w:sz w:val="16"/>
              </w:rPr>
              <w:t>group</w:t>
            </w:r>
            <w:r>
              <w:rPr>
                <w:color w:val="231F20"/>
                <w:spacing w:val="2"/>
                <w:sz w:val="16"/>
              </w:rPr>
              <w:t xml:space="preserve"> </w:t>
            </w:r>
            <w:r>
              <w:rPr>
                <w:color w:val="231F20"/>
                <w:spacing w:val="-4"/>
                <w:sz w:val="16"/>
              </w:rPr>
              <w:t>size</w:t>
            </w:r>
          </w:p>
        </w:tc>
        <w:tc>
          <w:tcPr>
            <w:tcW w:w="602" w:type="dxa"/>
            <w:tcBorders>
              <w:top w:val="single" w:sz="4" w:space="0" w:color="231F20"/>
            </w:tcBorders>
          </w:tcPr>
          <w:p w14:paraId="1A2AC781" w14:textId="77777777" w:rsidR="00786F5F" w:rsidRDefault="00000000">
            <w:pPr>
              <w:pStyle w:val="TableParagraph"/>
              <w:spacing w:before="103" w:line="171" w:lineRule="exact"/>
              <w:ind w:right="79"/>
              <w:jc w:val="right"/>
              <w:rPr>
                <w:sz w:val="16"/>
              </w:rPr>
            </w:pPr>
            <w:r w:rsidRPr="005B0FEE">
              <w:rPr>
                <w:spacing w:val="-10"/>
                <w:w w:val="140"/>
                <w:sz w:val="16"/>
              </w:rPr>
              <w:t>•</w:t>
            </w:r>
          </w:p>
        </w:tc>
        <w:tc>
          <w:tcPr>
            <w:tcW w:w="3320" w:type="dxa"/>
            <w:tcBorders>
              <w:top w:val="single" w:sz="4" w:space="0" w:color="231F20"/>
            </w:tcBorders>
          </w:tcPr>
          <w:p w14:paraId="76346C4A" w14:textId="77777777" w:rsidR="00786F5F" w:rsidRDefault="00000000">
            <w:pPr>
              <w:pStyle w:val="TableParagraph"/>
              <w:spacing w:before="103" w:line="171" w:lineRule="exact"/>
              <w:ind w:left="80"/>
              <w:rPr>
                <w:sz w:val="16"/>
              </w:rPr>
            </w:pPr>
            <w:r>
              <w:rPr>
                <w:color w:val="231F20"/>
                <w:sz w:val="16"/>
              </w:rPr>
              <w:t>Pilot</w:t>
            </w:r>
            <w:r>
              <w:rPr>
                <w:color w:val="231F20"/>
                <w:spacing w:val="3"/>
                <w:sz w:val="16"/>
              </w:rPr>
              <w:t xml:space="preserve"> </w:t>
            </w:r>
            <w:r>
              <w:rPr>
                <w:color w:val="231F20"/>
                <w:sz w:val="16"/>
              </w:rPr>
              <w:t>studies</w:t>
            </w:r>
            <w:r>
              <w:rPr>
                <w:color w:val="231F20"/>
                <w:spacing w:val="3"/>
                <w:sz w:val="16"/>
              </w:rPr>
              <w:t xml:space="preserve"> </w:t>
            </w:r>
            <w:r>
              <w:rPr>
                <w:color w:val="231F20"/>
                <w:sz w:val="16"/>
              </w:rPr>
              <w:t>to</w:t>
            </w:r>
            <w:r>
              <w:rPr>
                <w:color w:val="231F20"/>
                <w:spacing w:val="3"/>
                <w:sz w:val="16"/>
              </w:rPr>
              <w:t xml:space="preserve"> </w:t>
            </w:r>
            <w:r>
              <w:rPr>
                <w:color w:val="231F20"/>
                <w:sz w:val="16"/>
              </w:rPr>
              <w:t>estimate</w:t>
            </w:r>
            <w:r>
              <w:rPr>
                <w:color w:val="231F20"/>
                <w:spacing w:val="3"/>
                <w:sz w:val="16"/>
              </w:rPr>
              <w:t xml:space="preserve"> </w:t>
            </w:r>
            <w:r>
              <w:rPr>
                <w:color w:val="231F20"/>
                <w:spacing w:val="-2"/>
                <w:sz w:val="16"/>
              </w:rPr>
              <w:t>variability</w:t>
            </w:r>
          </w:p>
        </w:tc>
      </w:tr>
      <w:tr w:rsidR="00786F5F" w14:paraId="25745899" w14:textId="77777777">
        <w:trPr>
          <w:trHeight w:val="199"/>
        </w:trPr>
        <w:tc>
          <w:tcPr>
            <w:tcW w:w="2678" w:type="dxa"/>
          </w:tcPr>
          <w:p w14:paraId="18F1F4DA" w14:textId="77777777" w:rsidR="00786F5F" w:rsidRDefault="00786F5F">
            <w:pPr>
              <w:pStyle w:val="TableParagraph"/>
              <w:rPr>
                <w:rFonts w:ascii="Times New Roman"/>
                <w:sz w:val="12"/>
              </w:rPr>
            </w:pPr>
          </w:p>
        </w:tc>
        <w:tc>
          <w:tcPr>
            <w:tcW w:w="602" w:type="dxa"/>
          </w:tcPr>
          <w:p w14:paraId="154B07B2" w14:textId="77777777" w:rsidR="00786F5F" w:rsidRDefault="00786F5F">
            <w:pPr>
              <w:pStyle w:val="TableParagraph"/>
              <w:rPr>
                <w:rFonts w:ascii="Times New Roman"/>
                <w:sz w:val="12"/>
              </w:rPr>
            </w:pPr>
          </w:p>
        </w:tc>
        <w:tc>
          <w:tcPr>
            <w:tcW w:w="3320" w:type="dxa"/>
          </w:tcPr>
          <w:p w14:paraId="7A72E97D" w14:textId="77777777" w:rsidR="00786F5F" w:rsidRDefault="00000000">
            <w:pPr>
              <w:pStyle w:val="TableParagraph"/>
              <w:spacing w:before="8" w:line="171" w:lineRule="exact"/>
              <w:ind w:left="80"/>
              <w:rPr>
                <w:sz w:val="16"/>
              </w:rPr>
            </w:pPr>
            <w:r>
              <w:rPr>
                <w:color w:val="231F20"/>
                <w:sz w:val="16"/>
              </w:rPr>
              <w:t>and</w:t>
            </w:r>
            <w:r>
              <w:rPr>
                <w:color w:val="231F20"/>
                <w:spacing w:val="-1"/>
                <w:sz w:val="16"/>
              </w:rPr>
              <w:t xml:space="preserve"> </w:t>
            </w:r>
            <w:r>
              <w:rPr>
                <w:color w:val="231F20"/>
                <w:sz w:val="16"/>
              </w:rPr>
              <w:t>evaluate procedures</w:t>
            </w:r>
            <w:r>
              <w:rPr>
                <w:color w:val="231F20"/>
                <w:spacing w:val="-1"/>
                <w:sz w:val="16"/>
              </w:rPr>
              <w:t xml:space="preserve"> </w:t>
            </w:r>
            <w:r>
              <w:rPr>
                <w:color w:val="231F20"/>
                <w:sz w:val="16"/>
              </w:rPr>
              <w:t xml:space="preserve">and </w:t>
            </w:r>
            <w:r>
              <w:rPr>
                <w:color w:val="231F20"/>
                <w:spacing w:val="-2"/>
                <w:sz w:val="16"/>
              </w:rPr>
              <w:t>effects</w:t>
            </w:r>
          </w:p>
        </w:tc>
      </w:tr>
      <w:tr w:rsidR="00786F5F" w14:paraId="5C221522" w14:textId="77777777">
        <w:trPr>
          <w:trHeight w:val="240"/>
        </w:trPr>
        <w:tc>
          <w:tcPr>
            <w:tcW w:w="2678" w:type="dxa"/>
          </w:tcPr>
          <w:p w14:paraId="7B77A68B" w14:textId="77777777" w:rsidR="00786F5F" w:rsidRDefault="00786F5F">
            <w:pPr>
              <w:pStyle w:val="TableParagraph"/>
              <w:rPr>
                <w:rFonts w:ascii="Times New Roman"/>
                <w:sz w:val="16"/>
              </w:rPr>
            </w:pPr>
          </w:p>
        </w:tc>
        <w:tc>
          <w:tcPr>
            <w:tcW w:w="602" w:type="dxa"/>
          </w:tcPr>
          <w:p w14:paraId="383D0ED8" w14:textId="77777777" w:rsidR="00786F5F" w:rsidRDefault="00000000">
            <w:pPr>
              <w:pStyle w:val="TableParagraph"/>
              <w:spacing w:before="9"/>
              <w:ind w:right="79"/>
              <w:jc w:val="right"/>
              <w:rPr>
                <w:sz w:val="16"/>
              </w:rPr>
            </w:pPr>
            <w:r w:rsidRPr="005B0FEE">
              <w:rPr>
                <w:spacing w:val="-10"/>
                <w:w w:val="140"/>
                <w:sz w:val="16"/>
              </w:rPr>
              <w:t>•</w:t>
            </w:r>
          </w:p>
        </w:tc>
        <w:tc>
          <w:tcPr>
            <w:tcW w:w="3320" w:type="dxa"/>
          </w:tcPr>
          <w:p w14:paraId="196F4120" w14:textId="77777777" w:rsidR="00786F5F" w:rsidRDefault="00000000">
            <w:pPr>
              <w:pStyle w:val="TableParagraph"/>
              <w:spacing w:before="9"/>
              <w:ind w:left="80"/>
              <w:rPr>
                <w:sz w:val="16"/>
              </w:rPr>
            </w:pPr>
            <w:r>
              <w:rPr>
                <w:color w:val="231F20"/>
                <w:sz w:val="16"/>
              </w:rPr>
              <w:t>Power</w:t>
            </w:r>
            <w:r>
              <w:rPr>
                <w:color w:val="231F20"/>
                <w:spacing w:val="-1"/>
                <w:sz w:val="16"/>
              </w:rPr>
              <w:t xml:space="preserve"> </w:t>
            </w:r>
            <w:r>
              <w:rPr>
                <w:color w:val="231F20"/>
                <w:spacing w:val="-2"/>
                <w:sz w:val="16"/>
              </w:rPr>
              <w:t>analysis</w:t>
            </w:r>
          </w:p>
        </w:tc>
      </w:tr>
      <w:tr w:rsidR="00786F5F" w14:paraId="294D789C" w14:textId="77777777">
        <w:trPr>
          <w:trHeight w:val="240"/>
        </w:trPr>
        <w:tc>
          <w:tcPr>
            <w:tcW w:w="2678" w:type="dxa"/>
          </w:tcPr>
          <w:p w14:paraId="22918F26" w14:textId="77777777" w:rsidR="00786F5F" w:rsidRDefault="00000000">
            <w:pPr>
              <w:pStyle w:val="TableParagraph"/>
              <w:spacing w:before="48" w:line="171" w:lineRule="exact"/>
              <w:rPr>
                <w:sz w:val="16"/>
              </w:rPr>
            </w:pPr>
            <w:r>
              <w:rPr>
                <w:color w:val="231F20"/>
                <w:sz w:val="16"/>
              </w:rPr>
              <w:t>Careful</w:t>
            </w:r>
            <w:r>
              <w:rPr>
                <w:color w:val="231F20"/>
                <w:spacing w:val="-6"/>
                <w:sz w:val="16"/>
              </w:rPr>
              <w:t xml:space="preserve"> </w:t>
            </w:r>
            <w:r>
              <w:rPr>
                <w:color w:val="231F20"/>
                <w:sz w:val="16"/>
              </w:rPr>
              <w:t>experimental</w:t>
            </w:r>
            <w:r>
              <w:rPr>
                <w:color w:val="231F20"/>
                <w:spacing w:val="-5"/>
                <w:sz w:val="16"/>
              </w:rPr>
              <w:t xml:space="preserve"> </w:t>
            </w:r>
            <w:r>
              <w:rPr>
                <w:color w:val="231F20"/>
                <w:spacing w:val="-2"/>
                <w:sz w:val="16"/>
              </w:rPr>
              <w:t>design</w:t>
            </w:r>
          </w:p>
        </w:tc>
        <w:tc>
          <w:tcPr>
            <w:tcW w:w="602" w:type="dxa"/>
          </w:tcPr>
          <w:p w14:paraId="452D5775" w14:textId="77777777" w:rsidR="00786F5F" w:rsidRDefault="00000000">
            <w:pPr>
              <w:pStyle w:val="TableParagraph"/>
              <w:spacing w:before="48" w:line="171" w:lineRule="exact"/>
              <w:ind w:right="79"/>
              <w:jc w:val="right"/>
              <w:rPr>
                <w:sz w:val="16"/>
              </w:rPr>
            </w:pPr>
            <w:r w:rsidRPr="005B0FEE">
              <w:rPr>
                <w:spacing w:val="-10"/>
                <w:w w:val="140"/>
                <w:sz w:val="16"/>
              </w:rPr>
              <w:t>•</w:t>
            </w:r>
          </w:p>
        </w:tc>
        <w:tc>
          <w:tcPr>
            <w:tcW w:w="3320" w:type="dxa"/>
          </w:tcPr>
          <w:p w14:paraId="7780F53F" w14:textId="77777777" w:rsidR="00786F5F" w:rsidRDefault="00000000">
            <w:pPr>
              <w:pStyle w:val="TableParagraph"/>
              <w:spacing w:before="48" w:line="171" w:lineRule="exact"/>
              <w:ind w:left="80"/>
              <w:rPr>
                <w:sz w:val="16"/>
              </w:rPr>
            </w:pPr>
            <w:r>
              <w:rPr>
                <w:color w:val="231F20"/>
                <w:sz w:val="16"/>
              </w:rPr>
              <w:t>Appropriate</w:t>
            </w:r>
            <w:r>
              <w:rPr>
                <w:color w:val="231F20"/>
                <w:spacing w:val="8"/>
                <w:sz w:val="16"/>
              </w:rPr>
              <w:t xml:space="preserve"> </w:t>
            </w:r>
            <w:r>
              <w:rPr>
                <w:color w:val="231F20"/>
                <w:sz w:val="16"/>
              </w:rPr>
              <w:t>choice</w:t>
            </w:r>
            <w:r>
              <w:rPr>
                <w:color w:val="231F20"/>
                <w:spacing w:val="9"/>
                <w:sz w:val="16"/>
              </w:rPr>
              <w:t xml:space="preserve"> </w:t>
            </w:r>
            <w:r>
              <w:rPr>
                <w:color w:val="231F20"/>
                <w:sz w:val="16"/>
              </w:rPr>
              <w:t>of</w:t>
            </w:r>
            <w:r>
              <w:rPr>
                <w:color w:val="231F20"/>
                <w:spacing w:val="9"/>
                <w:sz w:val="16"/>
              </w:rPr>
              <w:t xml:space="preserve"> </w:t>
            </w:r>
            <w:r>
              <w:rPr>
                <w:color w:val="231F20"/>
                <w:sz w:val="16"/>
              </w:rPr>
              <w:t>control</w:t>
            </w:r>
            <w:r>
              <w:rPr>
                <w:color w:val="231F20"/>
                <w:spacing w:val="8"/>
                <w:sz w:val="16"/>
              </w:rPr>
              <w:t xml:space="preserve"> </w:t>
            </w:r>
            <w:r>
              <w:rPr>
                <w:color w:val="231F20"/>
                <w:spacing w:val="-2"/>
                <w:sz w:val="16"/>
              </w:rPr>
              <w:t>groups</w:t>
            </w:r>
          </w:p>
        </w:tc>
      </w:tr>
      <w:tr w:rsidR="00786F5F" w14:paraId="3F17860F" w14:textId="77777777">
        <w:trPr>
          <w:trHeight w:val="290"/>
        </w:trPr>
        <w:tc>
          <w:tcPr>
            <w:tcW w:w="2678" w:type="dxa"/>
          </w:tcPr>
          <w:p w14:paraId="1C18C2EE" w14:textId="77777777" w:rsidR="00786F5F" w:rsidRDefault="00786F5F">
            <w:pPr>
              <w:pStyle w:val="TableParagraph"/>
              <w:rPr>
                <w:rFonts w:ascii="Times New Roman"/>
                <w:sz w:val="18"/>
              </w:rPr>
            </w:pPr>
          </w:p>
        </w:tc>
        <w:tc>
          <w:tcPr>
            <w:tcW w:w="602" w:type="dxa"/>
          </w:tcPr>
          <w:p w14:paraId="7CFAD828" w14:textId="77777777" w:rsidR="00786F5F" w:rsidRDefault="00000000">
            <w:pPr>
              <w:pStyle w:val="TableParagraph"/>
              <w:spacing w:before="9"/>
              <w:ind w:right="79"/>
              <w:jc w:val="right"/>
              <w:rPr>
                <w:sz w:val="16"/>
              </w:rPr>
            </w:pPr>
            <w:r w:rsidRPr="005B0FEE">
              <w:rPr>
                <w:spacing w:val="-10"/>
                <w:w w:val="140"/>
                <w:sz w:val="16"/>
              </w:rPr>
              <w:t>•</w:t>
            </w:r>
          </w:p>
        </w:tc>
        <w:tc>
          <w:tcPr>
            <w:tcW w:w="3320" w:type="dxa"/>
          </w:tcPr>
          <w:p w14:paraId="3E438379" w14:textId="77777777" w:rsidR="00786F5F" w:rsidRDefault="00000000">
            <w:pPr>
              <w:pStyle w:val="TableParagraph"/>
              <w:spacing w:before="9"/>
              <w:ind w:left="80"/>
              <w:rPr>
                <w:sz w:val="16"/>
              </w:rPr>
            </w:pPr>
            <w:r>
              <w:rPr>
                <w:color w:val="231F20"/>
                <w:spacing w:val="-4"/>
                <w:sz w:val="16"/>
              </w:rPr>
              <w:t>Standardizing</w:t>
            </w:r>
            <w:r>
              <w:rPr>
                <w:color w:val="231F20"/>
                <w:spacing w:val="-10"/>
                <w:sz w:val="16"/>
              </w:rPr>
              <w:t xml:space="preserve"> </w:t>
            </w:r>
            <w:r>
              <w:rPr>
                <w:color w:val="231F20"/>
                <w:spacing w:val="-4"/>
                <w:sz w:val="16"/>
              </w:rPr>
              <w:t>procedures</w:t>
            </w:r>
            <w:r>
              <w:rPr>
                <w:color w:val="231F20"/>
                <w:spacing w:val="-10"/>
                <w:sz w:val="16"/>
              </w:rPr>
              <w:t xml:space="preserve"> </w:t>
            </w:r>
            <w:r>
              <w:rPr>
                <w:color w:val="231F20"/>
                <w:spacing w:val="-4"/>
                <w:sz w:val="16"/>
              </w:rPr>
              <w:t>to</w:t>
            </w:r>
            <w:r>
              <w:rPr>
                <w:color w:val="231F20"/>
                <w:spacing w:val="-10"/>
                <w:sz w:val="16"/>
              </w:rPr>
              <w:t xml:space="preserve"> </w:t>
            </w:r>
            <w:r>
              <w:rPr>
                <w:color w:val="231F20"/>
                <w:spacing w:val="-4"/>
                <w:sz w:val="16"/>
              </w:rPr>
              <w:t>minimize</w:t>
            </w:r>
            <w:r>
              <w:rPr>
                <w:color w:val="231F20"/>
                <w:spacing w:val="-9"/>
                <w:sz w:val="16"/>
              </w:rPr>
              <w:t xml:space="preserve"> </w:t>
            </w:r>
            <w:r>
              <w:rPr>
                <w:color w:val="231F20"/>
                <w:spacing w:val="-4"/>
                <w:sz w:val="16"/>
              </w:rPr>
              <w:t>variability</w:t>
            </w:r>
          </w:p>
        </w:tc>
      </w:tr>
      <w:tr w:rsidR="00786F5F" w14:paraId="17543685" w14:textId="77777777">
        <w:trPr>
          <w:trHeight w:val="289"/>
        </w:trPr>
        <w:tc>
          <w:tcPr>
            <w:tcW w:w="2678" w:type="dxa"/>
          </w:tcPr>
          <w:p w14:paraId="047EC3C5" w14:textId="77777777" w:rsidR="00786F5F" w:rsidRDefault="00000000">
            <w:pPr>
              <w:pStyle w:val="TableParagraph"/>
              <w:spacing w:before="99" w:line="171" w:lineRule="exact"/>
              <w:rPr>
                <w:sz w:val="16"/>
              </w:rPr>
            </w:pPr>
            <w:r>
              <w:rPr>
                <w:color w:val="231F20"/>
                <w:sz w:val="16"/>
              </w:rPr>
              <w:t>Maximizing</w:t>
            </w:r>
            <w:r>
              <w:rPr>
                <w:color w:val="231F20"/>
                <w:spacing w:val="1"/>
                <w:sz w:val="16"/>
              </w:rPr>
              <w:t xml:space="preserve"> </w:t>
            </w:r>
            <w:r>
              <w:rPr>
                <w:color w:val="231F20"/>
                <w:sz w:val="16"/>
              </w:rPr>
              <w:t>use</w:t>
            </w:r>
            <w:r>
              <w:rPr>
                <w:color w:val="231F20"/>
                <w:spacing w:val="2"/>
                <w:sz w:val="16"/>
              </w:rPr>
              <w:t xml:space="preserve"> </w:t>
            </w:r>
            <w:r>
              <w:rPr>
                <w:color w:val="231F20"/>
                <w:sz w:val="16"/>
              </w:rPr>
              <w:t>of</w:t>
            </w:r>
            <w:r>
              <w:rPr>
                <w:color w:val="231F20"/>
                <w:spacing w:val="2"/>
                <w:sz w:val="16"/>
              </w:rPr>
              <w:t xml:space="preserve"> </w:t>
            </w:r>
            <w:r>
              <w:rPr>
                <w:color w:val="231F20"/>
                <w:spacing w:val="-2"/>
                <w:sz w:val="16"/>
              </w:rPr>
              <w:t>animals</w:t>
            </w:r>
          </w:p>
        </w:tc>
        <w:tc>
          <w:tcPr>
            <w:tcW w:w="602" w:type="dxa"/>
          </w:tcPr>
          <w:p w14:paraId="0E2919A3" w14:textId="77777777" w:rsidR="00786F5F" w:rsidRDefault="00000000">
            <w:pPr>
              <w:pStyle w:val="TableParagraph"/>
              <w:spacing w:before="99" w:line="171" w:lineRule="exact"/>
              <w:ind w:right="79"/>
              <w:jc w:val="right"/>
              <w:rPr>
                <w:sz w:val="16"/>
              </w:rPr>
            </w:pPr>
            <w:r w:rsidRPr="005B0FEE">
              <w:rPr>
                <w:spacing w:val="-10"/>
                <w:w w:val="140"/>
                <w:sz w:val="16"/>
              </w:rPr>
              <w:t>•</w:t>
            </w:r>
          </w:p>
        </w:tc>
        <w:tc>
          <w:tcPr>
            <w:tcW w:w="3320" w:type="dxa"/>
          </w:tcPr>
          <w:p w14:paraId="59C9371D" w14:textId="77777777" w:rsidR="00786F5F" w:rsidRDefault="00000000">
            <w:pPr>
              <w:pStyle w:val="TableParagraph"/>
              <w:spacing w:before="99" w:line="171" w:lineRule="exact"/>
              <w:ind w:left="80"/>
              <w:rPr>
                <w:sz w:val="16"/>
              </w:rPr>
            </w:pPr>
            <w:r>
              <w:rPr>
                <w:color w:val="231F20"/>
                <w:sz w:val="16"/>
              </w:rPr>
              <w:t>Performing</w:t>
            </w:r>
            <w:r>
              <w:rPr>
                <w:color w:val="231F20"/>
                <w:spacing w:val="-11"/>
                <w:sz w:val="16"/>
              </w:rPr>
              <w:t xml:space="preserve"> </w:t>
            </w:r>
            <w:r>
              <w:rPr>
                <w:color w:val="231F20"/>
                <w:sz w:val="16"/>
              </w:rPr>
              <w:t>several</w:t>
            </w:r>
            <w:r>
              <w:rPr>
                <w:color w:val="231F20"/>
                <w:spacing w:val="-11"/>
                <w:sz w:val="16"/>
              </w:rPr>
              <w:t xml:space="preserve"> </w:t>
            </w:r>
            <w:r>
              <w:rPr>
                <w:color w:val="231F20"/>
                <w:sz w:val="16"/>
              </w:rPr>
              <w:t>terminal</w:t>
            </w:r>
            <w:r>
              <w:rPr>
                <w:color w:val="231F20"/>
                <w:spacing w:val="-11"/>
                <w:sz w:val="16"/>
              </w:rPr>
              <w:t xml:space="preserve"> </w:t>
            </w:r>
            <w:r>
              <w:rPr>
                <w:color w:val="231F20"/>
                <w:spacing w:val="-2"/>
                <w:sz w:val="16"/>
              </w:rPr>
              <w:t>procedures</w:t>
            </w:r>
          </w:p>
        </w:tc>
      </w:tr>
      <w:tr w:rsidR="00786F5F" w14:paraId="0EF59D18" w14:textId="77777777">
        <w:trPr>
          <w:trHeight w:val="199"/>
        </w:trPr>
        <w:tc>
          <w:tcPr>
            <w:tcW w:w="2678" w:type="dxa"/>
          </w:tcPr>
          <w:p w14:paraId="14BC3DC6" w14:textId="77777777" w:rsidR="00786F5F" w:rsidRDefault="00786F5F">
            <w:pPr>
              <w:pStyle w:val="TableParagraph"/>
              <w:rPr>
                <w:rFonts w:ascii="Times New Roman"/>
                <w:sz w:val="12"/>
              </w:rPr>
            </w:pPr>
          </w:p>
        </w:tc>
        <w:tc>
          <w:tcPr>
            <w:tcW w:w="602" w:type="dxa"/>
          </w:tcPr>
          <w:p w14:paraId="149A83EA" w14:textId="77777777" w:rsidR="00786F5F" w:rsidRDefault="00786F5F">
            <w:pPr>
              <w:pStyle w:val="TableParagraph"/>
              <w:rPr>
                <w:rFonts w:ascii="Times New Roman"/>
                <w:sz w:val="12"/>
              </w:rPr>
            </w:pPr>
          </w:p>
        </w:tc>
        <w:tc>
          <w:tcPr>
            <w:tcW w:w="3320" w:type="dxa"/>
          </w:tcPr>
          <w:p w14:paraId="06C35737" w14:textId="77777777" w:rsidR="00786F5F" w:rsidRDefault="00000000">
            <w:pPr>
              <w:pStyle w:val="TableParagraph"/>
              <w:spacing w:before="8" w:line="171" w:lineRule="exact"/>
              <w:ind w:left="80"/>
              <w:rPr>
                <w:sz w:val="16"/>
              </w:rPr>
            </w:pPr>
            <w:r>
              <w:rPr>
                <w:color w:val="231F20"/>
                <w:sz w:val="16"/>
              </w:rPr>
              <w:t>per</w:t>
            </w:r>
            <w:r>
              <w:rPr>
                <w:color w:val="231F20"/>
                <w:spacing w:val="2"/>
                <w:sz w:val="16"/>
              </w:rPr>
              <w:t xml:space="preserve"> </w:t>
            </w:r>
            <w:r>
              <w:rPr>
                <w:color w:val="231F20"/>
                <w:spacing w:val="-2"/>
                <w:sz w:val="16"/>
              </w:rPr>
              <w:t>animal</w:t>
            </w:r>
          </w:p>
        </w:tc>
      </w:tr>
      <w:tr w:rsidR="00786F5F" w14:paraId="22ECB102" w14:textId="77777777">
        <w:trPr>
          <w:trHeight w:val="200"/>
        </w:trPr>
        <w:tc>
          <w:tcPr>
            <w:tcW w:w="2678" w:type="dxa"/>
          </w:tcPr>
          <w:p w14:paraId="7F985976" w14:textId="77777777" w:rsidR="00786F5F" w:rsidRDefault="00786F5F">
            <w:pPr>
              <w:pStyle w:val="TableParagraph"/>
              <w:rPr>
                <w:rFonts w:ascii="Times New Roman"/>
                <w:sz w:val="12"/>
              </w:rPr>
            </w:pPr>
          </w:p>
        </w:tc>
        <w:tc>
          <w:tcPr>
            <w:tcW w:w="602" w:type="dxa"/>
          </w:tcPr>
          <w:p w14:paraId="12AD0978" w14:textId="77777777" w:rsidR="00786F5F" w:rsidRDefault="00000000">
            <w:pPr>
              <w:pStyle w:val="TableParagraph"/>
              <w:spacing w:before="9" w:line="171" w:lineRule="exact"/>
              <w:ind w:right="79"/>
              <w:jc w:val="right"/>
              <w:rPr>
                <w:sz w:val="16"/>
              </w:rPr>
            </w:pPr>
            <w:r w:rsidRPr="005B0FEE">
              <w:rPr>
                <w:spacing w:val="-10"/>
                <w:w w:val="140"/>
                <w:sz w:val="16"/>
              </w:rPr>
              <w:t>•</w:t>
            </w:r>
          </w:p>
        </w:tc>
        <w:tc>
          <w:tcPr>
            <w:tcW w:w="3320" w:type="dxa"/>
          </w:tcPr>
          <w:p w14:paraId="1350EEFA" w14:textId="77777777" w:rsidR="00786F5F" w:rsidRDefault="00000000">
            <w:pPr>
              <w:pStyle w:val="TableParagraph"/>
              <w:spacing w:before="9" w:line="171" w:lineRule="exact"/>
              <w:ind w:left="80"/>
              <w:rPr>
                <w:sz w:val="16"/>
              </w:rPr>
            </w:pPr>
            <w:r>
              <w:rPr>
                <w:color w:val="231F20"/>
                <w:sz w:val="16"/>
              </w:rPr>
              <w:t>Animals</w:t>
            </w:r>
            <w:r>
              <w:rPr>
                <w:color w:val="231F20"/>
                <w:spacing w:val="-3"/>
                <w:sz w:val="16"/>
              </w:rPr>
              <w:t xml:space="preserve"> </w:t>
            </w:r>
            <w:r>
              <w:rPr>
                <w:color w:val="231F20"/>
                <w:sz w:val="16"/>
              </w:rPr>
              <w:t>euthanized</w:t>
            </w:r>
            <w:r>
              <w:rPr>
                <w:color w:val="231F20"/>
                <w:spacing w:val="-3"/>
                <w:sz w:val="16"/>
              </w:rPr>
              <w:t xml:space="preserve"> </w:t>
            </w:r>
            <w:r>
              <w:rPr>
                <w:color w:val="231F20"/>
                <w:sz w:val="16"/>
              </w:rPr>
              <w:t>by</w:t>
            </w:r>
            <w:r>
              <w:rPr>
                <w:color w:val="231F20"/>
                <w:spacing w:val="-3"/>
                <w:sz w:val="16"/>
              </w:rPr>
              <w:t xml:space="preserve"> </w:t>
            </w:r>
            <w:r>
              <w:rPr>
                <w:color w:val="231F20"/>
                <w:sz w:val="16"/>
              </w:rPr>
              <w:t>one</w:t>
            </w:r>
            <w:r>
              <w:rPr>
                <w:color w:val="231F20"/>
                <w:spacing w:val="-3"/>
                <w:sz w:val="16"/>
              </w:rPr>
              <w:t xml:space="preserve"> </w:t>
            </w:r>
            <w:r>
              <w:rPr>
                <w:color w:val="231F20"/>
                <w:spacing w:val="-2"/>
                <w:sz w:val="16"/>
              </w:rPr>
              <w:t>investigator</w:t>
            </w:r>
          </w:p>
        </w:tc>
      </w:tr>
      <w:tr w:rsidR="00786F5F" w14:paraId="6D9D5C07" w14:textId="77777777">
        <w:trPr>
          <w:trHeight w:val="289"/>
        </w:trPr>
        <w:tc>
          <w:tcPr>
            <w:tcW w:w="2678" w:type="dxa"/>
          </w:tcPr>
          <w:p w14:paraId="6D4F5870" w14:textId="77777777" w:rsidR="00786F5F" w:rsidRDefault="00786F5F">
            <w:pPr>
              <w:pStyle w:val="TableParagraph"/>
              <w:rPr>
                <w:rFonts w:ascii="Times New Roman"/>
                <w:sz w:val="18"/>
              </w:rPr>
            </w:pPr>
          </w:p>
        </w:tc>
        <w:tc>
          <w:tcPr>
            <w:tcW w:w="602" w:type="dxa"/>
          </w:tcPr>
          <w:p w14:paraId="1800C22B" w14:textId="77777777" w:rsidR="00786F5F" w:rsidRDefault="00786F5F">
            <w:pPr>
              <w:pStyle w:val="TableParagraph"/>
              <w:rPr>
                <w:rFonts w:ascii="Times New Roman"/>
                <w:sz w:val="18"/>
              </w:rPr>
            </w:pPr>
          </w:p>
        </w:tc>
        <w:tc>
          <w:tcPr>
            <w:tcW w:w="3320" w:type="dxa"/>
          </w:tcPr>
          <w:p w14:paraId="70259A4C" w14:textId="77777777" w:rsidR="00786F5F" w:rsidRDefault="00000000">
            <w:pPr>
              <w:pStyle w:val="TableParagraph"/>
              <w:spacing w:before="9"/>
              <w:ind w:left="80"/>
              <w:rPr>
                <w:sz w:val="16"/>
              </w:rPr>
            </w:pPr>
            <w:r>
              <w:rPr>
                <w:color w:val="231F20"/>
                <w:sz w:val="16"/>
              </w:rPr>
              <w:t>used</w:t>
            </w:r>
            <w:r>
              <w:rPr>
                <w:color w:val="231F20"/>
                <w:spacing w:val="1"/>
                <w:sz w:val="16"/>
              </w:rPr>
              <w:t xml:space="preserve"> </w:t>
            </w:r>
            <w:r>
              <w:rPr>
                <w:color w:val="231F20"/>
                <w:sz w:val="16"/>
              </w:rPr>
              <w:t>for</w:t>
            </w:r>
            <w:r>
              <w:rPr>
                <w:color w:val="231F20"/>
                <w:spacing w:val="1"/>
                <w:sz w:val="16"/>
              </w:rPr>
              <w:t xml:space="preserve"> </w:t>
            </w:r>
            <w:r>
              <w:rPr>
                <w:color w:val="231F20"/>
                <w:sz w:val="16"/>
              </w:rPr>
              <w:t>tissue</w:t>
            </w:r>
            <w:r>
              <w:rPr>
                <w:color w:val="231F20"/>
                <w:spacing w:val="1"/>
                <w:sz w:val="16"/>
              </w:rPr>
              <w:t xml:space="preserve"> </w:t>
            </w:r>
            <w:r>
              <w:rPr>
                <w:color w:val="231F20"/>
                <w:sz w:val="16"/>
              </w:rPr>
              <w:t>needed</w:t>
            </w:r>
            <w:r>
              <w:rPr>
                <w:color w:val="231F20"/>
                <w:spacing w:val="1"/>
                <w:sz w:val="16"/>
              </w:rPr>
              <w:t xml:space="preserve"> </w:t>
            </w:r>
            <w:r>
              <w:rPr>
                <w:color w:val="231F20"/>
                <w:sz w:val="16"/>
              </w:rPr>
              <w:t>by</w:t>
            </w:r>
            <w:r>
              <w:rPr>
                <w:color w:val="231F20"/>
                <w:spacing w:val="1"/>
                <w:sz w:val="16"/>
              </w:rPr>
              <w:t xml:space="preserve"> </w:t>
            </w:r>
            <w:r>
              <w:rPr>
                <w:color w:val="231F20"/>
                <w:spacing w:val="-2"/>
                <w:sz w:val="16"/>
              </w:rPr>
              <w:t>another</w:t>
            </w:r>
          </w:p>
        </w:tc>
      </w:tr>
      <w:tr w:rsidR="00786F5F" w14:paraId="2852EB6F" w14:textId="77777777">
        <w:trPr>
          <w:trHeight w:val="289"/>
        </w:trPr>
        <w:tc>
          <w:tcPr>
            <w:tcW w:w="2678" w:type="dxa"/>
          </w:tcPr>
          <w:p w14:paraId="48E073A6" w14:textId="77777777" w:rsidR="00786F5F" w:rsidRDefault="00000000">
            <w:pPr>
              <w:pStyle w:val="TableParagraph"/>
              <w:spacing w:before="98" w:line="171" w:lineRule="exact"/>
              <w:rPr>
                <w:sz w:val="16"/>
              </w:rPr>
            </w:pPr>
            <w:r>
              <w:rPr>
                <w:color w:val="231F20"/>
                <w:sz w:val="16"/>
              </w:rPr>
              <w:t>Correct</w:t>
            </w:r>
            <w:r>
              <w:rPr>
                <w:color w:val="231F20"/>
                <w:spacing w:val="5"/>
                <w:sz w:val="16"/>
              </w:rPr>
              <w:t xml:space="preserve"> </w:t>
            </w:r>
            <w:r>
              <w:rPr>
                <w:color w:val="231F20"/>
                <w:sz w:val="16"/>
              </w:rPr>
              <w:t>choice</w:t>
            </w:r>
            <w:r>
              <w:rPr>
                <w:color w:val="231F20"/>
                <w:spacing w:val="6"/>
                <w:sz w:val="16"/>
              </w:rPr>
              <w:t xml:space="preserve"> </w:t>
            </w:r>
            <w:r>
              <w:rPr>
                <w:color w:val="231F20"/>
                <w:sz w:val="16"/>
              </w:rPr>
              <w:t>of</w:t>
            </w:r>
            <w:r>
              <w:rPr>
                <w:color w:val="231F20"/>
                <w:spacing w:val="6"/>
                <w:sz w:val="16"/>
              </w:rPr>
              <w:t xml:space="preserve"> </w:t>
            </w:r>
            <w:r>
              <w:rPr>
                <w:color w:val="231F20"/>
                <w:spacing w:val="-2"/>
                <w:sz w:val="16"/>
              </w:rPr>
              <w:t>model</w:t>
            </w:r>
          </w:p>
        </w:tc>
        <w:tc>
          <w:tcPr>
            <w:tcW w:w="602" w:type="dxa"/>
          </w:tcPr>
          <w:p w14:paraId="65C191ED" w14:textId="77777777" w:rsidR="00786F5F" w:rsidRDefault="00000000">
            <w:pPr>
              <w:pStyle w:val="TableParagraph"/>
              <w:spacing w:before="98" w:line="171" w:lineRule="exact"/>
              <w:ind w:right="79"/>
              <w:jc w:val="right"/>
              <w:rPr>
                <w:sz w:val="16"/>
              </w:rPr>
            </w:pPr>
            <w:r w:rsidRPr="005B0FEE">
              <w:rPr>
                <w:spacing w:val="-10"/>
                <w:w w:val="140"/>
                <w:sz w:val="16"/>
              </w:rPr>
              <w:t>•</w:t>
            </w:r>
          </w:p>
        </w:tc>
        <w:tc>
          <w:tcPr>
            <w:tcW w:w="3320" w:type="dxa"/>
          </w:tcPr>
          <w:p w14:paraId="4E081D25" w14:textId="77777777" w:rsidR="00786F5F" w:rsidRDefault="00000000">
            <w:pPr>
              <w:pStyle w:val="TableParagraph"/>
              <w:spacing w:before="98" w:line="171" w:lineRule="exact"/>
              <w:ind w:left="80"/>
              <w:rPr>
                <w:sz w:val="16"/>
              </w:rPr>
            </w:pPr>
            <w:r>
              <w:rPr>
                <w:color w:val="231F20"/>
                <w:sz w:val="16"/>
              </w:rPr>
              <w:t>Use</w:t>
            </w:r>
            <w:r>
              <w:rPr>
                <w:color w:val="231F20"/>
                <w:spacing w:val="-4"/>
                <w:sz w:val="16"/>
              </w:rPr>
              <w:t xml:space="preserve"> </w:t>
            </w:r>
            <w:r>
              <w:rPr>
                <w:color w:val="231F20"/>
                <w:sz w:val="16"/>
              </w:rPr>
              <w:t>of</w:t>
            </w:r>
            <w:r>
              <w:rPr>
                <w:color w:val="231F20"/>
                <w:spacing w:val="-4"/>
                <w:sz w:val="16"/>
              </w:rPr>
              <w:t xml:space="preserve"> </w:t>
            </w:r>
            <w:r>
              <w:rPr>
                <w:color w:val="231F20"/>
                <w:sz w:val="16"/>
              </w:rPr>
              <w:t>healthy,</w:t>
            </w:r>
            <w:r>
              <w:rPr>
                <w:color w:val="231F20"/>
                <w:spacing w:val="-4"/>
                <w:sz w:val="16"/>
              </w:rPr>
              <w:t xml:space="preserve"> </w:t>
            </w:r>
            <w:r>
              <w:rPr>
                <w:color w:val="231F20"/>
                <w:sz w:val="16"/>
              </w:rPr>
              <w:t>genetically</w:t>
            </w:r>
            <w:r>
              <w:rPr>
                <w:color w:val="231F20"/>
                <w:spacing w:val="-3"/>
                <w:sz w:val="16"/>
              </w:rPr>
              <w:t xml:space="preserve"> </w:t>
            </w:r>
            <w:r>
              <w:rPr>
                <w:color w:val="231F20"/>
                <w:sz w:val="16"/>
              </w:rPr>
              <w:t>similar</w:t>
            </w:r>
            <w:r>
              <w:rPr>
                <w:color w:val="231F20"/>
                <w:spacing w:val="-4"/>
                <w:sz w:val="16"/>
              </w:rPr>
              <w:t xml:space="preserve"> </w:t>
            </w:r>
            <w:r>
              <w:rPr>
                <w:color w:val="231F20"/>
                <w:spacing w:val="-2"/>
                <w:sz w:val="16"/>
              </w:rPr>
              <w:t>animals</w:t>
            </w:r>
          </w:p>
        </w:tc>
      </w:tr>
      <w:tr w:rsidR="00786F5F" w14:paraId="1B07D776" w14:textId="77777777">
        <w:trPr>
          <w:trHeight w:val="290"/>
        </w:trPr>
        <w:tc>
          <w:tcPr>
            <w:tcW w:w="2678" w:type="dxa"/>
          </w:tcPr>
          <w:p w14:paraId="101ED6BF" w14:textId="77777777" w:rsidR="00786F5F" w:rsidRDefault="00786F5F">
            <w:pPr>
              <w:pStyle w:val="TableParagraph"/>
              <w:rPr>
                <w:rFonts w:ascii="Times New Roman"/>
                <w:sz w:val="18"/>
              </w:rPr>
            </w:pPr>
          </w:p>
        </w:tc>
        <w:tc>
          <w:tcPr>
            <w:tcW w:w="602" w:type="dxa"/>
          </w:tcPr>
          <w:p w14:paraId="0A211390" w14:textId="77777777" w:rsidR="00786F5F" w:rsidRDefault="00786F5F">
            <w:pPr>
              <w:pStyle w:val="TableParagraph"/>
              <w:rPr>
                <w:rFonts w:ascii="Times New Roman"/>
                <w:sz w:val="18"/>
              </w:rPr>
            </w:pPr>
          </w:p>
        </w:tc>
        <w:tc>
          <w:tcPr>
            <w:tcW w:w="3320" w:type="dxa"/>
          </w:tcPr>
          <w:p w14:paraId="31F83B4D" w14:textId="77777777" w:rsidR="00786F5F" w:rsidRDefault="00000000">
            <w:pPr>
              <w:pStyle w:val="TableParagraph"/>
              <w:spacing w:before="9"/>
              <w:ind w:left="80"/>
              <w:rPr>
                <w:sz w:val="16"/>
              </w:rPr>
            </w:pPr>
            <w:r>
              <w:rPr>
                <w:color w:val="231F20"/>
                <w:spacing w:val="-2"/>
                <w:sz w:val="16"/>
              </w:rPr>
              <w:t>decreases</w:t>
            </w:r>
            <w:r>
              <w:rPr>
                <w:color w:val="231F20"/>
                <w:spacing w:val="6"/>
                <w:sz w:val="16"/>
              </w:rPr>
              <w:t xml:space="preserve"> </w:t>
            </w:r>
            <w:r>
              <w:rPr>
                <w:color w:val="231F20"/>
                <w:spacing w:val="-2"/>
                <w:sz w:val="16"/>
              </w:rPr>
              <w:t>variability</w:t>
            </w:r>
          </w:p>
        </w:tc>
      </w:tr>
      <w:tr w:rsidR="00786F5F" w14:paraId="347D4364" w14:textId="77777777">
        <w:trPr>
          <w:trHeight w:val="289"/>
        </w:trPr>
        <w:tc>
          <w:tcPr>
            <w:tcW w:w="2678" w:type="dxa"/>
          </w:tcPr>
          <w:p w14:paraId="16E17F38" w14:textId="77777777" w:rsidR="00786F5F" w:rsidRDefault="00000000">
            <w:pPr>
              <w:pStyle w:val="TableParagraph"/>
              <w:spacing w:before="99" w:line="171" w:lineRule="exact"/>
              <w:rPr>
                <w:sz w:val="16"/>
              </w:rPr>
            </w:pPr>
            <w:r>
              <w:rPr>
                <w:color w:val="231F20"/>
                <w:sz w:val="16"/>
              </w:rPr>
              <w:t>Minimizing</w:t>
            </w:r>
            <w:r>
              <w:rPr>
                <w:color w:val="231F20"/>
                <w:spacing w:val="3"/>
                <w:sz w:val="16"/>
              </w:rPr>
              <w:t xml:space="preserve"> </w:t>
            </w:r>
            <w:r>
              <w:rPr>
                <w:color w:val="231F20"/>
                <w:sz w:val="16"/>
              </w:rPr>
              <w:t>loss</w:t>
            </w:r>
            <w:r>
              <w:rPr>
                <w:color w:val="231F20"/>
                <w:spacing w:val="3"/>
                <w:sz w:val="16"/>
              </w:rPr>
              <w:t xml:space="preserve"> </w:t>
            </w:r>
            <w:r>
              <w:rPr>
                <w:color w:val="231F20"/>
                <w:sz w:val="16"/>
              </w:rPr>
              <w:t>of</w:t>
            </w:r>
            <w:r>
              <w:rPr>
                <w:color w:val="231F20"/>
                <w:spacing w:val="3"/>
                <w:sz w:val="16"/>
              </w:rPr>
              <w:t xml:space="preserve"> </w:t>
            </w:r>
            <w:r>
              <w:rPr>
                <w:color w:val="231F20"/>
                <w:spacing w:val="-2"/>
                <w:sz w:val="16"/>
              </w:rPr>
              <w:t>animals</w:t>
            </w:r>
          </w:p>
        </w:tc>
        <w:tc>
          <w:tcPr>
            <w:tcW w:w="602" w:type="dxa"/>
          </w:tcPr>
          <w:p w14:paraId="63DA4768" w14:textId="77777777" w:rsidR="00786F5F" w:rsidRDefault="00000000">
            <w:pPr>
              <w:pStyle w:val="TableParagraph"/>
              <w:spacing w:before="99" w:line="171" w:lineRule="exact"/>
              <w:ind w:right="79"/>
              <w:jc w:val="right"/>
              <w:rPr>
                <w:sz w:val="16"/>
              </w:rPr>
            </w:pPr>
            <w:r w:rsidRPr="005B0FEE">
              <w:rPr>
                <w:spacing w:val="-10"/>
                <w:w w:val="140"/>
                <w:sz w:val="16"/>
              </w:rPr>
              <w:t>•</w:t>
            </w:r>
          </w:p>
        </w:tc>
        <w:tc>
          <w:tcPr>
            <w:tcW w:w="3320" w:type="dxa"/>
          </w:tcPr>
          <w:p w14:paraId="47F2463C" w14:textId="77777777" w:rsidR="00786F5F" w:rsidRDefault="00000000">
            <w:pPr>
              <w:pStyle w:val="TableParagraph"/>
              <w:spacing w:before="99" w:line="171" w:lineRule="exact"/>
              <w:ind w:left="80"/>
              <w:rPr>
                <w:sz w:val="16"/>
              </w:rPr>
            </w:pPr>
            <w:r>
              <w:rPr>
                <w:color w:val="231F20"/>
                <w:sz w:val="16"/>
              </w:rPr>
              <w:t>Good</w:t>
            </w:r>
            <w:r>
              <w:rPr>
                <w:color w:val="231F20"/>
                <w:spacing w:val="14"/>
                <w:sz w:val="16"/>
              </w:rPr>
              <w:t xml:space="preserve"> </w:t>
            </w:r>
            <w:r>
              <w:rPr>
                <w:color w:val="231F20"/>
                <w:sz w:val="16"/>
              </w:rPr>
              <w:t>post-operative</w:t>
            </w:r>
            <w:r>
              <w:rPr>
                <w:color w:val="231F20"/>
                <w:spacing w:val="14"/>
                <w:sz w:val="16"/>
              </w:rPr>
              <w:t xml:space="preserve"> </w:t>
            </w:r>
            <w:r>
              <w:rPr>
                <w:color w:val="231F20"/>
                <w:spacing w:val="-4"/>
                <w:sz w:val="16"/>
              </w:rPr>
              <w:t>care</w:t>
            </w:r>
          </w:p>
        </w:tc>
      </w:tr>
      <w:tr w:rsidR="00786F5F" w14:paraId="68A580B3" w14:textId="77777777">
        <w:trPr>
          <w:trHeight w:val="199"/>
        </w:trPr>
        <w:tc>
          <w:tcPr>
            <w:tcW w:w="2678" w:type="dxa"/>
          </w:tcPr>
          <w:p w14:paraId="448F13C4" w14:textId="77777777" w:rsidR="00786F5F" w:rsidRDefault="00786F5F">
            <w:pPr>
              <w:pStyle w:val="TableParagraph"/>
              <w:rPr>
                <w:rFonts w:ascii="Times New Roman"/>
                <w:sz w:val="12"/>
              </w:rPr>
            </w:pPr>
          </w:p>
        </w:tc>
        <w:tc>
          <w:tcPr>
            <w:tcW w:w="602" w:type="dxa"/>
          </w:tcPr>
          <w:p w14:paraId="3FF62822" w14:textId="77777777" w:rsidR="00786F5F" w:rsidRDefault="00000000">
            <w:pPr>
              <w:pStyle w:val="TableParagraph"/>
              <w:spacing w:before="8" w:line="171" w:lineRule="exact"/>
              <w:ind w:right="79"/>
              <w:jc w:val="right"/>
              <w:rPr>
                <w:sz w:val="16"/>
              </w:rPr>
            </w:pPr>
            <w:r w:rsidRPr="005B0FEE">
              <w:rPr>
                <w:spacing w:val="-10"/>
                <w:w w:val="140"/>
                <w:sz w:val="16"/>
              </w:rPr>
              <w:t>•</w:t>
            </w:r>
          </w:p>
        </w:tc>
        <w:tc>
          <w:tcPr>
            <w:tcW w:w="3320" w:type="dxa"/>
          </w:tcPr>
          <w:p w14:paraId="616E89B3" w14:textId="77777777" w:rsidR="00786F5F" w:rsidRDefault="00000000">
            <w:pPr>
              <w:pStyle w:val="TableParagraph"/>
              <w:spacing w:before="8" w:line="171" w:lineRule="exact"/>
              <w:ind w:left="80"/>
              <w:rPr>
                <w:sz w:val="16"/>
              </w:rPr>
            </w:pPr>
            <w:r>
              <w:rPr>
                <w:color w:val="231F20"/>
                <w:sz w:val="16"/>
              </w:rPr>
              <w:t>Avoid</w:t>
            </w:r>
            <w:r>
              <w:rPr>
                <w:color w:val="231F20"/>
                <w:spacing w:val="2"/>
                <w:sz w:val="16"/>
              </w:rPr>
              <w:t xml:space="preserve"> </w:t>
            </w:r>
            <w:r>
              <w:rPr>
                <w:color w:val="231F20"/>
                <w:sz w:val="16"/>
              </w:rPr>
              <w:t>unintended</w:t>
            </w:r>
            <w:r>
              <w:rPr>
                <w:color w:val="231F20"/>
                <w:spacing w:val="3"/>
                <w:sz w:val="16"/>
              </w:rPr>
              <w:t xml:space="preserve"> </w:t>
            </w:r>
            <w:r>
              <w:rPr>
                <w:color w:val="231F20"/>
                <w:spacing w:val="-2"/>
                <w:sz w:val="16"/>
              </w:rPr>
              <w:t>breeding</w:t>
            </w:r>
          </w:p>
        </w:tc>
      </w:tr>
      <w:tr w:rsidR="00786F5F" w14:paraId="3B5D2A00" w14:textId="77777777">
        <w:trPr>
          <w:trHeight w:val="200"/>
        </w:trPr>
        <w:tc>
          <w:tcPr>
            <w:tcW w:w="2678" w:type="dxa"/>
          </w:tcPr>
          <w:p w14:paraId="304749B7" w14:textId="77777777" w:rsidR="00786F5F" w:rsidRDefault="00786F5F">
            <w:pPr>
              <w:pStyle w:val="TableParagraph"/>
              <w:rPr>
                <w:rFonts w:ascii="Times New Roman"/>
                <w:sz w:val="12"/>
              </w:rPr>
            </w:pPr>
          </w:p>
        </w:tc>
        <w:tc>
          <w:tcPr>
            <w:tcW w:w="602" w:type="dxa"/>
          </w:tcPr>
          <w:p w14:paraId="39E3C088" w14:textId="77777777" w:rsidR="00786F5F" w:rsidRDefault="00000000">
            <w:pPr>
              <w:pStyle w:val="TableParagraph"/>
              <w:spacing w:before="9" w:line="171" w:lineRule="exact"/>
              <w:ind w:right="79"/>
              <w:jc w:val="right"/>
              <w:rPr>
                <w:sz w:val="16"/>
              </w:rPr>
            </w:pPr>
            <w:r w:rsidRPr="005B0FEE">
              <w:rPr>
                <w:spacing w:val="-10"/>
                <w:w w:val="140"/>
                <w:sz w:val="16"/>
              </w:rPr>
              <w:t>•</w:t>
            </w:r>
          </w:p>
        </w:tc>
        <w:tc>
          <w:tcPr>
            <w:tcW w:w="3320" w:type="dxa"/>
          </w:tcPr>
          <w:p w14:paraId="715DED15" w14:textId="77777777" w:rsidR="00786F5F" w:rsidRDefault="00000000">
            <w:pPr>
              <w:pStyle w:val="TableParagraph"/>
              <w:spacing w:before="9" w:line="171" w:lineRule="exact"/>
              <w:ind w:left="80"/>
              <w:rPr>
                <w:sz w:val="16"/>
              </w:rPr>
            </w:pPr>
            <w:proofErr w:type="gramStart"/>
            <w:r>
              <w:rPr>
                <w:color w:val="231F20"/>
                <w:sz w:val="16"/>
              </w:rPr>
              <w:t>Plan ahead</w:t>
            </w:r>
            <w:proofErr w:type="gramEnd"/>
            <w:r>
              <w:rPr>
                <w:color w:val="231F20"/>
                <w:sz w:val="16"/>
              </w:rPr>
              <w:t xml:space="preserve"> so the</w:t>
            </w:r>
            <w:r>
              <w:rPr>
                <w:color w:val="231F20"/>
                <w:spacing w:val="1"/>
                <w:sz w:val="16"/>
              </w:rPr>
              <w:t xml:space="preserve"> </w:t>
            </w:r>
            <w:r>
              <w:rPr>
                <w:color w:val="231F20"/>
                <w:sz w:val="16"/>
              </w:rPr>
              <w:t xml:space="preserve">appropriate </w:t>
            </w:r>
            <w:r>
              <w:rPr>
                <w:color w:val="231F20"/>
                <w:spacing w:val="-2"/>
                <w:sz w:val="16"/>
              </w:rPr>
              <w:t>number</w:t>
            </w:r>
          </w:p>
        </w:tc>
      </w:tr>
      <w:tr w:rsidR="00786F5F" w14:paraId="297ECB95" w14:textId="77777777">
        <w:trPr>
          <w:trHeight w:val="199"/>
        </w:trPr>
        <w:tc>
          <w:tcPr>
            <w:tcW w:w="2678" w:type="dxa"/>
          </w:tcPr>
          <w:p w14:paraId="00212715" w14:textId="77777777" w:rsidR="00786F5F" w:rsidRDefault="00786F5F">
            <w:pPr>
              <w:pStyle w:val="TableParagraph"/>
              <w:rPr>
                <w:rFonts w:ascii="Times New Roman"/>
                <w:sz w:val="12"/>
              </w:rPr>
            </w:pPr>
          </w:p>
        </w:tc>
        <w:tc>
          <w:tcPr>
            <w:tcW w:w="602" w:type="dxa"/>
          </w:tcPr>
          <w:p w14:paraId="12E50562" w14:textId="77777777" w:rsidR="00786F5F" w:rsidRDefault="00786F5F">
            <w:pPr>
              <w:pStyle w:val="TableParagraph"/>
              <w:rPr>
                <w:rFonts w:ascii="Times New Roman"/>
                <w:sz w:val="12"/>
              </w:rPr>
            </w:pPr>
          </w:p>
        </w:tc>
        <w:tc>
          <w:tcPr>
            <w:tcW w:w="3320" w:type="dxa"/>
          </w:tcPr>
          <w:p w14:paraId="770C2F48" w14:textId="77777777" w:rsidR="00786F5F" w:rsidRDefault="00000000">
            <w:pPr>
              <w:pStyle w:val="TableParagraph"/>
              <w:spacing w:before="9" w:line="171" w:lineRule="exact"/>
              <w:ind w:left="80"/>
              <w:rPr>
                <w:sz w:val="16"/>
              </w:rPr>
            </w:pPr>
            <w:r>
              <w:rPr>
                <w:color w:val="231F20"/>
                <w:sz w:val="16"/>
              </w:rPr>
              <w:t>of</w:t>
            </w:r>
            <w:r>
              <w:rPr>
                <w:color w:val="231F20"/>
                <w:spacing w:val="-1"/>
                <w:sz w:val="16"/>
              </w:rPr>
              <w:t xml:space="preserve"> </w:t>
            </w:r>
            <w:r>
              <w:rPr>
                <w:color w:val="231F20"/>
                <w:sz w:val="16"/>
              </w:rPr>
              <w:t>animals needed for studies</w:t>
            </w:r>
            <w:r>
              <w:rPr>
                <w:color w:val="231F20"/>
                <w:spacing w:val="-1"/>
                <w:sz w:val="16"/>
              </w:rPr>
              <w:t xml:space="preserve"> </w:t>
            </w:r>
            <w:r>
              <w:rPr>
                <w:color w:val="231F20"/>
                <w:sz w:val="16"/>
              </w:rPr>
              <w:t xml:space="preserve">are </w:t>
            </w:r>
            <w:r>
              <w:rPr>
                <w:color w:val="231F20"/>
                <w:spacing w:val="-2"/>
                <w:sz w:val="16"/>
              </w:rPr>
              <w:t>ordered</w:t>
            </w:r>
          </w:p>
        </w:tc>
      </w:tr>
      <w:tr w:rsidR="00786F5F" w14:paraId="4506E527" w14:textId="77777777">
        <w:trPr>
          <w:trHeight w:val="289"/>
        </w:trPr>
        <w:tc>
          <w:tcPr>
            <w:tcW w:w="2678" w:type="dxa"/>
          </w:tcPr>
          <w:p w14:paraId="0054EAE0" w14:textId="77777777" w:rsidR="00786F5F" w:rsidRDefault="00786F5F">
            <w:pPr>
              <w:pStyle w:val="TableParagraph"/>
              <w:rPr>
                <w:rFonts w:ascii="Times New Roman"/>
                <w:sz w:val="18"/>
              </w:rPr>
            </w:pPr>
          </w:p>
        </w:tc>
        <w:tc>
          <w:tcPr>
            <w:tcW w:w="602" w:type="dxa"/>
          </w:tcPr>
          <w:p w14:paraId="54C33B63" w14:textId="77777777" w:rsidR="00786F5F" w:rsidRDefault="00786F5F">
            <w:pPr>
              <w:pStyle w:val="TableParagraph"/>
              <w:rPr>
                <w:rFonts w:ascii="Times New Roman"/>
                <w:sz w:val="18"/>
              </w:rPr>
            </w:pPr>
          </w:p>
        </w:tc>
        <w:tc>
          <w:tcPr>
            <w:tcW w:w="3320" w:type="dxa"/>
          </w:tcPr>
          <w:p w14:paraId="60CA1EA7" w14:textId="77777777" w:rsidR="00786F5F" w:rsidRDefault="00000000">
            <w:pPr>
              <w:pStyle w:val="TableParagraph"/>
              <w:spacing w:before="8"/>
              <w:ind w:left="80"/>
              <w:rPr>
                <w:sz w:val="16"/>
              </w:rPr>
            </w:pPr>
            <w:r>
              <w:rPr>
                <w:color w:val="231F20"/>
                <w:sz w:val="16"/>
              </w:rPr>
              <w:t>or</w:t>
            </w:r>
            <w:r>
              <w:rPr>
                <w:color w:val="231F20"/>
                <w:spacing w:val="2"/>
                <w:sz w:val="16"/>
              </w:rPr>
              <w:t xml:space="preserve"> </w:t>
            </w:r>
            <w:r>
              <w:rPr>
                <w:color w:val="231F20"/>
                <w:spacing w:val="-4"/>
                <w:sz w:val="16"/>
              </w:rPr>
              <w:t>bred</w:t>
            </w:r>
          </w:p>
        </w:tc>
      </w:tr>
      <w:tr w:rsidR="00786F5F" w14:paraId="0CF2C2C1" w14:textId="77777777">
        <w:trPr>
          <w:trHeight w:val="290"/>
        </w:trPr>
        <w:tc>
          <w:tcPr>
            <w:tcW w:w="2678" w:type="dxa"/>
          </w:tcPr>
          <w:p w14:paraId="3491E601" w14:textId="77777777" w:rsidR="00786F5F" w:rsidRDefault="00000000">
            <w:pPr>
              <w:pStyle w:val="TableParagraph"/>
              <w:spacing w:before="99" w:line="171" w:lineRule="exact"/>
              <w:rPr>
                <w:sz w:val="16"/>
              </w:rPr>
            </w:pPr>
            <w:r>
              <w:rPr>
                <w:color w:val="231F20"/>
                <w:sz w:val="16"/>
              </w:rPr>
              <w:t>Statistical</w:t>
            </w:r>
            <w:r>
              <w:rPr>
                <w:color w:val="231F20"/>
                <w:spacing w:val="12"/>
                <w:sz w:val="16"/>
              </w:rPr>
              <w:t xml:space="preserve"> </w:t>
            </w:r>
            <w:r>
              <w:rPr>
                <w:color w:val="231F20"/>
                <w:spacing w:val="-2"/>
                <w:sz w:val="16"/>
              </w:rPr>
              <w:t>analysis</w:t>
            </w:r>
          </w:p>
        </w:tc>
        <w:tc>
          <w:tcPr>
            <w:tcW w:w="602" w:type="dxa"/>
          </w:tcPr>
          <w:p w14:paraId="5C319039" w14:textId="77777777" w:rsidR="00786F5F" w:rsidRDefault="00000000">
            <w:pPr>
              <w:pStyle w:val="TableParagraph"/>
              <w:spacing w:before="99" w:line="171" w:lineRule="exact"/>
              <w:ind w:right="79"/>
              <w:jc w:val="right"/>
              <w:rPr>
                <w:sz w:val="16"/>
              </w:rPr>
            </w:pPr>
            <w:r w:rsidRPr="005B0FEE">
              <w:rPr>
                <w:spacing w:val="-10"/>
                <w:w w:val="140"/>
                <w:sz w:val="16"/>
              </w:rPr>
              <w:t>•</w:t>
            </w:r>
          </w:p>
        </w:tc>
        <w:tc>
          <w:tcPr>
            <w:tcW w:w="3320" w:type="dxa"/>
          </w:tcPr>
          <w:p w14:paraId="7476CF11" w14:textId="77777777" w:rsidR="00786F5F" w:rsidRDefault="00000000">
            <w:pPr>
              <w:pStyle w:val="TableParagraph"/>
              <w:spacing w:before="99" w:line="171" w:lineRule="exact"/>
              <w:ind w:left="80"/>
              <w:rPr>
                <w:sz w:val="16"/>
              </w:rPr>
            </w:pPr>
            <w:r>
              <w:rPr>
                <w:color w:val="231F20"/>
                <w:sz w:val="16"/>
              </w:rPr>
              <w:t>Appropriate</w:t>
            </w:r>
            <w:r>
              <w:rPr>
                <w:color w:val="231F20"/>
                <w:spacing w:val="5"/>
                <w:sz w:val="16"/>
              </w:rPr>
              <w:t xml:space="preserve"> </w:t>
            </w:r>
            <w:r>
              <w:rPr>
                <w:color w:val="231F20"/>
                <w:sz w:val="16"/>
              </w:rPr>
              <w:t>use</w:t>
            </w:r>
            <w:r>
              <w:rPr>
                <w:color w:val="231F20"/>
                <w:spacing w:val="6"/>
                <w:sz w:val="16"/>
              </w:rPr>
              <w:t xml:space="preserve"> </w:t>
            </w:r>
            <w:r>
              <w:rPr>
                <w:color w:val="231F20"/>
                <w:sz w:val="16"/>
              </w:rPr>
              <w:t>of</w:t>
            </w:r>
            <w:r>
              <w:rPr>
                <w:color w:val="231F20"/>
                <w:spacing w:val="5"/>
                <w:sz w:val="16"/>
              </w:rPr>
              <w:t xml:space="preserve"> </w:t>
            </w:r>
            <w:r>
              <w:rPr>
                <w:color w:val="231F20"/>
                <w:sz w:val="16"/>
              </w:rPr>
              <w:t>statistical</w:t>
            </w:r>
            <w:r>
              <w:rPr>
                <w:color w:val="231F20"/>
                <w:spacing w:val="5"/>
                <w:sz w:val="16"/>
              </w:rPr>
              <w:t xml:space="preserve"> </w:t>
            </w:r>
            <w:r>
              <w:rPr>
                <w:color w:val="231F20"/>
                <w:spacing w:val="-2"/>
                <w:sz w:val="16"/>
              </w:rPr>
              <w:t>software</w:t>
            </w:r>
          </w:p>
        </w:tc>
      </w:tr>
      <w:tr w:rsidR="00786F5F" w14:paraId="3C686F7F" w14:textId="77777777">
        <w:trPr>
          <w:trHeight w:val="199"/>
        </w:trPr>
        <w:tc>
          <w:tcPr>
            <w:tcW w:w="2678" w:type="dxa"/>
          </w:tcPr>
          <w:p w14:paraId="58261817" w14:textId="77777777" w:rsidR="00786F5F" w:rsidRDefault="00786F5F">
            <w:pPr>
              <w:pStyle w:val="TableParagraph"/>
              <w:rPr>
                <w:rFonts w:ascii="Times New Roman"/>
                <w:sz w:val="12"/>
              </w:rPr>
            </w:pPr>
          </w:p>
        </w:tc>
        <w:tc>
          <w:tcPr>
            <w:tcW w:w="602" w:type="dxa"/>
          </w:tcPr>
          <w:p w14:paraId="48770A1D" w14:textId="77777777" w:rsidR="00786F5F" w:rsidRDefault="00786F5F">
            <w:pPr>
              <w:pStyle w:val="TableParagraph"/>
              <w:rPr>
                <w:rFonts w:ascii="Times New Roman"/>
                <w:sz w:val="12"/>
              </w:rPr>
            </w:pPr>
          </w:p>
        </w:tc>
        <w:tc>
          <w:tcPr>
            <w:tcW w:w="3320" w:type="dxa"/>
          </w:tcPr>
          <w:p w14:paraId="19CBD99F" w14:textId="77777777" w:rsidR="00786F5F" w:rsidRDefault="00000000">
            <w:pPr>
              <w:pStyle w:val="TableParagraph"/>
              <w:spacing w:before="9" w:line="171" w:lineRule="exact"/>
              <w:ind w:left="80"/>
              <w:rPr>
                <w:sz w:val="16"/>
              </w:rPr>
            </w:pPr>
            <w:r>
              <w:rPr>
                <w:color w:val="231F20"/>
                <w:sz w:val="16"/>
              </w:rPr>
              <w:t>can</w:t>
            </w:r>
            <w:r>
              <w:rPr>
                <w:color w:val="231F20"/>
                <w:spacing w:val="1"/>
                <w:sz w:val="16"/>
              </w:rPr>
              <w:t xml:space="preserve"> </w:t>
            </w:r>
            <w:r>
              <w:rPr>
                <w:color w:val="231F20"/>
                <w:sz w:val="16"/>
              </w:rPr>
              <w:t>generate</w:t>
            </w:r>
            <w:r>
              <w:rPr>
                <w:color w:val="231F20"/>
                <w:spacing w:val="1"/>
                <w:sz w:val="16"/>
              </w:rPr>
              <w:t xml:space="preserve"> </w:t>
            </w:r>
            <w:r>
              <w:rPr>
                <w:color w:val="231F20"/>
                <w:sz w:val="16"/>
              </w:rPr>
              <w:t>maximum</w:t>
            </w:r>
            <w:r>
              <w:rPr>
                <w:color w:val="231F20"/>
                <w:spacing w:val="1"/>
                <w:sz w:val="16"/>
              </w:rPr>
              <w:t xml:space="preserve"> </w:t>
            </w:r>
            <w:r>
              <w:rPr>
                <w:color w:val="231F20"/>
                <w:spacing w:val="-2"/>
                <w:sz w:val="16"/>
              </w:rPr>
              <w:t>information</w:t>
            </w:r>
          </w:p>
        </w:tc>
      </w:tr>
      <w:tr w:rsidR="00786F5F" w14:paraId="743C5D54" w14:textId="77777777">
        <w:trPr>
          <w:trHeight w:val="308"/>
        </w:trPr>
        <w:tc>
          <w:tcPr>
            <w:tcW w:w="2678" w:type="dxa"/>
            <w:tcBorders>
              <w:bottom w:val="single" w:sz="4" w:space="0" w:color="231F20"/>
            </w:tcBorders>
          </w:tcPr>
          <w:p w14:paraId="0D8A2099" w14:textId="77777777" w:rsidR="00786F5F" w:rsidRDefault="00786F5F">
            <w:pPr>
              <w:pStyle w:val="TableParagraph"/>
              <w:rPr>
                <w:rFonts w:ascii="Times New Roman"/>
                <w:sz w:val="18"/>
              </w:rPr>
            </w:pPr>
          </w:p>
        </w:tc>
        <w:tc>
          <w:tcPr>
            <w:tcW w:w="602" w:type="dxa"/>
            <w:tcBorders>
              <w:bottom w:val="single" w:sz="4" w:space="0" w:color="231F20"/>
            </w:tcBorders>
          </w:tcPr>
          <w:p w14:paraId="07114FAC" w14:textId="77777777" w:rsidR="00786F5F" w:rsidRDefault="00786F5F">
            <w:pPr>
              <w:pStyle w:val="TableParagraph"/>
              <w:rPr>
                <w:rFonts w:ascii="Times New Roman"/>
                <w:sz w:val="18"/>
              </w:rPr>
            </w:pPr>
          </w:p>
        </w:tc>
        <w:tc>
          <w:tcPr>
            <w:tcW w:w="3320" w:type="dxa"/>
            <w:tcBorders>
              <w:bottom w:val="single" w:sz="4" w:space="0" w:color="231F20"/>
            </w:tcBorders>
          </w:tcPr>
          <w:p w14:paraId="3E2A34E7" w14:textId="77777777" w:rsidR="00786F5F" w:rsidRDefault="00000000">
            <w:pPr>
              <w:pStyle w:val="TableParagraph"/>
              <w:spacing w:before="8"/>
              <w:ind w:left="80"/>
              <w:rPr>
                <w:sz w:val="16"/>
              </w:rPr>
            </w:pPr>
            <w:r>
              <w:rPr>
                <w:color w:val="231F20"/>
                <w:sz w:val="16"/>
              </w:rPr>
              <w:t>from</w:t>
            </w:r>
            <w:r>
              <w:rPr>
                <w:color w:val="231F20"/>
                <w:spacing w:val="5"/>
                <w:sz w:val="16"/>
              </w:rPr>
              <w:t xml:space="preserve"> </w:t>
            </w:r>
            <w:r>
              <w:rPr>
                <w:color w:val="231F20"/>
                <w:sz w:val="16"/>
              </w:rPr>
              <w:t>minimum</w:t>
            </w:r>
            <w:r>
              <w:rPr>
                <w:color w:val="231F20"/>
                <w:spacing w:val="5"/>
                <w:sz w:val="16"/>
              </w:rPr>
              <w:t xml:space="preserve"> </w:t>
            </w:r>
            <w:r>
              <w:rPr>
                <w:color w:val="231F20"/>
                <w:sz w:val="16"/>
              </w:rPr>
              <w:t>number</w:t>
            </w:r>
            <w:r>
              <w:rPr>
                <w:color w:val="231F20"/>
                <w:spacing w:val="5"/>
                <w:sz w:val="16"/>
              </w:rPr>
              <w:t xml:space="preserve"> </w:t>
            </w:r>
            <w:r>
              <w:rPr>
                <w:color w:val="231F20"/>
                <w:sz w:val="16"/>
              </w:rPr>
              <w:t>of</w:t>
            </w:r>
            <w:r>
              <w:rPr>
                <w:color w:val="231F20"/>
                <w:spacing w:val="5"/>
                <w:sz w:val="16"/>
              </w:rPr>
              <w:t xml:space="preserve"> </w:t>
            </w:r>
            <w:r>
              <w:rPr>
                <w:color w:val="231F20"/>
                <w:spacing w:val="-2"/>
                <w:sz w:val="16"/>
              </w:rPr>
              <w:t>animals</w:t>
            </w:r>
          </w:p>
        </w:tc>
      </w:tr>
    </w:tbl>
    <w:p w14:paraId="4AD5506F" w14:textId="77777777" w:rsidR="00786F5F" w:rsidRDefault="00786F5F">
      <w:pPr>
        <w:pStyle w:val="TableParagraph"/>
        <w:rPr>
          <w:sz w:val="16"/>
        </w:rPr>
        <w:sectPr w:rsidR="00786F5F">
          <w:headerReference w:type="even" r:id="rId77"/>
          <w:headerReference w:type="default" r:id="rId78"/>
          <w:pgSz w:w="8640" w:h="12960"/>
          <w:pgMar w:top="880" w:right="360" w:bottom="280" w:left="720" w:header="687" w:footer="0" w:gutter="0"/>
          <w:pgNumType w:start="98"/>
          <w:cols w:space="720"/>
        </w:sectPr>
      </w:pPr>
    </w:p>
    <w:p w14:paraId="747B81F8" w14:textId="77777777" w:rsidR="00786F5F" w:rsidRDefault="00786F5F">
      <w:pPr>
        <w:pStyle w:val="BodyText"/>
        <w:rPr>
          <w:b/>
        </w:rPr>
      </w:pPr>
    </w:p>
    <w:p w14:paraId="41360A85" w14:textId="77777777" w:rsidR="00786F5F" w:rsidRDefault="00786F5F">
      <w:pPr>
        <w:pStyle w:val="BodyText"/>
        <w:rPr>
          <w:b/>
        </w:rPr>
      </w:pPr>
    </w:p>
    <w:p w14:paraId="513E5ADF" w14:textId="77777777" w:rsidR="00786F5F" w:rsidRDefault="00786F5F">
      <w:pPr>
        <w:pStyle w:val="BodyText"/>
        <w:spacing w:before="21"/>
        <w:rPr>
          <w:b/>
        </w:rPr>
      </w:pPr>
    </w:p>
    <w:p w14:paraId="6030EC95" w14:textId="77777777" w:rsidR="00786F5F" w:rsidRDefault="00000000">
      <w:pPr>
        <w:pStyle w:val="BodyText"/>
        <w:spacing w:before="1" w:line="261" w:lineRule="auto"/>
        <w:ind w:left="360" w:right="597"/>
        <w:jc w:val="both"/>
      </w:pPr>
      <w:r>
        <w:rPr>
          <w:b/>
          <w:color w:val="231F20"/>
        </w:rPr>
        <w:t xml:space="preserve">Refinement of technique </w:t>
      </w:r>
      <w:r>
        <w:rPr>
          <w:color w:val="231F20"/>
        </w:rPr>
        <w:t xml:space="preserve">to reduce or eliminate unnecessary pain and distress in study animals is the </w:t>
      </w:r>
      <w:proofErr w:type="gramStart"/>
      <w:r>
        <w:rPr>
          <w:color w:val="231F20"/>
        </w:rPr>
        <w:t>most commonly practiced</w:t>
      </w:r>
      <w:proofErr w:type="gramEnd"/>
      <w:r>
        <w:rPr>
          <w:color w:val="231F20"/>
        </w:rPr>
        <w:t xml:space="preserve"> of the 3 Rs, although it is not always recognized as one of the applications.</w:t>
      </w:r>
    </w:p>
    <w:p w14:paraId="4FF10C96" w14:textId="77777777" w:rsidR="00786F5F" w:rsidRDefault="00000000">
      <w:pPr>
        <w:pStyle w:val="BodyText"/>
        <w:spacing w:before="177" w:line="261" w:lineRule="auto"/>
        <w:ind w:left="359" w:right="597"/>
        <w:jc w:val="both"/>
      </w:pPr>
      <w:r>
        <w:rPr>
          <w:color w:val="231F20"/>
        </w:rPr>
        <w:t xml:space="preserve">Investigators are required to consider alternatives to painful procedures, </w:t>
      </w:r>
      <w:r>
        <w:rPr>
          <w:color w:val="231F20"/>
          <w:spacing w:val="-2"/>
        </w:rPr>
        <w:t>and</w:t>
      </w:r>
      <w:r>
        <w:rPr>
          <w:color w:val="231F20"/>
          <w:spacing w:val="-9"/>
        </w:rPr>
        <w:t xml:space="preserve"> </w:t>
      </w:r>
      <w:r>
        <w:rPr>
          <w:color w:val="231F20"/>
          <w:spacing w:val="-2"/>
        </w:rPr>
        <w:t>to</w:t>
      </w:r>
      <w:r>
        <w:rPr>
          <w:color w:val="231F20"/>
          <w:spacing w:val="-9"/>
        </w:rPr>
        <w:t xml:space="preserve"> </w:t>
      </w:r>
      <w:r>
        <w:rPr>
          <w:color w:val="231F20"/>
          <w:spacing w:val="-2"/>
        </w:rPr>
        <w:t>avoid</w:t>
      </w:r>
      <w:r>
        <w:rPr>
          <w:color w:val="231F20"/>
          <w:spacing w:val="-9"/>
        </w:rPr>
        <w:t xml:space="preserve"> </w:t>
      </w:r>
      <w:r>
        <w:rPr>
          <w:color w:val="231F20"/>
          <w:spacing w:val="-2"/>
        </w:rPr>
        <w:t>or</w:t>
      </w:r>
      <w:r>
        <w:rPr>
          <w:color w:val="231F20"/>
          <w:spacing w:val="-9"/>
        </w:rPr>
        <w:t xml:space="preserve"> </w:t>
      </w:r>
      <w:r>
        <w:rPr>
          <w:color w:val="231F20"/>
          <w:spacing w:val="-2"/>
        </w:rPr>
        <w:t>minimize</w:t>
      </w:r>
      <w:r>
        <w:rPr>
          <w:color w:val="231F20"/>
          <w:spacing w:val="-9"/>
        </w:rPr>
        <w:t xml:space="preserve"> </w:t>
      </w:r>
      <w:r>
        <w:rPr>
          <w:color w:val="231F20"/>
          <w:spacing w:val="-2"/>
        </w:rPr>
        <w:t>discomfort,</w:t>
      </w:r>
      <w:r>
        <w:rPr>
          <w:color w:val="231F20"/>
          <w:spacing w:val="-9"/>
        </w:rPr>
        <w:t xml:space="preserve"> </w:t>
      </w:r>
      <w:r>
        <w:rPr>
          <w:color w:val="231F20"/>
          <w:spacing w:val="-2"/>
        </w:rPr>
        <w:t>distress</w:t>
      </w:r>
      <w:r>
        <w:rPr>
          <w:color w:val="231F20"/>
          <w:spacing w:val="-9"/>
        </w:rPr>
        <w:t xml:space="preserve"> </w:t>
      </w:r>
      <w:r>
        <w:rPr>
          <w:color w:val="231F20"/>
          <w:spacing w:val="-2"/>
        </w:rPr>
        <w:t>and</w:t>
      </w:r>
      <w:r>
        <w:rPr>
          <w:color w:val="231F20"/>
          <w:spacing w:val="-9"/>
        </w:rPr>
        <w:t xml:space="preserve"> </w:t>
      </w:r>
      <w:r>
        <w:rPr>
          <w:color w:val="231F20"/>
          <w:spacing w:val="-2"/>
        </w:rPr>
        <w:t>pain,</w:t>
      </w:r>
      <w:r>
        <w:rPr>
          <w:color w:val="231F20"/>
          <w:spacing w:val="-9"/>
        </w:rPr>
        <w:t xml:space="preserve"> </w:t>
      </w:r>
      <w:r>
        <w:rPr>
          <w:color w:val="231F20"/>
          <w:spacing w:val="-2"/>
        </w:rPr>
        <w:t>consistent</w:t>
      </w:r>
      <w:r>
        <w:rPr>
          <w:color w:val="231F20"/>
          <w:spacing w:val="-9"/>
        </w:rPr>
        <w:t xml:space="preserve"> </w:t>
      </w:r>
      <w:r>
        <w:rPr>
          <w:color w:val="231F20"/>
          <w:spacing w:val="-2"/>
        </w:rPr>
        <w:t>with</w:t>
      </w:r>
      <w:r>
        <w:rPr>
          <w:color w:val="231F20"/>
          <w:spacing w:val="-9"/>
        </w:rPr>
        <w:t xml:space="preserve"> </w:t>
      </w:r>
      <w:r>
        <w:rPr>
          <w:color w:val="231F20"/>
          <w:spacing w:val="-2"/>
        </w:rPr>
        <w:t xml:space="preserve">sound </w:t>
      </w:r>
      <w:r>
        <w:rPr>
          <w:color w:val="231F20"/>
        </w:rPr>
        <w:t xml:space="preserve">scientific practice and the goals of the research. This requires an </w:t>
      </w:r>
      <w:proofErr w:type="gramStart"/>
      <w:r>
        <w:rPr>
          <w:color w:val="231F20"/>
        </w:rPr>
        <w:t>under-standing</w:t>
      </w:r>
      <w:proofErr w:type="gramEnd"/>
      <w:r>
        <w:rPr>
          <w:color w:val="231F20"/>
        </w:rPr>
        <w:t xml:space="preserve"> of the potential of pain or distress in the animals (see </w:t>
      </w:r>
      <w:hyperlink w:anchor="_bookmark44" w:history="1">
        <w:r>
          <w:rPr>
            <w:color w:val="0000FF"/>
          </w:rPr>
          <w:t>Section</w:t>
        </w:r>
      </w:hyperlink>
      <w:r>
        <w:rPr>
          <w:color w:val="0000FF"/>
        </w:rPr>
        <w:t xml:space="preserve"> </w:t>
      </w:r>
      <w:hyperlink w:anchor="_bookmark44" w:history="1">
        <w:r>
          <w:rPr>
            <w:color w:val="0000FF"/>
            <w:spacing w:val="-2"/>
          </w:rPr>
          <w:t>C.</w:t>
        </w:r>
        <w:proofErr w:type="gramStart"/>
        <w:r>
          <w:rPr>
            <w:color w:val="0000FF"/>
            <w:spacing w:val="-2"/>
          </w:rPr>
          <w:t>2.d.</w:t>
        </w:r>
        <w:proofErr w:type="gramEnd"/>
      </w:hyperlink>
      <w:r>
        <w:rPr>
          <w:spacing w:val="-2"/>
        </w:rPr>
        <w:t>).</w:t>
      </w:r>
    </w:p>
    <w:p w14:paraId="6D7CA504" w14:textId="77777777" w:rsidR="00786F5F" w:rsidRDefault="00000000">
      <w:pPr>
        <w:pStyle w:val="BodyText"/>
        <w:spacing w:before="177" w:line="261" w:lineRule="auto"/>
        <w:ind w:left="359" w:right="597"/>
        <w:jc w:val="both"/>
      </w:pPr>
      <w:r>
        <w:rPr>
          <w:color w:val="231F20"/>
        </w:rPr>
        <w:t>When there is no consensus among IACUC members as to whether a certain</w:t>
      </w:r>
      <w:r>
        <w:rPr>
          <w:color w:val="231F20"/>
          <w:spacing w:val="6"/>
        </w:rPr>
        <w:t xml:space="preserve"> </w:t>
      </w:r>
      <w:r>
        <w:rPr>
          <w:color w:val="231F20"/>
        </w:rPr>
        <w:t>procedure</w:t>
      </w:r>
      <w:r>
        <w:rPr>
          <w:color w:val="231F20"/>
          <w:spacing w:val="7"/>
        </w:rPr>
        <w:t xml:space="preserve"> </w:t>
      </w:r>
      <w:proofErr w:type="gramStart"/>
      <w:r>
        <w:rPr>
          <w:color w:val="231F20"/>
        </w:rPr>
        <w:t>actually</w:t>
      </w:r>
      <w:r>
        <w:rPr>
          <w:color w:val="231F20"/>
          <w:spacing w:val="7"/>
        </w:rPr>
        <w:t xml:space="preserve"> </w:t>
      </w:r>
      <w:r>
        <w:rPr>
          <w:color w:val="231F20"/>
        </w:rPr>
        <w:t>causes</w:t>
      </w:r>
      <w:proofErr w:type="gramEnd"/>
      <w:r>
        <w:rPr>
          <w:color w:val="231F20"/>
          <w:spacing w:val="7"/>
        </w:rPr>
        <w:t xml:space="preserve"> </w:t>
      </w:r>
      <w:r>
        <w:rPr>
          <w:color w:val="231F20"/>
        </w:rPr>
        <w:t>pain</w:t>
      </w:r>
      <w:r>
        <w:rPr>
          <w:color w:val="231F20"/>
          <w:spacing w:val="6"/>
        </w:rPr>
        <w:t xml:space="preserve"> </w:t>
      </w:r>
      <w:r>
        <w:rPr>
          <w:color w:val="231F20"/>
        </w:rPr>
        <w:t>or</w:t>
      </w:r>
      <w:r>
        <w:rPr>
          <w:color w:val="231F20"/>
          <w:spacing w:val="7"/>
        </w:rPr>
        <w:t xml:space="preserve"> </w:t>
      </w:r>
      <w:r>
        <w:rPr>
          <w:color w:val="231F20"/>
        </w:rPr>
        <w:t>distress</w:t>
      </w:r>
      <w:r>
        <w:rPr>
          <w:color w:val="231F20"/>
          <w:spacing w:val="7"/>
        </w:rPr>
        <w:t xml:space="preserve"> </w:t>
      </w:r>
      <w:r>
        <w:rPr>
          <w:color w:val="231F20"/>
        </w:rPr>
        <w:t>in</w:t>
      </w:r>
      <w:r>
        <w:rPr>
          <w:color w:val="231F20"/>
          <w:spacing w:val="7"/>
        </w:rPr>
        <w:t xml:space="preserve"> </w:t>
      </w:r>
      <w:r>
        <w:rPr>
          <w:color w:val="231F20"/>
        </w:rPr>
        <w:t>the</w:t>
      </w:r>
      <w:r>
        <w:rPr>
          <w:color w:val="231F20"/>
          <w:spacing w:val="7"/>
        </w:rPr>
        <w:t xml:space="preserve"> </w:t>
      </w:r>
      <w:r>
        <w:rPr>
          <w:color w:val="231F20"/>
        </w:rPr>
        <w:t>affected</w:t>
      </w:r>
      <w:r>
        <w:rPr>
          <w:color w:val="231F20"/>
          <w:spacing w:val="6"/>
        </w:rPr>
        <w:t xml:space="preserve"> </w:t>
      </w:r>
      <w:r>
        <w:rPr>
          <w:color w:val="231F20"/>
          <w:spacing w:val="-2"/>
        </w:rPr>
        <w:t>animals,</w:t>
      </w:r>
    </w:p>
    <w:p w14:paraId="61D37214" w14:textId="77777777" w:rsidR="00786F5F" w:rsidRDefault="00000000">
      <w:pPr>
        <w:pStyle w:val="BodyText"/>
        <w:spacing w:line="261" w:lineRule="auto"/>
        <w:ind w:left="360" w:right="594"/>
        <w:jc w:val="both"/>
      </w:pPr>
      <w:r>
        <w:rPr>
          <w:color w:val="231F20"/>
        </w:rPr>
        <w:t>U.S. Government Principle IV should be applied. This Principle states, “Unless the contrary is established, investigators should consider that procedures that cause pain or distress in human beings may cause pain</w:t>
      </w:r>
      <w:r>
        <w:rPr>
          <w:color w:val="231F20"/>
          <w:spacing w:val="80"/>
        </w:rPr>
        <w:t xml:space="preserve"> </w:t>
      </w:r>
      <w:r>
        <w:rPr>
          <w:color w:val="231F20"/>
        </w:rPr>
        <w:t>or distress in other animals.”</w:t>
      </w:r>
    </w:p>
    <w:p w14:paraId="07CC4B33" w14:textId="77777777" w:rsidR="00786F5F" w:rsidRDefault="00000000">
      <w:pPr>
        <w:pStyle w:val="BodyText"/>
        <w:spacing w:before="176" w:line="261" w:lineRule="auto"/>
        <w:ind w:left="360" w:right="597"/>
        <w:jc w:val="both"/>
      </w:pPr>
      <w:r>
        <w:rPr>
          <w:color w:val="231F20"/>
        </w:rPr>
        <w:t>To</w:t>
      </w:r>
      <w:r>
        <w:rPr>
          <w:color w:val="231F20"/>
          <w:spacing w:val="-4"/>
        </w:rPr>
        <w:t xml:space="preserve"> </w:t>
      </w:r>
      <w:r>
        <w:rPr>
          <w:color w:val="231F20"/>
        </w:rPr>
        <w:t>assist</w:t>
      </w:r>
      <w:r>
        <w:rPr>
          <w:color w:val="231F20"/>
          <w:spacing w:val="-4"/>
        </w:rPr>
        <w:t xml:space="preserve"> </w:t>
      </w:r>
      <w:r>
        <w:rPr>
          <w:color w:val="231F20"/>
        </w:rPr>
        <w:t>in</w:t>
      </w:r>
      <w:r>
        <w:rPr>
          <w:color w:val="231F20"/>
          <w:spacing w:val="-4"/>
        </w:rPr>
        <w:t xml:space="preserve"> </w:t>
      </w:r>
      <w:r>
        <w:rPr>
          <w:color w:val="231F20"/>
        </w:rPr>
        <w:t>this</w:t>
      </w:r>
      <w:r>
        <w:rPr>
          <w:color w:val="231F20"/>
          <w:spacing w:val="-4"/>
        </w:rPr>
        <w:t xml:space="preserve"> </w:t>
      </w:r>
      <w:r>
        <w:rPr>
          <w:color w:val="231F20"/>
        </w:rPr>
        <w:t>deliberation,</w:t>
      </w:r>
      <w:r>
        <w:rPr>
          <w:color w:val="231F20"/>
          <w:spacing w:val="-4"/>
        </w:rPr>
        <w:t xml:space="preserve"> </w:t>
      </w:r>
      <w:r>
        <w:rPr>
          <w:color w:val="231F20"/>
        </w:rPr>
        <w:t>the</w:t>
      </w:r>
      <w:r>
        <w:rPr>
          <w:color w:val="231F20"/>
          <w:spacing w:val="-4"/>
        </w:rPr>
        <w:t xml:space="preserve"> </w:t>
      </w:r>
      <w:r>
        <w:rPr>
          <w:color w:val="231F20"/>
        </w:rPr>
        <w:t>IACUC</w:t>
      </w:r>
      <w:r>
        <w:rPr>
          <w:color w:val="231F20"/>
          <w:spacing w:val="-4"/>
        </w:rPr>
        <w:t xml:space="preserve"> </w:t>
      </w:r>
      <w:r>
        <w:rPr>
          <w:color w:val="231F20"/>
        </w:rPr>
        <w:t>may</w:t>
      </w:r>
      <w:r>
        <w:rPr>
          <w:color w:val="231F20"/>
          <w:spacing w:val="-4"/>
        </w:rPr>
        <w:t xml:space="preserve"> </w:t>
      </w:r>
      <w:r>
        <w:rPr>
          <w:color w:val="231F20"/>
        </w:rPr>
        <w:t>need</w:t>
      </w:r>
      <w:r>
        <w:rPr>
          <w:color w:val="231F20"/>
          <w:spacing w:val="-4"/>
        </w:rPr>
        <w:t xml:space="preserve"> </w:t>
      </w:r>
      <w:r>
        <w:rPr>
          <w:color w:val="231F20"/>
        </w:rPr>
        <w:t>to</w:t>
      </w:r>
      <w:r>
        <w:rPr>
          <w:color w:val="231F20"/>
          <w:spacing w:val="-4"/>
        </w:rPr>
        <w:t xml:space="preserve"> </w:t>
      </w:r>
      <w:r>
        <w:rPr>
          <w:color w:val="231F20"/>
        </w:rPr>
        <w:t>utilize</w:t>
      </w:r>
      <w:r>
        <w:rPr>
          <w:color w:val="231F20"/>
          <w:spacing w:val="-4"/>
        </w:rPr>
        <w:t xml:space="preserve"> </w:t>
      </w:r>
      <w:r>
        <w:rPr>
          <w:color w:val="231F20"/>
        </w:rPr>
        <w:t>one</w:t>
      </w:r>
      <w:r>
        <w:rPr>
          <w:color w:val="231F20"/>
          <w:spacing w:val="-4"/>
        </w:rPr>
        <w:t xml:space="preserve"> </w:t>
      </w:r>
      <w:r>
        <w:rPr>
          <w:color w:val="231F20"/>
        </w:rPr>
        <w:t>or</w:t>
      </w:r>
      <w:r>
        <w:rPr>
          <w:color w:val="231F20"/>
          <w:spacing w:val="-4"/>
        </w:rPr>
        <w:t xml:space="preserve"> </w:t>
      </w:r>
      <w:r>
        <w:rPr>
          <w:color w:val="231F20"/>
        </w:rPr>
        <w:t>more</w:t>
      </w:r>
      <w:r>
        <w:rPr>
          <w:color w:val="231F20"/>
          <w:spacing w:val="-4"/>
        </w:rPr>
        <w:t xml:space="preserve"> </w:t>
      </w:r>
      <w:r>
        <w:rPr>
          <w:color w:val="231F20"/>
        </w:rPr>
        <w:t>of the following:</w:t>
      </w:r>
    </w:p>
    <w:p w14:paraId="436DA683" w14:textId="77777777" w:rsidR="00786F5F" w:rsidRDefault="00000000">
      <w:pPr>
        <w:pStyle w:val="ListParagraph"/>
        <w:numPr>
          <w:ilvl w:val="0"/>
          <w:numId w:val="1"/>
        </w:numPr>
        <w:tabs>
          <w:tab w:val="left" w:pos="839"/>
        </w:tabs>
        <w:spacing w:before="178"/>
        <w:ind w:left="839" w:hanging="239"/>
        <w:rPr>
          <w:sz w:val="20"/>
        </w:rPr>
      </w:pPr>
      <w:r>
        <w:rPr>
          <w:color w:val="231F20"/>
          <w:w w:val="105"/>
          <w:sz w:val="20"/>
        </w:rPr>
        <w:t>pilot</w:t>
      </w:r>
      <w:r>
        <w:rPr>
          <w:color w:val="231F20"/>
          <w:spacing w:val="-7"/>
          <w:w w:val="105"/>
          <w:sz w:val="20"/>
        </w:rPr>
        <w:t xml:space="preserve"> </w:t>
      </w:r>
      <w:r>
        <w:rPr>
          <w:color w:val="231F20"/>
          <w:spacing w:val="-2"/>
          <w:w w:val="105"/>
          <w:sz w:val="20"/>
        </w:rPr>
        <w:t>studies,</w:t>
      </w:r>
    </w:p>
    <w:p w14:paraId="6099D843" w14:textId="77777777" w:rsidR="00786F5F" w:rsidRDefault="00000000">
      <w:pPr>
        <w:pStyle w:val="ListParagraph"/>
        <w:numPr>
          <w:ilvl w:val="0"/>
          <w:numId w:val="1"/>
        </w:numPr>
        <w:tabs>
          <w:tab w:val="left" w:pos="839"/>
        </w:tabs>
        <w:spacing w:before="81"/>
        <w:ind w:left="839" w:hanging="239"/>
        <w:rPr>
          <w:sz w:val="20"/>
        </w:rPr>
      </w:pPr>
      <w:r>
        <w:rPr>
          <w:color w:val="231F20"/>
          <w:sz w:val="20"/>
        </w:rPr>
        <w:t>evaluations</w:t>
      </w:r>
      <w:r>
        <w:rPr>
          <w:color w:val="231F20"/>
          <w:spacing w:val="-1"/>
          <w:sz w:val="20"/>
        </w:rPr>
        <w:t xml:space="preserve"> </w:t>
      </w:r>
      <w:r>
        <w:rPr>
          <w:color w:val="231F20"/>
          <w:sz w:val="20"/>
        </w:rPr>
        <w:t xml:space="preserve">of clinical </w:t>
      </w:r>
      <w:r>
        <w:rPr>
          <w:color w:val="231F20"/>
          <w:spacing w:val="-2"/>
          <w:sz w:val="20"/>
        </w:rPr>
        <w:t>signs,</w:t>
      </w:r>
    </w:p>
    <w:p w14:paraId="090A7908" w14:textId="77777777" w:rsidR="00786F5F" w:rsidRDefault="00000000">
      <w:pPr>
        <w:pStyle w:val="ListParagraph"/>
        <w:numPr>
          <w:ilvl w:val="0"/>
          <w:numId w:val="1"/>
        </w:numPr>
        <w:tabs>
          <w:tab w:val="left" w:pos="839"/>
        </w:tabs>
        <w:ind w:left="839" w:hanging="239"/>
        <w:rPr>
          <w:sz w:val="20"/>
        </w:rPr>
      </w:pPr>
      <w:r>
        <w:rPr>
          <w:color w:val="231F20"/>
          <w:sz w:val="20"/>
        </w:rPr>
        <w:t>clinical</w:t>
      </w:r>
      <w:r>
        <w:rPr>
          <w:color w:val="231F20"/>
          <w:spacing w:val="6"/>
          <w:sz w:val="20"/>
        </w:rPr>
        <w:t xml:space="preserve"> </w:t>
      </w:r>
      <w:r>
        <w:rPr>
          <w:color w:val="231F20"/>
          <w:spacing w:val="-2"/>
          <w:sz w:val="20"/>
        </w:rPr>
        <w:t>pathology,</w:t>
      </w:r>
    </w:p>
    <w:p w14:paraId="71D1D097" w14:textId="77777777" w:rsidR="00786F5F" w:rsidRDefault="00000000">
      <w:pPr>
        <w:pStyle w:val="ListParagraph"/>
        <w:numPr>
          <w:ilvl w:val="0"/>
          <w:numId w:val="1"/>
        </w:numPr>
        <w:tabs>
          <w:tab w:val="left" w:pos="839"/>
        </w:tabs>
        <w:spacing w:before="79"/>
        <w:ind w:left="839" w:hanging="239"/>
        <w:rPr>
          <w:sz w:val="20"/>
        </w:rPr>
      </w:pPr>
      <w:r>
        <w:rPr>
          <w:color w:val="231F20"/>
          <w:sz w:val="20"/>
        </w:rPr>
        <w:t>gross</w:t>
      </w:r>
      <w:r>
        <w:rPr>
          <w:color w:val="231F20"/>
          <w:spacing w:val="7"/>
          <w:sz w:val="20"/>
        </w:rPr>
        <w:t xml:space="preserve"> </w:t>
      </w:r>
      <w:r>
        <w:rPr>
          <w:color w:val="231F20"/>
          <w:sz w:val="20"/>
        </w:rPr>
        <w:t>and</w:t>
      </w:r>
      <w:r>
        <w:rPr>
          <w:color w:val="231F20"/>
          <w:spacing w:val="8"/>
          <w:sz w:val="20"/>
        </w:rPr>
        <w:t xml:space="preserve"> </w:t>
      </w:r>
      <w:r>
        <w:rPr>
          <w:color w:val="231F20"/>
          <w:sz w:val="20"/>
        </w:rPr>
        <w:t>histological</w:t>
      </w:r>
      <w:r>
        <w:rPr>
          <w:color w:val="231F20"/>
          <w:spacing w:val="7"/>
          <w:sz w:val="20"/>
        </w:rPr>
        <w:t xml:space="preserve"> </w:t>
      </w:r>
      <w:r>
        <w:rPr>
          <w:color w:val="231F20"/>
          <w:sz w:val="20"/>
        </w:rPr>
        <w:t>necropsy</w:t>
      </w:r>
      <w:r>
        <w:rPr>
          <w:color w:val="231F20"/>
          <w:spacing w:val="8"/>
          <w:sz w:val="20"/>
        </w:rPr>
        <w:t xml:space="preserve"> </w:t>
      </w:r>
      <w:r>
        <w:rPr>
          <w:color w:val="231F20"/>
          <w:spacing w:val="-2"/>
          <w:sz w:val="20"/>
        </w:rPr>
        <w:t>studies,</w:t>
      </w:r>
    </w:p>
    <w:p w14:paraId="193C22E6" w14:textId="77777777" w:rsidR="00786F5F" w:rsidRDefault="00000000">
      <w:pPr>
        <w:pStyle w:val="ListParagraph"/>
        <w:numPr>
          <w:ilvl w:val="0"/>
          <w:numId w:val="1"/>
        </w:numPr>
        <w:tabs>
          <w:tab w:val="left" w:pos="839"/>
        </w:tabs>
        <w:spacing w:before="81"/>
        <w:ind w:left="839" w:hanging="239"/>
        <w:rPr>
          <w:sz w:val="20"/>
        </w:rPr>
      </w:pPr>
      <w:r>
        <w:rPr>
          <w:color w:val="231F20"/>
          <w:sz w:val="20"/>
        </w:rPr>
        <w:t>review</w:t>
      </w:r>
      <w:r>
        <w:rPr>
          <w:color w:val="231F20"/>
          <w:spacing w:val="1"/>
          <w:sz w:val="20"/>
        </w:rPr>
        <w:t xml:space="preserve"> </w:t>
      </w:r>
      <w:r>
        <w:rPr>
          <w:color w:val="231F20"/>
          <w:sz w:val="20"/>
        </w:rPr>
        <w:t>of</w:t>
      </w:r>
      <w:r>
        <w:rPr>
          <w:color w:val="231F20"/>
          <w:spacing w:val="1"/>
          <w:sz w:val="20"/>
        </w:rPr>
        <w:t xml:space="preserve"> </w:t>
      </w:r>
      <w:r>
        <w:rPr>
          <w:color w:val="231F20"/>
          <w:sz w:val="20"/>
        </w:rPr>
        <w:t>comparable</w:t>
      </w:r>
      <w:r>
        <w:rPr>
          <w:color w:val="231F20"/>
          <w:spacing w:val="1"/>
          <w:sz w:val="20"/>
        </w:rPr>
        <w:t xml:space="preserve"> </w:t>
      </w:r>
      <w:r>
        <w:rPr>
          <w:color w:val="231F20"/>
          <w:sz w:val="20"/>
        </w:rPr>
        <w:t>literature,</w:t>
      </w:r>
      <w:r>
        <w:rPr>
          <w:color w:val="231F20"/>
          <w:spacing w:val="1"/>
          <w:sz w:val="20"/>
        </w:rPr>
        <w:t xml:space="preserve"> </w:t>
      </w:r>
      <w:r>
        <w:rPr>
          <w:color w:val="231F20"/>
          <w:spacing w:val="-5"/>
          <w:sz w:val="20"/>
        </w:rPr>
        <w:t>and</w:t>
      </w:r>
    </w:p>
    <w:p w14:paraId="331396B7" w14:textId="77777777" w:rsidR="00786F5F" w:rsidRDefault="00000000">
      <w:pPr>
        <w:pStyle w:val="ListParagraph"/>
        <w:numPr>
          <w:ilvl w:val="0"/>
          <w:numId w:val="1"/>
        </w:numPr>
        <w:tabs>
          <w:tab w:val="left" w:pos="839"/>
        </w:tabs>
        <w:ind w:left="839" w:hanging="239"/>
        <w:rPr>
          <w:sz w:val="20"/>
        </w:rPr>
      </w:pPr>
      <w:r>
        <w:rPr>
          <w:color w:val="231F20"/>
          <w:sz w:val="20"/>
        </w:rPr>
        <w:t>consultation</w:t>
      </w:r>
      <w:r>
        <w:rPr>
          <w:color w:val="231F20"/>
          <w:spacing w:val="17"/>
          <w:sz w:val="20"/>
        </w:rPr>
        <w:t xml:space="preserve"> </w:t>
      </w:r>
      <w:r>
        <w:rPr>
          <w:color w:val="231F20"/>
          <w:sz w:val="20"/>
        </w:rPr>
        <w:t>with</w:t>
      </w:r>
      <w:r>
        <w:rPr>
          <w:color w:val="231F20"/>
          <w:spacing w:val="18"/>
          <w:sz w:val="20"/>
        </w:rPr>
        <w:t xml:space="preserve"> </w:t>
      </w:r>
      <w:r>
        <w:rPr>
          <w:color w:val="231F20"/>
          <w:spacing w:val="-2"/>
          <w:sz w:val="20"/>
        </w:rPr>
        <w:t>experts.</w:t>
      </w:r>
    </w:p>
    <w:p w14:paraId="1189B70F" w14:textId="77777777" w:rsidR="00786F5F" w:rsidRDefault="00786F5F">
      <w:pPr>
        <w:pStyle w:val="BodyText"/>
        <w:spacing w:before="70"/>
      </w:pPr>
    </w:p>
    <w:p w14:paraId="6B408659" w14:textId="77777777" w:rsidR="00786F5F" w:rsidRDefault="00000000">
      <w:pPr>
        <w:pStyle w:val="BodyText"/>
        <w:spacing w:line="261" w:lineRule="auto"/>
        <w:ind w:left="359" w:right="597"/>
        <w:jc w:val="both"/>
      </w:pPr>
      <w:r>
        <w:rPr>
          <w:color w:val="231F20"/>
          <w:spacing w:val="-2"/>
        </w:rPr>
        <w:t>If</w:t>
      </w:r>
      <w:r>
        <w:rPr>
          <w:color w:val="231F20"/>
          <w:spacing w:val="-8"/>
        </w:rPr>
        <w:t xml:space="preserve"> </w:t>
      </w:r>
      <w:r>
        <w:rPr>
          <w:color w:val="231F20"/>
          <w:spacing w:val="-2"/>
        </w:rPr>
        <w:t>there</w:t>
      </w:r>
      <w:r>
        <w:rPr>
          <w:color w:val="231F20"/>
          <w:spacing w:val="-8"/>
        </w:rPr>
        <w:t xml:space="preserve"> </w:t>
      </w:r>
      <w:r>
        <w:rPr>
          <w:color w:val="231F20"/>
          <w:spacing w:val="-2"/>
        </w:rPr>
        <w:t>remains</w:t>
      </w:r>
      <w:r>
        <w:rPr>
          <w:color w:val="231F20"/>
          <w:spacing w:val="-8"/>
        </w:rPr>
        <w:t xml:space="preserve"> </w:t>
      </w:r>
      <w:r>
        <w:rPr>
          <w:color w:val="231F20"/>
          <w:spacing w:val="-2"/>
        </w:rPr>
        <w:t>any</w:t>
      </w:r>
      <w:r>
        <w:rPr>
          <w:color w:val="231F20"/>
          <w:spacing w:val="-8"/>
        </w:rPr>
        <w:t xml:space="preserve"> </w:t>
      </w:r>
      <w:r>
        <w:rPr>
          <w:color w:val="231F20"/>
          <w:spacing w:val="-2"/>
        </w:rPr>
        <w:t>doubt</w:t>
      </w:r>
      <w:r>
        <w:rPr>
          <w:color w:val="231F20"/>
          <w:spacing w:val="-8"/>
        </w:rPr>
        <w:t xml:space="preserve"> </w:t>
      </w:r>
      <w:r>
        <w:rPr>
          <w:color w:val="231F20"/>
          <w:spacing w:val="-2"/>
        </w:rPr>
        <w:t>about</w:t>
      </w:r>
      <w:r>
        <w:rPr>
          <w:color w:val="231F20"/>
          <w:spacing w:val="-8"/>
        </w:rPr>
        <w:t xml:space="preserve"> </w:t>
      </w:r>
      <w:r>
        <w:rPr>
          <w:color w:val="231F20"/>
          <w:spacing w:val="-2"/>
        </w:rPr>
        <w:t>the</w:t>
      </w:r>
      <w:r>
        <w:rPr>
          <w:color w:val="231F20"/>
          <w:spacing w:val="-8"/>
        </w:rPr>
        <w:t xml:space="preserve"> </w:t>
      </w:r>
      <w:r>
        <w:rPr>
          <w:color w:val="231F20"/>
          <w:spacing w:val="-2"/>
        </w:rPr>
        <w:t>presence</w:t>
      </w:r>
      <w:r>
        <w:rPr>
          <w:color w:val="231F20"/>
          <w:spacing w:val="-8"/>
        </w:rPr>
        <w:t xml:space="preserve"> </w:t>
      </w:r>
      <w:r>
        <w:rPr>
          <w:color w:val="231F20"/>
          <w:spacing w:val="-2"/>
        </w:rPr>
        <w:t>of</w:t>
      </w:r>
      <w:r>
        <w:rPr>
          <w:color w:val="231F20"/>
          <w:spacing w:val="-8"/>
        </w:rPr>
        <w:t xml:space="preserve"> </w:t>
      </w:r>
      <w:r>
        <w:rPr>
          <w:color w:val="231F20"/>
          <w:spacing w:val="-2"/>
        </w:rPr>
        <w:t>pain</w:t>
      </w:r>
      <w:r>
        <w:rPr>
          <w:color w:val="231F20"/>
          <w:spacing w:val="-8"/>
        </w:rPr>
        <w:t xml:space="preserve"> </w:t>
      </w:r>
      <w:r>
        <w:rPr>
          <w:color w:val="231F20"/>
          <w:spacing w:val="-2"/>
        </w:rPr>
        <w:t>or</w:t>
      </w:r>
      <w:r>
        <w:rPr>
          <w:color w:val="231F20"/>
          <w:spacing w:val="-8"/>
        </w:rPr>
        <w:t xml:space="preserve"> </w:t>
      </w:r>
      <w:r>
        <w:rPr>
          <w:color w:val="231F20"/>
          <w:spacing w:val="-2"/>
        </w:rPr>
        <w:t>distress,</w:t>
      </w:r>
      <w:r>
        <w:rPr>
          <w:color w:val="231F20"/>
          <w:spacing w:val="-8"/>
        </w:rPr>
        <w:t xml:space="preserve"> </w:t>
      </w:r>
      <w:r>
        <w:rPr>
          <w:color w:val="231F20"/>
          <w:spacing w:val="-2"/>
        </w:rPr>
        <w:t>the</w:t>
      </w:r>
      <w:r>
        <w:rPr>
          <w:color w:val="231F20"/>
          <w:spacing w:val="-8"/>
        </w:rPr>
        <w:t xml:space="preserve"> </w:t>
      </w:r>
      <w:r>
        <w:rPr>
          <w:color w:val="231F20"/>
          <w:spacing w:val="-2"/>
        </w:rPr>
        <w:t xml:space="preserve">IACUC </w:t>
      </w:r>
      <w:r>
        <w:rPr>
          <w:color w:val="231F20"/>
        </w:rPr>
        <w:t>should err on the side of protecting the animals against the potential of unnecessary pain or distress.</w:t>
      </w:r>
    </w:p>
    <w:p w14:paraId="256F049C" w14:textId="77777777" w:rsidR="00786F5F" w:rsidRDefault="00000000">
      <w:pPr>
        <w:pStyle w:val="BodyText"/>
        <w:spacing w:before="178"/>
        <w:ind w:left="360"/>
        <w:jc w:val="both"/>
      </w:pPr>
      <w:r>
        <w:rPr>
          <w:color w:val="231F20"/>
        </w:rPr>
        <w:t>Some</w:t>
      </w:r>
      <w:r>
        <w:rPr>
          <w:color w:val="231F20"/>
          <w:spacing w:val="-5"/>
        </w:rPr>
        <w:t xml:space="preserve"> </w:t>
      </w:r>
      <w:r>
        <w:rPr>
          <w:color w:val="231F20"/>
        </w:rPr>
        <w:t>refinement</w:t>
      </w:r>
      <w:r>
        <w:rPr>
          <w:color w:val="231F20"/>
          <w:spacing w:val="-4"/>
        </w:rPr>
        <w:t xml:space="preserve"> </w:t>
      </w:r>
      <w:r>
        <w:rPr>
          <w:color w:val="231F20"/>
        </w:rPr>
        <w:t>opportunities</w:t>
      </w:r>
      <w:r>
        <w:rPr>
          <w:color w:val="231F20"/>
          <w:spacing w:val="-4"/>
        </w:rPr>
        <w:t xml:space="preserve"> </w:t>
      </w:r>
      <w:r>
        <w:rPr>
          <w:color w:val="231F20"/>
          <w:spacing w:val="-2"/>
        </w:rPr>
        <w:t>include:</w:t>
      </w:r>
    </w:p>
    <w:p w14:paraId="2F10AD50" w14:textId="77777777" w:rsidR="00786F5F" w:rsidRDefault="00000000">
      <w:pPr>
        <w:pStyle w:val="ListParagraph"/>
        <w:numPr>
          <w:ilvl w:val="0"/>
          <w:numId w:val="1"/>
        </w:numPr>
        <w:tabs>
          <w:tab w:val="left" w:pos="839"/>
        </w:tabs>
        <w:spacing w:before="200"/>
        <w:ind w:left="839" w:hanging="239"/>
        <w:rPr>
          <w:sz w:val="20"/>
        </w:rPr>
      </w:pPr>
      <w:r>
        <w:rPr>
          <w:color w:val="231F20"/>
          <w:sz w:val="20"/>
        </w:rPr>
        <w:t>pain-relieving</w:t>
      </w:r>
      <w:r>
        <w:rPr>
          <w:color w:val="231F20"/>
          <w:spacing w:val="-2"/>
          <w:sz w:val="20"/>
        </w:rPr>
        <w:t xml:space="preserve"> drugs,</w:t>
      </w:r>
    </w:p>
    <w:p w14:paraId="2DD5AB55" w14:textId="77777777" w:rsidR="00786F5F" w:rsidRDefault="00000000">
      <w:pPr>
        <w:pStyle w:val="ListParagraph"/>
        <w:numPr>
          <w:ilvl w:val="0"/>
          <w:numId w:val="1"/>
        </w:numPr>
        <w:tabs>
          <w:tab w:val="left" w:pos="839"/>
        </w:tabs>
        <w:spacing w:before="79"/>
        <w:ind w:left="839" w:hanging="239"/>
        <w:rPr>
          <w:sz w:val="20"/>
        </w:rPr>
      </w:pPr>
      <w:r>
        <w:rPr>
          <w:color w:val="231F20"/>
          <w:sz w:val="20"/>
        </w:rPr>
        <w:t>non-pharmacologic</w:t>
      </w:r>
      <w:r>
        <w:rPr>
          <w:color w:val="231F20"/>
          <w:spacing w:val="33"/>
          <w:sz w:val="20"/>
        </w:rPr>
        <w:t xml:space="preserve"> </w:t>
      </w:r>
      <w:r>
        <w:rPr>
          <w:color w:val="231F20"/>
          <w:spacing w:val="-2"/>
          <w:sz w:val="20"/>
        </w:rPr>
        <w:t>techniques,</w:t>
      </w:r>
    </w:p>
    <w:p w14:paraId="791AAA7A" w14:textId="77777777" w:rsidR="00786F5F" w:rsidRDefault="00000000">
      <w:pPr>
        <w:pStyle w:val="ListParagraph"/>
        <w:numPr>
          <w:ilvl w:val="0"/>
          <w:numId w:val="1"/>
        </w:numPr>
        <w:tabs>
          <w:tab w:val="left" w:pos="839"/>
        </w:tabs>
        <w:spacing w:before="81"/>
        <w:ind w:left="839" w:hanging="239"/>
        <w:rPr>
          <w:sz w:val="20"/>
        </w:rPr>
      </w:pPr>
      <w:r>
        <w:rPr>
          <w:color w:val="231F20"/>
          <w:sz w:val="20"/>
        </w:rPr>
        <w:t>new</w:t>
      </w:r>
      <w:r>
        <w:rPr>
          <w:color w:val="231F20"/>
          <w:spacing w:val="7"/>
          <w:sz w:val="20"/>
        </w:rPr>
        <w:t xml:space="preserve"> </w:t>
      </w:r>
      <w:r>
        <w:rPr>
          <w:color w:val="231F20"/>
          <w:sz w:val="20"/>
        </w:rPr>
        <w:t>diagnostic</w:t>
      </w:r>
      <w:r>
        <w:rPr>
          <w:color w:val="231F20"/>
          <w:spacing w:val="8"/>
          <w:sz w:val="20"/>
        </w:rPr>
        <w:t xml:space="preserve"> </w:t>
      </w:r>
      <w:r>
        <w:rPr>
          <w:color w:val="231F20"/>
          <w:sz w:val="20"/>
        </w:rPr>
        <w:t>and</w:t>
      </w:r>
      <w:r>
        <w:rPr>
          <w:color w:val="231F20"/>
          <w:spacing w:val="8"/>
          <w:sz w:val="20"/>
        </w:rPr>
        <w:t xml:space="preserve"> </w:t>
      </w:r>
      <w:r>
        <w:rPr>
          <w:color w:val="231F20"/>
          <w:sz w:val="20"/>
        </w:rPr>
        <w:t>therapeutic</w:t>
      </w:r>
      <w:r>
        <w:rPr>
          <w:color w:val="231F20"/>
          <w:spacing w:val="8"/>
          <w:sz w:val="20"/>
        </w:rPr>
        <w:t xml:space="preserve"> </w:t>
      </w:r>
      <w:r>
        <w:rPr>
          <w:color w:val="231F20"/>
          <w:spacing w:val="-2"/>
          <w:sz w:val="20"/>
        </w:rPr>
        <w:t>techniques,</w:t>
      </w:r>
    </w:p>
    <w:p w14:paraId="0F0AF8EB" w14:textId="77777777" w:rsidR="00786F5F" w:rsidRDefault="00000000">
      <w:pPr>
        <w:pStyle w:val="ListParagraph"/>
        <w:numPr>
          <w:ilvl w:val="0"/>
          <w:numId w:val="1"/>
        </w:numPr>
        <w:tabs>
          <w:tab w:val="left" w:pos="839"/>
        </w:tabs>
        <w:ind w:left="839" w:hanging="239"/>
        <w:rPr>
          <w:sz w:val="20"/>
        </w:rPr>
      </w:pPr>
      <w:r>
        <w:rPr>
          <w:color w:val="231F20"/>
          <w:sz w:val="20"/>
        </w:rPr>
        <w:t>environmental</w:t>
      </w:r>
      <w:r>
        <w:rPr>
          <w:color w:val="231F20"/>
          <w:spacing w:val="3"/>
          <w:sz w:val="20"/>
        </w:rPr>
        <w:t xml:space="preserve"> </w:t>
      </w:r>
      <w:r>
        <w:rPr>
          <w:color w:val="231F20"/>
          <w:sz w:val="20"/>
        </w:rPr>
        <w:t>enrichment</w:t>
      </w:r>
      <w:r>
        <w:rPr>
          <w:color w:val="231F20"/>
          <w:spacing w:val="4"/>
          <w:sz w:val="20"/>
        </w:rPr>
        <w:t xml:space="preserve"> </w:t>
      </w:r>
      <w:r>
        <w:rPr>
          <w:color w:val="231F20"/>
          <w:sz w:val="20"/>
        </w:rPr>
        <w:t>programs,</w:t>
      </w:r>
      <w:r>
        <w:rPr>
          <w:color w:val="231F20"/>
          <w:spacing w:val="4"/>
          <w:sz w:val="20"/>
        </w:rPr>
        <w:t xml:space="preserve"> </w:t>
      </w:r>
      <w:r>
        <w:rPr>
          <w:color w:val="231F20"/>
          <w:spacing w:val="-5"/>
          <w:sz w:val="20"/>
        </w:rPr>
        <w:t>and</w:t>
      </w:r>
    </w:p>
    <w:p w14:paraId="32FC06BF" w14:textId="77777777" w:rsidR="00786F5F" w:rsidRDefault="00000000">
      <w:pPr>
        <w:pStyle w:val="ListParagraph"/>
        <w:numPr>
          <w:ilvl w:val="0"/>
          <w:numId w:val="1"/>
        </w:numPr>
        <w:tabs>
          <w:tab w:val="left" w:pos="839"/>
        </w:tabs>
        <w:spacing w:before="79"/>
        <w:ind w:left="839" w:hanging="239"/>
        <w:rPr>
          <w:sz w:val="20"/>
        </w:rPr>
      </w:pPr>
      <w:r>
        <w:rPr>
          <w:color w:val="231F20"/>
          <w:sz w:val="20"/>
        </w:rPr>
        <w:t>establishment</w:t>
      </w:r>
      <w:r>
        <w:rPr>
          <w:color w:val="231F20"/>
          <w:spacing w:val="2"/>
          <w:sz w:val="20"/>
        </w:rPr>
        <w:t xml:space="preserve"> </w:t>
      </w:r>
      <w:r>
        <w:rPr>
          <w:color w:val="231F20"/>
          <w:sz w:val="20"/>
        </w:rPr>
        <w:t>of</w:t>
      </w:r>
      <w:r>
        <w:rPr>
          <w:color w:val="231F20"/>
          <w:spacing w:val="2"/>
          <w:sz w:val="20"/>
        </w:rPr>
        <w:t xml:space="preserve"> </w:t>
      </w:r>
      <w:r>
        <w:rPr>
          <w:color w:val="231F20"/>
          <w:sz w:val="20"/>
        </w:rPr>
        <w:t>more</w:t>
      </w:r>
      <w:r>
        <w:rPr>
          <w:color w:val="231F20"/>
          <w:spacing w:val="2"/>
          <w:sz w:val="20"/>
        </w:rPr>
        <w:t xml:space="preserve"> </w:t>
      </w:r>
      <w:r>
        <w:rPr>
          <w:color w:val="231F20"/>
          <w:sz w:val="20"/>
        </w:rPr>
        <w:t>humane</w:t>
      </w:r>
      <w:r>
        <w:rPr>
          <w:color w:val="231F20"/>
          <w:spacing w:val="3"/>
          <w:sz w:val="20"/>
        </w:rPr>
        <w:t xml:space="preserve"> </w:t>
      </w:r>
      <w:r>
        <w:rPr>
          <w:color w:val="231F20"/>
          <w:spacing w:val="-2"/>
          <w:sz w:val="20"/>
        </w:rPr>
        <w:t>endpoints.</w:t>
      </w:r>
    </w:p>
    <w:p w14:paraId="099B89C8" w14:textId="77777777" w:rsidR="00786F5F" w:rsidRDefault="00786F5F">
      <w:pPr>
        <w:pStyle w:val="ListParagraph"/>
        <w:rPr>
          <w:sz w:val="20"/>
        </w:rPr>
        <w:sectPr w:rsidR="00786F5F">
          <w:pgSz w:w="8640" w:h="12960"/>
          <w:pgMar w:top="880" w:right="360" w:bottom="280" w:left="720" w:header="687" w:footer="0" w:gutter="0"/>
          <w:cols w:space="720"/>
        </w:sectPr>
      </w:pPr>
    </w:p>
    <w:p w14:paraId="2F018092" w14:textId="77777777" w:rsidR="00786F5F" w:rsidRDefault="00786F5F">
      <w:pPr>
        <w:pStyle w:val="BodyText"/>
      </w:pPr>
    </w:p>
    <w:p w14:paraId="67AE1C61" w14:textId="77777777" w:rsidR="00786F5F" w:rsidRDefault="00786F5F">
      <w:pPr>
        <w:pStyle w:val="BodyText"/>
      </w:pPr>
    </w:p>
    <w:p w14:paraId="1D83B00C" w14:textId="77777777" w:rsidR="00786F5F" w:rsidRDefault="00786F5F">
      <w:pPr>
        <w:pStyle w:val="BodyText"/>
        <w:spacing w:before="21"/>
      </w:pPr>
    </w:p>
    <w:p w14:paraId="60058B08" w14:textId="77777777" w:rsidR="00786F5F" w:rsidRDefault="00000000">
      <w:pPr>
        <w:pStyle w:val="BodyText"/>
        <w:spacing w:before="1" w:line="261" w:lineRule="auto"/>
        <w:ind w:left="240" w:right="710"/>
        <w:jc w:val="both"/>
      </w:pPr>
      <w:r>
        <w:rPr>
          <w:i/>
          <w:color w:val="231F20"/>
        </w:rPr>
        <w:t xml:space="preserve">Pain-relieving drugs: </w:t>
      </w:r>
      <w:r>
        <w:rPr>
          <w:color w:val="231F20"/>
        </w:rPr>
        <w:t>While it is preferable to design a protocol that prevents</w:t>
      </w:r>
      <w:r>
        <w:rPr>
          <w:color w:val="231F20"/>
          <w:spacing w:val="-6"/>
        </w:rPr>
        <w:t xml:space="preserve"> </w:t>
      </w:r>
      <w:r>
        <w:rPr>
          <w:color w:val="231F20"/>
        </w:rPr>
        <w:t>pain</w:t>
      </w:r>
      <w:r>
        <w:rPr>
          <w:color w:val="231F20"/>
          <w:spacing w:val="-6"/>
        </w:rPr>
        <w:t xml:space="preserve"> </w:t>
      </w:r>
      <w:r>
        <w:rPr>
          <w:color w:val="231F20"/>
        </w:rPr>
        <w:t>and</w:t>
      </w:r>
      <w:r>
        <w:rPr>
          <w:color w:val="231F20"/>
          <w:spacing w:val="-6"/>
        </w:rPr>
        <w:t xml:space="preserve"> </w:t>
      </w:r>
      <w:r>
        <w:rPr>
          <w:color w:val="231F20"/>
        </w:rPr>
        <w:t>distress,</w:t>
      </w:r>
      <w:r>
        <w:rPr>
          <w:color w:val="231F20"/>
          <w:spacing w:val="-6"/>
        </w:rPr>
        <w:t xml:space="preserve"> </w:t>
      </w:r>
      <w:r>
        <w:rPr>
          <w:color w:val="231F20"/>
        </w:rPr>
        <w:t>when</w:t>
      </w:r>
      <w:r>
        <w:rPr>
          <w:color w:val="231F20"/>
          <w:spacing w:val="-6"/>
        </w:rPr>
        <w:t xml:space="preserve"> </w:t>
      </w:r>
      <w:r>
        <w:rPr>
          <w:color w:val="231F20"/>
        </w:rPr>
        <w:t>this</w:t>
      </w:r>
      <w:r>
        <w:rPr>
          <w:color w:val="231F20"/>
          <w:spacing w:val="-6"/>
        </w:rPr>
        <w:t xml:space="preserve"> </w:t>
      </w:r>
      <w:r>
        <w:rPr>
          <w:color w:val="231F20"/>
        </w:rPr>
        <w:t>is</w:t>
      </w:r>
      <w:r>
        <w:rPr>
          <w:color w:val="231F20"/>
          <w:spacing w:val="-6"/>
        </w:rPr>
        <w:t xml:space="preserve"> </w:t>
      </w:r>
      <w:r>
        <w:rPr>
          <w:color w:val="231F20"/>
        </w:rPr>
        <w:t>not</w:t>
      </w:r>
      <w:r>
        <w:rPr>
          <w:color w:val="231F20"/>
          <w:spacing w:val="-6"/>
        </w:rPr>
        <w:t xml:space="preserve"> </w:t>
      </w:r>
      <w:r>
        <w:rPr>
          <w:color w:val="231F20"/>
        </w:rPr>
        <w:t>possible</w:t>
      </w:r>
      <w:r>
        <w:rPr>
          <w:color w:val="231F20"/>
          <w:spacing w:val="-6"/>
        </w:rPr>
        <w:t xml:space="preserve"> </w:t>
      </w:r>
      <w:r>
        <w:rPr>
          <w:color w:val="231F20"/>
        </w:rPr>
        <w:t>the</w:t>
      </w:r>
      <w:r>
        <w:rPr>
          <w:color w:val="231F20"/>
          <w:spacing w:val="-6"/>
        </w:rPr>
        <w:t xml:space="preserve"> </w:t>
      </w:r>
      <w:r>
        <w:rPr>
          <w:color w:val="231F20"/>
        </w:rPr>
        <w:t>AWRs</w:t>
      </w:r>
      <w:r>
        <w:rPr>
          <w:color w:val="231F20"/>
          <w:spacing w:val="-6"/>
        </w:rPr>
        <w:t xml:space="preserve"> </w:t>
      </w:r>
      <w:r>
        <w:rPr>
          <w:color w:val="231F20"/>
        </w:rPr>
        <w:t>require</w:t>
      </w:r>
      <w:r>
        <w:rPr>
          <w:color w:val="231F20"/>
          <w:spacing w:val="-6"/>
        </w:rPr>
        <w:t xml:space="preserve"> </w:t>
      </w:r>
      <w:r>
        <w:rPr>
          <w:color w:val="231F20"/>
        </w:rPr>
        <w:t>that the</w:t>
      </w:r>
      <w:r>
        <w:rPr>
          <w:color w:val="231F20"/>
          <w:spacing w:val="40"/>
        </w:rPr>
        <w:t xml:space="preserve"> </w:t>
      </w:r>
      <w:r>
        <w:rPr>
          <w:color w:val="231F20"/>
        </w:rPr>
        <w:t>AV</w:t>
      </w:r>
      <w:r>
        <w:rPr>
          <w:color w:val="231F20"/>
          <w:spacing w:val="40"/>
        </w:rPr>
        <w:t xml:space="preserve"> </w:t>
      </w:r>
      <w:r>
        <w:rPr>
          <w:color w:val="231F20"/>
        </w:rPr>
        <w:t>(or</w:t>
      </w:r>
      <w:r>
        <w:rPr>
          <w:color w:val="231F20"/>
          <w:spacing w:val="40"/>
        </w:rPr>
        <w:t xml:space="preserve"> </w:t>
      </w:r>
      <w:r>
        <w:rPr>
          <w:color w:val="231F20"/>
        </w:rPr>
        <w:t>designee)</w:t>
      </w:r>
      <w:r>
        <w:rPr>
          <w:color w:val="231F20"/>
          <w:spacing w:val="40"/>
        </w:rPr>
        <w:t xml:space="preserve"> </w:t>
      </w:r>
      <w:r>
        <w:rPr>
          <w:color w:val="231F20"/>
        </w:rPr>
        <w:t>be</w:t>
      </w:r>
      <w:r>
        <w:rPr>
          <w:color w:val="231F20"/>
          <w:spacing w:val="40"/>
        </w:rPr>
        <w:t xml:space="preserve"> </w:t>
      </w:r>
      <w:r>
        <w:rPr>
          <w:color w:val="231F20"/>
        </w:rPr>
        <w:t>consulted</w:t>
      </w:r>
      <w:r>
        <w:rPr>
          <w:color w:val="231F20"/>
          <w:spacing w:val="40"/>
        </w:rPr>
        <w:t xml:space="preserve"> </w:t>
      </w:r>
      <w:r>
        <w:rPr>
          <w:color w:val="231F20"/>
        </w:rPr>
        <w:t>to</w:t>
      </w:r>
      <w:r>
        <w:rPr>
          <w:color w:val="231F20"/>
          <w:spacing w:val="40"/>
        </w:rPr>
        <w:t xml:space="preserve"> </w:t>
      </w:r>
      <w:r>
        <w:rPr>
          <w:color w:val="231F20"/>
        </w:rPr>
        <w:t>develop</w:t>
      </w:r>
      <w:r>
        <w:rPr>
          <w:color w:val="231F20"/>
          <w:spacing w:val="40"/>
        </w:rPr>
        <w:t xml:space="preserve"> </w:t>
      </w:r>
      <w:r>
        <w:rPr>
          <w:color w:val="231F20"/>
        </w:rPr>
        <w:t>an</w:t>
      </w:r>
      <w:r>
        <w:rPr>
          <w:color w:val="231F20"/>
          <w:spacing w:val="40"/>
        </w:rPr>
        <w:t xml:space="preserve"> </w:t>
      </w:r>
      <w:r>
        <w:rPr>
          <w:color w:val="231F20"/>
        </w:rPr>
        <w:t>appropriate</w:t>
      </w:r>
      <w:r>
        <w:rPr>
          <w:color w:val="231F20"/>
          <w:spacing w:val="40"/>
        </w:rPr>
        <w:t xml:space="preserve"> </w:t>
      </w:r>
      <w:r>
        <w:rPr>
          <w:color w:val="231F20"/>
        </w:rPr>
        <w:t>plan</w:t>
      </w:r>
      <w:r>
        <w:rPr>
          <w:color w:val="231F20"/>
          <w:spacing w:val="40"/>
        </w:rPr>
        <w:t xml:space="preserve"> </w:t>
      </w:r>
      <w:r>
        <w:rPr>
          <w:color w:val="231F20"/>
        </w:rPr>
        <w:t>for the use of anesthetics, analgesics, or other measures, such as anti-inflammatory agents, antibiotics, or sedatives.</w:t>
      </w:r>
    </w:p>
    <w:p w14:paraId="4FB3A778" w14:textId="77777777" w:rsidR="00786F5F" w:rsidRDefault="00000000">
      <w:pPr>
        <w:pStyle w:val="BodyText"/>
        <w:spacing w:before="177" w:line="261" w:lineRule="auto"/>
        <w:ind w:left="239" w:right="715"/>
        <w:jc w:val="both"/>
      </w:pPr>
      <w:r>
        <w:rPr>
          <w:i/>
          <w:color w:val="231F20"/>
        </w:rPr>
        <w:t xml:space="preserve">New diagnostic and therapeutic techniques: </w:t>
      </w:r>
      <w:r>
        <w:rPr>
          <w:color w:val="231F20"/>
        </w:rPr>
        <w:t xml:space="preserve">In addition to the use of </w:t>
      </w:r>
      <w:proofErr w:type="gramStart"/>
      <w:r>
        <w:rPr>
          <w:color w:val="231F20"/>
        </w:rPr>
        <w:t>pain relieving</w:t>
      </w:r>
      <w:proofErr w:type="gramEnd"/>
      <w:r>
        <w:rPr>
          <w:color w:val="231F20"/>
        </w:rPr>
        <w:t xml:space="preserve"> drugs, new diagnostic and therapeutic techniques may have the capability to dramatically reduce the invasiveness of data collection and thereby refine animal research. These include:</w:t>
      </w:r>
    </w:p>
    <w:p w14:paraId="3A2C8035" w14:textId="77777777" w:rsidR="00786F5F" w:rsidRDefault="00000000">
      <w:pPr>
        <w:pStyle w:val="ListParagraph"/>
        <w:numPr>
          <w:ilvl w:val="0"/>
          <w:numId w:val="88"/>
        </w:numPr>
        <w:tabs>
          <w:tab w:val="left" w:pos="720"/>
        </w:tabs>
        <w:spacing w:before="176" w:line="261" w:lineRule="auto"/>
        <w:ind w:right="717"/>
        <w:rPr>
          <w:sz w:val="20"/>
        </w:rPr>
      </w:pPr>
      <w:r>
        <w:rPr>
          <w:color w:val="231F20"/>
          <w:sz w:val="20"/>
        </w:rPr>
        <w:t>use</w:t>
      </w:r>
      <w:r>
        <w:rPr>
          <w:color w:val="231F20"/>
          <w:spacing w:val="29"/>
          <w:sz w:val="20"/>
        </w:rPr>
        <w:t xml:space="preserve"> </w:t>
      </w:r>
      <w:r>
        <w:rPr>
          <w:color w:val="231F20"/>
          <w:sz w:val="20"/>
        </w:rPr>
        <w:t>of</w:t>
      </w:r>
      <w:r>
        <w:rPr>
          <w:color w:val="231F20"/>
          <w:spacing w:val="29"/>
          <w:sz w:val="20"/>
        </w:rPr>
        <w:t xml:space="preserve"> </w:t>
      </w:r>
      <w:r>
        <w:rPr>
          <w:color w:val="231F20"/>
          <w:sz w:val="20"/>
        </w:rPr>
        <w:t>sophisticated</w:t>
      </w:r>
      <w:r>
        <w:rPr>
          <w:color w:val="231F20"/>
          <w:spacing w:val="29"/>
          <w:sz w:val="20"/>
        </w:rPr>
        <w:t xml:space="preserve"> </w:t>
      </w:r>
      <w:r>
        <w:rPr>
          <w:color w:val="231F20"/>
          <w:sz w:val="20"/>
        </w:rPr>
        <w:t>imaging</w:t>
      </w:r>
      <w:r>
        <w:rPr>
          <w:color w:val="231F20"/>
          <w:spacing w:val="29"/>
          <w:sz w:val="20"/>
        </w:rPr>
        <w:t xml:space="preserve"> </w:t>
      </w:r>
      <w:r>
        <w:rPr>
          <w:color w:val="231F20"/>
          <w:sz w:val="20"/>
        </w:rPr>
        <w:t>equipment</w:t>
      </w:r>
      <w:r>
        <w:rPr>
          <w:color w:val="231F20"/>
          <w:spacing w:val="29"/>
          <w:sz w:val="20"/>
        </w:rPr>
        <w:t xml:space="preserve"> </w:t>
      </w:r>
      <w:r>
        <w:rPr>
          <w:color w:val="231F20"/>
          <w:sz w:val="20"/>
        </w:rPr>
        <w:t>to</w:t>
      </w:r>
      <w:r>
        <w:rPr>
          <w:color w:val="231F20"/>
          <w:spacing w:val="29"/>
          <w:sz w:val="20"/>
        </w:rPr>
        <w:t xml:space="preserve"> </w:t>
      </w:r>
      <w:r>
        <w:rPr>
          <w:color w:val="231F20"/>
          <w:sz w:val="20"/>
        </w:rPr>
        <w:t>replace</w:t>
      </w:r>
      <w:r>
        <w:rPr>
          <w:color w:val="231F20"/>
          <w:spacing w:val="29"/>
          <w:sz w:val="20"/>
        </w:rPr>
        <w:t xml:space="preserve"> </w:t>
      </w:r>
      <w:r>
        <w:rPr>
          <w:color w:val="231F20"/>
          <w:sz w:val="20"/>
        </w:rPr>
        <w:t>invasive</w:t>
      </w:r>
      <w:r>
        <w:rPr>
          <w:color w:val="231F20"/>
          <w:spacing w:val="29"/>
          <w:sz w:val="20"/>
        </w:rPr>
        <w:t xml:space="preserve"> </w:t>
      </w:r>
      <w:r>
        <w:rPr>
          <w:color w:val="231F20"/>
          <w:sz w:val="20"/>
        </w:rPr>
        <w:t>proce-dures, and</w:t>
      </w:r>
    </w:p>
    <w:p w14:paraId="583F5462" w14:textId="77777777" w:rsidR="00786F5F" w:rsidRDefault="00000000">
      <w:pPr>
        <w:pStyle w:val="ListParagraph"/>
        <w:numPr>
          <w:ilvl w:val="0"/>
          <w:numId w:val="88"/>
        </w:numPr>
        <w:tabs>
          <w:tab w:val="left" w:pos="720"/>
        </w:tabs>
        <w:spacing w:before="59" w:line="261" w:lineRule="auto"/>
        <w:ind w:right="716"/>
        <w:rPr>
          <w:sz w:val="20"/>
        </w:rPr>
      </w:pPr>
      <w:r>
        <w:rPr>
          <w:color w:val="231F20"/>
          <w:sz w:val="20"/>
        </w:rPr>
        <w:t>blood and tissue sampling techniques that allow for easier collection and the processing of smaller sample sizes.</w:t>
      </w:r>
    </w:p>
    <w:p w14:paraId="1095195B" w14:textId="77777777" w:rsidR="00786F5F" w:rsidRDefault="00786F5F">
      <w:pPr>
        <w:pStyle w:val="BodyText"/>
        <w:spacing w:before="49"/>
      </w:pPr>
    </w:p>
    <w:p w14:paraId="42FA8529" w14:textId="77777777" w:rsidR="00786F5F" w:rsidRDefault="00000000">
      <w:pPr>
        <w:pStyle w:val="BodyText"/>
        <w:spacing w:line="261" w:lineRule="auto"/>
        <w:ind w:left="240" w:right="716"/>
        <w:jc w:val="both"/>
      </w:pPr>
      <w:r>
        <w:rPr>
          <w:i/>
          <w:color w:val="231F20"/>
        </w:rPr>
        <w:t>Environment:</w:t>
      </w:r>
      <w:r>
        <w:rPr>
          <w:i/>
          <w:color w:val="231F20"/>
          <w:spacing w:val="-5"/>
        </w:rPr>
        <w:t xml:space="preserve"> </w:t>
      </w:r>
      <w:r>
        <w:rPr>
          <w:color w:val="231F20"/>
        </w:rPr>
        <w:t>The</w:t>
      </w:r>
      <w:r>
        <w:rPr>
          <w:color w:val="231F20"/>
          <w:spacing w:val="-5"/>
        </w:rPr>
        <w:t xml:space="preserve"> </w:t>
      </w:r>
      <w:r>
        <w:rPr>
          <w:color w:val="231F20"/>
        </w:rPr>
        <w:t>IACUC</w:t>
      </w:r>
      <w:r>
        <w:rPr>
          <w:color w:val="231F20"/>
          <w:spacing w:val="-5"/>
        </w:rPr>
        <w:t xml:space="preserve"> </w:t>
      </w:r>
      <w:r>
        <w:rPr>
          <w:color w:val="231F20"/>
        </w:rPr>
        <w:t>should</w:t>
      </w:r>
      <w:r>
        <w:rPr>
          <w:color w:val="231F20"/>
          <w:spacing w:val="-5"/>
        </w:rPr>
        <w:t xml:space="preserve"> </w:t>
      </w:r>
      <w:r>
        <w:rPr>
          <w:color w:val="231F20"/>
        </w:rPr>
        <w:t>consider</w:t>
      </w:r>
      <w:r>
        <w:rPr>
          <w:color w:val="231F20"/>
          <w:spacing w:val="-5"/>
        </w:rPr>
        <w:t xml:space="preserve"> </w:t>
      </w:r>
      <w:r>
        <w:rPr>
          <w:color w:val="231F20"/>
        </w:rPr>
        <w:t>that</w:t>
      </w:r>
      <w:r>
        <w:rPr>
          <w:color w:val="231F20"/>
          <w:spacing w:val="-5"/>
        </w:rPr>
        <w:t xml:space="preserve"> </w:t>
      </w:r>
      <w:r>
        <w:rPr>
          <w:color w:val="231F20"/>
        </w:rPr>
        <w:t>environmental</w:t>
      </w:r>
      <w:r>
        <w:rPr>
          <w:color w:val="231F20"/>
          <w:spacing w:val="-5"/>
        </w:rPr>
        <w:t xml:space="preserve"> </w:t>
      </w:r>
      <w:r>
        <w:rPr>
          <w:color w:val="231F20"/>
        </w:rPr>
        <w:t>factors,</w:t>
      </w:r>
      <w:r>
        <w:rPr>
          <w:color w:val="231F20"/>
          <w:spacing w:val="-5"/>
        </w:rPr>
        <w:t xml:space="preserve"> </w:t>
      </w:r>
      <w:r>
        <w:rPr>
          <w:color w:val="231F20"/>
        </w:rPr>
        <w:t>such as noises, odors, infrequent or inexperienced handling, or boredom from lack</w:t>
      </w:r>
      <w:r>
        <w:rPr>
          <w:color w:val="231F20"/>
          <w:spacing w:val="-9"/>
        </w:rPr>
        <w:t xml:space="preserve"> </w:t>
      </w:r>
      <w:r>
        <w:rPr>
          <w:color w:val="231F20"/>
        </w:rPr>
        <w:t>of</w:t>
      </w:r>
      <w:r>
        <w:rPr>
          <w:color w:val="231F20"/>
          <w:spacing w:val="-9"/>
        </w:rPr>
        <w:t xml:space="preserve"> </w:t>
      </w:r>
      <w:r>
        <w:rPr>
          <w:color w:val="231F20"/>
        </w:rPr>
        <w:t>environmental</w:t>
      </w:r>
      <w:r>
        <w:rPr>
          <w:color w:val="231F20"/>
          <w:spacing w:val="-9"/>
        </w:rPr>
        <w:t xml:space="preserve"> </w:t>
      </w:r>
      <w:r>
        <w:rPr>
          <w:color w:val="231F20"/>
        </w:rPr>
        <w:t>stimulation</w:t>
      </w:r>
      <w:r>
        <w:rPr>
          <w:color w:val="231F20"/>
          <w:spacing w:val="-9"/>
        </w:rPr>
        <w:t xml:space="preserve"> </w:t>
      </w:r>
      <w:r>
        <w:rPr>
          <w:color w:val="231F20"/>
        </w:rPr>
        <w:t>can</w:t>
      </w:r>
      <w:r>
        <w:rPr>
          <w:color w:val="231F20"/>
          <w:spacing w:val="-9"/>
        </w:rPr>
        <w:t xml:space="preserve"> </w:t>
      </w:r>
      <w:r>
        <w:rPr>
          <w:color w:val="231F20"/>
        </w:rPr>
        <w:t>cause</w:t>
      </w:r>
      <w:r>
        <w:rPr>
          <w:color w:val="231F20"/>
          <w:spacing w:val="-9"/>
        </w:rPr>
        <w:t xml:space="preserve"> </w:t>
      </w:r>
      <w:r>
        <w:rPr>
          <w:color w:val="231F20"/>
        </w:rPr>
        <w:t>unnecessary</w:t>
      </w:r>
      <w:r>
        <w:rPr>
          <w:color w:val="231F20"/>
          <w:spacing w:val="-9"/>
        </w:rPr>
        <w:t xml:space="preserve"> </w:t>
      </w:r>
      <w:r>
        <w:rPr>
          <w:color w:val="231F20"/>
        </w:rPr>
        <w:t>distress,</w:t>
      </w:r>
      <w:r>
        <w:rPr>
          <w:color w:val="231F20"/>
          <w:spacing w:val="-9"/>
        </w:rPr>
        <w:t xml:space="preserve"> </w:t>
      </w:r>
      <w:r>
        <w:rPr>
          <w:color w:val="231F20"/>
        </w:rPr>
        <w:t>and</w:t>
      </w:r>
      <w:r>
        <w:rPr>
          <w:color w:val="231F20"/>
          <w:spacing w:val="-9"/>
        </w:rPr>
        <w:t xml:space="preserve"> </w:t>
      </w:r>
      <w:r>
        <w:rPr>
          <w:color w:val="231F20"/>
        </w:rPr>
        <w:t>that US Government Principle IV should be applied to this area as well. Aside from the AWR requirement to provide environment enhancement for non-human</w:t>
      </w:r>
      <w:r>
        <w:rPr>
          <w:color w:val="231F20"/>
          <w:spacing w:val="-5"/>
        </w:rPr>
        <w:t xml:space="preserve"> </w:t>
      </w:r>
      <w:r>
        <w:rPr>
          <w:color w:val="231F20"/>
        </w:rPr>
        <w:t>primates,</w:t>
      </w:r>
      <w:r>
        <w:rPr>
          <w:color w:val="231F20"/>
          <w:spacing w:val="-5"/>
        </w:rPr>
        <w:t xml:space="preserve"> </w:t>
      </w:r>
      <w:r>
        <w:rPr>
          <w:color w:val="231F20"/>
        </w:rPr>
        <w:t>many</w:t>
      </w:r>
      <w:r>
        <w:rPr>
          <w:color w:val="231F20"/>
          <w:spacing w:val="-5"/>
        </w:rPr>
        <w:t xml:space="preserve"> </w:t>
      </w:r>
      <w:r>
        <w:rPr>
          <w:color w:val="231F20"/>
        </w:rPr>
        <w:t>institutions</w:t>
      </w:r>
      <w:r>
        <w:rPr>
          <w:color w:val="231F20"/>
          <w:spacing w:val="-5"/>
        </w:rPr>
        <w:t xml:space="preserve"> </w:t>
      </w:r>
      <w:r>
        <w:rPr>
          <w:color w:val="231F20"/>
        </w:rPr>
        <w:t>have</w:t>
      </w:r>
      <w:r>
        <w:rPr>
          <w:color w:val="231F20"/>
          <w:spacing w:val="-5"/>
        </w:rPr>
        <w:t xml:space="preserve"> </w:t>
      </w:r>
      <w:r>
        <w:rPr>
          <w:color w:val="231F20"/>
        </w:rPr>
        <w:t>implemented</w:t>
      </w:r>
      <w:r>
        <w:rPr>
          <w:color w:val="231F20"/>
          <w:spacing w:val="-5"/>
        </w:rPr>
        <w:t xml:space="preserve"> </w:t>
      </w:r>
      <w:r>
        <w:rPr>
          <w:color w:val="231F20"/>
        </w:rPr>
        <w:t>environmental</w:t>
      </w:r>
      <w:r>
        <w:rPr>
          <w:color w:val="231F20"/>
          <w:spacing w:val="-5"/>
        </w:rPr>
        <w:t xml:space="preserve"> </w:t>
      </w:r>
      <w:proofErr w:type="gramStart"/>
      <w:r>
        <w:rPr>
          <w:color w:val="231F20"/>
        </w:rPr>
        <w:t>modi-fications</w:t>
      </w:r>
      <w:proofErr w:type="gramEnd"/>
      <w:r>
        <w:rPr>
          <w:color w:val="231F20"/>
        </w:rPr>
        <w:t xml:space="preserve"> for other species with a view to reducing unnecessary distress.</w:t>
      </w:r>
    </w:p>
    <w:p w14:paraId="1FD34C37" w14:textId="77777777" w:rsidR="00786F5F" w:rsidRDefault="00000000">
      <w:pPr>
        <w:pStyle w:val="BodyText"/>
        <w:spacing w:before="175" w:line="261" w:lineRule="auto"/>
        <w:ind w:left="239" w:right="714"/>
        <w:jc w:val="both"/>
      </w:pPr>
      <w:r>
        <w:rPr>
          <w:i/>
          <w:color w:val="231F20"/>
        </w:rPr>
        <w:t xml:space="preserve">Humane endpoints: </w:t>
      </w:r>
      <w:r>
        <w:rPr>
          <w:color w:val="231F20"/>
        </w:rPr>
        <w:t>The establishment of the earliest possible humane endpoint consistent with the research design may provide an additional opportunity to significantly reduce pain and distress, thereby refining the experiment.</w:t>
      </w:r>
      <w:r>
        <w:rPr>
          <w:color w:val="231F20"/>
          <w:spacing w:val="-6"/>
        </w:rPr>
        <w:t xml:space="preserve"> </w:t>
      </w:r>
      <w:r>
        <w:rPr>
          <w:color w:val="231F20"/>
        </w:rPr>
        <w:t>For</w:t>
      </w:r>
      <w:r>
        <w:rPr>
          <w:color w:val="231F20"/>
          <w:spacing w:val="-6"/>
        </w:rPr>
        <w:t xml:space="preserve"> </w:t>
      </w:r>
      <w:r>
        <w:rPr>
          <w:color w:val="231F20"/>
        </w:rPr>
        <w:t>any</w:t>
      </w:r>
      <w:r>
        <w:rPr>
          <w:color w:val="231F20"/>
          <w:spacing w:val="-6"/>
        </w:rPr>
        <w:t xml:space="preserve"> </w:t>
      </w:r>
      <w:r>
        <w:rPr>
          <w:color w:val="231F20"/>
        </w:rPr>
        <w:t>study</w:t>
      </w:r>
      <w:r>
        <w:rPr>
          <w:color w:val="231F20"/>
          <w:spacing w:val="-6"/>
        </w:rPr>
        <w:t xml:space="preserve"> </w:t>
      </w:r>
      <w:r>
        <w:rPr>
          <w:color w:val="231F20"/>
        </w:rPr>
        <w:t>that</w:t>
      </w:r>
      <w:r>
        <w:rPr>
          <w:color w:val="231F20"/>
          <w:spacing w:val="-6"/>
        </w:rPr>
        <w:t xml:space="preserve"> </w:t>
      </w:r>
      <w:r>
        <w:rPr>
          <w:color w:val="231F20"/>
        </w:rPr>
        <w:t>defines</w:t>
      </w:r>
      <w:r>
        <w:rPr>
          <w:color w:val="231F20"/>
          <w:spacing w:val="-6"/>
        </w:rPr>
        <w:t xml:space="preserve"> </w:t>
      </w:r>
      <w:r>
        <w:rPr>
          <w:color w:val="231F20"/>
        </w:rPr>
        <w:t>death</w:t>
      </w:r>
      <w:r>
        <w:rPr>
          <w:color w:val="231F20"/>
          <w:spacing w:val="-6"/>
        </w:rPr>
        <w:t xml:space="preserve"> </w:t>
      </w:r>
      <w:r>
        <w:rPr>
          <w:color w:val="231F20"/>
        </w:rPr>
        <w:t>of</w:t>
      </w:r>
      <w:r>
        <w:rPr>
          <w:color w:val="231F20"/>
          <w:spacing w:val="-6"/>
        </w:rPr>
        <w:t xml:space="preserve"> </w:t>
      </w:r>
      <w:r>
        <w:rPr>
          <w:color w:val="231F20"/>
        </w:rPr>
        <w:t>the</w:t>
      </w:r>
      <w:r>
        <w:rPr>
          <w:color w:val="231F20"/>
          <w:spacing w:val="-6"/>
        </w:rPr>
        <w:t xml:space="preserve"> </w:t>
      </w:r>
      <w:r>
        <w:rPr>
          <w:color w:val="231F20"/>
        </w:rPr>
        <w:t>experimental</w:t>
      </w:r>
      <w:r>
        <w:rPr>
          <w:color w:val="231F20"/>
          <w:spacing w:val="-6"/>
        </w:rPr>
        <w:t xml:space="preserve"> </w:t>
      </w:r>
      <w:r>
        <w:rPr>
          <w:color w:val="231F20"/>
        </w:rPr>
        <w:t>animal</w:t>
      </w:r>
      <w:r>
        <w:rPr>
          <w:color w:val="231F20"/>
          <w:spacing w:val="-6"/>
        </w:rPr>
        <w:t xml:space="preserve"> </w:t>
      </w:r>
      <w:r>
        <w:rPr>
          <w:color w:val="231F20"/>
        </w:rPr>
        <w:t xml:space="preserve">as the endpoint, the IACUC should ask if there is an earlier point in the study when the necessary data have been collected and the animal could be euthanized without proceeding through more severe illness and death. Or, </w:t>
      </w:r>
      <w:r>
        <w:rPr>
          <w:color w:val="231F20"/>
          <w:spacing w:val="-4"/>
        </w:rPr>
        <w:t>alternatively,</w:t>
      </w:r>
      <w:r>
        <w:rPr>
          <w:color w:val="231F20"/>
          <w:spacing w:val="-6"/>
        </w:rPr>
        <w:t xml:space="preserve"> </w:t>
      </w:r>
      <w:r>
        <w:rPr>
          <w:color w:val="231F20"/>
          <w:spacing w:val="-4"/>
        </w:rPr>
        <w:t>if</w:t>
      </w:r>
      <w:r>
        <w:rPr>
          <w:color w:val="231F20"/>
          <w:spacing w:val="-6"/>
        </w:rPr>
        <w:t xml:space="preserve"> </w:t>
      </w:r>
      <w:r>
        <w:rPr>
          <w:color w:val="231F20"/>
          <w:spacing w:val="-4"/>
        </w:rPr>
        <w:t>death</w:t>
      </w:r>
      <w:r>
        <w:rPr>
          <w:color w:val="231F20"/>
          <w:spacing w:val="-6"/>
        </w:rPr>
        <w:t xml:space="preserve"> </w:t>
      </w:r>
      <w:r>
        <w:rPr>
          <w:color w:val="231F20"/>
          <w:spacing w:val="-4"/>
        </w:rPr>
        <w:t>is</w:t>
      </w:r>
      <w:r>
        <w:rPr>
          <w:color w:val="231F20"/>
          <w:spacing w:val="-6"/>
        </w:rPr>
        <w:t xml:space="preserve"> </w:t>
      </w:r>
      <w:r>
        <w:rPr>
          <w:color w:val="231F20"/>
          <w:spacing w:val="-4"/>
        </w:rPr>
        <w:t>a</w:t>
      </w:r>
      <w:r>
        <w:rPr>
          <w:color w:val="231F20"/>
          <w:spacing w:val="-6"/>
        </w:rPr>
        <w:t xml:space="preserve"> </w:t>
      </w:r>
      <w:r>
        <w:rPr>
          <w:color w:val="231F20"/>
          <w:spacing w:val="-4"/>
        </w:rPr>
        <w:t>necessary</w:t>
      </w:r>
      <w:r>
        <w:rPr>
          <w:color w:val="231F20"/>
          <w:spacing w:val="-6"/>
        </w:rPr>
        <w:t xml:space="preserve"> </w:t>
      </w:r>
      <w:r>
        <w:rPr>
          <w:color w:val="231F20"/>
          <w:spacing w:val="-4"/>
        </w:rPr>
        <w:t>endpoint,</w:t>
      </w:r>
      <w:r>
        <w:rPr>
          <w:color w:val="231F20"/>
          <w:spacing w:val="-6"/>
        </w:rPr>
        <w:t xml:space="preserve"> </w:t>
      </w:r>
      <w:r>
        <w:rPr>
          <w:color w:val="231F20"/>
          <w:spacing w:val="-4"/>
        </w:rPr>
        <w:t>the</w:t>
      </w:r>
      <w:r>
        <w:rPr>
          <w:color w:val="231F20"/>
          <w:spacing w:val="-6"/>
        </w:rPr>
        <w:t xml:space="preserve"> </w:t>
      </w:r>
      <w:r>
        <w:rPr>
          <w:color w:val="231F20"/>
          <w:spacing w:val="-4"/>
        </w:rPr>
        <w:t>IACUC</w:t>
      </w:r>
      <w:r>
        <w:rPr>
          <w:color w:val="231F20"/>
          <w:spacing w:val="-6"/>
        </w:rPr>
        <w:t xml:space="preserve"> </w:t>
      </w:r>
      <w:r>
        <w:rPr>
          <w:color w:val="231F20"/>
          <w:spacing w:val="-4"/>
        </w:rPr>
        <w:t>could</w:t>
      </w:r>
      <w:r>
        <w:rPr>
          <w:color w:val="231F20"/>
          <w:spacing w:val="-6"/>
        </w:rPr>
        <w:t xml:space="preserve"> </w:t>
      </w:r>
      <w:r>
        <w:rPr>
          <w:color w:val="231F20"/>
          <w:spacing w:val="-4"/>
        </w:rPr>
        <w:t>ask</w:t>
      </w:r>
      <w:r>
        <w:rPr>
          <w:color w:val="231F20"/>
          <w:spacing w:val="-6"/>
        </w:rPr>
        <w:t xml:space="preserve"> </w:t>
      </w:r>
      <w:r>
        <w:rPr>
          <w:color w:val="231F20"/>
          <w:spacing w:val="-4"/>
        </w:rPr>
        <w:t>for</w:t>
      </w:r>
      <w:r>
        <w:rPr>
          <w:color w:val="231F20"/>
          <w:spacing w:val="-6"/>
        </w:rPr>
        <w:t xml:space="preserve"> </w:t>
      </w:r>
      <w:r>
        <w:rPr>
          <w:color w:val="231F20"/>
          <w:spacing w:val="-4"/>
        </w:rPr>
        <w:t xml:space="preserve">careful </w:t>
      </w:r>
      <w:r>
        <w:rPr>
          <w:color w:val="231F20"/>
        </w:rPr>
        <w:t>ongoing</w:t>
      </w:r>
      <w:r>
        <w:rPr>
          <w:color w:val="231F20"/>
          <w:spacing w:val="-11"/>
        </w:rPr>
        <w:t xml:space="preserve"> </w:t>
      </w:r>
      <w:r>
        <w:rPr>
          <w:color w:val="231F20"/>
        </w:rPr>
        <w:t>assessment</w:t>
      </w:r>
      <w:r>
        <w:rPr>
          <w:color w:val="231F20"/>
          <w:spacing w:val="-11"/>
        </w:rPr>
        <w:t xml:space="preserve"> </w:t>
      </w:r>
      <w:r>
        <w:rPr>
          <w:color w:val="231F20"/>
        </w:rPr>
        <w:t>of</w:t>
      </w:r>
      <w:r>
        <w:rPr>
          <w:color w:val="231F20"/>
          <w:spacing w:val="-11"/>
        </w:rPr>
        <w:t xml:space="preserve"> </w:t>
      </w:r>
      <w:r>
        <w:rPr>
          <w:color w:val="231F20"/>
        </w:rPr>
        <w:t>the</w:t>
      </w:r>
      <w:r>
        <w:rPr>
          <w:color w:val="231F20"/>
          <w:spacing w:val="-11"/>
        </w:rPr>
        <w:t xml:space="preserve"> </w:t>
      </w:r>
      <w:r>
        <w:rPr>
          <w:color w:val="231F20"/>
        </w:rPr>
        <w:t>animal,</w:t>
      </w:r>
      <w:r>
        <w:rPr>
          <w:color w:val="231F20"/>
          <w:spacing w:val="-11"/>
        </w:rPr>
        <w:t xml:space="preserve"> </w:t>
      </w:r>
      <w:r>
        <w:rPr>
          <w:color w:val="231F20"/>
        </w:rPr>
        <w:t>so</w:t>
      </w:r>
      <w:r>
        <w:rPr>
          <w:color w:val="231F20"/>
          <w:spacing w:val="-11"/>
        </w:rPr>
        <w:t xml:space="preserve"> </w:t>
      </w:r>
      <w:r>
        <w:rPr>
          <w:color w:val="231F20"/>
        </w:rPr>
        <w:t>that,</w:t>
      </w:r>
      <w:r>
        <w:rPr>
          <w:color w:val="231F20"/>
          <w:spacing w:val="-11"/>
        </w:rPr>
        <w:t xml:space="preserve"> </w:t>
      </w:r>
      <w:r>
        <w:rPr>
          <w:color w:val="231F20"/>
        </w:rPr>
        <w:t>when</w:t>
      </w:r>
      <w:r>
        <w:rPr>
          <w:color w:val="231F20"/>
          <w:spacing w:val="-11"/>
        </w:rPr>
        <w:t xml:space="preserve"> </w:t>
      </w:r>
      <w:r>
        <w:rPr>
          <w:color w:val="231F20"/>
        </w:rPr>
        <w:t>it</w:t>
      </w:r>
      <w:r>
        <w:rPr>
          <w:color w:val="231F20"/>
          <w:spacing w:val="-11"/>
        </w:rPr>
        <w:t xml:space="preserve"> </w:t>
      </w:r>
      <w:r>
        <w:rPr>
          <w:color w:val="231F20"/>
        </w:rPr>
        <w:t>is</w:t>
      </w:r>
      <w:r>
        <w:rPr>
          <w:color w:val="231F20"/>
          <w:spacing w:val="-11"/>
        </w:rPr>
        <w:t xml:space="preserve"> </w:t>
      </w:r>
      <w:r>
        <w:rPr>
          <w:color w:val="231F20"/>
        </w:rPr>
        <w:t>determined</w:t>
      </w:r>
      <w:r>
        <w:rPr>
          <w:color w:val="231F20"/>
          <w:spacing w:val="-11"/>
        </w:rPr>
        <w:t xml:space="preserve"> </w:t>
      </w:r>
      <w:r>
        <w:rPr>
          <w:color w:val="231F20"/>
        </w:rPr>
        <w:t>that</w:t>
      </w:r>
      <w:r>
        <w:rPr>
          <w:color w:val="231F20"/>
          <w:spacing w:val="-11"/>
        </w:rPr>
        <w:t xml:space="preserve"> </w:t>
      </w:r>
      <w:r>
        <w:rPr>
          <w:color w:val="231F20"/>
        </w:rPr>
        <w:t>death is inevitable, the animal can be euthanized. The Canadian Council on Animal Care Guidelines on Choosing an Appropriate Endpoint in Experi-</w:t>
      </w:r>
      <w:r>
        <w:rPr>
          <w:color w:val="231F20"/>
          <w:spacing w:val="-2"/>
        </w:rPr>
        <w:t>ments</w:t>
      </w:r>
      <w:r>
        <w:rPr>
          <w:color w:val="231F20"/>
          <w:spacing w:val="-12"/>
        </w:rPr>
        <w:t xml:space="preserve"> </w:t>
      </w:r>
      <w:r>
        <w:rPr>
          <w:color w:val="231F20"/>
          <w:spacing w:val="-2"/>
        </w:rPr>
        <w:t>Using</w:t>
      </w:r>
      <w:r>
        <w:rPr>
          <w:color w:val="231F20"/>
          <w:spacing w:val="-11"/>
        </w:rPr>
        <w:t xml:space="preserve"> </w:t>
      </w:r>
      <w:r>
        <w:rPr>
          <w:color w:val="231F20"/>
          <w:spacing w:val="-2"/>
        </w:rPr>
        <w:t>Animals</w:t>
      </w:r>
      <w:r>
        <w:rPr>
          <w:color w:val="231F20"/>
          <w:spacing w:val="-12"/>
        </w:rPr>
        <w:t xml:space="preserve"> </w:t>
      </w:r>
      <w:r>
        <w:rPr>
          <w:color w:val="231F20"/>
          <w:spacing w:val="-2"/>
        </w:rPr>
        <w:t>for</w:t>
      </w:r>
      <w:r>
        <w:rPr>
          <w:color w:val="231F20"/>
          <w:spacing w:val="-11"/>
        </w:rPr>
        <w:t xml:space="preserve"> </w:t>
      </w:r>
      <w:r>
        <w:rPr>
          <w:color w:val="231F20"/>
          <w:spacing w:val="-2"/>
        </w:rPr>
        <w:t>Research,</w:t>
      </w:r>
      <w:r>
        <w:rPr>
          <w:color w:val="231F20"/>
          <w:spacing w:val="-12"/>
        </w:rPr>
        <w:t xml:space="preserve"> </w:t>
      </w:r>
      <w:r>
        <w:rPr>
          <w:color w:val="231F20"/>
          <w:spacing w:val="-2"/>
        </w:rPr>
        <w:t>Teaching</w:t>
      </w:r>
      <w:r>
        <w:rPr>
          <w:color w:val="231F20"/>
          <w:spacing w:val="-11"/>
        </w:rPr>
        <w:t xml:space="preserve"> </w:t>
      </w:r>
      <w:r>
        <w:rPr>
          <w:color w:val="231F20"/>
          <w:spacing w:val="-2"/>
        </w:rPr>
        <w:t>and</w:t>
      </w:r>
      <w:r>
        <w:rPr>
          <w:color w:val="231F20"/>
          <w:spacing w:val="-12"/>
        </w:rPr>
        <w:t xml:space="preserve"> </w:t>
      </w:r>
      <w:r>
        <w:rPr>
          <w:color w:val="231F20"/>
          <w:spacing w:val="-2"/>
        </w:rPr>
        <w:t>Testing</w:t>
      </w:r>
      <w:r>
        <w:rPr>
          <w:color w:val="231F20"/>
          <w:spacing w:val="-11"/>
        </w:rPr>
        <w:t xml:space="preserve"> </w:t>
      </w:r>
      <w:r>
        <w:rPr>
          <w:color w:val="231F20"/>
          <w:spacing w:val="-2"/>
        </w:rPr>
        <w:t>(1998)</w:t>
      </w:r>
      <w:r>
        <w:rPr>
          <w:color w:val="231F20"/>
          <w:spacing w:val="-12"/>
        </w:rPr>
        <w:t xml:space="preserve"> </w:t>
      </w:r>
      <w:r>
        <w:rPr>
          <w:color w:val="231F20"/>
          <w:spacing w:val="-2"/>
        </w:rPr>
        <w:t>is</w:t>
      </w:r>
      <w:r>
        <w:rPr>
          <w:color w:val="231F20"/>
          <w:spacing w:val="-11"/>
        </w:rPr>
        <w:t xml:space="preserve"> </w:t>
      </w:r>
      <w:r>
        <w:rPr>
          <w:color w:val="231F20"/>
          <w:spacing w:val="-2"/>
        </w:rPr>
        <w:t>an</w:t>
      </w:r>
      <w:r>
        <w:rPr>
          <w:color w:val="231F20"/>
          <w:spacing w:val="-12"/>
        </w:rPr>
        <w:t xml:space="preserve"> </w:t>
      </w:r>
      <w:r>
        <w:rPr>
          <w:color w:val="231F20"/>
          <w:spacing w:val="-2"/>
        </w:rPr>
        <w:t>excel-</w:t>
      </w:r>
      <w:r>
        <w:rPr>
          <w:color w:val="231F20"/>
        </w:rPr>
        <w:t>lent resource for IACUCs. (See al</w:t>
      </w:r>
      <w:r>
        <w:t xml:space="preserve">so </w:t>
      </w:r>
      <w:hyperlink w:anchor="_bookmark42" w:history="1">
        <w:r>
          <w:rPr>
            <w:color w:val="0000FF"/>
          </w:rPr>
          <w:t>Section C.2.c. Humane Endpoints</w:t>
        </w:r>
      </w:hyperlink>
      <w:r>
        <w:t>.</w:t>
      </w:r>
      <w:r>
        <w:rPr>
          <w:color w:val="231F20"/>
        </w:rPr>
        <w:t>)</w:t>
      </w:r>
    </w:p>
    <w:p w14:paraId="081F970D" w14:textId="77777777" w:rsidR="00786F5F" w:rsidRDefault="00786F5F">
      <w:pPr>
        <w:pStyle w:val="BodyText"/>
        <w:spacing w:line="261" w:lineRule="auto"/>
        <w:jc w:val="both"/>
        <w:sectPr w:rsidR="00786F5F">
          <w:pgSz w:w="8640" w:h="12960"/>
          <w:pgMar w:top="880" w:right="360" w:bottom="280" w:left="720" w:header="687" w:footer="0" w:gutter="0"/>
          <w:cols w:space="720"/>
        </w:sectPr>
      </w:pPr>
    </w:p>
    <w:p w14:paraId="3EF2829F" w14:textId="77777777" w:rsidR="00786F5F" w:rsidRDefault="00786F5F">
      <w:pPr>
        <w:pStyle w:val="BodyText"/>
        <w:rPr>
          <w:sz w:val="22"/>
        </w:rPr>
      </w:pPr>
    </w:p>
    <w:p w14:paraId="7889F0BD" w14:textId="77777777" w:rsidR="00786F5F" w:rsidRDefault="00786F5F">
      <w:pPr>
        <w:pStyle w:val="BodyText"/>
        <w:spacing w:before="204"/>
        <w:rPr>
          <w:sz w:val="22"/>
        </w:rPr>
      </w:pPr>
    </w:p>
    <w:p w14:paraId="5EE580D6" w14:textId="77777777" w:rsidR="00786F5F" w:rsidRDefault="00000000">
      <w:pPr>
        <w:pStyle w:val="Heading6"/>
        <w:ind w:left="360"/>
        <w:jc w:val="both"/>
      </w:pPr>
      <w:bookmarkStart w:id="77" w:name="C.2.b._Euthanasia"/>
      <w:bookmarkStart w:id="78" w:name="_bookmark40"/>
      <w:bookmarkEnd w:id="77"/>
      <w:bookmarkEnd w:id="78"/>
      <w:r>
        <w:rPr>
          <w:color w:val="231F20"/>
          <w:w w:val="85"/>
        </w:rPr>
        <w:t>USDA</w:t>
      </w:r>
      <w:r>
        <w:rPr>
          <w:color w:val="231F20"/>
          <w:spacing w:val="-5"/>
        </w:rPr>
        <w:t xml:space="preserve"> </w:t>
      </w:r>
      <w:r>
        <w:rPr>
          <w:color w:val="231F20"/>
          <w:w w:val="85"/>
        </w:rPr>
        <w:t>Requirements</w:t>
      </w:r>
      <w:r>
        <w:rPr>
          <w:color w:val="231F20"/>
          <w:spacing w:val="-4"/>
        </w:rPr>
        <w:t xml:space="preserve"> </w:t>
      </w:r>
      <w:r>
        <w:rPr>
          <w:color w:val="231F20"/>
          <w:w w:val="85"/>
        </w:rPr>
        <w:t>for</w:t>
      </w:r>
      <w:r>
        <w:rPr>
          <w:color w:val="231F20"/>
          <w:spacing w:val="-4"/>
        </w:rPr>
        <w:t xml:space="preserve"> </w:t>
      </w:r>
      <w:r>
        <w:rPr>
          <w:color w:val="231F20"/>
          <w:w w:val="85"/>
        </w:rPr>
        <w:t>Consideration</w:t>
      </w:r>
      <w:r>
        <w:rPr>
          <w:color w:val="231F20"/>
          <w:spacing w:val="-5"/>
        </w:rPr>
        <w:t xml:space="preserve"> </w:t>
      </w:r>
      <w:r>
        <w:rPr>
          <w:color w:val="231F20"/>
          <w:w w:val="85"/>
        </w:rPr>
        <w:t>of</w:t>
      </w:r>
      <w:r>
        <w:rPr>
          <w:color w:val="231F20"/>
          <w:spacing w:val="-4"/>
        </w:rPr>
        <w:t xml:space="preserve"> </w:t>
      </w:r>
      <w:r>
        <w:rPr>
          <w:color w:val="231F20"/>
          <w:spacing w:val="-2"/>
          <w:w w:val="85"/>
        </w:rPr>
        <w:t>Alternatives</w:t>
      </w:r>
    </w:p>
    <w:p w14:paraId="258C8D73" w14:textId="77777777" w:rsidR="00786F5F" w:rsidRDefault="00000000">
      <w:pPr>
        <w:pStyle w:val="BodyText"/>
        <w:spacing w:before="134" w:line="261" w:lineRule="auto"/>
        <w:ind w:left="359" w:right="593"/>
        <w:jc w:val="both"/>
      </w:pPr>
      <w:r>
        <w:rPr>
          <w:color w:val="231F20"/>
        </w:rPr>
        <w:t xml:space="preserve">USDA AWRs require that investigators consider alternatives to </w:t>
      </w:r>
      <w:proofErr w:type="gramStart"/>
      <w:r>
        <w:rPr>
          <w:color w:val="231F20"/>
        </w:rPr>
        <w:t>proce-dures</w:t>
      </w:r>
      <w:proofErr w:type="gramEnd"/>
      <w:r>
        <w:rPr>
          <w:color w:val="231F20"/>
        </w:rPr>
        <w:t xml:space="preserve"> that may cause more than momentary or slight pain or distress and </w:t>
      </w:r>
      <w:bookmarkStart w:id="79" w:name="_bookmark41"/>
      <w:bookmarkEnd w:id="79"/>
      <w:r>
        <w:rPr>
          <w:color w:val="231F20"/>
        </w:rPr>
        <w:t xml:space="preserve">provide a written narrative of the methods used and sources consulted to determine availability of alternatives. Animal Care Policy 12 provides guidance on the requirements for the written narrative, which should include adequate information for the IACUC to assess that a reasonable and good faith effort was made to determine the availability of alternatives or alternative methods. Resources in the area of alternatives include the USDA Animal Welfare Information Center (AWIC); ALTWEB, a Web site maintained under the auspices of the Johns Hopkins University Center for Alternatives to Animal Testing; and the University of California Center for Animal Alternatives (see </w:t>
      </w:r>
      <w:hyperlink w:anchor="_bookmark77" w:history="1">
        <w:r>
          <w:rPr>
            <w:color w:val="0000FF"/>
          </w:rPr>
          <w:t>Appendix A</w:t>
        </w:r>
        <w:r>
          <w:rPr>
            <w:color w:val="231F20"/>
          </w:rPr>
          <w:t>)</w:t>
        </w:r>
      </w:hyperlink>
      <w:r>
        <w:rPr>
          <w:color w:val="231F20"/>
        </w:rPr>
        <w:t>.</w:t>
      </w:r>
    </w:p>
    <w:p w14:paraId="1C1B4A59" w14:textId="77777777" w:rsidR="00786F5F" w:rsidRDefault="00786F5F">
      <w:pPr>
        <w:pStyle w:val="BodyText"/>
        <w:spacing w:before="100"/>
      </w:pPr>
    </w:p>
    <w:p w14:paraId="5DFFFC71" w14:textId="77777777" w:rsidR="00786F5F" w:rsidRDefault="00000000">
      <w:pPr>
        <w:pStyle w:val="Heading4"/>
        <w:numPr>
          <w:ilvl w:val="2"/>
          <w:numId w:val="128"/>
        </w:numPr>
        <w:tabs>
          <w:tab w:val="left" w:pos="924"/>
        </w:tabs>
        <w:ind w:left="924" w:hanging="564"/>
        <w:jc w:val="left"/>
      </w:pPr>
      <w:r>
        <w:rPr>
          <w:color w:val="231F20"/>
          <w:spacing w:val="-2"/>
          <w:w w:val="95"/>
        </w:rPr>
        <w:t>Euthanasia</w:t>
      </w:r>
    </w:p>
    <w:p w14:paraId="40845929" w14:textId="77777777" w:rsidR="00786F5F" w:rsidRDefault="00000000">
      <w:pPr>
        <w:pStyle w:val="BodyText"/>
        <w:spacing w:before="188" w:line="261" w:lineRule="auto"/>
        <w:ind w:left="360" w:right="596"/>
        <w:jc w:val="both"/>
      </w:pPr>
      <w:r>
        <w:rPr>
          <w:color w:val="231F20"/>
        </w:rPr>
        <w:t xml:space="preserve">“Euthanasia means the humane destruction of an animal accomplished by a method that produces rapid unconsciousness and subsequent death without evidence of pain or distress, or a method that utilizes anesthesia produced by an agent that causes painless loss of consciousness and subsequent death” (AWR). The choice of a method depends on species, age, availability of restraint, skill of the </w:t>
      </w:r>
      <w:proofErr w:type="gramStart"/>
      <w:r>
        <w:rPr>
          <w:color w:val="231F20"/>
        </w:rPr>
        <w:t>individuals</w:t>
      </w:r>
      <w:proofErr w:type="gramEnd"/>
      <w:r>
        <w:rPr>
          <w:color w:val="231F20"/>
        </w:rPr>
        <w:t xml:space="preserve"> performing euthanasia and other considerations. In a research setting, the method of euthanasia must be consistent with the research goals.</w:t>
      </w:r>
    </w:p>
    <w:p w14:paraId="305D5921" w14:textId="77777777" w:rsidR="00786F5F" w:rsidRDefault="00000000">
      <w:pPr>
        <w:pStyle w:val="BodyText"/>
        <w:spacing w:before="174" w:line="261" w:lineRule="auto"/>
        <w:ind w:left="360" w:right="596"/>
        <w:jc w:val="both"/>
      </w:pPr>
      <w:r>
        <w:rPr>
          <w:color w:val="231F20"/>
        </w:rPr>
        <w:t>The</w:t>
      </w:r>
      <w:r>
        <w:rPr>
          <w:color w:val="231F20"/>
          <w:spacing w:val="-2"/>
        </w:rPr>
        <w:t xml:space="preserve"> </w:t>
      </w:r>
      <w:r>
        <w:rPr>
          <w:i/>
          <w:color w:val="231F20"/>
        </w:rPr>
        <w:t>PHS</w:t>
      </w:r>
      <w:r>
        <w:rPr>
          <w:i/>
          <w:color w:val="231F20"/>
          <w:spacing w:val="-1"/>
        </w:rPr>
        <w:t xml:space="preserve"> </w:t>
      </w:r>
      <w:r>
        <w:rPr>
          <w:i/>
          <w:color w:val="231F20"/>
        </w:rPr>
        <w:t>Policy</w:t>
      </w:r>
      <w:r>
        <w:rPr>
          <w:i/>
          <w:color w:val="231F20"/>
          <w:spacing w:val="-1"/>
        </w:rPr>
        <w:t xml:space="preserve"> </w:t>
      </w:r>
      <w:r>
        <w:rPr>
          <w:color w:val="231F20"/>
        </w:rPr>
        <w:t>and</w:t>
      </w:r>
      <w:r>
        <w:rPr>
          <w:color w:val="231F20"/>
          <w:spacing w:val="-1"/>
        </w:rPr>
        <w:t xml:space="preserve"> </w:t>
      </w:r>
      <w:r>
        <w:rPr>
          <w:color w:val="231F20"/>
        </w:rPr>
        <w:t>the</w:t>
      </w:r>
      <w:r>
        <w:rPr>
          <w:color w:val="231F20"/>
          <w:spacing w:val="-1"/>
        </w:rPr>
        <w:t xml:space="preserve"> </w:t>
      </w:r>
      <w:r>
        <w:rPr>
          <w:color w:val="231F20"/>
        </w:rPr>
        <w:t>AWRs</w:t>
      </w:r>
      <w:r>
        <w:rPr>
          <w:color w:val="231F20"/>
          <w:spacing w:val="-1"/>
        </w:rPr>
        <w:t xml:space="preserve"> </w:t>
      </w:r>
      <w:r>
        <w:rPr>
          <w:color w:val="231F20"/>
        </w:rPr>
        <w:t>require</w:t>
      </w:r>
      <w:r>
        <w:rPr>
          <w:color w:val="231F20"/>
          <w:spacing w:val="-1"/>
        </w:rPr>
        <w:t xml:space="preserve"> </w:t>
      </w:r>
      <w:r>
        <w:rPr>
          <w:color w:val="231F20"/>
        </w:rPr>
        <w:t>that</w:t>
      </w:r>
      <w:r>
        <w:rPr>
          <w:color w:val="231F20"/>
          <w:spacing w:val="-1"/>
        </w:rPr>
        <w:t xml:space="preserve"> </w:t>
      </w:r>
      <w:r>
        <w:rPr>
          <w:color w:val="231F20"/>
        </w:rPr>
        <w:t>an</w:t>
      </w:r>
      <w:r>
        <w:rPr>
          <w:color w:val="231F20"/>
          <w:spacing w:val="-1"/>
        </w:rPr>
        <w:t xml:space="preserve"> </w:t>
      </w:r>
      <w:r>
        <w:rPr>
          <w:color w:val="231F20"/>
        </w:rPr>
        <w:t>IACUC</w:t>
      </w:r>
      <w:r>
        <w:rPr>
          <w:color w:val="231F20"/>
          <w:spacing w:val="-1"/>
        </w:rPr>
        <w:t xml:space="preserve"> </w:t>
      </w:r>
      <w:r>
        <w:rPr>
          <w:color w:val="231F20"/>
        </w:rPr>
        <w:t>review</w:t>
      </w:r>
      <w:r>
        <w:rPr>
          <w:color w:val="231F20"/>
          <w:spacing w:val="-1"/>
        </w:rPr>
        <w:t xml:space="preserve"> </w:t>
      </w:r>
      <w:r>
        <w:rPr>
          <w:color w:val="231F20"/>
        </w:rPr>
        <w:t>and</w:t>
      </w:r>
      <w:r>
        <w:rPr>
          <w:color w:val="231F20"/>
          <w:spacing w:val="-1"/>
        </w:rPr>
        <w:t xml:space="preserve"> </w:t>
      </w:r>
      <w:r>
        <w:rPr>
          <w:color w:val="231F20"/>
        </w:rPr>
        <w:t>approve methods</w:t>
      </w:r>
      <w:r>
        <w:rPr>
          <w:color w:val="231F20"/>
          <w:spacing w:val="-2"/>
        </w:rPr>
        <w:t xml:space="preserve"> </w:t>
      </w:r>
      <w:r>
        <w:rPr>
          <w:color w:val="231F20"/>
        </w:rPr>
        <w:t>of</w:t>
      </w:r>
      <w:r>
        <w:rPr>
          <w:color w:val="231F20"/>
          <w:spacing w:val="-2"/>
        </w:rPr>
        <w:t xml:space="preserve"> </w:t>
      </w:r>
      <w:r>
        <w:rPr>
          <w:color w:val="231F20"/>
        </w:rPr>
        <w:t>euthanasia.</w:t>
      </w:r>
      <w:r>
        <w:rPr>
          <w:color w:val="231F20"/>
          <w:spacing w:val="-2"/>
        </w:rPr>
        <w:t xml:space="preserve"> </w:t>
      </w:r>
      <w:r>
        <w:rPr>
          <w:color w:val="231F20"/>
        </w:rPr>
        <w:t>The</w:t>
      </w:r>
      <w:r>
        <w:rPr>
          <w:color w:val="231F20"/>
          <w:spacing w:val="-3"/>
        </w:rPr>
        <w:t xml:space="preserve"> </w:t>
      </w:r>
      <w:r>
        <w:rPr>
          <w:i/>
          <w:color w:val="231F20"/>
        </w:rPr>
        <w:t>PHS</w:t>
      </w:r>
      <w:r>
        <w:rPr>
          <w:i/>
          <w:color w:val="231F20"/>
          <w:spacing w:val="-1"/>
        </w:rPr>
        <w:t xml:space="preserve"> </w:t>
      </w:r>
      <w:r>
        <w:rPr>
          <w:i/>
          <w:color w:val="231F20"/>
        </w:rPr>
        <w:t>Policy</w:t>
      </w:r>
      <w:r>
        <w:rPr>
          <w:i/>
          <w:color w:val="231F20"/>
          <w:spacing w:val="-2"/>
        </w:rPr>
        <w:t xml:space="preserve"> </w:t>
      </w:r>
      <w:r>
        <w:rPr>
          <w:color w:val="231F20"/>
        </w:rPr>
        <w:t>specifically</w:t>
      </w:r>
      <w:r>
        <w:rPr>
          <w:color w:val="231F20"/>
          <w:spacing w:val="-2"/>
        </w:rPr>
        <w:t xml:space="preserve"> </w:t>
      </w:r>
      <w:r>
        <w:rPr>
          <w:color w:val="231F20"/>
        </w:rPr>
        <w:t>states</w:t>
      </w:r>
      <w:r>
        <w:rPr>
          <w:color w:val="231F20"/>
          <w:spacing w:val="-2"/>
        </w:rPr>
        <w:t xml:space="preserve"> </w:t>
      </w:r>
      <w:r>
        <w:rPr>
          <w:color w:val="231F20"/>
        </w:rPr>
        <w:t>that</w:t>
      </w:r>
      <w:r>
        <w:rPr>
          <w:color w:val="231F20"/>
          <w:spacing w:val="-2"/>
        </w:rPr>
        <w:t xml:space="preserve"> </w:t>
      </w:r>
      <w:r>
        <w:rPr>
          <w:color w:val="231F20"/>
        </w:rPr>
        <w:t>methods</w:t>
      </w:r>
      <w:r>
        <w:rPr>
          <w:color w:val="231F20"/>
          <w:spacing w:val="-2"/>
        </w:rPr>
        <w:t xml:space="preserve"> </w:t>
      </w:r>
      <w:r>
        <w:rPr>
          <w:color w:val="231F20"/>
        </w:rPr>
        <w:t>of euthanasia must be consistent with the recommendations of the American Veterinary</w:t>
      </w:r>
      <w:r>
        <w:rPr>
          <w:color w:val="231F20"/>
          <w:spacing w:val="-14"/>
        </w:rPr>
        <w:t xml:space="preserve"> </w:t>
      </w:r>
      <w:r>
        <w:rPr>
          <w:color w:val="231F20"/>
        </w:rPr>
        <w:t>Medical</w:t>
      </w:r>
      <w:r>
        <w:rPr>
          <w:color w:val="231F20"/>
          <w:spacing w:val="-14"/>
        </w:rPr>
        <w:t xml:space="preserve"> </w:t>
      </w:r>
      <w:r>
        <w:rPr>
          <w:color w:val="231F20"/>
        </w:rPr>
        <w:t>Association</w:t>
      </w:r>
      <w:r>
        <w:rPr>
          <w:color w:val="231F20"/>
          <w:spacing w:val="-14"/>
        </w:rPr>
        <w:t xml:space="preserve"> </w:t>
      </w:r>
      <w:r>
        <w:rPr>
          <w:color w:val="231F20"/>
        </w:rPr>
        <w:t>(AVMA)</w:t>
      </w:r>
      <w:r>
        <w:rPr>
          <w:color w:val="231F20"/>
          <w:spacing w:val="-13"/>
        </w:rPr>
        <w:t xml:space="preserve"> </w:t>
      </w:r>
      <w:r>
        <w:rPr>
          <w:color w:val="231F20"/>
        </w:rPr>
        <w:t>Panel</w:t>
      </w:r>
      <w:r>
        <w:rPr>
          <w:color w:val="231F20"/>
          <w:spacing w:val="-14"/>
        </w:rPr>
        <w:t xml:space="preserve"> </w:t>
      </w:r>
      <w:r>
        <w:rPr>
          <w:color w:val="231F20"/>
        </w:rPr>
        <w:t>on</w:t>
      </w:r>
      <w:r>
        <w:rPr>
          <w:color w:val="231F20"/>
          <w:spacing w:val="-14"/>
        </w:rPr>
        <w:t xml:space="preserve"> </w:t>
      </w:r>
      <w:r>
        <w:rPr>
          <w:color w:val="231F20"/>
        </w:rPr>
        <w:t>Euthanasia,</w:t>
      </w:r>
      <w:r>
        <w:rPr>
          <w:color w:val="231F20"/>
          <w:spacing w:val="-14"/>
        </w:rPr>
        <w:t xml:space="preserve"> </w:t>
      </w:r>
      <w:r>
        <w:rPr>
          <w:color w:val="231F20"/>
        </w:rPr>
        <w:t>unless</w:t>
      </w:r>
      <w:r>
        <w:rPr>
          <w:color w:val="231F20"/>
          <w:spacing w:val="-13"/>
        </w:rPr>
        <w:t xml:space="preserve"> </w:t>
      </w:r>
      <w:r>
        <w:rPr>
          <w:color w:val="231F20"/>
        </w:rPr>
        <w:t>scien-tific justifications for alternative methods are presented in writing by the investigator</w:t>
      </w:r>
      <w:r>
        <w:rPr>
          <w:color w:val="231F20"/>
          <w:spacing w:val="-7"/>
        </w:rPr>
        <w:t xml:space="preserve"> </w:t>
      </w:r>
      <w:r>
        <w:rPr>
          <w:color w:val="231F20"/>
        </w:rPr>
        <w:t>and</w:t>
      </w:r>
      <w:r>
        <w:rPr>
          <w:color w:val="231F20"/>
          <w:spacing w:val="-7"/>
        </w:rPr>
        <w:t xml:space="preserve"> </w:t>
      </w:r>
      <w:r>
        <w:rPr>
          <w:color w:val="231F20"/>
        </w:rPr>
        <w:t>approved</w:t>
      </w:r>
      <w:r>
        <w:rPr>
          <w:color w:val="231F20"/>
          <w:spacing w:val="-7"/>
        </w:rPr>
        <w:t xml:space="preserve"> </w:t>
      </w:r>
      <w:r>
        <w:rPr>
          <w:color w:val="231F20"/>
        </w:rPr>
        <w:t>by</w:t>
      </w:r>
      <w:r>
        <w:rPr>
          <w:color w:val="231F20"/>
          <w:spacing w:val="-7"/>
        </w:rPr>
        <w:t xml:space="preserve"> </w:t>
      </w:r>
      <w:r>
        <w:rPr>
          <w:color w:val="231F20"/>
        </w:rPr>
        <w:t>the</w:t>
      </w:r>
      <w:r>
        <w:rPr>
          <w:color w:val="231F20"/>
          <w:spacing w:val="-7"/>
        </w:rPr>
        <w:t xml:space="preserve"> </w:t>
      </w:r>
      <w:r>
        <w:rPr>
          <w:color w:val="231F20"/>
        </w:rPr>
        <w:t>IACUC.</w:t>
      </w:r>
      <w:r>
        <w:rPr>
          <w:color w:val="231F20"/>
          <w:spacing w:val="-7"/>
        </w:rPr>
        <w:t xml:space="preserve"> </w:t>
      </w:r>
      <w:r>
        <w:rPr>
          <w:color w:val="231F20"/>
        </w:rPr>
        <w:t>The</w:t>
      </w:r>
      <w:r>
        <w:rPr>
          <w:color w:val="231F20"/>
          <w:spacing w:val="-7"/>
        </w:rPr>
        <w:t xml:space="preserve"> </w:t>
      </w:r>
      <w:r>
        <w:rPr>
          <w:color w:val="231F20"/>
        </w:rPr>
        <w:t>most</w:t>
      </w:r>
      <w:r>
        <w:rPr>
          <w:color w:val="231F20"/>
          <w:spacing w:val="-7"/>
        </w:rPr>
        <w:t xml:space="preserve"> </w:t>
      </w:r>
      <w:r>
        <w:rPr>
          <w:color w:val="231F20"/>
        </w:rPr>
        <w:t>recent</w:t>
      </w:r>
      <w:r>
        <w:rPr>
          <w:color w:val="231F20"/>
          <w:spacing w:val="-7"/>
        </w:rPr>
        <w:t xml:space="preserve"> </w:t>
      </w:r>
      <w:r>
        <w:rPr>
          <w:color w:val="231F20"/>
        </w:rPr>
        <w:t>Panel</w:t>
      </w:r>
      <w:r>
        <w:rPr>
          <w:color w:val="231F20"/>
          <w:spacing w:val="-7"/>
        </w:rPr>
        <w:t xml:space="preserve"> </w:t>
      </w:r>
      <w:r>
        <w:rPr>
          <w:color w:val="231F20"/>
        </w:rPr>
        <w:t xml:space="preserve">convened in </w:t>
      </w:r>
      <w:proofErr w:type="gramStart"/>
      <w:r>
        <w:rPr>
          <w:color w:val="231F20"/>
        </w:rPr>
        <w:t>2000, and</w:t>
      </w:r>
      <w:proofErr w:type="gramEnd"/>
      <w:r>
        <w:rPr>
          <w:color w:val="231F20"/>
        </w:rPr>
        <w:t xml:space="preserve"> published its Report in March 2001.</w:t>
      </w:r>
    </w:p>
    <w:p w14:paraId="08311BA9" w14:textId="77777777" w:rsidR="00786F5F" w:rsidRDefault="00000000">
      <w:pPr>
        <w:pStyle w:val="BodyText"/>
        <w:spacing w:before="176"/>
        <w:ind w:left="360"/>
        <w:jc w:val="both"/>
      </w:pPr>
      <w:r>
        <w:rPr>
          <w:color w:val="231F20"/>
        </w:rPr>
        <w:t>The</w:t>
      </w:r>
      <w:r>
        <w:rPr>
          <w:color w:val="231F20"/>
          <w:spacing w:val="-1"/>
        </w:rPr>
        <w:t xml:space="preserve"> </w:t>
      </w:r>
      <w:r>
        <w:rPr>
          <w:color w:val="231F20"/>
        </w:rPr>
        <w:t>criteria</w:t>
      </w:r>
      <w:r>
        <w:rPr>
          <w:color w:val="231F20"/>
          <w:spacing w:val="-1"/>
        </w:rPr>
        <w:t xml:space="preserve"> </w:t>
      </w:r>
      <w:r>
        <w:rPr>
          <w:color w:val="231F20"/>
        </w:rPr>
        <w:t>used</w:t>
      </w:r>
      <w:r>
        <w:rPr>
          <w:color w:val="231F20"/>
          <w:spacing w:val="-1"/>
        </w:rPr>
        <w:t xml:space="preserve"> </w:t>
      </w:r>
      <w:r>
        <w:rPr>
          <w:color w:val="231F20"/>
        </w:rPr>
        <w:t>as</w:t>
      </w:r>
      <w:r>
        <w:rPr>
          <w:color w:val="231F20"/>
          <w:spacing w:val="-1"/>
        </w:rPr>
        <w:t xml:space="preserve"> </w:t>
      </w:r>
      <w:r>
        <w:rPr>
          <w:color w:val="231F20"/>
        </w:rPr>
        <w:t>the</w:t>
      </w:r>
      <w:r>
        <w:rPr>
          <w:color w:val="231F20"/>
          <w:spacing w:val="-1"/>
        </w:rPr>
        <w:t xml:space="preserve"> </w:t>
      </w:r>
      <w:r>
        <w:rPr>
          <w:color w:val="231F20"/>
        </w:rPr>
        <w:t>basis</w:t>
      </w:r>
      <w:r>
        <w:rPr>
          <w:color w:val="231F20"/>
          <w:spacing w:val="-1"/>
        </w:rPr>
        <w:t xml:space="preserve"> </w:t>
      </w:r>
      <w:r>
        <w:rPr>
          <w:color w:val="231F20"/>
        </w:rPr>
        <w:t>for</w:t>
      </w:r>
      <w:r>
        <w:rPr>
          <w:color w:val="231F20"/>
          <w:spacing w:val="-1"/>
        </w:rPr>
        <w:t xml:space="preserve"> </w:t>
      </w:r>
      <w:r>
        <w:rPr>
          <w:color w:val="231F20"/>
        </w:rPr>
        <w:t>the</w:t>
      </w:r>
      <w:r>
        <w:rPr>
          <w:color w:val="231F20"/>
          <w:spacing w:val="-1"/>
        </w:rPr>
        <w:t xml:space="preserve"> </w:t>
      </w:r>
      <w:r>
        <w:rPr>
          <w:color w:val="231F20"/>
        </w:rPr>
        <w:t>Panel’s</w:t>
      </w:r>
      <w:r>
        <w:rPr>
          <w:color w:val="231F20"/>
          <w:spacing w:val="-1"/>
        </w:rPr>
        <w:t xml:space="preserve"> </w:t>
      </w:r>
      <w:r>
        <w:rPr>
          <w:color w:val="231F20"/>
        </w:rPr>
        <w:t>recommendations</w:t>
      </w:r>
      <w:r>
        <w:rPr>
          <w:color w:val="231F20"/>
          <w:spacing w:val="-1"/>
        </w:rPr>
        <w:t xml:space="preserve"> </w:t>
      </w:r>
      <w:r>
        <w:rPr>
          <w:color w:val="231F20"/>
          <w:spacing w:val="-2"/>
        </w:rPr>
        <w:t>include:</w:t>
      </w:r>
    </w:p>
    <w:p w14:paraId="5EFEDF9C" w14:textId="77777777" w:rsidR="00786F5F" w:rsidRDefault="00000000">
      <w:pPr>
        <w:pStyle w:val="ListParagraph"/>
        <w:numPr>
          <w:ilvl w:val="3"/>
          <w:numId w:val="128"/>
        </w:numPr>
        <w:tabs>
          <w:tab w:val="left" w:pos="839"/>
        </w:tabs>
        <w:spacing w:before="200"/>
        <w:ind w:left="839" w:hanging="239"/>
        <w:rPr>
          <w:sz w:val="20"/>
        </w:rPr>
      </w:pPr>
      <w:r>
        <w:rPr>
          <w:color w:val="231F20"/>
          <w:sz w:val="20"/>
        </w:rPr>
        <w:t>minimum</w:t>
      </w:r>
      <w:r>
        <w:rPr>
          <w:color w:val="231F20"/>
          <w:spacing w:val="2"/>
          <w:sz w:val="20"/>
        </w:rPr>
        <w:t xml:space="preserve"> </w:t>
      </w:r>
      <w:r>
        <w:rPr>
          <w:color w:val="231F20"/>
          <w:sz w:val="20"/>
        </w:rPr>
        <w:t>pain,</w:t>
      </w:r>
      <w:r>
        <w:rPr>
          <w:color w:val="231F20"/>
          <w:spacing w:val="2"/>
          <w:sz w:val="20"/>
        </w:rPr>
        <w:t xml:space="preserve"> </w:t>
      </w:r>
      <w:r>
        <w:rPr>
          <w:color w:val="231F20"/>
          <w:sz w:val="20"/>
        </w:rPr>
        <w:t>distress,</w:t>
      </w:r>
      <w:r>
        <w:rPr>
          <w:color w:val="231F20"/>
          <w:spacing w:val="3"/>
          <w:sz w:val="20"/>
        </w:rPr>
        <w:t xml:space="preserve"> </w:t>
      </w:r>
      <w:r>
        <w:rPr>
          <w:color w:val="231F20"/>
          <w:sz w:val="20"/>
        </w:rPr>
        <w:t>anxiety</w:t>
      </w:r>
      <w:r>
        <w:rPr>
          <w:color w:val="231F20"/>
          <w:spacing w:val="2"/>
          <w:sz w:val="20"/>
        </w:rPr>
        <w:t xml:space="preserve"> </w:t>
      </w:r>
      <w:r>
        <w:rPr>
          <w:color w:val="231F20"/>
          <w:sz w:val="20"/>
        </w:rPr>
        <w:t>or</w:t>
      </w:r>
      <w:r>
        <w:rPr>
          <w:color w:val="231F20"/>
          <w:spacing w:val="3"/>
          <w:sz w:val="20"/>
        </w:rPr>
        <w:t xml:space="preserve"> </w:t>
      </w:r>
      <w:proofErr w:type="gramStart"/>
      <w:r>
        <w:rPr>
          <w:color w:val="231F20"/>
          <w:spacing w:val="-2"/>
          <w:sz w:val="20"/>
        </w:rPr>
        <w:t>apprehension;</w:t>
      </w:r>
      <w:proofErr w:type="gramEnd"/>
    </w:p>
    <w:p w14:paraId="72D54CDE" w14:textId="77777777" w:rsidR="00786F5F" w:rsidRDefault="00000000">
      <w:pPr>
        <w:pStyle w:val="ListParagraph"/>
        <w:numPr>
          <w:ilvl w:val="3"/>
          <w:numId w:val="128"/>
        </w:numPr>
        <w:tabs>
          <w:tab w:val="left" w:pos="839"/>
        </w:tabs>
        <w:spacing w:before="79"/>
        <w:ind w:left="839" w:hanging="239"/>
        <w:rPr>
          <w:sz w:val="20"/>
        </w:rPr>
      </w:pPr>
      <w:r>
        <w:rPr>
          <w:color w:val="231F20"/>
          <w:sz w:val="20"/>
        </w:rPr>
        <w:t>minimum</w:t>
      </w:r>
      <w:r>
        <w:rPr>
          <w:color w:val="231F20"/>
          <w:spacing w:val="2"/>
          <w:sz w:val="20"/>
        </w:rPr>
        <w:t xml:space="preserve"> </w:t>
      </w:r>
      <w:r>
        <w:rPr>
          <w:color w:val="231F20"/>
          <w:sz w:val="20"/>
        </w:rPr>
        <w:t>delay</w:t>
      </w:r>
      <w:r>
        <w:rPr>
          <w:color w:val="231F20"/>
          <w:spacing w:val="3"/>
          <w:sz w:val="20"/>
        </w:rPr>
        <w:t xml:space="preserve"> </w:t>
      </w:r>
      <w:r>
        <w:rPr>
          <w:color w:val="231F20"/>
          <w:sz w:val="20"/>
        </w:rPr>
        <w:t>until</w:t>
      </w:r>
      <w:r>
        <w:rPr>
          <w:color w:val="231F20"/>
          <w:spacing w:val="2"/>
          <w:sz w:val="20"/>
        </w:rPr>
        <w:t xml:space="preserve"> </w:t>
      </w:r>
      <w:proofErr w:type="gramStart"/>
      <w:r>
        <w:rPr>
          <w:color w:val="231F20"/>
          <w:spacing w:val="-2"/>
          <w:sz w:val="20"/>
        </w:rPr>
        <w:t>unconsciousness;</w:t>
      </w:r>
      <w:proofErr w:type="gramEnd"/>
    </w:p>
    <w:p w14:paraId="7BF2E1BF" w14:textId="77777777" w:rsidR="00786F5F" w:rsidRDefault="00000000">
      <w:pPr>
        <w:pStyle w:val="ListParagraph"/>
        <w:numPr>
          <w:ilvl w:val="3"/>
          <w:numId w:val="128"/>
        </w:numPr>
        <w:tabs>
          <w:tab w:val="left" w:pos="839"/>
        </w:tabs>
        <w:spacing w:before="81"/>
        <w:ind w:left="839" w:hanging="239"/>
        <w:rPr>
          <w:sz w:val="20"/>
        </w:rPr>
      </w:pPr>
      <w:r>
        <w:rPr>
          <w:color w:val="231F20"/>
          <w:sz w:val="20"/>
        </w:rPr>
        <w:t>reliability</w:t>
      </w:r>
      <w:r>
        <w:rPr>
          <w:color w:val="231F20"/>
          <w:spacing w:val="-7"/>
          <w:sz w:val="20"/>
        </w:rPr>
        <w:t xml:space="preserve"> </w:t>
      </w:r>
      <w:r>
        <w:rPr>
          <w:color w:val="231F20"/>
          <w:sz w:val="20"/>
        </w:rPr>
        <w:t>and</w:t>
      </w:r>
      <w:r>
        <w:rPr>
          <w:color w:val="231F20"/>
          <w:spacing w:val="-6"/>
          <w:sz w:val="20"/>
        </w:rPr>
        <w:t xml:space="preserve"> </w:t>
      </w:r>
      <w:proofErr w:type="gramStart"/>
      <w:r>
        <w:rPr>
          <w:color w:val="231F20"/>
          <w:spacing w:val="-2"/>
          <w:sz w:val="20"/>
        </w:rPr>
        <w:t>irreversibility;</w:t>
      </w:r>
      <w:proofErr w:type="gramEnd"/>
    </w:p>
    <w:p w14:paraId="2FCB5B64" w14:textId="77777777" w:rsidR="00786F5F" w:rsidRDefault="00000000">
      <w:pPr>
        <w:pStyle w:val="ListParagraph"/>
        <w:numPr>
          <w:ilvl w:val="3"/>
          <w:numId w:val="128"/>
        </w:numPr>
        <w:tabs>
          <w:tab w:val="left" w:pos="839"/>
        </w:tabs>
        <w:ind w:left="839" w:hanging="239"/>
        <w:rPr>
          <w:sz w:val="20"/>
        </w:rPr>
      </w:pPr>
      <w:r>
        <w:rPr>
          <w:color w:val="231F20"/>
          <w:sz w:val="20"/>
        </w:rPr>
        <w:t>safety</w:t>
      </w:r>
      <w:r>
        <w:rPr>
          <w:color w:val="231F20"/>
          <w:spacing w:val="3"/>
          <w:sz w:val="20"/>
        </w:rPr>
        <w:t xml:space="preserve"> </w:t>
      </w:r>
      <w:r>
        <w:rPr>
          <w:color w:val="231F20"/>
          <w:sz w:val="20"/>
        </w:rPr>
        <w:t>of</w:t>
      </w:r>
      <w:r>
        <w:rPr>
          <w:color w:val="231F20"/>
          <w:spacing w:val="4"/>
          <w:sz w:val="20"/>
        </w:rPr>
        <w:t xml:space="preserve"> </w:t>
      </w:r>
      <w:r>
        <w:rPr>
          <w:color w:val="231F20"/>
          <w:sz w:val="20"/>
        </w:rPr>
        <w:t>personnel;</w:t>
      </w:r>
      <w:r>
        <w:rPr>
          <w:color w:val="231F20"/>
          <w:spacing w:val="4"/>
          <w:sz w:val="20"/>
        </w:rPr>
        <w:t xml:space="preserve"> </w:t>
      </w:r>
      <w:r>
        <w:rPr>
          <w:color w:val="231F20"/>
          <w:sz w:val="20"/>
        </w:rPr>
        <w:t>emotional</w:t>
      </w:r>
      <w:r>
        <w:rPr>
          <w:color w:val="231F20"/>
          <w:spacing w:val="4"/>
          <w:sz w:val="20"/>
        </w:rPr>
        <w:t xml:space="preserve"> </w:t>
      </w:r>
      <w:r>
        <w:rPr>
          <w:color w:val="231F20"/>
          <w:sz w:val="20"/>
        </w:rPr>
        <w:t>effect</w:t>
      </w:r>
      <w:r>
        <w:rPr>
          <w:color w:val="231F20"/>
          <w:spacing w:val="4"/>
          <w:sz w:val="20"/>
        </w:rPr>
        <w:t xml:space="preserve"> </w:t>
      </w:r>
      <w:r>
        <w:rPr>
          <w:color w:val="231F20"/>
          <w:sz w:val="20"/>
        </w:rPr>
        <w:t>on</w:t>
      </w:r>
      <w:r>
        <w:rPr>
          <w:color w:val="231F20"/>
          <w:spacing w:val="4"/>
          <w:sz w:val="20"/>
        </w:rPr>
        <w:t xml:space="preserve"> </w:t>
      </w:r>
      <w:proofErr w:type="gramStart"/>
      <w:r>
        <w:rPr>
          <w:color w:val="231F20"/>
          <w:spacing w:val="-2"/>
          <w:sz w:val="20"/>
        </w:rPr>
        <w:t>personnel;</w:t>
      </w:r>
      <w:proofErr w:type="gramEnd"/>
    </w:p>
    <w:p w14:paraId="277DE0AC" w14:textId="77777777" w:rsidR="00786F5F" w:rsidRDefault="00786F5F">
      <w:pPr>
        <w:pStyle w:val="ListParagraph"/>
        <w:rPr>
          <w:sz w:val="20"/>
        </w:rPr>
        <w:sectPr w:rsidR="00786F5F">
          <w:pgSz w:w="8640" w:h="12960"/>
          <w:pgMar w:top="880" w:right="360" w:bottom="280" w:left="720" w:header="687" w:footer="0" w:gutter="0"/>
          <w:cols w:space="720"/>
        </w:sectPr>
      </w:pPr>
    </w:p>
    <w:p w14:paraId="2320FC0E" w14:textId="77777777" w:rsidR="00786F5F" w:rsidRDefault="00786F5F">
      <w:pPr>
        <w:pStyle w:val="BodyText"/>
      </w:pPr>
    </w:p>
    <w:p w14:paraId="43726932" w14:textId="77777777" w:rsidR="00786F5F" w:rsidRDefault="00786F5F">
      <w:pPr>
        <w:pStyle w:val="BodyText"/>
      </w:pPr>
    </w:p>
    <w:p w14:paraId="173A8147" w14:textId="77777777" w:rsidR="00786F5F" w:rsidRDefault="00786F5F">
      <w:pPr>
        <w:pStyle w:val="BodyText"/>
        <w:spacing w:before="42"/>
      </w:pPr>
    </w:p>
    <w:p w14:paraId="3A7E39AA" w14:textId="77777777" w:rsidR="00786F5F" w:rsidRDefault="00000000">
      <w:pPr>
        <w:pStyle w:val="ListParagraph"/>
        <w:numPr>
          <w:ilvl w:val="3"/>
          <w:numId w:val="128"/>
        </w:numPr>
        <w:tabs>
          <w:tab w:val="left" w:pos="720"/>
        </w:tabs>
        <w:spacing w:before="0" w:line="261" w:lineRule="auto"/>
        <w:ind w:right="717"/>
        <w:rPr>
          <w:sz w:val="20"/>
        </w:rPr>
      </w:pPr>
      <w:r>
        <w:rPr>
          <w:color w:val="231F20"/>
          <w:sz w:val="20"/>
        </w:rPr>
        <w:t>compatibility</w:t>
      </w:r>
      <w:r>
        <w:rPr>
          <w:color w:val="231F20"/>
          <w:spacing w:val="-13"/>
          <w:sz w:val="20"/>
        </w:rPr>
        <w:t xml:space="preserve"> </w:t>
      </w:r>
      <w:r>
        <w:rPr>
          <w:color w:val="231F20"/>
          <w:sz w:val="20"/>
        </w:rPr>
        <w:t>with</w:t>
      </w:r>
      <w:r>
        <w:rPr>
          <w:color w:val="231F20"/>
          <w:spacing w:val="-13"/>
          <w:sz w:val="20"/>
        </w:rPr>
        <w:t xml:space="preserve"> </w:t>
      </w:r>
      <w:proofErr w:type="gramStart"/>
      <w:r>
        <w:rPr>
          <w:color w:val="231F20"/>
          <w:sz w:val="20"/>
        </w:rPr>
        <w:t>requirement</w:t>
      </w:r>
      <w:proofErr w:type="gramEnd"/>
      <w:r>
        <w:rPr>
          <w:color w:val="231F20"/>
          <w:spacing w:val="-13"/>
          <w:sz w:val="20"/>
        </w:rPr>
        <w:t xml:space="preserve"> </w:t>
      </w:r>
      <w:r>
        <w:rPr>
          <w:color w:val="231F20"/>
          <w:sz w:val="20"/>
        </w:rPr>
        <w:t>and</w:t>
      </w:r>
      <w:r>
        <w:rPr>
          <w:color w:val="231F20"/>
          <w:spacing w:val="-13"/>
          <w:sz w:val="20"/>
        </w:rPr>
        <w:t xml:space="preserve"> </w:t>
      </w:r>
      <w:r>
        <w:rPr>
          <w:color w:val="231F20"/>
          <w:sz w:val="20"/>
        </w:rPr>
        <w:t>purpose,</w:t>
      </w:r>
      <w:r>
        <w:rPr>
          <w:color w:val="231F20"/>
          <w:spacing w:val="-13"/>
          <w:sz w:val="20"/>
        </w:rPr>
        <w:t xml:space="preserve"> </w:t>
      </w:r>
      <w:r>
        <w:rPr>
          <w:color w:val="231F20"/>
          <w:sz w:val="20"/>
        </w:rPr>
        <w:t>including</w:t>
      </w:r>
      <w:r>
        <w:rPr>
          <w:color w:val="231F20"/>
          <w:spacing w:val="-13"/>
          <w:sz w:val="20"/>
        </w:rPr>
        <w:t xml:space="preserve"> </w:t>
      </w:r>
      <w:r>
        <w:rPr>
          <w:color w:val="231F20"/>
          <w:sz w:val="20"/>
        </w:rPr>
        <w:t>subsequent</w:t>
      </w:r>
      <w:r>
        <w:rPr>
          <w:color w:val="231F20"/>
          <w:spacing w:val="-13"/>
          <w:sz w:val="20"/>
        </w:rPr>
        <w:t xml:space="preserve"> </w:t>
      </w:r>
      <w:r>
        <w:rPr>
          <w:color w:val="231F20"/>
          <w:sz w:val="20"/>
        </w:rPr>
        <w:t xml:space="preserve">use of </w:t>
      </w:r>
      <w:proofErr w:type="gramStart"/>
      <w:r>
        <w:rPr>
          <w:color w:val="231F20"/>
          <w:sz w:val="20"/>
        </w:rPr>
        <w:t>tissue;</w:t>
      </w:r>
      <w:proofErr w:type="gramEnd"/>
    </w:p>
    <w:p w14:paraId="1777036E" w14:textId="77777777" w:rsidR="00786F5F" w:rsidRDefault="00000000">
      <w:pPr>
        <w:pStyle w:val="ListParagraph"/>
        <w:numPr>
          <w:ilvl w:val="3"/>
          <w:numId w:val="128"/>
        </w:numPr>
        <w:tabs>
          <w:tab w:val="left" w:pos="719"/>
        </w:tabs>
        <w:spacing w:before="59"/>
        <w:ind w:left="719" w:hanging="239"/>
        <w:rPr>
          <w:sz w:val="20"/>
        </w:rPr>
      </w:pPr>
      <w:r>
        <w:rPr>
          <w:color w:val="231F20"/>
          <w:sz w:val="20"/>
        </w:rPr>
        <w:t>compatibility</w:t>
      </w:r>
      <w:r>
        <w:rPr>
          <w:color w:val="231F20"/>
          <w:spacing w:val="5"/>
          <w:sz w:val="20"/>
        </w:rPr>
        <w:t xml:space="preserve"> </w:t>
      </w:r>
      <w:r>
        <w:rPr>
          <w:color w:val="231F20"/>
          <w:sz w:val="20"/>
        </w:rPr>
        <w:t>with</w:t>
      </w:r>
      <w:r>
        <w:rPr>
          <w:color w:val="231F20"/>
          <w:spacing w:val="6"/>
          <w:sz w:val="20"/>
        </w:rPr>
        <w:t xml:space="preserve"> </w:t>
      </w:r>
      <w:r>
        <w:rPr>
          <w:color w:val="231F20"/>
          <w:sz w:val="20"/>
        </w:rPr>
        <w:t>species,</w:t>
      </w:r>
      <w:r>
        <w:rPr>
          <w:color w:val="231F20"/>
          <w:spacing w:val="6"/>
          <w:sz w:val="20"/>
        </w:rPr>
        <w:t xml:space="preserve"> </w:t>
      </w:r>
      <w:r>
        <w:rPr>
          <w:color w:val="231F20"/>
          <w:sz w:val="20"/>
        </w:rPr>
        <w:t>age</w:t>
      </w:r>
      <w:r>
        <w:rPr>
          <w:color w:val="231F20"/>
          <w:spacing w:val="6"/>
          <w:sz w:val="20"/>
        </w:rPr>
        <w:t xml:space="preserve"> </w:t>
      </w:r>
      <w:r>
        <w:rPr>
          <w:color w:val="231F20"/>
          <w:sz w:val="20"/>
        </w:rPr>
        <w:t>and</w:t>
      </w:r>
      <w:r>
        <w:rPr>
          <w:color w:val="231F20"/>
          <w:spacing w:val="5"/>
          <w:sz w:val="20"/>
        </w:rPr>
        <w:t xml:space="preserve"> </w:t>
      </w:r>
      <w:r>
        <w:rPr>
          <w:color w:val="231F20"/>
          <w:sz w:val="20"/>
        </w:rPr>
        <w:t>health</w:t>
      </w:r>
      <w:r>
        <w:rPr>
          <w:color w:val="231F20"/>
          <w:spacing w:val="6"/>
          <w:sz w:val="20"/>
        </w:rPr>
        <w:t xml:space="preserve"> </w:t>
      </w:r>
      <w:r>
        <w:rPr>
          <w:color w:val="231F20"/>
          <w:sz w:val="20"/>
        </w:rPr>
        <w:t>status;</w:t>
      </w:r>
      <w:r>
        <w:rPr>
          <w:color w:val="231F20"/>
          <w:spacing w:val="6"/>
          <w:sz w:val="20"/>
        </w:rPr>
        <w:t xml:space="preserve"> </w:t>
      </w:r>
      <w:r>
        <w:rPr>
          <w:color w:val="231F20"/>
          <w:spacing w:val="-5"/>
          <w:sz w:val="20"/>
        </w:rPr>
        <w:t>and</w:t>
      </w:r>
    </w:p>
    <w:p w14:paraId="4BCB502D" w14:textId="77777777" w:rsidR="00786F5F" w:rsidRDefault="00000000">
      <w:pPr>
        <w:pStyle w:val="ListParagraph"/>
        <w:numPr>
          <w:ilvl w:val="3"/>
          <w:numId w:val="128"/>
        </w:numPr>
        <w:tabs>
          <w:tab w:val="left" w:pos="719"/>
        </w:tabs>
        <w:ind w:left="719" w:hanging="239"/>
        <w:rPr>
          <w:sz w:val="20"/>
        </w:rPr>
      </w:pPr>
      <w:r>
        <w:rPr>
          <w:color w:val="231F20"/>
          <w:sz w:val="20"/>
        </w:rPr>
        <w:t>drug</w:t>
      </w:r>
      <w:r>
        <w:rPr>
          <w:color w:val="231F20"/>
          <w:spacing w:val="1"/>
          <w:sz w:val="20"/>
        </w:rPr>
        <w:t xml:space="preserve"> </w:t>
      </w:r>
      <w:r>
        <w:rPr>
          <w:color w:val="231F20"/>
          <w:sz w:val="20"/>
        </w:rPr>
        <w:t>availability</w:t>
      </w:r>
      <w:r>
        <w:rPr>
          <w:color w:val="231F20"/>
          <w:spacing w:val="1"/>
          <w:sz w:val="20"/>
        </w:rPr>
        <w:t xml:space="preserve"> </w:t>
      </w:r>
      <w:r>
        <w:rPr>
          <w:color w:val="231F20"/>
          <w:sz w:val="20"/>
        </w:rPr>
        <w:t>and</w:t>
      </w:r>
      <w:r>
        <w:rPr>
          <w:color w:val="231F20"/>
          <w:spacing w:val="2"/>
          <w:sz w:val="20"/>
        </w:rPr>
        <w:t xml:space="preserve"> </w:t>
      </w:r>
      <w:r>
        <w:rPr>
          <w:color w:val="231F20"/>
          <w:sz w:val="20"/>
        </w:rPr>
        <w:t>human</w:t>
      </w:r>
      <w:r>
        <w:rPr>
          <w:color w:val="231F20"/>
          <w:spacing w:val="1"/>
          <w:sz w:val="20"/>
        </w:rPr>
        <w:t xml:space="preserve"> </w:t>
      </w:r>
      <w:r>
        <w:rPr>
          <w:color w:val="231F20"/>
          <w:sz w:val="20"/>
        </w:rPr>
        <w:t>abuse</w:t>
      </w:r>
      <w:r>
        <w:rPr>
          <w:color w:val="231F20"/>
          <w:spacing w:val="2"/>
          <w:sz w:val="20"/>
        </w:rPr>
        <w:t xml:space="preserve"> </w:t>
      </w:r>
      <w:r>
        <w:rPr>
          <w:color w:val="231F20"/>
          <w:spacing w:val="-2"/>
          <w:sz w:val="20"/>
        </w:rPr>
        <w:t>potential.</w:t>
      </w:r>
    </w:p>
    <w:p w14:paraId="51CFB78C" w14:textId="77777777" w:rsidR="00786F5F" w:rsidRDefault="00786F5F">
      <w:pPr>
        <w:pStyle w:val="BodyText"/>
        <w:spacing w:before="67"/>
      </w:pPr>
    </w:p>
    <w:p w14:paraId="28C15099" w14:textId="77777777" w:rsidR="00786F5F" w:rsidRDefault="00000000">
      <w:pPr>
        <w:pStyle w:val="Heading6"/>
      </w:pPr>
      <w:r>
        <w:rPr>
          <w:color w:val="231F20"/>
          <w:w w:val="80"/>
        </w:rPr>
        <w:t>Recommended</w:t>
      </w:r>
      <w:r>
        <w:rPr>
          <w:color w:val="231F20"/>
          <w:spacing w:val="16"/>
        </w:rPr>
        <w:t xml:space="preserve"> </w:t>
      </w:r>
      <w:r>
        <w:rPr>
          <w:color w:val="231F20"/>
          <w:spacing w:val="-2"/>
          <w:w w:val="90"/>
        </w:rPr>
        <w:t>Methods</w:t>
      </w:r>
    </w:p>
    <w:p w14:paraId="1B3DD626" w14:textId="77777777" w:rsidR="00786F5F" w:rsidRDefault="00000000">
      <w:pPr>
        <w:pStyle w:val="BodyText"/>
        <w:spacing w:before="134" w:line="261" w:lineRule="auto"/>
        <w:ind w:left="240" w:right="714"/>
        <w:jc w:val="both"/>
      </w:pPr>
      <w:r>
        <w:rPr>
          <w:color w:val="231F20"/>
        </w:rPr>
        <w:t>The 2000 Report of the AVMA Panel on Euthanasia categorizes methods as</w:t>
      </w:r>
      <w:r>
        <w:rPr>
          <w:color w:val="231F20"/>
          <w:spacing w:val="40"/>
        </w:rPr>
        <w:t xml:space="preserve"> </w:t>
      </w:r>
      <w:r>
        <w:rPr>
          <w:color w:val="231F20"/>
        </w:rPr>
        <w:t>acceptable,</w:t>
      </w:r>
      <w:r>
        <w:rPr>
          <w:color w:val="231F20"/>
          <w:spacing w:val="40"/>
        </w:rPr>
        <w:t xml:space="preserve"> </w:t>
      </w:r>
      <w:r>
        <w:rPr>
          <w:color w:val="231F20"/>
        </w:rPr>
        <w:t>conditionally</w:t>
      </w:r>
      <w:r>
        <w:rPr>
          <w:color w:val="231F20"/>
          <w:spacing w:val="40"/>
        </w:rPr>
        <w:t xml:space="preserve"> </w:t>
      </w:r>
      <w:r>
        <w:rPr>
          <w:color w:val="231F20"/>
        </w:rPr>
        <w:t>acceptable,</w:t>
      </w:r>
      <w:r>
        <w:rPr>
          <w:color w:val="231F20"/>
          <w:spacing w:val="40"/>
        </w:rPr>
        <w:t xml:space="preserve"> </w:t>
      </w:r>
      <w:r>
        <w:rPr>
          <w:color w:val="231F20"/>
        </w:rPr>
        <w:t>or</w:t>
      </w:r>
      <w:r>
        <w:rPr>
          <w:color w:val="231F20"/>
          <w:spacing w:val="40"/>
        </w:rPr>
        <w:t xml:space="preserve"> </w:t>
      </w:r>
      <w:r>
        <w:rPr>
          <w:color w:val="231F20"/>
        </w:rPr>
        <w:t>unacceptable</w:t>
      </w:r>
      <w:r>
        <w:rPr>
          <w:color w:val="231F20"/>
          <w:spacing w:val="40"/>
        </w:rPr>
        <w:t xml:space="preserve"> </w:t>
      </w:r>
      <w:r>
        <w:rPr>
          <w:color w:val="231F20"/>
        </w:rPr>
        <w:t>under</w:t>
      </w:r>
      <w:r>
        <w:rPr>
          <w:color w:val="231F20"/>
          <w:spacing w:val="40"/>
        </w:rPr>
        <w:t xml:space="preserve"> </w:t>
      </w:r>
      <w:proofErr w:type="gramStart"/>
      <w:r>
        <w:rPr>
          <w:color w:val="231F20"/>
        </w:rPr>
        <w:t>speci-fic</w:t>
      </w:r>
      <w:proofErr w:type="gramEnd"/>
      <w:r>
        <w:rPr>
          <w:color w:val="231F20"/>
        </w:rPr>
        <w:t xml:space="preserve"> circumstances.</w:t>
      </w:r>
    </w:p>
    <w:p w14:paraId="2E4D3E1B" w14:textId="77777777" w:rsidR="00786F5F" w:rsidRDefault="00000000">
      <w:pPr>
        <w:pStyle w:val="Heading6"/>
        <w:spacing w:before="177"/>
      </w:pPr>
      <w:r>
        <w:rPr>
          <w:color w:val="231F20"/>
          <w:spacing w:val="-2"/>
          <w:w w:val="90"/>
        </w:rPr>
        <w:t>Acceptable</w:t>
      </w:r>
    </w:p>
    <w:p w14:paraId="64546487" w14:textId="77777777" w:rsidR="00786F5F" w:rsidRDefault="00000000">
      <w:pPr>
        <w:pStyle w:val="ListParagraph"/>
        <w:numPr>
          <w:ilvl w:val="0"/>
          <w:numId w:val="87"/>
        </w:numPr>
        <w:tabs>
          <w:tab w:val="left" w:pos="719"/>
        </w:tabs>
        <w:spacing w:before="132"/>
        <w:ind w:hanging="239"/>
        <w:rPr>
          <w:sz w:val="20"/>
        </w:rPr>
      </w:pPr>
      <w:r>
        <w:rPr>
          <w:color w:val="231F20"/>
          <w:sz w:val="20"/>
        </w:rPr>
        <w:t>Barbiturates</w:t>
      </w:r>
      <w:r>
        <w:rPr>
          <w:color w:val="231F20"/>
          <w:spacing w:val="4"/>
          <w:sz w:val="20"/>
        </w:rPr>
        <w:t xml:space="preserve"> </w:t>
      </w:r>
      <w:r>
        <w:rPr>
          <w:color w:val="231F20"/>
          <w:sz w:val="20"/>
        </w:rPr>
        <w:t>(most</w:t>
      </w:r>
      <w:r>
        <w:rPr>
          <w:color w:val="231F20"/>
          <w:spacing w:val="4"/>
          <w:sz w:val="20"/>
        </w:rPr>
        <w:t xml:space="preserve"> </w:t>
      </w:r>
      <w:r>
        <w:rPr>
          <w:color w:val="231F20"/>
          <w:spacing w:val="-2"/>
          <w:sz w:val="20"/>
        </w:rPr>
        <w:t>species)</w:t>
      </w:r>
    </w:p>
    <w:p w14:paraId="14A17D44" w14:textId="77777777" w:rsidR="00786F5F" w:rsidRDefault="00000000">
      <w:pPr>
        <w:pStyle w:val="ListParagraph"/>
        <w:numPr>
          <w:ilvl w:val="0"/>
          <w:numId w:val="87"/>
        </w:numPr>
        <w:tabs>
          <w:tab w:val="left" w:pos="718"/>
        </w:tabs>
        <w:spacing w:before="81"/>
        <w:ind w:left="718" w:hanging="238"/>
        <w:rPr>
          <w:sz w:val="20"/>
        </w:rPr>
      </w:pPr>
      <w:r>
        <w:rPr>
          <w:color w:val="231F20"/>
          <w:sz w:val="20"/>
        </w:rPr>
        <w:t>Carbon dioxide</w:t>
      </w:r>
      <w:r>
        <w:rPr>
          <w:color w:val="231F20"/>
          <w:spacing w:val="1"/>
          <w:sz w:val="20"/>
        </w:rPr>
        <w:t xml:space="preserve"> </w:t>
      </w:r>
      <w:r>
        <w:rPr>
          <w:color w:val="231F20"/>
          <w:sz w:val="20"/>
        </w:rPr>
        <w:t>(CO</w:t>
      </w:r>
      <w:r>
        <w:rPr>
          <w:color w:val="231F20"/>
          <w:position w:val="-6"/>
          <w:sz w:val="11"/>
        </w:rPr>
        <w:t>2</w:t>
      </w:r>
      <w:r>
        <w:rPr>
          <w:color w:val="231F20"/>
          <w:sz w:val="20"/>
        </w:rPr>
        <w:t>)-bottled</w:t>
      </w:r>
      <w:r>
        <w:rPr>
          <w:color w:val="231F20"/>
          <w:spacing w:val="1"/>
          <w:sz w:val="20"/>
        </w:rPr>
        <w:t xml:space="preserve"> </w:t>
      </w:r>
      <w:r>
        <w:rPr>
          <w:color w:val="231F20"/>
          <w:sz w:val="20"/>
        </w:rPr>
        <w:t>gas</w:t>
      </w:r>
      <w:r>
        <w:rPr>
          <w:color w:val="231F20"/>
          <w:spacing w:val="1"/>
          <w:sz w:val="20"/>
        </w:rPr>
        <w:t xml:space="preserve"> </w:t>
      </w:r>
      <w:r>
        <w:rPr>
          <w:color w:val="231F20"/>
          <w:sz w:val="20"/>
        </w:rPr>
        <w:t>only</w:t>
      </w:r>
      <w:r>
        <w:rPr>
          <w:color w:val="231F20"/>
          <w:spacing w:val="1"/>
          <w:sz w:val="20"/>
        </w:rPr>
        <w:t xml:space="preserve"> </w:t>
      </w:r>
      <w:r>
        <w:rPr>
          <w:color w:val="231F20"/>
          <w:sz w:val="20"/>
        </w:rPr>
        <w:t>(most</w:t>
      </w:r>
      <w:r>
        <w:rPr>
          <w:color w:val="231F20"/>
          <w:spacing w:val="1"/>
          <w:sz w:val="20"/>
        </w:rPr>
        <w:t xml:space="preserve"> </w:t>
      </w:r>
      <w:r>
        <w:rPr>
          <w:color w:val="231F20"/>
          <w:spacing w:val="-2"/>
          <w:sz w:val="20"/>
        </w:rPr>
        <w:t>species)</w:t>
      </w:r>
    </w:p>
    <w:p w14:paraId="124F549A" w14:textId="77777777" w:rsidR="00786F5F" w:rsidRDefault="00000000">
      <w:pPr>
        <w:pStyle w:val="ListParagraph"/>
        <w:numPr>
          <w:ilvl w:val="0"/>
          <w:numId w:val="87"/>
        </w:numPr>
        <w:tabs>
          <w:tab w:val="left" w:pos="719"/>
        </w:tabs>
        <w:spacing w:before="29"/>
        <w:ind w:hanging="239"/>
        <w:rPr>
          <w:sz w:val="20"/>
        </w:rPr>
      </w:pPr>
      <w:r>
        <w:rPr>
          <w:color w:val="231F20"/>
          <w:sz w:val="20"/>
        </w:rPr>
        <w:t xml:space="preserve">Inhalant anesthetics (most </w:t>
      </w:r>
      <w:r>
        <w:rPr>
          <w:color w:val="231F20"/>
          <w:spacing w:val="-2"/>
          <w:sz w:val="20"/>
        </w:rPr>
        <w:t>species)</w:t>
      </w:r>
    </w:p>
    <w:p w14:paraId="086D4295" w14:textId="77777777" w:rsidR="00786F5F" w:rsidRDefault="00000000">
      <w:pPr>
        <w:pStyle w:val="ListParagraph"/>
        <w:numPr>
          <w:ilvl w:val="0"/>
          <w:numId w:val="87"/>
        </w:numPr>
        <w:tabs>
          <w:tab w:val="left" w:pos="719"/>
        </w:tabs>
        <w:spacing w:before="79"/>
        <w:ind w:hanging="239"/>
        <w:rPr>
          <w:sz w:val="20"/>
        </w:rPr>
      </w:pPr>
      <w:r>
        <w:rPr>
          <w:color w:val="231F20"/>
          <w:sz w:val="20"/>
        </w:rPr>
        <w:t>Microwave</w:t>
      </w:r>
      <w:r>
        <w:rPr>
          <w:color w:val="231F20"/>
          <w:spacing w:val="2"/>
          <w:sz w:val="20"/>
        </w:rPr>
        <w:t xml:space="preserve"> </w:t>
      </w:r>
      <w:r>
        <w:rPr>
          <w:color w:val="231F20"/>
          <w:sz w:val="20"/>
        </w:rPr>
        <w:t>irradiation</w:t>
      </w:r>
      <w:r>
        <w:rPr>
          <w:color w:val="231F20"/>
          <w:spacing w:val="2"/>
          <w:sz w:val="20"/>
        </w:rPr>
        <w:t xml:space="preserve"> </w:t>
      </w:r>
      <w:r>
        <w:rPr>
          <w:color w:val="231F20"/>
          <w:sz w:val="20"/>
        </w:rPr>
        <w:t>(mice</w:t>
      </w:r>
      <w:r>
        <w:rPr>
          <w:color w:val="231F20"/>
          <w:spacing w:val="2"/>
          <w:sz w:val="20"/>
        </w:rPr>
        <w:t xml:space="preserve"> </w:t>
      </w:r>
      <w:r>
        <w:rPr>
          <w:color w:val="231F20"/>
          <w:sz w:val="20"/>
        </w:rPr>
        <w:t>and</w:t>
      </w:r>
      <w:r>
        <w:rPr>
          <w:color w:val="231F20"/>
          <w:spacing w:val="2"/>
          <w:sz w:val="20"/>
        </w:rPr>
        <w:t xml:space="preserve"> </w:t>
      </w:r>
      <w:r>
        <w:rPr>
          <w:color w:val="231F20"/>
          <w:spacing w:val="-2"/>
          <w:sz w:val="20"/>
        </w:rPr>
        <w:t>rats)</w:t>
      </w:r>
    </w:p>
    <w:p w14:paraId="62A00F2A" w14:textId="77777777" w:rsidR="00786F5F" w:rsidRDefault="00000000">
      <w:pPr>
        <w:pStyle w:val="ListParagraph"/>
        <w:numPr>
          <w:ilvl w:val="0"/>
          <w:numId w:val="87"/>
        </w:numPr>
        <w:tabs>
          <w:tab w:val="left" w:pos="719"/>
        </w:tabs>
        <w:spacing w:before="81"/>
        <w:ind w:hanging="239"/>
        <w:rPr>
          <w:sz w:val="20"/>
        </w:rPr>
      </w:pPr>
      <w:r>
        <w:rPr>
          <w:color w:val="231F20"/>
          <w:spacing w:val="-2"/>
          <w:sz w:val="20"/>
        </w:rPr>
        <w:t>Tricaine</w:t>
      </w:r>
      <w:r>
        <w:rPr>
          <w:color w:val="231F20"/>
          <w:spacing w:val="-4"/>
          <w:sz w:val="20"/>
        </w:rPr>
        <w:t xml:space="preserve"> </w:t>
      </w:r>
      <w:r>
        <w:rPr>
          <w:color w:val="231F20"/>
          <w:spacing w:val="-2"/>
          <w:sz w:val="20"/>
        </w:rPr>
        <w:t>methane sulfate (TMS, MS222) (fish, amphibians)</w:t>
      </w:r>
    </w:p>
    <w:p w14:paraId="3172B193" w14:textId="77777777" w:rsidR="00786F5F" w:rsidRDefault="00000000">
      <w:pPr>
        <w:pStyle w:val="ListParagraph"/>
        <w:numPr>
          <w:ilvl w:val="0"/>
          <w:numId w:val="87"/>
        </w:numPr>
        <w:tabs>
          <w:tab w:val="left" w:pos="718"/>
        </w:tabs>
        <w:ind w:left="718" w:hanging="238"/>
        <w:rPr>
          <w:sz w:val="20"/>
        </w:rPr>
      </w:pPr>
      <w:r>
        <w:rPr>
          <w:color w:val="231F20"/>
          <w:sz w:val="20"/>
        </w:rPr>
        <w:t>Benzocaine</w:t>
      </w:r>
      <w:r>
        <w:rPr>
          <w:color w:val="231F20"/>
          <w:spacing w:val="-3"/>
          <w:sz w:val="20"/>
        </w:rPr>
        <w:t xml:space="preserve"> </w:t>
      </w:r>
      <w:r>
        <w:rPr>
          <w:color w:val="231F20"/>
          <w:sz w:val="20"/>
        </w:rPr>
        <w:t>hydrochloride</w:t>
      </w:r>
      <w:r>
        <w:rPr>
          <w:color w:val="231F20"/>
          <w:spacing w:val="-3"/>
          <w:sz w:val="20"/>
        </w:rPr>
        <w:t xml:space="preserve"> </w:t>
      </w:r>
      <w:r>
        <w:rPr>
          <w:color w:val="231F20"/>
          <w:sz w:val="20"/>
        </w:rPr>
        <w:t>(fish,</w:t>
      </w:r>
      <w:r>
        <w:rPr>
          <w:color w:val="231F20"/>
          <w:spacing w:val="-3"/>
          <w:sz w:val="20"/>
        </w:rPr>
        <w:t xml:space="preserve"> </w:t>
      </w:r>
      <w:r>
        <w:rPr>
          <w:color w:val="231F20"/>
          <w:spacing w:val="-2"/>
          <w:sz w:val="20"/>
        </w:rPr>
        <w:t>amphibians)</w:t>
      </w:r>
    </w:p>
    <w:p w14:paraId="18131CC9" w14:textId="77777777" w:rsidR="00786F5F" w:rsidRDefault="00000000">
      <w:pPr>
        <w:pStyle w:val="ListParagraph"/>
        <w:numPr>
          <w:ilvl w:val="0"/>
          <w:numId w:val="87"/>
        </w:numPr>
        <w:tabs>
          <w:tab w:val="left" w:pos="718"/>
        </w:tabs>
        <w:spacing w:before="79"/>
        <w:ind w:left="718" w:hanging="238"/>
        <w:rPr>
          <w:sz w:val="20"/>
        </w:rPr>
      </w:pPr>
      <w:r>
        <w:rPr>
          <w:color w:val="231F20"/>
          <w:sz w:val="20"/>
        </w:rPr>
        <w:t>Captive</w:t>
      </w:r>
      <w:r>
        <w:rPr>
          <w:color w:val="231F20"/>
          <w:spacing w:val="-4"/>
          <w:sz w:val="20"/>
        </w:rPr>
        <w:t xml:space="preserve"> </w:t>
      </w:r>
      <w:r>
        <w:rPr>
          <w:color w:val="231F20"/>
          <w:sz w:val="20"/>
        </w:rPr>
        <w:t>penetrating</w:t>
      </w:r>
      <w:r>
        <w:rPr>
          <w:color w:val="231F20"/>
          <w:spacing w:val="-4"/>
          <w:sz w:val="20"/>
        </w:rPr>
        <w:t xml:space="preserve"> </w:t>
      </w:r>
      <w:r>
        <w:rPr>
          <w:color w:val="231F20"/>
          <w:sz w:val="20"/>
        </w:rPr>
        <w:t>bolt</w:t>
      </w:r>
      <w:r>
        <w:rPr>
          <w:color w:val="231F20"/>
          <w:spacing w:val="-4"/>
          <w:sz w:val="20"/>
        </w:rPr>
        <w:t xml:space="preserve"> </w:t>
      </w:r>
      <w:r>
        <w:rPr>
          <w:color w:val="231F20"/>
          <w:sz w:val="20"/>
        </w:rPr>
        <w:t>(horse,</w:t>
      </w:r>
      <w:r>
        <w:rPr>
          <w:color w:val="231F20"/>
          <w:spacing w:val="-3"/>
          <w:sz w:val="20"/>
        </w:rPr>
        <w:t xml:space="preserve"> </w:t>
      </w:r>
      <w:r>
        <w:rPr>
          <w:color w:val="231F20"/>
          <w:sz w:val="20"/>
        </w:rPr>
        <w:t>ruminant,</w:t>
      </w:r>
      <w:r>
        <w:rPr>
          <w:color w:val="231F20"/>
          <w:spacing w:val="-4"/>
          <w:sz w:val="20"/>
        </w:rPr>
        <w:t xml:space="preserve"> </w:t>
      </w:r>
      <w:r>
        <w:rPr>
          <w:color w:val="231F20"/>
          <w:spacing w:val="-2"/>
          <w:sz w:val="20"/>
        </w:rPr>
        <w:t>swine)</w:t>
      </w:r>
    </w:p>
    <w:p w14:paraId="30441054" w14:textId="77777777" w:rsidR="00786F5F" w:rsidRDefault="00000000">
      <w:pPr>
        <w:pStyle w:val="ListParagraph"/>
        <w:numPr>
          <w:ilvl w:val="0"/>
          <w:numId w:val="87"/>
        </w:numPr>
        <w:tabs>
          <w:tab w:val="left" w:pos="720"/>
        </w:tabs>
        <w:spacing w:line="261" w:lineRule="auto"/>
        <w:ind w:left="720" w:right="716"/>
        <w:rPr>
          <w:sz w:val="20"/>
        </w:rPr>
      </w:pPr>
      <w:r>
        <w:rPr>
          <w:color w:val="231F20"/>
          <w:sz w:val="20"/>
        </w:rPr>
        <w:t>Ether</w:t>
      </w:r>
      <w:r>
        <w:rPr>
          <w:color w:val="231F20"/>
          <w:spacing w:val="33"/>
          <w:sz w:val="20"/>
        </w:rPr>
        <w:t xml:space="preserve"> </w:t>
      </w:r>
      <w:r>
        <w:rPr>
          <w:color w:val="231F20"/>
          <w:sz w:val="20"/>
        </w:rPr>
        <w:t>and</w:t>
      </w:r>
      <w:r>
        <w:rPr>
          <w:color w:val="231F20"/>
          <w:spacing w:val="33"/>
          <w:sz w:val="20"/>
        </w:rPr>
        <w:t xml:space="preserve"> </w:t>
      </w:r>
      <w:r>
        <w:rPr>
          <w:color w:val="231F20"/>
          <w:sz w:val="20"/>
        </w:rPr>
        <w:t>carbon</w:t>
      </w:r>
      <w:r>
        <w:rPr>
          <w:color w:val="231F20"/>
          <w:spacing w:val="33"/>
          <w:sz w:val="20"/>
        </w:rPr>
        <w:t xml:space="preserve"> </w:t>
      </w:r>
      <w:r>
        <w:rPr>
          <w:color w:val="231F20"/>
          <w:sz w:val="20"/>
        </w:rPr>
        <w:t>monoxide</w:t>
      </w:r>
      <w:r>
        <w:rPr>
          <w:color w:val="231F20"/>
          <w:spacing w:val="33"/>
          <w:sz w:val="20"/>
        </w:rPr>
        <w:t xml:space="preserve"> </w:t>
      </w:r>
      <w:r>
        <w:rPr>
          <w:color w:val="231F20"/>
          <w:sz w:val="20"/>
        </w:rPr>
        <w:t>are</w:t>
      </w:r>
      <w:r>
        <w:rPr>
          <w:color w:val="231F20"/>
          <w:spacing w:val="33"/>
          <w:sz w:val="20"/>
        </w:rPr>
        <w:t xml:space="preserve"> </w:t>
      </w:r>
      <w:r>
        <w:rPr>
          <w:color w:val="231F20"/>
          <w:sz w:val="20"/>
        </w:rPr>
        <w:t>acceptable</w:t>
      </w:r>
      <w:r>
        <w:rPr>
          <w:color w:val="231F20"/>
          <w:spacing w:val="33"/>
          <w:sz w:val="20"/>
        </w:rPr>
        <w:t xml:space="preserve"> </w:t>
      </w:r>
      <w:r>
        <w:rPr>
          <w:color w:val="231F20"/>
          <w:sz w:val="20"/>
        </w:rPr>
        <w:t>for</w:t>
      </w:r>
      <w:r>
        <w:rPr>
          <w:color w:val="231F20"/>
          <w:spacing w:val="33"/>
          <w:sz w:val="20"/>
        </w:rPr>
        <w:t xml:space="preserve"> </w:t>
      </w:r>
      <w:r>
        <w:rPr>
          <w:color w:val="231F20"/>
          <w:sz w:val="20"/>
        </w:rPr>
        <w:t>many</w:t>
      </w:r>
      <w:r>
        <w:rPr>
          <w:color w:val="231F20"/>
          <w:spacing w:val="33"/>
          <w:sz w:val="20"/>
        </w:rPr>
        <w:t xml:space="preserve"> </w:t>
      </w:r>
      <w:r>
        <w:rPr>
          <w:color w:val="231F20"/>
          <w:sz w:val="20"/>
        </w:rPr>
        <w:t>species,</w:t>
      </w:r>
      <w:r>
        <w:rPr>
          <w:color w:val="231F20"/>
          <w:spacing w:val="33"/>
          <w:sz w:val="20"/>
        </w:rPr>
        <w:t xml:space="preserve"> </w:t>
      </w:r>
      <w:r>
        <w:rPr>
          <w:color w:val="231F20"/>
          <w:sz w:val="20"/>
        </w:rPr>
        <w:t>but relatively dangerous to personnel.</w:t>
      </w:r>
    </w:p>
    <w:p w14:paraId="3E334108" w14:textId="77777777" w:rsidR="00786F5F" w:rsidRDefault="00786F5F">
      <w:pPr>
        <w:pStyle w:val="BodyText"/>
        <w:spacing w:before="47"/>
      </w:pPr>
    </w:p>
    <w:p w14:paraId="4F529391" w14:textId="77777777" w:rsidR="00786F5F" w:rsidRDefault="00000000">
      <w:pPr>
        <w:pStyle w:val="Heading6"/>
      </w:pPr>
      <w:r>
        <w:rPr>
          <w:color w:val="231F20"/>
          <w:w w:val="85"/>
        </w:rPr>
        <w:t>Conditionally</w:t>
      </w:r>
      <w:r>
        <w:rPr>
          <w:color w:val="231F20"/>
          <w:spacing w:val="-3"/>
        </w:rPr>
        <w:t xml:space="preserve"> </w:t>
      </w:r>
      <w:r>
        <w:rPr>
          <w:color w:val="231F20"/>
          <w:w w:val="85"/>
        </w:rPr>
        <w:t>Acceptable</w:t>
      </w:r>
      <w:r>
        <w:rPr>
          <w:color w:val="231F20"/>
          <w:spacing w:val="-2"/>
        </w:rPr>
        <w:t xml:space="preserve"> </w:t>
      </w:r>
      <w:r>
        <w:rPr>
          <w:color w:val="231F20"/>
          <w:w w:val="85"/>
        </w:rPr>
        <w:t>(Requires</w:t>
      </w:r>
      <w:r>
        <w:rPr>
          <w:color w:val="231F20"/>
          <w:spacing w:val="-2"/>
        </w:rPr>
        <w:t xml:space="preserve"> </w:t>
      </w:r>
      <w:r>
        <w:rPr>
          <w:color w:val="231F20"/>
          <w:w w:val="85"/>
        </w:rPr>
        <w:t>IACUC</w:t>
      </w:r>
      <w:r>
        <w:rPr>
          <w:color w:val="231F20"/>
          <w:spacing w:val="-2"/>
        </w:rPr>
        <w:t xml:space="preserve"> </w:t>
      </w:r>
      <w:r>
        <w:rPr>
          <w:color w:val="231F20"/>
          <w:w w:val="85"/>
        </w:rPr>
        <w:t>Approval</w:t>
      </w:r>
      <w:r>
        <w:rPr>
          <w:color w:val="231F20"/>
          <w:spacing w:val="-2"/>
        </w:rPr>
        <w:t xml:space="preserve"> </w:t>
      </w:r>
      <w:r>
        <w:rPr>
          <w:color w:val="231F20"/>
          <w:w w:val="85"/>
        </w:rPr>
        <w:t>of</w:t>
      </w:r>
      <w:r>
        <w:rPr>
          <w:color w:val="231F20"/>
          <w:spacing w:val="-2"/>
        </w:rPr>
        <w:t xml:space="preserve"> </w:t>
      </w:r>
      <w:r>
        <w:rPr>
          <w:color w:val="231F20"/>
          <w:w w:val="85"/>
        </w:rPr>
        <w:t>Scientific</w:t>
      </w:r>
      <w:r>
        <w:rPr>
          <w:color w:val="231F20"/>
          <w:spacing w:val="-2"/>
        </w:rPr>
        <w:t xml:space="preserve"> </w:t>
      </w:r>
      <w:r>
        <w:rPr>
          <w:color w:val="231F20"/>
          <w:spacing w:val="-2"/>
          <w:w w:val="85"/>
        </w:rPr>
        <w:t>Justification)</w:t>
      </w:r>
    </w:p>
    <w:p w14:paraId="2DF3FC57" w14:textId="77777777" w:rsidR="00786F5F" w:rsidRDefault="00000000">
      <w:pPr>
        <w:pStyle w:val="ListParagraph"/>
        <w:numPr>
          <w:ilvl w:val="0"/>
          <w:numId w:val="86"/>
        </w:numPr>
        <w:tabs>
          <w:tab w:val="left" w:pos="718"/>
        </w:tabs>
        <w:spacing w:before="134"/>
        <w:ind w:left="718" w:hanging="238"/>
        <w:rPr>
          <w:sz w:val="20"/>
        </w:rPr>
      </w:pPr>
      <w:r>
        <w:rPr>
          <w:color w:val="231F20"/>
          <w:sz w:val="20"/>
        </w:rPr>
        <w:t>Cervical</w:t>
      </w:r>
      <w:r>
        <w:rPr>
          <w:color w:val="231F20"/>
          <w:spacing w:val="-1"/>
          <w:sz w:val="20"/>
        </w:rPr>
        <w:t xml:space="preserve"> </w:t>
      </w:r>
      <w:r>
        <w:rPr>
          <w:color w:val="231F20"/>
          <w:sz w:val="20"/>
        </w:rPr>
        <w:t>dislocation</w:t>
      </w:r>
      <w:r>
        <w:rPr>
          <w:color w:val="231F20"/>
          <w:spacing w:val="-24"/>
          <w:sz w:val="20"/>
        </w:rPr>
        <w:t xml:space="preserve"> </w:t>
      </w:r>
      <w:r>
        <w:rPr>
          <w:color w:val="231F20"/>
          <w:sz w:val="20"/>
        </w:rPr>
        <w:t xml:space="preserve">(birds, small rodents and </w:t>
      </w:r>
      <w:r>
        <w:rPr>
          <w:color w:val="231F20"/>
          <w:spacing w:val="-2"/>
          <w:sz w:val="20"/>
        </w:rPr>
        <w:t>rabbits)</w:t>
      </w:r>
    </w:p>
    <w:p w14:paraId="04246735" w14:textId="77777777" w:rsidR="00786F5F" w:rsidRDefault="00000000">
      <w:pPr>
        <w:pStyle w:val="ListParagraph"/>
        <w:numPr>
          <w:ilvl w:val="0"/>
          <w:numId w:val="86"/>
        </w:numPr>
        <w:tabs>
          <w:tab w:val="left" w:pos="717"/>
        </w:tabs>
        <w:spacing w:before="79"/>
        <w:ind w:left="717" w:hanging="238"/>
        <w:rPr>
          <w:sz w:val="20"/>
        </w:rPr>
      </w:pPr>
      <w:r>
        <w:rPr>
          <w:color w:val="231F20"/>
          <w:sz w:val="20"/>
        </w:rPr>
        <w:t>Decapitation</w:t>
      </w:r>
      <w:r>
        <w:rPr>
          <w:color w:val="231F20"/>
          <w:spacing w:val="-24"/>
          <w:sz w:val="20"/>
        </w:rPr>
        <w:t xml:space="preserve"> </w:t>
      </w:r>
      <w:r>
        <w:rPr>
          <w:color w:val="231F20"/>
          <w:sz w:val="20"/>
        </w:rPr>
        <w:t>(birds,</w:t>
      </w:r>
      <w:r>
        <w:rPr>
          <w:color w:val="231F20"/>
          <w:spacing w:val="2"/>
          <w:sz w:val="20"/>
        </w:rPr>
        <w:t xml:space="preserve"> </w:t>
      </w:r>
      <w:r>
        <w:rPr>
          <w:color w:val="231F20"/>
          <w:sz w:val="20"/>
        </w:rPr>
        <w:t>rodents,</w:t>
      </w:r>
      <w:r>
        <w:rPr>
          <w:color w:val="231F20"/>
          <w:spacing w:val="1"/>
          <w:sz w:val="20"/>
        </w:rPr>
        <w:t xml:space="preserve"> </w:t>
      </w:r>
      <w:r>
        <w:rPr>
          <w:color w:val="231F20"/>
          <w:sz w:val="20"/>
        </w:rPr>
        <w:t>some</w:t>
      </w:r>
      <w:r>
        <w:rPr>
          <w:color w:val="231F20"/>
          <w:spacing w:val="2"/>
          <w:sz w:val="20"/>
        </w:rPr>
        <w:t xml:space="preserve"> </w:t>
      </w:r>
      <w:r>
        <w:rPr>
          <w:color w:val="231F20"/>
          <w:sz w:val="20"/>
        </w:rPr>
        <w:t>other</w:t>
      </w:r>
      <w:r>
        <w:rPr>
          <w:color w:val="231F20"/>
          <w:spacing w:val="1"/>
          <w:sz w:val="20"/>
        </w:rPr>
        <w:t xml:space="preserve"> </w:t>
      </w:r>
      <w:r>
        <w:rPr>
          <w:color w:val="231F20"/>
          <w:spacing w:val="-2"/>
          <w:sz w:val="20"/>
        </w:rPr>
        <w:t>species)</w:t>
      </w:r>
    </w:p>
    <w:p w14:paraId="03980851" w14:textId="77777777" w:rsidR="00786F5F" w:rsidRDefault="00000000">
      <w:pPr>
        <w:pStyle w:val="ListParagraph"/>
        <w:numPr>
          <w:ilvl w:val="0"/>
          <w:numId w:val="86"/>
        </w:numPr>
        <w:tabs>
          <w:tab w:val="left" w:pos="719"/>
        </w:tabs>
        <w:ind w:hanging="239"/>
        <w:rPr>
          <w:sz w:val="20"/>
        </w:rPr>
      </w:pPr>
      <w:r>
        <w:rPr>
          <w:color w:val="231F20"/>
          <w:sz w:val="20"/>
        </w:rPr>
        <w:t>Pithing</w:t>
      </w:r>
      <w:r>
        <w:rPr>
          <w:color w:val="231F20"/>
          <w:spacing w:val="-3"/>
          <w:sz w:val="20"/>
        </w:rPr>
        <w:t xml:space="preserve"> </w:t>
      </w:r>
      <w:r>
        <w:rPr>
          <w:color w:val="231F20"/>
          <w:sz w:val="20"/>
        </w:rPr>
        <w:t>(some</w:t>
      </w:r>
      <w:r>
        <w:rPr>
          <w:color w:val="231F20"/>
          <w:spacing w:val="-2"/>
          <w:sz w:val="20"/>
        </w:rPr>
        <w:t xml:space="preserve"> ectotherms)</w:t>
      </w:r>
    </w:p>
    <w:p w14:paraId="7A83B768" w14:textId="77777777" w:rsidR="00786F5F" w:rsidRDefault="00000000">
      <w:pPr>
        <w:pStyle w:val="ListParagraph"/>
        <w:numPr>
          <w:ilvl w:val="0"/>
          <w:numId w:val="86"/>
        </w:numPr>
        <w:tabs>
          <w:tab w:val="left" w:pos="718"/>
        </w:tabs>
        <w:spacing w:before="81"/>
        <w:ind w:left="718" w:hanging="238"/>
        <w:rPr>
          <w:sz w:val="20"/>
        </w:rPr>
      </w:pPr>
      <w:r>
        <w:rPr>
          <w:color w:val="231F20"/>
          <w:sz w:val="20"/>
        </w:rPr>
        <w:t>Various</w:t>
      </w:r>
      <w:r>
        <w:rPr>
          <w:color w:val="231F20"/>
          <w:spacing w:val="-8"/>
          <w:sz w:val="20"/>
        </w:rPr>
        <w:t xml:space="preserve"> </w:t>
      </w:r>
      <w:r>
        <w:rPr>
          <w:color w:val="231F20"/>
          <w:sz w:val="20"/>
        </w:rPr>
        <w:t>pharmacological</w:t>
      </w:r>
      <w:r>
        <w:rPr>
          <w:color w:val="231F20"/>
          <w:spacing w:val="-8"/>
          <w:sz w:val="20"/>
        </w:rPr>
        <w:t xml:space="preserve"> </w:t>
      </w:r>
      <w:r>
        <w:rPr>
          <w:color w:val="231F20"/>
          <w:sz w:val="20"/>
        </w:rPr>
        <w:t>and</w:t>
      </w:r>
      <w:r>
        <w:rPr>
          <w:color w:val="231F20"/>
          <w:spacing w:val="-8"/>
          <w:sz w:val="20"/>
        </w:rPr>
        <w:t xml:space="preserve"> </w:t>
      </w:r>
      <w:r>
        <w:rPr>
          <w:color w:val="231F20"/>
          <w:sz w:val="20"/>
        </w:rPr>
        <w:t>physical</w:t>
      </w:r>
      <w:r>
        <w:rPr>
          <w:color w:val="231F20"/>
          <w:spacing w:val="-8"/>
          <w:sz w:val="20"/>
        </w:rPr>
        <w:t xml:space="preserve"> </w:t>
      </w:r>
      <w:r>
        <w:rPr>
          <w:color w:val="231F20"/>
          <w:spacing w:val="-2"/>
          <w:sz w:val="20"/>
        </w:rPr>
        <w:t>methods</w:t>
      </w:r>
    </w:p>
    <w:p w14:paraId="2A200286" w14:textId="77777777" w:rsidR="00786F5F" w:rsidRDefault="00786F5F">
      <w:pPr>
        <w:pStyle w:val="BodyText"/>
        <w:spacing w:before="67"/>
      </w:pPr>
    </w:p>
    <w:p w14:paraId="290D9E55" w14:textId="77777777" w:rsidR="00786F5F" w:rsidRDefault="00000000">
      <w:pPr>
        <w:pStyle w:val="Heading6"/>
        <w:spacing w:before="1"/>
      </w:pPr>
      <w:r>
        <w:rPr>
          <w:color w:val="231F20"/>
          <w:spacing w:val="-2"/>
          <w:w w:val="90"/>
        </w:rPr>
        <w:t>Unacceptable</w:t>
      </w:r>
    </w:p>
    <w:p w14:paraId="0A7FD995" w14:textId="77777777" w:rsidR="00786F5F" w:rsidRDefault="00000000">
      <w:pPr>
        <w:pStyle w:val="ListParagraph"/>
        <w:numPr>
          <w:ilvl w:val="0"/>
          <w:numId w:val="85"/>
        </w:numPr>
        <w:tabs>
          <w:tab w:val="left" w:pos="719"/>
        </w:tabs>
        <w:spacing w:before="133"/>
        <w:ind w:hanging="239"/>
        <w:rPr>
          <w:sz w:val="20"/>
        </w:rPr>
      </w:pPr>
      <w:r>
        <w:rPr>
          <w:color w:val="231F20"/>
          <w:sz w:val="20"/>
        </w:rPr>
        <w:t>Chloral</w:t>
      </w:r>
      <w:r>
        <w:rPr>
          <w:color w:val="231F20"/>
          <w:spacing w:val="2"/>
          <w:sz w:val="20"/>
        </w:rPr>
        <w:t xml:space="preserve"> </w:t>
      </w:r>
      <w:r>
        <w:rPr>
          <w:color w:val="231F20"/>
          <w:sz w:val="20"/>
        </w:rPr>
        <w:t>hydrate,</w:t>
      </w:r>
      <w:r>
        <w:rPr>
          <w:color w:val="231F20"/>
          <w:spacing w:val="3"/>
          <w:sz w:val="20"/>
        </w:rPr>
        <w:t xml:space="preserve"> </w:t>
      </w:r>
      <w:r>
        <w:rPr>
          <w:color w:val="231F20"/>
          <w:sz w:val="20"/>
        </w:rPr>
        <w:t>chloroform</w:t>
      </w:r>
      <w:r>
        <w:rPr>
          <w:color w:val="231F20"/>
          <w:spacing w:val="3"/>
          <w:sz w:val="20"/>
        </w:rPr>
        <w:t xml:space="preserve"> </w:t>
      </w:r>
      <w:r>
        <w:rPr>
          <w:color w:val="231F20"/>
          <w:sz w:val="20"/>
        </w:rPr>
        <w:t>and</w:t>
      </w:r>
      <w:r>
        <w:rPr>
          <w:color w:val="231F20"/>
          <w:spacing w:val="3"/>
          <w:sz w:val="20"/>
        </w:rPr>
        <w:t xml:space="preserve"> </w:t>
      </w:r>
      <w:r>
        <w:rPr>
          <w:color w:val="231F20"/>
          <w:spacing w:val="-2"/>
          <w:sz w:val="20"/>
        </w:rPr>
        <w:t>cyanide</w:t>
      </w:r>
    </w:p>
    <w:p w14:paraId="65CACD2B" w14:textId="77777777" w:rsidR="00786F5F" w:rsidRDefault="00000000">
      <w:pPr>
        <w:pStyle w:val="ListParagraph"/>
        <w:numPr>
          <w:ilvl w:val="0"/>
          <w:numId w:val="85"/>
        </w:numPr>
        <w:tabs>
          <w:tab w:val="left" w:pos="718"/>
        </w:tabs>
        <w:ind w:left="718" w:hanging="238"/>
        <w:rPr>
          <w:sz w:val="20"/>
        </w:rPr>
      </w:pPr>
      <w:r>
        <w:rPr>
          <w:color w:val="231F20"/>
          <w:spacing w:val="-2"/>
          <w:sz w:val="20"/>
        </w:rPr>
        <w:t>Decompression</w:t>
      </w:r>
    </w:p>
    <w:p w14:paraId="302DD29F" w14:textId="77777777" w:rsidR="00786F5F" w:rsidRDefault="00000000">
      <w:pPr>
        <w:pStyle w:val="ListParagraph"/>
        <w:numPr>
          <w:ilvl w:val="0"/>
          <w:numId w:val="85"/>
        </w:numPr>
        <w:tabs>
          <w:tab w:val="left" w:pos="719"/>
        </w:tabs>
        <w:ind w:hanging="239"/>
        <w:rPr>
          <w:sz w:val="20"/>
        </w:rPr>
      </w:pPr>
      <w:r>
        <w:rPr>
          <w:color w:val="231F20"/>
          <w:sz w:val="20"/>
        </w:rPr>
        <w:t xml:space="preserve">Neuromuscular </w:t>
      </w:r>
      <w:r>
        <w:rPr>
          <w:color w:val="231F20"/>
          <w:spacing w:val="-2"/>
          <w:sz w:val="20"/>
        </w:rPr>
        <w:t>blockers</w:t>
      </w:r>
    </w:p>
    <w:p w14:paraId="68F5FC18" w14:textId="77777777" w:rsidR="00786F5F" w:rsidRDefault="00000000">
      <w:pPr>
        <w:pStyle w:val="ListParagraph"/>
        <w:numPr>
          <w:ilvl w:val="0"/>
          <w:numId w:val="85"/>
        </w:numPr>
        <w:tabs>
          <w:tab w:val="left" w:pos="718"/>
        </w:tabs>
        <w:ind w:left="718" w:hanging="238"/>
        <w:rPr>
          <w:sz w:val="20"/>
        </w:rPr>
      </w:pPr>
      <w:r>
        <w:rPr>
          <w:color w:val="231F20"/>
          <w:sz w:val="20"/>
        </w:rPr>
        <w:t>Various</w:t>
      </w:r>
      <w:r>
        <w:rPr>
          <w:color w:val="231F20"/>
          <w:spacing w:val="-8"/>
          <w:sz w:val="20"/>
        </w:rPr>
        <w:t xml:space="preserve"> </w:t>
      </w:r>
      <w:r>
        <w:rPr>
          <w:color w:val="231F20"/>
          <w:sz w:val="20"/>
        </w:rPr>
        <w:t>pharmacological</w:t>
      </w:r>
      <w:r>
        <w:rPr>
          <w:color w:val="231F20"/>
          <w:spacing w:val="-8"/>
          <w:sz w:val="20"/>
        </w:rPr>
        <w:t xml:space="preserve"> </w:t>
      </w:r>
      <w:r>
        <w:rPr>
          <w:color w:val="231F20"/>
          <w:sz w:val="20"/>
        </w:rPr>
        <w:t>and</w:t>
      </w:r>
      <w:r>
        <w:rPr>
          <w:color w:val="231F20"/>
          <w:spacing w:val="-8"/>
          <w:sz w:val="20"/>
        </w:rPr>
        <w:t xml:space="preserve"> </w:t>
      </w:r>
      <w:r>
        <w:rPr>
          <w:color w:val="231F20"/>
          <w:sz w:val="20"/>
        </w:rPr>
        <w:t>physical</w:t>
      </w:r>
      <w:r>
        <w:rPr>
          <w:color w:val="231F20"/>
          <w:spacing w:val="-8"/>
          <w:sz w:val="20"/>
        </w:rPr>
        <w:t xml:space="preserve"> </w:t>
      </w:r>
      <w:r>
        <w:rPr>
          <w:color w:val="231F20"/>
          <w:spacing w:val="-2"/>
          <w:sz w:val="20"/>
        </w:rPr>
        <w:t>methods</w:t>
      </w:r>
    </w:p>
    <w:p w14:paraId="3FD518DC" w14:textId="77777777" w:rsidR="00786F5F" w:rsidRDefault="00000000">
      <w:pPr>
        <w:pStyle w:val="ListParagraph"/>
        <w:numPr>
          <w:ilvl w:val="0"/>
          <w:numId w:val="85"/>
        </w:numPr>
        <w:tabs>
          <w:tab w:val="left" w:pos="719"/>
        </w:tabs>
        <w:ind w:hanging="239"/>
        <w:rPr>
          <w:position w:val="-6"/>
          <w:sz w:val="11"/>
        </w:rPr>
      </w:pPr>
      <w:r>
        <w:rPr>
          <w:color w:val="231F20"/>
          <w:sz w:val="20"/>
        </w:rPr>
        <w:t>Dry</w:t>
      </w:r>
      <w:r>
        <w:rPr>
          <w:color w:val="231F20"/>
          <w:spacing w:val="2"/>
          <w:sz w:val="20"/>
        </w:rPr>
        <w:t xml:space="preserve"> </w:t>
      </w:r>
      <w:r>
        <w:rPr>
          <w:color w:val="231F20"/>
          <w:sz w:val="20"/>
        </w:rPr>
        <w:t>ice-generated</w:t>
      </w:r>
      <w:r>
        <w:rPr>
          <w:color w:val="231F20"/>
          <w:spacing w:val="2"/>
          <w:sz w:val="20"/>
        </w:rPr>
        <w:t xml:space="preserve"> </w:t>
      </w:r>
      <w:r>
        <w:rPr>
          <w:color w:val="231F20"/>
          <w:spacing w:val="-5"/>
          <w:sz w:val="20"/>
        </w:rPr>
        <w:t>Co</w:t>
      </w:r>
      <w:r>
        <w:rPr>
          <w:color w:val="231F20"/>
          <w:spacing w:val="-5"/>
          <w:position w:val="-6"/>
          <w:sz w:val="11"/>
        </w:rPr>
        <w:t>2</w:t>
      </w:r>
    </w:p>
    <w:p w14:paraId="6D27783A" w14:textId="77777777" w:rsidR="00786F5F" w:rsidRDefault="00786F5F">
      <w:pPr>
        <w:pStyle w:val="ListParagraph"/>
        <w:rPr>
          <w:position w:val="-6"/>
          <w:sz w:val="11"/>
        </w:rPr>
        <w:sectPr w:rsidR="00786F5F">
          <w:pgSz w:w="8640" w:h="12960"/>
          <w:pgMar w:top="880" w:right="360" w:bottom="280" w:left="720" w:header="687" w:footer="0" w:gutter="0"/>
          <w:cols w:space="720"/>
        </w:sectPr>
      </w:pPr>
    </w:p>
    <w:p w14:paraId="1E3C2DC7" w14:textId="77777777" w:rsidR="00786F5F" w:rsidRDefault="00786F5F">
      <w:pPr>
        <w:pStyle w:val="BodyText"/>
      </w:pPr>
    </w:p>
    <w:p w14:paraId="05B4E391" w14:textId="77777777" w:rsidR="00786F5F" w:rsidRDefault="00786F5F">
      <w:pPr>
        <w:pStyle w:val="BodyText"/>
      </w:pPr>
    </w:p>
    <w:p w14:paraId="078AF4F7" w14:textId="77777777" w:rsidR="00786F5F" w:rsidRDefault="00786F5F">
      <w:pPr>
        <w:pStyle w:val="BodyText"/>
      </w:pPr>
    </w:p>
    <w:p w14:paraId="78E45F8D" w14:textId="77777777" w:rsidR="00786F5F" w:rsidRDefault="00786F5F">
      <w:pPr>
        <w:pStyle w:val="BodyText"/>
        <w:spacing w:before="79"/>
      </w:pPr>
    </w:p>
    <w:p w14:paraId="6C328A6C" w14:textId="77777777" w:rsidR="00786F5F" w:rsidRDefault="00000000">
      <w:pPr>
        <w:pStyle w:val="BodyText"/>
        <w:spacing w:before="1" w:line="261" w:lineRule="auto"/>
        <w:ind w:left="359" w:right="597"/>
        <w:jc w:val="both"/>
      </w:pPr>
      <w:bookmarkStart w:id="80" w:name="C.2.c._Humane_Endpoints"/>
      <w:bookmarkStart w:id="81" w:name="_bookmark42"/>
      <w:bookmarkEnd w:id="80"/>
      <w:bookmarkEnd w:id="81"/>
      <w:r>
        <w:rPr>
          <w:color w:val="231F20"/>
        </w:rPr>
        <w:t xml:space="preserve">Methods described as conditionally acceptable are considered acceptable </w:t>
      </w:r>
      <w:r>
        <w:rPr>
          <w:color w:val="231F20"/>
          <w:spacing w:val="-2"/>
        </w:rPr>
        <w:t>when</w:t>
      </w:r>
      <w:r>
        <w:rPr>
          <w:color w:val="231F20"/>
          <w:spacing w:val="-8"/>
        </w:rPr>
        <w:t xml:space="preserve"> </w:t>
      </w:r>
      <w:r>
        <w:rPr>
          <w:color w:val="231F20"/>
          <w:spacing w:val="-2"/>
        </w:rPr>
        <w:t>used</w:t>
      </w:r>
      <w:r>
        <w:rPr>
          <w:color w:val="231F20"/>
          <w:spacing w:val="-8"/>
        </w:rPr>
        <w:t xml:space="preserve"> </w:t>
      </w:r>
      <w:r>
        <w:rPr>
          <w:color w:val="231F20"/>
          <w:spacing w:val="-2"/>
        </w:rPr>
        <w:t>in</w:t>
      </w:r>
      <w:r>
        <w:rPr>
          <w:color w:val="231F20"/>
          <w:spacing w:val="-8"/>
        </w:rPr>
        <w:t xml:space="preserve"> </w:t>
      </w:r>
      <w:r>
        <w:rPr>
          <w:color w:val="231F20"/>
          <w:spacing w:val="-2"/>
        </w:rPr>
        <w:t>deeply</w:t>
      </w:r>
      <w:r>
        <w:rPr>
          <w:color w:val="231F20"/>
          <w:spacing w:val="-8"/>
        </w:rPr>
        <w:t xml:space="preserve"> </w:t>
      </w:r>
      <w:r>
        <w:rPr>
          <w:color w:val="231F20"/>
          <w:spacing w:val="-2"/>
        </w:rPr>
        <w:t>anesthetized</w:t>
      </w:r>
      <w:r>
        <w:rPr>
          <w:color w:val="231F20"/>
          <w:spacing w:val="-8"/>
        </w:rPr>
        <w:t xml:space="preserve"> </w:t>
      </w:r>
      <w:r>
        <w:rPr>
          <w:color w:val="231F20"/>
          <w:spacing w:val="-2"/>
        </w:rPr>
        <w:t>animals.</w:t>
      </w:r>
      <w:r>
        <w:rPr>
          <w:color w:val="231F20"/>
          <w:spacing w:val="-8"/>
        </w:rPr>
        <w:t xml:space="preserve"> </w:t>
      </w:r>
      <w:r>
        <w:rPr>
          <w:color w:val="231F20"/>
          <w:spacing w:val="-2"/>
        </w:rPr>
        <w:t>Some</w:t>
      </w:r>
      <w:r>
        <w:rPr>
          <w:color w:val="231F20"/>
          <w:spacing w:val="-8"/>
        </w:rPr>
        <w:t xml:space="preserve"> </w:t>
      </w:r>
      <w:r>
        <w:rPr>
          <w:color w:val="231F20"/>
          <w:spacing w:val="-2"/>
        </w:rPr>
        <w:t>euthanasia</w:t>
      </w:r>
      <w:r>
        <w:rPr>
          <w:color w:val="231F20"/>
          <w:spacing w:val="-8"/>
        </w:rPr>
        <w:t xml:space="preserve"> </w:t>
      </w:r>
      <w:r>
        <w:rPr>
          <w:color w:val="231F20"/>
          <w:spacing w:val="-2"/>
        </w:rPr>
        <w:t>methods</w:t>
      </w:r>
      <w:r>
        <w:rPr>
          <w:color w:val="231F20"/>
          <w:spacing w:val="-8"/>
        </w:rPr>
        <w:t xml:space="preserve"> </w:t>
      </w:r>
      <w:r>
        <w:rPr>
          <w:color w:val="231F20"/>
          <w:spacing w:val="-2"/>
        </w:rPr>
        <w:t xml:space="preserve">(e.g., </w:t>
      </w:r>
      <w:r>
        <w:rPr>
          <w:color w:val="231F20"/>
        </w:rPr>
        <w:t>KCl</w:t>
      </w:r>
      <w:r>
        <w:rPr>
          <w:color w:val="231F20"/>
          <w:spacing w:val="-4"/>
        </w:rPr>
        <w:t xml:space="preserve"> </w:t>
      </w:r>
      <w:r>
        <w:rPr>
          <w:color w:val="231F20"/>
        </w:rPr>
        <w:t>or</w:t>
      </w:r>
      <w:r>
        <w:rPr>
          <w:color w:val="231F20"/>
          <w:spacing w:val="-4"/>
        </w:rPr>
        <w:t xml:space="preserve"> </w:t>
      </w:r>
      <w:r>
        <w:rPr>
          <w:color w:val="231F20"/>
        </w:rPr>
        <w:t>formalin</w:t>
      </w:r>
      <w:r>
        <w:rPr>
          <w:color w:val="231F20"/>
          <w:spacing w:val="-4"/>
        </w:rPr>
        <w:t xml:space="preserve"> </w:t>
      </w:r>
      <w:r>
        <w:rPr>
          <w:color w:val="231F20"/>
        </w:rPr>
        <w:t>by</w:t>
      </w:r>
      <w:r>
        <w:rPr>
          <w:color w:val="231F20"/>
          <w:spacing w:val="-4"/>
        </w:rPr>
        <w:t xml:space="preserve"> </w:t>
      </w:r>
      <w:r>
        <w:rPr>
          <w:color w:val="231F20"/>
        </w:rPr>
        <w:t>intracardiac</w:t>
      </w:r>
      <w:r>
        <w:rPr>
          <w:color w:val="231F20"/>
          <w:spacing w:val="-4"/>
        </w:rPr>
        <w:t xml:space="preserve"> </w:t>
      </w:r>
      <w:r>
        <w:rPr>
          <w:color w:val="231F20"/>
        </w:rPr>
        <w:t>injection,</w:t>
      </w:r>
      <w:r>
        <w:rPr>
          <w:color w:val="231F20"/>
          <w:spacing w:val="-4"/>
        </w:rPr>
        <w:t xml:space="preserve"> </w:t>
      </w:r>
      <w:r>
        <w:rPr>
          <w:color w:val="231F20"/>
        </w:rPr>
        <w:t>or</w:t>
      </w:r>
      <w:r>
        <w:rPr>
          <w:color w:val="231F20"/>
          <w:spacing w:val="-4"/>
        </w:rPr>
        <w:t xml:space="preserve"> </w:t>
      </w:r>
      <w:r>
        <w:rPr>
          <w:color w:val="231F20"/>
        </w:rPr>
        <w:t>exsanguination)</w:t>
      </w:r>
      <w:r>
        <w:rPr>
          <w:color w:val="231F20"/>
          <w:spacing w:val="-4"/>
        </w:rPr>
        <w:t xml:space="preserve"> </w:t>
      </w:r>
      <w:r>
        <w:rPr>
          <w:color w:val="231F20"/>
        </w:rPr>
        <w:t>are</w:t>
      </w:r>
      <w:r>
        <w:rPr>
          <w:color w:val="231F20"/>
          <w:spacing w:val="-4"/>
        </w:rPr>
        <w:t xml:space="preserve"> </w:t>
      </w:r>
      <w:r>
        <w:rPr>
          <w:color w:val="231F20"/>
        </w:rPr>
        <w:t>acceptable only under deep general anesthesia.</w:t>
      </w:r>
    </w:p>
    <w:p w14:paraId="69F54825" w14:textId="77777777" w:rsidR="00786F5F" w:rsidRDefault="00000000">
      <w:pPr>
        <w:pStyle w:val="BodyText"/>
        <w:spacing w:before="178"/>
        <w:ind w:left="360"/>
        <w:jc w:val="both"/>
      </w:pPr>
      <w:r>
        <w:rPr>
          <w:color w:val="231F20"/>
        </w:rPr>
        <w:t>For</w:t>
      </w:r>
      <w:r>
        <w:rPr>
          <w:color w:val="231F20"/>
          <w:spacing w:val="2"/>
        </w:rPr>
        <w:t xml:space="preserve"> </w:t>
      </w:r>
      <w:r>
        <w:rPr>
          <w:color w:val="231F20"/>
        </w:rPr>
        <w:t>more</w:t>
      </w:r>
      <w:r>
        <w:rPr>
          <w:color w:val="231F20"/>
          <w:spacing w:val="2"/>
        </w:rPr>
        <w:t xml:space="preserve"> </w:t>
      </w:r>
      <w:r>
        <w:rPr>
          <w:color w:val="231F20"/>
        </w:rPr>
        <w:t>information</w:t>
      </w:r>
      <w:r>
        <w:rPr>
          <w:color w:val="231F20"/>
          <w:spacing w:val="2"/>
        </w:rPr>
        <w:t xml:space="preserve"> </w:t>
      </w:r>
      <w:r>
        <w:rPr>
          <w:color w:val="231F20"/>
        </w:rPr>
        <w:t>on</w:t>
      </w:r>
      <w:r>
        <w:rPr>
          <w:color w:val="231F20"/>
          <w:spacing w:val="3"/>
        </w:rPr>
        <w:t xml:space="preserve"> </w:t>
      </w:r>
      <w:r>
        <w:rPr>
          <w:color w:val="231F20"/>
        </w:rPr>
        <w:t>methods</w:t>
      </w:r>
      <w:r>
        <w:rPr>
          <w:color w:val="231F20"/>
          <w:spacing w:val="2"/>
        </w:rPr>
        <w:t xml:space="preserve"> </w:t>
      </w:r>
      <w:r>
        <w:rPr>
          <w:color w:val="231F20"/>
        </w:rPr>
        <w:t>of</w:t>
      </w:r>
      <w:r>
        <w:rPr>
          <w:color w:val="231F20"/>
          <w:spacing w:val="2"/>
        </w:rPr>
        <w:t xml:space="preserve"> </w:t>
      </w:r>
      <w:r>
        <w:rPr>
          <w:color w:val="231F20"/>
        </w:rPr>
        <w:t>euthanasia</w:t>
      </w:r>
      <w:r>
        <w:rPr>
          <w:color w:val="231F20"/>
          <w:spacing w:val="3"/>
        </w:rPr>
        <w:t xml:space="preserve"> </w:t>
      </w:r>
      <w:r>
        <w:rPr>
          <w:color w:val="231F20"/>
        </w:rPr>
        <w:t>see</w:t>
      </w:r>
      <w:r>
        <w:rPr>
          <w:color w:val="231F20"/>
          <w:spacing w:val="2"/>
        </w:rPr>
        <w:t xml:space="preserve"> </w:t>
      </w:r>
      <w:hyperlink w:anchor="_bookmark80" w:history="1">
        <w:r>
          <w:rPr>
            <w:color w:val="0000FF"/>
          </w:rPr>
          <w:t>Appendix</w:t>
        </w:r>
        <w:r>
          <w:rPr>
            <w:color w:val="0000FF"/>
            <w:spacing w:val="2"/>
          </w:rPr>
          <w:t xml:space="preserve"> </w:t>
        </w:r>
        <w:r>
          <w:rPr>
            <w:color w:val="0000FF"/>
            <w:spacing w:val="-5"/>
          </w:rPr>
          <w:t>D</w:t>
        </w:r>
        <w:r>
          <w:rPr>
            <w:color w:val="231F20"/>
            <w:spacing w:val="-5"/>
          </w:rPr>
          <w:t>.</w:t>
        </w:r>
      </w:hyperlink>
    </w:p>
    <w:p w14:paraId="01DD977A" w14:textId="77777777" w:rsidR="00786F5F" w:rsidRDefault="00786F5F">
      <w:pPr>
        <w:pStyle w:val="BodyText"/>
        <w:spacing w:before="129"/>
      </w:pPr>
    </w:p>
    <w:p w14:paraId="2D08C33E" w14:textId="77777777" w:rsidR="00786F5F" w:rsidRDefault="00000000">
      <w:pPr>
        <w:pStyle w:val="Heading4"/>
        <w:numPr>
          <w:ilvl w:val="2"/>
          <w:numId w:val="128"/>
        </w:numPr>
        <w:tabs>
          <w:tab w:val="left" w:pos="896"/>
        </w:tabs>
        <w:ind w:left="896" w:hanging="536"/>
        <w:jc w:val="left"/>
      </w:pPr>
      <w:r>
        <w:rPr>
          <w:color w:val="231F20"/>
          <w:w w:val="80"/>
        </w:rPr>
        <w:t>Humane</w:t>
      </w:r>
      <w:r>
        <w:rPr>
          <w:color w:val="231F20"/>
          <w:spacing w:val="20"/>
        </w:rPr>
        <w:t xml:space="preserve"> </w:t>
      </w:r>
      <w:r>
        <w:rPr>
          <w:color w:val="231F20"/>
          <w:spacing w:val="-2"/>
          <w:w w:val="90"/>
        </w:rPr>
        <w:t>Endpoints</w:t>
      </w:r>
    </w:p>
    <w:p w14:paraId="4436E38A" w14:textId="77777777" w:rsidR="00786F5F" w:rsidRDefault="00000000">
      <w:pPr>
        <w:pStyle w:val="BodyText"/>
        <w:spacing w:before="187" w:line="261" w:lineRule="auto"/>
        <w:ind w:left="359" w:right="592"/>
        <w:jc w:val="both"/>
      </w:pPr>
      <w:r>
        <w:rPr>
          <w:color w:val="231F20"/>
        </w:rPr>
        <w:t xml:space="preserve">Animals used in research and testing may experience pain from induced diseases, procedures, and toxicity. The </w:t>
      </w:r>
      <w:r>
        <w:rPr>
          <w:i/>
          <w:color w:val="231F20"/>
        </w:rPr>
        <w:t xml:space="preserve">PHS Policy </w:t>
      </w:r>
      <w:r>
        <w:rPr>
          <w:color w:val="231F20"/>
        </w:rPr>
        <w:t xml:space="preserve">and AWRs state that </w:t>
      </w:r>
      <w:r>
        <w:rPr>
          <w:color w:val="231F20"/>
          <w:spacing w:val="-2"/>
        </w:rPr>
        <w:t>procedures</w:t>
      </w:r>
      <w:r>
        <w:rPr>
          <w:color w:val="231F20"/>
          <w:spacing w:val="-10"/>
        </w:rPr>
        <w:t xml:space="preserve"> </w:t>
      </w:r>
      <w:r>
        <w:rPr>
          <w:color w:val="231F20"/>
          <w:spacing w:val="-2"/>
        </w:rPr>
        <w:t>that</w:t>
      </w:r>
      <w:r>
        <w:rPr>
          <w:color w:val="231F20"/>
          <w:spacing w:val="-10"/>
        </w:rPr>
        <w:t xml:space="preserve"> </w:t>
      </w:r>
      <w:r>
        <w:rPr>
          <w:color w:val="231F20"/>
          <w:spacing w:val="-2"/>
        </w:rPr>
        <w:t>cause</w:t>
      </w:r>
      <w:r>
        <w:rPr>
          <w:color w:val="231F20"/>
          <w:spacing w:val="-10"/>
        </w:rPr>
        <w:t xml:space="preserve"> </w:t>
      </w:r>
      <w:r>
        <w:rPr>
          <w:color w:val="231F20"/>
          <w:spacing w:val="-2"/>
        </w:rPr>
        <w:t>more</w:t>
      </w:r>
      <w:r>
        <w:rPr>
          <w:color w:val="231F20"/>
          <w:spacing w:val="-10"/>
        </w:rPr>
        <w:t xml:space="preserve"> </w:t>
      </w:r>
      <w:r>
        <w:rPr>
          <w:color w:val="231F20"/>
          <w:spacing w:val="-2"/>
        </w:rPr>
        <w:t>than</w:t>
      </w:r>
      <w:r>
        <w:rPr>
          <w:color w:val="231F20"/>
          <w:spacing w:val="-10"/>
        </w:rPr>
        <w:t xml:space="preserve"> </w:t>
      </w:r>
      <w:r>
        <w:rPr>
          <w:color w:val="231F20"/>
          <w:spacing w:val="-2"/>
        </w:rPr>
        <w:t>momentary</w:t>
      </w:r>
      <w:r>
        <w:rPr>
          <w:color w:val="231F20"/>
          <w:spacing w:val="-10"/>
        </w:rPr>
        <w:t xml:space="preserve"> </w:t>
      </w:r>
      <w:r>
        <w:rPr>
          <w:color w:val="231F20"/>
          <w:spacing w:val="-2"/>
        </w:rPr>
        <w:t>or</w:t>
      </w:r>
      <w:r>
        <w:rPr>
          <w:color w:val="231F20"/>
          <w:spacing w:val="-10"/>
        </w:rPr>
        <w:t xml:space="preserve"> </w:t>
      </w:r>
      <w:r>
        <w:rPr>
          <w:color w:val="231F20"/>
          <w:spacing w:val="-2"/>
        </w:rPr>
        <w:t>slight</w:t>
      </w:r>
      <w:r>
        <w:rPr>
          <w:color w:val="231F20"/>
          <w:spacing w:val="-10"/>
        </w:rPr>
        <w:t xml:space="preserve"> </w:t>
      </w:r>
      <w:r>
        <w:rPr>
          <w:color w:val="231F20"/>
          <w:spacing w:val="-2"/>
        </w:rPr>
        <w:t>pain</w:t>
      </w:r>
      <w:r>
        <w:rPr>
          <w:color w:val="231F20"/>
          <w:spacing w:val="-10"/>
        </w:rPr>
        <w:t xml:space="preserve"> </w:t>
      </w:r>
      <w:r>
        <w:rPr>
          <w:color w:val="231F20"/>
          <w:spacing w:val="-2"/>
        </w:rPr>
        <w:t>or</w:t>
      </w:r>
      <w:r>
        <w:rPr>
          <w:color w:val="231F20"/>
          <w:spacing w:val="-10"/>
        </w:rPr>
        <w:t xml:space="preserve"> </w:t>
      </w:r>
      <w:r>
        <w:rPr>
          <w:color w:val="231F20"/>
          <w:spacing w:val="-2"/>
        </w:rPr>
        <w:t>distress</w:t>
      </w:r>
      <w:r>
        <w:rPr>
          <w:color w:val="231F20"/>
          <w:spacing w:val="-10"/>
        </w:rPr>
        <w:t xml:space="preserve"> </w:t>
      </w:r>
      <w:r>
        <w:rPr>
          <w:color w:val="231F20"/>
          <w:spacing w:val="-2"/>
        </w:rPr>
        <w:t xml:space="preserve">should </w:t>
      </w:r>
      <w:r>
        <w:rPr>
          <w:color w:val="231F20"/>
        </w:rPr>
        <w:t xml:space="preserve">be performed with appropriate sedation, analgesia, or anesthesia. </w:t>
      </w:r>
      <w:proofErr w:type="gramStart"/>
      <w:r>
        <w:rPr>
          <w:color w:val="231F20"/>
        </w:rPr>
        <w:t>How-ever</w:t>
      </w:r>
      <w:proofErr w:type="gramEnd"/>
      <w:r>
        <w:rPr>
          <w:color w:val="231F20"/>
        </w:rPr>
        <w:t xml:space="preserve">, research and testing studies sometimes involve pain that cannot be relieved with such agents because they would interfere with the scientific </w:t>
      </w:r>
      <w:r>
        <w:rPr>
          <w:color w:val="231F20"/>
          <w:spacing w:val="-2"/>
        </w:rPr>
        <w:t>objectives</w:t>
      </w:r>
      <w:r>
        <w:rPr>
          <w:color w:val="231F20"/>
          <w:spacing w:val="-3"/>
        </w:rPr>
        <w:t xml:space="preserve"> </w:t>
      </w:r>
      <w:r>
        <w:rPr>
          <w:color w:val="231F20"/>
          <w:spacing w:val="-2"/>
        </w:rPr>
        <w:t>of</w:t>
      </w:r>
      <w:r>
        <w:rPr>
          <w:color w:val="231F20"/>
          <w:spacing w:val="-3"/>
        </w:rPr>
        <w:t xml:space="preserve"> </w:t>
      </w:r>
      <w:r>
        <w:rPr>
          <w:color w:val="231F20"/>
          <w:spacing w:val="-2"/>
        </w:rPr>
        <w:t>the</w:t>
      </w:r>
      <w:r>
        <w:rPr>
          <w:color w:val="231F20"/>
          <w:spacing w:val="-3"/>
        </w:rPr>
        <w:t xml:space="preserve"> </w:t>
      </w:r>
      <w:r>
        <w:rPr>
          <w:color w:val="231F20"/>
          <w:spacing w:val="-2"/>
        </w:rPr>
        <w:t>study.</w:t>
      </w:r>
      <w:r>
        <w:rPr>
          <w:color w:val="231F20"/>
          <w:spacing w:val="-3"/>
        </w:rPr>
        <w:t xml:space="preserve"> </w:t>
      </w:r>
      <w:r>
        <w:rPr>
          <w:color w:val="231F20"/>
          <w:spacing w:val="-2"/>
        </w:rPr>
        <w:t>Accordingly,</w:t>
      </w:r>
      <w:r>
        <w:rPr>
          <w:color w:val="231F20"/>
          <w:spacing w:val="-3"/>
        </w:rPr>
        <w:t xml:space="preserve"> </w:t>
      </w:r>
      <w:r>
        <w:rPr>
          <w:color w:val="231F20"/>
          <w:spacing w:val="-2"/>
        </w:rPr>
        <w:t>federal</w:t>
      </w:r>
      <w:r>
        <w:rPr>
          <w:color w:val="231F20"/>
          <w:spacing w:val="-3"/>
        </w:rPr>
        <w:t xml:space="preserve"> </w:t>
      </w:r>
      <w:r>
        <w:rPr>
          <w:color w:val="231F20"/>
          <w:spacing w:val="-2"/>
        </w:rPr>
        <w:t>regulations</w:t>
      </w:r>
      <w:r>
        <w:rPr>
          <w:color w:val="231F20"/>
          <w:spacing w:val="-3"/>
        </w:rPr>
        <w:t xml:space="preserve"> </w:t>
      </w:r>
      <w:r>
        <w:rPr>
          <w:color w:val="231F20"/>
          <w:spacing w:val="-2"/>
        </w:rPr>
        <w:t>require</w:t>
      </w:r>
      <w:r>
        <w:rPr>
          <w:color w:val="231F20"/>
          <w:spacing w:val="-3"/>
        </w:rPr>
        <w:t xml:space="preserve"> </w:t>
      </w:r>
      <w:r>
        <w:rPr>
          <w:color w:val="231F20"/>
          <w:spacing w:val="-2"/>
        </w:rPr>
        <w:t>that</w:t>
      </w:r>
      <w:r>
        <w:rPr>
          <w:color w:val="231F20"/>
          <w:spacing w:val="-3"/>
        </w:rPr>
        <w:t xml:space="preserve"> </w:t>
      </w:r>
      <w:r>
        <w:rPr>
          <w:color w:val="231F20"/>
          <w:spacing w:val="-2"/>
        </w:rPr>
        <w:t xml:space="preserve">IACUCs </w:t>
      </w:r>
      <w:r>
        <w:rPr>
          <w:color w:val="231F20"/>
        </w:rPr>
        <w:t>determine that discomfort to animals will be limited to that which is unavoidable for the conduct of scientifically valuable research, and that unrelieved pain and distress will only continue for the duration necessary</w:t>
      </w:r>
      <w:r>
        <w:rPr>
          <w:color w:val="231F20"/>
          <w:spacing w:val="40"/>
        </w:rPr>
        <w:t xml:space="preserve"> </w:t>
      </w:r>
      <w:r>
        <w:rPr>
          <w:color w:val="231F20"/>
        </w:rPr>
        <w:t>to accomplish the scientific objectives.</w:t>
      </w:r>
    </w:p>
    <w:p w14:paraId="08C3F097" w14:textId="77777777" w:rsidR="00786F5F" w:rsidRDefault="00000000">
      <w:pPr>
        <w:pStyle w:val="BodyText"/>
        <w:spacing w:before="173" w:line="261" w:lineRule="auto"/>
        <w:ind w:left="360" w:right="596"/>
        <w:jc w:val="both"/>
      </w:pPr>
      <w:r>
        <w:rPr>
          <w:color w:val="231F20"/>
        </w:rPr>
        <w:t xml:space="preserve">The </w:t>
      </w:r>
      <w:r>
        <w:rPr>
          <w:i/>
          <w:color w:val="231F20"/>
        </w:rPr>
        <w:t xml:space="preserve">PHS Policy </w:t>
      </w:r>
      <w:r>
        <w:rPr>
          <w:color w:val="231F20"/>
        </w:rPr>
        <w:t>and AWRs further state that animals that would otherwise suffer severe or chronic pain and distress that cannot be relieved should be painlessly killed at the end of the procedure, or if appropriate, during</w:t>
      </w:r>
      <w:r>
        <w:rPr>
          <w:color w:val="231F20"/>
          <w:spacing w:val="40"/>
        </w:rPr>
        <w:t xml:space="preserve"> </w:t>
      </w:r>
      <w:r>
        <w:rPr>
          <w:color w:val="231F20"/>
        </w:rPr>
        <w:t>the procedure.</w:t>
      </w:r>
    </w:p>
    <w:p w14:paraId="5FF180F5" w14:textId="77777777" w:rsidR="00786F5F" w:rsidRDefault="00000000">
      <w:pPr>
        <w:pStyle w:val="Heading6"/>
        <w:spacing w:before="175"/>
        <w:ind w:left="360"/>
        <w:jc w:val="both"/>
      </w:pPr>
      <w:r>
        <w:rPr>
          <w:color w:val="231F20"/>
          <w:w w:val="80"/>
        </w:rPr>
        <w:t>Developing</w:t>
      </w:r>
      <w:r>
        <w:rPr>
          <w:color w:val="231F20"/>
          <w:spacing w:val="32"/>
        </w:rPr>
        <w:t xml:space="preserve"> </w:t>
      </w:r>
      <w:r>
        <w:rPr>
          <w:color w:val="231F20"/>
          <w:w w:val="80"/>
        </w:rPr>
        <w:t>Humane</w:t>
      </w:r>
      <w:r>
        <w:rPr>
          <w:color w:val="231F20"/>
          <w:spacing w:val="32"/>
        </w:rPr>
        <w:t xml:space="preserve"> </w:t>
      </w:r>
      <w:r>
        <w:rPr>
          <w:color w:val="231F20"/>
          <w:spacing w:val="-2"/>
          <w:w w:val="80"/>
        </w:rPr>
        <w:t>Endpoints</w:t>
      </w:r>
    </w:p>
    <w:p w14:paraId="4EED285F" w14:textId="77777777" w:rsidR="00786F5F" w:rsidRDefault="00000000">
      <w:pPr>
        <w:pStyle w:val="BodyText"/>
        <w:spacing w:before="133" w:line="261" w:lineRule="auto"/>
        <w:ind w:left="359" w:right="596"/>
        <w:jc w:val="both"/>
      </w:pPr>
      <w:r>
        <w:rPr>
          <w:color w:val="231F20"/>
        </w:rPr>
        <w:t xml:space="preserve">Criteria used to end experimental studies earlier </w:t>
      </w:r>
      <w:proofErr w:type="gramStart"/>
      <w:r>
        <w:rPr>
          <w:color w:val="231F20"/>
        </w:rPr>
        <w:t>in order to</w:t>
      </w:r>
      <w:proofErr w:type="gramEnd"/>
      <w:r>
        <w:rPr>
          <w:color w:val="231F20"/>
        </w:rPr>
        <w:t xml:space="preserve"> avoid </w:t>
      </w:r>
      <w:proofErr w:type="gramStart"/>
      <w:r>
        <w:rPr>
          <w:color w:val="231F20"/>
        </w:rPr>
        <w:t>or</w:t>
      </w:r>
      <w:proofErr w:type="gramEnd"/>
      <w:r>
        <w:rPr>
          <w:color w:val="231F20"/>
        </w:rPr>
        <w:t xml:space="preserve"> </w:t>
      </w:r>
      <w:proofErr w:type="gramStart"/>
      <w:r>
        <w:rPr>
          <w:color w:val="231F20"/>
        </w:rPr>
        <w:t>termi-nate</w:t>
      </w:r>
      <w:proofErr w:type="gramEnd"/>
      <w:r>
        <w:rPr>
          <w:color w:val="231F20"/>
        </w:rPr>
        <w:t xml:space="preserve"> unrelieved pain and/or distress are referred to as humane endpoints. An important feature of humane endpoints is that they should ensure that study</w:t>
      </w:r>
      <w:r>
        <w:rPr>
          <w:color w:val="231F20"/>
          <w:spacing w:val="-11"/>
        </w:rPr>
        <w:t xml:space="preserve"> </w:t>
      </w:r>
      <w:r>
        <w:rPr>
          <w:color w:val="231F20"/>
        </w:rPr>
        <w:t>objectives</w:t>
      </w:r>
      <w:r>
        <w:rPr>
          <w:color w:val="231F20"/>
          <w:spacing w:val="-11"/>
        </w:rPr>
        <w:t xml:space="preserve"> </w:t>
      </w:r>
      <w:r>
        <w:rPr>
          <w:color w:val="231F20"/>
        </w:rPr>
        <w:t>will</w:t>
      </w:r>
      <w:r>
        <w:rPr>
          <w:color w:val="231F20"/>
          <w:spacing w:val="-11"/>
        </w:rPr>
        <w:t xml:space="preserve"> </w:t>
      </w:r>
      <w:r>
        <w:rPr>
          <w:color w:val="231F20"/>
        </w:rPr>
        <w:t>still</w:t>
      </w:r>
      <w:r>
        <w:rPr>
          <w:color w:val="231F20"/>
          <w:spacing w:val="-11"/>
        </w:rPr>
        <w:t xml:space="preserve"> </w:t>
      </w:r>
      <w:r>
        <w:rPr>
          <w:color w:val="231F20"/>
        </w:rPr>
        <w:t>be</w:t>
      </w:r>
      <w:r>
        <w:rPr>
          <w:color w:val="231F20"/>
          <w:spacing w:val="-11"/>
        </w:rPr>
        <w:t xml:space="preserve"> </w:t>
      </w:r>
      <w:r>
        <w:rPr>
          <w:color w:val="231F20"/>
        </w:rPr>
        <w:t>met</w:t>
      </w:r>
      <w:r>
        <w:rPr>
          <w:color w:val="231F20"/>
          <w:spacing w:val="-11"/>
        </w:rPr>
        <w:t xml:space="preserve"> </w:t>
      </w:r>
      <w:r>
        <w:rPr>
          <w:color w:val="231F20"/>
        </w:rPr>
        <w:t>even</w:t>
      </w:r>
      <w:r>
        <w:rPr>
          <w:color w:val="231F20"/>
          <w:spacing w:val="-11"/>
        </w:rPr>
        <w:t xml:space="preserve"> </w:t>
      </w:r>
      <w:r>
        <w:rPr>
          <w:color w:val="231F20"/>
        </w:rPr>
        <w:t>though</w:t>
      </w:r>
      <w:r>
        <w:rPr>
          <w:color w:val="231F20"/>
          <w:spacing w:val="-11"/>
        </w:rPr>
        <w:t xml:space="preserve"> </w:t>
      </w:r>
      <w:r>
        <w:rPr>
          <w:color w:val="231F20"/>
        </w:rPr>
        <w:t>the</w:t>
      </w:r>
      <w:r>
        <w:rPr>
          <w:color w:val="231F20"/>
          <w:spacing w:val="-11"/>
        </w:rPr>
        <w:t xml:space="preserve"> </w:t>
      </w:r>
      <w:r>
        <w:rPr>
          <w:color w:val="231F20"/>
        </w:rPr>
        <w:t>study</w:t>
      </w:r>
      <w:r>
        <w:rPr>
          <w:color w:val="231F20"/>
          <w:spacing w:val="-11"/>
        </w:rPr>
        <w:t xml:space="preserve"> </w:t>
      </w:r>
      <w:r>
        <w:rPr>
          <w:color w:val="231F20"/>
        </w:rPr>
        <w:t>is</w:t>
      </w:r>
      <w:r>
        <w:rPr>
          <w:color w:val="231F20"/>
          <w:spacing w:val="-11"/>
        </w:rPr>
        <w:t xml:space="preserve"> </w:t>
      </w:r>
      <w:r>
        <w:rPr>
          <w:color w:val="231F20"/>
        </w:rPr>
        <w:t>ended</w:t>
      </w:r>
      <w:r>
        <w:rPr>
          <w:color w:val="231F20"/>
          <w:spacing w:val="-11"/>
        </w:rPr>
        <w:t xml:space="preserve"> </w:t>
      </w:r>
      <w:r>
        <w:rPr>
          <w:color w:val="231F20"/>
        </w:rPr>
        <w:t>at</w:t>
      </w:r>
      <w:r>
        <w:rPr>
          <w:color w:val="231F20"/>
          <w:spacing w:val="-11"/>
        </w:rPr>
        <w:t xml:space="preserve"> </w:t>
      </w:r>
      <w:r>
        <w:rPr>
          <w:color w:val="231F20"/>
        </w:rPr>
        <w:t>an</w:t>
      </w:r>
      <w:r>
        <w:rPr>
          <w:color w:val="231F20"/>
          <w:spacing w:val="-11"/>
        </w:rPr>
        <w:t xml:space="preserve"> </w:t>
      </w:r>
      <w:r>
        <w:rPr>
          <w:color w:val="231F20"/>
        </w:rPr>
        <w:t xml:space="preserve">earlier point. Ideally, humane endpoints are sought that can be used to end </w:t>
      </w:r>
      <w:proofErr w:type="gramStart"/>
      <w:r>
        <w:rPr>
          <w:color w:val="231F20"/>
        </w:rPr>
        <w:t>stud-ies</w:t>
      </w:r>
      <w:proofErr w:type="gramEnd"/>
      <w:r>
        <w:rPr>
          <w:color w:val="231F20"/>
        </w:rPr>
        <w:t xml:space="preserve"> before the onset of pain and distress.</w:t>
      </w:r>
    </w:p>
    <w:p w14:paraId="7B329787" w14:textId="77777777" w:rsidR="00786F5F" w:rsidRDefault="00000000">
      <w:pPr>
        <w:pStyle w:val="BodyText"/>
        <w:spacing w:before="176" w:line="261" w:lineRule="auto"/>
        <w:ind w:left="360" w:right="597" w:hanging="1"/>
        <w:jc w:val="both"/>
      </w:pPr>
      <w:r>
        <w:rPr>
          <w:color w:val="231F20"/>
        </w:rPr>
        <w:t>It is important to understand that stress may lead to distress when major shifts in biologic function, to which the animal cannot adapt, threaten the animal’s well-being. If pain and distress are anticipated, a detailed plan for when</w:t>
      </w:r>
      <w:r>
        <w:rPr>
          <w:color w:val="231F20"/>
          <w:spacing w:val="6"/>
        </w:rPr>
        <w:t xml:space="preserve"> </w:t>
      </w:r>
      <w:r>
        <w:rPr>
          <w:color w:val="231F20"/>
        </w:rPr>
        <w:t>and</w:t>
      </w:r>
      <w:r>
        <w:rPr>
          <w:color w:val="231F20"/>
          <w:spacing w:val="6"/>
        </w:rPr>
        <w:t xml:space="preserve"> </w:t>
      </w:r>
      <w:r>
        <w:rPr>
          <w:color w:val="231F20"/>
        </w:rPr>
        <w:t>how</w:t>
      </w:r>
      <w:r>
        <w:rPr>
          <w:color w:val="231F20"/>
          <w:spacing w:val="7"/>
        </w:rPr>
        <w:t xml:space="preserve"> </w:t>
      </w:r>
      <w:r>
        <w:rPr>
          <w:color w:val="231F20"/>
        </w:rPr>
        <w:t>these</w:t>
      </w:r>
      <w:r>
        <w:rPr>
          <w:color w:val="231F20"/>
          <w:spacing w:val="6"/>
        </w:rPr>
        <w:t xml:space="preserve"> </w:t>
      </w:r>
      <w:r>
        <w:rPr>
          <w:color w:val="231F20"/>
        </w:rPr>
        <w:t>will</w:t>
      </w:r>
      <w:r>
        <w:rPr>
          <w:color w:val="231F20"/>
          <w:spacing w:val="6"/>
        </w:rPr>
        <w:t xml:space="preserve"> </w:t>
      </w:r>
      <w:r>
        <w:rPr>
          <w:color w:val="231F20"/>
        </w:rPr>
        <w:t>be</w:t>
      </w:r>
      <w:r>
        <w:rPr>
          <w:color w:val="231F20"/>
          <w:spacing w:val="7"/>
        </w:rPr>
        <w:t xml:space="preserve"> </w:t>
      </w:r>
      <w:r>
        <w:rPr>
          <w:color w:val="231F20"/>
        </w:rPr>
        <w:t>alleviated</w:t>
      </w:r>
      <w:r>
        <w:rPr>
          <w:color w:val="231F20"/>
          <w:spacing w:val="6"/>
        </w:rPr>
        <w:t xml:space="preserve"> </w:t>
      </w:r>
      <w:r>
        <w:rPr>
          <w:color w:val="231F20"/>
        </w:rPr>
        <w:t>should</w:t>
      </w:r>
      <w:r>
        <w:rPr>
          <w:color w:val="231F20"/>
          <w:spacing w:val="6"/>
        </w:rPr>
        <w:t xml:space="preserve"> </w:t>
      </w:r>
      <w:r>
        <w:rPr>
          <w:color w:val="231F20"/>
        </w:rPr>
        <w:t>be</w:t>
      </w:r>
      <w:r>
        <w:rPr>
          <w:color w:val="231F20"/>
          <w:spacing w:val="7"/>
        </w:rPr>
        <w:t xml:space="preserve"> </w:t>
      </w:r>
      <w:r>
        <w:rPr>
          <w:color w:val="231F20"/>
        </w:rPr>
        <w:t>provided</w:t>
      </w:r>
      <w:r>
        <w:rPr>
          <w:color w:val="231F20"/>
          <w:spacing w:val="6"/>
        </w:rPr>
        <w:t xml:space="preserve"> </w:t>
      </w:r>
      <w:r>
        <w:rPr>
          <w:color w:val="231F20"/>
        </w:rPr>
        <w:t>in</w:t>
      </w:r>
      <w:r>
        <w:rPr>
          <w:color w:val="231F20"/>
          <w:spacing w:val="7"/>
        </w:rPr>
        <w:t xml:space="preserve"> </w:t>
      </w:r>
      <w:r>
        <w:rPr>
          <w:color w:val="231F20"/>
        </w:rPr>
        <w:t>the</w:t>
      </w:r>
      <w:r>
        <w:rPr>
          <w:color w:val="231F20"/>
          <w:spacing w:val="6"/>
        </w:rPr>
        <w:t xml:space="preserve"> </w:t>
      </w:r>
      <w:r>
        <w:rPr>
          <w:color w:val="231F20"/>
          <w:spacing w:val="-2"/>
        </w:rPr>
        <w:t>protocol.</w:t>
      </w:r>
    </w:p>
    <w:p w14:paraId="5EEC2022" w14:textId="77777777" w:rsidR="00786F5F" w:rsidRDefault="00786F5F">
      <w:pPr>
        <w:pStyle w:val="BodyText"/>
        <w:spacing w:line="261" w:lineRule="auto"/>
        <w:jc w:val="both"/>
        <w:sectPr w:rsidR="00786F5F">
          <w:pgSz w:w="8640" w:h="12960"/>
          <w:pgMar w:top="880" w:right="360" w:bottom="280" w:left="720" w:header="687" w:footer="0" w:gutter="0"/>
          <w:cols w:space="720"/>
        </w:sectPr>
      </w:pPr>
    </w:p>
    <w:p w14:paraId="2399AF91" w14:textId="77777777" w:rsidR="00786F5F" w:rsidRDefault="00786F5F">
      <w:pPr>
        <w:pStyle w:val="BodyText"/>
      </w:pPr>
    </w:p>
    <w:p w14:paraId="59F100C7" w14:textId="77777777" w:rsidR="00786F5F" w:rsidRDefault="00786F5F">
      <w:pPr>
        <w:pStyle w:val="BodyText"/>
      </w:pPr>
    </w:p>
    <w:p w14:paraId="0DB7A77D" w14:textId="77777777" w:rsidR="00786F5F" w:rsidRDefault="00786F5F">
      <w:pPr>
        <w:pStyle w:val="BodyText"/>
        <w:spacing w:before="21"/>
      </w:pPr>
    </w:p>
    <w:p w14:paraId="59A12E0A" w14:textId="77777777" w:rsidR="00786F5F" w:rsidRDefault="00000000">
      <w:pPr>
        <w:pStyle w:val="BodyText"/>
        <w:spacing w:before="1" w:line="261" w:lineRule="auto"/>
        <w:ind w:left="240" w:right="716"/>
        <w:jc w:val="both"/>
      </w:pPr>
      <w:r>
        <w:rPr>
          <w:color w:val="231F20"/>
        </w:rPr>
        <w:t>The plan should include detailed written criteria for the humane endpoints that</w:t>
      </w:r>
      <w:r>
        <w:rPr>
          <w:color w:val="231F20"/>
          <w:spacing w:val="-14"/>
        </w:rPr>
        <w:t xml:space="preserve"> </w:t>
      </w:r>
      <w:r>
        <w:rPr>
          <w:color w:val="231F20"/>
        </w:rPr>
        <w:t>will</w:t>
      </w:r>
      <w:r>
        <w:rPr>
          <w:color w:val="231F20"/>
          <w:spacing w:val="-14"/>
        </w:rPr>
        <w:t xml:space="preserve"> </w:t>
      </w:r>
      <w:r>
        <w:rPr>
          <w:color w:val="231F20"/>
        </w:rPr>
        <w:t>be</w:t>
      </w:r>
      <w:r>
        <w:rPr>
          <w:color w:val="231F20"/>
          <w:spacing w:val="-14"/>
        </w:rPr>
        <w:t xml:space="preserve"> </w:t>
      </w:r>
      <w:r>
        <w:rPr>
          <w:color w:val="231F20"/>
        </w:rPr>
        <w:t>used</w:t>
      </w:r>
      <w:r>
        <w:rPr>
          <w:color w:val="231F20"/>
          <w:spacing w:val="-14"/>
        </w:rPr>
        <w:t xml:space="preserve"> </w:t>
      </w:r>
      <w:r>
        <w:rPr>
          <w:color w:val="231F20"/>
        </w:rPr>
        <w:t>to</w:t>
      </w:r>
      <w:r>
        <w:rPr>
          <w:color w:val="231F20"/>
          <w:spacing w:val="-14"/>
        </w:rPr>
        <w:t xml:space="preserve"> </w:t>
      </w:r>
      <w:r>
        <w:rPr>
          <w:color w:val="231F20"/>
        </w:rPr>
        <w:t>determine</w:t>
      </w:r>
      <w:r>
        <w:rPr>
          <w:color w:val="231F20"/>
          <w:spacing w:val="-14"/>
        </w:rPr>
        <w:t xml:space="preserve"> </w:t>
      </w:r>
      <w:r>
        <w:rPr>
          <w:color w:val="231F20"/>
        </w:rPr>
        <w:t>when</w:t>
      </w:r>
      <w:r>
        <w:rPr>
          <w:color w:val="231F20"/>
          <w:spacing w:val="-14"/>
        </w:rPr>
        <w:t xml:space="preserve"> </w:t>
      </w:r>
      <w:r>
        <w:rPr>
          <w:color w:val="231F20"/>
        </w:rPr>
        <w:t>animals</w:t>
      </w:r>
      <w:r>
        <w:rPr>
          <w:color w:val="231F20"/>
          <w:spacing w:val="-14"/>
        </w:rPr>
        <w:t xml:space="preserve"> </w:t>
      </w:r>
      <w:r>
        <w:rPr>
          <w:color w:val="231F20"/>
        </w:rPr>
        <w:t>can</w:t>
      </w:r>
      <w:r>
        <w:rPr>
          <w:color w:val="231F20"/>
          <w:spacing w:val="-14"/>
        </w:rPr>
        <w:t xml:space="preserve"> </w:t>
      </w:r>
      <w:r>
        <w:rPr>
          <w:color w:val="231F20"/>
        </w:rPr>
        <w:t>be</w:t>
      </w:r>
      <w:r>
        <w:rPr>
          <w:color w:val="231F20"/>
          <w:spacing w:val="-13"/>
        </w:rPr>
        <w:t xml:space="preserve"> </w:t>
      </w:r>
      <w:r>
        <w:rPr>
          <w:color w:val="231F20"/>
        </w:rPr>
        <w:t>removed</w:t>
      </w:r>
      <w:r>
        <w:rPr>
          <w:color w:val="231F20"/>
          <w:spacing w:val="-14"/>
        </w:rPr>
        <w:t xml:space="preserve"> </w:t>
      </w:r>
      <w:r>
        <w:rPr>
          <w:color w:val="231F20"/>
        </w:rPr>
        <w:t>from</w:t>
      </w:r>
      <w:r>
        <w:rPr>
          <w:color w:val="231F20"/>
          <w:spacing w:val="-14"/>
        </w:rPr>
        <w:t xml:space="preserve"> </w:t>
      </w:r>
      <w:r>
        <w:rPr>
          <w:color w:val="231F20"/>
        </w:rPr>
        <w:t>the</w:t>
      </w:r>
      <w:r>
        <w:rPr>
          <w:color w:val="231F20"/>
          <w:spacing w:val="-14"/>
        </w:rPr>
        <w:t xml:space="preserve"> </w:t>
      </w:r>
      <w:r>
        <w:rPr>
          <w:color w:val="231F20"/>
        </w:rPr>
        <w:t xml:space="preserve">study, treated, or euthanized. There should be clear directions concerning who can make the decision to euthanize or treat animals, including procedures to follow if a situation arises on weekends, holidays, or in the absence of the </w:t>
      </w:r>
      <w:proofErr w:type="gramStart"/>
      <w:r>
        <w:rPr>
          <w:color w:val="231F20"/>
        </w:rPr>
        <w:t>responsible study director</w:t>
      </w:r>
      <w:proofErr w:type="gramEnd"/>
      <w:r>
        <w:rPr>
          <w:color w:val="231F20"/>
        </w:rPr>
        <w:t>.</w:t>
      </w:r>
    </w:p>
    <w:p w14:paraId="1770285A" w14:textId="77777777" w:rsidR="00786F5F" w:rsidRDefault="00000000">
      <w:pPr>
        <w:pStyle w:val="BodyText"/>
        <w:spacing w:before="175" w:line="261" w:lineRule="auto"/>
        <w:ind w:left="239" w:right="716"/>
        <w:jc w:val="both"/>
      </w:pPr>
      <w:r>
        <w:rPr>
          <w:color w:val="231F20"/>
        </w:rPr>
        <w:t>Even</w:t>
      </w:r>
      <w:r>
        <w:rPr>
          <w:color w:val="231F20"/>
          <w:spacing w:val="-4"/>
        </w:rPr>
        <w:t xml:space="preserve"> </w:t>
      </w:r>
      <w:r>
        <w:rPr>
          <w:color w:val="231F20"/>
        </w:rPr>
        <w:t>if</w:t>
      </w:r>
      <w:r>
        <w:rPr>
          <w:color w:val="231F20"/>
          <w:spacing w:val="-4"/>
        </w:rPr>
        <w:t xml:space="preserve"> </w:t>
      </w:r>
      <w:r>
        <w:rPr>
          <w:color w:val="231F20"/>
        </w:rPr>
        <w:t>pain</w:t>
      </w:r>
      <w:r>
        <w:rPr>
          <w:color w:val="231F20"/>
          <w:spacing w:val="-4"/>
        </w:rPr>
        <w:t xml:space="preserve"> </w:t>
      </w:r>
      <w:r>
        <w:rPr>
          <w:color w:val="231F20"/>
        </w:rPr>
        <w:t>or</w:t>
      </w:r>
      <w:r>
        <w:rPr>
          <w:color w:val="231F20"/>
          <w:spacing w:val="-4"/>
        </w:rPr>
        <w:t xml:space="preserve"> </w:t>
      </w:r>
      <w:r>
        <w:rPr>
          <w:color w:val="231F20"/>
        </w:rPr>
        <w:t>distress</w:t>
      </w:r>
      <w:r>
        <w:rPr>
          <w:color w:val="231F20"/>
          <w:spacing w:val="-4"/>
        </w:rPr>
        <w:t xml:space="preserve"> </w:t>
      </w:r>
      <w:r>
        <w:rPr>
          <w:color w:val="231F20"/>
        </w:rPr>
        <w:t>are</w:t>
      </w:r>
      <w:r>
        <w:rPr>
          <w:color w:val="231F20"/>
          <w:spacing w:val="-4"/>
        </w:rPr>
        <w:t xml:space="preserve"> </w:t>
      </w:r>
      <w:r>
        <w:rPr>
          <w:color w:val="231F20"/>
        </w:rPr>
        <w:t>not</w:t>
      </w:r>
      <w:r>
        <w:rPr>
          <w:color w:val="231F20"/>
          <w:spacing w:val="-4"/>
        </w:rPr>
        <w:t xml:space="preserve"> </w:t>
      </w:r>
      <w:r>
        <w:rPr>
          <w:color w:val="231F20"/>
        </w:rPr>
        <w:t>anticipated,</w:t>
      </w:r>
      <w:r>
        <w:rPr>
          <w:color w:val="231F20"/>
          <w:spacing w:val="-4"/>
        </w:rPr>
        <w:t xml:space="preserve"> </w:t>
      </w:r>
      <w:r>
        <w:rPr>
          <w:color w:val="231F20"/>
        </w:rPr>
        <w:t>every</w:t>
      </w:r>
      <w:r>
        <w:rPr>
          <w:color w:val="231F20"/>
          <w:spacing w:val="-4"/>
        </w:rPr>
        <w:t xml:space="preserve"> </w:t>
      </w:r>
      <w:r>
        <w:rPr>
          <w:color w:val="231F20"/>
        </w:rPr>
        <w:t>protocol</w:t>
      </w:r>
      <w:r>
        <w:rPr>
          <w:color w:val="231F20"/>
          <w:spacing w:val="-4"/>
        </w:rPr>
        <w:t xml:space="preserve"> </w:t>
      </w:r>
      <w:r>
        <w:rPr>
          <w:color w:val="231F20"/>
        </w:rPr>
        <w:t>should</w:t>
      </w:r>
      <w:r>
        <w:rPr>
          <w:color w:val="231F20"/>
          <w:spacing w:val="-4"/>
        </w:rPr>
        <w:t xml:space="preserve"> </w:t>
      </w:r>
      <w:r>
        <w:rPr>
          <w:color w:val="231F20"/>
        </w:rPr>
        <w:t>contain</w:t>
      </w:r>
      <w:r>
        <w:rPr>
          <w:color w:val="231F20"/>
          <w:spacing w:val="-4"/>
        </w:rPr>
        <w:t xml:space="preserve"> </w:t>
      </w:r>
      <w:r>
        <w:rPr>
          <w:color w:val="231F20"/>
        </w:rPr>
        <w:t>a contingency plan for dealing with unexpected situations that may arise.</w:t>
      </w:r>
    </w:p>
    <w:p w14:paraId="44C8BBB1" w14:textId="77777777" w:rsidR="00786F5F" w:rsidRDefault="00000000">
      <w:pPr>
        <w:pStyle w:val="BodyText"/>
        <w:spacing w:before="179" w:line="261" w:lineRule="auto"/>
        <w:ind w:left="239" w:right="713"/>
        <w:jc w:val="both"/>
      </w:pPr>
      <w:r>
        <w:rPr>
          <w:color w:val="231F20"/>
        </w:rPr>
        <w:t>The development and use of humane endpoints can reduce the severity and duration of unrelieved pain and distress. Clinical score sheets can be developed and used to establish humane endpoints for experimental studies.</w:t>
      </w:r>
      <w:r>
        <w:rPr>
          <w:color w:val="231F20"/>
          <w:spacing w:val="-10"/>
        </w:rPr>
        <w:t xml:space="preserve"> </w:t>
      </w:r>
      <w:r>
        <w:rPr>
          <w:color w:val="231F20"/>
        </w:rPr>
        <w:t>Score</w:t>
      </w:r>
      <w:r>
        <w:rPr>
          <w:color w:val="231F20"/>
          <w:spacing w:val="-10"/>
        </w:rPr>
        <w:t xml:space="preserve"> </w:t>
      </w:r>
      <w:r>
        <w:rPr>
          <w:color w:val="231F20"/>
        </w:rPr>
        <w:t>sheets</w:t>
      </w:r>
      <w:r>
        <w:rPr>
          <w:color w:val="231F20"/>
          <w:spacing w:val="-10"/>
        </w:rPr>
        <w:t xml:space="preserve"> </w:t>
      </w:r>
      <w:r>
        <w:rPr>
          <w:color w:val="231F20"/>
        </w:rPr>
        <w:t>are</w:t>
      </w:r>
      <w:r>
        <w:rPr>
          <w:color w:val="231F20"/>
          <w:spacing w:val="-10"/>
        </w:rPr>
        <w:t xml:space="preserve"> </w:t>
      </w:r>
      <w:r>
        <w:rPr>
          <w:color w:val="231F20"/>
        </w:rPr>
        <w:t>used</w:t>
      </w:r>
      <w:r>
        <w:rPr>
          <w:color w:val="231F20"/>
          <w:spacing w:val="-10"/>
        </w:rPr>
        <w:t xml:space="preserve"> </w:t>
      </w:r>
      <w:r>
        <w:rPr>
          <w:color w:val="231F20"/>
        </w:rPr>
        <w:t>to</w:t>
      </w:r>
      <w:r>
        <w:rPr>
          <w:color w:val="231F20"/>
          <w:spacing w:val="-10"/>
        </w:rPr>
        <w:t xml:space="preserve"> </w:t>
      </w:r>
      <w:r>
        <w:rPr>
          <w:color w:val="231F20"/>
        </w:rPr>
        <w:t>record</w:t>
      </w:r>
      <w:r>
        <w:rPr>
          <w:color w:val="231F20"/>
          <w:spacing w:val="-10"/>
        </w:rPr>
        <w:t xml:space="preserve"> </w:t>
      </w:r>
      <w:r>
        <w:rPr>
          <w:color w:val="231F20"/>
        </w:rPr>
        <w:t>and</w:t>
      </w:r>
      <w:r>
        <w:rPr>
          <w:color w:val="231F20"/>
          <w:spacing w:val="-10"/>
        </w:rPr>
        <w:t xml:space="preserve"> </w:t>
      </w:r>
      <w:r>
        <w:rPr>
          <w:color w:val="231F20"/>
        </w:rPr>
        <w:t>identify</w:t>
      </w:r>
      <w:r>
        <w:rPr>
          <w:color w:val="231F20"/>
          <w:spacing w:val="-10"/>
        </w:rPr>
        <w:t xml:space="preserve"> </w:t>
      </w:r>
      <w:r>
        <w:rPr>
          <w:color w:val="231F20"/>
        </w:rPr>
        <w:t>clinical</w:t>
      </w:r>
      <w:r>
        <w:rPr>
          <w:color w:val="231F20"/>
          <w:spacing w:val="-10"/>
        </w:rPr>
        <w:t xml:space="preserve"> </w:t>
      </w:r>
      <w:r>
        <w:rPr>
          <w:color w:val="231F20"/>
        </w:rPr>
        <w:t>signs</w:t>
      </w:r>
      <w:r>
        <w:rPr>
          <w:color w:val="231F20"/>
          <w:spacing w:val="-10"/>
        </w:rPr>
        <w:t xml:space="preserve"> </w:t>
      </w:r>
      <w:r>
        <w:rPr>
          <w:color w:val="231F20"/>
        </w:rPr>
        <w:t>and</w:t>
      </w:r>
      <w:r>
        <w:rPr>
          <w:color w:val="231F20"/>
          <w:spacing w:val="-10"/>
        </w:rPr>
        <w:t xml:space="preserve"> </w:t>
      </w:r>
      <w:r>
        <w:rPr>
          <w:color w:val="231F20"/>
        </w:rPr>
        <w:t>con-ditions associated with a particular experimental model. Single or multiple clinical signs that are predictive of the current experimental endpoint can then be used to allow for earlier and more humane endpoints.</w:t>
      </w:r>
    </w:p>
    <w:p w14:paraId="63D55B93" w14:textId="77777777" w:rsidR="00786F5F" w:rsidRDefault="00000000">
      <w:pPr>
        <w:pStyle w:val="BodyText"/>
        <w:spacing w:before="175" w:line="261" w:lineRule="auto"/>
        <w:ind w:left="240" w:right="716"/>
        <w:jc w:val="both"/>
      </w:pPr>
      <w:r>
        <w:rPr>
          <w:color w:val="231F20"/>
        </w:rPr>
        <w:t>Establishing and implementing humane endpoints is best achieved by a collaborative effort on the part of investigators, veterinarians, and animal care staff.</w:t>
      </w:r>
    </w:p>
    <w:p w14:paraId="0B271449" w14:textId="77777777" w:rsidR="00786F5F" w:rsidRDefault="00000000">
      <w:pPr>
        <w:pStyle w:val="Heading6"/>
        <w:spacing w:before="177"/>
        <w:jc w:val="both"/>
      </w:pPr>
      <w:r>
        <w:rPr>
          <w:color w:val="231F20"/>
          <w:w w:val="85"/>
        </w:rPr>
        <w:t>Moribund</w:t>
      </w:r>
      <w:r>
        <w:rPr>
          <w:color w:val="231F20"/>
          <w:spacing w:val="-4"/>
          <w:w w:val="85"/>
        </w:rPr>
        <w:t xml:space="preserve"> </w:t>
      </w:r>
      <w:r>
        <w:rPr>
          <w:color w:val="231F20"/>
          <w:w w:val="85"/>
        </w:rPr>
        <w:t>Condition</w:t>
      </w:r>
      <w:r>
        <w:rPr>
          <w:color w:val="231F20"/>
          <w:spacing w:val="-3"/>
          <w:w w:val="85"/>
        </w:rPr>
        <w:t xml:space="preserve"> </w:t>
      </w:r>
      <w:r>
        <w:rPr>
          <w:color w:val="231F20"/>
          <w:w w:val="85"/>
        </w:rPr>
        <w:t>as</w:t>
      </w:r>
      <w:r>
        <w:rPr>
          <w:color w:val="231F20"/>
          <w:spacing w:val="-4"/>
          <w:w w:val="85"/>
        </w:rPr>
        <w:t xml:space="preserve"> </w:t>
      </w:r>
      <w:r>
        <w:rPr>
          <w:color w:val="231F20"/>
          <w:w w:val="85"/>
        </w:rPr>
        <w:t>a</w:t>
      </w:r>
      <w:r>
        <w:rPr>
          <w:color w:val="231F20"/>
          <w:spacing w:val="-3"/>
          <w:w w:val="85"/>
        </w:rPr>
        <w:t xml:space="preserve"> </w:t>
      </w:r>
      <w:r>
        <w:rPr>
          <w:color w:val="231F20"/>
          <w:w w:val="85"/>
        </w:rPr>
        <w:t>Humane</w:t>
      </w:r>
      <w:r>
        <w:rPr>
          <w:color w:val="231F20"/>
          <w:spacing w:val="-4"/>
          <w:w w:val="85"/>
        </w:rPr>
        <w:t xml:space="preserve"> </w:t>
      </w:r>
      <w:r>
        <w:rPr>
          <w:color w:val="231F20"/>
          <w:spacing w:val="-2"/>
          <w:w w:val="85"/>
        </w:rPr>
        <w:t>Endpoint</w:t>
      </w:r>
    </w:p>
    <w:p w14:paraId="7541EDFD" w14:textId="77777777" w:rsidR="00786F5F" w:rsidRDefault="00000000">
      <w:pPr>
        <w:pStyle w:val="BodyText"/>
        <w:spacing w:before="132" w:line="261" w:lineRule="auto"/>
        <w:ind w:left="240" w:right="716"/>
        <w:jc w:val="both"/>
      </w:pPr>
      <w:r>
        <w:rPr>
          <w:color w:val="231F20"/>
        </w:rPr>
        <w:t>Moribund has been defined as “in the state of dying,” or “at the point of death.”</w:t>
      </w:r>
      <w:r>
        <w:rPr>
          <w:color w:val="231F20"/>
          <w:spacing w:val="-4"/>
        </w:rPr>
        <w:t xml:space="preserve"> </w:t>
      </w:r>
      <w:r>
        <w:rPr>
          <w:color w:val="231F20"/>
        </w:rPr>
        <w:t>A</w:t>
      </w:r>
      <w:r>
        <w:rPr>
          <w:color w:val="231F20"/>
          <w:spacing w:val="-4"/>
        </w:rPr>
        <w:t xml:space="preserve"> </w:t>
      </w:r>
      <w:r>
        <w:rPr>
          <w:color w:val="231F20"/>
        </w:rPr>
        <w:t>moribund</w:t>
      </w:r>
      <w:r>
        <w:rPr>
          <w:color w:val="231F20"/>
          <w:spacing w:val="-4"/>
        </w:rPr>
        <w:t xml:space="preserve"> </w:t>
      </w:r>
      <w:r>
        <w:rPr>
          <w:color w:val="231F20"/>
        </w:rPr>
        <w:t>condition</w:t>
      </w:r>
      <w:r>
        <w:rPr>
          <w:color w:val="231F20"/>
          <w:spacing w:val="-4"/>
        </w:rPr>
        <w:t xml:space="preserve"> </w:t>
      </w:r>
      <w:r>
        <w:rPr>
          <w:color w:val="231F20"/>
        </w:rPr>
        <w:t>may</w:t>
      </w:r>
      <w:r>
        <w:rPr>
          <w:color w:val="231F20"/>
          <w:spacing w:val="-4"/>
        </w:rPr>
        <w:t xml:space="preserve"> </w:t>
      </w:r>
      <w:r>
        <w:rPr>
          <w:color w:val="231F20"/>
        </w:rPr>
        <w:t>be</w:t>
      </w:r>
      <w:r>
        <w:rPr>
          <w:color w:val="231F20"/>
          <w:spacing w:val="-4"/>
        </w:rPr>
        <w:t xml:space="preserve"> </w:t>
      </w:r>
      <w:r>
        <w:rPr>
          <w:color w:val="231F20"/>
        </w:rPr>
        <w:t>an</w:t>
      </w:r>
      <w:r>
        <w:rPr>
          <w:color w:val="231F20"/>
          <w:spacing w:val="-4"/>
        </w:rPr>
        <w:t xml:space="preserve"> </w:t>
      </w:r>
      <w:r>
        <w:rPr>
          <w:color w:val="231F20"/>
        </w:rPr>
        <w:t>appropriate</w:t>
      </w:r>
      <w:r>
        <w:rPr>
          <w:color w:val="231F20"/>
          <w:spacing w:val="-4"/>
        </w:rPr>
        <w:t xml:space="preserve"> </w:t>
      </w:r>
      <w:r>
        <w:rPr>
          <w:color w:val="231F20"/>
        </w:rPr>
        <w:t>humane</w:t>
      </w:r>
      <w:r>
        <w:rPr>
          <w:color w:val="231F20"/>
          <w:spacing w:val="-4"/>
        </w:rPr>
        <w:t xml:space="preserve"> </w:t>
      </w:r>
      <w:r>
        <w:rPr>
          <w:color w:val="231F20"/>
        </w:rPr>
        <w:t>experimental endpoint for some studies where there is the induction of severe disease states</w:t>
      </w:r>
      <w:r>
        <w:rPr>
          <w:color w:val="231F20"/>
          <w:spacing w:val="-6"/>
        </w:rPr>
        <w:t xml:space="preserve"> </w:t>
      </w:r>
      <w:r>
        <w:rPr>
          <w:color w:val="231F20"/>
        </w:rPr>
        <w:t>and</w:t>
      </w:r>
      <w:r>
        <w:rPr>
          <w:color w:val="231F20"/>
          <w:spacing w:val="-6"/>
        </w:rPr>
        <w:t xml:space="preserve"> </w:t>
      </w:r>
      <w:r>
        <w:rPr>
          <w:color w:val="231F20"/>
        </w:rPr>
        <w:t>high</w:t>
      </w:r>
      <w:r>
        <w:rPr>
          <w:color w:val="231F20"/>
          <w:spacing w:val="-6"/>
        </w:rPr>
        <w:t xml:space="preserve"> </w:t>
      </w:r>
      <w:r>
        <w:rPr>
          <w:color w:val="231F20"/>
        </w:rPr>
        <w:t>rates</w:t>
      </w:r>
      <w:r>
        <w:rPr>
          <w:color w:val="231F20"/>
          <w:spacing w:val="-6"/>
        </w:rPr>
        <w:t xml:space="preserve"> </w:t>
      </w:r>
      <w:r>
        <w:rPr>
          <w:color w:val="231F20"/>
        </w:rPr>
        <w:t>of</w:t>
      </w:r>
      <w:r>
        <w:rPr>
          <w:color w:val="231F20"/>
          <w:spacing w:val="-6"/>
        </w:rPr>
        <w:t xml:space="preserve"> </w:t>
      </w:r>
      <w:r>
        <w:rPr>
          <w:color w:val="231F20"/>
        </w:rPr>
        <w:t>mortality.</w:t>
      </w:r>
      <w:r>
        <w:rPr>
          <w:color w:val="231F20"/>
          <w:spacing w:val="-6"/>
        </w:rPr>
        <w:t xml:space="preserve"> </w:t>
      </w:r>
      <w:r>
        <w:rPr>
          <w:color w:val="231F20"/>
        </w:rPr>
        <w:t>Pre-emptive</w:t>
      </w:r>
      <w:r>
        <w:rPr>
          <w:color w:val="231F20"/>
          <w:spacing w:val="-6"/>
        </w:rPr>
        <w:t xml:space="preserve"> </w:t>
      </w:r>
      <w:r>
        <w:rPr>
          <w:color w:val="231F20"/>
        </w:rPr>
        <w:t>euthanasia</w:t>
      </w:r>
      <w:r>
        <w:rPr>
          <w:color w:val="231F20"/>
          <w:spacing w:val="-6"/>
        </w:rPr>
        <w:t xml:space="preserve"> </w:t>
      </w:r>
      <w:r>
        <w:rPr>
          <w:color w:val="231F20"/>
        </w:rPr>
        <w:t>of</w:t>
      </w:r>
      <w:r>
        <w:rPr>
          <w:color w:val="231F20"/>
          <w:spacing w:val="-6"/>
        </w:rPr>
        <w:t xml:space="preserve"> </w:t>
      </w:r>
      <w:r>
        <w:rPr>
          <w:color w:val="231F20"/>
        </w:rPr>
        <w:t>moribund</w:t>
      </w:r>
      <w:r>
        <w:rPr>
          <w:color w:val="231F20"/>
          <w:spacing w:val="-6"/>
        </w:rPr>
        <w:t xml:space="preserve"> </w:t>
      </w:r>
      <w:proofErr w:type="gramStart"/>
      <w:r>
        <w:rPr>
          <w:color w:val="231F20"/>
        </w:rPr>
        <w:t>ani-mals</w:t>
      </w:r>
      <w:proofErr w:type="gramEnd"/>
      <w:r>
        <w:rPr>
          <w:color w:val="231F20"/>
        </w:rPr>
        <w:t xml:space="preserve"> can prevent further pain and distress.</w:t>
      </w:r>
    </w:p>
    <w:p w14:paraId="7D53E8F6" w14:textId="77777777" w:rsidR="00786F5F" w:rsidRDefault="00000000">
      <w:pPr>
        <w:pStyle w:val="BodyText"/>
        <w:spacing w:before="177" w:line="261" w:lineRule="auto"/>
        <w:ind w:left="240" w:right="715"/>
        <w:jc w:val="both"/>
      </w:pPr>
      <w:r>
        <w:rPr>
          <w:color w:val="231F20"/>
        </w:rPr>
        <w:t>Objective</w:t>
      </w:r>
      <w:r>
        <w:rPr>
          <w:color w:val="231F20"/>
          <w:spacing w:val="-4"/>
        </w:rPr>
        <w:t xml:space="preserve"> </w:t>
      </w:r>
      <w:r>
        <w:rPr>
          <w:color w:val="231F20"/>
        </w:rPr>
        <w:t>data-based</w:t>
      </w:r>
      <w:r>
        <w:rPr>
          <w:color w:val="231F20"/>
          <w:spacing w:val="-4"/>
        </w:rPr>
        <w:t xml:space="preserve"> </w:t>
      </w:r>
      <w:r>
        <w:rPr>
          <w:color w:val="231F20"/>
        </w:rPr>
        <w:t>criteria</w:t>
      </w:r>
      <w:r>
        <w:rPr>
          <w:color w:val="231F20"/>
          <w:spacing w:val="-4"/>
        </w:rPr>
        <w:t xml:space="preserve"> </w:t>
      </w:r>
      <w:r>
        <w:rPr>
          <w:color w:val="231F20"/>
        </w:rPr>
        <w:t>that</w:t>
      </w:r>
      <w:r>
        <w:rPr>
          <w:color w:val="231F20"/>
          <w:spacing w:val="-4"/>
        </w:rPr>
        <w:t xml:space="preserve"> </w:t>
      </w:r>
      <w:r>
        <w:rPr>
          <w:color w:val="231F20"/>
        </w:rPr>
        <w:t>are</w:t>
      </w:r>
      <w:r>
        <w:rPr>
          <w:color w:val="231F20"/>
          <w:spacing w:val="-4"/>
        </w:rPr>
        <w:t xml:space="preserve"> </w:t>
      </w:r>
      <w:r>
        <w:rPr>
          <w:color w:val="231F20"/>
        </w:rPr>
        <w:t>predictive</w:t>
      </w:r>
      <w:r>
        <w:rPr>
          <w:color w:val="231F20"/>
          <w:spacing w:val="-4"/>
        </w:rPr>
        <w:t xml:space="preserve"> </w:t>
      </w:r>
      <w:r>
        <w:rPr>
          <w:color w:val="231F20"/>
        </w:rPr>
        <w:t>of</w:t>
      </w:r>
      <w:r>
        <w:rPr>
          <w:color w:val="231F20"/>
          <w:spacing w:val="-4"/>
        </w:rPr>
        <w:t xml:space="preserve"> </w:t>
      </w:r>
      <w:r>
        <w:rPr>
          <w:color w:val="231F20"/>
        </w:rPr>
        <w:t>impending</w:t>
      </w:r>
      <w:r>
        <w:rPr>
          <w:color w:val="231F20"/>
          <w:spacing w:val="-4"/>
        </w:rPr>
        <w:t xml:space="preserve"> </w:t>
      </w:r>
      <w:r>
        <w:rPr>
          <w:color w:val="231F20"/>
        </w:rPr>
        <w:t>death</w:t>
      </w:r>
      <w:r>
        <w:rPr>
          <w:color w:val="231F20"/>
          <w:spacing w:val="-4"/>
        </w:rPr>
        <w:t xml:space="preserve"> </w:t>
      </w:r>
      <w:r>
        <w:rPr>
          <w:color w:val="231F20"/>
        </w:rPr>
        <w:t>can</w:t>
      </w:r>
      <w:r>
        <w:rPr>
          <w:color w:val="231F20"/>
          <w:spacing w:val="-4"/>
        </w:rPr>
        <w:t xml:space="preserve"> </w:t>
      </w:r>
      <w:r>
        <w:rPr>
          <w:color w:val="231F20"/>
        </w:rPr>
        <w:t>be used to implement timely euthanasia to avoid spontaneous deaths. FDA regulatory testing guidelines allow for humane killing of animals that are moribund. However, it is important to recognize that euthanasia of a mori-bund</w:t>
      </w:r>
      <w:r>
        <w:rPr>
          <w:color w:val="231F20"/>
          <w:spacing w:val="-2"/>
        </w:rPr>
        <w:t xml:space="preserve"> </w:t>
      </w:r>
      <w:r>
        <w:rPr>
          <w:color w:val="231F20"/>
        </w:rPr>
        <w:t>animal</w:t>
      </w:r>
      <w:r>
        <w:rPr>
          <w:color w:val="231F20"/>
          <w:spacing w:val="-2"/>
        </w:rPr>
        <w:t xml:space="preserve"> </w:t>
      </w:r>
      <w:r>
        <w:rPr>
          <w:color w:val="231F20"/>
        </w:rPr>
        <w:t>does</w:t>
      </w:r>
      <w:r>
        <w:rPr>
          <w:color w:val="231F20"/>
          <w:spacing w:val="-2"/>
        </w:rPr>
        <w:t xml:space="preserve"> </w:t>
      </w:r>
      <w:r>
        <w:rPr>
          <w:color w:val="231F20"/>
        </w:rPr>
        <w:t>not</w:t>
      </w:r>
      <w:r>
        <w:rPr>
          <w:color w:val="231F20"/>
          <w:spacing w:val="-2"/>
        </w:rPr>
        <w:t xml:space="preserve"> </w:t>
      </w:r>
      <w:r>
        <w:rPr>
          <w:color w:val="231F20"/>
        </w:rPr>
        <w:t>eliminate</w:t>
      </w:r>
      <w:r>
        <w:rPr>
          <w:color w:val="231F20"/>
          <w:spacing w:val="-2"/>
        </w:rPr>
        <w:t xml:space="preserve"> </w:t>
      </w:r>
      <w:r>
        <w:rPr>
          <w:color w:val="231F20"/>
        </w:rPr>
        <w:t>pain</w:t>
      </w:r>
      <w:r>
        <w:rPr>
          <w:color w:val="231F20"/>
          <w:spacing w:val="-2"/>
        </w:rPr>
        <w:t xml:space="preserve"> </w:t>
      </w:r>
      <w:r>
        <w:rPr>
          <w:color w:val="231F20"/>
        </w:rPr>
        <w:t>and</w:t>
      </w:r>
      <w:r>
        <w:rPr>
          <w:color w:val="231F20"/>
          <w:spacing w:val="-2"/>
        </w:rPr>
        <w:t xml:space="preserve"> </w:t>
      </w:r>
      <w:r>
        <w:rPr>
          <w:color w:val="231F20"/>
        </w:rPr>
        <w:t>distress</w:t>
      </w:r>
      <w:r>
        <w:rPr>
          <w:color w:val="231F20"/>
          <w:spacing w:val="-2"/>
        </w:rPr>
        <w:t xml:space="preserve"> </w:t>
      </w:r>
      <w:r>
        <w:rPr>
          <w:color w:val="231F20"/>
        </w:rPr>
        <w:t>that</w:t>
      </w:r>
      <w:r>
        <w:rPr>
          <w:color w:val="231F20"/>
          <w:spacing w:val="-2"/>
        </w:rPr>
        <w:t xml:space="preserve"> </w:t>
      </w:r>
      <w:r>
        <w:rPr>
          <w:color w:val="231F20"/>
        </w:rPr>
        <w:t>may</w:t>
      </w:r>
      <w:r>
        <w:rPr>
          <w:color w:val="231F20"/>
          <w:spacing w:val="-2"/>
        </w:rPr>
        <w:t xml:space="preserve"> </w:t>
      </w:r>
      <w:r>
        <w:rPr>
          <w:color w:val="231F20"/>
        </w:rPr>
        <w:t>be</w:t>
      </w:r>
      <w:r>
        <w:rPr>
          <w:color w:val="231F20"/>
          <w:spacing w:val="-2"/>
        </w:rPr>
        <w:t xml:space="preserve"> </w:t>
      </w:r>
      <w:r>
        <w:rPr>
          <w:color w:val="231F20"/>
        </w:rPr>
        <w:t>experienced during progression to a moribund condition. It should also be noted that while death is not a required endpoint for routine toxicity testing, animals are</w:t>
      </w:r>
      <w:r>
        <w:rPr>
          <w:color w:val="231F20"/>
          <w:spacing w:val="-4"/>
        </w:rPr>
        <w:t xml:space="preserve"> </w:t>
      </w:r>
      <w:r>
        <w:rPr>
          <w:color w:val="231F20"/>
        </w:rPr>
        <w:t>often</w:t>
      </w:r>
      <w:r>
        <w:rPr>
          <w:color w:val="231F20"/>
          <w:spacing w:val="-4"/>
        </w:rPr>
        <w:t xml:space="preserve"> </w:t>
      </w:r>
      <w:r>
        <w:rPr>
          <w:color w:val="231F20"/>
        </w:rPr>
        <w:t>found</w:t>
      </w:r>
      <w:r>
        <w:rPr>
          <w:color w:val="231F20"/>
          <w:spacing w:val="-4"/>
        </w:rPr>
        <w:t xml:space="preserve"> </w:t>
      </w:r>
      <w:r>
        <w:rPr>
          <w:color w:val="231F20"/>
        </w:rPr>
        <w:t>dead</w:t>
      </w:r>
      <w:r>
        <w:rPr>
          <w:color w:val="231F20"/>
          <w:spacing w:val="-4"/>
        </w:rPr>
        <w:t xml:space="preserve"> </w:t>
      </w:r>
      <w:r>
        <w:rPr>
          <w:color w:val="231F20"/>
        </w:rPr>
        <w:t>during</w:t>
      </w:r>
      <w:r>
        <w:rPr>
          <w:color w:val="231F20"/>
          <w:spacing w:val="-4"/>
        </w:rPr>
        <w:t xml:space="preserve"> </w:t>
      </w:r>
      <w:r>
        <w:rPr>
          <w:color w:val="231F20"/>
        </w:rPr>
        <w:t>studies.</w:t>
      </w:r>
      <w:r>
        <w:rPr>
          <w:color w:val="231F20"/>
          <w:spacing w:val="-4"/>
        </w:rPr>
        <w:t xml:space="preserve"> </w:t>
      </w:r>
      <w:r>
        <w:rPr>
          <w:color w:val="231F20"/>
        </w:rPr>
        <w:t>Establishing</w:t>
      </w:r>
      <w:r>
        <w:rPr>
          <w:color w:val="231F20"/>
          <w:spacing w:val="-4"/>
        </w:rPr>
        <w:t xml:space="preserve"> </w:t>
      </w:r>
      <w:r>
        <w:rPr>
          <w:color w:val="231F20"/>
        </w:rPr>
        <w:t>procedures</w:t>
      </w:r>
      <w:r>
        <w:rPr>
          <w:color w:val="231F20"/>
          <w:spacing w:val="-4"/>
        </w:rPr>
        <w:t xml:space="preserve"> </w:t>
      </w:r>
      <w:r>
        <w:rPr>
          <w:color w:val="231F20"/>
        </w:rPr>
        <w:t>to</w:t>
      </w:r>
      <w:r>
        <w:rPr>
          <w:color w:val="231F20"/>
          <w:spacing w:val="-4"/>
        </w:rPr>
        <w:t xml:space="preserve"> </w:t>
      </w:r>
      <w:r>
        <w:rPr>
          <w:color w:val="231F20"/>
        </w:rPr>
        <w:t>detect</w:t>
      </w:r>
      <w:r>
        <w:rPr>
          <w:color w:val="231F20"/>
          <w:spacing w:val="-4"/>
        </w:rPr>
        <w:t xml:space="preserve"> </w:t>
      </w:r>
      <w:r>
        <w:rPr>
          <w:color w:val="231F20"/>
        </w:rPr>
        <w:t>and humanely euthanize moribund or pre-moribund animals can reduce the number of animals that die spontaneously. In addition to reducing animal pain</w:t>
      </w:r>
      <w:r>
        <w:rPr>
          <w:color w:val="231F20"/>
          <w:spacing w:val="-2"/>
        </w:rPr>
        <w:t xml:space="preserve"> </w:t>
      </w:r>
      <w:r>
        <w:rPr>
          <w:color w:val="231F20"/>
        </w:rPr>
        <w:t>and</w:t>
      </w:r>
      <w:r>
        <w:rPr>
          <w:color w:val="231F20"/>
          <w:spacing w:val="-2"/>
        </w:rPr>
        <w:t xml:space="preserve"> </w:t>
      </w:r>
      <w:r>
        <w:rPr>
          <w:color w:val="231F20"/>
        </w:rPr>
        <w:t>distress,</w:t>
      </w:r>
      <w:r>
        <w:rPr>
          <w:color w:val="231F20"/>
          <w:spacing w:val="-2"/>
        </w:rPr>
        <w:t xml:space="preserve"> </w:t>
      </w:r>
      <w:r>
        <w:rPr>
          <w:color w:val="231F20"/>
        </w:rPr>
        <w:t>euthanasia</w:t>
      </w:r>
      <w:r>
        <w:rPr>
          <w:color w:val="231F20"/>
          <w:spacing w:val="-2"/>
        </w:rPr>
        <w:t xml:space="preserve"> </w:t>
      </w:r>
      <w:r>
        <w:rPr>
          <w:color w:val="231F20"/>
        </w:rPr>
        <w:t>of</w:t>
      </w:r>
      <w:r>
        <w:rPr>
          <w:color w:val="231F20"/>
          <w:spacing w:val="-2"/>
        </w:rPr>
        <w:t xml:space="preserve"> </w:t>
      </w:r>
      <w:r>
        <w:rPr>
          <w:color w:val="231F20"/>
        </w:rPr>
        <w:t>moribund</w:t>
      </w:r>
      <w:r>
        <w:rPr>
          <w:color w:val="231F20"/>
          <w:spacing w:val="-2"/>
        </w:rPr>
        <w:t xml:space="preserve"> </w:t>
      </w:r>
      <w:r>
        <w:rPr>
          <w:color w:val="231F20"/>
        </w:rPr>
        <w:t>animals</w:t>
      </w:r>
      <w:r>
        <w:rPr>
          <w:color w:val="231F20"/>
          <w:spacing w:val="-2"/>
        </w:rPr>
        <w:t xml:space="preserve"> </w:t>
      </w:r>
      <w:r>
        <w:rPr>
          <w:color w:val="231F20"/>
        </w:rPr>
        <w:t>allows</w:t>
      </w:r>
      <w:r>
        <w:rPr>
          <w:color w:val="231F20"/>
          <w:spacing w:val="-2"/>
        </w:rPr>
        <w:t xml:space="preserve"> </w:t>
      </w:r>
      <w:r>
        <w:rPr>
          <w:color w:val="231F20"/>
        </w:rPr>
        <w:t>for</w:t>
      </w:r>
      <w:r>
        <w:rPr>
          <w:color w:val="231F20"/>
          <w:spacing w:val="-2"/>
        </w:rPr>
        <w:t xml:space="preserve"> </w:t>
      </w:r>
      <w:r>
        <w:rPr>
          <w:color w:val="231F20"/>
        </w:rPr>
        <w:t>the</w:t>
      </w:r>
      <w:r>
        <w:rPr>
          <w:color w:val="231F20"/>
          <w:spacing w:val="-2"/>
        </w:rPr>
        <w:t xml:space="preserve"> </w:t>
      </w:r>
      <w:r>
        <w:rPr>
          <w:color w:val="231F20"/>
        </w:rPr>
        <w:t xml:space="preserve">collection of tissues and other biologic specimens that may otherwise be lost or </w:t>
      </w:r>
      <w:proofErr w:type="gramStart"/>
      <w:r>
        <w:rPr>
          <w:color w:val="231F20"/>
        </w:rPr>
        <w:t>ren-dered</w:t>
      </w:r>
      <w:proofErr w:type="gramEnd"/>
      <w:r>
        <w:rPr>
          <w:color w:val="231F20"/>
        </w:rPr>
        <w:t xml:space="preserve"> unusable when an animal is found dead.</w:t>
      </w:r>
    </w:p>
    <w:p w14:paraId="171D0E7F" w14:textId="77777777" w:rsidR="00786F5F" w:rsidRDefault="00786F5F">
      <w:pPr>
        <w:pStyle w:val="BodyText"/>
        <w:spacing w:line="261" w:lineRule="auto"/>
        <w:jc w:val="both"/>
        <w:sectPr w:rsidR="00786F5F">
          <w:pgSz w:w="8640" w:h="12960"/>
          <w:pgMar w:top="880" w:right="360" w:bottom="280" w:left="720" w:header="687" w:footer="0" w:gutter="0"/>
          <w:cols w:space="720"/>
        </w:sectPr>
      </w:pPr>
    </w:p>
    <w:p w14:paraId="50C1CB9E" w14:textId="77777777" w:rsidR="00786F5F" w:rsidRDefault="00786F5F">
      <w:pPr>
        <w:pStyle w:val="BodyText"/>
      </w:pPr>
    </w:p>
    <w:p w14:paraId="35AD500E" w14:textId="77777777" w:rsidR="00786F5F" w:rsidRDefault="00786F5F">
      <w:pPr>
        <w:pStyle w:val="BodyText"/>
      </w:pPr>
    </w:p>
    <w:p w14:paraId="54E4F2E4" w14:textId="77777777" w:rsidR="00786F5F" w:rsidRDefault="00786F5F">
      <w:pPr>
        <w:pStyle w:val="BodyText"/>
        <w:spacing w:before="21"/>
      </w:pPr>
    </w:p>
    <w:p w14:paraId="6E46EB71" w14:textId="77777777" w:rsidR="00786F5F" w:rsidRDefault="00000000">
      <w:pPr>
        <w:pStyle w:val="BodyText"/>
        <w:spacing w:before="1" w:line="261" w:lineRule="auto"/>
        <w:ind w:left="360" w:right="596"/>
        <w:jc w:val="both"/>
      </w:pPr>
      <w:r>
        <w:rPr>
          <w:color w:val="231F20"/>
        </w:rPr>
        <w:t xml:space="preserve">Various clinical signs are indicative of </w:t>
      </w:r>
      <w:proofErr w:type="gramStart"/>
      <w:r>
        <w:rPr>
          <w:color w:val="231F20"/>
        </w:rPr>
        <w:t>a moribund</w:t>
      </w:r>
      <w:proofErr w:type="gramEnd"/>
      <w:r>
        <w:rPr>
          <w:color w:val="231F20"/>
        </w:rPr>
        <w:t xml:space="preserve"> condition in laboratory animals. These typically include one or more of the following:</w:t>
      </w:r>
    </w:p>
    <w:p w14:paraId="31C34D5B" w14:textId="77777777" w:rsidR="00786F5F" w:rsidRDefault="00000000">
      <w:pPr>
        <w:pStyle w:val="ListParagraph"/>
        <w:numPr>
          <w:ilvl w:val="0"/>
          <w:numId w:val="84"/>
        </w:numPr>
        <w:tabs>
          <w:tab w:val="left" w:pos="840"/>
        </w:tabs>
        <w:spacing w:before="179" w:line="261" w:lineRule="auto"/>
        <w:ind w:right="594"/>
        <w:rPr>
          <w:sz w:val="20"/>
        </w:rPr>
      </w:pPr>
      <w:r>
        <w:rPr>
          <w:color w:val="231F20"/>
          <w:sz w:val="20"/>
        </w:rPr>
        <w:t>impaired</w:t>
      </w:r>
      <w:r>
        <w:rPr>
          <w:color w:val="231F20"/>
          <w:spacing w:val="40"/>
          <w:sz w:val="20"/>
        </w:rPr>
        <w:t xml:space="preserve"> </w:t>
      </w:r>
      <w:r>
        <w:rPr>
          <w:color w:val="231F20"/>
          <w:sz w:val="20"/>
        </w:rPr>
        <w:t>ambulation</w:t>
      </w:r>
      <w:r>
        <w:rPr>
          <w:color w:val="231F20"/>
          <w:spacing w:val="40"/>
          <w:sz w:val="20"/>
        </w:rPr>
        <w:t xml:space="preserve"> </w:t>
      </w:r>
      <w:r>
        <w:rPr>
          <w:color w:val="231F20"/>
          <w:sz w:val="20"/>
        </w:rPr>
        <w:t>which</w:t>
      </w:r>
      <w:r>
        <w:rPr>
          <w:color w:val="231F20"/>
          <w:spacing w:val="40"/>
          <w:sz w:val="20"/>
        </w:rPr>
        <w:t xml:space="preserve"> </w:t>
      </w:r>
      <w:r>
        <w:rPr>
          <w:color w:val="231F20"/>
          <w:sz w:val="20"/>
        </w:rPr>
        <w:t>prevents</w:t>
      </w:r>
      <w:r>
        <w:rPr>
          <w:color w:val="231F20"/>
          <w:spacing w:val="40"/>
          <w:sz w:val="20"/>
        </w:rPr>
        <w:t xml:space="preserve"> </w:t>
      </w:r>
      <w:r>
        <w:rPr>
          <w:color w:val="231F20"/>
          <w:sz w:val="20"/>
        </w:rPr>
        <w:t>animals</w:t>
      </w:r>
      <w:r>
        <w:rPr>
          <w:color w:val="231F20"/>
          <w:spacing w:val="40"/>
          <w:sz w:val="20"/>
        </w:rPr>
        <w:t xml:space="preserve"> </w:t>
      </w:r>
      <w:r>
        <w:rPr>
          <w:color w:val="231F20"/>
          <w:sz w:val="20"/>
        </w:rPr>
        <w:t>from</w:t>
      </w:r>
      <w:r>
        <w:rPr>
          <w:color w:val="231F20"/>
          <w:spacing w:val="40"/>
          <w:sz w:val="20"/>
        </w:rPr>
        <w:t xml:space="preserve"> </w:t>
      </w:r>
      <w:r>
        <w:rPr>
          <w:color w:val="231F20"/>
          <w:sz w:val="20"/>
        </w:rPr>
        <w:t>reaching</w:t>
      </w:r>
      <w:r>
        <w:rPr>
          <w:color w:val="231F20"/>
          <w:spacing w:val="40"/>
          <w:sz w:val="20"/>
        </w:rPr>
        <w:t xml:space="preserve"> </w:t>
      </w:r>
      <w:r>
        <w:rPr>
          <w:color w:val="231F20"/>
          <w:sz w:val="20"/>
        </w:rPr>
        <w:t>food or water,</w:t>
      </w:r>
    </w:p>
    <w:p w14:paraId="2C7B66EA" w14:textId="77777777" w:rsidR="00786F5F" w:rsidRDefault="00000000">
      <w:pPr>
        <w:pStyle w:val="ListParagraph"/>
        <w:numPr>
          <w:ilvl w:val="0"/>
          <w:numId w:val="84"/>
        </w:numPr>
        <w:tabs>
          <w:tab w:val="left" w:pos="839"/>
        </w:tabs>
        <w:spacing w:before="59"/>
        <w:ind w:left="839" w:hanging="239"/>
        <w:rPr>
          <w:sz w:val="20"/>
        </w:rPr>
      </w:pPr>
      <w:r>
        <w:rPr>
          <w:color w:val="231F20"/>
          <w:sz w:val="20"/>
        </w:rPr>
        <w:t>excessive</w:t>
      </w:r>
      <w:r>
        <w:rPr>
          <w:color w:val="231F20"/>
          <w:spacing w:val="1"/>
          <w:sz w:val="20"/>
        </w:rPr>
        <w:t xml:space="preserve"> </w:t>
      </w:r>
      <w:r>
        <w:rPr>
          <w:color w:val="231F20"/>
          <w:sz w:val="20"/>
        </w:rPr>
        <w:t>weight</w:t>
      </w:r>
      <w:r>
        <w:rPr>
          <w:color w:val="231F20"/>
          <w:spacing w:val="2"/>
          <w:sz w:val="20"/>
        </w:rPr>
        <w:t xml:space="preserve"> </w:t>
      </w:r>
      <w:r>
        <w:rPr>
          <w:color w:val="231F20"/>
          <w:sz w:val="20"/>
        </w:rPr>
        <w:t>loss</w:t>
      </w:r>
      <w:r>
        <w:rPr>
          <w:color w:val="231F20"/>
          <w:spacing w:val="1"/>
          <w:sz w:val="20"/>
        </w:rPr>
        <w:t xml:space="preserve"> </w:t>
      </w:r>
      <w:r>
        <w:rPr>
          <w:color w:val="231F20"/>
          <w:sz w:val="20"/>
        </w:rPr>
        <w:t>and</w:t>
      </w:r>
      <w:r>
        <w:rPr>
          <w:color w:val="231F20"/>
          <w:spacing w:val="2"/>
          <w:sz w:val="20"/>
        </w:rPr>
        <w:t xml:space="preserve"> </w:t>
      </w:r>
      <w:r>
        <w:rPr>
          <w:color w:val="231F20"/>
          <w:spacing w:val="-2"/>
          <w:sz w:val="20"/>
        </w:rPr>
        <w:t>emaciation,</w:t>
      </w:r>
    </w:p>
    <w:p w14:paraId="1527E418" w14:textId="77777777" w:rsidR="00786F5F" w:rsidRDefault="00000000">
      <w:pPr>
        <w:pStyle w:val="ListParagraph"/>
        <w:numPr>
          <w:ilvl w:val="0"/>
          <w:numId w:val="84"/>
        </w:numPr>
        <w:tabs>
          <w:tab w:val="left" w:pos="839"/>
        </w:tabs>
        <w:spacing w:before="79"/>
        <w:ind w:left="839" w:hanging="239"/>
        <w:rPr>
          <w:sz w:val="20"/>
        </w:rPr>
      </w:pPr>
      <w:r>
        <w:rPr>
          <w:color w:val="231F20"/>
          <w:sz w:val="20"/>
        </w:rPr>
        <w:t>lack</w:t>
      </w:r>
      <w:r>
        <w:rPr>
          <w:color w:val="231F20"/>
          <w:spacing w:val="4"/>
          <w:sz w:val="20"/>
        </w:rPr>
        <w:t xml:space="preserve"> </w:t>
      </w:r>
      <w:r>
        <w:rPr>
          <w:color w:val="231F20"/>
          <w:sz w:val="20"/>
        </w:rPr>
        <w:t>of</w:t>
      </w:r>
      <w:r>
        <w:rPr>
          <w:color w:val="231F20"/>
          <w:spacing w:val="5"/>
          <w:sz w:val="20"/>
        </w:rPr>
        <w:t xml:space="preserve"> </w:t>
      </w:r>
      <w:r>
        <w:rPr>
          <w:color w:val="231F20"/>
          <w:sz w:val="20"/>
        </w:rPr>
        <w:t>physical</w:t>
      </w:r>
      <w:r>
        <w:rPr>
          <w:color w:val="231F20"/>
          <w:spacing w:val="5"/>
          <w:sz w:val="20"/>
        </w:rPr>
        <w:t xml:space="preserve"> </w:t>
      </w:r>
      <w:r>
        <w:rPr>
          <w:color w:val="231F20"/>
          <w:sz w:val="20"/>
        </w:rPr>
        <w:t>or</w:t>
      </w:r>
      <w:r>
        <w:rPr>
          <w:color w:val="231F20"/>
          <w:spacing w:val="5"/>
          <w:sz w:val="20"/>
        </w:rPr>
        <w:t xml:space="preserve"> </w:t>
      </w:r>
      <w:r>
        <w:rPr>
          <w:color w:val="231F20"/>
          <w:sz w:val="20"/>
        </w:rPr>
        <w:t>mental</w:t>
      </w:r>
      <w:r>
        <w:rPr>
          <w:color w:val="231F20"/>
          <w:spacing w:val="5"/>
          <w:sz w:val="20"/>
        </w:rPr>
        <w:t xml:space="preserve"> </w:t>
      </w:r>
      <w:r>
        <w:rPr>
          <w:color w:val="231F20"/>
          <w:spacing w:val="-2"/>
          <w:sz w:val="20"/>
        </w:rPr>
        <w:t>alertness,</w:t>
      </w:r>
    </w:p>
    <w:p w14:paraId="36663254" w14:textId="77777777" w:rsidR="00786F5F" w:rsidRDefault="00000000">
      <w:pPr>
        <w:pStyle w:val="ListParagraph"/>
        <w:numPr>
          <w:ilvl w:val="0"/>
          <w:numId w:val="84"/>
        </w:numPr>
        <w:tabs>
          <w:tab w:val="left" w:pos="839"/>
        </w:tabs>
        <w:ind w:left="839" w:hanging="239"/>
        <w:rPr>
          <w:sz w:val="20"/>
        </w:rPr>
      </w:pPr>
      <w:r>
        <w:rPr>
          <w:color w:val="231F20"/>
          <w:sz w:val="20"/>
        </w:rPr>
        <w:t>difficult</w:t>
      </w:r>
      <w:r>
        <w:rPr>
          <w:color w:val="231F20"/>
          <w:spacing w:val="8"/>
          <w:sz w:val="20"/>
        </w:rPr>
        <w:t xml:space="preserve"> </w:t>
      </w:r>
      <w:r>
        <w:rPr>
          <w:color w:val="231F20"/>
          <w:sz w:val="20"/>
        </w:rPr>
        <w:t>labored</w:t>
      </w:r>
      <w:r>
        <w:rPr>
          <w:color w:val="231F20"/>
          <w:spacing w:val="9"/>
          <w:sz w:val="20"/>
        </w:rPr>
        <w:t xml:space="preserve"> </w:t>
      </w:r>
      <w:r>
        <w:rPr>
          <w:color w:val="231F20"/>
          <w:sz w:val="20"/>
        </w:rPr>
        <w:t>breathing,</w:t>
      </w:r>
      <w:r>
        <w:rPr>
          <w:color w:val="231F20"/>
          <w:spacing w:val="8"/>
          <w:sz w:val="20"/>
        </w:rPr>
        <w:t xml:space="preserve"> </w:t>
      </w:r>
      <w:r>
        <w:rPr>
          <w:color w:val="231F20"/>
          <w:spacing w:val="-5"/>
          <w:sz w:val="20"/>
        </w:rPr>
        <w:t>and</w:t>
      </w:r>
    </w:p>
    <w:p w14:paraId="09A5908B" w14:textId="77777777" w:rsidR="00786F5F" w:rsidRDefault="00000000">
      <w:pPr>
        <w:pStyle w:val="ListParagraph"/>
        <w:numPr>
          <w:ilvl w:val="0"/>
          <w:numId w:val="84"/>
        </w:numPr>
        <w:tabs>
          <w:tab w:val="left" w:pos="839"/>
        </w:tabs>
        <w:spacing w:before="81"/>
        <w:ind w:left="839" w:hanging="239"/>
        <w:rPr>
          <w:sz w:val="20"/>
        </w:rPr>
      </w:pPr>
      <w:r>
        <w:rPr>
          <w:color w:val="231F20"/>
          <w:sz w:val="20"/>
        </w:rPr>
        <w:t>inability</w:t>
      </w:r>
      <w:r>
        <w:rPr>
          <w:color w:val="231F20"/>
          <w:spacing w:val="1"/>
          <w:sz w:val="20"/>
        </w:rPr>
        <w:t xml:space="preserve"> </w:t>
      </w:r>
      <w:r>
        <w:rPr>
          <w:color w:val="231F20"/>
          <w:sz w:val="20"/>
        </w:rPr>
        <w:t>to</w:t>
      </w:r>
      <w:r>
        <w:rPr>
          <w:color w:val="231F20"/>
          <w:spacing w:val="1"/>
          <w:sz w:val="20"/>
        </w:rPr>
        <w:t xml:space="preserve"> </w:t>
      </w:r>
      <w:r>
        <w:rPr>
          <w:color w:val="231F20"/>
          <w:sz w:val="20"/>
        </w:rPr>
        <w:t>remain</w:t>
      </w:r>
      <w:r>
        <w:rPr>
          <w:color w:val="231F20"/>
          <w:spacing w:val="2"/>
          <w:sz w:val="20"/>
        </w:rPr>
        <w:t xml:space="preserve"> </w:t>
      </w:r>
      <w:r>
        <w:rPr>
          <w:color w:val="231F20"/>
          <w:spacing w:val="-2"/>
          <w:sz w:val="20"/>
        </w:rPr>
        <w:t>upright.</w:t>
      </w:r>
    </w:p>
    <w:p w14:paraId="2FA6D7AC" w14:textId="77777777" w:rsidR="00786F5F" w:rsidRDefault="00786F5F">
      <w:pPr>
        <w:pStyle w:val="BodyText"/>
        <w:spacing w:before="69"/>
      </w:pPr>
    </w:p>
    <w:p w14:paraId="2EACBDA6" w14:textId="77777777" w:rsidR="00786F5F" w:rsidRDefault="00000000">
      <w:pPr>
        <w:pStyle w:val="BodyText"/>
        <w:spacing w:line="261" w:lineRule="auto"/>
        <w:ind w:left="359" w:right="591"/>
        <w:jc w:val="both"/>
      </w:pPr>
      <w:r>
        <w:rPr>
          <w:color w:val="231F20"/>
        </w:rPr>
        <w:t>Animals should be observed frequently enough to detect signs of impend-ing death so they can be euthanized in a timely manner. When increased morbidity or mortality is expected, a minimum of twice daily observation is recommended.</w:t>
      </w:r>
      <w:r>
        <w:rPr>
          <w:color w:val="231F20"/>
          <w:spacing w:val="-6"/>
        </w:rPr>
        <w:t xml:space="preserve"> </w:t>
      </w:r>
      <w:r>
        <w:rPr>
          <w:color w:val="231F20"/>
        </w:rPr>
        <w:t>Animals</w:t>
      </w:r>
      <w:r>
        <w:rPr>
          <w:color w:val="231F20"/>
          <w:spacing w:val="-6"/>
        </w:rPr>
        <w:t xml:space="preserve"> </w:t>
      </w:r>
      <w:proofErr w:type="gramStart"/>
      <w:r>
        <w:rPr>
          <w:color w:val="231F20"/>
        </w:rPr>
        <w:t>not</w:t>
      </w:r>
      <w:proofErr w:type="gramEnd"/>
      <w:r>
        <w:rPr>
          <w:color w:val="231F20"/>
          <w:spacing w:val="-6"/>
        </w:rPr>
        <w:t xml:space="preserve"> </w:t>
      </w:r>
      <w:r>
        <w:rPr>
          <w:color w:val="231F20"/>
        </w:rPr>
        <w:t>likely</w:t>
      </w:r>
      <w:r>
        <w:rPr>
          <w:color w:val="231F20"/>
          <w:spacing w:val="-6"/>
        </w:rPr>
        <w:t xml:space="preserve"> </w:t>
      </w:r>
      <w:r>
        <w:rPr>
          <w:color w:val="231F20"/>
        </w:rPr>
        <w:t>to</w:t>
      </w:r>
      <w:r>
        <w:rPr>
          <w:color w:val="231F20"/>
          <w:spacing w:val="-6"/>
        </w:rPr>
        <w:t xml:space="preserve"> </w:t>
      </w:r>
      <w:r>
        <w:rPr>
          <w:color w:val="231F20"/>
        </w:rPr>
        <w:t>survive</w:t>
      </w:r>
      <w:r>
        <w:rPr>
          <w:color w:val="231F20"/>
          <w:spacing w:val="-6"/>
        </w:rPr>
        <w:t xml:space="preserve"> </w:t>
      </w:r>
      <w:r>
        <w:rPr>
          <w:color w:val="231F20"/>
        </w:rPr>
        <w:t>until</w:t>
      </w:r>
      <w:r>
        <w:rPr>
          <w:color w:val="231F20"/>
          <w:spacing w:val="-6"/>
        </w:rPr>
        <w:t xml:space="preserve"> </w:t>
      </w:r>
      <w:r>
        <w:rPr>
          <w:color w:val="231F20"/>
        </w:rPr>
        <w:t>the</w:t>
      </w:r>
      <w:r>
        <w:rPr>
          <w:color w:val="231F20"/>
          <w:spacing w:val="-6"/>
        </w:rPr>
        <w:t xml:space="preserve"> </w:t>
      </w:r>
      <w:r>
        <w:rPr>
          <w:color w:val="231F20"/>
        </w:rPr>
        <w:t>next</w:t>
      </w:r>
      <w:r>
        <w:rPr>
          <w:color w:val="231F20"/>
          <w:spacing w:val="-6"/>
        </w:rPr>
        <w:t xml:space="preserve"> </w:t>
      </w:r>
      <w:r>
        <w:rPr>
          <w:color w:val="231F20"/>
        </w:rPr>
        <w:t>scheduled</w:t>
      </w:r>
      <w:r>
        <w:rPr>
          <w:color w:val="231F20"/>
          <w:spacing w:val="-6"/>
        </w:rPr>
        <w:t xml:space="preserve"> </w:t>
      </w:r>
      <w:proofErr w:type="gramStart"/>
      <w:r>
        <w:rPr>
          <w:color w:val="231F20"/>
        </w:rPr>
        <w:t>obser-vation</w:t>
      </w:r>
      <w:proofErr w:type="gramEnd"/>
      <w:r>
        <w:rPr>
          <w:color w:val="231F20"/>
          <w:spacing w:val="-11"/>
        </w:rPr>
        <w:t xml:space="preserve"> </w:t>
      </w:r>
      <w:r>
        <w:rPr>
          <w:color w:val="231F20"/>
        </w:rPr>
        <w:t>should</w:t>
      </w:r>
      <w:r>
        <w:rPr>
          <w:color w:val="231F20"/>
          <w:spacing w:val="-11"/>
        </w:rPr>
        <w:t xml:space="preserve"> </w:t>
      </w:r>
      <w:r>
        <w:rPr>
          <w:color w:val="231F20"/>
        </w:rPr>
        <w:t>normally</w:t>
      </w:r>
      <w:r>
        <w:rPr>
          <w:color w:val="231F20"/>
          <w:spacing w:val="-11"/>
        </w:rPr>
        <w:t xml:space="preserve"> </w:t>
      </w:r>
      <w:r>
        <w:rPr>
          <w:color w:val="231F20"/>
        </w:rPr>
        <w:t>be</w:t>
      </w:r>
      <w:r>
        <w:rPr>
          <w:color w:val="231F20"/>
          <w:spacing w:val="-11"/>
        </w:rPr>
        <w:t xml:space="preserve"> </w:t>
      </w:r>
      <w:r>
        <w:rPr>
          <w:color w:val="231F20"/>
        </w:rPr>
        <w:t>euthanized.</w:t>
      </w:r>
      <w:r>
        <w:rPr>
          <w:color w:val="231F20"/>
          <w:spacing w:val="-11"/>
        </w:rPr>
        <w:t xml:space="preserve"> </w:t>
      </w:r>
      <w:r>
        <w:rPr>
          <w:color w:val="231F20"/>
        </w:rPr>
        <w:t>In</w:t>
      </w:r>
      <w:r>
        <w:rPr>
          <w:color w:val="231F20"/>
          <w:spacing w:val="-11"/>
        </w:rPr>
        <w:t xml:space="preserve"> </w:t>
      </w:r>
      <w:r>
        <w:rPr>
          <w:color w:val="231F20"/>
        </w:rPr>
        <w:t>situations</w:t>
      </w:r>
      <w:r>
        <w:rPr>
          <w:color w:val="231F20"/>
          <w:spacing w:val="-11"/>
        </w:rPr>
        <w:t xml:space="preserve"> </w:t>
      </w:r>
      <w:r>
        <w:rPr>
          <w:color w:val="231F20"/>
        </w:rPr>
        <w:t>where</w:t>
      </w:r>
      <w:r>
        <w:rPr>
          <w:color w:val="231F20"/>
          <w:spacing w:val="-11"/>
        </w:rPr>
        <w:t xml:space="preserve"> </w:t>
      </w:r>
      <w:r>
        <w:rPr>
          <w:color w:val="231F20"/>
        </w:rPr>
        <w:t>animals</w:t>
      </w:r>
      <w:r>
        <w:rPr>
          <w:color w:val="231F20"/>
          <w:spacing w:val="-11"/>
        </w:rPr>
        <w:t xml:space="preserve"> </w:t>
      </w:r>
      <w:r>
        <w:rPr>
          <w:color w:val="231F20"/>
        </w:rPr>
        <w:t>are</w:t>
      </w:r>
      <w:r>
        <w:rPr>
          <w:color w:val="231F20"/>
          <w:spacing w:val="-11"/>
        </w:rPr>
        <w:t xml:space="preserve"> </w:t>
      </w:r>
      <w:r>
        <w:rPr>
          <w:color w:val="231F20"/>
        </w:rPr>
        <w:t xml:space="preserve">often found dead, closer and more frequent observation </w:t>
      </w:r>
      <w:proofErr w:type="gramStart"/>
      <w:r>
        <w:rPr>
          <w:color w:val="231F20"/>
        </w:rPr>
        <w:t>for</w:t>
      </w:r>
      <w:proofErr w:type="gramEnd"/>
      <w:r>
        <w:rPr>
          <w:color w:val="231F20"/>
        </w:rPr>
        <w:t xml:space="preserve"> moribund animals should be considered to reduce spontaneous deaths. Euthanasia of animals</w:t>
      </w:r>
      <w:r>
        <w:rPr>
          <w:color w:val="231F20"/>
          <w:spacing w:val="-4"/>
        </w:rPr>
        <w:t xml:space="preserve"> </w:t>
      </w:r>
      <w:r>
        <w:rPr>
          <w:color w:val="231F20"/>
        </w:rPr>
        <w:t>that</w:t>
      </w:r>
      <w:r>
        <w:rPr>
          <w:color w:val="231F20"/>
          <w:spacing w:val="-4"/>
        </w:rPr>
        <w:t xml:space="preserve"> </w:t>
      </w:r>
      <w:r>
        <w:rPr>
          <w:color w:val="231F20"/>
        </w:rPr>
        <w:t>are</w:t>
      </w:r>
      <w:r>
        <w:rPr>
          <w:color w:val="231F20"/>
          <w:spacing w:val="-4"/>
        </w:rPr>
        <w:t xml:space="preserve"> </w:t>
      </w:r>
      <w:r>
        <w:rPr>
          <w:color w:val="231F20"/>
        </w:rPr>
        <w:t>moribund</w:t>
      </w:r>
      <w:r>
        <w:rPr>
          <w:color w:val="231F20"/>
          <w:spacing w:val="-4"/>
        </w:rPr>
        <w:t xml:space="preserve"> </w:t>
      </w:r>
      <w:r>
        <w:rPr>
          <w:color w:val="231F20"/>
        </w:rPr>
        <w:t>or</w:t>
      </w:r>
      <w:r>
        <w:rPr>
          <w:color w:val="231F20"/>
          <w:spacing w:val="-4"/>
        </w:rPr>
        <w:t xml:space="preserve"> </w:t>
      </w:r>
      <w:r>
        <w:rPr>
          <w:color w:val="231F20"/>
        </w:rPr>
        <w:t>experiencing</w:t>
      </w:r>
      <w:r>
        <w:rPr>
          <w:color w:val="231F20"/>
          <w:spacing w:val="-4"/>
        </w:rPr>
        <w:t xml:space="preserve"> </w:t>
      </w:r>
      <w:r>
        <w:rPr>
          <w:color w:val="231F20"/>
        </w:rPr>
        <w:t>severe</w:t>
      </w:r>
      <w:r>
        <w:rPr>
          <w:color w:val="231F20"/>
          <w:spacing w:val="-4"/>
        </w:rPr>
        <w:t xml:space="preserve"> </w:t>
      </w:r>
      <w:r>
        <w:rPr>
          <w:color w:val="231F20"/>
        </w:rPr>
        <w:t>pain</w:t>
      </w:r>
      <w:r>
        <w:rPr>
          <w:color w:val="231F20"/>
          <w:spacing w:val="-4"/>
        </w:rPr>
        <w:t xml:space="preserve"> </w:t>
      </w:r>
      <w:r>
        <w:rPr>
          <w:color w:val="231F20"/>
        </w:rPr>
        <w:t>and</w:t>
      </w:r>
      <w:r>
        <w:rPr>
          <w:color w:val="231F20"/>
          <w:spacing w:val="-4"/>
        </w:rPr>
        <w:t xml:space="preserve"> </w:t>
      </w:r>
      <w:r>
        <w:rPr>
          <w:color w:val="231F20"/>
        </w:rPr>
        <w:t>distress</w:t>
      </w:r>
      <w:r>
        <w:rPr>
          <w:color w:val="231F20"/>
          <w:spacing w:val="-4"/>
        </w:rPr>
        <w:t xml:space="preserve"> </w:t>
      </w:r>
      <w:r>
        <w:rPr>
          <w:color w:val="231F20"/>
        </w:rPr>
        <w:t>should always</w:t>
      </w:r>
      <w:r>
        <w:rPr>
          <w:color w:val="231F20"/>
          <w:spacing w:val="40"/>
        </w:rPr>
        <w:t xml:space="preserve"> </w:t>
      </w:r>
      <w:r>
        <w:rPr>
          <w:color w:val="231F20"/>
        </w:rPr>
        <w:t>be</w:t>
      </w:r>
      <w:r>
        <w:rPr>
          <w:color w:val="231F20"/>
          <w:spacing w:val="40"/>
        </w:rPr>
        <w:t xml:space="preserve"> </w:t>
      </w:r>
      <w:r>
        <w:rPr>
          <w:color w:val="231F20"/>
        </w:rPr>
        <w:t>done</w:t>
      </w:r>
      <w:r>
        <w:rPr>
          <w:color w:val="231F20"/>
          <w:spacing w:val="40"/>
        </w:rPr>
        <w:t xml:space="preserve"> </w:t>
      </w:r>
      <w:r>
        <w:rPr>
          <w:color w:val="231F20"/>
        </w:rPr>
        <w:t>in</w:t>
      </w:r>
      <w:r>
        <w:rPr>
          <w:color w:val="231F20"/>
          <w:spacing w:val="40"/>
        </w:rPr>
        <w:t xml:space="preserve"> </w:t>
      </w:r>
      <w:r>
        <w:rPr>
          <w:color w:val="231F20"/>
        </w:rPr>
        <w:t>a</w:t>
      </w:r>
      <w:r>
        <w:rPr>
          <w:color w:val="231F20"/>
          <w:spacing w:val="40"/>
        </w:rPr>
        <w:t xml:space="preserve"> </w:t>
      </w:r>
      <w:r>
        <w:rPr>
          <w:color w:val="231F20"/>
        </w:rPr>
        <w:t>manner</w:t>
      </w:r>
      <w:r>
        <w:rPr>
          <w:color w:val="231F20"/>
          <w:spacing w:val="40"/>
        </w:rPr>
        <w:t xml:space="preserve"> </w:t>
      </w:r>
      <w:r>
        <w:rPr>
          <w:color w:val="231F20"/>
        </w:rPr>
        <w:t>that</w:t>
      </w:r>
      <w:r>
        <w:rPr>
          <w:color w:val="231F20"/>
          <w:spacing w:val="40"/>
        </w:rPr>
        <w:t xml:space="preserve"> </w:t>
      </w:r>
      <w:r>
        <w:rPr>
          <w:color w:val="231F20"/>
        </w:rPr>
        <w:t>produces</w:t>
      </w:r>
      <w:r>
        <w:rPr>
          <w:color w:val="231F20"/>
          <w:spacing w:val="40"/>
        </w:rPr>
        <w:t xml:space="preserve"> </w:t>
      </w:r>
      <w:r>
        <w:rPr>
          <w:color w:val="231F20"/>
        </w:rPr>
        <w:t>the</w:t>
      </w:r>
      <w:r>
        <w:rPr>
          <w:color w:val="231F20"/>
          <w:spacing w:val="40"/>
        </w:rPr>
        <w:t xml:space="preserve"> </w:t>
      </w:r>
      <w:r>
        <w:rPr>
          <w:color w:val="231F20"/>
        </w:rPr>
        <w:t>least</w:t>
      </w:r>
      <w:r>
        <w:rPr>
          <w:color w:val="231F20"/>
          <w:spacing w:val="40"/>
        </w:rPr>
        <w:t xml:space="preserve"> </w:t>
      </w:r>
      <w:r>
        <w:rPr>
          <w:color w:val="231F20"/>
        </w:rPr>
        <w:t>possible</w:t>
      </w:r>
      <w:r>
        <w:rPr>
          <w:color w:val="231F20"/>
          <w:spacing w:val="40"/>
        </w:rPr>
        <w:t xml:space="preserve"> </w:t>
      </w:r>
      <w:r>
        <w:rPr>
          <w:color w:val="231F20"/>
        </w:rPr>
        <w:t>amount of additional pain and distress.</w:t>
      </w:r>
    </w:p>
    <w:p w14:paraId="33F44CD1" w14:textId="77777777" w:rsidR="00786F5F" w:rsidRDefault="00000000">
      <w:pPr>
        <w:pStyle w:val="Heading6"/>
        <w:spacing w:before="171"/>
        <w:ind w:left="360"/>
        <w:jc w:val="both"/>
      </w:pPr>
      <w:r>
        <w:rPr>
          <w:color w:val="231F20"/>
          <w:w w:val="85"/>
        </w:rPr>
        <w:t>Other</w:t>
      </w:r>
      <w:r>
        <w:rPr>
          <w:color w:val="231F20"/>
          <w:spacing w:val="-5"/>
          <w:w w:val="85"/>
        </w:rPr>
        <w:t xml:space="preserve"> </w:t>
      </w:r>
      <w:r>
        <w:rPr>
          <w:color w:val="231F20"/>
          <w:w w:val="85"/>
        </w:rPr>
        <w:t>Humane</w:t>
      </w:r>
      <w:r>
        <w:rPr>
          <w:color w:val="231F20"/>
          <w:spacing w:val="-5"/>
          <w:w w:val="85"/>
        </w:rPr>
        <w:t xml:space="preserve"> </w:t>
      </w:r>
      <w:r>
        <w:rPr>
          <w:color w:val="231F20"/>
          <w:w w:val="85"/>
        </w:rPr>
        <w:t>Endpoints</w:t>
      </w:r>
      <w:r>
        <w:rPr>
          <w:color w:val="231F20"/>
          <w:spacing w:val="-5"/>
          <w:w w:val="85"/>
        </w:rPr>
        <w:t xml:space="preserve"> </w:t>
      </w:r>
      <w:r>
        <w:rPr>
          <w:color w:val="231F20"/>
          <w:w w:val="85"/>
        </w:rPr>
        <w:t>in</w:t>
      </w:r>
      <w:r>
        <w:rPr>
          <w:color w:val="231F20"/>
          <w:spacing w:val="-4"/>
          <w:w w:val="85"/>
        </w:rPr>
        <w:t xml:space="preserve"> </w:t>
      </w:r>
      <w:r>
        <w:rPr>
          <w:color w:val="231F20"/>
          <w:spacing w:val="-2"/>
          <w:w w:val="85"/>
        </w:rPr>
        <w:t>Research</w:t>
      </w:r>
    </w:p>
    <w:p w14:paraId="3E33BAA7" w14:textId="77777777" w:rsidR="00786F5F" w:rsidRDefault="00000000">
      <w:pPr>
        <w:pStyle w:val="BodyText"/>
        <w:spacing w:before="134" w:line="261" w:lineRule="auto"/>
        <w:ind w:left="359" w:right="596"/>
        <w:jc w:val="both"/>
      </w:pPr>
      <w:r>
        <w:rPr>
          <w:color w:val="231F20"/>
        </w:rPr>
        <w:t>Animals</w:t>
      </w:r>
      <w:r>
        <w:rPr>
          <w:color w:val="231F20"/>
          <w:spacing w:val="-8"/>
        </w:rPr>
        <w:t xml:space="preserve"> </w:t>
      </w:r>
      <w:r>
        <w:rPr>
          <w:color w:val="231F20"/>
        </w:rPr>
        <w:t>used</w:t>
      </w:r>
      <w:r>
        <w:rPr>
          <w:color w:val="231F20"/>
          <w:spacing w:val="-8"/>
        </w:rPr>
        <w:t xml:space="preserve"> </w:t>
      </w:r>
      <w:r>
        <w:rPr>
          <w:color w:val="231F20"/>
        </w:rPr>
        <w:t>to</w:t>
      </w:r>
      <w:r>
        <w:rPr>
          <w:color w:val="231F20"/>
          <w:spacing w:val="-8"/>
        </w:rPr>
        <w:t xml:space="preserve"> </w:t>
      </w:r>
      <w:r>
        <w:rPr>
          <w:color w:val="231F20"/>
        </w:rPr>
        <w:t>study</w:t>
      </w:r>
      <w:r>
        <w:rPr>
          <w:color w:val="231F20"/>
          <w:spacing w:val="-8"/>
        </w:rPr>
        <w:t xml:space="preserve"> </w:t>
      </w:r>
      <w:r>
        <w:rPr>
          <w:color w:val="231F20"/>
        </w:rPr>
        <w:t>tumor</w:t>
      </w:r>
      <w:r>
        <w:rPr>
          <w:color w:val="231F20"/>
          <w:spacing w:val="-8"/>
        </w:rPr>
        <w:t xml:space="preserve"> </w:t>
      </w:r>
      <w:r>
        <w:rPr>
          <w:color w:val="231F20"/>
        </w:rPr>
        <w:t>biology,</w:t>
      </w:r>
      <w:r>
        <w:rPr>
          <w:color w:val="231F20"/>
          <w:spacing w:val="-8"/>
        </w:rPr>
        <w:t xml:space="preserve"> </w:t>
      </w:r>
      <w:r>
        <w:rPr>
          <w:color w:val="231F20"/>
        </w:rPr>
        <w:t>to</w:t>
      </w:r>
      <w:r>
        <w:rPr>
          <w:color w:val="231F20"/>
          <w:spacing w:val="-8"/>
        </w:rPr>
        <w:t xml:space="preserve"> </w:t>
      </w:r>
      <w:r>
        <w:rPr>
          <w:color w:val="231F20"/>
        </w:rPr>
        <w:t>develop</w:t>
      </w:r>
      <w:r>
        <w:rPr>
          <w:color w:val="231F20"/>
          <w:spacing w:val="-8"/>
        </w:rPr>
        <w:t xml:space="preserve"> </w:t>
      </w:r>
      <w:r>
        <w:rPr>
          <w:color w:val="231F20"/>
        </w:rPr>
        <w:t>new</w:t>
      </w:r>
      <w:r>
        <w:rPr>
          <w:color w:val="231F20"/>
          <w:spacing w:val="-8"/>
        </w:rPr>
        <w:t xml:space="preserve"> </w:t>
      </w:r>
      <w:r>
        <w:rPr>
          <w:color w:val="231F20"/>
        </w:rPr>
        <w:t>cancer</w:t>
      </w:r>
      <w:r>
        <w:rPr>
          <w:color w:val="231F20"/>
          <w:spacing w:val="-8"/>
        </w:rPr>
        <w:t xml:space="preserve"> </w:t>
      </w:r>
      <w:r>
        <w:rPr>
          <w:color w:val="231F20"/>
        </w:rPr>
        <w:t>therapies,</w:t>
      </w:r>
      <w:r>
        <w:rPr>
          <w:color w:val="231F20"/>
          <w:spacing w:val="-8"/>
        </w:rPr>
        <w:t xml:space="preserve"> </w:t>
      </w:r>
      <w:r>
        <w:rPr>
          <w:color w:val="231F20"/>
        </w:rPr>
        <w:t xml:space="preserve">and to evaluate the carcinogenic potential of </w:t>
      </w:r>
      <w:proofErr w:type="gramStart"/>
      <w:r>
        <w:rPr>
          <w:color w:val="231F20"/>
        </w:rPr>
        <w:t>substances</w:t>
      </w:r>
      <w:proofErr w:type="gramEnd"/>
      <w:r>
        <w:rPr>
          <w:color w:val="231F20"/>
        </w:rPr>
        <w:t xml:space="preserve"> may experience pain and</w:t>
      </w:r>
      <w:r>
        <w:rPr>
          <w:color w:val="231F20"/>
          <w:spacing w:val="-2"/>
        </w:rPr>
        <w:t xml:space="preserve"> </w:t>
      </w:r>
      <w:r>
        <w:rPr>
          <w:color w:val="231F20"/>
        </w:rPr>
        <w:t>distress.</w:t>
      </w:r>
      <w:r>
        <w:rPr>
          <w:color w:val="231F20"/>
          <w:spacing w:val="-2"/>
        </w:rPr>
        <w:t xml:space="preserve"> </w:t>
      </w:r>
      <w:r>
        <w:rPr>
          <w:color w:val="231F20"/>
        </w:rPr>
        <w:t>Frequent</w:t>
      </w:r>
      <w:r>
        <w:rPr>
          <w:color w:val="231F20"/>
          <w:spacing w:val="-2"/>
        </w:rPr>
        <w:t xml:space="preserve"> </w:t>
      </w:r>
      <w:r>
        <w:rPr>
          <w:color w:val="231F20"/>
        </w:rPr>
        <w:t>and</w:t>
      </w:r>
      <w:r>
        <w:rPr>
          <w:color w:val="231F20"/>
          <w:spacing w:val="-2"/>
        </w:rPr>
        <w:t xml:space="preserve"> </w:t>
      </w:r>
      <w:r>
        <w:rPr>
          <w:color w:val="231F20"/>
        </w:rPr>
        <w:t>appropriate</w:t>
      </w:r>
      <w:r>
        <w:rPr>
          <w:color w:val="231F20"/>
          <w:spacing w:val="-2"/>
        </w:rPr>
        <w:t xml:space="preserve"> </w:t>
      </w:r>
      <w:r>
        <w:rPr>
          <w:color w:val="231F20"/>
        </w:rPr>
        <w:t>monitoring</w:t>
      </w:r>
      <w:r>
        <w:rPr>
          <w:color w:val="231F20"/>
          <w:spacing w:val="-2"/>
        </w:rPr>
        <w:t xml:space="preserve"> </w:t>
      </w:r>
      <w:r>
        <w:rPr>
          <w:color w:val="231F20"/>
        </w:rPr>
        <w:t>of</w:t>
      </w:r>
      <w:r>
        <w:rPr>
          <w:color w:val="231F20"/>
          <w:spacing w:val="-2"/>
        </w:rPr>
        <w:t xml:space="preserve"> </w:t>
      </w:r>
      <w:r>
        <w:rPr>
          <w:color w:val="231F20"/>
        </w:rPr>
        <w:t>animals</w:t>
      </w:r>
      <w:r>
        <w:rPr>
          <w:color w:val="231F20"/>
          <w:spacing w:val="-2"/>
        </w:rPr>
        <w:t xml:space="preserve"> </w:t>
      </w:r>
      <w:r>
        <w:rPr>
          <w:color w:val="231F20"/>
        </w:rPr>
        <w:t>during</w:t>
      </w:r>
      <w:r>
        <w:rPr>
          <w:color w:val="231F20"/>
          <w:spacing w:val="-2"/>
        </w:rPr>
        <w:t xml:space="preserve"> </w:t>
      </w:r>
      <w:r>
        <w:rPr>
          <w:color w:val="231F20"/>
        </w:rPr>
        <w:t xml:space="preserve">tumor development is necessary to allow for appropriate intervention before significant deterioration or death. Effective monitoring systems and </w:t>
      </w:r>
      <w:proofErr w:type="gramStart"/>
      <w:r>
        <w:rPr>
          <w:color w:val="231F20"/>
        </w:rPr>
        <w:t>end-points</w:t>
      </w:r>
      <w:proofErr w:type="gramEnd"/>
      <w:r>
        <w:rPr>
          <w:color w:val="231F20"/>
          <w:spacing w:val="-2"/>
        </w:rPr>
        <w:t xml:space="preserve"> </w:t>
      </w:r>
      <w:r>
        <w:rPr>
          <w:color w:val="231F20"/>
        </w:rPr>
        <w:t>should</w:t>
      </w:r>
      <w:r>
        <w:rPr>
          <w:color w:val="231F20"/>
          <w:spacing w:val="-2"/>
        </w:rPr>
        <w:t xml:space="preserve"> </w:t>
      </w:r>
      <w:r>
        <w:rPr>
          <w:color w:val="231F20"/>
        </w:rPr>
        <w:t>include</w:t>
      </w:r>
      <w:r>
        <w:rPr>
          <w:color w:val="231F20"/>
          <w:spacing w:val="-2"/>
        </w:rPr>
        <w:t xml:space="preserve"> </w:t>
      </w:r>
      <w:r>
        <w:rPr>
          <w:color w:val="231F20"/>
        </w:rPr>
        <w:t>limits</w:t>
      </w:r>
      <w:r>
        <w:rPr>
          <w:color w:val="231F20"/>
          <w:spacing w:val="-2"/>
        </w:rPr>
        <w:t xml:space="preserve"> </w:t>
      </w:r>
      <w:r>
        <w:rPr>
          <w:color w:val="231F20"/>
        </w:rPr>
        <w:t>on</w:t>
      </w:r>
      <w:r>
        <w:rPr>
          <w:color w:val="231F20"/>
          <w:spacing w:val="-2"/>
        </w:rPr>
        <w:t xml:space="preserve"> </w:t>
      </w:r>
      <w:r>
        <w:rPr>
          <w:color w:val="231F20"/>
        </w:rPr>
        <w:t>tumor</w:t>
      </w:r>
      <w:r>
        <w:rPr>
          <w:color w:val="231F20"/>
          <w:spacing w:val="-2"/>
        </w:rPr>
        <w:t xml:space="preserve"> </w:t>
      </w:r>
      <w:r>
        <w:rPr>
          <w:color w:val="231F20"/>
        </w:rPr>
        <w:t>size</w:t>
      </w:r>
      <w:r>
        <w:rPr>
          <w:color w:val="231F20"/>
          <w:spacing w:val="-2"/>
        </w:rPr>
        <w:t xml:space="preserve"> </w:t>
      </w:r>
      <w:r>
        <w:rPr>
          <w:color w:val="231F20"/>
        </w:rPr>
        <w:t>and</w:t>
      </w:r>
      <w:r>
        <w:rPr>
          <w:color w:val="231F20"/>
          <w:spacing w:val="-2"/>
        </w:rPr>
        <w:t xml:space="preserve"> </w:t>
      </w:r>
      <w:r>
        <w:rPr>
          <w:color w:val="231F20"/>
        </w:rPr>
        <w:t>severity</w:t>
      </w:r>
      <w:r>
        <w:rPr>
          <w:color w:val="231F20"/>
          <w:spacing w:val="-2"/>
        </w:rPr>
        <w:t xml:space="preserve"> </w:t>
      </w:r>
      <w:r>
        <w:rPr>
          <w:color w:val="231F20"/>
        </w:rPr>
        <w:t>of</w:t>
      </w:r>
      <w:r>
        <w:rPr>
          <w:color w:val="231F20"/>
          <w:spacing w:val="-2"/>
        </w:rPr>
        <w:t xml:space="preserve"> </w:t>
      </w:r>
      <w:r>
        <w:rPr>
          <w:color w:val="231F20"/>
        </w:rPr>
        <w:t xml:space="preserve">tumor-associated disease. Altered </w:t>
      </w:r>
      <w:proofErr w:type="gramStart"/>
      <w:r>
        <w:rPr>
          <w:color w:val="231F20"/>
        </w:rPr>
        <w:t>physiologic</w:t>
      </w:r>
      <w:proofErr w:type="gramEnd"/>
      <w:r>
        <w:rPr>
          <w:color w:val="231F20"/>
        </w:rPr>
        <w:t>, biochemical, and other biomarkers may be potentially more objective and reproducible endpoints than clinical signs</w:t>
      </w:r>
      <w:r>
        <w:rPr>
          <w:color w:val="231F20"/>
          <w:spacing w:val="40"/>
        </w:rPr>
        <w:t xml:space="preserve"> </w:t>
      </w:r>
      <w:r>
        <w:rPr>
          <w:color w:val="231F20"/>
        </w:rPr>
        <w:t>for such studies.</w:t>
      </w:r>
    </w:p>
    <w:p w14:paraId="618C7281" w14:textId="77777777" w:rsidR="00786F5F" w:rsidRDefault="00000000">
      <w:pPr>
        <w:pStyle w:val="BodyText"/>
        <w:spacing w:before="174" w:line="261" w:lineRule="auto"/>
        <w:ind w:left="359" w:right="596"/>
        <w:jc w:val="both"/>
      </w:pPr>
      <w:r>
        <w:rPr>
          <w:color w:val="231F20"/>
        </w:rPr>
        <w:t>Genetically engineered animal models are sometimes accompanied by unintended and unpredicted alterations that adversely affect animal well-being. Investigators need to establish a plan for addressing unanticipated adverse outcomes for genetically altered animals. There should be a plan for systematic characterization of phenotypes to facilitate assessment of their</w:t>
      </w:r>
      <w:r>
        <w:rPr>
          <w:color w:val="231F20"/>
          <w:spacing w:val="-14"/>
        </w:rPr>
        <w:t xml:space="preserve"> </w:t>
      </w:r>
      <w:r>
        <w:rPr>
          <w:color w:val="231F20"/>
        </w:rPr>
        <w:t>possible</w:t>
      </w:r>
      <w:r>
        <w:rPr>
          <w:color w:val="231F20"/>
          <w:spacing w:val="-14"/>
        </w:rPr>
        <w:t xml:space="preserve"> </w:t>
      </w:r>
      <w:r>
        <w:rPr>
          <w:color w:val="231F20"/>
        </w:rPr>
        <w:t>utility</w:t>
      </w:r>
      <w:r>
        <w:rPr>
          <w:color w:val="231F20"/>
          <w:spacing w:val="-14"/>
        </w:rPr>
        <w:t xml:space="preserve"> </w:t>
      </w:r>
      <w:r>
        <w:rPr>
          <w:color w:val="231F20"/>
        </w:rPr>
        <w:t>and</w:t>
      </w:r>
      <w:r>
        <w:rPr>
          <w:color w:val="231F20"/>
          <w:spacing w:val="-14"/>
        </w:rPr>
        <w:t xml:space="preserve"> </w:t>
      </w:r>
      <w:r>
        <w:rPr>
          <w:color w:val="231F20"/>
        </w:rPr>
        <w:t>timely</w:t>
      </w:r>
      <w:r>
        <w:rPr>
          <w:color w:val="231F20"/>
          <w:spacing w:val="-14"/>
        </w:rPr>
        <w:t xml:space="preserve"> </w:t>
      </w:r>
      <w:r>
        <w:rPr>
          <w:color w:val="231F20"/>
        </w:rPr>
        <w:t>decisions</w:t>
      </w:r>
      <w:r>
        <w:rPr>
          <w:color w:val="231F20"/>
          <w:spacing w:val="-14"/>
        </w:rPr>
        <w:t xml:space="preserve"> </w:t>
      </w:r>
      <w:r>
        <w:rPr>
          <w:color w:val="231F20"/>
        </w:rPr>
        <w:t>on</w:t>
      </w:r>
      <w:r>
        <w:rPr>
          <w:color w:val="231F20"/>
          <w:spacing w:val="-14"/>
        </w:rPr>
        <w:t xml:space="preserve"> </w:t>
      </w:r>
      <w:r>
        <w:rPr>
          <w:color w:val="231F20"/>
        </w:rPr>
        <w:t>disposition</w:t>
      </w:r>
      <w:r>
        <w:rPr>
          <w:color w:val="231F20"/>
          <w:spacing w:val="-14"/>
        </w:rPr>
        <w:t xml:space="preserve"> </w:t>
      </w:r>
      <w:r>
        <w:rPr>
          <w:color w:val="231F20"/>
        </w:rPr>
        <w:t>or</w:t>
      </w:r>
      <w:r>
        <w:rPr>
          <w:color w:val="231F20"/>
          <w:spacing w:val="-14"/>
        </w:rPr>
        <w:t xml:space="preserve"> </w:t>
      </w:r>
      <w:r>
        <w:rPr>
          <w:color w:val="231F20"/>
        </w:rPr>
        <w:t>retention.</w:t>
      </w:r>
      <w:r>
        <w:rPr>
          <w:color w:val="231F20"/>
          <w:spacing w:val="-13"/>
        </w:rPr>
        <w:t xml:space="preserve"> </w:t>
      </w:r>
      <w:r>
        <w:rPr>
          <w:color w:val="231F20"/>
        </w:rPr>
        <w:t>IACUCs should</w:t>
      </w:r>
      <w:r>
        <w:rPr>
          <w:color w:val="231F20"/>
          <w:spacing w:val="-13"/>
        </w:rPr>
        <w:t xml:space="preserve"> </w:t>
      </w:r>
      <w:r>
        <w:rPr>
          <w:color w:val="231F20"/>
        </w:rPr>
        <w:t>provide</w:t>
      </w:r>
      <w:r>
        <w:rPr>
          <w:color w:val="231F20"/>
          <w:spacing w:val="-13"/>
        </w:rPr>
        <w:t xml:space="preserve"> </w:t>
      </w:r>
      <w:r>
        <w:rPr>
          <w:color w:val="231F20"/>
        </w:rPr>
        <w:t>oversight</w:t>
      </w:r>
      <w:r>
        <w:rPr>
          <w:color w:val="231F20"/>
          <w:spacing w:val="-13"/>
        </w:rPr>
        <w:t xml:space="preserve"> </w:t>
      </w:r>
      <w:r>
        <w:rPr>
          <w:color w:val="231F20"/>
        </w:rPr>
        <w:t>of</w:t>
      </w:r>
      <w:r>
        <w:rPr>
          <w:color w:val="231F20"/>
          <w:spacing w:val="-13"/>
        </w:rPr>
        <w:t xml:space="preserve"> </w:t>
      </w:r>
      <w:r>
        <w:rPr>
          <w:color w:val="231F20"/>
        </w:rPr>
        <w:t>such</w:t>
      </w:r>
      <w:r>
        <w:rPr>
          <w:color w:val="231F20"/>
          <w:spacing w:val="-13"/>
        </w:rPr>
        <w:t xml:space="preserve"> </w:t>
      </w:r>
      <w:r>
        <w:rPr>
          <w:color w:val="231F20"/>
        </w:rPr>
        <w:t>studies</w:t>
      </w:r>
      <w:r>
        <w:rPr>
          <w:color w:val="231F20"/>
          <w:spacing w:val="-13"/>
        </w:rPr>
        <w:t xml:space="preserve"> </w:t>
      </w:r>
      <w:r>
        <w:rPr>
          <w:color w:val="231F20"/>
        </w:rPr>
        <w:t>to</w:t>
      </w:r>
      <w:r>
        <w:rPr>
          <w:color w:val="231F20"/>
          <w:spacing w:val="-13"/>
        </w:rPr>
        <w:t xml:space="preserve"> </w:t>
      </w:r>
      <w:r>
        <w:rPr>
          <w:color w:val="231F20"/>
        </w:rPr>
        <w:t>ensure</w:t>
      </w:r>
      <w:r>
        <w:rPr>
          <w:color w:val="231F20"/>
          <w:spacing w:val="-13"/>
        </w:rPr>
        <w:t xml:space="preserve"> </w:t>
      </w:r>
      <w:r>
        <w:rPr>
          <w:color w:val="231F20"/>
        </w:rPr>
        <w:t>that</w:t>
      </w:r>
      <w:r>
        <w:rPr>
          <w:color w:val="231F20"/>
          <w:spacing w:val="-13"/>
        </w:rPr>
        <w:t xml:space="preserve"> </w:t>
      </w:r>
      <w:r>
        <w:rPr>
          <w:color w:val="231F20"/>
        </w:rPr>
        <w:t>animal</w:t>
      </w:r>
      <w:r>
        <w:rPr>
          <w:color w:val="231F20"/>
          <w:spacing w:val="-13"/>
        </w:rPr>
        <w:t xml:space="preserve"> </w:t>
      </w:r>
      <w:r>
        <w:rPr>
          <w:color w:val="231F20"/>
        </w:rPr>
        <w:t>welfare</w:t>
      </w:r>
      <w:r>
        <w:rPr>
          <w:color w:val="231F20"/>
          <w:spacing w:val="-13"/>
        </w:rPr>
        <w:t xml:space="preserve"> </w:t>
      </w:r>
      <w:r>
        <w:rPr>
          <w:color w:val="231F20"/>
        </w:rPr>
        <w:t>prob-lems are handled in an effective and prompt manner.</w:t>
      </w:r>
    </w:p>
    <w:p w14:paraId="6411B6E6" w14:textId="77777777" w:rsidR="00786F5F" w:rsidRDefault="00786F5F">
      <w:pPr>
        <w:pStyle w:val="BodyText"/>
        <w:spacing w:line="261" w:lineRule="auto"/>
        <w:jc w:val="both"/>
        <w:sectPr w:rsidR="00786F5F">
          <w:pgSz w:w="8640" w:h="12960"/>
          <w:pgMar w:top="880" w:right="360" w:bottom="280" w:left="720" w:header="687" w:footer="0" w:gutter="0"/>
          <w:cols w:space="720"/>
        </w:sectPr>
      </w:pPr>
    </w:p>
    <w:p w14:paraId="16A26EF2" w14:textId="77777777" w:rsidR="00786F5F" w:rsidRDefault="00786F5F">
      <w:pPr>
        <w:pStyle w:val="BodyText"/>
      </w:pPr>
    </w:p>
    <w:p w14:paraId="70870823" w14:textId="77777777" w:rsidR="00786F5F" w:rsidRDefault="00786F5F">
      <w:pPr>
        <w:pStyle w:val="BodyText"/>
      </w:pPr>
    </w:p>
    <w:p w14:paraId="075018D6" w14:textId="77777777" w:rsidR="00786F5F" w:rsidRDefault="00786F5F">
      <w:pPr>
        <w:pStyle w:val="BodyText"/>
        <w:spacing w:before="21"/>
      </w:pPr>
    </w:p>
    <w:p w14:paraId="26D56F6F" w14:textId="77777777" w:rsidR="00786F5F" w:rsidRDefault="00000000">
      <w:pPr>
        <w:pStyle w:val="BodyText"/>
        <w:spacing w:before="1" w:line="261" w:lineRule="auto"/>
        <w:ind w:left="239" w:right="711"/>
        <w:jc w:val="both"/>
      </w:pPr>
      <w:r>
        <w:rPr>
          <w:color w:val="231F20"/>
        </w:rPr>
        <w:t>Animals with induced infections may experience significant pain and/or distress</w:t>
      </w:r>
      <w:r>
        <w:rPr>
          <w:color w:val="231F20"/>
          <w:spacing w:val="-7"/>
        </w:rPr>
        <w:t xml:space="preserve"> </w:t>
      </w:r>
      <w:r>
        <w:rPr>
          <w:color w:val="231F20"/>
        </w:rPr>
        <w:t>during</w:t>
      </w:r>
      <w:r>
        <w:rPr>
          <w:color w:val="231F20"/>
          <w:spacing w:val="-7"/>
        </w:rPr>
        <w:t xml:space="preserve"> </w:t>
      </w:r>
      <w:r>
        <w:rPr>
          <w:color w:val="231F20"/>
        </w:rPr>
        <w:t>progression</w:t>
      </w:r>
      <w:r>
        <w:rPr>
          <w:color w:val="231F20"/>
          <w:spacing w:val="-7"/>
        </w:rPr>
        <w:t xml:space="preserve"> </w:t>
      </w:r>
      <w:r>
        <w:rPr>
          <w:color w:val="231F20"/>
        </w:rPr>
        <w:t>of</w:t>
      </w:r>
      <w:r>
        <w:rPr>
          <w:color w:val="231F20"/>
          <w:spacing w:val="-7"/>
        </w:rPr>
        <w:t xml:space="preserve"> </w:t>
      </w:r>
      <w:r>
        <w:rPr>
          <w:color w:val="231F20"/>
        </w:rPr>
        <w:t>the</w:t>
      </w:r>
      <w:r>
        <w:rPr>
          <w:color w:val="231F20"/>
          <w:spacing w:val="-7"/>
        </w:rPr>
        <w:t xml:space="preserve"> </w:t>
      </w:r>
      <w:r>
        <w:rPr>
          <w:color w:val="231F20"/>
        </w:rPr>
        <w:t>disease.</w:t>
      </w:r>
      <w:r>
        <w:rPr>
          <w:color w:val="231F20"/>
          <w:spacing w:val="-7"/>
        </w:rPr>
        <w:t xml:space="preserve"> </w:t>
      </w:r>
      <w:r>
        <w:rPr>
          <w:color w:val="231F20"/>
        </w:rPr>
        <w:t>Early</w:t>
      </w:r>
      <w:r>
        <w:rPr>
          <w:color w:val="231F20"/>
          <w:spacing w:val="-7"/>
        </w:rPr>
        <w:t xml:space="preserve"> </w:t>
      </w:r>
      <w:r>
        <w:rPr>
          <w:color w:val="231F20"/>
        </w:rPr>
        <w:t>physiologic</w:t>
      </w:r>
      <w:r>
        <w:rPr>
          <w:color w:val="231F20"/>
          <w:spacing w:val="-7"/>
        </w:rPr>
        <w:t xml:space="preserve"> </w:t>
      </w:r>
      <w:r>
        <w:rPr>
          <w:color w:val="231F20"/>
        </w:rPr>
        <w:t>and</w:t>
      </w:r>
      <w:r>
        <w:rPr>
          <w:color w:val="231F20"/>
          <w:spacing w:val="-7"/>
        </w:rPr>
        <w:t xml:space="preserve"> </w:t>
      </w:r>
      <w:r>
        <w:rPr>
          <w:color w:val="231F20"/>
        </w:rPr>
        <w:t>biochemi-cal changes during infection have been found to be useful humane endpoints rather than death or moribund condition. Specific decreases in body</w:t>
      </w:r>
      <w:r>
        <w:rPr>
          <w:color w:val="231F20"/>
          <w:spacing w:val="-5"/>
        </w:rPr>
        <w:t xml:space="preserve"> </w:t>
      </w:r>
      <w:r>
        <w:rPr>
          <w:color w:val="231F20"/>
        </w:rPr>
        <w:t>temperature</w:t>
      </w:r>
      <w:r>
        <w:rPr>
          <w:color w:val="231F20"/>
          <w:spacing w:val="-5"/>
        </w:rPr>
        <w:t xml:space="preserve"> </w:t>
      </w:r>
      <w:r>
        <w:rPr>
          <w:color w:val="231F20"/>
        </w:rPr>
        <w:t>have</w:t>
      </w:r>
      <w:r>
        <w:rPr>
          <w:color w:val="231F20"/>
          <w:spacing w:val="-5"/>
        </w:rPr>
        <w:t xml:space="preserve"> </w:t>
      </w:r>
      <w:r>
        <w:rPr>
          <w:color w:val="231F20"/>
        </w:rPr>
        <w:t>been</w:t>
      </w:r>
      <w:r>
        <w:rPr>
          <w:color w:val="231F20"/>
          <w:spacing w:val="-5"/>
        </w:rPr>
        <w:t xml:space="preserve"> </w:t>
      </w:r>
      <w:r>
        <w:rPr>
          <w:color w:val="231F20"/>
        </w:rPr>
        <w:t>found</w:t>
      </w:r>
      <w:r>
        <w:rPr>
          <w:color w:val="231F20"/>
          <w:spacing w:val="-5"/>
        </w:rPr>
        <w:t xml:space="preserve"> </w:t>
      </w:r>
      <w:r>
        <w:rPr>
          <w:color w:val="231F20"/>
        </w:rPr>
        <w:t>to</w:t>
      </w:r>
      <w:r>
        <w:rPr>
          <w:color w:val="231F20"/>
          <w:spacing w:val="-5"/>
        </w:rPr>
        <w:t xml:space="preserve"> </w:t>
      </w:r>
      <w:r>
        <w:rPr>
          <w:color w:val="231F20"/>
        </w:rPr>
        <w:t>be</w:t>
      </w:r>
      <w:r>
        <w:rPr>
          <w:color w:val="231F20"/>
          <w:spacing w:val="-5"/>
        </w:rPr>
        <w:t xml:space="preserve"> </w:t>
      </w:r>
      <w:r>
        <w:rPr>
          <w:color w:val="231F20"/>
        </w:rPr>
        <w:t>effective</w:t>
      </w:r>
      <w:r>
        <w:rPr>
          <w:color w:val="231F20"/>
          <w:spacing w:val="-5"/>
        </w:rPr>
        <w:t xml:space="preserve"> </w:t>
      </w:r>
      <w:r>
        <w:rPr>
          <w:color w:val="231F20"/>
        </w:rPr>
        <w:t>early</w:t>
      </w:r>
      <w:r>
        <w:rPr>
          <w:color w:val="231F20"/>
          <w:spacing w:val="-5"/>
        </w:rPr>
        <w:t xml:space="preserve"> </w:t>
      </w:r>
      <w:r>
        <w:rPr>
          <w:color w:val="231F20"/>
        </w:rPr>
        <w:t>predictors</w:t>
      </w:r>
      <w:r>
        <w:rPr>
          <w:color w:val="231F20"/>
          <w:spacing w:val="-5"/>
        </w:rPr>
        <w:t xml:space="preserve"> </w:t>
      </w:r>
      <w:r>
        <w:rPr>
          <w:color w:val="231F20"/>
        </w:rPr>
        <w:t>of</w:t>
      </w:r>
      <w:r>
        <w:rPr>
          <w:color w:val="231F20"/>
          <w:spacing w:val="-5"/>
        </w:rPr>
        <w:t xml:space="preserve"> </w:t>
      </w:r>
      <w:r>
        <w:rPr>
          <w:color w:val="231F20"/>
        </w:rPr>
        <w:t>even-tual death for some infections in rodents. Vaccine potency testing typically involves challenging immunized animals with infectious agents. While</w:t>
      </w:r>
      <w:r>
        <w:rPr>
          <w:color w:val="231F20"/>
          <w:spacing w:val="40"/>
        </w:rPr>
        <w:t xml:space="preserve"> </w:t>
      </w:r>
      <w:r>
        <w:rPr>
          <w:color w:val="231F20"/>
        </w:rPr>
        <w:t>such testing has commonly used lethality as the endpoint indicative of insufficient protection, some regulatory authorities now allow euthanasia</w:t>
      </w:r>
      <w:r>
        <w:rPr>
          <w:color w:val="231F20"/>
          <w:spacing w:val="80"/>
        </w:rPr>
        <w:t xml:space="preserve"> </w:t>
      </w:r>
      <w:r>
        <w:rPr>
          <w:color w:val="231F20"/>
        </w:rPr>
        <w:t>of moribund animals.</w:t>
      </w:r>
    </w:p>
    <w:p w14:paraId="6520B6CF" w14:textId="77777777" w:rsidR="00786F5F" w:rsidRDefault="00000000">
      <w:pPr>
        <w:pStyle w:val="Heading6"/>
        <w:spacing w:before="171"/>
        <w:jc w:val="both"/>
      </w:pPr>
      <w:r>
        <w:rPr>
          <w:color w:val="231F20"/>
          <w:w w:val="85"/>
        </w:rPr>
        <w:t>Toxicity</w:t>
      </w:r>
      <w:r>
        <w:rPr>
          <w:color w:val="231F20"/>
          <w:spacing w:val="3"/>
        </w:rPr>
        <w:t xml:space="preserve"> </w:t>
      </w:r>
      <w:r>
        <w:rPr>
          <w:color w:val="231F20"/>
          <w:spacing w:val="-2"/>
          <w:w w:val="95"/>
        </w:rPr>
        <w:t>Testing</w:t>
      </w:r>
    </w:p>
    <w:p w14:paraId="331219F6" w14:textId="77777777" w:rsidR="00786F5F" w:rsidRDefault="00000000">
      <w:pPr>
        <w:pStyle w:val="BodyText"/>
        <w:spacing w:before="134" w:line="261" w:lineRule="auto"/>
        <w:ind w:left="240" w:right="717"/>
        <w:jc w:val="both"/>
      </w:pPr>
      <w:r>
        <w:rPr>
          <w:color w:val="231F20"/>
        </w:rPr>
        <w:t>Animals</w:t>
      </w:r>
      <w:r>
        <w:rPr>
          <w:color w:val="231F20"/>
          <w:spacing w:val="-13"/>
        </w:rPr>
        <w:t xml:space="preserve"> </w:t>
      </w:r>
      <w:r>
        <w:rPr>
          <w:color w:val="231F20"/>
        </w:rPr>
        <w:t>used</w:t>
      </w:r>
      <w:r>
        <w:rPr>
          <w:color w:val="231F20"/>
          <w:spacing w:val="-13"/>
        </w:rPr>
        <w:t xml:space="preserve"> </w:t>
      </w:r>
      <w:r>
        <w:rPr>
          <w:color w:val="231F20"/>
        </w:rPr>
        <w:t>in</w:t>
      </w:r>
      <w:r>
        <w:rPr>
          <w:color w:val="231F20"/>
          <w:spacing w:val="-13"/>
        </w:rPr>
        <w:t xml:space="preserve"> </w:t>
      </w:r>
      <w:r>
        <w:rPr>
          <w:color w:val="231F20"/>
        </w:rPr>
        <w:t>toxicity</w:t>
      </w:r>
      <w:r>
        <w:rPr>
          <w:color w:val="231F20"/>
          <w:spacing w:val="-13"/>
        </w:rPr>
        <w:t xml:space="preserve"> </w:t>
      </w:r>
      <w:r>
        <w:rPr>
          <w:color w:val="231F20"/>
        </w:rPr>
        <w:t>testing</w:t>
      </w:r>
      <w:r>
        <w:rPr>
          <w:color w:val="231F20"/>
          <w:spacing w:val="-13"/>
        </w:rPr>
        <w:t xml:space="preserve"> </w:t>
      </w:r>
      <w:r>
        <w:rPr>
          <w:color w:val="231F20"/>
        </w:rPr>
        <w:t>can</w:t>
      </w:r>
      <w:r>
        <w:rPr>
          <w:color w:val="231F20"/>
          <w:spacing w:val="-13"/>
        </w:rPr>
        <w:t xml:space="preserve"> </w:t>
      </w:r>
      <w:r>
        <w:rPr>
          <w:color w:val="231F20"/>
        </w:rPr>
        <w:t>experience</w:t>
      </w:r>
      <w:r>
        <w:rPr>
          <w:color w:val="231F20"/>
          <w:spacing w:val="-13"/>
        </w:rPr>
        <w:t xml:space="preserve"> </w:t>
      </w:r>
      <w:r>
        <w:rPr>
          <w:color w:val="231F20"/>
        </w:rPr>
        <w:t>pain</w:t>
      </w:r>
      <w:r>
        <w:rPr>
          <w:color w:val="231F20"/>
          <w:spacing w:val="-13"/>
        </w:rPr>
        <w:t xml:space="preserve"> </w:t>
      </w:r>
      <w:r>
        <w:rPr>
          <w:color w:val="231F20"/>
        </w:rPr>
        <w:t>and</w:t>
      </w:r>
      <w:r>
        <w:rPr>
          <w:color w:val="231F20"/>
          <w:spacing w:val="-13"/>
        </w:rPr>
        <w:t xml:space="preserve"> </w:t>
      </w:r>
      <w:r>
        <w:rPr>
          <w:color w:val="231F20"/>
        </w:rPr>
        <w:t>distress</w:t>
      </w:r>
      <w:r>
        <w:rPr>
          <w:color w:val="231F20"/>
          <w:spacing w:val="-13"/>
        </w:rPr>
        <w:t xml:space="preserve"> </w:t>
      </w:r>
      <w:r>
        <w:rPr>
          <w:color w:val="231F20"/>
        </w:rPr>
        <w:t>when</w:t>
      </w:r>
      <w:r>
        <w:rPr>
          <w:color w:val="231F20"/>
          <w:spacing w:val="-13"/>
        </w:rPr>
        <w:t xml:space="preserve"> </w:t>
      </w:r>
      <w:r>
        <w:rPr>
          <w:color w:val="231F20"/>
        </w:rPr>
        <w:t>toxic effects are produced. Toxicity testing regulations allow treatment of pain and</w:t>
      </w:r>
      <w:r>
        <w:rPr>
          <w:color w:val="231F20"/>
          <w:spacing w:val="-11"/>
        </w:rPr>
        <w:t xml:space="preserve"> </w:t>
      </w:r>
      <w:r>
        <w:rPr>
          <w:color w:val="231F20"/>
        </w:rPr>
        <w:t>distress</w:t>
      </w:r>
      <w:r>
        <w:rPr>
          <w:color w:val="231F20"/>
          <w:spacing w:val="-11"/>
        </w:rPr>
        <w:t xml:space="preserve"> </w:t>
      </w:r>
      <w:r>
        <w:rPr>
          <w:color w:val="231F20"/>
        </w:rPr>
        <w:t>in</w:t>
      </w:r>
      <w:r>
        <w:rPr>
          <w:color w:val="231F20"/>
          <w:spacing w:val="-11"/>
        </w:rPr>
        <w:t xml:space="preserve"> </w:t>
      </w:r>
      <w:r>
        <w:rPr>
          <w:color w:val="231F20"/>
        </w:rPr>
        <w:t>test</w:t>
      </w:r>
      <w:r>
        <w:rPr>
          <w:color w:val="231F20"/>
          <w:spacing w:val="-11"/>
        </w:rPr>
        <w:t xml:space="preserve"> </w:t>
      </w:r>
      <w:r>
        <w:rPr>
          <w:color w:val="231F20"/>
        </w:rPr>
        <w:t>animals</w:t>
      </w:r>
      <w:r>
        <w:rPr>
          <w:color w:val="231F20"/>
          <w:spacing w:val="-11"/>
        </w:rPr>
        <w:t xml:space="preserve"> </w:t>
      </w:r>
      <w:r>
        <w:rPr>
          <w:color w:val="231F20"/>
        </w:rPr>
        <w:t>only</w:t>
      </w:r>
      <w:r>
        <w:rPr>
          <w:color w:val="231F20"/>
          <w:spacing w:val="-11"/>
        </w:rPr>
        <w:t xml:space="preserve"> </w:t>
      </w:r>
      <w:r>
        <w:rPr>
          <w:color w:val="231F20"/>
        </w:rPr>
        <w:t>if</w:t>
      </w:r>
      <w:r>
        <w:rPr>
          <w:color w:val="231F20"/>
          <w:spacing w:val="-11"/>
        </w:rPr>
        <w:t xml:space="preserve"> </w:t>
      </w:r>
      <w:r>
        <w:rPr>
          <w:color w:val="231F20"/>
        </w:rPr>
        <w:t>there</w:t>
      </w:r>
      <w:r>
        <w:rPr>
          <w:color w:val="231F20"/>
          <w:spacing w:val="-11"/>
        </w:rPr>
        <w:t xml:space="preserve"> </w:t>
      </w:r>
      <w:r>
        <w:rPr>
          <w:color w:val="231F20"/>
        </w:rPr>
        <w:t>is</w:t>
      </w:r>
      <w:r>
        <w:rPr>
          <w:color w:val="231F20"/>
          <w:spacing w:val="-11"/>
        </w:rPr>
        <w:t xml:space="preserve"> </w:t>
      </w:r>
      <w:r>
        <w:rPr>
          <w:color w:val="231F20"/>
        </w:rPr>
        <w:t>no</w:t>
      </w:r>
      <w:r>
        <w:rPr>
          <w:color w:val="231F20"/>
          <w:spacing w:val="-11"/>
        </w:rPr>
        <w:t xml:space="preserve"> </w:t>
      </w:r>
      <w:r>
        <w:rPr>
          <w:color w:val="231F20"/>
        </w:rPr>
        <w:t>interference</w:t>
      </w:r>
      <w:r>
        <w:rPr>
          <w:color w:val="231F20"/>
          <w:spacing w:val="-11"/>
        </w:rPr>
        <w:t xml:space="preserve"> </w:t>
      </w:r>
      <w:r>
        <w:rPr>
          <w:color w:val="231F20"/>
        </w:rPr>
        <w:t>with</w:t>
      </w:r>
      <w:r>
        <w:rPr>
          <w:color w:val="231F20"/>
          <w:spacing w:val="-11"/>
        </w:rPr>
        <w:t xml:space="preserve"> </w:t>
      </w:r>
      <w:r>
        <w:rPr>
          <w:color w:val="231F20"/>
        </w:rPr>
        <w:t>the</w:t>
      </w:r>
      <w:r>
        <w:rPr>
          <w:color w:val="231F20"/>
          <w:spacing w:val="-11"/>
        </w:rPr>
        <w:t xml:space="preserve"> </w:t>
      </w:r>
      <w:r>
        <w:rPr>
          <w:color w:val="231F20"/>
        </w:rPr>
        <w:t>study.</w:t>
      </w:r>
      <w:r>
        <w:rPr>
          <w:color w:val="231F20"/>
          <w:spacing w:val="-11"/>
        </w:rPr>
        <w:t xml:space="preserve"> </w:t>
      </w:r>
      <w:r>
        <w:rPr>
          <w:color w:val="231F20"/>
        </w:rPr>
        <w:t>As a result, animals are rarely treated in toxicology studies because of the potential confounding effects of analgesics. Consequently, management</w:t>
      </w:r>
      <w:r>
        <w:rPr>
          <w:color w:val="231F20"/>
          <w:spacing w:val="40"/>
        </w:rPr>
        <w:t xml:space="preserve"> </w:t>
      </w:r>
      <w:r>
        <w:rPr>
          <w:color w:val="231F20"/>
        </w:rPr>
        <w:t>of</w:t>
      </w:r>
      <w:r>
        <w:rPr>
          <w:color w:val="231F20"/>
          <w:spacing w:val="-1"/>
        </w:rPr>
        <w:t xml:space="preserve"> </w:t>
      </w:r>
      <w:r>
        <w:rPr>
          <w:color w:val="231F20"/>
        </w:rPr>
        <w:t>pain</w:t>
      </w:r>
      <w:r>
        <w:rPr>
          <w:color w:val="231F20"/>
          <w:spacing w:val="-1"/>
        </w:rPr>
        <w:t xml:space="preserve"> </w:t>
      </w:r>
      <w:r>
        <w:rPr>
          <w:color w:val="231F20"/>
        </w:rPr>
        <w:t>and</w:t>
      </w:r>
      <w:r>
        <w:rPr>
          <w:color w:val="231F20"/>
          <w:spacing w:val="-1"/>
        </w:rPr>
        <w:t xml:space="preserve"> </w:t>
      </w:r>
      <w:r>
        <w:rPr>
          <w:color w:val="231F20"/>
        </w:rPr>
        <w:t>distress</w:t>
      </w:r>
      <w:r>
        <w:rPr>
          <w:color w:val="231F20"/>
          <w:spacing w:val="-1"/>
        </w:rPr>
        <w:t xml:space="preserve"> </w:t>
      </w:r>
      <w:r>
        <w:rPr>
          <w:color w:val="231F20"/>
        </w:rPr>
        <w:t>in</w:t>
      </w:r>
      <w:r>
        <w:rPr>
          <w:color w:val="231F20"/>
          <w:spacing w:val="-1"/>
        </w:rPr>
        <w:t xml:space="preserve"> </w:t>
      </w:r>
      <w:r>
        <w:rPr>
          <w:color w:val="231F20"/>
        </w:rPr>
        <w:t>toxicity</w:t>
      </w:r>
      <w:r>
        <w:rPr>
          <w:color w:val="231F20"/>
          <w:spacing w:val="-1"/>
        </w:rPr>
        <w:t xml:space="preserve"> </w:t>
      </w:r>
      <w:r>
        <w:rPr>
          <w:color w:val="231F20"/>
        </w:rPr>
        <w:t>studies</w:t>
      </w:r>
      <w:r>
        <w:rPr>
          <w:color w:val="231F20"/>
          <w:spacing w:val="-1"/>
        </w:rPr>
        <w:t xml:space="preserve"> </w:t>
      </w:r>
      <w:r>
        <w:rPr>
          <w:color w:val="231F20"/>
        </w:rPr>
        <w:t>is</w:t>
      </w:r>
      <w:r>
        <w:rPr>
          <w:color w:val="231F20"/>
          <w:spacing w:val="-1"/>
        </w:rPr>
        <w:t xml:space="preserve"> </w:t>
      </w:r>
      <w:r>
        <w:rPr>
          <w:color w:val="231F20"/>
        </w:rPr>
        <w:t>accomplished</w:t>
      </w:r>
      <w:r>
        <w:rPr>
          <w:color w:val="231F20"/>
          <w:spacing w:val="-1"/>
        </w:rPr>
        <w:t xml:space="preserve"> </w:t>
      </w:r>
      <w:r>
        <w:rPr>
          <w:color w:val="231F20"/>
        </w:rPr>
        <w:t>largely</w:t>
      </w:r>
      <w:r>
        <w:rPr>
          <w:color w:val="231F20"/>
          <w:spacing w:val="-1"/>
        </w:rPr>
        <w:t xml:space="preserve"> </w:t>
      </w:r>
      <w:r>
        <w:rPr>
          <w:color w:val="231F20"/>
        </w:rPr>
        <w:t>by</w:t>
      </w:r>
      <w:r>
        <w:rPr>
          <w:color w:val="231F20"/>
          <w:spacing w:val="-1"/>
        </w:rPr>
        <w:t xml:space="preserve"> </w:t>
      </w:r>
      <w:proofErr w:type="gramStart"/>
      <w:r>
        <w:rPr>
          <w:color w:val="231F20"/>
        </w:rPr>
        <w:t>euthaniz-ing</w:t>
      </w:r>
      <w:proofErr w:type="gramEnd"/>
      <w:r>
        <w:rPr>
          <w:color w:val="231F20"/>
        </w:rPr>
        <w:t xml:space="preserve"> animals that are experiencing significant pain and distress.</w:t>
      </w:r>
    </w:p>
    <w:p w14:paraId="587AC862" w14:textId="77777777" w:rsidR="00786F5F" w:rsidRDefault="00000000">
      <w:pPr>
        <w:pStyle w:val="BodyText"/>
        <w:spacing w:before="174" w:line="261" w:lineRule="auto"/>
        <w:ind w:left="240" w:right="712"/>
        <w:jc w:val="both"/>
      </w:pPr>
      <w:r>
        <w:rPr>
          <w:color w:val="231F20"/>
        </w:rPr>
        <w:t xml:space="preserve">Current regulatory guidelines state that animals in toxicology studies obviously in pain or showing signs of severe and enduring distress should be euthanized, rather than allowing them to survive to the end of the scheduled study. Humane endpoints should be established and used for toxicology studies </w:t>
      </w:r>
      <w:proofErr w:type="gramStart"/>
      <w:r>
        <w:rPr>
          <w:color w:val="231F20"/>
        </w:rPr>
        <w:t>in order to</w:t>
      </w:r>
      <w:proofErr w:type="gramEnd"/>
      <w:r>
        <w:rPr>
          <w:color w:val="231F20"/>
        </w:rPr>
        <w:t xml:space="preserve"> further minimize pain and distress.</w:t>
      </w:r>
    </w:p>
    <w:p w14:paraId="79664585" w14:textId="77777777" w:rsidR="00786F5F" w:rsidRDefault="00000000">
      <w:pPr>
        <w:pStyle w:val="Heading6"/>
        <w:spacing w:before="175"/>
        <w:jc w:val="both"/>
      </w:pPr>
      <w:r>
        <w:rPr>
          <w:color w:val="231F20"/>
          <w:w w:val="85"/>
        </w:rPr>
        <w:t>Death</w:t>
      </w:r>
      <w:r>
        <w:rPr>
          <w:color w:val="231F20"/>
          <w:spacing w:val="2"/>
        </w:rPr>
        <w:t xml:space="preserve"> </w:t>
      </w:r>
      <w:r>
        <w:rPr>
          <w:color w:val="231F20"/>
          <w:w w:val="85"/>
        </w:rPr>
        <w:t>as</w:t>
      </w:r>
      <w:r>
        <w:rPr>
          <w:color w:val="231F20"/>
          <w:spacing w:val="2"/>
        </w:rPr>
        <w:t xml:space="preserve"> </w:t>
      </w:r>
      <w:r>
        <w:rPr>
          <w:color w:val="231F20"/>
          <w:w w:val="85"/>
        </w:rPr>
        <w:t>an</w:t>
      </w:r>
      <w:r>
        <w:rPr>
          <w:color w:val="231F20"/>
          <w:spacing w:val="2"/>
        </w:rPr>
        <w:t xml:space="preserve"> </w:t>
      </w:r>
      <w:r>
        <w:rPr>
          <w:color w:val="231F20"/>
          <w:spacing w:val="-2"/>
          <w:w w:val="85"/>
        </w:rPr>
        <w:t>Endpoint</w:t>
      </w:r>
    </w:p>
    <w:p w14:paraId="6385EB10" w14:textId="77777777" w:rsidR="00786F5F" w:rsidRDefault="00000000">
      <w:pPr>
        <w:pStyle w:val="BodyText"/>
        <w:spacing w:before="133" w:line="261" w:lineRule="auto"/>
        <w:ind w:left="239" w:right="712"/>
        <w:jc w:val="both"/>
      </w:pPr>
      <w:r>
        <w:rPr>
          <w:color w:val="231F20"/>
        </w:rPr>
        <w:t xml:space="preserve">Since it provides an objective and unequivocal data point, death has </w:t>
      </w:r>
      <w:r>
        <w:rPr>
          <w:color w:val="231F20"/>
          <w:spacing w:val="-2"/>
        </w:rPr>
        <w:t>historically</w:t>
      </w:r>
      <w:r>
        <w:rPr>
          <w:color w:val="231F20"/>
          <w:spacing w:val="-6"/>
        </w:rPr>
        <w:t xml:space="preserve"> </w:t>
      </w:r>
      <w:r>
        <w:rPr>
          <w:color w:val="231F20"/>
          <w:spacing w:val="-2"/>
        </w:rPr>
        <w:t>been</w:t>
      </w:r>
      <w:r>
        <w:rPr>
          <w:color w:val="231F20"/>
          <w:spacing w:val="-6"/>
        </w:rPr>
        <w:t xml:space="preserve"> </w:t>
      </w:r>
      <w:r>
        <w:rPr>
          <w:color w:val="231F20"/>
          <w:spacing w:val="-2"/>
        </w:rPr>
        <w:t>used</w:t>
      </w:r>
      <w:r>
        <w:rPr>
          <w:color w:val="231F20"/>
          <w:spacing w:val="-6"/>
        </w:rPr>
        <w:t xml:space="preserve"> </w:t>
      </w:r>
      <w:r>
        <w:rPr>
          <w:color w:val="231F20"/>
          <w:spacing w:val="-2"/>
        </w:rPr>
        <w:t>as</w:t>
      </w:r>
      <w:r>
        <w:rPr>
          <w:color w:val="231F20"/>
          <w:spacing w:val="-6"/>
        </w:rPr>
        <w:t xml:space="preserve"> </w:t>
      </w:r>
      <w:r>
        <w:rPr>
          <w:color w:val="231F20"/>
          <w:spacing w:val="-2"/>
        </w:rPr>
        <w:t>an</w:t>
      </w:r>
      <w:r>
        <w:rPr>
          <w:color w:val="231F20"/>
          <w:spacing w:val="-6"/>
        </w:rPr>
        <w:t xml:space="preserve"> </w:t>
      </w:r>
      <w:r>
        <w:rPr>
          <w:color w:val="231F20"/>
          <w:spacing w:val="-2"/>
        </w:rPr>
        <w:t>endpoint</w:t>
      </w:r>
      <w:r>
        <w:rPr>
          <w:color w:val="231F20"/>
          <w:spacing w:val="-6"/>
        </w:rPr>
        <w:t xml:space="preserve"> </w:t>
      </w:r>
      <w:r>
        <w:rPr>
          <w:color w:val="231F20"/>
          <w:spacing w:val="-2"/>
        </w:rPr>
        <w:t>in</w:t>
      </w:r>
      <w:r>
        <w:rPr>
          <w:color w:val="231F20"/>
          <w:spacing w:val="-6"/>
        </w:rPr>
        <w:t xml:space="preserve"> </w:t>
      </w:r>
      <w:r>
        <w:rPr>
          <w:color w:val="231F20"/>
          <w:spacing w:val="-2"/>
        </w:rPr>
        <w:t>cancer,</w:t>
      </w:r>
      <w:r>
        <w:rPr>
          <w:color w:val="231F20"/>
          <w:spacing w:val="-6"/>
        </w:rPr>
        <w:t xml:space="preserve"> </w:t>
      </w:r>
      <w:r>
        <w:rPr>
          <w:color w:val="231F20"/>
          <w:spacing w:val="-2"/>
        </w:rPr>
        <w:t>infectious</w:t>
      </w:r>
      <w:r>
        <w:rPr>
          <w:color w:val="231F20"/>
          <w:spacing w:val="-6"/>
        </w:rPr>
        <w:t xml:space="preserve"> </w:t>
      </w:r>
      <w:r>
        <w:rPr>
          <w:color w:val="231F20"/>
          <w:spacing w:val="-2"/>
        </w:rPr>
        <w:t>disease</w:t>
      </w:r>
      <w:r>
        <w:rPr>
          <w:color w:val="231F20"/>
          <w:spacing w:val="-6"/>
        </w:rPr>
        <w:t xml:space="preserve"> </w:t>
      </w:r>
      <w:r>
        <w:rPr>
          <w:color w:val="231F20"/>
          <w:spacing w:val="-2"/>
        </w:rPr>
        <w:t>and</w:t>
      </w:r>
      <w:r>
        <w:rPr>
          <w:color w:val="231F20"/>
          <w:spacing w:val="-6"/>
        </w:rPr>
        <w:t xml:space="preserve"> </w:t>
      </w:r>
      <w:r>
        <w:rPr>
          <w:color w:val="231F20"/>
          <w:spacing w:val="-2"/>
        </w:rPr>
        <w:t xml:space="preserve">other </w:t>
      </w:r>
      <w:r>
        <w:rPr>
          <w:color w:val="231F20"/>
        </w:rPr>
        <w:t>animal studies, especially for regulatory purposes (e.g., drug safety/ efficacy</w:t>
      </w:r>
      <w:r>
        <w:rPr>
          <w:color w:val="231F20"/>
          <w:spacing w:val="33"/>
        </w:rPr>
        <w:t xml:space="preserve"> </w:t>
      </w:r>
      <w:r>
        <w:rPr>
          <w:color w:val="231F20"/>
        </w:rPr>
        <w:t>studies).</w:t>
      </w:r>
      <w:r>
        <w:rPr>
          <w:color w:val="231F20"/>
          <w:spacing w:val="33"/>
        </w:rPr>
        <w:t xml:space="preserve"> </w:t>
      </w:r>
      <w:r>
        <w:rPr>
          <w:color w:val="231F20"/>
        </w:rPr>
        <w:t>Increased</w:t>
      </w:r>
      <w:r>
        <w:rPr>
          <w:color w:val="231F20"/>
          <w:spacing w:val="33"/>
        </w:rPr>
        <w:t xml:space="preserve"> </w:t>
      </w:r>
      <w:r>
        <w:rPr>
          <w:color w:val="231F20"/>
        </w:rPr>
        <w:t>public</w:t>
      </w:r>
      <w:r>
        <w:rPr>
          <w:color w:val="231F20"/>
          <w:spacing w:val="33"/>
        </w:rPr>
        <w:t xml:space="preserve"> </w:t>
      </w:r>
      <w:r>
        <w:rPr>
          <w:color w:val="231F20"/>
        </w:rPr>
        <w:t>interest</w:t>
      </w:r>
      <w:r>
        <w:rPr>
          <w:color w:val="231F20"/>
          <w:spacing w:val="33"/>
        </w:rPr>
        <w:t xml:space="preserve"> </w:t>
      </w:r>
      <w:r>
        <w:rPr>
          <w:color w:val="231F20"/>
        </w:rPr>
        <w:t>and</w:t>
      </w:r>
      <w:r>
        <w:rPr>
          <w:color w:val="231F20"/>
          <w:spacing w:val="33"/>
        </w:rPr>
        <w:t xml:space="preserve"> </w:t>
      </w:r>
      <w:r>
        <w:rPr>
          <w:color w:val="231F20"/>
        </w:rPr>
        <w:t>regulation</w:t>
      </w:r>
      <w:r>
        <w:rPr>
          <w:color w:val="231F20"/>
          <w:spacing w:val="33"/>
        </w:rPr>
        <w:t xml:space="preserve"> </w:t>
      </w:r>
      <w:r>
        <w:rPr>
          <w:color w:val="231F20"/>
        </w:rPr>
        <w:t>have</w:t>
      </w:r>
      <w:r>
        <w:rPr>
          <w:color w:val="231F20"/>
          <w:spacing w:val="33"/>
        </w:rPr>
        <w:t xml:space="preserve"> </w:t>
      </w:r>
      <w:r>
        <w:rPr>
          <w:color w:val="231F20"/>
        </w:rPr>
        <w:t>led</w:t>
      </w:r>
      <w:r>
        <w:rPr>
          <w:color w:val="231F20"/>
          <w:spacing w:val="33"/>
        </w:rPr>
        <w:t xml:space="preserve"> </w:t>
      </w:r>
      <w:r>
        <w:rPr>
          <w:color w:val="231F20"/>
        </w:rPr>
        <w:t>to</w:t>
      </w:r>
      <w:r>
        <w:rPr>
          <w:color w:val="231F20"/>
          <w:spacing w:val="33"/>
        </w:rPr>
        <w:t xml:space="preserve"> </w:t>
      </w:r>
      <w:r>
        <w:rPr>
          <w:color w:val="231F20"/>
        </w:rPr>
        <w:t>a re-evaluation of this practice. Much of the concern arose from the use of traditional LD</w:t>
      </w:r>
      <w:r>
        <w:rPr>
          <w:color w:val="231F20"/>
          <w:vertAlign w:val="subscript"/>
        </w:rPr>
        <w:t>50</w:t>
      </w:r>
      <w:r>
        <w:rPr>
          <w:color w:val="231F20"/>
        </w:rPr>
        <w:t xml:space="preserve"> tests for chemicals and drugs to determine acute toxicity. However, regulatory testing requirements for acute toxicity now allow for animals that are moribund or exhibiting clinical signs of severe pain and distress</w:t>
      </w:r>
      <w:r>
        <w:rPr>
          <w:color w:val="231F20"/>
          <w:spacing w:val="-11"/>
        </w:rPr>
        <w:t xml:space="preserve"> </w:t>
      </w:r>
      <w:r>
        <w:rPr>
          <w:color w:val="231F20"/>
        </w:rPr>
        <w:t>to</w:t>
      </w:r>
      <w:r>
        <w:rPr>
          <w:color w:val="231F20"/>
          <w:spacing w:val="-11"/>
        </w:rPr>
        <w:t xml:space="preserve"> </w:t>
      </w:r>
      <w:r>
        <w:rPr>
          <w:color w:val="231F20"/>
        </w:rPr>
        <w:t>be</w:t>
      </w:r>
      <w:r>
        <w:rPr>
          <w:color w:val="231F20"/>
          <w:spacing w:val="-11"/>
        </w:rPr>
        <w:t xml:space="preserve"> </w:t>
      </w:r>
      <w:r>
        <w:rPr>
          <w:color w:val="231F20"/>
        </w:rPr>
        <w:t>euthanized</w:t>
      </w:r>
      <w:r>
        <w:rPr>
          <w:color w:val="231F20"/>
          <w:spacing w:val="-11"/>
        </w:rPr>
        <w:t xml:space="preserve"> </w:t>
      </w:r>
      <w:r>
        <w:rPr>
          <w:color w:val="231F20"/>
        </w:rPr>
        <w:t>rather</w:t>
      </w:r>
      <w:r>
        <w:rPr>
          <w:color w:val="231F20"/>
          <w:spacing w:val="-11"/>
        </w:rPr>
        <w:t xml:space="preserve"> </w:t>
      </w:r>
      <w:r>
        <w:rPr>
          <w:color w:val="231F20"/>
        </w:rPr>
        <w:t>than</w:t>
      </w:r>
      <w:r>
        <w:rPr>
          <w:color w:val="231F20"/>
          <w:spacing w:val="-11"/>
        </w:rPr>
        <w:t xml:space="preserve"> </w:t>
      </w:r>
      <w:r>
        <w:rPr>
          <w:color w:val="231F20"/>
        </w:rPr>
        <w:t>to</w:t>
      </w:r>
      <w:r>
        <w:rPr>
          <w:color w:val="231F20"/>
          <w:spacing w:val="-11"/>
        </w:rPr>
        <w:t xml:space="preserve"> </w:t>
      </w:r>
      <w:r>
        <w:rPr>
          <w:color w:val="231F20"/>
        </w:rPr>
        <w:t>die</w:t>
      </w:r>
      <w:r>
        <w:rPr>
          <w:color w:val="231F20"/>
          <w:spacing w:val="-11"/>
        </w:rPr>
        <w:t xml:space="preserve"> </w:t>
      </w:r>
      <w:r>
        <w:rPr>
          <w:color w:val="231F20"/>
        </w:rPr>
        <w:t>spontaneously.</w:t>
      </w:r>
      <w:r>
        <w:rPr>
          <w:color w:val="231F20"/>
          <w:spacing w:val="-11"/>
        </w:rPr>
        <w:t xml:space="preserve"> </w:t>
      </w:r>
      <w:r>
        <w:rPr>
          <w:color w:val="231F20"/>
        </w:rPr>
        <w:t>Euthanasia</w:t>
      </w:r>
      <w:r>
        <w:rPr>
          <w:color w:val="231F20"/>
          <w:spacing w:val="-11"/>
        </w:rPr>
        <w:t xml:space="preserve"> </w:t>
      </w:r>
      <w:r>
        <w:rPr>
          <w:color w:val="231F20"/>
        </w:rPr>
        <w:t>also provides tissues more appropriate for subsequent study and alleviates potential suffering by the animal. Hence, euthanasia is often preferable to death for both scientific and ethical reasons.</w:t>
      </w:r>
    </w:p>
    <w:p w14:paraId="2397A672" w14:textId="77777777" w:rsidR="00786F5F" w:rsidRDefault="00786F5F">
      <w:pPr>
        <w:pStyle w:val="BodyText"/>
        <w:spacing w:line="261" w:lineRule="auto"/>
        <w:jc w:val="both"/>
        <w:sectPr w:rsidR="00786F5F">
          <w:pgSz w:w="8640" w:h="12960"/>
          <w:pgMar w:top="880" w:right="360" w:bottom="280" w:left="720" w:header="687" w:footer="0" w:gutter="0"/>
          <w:cols w:space="720"/>
        </w:sectPr>
      </w:pPr>
    </w:p>
    <w:p w14:paraId="0BD930E5" w14:textId="77777777" w:rsidR="00786F5F" w:rsidRDefault="00786F5F">
      <w:pPr>
        <w:pStyle w:val="BodyText"/>
      </w:pPr>
    </w:p>
    <w:p w14:paraId="26356DA0" w14:textId="77777777" w:rsidR="00786F5F" w:rsidRDefault="00786F5F">
      <w:pPr>
        <w:pStyle w:val="BodyText"/>
      </w:pPr>
    </w:p>
    <w:p w14:paraId="6ABB61F3" w14:textId="77777777" w:rsidR="00786F5F" w:rsidRDefault="00786F5F">
      <w:pPr>
        <w:pStyle w:val="BodyText"/>
        <w:spacing w:before="21"/>
      </w:pPr>
    </w:p>
    <w:p w14:paraId="31A9846A" w14:textId="77777777" w:rsidR="00786F5F" w:rsidRDefault="00000000">
      <w:pPr>
        <w:pStyle w:val="BodyText"/>
        <w:spacing w:before="1" w:line="261" w:lineRule="auto"/>
        <w:ind w:left="380" w:right="575"/>
        <w:jc w:val="both"/>
      </w:pPr>
      <w:bookmarkStart w:id="82" w:name="C.2.c._Table_A._Examples_of_Humane_Endpo"/>
      <w:bookmarkStart w:id="83" w:name="_bookmark43"/>
      <w:bookmarkEnd w:id="82"/>
      <w:bookmarkEnd w:id="83"/>
      <w:r>
        <w:rPr>
          <w:color w:val="231F20"/>
        </w:rPr>
        <w:t>The use of death as an endpoint is discouraged and must always be justi-fied.</w:t>
      </w:r>
      <w:r>
        <w:rPr>
          <w:color w:val="231F20"/>
          <w:spacing w:val="-5"/>
        </w:rPr>
        <w:t xml:space="preserve"> </w:t>
      </w:r>
      <w:r>
        <w:rPr>
          <w:color w:val="231F20"/>
        </w:rPr>
        <w:t>Endpoints</w:t>
      </w:r>
      <w:r>
        <w:rPr>
          <w:color w:val="231F20"/>
          <w:spacing w:val="-5"/>
        </w:rPr>
        <w:t xml:space="preserve"> </w:t>
      </w:r>
      <w:r>
        <w:rPr>
          <w:color w:val="231F20"/>
        </w:rPr>
        <w:t>other</w:t>
      </w:r>
      <w:r>
        <w:rPr>
          <w:color w:val="231F20"/>
          <w:spacing w:val="-5"/>
        </w:rPr>
        <w:t xml:space="preserve"> </w:t>
      </w:r>
      <w:r>
        <w:rPr>
          <w:color w:val="231F20"/>
        </w:rPr>
        <w:t>than</w:t>
      </w:r>
      <w:r>
        <w:rPr>
          <w:color w:val="231F20"/>
          <w:spacing w:val="-5"/>
        </w:rPr>
        <w:t xml:space="preserve"> </w:t>
      </w:r>
      <w:r>
        <w:rPr>
          <w:color w:val="231F20"/>
        </w:rPr>
        <w:t>death</w:t>
      </w:r>
      <w:r>
        <w:rPr>
          <w:color w:val="231F20"/>
          <w:spacing w:val="-5"/>
        </w:rPr>
        <w:t xml:space="preserve"> </w:t>
      </w:r>
      <w:r>
        <w:rPr>
          <w:color w:val="231F20"/>
        </w:rPr>
        <w:t>must</w:t>
      </w:r>
      <w:r>
        <w:rPr>
          <w:color w:val="231F20"/>
          <w:spacing w:val="-5"/>
        </w:rPr>
        <w:t xml:space="preserve"> </w:t>
      </w:r>
      <w:r>
        <w:rPr>
          <w:color w:val="231F20"/>
        </w:rPr>
        <w:t>always</w:t>
      </w:r>
      <w:r>
        <w:rPr>
          <w:color w:val="231F20"/>
          <w:spacing w:val="-5"/>
        </w:rPr>
        <w:t xml:space="preserve"> </w:t>
      </w:r>
      <w:r>
        <w:rPr>
          <w:color w:val="231F20"/>
        </w:rPr>
        <w:t>be</w:t>
      </w:r>
      <w:r>
        <w:rPr>
          <w:color w:val="231F20"/>
          <w:spacing w:val="-5"/>
        </w:rPr>
        <w:t xml:space="preserve"> </w:t>
      </w:r>
      <w:r>
        <w:rPr>
          <w:color w:val="231F20"/>
        </w:rPr>
        <w:t>considered</w:t>
      </w:r>
      <w:r>
        <w:rPr>
          <w:color w:val="231F20"/>
          <w:spacing w:val="-5"/>
        </w:rPr>
        <w:t xml:space="preserve"> </w:t>
      </w:r>
      <w:r>
        <w:rPr>
          <w:color w:val="231F20"/>
        </w:rPr>
        <w:t>and</w:t>
      </w:r>
      <w:r>
        <w:rPr>
          <w:color w:val="231F20"/>
          <w:spacing w:val="-5"/>
        </w:rPr>
        <w:t xml:space="preserve"> </w:t>
      </w:r>
      <w:r>
        <w:rPr>
          <w:color w:val="231F20"/>
        </w:rPr>
        <w:t>should</w:t>
      </w:r>
      <w:r>
        <w:rPr>
          <w:color w:val="231F20"/>
          <w:spacing w:val="-5"/>
        </w:rPr>
        <w:t xml:space="preserve"> </w:t>
      </w:r>
      <w:r>
        <w:rPr>
          <w:color w:val="231F20"/>
        </w:rPr>
        <w:t>be used</w:t>
      </w:r>
      <w:r>
        <w:rPr>
          <w:color w:val="231F20"/>
          <w:spacing w:val="-3"/>
        </w:rPr>
        <w:t xml:space="preserve"> </w:t>
      </w:r>
      <w:r>
        <w:rPr>
          <w:color w:val="231F20"/>
        </w:rPr>
        <w:t>whenever</w:t>
      </w:r>
      <w:r>
        <w:rPr>
          <w:color w:val="231F20"/>
          <w:spacing w:val="-3"/>
        </w:rPr>
        <w:t xml:space="preserve"> </w:t>
      </w:r>
      <w:r>
        <w:rPr>
          <w:color w:val="231F20"/>
        </w:rPr>
        <w:t>the</w:t>
      </w:r>
      <w:r>
        <w:rPr>
          <w:color w:val="231F20"/>
          <w:spacing w:val="-3"/>
        </w:rPr>
        <w:t xml:space="preserve"> </w:t>
      </w:r>
      <w:r>
        <w:rPr>
          <w:color w:val="231F20"/>
        </w:rPr>
        <w:t>research</w:t>
      </w:r>
      <w:r>
        <w:rPr>
          <w:color w:val="231F20"/>
          <w:spacing w:val="-3"/>
        </w:rPr>
        <w:t xml:space="preserve"> </w:t>
      </w:r>
      <w:r>
        <w:rPr>
          <w:color w:val="231F20"/>
        </w:rPr>
        <w:t>objective</w:t>
      </w:r>
      <w:r>
        <w:rPr>
          <w:color w:val="231F20"/>
          <w:spacing w:val="-3"/>
        </w:rPr>
        <w:t xml:space="preserve"> </w:t>
      </w:r>
      <w:r>
        <w:rPr>
          <w:color w:val="231F20"/>
        </w:rPr>
        <w:t>can</w:t>
      </w:r>
      <w:r>
        <w:rPr>
          <w:color w:val="231F20"/>
          <w:spacing w:val="-3"/>
        </w:rPr>
        <w:t xml:space="preserve"> </w:t>
      </w:r>
      <w:r>
        <w:rPr>
          <w:color w:val="231F20"/>
        </w:rPr>
        <w:t>be</w:t>
      </w:r>
      <w:r>
        <w:rPr>
          <w:color w:val="231F20"/>
          <w:spacing w:val="-3"/>
        </w:rPr>
        <w:t xml:space="preserve"> </w:t>
      </w:r>
      <w:r>
        <w:rPr>
          <w:color w:val="231F20"/>
        </w:rPr>
        <w:t>attained</w:t>
      </w:r>
      <w:r>
        <w:rPr>
          <w:color w:val="231F20"/>
          <w:spacing w:val="-3"/>
        </w:rPr>
        <w:t xml:space="preserve"> </w:t>
      </w:r>
      <w:r>
        <w:rPr>
          <w:color w:val="231F20"/>
        </w:rPr>
        <w:t>with</w:t>
      </w:r>
      <w:r>
        <w:rPr>
          <w:color w:val="231F20"/>
          <w:spacing w:val="-3"/>
        </w:rPr>
        <w:t xml:space="preserve"> </w:t>
      </w:r>
      <w:r>
        <w:rPr>
          <w:color w:val="231F20"/>
        </w:rPr>
        <w:t>non-lethal</w:t>
      </w:r>
      <w:r>
        <w:rPr>
          <w:color w:val="231F20"/>
          <w:spacing w:val="-3"/>
        </w:rPr>
        <w:t xml:space="preserve"> </w:t>
      </w:r>
      <w:proofErr w:type="gramStart"/>
      <w:r>
        <w:rPr>
          <w:color w:val="231F20"/>
        </w:rPr>
        <w:t>end-points</w:t>
      </w:r>
      <w:proofErr w:type="gramEnd"/>
      <w:r>
        <w:rPr>
          <w:color w:val="231F20"/>
        </w:rPr>
        <w:t>.</w:t>
      </w:r>
      <w:r>
        <w:rPr>
          <w:color w:val="231F20"/>
          <w:spacing w:val="-5"/>
        </w:rPr>
        <w:t xml:space="preserve"> </w:t>
      </w:r>
      <w:r>
        <w:rPr>
          <w:color w:val="231F20"/>
        </w:rPr>
        <w:t>Use</w:t>
      </w:r>
      <w:r>
        <w:rPr>
          <w:color w:val="231F20"/>
          <w:spacing w:val="-5"/>
        </w:rPr>
        <w:t xml:space="preserve"> </w:t>
      </w:r>
      <w:r>
        <w:rPr>
          <w:color w:val="231F20"/>
        </w:rPr>
        <w:t>of</w:t>
      </w:r>
      <w:r>
        <w:rPr>
          <w:color w:val="231F20"/>
          <w:spacing w:val="-5"/>
        </w:rPr>
        <w:t xml:space="preserve"> </w:t>
      </w:r>
      <w:r>
        <w:rPr>
          <w:color w:val="231F20"/>
        </w:rPr>
        <w:t>death</w:t>
      </w:r>
      <w:r>
        <w:rPr>
          <w:color w:val="231F20"/>
          <w:spacing w:val="-5"/>
        </w:rPr>
        <w:t xml:space="preserve"> </w:t>
      </w:r>
      <w:r>
        <w:rPr>
          <w:color w:val="231F20"/>
        </w:rPr>
        <w:t>as</w:t>
      </w:r>
      <w:r>
        <w:rPr>
          <w:color w:val="231F20"/>
          <w:spacing w:val="-5"/>
        </w:rPr>
        <w:t xml:space="preserve"> </w:t>
      </w:r>
      <w:r>
        <w:rPr>
          <w:color w:val="231F20"/>
        </w:rPr>
        <w:t>an</w:t>
      </w:r>
      <w:r>
        <w:rPr>
          <w:color w:val="231F20"/>
          <w:spacing w:val="-5"/>
        </w:rPr>
        <w:t xml:space="preserve"> </w:t>
      </w:r>
      <w:r>
        <w:rPr>
          <w:color w:val="231F20"/>
        </w:rPr>
        <w:t>endpoint</w:t>
      </w:r>
      <w:r>
        <w:rPr>
          <w:color w:val="231F20"/>
          <w:spacing w:val="-5"/>
        </w:rPr>
        <w:t xml:space="preserve"> </w:t>
      </w:r>
      <w:r>
        <w:rPr>
          <w:color w:val="231F20"/>
        </w:rPr>
        <w:t>must</w:t>
      </w:r>
      <w:r>
        <w:rPr>
          <w:color w:val="231F20"/>
          <w:spacing w:val="-5"/>
        </w:rPr>
        <w:t xml:space="preserve"> </w:t>
      </w:r>
      <w:r>
        <w:rPr>
          <w:color w:val="231F20"/>
        </w:rPr>
        <w:t>be</w:t>
      </w:r>
      <w:r>
        <w:rPr>
          <w:color w:val="231F20"/>
          <w:spacing w:val="-5"/>
        </w:rPr>
        <w:t xml:space="preserve"> </w:t>
      </w:r>
      <w:r>
        <w:rPr>
          <w:color w:val="231F20"/>
        </w:rPr>
        <w:t>justified</w:t>
      </w:r>
      <w:r>
        <w:rPr>
          <w:color w:val="231F20"/>
          <w:spacing w:val="-5"/>
        </w:rPr>
        <w:t xml:space="preserve"> </w:t>
      </w:r>
      <w:r>
        <w:rPr>
          <w:color w:val="231F20"/>
        </w:rPr>
        <w:t>in</w:t>
      </w:r>
      <w:r>
        <w:rPr>
          <w:color w:val="231F20"/>
          <w:spacing w:val="-5"/>
        </w:rPr>
        <w:t xml:space="preserve"> </w:t>
      </w:r>
      <w:r>
        <w:rPr>
          <w:color w:val="231F20"/>
        </w:rPr>
        <w:t>writing</w:t>
      </w:r>
      <w:r>
        <w:rPr>
          <w:color w:val="231F20"/>
          <w:spacing w:val="-5"/>
        </w:rPr>
        <w:t xml:space="preserve"> </w:t>
      </w:r>
      <w:r>
        <w:rPr>
          <w:color w:val="231F20"/>
        </w:rPr>
        <w:t>in</w:t>
      </w:r>
      <w:r>
        <w:rPr>
          <w:color w:val="231F20"/>
          <w:spacing w:val="-5"/>
        </w:rPr>
        <w:t xml:space="preserve"> </w:t>
      </w:r>
      <w:r>
        <w:rPr>
          <w:color w:val="231F20"/>
        </w:rPr>
        <w:t>proposals and its use must be approved by the IACUC prior to beginning a study.</w:t>
      </w:r>
    </w:p>
    <w:p w14:paraId="4F49A7E1" w14:textId="77777777" w:rsidR="00786F5F" w:rsidRDefault="00000000">
      <w:pPr>
        <w:pStyle w:val="ListParagraph"/>
        <w:numPr>
          <w:ilvl w:val="2"/>
          <w:numId w:val="83"/>
        </w:numPr>
        <w:tabs>
          <w:tab w:val="left" w:pos="956"/>
          <w:tab w:val="left" w:pos="1800"/>
        </w:tabs>
        <w:spacing w:before="169" w:line="249" w:lineRule="auto"/>
        <w:ind w:right="1162" w:hanging="1440"/>
        <w:jc w:val="left"/>
        <w:rPr>
          <w:b/>
          <w:color w:val="231F20"/>
          <w:sz w:val="20"/>
        </w:rPr>
      </w:pPr>
      <w:r>
        <w:rPr>
          <w:b/>
          <w:color w:val="231F20"/>
          <w:sz w:val="20"/>
        </w:rPr>
        <w:t>Table</w:t>
      </w:r>
      <w:r>
        <w:rPr>
          <w:b/>
          <w:color w:val="231F20"/>
          <w:spacing w:val="-10"/>
          <w:sz w:val="20"/>
        </w:rPr>
        <w:t xml:space="preserve"> </w:t>
      </w:r>
      <w:r>
        <w:rPr>
          <w:b/>
          <w:color w:val="231F20"/>
          <w:sz w:val="20"/>
        </w:rPr>
        <w:t>A.</w:t>
      </w:r>
      <w:r>
        <w:rPr>
          <w:b/>
          <w:color w:val="231F20"/>
          <w:spacing w:val="20"/>
          <w:sz w:val="20"/>
        </w:rPr>
        <w:t xml:space="preserve"> </w:t>
      </w:r>
      <w:r>
        <w:rPr>
          <w:b/>
          <w:color w:val="231F20"/>
          <w:sz w:val="20"/>
        </w:rPr>
        <w:t>Examples</w:t>
      </w:r>
      <w:r>
        <w:rPr>
          <w:b/>
          <w:color w:val="231F20"/>
          <w:spacing w:val="-10"/>
          <w:sz w:val="20"/>
        </w:rPr>
        <w:t xml:space="preserve"> </w:t>
      </w:r>
      <w:r>
        <w:rPr>
          <w:b/>
          <w:color w:val="231F20"/>
          <w:sz w:val="20"/>
        </w:rPr>
        <w:t>of</w:t>
      </w:r>
      <w:r>
        <w:rPr>
          <w:b/>
          <w:color w:val="231F20"/>
          <w:spacing w:val="-10"/>
          <w:sz w:val="20"/>
        </w:rPr>
        <w:t xml:space="preserve"> </w:t>
      </w:r>
      <w:r>
        <w:rPr>
          <w:b/>
          <w:color w:val="231F20"/>
          <w:sz w:val="20"/>
        </w:rPr>
        <w:t>Humane</w:t>
      </w:r>
      <w:r>
        <w:rPr>
          <w:b/>
          <w:color w:val="231F20"/>
          <w:spacing w:val="-10"/>
          <w:sz w:val="20"/>
        </w:rPr>
        <w:t xml:space="preserve"> </w:t>
      </w:r>
      <w:r>
        <w:rPr>
          <w:b/>
          <w:color w:val="231F20"/>
          <w:sz w:val="20"/>
        </w:rPr>
        <w:t>Endpoints</w:t>
      </w:r>
      <w:r>
        <w:rPr>
          <w:b/>
          <w:color w:val="231F20"/>
          <w:spacing w:val="-10"/>
          <w:sz w:val="20"/>
        </w:rPr>
        <w:t xml:space="preserve"> </w:t>
      </w:r>
      <w:r>
        <w:rPr>
          <w:b/>
          <w:color w:val="231F20"/>
          <w:sz w:val="20"/>
        </w:rPr>
        <w:t>for</w:t>
      </w:r>
      <w:r>
        <w:rPr>
          <w:b/>
          <w:color w:val="231F20"/>
          <w:spacing w:val="-10"/>
          <w:sz w:val="20"/>
        </w:rPr>
        <w:t xml:space="preserve"> </w:t>
      </w:r>
      <w:r>
        <w:rPr>
          <w:b/>
          <w:color w:val="231F20"/>
          <w:sz w:val="20"/>
        </w:rPr>
        <w:t>Studies</w:t>
      </w:r>
      <w:r>
        <w:rPr>
          <w:b/>
          <w:color w:val="231F20"/>
          <w:spacing w:val="-10"/>
          <w:sz w:val="20"/>
        </w:rPr>
        <w:t xml:space="preserve"> </w:t>
      </w:r>
      <w:r>
        <w:rPr>
          <w:b/>
          <w:color w:val="231F20"/>
          <w:sz w:val="20"/>
        </w:rPr>
        <w:t>with Potential Lethality</w:t>
      </w:r>
    </w:p>
    <w:p w14:paraId="57BA469E" w14:textId="77777777" w:rsidR="00786F5F" w:rsidRDefault="00786F5F">
      <w:pPr>
        <w:pStyle w:val="BodyText"/>
        <w:spacing w:before="1"/>
        <w:rPr>
          <w:b/>
          <w:sz w:val="9"/>
        </w:rPr>
      </w:pPr>
    </w:p>
    <w:tbl>
      <w:tblPr>
        <w:tblW w:w="0" w:type="auto"/>
        <w:tblInd w:w="367" w:type="dxa"/>
        <w:tblLayout w:type="fixed"/>
        <w:tblCellMar>
          <w:left w:w="0" w:type="dxa"/>
          <w:right w:w="0" w:type="dxa"/>
        </w:tblCellMar>
        <w:tblLook w:val="01E0" w:firstRow="1" w:lastRow="1" w:firstColumn="1" w:lastColumn="1" w:noHBand="0" w:noVBand="0"/>
      </w:tblPr>
      <w:tblGrid>
        <w:gridCol w:w="2003"/>
        <w:gridCol w:w="2414"/>
        <w:gridCol w:w="2184"/>
      </w:tblGrid>
      <w:tr w:rsidR="00786F5F" w14:paraId="62700AF8" w14:textId="77777777">
        <w:trPr>
          <w:trHeight w:val="335"/>
        </w:trPr>
        <w:tc>
          <w:tcPr>
            <w:tcW w:w="2003" w:type="dxa"/>
            <w:tcBorders>
              <w:top w:val="single" w:sz="4" w:space="0" w:color="231F20"/>
              <w:bottom w:val="single" w:sz="12" w:space="0" w:color="231F20"/>
            </w:tcBorders>
          </w:tcPr>
          <w:p w14:paraId="2033FA1C" w14:textId="77777777" w:rsidR="00786F5F" w:rsidRDefault="00000000">
            <w:pPr>
              <w:pStyle w:val="TableParagraph"/>
              <w:spacing w:before="51"/>
              <w:rPr>
                <w:b/>
                <w:sz w:val="16"/>
              </w:rPr>
            </w:pPr>
            <w:r>
              <w:rPr>
                <w:b/>
                <w:color w:val="231F20"/>
                <w:spacing w:val="-2"/>
                <w:sz w:val="16"/>
              </w:rPr>
              <w:t>Endpoint</w:t>
            </w:r>
          </w:p>
        </w:tc>
        <w:tc>
          <w:tcPr>
            <w:tcW w:w="2414" w:type="dxa"/>
            <w:tcBorders>
              <w:top w:val="single" w:sz="4" w:space="0" w:color="231F20"/>
              <w:bottom w:val="single" w:sz="12" w:space="0" w:color="231F20"/>
            </w:tcBorders>
          </w:tcPr>
          <w:p w14:paraId="050ECE6E" w14:textId="77777777" w:rsidR="00786F5F" w:rsidRDefault="00000000">
            <w:pPr>
              <w:pStyle w:val="TableParagraph"/>
              <w:spacing w:before="43"/>
              <w:ind w:left="230"/>
              <w:rPr>
                <w:b/>
                <w:sz w:val="16"/>
              </w:rPr>
            </w:pPr>
            <w:r>
              <w:rPr>
                <w:b/>
                <w:color w:val="231F20"/>
                <w:spacing w:val="-2"/>
                <w:sz w:val="16"/>
              </w:rPr>
              <w:t>Characteristics</w:t>
            </w:r>
          </w:p>
        </w:tc>
        <w:tc>
          <w:tcPr>
            <w:tcW w:w="2184" w:type="dxa"/>
            <w:tcBorders>
              <w:top w:val="single" w:sz="4" w:space="0" w:color="231F20"/>
              <w:bottom w:val="single" w:sz="12" w:space="0" w:color="231F20"/>
            </w:tcBorders>
          </w:tcPr>
          <w:p w14:paraId="241205AA" w14:textId="77777777" w:rsidR="00786F5F" w:rsidRDefault="00000000">
            <w:pPr>
              <w:pStyle w:val="TableParagraph"/>
              <w:spacing w:before="31"/>
              <w:ind w:left="49"/>
              <w:rPr>
                <w:b/>
                <w:sz w:val="16"/>
              </w:rPr>
            </w:pPr>
            <w:r>
              <w:rPr>
                <w:b/>
                <w:color w:val="231F20"/>
                <w:spacing w:val="-2"/>
                <w:sz w:val="16"/>
              </w:rPr>
              <w:t>Applications</w:t>
            </w:r>
          </w:p>
        </w:tc>
      </w:tr>
      <w:tr w:rsidR="00786F5F" w14:paraId="795EE647" w14:textId="77777777">
        <w:trPr>
          <w:trHeight w:val="284"/>
        </w:trPr>
        <w:tc>
          <w:tcPr>
            <w:tcW w:w="2003" w:type="dxa"/>
            <w:tcBorders>
              <w:top w:val="single" w:sz="12" w:space="0" w:color="231F20"/>
            </w:tcBorders>
          </w:tcPr>
          <w:p w14:paraId="7F61BF7B" w14:textId="77777777" w:rsidR="00786F5F" w:rsidRDefault="00000000">
            <w:pPr>
              <w:pStyle w:val="TableParagraph"/>
              <w:spacing w:before="105" w:line="159" w:lineRule="exact"/>
              <w:rPr>
                <w:sz w:val="16"/>
              </w:rPr>
            </w:pPr>
            <w:r>
              <w:rPr>
                <w:color w:val="231F20"/>
                <w:sz w:val="16"/>
              </w:rPr>
              <w:t>Tumor</w:t>
            </w:r>
            <w:r>
              <w:rPr>
                <w:color w:val="231F20"/>
                <w:spacing w:val="-2"/>
                <w:sz w:val="16"/>
              </w:rPr>
              <w:t xml:space="preserve"> </w:t>
            </w:r>
            <w:r>
              <w:rPr>
                <w:color w:val="231F20"/>
                <w:sz w:val="16"/>
              </w:rPr>
              <w:t>growth</w:t>
            </w:r>
            <w:r>
              <w:rPr>
                <w:color w:val="231F20"/>
                <w:spacing w:val="-1"/>
                <w:sz w:val="16"/>
              </w:rPr>
              <w:t xml:space="preserve"> </w:t>
            </w:r>
            <w:r>
              <w:rPr>
                <w:color w:val="231F20"/>
                <w:sz w:val="16"/>
              </w:rPr>
              <w:t>or</w:t>
            </w:r>
            <w:r>
              <w:rPr>
                <w:color w:val="231F20"/>
                <w:spacing w:val="-1"/>
                <w:sz w:val="16"/>
              </w:rPr>
              <w:t xml:space="preserve"> </w:t>
            </w:r>
            <w:r>
              <w:rPr>
                <w:color w:val="231F20"/>
                <w:spacing w:val="-2"/>
                <w:sz w:val="16"/>
              </w:rPr>
              <w:t>effects</w:t>
            </w:r>
          </w:p>
        </w:tc>
        <w:tc>
          <w:tcPr>
            <w:tcW w:w="2414" w:type="dxa"/>
            <w:tcBorders>
              <w:top w:val="single" w:sz="12" w:space="0" w:color="231F20"/>
            </w:tcBorders>
          </w:tcPr>
          <w:p w14:paraId="63FBC765" w14:textId="77777777" w:rsidR="00786F5F" w:rsidRDefault="00000000">
            <w:pPr>
              <w:pStyle w:val="TableParagraph"/>
              <w:spacing w:before="97" w:line="168" w:lineRule="exact"/>
              <w:ind w:left="230"/>
              <w:rPr>
                <w:sz w:val="16"/>
              </w:rPr>
            </w:pPr>
            <w:r>
              <w:rPr>
                <w:color w:val="231F20"/>
                <w:sz w:val="16"/>
              </w:rPr>
              <w:t>Tumor</w:t>
            </w:r>
            <w:r>
              <w:rPr>
                <w:color w:val="231F20"/>
                <w:spacing w:val="-10"/>
                <w:sz w:val="16"/>
              </w:rPr>
              <w:t xml:space="preserve"> </w:t>
            </w:r>
            <w:r>
              <w:rPr>
                <w:color w:val="231F20"/>
                <w:sz w:val="16"/>
              </w:rPr>
              <w:t>exceeds</w:t>
            </w:r>
            <w:r>
              <w:rPr>
                <w:color w:val="231F20"/>
                <w:spacing w:val="-10"/>
                <w:sz w:val="16"/>
              </w:rPr>
              <w:t xml:space="preserve"> </w:t>
            </w:r>
            <w:r>
              <w:rPr>
                <w:color w:val="231F20"/>
                <w:spacing w:val="-5"/>
                <w:sz w:val="16"/>
              </w:rPr>
              <w:t>10%</w:t>
            </w:r>
          </w:p>
        </w:tc>
        <w:tc>
          <w:tcPr>
            <w:tcW w:w="2184" w:type="dxa"/>
            <w:tcBorders>
              <w:top w:val="single" w:sz="12" w:space="0" w:color="231F20"/>
            </w:tcBorders>
          </w:tcPr>
          <w:p w14:paraId="4D1D5551" w14:textId="77777777" w:rsidR="00786F5F" w:rsidRDefault="00000000">
            <w:pPr>
              <w:pStyle w:val="TableParagraph"/>
              <w:spacing w:before="85" w:line="180" w:lineRule="exact"/>
              <w:ind w:left="49"/>
              <w:rPr>
                <w:sz w:val="16"/>
              </w:rPr>
            </w:pPr>
            <w:r>
              <w:rPr>
                <w:color w:val="231F20"/>
                <w:sz w:val="16"/>
              </w:rPr>
              <w:t>Subcutaneous</w:t>
            </w:r>
            <w:r>
              <w:rPr>
                <w:color w:val="231F20"/>
                <w:spacing w:val="10"/>
                <w:sz w:val="16"/>
              </w:rPr>
              <w:t xml:space="preserve"> </w:t>
            </w:r>
            <w:r>
              <w:rPr>
                <w:color w:val="231F20"/>
                <w:spacing w:val="-5"/>
                <w:sz w:val="16"/>
              </w:rPr>
              <w:t>or</w:t>
            </w:r>
          </w:p>
        </w:tc>
      </w:tr>
      <w:tr w:rsidR="00786F5F" w14:paraId="60358E96" w14:textId="77777777">
        <w:trPr>
          <w:trHeight w:val="197"/>
        </w:trPr>
        <w:tc>
          <w:tcPr>
            <w:tcW w:w="2003" w:type="dxa"/>
          </w:tcPr>
          <w:p w14:paraId="48B53A89" w14:textId="77777777" w:rsidR="00786F5F" w:rsidRDefault="00786F5F">
            <w:pPr>
              <w:pStyle w:val="TableParagraph"/>
              <w:rPr>
                <w:rFonts w:ascii="Times New Roman"/>
                <w:sz w:val="12"/>
              </w:rPr>
            </w:pPr>
          </w:p>
        </w:tc>
        <w:tc>
          <w:tcPr>
            <w:tcW w:w="2414" w:type="dxa"/>
          </w:tcPr>
          <w:p w14:paraId="6B9386A3" w14:textId="77777777" w:rsidR="00786F5F" w:rsidRDefault="00000000">
            <w:pPr>
              <w:pStyle w:val="TableParagraph"/>
              <w:spacing w:before="12" w:line="165" w:lineRule="exact"/>
              <w:ind w:left="230"/>
              <w:rPr>
                <w:sz w:val="16"/>
              </w:rPr>
            </w:pPr>
            <w:r>
              <w:rPr>
                <w:color w:val="231F20"/>
                <w:sz w:val="16"/>
              </w:rPr>
              <w:t>of</w:t>
            </w:r>
            <w:r>
              <w:rPr>
                <w:color w:val="231F20"/>
                <w:spacing w:val="5"/>
                <w:sz w:val="16"/>
              </w:rPr>
              <w:t xml:space="preserve"> </w:t>
            </w:r>
            <w:r>
              <w:rPr>
                <w:color w:val="231F20"/>
                <w:sz w:val="16"/>
              </w:rPr>
              <w:t>normal</w:t>
            </w:r>
            <w:r>
              <w:rPr>
                <w:color w:val="231F20"/>
                <w:spacing w:val="5"/>
                <w:sz w:val="16"/>
              </w:rPr>
              <w:t xml:space="preserve"> </w:t>
            </w:r>
            <w:r>
              <w:rPr>
                <w:color w:val="231F20"/>
                <w:sz w:val="16"/>
              </w:rPr>
              <w:t>body</w:t>
            </w:r>
            <w:r>
              <w:rPr>
                <w:color w:val="231F20"/>
                <w:spacing w:val="6"/>
                <w:sz w:val="16"/>
              </w:rPr>
              <w:t xml:space="preserve"> </w:t>
            </w:r>
            <w:r>
              <w:rPr>
                <w:color w:val="231F20"/>
                <w:spacing w:val="-2"/>
                <w:sz w:val="16"/>
              </w:rPr>
              <w:t>weight;</w:t>
            </w:r>
          </w:p>
        </w:tc>
        <w:tc>
          <w:tcPr>
            <w:tcW w:w="2184" w:type="dxa"/>
          </w:tcPr>
          <w:p w14:paraId="15A1187F" w14:textId="77777777" w:rsidR="00786F5F" w:rsidRDefault="00000000">
            <w:pPr>
              <w:pStyle w:val="TableParagraph"/>
              <w:spacing w:line="177" w:lineRule="exact"/>
              <w:ind w:left="49"/>
              <w:rPr>
                <w:sz w:val="16"/>
              </w:rPr>
            </w:pPr>
            <w:r>
              <w:rPr>
                <w:color w:val="231F20"/>
                <w:sz w:val="16"/>
              </w:rPr>
              <w:t>intraperitoneal</w:t>
            </w:r>
            <w:r>
              <w:rPr>
                <w:color w:val="231F20"/>
                <w:spacing w:val="-1"/>
                <w:sz w:val="16"/>
              </w:rPr>
              <w:t xml:space="preserve"> </w:t>
            </w:r>
            <w:r>
              <w:rPr>
                <w:color w:val="231F20"/>
                <w:spacing w:val="-2"/>
                <w:sz w:val="16"/>
              </w:rPr>
              <w:t>tumors</w:t>
            </w:r>
          </w:p>
        </w:tc>
      </w:tr>
      <w:tr w:rsidR="00786F5F" w14:paraId="79CAD0B6" w14:textId="77777777">
        <w:trPr>
          <w:trHeight w:val="205"/>
        </w:trPr>
        <w:tc>
          <w:tcPr>
            <w:tcW w:w="2003" w:type="dxa"/>
          </w:tcPr>
          <w:p w14:paraId="01ABF127" w14:textId="77777777" w:rsidR="00786F5F" w:rsidRDefault="00786F5F">
            <w:pPr>
              <w:pStyle w:val="TableParagraph"/>
              <w:rPr>
                <w:rFonts w:ascii="Times New Roman"/>
                <w:sz w:val="14"/>
              </w:rPr>
            </w:pPr>
          </w:p>
        </w:tc>
        <w:tc>
          <w:tcPr>
            <w:tcW w:w="2414" w:type="dxa"/>
          </w:tcPr>
          <w:p w14:paraId="3C4F24C8" w14:textId="77777777" w:rsidR="00786F5F" w:rsidRDefault="00000000">
            <w:pPr>
              <w:pStyle w:val="TableParagraph"/>
              <w:spacing w:before="15" w:line="171" w:lineRule="exact"/>
              <w:ind w:left="230"/>
              <w:rPr>
                <w:sz w:val="16"/>
              </w:rPr>
            </w:pPr>
            <w:r>
              <w:rPr>
                <w:color w:val="231F20"/>
                <w:sz w:val="16"/>
              </w:rPr>
              <w:t>necrosis,</w:t>
            </w:r>
            <w:r>
              <w:rPr>
                <w:color w:val="231F20"/>
                <w:spacing w:val="3"/>
                <w:sz w:val="16"/>
              </w:rPr>
              <w:t xml:space="preserve"> </w:t>
            </w:r>
            <w:r>
              <w:rPr>
                <w:color w:val="231F20"/>
                <w:sz w:val="16"/>
              </w:rPr>
              <w:t>infection,</w:t>
            </w:r>
            <w:r>
              <w:rPr>
                <w:color w:val="231F20"/>
                <w:spacing w:val="3"/>
                <w:sz w:val="16"/>
              </w:rPr>
              <w:t xml:space="preserve"> </w:t>
            </w:r>
            <w:r>
              <w:rPr>
                <w:color w:val="231F20"/>
                <w:spacing w:val="-2"/>
                <w:sz w:val="16"/>
              </w:rPr>
              <w:t>ulceration,</w:t>
            </w:r>
          </w:p>
        </w:tc>
        <w:tc>
          <w:tcPr>
            <w:tcW w:w="2184" w:type="dxa"/>
          </w:tcPr>
          <w:p w14:paraId="4342EEAA" w14:textId="77777777" w:rsidR="00786F5F" w:rsidRDefault="00000000">
            <w:pPr>
              <w:pStyle w:val="TableParagraph"/>
              <w:spacing w:before="3" w:line="183" w:lineRule="exact"/>
              <w:ind w:left="49"/>
              <w:rPr>
                <w:sz w:val="16"/>
              </w:rPr>
            </w:pPr>
            <w:r>
              <w:rPr>
                <w:color w:val="231F20"/>
                <w:sz w:val="16"/>
              </w:rPr>
              <w:t>and</w:t>
            </w:r>
            <w:r>
              <w:rPr>
                <w:color w:val="231F20"/>
                <w:spacing w:val="2"/>
                <w:sz w:val="16"/>
              </w:rPr>
              <w:t xml:space="preserve"> </w:t>
            </w:r>
            <w:r>
              <w:rPr>
                <w:color w:val="231F20"/>
                <w:spacing w:val="-2"/>
                <w:sz w:val="16"/>
              </w:rPr>
              <w:t>hybridomas</w:t>
            </w:r>
          </w:p>
        </w:tc>
      </w:tr>
      <w:tr w:rsidR="00786F5F" w14:paraId="331256CC" w14:textId="77777777">
        <w:trPr>
          <w:trHeight w:val="199"/>
        </w:trPr>
        <w:tc>
          <w:tcPr>
            <w:tcW w:w="2003" w:type="dxa"/>
          </w:tcPr>
          <w:p w14:paraId="74B5D7F7" w14:textId="77777777" w:rsidR="00786F5F" w:rsidRDefault="00786F5F">
            <w:pPr>
              <w:pStyle w:val="TableParagraph"/>
              <w:rPr>
                <w:rFonts w:ascii="Times New Roman"/>
                <w:sz w:val="12"/>
              </w:rPr>
            </w:pPr>
          </w:p>
        </w:tc>
        <w:tc>
          <w:tcPr>
            <w:tcW w:w="4598" w:type="dxa"/>
            <w:gridSpan w:val="2"/>
          </w:tcPr>
          <w:p w14:paraId="7F2B16B0" w14:textId="77777777" w:rsidR="00786F5F" w:rsidRDefault="00000000">
            <w:pPr>
              <w:pStyle w:val="TableParagraph"/>
              <w:spacing w:before="8" w:line="171" w:lineRule="exact"/>
              <w:ind w:left="230"/>
              <w:rPr>
                <w:sz w:val="16"/>
              </w:rPr>
            </w:pPr>
            <w:r>
              <w:rPr>
                <w:color w:val="231F20"/>
                <w:sz w:val="16"/>
              </w:rPr>
              <w:t>interference with</w:t>
            </w:r>
            <w:r>
              <w:rPr>
                <w:color w:val="231F20"/>
                <w:spacing w:val="1"/>
                <w:sz w:val="16"/>
              </w:rPr>
              <w:t xml:space="preserve"> </w:t>
            </w:r>
            <w:r>
              <w:rPr>
                <w:color w:val="231F20"/>
                <w:spacing w:val="-2"/>
                <w:sz w:val="16"/>
              </w:rPr>
              <w:t>ambulation</w:t>
            </w:r>
          </w:p>
        </w:tc>
      </w:tr>
      <w:tr w:rsidR="00786F5F" w14:paraId="21D0E853" w14:textId="77777777">
        <w:trPr>
          <w:trHeight w:val="284"/>
        </w:trPr>
        <w:tc>
          <w:tcPr>
            <w:tcW w:w="2003" w:type="dxa"/>
          </w:tcPr>
          <w:p w14:paraId="6198A97F" w14:textId="77777777" w:rsidR="00786F5F" w:rsidRDefault="00786F5F">
            <w:pPr>
              <w:pStyle w:val="TableParagraph"/>
              <w:rPr>
                <w:rFonts w:ascii="Times New Roman"/>
                <w:sz w:val="16"/>
              </w:rPr>
            </w:pPr>
          </w:p>
        </w:tc>
        <w:tc>
          <w:tcPr>
            <w:tcW w:w="4598" w:type="dxa"/>
            <w:gridSpan w:val="2"/>
          </w:tcPr>
          <w:p w14:paraId="38AB61BA" w14:textId="77777777" w:rsidR="00786F5F" w:rsidRDefault="00000000">
            <w:pPr>
              <w:pStyle w:val="TableParagraph"/>
              <w:spacing w:before="9"/>
              <w:ind w:left="230"/>
              <w:rPr>
                <w:sz w:val="16"/>
              </w:rPr>
            </w:pPr>
            <w:r>
              <w:rPr>
                <w:color w:val="231F20"/>
                <w:sz w:val="16"/>
              </w:rPr>
              <w:t>or</w:t>
            </w:r>
            <w:r>
              <w:rPr>
                <w:color w:val="231F20"/>
                <w:spacing w:val="1"/>
                <w:sz w:val="16"/>
              </w:rPr>
              <w:t xml:space="preserve"> </w:t>
            </w:r>
            <w:r>
              <w:rPr>
                <w:color w:val="231F20"/>
                <w:spacing w:val="-2"/>
                <w:sz w:val="16"/>
              </w:rPr>
              <w:t>eating/drinking</w:t>
            </w:r>
          </w:p>
        </w:tc>
      </w:tr>
      <w:tr w:rsidR="00786F5F" w14:paraId="4A93900D" w14:textId="77777777">
        <w:trPr>
          <w:trHeight w:val="291"/>
        </w:trPr>
        <w:tc>
          <w:tcPr>
            <w:tcW w:w="2003" w:type="dxa"/>
          </w:tcPr>
          <w:p w14:paraId="666D8421" w14:textId="77777777" w:rsidR="00786F5F" w:rsidRDefault="00000000">
            <w:pPr>
              <w:pStyle w:val="TableParagraph"/>
              <w:spacing w:before="112" w:line="159" w:lineRule="exact"/>
              <w:rPr>
                <w:sz w:val="16"/>
              </w:rPr>
            </w:pPr>
            <w:r>
              <w:rPr>
                <w:color w:val="231F20"/>
                <w:sz w:val="16"/>
              </w:rPr>
              <w:t>Prolonged</w:t>
            </w:r>
            <w:r>
              <w:rPr>
                <w:color w:val="231F20"/>
                <w:spacing w:val="-3"/>
                <w:sz w:val="16"/>
              </w:rPr>
              <w:t xml:space="preserve"> </w:t>
            </w:r>
            <w:r>
              <w:rPr>
                <w:color w:val="231F20"/>
                <w:spacing w:val="-2"/>
                <w:sz w:val="16"/>
              </w:rPr>
              <w:t>inappetence/</w:t>
            </w:r>
          </w:p>
        </w:tc>
        <w:tc>
          <w:tcPr>
            <w:tcW w:w="2414" w:type="dxa"/>
          </w:tcPr>
          <w:p w14:paraId="1272C6E0" w14:textId="77777777" w:rsidR="00786F5F" w:rsidRDefault="00000000">
            <w:pPr>
              <w:pStyle w:val="TableParagraph"/>
              <w:spacing w:before="105" w:line="167" w:lineRule="exact"/>
              <w:ind w:left="230"/>
              <w:rPr>
                <w:sz w:val="16"/>
              </w:rPr>
            </w:pPr>
            <w:r>
              <w:rPr>
                <w:color w:val="231F20"/>
                <w:sz w:val="16"/>
              </w:rPr>
              <w:t>Rapid</w:t>
            </w:r>
            <w:r>
              <w:rPr>
                <w:color w:val="231F20"/>
                <w:spacing w:val="3"/>
                <w:sz w:val="16"/>
              </w:rPr>
              <w:t xml:space="preserve"> </w:t>
            </w:r>
            <w:r>
              <w:rPr>
                <w:color w:val="231F20"/>
                <w:sz w:val="16"/>
              </w:rPr>
              <w:t>loss</w:t>
            </w:r>
            <w:r>
              <w:rPr>
                <w:color w:val="231F20"/>
                <w:spacing w:val="4"/>
                <w:sz w:val="16"/>
              </w:rPr>
              <w:t xml:space="preserve"> </w:t>
            </w:r>
            <w:r>
              <w:rPr>
                <w:color w:val="231F20"/>
                <w:sz w:val="16"/>
              </w:rPr>
              <w:t>of</w:t>
            </w:r>
            <w:r>
              <w:rPr>
                <w:color w:val="231F20"/>
                <w:spacing w:val="3"/>
                <w:sz w:val="16"/>
              </w:rPr>
              <w:t xml:space="preserve"> </w:t>
            </w:r>
            <w:r>
              <w:rPr>
                <w:color w:val="231F20"/>
                <w:sz w:val="16"/>
              </w:rPr>
              <w:t>weight</w:t>
            </w:r>
            <w:r>
              <w:rPr>
                <w:color w:val="231F20"/>
                <w:spacing w:val="4"/>
                <w:sz w:val="16"/>
              </w:rPr>
              <w:t xml:space="preserve"> </w:t>
            </w:r>
            <w:r>
              <w:rPr>
                <w:color w:val="231F20"/>
                <w:spacing w:val="-2"/>
                <w:sz w:val="16"/>
              </w:rPr>
              <w:t>(&gt;20%</w:t>
            </w:r>
          </w:p>
        </w:tc>
        <w:tc>
          <w:tcPr>
            <w:tcW w:w="2184" w:type="dxa"/>
          </w:tcPr>
          <w:p w14:paraId="58442D88" w14:textId="77777777" w:rsidR="00786F5F" w:rsidRDefault="00000000">
            <w:pPr>
              <w:pStyle w:val="TableParagraph"/>
              <w:spacing w:before="93" w:line="179" w:lineRule="exact"/>
              <w:ind w:left="49"/>
              <w:rPr>
                <w:sz w:val="16"/>
              </w:rPr>
            </w:pPr>
            <w:r>
              <w:rPr>
                <w:color w:val="231F20"/>
                <w:sz w:val="16"/>
              </w:rPr>
              <w:t>Metastatic</w:t>
            </w:r>
            <w:r>
              <w:rPr>
                <w:color w:val="231F20"/>
                <w:spacing w:val="14"/>
                <w:sz w:val="16"/>
              </w:rPr>
              <w:t xml:space="preserve"> </w:t>
            </w:r>
            <w:r>
              <w:rPr>
                <w:color w:val="231F20"/>
                <w:spacing w:val="-2"/>
                <w:sz w:val="16"/>
              </w:rPr>
              <w:t>disease,</w:t>
            </w:r>
          </w:p>
        </w:tc>
      </w:tr>
      <w:tr w:rsidR="00786F5F" w14:paraId="7FA69277" w14:textId="77777777">
        <w:trPr>
          <w:trHeight w:val="208"/>
        </w:trPr>
        <w:tc>
          <w:tcPr>
            <w:tcW w:w="2003" w:type="dxa"/>
          </w:tcPr>
          <w:p w14:paraId="1A0A0DCE" w14:textId="77777777" w:rsidR="00786F5F" w:rsidRDefault="00000000">
            <w:pPr>
              <w:pStyle w:val="TableParagraph"/>
              <w:spacing w:before="21" w:line="167" w:lineRule="exact"/>
              <w:rPr>
                <w:sz w:val="16"/>
              </w:rPr>
            </w:pPr>
            <w:r>
              <w:rPr>
                <w:color w:val="231F20"/>
                <w:spacing w:val="-2"/>
                <w:sz w:val="16"/>
              </w:rPr>
              <w:t>Cachexia</w:t>
            </w:r>
          </w:p>
        </w:tc>
        <w:tc>
          <w:tcPr>
            <w:tcW w:w="2414" w:type="dxa"/>
          </w:tcPr>
          <w:p w14:paraId="0EC04B77" w14:textId="77777777" w:rsidR="00786F5F" w:rsidRDefault="00000000">
            <w:pPr>
              <w:pStyle w:val="TableParagraph"/>
              <w:spacing w:before="12" w:line="175" w:lineRule="exact"/>
              <w:ind w:left="230"/>
              <w:rPr>
                <w:sz w:val="16"/>
              </w:rPr>
            </w:pPr>
            <w:r>
              <w:rPr>
                <w:color w:val="231F20"/>
                <w:sz w:val="16"/>
              </w:rPr>
              <w:t>of</w:t>
            </w:r>
            <w:r>
              <w:rPr>
                <w:color w:val="231F20"/>
                <w:spacing w:val="3"/>
                <w:sz w:val="16"/>
              </w:rPr>
              <w:t xml:space="preserve"> </w:t>
            </w:r>
            <w:r>
              <w:rPr>
                <w:color w:val="231F20"/>
                <w:sz w:val="16"/>
              </w:rPr>
              <w:t>normal</w:t>
            </w:r>
            <w:r>
              <w:rPr>
                <w:color w:val="231F20"/>
                <w:spacing w:val="4"/>
                <w:sz w:val="16"/>
              </w:rPr>
              <w:t xml:space="preserve"> </w:t>
            </w:r>
            <w:r>
              <w:rPr>
                <w:color w:val="231F20"/>
                <w:sz w:val="16"/>
              </w:rPr>
              <w:t>body</w:t>
            </w:r>
            <w:r>
              <w:rPr>
                <w:color w:val="231F20"/>
                <w:spacing w:val="3"/>
                <w:sz w:val="16"/>
              </w:rPr>
              <w:t xml:space="preserve"> </w:t>
            </w:r>
            <w:r>
              <w:rPr>
                <w:color w:val="231F20"/>
                <w:sz w:val="16"/>
              </w:rPr>
              <w:t>weight)</w:t>
            </w:r>
            <w:r>
              <w:rPr>
                <w:color w:val="231F20"/>
                <w:spacing w:val="4"/>
                <w:sz w:val="16"/>
              </w:rPr>
              <w:t xml:space="preserve"> </w:t>
            </w:r>
            <w:r>
              <w:rPr>
                <w:color w:val="231F20"/>
                <w:spacing w:val="-4"/>
                <w:sz w:val="16"/>
              </w:rPr>
              <w:t>and/</w:t>
            </w:r>
          </w:p>
        </w:tc>
        <w:tc>
          <w:tcPr>
            <w:tcW w:w="2184" w:type="dxa"/>
          </w:tcPr>
          <w:p w14:paraId="021BCD7B" w14:textId="77777777" w:rsidR="00786F5F" w:rsidRDefault="00000000">
            <w:pPr>
              <w:pStyle w:val="TableParagraph"/>
              <w:ind w:left="49"/>
              <w:rPr>
                <w:sz w:val="16"/>
              </w:rPr>
            </w:pPr>
            <w:r>
              <w:rPr>
                <w:color w:val="231F20"/>
                <w:sz w:val="16"/>
              </w:rPr>
              <w:t>chronic</w:t>
            </w:r>
            <w:r>
              <w:rPr>
                <w:color w:val="231F20"/>
                <w:spacing w:val="10"/>
                <w:sz w:val="16"/>
              </w:rPr>
              <w:t xml:space="preserve"> </w:t>
            </w:r>
            <w:r>
              <w:rPr>
                <w:color w:val="231F20"/>
                <w:sz w:val="16"/>
              </w:rPr>
              <w:t>infectious</w:t>
            </w:r>
            <w:r>
              <w:rPr>
                <w:color w:val="231F20"/>
                <w:spacing w:val="10"/>
                <w:sz w:val="16"/>
              </w:rPr>
              <w:t xml:space="preserve"> </w:t>
            </w:r>
            <w:r>
              <w:rPr>
                <w:color w:val="231F20"/>
                <w:spacing w:val="-2"/>
                <w:sz w:val="16"/>
              </w:rPr>
              <w:t>disease</w:t>
            </w:r>
          </w:p>
        </w:tc>
      </w:tr>
      <w:tr w:rsidR="00786F5F" w14:paraId="51524C0C" w14:textId="77777777">
        <w:trPr>
          <w:trHeight w:val="280"/>
        </w:trPr>
        <w:tc>
          <w:tcPr>
            <w:tcW w:w="2003" w:type="dxa"/>
          </w:tcPr>
          <w:p w14:paraId="344DD492" w14:textId="77777777" w:rsidR="00786F5F" w:rsidRDefault="00786F5F">
            <w:pPr>
              <w:pStyle w:val="TableParagraph"/>
              <w:rPr>
                <w:rFonts w:ascii="Times New Roman"/>
                <w:sz w:val="16"/>
              </w:rPr>
            </w:pPr>
          </w:p>
        </w:tc>
        <w:tc>
          <w:tcPr>
            <w:tcW w:w="4598" w:type="dxa"/>
            <w:gridSpan w:val="2"/>
          </w:tcPr>
          <w:p w14:paraId="28E0C0D4" w14:textId="77777777" w:rsidR="00786F5F" w:rsidRDefault="00000000">
            <w:pPr>
              <w:pStyle w:val="TableParagraph"/>
              <w:spacing w:before="5"/>
              <w:ind w:left="230"/>
              <w:rPr>
                <w:sz w:val="16"/>
              </w:rPr>
            </w:pPr>
            <w:r>
              <w:rPr>
                <w:color w:val="231F20"/>
                <w:w w:val="105"/>
                <w:sz w:val="16"/>
              </w:rPr>
              <w:t>or</w:t>
            </w:r>
            <w:r>
              <w:rPr>
                <w:color w:val="231F20"/>
                <w:spacing w:val="-8"/>
                <w:w w:val="105"/>
                <w:sz w:val="16"/>
              </w:rPr>
              <w:t xml:space="preserve"> </w:t>
            </w:r>
            <w:r>
              <w:rPr>
                <w:color w:val="231F20"/>
                <w:spacing w:val="-2"/>
                <w:w w:val="105"/>
                <w:sz w:val="16"/>
              </w:rPr>
              <w:t>condition</w:t>
            </w:r>
          </w:p>
        </w:tc>
      </w:tr>
      <w:tr w:rsidR="00786F5F" w14:paraId="79EAB2F2" w14:textId="77777777">
        <w:trPr>
          <w:trHeight w:val="383"/>
        </w:trPr>
        <w:tc>
          <w:tcPr>
            <w:tcW w:w="2003" w:type="dxa"/>
          </w:tcPr>
          <w:p w14:paraId="5D3C49B1" w14:textId="77777777" w:rsidR="00786F5F" w:rsidRDefault="00000000">
            <w:pPr>
              <w:pStyle w:val="TableParagraph"/>
              <w:spacing w:before="112"/>
              <w:rPr>
                <w:sz w:val="16"/>
              </w:rPr>
            </w:pPr>
            <w:r>
              <w:rPr>
                <w:color w:val="231F20"/>
                <w:sz w:val="16"/>
              </w:rPr>
              <w:t>Inability</w:t>
            </w:r>
            <w:r>
              <w:rPr>
                <w:color w:val="231F20"/>
                <w:spacing w:val="6"/>
                <w:sz w:val="16"/>
              </w:rPr>
              <w:t xml:space="preserve"> </w:t>
            </w:r>
            <w:r>
              <w:rPr>
                <w:color w:val="231F20"/>
                <w:sz w:val="16"/>
              </w:rPr>
              <w:t>to</w:t>
            </w:r>
            <w:r>
              <w:rPr>
                <w:color w:val="231F20"/>
                <w:spacing w:val="7"/>
                <w:sz w:val="16"/>
              </w:rPr>
              <w:t xml:space="preserve"> </w:t>
            </w:r>
            <w:r>
              <w:rPr>
                <w:color w:val="231F20"/>
                <w:spacing w:val="-2"/>
                <w:sz w:val="16"/>
              </w:rPr>
              <w:t>ambulate</w:t>
            </w:r>
          </w:p>
        </w:tc>
        <w:tc>
          <w:tcPr>
            <w:tcW w:w="2414" w:type="dxa"/>
          </w:tcPr>
          <w:p w14:paraId="6CE3E344" w14:textId="77777777" w:rsidR="00786F5F" w:rsidRDefault="00000000">
            <w:pPr>
              <w:pStyle w:val="TableParagraph"/>
              <w:spacing w:before="105"/>
              <w:ind w:left="230"/>
              <w:rPr>
                <w:sz w:val="16"/>
              </w:rPr>
            </w:pPr>
            <w:r>
              <w:rPr>
                <w:color w:val="231F20"/>
                <w:sz w:val="16"/>
              </w:rPr>
              <w:t>Prolonged</w:t>
            </w:r>
            <w:r>
              <w:rPr>
                <w:color w:val="231F20"/>
                <w:spacing w:val="-3"/>
                <w:sz w:val="16"/>
              </w:rPr>
              <w:t xml:space="preserve"> </w:t>
            </w:r>
            <w:r>
              <w:rPr>
                <w:color w:val="231F20"/>
                <w:spacing w:val="-2"/>
                <w:sz w:val="16"/>
              </w:rPr>
              <w:t>recumbency</w:t>
            </w:r>
          </w:p>
        </w:tc>
        <w:tc>
          <w:tcPr>
            <w:tcW w:w="2184" w:type="dxa"/>
          </w:tcPr>
          <w:p w14:paraId="7D928AFB" w14:textId="77777777" w:rsidR="00786F5F" w:rsidRDefault="00000000">
            <w:pPr>
              <w:pStyle w:val="TableParagraph"/>
              <w:spacing w:before="93"/>
              <w:ind w:left="49"/>
              <w:rPr>
                <w:sz w:val="16"/>
              </w:rPr>
            </w:pPr>
            <w:r>
              <w:rPr>
                <w:color w:val="231F20"/>
                <w:spacing w:val="-4"/>
                <w:sz w:val="16"/>
              </w:rPr>
              <w:t>Many</w:t>
            </w:r>
          </w:p>
        </w:tc>
      </w:tr>
      <w:tr w:rsidR="00786F5F" w14:paraId="2722765D" w14:textId="77777777">
        <w:trPr>
          <w:trHeight w:val="288"/>
        </w:trPr>
        <w:tc>
          <w:tcPr>
            <w:tcW w:w="2003" w:type="dxa"/>
          </w:tcPr>
          <w:p w14:paraId="3BDFE02E" w14:textId="77777777" w:rsidR="00786F5F" w:rsidRDefault="00000000">
            <w:pPr>
              <w:pStyle w:val="TableParagraph"/>
              <w:spacing w:before="109" w:line="159" w:lineRule="exact"/>
              <w:rPr>
                <w:sz w:val="16"/>
              </w:rPr>
            </w:pPr>
            <w:r>
              <w:rPr>
                <w:color w:val="231F20"/>
                <w:sz w:val="16"/>
              </w:rPr>
              <w:t>Signs</w:t>
            </w:r>
            <w:r>
              <w:rPr>
                <w:color w:val="231F20"/>
                <w:spacing w:val="-6"/>
                <w:sz w:val="16"/>
              </w:rPr>
              <w:t xml:space="preserve"> </w:t>
            </w:r>
            <w:r>
              <w:rPr>
                <w:color w:val="231F20"/>
                <w:sz w:val="16"/>
              </w:rPr>
              <w:t>of</w:t>
            </w:r>
            <w:r>
              <w:rPr>
                <w:color w:val="231F20"/>
                <w:spacing w:val="-6"/>
                <w:sz w:val="16"/>
              </w:rPr>
              <w:t xml:space="preserve"> </w:t>
            </w:r>
            <w:r>
              <w:rPr>
                <w:color w:val="231F20"/>
                <w:sz w:val="16"/>
              </w:rPr>
              <w:t>severe</w:t>
            </w:r>
            <w:r>
              <w:rPr>
                <w:color w:val="231F20"/>
                <w:spacing w:val="-6"/>
                <w:sz w:val="16"/>
              </w:rPr>
              <w:t xml:space="preserve"> </w:t>
            </w:r>
            <w:r>
              <w:rPr>
                <w:color w:val="231F20"/>
                <w:sz w:val="16"/>
              </w:rPr>
              <w:t>organ</w:t>
            </w:r>
            <w:r>
              <w:rPr>
                <w:color w:val="231F20"/>
                <w:spacing w:val="-5"/>
                <w:sz w:val="16"/>
              </w:rPr>
              <w:t xml:space="preserve"> or</w:t>
            </w:r>
          </w:p>
        </w:tc>
        <w:tc>
          <w:tcPr>
            <w:tcW w:w="2414" w:type="dxa"/>
          </w:tcPr>
          <w:p w14:paraId="16A81EB4" w14:textId="77777777" w:rsidR="00786F5F" w:rsidRDefault="00000000">
            <w:pPr>
              <w:pStyle w:val="TableParagraph"/>
              <w:spacing w:before="101" w:line="168" w:lineRule="exact"/>
              <w:ind w:left="230"/>
              <w:rPr>
                <w:sz w:val="16"/>
              </w:rPr>
            </w:pPr>
            <w:r>
              <w:rPr>
                <w:color w:val="231F20"/>
                <w:sz w:val="16"/>
              </w:rPr>
              <w:t>Respiratory:</w:t>
            </w:r>
            <w:r>
              <w:rPr>
                <w:color w:val="231F20"/>
                <w:spacing w:val="2"/>
                <w:sz w:val="16"/>
              </w:rPr>
              <w:t xml:space="preserve"> </w:t>
            </w:r>
            <w:r>
              <w:rPr>
                <w:color w:val="231F20"/>
                <w:sz w:val="16"/>
              </w:rPr>
              <w:t>rapid</w:t>
            </w:r>
            <w:r>
              <w:rPr>
                <w:color w:val="231F20"/>
                <w:spacing w:val="3"/>
                <w:sz w:val="16"/>
              </w:rPr>
              <w:t xml:space="preserve"> </w:t>
            </w:r>
            <w:r>
              <w:rPr>
                <w:color w:val="231F20"/>
                <w:sz w:val="16"/>
              </w:rPr>
              <w:t>or</w:t>
            </w:r>
            <w:r>
              <w:rPr>
                <w:color w:val="231F20"/>
                <w:spacing w:val="2"/>
                <w:sz w:val="16"/>
              </w:rPr>
              <w:t xml:space="preserve"> </w:t>
            </w:r>
            <w:r>
              <w:rPr>
                <w:color w:val="231F20"/>
                <w:spacing w:val="-2"/>
                <w:sz w:val="16"/>
              </w:rPr>
              <w:t>labored</w:t>
            </w:r>
          </w:p>
        </w:tc>
        <w:tc>
          <w:tcPr>
            <w:tcW w:w="2184" w:type="dxa"/>
          </w:tcPr>
          <w:p w14:paraId="4AAE98A3" w14:textId="77777777" w:rsidR="00786F5F" w:rsidRDefault="00000000">
            <w:pPr>
              <w:pStyle w:val="TableParagraph"/>
              <w:spacing w:before="89" w:line="180" w:lineRule="exact"/>
              <w:ind w:left="49"/>
              <w:rPr>
                <w:sz w:val="16"/>
              </w:rPr>
            </w:pPr>
            <w:r>
              <w:rPr>
                <w:color w:val="231F20"/>
                <w:spacing w:val="-2"/>
                <w:sz w:val="16"/>
              </w:rPr>
              <w:t>Toxicity</w:t>
            </w:r>
            <w:r>
              <w:rPr>
                <w:color w:val="231F20"/>
                <w:spacing w:val="4"/>
                <w:sz w:val="16"/>
              </w:rPr>
              <w:t xml:space="preserve"> </w:t>
            </w:r>
            <w:r>
              <w:rPr>
                <w:color w:val="231F20"/>
                <w:spacing w:val="-2"/>
                <w:sz w:val="16"/>
              </w:rPr>
              <w:t>testing;</w:t>
            </w:r>
          </w:p>
        </w:tc>
      </w:tr>
      <w:tr w:rsidR="00786F5F" w14:paraId="2C7DF432" w14:textId="77777777">
        <w:trPr>
          <w:trHeight w:val="296"/>
        </w:trPr>
        <w:tc>
          <w:tcPr>
            <w:tcW w:w="2003" w:type="dxa"/>
          </w:tcPr>
          <w:p w14:paraId="70239CC2" w14:textId="77777777" w:rsidR="00786F5F" w:rsidRDefault="00000000">
            <w:pPr>
              <w:pStyle w:val="TableParagraph"/>
              <w:spacing w:before="20"/>
              <w:rPr>
                <w:sz w:val="16"/>
              </w:rPr>
            </w:pPr>
            <w:r>
              <w:rPr>
                <w:color w:val="231F20"/>
                <w:sz w:val="16"/>
              </w:rPr>
              <w:t>system</w:t>
            </w:r>
            <w:r>
              <w:rPr>
                <w:color w:val="231F20"/>
                <w:spacing w:val="5"/>
                <w:sz w:val="16"/>
              </w:rPr>
              <w:t xml:space="preserve"> </w:t>
            </w:r>
            <w:r>
              <w:rPr>
                <w:color w:val="231F20"/>
                <w:spacing w:val="-2"/>
                <w:sz w:val="16"/>
              </w:rPr>
              <w:t>involvement</w:t>
            </w:r>
          </w:p>
        </w:tc>
        <w:tc>
          <w:tcPr>
            <w:tcW w:w="2414" w:type="dxa"/>
          </w:tcPr>
          <w:p w14:paraId="2141A98D" w14:textId="77777777" w:rsidR="00786F5F" w:rsidRDefault="00000000">
            <w:pPr>
              <w:pStyle w:val="TableParagraph"/>
              <w:spacing w:before="12"/>
              <w:ind w:left="230"/>
              <w:rPr>
                <w:sz w:val="16"/>
              </w:rPr>
            </w:pPr>
            <w:r>
              <w:rPr>
                <w:color w:val="231F20"/>
                <w:sz w:val="16"/>
              </w:rPr>
              <w:t>breathing,</w:t>
            </w:r>
            <w:r>
              <w:rPr>
                <w:color w:val="231F20"/>
                <w:spacing w:val="8"/>
                <w:sz w:val="16"/>
              </w:rPr>
              <w:t xml:space="preserve"> </w:t>
            </w:r>
            <w:r>
              <w:rPr>
                <w:color w:val="231F20"/>
                <w:sz w:val="16"/>
              </w:rPr>
              <w:t>coughing,</w:t>
            </w:r>
            <w:r>
              <w:rPr>
                <w:color w:val="231F20"/>
                <w:spacing w:val="8"/>
                <w:sz w:val="16"/>
              </w:rPr>
              <w:t xml:space="preserve"> </w:t>
            </w:r>
            <w:r>
              <w:rPr>
                <w:color w:val="231F20"/>
                <w:spacing w:val="-2"/>
                <w:sz w:val="16"/>
              </w:rPr>
              <w:t>rales</w:t>
            </w:r>
          </w:p>
        </w:tc>
        <w:tc>
          <w:tcPr>
            <w:tcW w:w="2184" w:type="dxa"/>
          </w:tcPr>
          <w:p w14:paraId="6F124F6D" w14:textId="77777777" w:rsidR="00786F5F" w:rsidRDefault="00000000">
            <w:pPr>
              <w:pStyle w:val="TableParagraph"/>
              <w:ind w:left="49"/>
              <w:rPr>
                <w:sz w:val="16"/>
              </w:rPr>
            </w:pPr>
            <w:r>
              <w:rPr>
                <w:color w:val="231F20"/>
                <w:sz w:val="16"/>
              </w:rPr>
              <w:t>systemic</w:t>
            </w:r>
            <w:r>
              <w:rPr>
                <w:color w:val="231F20"/>
                <w:spacing w:val="6"/>
                <w:sz w:val="16"/>
              </w:rPr>
              <w:t xml:space="preserve"> </w:t>
            </w:r>
            <w:r>
              <w:rPr>
                <w:color w:val="231F20"/>
                <w:spacing w:val="-2"/>
                <w:sz w:val="16"/>
              </w:rPr>
              <w:t>disease</w:t>
            </w:r>
          </w:p>
        </w:tc>
      </w:tr>
      <w:tr w:rsidR="00786F5F" w14:paraId="7D8067FD" w14:textId="77777777">
        <w:trPr>
          <w:trHeight w:val="286"/>
        </w:trPr>
        <w:tc>
          <w:tcPr>
            <w:tcW w:w="2003" w:type="dxa"/>
          </w:tcPr>
          <w:p w14:paraId="770DF5B5" w14:textId="77777777" w:rsidR="00786F5F" w:rsidRDefault="00786F5F">
            <w:pPr>
              <w:pStyle w:val="TableParagraph"/>
              <w:rPr>
                <w:rFonts w:ascii="Times New Roman"/>
                <w:sz w:val="16"/>
              </w:rPr>
            </w:pPr>
          </w:p>
        </w:tc>
        <w:tc>
          <w:tcPr>
            <w:tcW w:w="4598" w:type="dxa"/>
            <w:gridSpan w:val="2"/>
          </w:tcPr>
          <w:p w14:paraId="6D980EE5" w14:textId="77777777" w:rsidR="00786F5F" w:rsidRDefault="00000000">
            <w:pPr>
              <w:pStyle w:val="TableParagraph"/>
              <w:spacing w:before="95" w:line="171" w:lineRule="exact"/>
              <w:ind w:left="230"/>
              <w:rPr>
                <w:sz w:val="16"/>
              </w:rPr>
            </w:pPr>
            <w:r>
              <w:rPr>
                <w:color w:val="231F20"/>
                <w:sz w:val="16"/>
              </w:rPr>
              <w:t>Cardiovascular:</w:t>
            </w:r>
            <w:r>
              <w:rPr>
                <w:color w:val="231F20"/>
                <w:spacing w:val="-10"/>
                <w:sz w:val="16"/>
              </w:rPr>
              <w:t xml:space="preserve"> </w:t>
            </w:r>
            <w:r>
              <w:rPr>
                <w:color w:val="231F20"/>
                <w:spacing w:val="-2"/>
                <w:sz w:val="16"/>
              </w:rPr>
              <w:t>shock,</w:t>
            </w:r>
          </w:p>
        </w:tc>
      </w:tr>
      <w:tr w:rsidR="00786F5F" w14:paraId="1760F3F6" w14:textId="77777777">
        <w:trPr>
          <w:trHeight w:val="290"/>
        </w:trPr>
        <w:tc>
          <w:tcPr>
            <w:tcW w:w="2003" w:type="dxa"/>
          </w:tcPr>
          <w:p w14:paraId="42225E67" w14:textId="77777777" w:rsidR="00786F5F" w:rsidRDefault="00786F5F">
            <w:pPr>
              <w:pStyle w:val="TableParagraph"/>
              <w:rPr>
                <w:rFonts w:ascii="Times New Roman"/>
                <w:sz w:val="16"/>
              </w:rPr>
            </w:pPr>
          </w:p>
        </w:tc>
        <w:tc>
          <w:tcPr>
            <w:tcW w:w="4598" w:type="dxa"/>
            <w:gridSpan w:val="2"/>
          </w:tcPr>
          <w:p w14:paraId="3B8C7B3F" w14:textId="77777777" w:rsidR="00786F5F" w:rsidRDefault="00000000">
            <w:pPr>
              <w:pStyle w:val="TableParagraph"/>
              <w:spacing w:before="9"/>
              <w:ind w:left="230"/>
              <w:rPr>
                <w:sz w:val="16"/>
              </w:rPr>
            </w:pPr>
            <w:r>
              <w:rPr>
                <w:color w:val="231F20"/>
                <w:sz w:val="16"/>
              </w:rPr>
              <w:t>hemorrhage,</w:t>
            </w:r>
            <w:r>
              <w:rPr>
                <w:color w:val="231F20"/>
                <w:spacing w:val="-11"/>
                <w:sz w:val="16"/>
              </w:rPr>
              <w:t xml:space="preserve"> </w:t>
            </w:r>
            <w:r>
              <w:rPr>
                <w:color w:val="231F20"/>
                <w:spacing w:val="-2"/>
                <w:sz w:val="16"/>
              </w:rPr>
              <w:t>anaphylaxis</w:t>
            </w:r>
          </w:p>
        </w:tc>
      </w:tr>
      <w:tr w:rsidR="00786F5F" w14:paraId="1C854C9F" w14:textId="77777777">
        <w:trPr>
          <w:trHeight w:val="289"/>
        </w:trPr>
        <w:tc>
          <w:tcPr>
            <w:tcW w:w="2003" w:type="dxa"/>
          </w:tcPr>
          <w:p w14:paraId="7D7BD032" w14:textId="77777777" w:rsidR="00786F5F" w:rsidRDefault="00786F5F">
            <w:pPr>
              <w:pStyle w:val="TableParagraph"/>
              <w:rPr>
                <w:rFonts w:ascii="Times New Roman"/>
                <w:sz w:val="16"/>
              </w:rPr>
            </w:pPr>
          </w:p>
        </w:tc>
        <w:tc>
          <w:tcPr>
            <w:tcW w:w="4598" w:type="dxa"/>
            <w:gridSpan w:val="2"/>
          </w:tcPr>
          <w:p w14:paraId="11EF1856" w14:textId="77777777" w:rsidR="00786F5F" w:rsidRDefault="00000000">
            <w:pPr>
              <w:pStyle w:val="TableParagraph"/>
              <w:spacing w:before="99" w:line="171" w:lineRule="exact"/>
              <w:ind w:left="230"/>
              <w:rPr>
                <w:sz w:val="16"/>
              </w:rPr>
            </w:pPr>
            <w:r>
              <w:rPr>
                <w:color w:val="231F20"/>
                <w:sz w:val="16"/>
              </w:rPr>
              <w:t>Gastrointestinal:</w:t>
            </w:r>
            <w:r>
              <w:rPr>
                <w:color w:val="231F20"/>
                <w:spacing w:val="-1"/>
                <w:sz w:val="16"/>
              </w:rPr>
              <w:t xml:space="preserve"> </w:t>
            </w:r>
            <w:r>
              <w:rPr>
                <w:color w:val="231F20"/>
                <w:spacing w:val="-2"/>
                <w:sz w:val="16"/>
              </w:rPr>
              <w:t>severe</w:t>
            </w:r>
          </w:p>
        </w:tc>
      </w:tr>
      <w:tr w:rsidR="00786F5F" w14:paraId="2F96BF85" w14:textId="77777777">
        <w:trPr>
          <w:trHeight w:val="289"/>
        </w:trPr>
        <w:tc>
          <w:tcPr>
            <w:tcW w:w="2003" w:type="dxa"/>
          </w:tcPr>
          <w:p w14:paraId="40D93E23" w14:textId="77777777" w:rsidR="00786F5F" w:rsidRDefault="00786F5F">
            <w:pPr>
              <w:pStyle w:val="TableParagraph"/>
              <w:rPr>
                <w:rFonts w:ascii="Times New Roman"/>
                <w:sz w:val="16"/>
              </w:rPr>
            </w:pPr>
          </w:p>
        </w:tc>
        <w:tc>
          <w:tcPr>
            <w:tcW w:w="4598" w:type="dxa"/>
            <w:gridSpan w:val="2"/>
          </w:tcPr>
          <w:p w14:paraId="69319E67" w14:textId="77777777" w:rsidR="00786F5F" w:rsidRDefault="00000000">
            <w:pPr>
              <w:pStyle w:val="TableParagraph"/>
              <w:spacing w:before="8"/>
              <w:ind w:left="230"/>
              <w:rPr>
                <w:sz w:val="16"/>
              </w:rPr>
            </w:pPr>
            <w:r>
              <w:rPr>
                <w:color w:val="231F20"/>
                <w:sz w:val="16"/>
              </w:rPr>
              <w:t>diarrhea</w:t>
            </w:r>
            <w:r>
              <w:rPr>
                <w:color w:val="231F20"/>
                <w:spacing w:val="-2"/>
                <w:sz w:val="16"/>
              </w:rPr>
              <w:t xml:space="preserve"> </w:t>
            </w:r>
            <w:r>
              <w:rPr>
                <w:color w:val="231F20"/>
                <w:sz w:val="16"/>
              </w:rPr>
              <w:t>or</w:t>
            </w:r>
            <w:r>
              <w:rPr>
                <w:color w:val="231F20"/>
                <w:spacing w:val="-2"/>
                <w:sz w:val="16"/>
              </w:rPr>
              <w:t xml:space="preserve"> vomiting</w:t>
            </w:r>
          </w:p>
        </w:tc>
      </w:tr>
      <w:tr w:rsidR="00786F5F" w14:paraId="542033E3" w14:textId="77777777">
        <w:trPr>
          <w:trHeight w:val="290"/>
        </w:trPr>
        <w:tc>
          <w:tcPr>
            <w:tcW w:w="2003" w:type="dxa"/>
          </w:tcPr>
          <w:p w14:paraId="453E0C96" w14:textId="77777777" w:rsidR="00786F5F" w:rsidRDefault="00786F5F">
            <w:pPr>
              <w:pStyle w:val="TableParagraph"/>
              <w:rPr>
                <w:rFonts w:ascii="Times New Roman"/>
                <w:sz w:val="16"/>
              </w:rPr>
            </w:pPr>
          </w:p>
        </w:tc>
        <w:tc>
          <w:tcPr>
            <w:tcW w:w="4598" w:type="dxa"/>
            <w:gridSpan w:val="2"/>
          </w:tcPr>
          <w:p w14:paraId="7875A3F7" w14:textId="77777777" w:rsidR="00786F5F" w:rsidRDefault="00000000">
            <w:pPr>
              <w:pStyle w:val="TableParagraph"/>
              <w:spacing w:before="99" w:line="171" w:lineRule="exact"/>
              <w:ind w:left="230"/>
              <w:rPr>
                <w:sz w:val="16"/>
              </w:rPr>
            </w:pPr>
            <w:r>
              <w:rPr>
                <w:color w:val="231F20"/>
                <w:sz w:val="16"/>
              </w:rPr>
              <w:t>Peripheral</w:t>
            </w:r>
            <w:r>
              <w:rPr>
                <w:color w:val="231F20"/>
                <w:spacing w:val="-7"/>
                <w:sz w:val="16"/>
              </w:rPr>
              <w:t xml:space="preserve"> </w:t>
            </w:r>
            <w:r>
              <w:rPr>
                <w:color w:val="231F20"/>
                <w:sz w:val="16"/>
              </w:rPr>
              <w:t>Nervous</w:t>
            </w:r>
            <w:r>
              <w:rPr>
                <w:color w:val="231F20"/>
                <w:spacing w:val="-7"/>
                <w:sz w:val="16"/>
              </w:rPr>
              <w:t xml:space="preserve"> </w:t>
            </w:r>
            <w:r>
              <w:rPr>
                <w:color w:val="231F20"/>
                <w:spacing w:val="-2"/>
                <w:sz w:val="16"/>
              </w:rPr>
              <w:t>System:</w:t>
            </w:r>
          </w:p>
        </w:tc>
      </w:tr>
      <w:tr w:rsidR="00786F5F" w14:paraId="2817111A" w14:textId="77777777">
        <w:trPr>
          <w:trHeight w:val="289"/>
        </w:trPr>
        <w:tc>
          <w:tcPr>
            <w:tcW w:w="2003" w:type="dxa"/>
          </w:tcPr>
          <w:p w14:paraId="727380BA" w14:textId="77777777" w:rsidR="00786F5F" w:rsidRDefault="00786F5F">
            <w:pPr>
              <w:pStyle w:val="TableParagraph"/>
              <w:rPr>
                <w:rFonts w:ascii="Times New Roman"/>
                <w:sz w:val="16"/>
              </w:rPr>
            </w:pPr>
          </w:p>
        </w:tc>
        <w:tc>
          <w:tcPr>
            <w:tcW w:w="4598" w:type="dxa"/>
            <w:gridSpan w:val="2"/>
          </w:tcPr>
          <w:p w14:paraId="541E43AC" w14:textId="77777777" w:rsidR="00786F5F" w:rsidRDefault="00000000">
            <w:pPr>
              <w:pStyle w:val="TableParagraph"/>
              <w:spacing w:before="9"/>
              <w:ind w:left="230"/>
              <w:rPr>
                <w:sz w:val="16"/>
              </w:rPr>
            </w:pPr>
            <w:r>
              <w:rPr>
                <w:color w:val="231F20"/>
                <w:sz w:val="16"/>
              </w:rPr>
              <w:t>flaccid</w:t>
            </w:r>
            <w:r>
              <w:rPr>
                <w:color w:val="231F20"/>
                <w:spacing w:val="8"/>
                <w:sz w:val="16"/>
              </w:rPr>
              <w:t xml:space="preserve"> </w:t>
            </w:r>
            <w:r>
              <w:rPr>
                <w:color w:val="231F20"/>
                <w:sz w:val="16"/>
              </w:rPr>
              <w:t>or</w:t>
            </w:r>
            <w:r>
              <w:rPr>
                <w:color w:val="231F20"/>
                <w:spacing w:val="9"/>
                <w:sz w:val="16"/>
              </w:rPr>
              <w:t xml:space="preserve"> </w:t>
            </w:r>
            <w:r>
              <w:rPr>
                <w:color w:val="231F20"/>
                <w:sz w:val="16"/>
              </w:rPr>
              <w:t>spastic</w:t>
            </w:r>
            <w:r>
              <w:rPr>
                <w:color w:val="231F20"/>
                <w:spacing w:val="9"/>
                <w:sz w:val="16"/>
              </w:rPr>
              <w:t xml:space="preserve"> </w:t>
            </w:r>
            <w:r>
              <w:rPr>
                <w:color w:val="231F20"/>
                <w:spacing w:val="-2"/>
                <w:sz w:val="16"/>
              </w:rPr>
              <w:t>paralysis</w:t>
            </w:r>
          </w:p>
        </w:tc>
      </w:tr>
      <w:tr w:rsidR="00786F5F" w14:paraId="3BCDADF9" w14:textId="77777777">
        <w:trPr>
          <w:trHeight w:val="289"/>
        </w:trPr>
        <w:tc>
          <w:tcPr>
            <w:tcW w:w="2003" w:type="dxa"/>
          </w:tcPr>
          <w:p w14:paraId="17F7D057" w14:textId="77777777" w:rsidR="00786F5F" w:rsidRDefault="00786F5F">
            <w:pPr>
              <w:pStyle w:val="TableParagraph"/>
              <w:rPr>
                <w:rFonts w:ascii="Times New Roman"/>
                <w:sz w:val="16"/>
              </w:rPr>
            </w:pPr>
          </w:p>
        </w:tc>
        <w:tc>
          <w:tcPr>
            <w:tcW w:w="4598" w:type="dxa"/>
            <w:gridSpan w:val="2"/>
          </w:tcPr>
          <w:p w14:paraId="19004E6F" w14:textId="77777777" w:rsidR="00786F5F" w:rsidRDefault="00000000">
            <w:pPr>
              <w:pStyle w:val="TableParagraph"/>
              <w:spacing w:before="98" w:line="171" w:lineRule="exact"/>
              <w:ind w:left="230"/>
              <w:rPr>
                <w:sz w:val="16"/>
              </w:rPr>
            </w:pPr>
            <w:r>
              <w:rPr>
                <w:color w:val="231F20"/>
                <w:sz w:val="16"/>
              </w:rPr>
              <w:t>CNS</w:t>
            </w:r>
            <w:r>
              <w:rPr>
                <w:color w:val="231F20"/>
                <w:spacing w:val="-4"/>
                <w:sz w:val="16"/>
              </w:rPr>
              <w:t xml:space="preserve"> </w:t>
            </w:r>
            <w:r>
              <w:rPr>
                <w:color w:val="231F20"/>
                <w:sz w:val="16"/>
              </w:rPr>
              <w:t>Signs:</w:t>
            </w:r>
            <w:r>
              <w:rPr>
                <w:color w:val="231F20"/>
                <w:spacing w:val="-4"/>
                <w:sz w:val="16"/>
              </w:rPr>
              <w:t xml:space="preserve"> </w:t>
            </w:r>
            <w:r>
              <w:rPr>
                <w:color w:val="231F20"/>
                <w:spacing w:val="-2"/>
                <w:sz w:val="16"/>
              </w:rPr>
              <w:t>circling,</w:t>
            </w:r>
          </w:p>
        </w:tc>
      </w:tr>
      <w:tr w:rsidR="00786F5F" w14:paraId="4505D47C" w14:textId="77777777">
        <w:trPr>
          <w:trHeight w:val="200"/>
        </w:trPr>
        <w:tc>
          <w:tcPr>
            <w:tcW w:w="2003" w:type="dxa"/>
          </w:tcPr>
          <w:p w14:paraId="5C980565" w14:textId="77777777" w:rsidR="00786F5F" w:rsidRDefault="00786F5F">
            <w:pPr>
              <w:pStyle w:val="TableParagraph"/>
              <w:rPr>
                <w:rFonts w:ascii="Times New Roman"/>
                <w:sz w:val="12"/>
              </w:rPr>
            </w:pPr>
          </w:p>
        </w:tc>
        <w:tc>
          <w:tcPr>
            <w:tcW w:w="4598" w:type="dxa"/>
            <w:gridSpan w:val="2"/>
          </w:tcPr>
          <w:p w14:paraId="4F13C8A9" w14:textId="77777777" w:rsidR="00786F5F" w:rsidRDefault="00000000">
            <w:pPr>
              <w:pStyle w:val="TableParagraph"/>
              <w:spacing w:before="9" w:line="171" w:lineRule="exact"/>
              <w:ind w:left="230"/>
              <w:rPr>
                <w:sz w:val="16"/>
              </w:rPr>
            </w:pPr>
            <w:r>
              <w:rPr>
                <w:color w:val="231F20"/>
                <w:sz w:val="16"/>
              </w:rPr>
              <w:t>blindness,</w:t>
            </w:r>
            <w:r>
              <w:rPr>
                <w:color w:val="231F20"/>
                <w:spacing w:val="7"/>
                <w:sz w:val="16"/>
              </w:rPr>
              <w:t xml:space="preserve"> </w:t>
            </w:r>
            <w:r>
              <w:rPr>
                <w:color w:val="231F20"/>
                <w:spacing w:val="-2"/>
                <w:sz w:val="16"/>
              </w:rPr>
              <w:t>dementia,</w:t>
            </w:r>
          </w:p>
        </w:tc>
      </w:tr>
      <w:tr w:rsidR="00786F5F" w14:paraId="2D5A23BF" w14:textId="77777777">
        <w:trPr>
          <w:trHeight w:val="283"/>
        </w:trPr>
        <w:tc>
          <w:tcPr>
            <w:tcW w:w="2003" w:type="dxa"/>
          </w:tcPr>
          <w:p w14:paraId="0BB571C4" w14:textId="77777777" w:rsidR="00786F5F" w:rsidRDefault="00786F5F">
            <w:pPr>
              <w:pStyle w:val="TableParagraph"/>
              <w:rPr>
                <w:rFonts w:ascii="Times New Roman"/>
                <w:sz w:val="16"/>
              </w:rPr>
            </w:pPr>
          </w:p>
        </w:tc>
        <w:tc>
          <w:tcPr>
            <w:tcW w:w="4598" w:type="dxa"/>
            <w:gridSpan w:val="2"/>
          </w:tcPr>
          <w:p w14:paraId="4ADA2214" w14:textId="77777777" w:rsidR="00786F5F" w:rsidRDefault="00000000">
            <w:pPr>
              <w:pStyle w:val="TableParagraph"/>
              <w:spacing w:before="9"/>
              <w:ind w:left="230"/>
              <w:rPr>
                <w:sz w:val="16"/>
              </w:rPr>
            </w:pPr>
            <w:r>
              <w:rPr>
                <w:color w:val="231F20"/>
                <w:spacing w:val="-2"/>
                <w:sz w:val="16"/>
              </w:rPr>
              <w:t>convulsion</w:t>
            </w:r>
          </w:p>
        </w:tc>
      </w:tr>
      <w:tr w:rsidR="00786F5F" w14:paraId="1B9B6E19" w14:textId="77777777">
        <w:trPr>
          <w:trHeight w:val="300"/>
        </w:trPr>
        <w:tc>
          <w:tcPr>
            <w:tcW w:w="2003" w:type="dxa"/>
          </w:tcPr>
          <w:p w14:paraId="761A1EFD" w14:textId="77777777" w:rsidR="00786F5F" w:rsidRDefault="00000000">
            <w:pPr>
              <w:pStyle w:val="TableParagraph"/>
              <w:spacing w:before="113" w:line="167" w:lineRule="exact"/>
              <w:rPr>
                <w:sz w:val="16"/>
              </w:rPr>
            </w:pPr>
            <w:r>
              <w:rPr>
                <w:color w:val="231F20"/>
                <w:spacing w:val="-2"/>
                <w:sz w:val="16"/>
              </w:rPr>
              <w:t>Progressive</w:t>
            </w:r>
            <w:r>
              <w:rPr>
                <w:color w:val="231F20"/>
                <w:spacing w:val="7"/>
                <w:sz w:val="16"/>
              </w:rPr>
              <w:t xml:space="preserve"> </w:t>
            </w:r>
            <w:r>
              <w:rPr>
                <w:color w:val="231F20"/>
                <w:spacing w:val="-2"/>
                <w:sz w:val="16"/>
              </w:rPr>
              <w:t>hypothermia</w:t>
            </w:r>
          </w:p>
        </w:tc>
        <w:tc>
          <w:tcPr>
            <w:tcW w:w="2414" w:type="dxa"/>
          </w:tcPr>
          <w:p w14:paraId="6323D07C" w14:textId="77777777" w:rsidR="00786F5F" w:rsidRDefault="00000000">
            <w:pPr>
              <w:pStyle w:val="TableParagraph"/>
              <w:spacing w:before="104" w:line="175" w:lineRule="exact"/>
              <w:ind w:left="230"/>
              <w:rPr>
                <w:sz w:val="16"/>
              </w:rPr>
            </w:pPr>
            <w:r>
              <w:rPr>
                <w:color w:val="231F20"/>
                <w:sz w:val="16"/>
              </w:rPr>
              <w:t>Decrease</w:t>
            </w:r>
            <w:r>
              <w:rPr>
                <w:color w:val="231F20"/>
                <w:spacing w:val="-2"/>
                <w:sz w:val="16"/>
              </w:rPr>
              <w:t xml:space="preserve"> </w:t>
            </w:r>
            <w:r>
              <w:rPr>
                <w:color w:val="231F20"/>
                <w:sz w:val="16"/>
              </w:rPr>
              <w:t>of</w:t>
            </w:r>
            <w:r>
              <w:rPr>
                <w:color w:val="231F20"/>
                <w:spacing w:val="-1"/>
                <w:sz w:val="16"/>
              </w:rPr>
              <w:t xml:space="preserve"> </w:t>
            </w:r>
            <w:r>
              <w:rPr>
                <w:color w:val="231F20"/>
                <w:sz w:val="16"/>
              </w:rPr>
              <w:t>4-6ºC</w:t>
            </w:r>
            <w:r>
              <w:rPr>
                <w:color w:val="231F20"/>
                <w:spacing w:val="-1"/>
                <w:sz w:val="16"/>
              </w:rPr>
              <w:t xml:space="preserve"> </w:t>
            </w:r>
            <w:r>
              <w:rPr>
                <w:color w:val="231F20"/>
                <w:sz w:val="16"/>
              </w:rPr>
              <w:t>in</w:t>
            </w:r>
            <w:r>
              <w:rPr>
                <w:color w:val="231F20"/>
                <w:spacing w:val="-1"/>
                <w:sz w:val="16"/>
              </w:rPr>
              <w:t xml:space="preserve"> </w:t>
            </w:r>
            <w:r>
              <w:rPr>
                <w:color w:val="231F20"/>
                <w:spacing w:val="-4"/>
                <w:sz w:val="16"/>
              </w:rPr>
              <w:t>body</w:t>
            </w:r>
          </w:p>
        </w:tc>
        <w:tc>
          <w:tcPr>
            <w:tcW w:w="2184" w:type="dxa"/>
          </w:tcPr>
          <w:p w14:paraId="7002198F" w14:textId="77777777" w:rsidR="00786F5F" w:rsidRDefault="00000000">
            <w:pPr>
              <w:pStyle w:val="TableParagraph"/>
              <w:spacing w:before="92"/>
              <w:ind w:left="49"/>
              <w:rPr>
                <w:sz w:val="16"/>
              </w:rPr>
            </w:pPr>
            <w:r>
              <w:rPr>
                <w:color w:val="231F20"/>
                <w:sz w:val="16"/>
              </w:rPr>
              <w:t>Infectious</w:t>
            </w:r>
            <w:r>
              <w:rPr>
                <w:color w:val="231F20"/>
                <w:spacing w:val="-1"/>
                <w:sz w:val="16"/>
              </w:rPr>
              <w:t xml:space="preserve"> </w:t>
            </w:r>
            <w:r>
              <w:rPr>
                <w:color w:val="231F20"/>
                <w:sz w:val="16"/>
              </w:rPr>
              <w:t xml:space="preserve">disease </w:t>
            </w:r>
            <w:r>
              <w:rPr>
                <w:color w:val="231F20"/>
                <w:spacing w:val="-2"/>
                <w:sz w:val="16"/>
              </w:rPr>
              <w:t>studies;</w:t>
            </w:r>
          </w:p>
        </w:tc>
      </w:tr>
      <w:tr w:rsidR="00786F5F" w14:paraId="1C7B4C42" w14:textId="77777777">
        <w:trPr>
          <w:trHeight w:val="287"/>
        </w:trPr>
        <w:tc>
          <w:tcPr>
            <w:tcW w:w="2003" w:type="dxa"/>
          </w:tcPr>
          <w:p w14:paraId="34DB8555" w14:textId="77777777" w:rsidR="00786F5F" w:rsidRDefault="00786F5F">
            <w:pPr>
              <w:pStyle w:val="TableParagraph"/>
              <w:rPr>
                <w:rFonts w:ascii="Times New Roman"/>
                <w:sz w:val="16"/>
              </w:rPr>
            </w:pPr>
          </w:p>
        </w:tc>
        <w:tc>
          <w:tcPr>
            <w:tcW w:w="2414" w:type="dxa"/>
          </w:tcPr>
          <w:p w14:paraId="6496D5F5" w14:textId="77777777" w:rsidR="00786F5F" w:rsidRDefault="00000000">
            <w:pPr>
              <w:pStyle w:val="TableParagraph"/>
              <w:spacing w:before="5"/>
              <w:ind w:left="230"/>
              <w:rPr>
                <w:sz w:val="16"/>
              </w:rPr>
            </w:pPr>
            <w:r>
              <w:rPr>
                <w:color w:val="231F20"/>
                <w:sz w:val="16"/>
              </w:rPr>
              <w:t>temperature</w:t>
            </w:r>
            <w:r>
              <w:rPr>
                <w:color w:val="231F20"/>
                <w:spacing w:val="-2"/>
                <w:sz w:val="16"/>
              </w:rPr>
              <w:t xml:space="preserve"> </w:t>
            </w:r>
            <w:r>
              <w:rPr>
                <w:color w:val="231F20"/>
                <w:sz w:val="16"/>
              </w:rPr>
              <w:t>in</w:t>
            </w:r>
            <w:r>
              <w:rPr>
                <w:color w:val="231F20"/>
                <w:spacing w:val="-1"/>
                <w:sz w:val="16"/>
              </w:rPr>
              <w:t xml:space="preserve"> </w:t>
            </w:r>
            <w:r>
              <w:rPr>
                <w:color w:val="231F20"/>
                <w:spacing w:val="-2"/>
                <w:sz w:val="16"/>
              </w:rPr>
              <w:t>rodents</w:t>
            </w:r>
          </w:p>
        </w:tc>
        <w:tc>
          <w:tcPr>
            <w:tcW w:w="2184" w:type="dxa"/>
          </w:tcPr>
          <w:p w14:paraId="099B0E2B" w14:textId="77777777" w:rsidR="00786F5F" w:rsidRDefault="00000000">
            <w:pPr>
              <w:pStyle w:val="TableParagraph"/>
              <w:spacing w:before="7"/>
              <w:ind w:left="49"/>
              <w:rPr>
                <w:sz w:val="16"/>
              </w:rPr>
            </w:pPr>
            <w:r>
              <w:rPr>
                <w:color w:val="231F20"/>
                <w:sz w:val="16"/>
              </w:rPr>
              <w:t>vaccine</w:t>
            </w:r>
            <w:r>
              <w:rPr>
                <w:color w:val="231F20"/>
                <w:spacing w:val="10"/>
                <w:sz w:val="16"/>
              </w:rPr>
              <w:t xml:space="preserve"> </w:t>
            </w:r>
            <w:r>
              <w:rPr>
                <w:color w:val="231F20"/>
                <w:sz w:val="16"/>
              </w:rPr>
              <w:t>potency</w:t>
            </w:r>
            <w:r>
              <w:rPr>
                <w:color w:val="231F20"/>
                <w:spacing w:val="10"/>
                <w:sz w:val="16"/>
              </w:rPr>
              <w:t xml:space="preserve"> </w:t>
            </w:r>
            <w:r>
              <w:rPr>
                <w:color w:val="231F20"/>
                <w:spacing w:val="-2"/>
                <w:sz w:val="16"/>
              </w:rPr>
              <w:t>studies</w:t>
            </w:r>
          </w:p>
        </w:tc>
      </w:tr>
      <w:tr w:rsidR="00786F5F" w14:paraId="2B37449C" w14:textId="77777777">
        <w:trPr>
          <w:trHeight w:val="292"/>
        </w:trPr>
        <w:tc>
          <w:tcPr>
            <w:tcW w:w="2003" w:type="dxa"/>
          </w:tcPr>
          <w:p w14:paraId="41294223" w14:textId="77777777" w:rsidR="00786F5F" w:rsidRDefault="00000000">
            <w:pPr>
              <w:pStyle w:val="TableParagraph"/>
              <w:spacing w:before="105" w:line="167" w:lineRule="exact"/>
              <w:rPr>
                <w:sz w:val="16"/>
              </w:rPr>
            </w:pPr>
            <w:r>
              <w:rPr>
                <w:color w:val="231F20"/>
                <w:sz w:val="16"/>
              </w:rPr>
              <w:t>Moribund</w:t>
            </w:r>
            <w:r>
              <w:rPr>
                <w:color w:val="231F20"/>
                <w:spacing w:val="20"/>
                <w:sz w:val="16"/>
              </w:rPr>
              <w:t xml:space="preserve"> </w:t>
            </w:r>
            <w:r>
              <w:rPr>
                <w:color w:val="231F20"/>
                <w:spacing w:val="-5"/>
                <w:sz w:val="16"/>
              </w:rPr>
              <w:t>or</w:t>
            </w:r>
          </w:p>
        </w:tc>
        <w:tc>
          <w:tcPr>
            <w:tcW w:w="2414" w:type="dxa"/>
          </w:tcPr>
          <w:p w14:paraId="66DB2176" w14:textId="77777777" w:rsidR="00786F5F" w:rsidRDefault="00000000">
            <w:pPr>
              <w:pStyle w:val="TableParagraph"/>
              <w:spacing w:before="98" w:line="174" w:lineRule="exact"/>
              <w:ind w:left="230"/>
              <w:rPr>
                <w:sz w:val="16"/>
              </w:rPr>
            </w:pPr>
            <w:r>
              <w:rPr>
                <w:color w:val="231F20"/>
                <w:sz w:val="16"/>
              </w:rPr>
              <w:t>Define</w:t>
            </w:r>
            <w:r>
              <w:rPr>
                <w:color w:val="231F20"/>
                <w:spacing w:val="5"/>
                <w:sz w:val="16"/>
              </w:rPr>
              <w:t xml:space="preserve"> </w:t>
            </w:r>
            <w:r>
              <w:rPr>
                <w:color w:val="231F20"/>
                <w:sz w:val="16"/>
              </w:rPr>
              <w:t>with</w:t>
            </w:r>
            <w:r>
              <w:rPr>
                <w:color w:val="231F20"/>
                <w:spacing w:val="5"/>
                <w:sz w:val="16"/>
              </w:rPr>
              <w:t xml:space="preserve"> </w:t>
            </w:r>
            <w:r>
              <w:rPr>
                <w:color w:val="231F20"/>
                <w:sz w:val="16"/>
              </w:rPr>
              <w:t>specific</w:t>
            </w:r>
            <w:r>
              <w:rPr>
                <w:color w:val="231F20"/>
                <w:spacing w:val="5"/>
                <w:sz w:val="16"/>
              </w:rPr>
              <w:t xml:space="preserve"> </w:t>
            </w:r>
            <w:r>
              <w:rPr>
                <w:color w:val="231F20"/>
                <w:spacing w:val="-2"/>
                <w:sz w:val="16"/>
              </w:rPr>
              <w:t>clinical</w:t>
            </w:r>
          </w:p>
        </w:tc>
        <w:tc>
          <w:tcPr>
            <w:tcW w:w="2184" w:type="dxa"/>
          </w:tcPr>
          <w:p w14:paraId="7F9FA985" w14:textId="77777777" w:rsidR="00786F5F" w:rsidRDefault="00000000">
            <w:pPr>
              <w:pStyle w:val="TableParagraph"/>
              <w:spacing w:before="105" w:line="167" w:lineRule="exact"/>
              <w:ind w:left="49"/>
              <w:rPr>
                <w:sz w:val="16"/>
              </w:rPr>
            </w:pPr>
            <w:r>
              <w:rPr>
                <w:color w:val="231F20"/>
                <w:spacing w:val="-4"/>
                <w:sz w:val="16"/>
              </w:rPr>
              <w:t>Many</w:t>
            </w:r>
          </w:p>
        </w:tc>
      </w:tr>
      <w:tr w:rsidR="00786F5F" w14:paraId="69CE6CD9" w14:textId="77777777">
        <w:trPr>
          <w:trHeight w:val="200"/>
        </w:trPr>
        <w:tc>
          <w:tcPr>
            <w:tcW w:w="2003" w:type="dxa"/>
          </w:tcPr>
          <w:p w14:paraId="024FE0BA" w14:textId="77777777" w:rsidR="00786F5F" w:rsidRDefault="00000000">
            <w:pPr>
              <w:pStyle w:val="TableParagraph"/>
              <w:spacing w:before="13" w:line="167" w:lineRule="exact"/>
              <w:rPr>
                <w:sz w:val="16"/>
              </w:rPr>
            </w:pPr>
            <w:r>
              <w:rPr>
                <w:color w:val="231F20"/>
                <w:sz w:val="16"/>
              </w:rPr>
              <w:t>pre-moribund</w:t>
            </w:r>
            <w:r>
              <w:rPr>
                <w:color w:val="231F20"/>
                <w:spacing w:val="18"/>
                <w:sz w:val="16"/>
              </w:rPr>
              <w:t xml:space="preserve"> </w:t>
            </w:r>
            <w:r>
              <w:rPr>
                <w:color w:val="231F20"/>
                <w:spacing w:val="-2"/>
                <w:sz w:val="16"/>
              </w:rPr>
              <w:t>state</w:t>
            </w:r>
          </w:p>
        </w:tc>
        <w:tc>
          <w:tcPr>
            <w:tcW w:w="4598" w:type="dxa"/>
            <w:gridSpan w:val="2"/>
          </w:tcPr>
          <w:p w14:paraId="4D6D010F" w14:textId="77777777" w:rsidR="00786F5F" w:rsidRDefault="00000000">
            <w:pPr>
              <w:pStyle w:val="TableParagraph"/>
              <w:spacing w:before="5" w:line="175" w:lineRule="exact"/>
              <w:ind w:left="230"/>
              <w:rPr>
                <w:sz w:val="16"/>
              </w:rPr>
            </w:pPr>
            <w:r>
              <w:rPr>
                <w:color w:val="231F20"/>
                <w:sz w:val="16"/>
              </w:rPr>
              <w:t>signs</w:t>
            </w:r>
            <w:r>
              <w:rPr>
                <w:color w:val="231F20"/>
                <w:spacing w:val="-2"/>
                <w:sz w:val="16"/>
              </w:rPr>
              <w:t xml:space="preserve"> </w:t>
            </w:r>
            <w:r>
              <w:rPr>
                <w:color w:val="231F20"/>
                <w:sz w:val="16"/>
              </w:rPr>
              <w:t>and</w:t>
            </w:r>
            <w:r>
              <w:rPr>
                <w:color w:val="231F20"/>
                <w:spacing w:val="-1"/>
                <w:sz w:val="16"/>
              </w:rPr>
              <w:t xml:space="preserve"> </w:t>
            </w:r>
            <w:r>
              <w:rPr>
                <w:color w:val="231F20"/>
                <w:sz w:val="16"/>
              </w:rPr>
              <w:t>euthanize</w:t>
            </w:r>
            <w:r>
              <w:rPr>
                <w:color w:val="231F20"/>
                <w:spacing w:val="-2"/>
                <w:sz w:val="16"/>
              </w:rPr>
              <w:t xml:space="preserve"> </w:t>
            </w:r>
            <w:r>
              <w:rPr>
                <w:color w:val="231F20"/>
                <w:spacing w:val="-4"/>
                <w:sz w:val="16"/>
              </w:rPr>
              <w:t>when</w:t>
            </w:r>
          </w:p>
        </w:tc>
      </w:tr>
      <w:tr w:rsidR="00786F5F" w14:paraId="497EDDEE" w14:textId="77777777">
        <w:trPr>
          <w:trHeight w:val="252"/>
        </w:trPr>
        <w:tc>
          <w:tcPr>
            <w:tcW w:w="2003" w:type="dxa"/>
            <w:tcBorders>
              <w:bottom w:val="single" w:sz="4" w:space="0" w:color="231F20"/>
            </w:tcBorders>
          </w:tcPr>
          <w:p w14:paraId="2F32ADDB" w14:textId="77777777" w:rsidR="00786F5F" w:rsidRDefault="00786F5F">
            <w:pPr>
              <w:pStyle w:val="TableParagraph"/>
              <w:rPr>
                <w:rFonts w:ascii="Times New Roman"/>
                <w:sz w:val="16"/>
              </w:rPr>
            </w:pPr>
          </w:p>
        </w:tc>
        <w:tc>
          <w:tcPr>
            <w:tcW w:w="4598" w:type="dxa"/>
            <w:gridSpan w:val="2"/>
            <w:tcBorders>
              <w:bottom w:val="single" w:sz="4" w:space="0" w:color="231F20"/>
            </w:tcBorders>
          </w:tcPr>
          <w:p w14:paraId="4644690C" w14:textId="77777777" w:rsidR="00786F5F" w:rsidRDefault="00000000">
            <w:pPr>
              <w:pStyle w:val="TableParagraph"/>
              <w:spacing w:before="5"/>
              <w:ind w:left="230"/>
              <w:rPr>
                <w:sz w:val="16"/>
              </w:rPr>
            </w:pPr>
            <w:r>
              <w:rPr>
                <w:color w:val="231F20"/>
                <w:spacing w:val="-2"/>
                <w:sz w:val="16"/>
              </w:rPr>
              <w:t>reached</w:t>
            </w:r>
          </w:p>
        </w:tc>
      </w:tr>
    </w:tbl>
    <w:p w14:paraId="2314D4DF" w14:textId="77777777" w:rsidR="00786F5F" w:rsidRDefault="00786F5F">
      <w:pPr>
        <w:pStyle w:val="TableParagraph"/>
        <w:rPr>
          <w:sz w:val="16"/>
        </w:rPr>
        <w:sectPr w:rsidR="00786F5F">
          <w:pgSz w:w="8640" w:h="12960"/>
          <w:pgMar w:top="880" w:right="360" w:bottom="280" w:left="720" w:header="687" w:footer="0" w:gutter="0"/>
          <w:cols w:space="720"/>
        </w:sectPr>
      </w:pPr>
    </w:p>
    <w:p w14:paraId="71372794" w14:textId="77777777" w:rsidR="00786F5F" w:rsidRDefault="00786F5F">
      <w:pPr>
        <w:pStyle w:val="BodyText"/>
        <w:rPr>
          <w:b/>
          <w:sz w:val="22"/>
        </w:rPr>
      </w:pPr>
    </w:p>
    <w:p w14:paraId="6BF65E49" w14:textId="77777777" w:rsidR="00786F5F" w:rsidRDefault="00786F5F">
      <w:pPr>
        <w:pStyle w:val="BodyText"/>
        <w:spacing w:before="204"/>
        <w:rPr>
          <w:b/>
          <w:sz w:val="22"/>
        </w:rPr>
      </w:pPr>
    </w:p>
    <w:p w14:paraId="658C0ABB" w14:textId="77777777" w:rsidR="00786F5F" w:rsidRDefault="00000000">
      <w:pPr>
        <w:pStyle w:val="Heading6"/>
      </w:pPr>
      <w:r>
        <w:rPr>
          <w:color w:val="231F20"/>
          <w:spacing w:val="-2"/>
          <w:w w:val="95"/>
        </w:rPr>
        <w:t>References</w:t>
      </w:r>
    </w:p>
    <w:p w14:paraId="48849DA5" w14:textId="77777777" w:rsidR="00786F5F" w:rsidRDefault="00000000">
      <w:pPr>
        <w:spacing w:before="132" w:line="254" w:lineRule="auto"/>
        <w:ind w:left="239" w:right="716"/>
        <w:jc w:val="both"/>
        <w:rPr>
          <w:sz w:val="18"/>
        </w:rPr>
      </w:pPr>
      <w:r>
        <w:rPr>
          <w:color w:val="231F20"/>
          <w:sz w:val="18"/>
        </w:rPr>
        <w:t xml:space="preserve">CCAC (Canadian Council on Animal Care). 1998. </w:t>
      </w:r>
      <w:r>
        <w:rPr>
          <w:i/>
          <w:color w:val="231F20"/>
          <w:sz w:val="18"/>
        </w:rPr>
        <w:t>CCAC guidelines on choosing</w:t>
      </w:r>
      <w:r>
        <w:rPr>
          <w:i/>
          <w:color w:val="231F20"/>
          <w:spacing w:val="40"/>
          <w:sz w:val="18"/>
        </w:rPr>
        <w:t xml:space="preserve"> </w:t>
      </w:r>
      <w:r>
        <w:rPr>
          <w:i/>
          <w:color w:val="231F20"/>
          <w:sz w:val="18"/>
        </w:rPr>
        <w:t>an appropriate endpoint in experiments using animals for research, teaching, and testing</w:t>
      </w:r>
      <w:r>
        <w:rPr>
          <w:color w:val="231F20"/>
          <w:sz w:val="18"/>
        </w:rPr>
        <w:t>. Canadian Council on Animal Care. Ottawa, Canada.</w:t>
      </w:r>
    </w:p>
    <w:p w14:paraId="22A0AA7F" w14:textId="77777777" w:rsidR="00786F5F" w:rsidRDefault="00000000">
      <w:pPr>
        <w:spacing w:before="122" w:line="254" w:lineRule="auto"/>
        <w:ind w:left="240" w:right="717"/>
        <w:jc w:val="both"/>
        <w:rPr>
          <w:sz w:val="18"/>
        </w:rPr>
      </w:pPr>
      <w:r>
        <w:rPr>
          <w:color w:val="231F20"/>
          <w:sz w:val="18"/>
        </w:rPr>
        <w:t>Carstens E., and O.</w:t>
      </w:r>
      <w:proofErr w:type="gramStart"/>
      <w:r>
        <w:rPr>
          <w:color w:val="231F20"/>
          <w:sz w:val="18"/>
        </w:rPr>
        <w:t>P.Moberg</w:t>
      </w:r>
      <w:proofErr w:type="gramEnd"/>
      <w:r>
        <w:rPr>
          <w:color w:val="231F20"/>
          <w:sz w:val="18"/>
        </w:rPr>
        <w:t xml:space="preserve">. 2000. Recognizing pain and distress in laboratory animals. </w:t>
      </w:r>
      <w:r>
        <w:rPr>
          <w:i/>
          <w:color w:val="231F20"/>
          <w:sz w:val="18"/>
        </w:rPr>
        <w:t xml:space="preserve">ILAR J </w:t>
      </w:r>
      <w:r>
        <w:rPr>
          <w:color w:val="231F20"/>
          <w:sz w:val="18"/>
        </w:rPr>
        <w:t>41:62-71.</w:t>
      </w:r>
    </w:p>
    <w:p w14:paraId="08B97EAA" w14:textId="77777777" w:rsidR="00786F5F" w:rsidRDefault="00000000">
      <w:pPr>
        <w:spacing w:before="122" w:line="254" w:lineRule="auto"/>
        <w:ind w:left="240" w:right="717"/>
        <w:jc w:val="both"/>
        <w:rPr>
          <w:sz w:val="18"/>
        </w:rPr>
      </w:pPr>
      <w:r>
        <w:rPr>
          <w:color w:val="231F20"/>
          <w:sz w:val="18"/>
        </w:rPr>
        <w:t>Dennis</w:t>
      </w:r>
      <w:r>
        <w:rPr>
          <w:color w:val="231F20"/>
          <w:spacing w:val="-13"/>
          <w:sz w:val="18"/>
        </w:rPr>
        <w:t xml:space="preserve"> </w:t>
      </w:r>
      <w:r>
        <w:rPr>
          <w:color w:val="231F20"/>
          <w:sz w:val="18"/>
        </w:rPr>
        <w:t>M.</w:t>
      </w:r>
      <w:r>
        <w:rPr>
          <w:color w:val="231F20"/>
          <w:spacing w:val="-12"/>
          <w:sz w:val="18"/>
        </w:rPr>
        <w:t xml:space="preserve"> </w:t>
      </w:r>
      <w:r>
        <w:rPr>
          <w:color w:val="231F20"/>
          <w:sz w:val="18"/>
        </w:rPr>
        <w:t>2000.</w:t>
      </w:r>
      <w:r>
        <w:rPr>
          <w:color w:val="231F20"/>
          <w:spacing w:val="-13"/>
          <w:sz w:val="18"/>
        </w:rPr>
        <w:t xml:space="preserve"> </w:t>
      </w:r>
      <w:r>
        <w:rPr>
          <w:color w:val="231F20"/>
          <w:sz w:val="18"/>
        </w:rPr>
        <w:t>Humane</w:t>
      </w:r>
      <w:r>
        <w:rPr>
          <w:color w:val="231F20"/>
          <w:spacing w:val="-12"/>
          <w:sz w:val="18"/>
        </w:rPr>
        <w:t xml:space="preserve"> </w:t>
      </w:r>
      <w:r>
        <w:rPr>
          <w:color w:val="231F20"/>
          <w:sz w:val="18"/>
        </w:rPr>
        <w:t>endpoints</w:t>
      </w:r>
      <w:r>
        <w:rPr>
          <w:color w:val="231F20"/>
          <w:spacing w:val="-13"/>
          <w:sz w:val="18"/>
        </w:rPr>
        <w:t xml:space="preserve"> </w:t>
      </w:r>
      <w:r>
        <w:rPr>
          <w:color w:val="231F20"/>
          <w:sz w:val="18"/>
        </w:rPr>
        <w:t>for</w:t>
      </w:r>
      <w:r>
        <w:rPr>
          <w:color w:val="231F20"/>
          <w:spacing w:val="-13"/>
          <w:sz w:val="18"/>
        </w:rPr>
        <w:t xml:space="preserve"> </w:t>
      </w:r>
      <w:r>
        <w:rPr>
          <w:color w:val="231F20"/>
          <w:sz w:val="18"/>
        </w:rPr>
        <w:t>genetically</w:t>
      </w:r>
      <w:r>
        <w:rPr>
          <w:color w:val="231F20"/>
          <w:spacing w:val="-12"/>
          <w:sz w:val="18"/>
        </w:rPr>
        <w:t xml:space="preserve"> </w:t>
      </w:r>
      <w:r>
        <w:rPr>
          <w:color w:val="231F20"/>
          <w:sz w:val="18"/>
        </w:rPr>
        <w:t>engineered</w:t>
      </w:r>
      <w:r>
        <w:rPr>
          <w:color w:val="231F20"/>
          <w:spacing w:val="-13"/>
          <w:sz w:val="18"/>
        </w:rPr>
        <w:t xml:space="preserve"> </w:t>
      </w:r>
      <w:r>
        <w:rPr>
          <w:color w:val="231F20"/>
          <w:sz w:val="18"/>
        </w:rPr>
        <w:t>animal</w:t>
      </w:r>
      <w:r>
        <w:rPr>
          <w:color w:val="231F20"/>
          <w:spacing w:val="-12"/>
          <w:sz w:val="18"/>
        </w:rPr>
        <w:t xml:space="preserve"> </w:t>
      </w:r>
      <w:r>
        <w:rPr>
          <w:color w:val="231F20"/>
          <w:sz w:val="18"/>
        </w:rPr>
        <w:t>models.</w:t>
      </w:r>
      <w:r>
        <w:rPr>
          <w:color w:val="231F20"/>
          <w:spacing w:val="-13"/>
          <w:sz w:val="18"/>
        </w:rPr>
        <w:t xml:space="preserve"> </w:t>
      </w:r>
      <w:r>
        <w:rPr>
          <w:i/>
          <w:color w:val="231F20"/>
          <w:sz w:val="18"/>
        </w:rPr>
        <w:t xml:space="preserve">ILAR J </w:t>
      </w:r>
      <w:r>
        <w:rPr>
          <w:color w:val="231F20"/>
          <w:sz w:val="18"/>
        </w:rPr>
        <w:t>41:94-98.</w:t>
      </w:r>
    </w:p>
    <w:p w14:paraId="4F3CFFE5" w14:textId="77777777" w:rsidR="00786F5F" w:rsidRDefault="00000000">
      <w:pPr>
        <w:spacing w:before="120" w:line="254" w:lineRule="auto"/>
        <w:ind w:left="240" w:right="717"/>
        <w:jc w:val="both"/>
        <w:rPr>
          <w:sz w:val="18"/>
        </w:rPr>
      </w:pPr>
      <w:r>
        <w:rPr>
          <w:color w:val="231F20"/>
          <w:sz w:val="18"/>
        </w:rPr>
        <w:t>Hendriksen C.F.M., and D.B. Morton, editors. 1999. Humane Endpoints in Animal Experiments</w:t>
      </w:r>
      <w:r>
        <w:rPr>
          <w:color w:val="231F20"/>
          <w:spacing w:val="-13"/>
          <w:sz w:val="18"/>
        </w:rPr>
        <w:t xml:space="preserve"> </w:t>
      </w:r>
      <w:r>
        <w:rPr>
          <w:color w:val="231F20"/>
          <w:sz w:val="18"/>
        </w:rPr>
        <w:t>for</w:t>
      </w:r>
      <w:r>
        <w:rPr>
          <w:color w:val="231F20"/>
          <w:spacing w:val="-12"/>
          <w:sz w:val="18"/>
        </w:rPr>
        <w:t xml:space="preserve"> </w:t>
      </w:r>
      <w:r>
        <w:rPr>
          <w:color w:val="231F20"/>
          <w:sz w:val="18"/>
        </w:rPr>
        <w:t>Research.</w:t>
      </w:r>
      <w:r>
        <w:rPr>
          <w:color w:val="231F20"/>
          <w:spacing w:val="-13"/>
          <w:sz w:val="18"/>
        </w:rPr>
        <w:t xml:space="preserve"> </w:t>
      </w:r>
      <w:r>
        <w:rPr>
          <w:color w:val="231F20"/>
          <w:sz w:val="18"/>
        </w:rPr>
        <w:t>In:</w:t>
      </w:r>
      <w:r>
        <w:rPr>
          <w:color w:val="231F20"/>
          <w:spacing w:val="-12"/>
          <w:sz w:val="18"/>
        </w:rPr>
        <w:t xml:space="preserve"> </w:t>
      </w:r>
      <w:r>
        <w:rPr>
          <w:color w:val="231F20"/>
          <w:sz w:val="18"/>
        </w:rPr>
        <w:t>Proceedings</w:t>
      </w:r>
      <w:r>
        <w:rPr>
          <w:color w:val="231F20"/>
          <w:spacing w:val="-13"/>
          <w:sz w:val="18"/>
        </w:rPr>
        <w:t xml:space="preserve"> </w:t>
      </w:r>
      <w:r>
        <w:rPr>
          <w:color w:val="231F20"/>
          <w:sz w:val="18"/>
        </w:rPr>
        <w:t>of</w:t>
      </w:r>
      <w:r>
        <w:rPr>
          <w:color w:val="231F20"/>
          <w:spacing w:val="-13"/>
          <w:sz w:val="18"/>
        </w:rPr>
        <w:t xml:space="preserve"> </w:t>
      </w:r>
      <w:r>
        <w:rPr>
          <w:color w:val="231F20"/>
          <w:sz w:val="18"/>
        </w:rPr>
        <w:t>the</w:t>
      </w:r>
      <w:r>
        <w:rPr>
          <w:color w:val="231F20"/>
          <w:spacing w:val="-12"/>
          <w:sz w:val="18"/>
        </w:rPr>
        <w:t xml:space="preserve"> </w:t>
      </w:r>
      <w:r>
        <w:rPr>
          <w:color w:val="231F20"/>
          <w:sz w:val="18"/>
        </w:rPr>
        <w:t>International</w:t>
      </w:r>
      <w:r>
        <w:rPr>
          <w:color w:val="231F20"/>
          <w:spacing w:val="-13"/>
          <w:sz w:val="18"/>
        </w:rPr>
        <w:t xml:space="preserve"> </w:t>
      </w:r>
      <w:r>
        <w:rPr>
          <w:color w:val="231F20"/>
          <w:sz w:val="18"/>
        </w:rPr>
        <w:t>Conference,</w:t>
      </w:r>
      <w:r>
        <w:rPr>
          <w:color w:val="231F20"/>
          <w:spacing w:val="-12"/>
          <w:sz w:val="18"/>
        </w:rPr>
        <w:t xml:space="preserve"> </w:t>
      </w:r>
      <w:r>
        <w:rPr>
          <w:color w:val="231F20"/>
          <w:sz w:val="18"/>
        </w:rPr>
        <w:t>Novem-ber</w:t>
      </w:r>
      <w:r>
        <w:rPr>
          <w:color w:val="231F20"/>
          <w:spacing w:val="-6"/>
          <w:sz w:val="18"/>
        </w:rPr>
        <w:t xml:space="preserve"> </w:t>
      </w:r>
      <w:r>
        <w:rPr>
          <w:color w:val="231F20"/>
          <w:sz w:val="18"/>
        </w:rPr>
        <w:t>22-</w:t>
      </w:r>
      <w:r>
        <w:rPr>
          <w:color w:val="231F20"/>
          <w:spacing w:val="-6"/>
          <w:sz w:val="18"/>
        </w:rPr>
        <w:t xml:space="preserve"> </w:t>
      </w:r>
      <w:r>
        <w:rPr>
          <w:color w:val="231F20"/>
          <w:sz w:val="18"/>
        </w:rPr>
        <w:t>25,</w:t>
      </w:r>
      <w:r>
        <w:rPr>
          <w:color w:val="231F20"/>
          <w:spacing w:val="-6"/>
          <w:sz w:val="18"/>
        </w:rPr>
        <w:t xml:space="preserve"> </w:t>
      </w:r>
      <w:r>
        <w:rPr>
          <w:color w:val="231F20"/>
          <w:sz w:val="18"/>
        </w:rPr>
        <w:t>1998,</w:t>
      </w:r>
      <w:r>
        <w:rPr>
          <w:color w:val="231F20"/>
          <w:spacing w:val="-6"/>
          <w:sz w:val="18"/>
        </w:rPr>
        <w:t xml:space="preserve"> </w:t>
      </w:r>
      <w:r>
        <w:rPr>
          <w:color w:val="231F20"/>
          <w:sz w:val="18"/>
        </w:rPr>
        <w:t>Zeist,</w:t>
      </w:r>
      <w:r>
        <w:rPr>
          <w:color w:val="231F20"/>
          <w:spacing w:val="-6"/>
          <w:sz w:val="18"/>
        </w:rPr>
        <w:t xml:space="preserve"> </w:t>
      </w:r>
      <w:r>
        <w:rPr>
          <w:color w:val="231F20"/>
          <w:sz w:val="18"/>
        </w:rPr>
        <w:t>The</w:t>
      </w:r>
      <w:r>
        <w:rPr>
          <w:color w:val="231F20"/>
          <w:spacing w:val="-6"/>
          <w:sz w:val="18"/>
        </w:rPr>
        <w:t xml:space="preserve"> </w:t>
      </w:r>
      <w:r>
        <w:rPr>
          <w:color w:val="231F20"/>
          <w:sz w:val="18"/>
        </w:rPr>
        <w:t>Netherlands.</w:t>
      </w:r>
      <w:r>
        <w:rPr>
          <w:color w:val="231F20"/>
          <w:spacing w:val="-6"/>
          <w:sz w:val="18"/>
        </w:rPr>
        <w:t xml:space="preserve"> </w:t>
      </w:r>
      <w:r>
        <w:rPr>
          <w:color w:val="231F20"/>
          <w:sz w:val="18"/>
        </w:rPr>
        <w:t>London:</w:t>
      </w:r>
      <w:r>
        <w:rPr>
          <w:color w:val="231F20"/>
          <w:spacing w:val="-6"/>
          <w:sz w:val="18"/>
        </w:rPr>
        <w:t xml:space="preserve"> </w:t>
      </w:r>
      <w:r>
        <w:rPr>
          <w:color w:val="231F20"/>
          <w:sz w:val="18"/>
        </w:rPr>
        <w:t>Royal</w:t>
      </w:r>
      <w:r>
        <w:rPr>
          <w:color w:val="231F20"/>
          <w:spacing w:val="-6"/>
          <w:sz w:val="18"/>
        </w:rPr>
        <w:t xml:space="preserve"> </w:t>
      </w:r>
      <w:r>
        <w:rPr>
          <w:color w:val="231F20"/>
          <w:sz w:val="18"/>
        </w:rPr>
        <w:t>Society</w:t>
      </w:r>
      <w:r>
        <w:rPr>
          <w:color w:val="231F20"/>
          <w:spacing w:val="-6"/>
          <w:sz w:val="18"/>
        </w:rPr>
        <w:t xml:space="preserve"> </w:t>
      </w:r>
      <w:r>
        <w:rPr>
          <w:color w:val="231F20"/>
          <w:sz w:val="18"/>
        </w:rPr>
        <w:t>of</w:t>
      </w:r>
      <w:r>
        <w:rPr>
          <w:color w:val="231F20"/>
          <w:spacing w:val="-6"/>
          <w:sz w:val="18"/>
        </w:rPr>
        <w:t xml:space="preserve"> </w:t>
      </w:r>
      <w:r>
        <w:rPr>
          <w:color w:val="231F20"/>
          <w:sz w:val="18"/>
        </w:rPr>
        <w:t>Medicine</w:t>
      </w:r>
      <w:r>
        <w:rPr>
          <w:color w:val="231F20"/>
          <w:spacing w:val="-6"/>
          <w:sz w:val="18"/>
        </w:rPr>
        <w:t xml:space="preserve"> </w:t>
      </w:r>
      <w:r>
        <w:rPr>
          <w:color w:val="231F20"/>
          <w:sz w:val="18"/>
        </w:rPr>
        <w:t xml:space="preserve">Press </w:t>
      </w:r>
      <w:r>
        <w:rPr>
          <w:color w:val="231F20"/>
          <w:spacing w:val="-2"/>
          <w:sz w:val="18"/>
        </w:rPr>
        <w:t>Limited.</w:t>
      </w:r>
    </w:p>
    <w:p w14:paraId="7231E09C" w14:textId="77777777" w:rsidR="00786F5F" w:rsidRDefault="00000000">
      <w:pPr>
        <w:spacing w:before="123" w:line="254" w:lineRule="auto"/>
        <w:ind w:left="240" w:right="717"/>
        <w:jc w:val="both"/>
        <w:rPr>
          <w:sz w:val="18"/>
        </w:rPr>
      </w:pPr>
      <w:r>
        <w:rPr>
          <w:color w:val="231F20"/>
          <w:sz w:val="18"/>
        </w:rPr>
        <w:t xml:space="preserve">Hendriksen C.F.M., and B. Steen. Refinement of vaccine potency testing with the use of humane endpoints. </w:t>
      </w:r>
      <w:r>
        <w:rPr>
          <w:i/>
          <w:color w:val="231F20"/>
          <w:sz w:val="18"/>
        </w:rPr>
        <w:t xml:space="preserve">ILAR J </w:t>
      </w:r>
      <w:r>
        <w:rPr>
          <w:color w:val="231F20"/>
          <w:sz w:val="18"/>
        </w:rPr>
        <w:t>41:105-113.</w:t>
      </w:r>
    </w:p>
    <w:p w14:paraId="7E82BA80" w14:textId="77777777" w:rsidR="00786F5F" w:rsidRDefault="00000000">
      <w:pPr>
        <w:spacing w:before="121" w:line="256" w:lineRule="auto"/>
        <w:ind w:left="240" w:right="717"/>
        <w:jc w:val="both"/>
        <w:rPr>
          <w:sz w:val="18"/>
        </w:rPr>
      </w:pPr>
      <w:r>
        <w:rPr>
          <w:color w:val="231F20"/>
          <w:sz w:val="18"/>
        </w:rPr>
        <w:t xml:space="preserve">Montgomery, C.A. Oncologic and toxicologic research: alleviation and control of pain and distress in laboratory animals. </w:t>
      </w:r>
      <w:r>
        <w:rPr>
          <w:i/>
          <w:color w:val="231F20"/>
          <w:sz w:val="18"/>
        </w:rPr>
        <w:t xml:space="preserve">Cancer Bulletin </w:t>
      </w:r>
      <w:r>
        <w:rPr>
          <w:color w:val="231F20"/>
          <w:sz w:val="18"/>
        </w:rPr>
        <w:t>1990; 42:230-237.</w:t>
      </w:r>
    </w:p>
    <w:p w14:paraId="7839CE30" w14:textId="77777777" w:rsidR="00786F5F" w:rsidRDefault="00000000">
      <w:pPr>
        <w:spacing w:before="117" w:line="254" w:lineRule="auto"/>
        <w:ind w:left="240" w:right="717"/>
        <w:jc w:val="both"/>
        <w:rPr>
          <w:sz w:val="18"/>
        </w:rPr>
      </w:pPr>
      <w:r>
        <w:rPr>
          <w:color w:val="231F20"/>
          <w:sz w:val="18"/>
        </w:rPr>
        <w:t>Morton</w:t>
      </w:r>
      <w:r>
        <w:rPr>
          <w:color w:val="231F20"/>
          <w:spacing w:val="-7"/>
          <w:sz w:val="18"/>
        </w:rPr>
        <w:t xml:space="preserve"> </w:t>
      </w:r>
      <w:r>
        <w:rPr>
          <w:color w:val="231F20"/>
          <w:sz w:val="18"/>
        </w:rPr>
        <w:t>D.B.</w:t>
      </w:r>
      <w:r>
        <w:rPr>
          <w:color w:val="231F20"/>
          <w:spacing w:val="-7"/>
          <w:sz w:val="18"/>
        </w:rPr>
        <w:t xml:space="preserve"> </w:t>
      </w:r>
      <w:r>
        <w:rPr>
          <w:color w:val="231F20"/>
          <w:sz w:val="18"/>
        </w:rPr>
        <w:t>2000.</w:t>
      </w:r>
      <w:r>
        <w:rPr>
          <w:color w:val="231F20"/>
          <w:spacing w:val="-7"/>
          <w:sz w:val="18"/>
        </w:rPr>
        <w:t xml:space="preserve"> </w:t>
      </w:r>
      <w:r>
        <w:rPr>
          <w:color w:val="231F20"/>
          <w:sz w:val="18"/>
        </w:rPr>
        <w:t>A</w:t>
      </w:r>
      <w:r>
        <w:rPr>
          <w:color w:val="231F20"/>
          <w:spacing w:val="-7"/>
          <w:sz w:val="18"/>
        </w:rPr>
        <w:t xml:space="preserve"> </w:t>
      </w:r>
      <w:r>
        <w:rPr>
          <w:color w:val="231F20"/>
          <w:sz w:val="18"/>
        </w:rPr>
        <w:t>systematic</w:t>
      </w:r>
      <w:r>
        <w:rPr>
          <w:color w:val="231F20"/>
          <w:spacing w:val="-7"/>
          <w:sz w:val="18"/>
        </w:rPr>
        <w:t xml:space="preserve"> </w:t>
      </w:r>
      <w:r>
        <w:rPr>
          <w:color w:val="231F20"/>
          <w:sz w:val="18"/>
        </w:rPr>
        <w:t>approach</w:t>
      </w:r>
      <w:r>
        <w:rPr>
          <w:color w:val="231F20"/>
          <w:spacing w:val="-7"/>
          <w:sz w:val="18"/>
        </w:rPr>
        <w:t xml:space="preserve"> </w:t>
      </w:r>
      <w:r>
        <w:rPr>
          <w:color w:val="231F20"/>
          <w:sz w:val="18"/>
        </w:rPr>
        <w:t>for</w:t>
      </w:r>
      <w:r>
        <w:rPr>
          <w:color w:val="231F20"/>
          <w:spacing w:val="-7"/>
          <w:sz w:val="18"/>
        </w:rPr>
        <w:t xml:space="preserve"> </w:t>
      </w:r>
      <w:r>
        <w:rPr>
          <w:color w:val="231F20"/>
          <w:sz w:val="18"/>
        </w:rPr>
        <w:t>establishing</w:t>
      </w:r>
      <w:r>
        <w:rPr>
          <w:color w:val="231F20"/>
          <w:spacing w:val="-7"/>
          <w:sz w:val="18"/>
        </w:rPr>
        <w:t xml:space="preserve"> </w:t>
      </w:r>
      <w:r>
        <w:rPr>
          <w:color w:val="231F20"/>
          <w:sz w:val="18"/>
        </w:rPr>
        <w:t>humane</w:t>
      </w:r>
      <w:r>
        <w:rPr>
          <w:color w:val="231F20"/>
          <w:spacing w:val="-7"/>
          <w:sz w:val="18"/>
        </w:rPr>
        <w:t xml:space="preserve"> </w:t>
      </w:r>
      <w:r>
        <w:rPr>
          <w:color w:val="231F20"/>
          <w:sz w:val="18"/>
        </w:rPr>
        <w:t>endpoints.</w:t>
      </w:r>
      <w:r>
        <w:rPr>
          <w:color w:val="231F20"/>
          <w:spacing w:val="-7"/>
          <w:sz w:val="18"/>
        </w:rPr>
        <w:t xml:space="preserve"> </w:t>
      </w:r>
      <w:r>
        <w:rPr>
          <w:i/>
          <w:color w:val="231F20"/>
          <w:sz w:val="18"/>
        </w:rPr>
        <w:t xml:space="preserve">ILAR J </w:t>
      </w:r>
      <w:r>
        <w:rPr>
          <w:color w:val="231F20"/>
          <w:sz w:val="18"/>
        </w:rPr>
        <w:t>41:80-86.</w:t>
      </w:r>
    </w:p>
    <w:p w14:paraId="5CA7F3DB" w14:textId="77777777" w:rsidR="00786F5F" w:rsidRDefault="00000000">
      <w:pPr>
        <w:spacing w:before="120" w:line="256" w:lineRule="auto"/>
        <w:ind w:left="240" w:right="716"/>
        <w:jc w:val="both"/>
        <w:rPr>
          <w:sz w:val="18"/>
        </w:rPr>
      </w:pPr>
      <w:r>
        <w:rPr>
          <w:color w:val="231F20"/>
          <w:sz w:val="18"/>
        </w:rPr>
        <w:t xml:space="preserve">NRC [National Research Council]. 1992. </w:t>
      </w:r>
      <w:r>
        <w:rPr>
          <w:i/>
          <w:color w:val="231F20"/>
          <w:sz w:val="18"/>
        </w:rPr>
        <w:t xml:space="preserve">Recognition and Alleviation of Pain and distress in Laboratory Animals. </w:t>
      </w:r>
      <w:r>
        <w:rPr>
          <w:color w:val="231F20"/>
          <w:sz w:val="18"/>
        </w:rPr>
        <w:t>National Academy Press, Washington, DC.</w:t>
      </w:r>
    </w:p>
    <w:p w14:paraId="32431278" w14:textId="77777777" w:rsidR="00786F5F" w:rsidRDefault="00000000">
      <w:pPr>
        <w:spacing w:before="118" w:line="254" w:lineRule="auto"/>
        <w:ind w:left="240" w:right="716"/>
        <w:jc w:val="both"/>
        <w:rPr>
          <w:sz w:val="18"/>
        </w:rPr>
      </w:pPr>
      <w:r>
        <w:rPr>
          <w:color w:val="231F20"/>
          <w:sz w:val="18"/>
        </w:rPr>
        <w:t xml:space="preserve">Olfert E.D., and D.L. Godson. 2000. Humane endpoints for infectious disease </w:t>
      </w:r>
      <w:proofErr w:type="gramStart"/>
      <w:r>
        <w:rPr>
          <w:color w:val="231F20"/>
          <w:sz w:val="18"/>
        </w:rPr>
        <w:t>ani-mal</w:t>
      </w:r>
      <w:proofErr w:type="gramEnd"/>
      <w:r>
        <w:rPr>
          <w:color w:val="231F20"/>
          <w:sz w:val="18"/>
        </w:rPr>
        <w:t xml:space="preserve"> models. </w:t>
      </w:r>
      <w:r>
        <w:rPr>
          <w:i/>
          <w:color w:val="231F20"/>
          <w:sz w:val="18"/>
        </w:rPr>
        <w:t xml:space="preserve">ILAR J </w:t>
      </w:r>
      <w:r>
        <w:rPr>
          <w:color w:val="231F20"/>
          <w:sz w:val="18"/>
        </w:rPr>
        <w:t>41:99-104.</w:t>
      </w:r>
    </w:p>
    <w:p w14:paraId="52284D60" w14:textId="77777777" w:rsidR="00786F5F" w:rsidRDefault="00000000">
      <w:pPr>
        <w:spacing w:before="121" w:line="254" w:lineRule="auto"/>
        <w:ind w:left="240" w:right="715"/>
        <w:jc w:val="both"/>
        <w:rPr>
          <w:sz w:val="18"/>
        </w:rPr>
      </w:pPr>
      <w:r>
        <w:rPr>
          <w:color w:val="231F20"/>
          <w:sz w:val="18"/>
        </w:rPr>
        <w:t>OECD</w:t>
      </w:r>
      <w:r>
        <w:rPr>
          <w:color w:val="231F20"/>
          <w:spacing w:val="-13"/>
          <w:sz w:val="18"/>
        </w:rPr>
        <w:t xml:space="preserve"> </w:t>
      </w:r>
      <w:r>
        <w:rPr>
          <w:color w:val="231F20"/>
          <w:sz w:val="18"/>
        </w:rPr>
        <w:t>(Organization</w:t>
      </w:r>
      <w:r>
        <w:rPr>
          <w:color w:val="231F20"/>
          <w:spacing w:val="-12"/>
          <w:sz w:val="18"/>
        </w:rPr>
        <w:t xml:space="preserve"> </w:t>
      </w:r>
      <w:r>
        <w:rPr>
          <w:color w:val="231F20"/>
          <w:sz w:val="18"/>
        </w:rPr>
        <w:t>for</w:t>
      </w:r>
      <w:r>
        <w:rPr>
          <w:color w:val="231F20"/>
          <w:spacing w:val="-13"/>
          <w:sz w:val="18"/>
        </w:rPr>
        <w:t xml:space="preserve"> </w:t>
      </w:r>
      <w:r>
        <w:rPr>
          <w:color w:val="231F20"/>
          <w:sz w:val="18"/>
        </w:rPr>
        <w:t>Economic</w:t>
      </w:r>
      <w:r>
        <w:rPr>
          <w:color w:val="231F20"/>
          <w:spacing w:val="-12"/>
          <w:sz w:val="18"/>
        </w:rPr>
        <w:t xml:space="preserve"> </w:t>
      </w:r>
      <w:r>
        <w:rPr>
          <w:color w:val="231F20"/>
          <w:sz w:val="18"/>
        </w:rPr>
        <w:t>Cooperation</w:t>
      </w:r>
      <w:r>
        <w:rPr>
          <w:color w:val="231F20"/>
          <w:spacing w:val="-13"/>
          <w:sz w:val="18"/>
        </w:rPr>
        <w:t xml:space="preserve"> </w:t>
      </w:r>
      <w:r>
        <w:rPr>
          <w:color w:val="231F20"/>
          <w:sz w:val="18"/>
        </w:rPr>
        <w:t>and</w:t>
      </w:r>
      <w:r>
        <w:rPr>
          <w:color w:val="231F20"/>
          <w:spacing w:val="-13"/>
          <w:sz w:val="18"/>
        </w:rPr>
        <w:t xml:space="preserve"> </w:t>
      </w:r>
      <w:r>
        <w:rPr>
          <w:color w:val="231F20"/>
          <w:sz w:val="18"/>
        </w:rPr>
        <w:t>Development).</w:t>
      </w:r>
      <w:r>
        <w:rPr>
          <w:color w:val="231F20"/>
          <w:spacing w:val="-12"/>
          <w:sz w:val="18"/>
        </w:rPr>
        <w:t xml:space="preserve"> </w:t>
      </w:r>
      <w:r>
        <w:rPr>
          <w:color w:val="231F20"/>
          <w:sz w:val="18"/>
        </w:rPr>
        <w:t>2000.</w:t>
      </w:r>
      <w:r>
        <w:rPr>
          <w:color w:val="231F20"/>
          <w:spacing w:val="-13"/>
          <w:sz w:val="18"/>
        </w:rPr>
        <w:t xml:space="preserve"> </w:t>
      </w:r>
      <w:r>
        <w:rPr>
          <w:color w:val="231F20"/>
          <w:sz w:val="18"/>
        </w:rPr>
        <w:t>Guidance document on the recognition, assessment, and use of clinical signs as humane endpoints</w:t>
      </w:r>
      <w:r>
        <w:rPr>
          <w:color w:val="231F20"/>
          <w:spacing w:val="-13"/>
          <w:sz w:val="18"/>
        </w:rPr>
        <w:t xml:space="preserve"> </w:t>
      </w:r>
      <w:r>
        <w:rPr>
          <w:color w:val="231F20"/>
          <w:sz w:val="18"/>
        </w:rPr>
        <w:t>for</w:t>
      </w:r>
      <w:r>
        <w:rPr>
          <w:color w:val="231F20"/>
          <w:spacing w:val="-12"/>
          <w:sz w:val="18"/>
        </w:rPr>
        <w:t xml:space="preserve"> </w:t>
      </w:r>
      <w:r>
        <w:rPr>
          <w:color w:val="231F20"/>
          <w:sz w:val="18"/>
        </w:rPr>
        <w:t>experimental</w:t>
      </w:r>
      <w:r>
        <w:rPr>
          <w:color w:val="231F20"/>
          <w:spacing w:val="-13"/>
          <w:sz w:val="18"/>
        </w:rPr>
        <w:t xml:space="preserve"> </w:t>
      </w:r>
      <w:r>
        <w:rPr>
          <w:color w:val="231F20"/>
          <w:sz w:val="18"/>
        </w:rPr>
        <w:t>animals</w:t>
      </w:r>
      <w:r>
        <w:rPr>
          <w:color w:val="231F20"/>
          <w:spacing w:val="-12"/>
          <w:sz w:val="18"/>
        </w:rPr>
        <w:t xml:space="preserve"> </w:t>
      </w:r>
      <w:r>
        <w:rPr>
          <w:color w:val="231F20"/>
          <w:sz w:val="18"/>
        </w:rPr>
        <w:t>used</w:t>
      </w:r>
      <w:r>
        <w:rPr>
          <w:color w:val="231F20"/>
          <w:spacing w:val="-13"/>
          <w:sz w:val="18"/>
        </w:rPr>
        <w:t xml:space="preserve"> </w:t>
      </w:r>
      <w:r>
        <w:rPr>
          <w:color w:val="231F20"/>
          <w:sz w:val="18"/>
        </w:rPr>
        <w:t>in</w:t>
      </w:r>
      <w:r>
        <w:rPr>
          <w:color w:val="231F20"/>
          <w:spacing w:val="-13"/>
          <w:sz w:val="18"/>
        </w:rPr>
        <w:t xml:space="preserve"> </w:t>
      </w:r>
      <w:r>
        <w:rPr>
          <w:color w:val="231F20"/>
          <w:sz w:val="18"/>
        </w:rPr>
        <w:t>safety</w:t>
      </w:r>
      <w:r>
        <w:rPr>
          <w:color w:val="231F20"/>
          <w:spacing w:val="-12"/>
          <w:sz w:val="18"/>
        </w:rPr>
        <w:t xml:space="preserve"> </w:t>
      </w:r>
      <w:r>
        <w:rPr>
          <w:color w:val="231F20"/>
          <w:sz w:val="18"/>
        </w:rPr>
        <w:t>evaluation.</w:t>
      </w:r>
      <w:r>
        <w:rPr>
          <w:color w:val="231F20"/>
          <w:spacing w:val="-13"/>
          <w:sz w:val="18"/>
        </w:rPr>
        <w:t xml:space="preserve"> </w:t>
      </w:r>
      <w:r>
        <w:rPr>
          <w:color w:val="231F20"/>
          <w:sz w:val="18"/>
        </w:rPr>
        <w:t>Paris,</w:t>
      </w:r>
      <w:r>
        <w:rPr>
          <w:color w:val="231F20"/>
          <w:spacing w:val="-12"/>
          <w:sz w:val="18"/>
        </w:rPr>
        <w:t xml:space="preserve"> </w:t>
      </w:r>
      <w:r>
        <w:rPr>
          <w:color w:val="231F20"/>
          <w:sz w:val="18"/>
        </w:rPr>
        <w:t>France:</w:t>
      </w:r>
      <w:r>
        <w:rPr>
          <w:color w:val="231F20"/>
          <w:spacing w:val="-13"/>
          <w:sz w:val="18"/>
        </w:rPr>
        <w:t xml:space="preserve"> </w:t>
      </w:r>
      <w:r>
        <w:rPr>
          <w:color w:val="231F20"/>
          <w:sz w:val="18"/>
        </w:rPr>
        <w:t>Organi-zation for Economic Cooperation and Development.</w:t>
      </w:r>
    </w:p>
    <w:p w14:paraId="6F2D3629" w14:textId="77777777" w:rsidR="00786F5F" w:rsidRDefault="00000000">
      <w:pPr>
        <w:spacing w:before="122" w:line="254" w:lineRule="auto"/>
        <w:ind w:left="240" w:right="717"/>
        <w:jc w:val="both"/>
        <w:rPr>
          <w:sz w:val="18"/>
        </w:rPr>
      </w:pPr>
      <w:r>
        <w:rPr>
          <w:color w:val="231F20"/>
          <w:sz w:val="18"/>
        </w:rPr>
        <w:t>OECD (Organization for Economic Cooperation and Development). 1998. Harmo-nized</w:t>
      </w:r>
      <w:r>
        <w:rPr>
          <w:color w:val="231F20"/>
          <w:spacing w:val="-13"/>
          <w:sz w:val="18"/>
        </w:rPr>
        <w:t xml:space="preserve"> </w:t>
      </w:r>
      <w:r>
        <w:rPr>
          <w:color w:val="231F20"/>
          <w:sz w:val="18"/>
        </w:rPr>
        <w:t>Integrated</w:t>
      </w:r>
      <w:r>
        <w:rPr>
          <w:color w:val="231F20"/>
          <w:spacing w:val="-12"/>
          <w:sz w:val="18"/>
        </w:rPr>
        <w:t xml:space="preserve"> </w:t>
      </w:r>
      <w:r>
        <w:rPr>
          <w:color w:val="231F20"/>
          <w:sz w:val="18"/>
        </w:rPr>
        <w:t>Hazard</w:t>
      </w:r>
      <w:r>
        <w:rPr>
          <w:color w:val="231F20"/>
          <w:spacing w:val="-13"/>
          <w:sz w:val="18"/>
        </w:rPr>
        <w:t xml:space="preserve"> </w:t>
      </w:r>
      <w:r>
        <w:rPr>
          <w:color w:val="231F20"/>
          <w:sz w:val="18"/>
        </w:rPr>
        <w:t>Classification</w:t>
      </w:r>
      <w:r>
        <w:rPr>
          <w:color w:val="231F20"/>
          <w:spacing w:val="-12"/>
          <w:sz w:val="18"/>
        </w:rPr>
        <w:t xml:space="preserve"> </w:t>
      </w:r>
      <w:r>
        <w:rPr>
          <w:color w:val="231F20"/>
          <w:sz w:val="18"/>
        </w:rPr>
        <w:t>System</w:t>
      </w:r>
      <w:r>
        <w:rPr>
          <w:color w:val="231F20"/>
          <w:spacing w:val="-13"/>
          <w:sz w:val="18"/>
        </w:rPr>
        <w:t xml:space="preserve"> </w:t>
      </w:r>
      <w:r>
        <w:rPr>
          <w:color w:val="231F20"/>
          <w:sz w:val="18"/>
        </w:rPr>
        <w:t>for</w:t>
      </w:r>
      <w:r>
        <w:rPr>
          <w:color w:val="231F20"/>
          <w:spacing w:val="-13"/>
          <w:sz w:val="18"/>
        </w:rPr>
        <w:t xml:space="preserve"> </w:t>
      </w:r>
      <w:r>
        <w:rPr>
          <w:color w:val="231F20"/>
          <w:sz w:val="18"/>
        </w:rPr>
        <w:t>Human</w:t>
      </w:r>
      <w:r>
        <w:rPr>
          <w:color w:val="231F20"/>
          <w:spacing w:val="-12"/>
          <w:sz w:val="18"/>
        </w:rPr>
        <w:t xml:space="preserve"> </w:t>
      </w:r>
      <w:r>
        <w:rPr>
          <w:color w:val="231F20"/>
          <w:sz w:val="18"/>
        </w:rPr>
        <w:t>Health</w:t>
      </w:r>
      <w:r>
        <w:rPr>
          <w:color w:val="231F20"/>
          <w:spacing w:val="-13"/>
          <w:sz w:val="18"/>
        </w:rPr>
        <w:t xml:space="preserve"> </w:t>
      </w:r>
      <w:r>
        <w:rPr>
          <w:color w:val="231F20"/>
          <w:sz w:val="18"/>
        </w:rPr>
        <w:t>and</w:t>
      </w:r>
      <w:r>
        <w:rPr>
          <w:color w:val="231F20"/>
          <w:spacing w:val="-12"/>
          <w:sz w:val="18"/>
        </w:rPr>
        <w:t xml:space="preserve"> </w:t>
      </w:r>
      <w:r>
        <w:rPr>
          <w:color w:val="231F20"/>
          <w:sz w:val="18"/>
        </w:rPr>
        <w:t>Environmental Effects of Chemical Substances. Paris, France: Organization for Economic Coop-eration and Development.</w:t>
      </w:r>
    </w:p>
    <w:p w14:paraId="3483BE61" w14:textId="77777777" w:rsidR="00786F5F" w:rsidRDefault="00000000">
      <w:pPr>
        <w:spacing w:before="122"/>
        <w:ind w:left="240"/>
        <w:jc w:val="both"/>
        <w:rPr>
          <w:sz w:val="18"/>
        </w:rPr>
      </w:pPr>
      <w:r>
        <w:rPr>
          <w:color w:val="231F20"/>
          <w:sz w:val="18"/>
        </w:rPr>
        <w:t>Sass</w:t>
      </w:r>
      <w:r>
        <w:rPr>
          <w:color w:val="231F20"/>
          <w:spacing w:val="3"/>
          <w:sz w:val="18"/>
        </w:rPr>
        <w:t xml:space="preserve"> </w:t>
      </w:r>
      <w:r>
        <w:rPr>
          <w:color w:val="231F20"/>
          <w:sz w:val="18"/>
        </w:rPr>
        <w:t>N.</w:t>
      </w:r>
      <w:r>
        <w:rPr>
          <w:color w:val="231F20"/>
          <w:spacing w:val="3"/>
          <w:sz w:val="18"/>
        </w:rPr>
        <w:t xml:space="preserve"> </w:t>
      </w:r>
      <w:r>
        <w:rPr>
          <w:color w:val="231F20"/>
          <w:sz w:val="18"/>
        </w:rPr>
        <w:t>2000.</w:t>
      </w:r>
      <w:r>
        <w:rPr>
          <w:color w:val="231F20"/>
          <w:spacing w:val="3"/>
          <w:sz w:val="18"/>
        </w:rPr>
        <w:t xml:space="preserve"> </w:t>
      </w:r>
      <w:r>
        <w:rPr>
          <w:color w:val="231F20"/>
          <w:sz w:val="18"/>
        </w:rPr>
        <w:t>Humane</w:t>
      </w:r>
      <w:r>
        <w:rPr>
          <w:color w:val="231F20"/>
          <w:spacing w:val="3"/>
          <w:sz w:val="18"/>
        </w:rPr>
        <w:t xml:space="preserve"> </w:t>
      </w:r>
      <w:r>
        <w:rPr>
          <w:color w:val="231F20"/>
          <w:sz w:val="18"/>
        </w:rPr>
        <w:t>endpoints</w:t>
      </w:r>
      <w:r>
        <w:rPr>
          <w:color w:val="231F20"/>
          <w:spacing w:val="3"/>
          <w:sz w:val="18"/>
        </w:rPr>
        <w:t xml:space="preserve"> </w:t>
      </w:r>
      <w:r>
        <w:rPr>
          <w:color w:val="231F20"/>
          <w:sz w:val="18"/>
        </w:rPr>
        <w:t>and</w:t>
      </w:r>
      <w:r>
        <w:rPr>
          <w:color w:val="231F20"/>
          <w:spacing w:val="4"/>
          <w:sz w:val="18"/>
        </w:rPr>
        <w:t xml:space="preserve"> </w:t>
      </w:r>
      <w:r>
        <w:rPr>
          <w:color w:val="231F20"/>
          <w:sz w:val="18"/>
        </w:rPr>
        <w:t>acute</w:t>
      </w:r>
      <w:r>
        <w:rPr>
          <w:color w:val="231F20"/>
          <w:spacing w:val="3"/>
          <w:sz w:val="18"/>
        </w:rPr>
        <w:t xml:space="preserve"> </w:t>
      </w:r>
      <w:r>
        <w:rPr>
          <w:color w:val="231F20"/>
          <w:sz w:val="18"/>
        </w:rPr>
        <w:t>toxicity</w:t>
      </w:r>
      <w:r>
        <w:rPr>
          <w:color w:val="231F20"/>
          <w:spacing w:val="3"/>
          <w:sz w:val="18"/>
        </w:rPr>
        <w:t xml:space="preserve"> </w:t>
      </w:r>
      <w:r>
        <w:rPr>
          <w:color w:val="231F20"/>
          <w:sz w:val="18"/>
        </w:rPr>
        <w:t>testing.</w:t>
      </w:r>
      <w:r>
        <w:rPr>
          <w:color w:val="231F20"/>
          <w:spacing w:val="1"/>
          <w:sz w:val="18"/>
        </w:rPr>
        <w:t xml:space="preserve"> </w:t>
      </w:r>
      <w:r>
        <w:rPr>
          <w:i/>
          <w:color w:val="231F20"/>
          <w:sz w:val="18"/>
        </w:rPr>
        <w:t>ILAR</w:t>
      </w:r>
      <w:r>
        <w:rPr>
          <w:i/>
          <w:color w:val="231F20"/>
          <w:spacing w:val="3"/>
          <w:sz w:val="18"/>
        </w:rPr>
        <w:t xml:space="preserve"> </w:t>
      </w:r>
      <w:r>
        <w:rPr>
          <w:i/>
          <w:color w:val="231F20"/>
          <w:sz w:val="18"/>
        </w:rPr>
        <w:t>J</w:t>
      </w:r>
      <w:r>
        <w:rPr>
          <w:i/>
          <w:color w:val="231F20"/>
          <w:spacing w:val="3"/>
          <w:sz w:val="18"/>
        </w:rPr>
        <w:t xml:space="preserve"> </w:t>
      </w:r>
      <w:r>
        <w:rPr>
          <w:color w:val="231F20"/>
          <w:sz w:val="18"/>
        </w:rPr>
        <w:t>41:114-</w:t>
      </w:r>
      <w:r>
        <w:rPr>
          <w:color w:val="231F20"/>
          <w:spacing w:val="-4"/>
          <w:sz w:val="18"/>
        </w:rPr>
        <w:t>123.</w:t>
      </w:r>
    </w:p>
    <w:p w14:paraId="3D2B4FE7" w14:textId="77777777" w:rsidR="00786F5F" w:rsidRDefault="00000000">
      <w:pPr>
        <w:spacing w:before="134" w:line="254" w:lineRule="auto"/>
        <w:ind w:left="240" w:right="717"/>
        <w:jc w:val="both"/>
        <w:rPr>
          <w:sz w:val="18"/>
        </w:rPr>
      </w:pPr>
      <w:r>
        <w:rPr>
          <w:color w:val="231F20"/>
          <w:sz w:val="18"/>
        </w:rPr>
        <w:t>Stokes</w:t>
      </w:r>
      <w:r>
        <w:rPr>
          <w:color w:val="231F20"/>
          <w:spacing w:val="-13"/>
          <w:sz w:val="18"/>
        </w:rPr>
        <w:t xml:space="preserve"> </w:t>
      </w:r>
      <w:r>
        <w:rPr>
          <w:color w:val="231F20"/>
          <w:sz w:val="18"/>
        </w:rPr>
        <w:t>W.S.</w:t>
      </w:r>
      <w:r>
        <w:rPr>
          <w:color w:val="231F20"/>
          <w:spacing w:val="-12"/>
          <w:sz w:val="18"/>
        </w:rPr>
        <w:t xml:space="preserve"> </w:t>
      </w:r>
      <w:r>
        <w:rPr>
          <w:color w:val="231F20"/>
          <w:sz w:val="18"/>
        </w:rPr>
        <w:t>2000.</w:t>
      </w:r>
      <w:r>
        <w:rPr>
          <w:color w:val="231F20"/>
          <w:spacing w:val="-13"/>
          <w:sz w:val="18"/>
        </w:rPr>
        <w:t xml:space="preserve"> </w:t>
      </w:r>
      <w:r>
        <w:rPr>
          <w:color w:val="231F20"/>
          <w:sz w:val="18"/>
        </w:rPr>
        <w:t>Humane</w:t>
      </w:r>
      <w:r>
        <w:rPr>
          <w:color w:val="231F20"/>
          <w:spacing w:val="-12"/>
          <w:sz w:val="18"/>
        </w:rPr>
        <w:t xml:space="preserve"> </w:t>
      </w:r>
      <w:r>
        <w:rPr>
          <w:color w:val="231F20"/>
          <w:sz w:val="18"/>
        </w:rPr>
        <w:t>Endpoints</w:t>
      </w:r>
      <w:r>
        <w:rPr>
          <w:color w:val="231F20"/>
          <w:spacing w:val="-13"/>
          <w:sz w:val="18"/>
        </w:rPr>
        <w:t xml:space="preserve"> </w:t>
      </w:r>
      <w:r>
        <w:rPr>
          <w:color w:val="231F20"/>
          <w:sz w:val="18"/>
        </w:rPr>
        <w:t>for</w:t>
      </w:r>
      <w:r>
        <w:rPr>
          <w:color w:val="231F20"/>
          <w:spacing w:val="-13"/>
          <w:sz w:val="18"/>
        </w:rPr>
        <w:t xml:space="preserve"> </w:t>
      </w:r>
      <w:r>
        <w:rPr>
          <w:color w:val="231F20"/>
          <w:sz w:val="18"/>
        </w:rPr>
        <w:t>Laboratory</w:t>
      </w:r>
      <w:r>
        <w:rPr>
          <w:color w:val="231F20"/>
          <w:spacing w:val="-12"/>
          <w:sz w:val="18"/>
        </w:rPr>
        <w:t xml:space="preserve"> </w:t>
      </w:r>
      <w:r>
        <w:rPr>
          <w:color w:val="231F20"/>
          <w:sz w:val="18"/>
        </w:rPr>
        <w:t>Animals</w:t>
      </w:r>
      <w:r>
        <w:rPr>
          <w:color w:val="231F20"/>
          <w:spacing w:val="-13"/>
          <w:sz w:val="18"/>
        </w:rPr>
        <w:t xml:space="preserve"> </w:t>
      </w:r>
      <w:r>
        <w:rPr>
          <w:color w:val="231F20"/>
          <w:sz w:val="18"/>
        </w:rPr>
        <w:t>Used</w:t>
      </w:r>
      <w:r>
        <w:rPr>
          <w:color w:val="231F20"/>
          <w:spacing w:val="-12"/>
          <w:sz w:val="18"/>
        </w:rPr>
        <w:t xml:space="preserve"> </w:t>
      </w:r>
      <w:r>
        <w:rPr>
          <w:color w:val="231F20"/>
          <w:sz w:val="18"/>
        </w:rPr>
        <w:t>in</w:t>
      </w:r>
      <w:r>
        <w:rPr>
          <w:color w:val="231F20"/>
          <w:spacing w:val="-13"/>
          <w:sz w:val="18"/>
        </w:rPr>
        <w:t xml:space="preserve"> </w:t>
      </w:r>
      <w:r>
        <w:rPr>
          <w:color w:val="231F20"/>
          <w:sz w:val="18"/>
        </w:rPr>
        <w:t>Toxicity</w:t>
      </w:r>
      <w:r>
        <w:rPr>
          <w:color w:val="231F20"/>
          <w:spacing w:val="-12"/>
          <w:sz w:val="18"/>
        </w:rPr>
        <w:t xml:space="preserve"> </w:t>
      </w:r>
      <w:r>
        <w:rPr>
          <w:color w:val="231F20"/>
          <w:sz w:val="18"/>
        </w:rPr>
        <w:t>Test-ing. In: Proceedings of the 3rd World Congress on Alternatives and Animal Use in the</w:t>
      </w:r>
      <w:r>
        <w:rPr>
          <w:color w:val="231F20"/>
          <w:spacing w:val="-11"/>
          <w:sz w:val="18"/>
        </w:rPr>
        <w:t xml:space="preserve"> </w:t>
      </w:r>
      <w:r>
        <w:rPr>
          <w:color w:val="231F20"/>
          <w:sz w:val="18"/>
        </w:rPr>
        <w:t>Life</w:t>
      </w:r>
      <w:r>
        <w:rPr>
          <w:color w:val="231F20"/>
          <w:spacing w:val="-11"/>
          <w:sz w:val="18"/>
        </w:rPr>
        <w:t xml:space="preserve"> </w:t>
      </w:r>
      <w:r>
        <w:rPr>
          <w:color w:val="231F20"/>
          <w:sz w:val="18"/>
        </w:rPr>
        <w:t>Sciences,</w:t>
      </w:r>
      <w:r>
        <w:rPr>
          <w:color w:val="231F20"/>
          <w:spacing w:val="-11"/>
          <w:sz w:val="18"/>
        </w:rPr>
        <w:t xml:space="preserve"> </w:t>
      </w:r>
      <w:r>
        <w:rPr>
          <w:color w:val="231F20"/>
          <w:sz w:val="18"/>
        </w:rPr>
        <w:t>Bologna,</w:t>
      </w:r>
      <w:r>
        <w:rPr>
          <w:color w:val="231F20"/>
          <w:spacing w:val="-11"/>
          <w:sz w:val="18"/>
        </w:rPr>
        <w:t xml:space="preserve"> </w:t>
      </w:r>
      <w:r>
        <w:rPr>
          <w:color w:val="231F20"/>
          <w:sz w:val="18"/>
        </w:rPr>
        <w:t>Italy,</w:t>
      </w:r>
      <w:r>
        <w:rPr>
          <w:color w:val="231F20"/>
          <w:spacing w:val="-11"/>
          <w:sz w:val="18"/>
        </w:rPr>
        <w:t xml:space="preserve"> </w:t>
      </w:r>
      <w:r>
        <w:rPr>
          <w:color w:val="231F20"/>
          <w:sz w:val="18"/>
        </w:rPr>
        <w:t>August</w:t>
      </w:r>
      <w:r>
        <w:rPr>
          <w:color w:val="231F20"/>
          <w:spacing w:val="-11"/>
          <w:sz w:val="18"/>
        </w:rPr>
        <w:t xml:space="preserve"> </w:t>
      </w:r>
      <w:r>
        <w:rPr>
          <w:color w:val="231F20"/>
          <w:sz w:val="18"/>
        </w:rPr>
        <w:t>31-September</w:t>
      </w:r>
      <w:r>
        <w:rPr>
          <w:color w:val="231F20"/>
          <w:spacing w:val="-11"/>
          <w:sz w:val="18"/>
        </w:rPr>
        <w:t xml:space="preserve"> </w:t>
      </w:r>
      <w:r>
        <w:rPr>
          <w:color w:val="231F20"/>
          <w:sz w:val="18"/>
        </w:rPr>
        <w:t>2,</w:t>
      </w:r>
      <w:r>
        <w:rPr>
          <w:color w:val="231F20"/>
          <w:spacing w:val="-11"/>
          <w:sz w:val="18"/>
        </w:rPr>
        <w:t xml:space="preserve"> </w:t>
      </w:r>
      <w:r>
        <w:rPr>
          <w:color w:val="231F20"/>
          <w:sz w:val="18"/>
        </w:rPr>
        <w:t>1999.</w:t>
      </w:r>
      <w:r>
        <w:rPr>
          <w:color w:val="231F20"/>
          <w:spacing w:val="-11"/>
          <w:sz w:val="18"/>
        </w:rPr>
        <w:t xml:space="preserve"> </w:t>
      </w:r>
      <w:r>
        <w:rPr>
          <w:color w:val="231F20"/>
          <w:sz w:val="18"/>
        </w:rPr>
        <w:t>New</w:t>
      </w:r>
      <w:r>
        <w:rPr>
          <w:color w:val="231F20"/>
          <w:spacing w:val="-11"/>
          <w:sz w:val="18"/>
        </w:rPr>
        <w:t xml:space="preserve"> </w:t>
      </w:r>
      <w:r>
        <w:rPr>
          <w:color w:val="231F20"/>
          <w:sz w:val="18"/>
        </w:rPr>
        <w:t>York:</w:t>
      </w:r>
      <w:r>
        <w:rPr>
          <w:color w:val="231F20"/>
          <w:spacing w:val="-11"/>
          <w:sz w:val="18"/>
        </w:rPr>
        <w:t xml:space="preserve"> </w:t>
      </w:r>
      <w:r>
        <w:rPr>
          <w:color w:val="231F20"/>
          <w:sz w:val="18"/>
        </w:rPr>
        <w:t>Elsevier Sciences (Forthcoming).</w:t>
      </w:r>
    </w:p>
    <w:p w14:paraId="41A52164" w14:textId="77777777" w:rsidR="00786F5F" w:rsidRDefault="00000000">
      <w:pPr>
        <w:spacing w:before="122" w:line="254" w:lineRule="auto"/>
        <w:ind w:left="240" w:right="718"/>
        <w:jc w:val="both"/>
        <w:rPr>
          <w:sz w:val="18"/>
        </w:rPr>
      </w:pPr>
      <w:r>
        <w:rPr>
          <w:color w:val="231F20"/>
          <w:sz w:val="18"/>
        </w:rPr>
        <w:t xml:space="preserve">Stokes W.S. 2000. Reducing Unrelieved Pain and distress in Laboratory Animals Using Humane Endpoints. </w:t>
      </w:r>
      <w:r>
        <w:rPr>
          <w:i/>
          <w:color w:val="231F20"/>
          <w:sz w:val="18"/>
        </w:rPr>
        <w:t xml:space="preserve">ILAR J </w:t>
      </w:r>
      <w:r>
        <w:rPr>
          <w:color w:val="231F20"/>
          <w:sz w:val="18"/>
        </w:rPr>
        <w:t>41:59-61.</w:t>
      </w:r>
    </w:p>
    <w:p w14:paraId="76FED650" w14:textId="77777777" w:rsidR="00786F5F" w:rsidRDefault="00786F5F">
      <w:pPr>
        <w:spacing w:line="254" w:lineRule="auto"/>
        <w:jc w:val="both"/>
        <w:rPr>
          <w:sz w:val="18"/>
        </w:rPr>
        <w:sectPr w:rsidR="00786F5F">
          <w:pgSz w:w="8640" w:h="12960"/>
          <w:pgMar w:top="880" w:right="360" w:bottom="280" w:left="720" w:header="687" w:footer="0" w:gutter="0"/>
          <w:cols w:space="720"/>
        </w:sectPr>
      </w:pPr>
    </w:p>
    <w:p w14:paraId="2970A4DD" w14:textId="77777777" w:rsidR="00786F5F" w:rsidRDefault="00786F5F">
      <w:pPr>
        <w:pStyle w:val="BodyText"/>
        <w:rPr>
          <w:sz w:val="18"/>
        </w:rPr>
      </w:pPr>
    </w:p>
    <w:p w14:paraId="6171780B" w14:textId="77777777" w:rsidR="00786F5F" w:rsidRDefault="00786F5F">
      <w:pPr>
        <w:pStyle w:val="BodyText"/>
        <w:rPr>
          <w:sz w:val="18"/>
        </w:rPr>
      </w:pPr>
    </w:p>
    <w:p w14:paraId="59171BF4" w14:textId="77777777" w:rsidR="00786F5F" w:rsidRDefault="00786F5F">
      <w:pPr>
        <w:pStyle w:val="BodyText"/>
        <w:spacing w:before="90"/>
        <w:rPr>
          <w:sz w:val="18"/>
        </w:rPr>
      </w:pPr>
    </w:p>
    <w:p w14:paraId="6698574D" w14:textId="77777777" w:rsidR="00786F5F" w:rsidRDefault="00000000">
      <w:pPr>
        <w:spacing w:line="254" w:lineRule="auto"/>
        <w:ind w:left="359" w:right="597"/>
        <w:jc w:val="both"/>
        <w:rPr>
          <w:sz w:val="18"/>
        </w:rPr>
      </w:pPr>
      <w:bookmarkStart w:id="84" w:name="C.2.d._Minimization_of_Pain_and_Distress"/>
      <w:bookmarkStart w:id="85" w:name="_bookmark44"/>
      <w:bookmarkEnd w:id="84"/>
      <w:bookmarkEnd w:id="85"/>
      <w:r>
        <w:rPr>
          <w:color w:val="231F20"/>
          <w:sz w:val="18"/>
        </w:rPr>
        <w:t>Stokes</w:t>
      </w:r>
      <w:r>
        <w:rPr>
          <w:color w:val="231F20"/>
          <w:spacing w:val="-13"/>
          <w:sz w:val="18"/>
        </w:rPr>
        <w:t xml:space="preserve"> </w:t>
      </w:r>
      <w:r>
        <w:rPr>
          <w:color w:val="231F20"/>
          <w:sz w:val="18"/>
        </w:rPr>
        <w:t>W.S.,</w:t>
      </w:r>
      <w:r>
        <w:rPr>
          <w:color w:val="231F20"/>
          <w:spacing w:val="-12"/>
          <w:sz w:val="18"/>
        </w:rPr>
        <w:t xml:space="preserve"> </w:t>
      </w:r>
      <w:r>
        <w:rPr>
          <w:color w:val="231F20"/>
          <w:sz w:val="18"/>
        </w:rPr>
        <w:t>and</w:t>
      </w:r>
      <w:r>
        <w:rPr>
          <w:color w:val="231F20"/>
          <w:spacing w:val="-13"/>
          <w:sz w:val="18"/>
        </w:rPr>
        <w:t xml:space="preserve"> </w:t>
      </w:r>
      <w:r>
        <w:rPr>
          <w:color w:val="231F20"/>
          <w:sz w:val="18"/>
        </w:rPr>
        <w:t>R.N.</w:t>
      </w:r>
      <w:r>
        <w:rPr>
          <w:color w:val="231F20"/>
          <w:spacing w:val="-12"/>
          <w:sz w:val="18"/>
        </w:rPr>
        <w:t xml:space="preserve"> </w:t>
      </w:r>
      <w:r>
        <w:rPr>
          <w:color w:val="231F20"/>
          <w:sz w:val="18"/>
        </w:rPr>
        <w:t>Hill.</w:t>
      </w:r>
      <w:r>
        <w:rPr>
          <w:color w:val="231F20"/>
          <w:spacing w:val="-13"/>
          <w:sz w:val="18"/>
        </w:rPr>
        <w:t xml:space="preserve"> </w:t>
      </w:r>
      <w:r>
        <w:rPr>
          <w:color w:val="231F20"/>
          <w:sz w:val="18"/>
        </w:rPr>
        <w:t>2000.</w:t>
      </w:r>
      <w:r>
        <w:rPr>
          <w:color w:val="231F20"/>
          <w:spacing w:val="-13"/>
          <w:sz w:val="18"/>
        </w:rPr>
        <w:t xml:space="preserve"> </w:t>
      </w:r>
      <w:r>
        <w:rPr>
          <w:color w:val="231F20"/>
          <w:sz w:val="18"/>
        </w:rPr>
        <w:t>The</w:t>
      </w:r>
      <w:r>
        <w:rPr>
          <w:color w:val="231F20"/>
          <w:spacing w:val="-12"/>
          <w:sz w:val="18"/>
        </w:rPr>
        <w:t xml:space="preserve"> </w:t>
      </w:r>
      <w:r>
        <w:rPr>
          <w:color w:val="231F20"/>
          <w:sz w:val="18"/>
        </w:rPr>
        <w:t>Role</w:t>
      </w:r>
      <w:r>
        <w:rPr>
          <w:color w:val="231F20"/>
          <w:spacing w:val="-13"/>
          <w:sz w:val="18"/>
        </w:rPr>
        <w:t xml:space="preserve"> </w:t>
      </w:r>
      <w:r>
        <w:rPr>
          <w:color w:val="231F20"/>
          <w:sz w:val="18"/>
        </w:rPr>
        <w:t>of</w:t>
      </w:r>
      <w:r>
        <w:rPr>
          <w:color w:val="231F20"/>
          <w:spacing w:val="-12"/>
          <w:sz w:val="18"/>
        </w:rPr>
        <w:t xml:space="preserve"> </w:t>
      </w:r>
      <w:r>
        <w:rPr>
          <w:color w:val="231F20"/>
          <w:sz w:val="18"/>
        </w:rPr>
        <w:t>the</w:t>
      </w:r>
      <w:r>
        <w:rPr>
          <w:color w:val="231F20"/>
          <w:spacing w:val="-13"/>
          <w:sz w:val="18"/>
        </w:rPr>
        <w:t xml:space="preserve"> </w:t>
      </w:r>
      <w:r>
        <w:rPr>
          <w:color w:val="231F20"/>
          <w:sz w:val="18"/>
        </w:rPr>
        <w:t>Interagency</w:t>
      </w:r>
      <w:r>
        <w:rPr>
          <w:color w:val="231F20"/>
          <w:spacing w:val="-12"/>
          <w:sz w:val="18"/>
        </w:rPr>
        <w:t xml:space="preserve"> </w:t>
      </w:r>
      <w:r>
        <w:rPr>
          <w:color w:val="231F20"/>
          <w:sz w:val="18"/>
        </w:rPr>
        <w:t>Coordinating</w:t>
      </w:r>
      <w:r>
        <w:rPr>
          <w:color w:val="231F20"/>
          <w:spacing w:val="-13"/>
          <w:sz w:val="18"/>
        </w:rPr>
        <w:t xml:space="preserve"> </w:t>
      </w:r>
      <w:proofErr w:type="gramStart"/>
      <w:r>
        <w:rPr>
          <w:color w:val="231F20"/>
          <w:sz w:val="18"/>
        </w:rPr>
        <w:t>Commit-tee</w:t>
      </w:r>
      <w:proofErr w:type="gramEnd"/>
      <w:r>
        <w:rPr>
          <w:color w:val="231F20"/>
          <w:sz w:val="18"/>
        </w:rPr>
        <w:t xml:space="preserve"> on the Validation of Alternative Methods (ICCVAM) in the Evaluation of New Toxicological</w:t>
      </w:r>
      <w:r>
        <w:rPr>
          <w:color w:val="231F20"/>
          <w:spacing w:val="-9"/>
          <w:sz w:val="18"/>
        </w:rPr>
        <w:t xml:space="preserve"> </w:t>
      </w:r>
      <w:r>
        <w:rPr>
          <w:color w:val="231F20"/>
          <w:sz w:val="18"/>
        </w:rPr>
        <w:t>Testing</w:t>
      </w:r>
      <w:r>
        <w:rPr>
          <w:color w:val="231F20"/>
          <w:spacing w:val="-9"/>
          <w:sz w:val="18"/>
        </w:rPr>
        <w:t xml:space="preserve"> </w:t>
      </w:r>
      <w:r>
        <w:rPr>
          <w:color w:val="231F20"/>
          <w:sz w:val="18"/>
        </w:rPr>
        <w:t>Methods.</w:t>
      </w:r>
      <w:r>
        <w:rPr>
          <w:color w:val="231F20"/>
          <w:spacing w:val="-9"/>
          <w:sz w:val="18"/>
        </w:rPr>
        <w:t xml:space="preserve"> </w:t>
      </w:r>
      <w:r>
        <w:rPr>
          <w:color w:val="231F20"/>
          <w:sz w:val="18"/>
        </w:rPr>
        <w:t>In:</w:t>
      </w:r>
      <w:r>
        <w:rPr>
          <w:color w:val="231F20"/>
          <w:spacing w:val="-9"/>
          <w:sz w:val="18"/>
        </w:rPr>
        <w:t xml:space="preserve"> </w:t>
      </w:r>
      <w:r>
        <w:rPr>
          <w:color w:val="231F20"/>
          <w:sz w:val="18"/>
        </w:rPr>
        <w:t>Proceedings</w:t>
      </w:r>
      <w:r>
        <w:rPr>
          <w:color w:val="231F20"/>
          <w:spacing w:val="-9"/>
          <w:sz w:val="18"/>
        </w:rPr>
        <w:t xml:space="preserve"> </w:t>
      </w:r>
      <w:r>
        <w:rPr>
          <w:color w:val="231F20"/>
          <w:sz w:val="18"/>
        </w:rPr>
        <w:t>of</w:t>
      </w:r>
      <w:r>
        <w:rPr>
          <w:color w:val="231F20"/>
          <w:spacing w:val="-9"/>
          <w:sz w:val="18"/>
        </w:rPr>
        <w:t xml:space="preserve"> </w:t>
      </w:r>
      <w:r>
        <w:rPr>
          <w:color w:val="231F20"/>
          <w:sz w:val="18"/>
        </w:rPr>
        <w:t>the</w:t>
      </w:r>
      <w:r>
        <w:rPr>
          <w:color w:val="231F20"/>
          <w:spacing w:val="-9"/>
          <w:sz w:val="18"/>
        </w:rPr>
        <w:t xml:space="preserve"> </w:t>
      </w:r>
      <w:r>
        <w:rPr>
          <w:color w:val="231F20"/>
          <w:sz w:val="18"/>
        </w:rPr>
        <w:t>3rd</w:t>
      </w:r>
      <w:r>
        <w:rPr>
          <w:color w:val="231F20"/>
          <w:spacing w:val="-9"/>
          <w:sz w:val="18"/>
        </w:rPr>
        <w:t xml:space="preserve"> </w:t>
      </w:r>
      <w:r>
        <w:rPr>
          <w:color w:val="231F20"/>
          <w:sz w:val="18"/>
        </w:rPr>
        <w:t>World</w:t>
      </w:r>
      <w:r>
        <w:rPr>
          <w:color w:val="231F20"/>
          <w:spacing w:val="-9"/>
          <w:sz w:val="18"/>
        </w:rPr>
        <w:t xml:space="preserve"> </w:t>
      </w:r>
      <w:r>
        <w:rPr>
          <w:color w:val="231F20"/>
          <w:sz w:val="18"/>
        </w:rPr>
        <w:t>Congress</w:t>
      </w:r>
      <w:r>
        <w:rPr>
          <w:color w:val="231F20"/>
          <w:spacing w:val="-9"/>
          <w:sz w:val="18"/>
        </w:rPr>
        <w:t xml:space="preserve"> </w:t>
      </w:r>
      <w:r>
        <w:rPr>
          <w:color w:val="231F20"/>
          <w:sz w:val="18"/>
        </w:rPr>
        <w:t>on</w:t>
      </w:r>
      <w:r>
        <w:rPr>
          <w:color w:val="231F20"/>
          <w:spacing w:val="-9"/>
          <w:sz w:val="18"/>
        </w:rPr>
        <w:t xml:space="preserve"> </w:t>
      </w:r>
      <w:proofErr w:type="gramStart"/>
      <w:r>
        <w:rPr>
          <w:color w:val="231F20"/>
          <w:sz w:val="18"/>
        </w:rPr>
        <w:t>Alter-natives</w:t>
      </w:r>
      <w:proofErr w:type="gramEnd"/>
      <w:r>
        <w:rPr>
          <w:color w:val="231F20"/>
          <w:sz w:val="18"/>
        </w:rPr>
        <w:t xml:space="preserve"> and Animal Use in the Life Sciences, Bologna, Italy, August 31-September 2, 1999. New York: Elsevier Sciences (Forthcoming).</w:t>
      </w:r>
    </w:p>
    <w:p w14:paraId="7D5A01E1" w14:textId="77777777" w:rsidR="00786F5F" w:rsidRDefault="00000000">
      <w:pPr>
        <w:spacing w:before="122"/>
        <w:ind w:left="360"/>
        <w:jc w:val="both"/>
        <w:rPr>
          <w:sz w:val="18"/>
        </w:rPr>
      </w:pPr>
      <w:r>
        <w:rPr>
          <w:color w:val="231F20"/>
          <w:sz w:val="18"/>
        </w:rPr>
        <w:t>Tannenbaum</w:t>
      </w:r>
      <w:r>
        <w:rPr>
          <w:color w:val="231F20"/>
          <w:spacing w:val="-7"/>
          <w:sz w:val="18"/>
        </w:rPr>
        <w:t xml:space="preserve"> </w:t>
      </w:r>
      <w:r>
        <w:rPr>
          <w:color w:val="231F20"/>
          <w:sz w:val="18"/>
        </w:rPr>
        <w:t>J.</w:t>
      </w:r>
      <w:r>
        <w:rPr>
          <w:color w:val="231F20"/>
          <w:spacing w:val="-6"/>
          <w:sz w:val="18"/>
        </w:rPr>
        <w:t xml:space="preserve"> </w:t>
      </w:r>
      <w:r>
        <w:rPr>
          <w:color w:val="231F20"/>
          <w:sz w:val="18"/>
        </w:rPr>
        <w:t>1999.</w:t>
      </w:r>
      <w:r>
        <w:rPr>
          <w:color w:val="231F20"/>
          <w:spacing w:val="-7"/>
          <w:sz w:val="18"/>
        </w:rPr>
        <w:t xml:space="preserve"> </w:t>
      </w:r>
      <w:r>
        <w:rPr>
          <w:color w:val="231F20"/>
          <w:sz w:val="18"/>
        </w:rPr>
        <w:t>Ethics</w:t>
      </w:r>
      <w:r>
        <w:rPr>
          <w:color w:val="231F20"/>
          <w:spacing w:val="-6"/>
          <w:sz w:val="18"/>
        </w:rPr>
        <w:t xml:space="preserve"> </w:t>
      </w:r>
      <w:r>
        <w:rPr>
          <w:color w:val="231F20"/>
          <w:sz w:val="18"/>
        </w:rPr>
        <w:t>and</w:t>
      </w:r>
      <w:r>
        <w:rPr>
          <w:color w:val="231F20"/>
          <w:spacing w:val="-6"/>
          <w:sz w:val="18"/>
        </w:rPr>
        <w:t xml:space="preserve"> </w:t>
      </w:r>
      <w:r>
        <w:rPr>
          <w:color w:val="231F20"/>
          <w:sz w:val="18"/>
        </w:rPr>
        <w:t>pain</w:t>
      </w:r>
      <w:r>
        <w:rPr>
          <w:color w:val="231F20"/>
          <w:spacing w:val="-7"/>
          <w:sz w:val="18"/>
        </w:rPr>
        <w:t xml:space="preserve"> </w:t>
      </w:r>
      <w:r>
        <w:rPr>
          <w:color w:val="231F20"/>
          <w:sz w:val="18"/>
        </w:rPr>
        <w:t>research</w:t>
      </w:r>
      <w:r>
        <w:rPr>
          <w:color w:val="231F20"/>
          <w:spacing w:val="-6"/>
          <w:sz w:val="18"/>
        </w:rPr>
        <w:t xml:space="preserve"> </w:t>
      </w:r>
      <w:r>
        <w:rPr>
          <w:color w:val="231F20"/>
          <w:sz w:val="18"/>
        </w:rPr>
        <w:t>in</w:t>
      </w:r>
      <w:r>
        <w:rPr>
          <w:color w:val="231F20"/>
          <w:spacing w:val="-6"/>
          <w:sz w:val="18"/>
        </w:rPr>
        <w:t xml:space="preserve"> </w:t>
      </w:r>
      <w:r>
        <w:rPr>
          <w:color w:val="231F20"/>
          <w:sz w:val="18"/>
        </w:rPr>
        <w:t>animals.</w:t>
      </w:r>
      <w:r>
        <w:rPr>
          <w:color w:val="231F20"/>
          <w:spacing w:val="-7"/>
          <w:sz w:val="18"/>
        </w:rPr>
        <w:t xml:space="preserve"> </w:t>
      </w:r>
      <w:r>
        <w:rPr>
          <w:i/>
          <w:color w:val="231F20"/>
          <w:sz w:val="18"/>
        </w:rPr>
        <w:t>ILAR</w:t>
      </w:r>
      <w:r>
        <w:rPr>
          <w:i/>
          <w:color w:val="231F20"/>
          <w:spacing w:val="-7"/>
          <w:sz w:val="18"/>
        </w:rPr>
        <w:t xml:space="preserve"> </w:t>
      </w:r>
      <w:r>
        <w:rPr>
          <w:i/>
          <w:color w:val="231F20"/>
          <w:sz w:val="18"/>
        </w:rPr>
        <w:t>J</w:t>
      </w:r>
      <w:r>
        <w:rPr>
          <w:i/>
          <w:color w:val="231F20"/>
          <w:spacing w:val="-5"/>
          <w:sz w:val="18"/>
        </w:rPr>
        <w:t xml:space="preserve"> </w:t>
      </w:r>
      <w:r>
        <w:rPr>
          <w:color w:val="231F20"/>
          <w:sz w:val="18"/>
        </w:rPr>
        <w:t>40:97-</w:t>
      </w:r>
      <w:r>
        <w:rPr>
          <w:color w:val="231F20"/>
          <w:spacing w:val="-4"/>
          <w:sz w:val="18"/>
        </w:rPr>
        <w:t>110.</w:t>
      </w:r>
    </w:p>
    <w:p w14:paraId="01071DF0" w14:textId="77777777" w:rsidR="00786F5F" w:rsidRDefault="00000000">
      <w:pPr>
        <w:spacing w:before="134" w:line="254" w:lineRule="auto"/>
        <w:ind w:left="360" w:right="596"/>
        <w:jc w:val="both"/>
        <w:rPr>
          <w:sz w:val="18"/>
        </w:rPr>
      </w:pPr>
      <w:r>
        <w:rPr>
          <w:color w:val="231F20"/>
          <w:sz w:val="18"/>
        </w:rPr>
        <w:t xml:space="preserve">Toth L.A. 2000. Defining the moribund condition as an experimental endpoint for animal Research. </w:t>
      </w:r>
      <w:r>
        <w:rPr>
          <w:i/>
          <w:color w:val="231F20"/>
          <w:sz w:val="18"/>
        </w:rPr>
        <w:t xml:space="preserve">ILAR J </w:t>
      </w:r>
      <w:r>
        <w:rPr>
          <w:color w:val="231F20"/>
          <w:sz w:val="18"/>
        </w:rPr>
        <w:t>41:72-79.</w:t>
      </w:r>
    </w:p>
    <w:p w14:paraId="091423C8" w14:textId="77777777" w:rsidR="00786F5F" w:rsidRDefault="00000000">
      <w:pPr>
        <w:spacing w:before="120" w:line="256" w:lineRule="auto"/>
        <w:ind w:left="360" w:right="597"/>
        <w:jc w:val="both"/>
        <w:rPr>
          <w:sz w:val="18"/>
        </w:rPr>
      </w:pPr>
      <w:bookmarkStart w:id="86" w:name="_bookmark45"/>
      <w:bookmarkEnd w:id="86"/>
      <w:r>
        <w:rPr>
          <w:color w:val="231F20"/>
          <w:sz w:val="18"/>
        </w:rPr>
        <w:t xml:space="preserve">UKCCCR [United Kingdom Coordinating Committee on Cancer Research]. 1997. </w:t>
      </w:r>
      <w:r>
        <w:rPr>
          <w:color w:val="231F20"/>
          <w:spacing w:val="-2"/>
          <w:sz w:val="18"/>
        </w:rPr>
        <w:t>Guidelines</w:t>
      </w:r>
      <w:r>
        <w:rPr>
          <w:color w:val="231F20"/>
          <w:spacing w:val="-5"/>
          <w:sz w:val="18"/>
        </w:rPr>
        <w:t xml:space="preserve"> </w:t>
      </w:r>
      <w:r>
        <w:rPr>
          <w:color w:val="231F20"/>
          <w:spacing w:val="-2"/>
          <w:sz w:val="18"/>
        </w:rPr>
        <w:t>for</w:t>
      </w:r>
      <w:r>
        <w:rPr>
          <w:color w:val="231F20"/>
          <w:spacing w:val="-5"/>
          <w:sz w:val="18"/>
        </w:rPr>
        <w:t xml:space="preserve"> </w:t>
      </w:r>
      <w:r>
        <w:rPr>
          <w:color w:val="231F20"/>
          <w:spacing w:val="-2"/>
          <w:sz w:val="18"/>
        </w:rPr>
        <w:t>the</w:t>
      </w:r>
      <w:r>
        <w:rPr>
          <w:color w:val="231F20"/>
          <w:spacing w:val="-5"/>
          <w:sz w:val="18"/>
        </w:rPr>
        <w:t xml:space="preserve"> </w:t>
      </w:r>
      <w:r>
        <w:rPr>
          <w:color w:val="231F20"/>
          <w:spacing w:val="-2"/>
          <w:sz w:val="18"/>
        </w:rPr>
        <w:t>Welfare</w:t>
      </w:r>
      <w:r>
        <w:rPr>
          <w:color w:val="231F20"/>
          <w:spacing w:val="-5"/>
          <w:sz w:val="18"/>
        </w:rPr>
        <w:t xml:space="preserve"> </w:t>
      </w:r>
      <w:r>
        <w:rPr>
          <w:color w:val="231F20"/>
          <w:spacing w:val="-2"/>
          <w:sz w:val="18"/>
        </w:rPr>
        <w:t>of</w:t>
      </w:r>
      <w:r>
        <w:rPr>
          <w:color w:val="231F20"/>
          <w:spacing w:val="-5"/>
          <w:sz w:val="18"/>
        </w:rPr>
        <w:t xml:space="preserve"> </w:t>
      </w:r>
      <w:r>
        <w:rPr>
          <w:color w:val="231F20"/>
          <w:spacing w:val="-2"/>
          <w:sz w:val="18"/>
        </w:rPr>
        <w:t>Animals</w:t>
      </w:r>
      <w:r>
        <w:rPr>
          <w:color w:val="231F20"/>
          <w:spacing w:val="-5"/>
          <w:sz w:val="18"/>
        </w:rPr>
        <w:t xml:space="preserve"> </w:t>
      </w:r>
      <w:r>
        <w:rPr>
          <w:color w:val="231F20"/>
          <w:spacing w:val="-2"/>
          <w:sz w:val="18"/>
        </w:rPr>
        <w:t>in</w:t>
      </w:r>
      <w:r>
        <w:rPr>
          <w:color w:val="231F20"/>
          <w:spacing w:val="-4"/>
          <w:sz w:val="18"/>
        </w:rPr>
        <w:t xml:space="preserve"> </w:t>
      </w:r>
      <w:r>
        <w:rPr>
          <w:color w:val="231F20"/>
          <w:spacing w:val="-2"/>
          <w:sz w:val="18"/>
        </w:rPr>
        <w:t>Experimental</w:t>
      </w:r>
      <w:r>
        <w:rPr>
          <w:color w:val="231F20"/>
          <w:spacing w:val="-5"/>
          <w:sz w:val="18"/>
        </w:rPr>
        <w:t xml:space="preserve"> </w:t>
      </w:r>
      <w:r>
        <w:rPr>
          <w:color w:val="231F20"/>
          <w:spacing w:val="-2"/>
          <w:sz w:val="18"/>
        </w:rPr>
        <w:t>Neoplasia.</w:t>
      </w:r>
      <w:r>
        <w:rPr>
          <w:color w:val="231F20"/>
          <w:spacing w:val="-5"/>
          <w:sz w:val="18"/>
        </w:rPr>
        <w:t xml:space="preserve"> </w:t>
      </w:r>
      <w:r>
        <w:rPr>
          <w:color w:val="231F20"/>
          <w:spacing w:val="-2"/>
          <w:sz w:val="18"/>
        </w:rPr>
        <w:t>London:</w:t>
      </w:r>
      <w:r>
        <w:rPr>
          <w:color w:val="231F20"/>
          <w:spacing w:val="-5"/>
          <w:sz w:val="18"/>
        </w:rPr>
        <w:t xml:space="preserve"> </w:t>
      </w:r>
      <w:r>
        <w:rPr>
          <w:color w:val="231F20"/>
          <w:spacing w:val="-2"/>
          <w:sz w:val="18"/>
        </w:rPr>
        <w:t>UKCCCR.</w:t>
      </w:r>
    </w:p>
    <w:p w14:paraId="64AD6DD9" w14:textId="77777777" w:rsidR="00786F5F" w:rsidRDefault="00000000">
      <w:pPr>
        <w:spacing w:before="118"/>
        <w:ind w:left="360"/>
        <w:jc w:val="both"/>
        <w:rPr>
          <w:sz w:val="18"/>
        </w:rPr>
      </w:pPr>
      <w:r>
        <w:rPr>
          <w:color w:val="231F20"/>
          <w:sz w:val="18"/>
        </w:rPr>
        <w:t>Wallace</w:t>
      </w:r>
      <w:r>
        <w:rPr>
          <w:color w:val="231F20"/>
          <w:spacing w:val="-4"/>
          <w:sz w:val="18"/>
        </w:rPr>
        <w:t xml:space="preserve"> </w:t>
      </w:r>
      <w:r>
        <w:rPr>
          <w:color w:val="231F20"/>
          <w:sz w:val="18"/>
        </w:rPr>
        <w:t>J.</w:t>
      </w:r>
      <w:r>
        <w:rPr>
          <w:color w:val="231F20"/>
          <w:spacing w:val="-3"/>
          <w:sz w:val="18"/>
        </w:rPr>
        <w:t xml:space="preserve"> </w:t>
      </w:r>
      <w:r>
        <w:rPr>
          <w:color w:val="231F20"/>
          <w:sz w:val="18"/>
        </w:rPr>
        <w:t>2000.</w:t>
      </w:r>
      <w:r>
        <w:rPr>
          <w:color w:val="231F20"/>
          <w:spacing w:val="-3"/>
          <w:sz w:val="18"/>
        </w:rPr>
        <w:t xml:space="preserve"> </w:t>
      </w:r>
      <w:r>
        <w:rPr>
          <w:color w:val="231F20"/>
          <w:sz w:val="18"/>
        </w:rPr>
        <w:t>Humane</w:t>
      </w:r>
      <w:r>
        <w:rPr>
          <w:color w:val="231F20"/>
          <w:spacing w:val="-3"/>
          <w:sz w:val="18"/>
        </w:rPr>
        <w:t xml:space="preserve"> </w:t>
      </w:r>
      <w:r>
        <w:rPr>
          <w:color w:val="231F20"/>
          <w:sz w:val="18"/>
        </w:rPr>
        <w:t>endpoints</w:t>
      </w:r>
      <w:r>
        <w:rPr>
          <w:color w:val="231F20"/>
          <w:spacing w:val="-3"/>
          <w:sz w:val="18"/>
        </w:rPr>
        <w:t xml:space="preserve"> </w:t>
      </w:r>
      <w:r>
        <w:rPr>
          <w:color w:val="231F20"/>
          <w:sz w:val="18"/>
        </w:rPr>
        <w:t>and</w:t>
      </w:r>
      <w:r>
        <w:rPr>
          <w:color w:val="231F20"/>
          <w:spacing w:val="-4"/>
          <w:sz w:val="18"/>
        </w:rPr>
        <w:t xml:space="preserve"> </w:t>
      </w:r>
      <w:r>
        <w:rPr>
          <w:color w:val="231F20"/>
          <w:sz w:val="18"/>
        </w:rPr>
        <w:t>cancer</w:t>
      </w:r>
      <w:r>
        <w:rPr>
          <w:color w:val="231F20"/>
          <w:spacing w:val="-3"/>
          <w:sz w:val="18"/>
        </w:rPr>
        <w:t xml:space="preserve"> </w:t>
      </w:r>
      <w:r>
        <w:rPr>
          <w:color w:val="231F20"/>
          <w:sz w:val="18"/>
        </w:rPr>
        <w:t>research.</w:t>
      </w:r>
      <w:r>
        <w:rPr>
          <w:color w:val="231F20"/>
          <w:spacing w:val="-3"/>
          <w:sz w:val="18"/>
        </w:rPr>
        <w:t xml:space="preserve"> </w:t>
      </w:r>
      <w:r>
        <w:rPr>
          <w:i/>
          <w:color w:val="231F20"/>
          <w:sz w:val="18"/>
        </w:rPr>
        <w:t>ILAR</w:t>
      </w:r>
      <w:r>
        <w:rPr>
          <w:i/>
          <w:color w:val="231F20"/>
          <w:spacing w:val="-3"/>
          <w:sz w:val="18"/>
        </w:rPr>
        <w:t xml:space="preserve"> </w:t>
      </w:r>
      <w:r>
        <w:rPr>
          <w:i/>
          <w:color w:val="231F20"/>
          <w:sz w:val="18"/>
        </w:rPr>
        <w:t>J</w:t>
      </w:r>
      <w:r>
        <w:rPr>
          <w:i/>
          <w:color w:val="231F20"/>
          <w:spacing w:val="-2"/>
          <w:sz w:val="18"/>
        </w:rPr>
        <w:t xml:space="preserve"> </w:t>
      </w:r>
      <w:r>
        <w:rPr>
          <w:color w:val="231F20"/>
          <w:sz w:val="18"/>
        </w:rPr>
        <w:t>41:87-</w:t>
      </w:r>
      <w:r>
        <w:rPr>
          <w:color w:val="231F20"/>
          <w:spacing w:val="-5"/>
          <w:sz w:val="18"/>
        </w:rPr>
        <w:t>93.</w:t>
      </w:r>
    </w:p>
    <w:p w14:paraId="6C5BFA07" w14:textId="77777777" w:rsidR="00786F5F" w:rsidRDefault="00786F5F">
      <w:pPr>
        <w:pStyle w:val="BodyText"/>
        <w:spacing w:before="87"/>
        <w:rPr>
          <w:sz w:val="18"/>
        </w:rPr>
      </w:pPr>
    </w:p>
    <w:p w14:paraId="1F93DF1F" w14:textId="77777777" w:rsidR="00786F5F" w:rsidRDefault="00000000">
      <w:pPr>
        <w:pStyle w:val="Heading4"/>
        <w:numPr>
          <w:ilvl w:val="2"/>
          <w:numId w:val="128"/>
        </w:numPr>
        <w:tabs>
          <w:tab w:val="left" w:pos="924"/>
        </w:tabs>
        <w:ind w:left="924" w:hanging="564"/>
        <w:jc w:val="left"/>
      </w:pPr>
      <w:r>
        <w:rPr>
          <w:color w:val="231F20"/>
          <w:w w:val="85"/>
        </w:rPr>
        <w:t>Minimization</w:t>
      </w:r>
      <w:r>
        <w:rPr>
          <w:color w:val="231F20"/>
          <w:spacing w:val="-5"/>
        </w:rPr>
        <w:t xml:space="preserve"> </w:t>
      </w:r>
      <w:r>
        <w:rPr>
          <w:color w:val="231F20"/>
          <w:w w:val="85"/>
        </w:rPr>
        <w:t>of</w:t>
      </w:r>
      <w:r>
        <w:rPr>
          <w:color w:val="231F20"/>
          <w:spacing w:val="-5"/>
        </w:rPr>
        <w:t xml:space="preserve"> </w:t>
      </w:r>
      <w:r>
        <w:rPr>
          <w:color w:val="231F20"/>
          <w:w w:val="85"/>
        </w:rPr>
        <w:t>Pain</w:t>
      </w:r>
      <w:r>
        <w:rPr>
          <w:color w:val="231F20"/>
          <w:spacing w:val="-5"/>
        </w:rPr>
        <w:t xml:space="preserve"> </w:t>
      </w:r>
      <w:r>
        <w:rPr>
          <w:color w:val="231F20"/>
          <w:w w:val="85"/>
        </w:rPr>
        <w:t>and</w:t>
      </w:r>
      <w:r>
        <w:rPr>
          <w:color w:val="231F20"/>
          <w:spacing w:val="-5"/>
        </w:rPr>
        <w:t xml:space="preserve"> </w:t>
      </w:r>
      <w:r>
        <w:rPr>
          <w:color w:val="231F20"/>
          <w:spacing w:val="-2"/>
          <w:w w:val="85"/>
        </w:rPr>
        <w:t>Distress</w:t>
      </w:r>
    </w:p>
    <w:p w14:paraId="06E3766A" w14:textId="77777777" w:rsidR="00786F5F" w:rsidRDefault="00000000">
      <w:pPr>
        <w:pStyle w:val="BodyText"/>
        <w:spacing w:before="187" w:line="261" w:lineRule="auto"/>
        <w:ind w:left="360" w:right="596"/>
        <w:jc w:val="both"/>
      </w:pPr>
      <w:r>
        <w:rPr>
          <w:color w:val="231F20"/>
        </w:rPr>
        <w:t xml:space="preserve">It is the responsibility of the IACUC to critically evaluate all research </w:t>
      </w:r>
      <w:proofErr w:type="gramStart"/>
      <w:r>
        <w:rPr>
          <w:color w:val="231F20"/>
        </w:rPr>
        <w:t>proto-cols</w:t>
      </w:r>
      <w:proofErr w:type="gramEnd"/>
      <w:r>
        <w:rPr>
          <w:color w:val="231F20"/>
          <w:spacing w:val="-9"/>
        </w:rPr>
        <w:t xml:space="preserve"> </w:t>
      </w:r>
      <w:r>
        <w:rPr>
          <w:color w:val="231F20"/>
        </w:rPr>
        <w:t>for</w:t>
      </w:r>
      <w:r>
        <w:rPr>
          <w:color w:val="231F20"/>
          <w:spacing w:val="-9"/>
        </w:rPr>
        <w:t xml:space="preserve"> </w:t>
      </w:r>
      <w:r>
        <w:rPr>
          <w:color w:val="231F20"/>
        </w:rPr>
        <w:t>the</w:t>
      </w:r>
      <w:r>
        <w:rPr>
          <w:color w:val="231F20"/>
          <w:spacing w:val="-9"/>
        </w:rPr>
        <w:t xml:space="preserve"> </w:t>
      </w:r>
      <w:r>
        <w:rPr>
          <w:color w:val="231F20"/>
        </w:rPr>
        <w:t>potential</w:t>
      </w:r>
      <w:r>
        <w:rPr>
          <w:color w:val="231F20"/>
          <w:spacing w:val="-9"/>
        </w:rPr>
        <w:t xml:space="preserve"> </w:t>
      </w:r>
      <w:r>
        <w:rPr>
          <w:color w:val="231F20"/>
        </w:rPr>
        <w:t>to</w:t>
      </w:r>
      <w:r>
        <w:rPr>
          <w:color w:val="231F20"/>
          <w:spacing w:val="-9"/>
        </w:rPr>
        <w:t xml:space="preserve"> </w:t>
      </w:r>
      <w:r>
        <w:rPr>
          <w:color w:val="231F20"/>
        </w:rPr>
        <w:t>cause</w:t>
      </w:r>
      <w:r>
        <w:rPr>
          <w:color w:val="231F20"/>
          <w:spacing w:val="-9"/>
        </w:rPr>
        <w:t xml:space="preserve"> </w:t>
      </w:r>
      <w:r>
        <w:rPr>
          <w:color w:val="231F20"/>
        </w:rPr>
        <w:t>pain</w:t>
      </w:r>
      <w:r>
        <w:rPr>
          <w:color w:val="231F20"/>
          <w:spacing w:val="-9"/>
        </w:rPr>
        <w:t xml:space="preserve"> </w:t>
      </w:r>
      <w:r>
        <w:rPr>
          <w:color w:val="231F20"/>
        </w:rPr>
        <w:t>or</w:t>
      </w:r>
      <w:r>
        <w:rPr>
          <w:color w:val="231F20"/>
          <w:spacing w:val="-9"/>
        </w:rPr>
        <w:t xml:space="preserve"> </w:t>
      </w:r>
      <w:r>
        <w:rPr>
          <w:color w:val="231F20"/>
        </w:rPr>
        <w:t>distress</w:t>
      </w:r>
      <w:r>
        <w:rPr>
          <w:color w:val="231F20"/>
          <w:spacing w:val="-9"/>
        </w:rPr>
        <w:t xml:space="preserve"> </w:t>
      </w:r>
      <w:r>
        <w:rPr>
          <w:color w:val="231F20"/>
        </w:rPr>
        <w:t>and</w:t>
      </w:r>
      <w:r>
        <w:rPr>
          <w:color w:val="231F20"/>
          <w:spacing w:val="-9"/>
        </w:rPr>
        <w:t xml:space="preserve"> </w:t>
      </w:r>
      <w:r>
        <w:rPr>
          <w:color w:val="231F20"/>
        </w:rPr>
        <w:t>assess</w:t>
      </w:r>
      <w:r>
        <w:rPr>
          <w:color w:val="231F20"/>
          <w:spacing w:val="-9"/>
        </w:rPr>
        <w:t xml:space="preserve"> </w:t>
      </w:r>
      <w:r>
        <w:rPr>
          <w:color w:val="231F20"/>
        </w:rPr>
        <w:t>the</w:t>
      </w:r>
      <w:r>
        <w:rPr>
          <w:color w:val="231F20"/>
          <w:spacing w:val="-9"/>
        </w:rPr>
        <w:t xml:space="preserve"> </w:t>
      </w:r>
      <w:r>
        <w:rPr>
          <w:color w:val="231F20"/>
        </w:rPr>
        <w:t>steps</w:t>
      </w:r>
      <w:r>
        <w:rPr>
          <w:color w:val="231F20"/>
          <w:spacing w:val="-9"/>
        </w:rPr>
        <w:t xml:space="preserve"> </w:t>
      </w:r>
      <w:r>
        <w:rPr>
          <w:color w:val="231F20"/>
        </w:rPr>
        <w:t>that</w:t>
      </w:r>
      <w:r>
        <w:rPr>
          <w:color w:val="231F20"/>
          <w:spacing w:val="-9"/>
        </w:rPr>
        <w:t xml:space="preserve"> </w:t>
      </w:r>
      <w:r>
        <w:rPr>
          <w:color w:val="231F20"/>
        </w:rPr>
        <w:t>are to be taken to enhance animal well-being.</w:t>
      </w:r>
    </w:p>
    <w:p w14:paraId="5F42854A" w14:textId="77777777" w:rsidR="00786F5F" w:rsidRDefault="00000000">
      <w:pPr>
        <w:pStyle w:val="BodyText"/>
        <w:spacing w:before="178" w:line="261" w:lineRule="auto"/>
        <w:ind w:left="359" w:right="596"/>
        <w:jc w:val="both"/>
      </w:pPr>
      <w:r>
        <w:rPr>
          <w:color w:val="231F20"/>
        </w:rPr>
        <w:t>As required by the</w:t>
      </w:r>
      <w:r>
        <w:rPr>
          <w:color w:val="231F20"/>
          <w:spacing w:val="-1"/>
        </w:rPr>
        <w:t xml:space="preserve"> </w:t>
      </w:r>
      <w:r>
        <w:rPr>
          <w:i/>
          <w:color w:val="231F20"/>
        </w:rPr>
        <w:t>PHS Policy</w:t>
      </w:r>
      <w:r>
        <w:rPr>
          <w:i/>
          <w:color w:val="231F20"/>
          <w:spacing w:val="-2"/>
        </w:rPr>
        <w:t xml:space="preserve"> </w:t>
      </w:r>
      <w:r>
        <w:rPr>
          <w:color w:val="231F20"/>
        </w:rPr>
        <w:t>and the AWRs, and reiterated in the</w:t>
      </w:r>
      <w:r>
        <w:rPr>
          <w:color w:val="231F20"/>
          <w:spacing w:val="-1"/>
        </w:rPr>
        <w:t xml:space="preserve"> </w:t>
      </w:r>
      <w:r>
        <w:rPr>
          <w:i/>
          <w:color w:val="231F20"/>
        </w:rPr>
        <w:t>Guide</w:t>
      </w:r>
      <w:r>
        <w:rPr>
          <w:color w:val="231F20"/>
        </w:rPr>
        <w:t>, the</w:t>
      </w:r>
      <w:r>
        <w:rPr>
          <w:color w:val="231F20"/>
          <w:spacing w:val="-9"/>
        </w:rPr>
        <w:t xml:space="preserve"> </w:t>
      </w:r>
      <w:r>
        <w:rPr>
          <w:color w:val="231F20"/>
        </w:rPr>
        <w:t>IACUC</w:t>
      </w:r>
      <w:r>
        <w:rPr>
          <w:color w:val="231F20"/>
          <w:spacing w:val="-9"/>
        </w:rPr>
        <w:t xml:space="preserve"> </w:t>
      </w:r>
      <w:r>
        <w:rPr>
          <w:color w:val="231F20"/>
        </w:rPr>
        <w:t>is</w:t>
      </w:r>
      <w:r>
        <w:rPr>
          <w:color w:val="231F20"/>
          <w:spacing w:val="-9"/>
        </w:rPr>
        <w:t xml:space="preserve"> </w:t>
      </w:r>
      <w:r>
        <w:rPr>
          <w:color w:val="231F20"/>
        </w:rPr>
        <w:t>mandated</w:t>
      </w:r>
      <w:r>
        <w:rPr>
          <w:color w:val="231F20"/>
          <w:spacing w:val="-9"/>
        </w:rPr>
        <w:t xml:space="preserve"> </w:t>
      </w:r>
      <w:r>
        <w:rPr>
          <w:color w:val="231F20"/>
        </w:rPr>
        <w:t>to</w:t>
      </w:r>
      <w:r>
        <w:rPr>
          <w:color w:val="231F20"/>
          <w:spacing w:val="-9"/>
        </w:rPr>
        <w:t xml:space="preserve"> </w:t>
      </w:r>
      <w:r>
        <w:rPr>
          <w:color w:val="231F20"/>
        </w:rPr>
        <w:t>review</w:t>
      </w:r>
      <w:r>
        <w:rPr>
          <w:color w:val="231F20"/>
          <w:spacing w:val="-9"/>
        </w:rPr>
        <w:t xml:space="preserve"> </w:t>
      </w:r>
      <w:r>
        <w:rPr>
          <w:color w:val="231F20"/>
        </w:rPr>
        <w:t>protocols</w:t>
      </w:r>
      <w:r>
        <w:rPr>
          <w:color w:val="231F20"/>
          <w:spacing w:val="-9"/>
        </w:rPr>
        <w:t xml:space="preserve"> </w:t>
      </w:r>
      <w:r>
        <w:rPr>
          <w:color w:val="231F20"/>
        </w:rPr>
        <w:t>to</w:t>
      </w:r>
      <w:r>
        <w:rPr>
          <w:color w:val="231F20"/>
          <w:spacing w:val="-9"/>
        </w:rPr>
        <w:t xml:space="preserve"> </w:t>
      </w:r>
      <w:r>
        <w:rPr>
          <w:color w:val="231F20"/>
        </w:rPr>
        <w:t>ensure</w:t>
      </w:r>
      <w:r>
        <w:rPr>
          <w:color w:val="231F20"/>
          <w:spacing w:val="-9"/>
        </w:rPr>
        <w:t xml:space="preserve"> </w:t>
      </w:r>
      <w:r>
        <w:rPr>
          <w:color w:val="231F20"/>
        </w:rPr>
        <w:t>that</w:t>
      </w:r>
      <w:r>
        <w:rPr>
          <w:color w:val="231F20"/>
          <w:spacing w:val="-9"/>
        </w:rPr>
        <w:t xml:space="preserve"> </w:t>
      </w:r>
      <w:r>
        <w:rPr>
          <w:color w:val="231F20"/>
        </w:rPr>
        <w:t>pain</w:t>
      </w:r>
      <w:r>
        <w:rPr>
          <w:color w:val="231F20"/>
          <w:spacing w:val="-9"/>
        </w:rPr>
        <w:t xml:space="preserve"> </w:t>
      </w:r>
      <w:r>
        <w:rPr>
          <w:color w:val="231F20"/>
        </w:rPr>
        <w:t>and</w:t>
      </w:r>
      <w:r>
        <w:rPr>
          <w:color w:val="231F20"/>
          <w:spacing w:val="-9"/>
        </w:rPr>
        <w:t xml:space="preserve"> </w:t>
      </w:r>
      <w:r>
        <w:rPr>
          <w:color w:val="231F20"/>
        </w:rPr>
        <w:t>distress are minimized in laboratory animals. The AWRs stipulate that the IACUC determine</w:t>
      </w:r>
      <w:r>
        <w:rPr>
          <w:color w:val="231F20"/>
          <w:spacing w:val="-6"/>
        </w:rPr>
        <w:t xml:space="preserve"> </w:t>
      </w:r>
      <w:r>
        <w:rPr>
          <w:color w:val="231F20"/>
        </w:rPr>
        <w:t>that</w:t>
      </w:r>
      <w:r>
        <w:rPr>
          <w:color w:val="231F20"/>
          <w:spacing w:val="-6"/>
        </w:rPr>
        <w:t xml:space="preserve"> </w:t>
      </w:r>
      <w:r>
        <w:rPr>
          <w:color w:val="231F20"/>
        </w:rPr>
        <w:t>the</w:t>
      </w:r>
      <w:r>
        <w:rPr>
          <w:color w:val="231F20"/>
          <w:spacing w:val="-6"/>
        </w:rPr>
        <w:t xml:space="preserve"> </w:t>
      </w:r>
      <w:r>
        <w:rPr>
          <w:color w:val="231F20"/>
        </w:rPr>
        <w:t>principal</w:t>
      </w:r>
      <w:r>
        <w:rPr>
          <w:color w:val="231F20"/>
          <w:spacing w:val="-6"/>
        </w:rPr>
        <w:t xml:space="preserve"> </w:t>
      </w:r>
      <w:r>
        <w:rPr>
          <w:color w:val="231F20"/>
        </w:rPr>
        <w:t>investigator</w:t>
      </w:r>
      <w:r>
        <w:rPr>
          <w:color w:val="231F20"/>
          <w:spacing w:val="-6"/>
        </w:rPr>
        <w:t xml:space="preserve"> </w:t>
      </w:r>
      <w:r>
        <w:rPr>
          <w:color w:val="231F20"/>
        </w:rPr>
        <w:t>has</w:t>
      </w:r>
      <w:r>
        <w:rPr>
          <w:color w:val="231F20"/>
          <w:spacing w:val="-6"/>
        </w:rPr>
        <w:t xml:space="preserve"> </w:t>
      </w:r>
      <w:r>
        <w:rPr>
          <w:color w:val="231F20"/>
        </w:rPr>
        <w:t>considered</w:t>
      </w:r>
      <w:r>
        <w:rPr>
          <w:color w:val="231F20"/>
          <w:spacing w:val="-6"/>
        </w:rPr>
        <w:t xml:space="preserve"> </w:t>
      </w:r>
      <w:r>
        <w:rPr>
          <w:color w:val="231F20"/>
        </w:rPr>
        <w:t>alternatives</w:t>
      </w:r>
      <w:r>
        <w:rPr>
          <w:color w:val="231F20"/>
          <w:spacing w:val="-6"/>
        </w:rPr>
        <w:t xml:space="preserve"> </w:t>
      </w:r>
      <w:r>
        <w:rPr>
          <w:color w:val="231F20"/>
        </w:rPr>
        <w:t>to</w:t>
      </w:r>
      <w:r>
        <w:rPr>
          <w:color w:val="231F20"/>
          <w:spacing w:val="-6"/>
        </w:rPr>
        <w:t xml:space="preserve"> </w:t>
      </w:r>
      <w:r>
        <w:rPr>
          <w:color w:val="231F20"/>
        </w:rPr>
        <w:t xml:space="preserve">pro-cedures that may cause more than momentary or slight pain or distress to the animal and has provided a written narrative description of the methods and sources used to determine that alternatives were not available. </w:t>
      </w:r>
      <w:proofErr w:type="gramStart"/>
      <w:r>
        <w:rPr>
          <w:color w:val="231F20"/>
        </w:rPr>
        <w:t>Addi-tional</w:t>
      </w:r>
      <w:proofErr w:type="gramEnd"/>
      <w:r>
        <w:rPr>
          <w:color w:val="231F20"/>
        </w:rPr>
        <w:t xml:space="preserve"> guidance from the USDA on this subject is provided in their policies. The</w:t>
      </w:r>
      <w:r>
        <w:rPr>
          <w:color w:val="231F20"/>
          <w:spacing w:val="20"/>
        </w:rPr>
        <w:t xml:space="preserve"> </w:t>
      </w:r>
      <w:r>
        <w:rPr>
          <w:i/>
          <w:color w:val="231F20"/>
        </w:rPr>
        <w:t>Guide</w:t>
      </w:r>
      <w:r>
        <w:rPr>
          <w:i/>
          <w:color w:val="231F20"/>
          <w:spacing w:val="19"/>
        </w:rPr>
        <w:t xml:space="preserve"> </w:t>
      </w:r>
      <w:r>
        <w:rPr>
          <w:color w:val="231F20"/>
        </w:rPr>
        <w:t>states</w:t>
      </w:r>
      <w:r>
        <w:rPr>
          <w:color w:val="231F20"/>
          <w:spacing w:val="20"/>
        </w:rPr>
        <w:t xml:space="preserve"> </w:t>
      </w:r>
      <w:r>
        <w:rPr>
          <w:color w:val="231F20"/>
        </w:rPr>
        <w:t>that</w:t>
      </w:r>
      <w:r>
        <w:rPr>
          <w:color w:val="231F20"/>
          <w:spacing w:val="20"/>
        </w:rPr>
        <w:t xml:space="preserve"> </w:t>
      </w:r>
      <w:r>
        <w:rPr>
          <w:color w:val="231F20"/>
        </w:rPr>
        <w:t>the</w:t>
      </w:r>
      <w:r>
        <w:rPr>
          <w:color w:val="231F20"/>
          <w:spacing w:val="20"/>
        </w:rPr>
        <w:t xml:space="preserve"> </w:t>
      </w:r>
      <w:r>
        <w:rPr>
          <w:color w:val="231F20"/>
        </w:rPr>
        <w:t>IACUC</w:t>
      </w:r>
      <w:r>
        <w:rPr>
          <w:color w:val="231F20"/>
          <w:spacing w:val="19"/>
        </w:rPr>
        <w:t xml:space="preserve"> </w:t>
      </w:r>
      <w:r>
        <w:rPr>
          <w:color w:val="231F20"/>
        </w:rPr>
        <w:t>should</w:t>
      </w:r>
      <w:r>
        <w:rPr>
          <w:color w:val="231F20"/>
          <w:spacing w:val="20"/>
        </w:rPr>
        <w:t xml:space="preserve"> </w:t>
      </w:r>
      <w:r>
        <w:rPr>
          <w:color w:val="231F20"/>
        </w:rPr>
        <w:t>ensure</w:t>
      </w:r>
      <w:r>
        <w:rPr>
          <w:color w:val="231F20"/>
          <w:spacing w:val="20"/>
        </w:rPr>
        <w:t xml:space="preserve"> </w:t>
      </w:r>
      <w:r>
        <w:rPr>
          <w:color w:val="231F20"/>
        </w:rPr>
        <w:t>the</w:t>
      </w:r>
      <w:r>
        <w:rPr>
          <w:color w:val="231F20"/>
          <w:spacing w:val="20"/>
        </w:rPr>
        <w:t xml:space="preserve"> </w:t>
      </w:r>
      <w:r>
        <w:rPr>
          <w:color w:val="231F20"/>
        </w:rPr>
        <w:t>protocol</w:t>
      </w:r>
      <w:r>
        <w:rPr>
          <w:color w:val="231F20"/>
          <w:spacing w:val="20"/>
        </w:rPr>
        <w:t xml:space="preserve"> </w:t>
      </w:r>
      <w:r>
        <w:rPr>
          <w:color w:val="231F20"/>
          <w:spacing w:val="-2"/>
        </w:rPr>
        <w:t>addresses:</w:t>
      </w:r>
    </w:p>
    <w:p w14:paraId="16005E59" w14:textId="77777777" w:rsidR="00786F5F" w:rsidRDefault="00000000">
      <w:pPr>
        <w:pStyle w:val="ListParagraph"/>
        <w:numPr>
          <w:ilvl w:val="3"/>
          <w:numId w:val="128"/>
        </w:numPr>
        <w:tabs>
          <w:tab w:val="left" w:pos="839"/>
        </w:tabs>
        <w:spacing w:before="174"/>
        <w:ind w:left="839" w:hanging="239"/>
        <w:rPr>
          <w:sz w:val="20"/>
        </w:rPr>
      </w:pPr>
      <w:r>
        <w:rPr>
          <w:color w:val="231F20"/>
          <w:sz w:val="20"/>
        </w:rPr>
        <w:t>appropriate sedation,</w:t>
      </w:r>
      <w:r>
        <w:rPr>
          <w:color w:val="231F20"/>
          <w:spacing w:val="1"/>
          <w:sz w:val="20"/>
        </w:rPr>
        <w:t xml:space="preserve"> </w:t>
      </w:r>
      <w:r>
        <w:rPr>
          <w:color w:val="231F20"/>
          <w:sz w:val="20"/>
        </w:rPr>
        <w:t>analgesia, and</w:t>
      </w:r>
      <w:r>
        <w:rPr>
          <w:color w:val="231F20"/>
          <w:spacing w:val="1"/>
          <w:sz w:val="20"/>
        </w:rPr>
        <w:t xml:space="preserve"> </w:t>
      </w:r>
      <w:proofErr w:type="gramStart"/>
      <w:r>
        <w:rPr>
          <w:color w:val="231F20"/>
          <w:spacing w:val="-2"/>
          <w:sz w:val="20"/>
        </w:rPr>
        <w:t>anesthesia;</w:t>
      </w:r>
      <w:proofErr w:type="gramEnd"/>
    </w:p>
    <w:p w14:paraId="2730367A" w14:textId="77777777" w:rsidR="00786F5F" w:rsidRDefault="00000000">
      <w:pPr>
        <w:pStyle w:val="ListParagraph"/>
        <w:numPr>
          <w:ilvl w:val="3"/>
          <w:numId w:val="128"/>
        </w:numPr>
        <w:tabs>
          <w:tab w:val="left" w:pos="840"/>
        </w:tabs>
        <w:spacing w:before="79" w:line="261" w:lineRule="auto"/>
        <w:ind w:left="840" w:right="595"/>
        <w:rPr>
          <w:sz w:val="20"/>
        </w:rPr>
      </w:pPr>
      <w:r>
        <w:rPr>
          <w:color w:val="231F20"/>
          <w:sz w:val="20"/>
        </w:rPr>
        <w:t>criteria</w:t>
      </w:r>
      <w:r>
        <w:rPr>
          <w:color w:val="231F20"/>
          <w:spacing w:val="40"/>
          <w:sz w:val="20"/>
        </w:rPr>
        <w:t xml:space="preserve"> </w:t>
      </w:r>
      <w:r>
        <w:rPr>
          <w:color w:val="231F20"/>
          <w:sz w:val="20"/>
        </w:rPr>
        <w:t>for</w:t>
      </w:r>
      <w:r>
        <w:rPr>
          <w:color w:val="231F20"/>
          <w:spacing w:val="40"/>
          <w:sz w:val="20"/>
        </w:rPr>
        <w:t xml:space="preserve"> </w:t>
      </w:r>
      <w:r>
        <w:rPr>
          <w:color w:val="231F20"/>
          <w:sz w:val="20"/>
        </w:rPr>
        <w:t>timely</w:t>
      </w:r>
      <w:r>
        <w:rPr>
          <w:color w:val="231F20"/>
          <w:spacing w:val="40"/>
          <w:sz w:val="20"/>
        </w:rPr>
        <w:t xml:space="preserve"> </w:t>
      </w:r>
      <w:r>
        <w:rPr>
          <w:color w:val="231F20"/>
          <w:sz w:val="20"/>
        </w:rPr>
        <w:t>intervention,</w:t>
      </w:r>
      <w:r>
        <w:rPr>
          <w:color w:val="231F20"/>
          <w:spacing w:val="40"/>
          <w:sz w:val="20"/>
        </w:rPr>
        <w:t xml:space="preserve"> </w:t>
      </w:r>
      <w:r>
        <w:rPr>
          <w:color w:val="231F20"/>
          <w:sz w:val="20"/>
        </w:rPr>
        <w:t>removal</w:t>
      </w:r>
      <w:r>
        <w:rPr>
          <w:color w:val="231F20"/>
          <w:spacing w:val="40"/>
          <w:sz w:val="20"/>
        </w:rPr>
        <w:t xml:space="preserve"> </w:t>
      </w:r>
      <w:r>
        <w:rPr>
          <w:color w:val="231F20"/>
          <w:sz w:val="20"/>
        </w:rPr>
        <w:t>of</w:t>
      </w:r>
      <w:r>
        <w:rPr>
          <w:color w:val="231F20"/>
          <w:spacing w:val="40"/>
          <w:sz w:val="20"/>
        </w:rPr>
        <w:t xml:space="preserve"> </w:t>
      </w:r>
      <w:r>
        <w:rPr>
          <w:color w:val="231F20"/>
          <w:sz w:val="20"/>
        </w:rPr>
        <w:t>animals</w:t>
      </w:r>
      <w:r>
        <w:rPr>
          <w:color w:val="231F20"/>
          <w:spacing w:val="40"/>
          <w:sz w:val="20"/>
        </w:rPr>
        <w:t xml:space="preserve"> </w:t>
      </w:r>
      <w:r>
        <w:rPr>
          <w:color w:val="231F20"/>
          <w:sz w:val="20"/>
        </w:rPr>
        <w:t>from</w:t>
      </w:r>
      <w:r>
        <w:rPr>
          <w:color w:val="231F20"/>
          <w:spacing w:val="40"/>
          <w:sz w:val="20"/>
        </w:rPr>
        <w:t xml:space="preserve"> </w:t>
      </w:r>
      <w:r>
        <w:rPr>
          <w:color w:val="231F20"/>
          <w:sz w:val="20"/>
        </w:rPr>
        <w:t>study,</w:t>
      </w:r>
      <w:r>
        <w:rPr>
          <w:color w:val="231F20"/>
          <w:spacing w:val="40"/>
          <w:sz w:val="20"/>
        </w:rPr>
        <w:t xml:space="preserve"> </w:t>
      </w:r>
      <w:r>
        <w:rPr>
          <w:color w:val="231F20"/>
          <w:sz w:val="20"/>
        </w:rPr>
        <w:t>or euthanasia if painful or stressful outcomes are anticipated; and</w:t>
      </w:r>
    </w:p>
    <w:p w14:paraId="7FA6BE5C" w14:textId="77777777" w:rsidR="00786F5F" w:rsidRDefault="00000000">
      <w:pPr>
        <w:pStyle w:val="ListParagraph"/>
        <w:numPr>
          <w:ilvl w:val="3"/>
          <w:numId w:val="128"/>
        </w:numPr>
        <w:tabs>
          <w:tab w:val="left" w:pos="839"/>
        </w:tabs>
        <w:spacing w:before="59"/>
        <w:ind w:left="839" w:hanging="239"/>
        <w:rPr>
          <w:sz w:val="20"/>
        </w:rPr>
      </w:pPr>
      <w:r>
        <w:rPr>
          <w:color w:val="231F20"/>
          <w:sz w:val="20"/>
        </w:rPr>
        <w:t>details</w:t>
      </w:r>
      <w:r>
        <w:rPr>
          <w:color w:val="231F20"/>
          <w:spacing w:val="12"/>
          <w:sz w:val="20"/>
        </w:rPr>
        <w:t xml:space="preserve"> </w:t>
      </w:r>
      <w:r>
        <w:rPr>
          <w:color w:val="231F20"/>
          <w:sz w:val="20"/>
        </w:rPr>
        <w:t>of</w:t>
      </w:r>
      <w:r>
        <w:rPr>
          <w:color w:val="231F20"/>
          <w:spacing w:val="13"/>
          <w:sz w:val="20"/>
        </w:rPr>
        <w:t xml:space="preserve"> </w:t>
      </w:r>
      <w:r>
        <w:rPr>
          <w:color w:val="231F20"/>
          <w:sz w:val="20"/>
        </w:rPr>
        <w:t>postprocedural</w:t>
      </w:r>
      <w:r>
        <w:rPr>
          <w:color w:val="231F20"/>
          <w:spacing w:val="13"/>
          <w:sz w:val="20"/>
        </w:rPr>
        <w:t xml:space="preserve"> </w:t>
      </w:r>
      <w:r>
        <w:rPr>
          <w:color w:val="231F20"/>
          <w:spacing w:val="-2"/>
          <w:sz w:val="20"/>
        </w:rPr>
        <w:t>care.</w:t>
      </w:r>
    </w:p>
    <w:p w14:paraId="3AE1B9AC" w14:textId="77777777" w:rsidR="00786F5F" w:rsidRDefault="00786F5F">
      <w:pPr>
        <w:pStyle w:val="BodyText"/>
        <w:spacing w:before="71"/>
      </w:pPr>
    </w:p>
    <w:p w14:paraId="009CC4D8" w14:textId="77777777" w:rsidR="00786F5F" w:rsidRDefault="00000000">
      <w:pPr>
        <w:pStyle w:val="BodyText"/>
        <w:spacing w:line="261" w:lineRule="auto"/>
        <w:ind w:left="359" w:right="596"/>
        <w:jc w:val="both"/>
      </w:pPr>
      <w:r>
        <w:rPr>
          <w:color w:val="231F20"/>
        </w:rPr>
        <w:t>The protocol must provide adequate information for the IACUC to assess the potential animal pain and/or distress resulting from the study and the effectiveness of the pain- and distress-relieving agents proposed for use. Criteria for re-dosing the animal should also be established. The AV must be consulted for any procedure that has the potential to cause more than momentary pain or distress.</w:t>
      </w:r>
    </w:p>
    <w:p w14:paraId="19383F47" w14:textId="77777777" w:rsidR="00786F5F" w:rsidRDefault="00786F5F">
      <w:pPr>
        <w:pStyle w:val="BodyText"/>
        <w:spacing w:line="261" w:lineRule="auto"/>
        <w:jc w:val="both"/>
        <w:sectPr w:rsidR="00786F5F">
          <w:pgSz w:w="8640" w:h="12960"/>
          <w:pgMar w:top="880" w:right="360" w:bottom="280" w:left="720" w:header="687" w:footer="0" w:gutter="0"/>
          <w:cols w:space="720"/>
        </w:sectPr>
      </w:pPr>
    </w:p>
    <w:p w14:paraId="1DE05219" w14:textId="77777777" w:rsidR="00786F5F" w:rsidRDefault="00786F5F">
      <w:pPr>
        <w:pStyle w:val="BodyText"/>
      </w:pPr>
    </w:p>
    <w:p w14:paraId="41BA5D1D" w14:textId="77777777" w:rsidR="00786F5F" w:rsidRDefault="00786F5F">
      <w:pPr>
        <w:pStyle w:val="BodyText"/>
      </w:pPr>
    </w:p>
    <w:p w14:paraId="2593036E" w14:textId="77777777" w:rsidR="00786F5F" w:rsidRDefault="00786F5F">
      <w:pPr>
        <w:pStyle w:val="BodyText"/>
        <w:spacing w:before="21"/>
      </w:pPr>
    </w:p>
    <w:p w14:paraId="13F765AF" w14:textId="77777777" w:rsidR="00786F5F" w:rsidRDefault="00000000">
      <w:pPr>
        <w:pStyle w:val="BodyText"/>
        <w:spacing w:before="1" w:line="261" w:lineRule="auto"/>
        <w:ind w:left="240" w:right="717"/>
        <w:jc w:val="both"/>
      </w:pPr>
      <w:r>
        <w:rPr>
          <w:color w:val="231F20"/>
        </w:rPr>
        <w:t>Examples</w:t>
      </w:r>
      <w:r>
        <w:rPr>
          <w:color w:val="231F20"/>
          <w:spacing w:val="-1"/>
        </w:rPr>
        <w:t xml:space="preserve"> </w:t>
      </w:r>
      <w:r>
        <w:rPr>
          <w:color w:val="231F20"/>
        </w:rPr>
        <w:t>of</w:t>
      </w:r>
      <w:r>
        <w:rPr>
          <w:color w:val="231F20"/>
          <w:spacing w:val="-1"/>
        </w:rPr>
        <w:t xml:space="preserve"> </w:t>
      </w:r>
      <w:r>
        <w:rPr>
          <w:color w:val="231F20"/>
        </w:rPr>
        <w:t>procedures</w:t>
      </w:r>
      <w:r>
        <w:rPr>
          <w:color w:val="231F20"/>
          <w:spacing w:val="-1"/>
        </w:rPr>
        <w:t xml:space="preserve"> </w:t>
      </w:r>
      <w:r>
        <w:rPr>
          <w:color w:val="231F20"/>
        </w:rPr>
        <w:t>which</w:t>
      </w:r>
      <w:r>
        <w:rPr>
          <w:color w:val="231F20"/>
          <w:spacing w:val="-1"/>
        </w:rPr>
        <w:t xml:space="preserve"> </w:t>
      </w:r>
      <w:r>
        <w:rPr>
          <w:color w:val="231F20"/>
        </w:rPr>
        <w:t>the</w:t>
      </w:r>
      <w:r>
        <w:rPr>
          <w:color w:val="231F20"/>
          <w:spacing w:val="-3"/>
        </w:rPr>
        <w:t xml:space="preserve"> </w:t>
      </w:r>
      <w:r>
        <w:rPr>
          <w:i/>
          <w:color w:val="231F20"/>
        </w:rPr>
        <w:t>Guide</w:t>
      </w:r>
      <w:r>
        <w:rPr>
          <w:i/>
          <w:color w:val="231F20"/>
          <w:spacing w:val="-1"/>
        </w:rPr>
        <w:t xml:space="preserve"> </w:t>
      </w:r>
      <w:r>
        <w:rPr>
          <w:color w:val="231F20"/>
        </w:rPr>
        <w:t>suggests</w:t>
      </w:r>
      <w:r>
        <w:rPr>
          <w:color w:val="231F20"/>
          <w:spacing w:val="-1"/>
        </w:rPr>
        <w:t xml:space="preserve"> </w:t>
      </w:r>
      <w:r>
        <w:rPr>
          <w:color w:val="231F20"/>
        </w:rPr>
        <w:t>may</w:t>
      </w:r>
      <w:r>
        <w:rPr>
          <w:color w:val="231F20"/>
          <w:spacing w:val="-1"/>
        </w:rPr>
        <w:t xml:space="preserve"> </w:t>
      </w:r>
      <w:r>
        <w:rPr>
          <w:color w:val="231F20"/>
        </w:rPr>
        <w:t>have</w:t>
      </w:r>
      <w:r>
        <w:rPr>
          <w:color w:val="231F20"/>
          <w:spacing w:val="-1"/>
        </w:rPr>
        <w:t xml:space="preserve"> </w:t>
      </w:r>
      <w:r>
        <w:rPr>
          <w:color w:val="231F20"/>
        </w:rPr>
        <w:t>the</w:t>
      </w:r>
      <w:r>
        <w:rPr>
          <w:color w:val="231F20"/>
          <w:spacing w:val="-1"/>
        </w:rPr>
        <w:t xml:space="preserve"> </w:t>
      </w:r>
      <w:r>
        <w:rPr>
          <w:color w:val="231F20"/>
        </w:rPr>
        <w:t>potential to cause pain or distress, include:</w:t>
      </w:r>
    </w:p>
    <w:p w14:paraId="1504B26F" w14:textId="77777777" w:rsidR="00786F5F" w:rsidRDefault="00000000">
      <w:pPr>
        <w:pStyle w:val="ListParagraph"/>
        <w:numPr>
          <w:ilvl w:val="0"/>
          <w:numId w:val="82"/>
        </w:numPr>
        <w:tabs>
          <w:tab w:val="left" w:pos="719"/>
        </w:tabs>
        <w:spacing w:before="179"/>
        <w:ind w:left="719" w:hanging="239"/>
        <w:rPr>
          <w:sz w:val="20"/>
        </w:rPr>
      </w:pPr>
      <w:r>
        <w:rPr>
          <w:color w:val="231F20"/>
          <w:sz w:val="20"/>
        </w:rPr>
        <w:t>physical</w:t>
      </w:r>
      <w:r>
        <w:rPr>
          <w:color w:val="231F20"/>
          <w:spacing w:val="6"/>
          <w:sz w:val="20"/>
        </w:rPr>
        <w:t xml:space="preserve"> </w:t>
      </w:r>
      <w:r>
        <w:rPr>
          <w:color w:val="231F20"/>
          <w:spacing w:val="-2"/>
          <w:sz w:val="20"/>
        </w:rPr>
        <w:t>restraint,</w:t>
      </w:r>
    </w:p>
    <w:p w14:paraId="703E0737" w14:textId="77777777" w:rsidR="00786F5F" w:rsidRDefault="00000000">
      <w:pPr>
        <w:pStyle w:val="ListParagraph"/>
        <w:numPr>
          <w:ilvl w:val="0"/>
          <w:numId w:val="82"/>
        </w:numPr>
        <w:tabs>
          <w:tab w:val="left" w:pos="719"/>
        </w:tabs>
        <w:spacing w:before="79"/>
        <w:ind w:left="719" w:hanging="239"/>
        <w:rPr>
          <w:sz w:val="20"/>
        </w:rPr>
      </w:pPr>
      <w:r>
        <w:rPr>
          <w:color w:val="231F20"/>
          <w:sz w:val="20"/>
        </w:rPr>
        <w:t>survival</w:t>
      </w:r>
      <w:r>
        <w:rPr>
          <w:color w:val="231F20"/>
          <w:spacing w:val="-7"/>
          <w:sz w:val="20"/>
        </w:rPr>
        <w:t xml:space="preserve"> </w:t>
      </w:r>
      <w:r>
        <w:rPr>
          <w:color w:val="231F20"/>
          <w:spacing w:val="-2"/>
          <w:sz w:val="20"/>
        </w:rPr>
        <w:t>surgeries,</w:t>
      </w:r>
    </w:p>
    <w:p w14:paraId="16A7C058" w14:textId="77777777" w:rsidR="00786F5F" w:rsidRDefault="00000000">
      <w:pPr>
        <w:pStyle w:val="ListParagraph"/>
        <w:numPr>
          <w:ilvl w:val="0"/>
          <w:numId w:val="82"/>
        </w:numPr>
        <w:tabs>
          <w:tab w:val="left" w:pos="719"/>
        </w:tabs>
        <w:spacing w:before="81"/>
        <w:ind w:left="719" w:hanging="239"/>
        <w:rPr>
          <w:sz w:val="20"/>
        </w:rPr>
      </w:pPr>
      <w:r>
        <w:rPr>
          <w:color w:val="231F20"/>
          <w:sz w:val="20"/>
        </w:rPr>
        <w:t>food</w:t>
      </w:r>
      <w:r>
        <w:rPr>
          <w:color w:val="231F20"/>
          <w:spacing w:val="8"/>
          <w:sz w:val="20"/>
        </w:rPr>
        <w:t xml:space="preserve"> </w:t>
      </w:r>
      <w:r>
        <w:rPr>
          <w:color w:val="231F20"/>
          <w:sz w:val="20"/>
        </w:rPr>
        <w:t>or</w:t>
      </w:r>
      <w:r>
        <w:rPr>
          <w:color w:val="231F20"/>
          <w:spacing w:val="8"/>
          <w:sz w:val="20"/>
        </w:rPr>
        <w:t xml:space="preserve"> </w:t>
      </w:r>
      <w:r>
        <w:rPr>
          <w:color w:val="231F20"/>
          <w:sz w:val="20"/>
        </w:rPr>
        <w:t>water</w:t>
      </w:r>
      <w:r>
        <w:rPr>
          <w:color w:val="231F20"/>
          <w:spacing w:val="8"/>
          <w:sz w:val="20"/>
        </w:rPr>
        <w:t xml:space="preserve"> </w:t>
      </w:r>
      <w:r>
        <w:rPr>
          <w:color w:val="231F20"/>
          <w:spacing w:val="-2"/>
          <w:sz w:val="20"/>
        </w:rPr>
        <w:t>restriction,</w:t>
      </w:r>
    </w:p>
    <w:p w14:paraId="3C8AB115" w14:textId="77777777" w:rsidR="00786F5F" w:rsidRDefault="00000000">
      <w:pPr>
        <w:pStyle w:val="ListParagraph"/>
        <w:numPr>
          <w:ilvl w:val="0"/>
          <w:numId w:val="82"/>
        </w:numPr>
        <w:tabs>
          <w:tab w:val="left" w:pos="719"/>
        </w:tabs>
        <w:ind w:left="719" w:hanging="239"/>
        <w:rPr>
          <w:sz w:val="20"/>
        </w:rPr>
      </w:pPr>
      <w:r>
        <w:rPr>
          <w:color w:val="231F20"/>
          <w:sz w:val="20"/>
        </w:rPr>
        <w:t>death</w:t>
      </w:r>
      <w:r>
        <w:rPr>
          <w:color w:val="231F20"/>
          <w:spacing w:val="-2"/>
          <w:sz w:val="20"/>
        </w:rPr>
        <w:t xml:space="preserve"> </w:t>
      </w:r>
      <w:r>
        <w:rPr>
          <w:color w:val="231F20"/>
          <w:sz w:val="20"/>
        </w:rPr>
        <w:t>as</w:t>
      </w:r>
      <w:r>
        <w:rPr>
          <w:color w:val="231F20"/>
          <w:spacing w:val="-1"/>
          <w:sz w:val="20"/>
        </w:rPr>
        <w:t xml:space="preserve"> </w:t>
      </w:r>
      <w:r>
        <w:rPr>
          <w:color w:val="231F20"/>
          <w:sz w:val="20"/>
        </w:rPr>
        <w:t>an</w:t>
      </w:r>
      <w:r>
        <w:rPr>
          <w:color w:val="231F20"/>
          <w:spacing w:val="-1"/>
          <w:sz w:val="20"/>
        </w:rPr>
        <w:t xml:space="preserve"> </w:t>
      </w:r>
      <w:r>
        <w:rPr>
          <w:color w:val="231F20"/>
          <w:spacing w:val="-2"/>
          <w:sz w:val="20"/>
        </w:rPr>
        <w:t>endpoint,</w:t>
      </w:r>
    </w:p>
    <w:p w14:paraId="2FB8468D" w14:textId="77777777" w:rsidR="00786F5F" w:rsidRDefault="00000000">
      <w:pPr>
        <w:pStyle w:val="ListParagraph"/>
        <w:numPr>
          <w:ilvl w:val="0"/>
          <w:numId w:val="82"/>
        </w:numPr>
        <w:tabs>
          <w:tab w:val="left" w:pos="719"/>
        </w:tabs>
        <w:spacing w:before="79"/>
        <w:ind w:left="719" w:hanging="239"/>
        <w:rPr>
          <w:sz w:val="20"/>
        </w:rPr>
      </w:pPr>
      <w:r>
        <w:rPr>
          <w:color w:val="231F20"/>
          <w:sz w:val="20"/>
        </w:rPr>
        <w:t>noxious</w:t>
      </w:r>
      <w:r>
        <w:rPr>
          <w:color w:val="231F20"/>
          <w:spacing w:val="6"/>
          <w:sz w:val="20"/>
        </w:rPr>
        <w:t xml:space="preserve"> </w:t>
      </w:r>
      <w:r>
        <w:rPr>
          <w:color w:val="231F20"/>
          <w:spacing w:val="-2"/>
          <w:sz w:val="20"/>
        </w:rPr>
        <w:t>stimuli,</w:t>
      </w:r>
    </w:p>
    <w:p w14:paraId="4B77537B" w14:textId="77777777" w:rsidR="00786F5F" w:rsidRDefault="00000000">
      <w:pPr>
        <w:pStyle w:val="ListParagraph"/>
        <w:numPr>
          <w:ilvl w:val="0"/>
          <w:numId w:val="82"/>
        </w:numPr>
        <w:tabs>
          <w:tab w:val="left" w:pos="719"/>
        </w:tabs>
        <w:spacing w:before="81"/>
        <w:ind w:left="719" w:hanging="239"/>
        <w:rPr>
          <w:sz w:val="20"/>
        </w:rPr>
      </w:pPr>
      <w:r>
        <w:rPr>
          <w:color w:val="231F20"/>
          <w:sz w:val="20"/>
        </w:rPr>
        <w:t>skin</w:t>
      </w:r>
      <w:r>
        <w:rPr>
          <w:color w:val="231F20"/>
          <w:spacing w:val="-1"/>
          <w:sz w:val="20"/>
        </w:rPr>
        <w:t xml:space="preserve"> </w:t>
      </w:r>
      <w:r>
        <w:rPr>
          <w:color w:val="231F20"/>
          <w:sz w:val="20"/>
        </w:rPr>
        <w:t>or corneal irritancy</w:t>
      </w:r>
      <w:r>
        <w:rPr>
          <w:color w:val="231F20"/>
          <w:spacing w:val="-1"/>
          <w:sz w:val="20"/>
        </w:rPr>
        <w:t xml:space="preserve"> </w:t>
      </w:r>
      <w:r>
        <w:rPr>
          <w:color w:val="231F20"/>
          <w:spacing w:val="-2"/>
          <w:sz w:val="20"/>
        </w:rPr>
        <w:t>testing,</w:t>
      </w:r>
    </w:p>
    <w:p w14:paraId="3BCA81BB" w14:textId="77777777" w:rsidR="00786F5F" w:rsidRDefault="00000000">
      <w:pPr>
        <w:pStyle w:val="ListParagraph"/>
        <w:numPr>
          <w:ilvl w:val="0"/>
          <w:numId w:val="82"/>
        </w:numPr>
        <w:tabs>
          <w:tab w:val="left" w:pos="719"/>
        </w:tabs>
        <w:ind w:left="719" w:hanging="239"/>
        <w:rPr>
          <w:sz w:val="20"/>
        </w:rPr>
      </w:pPr>
      <w:r>
        <w:rPr>
          <w:color w:val="231F20"/>
          <w:sz w:val="20"/>
        </w:rPr>
        <w:t>tumor</w:t>
      </w:r>
      <w:r>
        <w:rPr>
          <w:color w:val="231F20"/>
          <w:spacing w:val="10"/>
          <w:sz w:val="20"/>
        </w:rPr>
        <w:t xml:space="preserve"> </w:t>
      </w:r>
      <w:r>
        <w:rPr>
          <w:color w:val="231F20"/>
          <w:spacing w:val="-2"/>
          <w:sz w:val="20"/>
        </w:rPr>
        <w:t>burdens,</w:t>
      </w:r>
    </w:p>
    <w:p w14:paraId="62DFB9EC" w14:textId="77777777" w:rsidR="00786F5F" w:rsidRDefault="00000000">
      <w:pPr>
        <w:pStyle w:val="ListParagraph"/>
        <w:numPr>
          <w:ilvl w:val="0"/>
          <w:numId w:val="82"/>
        </w:numPr>
        <w:tabs>
          <w:tab w:val="left" w:pos="719"/>
        </w:tabs>
        <w:spacing w:before="79"/>
        <w:ind w:left="719" w:hanging="239"/>
        <w:rPr>
          <w:sz w:val="20"/>
        </w:rPr>
      </w:pPr>
      <w:r>
        <w:rPr>
          <w:color w:val="231F20"/>
          <w:sz w:val="20"/>
        </w:rPr>
        <w:t>intracardiac</w:t>
      </w:r>
      <w:r>
        <w:rPr>
          <w:color w:val="231F20"/>
          <w:spacing w:val="6"/>
          <w:sz w:val="20"/>
        </w:rPr>
        <w:t xml:space="preserve"> </w:t>
      </w:r>
      <w:r>
        <w:rPr>
          <w:color w:val="231F20"/>
          <w:sz w:val="20"/>
        </w:rPr>
        <w:t>or</w:t>
      </w:r>
      <w:r>
        <w:rPr>
          <w:color w:val="231F20"/>
          <w:spacing w:val="7"/>
          <w:sz w:val="20"/>
        </w:rPr>
        <w:t xml:space="preserve"> </w:t>
      </w:r>
      <w:r>
        <w:rPr>
          <w:color w:val="231F20"/>
          <w:sz w:val="20"/>
        </w:rPr>
        <w:t>orbital</w:t>
      </w:r>
      <w:r>
        <w:rPr>
          <w:color w:val="231F20"/>
          <w:spacing w:val="6"/>
          <w:sz w:val="20"/>
        </w:rPr>
        <w:t xml:space="preserve"> </w:t>
      </w:r>
      <w:r>
        <w:rPr>
          <w:color w:val="231F20"/>
          <w:sz w:val="20"/>
        </w:rPr>
        <w:t>sinus</w:t>
      </w:r>
      <w:r>
        <w:rPr>
          <w:color w:val="231F20"/>
          <w:spacing w:val="7"/>
          <w:sz w:val="20"/>
        </w:rPr>
        <w:t xml:space="preserve"> </w:t>
      </w:r>
      <w:r>
        <w:rPr>
          <w:color w:val="231F20"/>
          <w:sz w:val="20"/>
        </w:rPr>
        <w:t>blood</w:t>
      </w:r>
      <w:r>
        <w:rPr>
          <w:color w:val="231F20"/>
          <w:spacing w:val="7"/>
          <w:sz w:val="20"/>
        </w:rPr>
        <w:t xml:space="preserve"> </w:t>
      </w:r>
      <w:r>
        <w:rPr>
          <w:color w:val="231F20"/>
          <w:sz w:val="20"/>
        </w:rPr>
        <w:t>sampling,</w:t>
      </w:r>
      <w:r>
        <w:rPr>
          <w:color w:val="231F20"/>
          <w:spacing w:val="6"/>
          <w:sz w:val="20"/>
        </w:rPr>
        <w:t xml:space="preserve"> </w:t>
      </w:r>
      <w:r>
        <w:rPr>
          <w:color w:val="231F20"/>
          <w:spacing w:val="-5"/>
          <w:sz w:val="20"/>
        </w:rPr>
        <w:t>and</w:t>
      </w:r>
    </w:p>
    <w:p w14:paraId="3BEC8E84" w14:textId="77777777" w:rsidR="00786F5F" w:rsidRDefault="00000000">
      <w:pPr>
        <w:pStyle w:val="ListParagraph"/>
        <w:numPr>
          <w:ilvl w:val="0"/>
          <w:numId w:val="82"/>
        </w:numPr>
        <w:tabs>
          <w:tab w:val="left" w:pos="719"/>
        </w:tabs>
        <w:spacing w:before="81"/>
        <w:ind w:left="719" w:hanging="239"/>
        <w:rPr>
          <w:sz w:val="20"/>
        </w:rPr>
      </w:pPr>
      <w:r>
        <w:rPr>
          <w:color w:val="231F20"/>
          <w:sz w:val="20"/>
        </w:rPr>
        <w:t>abnormal</w:t>
      </w:r>
      <w:r>
        <w:rPr>
          <w:color w:val="231F20"/>
          <w:spacing w:val="-8"/>
          <w:sz w:val="20"/>
        </w:rPr>
        <w:t xml:space="preserve"> </w:t>
      </w:r>
      <w:r>
        <w:rPr>
          <w:color w:val="231F20"/>
          <w:sz w:val="20"/>
        </w:rPr>
        <w:t>environmental</w:t>
      </w:r>
      <w:r>
        <w:rPr>
          <w:color w:val="231F20"/>
          <w:spacing w:val="-6"/>
          <w:sz w:val="20"/>
        </w:rPr>
        <w:t xml:space="preserve"> </w:t>
      </w:r>
      <w:r>
        <w:rPr>
          <w:color w:val="231F20"/>
          <w:spacing w:val="-2"/>
          <w:sz w:val="20"/>
        </w:rPr>
        <w:t>conditions.</w:t>
      </w:r>
    </w:p>
    <w:p w14:paraId="7D243A7C" w14:textId="77777777" w:rsidR="00786F5F" w:rsidRDefault="00786F5F">
      <w:pPr>
        <w:pStyle w:val="BodyText"/>
        <w:spacing w:before="68"/>
      </w:pPr>
    </w:p>
    <w:p w14:paraId="71E4B3C2" w14:textId="77777777" w:rsidR="00786F5F" w:rsidRDefault="00000000">
      <w:pPr>
        <w:pStyle w:val="Heading6"/>
        <w:jc w:val="both"/>
      </w:pPr>
      <w:r>
        <w:rPr>
          <w:color w:val="231F20"/>
          <w:w w:val="85"/>
        </w:rPr>
        <w:t>Assessing</w:t>
      </w:r>
      <w:r>
        <w:rPr>
          <w:color w:val="231F20"/>
          <w:spacing w:val="9"/>
        </w:rPr>
        <w:t xml:space="preserve"> </w:t>
      </w:r>
      <w:r>
        <w:rPr>
          <w:color w:val="231F20"/>
          <w:w w:val="85"/>
        </w:rPr>
        <w:t>Pain</w:t>
      </w:r>
      <w:r>
        <w:rPr>
          <w:color w:val="231F20"/>
          <w:spacing w:val="9"/>
        </w:rPr>
        <w:t xml:space="preserve"> </w:t>
      </w:r>
      <w:r>
        <w:rPr>
          <w:color w:val="231F20"/>
          <w:w w:val="85"/>
        </w:rPr>
        <w:t>and</w:t>
      </w:r>
      <w:r>
        <w:rPr>
          <w:color w:val="231F20"/>
          <w:spacing w:val="9"/>
        </w:rPr>
        <w:t xml:space="preserve"> </w:t>
      </w:r>
      <w:r>
        <w:rPr>
          <w:color w:val="231F20"/>
          <w:spacing w:val="-2"/>
          <w:w w:val="85"/>
        </w:rPr>
        <w:t>Distress</w:t>
      </w:r>
    </w:p>
    <w:p w14:paraId="6DD11E79" w14:textId="77777777" w:rsidR="00786F5F" w:rsidRDefault="00000000">
      <w:pPr>
        <w:pStyle w:val="BodyText"/>
        <w:spacing w:before="134" w:line="261" w:lineRule="auto"/>
        <w:ind w:left="239" w:right="710"/>
        <w:jc w:val="both"/>
      </w:pPr>
      <w:r>
        <w:rPr>
          <w:color w:val="231F20"/>
        </w:rPr>
        <w:t xml:space="preserve">Numerous references indicate that both laboratory animals and humans receive and process noxious stimuli using similar mechanisms and with similar thresholds of awareness. The pain tolerance, or maximum stimulus intensity voluntarily accepted, varies between species and between individuals of the same species, including humans. Pain typically results from stimuli that damage tissue or </w:t>
      </w:r>
      <w:proofErr w:type="gramStart"/>
      <w:r>
        <w:rPr>
          <w:color w:val="231F20"/>
        </w:rPr>
        <w:t>have</w:t>
      </w:r>
      <w:proofErr w:type="gramEnd"/>
      <w:r>
        <w:rPr>
          <w:color w:val="231F20"/>
        </w:rPr>
        <w:t xml:space="preserve"> the potential to damage tissue.</w:t>
      </w:r>
      <w:r>
        <w:rPr>
          <w:color w:val="231F20"/>
          <w:spacing w:val="80"/>
          <w:w w:val="150"/>
        </w:rPr>
        <w:t xml:space="preserve"> </w:t>
      </w:r>
      <w:r>
        <w:rPr>
          <w:color w:val="231F20"/>
        </w:rPr>
        <w:t>An animal’s response to pain is often adaptive to reduce movement to minimize</w:t>
      </w:r>
      <w:r>
        <w:rPr>
          <w:color w:val="231F20"/>
          <w:spacing w:val="-10"/>
        </w:rPr>
        <w:t xml:space="preserve"> </w:t>
      </w:r>
      <w:r>
        <w:rPr>
          <w:color w:val="231F20"/>
        </w:rPr>
        <w:t>reinjury</w:t>
      </w:r>
      <w:r>
        <w:rPr>
          <w:color w:val="231F20"/>
          <w:spacing w:val="-10"/>
        </w:rPr>
        <w:t xml:space="preserve"> </w:t>
      </w:r>
      <w:r>
        <w:rPr>
          <w:color w:val="231F20"/>
        </w:rPr>
        <w:t>and</w:t>
      </w:r>
      <w:r>
        <w:rPr>
          <w:color w:val="231F20"/>
          <w:spacing w:val="-10"/>
        </w:rPr>
        <w:t xml:space="preserve"> </w:t>
      </w:r>
      <w:r>
        <w:rPr>
          <w:color w:val="231F20"/>
        </w:rPr>
        <w:t>aid</w:t>
      </w:r>
      <w:r>
        <w:rPr>
          <w:color w:val="231F20"/>
          <w:spacing w:val="-10"/>
        </w:rPr>
        <w:t xml:space="preserve"> </w:t>
      </w:r>
      <w:r>
        <w:rPr>
          <w:color w:val="231F20"/>
        </w:rPr>
        <w:t>recuperation.</w:t>
      </w:r>
      <w:r>
        <w:rPr>
          <w:color w:val="231F20"/>
          <w:spacing w:val="-10"/>
        </w:rPr>
        <w:t xml:space="preserve"> </w:t>
      </w:r>
      <w:r>
        <w:rPr>
          <w:color w:val="231F20"/>
        </w:rPr>
        <w:t>However,</w:t>
      </w:r>
      <w:r>
        <w:rPr>
          <w:color w:val="231F20"/>
          <w:spacing w:val="-10"/>
        </w:rPr>
        <w:t xml:space="preserve"> </w:t>
      </w:r>
      <w:r>
        <w:rPr>
          <w:color w:val="231F20"/>
        </w:rPr>
        <w:t>this</w:t>
      </w:r>
      <w:r>
        <w:rPr>
          <w:color w:val="231F20"/>
          <w:spacing w:val="-10"/>
        </w:rPr>
        <w:t xml:space="preserve"> </w:t>
      </w:r>
      <w:r>
        <w:rPr>
          <w:color w:val="231F20"/>
        </w:rPr>
        <w:t>response</w:t>
      </w:r>
      <w:r>
        <w:rPr>
          <w:color w:val="231F20"/>
          <w:spacing w:val="-10"/>
        </w:rPr>
        <w:t xml:space="preserve"> </w:t>
      </w:r>
      <w:r>
        <w:rPr>
          <w:color w:val="231F20"/>
        </w:rPr>
        <w:t>may</w:t>
      </w:r>
      <w:r>
        <w:rPr>
          <w:color w:val="231F20"/>
          <w:spacing w:val="-10"/>
        </w:rPr>
        <w:t xml:space="preserve"> </w:t>
      </w:r>
      <w:r>
        <w:rPr>
          <w:color w:val="231F20"/>
        </w:rPr>
        <w:t>lead</w:t>
      </w:r>
      <w:r>
        <w:rPr>
          <w:color w:val="231F20"/>
          <w:spacing w:val="-10"/>
        </w:rPr>
        <w:t xml:space="preserve"> </w:t>
      </w:r>
      <w:r>
        <w:rPr>
          <w:color w:val="231F20"/>
        </w:rPr>
        <w:t>to physiological and behavioral changes which impact negatively on both the animal’s well-being and the research results.</w:t>
      </w:r>
    </w:p>
    <w:p w14:paraId="0A8AF1AF" w14:textId="77777777" w:rsidR="00786F5F" w:rsidRDefault="00000000">
      <w:pPr>
        <w:pStyle w:val="BodyText"/>
        <w:spacing w:before="172" w:line="261" w:lineRule="auto"/>
        <w:ind w:left="239" w:right="716"/>
        <w:jc w:val="both"/>
      </w:pPr>
      <w:r>
        <w:rPr>
          <w:color w:val="231F20"/>
        </w:rPr>
        <w:t>Fundamental to the relief of pain is the ability to recognize its clinical signs in</w:t>
      </w:r>
      <w:r>
        <w:rPr>
          <w:color w:val="231F20"/>
          <w:spacing w:val="-1"/>
        </w:rPr>
        <w:t xml:space="preserve"> </w:t>
      </w:r>
      <w:r>
        <w:rPr>
          <w:color w:val="231F20"/>
        </w:rPr>
        <w:t>various</w:t>
      </w:r>
      <w:r>
        <w:rPr>
          <w:color w:val="231F20"/>
          <w:spacing w:val="-1"/>
        </w:rPr>
        <w:t xml:space="preserve"> </w:t>
      </w:r>
      <w:r>
        <w:rPr>
          <w:color w:val="231F20"/>
        </w:rPr>
        <w:t>species</w:t>
      </w:r>
      <w:r>
        <w:rPr>
          <w:color w:val="231F20"/>
          <w:spacing w:val="-1"/>
        </w:rPr>
        <w:t xml:space="preserve"> </w:t>
      </w:r>
      <w:r>
        <w:rPr>
          <w:color w:val="231F20"/>
        </w:rPr>
        <w:t>of</w:t>
      </w:r>
      <w:r>
        <w:rPr>
          <w:color w:val="231F20"/>
          <w:spacing w:val="-1"/>
        </w:rPr>
        <w:t xml:space="preserve"> </w:t>
      </w:r>
      <w:r>
        <w:rPr>
          <w:color w:val="231F20"/>
        </w:rPr>
        <w:t>animals.</w:t>
      </w:r>
      <w:r>
        <w:rPr>
          <w:color w:val="231F20"/>
          <w:spacing w:val="-1"/>
        </w:rPr>
        <w:t xml:space="preserve"> </w:t>
      </w:r>
      <w:r>
        <w:rPr>
          <w:color w:val="231F20"/>
        </w:rPr>
        <w:t>Due</w:t>
      </w:r>
      <w:r>
        <w:rPr>
          <w:color w:val="231F20"/>
          <w:spacing w:val="-1"/>
        </w:rPr>
        <w:t xml:space="preserve"> </w:t>
      </w:r>
      <w:r>
        <w:rPr>
          <w:color w:val="231F20"/>
        </w:rPr>
        <w:t>to</w:t>
      </w:r>
      <w:r>
        <w:rPr>
          <w:color w:val="231F20"/>
          <w:spacing w:val="-1"/>
        </w:rPr>
        <w:t xml:space="preserve"> </w:t>
      </w:r>
      <w:r>
        <w:rPr>
          <w:color w:val="231F20"/>
        </w:rPr>
        <w:t>the</w:t>
      </w:r>
      <w:r>
        <w:rPr>
          <w:color w:val="231F20"/>
          <w:spacing w:val="-1"/>
        </w:rPr>
        <w:t xml:space="preserve"> </w:t>
      </w:r>
      <w:r>
        <w:rPr>
          <w:color w:val="231F20"/>
        </w:rPr>
        <w:t>inability</w:t>
      </w:r>
      <w:r>
        <w:rPr>
          <w:color w:val="231F20"/>
          <w:spacing w:val="-1"/>
        </w:rPr>
        <w:t xml:space="preserve"> </w:t>
      </w:r>
      <w:r>
        <w:rPr>
          <w:color w:val="231F20"/>
        </w:rPr>
        <w:t>of</w:t>
      </w:r>
      <w:r>
        <w:rPr>
          <w:color w:val="231F20"/>
          <w:spacing w:val="-1"/>
        </w:rPr>
        <w:t xml:space="preserve"> </w:t>
      </w:r>
      <w:r>
        <w:rPr>
          <w:color w:val="231F20"/>
        </w:rPr>
        <w:t>animals</w:t>
      </w:r>
      <w:r>
        <w:rPr>
          <w:color w:val="231F20"/>
          <w:spacing w:val="-1"/>
        </w:rPr>
        <w:t xml:space="preserve"> </w:t>
      </w:r>
      <w:r>
        <w:rPr>
          <w:color w:val="231F20"/>
        </w:rPr>
        <w:t>to</w:t>
      </w:r>
      <w:r>
        <w:rPr>
          <w:color w:val="231F20"/>
          <w:spacing w:val="-1"/>
        </w:rPr>
        <w:t xml:space="preserve"> </w:t>
      </w:r>
      <w:r>
        <w:rPr>
          <w:color w:val="231F20"/>
        </w:rPr>
        <w:t>verbalize,</w:t>
      </w:r>
      <w:r>
        <w:rPr>
          <w:color w:val="231F20"/>
          <w:spacing w:val="-1"/>
        </w:rPr>
        <w:t xml:space="preserve"> </w:t>
      </w:r>
      <w:r>
        <w:rPr>
          <w:color w:val="231F20"/>
        </w:rPr>
        <w:t>it is</w:t>
      </w:r>
      <w:r>
        <w:rPr>
          <w:color w:val="231F20"/>
          <w:spacing w:val="-14"/>
        </w:rPr>
        <w:t xml:space="preserve"> </w:t>
      </w:r>
      <w:r>
        <w:rPr>
          <w:color w:val="231F20"/>
        </w:rPr>
        <w:t>essential</w:t>
      </w:r>
      <w:r>
        <w:rPr>
          <w:color w:val="231F20"/>
          <w:spacing w:val="-14"/>
        </w:rPr>
        <w:t xml:space="preserve"> </w:t>
      </w:r>
      <w:r>
        <w:rPr>
          <w:color w:val="231F20"/>
        </w:rPr>
        <w:t>that</w:t>
      </w:r>
      <w:r>
        <w:rPr>
          <w:color w:val="231F20"/>
          <w:spacing w:val="-14"/>
        </w:rPr>
        <w:t xml:space="preserve"> </w:t>
      </w:r>
      <w:r>
        <w:rPr>
          <w:color w:val="231F20"/>
        </w:rPr>
        <w:t>animal</w:t>
      </w:r>
      <w:r>
        <w:rPr>
          <w:color w:val="231F20"/>
          <w:spacing w:val="-14"/>
        </w:rPr>
        <w:t xml:space="preserve"> </w:t>
      </w:r>
      <w:r>
        <w:rPr>
          <w:color w:val="231F20"/>
        </w:rPr>
        <w:t>care</w:t>
      </w:r>
      <w:r>
        <w:rPr>
          <w:color w:val="231F20"/>
          <w:spacing w:val="-14"/>
        </w:rPr>
        <w:t xml:space="preserve"> </w:t>
      </w:r>
      <w:r>
        <w:rPr>
          <w:color w:val="231F20"/>
        </w:rPr>
        <w:t>staff</w:t>
      </w:r>
      <w:r>
        <w:rPr>
          <w:color w:val="231F20"/>
          <w:spacing w:val="-14"/>
        </w:rPr>
        <w:t xml:space="preserve"> </w:t>
      </w:r>
      <w:r>
        <w:rPr>
          <w:color w:val="231F20"/>
        </w:rPr>
        <w:t>and</w:t>
      </w:r>
      <w:r>
        <w:rPr>
          <w:color w:val="231F20"/>
          <w:spacing w:val="-14"/>
        </w:rPr>
        <w:t xml:space="preserve"> </w:t>
      </w:r>
      <w:r>
        <w:rPr>
          <w:color w:val="231F20"/>
        </w:rPr>
        <w:t>researchers</w:t>
      </w:r>
      <w:r>
        <w:rPr>
          <w:color w:val="231F20"/>
          <w:spacing w:val="-14"/>
        </w:rPr>
        <w:t xml:space="preserve"> </w:t>
      </w:r>
      <w:r>
        <w:rPr>
          <w:color w:val="231F20"/>
        </w:rPr>
        <w:t>receive</w:t>
      </w:r>
      <w:r>
        <w:rPr>
          <w:color w:val="231F20"/>
          <w:spacing w:val="-14"/>
        </w:rPr>
        <w:t xml:space="preserve"> </w:t>
      </w:r>
      <w:r>
        <w:rPr>
          <w:color w:val="231F20"/>
        </w:rPr>
        <w:t>adequate</w:t>
      </w:r>
      <w:r>
        <w:rPr>
          <w:color w:val="231F20"/>
          <w:spacing w:val="-13"/>
        </w:rPr>
        <w:t xml:space="preserve"> </w:t>
      </w:r>
      <w:r>
        <w:rPr>
          <w:color w:val="231F20"/>
        </w:rPr>
        <w:t>training on</w:t>
      </w:r>
      <w:r>
        <w:rPr>
          <w:color w:val="231F20"/>
          <w:spacing w:val="-14"/>
        </w:rPr>
        <w:t xml:space="preserve"> </w:t>
      </w:r>
      <w:r>
        <w:rPr>
          <w:color w:val="231F20"/>
        </w:rPr>
        <w:t>how</w:t>
      </w:r>
      <w:r>
        <w:rPr>
          <w:color w:val="231F20"/>
          <w:spacing w:val="-14"/>
        </w:rPr>
        <w:t xml:space="preserve"> </w:t>
      </w:r>
      <w:r>
        <w:rPr>
          <w:color w:val="231F20"/>
        </w:rPr>
        <w:t>to</w:t>
      </w:r>
      <w:r>
        <w:rPr>
          <w:color w:val="231F20"/>
          <w:spacing w:val="-14"/>
        </w:rPr>
        <w:t xml:space="preserve"> </w:t>
      </w:r>
      <w:r>
        <w:rPr>
          <w:color w:val="231F20"/>
        </w:rPr>
        <w:t>recognize</w:t>
      </w:r>
      <w:r>
        <w:rPr>
          <w:color w:val="231F20"/>
          <w:spacing w:val="-14"/>
        </w:rPr>
        <w:t xml:space="preserve"> </w:t>
      </w:r>
      <w:r>
        <w:rPr>
          <w:color w:val="231F20"/>
        </w:rPr>
        <w:t>clinical</w:t>
      </w:r>
      <w:r>
        <w:rPr>
          <w:color w:val="231F20"/>
          <w:spacing w:val="-14"/>
        </w:rPr>
        <w:t xml:space="preserve"> </w:t>
      </w:r>
      <w:r>
        <w:rPr>
          <w:color w:val="231F20"/>
        </w:rPr>
        <w:t>signs</w:t>
      </w:r>
      <w:r>
        <w:rPr>
          <w:color w:val="231F20"/>
          <w:spacing w:val="-14"/>
        </w:rPr>
        <w:t xml:space="preserve"> </w:t>
      </w:r>
      <w:r>
        <w:rPr>
          <w:color w:val="231F20"/>
        </w:rPr>
        <w:t>of</w:t>
      </w:r>
      <w:r>
        <w:rPr>
          <w:color w:val="231F20"/>
          <w:spacing w:val="-14"/>
        </w:rPr>
        <w:t xml:space="preserve"> </w:t>
      </w:r>
      <w:r>
        <w:rPr>
          <w:color w:val="231F20"/>
        </w:rPr>
        <w:t>pain</w:t>
      </w:r>
      <w:r>
        <w:rPr>
          <w:color w:val="231F20"/>
          <w:spacing w:val="-13"/>
        </w:rPr>
        <w:t xml:space="preserve"> </w:t>
      </w:r>
      <w:r>
        <w:rPr>
          <w:color w:val="231F20"/>
        </w:rPr>
        <w:t>and</w:t>
      </w:r>
      <w:r>
        <w:rPr>
          <w:color w:val="231F20"/>
          <w:spacing w:val="-14"/>
        </w:rPr>
        <w:t xml:space="preserve"> </w:t>
      </w:r>
      <w:r>
        <w:t>distress.</w:t>
      </w:r>
      <w:r>
        <w:rPr>
          <w:spacing w:val="-14"/>
        </w:rPr>
        <w:t xml:space="preserve"> </w:t>
      </w:r>
      <w:hyperlink w:anchor="_bookmark47" w:history="1">
        <w:r>
          <w:rPr>
            <w:color w:val="0000FF"/>
          </w:rPr>
          <w:t>Tables</w:t>
        </w:r>
        <w:r>
          <w:rPr>
            <w:color w:val="0000FF"/>
            <w:spacing w:val="-14"/>
          </w:rPr>
          <w:t xml:space="preserve"> </w:t>
        </w:r>
        <w:r>
          <w:rPr>
            <w:color w:val="0000FF"/>
          </w:rPr>
          <w:t>A,</w:t>
        </w:r>
        <w:r>
          <w:rPr>
            <w:color w:val="0000FF"/>
            <w:spacing w:val="-14"/>
          </w:rPr>
          <w:t xml:space="preserve"> </w:t>
        </w:r>
        <w:r>
          <w:rPr>
            <w:color w:val="0000FF"/>
          </w:rPr>
          <w:t>B,</w:t>
        </w:r>
      </w:hyperlink>
      <w:r>
        <w:rPr>
          <w:color w:val="0000FF"/>
          <w:spacing w:val="-14"/>
        </w:rPr>
        <w:t xml:space="preserve"> </w:t>
      </w:r>
      <w:r>
        <w:rPr>
          <w:color w:val="231F20"/>
        </w:rPr>
        <w:t>and</w:t>
      </w:r>
      <w:r>
        <w:rPr>
          <w:color w:val="231F20"/>
          <w:spacing w:val="-14"/>
        </w:rPr>
        <w:t xml:space="preserve"> </w:t>
      </w:r>
      <w:hyperlink w:anchor="_bookmark49" w:history="1">
        <w:r>
          <w:rPr>
            <w:color w:val="0000FF"/>
          </w:rPr>
          <w:t>C</w:t>
        </w:r>
      </w:hyperlink>
      <w:r>
        <w:rPr>
          <w:color w:val="0000FF"/>
          <w:spacing w:val="-14"/>
        </w:rPr>
        <w:t xml:space="preserve"> </w:t>
      </w:r>
      <w:r>
        <w:rPr>
          <w:color w:val="231F20"/>
        </w:rPr>
        <w:t>at the end of this section identify some of the indicators.</w:t>
      </w:r>
    </w:p>
    <w:p w14:paraId="0F668571" w14:textId="77777777" w:rsidR="00786F5F" w:rsidRDefault="00000000">
      <w:pPr>
        <w:pStyle w:val="BodyText"/>
        <w:spacing w:before="176" w:line="261" w:lineRule="auto"/>
        <w:ind w:left="239" w:right="712"/>
        <w:jc w:val="both"/>
      </w:pPr>
      <w:r>
        <w:rPr>
          <w:color w:val="231F20"/>
        </w:rPr>
        <w:t xml:space="preserve">According to the NRC report on pain and distress, while there are no generally accepted criteria for distress, there are </w:t>
      </w:r>
      <w:proofErr w:type="gramStart"/>
      <w:r>
        <w:rPr>
          <w:color w:val="231F20"/>
        </w:rPr>
        <w:t>a number of</w:t>
      </w:r>
      <w:proofErr w:type="gramEnd"/>
      <w:r>
        <w:rPr>
          <w:color w:val="231F20"/>
        </w:rPr>
        <w:t xml:space="preserve"> metabolic, </w:t>
      </w:r>
      <w:proofErr w:type="gramStart"/>
      <w:r>
        <w:rPr>
          <w:color w:val="231F20"/>
        </w:rPr>
        <w:t>physiologic</w:t>
      </w:r>
      <w:proofErr w:type="gramEnd"/>
      <w:r>
        <w:rPr>
          <w:color w:val="231F20"/>
        </w:rPr>
        <w:t xml:space="preserve"> and behavioral parameters that are altered in distressed animals. These include changes in reproductive performance, elevation in glucocorticoid levels and elevation in catecholamine levels. It is necessary to use objective assessments, which means choosing appropriate </w:t>
      </w:r>
      <w:proofErr w:type="gramStart"/>
      <w:r>
        <w:rPr>
          <w:color w:val="231F20"/>
        </w:rPr>
        <w:t>param-eters</w:t>
      </w:r>
      <w:proofErr w:type="gramEnd"/>
      <w:r>
        <w:rPr>
          <w:color w:val="231F20"/>
          <w:spacing w:val="-3"/>
        </w:rPr>
        <w:t xml:space="preserve"> </w:t>
      </w:r>
      <w:r>
        <w:rPr>
          <w:color w:val="231F20"/>
        </w:rPr>
        <w:t>and</w:t>
      </w:r>
      <w:r>
        <w:rPr>
          <w:color w:val="231F20"/>
          <w:spacing w:val="-3"/>
        </w:rPr>
        <w:t xml:space="preserve"> </w:t>
      </w:r>
      <w:r>
        <w:rPr>
          <w:color w:val="231F20"/>
        </w:rPr>
        <w:t>quantifying</w:t>
      </w:r>
      <w:r>
        <w:rPr>
          <w:color w:val="231F20"/>
          <w:spacing w:val="-3"/>
        </w:rPr>
        <w:t xml:space="preserve"> </w:t>
      </w:r>
      <w:r>
        <w:rPr>
          <w:color w:val="231F20"/>
        </w:rPr>
        <w:t>observations.</w:t>
      </w:r>
      <w:r>
        <w:rPr>
          <w:color w:val="231F20"/>
          <w:spacing w:val="-3"/>
        </w:rPr>
        <w:t xml:space="preserve"> </w:t>
      </w:r>
      <w:r>
        <w:rPr>
          <w:color w:val="231F20"/>
        </w:rPr>
        <w:t>Numerous</w:t>
      </w:r>
      <w:r>
        <w:rPr>
          <w:color w:val="231F20"/>
          <w:spacing w:val="-3"/>
        </w:rPr>
        <w:t xml:space="preserve"> </w:t>
      </w:r>
      <w:r>
        <w:rPr>
          <w:color w:val="231F20"/>
        </w:rPr>
        <w:t>models</w:t>
      </w:r>
      <w:r>
        <w:rPr>
          <w:color w:val="231F20"/>
          <w:spacing w:val="-3"/>
        </w:rPr>
        <w:t xml:space="preserve"> </w:t>
      </w:r>
      <w:r>
        <w:rPr>
          <w:color w:val="231F20"/>
        </w:rPr>
        <w:t>for</w:t>
      </w:r>
      <w:r>
        <w:rPr>
          <w:color w:val="231F20"/>
          <w:spacing w:val="-3"/>
        </w:rPr>
        <w:t xml:space="preserve"> </w:t>
      </w:r>
      <w:r>
        <w:rPr>
          <w:color w:val="231F20"/>
        </w:rPr>
        <w:t>scoring</w:t>
      </w:r>
      <w:r>
        <w:rPr>
          <w:color w:val="231F20"/>
          <w:spacing w:val="-3"/>
        </w:rPr>
        <w:t xml:space="preserve"> </w:t>
      </w:r>
      <w:r>
        <w:rPr>
          <w:color w:val="231F20"/>
        </w:rPr>
        <w:t>pain</w:t>
      </w:r>
      <w:r>
        <w:rPr>
          <w:color w:val="231F20"/>
          <w:spacing w:val="-3"/>
        </w:rPr>
        <w:t xml:space="preserve"> </w:t>
      </w:r>
      <w:r>
        <w:rPr>
          <w:color w:val="231F20"/>
        </w:rPr>
        <w:t>and distress</w:t>
      </w:r>
      <w:r>
        <w:rPr>
          <w:color w:val="231F20"/>
          <w:spacing w:val="25"/>
        </w:rPr>
        <w:t xml:space="preserve"> </w:t>
      </w:r>
      <w:r>
        <w:rPr>
          <w:color w:val="231F20"/>
        </w:rPr>
        <w:t>have</w:t>
      </w:r>
      <w:r>
        <w:rPr>
          <w:color w:val="231F20"/>
          <w:spacing w:val="28"/>
        </w:rPr>
        <w:t xml:space="preserve"> </w:t>
      </w:r>
      <w:r>
        <w:rPr>
          <w:color w:val="231F20"/>
        </w:rPr>
        <w:t>been</w:t>
      </w:r>
      <w:r>
        <w:rPr>
          <w:color w:val="231F20"/>
          <w:spacing w:val="27"/>
        </w:rPr>
        <w:t xml:space="preserve"> </w:t>
      </w:r>
      <w:r>
        <w:rPr>
          <w:color w:val="231F20"/>
        </w:rPr>
        <w:t>published</w:t>
      </w:r>
      <w:r>
        <w:rPr>
          <w:color w:val="231F20"/>
          <w:spacing w:val="28"/>
        </w:rPr>
        <w:t xml:space="preserve"> </w:t>
      </w:r>
      <w:r>
        <w:rPr>
          <w:color w:val="231F20"/>
        </w:rPr>
        <w:t>and</w:t>
      </w:r>
      <w:r>
        <w:rPr>
          <w:color w:val="231F20"/>
          <w:spacing w:val="27"/>
        </w:rPr>
        <w:t xml:space="preserve"> </w:t>
      </w:r>
      <w:r>
        <w:rPr>
          <w:color w:val="231F20"/>
        </w:rPr>
        <w:t>involve</w:t>
      </w:r>
      <w:r>
        <w:rPr>
          <w:color w:val="231F20"/>
          <w:spacing w:val="28"/>
        </w:rPr>
        <w:t xml:space="preserve"> </w:t>
      </w:r>
      <w:r>
        <w:rPr>
          <w:color w:val="231F20"/>
        </w:rPr>
        <w:t>assigning</w:t>
      </w:r>
      <w:r>
        <w:rPr>
          <w:color w:val="231F20"/>
          <w:spacing w:val="27"/>
        </w:rPr>
        <w:t xml:space="preserve"> </w:t>
      </w:r>
      <w:r>
        <w:rPr>
          <w:color w:val="231F20"/>
        </w:rPr>
        <w:t>a</w:t>
      </w:r>
      <w:r>
        <w:rPr>
          <w:color w:val="231F20"/>
          <w:spacing w:val="28"/>
        </w:rPr>
        <w:t xml:space="preserve"> </w:t>
      </w:r>
      <w:r>
        <w:rPr>
          <w:color w:val="231F20"/>
        </w:rPr>
        <w:t>numeric</w:t>
      </w:r>
      <w:r>
        <w:rPr>
          <w:color w:val="231F20"/>
          <w:spacing w:val="27"/>
        </w:rPr>
        <w:t xml:space="preserve"> </w:t>
      </w:r>
      <w:r>
        <w:rPr>
          <w:color w:val="231F20"/>
        </w:rPr>
        <w:t>score</w:t>
      </w:r>
      <w:r>
        <w:rPr>
          <w:color w:val="231F20"/>
          <w:spacing w:val="28"/>
        </w:rPr>
        <w:t xml:space="preserve"> </w:t>
      </w:r>
      <w:r>
        <w:rPr>
          <w:color w:val="231F20"/>
          <w:spacing w:val="-5"/>
        </w:rPr>
        <w:t>to</w:t>
      </w:r>
    </w:p>
    <w:p w14:paraId="6B1A02BC" w14:textId="77777777" w:rsidR="00786F5F" w:rsidRDefault="00786F5F">
      <w:pPr>
        <w:pStyle w:val="BodyText"/>
        <w:spacing w:line="261" w:lineRule="auto"/>
        <w:jc w:val="both"/>
        <w:sectPr w:rsidR="00786F5F">
          <w:pgSz w:w="8640" w:h="12960"/>
          <w:pgMar w:top="880" w:right="360" w:bottom="280" w:left="720" w:header="687" w:footer="0" w:gutter="0"/>
          <w:cols w:space="720"/>
        </w:sectPr>
      </w:pPr>
    </w:p>
    <w:p w14:paraId="5FE7D976" w14:textId="77777777" w:rsidR="00786F5F" w:rsidRDefault="00786F5F">
      <w:pPr>
        <w:pStyle w:val="BodyText"/>
      </w:pPr>
    </w:p>
    <w:p w14:paraId="5C8E64C0" w14:textId="77777777" w:rsidR="00786F5F" w:rsidRDefault="00786F5F">
      <w:pPr>
        <w:pStyle w:val="BodyText"/>
      </w:pPr>
    </w:p>
    <w:p w14:paraId="5DBBEE45" w14:textId="77777777" w:rsidR="00786F5F" w:rsidRDefault="00786F5F">
      <w:pPr>
        <w:pStyle w:val="BodyText"/>
        <w:spacing w:before="21"/>
      </w:pPr>
    </w:p>
    <w:p w14:paraId="0DB0A2B6" w14:textId="77777777" w:rsidR="00786F5F" w:rsidRDefault="00000000">
      <w:pPr>
        <w:pStyle w:val="BodyText"/>
        <w:spacing w:before="1" w:line="261" w:lineRule="auto"/>
        <w:ind w:left="360" w:right="596"/>
        <w:jc w:val="both"/>
      </w:pPr>
      <w:r>
        <w:rPr>
          <w:color w:val="231F20"/>
        </w:rPr>
        <w:t>observations with the aid of descriptors. It is often useful to start with a general</w:t>
      </w:r>
      <w:r>
        <w:rPr>
          <w:color w:val="231F20"/>
          <w:spacing w:val="-9"/>
        </w:rPr>
        <w:t xml:space="preserve"> </w:t>
      </w:r>
      <w:r>
        <w:rPr>
          <w:color w:val="231F20"/>
        </w:rPr>
        <w:t>set</w:t>
      </w:r>
      <w:r>
        <w:rPr>
          <w:color w:val="231F20"/>
          <w:spacing w:val="-9"/>
        </w:rPr>
        <w:t xml:space="preserve"> </w:t>
      </w:r>
      <w:r>
        <w:rPr>
          <w:color w:val="231F20"/>
        </w:rPr>
        <w:t>of</w:t>
      </w:r>
      <w:r>
        <w:rPr>
          <w:color w:val="231F20"/>
          <w:spacing w:val="-9"/>
        </w:rPr>
        <w:t xml:space="preserve"> </w:t>
      </w:r>
      <w:r>
        <w:rPr>
          <w:color w:val="231F20"/>
        </w:rPr>
        <w:t>observations</w:t>
      </w:r>
      <w:r>
        <w:rPr>
          <w:color w:val="231F20"/>
          <w:spacing w:val="-9"/>
        </w:rPr>
        <w:t xml:space="preserve"> </w:t>
      </w:r>
      <w:r>
        <w:rPr>
          <w:color w:val="231F20"/>
        </w:rPr>
        <w:t>for</w:t>
      </w:r>
      <w:r>
        <w:rPr>
          <w:color w:val="231F20"/>
          <w:spacing w:val="-9"/>
        </w:rPr>
        <w:t xml:space="preserve"> </w:t>
      </w:r>
      <w:r>
        <w:rPr>
          <w:color w:val="231F20"/>
        </w:rPr>
        <w:t>assessing</w:t>
      </w:r>
      <w:r>
        <w:rPr>
          <w:color w:val="231F20"/>
          <w:spacing w:val="-9"/>
        </w:rPr>
        <w:t xml:space="preserve"> </w:t>
      </w:r>
      <w:r>
        <w:rPr>
          <w:color w:val="231F20"/>
        </w:rPr>
        <w:t>pain</w:t>
      </w:r>
      <w:r>
        <w:rPr>
          <w:color w:val="231F20"/>
          <w:spacing w:val="-9"/>
        </w:rPr>
        <w:t xml:space="preserve"> </w:t>
      </w:r>
      <w:r>
        <w:rPr>
          <w:color w:val="231F20"/>
        </w:rPr>
        <w:t>and</w:t>
      </w:r>
      <w:r>
        <w:rPr>
          <w:color w:val="231F20"/>
          <w:spacing w:val="-9"/>
        </w:rPr>
        <w:t xml:space="preserve"> </w:t>
      </w:r>
      <w:r>
        <w:rPr>
          <w:color w:val="231F20"/>
        </w:rPr>
        <w:t>distress</w:t>
      </w:r>
      <w:r>
        <w:rPr>
          <w:color w:val="231F20"/>
          <w:spacing w:val="-9"/>
        </w:rPr>
        <w:t xml:space="preserve"> </w:t>
      </w:r>
      <w:r>
        <w:rPr>
          <w:color w:val="231F20"/>
        </w:rPr>
        <w:t>such</w:t>
      </w:r>
      <w:r>
        <w:rPr>
          <w:color w:val="231F20"/>
          <w:spacing w:val="-9"/>
        </w:rPr>
        <w:t xml:space="preserve"> </w:t>
      </w:r>
      <w:r>
        <w:rPr>
          <w:color w:val="231F20"/>
        </w:rPr>
        <w:t>as</w:t>
      </w:r>
      <w:r>
        <w:rPr>
          <w:color w:val="231F20"/>
          <w:spacing w:val="-9"/>
        </w:rPr>
        <w:t xml:space="preserve"> </w:t>
      </w:r>
      <w:r>
        <w:rPr>
          <w:color w:val="231F20"/>
        </w:rPr>
        <w:t>change in body weight, physical appearance/posture or changes in unprovoked and provoked behavior. The assessment system should then be modified on a case-by-case basis using specific changes that may be anticipated in a particular study.</w:t>
      </w:r>
    </w:p>
    <w:p w14:paraId="4C5EEB32" w14:textId="77777777" w:rsidR="00786F5F" w:rsidRDefault="00000000">
      <w:pPr>
        <w:pStyle w:val="Heading6"/>
        <w:spacing w:before="174"/>
        <w:ind w:left="360"/>
        <w:jc w:val="both"/>
      </w:pPr>
      <w:r>
        <w:rPr>
          <w:color w:val="231F20"/>
          <w:w w:val="85"/>
        </w:rPr>
        <w:t>Alleviation</w:t>
      </w:r>
      <w:r>
        <w:rPr>
          <w:color w:val="231F20"/>
          <w:spacing w:val="1"/>
        </w:rPr>
        <w:t xml:space="preserve"> </w:t>
      </w:r>
      <w:r>
        <w:rPr>
          <w:color w:val="231F20"/>
          <w:w w:val="85"/>
        </w:rPr>
        <w:t>of</w:t>
      </w:r>
      <w:r>
        <w:rPr>
          <w:color w:val="231F20"/>
          <w:spacing w:val="2"/>
        </w:rPr>
        <w:t xml:space="preserve"> </w:t>
      </w:r>
      <w:r>
        <w:rPr>
          <w:color w:val="231F20"/>
          <w:w w:val="85"/>
        </w:rPr>
        <w:t>Pain</w:t>
      </w:r>
      <w:r>
        <w:rPr>
          <w:color w:val="231F20"/>
          <w:spacing w:val="2"/>
        </w:rPr>
        <w:t xml:space="preserve"> </w:t>
      </w:r>
      <w:r>
        <w:rPr>
          <w:color w:val="231F20"/>
          <w:w w:val="85"/>
        </w:rPr>
        <w:t>and</w:t>
      </w:r>
      <w:r>
        <w:rPr>
          <w:color w:val="231F20"/>
          <w:spacing w:val="2"/>
        </w:rPr>
        <w:t xml:space="preserve"> </w:t>
      </w:r>
      <w:r>
        <w:rPr>
          <w:color w:val="231F20"/>
          <w:spacing w:val="-2"/>
          <w:w w:val="85"/>
        </w:rPr>
        <w:t>Distress</w:t>
      </w:r>
    </w:p>
    <w:p w14:paraId="7071B726" w14:textId="77777777" w:rsidR="00786F5F" w:rsidRDefault="00000000">
      <w:pPr>
        <w:pStyle w:val="BodyText"/>
        <w:spacing w:before="134" w:line="261" w:lineRule="auto"/>
        <w:ind w:left="360" w:right="593"/>
        <w:jc w:val="both"/>
      </w:pPr>
      <w:r>
        <w:rPr>
          <w:color w:val="231F20"/>
        </w:rPr>
        <w:t>Accepted</w:t>
      </w:r>
      <w:r>
        <w:rPr>
          <w:color w:val="231F20"/>
          <w:spacing w:val="40"/>
        </w:rPr>
        <w:t xml:space="preserve"> </w:t>
      </w:r>
      <w:r>
        <w:rPr>
          <w:color w:val="231F20"/>
        </w:rPr>
        <w:t>best</w:t>
      </w:r>
      <w:r>
        <w:rPr>
          <w:color w:val="231F20"/>
          <w:spacing w:val="40"/>
        </w:rPr>
        <w:t xml:space="preserve"> </w:t>
      </w:r>
      <w:r>
        <w:rPr>
          <w:color w:val="231F20"/>
        </w:rPr>
        <w:t>practices</w:t>
      </w:r>
      <w:r>
        <w:rPr>
          <w:color w:val="231F20"/>
          <w:spacing w:val="40"/>
        </w:rPr>
        <w:t xml:space="preserve"> </w:t>
      </w:r>
      <w:r>
        <w:rPr>
          <w:color w:val="231F20"/>
        </w:rPr>
        <w:t>for</w:t>
      </w:r>
      <w:r>
        <w:rPr>
          <w:color w:val="231F20"/>
          <w:spacing w:val="40"/>
        </w:rPr>
        <w:t xml:space="preserve"> </w:t>
      </w:r>
      <w:r>
        <w:rPr>
          <w:color w:val="231F20"/>
        </w:rPr>
        <w:t>dealing</w:t>
      </w:r>
      <w:r>
        <w:rPr>
          <w:color w:val="231F20"/>
          <w:spacing w:val="40"/>
        </w:rPr>
        <w:t xml:space="preserve"> </w:t>
      </w:r>
      <w:r>
        <w:rPr>
          <w:color w:val="231F20"/>
        </w:rPr>
        <w:t>with</w:t>
      </w:r>
      <w:r>
        <w:rPr>
          <w:color w:val="231F20"/>
          <w:spacing w:val="40"/>
        </w:rPr>
        <w:t xml:space="preserve"> </w:t>
      </w:r>
      <w:r>
        <w:rPr>
          <w:color w:val="231F20"/>
        </w:rPr>
        <w:t>the</w:t>
      </w:r>
      <w:r>
        <w:rPr>
          <w:color w:val="231F20"/>
          <w:spacing w:val="40"/>
        </w:rPr>
        <w:t xml:space="preserve"> </w:t>
      </w:r>
      <w:r>
        <w:rPr>
          <w:color w:val="231F20"/>
        </w:rPr>
        <w:t>possibility</w:t>
      </w:r>
      <w:r>
        <w:rPr>
          <w:color w:val="231F20"/>
          <w:spacing w:val="40"/>
        </w:rPr>
        <w:t xml:space="preserve"> </w:t>
      </w:r>
      <w:r>
        <w:rPr>
          <w:color w:val="231F20"/>
        </w:rPr>
        <w:t>of</w:t>
      </w:r>
      <w:r>
        <w:rPr>
          <w:color w:val="231F20"/>
          <w:spacing w:val="40"/>
        </w:rPr>
        <w:t xml:space="preserve"> </w:t>
      </w:r>
      <w:r>
        <w:rPr>
          <w:color w:val="231F20"/>
        </w:rPr>
        <w:t xml:space="preserve">unrelieved pain and distress should be considered and incorporated into protocols unless there is a sound scientific rationale for deviation from those </w:t>
      </w:r>
      <w:proofErr w:type="gramStart"/>
      <w:r>
        <w:rPr>
          <w:color w:val="231F20"/>
        </w:rPr>
        <w:t>prac-tices</w:t>
      </w:r>
      <w:proofErr w:type="gramEnd"/>
      <w:r>
        <w:rPr>
          <w:color w:val="231F20"/>
        </w:rPr>
        <w:t>.</w:t>
      </w:r>
      <w:r>
        <w:rPr>
          <w:color w:val="231F20"/>
          <w:spacing w:val="-6"/>
        </w:rPr>
        <w:t xml:space="preserve"> </w:t>
      </w:r>
      <w:r>
        <w:rPr>
          <w:color w:val="231F20"/>
        </w:rPr>
        <w:t>The</w:t>
      </w:r>
      <w:r>
        <w:rPr>
          <w:color w:val="231F20"/>
          <w:spacing w:val="-6"/>
        </w:rPr>
        <w:t xml:space="preserve"> </w:t>
      </w:r>
      <w:r>
        <w:rPr>
          <w:color w:val="231F20"/>
        </w:rPr>
        <w:t>investigator</w:t>
      </w:r>
      <w:r>
        <w:rPr>
          <w:color w:val="231F20"/>
          <w:spacing w:val="-6"/>
        </w:rPr>
        <w:t xml:space="preserve"> </w:t>
      </w:r>
      <w:r>
        <w:rPr>
          <w:color w:val="231F20"/>
        </w:rPr>
        <w:t>must</w:t>
      </w:r>
      <w:r>
        <w:rPr>
          <w:color w:val="231F20"/>
          <w:spacing w:val="-6"/>
        </w:rPr>
        <w:t xml:space="preserve"> </w:t>
      </w:r>
      <w:r>
        <w:rPr>
          <w:color w:val="231F20"/>
        </w:rPr>
        <w:t>also</w:t>
      </w:r>
      <w:r>
        <w:rPr>
          <w:color w:val="231F20"/>
          <w:spacing w:val="-6"/>
        </w:rPr>
        <w:t xml:space="preserve"> </w:t>
      </w:r>
      <w:r>
        <w:rPr>
          <w:color w:val="231F20"/>
        </w:rPr>
        <w:t>provide</w:t>
      </w:r>
      <w:r>
        <w:rPr>
          <w:color w:val="231F20"/>
          <w:spacing w:val="-6"/>
        </w:rPr>
        <w:t xml:space="preserve"> </w:t>
      </w:r>
      <w:r>
        <w:rPr>
          <w:color w:val="231F20"/>
        </w:rPr>
        <w:t>an</w:t>
      </w:r>
      <w:r>
        <w:rPr>
          <w:color w:val="231F20"/>
          <w:spacing w:val="-6"/>
        </w:rPr>
        <w:t xml:space="preserve"> </w:t>
      </w:r>
      <w:r>
        <w:rPr>
          <w:color w:val="231F20"/>
        </w:rPr>
        <w:t>assurance</w:t>
      </w:r>
      <w:r>
        <w:rPr>
          <w:color w:val="231F20"/>
          <w:spacing w:val="-6"/>
        </w:rPr>
        <w:t xml:space="preserve"> </w:t>
      </w:r>
      <w:r>
        <w:rPr>
          <w:color w:val="231F20"/>
        </w:rPr>
        <w:t>that</w:t>
      </w:r>
      <w:r>
        <w:rPr>
          <w:color w:val="231F20"/>
          <w:spacing w:val="-6"/>
        </w:rPr>
        <w:t xml:space="preserve"> </w:t>
      </w:r>
      <w:r>
        <w:rPr>
          <w:color w:val="231F20"/>
        </w:rPr>
        <w:t>unrelieved</w:t>
      </w:r>
      <w:r>
        <w:rPr>
          <w:color w:val="231F20"/>
          <w:spacing w:val="-6"/>
        </w:rPr>
        <w:t xml:space="preserve"> </w:t>
      </w:r>
      <w:r>
        <w:rPr>
          <w:color w:val="231F20"/>
        </w:rPr>
        <w:t xml:space="preserve">pain will continue for only the minimum </w:t>
      </w:r>
      <w:proofErr w:type="gramStart"/>
      <w:r>
        <w:rPr>
          <w:color w:val="231F20"/>
        </w:rPr>
        <w:t>period of time</w:t>
      </w:r>
      <w:proofErr w:type="gramEnd"/>
      <w:r>
        <w:rPr>
          <w:color w:val="231F20"/>
        </w:rPr>
        <w:t xml:space="preserve"> necessary to attain the study objectives.</w:t>
      </w:r>
    </w:p>
    <w:p w14:paraId="558C32C7" w14:textId="77777777" w:rsidR="00786F5F" w:rsidRDefault="00000000">
      <w:pPr>
        <w:pStyle w:val="BodyText"/>
        <w:spacing w:before="176" w:line="261" w:lineRule="auto"/>
        <w:ind w:left="360" w:right="597"/>
        <w:jc w:val="both"/>
      </w:pPr>
      <w:r>
        <w:rPr>
          <w:color w:val="231F20"/>
        </w:rPr>
        <w:t>Protocol</w:t>
      </w:r>
      <w:r>
        <w:rPr>
          <w:color w:val="231F20"/>
          <w:spacing w:val="-3"/>
        </w:rPr>
        <w:t xml:space="preserve"> </w:t>
      </w:r>
      <w:r>
        <w:rPr>
          <w:color w:val="231F20"/>
        </w:rPr>
        <w:t>methodology</w:t>
      </w:r>
      <w:r>
        <w:rPr>
          <w:color w:val="231F20"/>
          <w:spacing w:val="-3"/>
        </w:rPr>
        <w:t xml:space="preserve"> </w:t>
      </w:r>
      <w:r>
        <w:rPr>
          <w:color w:val="231F20"/>
        </w:rPr>
        <w:t>should</w:t>
      </w:r>
      <w:r>
        <w:rPr>
          <w:color w:val="231F20"/>
          <w:spacing w:val="-3"/>
        </w:rPr>
        <w:t xml:space="preserve"> </w:t>
      </w:r>
      <w:r>
        <w:rPr>
          <w:color w:val="231F20"/>
        </w:rPr>
        <w:t>be</w:t>
      </w:r>
      <w:r>
        <w:rPr>
          <w:color w:val="231F20"/>
          <w:spacing w:val="-3"/>
        </w:rPr>
        <w:t xml:space="preserve"> </w:t>
      </w:r>
      <w:r>
        <w:rPr>
          <w:color w:val="231F20"/>
        </w:rPr>
        <w:t>considered</w:t>
      </w:r>
      <w:r>
        <w:rPr>
          <w:color w:val="231F20"/>
          <w:spacing w:val="-3"/>
        </w:rPr>
        <w:t xml:space="preserve"> </w:t>
      </w:r>
      <w:r>
        <w:rPr>
          <w:color w:val="231F20"/>
        </w:rPr>
        <w:t>which</w:t>
      </w:r>
      <w:r>
        <w:rPr>
          <w:color w:val="231F20"/>
          <w:spacing w:val="-3"/>
        </w:rPr>
        <w:t xml:space="preserve"> </w:t>
      </w:r>
      <w:r>
        <w:rPr>
          <w:color w:val="231F20"/>
        </w:rPr>
        <w:t>decreases</w:t>
      </w:r>
      <w:r>
        <w:rPr>
          <w:color w:val="231F20"/>
          <w:spacing w:val="-3"/>
        </w:rPr>
        <w:t xml:space="preserve"> </w:t>
      </w:r>
      <w:r>
        <w:rPr>
          <w:color w:val="231F20"/>
        </w:rPr>
        <w:t>the</w:t>
      </w:r>
      <w:r>
        <w:rPr>
          <w:color w:val="231F20"/>
          <w:spacing w:val="-3"/>
        </w:rPr>
        <w:t xml:space="preserve"> </w:t>
      </w:r>
      <w:r>
        <w:rPr>
          <w:color w:val="231F20"/>
        </w:rPr>
        <w:t xml:space="preserve">potential for pain or distress. In addition to thorough searches of </w:t>
      </w:r>
      <w:proofErr w:type="gramStart"/>
      <w:r>
        <w:rPr>
          <w:color w:val="231F20"/>
        </w:rPr>
        <w:t>the literature</w:t>
      </w:r>
      <w:proofErr w:type="gramEnd"/>
      <w:r>
        <w:rPr>
          <w:color w:val="231F20"/>
        </w:rPr>
        <w:t>, this can be done through the careful use of pilot studies to determine earlier endpoints or less invasive alternatives.</w:t>
      </w:r>
    </w:p>
    <w:p w14:paraId="7E84CD70" w14:textId="77777777" w:rsidR="00786F5F" w:rsidRDefault="00000000">
      <w:pPr>
        <w:pStyle w:val="BodyText"/>
        <w:spacing w:before="177" w:line="261" w:lineRule="auto"/>
        <w:ind w:left="360" w:right="596"/>
        <w:jc w:val="both"/>
      </w:pPr>
      <w:r>
        <w:rPr>
          <w:color w:val="231F20"/>
        </w:rPr>
        <w:t xml:space="preserve">Pharmacologic treatment of pain or distress should be given as consistent with the type of pain/distress and the needs of the research question. The veterinarian must be consulted for all such protocols and should provide guidance to investigators and the IACUC. The responses of different </w:t>
      </w:r>
      <w:proofErr w:type="gramStart"/>
      <w:r>
        <w:rPr>
          <w:color w:val="231F20"/>
        </w:rPr>
        <w:t>spe-cies</w:t>
      </w:r>
      <w:proofErr w:type="gramEnd"/>
      <w:r>
        <w:rPr>
          <w:color w:val="231F20"/>
        </w:rPr>
        <w:t xml:space="preserve"> to different anesthetics, analgesics or tranquilizers vary and are not fully</w:t>
      </w:r>
      <w:r>
        <w:rPr>
          <w:color w:val="231F20"/>
          <w:spacing w:val="-1"/>
        </w:rPr>
        <w:t xml:space="preserve"> </w:t>
      </w:r>
      <w:r>
        <w:rPr>
          <w:color w:val="231F20"/>
        </w:rPr>
        <w:t>defined.</w:t>
      </w:r>
      <w:r>
        <w:rPr>
          <w:color w:val="231F20"/>
          <w:spacing w:val="-1"/>
        </w:rPr>
        <w:t xml:space="preserve"> </w:t>
      </w:r>
      <w:r>
        <w:rPr>
          <w:color w:val="231F20"/>
        </w:rPr>
        <w:t>Often</w:t>
      </w:r>
      <w:r>
        <w:rPr>
          <w:color w:val="231F20"/>
          <w:spacing w:val="-1"/>
        </w:rPr>
        <w:t xml:space="preserve"> </w:t>
      </w:r>
      <w:r>
        <w:rPr>
          <w:color w:val="231F20"/>
        </w:rPr>
        <w:t>the</w:t>
      </w:r>
      <w:r>
        <w:rPr>
          <w:color w:val="231F20"/>
          <w:spacing w:val="-1"/>
        </w:rPr>
        <w:t xml:space="preserve"> </w:t>
      </w:r>
      <w:r>
        <w:rPr>
          <w:color w:val="231F20"/>
        </w:rPr>
        <w:t>effects</w:t>
      </w:r>
      <w:r>
        <w:rPr>
          <w:color w:val="231F20"/>
          <w:spacing w:val="-1"/>
        </w:rPr>
        <w:t xml:space="preserve"> </w:t>
      </w:r>
      <w:r>
        <w:rPr>
          <w:color w:val="231F20"/>
        </w:rPr>
        <w:t>of</w:t>
      </w:r>
      <w:r>
        <w:rPr>
          <w:color w:val="231F20"/>
          <w:spacing w:val="-1"/>
        </w:rPr>
        <w:t xml:space="preserve"> </w:t>
      </w:r>
      <w:r>
        <w:rPr>
          <w:color w:val="231F20"/>
        </w:rPr>
        <w:t>a</w:t>
      </w:r>
      <w:r>
        <w:rPr>
          <w:color w:val="231F20"/>
          <w:spacing w:val="-1"/>
        </w:rPr>
        <w:t xml:space="preserve"> </w:t>
      </w:r>
      <w:r>
        <w:rPr>
          <w:color w:val="231F20"/>
        </w:rPr>
        <w:t>given</w:t>
      </w:r>
      <w:r>
        <w:rPr>
          <w:color w:val="231F20"/>
          <w:spacing w:val="-1"/>
        </w:rPr>
        <w:t xml:space="preserve"> </w:t>
      </w:r>
      <w:r>
        <w:rPr>
          <w:color w:val="231F20"/>
        </w:rPr>
        <w:t>drug</w:t>
      </w:r>
      <w:r>
        <w:rPr>
          <w:color w:val="231F20"/>
          <w:spacing w:val="-1"/>
        </w:rPr>
        <w:t xml:space="preserve"> </w:t>
      </w:r>
      <w:r>
        <w:rPr>
          <w:color w:val="231F20"/>
        </w:rPr>
        <w:t>have</w:t>
      </w:r>
      <w:r>
        <w:rPr>
          <w:color w:val="231F20"/>
          <w:spacing w:val="-1"/>
        </w:rPr>
        <w:t xml:space="preserve"> </w:t>
      </w:r>
      <w:r>
        <w:rPr>
          <w:color w:val="231F20"/>
        </w:rPr>
        <w:t>only</w:t>
      </w:r>
      <w:r>
        <w:rPr>
          <w:color w:val="231F20"/>
          <w:spacing w:val="-1"/>
        </w:rPr>
        <w:t xml:space="preserve"> </w:t>
      </w:r>
      <w:r>
        <w:rPr>
          <w:color w:val="231F20"/>
        </w:rPr>
        <w:t>been</w:t>
      </w:r>
      <w:r>
        <w:rPr>
          <w:color w:val="231F20"/>
          <w:spacing w:val="-1"/>
        </w:rPr>
        <w:t xml:space="preserve"> </w:t>
      </w:r>
      <w:r>
        <w:rPr>
          <w:color w:val="231F20"/>
        </w:rPr>
        <w:t>examined</w:t>
      </w:r>
      <w:r>
        <w:rPr>
          <w:color w:val="231F20"/>
          <w:spacing w:val="-1"/>
        </w:rPr>
        <w:t xml:space="preserve"> </w:t>
      </w:r>
      <w:r>
        <w:rPr>
          <w:color w:val="231F20"/>
        </w:rPr>
        <w:t>in a single species and definitive information, for example, on cardiovascular and</w:t>
      </w:r>
      <w:r>
        <w:rPr>
          <w:color w:val="231F20"/>
          <w:spacing w:val="-8"/>
        </w:rPr>
        <w:t xml:space="preserve"> </w:t>
      </w:r>
      <w:r>
        <w:rPr>
          <w:color w:val="231F20"/>
        </w:rPr>
        <w:t>respiratory</w:t>
      </w:r>
      <w:r>
        <w:rPr>
          <w:color w:val="231F20"/>
          <w:spacing w:val="-8"/>
        </w:rPr>
        <w:t xml:space="preserve"> </w:t>
      </w:r>
      <w:r>
        <w:rPr>
          <w:color w:val="231F20"/>
        </w:rPr>
        <w:t>function</w:t>
      </w:r>
      <w:r>
        <w:rPr>
          <w:color w:val="231F20"/>
          <w:spacing w:val="-8"/>
        </w:rPr>
        <w:t xml:space="preserve"> </w:t>
      </w:r>
      <w:r>
        <w:rPr>
          <w:color w:val="231F20"/>
        </w:rPr>
        <w:t>or</w:t>
      </w:r>
      <w:r>
        <w:rPr>
          <w:color w:val="231F20"/>
          <w:spacing w:val="-8"/>
        </w:rPr>
        <w:t xml:space="preserve"> </w:t>
      </w:r>
      <w:r>
        <w:rPr>
          <w:color w:val="231F20"/>
        </w:rPr>
        <w:t>on</w:t>
      </w:r>
      <w:r>
        <w:rPr>
          <w:color w:val="231F20"/>
          <w:spacing w:val="-8"/>
        </w:rPr>
        <w:t xml:space="preserve"> </w:t>
      </w:r>
      <w:r>
        <w:rPr>
          <w:color w:val="231F20"/>
        </w:rPr>
        <w:t>the</w:t>
      </w:r>
      <w:r>
        <w:rPr>
          <w:color w:val="231F20"/>
          <w:spacing w:val="-8"/>
        </w:rPr>
        <w:t xml:space="preserve"> </w:t>
      </w:r>
      <w:r>
        <w:rPr>
          <w:color w:val="231F20"/>
        </w:rPr>
        <w:t>ability</w:t>
      </w:r>
      <w:r>
        <w:rPr>
          <w:color w:val="231F20"/>
          <w:spacing w:val="-8"/>
        </w:rPr>
        <w:t xml:space="preserve"> </w:t>
      </w:r>
      <w:r>
        <w:rPr>
          <w:color w:val="231F20"/>
        </w:rPr>
        <w:t>to</w:t>
      </w:r>
      <w:r>
        <w:rPr>
          <w:color w:val="231F20"/>
          <w:spacing w:val="-8"/>
        </w:rPr>
        <w:t xml:space="preserve"> </w:t>
      </w:r>
      <w:r>
        <w:rPr>
          <w:color w:val="231F20"/>
        </w:rPr>
        <w:t>relieve</w:t>
      </w:r>
      <w:r>
        <w:rPr>
          <w:color w:val="231F20"/>
          <w:spacing w:val="-8"/>
        </w:rPr>
        <w:t xml:space="preserve"> </w:t>
      </w:r>
      <w:r>
        <w:rPr>
          <w:color w:val="231F20"/>
        </w:rPr>
        <w:t>the</w:t>
      </w:r>
      <w:r>
        <w:rPr>
          <w:color w:val="231F20"/>
          <w:spacing w:val="-8"/>
        </w:rPr>
        <w:t xml:space="preserve"> </w:t>
      </w:r>
      <w:r>
        <w:rPr>
          <w:color w:val="231F20"/>
        </w:rPr>
        <w:t>perception</w:t>
      </w:r>
      <w:r>
        <w:rPr>
          <w:color w:val="231F20"/>
          <w:spacing w:val="-8"/>
        </w:rPr>
        <w:t xml:space="preserve"> </w:t>
      </w:r>
      <w:r>
        <w:rPr>
          <w:color w:val="231F20"/>
        </w:rPr>
        <w:t>of</w:t>
      </w:r>
      <w:r>
        <w:rPr>
          <w:color w:val="231F20"/>
          <w:spacing w:val="-8"/>
        </w:rPr>
        <w:t xml:space="preserve"> </w:t>
      </w:r>
      <w:r>
        <w:rPr>
          <w:color w:val="231F20"/>
        </w:rPr>
        <w:t>noxious stimuli,</w:t>
      </w:r>
      <w:r>
        <w:rPr>
          <w:color w:val="231F20"/>
          <w:spacing w:val="-2"/>
        </w:rPr>
        <w:t xml:space="preserve"> </w:t>
      </w:r>
      <w:r>
        <w:rPr>
          <w:color w:val="231F20"/>
        </w:rPr>
        <w:t>is</w:t>
      </w:r>
      <w:r>
        <w:rPr>
          <w:color w:val="231F20"/>
          <w:spacing w:val="-2"/>
        </w:rPr>
        <w:t xml:space="preserve"> </w:t>
      </w:r>
      <w:r>
        <w:rPr>
          <w:color w:val="231F20"/>
        </w:rPr>
        <w:t>missing.</w:t>
      </w:r>
      <w:r>
        <w:rPr>
          <w:color w:val="231F20"/>
          <w:spacing w:val="-2"/>
        </w:rPr>
        <w:t xml:space="preserve"> </w:t>
      </w:r>
      <w:r>
        <w:rPr>
          <w:color w:val="231F20"/>
        </w:rPr>
        <w:t>As</w:t>
      </w:r>
      <w:r>
        <w:rPr>
          <w:color w:val="231F20"/>
          <w:spacing w:val="-2"/>
        </w:rPr>
        <w:t xml:space="preserve"> </w:t>
      </w:r>
      <w:r>
        <w:rPr>
          <w:color w:val="231F20"/>
        </w:rPr>
        <w:t>a</w:t>
      </w:r>
      <w:r>
        <w:rPr>
          <w:color w:val="231F20"/>
          <w:spacing w:val="-2"/>
        </w:rPr>
        <w:t xml:space="preserve"> </w:t>
      </w:r>
      <w:r>
        <w:rPr>
          <w:color w:val="231F20"/>
        </w:rPr>
        <w:t>result,</w:t>
      </w:r>
      <w:r>
        <w:rPr>
          <w:color w:val="231F20"/>
          <w:spacing w:val="-2"/>
        </w:rPr>
        <w:t xml:space="preserve"> </w:t>
      </w:r>
      <w:r>
        <w:rPr>
          <w:color w:val="231F20"/>
        </w:rPr>
        <w:t>dosages</w:t>
      </w:r>
      <w:r>
        <w:rPr>
          <w:color w:val="231F20"/>
          <w:spacing w:val="-2"/>
        </w:rPr>
        <w:t xml:space="preserve"> </w:t>
      </w:r>
      <w:r>
        <w:rPr>
          <w:color w:val="231F20"/>
        </w:rPr>
        <w:t>have</w:t>
      </w:r>
      <w:r>
        <w:rPr>
          <w:color w:val="231F20"/>
          <w:spacing w:val="-2"/>
        </w:rPr>
        <w:t xml:space="preserve"> </w:t>
      </w:r>
      <w:r>
        <w:rPr>
          <w:color w:val="231F20"/>
        </w:rPr>
        <w:t>been</w:t>
      </w:r>
      <w:r>
        <w:rPr>
          <w:color w:val="231F20"/>
          <w:spacing w:val="-2"/>
        </w:rPr>
        <w:t xml:space="preserve"> </w:t>
      </w:r>
      <w:r>
        <w:rPr>
          <w:color w:val="231F20"/>
        </w:rPr>
        <w:t>developed</w:t>
      </w:r>
      <w:r>
        <w:rPr>
          <w:color w:val="231F20"/>
          <w:spacing w:val="-2"/>
        </w:rPr>
        <w:t xml:space="preserve"> </w:t>
      </w:r>
      <w:proofErr w:type="gramStart"/>
      <w:r>
        <w:rPr>
          <w:color w:val="231F20"/>
        </w:rPr>
        <w:t>on</w:t>
      </w:r>
      <w:r>
        <w:rPr>
          <w:color w:val="231F20"/>
          <w:spacing w:val="-2"/>
        </w:rPr>
        <w:t xml:space="preserve"> </w:t>
      </w:r>
      <w:r>
        <w:rPr>
          <w:color w:val="231F20"/>
        </w:rPr>
        <w:t>the</w:t>
      </w:r>
      <w:r>
        <w:rPr>
          <w:color w:val="231F20"/>
          <w:spacing w:val="-2"/>
        </w:rPr>
        <w:t xml:space="preserve"> </w:t>
      </w:r>
      <w:r>
        <w:rPr>
          <w:color w:val="231F20"/>
        </w:rPr>
        <w:t>basis of</w:t>
      </w:r>
      <w:proofErr w:type="gramEnd"/>
      <w:r>
        <w:rPr>
          <w:color w:val="231F20"/>
          <w:spacing w:val="-7"/>
        </w:rPr>
        <w:t xml:space="preserve"> </w:t>
      </w:r>
      <w:r>
        <w:rPr>
          <w:color w:val="231F20"/>
        </w:rPr>
        <w:t>the</w:t>
      </w:r>
      <w:r>
        <w:rPr>
          <w:color w:val="231F20"/>
          <w:spacing w:val="-7"/>
        </w:rPr>
        <w:t xml:space="preserve"> </w:t>
      </w:r>
      <w:r>
        <w:rPr>
          <w:color w:val="231F20"/>
        </w:rPr>
        <w:t>amount</w:t>
      </w:r>
      <w:r>
        <w:rPr>
          <w:color w:val="231F20"/>
          <w:spacing w:val="-7"/>
        </w:rPr>
        <w:t xml:space="preserve"> </w:t>
      </w:r>
      <w:r>
        <w:rPr>
          <w:color w:val="231F20"/>
        </w:rPr>
        <w:t>required</w:t>
      </w:r>
      <w:r>
        <w:rPr>
          <w:color w:val="231F20"/>
          <w:spacing w:val="-7"/>
        </w:rPr>
        <w:t xml:space="preserve"> </w:t>
      </w:r>
      <w:r>
        <w:rPr>
          <w:color w:val="231F20"/>
        </w:rPr>
        <w:t>to</w:t>
      </w:r>
      <w:r>
        <w:rPr>
          <w:color w:val="231F20"/>
          <w:spacing w:val="-7"/>
        </w:rPr>
        <w:t xml:space="preserve"> </w:t>
      </w:r>
      <w:r>
        <w:rPr>
          <w:color w:val="231F20"/>
        </w:rPr>
        <w:t>produce</w:t>
      </w:r>
      <w:r>
        <w:rPr>
          <w:color w:val="231F20"/>
          <w:spacing w:val="-7"/>
        </w:rPr>
        <w:t xml:space="preserve"> </w:t>
      </w:r>
      <w:r>
        <w:rPr>
          <w:color w:val="231F20"/>
        </w:rPr>
        <w:t>cessation</w:t>
      </w:r>
      <w:r>
        <w:rPr>
          <w:color w:val="231F20"/>
          <w:spacing w:val="-7"/>
        </w:rPr>
        <w:t xml:space="preserve"> </w:t>
      </w:r>
      <w:r>
        <w:rPr>
          <w:color w:val="231F20"/>
        </w:rPr>
        <w:t>of</w:t>
      </w:r>
      <w:r>
        <w:rPr>
          <w:color w:val="231F20"/>
          <w:spacing w:val="-7"/>
        </w:rPr>
        <w:t xml:space="preserve"> </w:t>
      </w:r>
      <w:r>
        <w:rPr>
          <w:color w:val="231F20"/>
        </w:rPr>
        <w:t>movement</w:t>
      </w:r>
      <w:r>
        <w:rPr>
          <w:color w:val="231F20"/>
          <w:spacing w:val="-7"/>
        </w:rPr>
        <w:t xml:space="preserve"> </w:t>
      </w:r>
      <w:r>
        <w:rPr>
          <w:color w:val="231F20"/>
        </w:rPr>
        <w:t>when</w:t>
      </w:r>
      <w:r>
        <w:rPr>
          <w:color w:val="231F20"/>
          <w:spacing w:val="-7"/>
        </w:rPr>
        <w:t xml:space="preserve"> </w:t>
      </w:r>
      <w:r>
        <w:rPr>
          <w:color w:val="231F20"/>
        </w:rPr>
        <w:t>the</w:t>
      </w:r>
      <w:r>
        <w:rPr>
          <w:color w:val="231F20"/>
          <w:spacing w:val="-7"/>
        </w:rPr>
        <w:t xml:space="preserve"> </w:t>
      </w:r>
      <w:r>
        <w:rPr>
          <w:color w:val="231F20"/>
        </w:rPr>
        <w:t>animal is confronted by what is assumed to be a painful manipulation, in conjunc-tion with an adequate recovery. Because of the imprecise nature of the studies, dosage ranges are often quite wide, requiring a very conservative approach to their use. The use of drug mixtures further complicates the choice of an adequate dose. Numerous reference texts exist and IACUCs may request that the veterinarian prepare current charts of recommended doses as an institutional resource for investigators.</w:t>
      </w:r>
    </w:p>
    <w:p w14:paraId="47CA3706" w14:textId="77777777" w:rsidR="00786F5F" w:rsidRDefault="00000000">
      <w:pPr>
        <w:pStyle w:val="BodyText"/>
        <w:spacing w:before="167" w:line="261" w:lineRule="auto"/>
        <w:ind w:left="359" w:right="597"/>
        <w:jc w:val="both"/>
      </w:pPr>
      <w:r>
        <w:rPr>
          <w:color w:val="231F20"/>
        </w:rPr>
        <w:t>Non-pharmacologic</w:t>
      </w:r>
      <w:r>
        <w:rPr>
          <w:color w:val="231F20"/>
          <w:spacing w:val="-7"/>
        </w:rPr>
        <w:t xml:space="preserve"> </w:t>
      </w:r>
      <w:r>
        <w:rPr>
          <w:color w:val="231F20"/>
        </w:rPr>
        <w:t>treatments</w:t>
      </w:r>
      <w:r>
        <w:rPr>
          <w:color w:val="231F20"/>
          <w:spacing w:val="-7"/>
        </w:rPr>
        <w:t xml:space="preserve"> </w:t>
      </w:r>
      <w:r>
        <w:rPr>
          <w:color w:val="231F20"/>
        </w:rPr>
        <w:t>should</w:t>
      </w:r>
      <w:r>
        <w:rPr>
          <w:color w:val="231F20"/>
          <w:spacing w:val="-7"/>
        </w:rPr>
        <w:t xml:space="preserve"> </w:t>
      </w:r>
      <w:r>
        <w:rPr>
          <w:color w:val="231F20"/>
        </w:rPr>
        <w:t>also</w:t>
      </w:r>
      <w:r>
        <w:rPr>
          <w:color w:val="231F20"/>
          <w:spacing w:val="-7"/>
        </w:rPr>
        <w:t xml:space="preserve"> </w:t>
      </w:r>
      <w:r>
        <w:rPr>
          <w:color w:val="231F20"/>
        </w:rPr>
        <w:t>be</w:t>
      </w:r>
      <w:r>
        <w:rPr>
          <w:color w:val="231F20"/>
          <w:spacing w:val="-7"/>
        </w:rPr>
        <w:t xml:space="preserve"> </w:t>
      </w:r>
      <w:r>
        <w:rPr>
          <w:color w:val="231F20"/>
        </w:rPr>
        <w:t>employed.</w:t>
      </w:r>
      <w:r>
        <w:rPr>
          <w:color w:val="231F20"/>
          <w:spacing w:val="-7"/>
        </w:rPr>
        <w:t xml:space="preserve"> </w:t>
      </w:r>
      <w:r>
        <w:rPr>
          <w:color w:val="231F20"/>
        </w:rPr>
        <w:t>This</w:t>
      </w:r>
      <w:r>
        <w:rPr>
          <w:color w:val="231F20"/>
          <w:spacing w:val="-7"/>
        </w:rPr>
        <w:t xml:space="preserve"> </w:t>
      </w:r>
      <w:r>
        <w:rPr>
          <w:color w:val="231F20"/>
        </w:rPr>
        <w:t>may</w:t>
      </w:r>
      <w:r>
        <w:rPr>
          <w:color w:val="231F20"/>
          <w:spacing w:val="-7"/>
        </w:rPr>
        <w:t xml:space="preserve"> </w:t>
      </w:r>
      <w:r>
        <w:rPr>
          <w:color w:val="231F20"/>
        </w:rPr>
        <w:t xml:space="preserve">include special housing considerations, dietary and other environmental </w:t>
      </w:r>
      <w:proofErr w:type="gramStart"/>
      <w:r>
        <w:rPr>
          <w:color w:val="231F20"/>
        </w:rPr>
        <w:t>enrich-ments</w:t>
      </w:r>
      <w:proofErr w:type="gramEnd"/>
      <w:r>
        <w:rPr>
          <w:color w:val="231F20"/>
        </w:rPr>
        <w:t>, adjustments and careful supportive care.</w:t>
      </w:r>
    </w:p>
    <w:p w14:paraId="33ADCC67" w14:textId="77777777" w:rsidR="00786F5F" w:rsidRDefault="00786F5F">
      <w:pPr>
        <w:pStyle w:val="BodyText"/>
        <w:spacing w:line="261" w:lineRule="auto"/>
        <w:jc w:val="both"/>
        <w:sectPr w:rsidR="00786F5F">
          <w:pgSz w:w="8640" w:h="12960"/>
          <w:pgMar w:top="880" w:right="360" w:bottom="280" w:left="720" w:header="687" w:footer="0" w:gutter="0"/>
          <w:cols w:space="720"/>
        </w:sectPr>
      </w:pPr>
    </w:p>
    <w:p w14:paraId="2D87627C" w14:textId="77777777" w:rsidR="00786F5F" w:rsidRDefault="00786F5F">
      <w:pPr>
        <w:pStyle w:val="BodyText"/>
        <w:rPr>
          <w:sz w:val="22"/>
        </w:rPr>
      </w:pPr>
    </w:p>
    <w:p w14:paraId="3DDA0B6F" w14:textId="77777777" w:rsidR="00786F5F" w:rsidRDefault="00786F5F">
      <w:pPr>
        <w:pStyle w:val="BodyText"/>
        <w:spacing w:before="204"/>
        <w:rPr>
          <w:sz w:val="22"/>
        </w:rPr>
      </w:pPr>
    </w:p>
    <w:p w14:paraId="70F579BD" w14:textId="77777777" w:rsidR="00786F5F" w:rsidRDefault="00000000">
      <w:pPr>
        <w:pStyle w:val="Heading6"/>
      </w:pPr>
      <w:bookmarkStart w:id="87" w:name="C.2.d._Table_A._Definitions_of_Terminolo"/>
      <w:bookmarkStart w:id="88" w:name="_bookmark46"/>
      <w:bookmarkStart w:id="89" w:name="_bookmark47"/>
      <w:bookmarkEnd w:id="87"/>
      <w:bookmarkEnd w:id="88"/>
      <w:bookmarkEnd w:id="89"/>
      <w:r>
        <w:rPr>
          <w:color w:val="231F20"/>
          <w:spacing w:val="-2"/>
          <w:w w:val="95"/>
        </w:rPr>
        <w:t>Summary</w:t>
      </w:r>
    </w:p>
    <w:p w14:paraId="144C2E64" w14:textId="77777777" w:rsidR="00786F5F" w:rsidRDefault="00000000">
      <w:pPr>
        <w:pStyle w:val="BodyText"/>
        <w:spacing w:before="134" w:line="261" w:lineRule="auto"/>
        <w:ind w:left="239" w:right="716"/>
        <w:jc w:val="both"/>
      </w:pPr>
      <w:r>
        <w:rPr>
          <w:color w:val="231F20"/>
        </w:rPr>
        <w:t>It is the responsibility of the investigator to show she or he has considered all</w:t>
      </w:r>
      <w:r>
        <w:rPr>
          <w:color w:val="231F20"/>
          <w:spacing w:val="-1"/>
        </w:rPr>
        <w:t xml:space="preserve"> </w:t>
      </w:r>
      <w:r>
        <w:rPr>
          <w:color w:val="231F20"/>
        </w:rPr>
        <w:t>the</w:t>
      </w:r>
      <w:r>
        <w:rPr>
          <w:color w:val="231F20"/>
          <w:spacing w:val="-1"/>
        </w:rPr>
        <w:t xml:space="preserve"> </w:t>
      </w:r>
      <w:r>
        <w:rPr>
          <w:color w:val="231F20"/>
        </w:rPr>
        <w:t>options</w:t>
      </w:r>
      <w:r>
        <w:rPr>
          <w:color w:val="231F20"/>
          <w:spacing w:val="-1"/>
        </w:rPr>
        <w:t xml:space="preserve"> </w:t>
      </w:r>
      <w:r>
        <w:rPr>
          <w:color w:val="231F20"/>
        </w:rPr>
        <w:t>for</w:t>
      </w:r>
      <w:r>
        <w:rPr>
          <w:color w:val="231F20"/>
          <w:spacing w:val="-1"/>
        </w:rPr>
        <w:t xml:space="preserve"> </w:t>
      </w:r>
      <w:r>
        <w:rPr>
          <w:color w:val="231F20"/>
        </w:rPr>
        <w:t>minimizing</w:t>
      </w:r>
      <w:r>
        <w:rPr>
          <w:color w:val="231F20"/>
          <w:spacing w:val="-1"/>
        </w:rPr>
        <w:t xml:space="preserve"> </w:t>
      </w:r>
      <w:r>
        <w:rPr>
          <w:color w:val="231F20"/>
        </w:rPr>
        <w:t>pain</w:t>
      </w:r>
      <w:r>
        <w:rPr>
          <w:color w:val="231F20"/>
          <w:spacing w:val="-1"/>
        </w:rPr>
        <w:t xml:space="preserve"> </w:t>
      </w:r>
      <w:r>
        <w:rPr>
          <w:color w:val="231F20"/>
        </w:rPr>
        <w:t>and</w:t>
      </w:r>
      <w:r>
        <w:rPr>
          <w:color w:val="231F20"/>
          <w:spacing w:val="-1"/>
        </w:rPr>
        <w:t xml:space="preserve"> </w:t>
      </w:r>
      <w:r>
        <w:rPr>
          <w:color w:val="231F20"/>
        </w:rPr>
        <w:t>distress</w:t>
      </w:r>
      <w:r>
        <w:rPr>
          <w:color w:val="231F20"/>
          <w:spacing w:val="-1"/>
        </w:rPr>
        <w:t xml:space="preserve"> </w:t>
      </w:r>
      <w:r>
        <w:rPr>
          <w:color w:val="231F20"/>
        </w:rPr>
        <w:t>that</w:t>
      </w:r>
      <w:r>
        <w:rPr>
          <w:color w:val="231F20"/>
          <w:spacing w:val="-1"/>
        </w:rPr>
        <w:t xml:space="preserve"> </w:t>
      </w:r>
      <w:r>
        <w:rPr>
          <w:color w:val="231F20"/>
        </w:rPr>
        <w:t>do</w:t>
      </w:r>
      <w:r>
        <w:rPr>
          <w:color w:val="231F20"/>
          <w:spacing w:val="-1"/>
        </w:rPr>
        <w:t xml:space="preserve"> </w:t>
      </w:r>
      <w:r>
        <w:rPr>
          <w:color w:val="231F20"/>
        </w:rPr>
        <w:t>not</w:t>
      </w:r>
      <w:r>
        <w:rPr>
          <w:color w:val="231F20"/>
          <w:spacing w:val="-1"/>
        </w:rPr>
        <w:t xml:space="preserve"> </w:t>
      </w:r>
      <w:r>
        <w:rPr>
          <w:color w:val="231F20"/>
        </w:rPr>
        <w:t>compromise</w:t>
      </w:r>
      <w:r>
        <w:rPr>
          <w:color w:val="231F20"/>
          <w:spacing w:val="-1"/>
        </w:rPr>
        <w:t xml:space="preserve"> </w:t>
      </w:r>
      <w:r>
        <w:rPr>
          <w:color w:val="231F20"/>
        </w:rPr>
        <w:t xml:space="preserve">the scientific validity of the experiment. The committee’s deliberations </w:t>
      </w:r>
      <w:proofErr w:type="gramStart"/>
      <w:r>
        <w:rPr>
          <w:color w:val="231F20"/>
        </w:rPr>
        <w:t>regard-</w:t>
      </w:r>
      <w:bookmarkStart w:id="90" w:name="C.2.d._Table_B._Signs_of_Acute_Pain"/>
      <w:bookmarkEnd w:id="90"/>
      <w:r>
        <w:rPr>
          <w:color w:val="231F20"/>
        </w:rPr>
        <w:t>ing</w:t>
      </w:r>
      <w:proofErr w:type="gramEnd"/>
      <w:r>
        <w:rPr>
          <w:color w:val="231F20"/>
        </w:rPr>
        <w:t xml:space="preserve"> the management of potential pain and distress in a protocol should be documented. Personnel should be trained in pain and distress </w:t>
      </w:r>
      <w:proofErr w:type="gramStart"/>
      <w:r>
        <w:rPr>
          <w:color w:val="231F20"/>
        </w:rPr>
        <w:t>manage-ment</w:t>
      </w:r>
      <w:proofErr w:type="gramEnd"/>
      <w:r>
        <w:rPr>
          <w:color w:val="231F20"/>
        </w:rPr>
        <w:t>. The IACUC should ensure that there is a mechanism in place for prompt reporting of sick animals to the veterinary staff.</w:t>
      </w:r>
    </w:p>
    <w:p w14:paraId="499C6701" w14:textId="77777777" w:rsidR="00786F5F" w:rsidRDefault="00000000">
      <w:pPr>
        <w:pStyle w:val="Heading7"/>
        <w:numPr>
          <w:ilvl w:val="2"/>
          <w:numId w:val="83"/>
        </w:numPr>
        <w:tabs>
          <w:tab w:val="left" w:pos="829"/>
        </w:tabs>
        <w:spacing w:before="118"/>
        <w:ind w:left="829" w:hanging="589"/>
        <w:jc w:val="both"/>
        <w:rPr>
          <w:color w:val="231F20"/>
        </w:rPr>
      </w:pPr>
      <w:r>
        <w:rPr>
          <w:color w:val="231F20"/>
          <w:spacing w:val="-2"/>
        </w:rPr>
        <w:t>Table</w:t>
      </w:r>
      <w:r>
        <w:rPr>
          <w:color w:val="231F20"/>
          <w:spacing w:val="-12"/>
        </w:rPr>
        <w:t xml:space="preserve"> </w:t>
      </w:r>
      <w:r>
        <w:rPr>
          <w:color w:val="231F20"/>
          <w:spacing w:val="-2"/>
        </w:rPr>
        <w:t>A.</w:t>
      </w:r>
      <w:r>
        <w:rPr>
          <w:color w:val="231F20"/>
          <w:spacing w:val="-11"/>
        </w:rPr>
        <w:t xml:space="preserve"> </w:t>
      </w:r>
      <w:r>
        <w:rPr>
          <w:color w:val="231F20"/>
          <w:spacing w:val="-2"/>
        </w:rPr>
        <w:t>Definitions</w:t>
      </w:r>
      <w:r>
        <w:rPr>
          <w:color w:val="231F20"/>
          <w:spacing w:val="-11"/>
        </w:rPr>
        <w:t xml:space="preserve"> </w:t>
      </w:r>
      <w:r>
        <w:rPr>
          <w:color w:val="231F20"/>
          <w:spacing w:val="-2"/>
        </w:rPr>
        <w:t>of</w:t>
      </w:r>
      <w:r>
        <w:rPr>
          <w:color w:val="231F20"/>
          <w:spacing w:val="-12"/>
        </w:rPr>
        <w:t xml:space="preserve"> </w:t>
      </w:r>
      <w:r>
        <w:rPr>
          <w:color w:val="231F20"/>
          <w:spacing w:val="-2"/>
        </w:rPr>
        <w:t>Terminology</w:t>
      </w:r>
      <w:r>
        <w:rPr>
          <w:color w:val="231F20"/>
          <w:spacing w:val="-11"/>
        </w:rPr>
        <w:t xml:space="preserve"> </w:t>
      </w:r>
      <w:r>
        <w:rPr>
          <w:color w:val="231F20"/>
          <w:spacing w:val="-2"/>
        </w:rPr>
        <w:t>Related</w:t>
      </w:r>
      <w:r>
        <w:rPr>
          <w:color w:val="231F20"/>
          <w:spacing w:val="-11"/>
        </w:rPr>
        <w:t xml:space="preserve"> </w:t>
      </w:r>
      <w:r>
        <w:rPr>
          <w:color w:val="231F20"/>
          <w:spacing w:val="-2"/>
        </w:rPr>
        <w:t>to</w:t>
      </w:r>
      <w:r>
        <w:rPr>
          <w:color w:val="231F20"/>
          <w:spacing w:val="-11"/>
        </w:rPr>
        <w:t xml:space="preserve"> </w:t>
      </w:r>
      <w:r>
        <w:rPr>
          <w:color w:val="231F20"/>
          <w:spacing w:val="-2"/>
        </w:rPr>
        <w:t>Pain</w:t>
      </w:r>
      <w:r>
        <w:rPr>
          <w:color w:val="231F20"/>
          <w:spacing w:val="-12"/>
        </w:rPr>
        <w:t xml:space="preserve"> </w:t>
      </w:r>
      <w:r>
        <w:rPr>
          <w:color w:val="231F20"/>
          <w:spacing w:val="-2"/>
        </w:rPr>
        <w:t>and</w:t>
      </w:r>
      <w:r>
        <w:rPr>
          <w:color w:val="231F20"/>
          <w:spacing w:val="-11"/>
        </w:rPr>
        <w:t xml:space="preserve"> </w:t>
      </w:r>
      <w:r>
        <w:rPr>
          <w:color w:val="231F20"/>
          <w:spacing w:val="-2"/>
        </w:rPr>
        <w:t>Distress</w:t>
      </w:r>
    </w:p>
    <w:p w14:paraId="10285F71" w14:textId="77777777" w:rsidR="00786F5F" w:rsidRDefault="00000000">
      <w:pPr>
        <w:pStyle w:val="BodyText"/>
        <w:spacing w:before="8"/>
        <w:rPr>
          <w:b/>
          <w:sz w:val="7"/>
        </w:rPr>
      </w:pPr>
      <w:r>
        <w:rPr>
          <w:b/>
          <w:noProof/>
          <w:sz w:val="7"/>
        </w:rPr>
        <mc:AlternateContent>
          <mc:Choice Requires="wps">
            <w:drawing>
              <wp:anchor distT="0" distB="0" distL="0" distR="0" simplePos="0" relativeHeight="487607808" behindDoc="1" locked="0" layoutInCell="1" allowOverlap="1" wp14:anchorId="125E3EBB" wp14:editId="44995969">
                <wp:simplePos x="0" y="0"/>
                <wp:positionH relativeFrom="page">
                  <wp:posOffset>609600</wp:posOffset>
                </wp:positionH>
                <wp:positionV relativeFrom="paragraph">
                  <wp:posOffset>71702</wp:posOffset>
                </wp:positionV>
                <wp:extent cx="4191000" cy="1270"/>
                <wp:effectExtent l="0" t="0" r="0" b="0"/>
                <wp:wrapTopAndBottom/>
                <wp:docPr id="124" name="Graphic 1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191000" cy="1270"/>
                        </a:xfrm>
                        <a:custGeom>
                          <a:avLst/>
                          <a:gdLst/>
                          <a:ahLst/>
                          <a:cxnLst/>
                          <a:rect l="l" t="t" r="r" b="b"/>
                          <a:pathLst>
                            <a:path w="4191000">
                              <a:moveTo>
                                <a:pt x="0" y="0"/>
                              </a:moveTo>
                              <a:lnTo>
                                <a:pt x="4191000" y="0"/>
                              </a:lnTo>
                            </a:path>
                          </a:pathLst>
                        </a:custGeom>
                        <a:ln w="6096">
                          <a:solidFill>
                            <a:srgbClr val="231F20"/>
                          </a:solidFill>
                          <a:prstDash val="solid"/>
                        </a:ln>
                      </wps:spPr>
                      <wps:bodyPr wrap="square" lIns="0" tIns="0" rIns="0" bIns="0" rtlCol="0">
                        <a:prstTxWarp prst="textNoShape">
                          <a:avLst/>
                        </a:prstTxWarp>
                        <a:noAutofit/>
                      </wps:bodyPr>
                    </wps:wsp>
                  </a:graphicData>
                </a:graphic>
              </wp:anchor>
            </w:drawing>
          </mc:Choice>
          <mc:Fallback>
            <w:pict>
              <v:shape w14:anchorId="0982E8E3" id="Graphic 124" o:spid="_x0000_s1026" style="position:absolute;margin-left:48pt;margin-top:5.65pt;width:330pt;height:.1pt;z-index:-15708672;visibility:visible;mso-wrap-style:square;mso-wrap-distance-left:0;mso-wrap-distance-top:0;mso-wrap-distance-right:0;mso-wrap-distance-bottom:0;mso-position-horizontal:absolute;mso-position-horizontal-relative:page;mso-position-vertical:absolute;mso-position-vertical-relative:text;v-text-anchor:top" coordsize="41910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" path="m,l4191000,e" filled="f" strokecolor="#231f20" strokeweight=".48pt">
                <v:path arrowok="t"/>
                <w10:wrap type="topAndBottom" anchorx="page"/>
              </v:shape>
            </w:pict>
          </mc:Fallback>
        </mc:AlternateContent>
      </w:r>
    </w:p>
    <w:p w14:paraId="77E22FDD" w14:textId="77777777" w:rsidR="00786F5F" w:rsidRDefault="00000000">
      <w:pPr>
        <w:tabs>
          <w:tab w:val="left" w:pos="1680"/>
        </w:tabs>
        <w:spacing w:before="144"/>
        <w:ind w:left="240"/>
        <w:rPr>
          <w:sz w:val="16"/>
        </w:rPr>
      </w:pPr>
      <w:r>
        <w:rPr>
          <w:color w:val="231F20"/>
          <w:spacing w:val="-2"/>
          <w:sz w:val="16"/>
        </w:rPr>
        <w:t>Analgesia</w:t>
      </w:r>
      <w:r>
        <w:rPr>
          <w:color w:val="231F20"/>
          <w:sz w:val="16"/>
        </w:rPr>
        <w:tab/>
        <w:t>A</w:t>
      </w:r>
      <w:r>
        <w:rPr>
          <w:color w:val="231F20"/>
          <w:spacing w:val="5"/>
          <w:sz w:val="16"/>
        </w:rPr>
        <w:t xml:space="preserve"> </w:t>
      </w:r>
      <w:r>
        <w:rPr>
          <w:color w:val="231F20"/>
          <w:sz w:val="16"/>
        </w:rPr>
        <w:t>complete</w:t>
      </w:r>
      <w:r>
        <w:rPr>
          <w:color w:val="231F20"/>
          <w:spacing w:val="5"/>
          <w:sz w:val="16"/>
        </w:rPr>
        <w:t xml:space="preserve"> </w:t>
      </w:r>
      <w:r>
        <w:rPr>
          <w:color w:val="231F20"/>
          <w:sz w:val="16"/>
        </w:rPr>
        <w:t>loss</w:t>
      </w:r>
      <w:r>
        <w:rPr>
          <w:color w:val="231F20"/>
          <w:spacing w:val="5"/>
          <w:sz w:val="16"/>
        </w:rPr>
        <w:t xml:space="preserve"> </w:t>
      </w:r>
      <w:r>
        <w:rPr>
          <w:color w:val="231F20"/>
          <w:sz w:val="16"/>
        </w:rPr>
        <w:t>of</w:t>
      </w:r>
      <w:r>
        <w:rPr>
          <w:color w:val="231F20"/>
          <w:spacing w:val="5"/>
          <w:sz w:val="16"/>
        </w:rPr>
        <w:t xml:space="preserve"> </w:t>
      </w:r>
      <w:r>
        <w:rPr>
          <w:color w:val="231F20"/>
          <w:sz w:val="16"/>
        </w:rPr>
        <w:t>sensitivity</w:t>
      </w:r>
      <w:r>
        <w:rPr>
          <w:color w:val="231F20"/>
          <w:spacing w:val="5"/>
          <w:sz w:val="16"/>
        </w:rPr>
        <w:t xml:space="preserve"> </w:t>
      </w:r>
      <w:r>
        <w:rPr>
          <w:color w:val="231F20"/>
          <w:sz w:val="16"/>
        </w:rPr>
        <w:t>to</w:t>
      </w:r>
      <w:r>
        <w:rPr>
          <w:color w:val="231F20"/>
          <w:spacing w:val="5"/>
          <w:sz w:val="16"/>
        </w:rPr>
        <w:t xml:space="preserve"> </w:t>
      </w:r>
      <w:r>
        <w:rPr>
          <w:color w:val="231F20"/>
          <w:spacing w:val="-2"/>
          <w:sz w:val="16"/>
        </w:rPr>
        <w:t>pain.</w:t>
      </w:r>
    </w:p>
    <w:p w14:paraId="3B532BDE" w14:textId="77777777" w:rsidR="00786F5F" w:rsidRDefault="00000000">
      <w:pPr>
        <w:tabs>
          <w:tab w:val="left" w:pos="1680"/>
        </w:tabs>
        <w:spacing w:before="116"/>
        <w:ind w:left="240"/>
        <w:rPr>
          <w:sz w:val="16"/>
        </w:rPr>
      </w:pPr>
      <w:r>
        <w:rPr>
          <w:color w:val="231F20"/>
          <w:spacing w:val="-2"/>
          <w:sz w:val="16"/>
        </w:rPr>
        <w:t>Anesthesia</w:t>
      </w:r>
      <w:r>
        <w:rPr>
          <w:color w:val="231F20"/>
          <w:sz w:val="16"/>
        </w:rPr>
        <w:tab/>
        <w:t>A</w:t>
      </w:r>
      <w:r>
        <w:rPr>
          <w:color w:val="231F20"/>
          <w:spacing w:val="1"/>
          <w:sz w:val="16"/>
        </w:rPr>
        <w:t xml:space="preserve"> </w:t>
      </w:r>
      <w:r>
        <w:rPr>
          <w:color w:val="231F20"/>
          <w:sz w:val="16"/>
        </w:rPr>
        <w:t>total</w:t>
      </w:r>
      <w:r>
        <w:rPr>
          <w:color w:val="231F20"/>
          <w:spacing w:val="1"/>
          <w:sz w:val="16"/>
        </w:rPr>
        <w:t xml:space="preserve"> </w:t>
      </w:r>
      <w:r>
        <w:rPr>
          <w:color w:val="231F20"/>
          <w:sz w:val="16"/>
        </w:rPr>
        <w:t>loss</w:t>
      </w:r>
      <w:r>
        <w:rPr>
          <w:color w:val="231F20"/>
          <w:spacing w:val="1"/>
          <w:sz w:val="16"/>
        </w:rPr>
        <w:t xml:space="preserve"> </w:t>
      </w:r>
      <w:r>
        <w:rPr>
          <w:color w:val="231F20"/>
          <w:sz w:val="16"/>
        </w:rPr>
        <w:t>of</w:t>
      </w:r>
      <w:r>
        <w:rPr>
          <w:color w:val="231F20"/>
          <w:spacing w:val="2"/>
          <w:sz w:val="16"/>
        </w:rPr>
        <w:t xml:space="preserve"> </w:t>
      </w:r>
      <w:r>
        <w:rPr>
          <w:color w:val="231F20"/>
          <w:sz w:val="16"/>
        </w:rPr>
        <w:t>sensation</w:t>
      </w:r>
      <w:r>
        <w:rPr>
          <w:color w:val="231F20"/>
          <w:spacing w:val="1"/>
          <w:sz w:val="16"/>
        </w:rPr>
        <w:t xml:space="preserve"> </w:t>
      </w:r>
      <w:r>
        <w:rPr>
          <w:color w:val="231F20"/>
          <w:sz w:val="16"/>
        </w:rPr>
        <w:t>in</w:t>
      </w:r>
      <w:r>
        <w:rPr>
          <w:color w:val="231F20"/>
          <w:spacing w:val="1"/>
          <w:sz w:val="16"/>
        </w:rPr>
        <w:t xml:space="preserve"> </w:t>
      </w:r>
      <w:r>
        <w:rPr>
          <w:color w:val="231F20"/>
          <w:sz w:val="16"/>
        </w:rPr>
        <w:t>a</w:t>
      </w:r>
      <w:r>
        <w:rPr>
          <w:color w:val="231F20"/>
          <w:spacing w:val="2"/>
          <w:sz w:val="16"/>
        </w:rPr>
        <w:t xml:space="preserve"> </w:t>
      </w:r>
      <w:r>
        <w:rPr>
          <w:color w:val="231F20"/>
          <w:sz w:val="16"/>
        </w:rPr>
        <w:t>part</w:t>
      </w:r>
      <w:r>
        <w:rPr>
          <w:color w:val="231F20"/>
          <w:spacing w:val="1"/>
          <w:sz w:val="16"/>
        </w:rPr>
        <w:t xml:space="preserve"> </w:t>
      </w:r>
      <w:r>
        <w:rPr>
          <w:color w:val="231F20"/>
          <w:sz w:val="16"/>
        </w:rPr>
        <w:t>of</w:t>
      </w:r>
      <w:r>
        <w:rPr>
          <w:color w:val="231F20"/>
          <w:spacing w:val="1"/>
          <w:sz w:val="16"/>
        </w:rPr>
        <w:t xml:space="preserve"> </w:t>
      </w:r>
      <w:r>
        <w:rPr>
          <w:color w:val="231F20"/>
          <w:sz w:val="16"/>
        </w:rPr>
        <w:t>or</w:t>
      </w:r>
      <w:r>
        <w:rPr>
          <w:color w:val="231F20"/>
          <w:spacing w:val="2"/>
          <w:sz w:val="16"/>
        </w:rPr>
        <w:t xml:space="preserve"> </w:t>
      </w:r>
      <w:r>
        <w:rPr>
          <w:color w:val="231F20"/>
          <w:sz w:val="16"/>
        </w:rPr>
        <w:t>in</w:t>
      </w:r>
      <w:r>
        <w:rPr>
          <w:color w:val="231F20"/>
          <w:spacing w:val="1"/>
          <w:sz w:val="16"/>
        </w:rPr>
        <w:t xml:space="preserve"> </w:t>
      </w:r>
      <w:r>
        <w:rPr>
          <w:color w:val="231F20"/>
          <w:sz w:val="16"/>
        </w:rPr>
        <w:t>the</w:t>
      </w:r>
      <w:r>
        <w:rPr>
          <w:color w:val="231F20"/>
          <w:spacing w:val="1"/>
          <w:sz w:val="16"/>
        </w:rPr>
        <w:t xml:space="preserve"> </w:t>
      </w:r>
      <w:r>
        <w:rPr>
          <w:color w:val="231F20"/>
          <w:sz w:val="16"/>
        </w:rPr>
        <w:t>entire</w:t>
      </w:r>
      <w:r>
        <w:rPr>
          <w:color w:val="231F20"/>
          <w:spacing w:val="2"/>
          <w:sz w:val="16"/>
        </w:rPr>
        <w:t xml:space="preserve"> </w:t>
      </w:r>
      <w:r>
        <w:rPr>
          <w:color w:val="231F20"/>
          <w:spacing w:val="-2"/>
          <w:sz w:val="16"/>
        </w:rPr>
        <w:t>body.</w:t>
      </w:r>
    </w:p>
    <w:p w14:paraId="00C6C3C9" w14:textId="77777777" w:rsidR="00786F5F" w:rsidRDefault="00000000">
      <w:pPr>
        <w:tabs>
          <w:tab w:val="left" w:pos="1679"/>
        </w:tabs>
        <w:spacing w:before="116"/>
        <w:ind w:left="240"/>
        <w:rPr>
          <w:sz w:val="16"/>
        </w:rPr>
      </w:pPr>
      <w:r>
        <w:rPr>
          <w:color w:val="231F20"/>
          <w:spacing w:val="-2"/>
          <w:sz w:val="16"/>
        </w:rPr>
        <w:t>Distress</w:t>
      </w:r>
      <w:r>
        <w:rPr>
          <w:color w:val="231F20"/>
          <w:sz w:val="16"/>
        </w:rPr>
        <w:tab/>
        <w:t>An</w:t>
      </w:r>
      <w:r>
        <w:rPr>
          <w:color w:val="231F20"/>
          <w:spacing w:val="-1"/>
          <w:sz w:val="16"/>
        </w:rPr>
        <w:t xml:space="preserve"> </w:t>
      </w:r>
      <w:r>
        <w:rPr>
          <w:color w:val="231F20"/>
          <w:sz w:val="16"/>
        </w:rPr>
        <w:t>aversive state in</w:t>
      </w:r>
      <w:r>
        <w:rPr>
          <w:color w:val="231F20"/>
          <w:spacing w:val="-1"/>
          <w:sz w:val="16"/>
        </w:rPr>
        <w:t xml:space="preserve"> </w:t>
      </w:r>
      <w:r>
        <w:rPr>
          <w:color w:val="231F20"/>
          <w:sz w:val="16"/>
        </w:rPr>
        <w:t>which an animal</w:t>
      </w:r>
      <w:r>
        <w:rPr>
          <w:color w:val="231F20"/>
          <w:spacing w:val="-1"/>
          <w:sz w:val="16"/>
        </w:rPr>
        <w:t xml:space="preserve"> </w:t>
      </w:r>
      <w:r>
        <w:rPr>
          <w:color w:val="231F20"/>
          <w:sz w:val="16"/>
        </w:rPr>
        <w:t>is unable to</w:t>
      </w:r>
      <w:r>
        <w:rPr>
          <w:color w:val="231F20"/>
          <w:spacing w:val="-1"/>
          <w:sz w:val="16"/>
        </w:rPr>
        <w:t xml:space="preserve"> </w:t>
      </w:r>
      <w:r>
        <w:rPr>
          <w:color w:val="231F20"/>
          <w:sz w:val="16"/>
        </w:rPr>
        <w:t xml:space="preserve">adapt </w:t>
      </w:r>
      <w:r>
        <w:rPr>
          <w:color w:val="231F20"/>
          <w:spacing w:val="-2"/>
          <w:sz w:val="16"/>
        </w:rPr>
        <w:t>completely</w:t>
      </w:r>
    </w:p>
    <w:p w14:paraId="6451AB37" w14:textId="77777777" w:rsidR="00786F5F" w:rsidRDefault="00000000">
      <w:pPr>
        <w:spacing w:before="15"/>
        <w:ind w:left="1680"/>
        <w:rPr>
          <w:sz w:val="16"/>
        </w:rPr>
      </w:pPr>
      <w:r>
        <w:rPr>
          <w:color w:val="231F20"/>
          <w:sz w:val="16"/>
        </w:rPr>
        <w:t>to</w:t>
      </w:r>
      <w:r>
        <w:rPr>
          <w:color w:val="231F20"/>
          <w:spacing w:val="2"/>
          <w:sz w:val="16"/>
        </w:rPr>
        <w:t xml:space="preserve"> </w:t>
      </w:r>
      <w:r>
        <w:rPr>
          <w:color w:val="231F20"/>
          <w:sz w:val="16"/>
        </w:rPr>
        <w:t>stressors</w:t>
      </w:r>
      <w:r>
        <w:rPr>
          <w:color w:val="231F20"/>
          <w:spacing w:val="3"/>
          <w:sz w:val="16"/>
        </w:rPr>
        <w:t xml:space="preserve"> </w:t>
      </w:r>
      <w:r>
        <w:rPr>
          <w:color w:val="231F20"/>
          <w:sz w:val="16"/>
        </w:rPr>
        <w:t>and</w:t>
      </w:r>
      <w:r>
        <w:rPr>
          <w:color w:val="231F20"/>
          <w:spacing w:val="3"/>
          <w:sz w:val="16"/>
        </w:rPr>
        <w:t xml:space="preserve"> </w:t>
      </w:r>
      <w:r>
        <w:rPr>
          <w:color w:val="231F20"/>
          <w:sz w:val="16"/>
        </w:rPr>
        <w:t>the</w:t>
      </w:r>
      <w:r>
        <w:rPr>
          <w:color w:val="231F20"/>
          <w:spacing w:val="2"/>
          <w:sz w:val="16"/>
        </w:rPr>
        <w:t xml:space="preserve"> </w:t>
      </w:r>
      <w:r>
        <w:rPr>
          <w:color w:val="231F20"/>
          <w:sz w:val="16"/>
        </w:rPr>
        <w:t>resulting</w:t>
      </w:r>
      <w:r>
        <w:rPr>
          <w:color w:val="231F20"/>
          <w:spacing w:val="3"/>
          <w:sz w:val="16"/>
        </w:rPr>
        <w:t xml:space="preserve"> </w:t>
      </w:r>
      <w:r>
        <w:rPr>
          <w:color w:val="231F20"/>
          <w:sz w:val="16"/>
        </w:rPr>
        <w:t>stress</w:t>
      </w:r>
      <w:r>
        <w:rPr>
          <w:color w:val="231F20"/>
          <w:spacing w:val="3"/>
          <w:sz w:val="16"/>
        </w:rPr>
        <w:t xml:space="preserve"> </w:t>
      </w:r>
      <w:r>
        <w:rPr>
          <w:color w:val="231F20"/>
          <w:sz w:val="16"/>
        </w:rPr>
        <w:t>and</w:t>
      </w:r>
      <w:r>
        <w:rPr>
          <w:color w:val="231F20"/>
          <w:spacing w:val="2"/>
          <w:sz w:val="16"/>
        </w:rPr>
        <w:t xml:space="preserve"> </w:t>
      </w:r>
      <w:r>
        <w:rPr>
          <w:color w:val="231F20"/>
          <w:sz w:val="16"/>
        </w:rPr>
        <w:t>shows</w:t>
      </w:r>
      <w:r>
        <w:rPr>
          <w:color w:val="231F20"/>
          <w:spacing w:val="3"/>
          <w:sz w:val="16"/>
        </w:rPr>
        <w:t xml:space="preserve"> </w:t>
      </w:r>
      <w:r>
        <w:rPr>
          <w:color w:val="231F20"/>
          <w:sz w:val="16"/>
        </w:rPr>
        <w:t>maladaptive</w:t>
      </w:r>
      <w:r>
        <w:rPr>
          <w:color w:val="231F20"/>
          <w:spacing w:val="3"/>
          <w:sz w:val="16"/>
        </w:rPr>
        <w:t xml:space="preserve"> </w:t>
      </w:r>
      <w:r>
        <w:rPr>
          <w:color w:val="231F20"/>
          <w:spacing w:val="-2"/>
          <w:sz w:val="16"/>
        </w:rPr>
        <w:t>behavior.</w:t>
      </w:r>
    </w:p>
    <w:p w14:paraId="2C225BD6" w14:textId="77777777" w:rsidR="00786F5F" w:rsidRDefault="00000000">
      <w:pPr>
        <w:tabs>
          <w:tab w:val="left" w:pos="1679"/>
        </w:tabs>
        <w:spacing w:before="116" w:line="261" w:lineRule="auto"/>
        <w:ind w:left="1680" w:right="1323" w:hanging="1440"/>
        <w:jc w:val="both"/>
        <w:rPr>
          <w:sz w:val="16"/>
        </w:rPr>
      </w:pPr>
      <w:r>
        <w:rPr>
          <w:color w:val="231F20"/>
          <w:spacing w:val="-4"/>
          <w:sz w:val="16"/>
        </w:rPr>
        <w:t>Pain</w:t>
      </w:r>
      <w:r>
        <w:rPr>
          <w:color w:val="231F20"/>
          <w:sz w:val="16"/>
        </w:rPr>
        <w:tab/>
        <w:t>An</w:t>
      </w:r>
      <w:r>
        <w:rPr>
          <w:color w:val="231F20"/>
          <w:spacing w:val="-1"/>
          <w:sz w:val="16"/>
        </w:rPr>
        <w:t xml:space="preserve"> </w:t>
      </w:r>
      <w:r>
        <w:rPr>
          <w:color w:val="231F20"/>
          <w:sz w:val="16"/>
        </w:rPr>
        <w:t>unpleasant</w:t>
      </w:r>
      <w:r>
        <w:rPr>
          <w:color w:val="231F20"/>
          <w:spacing w:val="-1"/>
          <w:sz w:val="16"/>
        </w:rPr>
        <w:t xml:space="preserve"> </w:t>
      </w:r>
      <w:r>
        <w:rPr>
          <w:color w:val="231F20"/>
          <w:sz w:val="16"/>
        </w:rPr>
        <w:t>sensory</w:t>
      </w:r>
      <w:r>
        <w:rPr>
          <w:color w:val="231F20"/>
          <w:spacing w:val="-1"/>
          <w:sz w:val="16"/>
        </w:rPr>
        <w:t xml:space="preserve"> </w:t>
      </w:r>
      <w:r>
        <w:rPr>
          <w:color w:val="231F20"/>
          <w:sz w:val="16"/>
        </w:rPr>
        <w:t>or</w:t>
      </w:r>
      <w:r>
        <w:rPr>
          <w:color w:val="231F20"/>
          <w:spacing w:val="-1"/>
          <w:sz w:val="16"/>
        </w:rPr>
        <w:t xml:space="preserve"> </w:t>
      </w:r>
      <w:r>
        <w:rPr>
          <w:color w:val="231F20"/>
          <w:sz w:val="16"/>
        </w:rPr>
        <w:t>emotional</w:t>
      </w:r>
      <w:r>
        <w:rPr>
          <w:color w:val="231F20"/>
          <w:spacing w:val="-1"/>
          <w:sz w:val="16"/>
        </w:rPr>
        <w:t xml:space="preserve"> </w:t>
      </w:r>
      <w:r>
        <w:rPr>
          <w:color w:val="231F20"/>
          <w:sz w:val="16"/>
        </w:rPr>
        <w:t>experience</w:t>
      </w:r>
      <w:r>
        <w:rPr>
          <w:color w:val="231F20"/>
          <w:spacing w:val="-1"/>
          <w:sz w:val="16"/>
        </w:rPr>
        <w:t xml:space="preserve"> </w:t>
      </w:r>
      <w:r>
        <w:rPr>
          <w:color w:val="231F20"/>
          <w:sz w:val="16"/>
        </w:rPr>
        <w:t>associated</w:t>
      </w:r>
      <w:r>
        <w:rPr>
          <w:color w:val="231F20"/>
          <w:spacing w:val="-1"/>
          <w:sz w:val="16"/>
        </w:rPr>
        <w:t xml:space="preserve"> </w:t>
      </w:r>
      <w:r>
        <w:rPr>
          <w:color w:val="231F20"/>
          <w:sz w:val="16"/>
        </w:rPr>
        <w:t>with actual or potential tissue damage.</w:t>
      </w:r>
    </w:p>
    <w:p w14:paraId="3D29F38A" w14:textId="77777777" w:rsidR="00786F5F" w:rsidRDefault="00000000">
      <w:pPr>
        <w:tabs>
          <w:tab w:val="left" w:pos="1679"/>
        </w:tabs>
        <w:spacing w:before="99" w:line="261" w:lineRule="auto"/>
        <w:ind w:left="1680" w:right="1336" w:hanging="1440"/>
        <w:jc w:val="both"/>
        <w:rPr>
          <w:sz w:val="16"/>
        </w:rPr>
      </w:pPr>
      <w:bookmarkStart w:id="91" w:name="_bookmark48"/>
      <w:bookmarkEnd w:id="91"/>
      <w:r>
        <w:rPr>
          <w:color w:val="231F20"/>
          <w:spacing w:val="-2"/>
          <w:sz w:val="16"/>
        </w:rPr>
        <w:t>Sedation</w:t>
      </w:r>
      <w:r>
        <w:rPr>
          <w:color w:val="231F20"/>
          <w:sz w:val="16"/>
        </w:rPr>
        <w:tab/>
        <w:t>A</w:t>
      </w:r>
      <w:r>
        <w:rPr>
          <w:color w:val="231F20"/>
          <w:spacing w:val="-2"/>
          <w:sz w:val="16"/>
        </w:rPr>
        <w:t xml:space="preserve"> </w:t>
      </w:r>
      <w:r>
        <w:rPr>
          <w:color w:val="231F20"/>
          <w:sz w:val="16"/>
        </w:rPr>
        <w:t>state</w:t>
      </w:r>
      <w:r>
        <w:rPr>
          <w:color w:val="231F20"/>
          <w:spacing w:val="-2"/>
          <w:sz w:val="16"/>
        </w:rPr>
        <w:t xml:space="preserve"> </w:t>
      </w:r>
      <w:r>
        <w:rPr>
          <w:color w:val="231F20"/>
          <w:sz w:val="16"/>
        </w:rPr>
        <w:t>characterized</w:t>
      </w:r>
      <w:r>
        <w:rPr>
          <w:color w:val="231F20"/>
          <w:spacing w:val="-2"/>
          <w:sz w:val="16"/>
        </w:rPr>
        <w:t xml:space="preserve"> </w:t>
      </w:r>
      <w:r>
        <w:rPr>
          <w:color w:val="231F20"/>
          <w:sz w:val="16"/>
        </w:rPr>
        <w:t>by</w:t>
      </w:r>
      <w:r>
        <w:rPr>
          <w:color w:val="231F20"/>
          <w:spacing w:val="-2"/>
          <w:sz w:val="16"/>
        </w:rPr>
        <w:t xml:space="preserve"> </w:t>
      </w:r>
      <w:r>
        <w:rPr>
          <w:color w:val="231F20"/>
          <w:sz w:val="16"/>
        </w:rPr>
        <w:t>decreased</w:t>
      </w:r>
      <w:r>
        <w:rPr>
          <w:color w:val="231F20"/>
          <w:spacing w:val="-2"/>
          <w:sz w:val="16"/>
        </w:rPr>
        <w:t xml:space="preserve"> </w:t>
      </w:r>
      <w:r>
        <w:rPr>
          <w:color w:val="231F20"/>
          <w:sz w:val="16"/>
        </w:rPr>
        <w:t>awareness</w:t>
      </w:r>
      <w:r>
        <w:rPr>
          <w:color w:val="231F20"/>
          <w:spacing w:val="-2"/>
          <w:sz w:val="16"/>
        </w:rPr>
        <w:t xml:space="preserve"> </w:t>
      </w:r>
      <w:r>
        <w:rPr>
          <w:color w:val="231F20"/>
          <w:sz w:val="16"/>
        </w:rPr>
        <w:t>of</w:t>
      </w:r>
      <w:r>
        <w:rPr>
          <w:color w:val="231F20"/>
          <w:spacing w:val="-2"/>
          <w:sz w:val="16"/>
        </w:rPr>
        <w:t xml:space="preserve"> </w:t>
      </w:r>
      <w:r>
        <w:rPr>
          <w:color w:val="231F20"/>
          <w:sz w:val="16"/>
        </w:rPr>
        <w:t>surroundings, relaxation, and sleepiness. Analgesia is not present.</w:t>
      </w:r>
    </w:p>
    <w:p w14:paraId="0D70C3F6" w14:textId="77777777" w:rsidR="00786F5F" w:rsidRDefault="00000000">
      <w:pPr>
        <w:spacing w:before="100" w:line="261" w:lineRule="auto"/>
        <w:ind w:left="1680" w:right="1272" w:hanging="1440"/>
        <w:jc w:val="both"/>
        <w:rPr>
          <w:sz w:val="16"/>
        </w:rPr>
      </w:pPr>
      <w:proofErr w:type="gramStart"/>
      <w:r>
        <w:rPr>
          <w:color w:val="231F20"/>
          <w:sz w:val="16"/>
        </w:rPr>
        <w:t>Tranquilization</w:t>
      </w:r>
      <w:r>
        <w:rPr>
          <w:color w:val="231F20"/>
          <w:spacing w:val="40"/>
          <w:sz w:val="16"/>
        </w:rPr>
        <w:t xml:space="preserve">  </w:t>
      </w:r>
      <w:r>
        <w:rPr>
          <w:color w:val="231F20"/>
          <w:sz w:val="16"/>
        </w:rPr>
        <w:t>A</w:t>
      </w:r>
      <w:proofErr w:type="gramEnd"/>
      <w:r>
        <w:rPr>
          <w:color w:val="231F20"/>
          <w:spacing w:val="-1"/>
          <w:sz w:val="16"/>
        </w:rPr>
        <w:t xml:space="preserve"> </w:t>
      </w:r>
      <w:r>
        <w:rPr>
          <w:color w:val="231F20"/>
          <w:sz w:val="16"/>
        </w:rPr>
        <w:t>state</w:t>
      </w:r>
      <w:r>
        <w:rPr>
          <w:color w:val="231F20"/>
          <w:spacing w:val="-1"/>
          <w:sz w:val="16"/>
        </w:rPr>
        <w:t xml:space="preserve"> </w:t>
      </w:r>
      <w:r>
        <w:rPr>
          <w:color w:val="231F20"/>
          <w:sz w:val="16"/>
        </w:rPr>
        <w:t>of</w:t>
      </w:r>
      <w:r>
        <w:rPr>
          <w:color w:val="231F20"/>
          <w:spacing w:val="-1"/>
          <w:sz w:val="16"/>
        </w:rPr>
        <w:t xml:space="preserve"> </w:t>
      </w:r>
      <w:r>
        <w:rPr>
          <w:color w:val="231F20"/>
          <w:sz w:val="16"/>
        </w:rPr>
        <w:t>mental</w:t>
      </w:r>
      <w:r>
        <w:rPr>
          <w:color w:val="231F20"/>
          <w:spacing w:val="-1"/>
          <w:sz w:val="16"/>
        </w:rPr>
        <w:t xml:space="preserve"> </w:t>
      </w:r>
      <w:r>
        <w:rPr>
          <w:color w:val="231F20"/>
          <w:sz w:val="16"/>
        </w:rPr>
        <w:t>calming,</w:t>
      </w:r>
      <w:r>
        <w:rPr>
          <w:color w:val="231F20"/>
          <w:spacing w:val="-1"/>
          <w:sz w:val="16"/>
        </w:rPr>
        <w:t xml:space="preserve"> </w:t>
      </w:r>
      <w:r>
        <w:rPr>
          <w:color w:val="231F20"/>
          <w:sz w:val="16"/>
        </w:rPr>
        <w:t>decreased</w:t>
      </w:r>
      <w:r>
        <w:rPr>
          <w:color w:val="231F20"/>
          <w:spacing w:val="-1"/>
          <w:sz w:val="16"/>
        </w:rPr>
        <w:t xml:space="preserve"> </w:t>
      </w:r>
      <w:r>
        <w:rPr>
          <w:color w:val="231F20"/>
          <w:sz w:val="16"/>
        </w:rPr>
        <w:t>response</w:t>
      </w:r>
      <w:r>
        <w:rPr>
          <w:color w:val="231F20"/>
          <w:spacing w:val="-1"/>
          <w:sz w:val="16"/>
        </w:rPr>
        <w:t xml:space="preserve"> </w:t>
      </w:r>
      <w:r>
        <w:rPr>
          <w:color w:val="231F20"/>
          <w:sz w:val="16"/>
        </w:rPr>
        <w:t>to</w:t>
      </w:r>
      <w:r>
        <w:rPr>
          <w:color w:val="231F20"/>
          <w:spacing w:val="-1"/>
          <w:sz w:val="16"/>
        </w:rPr>
        <w:t xml:space="preserve"> </w:t>
      </w:r>
      <w:r>
        <w:rPr>
          <w:color w:val="231F20"/>
          <w:sz w:val="16"/>
        </w:rPr>
        <w:t>environmental stimuli,</w:t>
      </w:r>
      <w:r>
        <w:rPr>
          <w:color w:val="231F20"/>
          <w:spacing w:val="-4"/>
          <w:sz w:val="16"/>
        </w:rPr>
        <w:t xml:space="preserve"> </w:t>
      </w:r>
      <w:r>
        <w:rPr>
          <w:color w:val="231F20"/>
          <w:sz w:val="16"/>
        </w:rPr>
        <w:t>and</w:t>
      </w:r>
      <w:r>
        <w:rPr>
          <w:color w:val="231F20"/>
          <w:spacing w:val="-4"/>
          <w:sz w:val="16"/>
        </w:rPr>
        <w:t xml:space="preserve"> </w:t>
      </w:r>
      <w:r>
        <w:rPr>
          <w:color w:val="231F20"/>
          <w:sz w:val="16"/>
        </w:rPr>
        <w:t>muscle</w:t>
      </w:r>
      <w:r>
        <w:rPr>
          <w:color w:val="231F20"/>
          <w:spacing w:val="-4"/>
          <w:sz w:val="16"/>
        </w:rPr>
        <w:t xml:space="preserve"> </w:t>
      </w:r>
      <w:r>
        <w:rPr>
          <w:color w:val="231F20"/>
          <w:sz w:val="16"/>
        </w:rPr>
        <w:t>relaxation.</w:t>
      </w:r>
      <w:r>
        <w:rPr>
          <w:color w:val="231F20"/>
          <w:spacing w:val="-4"/>
          <w:sz w:val="16"/>
        </w:rPr>
        <w:t xml:space="preserve"> </w:t>
      </w:r>
      <w:r>
        <w:rPr>
          <w:color w:val="231F20"/>
          <w:sz w:val="16"/>
        </w:rPr>
        <w:t>No</w:t>
      </w:r>
      <w:r>
        <w:rPr>
          <w:color w:val="231F20"/>
          <w:spacing w:val="-4"/>
          <w:sz w:val="16"/>
        </w:rPr>
        <w:t xml:space="preserve"> </w:t>
      </w:r>
      <w:r>
        <w:rPr>
          <w:color w:val="231F20"/>
          <w:sz w:val="16"/>
        </w:rPr>
        <w:t>sleep,</w:t>
      </w:r>
      <w:r>
        <w:rPr>
          <w:color w:val="231F20"/>
          <w:spacing w:val="-4"/>
          <w:sz w:val="16"/>
        </w:rPr>
        <w:t xml:space="preserve"> </w:t>
      </w:r>
      <w:r>
        <w:rPr>
          <w:color w:val="231F20"/>
          <w:sz w:val="16"/>
        </w:rPr>
        <w:t>analgesia</w:t>
      </w:r>
      <w:r>
        <w:rPr>
          <w:color w:val="231F20"/>
          <w:spacing w:val="-4"/>
          <w:sz w:val="16"/>
        </w:rPr>
        <w:t xml:space="preserve"> </w:t>
      </w:r>
      <w:r>
        <w:rPr>
          <w:color w:val="231F20"/>
          <w:sz w:val="16"/>
        </w:rPr>
        <w:t>or</w:t>
      </w:r>
      <w:r>
        <w:rPr>
          <w:color w:val="231F20"/>
          <w:spacing w:val="-4"/>
          <w:sz w:val="16"/>
        </w:rPr>
        <w:t xml:space="preserve"> </w:t>
      </w:r>
      <w:r>
        <w:rPr>
          <w:color w:val="231F20"/>
          <w:sz w:val="16"/>
        </w:rPr>
        <w:t>anesthesia is present, even at increased dosage.</w:t>
      </w:r>
    </w:p>
    <w:p w14:paraId="3A1A6B24" w14:textId="77777777" w:rsidR="00786F5F" w:rsidRDefault="00000000">
      <w:pPr>
        <w:pStyle w:val="BodyText"/>
        <w:spacing w:before="9"/>
        <w:rPr>
          <w:sz w:val="6"/>
        </w:rPr>
      </w:pPr>
      <w:r>
        <w:rPr>
          <w:noProof/>
          <w:sz w:val="6"/>
        </w:rPr>
        <mc:AlternateContent>
          <mc:Choice Requires="wps">
            <w:drawing>
              <wp:anchor distT="0" distB="0" distL="0" distR="0" simplePos="0" relativeHeight="487608320" behindDoc="1" locked="0" layoutInCell="1" allowOverlap="1" wp14:anchorId="4A07E3F1" wp14:editId="2BC06360">
                <wp:simplePos x="0" y="0"/>
                <wp:positionH relativeFrom="page">
                  <wp:posOffset>609600</wp:posOffset>
                </wp:positionH>
                <wp:positionV relativeFrom="paragraph">
                  <wp:posOffset>65190</wp:posOffset>
                </wp:positionV>
                <wp:extent cx="4191000" cy="1270"/>
                <wp:effectExtent l="0" t="0" r="0" b="0"/>
                <wp:wrapTopAndBottom/>
                <wp:docPr id="125" name="Graphic 1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191000" cy="1270"/>
                        </a:xfrm>
                        <a:custGeom>
                          <a:avLst/>
                          <a:gdLst/>
                          <a:ahLst/>
                          <a:cxnLst/>
                          <a:rect l="l" t="t" r="r" b="b"/>
                          <a:pathLst>
                            <a:path w="4191000">
                              <a:moveTo>
                                <a:pt x="0" y="0"/>
                              </a:moveTo>
                              <a:lnTo>
                                <a:pt x="4191000" y="0"/>
                              </a:lnTo>
                            </a:path>
                          </a:pathLst>
                        </a:custGeom>
                        <a:ln w="6096">
                          <a:solidFill>
                            <a:srgbClr val="231F20"/>
                          </a:solidFill>
                          <a:prstDash val="solid"/>
                        </a:ln>
                      </wps:spPr>
                      <wps:bodyPr wrap="square" lIns="0" tIns="0" rIns="0" bIns="0" rtlCol="0">
                        <a:prstTxWarp prst="textNoShape">
                          <a:avLst/>
                        </a:prstTxWarp>
                        <a:noAutofit/>
                      </wps:bodyPr>
                    </wps:wsp>
                  </a:graphicData>
                </a:graphic>
              </wp:anchor>
            </w:drawing>
          </mc:Choice>
          <mc:Fallback>
            <w:pict>
              <v:shape w14:anchorId="0CD1E4A8" id="Graphic 125" o:spid="_x0000_s1026" style="position:absolute;margin-left:48pt;margin-top:5.15pt;width:330pt;height:.1pt;z-index:-15708160;visibility:visible;mso-wrap-style:square;mso-wrap-distance-left:0;mso-wrap-distance-top:0;mso-wrap-distance-right:0;mso-wrap-distance-bottom:0;mso-position-horizontal:absolute;mso-position-horizontal-relative:page;mso-position-vertical:absolute;mso-position-vertical-relative:text;v-text-anchor:top" coordsize="41910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" path="m,l4191000,e" filled="f" strokecolor="#231f20" strokeweight=".48pt">
                <v:path arrowok="t"/>
                <w10:wrap type="topAndBottom" anchorx="page"/>
              </v:shape>
            </w:pict>
          </mc:Fallback>
        </mc:AlternateContent>
      </w:r>
    </w:p>
    <w:p w14:paraId="228D1574" w14:textId="77777777" w:rsidR="00786F5F" w:rsidRDefault="00000000">
      <w:pPr>
        <w:spacing w:before="13" w:line="235" w:lineRule="auto"/>
        <w:ind w:left="240" w:right="720"/>
        <w:jc w:val="both"/>
        <w:rPr>
          <w:i/>
          <w:sz w:val="16"/>
        </w:rPr>
      </w:pPr>
      <w:r>
        <w:rPr>
          <w:color w:val="231F20"/>
          <w:spacing w:val="-4"/>
          <w:sz w:val="16"/>
        </w:rPr>
        <w:t>From:</w:t>
      </w:r>
      <w:r>
        <w:rPr>
          <w:color w:val="231F20"/>
          <w:spacing w:val="-5"/>
          <w:sz w:val="16"/>
        </w:rPr>
        <w:t xml:space="preserve"> </w:t>
      </w:r>
      <w:r>
        <w:rPr>
          <w:i/>
          <w:color w:val="231F20"/>
          <w:spacing w:val="-4"/>
          <w:sz w:val="16"/>
        </w:rPr>
        <w:t>American</w:t>
      </w:r>
      <w:r>
        <w:rPr>
          <w:i/>
          <w:color w:val="231F20"/>
          <w:spacing w:val="-5"/>
          <w:sz w:val="16"/>
        </w:rPr>
        <w:t xml:space="preserve"> </w:t>
      </w:r>
      <w:r>
        <w:rPr>
          <w:i/>
          <w:color w:val="231F20"/>
          <w:spacing w:val="-4"/>
          <w:sz w:val="16"/>
        </w:rPr>
        <w:t>College</w:t>
      </w:r>
      <w:r>
        <w:rPr>
          <w:i/>
          <w:color w:val="231F20"/>
          <w:spacing w:val="-5"/>
          <w:sz w:val="16"/>
        </w:rPr>
        <w:t xml:space="preserve"> </w:t>
      </w:r>
      <w:r>
        <w:rPr>
          <w:i/>
          <w:color w:val="231F20"/>
          <w:spacing w:val="-4"/>
          <w:sz w:val="16"/>
        </w:rPr>
        <w:t>of</w:t>
      </w:r>
      <w:r>
        <w:rPr>
          <w:i/>
          <w:color w:val="231F20"/>
          <w:spacing w:val="-5"/>
          <w:sz w:val="16"/>
        </w:rPr>
        <w:t xml:space="preserve"> </w:t>
      </w:r>
      <w:r>
        <w:rPr>
          <w:i/>
          <w:color w:val="231F20"/>
          <w:spacing w:val="-4"/>
          <w:sz w:val="16"/>
        </w:rPr>
        <w:t>Laboratory</w:t>
      </w:r>
      <w:r>
        <w:rPr>
          <w:i/>
          <w:color w:val="231F20"/>
          <w:spacing w:val="-5"/>
          <w:sz w:val="16"/>
        </w:rPr>
        <w:t xml:space="preserve"> </w:t>
      </w:r>
      <w:r>
        <w:rPr>
          <w:i/>
          <w:color w:val="231F20"/>
          <w:spacing w:val="-4"/>
          <w:sz w:val="16"/>
        </w:rPr>
        <w:t>Animal</w:t>
      </w:r>
      <w:r>
        <w:rPr>
          <w:i/>
          <w:color w:val="231F20"/>
          <w:spacing w:val="-5"/>
          <w:sz w:val="16"/>
        </w:rPr>
        <w:t xml:space="preserve"> </w:t>
      </w:r>
      <w:r>
        <w:rPr>
          <w:i/>
          <w:color w:val="231F20"/>
          <w:spacing w:val="-4"/>
          <w:sz w:val="16"/>
        </w:rPr>
        <w:t>Medicine.</w:t>
      </w:r>
      <w:r>
        <w:rPr>
          <w:i/>
          <w:color w:val="231F20"/>
          <w:spacing w:val="-5"/>
          <w:sz w:val="16"/>
        </w:rPr>
        <w:t xml:space="preserve"> </w:t>
      </w:r>
      <w:r>
        <w:rPr>
          <w:i/>
          <w:color w:val="231F20"/>
          <w:spacing w:val="-4"/>
          <w:sz w:val="16"/>
        </w:rPr>
        <w:t>1997.</w:t>
      </w:r>
      <w:r>
        <w:rPr>
          <w:i/>
          <w:color w:val="231F20"/>
          <w:spacing w:val="-6"/>
          <w:sz w:val="16"/>
        </w:rPr>
        <w:t xml:space="preserve"> </w:t>
      </w:r>
      <w:r>
        <w:rPr>
          <w:color w:val="231F20"/>
          <w:spacing w:val="-4"/>
          <w:sz w:val="16"/>
        </w:rPr>
        <w:t>Anesthesia</w:t>
      </w:r>
      <w:r>
        <w:rPr>
          <w:color w:val="231F20"/>
          <w:spacing w:val="-5"/>
          <w:sz w:val="16"/>
        </w:rPr>
        <w:t xml:space="preserve"> </w:t>
      </w:r>
      <w:r>
        <w:rPr>
          <w:color w:val="231F20"/>
          <w:spacing w:val="-4"/>
          <w:sz w:val="16"/>
        </w:rPr>
        <w:t>and</w:t>
      </w:r>
      <w:r>
        <w:rPr>
          <w:color w:val="231F20"/>
          <w:spacing w:val="-5"/>
          <w:sz w:val="16"/>
        </w:rPr>
        <w:t xml:space="preserve"> </w:t>
      </w:r>
      <w:r>
        <w:rPr>
          <w:color w:val="231F20"/>
          <w:spacing w:val="-4"/>
          <w:sz w:val="16"/>
        </w:rPr>
        <w:t>Analgesia</w:t>
      </w:r>
      <w:r>
        <w:rPr>
          <w:color w:val="231F20"/>
          <w:spacing w:val="-5"/>
          <w:sz w:val="16"/>
        </w:rPr>
        <w:t xml:space="preserve"> </w:t>
      </w:r>
      <w:r>
        <w:rPr>
          <w:color w:val="231F20"/>
          <w:spacing w:val="-4"/>
          <w:sz w:val="16"/>
        </w:rPr>
        <w:t>in</w:t>
      </w:r>
      <w:r>
        <w:rPr>
          <w:color w:val="231F20"/>
          <w:spacing w:val="-5"/>
          <w:sz w:val="16"/>
        </w:rPr>
        <w:t xml:space="preserve"> </w:t>
      </w:r>
      <w:r>
        <w:rPr>
          <w:color w:val="231F20"/>
          <w:spacing w:val="-4"/>
          <w:sz w:val="16"/>
        </w:rPr>
        <w:t>Labo-</w:t>
      </w:r>
      <w:r>
        <w:rPr>
          <w:color w:val="231F20"/>
          <w:sz w:val="16"/>
        </w:rPr>
        <w:t>ratory</w:t>
      </w:r>
      <w:r>
        <w:rPr>
          <w:color w:val="231F20"/>
          <w:spacing w:val="-6"/>
          <w:sz w:val="16"/>
        </w:rPr>
        <w:t xml:space="preserve"> </w:t>
      </w:r>
      <w:r>
        <w:rPr>
          <w:color w:val="231F20"/>
          <w:sz w:val="16"/>
        </w:rPr>
        <w:t>Animals.</w:t>
      </w:r>
      <w:r>
        <w:rPr>
          <w:color w:val="231F20"/>
          <w:spacing w:val="-7"/>
          <w:sz w:val="16"/>
        </w:rPr>
        <w:t xml:space="preserve"> </w:t>
      </w:r>
      <w:r>
        <w:rPr>
          <w:i/>
          <w:color w:val="231F20"/>
          <w:sz w:val="16"/>
        </w:rPr>
        <w:t>D.F.</w:t>
      </w:r>
      <w:r>
        <w:rPr>
          <w:i/>
          <w:color w:val="231F20"/>
          <w:spacing w:val="-6"/>
          <w:sz w:val="16"/>
        </w:rPr>
        <w:t xml:space="preserve"> </w:t>
      </w:r>
      <w:r>
        <w:rPr>
          <w:i/>
          <w:color w:val="231F20"/>
          <w:sz w:val="16"/>
        </w:rPr>
        <w:t>Kohn,</w:t>
      </w:r>
      <w:r>
        <w:rPr>
          <w:i/>
          <w:color w:val="231F20"/>
          <w:spacing w:val="-6"/>
          <w:sz w:val="16"/>
        </w:rPr>
        <w:t xml:space="preserve"> </w:t>
      </w:r>
      <w:r>
        <w:rPr>
          <w:i/>
          <w:color w:val="231F20"/>
          <w:sz w:val="16"/>
        </w:rPr>
        <w:t>S.K.</w:t>
      </w:r>
      <w:r>
        <w:rPr>
          <w:i/>
          <w:color w:val="231F20"/>
          <w:spacing w:val="-6"/>
          <w:sz w:val="16"/>
        </w:rPr>
        <w:t xml:space="preserve"> </w:t>
      </w:r>
      <w:r>
        <w:rPr>
          <w:i/>
          <w:color w:val="231F20"/>
          <w:sz w:val="16"/>
        </w:rPr>
        <w:t>Wixson,</w:t>
      </w:r>
      <w:r>
        <w:rPr>
          <w:i/>
          <w:color w:val="231F20"/>
          <w:spacing w:val="-6"/>
          <w:sz w:val="16"/>
        </w:rPr>
        <w:t xml:space="preserve"> </w:t>
      </w:r>
      <w:r>
        <w:rPr>
          <w:i/>
          <w:color w:val="231F20"/>
          <w:sz w:val="16"/>
        </w:rPr>
        <w:t>W.J.</w:t>
      </w:r>
      <w:r>
        <w:rPr>
          <w:i/>
          <w:color w:val="231F20"/>
          <w:spacing w:val="-6"/>
          <w:sz w:val="16"/>
        </w:rPr>
        <w:t xml:space="preserve"> </w:t>
      </w:r>
      <w:r>
        <w:rPr>
          <w:i/>
          <w:color w:val="231F20"/>
          <w:sz w:val="16"/>
        </w:rPr>
        <w:t>White</w:t>
      </w:r>
      <w:r>
        <w:rPr>
          <w:i/>
          <w:color w:val="231F20"/>
          <w:spacing w:val="-6"/>
          <w:sz w:val="16"/>
        </w:rPr>
        <w:t xml:space="preserve"> </w:t>
      </w:r>
      <w:r>
        <w:rPr>
          <w:i/>
          <w:color w:val="231F20"/>
          <w:sz w:val="16"/>
        </w:rPr>
        <w:t>and</w:t>
      </w:r>
      <w:r>
        <w:rPr>
          <w:i/>
          <w:color w:val="231F20"/>
          <w:spacing w:val="-6"/>
          <w:sz w:val="16"/>
        </w:rPr>
        <w:t xml:space="preserve"> </w:t>
      </w:r>
      <w:r>
        <w:rPr>
          <w:i/>
          <w:color w:val="231F20"/>
          <w:sz w:val="16"/>
        </w:rPr>
        <w:t>G.J.</w:t>
      </w:r>
      <w:r>
        <w:rPr>
          <w:i/>
          <w:color w:val="231F20"/>
          <w:spacing w:val="-6"/>
          <w:sz w:val="16"/>
        </w:rPr>
        <w:t xml:space="preserve"> </w:t>
      </w:r>
      <w:r>
        <w:rPr>
          <w:i/>
          <w:color w:val="231F20"/>
          <w:sz w:val="16"/>
        </w:rPr>
        <w:t>Benson,</w:t>
      </w:r>
      <w:r>
        <w:rPr>
          <w:i/>
          <w:color w:val="231F20"/>
          <w:spacing w:val="-6"/>
          <w:sz w:val="16"/>
        </w:rPr>
        <w:t xml:space="preserve"> </w:t>
      </w:r>
      <w:r>
        <w:rPr>
          <w:i/>
          <w:color w:val="231F20"/>
          <w:sz w:val="16"/>
        </w:rPr>
        <w:t>eds.</w:t>
      </w:r>
      <w:r>
        <w:rPr>
          <w:i/>
          <w:color w:val="231F20"/>
          <w:spacing w:val="-6"/>
          <w:sz w:val="16"/>
        </w:rPr>
        <w:t xml:space="preserve"> </w:t>
      </w:r>
      <w:r>
        <w:rPr>
          <w:i/>
          <w:color w:val="231F20"/>
          <w:sz w:val="16"/>
        </w:rPr>
        <w:t>Academic</w:t>
      </w:r>
      <w:r>
        <w:rPr>
          <w:i/>
          <w:color w:val="231F20"/>
          <w:spacing w:val="-6"/>
          <w:sz w:val="16"/>
        </w:rPr>
        <w:t xml:space="preserve"> </w:t>
      </w:r>
      <w:r>
        <w:rPr>
          <w:i/>
          <w:color w:val="231F20"/>
          <w:sz w:val="16"/>
        </w:rPr>
        <w:t>Press.</w:t>
      </w:r>
    </w:p>
    <w:p w14:paraId="197CC0A9" w14:textId="77777777" w:rsidR="00786F5F" w:rsidRDefault="00786F5F">
      <w:pPr>
        <w:pStyle w:val="BodyText"/>
        <w:spacing w:before="135"/>
        <w:rPr>
          <w:i/>
          <w:sz w:val="16"/>
        </w:rPr>
      </w:pPr>
    </w:p>
    <w:p w14:paraId="61F7CBBD" w14:textId="77777777" w:rsidR="00786F5F" w:rsidRDefault="00000000">
      <w:pPr>
        <w:pStyle w:val="Heading7"/>
        <w:jc w:val="both"/>
      </w:pPr>
      <w:r>
        <w:rPr>
          <w:color w:val="231F20"/>
        </w:rPr>
        <w:t>C.2.d.</w:t>
      </w:r>
      <w:r>
        <w:rPr>
          <w:color w:val="231F20"/>
          <w:spacing w:val="-8"/>
        </w:rPr>
        <w:t xml:space="preserve"> </w:t>
      </w:r>
      <w:r>
        <w:rPr>
          <w:color w:val="231F20"/>
        </w:rPr>
        <w:t>Table</w:t>
      </w:r>
      <w:r>
        <w:rPr>
          <w:color w:val="231F20"/>
          <w:spacing w:val="-8"/>
        </w:rPr>
        <w:t xml:space="preserve"> </w:t>
      </w:r>
      <w:r>
        <w:rPr>
          <w:color w:val="231F20"/>
        </w:rPr>
        <w:t>B.</w:t>
      </w:r>
      <w:r>
        <w:rPr>
          <w:color w:val="231F20"/>
          <w:spacing w:val="-8"/>
        </w:rPr>
        <w:t xml:space="preserve"> </w:t>
      </w:r>
      <w:r>
        <w:rPr>
          <w:color w:val="231F20"/>
        </w:rPr>
        <w:t>Signs</w:t>
      </w:r>
      <w:r>
        <w:rPr>
          <w:color w:val="231F20"/>
          <w:spacing w:val="-8"/>
        </w:rPr>
        <w:t xml:space="preserve"> </w:t>
      </w:r>
      <w:r>
        <w:rPr>
          <w:color w:val="231F20"/>
        </w:rPr>
        <w:t>of</w:t>
      </w:r>
      <w:r>
        <w:rPr>
          <w:color w:val="231F20"/>
          <w:spacing w:val="-8"/>
        </w:rPr>
        <w:t xml:space="preserve"> </w:t>
      </w:r>
      <w:r>
        <w:rPr>
          <w:color w:val="231F20"/>
        </w:rPr>
        <w:t>Acute</w:t>
      </w:r>
      <w:r>
        <w:rPr>
          <w:color w:val="231F20"/>
          <w:spacing w:val="-8"/>
        </w:rPr>
        <w:t xml:space="preserve"> </w:t>
      </w:r>
      <w:r>
        <w:rPr>
          <w:color w:val="231F20"/>
          <w:spacing w:val="-4"/>
        </w:rPr>
        <w:t>Pain</w:t>
      </w:r>
    </w:p>
    <w:p w14:paraId="7A500246" w14:textId="77777777" w:rsidR="00786F5F" w:rsidRDefault="00000000">
      <w:pPr>
        <w:pStyle w:val="BodyText"/>
        <w:spacing w:before="8"/>
        <w:rPr>
          <w:b/>
          <w:sz w:val="7"/>
        </w:rPr>
      </w:pPr>
      <w:r>
        <w:rPr>
          <w:b/>
          <w:noProof/>
          <w:sz w:val="7"/>
        </w:rPr>
        <mc:AlternateContent>
          <mc:Choice Requires="wps">
            <w:drawing>
              <wp:anchor distT="0" distB="0" distL="0" distR="0" simplePos="0" relativeHeight="487608832" behindDoc="1" locked="0" layoutInCell="1" allowOverlap="1" wp14:anchorId="0EB13704" wp14:editId="3F983F76">
                <wp:simplePos x="0" y="0"/>
                <wp:positionH relativeFrom="page">
                  <wp:posOffset>609600</wp:posOffset>
                </wp:positionH>
                <wp:positionV relativeFrom="paragraph">
                  <wp:posOffset>71771</wp:posOffset>
                </wp:positionV>
                <wp:extent cx="4191000" cy="1270"/>
                <wp:effectExtent l="0" t="0" r="0" b="0"/>
                <wp:wrapTopAndBottom/>
                <wp:docPr id="126" name="Graphic 1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191000" cy="1270"/>
                        </a:xfrm>
                        <a:custGeom>
                          <a:avLst/>
                          <a:gdLst/>
                          <a:ahLst/>
                          <a:cxnLst/>
                          <a:rect l="l" t="t" r="r" b="b"/>
                          <a:pathLst>
                            <a:path w="4191000">
                              <a:moveTo>
                                <a:pt x="0" y="0"/>
                              </a:moveTo>
                              <a:lnTo>
                                <a:pt x="4191000" y="0"/>
                              </a:lnTo>
                            </a:path>
                          </a:pathLst>
                        </a:custGeom>
                        <a:ln w="6096">
                          <a:solidFill>
                            <a:srgbClr val="231F20"/>
                          </a:solidFill>
                          <a:prstDash val="solid"/>
                        </a:ln>
                      </wps:spPr>
                      <wps:bodyPr wrap="square" lIns="0" tIns="0" rIns="0" bIns="0" rtlCol="0">
                        <a:prstTxWarp prst="textNoShape">
                          <a:avLst/>
                        </a:prstTxWarp>
                        <a:noAutofit/>
                      </wps:bodyPr>
                    </wps:wsp>
                  </a:graphicData>
                </a:graphic>
              </wp:anchor>
            </w:drawing>
          </mc:Choice>
          <mc:Fallback>
            <w:pict>
              <v:shape w14:anchorId="7A81F771" id="Graphic 126" o:spid="_x0000_s1026" style="position:absolute;margin-left:48pt;margin-top:5.65pt;width:330pt;height:.1pt;z-index:-15707648;visibility:visible;mso-wrap-style:square;mso-wrap-distance-left:0;mso-wrap-distance-top:0;mso-wrap-distance-right:0;mso-wrap-distance-bottom:0;mso-position-horizontal:absolute;mso-position-horizontal-relative:page;mso-position-vertical:absolute;mso-position-vertical-relative:text;v-text-anchor:top" coordsize="41910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" path="m,l4191000,e" filled="f" strokecolor="#231f20" strokeweight=".48pt">
                <v:path arrowok="t"/>
                <w10:wrap type="topAndBottom" anchorx="page"/>
              </v:shape>
            </w:pict>
          </mc:Fallback>
        </mc:AlternateContent>
      </w:r>
    </w:p>
    <w:p w14:paraId="6A7437DB" w14:textId="77777777" w:rsidR="00786F5F" w:rsidRDefault="00000000">
      <w:pPr>
        <w:tabs>
          <w:tab w:val="left" w:pos="2039"/>
        </w:tabs>
        <w:spacing w:before="142"/>
        <w:ind w:left="240"/>
        <w:rPr>
          <w:b/>
          <w:sz w:val="16"/>
        </w:rPr>
      </w:pPr>
      <w:r>
        <w:rPr>
          <w:b/>
          <w:color w:val="231F20"/>
          <w:spacing w:val="-4"/>
          <w:sz w:val="16"/>
        </w:rPr>
        <w:t>Sign</w:t>
      </w:r>
      <w:r>
        <w:rPr>
          <w:b/>
          <w:color w:val="231F20"/>
          <w:sz w:val="16"/>
        </w:rPr>
        <w:tab/>
      </w:r>
      <w:r>
        <w:rPr>
          <w:b/>
          <w:color w:val="231F20"/>
          <w:spacing w:val="-2"/>
          <w:sz w:val="16"/>
        </w:rPr>
        <w:t>Explanation</w:t>
      </w:r>
    </w:p>
    <w:p w14:paraId="078FB34A" w14:textId="77777777" w:rsidR="00786F5F" w:rsidRDefault="00000000">
      <w:pPr>
        <w:pStyle w:val="BodyText"/>
        <w:spacing w:before="5"/>
        <w:rPr>
          <w:b/>
          <w:sz w:val="8"/>
        </w:rPr>
      </w:pPr>
      <w:r>
        <w:rPr>
          <w:b/>
          <w:noProof/>
          <w:sz w:val="8"/>
        </w:rPr>
        <mc:AlternateContent>
          <mc:Choice Requires="wps">
            <w:drawing>
              <wp:anchor distT="0" distB="0" distL="0" distR="0" simplePos="0" relativeHeight="487609344" behindDoc="1" locked="0" layoutInCell="1" allowOverlap="1" wp14:anchorId="4EC775BF" wp14:editId="54FCFF18">
                <wp:simplePos x="0" y="0"/>
                <wp:positionH relativeFrom="page">
                  <wp:posOffset>609600</wp:posOffset>
                </wp:positionH>
                <wp:positionV relativeFrom="paragraph">
                  <wp:posOffset>77225</wp:posOffset>
                </wp:positionV>
                <wp:extent cx="4191000" cy="1270"/>
                <wp:effectExtent l="0" t="0" r="0" b="0"/>
                <wp:wrapTopAndBottom/>
                <wp:docPr id="127" name="Graphic 1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191000" cy="1270"/>
                        </a:xfrm>
                        <a:custGeom>
                          <a:avLst/>
                          <a:gdLst/>
                          <a:ahLst/>
                          <a:cxnLst/>
                          <a:rect l="l" t="t" r="r" b="b"/>
                          <a:pathLst>
                            <a:path w="4191000">
                              <a:moveTo>
                                <a:pt x="0" y="0"/>
                              </a:moveTo>
                              <a:lnTo>
                                <a:pt x="4191000" y="0"/>
                              </a:lnTo>
                            </a:path>
                          </a:pathLst>
                        </a:custGeom>
                        <a:ln w="6096">
                          <a:solidFill>
                            <a:srgbClr val="231F20"/>
                          </a:solidFill>
                          <a:prstDash val="solid"/>
                        </a:ln>
                      </wps:spPr>
                      <wps:bodyPr wrap="square" lIns="0" tIns="0" rIns="0" bIns="0" rtlCol="0">
                        <a:prstTxWarp prst="textNoShape">
                          <a:avLst/>
                        </a:prstTxWarp>
                        <a:noAutofit/>
                      </wps:bodyPr>
                    </wps:wsp>
                  </a:graphicData>
                </a:graphic>
              </wp:anchor>
            </w:drawing>
          </mc:Choice>
          <mc:Fallback>
            <w:pict>
              <v:shape w14:anchorId="3F7AF45F" id="Graphic 127" o:spid="_x0000_s1026" style="position:absolute;margin-left:48pt;margin-top:6.1pt;width:330pt;height:.1pt;z-index:-15707136;visibility:visible;mso-wrap-style:square;mso-wrap-distance-left:0;mso-wrap-distance-top:0;mso-wrap-distance-right:0;mso-wrap-distance-bottom:0;mso-position-horizontal:absolute;mso-position-horizontal-relative:page;mso-position-vertical:absolute;mso-position-vertical-relative:text;v-text-anchor:top" coordsize="41910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" path="m,l4191000,e" filled="f" strokecolor="#231f20" strokeweight=".48pt">
                <v:path arrowok="t"/>
                <w10:wrap type="topAndBottom" anchorx="page"/>
              </v:shape>
            </w:pict>
          </mc:Fallback>
        </mc:AlternateContent>
      </w:r>
    </w:p>
    <w:p w14:paraId="2EDDD27C" w14:textId="77777777" w:rsidR="00786F5F" w:rsidRDefault="00000000">
      <w:pPr>
        <w:tabs>
          <w:tab w:val="left" w:pos="2039"/>
        </w:tabs>
        <w:spacing w:before="103"/>
        <w:ind w:left="240"/>
        <w:rPr>
          <w:sz w:val="16"/>
        </w:rPr>
      </w:pPr>
      <w:r>
        <w:rPr>
          <w:color w:val="231F20"/>
          <w:spacing w:val="-2"/>
          <w:sz w:val="16"/>
        </w:rPr>
        <w:t>Guarding</w:t>
      </w:r>
      <w:r>
        <w:rPr>
          <w:color w:val="231F20"/>
          <w:sz w:val="16"/>
        </w:rPr>
        <w:tab/>
        <w:t>Attempting</w:t>
      </w:r>
      <w:r>
        <w:rPr>
          <w:color w:val="231F20"/>
          <w:spacing w:val="5"/>
          <w:sz w:val="16"/>
        </w:rPr>
        <w:t xml:space="preserve"> </w:t>
      </w:r>
      <w:r>
        <w:rPr>
          <w:color w:val="231F20"/>
          <w:sz w:val="16"/>
        </w:rPr>
        <w:t>to</w:t>
      </w:r>
      <w:r>
        <w:rPr>
          <w:color w:val="231F20"/>
          <w:spacing w:val="6"/>
          <w:sz w:val="16"/>
        </w:rPr>
        <w:t xml:space="preserve"> </w:t>
      </w:r>
      <w:r>
        <w:rPr>
          <w:color w:val="231F20"/>
          <w:sz w:val="16"/>
        </w:rPr>
        <w:t>protect,</w:t>
      </w:r>
      <w:r>
        <w:rPr>
          <w:color w:val="231F20"/>
          <w:spacing w:val="6"/>
          <w:sz w:val="16"/>
        </w:rPr>
        <w:t xml:space="preserve"> </w:t>
      </w:r>
      <w:r>
        <w:rPr>
          <w:color w:val="231F20"/>
          <w:sz w:val="16"/>
        </w:rPr>
        <w:t>move</w:t>
      </w:r>
      <w:r>
        <w:rPr>
          <w:color w:val="231F20"/>
          <w:spacing w:val="6"/>
          <w:sz w:val="16"/>
        </w:rPr>
        <w:t xml:space="preserve"> </w:t>
      </w:r>
      <w:r>
        <w:rPr>
          <w:color w:val="231F20"/>
          <w:sz w:val="16"/>
        </w:rPr>
        <w:t>away,</w:t>
      </w:r>
      <w:r>
        <w:rPr>
          <w:color w:val="231F20"/>
          <w:spacing w:val="6"/>
          <w:sz w:val="16"/>
        </w:rPr>
        <w:t xml:space="preserve"> </w:t>
      </w:r>
      <w:r>
        <w:rPr>
          <w:color w:val="231F20"/>
          <w:sz w:val="16"/>
        </w:rPr>
        <w:t>or</w:t>
      </w:r>
      <w:r>
        <w:rPr>
          <w:color w:val="231F20"/>
          <w:spacing w:val="6"/>
          <w:sz w:val="16"/>
        </w:rPr>
        <w:t xml:space="preserve"> </w:t>
      </w:r>
      <w:r>
        <w:rPr>
          <w:color w:val="231F20"/>
          <w:spacing w:val="-4"/>
          <w:sz w:val="16"/>
        </w:rPr>
        <w:t>bite</w:t>
      </w:r>
    </w:p>
    <w:p w14:paraId="0EE0A628" w14:textId="77777777" w:rsidR="00786F5F" w:rsidRDefault="00000000">
      <w:pPr>
        <w:tabs>
          <w:tab w:val="left" w:pos="2039"/>
        </w:tabs>
        <w:spacing w:before="116" w:line="391" w:lineRule="auto"/>
        <w:ind w:left="239" w:right="1520"/>
        <w:rPr>
          <w:sz w:val="16"/>
        </w:rPr>
      </w:pPr>
      <w:r>
        <w:rPr>
          <w:color w:val="231F20"/>
          <w:spacing w:val="-2"/>
          <w:sz w:val="16"/>
        </w:rPr>
        <w:t>Vocalization</w:t>
      </w:r>
      <w:r>
        <w:rPr>
          <w:color w:val="231F20"/>
          <w:sz w:val="16"/>
        </w:rPr>
        <w:tab/>
        <w:t xml:space="preserve">Crying out when palpated or forced to use affected area </w:t>
      </w:r>
      <w:r>
        <w:rPr>
          <w:color w:val="231F20"/>
          <w:spacing w:val="-2"/>
          <w:sz w:val="16"/>
        </w:rPr>
        <w:t>Mutilation</w:t>
      </w:r>
      <w:r>
        <w:rPr>
          <w:color w:val="231F20"/>
          <w:sz w:val="16"/>
        </w:rPr>
        <w:tab/>
      </w:r>
      <w:r>
        <w:rPr>
          <w:color w:val="231F20"/>
          <w:spacing w:val="-43"/>
          <w:sz w:val="16"/>
        </w:rPr>
        <w:t xml:space="preserve"> </w:t>
      </w:r>
      <w:r>
        <w:rPr>
          <w:color w:val="231F20"/>
          <w:sz w:val="16"/>
        </w:rPr>
        <w:t xml:space="preserve">Licking, biting, scratching, shaking, or rubbing </w:t>
      </w:r>
      <w:r>
        <w:rPr>
          <w:color w:val="231F20"/>
          <w:spacing w:val="-2"/>
          <w:sz w:val="16"/>
        </w:rPr>
        <w:t>Restlessness</w:t>
      </w:r>
      <w:r>
        <w:rPr>
          <w:color w:val="231F20"/>
          <w:sz w:val="16"/>
        </w:rPr>
        <w:tab/>
      </w:r>
      <w:r>
        <w:rPr>
          <w:color w:val="231F20"/>
          <w:spacing w:val="-44"/>
          <w:sz w:val="16"/>
        </w:rPr>
        <w:t xml:space="preserve"> </w:t>
      </w:r>
      <w:r>
        <w:rPr>
          <w:color w:val="231F20"/>
          <w:sz w:val="16"/>
        </w:rPr>
        <w:t xml:space="preserve">Pacing, lying down and getting up, or shifting weight </w:t>
      </w:r>
      <w:r>
        <w:rPr>
          <w:color w:val="231F20"/>
          <w:spacing w:val="-2"/>
          <w:sz w:val="16"/>
        </w:rPr>
        <w:t>Sweating</w:t>
      </w:r>
      <w:r>
        <w:rPr>
          <w:color w:val="231F20"/>
          <w:sz w:val="16"/>
        </w:rPr>
        <w:tab/>
      </w:r>
      <w:r>
        <w:rPr>
          <w:color w:val="231F20"/>
          <w:spacing w:val="-43"/>
          <w:sz w:val="16"/>
        </w:rPr>
        <w:t xml:space="preserve"> </w:t>
      </w:r>
      <w:r>
        <w:rPr>
          <w:color w:val="231F20"/>
          <w:sz w:val="16"/>
        </w:rPr>
        <w:t>In species that sweat (horses)</w:t>
      </w:r>
    </w:p>
    <w:p w14:paraId="5B530E78" w14:textId="77777777" w:rsidR="00786F5F" w:rsidRDefault="00000000">
      <w:pPr>
        <w:tabs>
          <w:tab w:val="left" w:pos="2040"/>
        </w:tabs>
        <w:ind w:left="239"/>
        <w:rPr>
          <w:sz w:val="16"/>
        </w:rPr>
      </w:pPr>
      <w:r>
        <w:rPr>
          <w:color w:val="231F20"/>
          <w:spacing w:val="-2"/>
          <w:sz w:val="16"/>
        </w:rPr>
        <w:t>Recumbency</w:t>
      </w:r>
      <w:r>
        <w:rPr>
          <w:color w:val="231F20"/>
          <w:sz w:val="16"/>
        </w:rPr>
        <w:tab/>
        <w:t>Unusual</w:t>
      </w:r>
      <w:r>
        <w:rPr>
          <w:color w:val="231F20"/>
          <w:spacing w:val="-3"/>
          <w:sz w:val="16"/>
        </w:rPr>
        <w:t xml:space="preserve"> </w:t>
      </w:r>
      <w:r>
        <w:rPr>
          <w:color w:val="231F20"/>
          <w:sz w:val="16"/>
        </w:rPr>
        <w:t>length</w:t>
      </w:r>
      <w:r>
        <w:rPr>
          <w:color w:val="231F20"/>
          <w:spacing w:val="-3"/>
          <w:sz w:val="16"/>
        </w:rPr>
        <w:t xml:space="preserve"> </w:t>
      </w:r>
      <w:r>
        <w:rPr>
          <w:color w:val="231F20"/>
          <w:sz w:val="16"/>
        </w:rPr>
        <w:t>of</w:t>
      </w:r>
      <w:r>
        <w:rPr>
          <w:color w:val="231F20"/>
          <w:spacing w:val="-3"/>
          <w:sz w:val="16"/>
        </w:rPr>
        <w:t xml:space="preserve"> </w:t>
      </w:r>
      <w:r>
        <w:rPr>
          <w:color w:val="231F20"/>
          <w:spacing w:val="-4"/>
          <w:sz w:val="16"/>
        </w:rPr>
        <w:t>time</w:t>
      </w:r>
    </w:p>
    <w:p w14:paraId="1C5EE571" w14:textId="77777777" w:rsidR="00786F5F" w:rsidRDefault="00000000">
      <w:pPr>
        <w:tabs>
          <w:tab w:val="left" w:pos="2039"/>
        </w:tabs>
        <w:spacing w:before="116"/>
        <w:ind w:left="239"/>
        <w:rPr>
          <w:sz w:val="16"/>
        </w:rPr>
      </w:pPr>
      <w:r>
        <w:rPr>
          <w:color w:val="231F20"/>
          <w:spacing w:val="-2"/>
          <w:sz w:val="16"/>
        </w:rPr>
        <w:t>Depression</w:t>
      </w:r>
      <w:r>
        <w:rPr>
          <w:color w:val="231F20"/>
          <w:sz w:val="16"/>
        </w:rPr>
        <w:tab/>
        <w:t>Reluctance</w:t>
      </w:r>
      <w:r>
        <w:rPr>
          <w:color w:val="231F20"/>
          <w:spacing w:val="4"/>
          <w:sz w:val="16"/>
        </w:rPr>
        <w:t xml:space="preserve"> </w:t>
      </w:r>
      <w:r>
        <w:rPr>
          <w:color w:val="231F20"/>
          <w:sz w:val="16"/>
        </w:rPr>
        <w:t>to</w:t>
      </w:r>
      <w:r>
        <w:rPr>
          <w:color w:val="231F20"/>
          <w:spacing w:val="4"/>
          <w:sz w:val="16"/>
        </w:rPr>
        <w:t xml:space="preserve"> </w:t>
      </w:r>
      <w:r>
        <w:rPr>
          <w:color w:val="231F20"/>
          <w:sz w:val="16"/>
        </w:rPr>
        <w:t>move</w:t>
      </w:r>
      <w:r>
        <w:rPr>
          <w:color w:val="231F20"/>
          <w:spacing w:val="5"/>
          <w:sz w:val="16"/>
        </w:rPr>
        <w:t xml:space="preserve"> </w:t>
      </w:r>
      <w:r>
        <w:rPr>
          <w:color w:val="231F20"/>
          <w:sz w:val="16"/>
        </w:rPr>
        <w:t>or</w:t>
      </w:r>
      <w:r>
        <w:rPr>
          <w:color w:val="231F20"/>
          <w:spacing w:val="4"/>
          <w:sz w:val="16"/>
        </w:rPr>
        <w:t xml:space="preserve"> </w:t>
      </w:r>
      <w:r>
        <w:rPr>
          <w:color w:val="231F20"/>
          <w:sz w:val="16"/>
        </w:rPr>
        <w:t>difficulty</w:t>
      </w:r>
      <w:r>
        <w:rPr>
          <w:color w:val="231F20"/>
          <w:spacing w:val="4"/>
          <w:sz w:val="16"/>
        </w:rPr>
        <w:t xml:space="preserve"> </w:t>
      </w:r>
      <w:r>
        <w:rPr>
          <w:color w:val="231F20"/>
          <w:sz w:val="16"/>
        </w:rPr>
        <w:t>in</w:t>
      </w:r>
      <w:r>
        <w:rPr>
          <w:color w:val="231F20"/>
          <w:spacing w:val="5"/>
          <w:sz w:val="16"/>
        </w:rPr>
        <w:t xml:space="preserve"> </w:t>
      </w:r>
      <w:r>
        <w:rPr>
          <w:color w:val="231F20"/>
          <w:spacing w:val="-2"/>
          <w:sz w:val="16"/>
        </w:rPr>
        <w:t>rising</w:t>
      </w:r>
    </w:p>
    <w:p w14:paraId="7F94DD57" w14:textId="77777777" w:rsidR="00786F5F" w:rsidRDefault="00000000">
      <w:pPr>
        <w:tabs>
          <w:tab w:val="left" w:pos="2040"/>
        </w:tabs>
        <w:spacing w:before="116"/>
        <w:ind w:left="239"/>
        <w:rPr>
          <w:sz w:val="16"/>
        </w:rPr>
      </w:pPr>
      <w:r>
        <w:rPr>
          <w:color w:val="231F20"/>
          <w:sz w:val="16"/>
        </w:rPr>
        <w:t xml:space="preserve">Abnormal </w:t>
      </w:r>
      <w:r>
        <w:rPr>
          <w:color w:val="231F20"/>
          <w:spacing w:val="-2"/>
          <w:sz w:val="16"/>
        </w:rPr>
        <w:t>appearance</w:t>
      </w:r>
      <w:r>
        <w:rPr>
          <w:color w:val="231F20"/>
          <w:sz w:val="16"/>
        </w:rPr>
        <w:tab/>
        <w:t>Head</w:t>
      </w:r>
      <w:r>
        <w:rPr>
          <w:color w:val="231F20"/>
          <w:spacing w:val="7"/>
          <w:sz w:val="16"/>
        </w:rPr>
        <w:t xml:space="preserve"> </w:t>
      </w:r>
      <w:r>
        <w:rPr>
          <w:color w:val="231F20"/>
          <w:sz w:val="16"/>
        </w:rPr>
        <w:t>down,</w:t>
      </w:r>
      <w:r>
        <w:rPr>
          <w:color w:val="231F20"/>
          <w:spacing w:val="8"/>
          <w:sz w:val="16"/>
        </w:rPr>
        <w:t xml:space="preserve"> </w:t>
      </w:r>
      <w:r>
        <w:rPr>
          <w:color w:val="231F20"/>
          <w:sz w:val="16"/>
        </w:rPr>
        <w:t>tucked</w:t>
      </w:r>
      <w:r>
        <w:rPr>
          <w:color w:val="231F20"/>
          <w:spacing w:val="7"/>
          <w:sz w:val="16"/>
        </w:rPr>
        <w:t xml:space="preserve"> </w:t>
      </w:r>
      <w:r>
        <w:rPr>
          <w:color w:val="231F20"/>
          <w:sz w:val="16"/>
        </w:rPr>
        <w:t>abdomen,</w:t>
      </w:r>
      <w:r>
        <w:rPr>
          <w:color w:val="231F20"/>
          <w:spacing w:val="8"/>
          <w:sz w:val="16"/>
        </w:rPr>
        <w:t xml:space="preserve"> </w:t>
      </w:r>
      <w:r>
        <w:rPr>
          <w:color w:val="231F20"/>
          <w:sz w:val="16"/>
        </w:rPr>
        <w:t>hunched,</w:t>
      </w:r>
      <w:r>
        <w:rPr>
          <w:color w:val="231F20"/>
          <w:spacing w:val="7"/>
          <w:sz w:val="16"/>
        </w:rPr>
        <w:t xml:space="preserve"> </w:t>
      </w:r>
      <w:r>
        <w:rPr>
          <w:color w:val="231F20"/>
          <w:sz w:val="16"/>
        </w:rPr>
        <w:t>facial</w:t>
      </w:r>
      <w:r>
        <w:rPr>
          <w:color w:val="231F20"/>
          <w:spacing w:val="8"/>
          <w:sz w:val="16"/>
        </w:rPr>
        <w:t xml:space="preserve"> </w:t>
      </w:r>
      <w:r>
        <w:rPr>
          <w:color w:val="231F20"/>
          <w:sz w:val="16"/>
        </w:rPr>
        <w:t>distortion,</w:t>
      </w:r>
      <w:r>
        <w:rPr>
          <w:color w:val="231F20"/>
          <w:spacing w:val="7"/>
          <w:sz w:val="16"/>
        </w:rPr>
        <w:t xml:space="preserve"> </w:t>
      </w:r>
      <w:r>
        <w:rPr>
          <w:color w:val="231F20"/>
          <w:sz w:val="16"/>
        </w:rPr>
        <w:t>or</w:t>
      </w:r>
      <w:r>
        <w:rPr>
          <w:color w:val="231F20"/>
          <w:spacing w:val="8"/>
          <w:sz w:val="16"/>
        </w:rPr>
        <w:t xml:space="preserve"> </w:t>
      </w:r>
      <w:r>
        <w:rPr>
          <w:color w:val="231F20"/>
          <w:spacing w:val="-2"/>
          <w:sz w:val="16"/>
        </w:rPr>
        <w:t>pallor</w:t>
      </w:r>
    </w:p>
    <w:p w14:paraId="0CFC42C7" w14:textId="77777777" w:rsidR="00786F5F" w:rsidRDefault="00000000">
      <w:pPr>
        <w:pStyle w:val="BodyText"/>
        <w:spacing w:before="5"/>
        <w:rPr>
          <w:sz w:val="8"/>
        </w:rPr>
      </w:pPr>
      <w:r>
        <w:rPr>
          <w:noProof/>
          <w:sz w:val="8"/>
        </w:rPr>
        <mc:AlternateContent>
          <mc:Choice Requires="wps">
            <w:drawing>
              <wp:anchor distT="0" distB="0" distL="0" distR="0" simplePos="0" relativeHeight="487609856" behindDoc="1" locked="0" layoutInCell="1" allowOverlap="1" wp14:anchorId="08D32C57" wp14:editId="2858B94F">
                <wp:simplePos x="0" y="0"/>
                <wp:positionH relativeFrom="page">
                  <wp:posOffset>609600</wp:posOffset>
                </wp:positionH>
                <wp:positionV relativeFrom="paragraph">
                  <wp:posOffset>77142</wp:posOffset>
                </wp:positionV>
                <wp:extent cx="4191000" cy="1270"/>
                <wp:effectExtent l="0" t="0" r="0" b="0"/>
                <wp:wrapTopAndBottom/>
                <wp:docPr id="128" name="Graphic 1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191000" cy="1270"/>
                        </a:xfrm>
                        <a:custGeom>
                          <a:avLst/>
                          <a:gdLst/>
                          <a:ahLst/>
                          <a:cxnLst/>
                          <a:rect l="l" t="t" r="r" b="b"/>
                          <a:pathLst>
                            <a:path w="4191000">
                              <a:moveTo>
                                <a:pt x="0" y="0"/>
                              </a:moveTo>
                              <a:lnTo>
                                <a:pt x="4191000" y="0"/>
                              </a:lnTo>
                            </a:path>
                          </a:pathLst>
                        </a:custGeom>
                        <a:ln w="6096">
                          <a:solidFill>
                            <a:srgbClr val="231F20"/>
                          </a:solidFill>
                          <a:prstDash val="solid"/>
                        </a:ln>
                      </wps:spPr>
                      <wps:bodyPr wrap="square" lIns="0" tIns="0" rIns="0" bIns="0" rtlCol="0">
                        <a:prstTxWarp prst="textNoShape">
                          <a:avLst/>
                        </a:prstTxWarp>
                        <a:noAutofit/>
                      </wps:bodyPr>
                    </wps:wsp>
                  </a:graphicData>
                </a:graphic>
              </wp:anchor>
            </w:drawing>
          </mc:Choice>
          <mc:Fallback>
            <w:pict>
              <v:shape w14:anchorId="086F354A" id="Graphic 128" o:spid="_x0000_s1026" style="position:absolute;margin-left:48pt;margin-top:6.05pt;width:330pt;height:.1pt;z-index:-15706624;visibility:visible;mso-wrap-style:square;mso-wrap-distance-left:0;mso-wrap-distance-top:0;mso-wrap-distance-right:0;mso-wrap-distance-bottom:0;mso-position-horizontal:absolute;mso-position-horizontal-relative:page;mso-position-vertical:absolute;mso-position-vertical-relative:text;v-text-anchor:top" coordsize="41910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" path="m,l4191000,e" filled="f" strokecolor="#231f20" strokeweight=".48pt">
                <v:path arrowok="t"/>
                <w10:wrap type="topAndBottom" anchorx="page"/>
              </v:shape>
            </w:pict>
          </mc:Fallback>
        </mc:AlternateContent>
      </w:r>
    </w:p>
    <w:p w14:paraId="449A7C9F" w14:textId="77777777" w:rsidR="00786F5F" w:rsidRDefault="00000000">
      <w:pPr>
        <w:spacing w:before="13" w:line="235" w:lineRule="auto"/>
        <w:ind w:left="240" w:right="716"/>
        <w:jc w:val="both"/>
        <w:rPr>
          <w:i/>
          <w:sz w:val="16"/>
        </w:rPr>
      </w:pPr>
      <w:r>
        <w:rPr>
          <w:i/>
          <w:color w:val="231F20"/>
          <w:sz w:val="16"/>
        </w:rPr>
        <w:t>Reprinted</w:t>
      </w:r>
      <w:r>
        <w:rPr>
          <w:i/>
          <w:color w:val="231F20"/>
          <w:spacing w:val="-5"/>
          <w:sz w:val="16"/>
        </w:rPr>
        <w:t xml:space="preserve"> </w:t>
      </w:r>
      <w:r>
        <w:rPr>
          <w:i/>
          <w:color w:val="231F20"/>
          <w:sz w:val="16"/>
        </w:rPr>
        <w:t>with</w:t>
      </w:r>
      <w:r>
        <w:rPr>
          <w:i/>
          <w:color w:val="231F20"/>
          <w:spacing w:val="-5"/>
          <w:sz w:val="16"/>
        </w:rPr>
        <w:t xml:space="preserve"> </w:t>
      </w:r>
      <w:r>
        <w:rPr>
          <w:i/>
          <w:color w:val="231F20"/>
          <w:sz w:val="16"/>
        </w:rPr>
        <w:t>permission</w:t>
      </w:r>
      <w:r>
        <w:rPr>
          <w:i/>
          <w:color w:val="231F20"/>
          <w:spacing w:val="-5"/>
          <w:sz w:val="16"/>
        </w:rPr>
        <w:t xml:space="preserve"> </w:t>
      </w:r>
      <w:r>
        <w:rPr>
          <w:i/>
          <w:color w:val="231F20"/>
          <w:sz w:val="16"/>
        </w:rPr>
        <w:t>from</w:t>
      </w:r>
      <w:r>
        <w:rPr>
          <w:i/>
          <w:color w:val="231F20"/>
          <w:spacing w:val="-5"/>
          <w:sz w:val="16"/>
        </w:rPr>
        <w:t xml:space="preserve"> </w:t>
      </w:r>
      <w:r>
        <w:rPr>
          <w:i/>
          <w:color w:val="231F20"/>
          <w:sz w:val="16"/>
        </w:rPr>
        <w:t>SOMA,</w:t>
      </w:r>
      <w:r>
        <w:rPr>
          <w:i/>
          <w:color w:val="231F20"/>
          <w:spacing w:val="-5"/>
          <w:sz w:val="16"/>
        </w:rPr>
        <w:t xml:space="preserve"> </w:t>
      </w:r>
      <w:r>
        <w:rPr>
          <w:i/>
          <w:color w:val="231F20"/>
          <w:sz w:val="16"/>
        </w:rPr>
        <w:t>1987.</w:t>
      </w:r>
      <w:r>
        <w:rPr>
          <w:i/>
          <w:color w:val="231F20"/>
          <w:spacing w:val="-5"/>
          <w:sz w:val="16"/>
        </w:rPr>
        <w:t xml:space="preserve"> </w:t>
      </w:r>
      <w:r>
        <w:rPr>
          <w:i/>
          <w:color w:val="231F20"/>
          <w:sz w:val="16"/>
        </w:rPr>
        <w:t>Soma,</w:t>
      </w:r>
      <w:r>
        <w:rPr>
          <w:i/>
          <w:color w:val="231F20"/>
          <w:spacing w:val="-5"/>
          <w:sz w:val="16"/>
        </w:rPr>
        <w:t xml:space="preserve"> </w:t>
      </w:r>
      <w:r>
        <w:rPr>
          <w:i/>
          <w:color w:val="231F20"/>
          <w:sz w:val="16"/>
        </w:rPr>
        <w:t>L.R.</w:t>
      </w:r>
      <w:r>
        <w:rPr>
          <w:i/>
          <w:color w:val="231F20"/>
          <w:spacing w:val="-5"/>
          <w:sz w:val="16"/>
        </w:rPr>
        <w:t xml:space="preserve"> </w:t>
      </w:r>
      <w:r>
        <w:rPr>
          <w:i/>
          <w:color w:val="231F20"/>
          <w:sz w:val="16"/>
        </w:rPr>
        <w:t>1987.</w:t>
      </w:r>
      <w:r>
        <w:rPr>
          <w:i/>
          <w:color w:val="231F20"/>
          <w:spacing w:val="-5"/>
          <w:sz w:val="16"/>
        </w:rPr>
        <w:t xml:space="preserve"> </w:t>
      </w:r>
      <w:r>
        <w:rPr>
          <w:i/>
          <w:color w:val="231F20"/>
          <w:sz w:val="16"/>
        </w:rPr>
        <w:t>Assessment</w:t>
      </w:r>
      <w:r>
        <w:rPr>
          <w:i/>
          <w:color w:val="231F20"/>
          <w:spacing w:val="-5"/>
          <w:sz w:val="16"/>
        </w:rPr>
        <w:t xml:space="preserve"> </w:t>
      </w:r>
      <w:r>
        <w:rPr>
          <w:i/>
          <w:color w:val="231F20"/>
          <w:sz w:val="16"/>
        </w:rPr>
        <w:t>of</w:t>
      </w:r>
      <w:r>
        <w:rPr>
          <w:i/>
          <w:color w:val="231F20"/>
          <w:spacing w:val="-5"/>
          <w:sz w:val="16"/>
        </w:rPr>
        <w:t xml:space="preserve"> </w:t>
      </w:r>
      <w:r>
        <w:rPr>
          <w:i/>
          <w:color w:val="231F20"/>
          <w:sz w:val="16"/>
        </w:rPr>
        <w:t>animal</w:t>
      </w:r>
      <w:r>
        <w:rPr>
          <w:i/>
          <w:color w:val="231F20"/>
          <w:spacing w:val="-5"/>
          <w:sz w:val="16"/>
        </w:rPr>
        <w:t xml:space="preserve"> </w:t>
      </w:r>
      <w:r>
        <w:rPr>
          <w:i/>
          <w:color w:val="231F20"/>
          <w:sz w:val="16"/>
        </w:rPr>
        <w:t>pain</w:t>
      </w:r>
      <w:r>
        <w:rPr>
          <w:i/>
          <w:color w:val="231F20"/>
          <w:spacing w:val="-5"/>
          <w:sz w:val="16"/>
        </w:rPr>
        <w:t xml:space="preserve"> </w:t>
      </w:r>
      <w:r>
        <w:rPr>
          <w:i/>
          <w:color w:val="231F20"/>
          <w:sz w:val="16"/>
        </w:rPr>
        <w:t xml:space="preserve">in experimental animals. </w:t>
      </w:r>
      <w:r>
        <w:rPr>
          <w:color w:val="231F20"/>
          <w:sz w:val="16"/>
        </w:rPr>
        <w:t xml:space="preserve">Lab Anim Sci </w:t>
      </w:r>
      <w:r>
        <w:rPr>
          <w:i/>
          <w:color w:val="231F20"/>
          <w:sz w:val="16"/>
        </w:rPr>
        <w:t>37:71-74. Reprinted with permission from Recognition and</w:t>
      </w:r>
      <w:r>
        <w:rPr>
          <w:i/>
          <w:color w:val="231F20"/>
          <w:spacing w:val="-7"/>
          <w:sz w:val="16"/>
        </w:rPr>
        <w:t xml:space="preserve"> </w:t>
      </w:r>
      <w:r>
        <w:rPr>
          <w:i/>
          <w:color w:val="231F20"/>
          <w:sz w:val="16"/>
        </w:rPr>
        <w:t>Alleviation</w:t>
      </w:r>
      <w:r>
        <w:rPr>
          <w:i/>
          <w:color w:val="231F20"/>
          <w:spacing w:val="-7"/>
          <w:sz w:val="16"/>
        </w:rPr>
        <w:t xml:space="preserve"> </w:t>
      </w:r>
      <w:r>
        <w:rPr>
          <w:i/>
          <w:color w:val="231F20"/>
          <w:sz w:val="16"/>
        </w:rPr>
        <w:t>of</w:t>
      </w:r>
      <w:r>
        <w:rPr>
          <w:i/>
          <w:color w:val="231F20"/>
          <w:spacing w:val="-7"/>
          <w:sz w:val="16"/>
        </w:rPr>
        <w:t xml:space="preserve"> </w:t>
      </w:r>
      <w:r>
        <w:rPr>
          <w:i/>
          <w:color w:val="231F20"/>
          <w:sz w:val="16"/>
        </w:rPr>
        <w:t>Pain</w:t>
      </w:r>
      <w:r>
        <w:rPr>
          <w:i/>
          <w:color w:val="231F20"/>
          <w:spacing w:val="-7"/>
          <w:sz w:val="16"/>
        </w:rPr>
        <w:t xml:space="preserve"> </w:t>
      </w:r>
      <w:r>
        <w:rPr>
          <w:i/>
          <w:color w:val="231F20"/>
          <w:sz w:val="16"/>
        </w:rPr>
        <w:t>and</w:t>
      </w:r>
      <w:r>
        <w:rPr>
          <w:i/>
          <w:color w:val="231F20"/>
          <w:spacing w:val="-7"/>
          <w:sz w:val="16"/>
        </w:rPr>
        <w:t xml:space="preserve"> </w:t>
      </w:r>
      <w:r>
        <w:rPr>
          <w:i/>
          <w:color w:val="231F20"/>
          <w:sz w:val="16"/>
        </w:rPr>
        <w:t>Distress</w:t>
      </w:r>
      <w:r>
        <w:rPr>
          <w:i/>
          <w:color w:val="231F20"/>
          <w:spacing w:val="-7"/>
          <w:sz w:val="16"/>
        </w:rPr>
        <w:t xml:space="preserve"> </w:t>
      </w:r>
      <w:r>
        <w:rPr>
          <w:i/>
          <w:color w:val="231F20"/>
          <w:sz w:val="16"/>
        </w:rPr>
        <w:t>in</w:t>
      </w:r>
      <w:r>
        <w:rPr>
          <w:i/>
          <w:color w:val="231F20"/>
          <w:spacing w:val="-7"/>
          <w:sz w:val="16"/>
        </w:rPr>
        <w:t xml:space="preserve"> </w:t>
      </w:r>
      <w:r>
        <w:rPr>
          <w:i/>
          <w:color w:val="231F20"/>
          <w:sz w:val="16"/>
        </w:rPr>
        <w:t>Laboratory</w:t>
      </w:r>
      <w:r>
        <w:rPr>
          <w:i/>
          <w:color w:val="231F20"/>
          <w:spacing w:val="-7"/>
          <w:sz w:val="16"/>
        </w:rPr>
        <w:t xml:space="preserve"> </w:t>
      </w:r>
      <w:r>
        <w:rPr>
          <w:i/>
          <w:color w:val="231F20"/>
          <w:sz w:val="16"/>
        </w:rPr>
        <w:t>Animals.</w:t>
      </w:r>
      <w:r>
        <w:rPr>
          <w:i/>
          <w:color w:val="231F20"/>
          <w:spacing w:val="-7"/>
          <w:sz w:val="16"/>
        </w:rPr>
        <w:t xml:space="preserve"> </w:t>
      </w:r>
      <w:r>
        <w:rPr>
          <w:i/>
          <w:color w:val="231F20"/>
          <w:sz w:val="16"/>
        </w:rPr>
        <w:t>Committee</w:t>
      </w:r>
      <w:r>
        <w:rPr>
          <w:i/>
          <w:color w:val="231F20"/>
          <w:spacing w:val="-7"/>
          <w:sz w:val="16"/>
        </w:rPr>
        <w:t xml:space="preserve"> </w:t>
      </w:r>
      <w:r>
        <w:rPr>
          <w:i/>
          <w:color w:val="231F20"/>
          <w:sz w:val="16"/>
        </w:rPr>
        <w:t>on</w:t>
      </w:r>
      <w:r>
        <w:rPr>
          <w:i/>
          <w:color w:val="231F20"/>
          <w:spacing w:val="-7"/>
          <w:sz w:val="16"/>
        </w:rPr>
        <w:t xml:space="preserve"> </w:t>
      </w:r>
      <w:r>
        <w:rPr>
          <w:i/>
          <w:color w:val="231F20"/>
          <w:sz w:val="16"/>
        </w:rPr>
        <w:t>Pain</w:t>
      </w:r>
      <w:r>
        <w:rPr>
          <w:i/>
          <w:color w:val="231F20"/>
          <w:spacing w:val="-7"/>
          <w:sz w:val="16"/>
        </w:rPr>
        <w:t xml:space="preserve"> </w:t>
      </w:r>
      <w:r>
        <w:rPr>
          <w:i/>
          <w:color w:val="231F20"/>
          <w:sz w:val="16"/>
        </w:rPr>
        <w:t>and</w:t>
      </w:r>
      <w:r>
        <w:rPr>
          <w:i/>
          <w:color w:val="231F20"/>
          <w:spacing w:val="-7"/>
          <w:sz w:val="16"/>
        </w:rPr>
        <w:t xml:space="preserve"> </w:t>
      </w:r>
      <w:r>
        <w:rPr>
          <w:i/>
          <w:color w:val="231F20"/>
          <w:sz w:val="16"/>
        </w:rPr>
        <w:t>Distress</w:t>
      </w:r>
      <w:r>
        <w:rPr>
          <w:i/>
          <w:color w:val="231F20"/>
          <w:spacing w:val="-7"/>
          <w:sz w:val="16"/>
        </w:rPr>
        <w:t xml:space="preserve"> </w:t>
      </w:r>
      <w:r>
        <w:rPr>
          <w:i/>
          <w:color w:val="231F20"/>
          <w:sz w:val="16"/>
        </w:rPr>
        <w:t>in Laboratory</w:t>
      </w:r>
      <w:r>
        <w:rPr>
          <w:i/>
          <w:color w:val="231F20"/>
          <w:spacing w:val="-3"/>
          <w:sz w:val="16"/>
        </w:rPr>
        <w:t xml:space="preserve"> </w:t>
      </w:r>
      <w:r>
        <w:rPr>
          <w:i/>
          <w:color w:val="231F20"/>
          <w:sz w:val="16"/>
        </w:rPr>
        <w:t>Animals,</w:t>
      </w:r>
      <w:r>
        <w:rPr>
          <w:i/>
          <w:color w:val="231F20"/>
          <w:spacing w:val="-3"/>
          <w:sz w:val="16"/>
        </w:rPr>
        <w:t xml:space="preserve"> </w:t>
      </w:r>
      <w:r>
        <w:rPr>
          <w:i/>
          <w:color w:val="231F20"/>
          <w:sz w:val="16"/>
        </w:rPr>
        <w:t>Institute</w:t>
      </w:r>
      <w:r>
        <w:rPr>
          <w:i/>
          <w:color w:val="231F20"/>
          <w:spacing w:val="-3"/>
          <w:sz w:val="16"/>
        </w:rPr>
        <w:t xml:space="preserve"> </w:t>
      </w:r>
      <w:r>
        <w:rPr>
          <w:i/>
          <w:color w:val="231F20"/>
          <w:sz w:val="16"/>
        </w:rPr>
        <w:t>of</w:t>
      </w:r>
      <w:r>
        <w:rPr>
          <w:i/>
          <w:color w:val="231F20"/>
          <w:spacing w:val="-3"/>
          <w:sz w:val="16"/>
        </w:rPr>
        <w:t xml:space="preserve"> </w:t>
      </w:r>
      <w:r>
        <w:rPr>
          <w:i/>
          <w:color w:val="231F20"/>
          <w:sz w:val="16"/>
        </w:rPr>
        <w:t>Laboratory</w:t>
      </w:r>
      <w:r>
        <w:rPr>
          <w:i/>
          <w:color w:val="231F20"/>
          <w:spacing w:val="-3"/>
          <w:sz w:val="16"/>
        </w:rPr>
        <w:t xml:space="preserve"> </w:t>
      </w:r>
      <w:r>
        <w:rPr>
          <w:i/>
          <w:color w:val="231F20"/>
          <w:sz w:val="16"/>
        </w:rPr>
        <w:t>Animal</w:t>
      </w:r>
      <w:r>
        <w:rPr>
          <w:i/>
          <w:color w:val="231F20"/>
          <w:spacing w:val="-3"/>
          <w:sz w:val="16"/>
        </w:rPr>
        <w:t xml:space="preserve"> </w:t>
      </w:r>
      <w:r>
        <w:rPr>
          <w:i/>
          <w:color w:val="231F20"/>
          <w:sz w:val="16"/>
        </w:rPr>
        <w:t>Resources,</w:t>
      </w:r>
      <w:r>
        <w:rPr>
          <w:i/>
          <w:color w:val="231F20"/>
          <w:spacing w:val="-3"/>
          <w:sz w:val="16"/>
        </w:rPr>
        <w:t xml:space="preserve"> </w:t>
      </w:r>
      <w:r>
        <w:rPr>
          <w:i/>
          <w:color w:val="231F20"/>
          <w:sz w:val="16"/>
        </w:rPr>
        <w:t>Commission</w:t>
      </w:r>
      <w:r>
        <w:rPr>
          <w:i/>
          <w:color w:val="231F20"/>
          <w:spacing w:val="-3"/>
          <w:sz w:val="16"/>
        </w:rPr>
        <w:t xml:space="preserve"> </w:t>
      </w:r>
      <w:r>
        <w:rPr>
          <w:i/>
          <w:color w:val="231F20"/>
          <w:sz w:val="16"/>
        </w:rPr>
        <w:t>on</w:t>
      </w:r>
      <w:r>
        <w:rPr>
          <w:i/>
          <w:color w:val="231F20"/>
          <w:spacing w:val="-3"/>
          <w:sz w:val="16"/>
        </w:rPr>
        <w:t xml:space="preserve"> </w:t>
      </w:r>
      <w:r>
        <w:rPr>
          <w:i/>
          <w:color w:val="231F20"/>
          <w:sz w:val="16"/>
        </w:rPr>
        <w:t>Life</w:t>
      </w:r>
      <w:r>
        <w:rPr>
          <w:i/>
          <w:color w:val="231F20"/>
          <w:spacing w:val="-3"/>
          <w:sz w:val="16"/>
        </w:rPr>
        <w:t xml:space="preserve"> </w:t>
      </w:r>
      <w:r>
        <w:rPr>
          <w:i/>
          <w:color w:val="231F20"/>
          <w:sz w:val="16"/>
        </w:rPr>
        <w:t>Sciences, National Research Council. National Academy Press, Washington, DC. 1992.</w:t>
      </w:r>
    </w:p>
    <w:p w14:paraId="75ABBFAB" w14:textId="77777777" w:rsidR="00786F5F" w:rsidRDefault="00786F5F">
      <w:pPr>
        <w:spacing w:line="235" w:lineRule="auto"/>
        <w:jc w:val="both"/>
        <w:rPr>
          <w:i/>
          <w:sz w:val="16"/>
        </w:rPr>
        <w:sectPr w:rsidR="00786F5F">
          <w:pgSz w:w="8640" w:h="12960"/>
          <w:pgMar w:top="880" w:right="360" w:bottom="280" w:left="720" w:header="687" w:footer="0" w:gutter="0"/>
          <w:cols w:space="720"/>
        </w:sectPr>
      </w:pPr>
    </w:p>
    <w:p w14:paraId="58E4F024" w14:textId="77777777" w:rsidR="00786F5F" w:rsidRDefault="00786F5F">
      <w:pPr>
        <w:pStyle w:val="BodyText"/>
        <w:rPr>
          <w:i/>
        </w:rPr>
      </w:pPr>
    </w:p>
    <w:p w14:paraId="61DD7A01" w14:textId="77777777" w:rsidR="00786F5F" w:rsidRDefault="00786F5F">
      <w:pPr>
        <w:pStyle w:val="BodyText"/>
        <w:rPr>
          <w:i/>
        </w:rPr>
      </w:pPr>
    </w:p>
    <w:p w14:paraId="089E6BE8" w14:textId="77777777" w:rsidR="00786F5F" w:rsidRDefault="00786F5F">
      <w:pPr>
        <w:pStyle w:val="BodyText"/>
        <w:spacing w:before="14"/>
        <w:rPr>
          <w:i/>
        </w:rPr>
      </w:pPr>
    </w:p>
    <w:p w14:paraId="409E5A34" w14:textId="77777777" w:rsidR="00786F5F" w:rsidRDefault="00000000">
      <w:pPr>
        <w:pStyle w:val="Heading7"/>
        <w:spacing w:line="249" w:lineRule="auto"/>
        <w:ind w:left="1799" w:right="2040" w:hanging="1440"/>
      </w:pPr>
      <w:bookmarkStart w:id="92" w:name="C.2.d._Table_C._Signs,_Degree_and_Length"/>
      <w:bookmarkStart w:id="93" w:name="_bookmark49"/>
      <w:bookmarkEnd w:id="92"/>
      <w:bookmarkEnd w:id="93"/>
      <w:r>
        <w:rPr>
          <w:color w:val="231F20"/>
        </w:rPr>
        <w:t>C.2.d.</w:t>
      </w:r>
      <w:r>
        <w:rPr>
          <w:color w:val="231F20"/>
          <w:spacing w:val="-10"/>
        </w:rPr>
        <w:t xml:space="preserve"> </w:t>
      </w:r>
      <w:r>
        <w:rPr>
          <w:color w:val="231F20"/>
        </w:rPr>
        <w:t>Table</w:t>
      </w:r>
      <w:r>
        <w:rPr>
          <w:color w:val="231F20"/>
          <w:spacing w:val="-10"/>
        </w:rPr>
        <w:t xml:space="preserve"> </w:t>
      </w:r>
      <w:r>
        <w:rPr>
          <w:color w:val="231F20"/>
        </w:rPr>
        <w:t>C. Signs,</w:t>
      </w:r>
      <w:r>
        <w:rPr>
          <w:color w:val="231F20"/>
          <w:spacing w:val="-10"/>
        </w:rPr>
        <w:t xml:space="preserve"> </w:t>
      </w:r>
      <w:r>
        <w:rPr>
          <w:color w:val="231F20"/>
        </w:rPr>
        <w:t>Degree</w:t>
      </w:r>
      <w:r>
        <w:rPr>
          <w:color w:val="231F20"/>
          <w:spacing w:val="-10"/>
        </w:rPr>
        <w:t xml:space="preserve"> </w:t>
      </w:r>
      <w:r>
        <w:rPr>
          <w:color w:val="231F20"/>
        </w:rPr>
        <w:t>and</w:t>
      </w:r>
      <w:r>
        <w:rPr>
          <w:color w:val="231F20"/>
          <w:spacing w:val="-10"/>
        </w:rPr>
        <w:t xml:space="preserve"> </w:t>
      </w:r>
      <w:r>
        <w:rPr>
          <w:color w:val="231F20"/>
        </w:rPr>
        <w:t>Length</w:t>
      </w:r>
      <w:r>
        <w:rPr>
          <w:color w:val="231F20"/>
          <w:spacing w:val="-10"/>
        </w:rPr>
        <w:t xml:space="preserve"> </w:t>
      </w:r>
      <w:r>
        <w:rPr>
          <w:color w:val="231F20"/>
        </w:rPr>
        <w:t>of</w:t>
      </w:r>
      <w:r>
        <w:rPr>
          <w:color w:val="231F20"/>
          <w:spacing w:val="-10"/>
        </w:rPr>
        <w:t xml:space="preserve"> </w:t>
      </w:r>
      <w:r>
        <w:rPr>
          <w:color w:val="231F20"/>
        </w:rPr>
        <w:t>Surgically Produced Pain*</w:t>
      </w:r>
    </w:p>
    <w:p w14:paraId="15F75C34" w14:textId="77777777" w:rsidR="00786F5F" w:rsidRDefault="00786F5F">
      <w:pPr>
        <w:pStyle w:val="BodyText"/>
        <w:spacing w:before="9"/>
        <w:rPr>
          <w:b/>
          <w:sz w:val="8"/>
        </w:rPr>
      </w:pPr>
    </w:p>
    <w:tbl>
      <w:tblPr>
        <w:tblW w:w="0" w:type="auto"/>
        <w:tblInd w:w="367" w:type="dxa"/>
        <w:tblLayout w:type="fixed"/>
        <w:tblCellMar>
          <w:left w:w="0" w:type="dxa"/>
          <w:right w:w="0" w:type="dxa"/>
        </w:tblCellMar>
        <w:tblLook w:val="01E0" w:firstRow="1" w:lastRow="1" w:firstColumn="1" w:lastColumn="1" w:noHBand="0" w:noVBand="0"/>
      </w:tblPr>
      <w:tblGrid>
        <w:gridCol w:w="1258"/>
        <w:gridCol w:w="2330"/>
        <w:gridCol w:w="1638"/>
        <w:gridCol w:w="1374"/>
      </w:tblGrid>
      <w:tr w:rsidR="00786F5F" w14:paraId="6A4E882A" w14:textId="77777777">
        <w:trPr>
          <w:trHeight w:val="399"/>
        </w:trPr>
        <w:tc>
          <w:tcPr>
            <w:tcW w:w="1258" w:type="dxa"/>
            <w:tcBorders>
              <w:top w:val="single" w:sz="4" w:space="0" w:color="231F20"/>
              <w:bottom w:val="single" w:sz="4" w:space="0" w:color="231F20"/>
            </w:tcBorders>
          </w:tcPr>
          <w:p w14:paraId="4D98EC2A" w14:textId="77777777" w:rsidR="00786F5F" w:rsidRDefault="00000000">
            <w:pPr>
              <w:pStyle w:val="TableParagraph"/>
              <w:spacing w:before="103"/>
              <w:rPr>
                <w:b/>
                <w:sz w:val="16"/>
              </w:rPr>
            </w:pPr>
            <w:r>
              <w:rPr>
                <w:b/>
                <w:color w:val="231F20"/>
                <w:spacing w:val="-2"/>
                <w:sz w:val="16"/>
              </w:rPr>
              <w:t>Surgical</w:t>
            </w:r>
            <w:r>
              <w:rPr>
                <w:b/>
                <w:color w:val="231F20"/>
                <w:spacing w:val="2"/>
                <w:sz w:val="16"/>
              </w:rPr>
              <w:t xml:space="preserve"> </w:t>
            </w:r>
            <w:r>
              <w:rPr>
                <w:b/>
                <w:color w:val="231F20"/>
                <w:spacing w:val="-4"/>
                <w:sz w:val="16"/>
              </w:rPr>
              <w:t>Site</w:t>
            </w:r>
          </w:p>
        </w:tc>
        <w:tc>
          <w:tcPr>
            <w:tcW w:w="2330" w:type="dxa"/>
            <w:tcBorders>
              <w:top w:val="single" w:sz="4" w:space="0" w:color="231F20"/>
              <w:bottom w:val="single" w:sz="4" w:space="0" w:color="231F20"/>
            </w:tcBorders>
          </w:tcPr>
          <w:p w14:paraId="7EA8E6B7" w14:textId="77777777" w:rsidR="00786F5F" w:rsidRDefault="00000000">
            <w:pPr>
              <w:pStyle w:val="TableParagraph"/>
              <w:spacing w:before="89"/>
              <w:ind w:left="181"/>
              <w:rPr>
                <w:b/>
                <w:sz w:val="16"/>
              </w:rPr>
            </w:pPr>
            <w:r>
              <w:rPr>
                <w:b/>
                <w:color w:val="231F20"/>
                <w:sz w:val="16"/>
              </w:rPr>
              <w:t>Signs</w:t>
            </w:r>
            <w:r>
              <w:rPr>
                <w:b/>
                <w:color w:val="231F20"/>
                <w:spacing w:val="-8"/>
                <w:sz w:val="16"/>
              </w:rPr>
              <w:t xml:space="preserve"> </w:t>
            </w:r>
            <w:r>
              <w:rPr>
                <w:b/>
                <w:color w:val="231F20"/>
                <w:sz w:val="16"/>
              </w:rPr>
              <w:t>of</w:t>
            </w:r>
            <w:r>
              <w:rPr>
                <w:b/>
                <w:color w:val="231F20"/>
                <w:spacing w:val="-8"/>
                <w:sz w:val="16"/>
              </w:rPr>
              <w:t xml:space="preserve"> </w:t>
            </w:r>
            <w:r>
              <w:rPr>
                <w:b/>
                <w:color w:val="231F20"/>
                <w:spacing w:val="-4"/>
                <w:sz w:val="16"/>
              </w:rPr>
              <w:t>Pain</w:t>
            </w:r>
          </w:p>
        </w:tc>
        <w:tc>
          <w:tcPr>
            <w:tcW w:w="1638" w:type="dxa"/>
            <w:tcBorders>
              <w:top w:val="single" w:sz="4" w:space="0" w:color="231F20"/>
              <w:bottom w:val="single" w:sz="4" w:space="0" w:color="231F20"/>
            </w:tcBorders>
          </w:tcPr>
          <w:p w14:paraId="30A7E40E" w14:textId="77777777" w:rsidR="00786F5F" w:rsidRDefault="00000000">
            <w:pPr>
              <w:pStyle w:val="TableParagraph"/>
              <w:spacing w:before="98"/>
              <w:ind w:left="76"/>
              <w:rPr>
                <w:b/>
                <w:sz w:val="16"/>
              </w:rPr>
            </w:pPr>
            <w:r>
              <w:rPr>
                <w:b/>
                <w:color w:val="231F20"/>
                <w:sz w:val="16"/>
              </w:rPr>
              <w:t>Degree</w:t>
            </w:r>
            <w:r>
              <w:rPr>
                <w:b/>
                <w:color w:val="231F20"/>
                <w:spacing w:val="3"/>
                <w:sz w:val="16"/>
              </w:rPr>
              <w:t xml:space="preserve"> </w:t>
            </w:r>
            <w:r>
              <w:rPr>
                <w:b/>
                <w:color w:val="231F20"/>
                <w:sz w:val="16"/>
              </w:rPr>
              <w:t>of</w:t>
            </w:r>
            <w:r>
              <w:rPr>
                <w:b/>
                <w:color w:val="231F20"/>
                <w:spacing w:val="3"/>
                <w:sz w:val="16"/>
              </w:rPr>
              <w:t xml:space="preserve"> </w:t>
            </w:r>
            <w:r>
              <w:rPr>
                <w:b/>
                <w:color w:val="231F20"/>
                <w:spacing w:val="-4"/>
                <w:sz w:val="16"/>
              </w:rPr>
              <w:t>Pain</w:t>
            </w:r>
          </w:p>
        </w:tc>
        <w:tc>
          <w:tcPr>
            <w:tcW w:w="1374" w:type="dxa"/>
            <w:tcBorders>
              <w:top w:val="single" w:sz="4" w:space="0" w:color="231F20"/>
              <w:bottom w:val="single" w:sz="4" w:space="0" w:color="231F20"/>
            </w:tcBorders>
          </w:tcPr>
          <w:p w14:paraId="33E4C461" w14:textId="77777777" w:rsidR="00786F5F" w:rsidRDefault="00000000">
            <w:pPr>
              <w:pStyle w:val="TableParagraph"/>
              <w:spacing w:before="99"/>
              <w:ind w:left="173"/>
              <w:rPr>
                <w:b/>
                <w:sz w:val="16"/>
              </w:rPr>
            </w:pPr>
            <w:r>
              <w:rPr>
                <w:b/>
                <w:color w:val="231F20"/>
                <w:sz w:val="16"/>
              </w:rPr>
              <w:t>Length</w:t>
            </w:r>
            <w:r>
              <w:rPr>
                <w:b/>
                <w:color w:val="231F20"/>
                <w:spacing w:val="-3"/>
                <w:sz w:val="16"/>
              </w:rPr>
              <w:t xml:space="preserve"> </w:t>
            </w:r>
            <w:r>
              <w:rPr>
                <w:b/>
                <w:color w:val="231F20"/>
                <w:sz w:val="16"/>
              </w:rPr>
              <w:t>of</w:t>
            </w:r>
            <w:r>
              <w:rPr>
                <w:b/>
                <w:color w:val="231F20"/>
                <w:spacing w:val="-3"/>
                <w:sz w:val="16"/>
              </w:rPr>
              <w:t xml:space="preserve"> </w:t>
            </w:r>
            <w:r>
              <w:rPr>
                <w:b/>
                <w:color w:val="231F20"/>
                <w:spacing w:val="-4"/>
                <w:sz w:val="16"/>
              </w:rPr>
              <w:t>Pain</w:t>
            </w:r>
          </w:p>
        </w:tc>
      </w:tr>
      <w:tr w:rsidR="00786F5F" w14:paraId="7B2A8023" w14:textId="77777777">
        <w:trPr>
          <w:trHeight w:val="297"/>
        </w:trPr>
        <w:tc>
          <w:tcPr>
            <w:tcW w:w="1258" w:type="dxa"/>
            <w:tcBorders>
              <w:top w:val="single" w:sz="4" w:space="0" w:color="231F20"/>
            </w:tcBorders>
          </w:tcPr>
          <w:p w14:paraId="61CAA5AC" w14:textId="77777777" w:rsidR="00786F5F" w:rsidRDefault="00000000">
            <w:pPr>
              <w:pStyle w:val="TableParagraph"/>
              <w:spacing w:before="113" w:line="164" w:lineRule="exact"/>
              <w:rPr>
                <w:sz w:val="16"/>
              </w:rPr>
            </w:pPr>
            <w:r>
              <w:rPr>
                <w:color w:val="231F20"/>
                <w:sz w:val="16"/>
              </w:rPr>
              <w:t>Head,</w:t>
            </w:r>
            <w:r>
              <w:rPr>
                <w:color w:val="231F20"/>
                <w:spacing w:val="-6"/>
                <w:sz w:val="16"/>
              </w:rPr>
              <w:t xml:space="preserve"> </w:t>
            </w:r>
            <w:r>
              <w:rPr>
                <w:color w:val="231F20"/>
                <w:spacing w:val="-4"/>
                <w:sz w:val="16"/>
              </w:rPr>
              <w:t>eye,</w:t>
            </w:r>
          </w:p>
        </w:tc>
        <w:tc>
          <w:tcPr>
            <w:tcW w:w="2330" w:type="dxa"/>
            <w:tcBorders>
              <w:top w:val="single" w:sz="4" w:space="0" w:color="231F20"/>
            </w:tcBorders>
          </w:tcPr>
          <w:p w14:paraId="36429F56" w14:textId="77777777" w:rsidR="00786F5F" w:rsidRDefault="00000000">
            <w:pPr>
              <w:pStyle w:val="TableParagraph"/>
              <w:spacing w:before="100" w:line="177" w:lineRule="exact"/>
              <w:ind w:left="181"/>
              <w:rPr>
                <w:sz w:val="16"/>
              </w:rPr>
            </w:pPr>
            <w:r>
              <w:rPr>
                <w:color w:val="231F20"/>
                <w:w w:val="105"/>
                <w:sz w:val="16"/>
              </w:rPr>
              <w:t>Attempts</w:t>
            </w:r>
            <w:r>
              <w:rPr>
                <w:color w:val="231F20"/>
                <w:spacing w:val="-8"/>
                <w:w w:val="105"/>
                <w:sz w:val="16"/>
              </w:rPr>
              <w:t xml:space="preserve"> </w:t>
            </w:r>
            <w:r>
              <w:rPr>
                <w:color w:val="231F20"/>
                <w:w w:val="105"/>
                <w:sz w:val="16"/>
              </w:rPr>
              <w:t>to</w:t>
            </w:r>
            <w:r>
              <w:rPr>
                <w:color w:val="231F20"/>
                <w:spacing w:val="-8"/>
                <w:w w:val="105"/>
                <w:sz w:val="16"/>
              </w:rPr>
              <w:t xml:space="preserve"> </w:t>
            </w:r>
            <w:r>
              <w:rPr>
                <w:color w:val="231F20"/>
                <w:w w:val="105"/>
                <w:sz w:val="16"/>
              </w:rPr>
              <w:t>rub</w:t>
            </w:r>
            <w:r>
              <w:rPr>
                <w:color w:val="231F20"/>
                <w:spacing w:val="-8"/>
                <w:w w:val="105"/>
                <w:sz w:val="16"/>
              </w:rPr>
              <w:t xml:space="preserve"> </w:t>
            </w:r>
            <w:r>
              <w:rPr>
                <w:color w:val="231F20"/>
                <w:w w:val="105"/>
                <w:sz w:val="16"/>
              </w:rPr>
              <w:t>or</w:t>
            </w:r>
            <w:r>
              <w:rPr>
                <w:color w:val="231F20"/>
                <w:spacing w:val="-8"/>
                <w:w w:val="105"/>
                <w:sz w:val="16"/>
              </w:rPr>
              <w:t xml:space="preserve"> </w:t>
            </w:r>
            <w:r>
              <w:rPr>
                <w:color w:val="231F20"/>
                <w:spacing w:val="-2"/>
                <w:w w:val="105"/>
                <w:sz w:val="16"/>
              </w:rPr>
              <w:t>scratch,</w:t>
            </w:r>
          </w:p>
        </w:tc>
        <w:tc>
          <w:tcPr>
            <w:tcW w:w="1638" w:type="dxa"/>
            <w:tcBorders>
              <w:top w:val="single" w:sz="4" w:space="0" w:color="231F20"/>
            </w:tcBorders>
          </w:tcPr>
          <w:p w14:paraId="34E776A4" w14:textId="77777777" w:rsidR="00786F5F" w:rsidRDefault="00000000">
            <w:pPr>
              <w:pStyle w:val="TableParagraph"/>
              <w:spacing w:before="109" w:line="169" w:lineRule="exact"/>
              <w:ind w:left="76"/>
              <w:rPr>
                <w:sz w:val="16"/>
              </w:rPr>
            </w:pPr>
            <w:r>
              <w:rPr>
                <w:color w:val="231F20"/>
                <w:sz w:val="16"/>
              </w:rPr>
              <w:t>Moderate</w:t>
            </w:r>
            <w:r>
              <w:rPr>
                <w:color w:val="231F20"/>
                <w:spacing w:val="7"/>
                <w:sz w:val="16"/>
              </w:rPr>
              <w:t xml:space="preserve"> </w:t>
            </w:r>
            <w:r>
              <w:rPr>
                <w:color w:val="231F20"/>
                <w:sz w:val="16"/>
              </w:rPr>
              <w:t>to</w:t>
            </w:r>
            <w:r>
              <w:rPr>
                <w:color w:val="231F20"/>
                <w:spacing w:val="7"/>
                <w:sz w:val="16"/>
              </w:rPr>
              <w:t xml:space="preserve"> </w:t>
            </w:r>
            <w:r>
              <w:rPr>
                <w:color w:val="231F20"/>
                <w:spacing w:val="-4"/>
                <w:sz w:val="16"/>
              </w:rPr>
              <w:t>high</w:t>
            </w:r>
          </w:p>
        </w:tc>
        <w:tc>
          <w:tcPr>
            <w:tcW w:w="1374" w:type="dxa"/>
            <w:tcBorders>
              <w:top w:val="single" w:sz="4" w:space="0" w:color="231F20"/>
            </w:tcBorders>
          </w:tcPr>
          <w:p w14:paraId="2EBF4799" w14:textId="77777777" w:rsidR="00786F5F" w:rsidRDefault="00000000">
            <w:pPr>
              <w:pStyle w:val="TableParagraph"/>
              <w:spacing w:before="110" w:line="167" w:lineRule="exact"/>
              <w:ind w:left="173"/>
              <w:rPr>
                <w:sz w:val="16"/>
              </w:rPr>
            </w:pPr>
            <w:r>
              <w:rPr>
                <w:color w:val="231F20"/>
                <w:spacing w:val="-2"/>
                <w:sz w:val="16"/>
              </w:rPr>
              <w:t>Intermittent</w:t>
            </w:r>
          </w:p>
        </w:tc>
      </w:tr>
      <w:tr w:rsidR="00786F5F" w14:paraId="1DD5AE3A" w14:textId="77777777">
        <w:trPr>
          <w:trHeight w:val="199"/>
        </w:trPr>
        <w:tc>
          <w:tcPr>
            <w:tcW w:w="1258" w:type="dxa"/>
          </w:tcPr>
          <w:p w14:paraId="2882AA77" w14:textId="77777777" w:rsidR="00786F5F" w:rsidRDefault="00000000">
            <w:pPr>
              <w:pStyle w:val="TableParagraph"/>
              <w:spacing w:before="15" w:line="165" w:lineRule="exact"/>
              <w:rPr>
                <w:sz w:val="16"/>
              </w:rPr>
            </w:pPr>
            <w:r>
              <w:rPr>
                <w:color w:val="231F20"/>
                <w:spacing w:val="-4"/>
                <w:sz w:val="16"/>
              </w:rPr>
              <w:t>ear,</w:t>
            </w:r>
            <w:r>
              <w:rPr>
                <w:color w:val="231F20"/>
                <w:spacing w:val="-7"/>
                <w:sz w:val="16"/>
              </w:rPr>
              <w:t xml:space="preserve"> </w:t>
            </w:r>
            <w:r>
              <w:rPr>
                <w:color w:val="231F20"/>
                <w:spacing w:val="-2"/>
                <w:sz w:val="16"/>
              </w:rPr>
              <w:t>mouth</w:t>
            </w:r>
          </w:p>
        </w:tc>
        <w:tc>
          <w:tcPr>
            <w:tcW w:w="2330" w:type="dxa"/>
          </w:tcPr>
          <w:p w14:paraId="37D25280" w14:textId="77777777" w:rsidR="00786F5F" w:rsidRDefault="00000000">
            <w:pPr>
              <w:pStyle w:val="TableParagraph"/>
              <w:spacing w:before="2" w:line="178" w:lineRule="exact"/>
              <w:ind w:left="181"/>
              <w:rPr>
                <w:sz w:val="16"/>
              </w:rPr>
            </w:pPr>
            <w:r>
              <w:rPr>
                <w:color w:val="231F20"/>
                <w:sz w:val="16"/>
              </w:rPr>
              <w:t>self-mutilation,</w:t>
            </w:r>
            <w:r>
              <w:rPr>
                <w:color w:val="231F20"/>
                <w:spacing w:val="20"/>
                <w:sz w:val="16"/>
              </w:rPr>
              <w:t xml:space="preserve"> </w:t>
            </w:r>
            <w:r>
              <w:rPr>
                <w:color w:val="231F20"/>
                <w:spacing w:val="-2"/>
                <w:sz w:val="16"/>
              </w:rPr>
              <w:t>shaking,</w:t>
            </w:r>
          </w:p>
        </w:tc>
        <w:tc>
          <w:tcPr>
            <w:tcW w:w="1638" w:type="dxa"/>
          </w:tcPr>
          <w:p w14:paraId="1AB3C5FA" w14:textId="77777777" w:rsidR="00786F5F" w:rsidRDefault="00786F5F">
            <w:pPr>
              <w:pStyle w:val="TableParagraph"/>
              <w:rPr>
                <w:rFonts w:ascii="Times New Roman"/>
                <w:sz w:val="12"/>
              </w:rPr>
            </w:pPr>
          </w:p>
        </w:tc>
        <w:tc>
          <w:tcPr>
            <w:tcW w:w="1374" w:type="dxa"/>
          </w:tcPr>
          <w:p w14:paraId="7DBEDA9D" w14:textId="77777777" w:rsidR="00786F5F" w:rsidRDefault="00000000">
            <w:pPr>
              <w:pStyle w:val="TableParagraph"/>
              <w:spacing w:before="13" w:line="167" w:lineRule="exact"/>
              <w:ind w:left="173"/>
              <w:rPr>
                <w:sz w:val="16"/>
              </w:rPr>
            </w:pPr>
            <w:r>
              <w:rPr>
                <w:color w:val="231F20"/>
                <w:w w:val="105"/>
                <w:sz w:val="16"/>
              </w:rPr>
              <w:t>to</w:t>
            </w:r>
            <w:r>
              <w:rPr>
                <w:color w:val="231F20"/>
                <w:spacing w:val="-1"/>
                <w:w w:val="105"/>
                <w:sz w:val="16"/>
              </w:rPr>
              <w:t xml:space="preserve"> </w:t>
            </w:r>
            <w:r>
              <w:rPr>
                <w:color w:val="231F20"/>
                <w:spacing w:val="-2"/>
                <w:w w:val="105"/>
                <w:sz w:val="16"/>
              </w:rPr>
              <w:t>continual</w:t>
            </w:r>
          </w:p>
        </w:tc>
      </w:tr>
      <w:tr w:rsidR="00786F5F" w14:paraId="41FED33B" w14:textId="77777777">
        <w:trPr>
          <w:trHeight w:val="193"/>
        </w:trPr>
        <w:tc>
          <w:tcPr>
            <w:tcW w:w="1258" w:type="dxa"/>
          </w:tcPr>
          <w:p w14:paraId="29899DD8" w14:textId="77777777" w:rsidR="00786F5F" w:rsidRDefault="00786F5F">
            <w:pPr>
              <w:pStyle w:val="TableParagraph"/>
              <w:rPr>
                <w:rFonts w:ascii="Times New Roman"/>
                <w:sz w:val="12"/>
              </w:rPr>
            </w:pPr>
          </w:p>
        </w:tc>
        <w:tc>
          <w:tcPr>
            <w:tcW w:w="2330" w:type="dxa"/>
          </w:tcPr>
          <w:p w14:paraId="1F7938D8" w14:textId="77777777" w:rsidR="00786F5F" w:rsidRDefault="00000000">
            <w:pPr>
              <w:pStyle w:val="TableParagraph"/>
              <w:spacing w:before="2" w:line="171" w:lineRule="exact"/>
              <w:ind w:left="181"/>
              <w:rPr>
                <w:sz w:val="16"/>
              </w:rPr>
            </w:pPr>
            <w:r>
              <w:rPr>
                <w:color w:val="231F20"/>
                <w:sz w:val="16"/>
              </w:rPr>
              <w:t>reluctance</w:t>
            </w:r>
            <w:r>
              <w:rPr>
                <w:color w:val="231F20"/>
                <w:spacing w:val="3"/>
                <w:sz w:val="16"/>
              </w:rPr>
              <w:t xml:space="preserve"> </w:t>
            </w:r>
            <w:r>
              <w:rPr>
                <w:color w:val="231F20"/>
                <w:sz w:val="16"/>
              </w:rPr>
              <w:t>to</w:t>
            </w:r>
            <w:r>
              <w:rPr>
                <w:color w:val="231F20"/>
                <w:spacing w:val="3"/>
                <w:sz w:val="16"/>
              </w:rPr>
              <w:t xml:space="preserve"> </w:t>
            </w:r>
            <w:r>
              <w:rPr>
                <w:color w:val="231F20"/>
                <w:sz w:val="16"/>
              </w:rPr>
              <w:t>eat,</w:t>
            </w:r>
            <w:r>
              <w:rPr>
                <w:color w:val="231F20"/>
                <w:spacing w:val="3"/>
                <w:sz w:val="16"/>
              </w:rPr>
              <w:t xml:space="preserve"> </w:t>
            </w:r>
            <w:r>
              <w:rPr>
                <w:color w:val="231F20"/>
                <w:sz w:val="16"/>
              </w:rPr>
              <w:t>drink,</w:t>
            </w:r>
            <w:r>
              <w:rPr>
                <w:color w:val="231F20"/>
                <w:spacing w:val="3"/>
                <w:sz w:val="16"/>
              </w:rPr>
              <w:t xml:space="preserve"> </w:t>
            </w:r>
            <w:r>
              <w:rPr>
                <w:color w:val="231F20"/>
                <w:spacing w:val="-5"/>
                <w:sz w:val="16"/>
              </w:rPr>
              <w:t>or</w:t>
            </w:r>
          </w:p>
        </w:tc>
        <w:tc>
          <w:tcPr>
            <w:tcW w:w="1638" w:type="dxa"/>
          </w:tcPr>
          <w:p w14:paraId="088673FD" w14:textId="77777777" w:rsidR="00786F5F" w:rsidRDefault="00786F5F">
            <w:pPr>
              <w:pStyle w:val="TableParagraph"/>
              <w:rPr>
                <w:rFonts w:ascii="Times New Roman"/>
                <w:sz w:val="12"/>
              </w:rPr>
            </w:pPr>
          </w:p>
        </w:tc>
        <w:tc>
          <w:tcPr>
            <w:tcW w:w="1374" w:type="dxa"/>
          </w:tcPr>
          <w:p w14:paraId="291C6942" w14:textId="77777777" w:rsidR="00786F5F" w:rsidRDefault="00786F5F">
            <w:pPr>
              <w:pStyle w:val="TableParagraph"/>
              <w:rPr>
                <w:rFonts w:ascii="Times New Roman"/>
                <w:sz w:val="12"/>
              </w:rPr>
            </w:pPr>
          </w:p>
        </w:tc>
      </w:tr>
      <w:tr w:rsidR="00786F5F" w14:paraId="0CDD0FF5" w14:textId="77777777">
        <w:trPr>
          <w:trHeight w:val="310"/>
        </w:trPr>
        <w:tc>
          <w:tcPr>
            <w:tcW w:w="1258" w:type="dxa"/>
          </w:tcPr>
          <w:p w14:paraId="67FA587F" w14:textId="77777777" w:rsidR="00786F5F" w:rsidRDefault="00786F5F">
            <w:pPr>
              <w:pStyle w:val="TableParagraph"/>
              <w:rPr>
                <w:rFonts w:ascii="Times New Roman"/>
                <w:sz w:val="16"/>
              </w:rPr>
            </w:pPr>
          </w:p>
        </w:tc>
        <w:tc>
          <w:tcPr>
            <w:tcW w:w="2330" w:type="dxa"/>
          </w:tcPr>
          <w:p w14:paraId="0A21E6B8" w14:textId="77777777" w:rsidR="00786F5F" w:rsidRDefault="00000000">
            <w:pPr>
              <w:pStyle w:val="TableParagraph"/>
              <w:spacing w:before="9"/>
              <w:ind w:left="181"/>
              <w:rPr>
                <w:sz w:val="16"/>
              </w:rPr>
            </w:pPr>
            <w:r>
              <w:rPr>
                <w:color w:val="231F20"/>
                <w:sz w:val="16"/>
              </w:rPr>
              <w:t>swallow,</w:t>
            </w:r>
            <w:r>
              <w:rPr>
                <w:color w:val="231F20"/>
                <w:spacing w:val="3"/>
                <w:sz w:val="16"/>
              </w:rPr>
              <w:t xml:space="preserve"> </w:t>
            </w:r>
            <w:r>
              <w:rPr>
                <w:color w:val="231F20"/>
                <w:sz w:val="16"/>
              </w:rPr>
              <w:t>reluctance</w:t>
            </w:r>
            <w:r>
              <w:rPr>
                <w:color w:val="231F20"/>
                <w:spacing w:val="4"/>
                <w:sz w:val="16"/>
              </w:rPr>
              <w:t xml:space="preserve"> </w:t>
            </w:r>
            <w:r>
              <w:rPr>
                <w:color w:val="231F20"/>
                <w:sz w:val="16"/>
              </w:rPr>
              <w:t>to</w:t>
            </w:r>
            <w:r>
              <w:rPr>
                <w:color w:val="231F20"/>
                <w:spacing w:val="4"/>
                <w:sz w:val="16"/>
              </w:rPr>
              <w:t xml:space="preserve"> </w:t>
            </w:r>
            <w:r>
              <w:rPr>
                <w:color w:val="231F20"/>
                <w:spacing w:val="-4"/>
                <w:sz w:val="16"/>
              </w:rPr>
              <w:t>move</w:t>
            </w:r>
          </w:p>
        </w:tc>
        <w:tc>
          <w:tcPr>
            <w:tcW w:w="1638" w:type="dxa"/>
          </w:tcPr>
          <w:p w14:paraId="519CC782" w14:textId="77777777" w:rsidR="00786F5F" w:rsidRDefault="00786F5F">
            <w:pPr>
              <w:pStyle w:val="TableParagraph"/>
              <w:rPr>
                <w:rFonts w:ascii="Times New Roman"/>
                <w:sz w:val="16"/>
              </w:rPr>
            </w:pPr>
          </w:p>
        </w:tc>
        <w:tc>
          <w:tcPr>
            <w:tcW w:w="1374" w:type="dxa"/>
          </w:tcPr>
          <w:p w14:paraId="069E9594" w14:textId="77777777" w:rsidR="00786F5F" w:rsidRDefault="00786F5F">
            <w:pPr>
              <w:pStyle w:val="TableParagraph"/>
              <w:rPr>
                <w:rFonts w:ascii="Times New Roman"/>
                <w:sz w:val="16"/>
              </w:rPr>
            </w:pPr>
          </w:p>
        </w:tc>
      </w:tr>
      <w:tr w:rsidR="00786F5F" w14:paraId="18DA6449" w14:textId="77777777">
        <w:trPr>
          <w:trHeight w:val="316"/>
        </w:trPr>
        <w:tc>
          <w:tcPr>
            <w:tcW w:w="1258" w:type="dxa"/>
          </w:tcPr>
          <w:p w14:paraId="17B9DE88" w14:textId="77777777" w:rsidR="00786F5F" w:rsidRDefault="00000000">
            <w:pPr>
              <w:pStyle w:val="TableParagraph"/>
              <w:spacing w:before="132" w:line="164" w:lineRule="exact"/>
              <w:rPr>
                <w:sz w:val="16"/>
              </w:rPr>
            </w:pPr>
            <w:r>
              <w:rPr>
                <w:color w:val="231F20"/>
                <w:sz w:val="16"/>
              </w:rPr>
              <w:t>Rectal</w:t>
            </w:r>
            <w:r>
              <w:rPr>
                <w:color w:val="231F20"/>
                <w:spacing w:val="-5"/>
                <w:sz w:val="16"/>
              </w:rPr>
              <w:t xml:space="preserve"> </w:t>
            </w:r>
            <w:r>
              <w:rPr>
                <w:color w:val="231F20"/>
                <w:spacing w:val="-4"/>
                <w:sz w:val="16"/>
              </w:rPr>
              <w:t>area</w:t>
            </w:r>
          </w:p>
        </w:tc>
        <w:tc>
          <w:tcPr>
            <w:tcW w:w="2330" w:type="dxa"/>
          </w:tcPr>
          <w:p w14:paraId="509AC78B" w14:textId="77777777" w:rsidR="00786F5F" w:rsidRDefault="00000000">
            <w:pPr>
              <w:pStyle w:val="TableParagraph"/>
              <w:spacing w:before="119" w:line="177" w:lineRule="exact"/>
              <w:ind w:left="181"/>
              <w:rPr>
                <w:sz w:val="16"/>
              </w:rPr>
            </w:pPr>
            <w:r>
              <w:rPr>
                <w:color w:val="231F20"/>
                <w:sz w:val="16"/>
              </w:rPr>
              <w:t>Rubbing,</w:t>
            </w:r>
            <w:r>
              <w:rPr>
                <w:color w:val="231F20"/>
                <w:spacing w:val="8"/>
                <w:sz w:val="16"/>
              </w:rPr>
              <w:t xml:space="preserve"> </w:t>
            </w:r>
            <w:r>
              <w:rPr>
                <w:color w:val="231F20"/>
                <w:sz w:val="16"/>
              </w:rPr>
              <w:t>licking,</w:t>
            </w:r>
            <w:r>
              <w:rPr>
                <w:color w:val="231F20"/>
                <w:spacing w:val="8"/>
                <w:sz w:val="16"/>
              </w:rPr>
              <w:t xml:space="preserve"> </w:t>
            </w:r>
            <w:r>
              <w:rPr>
                <w:color w:val="231F20"/>
                <w:spacing w:val="-2"/>
                <w:sz w:val="16"/>
              </w:rPr>
              <w:t>biting,</w:t>
            </w:r>
          </w:p>
        </w:tc>
        <w:tc>
          <w:tcPr>
            <w:tcW w:w="1638" w:type="dxa"/>
          </w:tcPr>
          <w:p w14:paraId="5CE60BEA" w14:textId="77777777" w:rsidR="00786F5F" w:rsidRDefault="00000000">
            <w:pPr>
              <w:pStyle w:val="TableParagraph"/>
              <w:spacing w:before="127" w:line="169" w:lineRule="exact"/>
              <w:ind w:left="76"/>
              <w:rPr>
                <w:sz w:val="16"/>
              </w:rPr>
            </w:pPr>
            <w:r>
              <w:rPr>
                <w:color w:val="231F20"/>
                <w:sz w:val="16"/>
              </w:rPr>
              <w:t>Moderate</w:t>
            </w:r>
            <w:r>
              <w:rPr>
                <w:color w:val="231F20"/>
                <w:spacing w:val="7"/>
                <w:sz w:val="16"/>
              </w:rPr>
              <w:t xml:space="preserve"> </w:t>
            </w:r>
            <w:r>
              <w:rPr>
                <w:color w:val="231F20"/>
                <w:sz w:val="16"/>
              </w:rPr>
              <w:t>to</w:t>
            </w:r>
            <w:r>
              <w:rPr>
                <w:color w:val="231F20"/>
                <w:spacing w:val="7"/>
                <w:sz w:val="16"/>
              </w:rPr>
              <w:t xml:space="preserve"> </w:t>
            </w:r>
            <w:r>
              <w:rPr>
                <w:color w:val="231F20"/>
                <w:spacing w:val="-4"/>
                <w:sz w:val="16"/>
              </w:rPr>
              <w:t>high</w:t>
            </w:r>
          </w:p>
        </w:tc>
        <w:tc>
          <w:tcPr>
            <w:tcW w:w="1374" w:type="dxa"/>
          </w:tcPr>
          <w:p w14:paraId="006409D8" w14:textId="77777777" w:rsidR="00786F5F" w:rsidRDefault="00000000">
            <w:pPr>
              <w:pStyle w:val="TableParagraph"/>
              <w:spacing w:before="128" w:line="167" w:lineRule="exact"/>
              <w:ind w:left="173"/>
              <w:rPr>
                <w:sz w:val="16"/>
              </w:rPr>
            </w:pPr>
            <w:r>
              <w:rPr>
                <w:color w:val="231F20"/>
                <w:spacing w:val="-2"/>
                <w:sz w:val="16"/>
              </w:rPr>
              <w:t>Intermittent</w:t>
            </w:r>
          </w:p>
        </w:tc>
      </w:tr>
      <w:tr w:rsidR="00786F5F" w14:paraId="71587B3C" w14:textId="77777777">
        <w:trPr>
          <w:trHeight w:val="198"/>
        </w:trPr>
        <w:tc>
          <w:tcPr>
            <w:tcW w:w="1258" w:type="dxa"/>
          </w:tcPr>
          <w:p w14:paraId="0D45FC92" w14:textId="77777777" w:rsidR="00786F5F" w:rsidRDefault="00786F5F">
            <w:pPr>
              <w:pStyle w:val="TableParagraph"/>
              <w:rPr>
                <w:rFonts w:ascii="Times New Roman"/>
                <w:sz w:val="12"/>
              </w:rPr>
            </w:pPr>
          </w:p>
        </w:tc>
        <w:tc>
          <w:tcPr>
            <w:tcW w:w="2330" w:type="dxa"/>
          </w:tcPr>
          <w:p w14:paraId="50F729C9" w14:textId="77777777" w:rsidR="00786F5F" w:rsidRDefault="00000000">
            <w:pPr>
              <w:pStyle w:val="TableParagraph"/>
              <w:spacing w:before="2" w:line="177" w:lineRule="exact"/>
              <w:ind w:left="181"/>
              <w:rPr>
                <w:sz w:val="16"/>
              </w:rPr>
            </w:pPr>
            <w:r>
              <w:rPr>
                <w:color w:val="231F20"/>
                <w:sz w:val="16"/>
              </w:rPr>
              <w:t>abnormal</w:t>
            </w:r>
            <w:r>
              <w:rPr>
                <w:color w:val="231F20"/>
                <w:spacing w:val="4"/>
                <w:sz w:val="16"/>
              </w:rPr>
              <w:t xml:space="preserve"> </w:t>
            </w:r>
            <w:r>
              <w:rPr>
                <w:color w:val="231F20"/>
                <w:sz w:val="16"/>
              </w:rPr>
              <w:t>bowel</w:t>
            </w:r>
            <w:r>
              <w:rPr>
                <w:color w:val="231F20"/>
                <w:spacing w:val="4"/>
                <w:sz w:val="16"/>
              </w:rPr>
              <w:t xml:space="preserve"> </w:t>
            </w:r>
            <w:r>
              <w:rPr>
                <w:color w:val="231F20"/>
                <w:spacing w:val="-2"/>
                <w:sz w:val="16"/>
              </w:rPr>
              <w:t>movement</w:t>
            </w:r>
          </w:p>
        </w:tc>
        <w:tc>
          <w:tcPr>
            <w:tcW w:w="1638" w:type="dxa"/>
          </w:tcPr>
          <w:p w14:paraId="350AF19F" w14:textId="77777777" w:rsidR="00786F5F" w:rsidRDefault="00786F5F">
            <w:pPr>
              <w:pStyle w:val="TableParagraph"/>
              <w:rPr>
                <w:rFonts w:ascii="Times New Roman"/>
                <w:sz w:val="12"/>
              </w:rPr>
            </w:pPr>
          </w:p>
        </w:tc>
        <w:tc>
          <w:tcPr>
            <w:tcW w:w="1374" w:type="dxa"/>
          </w:tcPr>
          <w:p w14:paraId="7FE43880" w14:textId="77777777" w:rsidR="00786F5F" w:rsidRDefault="00000000">
            <w:pPr>
              <w:pStyle w:val="TableParagraph"/>
              <w:spacing w:before="13" w:line="166" w:lineRule="exact"/>
              <w:ind w:left="173"/>
              <w:rPr>
                <w:sz w:val="16"/>
              </w:rPr>
            </w:pPr>
            <w:r>
              <w:rPr>
                <w:color w:val="231F20"/>
                <w:w w:val="105"/>
                <w:sz w:val="16"/>
              </w:rPr>
              <w:t>to</w:t>
            </w:r>
            <w:r>
              <w:rPr>
                <w:color w:val="231F20"/>
                <w:spacing w:val="-1"/>
                <w:w w:val="105"/>
                <w:sz w:val="16"/>
              </w:rPr>
              <w:t xml:space="preserve"> </w:t>
            </w:r>
            <w:r>
              <w:rPr>
                <w:color w:val="231F20"/>
                <w:spacing w:val="-2"/>
                <w:w w:val="105"/>
                <w:sz w:val="16"/>
              </w:rPr>
              <w:t>continual</w:t>
            </w:r>
          </w:p>
        </w:tc>
      </w:tr>
      <w:tr w:rsidR="00786F5F" w14:paraId="5D04DBE6" w14:textId="77777777">
        <w:trPr>
          <w:trHeight w:val="304"/>
        </w:trPr>
        <w:tc>
          <w:tcPr>
            <w:tcW w:w="1258" w:type="dxa"/>
          </w:tcPr>
          <w:p w14:paraId="6A7CACFF" w14:textId="77777777" w:rsidR="00786F5F" w:rsidRDefault="00786F5F">
            <w:pPr>
              <w:pStyle w:val="TableParagraph"/>
              <w:rPr>
                <w:rFonts w:ascii="Times New Roman"/>
                <w:sz w:val="16"/>
              </w:rPr>
            </w:pPr>
          </w:p>
        </w:tc>
        <w:tc>
          <w:tcPr>
            <w:tcW w:w="2330" w:type="dxa"/>
          </w:tcPr>
          <w:p w14:paraId="4C05AABF" w14:textId="77777777" w:rsidR="00786F5F" w:rsidRDefault="00000000">
            <w:pPr>
              <w:pStyle w:val="TableParagraph"/>
              <w:spacing w:before="3"/>
              <w:ind w:left="181"/>
              <w:rPr>
                <w:sz w:val="16"/>
              </w:rPr>
            </w:pPr>
            <w:r>
              <w:rPr>
                <w:color w:val="231F20"/>
                <w:sz w:val="16"/>
              </w:rPr>
              <w:t>or</w:t>
            </w:r>
            <w:r>
              <w:rPr>
                <w:color w:val="231F20"/>
                <w:spacing w:val="2"/>
                <w:sz w:val="16"/>
              </w:rPr>
              <w:t xml:space="preserve"> </w:t>
            </w:r>
            <w:r>
              <w:rPr>
                <w:color w:val="231F20"/>
                <w:sz w:val="16"/>
              </w:rPr>
              <w:t>excretory</w:t>
            </w:r>
            <w:r>
              <w:rPr>
                <w:color w:val="231F20"/>
                <w:spacing w:val="3"/>
                <w:sz w:val="16"/>
              </w:rPr>
              <w:t xml:space="preserve"> </w:t>
            </w:r>
            <w:r>
              <w:rPr>
                <w:color w:val="231F20"/>
                <w:spacing w:val="-2"/>
                <w:sz w:val="16"/>
              </w:rPr>
              <w:t>behavior</w:t>
            </w:r>
          </w:p>
        </w:tc>
        <w:tc>
          <w:tcPr>
            <w:tcW w:w="1638" w:type="dxa"/>
          </w:tcPr>
          <w:p w14:paraId="107441BF" w14:textId="77777777" w:rsidR="00786F5F" w:rsidRDefault="00786F5F">
            <w:pPr>
              <w:pStyle w:val="TableParagraph"/>
              <w:rPr>
                <w:rFonts w:ascii="Times New Roman"/>
                <w:sz w:val="16"/>
              </w:rPr>
            </w:pPr>
          </w:p>
        </w:tc>
        <w:tc>
          <w:tcPr>
            <w:tcW w:w="1374" w:type="dxa"/>
          </w:tcPr>
          <w:p w14:paraId="570B067D" w14:textId="77777777" w:rsidR="00786F5F" w:rsidRDefault="00786F5F">
            <w:pPr>
              <w:pStyle w:val="TableParagraph"/>
              <w:rPr>
                <w:rFonts w:ascii="Times New Roman"/>
                <w:sz w:val="16"/>
              </w:rPr>
            </w:pPr>
          </w:p>
        </w:tc>
      </w:tr>
      <w:tr w:rsidR="00786F5F" w14:paraId="7B13B378" w14:textId="77777777">
        <w:trPr>
          <w:trHeight w:val="316"/>
        </w:trPr>
        <w:tc>
          <w:tcPr>
            <w:tcW w:w="1258" w:type="dxa"/>
          </w:tcPr>
          <w:p w14:paraId="1E74F560" w14:textId="77777777" w:rsidR="00786F5F" w:rsidRDefault="00000000">
            <w:pPr>
              <w:pStyle w:val="TableParagraph"/>
              <w:spacing w:before="132" w:line="165" w:lineRule="exact"/>
              <w:rPr>
                <w:sz w:val="16"/>
              </w:rPr>
            </w:pPr>
            <w:r>
              <w:rPr>
                <w:color w:val="231F20"/>
                <w:spacing w:val="-2"/>
                <w:sz w:val="16"/>
              </w:rPr>
              <w:t>Bones</w:t>
            </w:r>
          </w:p>
        </w:tc>
        <w:tc>
          <w:tcPr>
            <w:tcW w:w="2330" w:type="dxa"/>
          </w:tcPr>
          <w:p w14:paraId="07F63028" w14:textId="77777777" w:rsidR="00786F5F" w:rsidRDefault="00000000">
            <w:pPr>
              <w:pStyle w:val="TableParagraph"/>
              <w:spacing w:before="119" w:line="178" w:lineRule="exact"/>
              <w:ind w:left="181"/>
              <w:rPr>
                <w:sz w:val="16"/>
              </w:rPr>
            </w:pPr>
            <w:r>
              <w:rPr>
                <w:color w:val="231F20"/>
                <w:sz w:val="16"/>
              </w:rPr>
              <w:t>Reluctance</w:t>
            </w:r>
            <w:r>
              <w:rPr>
                <w:color w:val="231F20"/>
                <w:spacing w:val="4"/>
                <w:sz w:val="16"/>
              </w:rPr>
              <w:t xml:space="preserve"> </w:t>
            </w:r>
            <w:r>
              <w:rPr>
                <w:color w:val="231F20"/>
                <w:sz w:val="16"/>
              </w:rPr>
              <w:t>to</w:t>
            </w:r>
            <w:r>
              <w:rPr>
                <w:color w:val="231F20"/>
                <w:spacing w:val="4"/>
                <w:sz w:val="16"/>
              </w:rPr>
              <w:t xml:space="preserve"> </w:t>
            </w:r>
            <w:r>
              <w:rPr>
                <w:color w:val="231F20"/>
                <w:spacing w:val="-2"/>
                <w:sz w:val="16"/>
              </w:rPr>
              <w:t>move,</w:t>
            </w:r>
          </w:p>
        </w:tc>
        <w:tc>
          <w:tcPr>
            <w:tcW w:w="1638" w:type="dxa"/>
          </w:tcPr>
          <w:p w14:paraId="0AA21E90" w14:textId="77777777" w:rsidR="00786F5F" w:rsidRDefault="00000000">
            <w:pPr>
              <w:pStyle w:val="TableParagraph"/>
              <w:spacing w:before="128" w:line="168" w:lineRule="exact"/>
              <w:ind w:left="76"/>
              <w:rPr>
                <w:sz w:val="16"/>
              </w:rPr>
            </w:pPr>
            <w:r>
              <w:rPr>
                <w:color w:val="231F20"/>
                <w:sz w:val="16"/>
              </w:rPr>
              <w:t>Moderate</w:t>
            </w:r>
            <w:r>
              <w:rPr>
                <w:color w:val="231F20"/>
                <w:spacing w:val="6"/>
                <w:sz w:val="16"/>
              </w:rPr>
              <w:t xml:space="preserve"> </w:t>
            </w:r>
            <w:r>
              <w:rPr>
                <w:color w:val="231F20"/>
                <w:sz w:val="16"/>
              </w:rPr>
              <w:t>to</w:t>
            </w:r>
            <w:r>
              <w:rPr>
                <w:color w:val="231F20"/>
                <w:spacing w:val="6"/>
                <w:sz w:val="16"/>
              </w:rPr>
              <w:t xml:space="preserve"> </w:t>
            </w:r>
            <w:r>
              <w:rPr>
                <w:color w:val="231F20"/>
                <w:spacing w:val="-2"/>
                <w:sz w:val="16"/>
              </w:rPr>
              <w:t>high:</w:t>
            </w:r>
          </w:p>
        </w:tc>
        <w:tc>
          <w:tcPr>
            <w:tcW w:w="1374" w:type="dxa"/>
          </w:tcPr>
          <w:p w14:paraId="087B3E5A" w14:textId="77777777" w:rsidR="00786F5F" w:rsidRDefault="00000000">
            <w:pPr>
              <w:pStyle w:val="TableParagraph"/>
              <w:spacing w:before="128" w:line="168" w:lineRule="exact"/>
              <w:ind w:left="173"/>
              <w:rPr>
                <w:sz w:val="16"/>
              </w:rPr>
            </w:pPr>
            <w:r>
              <w:rPr>
                <w:color w:val="231F20"/>
                <w:spacing w:val="-2"/>
                <w:sz w:val="16"/>
              </w:rPr>
              <w:t>Intermittent</w:t>
            </w:r>
          </w:p>
        </w:tc>
      </w:tr>
      <w:tr w:rsidR="00786F5F" w14:paraId="1E832384" w14:textId="77777777">
        <w:trPr>
          <w:trHeight w:val="197"/>
        </w:trPr>
        <w:tc>
          <w:tcPr>
            <w:tcW w:w="1258" w:type="dxa"/>
          </w:tcPr>
          <w:p w14:paraId="3DD90C50" w14:textId="77777777" w:rsidR="00786F5F" w:rsidRDefault="00786F5F">
            <w:pPr>
              <w:pStyle w:val="TableParagraph"/>
              <w:rPr>
                <w:rFonts w:ascii="Times New Roman"/>
                <w:sz w:val="12"/>
              </w:rPr>
            </w:pPr>
          </w:p>
        </w:tc>
        <w:tc>
          <w:tcPr>
            <w:tcW w:w="2330" w:type="dxa"/>
          </w:tcPr>
          <w:p w14:paraId="4ABA2D82" w14:textId="77777777" w:rsidR="00786F5F" w:rsidRDefault="00000000">
            <w:pPr>
              <w:pStyle w:val="TableParagraph"/>
              <w:spacing w:before="2" w:line="175" w:lineRule="exact"/>
              <w:ind w:left="181"/>
              <w:rPr>
                <w:sz w:val="16"/>
              </w:rPr>
            </w:pPr>
            <w:r>
              <w:rPr>
                <w:color w:val="231F20"/>
                <w:sz w:val="16"/>
              </w:rPr>
              <w:t>lameness,</w:t>
            </w:r>
            <w:r>
              <w:rPr>
                <w:color w:val="231F20"/>
                <w:spacing w:val="-9"/>
                <w:sz w:val="16"/>
              </w:rPr>
              <w:t xml:space="preserve"> </w:t>
            </w:r>
            <w:r>
              <w:rPr>
                <w:color w:val="231F20"/>
                <w:spacing w:val="-2"/>
                <w:sz w:val="16"/>
              </w:rPr>
              <w:t>abnormal</w:t>
            </w:r>
          </w:p>
        </w:tc>
        <w:tc>
          <w:tcPr>
            <w:tcW w:w="1638" w:type="dxa"/>
          </w:tcPr>
          <w:p w14:paraId="6370A2E6" w14:textId="77777777" w:rsidR="00786F5F" w:rsidRDefault="00000000">
            <w:pPr>
              <w:pStyle w:val="TableParagraph"/>
              <w:spacing w:before="11" w:line="166" w:lineRule="exact"/>
              <w:ind w:left="76"/>
              <w:rPr>
                <w:sz w:val="16"/>
              </w:rPr>
            </w:pPr>
            <w:r>
              <w:rPr>
                <w:color w:val="231F20"/>
                <w:sz w:val="16"/>
              </w:rPr>
              <w:t>upper</w:t>
            </w:r>
            <w:r>
              <w:rPr>
                <w:color w:val="231F20"/>
                <w:spacing w:val="6"/>
                <w:sz w:val="16"/>
              </w:rPr>
              <w:t xml:space="preserve"> </w:t>
            </w:r>
            <w:r>
              <w:rPr>
                <w:color w:val="231F20"/>
                <w:sz w:val="16"/>
              </w:rPr>
              <w:t>part</w:t>
            </w:r>
            <w:r>
              <w:rPr>
                <w:color w:val="231F20"/>
                <w:spacing w:val="6"/>
                <w:sz w:val="16"/>
              </w:rPr>
              <w:t xml:space="preserve"> </w:t>
            </w:r>
            <w:r>
              <w:rPr>
                <w:color w:val="231F20"/>
                <w:sz w:val="16"/>
              </w:rPr>
              <w:t>of</w:t>
            </w:r>
            <w:r>
              <w:rPr>
                <w:color w:val="231F20"/>
                <w:spacing w:val="6"/>
                <w:sz w:val="16"/>
              </w:rPr>
              <w:t xml:space="preserve"> </w:t>
            </w:r>
            <w:r>
              <w:rPr>
                <w:color w:val="231F20"/>
                <w:spacing w:val="-4"/>
                <w:sz w:val="16"/>
              </w:rPr>
              <w:t>axial</w:t>
            </w:r>
          </w:p>
        </w:tc>
        <w:tc>
          <w:tcPr>
            <w:tcW w:w="1374" w:type="dxa"/>
          </w:tcPr>
          <w:p w14:paraId="7326471D" w14:textId="77777777" w:rsidR="00786F5F" w:rsidRDefault="00786F5F">
            <w:pPr>
              <w:pStyle w:val="TableParagraph"/>
              <w:rPr>
                <w:rFonts w:ascii="Times New Roman"/>
                <w:sz w:val="12"/>
              </w:rPr>
            </w:pPr>
          </w:p>
        </w:tc>
      </w:tr>
      <w:tr w:rsidR="00786F5F" w14:paraId="59460E42" w14:textId="77777777">
        <w:trPr>
          <w:trHeight w:val="200"/>
        </w:trPr>
        <w:tc>
          <w:tcPr>
            <w:tcW w:w="1258" w:type="dxa"/>
          </w:tcPr>
          <w:p w14:paraId="27F63BB9" w14:textId="77777777" w:rsidR="00786F5F" w:rsidRDefault="00786F5F">
            <w:pPr>
              <w:pStyle w:val="TableParagraph"/>
              <w:rPr>
                <w:rFonts w:ascii="Times New Roman"/>
                <w:sz w:val="12"/>
              </w:rPr>
            </w:pPr>
          </w:p>
        </w:tc>
        <w:tc>
          <w:tcPr>
            <w:tcW w:w="2330" w:type="dxa"/>
          </w:tcPr>
          <w:p w14:paraId="2C5DE799" w14:textId="77777777" w:rsidR="00786F5F" w:rsidRDefault="00000000">
            <w:pPr>
              <w:pStyle w:val="TableParagraph"/>
              <w:spacing w:before="4" w:line="176" w:lineRule="exact"/>
              <w:ind w:left="181"/>
              <w:rPr>
                <w:sz w:val="16"/>
              </w:rPr>
            </w:pPr>
            <w:r>
              <w:rPr>
                <w:color w:val="231F20"/>
                <w:sz w:val="16"/>
              </w:rPr>
              <w:t>posture,</w:t>
            </w:r>
            <w:r>
              <w:rPr>
                <w:color w:val="231F20"/>
                <w:spacing w:val="5"/>
                <w:sz w:val="16"/>
              </w:rPr>
              <w:t xml:space="preserve"> </w:t>
            </w:r>
            <w:r>
              <w:rPr>
                <w:color w:val="231F20"/>
                <w:spacing w:val="-2"/>
                <w:sz w:val="16"/>
              </w:rPr>
              <w:t>guarding,</w:t>
            </w:r>
          </w:p>
        </w:tc>
        <w:tc>
          <w:tcPr>
            <w:tcW w:w="1638" w:type="dxa"/>
          </w:tcPr>
          <w:p w14:paraId="298AA5AF" w14:textId="77777777" w:rsidR="00786F5F" w:rsidRDefault="00000000">
            <w:pPr>
              <w:pStyle w:val="TableParagraph"/>
              <w:spacing w:before="14" w:line="166" w:lineRule="exact"/>
              <w:ind w:left="76"/>
              <w:rPr>
                <w:sz w:val="16"/>
              </w:rPr>
            </w:pPr>
            <w:r>
              <w:rPr>
                <w:color w:val="231F20"/>
                <w:sz w:val="16"/>
              </w:rPr>
              <w:t>skeleton</w:t>
            </w:r>
            <w:r>
              <w:rPr>
                <w:color w:val="231F20"/>
                <w:spacing w:val="-1"/>
                <w:sz w:val="16"/>
              </w:rPr>
              <w:t xml:space="preserve"> </w:t>
            </w:r>
            <w:r>
              <w:rPr>
                <w:color w:val="231F20"/>
                <w:spacing w:val="-2"/>
                <w:sz w:val="16"/>
              </w:rPr>
              <w:t>(humerus,</w:t>
            </w:r>
          </w:p>
        </w:tc>
        <w:tc>
          <w:tcPr>
            <w:tcW w:w="1374" w:type="dxa"/>
          </w:tcPr>
          <w:p w14:paraId="470300E4" w14:textId="77777777" w:rsidR="00786F5F" w:rsidRDefault="00786F5F">
            <w:pPr>
              <w:pStyle w:val="TableParagraph"/>
              <w:rPr>
                <w:rFonts w:ascii="Times New Roman"/>
                <w:sz w:val="12"/>
              </w:rPr>
            </w:pPr>
          </w:p>
        </w:tc>
      </w:tr>
      <w:tr w:rsidR="00786F5F" w14:paraId="273DB93B" w14:textId="77777777">
        <w:trPr>
          <w:trHeight w:val="204"/>
        </w:trPr>
        <w:tc>
          <w:tcPr>
            <w:tcW w:w="1258" w:type="dxa"/>
          </w:tcPr>
          <w:p w14:paraId="6F9DD53D" w14:textId="77777777" w:rsidR="00786F5F" w:rsidRDefault="00786F5F">
            <w:pPr>
              <w:pStyle w:val="TableParagraph"/>
              <w:rPr>
                <w:rFonts w:ascii="Times New Roman"/>
                <w:sz w:val="14"/>
              </w:rPr>
            </w:pPr>
          </w:p>
        </w:tc>
        <w:tc>
          <w:tcPr>
            <w:tcW w:w="2330" w:type="dxa"/>
          </w:tcPr>
          <w:p w14:paraId="150A6825" w14:textId="77777777" w:rsidR="00786F5F" w:rsidRDefault="00000000">
            <w:pPr>
              <w:pStyle w:val="TableParagraph"/>
              <w:spacing w:before="4" w:line="180" w:lineRule="exact"/>
              <w:ind w:left="181"/>
              <w:rPr>
                <w:sz w:val="16"/>
              </w:rPr>
            </w:pPr>
            <w:r>
              <w:rPr>
                <w:color w:val="231F20"/>
                <w:sz w:val="16"/>
              </w:rPr>
              <w:t>licking,</w:t>
            </w:r>
            <w:r>
              <w:rPr>
                <w:color w:val="231F20"/>
                <w:spacing w:val="14"/>
                <w:sz w:val="16"/>
              </w:rPr>
              <w:t xml:space="preserve"> </w:t>
            </w:r>
            <w:r>
              <w:rPr>
                <w:color w:val="231F20"/>
                <w:sz w:val="16"/>
              </w:rPr>
              <w:t>self-</w:t>
            </w:r>
            <w:r>
              <w:rPr>
                <w:color w:val="231F20"/>
                <w:spacing w:val="-2"/>
                <w:sz w:val="16"/>
              </w:rPr>
              <w:t>mutilation</w:t>
            </w:r>
          </w:p>
        </w:tc>
        <w:tc>
          <w:tcPr>
            <w:tcW w:w="1638" w:type="dxa"/>
          </w:tcPr>
          <w:p w14:paraId="4B4A04F8" w14:textId="77777777" w:rsidR="00786F5F" w:rsidRDefault="00000000">
            <w:pPr>
              <w:pStyle w:val="TableParagraph"/>
              <w:spacing w:before="14" w:line="171" w:lineRule="exact"/>
              <w:ind w:left="76"/>
              <w:rPr>
                <w:sz w:val="16"/>
              </w:rPr>
            </w:pPr>
            <w:r>
              <w:rPr>
                <w:color w:val="231F20"/>
                <w:sz w:val="16"/>
              </w:rPr>
              <w:t>femur)</w:t>
            </w:r>
            <w:r>
              <w:rPr>
                <w:color w:val="231F20"/>
                <w:spacing w:val="-10"/>
                <w:sz w:val="16"/>
              </w:rPr>
              <w:t xml:space="preserve"> </w:t>
            </w:r>
            <w:r>
              <w:rPr>
                <w:color w:val="231F20"/>
                <w:spacing w:val="-2"/>
                <w:sz w:val="16"/>
              </w:rPr>
              <w:t>especially</w:t>
            </w:r>
          </w:p>
        </w:tc>
        <w:tc>
          <w:tcPr>
            <w:tcW w:w="1374" w:type="dxa"/>
          </w:tcPr>
          <w:p w14:paraId="71AD7A67" w14:textId="77777777" w:rsidR="00786F5F" w:rsidRDefault="00786F5F">
            <w:pPr>
              <w:pStyle w:val="TableParagraph"/>
              <w:rPr>
                <w:rFonts w:ascii="Times New Roman"/>
                <w:sz w:val="14"/>
              </w:rPr>
            </w:pPr>
          </w:p>
        </w:tc>
      </w:tr>
      <w:tr w:rsidR="00786F5F" w14:paraId="5EAE8B0D" w14:textId="77777777">
        <w:trPr>
          <w:trHeight w:val="305"/>
        </w:trPr>
        <w:tc>
          <w:tcPr>
            <w:tcW w:w="1258" w:type="dxa"/>
          </w:tcPr>
          <w:p w14:paraId="05F7D0FF" w14:textId="77777777" w:rsidR="00786F5F" w:rsidRDefault="00786F5F">
            <w:pPr>
              <w:pStyle w:val="TableParagraph"/>
              <w:rPr>
                <w:rFonts w:ascii="Times New Roman"/>
                <w:sz w:val="16"/>
              </w:rPr>
            </w:pPr>
          </w:p>
        </w:tc>
        <w:tc>
          <w:tcPr>
            <w:tcW w:w="2330" w:type="dxa"/>
          </w:tcPr>
          <w:p w14:paraId="0F1981D5" w14:textId="77777777" w:rsidR="00786F5F" w:rsidRDefault="00786F5F">
            <w:pPr>
              <w:pStyle w:val="TableParagraph"/>
              <w:rPr>
                <w:rFonts w:ascii="Times New Roman"/>
                <w:sz w:val="16"/>
              </w:rPr>
            </w:pPr>
          </w:p>
        </w:tc>
        <w:tc>
          <w:tcPr>
            <w:tcW w:w="1638" w:type="dxa"/>
          </w:tcPr>
          <w:p w14:paraId="60968EE3" w14:textId="77777777" w:rsidR="00786F5F" w:rsidRDefault="00000000">
            <w:pPr>
              <w:pStyle w:val="TableParagraph"/>
              <w:spacing w:before="8"/>
              <w:ind w:left="76"/>
              <w:rPr>
                <w:sz w:val="16"/>
              </w:rPr>
            </w:pPr>
            <w:r>
              <w:rPr>
                <w:color w:val="231F20"/>
                <w:spacing w:val="-2"/>
                <w:sz w:val="16"/>
              </w:rPr>
              <w:t>painful</w:t>
            </w:r>
          </w:p>
        </w:tc>
        <w:tc>
          <w:tcPr>
            <w:tcW w:w="1374" w:type="dxa"/>
          </w:tcPr>
          <w:p w14:paraId="0AF47163" w14:textId="77777777" w:rsidR="00786F5F" w:rsidRDefault="00786F5F">
            <w:pPr>
              <w:pStyle w:val="TableParagraph"/>
              <w:rPr>
                <w:rFonts w:ascii="Times New Roman"/>
                <w:sz w:val="16"/>
              </w:rPr>
            </w:pPr>
          </w:p>
        </w:tc>
      </w:tr>
      <w:tr w:rsidR="00786F5F" w14:paraId="308E7DEA" w14:textId="77777777">
        <w:trPr>
          <w:trHeight w:val="311"/>
        </w:trPr>
        <w:tc>
          <w:tcPr>
            <w:tcW w:w="1258" w:type="dxa"/>
          </w:tcPr>
          <w:p w14:paraId="69195261" w14:textId="77777777" w:rsidR="00786F5F" w:rsidRDefault="00000000">
            <w:pPr>
              <w:pStyle w:val="TableParagraph"/>
              <w:spacing w:before="128" w:line="164" w:lineRule="exact"/>
              <w:rPr>
                <w:sz w:val="16"/>
              </w:rPr>
            </w:pPr>
            <w:r>
              <w:rPr>
                <w:color w:val="231F20"/>
                <w:spacing w:val="-2"/>
                <w:sz w:val="16"/>
              </w:rPr>
              <w:t>Abdomen</w:t>
            </w:r>
          </w:p>
        </w:tc>
        <w:tc>
          <w:tcPr>
            <w:tcW w:w="2330" w:type="dxa"/>
          </w:tcPr>
          <w:p w14:paraId="0B7A3938" w14:textId="77777777" w:rsidR="00786F5F" w:rsidRDefault="00000000">
            <w:pPr>
              <w:pStyle w:val="TableParagraph"/>
              <w:spacing w:before="114" w:line="177" w:lineRule="exact"/>
              <w:ind w:left="181"/>
              <w:rPr>
                <w:sz w:val="16"/>
              </w:rPr>
            </w:pPr>
            <w:r>
              <w:rPr>
                <w:color w:val="231F20"/>
                <w:sz w:val="16"/>
              </w:rPr>
              <w:t>Abnormal</w:t>
            </w:r>
            <w:r>
              <w:rPr>
                <w:color w:val="231F20"/>
                <w:spacing w:val="1"/>
                <w:sz w:val="16"/>
              </w:rPr>
              <w:t xml:space="preserve"> </w:t>
            </w:r>
            <w:r>
              <w:rPr>
                <w:color w:val="231F20"/>
                <w:sz w:val="16"/>
              </w:rPr>
              <w:t>posture</w:t>
            </w:r>
            <w:r>
              <w:rPr>
                <w:color w:val="231F20"/>
                <w:spacing w:val="1"/>
                <w:sz w:val="16"/>
              </w:rPr>
              <w:t xml:space="preserve"> </w:t>
            </w:r>
            <w:r>
              <w:rPr>
                <w:color w:val="231F20"/>
                <w:spacing w:val="-2"/>
                <w:sz w:val="16"/>
              </w:rPr>
              <w:t>(hunched),</w:t>
            </w:r>
          </w:p>
        </w:tc>
        <w:tc>
          <w:tcPr>
            <w:tcW w:w="1638" w:type="dxa"/>
          </w:tcPr>
          <w:p w14:paraId="6AF1D4FC" w14:textId="77777777" w:rsidR="00786F5F" w:rsidRDefault="00000000">
            <w:pPr>
              <w:pStyle w:val="TableParagraph"/>
              <w:spacing w:before="123" w:line="169" w:lineRule="exact"/>
              <w:ind w:left="76"/>
              <w:rPr>
                <w:sz w:val="16"/>
              </w:rPr>
            </w:pPr>
            <w:r>
              <w:rPr>
                <w:color w:val="231F20"/>
                <w:sz w:val="16"/>
              </w:rPr>
              <w:t>Not</w:t>
            </w:r>
            <w:r>
              <w:rPr>
                <w:color w:val="231F20"/>
                <w:spacing w:val="9"/>
                <w:sz w:val="16"/>
              </w:rPr>
              <w:t xml:space="preserve"> </w:t>
            </w:r>
            <w:r>
              <w:rPr>
                <w:color w:val="231F20"/>
                <w:sz w:val="16"/>
              </w:rPr>
              <w:t>obvious</w:t>
            </w:r>
            <w:r>
              <w:rPr>
                <w:color w:val="231F20"/>
                <w:spacing w:val="9"/>
                <w:sz w:val="16"/>
              </w:rPr>
              <w:t xml:space="preserve"> </w:t>
            </w:r>
            <w:r>
              <w:rPr>
                <w:color w:val="231F20"/>
                <w:spacing w:val="-5"/>
                <w:sz w:val="16"/>
              </w:rPr>
              <w:t>to</w:t>
            </w:r>
          </w:p>
        </w:tc>
        <w:tc>
          <w:tcPr>
            <w:tcW w:w="1374" w:type="dxa"/>
          </w:tcPr>
          <w:p w14:paraId="5A84B7DD" w14:textId="77777777" w:rsidR="00786F5F" w:rsidRDefault="00000000">
            <w:pPr>
              <w:pStyle w:val="TableParagraph"/>
              <w:spacing w:before="124" w:line="167" w:lineRule="exact"/>
              <w:ind w:left="173"/>
              <w:rPr>
                <w:sz w:val="16"/>
              </w:rPr>
            </w:pPr>
            <w:r>
              <w:rPr>
                <w:color w:val="231F20"/>
                <w:spacing w:val="-2"/>
                <w:sz w:val="16"/>
              </w:rPr>
              <w:t>Short</w:t>
            </w:r>
          </w:p>
        </w:tc>
      </w:tr>
      <w:tr w:rsidR="00786F5F" w14:paraId="070DAC29" w14:textId="77777777">
        <w:trPr>
          <w:trHeight w:val="307"/>
        </w:trPr>
        <w:tc>
          <w:tcPr>
            <w:tcW w:w="1258" w:type="dxa"/>
          </w:tcPr>
          <w:p w14:paraId="658151AC" w14:textId="77777777" w:rsidR="00786F5F" w:rsidRDefault="00786F5F">
            <w:pPr>
              <w:pStyle w:val="TableParagraph"/>
              <w:rPr>
                <w:rFonts w:ascii="Times New Roman"/>
                <w:sz w:val="16"/>
              </w:rPr>
            </w:pPr>
          </w:p>
        </w:tc>
        <w:tc>
          <w:tcPr>
            <w:tcW w:w="2330" w:type="dxa"/>
          </w:tcPr>
          <w:p w14:paraId="2D272141" w14:textId="77777777" w:rsidR="00786F5F" w:rsidRDefault="00000000">
            <w:pPr>
              <w:pStyle w:val="TableParagraph"/>
              <w:spacing w:before="2"/>
              <w:ind w:left="181"/>
              <w:rPr>
                <w:sz w:val="16"/>
              </w:rPr>
            </w:pPr>
            <w:r>
              <w:rPr>
                <w:color w:val="231F20"/>
                <w:spacing w:val="-2"/>
                <w:sz w:val="16"/>
              </w:rPr>
              <w:t>anorexia,</w:t>
            </w:r>
            <w:r>
              <w:rPr>
                <w:color w:val="231F20"/>
                <w:spacing w:val="6"/>
                <w:sz w:val="16"/>
              </w:rPr>
              <w:t xml:space="preserve"> </w:t>
            </w:r>
            <w:r>
              <w:rPr>
                <w:color w:val="231F20"/>
                <w:spacing w:val="-2"/>
                <w:sz w:val="16"/>
              </w:rPr>
              <w:t>guarding</w:t>
            </w:r>
          </w:p>
        </w:tc>
        <w:tc>
          <w:tcPr>
            <w:tcW w:w="1638" w:type="dxa"/>
          </w:tcPr>
          <w:p w14:paraId="5133986C" w14:textId="77777777" w:rsidR="00786F5F" w:rsidRDefault="00000000">
            <w:pPr>
              <w:pStyle w:val="TableParagraph"/>
              <w:spacing w:before="11"/>
              <w:ind w:left="76"/>
              <w:rPr>
                <w:sz w:val="16"/>
              </w:rPr>
            </w:pPr>
            <w:r>
              <w:rPr>
                <w:color w:val="231F20"/>
                <w:spacing w:val="-2"/>
                <w:sz w:val="16"/>
              </w:rPr>
              <w:t>moderate</w:t>
            </w:r>
          </w:p>
        </w:tc>
        <w:tc>
          <w:tcPr>
            <w:tcW w:w="1374" w:type="dxa"/>
          </w:tcPr>
          <w:p w14:paraId="436B50F5" w14:textId="77777777" w:rsidR="00786F5F" w:rsidRDefault="00786F5F">
            <w:pPr>
              <w:pStyle w:val="TableParagraph"/>
              <w:rPr>
                <w:rFonts w:ascii="Times New Roman"/>
                <w:sz w:val="16"/>
              </w:rPr>
            </w:pPr>
          </w:p>
        </w:tc>
      </w:tr>
      <w:tr w:rsidR="00786F5F" w14:paraId="4639F3D9" w14:textId="77777777">
        <w:trPr>
          <w:trHeight w:val="311"/>
        </w:trPr>
        <w:tc>
          <w:tcPr>
            <w:tcW w:w="1258" w:type="dxa"/>
          </w:tcPr>
          <w:p w14:paraId="32925C9D" w14:textId="77777777" w:rsidR="00786F5F" w:rsidRDefault="00000000">
            <w:pPr>
              <w:pStyle w:val="TableParagraph"/>
              <w:spacing w:before="127" w:line="165" w:lineRule="exact"/>
              <w:rPr>
                <w:sz w:val="16"/>
              </w:rPr>
            </w:pPr>
            <w:r>
              <w:rPr>
                <w:color w:val="231F20"/>
                <w:spacing w:val="-2"/>
                <w:sz w:val="16"/>
              </w:rPr>
              <w:t>Thorax</w:t>
            </w:r>
          </w:p>
        </w:tc>
        <w:tc>
          <w:tcPr>
            <w:tcW w:w="2330" w:type="dxa"/>
          </w:tcPr>
          <w:p w14:paraId="33F7C3F5" w14:textId="77777777" w:rsidR="00786F5F" w:rsidRDefault="00000000">
            <w:pPr>
              <w:pStyle w:val="TableParagraph"/>
              <w:spacing w:before="114" w:line="178" w:lineRule="exact"/>
              <w:ind w:left="181"/>
              <w:rPr>
                <w:sz w:val="16"/>
              </w:rPr>
            </w:pPr>
            <w:r>
              <w:rPr>
                <w:color w:val="231F20"/>
                <w:sz w:val="16"/>
              </w:rPr>
              <w:t>Reluctance</w:t>
            </w:r>
            <w:r>
              <w:rPr>
                <w:color w:val="231F20"/>
                <w:spacing w:val="4"/>
                <w:sz w:val="16"/>
              </w:rPr>
              <w:t xml:space="preserve"> </w:t>
            </w:r>
            <w:r>
              <w:rPr>
                <w:color w:val="231F20"/>
                <w:sz w:val="16"/>
              </w:rPr>
              <w:t>to</w:t>
            </w:r>
            <w:r>
              <w:rPr>
                <w:color w:val="231F20"/>
                <w:spacing w:val="4"/>
                <w:sz w:val="16"/>
              </w:rPr>
              <w:t xml:space="preserve"> </w:t>
            </w:r>
            <w:r>
              <w:rPr>
                <w:color w:val="231F20"/>
                <w:spacing w:val="-2"/>
                <w:sz w:val="16"/>
              </w:rPr>
              <w:t>move,</w:t>
            </w:r>
          </w:p>
        </w:tc>
        <w:tc>
          <w:tcPr>
            <w:tcW w:w="1638" w:type="dxa"/>
          </w:tcPr>
          <w:p w14:paraId="43256E70" w14:textId="77777777" w:rsidR="00786F5F" w:rsidRDefault="00000000">
            <w:pPr>
              <w:pStyle w:val="TableParagraph"/>
              <w:spacing w:before="123" w:line="168" w:lineRule="exact"/>
              <w:ind w:left="76"/>
              <w:rPr>
                <w:sz w:val="16"/>
              </w:rPr>
            </w:pPr>
            <w:r>
              <w:rPr>
                <w:color w:val="231F20"/>
                <w:sz w:val="16"/>
              </w:rPr>
              <w:t>Sternal</w:t>
            </w:r>
            <w:r>
              <w:rPr>
                <w:color w:val="231F20"/>
                <w:spacing w:val="-5"/>
                <w:sz w:val="16"/>
              </w:rPr>
              <w:t xml:space="preserve"> </w:t>
            </w:r>
            <w:r>
              <w:rPr>
                <w:color w:val="231F20"/>
                <w:spacing w:val="-2"/>
                <w:sz w:val="16"/>
              </w:rPr>
              <w:t>approach,</w:t>
            </w:r>
          </w:p>
        </w:tc>
        <w:tc>
          <w:tcPr>
            <w:tcW w:w="1374" w:type="dxa"/>
          </w:tcPr>
          <w:p w14:paraId="0E0A8FC3" w14:textId="77777777" w:rsidR="00786F5F" w:rsidRDefault="00000000">
            <w:pPr>
              <w:pStyle w:val="TableParagraph"/>
              <w:spacing w:before="125" w:line="167" w:lineRule="exact"/>
              <w:ind w:left="173"/>
              <w:rPr>
                <w:sz w:val="16"/>
              </w:rPr>
            </w:pPr>
            <w:r>
              <w:rPr>
                <w:color w:val="231F20"/>
                <w:spacing w:val="-2"/>
                <w:sz w:val="16"/>
              </w:rPr>
              <w:t>Continual</w:t>
            </w:r>
          </w:p>
        </w:tc>
      </w:tr>
      <w:tr w:rsidR="00786F5F" w14:paraId="38768B1A" w14:textId="77777777">
        <w:trPr>
          <w:trHeight w:val="198"/>
        </w:trPr>
        <w:tc>
          <w:tcPr>
            <w:tcW w:w="1258" w:type="dxa"/>
          </w:tcPr>
          <w:p w14:paraId="384C94AA" w14:textId="77777777" w:rsidR="00786F5F" w:rsidRDefault="00786F5F">
            <w:pPr>
              <w:pStyle w:val="TableParagraph"/>
              <w:rPr>
                <w:rFonts w:ascii="Times New Roman"/>
                <w:sz w:val="12"/>
              </w:rPr>
            </w:pPr>
          </w:p>
        </w:tc>
        <w:tc>
          <w:tcPr>
            <w:tcW w:w="2330" w:type="dxa"/>
          </w:tcPr>
          <w:p w14:paraId="6CF00683" w14:textId="77777777" w:rsidR="00786F5F" w:rsidRDefault="00000000">
            <w:pPr>
              <w:pStyle w:val="TableParagraph"/>
              <w:spacing w:before="2" w:line="175" w:lineRule="exact"/>
              <w:ind w:left="181"/>
              <w:rPr>
                <w:sz w:val="16"/>
              </w:rPr>
            </w:pPr>
            <w:r>
              <w:rPr>
                <w:color w:val="231F20"/>
                <w:sz w:val="16"/>
              </w:rPr>
              <w:t xml:space="preserve">respiratory changes </w:t>
            </w:r>
            <w:r>
              <w:rPr>
                <w:color w:val="231F20"/>
                <w:spacing w:val="-2"/>
                <w:sz w:val="16"/>
              </w:rPr>
              <w:t>(rapid,</w:t>
            </w:r>
          </w:p>
        </w:tc>
        <w:tc>
          <w:tcPr>
            <w:tcW w:w="1638" w:type="dxa"/>
          </w:tcPr>
          <w:p w14:paraId="4F36B7BD" w14:textId="77777777" w:rsidR="00786F5F" w:rsidRDefault="00000000">
            <w:pPr>
              <w:pStyle w:val="TableParagraph"/>
              <w:spacing w:before="11" w:line="167" w:lineRule="exact"/>
              <w:ind w:left="76"/>
              <w:rPr>
                <w:sz w:val="16"/>
              </w:rPr>
            </w:pPr>
            <w:r>
              <w:rPr>
                <w:color w:val="231F20"/>
                <w:sz w:val="16"/>
              </w:rPr>
              <w:t>high;</w:t>
            </w:r>
            <w:r>
              <w:rPr>
                <w:color w:val="231F20"/>
                <w:spacing w:val="-1"/>
                <w:sz w:val="16"/>
              </w:rPr>
              <w:t xml:space="preserve"> </w:t>
            </w:r>
            <w:r>
              <w:rPr>
                <w:color w:val="231F20"/>
                <w:spacing w:val="-2"/>
                <w:sz w:val="16"/>
              </w:rPr>
              <w:t>lateral</w:t>
            </w:r>
          </w:p>
        </w:tc>
        <w:tc>
          <w:tcPr>
            <w:tcW w:w="1374" w:type="dxa"/>
          </w:tcPr>
          <w:p w14:paraId="0133BA16" w14:textId="77777777" w:rsidR="00786F5F" w:rsidRDefault="00786F5F">
            <w:pPr>
              <w:pStyle w:val="TableParagraph"/>
              <w:rPr>
                <w:rFonts w:ascii="Times New Roman"/>
                <w:sz w:val="12"/>
              </w:rPr>
            </w:pPr>
          </w:p>
        </w:tc>
      </w:tr>
      <w:tr w:rsidR="00786F5F" w14:paraId="7C2C7912" w14:textId="77777777">
        <w:trPr>
          <w:trHeight w:val="204"/>
        </w:trPr>
        <w:tc>
          <w:tcPr>
            <w:tcW w:w="1258" w:type="dxa"/>
          </w:tcPr>
          <w:p w14:paraId="36C32543" w14:textId="77777777" w:rsidR="00786F5F" w:rsidRDefault="00786F5F">
            <w:pPr>
              <w:pStyle w:val="TableParagraph"/>
              <w:rPr>
                <w:rFonts w:ascii="Times New Roman"/>
                <w:sz w:val="14"/>
              </w:rPr>
            </w:pPr>
          </w:p>
        </w:tc>
        <w:tc>
          <w:tcPr>
            <w:tcW w:w="2330" w:type="dxa"/>
          </w:tcPr>
          <w:p w14:paraId="77793ED9" w14:textId="77777777" w:rsidR="00786F5F" w:rsidRDefault="00000000">
            <w:pPr>
              <w:pStyle w:val="TableParagraph"/>
              <w:spacing w:before="5" w:line="180" w:lineRule="exact"/>
              <w:ind w:left="181"/>
              <w:rPr>
                <w:sz w:val="16"/>
              </w:rPr>
            </w:pPr>
            <w:r>
              <w:rPr>
                <w:color w:val="231F20"/>
                <w:spacing w:val="-2"/>
                <w:sz w:val="16"/>
              </w:rPr>
              <w:t>shallow),</w:t>
            </w:r>
            <w:r>
              <w:rPr>
                <w:color w:val="231F20"/>
                <w:spacing w:val="4"/>
                <w:sz w:val="16"/>
              </w:rPr>
              <w:t xml:space="preserve"> </w:t>
            </w:r>
            <w:r>
              <w:rPr>
                <w:color w:val="231F20"/>
                <w:spacing w:val="-2"/>
                <w:sz w:val="16"/>
              </w:rPr>
              <w:t>depression</w:t>
            </w:r>
          </w:p>
        </w:tc>
        <w:tc>
          <w:tcPr>
            <w:tcW w:w="1638" w:type="dxa"/>
          </w:tcPr>
          <w:p w14:paraId="016CFDED" w14:textId="77777777" w:rsidR="00786F5F" w:rsidRDefault="00000000">
            <w:pPr>
              <w:pStyle w:val="TableParagraph"/>
              <w:spacing w:before="13" w:line="171" w:lineRule="exact"/>
              <w:ind w:left="76"/>
              <w:rPr>
                <w:sz w:val="16"/>
              </w:rPr>
            </w:pPr>
            <w:r>
              <w:rPr>
                <w:color w:val="231F20"/>
                <w:sz w:val="16"/>
              </w:rPr>
              <w:t>approach,</w:t>
            </w:r>
            <w:r>
              <w:rPr>
                <w:color w:val="231F20"/>
                <w:spacing w:val="7"/>
                <w:sz w:val="16"/>
              </w:rPr>
              <w:t xml:space="preserve"> </w:t>
            </w:r>
            <w:r>
              <w:rPr>
                <w:color w:val="231F20"/>
                <w:spacing w:val="-2"/>
                <w:sz w:val="16"/>
              </w:rPr>
              <w:t>slight</w:t>
            </w:r>
          </w:p>
        </w:tc>
        <w:tc>
          <w:tcPr>
            <w:tcW w:w="1374" w:type="dxa"/>
          </w:tcPr>
          <w:p w14:paraId="4D562093" w14:textId="77777777" w:rsidR="00786F5F" w:rsidRDefault="00786F5F">
            <w:pPr>
              <w:pStyle w:val="TableParagraph"/>
              <w:rPr>
                <w:rFonts w:ascii="Times New Roman"/>
                <w:sz w:val="14"/>
              </w:rPr>
            </w:pPr>
          </w:p>
        </w:tc>
      </w:tr>
      <w:tr w:rsidR="00786F5F" w14:paraId="40CBFE8A" w14:textId="77777777">
        <w:trPr>
          <w:trHeight w:val="305"/>
        </w:trPr>
        <w:tc>
          <w:tcPr>
            <w:tcW w:w="1258" w:type="dxa"/>
          </w:tcPr>
          <w:p w14:paraId="512DB2C1" w14:textId="77777777" w:rsidR="00786F5F" w:rsidRDefault="00786F5F">
            <w:pPr>
              <w:pStyle w:val="TableParagraph"/>
              <w:rPr>
                <w:rFonts w:ascii="Times New Roman"/>
                <w:sz w:val="16"/>
              </w:rPr>
            </w:pPr>
          </w:p>
        </w:tc>
        <w:tc>
          <w:tcPr>
            <w:tcW w:w="2330" w:type="dxa"/>
          </w:tcPr>
          <w:p w14:paraId="612F82D5" w14:textId="77777777" w:rsidR="00786F5F" w:rsidRDefault="00786F5F">
            <w:pPr>
              <w:pStyle w:val="TableParagraph"/>
              <w:rPr>
                <w:rFonts w:ascii="Times New Roman"/>
                <w:sz w:val="16"/>
              </w:rPr>
            </w:pPr>
          </w:p>
        </w:tc>
        <w:tc>
          <w:tcPr>
            <w:tcW w:w="1638" w:type="dxa"/>
          </w:tcPr>
          <w:p w14:paraId="76BB14B8" w14:textId="77777777" w:rsidR="00786F5F" w:rsidRDefault="00000000">
            <w:pPr>
              <w:pStyle w:val="TableParagraph"/>
              <w:spacing w:before="9"/>
              <w:ind w:left="76"/>
              <w:rPr>
                <w:sz w:val="16"/>
              </w:rPr>
            </w:pPr>
            <w:r>
              <w:rPr>
                <w:color w:val="231F20"/>
                <w:w w:val="105"/>
                <w:sz w:val="16"/>
              </w:rPr>
              <w:t>to</w:t>
            </w:r>
            <w:r>
              <w:rPr>
                <w:color w:val="231F20"/>
                <w:spacing w:val="-2"/>
                <w:w w:val="105"/>
                <w:sz w:val="16"/>
              </w:rPr>
              <w:t xml:space="preserve"> moderate</w:t>
            </w:r>
          </w:p>
        </w:tc>
        <w:tc>
          <w:tcPr>
            <w:tcW w:w="1374" w:type="dxa"/>
          </w:tcPr>
          <w:p w14:paraId="0216D3E7" w14:textId="77777777" w:rsidR="00786F5F" w:rsidRDefault="00786F5F">
            <w:pPr>
              <w:pStyle w:val="TableParagraph"/>
              <w:rPr>
                <w:rFonts w:ascii="Times New Roman"/>
                <w:sz w:val="16"/>
              </w:rPr>
            </w:pPr>
          </w:p>
        </w:tc>
      </w:tr>
      <w:tr w:rsidR="00786F5F" w14:paraId="201666D1" w14:textId="77777777">
        <w:trPr>
          <w:trHeight w:val="311"/>
        </w:trPr>
        <w:tc>
          <w:tcPr>
            <w:tcW w:w="1258" w:type="dxa"/>
          </w:tcPr>
          <w:p w14:paraId="6CF0C1C2" w14:textId="77777777" w:rsidR="00786F5F" w:rsidRDefault="00000000">
            <w:pPr>
              <w:pStyle w:val="TableParagraph"/>
              <w:spacing w:before="127" w:line="165" w:lineRule="exact"/>
              <w:rPr>
                <w:sz w:val="16"/>
              </w:rPr>
            </w:pPr>
            <w:r>
              <w:rPr>
                <w:color w:val="231F20"/>
                <w:sz w:val="16"/>
              </w:rPr>
              <w:t>Spine,</w:t>
            </w:r>
            <w:r>
              <w:rPr>
                <w:color w:val="231F20"/>
                <w:spacing w:val="-5"/>
                <w:sz w:val="16"/>
              </w:rPr>
              <w:t xml:space="preserve"> </w:t>
            </w:r>
            <w:r>
              <w:rPr>
                <w:color w:val="231F20"/>
                <w:spacing w:val="-2"/>
                <w:sz w:val="16"/>
              </w:rPr>
              <w:t>cervical</w:t>
            </w:r>
          </w:p>
        </w:tc>
        <w:tc>
          <w:tcPr>
            <w:tcW w:w="2330" w:type="dxa"/>
          </w:tcPr>
          <w:p w14:paraId="6B462736" w14:textId="77777777" w:rsidR="00786F5F" w:rsidRDefault="00000000">
            <w:pPr>
              <w:pStyle w:val="TableParagraph"/>
              <w:spacing w:before="114" w:line="178" w:lineRule="exact"/>
              <w:ind w:left="181"/>
              <w:rPr>
                <w:sz w:val="16"/>
              </w:rPr>
            </w:pPr>
            <w:r>
              <w:rPr>
                <w:color w:val="231F20"/>
                <w:sz w:val="16"/>
              </w:rPr>
              <w:t>Abnormal</w:t>
            </w:r>
            <w:r>
              <w:rPr>
                <w:color w:val="231F20"/>
                <w:spacing w:val="3"/>
                <w:sz w:val="16"/>
              </w:rPr>
              <w:t xml:space="preserve"> </w:t>
            </w:r>
            <w:r>
              <w:rPr>
                <w:color w:val="231F20"/>
                <w:sz w:val="16"/>
              </w:rPr>
              <w:t>posture</w:t>
            </w:r>
            <w:r>
              <w:rPr>
                <w:color w:val="231F20"/>
                <w:spacing w:val="3"/>
                <w:sz w:val="16"/>
              </w:rPr>
              <w:t xml:space="preserve"> </w:t>
            </w:r>
            <w:r>
              <w:rPr>
                <w:color w:val="231F20"/>
                <w:sz w:val="16"/>
              </w:rPr>
              <w:t>of</w:t>
            </w:r>
            <w:r>
              <w:rPr>
                <w:color w:val="231F20"/>
                <w:spacing w:val="4"/>
                <w:sz w:val="16"/>
              </w:rPr>
              <w:t xml:space="preserve"> </w:t>
            </w:r>
            <w:r>
              <w:rPr>
                <w:color w:val="231F20"/>
                <w:spacing w:val="-4"/>
                <w:sz w:val="16"/>
              </w:rPr>
              <w:t>head</w:t>
            </w:r>
          </w:p>
        </w:tc>
        <w:tc>
          <w:tcPr>
            <w:tcW w:w="1638" w:type="dxa"/>
          </w:tcPr>
          <w:p w14:paraId="7D5B26A5" w14:textId="77777777" w:rsidR="00786F5F" w:rsidRDefault="00000000">
            <w:pPr>
              <w:pStyle w:val="TableParagraph"/>
              <w:spacing w:before="123" w:line="168" w:lineRule="exact"/>
              <w:ind w:left="76"/>
              <w:rPr>
                <w:sz w:val="16"/>
              </w:rPr>
            </w:pPr>
            <w:r>
              <w:rPr>
                <w:color w:val="231F20"/>
                <w:sz w:val="16"/>
              </w:rPr>
              <w:t>Moderate</w:t>
            </w:r>
            <w:r>
              <w:rPr>
                <w:color w:val="231F20"/>
                <w:spacing w:val="7"/>
                <w:sz w:val="16"/>
              </w:rPr>
              <w:t xml:space="preserve"> </w:t>
            </w:r>
            <w:r>
              <w:rPr>
                <w:color w:val="231F20"/>
                <w:sz w:val="16"/>
              </w:rPr>
              <w:t>to</w:t>
            </w:r>
            <w:r>
              <w:rPr>
                <w:color w:val="231F20"/>
                <w:spacing w:val="7"/>
                <w:sz w:val="16"/>
              </w:rPr>
              <w:t xml:space="preserve"> </w:t>
            </w:r>
            <w:r>
              <w:rPr>
                <w:color w:val="231F20"/>
                <w:spacing w:val="-2"/>
                <w:sz w:val="16"/>
              </w:rPr>
              <w:t>severe</w:t>
            </w:r>
          </w:p>
        </w:tc>
        <w:tc>
          <w:tcPr>
            <w:tcW w:w="1374" w:type="dxa"/>
          </w:tcPr>
          <w:p w14:paraId="2CE674AA" w14:textId="77777777" w:rsidR="00786F5F" w:rsidRDefault="00000000">
            <w:pPr>
              <w:pStyle w:val="TableParagraph"/>
              <w:spacing w:before="125" w:line="167" w:lineRule="exact"/>
              <w:ind w:left="173"/>
              <w:rPr>
                <w:sz w:val="16"/>
              </w:rPr>
            </w:pPr>
            <w:r>
              <w:rPr>
                <w:color w:val="231F20"/>
                <w:spacing w:val="-2"/>
                <w:sz w:val="16"/>
              </w:rPr>
              <w:t>Continual</w:t>
            </w:r>
          </w:p>
        </w:tc>
      </w:tr>
      <w:tr w:rsidR="00786F5F" w14:paraId="5B807E9B" w14:textId="77777777">
        <w:trPr>
          <w:trHeight w:val="193"/>
        </w:trPr>
        <w:tc>
          <w:tcPr>
            <w:tcW w:w="1258" w:type="dxa"/>
          </w:tcPr>
          <w:p w14:paraId="1673173A" w14:textId="77777777" w:rsidR="00786F5F" w:rsidRDefault="00786F5F">
            <w:pPr>
              <w:pStyle w:val="TableParagraph"/>
              <w:rPr>
                <w:rFonts w:ascii="Times New Roman"/>
                <w:sz w:val="12"/>
              </w:rPr>
            </w:pPr>
          </w:p>
        </w:tc>
        <w:tc>
          <w:tcPr>
            <w:tcW w:w="2330" w:type="dxa"/>
          </w:tcPr>
          <w:p w14:paraId="584EC17E" w14:textId="77777777" w:rsidR="00786F5F" w:rsidRDefault="00000000">
            <w:pPr>
              <w:pStyle w:val="TableParagraph"/>
              <w:spacing w:before="2" w:line="171" w:lineRule="exact"/>
              <w:ind w:left="181"/>
              <w:rPr>
                <w:sz w:val="16"/>
              </w:rPr>
            </w:pPr>
            <w:r>
              <w:rPr>
                <w:color w:val="231F20"/>
                <w:sz w:val="16"/>
              </w:rPr>
              <w:t>and</w:t>
            </w:r>
            <w:r>
              <w:rPr>
                <w:color w:val="231F20"/>
                <w:spacing w:val="2"/>
                <w:sz w:val="16"/>
              </w:rPr>
              <w:t xml:space="preserve"> </w:t>
            </w:r>
            <w:r>
              <w:rPr>
                <w:color w:val="231F20"/>
                <w:sz w:val="16"/>
              </w:rPr>
              <w:t>neck,</w:t>
            </w:r>
            <w:r>
              <w:rPr>
                <w:color w:val="231F20"/>
                <w:spacing w:val="2"/>
                <w:sz w:val="16"/>
              </w:rPr>
              <w:t xml:space="preserve"> </w:t>
            </w:r>
            <w:r>
              <w:rPr>
                <w:color w:val="231F20"/>
                <w:sz w:val="16"/>
              </w:rPr>
              <w:t>reluctance</w:t>
            </w:r>
            <w:r>
              <w:rPr>
                <w:color w:val="231F20"/>
                <w:spacing w:val="2"/>
                <w:sz w:val="16"/>
              </w:rPr>
              <w:t xml:space="preserve"> </w:t>
            </w:r>
            <w:r>
              <w:rPr>
                <w:color w:val="231F20"/>
                <w:spacing w:val="-5"/>
                <w:sz w:val="16"/>
              </w:rPr>
              <w:t>to</w:t>
            </w:r>
          </w:p>
        </w:tc>
        <w:tc>
          <w:tcPr>
            <w:tcW w:w="1638" w:type="dxa"/>
          </w:tcPr>
          <w:p w14:paraId="6061EC2B" w14:textId="77777777" w:rsidR="00786F5F" w:rsidRDefault="00786F5F">
            <w:pPr>
              <w:pStyle w:val="TableParagraph"/>
              <w:rPr>
                <w:rFonts w:ascii="Times New Roman"/>
                <w:sz w:val="12"/>
              </w:rPr>
            </w:pPr>
          </w:p>
        </w:tc>
        <w:tc>
          <w:tcPr>
            <w:tcW w:w="1374" w:type="dxa"/>
          </w:tcPr>
          <w:p w14:paraId="27AE0EF4" w14:textId="77777777" w:rsidR="00786F5F" w:rsidRDefault="00786F5F">
            <w:pPr>
              <w:pStyle w:val="TableParagraph"/>
              <w:rPr>
                <w:rFonts w:ascii="Times New Roman"/>
                <w:sz w:val="12"/>
              </w:rPr>
            </w:pPr>
          </w:p>
        </w:tc>
      </w:tr>
      <w:tr w:rsidR="00786F5F" w14:paraId="6E4AB236" w14:textId="77777777">
        <w:trPr>
          <w:trHeight w:val="199"/>
        </w:trPr>
        <w:tc>
          <w:tcPr>
            <w:tcW w:w="1258" w:type="dxa"/>
          </w:tcPr>
          <w:p w14:paraId="6B85E396" w14:textId="77777777" w:rsidR="00786F5F" w:rsidRDefault="00786F5F">
            <w:pPr>
              <w:pStyle w:val="TableParagraph"/>
              <w:rPr>
                <w:rFonts w:ascii="Times New Roman"/>
                <w:sz w:val="12"/>
              </w:rPr>
            </w:pPr>
          </w:p>
        </w:tc>
        <w:tc>
          <w:tcPr>
            <w:tcW w:w="2330" w:type="dxa"/>
          </w:tcPr>
          <w:p w14:paraId="0A78E52F" w14:textId="77777777" w:rsidR="00786F5F" w:rsidRDefault="00000000">
            <w:pPr>
              <w:pStyle w:val="TableParagraph"/>
              <w:spacing w:before="9" w:line="171" w:lineRule="exact"/>
              <w:ind w:left="181"/>
              <w:rPr>
                <w:sz w:val="16"/>
              </w:rPr>
            </w:pPr>
            <w:r>
              <w:rPr>
                <w:color w:val="231F20"/>
                <w:sz w:val="16"/>
              </w:rPr>
              <w:t xml:space="preserve">move, abnormal </w:t>
            </w:r>
            <w:r>
              <w:rPr>
                <w:color w:val="231F20"/>
                <w:spacing w:val="-2"/>
                <w:sz w:val="16"/>
              </w:rPr>
              <w:t>gait—</w:t>
            </w:r>
          </w:p>
        </w:tc>
        <w:tc>
          <w:tcPr>
            <w:tcW w:w="1638" w:type="dxa"/>
          </w:tcPr>
          <w:p w14:paraId="5AFD00EF" w14:textId="77777777" w:rsidR="00786F5F" w:rsidRDefault="00786F5F">
            <w:pPr>
              <w:pStyle w:val="TableParagraph"/>
              <w:rPr>
                <w:rFonts w:ascii="Times New Roman"/>
                <w:sz w:val="12"/>
              </w:rPr>
            </w:pPr>
          </w:p>
        </w:tc>
        <w:tc>
          <w:tcPr>
            <w:tcW w:w="1374" w:type="dxa"/>
          </w:tcPr>
          <w:p w14:paraId="3719A7E4" w14:textId="77777777" w:rsidR="00786F5F" w:rsidRDefault="00786F5F">
            <w:pPr>
              <w:pStyle w:val="TableParagraph"/>
              <w:rPr>
                <w:rFonts w:ascii="Times New Roman"/>
                <w:sz w:val="12"/>
              </w:rPr>
            </w:pPr>
          </w:p>
        </w:tc>
      </w:tr>
      <w:tr w:rsidR="00786F5F" w14:paraId="40510D22" w14:textId="77777777">
        <w:trPr>
          <w:trHeight w:val="409"/>
        </w:trPr>
        <w:tc>
          <w:tcPr>
            <w:tcW w:w="1258" w:type="dxa"/>
          </w:tcPr>
          <w:p w14:paraId="42A3C065" w14:textId="77777777" w:rsidR="00786F5F" w:rsidRDefault="00786F5F">
            <w:pPr>
              <w:pStyle w:val="TableParagraph"/>
              <w:rPr>
                <w:rFonts w:ascii="Times New Roman"/>
                <w:sz w:val="16"/>
              </w:rPr>
            </w:pPr>
          </w:p>
        </w:tc>
        <w:tc>
          <w:tcPr>
            <w:tcW w:w="2330" w:type="dxa"/>
          </w:tcPr>
          <w:p w14:paraId="1F18C96C" w14:textId="77777777" w:rsidR="00786F5F" w:rsidRDefault="00000000">
            <w:pPr>
              <w:pStyle w:val="TableParagraph"/>
              <w:spacing w:before="8"/>
              <w:ind w:left="181"/>
              <w:rPr>
                <w:sz w:val="16"/>
              </w:rPr>
            </w:pPr>
            <w:r>
              <w:rPr>
                <w:color w:val="231F20"/>
                <w:sz w:val="16"/>
              </w:rPr>
              <w:t>“</w:t>
            </w:r>
            <w:proofErr w:type="gramStart"/>
            <w:r>
              <w:rPr>
                <w:color w:val="231F20"/>
                <w:sz w:val="16"/>
              </w:rPr>
              <w:t>walking</w:t>
            </w:r>
            <w:proofErr w:type="gramEnd"/>
            <w:r>
              <w:rPr>
                <w:color w:val="231F20"/>
                <w:spacing w:val="8"/>
                <w:sz w:val="16"/>
              </w:rPr>
              <w:t xml:space="preserve"> </w:t>
            </w:r>
            <w:r>
              <w:rPr>
                <w:color w:val="231F20"/>
                <w:sz w:val="16"/>
              </w:rPr>
              <w:t>on</w:t>
            </w:r>
            <w:r>
              <w:rPr>
                <w:color w:val="231F20"/>
                <w:spacing w:val="9"/>
                <w:sz w:val="16"/>
              </w:rPr>
              <w:t xml:space="preserve"> </w:t>
            </w:r>
            <w:r>
              <w:rPr>
                <w:color w:val="231F20"/>
                <w:spacing w:val="-2"/>
                <w:sz w:val="16"/>
              </w:rPr>
              <w:t>eggs”</w:t>
            </w:r>
          </w:p>
        </w:tc>
        <w:tc>
          <w:tcPr>
            <w:tcW w:w="1638" w:type="dxa"/>
          </w:tcPr>
          <w:p w14:paraId="14F3E8D6" w14:textId="77777777" w:rsidR="00786F5F" w:rsidRDefault="00786F5F">
            <w:pPr>
              <w:pStyle w:val="TableParagraph"/>
              <w:rPr>
                <w:rFonts w:ascii="Times New Roman"/>
                <w:sz w:val="16"/>
              </w:rPr>
            </w:pPr>
          </w:p>
        </w:tc>
        <w:tc>
          <w:tcPr>
            <w:tcW w:w="1374" w:type="dxa"/>
          </w:tcPr>
          <w:p w14:paraId="6C3820D9" w14:textId="77777777" w:rsidR="00786F5F" w:rsidRDefault="00786F5F">
            <w:pPr>
              <w:pStyle w:val="TableParagraph"/>
              <w:rPr>
                <w:rFonts w:ascii="Times New Roman"/>
                <w:sz w:val="16"/>
              </w:rPr>
            </w:pPr>
          </w:p>
        </w:tc>
      </w:tr>
      <w:tr w:rsidR="00786F5F" w14:paraId="59FAA8DE" w14:textId="77777777">
        <w:trPr>
          <w:trHeight w:val="417"/>
        </w:trPr>
        <w:tc>
          <w:tcPr>
            <w:tcW w:w="1258" w:type="dxa"/>
          </w:tcPr>
          <w:p w14:paraId="0071A533" w14:textId="77777777" w:rsidR="00786F5F" w:rsidRDefault="00786F5F">
            <w:pPr>
              <w:pStyle w:val="TableParagraph"/>
              <w:spacing w:before="48"/>
              <w:rPr>
                <w:b/>
                <w:sz w:val="16"/>
              </w:rPr>
            </w:pPr>
          </w:p>
          <w:p w14:paraId="22DB52D2" w14:textId="77777777" w:rsidR="00786F5F" w:rsidRDefault="00000000">
            <w:pPr>
              <w:pStyle w:val="TableParagraph"/>
              <w:spacing w:line="165" w:lineRule="exact"/>
              <w:rPr>
                <w:sz w:val="16"/>
              </w:rPr>
            </w:pPr>
            <w:r>
              <w:rPr>
                <w:color w:val="231F20"/>
                <w:sz w:val="16"/>
              </w:rPr>
              <w:t>Spine,</w:t>
            </w:r>
            <w:r>
              <w:rPr>
                <w:color w:val="231F20"/>
                <w:spacing w:val="-6"/>
                <w:sz w:val="16"/>
              </w:rPr>
              <w:t xml:space="preserve"> </w:t>
            </w:r>
            <w:r>
              <w:rPr>
                <w:color w:val="231F20"/>
                <w:spacing w:val="-2"/>
                <w:sz w:val="16"/>
              </w:rPr>
              <w:t>thoracic</w:t>
            </w:r>
          </w:p>
        </w:tc>
        <w:tc>
          <w:tcPr>
            <w:tcW w:w="2330" w:type="dxa"/>
          </w:tcPr>
          <w:p w14:paraId="53050C18" w14:textId="77777777" w:rsidR="00786F5F" w:rsidRDefault="00786F5F">
            <w:pPr>
              <w:pStyle w:val="TableParagraph"/>
              <w:spacing w:before="35"/>
              <w:rPr>
                <w:b/>
                <w:sz w:val="16"/>
              </w:rPr>
            </w:pPr>
          </w:p>
          <w:p w14:paraId="03ADD6D7" w14:textId="77777777" w:rsidR="00786F5F" w:rsidRDefault="00000000">
            <w:pPr>
              <w:pStyle w:val="TableParagraph"/>
              <w:spacing w:line="178" w:lineRule="exact"/>
              <w:ind w:left="181"/>
              <w:rPr>
                <w:sz w:val="16"/>
              </w:rPr>
            </w:pPr>
            <w:r>
              <w:rPr>
                <w:color w:val="231F20"/>
                <w:sz w:val="16"/>
              </w:rPr>
              <w:t>Few</w:t>
            </w:r>
            <w:r>
              <w:rPr>
                <w:color w:val="231F20"/>
                <w:spacing w:val="-4"/>
                <w:sz w:val="16"/>
              </w:rPr>
              <w:t xml:space="preserve"> </w:t>
            </w:r>
            <w:r>
              <w:rPr>
                <w:color w:val="231F20"/>
                <w:sz w:val="16"/>
              </w:rPr>
              <w:t>signs,</w:t>
            </w:r>
            <w:r>
              <w:rPr>
                <w:color w:val="231F20"/>
                <w:spacing w:val="-3"/>
                <w:sz w:val="16"/>
              </w:rPr>
              <w:t xml:space="preserve"> </w:t>
            </w:r>
            <w:r>
              <w:rPr>
                <w:color w:val="231F20"/>
                <w:spacing w:val="-2"/>
                <w:sz w:val="16"/>
              </w:rPr>
              <w:t>often</w:t>
            </w:r>
          </w:p>
        </w:tc>
        <w:tc>
          <w:tcPr>
            <w:tcW w:w="1638" w:type="dxa"/>
          </w:tcPr>
          <w:p w14:paraId="3F17B74B" w14:textId="77777777" w:rsidR="00786F5F" w:rsidRDefault="00786F5F">
            <w:pPr>
              <w:pStyle w:val="TableParagraph"/>
              <w:spacing w:before="43"/>
              <w:rPr>
                <w:b/>
                <w:sz w:val="16"/>
              </w:rPr>
            </w:pPr>
          </w:p>
          <w:p w14:paraId="0BDF9323" w14:textId="77777777" w:rsidR="00786F5F" w:rsidRDefault="00000000">
            <w:pPr>
              <w:pStyle w:val="TableParagraph"/>
              <w:spacing w:line="169" w:lineRule="exact"/>
              <w:ind w:left="76"/>
              <w:rPr>
                <w:sz w:val="16"/>
              </w:rPr>
            </w:pPr>
            <w:r>
              <w:rPr>
                <w:color w:val="231F20"/>
                <w:spacing w:val="-2"/>
                <w:sz w:val="16"/>
              </w:rPr>
              <w:t>Slight</w:t>
            </w:r>
          </w:p>
        </w:tc>
        <w:tc>
          <w:tcPr>
            <w:tcW w:w="1374" w:type="dxa"/>
          </w:tcPr>
          <w:p w14:paraId="1B1C65DB" w14:textId="77777777" w:rsidR="00786F5F" w:rsidRDefault="00786F5F">
            <w:pPr>
              <w:pStyle w:val="TableParagraph"/>
              <w:spacing w:before="44"/>
              <w:rPr>
                <w:b/>
                <w:sz w:val="16"/>
              </w:rPr>
            </w:pPr>
          </w:p>
          <w:p w14:paraId="2B7C489E" w14:textId="77777777" w:rsidR="00786F5F" w:rsidRDefault="00000000">
            <w:pPr>
              <w:pStyle w:val="TableParagraph"/>
              <w:spacing w:line="168" w:lineRule="exact"/>
              <w:ind w:left="173"/>
              <w:rPr>
                <w:sz w:val="16"/>
              </w:rPr>
            </w:pPr>
            <w:r>
              <w:rPr>
                <w:color w:val="231F20"/>
                <w:spacing w:val="-2"/>
                <w:sz w:val="16"/>
              </w:rPr>
              <w:t>Short</w:t>
            </w:r>
          </w:p>
        </w:tc>
      </w:tr>
      <w:tr w:rsidR="00786F5F" w14:paraId="53CAAC99" w14:textId="77777777">
        <w:trPr>
          <w:trHeight w:val="312"/>
        </w:trPr>
        <w:tc>
          <w:tcPr>
            <w:tcW w:w="1258" w:type="dxa"/>
            <w:tcBorders>
              <w:bottom w:val="single" w:sz="4" w:space="0" w:color="231F20"/>
            </w:tcBorders>
          </w:tcPr>
          <w:p w14:paraId="002D33D4" w14:textId="77777777" w:rsidR="00786F5F" w:rsidRDefault="00000000">
            <w:pPr>
              <w:pStyle w:val="TableParagraph"/>
              <w:spacing w:before="14"/>
              <w:rPr>
                <w:sz w:val="16"/>
              </w:rPr>
            </w:pPr>
            <w:r>
              <w:rPr>
                <w:color w:val="231F20"/>
                <w:sz w:val="16"/>
              </w:rPr>
              <w:t>or</w:t>
            </w:r>
            <w:r>
              <w:rPr>
                <w:color w:val="231F20"/>
                <w:spacing w:val="1"/>
                <w:sz w:val="16"/>
              </w:rPr>
              <w:t xml:space="preserve"> </w:t>
            </w:r>
            <w:r>
              <w:rPr>
                <w:color w:val="231F20"/>
                <w:spacing w:val="-2"/>
                <w:sz w:val="16"/>
              </w:rPr>
              <w:t>lumbar</w:t>
            </w:r>
          </w:p>
        </w:tc>
        <w:tc>
          <w:tcPr>
            <w:tcW w:w="2330" w:type="dxa"/>
            <w:tcBorders>
              <w:bottom w:val="single" w:sz="4" w:space="0" w:color="231F20"/>
            </w:tcBorders>
          </w:tcPr>
          <w:p w14:paraId="612A040F" w14:textId="77777777" w:rsidR="00786F5F" w:rsidRDefault="00000000">
            <w:pPr>
              <w:pStyle w:val="TableParagraph"/>
              <w:spacing w:before="2"/>
              <w:ind w:left="181"/>
              <w:rPr>
                <w:sz w:val="16"/>
              </w:rPr>
            </w:pPr>
            <w:r>
              <w:rPr>
                <w:color w:val="231F20"/>
                <w:sz w:val="16"/>
              </w:rPr>
              <w:t>moving</w:t>
            </w:r>
            <w:r>
              <w:rPr>
                <w:color w:val="231F20"/>
                <w:spacing w:val="4"/>
                <w:sz w:val="16"/>
              </w:rPr>
              <w:t xml:space="preserve"> </w:t>
            </w:r>
            <w:r>
              <w:rPr>
                <w:color w:val="231F20"/>
                <w:spacing w:val="-2"/>
                <w:sz w:val="16"/>
              </w:rPr>
              <w:t>immediately</w:t>
            </w:r>
          </w:p>
        </w:tc>
        <w:tc>
          <w:tcPr>
            <w:tcW w:w="1638" w:type="dxa"/>
            <w:tcBorders>
              <w:bottom w:val="single" w:sz="4" w:space="0" w:color="231F20"/>
            </w:tcBorders>
          </w:tcPr>
          <w:p w14:paraId="23EAAE8F" w14:textId="77777777" w:rsidR="00786F5F" w:rsidRDefault="00786F5F">
            <w:pPr>
              <w:pStyle w:val="TableParagraph"/>
              <w:rPr>
                <w:rFonts w:ascii="Times New Roman"/>
                <w:sz w:val="16"/>
              </w:rPr>
            </w:pPr>
          </w:p>
        </w:tc>
        <w:tc>
          <w:tcPr>
            <w:tcW w:w="1374" w:type="dxa"/>
            <w:tcBorders>
              <w:bottom w:val="single" w:sz="4" w:space="0" w:color="231F20"/>
            </w:tcBorders>
          </w:tcPr>
          <w:p w14:paraId="7D377684" w14:textId="77777777" w:rsidR="00786F5F" w:rsidRDefault="00786F5F">
            <w:pPr>
              <w:pStyle w:val="TableParagraph"/>
              <w:rPr>
                <w:rFonts w:ascii="Times New Roman"/>
                <w:sz w:val="16"/>
              </w:rPr>
            </w:pPr>
          </w:p>
        </w:tc>
      </w:tr>
    </w:tbl>
    <w:p w14:paraId="214C5328" w14:textId="77777777" w:rsidR="00786F5F" w:rsidRDefault="00000000">
      <w:pPr>
        <w:spacing w:before="120"/>
        <w:ind w:left="360"/>
        <w:jc w:val="both"/>
        <w:rPr>
          <w:i/>
          <w:sz w:val="16"/>
        </w:rPr>
      </w:pPr>
      <w:r>
        <w:rPr>
          <w:i/>
          <w:color w:val="231F20"/>
          <w:sz w:val="16"/>
        </w:rPr>
        <w:t>*Based</w:t>
      </w:r>
      <w:r>
        <w:rPr>
          <w:i/>
          <w:color w:val="231F20"/>
          <w:spacing w:val="-3"/>
          <w:sz w:val="16"/>
        </w:rPr>
        <w:t xml:space="preserve"> </w:t>
      </w:r>
      <w:r>
        <w:rPr>
          <w:i/>
          <w:color w:val="231F20"/>
          <w:sz w:val="16"/>
        </w:rPr>
        <w:t>on</w:t>
      </w:r>
      <w:r>
        <w:rPr>
          <w:i/>
          <w:color w:val="231F20"/>
          <w:spacing w:val="-2"/>
          <w:sz w:val="16"/>
        </w:rPr>
        <w:t xml:space="preserve"> </w:t>
      </w:r>
      <w:r>
        <w:rPr>
          <w:i/>
          <w:color w:val="231F20"/>
          <w:sz w:val="16"/>
        </w:rPr>
        <w:t>observations</w:t>
      </w:r>
      <w:r>
        <w:rPr>
          <w:i/>
          <w:color w:val="231F20"/>
          <w:spacing w:val="-2"/>
          <w:sz w:val="16"/>
        </w:rPr>
        <w:t xml:space="preserve"> </w:t>
      </w:r>
      <w:r>
        <w:rPr>
          <w:i/>
          <w:color w:val="231F20"/>
          <w:sz w:val="16"/>
        </w:rPr>
        <w:t>of</w:t>
      </w:r>
      <w:r>
        <w:rPr>
          <w:i/>
          <w:color w:val="231F20"/>
          <w:spacing w:val="-2"/>
          <w:sz w:val="16"/>
        </w:rPr>
        <w:t xml:space="preserve"> </w:t>
      </w:r>
      <w:r>
        <w:rPr>
          <w:i/>
          <w:color w:val="231F20"/>
          <w:spacing w:val="-4"/>
          <w:sz w:val="16"/>
        </w:rPr>
        <w:t>dogs.</w:t>
      </w:r>
    </w:p>
    <w:p w14:paraId="081EFCC0" w14:textId="77777777" w:rsidR="00786F5F" w:rsidRDefault="00786F5F">
      <w:pPr>
        <w:pStyle w:val="BodyText"/>
        <w:spacing w:before="19"/>
        <w:rPr>
          <w:i/>
          <w:sz w:val="16"/>
        </w:rPr>
      </w:pPr>
    </w:p>
    <w:p w14:paraId="27D315B6" w14:textId="77777777" w:rsidR="00786F5F" w:rsidRDefault="00000000">
      <w:pPr>
        <w:spacing w:line="235" w:lineRule="auto"/>
        <w:ind w:left="360" w:right="596"/>
        <w:jc w:val="both"/>
        <w:rPr>
          <w:i/>
          <w:sz w:val="16"/>
        </w:rPr>
      </w:pPr>
      <w:r>
        <w:rPr>
          <w:i/>
          <w:color w:val="231F20"/>
          <w:sz w:val="16"/>
        </w:rPr>
        <w:t>Reprinted</w:t>
      </w:r>
      <w:r>
        <w:rPr>
          <w:i/>
          <w:color w:val="231F20"/>
          <w:spacing w:val="-6"/>
          <w:sz w:val="16"/>
        </w:rPr>
        <w:t xml:space="preserve"> </w:t>
      </w:r>
      <w:r>
        <w:rPr>
          <w:i/>
          <w:color w:val="231F20"/>
          <w:sz w:val="16"/>
        </w:rPr>
        <w:t>with</w:t>
      </w:r>
      <w:r>
        <w:rPr>
          <w:i/>
          <w:color w:val="231F20"/>
          <w:spacing w:val="-6"/>
          <w:sz w:val="16"/>
        </w:rPr>
        <w:t xml:space="preserve"> </w:t>
      </w:r>
      <w:r>
        <w:rPr>
          <w:i/>
          <w:color w:val="231F20"/>
          <w:sz w:val="16"/>
        </w:rPr>
        <w:t>permission</w:t>
      </w:r>
      <w:r>
        <w:rPr>
          <w:i/>
          <w:color w:val="231F20"/>
          <w:spacing w:val="-6"/>
          <w:sz w:val="16"/>
        </w:rPr>
        <w:t xml:space="preserve"> </w:t>
      </w:r>
      <w:r>
        <w:rPr>
          <w:i/>
          <w:color w:val="231F20"/>
          <w:sz w:val="16"/>
        </w:rPr>
        <w:t>from</w:t>
      </w:r>
      <w:r>
        <w:rPr>
          <w:i/>
          <w:color w:val="231F20"/>
          <w:spacing w:val="-6"/>
          <w:sz w:val="16"/>
        </w:rPr>
        <w:t xml:space="preserve"> </w:t>
      </w:r>
      <w:r>
        <w:rPr>
          <w:i/>
          <w:color w:val="231F20"/>
          <w:sz w:val="16"/>
        </w:rPr>
        <w:t>Recognition</w:t>
      </w:r>
      <w:r>
        <w:rPr>
          <w:i/>
          <w:color w:val="231F20"/>
          <w:spacing w:val="-6"/>
          <w:sz w:val="16"/>
        </w:rPr>
        <w:t xml:space="preserve"> </w:t>
      </w:r>
      <w:r>
        <w:rPr>
          <w:i/>
          <w:color w:val="231F20"/>
          <w:sz w:val="16"/>
        </w:rPr>
        <w:t>and</w:t>
      </w:r>
      <w:r>
        <w:rPr>
          <w:i/>
          <w:color w:val="231F20"/>
          <w:spacing w:val="-6"/>
          <w:sz w:val="16"/>
        </w:rPr>
        <w:t xml:space="preserve"> </w:t>
      </w:r>
      <w:r>
        <w:rPr>
          <w:i/>
          <w:color w:val="231F20"/>
          <w:sz w:val="16"/>
        </w:rPr>
        <w:t>Alleviation</w:t>
      </w:r>
      <w:r>
        <w:rPr>
          <w:i/>
          <w:color w:val="231F20"/>
          <w:spacing w:val="-6"/>
          <w:sz w:val="16"/>
        </w:rPr>
        <w:t xml:space="preserve"> </w:t>
      </w:r>
      <w:r>
        <w:rPr>
          <w:i/>
          <w:color w:val="231F20"/>
          <w:sz w:val="16"/>
        </w:rPr>
        <w:t>of</w:t>
      </w:r>
      <w:r>
        <w:rPr>
          <w:i/>
          <w:color w:val="231F20"/>
          <w:spacing w:val="-6"/>
          <w:sz w:val="16"/>
        </w:rPr>
        <w:t xml:space="preserve"> </w:t>
      </w:r>
      <w:r>
        <w:rPr>
          <w:i/>
          <w:color w:val="231F20"/>
          <w:sz w:val="16"/>
        </w:rPr>
        <w:t>Pain</w:t>
      </w:r>
      <w:r>
        <w:rPr>
          <w:i/>
          <w:color w:val="231F20"/>
          <w:spacing w:val="-6"/>
          <w:sz w:val="16"/>
        </w:rPr>
        <w:t xml:space="preserve"> </w:t>
      </w:r>
      <w:r>
        <w:rPr>
          <w:i/>
          <w:color w:val="231F20"/>
          <w:sz w:val="16"/>
        </w:rPr>
        <w:t>and</w:t>
      </w:r>
      <w:r>
        <w:rPr>
          <w:i/>
          <w:color w:val="231F20"/>
          <w:spacing w:val="-6"/>
          <w:sz w:val="16"/>
        </w:rPr>
        <w:t xml:space="preserve"> </w:t>
      </w:r>
      <w:r>
        <w:rPr>
          <w:i/>
          <w:color w:val="231F20"/>
          <w:sz w:val="16"/>
        </w:rPr>
        <w:t>Distress</w:t>
      </w:r>
      <w:r>
        <w:rPr>
          <w:i/>
          <w:color w:val="231F20"/>
          <w:spacing w:val="-6"/>
          <w:sz w:val="16"/>
        </w:rPr>
        <w:t xml:space="preserve"> </w:t>
      </w:r>
      <w:r>
        <w:rPr>
          <w:i/>
          <w:color w:val="231F20"/>
          <w:sz w:val="16"/>
        </w:rPr>
        <w:t>in</w:t>
      </w:r>
      <w:r>
        <w:rPr>
          <w:i/>
          <w:color w:val="231F20"/>
          <w:spacing w:val="-6"/>
          <w:sz w:val="16"/>
        </w:rPr>
        <w:t xml:space="preserve"> </w:t>
      </w:r>
      <w:r>
        <w:rPr>
          <w:i/>
          <w:color w:val="231F20"/>
          <w:sz w:val="16"/>
        </w:rPr>
        <w:t>Laboratory Animals</w:t>
      </w:r>
      <w:r>
        <w:rPr>
          <w:color w:val="231F20"/>
          <w:sz w:val="16"/>
        </w:rPr>
        <w:t>.</w:t>
      </w:r>
      <w:r>
        <w:rPr>
          <w:color w:val="231F20"/>
          <w:spacing w:val="-12"/>
          <w:sz w:val="16"/>
        </w:rPr>
        <w:t xml:space="preserve"> </w:t>
      </w:r>
      <w:r>
        <w:rPr>
          <w:i/>
          <w:color w:val="231F20"/>
          <w:sz w:val="16"/>
        </w:rPr>
        <w:t>Committee</w:t>
      </w:r>
      <w:r>
        <w:rPr>
          <w:i/>
          <w:color w:val="231F20"/>
          <w:spacing w:val="-11"/>
          <w:sz w:val="16"/>
        </w:rPr>
        <w:t xml:space="preserve"> </w:t>
      </w:r>
      <w:r>
        <w:rPr>
          <w:i/>
          <w:color w:val="231F20"/>
          <w:sz w:val="16"/>
        </w:rPr>
        <w:t>on</w:t>
      </w:r>
      <w:r>
        <w:rPr>
          <w:i/>
          <w:color w:val="231F20"/>
          <w:spacing w:val="-11"/>
          <w:sz w:val="16"/>
        </w:rPr>
        <w:t xml:space="preserve"> </w:t>
      </w:r>
      <w:r>
        <w:rPr>
          <w:i/>
          <w:color w:val="231F20"/>
          <w:sz w:val="16"/>
        </w:rPr>
        <w:t>Pain</w:t>
      </w:r>
      <w:r>
        <w:rPr>
          <w:i/>
          <w:color w:val="231F20"/>
          <w:spacing w:val="-11"/>
          <w:sz w:val="16"/>
        </w:rPr>
        <w:t xml:space="preserve"> </w:t>
      </w:r>
      <w:r>
        <w:rPr>
          <w:i/>
          <w:color w:val="231F20"/>
          <w:sz w:val="16"/>
        </w:rPr>
        <w:t>and</w:t>
      </w:r>
      <w:r>
        <w:rPr>
          <w:i/>
          <w:color w:val="231F20"/>
          <w:spacing w:val="-11"/>
          <w:sz w:val="16"/>
        </w:rPr>
        <w:t xml:space="preserve"> </w:t>
      </w:r>
      <w:r>
        <w:rPr>
          <w:i/>
          <w:color w:val="231F20"/>
          <w:sz w:val="16"/>
        </w:rPr>
        <w:t>Distress</w:t>
      </w:r>
      <w:r>
        <w:rPr>
          <w:i/>
          <w:color w:val="231F20"/>
          <w:spacing w:val="-11"/>
          <w:sz w:val="16"/>
        </w:rPr>
        <w:t xml:space="preserve"> </w:t>
      </w:r>
      <w:r>
        <w:rPr>
          <w:i/>
          <w:color w:val="231F20"/>
          <w:sz w:val="16"/>
        </w:rPr>
        <w:t>in</w:t>
      </w:r>
      <w:r>
        <w:rPr>
          <w:i/>
          <w:color w:val="231F20"/>
          <w:spacing w:val="-11"/>
          <w:sz w:val="16"/>
        </w:rPr>
        <w:t xml:space="preserve"> </w:t>
      </w:r>
      <w:r>
        <w:rPr>
          <w:i/>
          <w:color w:val="231F20"/>
          <w:sz w:val="16"/>
        </w:rPr>
        <w:t>Laboratory</w:t>
      </w:r>
      <w:r>
        <w:rPr>
          <w:i/>
          <w:color w:val="231F20"/>
          <w:spacing w:val="-11"/>
          <w:sz w:val="16"/>
        </w:rPr>
        <w:t xml:space="preserve"> </w:t>
      </w:r>
      <w:r>
        <w:rPr>
          <w:i/>
          <w:color w:val="231F20"/>
          <w:sz w:val="16"/>
        </w:rPr>
        <w:t>Animals,</w:t>
      </w:r>
      <w:r>
        <w:rPr>
          <w:i/>
          <w:color w:val="231F20"/>
          <w:spacing w:val="-12"/>
          <w:sz w:val="16"/>
        </w:rPr>
        <w:t xml:space="preserve"> </w:t>
      </w:r>
      <w:r>
        <w:rPr>
          <w:i/>
          <w:color w:val="231F20"/>
          <w:sz w:val="16"/>
        </w:rPr>
        <w:t>Institute</w:t>
      </w:r>
      <w:r>
        <w:rPr>
          <w:i/>
          <w:color w:val="231F20"/>
          <w:spacing w:val="-11"/>
          <w:sz w:val="16"/>
        </w:rPr>
        <w:t xml:space="preserve"> </w:t>
      </w:r>
      <w:r>
        <w:rPr>
          <w:i/>
          <w:color w:val="231F20"/>
          <w:sz w:val="16"/>
        </w:rPr>
        <w:t>of</w:t>
      </w:r>
      <w:r>
        <w:rPr>
          <w:i/>
          <w:color w:val="231F20"/>
          <w:spacing w:val="-11"/>
          <w:sz w:val="16"/>
        </w:rPr>
        <w:t xml:space="preserve"> </w:t>
      </w:r>
      <w:r>
        <w:rPr>
          <w:i/>
          <w:color w:val="231F20"/>
          <w:sz w:val="16"/>
        </w:rPr>
        <w:t>Laboratory</w:t>
      </w:r>
      <w:r>
        <w:rPr>
          <w:i/>
          <w:color w:val="231F20"/>
          <w:spacing w:val="-11"/>
          <w:sz w:val="16"/>
        </w:rPr>
        <w:t xml:space="preserve"> </w:t>
      </w:r>
      <w:r>
        <w:rPr>
          <w:i/>
          <w:color w:val="231F20"/>
          <w:sz w:val="16"/>
        </w:rPr>
        <w:t xml:space="preserve">Animal </w:t>
      </w:r>
      <w:r>
        <w:rPr>
          <w:i/>
          <w:color w:val="231F20"/>
          <w:spacing w:val="-2"/>
          <w:sz w:val="16"/>
        </w:rPr>
        <w:t>Resources,</w:t>
      </w:r>
      <w:r>
        <w:rPr>
          <w:i/>
          <w:color w:val="231F20"/>
          <w:spacing w:val="-10"/>
          <w:sz w:val="16"/>
        </w:rPr>
        <w:t xml:space="preserve"> </w:t>
      </w:r>
      <w:r>
        <w:rPr>
          <w:i/>
          <w:color w:val="231F20"/>
          <w:spacing w:val="-2"/>
          <w:sz w:val="16"/>
        </w:rPr>
        <w:t>Commission</w:t>
      </w:r>
      <w:r>
        <w:rPr>
          <w:i/>
          <w:color w:val="231F20"/>
          <w:spacing w:val="-9"/>
          <w:sz w:val="16"/>
        </w:rPr>
        <w:t xml:space="preserve"> </w:t>
      </w:r>
      <w:r>
        <w:rPr>
          <w:i/>
          <w:color w:val="231F20"/>
          <w:spacing w:val="-2"/>
          <w:sz w:val="16"/>
        </w:rPr>
        <w:t>on</w:t>
      </w:r>
      <w:r>
        <w:rPr>
          <w:i/>
          <w:color w:val="231F20"/>
          <w:spacing w:val="-9"/>
          <w:sz w:val="16"/>
        </w:rPr>
        <w:t xml:space="preserve"> </w:t>
      </w:r>
      <w:r>
        <w:rPr>
          <w:i/>
          <w:color w:val="231F20"/>
          <w:spacing w:val="-2"/>
          <w:sz w:val="16"/>
        </w:rPr>
        <w:t>Life</w:t>
      </w:r>
      <w:r>
        <w:rPr>
          <w:i/>
          <w:color w:val="231F20"/>
          <w:spacing w:val="-9"/>
          <w:sz w:val="16"/>
        </w:rPr>
        <w:t xml:space="preserve"> </w:t>
      </w:r>
      <w:r>
        <w:rPr>
          <w:i/>
          <w:color w:val="231F20"/>
          <w:spacing w:val="-2"/>
          <w:sz w:val="16"/>
        </w:rPr>
        <w:t>Sciences,</w:t>
      </w:r>
      <w:r>
        <w:rPr>
          <w:i/>
          <w:color w:val="231F20"/>
          <w:spacing w:val="-9"/>
          <w:sz w:val="16"/>
        </w:rPr>
        <w:t xml:space="preserve"> </w:t>
      </w:r>
      <w:r>
        <w:rPr>
          <w:i/>
          <w:color w:val="231F20"/>
          <w:spacing w:val="-2"/>
          <w:sz w:val="16"/>
        </w:rPr>
        <w:t>National</w:t>
      </w:r>
      <w:r>
        <w:rPr>
          <w:i/>
          <w:color w:val="231F20"/>
          <w:spacing w:val="-9"/>
          <w:sz w:val="16"/>
        </w:rPr>
        <w:t xml:space="preserve"> </w:t>
      </w:r>
      <w:r>
        <w:rPr>
          <w:i/>
          <w:color w:val="231F20"/>
          <w:spacing w:val="-2"/>
          <w:sz w:val="16"/>
        </w:rPr>
        <w:t>Research</w:t>
      </w:r>
      <w:r>
        <w:rPr>
          <w:i/>
          <w:color w:val="231F20"/>
          <w:spacing w:val="-9"/>
          <w:sz w:val="16"/>
        </w:rPr>
        <w:t xml:space="preserve"> </w:t>
      </w:r>
      <w:r>
        <w:rPr>
          <w:i/>
          <w:color w:val="231F20"/>
          <w:spacing w:val="-2"/>
          <w:sz w:val="16"/>
        </w:rPr>
        <w:t>Council.</w:t>
      </w:r>
      <w:r>
        <w:rPr>
          <w:i/>
          <w:color w:val="231F20"/>
          <w:spacing w:val="-9"/>
          <w:sz w:val="16"/>
        </w:rPr>
        <w:t xml:space="preserve"> </w:t>
      </w:r>
      <w:r>
        <w:rPr>
          <w:i/>
          <w:color w:val="231F20"/>
          <w:spacing w:val="-2"/>
          <w:sz w:val="16"/>
        </w:rPr>
        <w:t>National</w:t>
      </w:r>
      <w:r>
        <w:rPr>
          <w:i/>
          <w:color w:val="231F20"/>
          <w:spacing w:val="-10"/>
          <w:sz w:val="16"/>
        </w:rPr>
        <w:t xml:space="preserve"> </w:t>
      </w:r>
      <w:r>
        <w:rPr>
          <w:i/>
          <w:color w:val="231F20"/>
          <w:spacing w:val="-2"/>
          <w:sz w:val="16"/>
        </w:rPr>
        <w:t>Academy</w:t>
      </w:r>
      <w:r>
        <w:rPr>
          <w:i/>
          <w:color w:val="231F20"/>
          <w:spacing w:val="-9"/>
          <w:sz w:val="16"/>
        </w:rPr>
        <w:t xml:space="preserve"> </w:t>
      </w:r>
      <w:r>
        <w:rPr>
          <w:i/>
          <w:color w:val="231F20"/>
          <w:spacing w:val="-2"/>
          <w:sz w:val="16"/>
        </w:rPr>
        <w:t xml:space="preserve">Press, </w:t>
      </w:r>
      <w:r>
        <w:rPr>
          <w:i/>
          <w:color w:val="231F20"/>
          <w:sz w:val="16"/>
        </w:rPr>
        <w:t>Washington, DC. 1992.</w:t>
      </w:r>
    </w:p>
    <w:p w14:paraId="67F4B74A" w14:textId="77777777" w:rsidR="00786F5F" w:rsidRDefault="00786F5F">
      <w:pPr>
        <w:spacing w:line="235" w:lineRule="auto"/>
        <w:jc w:val="both"/>
        <w:rPr>
          <w:i/>
          <w:sz w:val="16"/>
        </w:rPr>
        <w:sectPr w:rsidR="00786F5F">
          <w:pgSz w:w="8640" w:h="12960"/>
          <w:pgMar w:top="880" w:right="360" w:bottom="280" w:left="720" w:header="687" w:footer="0" w:gutter="0"/>
          <w:cols w:space="720"/>
        </w:sectPr>
      </w:pPr>
    </w:p>
    <w:p w14:paraId="3228795C" w14:textId="77777777" w:rsidR="00786F5F" w:rsidRDefault="00786F5F">
      <w:pPr>
        <w:pStyle w:val="BodyText"/>
        <w:rPr>
          <w:i/>
          <w:sz w:val="22"/>
        </w:rPr>
      </w:pPr>
    </w:p>
    <w:p w14:paraId="55C49257" w14:textId="77777777" w:rsidR="00786F5F" w:rsidRDefault="00786F5F">
      <w:pPr>
        <w:pStyle w:val="BodyText"/>
        <w:spacing w:before="204"/>
        <w:rPr>
          <w:i/>
          <w:sz w:val="22"/>
        </w:rPr>
      </w:pPr>
    </w:p>
    <w:p w14:paraId="712EFE3A" w14:textId="77777777" w:rsidR="00786F5F" w:rsidRDefault="00000000">
      <w:pPr>
        <w:pStyle w:val="Heading6"/>
      </w:pPr>
      <w:bookmarkStart w:id="94" w:name="C.2.e._Personnel_Qualifications"/>
      <w:bookmarkStart w:id="95" w:name="_bookmark50"/>
      <w:bookmarkEnd w:id="94"/>
      <w:bookmarkEnd w:id="95"/>
      <w:r>
        <w:rPr>
          <w:color w:val="231F20"/>
          <w:spacing w:val="-2"/>
          <w:w w:val="95"/>
        </w:rPr>
        <w:t>References</w:t>
      </w:r>
    </w:p>
    <w:p w14:paraId="32DBE31E" w14:textId="77777777" w:rsidR="00786F5F" w:rsidRDefault="00000000">
      <w:pPr>
        <w:spacing w:before="132" w:line="254" w:lineRule="auto"/>
        <w:ind w:left="240" w:right="717"/>
        <w:jc w:val="both"/>
        <w:rPr>
          <w:sz w:val="18"/>
        </w:rPr>
      </w:pPr>
      <w:r>
        <w:rPr>
          <w:color w:val="231F20"/>
          <w:sz w:val="18"/>
        </w:rPr>
        <w:t>American</w:t>
      </w:r>
      <w:r>
        <w:rPr>
          <w:color w:val="231F20"/>
          <w:spacing w:val="-3"/>
          <w:sz w:val="18"/>
        </w:rPr>
        <w:t xml:space="preserve"> </w:t>
      </w:r>
      <w:r>
        <w:rPr>
          <w:color w:val="231F20"/>
          <w:sz w:val="18"/>
        </w:rPr>
        <w:t>College</w:t>
      </w:r>
      <w:r>
        <w:rPr>
          <w:color w:val="231F20"/>
          <w:spacing w:val="-3"/>
          <w:sz w:val="18"/>
        </w:rPr>
        <w:t xml:space="preserve"> </w:t>
      </w:r>
      <w:r>
        <w:rPr>
          <w:color w:val="231F20"/>
          <w:sz w:val="18"/>
        </w:rPr>
        <w:t>of</w:t>
      </w:r>
      <w:r>
        <w:rPr>
          <w:color w:val="231F20"/>
          <w:spacing w:val="-3"/>
          <w:sz w:val="18"/>
        </w:rPr>
        <w:t xml:space="preserve"> </w:t>
      </w:r>
      <w:r>
        <w:rPr>
          <w:color w:val="231F20"/>
          <w:sz w:val="18"/>
        </w:rPr>
        <w:t>Laboratory</w:t>
      </w:r>
      <w:r>
        <w:rPr>
          <w:color w:val="231F20"/>
          <w:spacing w:val="-3"/>
          <w:sz w:val="18"/>
        </w:rPr>
        <w:t xml:space="preserve"> </w:t>
      </w:r>
      <w:r>
        <w:rPr>
          <w:color w:val="231F20"/>
          <w:sz w:val="18"/>
        </w:rPr>
        <w:t>Animal</w:t>
      </w:r>
      <w:r>
        <w:rPr>
          <w:color w:val="231F20"/>
          <w:spacing w:val="-3"/>
          <w:sz w:val="18"/>
        </w:rPr>
        <w:t xml:space="preserve"> </w:t>
      </w:r>
      <w:r>
        <w:rPr>
          <w:color w:val="231F20"/>
          <w:sz w:val="18"/>
        </w:rPr>
        <w:t>Medicine.</w:t>
      </w:r>
      <w:r>
        <w:rPr>
          <w:color w:val="231F20"/>
          <w:spacing w:val="-3"/>
          <w:sz w:val="18"/>
        </w:rPr>
        <w:t xml:space="preserve"> </w:t>
      </w:r>
      <w:r>
        <w:rPr>
          <w:color w:val="231F20"/>
          <w:sz w:val="18"/>
        </w:rPr>
        <w:t>1997.</w:t>
      </w:r>
      <w:r>
        <w:rPr>
          <w:color w:val="231F20"/>
          <w:spacing w:val="-4"/>
          <w:sz w:val="18"/>
        </w:rPr>
        <w:t xml:space="preserve"> </w:t>
      </w:r>
      <w:r>
        <w:rPr>
          <w:i/>
          <w:color w:val="231F20"/>
          <w:sz w:val="18"/>
        </w:rPr>
        <w:t>Anesthesia</w:t>
      </w:r>
      <w:r>
        <w:rPr>
          <w:i/>
          <w:color w:val="231F20"/>
          <w:spacing w:val="-3"/>
          <w:sz w:val="18"/>
        </w:rPr>
        <w:t xml:space="preserve"> </w:t>
      </w:r>
      <w:r>
        <w:rPr>
          <w:i/>
          <w:color w:val="231F20"/>
          <w:sz w:val="18"/>
        </w:rPr>
        <w:t>and</w:t>
      </w:r>
      <w:r>
        <w:rPr>
          <w:i/>
          <w:color w:val="231F20"/>
          <w:spacing w:val="-3"/>
          <w:sz w:val="18"/>
        </w:rPr>
        <w:t xml:space="preserve"> </w:t>
      </w:r>
      <w:r>
        <w:rPr>
          <w:i/>
          <w:color w:val="231F20"/>
          <w:sz w:val="18"/>
        </w:rPr>
        <w:t>Analgesia in Laboratory Animals</w:t>
      </w:r>
      <w:r>
        <w:rPr>
          <w:color w:val="231F20"/>
          <w:sz w:val="18"/>
        </w:rPr>
        <w:t>. D.F. Kohn, S.K. Wixson, W.J. White and G.J. Benson, eds. Academic Press.</w:t>
      </w:r>
    </w:p>
    <w:p w14:paraId="38A4CD0A" w14:textId="77777777" w:rsidR="00786F5F" w:rsidRDefault="00000000">
      <w:pPr>
        <w:spacing w:before="122" w:line="254" w:lineRule="auto"/>
        <w:ind w:left="240" w:right="717"/>
        <w:jc w:val="both"/>
        <w:rPr>
          <w:sz w:val="18"/>
        </w:rPr>
      </w:pPr>
      <w:r>
        <w:rPr>
          <w:color w:val="231F20"/>
          <w:sz w:val="18"/>
        </w:rPr>
        <w:t xml:space="preserve">National Research Council. 2000. Definition of Pain and Distress and Reporting </w:t>
      </w:r>
      <w:bookmarkStart w:id="96" w:name="_bookmark51"/>
      <w:bookmarkEnd w:id="96"/>
      <w:r>
        <w:rPr>
          <w:color w:val="231F20"/>
          <w:sz w:val="18"/>
        </w:rPr>
        <w:t>Requirements for Laboratory Animals.</w:t>
      </w:r>
    </w:p>
    <w:p w14:paraId="255ADBFD" w14:textId="77777777" w:rsidR="00786F5F" w:rsidRDefault="00000000">
      <w:pPr>
        <w:spacing w:before="122" w:line="254" w:lineRule="auto"/>
        <w:ind w:left="240" w:right="716"/>
        <w:jc w:val="both"/>
        <w:rPr>
          <w:sz w:val="18"/>
        </w:rPr>
      </w:pPr>
      <w:r>
        <w:rPr>
          <w:color w:val="231F20"/>
          <w:sz w:val="18"/>
        </w:rPr>
        <w:t xml:space="preserve">Wolfensohn, S. and M. Lloyd, 1998. </w:t>
      </w:r>
      <w:r>
        <w:rPr>
          <w:i/>
          <w:color w:val="231F20"/>
          <w:sz w:val="18"/>
        </w:rPr>
        <w:t>Handbook of Laboratory Animal Management and Welfare</w:t>
      </w:r>
      <w:r>
        <w:rPr>
          <w:color w:val="231F20"/>
          <w:sz w:val="18"/>
        </w:rPr>
        <w:t>, Second Edition. Blackwell Science, Oxford. 334 pp.</w:t>
      </w:r>
    </w:p>
    <w:p w14:paraId="29B64D35" w14:textId="77777777" w:rsidR="00786F5F" w:rsidRDefault="00000000">
      <w:pPr>
        <w:spacing w:before="120"/>
        <w:ind w:left="240"/>
        <w:jc w:val="both"/>
        <w:rPr>
          <w:sz w:val="18"/>
        </w:rPr>
      </w:pPr>
      <w:r>
        <w:rPr>
          <w:color w:val="231F20"/>
          <w:sz w:val="18"/>
        </w:rPr>
        <w:t>Recognition</w:t>
      </w:r>
      <w:r>
        <w:rPr>
          <w:color w:val="231F20"/>
          <w:spacing w:val="-10"/>
          <w:sz w:val="18"/>
        </w:rPr>
        <w:t xml:space="preserve"> </w:t>
      </w:r>
      <w:r>
        <w:rPr>
          <w:color w:val="231F20"/>
          <w:sz w:val="18"/>
        </w:rPr>
        <w:t>and</w:t>
      </w:r>
      <w:r>
        <w:rPr>
          <w:color w:val="231F20"/>
          <w:spacing w:val="-9"/>
          <w:sz w:val="18"/>
        </w:rPr>
        <w:t xml:space="preserve"> </w:t>
      </w:r>
      <w:r>
        <w:rPr>
          <w:color w:val="231F20"/>
          <w:sz w:val="18"/>
        </w:rPr>
        <w:t>Alleviation</w:t>
      </w:r>
      <w:r>
        <w:rPr>
          <w:color w:val="231F20"/>
          <w:spacing w:val="-9"/>
          <w:sz w:val="18"/>
        </w:rPr>
        <w:t xml:space="preserve"> </w:t>
      </w:r>
      <w:r>
        <w:rPr>
          <w:color w:val="231F20"/>
          <w:sz w:val="18"/>
        </w:rPr>
        <w:t>of</w:t>
      </w:r>
      <w:r>
        <w:rPr>
          <w:color w:val="231F20"/>
          <w:spacing w:val="-9"/>
          <w:sz w:val="18"/>
        </w:rPr>
        <w:t xml:space="preserve"> </w:t>
      </w:r>
      <w:r>
        <w:rPr>
          <w:color w:val="231F20"/>
          <w:sz w:val="18"/>
        </w:rPr>
        <w:t>Pain</w:t>
      </w:r>
      <w:r>
        <w:rPr>
          <w:color w:val="231F20"/>
          <w:spacing w:val="-9"/>
          <w:sz w:val="18"/>
        </w:rPr>
        <w:t xml:space="preserve"> </w:t>
      </w:r>
      <w:r>
        <w:rPr>
          <w:color w:val="231F20"/>
          <w:sz w:val="18"/>
        </w:rPr>
        <w:t>and</w:t>
      </w:r>
      <w:r>
        <w:rPr>
          <w:color w:val="231F20"/>
          <w:spacing w:val="-10"/>
          <w:sz w:val="18"/>
        </w:rPr>
        <w:t xml:space="preserve"> </w:t>
      </w:r>
      <w:r>
        <w:rPr>
          <w:color w:val="231F20"/>
          <w:sz w:val="18"/>
        </w:rPr>
        <w:t>Distress</w:t>
      </w:r>
      <w:r>
        <w:rPr>
          <w:color w:val="231F20"/>
          <w:spacing w:val="-9"/>
          <w:sz w:val="18"/>
        </w:rPr>
        <w:t xml:space="preserve"> </w:t>
      </w:r>
      <w:r>
        <w:rPr>
          <w:color w:val="231F20"/>
          <w:sz w:val="18"/>
        </w:rPr>
        <w:t>in</w:t>
      </w:r>
      <w:r>
        <w:rPr>
          <w:color w:val="231F20"/>
          <w:spacing w:val="-9"/>
          <w:sz w:val="18"/>
        </w:rPr>
        <w:t xml:space="preserve"> </w:t>
      </w:r>
      <w:r>
        <w:rPr>
          <w:color w:val="231F20"/>
          <w:sz w:val="18"/>
        </w:rPr>
        <w:t>Laboratory</w:t>
      </w:r>
      <w:r>
        <w:rPr>
          <w:color w:val="231F20"/>
          <w:spacing w:val="-9"/>
          <w:sz w:val="18"/>
        </w:rPr>
        <w:t xml:space="preserve"> </w:t>
      </w:r>
      <w:r>
        <w:rPr>
          <w:color w:val="231F20"/>
          <w:sz w:val="18"/>
        </w:rPr>
        <w:t>Animals.</w:t>
      </w:r>
      <w:r>
        <w:rPr>
          <w:color w:val="231F20"/>
          <w:spacing w:val="-9"/>
          <w:sz w:val="18"/>
        </w:rPr>
        <w:t xml:space="preserve"> </w:t>
      </w:r>
      <w:r>
        <w:rPr>
          <w:color w:val="231F20"/>
          <w:sz w:val="18"/>
        </w:rPr>
        <w:t>NRC.</w:t>
      </w:r>
      <w:r>
        <w:rPr>
          <w:color w:val="231F20"/>
          <w:spacing w:val="-9"/>
          <w:sz w:val="18"/>
        </w:rPr>
        <w:t xml:space="preserve"> </w:t>
      </w:r>
      <w:r>
        <w:rPr>
          <w:color w:val="231F20"/>
          <w:spacing w:val="-2"/>
          <w:sz w:val="18"/>
        </w:rPr>
        <w:t>1992.</w:t>
      </w:r>
    </w:p>
    <w:p w14:paraId="51BCAAFE" w14:textId="77777777" w:rsidR="00786F5F" w:rsidRDefault="00786F5F">
      <w:pPr>
        <w:pStyle w:val="BodyText"/>
        <w:spacing w:before="86"/>
        <w:rPr>
          <w:sz w:val="18"/>
        </w:rPr>
      </w:pPr>
    </w:p>
    <w:p w14:paraId="4DF8A9B7" w14:textId="77777777" w:rsidR="00786F5F" w:rsidRDefault="00000000">
      <w:pPr>
        <w:pStyle w:val="Heading4"/>
        <w:numPr>
          <w:ilvl w:val="2"/>
          <w:numId w:val="83"/>
        </w:numPr>
        <w:tabs>
          <w:tab w:val="left" w:pos="800"/>
        </w:tabs>
        <w:spacing w:before="1"/>
        <w:ind w:left="800" w:hanging="560"/>
        <w:jc w:val="left"/>
        <w:rPr>
          <w:color w:val="231F20"/>
        </w:rPr>
      </w:pPr>
      <w:r>
        <w:rPr>
          <w:color w:val="231F20"/>
          <w:w w:val="85"/>
        </w:rPr>
        <w:t>Personnel</w:t>
      </w:r>
      <w:r>
        <w:rPr>
          <w:color w:val="231F20"/>
          <w:spacing w:val="-4"/>
          <w:w w:val="95"/>
        </w:rPr>
        <w:t xml:space="preserve"> </w:t>
      </w:r>
      <w:r>
        <w:rPr>
          <w:color w:val="231F20"/>
          <w:spacing w:val="-2"/>
          <w:w w:val="95"/>
        </w:rPr>
        <w:t>Qualifications</w:t>
      </w:r>
    </w:p>
    <w:p w14:paraId="5793AA58" w14:textId="77777777" w:rsidR="00786F5F" w:rsidRDefault="00000000">
      <w:pPr>
        <w:pStyle w:val="BodyText"/>
        <w:spacing w:before="188" w:line="261" w:lineRule="auto"/>
        <w:ind w:left="240" w:right="712"/>
        <w:jc w:val="both"/>
      </w:pPr>
      <w:r>
        <w:rPr>
          <w:color w:val="231F20"/>
        </w:rPr>
        <w:t xml:space="preserve">In evaluating proposed research projects, the </w:t>
      </w:r>
      <w:r>
        <w:rPr>
          <w:i/>
          <w:color w:val="231F20"/>
        </w:rPr>
        <w:t xml:space="preserve">PHS Policy </w:t>
      </w:r>
      <w:r>
        <w:rPr>
          <w:color w:val="231F20"/>
        </w:rPr>
        <w:t>and the AWRs require</w:t>
      </w:r>
      <w:r>
        <w:rPr>
          <w:color w:val="231F20"/>
          <w:spacing w:val="-11"/>
        </w:rPr>
        <w:t xml:space="preserve"> </w:t>
      </w:r>
      <w:r>
        <w:rPr>
          <w:color w:val="231F20"/>
        </w:rPr>
        <w:t>the</w:t>
      </w:r>
      <w:r>
        <w:rPr>
          <w:color w:val="231F20"/>
          <w:spacing w:val="-11"/>
        </w:rPr>
        <w:t xml:space="preserve"> </w:t>
      </w:r>
      <w:r>
        <w:rPr>
          <w:color w:val="231F20"/>
        </w:rPr>
        <w:t>IACUC</w:t>
      </w:r>
      <w:r>
        <w:rPr>
          <w:color w:val="231F20"/>
          <w:spacing w:val="-11"/>
        </w:rPr>
        <w:t xml:space="preserve"> </w:t>
      </w:r>
      <w:r>
        <w:rPr>
          <w:color w:val="231F20"/>
        </w:rPr>
        <w:t>to</w:t>
      </w:r>
      <w:r>
        <w:rPr>
          <w:color w:val="231F20"/>
          <w:spacing w:val="-11"/>
        </w:rPr>
        <w:t xml:space="preserve"> </w:t>
      </w:r>
      <w:r>
        <w:rPr>
          <w:color w:val="231F20"/>
        </w:rPr>
        <w:t>assess</w:t>
      </w:r>
      <w:r>
        <w:rPr>
          <w:color w:val="231F20"/>
          <w:spacing w:val="-11"/>
        </w:rPr>
        <w:t xml:space="preserve"> </w:t>
      </w:r>
      <w:r>
        <w:rPr>
          <w:color w:val="231F20"/>
        </w:rPr>
        <w:t>whether</w:t>
      </w:r>
      <w:r>
        <w:rPr>
          <w:color w:val="231F20"/>
          <w:spacing w:val="-11"/>
        </w:rPr>
        <w:t xml:space="preserve"> </w:t>
      </w:r>
      <w:r>
        <w:rPr>
          <w:color w:val="231F20"/>
        </w:rPr>
        <w:t>personnel</w:t>
      </w:r>
      <w:r>
        <w:rPr>
          <w:color w:val="231F20"/>
          <w:spacing w:val="-11"/>
        </w:rPr>
        <w:t xml:space="preserve"> </w:t>
      </w:r>
      <w:r>
        <w:rPr>
          <w:color w:val="231F20"/>
        </w:rPr>
        <w:t>conducting</w:t>
      </w:r>
      <w:r>
        <w:rPr>
          <w:color w:val="231F20"/>
          <w:spacing w:val="-11"/>
        </w:rPr>
        <w:t xml:space="preserve"> </w:t>
      </w:r>
      <w:r>
        <w:rPr>
          <w:color w:val="231F20"/>
        </w:rPr>
        <w:t>procedures</w:t>
      </w:r>
      <w:r>
        <w:rPr>
          <w:color w:val="231F20"/>
          <w:spacing w:val="-11"/>
        </w:rPr>
        <w:t xml:space="preserve"> </w:t>
      </w:r>
      <w:r>
        <w:rPr>
          <w:color w:val="231F20"/>
        </w:rPr>
        <w:t>are appropriately qualified and trained in those procedures (IV.C.1.f and 2.31(d)(1)(viii)).</w:t>
      </w:r>
      <w:r>
        <w:rPr>
          <w:color w:val="231F20"/>
          <w:spacing w:val="-14"/>
        </w:rPr>
        <w:t xml:space="preserve"> </w:t>
      </w:r>
      <w:r>
        <w:rPr>
          <w:color w:val="231F20"/>
        </w:rPr>
        <w:t>A</w:t>
      </w:r>
      <w:r>
        <w:rPr>
          <w:color w:val="231F20"/>
          <w:spacing w:val="-13"/>
        </w:rPr>
        <w:t xml:space="preserve"> </w:t>
      </w:r>
      <w:r>
        <w:rPr>
          <w:color w:val="231F20"/>
        </w:rPr>
        <w:t>similar</w:t>
      </w:r>
      <w:r>
        <w:rPr>
          <w:color w:val="231F20"/>
          <w:spacing w:val="-14"/>
        </w:rPr>
        <w:t xml:space="preserve"> </w:t>
      </w:r>
      <w:r>
        <w:rPr>
          <w:color w:val="231F20"/>
        </w:rPr>
        <w:t>requirement</w:t>
      </w:r>
      <w:r>
        <w:rPr>
          <w:color w:val="231F20"/>
          <w:spacing w:val="-13"/>
        </w:rPr>
        <w:t xml:space="preserve"> </w:t>
      </w:r>
      <w:r>
        <w:rPr>
          <w:color w:val="231F20"/>
        </w:rPr>
        <w:t>can</w:t>
      </w:r>
      <w:r>
        <w:rPr>
          <w:color w:val="231F20"/>
          <w:spacing w:val="-14"/>
        </w:rPr>
        <w:t xml:space="preserve"> </w:t>
      </w:r>
      <w:r>
        <w:rPr>
          <w:color w:val="231F20"/>
        </w:rPr>
        <w:t>be</w:t>
      </w:r>
      <w:r>
        <w:rPr>
          <w:color w:val="231F20"/>
          <w:spacing w:val="-13"/>
        </w:rPr>
        <w:t xml:space="preserve"> </w:t>
      </w:r>
      <w:r>
        <w:rPr>
          <w:color w:val="231F20"/>
        </w:rPr>
        <w:t>found</w:t>
      </w:r>
      <w:r>
        <w:rPr>
          <w:color w:val="231F20"/>
          <w:spacing w:val="-14"/>
        </w:rPr>
        <w:t xml:space="preserve"> </w:t>
      </w:r>
      <w:r>
        <w:rPr>
          <w:color w:val="231F20"/>
        </w:rPr>
        <w:t>on</w:t>
      </w:r>
      <w:r>
        <w:rPr>
          <w:color w:val="231F20"/>
          <w:spacing w:val="-13"/>
        </w:rPr>
        <w:t xml:space="preserve"> </w:t>
      </w:r>
      <w:r>
        <w:rPr>
          <w:color w:val="231F20"/>
        </w:rPr>
        <w:t>page</w:t>
      </w:r>
      <w:r>
        <w:rPr>
          <w:color w:val="231F20"/>
          <w:spacing w:val="-14"/>
        </w:rPr>
        <w:t xml:space="preserve"> </w:t>
      </w:r>
      <w:r>
        <w:rPr>
          <w:color w:val="231F20"/>
        </w:rPr>
        <w:t>10</w:t>
      </w:r>
      <w:r>
        <w:rPr>
          <w:color w:val="231F20"/>
          <w:spacing w:val="-13"/>
        </w:rPr>
        <w:t xml:space="preserve"> </w:t>
      </w:r>
      <w:r>
        <w:rPr>
          <w:color w:val="231F20"/>
        </w:rPr>
        <w:t>of</w:t>
      </w:r>
      <w:r>
        <w:rPr>
          <w:color w:val="231F20"/>
          <w:spacing w:val="-14"/>
        </w:rPr>
        <w:t xml:space="preserve"> </w:t>
      </w:r>
      <w:r>
        <w:rPr>
          <w:color w:val="231F20"/>
        </w:rPr>
        <w:t>the</w:t>
      </w:r>
      <w:r>
        <w:rPr>
          <w:color w:val="231F20"/>
          <w:spacing w:val="-14"/>
        </w:rPr>
        <w:t xml:space="preserve"> </w:t>
      </w:r>
      <w:r>
        <w:rPr>
          <w:i/>
          <w:color w:val="231F20"/>
        </w:rPr>
        <w:t xml:space="preserve">Guide </w:t>
      </w:r>
      <w:r>
        <w:rPr>
          <w:color w:val="231F20"/>
        </w:rPr>
        <w:t xml:space="preserve">and in U.S. Government Principle VIII (see </w:t>
      </w:r>
      <w:hyperlink w:anchor="_bookmark82" w:history="1">
        <w:r>
          <w:rPr>
            <w:color w:val="0000FF"/>
          </w:rPr>
          <w:t>Appendix F</w:t>
        </w:r>
      </w:hyperlink>
      <w:r>
        <w:rPr>
          <w:color w:val="231F20"/>
        </w:rPr>
        <w:t>).</w:t>
      </w:r>
    </w:p>
    <w:p w14:paraId="56FADC24" w14:textId="77777777" w:rsidR="00786F5F" w:rsidRDefault="00000000">
      <w:pPr>
        <w:pStyle w:val="Heading6"/>
        <w:spacing w:before="174"/>
      </w:pPr>
      <w:r>
        <w:rPr>
          <w:color w:val="231F20"/>
          <w:w w:val="85"/>
        </w:rPr>
        <w:t>Developing</w:t>
      </w:r>
      <w:r>
        <w:rPr>
          <w:color w:val="231F20"/>
          <w:spacing w:val="-4"/>
          <w:w w:val="95"/>
        </w:rPr>
        <w:t xml:space="preserve"> </w:t>
      </w:r>
      <w:r>
        <w:rPr>
          <w:color w:val="231F20"/>
          <w:spacing w:val="-2"/>
          <w:w w:val="95"/>
        </w:rPr>
        <w:t>Guidelines</w:t>
      </w:r>
    </w:p>
    <w:p w14:paraId="70DC39AD" w14:textId="77777777" w:rsidR="00786F5F" w:rsidRDefault="00000000">
      <w:pPr>
        <w:pStyle w:val="BodyText"/>
        <w:spacing w:before="133" w:line="261" w:lineRule="auto"/>
        <w:ind w:left="240" w:right="716"/>
        <w:jc w:val="both"/>
      </w:pPr>
      <w:r>
        <w:rPr>
          <w:color w:val="231F20"/>
        </w:rPr>
        <w:t>To</w:t>
      </w:r>
      <w:r>
        <w:rPr>
          <w:color w:val="231F20"/>
          <w:spacing w:val="-10"/>
        </w:rPr>
        <w:t xml:space="preserve"> </w:t>
      </w:r>
      <w:r>
        <w:rPr>
          <w:color w:val="231F20"/>
        </w:rPr>
        <w:t>facilitate</w:t>
      </w:r>
      <w:r>
        <w:rPr>
          <w:color w:val="231F20"/>
          <w:spacing w:val="-10"/>
        </w:rPr>
        <w:t xml:space="preserve"> </w:t>
      </w:r>
      <w:r>
        <w:rPr>
          <w:color w:val="231F20"/>
        </w:rPr>
        <w:t>evaluation</w:t>
      </w:r>
      <w:r>
        <w:rPr>
          <w:color w:val="231F20"/>
          <w:spacing w:val="-10"/>
        </w:rPr>
        <w:t xml:space="preserve"> </w:t>
      </w:r>
      <w:r>
        <w:rPr>
          <w:color w:val="231F20"/>
        </w:rPr>
        <w:t>of</w:t>
      </w:r>
      <w:r>
        <w:rPr>
          <w:color w:val="231F20"/>
          <w:spacing w:val="-10"/>
        </w:rPr>
        <w:t xml:space="preserve"> </w:t>
      </w:r>
      <w:r>
        <w:rPr>
          <w:color w:val="231F20"/>
        </w:rPr>
        <w:t>personnel</w:t>
      </w:r>
      <w:r>
        <w:rPr>
          <w:color w:val="231F20"/>
          <w:spacing w:val="-10"/>
        </w:rPr>
        <w:t xml:space="preserve"> </w:t>
      </w:r>
      <w:r>
        <w:rPr>
          <w:color w:val="231F20"/>
        </w:rPr>
        <w:t>qualifications</w:t>
      </w:r>
      <w:r>
        <w:rPr>
          <w:color w:val="231F20"/>
          <w:spacing w:val="-10"/>
        </w:rPr>
        <w:t xml:space="preserve"> </w:t>
      </w:r>
      <w:r>
        <w:rPr>
          <w:color w:val="231F20"/>
        </w:rPr>
        <w:t>and</w:t>
      </w:r>
      <w:r>
        <w:rPr>
          <w:color w:val="231F20"/>
          <w:spacing w:val="-10"/>
        </w:rPr>
        <w:t xml:space="preserve"> </w:t>
      </w:r>
      <w:r>
        <w:rPr>
          <w:color w:val="231F20"/>
        </w:rPr>
        <w:t>training</w:t>
      </w:r>
      <w:r>
        <w:rPr>
          <w:color w:val="231F20"/>
          <w:spacing w:val="-10"/>
        </w:rPr>
        <w:t xml:space="preserve"> </w:t>
      </w:r>
      <w:r>
        <w:rPr>
          <w:color w:val="231F20"/>
        </w:rPr>
        <w:t>during</w:t>
      </w:r>
      <w:r>
        <w:rPr>
          <w:color w:val="231F20"/>
          <w:spacing w:val="-10"/>
        </w:rPr>
        <w:t xml:space="preserve"> </w:t>
      </w:r>
      <w:r>
        <w:rPr>
          <w:color w:val="231F20"/>
        </w:rPr>
        <w:t xml:space="preserve">proto-col review, each IACUC should develop a list of items to be assessed as well as a list of classifications of personnel required to participate in such training. This could be a list of qualifications and training items specific to protocols according to procedures </w:t>
      </w:r>
      <w:proofErr w:type="gramStart"/>
      <w:r>
        <w:rPr>
          <w:color w:val="231F20"/>
        </w:rPr>
        <w:t>and or</w:t>
      </w:r>
      <w:proofErr w:type="gramEnd"/>
      <w:r>
        <w:rPr>
          <w:color w:val="231F20"/>
        </w:rPr>
        <w:t xml:space="preserve"> manipulations proposed or the list could be broad enough to cover all aspects of the institution’s training requirements (see </w:t>
      </w:r>
      <w:hyperlink w:anchor="_bookmark13" w:history="1">
        <w:r>
          <w:rPr>
            <w:color w:val="0000FF"/>
          </w:rPr>
          <w:t>Section A.4</w:t>
        </w:r>
      </w:hyperlink>
      <w:r>
        <w:rPr>
          <w:color w:val="231F20"/>
        </w:rPr>
        <w:t>).</w:t>
      </w:r>
    </w:p>
    <w:p w14:paraId="4B9D9191" w14:textId="77777777" w:rsidR="00786F5F" w:rsidRDefault="00000000">
      <w:pPr>
        <w:pStyle w:val="BodyText"/>
        <w:spacing w:before="176"/>
        <w:ind w:left="240"/>
        <w:jc w:val="both"/>
      </w:pPr>
      <w:r>
        <w:rPr>
          <w:color w:val="231F20"/>
        </w:rPr>
        <w:t>A</w:t>
      </w:r>
      <w:r>
        <w:rPr>
          <w:color w:val="231F20"/>
          <w:spacing w:val="10"/>
        </w:rPr>
        <w:t xml:space="preserve"> </w:t>
      </w:r>
      <w:r>
        <w:rPr>
          <w:color w:val="231F20"/>
        </w:rPr>
        <w:t>procedure</w:t>
      </w:r>
      <w:r>
        <w:rPr>
          <w:color w:val="231F20"/>
          <w:spacing w:val="10"/>
        </w:rPr>
        <w:t xml:space="preserve"> </w:t>
      </w:r>
      <w:r>
        <w:rPr>
          <w:color w:val="231F20"/>
        </w:rPr>
        <w:t>specific</w:t>
      </w:r>
      <w:r>
        <w:rPr>
          <w:color w:val="231F20"/>
          <w:spacing w:val="11"/>
        </w:rPr>
        <w:t xml:space="preserve"> </w:t>
      </w:r>
      <w:r>
        <w:rPr>
          <w:color w:val="231F20"/>
        </w:rPr>
        <w:t>checklist</w:t>
      </w:r>
      <w:r>
        <w:rPr>
          <w:color w:val="231F20"/>
          <w:spacing w:val="10"/>
        </w:rPr>
        <w:t xml:space="preserve"> </w:t>
      </w:r>
      <w:r>
        <w:rPr>
          <w:color w:val="231F20"/>
        </w:rPr>
        <w:t>might</w:t>
      </w:r>
      <w:r>
        <w:rPr>
          <w:color w:val="231F20"/>
          <w:spacing w:val="10"/>
        </w:rPr>
        <w:t xml:space="preserve"> </w:t>
      </w:r>
      <w:r>
        <w:rPr>
          <w:color w:val="231F20"/>
          <w:spacing w:val="-2"/>
        </w:rPr>
        <w:t>include:</w:t>
      </w:r>
    </w:p>
    <w:p w14:paraId="76E63AEB" w14:textId="77777777" w:rsidR="00786F5F" w:rsidRDefault="00000000">
      <w:pPr>
        <w:pStyle w:val="ListParagraph"/>
        <w:numPr>
          <w:ilvl w:val="3"/>
          <w:numId w:val="83"/>
        </w:numPr>
        <w:tabs>
          <w:tab w:val="left" w:pos="719"/>
        </w:tabs>
        <w:spacing w:before="200"/>
        <w:ind w:left="719" w:hanging="239"/>
        <w:rPr>
          <w:sz w:val="20"/>
        </w:rPr>
      </w:pPr>
      <w:r>
        <w:rPr>
          <w:color w:val="231F20"/>
          <w:sz w:val="20"/>
        </w:rPr>
        <w:t>proficiency</w:t>
      </w:r>
      <w:r>
        <w:rPr>
          <w:color w:val="231F20"/>
          <w:spacing w:val="9"/>
          <w:sz w:val="20"/>
        </w:rPr>
        <w:t xml:space="preserve"> </w:t>
      </w:r>
      <w:r>
        <w:rPr>
          <w:color w:val="231F20"/>
          <w:sz w:val="20"/>
        </w:rPr>
        <w:t>in</w:t>
      </w:r>
      <w:r>
        <w:rPr>
          <w:color w:val="231F20"/>
          <w:spacing w:val="9"/>
          <w:sz w:val="20"/>
        </w:rPr>
        <w:t xml:space="preserve"> </w:t>
      </w:r>
      <w:r>
        <w:rPr>
          <w:color w:val="231F20"/>
          <w:sz w:val="20"/>
        </w:rPr>
        <w:t>handling</w:t>
      </w:r>
      <w:r>
        <w:rPr>
          <w:color w:val="231F20"/>
          <w:spacing w:val="9"/>
          <w:sz w:val="20"/>
        </w:rPr>
        <w:t xml:space="preserve"> </w:t>
      </w:r>
      <w:r>
        <w:rPr>
          <w:color w:val="231F20"/>
          <w:sz w:val="20"/>
        </w:rPr>
        <w:t>specific</w:t>
      </w:r>
      <w:r>
        <w:rPr>
          <w:color w:val="231F20"/>
          <w:spacing w:val="10"/>
          <w:sz w:val="20"/>
        </w:rPr>
        <w:t xml:space="preserve"> </w:t>
      </w:r>
      <w:proofErr w:type="gramStart"/>
      <w:r>
        <w:rPr>
          <w:color w:val="231F20"/>
          <w:spacing w:val="-2"/>
          <w:sz w:val="20"/>
        </w:rPr>
        <w:t>specie</w:t>
      </w:r>
      <w:proofErr w:type="gramEnd"/>
      <w:r>
        <w:rPr>
          <w:color w:val="231F20"/>
          <w:spacing w:val="-2"/>
          <w:sz w:val="20"/>
        </w:rPr>
        <w:t>(s),</w:t>
      </w:r>
    </w:p>
    <w:p w14:paraId="796F4201" w14:textId="77777777" w:rsidR="00786F5F" w:rsidRDefault="00000000">
      <w:pPr>
        <w:pStyle w:val="ListParagraph"/>
        <w:numPr>
          <w:ilvl w:val="3"/>
          <w:numId w:val="83"/>
        </w:numPr>
        <w:tabs>
          <w:tab w:val="left" w:pos="719"/>
        </w:tabs>
        <w:spacing w:before="79"/>
        <w:ind w:left="719" w:hanging="239"/>
        <w:rPr>
          <w:sz w:val="20"/>
        </w:rPr>
      </w:pPr>
      <w:r>
        <w:rPr>
          <w:color w:val="231F20"/>
          <w:sz w:val="20"/>
        </w:rPr>
        <w:t>proficiency</w:t>
      </w:r>
      <w:r>
        <w:rPr>
          <w:color w:val="231F20"/>
          <w:spacing w:val="5"/>
          <w:sz w:val="20"/>
        </w:rPr>
        <w:t xml:space="preserve"> </w:t>
      </w:r>
      <w:r>
        <w:rPr>
          <w:color w:val="231F20"/>
          <w:sz w:val="20"/>
        </w:rPr>
        <w:t>in</w:t>
      </w:r>
      <w:r>
        <w:rPr>
          <w:color w:val="231F20"/>
          <w:spacing w:val="5"/>
          <w:sz w:val="20"/>
        </w:rPr>
        <w:t xml:space="preserve"> </w:t>
      </w:r>
      <w:r>
        <w:rPr>
          <w:color w:val="231F20"/>
          <w:sz w:val="20"/>
        </w:rPr>
        <w:t>pain-relieving</w:t>
      </w:r>
      <w:r>
        <w:rPr>
          <w:color w:val="231F20"/>
          <w:spacing w:val="6"/>
          <w:sz w:val="20"/>
        </w:rPr>
        <w:t xml:space="preserve"> </w:t>
      </w:r>
      <w:r>
        <w:rPr>
          <w:color w:val="231F20"/>
          <w:spacing w:val="-2"/>
          <w:sz w:val="20"/>
        </w:rPr>
        <w:t>methods,</w:t>
      </w:r>
    </w:p>
    <w:p w14:paraId="3C440B49" w14:textId="77777777" w:rsidR="00786F5F" w:rsidRDefault="00000000">
      <w:pPr>
        <w:pStyle w:val="ListParagraph"/>
        <w:numPr>
          <w:ilvl w:val="3"/>
          <w:numId w:val="83"/>
        </w:numPr>
        <w:tabs>
          <w:tab w:val="left" w:pos="719"/>
        </w:tabs>
        <w:spacing w:before="81"/>
        <w:ind w:left="719" w:hanging="239"/>
        <w:rPr>
          <w:sz w:val="20"/>
        </w:rPr>
      </w:pPr>
      <w:r>
        <w:rPr>
          <w:color w:val="231F20"/>
          <w:sz w:val="20"/>
        </w:rPr>
        <w:t>proficiency</w:t>
      </w:r>
      <w:r>
        <w:rPr>
          <w:color w:val="231F20"/>
          <w:spacing w:val="3"/>
          <w:sz w:val="20"/>
        </w:rPr>
        <w:t xml:space="preserve"> </w:t>
      </w:r>
      <w:r>
        <w:rPr>
          <w:color w:val="231F20"/>
          <w:sz w:val="20"/>
        </w:rPr>
        <w:t>in</w:t>
      </w:r>
      <w:r>
        <w:rPr>
          <w:color w:val="231F20"/>
          <w:spacing w:val="4"/>
          <w:sz w:val="20"/>
        </w:rPr>
        <w:t xml:space="preserve"> </w:t>
      </w:r>
      <w:r>
        <w:rPr>
          <w:color w:val="231F20"/>
          <w:sz w:val="20"/>
        </w:rPr>
        <w:t>surgical</w:t>
      </w:r>
      <w:r>
        <w:rPr>
          <w:color w:val="231F20"/>
          <w:spacing w:val="4"/>
          <w:sz w:val="20"/>
        </w:rPr>
        <w:t xml:space="preserve"> </w:t>
      </w:r>
      <w:r>
        <w:rPr>
          <w:color w:val="231F20"/>
          <w:spacing w:val="-2"/>
          <w:sz w:val="20"/>
        </w:rPr>
        <w:t>manipulations,</w:t>
      </w:r>
    </w:p>
    <w:p w14:paraId="1971D127" w14:textId="77777777" w:rsidR="00786F5F" w:rsidRDefault="00000000">
      <w:pPr>
        <w:pStyle w:val="ListParagraph"/>
        <w:numPr>
          <w:ilvl w:val="3"/>
          <w:numId w:val="83"/>
        </w:numPr>
        <w:tabs>
          <w:tab w:val="left" w:pos="719"/>
        </w:tabs>
        <w:ind w:left="719" w:hanging="239"/>
        <w:rPr>
          <w:sz w:val="20"/>
        </w:rPr>
      </w:pPr>
      <w:r>
        <w:rPr>
          <w:color w:val="231F20"/>
          <w:sz w:val="20"/>
        </w:rPr>
        <w:t>proficiency</w:t>
      </w:r>
      <w:r>
        <w:rPr>
          <w:color w:val="231F20"/>
          <w:spacing w:val="9"/>
          <w:sz w:val="20"/>
        </w:rPr>
        <w:t xml:space="preserve"> </w:t>
      </w:r>
      <w:r>
        <w:rPr>
          <w:color w:val="231F20"/>
          <w:sz w:val="20"/>
        </w:rPr>
        <w:t>in</w:t>
      </w:r>
      <w:r>
        <w:rPr>
          <w:color w:val="231F20"/>
          <w:spacing w:val="10"/>
          <w:sz w:val="20"/>
        </w:rPr>
        <w:t xml:space="preserve"> </w:t>
      </w:r>
      <w:r>
        <w:rPr>
          <w:color w:val="231F20"/>
          <w:sz w:val="20"/>
        </w:rPr>
        <w:t>aseptic</w:t>
      </w:r>
      <w:r>
        <w:rPr>
          <w:color w:val="231F20"/>
          <w:spacing w:val="10"/>
          <w:sz w:val="20"/>
        </w:rPr>
        <w:t xml:space="preserve"> </w:t>
      </w:r>
      <w:r>
        <w:rPr>
          <w:color w:val="231F20"/>
          <w:spacing w:val="-2"/>
          <w:sz w:val="20"/>
        </w:rPr>
        <w:t>techniques,</w:t>
      </w:r>
    </w:p>
    <w:p w14:paraId="3E7192A5" w14:textId="77777777" w:rsidR="00786F5F" w:rsidRDefault="00000000">
      <w:pPr>
        <w:pStyle w:val="ListParagraph"/>
        <w:numPr>
          <w:ilvl w:val="3"/>
          <w:numId w:val="83"/>
        </w:numPr>
        <w:tabs>
          <w:tab w:val="left" w:pos="719"/>
        </w:tabs>
        <w:spacing w:before="79"/>
        <w:ind w:left="719" w:hanging="239"/>
        <w:rPr>
          <w:sz w:val="20"/>
        </w:rPr>
      </w:pPr>
      <w:r>
        <w:rPr>
          <w:color w:val="231F20"/>
          <w:sz w:val="20"/>
        </w:rPr>
        <w:t>proficiency</w:t>
      </w:r>
      <w:r>
        <w:rPr>
          <w:color w:val="231F20"/>
          <w:spacing w:val="5"/>
          <w:sz w:val="20"/>
        </w:rPr>
        <w:t xml:space="preserve"> </w:t>
      </w:r>
      <w:r>
        <w:rPr>
          <w:color w:val="231F20"/>
          <w:sz w:val="20"/>
        </w:rPr>
        <w:t>in</w:t>
      </w:r>
      <w:r>
        <w:rPr>
          <w:color w:val="231F20"/>
          <w:spacing w:val="6"/>
          <w:sz w:val="20"/>
        </w:rPr>
        <w:t xml:space="preserve"> </w:t>
      </w:r>
      <w:r>
        <w:rPr>
          <w:color w:val="231F20"/>
          <w:sz w:val="20"/>
        </w:rPr>
        <w:t>pain</w:t>
      </w:r>
      <w:r>
        <w:rPr>
          <w:color w:val="231F20"/>
          <w:spacing w:val="6"/>
          <w:sz w:val="20"/>
        </w:rPr>
        <w:t xml:space="preserve"> </w:t>
      </w:r>
      <w:r>
        <w:rPr>
          <w:color w:val="231F20"/>
          <w:spacing w:val="-2"/>
          <w:sz w:val="20"/>
        </w:rPr>
        <w:t>management,</w:t>
      </w:r>
    </w:p>
    <w:p w14:paraId="261396BD" w14:textId="77777777" w:rsidR="00786F5F" w:rsidRDefault="00000000">
      <w:pPr>
        <w:pStyle w:val="ListParagraph"/>
        <w:numPr>
          <w:ilvl w:val="3"/>
          <w:numId w:val="83"/>
        </w:numPr>
        <w:tabs>
          <w:tab w:val="left" w:pos="719"/>
        </w:tabs>
        <w:spacing w:before="81"/>
        <w:ind w:left="719" w:hanging="239"/>
        <w:rPr>
          <w:sz w:val="20"/>
        </w:rPr>
      </w:pPr>
      <w:r>
        <w:rPr>
          <w:color w:val="231F20"/>
          <w:sz w:val="20"/>
        </w:rPr>
        <w:t>proficiency</w:t>
      </w:r>
      <w:r>
        <w:rPr>
          <w:color w:val="231F20"/>
          <w:spacing w:val="8"/>
          <w:sz w:val="20"/>
        </w:rPr>
        <w:t xml:space="preserve"> </w:t>
      </w:r>
      <w:r>
        <w:rPr>
          <w:color w:val="231F20"/>
          <w:sz w:val="20"/>
        </w:rPr>
        <w:t>in</w:t>
      </w:r>
      <w:r>
        <w:rPr>
          <w:color w:val="231F20"/>
          <w:spacing w:val="9"/>
          <w:sz w:val="20"/>
        </w:rPr>
        <w:t xml:space="preserve"> </w:t>
      </w:r>
      <w:r>
        <w:rPr>
          <w:color w:val="231F20"/>
          <w:spacing w:val="-2"/>
          <w:sz w:val="20"/>
        </w:rPr>
        <w:t>euthanasia,</w:t>
      </w:r>
    </w:p>
    <w:p w14:paraId="588A9F7C" w14:textId="77777777" w:rsidR="00786F5F" w:rsidRDefault="00000000">
      <w:pPr>
        <w:pStyle w:val="ListParagraph"/>
        <w:numPr>
          <w:ilvl w:val="3"/>
          <w:numId w:val="83"/>
        </w:numPr>
        <w:tabs>
          <w:tab w:val="left" w:pos="719"/>
        </w:tabs>
        <w:ind w:left="719" w:hanging="239"/>
        <w:rPr>
          <w:sz w:val="20"/>
        </w:rPr>
      </w:pPr>
      <w:r>
        <w:rPr>
          <w:color w:val="231F20"/>
          <w:sz w:val="20"/>
        </w:rPr>
        <w:t>proficiency</w:t>
      </w:r>
      <w:r>
        <w:rPr>
          <w:color w:val="231F20"/>
          <w:spacing w:val="10"/>
          <w:sz w:val="20"/>
        </w:rPr>
        <w:t xml:space="preserve"> </w:t>
      </w:r>
      <w:r>
        <w:rPr>
          <w:color w:val="231F20"/>
          <w:sz w:val="20"/>
        </w:rPr>
        <w:t>in</w:t>
      </w:r>
      <w:r>
        <w:rPr>
          <w:color w:val="231F20"/>
          <w:spacing w:val="11"/>
          <w:sz w:val="20"/>
        </w:rPr>
        <w:t xml:space="preserve"> </w:t>
      </w:r>
      <w:r>
        <w:rPr>
          <w:color w:val="231F20"/>
          <w:sz w:val="20"/>
        </w:rPr>
        <w:t>pre-</w:t>
      </w:r>
      <w:r>
        <w:rPr>
          <w:color w:val="231F20"/>
          <w:spacing w:val="11"/>
          <w:sz w:val="20"/>
        </w:rPr>
        <w:t xml:space="preserve"> </w:t>
      </w:r>
      <w:r>
        <w:rPr>
          <w:color w:val="231F20"/>
          <w:sz w:val="20"/>
        </w:rPr>
        <w:t>and</w:t>
      </w:r>
      <w:r>
        <w:rPr>
          <w:color w:val="231F20"/>
          <w:spacing w:val="11"/>
          <w:sz w:val="20"/>
        </w:rPr>
        <w:t xml:space="preserve"> </w:t>
      </w:r>
      <w:r>
        <w:rPr>
          <w:color w:val="231F20"/>
          <w:sz w:val="20"/>
        </w:rPr>
        <w:t>post-operative</w:t>
      </w:r>
      <w:r>
        <w:rPr>
          <w:color w:val="231F20"/>
          <w:spacing w:val="11"/>
          <w:sz w:val="20"/>
        </w:rPr>
        <w:t xml:space="preserve"> </w:t>
      </w:r>
      <w:r>
        <w:rPr>
          <w:color w:val="231F20"/>
          <w:spacing w:val="-4"/>
          <w:sz w:val="20"/>
        </w:rPr>
        <w:t>care,</w:t>
      </w:r>
    </w:p>
    <w:p w14:paraId="5915352E" w14:textId="77777777" w:rsidR="00786F5F" w:rsidRDefault="00000000">
      <w:pPr>
        <w:pStyle w:val="ListParagraph"/>
        <w:numPr>
          <w:ilvl w:val="3"/>
          <w:numId w:val="83"/>
        </w:numPr>
        <w:tabs>
          <w:tab w:val="left" w:pos="719"/>
        </w:tabs>
        <w:spacing w:before="79"/>
        <w:ind w:left="719" w:hanging="239"/>
        <w:rPr>
          <w:sz w:val="20"/>
        </w:rPr>
      </w:pPr>
      <w:r>
        <w:rPr>
          <w:color w:val="231F20"/>
          <w:sz w:val="20"/>
        </w:rPr>
        <w:t>Drug</w:t>
      </w:r>
      <w:r>
        <w:rPr>
          <w:color w:val="231F20"/>
          <w:spacing w:val="-11"/>
          <w:sz w:val="20"/>
        </w:rPr>
        <w:t xml:space="preserve"> </w:t>
      </w:r>
      <w:r>
        <w:rPr>
          <w:color w:val="231F20"/>
          <w:sz w:val="20"/>
        </w:rPr>
        <w:t>Enforcement</w:t>
      </w:r>
      <w:r>
        <w:rPr>
          <w:color w:val="231F20"/>
          <w:spacing w:val="-10"/>
          <w:sz w:val="20"/>
        </w:rPr>
        <w:t xml:space="preserve"> </w:t>
      </w:r>
      <w:r>
        <w:rPr>
          <w:color w:val="231F20"/>
          <w:sz w:val="20"/>
        </w:rPr>
        <w:t>Administration</w:t>
      </w:r>
      <w:r>
        <w:rPr>
          <w:color w:val="231F20"/>
          <w:spacing w:val="-10"/>
          <w:sz w:val="20"/>
        </w:rPr>
        <w:t xml:space="preserve"> </w:t>
      </w:r>
      <w:r>
        <w:rPr>
          <w:color w:val="231F20"/>
          <w:sz w:val="20"/>
        </w:rPr>
        <w:t>(DEA)</w:t>
      </w:r>
      <w:r>
        <w:rPr>
          <w:color w:val="231F20"/>
          <w:spacing w:val="-10"/>
          <w:sz w:val="20"/>
        </w:rPr>
        <w:t xml:space="preserve"> </w:t>
      </w:r>
      <w:r>
        <w:rPr>
          <w:color w:val="231F20"/>
          <w:sz w:val="20"/>
        </w:rPr>
        <w:t>license,</w:t>
      </w:r>
      <w:r>
        <w:rPr>
          <w:color w:val="231F20"/>
          <w:spacing w:val="-10"/>
          <w:sz w:val="20"/>
        </w:rPr>
        <w:t xml:space="preserve"> </w:t>
      </w:r>
      <w:r>
        <w:rPr>
          <w:color w:val="231F20"/>
          <w:spacing w:val="-5"/>
          <w:sz w:val="20"/>
        </w:rPr>
        <w:t>and</w:t>
      </w:r>
    </w:p>
    <w:p w14:paraId="1DA61D73" w14:textId="77777777" w:rsidR="00786F5F" w:rsidRDefault="00000000">
      <w:pPr>
        <w:pStyle w:val="ListParagraph"/>
        <w:numPr>
          <w:ilvl w:val="3"/>
          <w:numId w:val="83"/>
        </w:numPr>
        <w:tabs>
          <w:tab w:val="left" w:pos="719"/>
        </w:tabs>
        <w:spacing w:before="81"/>
        <w:ind w:left="719" w:hanging="239"/>
        <w:rPr>
          <w:sz w:val="20"/>
        </w:rPr>
      </w:pPr>
      <w:r>
        <w:rPr>
          <w:color w:val="231F20"/>
          <w:sz w:val="20"/>
        </w:rPr>
        <w:t>approval</w:t>
      </w:r>
      <w:r>
        <w:rPr>
          <w:color w:val="231F20"/>
          <w:spacing w:val="1"/>
          <w:sz w:val="20"/>
        </w:rPr>
        <w:t xml:space="preserve"> </w:t>
      </w:r>
      <w:r>
        <w:rPr>
          <w:color w:val="231F20"/>
          <w:sz w:val="20"/>
        </w:rPr>
        <w:t>by</w:t>
      </w:r>
      <w:r>
        <w:rPr>
          <w:color w:val="231F20"/>
          <w:spacing w:val="2"/>
          <w:sz w:val="20"/>
        </w:rPr>
        <w:t xml:space="preserve"> </w:t>
      </w:r>
      <w:r>
        <w:rPr>
          <w:color w:val="231F20"/>
          <w:sz w:val="20"/>
        </w:rPr>
        <w:t>safety</w:t>
      </w:r>
      <w:r>
        <w:rPr>
          <w:color w:val="231F20"/>
          <w:spacing w:val="1"/>
          <w:sz w:val="20"/>
        </w:rPr>
        <w:t xml:space="preserve"> </w:t>
      </w:r>
      <w:r>
        <w:rPr>
          <w:color w:val="231F20"/>
          <w:spacing w:val="-2"/>
          <w:sz w:val="20"/>
        </w:rPr>
        <w:t>office.</w:t>
      </w:r>
    </w:p>
    <w:p w14:paraId="08C4824C" w14:textId="77777777" w:rsidR="00786F5F" w:rsidRDefault="00786F5F">
      <w:pPr>
        <w:pStyle w:val="ListParagraph"/>
        <w:rPr>
          <w:sz w:val="20"/>
        </w:rPr>
        <w:sectPr w:rsidR="00786F5F">
          <w:pgSz w:w="8640" w:h="12960"/>
          <w:pgMar w:top="880" w:right="360" w:bottom="280" w:left="720" w:header="687" w:footer="0" w:gutter="0"/>
          <w:cols w:space="720"/>
        </w:sectPr>
      </w:pPr>
    </w:p>
    <w:p w14:paraId="75C755F4" w14:textId="77777777" w:rsidR="00786F5F" w:rsidRDefault="00786F5F">
      <w:pPr>
        <w:pStyle w:val="BodyText"/>
      </w:pPr>
    </w:p>
    <w:p w14:paraId="7B396241" w14:textId="77777777" w:rsidR="00786F5F" w:rsidRDefault="00786F5F">
      <w:pPr>
        <w:pStyle w:val="BodyText"/>
      </w:pPr>
    </w:p>
    <w:p w14:paraId="637B581D" w14:textId="77777777" w:rsidR="00786F5F" w:rsidRDefault="00786F5F">
      <w:pPr>
        <w:pStyle w:val="BodyText"/>
        <w:spacing w:before="21"/>
      </w:pPr>
    </w:p>
    <w:p w14:paraId="0DF03E29" w14:textId="77777777" w:rsidR="00786F5F" w:rsidRDefault="00000000">
      <w:pPr>
        <w:pStyle w:val="BodyText"/>
        <w:spacing w:before="1" w:line="261" w:lineRule="auto"/>
        <w:ind w:left="360" w:right="596"/>
        <w:jc w:val="both"/>
      </w:pPr>
      <w:r>
        <w:rPr>
          <w:color w:val="231F20"/>
        </w:rPr>
        <w:t>A checklist of institutional requirements that need to be satisfied as a component of protocol review might include the following in addition to those above:</w:t>
      </w:r>
    </w:p>
    <w:p w14:paraId="548D5467" w14:textId="77777777" w:rsidR="00786F5F" w:rsidRDefault="00000000">
      <w:pPr>
        <w:pStyle w:val="ListParagraph"/>
        <w:numPr>
          <w:ilvl w:val="4"/>
          <w:numId w:val="83"/>
        </w:numPr>
        <w:tabs>
          <w:tab w:val="left" w:pos="839"/>
        </w:tabs>
        <w:spacing w:before="177"/>
        <w:ind w:left="839" w:hanging="239"/>
        <w:rPr>
          <w:sz w:val="20"/>
        </w:rPr>
      </w:pPr>
      <w:r>
        <w:rPr>
          <w:color w:val="231F20"/>
          <w:sz w:val="20"/>
        </w:rPr>
        <w:t>completion</w:t>
      </w:r>
      <w:r>
        <w:rPr>
          <w:color w:val="231F20"/>
          <w:spacing w:val="6"/>
          <w:sz w:val="20"/>
        </w:rPr>
        <w:t xml:space="preserve"> </w:t>
      </w:r>
      <w:r>
        <w:rPr>
          <w:color w:val="231F20"/>
          <w:sz w:val="20"/>
        </w:rPr>
        <w:t>of</w:t>
      </w:r>
      <w:r>
        <w:rPr>
          <w:color w:val="231F20"/>
          <w:spacing w:val="7"/>
          <w:sz w:val="20"/>
        </w:rPr>
        <w:t xml:space="preserve"> </w:t>
      </w:r>
      <w:r>
        <w:rPr>
          <w:color w:val="231F20"/>
          <w:sz w:val="20"/>
        </w:rPr>
        <w:t>occupational</w:t>
      </w:r>
      <w:r>
        <w:rPr>
          <w:color w:val="231F20"/>
          <w:spacing w:val="6"/>
          <w:sz w:val="20"/>
        </w:rPr>
        <w:t xml:space="preserve"> </w:t>
      </w:r>
      <w:r>
        <w:rPr>
          <w:color w:val="231F20"/>
          <w:sz w:val="20"/>
        </w:rPr>
        <w:t>health</w:t>
      </w:r>
      <w:r>
        <w:rPr>
          <w:color w:val="231F20"/>
          <w:spacing w:val="7"/>
          <w:sz w:val="20"/>
        </w:rPr>
        <w:t xml:space="preserve"> </w:t>
      </w:r>
      <w:r>
        <w:rPr>
          <w:color w:val="231F20"/>
          <w:sz w:val="20"/>
        </w:rPr>
        <w:t>and</w:t>
      </w:r>
      <w:r>
        <w:rPr>
          <w:color w:val="231F20"/>
          <w:spacing w:val="7"/>
          <w:sz w:val="20"/>
        </w:rPr>
        <w:t xml:space="preserve"> </w:t>
      </w:r>
      <w:r>
        <w:rPr>
          <w:color w:val="231F20"/>
          <w:sz w:val="20"/>
        </w:rPr>
        <w:t>safety</w:t>
      </w:r>
      <w:r>
        <w:rPr>
          <w:color w:val="231F20"/>
          <w:spacing w:val="6"/>
          <w:sz w:val="20"/>
        </w:rPr>
        <w:t xml:space="preserve"> </w:t>
      </w:r>
      <w:r>
        <w:rPr>
          <w:color w:val="231F20"/>
          <w:sz w:val="20"/>
        </w:rPr>
        <w:t>risk</w:t>
      </w:r>
      <w:r>
        <w:rPr>
          <w:color w:val="231F20"/>
          <w:spacing w:val="7"/>
          <w:sz w:val="20"/>
        </w:rPr>
        <w:t xml:space="preserve"> </w:t>
      </w:r>
      <w:r>
        <w:rPr>
          <w:color w:val="231F20"/>
          <w:spacing w:val="-2"/>
          <w:sz w:val="20"/>
        </w:rPr>
        <w:t>assessment,</w:t>
      </w:r>
    </w:p>
    <w:p w14:paraId="4CEBE562" w14:textId="77777777" w:rsidR="00786F5F" w:rsidRDefault="00000000">
      <w:pPr>
        <w:pStyle w:val="ListParagraph"/>
        <w:numPr>
          <w:ilvl w:val="4"/>
          <w:numId w:val="83"/>
        </w:numPr>
        <w:tabs>
          <w:tab w:val="left" w:pos="839"/>
        </w:tabs>
        <w:spacing w:before="81"/>
        <w:ind w:left="839" w:hanging="239"/>
        <w:rPr>
          <w:sz w:val="20"/>
        </w:rPr>
      </w:pPr>
      <w:r>
        <w:rPr>
          <w:color w:val="231F20"/>
          <w:sz w:val="20"/>
        </w:rPr>
        <w:t>demonstrated</w:t>
      </w:r>
      <w:r>
        <w:rPr>
          <w:color w:val="231F20"/>
          <w:spacing w:val="3"/>
          <w:sz w:val="20"/>
        </w:rPr>
        <w:t xml:space="preserve"> </w:t>
      </w:r>
      <w:r>
        <w:rPr>
          <w:color w:val="231F20"/>
          <w:sz w:val="20"/>
        </w:rPr>
        <w:t>knowledge</w:t>
      </w:r>
      <w:r>
        <w:rPr>
          <w:color w:val="231F20"/>
          <w:spacing w:val="4"/>
          <w:sz w:val="20"/>
        </w:rPr>
        <w:t xml:space="preserve"> </w:t>
      </w:r>
      <w:r>
        <w:rPr>
          <w:color w:val="231F20"/>
          <w:sz w:val="20"/>
        </w:rPr>
        <w:t>of</w:t>
      </w:r>
      <w:r>
        <w:rPr>
          <w:color w:val="231F20"/>
          <w:spacing w:val="3"/>
          <w:sz w:val="20"/>
        </w:rPr>
        <w:t xml:space="preserve"> </w:t>
      </w:r>
      <w:r>
        <w:rPr>
          <w:color w:val="231F20"/>
          <w:sz w:val="20"/>
        </w:rPr>
        <w:t>relevant</w:t>
      </w:r>
      <w:r>
        <w:rPr>
          <w:color w:val="231F20"/>
          <w:spacing w:val="4"/>
          <w:sz w:val="20"/>
        </w:rPr>
        <w:t xml:space="preserve"> </w:t>
      </w:r>
      <w:r>
        <w:rPr>
          <w:color w:val="231F20"/>
          <w:sz w:val="20"/>
        </w:rPr>
        <w:t>rules</w:t>
      </w:r>
      <w:r>
        <w:rPr>
          <w:color w:val="231F20"/>
          <w:spacing w:val="3"/>
          <w:sz w:val="20"/>
        </w:rPr>
        <w:t xml:space="preserve"> </w:t>
      </w:r>
      <w:r>
        <w:rPr>
          <w:color w:val="231F20"/>
          <w:sz w:val="20"/>
        </w:rPr>
        <w:t>and</w:t>
      </w:r>
      <w:r>
        <w:rPr>
          <w:color w:val="231F20"/>
          <w:spacing w:val="4"/>
          <w:sz w:val="20"/>
        </w:rPr>
        <w:t xml:space="preserve"> </w:t>
      </w:r>
      <w:r>
        <w:rPr>
          <w:color w:val="231F20"/>
          <w:spacing w:val="-2"/>
          <w:sz w:val="20"/>
        </w:rPr>
        <w:t>regulations,</w:t>
      </w:r>
    </w:p>
    <w:p w14:paraId="10CBC502" w14:textId="77777777" w:rsidR="00786F5F" w:rsidRDefault="00000000">
      <w:pPr>
        <w:pStyle w:val="ListParagraph"/>
        <w:numPr>
          <w:ilvl w:val="4"/>
          <w:numId w:val="83"/>
        </w:numPr>
        <w:tabs>
          <w:tab w:val="left" w:pos="839"/>
        </w:tabs>
        <w:ind w:left="839" w:hanging="239"/>
        <w:rPr>
          <w:sz w:val="20"/>
        </w:rPr>
      </w:pPr>
      <w:r>
        <w:rPr>
          <w:color w:val="231F20"/>
          <w:sz w:val="20"/>
        </w:rPr>
        <w:t>enrollment</w:t>
      </w:r>
      <w:r>
        <w:rPr>
          <w:color w:val="231F20"/>
          <w:spacing w:val="1"/>
          <w:sz w:val="20"/>
        </w:rPr>
        <w:t xml:space="preserve"> </w:t>
      </w:r>
      <w:r>
        <w:rPr>
          <w:color w:val="231F20"/>
          <w:sz w:val="20"/>
        </w:rPr>
        <w:t>in</w:t>
      </w:r>
      <w:r>
        <w:rPr>
          <w:color w:val="231F20"/>
          <w:spacing w:val="2"/>
          <w:sz w:val="20"/>
        </w:rPr>
        <w:t xml:space="preserve"> </w:t>
      </w:r>
      <w:r>
        <w:rPr>
          <w:color w:val="231F20"/>
          <w:sz w:val="20"/>
        </w:rPr>
        <w:t>occupational</w:t>
      </w:r>
      <w:r>
        <w:rPr>
          <w:color w:val="231F20"/>
          <w:spacing w:val="1"/>
          <w:sz w:val="20"/>
        </w:rPr>
        <w:t xml:space="preserve"> </w:t>
      </w:r>
      <w:r>
        <w:rPr>
          <w:color w:val="231F20"/>
          <w:sz w:val="20"/>
        </w:rPr>
        <w:t>health</w:t>
      </w:r>
      <w:r>
        <w:rPr>
          <w:color w:val="231F20"/>
          <w:spacing w:val="2"/>
          <w:sz w:val="20"/>
        </w:rPr>
        <w:t xml:space="preserve"> </w:t>
      </w:r>
      <w:r>
        <w:rPr>
          <w:color w:val="231F20"/>
          <w:sz w:val="20"/>
        </w:rPr>
        <w:t>and</w:t>
      </w:r>
      <w:r>
        <w:rPr>
          <w:color w:val="231F20"/>
          <w:spacing w:val="1"/>
          <w:sz w:val="20"/>
        </w:rPr>
        <w:t xml:space="preserve"> </w:t>
      </w:r>
      <w:r>
        <w:rPr>
          <w:color w:val="231F20"/>
          <w:sz w:val="20"/>
        </w:rPr>
        <w:t>safety</w:t>
      </w:r>
      <w:r>
        <w:rPr>
          <w:color w:val="231F20"/>
          <w:spacing w:val="2"/>
          <w:sz w:val="20"/>
        </w:rPr>
        <w:t xml:space="preserve"> </w:t>
      </w:r>
      <w:r>
        <w:rPr>
          <w:color w:val="231F20"/>
          <w:spacing w:val="-2"/>
          <w:sz w:val="20"/>
        </w:rPr>
        <w:t>program,</w:t>
      </w:r>
    </w:p>
    <w:p w14:paraId="7451A07C" w14:textId="77777777" w:rsidR="00786F5F" w:rsidRDefault="00000000">
      <w:pPr>
        <w:pStyle w:val="ListParagraph"/>
        <w:numPr>
          <w:ilvl w:val="4"/>
          <w:numId w:val="83"/>
        </w:numPr>
        <w:tabs>
          <w:tab w:val="left" w:pos="839"/>
        </w:tabs>
        <w:ind w:left="839" w:hanging="239"/>
        <w:rPr>
          <w:sz w:val="20"/>
        </w:rPr>
      </w:pPr>
      <w:r>
        <w:rPr>
          <w:color w:val="231F20"/>
          <w:sz w:val="20"/>
        </w:rPr>
        <w:t>attendance</w:t>
      </w:r>
      <w:r>
        <w:rPr>
          <w:color w:val="231F20"/>
          <w:spacing w:val="5"/>
          <w:sz w:val="20"/>
        </w:rPr>
        <w:t xml:space="preserve"> </w:t>
      </w:r>
      <w:r>
        <w:rPr>
          <w:color w:val="231F20"/>
          <w:sz w:val="20"/>
        </w:rPr>
        <w:t>at</w:t>
      </w:r>
      <w:r>
        <w:rPr>
          <w:color w:val="231F20"/>
          <w:spacing w:val="6"/>
          <w:sz w:val="20"/>
        </w:rPr>
        <w:t xml:space="preserve"> </w:t>
      </w:r>
      <w:r>
        <w:rPr>
          <w:color w:val="231F20"/>
          <w:sz w:val="20"/>
        </w:rPr>
        <w:t>compliance</w:t>
      </w:r>
      <w:r>
        <w:rPr>
          <w:color w:val="231F20"/>
          <w:spacing w:val="6"/>
          <w:sz w:val="20"/>
        </w:rPr>
        <w:t xml:space="preserve"> </w:t>
      </w:r>
      <w:r>
        <w:rPr>
          <w:color w:val="231F20"/>
          <w:sz w:val="20"/>
        </w:rPr>
        <w:t>training</w:t>
      </w:r>
      <w:r>
        <w:rPr>
          <w:color w:val="231F20"/>
          <w:spacing w:val="6"/>
          <w:sz w:val="20"/>
        </w:rPr>
        <w:t xml:space="preserve"> </w:t>
      </w:r>
      <w:r>
        <w:rPr>
          <w:color w:val="231F20"/>
          <w:sz w:val="20"/>
        </w:rPr>
        <w:t>session,</w:t>
      </w:r>
      <w:r>
        <w:rPr>
          <w:color w:val="231F20"/>
          <w:spacing w:val="6"/>
          <w:sz w:val="20"/>
        </w:rPr>
        <w:t xml:space="preserve"> </w:t>
      </w:r>
      <w:r>
        <w:rPr>
          <w:color w:val="231F20"/>
          <w:spacing w:val="-5"/>
          <w:sz w:val="20"/>
        </w:rPr>
        <w:t>and</w:t>
      </w:r>
    </w:p>
    <w:p w14:paraId="7A86AF2D" w14:textId="77777777" w:rsidR="00786F5F" w:rsidRDefault="00000000">
      <w:pPr>
        <w:pStyle w:val="ListParagraph"/>
        <w:numPr>
          <w:ilvl w:val="4"/>
          <w:numId w:val="83"/>
        </w:numPr>
        <w:tabs>
          <w:tab w:val="left" w:pos="839"/>
        </w:tabs>
        <w:ind w:left="839" w:hanging="239"/>
        <w:rPr>
          <w:sz w:val="20"/>
        </w:rPr>
      </w:pPr>
      <w:r>
        <w:rPr>
          <w:color w:val="231F20"/>
          <w:sz w:val="20"/>
        </w:rPr>
        <w:t>viewing</w:t>
      </w:r>
      <w:r>
        <w:rPr>
          <w:color w:val="231F20"/>
          <w:spacing w:val="3"/>
          <w:sz w:val="20"/>
        </w:rPr>
        <w:t xml:space="preserve"> </w:t>
      </w:r>
      <w:r>
        <w:rPr>
          <w:color w:val="231F20"/>
          <w:sz w:val="20"/>
        </w:rPr>
        <w:t>of</w:t>
      </w:r>
      <w:r>
        <w:rPr>
          <w:color w:val="231F20"/>
          <w:spacing w:val="3"/>
          <w:sz w:val="20"/>
        </w:rPr>
        <w:t xml:space="preserve"> </w:t>
      </w:r>
      <w:r>
        <w:rPr>
          <w:color w:val="231F20"/>
          <w:sz w:val="20"/>
        </w:rPr>
        <w:t>safety</w:t>
      </w:r>
      <w:r>
        <w:rPr>
          <w:color w:val="231F20"/>
          <w:spacing w:val="4"/>
          <w:sz w:val="20"/>
        </w:rPr>
        <w:t xml:space="preserve"> </w:t>
      </w:r>
      <w:r>
        <w:rPr>
          <w:color w:val="231F20"/>
          <w:sz w:val="20"/>
        </w:rPr>
        <w:t>training</w:t>
      </w:r>
      <w:r>
        <w:rPr>
          <w:color w:val="231F20"/>
          <w:spacing w:val="3"/>
          <w:sz w:val="20"/>
        </w:rPr>
        <w:t xml:space="preserve"> </w:t>
      </w:r>
      <w:r>
        <w:rPr>
          <w:color w:val="231F20"/>
          <w:spacing w:val="-2"/>
          <w:sz w:val="20"/>
        </w:rPr>
        <w:t>video.</w:t>
      </w:r>
    </w:p>
    <w:p w14:paraId="1BFB548D" w14:textId="77777777" w:rsidR="00786F5F" w:rsidRDefault="00786F5F">
      <w:pPr>
        <w:pStyle w:val="BodyText"/>
        <w:spacing w:before="69"/>
      </w:pPr>
    </w:p>
    <w:p w14:paraId="13E75ACD" w14:textId="77777777" w:rsidR="00786F5F" w:rsidRDefault="00000000">
      <w:pPr>
        <w:pStyle w:val="BodyText"/>
        <w:spacing w:before="1" w:line="261" w:lineRule="auto"/>
        <w:ind w:left="360" w:right="598"/>
        <w:jc w:val="both"/>
      </w:pPr>
      <w:r>
        <w:rPr>
          <w:color w:val="231F20"/>
        </w:rPr>
        <w:t xml:space="preserve">Classifications of employees whose qualifications and training may </w:t>
      </w:r>
      <w:proofErr w:type="gramStart"/>
      <w:r>
        <w:rPr>
          <w:color w:val="231F20"/>
        </w:rPr>
        <w:t>re-quire</w:t>
      </w:r>
      <w:proofErr w:type="gramEnd"/>
      <w:r>
        <w:rPr>
          <w:color w:val="231F20"/>
        </w:rPr>
        <w:t xml:space="preserve"> assessment include:</w:t>
      </w:r>
    </w:p>
    <w:p w14:paraId="2D931914" w14:textId="77777777" w:rsidR="00786F5F" w:rsidRDefault="00000000">
      <w:pPr>
        <w:pStyle w:val="ListParagraph"/>
        <w:numPr>
          <w:ilvl w:val="4"/>
          <w:numId w:val="83"/>
        </w:numPr>
        <w:tabs>
          <w:tab w:val="left" w:pos="839"/>
        </w:tabs>
        <w:spacing w:before="179"/>
        <w:ind w:left="839" w:hanging="239"/>
        <w:rPr>
          <w:sz w:val="20"/>
        </w:rPr>
      </w:pPr>
      <w:r>
        <w:rPr>
          <w:color w:val="231F20"/>
          <w:spacing w:val="-2"/>
          <w:sz w:val="20"/>
        </w:rPr>
        <w:t>investigators,</w:t>
      </w:r>
    </w:p>
    <w:p w14:paraId="7F35ED5A" w14:textId="77777777" w:rsidR="00786F5F" w:rsidRDefault="00000000">
      <w:pPr>
        <w:pStyle w:val="ListParagraph"/>
        <w:numPr>
          <w:ilvl w:val="4"/>
          <w:numId w:val="83"/>
        </w:numPr>
        <w:tabs>
          <w:tab w:val="left" w:pos="839"/>
        </w:tabs>
        <w:spacing w:before="79"/>
        <w:ind w:left="839" w:hanging="239"/>
        <w:rPr>
          <w:sz w:val="20"/>
        </w:rPr>
      </w:pPr>
      <w:r>
        <w:rPr>
          <w:color w:val="231F20"/>
          <w:spacing w:val="-2"/>
          <w:sz w:val="20"/>
        </w:rPr>
        <w:t>research</w:t>
      </w:r>
      <w:r>
        <w:rPr>
          <w:color w:val="231F20"/>
          <w:spacing w:val="-1"/>
          <w:sz w:val="20"/>
        </w:rPr>
        <w:t xml:space="preserve"> </w:t>
      </w:r>
      <w:r>
        <w:rPr>
          <w:color w:val="231F20"/>
          <w:spacing w:val="-2"/>
          <w:sz w:val="20"/>
        </w:rPr>
        <w:t>technicians,</w:t>
      </w:r>
    </w:p>
    <w:p w14:paraId="52DF94C6" w14:textId="77777777" w:rsidR="00786F5F" w:rsidRDefault="00000000">
      <w:pPr>
        <w:pStyle w:val="ListParagraph"/>
        <w:numPr>
          <w:ilvl w:val="4"/>
          <w:numId w:val="83"/>
        </w:numPr>
        <w:tabs>
          <w:tab w:val="left" w:pos="839"/>
        </w:tabs>
        <w:spacing w:before="81"/>
        <w:ind w:left="839" w:hanging="239"/>
        <w:rPr>
          <w:sz w:val="20"/>
        </w:rPr>
      </w:pPr>
      <w:r>
        <w:rPr>
          <w:color w:val="231F20"/>
          <w:sz w:val="20"/>
        </w:rPr>
        <w:t>animal</w:t>
      </w:r>
      <w:r>
        <w:rPr>
          <w:color w:val="231F20"/>
          <w:spacing w:val="1"/>
          <w:sz w:val="20"/>
        </w:rPr>
        <w:t xml:space="preserve"> </w:t>
      </w:r>
      <w:r>
        <w:rPr>
          <w:color w:val="231F20"/>
          <w:sz w:val="20"/>
        </w:rPr>
        <w:t>husbandry</w:t>
      </w:r>
      <w:r>
        <w:rPr>
          <w:color w:val="231F20"/>
          <w:spacing w:val="1"/>
          <w:sz w:val="20"/>
        </w:rPr>
        <w:t xml:space="preserve"> </w:t>
      </w:r>
      <w:r>
        <w:rPr>
          <w:color w:val="231F20"/>
          <w:sz w:val="20"/>
        </w:rPr>
        <w:t>personnel,</w:t>
      </w:r>
      <w:r>
        <w:rPr>
          <w:color w:val="231F20"/>
          <w:spacing w:val="1"/>
          <w:sz w:val="20"/>
        </w:rPr>
        <w:t xml:space="preserve"> </w:t>
      </w:r>
      <w:r>
        <w:rPr>
          <w:color w:val="231F20"/>
          <w:spacing w:val="-5"/>
          <w:sz w:val="20"/>
        </w:rPr>
        <w:t>and</w:t>
      </w:r>
    </w:p>
    <w:p w14:paraId="665B4C2A" w14:textId="77777777" w:rsidR="00786F5F" w:rsidRDefault="00000000">
      <w:pPr>
        <w:pStyle w:val="ListParagraph"/>
        <w:numPr>
          <w:ilvl w:val="4"/>
          <w:numId w:val="83"/>
        </w:numPr>
        <w:tabs>
          <w:tab w:val="left" w:pos="839"/>
        </w:tabs>
        <w:ind w:left="839" w:hanging="239"/>
        <w:rPr>
          <w:sz w:val="20"/>
        </w:rPr>
      </w:pPr>
      <w:r>
        <w:rPr>
          <w:color w:val="231F20"/>
          <w:sz w:val="20"/>
        </w:rPr>
        <w:t>veterinarian</w:t>
      </w:r>
      <w:r>
        <w:rPr>
          <w:color w:val="231F20"/>
          <w:spacing w:val="-6"/>
          <w:sz w:val="20"/>
        </w:rPr>
        <w:t xml:space="preserve"> </w:t>
      </w:r>
      <w:r>
        <w:rPr>
          <w:color w:val="231F20"/>
          <w:sz w:val="20"/>
        </w:rPr>
        <w:t>and</w:t>
      </w:r>
      <w:r>
        <w:rPr>
          <w:color w:val="231F20"/>
          <w:spacing w:val="-5"/>
          <w:sz w:val="20"/>
        </w:rPr>
        <w:t xml:space="preserve"> </w:t>
      </w:r>
      <w:r>
        <w:rPr>
          <w:color w:val="231F20"/>
          <w:sz w:val="20"/>
        </w:rPr>
        <w:t>veterinary</w:t>
      </w:r>
      <w:r>
        <w:rPr>
          <w:color w:val="231F20"/>
          <w:spacing w:val="-5"/>
          <w:sz w:val="20"/>
        </w:rPr>
        <w:t xml:space="preserve"> </w:t>
      </w:r>
      <w:r>
        <w:rPr>
          <w:color w:val="231F20"/>
          <w:spacing w:val="-2"/>
          <w:sz w:val="20"/>
        </w:rPr>
        <w:t>technicians.</w:t>
      </w:r>
    </w:p>
    <w:p w14:paraId="5785D819" w14:textId="77777777" w:rsidR="00786F5F" w:rsidRDefault="00786F5F">
      <w:pPr>
        <w:pStyle w:val="BodyText"/>
        <w:spacing w:before="69"/>
      </w:pPr>
    </w:p>
    <w:p w14:paraId="44C0260D" w14:textId="77777777" w:rsidR="00786F5F" w:rsidRDefault="00000000">
      <w:pPr>
        <w:pStyle w:val="BodyText"/>
        <w:spacing w:line="261" w:lineRule="auto"/>
        <w:ind w:left="359" w:right="595"/>
        <w:jc w:val="both"/>
      </w:pPr>
      <w:r>
        <w:rPr>
          <w:color w:val="231F20"/>
        </w:rPr>
        <w:t xml:space="preserve">An important decision to be made by the IACUC is the level of training required of an investigator not actually involved in the day-to-day </w:t>
      </w:r>
      <w:proofErr w:type="gramStart"/>
      <w:r>
        <w:rPr>
          <w:color w:val="231F20"/>
        </w:rPr>
        <w:t>mani-pulation</w:t>
      </w:r>
      <w:proofErr w:type="gramEnd"/>
      <w:r>
        <w:rPr>
          <w:color w:val="231F20"/>
        </w:rPr>
        <w:t xml:space="preserve"> and care of the animals. If the investigator is responsible for the research activity and the animals involved, should she or he demonstrate proficiency in the areas indicated above? Is the investigator responsible</w:t>
      </w:r>
      <w:r>
        <w:rPr>
          <w:color w:val="231F20"/>
          <w:spacing w:val="40"/>
        </w:rPr>
        <w:t xml:space="preserve"> </w:t>
      </w:r>
      <w:r>
        <w:rPr>
          <w:color w:val="231F20"/>
        </w:rPr>
        <w:t>for training personnel in the lab? If yes, should she or he demonstrate proficiency in those areas? An IACUC policy on this issue will prevent conflict later.</w:t>
      </w:r>
    </w:p>
    <w:p w14:paraId="1A809AF0" w14:textId="77777777" w:rsidR="00786F5F" w:rsidRDefault="00000000">
      <w:pPr>
        <w:pStyle w:val="Heading6"/>
        <w:spacing w:before="173"/>
        <w:ind w:left="360"/>
        <w:jc w:val="both"/>
      </w:pPr>
      <w:r>
        <w:rPr>
          <w:color w:val="231F20"/>
          <w:w w:val="85"/>
        </w:rPr>
        <w:t>Evaluating</w:t>
      </w:r>
      <w:r>
        <w:rPr>
          <w:color w:val="231F20"/>
          <w:spacing w:val="-4"/>
        </w:rPr>
        <w:t xml:space="preserve"> </w:t>
      </w:r>
      <w:r>
        <w:rPr>
          <w:color w:val="231F20"/>
          <w:w w:val="85"/>
        </w:rPr>
        <w:t>Qualifications</w:t>
      </w:r>
      <w:r>
        <w:rPr>
          <w:color w:val="231F20"/>
          <w:spacing w:val="-4"/>
        </w:rPr>
        <w:t xml:space="preserve"> </w:t>
      </w:r>
      <w:r>
        <w:rPr>
          <w:color w:val="231F20"/>
          <w:w w:val="85"/>
        </w:rPr>
        <w:t>and</w:t>
      </w:r>
      <w:r>
        <w:rPr>
          <w:color w:val="231F20"/>
          <w:spacing w:val="-3"/>
        </w:rPr>
        <w:t xml:space="preserve"> </w:t>
      </w:r>
      <w:r>
        <w:rPr>
          <w:color w:val="231F20"/>
          <w:spacing w:val="-2"/>
          <w:w w:val="85"/>
        </w:rPr>
        <w:t>Training</w:t>
      </w:r>
    </w:p>
    <w:p w14:paraId="52C4B756" w14:textId="77777777" w:rsidR="00786F5F" w:rsidRDefault="00000000">
      <w:pPr>
        <w:pStyle w:val="BodyText"/>
        <w:spacing w:before="133" w:line="261" w:lineRule="auto"/>
        <w:ind w:left="360" w:right="596"/>
        <w:jc w:val="both"/>
      </w:pPr>
      <w:r>
        <w:rPr>
          <w:color w:val="231F20"/>
        </w:rPr>
        <w:t xml:space="preserve">To prevent problems related to assessment of qualifications and training during protocol review, it is helpful if the IACUC determines any training needs during the protocol development and veterinary consultation. </w:t>
      </w:r>
      <w:proofErr w:type="gramStart"/>
      <w:r>
        <w:rPr>
          <w:color w:val="231F20"/>
        </w:rPr>
        <w:t>Dis-cussion</w:t>
      </w:r>
      <w:proofErr w:type="gramEnd"/>
      <w:r>
        <w:rPr>
          <w:color w:val="231F20"/>
        </w:rPr>
        <w:t xml:space="preserve"> of new techniques, procedures, or manipulations at this time can provide the impetus for a training opportunity for both the veterinary staff and the research staff with demonstrated proficiency completed prior to protocol</w:t>
      </w:r>
      <w:r>
        <w:rPr>
          <w:color w:val="231F20"/>
          <w:spacing w:val="-7"/>
        </w:rPr>
        <w:t xml:space="preserve"> </w:t>
      </w:r>
      <w:r>
        <w:rPr>
          <w:color w:val="231F20"/>
        </w:rPr>
        <w:t>review.</w:t>
      </w:r>
      <w:r>
        <w:rPr>
          <w:color w:val="231F20"/>
          <w:spacing w:val="-7"/>
        </w:rPr>
        <w:t xml:space="preserve"> </w:t>
      </w:r>
      <w:r>
        <w:rPr>
          <w:color w:val="231F20"/>
        </w:rPr>
        <w:t>This</w:t>
      </w:r>
      <w:r>
        <w:rPr>
          <w:color w:val="231F20"/>
          <w:spacing w:val="-7"/>
        </w:rPr>
        <w:t xml:space="preserve"> </w:t>
      </w:r>
      <w:r>
        <w:rPr>
          <w:color w:val="231F20"/>
        </w:rPr>
        <w:t>training</w:t>
      </w:r>
      <w:r>
        <w:rPr>
          <w:color w:val="231F20"/>
          <w:spacing w:val="-7"/>
        </w:rPr>
        <w:t xml:space="preserve"> </w:t>
      </w:r>
      <w:r>
        <w:rPr>
          <w:color w:val="231F20"/>
        </w:rPr>
        <w:t>experience</w:t>
      </w:r>
      <w:r>
        <w:rPr>
          <w:color w:val="231F20"/>
          <w:spacing w:val="-7"/>
        </w:rPr>
        <w:t xml:space="preserve"> </w:t>
      </w:r>
      <w:r>
        <w:rPr>
          <w:color w:val="231F20"/>
        </w:rPr>
        <w:t>should</w:t>
      </w:r>
      <w:r>
        <w:rPr>
          <w:color w:val="231F20"/>
          <w:spacing w:val="-7"/>
        </w:rPr>
        <w:t xml:space="preserve"> </w:t>
      </w:r>
      <w:proofErr w:type="gramStart"/>
      <w:r>
        <w:rPr>
          <w:color w:val="231F20"/>
        </w:rPr>
        <w:t>be</w:t>
      </w:r>
      <w:r>
        <w:rPr>
          <w:color w:val="231F20"/>
          <w:spacing w:val="-7"/>
        </w:rPr>
        <w:t xml:space="preserve"> </w:t>
      </w:r>
      <w:r>
        <w:rPr>
          <w:color w:val="231F20"/>
        </w:rPr>
        <w:t>so</w:t>
      </w:r>
      <w:proofErr w:type="gramEnd"/>
      <w:r>
        <w:rPr>
          <w:color w:val="231F20"/>
          <w:spacing w:val="-7"/>
        </w:rPr>
        <w:t xml:space="preserve"> </w:t>
      </w:r>
      <w:r>
        <w:rPr>
          <w:color w:val="231F20"/>
        </w:rPr>
        <w:t>noted</w:t>
      </w:r>
      <w:r>
        <w:rPr>
          <w:color w:val="231F20"/>
          <w:spacing w:val="-7"/>
        </w:rPr>
        <w:t xml:space="preserve"> </w:t>
      </w:r>
      <w:r>
        <w:rPr>
          <w:color w:val="231F20"/>
        </w:rPr>
        <w:t>in</w:t>
      </w:r>
      <w:r>
        <w:rPr>
          <w:color w:val="231F20"/>
          <w:spacing w:val="-7"/>
        </w:rPr>
        <w:t xml:space="preserve"> </w:t>
      </w:r>
      <w:r>
        <w:rPr>
          <w:color w:val="231F20"/>
        </w:rPr>
        <w:t>the</w:t>
      </w:r>
      <w:r>
        <w:rPr>
          <w:color w:val="231F20"/>
          <w:spacing w:val="-7"/>
        </w:rPr>
        <w:t xml:space="preserve"> </w:t>
      </w:r>
      <w:r>
        <w:rPr>
          <w:color w:val="231F20"/>
        </w:rPr>
        <w:t>protocol or otherwise documented.</w:t>
      </w:r>
    </w:p>
    <w:p w14:paraId="5FBA4963" w14:textId="77777777" w:rsidR="00786F5F" w:rsidRDefault="00000000">
      <w:pPr>
        <w:pStyle w:val="BodyText"/>
        <w:spacing w:before="175" w:line="261" w:lineRule="auto"/>
        <w:ind w:left="360" w:right="596"/>
        <w:jc w:val="both"/>
      </w:pPr>
      <w:r>
        <w:rPr>
          <w:color w:val="231F20"/>
        </w:rPr>
        <w:t>Maintaining a database of all participants in the facility’s training program who use laboratory animals will facilitate assessment of qualifications and training.</w:t>
      </w:r>
      <w:r>
        <w:rPr>
          <w:color w:val="231F20"/>
          <w:spacing w:val="24"/>
        </w:rPr>
        <w:t xml:space="preserve"> </w:t>
      </w:r>
      <w:r>
        <w:rPr>
          <w:color w:val="231F20"/>
        </w:rPr>
        <w:t>With</w:t>
      </w:r>
      <w:r>
        <w:rPr>
          <w:color w:val="231F20"/>
          <w:spacing w:val="27"/>
        </w:rPr>
        <w:t xml:space="preserve"> </w:t>
      </w:r>
      <w:r>
        <w:rPr>
          <w:color w:val="231F20"/>
        </w:rPr>
        <w:t>such</w:t>
      </w:r>
      <w:r>
        <w:rPr>
          <w:color w:val="231F20"/>
          <w:spacing w:val="27"/>
        </w:rPr>
        <w:t xml:space="preserve"> </w:t>
      </w:r>
      <w:r>
        <w:rPr>
          <w:color w:val="231F20"/>
        </w:rPr>
        <w:t>a</w:t>
      </w:r>
      <w:r>
        <w:rPr>
          <w:color w:val="231F20"/>
          <w:spacing w:val="26"/>
        </w:rPr>
        <w:t xml:space="preserve"> </w:t>
      </w:r>
      <w:r>
        <w:rPr>
          <w:color w:val="231F20"/>
        </w:rPr>
        <w:t>database,</w:t>
      </w:r>
      <w:r>
        <w:rPr>
          <w:color w:val="231F20"/>
          <w:spacing w:val="27"/>
        </w:rPr>
        <w:t xml:space="preserve"> </w:t>
      </w:r>
      <w:r>
        <w:rPr>
          <w:color w:val="231F20"/>
        </w:rPr>
        <w:t>preliminary</w:t>
      </w:r>
      <w:r>
        <w:rPr>
          <w:color w:val="231F20"/>
          <w:spacing w:val="27"/>
        </w:rPr>
        <w:t xml:space="preserve"> </w:t>
      </w:r>
      <w:r>
        <w:rPr>
          <w:color w:val="231F20"/>
        </w:rPr>
        <w:t>evaluation</w:t>
      </w:r>
      <w:r>
        <w:rPr>
          <w:color w:val="231F20"/>
          <w:spacing w:val="26"/>
        </w:rPr>
        <w:t xml:space="preserve"> </w:t>
      </w:r>
      <w:r>
        <w:rPr>
          <w:color w:val="231F20"/>
        </w:rPr>
        <w:t>of</w:t>
      </w:r>
      <w:r>
        <w:rPr>
          <w:color w:val="231F20"/>
          <w:spacing w:val="27"/>
        </w:rPr>
        <w:t xml:space="preserve"> </w:t>
      </w:r>
      <w:r>
        <w:rPr>
          <w:color w:val="231F20"/>
        </w:rPr>
        <w:t>an</w:t>
      </w:r>
      <w:r>
        <w:rPr>
          <w:color w:val="231F20"/>
          <w:spacing w:val="27"/>
        </w:rPr>
        <w:t xml:space="preserve"> </w:t>
      </w:r>
      <w:r>
        <w:rPr>
          <w:color w:val="231F20"/>
          <w:spacing w:val="-2"/>
        </w:rPr>
        <w:t>individual’s</w:t>
      </w:r>
    </w:p>
    <w:p w14:paraId="089E516E" w14:textId="77777777" w:rsidR="00786F5F" w:rsidRDefault="00786F5F">
      <w:pPr>
        <w:pStyle w:val="BodyText"/>
        <w:spacing w:line="261" w:lineRule="auto"/>
        <w:jc w:val="both"/>
        <w:sectPr w:rsidR="00786F5F">
          <w:pgSz w:w="8640" w:h="12960"/>
          <w:pgMar w:top="880" w:right="360" w:bottom="280" w:left="720" w:header="687" w:footer="0" w:gutter="0"/>
          <w:cols w:space="720"/>
        </w:sectPr>
      </w:pPr>
    </w:p>
    <w:p w14:paraId="3CA6A31B" w14:textId="77777777" w:rsidR="00786F5F" w:rsidRDefault="00786F5F">
      <w:pPr>
        <w:pStyle w:val="BodyText"/>
      </w:pPr>
    </w:p>
    <w:p w14:paraId="5FCC1AD9" w14:textId="77777777" w:rsidR="00786F5F" w:rsidRDefault="00786F5F">
      <w:pPr>
        <w:pStyle w:val="BodyText"/>
      </w:pPr>
    </w:p>
    <w:p w14:paraId="342EE115" w14:textId="77777777" w:rsidR="00786F5F" w:rsidRDefault="00786F5F">
      <w:pPr>
        <w:pStyle w:val="BodyText"/>
        <w:spacing w:before="21"/>
      </w:pPr>
    </w:p>
    <w:p w14:paraId="057DABD6" w14:textId="77777777" w:rsidR="00786F5F" w:rsidRDefault="00000000">
      <w:pPr>
        <w:pStyle w:val="BodyText"/>
        <w:spacing w:before="1" w:line="261" w:lineRule="auto"/>
        <w:ind w:left="240" w:right="716"/>
        <w:jc w:val="both"/>
      </w:pPr>
      <w:r>
        <w:rPr>
          <w:color w:val="231F20"/>
        </w:rPr>
        <w:t xml:space="preserve">expertise can be an administrative task performed by the IACUC or staff assigned to assist with managing the animal care program. If a deficiency is noted, a follow-up memo can be sent to the investigator stating that </w:t>
      </w:r>
      <w:r>
        <w:rPr>
          <w:color w:val="231F20"/>
          <w:spacing w:val="-2"/>
        </w:rPr>
        <w:t>protocol</w:t>
      </w:r>
      <w:r>
        <w:rPr>
          <w:color w:val="231F20"/>
          <w:spacing w:val="-6"/>
        </w:rPr>
        <w:t xml:space="preserve"> </w:t>
      </w:r>
      <w:r>
        <w:rPr>
          <w:color w:val="231F20"/>
          <w:spacing w:val="-2"/>
        </w:rPr>
        <w:t>review</w:t>
      </w:r>
      <w:r>
        <w:rPr>
          <w:color w:val="231F20"/>
          <w:spacing w:val="-6"/>
        </w:rPr>
        <w:t xml:space="preserve"> </w:t>
      </w:r>
      <w:r>
        <w:rPr>
          <w:color w:val="231F20"/>
          <w:spacing w:val="-2"/>
        </w:rPr>
        <w:t>is</w:t>
      </w:r>
      <w:r>
        <w:rPr>
          <w:color w:val="231F20"/>
          <w:spacing w:val="-6"/>
        </w:rPr>
        <w:t xml:space="preserve"> </w:t>
      </w:r>
      <w:r>
        <w:rPr>
          <w:color w:val="231F20"/>
          <w:spacing w:val="-2"/>
        </w:rPr>
        <w:t>pending</w:t>
      </w:r>
      <w:r>
        <w:rPr>
          <w:color w:val="231F20"/>
          <w:spacing w:val="-6"/>
        </w:rPr>
        <w:t xml:space="preserve"> </w:t>
      </w:r>
      <w:r>
        <w:rPr>
          <w:color w:val="231F20"/>
          <w:spacing w:val="-2"/>
        </w:rPr>
        <w:t>until</w:t>
      </w:r>
      <w:r>
        <w:rPr>
          <w:color w:val="231F20"/>
          <w:spacing w:val="-6"/>
        </w:rPr>
        <w:t xml:space="preserve"> </w:t>
      </w:r>
      <w:r>
        <w:rPr>
          <w:color w:val="231F20"/>
          <w:spacing w:val="-2"/>
        </w:rPr>
        <w:t>training</w:t>
      </w:r>
      <w:r>
        <w:rPr>
          <w:color w:val="231F20"/>
          <w:spacing w:val="-6"/>
        </w:rPr>
        <w:t xml:space="preserve"> </w:t>
      </w:r>
      <w:r>
        <w:rPr>
          <w:color w:val="231F20"/>
          <w:spacing w:val="-2"/>
        </w:rPr>
        <w:t>requirements</w:t>
      </w:r>
      <w:r>
        <w:rPr>
          <w:color w:val="231F20"/>
          <w:spacing w:val="-6"/>
        </w:rPr>
        <w:t xml:space="preserve"> </w:t>
      </w:r>
      <w:r>
        <w:rPr>
          <w:color w:val="231F20"/>
          <w:spacing w:val="-2"/>
        </w:rPr>
        <w:t>have</w:t>
      </w:r>
      <w:r>
        <w:rPr>
          <w:color w:val="231F20"/>
          <w:spacing w:val="-5"/>
        </w:rPr>
        <w:t xml:space="preserve"> </w:t>
      </w:r>
      <w:r>
        <w:rPr>
          <w:color w:val="231F20"/>
          <w:spacing w:val="-2"/>
        </w:rPr>
        <w:t>been</w:t>
      </w:r>
      <w:r>
        <w:rPr>
          <w:color w:val="231F20"/>
          <w:spacing w:val="-6"/>
        </w:rPr>
        <w:t xml:space="preserve"> </w:t>
      </w:r>
      <w:r>
        <w:rPr>
          <w:color w:val="231F20"/>
          <w:spacing w:val="-2"/>
        </w:rPr>
        <w:t>completed.</w:t>
      </w:r>
    </w:p>
    <w:p w14:paraId="4135F5FA" w14:textId="77777777" w:rsidR="00786F5F" w:rsidRDefault="00000000">
      <w:pPr>
        <w:pStyle w:val="BodyText"/>
        <w:spacing w:before="178" w:line="261" w:lineRule="auto"/>
        <w:ind w:left="239" w:right="717"/>
        <w:jc w:val="both"/>
      </w:pPr>
      <w:r>
        <w:rPr>
          <w:color w:val="231F20"/>
        </w:rPr>
        <w:t>IACUCs should note that high morbidity or mortality rates or requests for more animals than originally planned may indicate a training opportunity and should be followed up in the context of the relevant protocol, either immediately or during the semiannual review.</w:t>
      </w:r>
    </w:p>
    <w:p w14:paraId="4E2A4B5D" w14:textId="77777777" w:rsidR="00786F5F" w:rsidRDefault="00000000">
      <w:pPr>
        <w:pStyle w:val="BodyText"/>
        <w:spacing w:before="176" w:line="261" w:lineRule="auto"/>
        <w:ind w:left="240" w:right="711"/>
        <w:jc w:val="both"/>
      </w:pPr>
      <w:r>
        <w:rPr>
          <w:color w:val="231F20"/>
        </w:rPr>
        <w:t>Evaluating the qualifications and training of new personnel or those proposing</w:t>
      </w:r>
      <w:r>
        <w:rPr>
          <w:color w:val="231F20"/>
          <w:spacing w:val="-4"/>
        </w:rPr>
        <w:t xml:space="preserve"> </w:t>
      </w:r>
      <w:r>
        <w:rPr>
          <w:color w:val="231F20"/>
        </w:rPr>
        <w:t>to</w:t>
      </w:r>
      <w:r>
        <w:rPr>
          <w:color w:val="231F20"/>
          <w:spacing w:val="-4"/>
        </w:rPr>
        <w:t xml:space="preserve"> </w:t>
      </w:r>
      <w:r>
        <w:rPr>
          <w:color w:val="231F20"/>
        </w:rPr>
        <w:t>use</w:t>
      </w:r>
      <w:r>
        <w:rPr>
          <w:color w:val="231F20"/>
          <w:spacing w:val="-4"/>
        </w:rPr>
        <w:t xml:space="preserve"> </w:t>
      </w:r>
      <w:r>
        <w:rPr>
          <w:color w:val="231F20"/>
        </w:rPr>
        <w:t>new</w:t>
      </w:r>
      <w:r>
        <w:rPr>
          <w:color w:val="231F20"/>
          <w:spacing w:val="-4"/>
        </w:rPr>
        <w:t xml:space="preserve"> </w:t>
      </w:r>
      <w:r>
        <w:rPr>
          <w:color w:val="231F20"/>
        </w:rPr>
        <w:t>techniques,</w:t>
      </w:r>
      <w:r>
        <w:rPr>
          <w:color w:val="231F20"/>
          <w:spacing w:val="-4"/>
        </w:rPr>
        <w:t xml:space="preserve"> </w:t>
      </w:r>
      <w:r>
        <w:rPr>
          <w:color w:val="231F20"/>
        </w:rPr>
        <w:t>procedures,</w:t>
      </w:r>
      <w:r>
        <w:rPr>
          <w:color w:val="231F20"/>
          <w:spacing w:val="-4"/>
        </w:rPr>
        <w:t xml:space="preserve"> </w:t>
      </w:r>
      <w:r>
        <w:rPr>
          <w:color w:val="231F20"/>
        </w:rPr>
        <w:t>or</w:t>
      </w:r>
      <w:r>
        <w:rPr>
          <w:color w:val="231F20"/>
          <w:spacing w:val="-4"/>
        </w:rPr>
        <w:t xml:space="preserve"> </w:t>
      </w:r>
      <w:r>
        <w:rPr>
          <w:color w:val="231F20"/>
        </w:rPr>
        <w:t>manipulations</w:t>
      </w:r>
      <w:r>
        <w:rPr>
          <w:color w:val="231F20"/>
          <w:spacing w:val="-4"/>
        </w:rPr>
        <w:t xml:space="preserve"> </w:t>
      </w:r>
      <w:r>
        <w:rPr>
          <w:color w:val="231F20"/>
        </w:rPr>
        <w:t>will</w:t>
      </w:r>
      <w:r>
        <w:rPr>
          <w:color w:val="231F20"/>
          <w:spacing w:val="-4"/>
        </w:rPr>
        <w:t xml:space="preserve"> </w:t>
      </w:r>
      <w:proofErr w:type="gramStart"/>
      <w:r>
        <w:rPr>
          <w:color w:val="231F20"/>
        </w:rPr>
        <w:t>neces-sitate</w:t>
      </w:r>
      <w:proofErr w:type="gramEnd"/>
      <w:r>
        <w:rPr>
          <w:color w:val="231F20"/>
        </w:rPr>
        <w:t xml:space="preserve"> another approach by the IACUC.</w:t>
      </w:r>
    </w:p>
    <w:p w14:paraId="479A1CEE" w14:textId="77777777" w:rsidR="00786F5F" w:rsidRDefault="00000000">
      <w:pPr>
        <w:pStyle w:val="Heading6"/>
        <w:spacing w:before="177"/>
        <w:jc w:val="both"/>
      </w:pPr>
      <w:r>
        <w:rPr>
          <w:color w:val="231F20"/>
          <w:w w:val="90"/>
        </w:rPr>
        <w:t>New</w:t>
      </w:r>
      <w:r>
        <w:rPr>
          <w:color w:val="231F20"/>
          <w:spacing w:val="-3"/>
          <w:w w:val="90"/>
        </w:rPr>
        <w:t xml:space="preserve"> </w:t>
      </w:r>
      <w:r>
        <w:rPr>
          <w:color w:val="231F20"/>
          <w:spacing w:val="-2"/>
          <w:w w:val="95"/>
        </w:rPr>
        <w:t>Personnel</w:t>
      </w:r>
    </w:p>
    <w:p w14:paraId="7E54B0BF" w14:textId="77777777" w:rsidR="00786F5F" w:rsidRDefault="00000000">
      <w:pPr>
        <w:pStyle w:val="BodyText"/>
        <w:spacing w:before="133" w:line="261" w:lineRule="auto"/>
        <w:ind w:left="239" w:right="716"/>
        <w:jc w:val="both"/>
      </w:pPr>
      <w:r>
        <w:rPr>
          <w:color w:val="231F20"/>
        </w:rPr>
        <w:t xml:space="preserve">One way to manage the training of new personnel is to initiate an IACUC policy that no protocol will be reviewed until training requirements have been satisfied. Such training would need to incorporate all institutional </w:t>
      </w:r>
      <w:proofErr w:type="gramStart"/>
      <w:r>
        <w:rPr>
          <w:color w:val="231F20"/>
        </w:rPr>
        <w:t>re-quirements</w:t>
      </w:r>
      <w:proofErr w:type="gramEnd"/>
      <w:r>
        <w:rPr>
          <w:color w:val="231F20"/>
        </w:rPr>
        <w:t xml:space="preserve"> as well as those specific to the work expectations of the indi-</w:t>
      </w:r>
      <w:proofErr w:type="gramStart"/>
      <w:r>
        <w:rPr>
          <w:color w:val="231F20"/>
        </w:rPr>
        <w:t>vidual, and</w:t>
      </w:r>
      <w:proofErr w:type="gramEnd"/>
      <w:r>
        <w:rPr>
          <w:color w:val="231F20"/>
        </w:rPr>
        <w:t xml:space="preserve"> might include those listed above.</w:t>
      </w:r>
    </w:p>
    <w:p w14:paraId="120D8ADF" w14:textId="77777777" w:rsidR="00786F5F" w:rsidRDefault="00000000">
      <w:pPr>
        <w:pStyle w:val="Heading6"/>
        <w:spacing w:before="174"/>
        <w:jc w:val="both"/>
      </w:pPr>
      <w:r>
        <w:rPr>
          <w:color w:val="231F20"/>
          <w:w w:val="85"/>
        </w:rPr>
        <w:t>New</w:t>
      </w:r>
      <w:r>
        <w:rPr>
          <w:color w:val="231F20"/>
          <w:spacing w:val="-4"/>
          <w:w w:val="85"/>
        </w:rPr>
        <w:t xml:space="preserve"> </w:t>
      </w:r>
      <w:r>
        <w:rPr>
          <w:color w:val="231F20"/>
          <w:w w:val="85"/>
        </w:rPr>
        <w:t>Techniques,</w:t>
      </w:r>
      <w:r>
        <w:rPr>
          <w:color w:val="231F20"/>
          <w:spacing w:val="-3"/>
          <w:w w:val="85"/>
        </w:rPr>
        <w:t xml:space="preserve"> </w:t>
      </w:r>
      <w:r>
        <w:rPr>
          <w:color w:val="231F20"/>
          <w:w w:val="85"/>
        </w:rPr>
        <w:t>Procedures</w:t>
      </w:r>
      <w:r>
        <w:rPr>
          <w:color w:val="231F20"/>
          <w:spacing w:val="-3"/>
          <w:w w:val="85"/>
        </w:rPr>
        <w:t xml:space="preserve"> </w:t>
      </w:r>
      <w:r>
        <w:rPr>
          <w:color w:val="231F20"/>
          <w:w w:val="85"/>
        </w:rPr>
        <w:t>or</w:t>
      </w:r>
      <w:r>
        <w:rPr>
          <w:color w:val="231F20"/>
          <w:spacing w:val="-3"/>
          <w:w w:val="85"/>
        </w:rPr>
        <w:t xml:space="preserve"> </w:t>
      </w:r>
      <w:r>
        <w:rPr>
          <w:color w:val="231F20"/>
          <w:spacing w:val="-2"/>
          <w:w w:val="85"/>
        </w:rPr>
        <w:t>Manipulations</w:t>
      </w:r>
    </w:p>
    <w:p w14:paraId="2C954DAD" w14:textId="77777777" w:rsidR="00786F5F" w:rsidRDefault="00000000">
      <w:pPr>
        <w:pStyle w:val="BodyText"/>
        <w:spacing w:before="134" w:line="261" w:lineRule="auto"/>
        <w:ind w:left="240" w:right="714"/>
        <w:jc w:val="both"/>
      </w:pPr>
      <w:r>
        <w:rPr>
          <w:color w:val="231F20"/>
        </w:rPr>
        <w:t xml:space="preserve">When an investigator proposes new techniques, procedures, or </w:t>
      </w:r>
      <w:proofErr w:type="gramStart"/>
      <w:r>
        <w:rPr>
          <w:color w:val="231F20"/>
        </w:rPr>
        <w:t>mani-pulations</w:t>
      </w:r>
      <w:proofErr w:type="gramEnd"/>
      <w:r>
        <w:rPr>
          <w:color w:val="231F20"/>
        </w:rPr>
        <w:t xml:space="preserve">, the IACUC must assure itself that the personnel are qualified to perform the work. If no training module on a particular technique, proce-dure, or manipulation exists, it is possible that the most closely aligned existing module can be used. If the personnel have not demonstrated </w:t>
      </w:r>
      <w:r>
        <w:rPr>
          <w:color w:val="231F20"/>
          <w:spacing w:val="-2"/>
        </w:rPr>
        <w:t>proficiency</w:t>
      </w:r>
      <w:r>
        <w:rPr>
          <w:color w:val="231F20"/>
          <w:spacing w:val="-11"/>
        </w:rPr>
        <w:t xml:space="preserve"> </w:t>
      </w:r>
      <w:r>
        <w:rPr>
          <w:color w:val="231F20"/>
          <w:spacing w:val="-2"/>
        </w:rPr>
        <w:t>through</w:t>
      </w:r>
      <w:r>
        <w:rPr>
          <w:color w:val="231F20"/>
          <w:spacing w:val="-11"/>
        </w:rPr>
        <w:t xml:space="preserve"> </w:t>
      </w:r>
      <w:r>
        <w:rPr>
          <w:color w:val="231F20"/>
          <w:spacing w:val="-2"/>
        </w:rPr>
        <w:t>one</w:t>
      </w:r>
      <w:r>
        <w:rPr>
          <w:color w:val="231F20"/>
          <w:spacing w:val="-11"/>
        </w:rPr>
        <w:t xml:space="preserve"> </w:t>
      </w:r>
      <w:r>
        <w:rPr>
          <w:color w:val="231F20"/>
          <w:spacing w:val="-2"/>
        </w:rPr>
        <w:t>of</w:t>
      </w:r>
      <w:r>
        <w:rPr>
          <w:color w:val="231F20"/>
          <w:spacing w:val="-11"/>
        </w:rPr>
        <w:t xml:space="preserve"> </w:t>
      </w:r>
      <w:r>
        <w:rPr>
          <w:color w:val="231F20"/>
          <w:spacing w:val="-2"/>
        </w:rPr>
        <w:t>the</w:t>
      </w:r>
      <w:r>
        <w:rPr>
          <w:color w:val="231F20"/>
          <w:spacing w:val="-11"/>
        </w:rPr>
        <w:t xml:space="preserve"> </w:t>
      </w:r>
      <w:r>
        <w:rPr>
          <w:color w:val="231F20"/>
          <w:spacing w:val="-2"/>
        </w:rPr>
        <w:t>training</w:t>
      </w:r>
      <w:r>
        <w:rPr>
          <w:color w:val="231F20"/>
          <w:spacing w:val="-11"/>
        </w:rPr>
        <w:t xml:space="preserve"> </w:t>
      </w:r>
      <w:r>
        <w:rPr>
          <w:color w:val="231F20"/>
          <w:spacing w:val="-2"/>
        </w:rPr>
        <w:t>modules</w:t>
      </w:r>
      <w:r>
        <w:rPr>
          <w:color w:val="231F20"/>
          <w:spacing w:val="-11"/>
        </w:rPr>
        <w:t xml:space="preserve"> </w:t>
      </w:r>
      <w:r>
        <w:rPr>
          <w:color w:val="231F20"/>
          <w:spacing w:val="-2"/>
        </w:rPr>
        <w:t>(see</w:t>
      </w:r>
      <w:r>
        <w:rPr>
          <w:color w:val="231F20"/>
          <w:spacing w:val="-11"/>
        </w:rPr>
        <w:t xml:space="preserve"> </w:t>
      </w:r>
      <w:hyperlink w:anchor="_bookmark13" w:history="1">
        <w:r>
          <w:rPr>
            <w:color w:val="0000FF"/>
            <w:spacing w:val="-2"/>
          </w:rPr>
          <w:t>Section</w:t>
        </w:r>
        <w:r>
          <w:rPr>
            <w:color w:val="0000FF"/>
            <w:spacing w:val="-11"/>
          </w:rPr>
          <w:t xml:space="preserve"> </w:t>
        </w:r>
        <w:r>
          <w:rPr>
            <w:color w:val="0000FF"/>
            <w:spacing w:val="-2"/>
          </w:rPr>
          <w:t>A.4</w:t>
        </w:r>
      </w:hyperlink>
      <w:r>
        <w:rPr>
          <w:color w:val="231F20"/>
          <w:spacing w:val="-2"/>
        </w:rPr>
        <w:t>),</w:t>
      </w:r>
      <w:r>
        <w:rPr>
          <w:color w:val="231F20"/>
          <w:spacing w:val="-11"/>
        </w:rPr>
        <w:t xml:space="preserve"> </w:t>
      </w:r>
      <w:r>
        <w:rPr>
          <w:color w:val="231F20"/>
          <w:spacing w:val="-2"/>
        </w:rPr>
        <w:t>the</w:t>
      </w:r>
      <w:r>
        <w:rPr>
          <w:color w:val="231F20"/>
          <w:spacing w:val="-11"/>
        </w:rPr>
        <w:t xml:space="preserve"> </w:t>
      </w:r>
      <w:r>
        <w:rPr>
          <w:color w:val="231F20"/>
          <w:spacing w:val="-2"/>
        </w:rPr>
        <w:t xml:space="preserve">IACUC </w:t>
      </w:r>
      <w:r>
        <w:rPr>
          <w:color w:val="231F20"/>
        </w:rPr>
        <w:t>can consider the following options:</w:t>
      </w:r>
    </w:p>
    <w:p w14:paraId="76D1B651" w14:textId="77777777" w:rsidR="00786F5F" w:rsidRDefault="00000000">
      <w:pPr>
        <w:pStyle w:val="ListParagraph"/>
        <w:numPr>
          <w:ilvl w:val="3"/>
          <w:numId w:val="83"/>
        </w:numPr>
        <w:tabs>
          <w:tab w:val="left" w:pos="720"/>
        </w:tabs>
        <w:spacing w:before="174" w:line="261" w:lineRule="auto"/>
        <w:ind w:right="716"/>
        <w:jc w:val="both"/>
        <w:rPr>
          <w:sz w:val="20"/>
        </w:rPr>
      </w:pPr>
      <w:r>
        <w:rPr>
          <w:color w:val="231F20"/>
          <w:spacing w:val="-4"/>
          <w:sz w:val="20"/>
        </w:rPr>
        <w:t xml:space="preserve">The IACUC may mandate that the individual(s) complete pertinent </w:t>
      </w:r>
      <w:proofErr w:type="gramStart"/>
      <w:r>
        <w:rPr>
          <w:color w:val="231F20"/>
          <w:spacing w:val="-4"/>
          <w:sz w:val="20"/>
        </w:rPr>
        <w:t>train-</w:t>
      </w:r>
      <w:r>
        <w:rPr>
          <w:color w:val="231F20"/>
          <w:sz w:val="20"/>
        </w:rPr>
        <w:t>ing</w:t>
      </w:r>
      <w:proofErr w:type="gramEnd"/>
      <w:r>
        <w:rPr>
          <w:color w:val="231F20"/>
          <w:spacing w:val="-14"/>
          <w:sz w:val="20"/>
        </w:rPr>
        <w:t xml:space="preserve"> </w:t>
      </w:r>
      <w:r>
        <w:rPr>
          <w:color w:val="231F20"/>
          <w:sz w:val="20"/>
        </w:rPr>
        <w:t>before</w:t>
      </w:r>
      <w:r>
        <w:rPr>
          <w:color w:val="231F20"/>
          <w:spacing w:val="-14"/>
          <w:sz w:val="20"/>
        </w:rPr>
        <w:t xml:space="preserve"> </w:t>
      </w:r>
      <w:r>
        <w:rPr>
          <w:color w:val="231F20"/>
          <w:sz w:val="20"/>
        </w:rPr>
        <w:t>the</w:t>
      </w:r>
      <w:r>
        <w:rPr>
          <w:color w:val="231F20"/>
          <w:spacing w:val="-14"/>
          <w:sz w:val="20"/>
        </w:rPr>
        <w:t xml:space="preserve"> </w:t>
      </w:r>
      <w:r>
        <w:rPr>
          <w:color w:val="231F20"/>
          <w:sz w:val="20"/>
        </w:rPr>
        <w:t>protocol</w:t>
      </w:r>
      <w:r>
        <w:rPr>
          <w:color w:val="231F20"/>
          <w:spacing w:val="-14"/>
          <w:sz w:val="20"/>
        </w:rPr>
        <w:t xml:space="preserve"> </w:t>
      </w:r>
      <w:r>
        <w:rPr>
          <w:color w:val="231F20"/>
          <w:sz w:val="20"/>
        </w:rPr>
        <w:t>can</w:t>
      </w:r>
      <w:r>
        <w:rPr>
          <w:color w:val="231F20"/>
          <w:spacing w:val="-14"/>
          <w:sz w:val="20"/>
        </w:rPr>
        <w:t xml:space="preserve"> </w:t>
      </w:r>
      <w:r>
        <w:rPr>
          <w:color w:val="231F20"/>
          <w:sz w:val="20"/>
        </w:rPr>
        <w:t>be</w:t>
      </w:r>
      <w:r>
        <w:rPr>
          <w:color w:val="231F20"/>
          <w:spacing w:val="-14"/>
          <w:sz w:val="20"/>
        </w:rPr>
        <w:t xml:space="preserve"> </w:t>
      </w:r>
      <w:r>
        <w:rPr>
          <w:color w:val="231F20"/>
          <w:sz w:val="20"/>
        </w:rPr>
        <w:t>reviewed.</w:t>
      </w:r>
      <w:r>
        <w:rPr>
          <w:color w:val="231F20"/>
          <w:spacing w:val="-14"/>
          <w:sz w:val="20"/>
        </w:rPr>
        <w:t xml:space="preserve"> </w:t>
      </w:r>
      <w:r>
        <w:rPr>
          <w:color w:val="231F20"/>
          <w:sz w:val="20"/>
        </w:rPr>
        <w:t>This</w:t>
      </w:r>
      <w:r>
        <w:rPr>
          <w:color w:val="231F20"/>
          <w:spacing w:val="-14"/>
          <w:sz w:val="20"/>
        </w:rPr>
        <w:t xml:space="preserve"> </w:t>
      </w:r>
      <w:r>
        <w:rPr>
          <w:color w:val="231F20"/>
          <w:sz w:val="20"/>
        </w:rPr>
        <w:t>assumes</w:t>
      </w:r>
      <w:r>
        <w:rPr>
          <w:color w:val="231F20"/>
          <w:spacing w:val="-14"/>
          <w:sz w:val="20"/>
        </w:rPr>
        <w:t xml:space="preserve"> </w:t>
      </w:r>
      <w:r>
        <w:rPr>
          <w:color w:val="231F20"/>
          <w:sz w:val="20"/>
        </w:rPr>
        <w:t>the</w:t>
      </w:r>
      <w:r>
        <w:rPr>
          <w:color w:val="231F20"/>
          <w:spacing w:val="-13"/>
          <w:sz w:val="20"/>
        </w:rPr>
        <w:t xml:space="preserve"> </w:t>
      </w:r>
      <w:r>
        <w:rPr>
          <w:color w:val="231F20"/>
          <w:sz w:val="20"/>
        </w:rPr>
        <w:t>IACUC</w:t>
      </w:r>
      <w:r>
        <w:rPr>
          <w:color w:val="231F20"/>
          <w:spacing w:val="-14"/>
          <w:sz w:val="20"/>
        </w:rPr>
        <w:t xml:space="preserve"> </w:t>
      </w:r>
      <w:r>
        <w:rPr>
          <w:color w:val="231F20"/>
          <w:sz w:val="20"/>
        </w:rPr>
        <w:t>has a policy that stipulates adequate qualifications and training as a condition of protocol review.</w:t>
      </w:r>
    </w:p>
    <w:p w14:paraId="664C44C6" w14:textId="77777777" w:rsidR="00786F5F" w:rsidRDefault="00000000">
      <w:pPr>
        <w:pStyle w:val="ListParagraph"/>
        <w:numPr>
          <w:ilvl w:val="3"/>
          <w:numId w:val="83"/>
        </w:numPr>
        <w:tabs>
          <w:tab w:val="left" w:pos="720"/>
        </w:tabs>
        <w:spacing w:before="58" w:line="261" w:lineRule="auto"/>
        <w:ind w:right="714"/>
        <w:jc w:val="both"/>
        <w:rPr>
          <w:sz w:val="20"/>
        </w:rPr>
      </w:pPr>
      <w:r>
        <w:rPr>
          <w:color w:val="231F20"/>
          <w:sz w:val="20"/>
        </w:rPr>
        <w:t>If</w:t>
      </w:r>
      <w:r>
        <w:rPr>
          <w:color w:val="231F20"/>
          <w:spacing w:val="-11"/>
          <w:sz w:val="20"/>
        </w:rPr>
        <w:t xml:space="preserve"> </w:t>
      </w:r>
      <w:r>
        <w:rPr>
          <w:color w:val="231F20"/>
          <w:sz w:val="20"/>
        </w:rPr>
        <w:t>no</w:t>
      </w:r>
      <w:r>
        <w:rPr>
          <w:color w:val="231F20"/>
          <w:spacing w:val="-11"/>
          <w:sz w:val="20"/>
        </w:rPr>
        <w:t xml:space="preserve"> </w:t>
      </w:r>
      <w:r>
        <w:rPr>
          <w:color w:val="231F20"/>
          <w:sz w:val="20"/>
        </w:rPr>
        <w:t>relevant</w:t>
      </w:r>
      <w:r>
        <w:rPr>
          <w:color w:val="231F20"/>
          <w:spacing w:val="-11"/>
          <w:sz w:val="20"/>
        </w:rPr>
        <w:t xml:space="preserve"> </w:t>
      </w:r>
      <w:r>
        <w:rPr>
          <w:color w:val="231F20"/>
          <w:sz w:val="20"/>
        </w:rPr>
        <w:t>training</w:t>
      </w:r>
      <w:r>
        <w:rPr>
          <w:color w:val="231F20"/>
          <w:spacing w:val="-11"/>
          <w:sz w:val="20"/>
        </w:rPr>
        <w:t xml:space="preserve"> </w:t>
      </w:r>
      <w:r>
        <w:rPr>
          <w:color w:val="231F20"/>
          <w:sz w:val="20"/>
        </w:rPr>
        <w:t>module</w:t>
      </w:r>
      <w:r>
        <w:rPr>
          <w:color w:val="231F20"/>
          <w:spacing w:val="-11"/>
          <w:sz w:val="20"/>
        </w:rPr>
        <w:t xml:space="preserve"> </w:t>
      </w:r>
      <w:r>
        <w:rPr>
          <w:color w:val="231F20"/>
          <w:sz w:val="20"/>
        </w:rPr>
        <w:t>exists,</w:t>
      </w:r>
      <w:r>
        <w:rPr>
          <w:color w:val="231F20"/>
          <w:spacing w:val="-11"/>
          <w:sz w:val="20"/>
        </w:rPr>
        <w:t xml:space="preserve"> </w:t>
      </w:r>
      <w:r>
        <w:rPr>
          <w:color w:val="231F20"/>
          <w:sz w:val="20"/>
        </w:rPr>
        <w:t>a</w:t>
      </w:r>
      <w:r>
        <w:rPr>
          <w:color w:val="231F20"/>
          <w:spacing w:val="-11"/>
          <w:sz w:val="20"/>
        </w:rPr>
        <w:t xml:space="preserve"> </w:t>
      </w:r>
      <w:r>
        <w:rPr>
          <w:color w:val="231F20"/>
          <w:sz w:val="20"/>
        </w:rPr>
        <w:t>possible</w:t>
      </w:r>
      <w:r>
        <w:rPr>
          <w:color w:val="231F20"/>
          <w:spacing w:val="-11"/>
          <w:sz w:val="20"/>
        </w:rPr>
        <w:t xml:space="preserve"> </w:t>
      </w:r>
      <w:r>
        <w:rPr>
          <w:color w:val="231F20"/>
          <w:sz w:val="20"/>
        </w:rPr>
        <w:t>course</w:t>
      </w:r>
      <w:r>
        <w:rPr>
          <w:color w:val="231F20"/>
          <w:spacing w:val="-11"/>
          <w:sz w:val="20"/>
        </w:rPr>
        <w:t xml:space="preserve"> </w:t>
      </w:r>
      <w:r>
        <w:rPr>
          <w:color w:val="231F20"/>
          <w:sz w:val="20"/>
        </w:rPr>
        <w:t>of</w:t>
      </w:r>
      <w:r>
        <w:rPr>
          <w:color w:val="231F20"/>
          <w:spacing w:val="-11"/>
          <w:sz w:val="20"/>
        </w:rPr>
        <w:t xml:space="preserve"> </w:t>
      </w:r>
      <w:r>
        <w:rPr>
          <w:color w:val="231F20"/>
          <w:sz w:val="20"/>
        </w:rPr>
        <w:t>action</w:t>
      </w:r>
      <w:r>
        <w:rPr>
          <w:color w:val="231F20"/>
          <w:spacing w:val="-11"/>
          <w:sz w:val="20"/>
        </w:rPr>
        <w:t xml:space="preserve"> </w:t>
      </w:r>
      <w:r>
        <w:rPr>
          <w:color w:val="231F20"/>
          <w:sz w:val="20"/>
        </w:rPr>
        <w:t>would be to stipulate that the veterinarian supervise the new technique, procedure, or manipulation pending certification of training or de-monstration of proficiency. If there are no in-house personnel with</w:t>
      </w:r>
      <w:r>
        <w:rPr>
          <w:color w:val="231F20"/>
          <w:spacing w:val="40"/>
          <w:sz w:val="20"/>
        </w:rPr>
        <w:t xml:space="preserve"> </w:t>
      </w:r>
      <w:r>
        <w:rPr>
          <w:color w:val="231F20"/>
          <w:sz w:val="20"/>
        </w:rPr>
        <w:t>the</w:t>
      </w:r>
      <w:r>
        <w:rPr>
          <w:color w:val="231F20"/>
          <w:spacing w:val="-1"/>
          <w:sz w:val="20"/>
        </w:rPr>
        <w:t xml:space="preserve"> </w:t>
      </w:r>
      <w:r>
        <w:rPr>
          <w:color w:val="231F20"/>
          <w:sz w:val="20"/>
        </w:rPr>
        <w:t>necessary</w:t>
      </w:r>
      <w:r>
        <w:rPr>
          <w:color w:val="231F20"/>
          <w:spacing w:val="-1"/>
          <w:sz w:val="20"/>
        </w:rPr>
        <w:t xml:space="preserve"> </w:t>
      </w:r>
      <w:r>
        <w:rPr>
          <w:color w:val="231F20"/>
          <w:sz w:val="20"/>
        </w:rPr>
        <w:t>expertise,</w:t>
      </w:r>
      <w:r>
        <w:rPr>
          <w:color w:val="231F20"/>
          <w:spacing w:val="-1"/>
          <w:sz w:val="20"/>
        </w:rPr>
        <w:t xml:space="preserve"> </w:t>
      </w:r>
      <w:r>
        <w:rPr>
          <w:color w:val="231F20"/>
          <w:sz w:val="20"/>
        </w:rPr>
        <w:t>the</w:t>
      </w:r>
      <w:r>
        <w:rPr>
          <w:color w:val="231F20"/>
          <w:spacing w:val="-1"/>
          <w:sz w:val="20"/>
        </w:rPr>
        <w:t xml:space="preserve"> </w:t>
      </w:r>
      <w:r>
        <w:rPr>
          <w:color w:val="231F20"/>
          <w:sz w:val="20"/>
        </w:rPr>
        <w:t>IACUC</w:t>
      </w:r>
      <w:r>
        <w:rPr>
          <w:color w:val="231F20"/>
          <w:spacing w:val="-1"/>
          <w:sz w:val="20"/>
        </w:rPr>
        <w:t xml:space="preserve"> </w:t>
      </w:r>
      <w:r>
        <w:rPr>
          <w:color w:val="231F20"/>
          <w:sz w:val="20"/>
        </w:rPr>
        <w:t>can</w:t>
      </w:r>
      <w:r>
        <w:rPr>
          <w:color w:val="231F20"/>
          <w:spacing w:val="-1"/>
          <w:sz w:val="20"/>
        </w:rPr>
        <w:t xml:space="preserve"> </w:t>
      </w:r>
      <w:r>
        <w:rPr>
          <w:color w:val="231F20"/>
          <w:sz w:val="20"/>
        </w:rPr>
        <w:t>seek</w:t>
      </w:r>
      <w:r>
        <w:rPr>
          <w:color w:val="231F20"/>
          <w:spacing w:val="-1"/>
          <w:sz w:val="20"/>
        </w:rPr>
        <w:t xml:space="preserve"> </w:t>
      </w:r>
      <w:r>
        <w:rPr>
          <w:color w:val="231F20"/>
          <w:sz w:val="20"/>
        </w:rPr>
        <w:t>a</w:t>
      </w:r>
      <w:r>
        <w:rPr>
          <w:color w:val="231F20"/>
          <w:spacing w:val="-1"/>
          <w:sz w:val="20"/>
        </w:rPr>
        <w:t xml:space="preserve"> </w:t>
      </w:r>
      <w:r>
        <w:rPr>
          <w:color w:val="231F20"/>
          <w:sz w:val="20"/>
        </w:rPr>
        <w:t>consultant</w:t>
      </w:r>
      <w:r>
        <w:rPr>
          <w:color w:val="231F20"/>
          <w:spacing w:val="-1"/>
          <w:sz w:val="20"/>
        </w:rPr>
        <w:t xml:space="preserve"> </w:t>
      </w:r>
      <w:r>
        <w:rPr>
          <w:color w:val="231F20"/>
          <w:sz w:val="20"/>
        </w:rPr>
        <w:t>for</w:t>
      </w:r>
      <w:r>
        <w:rPr>
          <w:color w:val="231F20"/>
          <w:spacing w:val="-1"/>
          <w:sz w:val="20"/>
        </w:rPr>
        <w:t xml:space="preserve"> </w:t>
      </w:r>
      <w:r>
        <w:rPr>
          <w:color w:val="231F20"/>
          <w:sz w:val="20"/>
        </w:rPr>
        <w:t>advice</w:t>
      </w:r>
    </w:p>
    <w:p w14:paraId="16F749CE" w14:textId="77777777" w:rsidR="00786F5F" w:rsidRDefault="00786F5F">
      <w:pPr>
        <w:pStyle w:val="ListParagraph"/>
        <w:spacing w:line="261" w:lineRule="auto"/>
        <w:jc w:val="both"/>
        <w:rPr>
          <w:sz w:val="20"/>
        </w:rPr>
        <w:sectPr w:rsidR="00786F5F">
          <w:pgSz w:w="8640" w:h="12960"/>
          <w:pgMar w:top="880" w:right="360" w:bottom="280" w:left="720" w:header="687" w:footer="0" w:gutter="0"/>
          <w:cols w:space="720"/>
        </w:sectPr>
      </w:pPr>
    </w:p>
    <w:p w14:paraId="27D73090" w14:textId="77777777" w:rsidR="00786F5F" w:rsidRDefault="00786F5F">
      <w:pPr>
        <w:pStyle w:val="BodyText"/>
      </w:pPr>
    </w:p>
    <w:p w14:paraId="056EDE28" w14:textId="77777777" w:rsidR="00786F5F" w:rsidRDefault="00786F5F">
      <w:pPr>
        <w:pStyle w:val="BodyText"/>
      </w:pPr>
    </w:p>
    <w:p w14:paraId="094D4FD8" w14:textId="77777777" w:rsidR="00786F5F" w:rsidRDefault="00786F5F">
      <w:pPr>
        <w:pStyle w:val="BodyText"/>
        <w:spacing w:before="21"/>
      </w:pPr>
    </w:p>
    <w:p w14:paraId="75FCC47E" w14:textId="77777777" w:rsidR="00786F5F" w:rsidRDefault="00000000">
      <w:pPr>
        <w:pStyle w:val="BodyText"/>
        <w:spacing w:before="1" w:line="261" w:lineRule="auto"/>
        <w:ind w:left="840" w:right="595"/>
        <w:jc w:val="both"/>
      </w:pPr>
      <w:bookmarkStart w:id="97" w:name="C.2.f._Veterinary_Review_and_Consultatio"/>
      <w:bookmarkStart w:id="98" w:name="_bookmark52"/>
      <w:bookmarkEnd w:id="97"/>
      <w:bookmarkEnd w:id="98"/>
      <w:r>
        <w:rPr>
          <w:color w:val="231F20"/>
        </w:rPr>
        <w:t>and</w:t>
      </w:r>
      <w:r>
        <w:rPr>
          <w:color w:val="231F20"/>
          <w:spacing w:val="-11"/>
        </w:rPr>
        <w:t xml:space="preserve"> </w:t>
      </w:r>
      <w:r>
        <w:rPr>
          <w:color w:val="231F20"/>
        </w:rPr>
        <w:t>training.</w:t>
      </w:r>
      <w:r>
        <w:rPr>
          <w:color w:val="231F20"/>
          <w:spacing w:val="-11"/>
        </w:rPr>
        <w:t xml:space="preserve"> </w:t>
      </w:r>
      <w:r>
        <w:rPr>
          <w:color w:val="231F20"/>
        </w:rPr>
        <w:t>This</w:t>
      </w:r>
      <w:r>
        <w:rPr>
          <w:color w:val="231F20"/>
          <w:spacing w:val="-11"/>
        </w:rPr>
        <w:t xml:space="preserve"> </w:t>
      </w:r>
      <w:r>
        <w:rPr>
          <w:color w:val="231F20"/>
        </w:rPr>
        <w:t>should</w:t>
      </w:r>
      <w:r>
        <w:rPr>
          <w:color w:val="231F20"/>
          <w:spacing w:val="-11"/>
        </w:rPr>
        <w:t xml:space="preserve"> </w:t>
      </w:r>
      <w:r>
        <w:rPr>
          <w:color w:val="231F20"/>
        </w:rPr>
        <w:t>not</w:t>
      </w:r>
      <w:r>
        <w:rPr>
          <w:color w:val="231F20"/>
          <w:spacing w:val="-11"/>
        </w:rPr>
        <w:t xml:space="preserve"> </w:t>
      </w:r>
      <w:r>
        <w:rPr>
          <w:color w:val="231F20"/>
        </w:rPr>
        <w:t>be</w:t>
      </w:r>
      <w:r>
        <w:rPr>
          <w:color w:val="231F20"/>
          <w:spacing w:val="-11"/>
        </w:rPr>
        <w:t xml:space="preserve"> </w:t>
      </w:r>
      <w:r>
        <w:rPr>
          <w:color w:val="231F20"/>
        </w:rPr>
        <w:t>viewed</w:t>
      </w:r>
      <w:r>
        <w:rPr>
          <w:color w:val="231F20"/>
          <w:spacing w:val="-11"/>
        </w:rPr>
        <w:t xml:space="preserve"> </w:t>
      </w:r>
      <w:r>
        <w:rPr>
          <w:color w:val="231F20"/>
        </w:rPr>
        <w:t>as</w:t>
      </w:r>
      <w:r>
        <w:rPr>
          <w:color w:val="231F20"/>
          <w:spacing w:val="-11"/>
        </w:rPr>
        <w:t xml:space="preserve"> </w:t>
      </w:r>
      <w:r>
        <w:rPr>
          <w:color w:val="231F20"/>
        </w:rPr>
        <w:t>a</w:t>
      </w:r>
      <w:r>
        <w:rPr>
          <w:color w:val="231F20"/>
          <w:spacing w:val="-11"/>
        </w:rPr>
        <w:t xml:space="preserve"> </w:t>
      </w:r>
      <w:r>
        <w:rPr>
          <w:color w:val="231F20"/>
        </w:rPr>
        <w:t>confrontational</w:t>
      </w:r>
      <w:r>
        <w:rPr>
          <w:color w:val="231F20"/>
          <w:spacing w:val="-11"/>
        </w:rPr>
        <w:t xml:space="preserve"> </w:t>
      </w:r>
      <w:r>
        <w:rPr>
          <w:color w:val="231F20"/>
        </w:rPr>
        <w:t>event,</w:t>
      </w:r>
      <w:r>
        <w:rPr>
          <w:color w:val="231F20"/>
          <w:spacing w:val="-11"/>
        </w:rPr>
        <w:t xml:space="preserve"> </w:t>
      </w:r>
      <w:r>
        <w:rPr>
          <w:color w:val="231F20"/>
        </w:rPr>
        <w:t>but rather one with educational value for both the veterinarian and the research staff. Documentation of this training experience should be made in the IACUC files or database.</w:t>
      </w:r>
    </w:p>
    <w:p w14:paraId="7D0B0A5C" w14:textId="77777777" w:rsidR="00786F5F" w:rsidRDefault="00786F5F">
      <w:pPr>
        <w:pStyle w:val="BodyText"/>
        <w:spacing w:before="47"/>
      </w:pPr>
    </w:p>
    <w:p w14:paraId="2B995D8A" w14:textId="77777777" w:rsidR="00786F5F" w:rsidRDefault="00000000">
      <w:pPr>
        <w:pStyle w:val="BodyText"/>
        <w:spacing w:line="261" w:lineRule="auto"/>
        <w:ind w:left="359" w:right="597"/>
        <w:jc w:val="both"/>
      </w:pPr>
      <w:bookmarkStart w:id="99" w:name="_bookmark53"/>
      <w:bookmarkEnd w:id="99"/>
      <w:r>
        <w:rPr>
          <w:color w:val="231F20"/>
        </w:rPr>
        <w:t>In</w:t>
      </w:r>
      <w:r>
        <w:rPr>
          <w:color w:val="231F20"/>
          <w:spacing w:val="-11"/>
        </w:rPr>
        <w:t xml:space="preserve"> </w:t>
      </w:r>
      <w:r>
        <w:rPr>
          <w:color w:val="231F20"/>
        </w:rPr>
        <w:t>summary,</w:t>
      </w:r>
      <w:r>
        <w:rPr>
          <w:color w:val="231F20"/>
          <w:spacing w:val="-11"/>
        </w:rPr>
        <w:t xml:space="preserve"> </w:t>
      </w:r>
      <w:r>
        <w:rPr>
          <w:color w:val="231F20"/>
        </w:rPr>
        <w:t>evaluation</w:t>
      </w:r>
      <w:r>
        <w:rPr>
          <w:color w:val="231F20"/>
          <w:spacing w:val="-11"/>
        </w:rPr>
        <w:t xml:space="preserve"> </w:t>
      </w:r>
      <w:r>
        <w:rPr>
          <w:color w:val="231F20"/>
        </w:rPr>
        <w:t>of</w:t>
      </w:r>
      <w:r>
        <w:rPr>
          <w:color w:val="231F20"/>
          <w:spacing w:val="-11"/>
        </w:rPr>
        <w:t xml:space="preserve"> </w:t>
      </w:r>
      <w:r>
        <w:rPr>
          <w:color w:val="231F20"/>
        </w:rPr>
        <w:t>personnel</w:t>
      </w:r>
      <w:r>
        <w:rPr>
          <w:color w:val="231F20"/>
          <w:spacing w:val="-11"/>
        </w:rPr>
        <w:t xml:space="preserve"> </w:t>
      </w:r>
      <w:r>
        <w:rPr>
          <w:color w:val="231F20"/>
        </w:rPr>
        <w:t>qualifications</w:t>
      </w:r>
      <w:r>
        <w:rPr>
          <w:color w:val="231F20"/>
          <w:spacing w:val="-11"/>
        </w:rPr>
        <w:t xml:space="preserve"> </w:t>
      </w:r>
      <w:r>
        <w:rPr>
          <w:color w:val="231F20"/>
        </w:rPr>
        <w:t>and</w:t>
      </w:r>
      <w:r>
        <w:rPr>
          <w:color w:val="231F20"/>
          <w:spacing w:val="-11"/>
        </w:rPr>
        <w:t xml:space="preserve"> </w:t>
      </w:r>
      <w:r>
        <w:rPr>
          <w:color w:val="231F20"/>
        </w:rPr>
        <w:t>training</w:t>
      </w:r>
      <w:r>
        <w:rPr>
          <w:color w:val="231F20"/>
          <w:spacing w:val="-11"/>
        </w:rPr>
        <w:t xml:space="preserve"> </w:t>
      </w:r>
      <w:r>
        <w:rPr>
          <w:color w:val="231F20"/>
        </w:rPr>
        <w:t>is</w:t>
      </w:r>
      <w:r>
        <w:rPr>
          <w:color w:val="231F20"/>
          <w:spacing w:val="-11"/>
        </w:rPr>
        <w:t xml:space="preserve"> </w:t>
      </w:r>
      <w:r>
        <w:rPr>
          <w:color w:val="231F20"/>
        </w:rPr>
        <w:t>an</w:t>
      </w:r>
      <w:r>
        <w:rPr>
          <w:color w:val="231F20"/>
          <w:spacing w:val="-11"/>
        </w:rPr>
        <w:t xml:space="preserve"> </w:t>
      </w:r>
      <w:proofErr w:type="gramStart"/>
      <w:r>
        <w:rPr>
          <w:color w:val="231F20"/>
        </w:rPr>
        <w:t>essen-tial</w:t>
      </w:r>
      <w:proofErr w:type="gramEnd"/>
      <w:r>
        <w:rPr>
          <w:color w:val="231F20"/>
          <w:spacing w:val="-4"/>
        </w:rPr>
        <w:t xml:space="preserve"> </w:t>
      </w:r>
      <w:r>
        <w:rPr>
          <w:color w:val="231F20"/>
        </w:rPr>
        <w:t>component</w:t>
      </w:r>
      <w:r>
        <w:rPr>
          <w:color w:val="231F20"/>
          <w:spacing w:val="-4"/>
        </w:rPr>
        <w:t xml:space="preserve"> </w:t>
      </w:r>
      <w:r>
        <w:rPr>
          <w:color w:val="231F20"/>
        </w:rPr>
        <w:t>of</w:t>
      </w:r>
      <w:r>
        <w:rPr>
          <w:color w:val="231F20"/>
          <w:spacing w:val="-4"/>
        </w:rPr>
        <w:t xml:space="preserve"> </w:t>
      </w:r>
      <w:r>
        <w:rPr>
          <w:color w:val="231F20"/>
        </w:rPr>
        <w:t>the</w:t>
      </w:r>
      <w:r>
        <w:rPr>
          <w:color w:val="231F20"/>
          <w:spacing w:val="-4"/>
        </w:rPr>
        <w:t xml:space="preserve"> </w:t>
      </w:r>
      <w:r>
        <w:rPr>
          <w:color w:val="231F20"/>
        </w:rPr>
        <w:t>review</w:t>
      </w:r>
      <w:r>
        <w:rPr>
          <w:color w:val="231F20"/>
          <w:spacing w:val="-4"/>
        </w:rPr>
        <w:t xml:space="preserve"> </w:t>
      </w:r>
      <w:r>
        <w:rPr>
          <w:color w:val="231F20"/>
        </w:rPr>
        <w:t>of</w:t>
      </w:r>
      <w:r>
        <w:rPr>
          <w:color w:val="231F20"/>
          <w:spacing w:val="-4"/>
        </w:rPr>
        <w:t xml:space="preserve"> </w:t>
      </w:r>
      <w:r>
        <w:rPr>
          <w:color w:val="231F20"/>
        </w:rPr>
        <w:t>animal</w:t>
      </w:r>
      <w:r>
        <w:rPr>
          <w:color w:val="231F20"/>
          <w:spacing w:val="-4"/>
        </w:rPr>
        <w:t xml:space="preserve"> </w:t>
      </w:r>
      <w:r>
        <w:rPr>
          <w:color w:val="231F20"/>
        </w:rPr>
        <w:t>use</w:t>
      </w:r>
      <w:r>
        <w:rPr>
          <w:color w:val="231F20"/>
          <w:spacing w:val="-4"/>
        </w:rPr>
        <w:t xml:space="preserve"> </w:t>
      </w:r>
      <w:r>
        <w:rPr>
          <w:color w:val="231F20"/>
        </w:rPr>
        <w:t>protocols</w:t>
      </w:r>
      <w:r>
        <w:rPr>
          <w:color w:val="231F20"/>
          <w:spacing w:val="-4"/>
        </w:rPr>
        <w:t xml:space="preserve"> </w:t>
      </w:r>
      <w:r>
        <w:rPr>
          <w:color w:val="231F20"/>
        </w:rPr>
        <w:t>to</w:t>
      </w:r>
      <w:r>
        <w:rPr>
          <w:color w:val="231F20"/>
          <w:spacing w:val="-4"/>
        </w:rPr>
        <w:t xml:space="preserve"> </w:t>
      </w:r>
      <w:r>
        <w:rPr>
          <w:color w:val="231F20"/>
        </w:rPr>
        <w:t>ensure</w:t>
      </w:r>
      <w:r>
        <w:rPr>
          <w:color w:val="231F20"/>
          <w:spacing w:val="-4"/>
        </w:rPr>
        <w:t xml:space="preserve"> </w:t>
      </w:r>
      <w:r>
        <w:rPr>
          <w:color w:val="231F20"/>
        </w:rPr>
        <w:t>the</w:t>
      </w:r>
      <w:r>
        <w:rPr>
          <w:color w:val="231F20"/>
          <w:spacing w:val="-4"/>
        </w:rPr>
        <w:t xml:space="preserve"> </w:t>
      </w:r>
      <w:r>
        <w:rPr>
          <w:color w:val="231F20"/>
        </w:rPr>
        <w:t>humane care</w:t>
      </w:r>
      <w:r>
        <w:rPr>
          <w:color w:val="231F20"/>
          <w:spacing w:val="-4"/>
        </w:rPr>
        <w:t xml:space="preserve"> </w:t>
      </w:r>
      <w:r>
        <w:rPr>
          <w:color w:val="231F20"/>
        </w:rPr>
        <w:t>and</w:t>
      </w:r>
      <w:r>
        <w:rPr>
          <w:color w:val="231F20"/>
          <w:spacing w:val="-4"/>
        </w:rPr>
        <w:t xml:space="preserve"> </w:t>
      </w:r>
      <w:r>
        <w:rPr>
          <w:color w:val="231F20"/>
        </w:rPr>
        <w:t>use</w:t>
      </w:r>
      <w:r>
        <w:rPr>
          <w:color w:val="231F20"/>
          <w:spacing w:val="-4"/>
        </w:rPr>
        <w:t xml:space="preserve"> </w:t>
      </w:r>
      <w:r>
        <w:rPr>
          <w:color w:val="231F20"/>
        </w:rPr>
        <w:t>of</w:t>
      </w:r>
      <w:r>
        <w:rPr>
          <w:color w:val="231F20"/>
          <w:spacing w:val="-4"/>
        </w:rPr>
        <w:t xml:space="preserve"> </w:t>
      </w:r>
      <w:r>
        <w:rPr>
          <w:color w:val="231F20"/>
        </w:rPr>
        <w:t>laboratory</w:t>
      </w:r>
      <w:r>
        <w:rPr>
          <w:color w:val="231F20"/>
          <w:spacing w:val="-4"/>
        </w:rPr>
        <w:t xml:space="preserve"> </w:t>
      </w:r>
      <w:r>
        <w:rPr>
          <w:color w:val="231F20"/>
        </w:rPr>
        <w:t>animals.</w:t>
      </w:r>
      <w:r>
        <w:rPr>
          <w:color w:val="231F20"/>
          <w:spacing w:val="-4"/>
        </w:rPr>
        <w:t xml:space="preserve"> </w:t>
      </w:r>
      <w:r>
        <w:rPr>
          <w:color w:val="231F20"/>
        </w:rPr>
        <w:t>The</w:t>
      </w:r>
      <w:r>
        <w:rPr>
          <w:color w:val="231F20"/>
          <w:spacing w:val="-4"/>
        </w:rPr>
        <w:t xml:space="preserve"> </w:t>
      </w:r>
      <w:r>
        <w:rPr>
          <w:color w:val="231F20"/>
        </w:rPr>
        <w:t>challenge</w:t>
      </w:r>
      <w:r>
        <w:rPr>
          <w:color w:val="231F20"/>
          <w:spacing w:val="-4"/>
        </w:rPr>
        <w:t xml:space="preserve"> </w:t>
      </w:r>
      <w:r>
        <w:rPr>
          <w:color w:val="231F20"/>
        </w:rPr>
        <w:t>to</w:t>
      </w:r>
      <w:r>
        <w:rPr>
          <w:color w:val="231F20"/>
          <w:spacing w:val="-4"/>
        </w:rPr>
        <w:t xml:space="preserve"> </w:t>
      </w:r>
      <w:r>
        <w:rPr>
          <w:color w:val="231F20"/>
        </w:rPr>
        <w:t>IACUCs</w:t>
      </w:r>
      <w:r>
        <w:rPr>
          <w:color w:val="231F20"/>
          <w:spacing w:val="-4"/>
        </w:rPr>
        <w:t xml:space="preserve"> </w:t>
      </w:r>
      <w:r>
        <w:rPr>
          <w:color w:val="231F20"/>
        </w:rPr>
        <w:t>is</w:t>
      </w:r>
      <w:r>
        <w:rPr>
          <w:color w:val="231F20"/>
          <w:spacing w:val="-4"/>
        </w:rPr>
        <w:t xml:space="preserve"> </w:t>
      </w:r>
      <w:r>
        <w:rPr>
          <w:color w:val="231F20"/>
        </w:rPr>
        <w:t>to</w:t>
      </w:r>
      <w:r>
        <w:rPr>
          <w:color w:val="231F20"/>
          <w:spacing w:val="-4"/>
        </w:rPr>
        <w:t xml:space="preserve"> </w:t>
      </w:r>
      <w:r>
        <w:rPr>
          <w:color w:val="231F20"/>
        </w:rPr>
        <w:t>perform this evaluation in an efficient, consistent and uniform manner.</w:t>
      </w:r>
    </w:p>
    <w:p w14:paraId="35A64330" w14:textId="77777777" w:rsidR="00786F5F" w:rsidRDefault="00786F5F">
      <w:pPr>
        <w:pStyle w:val="BodyText"/>
        <w:spacing w:before="106"/>
      </w:pPr>
    </w:p>
    <w:p w14:paraId="466C49ED" w14:textId="77777777" w:rsidR="00786F5F" w:rsidRDefault="00000000">
      <w:pPr>
        <w:pStyle w:val="Heading4"/>
        <w:numPr>
          <w:ilvl w:val="2"/>
          <w:numId w:val="83"/>
        </w:numPr>
        <w:tabs>
          <w:tab w:val="left" w:pos="892"/>
        </w:tabs>
        <w:spacing w:before="1"/>
        <w:ind w:left="892" w:hanging="532"/>
        <w:jc w:val="left"/>
        <w:rPr>
          <w:color w:val="231F20"/>
        </w:rPr>
      </w:pPr>
      <w:r>
        <w:rPr>
          <w:color w:val="231F20"/>
          <w:w w:val="85"/>
        </w:rPr>
        <w:t>Veterinary</w:t>
      </w:r>
      <w:r>
        <w:rPr>
          <w:color w:val="231F20"/>
          <w:spacing w:val="14"/>
        </w:rPr>
        <w:t xml:space="preserve"> </w:t>
      </w:r>
      <w:r>
        <w:rPr>
          <w:color w:val="231F20"/>
          <w:w w:val="85"/>
        </w:rPr>
        <w:t>Review</w:t>
      </w:r>
      <w:r>
        <w:rPr>
          <w:color w:val="231F20"/>
          <w:spacing w:val="14"/>
        </w:rPr>
        <w:t xml:space="preserve"> </w:t>
      </w:r>
      <w:r>
        <w:rPr>
          <w:color w:val="231F20"/>
          <w:w w:val="85"/>
        </w:rPr>
        <w:t>and</w:t>
      </w:r>
      <w:r>
        <w:rPr>
          <w:color w:val="231F20"/>
          <w:spacing w:val="15"/>
        </w:rPr>
        <w:t xml:space="preserve"> </w:t>
      </w:r>
      <w:r>
        <w:rPr>
          <w:color w:val="231F20"/>
          <w:spacing w:val="-2"/>
          <w:w w:val="85"/>
        </w:rPr>
        <w:t>Consultation</w:t>
      </w:r>
    </w:p>
    <w:p w14:paraId="435CD97F" w14:textId="77777777" w:rsidR="00786F5F" w:rsidRDefault="00000000">
      <w:pPr>
        <w:pStyle w:val="BodyText"/>
        <w:spacing w:before="188" w:line="261" w:lineRule="auto"/>
        <w:ind w:left="359" w:right="596"/>
        <w:jc w:val="both"/>
      </w:pPr>
      <w:r>
        <w:rPr>
          <w:color w:val="231F20"/>
        </w:rPr>
        <w:t xml:space="preserve">Each IACUC is required by the AWRs and the </w:t>
      </w:r>
      <w:r>
        <w:rPr>
          <w:i/>
          <w:color w:val="231F20"/>
        </w:rPr>
        <w:t xml:space="preserve">PHS Policy </w:t>
      </w:r>
      <w:r>
        <w:rPr>
          <w:color w:val="231F20"/>
        </w:rPr>
        <w:t>to have as one of its members a Doctor of Veterinary Medicine with direct or delegated program</w:t>
      </w:r>
      <w:r>
        <w:rPr>
          <w:color w:val="231F20"/>
          <w:spacing w:val="11"/>
        </w:rPr>
        <w:t xml:space="preserve"> </w:t>
      </w:r>
      <w:r>
        <w:rPr>
          <w:color w:val="231F20"/>
        </w:rPr>
        <w:t>authority</w:t>
      </w:r>
      <w:r>
        <w:rPr>
          <w:color w:val="231F20"/>
          <w:spacing w:val="12"/>
        </w:rPr>
        <w:t xml:space="preserve"> </w:t>
      </w:r>
      <w:r>
        <w:rPr>
          <w:color w:val="231F20"/>
        </w:rPr>
        <w:t>and</w:t>
      </w:r>
      <w:r>
        <w:rPr>
          <w:color w:val="231F20"/>
          <w:spacing w:val="11"/>
        </w:rPr>
        <w:t xml:space="preserve"> </w:t>
      </w:r>
      <w:r>
        <w:rPr>
          <w:color w:val="231F20"/>
        </w:rPr>
        <w:t>responsibility</w:t>
      </w:r>
      <w:r>
        <w:rPr>
          <w:color w:val="231F20"/>
          <w:spacing w:val="12"/>
        </w:rPr>
        <w:t xml:space="preserve"> </w:t>
      </w:r>
      <w:r>
        <w:rPr>
          <w:color w:val="231F20"/>
        </w:rPr>
        <w:t>for</w:t>
      </w:r>
      <w:r>
        <w:rPr>
          <w:color w:val="231F20"/>
          <w:spacing w:val="12"/>
        </w:rPr>
        <w:t xml:space="preserve"> </w:t>
      </w:r>
      <w:r>
        <w:rPr>
          <w:color w:val="231F20"/>
        </w:rPr>
        <w:t>animal</w:t>
      </w:r>
      <w:r>
        <w:rPr>
          <w:color w:val="231F20"/>
          <w:spacing w:val="11"/>
        </w:rPr>
        <w:t xml:space="preserve"> </w:t>
      </w:r>
      <w:r>
        <w:rPr>
          <w:color w:val="231F20"/>
        </w:rPr>
        <w:t>activities</w:t>
      </w:r>
      <w:r>
        <w:rPr>
          <w:color w:val="231F20"/>
          <w:spacing w:val="12"/>
        </w:rPr>
        <w:t xml:space="preserve"> </w:t>
      </w:r>
      <w:r>
        <w:rPr>
          <w:color w:val="231F20"/>
        </w:rPr>
        <w:t>at</w:t>
      </w:r>
      <w:r>
        <w:rPr>
          <w:color w:val="231F20"/>
          <w:spacing w:val="11"/>
        </w:rPr>
        <w:t xml:space="preserve"> </w:t>
      </w:r>
      <w:r>
        <w:rPr>
          <w:color w:val="231F20"/>
        </w:rPr>
        <w:t>the</w:t>
      </w:r>
      <w:r>
        <w:rPr>
          <w:color w:val="231F20"/>
          <w:spacing w:val="12"/>
        </w:rPr>
        <w:t xml:space="preserve"> </w:t>
      </w:r>
      <w:r>
        <w:rPr>
          <w:color w:val="231F20"/>
          <w:spacing w:val="-2"/>
        </w:rPr>
        <w:t>institution.</w:t>
      </w:r>
    </w:p>
    <w:p w14:paraId="5C10B327" w14:textId="77777777" w:rsidR="00786F5F" w:rsidRDefault="00000000">
      <w:pPr>
        <w:pStyle w:val="BodyText"/>
        <w:spacing w:before="178" w:line="261" w:lineRule="auto"/>
        <w:ind w:left="360" w:right="595"/>
        <w:jc w:val="both"/>
      </w:pPr>
      <w:r>
        <w:rPr>
          <w:color w:val="231F20"/>
        </w:rPr>
        <w:t>The</w:t>
      </w:r>
      <w:r>
        <w:rPr>
          <w:color w:val="231F20"/>
          <w:spacing w:val="33"/>
        </w:rPr>
        <w:t xml:space="preserve"> </w:t>
      </w:r>
      <w:r>
        <w:rPr>
          <w:color w:val="231F20"/>
        </w:rPr>
        <w:t>AWRs</w:t>
      </w:r>
      <w:r>
        <w:rPr>
          <w:color w:val="231F20"/>
          <w:spacing w:val="33"/>
        </w:rPr>
        <w:t xml:space="preserve"> </w:t>
      </w:r>
      <w:r>
        <w:rPr>
          <w:color w:val="231F20"/>
        </w:rPr>
        <w:t>and</w:t>
      </w:r>
      <w:r>
        <w:rPr>
          <w:color w:val="231F20"/>
          <w:spacing w:val="33"/>
        </w:rPr>
        <w:t xml:space="preserve"> </w:t>
      </w:r>
      <w:r>
        <w:rPr>
          <w:color w:val="231F20"/>
        </w:rPr>
        <w:t>the</w:t>
      </w:r>
      <w:r>
        <w:rPr>
          <w:color w:val="231F20"/>
          <w:spacing w:val="32"/>
        </w:rPr>
        <w:t xml:space="preserve"> </w:t>
      </w:r>
      <w:r>
        <w:rPr>
          <w:i/>
          <w:color w:val="231F20"/>
        </w:rPr>
        <w:t>PHS</w:t>
      </w:r>
      <w:r>
        <w:rPr>
          <w:i/>
          <w:color w:val="231F20"/>
          <w:spacing w:val="34"/>
        </w:rPr>
        <w:t xml:space="preserve"> </w:t>
      </w:r>
      <w:r>
        <w:rPr>
          <w:i/>
          <w:color w:val="231F20"/>
        </w:rPr>
        <w:t>Policy</w:t>
      </w:r>
      <w:r>
        <w:rPr>
          <w:i/>
          <w:color w:val="231F20"/>
          <w:spacing w:val="34"/>
        </w:rPr>
        <w:t xml:space="preserve"> </w:t>
      </w:r>
      <w:r>
        <w:rPr>
          <w:color w:val="231F20"/>
        </w:rPr>
        <w:t>require</w:t>
      </w:r>
      <w:r>
        <w:rPr>
          <w:color w:val="231F20"/>
          <w:spacing w:val="33"/>
        </w:rPr>
        <w:t xml:space="preserve"> </w:t>
      </w:r>
      <w:r>
        <w:rPr>
          <w:color w:val="231F20"/>
        </w:rPr>
        <w:t>that</w:t>
      </w:r>
      <w:r>
        <w:rPr>
          <w:color w:val="231F20"/>
          <w:spacing w:val="33"/>
        </w:rPr>
        <w:t xml:space="preserve"> </w:t>
      </w:r>
      <w:r>
        <w:rPr>
          <w:color w:val="231F20"/>
        </w:rPr>
        <w:t>the</w:t>
      </w:r>
      <w:r>
        <w:rPr>
          <w:color w:val="231F20"/>
          <w:spacing w:val="33"/>
        </w:rPr>
        <w:t xml:space="preserve"> </w:t>
      </w:r>
      <w:r>
        <w:rPr>
          <w:color w:val="231F20"/>
        </w:rPr>
        <w:t>veterinarian</w:t>
      </w:r>
      <w:r>
        <w:rPr>
          <w:color w:val="231F20"/>
          <w:spacing w:val="33"/>
        </w:rPr>
        <w:t xml:space="preserve"> </w:t>
      </w:r>
      <w:r>
        <w:rPr>
          <w:color w:val="231F20"/>
        </w:rPr>
        <w:t>be</w:t>
      </w:r>
      <w:r>
        <w:rPr>
          <w:color w:val="231F20"/>
          <w:spacing w:val="33"/>
        </w:rPr>
        <w:t xml:space="preserve"> </w:t>
      </w:r>
      <w:r>
        <w:rPr>
          <w:color w:val="231F20"/>
        </w:rPr>
        <w:t xml:space="preserve">trained or experienced in laboratory animal science and medicine for the species used at the institution; the </w:t>
      </w:r>
      <w:r>
        <w:rPr>
          <w:i/>
          <w:color w:val="231F20"/>
        </w:rPr>
        <w:t xml:space="preserve">Guide </w:t>
      </w:r>
      <w:r>
        <w:rPr>
          <w:color w:val="231F20"/>
        </w:rPr>
        <w:t>recommends the IACUC veterinarian be American</w:t>
      </w:r>
      <w:r>
        <w:rPr>
          <w:color w:val="231F20"/>
          <w:spacing w:val="-14"/>
        </w:rPr>
        <w:t xml:space="preserve"> </w:t>
      </w:r>
      <w:r>
        <w:rPr>
          <w:color w:val="231F20"/>
        </w:rPr>
        <w:t>College</w:t>
      </w:r>
      <w:r>
        <w:rPr>
          <w:color w:val="231F20"/>
          <w:spacing w:val="-14"/>
        </w:rPr>
        <w:t xml:space="preserve"> </w:t>
      </w:r>
      <w:r>
        <w:rPr>
          <w:color w:val="231F20"/>
        </w:rPr>
        <w:t>of</w:t>
      </w:r>
      <w:r>
        <w:rPr>
          <w:color w:val="231F20"/>
          <w:spacing w:val="-14"/>
        </w:rPr>
        <w:t xml:space="preserve"> </w:t>
      </w:r>
      <w:r>
        <w:rPr>
          <w:color w:val="231F20"/>
        </w:rPr>
        <w:t>Laboratory</w:t>
      </w:r>
      <w:r>
        <w:rPr>
          <w:color w:val="231F20"/>
          <w:spacing w:val="-14"/>
        </w:rPr>
        <w:t xml:space="preserve"> </w:t>
      </w:r>
      <w:r>
        <w:rPr>
          <w:color w:val="231F20"/>
        </w:rPr>
        <w:t>Animal</w:t>
      </w:r>
      <w:r>
        <w:rPr>
          <w:color w:val="231F20"/>
          <w:spacing w:val="-14"/>
        </w:rPr>
        <w:t xml:space="preserve"> </w:t>
      </w:r>
      <w:r>
        <w:rPr>
          <w:color w:val="231F20"/>
        </w:rPr>
        <w:t>Medicine</w:t>
      </w:r>
      <w:r>
        <w:rPr>
          <w:color w:val="231F20"/>
          <w:spacing w:val="-14"/>
        </w:rPr>
        <w:t xml:space="preserve"> </w:t>
      </w:r>
      <w:r>
        <w:rPr>
          <w:color w:val="231F20"/>
        </w:rPr>
        <w:t>(ACLAM)</w:t>
      </w:r>
      <w:r>
        <w:rPr>
          <w:color w:val="231F20"/>
          <w:spacing w:val="-14"/>
        </w:rPr>
        <w:t xml:space="preserve"> </w:t>
      </w:r>
      <w:r>
        <w:rPr>
          <w:color w:val="231F20"/>
        </w:rPr>
        <w:t>certified</w:t>
      </w:r>
      <w:r>
        <w:rPr>
          <w:color w:val="231F20"/>
          <w:spacing w:val="-14"/>
        </w:rPr>
        <w:t xml:space="preserve"> </w:t>
      </w:r>
      <w:r>
        <w:rPr>
          <w:color w:val="231F20"/>
        </w:rPr>
        <w:t>or</w:t>
      </w:r>
      <w:r>
        <w:rPr>
          <w:color w:val="231F20"/>
          <w:spacing w:val="-14"/>
        </w:rPr>
        <w:t xml:space="preserve"> </w:t>
      </w:r>
      <w:r>
        <w:rPr>
          <w:color w:val="231F20"/>
        </w:rPr>
        <w:t>have equivalent experience.</w:t>
      </w:r>
    </w:p>
    <w:p w14:paraId="07B5CD17" w14:textId="77777777" w:rsidR="00786F5F" w:rsidRDefault="00000000">
      <w:pPr>
        <w:pStyle w:val="BodyText"/>
        <w:spacing w:before="176" w:line="261" w:lineRule="auto"/>
        <w:ind w:left="360" w:right="596"/>
        <w:jc w:val="both"/>
      </w:pPr>
      <w:r>
        <w:rPr>
          <w:color w:val="231F20"/>
        </w:rPr>
        <w:t xml:space="preserve">The Report of the American College of Laboratory Animal Medicine on </w:t>
      </w:r>
      <w:r>
        <w:rPr>
          <w:color w:val="231F20"/>
          <w:spacing w:val="-2"/>
        </w:rPr>
        <w:t>Adequate</w:t>
      </w:r>
      <w:r>
        <w:rPr>
          <w:color w:val="231F20"/>
          <w:spacing w:val="-9"/>
        </w:rPr>
        <w:t xml:space="preserve"> </w:t>
      </w:r>
      <w:r>
        <w:rPr>
          <w:color w:val="231F20"/>
          <w:spacing w:val="-2"/>
        </w:rPr>
        <w:t>Veterinary</w:t>
      </w:r>
      <w:r>
        <w:rPr>
          <w:color w:val="231F20"/>
          <w:spacing w:val="-9"/>
        </w:rPr>
        <w:t xml:space="preserve"> </w:t>
      </w:r>
      <w:r>
        <w:rPr>
          <w:color w:val="231F20"/>
          <w:spacing w:val="-2"/>
        </w:rPr>
        <w:t>Care</w:t>
      </w:r>
      <w:r>
        <w:rPr>
          <w:color w:val="231F20"/>
          <w:spacing w:val="-9"/>
        </w:rPr>
        <w:t xml:space="preserve"> </w:t>
      </w:r>
      <w:r>
        <w:rPr>
          <w:color w:val="231F20"/>
          <w:spacing w:val="-2"/>
        </w:rPr>
        <w:t>in</w:t>
      </w:r>
      <w:r>
        <w:rPr>
          <w:color w:val="231F20"/>
          <w:spacing w:val="-8"/>
        </w:rPr>
        <w:t xml:space="preserve"> </w:t>
      </w:r>
      <w:r>
        <w:rPr>
          <w:color w:val="231F20"/>
          <w:spacing w:val="-2"/>
        </w:rPr>
        <w:t>Research,</w:t>
      </w:r>
      <w:r>
        <w:rPr>
          <w:color w:val="231F20"/>
          <w:spacing w:val="-9"/>
        </w:rPr>
        <w:t xml:space="preserve"> </w:t>
      </w:r>
      <w:r>
        <w:rPr>
          <w:color w:val="231F20"/>
          <w:spacing w:val="-2"/>
        </w:rPr>
        <w:t>Testing</w:t>
      </w:r>
      <w:r>
        <w:rPr>
          <w:color w:val="231F20"/>
          <w:spacing w:val="-9"/>
        </w:rPr>
        <w:t xml:space="preserve"> </w:t>
      </w:r>
      <w:r>
        <w:rPr>
          <w:color w:val="231F20"/>
          <w:spacing w:val="-2"/>
        </w:rPr>
        <w:t>and</w:t>
      </w:r>
      <w:r>
        <w:rPr>
          <w:color w:val="231F20"/>
          <w:spacing w:val="-8"/>
        </w:rPr>
        <w:t xml:space="preserve"> </w:t>
      </w:r>
      <w:r>
        <w:rPr>
          <w:color w:val="231F20"/>
          <w:spacing w:val="-2"/>
        </w:rPr>
        <w:t>Teaching</w:t>
      </w:r>
      <w:r>
        <w:rPr>
          <w:color w:val="231F20"/>
          <w:spacing w:val="-9"/>
        </w:rPr>
        <w:t xml:space="preserve"> </w:t>
      </w:r>
      <w:r>
        <w:rPr>
          <w:color w:val="231F20"/>
          <w:spacing w:val="-2"/>
        </w:rPr>
        <w:t>(1996)</w:t>
      </w:r>
      <w:r>
        <w:rPr>
          <w:color w:val="231F20"/>
          <w:spacing w:val="-9"/>
        </w:rPr>
        <w:t xml:space="preserve"> </w:t>
      </w:r>
      <w:r>
        <w:rPr>
          <w:color w:val="231F20"/>
          <w:spacing w:val="-2"/>
        </w:rPr>
        <w:t>states:</w:t>
      </w:r>
    </w:p>
    <w:p w14:paraId="6489B0BD" w14:textId="77777777" w:rsidR="00786F5F" w:rsidRDefault="00000000">
      <w:pPr>
        <w:pStyle w:val="BodyText"/>
        <w:spacing w:before="179" w:line="261" w:lineRule="auto"/>
        <w:ind w:left="839" w:right="1436"/>
        <w:jc w:val="both"/>
      </w:pPr>
      <w:r>
        <w:rPr>
          <w:color w:val="231F20"/>
        </w:rPr>
        <w:t>The</w:t>
      </w:r>
      <w:r>
        <w:rPr>
          <w:color w:val="231F20"/>
          <w:spacing w:val="-14"/>
        </w:rPr>
        <w:t xml:space="preserve"> </w:t>
      </w:r>
      <w:r>
        <w:rPr>
          <w:color w:val="231F20"/>
        </w:rPr>
        <w:t>veterinarian</w:t>
      </w:r>
      <w:r>
        <w:rPr>
          <w:color w:val="231F20"/>
          <w:spacing w:val="-14"/>
        </w:rPr>
        <w:t xml:space="preserve"> </w:t>
      </w:r>
      <w:r>
        <w:rPr>
          <w:color w:val="231F20"/>
        </w:rPr>
        <w:t>must</w:t>
      </w:r>
      <w:r>
        <w:rPr>
          <w:color w:val="231F20"/>
          <w:spacing w:val="-14"/>
        </w:rPr>
        <w:t xml:space="preserve"> </w:t>
      </w:r>
      <w:r>
        <w:rPr>
          <w:color w:val="231F20"/>
        </w:rPr>
        <w:t>be</w:t>
      </w:r>
      <w:r>
        <w:rPr>
          <w:color w:val="231F20"/>
          <w:spacing w:val="-14"/>
        </w:rPr>
        <w:t xml:space="preserve"> </w:t>
      </w:r>
      <w:r>
        <w:rPr>
          <w:color w:val="231F20"/>
        </w:rPr>
        <w:t>involved</w:t>
      </w:r>
      <w:r>
        <w:rPr>
          <w:color w:val="231F20"/>
          <w:spacing w:val="-14"/>
        </w:rPr>
        <w:t xml:space="preserve"> </w:t>
      </w:r>
      <w:r>
        <w:rPr>
          <w:color w:val="231F20"/>
        </w:rPr>
        <w:t>in</w:t>
      </w:r>
      <w:r>
        <w:rPr>
          <w:color w:val="231F20"/>
          <w:spacing w:val="-14"/>
        </w:rPr>
        <w:t xml:space="preserve"> </w:t>
      </w:r>
      <w:r>
        <w:rPr>
          <w:color w:val="231F20"/>
        </w:rPr>
        <w:t>the</w:t>
      </w:r>
      <w:r>
        <w:rPr>
          <w:color w:val="231F20"/>
          <w:spacing w:val="-14"/>
        </w:rPr>
        <w:t xml:space="preserve"> </w:t>
      </w:r>
      <w:r>
        <w:rPr>
          <w:color w:val="231F20"/>
        </w:rPr>
        <w:t>review</w:t>
      </w:r>
      <w:r>
        <w:rPr>
          <w:color w:val="231F20"/>
          <w:spacing w:val="-14"/>
        </w:rPr>
        <w:t xml:space="preserve"> </w:t>
      </w:r>
      <w:r>
        <w:rPr>
          <w:color w:val="231F20"/>
        </w:rPr>
        <w:t>and</w:t>
      </w:r>
      <w:r>
        <w:rPr>
          <w:color w:val="231F20"/>
          <w:spacing w:val="-14"/>
        </w:rPr>
        <w:t xml:space="preserve"> </w:t>
      </w:r>
      <w:r>
        <w:rPr>
          <w:color w:val="231F20"/>
        </w:rPr>
        <w:t xml:space="preserve">approval of all animal care and use in the institutional program. This includes advising on the design and performance of </w:t>
      </w:r>
      <w:proofErr w:type="gramStart"/>
      <w:r>
        <w:rPr>
          <w:color w:val="231F20"/>
        </w:rPr>
        <w:t>experi-ments</w:t>
      </w:r>
      <w:proofErr w:type="gramEnd"/>
      <w:r>
        <w:rPr>
          <w:color w:val="231F20"/>
        </w:rPr>
        <w:t xml:space="preserve"> using animals as related to model selection, </w:t>
      </w:r>
      <w:proofErr w:type="gramStart"/>
      <w:r>
        <w:rPr>
          <w:color w:val="231F20"/>
        </w:rPr>
        <w:t>collec-tion</w:t>
      </w:r>
      <w:proofErr w:type="gramEnd"/>
      <w:r>
        <w:rPr>
          <w:color w:val="231F20"/>
        </w:rPr>
        <w:t xml:space="preserve"> and analysis of samples and data from animals, and methods </w:t>
      </w:r>
      <w:proofErr w:type="gramStart"/>
      <w:r>
        <w:rPr>
          <w:color w:val="231F20"/>
        </w:rPr>
        <w:t>andtechniques</w:t>
      </w:r>
      <w:proofErr w:type="gramEnd"/>
      <w:r>
        <w:rPr>
          <w:color w:val="231F20"/>
        </w:rPr>
        <w:t xml:space="preserve"> proposed or in use. This </w:t>
      </w:r>
      <w:proofErr w:type="gramStart"/>
      <w:r>
        <w:rPr>
          <w:color w:val="231F20"/>
        </w:rPr>
        <w:t>responsi-bility</w:t>
      </w:r>
      <w:proofErr w:type="gramEnd"/>
      <w:r>
        <w:rPr>
          <w:color w:val="231F20"/>
        </w:rPr>
        <w:t xml:space="preserve"> is usually shared with investigators, the IACUC, and external peer reviewers.</w:t>
      </w:r>
    </w:p>
    <w:p w14:paraId="114E2425" w14:textId="77777777" w:rsidR="00786F5F" w:rsidRDefault="00786F5F">
      <w:pPr>
        <w:pStyle w:val="BodyText"/>
        <w:spacing w:line="261" w:lineRule="auto"/>
        <w:jc w:val="both"/>
        <w:sectPr w:rsidR="00786F5F">
          <w:pgSz w:w="8640" w:h="12960"/>
          <w:pgMar w:top="880" w:right="360" w:bottom="280" w:left="720" w:header="687" w:footer="0" w:gutter="0"/>
          <w:cols w:space="720"/>
        </w:sectPr>
      </w:pPr>
    </w:p>
    <w:p w14:paraId="7DCD5EFA" w14:textId="77777777" w:rsidR="00786F5F" w:rsidRDefault="00786F5F">
      <w:pPr>
        <w:pStyle w:val="BodyText"/>
      </w:pPr>
    </w:p>
    <w:p w14:paraId="4AC19E39" w14:textId="77777777" w:rsidR="00786F5F" w:rsidRDefault="00786F5F">
      <w:pPr>
        <w:pStyle w:val="BodyText"/>
      </w:pPr>
    </w:p>
    <w:p w14:paraId="00DFBEDD" w14:textId="77777777" w:rsidR="00786F5F" w:rsidRDefault="00786F5F">
      <w:pPr>
        <w:pStyle w:val="BodyText"/>
        <w:spacing w:before="21"/>
      </w:pPr>
    </w:p>
    <w:p w14:paraId="22A9C2B5" w14:textId="77777777" w:rsidR="00786F5F" w:rsidRDefault="00000000">
      <w:pPr>
        <w:pStyle w:val="BodyText"/>
        <w:spacing w:before="1" w:line="261" w:lineRule="auto"/>
        <w:ind w:left="240" w:right="718"/>
        <w:jc w:val="both"/>
      </w:pPr>
      <w:r>
        <w:rPr>
          <w:color w:val="231F20"/>
        </w:rPr>
        <w:t xml:space="preserve">The veterinarian plays a key role in IACUC protocol review, as described </w:t>
      </w:r>
      <w:r>
        <w:rPr>
          <w:color w:val="231F20"/>
          <w:spacing w:val="-2"/>
        </w:rPr>
        <w:t>below.</w:t>
      </w:r>
    </w:p>
    <w:p w14:paraId="659F69DA" w14:textId="77777777" w:rsidR="00786F5F" w:rsidRDefault="00000000">
      <w:pPr>
        <w:pStyle w:val="Heading6"/>
        <w:spacing w:before="177"/>
      </w:pPr>
      <w:r>
        <w:rPr>
          <w:color w:val="231F20"/>
          <w:w w:val="85"/>
        </w:rPr>
        <w:t>Reviewing</w:t>
      </w:r>
      <w:r>
        <w:rPr>
          <w:color w:val="231F20"/>
          <w:spacing w:val="9"/>
        </w:rPr>
        <w:t xml:space="preserve"> </w:t>
      </w:r>
      <w:r>
        <w:rPr>
          <w:color w:val="231F20"/>
          <w:w w:val="85"/>
        </w:rPr>
        <w:t>Animal</w:t>
      </w:r>
      <w:r>
        <w:rPr>
          <w:color w:val="231F20"/>
          <w:spacing w:val="9"/>
        </w:rPr>
        <w:t xml:space="preserve"> </w:t>
      </w:r>
      <w:r>
        <w:rPr>
          <w:color w:val="231F20"/>
          <w:w w:val="85"/>
        </w:rPr>
        <w:t>Use</w:t>
      </w:r>
      <w:r>
        <w:rPr>
          <w:color w:val="231F20"/>
          <w:spacing w:val="9"/>
        </w:rPr>
        <w:t xml:space="preserve"> </w:t>
      </w:r>
      <w:r>
        <w:rPr>
          <w:color w:val="231F20"/>
          <w:spacing w:val="-2"/>
          <w:w w:val="85"/>
        </w:rPr>
        <w:t>Protocols</w:t>
      </w:r>
    </w:p>
    <w:p w14:paraId="2FACBC35" w14:textId="77777777" w:rsidR="00786F5F" w:rsidRDefault="00000000">
      <w:pPr>
        <w:pStyle w:val="BodyText"/>
        <w:spacing w:before="133" w:line="261" w:lineRule="auto"/>
        <w:ind w:left="240" w:right="712"/>
        <w:jc w:val="both"/>
      </w:pPr>
      <w:r>
        <w:rPr>
          <w:color w:val="231F20"/>
        </w:rPr>
        <w:t>The veterinarian can integrate his or her experience and training with that of the investigator and advise the investigator on selection of species,</w:t>
      </w:r>
      <w:r>
        <w:rPr>
          <w:color w:val="231F20"/>
          <w:spacing w:val="80"/>
        </w:rPr>
        <w:t xml:space="preserve"> </w:t>
      </w:r>
      <w:r>
        <w:rPr>
          <w:color w:val="231F20"/>
        </w:rPr>
        <w:t>their</w:t>
      </w:r>
      <w:r>
        <w:rPr>
          <w:color w:val="231F20"/>
          <w:spacing w:val="40"/>
        </w:rPr>
        <w:t xml:space="preserve"> </w:t>
      </w:r>
      <w:r>
        <w:rPr>
          <w:color w:val="231F20"/>
        </w:rPr>
        <w:t>sex,</w:t>
      </w:r>
      <w:r>
        <w:rPr>
          <w:color w:val="231F20"/>
          <w:spacing w:val="40"/>
        </w:rPr>
        <w:t xml:space="preserve"> </w:t>
      </w:r>
      <w:r>
        <w:rPr>
          <w:color w:val="231F20"/>
        </w:rPr>
        <w:t>age</w:t>
      </w:r>
      <w:r>
        <w:rPr>
          <w:color w:val="231F20"/>
          <w:spacing w:val="40"/>
        </w:rPr>
        <w:t xml:space="preserve"> </w:t>
      </w:r>
      <w:r>
        <w:rPr>
          <w:color w:val="231F20"/>
        </w:rPr>
        <w:t>and/or</w:t>
      </w:r>
      <w:r>
        <w:rPr>
          <w:color w:val="231F20"/>
          <w:spacing w:val="40"/>
        </w:rPr>
        <w:t xml:space="preserve"> </w:t>
      </w:r>
      <w:r>
        <w:rPr>
          <w:color w:val="231F20"/>
        </w:rPr>
        <w:t>size.</w:t>
      </w:r>
      <w:r>
        <w:rPr>
          <w:color w:val="231F20"/>
          <w:spacing w:val="40"/>
        </w:rPr>
        <w:t xml:space="preserve"> </w:t>
      </w:r>
      <w:r>
        <w:rPr>
          <w:color w:val="231F20"/>
        </w:rPr>
        <w:t>The</w:t>
      </w:r>
      <w:r>
        <w:rPr>
          <w:color w:val="231F20"/>
          <w:spacing w:val="40"/>
        </w:rPr>
        <w:t xml:space="preserve"> </w:t>
      </w:r>
      <w:r>
        <w:rPr>
          <w:color w:val="231F20"/>
        </w:rPr>
        <w:t>veterinarian</w:t>
      </w:r>
      <w:r>
        <w:rPr>
          <w:color w:val="231F20"/>
          <w:spacing w:val="40"/>
        </w:rPr>
        <w:t xml:space="preserve"> </w:t>
      </w:r>
      <w:r>
        <w:rPr>
          <w:color w:val="231F20"/>
        </w:rPr>
        <w:t>can</w:t>
      </w:r>
      <w:r>
        <w:rPr>
          <w:color w:val="231F20"/>
          <w:spacing w:val="40"/>
        </w:rPr>
        <w:t xml:space="preserve"> </w:t>
      </w:r>
      <w:r>
        <w:rPr>
          <w:color w:val="231F20"/>
        </w:rPr>
        <w:t>assess</w:t>
      </w:r>
      <w:r>
        <w:rPr>
          <w:color w:val="231F20"/>
          <w:spacing w:val="40"/>
        </w:rPr>
        <w:t xml:space="preserve"> </w:t>
      </w:r>
      <w:r>
        <w:rPr>
          <w:color w:val="231F20"/>
        </w:rPr>
        <w:t>the</w:t>
      </w:r>
      <w:r>
        <w:rPr>
          <w:color w:val="231F20"/>
          <w:spacing w:val="40"/>
        </w:rPr>
        <w:t xml:space="preserve"> </w:t>
      </w:r>
      <w:r>
        <w:rPr>
          <w:color w:val="231F20"/>
        </w:rPr>
        <w:t>ability</w:t>
      </w:r>
      <w:r>
        <w:rPr>
          <w:color w:val="231F20"/>
          <w:spacing w:val="40"/>
        </w:rPr>
        <w:t xml:space="preserve"> </w:t>
      </w:r>
      <w:r>
        <w:rPr>
          <w:color w:val="231F20"/>
        </w:rPr>
        <w:t xml:space="preserve">of the animal facility and its staff to support the proposed species and </w:t>
      </w:r>
      <w:proofErr w:type="gramStart"/>
      <w:r>
        <w:rPr>
          <w:color w:val="231F20"/>
        </w:rPr>
        <w:t>asso-ciated</w:t>
      </w:r>
      <w:proofErr w:type="gramEnd"/>
      <w:r>
        <w:rPr>
          <w:color w:val="231F20"/>
        </w:rPr>
        <w:t xml:space="preserve"> procedures.</w:t>
      </w:r>
    </w:p>
    <w:p w14:paraId="10BCFD8C" w14:textId="77777777" w:rsidR="00786F5F" w:rsidRDefault="00000000">
      <w:pPr>
        <w:pStyle w:val="BodyText"/>
        <w:spacing w:before="177" w:line="261" w:lineRule="auto"/>
        <w:ind w:left="239" w:right="716"/>
        <w:jc w:val="both"/>
      </w:pPr>
      <w:r>
        <w:rPr>
          <w:color w:val="231F20"/>
        </w:rPr>
        <w:t>When the selection criteria have been established, the veterinarian can assist the IACUC in reviewing the proposed procedures and techniques appropriate to the goals of the study.</w:t>
      </w:r>
    </w:p>
    <w:p w14:paraId="3D57917E" w14:textId="77777777" w:rsidR="00786F5F" w:rsidRDefault="00000000">
      <w:pPr>
        <w:pStyle w:val="Heading6"/>
        <w:spacing w:before="176"/>
      </w:pPr>
      <w:r>
        <w:rPr>
          <w:color w:val="231F20"/>
          <w:w w:val="85"/>
        </w:rPr>
        <w:t>Reviewing</w:t>
      </w:r>
      <w:r>
        <w:rPr>
          <w:color w:val="231F20"/>
          <w:spacing w:val="6"/>
        </w:rPr>
        <w:t xml:space="preserve"> </w:t>
      </w:r>
      <w:r>
        <w:rPr>
          <w:color w:val="231F20"/>
          <w:w w:val="85"/>
        </w:rPr>
        <w:t>Protocols</w:t>
      </w:r>
      <w:r>
        <w:rPr>
          <w:color w:val="231F20"/>
          <w:spacing w:val="6"/>
        </w:rPr>
        <w:t xml:space="preserve"> </w:t>
      </w:r>
      <w:r>
        <w:rPr>
          <w:color w:val="231F20"/>
          <w:w w:val="85"/>
        </w:rPr>
        <w:t>for</w:t>
      </w:r>
      <w:r>
        <w:rPr>
          <w:color w:val="231F20"/>
          <w:spacing w:val="6"/>
        </w:rPr>
        <w:t xml:space="preserve"> </w:t>
      </w:r>
      <w:r>
        <w:rPr>
          <w:color w:val="231F20"/>
          <w:w w:val="85"/>
        </w:rPr>
        <w:t>Potential</w:t>
      </w:r>
      <w:r>
        <w:rPr>
          <w:color w:val="231F20"/>
          <w:spacing w:val="6"/>
        </w:rPr>
        <w:t xml:space="preserve"> </w:t>
      </w:r>
      <w:r>
        <w:rPr>
          <w:color w:val="231F20"/>
          <w:w w:val="85"/>
        </w:rPr>
        <w:t>Pain</w:t>
      </w:r>
      <w:r>
        <w:rPr>
          <w:color w:val="231F20"/>
          <w:spacing w:val="6"/>
        </w:rPr>
        <w:t xml:space="preserve"> </w:t>
      </w:r>
      <w:r>
        <w:rPr>
          <w:color w:val="231F20"/>
          <w:w w:val="85"/>
        </w:rPr>
        <w:t>and</w:t>
      </w:r>
      <w:r>
        <w:rPr>
          <w:color w:val="231F20"/>
          <w:spacing w:val="6"/>
        </w:rPr>
        <w:t xml:space="preserve"> </w:t>
      </w:r>
      <w:r>
        <w:rPr>
          <w:color w:val="231F20"/>
          <w:spacing w:val="-2"/>
          <w:w w:val="85"/>
        </w:rPr>
        <w:t>Distress</w:t>
      </w:r>
    </w:p>
    <w:p w14:paraId="63755A00" w14:textId="77777777" w:rsidR="00786F5F" w:rsidRDefault="00000000">
      <w:pPr>
        <w:pStyle w:val="BodyText"/>
        <w:spacing w:before="133" w:line="261" w:lineRule="auto"/>
        <w:ind w:left="239" w:right="712"/>
        <w:jc w:val="both"/>
      </w:pPr>
      <w:r>
        <w:rPr>
          <w:color w:val="231F20"/>
        </w:rPr>
        <w:t xml:space="preserve">The AWRs require that investigators </w:t>
      </w:r>
      <w:proofErr w:type="gramStart"/>
      <w:r>
        <w:rPr>
          <w:color w:val="231F20"/>
        </w:rPr>
        <w:t>proposing</w:t>
      </w:r>
      <w:proofErr w:type="gramEnd"/>
      <w:r>
        <w:rPr>
          <w:color w:val="231F20"/>
        </w:rPr>
        <w:t xml:space="preserve"> procedures that may</w:t>
      </w:r>
      <w:r>
        <w:rPr>
          <w:color w:val="231F20"/>
          <w:spacing w:val="40"/>
        </w:rPr>
        <w:t xml:space="preserve"> </w:t>
      </w:r>
      <w:r>
        <w:rPr>
          <w:color w:val="231F20"/>
        </w:rPr>
        <w:t>cause more than momentary or slight pain or distress to the animals will consult</w:t>
      </w:r>
      <w:r>
        <w:rPr>
          <w:color w:val="231F20"/>
          <w:spacing w:val="-14"/>
        </w:rPr>
        <w:t xml:space="preserve"> </w:t>
      </w:r>
      <w:r>
        <w:rPr>
          <w:color w:val="231F20"/>
        </w:rPr>
        <w:t>with</w:t>
      </w:r>
      <w:r>
        <w:rPr>
          <w:color w:val="231F20"/>
          <w:spacing w:val="-14"/>
        </w:rPr>
        <w:t xml:space="preserve"> </w:t>
      </w:r>
      <w:r>
        <w:rPr>
          <w:color w:val="231F20"/>
        </w:rPr>
        <w:t>the</w:t>
      </w:r>
      <w:r>
        <w:rPr>
          <w:color w:val="231F20"/>
          <w:spacing w:val="-14"/>
        </w:rPr>
        <w:t xml:space="preserve"> </w:t>
      </w:r>
      <w:r>
        <w:rPr>
          <w:color w:val="231F20"/>
        </w:rPr>
        <w:t>AV</w:t>
      </w:r>
      <w:r>
        <w:rPr>
          <w:color w:val="231F20"/>
          <w:spacing w:val="-14"/>
        </w:rPr>
        <w:t xml:space="preserve"> </w:t>
      </w:r>
      <w:r>
        <w:rPr>
          <w:color w:val="231F20"/>
        </w:rPr>
        <w:t>or</w:t>
      </w:r>
      <w:r>
        <w:rPr>
          <w:color w:val="231F20"/>
          <w:spacing w:val="-14"/>
        </w:rPr>
        <w:t xml:space="preserve"> </w:t>
      </w:r>
      <w:r>
        <w:rPr>
          <w:color w:val="231F20"/>
        </w:rPr>
        <w:t>his</w:t>
      </w:r>
      <w:r>
        <w:rPr>
          <w:color w:val="231F20"/>
          <w:spacing w:val="-14"/>
        </w:rPr>
        <w:t xml:space="preserve"> </w:t>
      </w:r>
      <w:r>
        <w:rPr>
          <w:color w:val="231F20"/>
        </w:rPr>
        <w:t>or</w:t>
      </w:r>
      <w:r>
        <w:rPr>
          <w:color w:val="231F20"/>
          <w:spacing w:val="-14"/>
        </w:rPr>
        <w:t xml:space="preserve"> </w:t>
      </w:r>
      <w:r>
        <w:rPr>
          <w:color w:val="231F20"/>
        </w:rPr>
        <w:t>her</w:t>
      </w:r>
      <w:r>
        <w:rPr>
          <w:color w:val="231F20"/>
          <w:spacing w:val="-14"/>
        </w:rPr>
        <w:t xml:space="preserve"> </w:t>
      </w:r>
      <w:proofErr w:type="gramStart"/>
      <w:r>
        <w:rPr>
          <w:color w:val="231F20"/>
        </w:rPr>
        <w:t>designee</w:t>
      </w:r>
      <w:proofErr w:type="gramEnd"/>
      <w:r>
        <w:rPr>
          <w:color w:val="231F20"/>
        </w:rPr>
        <w:t>.</w:t>
      </w:r>
      <w:r>
        <w:rPr>
          <w:color w:val="231F20"/>
          <w:spacing w:val="-14"/>
        </w:rPr>
        <w:t xml:space="preserve"> </w:t>
      </w:r>
      <w:r>
        <w:rPr>
          <w:color w:val="231F20"/>
        </w:rPr>
        <w:t>Similarly,</w:t>
      </w:r>
      <w:r>
        <w:rPr>
          <w:color w:val="231F20"/>
          <w:spacing w:val="-13"/>
        </w:rPr>
        <w:t xml:space="preserve"> </w:t>
      </w:r>
      <w:r>
        <w:rPr>
          <w:color w:val="231F20"/>
        </w:rPr>
        <w:t>the</w:t>
      </w:r>
      <w:r>
        <w:rPr>
          <w:color w:val="231F20"/>
          <w:spacing w:val="-14"/>
        </w:rPr>
        <w:t xml:space="preserve"> </w:t>
      </w:r>
      <w:r>
        <w:rPr>
          <w:color w:val="231F20"/>
        </w:rPr>
        <w:t>veterinarian</w:t>
      </w:r>
      <w:r>
        <w:rPr>
          <w:color w:val="231F20"/>
          <w:spacing w:val="-14"/>
        </w:rPr>
        <w:t xml:space="preserve"> </w:t>
      </w:r>
      <w:r>
        <w:rPr>
          <w:color w:val="231F20"/>
        </w:rPr>
        <w:t>has</w:t>
      </w:r>
      <w:r>
        <w:rPr>
          <w:color w:val="231F20"/>
          <w:spacing w:val="-14"/>
        </w:rPr>
        <w:t xml:space="preserve"> </w:t>
      </w:r>
      <w:r>
        <w:rPr>
          <w:color w:val="231F20"/>
        </w:rPr>
        <w:t>im-plicit responsibilities outlined in the AWRs to assess the potential for pain and</w:t>
      </w:r>
      <w:r>
        <w:rPr>
          <w:color w:val="231F20"/>
          <w:spacing w:val="40"/>
        </w:rPr>
        <w:t xml:space="preserve"> </w:t>
      </w:r>
      <w:r>
        <w:rPr>
          <w:color w:val="231F20"/>
        </w:rPr>
        <w:t>distress</w:t>
      </w:r>
      <w:r>
        <w:rPr>
          <w:color w:val="231F20"/>
          <w:spacing w:val="40"/>
        </w:rPr>
        <w:t xml:space="preserve"> </w:t>
      </w:r>
      <w:r>
        <w:rPr>
          <w:color w:val="231F20"/>
        </w:rPr>
        <w:t>that</w:t>
      </w:r>
      <w:r>
        <w:rPr>
          <w:color w:val="231F20"/>
          <w:spacing w:val="40"/>
        </w:rPr>
        <w:t xml:space="preserve"> </w:t>
      </w:r>
      <w:r>
        <w:rPr>
          <w:color w:val="231F20"/>
        </w:rPr>
        <w:t>might</w:t>
      </w:r>
      <w:r>
        <w:rPr>
          <w:color w:val="231F20"/>
          <w:spacing w:val="40"/>
        </w:rPr>
        <w:t xml:space="preserve"> </w:t>
      </w:r>
      <w:r>
        <w:rPr>
          <w:color w:val="231F20"/>
        </w:rPr>
        <w:t>be</w:t>
      </w:r>
      <w:r>
        <w:rPr>
          <w:color w:val="231F20"/>
          <w:spacing w:val="40"/>
        </w:rPr>
        <w:t xml:space="preserve"> </w:t>
      </w:r>
      <w:r>
        <w:rPr>
          <w:color w:val="231F20"/>
        </w:rPr>
        <w:t>associated</w:t>
      </w:r>
      <w:r>
        <w:rPr>
          <w:color w:val="231F20"/>
          <w:spacing w:val="40"/>
        </w:rPr>
        <w:t xml:space="preserve"> </w:t>
      </w:r>
      <w:r>
        <w:rPr>
          <w:color w:val="231F20"/>
        </w:rPr>
        <w:t>with</w:t>
      </w:r>
      <w:r>
        <w:rPr>
          <w:color w:val="231F20"/>
          <w:spacing w:val="40"/>
        </w:rPr>
        <w:t xml:space="preserve"> </w:t>
      </w:r>
      <w:r>
        <w:rPr>
          <w:color w:val="231F20"/>
        </w:rPr>
        <w:t>the</w:t>
      </w:r>
      <w:r>
        <w:rPr>
          <w:color w:val="231F20"/>
          <w:spacing w:val="40"/>
        </w:rPr>
        <w:t xml:space="preserve"> </w:t>
      </w:r>
      <w:r>
        <w:rPr>
          <w:color w:val="231F20"/>
        </w:rPr>
        <w:t>proposed</w:t>
      </w:r>
      <w:r>
        <w:rPr>
          <w:color w:val="231F20"/>
          <w:spacing w:val="40"/>
        </w:rPr>
        <w:t xml:space="preserve"> </w:t>
      </w:r>
      <w:r>
        <w:rPr>
          <w:color w:val="231F20"/>
        </w:rPr>
        <w:t>animal</w:t>
      </w:r>
      <w:r>
        <w:rPr>
          <w:color w:val="231F20"/>
          <w:spacing w:val="40"/>
        </w:rPr>
        <w:t xml:space="preserve"> </w:t>
      </w:r>
      <w:r>
        <w:rPr>
          <w:color w:val="231F20"/>
        </w:rPr>
        <w:t>activi-ties, and to recommend the use of pain alleviating drugs, whenever possible, to counteract those conditions.</w:t>
      </w:r>
    </w:p>
    <w:p w14:paraId="280A99ED" w14:textId="77777777" w:rsidR="00786F5F" w:rsidRDefault="00000000">
      <w:pPr>
        <w:pStyle w:val="Heading6"/>
        <w:spacing w:before="173"/>
      </w:pPr>
      <w:r>
        <w:rPr>
          <w:color w:val="231F20"/>
          <w:w w:val="85"/>
        </w:rPr>
        <w:t>Reviewing</w:t>
      </w:r>
      <w:r>
        <w:rPr>
          <w:color w:val="231F20"/>
          <w:spacing w:val="8"/>
        </w:rPr>
        <w:t xml:space="preserve"> </w:t>
      </w:r>
      <w:r>
        <w:rPr>
          <w:color w:val="231F20"/>
          <w:w w:val="85"/>
        </w:rPr>
        <w:t>Protocols</w:t>
      </w:r>
      <w:r>
        <w:rPr>
          <w:color w:val="231F20"/>
          <w:spacing w:val="8"/>
        </w:rPr>
        <w:t xml:space="preserve"> </w:t>
      </w:r>
      <w:r>
        <w:rPr>
          <w:color w:val="231F20"/>
          <w:w w:val="85"/>
        </w:rPr>
        <w:t>Involving</w:t>
      </w:r>
      <w:r>
        <w:rPr>
          <w:color w:val="231F20"/>
          <w:spacing w:val="8"/>
        </w:rPr>
        <w:t xml:space="preserve"> </w:t>
      </w:r>
      <w:r>
        <w:rPr>
          <w:color w:val="231F20"/>
          <w:spacing w:val="-2"/>
          <w:w w:val="85"/>
        </w:rPr>
        <w:t>Surgery</w:t>
      </w:r>
    </w:p>
    <w:p w14:paraId="39BFF077" w14:textId="77777777" w:rsidR="00786F5F" w:rsidRDefault="00000000">
      <w:pPr>
        <w:pStyle w:val="BodyText"/>
        <w:spacing w:before="134" w:line="261" w:lineRule="auto"/>
        <w:ind w:left="240" w:right="713"/>
        <w:jc w:val="both"/>
      </w:pPr>
      <w:r>
        <w:rPr>
          <w:color w:val="231F20"/>
        </w:rPr>
        <w:t>The veterinarian can ensure that appropriate provision is made for pre-operative and post-operative care of the animals in accordance with established</w:t>
      </w:r>
      <w:r>
        <w:rPr>
          <w:color w:val="231F20"/>
          <w:spacing w:val="-14"/>
        </w:rPr>
        <w:t xml:space="preserve"> </w:t>
      </w:r>
      <w:r>
        <w:rPr>
          <w:color w:val="231F20"/>
        </w:rPr>
        <w:t>veterinary</w:t>
      </w:r>
      <w:r>
        <w:rPr>
          <w:color w:val="231F20"/>
          <w:spacing w:val="-14"/>
        </w:rPr>
        <w:t xml:space="preserve"> </w:t>
      </w:r>
      <w:r>
        <w:rPr>
          <w:color w:val="231F20"/>
        </w:rPr>
        <w:t>medical</w:t>
      </w:r>
      <w:r>
        <w:rPr>
          <w:color w:val="231F20"/>
          <w:spacing w:val="-14"/>
        </w:rPr>
        <w:t xml:space="preserve"> </w:t>
      </w:r>
      <w:r>
        <w:rPr>
          <w:color w:val="231F20"/>
        </w:rPr>
        <w:t>and</w:t>
      </w:r>
      <w:r>
        <w:rPr>
          <w:color w:val="231F20"/>
          <w:spacing w:val="-14"/>
        </w:rPr>
        <w:t xml:space="preserve"> </w:t>
      </w:r>
      <w:r>
        <w:rPr>
          <w:color w:val="231F20"/>
        </w:rPr>
        <w:t>nursing</w:t>
      </w:r>
      <w:r>
        <w:rPr>
          <w:color w:val="231F20"/>
          <w:spacing w:val="-14"/>
        </w:rPr>
        <w:t xml:space="preserve"> </w:t>
      </w:r>
      <w:r>
        <w:rPr>
          <w:color w:val="231F20"/>
        </w:rPr>
        <w:t>practices.</w:t>
      </w:r>
      <w:r>
        <w:rPr>
          <w:color w:val="231F20"/>
          <w:spacing w:val="-14"/>
        </w:rPr>
        <w:t xml:space="preserve"> </w:t>
      </w:r>
      <w:r>
        <w:rPr>
          <w:color w:val="231F20"/>
        </w:rPr>
        <w:t>As</w:t>
      </w:r>
      <w:r>
        <w:rPr>
          <w:color w:val="231F20"/>
          <w:spacing w:val="-14"/>
        </w:rPr>
        <w:t xml:space="preserve"> </w:t>
      </w:r>
      <w:r>
        <w:rPr>
          <w:color w:val="231F20"/>
        </w:rPr>
        <w:t>noted</w:t>
      </w:r>
      <w:r>
        <w:rPr>
          <w:color w:val="231F20"/>
          <w:spacing w:val="-14"/>
        </w:rPr>
        <w:t xml:space="preserve"> </w:t>
      </w:r>
      <w:r>
        <w:rPr>
          <w:color w:val="231F20"/>
        </w:rPr>
        <w:t>in</w:t>
      </w:r>
      <w:r>
        <w:rPr>
          <w:color w:val="231F20"/>
          <w:spacing w:val="-14"/>
        </w:rPr>
        <w:t xml:space="preserve"> </w:t>
      </w:r>
      <w:r>
        <w:rPr>
          <w:color w:val="231F20"/>
        </w:rPr>
        <w:t>the</w:t>
      </w:r>
      <w:r>
        <w:rPr>
          <w:color w:val="231F20"/>
          <w:spacing w:val="-13"/>
        </w:rPr>
        <w:t xml:space="preserve"> </w:t>
      </w:r>
      <w:r>
        <w:rPr>
          <w:color w:val="231F20"/>
        </w:rPr>
        <w:t xml:space="preserve">AWRs and the </w:t>
      </w:r>
      <w:r>
        <w:rPr>
          <w:i/>
          <w:color w:val="231F20"/>
        </w:rPr>
        <w:t>Guide</w:t>
      </w:r>
      <w:r>
        <w:rPr>
          <w:color w:val="231F20"/>
        </w:rPr>
        <w:t>, all survival surgery should be performed using aseptic procedures,</w:t>
      </w:r>
      <w:r>
        <w:rPr>
          <w:color w:val="231F20"/>
          <w:spacing w:val="-14"/>
        </w:rPr>
        <w:t xml:space="preserve"> </w:t>
      </w:r>
      <w:r>
        <w:rPr>
          <w:color w:val="231F20"/>
        </w:rPr>
        <w:t>including</w:t>
      </w:r>
      <w:r>
        <w:rPr>
          <w:color w:val="231F20"/>
          <w:spacing w:val="-14"/>
        </w:rPr>
        <w:t xml:space="preserve"> </w:t>
      </w:r>
      <w:r>
        <w:rPr>
          <w:color w:val="231F20"/>
        </w:rPr>
        <w:t>the</w:t>
      </w:r>
      <w:r>
        <w:rPr>
          <w:color w:val="231F20"/>
          <w:spacing w:val="-14"/>
        </w:rPr>
        <w:t xml:space="preserve"> </w:t>
      </w:r>
      <w:r>
        <w:rPr>
          <w:color w:val="231F20"/>
        </w:rPr>
        <w:t>use</w:t>
      </w:r>
      <w:r>
        <w:rPr>
          <w:color w:val="231F20"/>
          <w:spacing w:val="-14"/>
        </w:rPr>
        <w:t xml:space="preserve"> </w:t>
      </w:r>
      <w:r>
        <w:rPr>
          <w:color w:val="231F20"/>
        </w:rPr>
        <w:t>of</w:t>
      </w:r>
      <w:r>
        <w:rPr>
          <w:color w:val="231F20"/>
          <w:spacing w:val="-14"/>
        </w:rPr>
        <w:t xml:space="preserve"> </w:t>
      </w:r>
      <w:r>
        <w:rPr>
          <w:color w:val="231F20"/>
        </w:rPr>
        <w:t>surgical</w:t>
      </w:r>
      <w:r>
        <w:rPr>
          <w:color w:val="231F20"/>
          <w:spacing w:val="-14"/>
        </w:rPr>
        <w:t xml:space="preserve"> </w:t>
      </w:r>
      <w:r>
        <w:rPr>
          <w:color w:val="231F20"/>
        </w:rPr>
        <w:t>gloves,</w:t>
      </w:r>
      <w:r>
        <w:rPr>
          <w:color w:val="231F20"/>
          <w:spacing w:val="-14"/>
        </w:rPr>
        <w:t xml:space="preserve"> </w:t>
      </w:r>
      <w:r>
        <w:rPr>
          <w:color w:val="231F20"/>
        </w:rPr>
        <w:t>masks,</w:t>
      </w:r>
      <w:r>
        <w:rPr>
          <w:color w:val="231F20"/>
          <w:spacing w:val="-14"/>
        </w:rPr>
        <w:t xml:space="preserve"> </w:t>
      </w:r>
      <w:r>
        <w:rPr>
          <w:color w:val="231F20"/>
        </w:rPr>
        <w:t>sterile</w:t>
      </w:r>
      <w:r>
        <w:rPr>
          <w:color w:val="231F20"/>
          <w:spacing w:val="-14"/>
        </w:rPr>
        <w:t xml:space="preserve"> </w:t>
      </w:r>
      <w:r>
        <w:rPr>
          <w:color w:val="231F20"/>
        </w:rPr>
        <w:t>instruments, and aseptic techniques.</w:t>
      </w:r>
    </w:p>
    <w:p w14:paraId="1378D721" w14:textId="77777777" w:rsidR="00786F5F" w:rsidRDefault="00000000">
      <w:pPr>
        <w:pStyle w:val="BodyText"/>
        <w:spacing w:before="176"/>
        <w:ind w:left="240"/>
        <w:jc w:val="both"/>
      </w:pPr>
      <w:r>
        <w:rPr>
          <w:color w:val="231F20"/>
        </w:rPr>
        <w:t>The</w:t>
      </w:r>
      <w:r>
        <w:rPr>
          <w:color w:val="231F20"/>
          <w:spacing w:val="-3"/>
        </w:rPr>
        <w:t xml:space="preserve"> </w:t>
      </w:r>
      <w:r>
        <w:rPr>
          <w:color w:val="231F20"/>
        </w:rPr>
        <w:t>veterinarian</w:t>
      </w:r>
      <w:r>
        <w:rPr>
          <w:color w:val="231F20"/>
          <w:spacing w:val="-2"/>
        </w:rPr>
        <w:t xml:space="preserve"> </w:t>
      </w:r>
      <w:r>
        <w:rPr>
          <w:color w:val="231F20"/>
        </w:rPr>
        <w:t>may</w:t>
      </w:r>
      <w:r>
        <w:rPr>
          <w:color w:val="231F20"/>
          <w:spacing w:val="-2"/>
        </w:rPr>
        <w:t xml:space="preserve"> </w:t>
      </w:r>
      <w:r>
        <w:rPr>
          <w:color w:val="231F20"/>
        </w:rPr>
        <w:t>provide</w:t>
      </w:r>
      <w:r>
        <w:rPr>
          <w:color w:val="231F20"/>
          <w:spacing w:val="-3"/>
        </w:rPr>
        <w:t xml:space="preserve"> </w:t>
      </w:r>
      <w:r>
        <w:rPr>
          <w:color w:val="231F20"/>
        </w:rPr>
        <w:t>the</w:t>
      </w:r>
      <w:r>
        <w:rPr>
          <w:color w:val="231F20"/>
          <w:spacing w:val="-2"/>
        </w:rPr>
        <w:t xml:space="preserve"> </w:t>
      </w:r>
      <w:r>
        <w:rPr>
          <w:color w:val="231F20"/>
        </w:rPr>
        <w:t>IACUC</w:t>
      </w:r>
      <w:r>
        <w:rPr>
          <w:color w:val="231F20"/>
          <w:spacing w:val="-2"/>
        </w:rPr>
        <w:t xml:space="preserve"> </w:t>
      </w:r>
      <w:r>
        <w:rPr>
          <w:color w:val="231F20"/>
        </w:rPr>
        <w:t>with</w:t>
      </w:r>
      <w:r>
        <w:rPr>
          <w:color w:val="231F20"/>
          <w:spacing w:val="-3"/>
        </w:rPr>
        <w:t xml:space="preserve"> </w:t>
      </w:r>
      <w:r>
        <w:rPr>
          <w:color w:val="231F20"/>
        </w:rPr>
        <w:t>assessment</w:t>
      </w:r>
      <w:r>
        <w:rPr>
          <w:color w:val="231F20"/>
          <w:spacing w:val="-2"/>
        </w:rPr>
        <w:t xml:space="preserve"> </w:t>
      </w:r>
      <w:r>
        <w:rPr>
          <w:color w:val="231F20"/>
        </w:rPr>
        <w:t>of</w:t>
      </w:r>
      <w:r>
        <w:rPr>
          <w:color w:val="231F20"/>
          <w:spacing w:val="-2"/>
        </w:rPr>
        <w:t xml:space="preserve"> </w:t>
      </w:r>
      <w:r>
        <w:rPr>
          <w:color w:val="231F20"/>
        </w:rPr>
        <w:t>the</w:t>
      </w:r>
      <w:r>
        <w:rPr>
          <w:color w:val="231F20"/>
          <w:spacing w:val="-3"/>
        </w:rPr>
        <w:t xml:space="preserve"> </w:t>
      </w:r>
      <w:r>
        <w:rPr>
          <w:color w:val="231F20"/>
          <w:spacing w:val="-2"/>
        </w:rPr>
        <w:t>following:</w:t>
      </w:r>
    </w:p>
    <w:p w14:paraId="1DE1D4EC" w14:textId="77777777" w:rsidR="00786F5F" w:rsidRDefault="00000000">
      <w:pPr>
        <w:pStyle w:val="ListParagraph"/>
        <w:numPr>
          <w:ilvl w:val="0"/>
          <w:numId w:val="81"/>
        </w:numPr>
        <w:tabs>
          <w:tab w:val="left" w:pos="720"/>
        </w:tabs>
        <w:spacing w:before="199" w:line="261" w:lineRule="auto"/>
        <w:ind w:right="709"/>
        <w:jc w:val="both"/>
        <w:rPr>
          <w:sz w:val="20"/>
        </w:rPr>
      </w:pPr>
      <w:r>
        <w:rPr>
          <w:color w:val="231F20"/>
          <w:sz w:val="20"/>
        </w:rPr>
        <w:t xml:space="preserve">preparation of the animal for the surgical intervention, to include the use of pre-anesthetic drugs where indicated, and appropriate anesthetic </w:t>
      </w:r>
      <w:proofErr w:type="gramStart"/>
      <w:r>
        <w:rPr>
          <w:color w:val="231F20"/>
          <w:sz w:val="20"/>
        </w:rPr>
        <w:t>agents;</w:t>
      </w:r>
      <w:proofErr w:type="gramEnd"/>
    </w:p>
    <w:p w14:paraId="7BB22398" w14:textId="77777777" w:rsidR="00786F5F" w:rsidRDefault="00000000">
      <w:pPr>
        <w:pStyle w:val="ListParagraph"/>
        <w:numPr>
          <w:ilvl w:val="0"/>
          <w:numId w:val="81"/>
        </w:numPr>
        <w:tabs>
          <w:tab w:val="left" w:pos="720"/>
        </w:tabs>
        <w:spacing w:before="58" w:line="261" w:lineRule="auto"/>
        <w:ind w:right="716"/>
        <w:jc w:val="both"/>
        <w:rPr>
          <w:sz w:val="20"/>
        </w:rPr>
      </w:pPr>
      <w:r>
        <w:rPr>
          <w:color w:val="231F20"/>
          <w:sz w:val="20"/>
        </w:rPr>
        <w:t xml:space="preserve">that the </w:t>
      </w:r>
      <w:proofErr w:type="gramStart"/>
      <w:r>
        <w:rPr>
          <w:color w:val="231F20"/>
          <w:sz w:val="20"/>
        </w:rPr>
        <w:t>individual(s)</w:t>
      </w:r>
      <w:proofErr w:type="gramEnd"/>
      <w:r>
        <w:rPr>
          <w:color w:val="231F20"/>
          <w:sz w:val="20"/>
        </w:rPr>
        <w:t xml:space="preserve"> performing the surgery has adequate </w:t>
      </w:r>
      <w:proofErr w:type="gramStart"/>
      <w:r>
        <w:rPr>
          <w:color w:val="231F20"/>
          <w:sz w:val="20"/>
        </w:rPr>
        <w:t>experi-ence</w:t>
      </w:r>
      <w:proofErr w:type="gramEnd"/>
      <w:r>
        <w:rPr>
          <w:color w:val="231F20"/>
          <w:sz w:val="20"/>
        </w:rPr>
        <w:t xml:space="preserve"> or training for the specific procedures outlined in the </w:t>
      </w:r>
      <w:proofErr w:type="gramStart"/>
      <w:r>
        <w:rPr>
          <w:color w:val="231F20"/>
          <w:sz w:val="20"/>
        </w:rPr>
        <w:t>study;</w:t>
      </w:r>
      <w:proofErr w:type="gramEnd"/>
    </w:p>
    <w:p w14:paraId="7C0C7175" w14:textId="77777777" w:rsidR="00786F5F" w:rsidRDefault="00786F5F">
      <w:pPr>
        <w:pStyle w:val="ListParagraph"/>
        <w:spacing w:line="261" w:lineRule="auto"/>
        <w:jc w:val="both"/>
        <w:rPr>
          <w:sz w:val="20"/>
        </w:rPr>
        <w:sectPr w:rsidR="00786F5F">
          <w:pgSz w:w="8640" w:h="12960"/>
          <w:pgMar w:top="880" w:right="360" w:bottom="280" w:left="720" w:header="687" w:footer="0" w:gutter="0"/>
          <w:cols w:space="720"/>
        </w:sectPr>
      </w:pPr>
    </w:p>
    <w:p w14:paraId="04697D6F" w14:textId="77777777" w:rsidR="00786F5F" w:rsidRDefault="00786F5F">
      <w:pPr>
        <w:pStyle w:val="BodyText"/>
      </w:pPr>
    </w:p>
    <w:p w14:paraId="5DFDBC67" w14:textId="77777777" w:rsidR="00786F5F" w:rsidRDefault="00786F5F">
      <w:pPr>
        <w:pStyle w:val="BodyText"/>
      </w:pPr>
    </w:p>
    <w:p w14:paraId="6A319448" w14:textId="77777777" w:rsidR="00786F5F" w:rsidRDefault="00786F5F">
      <w:pPr>
        <w:pStyle w:val="BodyText"/>
        <w:spacing w:before="21"/>
      </w:pPr>
    </w:p>
    <w:p w14:paraId="0B127855" w14:textId="77777777" w:rsidR="00786F5F" w:rsidRDefault="00000000">
      <w:pPr>
        <w:pStyle w:val="ListParagraph"/>
        <w:numPr>
          <w:ilvl w:val="1"/>
          <w:numId w:val="81"/>
        </w:numPr>
        <w:tabs>
          <w:tab w:val="left" w:pos="839"/>
        </w:tabs>
        <w:spacing w:before="1"/>
        <w:ind w:left="839" w:hanging="239"/>
        <w:rPr>
          <w:sz w:val="20"/>
        </w:rPr>
      </w:pPr>
      <w:r>
        <w:rPr>
          <w:color w:val="231F20"/>
          <w:sz w:val="20"/>
        </w:rPr>
        <w:t>that</w:t>
      </w:r>
      <w:r>
        <w:rPr>
          <w:color w:val="231F20"/>
          <w:spacing w:val="5"/>
          <w:sz w:val="20"/>
        </w:rPr>
        <w:t xml:space="preserve"> </w:t>
      </w:r>
      <w:r>
        <w:rPr>
          <w:color w:val="231F20"/>
          <w:sz w:val="20"/>
        </w:rPr>
        <w:t>aseptic</w:t>
      </w:r>
      <w:r>
        <w:rPr>
          <w:color w:val="231F20"/>
          <w:spacing w:val="5"/>
          <w:sz w:val="20"/>
        </w:rPr>
        <w:t xml:space="preserve"> </w:t>
      </w:r>
      <w:r>
        <w:rPr>
          <w:color w:val="231F20"/>
          <w:sz w:val="20"/>
        </w:rPr>
        <w:t>techniques</w:t>
      </w:r>
      <w:r>
        <w:rPr>
          <w:color w:val="231F20"/>
          <w:spacing w:val="6"/>
          <w:sz w:val="20"/>
        </w:rPr>
        <w:t xml:space="preserve"> </w:t>
      </w:r>
      <w:r>
        <w:rPr>
          <w:color w:val="231F20"/>
          <w:sz w:val="20"/>
        </w:rPr>
        <w:t>are</w:t>
      </w:r>
      <w:r>
        <w:rPr>
          <w:color w:val="231F20"/>
          <w:spacing w:val="5"/>
          <w:sz w:val="20"/>
        </w:rPr>
        <w:t xml:space="preserve"> </w:t>
      </w:r>
      <w:r>
        <w:rPr>
          <w:color w:val="231F20"/>
          <w:sz w:val="20"/>
        </w:rPr>
        <w:t>appropriate</w:t>
      </w:r>
      <w:r>
        <w:rPr>
          <w:color w:val="231F20"/>
          <w:spacing w:val="5"/>
          <w:sz w:val="20"/>
        </w:rPr>
        <w:t xml:space="preserve"> </w:t>
      </w:r>
      <w:r>
        <w:rPr>
          <w:color w:val="231F20"/>
          <w:sz w:val="20"/>
        </w:rPr>
        <w:t>for</w:t>
      </w:r>
      <w:r>
        <w:rPr>
          <w:color w:val="231F20"/>
          <w:spacing w:val="6"/>
          <w:sz w:val="20"/>
        </w:rPr>
        <w:t xml:space="preserve"> </w:t>
      </w:r>
      <w:r>
        <w:rPr>
          <w:color w:val="231F20"/>
          <w:sz w:val="20"/>
        </w:rPr>
        <w:t>the</w:t>
      </w:r>
      <w:r>
        <w:rPr>
          <w:color w:val="231F20"/>
          <w:spacing w:val="5"/>
          <w:sz w:val="20"/>
        </w:rPr>
        <w:t xml:space="preserve"> </w:t>
      </w:r>
      <w:r>
        <w:rPr>
          <w:color w:val="231F20"/>
          <w:sz w:val="20"/>
        </w:rPr>
        <w:t>procedure;</w:t>
      </w:r>
      <w:r>
        <w:rPr>
          <w:color w:val="231F20"/>
          <w:spacing w:val="5"/>
          <w:sz w:val="20"/>
        </w:rPr>
        <w:t xml:space="preserve"> </w:t>
      </w:r>
      <w:r>
        <w:rPr>
          <w:color w:val="231F20"/>
          <w:spacing w:val="-5"/>
          <w:sz w:val="20"/>
        </w:rPr>
        <w:t>and</w:t>
      </w:r>
    </w:p>
    <w:p w14:paraId="5E9F171D" w14:textId="77777777" w:rsidR="00786F5F" w:rsidRDefault="00000000">
      <w:pPr>
        <w:pStyle w:val="ListParagraph"/>
        <w:numPr>
          <w:ilvl w:val="1"/>
          <w:numId w:val="81"/>
        </w:numPr>
        <w:tabs>
          <w:tab w:val="left" w:pos="840"/>
        </w:tabs>
        <w:spacing w:line="261" w:lineRule="auto"/>
        <w:ind w:right="597"/>
        <w:rPr>
          <w:sz w:val="20"/>
        </w:rPr>
      </w:pPr>
      <w:r>
        <w:rPr>
          <w:color w:val="231F20"/>
          <w:sz w:val="20"/>
        </w:rPr>
        <w:t>that</w:t>
      </w:r>
      <w:r>
        <w:rPr>
          <w:color w:val="231F20"/>
          <w:spacing w:val="40"/>
          <w:sz w:val="20"/>
        </w:rPr>
        <w:t xml:space="preserve"> </w:t>
      </w:r>
      <w:r>
        <w:rPr>
          <w:color w:val="231F20"/>
          <w:sz w:val="20"/>
        </w:rPr>
        <w:t>adequate</w:t>
      </w:r>
      <w:r>
        <w:rPr>
          <w:color w:val="231F20"/>
          <w:spacing w:val="40"/>
          <w:sz w:val="20"/>
        </w:rPr>
        <w:t xml:space="preserve"> </w:t>
      </w:r>
      <w:r>
        <w:rPr>
          <w:color w:val="231F20"/>
          <w:sz w:val="20"/>
        </w:rPr>
        <w:t>post-operative</w:t>
      </w:r>
      <w:r>
        <w:rPr>
          <w:color w:val="231F20"/>
          <w:spacing w:val="40"/>
          <w:sz w:val="20"/>
        </w:rPr>
        <w:t xml:space="preserve"> </w:t>
      </w:r>
      <w:r>
        <w:rPr>
          <w:color w:val="231F20"/>
          <w:sz w:val="20"/>
        </w:rPr>
        <w:t>care,</w:t>
      </w:r>
      <w:r>
        <w:rPr>
          <w:color w:val="231F20"/>
          <w:spacing w:val="40"/>
          <w:sz w:val="20"/>
        </w:rPr>
        <w:t xml:space="preserve"> </w:t>
      </w:r>
      <w:r>
        <w:rPr>
          <w:color w:val="231F20"/>
          <w:sz w:val="20"/>
        </w:rPr>
        <w:t>to</w:t>
      </w:r>
      <w:r>
        <w:rPr>
          <w:color w:val="231F20"/>
          <w:spacing w:val="40"/>
          <w:sz w:val="20"/>
        </w:rPr>
        <w:t xml:space="preserve"> </w:t>
      </w:r>
      <w:r>
        <w:rPr>
          <w:color w:val="231F20"/>
          <w:sz w:val="20"/>
        </w:rPr>
        <w:t>include</w:t>
      </w:r>
      <w:r>
        <w:rPr>
          <w:color w:val="231F20"/>
          <w:spacing w:val="40"/>
          <w:sz w:val="20"/>
        </w:rPr>
        <w:t xml:space="preserve"> </w:t>
      </w:r>
      <w:r>
        <w:rPr>
          <w:color w:val="231F20"/>
          <w:sz w:val="20"/>
        </w:rPr>
        <w:t>post-operative</w:t>
      </w:r>
      <w:r>
        <w:rPr>
          <w:color w:val="231F20"/>
          <w:spacing w:val="40"/>
          <w:sz w:val="20"/>
        </w:rPr>
        <w:t xml:space="preserve"> </w:t>
      </w:r>
      <w:r>
        <w:rPr>
          <w:color w:val="231F20"/>
          <w:sz w:val="20"/>
        </w:rPr>
        <w:t>anal-gesics where indicated, is provided.</w:t>
      </w:r>
    </w:p>
    <w:p w14:paraId="1846A342" w14:textId="77777777" w:rsidR="00786F5F" w:rsidRDefault="00786F5F">
      <w:pPr>
        <w:pStyle w:val="BodyText"/>
        <w:spacing w:before="46"/>
      </w:pPr>
    </w:p>
    <w:p w14:paraId="68F1C7C8" w14:textId="77777777" w:rsidR="00786F5F" w:rsidRDefault="00000000">
      <w:pPr>
        <w:pStyle w:val="Heading6"/>
        <w:ind w:left="360"/>
      </w:pPr>
      <w:r>
        <w:rPr>
          <w:color w:val="231F20"/>
          <w:w w:val="85"/>
        </w:rPr>
        <w:t>Reviewing</w:t>
      </w:r>
      <w:r>
        <w:rPr>
          <w:color w:val="231F20"/>
          <w:spacing w:val="-4"/>
        </w:rPr>
        <w:t xml:space="preserve"> </w:t>
      </w:r>
      <w:r>
        <w:rPr>
          <w:color w:val="231F20"/>
          <w:w w:val="85"/>
        </w:rPr>
        <w:t>Protocols</w:t>
      </w:r>
      <w:r>
        <w:rPr>
          <w:color w:val="231F20"/>
          <w:spacing w:val="-3"/>
        </w:rPr>
        <w:t xml:space="preserve"> </w:t>
      </w:r>
      <w:proofErr w:type="gramStart"/>
      <w:r>
        <w:rPr>
          <w:color w:val="231F20"/>
          <w:w w:val="85"/>
        </w:rPr>
        <w:t>To</w:t>
      </w:r>
      <w:proofErr w:type="gramEnd"/>
      <w:r>
        <w:rPr>
          <w:color w:val="231F20"/>
          <w:spacing w:val="-3"/>
        </w:rPr>
        <w:t xml:space="preserve"> </w:t>
      </w:r>
      <w:r>
        <w:rPr>
          <w:color w:val="231F20"/>
          <w:w w:val="85"/>
        </w:rPr>
        <w:t>Ensure</w:t>
      </w:r>
      <w:r>
        <w:rPr>
          <w:color w:val="231F20"/>
          <w:spacing w:val="-3"/>
        </w:rPr>
        <w:t xml:space="preserve"> </w:t>
      </w:r>
      <w:r>
        <w:rPr>
          <w:color w:val="231F20"/>
          <w:w w:val="85"/>
        </w:rPr>
        <w:t>Humane</w:t>
      </w:r>
      <w:r>
        <w:rPr>
          <w:color w:val="231F20"/>
          <w:spacing w:val="-3"/>
        </w:rPr>
        <w:t xml:space="preserve"> </w:t>
      </w:r>
      <w:r>
        <w:rPr>
          <w:color w:val="231F20"/>
          <w:w w:val="85"/>
        </w:rPr>
        <w:t>Euthanasia</w:t>
      </w:r>
      <w:r>
        <w:rPr>
          <w:color w:val="231F20"/>
          <w:spacing w:val="-3"/>
        </w:rPr>
        <w:t xml:space="preserve"> </w:t>
      </w:r>
      <w:r>
        <w:rPr>
          <w:color w:val="231F20"/>
          <w:w w:val="85"/>
        </w:rPr>
        <w:t>of</w:t>
      </w:r>
      <w:r>
        <w:rPr>
          <w:color w:val="231F20"/>
          <w:spacing w:val="-3"/>
        </w:rPr>
        <w:t xml:space="preserve"> </w:t>
      </w:r>
      <w:r>
        <w:rPr>
          <w:color w:val="231F20"/>
          <w:spacing w:val="-2"/>
          <w:w w:val="85"/>
        </w:rPr>
        <w:t>Animals</w:t>
      </w:r>
    </w:p>
    <w:p w14:paraId="1E8A3553" w14:textId="77777777" w:rsidR="00786F5F" w:rsidRDefault="00000000">
      <w:pPr>
        <w:pStyle w:val="BodyText"/>
        <w:spacing w:before="134" w:line="261" w:lineRule="auto"/>
        <w:ind w:left="359" w:right="596"/>
        <w:jc w:val="both"/>
      </w:pPr>
      <w:r>
        <w:rPr>
          <w:color w:val="231F20"/>
        </w:rPr>
        <w:t>The American Veterinary Medical Association (AVMA) provides guidance on the most humane methods to be used for euthanasia of animals, to include those used in research, testing and training. Their most recent recommendations</w:t>
      </w:r>
      <w:r>
        <w:rPr>
          <w:color w:val="231F20"/>
          <w:spacing w:val="-8"/>
        </w:rPr>
        <w:t xml:space="preserve"> </w:t>
      </w:r>
      <w:r>
        <w:rPr>
          <w:color w:val="231F20"/>
        </w:rPr>
        <w:t>are</w:t>
      </w:r>
      <w:r>
        <w:rPr>
          <w:color w:val="231F20"/>
          <w:spacing w:val="-8"/>
        </w:rPr>
        <w:t xml:space="preserve"> </w:t>
      </w:r>
      <w:r>
        <w:rPr>
          <w:color w:val="231F20"/>
        </w:rPr>
        <w:t>contained</w:t>
      </w:r>
      <w:r>
        <w:rPr>
          <w:color w:val="231F20"/>
          <w:spacing w:val="-8"/>
        </w:rPr>
        <w:t xml:space="preserve"> </w:t>
      </w:r>
      <w:r>
        <w:rPr>
          <w:color w:val="231F20"/>
        </w:rPr>
        <w:t>in</w:t>
      </w:r>
      <w:r>
        <w:rPr>
          <w:color w:val="231F20"/>
          <w:spacing w:val="-8"/>
        </w:rPr>
        <w:t xml:space="preserve"> </w:t>
      </w:r>
      <w:r>
        <w:rPr>
          <w:color w:val="231F20"/>
        </w:rPr>
        <w:t>the</w:t>
      </w:r>
      <w:r>
        <w:rPr>
          <w:color w:val="231F20"/>
          <w:spacing w:val="-8"/>
        </w:rPr>
        <w:t xml:space="preserve"> </w:t>
      </w:r>
      <w:r>
        <w:rPr>
          <w:color w:val="231F20"/>
        </w:rPr>
        <w:t>“2000</w:t>
      </w:r>
      <w:r>
        <w:rPr>
          <w:color w:val="231F20"/>
          <w:spacing w:val="-8"/>
        </w:rPr>
        <w:t xml:space="preserve"> </w:t>
      </w:r>
      <w:r>
        <w:rPr>
          <w:color w:val="231F20"/>
        </w:rPr>
        <w:t>Report</w:t>
      </w:r>
      <w:r>
        <w:rPr>
          <w:color w:val="231F20"/>
          <w:spacing w:val="-8"/>
        </w:rPr>
        <w:t xml:space="preserve"> </w:t>
      </w:r>
      <w:r>
        <w:rPr>
          <w:color w:val="231F20"/>
        </w:rPr>
        <w:t>of</w:t>
      </w:r>
      <w:r>
        <w:rPr>
          <w:color w:val="231F20"/>
          <w:spacing w:val="-8"/>
        </w:rPr>
        <w:t xml:space="preserve"> </w:t>
      </w:r>
      <w:r>
        <w:rPr>
          <w:color w:val="231F20"/>
        </w:rPr>
        <w:t>the</w:t>
      </w:r>
      <w:r>
        <w:rPr>
          <w:color w:val="231F20"/>
          <w:spacing w:val="-8"/>
        </w:rPr>
        <w:t xml:space="preserve"> </w:t>
      </w:r>
      <w:r>
        <w:rPr>
          <w:color w:val="231F20"/>
        </w:rPr>
        <w:t>AVMA</w:t>
      </w:r>
      <w:r>
        <w:rPr>
          <w:color w:val="231F20"/>
          <w:spacing w:val="-8"/>
        </w:rPr>
        <w:t xml:space="preserve"> </w:t>
      </w:r>
      <w:r>
        <w:rPr>
          <w:color w:val="231F20"/>
        </w:rPr>
        <w:t>Panel</w:t>
      </w:r>
      <w:r>
        <w:rPr>
          <w:color w:val="231F20"/>
          <w:spacing w:val="-8"/>
        </w:rPr>
        <w:t xml:space="preserve"> </w:t>
      </w:r>
      <w:r>
        <w:rPr>
          <w:color w:val="231F20"/>
        </w:rPr>
        <w:t>on Euthanasia”</w:t>
      </w:r>
      <w:r>
        <w:rPr>
          <w:color w:val="231F20"/>
          <w:spacing w:val="-2"/>
        </w:rPr>
        <w:t xml:space="preserve"> </w:t>
      </w:r>
      <w:r>
        <w:rPr>
          <w:color w:val="231F20"/>
        </w:rPr>
        <w:t>(</w:t>
      </w:r>
      <w:r>
        <w:rPr>
          <w:i/>
          <w:color w:val="231F20"/>
        </w:rPr>
        <w:t>JAVMA</w:t>
      </w:r>
      <w:r>
        <w:rPr>
          <w:i/>
          <w:color w:val="231F20"/>
          <w:spacing w:val="-2"/>
        </w:rPr>
        <w:t xml:space="preserve"> </w:t>
      </w:r>
      <w:r>
        <w:rPr>
          <w:color w:val="231F20"/>
        </w:rPr>
        <w:t>Vol.</w:t>
      </w:r>
      <w:r>
        <w:rPr>
          <w:color w:val="231F20"/>
          <w:spacing w:val="-2"/>
        </w:rPr>
        <w:t xml:space="preserve"> </w:t>
      </w:r>
      <w:r>
        <w:rPr>
          <w:color w:val="231F20"/>
        </w:rPr>
        <w:t>218,</w:t>
      </w:r>
      <w:r>
        <w:rPr>
          <w:color w:val="231F20"/>
          <w:spacing w:val="-2"/>
        </w:rPr>
        <w:t xml:space="preserve"> </w:t>
      </w:r>
      <w:r>
        <w:rPr>
          <w:color w:val="231F20"/>
        </w:rPr>
        <w:t>No.</w:t>
      </w:r>
      <w:r>
        <w:rPr>
          <w:color w:val="231F20"/>
          <w:spacing w:val="-2"/>
        </w:rPr>
        <w:t xml:space="preserve"> </w:t>
      </w:r>
      <w:r>
        <w:rPr>
          <w:color w:val="231F20"/>
        </w:rPr>
        <w:t>5,</w:t>
      </w:r>
      <w:r>
        <w:rPr>
          <w:color w:val="231F20"/>
          <w:spacing w:val="-2"/>
        </w:rPr>
        <w:t xml:space="preserve"> </w:t>
      </w:r>
      <w:r>
        <w:rPr>
          <w:color w:val="231F20"/>
        </w:rPr>
        <w:t>pages</w:t>
      </w:r>
      <w:r>
        <w:rPr>
          <w:color w:val="231F20"/>
          <w:spacing w:val="-2"/>
        </w:rPr>
        <w:t xml:space="preserve"> </w:t>
      </w:r>
      <w:r>
        <w:rPr>
          <w:color w:val="231F20"/>
        </w:rPr>
        <w:t>669-696).</w:t>
      </w:r>
      <w:r>
        <w:rPr>
          <w:color w:val="231F20"/>
          <w:spacing w:val="-2"/>
        </w:rPr>
        <w:t xml:space="preserve"> </w:t>
      </w:r>
      <w:r>
        <w:rPr>
          <w:color w:val="231F20"/>
        </w:rPr>
        <w:t>The</w:t>
      </w:r>
      <w:r>
        <w:rPr>
          <w:color w:val="231F20"/>
          <w:spacing w:val="-2"/>
        </w:rPr>
        <w:t xml:space="preserve"> </w:t>
      </w:r>
      <w:r>
        <w:rPr>
          <w:color w:val="231F20"/>
        </w:rPr>
        <w:t>veterinarian</w:t>
      </w:r>
      <w:r>
        <w:rPr>
          <w:color w:val="231F20"/>
          <w:spacing w:val="-2"/>
        </w:rPr>
        <w:t xml:space="preserve"> </w:t>
      </w:r>
      <w:r>
        <w:rPr>
          <w:color w:val="231F20"/>
        </w:rPr>
        <w:t>on the IACUC, using that publication or subsequent editions as the principal reference,</w:t>
      </w:r>
      <w:r>
        <w:rPr>
          <w:color w:val="231F20"/>
          <w:spacing w:val="16"/>
        </w:rPr>
        <w:t xml:space="preserve"> </w:t>
      </w:r>
      <w:r>
        <w:rPr>
          <w:color w:val="231F20"/>
        </w:rPr>
        <w:t>can</w:t>
      </w:r>
      <w:r>
        <w:rPr>
          <w:color w:val="231F20"/>
          <w:spacing w:val="17"/>
        </w:rPr>
        <w:t xml:space="preserve"> </w:t>
      </w:r>
      <w:r>
        <w:rPr>
          <w:color w:val="231F20"/>
        </w:rPr>
        <w:t>assess</w:t>
      </w:r>
      <w:r>
        <w:rPr>
          <w:color w:val="231F20"/>
          <w:spacing w:val="17"/>
        </w:rPr>
        <w:t xml:space="preserve"> </w:t>
      </w:r>
      <w:r>
        <w:rPr>
          <w:color w:val="231F20"/>
        </w:rPr>
        <w:t>the</w:t>
      </w:r>
      <w:r>
        <w:rPr>
          <w:color w:val="231F20"/>
          <w:spacing w:val="17"/>
        </w:rPr>
        <w:t xml:space="preserve"> </w:t>
      </w:r>
      <w:r>
        <w:rPr>
          <w:color w:val="231F20"/>
        </w:rPr>
        <w:t>investigator’s</w:t>
      </w:r>
      <w:r>
        <w:rPr>
          <w:color w:val="231F20"/>
          <w:spacing w:val="17"/>
        </w:rPr>
        <w:t xml:space="preserve"> </w:t>
      </w:r>
      <w:r>
        <w:rPr>
          <w:color w:val="231F20"/>
        </w:rPr>
        <w:t>proposed</w:t>
      </w:r>
      <w:r>
        <w:rPr>
          <w:color w:val="231F20"/>
          <w:spacing w:val="17"/>
        </w:rPr>
        <w:t xml:space="preserve"> </w:t>
      </w:r>
      <w:r>
        <w:rPr>
          <w:color w:val="231F20"/>
        </w:rPr>
        <w:t>method</w:t>
      </w:r>
      <w:r>
        <w:rPr>
          <w:color w:val="231F20"/>
          <w:spacing w:val="16"/>
        </w:rPr>
        <w:t xml:space="preserve"> </w:t>
      </w:r>
      <w:r>
        <w:rPr>
          <w:color w:val="231F20"/>
        </w:rPr>
        <w:t>of</w:t>
      </w:r>
      <w:r>
        <w:rPr>
          <w:color w:val="231F20"/>
          <w:spacing w:val="17"/>
        </w:rPr>
        <w:t xml:space="preserve"> </w:t>
      </w:r>
      <w:r>
        <w:rPr>
          <w:color w:val="231F20"/>
          <w:spacing w:val="-2"/>
        </w:rPr>
        <w:t>euthanasia.</w:t>
      </w:r>
    </w:p>
    <w:p w14:paraId="372C79AF" w14:textId="77777777" w:rsidR="00786F5F" w:rsidRDefault="00000000">
      <w:pPr>
        <w:pStyle w:val="Heading6"/>
        <w:spacing w:before="173"/>
        <w:ind w:left="360"/>
      </w:pPr>
      <w:r>
        <w:rPr>
          <w:color w:val="231F20"/>
          <w:w w:val="85"/>
        </w:rPr>
        <w:t>After</w:t>
      </w:r>
      <w:r>
        <w:rPr>
          <w:color w:val="231F20"/>
          <w:spacing w:val="6"/>
        </w:rPr>
        <w:t xml:space="preserve"> </w:t>
      </w:r>
      <w:r>
        <w:rPr>
          <w:color w:val="231F20"/>
          <w:w w:val="85"/>
        </w:rPr>
        <w:t>Protocol</w:t>
      </w:r>
      <w:r>
        <w:rPr>
          <w:color w:val="231F20"/>
          <w:spacing w:val="7"/>
        </w:rPr>
        <w:t xml:space="preserve"> </w:t>
      </w:r>
      <w:r>
        <w:rPr>
          <w:color w:val="231F20"/>
          <w:w w:val="85"/>
        </w:rPr>
        <w:t>Review</w:t>
      </w:r>
      <w:r>
        <w:rPr>
          <w:color w:val="231F20"/>
          <w:spacing w:val="6"/>
        </w:rPr>
        <w:t xml:space="preserve"> </w:t>
      </w:r>
      <w:r>
        <w:rPr>
          <w:color w:val="231F20"/>
          <w:w w:val="85"/>
        </w:rPr>
        <w:t>and</w:t>
      </w:r>
      <w:r>
        <w:rPr>
          <w:color w:val="231F20"/>
          <w:spacing w:val="7"/>
        </w:rPr>
        <w:t xml:space="preserve"> </w:t>
      </w:r>
      <w:r>
        <w:rPr>
          <w:color w:val="231F20"/>
          <w:spacing w:val="-2"/>
          <w:w w:val="85"/>
        </w:rPr>
        <w:t>Approval</w:t>
      </w:r>
    </w:p>
    <w:p w14:paraId="404501D2" w14:textId="77777777" w:rsidR="00786F5F" w:rsidRDefault="00000000">
      <w:pPr>
        <w:pStyle w:val="BodyText"/>
        <w:spacing w:before="134" w:line="261" w:lineRule="auto"/>
        <w:ind w:left="359" w:right="595"/>
        <w:jc w:val="both"/>
      </w:pPr>
      <w:r>
        <w:rPr>
          <w:color w:val="231F20"/>
        </w:rPr>
        <w:t xml:space="preserve">Following IACUC approval of protocols, the veterinarian is in a position, through periodic visits to the animal facility and animal activity areas, to observe and evaluate animal well-being and decide whether the animal activities are being conducted in accordance with the conditions described or referenced in the protocol. The veterinarian, by virtue of training and experience, </w:t>
      </w:r>
      <w:proofErr w:type="gramStart"/>
      <w:r>
        <w:rPr>
          <w:color w:val="231F20"/>
        </w:rPr>
        <w:t>is able to</w:t>
      </w:r>
      <w:proofErr w:type="gramEnd"/>
      <w:r>
        <w:rPr>
          <w:color w:val="231F20"/>
        </w:rPr>
        <w:t xml:space="preserve"> serve in advocacy, oversight, and intervention roles that</w:t>
      </w:r>
      <w:r>
        <w:rPr>
          <w:color w:val="231F20"/>
          <w:spacing w:val="-12"/>
        </w:rPr>
        <w:t xml:space="preserve"> </w:t>
      </w:r>
      <w:r>
        <w:rPr>
          <w:color w:val="231F20"/>
        </w:rPr>
        <w:t>are</w:t>
      </w:r>
      <w:r>
        <w:rPr>
          <w:color w:val="231F20"/>
          <w:spacing w:val="-11"/>
        </w:rPr>
        <w:t xml:space="preserve"> </w:t>
      </w:r>
      <w:r>
        <w:rPr>
          <w:color w:val="231F20"/>
        </w:rPr>
        <w:t>distinct</w:t>
      </w:r>
      <w:r>
        <w:rPr>
          <w:color w:val="231F20"/>
          <w:spacing w:val="-12"/>
        </w:rPr>
        <w:t xml:space="preserve"> </w:t>
      </w:r>
      <w:r>
        <w:rPr>
          <w:color w:val="231F20"/>
        </w:rPr>
        <w:t>and</w:t>
      </w:r>
      <w:r>
        <w:rPr>
          <w:color w:val="231F20"/>
          <w:spacing w:val="-11"/>
        </w:rPr>
        <w:t xml:space="preserve"> </w:t>
      </w:r>
      <w:r>
        <w:rPr>
          <w:color w:val="231F20"/>
        </w:rPr>
        <w:t>unique</w:t>
      </w:r>
      <w:r>
        <w:rPr>
          <w:color w:val="231F20"/>
          <w:spacing w:val="-12"/>
        </w:rPr>
        <w:t xml:space="preserve"> </w:t>
      </w:r>
      <w:r>
        <w:rPr>
          <w:color w:val="231F20"/>
        </w:rPr>
        <w:t>among</w:t>
      </w:r>
      <w:r>
        <w:rPr>
          <w:color w:val="231F20"/>
          <w:spacing w:val="-11"/>
        </w:rPr>
        <w:t xml:space="preserve"> </w:t>
      </w:r>
      <w:r>
        <w:rPr>
          <w:color w:val="231F20"/>
        </w:rPr>
        <w:t>the</w:t>
      </w:r>
      <w:r>
        <w:rPr>
          <w:color w:val="231F20"/>
          <w:spacing w:val="-11"/>
        </w:rPr>
        <w:t xml:space="preserve"> </w:t>
      </w:r>
      <w:r>
        <w:rPr>
          <w:color w:val="231F20"/>
        </w:rPr>
        <w:t>IACUC</w:t>
      </w:r>
      <w:r>
        <w:rPr>
          <w:color w:val="231F20"/>
          <w:spacing w:val="-12"/>
        </w:rPr>
        <w:t xml:space="preserve"> </w:t>
      </w:r>
      <w:r>
        <w:rPr>
          <w:color w:val="231F20"/>
        </w:rPr>
        <w:t>members</w:t>
      </w:r>
      <w:r>
        <w:rPr>
          <w:color w:val="231F20"/>
          <w:spacing w:val="-11"/>
        </w:rPr>
        <w:t xml:space="preserve"> </w:t>
      </w:r>
      <w:r>
        <w:rPr>
          <w:color w:val="231F20"/>
        </w:rPr>
        <w:t>and</w:t>
      </w:r>
      <w:r>
        <w:rPr>
          <w:color w:val="231F20"/>
          <w:spacing w:val="-12"/>
        </w:rPr>
        <w:t xml:space="preserve"> </w:t>
      </w:r>
      <w:r>
        <w:rPr>
          <w:color w:val="231F20"/>
        </w:rPr>
        <w:t>research</w:t>
      </w:r>
      <w:r>
        <w:rPr>
          <w:color w:val="231F20"/>
          <w:spacing w:val="-11"/>
        </w:rPr>
        <w:t xml:space="preserve"> </w:t>
      </w:r>
      <w:r>
        <w:rPr>
          <w:color w:val="231F20"/>
          <w:spacing w:val="-2"/>
        </w:rPr>
        <w:t>staff.</w:t>
      </w:r>
    </w:p>
    <w:p w14:paraId="3263A790" w14:textId="77777777" w:rsidR="00786F5F" w:rsidRDefault="00000000">
      <w:pPr>
        <w:pStyle w:val="Heading6"/>
        <w:spacing w:before="172"/>
        <w:ind w:left="360"/>
      </w:pPr>
      <w:r>
        <w:rPr>
          <w:color w:val="231F20"/>
          <w:spacing w:val="-2"/>
          <w:w w:val="95"/>
        </w:rPr>
        <w:t>Checklist</w:t>
      </w:r>
    </w:p>
    <w:p w14:paraId="342003B9" w14:textId="77777777" w:rsidR="00786F5F" w:rsidRDefault="00000000">
      <w:pPr>
        <w:spacing w:before="122" w:line="252" w:lineRule="auto"/>
        <w:ind w:left="359" w:right="3607"/>
        <w:rPr>
          <w:rFonts w:ascii="Tahoma" w:hAnsi="Tahoma"/>
        </w:rPr>
      </w:pPr>
      <w:r>
        <w:rPr>
          <w:rFonts w:ascii="Tahoma" w:hAnsi="Tahoma"/>
          <w:color w:val="231F20"/>
          <w:spacing w:val="-2"/>
          <w:w w:val="70"/>
        </w:rPr>
        <w:t xml:space="preserve">Some Examples of the Veterinarian’s Responsibilities </w:t>
      </w:r>
      <w:r>
        <w:rPr>
          <w:rFonts w:ascii="Tahoma" w:hAnsi="Tahoma"/>
          <w:color w:val="231F20"/>
          <w:w w:val="70"/>
        </w:rPr>
        <w:t>During Protocol Development and Review*</w:t>
      </w:r>
    </w:p>
    <w:p w14:paraId="4B3BA3D4" w14:textId="77777777" w:rsidR="00786F5F" w:rsidRDefault="00000000">
      <w:pPr>
        <w:pStyle w:val="ListParagraph"/>
        <w:numPr>
          <w:ilvl w:val="1"/>
          <w:numId w:val="81"/>
        </w:numPr>
        <w:tabs>
          <w:tab w:val="left" w:pos="839"/>
        </w:tabs>
        <w:spacing w:before="135"/>
        <w:ind w:left="839" w:hanging="239"/>
        <w:rPr>
          <w:sz w:val="20"/>
        </w:rPr>
      </w:pPr>
      <w:r>
        <w:rPr>
          <w:color w:val="231F20"/>
          <w:sz w:val="20"/>
        </w:rPr>
        <w:t>Choice</w:t>
      </w:r>
      <w:r>
        <w:rPr>
          <w:color w:val="231F20"/>
          <w:spacing w:val="2"/>
          <w:sz w:val="20"/>
        </w:rPr>
        <w:t xml:space="preserve"> </w:t>
      </w:r>
      <w:r>
        <w:rPr>
          <w:color w:val="231F20"/>
          <w:sz w:val="20"/>
        </w:rPr>
        <w:t>and</w:t>
      </w:r>
      <w:r>
        <w:rPr>
          <w:color w:val="231F20"/>
          <w:spacing w:val="3"/>
          <w:sz w:val="20"/>
        </w:rPr>
        <w:t xml:space="preserve"> </w:t>
      </w:r>
      <w:r>
        <w:rPr>
          <w:color w:val="231F20"/>
          <w:sz w:val="20"/>
        </w:rPr>
        <w:t>use</w:t>
      </w:r>
      <w:r>
        <w:rPr>
          <w:color w:val="231F20"/>
          <w:spacing w:val="3"/>
          <w:sz w:val="20"/>
        </w:rPr>
        <w:t xml:space="preserve"> </w:t>
      </w:r>
      <w:r>
        <w:rPr>
          <w:color w:val="231F20"/>
          <w:sz w:val="20"/>
        </w:rPr>
        <w:t>of</w:t>
      </w:r>
      <w:r>
        <w:rPr>
          <w:color w:val="231F20"/>
          <w:spacing w:val="3"/>
          <w:sz w:val="20"/>
        </w:rPr>
        <w:t xml:space="preserve"> </w:t>
      </w:r>
      <w:r>
        <w:rPr>
          <w:color w:val="231F20"/>
          <w:sz w:val="20"/>
        </w:rPr>
        <w:t>appropriate</w:t>
      </w:r>
      <w:r>
        <w:rPr>
          <w:color w:val="231F20"/>
          <w:spacing w:val="2"/>
          <w:sz w:val="20"/>
        </w:rPr>
        <w:t xml:space="preserve"> </w:t>
      </w:r>
      <w:r>
        <w:rPr>
          <w:color w:val="231F20"/>
          <w:spacing w:val="-2"/>
          <w:sz w:val="20"/>
        </w:rPr>
        <w:t>analgesics/anesthetics</w:t>
      </w:r>
    </w:p>
    <w:p w14:paraId="4A08CAC4" w14:textId="77777777" w:rsidR="00786F5F" w:rsidRDefault="00000000">
      <w:pPr>
        <w:pStyle w:val="ListParagraph"/>
        <w:numPr>
          <w:ilvl w:val="1"/>
          <w:numId w:val="81"/>
        </w:numPr>
        <w:tabs>
          <w:tab w:val="left" w:pos="840"/>
        </w:tabs>
        <w:spacing w:before="79" w:line="261" w:lineRule="auto"/>
        <w:ind w:right="597"/>
        <w:rPr>
          <w:sz w:val="20"/>
        </w:rPr>
      </w:pPr>
      <w:r>
        <w:rPr>
          <w:color w:val="231F20"/>
          <w:sz w:val="20"/>
        </w:rPr>
        <w:t>Verification of appropriate drug dosages, route of administration and choice of agent</w:t>
      </w:r>
    </w:p>
    <w:p w14:paraId="4E57975F" w14:textId="77777777" w:rsidR="00786F5F" w:rsidRDefault="00000000">
      <w:pPr>
        <w:pStyle w:val="ListParagraph"/>
        <w:numPr>
          <w:ilvl w:val="1"/>
          <w:numId w:val="81"/>
        </w:numPr>
        <w:tabs>
          <w:tab w:val="left" w:pos="839"/>
        </w:tabs>
        <w:spacing w:before="59"/>
        <w:ind w:left="839" w:hanging="239"/>
        <w:rPr>
          <w:sz w:val="20"/>
        </w:rPr>
      </w:pPr>
      <w:r>
        <w:rPr>
          <w:color w:val="231F20"/>
          <w:sz w:val="20"/>
        </w:rPr>
        <w:t>Assistance</w:t>
      </w:r>
      <w:r>
        <w:rPr>
          <w:color w:val="231F20"/>
          <w:spacing w:val="1"/>
          <w:sz w:val="20"/>
        </w:rPr>
        <w:t xml:space="preserve"> </w:t>
      </w:r>
      <w:r>
        <w:rPr>
          <w:color w:val="231F20"/>
          <w:sz w:val="20"/>
        </w:rPr>
        <w:t>in</w:t>
      </w:r>
      <w:r>
        <w:rPr>
          <w:color w:val="231F20"/>
          <w:spacing w:val="2"/>
          <w:sz w:val="20"/>
        </w:rPr>
        <w:t xml:space="preserve"> </w:t>
      </w:r>
      <w:r>
        <w:rPr>
          <w:color w:val="231F20"/>
          <w:sz w:val="20"/>
        </w:rPr>
        <w:t>selection</w:t>
      </w:r>
      <w:r>
        <w:rPr>
          <w:color w:val="231F20"/>
          <w:spacing w:val="2"/>
          <w:sz w:val="20"/>
        </w:rPr>
        <w:t xml:space="preserve"> </w:t>
      </w:r>
      <w:r>
        <w:rPr>
          <w:color w:val="231F20"/>
          <w:sz w:val="20"/>
        </w:rPr>
        <w:t>of</w:t>
      </w:r>
      <w:r>
        <w:rPr>
          <w:color w:val="231F20"/>
          <w:spacing w:val="1"/>
          <w:sz w:val="20"/>
        </w:rPr>
        <w:t xml:space="preserve"> </w:t>
      </w:r>
      <w:r>
        <w:rPr>
          <w:color w:val="231F20"/>
          <w:sz w:val="20"/>
        </w:rPr>
        <w:t>appropriate</w:t>
      </w:r>
      <w:r>
        <w:rPr>
          <w:color w:val="231F20"/>
          <w:spacing w:val="2"/>
          <w:sz w:val="20"/>
        </w:rPr>
        <w:t xml:space="preserve"> </w:t>
      </w:r>
      <w:r>
        <w:rPr>
          <w:color w:val="231F20"/>
          <w:sz w:val="20"/>
        </w:rPr>
        <w:t>animal</w:t>
      </w:r>
      <w:r>
        <w:rPr>
          <w:color w:val="231F20"/>
          <w:spacing w:val="2"/>
          <w:sz w:val="20"/>
        </w:rPr>
        <w:t xml:space="preserve"> </w:t>
      </w:r>
      <w:r>
        <w:rPr>
          <w:color w:val="231F20"/>
          <w:spacing w:val="-2"/>
          <w:sz w:val="20"/>
        </w:rPr>
        <w:t>model</w:t>
      </w:r>
    </w:p>
    <w:p w14:paraId="1156ED02" w14:textId="77777777" w:rsidR="00786F5F" w:rsidRDefault="00000000">
      <w:pPr>
        <w:pStyle w:val="ListParagraph"/>
        <w:numPr>
          <w:ilvl w:val="1"/>
          <w:numId w:val="81"/>
        </w:numPr>
        <w:tabs>
          <w:tab w:val="left" w:pos="839"/>
        </w:tabs>
        <w:spacing w:line="261" w:lineRule="auto"/>
        <w:ind w:left="839" w:right="596"/>
        <w:rPr>
          <w:sz w:val="20"/>
        </w:rPr>
      </w:pPr>
      <w:r>
        <w:rPr>
          <w:color w:val="231F20"/>
          <w:sz w:val="20"/>
        </w:rPr>
        <w:t>Identification</w:t>
      </w:r>
      <w:r>
        <w:rPr>
          <w:color w:val="231F20"/>
          <w:spacing w:val="40"/>
          <w:sz w:val="20"/>
        </w:rPr>
        <w:t xml:space="preserve"> </w:t>
      </w:r>
      <w:r>
        <w:rPr>
          <w:color w:val="231F20"/>
          <w:sz w:val="20"/>
        </w:rPr>
        <w:t>of</w:t>
      </w:r>
      <w:r>
        <w:rPr>
          <w:color w:val="231F20"/>
          <w:spacing w:val="40"/>
          <w:sz w:val="20"/>
        </w:rPr>
        <w:t xml:space="preserve"> </w:t>
      </w:r>
      <w:r>
        <w:rPr>
          <w:color w:val="231F20"/>
          <w:sz w:val="20"/>
        </w:rPr>
        <w:t>refinement</w:t>
      </w:r>
      <w:r>
        <w:rPr>
          <w:color w:val="231F20"/>
          <w:spacing w:val="40"/>
          <w:sz w:val="20"/>
        </w:rPr>
        <w:t xml:space="preserve"> </w:t>
      </w:r>
      <w:r>
        <w:rPr>
          <w:color w:val="231F20"/>
          <w:sz w:val="20"/>
        </w:rPr>
        <w:t>initiatives</w:t>
      </w:r>
      <w:r>
        <w:rPr>
          <w:color w:val="231F20"/>
          <w:spacing w:val="40"/>
          <w:sz w:val="20"/>
        </w:rPr>
        <w:t xml:space="preserve"> </w:t>
      </w:r>
      <w:r>
        <w:rPr>
          <w:color w:val="231F20"/>
          <w:sz w:val="20"/>
        </w:rPr>
        <w:t>to</w:t>
      </w:r>
      <w:r>
        <w:rPr>
          <w:color w:val="231F20"/>
          <w:spacing w:val="40"/>
          <w:sz w:val="20"/>
        </w:rPr>
        <w:t xml:space="preserve"> </w:t>
      </w:r>
      <w:r>
        <w:rPr>
          <w:color w:val="231F20"/>
          <w:sz w:val="20"/>
        </w:rPr>
        <w:t>ensure</w:t>
      </w:r>
      <w:r>
        <w:rPr>
          <w:color w:val="231F20"/>
          <w:spacing w:val="40"/>
          <w:sz w:val="20"/>
        </w:rPr>
        <w:t xml:space="preserve"> </w:t>
      </w:r>
      <w:r>
        <w:rPr>
          <w:color w:val="231F20"/>
          <w:sz w:val="20"/>
        </w:rPr>
        <w:t>that</w:t>
      </w:r>
      <w:r>
        <w:rPr>
          <w:color w:val="231F20"/>
          <w:spacing w:val="40"/>
          <w:sz w:val="20"/>
        </w:rPr>
        <w:t xml:space="preserve"> </w:t>
      </w:r>
      <w:proofErr w:type="gramStart"/>
      <w:r>
        <w:rPr>
          <w:color w:val="231F20"/>
          <w:sz w:val="20"/>
        </w:rPr>
        <w:t>manipulations have</w:t>
      </w:r>
      <w:proofErr w:type="gramEnd"/>
      <w:r>
        <w:rPr>
          <w:color w:val="231F20"/>
          <w:sz w:val="20"/>
        </w:rPr>
        <w:t xml:space="preserve"> a minimal impact on animal welfare</w:t>
      </w:r>
    </w:p>
    <w:p w14:paraId="4ECF22DE" w14:textId="77777777" w:rsidR="00786F5F" w:rsidRDefault="00000000">
      <w:pPr>
        <w:pStyle w:val="ListParagraph"/>
        <w:numPr>
          <w:ilvl w:val="1"/>
          <w:numId w:val="81"/>
        </w:numPr>
        <w:tabs>
          <w:tab w:val="left" w:pos="839"/>
        </w:tabs>
        <w:spacing w:before="59"/>
        <w:ind w:left="839" w:hanging="239"/>
        <w:rPr>
          <w:sz w:val="20"/>
        </w:rPr>
      </w:pPr>
      <w:r>
        <w:rPr>
          <w:color w:val="231F20"/>
          <w:sz w:val="20"/>
        </w:rPr>
        <w:t>Oversight</w:t>
      </w:r>
      <w:r>
        <w:rPr>
          <w:color w:val="231F20"/>
          <w:spacing w:val="-3"/>
          <w:sz w:val="20"/>
        </w:rPr>
        <w:t xml:space="preserve"> </w:t>
      </w:r>
      <w:r>
        <w:rPr>
          <w:color w:val="231F20"/>
          <w:sz w:val="20"/>
        </w:rPr>
        <w:t>of</w:t>
      </w:r>
      <w:r>
        <w:rPr>
          <w:color w:val="231F20"/>
          <w:spacing w:val="-2"/>
          <w:sz w:val="20"/>
        </w:rPr>
        <w:t xml:space="preserve"> </w:t>
      </w:r>
      <w:r>
        <w:rPr>
          <w:color w:val="231F20"/>
          <w:sz w:val="20"/>
        </w:rPr>
        <w:t>aseptic</w:t>
      </w:r>
      <w:r>
        <w:rPr>
          <w:color w:val="231F20"/>
          <w:spacing w:val="-2"/>
          <w:sz w:val="20"/>
        </w:rPr>
        <w:t xml:space="preserve"> </w:t>
      </w:r>
      <w:r>
        <w:rPr>
          <w:color w:val="231F20"/>
          <w:sz w:val="20"/>
        </w:rPr>
        <w:t>surgery</w:t>
      </w:r>
      <w:r>
        <w:rPr>
          <w:color w:val="231F20"/>
          <w:spacing w:val="-2"/>
          <w:sz w:val="20"/>
        </w:rPr>
        <w:t xml:space="preserve"> </w:t>
      </w:r>
      <w:r>
        <w:rPr>
          <w:color w:val="231F20"/>
          <w:sz w:val="20"/>
        </w:rPr>
        <w:t>and</w:t>
      </w:r>
      <w:r>
        <w:rPr>
          <w:color w:val="231F20"/>
          <w:spacing w:val="-2"/>
          <w:sz w:val="20"/>
        </w:rPr>
        <w:t xml:space="preserve"> </w:t>
      </w:r>
      <w:r>
        <w:rPr>
          <w:color w:val="231F20"/>
          <w:sz w:val="20"/>
        </w:rPr>
        <w:t>peri-operative</w:t>
      </w:r>
      <w:r>
        <w:rPr>
          <w:color w:val="231F20"/>
          <w:spacing w:val="-2"/>
          <w:sz w:val="20"/>
        </w:rPr>
        <w:t xml:space="preserve"> </w:t>
      </w:r>
      <w:r>
        <w:rPr>
          <w:color w:val="231F20"/>
          <w:spacing w:val="-4"/>
          <w:sz w:val="20"/>
        </w:rPr>
        <w:t>care</w:t>
      </w:r>
    </w:p>
    <w:p w14:paraId="7B7980E0" w14:textId="77777777" w:rsidR="00786F5F" w:rsidRDefault="00000000">
      <w:pPr>
        <w:pStyle w:val="ListParagraph"/>
        <w:numPr>
          <w:ilvl w:val="1"/>
          <w:numId w:val="81"/>
        </w:numPr>
        <w:tabs>
          <w:tab w:val="left" w:pos="839"/>
        </w:tabs>
        <w:spacing w:line="261" w:lineRule="auto"/>
        <w:ind w:left="839" w:right="600"/>
        <w:rPr>
          <w:sz w:val="20"/>
        </w:rPr>
      </w:pPr>
      <w:r>
        <w:rPr>
          <w:color w:val="231F20"/>
          <w:sz w:val="20"/>
        </w:rPr>
        <w:t>Oversight</w:t>
      </w:r>
      <w:r>
        <w:rPr>
          <w:color w:val="231F20"/>
          <w:spacing w:val="-14"/>
          <w:sz w:val="20"/>
        </w:rPr>
        <w:t xml:space="preserve"> </w:t>
      </w:r>
      <w:r>
        <w:rPr>
          <w:color w:val="231F20"/>
          <w:sz w:val="20"/>
        </w:rPr>
        <w:t>of</w:t>
      </w:r>
      <w:r>
        <w:rPr>
          <w:color w:val="231F20"/>
          <w:spacing w:val="-14"/>
          <w:sz w:val="20"/>
        </w:rPr>
        <w:t xml:space="preserve"> </w:t>
      </w:r>
      <w:r>
        <w:rPr>
          <w:color w:val="231F20"/>
          <w:sz w:val="20"/>
        </w:rPr>
        <w:t>animal</w:t>
      </w:r>
      <w:r>
        <w:rPr>
          <w:color w:val="231F20"/>
          <w:spacing w:val="-14"/>
          <w:sz w:val="20"/>
        </w:rPr>
        <w:t xml:space="preserve"> </w:t>
      </w:r>
      <w:r>
        <w:rPr>
          <w:color w:val="231F20"/>
          <w:sz w:val="20"/>
        </w:rPr>
        <w:t>health</w:t>
      </w:r>
      <w:r>
        <w:rPr>
          <w:color w:val="231F20"/>
          <w:spacing w:val="-14"/>
          <w:sz w:val="20"/>
        </w:rPr>
        <w:t xml:space="preserve"> </w:t>
      </w:r>
      <w:r>
        <w:rPr>
          <w:color w:val="231F20"/>
          <w:sz w:val="20"/>
        </w:rPr>
        <w:t>and</w:t>
      </w:r>
      <w:r>
        <w:rPr>
          <w:color w:val="231F20"/>
          <w:spacing w:val="-14"/>
          <w:sz w:val="20"/>
        </w:rPr>
        <w:t xml:space="preserve"> </w:t>
      </w:r>
      <w:r>
        <w:rPr>
          <w:color w:val="231F20"/>
          <w:sz w:val="20"/>
        </w:rPr>
        <w:t>husbandry</w:t>
      </w:r>
      <w:r>
        <w:rPr>
          <w:color w:val="231F20"/>
          <w:spacing w:val="-14"/>
          <w:sz w:val="20"/>
        </w:rPr>
        <w:t xml:space="preserve"> </w:t>
      </w:r>
      <w:r>
        <w:rPr>
          <w:color w:val="231F20"/>
          <w:sz w:val="20"/>
        </w:rPr>
        <w:t>pertinent</w:t>
      </w:r>
      <w:r>
        <w:rPr>
          <w:color w:val="231F20"/>
          <w:spacing w:val="-14"/>
          <w:sz w:val="20"/>
        </w:rPr>
        <w:t xml:space="preserve"> </w:t>
      </w:r>
      <w:r>
        <w:rPr>
          <w:color w:val="231F20"/>
          <w:sz w:val="20"/>
        </w:rPr>
        <w:t>to</w:t>
      </w:r>
      <w:r>
        <w:rPr>
          <w:color w:val="231F20"/>
          <w:spacing w:val="-14"/>
          <w:sz w:val="20"/>
        </w:rPr>
        <w:t xml:space="preserve"> </w:t>
      </w:r>
      <w:r>
        <w:rPr>
          <w:color w:val="231F20"/>
          <w:sz w:val="20"/>
        </w:rPr>
        <w:t>the</w:t>
      </w:r>
      <w:r>
        <w:rPr>
          <w:color w:val="231F20"/>
          <w:spacing w:val="-14"/>
          <w:sz w:val="20"/>
        </w:rPr>
        <w:t xml:space="preserve"> </w:t>
      </w:r>
      <w:r>
        <w:rPr>
          <w:color w:val="231F20"/>
          <w:sz w:val="20"/>
        </w:rPr>
        <w:t>protocol</w:t>
      </w:r>
      <w:r>
        <w:rPr>
          <w:color w:val="231F20"/>
          <w:spacing w:val="-13"/>
          <w:sz w:val="20"/>
        </w:rPr>
        <w:t xml:space="preserve"> </w:t>
      </w:r>
      <w:r>
        <w:rPr>
          <w:color w:val="231F20"/>
          <w:sz w:val="20"/>
        </w:rPr>
        <w:t>and the entire colony</w:t>
      </w:r>
    </w:p>
    <w:p w14:paraId="7F521698" w14:textId="77777777" w:rsidR="00786F5F" w:rsidRDefault="00786F5F">
      <w:pPr>
        <w:pStyle w:val="ListParagraph"/>
        <w:spacing w:line="261" w:lineRule="auto"/>
        <w:rPr>
          <w:sz w:val="20"/>
        </w:rPr>
        <w:sectPr w:rsidR="00786F5F">
          <w:pgSz w:w="8640" w:h="12960"/>
          <w:pgMar w:top="880" w:right="360" w:bottom="280" w:left="720" w:header="687" w:footer="0" w:gutter="0"/>
          <w:cols w:space="720"/>
        </w:sectPr>
      </w:pPr>
    </w:p>
    <w:p w14:paraId="0B39C3ED" w14:textId="77777777" w:rsidR="00786F5F" w:rsidRDefault="00786F5F">
      <w:pPr>
        <w:pStyle w:val="BodyText"/>
      </w:pPr>
    </w:p>
    <w:p w14:paraId="421E1491" w14:textId="77777777" w:rsidR="00786F5F" w:rsidRDefault="00786F5F">
      <w:pPr>
        <w:pStyle w:val="BodyText"/>
      </w:pPr>
    </w:p>
    <w:p w14:paraId="1707E4BB" w14:textId="77777777" w:rsidR="00786F5F" w:rsidRDefault="00786F5F">
      <w:pPr>
        <w:pStyle w:val="BodyText"/>
        <w:spacing w:before="2"/>
      </w:pPr>
    </w:p>
    <w:p w14:paraId="24DE9C8C" w14:textId="77777777" w:rsidR="00786F5F" w:rsidRDefault="00000000">
      <w:pPr>
        <w:pStyle w:val="ListParagraph"/>
        <w:numPr>
          <w:ilvl w:val="0"/>
          <w:numId w:val="81"/>
        </w:numPr>
        <w:tabs>
          <w:tab w:val="left" w:pos="740"/>
        </w:tabs>
        <w:spacing w:before="0" w:line="261" w:lineRule="auto"/>
        <w:ind w:left="740" w:right="693"/>
        <w:rPr>
          <w:sz w:val="20"/>
        </w:rPr>
      </w:pPr>
      <w:r>
        <w:rPr>
          <w:color w:val="231F20"/>
          <w:sz w:val="20"/>
        </w:rPr>
        <w:t>Identification</w:t>
      </w:r>
      <w:r>
        <w:rPr>
          <w:color w:val="231F20"/>
          <w:spacing w:val="40"/>
          <w:sz w:val="20"/>
        </w:rPr>
        <w:t xml:space="preserve"> </w:t>
      </w:r>
      <w:r>
        <w:rPr>
          <w:color w:val="231F20"/>
          <w:sz w:val="20"/>
        </w:rPr>
        <w:t>of</w:t>
      </w:r>
      <w:r>
        <w:rPr>
          <w:color w:val="231F20"/>
          <w:spacing w:val="40"/>
          <w:sz w:val="20"/>
        </w:rPr>
        <w:t xml:space="preserve"> </w:t>
      </w:r>
      <w:r>
        <w:rPr>
          <w:color w:val="231F20"/>
          <w:sz w:val="20"/>
        </w:rPr>
        <w:t>possible</w:t>
      </w:r>
      <w:r>
        <w:rPr>
          <w:color w:val="231F20"/>
          <w:spacing w:val="40"/>
          <w:sz w:val="20"/>
        </w:rPr>
        <w:t xml:space="preserve"> </w:t>
      </w:r>
      <w:r>
        <w:rPr>
          <w:color w:val="231F20"/>
          <w:sz w:val="20"/>
        </w:rPr>
        <w:t>iatrogenic</w:t>
      </w:r>
      <w:r>
        <w:rPr>
          <w:color w:val="231F20"/>
          <w:spacing w:val="40"/>
          <w:sz w:val="20"/>
        </w:rPr>
        <w:t xml:space="preserve"> </w:t>
      </w:r>
      <w:r>
        <w:rPr>
          <w:color w:val="231F20"/>
          <w:sz w:val="20"/>
        </w:rPr>
        <w:t>complications</w:t>
      </w:r>
      <w:r>
        <w:rPr>
          <w:color w:val="231F20"/>
          <w:spacing w:val="40"/>
          <w:sz w:val="20"/>
        </w:rPr>
        <w:t xml:space="preserve"> </w:t>
      </w:r>
      <w:r>
        <w:rPr>
          <w:color w:val="231F20"/>
          <w:sz w:val="20"/>
        </w:rPr>
        <w:t>of</w:t>
      </w:r>
      <w:r>
        <w:rPr>
          <w:color w:val="231F20"/>
          <w:spacing w:val="40"/>
          <w:sz w:val="20"/>
        </w:rPr>
        <w:t xml:space="preserve"> </w:t>
      </w:r>
      <w:r>
        <w:rPr>
          <w:color w:val="231F20"/>
          <w:sz w:val="20"/>
        </w:rPr>
        <w:t>model</w:t>
      </w:r>
      <w:r>
        <w:rPr>
          <w:color w:val="231F20"/>
          <w:spacing w:val="40"/>
          <w:sz w:val="20"/>
        </w:rPr>
        <w:t xml:space="preserve"> </w:t>
      </w:r>
      <w:r>
        <w:rPr>
          <w:color w:val="231F20"/>
          <w:sz w:val="20"/>
        </w:rPr>
        <w:t>and</w:t>
      </w:r>
      <w:r>
        <w:rPr>
          <w:color w:val="231F20"/>
          <w:spacing w:val="80"/>
          <w:sz w:val="20"/>
        </w:rPr>
        <w:t xml:space="preserve"> </w:t>
      </w:r>
      <w:r>
        <w:rPr>
          <w:color w:val="231F20"/>
          <w:sz w:val="20"/>
        </w:rPr>
        <w:t>procedures selected</w:t>
      </w:r>
    </w:p>
    <w:p w14:paraId="0B286CB2" w14:textId="77777777" w:rsidR="00786F5F" w:rsidRDefault="00000000">
      <w:pPr>
        <w:pStyle w:val="ListParagraph"/>
        <w:numPr>
          <w:ilvl w:val="0"/>
          <w:numId w:val="81"/>
        </w:numPr>
        <w:tabs>
          <w:tab w:val="left" w:pos="740"/>
        </w:tabs>
        <w:spacing w:before="58" w:line="261" w:lineRule="auto"/>
        <w:ind w:left="740" w:right="694"/>
        <w:rPr>
          <w:sz w:val="20"/>
        </w:rPr>
      </w:pPr>
      <w:r>
        <w:rPr>
          <w:color w:val="231F20"/>
          <w:sz w:val="20"/>
        </w:rPr>
        <w:t>Ensuring</w:t>
      </w:r>
      <w:r>
        <w:rPr>
          <w:color w:val="231F20"/>
          <w:spacing w:val="40"/>
          <w:sz w:val="20"/>
        </w:rPr>
        <w:t xml:space="preserve"> </w:t>
      </w:r>
      <w:r>
        <w:rPr>
          <w:color w:val="231F20"/>
          <w:sz w:val="20"/>
        </w:rPr>
        <w:t>there</w:t>
      </w:r>
      <w:r>
        <w:rPr>
          <w:color w:val="231F20"/>
          <w:spacing w:val="40"/>
          <w:sz w:val="20"/>
        </w:rPr>
        <w:t xml:space="preserve"> </w:t>
      </w:r>
      <w:r>
        <w:rPr>
          <w:color w:val="231F20"/>
          <w:sz w:val="20"/>
        </w:rPr>
        <w:t>are</w:t>
      </w:r>
      <w:r>
        <w:rPr>
          <w:color w:val="231F20"/>
          <w:spacing w:val="40"/>
          <w:sz w:val="20"/>
        </w:rPr>
        <w:t xml:space="preserve"> </w:t>
      </w:r>
      <w:r>
        <w:rPr>
          <w:color w:val="231F20"/>
          <w:sz w:val="20"/>
        </w:rPr>
        <w:t>appropriate</w:t>
      </w:r>
      <w:r>
        <w:rPr>
          <w:color w:val="231F20"/>
          <w:spacing w:val="40"/>
          <w:sz w:val="20"/>
        </w:rPr>
        <w:t xml:space="preserve"> </w:t>
      </w:r>
      <w:r>
        <w:rPr>
          <w:color w:val="231F20"/>
          <w:sz w:val="20"/>
        </w:rPr>
        <w:t>remediation</w:t>
      </w:r>
      <w:r>
        <w:rPr>
          <w:color w:val="231F20"/>
          <w:spacing w:val="40"/>
          <w:sz w:val="20"/>
        </w:rPr>
        <w:t xml:space="preserve"> </w:t>
      </w:r>
      <w:r>
        <w:rPr>
          <w:color w:val="231F20"/>
          <w:sz w:val="20"/>
        </w:rPr>
        <w:t>efforts</w:t>
      </w:r>
      <w:r>
        <w:rPr>
          <w:color w:val="231F20"/>
          <w:spacing w:val="40"/>
          <w:sz w:val="20"/>
        </w:rPr>
        <w:t xml:space="preserve"> </w:t>
      </w:r>
      <w:r>
        <w:rPr>
          <w:color w:val="231F20"/>
          <w:sz w:val="20"/>
        </w:rPr>
        <w:t>for</w:t>
      </w:r>
      <w:r>
        <w:rPr>
          <w:color w:val="231F20"/>
          <w:spacing w:val="40"/>
          <w:sz w:val="20"/>
        </w:rPr>
        <w:t xml:space="preserve"> </w:t>
      </w:r>
      <w:r>
        <w:rPr>
          <w:color w:val="231F20"/>
          <w:sz w:val="20"/>
        </w:rPr>
        <w:t xml:space="preserve">iatrogenic </w:t>
      </w:r>
      <w:r>
        <w:rPr>
          <w:color w:val="231F20"/>
          <w:spacing w:val="-2"/>
          <w:sz w:val="20"/>
        </w:rPr>
        <w:t>complications</w:t>
      </w:r>
    </w:p>
    <w:p w14:paraId="28DEA73B" w14:textId="77777777" w:rsidR="00786F5F" w:rsidRDefault="00000000">
      <w:pPr>
        <w:pStyle w:val="ListParagraph"/>
        <w:numPr>
          <w:ilvl w:val="0"/>
          <w:numId w:val="81"/>
        </w:numPr>
        <w:tabs>
          <w:tab w:val="left" w:pos="740"/>
        </w:tabs>
        <w:spacing w:before="59" w:line="261" w:lineRule="auto"/>
        <w:ind w:left="740" w:right="696"/>
        <w:rPr>
          <w:sz w:val="20"/>
        </w:rPr>
      </w:pPr>
      <w:r>
        <w:rPr>
          <w:color w:val="231F20"/>
          <w:sz w:val="20"/>
        </w:rPr>
        <w:t>Serving as an occupational health and safety (including zoonoses)</w:t>
      </w:r>
      <w:r>
        <w:rPr>
          <w:color w:val="231F20"/>
          <w:spacing w:val="40"/>
          <w:sz w:val="20"/>
        </w:rPr>
        <w:t xml:space="preserve"> </w:t>
      </w:r>
      <w:r>
        <w:rPr>
          <w:color w:val="231F20"/>
          <w:spacing w:val="-2"/>
          <w:sz w:val="20"/>
        </w:rPr>
        <w:t>resource</w:t>
      </w:r>
    </w:p>
    <w:p w14:paraId="00C24F9D" w14:textId="77777777" w:rsidR="00786F5F" w:rsidRDefault="00000000">
      <w:pPr>
        <w:pStyle w:val="ListParagraph"/>
        <w:numPr>
          <w:ilvl w:val="0"/>
          <w:numId w:val="81"/>
        </w:numPr>
        <w:tabs>
          <w:tab w:val="left" w:pos="739"/>
        </w:tabs>
        <w:spacing w:before="59"/>
        <w:ind w:left="739" w:hanging="239"/>
        <w:rPr>
          <w:sz w:val="20"/>
        </w:rPr>
      </w:pPr>
      <w:r>
        <w:rPr>
          <w:color w:val="231F20"/>
          <w:sz w:val="20"/>
        </w:rPr>
        <w:t>Serving</w:t>
      </w:r>
      <w:r>
        <w:rPr>
          <w:color w:val="231F20"/>
          <w:spacing w:val="-1"/>
          <w:sz w:val="20"/>
        </w:rPr>
        <w:t xml:space="preserve"> </w:t>
      </w:r>
      <w:r>
        <w:rPr>
          <w:color w:val="231F20"/>
          <w:sz w:val="20"/>
        </w:rPr>
        <w:t>as</w:t>
      </w:r>
      <w:r>
        <w:rPr>
          <w:color w:val="231F20"/>
          <w:spacing w:val="-1"/>
          <w:sz w:val="20"/>
        </w:rPr>
        <w:t xml:space="preserve"> </w:t>
      </w:r>
      <w:r>
        <w:rPr>
          <w:color w:val="231F20"/>
          <w:sz w:val="20"/>
        </w:rPr>
        <w:t>a</w:t>
      </w:r>
      <w:r>
        <w:rPr>
          <w:color w:val="231F20"/>
          <w:spacing w:val="-1"/>
          <w:sz w:val="20"/>
        </w:rPr>
        <w:t xml:space="preserve"> </w:t>
      </w:r>
      <w:r>
        <w:rPr>
          <w:color w:val="231F20"/>
          <w:sz w:val="20"/>
        </w:rPr>
        <w:t>regulatory</w:t>
      </w:r>
      <w:r>
        <w:rPr>
          <w:color w:val="231F20"/>
          <w:spacing w:val="-1"/>
          <w:sz w:val="20"/>
        </w:rPr>
        <w:t xml:space="preserve"> </w:t>
      </w:r>
      <w:r>
        <w:rPr>
          <w:color w:val="231F20"/>
          <w:sz w:val="20"/>
        </w:rPr>
        <w:t>compliance</w:t>
      </w:r>
      <w:r>
        <w:rPr>
          <w:color w:val="231F20"/>
          <w:spacing w:val="-1"/>
          <w:sz w:val="20"/>
        </w:rPr>
        <w:t xml:space="preserve"> </w:t>
      </w:r>
      <w:r>
        <w:rPr>
          <w:color w:val="231F20"/>
          <w:spacing w:val="-2"/>
          <w:sz w:val="20"/>
        </w:rPr>
        <w:t>resource</w:t>
      </w:r>
    </w:p>
    <w:p w14:paraId="3974F0F5" w14:textId="77777777" w:rsidR="00786F5F" w:rsidRDefault="00000000">
      <w:pPr>
        <w:pStyle w:val="ListParagraph"/>
        <w:numPr>
          <w:ilvl w:val="0"/>
          <w:numId w:val="81"/>
        </w:numPr>
        <w:tabs>
          <w:tab w:val="left" w:pos="740"/>
        </w:tabs>
        <w:spacing w:line="261" w:lineRule="auto"/>
        <w:ind w:left="740" w:right="692"/>
        <w:rPr>
          <w:sz w:val="20"/>
        </w:rPr>
      </w:pPr>
      <w:r>
        <w:rPr>
          <w:color w:val="231F20"/>
          <w:sz w:val="20"/>
        </w:rPr>
        <w:t>Assistance</w:t>
      </w:r>
      <w:r>
        <w:rPr>
          <w:color w:val="231F20"/>
          <w:spacing w:val="40"/>
          <w:sz w:val="20"/>
        </w:rPr>
        <w:t xml:space="preserve"> </w:t>
      </w:r>
      <w:r>
        <w:rPr>
          <w:color w:val="231F20"/>
          <w:sz w:val="20"/>
        </w:rPr>
        <w:t>in</w:t>
      </w:r>
      <w:r>
        <w:rPr>
          <w:color w:val="231F20"/>
          <w:spacing w:val="40"/>
          <w:sz w:val="20"/>
        </w:rPr>
        <w:t xml:space="preserve"> </w:t>
      </w:r>
      <w:r>
        <w:rPr>
          <w:color w:val="231F20"/>
          <w:sz w:val="20"/>
        </w:rPr>
        <w:t>identifying</w:t>
      </w:r>
      <w:r>
        <w:rPr>
          <w:color w:val="231F20"/>
          <w:spacing w:val="40"/>
          <w:sz w:val="20"/>
        </w:rPr>
        <w:t xml:space="preserve"> </w:t>
      </w:r>
      <w:r>
        <w:rPr>
          <w:color w:val="231F20"/>
          <w:sz w:val="20"/>
        </w:rPr>
        <w:t>appropriate</w:t>
      </w:r>
      <w:r>
        <w:rPr>
          <w:color w:val="231F20"/>
          <w:spacing w:val="40"/>
          <w:sz w:val="20"/>
        </w:rPr>
        <w:t xml:space="preserve"> </w:t>
      </w:r>
      <w:r>
        <w:rPr>
          <w:color w:val="231F20"/>
          <w:sz w:val="20"/>
        </w:rPr>
        <w:t>endpoints</w:t>
      </w:r>
      <w:r>
        <w:rPr>
          <w:color w:val="231F20"/>
          <w:spacing w:val="40"/>
          <w:sz w:val="20"/>
        </w:rPr>
        <w:t xml:space="preserve"> </w:t>
      </w:r>
      <w:r>
        <w:rPr>
          <w:color w:val="231F20"/>
          <w:sz w:val="20"/>
        </w:rPr>
        <w:t>and</w:t>
      </w:r>
      <w:r>
        <w:rPr>
          <w:color w:val="231F20"/>
          <w:spacing w:val="40"/>
          <w:sz w:val="20"/>
        </w:rPr>
        <w:t xml:space="preserve"> </w:t>
      </w:r>
      <w:r>
        <w:rPr>
          <w:color w:val="231F20"/>
          <w:sz w:val="20"/>
        </w:rPr>
        <w:t>in</w:t>
      </w:r>
      <w:r>
        <w:rPr>
          <w:color w:val="231F20"/>
          <w:spacing w:val="40"/>
          <w:sz w:val="20"/>
        </w:rPr>
        <w:t xml:space="preserve"> </w:t>
      </w:r>
      <w:r>
        <w:rPr>
          <w:color w:val="231F20"/>
          <w:sz w:val="20"/>
        </w:rPr>
        <w:t>ensuring</w:t>
      </w:r>
      <w:r>
        <w:rPr>
          <w:color w:val="231F20"/>
          <w:spacing w:val="80"/>
          <w:sz w:val="20"/>
        </w:rPr>
        <w:t xml:space="preserve"> </w:t>
      </w:r>
      <w:r>
        <w:rPr>
          <w:color w:val="231F20"/>
          <w:sz w:val="20"/>
        </w:rPr>
        <w:t>humane euthanasia.</w:t>
      </w:r>
    </w:p>
    <w:p w14:paraId="564CC650" w14:textId="77777777" w:rsidR="00786F5F" w:rsidRDefault="00786F5F">
      <w:pPr>
        <w:pStyle w:val="BodyText"/>
        <w:spacing w:before="42"/>
      </w:pPr>
    </w:p>
    <w:p w14:paraId="5A60D22A" w14:textId="77777777" w:rsidR="00786F5F" w:rsidRDefault="00000000">
      <w:pPr>
        <w:spacing w:line="235" w:lineRule="auto"/>
        <w:ind w:left="260" w:right="587"/>
        <w:rPr>
          <w:i/>
          <w:sz w:val="16"/>
        </w:rPr>
      </w:pPr>
      <w:r>
        <w:rPr>
          <w:i/>
          <w:color w:val="231F20"/>
          <w:sz w:val="16"/>
        </w:rPr>
        <w:t xml:space="preserve">*This checklist is not all-inclusive; rather it provides examples of the veterinarian’s </w:t>
      </w:r>
      <w:proofErr w:type="gramStart"/>
      <w:r>
        <w:rPr>
          <w:i/>
          <w:color w:val="231F20"/>
          <w:sz w:val="16"/>
        </w:rPr>
        <w:t>responsi bilities</w:t>
      </w:r>
      <w:proofErr w:type="gramEnd"/>
      <w:r>
        <w:rPr>
          <w:i/>
          <w:color w:val="231F20"/>
          <w:sz w:val="16"/>
        </w:rPr>
        <w:t>, which may vary with each proposal.</w:t>
      </w:r>
    </w:p>
    <w:p w14:paraId="4F6B6CB3" w14:textId="77777777" w:rsidR="00786F5F" w:rsidRDefault="00786F5F">
      <w:pPr>
        <w:spacing w:line="235" w:lineRule="auto"/>
        <w:rPr>
          <w:i/>
          <w:sz w:val="16"/>
        </w:rPr>
        <w:sectPr w:rsidR="00786F5F">
          <w:pgSz w:w="8640" w:h="12960"/>
          <w:pgMar w:top="880" w:right="360" w:bottom="280" w:left="720" w:header="687" w:footer="0" w:gutter="0"/>
          <w:cols w:space="720"/>
        </w:sectPr>
      </w:pPr>
    </w:p>
    <w:p w14:paraId="6735E7E4" w14:textId="77777777" w:rsidR="00786F5F" w:rsidRDefault="00786F5F">
      <w:pPr>
        <w:pStyle w:val="BodyText"/>
        <w:spacing w:before="249"/>
        <w:rPr>
          <w:i/>
          <w:sz w:val="30"/>
        </w:rPr>
      </w:pPr>
    </w:p>
    <w:p w14:paraId="1A0E0001" w14:textId="77777777" w:rsidR="00786F5F" w:rsidRDefault="00000000">
      <w:pPr>
        <w:pStyle w:val="Heading3"/>
        <w:numPr>
          <w:ilvl w:val="1"/>
          <w:numId w:val="128"/>
        </w:numPr>
        <w:tabs>
          <w:tab w:val="left" w:pos="862"/>
        </w:tabs>
        <w:ind w:left="862" w:hanging="502"/>
      </w:pPr>
      <w:bookmarkStart w:id="100" w:name="C.3._Other_Protocol_Review_Consideration"/>
      <w:bookmarkStart w:id="101" w:name="C.3.a._Agricultural_Research"/>
      <w:bookmarkStart w:id="102" w:name="_bookmark54"/>
      <w:bookmarkEnd w:id="100"/>
      <w:bookmarkEnd w:id="101"/>
      <w:bookmarkEnd w:id="102"/>
      <w:r>
        <w:rPr>
          <w:color w:val="231F20"/>
          <w:w w:val="85"/>
        </w:rPr>
        <w:t>Other</w:t>
      </w:r>
      <w:r>
        <w:rPr>
          <w:color w:val="231F20"/>
          <w:spacing w:val="7"/>
        </w:rPr>
        <w:t xml:space="preserve"> </w:t>
      </w:r>
      <w:r>
        <w:rPr>
          <w:color w:val="231F20"/>
          <w:w w:val="85"/>
        </w:rPr>
        <w:t>Protocol</w:t>
      </w:r>
      <w:r>
        <w:rPr>
          <w:color w:val="231F20"/>
          <w:spacing w:val="8"/>
        </w:rPr>
        <w:t xml:space="preserve"> </w:t>
      </w:r>
      <w:r>
        <w:rPr>
          <w:color w:val="231F20"/>
          <w:w w:val="85"/>
        </w:rPr>
        <w:t>Review</w:t>
      </w:r>
      <w:r>
        <w:rPr>
          <w:color w:val="231F20"/>
          <w:spacing w:val="8"/>
        </w:rPr>
        <w:t xml:space="preserve"> </w:t>
      </w:r>
      <w:r>
        <w:rPr>
          <w:color w:val="231F20"/>
          <w:spacing w:val="-2"/>
          <w:w w:val="85"/>
        </w:rPr>
        <w:t>Considerations</w:t>
      </w:r>
    </w:p>
    <w:p w14:paraId="2622E89A" w14:textId="77777777" w:rsidR="00786F5F" w:rsidRDefault="00000000">
      <w:pPr>
        <w:pStyle w:val="Heading4"/>
        <w:numPr>
          <w:ilvl w:val="2"/>
          <w:numId w:val="128"/>
        </w:numPr>
        <w:tabs>
          <w:tab w:val="left" w:pos="924"/>
        </w:tabs>
        <w:spacing w:before="278"/>
        <w:ind w:left="924" w:hanging="564"/>
        <w:jc w:val="left"/>
      </w:pPr>
      <w:r>
        <w:rPr>
          <w:color w:val="231F20"/>
          <w:w w:val="85"/>
        </w:rPr>
        <w:t>Agricultural</w:t>
      </w:r>
      <w:r>
        <w:rPr>
          <w:color w:val="231F20"/>
          <w:spacing w:val="-5"/>
          <w:w w:val="95"/>
        </w:rPr>
        <w:t xml:space="preserve"> </w:t>
      </w:r>
      <w:r>
        <w:rPr>
          <w:color w:val="231F20"/>
          <w:spacing w:val="-2"/>
          <w:w w:val="95"/>
        </w:rPr>
        <w:t>Research</w:t>
      </w:r>
    </w:p>
    <w:p w14:paraId="2442254D" w14:textId="77777777" w:rsidR="00786F5F" w:rsidRDefault="00000000">
      <w:pPr>
        <w:pStyle w:val="BodyText"/>
        <w:spacing w:before="189"/>
        <w:ind w:left="360"/>
        <w:jc w:val="both"/>
      </w:pPr>
      <w:r>
        <w:rPr>
          <w:color w:val="231F20"/>
        </w:rPr>
        <w:t>Farm</w:t>
      </w:r>
      <w:r>
        <w:rPr>
          <w:color w:val="231F20"/>
          <w:spacing w:val="-3"/>
        </w:rPr>
        <w:t xml:space="preserve"> </w:t>
      </w:r>
      <w:r>
        <w:rPr>
          <w:color w:val="231F20"/>
        </w:rPr>
        <w:t>animals</w:t>
      </w:r>
      <w:r>
        <w:rPr>
          <w:color w:val="231F20"/>
          <w:spacing w:val="-3"/>
        </w:rPr>
        <w:t xml:space="preserve"> </w:t>
      </w:r>
      <w:r>
        <w:rPr>
          <w:color w:val="231F20"/>
        </w:rPr>
        <w:t>are</w:t>
      </w:r>
      <w:r>
        <w:rPr>
          <w:color w:val="231F20"/>
          <w:spacing w:val="-3"/>
        </w:rPr>
        <w:t xml:space="preserve"> </w:t>
      </w:r>
      <w:r>
        <w:rPr>
          <w:color w:val="231F20"/>
        </w:rPr>
        <w:t>used</w:t>
      </w:r>
      <w:r>
        <w:rPr>
          <w:color w:val="231F20"/>
          <w:spacing w:val="-3"/>
        </w:rPr>
        <w:t xml:space="preserve"> </w:t>
      </w:r>
      <w:r>
        <w:rPr>
          <w:color w:val="231F20"/>
        </w:rPr>
        <w:t>in</w:t>
      </w:r>
      <w:r>
        <w:rPr>
          <w:color w:val="231F20"/>
          <w:spacing w:val="-2"/>
        </w:rPr>
        <w:t xml:space="preserve"> </w:t>
      </w:r>
      <w:r>
        <w:rPr>
          <w:color w:val="231F20"/>
        </w:rPr>
        <w:t>a</w:t>
      </w:r>
      <w:r>
        <w:rPr>
          <w:color w:val="231F20"/>
          <w:spacing w:val="-3"/>
        </w:rPr>
        <w:t xml:space="preserve"> </w:t>
      </w:r>
      <w:r>
        <w:rPr>
          <w:color w:val="231F20"/>
        </w:rPr>
        <w:t>variety</w:t>
      </w:r>
      <w:r>
        <w:rPr>
          <w:color w:val="231F20"/>
          <w:spacing w:val="-3"/>
        </w:rPr>
        <w:t xml:space="preserve"> </w:t>
      </w:r>
      <w:r>
        <w:rPr>
          <w:color w:val="231F20"/>
        </w:rPr>
        <w:t>of</w:t>
      </w:r>
      <w:r>
        <w:rPr>
          <w:color w:val="231F20"/>
          <w:spacing w:val="-3"/>
        </w:rPr>
        <w:t xml:space="preserve"> </w:t>
      </w:r>
      <w:r>
        <w:rPr>
          <w:color w:val="231F20"/>
        </w:rPr>
        <w:t>research</w:t>
      </w:r>
      <w:r>
        <w:rPr>
          <w:color w:val="231F20"/>
          <w:spacing w:val="-3"/>
        </w:rPr>
        <w:t xml:space="preserve"> </w:t>
      </w:r>
      <w:r>
        <w:rPr>
          <w:color w:val="231F20"/>
        </w:rPr>
        <w:t>contexts,</w:t>
      </w:r>
      <w:r>
        <w:rPr>
          <w:color w:val="231F20"/>
          <w:spacing w:val="-2"/>
        </w:rPr>
        <w:t xml:space="preserve"> including:</w:t>
      </w:r>
    </w:p>
    <w:p w14:paraId="189DCE25" w14:textId="77777777" w:rsidR="00786F5F" w:rsidRDefault="00000000">
      <w:pPr>
        <w:pStyle w:val="ListParagraph"/>
        <w:numPr>
          <w:ilvl w:val="3"/>
          <w:numId w:val="128"/>
        </w:numPr>
        <w:tabs>
          <w:tab w:val="left" w:pos="839"/>
        </w:tabs>
        <w:spacing w:before="199"/>
        <w:ind w:left="839" w:hanging="239"/>
        <w:rPr>
          <w:sz w:val="20"/>
        </w:rPr>
      </w:pPr>
      <w:r>
        <w:rPr>
          <w:color w:val="231F20"/>
          <w:sz w:val="20"/>
        </w:rPr>
        <w:t>vaccine</w:t>
      </w:r>
      <w:r>
        <w:rPr>
          <w:color w:val="231F20"/>
          <w:spacing w:val="6"/>
          <w:sz w:val="20"/>
        </w:rPr>
        <w:t xml:space="preserve"> </w:t>
      </w:r>
      <w:r>
        <w:rPr>
          <w:color w:val="231F20"/>
          <w:spacing w:val="-2"/>
          <w:sz w:val="20"/>
        </w:rPr>
        <w:t>trials,</w:t>
      </w:r>
    </w:p>
    <w:p w14:paraId="78FA2CBE" w14:textId="77777777" w:rsidR="00786F5F" w:rsidRDefault="00000000">
      <w:pPr>
        <w:pStyle w:val="ListParagraph"/>
        <w:numPr>
          <w:ilvl w:val="3"/>
          <w:numId w:val="128"/>
        </w:numPr>
        <w:tabs>
          <w:tab w:val="left" w:pos="839"/>
        </w:tabs>
        <w:ind w:left="839" w:hanging="239"/>
        <w:rPr>
          <w:sz w:val="20"/>
        </w:rPr>
      </w:pPr>
      <w:r>
        <w:rPr>
          <w:color w:val="231F20"/>
          <w:sz w:val="20"/>
        </w:rPr>
        <w:t>studies</w:t>
      </w:r>
      <w:r>
        <w:rPr>
          <w:color w:val="231F20"/>
          <w:spacing w:val="9"/>
          <w:sz w:val="20"/>
        </w:rPr>
        <w:t xml:space="preserve"> </w:t>
      </w:r>
      <w:r>
        <w:rPr>
          <w:color w:val="231F20"/>
          <w:sz w:val="20"/>
        </w:rPr>
        <w:t>of</w:t>
      </w:r>
      <w:r>
        <w:rPr>
          <w:color w:val="231F20"/>
          <w:spacing w:val="10"/>
          <w:sz w:val="20"/>
        </w:rPr>
        <w:t xml:space="preserve"> </w:t>
      </w:r>
      <w:r>
        <w:rPr>
          <w:color w:val="231F20"/>
          <w:sz w:val="20"/>
        </w:rPr>
        <w:t>basic</w:t>
      </w:r>
      <w:r>
        <w:rPr>
          <w:color w:val="231F20"/>
          <w:spacing w:val="10"/>
          <w:sz w:val="20"/>
        </w:rPr>
        <w:t xml:space="preserve"> </w:t>
      </w:r>
      <w:r>
        <w:rPr>
          <w:color w:val="231F20"/>
          <w:sz w:val="20"/>
        </w:rPr>
        <w:t>biological</w:t>
      </w:r>
      <w:r>
        <w:rPr>
          <w:color w:val="231F20"/>
          <w:spacing w:val="10"/>
          <w:sz w:val="20"/>
        </w:rPr>
        <w:t xml:space="preserve"> </w:t>
      </w:r>
      <w:r>
        <w:rPr>
          <w:color w:val="231F20"/>
          <w:spacing w:val="-2"/>
          <w:sz w:val="20"/>
        </w:rPr>
        <w:t>processes,</w:t>
      </w:r>
    </w:p>
    <w:p w14:paraId="309363EB" w14:textId="77777777" w:rsidR="00786F5F" w:rsidRDefault="00000000">
      <w:pPr>
        <w:pStyle w:val="ListParagraph"/>
        <w:numPr>
          <w:ilvl w:val="3"/>
          <w:numId w:val="128"/>
        </w:numPr>
        <w:tabs>
          <w:tab w:val="left" w:pos="839"/>
        </w:tabs>
        <w:spacing w:before="81"/>
        <w:ind w:left="839" w:hanging="239"/>
        <w:rPr>
          <w:sz w:val="20"/>
        </w:rPr>
      </w:pPr>
      <w:r>
        <w:rPr>
          <w:color w:val="231F20"/>
          <w:sz w:val="20"/>
        </w:rPr>
        <w:t>studies</w:t>
      </w:r>
      <w:r>
        <w:rPr>
          <w:color w:val="231F20"/>
          <w:spacing w:val="6"/>
          <w:sz w:val="20"/>
        </w:rPr>
        <w:t xml:space="preserve"> </w:t>
      </w:r>
      <w:r>
        <w:rPr>
          <w:color w:val="231F20"/>
          <w:sz w:val="20"/>
        </w:rPr>
        <w:t>of</w:t>
      </w:r>
      <w:r>
        <w:rPr>
          <w:color w:val="231F20"/>
          <w:spacing w:val="7"/>
          <w:sz w:val="20"/>
        </w:rPr>
        <w:t xml:space="preserve"> </w:t>
      </w:r>
      <w:r>
        <w:rPr>
          <w:color w:val="231F20"/>
          <w:sz w:val="20"/>
        </w:rPr>
        <w:t>pharmacokinetics</w:t>
      </w:r>
      <w:r>
        <w:rPr>
          <w:color w:val="231F20"/>
          <w:spacing w:val="6"/>
          <w:sz w:val="20"/>
        </w:rPr>
        <w:t xml:space="preserve"> </w:t>
      </w:r>
      <w:r>
        <w:rPr>
          <w:color w:val="231F20"/>
          <w:sz w:val="20"/>
        </w:rPr>
        <w:t>and</w:t>
      </w:r>
      <w:r>
        <w:rPr>
          <w:color w:val="231F20"/>
          <w:spacing w:val="7"/>
          <w:sz w:val="20"/>
        </w:rPr>
        <w:t xml:space="preserve"> </w:t>
      </w:r>
      <w:r>
        <w:rPr>
          <w:color w:val="231F20"/>
          <w:sz w:val="20"/>
        </w:rPr>
        <w:t>organ</w:t>
      </w:r>
      <w:r>
        <w:rPr>
          <w:color w:val="231F20"/>
          <w:spacing w:val="7"/>
          <w:sz w:val="20"/>
        </w:rPr>
        <w:t xml:space="preserve"> </w:t>
      </w:r>
      <w:r>
        <w:rPr>
          <w:color w:val="231F20"/>
          <w:sz w:val="20"/>
        </w:rPr>
        <w:t>transplantation,</w:t>
      </w:r>
      <w:r>
        <w:rPr>
          <w:color w:val="231F20"/>
          <w:spacing w:val="6"/>
          <w:sz w:val="20"/>
        </w:rPr>
        <w:t xml:space="preserve"> </w:t>
      </w:r>
      <w:r>
        <w:rPr>
          <w:color w:val="231F20"/>
          <w:spacing w:val="-5"/>
          <w:sz w:val="20"/>
        </w:rPr>
        <w:t>and</w:t>
      </w:r>
    </w:p>
    <w:p w14:paraId="216D019E" w14:textId="77777777" w:rsidR="00786F5F" w:rsidRDefault="00000000">
      <w:pPr>
        <w:pStyle w:val="ListParagraph"/>
        <w:numPr>
          <w:ilvl w:val="3"/>
          <w:numId w:val="128"/>
        </w:numPr>
        <w:tabs>
          <w:tab w:val="left" w:pos="839"/>
        </w:tabs>
        <w:spacing w:before="79" w:line="261" w:lineRule="auto"/>
        <w:ind w:left="839" w:right="597"/>
        <w:rPr>
          <w:sz w:val="20"/>
        </w:rPr>
      </w:pPr>
      <w:r>
        <w:rPr>
          <w:color w:val="231F20"/>
          <w:sz w:val="20"/>
        </w:rPr>
        <w:t>studies</w:t>
      </w:r>
      <w:r>
        <w:rPr>
          <w:color w:val="231F20"/>
          <w:spacing w:val="-7"/>
          <w:sz w:val="20"/>
        </w:rPr>
        <w:t xml:space="preserve"> </w:t>
      </w:r>
      <w:r>
        <w:rPr>
          <w:color w:val="231F20"/>
          <w:sz w:val="20"/>
        </w:rPr>
        <w:t>of</w:t>
      </w:r>
      <w:r>
        <w:rPr>
          <w:color w:val="231F20"/>
          <w:spacing w:val="-7"/>
          <w:sz w:val="20"/>
        </w:rPr>
        <w:t xml:space="preserve"> </w:t>
      </w:r>
      <w:r>
        <w:rPr>
          <w:color w:val="231F20"/>
          <w:sz w:val="20"/>
        </w:rPr>
        <w:t>nutritional,</w:t>
      </w:r>
      <w:r>
        <w:rPr>
          <w:color w:val="231F20"/>
          <w:spacing w:val="-7"/>
          <w:sz w:val="20"/>
        </w:rPr>
        <w:t xml:space="preserve"> </w:t>
      </w:r>
      <w:r>
        <w:rPr>
          <w:color w:val="231F20"/>
          <w:sz w:val="20"/>
        </w:rPr>
        <w:t>breeding</w:t>
      </w:r>
      <w:r>
        <w:rPr>
          <w:color w:val="231F20"/>
          <w:spacing w:val="-7"/>
          <w:sz w:val="20"/>
        </w:rPr>
        <w:t xml:space="preserve"> </w:t>
      </w:r>
      <w:r>
        <w:rPr>
          <w:color w:val="231F20"/>
          <w:sz w:val="20"/>
        </w:rPr>
        <w:t>and</w:t>
      </w:r>
      <w:r>
        <w:rPr>
          <w:color w:val="231F20"/>
          <w:spacing w:val="-7"/>
          <w:sz w:val="20"/>
        </w:rPr>
        <w:t xml:space="preserve"> </w:t>
      </w:r>
      <w:r>
        <w:rPr>
          <w:color w:val="231F20"/>
          <w:sz w:val="20"/>
        </w:rPr>
        <w:t>management</w:t>
      </w:r>
      <w:r>
        <w:rPr>
          <w:color w:val="231F20"/>
          <w:spacing w:val="-7"/>
          <w:sz w:val="20"/>
        </w:rPr>
        <w:t xml:space="preserve"> </w:t>
      </w:r>
      <w:r>
        <w:rPr>
          <w:color w:val="231F20"/>
          <w:sz w:val="20"/>
        </w:rPr>
        <w:t>methods</w:t>
      </w:r>
      <w:r>
        <w:rPr>
          <w:color w:val="231F20"/>
          <w:spacing w:val="-7"/>
          <w:sz w:val="20"/>
        </w:rPr>
        <w:t xml:space="preserve"> </w:t>
      </w:r>
      <w:r>
        <w:rPr>
          <w:color w:val="231F20"/>
          <w:sz w:val="20"/>
        </w:rPr>
        <w:t>to</w:t>
      </w:r>
      <w:r>
        <w:rPr>
          <w:color w:val="231F20"/>
          <w:spacing w:val="-7"/>
          <w:sz w:val="20"/>
        </w:rPr>
        <w:t xml:space="preserve"> </w:t>
      </w:r>
      <w:r>
        <w:rPr>
          <w:color w:val="231F20"/>
          <w:sz w:val="20"/>
        </w:rPr>
        <w:t>increase the supply and quality of food and fiber.</w:t>
      </w:r>
    </w:p>
    <w:p w14:paraId="6DE3DCAB" w14:textId="77777777" w:rsidR="00786F5F" w:rsidRDefault="00786F5F">
      <w:pPr>
        <w:pStyle w:val="BodyText"/>
        <w:spacing w:before="49"/>
      </w:pPr>
    </w:p>
    <w:p w14:paraId="599576E5" w14:textId="77777777" w:rsidR="00786F5F" w:rsidRDefault="00000000">
      <w:pPr>
        <w:pStyle w:val="BodyText"/>
        <w:spacing w:line="261" w:lineRule="auto"/>
        <w:ind w:left="359" w:right="597"/>
        <w:jc w:val="both"/>
      </w:pPr>
      <w:r>
        <w:rPr>
          <w:color w:val="231F20"/>
          <w:spacing w:val="-2"/>
        </w:rPr>
        <w:t>Unlike</w:t>
      </w:r>
      <w:r>
        <w:rPr>
          <w:color w:val="231F20"/>
          <w:spacing w:val="-5"/>
        </w:rPr>
        <w:t xml:space="preserve"> </w:t>
      </w:r>
      <w:r>
        <w:rPr>
          <w:color w:val="231F20"/>
          <w:spacing w:val="-2"/>
        </w:rPr>
        <w:t>typical</w:t>
      </w:r>
      <w:r>
        <w:rPr>
          <w:color w:val="231F20"/>
          <w:spacing w:val="-5"/>
        </w:rPr>
        <w:t xml:space="preserve"> </w:t>
      </w:r>
      <w:r>
        <w:rPr>
          <w:color w:val="231F20"/>
          <w:spacing w:val="-2"/>
        </w:rPr>
        <w:t>laboratory</w:t>
      </w:r>
      <w:r>
        <w:rPr>
          <w:color w:val="231F20"/>
          <w:spacing w:val="-5"/>
        </w:rPr>
        <w:t xml:space="preserve"> </w:t>
      </w:r>
      <w:r>
        <w:rPr>
          <w:color w:val="231F20"/>
          <w:spacing w:val="-2"/>
        </w:rPr>
        <w:t>animals,</w:t>
      </w:r>
      <w:r>
        <w:rPr>
          <w:color w:val="231F20"/>
          <w:spacing w:val="-5"/>
        </w:rPr>
        <w:t xml:space="preserve"> </w:t>
      </w:r>
      <w:r>
        <w:rPr>
          <w:color w:val="231F20"/>
          <w:spacing w:val="-2"/>
        </w:rPr>
        <w:t>farm</w:t>
      </w:r>
      <w:r>
        <w:rPr>
          <w:color w:val="231F20"/>
          <w:spacing w:val="-5"/>
        </w:rPr>
        <w:t xml:space="preserve"> </w:t>
      </w:r>
      <w:r>
        <w:rPr>
          <w:color w:val="231F20"/>
          <w:spacing w:val="-2"/>
        </w:rPr>
        <w:t>animals</w:t>
      </w:r>
      <w:r>
        <w:rPr>
          <w:color w:val="231F20"/>
          <w:spacing w:val="-5"/>
        </w:rPr>
        <w:t xml:space="preserve"> </w:t>
      </w:r>
      <w:r>
        <w:rPr>
          <w:color w:val="231F20"/>
          <w:spacing w:val="-2"/>
        </w:rPr>
        <w:t>used</w:t>
      </w:r>
      <w:r>
        <w:rPr>
          <w:color w:val="231F20"/>
          <w:spacing w:val="-5"/>
        </w:rPr>
        <w:t xml:space="preserve"> </w:t>
      </w:r>
      <w:r>
        <w:rPr>
          <w:color w:val="231F20"/>
          <w:spacing w:val="-2"/>
        </w:rPr>
        <w:t>for</w:t>
      </w:r>
      <w:r>
        <w:rPr>
          <w:color w:val="231F20"/>
          <w:spacing w:val="-5"/>
        </w:rPr>
        <w:t xml:space="preserve"> </w:t>
      </w:r>
      <w:r>
        <w:rPr>
          <w:color w:val="231F20"/>
          <w:spacing w:val="-2"/>
        </w:rPr>
        <w:t>research</w:t>
      </w:r>
      <w:r>
        <w:rPr>
          <w:color w:val="231F20"/>
          <w:spacing w:val="-5"/>
        </w:rPr>
        <w:t xml:space="preserve"> </w:t>
      </w:r>
      <w:r>
        <w:rPr>
          <w:color w:val="231F20"/>
          <w:spacing w:val="-2"/>
        </w:rPr>
        <w:t>and</w:t>
      </w:r>
      <w:r>
        <w:rPr>
          <w:color w:val="231F20"/>
          <w:spacing w:val="-5"/>
        </w:rPr>
        <w:t xml:space="preserve"> </w:t>
      </w:r>
      <w:proofErr w:type="gramStart"/>
      <w:r>
        <w:rPr>
          <w:color w:val="231F20"/>
          <w:spacing w:val="-2"/>
        </w:rPr>
        <w:t>teach-</w:t>
      </w:r>
      <w:r>
        <w:rPr>
          <w:color w:val="231F20"/>
        </w:rPr>
        <w:t>ing</w:t>
      </w:r>
      <w:proofErr w:type="gramEnd"/>
      <w:r>
        <w:rPr>
          <w:color w:val="231F20"/>
        </w:rPr>
        <w:t xml:space="preserve"> may be housed in </w:t>
      </w:r>
      <w:proofErr w:type="gramStart"/>
      <w:r>
        <w:rPr>
          <w:color w:val="231F20"/>
        </w:rPr>
        <w:t>many different kinds of</w:t>
      </w:r>
      <w:proofErr w:type="gramEnd"/>
      <w:r>
        <w:rPr>
          <w:color w:val="231F20"/>
        </w:rPr>
        <w:t xml:space="preserve"> environments, ranging from traditional laboratory environments to enclosed or extensive farm settings. Because</w:t>
      </w:r>
      <w:r>
        <w:rPr>
          <w:color w:val="231F20"/>
          <w:spacing w:val="-2"/>
        </w:rPr>
        <w:t xml:space="preserve"> </w:t>
      </w:r>
      <w:r>
        <w:rPr>
          <w:color w:val="231F20"/>
        </w:rPr>
        <w:t>of</w:t>
      </w:r>
      <w:r>
        <w:rPr>
          <w:color w:val="231F20"/>
          <w:spacing w:val="-2"/>
        </w:rPr>
        <w:t xml:space="preserve"> </w:t>
      </w:r>
      <w:r>
        <w:rPr>
          <w:color w:val="231F20"/>
        </w:rPr>
        <w:t>these</w:t>
      </w:r>
      <w:r>
        <w:rPr>
          <w:color w:val="231F20"/>
          <w:spacing w:val="-2"/>
        </w:rPr>
        <w:t xml:space="preserve"> </w:t>
      </w:r>
      <w:r>
        <w:rPr>
          <w:color w:val="231F20"/>
        </w:rPr>
        <w:t>factors,</w:t>
      </w:r>
      <w:r>
        <w:rPr>
          <w:color w:val="231F20"/>
          <w:spacing w:val="-2"/>
        </w:rPr>
        <w:t xml:space="preserve"> </w:t>
      </w:r>
      <w:r>
        <w:rPr>
          <w:color w:val="231F20"/>
        </w:rPr>
        <w:t>as</w:t>
      </w:r>
      <w:r>
        <w:rPr>
          <w:color w:val="231F20"/>
          <w:spacing w:val="-2"/>
        </w:rPr>
        <w:t xml:space="preserve"> </w:t>
      </w:r>
      <w:r>
        <w:rPr>
          <w:color w:val="231F20"/>
        </w:rPr>
        <w:t>well</w:t>
      </w:r>
      <w:r>
        <w:rPr>
          <w:color w:val="231F20"/>
          <w:spacing w:val="-2"/>
        </w:rPr>
        <w:t xml:space="preserve"> </w:t>
      </w:r>
      <w:r>
        <w:rPr>
          <w:color w:val="231F20"/>
        </w:rPr>
        <w:t>as</w:t>
      </w:r>
      <w:r>
        <w:rPr>
          <w:color w:val="231F20"/>
          <w:spacing w:val="-2"/>
        </w:rPr>
        <w:t xml:space="preserve"> </w:t>
      </w:r>
      <w:r>
        <w:rPr>
          <w:color w:val="231F20"/>
        </w:rPr>
        <w:t>the</w:t>
      </w:r>
      <w:r>
        <w:rPr>
          <w:color w:val="231F20"/>
          <w:spacing w:val="-2"/>
        </w:rPr>
        <w:t xml:space="preserve"> </w:t>
      </w:r>
      <w:r>
        <w:rPr>
          <w:color w:val="231F20"/>
        </w:rPr>
        <w:t>regulatory</w:t>
      </w:r>
      <w:r>
        <w:rPr>
          <w:color w:val="231F20"/>
          <w:spacing w:val="-2"/>
        </w:rPr>
        <w:t xml:space="preserve"> </w:t>
      </w:r>
      <w:r>
        <w:rPr>
          <w:color w:val="231F20"/>
        </w:rPr>
        <w:t>complexity</w:t>
      </w:r>
      <w:r>
        <w:rPr>
          <w:color w:val="231F20"/>
          <w:spacing w:val="-2"/>
        </w:rPr>
        <w:t xml:space="preserve"> </w:t>
      </w:r>
      <w:r>
        <w:rPr>
          <w:color w:val="231F20"/>
        </w:rPr>
        <w:t>surrounding farm</w:t>
      </w:r>
      <w:r>
        <w:rPr>
          <w:color w:val="231F20"/>
          <w:spacing w:val="-14"/>
        </w:rPr>
        <w:t xml:space="preserve"> </w:t>
      </w:r>
      <w:r>
        <w:rPr>
          <w:color w:val="231F20"/>
        </w:rPr>
        <w:t>animal</w:t>
      </w:r>
      <w:r>
        <w:rPr>
          <w:color w:val="231F20"/>
          <w:spacing w:val="-14"/>
        </w:rPr>
        <w:t xml:space="preserve"> </w:t>
      </w:r>
      <w:r>
        <w:rPr>
          <w:color w:val="231F20"/>
        </w:rPr>
        <w:t>oversight,</w:t>
      </w:r>
      <w:r>
        <w:rPr>
          <w:color w:val="231F20"/>
          <w:spacing w:val="-14"/>
        </w:rPr>
        <w:t xml:space="preserve"> </w:t>
      </w:r>
      <w:r>
        <w:rPr>
          <w:color w:val="231F20"/>
        </w:rPr>
        <w:t>determining</w:t>
      </w:r>
      <w:r>
        <w:rPr>
          <w:color w:val="231F20"/>
          <w:spacing w:val="-14"/>
        </w:rPr>
        <w:t xml:space="preserve"> </w:t>
      </w:r>
      <w:r>
        <w:rPr>
          <w:color w:val="231F20"/>
        </w:rPr>
        <w:t>standards</w:t>
      </w:r>
      <w:r>
        <w:rPr>
          <w:color w:val="231F20"/>
          <w:spacing w:val="-14"/>
        </w:rPr>
        <w:t xml:space="preserve"> </w:t>
      </w:r>
      <w:r>
        <w:rPr>
          <w:color w:val="231F20"/>
        </w:rPr>
        <w:t>for</w:t>
      </w:r>
      <w:r>
        <w:rPr>
          <w:color w:val="231F20"/>
          <w:spacing w:val="-14"/>
        </w:rPr>
        <w:t xml:space="preserve"> </w:t>
      </w:r>
      <w:r>
        <w:rPr>
          <w:color w:val="231F20"/>
        </w:rPr>
        <w:t>the</w:t>
      </w:r>
      <w:r>
        <w:rPr>
          <w:color w:val="231F20"/>
          <w:spacing w:val="-14"/>
        </w:rPr>
        <w:t xml:space="preserve"> </w:t>
      </w:r>
      <w:r>
        <w:rPr>
          <w:color w:val="231F20"/>
        </w:rPr>
        <w:t>evaluation</w:t>
      </w:r>
      <w:r>
        <w:rPr>
          <w:color w:val="231F20"/>
          <w:spacing w:val="-14"/>
        </w:rPr>
        <w:t xml:space="preserve"> </w:t>
      </w:r>
      <w:r>
        <w:rPr>
          <w:color w:val="231F20"/>
        </w:rPr>
        <w:t>of</w:t>
      </w:r>
      <w:r>
        <w:rPr>
          <w:color w:val="231F20"/>
          <w:spacing w:val="-14"/>
        </w:rPr>
        <w:t xml:space="preserve"> </w:t>
      </w:r>
      <w:r>
        <w:rPr>
          <w:color w:val="231F20"/>
        </w:rPr>
        <w:t>research, teaching,</w:t>
      </w:r>
      <w:r>
        <w:rPr>
          <w:color w:val="231F20"/>
          <w:spacing w:val="-9"/>
        </w:rPr>
        <w:t xml:space="preserve"> </w:t>
      </w:r>
      <w:r>
        <w:rPr>
          <w:color w:val="231F20"/>
        </w:rPr>
        <w:t>and</w:t>
      </w:r>
      <w:r>
        <w:rPr>
          <w:color w:val="231F20"/>
          <w:spacing w:val="-9"/>
        </w:rPr>
        <w:t xml:space="preserve"> </w:t>
      </w:r>
      <w:r>
        <w:rPr>
          <w:color w:val="231F20"/>
        </w:rPr>
        <w:t>testing</w:t>
      </w:r>
      <w:r>
        <w:rPr>
          <w:color w:val="231F20"/>
          <w:spacing w:val="-9"/>
        </w:rPr>
        <w:t xml:space="preserve"> </w:t>
      </w:r>
      <w:r>
        <w:rPr>
          <w:color w:val="231F20"/>
        </w:rPr>
        <w:t>using</w:t>
      </w:r>
      <w:r>
        <w:rPr>
          <w:color w:val="231F20"/>
          <w:spacing w:val="-9"/>
        </w:rPr>
        <w:t xml:space="preserve"> </w:t>
      </w:r>
      <w:r>
        <w:rPr>
          <w:color w:val="231F20"/>
        </w:rPr>
        <w:t>farm</w:t>
      </w:r>
      <w:r>
        <w:rPr>
          <w:color w:val="231F20"/>
          <w:spacing w:val="-9"/>
        </w:rPr>
        <w:t xml:space="preserve"> </w:t>
      </w:r>
      <w:r>
        <w:rPr>
          <w:color w:val="231F20"/>
        </w:rPr>
        <w:t>animals</w:t>
      </w:r>
      <w:r>
        <w:rPr>
          <w:color w:val="231F20"/>
          <w:spacing w:val="-9"/>
        </w:rPr>
        <w:t xml:space="preserve"> </w:t>
      </w:r>
      <w:r>
        <w:rPr>
          <w:color w:val="231F20"/>
        </w:rPr>
        <w:t>is</w:t>
      </w:r>
      <w:r>
        <w:rPr>
          <w:color w:val="231F20"/>
          <w:spacing w:val="-9"/>
        </w:rPr>
        <w:t xml:space="preserve"> </w:t>
      </w:r>
      <w:r>
        <w:rPr>
          <w:color w:val="231F20"/>
        </w:rPr>
        <w:t>more</w:t>
      </w:r>
      <w:r>
        <w:rPr>
          <w:color w:val="231F20"/>
          <w:spacing w:val="-9"/>
        </w:rPr>
        <w:t xml:space="preserve"> </w:t>
      </w:r>
      <w:r>
        <w:rPr>
          <w:color w:val="231F20"/>
        </w:rPr>
        <w:t>complicated</w:t>
      </w:r>
      <w:r>
        <w:rPr>
          <w:color w:val="231F20"/>
          <w:spacing w:val="-9"/>
        </w:rPr>
        <w:t xml:space="preserve"> </w:t>
      </w:r>
      <w:r>
        <w:rPr>
          <w:color w:val="231F20"/>
        </w:rPr>
        <w:t>than</w:t>
      </w:r>
      <w:r>
        <w:rPr>
          <w:color w:val="231F20"/>
          <w:spacing w:val="-9"/>
        </w:rPr>
        <w:t xml:space="preserve"> </w:t>
      </w:r>
      <w:r>
        <w:rPr>
          <w:color w:val="231F20"/>
        </w:rPr>
        <w:t>for</w:t>
      </w:r>
      <w:r>
        <w:rPr>
          <w:color w:val="231F20"/>
          <w:spacing w:val="-9"/>
        </w:rPr>
        <w:t xml:space="preserve"> </w:t>
      </w:r>
      <w:r>
        <w:rPr>
          <w:color w:val="231F20"/>
        </w:rPr>
        <w:t>other laboratory animals.</w:t>
      </w:r>
    </w:p>
    <w:p w14:paraId="55FF02E3" w14:textId="77777777" w:rsidR="00786F5F" w:rsidRDefault="00000000">
      <w:pPr>
        <w:pStyle w:val="Heading6"/>
        <w:spacing w:before="173"/>
        <w:ind w:left="360"/>
        <w:jc w:val="both"/>
      </w:pPr>
      <w:r>
        <w:rPr>
          <w:color w:val="231F20"/>
          <w:w w:val="85"/>
        </w:rPr>
        <w:t>Applicability</w:t>
      </w:r>
      <w:r>
        <w:rPr>
          <w:color w:val="231F20"/>
        </w:rPr>
        <w:t xml:space="preserve"> </w:t>
      </w:r>
      <w:r>
        <w:rPr>
          <w:color w:val="231F20"/>
          <w:w w:val="85"/>
        </w:rPr>
        <w:t>of</w:t>
      </w:r>
      <w:r>
        <w:rPr>
          <w:color w:val="231F20"/>
          <w:spacing w:val="2"/>
        </w:rPr>
        <w:t xml:space="preserve"> </w:t>
      </w:r>
      <w:r>
        <w:rPr>
          <w:color w:val="231F20"/>
          <w:w w:val="85"/>
        </w:rPr>
        <w:t>PHS</w:t>
      </w:r>
      <w:r>
        <w:rPr>
          <w:color w:val="231F20"/>
          <w:spacing w:val="2"/>
        </w:rPr>
        <w:t xml:space="preserve"> </w:t>
      </w:r>
      <w:r>
        <w:rPr>
          <w:color w:val="231F20"/>
          <w:w w:val="85"/>
        </w:rPr>
        <w:t>Policy</w:t>
      </w:r>
      <w:r>
        <w:rPr>
          <w:color w:val="231F20"/>
          <w:spacing w:val="2"/>
        </w:rPr>
        <w:t xml:space="preserve"> </w:t>
      </w:r>
      <w:r>
        <w:rPr>
          <w:color w:val="231F20"/>
          <w:w w:val="85"/>
        </w:rPr>
        <w:t>and</w:t>
      </w:r>
      <w:r>
        <w:rPr>
          <w:color w:val="231F20"/>
          <w:spacing w:val="2"/>
        </w:rPr>
        <w:t xml:space="preserve"> </w:t>
      </w:r>
      <w:r>
        <w:rPr>
          <w:color w:val="231F20"/>
          <w:w w:val="85"/>
        </w:rPr>
        <w:t>the</w:t>
      </w:r>
      <w:r>
        <w:rPr>
          <w:color w:val="231F20"/>
          <w:spacing w:val="3"/>
        </w:rPr>
        <w:t xml:space="preserve"> </w:t>
      </w:r>
      <w:r>
        <w:rPr>
          <w:color w:val="231F20"/>
          <w:spacing w:val="-4"/>
          <w:w w:val="85"/>
        </w:rPr>
        <w:t>AWRs</w:t>
      </w:r>
    </w:p>
    <w:p w14:paraId="331E942F" w14:textId="77777777" w:rsidR="00786F5F" w:rsidRDefault="00000000">
      <w:pPr>
        <w:pStyle w:val="BodyText"/>
        <w:spacing w:before="133" w:line="261" w:lineRule="auto"/>
        <w:ind w:left="359" w:right="593"/>
        <w:jc w:val="both"/>
      </w:pPr>
      <w:r>
        <w:rPr>
          <w:color w:val="231F20"/>
        </w:rPr>
        <w:t>Farm animals used for improving animal nutrition, breeding, management, production efficiency, or the quality of food and fiber are specifically excluded</w:t>
      </w:r>
      <w:r>
        <w:rPr>
          <w:color w:val="231F20"/>
          <w:spacing w:val="-12"/>
        </w:rPr>
        <w:t xml:space="preserve"> </w:t>
      </w:r>
      <w:r>
        <w:rPr>
          <w:color w:val="231F20"/>
        </w:rPr>
        <w:t>from</w:t>
      </w:r>
      <w:r>
        <w:rPr>
          <w:color w:val="231F20"/>
          <w:spacing w:val="-12"/>
        </w:rPr>
        <w:t xml:space="preserve"> </w:t>
      </w:r>
      <w:r>
        <w:rPr>
          <w:color w:val="231F20"/>
        </w:rPr>
        <w:t>the</w:t>
      </w:r>
      <w:r>
        <w:rPr>
          <w:color w:val="231F20"/>
          <w:spacing w:val="-12"/>
        </w:rPr>
        <w:t xml:space="preserve"> </w:t>
      </w:r>
      <w:r>
        <w:rPr>
          <w:color w:val="231F20"/>
        </w:rPr>
        <w:t>definition</w:t>
      </w:r>
      <w:r>
        <w:rPr>
          <w:color w:val="231F20"/>
          <w:spacing w:val="-12"/>
        </w:rPr>
        <w:t xml:space="preserve"> </w:t>
      </w:r>
      <w:r>
        <w:rPr>
          <w:color w:val="231F20"/>
        </w:rPr>
        <w:t>of</w:t>
      </w:r>
      <w:r>
        <w:rPr>
          <w:color w:val="231F20"/>
          <w:spacing w:val="-12"/>
        </w:rPr>
        <w:t xml:space="preserve"> </w:t>
      </w:r>
      <w:r>
        <w:rPr>
          <w:color w:val="231F20"/>
        </w:rPr>
        <w:t>“animal”</w:t>
      </w:r>
      <w:r>
        <w:rPr>
          <w:color w:val="231F20"/>
          <w:spacing w:val="-12"/>
        </w:rPr>
        <w:t xml:space="preserve"> </w:t>
      </w:r>
      <w:r>
        <w:rPr>
          <w:color w:val="231F20"/>
        </w:rPr>
        <w:t>in</w:t>
      </w:r>
      <w:r>
        <w:rPr>
          <w:color w:val="231F20"/>
          <w:spacing w:val="-12"/>
        </w:rPr>
        <w:t xml:space="preserve"> </w:t>
      </w:r>
      <w:r>
        <w:rPr>
          <w:color w:val="231F20"/>
        </w:rPr>
        <w:t>the</w:t>
      </w:r>
      <w:r>
        <w:rPr>
          <w:color w:val="231F20"/>
          <w:spacing w:val="-12"/>
        </w:rPr>
        <w:t xml:space="preserve"> </w:t>
      </w:r>
      <w:r>
        <w:rPr>
          <w:color w:val="231F20"/>
        </w:rPr>
        <w:t>AWA.</w:t>
      </w:r>
      <w:r>
        <w:rPr>
          <w:color w:val="231F20"/>
          <w:spacing w:val="-12"/>
        </w:rPr>
        <w:t xml:space="preserve"> </w:t>
      </w:r>
      <w:r>
        <w:rPr>
          <w:color w:val="231F20"/>
        </w:rPr>
        <w:t>The</w:t>
      </w:r>
      <w:r>
        <w:rPr>
          <w:color w:val="231F20"/>
          <w:spacing w:val="-14"/>
        </w:rPr>
        <w:t xml:space="preserve"> </w:t>
      </w:r>
      <w:r>
        <w:rPr>
          <w:i/>
          <w:color w:val="231F20"/>
        </w:rPr>
        <w:t>PHS</w:t>
      </w:r>
      <w:r>
        <w:rPr>
          <w:i/>
          <w:color w:val="231F20"/>
          <w:spacing w:val="-10"/>
        </w:rPr>
        <w:t xml:space="preserve"> </w:t>
      </w:r>
      <w:r>
        <w:rPr>
          <w:i/>
          <w:color w:val="231F20"/>
        </w:rPr>
        <w:t>Policy</w:t>
      </w:r>
      <w:r>
        <w:rPr>
          <w:i/>
          <w:color w:val="231F20"/>
          <w:spacing w:val="-13"/>
        </w:rPr>
        <w:t xml:space="preserve"> </w:t>
      </w:r>
      <w:r>
        <w:rPr>
          <w:color w:val="231F20"/>
        </w:rPr>
        <w:t>applies to vertebrates used in research, research training and biological testing, funded by the PHS. Some Assurances extend coverage of the</w:t>
      </w:r>
      <w:r>
        <w:rPr>
          <w:color w:val="231F20"/>
          <w:spacing w:val="-2"/>
        </w:rPr>
        <w:t xml:space="preserve"> </w:t>
      </w:r>
      <w:r>
        <w:rPr>
          <w:i/>
          <w:color w:val="231F20"/>
        </w:rPr>
        <w:t xml:space="preserve">PHS Policy </w:t>
      </w:r>
      <w:r>
        <w:rPr>
          <w:color w:val="231F20"/>
        </w:rPr>
        <w:t>to all animal activities at an institution. Hence, farm animals used in re-</w:t>
      </w:r>
      <w:r>
        <w:rPr>
          <w:color w:val="231F20"/>
          <w:spacing w:val="-4"/>
        </w:rPr>
        <w:t>search,</w:t>
      </w:r>
      <w:r>
        <w:rPr>
          <w:color w:val="231F20"/>
          <w:spacing w:val="-6"/>
        </w:rPr>
        <w:t xml:space="preserve"> </w:t>
      </w:r>
      <w:r>
        <w:rPr>
          <w:color w:val="231F20"/>
          <w:spacing w:val="-4"/>
        </w:rPr>
        <w:t>teaching</w:t>
      </w:r>
      <w:r>
        <w:rPr>
          <w:color w:val="231F20"/>
          <w:spacing w:val="-6"/>
        </w:rPr>
        <w:t xml:space="preserve"> </w:t>
      </w:r>
      <w:r>
        <w:rPr>
          <w:color w:val="231F20"/>
          <w:spacing w:val="-4"/>
        </w:rPr>
        <w:t>or</w:t>
      </w:r>
      <w:r>
        <w:rPr>
          <w:color w:val="231F20"/>
          <w:spacing w:val="-6"/>
        </w:rPr>
        <w:t xml:space="preserve"> </w:t>
      </w:r>
      <w:r>
        <w:rPr>
          <w:color w:val="231F20"/>
          <w:spacing w:val="-4"/>
        </w:rPr>
        <w:t>testing</w:t>
      </w:r>
      <w:r>
        <w:rPr>
          <w:color w:val="231F20"/>
          <w:spacing w:val="-6"/>
        </w:rPr>
        <w:t xml:space="preserve"> </w:t>
      </w:r>
      <w:r>
        <w:rPr>
          <w:color w:val="231F20"/>
          <w:spacing w:val="-4"/>
        </w:rPr>
        <w:t>may</w:t>
      </w:r>
      <w:r>
        <w:rPr>
          <w:color w:val="231F20"/>
          <w:spacing w:val="-6"/>
        </w:rPr>
        <w:t xml:space="preserve"> </w:t>
      </w:r>
      <w:r>
        <w:rPr>
          <w:color w:val="231F20"/>
          <w:spacing w:val="-4"/>
        </w:rPr>
        <w:t>be</w:t>
      </w:r>
      <w:r>
        <w:rPr>
          <w:color w:val="231F20"/>
          <w:spacing w:val="-6"/>
        </w:rPr>
        <w:t xml:space="preserve"> </w:t>
      </w:r>
      <w:r>
        <w:rPr>
          <w:color w:val="231F20"/>
          <w:spacing w:val="-4"/>
        </w:rPr>
        <w:t>covered</w:t>
      </w:r>
      <w:r>
        <w:rPr>
          <w:color w:val="231F20"/>
          <w:spacing w:val="-6"/>
        </w:rPr>
        <w:t xml:space="preserve"> </w:t>
      </w:r>
      <w:r>
        <w:rPr>
          <w:color w:val="231F20"/>
          <w:spacing w:val="-4"/>
        </w:rPr>
        <w:t>by</w:t>
      </w:r>
      <w:r>
        <w:rPr>
          <w:color w:val="231F20"/>
          <w:spacing w:val="-6"/>
        </w:rPr>
        <w:t xml:space="preserve"> </w:t>
      </w:r>
      <w:r>
        <w:rPr>
          <w:color w:val="231F20"/>
          <w:spacing w:val="-4"/>
        </w:rPr>
        <w:t>the</w:t>
      </w:r>
      <w:r>
        <w:rPr>
          <w:color w:val="231F20"/>
          <w:spacing w:val="-5"/>
        </w:rPr>
        <w:t xml:space="preserve"> </w:t>
      </w:r>
      <w:r>
        <w:rPr>
          <w:i/>
          <w:color w:val="231F20"/>
          <w:spacing w:val="-4"/>
        </w:rPr>
        <w:t>PHS</w:t>
      </w:r>
      <w:r>
        <w:rPr>
          <w:i/>
          <w:color w:val="231F20"/>
          <w:spacing w:val="-6"/>
        </w:rPr>
        <w:t xml:space="preserve"> </w:t>
      </w:r>
      <w:r>
        <w:rPr>
          <w:i/>
          <w:color w:val="231F20"/>
          <w:spacing w:val="-4"/>
        </w:rPr>
        <w:t>Policy</w:t>
      </w:r>
      <w:r>
        <w:rPr>
          <w:i/>
          <w:color w:val="231F20"/>
          <w:spacing w:val="-6"/>
        </w:rPr>
        <w:t xml:space="preserve"> </w:t>
      </w:r>
      <w:r>
        <w:rPr>
          <w:color w:val="231F20"/>
          <w:spacing w:val="-4"/>
        </w:rPr>
        <w:t>and</w:t>
      </w:r>
      <w:r>
        <w:rPr>
          <w:color w:val="231F20"/>
          <w:spacing w:val="-6"/>
        </w:rPr>
        <w:t xml:space="preserve"> </w:t>
      </w:r>
      <w:r>
        <w:rPr>
          <w:color w:val="231F20"/>
          <w:spacing w:val="-4"/>
        </w:rPr>
        <w:t>the</w:t>
      </w:r>
      <w:r>
        <w:rPr>
          <w:color w:val="231F20"/>
          <w:spacing w:val="-6"/>
        </w:rPr>
        <w:t xml:space="preserve"> </w:t>
      </w:r>
      <w:r>
        <w:rPr>
          <w:color w:val="231F20"/>
          <w:spacing w:val="-4"/>
        </w:rPr>
        <w:t xml:space="preserve">AWRs. </w:t>
      </w:r>
      <w:r>
        <w:rPr>
          <w:color w:val="231F20"/>
        </w:rPr>
        <w:t>Farm</w:t>
      </w:r>
      <w:r>
        <w:rPr>
          <w:color w:val="231F20"/>
          <w:spacing w:val="10"/>
        </w:rPr>
        <w:t xml:space="preserve"> </w:t>
      </w:r>
      <w:r>
        <w:rPr>
          <w:color w:val="231F20"/>
        </w:rPr>
        <w:t>animals</w:t>
      </w:r>
      <w:r>
        <w:rPr>
          <w:color w:val="231F20"/>
          <w:spacing w:val="10"/>
        </w:rPr>
        <w:t xml:space="preserve"> </w:t>
      </w:r>
      <w:r>
        <w:rPr>
          <w:color w:val="231F20"/>
        </w:rPr>
        <w:t>used</w:t>
      </w:r>
      <w:r>
        <w:rPr>
          <w:color w:val="231F20"/>
          <w:spacing w:val="11"/>
        </w:rPr>
        <w:t xml:space="preserve"> </w:t>
      </w:r>
      <w:r>
        <w:rPr>
          <w:color w:val="231F20"/>
        </w:rPr>
        <w:t>in</w:t>
      </w:r>
      <w:r>
        <w:rPr>
          <w:color w:val="231F20"/>
          <w:spacing w:val="10"/>
        </w:rPr>
        <w:t xml:space="preserve"> </w:t>
      </w:r>
      <w:r>
        <w:rPr>
          <w:color w:val="231F20"/>
        </w:rPr>
        <w:t>agricultural</w:t>
      </w:r>
      <w:r>
        <w:rPr>
          <w:color w:val="231F20"/>
          <w:spacing w:val="11"/>
        </w:rPr>
        <w:t xml:space="preserve"> </w:t>
      </w:r>
      <w:r>
        <w:rPr>
          <w:color w:val="231F20"/>
        </w:rPr>
        <w:t>research</w:t>
      </w:r>
      <w:r>
        <w:rPr>
          <w:color w:val="231F20"/>
          <w:spacing w:val="10"/>
        </w:rPr>
        <w:t xml:space="preserve"> </w:t>
      </w:r>
      <w:r>
        <w:rPr>
          <w:color w:val="231F20"/>
        </w:rPr>
        <w:t>may</w:t>
      </w:r>
      <w:r>
        <w:rPr>
          <w:color w:val="231F20"/>
          <w:spacing w:val="11"/>
        </w:rPr>
        <w:t xml:space="preserve"> </w:t>
      </w:r>
      <w:r>
        <w:rPr>
          <w:color w:val="231F20"/>
        </w:rPr>
        <w:t>not</w:t>
      </w:r>
      <w:r>
        <w:rPr>
          <w:color w:val="231F20"/>
          <w:spacing w:val="10"/>
        </w:rPr>
        <w:t xml:space="preserve"> </w:t>
      </w:r>
      <w:r>
        <w:rPr>
          <w:color w:val="231F20"/>
        </w:rPr>
        <w:t>be</w:t>
      </w:r>
      <w:r>
        <w:rPr>
          <w:color w:val="231F20"/>
          <w:spacing w:val="11"/>
        </w:rPr>
        <w:t xml:space="preserve"> </w:t>
      </w:r>
      <w:r>
        <w:rPr>
          <w:color w:val="231F20"/>
        </w:rPr>
        <w:t>covered</w:t>
      </w:r>
      <w:r>
        <w:rPr>
          <w:color w:val="231F20"/>
          <w:spacing w:val="10"/>
        </w:rPr>
        <w:t xml:space="preserve"> </w:t>
      </w:r>
      <w:r>
        <w:rPr>
          <w:color w:val="231F20"/>
        </w:rPr>
        <w:t>by</w:t>
      </w:r>
      <w:r>
        <w:rPr>
          <w:color w:val="231F20"/>
          <w:spacing w:val="11"/>
        </w:rPr>
        <w:t xml:space="preserve"> </w:t>
      </w:r>
      <w:r>
        <w:rPr>
          <w:color w:val="231F20"/>
          <w:spacing w:val="-2"/>
        </w:rPr>
        <w:t>either.</w:t>
      </w:r>
    </w:p>
    <w:p w14:paraId="3727A11F" w14:textId="77777777" w:rsidR="00786F5F" w:rsidRDefault="00000000">
      <w:pPr>
        <w:pStyle w:val="BodyText"/>
        <w:spacing w:before="175" w:line="261" w:lineRule="auto"/>
        <w:ind w:left="360" w:right="597" w:hanging="1"/>
        <w:jc w:val="both"/>
      </w:pPr>
      <w:r>
        <w:rPr>
          <w:color w:val="231F20"/>
        </w:rPr>
        <w:t>OLAW advises institutions that uniform and consistent standards are an essential ingredient in a quality animal care and use program. Public per-ception of a potential double standard should also be considered.</w:t>
      </w:r>
    </w:p>
    <w:p w14:paraId="065CF822" w14:textId="77777777" w:rsidR="00786F5F" w:rsidRDefault="00786F5F">
      <w:pPr>
        <w:pStyle w:val="BodyText"/>
      </w:pPr>
    </w:p>
    <w:p w14:paraId="37A7E9F9" w14:textId="77777777" w:rsidR="00786F5F" w:rsidRDefault="00786F5F">
      <w:pPr>
        <w:pStyle w:val="BodyText"/>
      </w:pPr>
    </w:p>
    <w:p w14:paraId="3FC7C315" w14:textId="77777777" w:rsidR="00786F5F" w:rsidRDefault="00786F5F">
      <w:pPr>
        <w:pStyle w:val="BodyText"/>
      </w:pPr>
    </w:p>
    <w:p w14:paraId="6D93DD5C" w14:textId="77777777" w:rsidR="00786F5F" w:rsidRDefault="00786F5F">
      <w:pPr>
        <w:pStyle w:val="BodyText"/>
      </w:pPr>
    </w:p>
    <w:p w14:paraId="5C9FFF5E" w14:textId="77777777" w:rsidR="00786F5F" w:rsidRDefault="00786F5F">
      <w:pPr>
        <w:pStyle w:val="BodyText"/>
      </w:pPr>
    </w:p>
    <w:p w14:paraId="01149730" w14:textId="77777777" w:rsidR="00786F5F" w:rsidRDefault="00786F5F">
      <w:pPr>
        <w:pStyle w:val="BodyText"/>
        <w:spacing w:before="117"/>
      </w:pPr>
    </w:p>
    <w:p w14:paraId="0DF8BE58" w14:textId="77777777" w:rsidR="00786F5F" w:rsidRDefault="00000000">
      <w:pPr>
        <w:ind w:left="1982" w:right="2219"/>
        <w:jc w:val="center"/>
        <w:rPr>
          <w:sz w:val="16"/>
        </w:rPr>
      </w:pPr>
      <w:r>
        <w:rPr>
          <w:color w:val="231F20"/>
          <w:spacing w:val="-5"/>
          <w:sz w:val="16"/>
        </w:rPr>
        <w:t>121</w:t>
      </w:r>
    </w:p>
    <w:p w14:paraId="1AAAE866" w14:textId="77777777" w:rsidR="00786F5F" w:rsidRDefault="00786F5F">
      <w:pPr>
        <w:jc w:val="center"/>
        <w:rPr>
          <w:sz w:val="16"/>
        </w:rPr>
        <w:sectPr w:rsidR="00786F5F">
          <w:headerReference w:type="default" r:id="rId79"/>
          <w:pgSz w:w="8640" w:h="12960"/>
          <w:pgMar w:top="1480" w:right="360" w:bottom="280" w:left="720" w:header="0" w:footer="0" w:gutter="0"/>
          <w:cols w:space="720"/>
        </w:sectPr>
      </w:pPr>
    </w:p>
    <w:p w14:paraId="29A25966" w14:textId="77777777" w:rsidR="00786F5F" w:rsidRDefault="00786F5F">
      <w:pPr>
        <w:pStyle w:val="BodyText"/>
        <w:rPr>
          <w:sz w:val="22"/>
        </w:rPr>
      </w:pPr>
    </w:p>
    <w:p w14:paraId="544C730F" w14:textId="77777777" w:rsidR="00786F5F" w:rsidRDefault="00786F5F">
      <w:pPr>
        <w:pStyle w:val="BodyText"/>
        <w:spacing w:before="204"/>
        <w:rPr>
          <w:sz w:val="22"/>
        </w:rPr>
      </w:pPr>
    </w:p>
    <w:p w14:paraId="13E6F635" w14:textId="77777777" w:rsidR="00786F5F" w:rsidRDefault="00000000">
      <w:pPr>
        <w:pStyle w:val="Heading6"/>
        <w:jc w:val="both"/>
      </w:pPr>
      <w:r>
        <w:rPr>
          <w:color w:val="231F20"/>
          <w:w w:val="85"/>
        </w:rPr>
        <w:t>Standards</w:t>
      </w:r>
      <w:r>
        <w:rPr>
          <w:color w:val="231F20"/>
        </w:rPr>
        <w:t xml:space="preserve"> </w:t>
      </w:r>
      <w:r>
        <w:rPr>
          <w:color w:val="231F20"/>
          <w:w w:val="85"/>
        </w:rPr>
        <w:t>for</w:t>
      </w:r>
      <w:r>
        <w:rPr>
          <w:color w:val="231F20"/>
        </w:rPr>
        <w:t xml:space="preserve"> </w:t>
      </w:r>
      <w:r>
        <w:rPr>
          <w:color w:val="231F20"/>
          <w:w w:val="85"/>
        </w:rPr>
        <w:t>Evaluation</w:t>
      </w:r>
      <w:r>
        <w:rPr>
          <w:color w:val="231F20"/>
        </w:rPr>
        <w:t xml:space="preserve"> </w:t>
      </w:r>
      <w:r>
        <w:rPr>
          <w:color w:val="231F20"/>
          <w:w w:val="85"/>
        </w:rPr>
        <w:t>of</w:t>
      </w:r>
      <w:r>
        <w:rPr>
          <w:color w:val="231F20"/>
        </w:rPr>
        <w:t xml:space="preserve"> </w:t>
      </w:r>
      <w:r>
        <w:rPr>
          <w:color w:val="231F20"/>
          <w:w w:val="85"/>
        </w:rPr>
        <w:t>Agricultural</w:t>
      </w:r>
      <w:r>
        <w:rPr>
          <w:color w:val="231F20"/>
          <w:spacing w:val="1"/>
        </w:rPr>
        <w:t xml:space="preserve"> </w:t>
      </w:r>
      <w:r>
        <w:rPr>
          <w:color w:val="231F20"/>
          <w:w w:val="85"/>
        </w:rPr>
        <w:t>Animal</w:t>
      </w:r>
      <w:r>
        <w:rPr>
          <w:color w:val="231F20"/>
        </w:rPr>
        <w:t xml:space="preserve"> </w:t>
      </w:r>
      <w:r>
        <w:rPr>
          <w:color w:val="231F20"/>
          <w:w w:val="85"/>
        </w:rPr>
        <w:t>Research</w:t>
      </w:r>
      <w:r>
        <w:rPr>
          <w:color w:val="231F20"/>
        </w:rPr>
        <w:t xml:space="preserve"> </w:t>
      </w:r>
      <w:r>
        <w:rPr>
          <w:color w:val="231F20"/>
          <w:w w:val="85"/>
        </w:rPr>
        <w:t>and</w:t>
      </w:r>
      <w:r>
        <w:rPr>
          <w:color w:val="231F20"/>
        </w:rPr>
        <w:t xml:space="preserve"> </w:t>
      </w:r>
      <w:r>
        <w:rPr>
          <w:color w:val="231F20"/>
          <w:spacing w:val="-2"/>
          <w:w w:val="85"/>
        </w:rPr>
        <w:t>Teaching</w:t>
      </w:r>
    </w:p>
    <w:p w14:paraId="1E8012B1" w14:textId="77777777" w:rsidR="00786F5F" w:rsidRDefault="00000000">
      <w:pPr>
        <w:pStyle w:val="BodyText"/>
        <w:spacing w:before="134" w:line="261" w:lineRule="auto"/>
        <w:ind w:left="240" w:right="716"/>
        <w:jc w:val="both"/>
      </w:pPr>
      <w:r>
        <w:rPr>
          <w:color w:val="231F20"/>
        </w:rPr>
        <w:t>In</w:t>
      </w:r>
      <w:r>
        <w:rPr>
          <w:color w:val="231F20"/>
          <w:spacing w:val="-1"/>
        </w:rPr>
        <w:t xml:space="preserve"> </w:t>
      </w:r>
      <w:r>
        <w:rPr>
          <w:color w:val="231F20"/>
        </w:rPr>
        <w:t>1988,</w:t>
      </w:r>
      <w:r>
        <w:rPr>
          <w:color w:val="231F20"/>
          <w:spacing w:val="-1"/>
        </w:rPr>
        <w:t xml:space="preserve"> </w:t>
      </w:r>
      <w:r>
        <w:rPr>
          <w:color w:val="231F20"/>
        </w:rPr>
        <w:t>a</w:t>
      </w:r>
      <w:r>
        <w:rPr>
          <w:color w:val="231F20"/>
          <w:spacing w:val="-1"/>
        </w:rPr>
        <w:t xml:space="preserve"> </w:t>
      </w:r>
      <w:r>
        <w:rPr>
          <w:color w:val="231F20"/>
        </w:rPr>
        <w:t>consortium</w:t>
      </w:r>
      <w:r>
        <w:rPr>
          <w:color w:val="231F20"/>
          <w:spacing w:val="-1"/>
        </w:rPr>
        <w:t xml:space="preserve"> </w:t>
      </w:r>
      <w:r>
        <w:rPr>
          <w:color w:val="231F20"/>
        </w:rPr>
        <w:t>of</w:t>
      </w:r>
      <w:r>
        <w:rPr>
          <w:color w:val="231F20"/>
          <w:spacing w:val="-1"/>
        </w:rPr>
        <w:t xml:space="preserve"> </w:t>
      </w:r>
      <w:r>
        <w:rPr>
          <w:color w:val="231F20"/>
        </w:rPr>
        <w:t>organizations</w:t>
      </w:r>
      <w:r>
        <w:rPr>
          <w:color w:val="231F20"/>
          <w:spacing w:val="-1"/>
        </w:rPr>
        <w:t xml:space="preserve"> </w:t>
      </w:r>
      <w:r>
        <w:rPr>
          <w:color w:val="231F20"/>
        </w:rPr>
        <w:t>and</w:t>
      </w:r>
      <w:r>
        <w:rPr>
          <w:color w:val="231F20"/>
          <w:spacing w:val="-1"/>
        </w:rPr>
        <w:t xml:space="preserve"> </w:t>
      </w:r>
      <w:r>
        <w:rPr>
          <w:color w:val="231F20"/>
        </w:rPr>
        <w:t>agencies</w:t>
      </w:r>
      <w:r>
        <w:rPr>
          <w:color w:val="231F20"/>
          <w:spacing w:val="-1"/>
        </w:rPr>
        <w:t xml:space="preserve"> </w:t>
      </w:r>
      <w:r>
        <w:rPr>
          <w:color w:val="231F20"/>
        </w:rPr>
        <w:t>developed</w:t>
      </w:r>
      <w:r>
        <w:rPr>
          <w:color w:val="231F20"/>
          <w:spacing w:val="-1"/>
        </w:rPr>
        <w:t xml:space="preserve"> </w:t>
      </w:r>
      <w:r>
        <w:rPr>
          <w:color w:val="231F20"/>
        </w:rPr>
        <w:t xml:space="preserve">guidelines for the care and use of farm animals, the </w:t>
      </w:r>
      <w:r>
        <w:rPr>
          <w:i/>
          <w:color w:val="231F20"/>
        </w:rPr>
        <w:t xml:space="preserve">Guide for the Care and Use of Agricultural Animals in Agricultural Research and Teaching </w:t>
      </w:r>
      <w:r>
        <w:rPr>
          <w:color w:val="231F20"/>
        </w:rPr>
        <w:t xml:space="preserve">(known as the </w:t>
      </w:r>
      <w:r>
        <w:rPr>
          <w:i/>
          <w:color w:val="231F20"/>
        </w:rPr>
        <w:t>Ag</w:t>
      </w:r>
      <w:r>
        <w:rPr>
          <w:i/>
          <w:color w:val="231F20"/>
          <w:spacing w:val="-10"/>
        </w:rPr>
        <w:t xml:space="preserve"> </w:t>
      </w:r>
      <w:r>
        <w:rPr>
          <w:i/>
          <w:color w:val="231F20"/>
        </w:rPr>
        <w:t>Guide</w:t>
      </w:r>
      <w:r>
        <w:rPr>
          <w:color w:val="231F20"/>
        </w:rPr>
        <w:t>).</w:t>
      </w:r>
      <w:r>
        <w:rPr>
          <w:color w:val="231F20"/>
          <w:spacing w:val="-10"/>
        </w:rPr>
        <w:t xml:space="preserve"> </w:t>
      </w:r>
      <w:r>
        <w:rPr>
          <w:color w:val="231F20"/>
        </w:rPr>
        <w:t>The</w:t>
      </w:r>
      <w:r>
        <w:rPr>
          <w:color w:val="231F20"/>
          <w:spacing w:val="-10"/>
        </w:rPr>
        <w:t xml:space="preserve"> </w:t>
      </w:r>
      <w:r>
        <w:rPr>
          <w:i/>
          <w:color w:val="231F20"/>
        </w:rPr>
        <w:t>Ag</w:t>
      </w:r>
      <w:r>
        <w:rPr>
          <w:i/>
          <w:color w:val="231F20"/>
          <w:spacing w:val="-10"/>
        </w:rPr>
        <w:t xml:space="preserve"> </w:t>
      </w:r>
      <w:r>
        <w:rPr>
          <w:i/>
          <w:color w:val="231F20"/>
        </w:rPr>
        <w:t>Guide</w:t>
      </w:r>
      <w:r>
        <w:rPr>
          <w:color w:val="231F20"/>
        </w:rPr>
        <w:t>,</w:t>
      </w:r>
      <w:r>
        <w:rPr>
          <w:color w:val="231F20"/>
          <w:spacing w:val="-10"/>
        </w:rPr>
        <w:t xml:space="preserve"> </w:t>
      </w:r>
      <w:r>
        <w:rPr>
          <w:color w:val="231F20"/>
        </w:rPr>
        <w:t>revised</w:t>
      </w:r>
      <w:r>
        <w:rPr>
          <w:color w:val="231F20"/>
          <w:spacing w:val="-10"/>
        </w:rPr>
        <w:t xml:space="preserve"> </w:t>
      </w:r>
      <w:r>
        <w:rPr>
          <w:color w:val="231F20"/>
        </w:rPr>
        <w:t>in</w:t>
      </w:r>
      <w:r>
        <w:rPr>
          <w:color w:val="231F20"/>
          <w:spacing w:val="-10"/>
        </w:rPr>
        <w:t xml:space="preserve"> </w:t>
      </w:r>
      <w:r>
        <w:rPr>
          <w:color w:val="231F20"/>
        </w:rPr>
        <w:t>1999,</w:t>
      </w:r>
      <w:r>
        <w:rPr>
          <w:color w:val="231F20"/>
          <w:spacing w:val="-10"/>
        </w:rPr>
        <w:t xml:space="preserve"> </w:t>
      </w:r>
      <w:r>
        <w:rPr>
          <w:color w:val="231F20"/>
        </w:rPr>
        <w:t>was</w:t>
      </w:r>
      <w:r>
        <w:rPr>
          <w:color w:val="231F20"/>
          <w:spacing w:val="-10"/>
        </w:rPr>
        <w:t xml:space="preserve"> </w:t>
      </w:r>
      <w:r>
        <w:rPr>
          <w:color w:val="231F20"/>
        </w:rPr>
        <w:t>written</w:t>
      </w:r>
      <w:r>
        <w:rPr>
          <w:color w:val="231F20"/>
          <w:spacing w:val="-10"/>
        </w:rPr>
        <w:t xml:space="preserve"> </w:t>
      </w:r>
      <w:r>
        <w:rPr>
          <w:color w:val="231F20"/>
        </w:rPr>
        <w:t>to</w:t>
      </w:r>
      <w:r>
        <w:rPr>
          <w:color w:val="231F20"/>
          <w:spacing w:val="-10"/>
        </w:rPr>
        <w:t xml:space="preserve"> </w:t>
      </w:r>
      <w:r>
        <w:rPr>
          <w:color w:val="231F20"/>
        </w:rPr>
        <w:t>aid</w:t>
      </w:r>
      <w:r>
        <w:rPr>
          <w:color w:val="231F20"/>
          <w:spacing w:val="-10"/>
        </w:rPr>
        <w:t xml:space="preserve"> </w:t>
      </w:r>
      <w:r>
        <w:rPr>
          <w:color w:val="231F20"/>
        </w:rPr>
        <w:t>IACUCs</w:t>
      </w:r>
      <w:r>
        <w:rPr>
          <w:color w:val="231F20"/>
          <w:spacing w:val="-10"/>
        </w:rPr>
        <w:t xml:space="preserve"> </w:t>
      </w:r>
      <w:r>
        <w:rPr>
          <w:color w:val="231F20"/>
        </w:rPr>
        <w:t>in</w:t>
      </w:r>
      <w:r>
        <w:rPr>
          <w:color w:val="231F20"/>
          <w:spacing w:val="-10"/>
        </w:rPr>
        <w:t xml:space="preserve"> </w:t>
      </w:r>
      <w:r>
        <w:rPr>
          <w:color w:val="231F20"/>
        </w:rPr>
        <w:t>the evaluation</w:t>
      </w:r>
      <w:r>
        <w:rPr>
          <w:color w:val="231F20"/>
          <w:spacing w:val="-7"/>
        </w:rPr>
        <w:t xml:space="preserve"> </w:t>
      </w:r>
      <w:r>
        <w:rPr>
          <w:color w:val="231F20"/>
        </w:rPr>
        <w:t>of</w:t>
      </w:r>
      <w:r>
        <w:rPr>
          <w:color w:val="231F20"/>
          <w:spacing w:val="-7"/>
        </w:rPr>
        <w:t xml:space="preserve"> </w:t>
      </w:r>
      <w:r>
        <w:rPr>
          <w:color w:val="231F20"/>
        </w:rPr>
        <w:t>projects</w:t>
      </w:r>
      <w:r>
        <w:rPr>
          <w:color w:val="231F20"/>
          <w:spacing w:val="-7"/>
        </w:rPr>
        <w:t xml:space="preserve"> </w:t>
      </w:r>
      <w:r>
        <w:rPr>
          <w:color w:val="231F20"/>
        </w:rPr>
        <w:t>involving</w:t>
      </w:r>
      <w:r>
        <w:rPr>
          <w:color w:val="231F20"/>
          <w:spacing w:val="-7"/>
        </w:rPr>
        <w:t xml:space="preserve"> </w:t>
      </w:r>
      <w:r>
        <w:rPr>
          <w:color w:val="231F20"/>
        </w:rPr>
        <w:t>farm</w:t>
      </w:r>
      <w:r>
        <w:rPr>
          <w:color w:val="231F20"/>
          <w:spacing w:val="-7"/>
        </w:rPr>
        <w:t xml:space="preserve"> </w:t>
      </w:r>
      <w:r>
        <w:rPr>
          <w:color w:val="231F20"/>
        </w:rPr>
        <w:t>animal</w:t>
      </w:r>
      <w:r>
        <w:rPr>
          <w:color w:val="231F20"/>
          <w:spacing w:val="-7"/>
        </w:rPr>
        <w:t xml:space="preserve"> </w:t>
      </w:r>
      <w:r>
        <w:rPr>
          <w:color w:val="231F20"/>
        </w:rPr>
        <w:t>research</w:t>
      </w:r>
      <w:r>
        <w:rPr>
          <w:color w:val="231F20"/>
          <w:spacing w:val="-7"/>
        </w:rPr>
        <w:t xml:space="preserve"> </w:t>
      </w:r>
      <w:r>
        <w:rPr>
          <w:color w:val="231F20"/>
        </w:rPr>
        <w:t>or</w:t>
      </w:r>
      <w:r>
        <w:rPr>
          <w:color w:val="231F20"/>
          <w:spacing w:val="-7"/>
        </w:rPr>
        <w:t xml:space="preserve"> </w:t>
      </w:r>
      <w:r>
        <w:rPr>
          <w:color w:val="231F20"/>
        </w:rPr>
        <w:t>teaching</w:t>
      </w:r>
      <w:r>
        <w:rPr>
          <w:color w:val="231F20"/>
          <w:spacing w:val="-7"/>
        </w:rPr>
        <w:t xml:space="preserve"> </w:t>
      </w:r>
      <w:r>
        <w:rPr>
          <w:color w:val="231F20"/>
        </w:rPr>
        <w:t>“for</w:t>
      </w:r>
      <w:r>
        <w:rPr>
          <w:color w:val="231F20"/>
          <w:spacing w:val="-7"/>
        </w:rPr>
        <w:t xml:space="preserve"> </w:t>
      </w:r>
      <w:r>
        <w:rPr>
          <w:color w:val="231F20"/>
        </w:rPr>
        <w:t>which the</w:t>
      </w:r>
      <w:r>
        <w:rPr>
          <w:color w:val="231F20"/>
          <w:spacing w:val="-7"/>
        </w:rPr>
        <w:t xml:space="preserve"> </w:t>
      </w:r>
      <w:r>
        <w:rPr>
          <w:color w:val="231F20"/>
        </w:rPr>
        <w:t>scientific</w:t>
      </w:r>
      <w:r>
        <w:rPr>
          <w:color w:val="231F20"/>
          <w:spacing w:val="-7"/>
        </w:rPr>
        <w:t xml:space="preserve"> </w:t>
      </w:r>
      <w:r>
        <w:rPr>
          <w:color w:val="231F20"/>
        </w:rPr>
        <w:t>objectives</w:t>
      </w:r>
      <w:r>
        <w:rPr>
          <w:color w:val="231F20"/>
          <w:spacing w:val="-7"/>
        </w:rPr>
        <w:t xml:space="preserve"> </w:t>
      </w:r>
      <w:r>
        <w:rPr>
          <w:color w:val="231F20"/>
        </w:rPr>
        <w:t>are</w:t>
      </w:r>
      <w:r>
        <w:rPr>
          <w:color w:val="231F20"/>
          <w:spacing w:val="-7"/>
        </w:rPr>
        <w:t xml:space="preserve"> </w:t>
      </w:r>
      <w:r>
        <w:rPr>
          <w:color w:val="231F20"/>
        </w:rPr>
        <w:t>to</w:t>
      </w:r>
      <w:r>
        <w:rPr>
          <w:color w:val="231F20"/>
          <w:spacing w:val="-7"/>
        </w:rPr>
        <w:t xml:space="preserve"> </w:t>
      </w:r>
      <w:r>
        <w:rPr>
          <w:color w:val="231F20"/>
        </w:rPr>
        <w:t>improve</w:t>
      </w:r>
      <w:r>
        <w:rPr>
          <w:color w:val="231F20"/>
          <w:spacing w:val="-7"/>
        </w:rPr>
        <w:t xml:space="preserve"> </w:t>
      </w:r>
      <w:r>
        <w:rPr>
          <w:color w:val="231F20"/>
        </w:rPr>
        <w:t>understanding</w:t>
      </w:r>
      <w:r>
        <w:rPr>
          <w:color w:val="231F20"/>
          <w:spacing w:val="-7"/>
        </w:rPr>
        <w:t xml:space="preserve"> </w:t>
      </w:r>
      <w:r>
        <w:rPr>
          <w:color w:val="231F20"/>
        </w:rPr>
        <w:t>of</w:t>
      </w:r>
      <w:r>
        <w:rPr>
          <w:color w:val="231F20"/>
          <w:spacing w:val="-7"/>
        </w:rPr>
        <w:t xml:space="preserve"> </w:t>
      </w:r>
      <w:r>
        <w:rPr>
          <w:color w:val="231F20"/>
        </w:rPr>
        <w:t>the</w:t>
      </w:r>
      <w:r>
        <w:rPr>
          <w:color w:val="231F20"/>
          <w:spacing w:val="-7"/>
        </w:rPr>
        <w:t xml:space="preserve"> </w:t>
      </w:r>
      <w:r>
        <w:rPr>
          <w:color w:val="231F20"/>
        </w:rPr>
        <w:t>animal’s</w:t>
      </w:r>
      <w:r>
        <w:rPr>
          <w:color w:val="231F20"/>
          <w:spacing w:val="-7"/>
        </w:rPr>
        <w:t xml:space="preserve"> </w:t>
      </w:r>
      <w:r>
        <w:rPr>
          <w:color w:val="231F20"/>
        </w:rPr>
        <w:t>use</w:t>
      </w:r>
      <w:r>
        <w:rPr>
          <w:color w:val="231F20"/>
          <w:spacing w:val="-7"/>
        </w:rPr>
        <w:t xml:space="preserve"> </w:t>
      </w:r>
      <w:r>
        <w:rPr>
          <w:color w:val="231F20"/>
        </w:rPr>
        <w:t xml:space="preserve">in production agriculture and that may require a simulated or actual produc-tion setting.” The </w:t>
      </w:r>
      <w:r>
        <w:rPr>
          <w:i/>
          <w:color w:val="231F20"/>
        </w:rPr>
        <w:t xml:space="preserve">Ag Guide </w:t>
      </w:r>
      <w:r>
        <w:rPr>
          <w:color w:val="231F20"/>
        </w:rPr>
        <w:t>is comprised of overview chapters covering institutional</w:t>
      </w:r>
      <w:r>
        <w:rPr>
          <w:color w:val="231F20"/>
          <w:spacing w:val="-9"/>
        </w:rPr>
        <w:t xml:space="preserve"> </w:t>
      </w:r>
      <w:r>
        <w:rPr>
          <w:color w:val="231F20"/>
        </w:rPr>
        <w:t>policies,</w:t>
      </w:r>
      <w:r>
        <w:rPr>
          <w:color w:val="231F20"/>
          <w:spacing w:val="-9"/>
        </w:rPr>
        <w:t xml:space="preserve"> </w:t>
      </w:r>
      <w:r>
        <w:rPr>
          <w:color w:val="231F20"/>
        </w:rPr>
        <w:t>veterinary</w:t>
      </w:r>
      <w:r>
        <w:rPr>
          <w:color w:val="231F20"/>
          <w:spacing w:val="-9"/>
        </w:rPr>
        <w:t xml:space="preserve"> </w:t>
      </w:r>
      <w:r>
        <w:rPr>
          <w:color w:val="231F20"/>
        </w:rPr>
        <w:t>care,</w:t>
      </w:r>
      <w:r>
        <w:rPr>
          <w:color w:val="231F20"/>
          <w:spacing w:val="-9"/>
        </w:rPr>
        <w:t xml:space="preserve"> </w:t>
      </w:r>
      <w:r>
        <w:rPr>
          <w:color w:val="231F20"/>
        </w:rPr>
        <w:t>husbandry,</w:t>
      </w:r>
      <w:r>
        <w:rPr>
          <w:color w:val="231F20"/>
          <w:spacing w:val="-9"/>
        </w:rPr>
        <w:t xml:space="preserve"> </w:t>
      </w:r>
      <w:r>
        <w:rPr>
          <w:color w:val="231F20"/>
        </w:rPr>
        <w:t>and</w:t>
      </w:r>
      <w:r>
        <w:rPr>
          <w:color w:val="231F20"/>
          <w:spacing w:val="-9"/>
        </w:rPr>
        <w:t xml:space="preserve"> </w:t>
      </w:r>
      <w:r>
        <w:rPr>
          <w:color w:val="231F20"/>
        </w:rPr>
        <w:t>physical</w:t>
      </w:r>
      <w:r>
        <w:rPr>
          <w:color w:val="231F20"/>
          <w:spacing w:val="-9"/>
        </w:rPr>
        <w:t xml:space="preserve"> </w:t>
      </w:r>
      <w:r>
        <w:rPr>
          <w:color w:val="231F20"/>
        </w:rPr>
        <w:t>plant,</w:t>
      </w:r>
      <w:r>
        <w:rPr>
          <w:color w:val="231F20"/>
          <w:spacing w:val="-9"/>
        </w:rPr>
        <w:t xml:space="preserve"> </w:t>
      </w:r>
      <w:r>
        <w:rPr>
          <w:color w:val="231F20"/>
        </w:rPr>
        <w:t>as</w:t>
      </w:r>
      <w:r>
        <w:rPr>
          <w:color w:val="231F20"/>
          <w:spacing w:val="-9"/>
        </w:rPr>
        <w:t xml:space="preserve"> </w:t>
      </w:r>
      <w:r>
        <w:rPr>
          <w:color w:val="231F20"/>
        </w:rPr>
        <w:t xml:space="preserve">well </w:t>
      </w:r>
      <w:r>
        <w:rPr>
          <w:color w:val="231F20"/>
          <w:spacing w:val="-2"/>
        </w:rPr>
        <w:t>as</w:t>
      </w:r>
      <w:r>
        <w:rPr>
          <w:color w:val="231F20"/>
          <w:spacing w:val="-7"/>
        </w:rPr>
        <w:t xml:space="preserve"> </w:t>
      </w:r>
      <w:r>
        <w:rPr>
          <w:color w:val="231F20"/>
          <w:spacing w:val="-2"/>
        </w:rPr>
        <w:t>specific</w:t>
      </w:r>
      <w:r>
        <w:rPr>
          <w:color w:val="231F20"/>
          <w:spacing w:val="-7"/>
        </w:rPr>
        <w:t xml:space="preserve"> </w:t>
      </w:r>
      <w:r>
        <w:rPr>
          <w:color w:val="231F20"/>
          <w:spacing w:val="-2"/>
        </w:rPr>
        <w:t>species</w:t>
      </w:r>
      <w:r>
        <w:rPr>
          <w:color w:val="231F20"/>
          <w:spacing w:val="-7"/>
        </w:rPr>
        <w:t xml:space="preserve"> </w:t>
      </w:r>
      <w:r>
        <w:rPr>
          <w:color w:val="231F20"/>
          <w:spacing w:val="-2"/>
        </w:rPr>
        <w:t>chapters</w:t>
      </w:r>
      <w:r>
        <w:rPr>
          <w:color w:val="231F20"/>
          <w:spacing w:val="-7"/>
        </w:rPr>
        <w:t xml:space="preserve"> </w:t>
      </w:r>
      <w:r>
        <w:rPr>
          <w:color w:val="231F20"/>
          <w:spacing w:val="-2"/>
        </w:rPr>
        <w:t>for</w:t>
      </w:r>
      <w:r>
        <w:rPr>
          <w:color w:val="231F20"/>
          <w:spacing w:val="-7"/>
        </w:rPr>
        <w:t xml:space="preserve"> </w:t>
      </w:r>
      <w:r>
        <w:rPr>
          <w:color w:val="231F20"/>
          <w:spacing w:val="-2"/>
        </w:rPr>
        <w:t>horses,</w:t>
      </w:r>
      <w:r>
        <w:rPr>
          <w:color w:val="231F20"/>
          <w:spacing w:val="-7"/>
        </w:rPr>
        <w:t xml:space="preserve"> </w:t>
      </w:r>
      <w:r>
        <w:rPr>
          <w:color w:val="231F20"/>
          <w:spacing w:val="-2"/>
        </w:rPr>
        <w:t>cattle,</w:t>
      </w:r>
      <w:r>
        <w:rPr>
          <w:color w:val="231F20"/>
          <w:spacing w:val="-7"/>
        </w:rPr>
        <w:t xml:space="preserve"> </w:t>
      </w:r>
      <w:r>
        <w:rPr>
          <w:color w:val="231F20"/>
          <w:spacing w:val="-2"/>
        </w:rPr>
        <w:t>poultry,</w:t>
      </w:r>
      <w:r>
        <w:rPr>
          <w:color w:val="231F20"/>
          <w:spacing w:val="-7"/>
        </w:rPr>
        <w:t xml:space="preserve"> </w:t>
      </w:r>
      <w:r>
        <w:rPr>
          <w:color w:val="231F20"/>
          <w:spacing w:val="-2"/>
        </w:rPr>
        <w:t>and</w:t>
      </w:r>
      <w:r>
        <w:rPr>
          <w:color w:val="231F20"/>
          <w:spacing w:val="-7"/>
        </w:rPr>
        <w:t xml:space="preserve"> </w:t>
      </w:r>
      <w:r>
        <w:rPr>
          <w:color w:val="231F20"/>
          <w:spacing w:val="-2"/>
        </w:rPr>
        <w:t>sheep</w:t>
      </w:r>
      <w:r>
        <w:rPr>
          <w:color w:val="231F20"/>
          <w:spacing w:val="-7"/>
        </w:rPr>
        <w:t xml:space="preserve"> </w:t>
      </w:r>
      <w:r>
        <w:rPr>
          <w:color w:val="231F20"/>
          <w:spacing w:val="-2"/>
        </w:rPr>
        <w:t>and</w:t>
      </w:r>
      <w:r>
        <w:rPr>
          <w:color w:val="231F20"/>
          <w:spacing w:val="-7"/>
        </w:rPr>
        <w:t xml:space="preserve"> </w:t>
      </w:r>
      <w:r>
        <w:rPr>
          <w:color w:val="231F20"/>
          <w:spacing w:val="-2"/>
        </w:rPr>
        <w:t xml:space="preserve">goats. </w:t>
      </w:r>
      <w:r>
        <w:rPr>
          <w:color w:val="231F20"/>
        </w:rPr>
        <w:t>Adoption</w:t>
      </w:r>
      <w:r>
        <w:rPr>
          <w:color w:val="231F20"/>
          <w:spacing w:val="-1"/>
        </w:rPr>
        <w:t xml:space="preserve"> </w:t>
      </w:r>
      <w:r>
        <w:rPr>
          <w:color w:val="231F20"/>
        </w:rPr>
        <w:t>of</w:t>
      </w:r>
      <w:r>
        <w:rPr>
          <w:color w:val="231F20"/>
          <w:spacing w:val="-1"/>
        </w:rPr>
        <w:t xml:space="preserve"> </w:t>
      </w:r>
      <w:r>
        <w:rPr>
          <w:color w:val="231F20"/>
        </w:rPr>
        <w:t>the</w:t>
      </w:r>
      <w:r>
        <w:rPr>
          <w:color w:val="231F20"/>
          <w:spacing w:val="-1"/>
        </w:rPr>
        <w:t xml:space="preserve"> </w:t>
      </w:r>
      <w:r>
        <w:rPr>
          <w:i/>
          <w:color w:val="231F20"/>
        </w:rPr>
        <w:t>Ag</w:t>
      </w:r>
      <w:r>
        <w:rPr>
          <w:i/>
          <w:color w:val="231F20"/>
          <w:spacing w:val="-1"/>
        </w:rPr>
        <w:t xml:space="preserve"> </w:t>
      </w:r>
      <w:r>
        <w:rPr>
          <w:i/>
          <w:color w:val="231F20"/>
        </w:rPr>
        <w:t>Guide</w:t>
      </w:r>
      <w:r>
        <w:rPr>
          <w:i/>
          <w:color w:val="231F20"/>
          <w:spacing w:val="-2"/>
        </w:rPr>
        <w:t xml:space="preserve"> </w:t>
      </w:r>
      <w:r>
        <w:rPr>
          <w:color w:val="231F20"/>
        </w:rPr>
        <w:t>by</w:t>
      </w:r>
      <w:r>
        <w:rPr>
          <w:color w:val="231F20"/>
          <w:spacing w:val="-1"/>
        </w:rPr>
        <w:t xml:space="preserve"> </w:t>
      </w:r>
      <w:r>
        <w:rPr>
          <w:color w:val="231F20"/>
        </w:rPr>
        <w:t>an</w:t>
      </w:r>
      <w:r>
        <w:rPr>
          <w:color w:val="231F20"/>
          <w:spacing w:val="-1"/>
        </w:rPr>
        <w:t xml:space="preserve"> </w:t>
      </w:r>
      <w:r>
        <w:rPr>
          <w:color w:val="231F20"/>
        </w:rPr>
        <w:t>institution</w:t>
      </w:r>
      <w:r>
        <w:rPr>
          <w:color w:val="231F20"/>
          <w:spacing w:val="-1"/>
        </w:rPr>
        <w:t xml:space="preserve"> </w:t>
      </w:r>
      <w:r>
        <w:rPr>
          <w:color w:val="231F20"/>
        </w:rPr>
        <w:t>is</w:t>
      </w:r>
      <w:r>
        <w:rPr>
          <w:color w:val="231F20"/>
          <w:spacing w:val="-1"/>
        </w:rPr>
        <w:t xml:space="preserve"> </w:t>
      </w:r>
      <w:r>
        <w:rPr>
          <w:color w:val="231F20"/>
        </w:rPr>
        <w:t>voluntary,</w:t>
      </w:r>
      <w:r>
        <w:rPr>
          <w:color w:val="231F20"/>
          <w:spacing w:val="-1"/>
        </w:rPr>
        <w:t xml:space="preserve"> </w:t>
      </w:r>
      <w:r>
        <w:rPr>
          <w:color w:val="231F20"/>
        </w:rPr>
        <w:t>although</w:t>
      </w:r>
      <w:r>
        <w:rPr>
          <w:color w:val="231F20"/>
          <w:spacing w:val="-1"/>
        </w:rPr>
        <w:t xml:space="preserve"> </w:t>
      </w:r>
      <w:r>
        <w:rPr>
          <w:color w:val="231F20"/>
        </w:rPr>
        <w:t>the</w:t>
      </w:r>
      <w:r>
        <w:rPr>
          <w:color w:val="231F20"/>
          <w:spacing w:val="-1"/>
        </w:rPr>
        <w:t xml:space="preserve"> </w:t>
      </w:r>
      <w:r>
        <w:rPr>
          <w:color w:val="231F20"/>
        </w:rPr>
        <w:t>USDA endorses it as a basis for animal care review of USDA competitive grant submissions and projects receiving experiment station funding.</w:t>
      </w:r>
    </w:p>
    <w:p w14:paraId="3259D60F" w14:textId="77777777" w:rsidR="00786F5F" w:rsidRDefault="00000000">
      <w:pPr>
        <w:pStyle w:val="BodyText"/>
        <w:spacing w:before="171" w:line="261" w:lineRule="auto"/>
        <w:ind w:left="239" w:right="715"/>
        <w:jc w:val="both"/>
      </w:pPr>
      <w:r>
        <w:rPr>
          <w:color w:val="231F20"/>
        </w:rPr>
        <w:t>This</w:t>
      </w:r>
      <w:r>
        <w:rPr>
          <w:color w:val="231F20"/>
          <w:spacing w:val="-14"/>
        </w:rPr>
        <w:t xml:space="preserve"> </w:t>
      </w:r>
      <w:r>
        <w:rPr>
          <w:color w:val="231F20"/>
        </w:rPr>
        <w:t>dual</w:t>
      </w:r>
      <w:r>
        <w:rPr>
          <w:color w:val="231F20"/>
          <w:spacing w:val="-14"/>
        </w:rPr>
        <w:t xml:space="preserve"> </w:t>
      </w:r>
      <w:r>
        <w:rPr>
          <w:color w:val="231F20"/>
        </w:rPr>
        <w:t>system</w:t>
      </w:r>
      <w:r>
        <w:rPr>
          <w:color w:val="231F20"/>
          <w:spacing w:val="-14"/>
        </w:rPr>
        <w:t xml:space="preserve"> </w:t>
      </w:r>
      <w:r>
        <w:rPr>
          <w:color w:val="231F20"/>
        </w:rPr>
        <w:t>of</w:t>
      </w:r>
      <w:r>
        <w:rPr>
          <w:color w:val="231F20"/>
          <w:spacing w:val="-14"/>
        </w:rPr>
        <w:t xml:space="preserve"> </w:t>
      </w:r>
      <w:r>
        <w:rPr>
          <w:color w:val="231F20"/>
        </w:rPr>
        <w:t>oversight</w:t>
      </w:r>
      <w:r>
        <w:rPr>
          <w:color w:val="231F20"/>
          <w:spacing w:val="-14"/>
        </w:rPr>
        <w:t xml:space="preserve"> </w:t>
      </w:r>
      <w:r>
        <w:rPr>
          <w:color w:val="231F20"/>
        </w:rPr>
        <w:t>for</w:t>
      </w:r>
      <w:r>
        <w:rPr>
          <w:color w:val="231F20"/>
          <w:spacing w:val="-14"/>
        </w:rPr>
        <w:t xml:space="preserve"> </w:t>
      </w:r>
      <w:r>
        <w:rPr>
          <w:color w:val="231F20"/>
        </w:rPr>
        <w:t>research</w:t>
      </w:r>
      <w:r>
        <w:rPr>
          <w:color w:val="231F20"/>
          <w:spacing w:val="-14"/>
        </w:rPr>
        <w:t xml:space="preserve"> </w:t>
      </w:r>
      <w:r>
        <w:rPr>
          <w:color w:val="231F20"/>
        </w:rPr>
        <w:t>and</w:t>
      </w:r>
      <w:r>
        <w:rPr>
          <w:color w:val="231F20"/>
          <w:spacing w:val="-14"/>
        </w:rPr>
        <w:t xml:space="preserve"> </w:t>
      </w:r>
      <w:r>
        <w:rPr>
          <w:color w:val="231F20"/>
        </w:rPr>
        <w:t>agricultural</w:t>
      </w:r>
      <w:r>
        <w:rPr>
          <w:color w:val="231F20"/>
          <w:spacing w:val="-14"/>
        </w:rPr>
        <w:t xml:space="preserve"> </w:t>
      </w:r>
      <w:r>
        <w:rPr>
          <w:color w:val="231F20"/>
        </w:rPr>
        <w:t>animals</w:t>
      </w:r>
      <w:r>
        <w:rPr>
          <w:color w:val="231F20"/>
          <w:spacing w:val="-13"/>
        </w:rPr>
        <w:t xml:space="preserve"> </w:t>
      </w:r>
      <w:r>
        <w:rPr>
          <w:color w:val="231F20"/>
        </w:rPr>
        <w:t>can</w:t>
      </w:r>
      <w:r>
        <w:rPr>
          <w:color w:val="231F20"/>
          <w:spacing w:val="-14"/>
        </w:rPr>
        <w:t xml:space="preserve"> </w:t>
      </w:r>
      <w:r>
        <w:rPr>
          <w:color w:val="231F20"/>
        </w:rPr>
        <w:t xml:space="preserve">pose challenges for IACUCs. </w:t>
      </w:r>
      <w:proofErr w:type="gramStart"/>
      <w:r>
        <w:rPr>
          <w:color w:val="231F20"/>
        </w:rPr>
        <w:t>In order to</w:t>
      </w:r>
      <w:proofErr w:type="gramEnd"/>
      <w:r>
        <w:rPr>
          <w:color w:val="231F20"/>
        </w:rPr>
        <w:t xml:space="preserve"> be relevant to commercial production, agricultural research must often be conducted under conditions </w:t>
      </w:r>
      <w:proofErr w:type="gramStart"/>
      <w:r>
        <w:rPr>
          <w:color w:val="231F20"/>
        </w:rPr>
        <w:t>similar to</w:t>
      </w:r>
      <w:proofErr w:type="gramEnd"/>
      <w:r>
        <w:rPr>
          <w:color w:val="231F20"/>
        </w:rPr>
        <w:t xml:space="preserve"> those found on commercial farms. However, there are practices that are common in commercial agriculture that would not ordinarily be permitted under the regulations governing research; for example, castrating young animals without anesthesia or closely confining animals in cages or stalls throughout the production cycle. But determining whether a particular pro-tocol</w:t>
      </w:r>
      <w:r>
        <w:rPr>
          <w:color w:val="231F20"/>
          <w:spacing w:val="-4"/>
        </w:rPr>
        <w:t xml:space="preserve"> </w:t>
      </w:r>
      <w:r>
        <w:rPr>
          <w:color w:val="231F20"/>
        </w:rPr>
        <w:t>is</w:t>
      </w:r>
      <w:r>
        <w:rPr>
          <w:color w:val="231F20"/>
          <w:spacing w:val="-4"/>
        </w:rPr>
        <w:t xml:space="preserve"> </w:t>
      </w:r>
      <w:r>
        <w:rPr>
          <w:color w:val="231F20"/>
        </w:rPr>
        <w:t>agricultural</w:t>
      </w:r>
      <w:r>
        <w:rPr>
          <w:color w:val="231F20"/>
          <w:spacing w:val="-4"/>
        </w:rPr>
        <w:t xml:space="preserve"> </w:t>
      </w:r>
      <w:r>
        <w:rPr>
          <w:color w:val="231F20"/>
        </w:rPr>
        <w:t>or</w:t>
      </w:r>
      <w:r>
        <w:rPr>
          <w:color w:val="231F20"/>
          <w:spacing w:val="-4"/>
        </w:rPr>
        <w:t xml:space="preserve"> </w:t>
      </w:r>
      <w:r>
        <w:rPr>
          <w:color w:val="231F20"/>
        </w:rPr>
        <w:t>biomedical</w:t>
      </w:r>
      <w:r>
        <w:rPr>
          <w:color w:val="231F20"/>
          <w:spacing w:val="-4"/>
        </w:rPr>
        <w:t xml:space="preserve"> </w:t>
      </w:r>
      <w:r>
        <w:rPr>
          <w:color w:val="231F20"/>
        </w:rPr>
        <w:t>research,</w:t>
      </w:r>
      <w:r>
        <w:rPr>
          <w:color w:val="231F20"/>
          <w:spacing w:val="-4"/>
        </w:rPr>
        <w:t xml:space="preserve"> </w:t>
      </w:r>
      <w:r>
        <w:rPr>
          <w:color w:val="231F20"/>
        </w:rPr>
        <w:t>and</w:t>
      </w:r>
      <w:r>
        <w:rPr>
          <w:color w:val="231F20"/>
          <w:spacing w:val="-4"/>
        </w:rPr>
        <w:t xml:space="preserve"> </w:t>
      </w:r>
      <w:r>
        <w:rPr>
          <w:color w:val="231F20"/>
        </w:rPr>
        <w:t>which</w:t>
      </w:r>
      <w:r>
        <w:rPr>
          <w:color w:val="231F20"/>
          <w:spacing w:val="-4"/>
        </w:rPr>
        <w:t xml:space="preserve"> </w:t>
      </w:r>
      <w:r>
        <w:rPr>
          <w:color w:val="231F20"/>
        </w:rPr>
        <w:t>standards</w:t>
      </w:r>
      <w:r>
        <w:rPr>
          <w:color w:val="231F20"/>
          <w:spacing w:val="-4"/>
        </w:rPr>
        <w:t xml:space="preserve"> </w:t>
      </w:r>
      <w:r>
        <w:rPr>
          <w:color w:val="231F20"/>
        </w:rPr>
        <w:t>should</w:t>
      </w:r>
      <w:r>
        <w:rPr>
          <w:color w:val="231F20"/>
          <w:spacing w:val="-4"/>
        </w:rPr>
        <w:t xml:space="preserve"> </w:t>
      </w:r>
      <w:r>
        <w:rPr>
          <w:color w:val="231F20"/>
        </w:rPr>
        <w:t xml:space="preserve">be applied, is not always straightforward. For example, studies of basic bio-logical processes in farm animals may benefit food and fiber </w:t>
      </w:r>
      <w:proofErr w:type="gramStart"/>
      <w:r>
        <w:rPr>
          <w:color w:val="231F20"/>
        </w:rPr>
        <w:t>production, but</w:t>
      </w:r>
      <w:proofErr w:type="gramEnd"/>
      <w:r>
        <w:rPr>
          <w:color w:val="231F20"/>
        </w:rPr>
        <w:t xml:space="preserve"> may also have human health implications. USDA Policy 26 provides some clarification, stating that farm animals used to manufacture and test biologicals</w:t>
      </w:r>
      <w:r>
        <w:rPr>
          <w:color w:val="231F20"/>
          <w:spacing w:val="-8"/>
        </w:rPr>
        <w:t xml:space="preserve"> </w:t>
      </w:r>
      <w:r>
        <w:rPr>
          <w:color w:val="231F20"/>
        </w:rPr>
        <w:t>for</w:t>
      </w:r>
      <w:r>
        <w:rPr>
          <w:color w:val="231F20"/>
          <w:spacing w:val="-8"/>
        </w:rPr>
        <w:t xml:space="preserve"> </w:t>
      </w:r>
      <w:proofErr w:type="gramStart"/>
      <w:r>
        <w:rPr>
          <w:color w:val="231F20"/>
        </w:rPr>
        <w:t>nonagricultural</w:t>
      </w:r>
      <w:proofErr w:type="gramEnd"/>
      <w:r>
        <w:rPr>
          <w:color w:val="231F20"/>
          <w:spacing w:val="-8"/>
        </w:rPr>
        <w:t xml:space="preserve"> </w:t>
      </w:r>
      <w:r>
        <w:rPr>
          <w:color w:val="231F20"/>
        </w:rPr>
        <w:t>or</w:t>
      </w:r>
      <w:r>
        <w:rPr>
          <w:color w:val="231F20"/>
          <w:spacing w:val="-8"/>
        </w:rPr>
        <w:t xml:space="preserve"> </w:t>
      </w:r>
      <w:proofErr w:type="gramStart"/>
      <w:r>
        <w:rPr>
          <w:color w:val="231F20"/>
        </w:rPr>
        <w:t>nonproduction</w:t>
      </w:r>
      <w:proofErr w:type="gramEnd"/>
      <w:r>
        <w:rPr>
          <w:color w:val="231F20"/>
          <w:spacing w:val="-8"/>
        </w:rPr>
        <w:t xml:space="preserve"> </w:t>
      </w:r>
      <w:r>
        <w:rPr>
          <w:color w:val="231F20"/>
        </w:rPr>
        <w:t>animals,</w:t>
      </w:r>
      <w:r>
        <w:rPr>
          <w:color w:val="231F20"/>
          <w:spacing w:val="-8"/>
        </w:rPr>
        <w:t xml:space="preserve"> </w:t>
      </w:r>
      <w:r>
        <w:rPr>
          <w:color w:val="231F20"/>
        </w:rPr>
        <w:t>or</w:t>
      </w:r>
      <w:r>
        <w:rPr>
          <w:color w:val="231F20"/>
          <w:spacing w:val="-8"/>
        </w:rPr>
        <w:t xml:space="preserve"> </w:t>
      </w:r>
      <w:r>
        <w:rPr>
          <w:color w:val="231F20"/>
        </w:rPr>
        <w:t>for</w:t>
      </w:r>
      <w:r>
        <w:rPr>
          <w:color w:val="231F20"/>
          <w:spacing w:val="-8"/>
        </w:rPr>
        <w:t xml:space="preserve"> </w:t>
      </w:r>
      <w:r>
        <w:rPr>
          <w:color w:val="231F20"/>
        </w:rPr>
        <w:t>humans,</w:t>
      </w:r>
      <w:r>
        <w:rPr>
          <w:color w:val="231F20"/>
          <w:spacing w:val="-8"/>
        </w:rPr>
        <w:t xml:space="preserve"> </w:t>
      </w:r>
      <w:r>
        <w:rPr>
          <w:color w:val="231F20"/>
        </w:rPr>
        <w:t>are considered research animals and thus are regulated under the AWA. But gray areas remain, and IACUCs need to consider animal welfare, protocol requirements, and research or teaching goals when setting standards.</w:t>
      </w:r>
    </w:p>
    <w:p w14:paraId="3B75DB69" w14:textId="77777777" w:rsidR="00786F5F" w:rsidRDefault="00000000">
      <w:pPr>
        <w:pStyle w:val="BodyText"/>
        <w:spacing w:before="167" w:line="261" w:lineRule="auto"/>
        <w:ind w:left="239" w:right="715"/>
        <w:jc w:val="both"/>
      </w:pPr>
      <w:r>
        <w:rPr>
          <w:color w:val="231F20"/>
        </w:rPr>
        <w:t>Recently, there has been recognition that some melding of these different guidelines</w:t>
      </w:r>
      <w:r>
        <w:rPr>
          <w:color w:val="231F20"/>
          <w:spacing w:val="-8"/>
        </w:rPr>
        <w:t xml:space="preserve"> </w:t>
      </w:r>
      <w:r>
        <w:rPr>
          <w:color w:val="231F20"/>
        </w:rPr>
        <w:t>and</w:t>
      </w:r>
      <w:r>
        <w:rPr>
          <w:color w:val="231F20"/>
          <w:spacing w:val="-8"/>
        </w:rPr>
        <w:t xml:space="preserve"> </w:t>
      </w:r>
      <w:r>
        <w:rPr>
          <w:color w:val="231F20"/>
        </w:rPr>
        <w:t>standards</w:t>
      </w:r>
      <w:r>
        <w:rPr>
          <w:color w:val="231F20"/>
          <w:spacing w:val="-8"/>
        </w:rPr>
        <w:t xml:space="preserve"> </w:t>
      </w:r>
      <w:r>
        <w:rPr>
          <w:color w:val="231F20"/>
        </w:rPr>
        <w:t>may</w:t>
      </w:r>
      <w:r>
        <w:rPr>
          <w:color w:val="231F20"/>
          <w:spacing w:val="-8"/>
        </w:rPr>
        <w:t xml:space="preserve"> </w:t>
      </w:r>
      <w:r>
        <w:rPr>
          <w:color w:val="231F20"/>
        </w:rPr>
        <w:t>be</w:t>
      </w:r>
      <w:r>
        <w:rPr>
          <w:color w:val="231F20"/>
          <w:spacing w:val="-8"/>
        </w:rPr>
        <w:t xml:space="preserve"> </w:t>
      </w:r>
      <w:r>
        <w:rPr>
          <w:color w:val="231F20"/>
        </w:rPr>
        <w:t>necessary</w:t>
      </w:r>
      <w:r>
        <w:rPr>
          <w:color w:val="231F20"/>
          <w:spacing w:val="-8"/>
        </w:rPr>
        <w:t xml:space="preserve"> </w:t>
      </w:r>
      <w:r>
        <w:rPr>
          <w:color w:val="231F20"/>
        </w:rPr>
        <w:t>and</w:t>
      </w:r>
      <w:r>
        <w:rPr>
          <w:color w:val="231F20"/>
          <w:spacing w:val="-8"/>
        </w:rPr>
        <w:t xml:space="preserve"> </w:t>
      </w:r>
      <w:r>
        <w:rPr>
          <w:color w:val="231F20"/>
        </w:rPr>
        <w:t>appropriate.</w:t>
      </w:r>
      <w:r>
        <w:rPr>
          <w:color w:val="231F20"/>
          <w:spacing w:val="-8"/>
        </w:rPr>
        <w:t xml:space="preserve"> </w:t>
      </w:r>
      <w:r>
        <w:rPr>
          <w:color w:val="231F20"/>
        </w:rPr>
        <w:t>For</w:t>
      </w:r>
      <w:r>
        <w:rPr>
          <w:color w:val="231F20"/>
          <w:spacing w:val="-8"/>
        </w:rPr>
        <w:t xml:space="preserve"> </w:t>
      </w:r>
      <w:r>
        <w:rPr>
          <w:color w:val="231F20"/>
        </w:rPr>
        <w:t xml:space="preserve">example, the </w:t>
      </w:r>
      <w:r>
        <w:rPr>
          <w:i/>
          <w:color w:val="231F20"/>
        </w:rPr>
        <w:t>Guide</w:t>
      </w:r>
      <w:r>
        <w:rPr>
          <w:color w:val="231F20"/>
        </w:rPr>
        <w:t>, while intended to apply only to farm animals used for research purposes,</w:t>
      </w:r>
      <w:r>
        <w:rPr>
          <w:color w:val="231F20"/>
          <w:spacing w:val="-6"/>
        </w:rPr>
        <w:t xml:space="preserve"> </w:t>
      </w:r>
      <w:r>
        <w:rPr>
          <w:color w:val="231F20"/>
        </w:rPr>
        <w:t>recognizes</w:t>
      </w:r>
      <w:r>
        <w:rPr>
          <w:color w:val="231F20"/>
          <w:spacing w:val="-6"/>
        </w:rPr>
        <w:t xml:space="preserve"> </w:t>
      </w:r>
      <w:r>
        <w:rPr>
          <w:color w:val="231F20"/>
        </w:rPr>
        <w:t>that</w:t>
      </w:r>
      <w:r>
        <w:rPr>
          <w:color w:val="231F20"/>
          <w:spacing w:val="-6"/>
        </w:rPr>
        <w:t xml:space="preserve"> </w:t>
      </w:r>
      <w:r>
        <w:rPr>
          <w:color w:val="231F20"/>
        </w:rPr>
        <w:t>such</w:t>
      </w:r>
      <w:r>
        <w:rPr>
          <w:color w:val="231F20"/>
          <w:spacing w:val="-6"/>
        </w:rPr>
        <w:t xml:space="preserve"> </w:t>
      </w:r>
      <w:r>
        <w:rPr>
          <w:color w:val="231F20"/>
        </w:rPr>
        <w:t>animals</w:t>
      </w:r>
      <w:r>
        <w:rPr>
          <w:color w:val="231F20"/>
          <w:spacing w:val="-6"/>
        </w:rPr>
        <w:t xml:space="preserve"> </w:t>
      </w:r>
      <w:r>
        <w:rPr>
          <w:color w:val="231F20"/>
        </w:rPr>
        <w:t>may</w:t>
      </w:r>
      <w:r>
        <w:rPr>
          <w:color w:val="231F20"/>
          <w:spacing w:val="-6"/>
        </w:rPr>
        <w:t xml:space="preserve"> </w:t>
      </w:r>
      <w:r>
        <w:rPr>
          <w:color w:val="231F20"/>
        </w:rPr>
        <w:t>sometimes</w:t>
      </w:r>
      <w:r>
        <w:rPr>
          <w:color w:val="231F20"/>
          <w:spacing w:val="-6"/>
        </w:rPr>
        <w:t xml:space="preserve"> </w:t>
      </w:r>
      <w:r>
        <w:rPr>
          <w:color w:val="231F20"/>
        </w:rPr>
        <w:t>be</w:t>
      </w:r>
      <w:r>
        <w:rPr>
          <w:color w:val="231F20"/>
          <w:spacing w:val="-6"/>
        </w:rPr>
        <w:t xml:space="preserve"> </w:t>
      </w:r>
      <w:r>
        <w:rPr>
          <w:color w:val="231F20"/>
        </w:rPr>
        <w:t>housed</w:t>
      </w:r>
      <w:r>
        <w:rPr>
          <w:color w:val="231F20"/>
          <w:spacing w:val="-6"/>
        </w:rPr>
        <w:t xml:space="preserve"> </w:t>
      </w:r>
      <w:r>
        <w:rPr>
          <w:color w:val="231F20"/>
        </w:rPr>
        <w:t>in</w:t>
      </w:r>
      <w:r>
        <w:rPr>
          <w:color w:val="231F20"/>
          <w:spacing w:val="-6"/>
        </w:rPr>
        <w:t xml:space="preserve"> </w:t>
      </w:r>
      <w:r>
        <w:rPr>
          <w:color w:val="231F20"/>
        </w:rPr>
        <w:t xml:space="preserve">farm settings, and recommends the </w:t>
      </w:r>
      <w:r>
        <w:rPr>
          <w:i/>
          <w:color w:val="231F20"/>
        </w:rPr>
        <w:t xml:space="preserve">Ag Guide </w:t>
      </w:r>
      <w:r>
        <w:rPr>
          <w:color w:val="231F20"/>
        </w:rPr>
        <w:t>as a useful resource in such situ-ations. And although USDA-APHIS decided to regulate farm animals used in research in 1991, they did not develop specific standards; instead, they adopted</w:t>
      </w:r>
      <w:r>
        <w:rPr>
          <w:color w:val="231F20"/>
          <w:spacing w:val="9"/>
        </w:rPr>
        <w:t xml:space="preserve"> </w:t>
      </w:r>
      <w:r>
        <w:rPr>
          <w:color w:val="231F20"/>
        </w:rPr>
        <w:t>the</w:t>
      </w:r>
      <w:r>
        <w:rPr>
          <w:color w:val="231F20"/>
          <w:spacing w:val="10"/>
        </w:rPr>
        <w:t xml:space="preserve"> </w:t>
      </w:r>
      <w:r>
        <w:rPr>
          <w:i/>
          <w:color w:val="231F20"/>
        </w:rPr>
        <w:t>Ag</w:t>
      </w:r>
      <w:r>
        <w:rPr>
          <w:i/>
          <w:color w:val="231F20"/>
          <w:spacing w:val="10"/>
        </w:rPr>
        <w:t xml:space="preserve"> </w:t>
      </w:r>
      <w:r>
        <w:rPr>
          <w:i/>
          <w:color w:val="231F20"/>
        </w:rPr>
        <w:t>Guide</w:t>
      </w:r>
      <w:r>
        <w:rPr>
          <w:i/>
          <w:color w:val="231F20"/>
          <w:spacing w:val="8"/>
        </w:rPr>
        <w:t xml:space="preserve"> </w:t>
      </w:r>
      <w:r>
        <w:rPr>
          <w:color w:val="231F20"/>
        </w:rPr>
        <w:t>and</w:t>
      </w:r>
      <w:r>
        <w:rPr>
          <w:color w:val="231F20"/>
          <w:spacing w:val="10"/>
        </w:rPr>
        <w:t xml:space="preserve"> </w:t>
      </w:r>
      <w:r>
        <w:rPr>
          <w:color w:val="231F20"/>
        </w:rPr>
        <w:t>the</w:t>
      </w:r>
      <w:r>
        <w:rPr>
          <w:color w:val="231F20"/>
          <w:spacing w:val="9"/>
        </w:rPr>
        <w:t xml:space="preserve"> </w:t>
      </w:r>
      <w:r>
        <w:rPr>
          <w:i/>
          <w:color w:val="231F20"/>
        </w:rPr>
        <w:t>Guide</w:t>
      </w:r>
      <w:r>
        <w:rPr>
          <w:i/>
          <w:color w:val="231F20"/>
          <w:spacing w:val="10"/>
        </w:rPr>
        <w:t xml:space="preserve"> </w:t>
      </w:r>
      <w:r>
        <w:rPr>
          <w:color w:val="231F20"/>
        </w:rPr>
        <w:t>as</w:t>
      </w:r>
      <w:r>
        <w:rPr>
          <w:color w:val="231F20"/>
          <w:spacing w:val="10"/>
        </w:rPr>
        <w:t xml:space="preserve"> </w:t>
      </w:r>
      <w:r>
        <w:rPr>
          <w:color w:val="231F20"/>
        </w:rPr>
        <w:t>guidance</w:t>
      </w:r>
      <w:r>
        <w:rPr>
          <w:color w:val="231F20"/>
          <w:spacing w:val="10"/>
        </w:rPr>
        <w:t xml:space="preserve"> </w:t>
      </w:r>
      <w:r>
        <w:rPr>
          <w:color w:val="231F20"/>
        </w:rPr>
        <w:t>documents</w:t>
      </w:r>
      <w:r>
        <w:rPr>
          <w:color w:val="231F20"/>
          <w:spacing w:val="9"/>
        </w:rPr>
        <w:t xml:space="preserve"> </w:t>
      </w:r>
      <w:r>
        <w:rPr>
          <w:color w:val="231F20"/>
        </w:rPr>
        <w:t>(Policy</w:t>
      </w:r>
      <w:r>
        <w:rPr>
          <w:color w:val="231F20"/>
          <w:spacing w:val="10"/>
        </w:rPr>
        <w:t xml:space="preserve"> </w:t>
      </w:r>
      <w:r>
        <w:rPr>
          <w:color w:val="231F20"/>
          <w:spacing w:val="-4"/>
        </w:rPr>
        <w:t>29).</w:t>
      </w:r>
    </w:p>
    <w:p w14:paraId="336F1C71" w14:textId="77777777" w:rsidR="00786F5F" w:rsidRDefault="00786F5F">
      <w:pPr>
        <w:pStyle w:val="BodyText"/>
        <w:spacing w:line="261" w:lineRule="auto"/>
        <w:jc w:val="both"/>
        <w:sectPr w:rsidR="00786F5F">
          <w:headerReference w:type="even" r:id="rId80"/>
          <w:headerReference w:type="default" r:id="rId81"/>
          <w:pgSz w:w="8640" w:h="12960"/>
          <w:pgMar w:top="880" w:right="360" w:bottom="280" w:left="720" w:header="687" w:footer="0" w:gutter="0"/>
          <w:pgNumType w:start="122"/>
          <w:cols w:space="720"/>
        </w:sectPr>
      </w:pPr>
    </w:p>
    <w:p w14:paraId="48A2F7F6" w14:textId="77777777" w:rsidR="00786F5F" w:rsidRDefault="00786F5F">
      <w:pPr>
        <w:pStyle w:val="BodyText"/>
      </w:pPr>
    </w:p>
    <w:p w14:paraId="2F0F7B33" w14:textId="77777777" w:rsidR="00786F5F" w:rsidRDefault="00786F5F">
      <w:pPr>
        <w:pStyle w:val="BodyText"/>
      </w:pPr>
    </w:p>
    <w:p w14:paraId="7FF61D67" w14:textId="77777777" w:rsidR="00786F5F" w:rsidRDefault="00786F5F">
      <w:pPr>
        <w:pStyle w:val="BodyText"/>
        <w:spacing w:before="21"/>
      </w:pPr>
    </w:p>
    <w:p w14:paraId="1FD2FC5E" w14:textId="77777777" w:rsidR="00786F5F" w:rsidRDefault="00000000">
      <w:pPr>
        <w:pStyle w:val="BodyText"/>
        <w:spacing w:before="1" w:line="261" w:lineRule="auto"/>
        <w:ind w:left="359" w:right="598"/>
        <w:jc w:val="both"/>
      </w:pPr>
      <w:r>
        <w:rPr>
          <w:color w:val="231F20"/>
        </w:rPr>
        <w:t xml:space="preserve">AAALAC also uses both the </w:t>
      </w:r>
      <w:r>
        <w:rPr>
          <w:i/>
          <w:color w:val="231F20"/>
        </w:rPr>
        <w:t xml:space="preserve">Guide </w:t>
      </w:r>
      <w:r>
        <w:rPr>
          <w:color w:val="231F20"/>
        </w:rPr>
        <w:t xml:space="preserve">and </w:t>
      </w:r>
      <w:r>
        <w:rPr>
          <w:i/>
          <w:color w:val="231F20"/>
        </w:rPr>
        <w:t xml:space="preserve">Ag Guide </w:t>
      </w:r>
      <w:r>
        <w:rPr>
          <w:color w:val="231F20"/>
        </w:rPr>
        <w:t>as reference documents for</w:t>
      </w:r>
      <w:r>
        <w:rPr>
          <w:color w:val="231F20"/>
          <w:spacing w:val="-10"/>
        </w:rPr>
        <w:t xml:space="preserve"> </w:t>
      </w:r>
      <w:r>
        <w:rPr>
          <w:color w:val="231F20"/>
        </w:rPr>
        <w:t>the</w:t>
      </w:r>
      <w:r>
        <w:rPr>
          <w:color w:val="231F20"/>
          <w:spacing w:val="-10"/>
        </w:rPr>
        <w:t xml:space="preserve"> </w:t>
      </w:r>
      <w:r>
        <w:rPr>
          <w:color w:val="231F20"/>
        </w:rPr>
        <w:t>accreditation</w:t>
      </w:r>
      <w:r>
        <w:rPr>
          <w:color w:val="231F20"/>
          <w:spacing w:val="-10"/>
        </w:rPr>
        <w:t xml:space="preserve"> </w:t>
      </w:r>
      <w:r>
        <w:rPr>
          <w:color w:val="231F20"/>
        </w:rPr>
        <w:t>of</w:t>
      </w:r>
      <w:r>
        <w:rPr>
          <w:color w:val="231F20"/>
          <w:spacing w:val="-10"/>
        </w:rPr>
        <w:t xml:space="preserve"> </w:t>
      </w:r>
      <w:r>
        <w:rPr>
          <w:color w:val="231F20"/>
        </w:rPr>
        <w:t>farm</w:t>
      </w:r>
      <w:r>
        <w:rPr>
          <w:color w:val="231F20"/>
          <w:spacing w:val="-10"/>
        </w:rPr>
        <w:t xml:space="preserve"> </w:t>
      </w:r>
      <w:r>
        <w:rPr>
          <w:color w:val="231F20"/>
        </w:rPr>
        <w:t>animal</w:t>
      </w:r>
      <w:r>
        <w:rPr>
          <w:color w:val="231F20"/>
          <w:spacing w:val="-10"/>
        </w:rPr>
        <w:t xml:space="preserve"> </w:t>
      </w:r>
      <w:r>
        <w:rPr>
          <w:color w:val="231F20"/>
        </w:rPr>
        <w:t>facilities</w:t>
      </w:r>
      <w:r>
        <w:rPr>
          <w:color w:val="231F20"/>
          <w:spacing w:val="-10"/>
        </w:rPr>
        <w:t xml:space="preserve"> </w:t>
      </w:r>
      <w:r>
        <w:rPr>
          <w:color w:val="231F20"/>
        </w:rPr>
        <w:t>and</w:t>
      </w:r>
      <w:r>
        <w:rPr>
          <w:color w:val="231F20"/>
          <w:spacing w:val="-10"/>
        </w:rPr>
        <w:t xml:space="preserve"> </w:t>
      </w:r>
      <w:r>
        <w:rPr>
          <w:color w:val="231F20"/>
        </w:rPr>
        <w:t>programs.</w:t>
      </w:r>
      <w:r>
        <w:rPr>
          <w:color w:val="231F20"/>
          <w:spacing w:val="-10"/>
        </w:rPr>
        <w:t xml:space="preserve"> </w:t>
      </w:r>
      <w:r>
        <w:rPr>
          <w:color w:val="231F20"/>
        </w:rPr>
        <w:t>Thus,</w:t>
      </w:r>
      <w:r>
        <w:rPr>
          <w:color w:val="231F20"/>
          <w:spacing w:val="-10"/>
        </w:rPr>
        <w:t xml:space="preserve"> </w:t>
      </w:r>
      <w:r>
        <w:rPr>
          <w:color w:val="231F20"/>
        </w:rPr>
        <w:t>the</w:t>
      </w:r>
      <w:r>
        <w:rPr>
          <w:color w:val="231F20"/>
          <w:spacing w:val="-10"/>
        </w:rPr>
        <w:t xml:space="preserve"> </w:t>
      </w:r>
      <w:r>
        <w:rPr>
          <w:color w:val="231F20"/>
        </w:rPr>
        <w:t>use</w:t>
      </w:r>
      <w:r>
        <w:rPr>
          <w:color w:val="231F20"/>
          <w:spacing w:val="-10"/>
        </w:rPr>
        <w:t xml:space="preserve"> </w:t>
      </w:r>
      <w:r>
        <w:rPr>
          <w:color w:val="231F20"/>
        </w:rPr>
        <w:t>of a performance-based approach is desirable.</w:t>
      </w:r>
    </w:p>
    <w:p w14:paraId="7C28770A" w14:textId="77777777" w:rsidR="00786F5F" w:rsidRDefault="00000000">
      <w:pPr>
        <w:pStyle w:val="Heading6"/>
        <w:spacing w:before="176"/>
        <w:ind w:left="360"/>
        <w:jc w:val="both"/>
      </w:pPr>
      <w:r>
        <w:rPr>
          <w:color w:val="231F20"/>
          <w:w w:val="85"/>
        </w:rPr>
        <w:t>Review</w:t>
      </w:r>
      <w:r>
        <w:rPr>
          <w:color w:val="231F20"/>
          <w:spacing w:val="6"/>
        </w:rPr>
        <w:t xml:space="preserve"> </w:t>
      </w:r>
      <w:r>
        <w:rPr>
          <w:color w:val="231F20"/>
          <w:w w:val="85"/>
        </w:rPr>
        <w:t>of</w:t>
      </w:r>
      <w:r>
        <w:rPr>
          <w:color w:val="231F20"/>
          <w:spacing w:val="6"/>
        </w:rPr>
        <w:t xml:space="preserve"> </w:t>
      </w:r>
      <w:r>
        <w:rPr>
          <w:color w:val="231F20"/>
          <w:w w:val="85"/>
        </w:rPr>
        <w:t>Protocols</w:t>
      </w:r>
      <w:r>
        <w:rPr>
          <w:color w:val="231F20"/>
          <w:spacing w:val="7"/>
        </w:rPr>
        <w:t xml:space="preserve"> </w:t>
      </w:r>
      <w:r>
        <w:rPr>
          <w:color w:val="231F20"/>
          <w:w w:val="85"/>
        </w:rPr>
        <w:t>and</w:t>
      </w:r>
      <w:r>
        <w:rPr>
          <w:color w:val="231F20"/>
          <w:spacing w:val="6"/>
        </w:rPr>
        <w:t xml:space="preserve"> </w:t>
      </w:r>
      <w:r>
        <w:rPr>
          <w:color w:val="231F20"/>
          <w:spacing w:val="-2"/>
          <w:w w:val="85"/>
        </w:rPr>
        <w:t>Facilities</w:t>
      </w:r>
    </w:p>
    <w:p w14:paraId="376BB31E" w14:textId="77777777" w:rsidR="00786F5F" w:rsidRDefault="00000000">
      <w:pPr>
        <w:pStyle w:val="BodyText"/>
        <w:spacing w:before="134" w:line="261" w:lineRule="auto"/>
        <w:ind w:left="359" w:right="591"/>
        <w:jc w:val="both"/>
      </w:pPr>
      <w:r>
        <w:rPr>
          <w:color w:val="231F20"/>
        </w:rPr>
        <w:t>Institutions</w:t>
      </w:r>
      <w:r>
        <w:rPr>
          <w:color w:val="231F20"/>
          <w:spacing w:val="-4"/>
        </w:rPr>
        <w:t xml:space="preserve"> </w:t>
      </w:r>
      <w:r>
        <w:rPr>
          <w:color w:val="231F20"/>
        </w:rPr>
        <w:t>employ</w:t>
      </w:r>
      <w:r>
        <w:rPr>
          <w:color w:val="231F20"/>
          <w:spacing w:val="-4"/>
        </w:rPr>
        <w:t xml:space="preserve"> </w:t>
      </w:r>
      <w:proofErr w:type="gramStart"/>
      <w:r>
        <w:rPr>
          <w:color w:val="231F20"/>
        </w:rPr>
        <w:t>a</w:t>
      </w:r>
      <w:r>
        <w:rPr>
          <w:color w:val="231F20"/>
          <w:spacing w:val="-4"/>
        </w:rPr>
        <w:t xml:space="preserve"> </w:t>
      </w:r>
      <w:r>
        <w:rPr>
          <w:color w:val="231F20"/>
        </w:rPr>
        <w:t>number</w:t>
      </w:r>
      <w:r>
        <w:rPr>
          <w:color w:val="231F20"/>
          <w:spacing w:val="-4"/>
        </w:rPr>
        <w:t xml:space="preserve"> </w:t>
      </w:r>
      <w:r>
        <w:rPr>
          <w:color w:val="231F20"/>
        </w:rPr>
        <w:t>of</w:t>
      </w:r>
      <w:proofErr w:type="gramEnd"/>
      <w:r>
        <w:rPr>
          <w:color w:val="231F20"/>
          <w:spacing w:val="-4"/>
        </w:rPr>
        <w:t xml:space="preserve"> </w:t>
      </w:r>
      <w:r>
        <w:rPr>
          <w:color w:val="231F20"/>
        </w:rPr>
        <w:t>different</w:t>
      </w:r>
      <w:r>
        <w:rPr>
          <w:color w:val="231F20"/>
          <w:spacing w:val="-4"/>
        </w:rPr>
        <w:t xml:space="preserve"> </w:t>
      </w:r>
      <w:r>
        <w:rPr>
          <w:color w:val="231F20"/>
        </w:rPr>
        <w:t>approaches</w:t>
      </w:r>
      <w:r>
        <w:rPr>
          <w:color w:val="231F20"/>
          <w:spacing w:val="-4"/>
        </w:rPr>
        <w:t xml:space="preserve"> </w:t>
      </w:r>
      <w:r>
        <w:rPr>
          <w:color w:val="231F20"/>
        </w:rPr>
        <w:t>to</w:t>
      </w:r>
      <w:r>
        <w:rPr>
          <w:color w:val="231F20"/>
          <w:spacing w:val="-4"/>
        </w:rPr>
        <w:t xml:space="preserve"> </w:t>
      </w:r>
      <w:r>
        <w:rPr>
          <w:color w:val="231F20"/>
        </w:rPr>
        <w:t>reviewing</w:t>
      </w:r>
      <w:r>
        <w:rPr>
          <w:color w:val="231F20"/>
          <w:spacing w:val="-4"/>
        </w:rPr>
        <w:t xml:space="preserve"> </w:t>
      </w:r>
      <w:r>
        <w:rPr>
          <w:color w:val="231F20"/>
        </w:rPr>
        <w:t>activities involving animals used for agricultural research and teaching. Some have a single committee that reviews all protocols, while others have a sub-committee or even a separate committee that reviews agricultural animal research</w:t>
      </w:r>
      <w:r>
        <w:rPr>
          <w:color w:val="231F20"/>
          <w:spacing w:val="-8"/>
        </w:rPr>
        <w:t xml:space="preserve"> </w:t>
      </w:r>
      <w:r>
        <w:rPr>
          <w:color w:val="231F20"/>
        </w:rPr>
        <w:t>protocols.</w:t>
      </w:r>
      <w:r>
        <w:rPr>
          <w:color w:val="231F20"/>
          <w:spacing w:val="-8"/>
        </w:rPr>
        <w:t xml:space="preserve"> </w:t>
      </w:r>
      <w:r>
        <w:rPr>
          <w:color w:val="231F20"/>
        </w:rPr>
        <w:t>(As</w:t>
      </w:r>
      <w:r>
        <w:rPr>
          <w:color w:val="231F20"/>
          <w:spacing w:val="-8"/>
        </w:rPr>
        <w:t xml:space="preserve"> </w:t>
      </w:r>
      <w:r>
        <w:rPr>
          <w:color w:val="231F20"/>
        </w:rPr>
        <w:t>applicable,</w:t>
      </w:r>
      <w:r>
        <w:rPr>
          <w:color w:val="231F20"/>
          <w:spacing w:val="-8"/>
        </w:rPr>
        <w:t xml:space="preserve"> </w:t>
      </w:r>
      <w:r>
        <w:rPr>
          <w:color w:val="231F20"/>
        </w:rPr>
        <w:t>committees</w:t>
      </w:r>
      <w:r>
        <w:rPr>
          <w:color w:val="231F20"/>
          <w:spacing w:val="-8"/>
        </w:rPr>
        <w:t xml:space="preserve"> </w:t>
      </w:r>
      <w:r>
        <w:rPr>
          <w:color w:val="231F20"/>
        </w:rPr>
        <w:t>must</w:t>
      </w:r>
      <w:r>
        <w:rPr>
          <w:color w:val="231F20"/>
          <w:spacing w:val="-8"/>
        </w:rPr>
        <w:t xml:space="preserve"> </w:t>
      </w:r>
      <w:r>
        <w:rPr>
          <w:color w:val="231F20"/>
        </w:rPr>
        <w:t>comply</w:t>
      </w:r>
      <w:r>
        <w:rPr>
          <w:color w:val="231F20"/>
          <w:spacing w:val="-8"/>
        </w:rPr>
        <w:t xml:space="preserve"> </w:t>
      </w:r>
      <w:r>
        <w:rPr>
          <w:color w:val="231F20"/>
        </w:rPr>
        <w:t>with</w:t>
      </w:r>
      <w:r>
        <w:rPr>
          <w:color w:val="231F20"/>
          <w:spacing w:val="-8"/>
        </w:rPr>
        <w:t xml:space="preserve"> </w:t>
      </w:r>
      <w:r>
        <w:rPr>
          <w:color w:val="231F20"/>
        </w:rPr>
        <w:t>the</w:t>
      </w:r>
      <w:r>
        <w:rPr>
          <w:color w:val="231F20"/>
          <w:spacing w:val="-8"/>
        </w:rPr>
        <w:t xml:space="preserve"> </w:t>
      </w:r>
      <w:r>
        <w:rPr>
          <w:color w:val="231F20"/>
        </w:rPr>
        <w:t>mem-</w:t>
      </w:r>
      <w:proofErr w:type="gramStart"/>
      <w:r>
        <w:rPr>
          <w:color w:val="231F20"/>
        </w:rPr>
        <w:t>bership</w:t>
      </w:r>
      <w:proofErr w:type="gramEnd"/>
      <w:r>
        <w:rPr>
          <w:color w:val="231F20"/>
          <w:spacing w:val="-8"/>
        </w:rPr>
        <w:t xml:space="preserve"> </w:t>
      </w:r>
      <w:r>
        <w:rPr>
          <w:color w:val="231F20"/>
        </w:rPr>
        <w:t>and</w:t>
      </w:r>
      <w:r>
        <w:rPr>
          <w:color w:val="231F20"/>
          <w:spacing w:val="-8"/>
        </w:rPr>
        <w:t xml:space="preserve"> </w:t>
      </w:r>
      <w:r>
        <w:rPr>
          <w:color w:val="231F20"/>
        </w:rPr>
        <w:t>review</w:t>
      </w:r>
      <w:r>
        <w:rPr>
          <w:color w:val="231F20"/>
          <w:spacing w:val="-8"/>
        </w:rPr>
        <w:t xml:space="preserve"> </w:t>
      </w:r>
      <w:r>
        <w:rPr>
          <w:color w:val="231F20"/>
        </w:rPr>
        <w:t>procedures</w:t>
      </w:r>
      <w:r>
        <w:rPr>
          <w:color w:val="231F20"/>
          <w:spacing w:val="-8"/>
        </w:rPr>
        <w:t xml:space="preserve"> </w:t>
      </w:r>
      <w:r>
        <w:rPr>
          <w:color w:val="231F20"/>
        </w:rPr>
        <w:t>required</w:t>
      </w:r>
      <w:r>
        <w:rPr>
          <w:color w:val="231F20"/>
          <w:spacing w:val="-8"/>
        </w:rPr>
        <w:t xml:space="preserve"> </w:t>
      </w:r>
      <w:r>
        <w:rPr>
          <w:color w:val="231F20"/>
        </w:rPr>
        <w:t>by</w:t>
      </w:r>
      <w:r>
        <w:rPr>
          <w:color w:val="231F20"/>
          <w:spacing w:val="-8"/>
        </w:rPr>
        <w:t xml:space="preserve"> </w:t>
      </w:r>
      <w:r>
        <w:rPr>
          <w:color w:val="231F20"/>
        </w:rPr>
        <w:t>the</w:t>
      </w:r>
      <w:r>
        <w:rPr>
          <w:color w:val="231F20"/>
          <w:spacing w:val="-9"/>
        </w:rPr>
        <w:t xml:space="preserve"> </w:t>
      </w:r>
      <w:r>
        <w:rPr>
          <w:i/>
          <w:color w:val="231F20"/>
        </w:rPr>
        <w:t>PHS</w:t>
      </w:r>
      <w:r>
        <w:rPr>
          <w:i/>
          <w:color w:val="231F20"/>
          <w:spacing w:val="-8"/>
        </w:rPr>
        <w:t xml:space="preserve"> </w:t>
      </w:r>
      <w:r>
        <w:rPr>
          <w:i/>
          <w:color w:val="231F20"/>
        </w:rPr>
        <w:t>Policy</w:t>
      </w:r>
      <w:r>
        <w:rPr>
          <w:i/>
          <w:color w:val="231F20"/>
          <w:spacing w:val="-7"/>
        </w:rPr>
        <w:t xml:space="preserve"> </w:t>
      </w:r>
      <w:r>
        <w:rPr>
          <w:color w:val="231F20"/>
        </w:rPr>
        <w:t>and</w:t>
      </w:r>
      <w:r>
        <w:rPr>
          <w:color w:val="231F20"/>
          <w:spacing w:val="-8"/>
        </w:rPr>
        <w:t xml:space="preserve"> </w:t>
      </w:r>
      <w:r>
        <w:rPr>
          <w:color w:val="231F20"/>
        </w:rPr>
        <w:t>the</w:t>
      </w:r>
      <w:r>
        <w:rPr>
          <w:color w:val="231F20"/>
          <w:spacing w:val="-8"/>
        </w:rPr>
        <w:t xml:space="preserve"> </w:t>
      </w:r>
      <w:r>
        <w:rPr>
          <w:color w:val="231F20"/>
        </w:rPr>
        <w:t xml:space="preserve">AWRs.) </w:t>
      </w:r>
      <w:r>
        <w:rPr>
          <w:color w:val="231F20"/>
          <w:spacing w:val="-2"/>
        </w:rPr>
        <w:t>There</w:t>
      </w:r>
      <w:r>
        <w:rPr>
          <w:color w:val="231F20"/>
          <w:spacing w:val="-10"/>
        </w:rPr>
        <w:t xml:space="preserve"> </w:t>
      </w:r>
      <w:r>
        <w:rPr>
          <w:color w:val="231F20"/>
          <w:spacing w:val="-2"/>
        </w:rPr>
        <w:t>are</w:t>
      </w:r>
      <w:r>
        <w:rPr>
          <w:color w:val="231F20"/>
          <w:spacing w:val="-10"/>
        </w:rPr>
        <w:t xml:space="preserve"> </w:t>
      </w:r>
      <w:r>
        <w:rPr>
          <w:color w:val="231F20"/>
          <w:spacing w:val="-2"/>
        </w:rPr>
        <w:t>benefits</w:t>
      </w:r>
      <w:r>
        <w:rPr>
          <w:color w:val="231F20"/>
          <w:spacing w:val="-10"/>
        </w:rPr>
        <w:t xml:space="preserve"> </w:t>
      </w:r>
      <w:r>
        <w:rPr>
          <w:color w:val="231F20"/>
          <w:spacing w:val="-2"/>
        </w:rPr>
        <w:t>and</w:t>
      </w:r>
      <w:r>
        <w:rPr>
          <w:color w:val="231F20"/>
          <w:spacing w:val="-10"/>
        </w:rPr>
        <w:t xml:space="preserve"> </w:t>
      </w:r>
      <w:r>
        <w:rPr>
          <w:color w:val="231F20"/>
          <w:spacing w:val="-2"/>
        </w:rPr>
        <w:t>limitations</w:t>
      </w:r>
      <w:r>
        <w:rPr>
          <w:color w:val="231F20"/>
          <w:spacing w:val="-10"/>
        </w:rPr>
        <w:t xml:space="preserve"> </w:t>
      </w:r>
      <w:r>
        <w:rPr>
          <w:color w:val="231F20"/>
          <w:spacing w:val="-2"/>
        </w:rPr>
        <w:t>associated</w:t>
      </w:r>
      <w:r>
        <w:rPr>
          <w:color w:val="231F20"/>
          <w:spacing w:val="-10"/>
        </w:rPr>
        <w:t xml:space="preserve"> </w:t>
      </w:r>
      <w:r>
        <w:rPr>
          <w:color w:val="231F20"/>
          <w:spacing w:val="-2"/>
        </w:rPr>
        <w:t>with</w:t>
      </w:r>
      <w:r>
        <w:rPr>
          <w:color w:val="231F20"/>
          <w:spacing w:val="-10"/>
        </w:rPr>
        <w:t xml:space="preserve"> </w:t>
      </w:r>
      <w:r>
        <w:rPr>
          <w:color w:val="231F20"/>
          <w:spacing w:val="-2"/>
        </w:rPr>
        <w:t>each</w:t>
      </w:r>
      <w:r>
        <w:rPr>
          <w:color w:val="231F20"/>
          <w:spacing w:val="-10"/>
        </w:rPr>
        <w:t xml:space="preserve"> </w:t>
      </w:r>
      <w:r>
        <w:rPr>
          <w:color w:val="231F20"/>
          <w:spacing w:val="-2"/>
        </w:rPr>
        <w:t>of</w:t>
      </w:r>
      <w:r>
        <w:rPr>
          <w:color w:val="231F20"/>
          <w:spacing w:val="-10"/>
        </w:rPr>
        <w:t xml:space="preserve"> </w:t>
      </w:r>
      <w:r>
        <w:rPr>
          <w:color w:val="231F20"/>
          <w:spacing w:val="-2"/>
        </w:rPr>
        <w:t>these</w:t>
      </w:r>
      <w:r>
        <w:rPr>
          <w:color w:val="231F20"/>
          <w:spacing w:val="-10"/>
        </w:rPr>
        <w:t xml:space="preserve"> </w:t>
      </w:r>
      <w:r>
        <w:rPr>
          <w:color w:val="231F20"/>
          <w:spacing w:val="-2"/>
        </w:rPr>
        <w:t xml:space="preserve">approaches. </w:t>
      </w:r>
      <w:r>
        <w:rPr>
          <w:color w:val="231F20"/>
        </w:rPr>
        <w:t>However, what is most important is that the institution ensures uniform</w:t>
      </w:r>
      <w:r>
        <w:rPr>
          <w:color w:val="231F20"/>
          <w:spacing w:val="80"/>
        </w:rPr>
        <w:t xml:space="preserve"> </w:t>
      </w:r>
      <w:r>
        <w:rPr>
          <w:color w:val="231F20"/>
        </w:rPr>
        <w:t>and high-quality oversight of all research, teaching, and testing activities involving</w:t>
      </w:r>
      <w:r>
        <w:rPr>
          <w:color w:val="231F20"/>
          <w:spacing w:val="40"/>
        </w:rPr>
        <w:t xml:space="preserve"> </w:t>
      </w:r>
      <w:r>
        <w:rPr>
          <w:color w:val="231F20"/>
        </w:rPr>
        <w:t>animals,</w:t>
      </w:r>
      <w:r>
        <w:rPr>
          <w:color w:val="231F20"/>
          <w:spacing w:val="40"/>
        </w:rPr>
        <w:t xml:space="preserve"> </w:t>
      </w:r>
      <w:r>
        <w:rPr>
          <w:color w:val="231F20"/>
        </w:rPr>
        <w:t>regardless</w:t>
      </w:r>
      <w:r>
        <w:rPr>
          <w:color w:val="231F20"/>
          <w:spacing w:val="40"/>
        </w:rPr>
        <w:t xml:space="preserve"> </w:t>
      </w:r>
      <w:r>
        <w:rPr>
          <w:color w:val="231F20"/>
        </w:rPr>
        <w:t>of</w:t>
      </w:r>
      <w:r>
        <w:rPr>
          <w:color w:val="231F20"/>
          <w:spacing w:val="40"/>
        </w:rPr>
        <w:t xml:space="preserve"> </w:t>
      </w:r>
      <w:r>
        <w:rPr>
          <w:color w:val="231F20"/>
        </w:rPr>
        <w:t>the</w:t>
      </w:r>
      <w:r>
        <w:rPr>
          <w:color w:val="231F20"/>
          <w:spacing w:val="40"/>
        </w:rPr>
        <w:t xml:space="preserve"> </w:t>
      </w:r>
      <w:r>
        <w:rPr>
          <w:color w:val="231F20"/>
        </w:rPr>
        <w:t>species</w:t>
      </w:r>
      <w:r>
        <w:rPr>
          <w:color w:val="231F20"/>
          <w:spacing w:val="40"/>
        </w:rPr>
        <w:t xml:space="preserve"> </w:t>
      </w:r>
      <w:r>
        <w:rPr>
          <w:color w:val="231F20"/>
        </w:rPr>
        <w:t>or</w:t>
      </w:r>
      <w:r>
        <w:rPr>
          <w:color w:val="231F20"/>
          <w:spacing w:val="40"/>
        </w:rPr>
        <w:t xml:space="preserve"> </w:t>
      </w:r>
      <w:r>
        <w:rPr>
          <w:color w:val="231F20"/>
        </w:rPr>
        <w:t>the</w:t>
      </w:r>
      <w:r>
        <w:rPr>
          <w:color w:val="231F20"/>
          <w:spacing w:val="40"/>
        </w:rPr>
        <w:t xml:space="preserve"> </w:t>
      </w:r>
      <w:r>
        <w:rPr>
          <w:color w:val="231F20"/>
        </w:rPr>
        <w:t>type</w:t>
      </w:r>
      <w:r>
        <w:rPr>
          <w:color w:val="231F20"/>
          <w:spacing w:val="40"/>
        </w:rPr>
        <w:t xml:space="preserve"> </w:t>
      </w:r>
      <w:r>
        <w:rPr>
          <w:color w:val="231F20"/>
        </w:rPr>
        <w:t>of</w:t>
      </w:r>
      <w:r>
        <w:rPr>
          <w:color w:val="231F20"/>
          <w:spacing w:val="40"/>
        </w:rPr>
        <w:t xml:space="preserve"> </w:t>
      </w:r>
      <w:r>
        <w:rPr>
          <w:color w:val="231F20"/>
        </w:rPr>
        <w:t>research being conducted.</w:t>
      </w:r>
    </w:p>
    <w:p w14:paraId="39C362BC" w14:textId="77777777" w:rsidR="00786F5F" w:rsidRDefault="00000000">
      <w:pPr>
        <w:pStyle w:val="BodyText"/>
        <w:spacing w:before="171" w:line="261" w:lineRule="auto"/>
        <w:ind w:left="360" w:right="597"/>
        <w:jc w:val="both"/>
      </w:pPr>
      <w:r>
        <w:rPr>
          <w:color w:val="231F20"/>
        </w:rPr>
        <w:t xml:space="preserve">For thorough oversight of agricultural animal care and use, it is particularly important that there be agricultural expertise on the IACUC. The </w:t>
      </w:r>
      <w:r>
        <w:rPr>
          <w:i/>
          <w:color w:val="231F20"/>
        </w:rPr>
        <w:t xml:space="preserve">Ag Guide </w:t>
      </w:r>
      <w:r>
        <w:rPr>
          <w:color w:val="231F20"/>
        </w:rPr>
        <w:t xml:space="preserve">suggests that the IACUC </w:t>
      </w:r>
      <w:proofErr w:type="gramStart"/>
      <w:r>
        <w:rPr>
          <w:color w:val="231F20"/>
        </w:rPr>
        <w:t>include</w:t>
      </w:r>
      <w:proofErr w:type="gramEnd"/>
      <w:r>
        <w:rPr>
          <w:color w:val="231F20"/>
        </w:rPr>
        <w:t>, among other members:</w:t>
      </w:r>
    </w:p>
    <w:p w14:paraId="17AFA229" w14:textId="77777777" w:rsidR="00786F5F" w:rsidRDefault="00000000">
      <w:pPr>
        <w:pStyle w:val="ListParagraph"/>
        <w:numPr>
          <w:ilvl w:val="3"/>
          <w:numId w:val="128"/>
        </w:numPr>
        <w:tabs>
          <w:tab w:val="left" w:pos="840"/>
        </w:tabs>
        <w:spacing w:before="178" w:line="261" w:lineRule="auto"/>
        <w:ind w:left="840" w:right="598"/>
        <w:jc w:val="both"/>
        <w:rPr>
          <w:sz w:val="20"/>
        </w:rPr>
      </w:pPr>
      <w:r>
        <w:rPr>
          <w:color w:val="231F20"/>
          <w:sz w:val="20"/>
        </w:rPr>
        <w:t>a</w:t>
      </w:r>
      <w:r>
        <w:rPr>
          <w:color w:val="231F20"/>
          <w:spacing w:val="-3"/>
          <w:sz w:val="20"/>
        </w:rPr>
        <w:t xml:space="preserve"> </w:t>
      </w:r>
      <w:r>
        <w:rPr>
          <w:color w:val="231F20"/>
          <w:sz w:val="20"/>
        </w:rPr>
        <w:t>scientist</w:t>
      </w:r>
      <w:r>
        <w:rPr>
          <w:color w:val="231F20"/>
          <w:spacing w:val="-3"/>
          <w:sz w:val="20"/>
        </w:rPr>
        <w:t xml:space="preserve"> </w:t>
      </w:r>
      <w:r>
        <w:rPr>
          <w:color w:val="231F20"/>
          <w:sz w:val="20"/>
        </w:rPr>
        <w:t>from</w:t>
      </w:r>
      <w:r>
        <w:rPr>
          <w:color w:val="231F20"/>
          <w:spacing w:val="-3"/>
          <w:sz w:val="20"/>
        </w:rPr>
        <w:t xml:space="preserve"> </w:t>
      </w:r>
      <w:r>
        <w:rPr>
          <w:color w:val="231F20"/>
          <w:sz w:val="20"/>
        </w:rPr>
        <w:t>the</w:t>
      </w:r>
      <w:r>
        <w:rPr>
          <w:color w:val="231F20"/>
          <w:spacing w:val="-3"/>
          <w:sz w:val="20"/>
        </w:rPr>
        <w:t xml:space="preserve"> </w:t>
      </w:r>
      <w:r>
        <w:rPr>
          <w:color w:val="231F20"/>
          <w:sz w:val="20"/>
        </w:rPr>
        <w:t>institution</w:t>
      </w:r>
      <w:r>
        <w:rPr>
          <w:color w:val="231F20"/>
          <w:spacing w:val="-3"/>
          <w:sz w:val="20"/>
        </w:rPr>
        <w:t xml:space="preserve"> </w:t>
      </w:r>
      <w:r>
        <w:rPr>
          <w:color w:val="231F20"/>
          <w:sz w:val="20"/>
        </w:rPr>
        <w:t>with</w:t>
      </w:r>
      <w:r>
        <w:rPr>
          <w:color w:val="231F20"/>
          <w:spacing w:val="-3"/>
          <w:sz w:val="20"/>
        </w:rPr>
        <w:t xml:space="preserve"> </w:t>
      </w:r>
      <w:r>
        <w:rPr>
          <w:color w:val="231F20"/>
          <w:sz w:val="20"/>
        </w:rPr>
        <w:t>experience</w:t>
      </w:r>
      <w:r>
        <w:rPr>
          <w:color w:val="231F20"/>
          <w:spacing w:val="-3"/>
          <w:sz w:val="20"/>
        </w:rPr>
        <w:t xml:space="preserve"> </w:t>
      </w:r>
      <w:r>
        <w:rPr>
          <w:color w:val="231F20"/>
          <w:sz w:val="20"/>
        </w:rPr>
        <w:t>in</w:t>
      </w:r>
      <w:r>
        <w:rPr>
          <w:color w:val="231F20"/>
          <w:spacing w:val="-3"/>
          <w:sz w:val="20"/>
        </w:rPr>
        <w:t xml:space="preserve"> </w:t>
      </w:r>
      <w:r>
        <w:rPr>
          <w:color w:val="231F20"/>
          <w:sz w:val="20"/>
        </w:rPr>
        <w:t>agricultural</w:t>
      </w:r>
      <w:r>
        <w:rPr>
          <w:color w:val="231F20"/>
          <w:spacing w:val="-3"/>
          <w:sz w:val="20"/>
        </w:rPr>
        <w:t xml:space="preserve"> </w:t>
      </w:r>
      <w:r>
        <w:rPr>
          <w:color w:val="231F20"/>
          <w:sz w:val="20"/>
        </w:rPr>
        <w:t xml:space="preserve">research or teaching involving agricultural </w:t>
      </w:r>
      <w:proofErr w:type="gramStart"/>
      <w:r>
        <w:rPr>
          <w:color w:val="231F20"/>
          <w:sz w:val="20"/>
        </w:rPr>
        <w:t>animals;</w:t>
      </w:r>
      <w:proofErr w:type="gramEnd"/>
    </w:p>
    <w:p w14:paraId="47ECCCE5" w14:textId="77777777" w:rsidR="00786F5F" w:rsidRDefault="00000000">
      <w:pPr>
        <w:pStyle w:val="ListParagraph"/>
        <w:numPr>
          <w:ilvl w:val="3"/>
          <w:numId w:val="128"/>
        </w:numPr>
        <w:tabs>
          <w:tab w:val="left" w:pos="840"/>
        </w:tabs>
        <w:spacing w:before="59" w:line="261" w:lineRule="auto"/>
        <w:ind w:left="840" w:right="596"/>
        <w:jc w:val="both"/>
        <w:rPr>
          <w:sz w:val="20"/>
        </w:rPr>
      </w:pPr>
      <w:proofErr w:type="gramStart"/>
      <w:r>
        <w:rPr>
          <w:color w:val="231F20"/>
          <w:sz w:val="20"/>
        </w:rPr>
        <w:t>an</w:t>
      </w:r>
      <w:proofErr w:type="gramEnd"/>
      <w:r>
        <w:rPr>
          <w:color w:val="231F20"/>
          <w:sz w:val="20"/>
        </w:rPr>
        <w:t xml:space="preserve"> animal, dairy or poultry scientist who has training and experience in the management of agricultural animals; and</w:t>
      </w:r>
    </w:p>
    <w:p w14:paraId="627D4A67" w14:textId="77777777" w:rsidR="00786F5F" w:rsidRDefault="00000000">
      <w:pPr>
        <w:pStyle w:val="ListParagraph"/>
        <w:numPr>
          <w:ilvl w:val="3"/>
          <w:numId w:val="128"/>
        </w:numPr>
        <w:tabs>
          <w:tab w:val="left" w:pos="840"/>
        </w:tabs>
        <w:spacing w:before="58" w:line="261" w:lineRule="auto"/>
        <w:ind w:left="840" w:right="596"/>
        <w:jc w:val="both"/>
        <w:rPr>
          <w:sz w:val="20"/>
        </w:rPr>
      </w:pPr>
      <w:r>
        <w:rPr>
          <w:color w:val="231F20"/>
          <w:sz w:val="20"/>
        </w:rPr>
        <w:t>a veterinarian who has training and experience in agricultural animal medicine and who is licensed or eligible to be licensed to practice veterinary medicine.</w:t>
      </w:r>
    </w:p>
    <w:p w14:paraId="7B9C29C1" w14:textId="77777777" w:rsidR="00786F5F" w:rsidRDefault="00786F5F">
      <w:pPr>
        <w:pStyle w:val="BodyText"/>
        <w:spacing w:before="49"/>
      </w:pPr>
    </w:p>
    <w:p w14:paraId="30FAD73C" w14:textId="77777777" w:rsidR="00786F5F" w:rsidRDefault="00000000">
      <w:pPr>
        <w:pStyle w:val="BodyText"/>
        <w:spacing w:line="261" w:lineRule="auto"/>
        <w:ind w:left="360" w:right="593"/>
        <w:jc w:val="both"/>
      </w:pPr>
      <w:r>
        <w:rPr>
          <w:color w:val="231F20"/>
        </w:rPr>
        <w:t xml:space="preserve">There are unusual aspects of agricultural research that deserve careful consideration by IACUCs. As mentioned previously, there are certain husbandry practices common on commercial farms that have the potential to cause pain or distress that would not ordinarily be permitted under the regulations governing research. The </w:t>
      </w:r>
      <w:r>
        <w:rPr>
          <w:i/>
          <w:color w:val="231F20"/>
        </w:rPr>
        <w:t xml:space="preserve">Ag Guide </w:t>
      </w:r>
      <w:r>
        <w:rPr>
          <w:color w:val="231F20"/>
        </w:rPr>
        <w:t>recommends that IACUCs review</w:t>
      </w:r>
      <w:r>
        <w:rPr>
          <w:color w:val="231F20"/>
          <w:spacing w:val="-5"/>
        </w:rPr>
        <w:t xml:space="preserve"> </w:t>
      </w:r>
      <w:r>
        <w:rPr>
          <w:color w:val="231F20"/>
        </w:rPr>
        <w:t>these</w:t>
      </w:r>
      <w:r>
        <w:rPr>
          <w:color w:val="231F20"/>
          <w:spacing w:val="-5"/>
        </w:rPr>
        <w:t xml:space="preserve"> </w:t>
      </w:r>
      <w:r>
        <w:rPr>
          <w:color w:val="231F20"/>
        </w:rPr>
        <w:t>procedures,</w:t>
      </w:r>
      <w:r>
        <w:rPr>
          <w:color w:val="231F20"/>
          <w:spacing w:val="-5"/>
        </w:rPr>
        <w:t xml:space="preserve"> </w:t>
      </w:r>
      <w:r>
        <w:rPr>
          <w:color w:val="231F20"/>
        </w:rPr>
        <w:t>as</w:t>
      </w:r>
      <w:r>
        <w:rPr>
          <w:color w:val="231F20"/>
          <w:spacing w:val="-5"/>
        </w:rPr>
        <w:t xml:space="preserve"> </w:t>
      </w:r>
      <w:r>
        <w:rPr>
          <w:color w:val="231F20"/>
        </w:rPr>
        <w:t>well</w:t>
      </w:r>
      <w:r>
        <w:rPr>
          <w:color w:val="231F20"/>
          <w:spacing w:val="-5"/>
        </w:rPr>
        <w:t xml:space="preserve"> </w:t>
      </w:r>
      <w:r>
        <w:rPr>
          <w:color w:val="231F20"/>
        </w:rPr>
        <w:t>as</w:t>
      </w:r>
      <w:r>
        <w:rPr>
          <w:color w:val="231F20"/>
          <w:spacing w:val="-5"/>
        </w:rPr>
        <w:t xml:space="preserve"> </w:t>
      </w:r>
      <w:r>
        <w:rPr>
          <w:color w:val="231F20"/>
        </w:rPr>
        <w:t>husbandry</w:t>
      </w:r>
      <w:r>
        <w:rPr>
          <w:color w:val="231F20"/>
          <w:spacing w:val="-5"/>
        </w:rPr>
        <w:t xml:space="preserve"> </w:t>
      </w:r>
      <w:r>
        <w:rPr>
          <w:color w:val="231F20"/>
        </w:rPr>
        <w:t>conditions</w:t>
      </w:r>
      <w:r>
        <w:rPr>
          <w:color w:val="231F20"/>
          <w:spacing w:val="-5"/>
        </w:rPr>
        <w:t xml:space="preserve"> </w:t>
      </w:r>
      <w:r>
        <w:rPr>
          <w:color w:val="231F20"/>
        </w:rPr>
        <w:t>that</w:t>
      </w:r>
      <w:r>
        <w:rPr>
          <w:color w:val="231F20"/>
          <w:spacing w:val="-5"/>
        </w:rPr>
        <w:t xml:space="preserve"> </w:t>
      </w:r>
      <w:r>
        <w:rPr>
          <w:color w:val="231F20"/>
        </w:rPr>
        <w:t>do</w:t>
      </w:r>
      <w:r>
        <w:rPr>
          <w:color w:val="231F20"/>
          <w:spacing w:val="-5"/>
        </w:rPr>
        <w:t xml:space="preserve"> </w:t>
      </w:r>
      <w:r>
        <w:rPr>
          <w:color w:val="231F20"/>
        </w:rPr>
        <w:t>not</w:t>
      </w:r>
      <w:r>
        <w:rPr>
          <w:color w:val="231F20"/>
          <w:spacing w:val="-5"/>
        </w:rPr>
        <w:t xml:space="preserve"> </w:t>
      </w:r>
      <w:r>
        <w:rPr>
          <w:color w:val="231F20"/>
        </w:rPr>
        <w:t>meet the</w:t>
      </w:r>
      <w:r>
        <w:rPr>
          <w:color w:val="231F20"/>
          <w:spacing w:val="-2"/>
        </w:rPr>
        <w:t xml:space="preserve"> </w:t>
      </w:r>
      <w:r>
        <w:rPr>
          <w:color w:val="231F20"/>
        </w:rPr>
        <w:t>standards</w:t>
      </w:r>
      <w:r>
        <w:rPr>
          <w:color w:val="231F20"/>
          <w:spacing w:val="-2"/>
        </w:rPr>
        <w:t xml:space="preserve"> </w:t>
      </w:r>
      <w:r>
        <w:rPr>
          <w:color w:val="231F20"/>
        </w:rPr>
        <w:t>outlined</w:t>
      </w:r>
      <w:r>
        <w:rPr>
          <w:color w:val="231F20"/>
          <w:spacing w:val="-2"/>
        </w:rPr>
        <w:t xml:space="preserve"> </w:t>
      </w:r>
      <w:r>
        <w:rPr>
          <w:color w:val="231F20"/>
        </w:rPr>
        <w:t>in</w:t>
      </w:r>
      <w:r>
        <w:rPr>
          <w:color w:val="231F20"/>
          <w:spacing w:val="-2"/>
        </w:rPr>
        <w:t xml:space="preserve"> </w:t>
      </w:r>
      <w:r>
        <w:rPr>
          <w:color w:val="231F20"/>
        </w:rPr>
        <w:t>the</w:t>
      </w:r>
      <w:r>
        <w:rPr>
          <w:color w:val="231F20"/>
          <w:spacing w:val="-3"/>
        </w:rPr>
        <w:t xml:space="preserve"> </w:t>
      </w:r>
      <w:r>
        <w:rPr>
          <w:i/>
          <w:color w:val="231F20"/>
        </w:rPr>
        <w:t>Ag</w:t>
      </w:r>
      <w:r>
        <w:rPr>
          <w:i/>
          <w:color w:val="231F20"/>
          <w:spacing w:val="-2"/>
        </w:rPr>
        <w:t xml:space="preserve"> </w:t>
      </w:r>
      <w:r>
        <w:rPr>
          <w:i/>
          <w:color w:val="231F20"/>
        </w:rPr>
        <w:t>Guide</w:t>
      </w:r>
      <w:r>
        <w:rPr>
          <w:color w:val="231F20"/>
        </w:rPr>
        <w:t>,</w:t>
      </w:r>
      <w:r>
        <w:rPr>
          <w:color w:val="231F20"/>
          <w:spacing w:val="-2"/>
        </w:rPr>
        <w:t xml:space="preserve"> </w:t>
      </w:r>
      <w:r>
        <w:rPr>
          <w:color w:val="231F20"/>
        </w:rPr>
        <w:t>even</w:t>
      </w:r>
      <w:r>
        <w:rPr>
          <w:color w:val="231F20"/>
          <w:spacing w:val="-2"/>
        </w:rPr>
        <w:t xml:space="preserve"> </w:t>
      </w:r>
      <w:r>
        <w:rPr>
          <w:color w:val="231F20"/>
        </w:rPr>
        <w:t>if</w:t>
      </w:r>
      <w:r>
        <w:rPr>
          <w:color w:val="231F20"/>
          <w:spacing w:val="-2"/>
        </w:rPr>
        <w:t xml:space="preserve"> </w:t>
      </w:r>
      <w:r>
        <w:rPr>
          <w:color w:val="231F20"/>
        </w:rPr>
        <w:t>they</w:t>
      </w:r>
      <w:r>
        <w:rPr>
          <w:color w:val="231F20"/>
          <w:spacing w:val="-2"/>
        </w:rPr>
        <w:t xml:space="preserve"> </w:t>
      </w:r>
      <w:r>
        <w:rPr>
          <w:color w:val="231F20"/>
        </w:rPr>
        <w:t>are</w:t>
      </w:r>
      <w:r>
        <w:rPr>
          <w:color w:val="231F20"/>
          <w:spacing w:val="-2"/>
        </w:rPr>
        <w:t xml:space="preserve"> </w:t>
      </w:r>
      <w:r>
        <w:rPr>
          <w:color w:val="231F20"/>
        </w:rPr>
        <w:t>considered</w:t>
      </w:r>
      <w:r>
        <w:rPr>
          <w:color w:val="231F20"/>
          <w:spacing w:val="-2"/>
        </w:rPr>
        <w:t xml:space="preserve"> </w:t>
      </w:r>
      <w:r>
        <w:rPr>
          <w:color w:val="231F20"/>
        </w:rPr>
        <w:t>normal practice.</w:t>
      </w:r>
      <w:r>
        <w:rPr>
          <w:color w:val="231F20"/>
          <w:spacing w:val="-11"/>
        </w:rPr>
        <w:t xml:space="preserve"> </w:t>
      </w:r>
      <w:r>
        <w:rPr>
          <w:color w:val="231F20"/>
        </w:rPr>
        <w:t>Another</w:t>
      </w:r>
      <w:r>
        <w:rPr>
          <w:color w:val="231F20"/>
          <w:spacing w:val="-11"/>
        </w:rPr>
        <w:t xml:space="preserve"> </w:t>
      </w:r>
      <w:r>
        <w:rPr>
          <w:color w:val="231F20"/>
        </w:rPr>
        <w:t>unusual</w:t>
      </w:r>
      <w:r>
        <w:rPr>
          <w:color w:val="231F20"/>
          <w:spacing w:val="-11"/>
        </w:rPr>
        <w:t xml:space="preserve"> </w:t>
      </w:r>
      <w:r>
        <w:rPr>
          <w:color w:val="231F20"/>
        </w:rPr>
        <w:t>aspect</w:t>
      </w:r>
      <w:r>
        <w:rPr>
          <w:color w:val="231F20"/>
          <w:spacing w:val="-11"/>
        </w:rPr>
        <w:t xml:space="preserve"> </w:t>
      </w:r>
      <w:r>
        <w:rPr>
          <w:color w:val="231F20"/>
        </w:rPr>
        <w:t>of</w:t>
      </w:r>
      <w:r>
        <w:rPr>
          <w:color w:val="231F20"/>
          <w:spacing w:val="-11"/>
        </w:rPr>
        <w:t xml:space="preserve"> </w:t>
      </w:r>
      <w:r>
        <w:rPr>
          <w:color w:val="231F20"/>
        </w:rPr>
        <w:t>agricultural</w:t>
      </w:r>
      <w:r>
        <w:rPr>
          <w:color w:val="231F20"/>
          <w:spacing w:val="-11"/>
        </w:rPr>
        <w:t xml:space="preserve"> </w:t>
      </w:r>
      <w:r>
        <w:rPr>
          <w:color w:val="231F20"/>
        </w:rPr>
        <w:t>research</w:t>
      </w:r>
      <w:r>
        <w:rPr>
          <w:color w:val="231F20"/>
          <w:spacing w:val="-11"/>
        </w:rPr>
        <w:t xml:space="preserve"> </w:t>
      </w:r>
      <w:r>
        <w:rPr>
          <w:color w:val="231F20"/>
        </w:rPr>
        <w:t>is</w:t>
      </w:r>
      <w:r>
        <w:rPr>
          <w:color w:val="231F20"/>
          <w:spacing w:val="-11"/>
        </w:rPr>
        <w:t xml:space="preserve"> </w:t>
      </w:r>
      <w:r>
        <w:rPr>
          <w:color w:val="231F20"/>
        </w:rPr>
        <w:t>that</w:t>
      </w:r>
      <w:r>
        <w:rPr>
          <w:color w:val="231F20"/>
          <w:spacing w:val="-11"/>
        </w:rPr>
        <w:t xml:space="preserve"> </w:t>
      </w:r>
      <w:r>
        <w:rPr>
          <w:color w:val="231F20"/>
        </w:rPr>
        <w:t>the</w:t>
      </w:r>
      <w:r>
        <w:rPr>
          <w:color w:val="231F20"/>
          <w:spacing w:val="-11"/>
        </w:rPr>
        <w:t xml:space="preserve"> </w:t>
      </w:r>
      <w:r>
        <w:rPr>
          <w:color w:val="231F20"/>
        </w:rPr>
        <w:t>animals may be killed and marketed for human food at the end of studies, which means that there are special considerations with respect to avoiding resi-dues from therapeutics and other drugs.</w:t>
      </w:r>
    </w:p>
    <w:p w14:paraId="221FF808" w14:textId="77777777" w:rsidR="00786F5F" w:rsidRDefault="00786F5F">
      <w:pPr>
        <w:pStyle w:val="BodyText"/>
        <w:spacing w:line="261" w:lineRule="auto"/>
        <w:jc w:val="both"/>
        <w:sectPr w:rsidR="00786F5F">
          <w:pgSz w:w="8640" w:h="12960"/>
          <w:pgMar w:top="880" w:right="360" w:bottom="280" w:left="720" w:header="687" w:footer="0" w:gutter="0"/>
          <w:cols w:space="720"/>
        </w:sectPr>
      </w:pPr>
    </w:p>
    <w:p w14:paraId="3F7B1F93" w14:textId="77777777" w:rsidR="00786F5F" w:rsidRDefault="00786F5F">
      <w:pPr>
        <w:pStyle w:val="BodyText"/>
      </w:pPr>
    </w:p>
    <w:p w14:paraId="71772DFB" w14:textId="77777777" w:rsidR="00786F5F" w:rsidRDefault="00786F5F">
      <w:pPr>
        <w:pStyle w:val="BodyText"/>
      </w:pPr>
    </w:p>
    <w:p w14:paraId="042BDF63" w14:textId="77777777" w:rsidR="00786F5F" w:rsidRDefault="00786F5F">
      <w:pPr>
        <w:pStyle w:val="BodyText"/>
        <w:spacing w:before="21"/>
      </w:pPr>
    </w:p>
    <w:p w14:paraId="22258D58" w14:textId="77777777" w:rsidR="00786F5F" w:rsidRDefault="00000000">
      <w:pPr>
        <w:pStyle w:val="BodyText"/>
        <w:spacing w:before="1" w:line="261" w:lineRule="auto"/>
        <w:ind w:left="239" w:right="715"/>
        <w:jc w:val="both"/>
      </w:pPr>
      <w:r>
        <w:rPr>
          <w:color w:val="231F20"/>
        </w:rPr>
        <w:t>The</w:t>
      </w:r>
      <w:r>
        <w:rPr>
          <w:color w:val="231F20"/>
          <w:spacing w:val="32"/>
        </w:rPr>
        <w:t xml:space="preserve"> </w:t>
      </w:r>
      <w:r>
        <w:rPr>
          <w:color w:val="231F20"/>
        </w:rPr>
        <w:t>extent</w:t>
      </w:r>
      <w:r>
        <w:rPr>
          <w:color w:val="231F20"/>
          <w:spacing w:val="32"/>
        </w:rPr>
        <w:t xml:space="preserve"> </w:t>
      </w:r>
      <w:r>
        <w:rPr>
          <w:color w:val="231F20"/>
        </w:rPr>
        <w:t>of</w:t>
      </w:r>
      <w:r>
        <w:rPr>
          <w:color w:val="231F20"/>
          <w:spacing w:val="32"/>
        </w:rPr>
        <w:t xml:space="preserve"> </w:t>
      </w:r>
      <w:r>
        <w:rPr>
          <w:color w:val="231F20"/>
        </w:rPr>
        <w:t>oversight</w:t>
      </w:r>
      <w:r>
        <w:rPr>
          <w:color w:val="231F20"/>
          <w:spacing w:val="32"/>
        </w:rPr>
        <w:t xml:space="preserve"> </w:t>
      </w:r>
      <w:r>
        <w:rPr>
          <w:color w:val="231F20"/>
        </w:rPr>
        <w:t>is</w:t>
      </w:r>
      <w:r>
        <w:rPr>
          <w:color w:val="231F20"/>
          <w:spacing w:val="32"/>
        </w:rPr>
        <w:t xml:space="preserve"> </w:t>
      </w:r>
      <w:r>
        <w:rPr>
          <w:color w:val="231F20"/>
        </w:rPr>
        <w:t>another</w:t>
      </w:r>
      <w:r>
        <w:rPr>
          <w:color w:val="231F20"/>
          <w:spacing w:val="32"/>
        </w:rPr>
        <w:t xml:space="preserve"> </w:t>
      </w:r>
      <w:r>
        <w:rPr>
          <w:color w:val="231F20"/>
        </w:rPr>
        <w:t>issue</w:t>
      </w:r>
      <w:r>
        <w:rPr>
          <w:color w:val="231F20"/>
          <w:spacing w:val="32"/>
        </w:rPr>
        <w:t xml:space="preserve"> </w:t>
      </w:r>
      <w:r>
        <w:rPr>
          <w:color w:val="231F20"/>
        </w:rPr>
        <w:t>that</w:t>
      </w:r>
      <w:r>
        <w:rPr>
          <w:color w:val="231F20"/>
          <w:spacing w:val="32"/>
        </w:rPr>
        <w:t xml:space="preserve"> </w:t>
      </w:r>
      <w:r>
        <w:rPr>
          <w:color w:val="231F20"/>
        </w:rPr>
        <w:t>IACUCs</w:t>
      </w:r>
      <w:r>
        <w:rPr>
          <w:color w:val="231F20"/>
          <w:spacing w:val="32"/>
        </w:rPr>
        <w:t xml:space="preserve"> </w:t>
      </w:r>
      <w:r>
        <w:rPr>
          <w:color w:val="231F20"/>
        </w:rPr>
        <w:t>need</w:t>
      </w:r>
      <w:r>
        <w:rPr>
          <w:color w:val="231F20"/>
          <w:spacing w:val="32"/>
        </w:rPr>
        <w:t xml:space="preserve"> </w:t>
      </w:r>
      <w:r>
        <w:rPr>
          <w:color w:val="231F20"/>
        </w:rPr>
        <w:t>to</w:t>
      </w:r>
      <w:r>
        <w:rPr>
          <w:color w:val="231F20"/>
          <w:spacing w:val="32"/>
        </w:rPr>
        <w:t xml:space="preserve"> </w:t>
      </w:r>
      <w:r>
        <w:rPr>
          <w:color w:val="231F20"/>
        </w:rPr>
        <w:t>address. At institutions with agricultural colleges, there may be multiple lines of authority for animal facilities and animal ownership. In addition, animals may</w:t>
      </w:r>
      <w:r>
        <w:rPr>
          <w:color w:val="231F20"/>
          <w:spacing w:val="-10"/>
        </w:rPr>
        <w:t xml:space="preserve"> </w:t>
      </w:r>
      <w:r>
        <w:rPr>
          <w:color w:val="231F20"/>
        </w:rPr>
        <w:t>be</w:t>
      </w:r>
      <w:r>
        <w:rPr>
          <w:color w:val="231F20"/>
          <w:spacing w:val="-10"/>
        </w:rPr>
        <w:t xml:space="preserve"> </w:t>
      </w:r>
      <w:r>
        <w:rPr>
          <w:color w:val="231F20"/>
        </w:rPr>
        <w:t>housed</w:t>
      </w:r>
      <w:r>
        <w:rPr>
          <w:color w:val="231F20"/>
          <w:spacing w:val="-10"/>
        </w:rPr>
        <w:t xml:space="preserve"> </w:t>
      </w:r>
      <w:r>
        <w:rPr>
          <w:color w:val="231F20"/>
        </w:rPr>
        <w:t>at</w:t>
      </w:r>
      <w:r>
        <w:rPr>
          <w:color w:val="231F20"/>
          <w:spacing w:val="-10"/>
        </w:rPr>
        <w:t xml:space="preserve"> </w:t>
      </w:r>
      <w:r>
        <w:rPr>
          <w:color w:val="231F20"/>
        </w:rPr>
        <w:t>off-site</w:t>
      </w:r>
      <w:r>
        <w:rPr>
          <w:color w:val="231F20"/>
          <w:spacing w:val="-10"/>
        </w:rPr>
        <w:t xml:space="preserve"> </w:t>
      </w:r>
      <w:r>
        <w:rPr>
          <w:color w:val="231F20"/>
        </w:rPr>
        <w:t>facilities</w:t>
      </w:r>
      <w:r>
        <w:rPr>
          <w:color w:val="231F20"/>
          <w:spacing w:val="-10"/>
        </w:rPr>
        <w:t xml:space="preserve"> </w:t>
      </w:r>
      <w:r>
        <w:rPr>
          <w:color w:val="231F20"/>
        </w:rPr>
        <w:t>at</w:t>
      </w:r>
      <w:r>
        <w:rPr>
          <w:color w:val="231F20"/>
          <w:spacing w:val="-10"/>
        </w:rPr>
        <w:t xml:space="preserve"> </w:t>
      </w:r>
      <w:r>
        <w:rPr>
          <w:color w:val="231F20"/>
        </w:rPr>
        <w:t>some</w:t>
      </w:r>
      <w:r>
        <w:rPr>
          <w:color w:val="231F20"/>
          <w:spacing w:val="-10"/>
        </w:rPr>
        <w:t xml:space="preserve"> </w:t>
      </w:r>
      <w:r>
        <w:rPr>
          <w:color w:val="231F20"/>
        </w:rPr>
        <w:t>distance</w:t>
      </w:r>
      <w:r>
        <w:rPr>
          <w:color w:val="231F20"/>
          <w:spacing w:val="-10"/>
        </w:rPr>
        <w:t xml:space="preserve"> </w:t>
      </w:r>
      <w:r>
        <w:rPr>
          <w:color w:val="231F20"/>
        </w:rPr>
        <w:t>from</w:t>
      </w:r>
      <w:r>
        <w:rPr>
          <w:color w:val="231F20"/>
          <w:spacing w:val="-10"/>
        </w:rPr>
        <w:t xml:space="preserve"> </w:t>
      </w:r>
      <w:r>
        <w:rPr>
          <w:color w:val="231F20"/>
        </w:rPr>
        <w:t>the</w:t>
      </w:r>
      <w:r>
        <w:rPr>
          <w:color w:val="231F20"/>
          <w:spacing w:val="-10"/>
        </w:rPr>
        <w:t xml:space="preserve"> </w:t>
      </w:r>
      <w:r>
        <w:rPr>
          <w:color w:val="231F20"/>
        </w:rPr>
        <w:t>main</w:t>
      </w:r>
      <w:r>
        <w:rPr>
          <w:color w:val="231F20"/>
          <w:spacing w:val="-10"/>
        </w:rPr>
        <w:t xml:space="preserve"> </w:t>
      </w:r>
      <w:r>
        <w:rPr>
          <w:color w:val="231F20"/>
        </w:rPr>
        <w:t>unit.</w:t>
      </w:r>
      <w:r>
        <w:rPr>
          <w:color w:val="231F20"/>
          <w:spacing w:val="-10"/>
        </w:rPr>
        <w:t xml:space="preserve"> </w:t>
      </w:r>
      <w:r>
        <w:rPr>
          <w:color w:val="231F20"/>
        </w:rPr>
        <w:t xml:space="preserve">The IACUC needs to ensure that there is adequate oversight of all animals under approved protocols. Agricultural and veterinary extension faculty may also conduct research or teach using privately owned animals on private farms, and the IACUC should consider </w:t>
      </w:r>
      <w:proofErr w:type="gramStart"/>
      <w:r>
        <w:rPr>
          <w:color w:val="231F20"/>
        </w:rPr>
        <w:t>whether or not</w:t>
      </w:r>
      <w:proofErr w:type="gramEnd"/>
      <w:r>
        <w:rPr>
          <w:color w:val="231F20"/>
        </w:rPr>
        <w:t xml:space="preserve"> these </w:t>
      </w:r>
      <w:proofErr w:type="gramStart"/>
      <w:r>
        <w:rPr>
          <w:color w:val="231F20"/>
        </w:rPr>
        <w:t>activi-ties</w:t>
      </w:r>
      <w:proofErr w:type="gramEnd"/>
      <w:r>
        <w:rPr>
          <w:color w:val="231F20"/>
        </w:rPr>
        <w:t xml:space="preserve"> need to be covered by protocols.</w:t>
      </w:r>
    </w:p>
    <w:p w14:paraId="15AC1B2C" w14:textId="77777777" w:rsidR="00786F5F" w:rsidRDefault="00000000">
      <w:pPr>
        <w:pStyle w:val="BodyText"/>
        <w:spacing w:before="173" w:line="261" w:lineRule="auto"/>
        <w:ind w:left="239" w:right="716"/>
        <w:jc w:val="both"/>
      </w:pPr>
      <w:r>
        <w:rPr>
          <w:color w:val="231F20"/>
        </w:rPr>
        <w:t>Finally,</w:t>
      </w:r>
      <w:r>
        <w:rPr>
          <w:color w:val="231F20"/>
          <w:spacing w:val="-12"/>
        </w:rPr>
        <w:t xml:space="preserve"> </w:t>
      </w:r>
      <w:r>
        <w:rPr>
          <w:color w:val="231F20"/>
        </w:rPr>
        <w:t>the</w:t>
      </w:r>
      <w:r>
        <w:rPr>
          <w:color w:val="231F20"/>
          <w:spacing w:val="-12"/>
        </w:rPr>
        <w:t xml:space="preserve"> </w:t>
      </w:r>
      <w:r>
        <w:rPr>
          <w:color w:val="231F20"/>
        </w:rPr>
        <w:t>facilities</w:t>
      </w:r>
      <w:r>
        <w:rPr>
          <w:color w:val="231F20"/>
          <w:spacing w:val="-12"/>
        </w:rPr>
        <w:t xml:space="preserve"> </w:t>
      </w:r>
      <w:r>
        <w:rPr>
          <w:color w:val="231F20"/>
        </w:rPr>
        <w:t>in</w:t>
      </w:r>
      <w:r>
        <w:rPr>
          <w:color w:val="231F20"/>
          <w:spacing w:val="-12"/>
        </w:rPr>
        <w:t xml:space="preserve"> </w:t>
      </w:r>
      <w:r>
        <w:rPr>
          <w:color w:val="231F20"/>
        </w:rPr>
        <w:t>which</w:t>
      </w:r>
      <w:r>
        <w:rPr>
          <w:color w:val="231F20"/>
          <w:spacing w:val="-12"/>
        </w:rPr>
        <w:t xml:space="preserve"> </w:t>
      </w:r>
      <w:r>
        <w:rPr>
          <w:color w:val="231F20"/>
        </w:rPr>
        <w:t>agricultural</w:t>
      </w:r>
      <w:r>
        <w:rPr>
          <w:color w:val="231F20"/>
          <w:spacing w:val="-12"/>
        </w:rPr>
        <w:t xml:space="preserve"> </w:t>
      </w:r>
      <w:r>
        <w:rPr>
          <w:color w:val="231F20"/>
        </w:rPr>
        <w:t>animals</w:t>
      </w:r>
      <w:r>
        <w:rPr>
          <w:color w:val="231F20"/>
          <w:spacing w:val="-12"/>
        </w:rPr>
        <w:t xml:space="preserve"> </w:t>
      </w:r>
      <w:r>
        <w:rPr>
          <w:color w:val="231F20"/>
        </w:rPr>
        <w:t>are</w:t>
      </w:r>
      <w:r>
        <w:rPr>
          <w:color w:val="231F20"/>
          <w:spacing w:val="-12"/>
        </w:rPr>
        <w:t xml:space="preserve"> </w:t>
      </w:r>
      <w:r>
        <w:rPr>
          <w:color w:val="231F20"/>
        </w:rPr>
        <w:t>housed</w:t>
      </w:r>
      <w:r>
        <w:rPr>
          <w:color w:val="231F20"/>
          <w:spacing w:val="-12"/>
        </w:rPr>
        <w:t xml:space="preserve"> </w:t>
      </w:r>
      <w:r>
        <w:rPr>
          <w:color w:val="231F20"/>
        </w:rPr>
        <w:t>are</w:t>
      </w:r>
      <w:r>
        <w:rPr>
          <w:color w:val="231F20"/>
          <w:spacing w:val="-12"/>
        </w:rPr>
        <w:t xml:space="preserve"> </w:t>
      </w:r>
      <w:r>
        <w:rPr>
          <w:color w:val="231F20"/>
        </w:rPr>
        <w:t>often</w:t>
      </w:r>
      <w:r>
        <w:rPr>
          <w:color w:val="231F20"/>
          <w:spacing w:val="-12"/>
        </w:rPr>
        <w:t xml:space="preserve"> </w:t>
      </w:r>
      <w:r>
        <w:rPr>
          <w:color w:val="231F20"/>
        </w:rPr>
        <w:t>older than</w:t>
      </w:r>
      <w:r>
        <w:rPr>
          <w:color w:val="231F20"/>
          <w:spacing w:val="-12"/>
        </w:rPr>
        <w:t xml:space="preserve"> </w:t>
      </w:r>
      <w:r>
        <w:rPr>
          <w:color w:val="231F20"/>
        </w:rPr>
        <w:t>typical</w:t>
      </w:r>
      <w:r>
        <w:rPr>
          <w:color w:val="231F20"/>
          <w:spacing w:val="-12"/>
        </w:rPr>
        <w:t xml:space="preserve"> </w:t>
      </w:r>
      <w:r>
        <w:rPr>
          <w:color w:val="231F20"/>
        </w:rPr>
        <w:t>laboratory</w:t>
      </w:r>
      <w:r>
        <w:rPr>
          <w:color w:val="231F20"/>
          <w:spacing w:val="-12"/>
        </w:rPr>
        <w:t xml:space="preserve"> </w:t>
      </w:r>
      <w:r>
        <w:rPr>
          <w:color w:val="231F20"/>
        </w:rPr>
        <w:t>animal</w:t>
      </w:r>
      <w:r>
        <w:rPr>
          <w:color w:val="231F20"/>
          <w:spacing w:val="-12"/>
        </w:rPr>
        <w:t xml:space="preserve"> </w:t>
      </w:r>
      <w:r>
        <w:rPr>
          <w:color w:val="231F20"/>
        </w:rPr>
        <w:t>facilities.</w:t>
      </w:r>
      <w:r>
        <w:rPr>
          <w:color w:val="231F20"/>
          <w:spacing w:val="-12"/>
        </w:rPr>
        <w:t xml:space="preserve"> </w:t>
      </w:r>
      <w:r>
        <w:rPr>
          <w:color w:val="231F20"/>
        </w:rPr>
        <w:t>Because</w:t>
      </w:r>
      <w:r>
        <w:rPr>
          <w:color w:val="231F20"/>
          <w:spacing w:val="-12"/>
        </w:rPr>
        <w:t xml:space="preserve"> </w:t>
      </w:r>
      <w:r>
        <w:rPr>
          <w:color w:val="231F20"/>
        </w:rPr>
        <w:t>many</w:t>
      </w:r>
      <w:r>
        <w:rPr>
          <w:color w:val="231F20"/>
          <w:spacing w:val="-12"/>
        </w:rPr>
        <w:t xml:space="preserve"> </w:t>
      </w:r>
      <w:r>
        <w:rPr>
          <w:color w:val="231F20"/>
        </w:rPr>
        <w:t>of</w:t>
      </w:r>
      <w:r>
        <w:rPr>
          <w:color w:val="231F20"/>
          <w:spacing w:val="-12"/>
        </w:rPr>
        <w:t xml:space="preserve"> </w:t>
      </w:r>
      <w:r>
        <w:rPr>
          <w:color w:val="231F20"/>
        </w:rPr>
        <w:t>these</w:t>
      </w:r>
      <w:r>
        <w:rPr>
          <w:color w:val="231F20"/>
          <w:spacing w:val="-12"/>
        </w:rPr>
        <w:t xml:space="preserve"> </w:t>
      </w:r>
      <w:r>
        <w:rPr>
          <w:color w:val="231F20"/>
        </w:rPr>
        <w:t>facilities</w:t>
      </w:r>
      <w:r>
        <w:rPr>
          <w:color w:val="231F20"/>
          <w:spacing w:val="-12"/>
        </w:rPr>
        <w:t xml:space="preserve"> </w:t>
      </w:r>
      <w:r>
        <w:rPr>
          <w:color w:val="231F20"/>
        </w:rPr>
        <w:t>are semi-enclosed or open, there may be problems with rodent control and some other aspects of maintenance. Recordkeeping in agricultural animal facilities</w:t>
      </w:r>
      <w:r>
        <w:rPr>
          <w:color w:val="231F20"/>
          <w:spacing w:val="-11"/>
        </w:rPr>
        <w:t xml:space="preserve"> </w:t>
      </w:r>
      <w:r>
        <w:rPr>
          <w:color w:val="231F20"/>
        </w:rPr>
        <w:t>may</w:t>
      </w:r>
      <w:r>
        <w:rPr>
          <w:color w:val="231F20"/>
          <w:spacing w:val="-11"/>
        </w:rPr>
        <w:t xml:space="preserve"> </w:t>
      </w:r>
      <w:r>
        <w:rPr>
          <w:color w:val="231F20"/>
        </w:rPr>
        <w:t>be</w:t>
      </w:r>
      <w:r>
        <w:rPr>
          <w:color w:val="231F20"/>
          <w:spacing w:val="-11"/>
        </w:rPr>
        <w:t xml:space="preserve"> </w:t>
      </w:r>
      <w:r>
        <w:rPr>
          <w:color w:val="231F20"/>
        </w:rPr>
        <w:t>less</w:t>
      </w:r>
      <w:r>
        <w:rPr>
          <w:color w:val="231F20"/>
          <w:spacing w:val="-11"/>
        </w:rPr>
        <w:t xml:space="preserve"> </w:t>
      </w:r>
      <w:r>
        <w:rPr>
          <w:color w:val="231F20"/>
        </w:rPr>
        <w:t>complete</w:t>
      </w:r>
      <w:r>
        <w:rPr>
          <w:color w:val="231F20"/>
          <w:spacing w:val="-11"/>
        </w:rPr>
        <w:t xml:space="preserve"> </w:t>
      </w:r>
      <w:r>
        <w:rPr>
          <w:color w:val="231F20"/>
        </w:rPr>
        <w:t>than</w:t>
      </w:r>
      <w:r>
        <w:rPr>
          <w:color w:val="231F20"/>
          <w:spacing w:val="-11"/>
        </w:rPr>
        <w:t xml:space="preserve"> </w:t>
      </w:r>
      <w:r>
        <w:rPr>
          <w:color w:val="231F20"/>
        </w:rPr>
        <w:t>that</w:t>
      </w:r>
      <w:r>
        <w:rPr>
          <w:color w:val="231F20"/>
          <w:spacing w:val="-11"/>
        </w:rPr>
        <w:t xml:space="preserve"> </w:t>
      </w:r>
      <w:r>
        <w:rPr>
          <w:color w:val="231F20"/>
        </w:rPr>
        <w:t>required</w:t>
      </w:r>
      <w:r>
        <w:rPr>
          <w:color w:val="231F20"/>
          <w:spacing w:val="-11"/>
        </w:rPr>
        <w:t xml:space="preserve"> </w:t>
      </w:r>
      <w:r>
        <w:rPr>
          <w:color w:val="231F20"/>
        </w:rPr>
        <w:t>in</w:t>
      </w:r>
      <w:r>
        <w:rPr>
          <w:color w:val="231F20"/>
          <w:spacing w:val="-11"/>
        </w:rPr>
        <w:t xml:space="preserve"> </w:t>
      </w:r>
      <w:r>
        <w:rPr>
          <w:color w:val="231F20"/>
        </w:rPr>
        <w:t>conventional</w:t>
      </w:r>
      <w:r>
        <w:rPr>
          <w:color w:val="231F20"/>
          <w:spacing w:val="-11"/>
        </w:rPr>
        <w:t xml:space="preserve"> </w:t>
      </w:r>
      <w:r>
        <w:rPr>
          <w:color w:val="231F20"/>
        </w:rPr>
        <w:t>lab</w:t>
      </w:r>
      <w:r>
        <w:rPr>
          <w:color w:val="231F20"/>
          <w:spacing w:val="-11"/>
        </w:rPr>
        <w:t xml:space="preserve"> </w:t>
      </w:r>
      <w:r>
        <w:rPr>
          <w:color w:val="231F20"/>
        </w:rPr>
        <w:t>animal facilities. The IACUC should be aware that there can and should be a high standard of animal care even in modest facilities. The development and implementation of standard operating procedures for these facilities can help to ensure a consistent standard of animal care.</w:t>
      </w:r>
    </w:p>
    <w:p w14:paraId="069B354A" w14:textId="77777777" w:rsidR="00786F5F" w:rsidRDefault="00000000">
      <w:pPr>
        <w:pStyle w:val="Heading6"/>
        <w:spacing w:before="173"/>
      </w:pPr>
      <w:r>
        <w:rPr>
          <w:color w:val="231F20"/>
          <w:spacing w:val="-2"/>
          <w:w w:val="90"/>
        </w:rPr>
        <w:t>Conclusion</w:t>
      </w:r>
    </w:p>
    <w:p w14:paraId="0B58043E" w14:textId="77777777" w:rsidR="00786F5F" w:rsidRDefault="00000000">
      <w:pPr>
        <w:pStyle w:val="BodyText"/>
        <w:spacing w:before="132" w:line="261" w:lineRule="auto"/>
        <w:ind w:left="239" w:right="714"/>
        <w:jc w:val="both"/>
      </w:pPr>
      <w:r>
        <w:rPr>
          <w:color w:val="231F20"/>
        </w:rPr>
        <w:t xml:space="preserve">Although not always required by law, the monitoring of food and fiber animal research and teaching activities can significantly benefit an </w:t>
      </w:r>
      <w:proofErr w:type="gramStart"/>
      <w:r>
        <w:rPr>
          <w:color w:val="231F20"/>
        </w:rPr>
        <w:t>institu-tion</w:t>
      </w:r>
      <w:proofErr w:type="gramEnd"/>
      <w:r>
        <w:rPr>
          <w:color w:val="231F20"/>
        </w:rPr>
        <w:t xml:space="preserve"> by improving the overall quality of the animal care program. Because agricultural</w:t>
      </w:r>
      <w:r>
        <w:rPr>
          <w:color w:val="231F20"/>
          <w:spacing w:val="-1"/>
        </w:rPr>
        <w:t xml:space="preserve"> </w:t>
      </w:r>
      <w:r>
        <w:rPr>
          <w:color w:val="231F20"/>
        </w:rPr>
        <w:t>research</w:t>
      </w:r>
      <w:r>
        <w:rPr>
          <w:color w:val="231F20"/>
          <w:spacing w:val="-1"/>
        </w:rPr>
        <w:t xml:space="preserve"> </w:t>
      </w:r>
      <w:r>
        <w:rPr>
          <w:color w:val="231F20"/>
        </w:rPr>
        <w:t>often</w:t>
      </w:r>
      <w:r>
        <w:rPr>
          <w:color w:val="231F20"/>
          <w:spacing w:val="-1"/>
        </w:rPr>
        <w:t xml:space="preserve"> </w:t>
      </w:r>
      <w:r>
        <w:rPr>
          <w:color w:val="231F20"/>
        </w:rPr>
        <w:t>has</w:t>
      </w:r>
      <w:r>
        <w:rPr>
          <w:color w:val="231F20"/>
          <w:spacing w:val="-1"/>
        </w:rPr>
        <w:t xml:space="preserve"> </w:t>
      </w:r>
      <w:r>
        <w:rPr>
          <w:color w:val="231F20"/>
        </w:rPr>
        <w:t>the</w:t>
      </w:r>
      <w:r>
        <w:rPr>
          <w:color w:val="231F20"/>
          <w:spacing w:val="-1"/>
        </w:rPr>
        <w:t xml:space="preserve"> </w:t>
      </w:r>
      <w:r>
        <w:rPr>
          <w:color w:val="231F20"/>
        </w:rPr>
        <w:t>improvement</w:t>
      </w:r>
      <w:r>
        <w:rPr>
          <w:color w:val="231F20"/>
          <w:spacing w:val="-1"/>
        </w:rPr>
        <w:t xml:space="preserve"> </w:t>
      </w:r>
      <w:r>
        <w:rPr>
          <w:color w:val="231F20"/>
        </w:rPr>
        <w:t>of</w:t>
      </w:r>
      <w:r>
        <w:rPr>
          <w:color w:val="231F20"/>
          <w:spacing w:val="-1"/>
        </w:rPr>
        <w:t xml:space="preserve"> </w:t>
      </w:r>
      <w:r>
        <w:rPr>
          <w:color w:val="231F20"/>
        </w:rPr>
        <w:t>food</w:t>
      </w:r>
      <w:r>
        <w:rPr>
          <w:color w:val="231F20"/>
          <w:spacing w:val="-1"/>
        </w:rPr>
        <w:t xml:space="preserve"> </w:t>
      </w:r>
      <w:r>
        <w:rPr>
          <w:color w:val="231F20"/>
        </w:rPr>
        <w:t>or</w:t>
      </w:r>
      <w:r>
        <w:rPr>
          <w:color w:val="231F20"/>
          <w:spacing w:val="-1"/>
        </w:rPr>
        <w:t xml:space="preserve"> </w:t>
      </w:r>
      <w:r>
        <w:rPr>
          <w:color w:val="231F20"/>
        </w:rPr>
        <w:t>fiber</w:t>
      </w:r>
      <w:r>
        <w:rPr>
          <w:color w:val="231F20"/>
          <w:spacing w:val="-1"/>
        </w:rPr>
        <w:t xml:space="preserve"> </w:t>
      </w:r>
      <w:r>
        <w:rPr>
          <w:color w:val="231F20"/>
        </w:rPr>
        <w:t>production as</w:t>
      </w:r>
      <w:r>
        <w:rPr>
          <w:color w:val="231F20"/>
          <w:spacing w:val="-3"/>
        </w:rPr>
        <w:t xml:space="preserve"> </w:t>
      </w:r>
      <w:r>
        <w:rPr>
          <w:color w:val="231F20"/>
        </w:rPr>
        <w:t>an</w:t>
      </w:r>
      <w:r>
        <w:rPr>
          <w:color w:val="231F20"/>
          <w:spacing w:val="-3"/>
        </w:rPr>
        <w:t xml:space="preserve"> </w:t>
      </w:r>
      <w:r>
        <w:rPr>
          <w:color w:val="231F20"/>
        </w:rPr>
        <w:t>endpoint,</w:t>
      </w:r>
      <w:r>
        <w:rPr>
          <w:color w:val="231F20"/>
          <w:spacing w:val="-3"/>
        </w:rPr>
        <w:t xml:space="preserve"> </w:t>
      </w:r>
      <w:r>
        <w:rPr>
          <w:color w:val="231F20"/>
        </w:rPr>
        <w:t>standards</w:t>
      </w:r>
      <w:r>
        <w:rPr>
          <w:color w:val="231F20"/>
          <w:spacing w:val="-3"/>
        </w:rPr>
        <w:t xml:space="preserve"> </w:t>
      </w:r>
      <w:r>
        <w:rPr>
          <w:color w:val="231F20"/>
        </w:rPr>
        <w:t>may</w:t>
      </w:r>
      <w:r>
        <w:rPr>
          <w:color w:val="231F20"/>
          <w:spacing w:val="-3"/>
        </w:rPr>
        <w:t xml:space="preserve"> </w:t>
      </w:r>
      <w:r>
        <w:rPr>
          <w:color w:val="231F20"/>
        </w:rPr>
        <w:t>differ</w:t>
      </w:r>
      <w:r>
        <w:rPr>
          <w:color w:val="231F20"/>
          <w:spacing w:val="-3"/>
        </w:rPr>
        <w:t xml:space="preserve"> </w:t>
      </w:r>
      <w:r>
        <w:rPr>
          <w:color w:val="231F20"/>
        </w:rPr>
        <w:t>from</w:t>
      </w:r>
      <w:r>
        <w:rPr>
          <w:color w:val="231F20"/>
          <w:spacing w:val="-3"/>
        </w:rPr>
        <w:t xml:space="preserve"> </w:t>
      </w:r>
      <w:r>
        <w:rPr>
          <w:color w:val="231F20"/>
        </w:rPr>
        <w:t>those</w:t>
      </w:r>
      <w:r>
        <w:rPr>
          <w:color w:val="231F20"/>
          <w:spacing w:val="-3"/>
        </w:rPr>
        <w:t xml:space="preserve"> </w:t>
      </w:r>
      <w:r>
        <w:rPr>
          <w:color w:val="231F20"/>
        </w:rPr>
        <w:t>for</w:t>
      </w:r>
      <w:r>
        <w:rPr>
          <w:color w:val="231F20"/>
          <w:spacing w:val="-3"/>
        </w:rPr>
        <w:t xml:space="preserve"> </w:t>
      </w:r>
      <w:r>
        <w:rPr>
          <w:color w:val="231F20"/>
        </w:rPr>
        <w:t>research</w:t>
      </w:r>
      <w:r>
        <w:rPr>
          <w:color w:val="231F20"/>
          <w:spacing w:val="-3"/>
        </w:rPr>
        <w:t xml:space="preserve"> </w:t>
      </w:r>
      <w:r>
        <w:rPr>
          <w:color w:val="231F20"/>
        </w:rPr>
        <w:t>animals.</w:t>
      </w:r>
      <w:r>
        <w:rPr>
          <w:color w:val="231F20"/>
          <w:spacing w:val="-3"/>
        </w:rPr>
        <w:t xml:space="preserve"> </w:t>
      </w:r>
      <w:r>
        <w:rPr>
          <w:color w:val="231F20"/>
        </w:rPr>
        <w:t>This does</w:t>
      </w:r>
      <w:r>
        <w:rPr>
          <w:color w:val="231F20"/>
          <w:spacing w:val="-9"/>
        </w:rPr>
        <w:t xml:space="preserve"> </w:t>
      </w:r>
      <w:r>
        <w:rPr>
          <w:color w:val="231F20"/>
        </w:rPr>
        <w:t>not</w:t>
      </w:r>
      <w:r>
        <w:rPr>
          <w:color w:val="231F20"/>
          <w:spacing w:val="-9"/>
        </w:rPr>
        <w:t xml:space="preserve"> </w:t>
      </w:r>
      <w:r>
        <w:rPr>
          <w:color w:val="231F20"/>
        </w:rPr>
        <w:t>mean,</w:t>
      </w:r>
      <w:r>
        <w:rPr>
          <w:color w:val="231F20"/>
          <w:spacing w:val="-9"/>
        </w:rPr>
        <w:t xml:space="preserve"> </w:t>
      </w:r>
      <w:r>
        <w:rPr>
          <w:color w:val="231F20"/>
        </w:rPr>
        <w:t>however,</w:t>
      </w:r>
      <w:r>
        <w:rPr>
          <w:color w:val="231F20"/>
          <w:spacing w:val="-9"/>
        </w:rPr>
        <w:t xml:space="preserve"> </w:t>
      </w:r>
      <w:r>
        <w:rPr>
          <w:color w:val="231F20"/>
        </w:rPr>
        <w:t>that</w:t>
      </w:r>
      <w:r>
        <w:rPr>
          <w:color w:val="231F20"/>
          <w:spacing w:val="-9"/>
        </w:rPr>
        <w:t xml:space="preserve"> </w:t>
      </w:r>
      <w:r>
        <w:rPr>
          <w:color w:val="231F20"/>
        </w:rPr>
        <w:t>different</w:t>
      </w:r>
      <w:r>
        <w:rPr>
          <w:color w:val="231F20"/>
          <w:spacing w:val="-9"/>
        </w:rPr>
        <w:t xml:space="preserve"> </w:t>
      </w:r>
      <w:r>
        <w:rPr>
          <w:color w:val="231F20"/>
        </w:rPr>
        <w:t>ethical</w:t>
      </w:r>
      <w:r>
        <w:rPr>
          <w:color w:val="231F20"/>
          <w:spacing w:val="-9"/>
        </w:rPr>
        <w:t xml:space="preserve"> </w:t>
      </w:r>
      <w:r>
        <w:rPr>
          <w:color w:val="231F20"/>
        </w:rPr>
        <w:t>standards</w:t>
      </w:r>
      <w:r>
        <w:rPr>
          <w:color w:val="231F20"/>
          <w:spacing w:val="-9"/>
        </w:rPr>
        <w:t xml:space="preserve"> </w:t>
      </w:r>
      <w:r>
        <w:rPr>
          <w:color w:val="231F20"/>
        </w:rPr>
        <w:t>should</w:t>
      </w:r>
      <w:r>
        <w:rPr>
          <w:color w:val="231F20"/>
          <w:spacing w:val="-9"/>
        </w:rPr>
        <w:t xml:space="preserve"> </w:t>
      </w:r>
      <w:r>
        <w:rPr>
          <w:color w:val="231F20"/>
        </w:rPr>
        <w:t>be</w:t>
      </w:r>
      <w:r>
        <w:rPr>
          <w:color w:val="231F20"/>
          <w:spacing w:val="-9"/>
        </w:rPr>
        <w:t xml:space="preserve"> </w:t>
      </w:r>
      <w:r>
        <w:rPr>
          <w:color w:val="231F20"/>
        </w:rPr>
        <w:t>used</w:t>
      </w:r>
      <w:r>
        <w:rPr>
          <w:color w:val="231F20"/>
          <w:spacing w:val="-9"/>
        </w:rPr>
        <w:t xml:space="preserve"> </w:t>
      </w:r>
      <w:r>
        <w:rPr>
          <w:color w:val="231F20"/>
        </w:rPr>
        <w:t>by an IACUC in considering the use and care of farm animals used for food and fiber research. Experimental goals and animal welfare should both be considered when evaluating the use and treatment of these animals.</w:t>
      </w:r>
    </w:p>
    <w:p w14:paraId="4AA78661" w14:textId="77777777" w:rsidR="00786F5F" w:rsidRDefault="00000000">
      <w:pPr>
        <w:pStyle w:val="Heading6"/>
        <w:spacing w:before="173"/>
      </w:pPr>
      <w:r>
        <w:rPr>
          <w:color w:val="231F20"/>
          <w:spacing w:val="-2"/>
          <w:w w:val="95"/>
        </w:rPr>
        <w:t>References</w:t>
      </w:r>
    </w:p>
    <w:p w14:paraId="17DB187F" w14:textId="77777777" w:rsidR="00786F5F" w:rsidRDefault="00000000">
      <w:pPr>
        <w:spacing w:before="132" w:line="254" w:lineRule="auto"/>
        <w:ind w:left="240" w:right="716"/>
        <w:jc w:val="both"/>
        <w:rPr>
          <w:sz w:val="18"/>
        </w:rPr>
      </w:pPr>
      <w:r>
        <w:rPr>
          <w:color w:val="231F20"/>
          <w:sz w:val="18"/>
        </w:rPr>
        <w:t>Curtis,</w:t>
      </w:r>
      <w:r>
        <w:rPr>
          <w:color w:val="231F20"/>
          <w:spacing w:val="-4"/>
          <w:sz w:val="18"/>
        </w:rPr>
        <w:t xml:space="preserve"> </w:t>
      </w:r>
      <w:r>
        <w:rPr>
          <w:color w:val="231F20"/>
          <w:sz w:val="18"/>
        </w:rPr>
        <w:t>S.E.</w:t>
      </w:r>
      <w:r>
        <w:rPr>
          <w:color w:val="231F20"/>
          <w:spacing w:val="-4"/>
          <w:sz w:val="18"/>
        </w:rPr>
        <w:t xml:space="preserve"> </w:t>
      </w:r>
      <w:r>
        <w:rPr>
          <w:color w:val="231F20"/>
          <w:sz w:val="18"/>
        </w:rPr>
        <w:t>1994.</w:t>
      </w:r>
      <w:r>
        <w:rPr>
          <w:color w:val="231F20"/>
          <w:spacing w:val="-4"/>
          <w:sz w:val="18"/>
        </w:rPr>
        <w:t xml:space="preserve"> </w:t>
      </w:r>
      <w:r>
        <w:rPr>
          <w:color w:val="231F20"/>
          <w:sz w:val="18"/>
        </w:rPr>
        <w:t>Commentary:</w:t>
      </w:r>
      <w:r>
        <w:rPr>
          <w:color w:val="231F20"/>
          <w:spacing w:val="-4"/>
          <w:sz w:val="18"/>
        </w:rPr>
        <w:t xml:space="preserve"> </w:t>
      </w:r>
      <w:r>
        <w:rPr>
          <w:color w:val="231F20"/>
          <w:sz w:val="18"/>
        </w:rPr>
        <w:t>Farm</w:t>
      </w:r>
      <w:r>
        <w:rPr>
          <w:color w:val="231F20"/>
          <w:spacing w:val="-4"/>
          <w:sz w:val="18"/>
        </w:rPr>
        <w:t xml:space="preserve"> </w:t>
      </w:r>
      <w:r>
        <w:rPr>
          <w:color w:val="231F20"/>
          <w:sz w:val="18"/>
        </w:rPr>
        <w:t>animal</w:t>
      </w:r>
      <w:r>
        <w:rPr>
          <w:color w:val="231F20"/>
          <w:spacing w:val="-4"/>
          <w:sz w:val="18"/>
        </w:rPr>
        <w:t xml:space="preserve"> </w:t>
      </w:r>
      <w:r>
        <w:rPr>
          <w:color w:val="231F20"/>
          <w:sz w:val="18"/>
        </w:rPr>
        <w:t>use</w:t>
      </w:r>
      <w:r>
        <w:rPr>
          <w:color w:val="231F20"/>
          <w:spacing w:val="-4"/>
          <w:sz w:val="18"/>
        </w:rPr>
        <w:t xml:space="preserve"> </w:t>
      </w:r>
      <w:r>
        <w:rPr>
          <w:color w:val="231F20"/>
          <w:sz w:val="18"/>
        </w:rPr>
        <w:t>in</w:t>
      </w:r>
      <w:r>
        <w:rPr>
          <w:color w:val="231F20"/>
          <w:spacing w:val="-4"/>
          <w:sz w:val="18"/>
        </w:rPr>
        <w:t xml:space="preserve"> </w:t>
      </w:r>
      <w:r>
        <w:rPr>
          <w:color w:val="231F20"/>
          <w:sz w:val="18"/>
        </w:rPr>
        <w:t>biomedical</w:t>
      </w:r>
      <w:r>
        <w:rPr>
          <w:color w:val="231F20"/>
          <w:spacing w:val="-4"/>
          <w:sz w:val="18"/>
        </w:rPr>
        <w:t xml:space="preserve"> </w:t>
      </w:r>
      <w:r>
        <w:rPr>
          <w:color w:val="231F20"/>
          <w:sz w:val="18"/>
        </w:rPr>
        <w:t xml:space="preserve">sciences—melding the guidelines. </w:t>
      </w:r>
      <w:r>
        <w:rPr>
          <w:i/>
          <w:color w:val="231F20"/>
          <w:sz w:val="18"/>
        </w:rPr>
        <w:t xml:space="preserve">ILAR News </w:t>
      </w:r>
      <w:r>
        <w:rPr>
          <w:color w:val="231F20"/>
          <w:sz w:val="18"/>
        </w:rPr>
        <w:t>36:35-39.</w:t>
      </w:r>
    </w:p>
    <w:p w14:paraId="4B479122" w14:textId="77777777" w:rsidR="00786F5F" w:rsidRDefault="00000000">
      <w:pPr>
        <w:spacing w:before="121" w:line="254" w:lineRule="auto"/>
        <w:ind w:left="239" w:right="718"/>
        <w:jc w:val="both"/>
        <w:rPr>
          <w:sz w:val="18"/>
        </w:rPr>
      </w:pPr>
      <w:r>
        <w:rPr>
          <w:color w:val="231F20"/>
          <w:spacing w:val="-2"/>
          <w:sz w:val="18"/>
        </w:rPr>
        <w:t>FASS</w:t>
      </w:r>
      <w:r>
        <w:rPr>
          <w:color w:val="231F20"/>
          <w:spacing w:val="-6"/>
          <w:sz w:val="18"/>
        </w:rPr>
        <w:t xml:space="preserve"> </w:t>
      </w:r>
      <w:r>
        <w:rPr>
          <w:color w:val="231F20"/>
          <w:spacing w:val="-2"/>
          <w:sz w:val="18"/>
        </w:rPr>
        <w:t>(Federation</w:t>
      </w:r>
      <w:r>
        <w:rPr>
          <w:color w:val="231F20"/>
          <w:spacing w:val="-6"/>
          <w:sz w:val="18"/>
        </w:rPr>
        <w:t xml:space="preserve"> </w:t>
      </w:r>
      <w:r>
        <w:rPr>
          <w:color w:val="231F20"/>
          <w:spacing w:val="-2"/>
          <w:sz w:val="18"/>
        </w:rPr>
        <w:t>of</w:t>
      </w:r>
      <w:r>
        <w:rPr>
          <w:color w:val="231F20"/>
          <w:spacing w:val="-6"/>
          <w:sz w:val="18"/>
        </w:rPr>
        <w:t xml:space="preserve"> </w:t>
      </w:r>
      <w:r>
        <w:rPr>
          <w:color w:val="231F20"/>
          <w:spacing w:val="-2"/>
          <w:sz w:val="18"/>
        </w:rPr>
        <w:t>Animal</w:t>
      </w:r>
      <w:r>
        <w:rPr>
          <w:color w:val="231F20"/>
          <w:spacing w:val="-6"/>
          <w:sz w:val="18"/>
        </w:rPr>
        <w:t xml:space="preserve"> </w:t>
      </w:r>
      <w:r>
        <w:rPr>
          <w:color w:val="231F20"/>
          <w:spacing w:val="-2"/>
          <w:sz w:val="18"/>
        </w:rPr>
        <w:t>Science</w:t>
      </w:r>
      <w:r>
        <w:rPr>
          <w:color w:val="231F20"/>
          <w:spacing w:val="-6"/>
          <w:sz w:val="18"/>
        </w:rPr>
        <w:t xml:space="preserve"> </w:t>
      </w:r>
      <w:r>
        <w:rPr>
          <w:color w:val="231F20"/>
          <w:spacing w:val="-2"/>
          <w:sz w:val="18"/>
        </w:rPr>
        <w:t>Societies).</w:t>
      </w:r>
      <w:r>
        <w:rPr>
          <w:color w:val="231F20"/>
          <w:spacing w:val="-6"/>
          <w:sz w:val="18"/>
        </w:rPr>
        <w:t xml:space="preserve"> </w:t>
      </w:r>
      <w:r>
        <w:rPr>
          <w:color w:val="231F20"/>
          <w:spacing w:val="-2"/>
          <w:sz w:val="18"/>
        </w:rPr>
        <w:t>1999.</w:t>
      </w:r>
      <w:r>
        <w:rPr>
          <w:color w:val="231F20"/>
          <w:spacing w:val="-6"/>
          <w:sz w:val="18"/>
        </w:rPr>
        <w:t xml:space="preserve"> </w:t>
      </w:r>
      <w:r>
        <w:rPr>
          <w:color w:val="231F20"/>
          <w:spacing w:val="-2"/>
          <w:sz w:val="18"/>
        </w:rPr>
        <w:t>Guide</w:t>
      </w:r>
      <w:r>
        <w:rPr>
          <w:color w:val="231F20"/>
          <w:spacing w:val="-6"/>
          <w:sz w:val="18"/>
        </w:rPr>
        <w:t xml:space="preserve"> </w:t>
      </w:r>
      <w:r>
        <w:rPr>
          <w:color w:val="231F20"/>
          <w:spacing w:val="-2"/>
          <w:sz w:val="18"/>
        </w:rPr>
        <w:t>for</w:t>
      </w:r>
      <w:r>
        <w:rPr>
          <w:color w:val="231F20"/>
          <w:spacing w:val="-6"/>
          <w:sz w:val="18"/>
        </w:rPr>
        <w:t xml:space="preserve"> </w:t>
      </w:r>
      <w:r>
        <w:rPr>
          <w:color w:val="231F20"/>
          <w:spacing w:val="-2"/>
          <w:sz w:val="18"/>
        </w:rPr>
        <w:t>the</w:t>
      </w:r>
      <w:r>
        <w:rPr>
          <w:color w:val="231F20"/>
          <w:spacing w:val="-6"/>
          <w:sz w:val="18"/>
        </w:rPr>
        <w:t xml:space="preserve"> </w:t>
      </w:r>
      <w:r>
        <w:rPr>
          <w:color w:val="231F20"/>
          <w:spacing w:val="-2"/>
          <w:sz w:val="18"/>
        </w:rPr>
        <w:t>Care</w:t>
      </w:r>
      <w:r>
        <w:rPr>
          <w:color w:val="231F20"/>
          <w:spacing w:val="-6"/>
          <w:sz w:val="18"/>
        </w:rPr>
        <w:t xml:space="preserve"> </w:t>
      </w:r>
      <w:r>
        <w:rPr>
          <w:color w:val="231F20"/>
          <w:spacing w:val="-2"/>
          <w:sz w:val="18"/>
        </w:rPr>
        <w:t>and</w:t>
      </w:r>
      <w:r>
        <w:rPr>
          <w:color w:val="231F20"/>
          <w:spacing w:val="-6"/>
          <w:sz w:val="18"/>
        </w:rPr>
        <w:t xml:space="preserve"> </w:t>
      </w:r>
      <w:r>
        <w:rPr>
          <w:color w:val="231F20"/>
          <w:spacing w:val="-2"/>
          <w:sz w:val="18"/>
        </w:rPr>
        <w:t>Use</w:t>
      </w:r>
      <w:r>
        <w:rPr>
          <w:color w:val="231F20"/>
          <w:spacing w:val="-6"/>
          <w:sz w:val="18"/>
        </w:rPr>
        <w:t xml:space="preserve"> </w:t>
      </w:r>
      <w:r>
        <w:rPr>
          <w:color w:val="231F20"/>
          <w:spacing w:val="-2"/>
          <w:sz w:val="18"/>
        </w:rPr>
        <w:t xml:space="preserve">of </w:t>
      </w:r>
      <w:r>
        <w:rPr>
          <w:color w:val="231F20"/>
          <w:sz w:val="18"/>
        </w:rPr>
        <w:t>Agricultural Animals in Agricultural Research and Teaching. Savoy, IL: FASS.</w:t>
      </w:r>
    </w:p>
    <w:p w14:paraId="1397ACC1" w14:textId="77777777" w:rsidR="00786F5F" w:rsidRDefault="00000000">
      <w:pPr>
        <w:spacing w:before="121"/>
        <w:ind w:left="240"/>
        <w:jc w:val="both"/>
        <w:rPr>
          <w:sz w:val="18"/>
        </w:rPr>
      </w:pPr>
      <w:r>
        <w:rPr>
          <w:color w:val="231F20"/>
          <w:sz w:val="18"/>
        </w:rPr>
        <w:t>Joiner,</w:t>
      </w:r>
      <w:r>
        <w:rPr>
          <w:color w:val="231F20"/>
          <w:spacing w:val="-9"/>
          <w:sz w:val="18"/>
        </w:rPr>
        <w:t xml:space="preserve"> </w:t>
      </w:r>
      <w:r>
        <w:rPr>
          <w:color w:val="231F20"/>
          <w:sz w:val="18"/>
        </w:rPr>
        <w:t>G.</w:t>
      </w:r>
      <w:r>
        <w:rPr>
          <w:color w:val="231F20"/>
          <w:spacing w:val="-9"/>
          <w:sz w:val="18"/>
        </w:rPr>
        <w:t xml:space="preserve"> </w:t>
      </w:r>
      <w:r>
        <w:rPr>
          <w:color w:val="231F20"/>
          <w:sz w:val="18"/>
        </w:rPr>
        <w:t>1990.</w:t>
      </w:r>
      <w:r>
        <w:rPr>
          <w:color w:val="231F20"/>
          <w:spacing w:val="-8"/>
          <w:sz w:val="18"/>
        </w:rPr>
        <w:t xml:space="preserve"> </w:t>
      </w:r>
      <w:r>
        <w:rPr>
          <w:color w:val="231F20"/>
          <w:sz w:val="18"/>
        </w:rPr>
        <w:t>Agricultural</w:t>
      </w:r>
      <w:r>
        <w:rPr>
          <w:color w:val="231F20"/>
          <w:spacing w:val="-9"/>
          <w:sz w:val="18"/>
        </w:rPr>
        <w:t xml:space="preserve"> </w:t>
      </w:r>
      <w:r>
        <w:rPr>
          <w:color w:val="231F20"/>
          <w:sz w:val="18"/>
        </w:rPr>
        <w:t>animal</w:t>
      </w:r>
      <w:r>
        <w:rPr>
          <w:color w:val="231F20"/>
          <w:spacing w:val="-9"/>
          <w:sz w:val="18"/>
        </w:rPr>
        <w:t xml:space="preserve"> </w:t>
      </w:r>
      <w:r>
        <w:rPr>
          <w:color w:val="231F20"/>
          <w:sz w:val="18"/>
        </w:rPr>
        <w:t>care</w:t>
      </w:r>
      <w:r>
        <w:rPr>
          <w:color w:val="231F20"/>
          <w:spacing w:val="-9"/>
          <w:sz w:val="18"/>
        </w:rPr>
        <w:t xml:space="preserve"> </w:t>
      </w:r>
      <w:r>
        <w:rPr>
          <w:color w:val="231F20"/>
          <w:sz w:val="18"/>
        </w:rPr>
        <w:t>review.</w:t>
      </w:r>
      <w:r>
        <w:rPr>
          <w:color w:val="231F20"/>
          <w:spacing w:val="-9"/>
          <w:sz w:val="18"/>
        </w:rPr>
        <w:t xml:space="preserve"> </w:t>
      </w:r>
      <w:r>
        <w:rPr>
          <w:i/>
          <w:color w:val="231F20"/>
          <w:sz w:val="18"/>
        </w:rPr>
        <w:t>AWIC</w:t>
      </w:r>
      <w:r>
        <w:rPr>
          <w:i/>
          <w:color w:val="231F20"/>
          <w:spacing w:val="-9"/>
          <w:sz w:val="18"/>
        </w:rPr>
        <w:t xml:space="preserve"> </w:t>
      </w:r>
      <w:r>
        <w:rPr>
          <w:i/>
          <w:color w:val="231F20"/>
          <w:sz w:val="18"/>
        </w:rPr>
        <w:t>Newsletter,</w:t>
      </w:r>
      <w:r>
        <w:rPr>
          <w:i/>
          <w:color w:val="231F20"/>
          <w:spacing w:val="-8"/>
          <w:sz w:val="18"/>
        </w:rPr>
        <w:t xml:space="preserve"> </w:t>
      </w:r>
      <w:r>
        <w:rPr>
          <w:color w:val="231F20"/>
          <w:sz w:val="18"/>
        </w:rPr>
        <w:t>Volume</w:t>
      </w:r>
      <w:r>
        <w:rPr>
          <w:color w:val="231F20"/>
          <w:spacing w:val="-9"/>
          <w:sz w:val="18"/>
        </w:rPr>
        <w:t xml:space="preserve"> </w:t>
      </w:r>
      <w:r>
        <w:rPr>
          <w:color w:val="231F20"/>
          <w:spacing w:val="-5"/>
          <w:sz w:val="18"/>
        </w:rPr>
        <w:t>1.</w:t>
      </w:r>
    </w:p>
    <w:p w14:paraId="3CCB3511" w14:textId="77777777" w:rsidR="00786F5F" w:rsidRDefault="00000000">
      <w:pPr>
        <w:spacing w:before="134" w:line="254" w:lineRule="auto"/>
        <w:ind w:left="240" w:right="716"/>
        <w:jc w:val="both"/>
        <w:rPr>
          <w:sz w:val="18"/>
        </w:rPr>
      </w:pPr>
      <w:r>
        <w:rPr>
          <w:color w:val="231F20"/>
          <w:sz w:val="18"/>
        </w:rPr>
        <w:t>Mench, J.A., S. J. Mayer, and L. Kruslisch. 1992. The Well-Being of Agricultural Animals</w:t>
      </w:r>
      <w:r>
        <w:rPr>
          <w:color w:val="231F20"/>
          <w:spacing w:val="-3"/>
          <w:sz w:val="18"/>
        </w:rPr>
        <w:t xml:space="preserve"> </w:t>
      </w:r>
      <w:r>
        <w:rPr>
          <w:color w:val="231F20"/>
          <w:sz w:val="18"/>
        </w:rPr>
        <w:t>in</w:t>
      </w:r>
      <w:r>
        <w:rPr>
          <w:color w:val="231F20"/>
          <w:spacing w:val="-3"/>
          <w:sz w:val="18"/>
        </w:rPr>
        <w:t xml:space="preserve"> </w:t>
      </w:r>
      <w:r>
        <w:rPr>
          <w:color w:val="231F20"/>
          <w:sz w:val="18"/>
        </w:rPr>
        <w:t>Biomedical</w:t>
      </w:r>
      <w:r>
        <w:rPr>
          <w:color w:val="231F20"/>
          <w:spacing w:val="-3"/>
          <w:sz w:val="18"/>
        </w:rPr>
        <w:t xml:space="preserve"> </w:t>
      </w:r>
      <w:r>
        <w:rPr>
          <w:color w:val="231F20"/>
          <w:sz w:val="18"/>
        </w:rPr>
        <w:t>and</w:t>
      </w:r>
      <w:r>
        <w:rPr>
          <w:color w:val="231F20"/>
          <w:spacing w:val="-3"/>
          <w:sz w:val="18"/>
        </w:rPr>
        <w:t xml:space="preserve"> </w:t>
      </w:r>
      <w:r>
        <w:rPr>
          <w:color w:val="231F20"/>
          <w:sz w:val="18"/>
        </w:rPr>
        <w:t>Agricultural</w:t>
      </w:r>
      <w:r>
        <w:rPr>
          <w:color w:val="231F20"/>
          <w:spacing w:val="-3"/>
          <w:sz w:val="18"/>
        </w:rPr>
        <w:t xml:space="preserve"> </w:t>
      </w:r>
      <w:r>
        <w:rPr>
          <w:color w:val="231F20"/>
          <w:sz w:val="18"/>
        </w:rPr>
        <w:t>Research.</w:t>
      </w:r>
      <w:r>
        <w:rPr>
          <w:color w:val="231F20"/>
          <w:spacing w:val="-3"/>
          <w:sz w:val="18"/>
        </w:rPr>
        <w:t xml:space="preserve"> </w:t>
      </w:r>
      <w:r>
        <w:rPr>
          <w:color w:val="231F20"/>
          <w:sz w:val="18"/>
        </w:rPr>
        <w:t>Bethesda,</w:t>
      </w:r>
      <w:r>
        <w:rPr>
          <w:color w:val="231F20"/>
          <w:spacing w:val="-3"/>
          <w:sz w:val="18"/>
        </w:rPr>
        <w:t xml:space="preserve"> </w:t>
      </w:r>
      <w:r>
        <w:rPr>
          <w:color w:val="231F20"/>
          <w:sz w:val="18"/>
        </w:rPr>
        <w:t>MD:</w:t>
      </w:r>
      <w:r>
        <w:rPr>
          <w:color w:val="231F20"/>
          <w:spacing w:val="-3"/>
          <w:sz w:val="18"/>
        </w:rPr>
        <w:t xml:space="preserve"> </w:t>
      </w:r>
      <w:r>
        <w:rPr>
          <w:color w:val="231F20"/>
          <w:sz w:val="18"/>
        </w:rPr>
        <w:t>Scientists</w:t>
      </w:r>
      <w:r>
        <w:rPr>
          <w:color w:val="231F20"/>
          <w:spacing w:val="-3"/>
          <w:sz w:val="18"/>
        </w:rPr>
        <w:t xml:space="preserve"> </w:t>
      </w:r>
      <w:r>
        <w:rPr>
          <w:color w:val="231F20"/>
          <w:sz w:val="18"/>
        </w:rPr>
        <w:t>Center for Animal Welfare.</w:t>
      </w:r>
    </w:p>
    <w:p w14:paraId="5ABF958E" w14:textId="77777777" w:rsidR="00786F5F" w:rsidRDefault="00786F5F">
      <w:pPr>
        <w:spacing w:line="254" w:lineRule="auto"/>
        <w:jc w:val="both"/>
        <w:rPr>
          <w:sz w:val="18"/>
        </w:rPr>
        <w:sectPr w:rsidR="00786F5F">
          <w:pgSz w:w="8640" w:h="12960"/>
          <w:pgMar w:top="880" w:right="360" w:bottom="280" w:left="720" w:header="687" w:footer="0" w:gutter="0"/>
          <w:cols w:space="720"/>
        </w:sectPr>
      </w:pPr>
    </w:p>
    <w:p w14:paraId="02D95443" w14:textId="77777777" w:rsidR="00786F5F" w:rsidRDefault="00786F5F">
      <w:pPr>
        <w:pStyle w:val="BodyText"/>
        <w:rPr>
          <w:sz w:val="18"/>
        </w:rPr>
      </w:pPr>
    </w:p>
    <w:p w14:paraId="6682427D" w14:textId="77777777" w:rsidR="00786F5F" w:rsidRDefault="00786F5F">
      <w:pPr>
        <w:pStyle w:val="BodyText"/>
        <w:rPr>
          <w:sz w:val="18"/>
        </w:rPr>
      </w:pPr>
    </w:p>
    <w:p w14:paraId="2E3D9F70" w14:textId="77777777" w:rsidR="00786F5F" w:rsidRDefault="00786F5F">
      <w:pPr>
        <w:pStyle w:val="BodyText"/>
        <w:spacing w:before="90"/>
        <w:rPr>
          <w:sz w:val="18"/>
        </w:rPr>
      </w:pPr>
    </w:p>
    <w:p w14:paraId="0D1A56FE" w14:textId="77777777" w:rsidR="00786F5F" w:rsidRDefault="00000000">
      <w:pPr>
        <w:spacing w:line="254" w:lineRule="auto"/>
        <w:ind w:left="360" w:right="596"/>
        <w:jc w:val="both"/>
        <w:rPr>
          <w:sz w:val="18"/>
        </w:rPr>
      </w:pPr>
      <w:bookmarkStart w:id="103" w:name="C.3.b._Antibody_Production"/>
      <w:bookmarkStart w:id="104" w:name="_bookmark55"/>
      <w:bookmarkEnd w:id="103"/>
      <w:bookmarkEnd w:id="104"/>
      <w:r>
        <w:rPr>
          <w:color w:val="231F20"/>
          <w:sz w:val="18"/>
        </w:rPr>
        <w:t>Stricklin,</w:t>
      </w:r>
      <w:r>
        <w:rPr>
          <w:color w:val="231F20"/>
          <w:spacing w:val="-6"/>
          <w:sz w:val="18"/>
        </w:rPr>
        <w:t xml:space="preserve"> </w:t>
      </w:r>
      <w:r>
        <w:rPr>
          <w:color w:val="231F20"/>
          <w:sz w:val="18"/>
        </w:rPr>
        <w:t>W.R.</w:t>
      </w:r>
      <w:r>
        <w:rPr>
          <w:color w:val="231F20"/>
          <w:spacing w:val="-6"/>
          <w:sz w:val="18"/>
        </w:rPr>
        <w:t xml:space="preserve"> </w:t>
      </w:r>
      <w:r>
        <w:rPr>
          <w:color w:val="231F20"/>
          <w:sz w:val="18"/>
        </w:rPr>
        <w:t>and</w:t>
      </w:r>
      <w:r>
        <w:rPr>
          <w:color w:val="231F20"/>
          <w:spacing w:val="-6"/>
          <w:sz w:val="18"/>
        </w:rPr>
        <w:t xml:space="preserve"> </w:t>
      </w:r>
      <w:r>
        <w:rPr>
          <w:color w:val="231F20"/>
          <w:sz w:val="18"/>
        </w:rPr>
        <w:t>J.A.</w:t>
      </w:r>
      <w:r>
        <w:rPr>
          <w:color w:val="231F20"/>
          <w:spacing w:val="-6"/>
          <w:sz w:val="18"/>
        </w:rPr>
        <w:t xml:space="preserve"> </w:t>
      </w:r>
      <w:r>
        <w:rPr>
          <w:color w:val="231F20"/>
          <w:sz w:val="18"/>
        </w:rPr>
        <w:t>Mench.</w:t>
      </w:r>
      <w:r>
        <w:rPr>
          <w:color w:val="231F20"/>
          <w:spacing w:val="-6"/>
          <w:sz w:val="18"/>
        </w:rPr>
        <w:t xml:space="preserve"> </w:t>
      </w:r>
      <w:r>
        <w:rPr>
          <w:color w:val="231F20"/>
          <w:sz w:val="18"/>
        </w:rPr>
        <w:t>1994.</w:t>
      </w:r>
      <w:r>
        <w:rPr>
          <w:color w:val="231F20"/>
          <w:spacing w:val="-6"/>
          <w:sz w:val="18"/>
        </w:rPr>
        <w:t xml:space="preserve"> </w:t>
      </w:r>
      <w:r>
        <w:rPr>
          <w:color w:val="231F20"/>
          <w:sz w:val="18"/>
        </w:rPr>
        <w:t>Oversight</w:t>
      </w:r>
      <w:r>
        <w:rPr>
          <w:color w:val="231F20"/>
          <w:spacing w:val="-6"/>
          <w:sz w:val="18"/>
        </w:rPr>
        <w:t xml:space="preserve"> </w:t>
      </w:r>
      <w:r>
        <w:rPr>
          <w:color w:val="231F20"/>
          <w:sz w:val="18"/>
        </w:rPr>
        <w:t>of</w:t>
      </w:r>
      <w:r>
        <w:rPr>
          <w:color w:val="231F20"/>
          <w:spacing w:val="-6"/>
          <w:sz w:val="18"/>
        </w:rPr>
        <w:t xml:space="preserve"> </w:t>
      </w:r>
      <w:r>
        <w:rPr>
          <w:color w:val="231F20"/>
          <w:sz w:val="18"/>
        </w:rPr>
        <w:t>the</w:t>
      </w:r>
      <w:r>
        <w:rPr>
          <w:color w:val="231F20"/>
          <w:spacing w:val="-6"/>
          <w:sz w:val="18"/>
        </w:rPr>
        <w:t xml:space="preserve"> </w:t>
      </w:r>
      <w:r>
        <w:rPr>
          <w:color w:val="231F20"/>
          <w:sz w:val="18"/>
        </w:rPr>
        <w:t>use</w:t>
      </w:r>
      <w:r>
        <w:rPr>
          <w:color w:val="231F20"/>
          <w:spacing w:val="-6"/>
          <w:sz w:val="18"/>
        </w:rPr>
        <w:t xml:space="preserve"> </w:t>
      </w:r>
      <w:r>
        <w:rPr>
          <w:color w:val="231F20"/>
          <w:sz w:val="18"/>
        </w:rPr>
        <w:t>of</w:t>
      </w:r>
      <w:r>
        <w:rPr>
          <w:color w:val="231F20"/>
          <w:spacing w:val="-6"/>
          <w:sz w:val="18"/>
        </w:rPr>
        <w:t xml:space="preserve"> </w:t>
      </w:r>
      <w:r>
        <w:rPr>
          <w:color w:val="231F20"/>
          <w:sz w:val="18"/>
        </w:rPr>
        <w:t>agricultural</w:t>
      </w:r>
      <w:r>
        <w:rPr>
          <w:color w:val="231F20"/>
          <w:spacing w:val="-6"/>
          <w:sz w:val="18"/>
        </w:rPr>
        <w:t xml:space="preserve"> </w:t>
      </w:r>
      <w:r>
        <w:rPr>
          <w:color w:val="231F20"/>
          <w:sz w:val="18"/>
        </w:rPr>
        <w:t>animals</w:t>
      </w:r>
      <w:r>
        <w:rPr>
          <w:color w:val="231F20"/>
          <w:spacing w:val="-6"/>
          <w:sz w:val="18"/>
        </w:rPr>
        <w:t xml:space="preserve"> </w:t>
      </w:r>
      <w:r>
        <w:rPr>
          <w:color w:val="231F20"/>
          <w:sz w:val="18"/>
        </w:rPr>
        <w:t xml:space="preserve">in university teaching and research. </w:t>
      </w:r>
      <w:r>
        <w:rPr>
          <w:i/>
          <w:color w:val="231F20"/>
          <w:sz w:val="18"/>
        </w:rPr>
        <w:t xml:space="preserve">ILAR News </w:t>
      </w:r>
      <w:r>
        <w:rPr>
          <w:color w:val="231F20"/>
          <w:sz w:val="18"/>
        </w:rPr>
        <w:t>36:9-14.</w:t>
      </w:r>
    </w:p>
    <w:p w14:paraId="468816CE" w14:textId="77777777" w:rsidR="00786F5F" w:rsidRDefault="00000000">
      <w:pPr>
        <w:spacing w:before="120"/>
        <w:ind w:left="359"/>
        <w:jc w:val="both"/>
        <w:rPr>
          <w:sz w:val="18"/>
        </w:rPr>
      </w:pPr>
      <w:r>
        <w:rPr>
          <w:color w:val="231F20"/>
          <w:sz w:val="18"/>
        </w:rPr>
        <w:t>Swanson,</w:t>
      </w:r>
      <w:r>
        <w:rPr>
          <w:color w:val="231F20"/>
          <w:spacing w:val="-2"/>
          <w:sz w:val="18"/>
        </w:rPr>
        <w:t xml:space="preserve"> </w:t>
      </w:r>
      <w:r>
        <w:rPr>
          <w:color w:val="231F20"/>
          <w:sz w:val="18"/>
        </w:rPr>
        <w:t>J.C.</w:t>
      </w:r>
      <w:r>
        <w:rPr>
          <w:color w:val="231F20"/>
          <w:spacing w:val="-2"/>
          <w:sz w:val="18"/>
        </w:rPr>
        <w:t xml:space="preserve"> </w:t>
      </w:r>
      <w:r>
        <w:rPr>
          <w:color w:val="231F20"/>
          <w:sz w:val="18"/>
        </w:rPr>
        <w:t>1998.</w:t>
      </w:r>
      <w:r>
        <w:rPr>
          <w:color w:val="231F20"/>
          <w:spacing w:val="-2"/>
          <w:sz w:val="18"/>
        </w:rPr>
        <w:t xml:space="preserve"> </w:t>
      </w:r>
      <w:r>
        <w:rPr>
          <w:color w:val="231F20"/>
          <w:sz w:val="18"/>
        </w:rPr>
        <w:t>Oversight</w:t>
      </w:r>
      <w:r>
        <w:rPr>
          <w:color w:val="231F20"/>
          <w:spacing w:val="-2"/>
          <w:sz w:val="18"/>
        </w:rPr>
        <w:t xml:space="preserve"> </w:t>
      </w:r>
      <w:r>
        <w:rPr>
          <w:color w:val="231F20"/>
          <w:sz w:val="18"/>
        </w:rPr>
        <w:t>of</w:t>
      </w:r>
      <w:r>
        <w:rPr>
          <w:color w:val="231F20"/>
          <w:spacing w:val="-2"/>
          <w:sz w:val="18"/>
        </w:rPr>
        <w:t xml:space="preserve"> </w:t>
      </w:r>
      <w:r>
        <w:rPr>
          <w:color w:val="231F20"/>
          <w:sz w:val="18"/>
        </w:rPr>
        <w:t>farm</w:t>
      </w:r>
      <w:r>
        <w:rPr>
          <w:color w:val="231F20"/>
          <w:spacing w:val="-2"/>
          <w:sz w:val="18"/>
        </w:rPr>
        <w:t xml:space="preserve"> </w:t>
      </w:r>
      <w:r>
        <w:rPr>
          <w:color w:val="231F20"/>
          <w:sz w:val="18"/>
        </w:rPr>
        <w:t>animals</w:t>
      </w:r>
      <w:r>
        <w:rPr>
          <w:color w:val="231F20"/>
          <w:spacing w:val="-2"/>
          <w:sz w:val="18"/>
        </w:rPr>
        <w:t xml:space="preserve"> </w:t>
      </w:r>
      <w:r>
        <w:rPr>
          <w:color w:val="231F20"/>
          <w:sz w:val="18"/>
        </w:rPr>
        <w:t>in</w:t>
      </w:r>
      <w:r>
        <w:rPr>
          <w:color w:val="231F20"/>
          <w:spacing w:val="-2"/>
          <w:sz w:val="18"/>
        </w:rPr>
        <w:t xml:space="preserve"> </w:t>
      </w:r>
      <w:r>
        <w:rPr>
          <w:color w:val="231F20"/>
          <w:sz w:val="18"/>
        </w:rPr>
        <w:t>research.</w:t>
      </w:r>
      <w:r>
        <w:rPr>
          <w:color w:val="231F20"/>
          <w:spacing w:val="-2"/>
          <w:sz w:val="18"/>
        </w:rPr>
        <w:t xml:space="preserve"> </w:t>
      </w:r>
      <w:r>
        <w:rPr>
          <w:i/>
          <w:color w:val="231F20"/>
          <w:sz w:val="18"/>
        </w:rPr>
        <w:t>Lab</w:t>
      </w:r>
      <w:r>
        <w:rPr>
          <w:i/>
          <w:color w:val="231F20"/>
          <w:spacing w:val="-2"/>
          <w:sz w:val="18"/>
        </w:rPr>
        <w:t xml:space="preserve"> </w:t>
      </w:r>
      <w:r>
        <w:rPr>
          <w:i/>
          <w:color w:val="231F20"/>
          <w:sz w:val="18"/>
        </w:rPr>
        <w:t>Animal</w:t>
      </w:r>
      <w:r>
        <w:rPr>
          <w:i/>
          <w:color w:val="231F20"/>
          <w:spacing w:val="-3"/>
          <w:sz w:val="18"/>
        </w:rPr>
        <w:t xml:space="preserve"> </w:t>
      </w:r>
      <w:r>
        <w:rPr>
          <w:color w:val="231F20"/>
          <w:sz w:val="18"/>
        </w:rPr>
        <w:t>27,</w:t>
      </w:r>
      <w:r>
        <w:rPr>
          <w:color w:val="231F20"/>
          <w:spacing w:val="-2"/>
          <w:sz w:val="18"/>
        </w:rPr>
        <w:t xml:space="preserve"> </w:t>
      </w:r>
      <w:r>
        <w:rPr>
          <w:color w:val="231F20"/>
          <w:sz w:val="18"/>
        </w:rPr>
        <w:t>28-</w:t>
      </w:r>
      <w:r>
        <w:rPr>
          <w:color w:val="231F20"/>
          <w:spacing w:val="-5"/>
          <w:sz w:val="18"/>
        </w:rPr>
        <w:t>31.</w:t>
      </w:r>
    </w:p>
    <w:p w14:paraId="6DDFB014" w14:textId="77777777" w:rsidR="00786F5F" w:rsidRDefault="00000000">
      <w:pPr>
        <w:spacing w:before="134" w:line="254" w:lineRule="auto"/>
        <w:ind w:left="359" w:right="597"/>
        <w:jc w:val="both"/>
        <w:rPr>
          <w:sz w:val="18"/>
        </w:rPr>
      </w:pPr>
      <w:r>
        <w:rPr>
          <w:color w:val="231F20"/>
          <w:sz w:val="18"/>
        </w:rPr>
        <w:t>Tillman,</w:t>
      </w:r>
      <w:r>
        <w:rPr>
          <w:color w:val="231F20"/>
          <w:spacing w:val="-4"/>
          <w:sz w:val="18"/>
        </w:rPr>
        <w:t xml:space="preserve"> </w:t>
      </w:r>
      <w:r>
        <w:rPr>
          <w:color w:val="231F20"/>
          <w:sz w:val="18"/>
        </w:rPr>
        <w:t>P.</w:t>
      </w:r>
      <w:r>
        <w:rPr>
          <w:color w:val="231F20"/>
          <w:spacing w:val="-4"/>
          <w:sz w:val="18"/>
        </w:rPr>
        <w:t xml:space="preserve"> </w:t>
      </w:r>
      <w:r>
        <w:rPr>
          <w:color w:val="231F20"/>
          <w:sz w:val="18"/>
        </w:rPr>
        <w:t>1994.</w:t>
      </w:r>
      <w:r>
        <w:rPr>
          <w:color w:val="231F20"/>
          <w:spacing w:val="-4"/>
          <w:sz w:val="18"/>
        </w:rPr>
        <w:t xml:space="preserve"> </w:t>
      </w:r>
      <w:r>
        <w:rPr>
          <w:color w:val="231F20"/>
          <w:sz w:val="18"/>
        </w:rPr>
        <w:t>Integrating</w:t>
      </w:r>
      <w:r>
        <w:rPr>
          <w:color w:val="231F20"/>
          <w:spacing w:val="-4"/>
          <w:sz w:val="18"/>
        </w:rPr>
        <w:t xml:space="preserve"> </w:t>
      </w:r>
      <w:r>
        <w:rPr>
          <w:color w:val="231F20"/>
          <w:sz w:val="18"/>
        </w:rPr>
        <w:t>agricultural</w:t>
      </w:r>
      <w:r>
        <w:rPr>
          <w:color w:val="231F20"/>
          <w:spacing w:val="-4"/>
          <w:sz w:val="18"/>
        </w:rPr>
        <w:t xml:space="preserve"> </w:t>
      </w:r>
      <w:r>
        <w:rPr>
          <w:color w:val="231F20"/>
          <w:sz w:val="18"/>
        </w:rPr>
        <w:t>and</w:t>
      </w:r>
      <w:r>
        <w:rPr>
          <w:color w:val="231F20"/>
          <w:spacing w:val="-4"/>
          <w:sz w:val="18"/>
        </w:rPr>
        <w:t xml:space="preserve"> </w:t>
      </w:r>
      <w:r>
        <w:rPr>
          <w:color w:val="231F20"/>
          <w:sz w:val="18"/>
        </w:rPr>
        <w:t>biomedical</w:t>
      </w:r>
      <w:r>
        <w:rPr>
          <w:color w:val="231F20"/>
          <w:spacing w:val="-4"/>
          <w:sz w:val="18"/>
        </w:rPr>
        <w:t xml:space="preserve"> </w:t>
      </w:r>
      <w:r>
        <w:rPr>
          <w:color w:val="231F20"/>
          <w:sz w:val="18"/>
        </w:rPr>
        <w:t>research</w:t>
      </w:r>
      <w:r>
        <w:rPr>
          <w:color w:val="231F20"/>
          <w:spacing w:val="-4"/>
          <w:sz w:val="18"/>
        </w:rPr>
        <w:t xml:space="preserve"> </w:t>
      </w:r>
      <w:r>
        <w:rPr>
          <w:color w:val="231F20"/>
          <w:sz w:val="18"/>
        </w:rPr>
        <w:t>policies:</w:t>
      </w:r>
      <w:r>
        <w:rPr>
          <w:color w:val="231F20"/>
          <w:spacing w:val="-4"/>
          <w:sz w:val="18"/>
        </w:rPr>
        <w:t xml:space="preserve"> </w:t>
      </w:r>
      <w:r>
        <w:rPr>
          <w:color w:val="231F20"/>
          <w:sz w:val="18"/>
        </w:rPr>
        <w:t>conflicts and opportunities</w:t>
      </w:r>
      <w:r>
        <w:rPr>
          <w:i/>
          <w:color w:val="231F20"/>
          <w:sz w:val="18"/>
        </w:rPr>
        <w:t xml:space="preserve">. ILAR News </w:t>
      </w:r>
      <w:r>
        <w:rPr>
          <w:color w:val="231F20"/>
          <w:sz w:val="18"/>
        </w:rPr>
        <w:t>36:29-35.</w:t>
      </w:r>
    </w:p>
    <w:p w14:paraId="3972E7E7" w14:textId="77777777" w:rsidR="00786F5F" w:rsidRDefault="00000000">
      <w:pPr>
        <w:spacing w:before="121"/>
        <w:ind w:left="359"/>
        <w:jc w:val="both"/>
        <w:rPr>
          <w:sz w:val="18"/>
        </w:rPr>
      </w:pPr>
      <w:r>
        <w:rPr>
          <w:color w:val="231F20"/>
          <w:sz w:val="18"/>
        </w:rPr>
        <w:t>AAALAC</w:t>
      </w:r>
      <w:r>
        <w:rPr>
          <w:color w:val="231F20"/>
          <w:spacing w:val="1"/>
          <w:sz w:val="18"/>
        </w:rPr>
        <w:t xml:space="preserve"> </w:t>
      </w:r>
      <w:r>
        <w:rPr>
          <w:color w:val="231F20"/>
          <w:sz w:val="18"/>
        </w:rPr>
        <w:t>International</w:t>
      </w:r>
      <w:r>
        <w:rPr>
          <w:color w:val="231F20"/>
          <w:spacing w:val="2"/>
          <w:sz w:val="18"/>
        </w:rPr>
        <w:t xml:space="preserve"> </w:t>
      </w:r>
      <w:r>
        <w:rPr>
          <w:color w:val="231F20"/>
          <w:sz w:val="18"/>
        </w:rPr>
        <w:t>Position</w:t>
      </w:r>
      <w:r>
        <w:rPr>
          <w:color w:val="231F20"/>
          <w:spacing w:val="1"/>
          <w:sz w:val="18"/>
        </w:rPr>
        <w:t xml:space="preserve"> </w:t>
      </w:r>
      <w:r>
        <w:rPr>
          <w:color w:val="231F20"/>
          <w:sz w:val="18"/>
        </w:rPr>
        <w:t>Statement</w:t>
      </w:r>
      <w:r>
        <w:rPr>
          <w:color w:val="231F20"/>
          <w:spacing w:val="2"/>
          <w:sz w:val="18"/>
        </w:rPr>
        <w:t xml:space="preserve"> </w:t>
      </w:r>
      <w:r>
        <w:rPr>
          <w:color w:val="231F20"/>
          <w:sz w:val="18"/>
        </w:rPr>
        <w:t>on</w:t>
      </w:r>
      <w:r>
        <w:rPr>
          <w:color w:val="231F20"/>
          <w:spacing w:val="1"/>
          <w:sz w:val="18"/>
        </w:rPr>
        <w:t xml:space="preserve"> </w:t>
      </w:r>
      <w:r>
        <w:rPr>
          <w:color w:val="231F20"/>
          <w:sz w:val="18"/>
        </w:rPr>
        <w:t>“Farm</w:t>
      </w:r>
      <w:r>
        <w:rPr>
          <w:color w:val="231F20"/>
          <w:spacing w:val="2"/>
          <w:sz w:val="18"/>
        </w:rPr>
        <w:t xml:space="preserve"> </w:t>
      </w:r>
      <w:r>
        <w:rPr>
          <w:color w:val="231F20"/>
          <w:spacing w:val="-2"/>
          <w:sz w:val="18"/>
        </w:rPr>
        <w:t>Animals”.</w:t>
      </w:r>
    </w:p>
    <w:p w14:paraId="08374D7B" w14:textId="77777777" w:rsidR="00786F5F" w:rsidRDefault="00786F5F">
      <w:pPr>
        <w:pStyle w:val="BodyText"/>
        <w:spacing w:before="86"/>
        <w:rPr>
          <w:sz w:val="18"/>
        </w:rPr>
      </w:pPr>
    </w:p>
    <w:p w14:paraId="4CA422E0" w14:textId="77777777" w:rsidR="00786F5F" w:rsidRDefault="00000000">
      <w:pPr>
        <w:pStyle w:val="Heading4"/>
        <w:numPr>
          <w:ilvl w:val="2"/>
          <w:numId w:val="128"/>
        </w:numPr>
        <w:tabs>
          <w:tab w:val="left" w:pos="924"/>
        </w:tabs>
        <w:ind w:left="924" w:hanging="564"/>
        <w:jc w:val="left"/>
      </w:pPr>
      <w:r>
        <w:rPr>
          <w:color w:val="231F20"/>
          <w:w w:val="85"/>
        </w:rPr>
        <w:t>Antibody</w:t>
      </w:r>
      <w:r>
        <w:rPr>
          <w:color w:val="231F20"/>
          <w:spacing w:val="-6"/>
        </w:rPr>
        <w:t xml:space="preserve"> </w:t>
      </w:r>
      <w:r>
        <w:rPr>
          <w:color w:val="231F20"/>
          <w:spacing w:val="-2"/>
          <w:w w:val="90"/>
        </w:rPr>
        <w:t>Production</w:t>
      </w:r>
    </w:p>
    <w:p w14:paraId="4FDAD83F" w14:textId="77777777" w:rsidR="00786F5F" w:rsidRDefault="00000000">
      <w:pPr>
        <w:pStyle w:val="BodyText"/>
        <w:spacing w:before="189" w:line="261" w:lineRule="auto"/>
        <w:ind w:left="359" w:right="596"/>
        <w:jc w:val="both"/>
      </w:pPr>
      <w:r>
        <w:rPr>
          <w:color w:val="231F20"/>
        </w:rPr>
        <w:t>Antibodies are important tools for research. Depending on research needs antibodies may be produced by polyclonal or monoclonal technique. Each technique requires that specific issues be addressed in animal protocols. IACUCs</w:t>
      </w:r>
      <w:r>
        <w:rPr>
          <w:color w:val="231F20"/>
          <w:spacing w:val="-1"/>
        </w:rPr>
        <w:t xml:space="preserve"> </w:t>
      </w:r>
      <w:r>
        <w:rPr>
          <w:color w:val="231F20"/>
        </w:rPr>
        <w:t>should</w:t>
      </w:r>
      <w:r>
        <w:rPr>
          <w:color w:val="231F20"/>
          <w:spacing w:val="-1"/>
        </w:rPr>
        <w:t xml:space="preserve"> </w:t>
      </w:r>
      <w:r>
        <w:rPr>
          <w:color w:val="231F20"/>
        </w:rPr>
        <w:t>ensure</w:t>
      </w:r>
      <w:r>
        <w:rPr>
          <w:color w:val="231F20"/>
          <w:spacing w:val="-1"/>
        </w:rPr>
        <w:t xml:space="preserve"> </w:t>
      </w:r>
      <w:r>
        <w:rPr>
          <w:color w:val="231F20"/>
        </w:rPr>
        <w:t>adequate</w:t>
      </w:r>
      <w:r>
        <w:rPr>
          <w:color w:val="231F20"/>
          <w:spacing w:val="-1"/>
        </w:rPr>
        <w:t xml:space="preserve"> </w:t>
      </w:r>
      <w:r>
        <w:rPr>
          <w:color w:val="231F20"/>
        </w:rPr>
        <w:t>training</w:t>
      </w:r>
      <w:r>
        <w:rPr>
          <w:color w:val="231F20"/>
          <w:spacing w:val="-1"/>
        </w:rPr>
        <w:t xml:space="preserve"> </w:t>
      </w:r>
      <w:r>
        <w:rPr>
          <w:color w:val="231F20"/>
        </w:rPr>
        <w:t>of</w:t>
      </w:r>
      <w:r>
        <w:rPr>
          <w:color w:val="231F20"/>
          <w:spacing w:val="-1"/>
        </w:rPr>
        <w:t xml:space="preserve"> </w:t>
      </w:r>
      <w:r>
        <w:rPr>
          <w:color w:val="231F20"/>
        </w:rPr>
        <w:t>personnel</w:t>
      </w:r>
      <w:r>
        <w:rPr>
          <w:color w:val="231F20"/>
          <w:spacing w:val="-1"/>
        </w:rPr>
        <w:t xml:space="preserve"> </w:t>
      </w:r>
      <w:r>
        <w:rPr>
          <w:color w:val="231F20"/>
        </w:rPr>
        <w:t>in</w:t>
      </w:r>
      <w:r>
        <w:rPr>
          <w:color w:val="231F20"/>
          <w:spacing w:val="-1"/>
        </w:rPr>
        <w:t xml:space="preserve"> </w:t>
      </w:r>
      <w:r>
        <w:rPr>
          <w:color w:val="231F20"/>
        </w:rPr>
        <w:t>the</w:t>
      </w:r>
      <w:r>
        <w:rPr>
          <w:color w:val="231F20"/>
          <w:spacing w:val="-1"/>
        </w:rPr>
        <w:t xml:space="preserve"> </w:t>
      </w:r>
      <w:r>
        <w:rPr>
          <w:color w:val="231F20"/>
        </w:rPr>
        <w:t>use</w:t>
      </w:r>
      <w:r>
        <w:rPr>
          <w:color w:val="231F20"/>
          <w:spacing w:val="-1"/>
        </w:rPr>
        <w:t xml:space="preserve"> </w:t>
      </w:r>
      <w:r>
        <w:rPr>
          <w:color w:val="231F20"/>
        </w:rPr>
        <w:t>of</w:t>
      </w:r>
      <w:r>
        <w:rPr>
          <w:color w:val="231F20"/>
          <w:spacing w:val="-1"/>
        </w:rPr>
        <w:t xml:space="preserve"> </w:t>
      </w:r>
      <w:r>
        <w:rPr>
          <w:color w:val="231F20"/>
        </w:rPr>
        <w:t>proper technique</w:t>
      </w:r>
      <w:r>
        <w:rPr>
          <w:color w:val="231F20"/>
          <w:spacing w:val="-4"/>
        </w:rPr>
        <w:t xml:space="preserve"> </w:t>
      </w:r>
      <w:r>
        <w:rPr>
          <w:color w:val="231F20"/>
        </w:rPr>
        <w:t>when</w:t>
      </w:r>
      <w:r>
        <w:rPr>
          <w:color w:val="231F20"/>
          <w:spacing w:val="-4"/>
        </w:rPr>
        <w:t xml:space="preserve"> </w:t>
      </w:r>
      <w:r>
        <w:rPr>
          <w:color w:val="231F20"/>
        </w:rPr>
        <w:t>any</w:t>
      </w:r>
      <w:r>
        <w:rPr>
          <w:color w:val="231F20"/>
          <w:spacing w:val="-4"/>
        </w:rPr>
        <w:t xml:space="preserve"> </w:t>
      </w:r>
      <w:r>
        <w:rPr>
          <w:color w:val="231F20"/>
        </w:rPr>
        <w:t>method</w:t>
      </w:r>
      <w:r>
        <w:rPr>
          <w:color w:val="231F20"/>
          <w:spacing w:val="-4"/>
        </w:rPr>
        <w:t xml:space="preserve"> </w:t>
      </w:r>
      <w:r>
        <w:rPr>
          <w:color w:val="231F20"/>
        </w:rPr>
        <w:t>of</w:t>
      </w:r>
      <w:r>
        <w:rPr>
          <w:color w:val="231F20"/>
          <w:spacing w:val="-4"/>
        </w:rPr>
        <w:t xml:space="preserve"> </w:t>
      </w:r>
      <w:r>
        <w:rPr>
          <w:color w:val="231F20"/>
        </w:rPr>
        <w:t>immunization</w:t>
      </w:r>
      <w:r>
        <w:rPr>
          <w:color w:val="231F20"/>
          <w:spacing w:val="-4"/>
        </w:rPr>
        <w:t xml:space="preserve"> </w:t>
      </w:r>
      <w:r>
        <w:rPr>
          <w:color w:val="231F20"/>
        </w:rPr>
        <w:t>is</w:t>
      </w:r>
      <w:r>
        <w:rPr>
          <w:color w:val="231F20"/>
          <w:spacing w:val="-4"/>
        </w:rPr>
        <w:t xml:space="preserve"> </w:t>
      </w:r>
      <w:r>
        <w:rPr>
          <w:color w:val="231F20"/>
        </w:rPr>
        <w:t>proposed.</w:t>
      </w:r>
      <w:r>
        <w:rPr>
          <w:color w:val="231F20"/>
          <w:spacing w:val="-4"/>
        </w:rPr>
        <w:t xml:space="preserve"> </w:t>
      </w:r>
      <w:r>
        <w:rPr>
          <w:color w:val="231F20"/>
        </w:rPr>
        <w:t>The</w:t>
      </w:r>
      <w:r>
        <w:rPr>
          <w:color w:val="231F20"/>
          <w:spacing w:val="-4"/>
        </w:rPr>
        <w:t xml:space="preserve"> </w:t>
      </w:r>
      <w:r>
        <w:rPr>
          <w:color w:val="231F20"/>
        </w:rPr>
        <w:t xml:space="preserve">advantages </w:t>
      </w:r>
      <w:r>
        <w:rPr>
          <w:color w:val="231F20"/>
          <w:spacing w:val="-2"/>
        </w:rPr>
        <w:t>of</w:t>
      </w:r>
      <w:r>
        <w:rPr>
          <w:color w:val="231F20"/>
          <w:spacing w:val="-4"/>
        </w:rPr>
        <w:t xml:space="preserve"> </w:t>
      </w:r>
      <w:r>
        <w:rPr>
          <w:color w:val="231F20"/>
          <w:spacing w:val="-2"/>
        </w:rPr>
        <w:t>a</w:t>
      </w:r>
      <w:r>
        <w:rPr>
          <w:color w:val="231F20"/>
          <w:spacing w:val="-4"/>
        </w:rPr>
        <w:t xml:space="preserve"> </w:t>
      </w:r>
      <w:r>
        <w:rPr>
          <w:color w:val="231F20"/>
          <w:spacing w:val="-2"/>
        </w:rPr>
        <w:t>centralized</w:t>
      </w:r>
      <w:r>
        <w:rPr>
          <w:color w:val="231F20"/>
          <w:spacing w:val="-4"/>
        </w:rPr>
        <w:t xml:space="preserve"> </w:t>
      </w:r>
      <w:r>
        <w:rPr>
          <w:color w:val="231F20"/>
          <w:spacing w:val="-2"/>
        </w:rPr>
        <w:t>service</w:t>
      </w:r>
      <w:r>
        <w:rPr>
          <w:color w:val="231F20"/>
          <w:spacing w:val="-4"/>
        </w:rPr>
        <w:t xml:space="preserve"> </w:t>
      </w:r>
      <w:r>
        <w:rPr>
          <w:color w:val="231F20"/>
          <w:spacing w:val="-2"/>
        </w:rPr>
        <w:t>utilizing</w:t>
      </w:r>
      <w:r>
        <w:rPr>
          <w:color w:val="231F20"/>
          <w:spacing w:val="-4"/>
        </w:rPr>
        <w:t xml:space="preserve"> </w:t>
      </w:r>
      <w:r>
        <w:rPr>
          <w:color w:val="231F20"/>
          <w:spacing w:val="-2"/>
        </w:rPr>
        <w:t>skilled</w:t>
      </w:r>
      <w:r>
        <w:rPr>
          <w:color w:val="231F20"/>
          <w:spacing w:val="-4"/>
        </w:rPr>
        <w:t xml:space="preserve"> </w:t>
      </w:r>
      <w:r>
        <w:rPr>
          <w:color w:val="231F20"/>
          <w:spacing w:val="-2"/>
        </w:rPr>
        <w:t>technicians</w:t>
      </w:r>
      <w:r>
        <w:rPr>
          <w:color w:val="231F20"/>
          <w:spacing w:val="-4"/>
        </w:rPr>
        <w:t xml:space="preserve"> </w:t>
      </w:r>
      <w:r>
        <w:rPr>
          <w:color w:val="231F20"/>
          <w:spacing w:val="-2"/>
        </w:rPr>
        <w:t>to</w:t>
      </w:r>
      <w:r>
        <w:rPr>
          <w:color w:val="231F20"/>
          <w:spacing w:val="-4"/>
        </w:rPr>
        <w:t xml:space="preserve"> </w:t>
      </w:r>
      <w:r>
        <w:rPr>
          <w:color w:val="231F20"/>
          <w:spacing w:val="-2"/>
        </w:rPr>
        <w:t>meet</w:t>
      </w:r>
      <w:r>
        <w:rPr>
          <w:color w:val="231F20"/>
          <w:spacing w:val="-4"/>
        </w:rPr>
        <w:t xml:space="preserve"> </w:t>
      </w:r>
      <w:r>
        <w:rPr>
          <w:color w:val="231F20"/>
          <w:spacing w:val="-2"/>
        </w:rPr>
        <w:t>multiple</w:t>
      </w:r>
      <w:r>
        <w:rPr>
          <w:color w:val="231F20"/>
          <w:spacing w:val="-4"/>
        </w:rPr>
        <w:t xml:space="preserve"> </w:t>
      </w:r>
      <w:r>
        <w:rPr>
          <w:color w:val="231F20"/>
          <w:spacing w:val="-2"/>
        </w:rPr>
        <w:t xml:space="preserve">research </w:t>
      </w:r>
      <w:r>
        <w:rPr>
          <w:color w:val="231F20"/>
        </w:rPr>
        <w:t>groups’ needs for polyclonal and monoclonal antibodies is another refine-</w:t>
      </w:r>
      <w:r>
        <w:rPr>
          <w:color w:val="231F20"/>
          <w:spacing w:val="-2"/>
        </w:rPr>
        <w:t>ment</w:t>
      </w:r>
      <w:r>
        <w:rPr>
          <w:color w:val="231F20"/>
          <w:spacing w:val="-7"/>
        </w:rPr>
        <w:t xml:space="preserve"> </w:t>
      </w:r>
      <w:r>
        <w:rPr>
          <w:color w:val="231F20"/>
          <w:spacing w:val="-2"/>
        </w:rPr>
        <w:t>which</w:t>
      </w:r>
      <w:r>
        <w:rPr>
          <w:color w:val="231F20"/>
          <w:spacing w:val="-7"/>
        </w:rPr>
        <w:t xml:space="preserve"> </w:t>
      </w:r>
      <w:r>
        <w:rPr>
          <w:color w:val="231F20"/>
          <w:spacing w:val="-2"/>
        </w:rPr>
        <w:t>may</w:t>
      </w:r>
      <w:r>
        <w:rPr>
          <w:color w:val="231F20"/>
          <w:spacing w:val="-7"/>
        </w:rPr>
        <w:t xml:space="preserve"> </w:t>
      </w:r>
      <w:r>
        <w:rPr>
          <w:color w:val="231F20"/>
          <w:spacing w:val="-2"/>
        </w:rPr>
        <w:t>enhance</w:t>
      </w:r>
      <w:r>
        <w:rPr>
          <w:color w:val="231F20"/>
          <w:spacing w:val="-7"/>
        </w:rPr>
        <w:t xml:space="preserve"> </w:t>
      </w:r>
      <w:r>
        <w:rPr>
          <w:color w:val="231F20"/>
          <w:spacing w:val="-2"/>
        </w:rPr>
        <w:t>animal</w:t>
      </w:r>
      <w:r>
        <w:rPr>
          <w:color w:val="231F20"/>
          <w:spacing w:val="-7"/>
        </w:rPr>
        <w:t xml:space="preserve"> </w:t>
      </w:r>
      <w:r>
        <w:rPr>
          <w:color w:val="231F20"/>
          <w:spacing w:val="-2"/>
        </w:rPr>
        <w:t>welfare</w:t>
      </w:r>
      <w:r>
        <w:rPr>
          <w:color w:val="231F20"/>
          <w:spacing w:val="-7"/>
        </w:rPr>
        <w:t xml:space="preserve"> </w:t>
      </w:r>
      <w:r>
        <w:rPr>
          <w:color w:val="231F20"/>
          <w:spacing w:val="-2"/>
        </w:rPr>
        <w:t>in</w:t>
      </w:r>
      <w:r>
        <w:rPr>
          <w:color w:val="231F20"/>
          <w:spacing w:val="-7"/>
        </w:rPr>
        <w:t xml:space="preserve"> </w:t>
      </w:r>
      <w:r>
        <w:rPr>
          <w:color w:val="231F20"/>
          <w:spacing w:val="-2"/>
        </w:rPr>
        <w:t>larger</w:t>
      </w:r>
      <w:r>
        <w:rPr>
          <w:color w:val="231F20"/>
          <w:spacing w:val="-7"/>
        </w:rPr>
        <w:t xml:space="preserve"> </w:t>
      </w:r>
      <w:r>
        <w:rPr>
          <w:color w:val="231F20"/>
          <w:spacing w:val="-2"/>
        </w:rPr>
        <w:t>research</w:t>
      </w:r>
      <w:r>
        <w:rPr>
          <w:color w:val="231F20"/>
          <w:spacing w:val="-7"/>
        </w:rPr>
        <w:t xml:space="preserve"> </w:t>
      </w:r>
      <w:r>
        <w:rPr>
          <w:color w:val="231F20"/>
          <w:spacing w:val="-2"/>
        </w:rPr>
        <w:t>programs.</w:t>
      </w:r>
      <w:r>
        <w:rPr>
          <w:color w:val="231F20"/>
          <w:spacing w:val="-7"/>
        </w:rPr>
        <w:t xml:space="preserve"> </w:t>
      </w:r>
      <w:r>
        <w:rPr>
          <w:color w:val="231F20"/>
          <w:spacing w:val="-2"/>
        </w:rPr>
        <w:t xml:space="preserve">There </w:t>
      </w:r>
      <w:r>
        <w:rPr>
          <w:color w:val="231F20"/>
        </w:rPr>
        <w:t>are also many commercial sources of antibodies made to order.</w:t>
      </w:r>
    </w:p>
    <w:p w14:paraId="19A6BFCE" w14:textId="77777777" w:rsidR="00786F5F" w:rsidRDefault="00000000">
      <w:pPr>
        <w:pStyle w:val="BodyText"/>
        <w:spacing w:before="172" w:line="261" w:lineRule="auto"/>
        <w:ind w:left="359" w:right="589"/>
        <w:jc w:val="both"/>
      </w:pPr>
      <w:r>
        <w:rPr>
          <w:color w:val="231F20"/>
        </w:rPr>
        <w:t xml:space="preserve">A good resource is “Information Resources for Adjuvants and Antibody Production: Comparisons and Alternative Technologies.” AWIC Resource Series, No. 3. August 1997. Call Number: aHV4701.A94no.3. ISBN 090076791X. The document includes over 500 bibliographic citations regarding adjuvants and antibody production methods compiled from scientific journals, proceedings and newsletters. A company/institute </w:t>
      </w:r>
      <w:proofErr w:type="gramStart"/>
      <w:r>
        <w:rPr>
          <w:color w:val="231F20"/>
        </w:rPr>
        <w:t>list-ing</w:t>
      </w:r>
      <w:proofErr w:type="gramEnd"/>
      <w:r>
        <w:rPr>
          <w:color w:val="231F20"/>
          <w:spacing w:val="-4"/>
        </w:rPr>
        <w:t xml:space="preserve"> </w:t>
      </w:r>
      <w:r>
        <w:rPr>
          <w:color w:val="231F20"/>
        </w:rPr>
        <w:t>of</w:t>
      </w:r>
      <w:r>
        <w:rPr>
          <w:color w:val="231F20"/>
          <w:spacing w:val="-4"/>
        </w:rPr>
        <w:t xml:space="preserve"> </w:t>
      </w:r>
      <w:r>
        <w:rPr>
          <w:color w:val="231F20"/>
        </w:rPr>
        <w:t>suppliers</w:t>
      </w:r>
      <w:r>
        <w:rPr>
          <w:color w:val="231F20"/>
          <w:spacing w:val="-4"/>
        </w:rPr>
        <w:t xml:space="preserve"> </w:t>
      </w:r>
      <w:r>
        <w:rPr>
          <w:color w:val="231F20"/>
        </w:rPr>
        <w:t>of</w:t>
      </w:r>
      <w:r>
        <w:rPr>
          <w:color w:val="231F20"/>
          <w:spacing w:val="-4"/>
        </w:rPr>
        <w:t xml:space="preserve"> </w:t>
      </w:r>
      <w:r>
        <w:rPr>
          <w:color w:val="231F20"/>
        </w:rPr>
        <w:t>antibodies</w:t>
      </w:r>
      <w:r>
        <w:rPr>
          <w:color w:val="231F20"/>
          <w:spacing w:val="-4"/>
        </w:rPr>
        <w:t xml:space="preserve"> </w:t>
      </w:r>
      <w:r>
        <w:rPr>
          <w:color w:val="231F20"/>
        </w:rPr>
        <w:t>and</w:t>
      </w:r>
      <w:r>
        <w:rPr>
          <w:color w:val="231F20"/>
          <w:spacing w:val="-4"/>
        </w:rPr>
        <w:t xml:space="preserve"> </w:t>
      </w:r>
      <w:r>
        <w:rPr>
          <w:color w:val="231F20"/>
        </w:rPr>
        <w:t>antibody</w:t>
      </w:r>
      <w:r>
        <w:rPr>
          <w:color w:val="231F20"/>
          <w:spacing w:val="-4"/>
        </w:rPr>
        <w:t xml:space="preserve"> </w:t>
      </w:r>
      <w:r>
        <w:rPr>
          <w:color w:val="231F20"/>
        </w:rPr>
        <w:t>production</w:t>
      </w:r>
      <w:r>
        <w:rPr>
          <w:color w:val="231F20"/>
          <w:spacing w:val="-4"/>
        </w:rPr>
        <w:t xml:space="preserve"> </w:t>
      </w:r>
      <w:r>
        <w:rPr>
          <w:color w:val="231F20"/>
        </w:rPr>
        <w:t>products</w:t>
      </w:r>
      <w:r>
        <w:rPr>
          <w:color w:val="231F20"/>
          <w:spacing w:val="-4"/>
        </w:rPr>
        <w:t xml:space="preserve"> </w:t>
      </w:r>
      <w:r>
        <w:rPr>
          <w:color w:val="231F20"/>
        </w:rPr>
        <w:t>is</w:t>
      </w:r>
      <w:r>
        <w:rPr>
          <w:color w:val="231F20"/>
          <w:spacing w:val="-4"/>
        </w:rPr>
        <w:t xml:space="preserve"> </w:t>
      </w:r>
      <w:r>
        <w:rPr>
          <w:color w:val="231F20"/>
        </w:rPr>
        <w:t>included. Emphasis is placed on citing comparative studies and research into alternative methods.</w:t>
      </w:r>
    </w:p>
    <w:p w14:paraId="2D19104A" w14:textId="77777777" w:rsidR="00786F5F" w:rsidRDefault="00000000">
      <w:pPr>
        <w:pStyle w:val="Heading6"/>
        <w:spacing w:before="173"/>
        <w:ind w:left="360"/>
        <w:jc w:val="both"/>
      </w:pPr>
      <w:r>
        <w:rPr>
          <w:color w:val="231F20"/>
          <w:w w:val="85"/>
        </w:rPr>
        <w:t>Polyclonal</w:t>
      </w:r>
      <w:r>
        <w:rPr>
          <w:color w:val="231F20"/>
          <w:spacing w:val="-5"/>
        </w:rPr>
        <w:t xml:space="preserve"> </w:t>
      </w:r>
      <w:r>
        <w:rPr>
          <w:color w:val="231F20"/>
          <w:w w:val="85"/>
        </w:rPr>
        <w:t>Antibody</w:t>
      </w:r>
      <w:r>
        <w:rPr>
          <w:color w:val="231F20"/>
          <w:spacing w:val="-5"/>
        </w:rPr>
        <w:t xml:space="preserve"> </w:t>
      </w:r>
      <w:r>
        <w:rPr>
          <w:color w:val="231F20"/>
          <w:spacing w:val="-2"/>
          <w:w w:val="85"/>
        </w:rPr>
        <w:t>Production</w:t>
      </w:r>
    </w:p>
    <w:p w14:paraId="3592A12E" w14:textId="77777777" w:rsidR="00786F5F" w:rsidRDefault="00000000">
      <w:pPr>
        <w:pStyle w:val="BodyText"/>
        <w:spacing w:before="134" w:line="261" w:lineRule="auto"/>
        <w:ind w:left="359" w:right="596"/>
        <w:jc w:val="both"/>
      </w:pPr>
      <w:r>
        <w:rPr>
          <w:color w:val="231F20"/>
        </w:rPr>
        <w:t>Injection of an immunogen (e.g., protein, virus, bacterium) into an animal produces a humoral response, which induces the production of a popula-tion</w:t>
      </w:r>
      <w:r>
        <w:rPr>
          <w:color w:val="231F20"/>
          <w:spacing w:val="-3"/>
        </w:rPr>
        <w:t xml:space="preserve"> </w:t>
      </w:r>
      <w:r>
        <w:rPr>
          <w:color w:val="231F20"/>
        </w:rPr>
        <w:t>of</w:t>
      </w:r>
      <w:r>
        <w:rPr>
          <w:color w:val="231F20"/>
          <w:spacing w:val="-3"/>
        </w:rPr>
        <w:t xml:space="preserve"> </w:t>
      </w:r>
      <w:r>
        <w:rPr>
          <w:color w:val="231F20"/>
        </w:rPr>
        <w:t>heterogeneous</w:t>
      </w:r>
      <w:r>
        <w:rPr>
          <w:color w:val="231F20"/>
          <w:spacing w:val="-3"/>
        </w:rPr>
        <w:t xml:space="preserve"> </w:t>
      </w:r>
      <w:r>
        <w:rPr>
          <w:color w:val="231F20"/>
        </w:rPr>
        <w:t>antibodies,</w:t>
      </w:r>
      <w:r>
        <w:rPr>
          <w:color w:val="231F20"/>
          <w:spacing w:val="-3"/>
        </w:rPr>
        <w:t xml:space="preserve"> </w:t>
      </w:r>
      <w:r>
        <w:rPr>
          <w:color w:val="231F20"/>
        </w:rPr>
        <w:t>with</w:t>
      </w:r>
      <w:r>
        <w:rPr>
          <w:color w:val="231F20"/>
          <w:spacing w:val="-3"/>
        </w:rPr>
        <w:t xml:space="preserve"> </w:t>
      </w:r>
      <w:r>
        <w:rPr>
          <w:color w:val="231F20"/>
        </w:rPr>
        <w:t>varying</w:t>
      </w:r>
      <w:r>
        <w:rPr>
          <w:color w:val="231F20"/>
          <w:spacing w:val="-3"/>
        </w:rPr>
        <w:t xml:space="preserve"> </w:t>
      </w:r>
      <w:r>
        <w:rPr>
          <w:color w:val="231F20"/>
        </w:rPr>
        <w:t>specificities</w:t>
      </w:r>
      <w:r>
        <w:rPr>
          <w:color w:val="231F20"/>
          <w:spacing w:val="-3"/>
        </w:rPr>
        <w:t xml:space="preserve"> </w:t>
      </w:r>
      <w:r>
        <w:rPr>
          <w:color w:val="231F20"/>
        </w:rPr>
        <w:t>toward</w:t>
      </w:r>
      <w:r>
        <w:rPr>
          <w:color w:val="231F20"/>
          <w:spacing w:val="-3"/>
        </w:rPr>
        <w:t xml:space="preserve"> </w:t>
      </w:r>
      <w:r>
        <w:rPr>
          <w:color w:val="231F20"/>
        </w:rPr>
        <w:t>different molecular</w:t>
      </w:r>
      <w:r>
        <w:rPr>
          <w:color w:val="231F20"/>
          <w:spacing w:val="-4"/>
        </w:rPr>
        <w:t xml:space="preserve"> </w:t>
      </w:r>
      <w:r>
        <w:rPr>
          <w:color w:val="231F20"/>
        </w:rPr>
        <w:t>regions</w:t>
      </w:r>
      <w:r>
        <w:rPr>
          <w:color w:val="231F20"/>
          <w:spacing w:val="-4"/>
        </w:rPr>
        <w:t xml:space="preserve"> </w:t>
      </w:r>
      <w:r>
        <w:rPr>
          <w:color w:val="231F20"/>
        </w:rPr>
        <w:t>(epitopes)</w:t>
      </w:r>
      <w:r>
        <w:rPr>
          <w:color w:val="231F20"/>
          <w:spacing w:val="-4"/>
        </w:rPr>
        <w:t xml:space="preserve"> </w:t>
      </w:r>
      <w:r>
        <w:rPr>
          <w:color w:val="231F20"/>
        </w:rPr>
        <w:t>of</w:t>
      </w:r>
      <w:r>
        <w:rPr>
          <w:color w:val="231F20"/>
          <w:spacing w:val="-4"/>
        </w:rPr>
        <w:t xml:space="preserve"> </w:t>
      </w:r>
      <w:r>
        <w:rPr>
          <w:color w:val="231F20"/>
        </w:rPr>
        <w:t>the</w:t>
      </w:r>
      <w:r>
        <w:rPr>
          <w:color w:val="231F20"/>
          <w:spacing w:val="-4"/>
        </w:rPr>
        <w:t xml:space="preserve"> </w:t>
      </w:r>
      <w:r>
        <w:rPr>
          <w:color w:val="231F20"/>
        </w:rPr>
        <w:t>immunogen.</w:t>
      </w:r>
      <w:r>
        <w:rPr>
          <w:color w:val="231F20"/>
          <w:spacing w:val="-4"/>
        </w:rPr>
        <w:t xml:space="preserve"> </w:t>
      </w:r>
      <w:r>
        <w:rPr>
          <w:color w:val="231F20"/>
        </w:rPr>
        <w:t>Two</w:t>
      </w:r>
      <w:r>
        <w:rPr>
          <w:color w:val="231F20"/>
          <w:spacing w:val="-4"/>
        </w:rPr>
        <w:t xml:space="preserve"> </w:t>
      </w:r>
      <w:r>
        <w:rPr>
          <w:color w:val="231F20"/>
        </w:rPr>
        <w:t>types</w:t>
      </w:r>
      <w:r>
        <w:rPr>
          <w:color w:val="231F20"/>
          <w:spacing w:val="-4"/>
        </w:rPr>
        <w:t xml:space="preserve"> </w:t>
      </w:r>
      <w:r>
        <w:rPr>
          <w:color w:val="231F20"/>
        </w:rPr>
        <w:t>of</w:t>
      </w:r>
      <w:r>
        <w:rPr>
          <w:color w:val="231F20"/>
          <w:spacing w:val="-4"/>
        </w:rPr>
        <w:t xml:space="preserve"> </w:t>
      </w:r>
      <w:r>
        <w:rPr>
          <w:color w:val="231F20"/>
        </w:rPr>
        <w:t>lymphocytes (T cells, derived from the thymus, and B cells, derived from marrow) are responsible</w:t>
      </w:r>
      <w:r>
        <w:rPr>
          <w:color w:val="231F20"/>
          <w:spacing w:val="-1"/>
        </w:rPr>
        <w:t xml:space="preserve"> </w:t>
      </w:r>
      <w:r>
        <w:rPr>
          <w:color w:val="231F20"/>
        </w:rPr>
        <w:t>for</w:t>
      </w:r>
      <w:r>
        <w:rPr>
          <w:color w:val="231F20"/>
          <w:spacing w:val="-1"/>
        </w:rPr>
        <w:t xml:space="preserve"> </w:t>
      </w:r>
      <w:r>
        <w:rPr>
          <w:color w:val="231F20"/>
        </w:rPr>
        <w:t>the</w:t>
      </w:r>
      <w:r>
        <w:rPr>
          <w:color w:val="231F20"/>
          <w:spacing w:val="-1"/>
        </w:rPr>
        <w:t xml:space="preserve"> </w:t>
      </w:r>
      <w:r>
        <w:rPr>
          <w:color w:val="231F20"/>
        </w:rPr>
        <w:t>production</w:t>
      </w:r>
      <w:r>
        <w:rPr>
          <w:color w:val="231F20"/>
          <w:spacing w:val="-1"/>
        </w:rPr>
        <w:t xml:space="preserve"> </w:t>
      </w:r>
      <w:r>
        <w:rPr>
          <w:color w:val="231F20"/>
        </w:rPr>
        <w:t>of</w:t>
      </w:r>
      <w:r>
        <w:rPr>
          <w:color w:val="231F20"/>
          <w:spacing w:val="-1"/>
        </w:rPr>
        <w:t xml:space="preserve"> </w:t>
      </w:r>
      <w:r>
        <w:rPr>
          <w:color w:val="231F20"/>
        </w:rPr>
        <w:t>polyclonal</w:t>
      </w:r>
      <w:r>
        <w:rPr>
          <w:color w:val="231F20"/>
          <w:spacing w:val="-1"/>
        </w:rPr>
        <w:t xml:space="preserve"> </w:t>
      </w:r>
      <w:r>
        <w:rPr>
          <w:color w:val="231F20"/>
        </w:rPr>
        <w:t>antibodies.</w:t>
      </w:r>
      <w:r>
        <w:rPr>
          <w:color w:val="231F20"/>
          <w:spacing w:val="-1"/>
        </w:rPr>
        <w:t xml:space="preserve"> </w:t>
      </w:r>
      <w:r>
        <w:rPr>
          <w:color w:val="231F20"/>
        </w:rPr>
        <w:t>Polyclonal</w:t>
      </w:r>
      <w:r>
        <w:rPr>
          <w:color w:val="231F20"/>
          <w:spacing w:val="-1"/>
        </w:rPr>
        <w:t xml:space="preserve"> </w:t>
      </w:r>
      <w:proofErr w:type="gramStart"/>
      <w:r>
        <w:rPr>
          <w:color w:val="231F20"/>
        </w:rPr>
        <w:t>antibod-ies</w:t>
      </w:r>
      <w:proofErr w:type="gramEnd"/>
      <w:r>
        <w:rPr>
          <w:color w:val="231F20"/>
        </w:rPr>
        <w:t xml:space="preserve"> produced in response to infection can be effective in recognizing and eliminating foreign material, but the heterogenicity of the product limits its use in research and industry.</w:t>
      </w:r>
    </w:p>
    <w:p w14:paraId="553E2153" w14:textId="77777777" w:rsidR="00786F5F" w:rsidRDefault="00786F5F">
      <w:pPr>
        <w:pStyle w:val="BodyText"/>
        <w:spacing w:line="261" w:lineRule="auto"/>
        <w:jc w:val="both"/>
        <w:sectPr w:rsidR="00786F5F">
          <w:pgSz w:w="8640" w:h="12960"/>
          <w:pgMar w:top="880" w:right="360" w:bottom="280" w:left="720" w:header="687" w:footer="0" w:gutter="0"/>
          <w:cols w:space="720"/>
        </w:sectPr>
      </w:pPr>
    </w:p>
    <w:p w14:paraId="4B914F28" w14:textId="77777777" w:rsidR="00786F5F" w:rsidRDefault="00786F5F">
      <w:pPr>
        <w:pStyle w:val="BodyText"/>
        <w:rPr>
          <w:sz w:val="22"/>
        </w:rPr>
      </w:pPr>
    </w:p>
    <w:p w14:paraId="2096A1DA" w14:textId="77777777" w:rsidR="00786F5F" w:rsidRDefault="00786F5F">
      <w:pPr>
        <w:pStyle w:val="BodyText"/>
        <w:spacing w:before="204"/>
        <w:rPr>
          <w:sz w:val="22"/>
        </w:rPr>
      </w:pPr>
    </w:p>
    <w:p w14:paraId="4DCBE663" w14:textId="77777777" w:rsidR="00786F5F" w:rsidRDefault="00000000">
      <w:pPr>
        <w:pStyle w:val="Heading6"/>
      </w:pPr>
      <w:r>
        <w:rPr>
          <w:color w:val="231F20"/>
          <w:spacing w:val="-2"/>
          <w:w w:val="95"/>
        </w:rPr>
        <w:t>Adjuvants</w:t>
      </w:r>
    </w:p>
    <w:p w14:paraId="225234AA" w14:textId="77777777" w:rsidR="00786F5F" w:rsidRDefault="00000000">
      <w:pPr>
        <w:pStyle w:val="BodyText"/>
        <w:spacing w:before="134" w:line="261" w:lineRule="auto"/>
        <w:ind w:left="239" w:right="715"/>
        <w:jc w:val="both"/>
      </w:pPr>
      <w:r>
        <w:rPr>
          <w:color w:val="231F20"/>
        </w:rPr>
        <w:t>To increase the immune response, the immunogen may be combined with an</w:t>
      </w:r>
      <w:r>
        <w:rPr>
          <w:color w:val="231F20"/>
          <w:spacing w:val="-10"/>
        </w:rPr>
        <w:t xml:space="preserve"> </w:t>
      </w:r>
      <w:r>
        <w:rPr>
          <w:color w:val="231F20"/>
        </w:rPr>
        <w:t>adjuvant.</w:t>
      </w:r>
      <w:r>
        <w:rPr>
          <w:color w:val="231F20"/>
          <w:spacing w:val="-10"/>
        </w:rPr>
        <w:t xml:space="preserve"> </w:t>
      </w:r>
      <w:r>
        <w:rPr>
          <w:color w:val="231F20"/>
        </w:rPr>
        <w:t>Adjuvants</w:t>
      </w:r>
      <w:r>
        <w:rPr>
          <w:color w:val="231F20"/>
          <w:spacing w:val="-10"/>
        </w:rPr>
        <w:t xml:space="preserve"> </w:t>
      </w:r>
      <w:r>
        <w:rPr>
          <w:color w:val="231F20"/>
        </w:rPr>
        <w:t>stimulate</w:t>
      </w:r>
      <w:r>
        <w:rPr>
          <w:color w:val="231F20"/>
          <w:spacing w:val="-10"/>
        </w:rPr>
        <w:t xml:space="preserve"> </w:t>
      </w:r>
      <w:r>
        <w:rPr>
          <w:color w:val="231F20"/>
        </w:rPr>
        <w:t>the</w:t>
      </w:r>
      <w:r>
        <w:rPr>
          <w:color w:val="231F20"/>
          <w:spacing w:val="-10"/>
        </w:rPr>
        <w:t xml:space="preserve"> </w:t>
      </w:r>
      <w:r>
        <w:rPr>
          <w:color w:val="231F20"/>
        </w:rPr>
        <w:t>rapid</w:t>
      </w:r>
      <w:r>
        <w:rPr>
          <w:color w:val="231F20"/>
          <w:spacing w:val="-10"/>
        </w:rPr>
        <w:t xml:space="preserve"> </w:t>
      </w:r>
      <w:r>
        <w:rPr>
          <w:color w:val="231F20"/>
        </w:rPr>
        <w:t>and</w:t>
      </w:r>
      <w:r>
        <w:rPr>
          <w:color w:val="231F20"/>
          <w:spacing w:val="-10"/>
        </w:rPr>
        <w:t xml:space="preserve"> </w:t>
      </w:r>
      <w:r>
        <w:rPr>
          <w:color w:val="231F20"/>
        </w:rPr>
        <w:t>sustained</w:t>
      </w:r>
      <w:r>
        <w:rPr>
          <w:color w:val="231F20"/>
          <w:spacing w:val="-10"/>
        </w:rPr>
        <w:t xml:space="preserve"> </w:t>
      </w:r>
      <w:r>
        <w:rPr>
          <w:color w:val="231F20"/>
        </w:rPr>
        <w:t>production</w:t>
      </w:r>
      <w:r>
        <w:rPr>
          <w:color w:val="231F20"/>
          <w:spacing w:val="-10"/>
        </w:rPr>
        <w:t xml:space="preserve"> </w:t>
      </w:r>
      <w:r>
        <w:rPr>
          <w:color w:val="231F20"/>
        </w:rPr>
        <w:t>of</w:t>
      </w:r>
      <w:r>
        <w:rPr>
          <w:color w:val="231F20"/>
          <w:spacing w:val="-10"/>
        </w:rPr>
        <w:t xml:space="preserve"> </w:t>
      </w:r>
      <w:r>
        <w:rPr>
          <w:color w:val="231F20"/>
        </w:rPr>
        <w:t>high titers of antibodies with high avidity. Adjuvants may facilitate the immune response through three basic mechanisms:</w:t>
      </w:r>
    </w:p>
    <w:p w14:paraId="46BB2949" w14:textId="77777777" w:rsidR="00786F5F" w:rsidRDefault="00000000">
      <w:pPr>
        <w:pStyle w:val="ListParagraph"/>
        <w:numPr>
          <w:ilvl w:val="0"/>
          <w:numId w:val="80"/>
        </w:numPr>
        <w:tabs>
          <w:tab w:val="left" w:pos="720"/>
        </w:tabs>
        <w:spacing w:before="177" w:line="261" w:lineRule="auto"/>
        <w:ind w:right="718"/>
        <w:rPr>
          <w:sz w:val="20"/>
        </w:rPr>
      </w:pPr>
      <w:r>
        <w:rPr>
          <w:color w:val="231F20"/>
          <w:sz w:val="20"/>
        </w:rPr>
        <w:t>Adjuvants</w:t>
      </w:r>
      <w:r>
        <w:rPr>
          <w:color w:val="231F20"/>
          <w:spacing w:val="-15"/>
          <w:sz w:val="20"/>
        </w:rPr>
        <w:t xml:space="preserve"> </w:t>
      </w:r>
      <w:r>
        <w:rPr>
          <w:color w:val="231F20"/>
          <w:sz w:val="20"/>
        </w:rPr>
        <w:t>may</w:t>
      </w:r>
      <w:r>
        <w:rPr>
          <w:color w:val="231F20"/>
          <w:spacing w:val="-15"/>
          <w:sz w:val="20"/>
        </w:rPr>
        <w:t xml:space="preserve"> </w:t>
      </w:r>
      <w:r>
        <w:rPr>
          <w:color w:val="231F20"/>
          <w:sz w:val="20"/>
        </w:rPr>
        <w:t>serve</w:t>
      </w:r>
      <w:r>
        <w:rPr>
          <w:color w:val="231F20"/>
          <w:spacing w:val="-15"/>
          <w:sz w:val="20"/>
        </w:rPr>
        <w:t xml:space="preserve"> </w:t>
      </w:r>
      <w:r>
        <w:rPr>
          <w:color w:val="231F20"/>
          <w:sz w:val="20"/>
        </w:rPr>
        <w:t>as</w:t>
      </w:r>
      <w:r>
        <w:rPr>
          <w:color w:val="231F20"/>
          <w:spacing w:val="-15"/>
          <w:sz w:val="20"/>
        </w:rPr>
        <w:t xml:space="preserve"> </w:t>
      </w:r>
      <w:r>
        <w:rPr>
          <w:color w:val="231F20"/>
          <w:sz w:val="20"/>
        </w:rPr>
        <w:t>a</w:t>
      </w:r>
      <w:r>
        <w:rPr>
          <w:color w:val="231F20"/>
          <w:spacing w:val="-15"/>
          <w:sz w:val="20"/>
        </w:rPr>
        <w:t xml:space="preserve"> </w:t>
      </w:r>
      <w:r>
        <w:rPr>
          <w:color w:val="231F20"/>
          <w:sz w:val="20"/>
        </w:rPr>
        <w:t>depot</w:t>
      </w:r>
      <w:r>
        <w:rPr>
          <w:color w:val="231F20"/>
          <w:spacing w:val="-15"/>
          <w:sz w:val="20"/>
        </w:rPr>
        <w:t xml:space="preserve"> </w:t>
      </w:r>
      <w:r>
        <w:rPr>
          <w:color w:val="231F20"/>
          <w:sz w:val="20"/>
        </w:rPr>
        <w:t>for</w:t>
      </w:r>
      <w:r>
        <w:rPr>
          <w:color w:val="231F20"/>
          <w:spacing w:val="-15"/>
          <w:sz w:val="20"/>
        </w:rPr>
        <w:t xml:space="preserve"> </w:t>
      </w:r>
      <w:r>
        <w:rPr>
          <w:color w:val="231F20"/>
          <w:sz w:val="20"/>
        </w:rPr>
        <w:t>the</w:t>
      </w:r>
      <w:r>
        <w:rPr>
          <w:color w:val="231F20"/>
          <w:spacing w:val="-15"/>
          <w:sz w:val="20"/>
        </w:rPr>
        <w:t xml:space="preserve"> </w:t>
      </w:r>
      <w:r>
        <w:rPr>
          <w:color w:val="231F20"/>
          <w:sz w:val="20"/>
        </w:rPr>
        <w:t>antigen,</w:t>
      </w:r>
      <w:r>
        <w:rPr>
          <w:color w:val="231F20"/>
          <w:spacing w:val="-15"/>
          <w:sz w:val="20"/>
        </w:rPr>
        <w:t xml:space="preserve"> </w:t>
      </w:r>
      <w:r>
        <w:rPr>
          <w:color w:val="231F20"/>
          <w:sz w:val="20"/>
        </w:rPr>
        <w:t>which</w:t>
      </w:r>
      <w:r>
        <w:rPr>
          <w:color w:val="231F20"/>
          <w:spacing w:val="-15"/>
          <w:sz w:val="20"/>
        </w:rPr>
        <w:t xml:space="preserve"> </w:t>
      </w:r>
      <w:r>
        <w:rPr>
          <w:color w:val="231F20"/>
          <w:sz w:val="20"/>
        </w:rPr>
        <w:t>should</w:t>
      </w:r>
      <w:r>
        <w:rPr>
          <w:color w:val="231F20"/>
          <w:spacing w:val="-15"/>
          <w:sz w:val="20"/>
        </w:rPr>
        <w:t xml:space="preserve"> </w:t>
      </w:r>
      <w:r>
        <w:rPr>
          <w:color w:val="231F20"/>
          <w:sz w:val="20"/>
        </w:rPr>
        <w:t>increase the duration of antigen exposure and the antibody response.</w:t>
      </w:r>
    </w:p>
    <w:p w14:paraId="152BB2F5" w14:textId="77777777" w:rsidR="00786F5F" w:rsidRDefault="00000000">
      <w:pPr>
        <w:pStyle w:val="ListParagraph"/>
        <w:numPr>
          <w:ilvl w:val="0"/>
          <w:numId w:val="80"/>
        </w:numPr>
        <w:tabs>
          <w:tab w:val="left" w:pos="719"/>
        </w:tabs>
        <w:spacing w:before="59"/>
        <w:ind w:left="719" w:hanging="239"/>
        <w:rPr>
          <w:sz w:val="20"/>
        </w:rPr>
      </w:pPr>
      <w:r>
        <w:rPr>
          <w:color w:val="231F20"/>
          <w:sz w:val="20"/>
        </w:rPr>
        <w:t>Adjuvants</w:t>
      </w:r>
      <w:r>
        <w:rPr>
          <w:color w:val="231F20"/>
          <w:spacing w:val="2"/>
          <w:sz w:val="20"/>
        </w:rPr>
        <w:t xml:space="preserve"> </w:t>
      </w:r>
      <w:r>
        <w:rPr>
          <w:color w:val="231F20"/>
          <w:sz w:val="20"/>
        </w:rPr>
        <w:t>may</w:t>
      </w:r>
      <w:r>
        <w:rPr>
          <w:color w:val="231F20"/>
          <w:spacing w:val="2"/>
          <w:sz w:val="20"/>
        </w:rPr>
        <w:t xml:space="preserve"> </w:t>
      </w:r>
      <w:r>
        <w:rPr>
          <w:color w:val="231F20"/>
          <w:sz w:val="20"/>
        </w:rPr>
        <w:t>stimulate</w:t>
      </w:r>
      <w:r>
        <w:rPr>
          <w:color w:val="231F20"/>
          <w:spacing w:val="2"/>
          <w:sz w:val="20"/>
        </w:rPr>
        <w:t xml:space="preserve"> </w:t>
      </w:r>
      <w:r>
        <w:rPr>
          <w:color w:val="231F20"/>
          <w:sz w:val="20"/>
        </w:rPr>
        <w:t>immune</w:t>
      </w:r>
      <w:r>
        <w:rPr>
          <w:color w:val="231F20"/>
          <w:spacing w:val="2"/>
          <w:sz w:val="20"/>
        </w:rPr>
        <w:t xml:space="preserve"> </w:t>
      </w:r>
      <w:r>
        <w:rPr>
          <w:color w:val="231F20"/>
          <w:spacing w:val="-2"/>
          <w:sz w:val="20"/>
        </w:rPr>
        <w:t>cells.</w:t>
      </w:r>
    </w:p>
    <w:p w14:paraId="487D27E3" w14:textId="77777777" w:rsidR="00786F5F" w:rsidRDefault="00000000">
      <w:pPr>
        <w:pStyle w:val="ListParagraph"/>
        <w:numPr>
          <w:ilvl w:val="0"/>
          <w:numId w:val="80"/>
        </w:numPr>
        <w:tabs>
          <w:tab w:val="left" w:pos="720"/>
        </w:tabs>
        <w:spacing w:before="79" w:line="261" w:lineRule="auto"/>
        <w:ind w:right="716"/>
        <w:rPr>
          <w:sz w:val="20"/>
        </w:rPr>
      </w:pPr>
      <w:r>
        <w:rPr>
          <w:color w:val="231F20"/>
          <w:sz w:val="20"/>
        </w:rPr>
        <w:t>Adjuvants may enhance macrophage phagocytosis after binding the antigen as a particulate (a carrier/vehicle function).</w:t>
      </w:r>
    </w:p>
    <w:p w14:paraId="047002DD" w14:textId="77777777" w:rsidR="00786F5F" w:rsidRDefault="00786F5F">
      <w:pPr>
        <w:pStyle w:val="BodyText"/>
        <w:spacing w:before="49"/>
      </w:pPr>
    </w:p>
    <w:p w14:paraId="582A9221" w14:textId="77777777" w:rsidR="00786F5F" w:rsidRDefault="00000000">
      <w:pPr>
        <w:pStyle w:val="BodyText"/>
        <w:spacing w:line="261" w:lineRule="auto"/>
        <w:ind w:left="239" w:right="714"/>
        <w:jc w:val="both"/>
      </w:pPr>
      <w:r>
        <w:rPr>
          <w:color w:val="231F20"/>
        </w:rPr>
        <w:t>The use of adjuvants is required for many antigens which by themselves are weakly immunogenic. Adjuvant selection remains largely empirical. Antigens</w:t>
      </w:r>
      <w:r>
        <w:rPr>
          <w:color w:val="231F20"/>
          <w:spacing w:val="-12"/>
        </w:rPr>
        <w:t xml:space="preserve"> </w:t>
      </w:r>
      <w:r>
        <w:rPr>
          <w:color w:val="231F20"/>
        </w:rPr>
        <w:t>that</w:t>
      </w:r>
      <w:r>
        <w:rPr>
          <w:color w:val="231F20"/>
          <w:spacing w:val="-12"/>
        </w:rPr>
        <w:t xml:space="preserve"> </w:t>
      </w:r>
      <w:r>
        <w:rPr>
          <w:color w:val="231F20"/>
        </w:rPr>
        <w:t>are</w:t>
      </w:r>
      <w:r>
        <w:rPr>
          <w:color w:val="231F20"/>
          <w:spacing w:val="-12"/>
        </w:rPr>
        <w:t xml:space="preserve"> </w:t>
      </w:r>
      <w:r>
        <w:rPr>
          <w:color w:val="231F20"/>
        </w:rPr>
        <w:t>easily</w:t>
      </w:r>
      <w:r>
        <w:rPr>
          <w:color w:val="231F20"/>
          <w:spacing w:val="-12"/>
        </w:rPr>
        <w:t xml:space="preserve"> </w:t>
      </w:r>
      <w:r>
        <w:rPr>
          <w:color w:val="231F20"/>
        </w:rPr>
        <w:t>purified</w:t>
      </w:r>
      <w:r>
        <w:rPr>
          <w:color w:val="231F20"/>
          <w:spacing w:val="-12"/>
        </w:rPr>
        <w:t xml:space="preserve"> </w:t>
      </w:r>
      <w:r>
        <w:rPr>
          <w:color w:val="231F20"/>
        </w:rPr>
        <w:t>or</w:t>
      </w:r>
      <w:r>
        <w:rPr>
          <w:color w:val="231F20"/>
          <w:spacing w:val="-12"/>
        </w:rPr>
        <w:t xml:space="preserve"> </w:t>
      </w:r>
      <w:r>
        <w:rPr>
          <w:color w:val="231F20"/>
        </w:rPr>
        <w:t>available</w:t>
      </w:r>
      <w:r>
        <w:rPr>
          <w:color w:val="231F20"/>
          <w:spacing w:val="-12"/>
        </w:rPr>
        <w:t xml:space="preserve"> </w:t>
      </w:r>
      <w:r>
        <w:rPr>
          <w:color w:val="231F20"/>
        </w:rPr>
        <w:t>in</w:t>
      </w:r>
      <w:r>
        <w:rPr>
          <w:color w:val="231F20"/>
          <w:spacing w:val="-12"/>
        </w:rPr>
        <w:t xml:space="preserve"> </w:t>
      </w:r>
      <w:r>
        <w:rPr>
          <w:color w:val="231F20"/>
        </w:rPr>
        <w:t>large</w:t>
      </w:r>
      <w:r>
        <w:rPr>
          <w:color w:val="231F20"/>
          <w:spacing w:val="-12"/>
        </w:rPr>
        <w:t xml:space="preserve"> </w:t>
      </w:r>
      <w:r>
        <w:rPr>
          <w:color w:val="231F20"/>
        </w:rPr>
        <w:t>quantities</w:t>
      </w:r>
      <w:r>
        <w:rPr>
          <w:color w:val="231F20"/>
          <w:spacing w:val="-12"/>
        </w:rPr>
        <w:t xml:space="preserve"> </w:t>
      </w:r>
      <w:r>
        <w:rPr>
          <w:color w:val="231F20"/>
        </w:rPr>
        <w:t>may</w:t>
      </w:r>
      <w:r>
        <w:rPr>
          <w:color w:val="231F20"/>
          <w:spacing w:val="-12"/>
        </w:rPr>
        <w:t xml:space="preserve"> </w:t>
      </w:r>
      <w:r>
        <w:rPr>
          <w:color w:val="231F20"/>
        </w:rPr>
        <w:t>be</w:t>
      </w:r>
      <w:r>
        <w:rPr>
          <w:color w:val="231F20"/>
          <w:spacing w:val="-12"/>
        </w:rPr>
        <w:t xml:space="preserve"> </w:t>
      </w:r>
      <w:r>
        <w:rPr>
          <w:color w:val="231F20"/>
        </w:rPr>
        <w:t>good choices</w:t>
      </w:r>
      <w:r>
        <w:rPr>
          <w:color w:val="231F20"/>
          <w:spacing w:val="-3"/>
        </w:rPr>
        <w:t xml:space="preserve"> </w:t>
      </w:r>
      <w:r>
        <w:rPr>
          <w:color w:val="231F20"/>
        </w:rPr>
        <w:t>for</w:t>
      </w:r>
      <w:r>
        <w:rPr>
          <w:color w:val="231F20"/>
          <w:spacing w:val="-3"/>
        </w:rPr>
        <w:t xml:space="preserve"> </w:t>
      </w:r>
      <w:r>
        <w:rPr>
          <w:color w:val="231F20"/>
        </w:rPr>
        <w:t>starting</w:t>
      </w:r>
      <w:r>
        <w:rPr>
          <w:color w:val="231F20"/>
          <w:spacing w:val="-3"/>
        </w:rPr>
        <w:t xml:space="preserve"> </w:t>
      </w:r>
      <w:r>
        <w:rPr>
          <w:color w:val="231F20"/>
        </w:rPr>
        <w:t>with</w:t>
      </w:r>
      <w:r>
        <w:rPr>
          <w:color w:val="231F20"/>
          <w:spacing w:val="-3"/>
        </w:rPr>
        <w:t xml:space="preserve"> </w:t>
      </w:r>
      <w:r>
        <w:rPr>
          <w:color w:val="231F20"/>
        </w:rPr>
        <w:t>the</w:t>
      </w:r>
      <w:r>
        <w:rPr>
          <w:color w:val="231F20"/>
          <w:spacing w:val="-3"/>
        </w:rPr>
        <w:t xml:space="preserve"> </w:t>
      </w:r>
      <w:r>
        <w:rPr>
          <w:color w:val="231F20"/>
        </w:rPr>
        <w:t>least</w:t>
      </w:r>
      <w:r>
        <w:rPr>
          <w:color w:val="231F20"/>
          <w:spacing w:val="-3"/>
        </w:rPr>
        <w:t xml:space="preserve"> </w:t>
      </w:r>
      <w:r>
        <w:rPr>
          <w:color w:val="231F20"/>
        </w:rPr>
        <w:t>inflammatory</w:t>
      </w:r>
      <w:r>
        <w:rPr>
          <w:color w:val="231F20"/>
          <w:spacing w:val="-3"/>
        </w:rPr>
        <w:t xml:space="preserve"> </w:t>
      </w:r>
      <w:r>
        <w:rPr>
          <w:color w:val="231F20"/>
        </w:rPr>
        <w:t>adjuvants</w:t>
      </w:r>
      <w:r>
        <w:rPr>
          <w:color w:val="231F20"/>
          <w:spacing w:val="-3"/>
        </w:rPr>
        <w:t xml:space="preserve"> </w:t>
      </w:r>
      <w:r>
        <w:rPr>
          <w:color w:val="231F20"/>
        </w:rPr>
        <w:t>for</w:t>
      </w:r>
      <w:r>
        <w:rPr>
          <w:color w:val="231F20"/>
          <w:spacing w:val="-3"/>
        </w:rPr>
        <w:t xml:space="preserve"> </w:t>
      </w:r>
      <w:r>
        <w:rPr>
          <w:color w:val="231F20"/>
        </w:rPr>
        <w:t>immunization. Should</w:t>
      </w:r>
      <w:r>
        <w:rPr>
          <w:color w:val="231F20"/>
          <w:spacing w:val="-6"/>
        </w:rPr>
        <w:t xml:space="preserve"> </w:t>
      </w:r>
      <w:r>
        <w:rPr>
          <w:color w:val="231F20"/>
        </w:rPr>
        <w:t>antibody</w:t>
      </w:r>
      <w:r>
        <w:rPr>
          <w:color w:val="231F20"/>
          <w:spacing w:val="-6"/>
        </w:rPr>
        <w:t xml:space="preserve"> </w:t>
      </w:r>
      <w:r>
        <w:rPr>
          <w:color w:val="231F20"/>
        </w:rPr>
        <w:t>response</w:t>
      </w:r>
      <w:r>
        <w:rPr>
          <w:color w:val="231F20"/>
          <w:spacing w:val="-6"/>
        </w:rPr>
        <w:t xml:space="preserve"> </w:t>
      </w:r>
      <w:r>
        <w:rPr>
          <w:color w:val="231F20"/>
        </w:rPr>
        <w:t>not</w:t>
      </w:r>
      <w:r>
        <w:rPr>
          <w:color w:val="231F20"/>
          <w:spacing w:val="-6"/>
        </w:rPr>
        <w:t xml:space="preserve"> </w:t>
      </w:r>
      <w:r>
        <w:rPr>
          <w:color w:val="231F20"/>
        </w:rPr>
        <w:t>be</w:t>
      </w:r>
      <w:r>
        <w:rPr>
          <w:color w:val="231F20"/>
          <w:spacing w:val="-6"/>
        </w:rPr>
        <w:t xml:space="preserve"> </w:t>
      </w:r>
      <w:r>
        <w:rPr>
          <w:color w:val="231F20"/>
        </w:rPr>
        <w:t>suitable,</w:t>
      </w:r>
      <w:r>
        <w:rPr>
          <w:color w:val="231F20"/>
          <w:spacing w:val="-6"/>
        </w:rPr>
        <w:t xml:space="preserve"> </w:t>
      </w:r>
      <w:r>
        <w:rPr>
          <w:color w:val="231F20"/>
        </w:rPr>
        <w:t>a</w:t>
      </w:r>
      <w:r>
        <w:rPr>
          <w:color w:val="231F20"/>
          <w:spacing w:val="-6"/>
        </w:rPr>
        <w:t xml:space="preserve"> </w:t>
      </w:r>
      <w:r>
        <w:rPr>
          <w:color w:val="231F20"/>
        </w:rPr>
        <w:t>gradual</w:t>
      </w:r>
      <w:r>
        <w:rPr>
          <w:color w:val="231F20"/>
          <w:spacing w:val="-6"/>
        </w:rPr>
        <w:t xml:space="preserve"> </w:t>
      </w:r>
      <w:r>
        <w:rPr>
          <w:color w:val="231F20"/>
        </w:rPr>
        <w:t>increase</w:t>
      </w:r>
      <w:r>
        <w:rPr>
          <w:color w:val="231F20"/>
          <w:spacing w:val="-6"/>
        </w:rPr>
        <w:t xml:space="preserve"> </w:t>
      </w:r>
      <w:r>
        <w:rPr>
          <w:color w:val="231F20"/>
        </w:rPr>
        <w:t>in</w:t>
      </w:r>
      <w:r>
        <w:rPr>
          <w:color w:val="231F20"/>
          <w:spacing w:val="-6"/>
        </w:rPr>
        <w:t xml:space="preserve"> </w:t>
      </w:r>
      <w:r>
        <w:rPr>
          <w:color w:val="231F20"/>
        </w:rPr>
        <w:t>the</w:t>
      </w:r>
      <w:r>
        <w:rPr>
          <w:color w:val="231F20"/>
          <w:spacing w:val="-6"/>
        </w:rPr>
        <w:t xml:space="preserve"> </w:t>
      </w:r>
      <w:proofErr w:type="gramStart"/>
      <w:r>
        <w:rPr>
          <w:color w:val="231F20"/>
        </w:rPr>
        <w:t>inflam-matory</w:t>
      </w:r>
      <w:proofErr w:type="gramEnd"/>
      <w:r>
        <w:rPr>
          <w:color w:val="231F20"/>
        </w:rPr>
        <w:t xml:space="preserve"> level of the adjuvant would then be warranted.</w:t>
      </w:r>
    </w:p>
    <w:p w14:paraId="7434DE84" w14:textId="77777777" w:rsidR="00786F5F" w:rsidRDefault="00000000">
      <w:pPr>
        <w:pStyle w:val="BodyText"/>
        <w:spacing w:before="176" w:line="261" w:lineRule="auto"/>
        <w:ind w:left="240" w:right="716"/>
        <w:jc w:val="both"/>
      </w:pPr>
      <w:r>
        <w:rPr>
          <w:color w:val="231F20"/>
        </w:rPr>
        <w:t>The</w:t>
      </w:r>
      <w:r>
        <w:rPr>
          <w:color w:val="231F20"/>
          <w:spacing w:val="-4"/>
        </w:rPr>
        <w:t xml:space="preserve"> </w:t>
      </w:r>
      <w:r>
        <w:rPr>
          <w:color w:val="231F20"/>
        </w:rPr>
        <w:t>choice</w:t>
      </w:r>
      <w:r>
        <w:rPr>
          <w:color w:val="231F20"/>
          <w:spacing w:val="-4"/>
        </w:rPr>
        <w:t xml:space="preserve"> </w:t>
      </w:r>
      <w:r>
        <w:rPr>
          <w:color w:val="231F20"/>
        </w:rPr>
        <w:t>of</w:t>
      </w:r>
      <w:r>
        <w:rPr>
          <w:color w:val="231F20"/>
          <w:spacing w:val="-4"/>
        </w:rPr>
        <w:t xml:space="preserve"> </w:t>
      </w:r>
      <w:r>
        <w:rPr>
          <w:color w:val="231F20"/>
        </w:rPr>
        <w:t>the</w:t>
      </w:r>
      <w:r>
        <w:rPr>
          <w:color w:val="231F20"/>
          <w:spacing w:val="-4"/>
        </w:rPr>
        <w:t xml:space="preserve"> </w:t>
      </w:r>
      <w:r>
        <w:rPr>
          <w:color w:val="231F20"/>
        </w:rPr>
        <w:t>appropriate</w:t>
      </w:r>
      <w:r>
        <w:rPr>
          <w:color w:val="231F20"/>
          <w:spacing w:val="-4"/>
        </w:rPr>
        <w:t xml:space="preserve"> </w:t>
      </w:r>
      <w:r>
        <w:rPr>
          <w:color w:val="231F20"/>
        </w:rPr>
        <w:t>adjuvant</w:t>
      </w:r>
      <w:r>
        <w:rPr>
          <w:color w:val="231F20"/>
          <w:spacing w:val="-4"/>
        </w:rPr>
        <w:t xml:space="preserve"> </w:t>
      </w:r>
      <w:r>
        <w:rPr>
          <w:color w:val="231F20"/>
        </w:rPr>
        <w:t>is</w:t>
      </w:r>
      <w:r>
        <w:rPr>
          <w:color w:val="231F20"/>
          <w:spacing w:val="-4"/>
        </w:rPr>
        <w:t xml:space="preserve"> </w:t>
      </w:r>
      <w:r>
        <w:rPr>
          <w:color w:val="231F20"/>
        </w:rPr>
        <w:t>important</w:t>
      </w:r>
      <w:r>
        <w:rPr>
          <w:color w:val="231F20"/>
          <w:spacing w:val="-4"/>
        </w:rPr>
        <w:t xml:space="preserve"> </w:t>
      </w:r>
      <w:r>
        <w:rPr>
          <w:color w:val="231F20"/>
        </w:rPr>
        <w:t>from</w:t>
      </w:r>
      <w:r>
        <w:rPr>
          <w:color w:val="231F20"/>
          <w:spacing w:val="-4"/>
        </w:rPr>
        <w:t xml:space="preserve"> </w:t>
      </w:r>
      <w:r>
        <w:rPr>
          <w:color w:val="231F20"/>
        </w:rPr>
        <w:t>both</w:t>
      </w:r>
      <w:r>
        <w:rPr>
          <w:color w:val="231F20"/>
          <w:spacing w:val="-4"/>
        </w:rPr>
        <w:t xml:space="preserve"> </w:t>
      </w:r>
      <w:r>
        <w:rPr>
          <w:color w:val="231F20"/>
        </w:rPr>
        <w:t>the</w:t>
      </w:r>
      <w:r>
        <w:rPr>
          <w:color w:val="231F20"/>
          <w:spacing w:val="-4"/>
        </w:rPr>
        <w:t xml:space="preserve"> </w:t>
      </w:r>
      <w:r>
        <w:rPr>
          <w:color w:val="231F20"/>
        </w:rPr>
        <w:t>aspect</w:t>
      </w:r>
      <w:r>
        <w:rPr>
          <w:color w:val="231F20"/>
          <w:spacing w:val="-4"/>
        </w:rPr>
        <w:t xml:space="preserve"> </w:t>
      </w:r>
      <w:r>
        <w:rPr>
          <w:color w:val="231F20"/>
        </w:rPr>
        <w:t xml:space="preserve">of </w:t>
      </w:r>
      <w:proofErr w:type="gramStart"/>
      <w:r>
        <w:rPr>
          <w:color w:val="231F20"/>
        </w:rPr>
        <w:t>the end result</w:t>
      </w:r>
      <w:proofErr w:type="gramEnd"/>
      <w:r>
        <w:rPr>
          <w:color w:val="231F20"/>
        </w:rPr>
        <w:t xml:space="preserve"> (high antibody response) and the welfare of the immunized animal. Many of the adjuvants have the capacity to cause inflammation, tissue necrosis and pain in animals. A major </w:t>
      </w:r>
      <w:proofErr w:type="gramStart"/>
      <w:r>
        <w:rPr>
          <w:color w:val="231F20"/>
        </w:rPr>
        <w:t>charge</w:t>
      </w:r>
      <w:proofErr w:type="gramEnd"/>
      <w:r>
        <w:rPr>
          <w:color w:val="231F20"/>
        </w:rPr>
        <w:t xml:space="preserve"> to investigators is to minimize animal use and discomfort.</w:t>
      </w:r>
    </w:p>
    <w:p w14:paraId="2B4968B0" w14:textId="77777777" w:rsidR="00786F5F" w:rsidRDefault="00000000">
      <w:pPr>
        <w:pStyle w:val="BodyText"/>
        <w:spacing w:before="176" w:line="261" w:lineRule="auto"/>
        <w:ind w:left="240" w:right="713"/>
        <w:jc w:val="both"/>
      </w:pPr>
      <w:r>
        <w:rPr>
          <w:color w:val="231F20"/>
        </w:rPr>
        <w:t>Freund’s incomplete adjuvant (IFA) is a water/oil emulsion containing immunogen, paraffin oil and an emulsifying agent. Addition of killed myco-bacteria to the oil phase (Freund’s complete adjuvant, CFA) enhances the immune response. Multiple exposures to CFA will cause severe hyper-sensitivity reactions. The use of CFA can be painful and alternative adju-vants should be considered. Abscesses, granulomas and tissue sloughs may occur at injection sites. However, a recent report (Halliday) suggests that when the NIH</w:t>
      </w:r>
      <w:r>
        <w:rPr>
          <w:color w:val="231F20"/>
          <w:spacing w:val="-14"/>
        </w:rPr>
        <w:t xml:space="preserve"> </w:t>
      </w:r>
      <w:r>
        <w:rPr>
          <w:color w:val="231F20"/>
        </w:rPr>
        <w:t xml:space="preserve">intramural guidelines are meticulously followed, </w:t>
      </w:r>
      <w:proofErr w:type="gramStart"/>
      <w:r>
        <w:rPr>
          <w:color w:val="231F20"/>
        </w:rPr>
        <w:t>assur-ing</w:t>
      </w:r>
      <w:proofErr w:type="gramEnd"/>
      <w:r>
        <w:rPr>
          <w:color w:val="231F20"/>
        </w:rPr>
        <w:t xml:space="preserve"> aseptic technique and adding the judicious use of chemical sedation, the</w:t>
      </w:r>
      <w:r>
        <w:rPr>
          <w:color w:val="231F20"/>
          <w:spacing w:val="40"/>
        </w:rPr>
        <w:t xml:space="preserve"> </w:t>
      </w:r>
      <w:r>
        <w:rPr>
          <w:color w:val="231F20"/>
        </w:rPr>
        <w:t>use</w:t>
      </w:r>
      <w:r>
        <w:rPr>
          <w:color w:val="231F20"/>
          <w:spacing w:val="40"/>
        </w:rPr>
        <w:t xml:space="preserve"> </w:t>
      </w:r>
      <w:r>
        <w:rPr>
          <w:color w:val="231F20"/>
        </w:rPr>
        <w:t>of</w:t>
      </w:r>
      <w:r>
        <w:rPr>
          <w:color w:val="231F20"/>
          <w:spacing w:val="40"/>
        </w:rPr>
        <w:t xml:space="preserve"> </w:t>
      </w:r>
      <w:r>
        <w:rPr>
          <w:color w:val="231F20"/>
        </w:rPr>
        <w:t>CFA</w:t>
      </w:r>
      <w:r>
        <w:rPr>
          <w:color w:val="231F20"/>
          <w:spacing w:val="40"/>
        </w:rPr>
        <w:t xml:space="preserve"> </w:t>
      </w:r>
      <w:r>
        <w:rPr>
          <w:color w:val="231F20"/>
        </w:rPr>
        <w:t>for</w:t>
      </w:r>
      <w:r>
        <w:rPr>
          <w:color w:val="231F20"/>
          <w:spacing w:val="40"/>
        </w:rPr>
        <w:t xml:space="preserve"> </w:t>
      </w:r>
      <w:r>
        <w:rPr>
          <w:color w:val="231F20"/>
        </w:rPr>
        <w:t>immunization</w:t>
      </w:r>
      <w:r>
        <w:rPr>
          <w:color w:val="231F20"/>
          <w:spacing w:val="40"/>
        </w:rPr>
        <w:t xml:space="preserve"> </w:t>
      </w:r>
      <w:r>
        <w:rPr>
          <w:color w:val="231F20"/>
        </w:rPr>
        <w:t>is</w:t>
      </w:r>
      <w:r>
        <w:rPr>
          <w:color w:val="231F20"/>
          <w:spacing w:val="40"/>
        </w:rPr>
        <w:t xml:space="preserve"> </w:t>
      </w:r>
      <w:r>
        <w:rPr>
          <w:color w:val="231F20"/>
        </w:rPr>
        <w:t>a</w:t>
      </w:r>
      <w:r>
        <w:rPr>
          <w:color w:val="231F20"/>
          <w:spacing w:val="40"/>
        </w:rPr>
        <w:t xml:space="preserve"> </w:t>
      </w:r>
      <w:r>
        <w:rPr>
          <w:color w:val="231F20"/>
        </w:rPr>
        <w:t>humane</w:t>
      </w:r>
      <w:r>
        <w:rPr>
          <w:color w:val="231F20"/>
          <w:spacing w:val="40"/>
        </w:rPr>
        <w:t xml:space="preserve"> </w:t>
      </w:r>
      <w:r>
        <w:rPr>
          <w:color w:val="231F20"/>
        </w:rPr>
        <w:t>procedure.</w:t>
      </w:r>
      <w:r>
        <w:rPr>
          <w:color w:val="231F20"/>
          <w:spacing w:val="40"/>
        </w:rPr>
        <w:t xml:space="preserve"> </w:t>
      </w:r>
      <w:r>
        <w:rPr>
          <w:color w:val="231F20"/>
        </w:rPr>
        <w:t>Undesirable and painful side effects must be minimized or eliminated by careful pre-paration of inoculum, the use of appropriate routes of administration, adequate separation of injection sites, and the use of a small amount of inoculum per site.</w:t>
      </w:r>
    </w:p>
    <w:p w14:paraId="3A41EFCB" w14:textId="77777777" w:rsidR="00786F5F" w:rsidRDefault="00786F5F">
      <w:pPr>
        <w:pStyle w:val="BodyText"/>
        <w:spacing w:line="261" w:lineRule="auto"/>
        <w:jc w:val="both"/>
        <w:sectPr w:rsidR="00786F5F">
          <w:pgSz w:w="8640" w:h="12960"/>
          <w:pgMar w:top="880" w:right="360" w:bottom="280" w:left="720" w:header="687" w:footer="0" w:gutter="0"/>
          <w:cols w:space="720"/>
        </w:sectPr>
      </w:pPr>
    </w:p>
    <w:p w14:paraId="0E992002" w14:textId="77777777" w:rsidR="00786F5F" w:rsidRDefault="00786F5F">
      <w:pPr>
        <w:pStyle w:val="BodyText"/>
      </w:pPr>
    </w:p>
    <w:p w14:paraId="236D975D" w14:textId="77777777" w:rsidR="00786F5F" w:rsidRDefault="00786F5F">
      <w:pPr>
        <w:pStyle w:val="BodyText"/>
      </w:pPr>
    </w:p>
    <w:p w14:paraId="3E548BD3" w14:textId="77777777" w:rsidR="00786F5F" w:rsidRDefault="00786F5F">
      <w:pPr>
        <w:pStyle w:val="BodyText"/>
        <w:spacing w:before="21"/>
      </w:pPr>
    </w:p>
    <w:p w14:paraId="4C84EA9A" w14:textId="77777777" w:rsidR="00786F5F" w:rsidRDefault="00000000">
      <w:pPr>
        <w:pStyle w:val="BodyText"/>
        <w:spacing w:before="1" w:line="261" w:lineRule="auto"/>
        <w:ind w:left="359" w:right="596"/>
        <w:jc w:val="both"/>
      </w:pPr>
      <w:r>
        <w:rPr>
          <w:color w:val="231F20"/>
        </w:rPr>
        <w:t>Because</w:t>
      </w:r>
      <w:r>
        <w:rPr>
          <w:color w:val="231F20"/>
          <w:spacing w:val="-1"/>
        </w:rPr>
        <w:t xml:space="preserve"> </w:t>
      </w:r>
      <w:r>
        <w:rPr>
          <w:color w:val="231F20"/>
        </w:rPr>
        <w:t>of</w:t>
      </w:r>
      <w:r>
        <w:rPr>
          <w:color w:val="231F20"/>
          <w:spacing w:val="-1"/>
        </w:rPr>
        <w:t xml:space="preserve"> </w:t>
      </w:r>
      <w:r>
        <w:rPr>
          <w:color w:val="231F20"/>
        </w:rPr>
        <w:t>the</w:t>
      </w:r>
      <w:r>
        <w:rPr>
          <w:color w:val="231F20"/>
          <w:spacing w:val="-1"/>
        </w:rPr>
        <w:t xml:space="preserve"> </w:t>
      </w:r>
      <w:r>
        <w:rPr>
          <w:color w:val="231F20"/>
        </w:rPr>
        <w:t>severity</w:t>
      </w:r>
      <w:r>
        <w:rPr>
          <w:color w:val="231F20"/>
          <w:spacing w:val="-1"/>
        </w:rPr>
        <w:t xml:space="preserve"> </w:t>
      </w:r>
      <w:r>
        <w:rPr>
          <w:color w:val="231F20"/>
        </w:rPr>
        <w:t>of</w:t>
      </w:r>
      <w:r>
        <w:rPr>
          <w:color w:val="231F20"/>
          <w:spacing w:val="-1"/>
        </w:rPr>
        <w:t xml:space="preserve"> </w:t>
      </w:r>
      <w:r>
        <w:rPr>
          <w:color w:val="231F20"/>
        </w:rPr>
        <w:t>the</w:t>
      </w:r>
      <w:r>
        <w:rPr>
          <w:color w:val="231F20"/>
          <w:spacing w:val="-1"/>
        </w:rPr>
        <w:t xml:space="preserve"> </w:t>
      </w:r>
      <w:r>
        <w:rPr>
          <w:color w:val="231F20"/>
        </w:rPr>
        <w:t>secondary</w:t>
      </w:r>
      <w:r>
        <w:rPr>
          <w:color w:val="231F20"/>
          <w:spacing w:val="-1"/>
        </w:rPr>
        <w:t xml:space="preserve"> </w:t>
      </w:r>
      <w:r>
        <w:rPr>
          <w:color w:val="231F20"/>
        </w:rPr>
        <w:t>immune</w:t>
      </w:r>
      <w:r>
        <w:rPr>
          <w:color w:val="231F20"/>
          <w:spacing w:val="-1"/>
        </w:rPr>
        <w:t xml:space="preserve"> </w:t>
      </w:r>
      <w:r>
        <w:rPr>
          <w:color w:val="231F20"/>
        </w:rPr>
        <w:t>response</w:t>
      </w:r>
      <w:r>
        <w:rPr>
          <w:color w:val="231F20"/>
          <w:spacing w:val="-1"/>
        </w:rPr>
        <w:t xml:space="preserve"> </w:t>
      </w:r>
      <w:r>
        <w:rPr>
          <w:color w:val="231F20"/>
        </w:rPr>
        <w:t>to</w:t>
      </w:r>
      <w:r>
        <w:rPr>
          <w:color w:val="231F20"/>
          <w:spacing w:val="-1"/>
        </w:rPr>
        <w:t xml:space="preserve"> </w:t>
      </w:r>
      <w:r>
        <w:rPr>
          <w:color w:val="231F20"/>
        </w:rPr>
        <w:t>mycobacte-</w:t>
      </w:r>
      <w:r>
        <w:rPr>
          <w:color w:val="231F20"/>
          <w:spacing w:val="-2"/>
        </w:rPr>
        <w:t>rium</w:t>
      </w:r>
      <w:r>
        <w:rPr>
          <w:color w:val="231F20"/>
          <w:spacing w:val="-7"/>
        </w:rPr>
        <w:t xml:space="preserve"> </w:t>
      </w:r>
      <w:r>
        <w:rPr>
          <w:color w:val="231F20"/>
          <w:spacing w:val="-2"/>
        </w:rPr>
        <w:t>in</w:t>
      </w:r>
      <w:r>
        <w:rPr>
          <w:color w:val="231F20"/>
          <w:spacing w:val="-7"/>
        </w:rPr>
        <w:t xml:space="preserve"> </w:t>
      </w:r>
      <w:r>
        <w:rPr>
          <w:color w:val="231F20"/>
          <w:spacing w:val="-2"/>
        </w:rPr>
        <w:t>CFA,</w:t>
      </w:r>
      <w:r>
        <w:rPr>
          <w:color w:val="231F20"/>
          <w:spacing w:val="-7"/>
        </w:rPr>
        <w:t xml:space="preserve"> </w:t>
      </w:r>
      <w:r>
        <w:rPr>
          <w:color w:val="231F20"/>
          <w:spacing w:val="-2"/>
        </w:rPr>
        <w:t>IFA</w:t>
      </w:r>
      <w:r>
        <w:rPr>
          <w:color w:val="231F20"/>
          <w:spacing w:val="-7"/>
        </w:rPr>
        <w:t xml:space="preserve"> </w:t>
      </w:r>
      <w:r>
        <w:rPr>
          <w:color w:val="231F20"/>
          <w:spacing w:val="-2"/>
        </w:rPr>
        <w:t>must</w:t>
      </w:r>
      <w:r>
        <w:rPr>
          <w:color w:val="231F20"/>
          <w:spacing w:val="-7"/>
        </w:rPr>
        <w:t xml:space="preserve"> </w:t>
      </w:r>
      <w:r>
        <w:rPr>
          <w:color w:val="231F20"/>
          <w:spacing w:val="-2"/>
        </w:rPr>
        <w:t>be</w:t>
      </w:r>
      <w:r>
        <w:rPr>
          <w:color w:val="231F20"/>
          <w:spacing w:val="-7"/>
        </w:rPr>
        <w:t xml:space="preserve"> </w:t>
      </w:r>
      <w:r>
        <w:rPr>
          <w:color w:val="231F20"/>
          <w:spacing w:val="-2"/>
        </w:rPr>
        <w:t>used</w:t>
      </w:r>
      <w:r>
        <w:rPr>
          <w:color w:val="231F20"/>
          <w:spacing w:val="-7"/>
        </w:rPr>
        <w:t xml:space="preserve"> </w:t>
      </w:r>
      <w:r>
        <w:rPr>
          <w:color w:val="231F20"/>
          <w:spacing w:val="-2"/>
        </w:rPr>
        <w:t>with</w:t>
      </w:r>
      <w:r>
        <w:rPr>
          <w:color w:val="231F20"/>
          <w:spacing w:val="-7"/>
        </w:rPr>
        <w:t xml:space="preserve"> </w:t>
      </w:r>
      <w:r>
        <w:rPr>
          <w:color w:val="231F20"/>
          <w:spacing w:val="-2"/>
        </w:rPr>
        <w:t>booster</w:t>
      </w:r>
      <w:r>
        <w:rPr>
          <w:color w:val="231F20"/>
          <w:spacing w:val="-7"/>
        </w:rPr>
        <w:t xml:space="preserve"> </w:t>
      </w:r>
      <w:r>
        <w:rPr>
          <w:color w:val="231F20"/>
          <w:spacing w:val="-2"/>
        </w:rPr>
        <w:t>antigen</w:t>
      </w:r>
      <w:r>
        <w:rPr>
          <w:color w:val="231F20"/>
          <w:spacing w:val="-7"/>
        </w:rPr>
        <w:t xml:space="preserve"> </w:t>
      </w:r>
      <w:r>
        <w:rPr>
          <w:color w:val="231F20"/>
          <w:spacing w:val="-2"/>
        </w:rPr>
        <w:t>administrations</w:t>
      </w:r>
      <w:r>
        <w:rPr>
          <w:color w:val="231F20"/>
          <w:spacing w:val="-7"/>
        </w:rPr>
        <w:t xml:space="preserve"> </w:t>
      </w:r>
      <w:r>
        <w:rPr>
          <w:color w:val="231F20"/>
          <w:spacing w:val="-2"/>
        </w:rPr>
        <w:t>in</w:t>
      </w:r>
      <w:r>
        <w:rPr>
          <w:color w:val="231F20"/>
          <w:spacing w:val="-7"/>
        </w:rPr>
        <w:t xml:space="preserve"> </w:t>
      </w:r>
      <w:r>
        <w:rPr>
          <w:color w:val="231F20"/>
          <w:spacing w:val="-2"/>
        </w:rPr>
        <w:t xml:space="preserve">cases </w:t>
      </w:r>
      <w:r>
        <w:rPr>
          <w:color w:val="231F20"/>
        </w:rPr>
        <w:t>where CFA has been used in the initial injection.</w:t>
      </w:r>
    </w:p>
    <w:p w14:paraId="222904B1" w14:textId="77777777" w:rsidR="00786F5F" w:rsidRDefault="00000000">
      <w:pPr>
        <w:pStyle w:val="BodyText"/>
        <w:spacing w:before="177" w:line="261" w:lineRule="auto"/>
        <w:ind w:left="359" w:right="597"/>
        <w:jc w:val="both"/>
      </w:pPr>
      <w:r>
        <w:rPr>
          <w:color w:val="231F20"/>
        </w:rPr>
        <w:t>For many years CFA was the only effective adjuvant, but this is no longer true. Other adjuvants are available as alternatives and may be suitable for use in an investigator’s experiments.</w:t>
      </w:r>
    </w:p>
    <w:p w14:paraId="1AA5BF9D" w14:textId="77777777" w:rsidR="00786F5F" w:rsidRDefault="00000000">
      <w:pPr>
        <w:pStyle w:val="Heading6"/>
        <w:spacing w:before="177"/>
        <w:ind w:left="360"/>
        <w:jc w:val="both"/>
      </w:pPr>
      <w:r>
        <w:rPr>
          <w:color w:val="231F20"/>
          <w:w w:val="85"/>
        </w:rPr>
        <w:t>Route</w:t>
      </w:r>
      <w:r>
        <w:rPr>
          <w:color w:val="231F20"/>
          <w:spacing w:val="2"/>
        </w:rPr>
        <w:t xml:space="preserve"> </w:t>
      </w:r>
      <w:r>
        <w:rPr>
          <w:color w:val="231F20"/>
          <w:w w:val="85"/>
        </w:rPr>
        <w:t>of</w:t>
      </w:r>
      <w:r>
        <w:rPr>
          <w:color w:val="231F20"/>
          <w:spacing w:val="2"/>
        </w:rPr>
        <w:t xml:space="preserve"> </w:t>
      </w:r>
      <w:r>
        <w:rPr>
          <w:color w:val="231F20"/>
          <w:spacing w:val="-2"/>
          <w:w w:val="85"/>
        </w:rPr>
        <w:t>Injection</w:t>
      </w:r>
    </w:p>
    <w:p w14:paraId="63B49E2F" w14:textId="77777777" w:rsidR="00786F5F" w:rsidRDefault="00000000">
      <w:pPr>
        <w:pStyle w:val="BodyText"/>
        <w:spacing w:before="134" w:line="261" w:lineRule="auto"/>
        <w:ind w:left="359" w:right="596"/>
        <w:jc w:val="both"/>
      </w:pPr>
      <w:r>
        <w:rPr>
          <w:color w:val="231F20"/>
        </w:rPr>
        <w:t>The range of recommendations for routes and sites of administration of antigen-adjuvants preparations, volumes per site and number of sites per animal</w:t>
      </w:r>
      <w:r>
        <w:rPr>
          <w:color w:val="231F20"/>
          <w:spacing w:val="-10"/>
        </w:rPr>
        <w:t xml:space="preserve"> </w:t>
      </w:r>
      <w:r>
        <w:rPr>
          <w:color w:val="231F20"/>
        </w:rPr>
        <w:t>for</w:t>
      </w:r>
      <w:r>
        <w:rPr>
          <w:color w:val="231F20"/>
          <w:spacing w:val="-10"/>
        </w:rPr>
        <w:t xml:space="preserve"> </w:t>
      </w:r>
      <w:r>
        <w:rPr>
          <w:color w:val="231F20"/>
        </w:rPr>
        <w:t>different</w:t>
      </w:r>
      <w:r>
        <w:rPr>
          <w:color w:val="231F20"/>
          <w:spacing w:val="-10"/>
        </w:rPr>
        <w:t xml:space="preserve"> </w:t>
      </w:r>
      <w:r>
        <w:rPr>
          <w:color w:val="231F20"/>
        </w:rPr>
        <w:t>species</w:t>
      </w:r>
      <w:r>
        <w:rPr>
          <w:color w:val="231F20"/>
          <w:spacing w:val="-10"/>
        </w:rPr>
        <w:t xml:space="preserve"> </w:t>
      </w:r>
      <w:r>
        <w:rPr>
          <w:color w:val="231F20"/>
        </w:rPr>
        <w:t>vary</w:t>
      </w:r>
      <w:r>
        <w:rPr>
          <w:color w:val="231F20"/>
          <w:spacing w:val="-10"/>
        </w:rPr>
        <w:t xml:space="preserve"> </w:t>
      </w:r>
      <w:r>
        <w:rPr>
          <w:color w:val="231F20"/>
        </w:rPr>
        <w:t>in</w:t>
      </w:r>
      <w:r>
        <w:rPr>
          <w:color w:val="231F20"/>
          <w:spacing w:val="-10"/>
        </w:rPr>
        <w:t xml:space="preserve"> </w:t>
      </w:r>
      <w:r>
        <w:rPr>
          <w:color w:val="231F20"/>
        </w:rPr>
        <w:t>the</w:t>
      </w:r>
      <w:r>
        <w:rPr>
          <w:color w:val="231F20"/>
          <w:spacing w:val="-10"/>
        </w:rPr>
        <w:t xml:space="preserve"> </w:t>
      </w:r>
      <w:r>
        <w:rPr>
          <w:color w:val="231F20"/>
        </w:rPr>
        <w:t>literature</w:t>
      </w:r>
      <w:r>
        <w:rPr>
          <w:color w:val="231F20"/>
          <w:spacing w:val="-10"/>
        </w:rPr>
        <w:t xml:space="preserve"> </w:t>
      </w:r>
      <w:r>
        <w:rPr>
          <w:color w:val="231F20"/>
        </w:rPr>
        <w:t>and</w:t>
      </w:r>
      <w:r>
        <w:rPr>
          <w:color w:val="231F20"/>
          <w:spacing w:val="-10"/>
        </w:rPr>
        <w:t xml:space="preserve"> </w:t>
      </w:r>
      <w:r>
        <w:rPr>
          <w:color w:val="231F20"/>
        </w:rPr>
        <w:t>institutional</w:t>
      </w:r>
      <w:r>
        <w:rPr>
          <w:color w:val="231F20"/>
          <w:spacing w:val="-10"/>
        </w:rPr>
        <w:t xml:space="preserve"> </w:t>
      </w:r>
      <w:r>
        <w:rPr>
          <w:color w:val="231F20"/>
        </w:rPr>
        <w:t>guidelines. Particularly with the use of CFA, it is important to note that the severity of potentially painful inflammatory reactions may be minimized by injection of a small volume of inoculum per site and the use of multiple injection sites when appropriate. Injection sites must be sufficiently separated to prohibit coalescing of the inflammatory lesions.</w:t>
      </w:r>
    </w:p>
    <w:p w14:paraId="23255B1A" w14:textId="77777777" w:rsidR="00786F5F" w:rsidRDefault="00000000">
      <w:pPr>
        <w:pStyle w:val="BodyText"/>
        <w:spacing w:before="173" w:line="261" w:lineRule="auto"/>
        <w:ind w:left="359" w:right="592"/>
        <w:jc w:val="both"/>
      </w:pPr>
      <w:r>
        <w:rPr>
          <w:color w:val="231F20"/>
        </w:rPr>
        <w:t xml:space="preserve">Using multiple sites for immunization also provides </w:t>
      </w:r>
      <w:proofErr w:type="gramStart"/>
      <w:r>
        <w:rPr>
          <w:color w:val="231F20"/>
        </w:rPr>
        <w:t>more foci</w:t>
      </w:r>
      <w:proofErr w:type="gramEnd"/>
      <w:r>
        <w:rPr>
          <w:color w:val="231F20"/>
        </w:rPr>
        <w:t xml:space="preserve"> for antigen presentation and the involvement of more lymph nodes. Intradermal and subcutaneous</w:t>
      </w:r>
      <w:r>
        <w:rPr>
          <w:color w:val="231F20"/>
          <w:spacing w:val="40"/>
        </w:rPr>
        <w:t xml:space="preserve"> </w:t>
      </w:r>
      <w:r>
        <w:rPr>
          <w:color w:val="231F20"/>
        </w:rPr>
        <w:t>routes</w:t>
      </w:r>
      <w:r>
        <w:rPr>
          <w:color w:val="231F20"/>
          <w:spacing w:val="40"/>
        </w:rPr>
        <w:t xml:space="preserve"> </w:t>
      </w:r>
      <w:r>
        <w:rPr>
          <w:color w:val="231F20"/>
        </w:rPr>
        <w:t>are</w:t>
      </w:r>
      <w:r>
        <w:rPr>
          <w:color w:val="231F20"/>
          <w:spacing w:val="40"/>
        </w:rPr>
        <w:t xml:space="preserve"> </w:t>
      </w:r>
      <w:r>
        <w:rPr>
          <w:color w:val="231F20"/>
        </w:rPr>
        <w:t>commonly</w:t>
      </w:r>
      <w:r>
        <w:rPr>
          <w:color w:val="231F20"/>
          <w:spacing w:val="40"/>
        </w:rPr>
        <w:t xml:space="preserve"> </w:t>
      </w:r>
      <w:r>
        <w:rPr>
          <w:color w:val="231F20"/>
        </w:rPr>
        <w:t>used</w:t>
      </w:r>
      <w:r>
        <w:rPr>
          <w:color w:val="231F20"/>
          <w:spacing w:val="40"/>
        </w:rPr>
        <w:t xml:space="preserve"> </w:t>
      </w:r>
      <w:r>
        <w:rPr>
          <w:color w:val="231F20"/>
        </w:rPr>
        <w:t>to</w:t>
      </w:r>
      <w:r>
        <w:rPr>
          <w:color w:val="231F20"/>
          <w:spacing w:val="40"/>
        </w:rPr>
        <w:t xml:space="preserve"> </w:t>
      </w:r>
      <w:r>
        <w:rPr>
          <w:color w:val="231F20"/>
        </w:rPr>
        <w:t>take</w:t>
      </w:r>
      <w:r>
        <w:rPr>
          <w:color w:val="231F20"/>
          <w:spacing w:val="40"/>
        </w:rPr>
        <w:t xml:space="preserve"> </w:t>
      </w:r>
      <w:r>
        <w:rPr>
          <w:color w:val="231F20"/>
        </w:rPr>
        <w:t>advantage</w:t>
      </w:r>
      <w:r>
        <w:rPr>
          <w:color w:val="231F20"/>
          <w:spacing w:val="40"/>
        </w:rPr>
        <w:t xml:space="preserve"> </w:t>
      </w:r>
      <w:r>
        <w:rPr>
          <w:color w:val="231F20"/>
        </w:rPr>
        <w:t>of</w:t>
      </w:r>
      <w:r>
        <w:rPr>
          <w:color w:val="231F20"/>
          <w:spacing w:val="40"/>
        </w:rPr>
        <w:t xml:space="preserve"> </w:t>
      </w:r>
      <w:r>
        <w:rPr>
          <w:color w:val="231F20"/>
        </w:rPr>
        <w:t>anti-gen-processing dendritic cells present within the dermis. Hair should be clipped from intradermal and subcutaneous injection sites, and the site should</w:t>
      </w:r>
      <w:r>
        <w:rPr>
          <w:color w:val="231F20"/>
          <w:spacing w:val="-7"/>
        </w:rPr>
        <w:t xml:space="preserve"> </w:t>
      </w:r>
      <w:r>
        <w:rPr>
          <w:color w:val="231F20"/>
        </w:rPr>
        <w:t>be</w:t>
      </w:r>
      <w:r>
        <w:rPr>
          <w:color w:val="231F20"/>
          <w:spacing w:val="-7"/>
        </w:rPr>
        <w:t xml:space="preserve"> </w:t>
      </w:r>
      <w:r>
        <w:rPr>
          <w:color w:val="231F20"/>
        </w:rPr>
        <w:t>aseptically</w:t>
      </w:r>
      <w:r>
        <w:rPr>
          <w:color w:val="231F20"/>
          <w:spacing w:val="-7"/>
        </w:rPr>
        <w:t xml:space="preserve"> </w:t>
      </w:r>
      <w:r>
        <w:rPr>
          <w:color w:val="231F20"/>
        </w:rPr>
        <w:t>prepared</w:t>
      </w:r>
      <w:r>
        <w:rPr>
          <w:color w:val="231F20"/>
          <w:spacing w:val="-7"/>
        </w:rPr>
        <w:t xml:space="preserve"> </w:t>
      </w:r>
      <w:r>
        <w:rPr>
          <w:color w:val="231F20"/>
        </w:rPr>
        <w:t>with</w:t>
      </w:r>
      <w:r>
        <w:rPr>
          <w:color w:val="231F20"/>
          <w:spacing w:val="-7"/>
        </w:rPr>
        <w:t xml:space="preserve"> </w:t>
      </w:r>
      <w:r>
        <w:rPr>
          <w:color w:val="231F20"/>
        </w:rPr>
        <w:t>betadine</w:t>
      </w:r>
      <w:r>
        <w:rPr>
          <w:color w:val="231F20"/>
          <w:spacing w:val="-7"/>
        </w:rPr>
        <w:t xml:space="preserve"> </w:t>
      </w:r>
      <w:r>
        <w:rPr>
          <w:color w:val="231F20"/>
        </w:rPr>
        <w:t>or</w:t>
      </w:r>
      <w:r>
        <w:rPr>
          <w:color w:val="231F20"/>
          <w:spacing w:val="-7"/>
        </w:rPr>
        <w:t xml:space="preserve"> </w:t>
      </w:r>
      <w:r>
        <w:rPr>
          <w:color w:val="231F20"/>
        </w:rPr>
        <w:t>nolvasan</w:t>
      </w:r>
      <w:r>
        <w:rPr>
          <w:color w:val="231F20"/>
          <w:spacing w:val="-7"/>
        </w:rPr>
        <w:t xml:space="preserve"> </w:t>
      </w:r>
      <w:r>
        <w:rPr>
          <w:color w:val="231F20"/>
        </w:rPr>
        <w:t>scrub</w:t>
      </w:r>
      <w:r>
        <w:rPr>
          <w:color w:val="231F20"/>
          <w:spacing w:val="-7"/>
        </w:rPr>
        <w:t xml:space="preserve"> </w:t>
      </w:r>
      <w:r>
        <w:rPr>
          <w:color w:val="231F20"/>
        </w:rPr>
        <w:t>followed</w:t>
      </w:r>
      <w:r>
        <w:rPr>
          <w:color w:val="231F20"/>
          <w:spacing w:val="-7"/>
        </w:rPr>
        <w:t xml:space="preserve"> </w:t>
      </w:r>
      <w:r>
        <w:rPr>
          <w:color w:val="231F20"/>
        </w:rPr>
        <w:t>by alcohol or other appropriate antiseptics. The following recommendations apply</w:t>
      </w:r>
      <w:r>
        <w:rPr>
          <w:color w:val="231F20"/>
          <w:spacing w:val="13"/>
        </w:rPr>
        <w:t xml:space="preserve"> </w:t>
      </w:r>
      <w:r>
        <w:rPr>
          <w:color w:val="231F20"/>
        </w:rPr>
        <w:t>primarily</w:t>
      </w:r>
      <w:r>
        <w:rPr>
          <w:color w:val="231F20"/>
          <w:spacing w:val="14"/>
        </w:rPr>
        <w:t xml:space="preserve"> </w:t>
      </w:r>
      <w:r>
        <w:rPr>
          <w:color w:val="231F20"/>
        </w:rPr>
        <w:t>to</w:t>
      </w:r>
      <w:r>
        <w:rPr>
          <w:color w:val="231F20"/>
          <w:spacing w:val="14"/>
        </w:rPr>
        <w:t xml:space="preserve"> </w:t>
      </w:r>
      <w:r>
        <w:rPr>
          <w:color w:val="231F20"/>
        </w:rPr>
        <w:t>antigen</w:t>
      </w:r>
      <w:r>
        <w:rPr>
          <w:color w:val="231F20"/>
          <w:spacing w:val="14"/>
        </w:rPr>
        <w:t xml:space="preserve"> </w:t>
      </w:r>
      <w:r>
        <w:rPr>
          <w:color w:val="231F20"/>
        </w:rPr>
        <w:t>solutions</w:t>
      </w:r>
      <w:r>
        <w:rPr>
          <w:color w:val="231F20"/>
          <w:spacing w:val="14"/>
        </w:rPr>
        <w:t xml:space="preserve"> </w:t>
      </w:r>
      <w:r>
        <w:rPr>
          <w:color w:val="231F20"/>
        </w:rPr>
        <w:t>in</w:t>
      </w:r>
      <w:r>
        <w:rPr>
          <w:color w:val="231F20"/>
          <w:spacing w:val="14"/>
        </w:rPr>
        <w:t xml:space="preserve"> </w:t>
      </w:r>
      <w:r>
        <w:rPr>
          <w:color w:val="231F20"/>
        </w:rPr>
        <w:t>CFA</w:t>
      </w:r>
      <w:r>
        <w:rPr>
          <w:color w:val="231F20"/>
          <w:spacing w:val="13"/>
        </w:rPr>
        <w:t xml:space="preserve"> </w:t>
      </w:r>
      <w:r>
        <w:rPr>
          <w:color w:val="231F20"/>
        </w:rPr>
        <w:t>or</w:t>
      </w:r>
      <w:r>
        <w:rPr>
          <w:color w:val="231F20"/>
          <w:spacing w:val="14"/>
        </w:rPr>
        <w:t xml:space="preserve"> </w:t>
      </w:r>
      <w:r>
        <w:rPr>
          <w:color w:val="231F20"/>
        </w:rPr>
        <w:t>IFA.</w:t>
      </w:r>
      <w:r>
        <w:rPr>
          <w:color w:val="231F20"/>
          <w:spacing w:val="14"/>
        </w:rPr>
        <w:t xml:space="preserve"> </w:t>
      </w:r>
      <w:r>
        <w:rPr>
          <w:color w:val="231F20"/>
        </w:rPr>
        <w:t>Volumes</w:t>
      </w:r>
      <w:r>
        <w:rPr>
          <w:color w:val="231F20"/>
          <w:spacing w:val="14"/>
        </w:rPr>
        <w:t xml:space="preserve"> </w:t>
      </w:r>
      <w:r>
        <w:rPr>
          <w:color w:val="231F20"/>
        </w:rPr>
        <w:t>ranging</w:t>
      </w:r>
      <w:r>
        <w:rPr>
          <w:color w:val="231F20"/>
          <w:spacing w:val="14"/>
        </w:rPr>
        <w:t xml:space="preserve"> </w:t>
      </w:r>
      <w:r>
        <w:rPr>
          <w:color w:val="231F20"/>
          <w:spacing w:val="-4"/>
        </w:rPr>
        <w:t>from</w:t>
      </w:r>
    </w:p>
    <w:p w14:paraId="6B24A8BE" w14:textId="77777777" w:rsidR="00786F5F" w:rsidRDefault="00000000">
      <w:pPr>
        <w:pStyle w:val="BodyText"/>
        <w:spacing w:line="261" w:lineRule="auto"/>
        <w:ind w:left="359" w:right="595"/>
        <w:jc w:val="both"/>
      </w:pPr>
      <w:r>
        <w:rPr>
          <w:color w:val="231F20"/>
        </w:rPr>
        <w:t xml:space="preserve">0.05 ml to 0.10 ml per site have been recommended for intradermal </w:t>
      </w:r>
      <w:proofErr w:type="gramStart"/>
      <w:r>
        <w:rPr>
          <w:color w:val="231F20"/>
        </w:rPr>
        <w:t>injec-tions</w:t>
      </w:r>
      <w:proofErr w:type="gramEnd"/>
      <w:r>
        <w:rPr>
          <w:color w:val="231F20"/>
        </w:rPr>
        <w:t xml:space="preserve"> in rabbits. A total of five intradermal sites has been recommended. Because intradermal sites ulcerate with FCA, sterile inocula must be used and the site must be properly disinfected to prevent secondary bacterial infection. Subcutaneous injection volumes in the rabbit vary from </w:t>
      </w:r>
      <w:proofErr w:type="gramStart"/>
      <w:r>
        <w:rPr>
          <w:color w:val="231F20"/>
        </w:rPr>
        <w:t>recom-mendations</w:t>
      </w:r>
      <w:proofErr w:type="gramEnd"/>
      <w:r>
        <w:rPr>
          <w:color w:val="231F20"/>
        </w:rPr>
        <w:t xml:space="preserve"> of 0.10 ml to 0.25 ml to 0.40 ml per site. Number of </w:t>
      </w:r>
      <w:proofErr w:type="gramStart"/>
      <w:r>
        <w:rPr>
          <w:color w:val="231F20"/>
        </w:rPr>
        <w:t>sites recommended</w:t>
      </w:r>
      <w:proofErr w:type="gramEnd"/>
      <w:r>
        <w:rPr>
          <w:color w:val="231F20"/>
        </w:rPr>
        <w:t xml:space="preserve"> varies from 4 to 10.</w:t>
      </w:r>
    </w:p>
    <w:p w14:paraId="786A78FB" w14:textId="77777777" w:rsidR="00786F5F" w:rsidRDefault="00000000">
      <w:pPr>
        <w:pStyle w:val="BodyText"/>
        <w:spacing w:before="170" w:line="261" w:lineRule="auto"/>
        <w:ind w:left="359" w:right="596"/>
        <w:jc w:val="both"/>
      </w:pPr>
      <w:r>
        <w:rPr>
          <w:color w:val="231F20"/>
        </w:rPr>
        <w:t>Footpad injections in rabbits are prohibited. Where scientific justification is provided, footpad injections may be permitted in rodents, but only in one hind foot, and with the animals housed on soft bedding. Suggested maxi-mum injection volumes can range from 0.01 to 0.05 for mice and 0.10 ml for rats. The need for footpad injections must be critically evaluated by the IACUC before approval.</w:t>
      </w:r>
    </w:p>
    <w:p w14:paraId="27B02E0B" w14:textId="77777777" w:rsidR="00786F5F" w:rsidRDefault="00786F5F">
      <w:pPr>
        <w:pStyle w:val="BodyText"/>
        <w:spacing w:line="261" w:lineRule="auto"/>
        <w:jc w:val="both"/>
        <w:sectPr w:rsidR="00786F5F">
          <w:pgSz w:w="8640" w:h="12960"/>
          <w:pgMar w:top="880" w:right="360" w:bottom="280" w:left="720" w:header="687" w:footer="0" w:gutter="0"/>
          <w:cols w:space="720"/>
        </w:sectPr>
      </w:pPr>
    </w:p>
    <w:p w14:paraId="2CE33563" w14:textId="77777777" w:rsidR="00786F5F" w:rsidRDefault="00786F5F">
      <w:pPr>
        <w:pStyle w:val="BodyText"/>
      </w:pPr>
    </w:p>
    <w:p w14:paraId="2383E531" w14:textId="77777777" w:rsidR="00786F5F" w:rsidRDefault="00786F5F">
      <w:pPr>
        <w:pStyle w:val="BodyText"/>
      </w:pPr>
    </w:p>
    <w:p w14:paraId="15FC548E" w14:textId="77777777" w:rsidR="00786F5F" w:rsidRDefault="00786F5F">
      <w:pPr>
        <w:pStyle w:val="BodyText"/>
        <w:spacing w:before="21"/>
      </w:pPr>
    </w:p>
    <w:p w14:paraId="0C449791" w14:textId="77777777" w:rsidR="00786F5F" w:rsidRDefault="00000000">
      <w:pPr>
        <w:pStyle w:val="BodyText"/>
        <w:spacing w:before="1" w:line="261" w:lineRule="auto"/>
        <w:ind w:left="240" w:right="716"/>
        <w:jc w:val="both"/>
      </w:pPr>
      <w:r>
        <w:rPr>
          <w:color w:val="231F20"/>
        </w:rPr>
        <w:t>Sometimes</w:t>
      </w:r>
      <w:r>
        <w:rPr>
          <w:color w:val="231F20"/>
          <w:spacing w:val="-9"/>
        </w:rPr>
        <w:t xml:space="preserve"> </w:t>
      </w:r>
      <w:r>
        <w:rPr>
          <w:color w:val="231F20"/>
        </w:rPr>
        <w:t>direct</w:t>
      </w:r>
      <w:r>
        <w:rPr>
          <w:color w:val="231F20"/>
          <w:spacing w:val="-9"/>
        </w:rPr>
        <w:t xml:space="preserve"> </w:t>
      </w:r>
      <w:r>
        <w:rPr>
          <w:color w:val="231F20"/>
        </w:rPr>
        <w:t>inoculation</w:t>
      </w:r>
      <w:r>
        <w:rPr>
          <w:color w:val="231F20"/>
          <w:spacing w:val="-9"/>
        </w:rPr>
        <w:t xml:space="preserve"> </w:t>
      </w:r>
      <w:r>
        <w:rPr>
          <w:color w:val="231F20"/>
        </w:rPr>
        <w:t>into</w:t>
      </w:r>
      <w:r>
        <w:rPr>
          <w:color w:val="231F20"/>
          <w:spacing w:val="-9"/>
        </w:rPr>
        <w:t xml:space="preserve"> </w:t>
      </w:r>
      <w:r>
        <w:rPr>
          <w:color w:val="231F20"/>
        </w:rPr>
        <w:t>lymph</w:t>
      </w:r>
      <w:r>
        <w:rPr>
          <w:color w:val="231F20"/>
          <w:spacing w:val="-9"/>
        </w:rPr>
        <w:t xml:space="preserve"> </w:t>
      </w:r>
      <w:r>
        <w:rPr>
          <w:color w:val="231F20"/>
        </w:rPr>
        <w:t>nodes,</w:t>
      </w:r>
      <w:r>
        <w:rPr>
          <w:color w:val="231F20"/>
          <w:spacing w:val="-9"/>
        </w:rPr>
        <w:t xml:space="preserve"> </w:t>
      </w:r>
      <w:r>
        <w:rPr>
          <w:color w:val="231F20"/>
        </w:rPr>
        <w:t>such</w:t>
      </w:r>
      <w:r>
        <w:rPr>
          <w:color w:val="231F20"/>
          <w:spacing w:val="-9"/>
        </w:rPr>
        <w:t xml:space="preserve"> </w:t>
      </w:r>
      <w:r>
        <w:rPr>
          <w:color w:val="231F20"/>
        </w:rPr>
        <w:t>as</w:t>
      </w:r>
      <w:r>
        <w:rPr>
          <w:color w:val="231F20"/>
          <w:spacing w:val="-9"/>
        </w:rPr>
        <w:t xml:space="preserve"> </w:t>
      </w:r>
      <w:r>
        <w:rPr>
          <w:color w:val="231F20"/>
        </w:rPr>
        <w:t>the</w:t>
      </w:r>
      <w:r>
        <w:rPr>
          <w:color w:val="231F20"/>
          <w:spacing w:val="-9"/>
        </w:rPr>
        <w:t xml:space="preserve"> </w:t>
      </w:r>
      <w:r>
        <w:rPr>
          <w:color w:val="231F20"/>
        </w:rPr>
        <w:t>popliteal</w:t>
      </w:r>
      <w:r>
        <w:rPr>
          <w:color w:val="231F20"/>
          <w:spacing w:val="-9"/>
        </w:rPr>
        <w:t xml:space="preserve"> </w:t>
      </w:r>
      <w:r>
        <w:rPr>
          <w:color w:val="231F20"/>
        </w:rPr>
        <w:t>lymph node, is used. With practice these nodes often can be palpated and the injection performed percutaneously.</w:t>
      </w:r>
    </w:p>
    <w:p w14:paraId="3E775032" w14:textId="77777777" w:rsidR="00786F5F" w:rsidRDefault="00000000">
      <w:pPr>
        <w:pStyle w:val="BodyText"/>
        <w:spacing w:before="177" w:line="261" w:lineRule="auto"/>
        <w:ind w:left="239" w:right="716"/>
        <w:jc w:val="both"/>
      </w:pPr>
      <w:r>
        <w:rPr>
          <w:color w:val="231F20"/>
        </w:rPr>
        <w:t>Intramuscular injections, usually made in the biceps femoris or quadriceps muscle</w:t>
      </w:r>
      <w:r>
        <w:rPr>
          <w:color w:val="231F20"/>
          <w:spacing w:val="-14"/>
        </w:rPr>
        <w:t xml:space="preserve"> </w:t>
      </w:r>
      <w:r>
        <w:rPr>
          <w:color w:val="231F20"/>
        </w:rPr>
        <w:t>mass,</w:t>
      </w:r>
      <w:r>
        <w:rPr>
          <w:color w:val="231F20"/>
          <w:spacing w:val="-14"/>
        </w:rPr>
        <w:t xml:space="preserve"> </w:t>
      </w:r>
      <w:r>
        <w:rPr>
          <w:color w:val="231F20"/>
        </w:rPr>
        <w:t>generally</w:t>
      </w:r>
      <w:r>
        <w:rPr>
          <w:color w:val="231F20"/>
          <w:spacing w:val="-13"/>
        </w:rPr>
        <w:t xml:space="preserve"> </w:t>
      </w:r>
      <w:r>
        <w:rPr>
          <w:color w:val="231F20"/>
        </w:rPr>
        <w:t>are</w:t>
      </w:r>
      <w:r>
        <w:rPr>
          <w:color w:val="231F20"/>
          <w:spacing w:val="-14"/>
        </w:rPr>
        <w:t xml:space="preserve"> </w:t>
      </w:r>
      <w:r>
        <w:rPr>
          <w:color w:val="231F20"/>
        </w:rPr>
        <w:t>lower</w:t>
      </w:r>
      <w:r>
        <w:rPr>
          <w:color w:val="231F20"/>
          <w:spacing w:val="-14"/>
        </w:rPr>
        <w:t xml:space="preserve"> </w:t>
      </w:r>
      <w:r>
        <w:rPr>
          <w:color w:val="231F20"/>
        </w:rPr>
        <w:t>volumes</w:t>
      </w:r>
      <w:r>
        <w:rPr>
          <w:color w:val="231F20"/>
          <w:spacing w:val="-13"/>
        </w:rPr>
        <w:t xml:space="preserve"> </w:t>
      </w:r>
      <w:r>
        <w:rPr>
          <w:color w:val="231F20"/>
        </w:rPr>
        <w:t>of</w:t>
      </w:r>
      <w:r>
        <w:rPr>
          <w:color w:val="231F20"/>
          <w:spacing w:val="-14"/>
        </w:rPr>
        <w:t xml:space="preserve"> </w:t>
      </w:r>
      <w:r>
        <w:rPr>
          <w:color w:val="231F20"/>
        </w:rPr>
        <w:t>0.25</w:t>
      </w:r>
      <w:r>
        <w:rPr>
          <w:color w:val="231F20"/>
          <w:spacing w:val="-14"/>
        </w:rPr>
        <w:t xml:space="preserve"> </w:t>
      </w:r>
      <w:r>
        <w:rPr>
          <w:color w:val="231F20"/>
        </w:rPr>
        <w:t>ml</w:t>
      </w:r>
      <w:r>
        <w:rPr>
          <w:color w:val="231F20"/>
          <w:spacing w:val="-13"/>
        </w:rPr>
        <w:t xml:space="preserve"> </w:t>
      </w:r>
      <w:r>
        <w:rPr>
          <w:color w:val="231F20"/>
        </w:rPr>
        <w:t>to</w:t>
      </w:r>
      <w:r>
        <w:rPr>
          <w:color w:val="231F20"/>
          <w:spacing w:val="-14"/>
        </w:rPr>
        <w:t xml:space="preserve"> </w:t>
      </w:r>
      <w:r>
        <w:rPr>
          <w:color w:val="231F20"/>
        </w:rPr>
        <w:t>0.20</w:t>
      </w:r>
      <w:r>
        <w:rPr>
          <w:color w:val="231F20"/>
          <w:spacing w:val="-14"/>
        </w:rPr>
        <w:t xml:space="preserve"> </w:t>
      </w:r>
      <w:r>
        <w:rPr>
          <w:color w:val="231F20"/>
        </w:rPr>
        <w:t>–0.40</w:t>
      </w:r>
      <w:r>
        <w:rPr>
          <w:color w:val="231F20"/>
          <w:spacing w:val="-13"/>
        </w:rPr>
        <w:t xml:space="preserve"> </w:t>
      </w:r>
      <w:r>
        <w:rPr>
          <w:color w:val="231F20"/>
        </w:rPr>
        <w:t>ml.</w:t>
      </w:r>
      <w:r>
        <w:rPr>
          <w:color w:val="231F20"/>
          <w:spacing w:val="-14"/>
        </w:rPr>
        <w:t xml:space="preserve"> </w:t>
      </w:r>
      <w:r>
        <w:rPr>
          <w:color w:val="231F20"/>
        </w:rPr>
        <w:t>Care must be exercised to avoid adjacent nerves and blood vessels as well as fascial</w:t>
      </w:r>
      <w:r>
        <w:rPr>
          <w:color w:val="231F20"/>
          <w:spacing w:val="-5"/>
        </w:rPr>
        <w:t xml:space="preserve"> </w:t>
      </w:r>
      <w:r>
        <w:rPr>
          <w:color w:val="231F20"/>
        </w:rPr>
        <w:t>planes</w:t>
      </w:r>
      <w:r>
        <w:rPr>
          <w:color w:val="231F20"/>
          <w:spacing w:val="-5"/>
        </w:rPr>
        <w:t xml:space="preserve"> </w:t>
      </w:r>
      <w:r>
        <w:rPr>
          <w:color w:val="231F20"/>
        </w:rPr>
        <w:t>when</w:t>
      </w:r>
      <w:r>
        <w:rPr>
          <w:color w:val="231F20"/>
          <w:spacing w:val="-5"/>
        </w:rPr>
        <w:t xml:space="preserve"> </w:t>
      </w:r>
      <w:r>
        <w:rPr>
          <w:color w:val="231F20"/>
        </w:rPr>
        <w:t>injecting</w:t>
      </w:r>
      <w:r>
        <w:rPr>
          <w:color w:val="231F20"/>
          <w:spacing w:val="-5"/>
        </w:rPr>
        <w:t xml:space="preserve"> </w:t>
      </w:r>
      <w:r>
        <w:rPr>
          <w:color w:val="231F20"/>
        </w:rPr>
        <w:t>into</w:t>
      </w:r>
      <w:r>
        <w:rPr>
          <w:color w:val="231F20"/>
          <w:spacing w:val="-5"/>
        </w:rPr>
        <w:t xml:space="preserve"> </w:t>
      </w:r>
      <w:r>
        <w:rPr>
          <w:color w:val="231F20"/>
        </w:rPr>
        <w:t>a</w:t>
      </w:r>
      <w:r>
        <w:rPr>
          <w:color w:val="231F20"/>
          <w:spacing w:val="-5"/>
        </w:rPr>
        <w:t xml:space="preserve"> </w:t>
      </w:r>
      <w:r>
        <w:rPr>
          <w:color w:val="231F20"/>
        </w:rPr>
        <w:t>muscle</w:t>
      </w:r>
      <w:r>
        <w:rPr>
          <w:color w:val="231F20"/>
          <w:spacing w:val="-5"/>
        </w:rPr>
        <w:t xml:space="preserve"> </w:t>
      </w:r>
      <w:r>
        <w:rPr>
          <w:color w:val="231F20"/>
        </w:rPr>
        <w:t>bundle.</w:t>
      </w:r>
      <w:r>
        <w:rPr>
          <w:color w:val="231F20"/>
          <w:spacing w:val="-5"/>
        </w:rPr>
        <w:t xml:space="preserve"> </w:t>
      </w:r>
      <w:r>
        <w:rPr>
          <w:color w:val="231F20"/>
        </w:rPr>
        <w:t>Disagreement</w:t>
      </w:r>
      <w:r>
        <w:rPr>
          <w:color w:val="231F20"/>
          <w:spacing w:val="-5"/>
        </w:rPr>
        <w:t xml:space="preserve"> </w:t>
      </w:r>
      <w:r>
        <w:rPr>
          <w:color w:val="231F20"/>
        </w:rPr>
        <w:t>exists</w:t>
      </w:r>
      <w:r>
        <w:rPr>
          <w:color w:val="231F20"/>
          <w:spacing w:val="-5"/>
        </w:rPr>
        <w:t xml:space="preserve"> </w:t>
      </w:r>
      <w:r>
        <w:rPr>
          <w:color w:val="231F20"/>
        </w:rPr>
        <w:t>as to</w:t>
      </w:r>
      <w:r>
        <w:rPr>
          <w:color w:val="231F20"/>
          <w:spacing w:val="-10"/>
        </w:rPr>
        <w:t xml:space="preserve"> </w:t>
      </w:r>
      <w:r>
        <w:rPr>
          <w:color w:val="231F20"/>
        </w:rPr>
        <w:t>the</w:t>
      </w:r>
      <w:r>
        <w:rPr>
          <w:color w:val="231F20"/>
          <w:spacing w:val="-10"/>
        </w:rPr>
        <w:t xml:space="preserve"> </w:t>
      </w:r>
      <w:r>
        <w:rPr>
          <w:color w:val="231F20"/>
        </w:rPr>
        <w:t>appropriateness</w:t>
      </w:r>
      <w:r>
        <w:rPr>
          <w:color w:val="231F20"/>
          <w:spacing w:val="-10"/>
        </w:rPr>
        <w:t xml:space="preserve"> </w:t>
      </w:r>
      <w:r>
        <w:rPr>
          <w:color w:val="231F20"/>
        </w:rPr>
        <w:t>of</w:t>
      </w:r>
      <w:r>
        <w:rPr>
          <w:color w:val="231F20"/>
          <w:spacing w:val="-10"/>
        </w:rPr>
        <w:t xml:space="preserve"> </w:t>
      </w:r>
      <w:r>
        <w:rPr>
          <w:color w:val="231F20"/>
        </w:rPr>
        <w:t>intramuscular</w:t>
      </w:r>
      <w:r>
        <w:rPr>
          <w:color w:val="231F20"/>
          <w:spacing w:val="-10"/>
        </w:rPr>
        <w:t xml:space="preserve"> </w:t>
      </w:r>
      <w:r>
        <w:rPr>
          <w:color w:val="231F20"/>
        </w:rPr>
        <w:t>injection</w:t>
      </w:r>
      <w:r>
        <w:rPr>
          <w:color w:val="231F20"/>
          <w:spacing w:val="-10"/>
        </w:rPr>
        <w:t xml:space="preserve"> </w:t>
      </w:r>
      <w:r>
        <w:rPr>
          <w:color w:val="231F20"/>
        </w:rPr>
        <w:t>of</w:t>
      </w:r>
      <w:r>
        <w:rPr>
          <w:color w:val="231F20"/>
          <w:spacing w:val="-10"/>
        </w:rPr>
        <w:t xml:space="preserve"> </w:t>
      </w:r>
      <w:r>
        <w:rPr>
          <w:color w:val="231F20"/>
        </w:rPr>
        <w:t>CFA.</w:t>
      </w:r>
      <w:r>
        <w:rPr>
          <w:color w:val="231F20"/>
          <w:spacing w:val="-10"/>
        </w:rPr>
        <w:t xml:space="preserve"> </w:t>
      </w:r>
      <w:r>
        <w:rPr>
          <w:color w:val="231F20"/>
        </w:rPr>
        <w:t>The</w:t>
      </w:r>
      <w:r>
        <w:rPr>
          <w:color w:val="231F20"/>
          <w:spacing w:val="-10"/>
        </w:rPr>
        <w:t xml:space="preserve"> </w:t>
      </w:r>
      <w:r>
        <w:rPr>
          <w:color w:val="231F20"/>
        </w:rPr>
        <w:t>intramuscular route</w:t>
      </w:r>
      <w:r>
        <w:rPr>
          <w:color w:val="231F20"/>
          <w:spacing w:val="-4"/>
        </w:rPr>
        <w:t xml:space="preserve"> </w:t>
      </w:r>
      <w:r>
        <w:rPr>
          <w:color w:val="231F20"/>
        </w:rPr>
        <w:t>of</w:t>
      </w:r>
      <w:r>
        <w:rPr>
          <w:color w:val="231F20"/>
          <w:spacing w:val="-4"/>
        </w:rPr>
        <w:t xml:space="preserve"> </w:t>
      </w:r>
      <w:r>
        <w:rPr>
          <w:color w:val="231F20"/>
        </w:rPr>
        <w:t>injection</w:t>
      </w:r>
      <w:r>
        <w:rPr>
          <w:color w:val="231F20"/>
          <w:spacing w:val="-4"/>
        </w:rPr>
        <w:t xml:space="preserve"> </w:t>
      </w:r>
      <w:r>
        <w:rPr>
          <w:color w:val="231F20"/>
        </w:rPr>
        <w:t>is</w:t>
      </w:r>
      <w:r>
        <w:rPr>
          <w:color w:val="231F20"/>
          <w:spacing w:val="-4"/>
        </w:rPr>
        <w:t xml:space="preserve"> </w:t>
      </w:r>
      <w:r>
        <w:rPr>
          <w:color w:val="231F20"/>
        </w:rPr>
        <w:t>recommended</w:t>
      </w:r>
      <w:r>
        <w:rPr>
          <w:color w:val="231F20"/>
          <w:spacing w:val="-4"/>
        </w:rPr>
        <w:t xml:space="preserve"> </w:t>
      </w:r>
      <w:r>
        <w:rPr>
          <w:color w:val="231F20"/>
        </w:rPr>
        <w:t>in</w:t>
      </w:r>
      <w:r>
        <w:rPr>
          <w:color w:val="231F20"/>
          <w:spacing w:val="-4"/>
        </w:rPr>
        <w:t xml:space="preserve"> </w:t>
      </w:r>
      <w:r>
        <w:rPr>
          <w:color w:val="231F20"/>
        </w:rPr>
        <w:t>some</w:t>
      </w:r>
      <w:r>
        <w:rPr>
          <w:color w:val="231F20"/>
          <w:spacing w:val="-4"/>
        </w:rPr>
        <w:t xml:space="preserve"> </w:t>
      </w:r>
      <w:r>
        <w:rPr>
          <w:color w:val="231F20"/>
        </w:rPr>
        <w:t>institutional</w:t>
      </w:r>
      <w:r>
        <w:rPr>
          <w:color w:val="231F20"/>
          <w:spacing w:val="-4"/>
        </w:rPr>
        <w:t xml:space="preserve"> </w:t>
      </w:r>
      <w:r>
        <w:rPr>
          <w:color w:val="231F20"/>
        </w:rPr>
        <w:t>guidelines</w:t>
      </w:r>
      <w:r>
        <w:rPr>
          <w:color w:val="231F20"/>
          <w:spacing w:val="-4"/>
        </w:rPr>
        <w:t xml:space="preserve"> </w:t>
      </w:r>
      <w:r>
        <w:rPr>
          <w:color w:val="231F20"/>
        </w:rPr>
        <w:t>and</w:t>
      </w:r>
      <w:r>
        <w:rPr>
          <w:color w:val="231F20"/>
          <w:spacing w:val="-4"/>
        </w:rPr>
        <w:t xml:space="preserve"> </w:t>
      </w:r>
      <w:proofErr w:type="gramStart"/>
      <w:r>
        <w:rPr>
          <w:color w:val="231F20"/>
        </w:rPr>
        <w:t>spe-cifically</w:t>
      </w:r>
      <w:proofErr w:type="gramEnd"/>
      <w:r>
        <w:rPr>
          <w:color w:val="231F20"/>
          <w:spacing w:val="-11"/>
        </w:rPr>
        <w:t xml:space="preserve"> </w:t>
      </w:r>
      <w:r>
        <w:rPr>
          <w:color w:val="231F20"/>
        </w:rPr>
        <w:t>discouraged</w:t>
      </w:r>
      <w:r>
        <w:rPr>
          <w:color w:val="231F20"/>
          <w:spacing w:val="-11"/>
        </w:rPr>
        <w:t xml:space="preserve"> </w:t>
      </w:r>
      <w:r>
        <w:rPr>
          <w:color w:val="231F20"/>
        </w:rPr>
        <w:t>in</w:t>
      </w:r>
      <w:r>
        <w:rPr>
          <w:color w:val="231F20"/>
          <w:spacing w:val="-11"/>
        </w:rPr>
        <w:t xml:space="preserve"> </w:t>
      </w:r>
      <w:r>
        <w:rPr>
          <w:color w:val="231F20"/>
        </w:rPr>
        <w:t>other</w:t>
      </w:r>
      <w:r>
        <w:rPr>
          <w:color w:val="231F20"/>
          <w:spacing w:val="-11"/>
        </w:rPr>
        <w:t xml:space="preserve"> </w:t>
      </w:r>
      <w:r>
        <w:rPr>
          <w:color w:val="231F20"/>
        </w:rPr>
        <w:t>guidelines.</w:t>
      </w:r>
      <w:r>
        <w:rPr>
          <w:color w:val="231F20"/>
          <w:spacing w:val="-11"/>
        </w:rPr>
        <w:t xml:space="preserve"> </w:t>
      </w:r>
      <w:r>
        <w:rPr>
          <w:color w:val="231F20"/>
        </w:rPr>
        <w:t>Intramuscular</w:t>
      </w:r>
      <w:r>
        <w:rPr>
          <w:color w:val="231F20"/>
          <w:spacing w:val="-11"/>
        </w:rPr>
        <w:t xml:space="preserve"> </w:t>
      </w:r>
      <w:proofErr w:type="gramStart"/>
      <w:r>
        <w:rPr>
          <w:color w:val="231F20"/>
        </w:rPr>
        <w:t>injection</w:t>
      </w:r>
      <w:r>
        <w:rPr>
          <w:color w:val="231F20"/>
          <w:spacing w:val="-11"/>
        </w:rPr>
        <w:t xml:space="preserve"> </w:t>
      </w:r>
      <w:r>
        <w:rPr>
          <w:color w:val="231F20"/>
        </w:rPr>
        <w:t>is</w:t>
      </w:r>
      <w:proofErr w:type="gramEnd"/>
      <w:r>
        <w:rPr>
          <w:color w:val="231F20"/>
          <w:spacing w:val="-11"/>
        </w:rPr>
        <w:t xml:space="preserve"> </w:t>
      </w:r>
      <w:r>
        <w:rPr>
          <w:color w:val="231F20"/>
        </w:rPr>
        <w:t>generally not recommended in rodents because of limited muscle mass.</w:t>
      </w:r>
    </w:p>
    <w:p w14:paraId="024C62B0" w14:textId="77777777" w:rsidR="00786F5F" w:rsidRDefault="00000000">
      <w:pPr>
        <w:pStyle w:val="BodyText"/>
        <w:spacing w:before="175" w:line="261" w:lineRule="auto"/>
        <w:ind w:left="239" w:right="715"/>
        <w:jc w:val="both"/>
      </w:pPr>
      <w:r>
        <w:rPr>
          <w:color w:val="231F20"/>
        </w:rPr>
        <w:t>For TiterMax</w:t>
      </w:r>
      <w:r>
        <w:rPr>
          <w:color w:val="231F20"/>
          <w:position w:val="7"/>
          <w:sz w:val="11"/>
        </w:rPr>
        <w:t>®</w:t>
      </w:r>
      <w:r>
        <w:rPr>
          <w:color w:val="231F20"/>
        </w:rPr>
        <w:t>, intradermal, subcutaneous, and intramuscular routes are recommended with volumes per injection site ranging from 0.01 to 0.25 ml in</w:t>
      </w:r>
      <w:r>
        <w:rPr>
          <w:color w:val="231F20"/>
          <w:spacing w:val="-1"/>
        </w:rPr>
        <w:t xml:space="preserve"> </w:t>
      </w:r>
      <w:r>
        <w:rPr>
          <w:color w:val="231F20"/>
        </w:rPr>
        <w:t>small</w:t>
      </w:r>
      <w:r>
        <w:rPr>
          <w:color w:val="231F20"/>
          <w:spacing w:val="-1"/>
        </w:rPr>
        <w:t xml:space="preserve"> </w:t>
      </w:r>
      <w:r>
        <w:rPr>
          <w:color w:val="231F20"/>
        </w:rPr>
        <w:t>and</w:t>
      </w:r>
      <w:r>
        <w:rPr>
          <w:color w:val="231F20"/>
          <w:spacing w:val="-1"/>
        </w:rPr>
        <w:t xml:space="preserve"> </w:t>
      </w:r>
      <w:r>
        <w:rPr>
          <w:color w:val="231F20"/>
        </w:rPr>
        <w:t>large</w:t>
      </w:r>
      <w:r>
        <w:rPr>
          <w:color w:val="231F20"/>
          <w:spacing w:val="-1"/>
        </w:rPr>
        <w:t xml:space="preserve"> </w:t>
      </w:r>
      <w:r>
        <w:rPr>
          <w:color w:val="231F20"/>
        </w:rPr>
        <w:t>animals.</w:t>
      </w:r>
      <w:r>
        <w:rPr>
          <w:color w:val="231F20"/>
          <w:spacing w:val="-1"/>
        </w:rPr>
        <w:t xml:space="preserve"> </w:t>
      </w:r>
      <w:r>
        <w:rPr>
          <w:color w:val="231F20"/>
        </w:rPr>
        <w:t>For</w:t>
      </w:r>
      <w:r>
        <w:rPr>
          <w:color w:val="231F20"/>
          <w:spacing w:val="-1"/>
        </w:rPr>
        <w:t xml:space="preserve"> </w:t>
      </w:r>
      <w:r>
        <w:rPr>
          <w:color w:val="231F20"/>
        </w:rPr>
        <w:t>Ribi</w:t>
      </w:r>
      <w:r>
        <w:rPr>
          <w:color w:val="231F20"/>
          <w:position w:val="7"/>
          <w:sz w:val="11"/>
        </w:rPr>
        <w:t>®</w:t>
      </w:r>
      <w:r>
        <w:rPr>
          <w:color w:val="231F20"/>
        </w:rPr>
        <w:t>,</w:t>
      </w:r>
      <w:r>
        <w:rPr>
          <w:color w:val="231F20"/>
          <w:spacing w:val="-1"/>
        </w:rPr>
        <w:t xml:space="preserve"> </w:t>
      </w:r>
      <w:r>
        <w:rPr>
          <w:color w:val="231F20"/>
        </w:rPr>
        <w:t>intradermal,</w:t>
      </w:r>
      <w:r>
        <w:rPr>
          <w:color w:val="231F20"/>
          <w:spacing w:val="-1"/>
        </w:rPr>
        <w:t xml:space="preserve"> </w:t>
      </w:r>
      <w:r>
        <w:rPr>
          <w:color w:val="231F20"/>
        </w:rPr>
        <w:t>subcutaneous</w:t>
      </w:r>
      <w:r>
        <w:rPr>
          <w:color w:val="231F20"/>
          <w:spacing w:val="-1"/>
        </w:rPr>
        <w:t xml:space="preserve"> </w:t>
      </w:r>
      <w:r>
        <w:rPr>
          <w:color w:val="231F20"/>
        </w:rPr>
        <w:t>and</w:t>
      </w:r>
      <w:r>
        <w:rPr>
          <w:color w:val="231F20"/>
          <w:spacing w:val="-1"/>
        </w:rPr>
        <w:t xml:space="preserve"> </w:t>
      </w:r>
      <w:r>
        <w:rPr>
          <w:color w:val="231F20"/>
        </w:rPr>
        <w:t>intra-muscular routes are recommended with volumes per injection site ranging from 0.05 to 0.50 in small and large animals.</w:t>
      </w:r>
    </w:p>
    <w:p w14:paraId="4772A938" w14:textId="77777777" w:rsidR="00786F5F" w:rsidRDefault="00000000">
      <w:pPr>
        <w:pStyle w:val="Heading6"/>
        <w:spacing w:before="175"/>
        <w:jc w:val="both"/>
      </w:pPr>
      <w:r>
        <w:rPr>
          <w:color w:val="231F20"/>
          <w:w w:val="80"/>
        </w:rPr>
        <w:t>Monoclonal</w:t>
      </w:r>
      <w:r>
        <w:rPr>
          <w:color w:val="231F20"/>
          <w:spacing w:val="26"/>
        </w:rPr>
        <w:t xml:space="preserve"> </w:t>
      </w:r>
      <w:r>
        <w:rPr>
          <w:color w:val="231F20"/>
          <w:w w:val="80"/>
        </w:rPr>
        <w:t>Antibody</w:t>
      </w:r>
      <w:r>
        <w:rPr>
          <w:color w:val="231F20"/>
          <w:spacing w:val="26"/>
        </w:rPr>
        <w:t xml:space="preserve"> </w:t>
      </w:r>
      <w:r>
        <w:rPr>
          <w:color w:val="231F20"/>
          <w:spacing w:val="-2"/>
          <w:w w:val="80"/>
        </w:rPr>
        <w:t>Production</w:t>
      </w:r>
    </w:p>
    <w:p w14:paraId="14D2946D" w14:textId="77777777" w:rsidR="00786F5F" w:rsidRDefault="00000000">
      <w:pPr>
        <w:pStyle w:val="BodyText"/>
        <w:spacing w:before="134" w:line="261" w:lineRule="auto"/>
        <w:ind w:left="239" w:right="714"/>
        <w:jc w:val="both"/>
      </w:pPr>
      <w:r>
        <w:rPr>
          <w:color w:val="231F20"/>
        </w:rPr>
        <w:t>Monoclonal antibodies (mAbs) are homogeneous because they are pro-duced by hybrid cells derived from a single antigen-stimulated B cell. The production of mAbs involves two phases. In the first phase an animal (usually a mouse) is immunized with the antigen of interest. Immunization of the antigen is often performed with an adjuvant, as discussed above. Splenocytes</w:t>
      </w:r>
      <w:r>
        <w:rPr>
          <w:color w:val="231F20"/>
          <w:spacing w:val="-3"/>
        </w:rPr>
        <w:t xml:space="preserve"> </w:t>
      </w:r>
      <w:r>
        <w:rPr>
          <w:color w:val="231F20"/>
        </w:rPr>
        <w:t>are</w:t>
      </w:r>
      <w:r>
        <w:rPr>
          <w:color w:val="231F20"/>
          <w:spacing w:val="-3"/>
        </w:rPr>
        <w:t xml:space="preserve"> </w:t>
      </w:r>
      <w:r>
        <w:rPr>
          <w:color w:val="231F20"/>
        </w:rPr>
        <w:t>harvested</w:t>
      </w:r>
      <w:r>
        <w:rPr>
          <w:color w:val="231F20"/>
          <w:spacing w:val="-3"/>
        </w:rPr>
        <w:t xml:space="preserve"> </w:t>
      </w:r>
      <w:r>
        <w:rPr>
          <w:color w:val="231F20"/>
        </w:rPr>
        <w:t>from</w:t>
      </w:r>
      <w:r>
        <w:rPr>
          <w:color w:val="231F20"/>
          <w:spacing w:val="-3"/>
        </w:rPr>
        <w:t xml:space="preserve"> </w:t>
      </w:r>
      <w:r>
        <w:rPr>
          <w:color w:val="231F20"/>
        </w:rPr>
        <w:t>the</w:t>
      </w:r>
      <w:r>
        <w:rPr>
          <w:color w:val="231F20"/>
          <w:spacing w:val="-3"/>
        </w:rPr>
        <w:t xml:space="preserve"> </w:t>
      </w:r>
      <w:r>
        <w:rPr>
          <w:color w:val="231F20"/>
        </w:rPr>
        <w:t>responding</w:t>
      </w:r>
      <w:r>
        <w:rPr>
          <w:color w:val="231F20"/>
          <w:spacing w:val="-3"/>
        </w:rPr>
        <w:t xml:space="preserve"> </w:t>
      </w:r>
      <w:proofErr w:type="gramStart"/>
      <w:r>
        <w:rPr>
          <w:color w:val="231F20"/>
        </w:rPr>
        <w:t>animal,</w:t>
      </w:r>
      <w:r>
        <w:rPr>
          <w:color w:val="231F20"/>
          <w:spacing w:val="-3"/>
        </w:rPr>
        <w:t xml:space="preserve"> </w:t>
      </w:r>
      <w:r>
        <w:rPr>
          <w:color w:val="231F20"/>
        </w:rPr>
        <w:t>and</w:t>
      </w:r>
      <w:proofErr w:type="gramEnd"/>
      <w:r>
        <w:rPr>
          <w:color w:val="231F20"/>
          <w:spacing w:val="-3"/>
        </w:rPr>
        <w:t xml:space="preserve"> </w:t>
      </w:r>
      <w:r>
        <w:rPr>
          <w:color w:val="231F20"/>
        </w:rPr>
        <w:t>are</w:t>
      </w:r>
      <w:r>
        <w:rPr>
          <w:color w:val="231F20"/>
          <w:spacing w:val="-3"/>
        </w:rPr>
        <w:t xml:space="preserve"> </w:t>
      </w:r>
      <w:r>
        <w:rPr>
          <w:color w:val="231F20"/>
        </w:rPr>
        <w:t>fused</w:t>
      </w:r>
      <w:r>
        <w:rPr>
          <w:color w:val="231F20"/>
          <w:spacing w:val="-3"/>
        </w:rPr>
        <w:t xml:space="preserve"> </w:t>
      </w:r>
      <w:r>
        <w:rPr>
          <w:color w:val="231F20"/>
        </w:rPr>
        <w:t xml:space="preserve">with a myeloma cell line for </w:t>
      </w:r>
      <w:r>
        <w:rPr>
          <w:i/>
          <w:color w:val="231F20"/>
        </w:rPr>
        <w:t xml:space="preserve">in vitro </w:t>
      </w:r>
      <w:r>
        <w:rPr>
          <w:color w:val="231F20"/>
        </w:rPr>
        <w:t>propagation.</w:t>
      </w:r>
    </w:p>
    <w:p w14:paraId="6D94E439" w14:textId="77777777" w:rsidR="00786F5F" w:rsidRDefault="00000000">
      <w:pPr>
        <w:pStyle w:val="BodyText"/>
        <w:spacing w:before="174" w:line="261" w:lineRule="auto"/>
        <w:ind w:left="239" w:right="712"/>
        <w:jc w:val="both"/>
      </w:pPr>
      <w:r>
        <w:rPr>
          <w:color w:val="231F20"/>
        </w:rPr>
        <w:t>Before the immunization protocol begins, the methodology for detecting</w:t>
      </w:r>
      <w:r>
        <w:rPr>
          <w:color w:val="231F20"/>
          <w:spacing w:val="40"/>
        </w:rPr>
        <w:t xml:space="preserve"> </w:t>
      </w:r>
      <w:r>
        <w:rPr>
          <w:color w:val="231F20"/>
        </w:rPr>
        <w:t>the</w:t>
      </w:r>
      <w:r>
        <w:rPr>
          <w:color w:val="231F20"/>
          <w:spacing w:val="-6"/>
        </w:rPr>
        <w:t xml:space="preserve"> </w:t>
      </w:r>
      <w:r>
        <w:rPr>
          <w:color w:val="231F20"/>
        </w:rPr>
        <w:t>specific</w:t>
      </w:r>
      <w:r>
        <w:rPr>
          <w:color w:val="231F20"/>
          <w:spacing w:val="-6"/>
        </w:rPr>
        <w:t xml:space="preserve"> </w:t>
      </w:r>
      <w:r>
        <w:rPr>
          <w:color w:val="231F20"/>
        </w:rPr>
        <w:t>antibody</w:t>
      </w:r>
      <w:r>
        <w:rPr>
          <w:color w:val="231F20"/>
          <w:spacing w:val="-6"/>
        </w:rPr>
        <w:t xml:space="preserve"> </w:t>
      </w:r>
      <w:r>
        <w:rPr>
          <w:color w:val="231F20"/>
        </w:rPr>
        <w:t>of</w:t>
      </w:r>
      <w:r>
        <w:rPr>
          <w:color w:val="231F20"/>
          <w:spacing w:val="-6"/>
        </w:rPr>
        <w:t xml:space="preserve"> </w:t>
      </w:r>
      <w:r>
        <w:rPr>
          <w:color w:val="231F20"/>
        </w:rPr>
        <w:t>interest</w:t>
      </w:r>
      <w:r>
        <w:rPr>
          <w:color w:val="231F20"/>
          <w:spacing w:val="-6"/>
        </w:rPr>
        <w:t xml:space="preserve"> </w:t>
      </w:r>
      <w:r>
        <w:rPr>
          <w:color w:val="231F20"/>
        </w:rPr>
        <w:t>in</w:t>
      </w:r>
      <w:r>
        <w:rPr>
          <w:color w:val="231F20"/>
          <w:spacing w:val="-6"/>
        </w:rPr>
        <w:t xml:space="preserve"> </w:t>
      </w:r>
      <w:r>
        <w:rPr>
          <w:color w:val="231F20"/>
        </w:rPr>
        <w:t>the</w:t>
      </w:r>
      <w:r>
        <w:rPr>
          <w:color w:val="231F20"/>
          <w:spacing w:val="-6"/>
        </w:rPr>
        <w:t xml:space="preserve"> </w:t>
      </w:r>
      <w:r>
        <w:rPr>
          <w:color w:val="231F20"/>
        </w:rPr>
        <w:t>mouse</w:t>
      </w:r>
      <w:r>
        <w:rPr>
          <w:color w:val="231F20"/>
          <w:spacing w:val="-6"/>
        </w:rPr>
        <w:t xml:space="preserve"> </w:t>
      </w:r>
      <w:r>
        <w:rPr>
          <w:color w:val="231F20"/>
        </w:rPr>
        <w:t>sera</w:t>
      </w:r>
      <w:r>
        <w:rPr>
          <w:color w:val="231F20"/>
          <w:spacing w:val="-6"/>
        </w:rPr>
        <w:t xml:space="preserve"> </w:t>
      </w:r>
      <w:r>
        <w:rPr>
          <w:color w:val="231F20"/>
        </w:rPr>
        <w:t>and</w:t>
      </w:r>
      <w:r>
        <w:rPr>
          <w:color w:val="231F20"/>
          <w:spacing w:val="-6"/>
        </w:rPr>
        <w:t xml:space="preserve"> </w:t>
      </w:r>
      <w:r>
        <w:rPr>
          <w:color w:val="231F20"/>
        </w:rPr>
        <w:t>tissue</w:t>
      </w:r>
      <w:r>
        <w:rPr>
          <w:color w:val="231F20"/>
          <w:spacing w:val="-6"/>
        </w:rPr>
        <w:t xml:space="preserve"> </w:t>
      </w:r>
      <w:r>
        <w:rPr>
          <w:color w:val="231F20"/>
        </w:rPr>
        <w:t>culture</w:t>
      </w:r>
      <w:r>
        <w:rPr>
          <w:color w:val="231F20"/>
          <w:spacing w:val="-6"/>
        </w:rPr>
        <w:t xml:space="preserve"> </w:t>
      </w:r>
      <w:r>
        <w:rPr>
          <w:color w:val="231F20"/>
        </w:rPr>
        <w:t>super-natants is developed. Otherwise, significant time and animal resources may</w:t>
      </w:r>
      <w:r>
        <w:rPr>
          <w:color w:val="231F20"/>
          <w:spacing w:val="34"/>
        </w:rPr>
        <w:t xml:space="preserve"> </w:t>
      </w:r>
      <w:r>
        <w:rPr>
          <w:color w:val="231F20"/>
        </w:rPr>
        <w:t>be</w:t>
      </w:r>
      <w:r>
        <w:rPr>
          <w:color w:val="231F20"/>
          <w:spacing w:val="34"/>
        </w:rPr>
        <w:t xml:space="preserve"> </w:t>
      </w:r>
      <w:r>
        <w:rPr>
          <w:color w:val="231F20"/>
        </w:rPr>
        <w:t>wasted</w:t>
      </w:r>
      <w:r>
        <w:rPr>
          <w:color w:val="231F20"/>
          <w:spacing w:val="34"/>
        </w:rPr>
        <w:t xml:space="preserve"> </w:t>
      </w:r>
      <w:r>
        <w:rPr>
          <w:color w:val="231F20"/>
        </w:rPr>
        <w:t>later</w:t>
      </w:r>
      <w:r>
        <w:rPr>
          <w:color w:val="231F20"/>
          <w:spacing w:val="34"/>
        </w:rPr>
        <w:t xml:space="preserve"> </w:t>
      </w:r>
      <w:r>
        <w:rPr>
          <w:color w:val="231F20"/>
        </w:rPr>
        <w:t>in</w:t>
      </w:r>
      <w:r>
        <w:rPr>
          <w:color w:val="231F20"/>
          <w:spacing w:val="34"/>
        </w:rPr>
        <w:t xml:space="preserve"> </w:t>
      </w:r>
      <w:r>
        <w:rPr>
          <w:color w:val="231F20"/>
        </w:rPr>
        <w:t>the</w:t>
      </w:r>
      <w:r>
        <w:rPr>
          <w:color w:val="231F20"/>
          <w:spacing w:val="34"/>
        </w:rPr>
        <w:t xml:space="preserve"> </w:t>
      </w:r>
      <w:r>
        <w:rPr>
          <w:color w:val="231F20"/>
        </w:rPr>
        <w:t>mAb-developing</w:t>
      </w:r>
      <w:r>
        <w:rPr>
          <w:color w:val="231F20"/>
          <w:spacing w:val="34"/>
        </w:rPr>
        <w:t xml:space="preserve"> </w:t>
      </w:r>
      <w:r>
        <w:rPr>
          <w:color w:val="231F20"/>
        </w:rPr>
        <w:t>phase.</w:t>
      </w:r>
      <w:r>
        <w:rPr>
          <w:color w:val="231F20"/>
          <w:spacing w:val="34"/>
        </w:rPr>
        <w:t xml:space="preserve"> </w:t>
      </w:r>
      <w:r>
        <w:rPr>
          <w:color w:val="231F20"/>
        </w:rPr>
        <w:t>Test</w:t>
      </w:r>
      <w:r>
        <w:rPr>
          <w:color w:val="231F20"/>
          <w:spacing w:val="34"/>
        </w:rPr>
        <w:t xml:space="preserve"> </w:t>
      </w:r>
      <w:r>
        <w:rPr>
          <w:color w:val="231F20"/>
        </w:rPr>
        <w:t>bleeds</w:t>
      </w:r>
      <w:r>
        <w:rPr>
          <w:color w:val="231F20"/>
          <w:spacing w:val="34"/>
        </w:rPr>
        <w:t xml:space="preserve"> </w:t>
      </w:r>
      <w:r>
        <w:rPr>
          <w:color w:val="231F20"/>
        </w:rPr>
        <w:t>should be</w:t>
      </w:r>
      <w:r>
        <w:rPr>
          <w:color w:val="231F20"/>
          <w:spacing w:val="-4"/>
        </w:rPr>
        <w:t xml:space="preserve"> </w:t>
      </w:r>
      <w:r>
        <w:rPr>
          <w:color w:val="231F20"/>
        </w:rPr>
        <w:t>performed</w:t>
      </w:r>
      <w:r>
        <w:rPr>
          <w:color w:val="231F20"/>
          <w:spacing w:val="-4"/>
        </w:rPr>
        <w:t xml:space="preserve"> </w:t>
      </w:r>
      <w:proofErr w:type="gramStart"/>
      <w:r>
        <w:rPr>
          <w:color w:val="231F20"/>
        </w:rPr>
        <w:t>in</w:t>
      </w:r>
      <w:r>
        <w:rPr>
          <w:color w:val="231F20"/>
          <w:spacing w:val="-4"/>
        </w:rPr>
        <w:t xml:space="preserve"> </w:t>
      </w:r>
      <w:r>
        <w:rPr>
          <w:color w:val="231F20"/>
        </w:rPr>
        <w:t>order</w:t>
      </w:r>
      <w:r>
        <w:rPr>
          <w:color w:val="231F20"/>
          <w:spacing w:val="-4"/>
        </w:rPr>
        <w:t xml:space="preserve"> </w:t>
      </w:r>
      <w:r>
        <w:rPr>
          <w:color w:val="231F20"/>
        </w:rPr>
        <w:t>to</w:t>
      </w:r>
      <w:proofErr w:type="gramEnd"/>
      <w:r>
        <w:rPr>
          <w:color w:val="231F20"/>
          <w:spacing w:val="-4"/>
        </w:rPr>
        <w:t xml:space="preserve"> </w:t>
      </w:r>
      <w:r>
        <w:rPr>
          <w:color w:val="231F20"/>
        </w:rPr>
        <w:t>determine</w:t>
      </w:r>
      <w:r>
        <w:rPr>
          <w:color w:val="231F20"/>
          <w:spacing w:val="-4"/>
        </w:rPr>
        <w:t xml:space="preserve"> </w:t>
      </w:r>
      <w:r>
        <w:rPr>
          <w:color w:val="231F20"/>
        </w:rPr>
        <w:t>if</w:t>
      </w:r>
      <w:r>
        <w:rPr>
          <w:color w:val="231F20"/>
          <w:spacing w:val="-4"/>
        </w:rPr>
        <w:t xml:space="preserve"> </w:t>
      </w:r>
      <w:r>
        <w:rPr>
          <w:color w:val="231F20"/>
        </w:rPr>
        <w:t>the</w:t>
      </w:r>
      <w:r>
        <w:rPr>
          <w:color w:val="231F20"/>
          <w:spacing w:val="-4"/>
        </w:rPr>
        <w:t xml:space="preserve"> </w:t>
      </w:r>
      <w:r>
        <w:rPr>
          <w:color w:val="231F20"/>
        </w:rPr>
        <w:t>mice</w:t>
      </w:r>
      <w:r>
        <w:rPr>
          <w:color w:val="231F20"/>
          <w:spacing w:val="-4"/>
        </w:rPr>
        <w:t xml:space="preserve"> </w:t>
      </w:r>
      <w:r>
        <w:rPr>
          <w:color w:val="231F20"/>
        </w:rPr>
        <w:t>are</w:t>
      </w:r>
      <w:r>
        <w:rPr>
          <w:color w:val="231F20"/>
          <w:spacing w:val="-4"/>
        </w:rPr>
        <w:t xml:space="preserve"> </w:t>
      </w:r>
      <w:r>
        <w:rPr>
          <w:color w:val="231F20"/>
        </w:rPr>
        <w:t>responding</w:t>
      </w:r>
      <w:r>
        <w:rPr>
          <w:color w:val="231F20"/>
          <w:spacing w:val="-4"/>
        </w:rPr>
        <w:t xml:space="preserve"> </w:t>
      </w:r>
      <w:r>
        <w:rPr>
          <w:color w:val="231F20"/>
        </w:rPr>
        <w:t>to</w:t>
      </w:r>
      <w:r>
        <w:rPr>
          <w:color w:val="231F20"/>
          <w:spacing w:val="-4"/>
        </w:rPr>
        <w:t xml:space="preserve"> </w:t>
      </w:r>
      <w:r>
        <w:rPr>
          <w:color w:val="231F20"/>
        </w:rPr>
        <w:t>the</w:t>
      </w:r>
      <w:r>
        <w:rPr>
          <w:color w:val="231F20"/>
          <w:spacing w:val="-4"/>
        </w:rPr>
        <w:t xml:space="preserve"> </w:t>
      </w:r>
      <w:r>
        <w:rPr>
          <w:color w:val="231F20"/>
        </w:rPr>
        <w:t xml:space="preserve">immu-nizations. Most immunologically based </w:t>
      </w:r>
      <w:proofErr w:type="gramStart"/>
      <w:r>
        <w:rPr>
          <w:color w:val="231F20"/>
        </w:rPr>
        <w:t>assays</w:t>
      </w:r>
      <w:proofErr w:type="gramEnd"/>
      <w:r>
        <w:rPr>
          <w:color w:val="231F20"/>
        </w:rPr>
        <w:t xml:space="preserve"> for determining if the desired antibodies are being produced require less than 10 microliters of mouse</w:t>
      </w:r>
      <w:r>
        <w:rPr>
          <w:color w:val="231F20"/>
          <w:spacing w:val="-8"/>
        </w:rPr>
        <w:t xml:space="preserve"> </w:t>
      </w:r>
      <w:r>
        <w:rPr>
          <w:color w:val="231F20"/>
        </w:rPr>
        <w:t>serum.</w:t>
      </w:r>
      <w:r>
        <w:rPr>
          <w:color w:val="231F20"/>
          <w:spacing w:val="-8"/>
        </w:rPr>
        <w:t xml:space="preserve"> </w:t>
      </w:r>
      <w:r>
        <w:rPr>
          <w:color w:val="231F20"/>
        </w:rPr>
        <w:t>Once</w:t>
      </w:r>
      <w:r>
        <w:rPr>
          <w:color w:val="231F20"/>
          <w:spacing w:val="-8"/>
        </w:rPr>
        <w:t xml:space="preserve"> </w:t>
      </w:r>
      <w:r>
        <w:rPr>
          <w:color w:val="231F20"/>
        </w:rPr>
        <w:t>an</w:t>
      </w:r>
      <w:r>
        <w:rPr>
          <w:color w:val="231F20"/>
          <w:spacing w:val="-8"/>
        </w:rPr>
        <w:t xml:space="preserve"> </w:t>
      </w:r>
      <w:r>
        <w:rPr>
          <w:color w:val="231F20"/>
        </w:rPr>
        <w:t>appropriate</w:t>
      </w:r>
      <w:r>
        <w:rPr>
          <w:color w:val="231F20"/>
          <w:spacing w:val="-8"/>
        </w:rPr>
        <w:t xml:space="preserve"> </w:t>
      </w:r>
      <w:r>
        <w:rPr>
          <w:color w:val="231F20"/>
        </w:rPr>
        <w:t>response</w:t>
      </w:r>
      <w:r>
        <w:rPr>
          <w:color w:val="231F20"/>
          <w:spacing w:val="-8"/>
        </w:rPr>
        <w:t xml:space="preserve"> </w:t>
      </w:r>
      <w:r>
        <w:rPr>
          <w:color w:val="231F20"/>
        </w:rPr>
        <w:t>has</w:t>
      </w:r>
      <w:r>
        <w:rPr>
          <w:color w:val="231F20"/>
          <w:spacing w:val="-8"/>
        </w:rPr>
        <w:t xml:space="preserve"> </w:t>
      </w:r>
      <w:r>
        <w:rPr>
          <w:color w:val="231F20"/>
        </w:rPr>
        <w:t>been</w:t>
      </w:r>
      <w:r>
        <w:rPr>
          <w:color w:val="231F20"/>
          <w:spacing w:val="-8"/>
        </w:rPr>
        <w:t xml:space="preserve"> </w:t>
      </w:r>
      <w:r>
        <w:rPr>
          <w:color w:val="231F20"/>
        </w:rPr>
        <w:t>confirmed</w:t>
      </w:r>
      <w:r>
        <w:rPr>
          <w:color w:val="231F20"/>
          <w:spacing w:val="-8"/>
        </w:rPr>
        <w:t xml:space="preserve"> </w:t>
      </w:r>
      <w:r>
        <w:rPr>
          <w:color w:val="231F20"/>
        </w:rPr>
        <w:t>the</w:t>
      </w:r>
      <w:r>
        <w:rPr>
          <w:color w:val="231F20"/>
          <w:spacing w:val="-8"/>
        </w:rPr>
        <w:t xml:space="preserve"> </w:t>
      </w:r>
      <w:r>
        <w:rPr>
          <w:color w:val="231F20"/>
        </w:rPr>
        <w:t>mice should be boosted again and typically after three days from the boost the mice should be euthanized and spleens harvested.</w:t>
      </w:r>
    </w:p>
    <w:p w14:paraId="04045B9E" w14:textId="77777777" w:rsidR="00786F5F" w:rsidRDefault="00000000">
      <w:pPr>
        <w:pStyle w:val="BodyText"/>
        <w:spacing w:before="173" w:line="261" w:lineRule="auto"/>
        <w:ind w:left="240" w:right="717" w:hanging="1"/>
        <w:jc w:val="both"/>
      </w:pPr>
      <w:r>
        <w:rPr>
          <w:color w:val="231F20"/>
        </w:rPr>
        <w:t>The</w:t>
      </w:r>
      <w:r>
        <w:rPr>
          <w:color w:val="231F20"/>
          <w:spacing w:val="-8"/>
        </w:rPr>
        <w:t xml:space="preserve"> </w:t>
      </w:r>
      <w:r>
        <w:rPr>
          <w:color w:val="231F20"/>
        </w:rPr>
        <w:t>second</w:t>
      </w:r>
      <w:r>
        <w:rPr>
          <w:color w:val="231F20"/>
          <w:spacing w:val="-8"/>
        </w:rPr>
        <w:t xml:space="preserve"> </w:t>
      </w:r>
      <w:r>
        <w:rPr>
          <w:color w:val="231F20"/>
        </w:rPr>
        <w:t>phase</w:t>
      </w:r>
      <w:r>
        <w:rPr>
          <w:color w:val="231F20"/>
          <w:spacing w:val="-8"/>
        </w:rPr>
        <w:t xml:space="preserve"> </w:t>
      </w:r>
      <w:r>
        <w:rPr>
          <w:color w:val="231F20"/>
        </w:rPr>
        <w:t>is</w:t>
      </w:r>
      <w:r>
        <w:rPr>
          <w:color w:val="231F20"/>
          <w:spacing w:val="-8"/>
        </w:rPr>
        <w:t xml:space="preserve"> </w:t>
      </w:r>
      <w:r>
        <w:rPr>
          <w:color w:val="231F20"/>
        </w:rPr>
        <w:t>production</w:t>
      </w:r>
      <w:r>
        <w:rPr>
          <w:color w:val="231F20"/>
          <w:spacing w:val="-8"/>
        </w:rPr>
        <w:t xml:space="preserve"> </w:t>
      </w:r>
      <w:r>
        <w:rPr>
          <w:color w:val="231F20"/>
        </w:rPr>
        <w:t>of</w:t>
      </w:r>
      <w:r>
        <w:rPr>
          <w:color w:val="231F20"/>
          <w:spacing w:val="-8"/>
        </w:rPr>
        <w:t xml:space="preserve"> </w:t>
      </w:r>
      <w:r>
        <w:rPr>
          <w:color w:val="231F20"/>
        </w:rPr>
        <w:t>adequate</w:t>
      </w:r>
      <w:r>
        <w:rPr>
          <w:color w:val="231F20"/>
          <w:spacing w:val="-8"/>
        </w:rPr>
        <w:t xml:space="preserve"> </w:t>
      </w:r>
      <w:r>
        <w:rPr>
          <w:color w:val="231F20"/>
        </w:rPr>
        <w:t>quantities</w:t>
      </w:r>
      <w:r>
        <w:rPr>
          <w:color w:val="231F20"/>
          <w:spacing w:val="-8"/>
        </w:rPr>
        <w:t xml:space="preserve"> </w:t>
      </w:r>
      <w:r>
        <w:rPr>
          <w:color w:val="231F20"/>
        </w:rPr>
        <w:t>of</w:t>
      </w:r>
      <w:r>
        <w:rPr>
          <w:color w:val="231F20"/>
          <w:spacing w:val="-8"/>
        </w:rPr>
        <w:t xml:space="preserve"> </w:t>
      </w:r>
      <w:r>
        <w:rPr>
          <w:color w:val="231F20"/>
        </w:rPr>
        <w:t>mAb</w:t>
      </w:r>
      <w:r>
        <w:rPr>
          <w:color w:val="231F20"/>
          <w:spacing w:val="-8"/>
        </w:rPr>
        <w:t xml:space="preserve"> </w:t>
      </w:r>
      <w:r>
        <w:rPr>
          <w:color w:val="231F20"/>
        </w:rPr>
        <w:t>for</w:t>
      </w:r>
      <w:r>
        <w:rPr>
          <w:color w:val="231F20"/>
          <w:spacing w:val="-8"/>
        </w:rPr>
        <w:t xml:space="preserve"> </w:t>
      </w:r>
      <w:r>
        <w:rPr>
          <w:color w:val="231F20"/>
        </w:rPr>
        <w:t>a</w:t>
      </w:r>
      <w:r>
        <w:rPr>
          <w:color w:val="231F20"/>
          <w:spacing w:val="-8"/>
        </w:rPr>
        <w:t xml:space="preserve"> </w:t>
      </w:r>
      <w:r>
        <w:rPr>
          <w:color w:val="231F20"/>
        </w:rPr>
        <w:t>project or</w:t>
      </w:r>
      <w:r>
        <w:rPr>
          <w:color w:val="231F20"/>
          <w:spacing w:val="-1"/>
        </w:rPr>
        <w:t xml:space="preserve"> </w:t>
      </w:r>
      <w:r>
        <w:rPr>
          <w:color w:val="231F20"/>
        </w:rPr>
        <w:t>analysis.</w:t>
      </w:r>
      <w:r>
        <w:rPr>
          <w:color w:val="231F20"/>
          <w:spacing w:val="-1"/>
        </w:rPr>
        <w:t xml:space="preserve"> </w:t>
      </w:r>
      <w:r>
        <w:rPr>
          <w:color w:val="231F20"/>
        </w:rPr>
        <w:t>There</w:t>
      </w:r>
      <w:r>
        <w:rPr>
          <w:color w:val="231F20"/>
          <w:spacing w:val="-1"/>
        </w:rPr>
        <w:t xml:space="preserve"> </w:t>
      </w:r>
      <w:r>
        <w:rPr>
          <w:color w:val="231F20"/>
        </w:rPr>
        <w:t>are</w:t>
      </w:r>
      <w:r>
        <w:rPr>
          <w:color w:val="231F20"/>
          <w:spacing w:val="-1"/>
        </w:rPr>
        <w:t xml:space="preserve"> </w:t>
      </w:r>
      <w:r>
        <w:rPr>
          <w:color w:val="231F20"/>
        </w:rPr>
        <w:t>two</w:t>
      </w:r>
      <w:r>
        <w:rPr>
          <w:color w:val="231F20"/>
          <w:spacing w:val="-1"/>
        </w:rPr>
        <w:t xml:space="preserve"> </w:t>
      </w:r>
      <w:r>
        <w:rPr>
          <w:color w:val="231F20"/>
        </w:rPr>
        <w:t>major</w:t>
      </w:r>
      <w:r>
        <w:rPr>
          <w:color w:val="231F20"/>
          <w:spacing w:val="-1"/>
        </w:rPr>
        <w:t xml:space="preserve"> </w:t>
      </w:r>
      <w:r>
        <w:rPr>
          <w:color w:val="231F20"/>
        </w:rPr>
        <w:t>methods:</w:t>
      </w:r>
      <w:r>
        <w:rPr>
          <w:color w:val="231F20"/>
          <w:spacing w:val="-1"/>
        </w:rPr>
        <w:t xml:space="preserve"> </w:t>
      </w:r>
      <w:r>
        <w:rPr>
          <w:i/>
          <w:color w:val="231F20"/>
        </w:rPr>
        <w:t>in</w:t>
      </w:r>
      <w:r>
        <w:rPr>
          <w:i/>
          <w:color w:val="231F20"/>
          <w:spacing w:val="-1"/>
        </w:rPr>
        <w:t xml:space="preserve"> </w:t>
      </w:r>
      <w:r>
        <w:rPr>
          <w:i/>
          <w:color w:val="231F20"/>
        </w:rPr>
        <w:t>vitro</w:t>
      </w:r>
      <w:r>
        <w:rPr>
          <w:i/>
          <w:color w:val="231F20"/>
          <w:spacing w:val="-2"/>
        </w:rPr>
        <w:t xml:space="preserve"> </w:t>
      </w:r>
      <w:r>
        <w:rPr>
          <w:color w:val="231F20"/>
        </w:rPr>
        <w:t>and</w:t>
      </w:r>
      <w:r>
        <w:rPr>
          <w:color w:val="231F20"/>
          <w:spacing w:val="-1"/>
        </w:rPr>
        <w:t xml:space="preserve"> </w:t>
      </w:r>
      <w:r>
        <w:rPr>
          <w:color w:val="231F20"/>
        </w:rPr>
        <w:t>the ascites</w:t>
      </w:r>
      <w:r>
        <w:rPr>
          <w:color w:val="231F20"/>
          <w:spacing w:val="-1"/>
        </w:rPr>
        <w:t xml:space="preserve"> </w:t>
      </w:r>
      <w:r>
        <w:rPr>
          <w:color w:val="231F20"/>
          <w:spacing w:val="-2"/>
        </w:rPr>
        <w:t>method.</w:t>
      </w:r>
    </w:p>
    <w:p w14:paraId="363B6815" w14:textId="77777777" w:rsidR="00786F5F" w:rsidRDefault="00786F5F">
      <w:pPr>
        <w:pStyle w:val="BodyText"/>
        <w:spacing w:line="261" w:lineRule="auto"/>
        <w:jc w:val="both"/>
        <w:sectPr w:rsidR="00786F5F">
          <w:pgSz w:w="8640" w:h="12960"/>
          <w:pgMar w:top="880" w:right="360" w:bottom="280" w:left="720" w:header="687" w:footer="0" w:gutter="0"/>
          <w:cols w:space="720"/>
        </w:sectPr>
      </w:pPr>
    </w:p>
    <w:p w14:paraId="2014C380" w14:textId="77777777" w:rsidR="00786F5F" w:rsidRDefault="00786F5F">
      <w:pPr>
        <w:pStyle w:val="BodyText"/>
      </w:pPr>
    </w:p>
    <w:p w14:paraId="579CBF1E" w14:textId="77777777" w:rsidR="00786F5F" w:rsidRDefault="00786F5F">
      <w:pPr>
        <w:pStyle w:val="BodyText"/>
      </w:pPr>
    </w:p>
    <w:p w14:paraId="335CD5E3" w14:textId="77777777" w:rsidR="00786F5F" w:rsidRDefault="00786F5F">
      <w:pPr>
        <w:pStyle w:val="BodyText"/>
        <w:spacing w:before="42"/>
      </w:pPr>
    </w:p>
    <w:p w14:paraId="0B864633" w14:textId="77777777" w:rsidR="00786F5F" w:rsidRDefault="00000000">
      <w:pPr>
        <w:pStyle w:val="BodyText"/>
        <w:spacing w:line="261" w:lineRule="auto"/>
        <w:ind w:left="359" w:right="592"/>
        <w:jc w:val="both"/>
      </w:pPr>
      <w:r>
        <w:rPr>
          <w:color w:val="231F20"/>
        </w:rPr>
        <w:t>The</w:t>
      </w:r>
      <w:r>
        <w:rPr>
          <w:color w:val="231F20"/>
          <w:spacing w:val="-8"/>
        </w:rPr>
        <w:t xml:space="preserve"> </w:t>
      </w:r>
      <w:r>
        <w:rPr>
          <w:color w:val="231F20"/>
        </w:rPr>
        <w:t>ascites</w:t>
      </w:r>
      <w:r>
        <w:rPr>
          <w:color w:val="231F20"/>
          <w:spacing w:val="-8"/>
        </w:rPr>
        <w:t xml:space="preserve"> </w:t>
      </w:r>
      <w:r>
        <w:rPr>
          <w:color w:val="231F20"/>
        </w:rPr>
        <w:t>method</w:t>
      </w:r>
      <w:r>
        <w:rPr>
          <w:color w:val="231F20"/>
          <w:spacing w:val="-8"/>
        </w:rPr>
        <w:t xml:space="preserve"> </w:t>
      </w:r>
      <w:r>
        <w:rPr>
          <w:color w:val="231F20"/>
        </w:rPr>
        <w:t>has</w:t>
      </w:r>
      <w:r>
        <w:rPr>
          <w:color w:val="231F20"/>
          <w:spacing w:val="-8"/>
        </w:rPr>
        <w:t xml:space="preserve"> </w:t>
      </w:r>
      <w:r>
        <w:rPr>
          <w:color w:val="231F20"/>
        </w:rPr>
        <w:t>been</w:t>
      </w:r>
      <w:r>
        <w:rPr>
          <w:color w:val="231F20"/>
          <w:spacing w:val="-8"/>
        </w:rPr>
        <w:t xml:space="preserve"> </w:t>
      </w:r>
      <w:r>
        <w:rPr>
          <w:color w:val="231F20"/>
        </w:rPr>
        <w:t>one</w:t>
      </w:r>
      <w:r>
        <w:rPr>
          <w:color w:val="231F20"/>
          <w:spacing w:val="-8"/>
        </w:rPr>
        <w:t xml:space="preserve"> </w:t>
      </w:r>
      <w:r>
        <w:rPr>
          <w:color w:val="231F20"/>
        </w:rPr>
        <w:t>of</w:t>
      </w:r>
      <w:r>
        <w:rPr>
          <w:color w:val="231F20"/>
          <w:spacing w:val="-8"/>
        </w:rPr>
        <w:t xml:space="preserve"> </w:t>
      </w:r>
      <w:r>
        <w:rPr>
          <w:color w:val="231F20"/>
        </w:rPr>
        <w:t>the</w:t>
      </w:r>
      <w:r>
        <w:rPr>
          <w:color w:val="231F20"/>
          <w:spacing w:val="-8"/>
        </w:rPr>
        <w:t xml:space="preserve"> </w:t>
      </w:r>
      <w:r>
        <w:rPr>
          <w:color w:val="231F20"/>
        </w:rPr>
        <w:t>most</w:t>
      </w:r>
      <w:r>
        <w:rPr>
          <w:color w:val="231F20"/>
          <w:spacing w:val="-8"/>
        </w:rPr>
        <w:t xml:space="preserve"> </w:t>
      </w:r>
      <w:r>
        <w:rPr>
          <w:color w:val="231F20"/>
        </w:rPr>
        <w:t>popular</w:t>
      </w:r>
      <w:r>
        <w:rPr>
          <w:color w:val="231F20"/>
          <w:spacing w:val="-8"/>
        </w:rPr>
        <w:t xml:space="preserve"> </w:t>
      </w:r>
      <w:r>
        <w:rPr>
          <w:color w:val="231F20"/>
        </w:rPr>
        <w:t>means</w:t>
      </w:r>
      <w:r>
        <w:rPr>
          <w:color w:val="231F20"/>
          <w:spacing w:val="-8"/>
        </w:rPr>
        <w:t xml:space="preserve"> </w:t>
      </w:r>
      <w:r>
        <w:rPr>
          <w:color w:val="231F20"/>
        </w:rPr>
        <w:t>for</w:t>
      </w:r>
      <w:r>
        <w:rPr>
          <w:color w:val="231F20"/>
          <w:spacing w:val="-8"/>
        </w:rPr>
        <w:t xml:space="preserve"> </w:t>
      </w:r>
      <w:r>
        <w:rPr>
          <w:color w:val="231F20"/>
        </w:rPr>
        <w:t>producing large quantities of highly concentrated monoclonal antibodies since its inception</w:t>
      </w:r>
      <w:r>
        <w:rPr>
          <w:color w:val="231F20"/>
          <w:spacing w:val="40"/>
        </w:rPr>
        <w:t xml:space="preserve"> </w:t>
      </w:r>
      <w:r>
        <w:rPr>
          <w:color w:val="231F20"/>
        </w:rPr>
        <w:t>in</w:t>
      </w:r>
      <w:r>
        <w:rPr>
          <w:color w:val="231F20"/>
          <w:spacing w:val="40"/>
        </w:rPr>
        <w:t xml:space="preserve"> </w:t>
      </w:r>
      <w:r>
        <w:rPr>
          <w:color w:val="231F20"/>
        </w:rPr>
        <w:t>1972.</w:t>
      </w:r>
      <w:r>
        <w:rPr>
          <w:color w:val="231F20"/>
          <w:spacing w:val="40"/>
        </w:rPr>
        <w:t xml:space="preserve"> </w:t>
      </w:r>
      <w:r>
        <w:rPr>
          <w:color w:val="231F20"/>
        </w:rPr>
        <w:t>However,</w:t>
      </w:r>
      <w:r>
        <w:rPr>
          <w:color w:val="231F20"/>
          <w:spacing w:val="40"/>
        </w:rPr>
        <w:t xml:space="preserve"> </w:t>
      </w:r>
      <w:r>
        <w:rPr>
          <w:color w:val="231F20"/>
        </w:rPr>
        <w:t>improved</w:t>
      </w:r>
      <w:r>
        <w:rPr>
          <w:color w:val="231F20"/>
          <w:spacing w:val="40"/>
        </w:rPr>
        <w:t xml:space="preserve"> </w:t>
      </w:r>
      <w:r>
        <w:rPr>
          <w:color w:val="231F20"/>
        </w:rPr>
        <w:t>techniques</w:t>
      </w:r>
      <w:r>
        <w:rPr>
          <w:color w:val="231F20"/>
          <w:spacing w:val="40"/>
        </w:rPr>
        <w:t xml:space="preserve"> </w:t>
      </w:r>
      <w:r>
        <w:rPr>
          <w:color w:val="231F20"/>
        </w:rPr>
        <w:t>and</w:t>
      </w:r>
      <w:r>
        <w:rPr>
          <w:color w:val="231F20"/>
          <w:spacing w:val="40"/>
        </w:rPr>
        <w:t xml:space="preserve"> </w:t>
      </w:r>
      <w:r>
        <w:rPr>
          <w:color w:val="231F20"/>
        </w:rPr>
        <w:t>culture</w:t>
      </w:r>
      <w:r>
        <w:rPr>
          <w:color w:val="231F20"/>
          <w:spacing w:val="40"/>
        </w:rPr>
        <w:t xml:space="preserve"> </w:t>
      </w:r>
      <w:r>
        <w:rPr>
          <w:color w:val="231F20"/>
        </w:rPr>
        <w:t xml:space="preserve">media have demonstrated that mAbs can be produced by </w:t>
      </w:r>
      <w:r>
        <w:rPr>
          <w:i/>
          <w:color w:val="231F20"/>
        </w:rPr>
        <w:t xml:space="preserve">in vitro </w:t>
      </w:r>
      <w:r>
        <w:rPr>
          <w:color w:val="231F20"/>
        </w:rPr>
        <w:t xml:space="preserve">techniques at a quality and concentration that are </w:t>
      </w:r>
      <w:proofErr w:type="gramStart"/>
      <w:r>
        <w:rPr>
          <w:color w:val="231F20"/>
        </w:rPr>
        <w:t>similar to</w:t>
      </w:r>
      <w:proofErr w:type="gramEnd"/>
      <w:r>
        <w:rPr>
          <w:color w:val="231F20"/>
        </w:rPr>
        <w:t xml:space="preserve"> that of ascites. The National Research Council’s report on Monoclonal Antibody Production specifically states</w:t>
      </w:r>
      <w:r>
        <w:rPr>
          <w:color w:val="231F20"/>
          <w:spacing w:val="-3"/>
        </w:rPr>
        <w:t xml:space="preserve"> </w:t>
      </w:r>
      <w:r>
        <w:rPr>
          <w:color w:val="231F20"/>
        </w:rPr>
        <w:t>“</w:t>
      </w:r>
      <w:r>
        <w:rPr>
          <w:i/>
          <w:color w:val="231F20"/>
        </w:rPr>
        <w:t>in</w:t>
      </w:r>
      <w:r>
        <w:rPr>
          <w:i/>
          <w:color w:val="231F20"/>
          <w:spacing w:val="-3"/>
        </w:rPr>
        <w:t xml:space="preserve"> </w:t>
      </w:r>
      <w:r>
        <w:rPr>
          <w:i/>
          <w:color w:val="231F20"/>
        </w:rPr>
        <w:t>vitro</w:t>
      </w:r>
      <w:r>
        <w:rPr>
          <w:i/>
          <w:color w:val="231F20"/>
          <w:spacing w:val="-4"/>
        </w:rPr>
        <w:t xml:space="preserve"> </w:t>
      </w:r>
      <w:r>
        <w:rPr>
          <w:color w:val="231F20"/>
        </w:rPr>
        <w:t>methods</w:t>
      </w:r>
      <w:r>
        <w:rPr>
          <w:color w:val="231F20"/>
          <w:spacing w:val="-3"/>
        </w:rPr>
        <w:t xml:space="preserve"> </w:t>
      </w:r>
      <w:r>
        <w:rPr>
          <w:color w:val="231F20"/>
        </w:rPr>
        <w:t>for</w:t>
      </w:r>
      <w:r>
        <w:rPr>
          <w:color w:val="231F20"/>
          <w:spacing w:val="-3"/>
        </w:rPr>
        <w:t xml:space="preserve"> </w:t>
      </w:r>
      <w:r>
        <w:rPr>
          <w:color w:val="231F20"/>
        </w:rPr>
        <w:t>the</w:t>
      </w:r>
      <w:r>
        <w:rPr>
          <w:color w:val="231F20"/>
          <w:spacing w:val="-3"/>
        </w:rPr>
        <w:t xml:space="preserve"> </w:t>
      </w:r>
      <w:r>
        <w:rPr>
          <w:color w:val="231F20"/>
        </w:rPr>
        <w:t>production</w:t>
      </w:r>
      <w:r>
        <w:rPr>
          <w:color w:val="231F20"/>
          <w:spacing w:val="-3"/>
        </w:rPr>
        <w:t xml:space="preserve"> </w:t>
      </w:r>
      <w:r>
        <w:rPr>
          <w:color w:val="231F20"/>
        </w:rPr>
        <w:t>of</w:t>
      </w:r>
      <w:r>
        <w:rPr>
          <w:color w:val="231F20"/>
          <w:spacing w:val="-3"/>
        </w:rPr>
        <w:t xml:space="preserve"> </w:t>
      </w:r>
      <w:r>
        <w:rPr>
          <w:color w:val="231F20"/>
        </w:rPr>
        <w:t>monoclonal</w:t>
      </w:r>
      <w:r>
        <w:rPr>
          <w:color w:val="231F20"/>
          <w:spacing w:val="-3"/>
        </w:rPr>
        <w:t xml:space="preserve"> </w:t>
      </w:r>
      <w:r>
        <w:rPr>
          <w:color w:val="231F20"/>
        </w:rPr>
        <w:t>antibodies</w:t>
      </w:r>
      <w:r>
        <w:rPr>
          <w:color w:val="231F20"/>
          <w:spacing w:val="-3"/>
        </w:rPr>
        <w:t xml:space="preserve"> </w:t>
      </w:r>
      <w:r>
        <w:rPr>
          <w:color w:val="231F20"/>
        </w:rPr>
        <w:t xml:space="preserve">should be adopted as a routine method unless there is a clear reason why they cannot be used…”. In accordance with the </w:t>
      </w:r>
      <w:r>
        <w:rPr>
          <w:i/>
          <w:color w:val="231F20"/>
        </w:rPr>
        <w:t xml:space="preserve">PHS Policy </w:t>
      </w:r>
      <w:r>
        <w:rPr>
          <w:color w:val="231F20"/>
        </w:rPr>
        <w:t xml:space="preserve">and the </w:t>
      </w:r>
      <w:r>
        <w:rPr>
          <w:i/>
          <w:color w:val="231F20"/>
        </w:rPr>
        <w:t>Guide</w:t>
      </w:r>
      <w:r>
        <w:rPr>
          <w:color w:val="231F20"/>
        </w:rPr>
        <w:t>, alternatives to the use of animals (</w:t>
      </w:r>
      <w:r>
        <w:rPr>
          <w:i/>
          <w:color w:val="231F20"/>
        </w:rPr>
        <w:t>in vitro</w:t>
      </w:r>
      <w:r>
        <w:rPr>
          <w:i/>
          <w:color w:val="231F20"/>
          <w:spacing w:val="-1"/>
        </w:rPr>
        <w:t xml:space="preserve"> </w:t>
      </w:r>
      <w:r>
        <w:rPr>
          <w:color w:val="231F20"/>
        </w:rPr>
        <w:t xml:space="preserve">techniques) </w:t>
      </w:r>
      <w:proofErr w:type="gramStart"/>
      <w:r>
        <w:rPr>
          <w:color w:val="231F20"/>
        </w:rPr>
        <w:t>for the production of</w:t>
      </w:r>
      <w:proofErr w:type="gramEnd"/>
      <w:r>
        <w:rPr>
          <w:color w:val="231F20"/>
        </w:rPr>
        <w:t xml:space="preserve"> mAbs</w:t>
      </w:r>
      <w:r>
        <w:rPr>
          <w:color w:val="231F20"/>
          <w:spacing w:val="-9"/>
        </w:rPr>
        <w:t xml:space="preserve"> </w:t>
      </w:r>
      <w:r>
        <w:rPr>
          <w:color w:val="231F20"/>
        </w:rPr>
        <w:t>must</w:t>
      </w:r>
      <w:r>
        <w:rPr>
          <w:color w:val="231F20"/>
          <w:spacing w:val="-9"/>
        </w:rPr>
        <w:t xml:space="preserve"> </w:t>
      </w:r>
      <w:r>
        <w:rPr>
          <w:color w:val="231F20"/>
        </w:rPr>
        <w:t>be</w:t>
      </w:r>
      <w:r>
        <w:rPr>
          <w:color w:val="231F20"/>
          <w:spacing w:val="-9"/>
        </w:rPr>
        <w:t xml:space="preserve"> </w:t>
      </w:r>
      <w:r>
        <w:rPr>
          <w:color w:val="231F20"/>
        </w:rPr>
        <w:t>considered</w:t>
      </w:r>
      <w:r>
        <w:rPr>
          <w:color w:val="231F20"/>
          <w:spacing w:val="-9"/>
        </w:rPr>
        <w:t xml:space="preserve"> </w:t>
      </w:r>
      <w:r>
        <w:rPr>
          <w:color w:val="231F20"/>
        </w:rPr>
        <w:t>in</w:t>
      </w:r>
      <w:r>
        <w:rPr>
          <w:color w:val="231F20"/>
          <w:spacing w:val="-9"/>
        </w:rPr>
        <w:t xml:space="preserve"> </w:t>
      </w:r>
      <w:r>
        <w:rPr>
          <w:color w:val="231F20"/>
        </w:rPr>
        <w:t>place</w:t>
      </w:r>
      <w:r>
        <w:rPr>
          <w:color w:val="231F20"/>
          <w:spacing w:val="-9"/>
        </w:rPr>
        <w:t xml:space="preserve"> </w:t>
      </w:r>
      <w:r>
        <w:rPr>
          <w:color w:val="231F20"/>
        </w:rPr>
        <w:t>of</w:t>
      </w:r>
      <w:r>
        <w:rPr>
          <w:color w:val="231F20"/>
          <w:spacing w:val="-9"/>
        </w:rPr>
        <w:t xml:space="preserve"> </w:t>
      </w:r>
      <w:r>
        <w:rPr>
          <w:color w:val="231F20"/>
        </w:rPr>
        <w:t>the</w:t>
      </w:r>
      <w:r>
        <w:rPr>
          <w:color w:val="231F20"/>
          <w:spacing w:val="-9"/>
        </w:rPr>
        <w:t xml:space="preserve"> </w:t>
      </w:r>
      <w:r>
        <w:rPr>
          <w:color w:val="231F20"/>
        </w:rPr>
        <w:t>ascites</w:t>
      </w:r>
      <w:r>
        <w:rPr>
          <w:color w:val="231F20"/>
          <w:spacing w:val="-9"/>
        </w:rPr>
        <w:t xml:space="preserve"> </w:t>
      </w:r>
      <w:r>
        <w:rPr>
          <w:color w:val="231F20"/>
        </w:rPr>
        <w:t>method.</w:t>
      </w:r>
      <w:r>
        <w:rPr>
          <w:color w:val="231F20"/>
          <w:spacing w:val="-9"/>
        </w:rPr>
        <w:t xml:space="preserve"> </w:t>
      </w:r>
      <w:r>
        <w:rPr>
          <w:color w:val="231F20"/>
        </w:rPr>
        <w:t>(See</w:t>
      </w:r>
      <w:r>
        <w:rPr>
          <w:color w:val="231F20"/>
          <w:spacing w:val="-9"/>
        </w:rPr>
        <w:t xml:space="preserve"> </w:t>
      </w:r>
      <w:r>
        <w:rPr>
          <w:color w:val="231F20"/>
        </w:rPr>
        <w:t>the</w:t>
      </w:r>
      <w:r>
        <w:rPr>
          <w:color w:val="231F20"/>
          <w:spacing w:val="-9"/>
        </w:rPr>
        <w:t xml:space="preserve"> </w:t>
      </w:r>
      <w:hyperlink r:id="rId82">
        <w:r>
          <w:rPr>
            <w:color w:val="0000FF"/>
          </w:rPr>
          <w:t>Office</w:t>
        </w:r>
        <w:r>
          <w:rPr>
            <w:color w:val="0000FF"/>
            <w:spacing w:val="-9"/>
          </w:rPr>
          <w:t xml:space="preserve"> </w:t>
        </w:r>
        <w:r>
          <w:rPr>
            <w:color w:val="0000FF"/>
          </w:rPr>
          <w:t>of</w:t>
        </w:r>
      </w:hyperlink>
      <w:r>
        <w:rPr>
          <w:color w:val="0000FF"/>
        </w:rPr>
        <w:t xml:space="preserve"> </w:t>
      </w:r>
      <w:hyperlink r:id="rId83">
        <w:r>
          <w:rPr>
            <w:color w:val="0000FF"/>
          </w:rPr>
          <w:t>Extramural Research Guidance concerning the Production of Monoclonal</w:t>
        </w:r>
      </w:hyperlink>
      <w:r>
        <w:rPr>
          <w:color w:val="0000FF"/>
        </w:rPr>
        <w:t xml:space="preserve"> </w:t>
      </w:r>
      <w:hyperlink r:id="rId84">
        <w:r>
          <w:rPr>
            <w:color w:val="0000FF"/>
          </w:rPr>
          <w:t>Antibodies</w:t>
        </w:r>
        <w:r>
          <w:rPr>
            <w:color w:val="0000FF"/>
            <w:spacing w:val="-3"/>
          </w:rPr>
          <w:t xml:space="preserve"> </w:t>
        </w:r>
        <w:r>
          <w:rPr>
            <w:color w:val="0000FF"/>
          </w:rPr>
          <w:t>in</w:t>
        </w:r>
        <w:r>
          <w:rPr>
            <w:color w:val="0000FF"/>
            <w:spacing w:val="-3"/>
          </w:rPr>
          <w:t xml:space="preserve"> </w:t>
        </w:r>
        <w:r>
          <w:rPr>
            <w:color w:val="0000FF"/>
          </w:rPr>
          <w:t>Animals,</w:t>
        </w:r>
        <w:r>
          <w:rPr>
            <w:color w:val="0000FF"/>
            <w:spacing w:val="-3"/>
          </w:rPr>
          <w:t xml:space="preserve"> </w:t>
        </w:r>
        <w:r>
          <w:rPr>
            <w:i/>
            <w:color w:val="0000FF"/>
          </w:rPr>
          <w:t>NIH</w:t>
        </w:r>
        <w:r>
          <w:rPr>
            <w:i/>
            <w:color w:val="0000FF"/>
            <w:spacing w:val="-3"/>
          </w:rPr>
          <w:t xml:space="preserve"> </w:t>
        </w:r>
        <w:r>
          <w:rPr>
            <w:i/>
            <w:color w:val="0000FF"/>
          </w:rPr>
          <w:t>Guide</w:t>
        </w:r>
        <w:r>
          <w:rPr>
            <w:i/>
            <w:color w:val="0000FF"/>
            <w:spacing w:val="-3"/>
          </w:rPr>
          <w:t xml:space="preserve"> </w:t>
        </w:r>
        <w:r>
          <w:rPr>
            <w:i/>
            <w:color w:val="0000FF"/>
          </w:rPr>
          <w:t>for</w:t>
        </w:r>
        <w:r>
          <w:rPr>
            <w:i/>
            <w:color w:val="0000FF"/>
            <w:spacing w:val="-3"/>
          </w:rPr>
          <w:t xml:space="preserve"> </w:t>
        </w:r>
        <w:r>
          <w:rPr>
            <w:i/>
            <w:color w:val="0000FF"/>
          </w:rPr>
          <w:t>Grants</w:t>
        </w:r>
        <w:r>
          <w:rPr>
            <w:i/>
            <w:color w:val="0000FF"/>
            <w:spacing w:val="-3"/>
          </w:rPr>
          <w:t xml:space="preserve"> </w:t>
        </w:r>
        <w:r>
          <w:rPr>
            <w:i/>
            <w:color w:val="0000FF"/>
          </w:rPr>
          <w:t>and</w:t>
        </w:r>
        <w:r>
          <w:rPr>
            <w:i/>
            <w:color w:val="0000FF"/>
            <w:spacing w:val="-3"/>
          </w:rPr>
          <w:t xml:space="preserve"> </w:t>
        </w:r>
        <w:r>
          <w:rPr>
            <w:i/>
            <w:color w:val="0000FF"/>
          </w:rPr>
          <w:t>Contracts</w:t>
        </w:r>
        <w:r>
          <w:rPr>
            <w:color w:val="0000FF"/>
          </w:rPr>
          <w:t>,</w:t>
        </w:r>
        <w:r>
          <w:rPr>
            <w:color w:val="0000FF"/>
            <w:spacing w:val="-3"/>
          </w:rPr>
          <w:t xml:space="preserve"> </w:t>
        </w:r>
        <w:r>
          <w:rPr>
            <w:color w:val="0000FF"/>
          </w:rPr>
          <w:t>Notice</w:t>
        </w:r>
        <w:r>
          <w:rPr>
            <w:color w:val="0000FF"/>
            <w:spacing w:val="-3"/>
          </w:rPr>
          <w:t xml:space="preserve"> </w:t>
        </w:r>
        <w:r>
          <w:rPr>
            <w:color w:val="0000FF"/>
          </w:rPr>
          <w:t>OD-00-</w:t>
        </w:r>
      </w:hyperlink>
      <w:hyperlink r:id="rId85">
        <w:r>
          <w:rPr>
            <w:color w:val="0000FF"/>
          </w:rPr>
          <w:t>019, 2/3/2000</w:t>
        </w:r>
      </w:hyperlink>
      <w:r>
        <w:rPr>
          <w:color w:val="231F20"/>
        </w:rPr>
        <w:t xml:space="preserve">, and the </w:t>
      </w:r>
      <w:hyperlink r:id="rId86">
        <w:r>
          <w:rPr>
            <w:color w:val="0000FF"/>
          </w:rPr>
          <w:t>11/17/97 OPRR Dear Colleague letter on Produc</w:t>
        </w:r>
        <w:r>
          <w:rPr>
            <w:color w:val="231F20"/>
          </w:rPr>
          <w:t>-</w:t>
        </w:r>
      </w:hyperlink>
      <w:hyperlink r:id="rId87">
        <w:r>
          <w:rPr>
            <w:color w:val="0000FF"/>
          </w:rPr>
          <w:t>tion of mABs Using Mouse Ascites Method)</w:t>
        </w:r>
        <w:r>
          <w:rPr>
            <w:color w:val="231F20"/>
          </w:rPr>
          <w:t>.</w:t>
        </w:r>
      </w:hyperlink>
    </w:p>
    <w:p w14:paraId="393FD91C" w14:textId="77777777" w:rsidR="00786F5F" w:rsidRDefault="00000000">
      <w:pPr>
        <w:pStyle w:val="BodyText"/>
        <w:spacing w:before="170" w:line="261" w:lineRule="auto"/>
        <w:ind w:left="360" w:right="596"/>
        <w:jc w:val="both"/>
      </w:pPr>
      <w:r>
        <w:rPr>
          <w:color w:val="231F20"/>
        </w:rPr>
        <w:t>The</w:t>
      </w:r>
      <w:r>
        <w:rPr>
          <w:color w:val="231F20"/>
          <w:spacing w:val="-11"/>
        </w:rPr>
        <w:t xml:space="preserve"> </w:t>
      </w:r>
      <w:r>
        <w:rPr>
          <w:color w:val="231F20"/>
        </w:rPr>
        <w:t>ascites</w:t>
      </w:r>
      <w:r>
        <w:rPr>
          <w:color w:val="231F20"/>
          <w:spacing w:val="-11"/>
        </w:rPr>
        <w:t xml:space="preserve"> </w:t>
      </w:r>
      <w:r>
        <w:rPr>
          <w:color w:val="231F20"/>
        </w:rPr>
        <w:t>method</w:t>
      </w:r>
      <w:r>
        <w:rPr>
          <w:color w:val="231F20"/>
          <w:spacing w:val="-11"/>
        </w:rPr>
        <w:t xml:space="preserve"> </w:t>
      </w:r>
      <w:r>
        <w:rPr>
          <w:color w:val="231F20"/>
        </w:rPr>
        <w:t>should</w:t>
      </w:r>
      <w:r>
        <w:rPr>
          <w:color w:val="231F20"/>
          <w:spacing w:val="-11"/>
        </w:rPr>
        <w:t xml:space="preserve"> </w:t>
      </w:r>
      <w:r>
        <w:rPr>
          <w:color w:val="231F20"/>
        </w:rPr>
        <w:t>only</w:t>
      </w:r>
      <w:r>
        <w:rPr>
          <w:color w:val="231F20"/>
          <w:spacing w:val="-11"/>
        </w:rPr>
        <w:t xml:space="preserve"> </w:t>
      </w:r>
      <w:r>
        <w:rPr>
          <w:color w:val="231F20"/>
        </w:rPr>
        <w:t>be</w:t>
      </w:r>
      <w:r>
        <w:rPr>
          <w:color w:val="231F20"/>
          <w:spacing w:val="-11"/>
        </w:rPr>
        <w:t xml:space="preserve"> </w:t>
      </w:r>
      <w:r>
        <w:rPr>
          <w:color w:val="231F20"/>
        </w:rPr>
        <w:t>used</w:t>
      </w:r>
      <w:r>
        <w:rPr>
          <w:color w:val="231F20"/>
          <w:spacing w:val="-11"/>
        </w:rPr>
        <w:t xml:space="preserve"> </w:t>
      </w:r>
      <w:r>
        <w:rPr>
          <w:color w:val="231F20"/>
        </w:rPr>
        <w:t>after</w:t>
      </w:r>
      <w:r>
        <w:rPr>
          <w:color w:val="231F20"/>
          <w:spacing w:val="-12"/>
        </w:rPr>
        <w:t xml:space="preserve"> </w:t>
      </w:r>
      <w:r>
        <w:rPr>
          <w:i/>
          <w:color w:val="231F20"/>
        </w:rPr>
        <w:t>in</w:t>
      </w:r>
      <w:r>
        <w:rPr>
          <w:i/>
          <w:color w:val="231F20"/>
          <w:spacing w:val="-11"/>
        </w:rPr>
        <w:t xml:space="preserve"> </w:t>
      </w:r>
      <w:r>
        <w:rPr>
          <w:i/>
          <w:color w:val="231F20"/>
        </w:rPr>
        <w:t>vitro</w:t>
      </w:r>
      <w:r>
        <w:rPr>
          <w:i/>
          <w:color w:val="231F20"/>
          <w:spacing w:val="-11"/>
        </w:rPr>
        <w:t xml:space="preserve"> </w:t>
      </w:r>
      <w:r>
        <w:rPr>
          <w:color w:val="231F20"/>
        </w:rPr>
        <w:t>failure</w:t>
      </w:r>
      <w:r>
        <w:rPr>
          <w:color w:val="231F20"/>
          <w:spacing w:val="-11"/>
        </w:rPr>
        <w:t xml:space="preserve"> </w:t>
      </w:r>
      <w:r>
        <w:rPr>
          <w:color w:val="231F20"/>
        </w:rPr>
        <w:t>of</w:t>
      </w:r>
      <w:r>
        <w:rPr>
          <w:color w:val="231F20"/>
          <w:spacing w:val="-11"/>
        </w:rPr>
        <w:t xml:space="preserve"> </w:t>
      </w:r>
      <w:r>
        <w:rPr>
          <w:color w:val="231F20"/>
        </w:rPr>
        <w:t>each</w:t>
      </w:r>
      <w:r>
        <w:rPr>
          <w:color w:val="231F20"/>
          <w:spacing w:val="-11"/>
        </w:rPr>
        <w:t xml:space="preserve"> </w:t>
      </w:r>
      <w:r>
        <w:rPr>
          <w:color w:val="231F20"/>
        </w:rPr>
        <w:t>cell</w:t>
      </w:r>
      <w:r>
        <w:rPr>
          <w:color w:val="231F20"/>
          <w:spacing w:val="-11"/>
        </w:rPr>
        <w:t xml:space="preserve"> </w:t>
      </w:r>
      <w:r>
        <w:rPr>
          <w:color w:val="231F20"/>
        </w:rPr>
        <w:t xml:space="preserve">line has been demonstrated, or other adequate justification is provided. </w:t>
      </w:r>
      <w:proofErr w:type="gramStart"/>
      <w:r>
        <w:rPr>
          <w:color w:val="231F20"/>
        </w:rPr>
        <w:t>Analy-sis</w:t>
      </w:r>
      <w:proofErr w:type="gramEnd"/>
      <w:r>
        <w:rPr>
          <w:color w:val="231F20"/>
          <w:spacing w:val="-10"/>
        </w:rPr>
        <w:t xml:space="preserve"> </w:t>
      </w:r>
      <w:r>
        <w:rPr>
          <w:color w:val="231F20"/>
        </w:rPr>
        <w:t>of</w:t>
      </w:r>
      <w:r>
        <w:rPr>
          <w:color w:val="231F20"/>
          <w:spacing w:val="-10"/>
        </w:rPr>
        <w:t xml:space="preserve"> </w:t>
      </w:r>
      <w:r>
        <w:rPr>
          <w:color w:val="231F20"/>
        </w:rPr>
        <w:t>individual</w:t>
      </w:r>
      <w:r>
        <w:rPr>
          <w:color w:val="231F20"/>
          <w:spacing w:val="-10"/>
        </w:rPr>
        <w:t xml:space="preserve"> </w:t>
      </w:r>
      <w:r>
        <w:rPr>
          <w:color w:val="231F20"/>
        </w:rPr>
        <w:t>cell</w:t>
      </w:r>
      <w:r>
        <w:rPr>
          <w:color w:val="231F20"/>
          <w:spacing w:val="-10"/>
        </w:rPr>
        <w:t xml:space="preserve"> </w:t>
      </w:r>
      <w:r>
        <w:rPr>
          <w:color w:val="231F20"/>
        </w:rPr>
        <w:t>lines</w:t>
      </w:r>
      <w:r>
        <w:rPr>
          <w:color w:val="231F20"/>
          <w:spacing w:val="-10"/>
        </w:rPr>
        <w:t xml:space="preserve"> </w:t>
      </w:r>
      <w:r>
        <w:rPr>
          <w:color w:val="231F20"/>
        </w:rPr>
        <w:t>is</w:t>
      </w:r>
      <w:r>
        <w:rPr>
          <w:color w:val="231F20"/>
          <w:spacing w:val="-10"/>
        </w:rPr>
        <w:t xml:space="preserve"> </w:t>
      </w:r>
      <w:r>
        <w:rPr>
          <w:color w:val="231F20"/>
        </w:rPr>
        <w:t>necessary</w:t>
      </w:r>
      <w:r>
        <w:rPr>
          <w:color w:val="231F20"/>
          <w:spacing w:val="-10"/>
        </w:rPr>
        <w:t xml:space="preserve"> </w:t>
      </w:r>
      <w:r>
        <w:rPr>
          <w:color w:val="231F20"/>
        </w:rPr>
        <w:t>because</w:t>
      </w:r>
      <w:r>
        <w:rPr>
          <w:color w:val="231F20"/>
          <w:spacing w:val="-10"/>
        </w:rPr>
        <w:t xml:space="preserve"> </w:t>
      </w:r>
      <w:r>
        <w:rPr>
          <w:color w:val="231F20"/>
        </w:rPr>
        <w:t>the</w:t>
      </w:r>
      <w:r>
        <w:rPr>
          <w:color w:val="231F20"/>
          <w:spacing w:val="-10"/>
        </w:rPr>
        <w:t xml:space="preserve"> </w:t>
      </w:r>
      <w:r>
        <w:rPr>
          <w:color w:val="231F20"/>
        </w:rPr>
        <w:t>production</w:t>
      </w:r>
      <w:r>
        <w:rPr>
          <w:color w:val="231F20"/>
          <w:spacing w:val="-10"/>
        </w:rPr>
        <w:t xml:space="preserve"> </w:t>
      </w:r>
      <w:r>
        <w:rPr>
          <w:color w:val="231F20"/>
        </w:rPr>
        <w:t xml:space="preserve">performance of each hybridoma cell line grown </w:t>
      </w:r>
      <w:r>
        <w:rPr>
          <w:i/>
          <w:color w:val="231F20"/>
        </w:rPr>
        <w:t xml:space="preserve">in vitro </w:t>
      </w:r>
      <w:r>
        <w:rPr>
          <w:color w:val="231F20"/>
        </w:rPr>
        <w:t>is highly variable. Despite this variability,</w:t>
      </w:r>
      <w:r>
        <w:rPr>
          <w:color w:val="231F20"/>
          <w:spacing w:val="-4"/>
        </w:rPr>
        <w:t xml:space="preserve"> </w:t>
      </w:r>
      <w:r>
        <w:rPr>
          <w:color w:val="231F20"/>
        </w:rPr>
        <w:t>work</w:t>
      </w:r>
      <w:r>
        <w:rPr>
          <w:color w:val="231F20"/>
          <w:spacing w:val="-4"/>
        </w:rPr>
        <w:t xml:space="preserve"> </w:t>
      </w:r>
      <w:r>
        <w:rPr>
          <w:color w:val="231F20"/>
        </w:rPr>
        <w:t>performed</w:t>
      </w:r>
      <w:r>
        <w:rPr>
          <w:color w:val="231F20"/>
          <w:spacing w:val="-4"/>
        </w:rPr>
        <w:t xml:space="preserve"> </w:t>
      </w:r>
      <w:r>
        <w:rPr>
          <w:color w:val="231F20"/>
        </w:rPr>
        <w:t>by</w:t>
      </w:r>
      <w:r>
        <w:rPr>
          <w:color w:val="231F20"/>
          <w:spacing w:val="-4"/>
        </w:rPr>
        <w:t xml:space="preserve"> </w:t>
      </w:r>
      <w:r>
        <w:rPr>
          <w:color w:val="231F20"/>
        </w:rPr>
        <w:t>Petrie</w:t>
      </w:r>
      <w:r>
        <w:rPr>
          <w:color w:val="231F20"/>
          <w:spacing w:val="-4"/>
        </w:rPr>
        <w:t xml:space="preserve"> </w:t>
      </w:r>
      <w:r>
        <w:rPr>
          <w:color w:val="231F20"/>
        </w:rPr>
        <w:t>indicates</w:t>
      </w:r>
      <w:r>
        <w:rPr>
          <w:color w:val="231F20"/>
          <w:spacing w:val="-4"/>
        </w:rPr>
        <w:t xml:space="preserve"> </w:t>
      </w:r>
      <w:r>
        <w:rPr>
          <w:color w:val="231F20"/>
        </w:rPr>
        <w:t>that</w:t>
      </w:r>
      <w:r>
        <w:rPr>
          <w:color w:val="231F20"/>
          <w:spacing w:val="-4"/>
        </w:rPr>
        <w:t xml:space="preserve"> </w:t>
      </w:r>
      <w:r>
        <w:rPr>
          <w:color w:val="231F20"/>
        </w:rPr>
        <w:t>at</w:t>
      </w:r>
      <w:r>
        <w:rPr>
          <w:color w:val="231F20"/>
          <w:spacing w:val="-4"/>
        </w:rPr>
        <w:t xml:space="preserve"> </w:t>
      </w:r>
      <w:r>
        <w:rPr>
          <w:color w:val="231F20"/>
        </w:rPr>
        <w:t>least</w:t>
      </w:r>
      <w:r>
        <w:rPr>
          <w:color w:val="231F20"/>
          <w:spacing w:val="-4"/>
        </w:rPr>
        <w:t xml:space="preserve"> </w:t>
      </w:r>
      <w:r>
        <w:rPr>
          <w:color w:val="231F20"/>
        </w:rPr>
        <w:t>90%</w:t>
      </w:r>
      <w:r>
        <w:rPr>
          <w:color w:val="231F20"/>
          <w:spacing w:val="-4"/>
        </w:rPr>
        <w:t xml:space="preserve"> </w:t>
      </w:r>
      <w:r>
        <w:rPr>
          <w:color w:val="231F20"/>
        </w:rPr>
        <w:t>of</w:t>
      </w:r>
      <w:r>
        <w:rPr>
          <w:color w:val="231F20"/>
          <w:spacing w:val="-4"/>
        </w:rPr>
        <w:t xml:space="preserve"> </w:t>
      </w:r>
      <w:r>
        <w:rPr>
          <w:color w:val="231F20"/>
        </w:rPr>
        <w:t>all</w:t>
      </w:r>
      <w:r>
        <w:rPr>
          <w:color w:val="231F20"/>
          <w:spacing w:val="-4"/>
        </w:rPr>
        <w:t xml:space="preserve"> </w:t>
      </w:r>
      <w:r>
        <w:rPr>
          <w:color w:val="231F20"/>
        </w:rPr>
        <w:t xml:space="preserve">hybri-domas that are placed on </w:t>
      </w:r>
      <w:r>
        <w:rPr>
          <w:i/>
          <w:color w:val="231F20"/>
        </w:rPr>
        <w:t xml:space="preserve">in vitro </w:t>
      </w:r>
      <w:r>
        <w:rPr>
          <w:color w:val="231F20"/>
        </w:rPr>
        <w:t>production protocols will yield adequate amounts of high quality mAbs.</w:t>
      </w:r>
    </w:p>
    <w:p w14:paraId="6178E50E" w14:textId="77777777" w:rsidR="00786F5F" w:rsidRDefault="00000000">
      <w:pPr>
        <w:pStyle w:val="BodyText"/>
        <w:spacing w:before="175" w:line="261" w:lineRule="auto"/>
        <w:ind w:left="360" w:right="596"/>
        <w:jc w:val="both"/>
      </w:pPr>
      <w:r>
        <w:rPr>
          <w:color w:val="231F20"/>
        </w:rPr>
        <w:t xml:space="preserve">Several resources for the </w:t>
      </w:r>
      <w:r>
        <w:rPr>
          <w:i/>
          <w:color w:val="231F20"/>
        </w:rPr>
        <w:t xml:space="preserve">in vitro </w:t>
      </w:r>
      <w:r>
        <w:rPr>
          <w:color w:val="231F20"/>
        </w:rPr>
        <w:t>production of mAb are available</w:t>
      </w:r>
      <w:r>
        <w:rPr>
          <w:i/>
          <w:color w:val="231F20"/>
        </w:rPr>
        <w:t xml:space="preserve">. </w:t>
      </w:r>
      <w:r>
        <w:rPr>
          <w:color w:val="231F20"/>
        </w:rPr>
        <w:t>Some institutions have core facilities that may provide an</w:t>
      </w:r>
      <w:r>
        <w:rPr>
          <w:color w:val="231F20"/>
          <w:spacing w:val="-1"/>
        </w:rPr>
        <w:t xml:space="preserve"> </w:t>
      </w:r>
      <w:r>
        <w:rPr>
          <w:i/>
          <w:color w:val="231F20"/>
        </w:rPr>
        <w:t xml:space="preserve">in vitro </w:t>
      </w:r>
      <w:r>
        <w:rPr>
          <w:color w:val="231F20"/>
        </w:rPr>
        <w:t>mAb production service.</w:t>
      </w:r>
      <w:r>
        <w:rPr>
          <w:color w:val="231F20"/>
          <w:spacing w:val="-6"/>
        </w:rPr>
        <w:t xml:space="preserve"> </w:t>
      </w:r>
      <w:r>
        <w:rPr>
          <w:color w:val="231F20"/>
        </w:rPr>
        <w:t>The</w:t>
      </w:r>
      <w:r>
        <w:rPr>
          <w:color w:val="231F20"/>
          <w:spacing w:val="-6"/>
        </w:rPr>
        <w:t xml:space="preserve"> </w:t>
      </w:r>
      <w:r>
        <w:rPr>
          <w:color w:val="231F20"/>
        </w:rPr>
        <w:t>NIH</w:t>
      </w:r>
      <w:r>
        <w:rPr>
          <w:color w:val="231F20"/>
          <w:spacing w:val="-6"/>
        </w:rPr>
        <w:t xml:space="preserve"> </w:t>
      </w:r>
      <w:r>
        <w:rPr>
          <w:color w:val="231F20"/>
        </w:rPr>
        <w:t>also</w:t>
      </w:r>
      <w:r>
        <w:rPr>
          <w:color w:val="231F20"/>
          <w:spacing w:val="-6"/>
        </w:rPr>
        <w:t xml:space="preserve"> </w:t>
      </w:r>
      <w:r>
        <w:rPr>
          <w:color w:val="231F20"/>
        </w:rPr>
        <w:t>sponsors</w:t>
      </w:r>
      <w:r>
        <w:rPr>
          <w:color w:val="231F20"/>
          <w:spacing w:val="-6"/>
        </w:rPr>
        <w:t xml:space="preserve"> </w:t>
      </w:r>
      <w:r>
        <w:rPr>
          <w:color w:val="231F20"/>
        </w:rPr>
        <w:t>a</w:t>
      </w:r>
      <w:r>
        <w:rPr>
          <w:color w:val="231F20"/>
          <w:spacing w:val="-6"/>
        </w:rPr>
        <w:t xml:space="preserve"> </w:t>
      </w:r>
      <w:r>
        <w:rPr>
          <w:color w:val="231F20"/>
        </w:rPr>
        <w:t>national</w:t>
      </w:r>
      <w:r>
        <w:rPr>
          <w:color w:val="231F20"/>
          <w:spacing w:val="-6"/>
        </w:rPr>
        <w:t xml:space="preserve"> </w:t>
      </w:r>
      <w:r>
        <w:rPr>
          <w:color w:val="231F20"/>
        </w:rPr>
        <w:t>cell</w:t>
      </w:r>
      <w:r>
        <w:rPr>
          <w:color w:val="231F20"/>
          <w:spacing w:val="-6"/>
        </w:rPr>
        <w:t xml:space="preserve"> </w:t>
      </w:r>
      <w:r>
        <w:rPr>
          <w:color w:val="231F20"/>
        </w:rPr>
        <w:t>culture</w:t>
      </w:r>
      <w:r>
        <w:rPr>
          <w:color w:val="231F20"/>
          <w:spacing w:val="-6"/>
        </w:rPr>
        <w:t xml:space="preserve"> </w:t>
      </w:r>
      <w:r>
        <w:rPr>
          <w:color w:val="231F20"/>
        </w:rPr>
        <w:t>core</w:t>
      </w:r>
      <w:r>
        <w:rPr>
          <w:color w:val="231F20"/>
          <w:spacing w:val="-6"/>
        </w:rPr>
        <w:t xml:space="preserve"> </w:t>
      </w:r>
      <w:r>
        <w:rPr>
          <w:color w:val="231F20"/>
        </w:rPr>
        <w:t>facility</w:t>
      </w:r>
      <w:r>
        <w:rPr>
          <w:color w:val="231F20"/>
          <w:spacing w:val="-6"/>
        </w:rPr>
        <w:t xml:space="preserve"> </w:t>
      </w:r>
      <w:r>
        <w:rPr>
          <w:color w:val="231F20"/>
        </w:rPr>
        <w:t xml:space="preserve">(National Cell Culture Center, Minneapolis, MN; </w:t>
      </w:r>
      <w:hyperlink r:id="rId88">
        <w:r>
          <w:rPr>
            <w:color w:val="0000FF"/>
          </w:rPr>
          <w:t>http://www.nccc.com</w:t>
        </w:r>
      </w:hyperlink>
      <w:r>
        <w:rPr>
          <w:color w:val="231F20"/>
        </w:rPr>
        <w:t>).</w:t>
      </w:r>
    </w:p>
    <w:p w14:paraId="75F83AC6" w14:textId="77777777" w:rsidR="00786F5F" w:rsidRDefault="00000000">
      <w:pPr>
        <w:spacing w:before="175"/>
        <w:ind w:left="360"/>
        <w:rPr>
          <w:rFonts w:ascii="Calibri"/>
          <w:b/>
        </w:rPr>
      </w:pPr>
      <w:r>
        <w:rPr>
          <w:rFonts w:ascii="Calibri"/>
          <w:b/>
          <w:color w:val="231F20"/>
          <w:spacing w:val="-2"/>
          <w:w w:val="95"/>
        </w:rPr>
        <w:t>References</w:t>
      </w:r>
    </w:p>
    <w:p w14:paraId="4EF3C553" w14:textId="77777777" w:rsidR="00786F5F" w:rsidRDefault="00000000">
      <w:pPr>
        <w:pStyle w:val="Heading5"/>
        <w:spacing w:before="100"/>
        <w:ind w:left="360"/>
      </w:pPr>
      <w:r>
        <w:rPr>
          <w:color w:val="231F20"/>
          <w:w w:val="65"/>
        </w:rPr>
        <w:t>In</w:t>
      </w:r>
      <w:r>
        <w:rPr>
          <w:color w:val="231F20"/>
          <w:spacing w:val="-5"/>
        </w:rPr>
        <w:t xml:space="preserve"> </w:t>
      </w:r>
      <w:r>
        <w:rPr>
          <w:color w:val="231F20"/>
          <w:w w:val="65"/>
        </w:rPr>
        <w:t>Vitro</w:t>
      </w:r>
      <w:r>
        <w:rPr>
          <w:color w:val="231F20"/>
          <w:spacing w:val="-7"/>
        </w:rPr>
        <w:t xml:space="preserve"> </w:t>
      </w:r>
      <w:r>
        <w:rPr>
          <w:color w:val="231F20"/>
          <w:w w:val="65"/>
        </w:rPr>
        <w:t>mAb</w:t>
      </w:r>
      <w:r>
        <w:rPr>
          <w:color w:val="231F20"/>
          <w:spacing w:val="-5"/>
        </w:rPr>
        <w:t xml:space="preserve"> </w:t>
      </w:r>
      <w:r>
        <w:rPr>
          <w:color w:val="231F20"/>
          <w:w w:val="65"/>
        </w:rPr>
        <w:t>Production</w:t>
      </w:r>
      <w:r>
        <w:rPr>
          <w:color w:val="231F20"/>
          <w:spacing w:val="-5"/>
        </w:rPr>
        <w:t xml:space="preserve"> </w:t>
      </w:r>
      <w:r>
        <w:rPr>
          <w:color w:val="231F20"/>
          <w:spacing w:val="-2"/>
          <w:w w:val="65"/>
        </w:rPr>
        <w:t>References</w:t>
      </w:r>
    </w:p>
    <w:p w14:paraId="78E5E3AE" w14:textId="77777777" w:rsidR="00786F5F" w:rsidRDefault="00000000">
      <w:pPr>
        <w:spacing w:before="142" w:line="256" w:lineRule="auto"/>
        <w:ind w:left="359" w:right="597"/>
        <w:jc w:val="both"/>
        <w:rPr>
          <w:sz w:val="18"/>
        </w:rPr>
      </w:pPr>
      <w:r>
        <w:rPr>
          <w:color w:val="231F20"/>
          <w:sz w:val="18"/>
        </w:rPr>
        <w:t>Jackson, L.R., B.A. Trudel, and N.S. Lipman. 1999, Small Scale Monoclonal Anti-</w:t>
      </w:r>
      <w:proofErr w:type="gramStart"/>
      <w:r>
        <w:rPr>
          <w:color w:val="231F20"/>
          <w:sz w:val="18"/>
        </w:rPr>
        <w:t>body</w:t>
      </w:r>
      <w:proofErr w:type="gramEnd"/>
      <w:r>
        <w:rPr>
          <w:color w:val="231F20"/>
          <w:sz w:val="18"/>
        </w:rPr>
        <w:t xml:space="preserve"> Production </w:t>
      </w:r>
      <w:r>
        <w:rPr>
          <w:i/>
          <w:color w:val="231F20"/>
          <w:sz w:val="18"/>
        </w:rPr>
        <w:t>in Vitro</w:t>
      </w:r>
      <w:r>
        <w:rPr>
          <w:color w:val="231F20"/>
          <w:sz w:val="18"/>
        </w:rPr>
        <w:t xml:space="preserve">; Methods and Resources. </w:t>
      </w:r>
      <w:r>
        <w:rPr>
          <w:i/>
          <w:color w:val="231F20"/>
          <w:sz w:val="18"/>
        </w:rPr>
        <w:t xml:space="preserve">Lab Animal </w:t>
      </w:r>
      <w:r>
        <w:rPr>
          <w:color w:val="231F20"/>
          <w:sz w:val="18"/>
        </w:rPr>
        <w:t>28(3):38-50.</w:t>
      </w:r>
    </w:p>
    <w:p w14:paraId="265C84F2" w14:textId="77777777" w:rsidR="00786F5F" w:rsidRDefault="00000000">
      <w:pPr>
        <w:spacing w:before="117" w:line="254" w:lineRule="auto"/>
        <w:ind w:left="359" w:right="596"/>
        <w:jc w:val="both"/>
        <w:rPr>
          <w:sz w:val="18"/>
        </w:rPr>
      </w:pPr>
      <w:r>
        <w:rPr>
          <w:color w:val="231F20"/>
          <w:sz w:val="18"/>
        </w:rPr>
        <w:t xml:space="preserve">Alternatives in Monoclonal Antibody Production, 1998, The Johns Hopkins Center </w:t>
      </w:r>
      <w:r>
        <w:rPr>
          <w:color w:val="231F20"/>
          <w:spacing w:val="-4"/>
          <w:sz w:val="18"/>
        </w:rPr>
        <w:t>for</w:t>
      </w:r>
      <w:r>
        <w:rPr>
          <w:color w:val="231F20"/>
          <w:spacing w:val="-7"/>
          <w:sz w:val="18"/>
        </w:rPr>
        <w:t xml:space="preserve"> </w:t>
      </w:r>
      <w:r>
        <w:rPr>
          <w:color w:val="231F20"/>
          <w:spacing w:val="-4"/>
          <w:sz w:val="18"/>
        </w:rPr>
        <w:t>Alternatives</w:t>
      </w:r>
      <w:r>
        <w:rPr>
          <w:color w:val="231F20"/>
          <w:spacing w:val="-7"/>
          <w:sz w:val="18"/>
        </w:rPr>
        <w:t xml:space="preserve"> </w:t>
      </w:r>
      <w:r>
        <w:rPr>
          <w:color w:val="231F20"/>
          <w:spacing w:val="-4"/>
          <w:sz w:val="18"/>
        </w:rPr>
        <w:t>to</w:t>
      </w:r>
      <w:r>
        <w:rPr>
          <w:color w:val="231F20"/>
          <w:spacing w:val="-7"/>
          <w:sz w:val="18"/>
        </w:rPr>
        <w:t xml:space="preserve"> </w:t>
      </w:r>
      <w:r>
        <w:rPr>
          <w:color w:val="231F20"/>
          <w:spacing w:val="-4"/>
          <w:sz w:val="18"/>
        </w:rPr>
        <w:t>Animal</w:t>
      </w:r>
      <w:r>
        <w:rPr>
          <w:color w:val="231F20"/>
          <w:spacing w:val="-7"/>
          <w:sz w:val="18"/>
        </w:rPr>
        <w:t xml:space="preserve"> </w:t>
      </w:r>
      <w:r>
        <w:rPr>
          <w:color w:val="231F20"/>
          <w:spacing w:val="-4"/>
          <w:sz w:val="18"/>
        </w:rPr>
        <w:t>Testing</w:t>
      </w:r>
      <w:r>
        <w:rPr>
          <w:color w:val="231F20"/>
          <w:spacing w:val="-7"/>
          <w:sz w:val="18"/>
        </w:rPr>
        <w:t xml:space="preserve"> </w:t>
      </w:r>
      <w:r>
        <w:rPr>
          <w:color w:val="231F20"/>
          <w:spacing w:val="-4"/>
          <w:sz w:val="18"/>
        </w:rPr>
        <w:t>(CAAT)</w:t>
      </w:r>
      <w:r>
        <w:rPr>
          <w:color w:val="231F20"/>
          <w:spacing w:val="-7"/>
          <w:sz w:val="18"/>
        </w:rPr>
        <w:t xml:space="preserve"> </w:t>
      </w:r>
      <w:r>
        <w:rPr>
          <w:color w:val="231F20"/>
          <w:spacing w:val="-4"/>
          <w:sz w:val="18"/>
        </w:rPr>
        <w:t>and</w:t>
      </w:r>
      <w:r>
        <w:rPr>
          <w:color w:val="231F20"/>
          <w:spacing w:val="-7"/>
          <w:sz w:val="18"/>
        </w:rPr>
        <w:t xml:space="preserve"> </w:t>
      </w:r>
      <w:r>
        <w:rPr>
          <w:color w:val="231F20"/>
          <w:spacing w:val="-4"/>
          <w:sz w:val="18"/>
        </w:rPr>
        <w:t>National</w:t>
      </w:r>
      <w:r>
        <w:rPr>
          <w:color w:val="231F20"/>
          <w:spacing w:val="-7"/>
          <w:sz w:val="18"/>
        </w:rPr>
        <w:t xml:space="preserve"> </w:t>
      </w:r>
      <w:r>
        <w:rPr>
          <w:color w:val="231F20"/>
          <w:spacing w:val="-4"/>
          <w:sz w:val="18"/>
        </w:rPr>
        <w:t>Center</w:t>
      </w:r>
      <w:r>
        <w:rPr>
          <w:color w:val="231F20"/>
          <w:spacing w:val="-7"/>
          <w:sz w:val="18"/>
        </w:rPr>
        <w:t xml:space="preserve"> </w:t>
      </w:r>
      <w:r>
        <w:rPr>
          <w:color w:val="231F20"/>
          <w:spacing w:val="-4"/>
          <w:sz w:val="18"/>
        </w:rPr>
        <w:t>for</w:t>
      </w:r>
      <w:r>
        <w:rPr>
          <w:color w:val="231F20"/>
          <w:spacing w:val="-7"/>
          <w:sz w:val="18"/>
        </w:rPr>
        <w:t xml:space="preserve"> </w:t>
      </w:r>
      <w:r>
        <w:rPr>
          <w:color w:val="231F20"/>
          <w:spacing w:val="-4"/>
          <w:sz w:val="18"/>
        </w:rPr>
        <w:t>Research</w:t>
      </w:r>
      <w:r>
        <w:rPr>
          <w:color w:val="231F20"/>
          <w:spacing w:val="-7"/>
          <w:sz w:val="18"/>
        </w:rPr>
        <w:t xml:space="preserve"> </w:t>
      </w:r>
      <w:r>
        <w:rPr>
          <w:color w:val="231F20"/>
          <w:spacing w:val="-4"/>
          <w:sz w:val="18"/>
        </w:rPr>
        <w:t xml:space="preserve">Resources </w:t>
      </w:r>
      <w:r>
        <w:rPr>
          <w:color w:val="231F20"/>
          <w:sz w:val="18"/>
        </w:rPr>
        <w:t>(NCRR) Workshop.</w:t>
      </w:r>
    </w:p>
    <w:p w14:paraId="4664FFC5" w14:textId="77777777" w:rsidR="00786F5F" w:rsidRDefault="00000000">
      <w:pPr>
        <w:spacing w:before="122" w:line="254" w:lineRule="auto"/>
        <w:ind w:left="359" w:right="596"/>
        <w:jc w:val="both"/>
        <w:rPr>
          <w:sz w:val="18"/>
        </w:rPr>
      </w:pPr>
      <w:r>
        <w:rPr>
          <w:color w:val="231F20"/>
          <w:sz w:val="18"/>
        </w:rPr>
        <w:t xml:space="preserve">Schulhof, J. (ed). 1999. Small-Scale Monoclonal Antibody Production, special edition </w:t>
      </w:r>
      <w:r>
        <w:rPr>
          <w:i/>
          <w:color w:val="231F20"/>
          <w:sz w:val="18"/>
        </w:rPr>
        <w:t xml:space="preserve">Lab Animal </w:t>
      </w:r>
      <w:r>
        <w:rPr>
          <w:color w:val="231F20"/>
          <w:sz w:val="18"/>
        </w:rPr>
        <w:t>Autumn 1999.</w:t>
      </w:r>
    </w:p>
    <w:p w14:paraId="2BB509D3" w14:textId="77777777" w:rsidR="00786F5F" w:rsidRDefault="00786F5F">
      <w:pPr>
        <w:spacing w:line="254" w:lineRule="auto"/>
        <w:jc w:val="both"/>
        <w:rPr>
          <w:sz w:val="18"/>
        </w:rPr>
        <w:sectPr w:rsidR="00786F5F">
          <w:pgSz w:w="8640" w:h="12960"/>
          <w:pgMar w:top="880" w:right="360" w:bottom="280" w:left="720" w:header="687" w:footer="0" w:gutter="0"/>
          <w:cols w:space="720"/>
        </w:sectPr>
      </w:pPr>
    </w:p>
    <w:p w14:paraId="5B46B4A6" w14:textId="77777777" w:rsidR="00786F5F" w:rsidRDefault="00786F5F">
      <w:pPr>
        <w:pStyle w:val="BodyText"/>
        <w:rPr>
          <w:sz w:val="24"/>
        </w:rPr>
      </w:pPr>
    </w:p>
    <w:p w14:paraId="428D2BB5" w14:textId="77777777" w:rsidR="00786F5F" w:rsidRDefault="00786F5F">
      <w:pPr>
        <w:pStyle w:val="BodyText"/>
        <w:spacing w:before="127"/>
        <w:rPr>
          <w:sz w:val="24"/>
        </w:rPr>
      </w:pPr>
    </w:p>
    <w:p w14:paraId="3CD28BB5" w14:textId="77777777" w:rsidR="00786F5F" w:rsidRDefault="00000000">
      <w:pPr>
        <w:pStyle w:val="Heading5"/>
        <w:spacing w:before="0"/>
        <w:jc w:val="both"/>
      </w:pPr>
      <w:r>
        <w:rPr>
          <w:color w:val="231F20"/>
          <w:w w:val="70"/>
        </w:rPr>
        <w:t>Monoclonal</w:t>
      </w:r>
      <w:r>
        <w:rPr>
          <w:color w:val="231F20"/>
          <w:spacing w:val="-4"/>
          <w:w w:val="70"/>
        </w:rPr>
        <w:t xml:space="preserve"> </w:t>
      </w:r>
      <w:r>
        <w:rPr>
          <w:color w:val="231F20"/>
          <w:w w:val="70"/>
        </w:rPr>
        <w:t>Antibody</w:t>
      </w:r>
      <w:r>
        <w:rPr>
          <w:color w:val="231F20"/>
          <w:spacing w:val="-3"/>
          <w:w w:val="70"/>
        </w:rPr>
        <w:t xml:space="preserve"> </w:t>
      </w:r>
      <w:r>
        <w:rPr>
          <w:color w:val="231F20"/>
          <w:spacing w:val="-2"/>
          <w:w w:val="70"/>
        </w:rPr>
        <w:t>References</w:t>
      </w:r>
    </w:p>
    <w:p w14:paraId="74466722" w14:textId="77777777" w:rsidR="00786F5F" w:rsidRDefault="00000000">
      <w:pPr>
        <w:spacing w:before="142" w:line="254" w:lineRule="auto"/>
        <w:ind w:left="240" w:right="714"/>
        <w:jc w:val="both"/>
        <w:rPr>
          <w:sz w:val="18"/>
        </w:rPr>
      </w:pPr>
      <w:r>
        <w:rPr>
          <w:color w:val="231F20"/>
          <w:sz w:val="18"/>
        </w:rPr>
        <w:t xml:space="preserve">Kohler G., and C. Milstein.1975. Continuous culture of fused cells secreting antibody of predefined specificity. </w:t>
      </w:r>
      <w:r>
        <w:rPr>
          <w:i/>
          <w:color w:val="231F20"/>
          <w:sz w:val="18"/>
        </w:rPr>
        <w:t xml:space="preserve">Nature </w:t>
      </w:r>
      <w:r>
        <w:rPr>
          <w:color w:val="231F20"/>
          <w:sz w:val="18"/>
        </w:rPr>
        <w:t>256:495-497.</w:t>
      </w:r>
    </w:p>
    <w:p w14:paraId="4BEF6F06" w14:textId="77777777" w:rsidR="00786F5F" w:rsidRDefault="00000000">
      <w:pPr>
        <w:spacing w:before="122" w:line="254" w:lineRule="auto"/>
        <w:ind w:left="239" w:right="717"/>
        <w:jc w:val="both"/>
        <w:rPr>
          <w:sz w:val="18"/>
        </w:rPr>
      </w:pPr>
      <w:r>
        <w:rPr>
          <w:color w:val="231F20"/>
          <w:sz w:val="18"/>
        </w:rPr>
        <w:t>Heidel J. 1997. Monoclonal Antibody Production in Gas-permeable Tissue Culture Bags</w:t>
      </w:r>
      <w:r>
        <w:rPr>
          <w:color w:val="231F20"/>
          <w:spacing w:val="-11"/>
          <w:sz w:val="18"/>
        </w:rPr>
        <w:t xml:space="preserve"> </w:t>
      </w:r>
      <w:r>
        <w:rPr>
          <w:color w:val="231F20"/>
          <w:sz w:val="18"/>
        </w:rPr>
        <w:t>Using</w:t>
      </w:r>
      <w:r>
        <w:rPr>
          <w:color w:val="231F20"/>
          <w:spacing w:val="-11"/>
          <w:sz w:val="18"/>
        </w:rPr>
        <w:t xml:space="preserve"> </w:t>
      </w:r>
      <w:r>
        <w:rPr>
          <w:color w:val="231F20"/>
          <w:sz w:val="18"/>
        </w:rPr>
        <w:t>Serum</w:t>
      </w:r>
      <w:r>
        <w:rPr>
          <w:color w:val="231F20"/>
          <w:spacing w:val="-11"/>
          <w:sz w:val="18"/>
        </w:rPr>
        <w:t xml:space="preserve"> </w:t>
      </w:r>
      <w:r>
        <w:rPr>
          <w:color w:val="231F20"/>
          <w:sz w:val="18"/>
        </w:rPr>
        <w:t>free</w:t>
      </w:r>
      <w:r>
        <w:rPr>
          <w:color w:val="231F20"/>
          <w:spacing w:val="-11"/>
          <w:sz w:val="18"/>
        </w:rPr>
        <w:t xml:space="preserve"> </w:t>
      </w:r>
      <w:r>
        <w:rPr>
          <w:color w:val="231F20"/>
          <w:sz w:val="18"/>
        </w:rPr>
        <w:t>Media.</w:t>
      </w:r>
      <w:r>
        <w:rPr>
          <w:color w:val="231F20"/>
          <w:spacing w:val="-12"/>
          <w:sz w:val="18"/>
        </w:rPr>
        <w:t xml:space="preserve"> </w:t>
      </w:r>
      <w:r>
        <w:rPr>
          <w:i/>
          <w:color w:val="231F20"/>
          <w:sz w:val="18"/>
        </w:rPr>
        <w:t>Center</w:t>
      </w:r>
      <w:r>
        <w:rPr>
          <w:i/>
          <w:color w:val="231F20"/>
          <w:spacing w:val="-11"/>
          <w:sz w:val="18"/>
        </w:rPr>
        <w:t xml:space="preserve"> </w:t>
      </w:r>
      <w:r>
        <w:rPr>
          <w:i/>
          <w:color w:val="231F20"/>
          <w:sz w:val="18"/>
        </w:rPr>
        <w:t>for</w:t>
      </w:r>
      <w:r>
        <w:rPr>
          <w:i/>
          <w:color w:val="231F20"/>
          <w:spacing w:val="-11"/>
          <w:sz w:val="18"/>
        </w:rPr>
        <w:t xml:space="preserve"> </w:t>
      </w:r>
      <w:r>
        <w:rPr>
          <w:i/>
          <w:color w:val="231F20"/>
          <w:sz w:val="18"/>
        </w:rPr>
        <w:t>Alternative</w:t>
      </w:r>
      <w:r>
        <w:rPr>
          <w:i/>
          <w:color w:val="231F20"/>
          <w:spacing w:val="-11"/>
          <w:sz w:val="18"/>
        </w:rPr>
        <w:t xml:space="preserve"> </w:t>
      </w:r>
      <w:r>
        <w:rPr>
          <w:i/>
          <w:color w:val="231F20"/>
          <w:sz w:val="18"/>
        </w:rPr>
        <w:t>to</w:t>
      </w:r>
      <w:r>
        <w:rPr>
          <w:i/>
          <w:color w:val="231F20"/>
          <w:spacing w:val="-11"/>
          <w:sz w:val="18"/>
        </w:rPr>
        <w:t xml:space="preserve"> </w:t>
      </w:r>
      <w:r>
        <w:rPr>
          <w:i/>
          <w:color w:val="231F20"/>
          <w:sz w:val="18"/>
        </w:rPr>
        <w:t>Animal</w:t>
      </w:r>
      <w:r>
        <w:rPr>
          <w:i/>
          <w:color w:val="231F20"/>
          <w:spacing w:val="-11"/>
          <w:sz w:val="18"/>
        </w:rPr>
        <w:t xml:space="preserve"> </w:t>
      </w:r>
      <w:r>
        <w:rPr>
          <w:i/>
          <w:color w:val="231F20"/>
          <w:sz w:val="18"/>
        </w:rPr>
        <w:t>Testing:</w:t>
      </w:r>
      <w:r>
        <w:rPr>
          <w:i/>
          <w:color w:val="231F20"/>
          <w:spacing w:val="-11"/>
          <w:sz w:val="18"/>
        </w:rPr>
        <w:t xml:space="preserve"> </w:t>
      </w:r>
      <w:r>
        <w:rPr>
          <w:i/>
          <w:color w:val="231F20"/>
          <w:sz w:val="18"/>
        </w:rPr>
        <w:t>Alternatives in Monoclonal Antibody Production</w:t>
      </w:r>
      <w:r>
        <w:rPr>
          <w:color w:val="231F20"/>
          <w:sz w:val="18"/>
        </w:rPr>
        <w:t>, 8:18-20.</w:t>
      </w:r>
    </w:p>
    <w:p w14:paraId="3B8313C5" w14:textId="77777777" w:rsidR="00786F5F" w:rsidRDefault="00000000">
      <w:pPr>
        <w:spacing w:before="121" w:line="254" w:lineRule="auto"/>
        <w:ind w:left="239" w:right="716"/>
        <w:jc w:val="both"/>
        <w:rPr>
          <w:sz w:val="18"/>
        </w:rPr>
      </w:pPr>
      <w:r>
        <w:rPr>
          <w:color w:val="231F20"/>
          <w:sz w:val="18"/>
        </w:rPr>
        <w:t>Jackson L.R., L. J. Trudel, J.G. Fox, and N.S. Lipman. 1996. Evaluation of hollow fiber bioreactors as an alternative to murine ascites production for small scale monoclonal antibody production</w:t>
      </w:r>
      <w:r>
        <w:rPr>
          <w:i/>
          <w:color w:val="231F20"/>
          <w:sz w:val="18"/>
        </w:rPr>
        <w:t xml:space="preserve">. J Immunol Methods </w:t>
      </w:r>
      <w:r>
        <w:rPr>
          <w:color w:val="231F20"/>
          <w:sz w:val="18"/>
        </w:rPr>
        <w:t>189: 217-231.</w:t>
      </w:r>
    </w:p>
    <w:p w14:paraId="2E9A3732" w14:textId="77777777" w:rsidR="00786F5F" w:rsidRDefault="00000000">
      <w:pPr>
        <w:spacing w:before="122" w:line="254" w:lineRule="auto"/>
        <w:ind w:left="240" w:right="717"/>
        <w:jc w:val="both"/>
        <w:rPr>
          <w:sz w:val="18"/>
        </w:rPr>
      </w:pPr>
      <w:r>
        <w:rPr>
          <w:color w:val="231F20"/>
          <w:sz w:val="18"/>
        </w:rPr>
        <w:t>OPRR</w:t>
      </w:r>
      <w:r>
        <w:rPr>
          <w:color w:val="231F20"/>
          <w:spacing w:val="-11"/>
          <w:sz w:val="18"/>
        </w:rPr>
        <w:t xml:space="preserve"> </w:t>
      </w:r>
      <w:r>
        <w:rPr>
          <w:color w:val="231F20"/>
          <w:sz w:val="18"/>
        </w:rPr>
        <w:t>Reports,</w:t>
      </w:r>
      <w:r>
        <w:rPr>
          <w:color w:val="231F20"/>
          <w:spacing w:val="-11"/>
          <w:sz w:val="18"/>
        </w:rPr>
        <w:t xml:space="preserve"> </w:t>
      </w:r>
      <w:r>
        <w:rPr>
          <w:color w:val="231F20"/>
          <w:sz w:val="18"/>
        </w:rPr>
        <w:t>11/17/97,</w:t>
      </w:r>
      <w:r>
        <w:rPr>
          <w:color w:val="231F20"/>
          <w:spacing w:val="-11"/>
          <w:sz w:val="18"/>
        </w:rPr>
        <w:t xml:space="preserve"> </w:t>
      </w:r>
      <w:r>
        <w:rPr>
          <w:color w:val="231F20"/>
          <w:sz w:val="18"/>
        </w:rPr>
        <w:t>Number</w:t>
      </w:r>
      <w:r>
        <w:rPr>
          <w:color w:val="231F20"/>
          <w:spacing w:val="-11"/>
          <w:sz w:val="18"/>
        </w:rPr>
        <w:t xml:space="preserve"> </w:t>
      </w:r>
      <w:r>
        <w:rPr>
          <w:color w:val="231F20"/>
          <w:sz w:val="18"/>
        </w:rPr>
        <w:t>98-01</w:t>
      </w:r>
      <w:r>
        <w:rPr>
          <w:color w:val="231F20"/>
          <w:spacing w:val="-11"/>
          <w:sz w:val="18"/>
        </w:rPr>
        <w:t xml:space="preserve"> </w:t>
      </w:r>
      <w:r>
        <w:rPr>
          <w:color w:val="231F20"/>
          <w:sz w:val="18"/>
        </w:rPr>
        <w:t>Animal</w:t>
      </w:r>
      <w:r>
        <w:rPr>
          <w:color w:val="231F20"/>
          <w:spacing w:val="-11"/>
          <w:sz w:val="18"/>
        </w:rPr>
        <w:t xml:space="preserve"> </w:t>
      </w:r>
      <w:r>
        <w:rPr>
          <w:color w:val="231F20"/>
          <w:sz w:val="18"/>
        </w:rPr>
        <w:t>Welfare,</w:t>
      </w:r>
      <w:r>
        <w:rPr>
          <w:color w:val="231F20"/>
          <w:spacing w:val="-11"/>
          <w:sz w:val="18"/>
        </w:rPr>
        <w:t xml:space="preserve"> </w:t>
      </w:r>
      <w:r>
        <w:rPr>
          <w:color w:val="231F20"/>
          <w:sz w:val="18"/>
        </w:rPr>
        <w:t>Production</w:t>
      </w:r>
      <w:r>
        <w:rPr>
          <w:color w:val="231F20"/>
          <w:spacing w:val="-11"/>
          <w:sz w:val="18"/>
        </w:rPr>
        <w:t xml:space="preserve"> </w:t>
      </w:r>
      <w:r>
        <w:rPr>
          <w:color w:val="231F20"/>
          <w:sz w:val="18"/>
        </w:rPr>
        <w:t>of</w:t>
      </w:r>
      <w:r>
        <w:rPr>
          <w:color w:val="231F20"/>
          <w:spacing w:val="-11"/>
          <w:sz w:val="18"/>
        </w:rPr>
        <w:t xml:space="preserve"> </w:t>
      </w:r>
      <w:r>
        <w:rPr>
          <w:color w:val="231F20"/>
          <w:sz w:val="18"/>
        </w:rPr>
        <w:t>Monoclonal Antibodies Using Mouse Ascites Method.</w:t>
      </w:r>
    </w:p>
    <w:p w14:paraId="6D444FB4" w14:textId="77777777" w:rsidR="00786F5F" w:rsidRDefault="00000000">
      <w:pPr>
        <w:spacing w:before="121" w:line="256" w:lineRule="auto"/>
        <w:ind w:left="240" w:right="716"/>
        <w:jc w:val="both"/>
        <w:rPr>
          <w:sz w:val="18"/>
        </w:rPr>
      </w:pPr>
      <w:bookmarkStart w:id="105" w:name="C.3.c._Breeding_Colonies"/>
      <w:bookmarkEnd w:id="105"/>
      <w:r>
        <w:rPr>
          <w:color w:val="231F20"/>
          <w:sz w:val="18"/>
        </w:rPr>
        <w:t xml:space="preserve">Peterson N., and J. Peavey. 1998. Practical applications of </w:t>
      </w:r>
      <w:r>
        <w:rPr>
          <w:i/>
          <w:color w:val="231F20"/>
          <w:sz w:val="18"/>
        </w:rPr>
        <w:t xml:space="preserve">in vitro </w:t>
      </w:r>
      <w:r>
        <w:rPr>
          <w:color w:val="231F20"/>
          <w:sz w:val="18"/>
        </w:rPr>
        <w:t>monoclonal antibody production. C</w:t>
      </w:r>
      <w:r>
        <w:rPr>
          <w:i/>
          <w:color w:val="231F20"/>
          <w:sz w:val="18"/>
        </w:rPr>
        <w:t xml:space="preserve">ontemporary Topics Lab Animal Science </w:t>
      </w:r>
      <w:r>
        <w:rPr>
          <w:color w:val="231F20"/>
          <w:sz w:val="18"/>
        </w:rPr>
        <w:t>37:61-66.</w:t>
      </w:r>
    </w:p>
    <w:p w14:paraId="70B2A4B9" w14:textId="77777777" w:rsidR="00786F5F" w:rsidRDefault="00000000">
      <w:pPr>
        <w:spacing w:before="117"/>
        <w:ind w:left="240"/>
        <w:jc w:val="both"/>
        <w:rPr>
          <w:sz w:val="18"/>
        </w:rPr>
      </w:pPr>
      <w:r>
        <w:rPr>
          <w:i/>
          <w:color w:val="231F20"/>
          <w:sz w:val="18"/>
        </w:rPr>
        <w:t>Monoclonal</w:t>
      </w:r>
      <w:r>
        <w:rPr>
          <w:i/>
          <w:color w:val="231F20"/>
          <w:spacing w:val="-9"/>
          <w:sz w:val="18"/>
        </w:rPr>
        <w:t xml:space="preserve"> </w:t>
      </w:r>
      <w:r>
        <w:rPr>
          <w:i/>
          <w:color w:val="231F20"/>
          <w:sz w:val="18"/>
        </w:rPr>
        <w:t>Antibody</w:t>
      </w:r>
      <w:r>
        <w:rPr>
          <w:i/>
          <w:color w:val="231F20"/>
          <w:spacing w:val="-8"/>
          <w:sz w:val="18"/>
        </w:rPr>
        <w:t xml:space="preserve"> </w:t>
      </w:r>
      <w:r>
        <w:rPr>
          <w:i/>
          <w:color w:val="231F20"/>
          <w:sz w:val="18"/>
        </w:rPr>
        <w:t>Production.</w:t>
      </w:r>
      <w:r>
        <w:rPr>
          <w:i/>
          <w:color w:val="231F20"/>
          <w:spacing w:val="-8"/>
          <w:sz w:val="18"/>
        </w:rPr>
        <w:t xml:space="preserve"> </w:t>
      </w:r>
      <w:r>
        <w:rPr>
          <w:color w:val="231F20"/>
          <w:sz w:val="18"/>
        </w:rPr>
        <w:t>1999.</w:t>
      </w:r>
      <w:r>
        <w:rPr>
          <w:color w:val="231F20"/>
          <w:spacing w:val="-8"/>
          <w:sz w:val="18"/>
        </w:rPr>
        <w:t xml:space="preserve"> </w:t>
      </w:r>
      <w:r>
        <w:rPr>
          <w:color w:val="231F20"/>
          <w:sz w:val="18"/>
        </w:rPr>
        <w:t>National</w:t>
      </w:r>
      <w:r>
        <w:rPr>
          <w:color w:val="231F20"/>
          <w:spacing w:val="-8"/>
          <w:sz w:val="18"/>
        </w:rPr>
        <w:t xml:space="preserve"> </w:t>
      </w:r>
      <w:r>
        <w:rPr>
          <w:color w:val="231F20"/>
          <w:sz w:val="18"/>
        </w:rPr>
        <w:t>Academy</w:t>
      </w:r>
      <w:r>
        <w:rPr>
          <w:color w:val="231F20"/>
          <w:spacing w:val="-9"/>
          <w:sz w:val="18"/>
        </w:rPr>
        <w:t xml:space="preserve"> </w:t>
      </w:r>
      <w:r>
        <w:rPr>
          <w:color w:val="231F20"/>
          <w:sz w:val="18"/>
        </w:rPr>
        <w:t>Press,</w:t>
      </w:r>
      <w:r>
        <w:rPr>
          <w:color w:val="231F20"/>
          <w:spacing w:val="-8"/>
          <w:sz w:val="18"/>
        </w:rPr>
        <w:t xml:space="preserve"> </w:t>
      </w:r>
      <w:r>
        <w:rPr>
          <w:color w:val="231F20"/>
          <w:sz w:val="18"/>
        </w:rPr>
        <w:t>Washington,</w:t>
      </w:r>
      <w:r>
        <w:rPr>
          <w:color w:val="231F20"/>
          <w:spacing w:val="-8"/>
          <w:sz w:val="18"/>
        </w:rPr>
        <w:t xml:space="preserve"> </w:t>
      </w:r>
      <w:r>
        <w:rPr>
          <w:color w:val="231F20"/>
          <w:spacing w:val="-5"/>
          <w:sz w:val="18"/>
        </w:rPr>
        <w:t>DC.</w:t>
      </w:r>
    </w:p>
    <w:p w14:paraId="1066429F" w14:textId="77777777" w:rsidR="00786F5F" w:rsidRDefault="00000000">
      <w:pPr>
        <w:spacing w:before="133" w:line="256" w:lineRule="auto"/>
        <w:ind w:left="240" w:right="717" w:hanging="1"/>
        <w:jc w:val="both"/>
        <w:rPr>
          <w:sz w:val="18"/>
        </w:rPr>
      </w:pPr>
      <w:r>
        <w:rPr>
          <w:color w:val="231F20"/>
          <w:sz w:val="18"/>
        </w:rPr>
        <w:t>Jackson</w:t>
      </w:r>
      <w:r>
        <w:rPr>
          <w:color w:val="231F20"/>
          <w:spacing w:val="-10"/>
          <w:sz w:val="18"/>
        </w:rPr>
        <w:t xml:space="preserve"> </w:t>
      </w:r>
      <w:r>
        <w:rPr>
          <w:color w:val="231F20"/>
          <w:sz w:val="18"/>
        </w:rPr>
        <w:t>L.,</w:t>
      </w:r>
      <w:r>
        <w:rPr>
          <w:color w:val="231F20"/>
          <w:spacing w:val="-10"/>
          <w:sz w:val="18"/>
        </w:rPr>
        <w:t xml:space="preserve"> </w:t>
      </w:r>
      <w:r>
        <w:rPr>
          <w:color w:val="231F20"/>
          <w:sz w:val="18"/>
        </w:rPr>
        <w:t>L.</w:t>
      </w:r>
      <w:r>
        <w:rPr>
          <w:color w:val="231F20"/>
          <w:spacing w:val="-10"/>
          <w:sz w:val="18"/>
        </w:rPr>
        <w:t xml:space="preserve"> </w:t>
      </w:r>
      <w:r>
        <w:rPr>
          <w:color w:val="231F20"/>
          <w:sz w:val="18"/>
        </w:rPr>
        <w:t>Trudel,</w:t>
      </w:r>
      <w:r>
        <w:rPr>
          <w:color w:val="231F20"/>
          <w:spacing w:val="-10"/>
          <w:sz w:val="18"/>
        </w:rPr>
        <w:t xml:space="preserve"> </w:t>
      </w:r>
      <w:r>
        <w:rPr>
          <w:color w:val="231F20"/>
          <w:sz w:val="18"/>
        </w:rPr>
        <w:t>J.</w:t>
      </w:r>
      <w:r>
        <w:rPr>
          <w:color w:val="231F20"/>
          <w:spacing w:val="-10"/>
          <w:sz w:val="18"/>
        </w:rPr>
        <w:t xml:space="preserve"> </w:t>
      </w:r>
      <w:r>
        <w:rPr>
          <w:color w:val="231F20"/>
          <w:sz w:val="18"/>
        </w:rPr>
        <w:t>Fox,</w:t>
      </w:r>
      <w:r>
        <w:rPr>
          <w:color w:val="231F20"/>
          <w:spacing w:val="-10"/>
          <w:sz w:val="18"/>
        </w:rPr>
        <w:t xml:space="preserve"> </w:t>
      </w:r>
      <w:r>
        <w:rPr>
          <w:color w:val="231F20"/>
          <w:sz w:val="18"/>
        </w:rPr>
        <w:t>and</w:t>
      </w:r>
      <w:r>
        <w:rPr>
          <w:color w:val="231F20"/>
          <w:spacing w:val="-10"/>
          <w:sz w:val="18"/>
        </w:rPr>
        <w:t xml:space="preserve"> </w:t>
      </w:r>
      <w:r>
        <w:rPr>
          <w:color w:val="231F20"/>
          <w:sz w:val="18"/>
        </w:rPr>
        <w:t>N.</w:t>
      </w:r>
      <w:r>
        <w:rPr>
          <w:color w:val="231F20"/>
          <w:spacing w:val="-10"/>
          <w:sz w:val="18"/>
        </w:rPr>
        <w:t xml:space="preserve"> </w:t>
      </w:r>
      <w:r>
        <w:rPr>
          <w:color w:val="231F20"/>
          <w:sz w:val="18"/>
        </w:rPr>
        <w:t>Lipman.</w:t>
      </w:r>
      <w:r>
        <w:rPr>
          <w:color w:val="231F20"/>
          <w:spacing w:val="-10"/>
          <w:sz w:val="18"/>
        </w:rPr>
        <w:t xml:space="preserve"> </w:t>
      </w:r>
      <w:r>
        <w:rPr>
          <w:color w:val="231F20"/>
          <w:sz w:val="18"/>
        </w:rPr>
        <w:t>1999.</w:t>
      </w:r>
      <w:r>
        <w:rPr>
          <w:color w:val="231F20"/>
          <w:spacing w:val="-10"/>
          <w:sz w:val="18"/>
        </w:rPr>
        <w:t xml:space="preserve"> </w:t>
      </w:r>
      <w:r>
        <w:rPr>
          <w:color w:val="231F20"/>
          <w:sz w:val="18"/>
        </w:rPr>
        <w:t>Monoclonal</w:t>
      </w:r>
      <w:r>
        <w:rPr>
          <w:color w:val="231F20"/>
          <w:spacing w:val="-10"/>
          <w:sz w:val="18"/>
        </w:rPr>
        <w:t xml:space="preserve"> </w:t>
      </w:r>
      <w:r>
        <w:rPr>
          <w:color w:val="231F20"/>
          <w:sz w:val="18"/>
        </w:rPr>
        <w:t>antibody</w:t>
      </w:r>
      <w:r>
        <w:rPr>
          <w:color w:val="231F20"/>
          <w:spacing w:val="-10"/>
          <w:sz w:val="18"/>
        </w:rPr>
        <w:t xml:space="preserve"> </w:t>
      </w:r>
      <w:r>
        <w:rPr>
          <w:color w:val="231F20"/>
          <w:sz w:val="18"/>
        </w:rPr>
        <w:t>production in</w:t>
      </w:r>
      <w:r>
        <w:rPr>
          <w:color w:val="231F20"/>
          <w:spacing w:val="-3"/>
          <w:sz w:val="18"/>
        </w:rPr>
        <w:t xml:space="preserve"> </w:t>
      </w:r>
      <w:r>
        <w:rPr>
          <w:color w:val="231F20"/>
          <w:sz w:val="18"/>
        </w:rPr>
        <w:t>murine</w:t>
      </w:r>
      <w:r>
        <w:rPr>
          <w:color w:val="231F20"/>
          <w:spacing w:val="-2"/>
          <w:sz w:val="18"/>
        </w:rPr>
        <w:t xml:space="preserve"> </w:t>
      </w:r>
      <w:r>
        <w:rPr>
          <w:color w:val="231F20"/>
          <w:sz w:val="18"/>
        </w:rPr>
        <w:t>ascites.</w:t>
      </w:r>
      <w:r>
        <w:rPr>
          <w:color w:val="231F20"/>
          <w:spacing w:val="-2"/>
          <w:sz w:val="18"/>
        </w:rPr>
        <w:t xml:space="preserve"> </w:t>
      </w:r>
      <w:r>
        <w:rPr>
          <w:color w:val="231F20"/>
          <w:sz w:val="18"/>
        </w:rPr>
        <w:t>I.</w:t>
      </w:r>
      <w:r>
        <w:rPr>
          <w:color w:val="231F20"/>
          <w:spacing w:val="-2"/>
          <w:sz w:val="18"/>
        </w:rPr>
        <w:t xml:space="preserve"> </w:t>
      </w:r>
      <w:r>
        <w:rPr>
          <w:color w:val="231F20"/>
          <w:sz w:val="18"/>
        </w:rPr>
        <w:t>Clinical</w:t>
      </w:r>
      <w:r>
        <w:rPr>
          <w:color w:val="231F20"/>
          <w:spacing w:val="-2"/>
          <w:sz w:val="18"/>
        </w:rPr>
        <w:t xml:space="preserve"> </w:t>
      </w:r>
      <w:r>
        <w:rPr>
          <w:color w:val="231F20"/>
          <w:sz w:val="18"/>
        </w:rPr>
        <w:t>and</w:t>
      </w:r>
      <w:r>
        <w:rPr>
          <w:color w:val="231F20"/>
          <w:spacing w:val="-2"/>
          <w:sz w:val="18"/>
        </w:rPr>
        <w:t xml:space="preserve"> </w:t>
      </w:r>
      <w:r>
        <w:rPr>
          <w:color w:val="231F20"/>
          <w:sz w:val="18"/>
        </w:rPr>
        <w:t>pathologic</w:t>
      </w:r>
      <w:r>
        <w:rPr>
          <w:color w:val="231F20"/>
          <w:spacing w:val="-2"/>
          <w:sz w:val="18"/>
        </w:rPr>
        <w:t xml:space="preserve"> </w:t>
      </w:r>
      <w:r>
        <w:rPr>
          <w:color w:val="231F20"/>
          <w:sz w:val="18"/>
        </w:rPr>
        <w:t>features.</w:t>
      </w:r>
      <w:r>
        <w:rPr>
          <w:color w:val="231F20"/>
          <w:spacing w:val="-4"/>
          <w:sz w:val="18"/>
        </w:rPr>
        <w:t xml:space="preserve"> </w:t>
      </w:r>
      <w:r>
        <w:rPr>
          <w:i/>
          <w:color w:val="231F20"/>
          <w:sz w:val="18"/>
        </w:rPr>
        <w:t>Lab</w:t>
      </w:r>
      <w:r>
        <w:rPr>
          <w:i/>
          <w:color w:val="231F20"/>
          <w:spacing w:val="-2"/>
          <w:sz w:val="18"/>
        </w:rPr>
        <w:t xml:space="preserve"> </w:t>
      </w:r>
      <w:r>
        <w:rPr>
          <w:i/>
          <w:color w:val="231F20"/>
          <w:sz w:val="18"/>
        </w:rPr>
        <w:t>Animal</w:t>
      </w:r>
      <w:r>
        <w:rPr>
          <w:i/>
          <w:color w:val="231F20"/>
          <w:spacing w:val="-2"/>
          <w:sz w:val="18"/>
        </w:rPr>
        <w:t xml:space="preserve"> </w:t>
      </w:r>
      <w:r>
        <w:rPr>
          <w:i/>
          <w:color w:val="231F20"/>
          <w:sz w:val="18"/>
        </w:rPr>
        <w:t>Science</w:t>
      </w:r>
      <w:r>
        <w:rPr>
          <w:i/>
          <w:color w:val="231F20"/>
          <w:spacing w:val="-2"/>
          <w:sz w:val="18"/>
        </w:rPr>
        <w:t xml:space="preserve"> </w:t>
      </w:r>
      <w:r>
        <w:rPr>
          <w:color w:val="231F20"/>
          <w:sz w:val="18"/>
        </w:rPr>
        <w:t>49:70-</w:t>
      </w:r>
      <w:r>
        <w:rPr>
          <w:color w:val="231F20"/>
          <w:spacing w:val="-5"/>
          <w:sz w:val="18"/>
        </w:rPr>
        <w:t>80.</w:t>
      </w:r>
    </w:p>
    <w:p w14:paraId="3E169984" w14:textId="77777777" w:rsidR="00786F5F" w:rsidRDefault="00000000">
      <w:pPr>
        <w:spacing w:before="117"/>
        <w:ind w:left="240"/>
        <w:jc w:val="both"/>
        <w:rPr>
          <w:sz w:val="18"/>
        </w:rPr>
      </w:pPr>
      <w:r>
        <w:rPr>
          <w:i/>
          <w:color w:val="231F20"/>
          <w:sz w:val="18"/>
        </w:rPr>
        <w:t>NIH</w:t>
      </w:r>
      <w:r>
        <w:rPr>
          <w:i/>
          <w:color w:val="231F20"/>
          <w:spacing w:val="1"/>
          <w:sz w:val="18"/>
        </w:rPr>
        <w:t xml:space="preserve"> </w:t>
      </w:r>
      <w:r>
        <w:rPr>
          <w:i/>
          <w:color w:val="231F20"/>
          <w:sz w:val="18"/>
        </w:rPr>
        <w:t>Guide</w:t>
      </w:r>
      <w:r>
        <w:rPr>
          <w:i/>
          <w:color w:val="231F20"/>
          <w:spacing w:val="2"/>
          <w:sz w:val="18"/>
        </w:rPr>
        <w:t xml:space="preserve"> </w:t>
      </w:r>
      <w:r>
        <w:rPr>
          <w:i/>
          <w:color w:val="231F20"/>
          <w:sz w:val="18"/>
        </w:rPr>
        <w:t>for</w:t>
      </w:r>
      <w:r>
        <w:rPr>
          <w:i/>
          <w:color w:val="231F20"/>
          <w:spacing w:val="2"/>
          <w:sz w:val="18"/>
        </w:rPr>
        <w:t xml:space="preserve"> </w:t>
      </w:r>
      <w:r>
        <w:rPr>
          <w:i/>
          <w:color w:val="231F20"/>
          <w:sz w:val="18"/>
        </w:rPr>
        <w:t>Grants</w:t>
      </w:r>
      <w:r>
        <w:rPr>
          <w:i/>
          <w:color w:val="231F20"/>
          <w:spacing w:val="2"/>
          <w:sz w:val="18"/>
        </w:rPr>
        <w:t xml:space="preserve"> </w:t>
      </w:r>
      <w:r>
        <w:rPr>
          <w:i/>
          <w:color w:val="231F20"/>
          <w:sz w:val="18"/>
        </w:rPr>
        <w:t>and</w:t>
      </w:r>
      <w:r>
        <w:rPr>
          <w:i/>
          <w:color w:val="231F20"/>
          <w:spacing w:val="1"/>
          <w:sz w:val="18"/>
        </w:rPr>
        <w:t xml:space="preserve"> </w:t>
      </w:r>
      <w:r>
        <w:rPr>
          <w:i/>
          <w:color w:val="231F20"/>
          <w:sz w:val="18"/>
        </w:rPr>
        <w:t>Contracts.</w:t>
      </w:r>
      <w:r>
        <w:rPr>
          <w:i/>
          <w:color w:val="231F20"/>
          <w:spacing w:val="2"/>
          <w:sz w:val="18"/>
        </w:rPr>
        <w:t xml:space="preserve"> </w:t>
      </w:r>
      <w:r>
        <w:rPr>
          <w:color w:val="231F20"/>
          <w:sz w:val="18"/>
        </w:rPr>
        <w:t>Notice</w:t>
      </w:r>
      <w:r>
        <w:rPr>
          <w:color w:val="231F20"/>
          <w:spacing w:val="2"/>
          <w:sz w:val="18"/>
        </w:rPr>
        <w:t xml:space="preserve"> </w:t>
      </w:r>
      <w:r>
        <w:rPr>
          <w:color w:val="231F20"/>
          <w:sz w:val="18"/>
        </w:rPr>
        <w:t>OD-00-019,</w:t>
      </w:r>
      <w:r>
        <w:rPr>
          <w:color w:val="231F20"/>
          <w:spacing w:val="2"/>
          <w:sz w:val="18"/>
        </w:rPr>
        <w:t xml:space="preserve"> </w:t>
      </w:r>
      <w:r>
        <w:rPr>
          <w:color w:val="231F20"/>
          <w:spacing w:val="-2"/>
          <w:sz w:val="18"/>
        </w:rPr>
        <w:t>2/3/00.</w:t>
      </w:r>
    </w:p>
    <w:p w14:paraId="040C28EF" w14:textId="77777777" w:rsidR="00786F5F" w:rsidRDefault="00000000">
      <w:pPr>
        <w:pStyle w:val="Heading5"/>
        <w:spacing w:before="161"/>
        <w:jc w:val="both"/>
      </w:pPr>
      <w:bookmarkStart w:id="106" w:name="_bookmark56"/>
      <w:bookmarkEnd w:id="106"/>
      <w:r>
        <w:rPr>
          <w:color w:val="231F20"/>
          <w:w w:val="70"/>
        </w:rPr>
        <w:t>Polyclonal</w:t>
      </w:r>
      <w:r>
        <w:rPr>
          <w:color w:val="231F20"/>
          <w:spacing w:val="-4"/>
          <w:w w:val="70"/>
        </w:rPr>
        <w:t xml:space="preserve"> </w:t>
      </w:r>
      <w:r>
        <w:rPr>
          <w:color w:val="231F20"/>
          <w:w w:val="70"/>
        </w:rPr>
        <w:t>Antibody</w:t>
      </w:r>
      <w:r>
        <w:rPr>
          <w:color w:val="231F20"/>
          <w:spacing w:val="-3"/>
          <w:w w:val="70"/>
        </w:rPr>
        <w:t xml:space="preserve"> </w:t>
      </w:r>
      <w:r>
        <w:rPr>
          <w:color w:val="231F20"/>
          <w:spacing w:val="-2"/>
          <w:w w:val="70"/>
        </w:rPr>
        <w:t>References</w:t>
      </w:r>
    </w:p>
    <w:p w14:paraId="618B1357" w14:textId="77777777" w:rsidR="00786F5F" w:rsidRDefault="00000000">
      <w:pPr>
        <w:spacing w:before="142" w:line="254" w:lineRule="auto"/>
        <w:ind w:left="240" w:right="717"/>
        <w:jc w:val="both"/>
        <w:rPr>
          <w:sz w:val="18"/>
        </w:rPr>
      </w:pPr>
      <w:r>
        <w:rPr>
          <w:color w:val="231F20"/>
          <w:sz w:val="18"/>
        </w:rPr>
        <w:t>NIH’s</w:t>
      </w:r>
      <w:r>
        <w:rPr>
          <w:color w:val="231F20"/>
          <w:spacing w:val="-4"/>
          <w:sz w:val="18"/>
        </w:rPr>
        <w:t xml:space="preserve"> </w:t>
      </w:r>
      <w:r>
        <w:rPr>
          <w:color w:val="231F20"/>
          <w:sz w:val="18"/>
        </w:rPr>
        <w:t>ARAC</w:t>
      </w:r>
      <w:r>
        <w:rPr>
          <w:color w:val="231F20"/>
          <w:spacing w:val="-4"/>
          <w:sz w:val="18"/>
        </w:rPr>
        <w:t xml:space="preserve"> </w:t>
      </w:r>
      <w:r>
        <w:rPr>
          <w:color w:val="231F20"/>
          <w:sz w:val="18"/>
        </w:rPr>
        <w:t>Guidelines:</w:t>
      </w:r>
      <w:r>
        <w:rPr>
          <w:color w:val="231F20"/>
          <w:spacing w:val="-4"/>
          <w:sz w:val="18"/>
        </w:rPr>
        <w:t xml:space="preserve"> </w:t>
      </w:r>
      <w:r>
        <w:rPr>
          <w:color w:val="231F20"/>
          <w:sz w:val="18"/>
        </w:rPr>
        <w:t>Recommendations</w:t>
      </w:r>
      <w:r>
        <w:rPr>
          <w:color w:val="231F20"/>
          <w:spacing w:val="-4"/>
          <w:sz w:val="18"/>
        </w:rPr>
        <w:t xml:space="preserve"> </w:t>
      </w:r>
      <w:r>
        <w:rPr>
          <w:color w:val="231F20"/>
          <w:sz w:val="18"/>
        </w:rPr>
        <w:t>for</w:t>
      </w:r>
      <w:r>
        <w:rPr>
          <w:color w:val="231F20"/>
          <w:spacing w:val="-4"/>
          <w:sz w:val="18"/>
        </w:rPr>
        <w:t xml:space="preserve"> </w:t>
      </w:r>
      <w:r>
        <w:rPr>
          <w:color w:val="231F20"/>
          <w:sz w:val="18"/>
        </w:rPr>
        <w:t>Consideration</w:t>
      </w:r>
      <w:r>
        <w:rPr>
          <w:color w:val="231F20"/>
          <w:spacing w:val="-4"/>
          <w:sz w:val="18"/>
        </w:rPr>
        <w:t xml:space="preserve"> </w:t>
      </w:r>
      <w:r>
        <w:rPr>
          <w:color w:val="231F20"/>
          <w:sz w:val="18"/>
        </w:rPr>
        <w:t>in</w:t>
      </w:r>
      <w:r>
        <w:rPr>
          <w:color w:val="231F20"/>
          <w:spacing w:val="-4"/>
          <w:sz w:val="18"/>
        </w:rPr>
        <w:t xml:space="preserve"> </w:t>
      </w:r>
      <w:r>
        <w:rPr>
          <w:color w:val="231F20"/>
          <w:sz w:val="18"/>
        </w:rPr>
        <w:t>the</w:t>
      </w:r>
      <w:r>
        <w:rPr>
          <w:color w:val="231F20"/>
          <w:spacing w:val="-4"/>
          <w:sz w:val="18"/>
        </w:rPr>
        <w:t xml:space="preserve"> </w:t>
      </w:r>
      <w:r>
        <w:rPr>
          <w:color w:val="231F20"/>
          <w:sz w:val="18"/>
        </w:rPr>
        <w:t>Research</w:t>
      </w:r>
      <w:r>
        <w:rPr>
          <w:color w:val="231F20"/>
          <w:spacing w:val="-4"/>
          <w:sz w:val="18"/>
        </w:rPr>
        <w:t xml:space="preserve"> </w:t>
      </w:r>
      <w:r>
        <w:rPr>
          <w:color w:val="231F20"/>
          <w:sz w:val="18"/>
        </w:rPr>
        <w:t>Use of Inflammatory Agents</w:t>
      </w:r>
      <w:r>
        <w:rPr>
          <w:color w:val="231F20"/>
          <w:position w:val="6"/>
          <w:sz w:val="10"/>
        </w:rPr>
        <w:t xml:space="preserve">. </w:t>
      </w:r>
      <w:r>
        <w:rPr>
          <w:color w:val="231F20"/>
          <w:sz w:val="18"/>
        </w:rPr>
        <w:t>Adopted by full Committee of the NIHARC on 8/13/86. Reapproved - 5/8/96.</w:t>
      </w:r>
    </w:p>
    <w:p w14:paraId="2F71EB7D" w14:textId="77777777" w:rsidR="00786F5F" w:rsidRDefault="00000000">
      <w:pPr>
        <w:spacing w:before="121" w:line="256" w:lineRule="auto"/>
        <w:ind w:left="240" w:right="716"/>
        <w:jc w:val="both"/>
        <w:rPr>
          <w:sz w:val="18"/>
        </w:rPr>
      </w:pPr>
      <w:r>
        <w:rPr>
          <w:color w:val="231F20"/>
          <w:sz w:val="18"/>
        </w:rPr>
        <w:t>Halliday,</w:t>
      </w:r>
      <w:r>
        <w:rPr>
          <w:color w:val="231F20"/>
          <w:spacing w:val="-10"/>
          <w:sz w:val="18"/>
        </w:rPr>
        <w:t xml:space="preserve"> </w:t>
      </w:r>
      <w:r>
        <w:rPr>
          <w:color w:val="231F20"/>
          <w:sz w:val="18"/>
        </w:rPr>
        <w:t>L.C.</w:t>
      </w:r>
      <w:r>
        <w:rPr>
          <w:color w:val="231F20"/>
          <w:spacing w:val="-10"/>
          <w:sz w:val="18"/>
        </w:rPr>
        <w:t xml:space="preserve"> </w:t>
      </w:r>
      <w:r>
        <w:rPr>
          <w:color w:val="231F20"/>
          <w:sz w:val="18"/>
        </w:rPr>
        <w:t>et</w:t>
      </w:r>
      <w:r>
        <w:rPr>
          <w:color w:val="231F20"/>
          <w:spacing w:val="-10"/>
          <w:sz w:val="18"/>
        </w:rPr>
        <w:t xml:space="preserve"> </w:t>
      </w:r>
      <w:r>
        <w:rPr>
          <w:color w:val="231F20"/>
          <w:sz w:val="18"/>
        </w:rPr>
        <w:t>al.</w:t>
      </w:r>
      <w:r>
        <w:rPr>
          <w:color w:val="231F20"/>
          <w:spacing w:val="-10"/>
          <w:sz w:val="18"/>
        </w:rPr>
        <w:t xml:space="preserve"> </w:t>
      </w:r>
      <w:r>
        <w:rPr>
          <w:color w:val="231F20"/>
          <w:sz w:val="18"/>
        </w:rPr>
        <w:t>2000.</w:t>
      </w:r>
      <w:r>
        <w:rPr>
          <w:color w:val="231F20"/>
          <w:spacing w:val="-10"/>
          <w:sz w:val="18"/>
        </w:rPr>
        <w:t xml:space="preserve"> </w:t>
      </w:r>
      <w:r>
        <w:rPr>
          <w:color w:val="231F20"/>
          <w:sz w:val="18"/>
        </w:rPr>
        <w:t>Physiologic</w:t>
      </w:r>
      <w:r>
        <w:rPr>
          <w:color w:val="231F20"/>
          <w:spacing w:val="-10"/>
          <w:sz w:val="18"/>
        </w:rPr>
        <w:t xml:space="preserve"> </w:t>
      </w:r>
      <w:r>
        <w:rPr>
          <w:color w:val="231F20"/>
          <w:sz w:val="18"/>
        </w:rPr>
        <w:t>and</w:t>
      </w:r>
      <w:r>
        <w:rPr>
          <w:color w:val="231F20"/>
          <w:spacing w:val="-10"/>
          <w:sz w:val="18"/>
        </w:rPr>
        <w:t xml:space="preserve"> </w:t>
      </w:r>
      <w:r>
        <w:rPr>
          <w:color w:val="231F20"/>
          <w:sz w:val="18"/>
        </w:rPr>
        <w:t>Behavioral</w:t>
      </w:r>
      <w:r>
        <w:rPr>
          <w:color w:val="231F20"/>
          <w:spacing w:val="-10"/>
          <w:sz w:val="18"/>
        </w:rPr>
        <w:t xml:space="preserve"> </w:t>
      </w:r>
      <w:r>
        <w:rPr>
          <w:color w:val="231F20"/>
          <w:sz w:val="18"/>
        </w:rPr>
        <w:t>Assessment</w:t>
      </w:r>
      <w:r>
        <w:rPr>
          <w:color w:val="231F20"/>
          <w:spacing w:val="-10"/>
          <w:sz w:val="18"/>
        </w:rPr>
        <w:t xml:space="preserve"> </w:t>
      </w:r>
      <w:r>
        <w:rPr>
          <w:color w:val="231F20"/>
          <w:sz w:val="18"/>
        </w:rPr>
        <w:t>of</w:t>
      </w:r>
      <w:r>
        <w:rPr>
          <w:color w:val="231F20"/>
          <w:spacing w:val="-10"/>
          <w:sz w:val="18"/>
        </w:rPr>
        <w:t xml:space="preserve"> </w:t>
      </w:r>
      <w:r>
        <w:rPr>
          <w:color w:val="231F20"/>
          <w:sz w:val="18"/>
        </w:rPr>
        <w:t>Rabbits</w:t>
      </w:r>
      <w:r>
        <w:rPr>
          <w:color w:val="231F20"/>
          <w:spacing w:val="-10"/>
          <w:sz w:val="18"/>
        </w:rPr>
        <w:t xml:space="preserve"> </w:t>
      </w:r>
      <w:r>
        <w:rPr>
          <w:color w:val="231F20"/>
          <w:sz w:val="18"/>
        </w:rPr>
        <w:t xml:space="preserve">Immu-nized with Freund’s Complete Adjuvant. </w:t>
      </w:r>
      <w:r>
        <w:rPr>
          <w:i/>
          <w:color w:val="231F20"/>
          <w:sz w:val="18"/>
        </w:rPr>
        <w:t xml:space="preserve">Contemporary Topics </w:t>
      </w:r>
      <w:r>
        <w:rPr>
          <w:color w:val="231F20"/>
          <w:sz w:val="18"/>
        </w:rPr>
        <w:t>39(5):8-13.</w:t>
      </w:r>
    </w:p>
    <w:p w14:paraId="4063F00E" w14:textId="77777777" w:rsidR="00786F5F" w:rsidRDefault="00000000">
      <w:pPr>
        <w:spacing w:before="118" w:line="254" w:lineRule="auto"/>
        <w:ind w:left="240" w:right="717"/>
        <w:jc w:val="both"/>
        <w:rPr>
          <w:sz w:val="18"/>
        </w:rPr>
      </w:pPr>
      <w:r>
        <w:rPr>
          <w:color w:val="231F20"/>
          <w:sz w:val="18"/>
        </w:rPr>
        <w:t>Jackson,</w:t>
      </w:r>
      <w:r>
        <w:rPr>
          <w:color w:val="231F20"/>
          <w:spacing w:val="-11"/>
          <w:sz w:val="18"/>
        </w:rPr>
        <w:t xml:space="preserve"> </w:t>
      </w:r>
      <w:r>
        <w:rPr>
          <w:color w:val="231F20"/>
          <w:sz w:val="18"/>
        </w:rPr>
        <w:t>J.R.</w:t>
      </w:r>
      <w:r>
        <w:rPr>
          <w:color w:val="231F20"/>
          <w:spacing w:val="-11"/>
          <w:sz w:val="18"/>
        </w:rPr>
        <w:t xml:space="preserve"> </w:t>
      </w:r>
      <w:r>
        <w:rPr>
          <w:color w:val="231F20"/>
          <w:sz w:val="18"/>
        </w:rPr>
        <w:t>and</w:t>
      </w:r>
      <w:r>
        <w:rPr>
          <w:color w:val="231F20"/>
          <w:spacing w:val="-11"/>
          <w:sz w:val="18"/>
        </w:rPr>
        <w:t xml:space="preserve"> </w:t>
      </w:r>
      <w:r>
        <w:rPr>
          <w:color w:val="231F20"/>
          <w:sz w:val="18"/>
        </w:rPr>
        <w:t>J.G.</w:t>
      </w:r>
      <w:r>
        <w:rPr>
          <w:color w:val="231F20"/>
          <w:spacing w:val="-11"/>
          <w:sz w:val="18"/>
        </w:rPr>
        <w:t xml:space="preserve"> </w:t>
      </w:r>
      <w:r>
        <w:rPr>
          <w:color w:val="231F20"/>
          <w:sz w:val="18"/>
        </w:rPr>
        <w:t>Fox.</w:t>
      </w:r>
      <w:r>
        <w:rPr>
          <w:color w:val="231F20"/>
          <w:spacing w:val="-11"/>
          <w:sz w:val="18"/>
        </w:rPr>
        <w:t xml:space="preserve"> </w:t>
      </w:r>
      <w:r>
        <w:rPr>
          <w:color w:val="231F20"/>
          <w:sz w:val="18"/>
        </w:rPr>
        <w:t>1995.</w:t>
      </w:r>
      <w:r>
        <w:rPr>
          <w:color w:val="231F20"/>
          <w:spacing w:val="-12"/>
          <w:sz w:val="18"/>
        </w:rPr>
        <w:t xml:space="preserve"> </w:t>
      </w:r>
      <w:r>
        <w:rPr>
          <w:color w:val="231F20"/>
          <w:sz w:val="18"/>
        </w:rPr>
        <w:t>Institutional</w:t>
      </w:r>
      <w:r>
        <w:rPr>
          <w:color w:val="231F20"/>
          <w:spacing w:val="-11"/>
          <w:sz w:val="18"/>
        </w:rPr>
        <w:t xml:space="preserve"> </w:t>
      </w:r>
      <w:r>
        <w:rPr>
          <w:color w:val="231F20"/>
          <w:sz w:val="18"/>
        </w:rPr>
        <w:t>Policies</w:t>
      </w:r>
      <w:r>
        <w:rPr>
          <w:color w:val="231F20"/>
          <w:spacing w:val="-11"/>
          <w:sz w:val="18"/>
        </w:rPr>
        <w:t xml:space="preserve"> </w:t>
      </w:r>
      <w:r>
        <w:rPr>
          <w:color w:val="231F20"/>
          <w:sz w:val="18"/>
        </w:rPr>
        <w:t>and</w:t>
      </w:r>
      <w:r>
        <w:rPr>
          <w:color w:val="231F20"/>
          <w:spacing w:val="-11"/>
          <w:sz w:val="18"/>
        </w:rPr>
        <w:t xml:space="preserve"> </w:t>
      </w:r>
      <w:r>
        <w:rPr>
          <w:color w:val="231F20"/>
          <w:sz w:val="18"/>
        </w:rPr>
        <w:t>Guidelines</w:t>
      </w:r>
      <w:r>
        <w:rPr>
          <w:color w:val="231F20"/>
          <w:spacing w:val="-11"/>
          <w:sz w:val="18"/>
        </w:rPr>
        <w:t xml:space="preserve"> </w:t>
      </w:r>
      <w:r>
        <w:rPr>
          <w:color w:val="231F20"/>
          <w:sz w:val="18"/>
        </w:rPr>
        <w:t>on</w:t>
      </w:r>
      <w:r>
        <w:rPr>
          <w:color w:val="231F20"/>
          <w:spacing w:val="-11"/>
          <w:sz w:val="18"/>
        </w:rPr>
        <w:t xml:space="preserve"> </w:t>
      </w:r>
      <w:r>
        <w:rPr>
          <w:color w:val="231F20"/>
          <w:sz w:val="18"/>
        </w:rPr>
        <w:t xml:space="preserve">Adjuvants and Antibody Production. </w:t>
      </w:r>
      <w:r>
        <w:rPr>
          <w:i/>
          <w:color w:val="231F20"/>
          <w:sz w:val="18"/>
        </w:rPr>
        <w:t xml:space="preserve">ILAR Journal </w:t>
      </w:r>
      <w:r>
        <w:rPr>
          <w:color w:val="231F20"/>
          <w:sz w:val="18"/>
        </w:rPr>
        <w:t>37(3):141-152.</w:t>
      </w:r>
    </w:p>
    <w:p w14:paraId="54FD142A" w14:textId="77777777" w:rsidR="00786F5F" w:rsidRDefault="00000000">
      <w:pPr>
        <w:spacing w:before="121" w:line="254" w:lineRule="auto"/>
        <w:ind w:left="240" w:right="716"/>
        <w:jc w:val="both"/>
        <w:rPr>
          <w:sz w:val="18"/>
        </w:rPr>
      </w:pPr>
      <w:r>
        <w:rPr>
          <w:color w:val="231F20"/>
          <w:sz w:val="18"/>
        </w:rPr>
        <w:t xml:space="preserve">Sigel, M.B., Y.N. Sinha and W.P. VanderLaan. 1983. Production of antibodies by inoculation into lymph nodes. </w:t>
      </w:r>
      <w:r>
        <w:rPr>
          <w:i/>
          <w:color w:val="231F20"/>
          <w:sz w:val="18"/>
        </w:rPr>
        <w:t xml:space="preserve">Methods Enzymol </w:t>
      </w:r>
      <w:r>
        <w:rPr>
          <w:color w:val="231F20"/>
          <w:sz w:val="18"/>
        </w:rPr>
        <w:t>93:3-12.</w:t>
      </w:r>
    </w:p>
    <w:p w14:paraId="0BFB6940" w14:textId="77777777" w:rsidR="00786F5F" w:rsidRDefault="00786F5F">
      <w:pPr>
        <w:pStyle w:val="BodyText"/>
        <w:spacing w:before="75"/>
        <w:rPr>
          <w:sz w:val="18"/>
        </w:rPr>
      </w:pPr>
    </w:p>
    <w:p w14:paraId="4701757F" w14:textId="77777777" w:rsidR="00786F5F" w:rsidRDefault="00000000">
      <w:pPr>
        <w:pStyle w:val="Heading4"/>
        <w:numPr>
          <w:ilvl w:val="2"/>
          <w:numId w:val="128"/>
        </w:numPr>
        <w:tabs>
          <w:tab w:val="left" w:pos="776"/>
        </w:tabs>
        <w:ind w:left="776" w:hanging="536"/>
        <w:jc w:val="left"/>
      </w:pPr>
      <w:r>
        <w:rPr>
          <w:color w:val="231F20"/>
          <w:w w:val="85"/>
        </w:rPr>
        <w:t>Breeding</w:t>
      </w:r>
      <w:r>
        <w:rPr>
          <w:color w:val="231F20"/>
          <w:spacing w:val="-3"/>
          <w:w w:val="95"/>
        </w:rPr>
        <w:t xml:space="preserve"> </w:t>
      </w:r>
      <w:r>
        <w:rPr>
          <w:color w:val="231F20"/>
          <w:spacing w:val="-2"/>
          <w:w w:val="95"/>
        </w:rPr>
        <w:t>Colonies</w:t>
      </w:r>
    </w:p>
    <w:p w14:paraId="1E055A49" w14:textId="77777777" w:rsidR="00786F5F" w:rsidRDefault="00000000">
      <w:pPr>
        <w:pStyle w:val="BodyText"/>
        <w:spacing w:before="187" w:line="261" w:lineRule="auto"/>
        <w:ind w:left="239" w:right="716"/>
        <w:jc w:val="both"/>
      </w:pPr>
      <w:r>
        <w:rPr>
          <w:color w:val="231F20"/>
        </w:rPr>
        <w:t xml:space="preserve">Investigators maintain breeding colonies for a variety of reasons. A </w:t>
      </w:r>
      <w:proofErr w:type="gramStart"/>
      <w:r>
        <w:rPr>
          <w:color w:val="231F20"/>
        </w:rPr>
        <w:t>breed-ing</w:t>
      </w:r>
      <w:proofErr w:type="gramEnd"/>
      <w:r>
        <w:rPr>
          <w:color w:val="231F20"/>
        </w:rPr>
        <w:t xml:space="preserve"> colony may be required for an established animal model because:</w:t>
      </w:r>
    </w:p>
    <w:p w14:paraId="4E65717E" w14:textId="77777777" w:rsidR="00786F5F" w:rsidRDefault="00000000">
      <w:pPr>
        <w:pStyle w:val="ListParagraph"/>
        <w:numPr>
          <w:ilvl w:val="3"/>
          <w:numId w:val="128"/>
        </w:numPr>
        <w:tabs>
          <w:tab w:val="left" w:pos="719"/>
        </w:tabs>
        <w:spacing w:before="179"/>
        <w:ind w:left="719" w:hanging="239"/>
        <w:rPr>
          <w:sz w:val="20"/>
        </w:rPr>
      </w:pPr>
      <w:proofErr w:type="gramStart"/>
      <w:r>
        <w:rPr>
          <w:color w:val="231F20"/>
          <w:sz w:val="20"/>
        </w:rPr>
        <w:t>the</w:t>
      </w:r>
      <w:proofErr w:type="gramEnd"/>
      <w:r>
        <w:rPr>
          <w:color w:val="231F20"/>
          <w:spacing w:val="4"/>
          <w:sz w:val="20"/>
        </w:rPr>
        <w:t xml:space="preserve"> </w:t>
      </w:r>
      <w:r>
        <w:rPr>
          <w:color w:val="231F20"/>
          <w:sz w:val="20"/>
        </w:rPr>
        <w:t>animal</w:t>
      </w:r>
      <w:r>
        <w:rPr>
          <w:color w:val="231F20"/>
          <w:spacing w:val="4"/>
          <w:sz w:val="20"/>
        </w:rPr>
        <w:t xml:space="preserve"> </w:t>
      </w:r>
      <w:r>
        <w:rPr>
          <w:color w:val="231F20"/>
          <w:sz w:val="20"/>
        </w:rPr>
        <w:t>model</w:t>
      </w:r>
      <w:r>
        <w:rPr>
          <w:color w:val="231F20"/>
          <w:spacing w:val="4"/>
          <w:sz w:val="20"/>
        </w:rPr>
        <w:t xml:space="preserve"> </w:t>
      </w:r>
      <w:r>
        <w:rPr>
          <w:color w:val="231F20"/>
          <w:sz w:val="20"/>
        </w:rPr>
        <w:t>is</w:t>
      </w:r>
      <w:r>
        <w:rPr>
          <w:color w:val="231F20"/>
          <w:spacing w:val="4"/>
          <w:sz w:val="20"/>
        </w:rPr>
        <w:t xml:space="preserve"> </w:t>
      </w:r>
      <w:r>
        <w:rPr>
          <w:color w:val="231F20"/>
          <w:sz w:val="20"/>
        </w:rPr>
        <w:t>not</w:t>
      </w:r>
      <w:r>
        <w:rPr>
          <w:color w:val="231F20"/>
          <w:spacing w:val="4"/>
          <w:sz w:val="20"/>
        </w:rPr>
        <w:t xml:space="preserve"> </w:t>
      </w:r>
      <w:r>
        <w:rPr>
          <w:color w:val="231F20"/>
          <w:sz w:val="20"/>
        </w:rPr>
        <w:t>commercially</w:t>
      </w:r>
      <w:r>
        <w:rPr>
          <w:color w:val="231F20"/>
          <w:spacing w:val="5"/>
          <w:sz w:val="20"/>
        </w:rPr>
        <w:t xml:space="preserve"> </w:t>
      </w:r>
      <w:r>
        <w:rPr>
          <w:color w:val="231F20"/>
          <w:spacing w:val="-2"/>
          <w:sz w:val="20"/>
        </w:rPr>
        <w:t>available,</w:t>
      </w:r>
    </w:p>
    <w:p w14:paraId="24BFD9D9" w14:textId="77777777" w:rsidR="00786F5F" w:rsidRDefault="00000000">
      <w:pPr>
        <w:pStyle w:val="ListParagraph"/>
        <w:numPr>
          <w:ilvl w:val="3"/>
          <w:numId w:val="128"/>
        </w:numPr>
        <w:tabs>
          <w:tab w:val="left" w:pos="720"/>
        </w:tabs>
        <w:spacing w:line="261" w:lineRule="auto"/>
        <w:ind w:right="716"/>
        <w:rPr>
          <w:sz w:val="20"/>
        </w:rPr>
      </w:pPr>
      <w:r>
        <w:rPr>
          <w:color w:val="231F20"/>
          <w:sz w:val="20"/>
        </w:rPr>
        <w:t>young animals have very specific age or weight requirements that</w:t>
      </w:r>
      <w:r>
        <w:rPr>
          <w:color w:val="231F20"/>
          <w:spacing w:val="80"/>
          <w:w w:val="150"/>
          <w:sz w:val="20"/>
        </w:rPr>
        <w:t xml:space="preserve"> </w:t>
      </w:r>
      <w:r>
        <w:rPr>
          <w:color w:val="231F20"/>
          <w:sz w:val="20"/>
        </w:rPr>
        <w:t>cannot be fulfilled by a commercial breeding colony, or</w:t>
      </w:r>
    </w:p>
    <w:p w14:paraId="6F1522F6" w14:textId="77777777" w:rsidR="00786F5F" w:rsidRDefault="00000000">
      <w:pPr>
        <w:pStyle w:val="ListParagraph"/>
        <w:numPr>
          <w:ilvl w:val="3"/>
          <w:numId w:val="128"/>
        </w:numPr>
        <w:tabs>
          <w:tab w:val="left" w:pos="720"/>
        </w:tabs>
        <w:spacing w:before="59" w:line="261" w:lineRule="auto"/>
        <w:ind w:right="717"/>
        <w:rPr>
          <w:sz w:val="20"/>
        </w:rPr>
      </w:pPr>
      <w:r>
        <w:rPr>
          <w:color w:val="231F20"/>
          <w:sz w:val="20"/>
        </w:rPr>
        <w:t>physiological status of the mutant animal is too severely affected for</w:t>
      </w:r>
      <w:r>
        <w:rPr>
          <w:color w:val="231F20"/>
          <w:spacing w:val="40"/>
          <w:sz w:val="20"/>
        </w:rPr>
        <w:t xml:space="preserve"> </w:t>
      </w:r>
      <w:r>
        <w:rPr>
          <w:color w:val="231F20"/>
          <w:sz w:val="20"/>
        </w:rPr>
        <w:t>it to survive shipment.</w:t>
      </w:r>
    </w:p>
    <w:p w14:paraId="18EB1C00" w14:textId="77777777" w:rsidR="00786F5F" w:rsidRDefault="00786F5F">
      <w:pPr>
        <w:pStyle w:val="ListParagraph"/>
        <w:spacing w:line="261" w:lineRule="auto"/>
        <w:rPr>
          <w:sz w:val="20"/>
        </w:rPr>
        <w:sectPr w:rsidR="00786F5F">
          <w:pgSz w:w="8640" w:h="12960"/>
          <w:pgMar w:top="880" w:right="360" w:bottom="280" w:left="720" w:header="687" w:footer="0" w:gutter="0"/>
          <w:cols w:space="720"/>
        </w:sectPr>
      </w:pPr>
    </w:p>
    <w:p w14:paraId="0E9DDD62" w14:textId="77777777" w:rsidR="00786F5F" w:rsidRDefault="00786F5F">
      <w:pPr>
        <w:pStyle w:val="BodyText"/>
      </w:pPr>
    </w:p>
    <w:p w14:paraId="5942A09D" w14:textId="77777777" w:rsidR="00786F5F" w:rsidRDefault="00786F5F">
      <w:pPr>
        <w:pStyle w:val="BodyText"/>
      </w:pPr>
    </w:p>
    <w:p w14:paraId="6C1880B9" w14:textId="77777777" w:rsidR="00786F5F" w:rsidRDefault="00786F5F">
      <w:pPr>
        <w:pStyle w:val="BodyText"/>
        <w:spacing w:before="21"/>
      </w:pPr>
    </w:p>
    <w:p w14:paraId="030F234F" w14:textId="77777777" w:rsidR="00786F5F" w:rsidRDefault="00000000">
      <w:pPr>
        <w:pStyle w:val="BodyText"/>
        <w:spacing w:before="1" w:line="261" w:lineRule="auto"/>
        <w:ind w:left="360" w:right="595"/>
        <w:jc w:val="both"/>
      </w:pPr>
      <w:r>
        <w:rPr>
          <w:color w:val="231F20"/>
        </w:rPr>
        <w:t xml:space="preserve">Investigators developing a new spontaneous or induced mutant animal model need to maintain their own breeding colony because there is no </w:t>
      </w:r>
      <w:r>
        <w:rPr>
          <w:color w:val="231F20"/>
          <w:spacing w:val="-2"/>
        </w:rPr>
        <w:t>alternative</w:t>
      </w:r>
      <w:r>
        <w:rPr>
          <w:color w:val="231F20"/>
          <w:spacing w:val="-6"/>
        </w:rPr>
        <w:t xml:space="preserve"> </w:t>
      </w:r>
      <w:r>
        <w:rPr>
          <w:color w:val="231F20"/>
          <w:spacing w:val="-2"/>
        </w:rPr>
        <w:t>source</w:t>
      </w:r>
      <w:r>
        <w:rPr>
          <w:color w:val="231F20"/>
          <w:spacing w:val="-6"/>
        </w:rPr>
        <w:t xml:space="preserve"> </w:t>
      </w:r>
      <w:r>
        <w:rPr>
          <w:color w:val="231F20"/>
          <w:spacing w:val="-2"/>
        </w:rPr>
        <w:t>for</w:t>
      </w:r>
      <w:r>
        <w:rPr>
          <w:color w:val="231F20"/>
          <w:spacing w:val="-6"/>
        </w:rPr>
        <w:t xml:space="preserve"> </w:t>
      </w:r>
      <w:r>
        <w:rPr>
          <w:color w:val="231F20"/>
          <w:spacing w:val="-2"/>
        </w:rPr>
        <w:t>this</w:t>
      </w:r>
      <w:r>
        <w:rPr>
          <w:color w:val="231F20"/>
          <w:spacing w:val="-6"/>
        </w:rPr>
        <w:t xml:space="preserve"> </w:t>
      </w:r>
      <w:r>
        <w:rPr>
          <w:color w:val="231F20"/>
          <w:spacing w:val="-2"/>
        </w:rPr>
        <w:t>mutant.</w:t>
      </w:r>
      <w:r>
        <w:rPr>
          <w:color w:val="231F20"/>
          <w:spacing w:val="-6"/>
        </w:rPr>
        <w:t xml:space="preserve"> </w:t>
      </w:r>
      <w:r>
        <w:rPr>
          <w:color w:val="231F20"/>
          <w:spacing w:val="-2"/>
        </w:rPr>
        <w:t>While</w:t>
      </w:r>
      <w:r>
        <w:rPr>
          <w:color w:val="231F20"/>
          <w:spacing w:val="-6"/>
        </w:rPr>
        <w:t xml:space="preserve"> </w:t>
      </w:r>
      <w:r>
        <w:rPr>
          <w:color w:val="231F20"/>
          <w:spacing w:val="-2"/>
        </w:rPr>
        <w:t>trying</w:t>
      </w:r>
      <w:r>
        <w:rPr>
          <w:color w:val="231F20"/>
          <w:spacing w:val="-6"/>
        </w:rPr>
        <w:t xml:space="preserve"> </w:t>
      </w:r>
      <w:r>
        <w:rPr>
          <w:color w:val="231F20"/>
          <w:spacing w:val="-2"/>
        </w:rPr>
        <w:t>to</w:t>
      </w:r>
      <w:r>
        <w:rPr>
          <w:color w:val="231F20"/>
          <w:spacing w:val="-6"/>
        </w:rPr>
        <w:t xml:space="preserve"> </w:t>
      </w:r>
      <w:r>
        <w:rPr>
          <w:color w:val="231F20"/>
          <w:spacing w:val="-2"/>
        </w:rPr>
        <w:t>establish</w:t>
      </w:r>
      <w:r>
        <w:rPr>
          <w:color w:val="231F20"/>
          <w:spacing w:val="-6"/>
        </w:rPr>
        <w:t xml:space="preserve"> </w:t>
      </w:r>
      <w:r>
        <w:rPr>
          <w:color w:val="231F20"/>
          <w:spacing w:val="-2"/>
        </w:rPr>
        <w:t>a</w:t>
      </w:r>
      <w:r>
        <w:rPr>
          <w:color w:val="231F20"/>
          <w:spacing w:val="-6"/>
        </w:rPr>
        <w:t xml:space="preserve"> </w:t>
      </w:r>
      <w:r>
        <w:rPr>
          <w:color w:val="231F20"/>
          <w:spacing w:val="-2"/>
        </w:rPr>
        <w:t>breeding</w:t>
      </w:r>
      <w:r>
        <w:rPr>
          <w:color w:val="231F20"/>
          <w:spacing w:val="-6"/>
        </w:rPr>
        <w:t xml:space="preserve"> </w:t>
      </w:r>
      <w:r>
        <w:rPr>
          <w:color w:val="231F20"/>
          <w:spacing w:val="-2"/>
        </w:rPr>
        <w:t xml:space="preserve">colony </w:t>
      </w:r>
      <w:r>
        <w:rPr>
          <w:color w:val="231F20"/>
        </w:rPr>
        <w:t>for</w:t>
      </w:r>
      <w:r>
        <w:rPr>
          <w:color w:val="231F20"/>
          <w:spacing w:val="26"/>
        </w:rPr>
        <w:t xml:space="preserve"> </w:t>
      </w:r>
      <w:r>
        <w:rPr>
          <w:color w:val="231F20"/>
        </w:rPr>
        <w:t>a</w:t>
      </w:r>
      <w:r>
        <w:rPr>
          <w:color w:val="231F20"/>
          <w:spacing w:val="26"/>
        </w:rPr>
        <w:t xml:space="preserve"> </w:t>
      </w:r>
      <w:r>
        <w:rPr>
          <w:color w:val="231F20"/>
        </w:rPr>
        <w:t>new</w:t>
      </w:r>
      <w:r>
        <w:rPr>
          <w:color w:val="231F20"/>
          <w:spacing w:val="26"/>
        </w:rPr>
        <w:t xml:space="preserve"> </w:t>
      </w:r>
      <w:r>
        <w:rPr>
          <w:color w:val="231F20"/>
        </w:rPr>
        <w:t>mutant</w:t>
      </w:r>
      <w:r>
        <w:rPr>
          <w:color w:val="231F20"/>
          <w:spacing w:val="26"/>
        </w:rPr>
        <w:t xml:space="preserve"> </w:t>
      </w:r>
      <w:r>
        <w:rPr>
          <w:color w:val="231F20"/>
        </w:rPr>
        <w:t>model,</w:t>
      </w:r>
      <w:r>
        <w:rPr>
          <w:color w:val="231F20"/>
          <w:spacing w:val="26"/>
        </w:rPr>
        <w:t xml:space="preserve"> </w:t>
      </w:r>
      <w:r>
        <w:rPr>
          <w:color w:val="231F20"/>
        </w:rPr>
        <w:t>the</w:t>
      </w:r>
      <w:r>
        <w:rPr>
          <w:color w:val="231F20"/>
          <w:spacing w:val="26"/>
        </w:rPr>
        <w:t xml:space="preserve"> </w:t>
      </w:r>
      <w:r>
        <w:rPr>
          <w:color w:val="231F20"/>
        </w:rPr>
        <w:t>investigator</w:t>
      </w:r>
      <w:r>
        <w:rPr>
          <w:color w:val="231F20"/>
          <w:spacing w:val="26"/>
        </w:rPr>
        <w:t xml:space="preserve"> </w:t>
      </w:r>
      <w:r>
        <w:rPr>
          <w:color w:val="231F20"/>
        </w:rPr>
        <w:t>is</w:t>
      </w:r>
      <w:r>
        <w:rPr>
          <w:color w:val="231F20"/>
          <w:spacing w:val="26"/>
        </w:rPr>
        <w:t xml:space="preserve"> </w:t>
      </w:r>
      <w:r>
        <w:rPr>
          <w:color w:val="231F20"/>
        </w:rPr>
        <w:t>also</w:t>
      </w:r>
      <w:r>
        <w:rPr>
          <w:color w:val="231F20"/>
          <w:spacing w:val="26"/>
        </w:rPr>
        <w:t xml:space="preserve"> </w:t>
      </w:r>
      <w:r>
        <w:rPr>
          <w:color w:val="231F20"/>
        </w:rPr>
        <w:t>simultaneously</w:t>
      </w:r>
      <w:r>
        <w:rPr>
          <w:color w:val="231F20"/>
          <w:spacing w:val="26"/>
        </w:rPr>
        <w:t xml:space="preserve"> </w:t>
      </w:r>
      <w:r>
        <w:rPr>
          <w:color w:val="231F20"/>
        </w:rPr>
        <w:t xml:space="preserve">working to determine phenotype, to identify affected physiological system(s), and define inheritance </w:t>
      </w:r>
      <w:proofErr w:type="gramStart"/>
      <w:r>
        <w:rPr>
          <w:color w:val="231F20"/>
        </w:rPr>
        <w:t>pattern</w:t>
      </w:r>
      <w:proofErr w:type="gramEnd"/>
      <w:r>
        <w:rPr>
          <w:color w:val="231F20"/>
        </w:rPr>
        <w:t>.</w:t>
      </w:r>
    </w:p>
    <w:p w14:paraId="76CA48F7" w14:textId="77777777" w:rsidR="00786F5F" w:rsidRDefault="00000000">
      <w:pPr>
        <w:pStyle w:val="BodyText"/>
        <w:spacing w:before="175" w:line="261" w:lineRule="auto"/>
        <w:ind w:left="360" w:right="596"/>
        <w:jc w:val="both"/>
      </w:pPr>
      <w:r>
        <w:rPr>
          <w:color w:val="231F20"/>
        </w:rPr>
        <w:t>To</w:t>
      </w:r>
      <w:r>
        <w:rPr>
          <w:color w:val="231F20"/>
          <w:spacing w:val="-7"/>
        </w:rPr>
        <w:t xml:space="preserve"> </w:t>
      </w:r>
      <w:r>
        <w:rPr>
          <w:color w:val="231F20"/>
        </w:rPr>
        <w:t>review</w:t>
      </w:r>
      <w:r>
        <w:rPr>
          <w:color w:val="231F20"/>
          <w:spacing w:val="-7"/>
        </w:rPr>
        <w:t xml:space="preserve"> </w:t>
      </w:r>
      <w:r>
        <w:rPr>
          <w:color w:val="231F20"/>
        </w:rPr>
        <w:t>standard</w:t>
      </w:r>
      <w:r>
        <w:rPr>
          <w:color w:val="231F20"/>
          <w:spacing w:val="-7"/>
        </w:rPr>
        <w:t xml:space="preserve"> </w:t>
      </w:r>
      <w:r>
        <w:rPr>
          <w:color w:val="231F20"/>
        </w:rPr>
        <w:t>operating</w:t>
      </w:r>
      <w:r>
        <w:rPr>
          <w:color w:val="231F20"/>
          <w:spacing w:val="-7"/>
        </w:rPr>
        <w:t xml:space="preserve"> </w:t>
      </w:r>
      <w:r>
        <w:rPr>
          <w:color w:val="231F20"/>
        </w:rPr>
        <w:t>procedures</w:t>
      </w:r>
      <w:r>
        <w:rPr>
          <w:color w:val="231F20"/>
          <w:spacing w:val="-7"/>
        </w:rPr>
        <w:t xml:space="preserve"> </w:t>
      </w:r>
      <w:r>
        <w:rPr>
          <w:color w:val="231F20"/>
        </w:rPr>
        <w:t>for</w:t>
      </w:r>
      <w:r>
        <w:rPr>
          <w:color w:val="231F20"/>
          <w:spacing w:val="-7"/>
        </w:rPr>
        <w:t xml:space="preserve"> </w:t>
      </w:r>
      <w:r>
        <w:rPr>
          <w:color w:val="231F20"/>
        </w:rPr>
        <w:t>breeding</w:t>
      </w:r>
      <w:r>
        <w:rPr>
          <w:color w:val="231F20"/>
          <w:spacing w:val="-7"/>
        </w:rPr>
        <w:t xml:space="preserve"> </w:t>
      </w:r>
      <w:r>
        <w:rPr>
          <w:color w:val="231F20"/>
        </w:rPr>
        <w:t>colonies,</w:t>
      </w:r>
      <w:r>
        <w:rPr>
          <w:color w:val="231F20"/>
          <w:spacing w:val="-7"/>
        </w:rPr>
        <w:t xml:space="preserve"> </w:t>
      </w:r>
      <w:r>
        <w:rPr>
          <w:color w:val="231F20"/>
        </w:rPr>
        <w:t>the</w:t>
      </w:r>
      <w:r>
        <w:rPr>
          <w:color w:val="231F20"/>
          <w:spacing w:val="-7"/>
        </w:rPr>
        <w:t xml:space="preserve"> </w:t>
      </w:r>
      <w:r>
        <w:rPr>
          <w:color w:val="231F20"/>
        </w:rPr>
        <w:t>IACUC will need information about colony management. Examples of necessary information include:</w:t>
      </w:r>
    </w:p>
    <w:p w14:paraId="495E1F92" w14:textId="77777777" w:rsidR="00786F5F" w:rsidRDefault="00000000">
      <w:pPr>
        <w:pStyle w:val="ListParagraph"/>
        <w:numPr>
          <w:ilvl w:val="4"/>
          <w:numId w:val="128"/>
        </w:numPr>
        <w:tabs>
          <w:tab w:val="left" w:pos="839"/>
        </w:tabs>
        <w:spacing w:before="178"/>
        <w:ind w:left="839" w:hanging="239"/>
        <w:rPr>
          <w:sz w:val="20"/>
        </w:rPr>
      </w:pPr>
      <w:r>
        <w:rPr>
          <w:color w:val="231F20"/>
          <w:sz w:val="20"/>
        </w:rPr>
        <w:t>number</w:t>
      </w:r>
      <w:r>
        <w:rPr>
          <w:color w:val="231F20"/>
          <w:spacing w:val="4"/>
          <w:sz w:val="20"/>
        </w:rPr>
        <w:t xml:space="preserve"> </w:t>
      </w:r>
      <w:r>
        <w:rPr>
          <w:color w:val="231F20"/>
          <w:sz w:val="20"/>
        </w:rPr>
        <w:t>of</w:t>
      </w:r>
      <w:r>
        <w:rPr>
          <w:color w:val="231F20"/>
          <w:spacing w:val="4"/>
          <w:sz w:val="20"/>
        </w:rPr>
        <w:t xml:space="preserve"> </w:t>
      </w:r>
      <w:r>
        <w:rPr>
          <w:color w:val="231F20"/>
          <w:sz w:val="20"/>
        </w:rPr>
        <w:t>breeders</w:t>
      </w:r>
      <w:r>
        <w:rPr>
          <w:color w:val="231F20"/>
          <w:spacing w:val="5"/>
          <w:sz w:val="20"/>
        </w:rPr>
        <w:t xml:space="preserve"> </w:t>
      </w:r>
      <w:r>
        <w:rPr>
          <w:color w:val="231F20"/>
          <w:sz w:val="20"/>
        </w:rPr>
        <w:t>and</w:t>
      </w:r>
      <w:r>
        <w:rPr>
          <w:color w:val="231F20"/>
          <w:spacing w:val="4"/>
          <w:sz w:val="20"/>
        </w:rPr>
        <w:t xml:space="preserve"> </w:t>
      </w:r>
      <w:r>
        <w:rPr>
          <w:color w:val="231F20"/>
          <w:sz w:val="20"/>
        </w:rPr>
        <w:t>number</w:t>
      </w:r>
      <w:r>
        <w:rPr>
          <w:color w:val="231F20"/>
          <w:spacing w:val="5"/>
          <w:sz w:val="20"/>
        </w:rPr>
        <w:t xml:space="preserve"> </w:t>
      </w:r>
      <w:r>
        <w:rPr>
          <w:color w:val="231F20"/>
          <w:sz w:val="20"/>
        </w:rPr>
        <w:t>of</w:t>
      </w:r>
      <w:r>
        <w:rPr>
          <w:color w:val="231F20"/>
          <w:spacing w:val="4"/>
          <w:sz w:val="20"/>
        </w:rPr>
        <w:t xml:space="preserve"> </w:t>
      </w:r>
      <w:proofErr w:type="gramStart"/>
      <w:r>
        <w:rPr>
          <w:color w:val="231F20"/>
          <w:sz w:val="20"/>
        </w:rPr>
        <w:t>young</w:t>
      </w:r>
      <w:proofErr w:type="gramEnd"/>
      <w:r>
        <w:rPr>
          <w:color w:val="231F20"/>
          <w:spacing w:val="5"/>
          <w:sz w:val="20"/>
        </w:rPr>
        <w:t xml:space="preserve"> </w:t>
      </w:r>
      <w:r>
        <w:rPr>
          <w:color w:val="231F20"/>
          <w:sz w:val="20"/>
        </w:rPr>
        <w:t>per</w:t>
      </w:r>
      <w:r>
        <w:rPr>
          <w:color w:val="231F20"/>
          <w:spacing w:val="4"/>
          <w:sz w:val="20"/>
        </w:rPr>
        <w:t xml:space="preserve"> </w:t>
      </w:r>
      <w:r>
        <w:rPr>
          <w:color w:val="231F20"/>
          <w:spacing w:val="-2"/>
          <w:sz w:val="20"/>
        </w:rPr>
        <w:t>cage,</w:t>
      </w:r>
    </w:p>
    <w:p w14:paraId="3AEE0DEA" w14:textId="77777777" w:rsidR="00786F5F" w:rsidRDefault="00000000">
      <w:pPr>
        <w:pStyle w:val="ListParagraph"/>
        <w:numPr>
          <w:ilvl w:val="4"/>
          <w:numId w:val="128"/>
        </w:numPr>
        <w:tabs>
          <w:tab w:val="left" w:pos="840"/>
        </w:tabs>
        <w:spacing w:before="81" w:line="261" w:lineRule="auto"/>
        <w:ind w:right="595"/>
        <w:rPr>
          <w:sz w:val="20"/>
        </w:rPr>
      </w:pPr>
      <w:r>
        <w:rPr>
          <w:color w:val="231F20"/>
          <w:sz w:val="20"/>
        </w:rPr>
        <w:t>breeding</w:t>
      </w:r>
      <w:r>
        <w:rPr>
          <w:color w:val="231F20"/>
          <w:spacing w:val="-4"/>
          <w:sz w:val="20"/>
        </w:rPr>
        <w:t xml:space="preserve"> </w:t>
      </w:r>
      <w:r>
        <w:rPr>
          <w:color w:val="231F20"/>
          <w:sz w:val="20"/>
        </w:rPr>
        <w:t>system</w:t>
      </w:r>
      <w:r>
        <w:rPr>
          <w:color w:val="231F20"/>
          <w:spacing w:val="-4"/>
          <w:sz w:val="20"/>
        </w:rPr>
        <w:t xml:space="preserve"> </w:t>
      </w:r>
      <w:r>
        <w:rPr>
          <w:color w:val="231F20"/>
          <w:sz w:val="20"/>
        </w:rPr>
        <w:t>including</w:t>
      </w:r>
      <w:r>
        <w:rPr>
          <w:color w:val="231F20"/>
          <w:spacing w:val="-4"/>
          <w:sz w:val="20"/>
        </w:rPr>
        <w:t xml:space="preserve"> </w:t>
      </w:r>
      <w:r>
        <w:rPr>
          <w:color w:val="231F20"/>
          <w:sz w:val="20"/>
        </w:rPr>
        <w:t>number</w:t>
      </w:r>
      <w:r>
        <w:rPr>
          <w:color w:val="231F20"/>
          <w:spacing w:val="-4"/>
          <w:sz w:val="20"/>
        </w:rPr>
        <w:t xml:space="preserve"> </w:t>
      </w:r>
      <w:r>
        <w:rPr>
          <w:color w:val="231F20"/>
          <w:sz w:val="20"/>
        </w:rPr>
        <w:t>of</w:t>
      </w:r>
      <w:r>
        <w:rPr>
          <w:color w:val="231F20"/>
          <w:spacing w:val="-4"/>
          <w:sz w:val="20"/>
        </w:rPr>
        <w:t xml:space="preserve"> </w:t>
      </w:r>
      <w:r>
        <w:rPr>
          <w:color w:val="231F20"/>
          <w:sz w:val="20"/>
        </w:rPr>
        <w:t>females</w:t>
      </w:r>
      <w:r>
        <w:rPr>
          <w:color w:val="231F20"/>
          <w:spacing w:val="-4"/>
          <w:sz w:val="20"/>
        </w:rPr>
        <w:t xml:space="preserve"> </w:t>
      </w:r>
      <w:r>
        <w:rPr>
          <w:color w:val="231F20"/>
          <w:sz w:val="20"/>
        </w:rPr>
        <w:t>per</w:t>
      </w:r>
      <w:r>
        <w:rPr>
          <w:color w:val="231F20"/>
          <w:spacing w:val="-4"/>
          <w:sz w:val="20"/>
        </w:rPr>
        <w:t xml:space="preserve"> </w:t>
      </w:r>
      <w:r>
        <w:rPr>
          <w:color w:val="231F20"/>
          <w:sz w:val="20"/>
        </w:rPr>
        <w:t>male</w:t>
      </w:r>
      <w:r>
        <w:rPr>
          <w:color w:val="231F20"/>
          <w:spacing w:val="-4"/>
          <w:sz w:val="20"/>
        </w:rPr>
        <w:t xml:space="preserve"> </w:t>
      </w:r>
      <w:r>
        <w:rPr>
          <w:color w:val="231F20"/>
          <w:sz w:val="20"/>
        </w:rPr>
        <w:t>or</w:t>
      </w:r>
      <w:r>
        <w:rPr>
          <w:color w:val="231F20"/>
          <w:spacing w:val="-4"/>
          <w:sz w:val="20"/>
        </w:rPr>
        <w:t xml:space="preserve"> </w:t>
      </w:r>
      <w:r>
        <w:rPr>
          <w:color w:val="231F20"/>
          <w:sz w:val="20"/>
        </w:rPr>
        <w:t>continuous versus interrupted mating,</w:t>
      </w:r>
    </w:p>
    <w:p w14:paraId="599896BC" w14:textId="77777777" w:rsidR="00786F5F" w:rsidRDefault="00000000">
      <w:pPr>
        <w:pStyle w:val="ListParagraph"/>
        <w:numPr>
          <w:ilvl w:val="4"/>
          <w:numId w:val="128"/>
        </w:numPr>
        <w:tabs>
          <w:tab w:val="left" w:pos="839"/>
        </w:tabs>
        <w:spacing w:before="58"/>
        <w:ind w:left="839" w:hanging="239"/>
        <w:rPr>
          <w:sz w:val="20"/>
        </w:rPr>
      </w:pPr>
      <w:r>
        <w:rPr>
          <w:color w:val="231F20"/>
          <w:sz w:val="20"/>
        </w:rPr>
        <w:t xml:space="preserve">weaning </w:t>
      </w:r>
      <w:r>
        <w:rPr>
          <w:color w:val="231F20"/>
          <w:spacing w:val="-4"/>
          <w:sz w:val="20"/>
        </w:rPr>
        <w:t>age,</w:t>
      </w:r>
    </w:p>
    <w:p w14:paraId="4DDB8423" w14:textId="77777777" w:rsidR="00786F5F" w:rsidRDefault="00000000">
      <w:pPr>
        <w:pStyle w:val="ListParagraph"/>
        <w:numPr>
          <w:ilvl w:val="4"/>
          <w:numId w:val="128"/>
        </w:numPr>
        <w:tabs>
          <w:tab w:val="left" w:pos="839"/>
        </w:tabs>
        <w:spacing w:before="81"/>
        <w:ind w:left="839" w:hanging="239"/>
        <w:rPr>
          <w:sz w:val="20"/>
        </w:rPr>
      </w:pPr>
      <w:r>
        <w:rPr>
          <w:color w:val="231F20"/>
          <w:sz w:val="20"/>
        </w:rPr>
        <w:t>separation of</w:t>
      </w:r>
      <w:r>
        <w:rPr>
          <w:color w:val="231F20"/>
          <w:spacing w:val="1"/>
          <w:sz w:val="20"/>
        </w:rPr>
        <w:t xml:space="preserve"> </w:t>
      </w:r>
      <w:r>
        <w:rPr>
          <w:color w:val="231F20"/>
          <w:sz w:val="20"/>
        </w:rPr>
        <w:t>animals at</w:t>
      </w:r>
      <w:r>
        <w:rPr>
          <w:color w:val="231F20"/>
          <w:spacing w:val="1"/>
          <w:sz w:val="20"/>
        </w:rPr>
        <w:t xml:space="preserve"> </w:t>
      </w:r>
      <w:r>
        <w:rPr>
          <w:color w:val="231F20"/>
          <w:sz w:val="20"/>
        </w:rPr>
        <w:t>weaning,</w:t>
      </w:r>
      <w:r>
        <w:rPr>
          <w:color w:val="231F20"/>
          <w:spacing w:val="1"/>
          <w:sz w:val="20"/>
        </w:rPr>
        <w:t xml:space="preserve"> </w:t>
      </w:r>
      <w:r>
        <w:rPr>
          <w:color w:val="231F20"/>
          <w:spacing w:val="-5"/>
          <w:sz w:val="20"/>
        </w:rPr>
        <w:t>and</w:t>
      </w:r>
    </w:p>
    <w:p w14:paraId="79690462" w14:textId="77777777" w:rsidR="00786F5F" w:rsidRDefault="00000000">
      <w:pPr>
        <w:pStyle w:val="ListParagraph"/>
        <w:numPr>
          <w:ilvl w:val="4"/>
          <w:numId w:val="128"/>
        </w:numPr>
        <w:tabs>
          <w:tab w:val="left" w:pos="839"/>
        </w:tabs>
        <w:ind w:left="839" w:hanging="239"/>
        <w:rPr>
          <w:sz w:val="20"/>
        </w:rPr>
      </w:pPr>
      <w:r>
        <w:rPr>
          <w:color w:val="231F20"/>
          <w:sz w:val="20"/>
        </w:rPr>
        <w:t>methods</w:t>
      </w:r>
      <w:r>
        <w:rPr>
          <w:color w:val="231F20"/>
          <w:spacing w:val="11"/>
          <w:sz w:val="20"/>
        </w:rPr>
        <w:t xml:space="preserve"> </w:t>
      </w:r>
      <w:r>
        <w:rPr>
          <w:color w:val="231F20"/>
          <w:sz w:val="20"/>
        </w:rPr>
        <w:t>for</w:t>
      </w:r>
      <w:r>
        <w:rPr>
          <w:color w:val="231F20"/>
          <w:spacing w:val="12"/>
          <w:sz w:val="20"/>
        </w:rPr>
        <w:t xml:space="preserve"> </w:t>
      </w:r>
      <w:r>
        <w:rPr>
          <w:color w:val="231F20"/>
          <w:sz w:val="20"/>
        </w:rPr>
        <w:t>identification</w:t>
      </w:r>
      <w:r>
        <w:rPr>
          <w:color w:val="231F20"/>
          <w:spacing w:val="12"/>
          <w:sz w:val="20"/>
        </w:rPr>
        <w:t xml:space="preserve"> </w:t>
      </w:r>
      <w:r>
        <w:rPr>
          <w:color w:val="231F20"/>
          <w:sz w:val="20"/>
        </w:rPr>
        <w:t>of</w:t>
      </w:r>
      <w:r>
        <w:rPr>
          <w:color w:val="231F20"/>
          <w:spacing w:val="12"/>
          <w:sz w:val="20"/>
        </w:rPr>
        <w:t xml:space="preserve"> </w:t>
      </w:r>
      <w:r>
        <w:rPr>
          <w:color w:val="231F20"/>
          <w:sz w:val="20"/>
        </w:rPr>
        <w:t>individual</w:t>
      </w:r>
      <w:r>
        <w:rPr>
          <w:color w:val="231F20"/>
          <w:spacing w:val="12"/>
          <w:sz w:val="20"/>
        </w:rPr>
        <w:t xml:space="preserve"> </w:t>
      </w:r>
      <w:r>
        <w:rPr>
          <w:color w:val="231F20"/>
          <w:spacing w:val="-2"/>
          <w:sz w:val="20"/>
        </w:rPr>
        <w:t>animals.</w:t>
      </w:r>
    </w:p>
    <w:p w14:paraId="4CDA235B" w14:textId="77777777" w:rsidR="00786F5F" w:rsidRDefault="00786F5F">
      <w:pPr>
        <w:pStyle w:val="BodyText"/>
        <w:spacing w:before="70"/>
      </w:pPr>
    </w:p>
    <w:p w14:paraId="678B285B" w14:textId="77777777" w:rsidR="00786F5F" w:rsidRDefault="00000000">
      <w:pPr>
        <w:pStyle w:val="BodyText"/>
        <w:spacing w:line="261" w:lineRule="auto"/>
        <w:ind w:left="359" w:right="596"/>
        <w:jc w:val="both"/>
      </w:pPr>
      <w:r>
        <w:rPr>
          <w:color w:val="231F20"/>
        </w:rPr>
        <w:t xml:space="preserve">Large numbers of animals may be required to maintain a breeding colony. The exact number of animals can only be approximated because it is impossible to predict in advance the exact number and sex of offspring. The estimated number of animals should clearly </w:t>
      </w:r>
      <w:proofErr w:type="gramStart"/>
      <w:r>
        <w:rPr>
          <w:color w:val="231F20"/>
        </w:rPr>
        <w:t>distinguish</w:t>
      </w:r>
      <w:proofErr w:type="gramEnd"/>
      <w:r>
        <w:rPr>
          <w:color w:val="231F20"/>
        </w:rPr>
        <w:t xml:space="preserve"> between:</w:t>
      </w:r>
    </w:p>
    <w:p w14:paraId="60982424" w14:textId="77777777" w:rsidR="00786F5F" w:rsidRDefault="00000000">
      <w:pPr>
        <w:pStyle w:val="ListParagraph"/>
        <w:numPr>
          <w:ilvl w:val="4"/>
          <w:numId w:val="128"/>
        </w:numPr>
        <w:tabs>
          <w:tab w:val="left" w:pos="839"/>
        </w:tabs>
        <w:spacing w:before="177"/>
        <w:ind w:left="839" w:hanging="239"/>
        <w:rPr>
          <w:sz w:val="20"/>
        </w:rPr>
      </w:pPr>
      <w:r>
        <w:rPr>
          <w:color w:val="231F20"/>
          <w:spacing w:val="-2"/>
          <w:sz w:val="20"/>
        </w:rPr>
        <w:t>breeders,</w:t>
      </w:r>
    </w:p>
    <w:p w14:paraId="47AF674C" w14:textId="77777777" w:rsidR="00786F5F" w:rsidRDefault="00000000">
      <w:pPr>
        <w:pStyle w:val="ListParagraph"/>
        <w:numPr>
          <w:ilvl w:val="4"/>
          <w:numId w:val="128"/>
        </w:numPr>
        <w:tabs>
          <w:tab w:val="left" w:pos="840"/>
        </w:tabs>
        <w:spacing w:before="79" w:line="261" w:lineRule="auto"/>
        <w:ind w:right="597"/>
        <w:rPr>
          <w:sz w:val="20"/>
        </w:rPr>
      </w:pPr>
      <w:r>
        <w:rPr>
          <w:color w:val="231F20"/>
          <w:sz w:val="20"/>
        </w:rPr>
        <w:t>young that cannot be used in experiments because they are of the</w:t>
      </w:r>
      <w:r>
        <w:rPr>
          <w:color w:val="231F20"/>
          <w:spacing w:val="40"/>
          <w:sz w:val="20"/>
        </w:rPr>
        <w:t xml:space="preserve"> </w:t>
      </w:r>
      <w:r>
        <w:rPr>
          <w:color w:val="231F20"/>
          <w:sz w:val="20"/>
        </w:rPr>
        <w:t>wrong genotype or sex, and</w:t>
      </w:r>
    </w:p>
    <w:p w14:paraId="2F1AAFDE" w14:textId="77777777" w:rsidR="00786F5F" w:rsidRDefault="00000000">
      <w:pPr>
        <w:pStyle w:val="ListParagraph"/>
        <w:numPr>
          <w:ilvl w:val="4"/>
          <w:numId w:val="128"/>
        </w:numPr>
        <w:tabs>
          <w:tab w:val="left" w:pos="839"/>
        </w:tabs>
        <w:spacing w:before="60"/>
        <w:ind w:left="839" w:hanging="239"/>
        <w:rPr>
          <w:sz w:val="20"/>
        </w:rPr>
      </w:pPr>
      <w:r>
        <w:rPr>
          <w:color w:val="231F20"/>
          <w:sz w:val="20"/>
        </w:rPr>
        <w:t>animals</w:t>
      </w:r>
      <w:r>
        <w:rPr>
          <w:color w:val="231F20"/>
          <w:spacing w:val="4"/>
          <w:sz w:val="20"/>
        </w:rPr>
        <w:t xml:space="preserve"> </w:t>
      </w:r>
      <w:r>
        <w:rPr>
          <w:color w:val="231F20"/>
          <w:sz w:val="20"/>
        </w:rPr>
        <w:t>that</w:t>
      </w:r>
      <w:r>
        <w:rPr>
          <w:color w:val="231F20"/>
          <w:spacing w:val="5"/>
          <w:sz w:val="20"/>
        </w:rPr>
        <w:t xml:space="preserve"> </w:t>
      </w:r>
      <w:r>
        <w:rPr>
          <w:color w:val="231F20"/>
          <w:sz w:val="20"/>
        </w:rPr>
        <w:t>will</w:t>
      </w:r>
      <w:r>
        <w:rPr>
          <w:color w:val="231F20"/>
          <w:spacing w:val="5"/>
          <w:sz w:val="20"/>
        </w:rPr>
        <w:t xml:space="preserve"> </w:t>
      </w:r>
      <w:r>
        <w:rPr>
          <w:color w:val="231F20"/>
          <w:sz w:val="20"/>
        </w:rPr>
        <w:t>be</w:t>
      </w:r>
      <w:r>
        <w:rPr>
          <w:color w:val="231F20"/>
          <w:spacing w:val="5"/>
          <w:sz w:val="20"/>
        </w:rPr>
        <w:t xml:space="preserve"> </w:t>
      </w:r>
      <w:r>
        <w:rPr>
          <w:color w:val="231F20"/>
          <w:sz w:val="20"/>
        </w:rPr>
        <w:t>subject</w:t>
      </w:r>
      <w:r>
        <w:rPr>
          <w:color w:val="231F20"/>
          <w:spacing w:val="4"/>
          <w:sz w:val="20"/>
        </w:rPr>
        <w:t xml:space="preserve"> </w:t>
      </w:r>
      <w:r>
        <w:rPr>
          <w:color w:val="231F20"/>
          <w:sz w:val="20"/>
        </w:rPr>
        <w:t>to</w:t>
      </w:r>
      <w:r>
        <w:rPr>
          <w:color w:val="231F20"/>
          <w:spacing w:val="5"/>
          <w:sz w:val="20"/>
        </w:rPr>
        <w:t xml:space="preserve"> </w:t>
      </w:r>
      <w:r>
        <w:rPr>
          <w:color w:val="231F20"/>
          <w:sz w:val="20"/>
        </w:rPr>
        <w:t>experimental</w:t>
      </w:r>
      <w:r>
        <w:rPr>
          <w:color w:val="231F20"/>
          <w:spacing w:val="5"/>
          <w:sz w:val="20"/>
        </w:rPr>
        <w:t xml:space="preserve"> </w:t>
      </w:r>
      <w:r>
        <w:rPr>
          <w:color w:val="231F20"/>
          <w:spacing w:val="-2"/>
          <w:sz w:val="20"/>
        </w:rPr>
        <w:t>manipulations.</w:t>
      </w:r>
    </w:p>
    <w:p w14:paraId="2DD9A8A6" w14:textId="77777777" w:rsidR="00786F5F" w:rsidRDefault="00786F5F">
      <w:pPr>
        <w:pStyle w:val="BodyText"/>
        <w:spacing w:before="69"/>
      </w:pPr>
    </w:p>
    <w:p w14:paraId="1227A958" w14:textId="77777777" w:rsidR="00786F5F" w:rsidRDefault="00000000">
      <w:pPr>
        <w:pStyle w:val="BodyText"/>
        <w:spacing w:line="261" w:lineRule="auto"/>
        <w:ind w:left="360" w:right="592"/>
        <w:jc w:val="both"/>
      </w:pPr>
      <w:r>
        <w:rPr>
          <w:color w:val="231F20"/>
        </w:rPr>
        <w:t>Colony management practices should be briefly described in the in-vestigator’s animal protocol, and justification provided for departure from standard institutional practices.</w:t>
      </w:r>
    </w:p>
    <w:p w14:paraId="169861EC" w14:textId="77777777" w:rsidR="00786F5F" w:rsidRDefault="00000000">
      <w:pPr>
        <w:pStyle w:val="BodyText"/>
        <w:spacing w:before="178" w:line="261" w:lineRule="auto"/>
        <w:ind w:left="360" w:right="596"/>
        <w:jc w:val="both"/>
      </w:pPr>
      <w:r>
        <w:rPr>
          <w:color w:val="231F20"/>
        </w:rPr>
        <w:t>Determining which animals to include in the estimated number of animals on</w:t>
      </w:r>
      <w:r>
        <w:rPr>
          <w:color w:val="231F20"/>
          <w:spacing w:val="-9"/>
        </w:rPr>
        <w:t xml:space="preserve"> </w:t>
      </w:r>
      <w:r>
        <w:rPr>
          <w:color w:val="231F20"/>
        </w:rPr>
        <w:t>an</w:t>
      </w:r>
      <w:r>
        <w:rPr>
          <w:color w:val="231F20"/>
          <w:spacing w:val="-9"/>
        </w:rPr>
        <w:t xml:space="preserve"> </w:t>
      </w:r>
      <w:r>
        <w:rPr>
          <w:color w:val="231F20"/>
        </w:rPr>
        <w:t>animal</w:t>
      </w:r>
      <w:r>
        <w:rPr>
          <w:color w:val="231F20"/>
          <w:spacing w:val="-9"/>
        </w:rPr>
        <w:t xml:space="preserve"> </w:t>
      </w:r>
      <w:r>
        <w:rPr>
          <w:color w:val="231F20"/>
        </w:rPr>
        <w:t>protocol</w:t>
      </w:r>
      <w:r>
        <w:rPr>
          <w:color w:val="231F20"/>
          <w:spacing w:val="-9"/>
        </w:rPr>
        <w:t xml:space="preserve"> </w:t>
      </w:r>
      <w:r>
        <w:rPr>
          <w:color w:val="231F20"/>
        </w:rPr>
        <w:t>can</w:t>
      </w:r>
      <w:r>
        <w:rPr>
          <w:color w:val="231F20"/>
          <w:spacing w:val="-9"/>
        </w:rPr>
        <w:t xml:space="preserve"> </w:t>
      </w:r>
      <w:r>
        <w:rPr>
          <w:color w:val="231F20"/>
        </w:rPr>
        <w:t>be</w:t>
      </w:r>
      <w:r>
        <w:rPr>
          <w:color w:val="231F20"/>
          <w:spacing w:val="-9"/>
        </w:rPr>
        <w:t xml:space="preserve"> </w:t>
      </w:r>
      <w:r>
        <w:rPr>
          <w:color w:val="231F20"/>
        </w:rPr>
        <w:t>challenging</w:t>
      </w:r>
      <w:r>
        <w:rPr>
          <w:color w:val="231F20"/>
          <w:spacing w:val="-9"/>
        </w:rPr>
        <w:t xml:space="preserve"> </w:t>
      </w:r>
      <w:r>
        <w:rPr>
          <w:color w:val="231F20"/>
        </w:rPr>
        <w:t>to</w:t>
      </w:r>
      <w:r>
        <w:rPr>
          <w:color w:val="231F20"/>
          <w:spacing w:val="-9"/>
        </w:rPr>
        <w:t xml:space="preserve"> </w:t>
      </w:r>
      <w:r>
        <w:rPr>
          <w:color w:val="231F20"/>
        </w:rPr>
        <w:t>the</w:t>
      </w:r>
      <w:r>
        <w:rPr>
          <w:color w:val="231F20"/>
          <w:spacing w:val="-9"/>
        </w:rPr>
        <w:t xml:space="preserve"> </w:t>
      </w:r>
      <w:r>
        <w:rPr>
          <w:color w:val="231F20"/>
        </w:rPr>
        <w:t>investigator</w:t>
      </w:r>
      <w:r>
        <w:rPr>
          <w:color w:val="231F20"/>
          <w:spacing w:val="-9"/>
        </w:rPr>
        <w:t xml:space="preserve"> </w:t>
      </w:r>
      <w:r>
        <w:rPr>
          <w:color w:val="231F20"/>
        </w:rPr>
        <w:t>and</w:t>
      </w:r>
      <w:r>
        <w:rPr>
          <w:color w:val="231F20"/>
          <w:spacing w:val="-9"/>
        </w:rPr>
        <w:t xml:space="preserve"> </w:t>
      </w:r>
      <w:r>
        <w:rPr>
          <w:color w:val="231F20"/>
        </w:rPr>
        <w:t>the</w:t>
      </w:r>
      <w:r>
        <w:rPr>
          <w:color w:val="231F20"/>
          <w:spacing w:val="-9"/>
        </w:rPr>
        <w:t xml:space="preserve"> </w:t>
      </w:r>
      <w:r>
        <w:rPr>
          <w:color w:val="231F20"/>
        </w:rPr>
        <w:t>IACUC in the absence of IACUC-developed guidelines. The estimated number of animals that are kept for breeding purposes and not subject to any experi-mental manipulations should be part of the animal protocol.</w:t>
      </w:r>
    </w:p>
    <w:p w14:paraId="6EF1631D" w14:textId="77777777" w:rsidR="00786F5F" w:rsidRDefault="00000000">
      <w:pPr>
        <w:pStyle w:val="BodyText"/>
        <w:spacing w:before="177" w:line="261" w:lineRule="auto"/>
        <w:ind w:left="360" w:right="596"/>
        <w:jc w:val="both"/>
      </w:pPr>
      <w:r>
        <w:rPr>
          <w:color w:val="231F20"/>
        </w:rPr>
        <w:t xml:space="preserve">Studies involving genetic analysis are animal intensive. Genetic analysis can involve determining if a single gene has dominant or recessive </w:t>
      </w:r>
      <w:proofErr w:type="gramStart"/>
      <w:r>
        <w:rPr>
          <w:color w:val="231F20"/>
        </w:rPr>
        <w:t>inherit-ance</w:t>
      </w:r>
      <w:proofErr w:type="gramEnd"/>
      <w:r>
        <w:rPr>
          <w:color w:val="231F20"/>
        </w:rPr>
        <w:t>, identifying different</w:t>
      </w:r>
      <w:r>
        <w:rPr>
          <w:color w:val="231F20"/>
          <w:spacing w:val="1"/>
        </w:rPr>
        <w:t xml:space="preserve"> </w:t>
      </w:r>
      <w:r>
        <w:rPr>
          <w:color w:val="231F20"/>
        </w:rPr>
        <w:t>genes involved</w:t>
      </w:r>
      <w:r>
        <w:rPr>
          <w:color w:val="231F20"/>
          <w:spacing w:val="1"/>
        </w:rPr>
        <w:t xml:space="preserve"> </w:t>
      </w:r>
      <w:r>
        <w:rPr>
          <w:color w:val="231F20"/>
        </w:rPr>
        <w:t>in a</w:t>
      </w:r>
      <w:r>
        <w:rPr>
          <w:color w:val="231F20"/>
          <w:spacing w:val="1"/>
        </w:rPr>
        <w:t xml:space="preserve"> </w:t>
      </w:r>
      <w:r>
        <w:rPr>
          <w:color w:val="231F20"/>
        </w:rPr>
        <w:t>quantitative (polygenic)</w:t>
      </w:r>
      <w:r>
        <w:rPr>
          <w:color w:val="231F20"/>
          <w:spacing w:val="1"/>
        </w:rPr>
        <w:t xml:space="preserve"> </w:t>
      </w:r>
      <w:r>
        <w:rPr>
          <w:color w:val="231F20"/>
          <w:spacing w:val="-2"/>
        </w:rPr>
        <w:t>trait,</w:t>
      </w:r>
    </w:p>
    <w:p w14:paraId="3D743B35" w14:textId="77777777" w:rsidR="00786F5F" w:rsidRDefault="00786F5F">
      <w:pPr>
        <w:pStyle w:val="BodyText"/>
        <w:spacing w:line="261" w:lineRule="auto"/>
        <w:jc w:val="both"/>
        <w:sectPr w:rsidR="00786F5F">
          <w:pgSz w:w="8640" w:h="12960"/>
          <w:pgMar w:top="880" w:right="360" w:bottom="280" w:left="720" w:header="687" w:footer="0" w:gutter="0"/>
          <w:cols w:space="720"/>
        </w:sectPr>
      </w:pPr>
    </w:p>
    <w:p w14:paraId="2F103AD8" w14:textId="77777777" w:rsidR="00786F5F" w:rsidRDefault="00786F5F">
      <w:pPr>
        <w:pStyle w:val="BodyText"/>
      </w:pPr>
    </w:p>
    <w:p w14:paraId="1CAE3B1A" w14:textId="77777777" w:rsidR="00786F5F" w:rsidRDefault="00786F5F">
      <w:pPr>
        <w:pStyle w:val="BodyText"/>
      </w:pPr>
    </w:p>
    <w:p w14:paraId="631E049F" w14:textId="77777777" w:rsidR="00786F5F" w:rsidRDefault="00786F5F">
      <w:pPr>
        <w:pStyle w:val="BodyText"/>
        <w:spacing w:before="21"/>
      </w:pPr>
    </w:p>
    <w:p w14:paraId="11A4401A" w14:textId="77777777" w:rsidR="00786F5F" w:rsidRDefault="00000000">
      <w:pPr>
        <w:pStyle w:val="BodyText"/>
        <w:spacing w:before="1" w:line="261" w:lineRule="auto"/>
        <w:ind w:left="240" w:right="711"/>
        <w:jc w:val="both"/>
      </w:pPr>
      <w:r>
        <w:rPr>
          <w:color w:val="231F20"/>
        </w:rPr>
        <w:t>or</w:t>
      </w:r>
      <w:r>
        <w:rPr>
          <w:color w:val="231F20"/>
          <w:spacing w:val="40"/>
        </w:rPr>
        <w:t xml:space="preserve"> </w:t>
      </w:r>
      <w:r>
        <w:rPr>
          <w:color w:val="231F20"/>
        </w:rPr>
        <w:t>fine</w:t>
      </w:r>
      <w:r>
        <w:rPr>
          <w:color w:val="231F20"/>
          <w:spacing w:val="40"/>
        </w:rPr>
        <w:t xml:space="preserve"> </w:t>
      </w:r>
      <w:r>
        <w:rPr>
          <w:color w:val="231F20"/>
        </w:rPr>
        <w:t>mapping</w:t>
      </w:r>
      <w:r>
        <w:rPr>
          <w:color w:val="231F20"/>
          <w:spacing w:val="40"/>
        </w:rPr>
        <w:t xml:space="preserve"> </w:t>
      </w:r>
      <w:r>
        <w:rPr>
          <w:color w:val="231F20"/>
        </w:rPr>
        <w:t>to</w:t>
      </w:r>
      <w:r>
        <w:rPr>
          <w:color w:val="231F20"/>
          <w:spacing w:val="40"/>
        </w:rPr>
        <w:t xml:space="preserve"> </w:t>
      </w:r>
      <w:r>
        <w:rPr>
          <w:color w:val="231F20"/>
        </w:rPr>
        <w:t>determine</w:t>
      </w:r>
      <w:r>
        <w:rPr>
          <w:color w:val="231F20"/>
          <w:spacing w:val="40"/>
        </w:rPr>
        <w:t xml:space="preserve"> </w:t>
      </w:r>
      <w:r>
        <w:rPr>
          <w:color w:val="231F20"/>
        </w:rPr>
        <w:t>chromosomal</w:t>
      </w:r>
      <w:r>
        <w:rPr>
          <w:color w:val="231F20"/>
          <w:spacing w:val="40"/>
        </w:rPr>
        <w:t xml:space="preserve"> </w:t>
      </w:r>
      <w:r>
        <w:rPr>
          <w:color w:val="231F20"/>
        </w:rPr>
        <w:t>location</w:t>
      </w:r>
      <w:r>
        <w:rPr>
          <w:color w:val="231F20"/>
          <w:spacing w:val="40"/>
        </w:rPr>
        <w:t xml:space="preserve"> </w:t>
      </w:r>
      <w:r>
        <w:rPr>
          <w:color w:val="231F20"/>
        </w:rPr>
        <w:t>of</w:t>
      </w:r>
      <w:r>
        <w:rPr>
          <w:color w:val="231F20"/>
          <w:spacing w:val="40"/>
        </w:rPr>
        <w:t xml:space="preserve"> </w:t>
      </w:r>
      <w:r>
        <w:rPr>
          <w:color w:val="231F20"/>
        </w:rPr>
        <w:t>a</w:t>
      </w:r>
      <w:r>
        <w:rPr>
          <w:color w:val="231F20"/>
          <w:spacing w:val="40"/>
        </w:rPr>
        <w:t xml:space="preserve"> </w:t>
      </w:r>
      <w:r>
        <w:rPr>
          <w:color w:val="231F20"/>
        </w:rPr>
        <w:t>mutant</w:t>
      </w:r>
      <w:r>
        <w:rPr>
          <w:color w:val="231F20"/>
          <w:spacing w:val="40"/>
        </w:rPr>
        <w:t xml:space="preserve"> </w:t>
      </w:r>
      <w:r>
        <w:rPr>
          <w:color w:val="231F20"/>
        </w:rPr>
        <w:t>gene. It is possible for the investigator to estimate the number of animals required,</w:t>
      </w:r>
      <w:r>
        <w:rPr>
          <w:color w:val="231F20"/>
          <w:spacing w:val="-9"/>
        </w:rPr>
        <w:t xml:space="preserve"> </w:t>
      </w:r>
      <w:r>
        <w:rPr>
          <w:color w:val="231F20"/>
        </w:rPr>
        <w:t>but</w:t>
      </w:r>
      <w:r>
        <w:rPr>
          <w:color w:val="231F20"/>
          <w:spacing w:val="-9"/>
        </w:rPr>
        <w:t xml:space="preserve"> </w:t>
      </w:r>
      <w:proofErr w:type="gramStart"/>
      <w:r>
        <w:rPr>
          <w:color w:val="231F20"/>
        </w:rPr>
        <w:t>difficult</w:t>
      </w:r>
      <w:proofErr w:type="gramEnd"/>
      <w:r>
        <w:rPr>
          <w:color w:val="231F20"/>
          <w:spacing w:val="-9"/>
        </w:rPr>
        <w:t xml:space="preserve"> </w:t>
      </w:r>
      <w:r>
        <w:rPr>
          <w:color w:val="231F20"/>
        </w:rPr>
        <w:t>for</w:t>
      </w:r>
      <w:r>
        <w:rPr>
          <w:color w:val="231F20"/>
          <w:spacing w:val="-9"/>
        </w:rPr>
        <w:t xml:space="preserve"> </w:t>
      </w:r>
      <w:r>
        <w:rPr>
          <w:color w:val="231F20"/>
        </w:rPr>
        <w:t>the</w:t>
      </w:r>
      <w:r>
        <w:rPr>
          <w:color w:val="231F20"/>
          <w:spacing w:val="-9"/>
        </w:rPr>
        <w:t xml:space="preserve"> </w:t>
      </w:r>
      <w:r>
        <w:rPr>
          <w:color w:val="231F20"/>
        </w:rPr>
        <w:t>IACUC</w:t>
      </w:r>
      <w:r>
        <w:rPr>
          <w:color w:val="231F20"/>
          <w:spacing w:val="-9"/>
        </w:rPr>
        <w:t xml:space="preserve"> </w:t>
      </w:r>
      <w:r>
        <w:rPr>
          <w:color w:val="231F20"/>
        </w:rPr>
        <w:t>to</w:t>
      </w:r>
      <w:r>
        <w:rPr>
          <w:color w:val="231F20"/>
          <w:spacing w:val="-9"/>
        </w:rPr>
        <w:t xml:space="preserve"> </w:t>
      </w:r>
      <w:r>
        <w:rPr>
          <w:color w:val="231F20"/>
        </w:rPr>
        <w:t>evaluate</w:t>
      </w:r>
      <w:r>
        <w:rPr>
          <w:color w:val="231F20"/>
          <w:spacing w:val="-9"/>
        </w:rPr>
        <w:t xml:space="preserve"> </w:t>
      </w:r>
      <w:r>
        <w:rPr>
          <w:color w:val="231F20"/>
        </w:rPr>
        <w:t>this</w:t>
      </w:r>
      <w:r>
        <w:rPr>
          <w:color w:val="231F20"/>
          <w:spacing w:val="-9"/>
        </w:rPr>
        <w:t xml:space="preserve"> </w:t>
      </w:r>
      <w:r>
        <w:rPr>
          <w:color w:val="231F20"/>
        </w:rPr>
        <w:t>estimate</w:t>
      </w:r>
      <w:r>
        <w:rPr>
          <w:color w:val="231F20"/>
          <w:spacing w:val="-9"/>
        </w:rPr>
        <w:t xml:space="preserve"> </w:t>
      </w:r>
      <w:r>
        <w:rPr>
          <w:color w:val="231F20"/>
        </w:rPr>
        <w:t>in</w:t>
      </w:r>
      <w:r>
        <w:rPr>
          <w:color w:val="231F20"/>
          <w:spacing w:val="-9"/>
        </w:rPr>
        <w:t xml:space="preserve"> </w:t>
      </w:r>
      <w:r>
        <w:rPr>
          <w:color w:val="231F20"/>
        </w:rPr>
        <w:t>the</w:t>
      </w:r>
      <w:r>
        <w:rPr>
          <w:color w:val="231F20"/>
          <w:spacing w:val="-9"/>
        </w:rPr>
        <w:t xml:space="preserve"> </w:t>
      </w:r>
      <w:r>
        <w:rPr>
          <w:color w:val="231F20"/>
        </w:rPr>
        <w:t>absence of experience.</w:t>
      </w:r>
    </w:p>
    <w:p w14:paraId="653BCDFB" w14:textId="77777777" w:rsidR="00786F5F" w:rsidRDefault="00000000">
      <w:pPr>
        <w:pStyle w:val="BodyText"/>
        <w:spacing w:before="178" w:line="261" w:lineRule="auto"/>
        <w:ind w:left="240" w:right="715"/>
        <w:jc w:val="both"/>
      </w:pPr>
      <w:r>
        <w:rPr>
          <w:color w:val="231F20"/>
        </w:rPr>
        <w:t xml:space="preserve">Up to 1200 mice are required to map a single gene with recessive </w:t>
      </w:r>
      <w:proofErr w:type="gramStart"/>
      <w:r>
        <w:rPr>
          <w:color w:val="231F20"/>
        </w:rPr>
        <w:t>inherit-ance</w:t>
      </w:r>
      <w:proofErr w:type="gramEnd"/>
      <w:r>
        <w:rPr>
          <w:color w:val="231F20"/>
        </w:rPr>
        <w:t xml:space="preserve"> and full penetrance, and have adequate numbers of progeny for developmental studies, phenotyping and linkage analysis. This number assumes a breeding colony of 10 to 12 pair matings with a 6- to 8-month reproductive lifespan, around 90% productive matings, replacement of breeders, and no unusual mutant infertility or mortality.</w:t>
      </w:r>
    </w:p>
    <w:p w14:paraId="4259FA4A" w14:textId="77777777" w:rsidR="00786F5F" w:rsidRDefault="00000000">
      <w:pPr>
        <w:pStyle w:val="BodyText"/>
        <w:spacing w:before="176" w:line="261" w:lineRule="auto"/>
        <w:ind w:left="239" w:right="716"/>
        <w:jc w:val="both"/>
      </w:pPr>
      <w:r>
        <w:rPr>
          <w:color w:val="231F20"/>
        </w:rPr>
        <w:t>Up</w:t>
      </w:r>
      <w:r>
        <w:rPr>
          <w:color w:val="231F20"/>
          <w:spacing w:val="-5"/>
        </w:rPr>
        <w:t xml:space="preserve"> </w:t>
      </w:r>
      <w:r>
        <w:rPr>
          <w:color w:val="231F20"/>
        </w:rPr>
        <w:t>to</w:t>
      </w:r>
      <w:r>
        <w:rPr>
          <w:color w:val="231F20"/>
          <w:spacing w:val="-5"/>
        </w:rPr>
        <w:t xml:space="preserve"> </w:t>
      </w:r>
      <w:r>
        <w:rPr>
          <w:color w:val="231F20"/>
        </w:rPr>
        <w:t>1100</w:t>
      </w:r>
      <w:r>
        <w:rPr>
          <w:color w:val="231F20"/>
          <w:spacing w:val="-5"/>
        </w:rPr>
        <w:t xml:space="preserve"> </w:t>
      </w:r>
      <w:r>
        <w:rPr>
          <w:color w:val="231F20"/>
        </w:rPr>
        <w:t>mice</w:t>
      </w:r>
      <w:r>
        <w:rPr>
          <w:color w:val="231F20"/>
          <w:spacing w:val="-5"/>
        </w:rPr>
        <w:t xml:space="preserve"> </w:t>
      </w:r>
      <w:r>
        <w:rPr>
          <w:color w:val="231F20"/>
        </w:rPr>
        <w:t>are</w:t>
      </w:r>
      <w:r>
        <w:rPr>
          <w:color w:val="231F20"/>
          <w:spacing w:val="-5"/>
        </w:rPr>
        <w:t xml:space="preserve"> </w:t>
      </w:r>
      <w:r>
        <w:rPr>
          <w:color w:val="231F20"/>
        </w:rPr>
        <w:t>required</w:t>
      </w:r>
      <w:r>
        <w:rPr>
          <w:color w:val="231F20"/>
          <w:spacing w:val="-5"/>
        </w:rPr>
        <w:t xml:space="preserve"> </w:t>
      </w:r>
      <w:r>
        <w:rPr>
          <w:color w:val="231F20"/>
        </w:rPr>
        <w:t>for</w:t>
      </w:r>
      <w:r>
        <w:rPr>
          <w:color w:val="231F20"/>
          <w:spacing w:val="-5"/>
        </w:rPr>
        <w:t xml:space="preserve"> </w:t>
      </w:r>
      <w:r>
        <w:rPr>
          <w:color w:val="231F20"/>
        </w:rPr>
        <w:t>quantitative</w:t>
      </w:r>
      <w:r>
        <w:rPr>
          <w:color w:val="231F20"/>
          <w:spacing w:val="-5"/>
        </w:rPr>
        <w:t xml:space="preserve"> </w:t>
      </w:r>
      <w:r>
        <w:rPr>
          <w:color w:val="231F20"/>
        </w:rPr>
        <w:t>trait</w:t>
      </w:r>
      <w:r>
        <w:rPr>
          <w:color w:val="231F20"/>
          <w:spacing w:val="-5"/>
        </w:rPr>
        <w:t xml:space="preserve"> </w:t>
      </w:r>
      <w:r>
        <w:rPr>
          <w:color w:val="231F20"/>
        </w:rPr>
        <w:t>loci</w:t>
      </w:r>
      <w:r>
        <w:rPr>
          <w:color w:val="231F20"/>
          <w:spacing w:val="-5"/>
        </w:rPr>
        <w:t xml:space="preserve"> </w:t>
      </w:r>
      <w:r>
        <w:rPr>
          <w:color w:val="231F20"/>
        </w:rPr>
        <w:t>analysis</w:t>
      </w:r>
      <w:r>
        <w:rPr>
          <w:color w:val="231F20"/>
          <w:spacing w:val="-5"/>
        </w:rPr>
        <w:t xml:space="preserve"> </w:t>
      </w:r>
      <w:r>
        <w:rPr>
          <w:color w:val="231F20"/>
        </w:rPr>
        <w:t>using</w:t>
      </w:r>
      <w:r>
        <w:rPr>
          <w:color w:val="231F20"/>
          <w:spacing w:val="-5"/>
        </w:rPr>
        <w:t xml:space="preserve"> </w:t>
      </w:r>
      <w:proofErr w:type="gramStart"/>
      <w:r>
        <w:rPr>
          <w:color w:val="231F20"/>
        </w:rPr>
        <w:t>analy-sis</w:t>
      </w:r>
      <w:proofErr w:type="gramEnd"/>
      <w:r>
        <w:rPr>
          <w:color w:val="231F20"/>
        </w:rPr>
        <w:t xml:space="preserve"> of F2 progeny. The number assumes small breeding colonies of two inbred parental strains (4 to 6 pairs) and two reciprocal F1 hybrids (2 to 4 pairs), no unusual infertility, replacement of breeders at 6- to 8-month </w:t>
      </w:r>
      <w:proofErr w:type="gramStart"/>
      <w:r>
        <w:rPr>
          <w:color w:val="231F20"/>
        </w:rPr>
        <w:t>in-tervals</w:t>
      </w:r>
      <w:proofErr w:type="gramEnd"/>
      <w:r>
        <w:rPr>
          <w:color w:val="231F20"/>
        </w:rPr>
        <w:t>,</w:t>
      </w:r>
      <w:r>
        <w:rPr>
          <w:color w:val="231F20"/>
          <w:spacing w:val="4"/>
        </w:rPr>
        <w:t xml:space="preserve"> </w:t>
      </w:r>
      <w:r>
        <w:rPr>
          <w:color w:val="231F20"/>
        </w:rPr>
        <w:t>and</w:t>
      </w:r>
      <w:r>
        <w:rPr>
          <w:color w:val="231F20"/>
          <w:spacing w:val="5"/>
        </w:rPr>
        <w:t xml:space="preserve"> </w:t>
      </w:r>
      <w:r>
        <w:rPr>
          <w:color w:val="231F20"/>
        </w:rPr>
        <w:t>generation</w:t>
      </w:r>
      <w:r>
        <w:rPr>
          <w:color w:val="231F20"/>
          <w:spacing w:val="5"/>
        </w:rPr>
        <w:t xml:space="preserve"> </w:t>
      </w:r>
      <w:r>
        <w:rPr>
          <w:color w:val="231F20"/>
        </w:rPr>
        <w:t>of</w:t>
      </w:r>
      <w:r>
        <w:rPr>
          <w:color w:val="231F20"/>
          <w:spacing w:val="5"/>
        </w:rPr>
        <w:t xml:space="preserve"> </w:t>
      </w:r>
      <w:r>
        <w:rPr>
          <w:color w:val="231F20"/>
        </w:rPr>
        <w:t>between</w:t>
      </w:r>
      <w:r>
        <w:rPr>
          <w:color w:val="231F20"/>
          <w:spacing w:val="4"/>
        </w:rPr>
        <w:t xml:space="preserve"> </w:t>
      </w:r>
      <w:r>
        <w:rPr>
          <w:color w:val="231F20"/>
        </w:rPr>
        <w:t>500</w:t>
      </w:r>
      <w:r>
        <w:rPr>
          <w:color w:val="231F20"/>
          <w:spacing w:val="5"/>
        </w:rPr>
        <w:t xml:space="preserve"> </w:t>
      </w:r>
      <w:r>
        <w:rPr>
          <w:color w:val="231F20"/>
        </w:rPr>
        <w:t>and</w:t>
      </w:r>
      <w:r>
        <w:rPr>
          <w:color w:val="231F20"/>
          <w:spacing w:val="5"/>
        </w:rPr>
        <w:t xml:space="preserve"> </w:t>
      </w:r>
      <w:r>
        <w:rPr>
          <w:color w:val="231F20"/>
        </w:rPr>
        <w:t>1000</w:t>
      </w:r>
      <w:r>
        <w:rPr>
          <w:color w:val="231F20"/>
          <w:spacing w:val="5"/>
        </w:rPr>
        <w:t xml:space="preserve"> </w:t>
      </w:r>
      <w:r>
        <w:rPr>
          <w:color w:val="231F20"/>
        </w:rPr>
        <w:t>F2</w:t>
      </w:r>
      <w:r>
        <w:rPr>
          <w:color w:val="231F20"/>
          <w:spacing w:val="5"/>
        </w:rPr>
        <w:t xml:space="preserve"> </w:t>
      </w:r>
      <w:r>
        <w:rPr>
          <w:color w:val="231F20"/>
        </w:rPr>
        <w:t>mice</w:t>
      </w:r>
      <w:r>
        <w:rPr>
          <w:color w:val="231F20"/>
          <w:spacing w:val="4"/>
        </w:rPr>
        <w:t xml:space="preserve"> </w:t>
      </w:r>
      <w:r>
        <w:rPr>
          <w:color w:val="231F20"/>
        </w:rPr>
        <w:t>for</w:t>
      </w:r>
      <w:r>
        <w:rPr>
          <w:color w:val="231F20"/>
          <w:spacing w:val="5"/>
        </w:rPr>
        <w:t xml:space="preserve"> </w:t>
      </w:r>
      <w:r>
        <w:rPr>
          <w:color w:val="231F20"/>
          <w:spacing w:val="-2"/>
        </w:rPr>
        <w:t>genotyping.</w:t>
      </w:r>
    </w:p>
    <w:p w14:paraId="10E3B623" w14:textId="77777777" w:rsidR="00786F5F" w:rsidRDefault="00000000">
      <w:pPr>
        <w:pStyle w:val="BodyText"/>
        <w:spacing w:before="175" w:line="261" w:lineRule="auto"/>
        <w:ind w:left="239" w:right="717"/>
        <w:jc w:val="both"/>
      </w:pPr>
      <w:r>
        <w:rPr>
          <w:color w:val="231F20"/>
        </w:rPr>
        <w:t>Up to 750 mice are required to construct a congenic strain using “speed’” congenic</w:t>
      </w:r>
      <w:r>
        <w:rPr>
          <w:color w:val="231F20"/>
          <w:spacing w:val="-4"/>
        </w:rPr>
        <w:t xml:space="preserve"> </w:t>
      </w:r>
      <w:r>
        <w:rPr>
          <w:color w:val="231F20"/>
        </w:rPr>
        <w:t>genotyping</w:t>
      </w:r>
      <w:r>
        <w:rPr>
          <w:color w:val="231F20"/>
          <w:spacing w:val="-4"/>
        </w:rPr>
        <w:t xml:space="preserve"> </w:t>
      </w:r>
      <w:r>
        <w:rPr>
          <w:color w:val="231F20"/>
        </w:rPr>
        <w:t>methods.</w:t>
      </w:r>
      <w:r>
        <w:rPr>
          <w:color w:val="231F20"/>
          <w:spacing w:val="-4"/>
        </w:rPr>
        <w:t xml:space="preserve"> </w:t>
      </w:r>
      <w:r>
        <w:rPr>
          <w:color w:val="231F20"/>
        </w:rPr>
        <w:t>This</w:t>
      </w:r>
      <w:r>
        <w:rPr>
          <w:color w:val="231F20"/>
          <w:spacing w:val="-4"/>
        </w:rPr>
        <w:t xml:space="preserve"> </w:t>
      </w:r>
      <w:r>
        <w:rPr>
          <w:color w:val="231F20"/>
        </w:rPr>
        <w:t>number</w:t>
      </w:r>
      <w:r>
        <w:rPr>
          <w:color w:val="231F20"/>
          <w:spacing w:val="-4"/>
        </w:rPr>
        <w:t xml:space="preserve"> </w:t>
      </w:r>
      <w:r>
        <w:rPr>
          <w:color w:val="231F20"/>
        </w:rPr>
        <w:t>assumes</w:t>
      </w:r>
      <w:r>
        <w:rPr>
          <w:color w:val="231F20"/>
          <w:spacing w:val="-4"/>
        </w:rPr>
        <w:t xml:space="preserve"> </w:t>
      </w:r>
      <w:r>
        <w:rPr>
          <w:color w:val="231F20"/>
        </w:rPr>
        <w:t>a</w:t>
      </w:r>
      <w:r>
        <w:rPr>
          <w:color w:val="231F20"/>
          <w:spacing w:val="-4"/>
        </w:rPr>
        <w:t xml:space="preserve"> </w:t>
      </w:r>
      <w:r>
        <w:rPr>
          <w:color w:val="231F20"/>
        </w:rPr>
        <w:t>breeding</w:t>
      </w:r>
      <w:r>
        <w:rPr>
          <w:color w:val="231F20"/>
          <w:spacing w:val="-4"/>
        </w:rPr>
        <w:t xml:space="preserve"> </w:t>
      </w:r>
      <w:r>
        <w:rPr>
          <w:color w:val="231F20"/>
        </w:rPr>
        <w:t>colony</w:t>
      </w:r>
      <w:r>
        <w:rPr>
          <w:color w:val="231F20"/>
          <w:spacing w:val="-4"/>
        </w:rPr>
        <w:t xml:space="preserve"> </w:t>
      </w:r>
      <w:r>
        <w:rPr>
          <w:color w:val="231F20"/>
        </w:rPr>
        <w:t>of 10 to 12 breeding pairs, replacement of breeders, and progeny for pheno-typing and genetic linkage. If the homozygous mutant does not breed and the congenic strain must be developed using intercross matings, the esti-mated number of mice increases to 1,200.</w:t>
      </w:r>
    </w:p>
    <w:p w14:paraId="0ACF1A9C" w14:textId="77777777" w:rsidR="00786F5F" w:rsidRDefault="00000000">
      <w:pPr>
        <w:pStyle w:val="BodyText"/>
        <w:spacing w:before="176" w:line="261" w:lineRule="auto"/>
        <w:ind w:left="240" w:right="716"/>
        <w:jc w:val="both"/>
      </w:pPr>
      <w:r>
        <w:rPr>
          <w:color w:val="231F20"/>
        </w:rPr>
        <w:t>After</w:t>
      </w:r>
      <w:r>
        <w:rPr>
          <w:color w:val="231F20"/>
          <w:spacing w:val="-1"/>
        </w:rPr>
        <w:t xml:space="preserve"> </w:t>
      </w:r>
      <w:r>
        <w:rPr>
          <w:color w:val="231F20"/>
        </w:rPr>
        <w:t>founder</w:t>
      </w:r>
      <w:r>
        <w:rPr>
          <w:color w:val="231F20"/>
          <w:spacing w:val="-1"/>
        </w:rPr>
        <w:t xml:space="preserve"> </w:t>
      </w:r>
      <w:r>
        <w:rPr>
          <w:color w:val="231F20"/>
        </w:rPr>
        <w:t>transgenic</w:t>
      </w:r>
      <w:r>
        <w:rPr>
          <w:color w:val="231F20"/>
          <w:spacing w:val="-1"/>
        </w:rPr>
        <w:t xml:space="preserve"> </w:t>
      </w:r>
      <w:r>
        <w:rPr>
          <w:color w:val="231F20"/>
        </w:rPr>
        <w:t>or</w:t>
      </w:r>
      <w:r>
        <w:rPr>
          <w:color w:val="231F20"/>
          <w:spacing w:val="-1"/>
        </w:rPr>
        <w:t xml:space="preserve"> </w:t>
      </w:r>
      <w:r>
        <w:rPr>
          <w:color w:val="231F20"/>
        </w:rPr>
        <w:t>‘knock-out’</w:t>
      </w:r>
      <w:r>
        <w:rPr>
          <w:color w:val="231F20"/>
          <w:spacing w:val="-1"/>
        </w:rPr>
        <w:t xml:space="preserve"> </w:t>
      </w:r>
      <w:r>
        <w:rPr>
          <w:color w:val="231F20"/>
        </w:rPr>
        <w:t>mice</w:t>
      </w:r>
      <w:r>
        <w:rPr>
          <w:color w:val="231F20"/>
          <w:spacing w:val="-1"/>
        </w:rPr>
        <w:t xml:space="preserve"> </w:t>
      </w:r>
      <w:r>
        <w:rPr>
          <w:color w:val="231F20"/>
        </w:rPr>
        <w:t>have</w:t>
      </w:r>
      <w:r>
        <w:rPr>
          <w:color w:val="231F20"/>
          <w:spacing w:val="-1"/>
        </w:rPr>
        <w:t xml:space="preserve"> </w:t>
      </w:r>
      <w:r>
        <w:rPr>
          <w:color w:val="231F20"/>
        </w:rPr>
        <w:t>been</w:t>
      </w:r>
      <w:r>
        <w:rPr>
          <w:color w:val="231F20"/>
          <w:spacing w:val="-1"/>
        </w:rPr>
        <w:t xml:space="preserve"> </w:t>
      </w:r>
      <w:r>
        <w:rPr>
          <w:color w:val="231F20"/>
        </w:rPr>
        <w:t>identified,</w:t>
      </w:r>
      <w:r>
        <w:rPr>
          <w:color w:val="231F20"/>
          <w:spacing w:val="-1"/>
        </w:rPr>
        <w:t xml:space="preserve"> </w:t>
      </w:r>
      <w:r>
        <w:rPr>
          <w:color w:val="231F20"/>
        </w:rPr>
        <w:t>between 80 and 100 mice may be needed to maintain and characterize a line. The number</w:t>
      </w:r>
      <w:r>
        <w:rPr>
          <w:color w:val="231F20"/>
          <w:spacing w:val="-7"/>
        </w:rPr>
        <w:t xml:space="preserve"> </w:t>
      </w:r>
      <w:r>
        <w:rPr>
          <w:color w:val="231F20"/>
        </w:rPr>
        <w:t>assumes</w:t>
      </w:r>
      <w:r>
        <w:rPr>
          <w:color w:val="231F20"/>
          <w:spacing w:val="-7"/>
        </w:rPr>
        <w:t xml:space="preserve"> </w:t>
      </w:r>
      <w:r>
        <w:rPr>
          <w:color w:val="231F20"/>
        </w:rPr>
        <w:t>up</w:t>
      </w:r>
      <w:r>
        <w:rPr>
          <w:color w:val="231F20"/>
          <w:spacing w:val="-7"/>
        </w:rPr>
        <w:t xml:space="preserve"> </w:t>
      </w:r>
      <w:r>
        <w:rPr>
          <w:color w:val="231F20"/>
        </w:rPr>
        <w:t>to</w:t>
      </w:r>
      <w:r>
        <w:rPr>
          <w:color w:val="231F20"/>
          <w:spacing w:val="-7"/>
        </w:rPr>
        <w:t xml:space="preserve"> </w:t>
      </w:r>
      <w:r>
        <w:rPr>
          <w:color w:val="231F20"/>
        </w:rPr>
        <w:t>five</w:t>
      </w:r>
      <w:r>
        <w:rPr>
          <w:color w:val="231F20"/>
          <w:spacing w:val="-7"/>
        </w:rPr>
        <w:t xml:space="preserve"> </w:t>
      </w:r>
      <w:r>
        <w:rPr>
          <w:color w:val="231F20"/>
        </w:rPr>
        <w:t>breeder</w:t>
      </w:r>
      <w:r>
        <w:rPr>
          <w:color w:val="231F20"/>
          <w:spacing w:val="-7"/>
        </w:rPr>
        <w:t xml:space="preserve"> </w:t>
      </w:r>
      <w:r>
        <w:rPr>
          <w:color w:val="231F20"/>
        </w:rPr>
        <w:t>pairs</w:t>
      </w:r>
      <w:r>
        <w:rPr>
          <w:color w:val="231F20"/>
          <w:spacing w:val="-7"/>
        </w:rPr>
        <w:t xml:space="preserve"> </w:t>
      </w:r>
      <w:r>
        <w:rPr>
          <w:color w:val="231F20"/>
        </w:rPr>
        <w:t>per</w:t>
      </w:r>
      <w:r>
        <w:rPr>
          <w:color w:val="231F20"/>
          <w:spacing w:val="-7"/>
        </w:rPr>
        <w:t xml:space="preserve"> </w:t>
      </w:r>
      <w:r>
        <w:rPr>
          <w:color w:val="231F20"/>
        </w:rPr>
        <w:t>line,</w:t>
      </w:r>
      <w:r>
        <w:rPr>
          <w:color w:val="231F20"/>
          <w:spacing w:val="-7"/>
        </w:rPr>
        <w:t xml:space="preserve"> </w:t>
      </w:r>
      <w:r>
        <w:rPr>
          <w:color w:val="231F20"/>
        </w:rPr>
        <w:t>breeder</w:t>
      </w:r>
      <w:r>
        <w:rPr>
          <w:color w:val="231F20"/>
          <w:spacing w:val="-7"/>
        </w:rPr>
        <w:t xml:space="preserve"> </w:t>
      </w:r>
      <w:r>
        <w:rPr>
          <w:color w:val="231F20"/>
        </w:rPr>
        <w:t>replacement,</w:t>
      </w:r>
      <w:r>
        <w:rPr>
          <w:color w:val="231F20"/>
          <w:spacing w:val="-7"/>
        </w:rPr>
        <w:t xml:space="preserve"> </w:t>
      </w:r>
      <w:r>
        <w:rPr>
          <w:color w:val="231F20"/>
        </w:rPr>
        <w:t>no unusual infertility and adequate numbers of weanlings for genotyping and phenotyping characterization.</w:t>
      </w:r>
    </w:p>
    <w:p w14:paraId="463C877F" w14:textId="77777777" w:rsidR="00786F5F" w:rsidRDefault="00000000">
      <w:pPr>
        <w:pStyle w:val="BodyText"/>
        <w:spacing w:before="177" w:line="261" w:lineRule="auto"/>
        <w:ind w:left="240" w:right="716"/>
        <w:jc w:val="both"/>
      </w:pPr>
      <w:r>
        <w:rPr>
          <w:color w:val="231F20"/>
        </w:rPr>
        <w:t>If</w:t>
      </w:r>
      <w:r>
        <w:rPr>
          <w:color w:val="231F20"/>
          <w:spacing w:val="-4"/>
        </w:rPr>
        <w:t xml:space="preserve"> </w:t>
      </w:r>
      <w:r>
        <w:rPr>
          <w:color w:val="231F20"/>
        </w:rPr>
        <w:t>a</w:t>
      </w:r>
      <w:r>
        <w:rPr>
          <w:color w:val="231F20"/>
          <w:spacing w:val="-4"/>
        </w:rPr>
        <w:t xml:space="preserve"> </w:t>
      </w:r>
      <w:r>
        <w:rPr>
          <w:color w:val="231F20"/>
        </w:rPr>
        <w:t>study</w:t>
      </w:r>
      <w:r>
        <w:rPr>
          <w:color w:val="231F20"/>
          <w:spacing w:val="-4"/>
        </w:rPr>
        <w:t xml:space="preserve"> </w:t>
      </w:r>
      <w:r>
        <w:rPr>
          <w:color w:val="231F20"/>
        </w:rPr>
        <w:t>requires</w:t>
      </w:r>
      <w:r>
        <w:rPr>
          <w:color w:val="231F20"/>
          <w:spacing w:val="-4"/>
        </w:rPr>
        <w:t xml:space="preserve"> </w:t>
      </w:r>
      <w:r>
        <w:rPr>
          <w:color w:val="231F20"/>
        </w:rPr>
        <w:t>fertilized</w:t>
      </w:r>
      <w:r>
        <w:rPr>
          <w:color w:val="231F20"/>
          <w:spacing w:val="-4"/>
        </w:rPr>
        <w:t xml:space="preserve"> </w:t>
      </w:r>
      <w:r>
        <w:rPr>
          <w:color w:val="231F20"/>
        </w:rPr>
        <w:t>one-cell</w:t>
      </w:r>
      <w:r>
        <w:rPr>
          <w:color w:val="231F20"/>
          <w:spacing w:val="-4"/>
        </w:rPr>
        <w:t xml:space="preserve"> </w:t>
      </w:r>
      <w:r>
        <w:rPr>
          <w:color w:val="231F20"/>
        </w:rPr>
        <w:t>eggs,</w:t>
      </w:r>
      <w:r>
        <w:rPr>
          <w:color w:val="231F20"/>
          <w:spacing w:val="-4"/>
        </w:rPr>
        <w:t xml:space="preserve"> </w:t>
      </w:r>
      <w:r>
        <w:rPr>
          <w:color w:val="231F20"/>
        </w:rPr>
        <w:t>embryos</w:t>
      </w:r>
      <w:r>
        <w:rPr>
          <w:color w:val="231F20"/>
          <w:spacing w:val="-4"/>
        </w:rPr>
        <w:t xml:space="preserve"> </w:t>
      </w:r>
      <w:r>
        <w:rPr>
          <w:color w:val="231F20"/>
        </w:rPr>
        <w:t>or</w:t>
      </w:r>
      <w:r>
        <w:rPr>
          <w:color w:val="231F20"/>
          <w:spacing w:val="-4"/>
        </w:rPr>
        <w:t xml:space="preserve"> </w:t>
      </w:r>
      <w:r>
        <w:rPr>
          <w:color w:val="231F20"/>
        </w:rPr>
        <w:t>fetuses,</w:t>
      </w:r>
      <w:r>
        <w:rPr>
          <w:color w:val="231F20"/>
          <w:spacing w:val="-4"/>
        </w:rPr>
        <w:t xml:space="preserve"> </w:t>
      </w:r>
      <w:r>
        <w:rPr>
          <w:color w:val="231F20"/>
        </w:rPr>
        <w:t>the</w:t>
      </w:r>
      <w:r>
        <w:rPr>
          <w:color w:val="231F20"/>
          <w:spacing w:val="-4"/>
        </w:rPr>
        <w:t xml:space="preserve"> </w:t>
      </w:r>
      <w:r>
        <w:rPr>
          <w:color w:val="231F20"/>
        </w:rPr>
        <w:t>protocol should indicate the number of eggs, embryos or fetuses that are required for proposed studies. The estimated number of experimental animals may be limited to the number of female animals that are mated and euthanized or surgically manipulated to collect the required eggs, embryos or fetuses. In</w:t>
      </w:r>
      <w:r>
        <w:rPr>
          <w:color w:val="231F20"/>
          <w:spacing w:val="-4"/>
        </w:rPr>
        <w:t xml:space="preserve"> </w:t>
      </w:r>
      <w:r>
        <w:rPr>
          <w:color w:val="231F20"/>
        </w:rPr>
        <w:t>this</w:t>
      </w:r>
      <w:r>
        <w:rPr>
          <w:color w:val="231F20"/>
          <w:spacing w:val="-4"/>
        </w:rPr>
        <w:t xml:space="preserve"> </w:t>
      </w:r>
      <w:r>
        <w:rPr>
          <w:color w:val="231F20"/>
        </w:rPr>
        <w:t>situation,</w:t>
      </w:r>
      <w:r>
        <w:rPr>
          <w:color w:val="231F20"/>
          <w:spacing w:val="-4"/>
        </w:rPr>
        <w:t xml:space="preserve"> </w:t>
      </w:r>
      <w:r>
        <w:rPr>
          <w:color w:val="231F20"/>
        </w:rPr>
        <w:t>males</w:t>
      </w:r>
      <w:r>
        <w:rPr>
          <w:color w:val="231F20"/>
          <w:spacing w:val="-4"/>
        </w:rPr>
        <w:t xml:space="preserve"> </w:t>
      </w:r>
      <w:r>
        <w:rPr>
          <w:color w:val="231F20"/>
        </w:rPr>
        <w:t>might</w:t>
      </w:r>
      <w:r>
        <w:rPr>
          <w:color w:val="231F20"/>
          <w:spacing w:val="-4"/>
        </w:rPr>
        <w:t xml:space="preserve"> </w:t>
      </w:r>
      <w:r>
        <w:rPr>
          <w:color w:val="231F20"/>
        </w:rPr>
        <w:t>be</w:t>
      </w:r>
      <w:r>
        <w:rPr>
          <w:color w:val="231F20"/>
          <w:spacing w:val="-4"/>
        </w:rPr>
        <w:t xml:space="preserve"> </w:t>
      </w:r>
      <w:r>
        <w:rPr>
          <w:color w:val="231F20"/>
        </w:rPr>
        <w:t>listed</w:t>
      </w:r>
      <w:r>
        <w:rPr>
          <w:color w:val="231F20"/>
          <w:spacing w:val="-4"/>
        </w:rPr>
        <w:t xml:space="preserve"> </w:t>
      </w:r>
      <w:r>
        <w:rPr>
          <w:color w:val="231F20"/>
        </w:rPr>
        <w:t>as</w:t>
      </w:r>
      <w:r>
        <w:rPr>
          <w:color w:val="231F20"/>
          <w:spacing w:val="-4"/>
        </w:rPr>
        <w:t xml:space="preserve"> </w:t>
      </w:r>
      <w:r>
        <w:rPr>
          <w:color w:val="231F20"/>
        </w:rPr>
        <w:t>breeders</w:t>
      </w:r>
      <w:r>
        <w:rPr>
          <w:color w:val="231F20"/>
          <w:spacing w:val="-4"/>
        </w:rPr>
        <w:t xml:space="preserve"> </w:t>
      </w:r>
      <w:r>
        <w:rPr>
          <w:color w:val="231F20"/>
        </w:rPr>
        <w:t>if</w:t>
      </w:r>
      <w:r>
        <w:rPr>
          <w:color w:val="231F20"/>
          <w:spacing w:val="-4"/>
        </w:rPr>
        <w:t xml:space="preserve"> </w:t>
      </w:r>
      <w:r>
        <w:rPr>
          <w:color w:val="231F20"/>
        </w:rPr>
        <w:t>they</w:t>
      </w:r>
      <w:r>
        <w:rPr>
          <w:color w:val="231F20"/>
          <w:spacing w:val="-4"/>
        </w:rPr>
        <w:t xml:space="preserve"> </w:t>
      </w:r>
      <w:r>
        <w:rPr>
          <w:color w:val="231F20"/>
        </w:rPr>
        <w:t>are</w:t>
      </w:r>
      <w:r>
        <w:rPr>
          <w:color w:val="231F20"/>
          <w:spacing w:val="-4"/>
        </w:rPr>
        <w:t xml:space="preserve"> </w:t>
      </w:r>
      <w:r>
        <w:rPr>
          <w:color w:val="231F20"/>
        </w:rPr>
        <w:t>not</w:t>
      </w:r>
      <w:r>
        <w:rPr>
          <w:color w:val="231F20"/>
          <w:spacing w:val="-4"/>
        </w:rPr>
        <w:t xml:space="preserve"> </w:t>
      </w:r>
      <w:r>
        <w:rPr>
          <w:color w:val="231F20"/>
        </w:rPr>
        <w:t>subject</w:t>
      </w:r>
      <w:r>
        <w:rPr>
          <w:color w:val="231F20"/>
          <w:spacing w:val="-4"/>
        </w:rPr>
        <w:t xml:space="preserve"> </w:t>
      </w:r>
      <w:r>
        <w:rPr>
          <w:color w:val="231F20"/>
        </w:rPr>
        <w:t>to any experimental manipulation.</w:t>
      </w:r>
    </w:p>
    <w:p w14:paraId="1B26EF27" w14:textId="77777777" w:rsidR="00786F5F" w:rsidRDefault="00000000">
      <w:pPr>
        <w:pStyle w:val="BodyText"/>
        <w:spacing w:before="175" w:line="261" w:lineRule="auto"/>
        <w:ind w:left="240" w:right="715"/>
        <w:jc w:val="both"/>
      </w:pPr>
      <w:r>
        <w:rPr>
          <w:color w:val="231F20"/>
        </w:rPr>
        <w:t xml:space="preserve">If a suckling animal </w:t>
      </w:r>
      <w:proofErr w:type="gramStart"/>
      <w:r>
        <w:rPr>
          <w:color w:val="231F20"/>
        </w:rPr>
        <w:t>will be</w:t>
      </w:r>
      <w:proofErr w:type="gramEnd"/>
      <w:r>
        <w:rPr>
          <w:color w:val="231F20"/>
        </w:rPr>
        <w:t xml:space="preserve"> subject to any manipulation, such as thymec-tomy, toe clip or ear notch for identification, tail tip excision for genotyping, or</w:t>
      </w:r>
      <w:r>
        <w:rPr>
          <w:color w:val="231F20"/>
          <w:spacing w:val="16"/>
        </w:rPr>
        <w:t xml:space="preserve"> </w:t>
      </w:r>
      <w:r>
        <w:rPr>
          <w:color w:val="231F20"/>
        </w:rPr>
        <w:t>behavioral</w:t>
      </w:r>
      <w:r>
        <w:rPr>
          <w:color w:val="231F20"/>
          <w:spacing w:val="16"/>
        </w:rPr>
        <w:t xml:space="preserve"> </w:t>
      </w:r>
      <w:r>
        <w:rPr>
          <w:color w:val="231F20"/>
        </w:rPr>
        <w:t>tests,</w:t>
      </w:r>
      <w:r>
        <w:rPr>
          <w:color w:val="231F20"/>
          <w:spacing w:val="16"/>
        </w:rPr>
        <w:t xml:space="preserve"> </w:t>
      </w:r>
      <w:r>
        <w:rPr>
          <w:color w:val="231F20"/>
        </w:rPr>
        <w:t>the</w:t>
      </w:r>
      <w:r>
        <w:rPr>
          <w:color w:val="231F20"/>
          <w:spacing w:val="17"/>
        </w:rPr>
        <w:t xml:space="preserve"> </w:t>
      </w:r>
      <w:r>
        <w:rPr>
          <w:color w:val="231F20"/>
        </w:rPr>
        <w:t>estimated</w:t>
      </w:r>
      <w:r>
        <w:rPr>
          <w:color w:val="231F20"/>
          <w:spacing w:val="16"/>
        </w:rPr>
        <w:t xml:space="preserve"> </w:t>
      </w:r>
      <w:r>
        <w:rPr>
          <w:color w:val="231F20"/>
        </w:rPr>
        <w:t>number</w:t>
      </w:r>
      <w:r>
        <w:rPr>
          <w:color w:val="231F20"/>
          <w:spacing w:val="16"/>
        </w:rPr>
        <w:t xml:space="preserve"> </w:t>
      </w:r>
      <w:r>
        <w:rPr>
          <w:color w:val="231F20"/>
        </w:rPr>
        <w:t>of</w:t>
      </w:r>
      <w:r>
        <w:rPr>
          <w:color w:val="231F20"/>
          <w:spacing w:val="17"/>
        </w:rPr>
        <w:t xml:space="preserve"> </w:t>
      </w:r>
      <w:r>
        <w:rPr>
          <w:color w:val="231F20"/>
        </w:rPr>
        <w:t>manipulated</w:t>
      </w:r>
      <w:r>
        <w:rPr>
          <w:color w:val="231F20"/>
          <w:spacing w:val="16"/>
        </w:rPr>
        <w:t xml:space="preserve"> </w:t>
      </w:r>
      <w:r>
        <w:rPr>
          <w:color w:val="231F20"/>
        </w:rPr>
        <w:t>sucklings</w:t>
      </w:r>
      <w:r>
        <w:rPr>
          <w:color w:val="231F20"/>
          <w:spacing w:val="16"/>
        </w:rPr>
        <w:t xml:space="preserve"> </w:t>
      </w:r>
      <w:r>
        <w:rPr>
          <w:color w:val="231F20"/>
          <w:spacing w:val="-4"/>
        </w:rPr>
        <w:t>must</w:t>
      </w:r>
    </w:p>
    <w:p w14:paraId="3FB160BE" w14:textId="77777777" w:rsidR="00786F5F" w:rsidRDefault="00786F5F">
      <w:pPr>
        <w:pStyle w:val="BodyText"/>
        <w:spacing w:line="261" w:lineRule="auto"/>
        <w:jc w:val="both"/>
        <w:sectPr w:rsidR="00786F5F">
          <w:pgSz w:w="8640" w:h="12960"/>
          <w:pgMar w:top="880" w:right="360" w:bottom="280" w:left="720" w:header="687" w:footer="0" w:gutter="0"/>
          <w:cols w:space="720"/>
        </w:sectPr>
      </w:pPr>
    </w:p>
    <w:p w14:paraId="12D92DFF" w14:textId="77777777" w:rsidR="00786F5F" w:rsidRDefault="00786F5F">
      <w:pPr>
        <w:pStyle w:val="BodyText"/>
      </w:pPr>
    </w:p>
    <w:p w14:paraId="30C6425D" w14:textId="77777777" w:rsidR="00786F5F" w:rsidRDefault="00786F5F">
      <w:pPr>
        <w:pStyle w:val="BodyText"/>
      </w:pPr>
    </w:p>
    <w:p w14:paraId="40ECC280" w14:textId="77777777" w:rsidR="00786F5F" w:rsidRDefault="00786F5F">
      <w:pPr>
        <w:pStyle w:val="BodyText"/>
        <w:spacing w:before="21"/>
      </w:pPr>
    </w:p>
    <w:p w14:paraId="55EE84BC" w14:textId="77777777" w:rsidR="00786F5F" w:rsidRDefault="00000000">
      <w:pPr>
        <w:pStyle w:val="BodyText"/>
        <w:spacing w:before="1" w:line="261" w:lineRule="auto"/>
        <w:ind w:left="360" w:right="595"/>
        <w:jc w:val="both"/>
      </w:pPr>
      <w:r>
        <w:rPr>
          <w:color w:val="231F20"/>
        </w:rPr>
        <w:t>be included in the number of animals used. If suckling animals will be euthanized at or prior to weaning because they are the wrong genotype or sex for the experiment, then they may be included as animals held or euthanized but not subject to experimental manipulations.</w:t>
      </w:r>
    </w:p>
    <w:p w14:paraId="3A671124" w14:textId="77777777" w:rsidR="00786F5F" w:rsidRDefault="00000000">
      <w:pPr>
        <w:pStyle w:val="BodyText"/>
        <w:spacing w:line="430" w:lineRule="exact"/>
        <w:ind w:left="839" w:right="598" w:hanging="480"/>
        <w:jc w:val="both"/>
      </w:pPr>
      <w:r>
        <w:rPr>
          <w:color w:val="231F20"/>
          <w:spacing w:val="-2"/>
        </w:rPr>
        <w:t>One</w:t>
      </w:r>
      <w:r>
        <w:rPr>
          <w:color w:val="231F20"/>
          <w:spacing w:val="-11"/>
        </w:rPr>
        <w:t xml:space="preserve"> </w:t>
      </w:r>
      <w:r>
        <w:rPr>
          <w:color w:val="231F20"/>
          <w:spacing w:val="-2"/>
        </w:rPr>
        <w:t>option</w:t>
      </w:r>
      <w:r>
        <w:rPr>
          <w:color w:val="231F20"/>
          <w:spacing w:val="-11"/>
        </w:rPr>
        <w:t xml:space="preserve"> </w:t>
      </w:r>
      <w:r>
        <w:rPr>
          <w:color w:val="231F20"/>
          <w:spacing w:val="-2"/>
        </w:rPr>
        <w:t>is</w:t>
      </w:r>
      <w:r>
        <w:rPr>
          <w:color w:val="231F20"/>
          <w:spacing w:val="-11"/>
        </w:rPr>
        <w:t xml:space="preserve"> </w:t>
      </w:r>
      <w:r>
        <w:rPr>
          <w:color w:val="231F20"/>
          <w:spacing w:val="-2"/>
        </w:rPr>
        <w:t>for</w:t>
      </w:r>
      <w:r>
        <w:rPr>
          <w:color w:val="231F20"/>
          <w:spacing w:val="-11"/>
        </w:rPr>
        <w:t xml:space="preserve"> </w:t>
      </w:r>
      <w:r>
        <w:rPr>
          <w:color w:val="231F20"/>
          <w:spacing w:val="-2"/>
        </w:rPr>
        <w:t>the</w:t>
      </w:r>
      <w:r>
        <w:rPr>
          <w:color w:val="231F20"/>
          <w:spacing w:val="-11"/>
        </w:rPr>
        <w:t xml:space="preserve"> </w:t>
      </w:r>
      <w:r>
        <w:rPr>
          <w:color w:val="231F20"/>
          <w:spacing w:val="-2"/>
        </w:rPr>
        <w:t>IACUC</w:t>
      </w:r>
      <w:r>
        <w:rPr>
          <w:color w:val="231F20"/>
          <w:spacing w:val="-11"/>
        </w:rPr>
        <w:t xml:space="preserve"> </w:t>
      </w:r>
      <w:r>
        <w:rPr>
          <w:color w:val="231F20"/>
          <w:spacing w:val="-2"/>
        </w:rPr>
        <w:t>to</w:t>
      </w:r>
      <w:r>
        <w:rPr>
          <w:color w:val="231F20"/>
          <w:spacing w:val="-11"/>
        </w:rPr>
        <w:t xml:space="preserve"> </w:t>
      </w:r>
      <w:r>
        <w:rPr>
          <w:color w:val="231F20"/>
          <w:spacing w:val="-2"/>
        </w:rPr>
        <w:t>request</w:t>
      </w:r>
      <w:r>
        <w:rPr>
          <w:color w:val="231F20"/>
          <w:spacing w:val="-11"/>
        </w:rPr>
        <w:t xml:space="preserve"> </w:t>
      </w:r>
      <w:r>
        <w:rPr>
          <w:color w:val="231F20"/>
          <w:spacing w:val="-2"/>
        </w:rPr>
        <w:t>estimated</w:t>
      </w:r>
      <w:r>
        <w:rPr>
          <w:color w:val="231F20"/>
          <w:spacing w:val="-11"/>
        </w:rPr>
        <w:t xml:space="preserve"> </w:t>
      </w:r>
      <w:r>
        <w:rPr>
          <w:color w:val="231F20"/>
          <w:spacing w:val="-2"/>
        </w:rPr>
        <w:t>animal</w:t>
      </w:r>
      <w:r>
        <w:rPr>
          <w:color w:val="231F20"/>
          <w:spacing w:val="-11"/>
        </w:rPr>
        <w:t xml:space="preserve"> </w:t>
      </w:r>
      <w:r>
        <w:rPr>
          <w:color w:val="231F20"/>
          <w:spacing w:val="-2"/>
        </w:rPr>
        <w:t>numbers</w:t>
      </w:r>
      <w:r>
        <w:rPr>
          <w:color w:val="231F20"/>
          <w:spacing w:val="-11"/>
        </w:rPr>
        <w:t xml:space="preserve"> </w:t>
      </w:r>
      <w:r>
        <w:rPr>
          <w:color w:val="231F20"/>
          <w:spacing w:val="-2"/>
        </w:rPr>
        <w:t>as</w:t>
      </w:r>
      <w:r>
        <w:rPr>
          <w:color w:val="231F20"/>
          <w:spacing w:val="-11"/>
        </w:rPr>
        <w:t xml:space="preserve"> </w:t>
      </w:r>
      <w:r>
        <w:rPr>
          <w:color w:val="231F20"/>
          <w:spacing w:val="-2"/>
        </w:rPr>
        <w:t xml:space="preserve">follows: </w:t>
      </w:r>
      <w:r>
        <w:rPr>
          <w:color w:val="231F20"/>
        </w:rPr>
        <w:t>Estimated number of weaned and adult animals</w:t>
      </w:r>
    </w:p>
    <w:p w14:paraId="1F095AB0" w14:textId="77777777" w:rsidR="00786F5F" w:rsidRDefault="00000000">
      <w:pPr>
        <w:pStyle w:val="BodyText"/>
        <w:tabs>
          <w:tab w:val="left" w:pos="6099"/>
        </w:tabs>
        <w:spacing w:line="227" w:lineRule="exact"/>
        <w:ind w:left="839"/>
        <w:rPr>
          <w:position w:val="9"/>
        </w:rPr>
      </w:pPr>
      <w:r>
        <w:rPr>
          <w:noProof/>
          <w:position w:val="9"/>
        </w:rPr>
        <mc:AlternateContent>
          <mc:Choice Requires="wps">
            <w:drawing>
              <wp:anchor distT="0" distB="0" distL="0" distR="0" simplePos="0" relativeHeight="483847680" behindDoc="1" locked="0" layoutInCell="1" allowOverlap="1" wp14:anchorId="6EC9CBE9" wp14:editId="4EA09D09">
                <wp:simplePos x="0" y="0"/>
                <wp:positionH relativeFrom="page">
                  <wp:posOffset>3777234</wp:posOffset>
                </wp:positionH>
                <wp:positionV relativeFrom="paragraph">
                  <wp:posOffset>116524</wp:posOffset>
                </wp:positionV>
                <wp:extent cx="565150" cy="1270"/>
                <wp:effectExtent l="0" t="0" r="0" b="0"/>
                <wp:wrapNone/>
                <wp:docPr id="131" name="Graphic 1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65150" cy="1270"/>
                        </a:xfrm>
                        <a:custGeom>
                          <a:avLst/>
                          <a:gdLst/>
                          <a:ahLst/>
                          <a:cxnLst/>
                          <a:rect l="l" t="t" r="r" b="b"/>
                          <a:pathLst>
                            <a:path w="565150">
                              <a:moveTo>
                                <a:pt x="0" y="0"/>
                              </a:moveTo>
                              <a:lnTo>
                                <a:pt x="564641" y="0"/>
                              </a:lnTo>
                            </a:path>
                          </a:pathLst>
                        </a:custGeom>
                        <a:ln w="6096">
                          <a:solidFill>
                            <a:srgbClr val="231F20"/>
                          </a:solidFill>
                          <a:prstDash val="solid"/>
                        </a:ln>
                      </wps:spPr>
                      <wps:bodyPr wrap="square" lIns="0" tIns="0" rIns="0" bIns="0" rtlCol="0">
                        <a:prstTxWarp prst="textNoShape">
                          <a:avLst/>
                        </a:prstTxWarp>
                        <a:noAutofit/>
                      </wps:bodyPr>
                    </wps:wsp>
                  </a:graphicData>
                </a:graphic>
              </wp:anchor>
            </w:drawing>
          </mc:Choice>
          <mc:Fallback>
            <w:pict>
              <v:shape w14:anchorId="36C195E2" id="Graphic 131" o:spid="_x0000_s1026" style="position:absolute;margin-left:297.4pt;margin-top:9.2pt;width:44.5pt;height:.1pt;z-index:-19468800;visibility:visible;mso-wrap-style:square;mso-wrap-distance-left:0;mso-wrap-distance-top:0;mso-wrap-distance-right:0;mso-wrap-distance-bottom:0;mso-position-horizontal:absolute;mso-position-horizontal-relative:page;mso-position-vertical:absolute;mso-position-vertical-relative:text;v-text-anchor:top" coordsize="5651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" path="m,l564641,e" filled="f" strokecolor="#231f20" strokeweight=".48pt">
                <v:path arrowok="t"/>
                <w10:wrap anchorx="page"/>
              </v:shape>
            </w:pict>
          </mc:Fallback>
        </mc:AlternateContent>
      </w:r>
      <w:r>
        <w:rPr>
          <w:color w:val="231F20"/>
        </w:rPr>
        <w:t>to</w:t>
      </w:r>
      <w:r>
        <w:rPr>
          <w:color w:val="231F20"/>
          <w:spacing w:val="18"/>
        </w:rPr>
        <w:t xml:space="preserve"> </w:t>
      </w:r>
      <w:r>
        <w:rPr>
          <w:color w:val="231F20"/>
        </w:rPr>
        <w:t>be</w:t>
      </w:r>
      <w:r>
        <w:rPr>
          <w:color w:val="231F20"/>
          <w:spacing w:val="19"/>
        </w:rPr>
        <w:t xml:space="preserve"> </w:t>
      </w:r>
      <w:r>
        <w:rPr>
          <w:color w:val="231F20"/>
        </w:rPr>
        <w:t>subject</w:t>
      </w:r>
      <w:r>
        <w:rPr>
          <w:color w:val="231F20"/>
          <w:spacing w:val="19"/>
        </w:rPr>
        <w:t xml:space="preserve"> </w:t>
      </w:r>
      <w:r>
        <w:rPr>
          <w:color w:val="231F20"/>
        </w:rPr>
        <w:t>to</w:t>
      </w:r>
      <w:r>
        <w:rPr>
          <w:color w:val="231F20"/>
          <w:spacing w:val="19"/>
        </w:rPr>
        <w:t xml:space="preserve"> </w:t>
      </w:r>
      <w:r>
        <w:rPr>
          <w:color w:val="231F20"/>
        </w:rPr>
        <w:t>experimental</w:t>
      </w:r>
      <w:r>
        <w:rPr>
          <w:color w:val="231F20"/>
          <w:spacing w:val="19"/>
        </w:rPr>
        <w:t xml:space="preserve"> </w:t>
      </w:r>
      <w:r>
        <w:rPr>
          <w:color w:val="231F20"/>
          <w:spacing w:val="-2"/>
        </w:rPr>
        <w:t>manipulations</w:t>
      </w:r>
      <w:r>
        <w:rPr>
          <w:color w:val="231F20"/>
        </w:rPr>
        <w:tab/>
      </w:r>
      <w:r>
        <w:rPr>
          <w:color w:val="231F20"/>
          <w:spacing w:val="-10"/>
          <w:position w:val="9"/>
        </w:rPr>
        <w:t>*</w:t>
      </w:r>
    </w:p>
    <w:p w14:paraId="44E8C5CA" w14:textId="77777777" w:rsidR="00786F5F" w:rsidRDefault="00000000">
      <w:pPr>
        <w:pStyle w:val="BodyText"/>
        <w:spacing w:before="201" w:line="200" w:lineRule="exact"/>
        <w:ind w:left="839"/>
      </w:pPr>
      <w:r>
        <w:rPr>
          <w:color w:val="231F20"/>
        </w:rPr>
        <w:t>Estimated</w:t>
      </w:r>
      <w:r>
        <w:rPr>
          <w:color w:val="231F20"/>
          <w:spacing w:val="47"/>
        </w:rPr>
        <w:t xml:space="preserve"> </w:t>
      </w:r>
      <w:r>
        <w:rPr>
          <w:color w:val="231F20"/>
        </w:rPr>
        <w:t>number</w:t>
      </w:r>
      <w:r>
        <w:rPr>
          <w:color w:val="231F20"/>
          <w:spacing w:val="48"/>
        </w:rPr>
        <w:t xml:space="preserve"> </w:t>
      </w:r>
      <w:r>
        <w:rPr>
          <w:color w:val="231F20"/>
        </w:rPr>
        <w:t>of</w:t>
      </w:r>
      <w:r>
        <w:rPr>
          <w:color w:val="231F20"/>
          <w:spacing w:val="47"/>
        </w:rPr>
        <w:t xml:space="preserve"> </w:t>
      </w:r>
      <w:r>
        <w:rPr>
          <w:color w:val="231F20"/>
        </w:rPr>
        <w:t>suckling</w:t>
      </w:r>
      <w:r>
        <w:rPr>
          <w:color w:val="231F20"/>
          <w:spacing w:val="48"/>
        </w:rPr>
        <w:t xml:space="preserve"> </w:t>
      </w:r>
      <w:r>
        <w:rPr>
          <w:color w:val="231F20"/>
        </w:rPr>
        <w:t>animals</w:t>
      </w:r>
      <w:r>
        <w:rPr>
          <w:color w:val="231F20"/>
          <w:spacing w:val="47"/>
        </w:rPr>
        <w:t xml:space="preserve"> </w:t>
      </w:r>
      <w:r>
        <w:rPr>
          <w:color w:val="231F20"/>
        </w:rPr>
        <w:t>to</w:t>
      </w:r>
      <w:r>
        <w:rPr>
          <w:color w:val="231F20"/>
          <w:spacing w:val="48"/>
        </w:rPr>
        <w:t xml:space="preserve"> </w:t>
      </w:r>
      <w:r>
        <w:rPr>
          <w:color w:val="231F20"/>
          <w:spacing w:val="-5"/>
        </w:rPr>
        <w:t>be</w:t>
      </w:r>
    </w:p>
    <w:p w14:paraId="30F8A489" w14:textId="77777777" w:rsidR="00786F5F" w:rsidRDefault="00000000">
      <w:pPr>
        <w:pStyle w:val="BodyText"/>
        <w:tabs>
          <w:tab w:val="left" w:pos="6099"/>
        </w:tabs>
        <w:spacing w:line="280" w:lineRule="exact"/>
        <w:ind w:left="839"/>
        <w:rPr>
          <w:position w:val="8"/>
        </w:rPr>
      </w:pPr>
      <w:r>
        <w:rPr>
          <w:noProof/>
          <w:position w:val="8"/>
        </w:rPr>
        <mc:AlternateContent>
          <mc:Choice Requires="wps">
            <w:drawing>
              <wp:anchor distT="0" distB="0" distL="0" distR="0" simplePos="0" relativeHeight="483847168" behindDoc="1" locked="0" layoutInCell="1" allowOverlap="1" wp14:anchorId="02B5319F" wp14:editId="7C3D61F2">
                <wp:simplePos x="0" y="0"/>
                <wp:positionH relativeFrom="page">
                  <wp:posOffset>3777234</wp:posOffset>
                </wp:positionH>
                <wp:positionV relativeFrom="paragraph">
                  <wp:posOffset>149115</wp:posOffset>
                </wp:positionV>
                <wp:extent cx="565150" cy="1270"/>
                <wp:effectExtent l="0" t="0" r="0" b="0"/>
                <wp:wrapNone/>
                <wp:docPr id="132" name="Graphic 13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65150" cy="1270"/>
                        </a:xfrm>
                        <a:custGeom>
                          <a:avLst/>
                          <a:gdLst/>
                          <a:ahLst/>
                          <a:cxnLst/>
                          <a:rect l="l" t="t" r="r" b="b"/>
                          <a:pathLst>
                            <a:path w="565150">
                              <a:moveTo>
                                <a:pt x="0" y="0"/>
                              </a:moveTo>
                              <a:lnTo>
                                <a:pt x="564641" y="0"/>
                              </a:lnTo>
                            </a:path>
                          </a:pathLst>
                        </a:custGeom>
                        <a:ln w="6096">
                          <a:solidFill>
                            <a:srgbClr val="231F20"/>
                          </a:solidFill>
                          <a:prstDash val="solid"/>
                        </a:ln>
                      </wps:spPr>
                      <wps:bodyPr wrap="square" lIns="0" tIns="0" rIns="0" bIns="0" rtlCol="0">
                        <a:prstTxWarp prst="textNoShape">
                          <a:avLst/>
                        </a:prstTxWarp>
                        <a:noAutofit/>
                      </wps:bodyPr>
                    </wps:wsp>
                  </a:graphicData>
                </a:graphic>
              </wp:anchor>
            </w:drawing>
          </mc:Choice>
          <mc:Fallback>
            <w:pict>
              <v:shape w14:anchorId="031828E2" id="Graphic 132" o:spid="_x0000_s1026" style="position:absolute;margin-left:297.4pt;margin-top:11.75pt;width:44.5pt;height:.1pt;z-index:-19469312;visibility:visible;mso-wrap-style:square;mso-wrap-distance-left:0;mso-wrap-distance-top:0;mso-wrap-distance-right:0;mso-wrap-distance-bottom:0;mso-position-horizontal:absolute;mso-position-horizontal-relative:page;mso-position-vertical:absolute;mso-position-vertical-relative:text;v-text-anchor:top" coordsize="5651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" path="m,l564641,e" filled="f" strokecolor="#231f20" strokeweight=".48pt">
                <v:path arrowok="t"/>
                <w10:wrap anchorx="page"/>
              </v:shape>
            </w:pict>
          </mc:Fallback>
        </mc:AlternateContent>
      </w:r>
      <w:r>
        <w:rPr>
          <w:color w:val="231F20"/>
        </w:rPr>
        <w:t>subject</w:t>
      </w:r>
      <w:r>
        <w:rPr>
          <w:color w:val="231F20"/>
          <w:spacing w:val="22"/>
        </w:rPr>
        <w:t xml:space="preserve"> </w:t>
      </w:r>
      <w:r>
        <w:rPr>
          <w:color w:val="231F20"/>
        </w:rPr>
        <w:t>to</w:t>
      </w:r>
      <w:r>
        <w:rPr>
          <w:color w:val="231F20"/>
          <w:spacing w:val="23"/>
        </w:rPr>
        <w:t xml:space="preserve"> </w:t>
      </w:r>
      <w:r>
        <w:rPr>
          <w:color w:val="231F20"/>
        </w:rPr>
        <w:t>experimental</w:t>
      </w:r>
      <w:r>
        <w:rPr>
          <w:color w:val="231F20"/>
          <w:spacing w:val="22"/>
        </w:rPr>
        <w:t xml:space="preserve"> </w:t>
      </w:r>
      <w:r>
        <w:rPr>
          <w:color w:val="231F20"/>
          <w:spacing w:val="-2"/>
        </w:rPr>
        <w:t>manipulations</w:t>
      </w:r>
      <w:r>
        <w:rPr>
          <w:color w:val="231F20"/>
        </w:rPr>
        <w:tab/>
      </w:r>
      <w:r>
        <w:rPr>
          <w:color w:val="231F20"/>
          <w:spacing w:val="-10"/>
          <w:position w:val="8"/>
        </w:rPr>
        <w:t>*</w:t>
      </w:r>
    </w:p>
    <w:p w14:paraId="4DCCE08E" w14:textId="77777777" w:rsidR="00786F5F" w:rsidRDefault="00000000">
      <w:pPr>
        <w:pStyle w:val="BodyText"/>
        <w:spacing w:before="224"/>
        <w:ind w:left="839"/>
      </w:pPr>
      <w:r>
        <w:rPr>
          <w:color w:val="231F20"/>
          <w:spacing w:val="-2"/>
        </w:rPr>
        <w:t>TOTAL</w:t>
      </w:r>
    </w:p>
    <w:p w14:paraId="47CF77AF" w14:textId="77777777" w:rsidR="00786F5F" w:rsidRDefault="00000000">
      <w:pPr>
        <w:spacing w:line="20" w:lineRule="exact"/>
        <w:ind w:left="5228"/>
        <w:rPr>
          <w:sz w:val="2"/>
        </w:rPr>
      </w:pPr>
      <w:r>
        <w:rPr>
          <w:noProof/>
          <w:sz w:val="2"/>
        </w:rPr>
        <mc:AlternateContent>
          <mc:Choice Requires="wpg">
            <w:drawing>
              <wp:inline distT="0" distB="0" distL="0" distR="0" wp14:anchorId="59E3822B" wp14:editId="080582C4">
                <wp:extent cx="565150" cy="6350"/>
                <wp:effectExtent l="9525" t="0" r="0" b="3175"/>
                <wp:docPr id="133" name="Group 1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65150" cy="6350"/>
                          <a:chOff x="0" y="0"/>
                          <a:chExt cx="565150" cy="6350"/>
                        </a:xfrm>
                      </wpg:grpSpPr>
                      <wps:wsp>
                        <wps:cNvPr id="134" name="Graphic 134"/>
                        <wps:cNvSpPr/>
                        <wps:spPr>
                          <a:xfrm>
                            <a:off x="0" y="3047"/>
                            <a:ext cx="565150" cy="1270"/>
                          </a:xfrm>
                          <a:custGeom>
                            <a:avLst/>
                            <a:gdLst/>
                            <a:ahLst/>
                            <a:cxnLst/>
                            <a:rect l="l" t="t" r="r" b="b"/>
                            <a:pathLst>
                              <a:path w="565150">
                                <a:moveTo>
                                  <a:pt x="0" y="0"/>
                                </a:moveTo>
                                <a:lnTo>
                                  <a:pt x="564641" y="0"/>
                                </a:lnTo>
                              </a:path>
                            </a:pathLst>
                          </a:custGeom>
                          <a:ln w="6096">
                            <a:solidFill>
                              <a:srgbClr val="231F20"/>
                            </a:solidFill>
                            <a:prstDash val="solid"/>
                          </a:ln>
                        </wps:spPr>
                        <wps:bodyPr wrap="square" lIns="0" tIns="0" rIns="0" bIns="0" rtlCol="0">
                          <a:prstTxWarp prst="textNoShape">
                            <a:avLst/>
                          </a:prstTxWarp>
                          <a:noAutofit/>
                        </wps:bodyPr>
                      </wps:wsp>
                    </wpg:wgp>
                  </a:graphicData>
                </a:graphic>
              </wp:inline>
            </w:drawing>
          </mc:Choice>
          <mc:Fallback>
            <w:pict>
              <v:group w14:anchorId="3F1633AC" id="Group 133" o:spid="_x0000_s1026" style="width:44.5pt;height:.5pt;mso-position-horizontal-relative:char;mso-position-vertical-relative:line" coordsize="5651,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">
                <v:shape id="Graphic 134" o:spid="_x0000_s1027" style="position:absolute;top:30;width:5651;height:13;visibility:visible;mso-wrap-style:square;v-text-anchor:top" coordsize="56515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" path="m,l564641,e" filled="f" strokecolor="#231f20" strokeweight=".48pt">
                  <v:path arrowok="t"/>
                </v:shape>
                <w10:anchorlock/>
              </v:group>
            </w:pict>
          </mc:Fallback>
        </mc:AlternateContent>
      </w:r>
    </w:p>
    <w:p w14:paraId="7D2F5514" w14:textId="77777777" w:rsidR="00786F5F" w:rsidRDefault="00000000">
      <w:pPr>
        <w:pStyle w:val="BodyText"/>
        <w:spacing w:before="94" w:line="261" w:lineRule="auto"/>
        <w:ind w:left="360" w:right="596"/>
        <w:jc w:val="both"/>
      </w:pPr>
      <w:r>
        <w:rPr>
          <w:color w:val="231F20"/>
        </w:rPr>
        <w:t>*Estimated numbers should be further subdivided based on invasiveness of procedures using institutional criteria:</w:t>
      </w:r>
    </w:p>
    <w:p w14:paraId="1BDFDEAC" w14:textId="77777777" w:rsidR="00786F5F" w:rsidRDefault="00000000">
      <w:pPr>
        <w:pStyle w:val="BodyText"/>
        <w:spacing w:before="179" w:line="261" w:lineRule="auto"/>
        <w:ind w:left="839" w:right="2512"/>
        <w:jc w:val="both"/>
      </w:pPr>
      <w:r>
        <w:rPr>
          <w:noProof/>
        </w:rPr>
        <mc:AlternateContent>
          <mc:Choice Requires="wps">
            <w:drawing>
              <wp:anchor distT="0" distB="0" distL="0" distR="0" simplePos="0" relativeHeight="15751680" behindDoc="0" locked="0" layoutInCell="1" allowOverlap="1" wp14:anchorId="56765632" wp14:editId="14D59076">
                <wp:simplePos x="0" y="0"/>
                <wp:positionH relativeFrom="page">
                  <wp:posOffset>3777234</wp:posOffset>
                </wp:positionH>
                <wp:positionV relativeFrom="paragraph">
                  <wp:posOffset>391984</wp:posOffset>
                </wp:positionV>
                <wp:extent cx="565150" cy="1270"/>
                <wp:effectExtent l="0" t="0" r="0" b="0"/>
                <wp:wrapNone/>
                <wp:docPr id="135" name="Graphic 13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65150" cy="1270"/>
                        </a:xfrm>
                        <a:custGeom>
                          <a:avLst/>
                          <a:gdLst/>
                          <a:ahLst/>
                          <a:cxnLst/>
                          <a:rect l="l" t="t" r="r" b="b"/>
                          <a:pathLst>
                            <a:path w="565150">
                              <a:moveTo>
                                <a:pt x="0" y="0"/>
                              </a:moveTo>
                              <a:lnTo>
                                <a:pt x="564641" y="0"/>
                              </a:lnTo>
                            </a:path>
                          </a:pathLst>
                        </a:custGeom>
                        <a:ln w="6096">
                          <a:solidFill>
                            <a:srgbClr val="231F20"/>
                          </a:solidFill>
                          <a:prstDash val="solid"/>
                        </a:ln>
                      </wps:spPr>
                      <wps:bodyPr wrap="square" lIns="0" tIns="0" rIns="0" bIns="0" rtlCol="0">
                        <a:prstTxWarp prst="textNoShape">
                          <a:avLst/>
                        </a:prstTxWarp>
                        <a:noAutofit/>
                      </wps:bodyPr>
                    </wps:wsp>
                  </a:graphicData>
                </a:graphic>
              </wp:anchor>
            </w:drawing>
          </mc:Choice>
          <mc:Fallback>
            <w:pict>
              <v:shape w14:anchorId="4A440028" id="Graphic 135" o:spid="_x0000_s1026" style="position:absolute;margin-left:297.4pt;margin-top:30.85pt;width:44.5pt;height:.1pt;z-index:15751680;visibility:visible;mso-wrap-style:square;mso-wrap-distance-left:0;mso-wrap-distance-top:0;mso-wrap-distance-right:0;mso-wrap-distance-bottom:0;mso-position-horizontal:absolute;mso-position-horizontal-relative:page;mso-position-vertical:absolute;mso-position-vertical-relative:text;v-text-anchor:top" coordsize="5651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" path="m,l564641,e" filled="f" strokecolor="#231f20" strokeweight=".48pt">
                <v:path arrowok="t"/>
                <w10:wrap anchorx="page"/>
              </v:shape>
            </w:pict>
          </mc:Fallback>
        </mc:AlternateContent>
      </w:r>
      <w:r>
        <w:rPr>
          <w:color w:val="231F20"/>
        </w:rPr>
        <w:t>Estimated number of breeders held but not subject to experimental manipulations</w:t>
      </w:r>
    </w:p>
    <w:p w14:paraId="766E3071" w14:textId="77777777" w:rsidR="00786F5F" w:rsidRDefault="00000000">
      <w:pPr>
        <w:pStyle w:val="BodyText"/>
        <w:spacing w:before="177" w:line="261" w:lineRule="auto"/>
        <w:ind w:left="839" w:right="2511"/>
        <w:jc w:val="both"/>
      </w:pPr>
      <w:r>
        <w:rPr>
          <w:noProof/>
        </w:rPr>
        <mc:AlternateContent>
          <mc:Choice Requires="wps">
            <w:drawing>
              <wp:anchor distT="0" distB="0" distL="0" distR="0" simplePos="0" relativeHeight="15752192" behindDoc="0" locked="0" layoutInCell="1" allowOverlap="1" wp14:anchorId="6013BF9B" wp14:editId="70AA74BF">
                <wp:simplePos x="0" y="0"/>
                <wp:positionH relativeFrom="page">
                  <wp:posOffset>3777234</wp:posOffset>
                </wp:positionH>
                <wp:positionV relativeFrom="paragraph">
                  <wp:posOffset>558127</wp:posOffset>
                </wp:positionV>
                <wp:extent cx="565150" cy="1270"/>
                <wp:effectExtent l="0" t="0" r="0" b="0"/>
                <wp:wrapNone/>
                <wp:docPr id="136" name="Graphic 13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65150" cy="1270"/>
                        </a:xfrm>
                        <a:custGeom>
                          <a:avLst/>
                          <a:gdLst/>
                          <a:ahLst/>
                          <a:cxnLst/>
                          <a:rect l="l" t="t" r="r" b="b"/>
                          <a:pathLst>
                            <a:path w="565150">
                              <a:moveTo>
                                <a:pt x="0" y="0"/>
                              </a:moveTo>
                              <a:lnTo>
                                <a:pt x="564641" y="0"/>
                              </a:lnTo>
                            </a:path>
                          </a:pathLst>
                        </a:custGeom>
                        <a:ln w="6096">
                          <a:solidFill>
                            <a:srgbClr val="231F20"/>
                          </a:solidFill>
                          <a:prstDash val="solid"/>
                        </a:ln>
                      </wps:spPr>
                      <wps:bodyPr wrap="square" lIns="0" tIns="0" rIns="0" bIns="0" rtlCol="0">
                        <a:prstTxWarp prst="textNoShape">
                          <a:avLst/>
                        </a:prstTxWarp>
                        <a:noAutofit/>
                      </wps:bodyPr>
                    </wps:wsp>
                  </a:graphicData>
                </a:graphic>
              </wp:anchor>
            </w:drawing>
          </mc:Choice>
          <mc:Fallback>
            <w:pict>
              <v:shape w14:anchorId="6D335BBE" id="Graphic 136" o:spid="_x0000_s1026" style="position:absolute;margin-left:297.4pt;margin-top:43.95pt;width:44.5pt;height:.1pt;z-index:15752192;visibility:visible;mso-wrap-style:square;mso-wrap-distance-left:0;mso-wrap-distance-top:0;mso-wrap-distance-right:0;mso-wrap-distance-bottom:0;mso-position-horizontal:absolute;mso-position-horizontal-relative:page;mso-position-vertical:absolute;mso-position-vertical-relative:text;v-text-anchor:top" coordsize="5651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" path="m,l564641,e" filled="f" strokecolor="#231f20" strokeweight=".48pt">
                <v:path arrowok="t"/>
                <w10:wrap anchorx="page"/>
              </v:shape>
            </w:pict>
          </mc:Fallback>
        </mc:AlternateContent>
      </w:r>
      <w:r>
        <w:rPr>
          <w:color w:val="231F20"/>
        </w:rPr>
        <w:t>Estimated number of suckling animals to be euthanized at or prior to weaning, and not subject to experimental manipulation</w:t>
      </w:r>
    </w:p>
    <w:p w14:paraId="7C455596" w14:textId="77777777" w:rsidR="00786F5F" w:rsidRDefault="00000000">
      <w:pPr>
        <w:pStyle w:val="BodyText"/>
        <w:spacing w:before="178" w:line="261" w:lineRule="auto"/>
        <w:ind w:left="359" w:right="596"/>
        <w:jc w:val="both"/>
      </w:pPr>
      <w:r>
        <w:rPr>
          <w:color w:val="231F20"/>
        </w:rPr>
        <w:t>In summary, the IACUC’s role for oversight regarding breeding colonies includes</w:t>
      </w:r>
      <w:r>
        <w:rPr>
          <w:color w:val="231F20"/>
          <w:spacing w:val="-8"/>
        </w:rPr>
        <w:t xml:space="preserve"> </w:t>
      </w:r>
      <w:r>
        <w:rPr>
          <w:color w:val="231F20"/>
        </w:rPr>
        <w:t>ensuring</w:t>
      </w:r>
      <w:r>
        <w:rPr>
          <w:color w:val="231F20"/>
          <w:spacing w:val="-8"/>
        </w:rPr>
        <w:t xml:space="preserve"> </w:t>
      </w:r>
      <w:r>
        <w:rPr>
          <w:color w:val="231F20"/>
        </w:rPr>
        <w:t>that</w:t>
      </w:r>
      <w:r>
        <w:rPr>
          <w:color w:val="231F20"/>
          <w:spacing w:val="-8"/>
        </w:rPr>
        <w:t xml:space="preserve"> </w:t>
      </w:r>
      <w:r>
        <w:rPr>
          <w:color w:val="231F20"/>
        </w:rPr>
        <w:t>the</w:t>
      </w:r>
      <w:r>
        <w:rPr>
          <w:color w:val="231F20"/>
          <w:spacing w:val="-8"/>
        </w:rPr>
        <w:t xml:space="preserve"> </w:t>
      </w:r>
      <w:r>
        <w:rPr>
          <w:color w:val="231F20"/>
        </w:rPr>
        <w:t>need</w:t>
      </w:r>
      <w:r>
        <w:rPr>
          <w:color w:val="231F20"/>
          <w:spacing w:val="-8"/>
        </w:rPr>
        <w:t xml:space="preserve"> </w:t>
      </w:r>
      <w:r>
        <w:rPr>
          <w:color w:val="231F20"/>
        </w:rPr>
        <w:t>for</w:t>
      </w:r>
      <w:r>
        <w:rPr>
          <w:color w:val="231F20"/>
          <w:spacing w:val="-8"/>
        </w:rPr>
        <w:t xml:space="preserve"> </w:t>
      </w:r>
      <w:r>
        <w:rPr>
          <w:color w:val="231F20"/>
        </w:rPr>
        <w:t>a</w:t>
      </w:r>
      <w:r>
        <w:rPr>
          <w:color w:val="231F20"/>
          <w:spacing w:val="-8"/>
        </w:rPr>
        <w:t xml:space="preserve"> </w:t>
      </w:r>
      <w:r>
        <w:rPr>
          <w:color w:val="231F20"/>
        </w:rPr>
        <w:t>breeding</w:t>
      </w:r>
      <w:r>
        <w:rPr>
          <w:color w:val="231F20"/>
          <w:spacing w:val="-8"/>
        </w:rPr>
        <w:t xml:space="preserve"> </w:t>
      </w:r>
      <w:r>
        <w:rPr>
          <w:color w:val="231F20"/>
        </w:rPr>
        <w:t>colony</w:t>
      </w:r>
      <w:r>
        <w:rPr>
          <w:color w:val="231F20"/>
          <w:spacing w:val="-8"/>
        </w:rPr>
        <w:t xml:space="preserve"> </w:t>
      </w:r>
      <w:r>
        <w:rPr>
          <w:color w:val="231F20"/>
        </w:rPr>
        <w:t>has</w:t>
      </w:r>
      <w:r>
        <w:rPr>
          <w:color w:val="231F20"/>
          <w:spacing w:val="-8"/>
        </w:rPr>
        <w:t xml:space="preserve"> </w:t>
      </w:r>
      <w:r>
        <w:rPr>
          <w:color w:val="231F20"/>
        </w:rPr>
        <w:t>been</w:t>
      </w:r>
      <w:r>
        <w:rPr>
          <w:color w:val="231F20"/>
          <w:spacing w:val="-8"/>
        </w:rPr>
        <w:t xml:space="preserve"> </w:t>
      </w:r>
      <w:r>
        <w:rPr>
          <w:color w:val="231F20"/>
        </w:rPr>
        <w:t>established based</w:t>
      </w:r>
      <w:r>
        <w:rPr>
          <w:color w:val="231F20"/>
          <w:spacing w:val="-6"/>
        </w:rPr>
        <w:t xml:space="preserve"> </w:t>
      </w:r>
      <w:r>
        <w:rPr>
          <w:color w:val="231F20"/>
        </w:rPr>
        <w:t>on</w:t>
      </w:r>
      <w:r>
        <w:rPr>
          <w:color w:val="231F20"/>
          <w:spacing w:val="-6"/>
        </w:rPr>
        <w:t xml:space="preserve"> </w:t>
      </w:r>
      <w:r>
        <w:rPr>
          <w:color w:val="231F20"/>
        </w:rPr>
        <w:t>scientific</w:t>
      </w:r>
      <w:r>
        <w:rPr>
          <w:color w:val="231F20"/>
          <w:spacing w:val="-6"/>
        </w:rPr>
        <w:t xml:space="preserve"> </w:t>
      </w:r>
      <w:r>
        <w:rPr>
          <w:color w:val="231F20"/>
        </w:rPr>
        <w:t>or</w:t>
      </w:r>
      <w:r>
        <w:rPr>
          <w:color w:val="231F20"/>
          <w:spacing w:val="-6"/>
        </w:rPr>
        <w:t xml:space="preserve"> </w:t>
      </w:r>
      <w:r>
        <w:rPr>
          <w:color w:val="231F20"/>
        </w:rPr>
        <w:t>animal</w:t>
      </w:r>
      <w:r>
        <w:rPr>
          <w:color w:val="231F20"/>
          <w:spacing w:val="-6"/>
        </w:rPr>
        <w:t xml:space="preserve"> </w:t>
      </w:r>
      <w:r>
        <w:rPr>
          <w:color w:val="231F20"/>
        </w:rPr>
        <w:t>welfare</w:t>
      </w:r>
      <w:r>
        <w:rPr>
          <w:color w:val="231F20"/>
          <w:spacing w:val="-6"/>
        </w:rPr>
        <w:t xml:space="preserve"> </w:t>
      </w:r>
      <w:r>
        <w:rPr>
          <w:color w:val="231F20"/>
        </w:rPr>
        <w:t>concerns,</w:t>
      </w:r>
      <w:r>
        <w:rPr>
          <w:color w:val="231F20"/>
          <w:spacing w:val="-6"/>
        </w:rPr>
        <w:t xml:space="preserve"> </w:t>
      </w:r>
      <w:r>
        <w:rPr>
          <w:color w:val="231F20"/>
        </w:rPr>
        <w:t>that</w:t>
      </w:r>
      <w:r>
        <w:rPr>
          <w:color w:val="231F20"/>
          <w:spacing w:val="-6"/>
        </w:rPr>
        <w:t xml:space="preserve"> </w:t>
      </w:r>
      <w:r>
        <w:rPr>
          <w:color w:val="231F20"/>
        </w:rPr>
        <w:t>the</w:t>
      </w:r>
      <w:r>
        <w:rPr>
          <w:color w:val="231F20"/>
          <w:spacing w:val="-6"/>
        </w:rPr>
        <w:t xml:space="preserve"> </w:t>
      </w:r>
      <w:r>
        <w:rPr>
          <w:color w:val="231F20"/>
        </w:rPr>
        <w:t>procedures</w:t>
      </w:r>
      <w:r>
        <w:rPr>
          <w:color w:val="231F20"/>
          <w:spacing w:val="-6"/>
        </w:rPr>
        <w:t xml:space="preserve"> </w:t>
      </w:r>
      <w:r>
        <w:rPr>
          <w:color w:val="231F20"/>
        </w:rPr>
        <w:t>used</w:t>
      </w:r>
      <w:r>
        <w:rPr>
          <w:color w:val="231F20"/>
          <w:spacing w:val="-6"/>
        </w:rPr>
        <w:t xml:space="preserve"> </w:t>
      </w:r>
      <w:r>
        <w:rPr>
          <w:color w:val="231F20"/>
        </w:rPr>
        <w:t>in the</w:t>
      </w:r>
      <w:r>
        <w:rPr>
          <w:color w:val="231F20"/>
          <w:spacing w:val="-11"/>
        </w:rPr>
        <w:t xml:space="preserve"> </w:t>
      </w:r>
      <w:r>
        <w:rPr>
          <w:color w:val="231F20"/>
        </w:rPr>
        <w:t>breeding</w:t>
      </w:r>
      <w:r>
        <w:rPr>
          <w:color w:val="231F20"/>
          <w:spacing w:val="-11"/>
        </w:rPr>
        <w:t xml:space="preserve"> </w:t>
      </w:r>
      <w:r>
        <w:rPr>
          <w:color w:val="231F20"/>
        </w:rPr>
        <w:t>colony</w:t>
      </w:r>
      <w:r>
        <w:rPr>
          <w:color w:val="231F20"/>
          <w:spacing w:val="-11"/>
        </w:rPr>
        <w:t xml:space="preserve"> </w:t>
      </w:r>
      <w:r>
        <w:rPr>
          <w:color w:val="231F20"/>
        </w:rPr>
        <w:t>are</w:t>
      </w:r>
      <w:r>
        <w:rPr>
          <w:color w:val="231F20"/>
          <w:spacing w:val="-11"/>
        </w:rPr>
        <w:t xml:space="preserve"> </w:t>
      </w:r>
      <w:r>
        <w:rPr>
          <w:color w:val="231F20"/>
        </w:rPr>
        <w:t>evaluated</w:t>
      </w:r>
      <w:r>
        <w:rPr>
          <w:color w:val="231F20"/>
          <w:spacing w:val="-11"/>
        </w:rPr>
        <w:t xml:space="preserve"> </w:t>
      </w:r>
      <w:r>
        <w:rPr>
          <w:color w:val="231F20"/>
        </w:rPr>
        <w:t>and</w:t>
      </w:r>
      <w:r>
        <w:rPr>
          <w:color w:val="231F20"/>
          <w:spacing w:val="-11"/>
        </w:rPr>
        <w:t xml:space="preserve"> </w:t>
      </w:r>
      <w:r>
        <w:rPr>
          <w:color w:val="231F20"/>
        </w:rPr>
        <w:t>approved</w:t>
      </w:r>
      <w:r>
        <w:rPr>
          <w:color w:val="231F20"/>
          <w:spacing w:val="-11"/>
        </w:rPr>
        <w:t xml:space="preserve"> </w:t>
      </w:r>
      <w:r>
        <w:rPr>
          <w:color w:val="231F20"/>
        </w:rPr>
        <w:t>by</w:t>
      </w:r>
      <w:r>
        <w:rPr>
          <w:color w:val="231F20"/>
          <w:spacing w:val="-11"/>
        </w:rPr>
        <w:t xml:space="preserve"> </w:t>
      </w:r>
      <w:r>
        <w:rPr>
          <w:color w:val="231F20"/>
        </w:rPr>
        <w:t>the</w:t>
      </w:r>
      <w:r>
        <w:rPr>
          <w:color w:val="231F20"/>
          <w:spacing w:val="-11"/>
        </w:rPr>
        <w:t xml:space="preserve"> </w:t>
      </w:r>
      <w:r>
        <w:rPr>
          <w:color w:val="231F20"/>
        </w:rPr>
        <w:t>IACUC</w:t>
      </w:r>
      <w:r>
        <w:rPr>
          <w:color w:val="231F20"/>
          <w:spacing w:val="-11"/>
        </w:rPr>
        <w:t xml:space="preserve"> </w:t>
      </w:r>
      <w:r>
        <w:rPr>
          <w:color w:val="231F20"/>
        </w:rPr>
        <w:t>on</w:t>
      </w:r>
      <w:r>
        <w:rPr>
          <w:color w:val="231F20"/>
          <w:spacing w:val="-11"/>
        </w:rPr>
        <w:t xml:space="preserve"> </w:t>
      </w:r>
      <w:r>
        <w:rPr>
          <w:color w:val="231F20"/>
        </w:rPr>
        <w:t>a</w:t>
      </w:r>
      <w:r>
        <w:rPr>
          <w:color w:val="231F20"/>
          <w:spacing w:val="-11"/>
        </w:rPr>
        <w:t xml:space="preserve"> </w:t>
      </w:r>
      <w:r>
        <w:rPr>
          <w:color w:val="231F20"/>
        </w:rPr>
        <w:t xml:space="preserve">regular </w:t>
      </w:r>
      <w:r>
        <w:rPr>
          <w:color w:val="231F20"/>
          <w:spacing w:val="-2"/>
        </w:rPr>
        <w:t>basis</w:t>
      </w:r>
      <w:r>
        <w:rPr>
          <w:color w:val="231F20"/>
          <w:spacing w:val="-11"/>
        </w:rPr>
        <w:t xml:space="preserve"> </w:t>
      </w:r>
      <w:r>
        <w:rPr>
          <w:color w:val="231F20"/>
          <w:spacing w:val="-2"/>
        </w:rPr>
        <w:t>(e.g.,</w:t>
      </w:r>
      <w:r>
        <w:rPr>
          <w:color w:val="231F20"/>
          <w:spacing w:val="-11"/>
        </w:rPr>
        <w:t xml:space="preserve"> </w:t>
      </w:r>
      <w:r>
        <w:rPr>
          <w:color w:val="231F20"/>
          <w:spacing w:val="-2"/>
        </w:rPr>
        <w:t>as</w:t>
      </w:r>
      <w:r>
        <w:rPr>
          <w:color w:val="231F20"/>
          <w:spacing w:val="-11"/>
        </w:rPr>
        <w:t xml:space="preserve"> </w:t>
      </w:r>
      <w:r>
        <w:rPr>
          <w:color w:val="231F20"/>
          <w:spacing w:val="-2"/>
        </w:rPr>
        <w:t>part</w:t>
      </w:r>
      <w:r>
        <w:rPr>
          <w:color w:val="231F20"/>
          <w:spacing w:val="-11"/>
        </w:rPr>
        <w:t xml:space="preserve"> </w:t>
      </w:r>
      <w:r>
        <w:rPr>
          <w:color w:val="231F20"/>
          <w:spacing w:val="-2"/>
        </w:rPr>
        <w:t>of</w:t>
      </w:r>
      <w:r>
        <w:rPr>
          <w:color w:val="231F20"/>
          <w:spacing w:val="-11"/>
        </w:rPr>
        <w:t xml:space="preserve"> </w:t>
      </w:r>
      <w:r>
        <w:rPr>
          <w:color w:val="231F20"/>
          <w:spacing w:val="-2"/>
        </w:rPr>
        <w:t>the</w:t>
      </w:r>
      <w:r>
        <w:rPr>
          <w:color w:val="231F20"/>
          <w:spacing w:val="-11"/>
        </w:rPr>
        <w:t xml:space="preserve"> </w:t>
      </w:r>
      <w:r>
        <w:rPr>
          <w:color w:val="231F20"/>
          <w:spacing w:val="-2"/>
        </w:rPr>
        <w:t>semiannual</w:t>
      </w:r>
      <w:r>
        <w:rPr>
          <w:color w:val="231F20"/>
          <w:spacing w:val="-11"/>
        </w:rPr>
        <w:t xml:space="preserve"> </w:t>
      </w:r>
      <w:r>
        <w:rPr>
          <w:color w:val="231F20"/>
          <w:spacing w:val="-2"/>
        </w:rPr>
        <w:t>program</w:t>
      </w:r>
      <w:r>
        <w:rPr>
          <w:color w:val="231F20"/>
          <w:spacing w:val="-11"/>
        </w:rPr>
        <w:t xml:space="preserve"> </w:t>
      </w:r>
      <w:r>
        <w:rPr>
          <w:color w:val="231F20"/>
          <w:spacing w:val="-2"/>
        </w:rPr>
        <w:t>review),</w:t>
      </w:r>
      <w:r>
        <w:rPr>
          <w:color w:val="231F20"/>
          <w:spacing w:val="-11"/>
        </w:rPr>
        <w:t xml:space="preserve"> </w:t>
      </w:r>
      <w:r>
        <w:rPr>
          <w:color w:val="231F20"/>
          <w:spacing w:val="-2"/>
        </w:rPr>
        <w:t>that</w:t>
      </w:r>
      <w:r>
        <w:rPr>
          <w:color w:val="231F20"/>
          <w:spacing w:val="-11"/>
        </w:rPr>
        <w:t xml:space="preserve"> </w:t>
      </w:r>
      <w:r>
        <w:rPr>
          <w:color w:val="231F20"/>
          <w:spacing w:val="-2"/>
        </w:rPr>
        <w:t>there</w:t>
      </w:r>
      <w:r>
        <w:rPr>
          <w:color w:val="231F20"/>
          <w:spacing w:val="-11"/>
        </w:rPr>
        <w:t xml:space="preserve"> </w:t>
      </w:r>
      <w:r>
        <w:rPr>
          <w:color w:val="231F20"/>
          <w:spacing w:val="-2"/>
        </w:rPr>
        <w:t>is</w:t>
      </w:r>
      <w:r>
        <w:rPr>
          <w:color w:val="231F20"/>
          <w:spacing w:val="-11"/>
        </w:rPr>
        <w:t xml:space="preserve"> </w:t>
      </w:r>
      <w:r>
        <w:rPr>
          <w:color w:val="231F20"/>
          <w:spacing w:val="-2"/>
        </w:rPr>
        <w:t>a</w:t>
      </w:r>
      <w:r>
        <w:rPr>
          <w:color w:val="231F20"/>
          <w:spacing w:val="-11"/>
        </w:rPr>
        <w:t xml:space="preserve"> </w:t>
      </w:r>
      <w:r>
        <w:rPr>
          <w:color w:val="231F20"/>
          <w:spacing w:val="-2"/>
        </w:rPr>
        <w:t>mecha-</w:t>
      </w:r>
      <w:r>
        <w:rPr>
          <w:color w:val="231F20"/>
        </w:rPr>
        <w:t>nism for tracking animals, and that the standards of care and animal well-being for</w:t>
      </w:r>
      <w:r>
        <w:rPr>
          <w:color w:val="231F20"/>
          <w:spacing w:val="1"/>
        </w:rPr>
        <w:t xml:space="preserve"> </w:t>
      </w:r>
      <w:r>
        <w:rPr>
          <w:color w:val="231F20"/>
        </w:rPr>
        <w:t>the</w:t>
      </w:r>
      <w:r>
        <w:rPr>
          <w:color w:val="231F20"/>
          <w:spacing w:val="1"/>
        </w:rPr>
        <w:t xml:space="preserve"> </w:t>
      </w:r>
      <w:r>
        <w:rPr>
          <w:color w:val="231F20"/>
        </w:rPr>
        <w:t>animals in</w:t>
      </w:r>
      <w:r>
        <w:rPr>
          <w:color w:val="231F20"/>
          <w:spacing w:val="1"/>
        </w:rPr>
        <w:t xml:space="preserve"> </w:t>
      </w:r>
      <w:r>
        <w:rPr>
          <w:color w:val="231F20"/>
        </w:rPr>
        <w:t>the</w:t>
      </w:r>
      <w:r>
        <w:rPr>
          <w:color w:val="231F20"/>
          <w:spacing w:val="1"/>
        </w:rPr>
        <w:t xml:space="preserve"> </w:t>
      </w:r>
      <w:r>
        <w:rPr>
          <w:color w:val="231F20"/>
        </w:rPr>
        <w:t>breeding colony</w:t>
      </w:r>
      <w:r>
        <w:rPr>
          <w:color w:val="231F20"/>
          <w:spacing w:val="1"/>
        </w:rPr>
        <w:t xml:space="preserve"> </w:t>
      </w:r>
      <w:r>
        <w:rPr>
          <w:color w:val="231F20"/>
        </w:rPr>
        <w:t>are consistent</w:t>
      </w:r>
      <w:r>
        <w:rPr>
          <w:color w:val="231F20"/>
          <w:spacing w:val="1"/>
        </w:rPr>
        <w:t xml:space="preserve"> </w:t>
      </w:r>
      <w:r>
        <w:rPr>
          <w:color w:val="231F20"/>
        </w:rPr>
        <w:t>with</w:t>
      </w:r>
      <w:r>
        <w:rPr>
          <w:color w:val="231F20"/>
          <w:spacing w:val="1"/>
        </w:rPr>
        <w:t xml:space="preserve"> </w:t>
      </w:r>
      <w:r>
        <w:rPr>
          <w:color w:val="231F20"/>
        </w:rPr>
        <w:t>the</w:t>
      </w:r>
      <w:r>
        <w:rPr>
          <w:color w:val="231F20"/>
          <w:spacing w:val="-1"/>
        </w:rPr>
        <w:t xml:space="preserve"> </w:t>
      </w:r>
      <w:r>
        <w:rPr>
          <w:i/>
          <w:color w:val="231F20"/>
          <w:spacing w:val="-2"/>
        </w:rPr>
        <w:t>Guide</w:t>
      </w:r>
      <w:r>
        <w:rPr>
          <w:color w:val="231F20"/>
          <w:spacing w:val="-2"/>
        </w:rPr>
        <w:t>.</w:t>
      </w:r>
    </w:p>
    <w:p w14:paraId="0AF1431F" w14:textId="77777777" w:rsidR="00786F5F" w:rsidRDefault="00000000">
      <w:pPr>
        <w:pStyle w:val="Heading6"/>
        <w:spacing w:before="174"/>
        <w:ind w:left="360"/>
      </w:pPr>
      <w:r>
        <w:rPr>
          <w:color w:val="231F20"/>
          <w:spacing w:val="-2"/>
          <w:w w:val="95"/>
        </w:rPr>
        <w:t>References</w:t>
      </w:r>
    </w:p>
    <w:p w14:paraId="64A8B7D4" w14:textId="77777777" w:rsidR="00786F5F" w:rsidRDefault="00000000">
      <w:pPr>
        <w:spacing w:before="132" w:line="254" w:lineRule="auto"/>
        <w:ind w:left="360" w:right="597" w:hanging="1"/>
        <w:jc w:val="both"/>
        <w:rPr>
          <w:sz w:val="18"/>
        </w:rPr>
      </w:pPr>
      <w:r>
        <w:rPr>
          <w:color w:val="231F20"/>
          <w:sz w:val="18"/>
        </w:rPr>
        <w:t>Beamer, W.G., Senior Staff Scientist, The Jackson Laboratory. Bar Harbor, ME. Personal communication.</w:t>
      </w:r>
    </w:p>
    <w:p w14:paraId="37A1295E" w14:textId="77777777" w:rsidR="00786F5F" w:rsidRDefault="00000000">
      <w:pPr>
        <w:spacing w:before="121" w:line="254" w:lineRule="auto"/>
        <w:ind w:left="359" w:right="597"/>
        <w:jc w:val="both"/>
        <w:rPr>
          <w:sz w:val="18"/>
        </w:rPr>
      </w:pPr>
      <w:r>
        <w:rPr>
          <w:color w:val="231F20"/>
          <w:sz w:val="18"/>
        </w:rPr>
        <w:t xml:space="preserve">Festing, M.F.W. 1987. Animal production and breeding methods. In: </w:t>
      </w:r>
      <w:r>
        <w:rPr>
          <w:i/>
          <w:color w:val="231F20"/>
          <w:sz w:val="18"/>
        </w:rPr>
        <w:t>The UFAW Handbook</w:t>
      </w:r>
      <w:r>
        <w:rPr>
          <w:i/>
          <w:color w:val="231F20"/>
          <w:spacing w:val="-6"/>
          <w:sz w:val="18"/>
        </w:rPr>
        <w:t xml:space="preserve"> </w:t>
      </w:r>
      <w:r>
        <w:rPr>
          <w:i/>
          <w:color w:val="231F20"/>
          <w:sz w:val="18"/>
        </w:rPr>
        <w:t>on</w:t>
      </w:r>
      <w:r>
        <w:rPr>
          <w:i/>
          <w:color w:val="231F20"/>
          <w:spacing w:val="-6"/>
          <w:sz w:val="18"/>
        </w:rPr>
        <w:t xml:space="preserve"> </w:t>
      </w:r>
      <w:r>
        <w:rPr>
          <w:i/>
          <w:color w:val="231F20"/>
          <w:sz w:val="18"/>
        </w:rPr>
        <w:t>the</w:t>
      </w:r>
      <w:r>
        <w:rPr>
          <w:i/>
          <w:color w:val="231F20"/>
          <w:spacing w:val="-6"/>
          <w:sz w:val="18"/>
        </w:rPr>
        <w:t xml:space="preserve"> </w:t>
      </w:r>
      <w:r>
        <w:rPr>
          <w:i/>
          <w:color w:val="231F20"/>
          <w:sz w:val="18"/>
        </w:rPr>
        <w:t>Care</w:t>
      </w:r>
      <w:r>
        <w:rPr>
          <w:i/>
          <w:color w:val="231F20"/>
          <w:spacing w:val="-6"/>
          <w:sz w:val="18"/>
        </w:rPr>
        <w:t xml:space="preserve"> </w:t>
      </w:r>
      <w:r>
        <w:rPr>
          <w:i/>
          <w:color w:val="231F20"/>
          <w:sz w:val="18"/>
        </w:rPr>
        <w:t>and</w:t>
      </w:r>
      <w:r>
        <w:rPr>
          <w:i/>
          <w:color w:val="231F20"/>
          <w:spacing w:val="-6"/>
          <w:sz w:val="18"/>
        </w:rPr>
        <w:t xml:space="preserve"> </w:t>
      </w:r>
      <w:r>
        <w:rPr>
          <w:i/>
          <w:color w:val="231F20"/>
          <w:sz w:val="18"/>
        </w:rPr>
        <w:t>Management</w:t>
      </w:r>
      <w:r>
        <w:rPr>
          <w:i/>
          <w:color w:val="231F20"/>
          <w:spacing w:val="-6"/>
          <w:sz w:val="18"/>
        </w:rPr>
        <w:t xml:space="preserve"> </w:t>
      </w:r>
      <w:r>
        <w:rPr>
          <w:i/>
          <w:color w:val="231F20"/>
          <w:sz w:val="18"/>
        </w:rPr>
        <w:t>of</w:t>
      </w:r>
      <w:r>
        <w:rPr>
          <w:i/>
          <w:color w:val="231F20"/>
          <w:spacing w:val="-6"/>
          <w:sz w:val="18"/>
        </w:rPr>
        <w:t xml:space="preserve"> </w:t>
      </w:r>
      <w:r>
        <w:rPr>
          <w:i/>
          <w:color w:val="231F20"/>
          <w:sz w:val="18"/>
        </w:rPr>
        <w:t>Laboratory</w:t>
      </w:r>
      <w:r>
        <w:rPr>
          <w:i/>
          <w:color w:val="231F20"/>
          <w:spacing w:val="-6"/>
          <w:sz w:val="18"/>
        </w:rPr>
        <w:t xml:space="preserve"> </w:t>
      </w:r>
      <w:r>
        <w:rPr>
          <w:i/>
          <w:color w:val="231F20"/>
          <w:sz w:val="18"/>
        </w:rPr>
        <w:t>Animals</w:t>
      </w:r>
      <w:r>
        <w:rPr>
          <w:color w:val="231F20"/>
          <w:sz w:val="18"/>
        </w:rPr>
        <w:t>.</w:t>
      </w:r>
      <w:r>
        <w:rPr>
          <w:color w:val="231F20"/>
          <w:spacing w:val="-6"/>
          <w:sz w:val="18"/>
        </w:rPr>
        <w:t xml:space="preserve"> </w:t>
      </w:r>
      <w:r>
        <w:rPr>
          <w:color w:val="231F20"/>
          <w:sz w:val="18"/>
        </w:rPr>
        <w:t>6th</w:t>
      </w:r>
      <w:r>
        <w:rPr>
          <w:color w:val="231F20"/>
          <w:spacing w:val="-6"/>
          <w:sz w:val="18"/>
        </w:rPr>
        <w:t xml:space="preserve"> </w:t>
      </w:r>
      <w:r>
        <w:rPr>
          <w:color w:val="231F20"/>
          <w:sz w:val="18"/>
        </w:rPr>
        <w:t>ed.,</w:t>
      </w:r>
      <w:r>
        <w:rPr>
          <w:color w:val="231F20"/>
          <w:spacing w:val="-6"/>
          <w:sz w:val="18"/>
        </w:rPr>
        <w:t xml:space="preserve"> </w:t>
      </w:r>
      <w:r>
        <w:rPr>
          <w:color w:val="231F20"/>
          <w:sz w:val="18"/>
        </w:rPr>
        <w:t>pp.</w:t>
      </w:r>
      <w:r>
        <w:rPr>
          <w:color w:val="231F20"/>
          <w:spacing w:val="-6"/>
          <w:sz w:val="18"/>
        </w:rPr>
        <w:t xml:space="preserve"> </w:t>
      </w:r>
      <w:r>
        <w:rPr>
          <w:color w:val="231F20"/>
          <w:sz w:val="18"/>
        </w:rPr>
        <w:t>18-34. T B Poole (ed). Churchill Livingstone Inc., New York.</w:t>
      </w:r>
    </w:p>
    <w:p w14:paraId="3CBCBD76" w14:textId="77777777" w:rsidR="00786F5F" w:rsidRDefault="00000000">
      <w:pPr>
        <w:spacing w:before="122" w:line="254" w:lineRule="auto"/>
        <w:ind w:left="360" w:right="596"/>
        <w:jc w:val="both"/>
        <w:rPr>
          <w:sz w:val="18"/>
        </w:rPr>
      </w:pPr>
      <w:r>
        <w:rPr>
          <w:color w:val="231F20"/>
          <w:sz w:val="18"/>
        </w:rPr>
        <w:t>Fox,</w:t>
      </w:r>
      <w:r>
        <w:rPr>
          <w:color w:val="231F20"/>
          <w:spacing w:val="-4"/>
          <w:sz w:val="18"/>
        </w:rPr>
        <w:t xml:space="preserve"> </w:t>
      </w:r>
      <w:r>
        <w:rPr>
          <w:color w:val="231F20"/>
          <w:sz w:val="18"/>
        </w:rPr>
        <w:t>R.R.</w:t>
      </w:r>
      <w:r>
        <w:rPr>
          <w:color w:val="231F20"/>
          <w:spacing w:val="-4"/>
          <w:sz w:val="18"/>
        </w:rPr>
        <w:t xml:space="preserve"> </w:t>
      </w:r>
      <w:r>
        <w:rPr>
          <w:color w:val="231F20"/>
          <w:sz w:val="18"/>
        </w:rPr>
        <w:t>and</w:t>
      </w:r>
      <w:r>
        <w:rPr>
          <w:color w:val="231F20"/>
          <w:spacing w:val="-4"/>
          <w:sz w:val="18"/>
        </w:rPr>
        <w:t xml:space="preserve"> </w:t>
      </w:r>
      <w:r>
        <w:rPr>
          <w:color w:val="231F20"/>
          <w:sz w:val="18"/>
        </w:rPr>
        <w:t>B.A.</w:t>
      </w:r>
      <w:r>
        <w:rPr>
          <w:color w:val="231F20"/>
          <w:spacing w:val="-4"/>
          <w:sz w:val="18"/>
        </w:rPr>
        <w:t xml:space="preserve"> </w:t>
      </w:r>
      <w:r>
        <w:rPr>
          <w:color w:val="231F20"/>
          <w:sz w:val="18"/>
        </w:rPr>
        <w:t>Witham</w:t>
      </w:r>
      <w:r>
        <w:rPr>
          <w:color w:val="231F20"/>
          <w:spacing w:val="-4"/>
          <w:sz w:val="18"/>
        </w:rPr>
        <w:t xml:space="preserve"> </w:t>
      </w:r>
      <w:r>
        <w:rPr>
          <w:color w:val="231F20"/>
          <w:sz w:val="18"/>
        </w:rPr>
        <w:t>(eds).</w:t>
      </w:r>
      <w:r>
        <w:rPr>
          <w:color w:val="231F20"/>
          <w:spacing w:val="-4"/>
          <w:sz w:val="18"/>
        </w:rPr>
        <w:t xml:space="preserve"> </w:t>
      </w:r>
      <w:r>
        <w:rPr>
          <w:color w:val="231F20"/>
          <w:sz w:val="18"/>
        </w:rPr>
        <w:t>1997.</w:t>
      </w:r>
      <w:r>
        <w:rPr>
          <w:color w:val="231F20"/>
          <w:spacing w:val="-6"/>
          <w:sz w:val="18"/>
        </w:rPr>
        <w:t xml:space="preserve"> </w:t>
      </w:r>
      <w:r>
        <w:rPr>
          <w:i/>
          <w:color w:val="231F20"/>
          <w:sz w:val="18"/>
        </w:rPr>
        <w:t>Handbook</w:t>
      </w:r>
      <w:r>
        <w:rPr>
          <w:i/>
          <w:color w:val="231F20"/>
          <w:spacing w:val="-4"/>
          <w:sz w:val="18"/>
        </w:rPr>
        <w:t xml:space="preserve"> </w:t>
      </w:r>
      <w:r>
        <w:rPr>
          <w:i/>
          <w:color w:val="231F20"/>
          <w:sz w:val="18"/>
        </w:rPr>
        <w:t>on</w:t>
      </w:r>
      <w:r>
        <w:rPr>
          <w:i/>
          <w:color w:val="231F20"/>
          <w:spacing w:val="-4"/>
          <w:sz w:val="18"/>
        </w:rPr>
        <w:t xml:space="preserve"> </w:t>
      </w:r>
      <w:r>
        <w:rPr>
          <w:i/>
          <w:color w:val="231F20"/>
          <w:sz w:val="18"/>
        </w:rPr>
        <w:t>Genetically</w:t>
      </w:r>
      <w:r>
        <w:rPr>
          <w:i/>
          <w:color w:val="231F20"/>
          <w:spacing w:val="-4"/>
          <w:sz w:val="18"/>
        </w:rPr>
        <w:t xml:space="preserve"> </w:t>
      </w:r>
      <w:r>
        <w:rPr>
          <w:i/>
          <w:color w:val="231F20"/>
          <w:sz w:val="18"/>
        </w:rPr>
        <w:t>Standardized</w:t>
      </w:r>
      <w:r>
        <w:rPr>
          <w:i/>
          <w:color w:val="231F20"/>
          <w:spacing w:val="-4"/>
          <w:sz w:val="18"/>
        </w:rPr>
        <w:t xml:space="preserve"> </w:t>
      </w:r>
      <w:r>
        <w:rPr>
          <w:i/>
          <w:color w:val="231F20"/>
          <w:sz w:val="18"/>
        </w:rPr>
        <w:t>JX mice</w:t>
      </w:r>
      <w:r>
        <w:rPr>
          <w:color w:val="231F20"/>
          <w:sz w:val="18"/>
        </w:rPr>
        <w:t>. 5th edition, pp. 43-44, 120-125. The Jackson Laboratory. Bar Harbor, ME.</w:t>
      </w:r>
    </w:p>
    <w:p w14:paraId="2FBD2831" w14:textId="77777777" w:rsidR="00786F5F" w:rsidRDefault="00786F5F">
      <w:pPr>
        <w:spacing w:line="254" w:lineRule="auto"/>
        <w:jc w:val="both"/>
        <w:rPr>
          <w:sz w:val="18"/>
        </w:rPr>
        <w:sectPr w:rsidR="00786F5F">
          <w:pgSz w:w="8640" w:h="12960"/>
          <w:pgMar w:top="880" w:right="360" w:bottom="280" w:left="720" w:header="687" w:footer="0" w:gutter="0"/>
          <w:cols w:space="720"/>
        </w:sectPr>
      </w:pPr>
    </w:p>
    <w:p w14:paraId="06BBAEDB" w14:textId="77777777" w:rsidR="00786F5F" w:rsidRDefault="00786F5F">
      <w:pPr>
        <w:pStyle w:val="BodyText"/>
        <w:rPr>
          <w:sz w:val="24"/>
        </w:rPr>
      </w:pPr>
    </w:p>
    <w:p w14:paraId="692FACDF" w14:textId="77777777" w:rsidR="00786F5F" w:rsidRDefault="00786F5F">
      <w:pPr>
        <w:pStyle w:val="BodyText"/>
        <w:spacing w:before="139"/>
        <w:rPr>
          <w:sz w:val="24"/>
        </w:rPr>
      </w:pPr>
    </w:p>
    <w:p w14:paraId="6507D262" w14:textId="77777777" w:rsidR="00786F5F" w:rsidRDefault="00000000">
      <w:pPr>
        <w:pStyle w:val="Heading4"/>
        <w:numPr>
          <w:ilvl w:val="2"/>
          <w:numId w:val="128"/>
        </w:numPr>
        <w:tabs>
          <w:tab w:val="left" w:pos="804"/>
        </w:tabs>
        <w:ind w:left="804" w:hanging="564"/>
        <w:jc w:val="left"/>
      </w:pPr>
      <w:bookmarkStart w:id="107" w:name="C.3.d._Field_Studies"/>
      <w:bookmarkStart w:id="108" w:name="_bookmark57"/>
      <w:bookmarkEnd w:id="107"/>
      <w:bookmarkEnd w:id="108"/>
      <w:r>
        <w:rPr>
          <w:color w:val="231F20"/>
          <w:w w:val="85"/>
        </w:rPr>
        <w:t>Field</w:t>
      </w:r>
      <w:r>
        <w:rPr>
          <w:color w:val="231F20"/>
          <w:spacing w:val="-3"/>
          <w:w w:val="95"/>
        </w:rPr>
        <w:t xml:space="preserve"> </w:t>
      </w:r>
      <w:r>
        <w:rPr>
          <w:color w:val="231F20"/>
          <w:spacing w:val="-2"/>
          <w:w w:val="95"/>
        </w:rPr>
        <w:t>Studies</w:t>
      </w:r>
    </w:p>
    <w:p w14:paraId="781EDE9A" w14:textId="77777777" w:rsidR="00786F5F" w:rsidRDefault="00000000">
      <w:pPr>
        <w:pStyle w:val="BodyText"/>
        <w:spacing w:before="188" w:line="261" w:lineRule="auto"/>
        <w:ind w:left="240" w:right="716"/>
        <w:jc w:val="both"/>
      </w:pPr>
      <w:r>
        <w:rPr>
          <w:color w:val="231F20"/>
        </w:rPr>
        <w:t>Federal</w:t>
      </w:r>
      <w:r>
        <w:rPr>
          <w:color w:val="231F20"/>
          <w:spacing w:val="-4"/>
        </w:rPr>
        <w:t xml:space="preserve"> </w:t>
      </w:r>
      <w:r>
        <w:rPr>
          <w:color w:val="231F20"/>
        </w:rPr>
        <w:t>requirements</w:t>
      </w:r>
      <w:r>
        <w:rPr>
          <w:color w:val="231F20"/>
          <w:spacing w:val="-4"/>
        </w:rPr>
        <w:t xml:space="preserve"> </w:t>
      </w:r>
      <w:r>
        <w:rPr>
          <w:color w:val="231F20"/>
        </w:rPr>
        <w:t>and</w:t>
      </w:r>
      <w:r>
        <w:rPr>
          <w:color w:val="231F20"/>
          <w:spacing w:val="-4"/>
        </w:rPr>
        <w:t xml:space="preserve"> </w:t>
      </w:r>
      <w:r>
        <w:rPr>
          <w:color w:val="231F20"/>
        </w:rPr>
        <w:t>the</w:t>
      </w:r>
      <w:r>
        <w:rPr>
          <w:color w:val="231F20"/>
          <w:spacing w:val="-5"/>
        </w:rPr>
        <w:t xml:space="preserve"> </w:t>
      </w:r>
      <w:r>
        <w:rPr>
          <w:i/>
          <w:color w:val="231F20"/>
        </w:rPr>
        <w:t>Guide</w:t>
      </w:r>
      <w:r>
        <w:rPr>
          <w:i/>
          <w:color w:val="231F20"/>
          <w:spacing w:val="-4"/>
        </w:rPr>
        <w:t xml:space="preserve"> </w:t>
      </w:r>
      <w:r>
        <w:rPr>
          <w:color w:val="231F20"/>
        </w:rPr>
        <w:t>focus</w:t>
      </w:r>
      <w:r>
        <w:rPr>
          <w:color w:val="231F20"/>
          <w:spacing w:val="-4"/>
        </w:rPr>
        <w:t xml:space="preserve"> </w:t>
      </w:r>
      <w:r>
        <w:rPr>
          <w:color w:val="231F20"/>
        </w:rPr>
        <w:t>primarily</w:t>
      </w:r>
      <w:r>
        <w:rPr>
          <w:color w:val="231F20"/>
          <w:spacing w:val="-4"/>
        </w:rPr>
        <w:t xml:space="preserve"> </w:t>
      </w:r>
      <w:r>
        <w:rPr>
          <w:color w:val="231F20"/>
        </w:rPr>
        <w:t>on</w:t>
      </w:r>
      <w:r>
        <w:rPr>
          <w:color w:val="231F20"/>
          <w:spacing w:val="-4"/>
        </w:rPr>
        <w:t xml:space="preserve"> </w:t>
      </w:r>
      <w:r>
        <w:rPr>
          <w:color w:val="231F20"/>
        </w:rPr>
        <w:t>the</w:t>
      </w:r>
      <w:r>
        <w:rPr>
          <w:color w:val="231F20"/>
          <w:spacing w:val="-4"/>
        </w:rPr>
        <w:t xml:space="preserve"> </w:t>
      </w:r>
      <w:r>
        <w:rPr>
          <w:color w:val="231F20"/>
        </w:rPr>
        <w:t>care</w:t>
      </w:r>
      <w:r>
        <w:rPr>
          <w:color w:val="231F20"/>
          <w:spacing w:val="-4"/>
        </w:rPr>
        <w:t xml:space="preserve"> </w:t>
      </w:r>
      <w:r>
        <w:rPr>
          <w:color w:val="231F20"/>
        </w:rPr>
        <w:t>and</w:t>
      </w:r>
      <w:r>
        <w:rPr>
          <w:color w:val="231F20"/>
          <w:spacing w:val="-4"/>
        </w:rPr>
        <w:t xml:space="preserve"> </w:t>
      </w:r>
      <w:r>
        <w:rPr>
          <w:color w:val="231F20"/>
        </w:rPr>
        <w:t>use</w:t>
      </w:r>
      <w:r>
        <w:rPr>
          <w:color w:val="231F20"/>
          <w:spacing w:val="-4"/>
        </w:rPr>
        <w:t xml:space="preserve"> </w:t>
      </w:r>
      <w:r>
        <w:rPr>
          <w:color w:val="231F20"/>
        </w:rPr>
        <w:t>of laboratory</w:t>
      </w:r>
      <w:r>
        <w:rPr>
          <w:color w:val="231F20"/>
          <w:spacing w:val="-4"/>
        </w:rPr>
        <w:t xml:space="preserve"> </w:t>
      </w:r>
      <w:r>
        <w:rPr>
          <w:color w:val="231F20"/>
        </w:rPr>
        <w:t>animals</w:t>
      </w:r>
      <w:r>
        <w:rPr>
          <w:color w:val="231F20"/>
          <w:spacing w:val="-4"/>
        </w:rPr>
        <w:t xml:space="preserve"> </w:t>
      </w:r>
      <w:r>
        <w:rPr>
          <w:color w:val="231F20"/>
        </w:rPr>
        <w:t>in</w:t>
      </w:r>
      <w:r>
        <w:rPr>
          <w:color w:val="231F20"/>
          <w:spacing w:val="-4"/>
        </w:rPr>
        <w:t xml:space="preserve"> </w:t>
      </w:r>
      <w:r>
        <w:rPr>
          <w:color w:val="231F20"/>
        </w:rPr>
        <w:t>research</w:t>
      </w:r>
      <w:r>
        <w:rPr>
          <w:color w:val="231F20"/>
          <w:spacing w:val="-4"/>
        </w:rPr>
        <w:t xml:space="preserve"> </w:t>
      </w:r>
      <w:r>
        <w:rPr>
          <w:color w:val="231F20"/>
        </w:rPr>
        <w:t>facilities.</w:t>
      </w:r>
      <w:r>
        <w:rPr>
          <w:color w:val="231F20"/>
          <w:spacing w:val="-4"/>
        </w:rPr>
        <w:t xml:space="preserve"> </w:t>
      </w:r>
      <w:r>
        <w:rPr>
          <w:color w:val="231F20"/>
        </w:rPr>
        <w:t>The</w:t>
      </w:r>
      <w:r>
        <w:rPr>
          <w:color w:val="231F20"/>
          <w:spacing w:val="-4"/>
        </w:rPr>
        <w:t xml:space="preserve"> </w:t>
      </w:r>
      <w:r>
        <w:rPr>
          <w:color w:val="231F20"/>
        </w:rPr>
        <w:t>same</w:t>
      </w:r>
      <w:r>
        <w:rPr>
          <w:color w:val="231F20"/>
          <w:spacing w:val="-4"/>
        </w:rPr>
        <w:t xml:space="preserve"> </w:t>
      </w:r>
      <w:r>
        <w:rPr>
          <w:color w:val="231F20"/>
        </w:rPr>
        <w:t>guiding</w:t>
      </w:r>
      <w:r>
        <w:rPr>
          <w:color w:val="231F20"/>
          <w:spacing w:val="-4"/>
        </w:rPr>
        <w:t xml:space="preserve"> </w:t>
      </w:r>
      <w:r>
        <w:rPr>
          <w:color w:val="231F20"/>
        </w:rPr>
        <w:t>principles,</w:t>
      </w:r>
      <w:r>
        <w:rPr>
          <w:color w:val="231F20"/>
          <w:spacing w:val="-4"/>
        </w:rPr>
        <w:t xml:space="preserve"> </w:t>
      </w:r>
      <w:proofErr w:type="gramStart"/>
      <w:r>
        <w:rPr>
          <w:color w:val="231F20"/>
        </w:rPr>
        <w:t>how-ever</w:t>
      </w:r>
      <w:proofErr w:type="gramEnd"/>
      <w:r>
        <w:rPr>
          <w:color w:val="231F20"/>
        </w:rPr>
        <w:t>, apply to the use of vertebrate species in field studies.</w:t>
      </w:r>
    </w:p>
    <w:p w14:paraId="534EB474" w14:textId="77777777" w:rsidR="00786F5F" w:rsidRDefault="00000000">
      <w:pPr>
        <w:pStyle w:val="BodyText"/>
        <w:spacing w:before="178" w:line="261" w:lineRule="auto"/>
        <w:ind w:left="240" w:right="715"/>
        <w:jc w:val="both"/>
      </w:pPr>
      <w:r>
        <w:rPr>
          <w:color w:val="231F20"/>
          <w:spacing w:val="-2"/>
        </w:rPr>
        <w:t>Application</w:t>
      </w:r>
      <w:r>
        <w:rPr>
          <w:color w:val="231F20"/>
          <w:spacing w:val="-8"/>
        </w:rPr>
        <w:t xml:space="preserve"> </w:t>
      </w:r>
      <w:r>
        <w:rPr>
          <w:color w:val="231F20"/>
          <w:spacing w:val="-2"/>
        </w:rPr>
        <w:t>of</w:t>
      </w:r>
      <w:r>
        <w:rPr>
          <w:color w:val="231F20"/>
          <w:spacing w:val="-8"/>
        </w:rPr>
        <w:t xml:space="preserve"> </w:t>
      </w:r>
      <w:r>
        <w:rPr>
          <w:color w:val="231F20"/>
          <w:spacing w:val="-2"/>
        </w:rPr>
        <w:t>the</w:t>
      </w:r>
      <w:r>
        <w:rPr>
          <w:color w:val="231F20"/>
          <w:spacing w:val="-8"/>
        </w:rPr>
        <w:t xml:space="preserve"> </w:t>
      </w:r>
      <w:r>
        <w:rPr>
          <w:color w:val="231F20"/>
          <w:spacing w:val="-2"/>
        </w:rPr>
        <w:t>requirements</w:t>
      </w:r>
      <w:r>
        <w:rPr>
          <w:color w:val="231F20"/>
          <w:spacing w:val="-8"/>
        </w:rPr>
        <w:t xml:space="preserve"> </w:t>
      </w:r>
      <w:r>
        <w:rPr>
          <w:color w:val="231F20"/>
          <w:spacing w:val="-2"/>
        </w:rPr>
        <w:t>and</w:t>
      </w:r>
      <w:r>
        <w:rPr>
          <w:color w:val="231F20"/>
          <w:spacing w:val="-8"/>
        </w:rPr>
        <w:t xml:space="preserve"> </w:t>
      </w:r>
      <w:r>
        <w:rPr>
          <w:color w:val="231F20"/>
          <w:spacing w:val="-2"/>
        </w:rPr>
        <w:t>guidelines</w:t>
      </w:r>
      <w:r>
        <w:rPr>
          <w:color w:val="231F20"/>
          <w:spacing w:val="-8"/>
        </w:rPr>
        <w:t xml:space="preserve"> </w:t>
      </w:r>
      <w:r>
        <w:rPr>
          <w:color w:val="231F20"/>
          <w:spacing w:val="-2"/>
        </w:rPr>
        <w:t>often</w:t>
      </w:r>
      <w:r>
        <w:rPr>
          <w:color w:val="231F20"/>
          <w:spacing w:val="-8"/>
        </w:rPr>
        <w:t xml:space="preserve"> </w:t>
      </w:r>
      <w:r>
        <w:rPr>
          <w:color w:val="231F20"/>
          <w:spacing w:val="-2"/>
        </w:rPr>
        <w:t>pose</w:t>
      </w:r>
      <w:r>
        <w:rPr>
          <w:color w:val="231F20"/>
          <w:spacing w:val="-8"/>
        </w:rPr>
        <w:t xml:space="preserve"> </w:t>
      </w:r>
      <w:r>
        <w:rPr>
          <w:color w:val="231F20"/>
          <w:spacing w:val="-2"/>
        </w:rPr>
        <w:t>unique</w:t>
      </w:r>
      <w:r>
        <w:rPr>
          <w:color w:val="231F20"/>
          <w:spacing w:val="-8"/>
        </w:rPr>
        <w:t xml:space="preserve"> </w:t>
      </w:r>
      <w:r>
        <w:rPr>
          <w:color w:val="231F20"/>
          <w:spacing w:val="-2"/>
        </w:rPr>
        <w:t xml:space="preserve">challenges </w:t>
      </w:r>
      <w:r>
        <w:rPr>
          <w:color w:val="231F20"/>
        </w:rPr>
        <w:t>to the investigator and the IACUC because of the nature of field research. For</w:t>
      </w:r>
      <w:r>
        <w:rPr>
          <w:color w:val="231F20"/>
          <w:spacing w:val="-5"/>
        </w:rPr>
        <w:t xml:space="preserve"> </w:t>
      </w:r>
      <w:r>
        <w:rPr>
          <w:color w:val="231F20"/>
        </w:rPr>
        <w:t>example,</w:t>
      </w:r>
      <w:r>
        <w:rPr>
          <w:color w:val="231F20"/>
          <w:spacing w:val="-5"/>
        </w:rPr>
        <w:t xml:space="preserve"> </w:t>
      </w:r>
      <w:r>
        <w:rPr>
          <w:color w:val="231F20"/>
        </w:rPr>
        <w:t>field</w:t>
      </w:r>
      <w:r>
        <w:rPr>
          <w:color w:val="231F20"/>
          <w:spacing w:val="-5"/>
        </w:rPr>
        <w:t xml:space="preserve"> </w:t>
      </w:r>
      <w:r>
        <w:rPr>
          <w:color w:val="231F20"/>
        </w:rPr>
        <w:t>sites</w:t>
      </w:r>
      <w:r>
        <w:rPr>
          <w:color w:val="231F20"/>
          <w:spacing w:val="-5"/>
        </w:rPr>
        <w:t xml:space="preserve"> </w:t>
      </w:r>
      <w:r>
        <w:rPr>
          <w:color w:val="231F20"/>
        </w:rPr>
        <w:t>are</w:t>
      </w:r>
      <w:r>
        <w:rPr>
          <w:color w:val="231F20"/>
          <w:spacing w:val="-5"/>
        </w:rPr>
        <w:t xml:space="preserve"> </w:t>
      </w:r>
      <w:r>
        <w:rPr>
          <w:color w:val="231F20"/>
        </w:rPr>
        <w:t>often</w:t>
      </w:r>
      <w:r>
        <w:rPr>
          <w:color w:val="231F20"/>
          <w:spacing w:val="-5"/>
        </w:rPr>
        <w:t xml:space="preserve"> </w:t>
      </w:r>
      <w:r>
        <w:rPr>
          <w:color w:val="231F20"/>
        </w:rPr>
        <w:t>at</w:t>
      </w:r>
      <w:r>
        <w:rPr>
          <w:color w:val="231F20"/>
          <w:spacing w:val="-5"/>
        </w:rPr>
        <w:t xml:space="preserve"> </w:t>
      </w:r>
      <w:r>
        <w:rPr>
          <w:color w:val="231F20"/>
        </w:rPr>
        <w:t>a</w:t>
      </w:r>
      <w:r>
        <w:rPr>
          <w:color w:val="231F20"/>
          <w:spacing w:val="-5"/>
        </w:rPr>
        <w:t xml:space="preserve"> </w:t>
      </w:r>
      <w:r>
        <w:rPr>
          <w:color w:val="231F20"/>
        </w:rPr>
        <w:t>distance</w:t>
      </w:r>
      <w:r>
        <w:rPr>
          <w:color w:val="231F20"/>
          <w:spacing w:val="-5"/>
        </w:rPr>
        <w:t xml:space="preserve"> </w:t>
      </w:r>
      <w:r>
        <w:rPr>
          <w:color w:val="231F20"/>
        </w:rPr>
        <w:t>and</w:t>
      </w:r>
      <w:r>
        <w:rPr>
          <w:color w:val="231F20"/>
          <w:spacing w:val="-5"/>
        </w:rPr>
        <w:t xml:space="preserve"> </w:t>
      </w:r>
      <w:r>
        <w:rPr>
          <w:color w:val="231F20"/>
        </w:rPr>
        <w:t>may</w:t>
      </w:r>
      <w:r>
        <w:rPr>
          <w:color w:val="231F20"/>
          <w:spacing w:val="-5"/>
        </w:rPr>
        <w:t xml:space="preserve"> </w:t>
      </w:r>
      <w:r>
        <w:rPr>
          <w:color w:val="231F20"/>
        </w:rPr>
        <w:t>be</w:t>
      </w:r>
      <w:r>
        <w:rPr>
          <w:color w:val="231F20"/>
          <w:spacing w:val="-5"/>
        </w:rPr>
        <w:t xml:space="preserve"> </w:t>
      </w:r>
      <w:r>
        <w:rPr>
          <w:color w:val="231F20"/>
        </w:rPr>
        <w:t>remote,</w:t>
      </w:r>
      <w:r>
        <w:rPr>
          <w:color w:val="231F20"/>
          <w:spacing w:val="-5"/>
        </w:rPr>
        <w:t xml:space="preserve"> </w:t>
      </w:r>
      <w:r>
        <w:rPr>
          <w:color w:val="231F20"/>
        </w:rPr>
        <w:t xml:space="preserve">making it impractical for IACUC inspections. One solution is to require the </w:t>
      </w:r>
      <w:proofErr w:type="gramStart"/>
      <w:r>
        <w:rPr>
          <w:color w:val="231F20"/>
        </w:rPr>
        <w:t>investi-gator</w:t>
      </w:r>
      <w:proofErr w:type="gramEnd"/>
      <w:r>
        <w:rPr>
          <w:color w:val="231F20"/>
        </w:rPr>
        <w:t xml:space="preserve"> to provide photos, videotapes or other information that can help the committee evaluate the use of animals. For some projects the committee can</w:t>
      </w:r>
      <w:r>
        <w:rPr>
          <w:color w:val="231F20"/>
          <w:spacing w:val="-2"/>
        </w:rPr>
        <w:t xml:space="preserve"> </w:t>
      </w:r>
      <w:r>
        <w:rPr>
          <w:color w:val="231F20"/>
        </w:rPr>
        <w:t>find</w:t>
      </w:r>
      <w:r>
        <w:rPr>
          <w:color w:val="231F20"/>
          <w:spacing w:val="-2"/>
        </w:rPr>
        <w:t xml:space="preserve"> </w:t>
      </w:r>
      <w:r>
        <w:rPr>
          <w:color w:val="231F20"/>
        </w:rPr>
        <w:t>a</w:t>
      </w:r>
      <w:r>
        <w:rPr>
          <w:color w:val="231F20"/>
          <w:spacing w:val="-2"/>
        </w:rPr>
        <w:t xml:space="preserve"> </w:t>
      </w:r>
      <w:r>
        <w:rPr>
          <w:color w:val="231F20"/>
        </w:rPr>
        <w:t>consultant</w:t>
      </w:r>
      <w:r>
        <w:rPr>
          <w:color w:val="231F20"/>
          <w:spacing w:val="-2"/>
        </w:rPr>
        <w:t xml:space="preserve"> </w:t>
      </w:r>
      <w:r>
        <w:rPr>
          <w:color w:val="231F20"/>
        </w:rPr>
        <w:t>near</w:t>
      </w:r>
      <w:r>
        <w:rPr>
          <w:color w:val="231F20"/>
          <w:spacing w:val="-2"/>
        </w:rPr>
        <w:t xml:space="preserve"> </w:t>
      </w:r>
      <w:r>
        <w:rPr>
          <w:color w:val="231F20"/>
        </w:rPr>
        <w:t>the</w:t>
      </w:r>
      <w:r>
        <w:rPr>
          <w:color w:val="231F20"/>
          <w:spacing w:val="-2"/>
        </w:rPr>
        <w:t xml:space="preserve"> </w:t>
      </w:r>
      <w:r>
        <w:rPr>
          <w:color w:val="231F20"/>
        </w:rPr>
        <w:t>field</w:t>
      </w:r>
      <w:r>
        <w:rPr>
          <w:color w:val="231F20"/>
          <w:spacing w:val="-2"/>
        </w:rPr>
        <w:t xml:space="preserve"> </w:t>
      </w:r>
      <w:r>
        <w:rPr>
          <w:color w:val="231F20"/>
        </w:rPr>
        <w:t>site</w:t>
      </w:r>
      <w:r>
        <w:rPr>
          <w:color w:val="231F20"/>
          <w:spacing w:val="-2"/>
        </w:rPr>
        <w:t xml:space="preserve"> </w:t>
      </w:r>
      <w:r>
        <w:rPr>
          <w:color w:val="231F20"/>
        </w:rPr>
        <w:t>to</w:t>
      </w:r>
      <w:r>
        <w:rPr>
          <w:color w:val="231F20"/>
          <w:spacing w:val="-2"/>
        </w:rPr>
        <w:t xml:space="preserve"> </w:t>
      </w:r>
      <w:r>
        <w:rPr>
          <w:color w:val="231F20"/>
        </w:rPr>
        <w:t>perform</w:t>
      </w:r>
      <w:r>
        <w:rPr>
          <w:color w:val="231F20"/>
          <w:spacing w:val="-2"/>
        </w:rPr>
        <w:t xml:space="preserve"> </w:t>
      </w:r>
      <w:r>
        <w:rPr>
          <w:color w:val="231F20"/>
        </w:rPr>
        <w:t>an</w:t>
      </w:r>
      <w:r>
        <w:rPr>
          <w:color w:val="231F20"/>
          <w:spacing w:val="-2"/>
        </w:rPr>
        <w:t xml:space="preserve"> </w:t>
      </w:r>
      <w:r>
        <w:rPr>
          <w:color w:val="231F20"/>
        </w:rPr>
        <w:t>inspection</w:t>
      </w:r>
      <w:r>
        <w:rPr>
          <w:color w:val="231F20"/>
          <w:spacing w:val="-2"/>
        </w:rPr>
        <w:t xml:space="preserve"> </w:t>
      </w:r>
      <w:r>
        <w:rPr>
          <w:color w:val="231F20"/>
        </w:rPr>
        <w:t>and</w:t>
      </w:r>
      <w:r>
        <w:rPr>
          <w:color w:val="231F20"/>
          <w:spacing w:val="-2"/>
        </w:rPr>
        <w:t xml:space="preserve"> </w:t>
      </w:r>
      <w:r>
        <w:rPr>
          <w:color w:val="231F20"/>
        </w:rPr>
        <w:t>report to the IACUC. If the studies fall under the AWRs, at least two members of the</w:t>
      </w:r>
      <w:r>
        <w:rPr>
          <w:color w:val="231F20"/>
          <w:spacing w:val="-5"/>
        </w:rPr>
        <w:t xml:space="preserve"> </w:t>
      </w:r>
      <w:r>
        <w:rPr>
          <w:color w:val="231F20"/>
        </w:rPr>
        <w:t>IACUC</w:t>
      </w:r>
      <w:r>
        <w:rPr>
          <w:color w:val="231F20"/>
          <w:spacing w:val="-5"/>
        </w:rPr>
        <w:t xml:space="preserve"> </w:t>
      </w:r>
      <w:r>
        <w:rPr>
          <w:color w:val="231F20"/>
        </w:rPr>
        <w:t>must</w:t>
      </w:r>
      <w:r>
        <w:rPr>
          <w:color w:val="231F20"/>
          <w:spacing w:val="-5"/>
        </w:rPr>
        <w:t xml:space="preserve"> </w:t>
      </w:r>
      <w:r>
        <w:rPr>
          <w:color w:val="231F20"/>
        </w:rPr>
        <w:t>conduct</w:t>
      </w:r>
      <w:r>
        <w:rPr>
          <w:color w:val="231F20"/>
          <w:spacing w:val="-5"/>
        </w:rPr>
        <w:t xml:space="preserve"> </w:t>
      </w:r>
      <w:r>
        <w:rPr>
          <w:color w:val="231F20"/>
        </w:rPr>
        <w:t>the</w:t>
      </w:r>
      <w:r>
        <w:rPr>
          <w:color w:val="231F20"/>
          <w:spacing w:val="-5"/>
        </w:rPr>
        <w:t xml:space="preserve"> </w:t>
      </w:r>
      <w:r>
        <w:rPr>
          <w:color w:val="231F20"/>
        </w:rPr>
        <w:t>site</w:t>
      </w:r>
      <w:r>
        <w:rPr>
          <w:color w:val="231F20"/>
          <w:spacing w:val="-5"/>
        </w:rPr>
        <w:t xml:space="preserve"> </w:t>
      </w:r>
      <w:r>
        <w:rPr>
          <w:color w:val="231F20"/>
        </w:rPr>
        <w:t>inspections.</w:t>
      </w:r>
      <w:r>
        <w:rPr>
          <w:color w:val="231F20"/>
          <w:spacing w:val="-5"/>
        </w:rPr>
        <w:t xml:space="preserve"> </w:t>
      </w:r>
      <w:r>
        <w:rPr>
          <w:color w:val="231F20"/>
        </w:rPr>
        <w:t>Other</w:t>
      </w:r>
      <w:r>
        <w:rPr>
          <w:color w:val="231F20"/>
          <w:spacing w:val="-5"/>
        </w:rPr>
        <w:t xml:space="preserve"> </w:t>
      </w:r>
      <w:r>
        <w:rPr>
          <w:color w:val="231F20"/>
        </w:rPr>
        <w:t>difficulties</w:t>
      </w:r>
      <w:r>
        <w:rPr>
          <w:color w:val="231F20"/>
          <w:spacing w:val="-5"/>
        </w:rPr>
        <w:t xml:space="preserve"> </w:t>
      </w:r>
      <w:r>
        <w:rPr>
          <w:color w:val="231F20"/>
        </w:rPr>
        <w:t>relate</w:t>
      </w:r>
      <w:r>
        <w:rPr>
          <w:color w:val="231F20"/>
          <w:spacing w:val="-5"/>
        </w:rPr>
        <w:t xml:space="preserve"> </w:t>
      </w:r>
      <w:r>
        <w:rPr>
          <w:color w:val="231F20"/>
        </w:rPr>
        <w:t>to</w:t>
      </w:r>
      <w:r>
        <w:rPr>
          <w:color w:val="231F20"/>
          <w:spacing w:val="-5"/>
        </w:rPr>
        <w:t xml:space="preserve"> </w:t>
      </w:r>
      <w:r>
        <w:rPr>
          <w:color w:val="231F20"/>
        </w:rPr>
        <w:t>the nature of the research and the populations to be studied, which may be unfamiliar to the IACUC.</w:t>
      </w:r>
    </w:p>
    <w:p w14:paraId="0D6D9F62" w14:textId="77777777" w:rsidR="00786F5F" w:rsidRDefault="00000000">
      <w:pPr>
        <w:pStyle w:val="BodyText"/>
        <w:spacing w:before="172" w:line="261" w:lineRule="auto"/>
        <w:ind w:left="239" w:right="717"/>
        <w:jc w:val="both"/>
      </w:pPr>
      <w:r>
        <w:rPr>
          <w:color w:val="231F20"/>
        </w:rPr>
        <w:t>Professional field biologists in organizations devoted to the study of fish, amphibians,</w:t>
      </w:r>
      <w:r>
        <w:rPr>
          <w:color w:val="231F20"/>
          <w:spacing w:val="-14"/>
        </w:rPr>
        <w:t xml:space="preserve"> </w:t>
      </w:r>
      <w:r>
        <w:rPr>
          <w:color w:val="231F20"/>
        </w:rPr>
        <w:t>reptiles,</w:t>
      </w:r>
      <w:r>
        <w:rPr>
          <w:color w:val="231F20"/>
          <w:spacing w:val="-14"/>
        </w:rPr>
        <w:t xml:space="preserve"> </w:t>
      </w:r>
      <w:r>
        <w:rPr>
          <w:color w:val="231F20"/>
        </w:rPr>
        <w:t>birds,</w:t>
      </w:r>
      <w:r>
        <w:rPr>
          <w:color w:val="231F20"/>
          <w:spacing w:val="-14"/>
        </w:rPr>
        <w:t xml:space="preserve"> </w:t>
      </w:r>
      <w:r>
        <w:rPr>
          <w:color w:val="231F20"/>
        </w:rPr>
        <w:t>and</w:t>
      </w:r>
      <w:r>
        <w:rPr>
          <w:color w:val="231F20"/>
          <w:spacing w:val="-14"/>
        </w:rPr>
        <w:t xml:space="preserve"> </w:t>
      </w:r>
      <w:r>
        <w:rPr>
          <w:color w:val="231F20"/>
        </w:rPr>
        <w:t>mammals</w:t>
      </w:r>
      <w:r>
        <w:rPr>
          <w:color w:val="231F20"/>
          <w:spacing w:val="-14"/>
        </w:rPr>
        <w:t xml:space="preserve"> </w:t>
      </w:r>
      <w:r>
        <w:rPr>
          <w:color w:val="231F20"/>
        </w:rPr>
        <w:t>have</w:t>
      </w:r>
      <w:r>
        <w:rPr>
          <w:color w:val="231F20"/>
          <w:spacing w:val="-14"/>
        </w:rPr>
        <w:t xml:space="preserve"> </w:t>
      </w:r>
      <w:r>
        <w:rPr>
          <w:color w:val="231F20"/>
        </w:rPr>
        <w:t>prepared</w:t>
      </w:r>
      <w:r>
        <w:rPr>
          <w:color w:val="231F20"/>
          <w:spacing w:val="-14"/>
        </w:rPr>
        <w:t xml:space="preserve"> </w:t>
      </w:r>
      <w:r>
        <w:rPr>
          <w:color w:val="231F20"/>
        </w:rPr>
        <w:t>guidelines</w:t>
      </w:r>
      <w:r>
        <w:rPr>
          <w:color w:val="231F20"/>
          <w:spacing w:val="-14"/>
        </w:rPr>
        <w:t xml:space="preserve"> </w:t>
      </w:r>
      <w:r>
        <w:rPr>
          <w:color w:val="231F20"/>
        </w:rPr>
        <w:t>for</w:t>
      </w:r>
      <w:r>
        <w:rPr>
          <w:color w:val="231F20"/>
          <w:spacing w:val="-14"/>
        </w:rPr>
        <w:t xml:space="preserve"> </w:t>
      </w:r>
      <w:r>
        <w:rPr>
          <w:color w:val="231F20"/>
        </w:rPr>
        <w:t>field work with these populations; these guidelines form a useful reference and can assist the investigator in planning, and the IACUC in reviewing, field research</w:t>
      </w:r>
      <w:r>
        <w:rPr>
          <w:color w:val="231F20"/>
          <w:spacing w:val="-12"/>
        </w:rPr>
        <w:t xml:space="preserve"> </w:t>
      </w:r>
      <w:r>
        <w:rPr>
          <w:color w:val="231F20"/>
        </w:rPr>
        <w:t>using</w:t>
      </w:r>
      <w:r>
        <w:rPr>
          <w:color w:val="231F20"/>
          <w:spacing w:val="-12"/>
        </w:rPr>
        <w:t xml:space="preserve"> </w:t>
      </w:r>
      <w:r>
        <w:rPr>
          <w:color w:val="231F20"/>
        </w:rPr>
        <w:t>vertebrate</w:t>
      </w:r>
      <w:r>
        <w:rPr>
          <w:color w:val="231F20"/>
          <w:spacing w:val="-12"/>
        </w:rPr>
        <w:t xml:space="preserve"> </w:t>
      </w:r>
      <w:r>
        <w:rPr>
          <w:color w:val="231F20"/>
        </w:rPr>
        <w:t>animals.</w:t>
      </w:r>
      <w:r>
        <w:rPr>
          <w:color w:val="231F20"/>
          <w:spacing w:val="-12"/>
        </w:rPr>
        <w:t xml:space="preserve"> </w:t>
      </w:r>
      <w:r>
        <w:rPr>
          <w:color w:val="231F20"/>
        </w:rPr>
        <w:t>The</w:t>
      </w:r>
      <w:r>
        <w:rPr>
          <w:color w:val="231F20"/>
          <w:spacing w:val="-12"/>
        </w:rPr>
        <w:t xml:space="preserve"> </w:t>
      </w:r>
      <w:r>
        <w:rPr>
          <w:color w:val="231F20"/>
        </w:rPr>
        <w:t>references</w:t>
      </w:r>
      <w:r>
        <w:rPr>
          <w:color w:val="231F20"/>
          <w:spacing w:val="-12"/>
        </w:rPr>
        <w:t xml:space="preserve"> </w:t>
      </w:r>
      <w:r>
        <w:rPr>
          <w:color w:val="231F20"/>
        </w:rPr>
        <w:t>at</w:t>
      </w:r>
      <w:r>
        <w:rPr>
          <w:color w:val="231F20"/>
          <w:spacing w:val="-12"/>
        </w:rPr>
        <w:t xml:space="preserve"> </w:t>
      </w:r>
      <w:r>
        <w:rPr>
          <w:color w:val="231F20"/>
        </w:rPr>
        <w:t>the</w:t>
      </w:r>
      <w:r>
        <w:rPr>
          <w:color w:val="231F20"/>
          <w:spacing w:val="-12"/>
        </w:rPr>
        <w:t xml:space="preserve"> </w:t>
      </w:r>
      <w:r>
        <w:rPr>
          <w:color w:val="231F20"/>
        </w:rPr>
        <w:t>end</w:t>
      </w:r>
      <w:r>
        <w:rPr>
          <w:color w:val="231F20"/>
          <w:spacing w:val="-12"/>
        </w:rPr>
        <w:t xml:space="preserve"> </w:t>
      </w:r>
      <w:r>
        <w:rPr>
          <w:color w:val="231F20"/>
        </w:rPr>
        <w:t>of</w:t>
      </w:r>
      <w:r>
        <w:rPr>
          <w:color w:val="231F20"/>
          <w:spacing w:val="-12"/>
        </w:rPr>
        <w:t xml:space="preserve"> </w:t>
      </w:r>
      <w:r>
        <w:rPr>
          <w:color w:val="231F20"/>
        </w:rPr>
        <w:t>this</w:t>
      </w:r>
      <w:r>
        <w:rPr>
          <w:color w:val="231F20"/>
          <w:spacing w:val="-12"/>
        </w:rPr>
        <w:t xml:space="preserve"> </w:t>
      </w:r>
      <w:r>
        <w:rPr>
          <w:color w:val="231F20"/>
        </w:rPr>
        <w:t>section cite such guidelines. Appendix E includes a list of professional societies and contact information. These organizations can assist by referring the IACUC to appropriate individuals and authorities.</w:t>
      </w:r>
    </w:p>
    <w:p w14:paraId="418832E4" w14:textId="77777777" w:rsidR="00786F5F" w:rsidRDefault="00000000">
      <w:pPr>
        <w:pStyle w:val="BodyText"/>
        <w:spacing w:before="175" w:line="261" w:lineRule="auto"/>
        <w:ind w:left="239" w:right="716"/>
        <w:jc w:val="both"/>
      </w:pPr>
      <w:r>
        <w:rPr>
          <w:color w:val="231F20"/>
        </w:rPr>
        <w:t>There</w:t>
      </w:r>
      <w:r>
        <w:rPr>
          <w:color w:val="231F20"/>
          <w:spacing w:val="-6"/>
        </w:rPr>
        <w:t xml:space="preserve"> </w:t>
      </w:r>
      <w:r>
        <w:rPr>
          <w:color w:val="231F20"/>
        </w:rPr>
        <w:t>is</w:t>
      </w:r>
      <w:r>
        <w:rPr>
          <w:color w:val="231F20"/>
          <w:spacing w:val="-6"/>
        </w:rPr>
        <w:t xml:space="preserve"> </w:t>
      </w:r>
      <w:r>
        <w:rPr>
          <w:color w:val="231F20"/>
        </w:rPr>
        <w:t>a</w:t>
      </w:r>
      <w:r>
        <w:rPr>
          <w:color w:val="231F20"/>
          <w:spacing w:val="-6"/>
        </w:rPr>
        <w:t xml:space="preserve"> </w:t>
      </w:r>
      <w:r>
        <w:rPr>
          <w:color w:val="231F20"/>
        </w:rPr>
        <w:t>comprehensive</w:t>
      </w:r>
      <w:r>
        <w:rPr>
          <w:color w:val="231F20"/>
          <w:spacing w:val="-6"/>
        </w:rPr>
        <w:t xml:space="preserve"> </w:t>
      </w:r>
      <w:r>
        <w:rPr>
          <w:color w:val="231F20"/>
        </w:rPr>
        <w:t>set</w:t>
      </w:r>
      <w:r>
        <w:rPr>
          <w:color w:val="231F20"/>
          <w:spacing w:val="-6"/>
        </w:rPr>
        <w:t xml:space="preserve"> </w:t>
      </w:r>
      <w:r>
        <w:rPr>
          <w:color w:val="231F20"/>
        </w:rPr>
        <w:t>of</w:t>
      </w:r>
      <w:r>
        <w:rPr>
          <w:color w:val="231F20"/>
          <w:spacing w:val="-6"/>
        </w:rPr>
        <w:t xml:space="preserve"> </w:t>
      </w:r>
      <w:r>
        <w:rPr>
          <w:color w:val="231F20"/>
        </w:rPr>
        <w:t>laws</w:t>
      </w:r>
      <w:r>
        <w:rPr>
          <w:color w:val="231F20"/>
          <w:spacing w:val="-6"/>
        </w:rPr>
        <w:t xml:space="preserve"> </w:t>
      </w:r>
      <w:r>
        <w:rPr>
          <w:color w:val="231F20"/>
        </w:rPr>
        <w:t>intended</w:t>
      </w:r>
      <w:r>
        <w:rPr>
          <w:color w:val="231F20"/>
          <w:spacing w:val="-6"/>
        </w:rPr>
        <w:t xml:space="preserve"> </w:t>
      </w:r>
      <w:r>
        <w:rPr>
          <w:color w:val="231F20"/>
        </w:rPr>
        <w:t>to</w:t>
      </w:r>
      <w:r>
        <w:rPr>
          <w:color w:val="231F20"/>
          <w:spacing w:val="-6"/>
        </w:rPr>
        <w:t xml:space="preserve"> </w:t>
      </w:r>
      <w:r>
        <w:rPr>
          <w:color w:val="231F20"/>
        </w:rPr>
        <w:t>protect</w:t>
      </w:r>
      <w:r>
        <w:rPr>
          <w:color w:val="231F20"/>
          <w:spacing w:val="-6"/>
        </w:rPr>
        <w:t xml:space="preserve"> </w:t>
      </w:r>
      <w:r>
        <w:rPr>
          <w:color w:val="231F20"/>
        </w:rPr>
        <w:t>wild</w:t>
      </w:r>
      <w:r>
        <w:rPr>
          <w:color w:val="231F20"/>
          <w:spacing w:val="-6"/>
        </w:rPr>
        <w:t xml:space="preserve"> </w:t>
      </w:r>
      <w:r>
        <w:rPr>
          <w:color w:val="231F20"/>
        </w:rPr>
        <w:t>animal</w:t>
      </w:r>
      <w:r>
        <w:rPr>
          <w:color w:val="231F20"/>
          <w:spacing w:val="-6"/>
        </w:rPr>
        <w:t xml:space="preserve"> </w:t>
      </w:r>
      <w:proofErr w:type="gramStart"/>
      <w:r>
        <w:rPr>
          <w:color w:val="231F20"/>
        </w:rPr>
        <w:t>popu-lations</w:t>
      </w:r>
      <w:proofErr w:type="gramEnd"/>
      <w:r>
        <w:rPr>
          <w:color w:val="231F20"/>
        </w:rPr>
        <w:t>.</w:t>
      </w:r>
      <w:r>
        <w:rPr>
          <w:color w:val="231F20"/>
          <w:spacing w:val="-7"/>
        </w:rPr>
        <w:t xml:space="preserve"> </w:t>
      </w:r>
      <w:r>
        <w:rPr>
          <w:color w:val="231F20"/>
        </w:rPr>
        <w:t>Appendix</w:t>
      </w:r>
      <w:r>
        <w:rPr>
          <w:color w:val="231F20"/>
          <w:spacing w:val="-7"/>
        </w:rPr>
        <w:t xml:space="preserve"> </w:t>
      </w:r>
      <w:r>
        <w:rPr>
          <w:color w:val="231F20"/>
        </w:rPr>
        <w:t>E</w:t>
      </w:r>
      <w:r>
        <w:rPr>
          <w:color w:val="231F20"/>
          <w:spacing w:val="-7"/>
        </w:rPr>
        <w:t xml:space="preserve"> </w:t>
      </w:r>
      <w:r>
        <w:rPr>
          <w:color w:val="231F20"/>
        </w:rPr>
        <w:t>describes</w:t>
      </w:r>
      <w:r>
        <w:rPr>
          <w:color w:val="231F20"/>
          <w:spacing w:val="-7"/>
        </w:rPr>
        <w:t xml:space="preserve"> </w:t>
      </w:r>
      <w:r>
        <w:rPr>
          <w:color w:val="231F20"/>
        </w:rPr>
        <w:t>these</w:t>
      </w:r>
      <w:r>
        <w:rPr>
          <w:color w:val="231F20"/>
          <w:spacing w:val="-7"/>
        </w:rPr>
        <w:t xml:space="preserve"> </w:t>
      </w:r>
      <w:r>
        <w:rPr>
          <w:color w:val="231F20"/>
        </w:rPr>
        <w:t>laws</w:t>
      </w:r>
      <w:r>
        <w:rPr>
          <w:color w:val="231F20"/>
          <w:spacing w:val="-7"/>
        </w:rPr>
        <w:t xml:space="preserve"> </w:t>
      </w:r>
      <w:r>
        <w:rPr>
          <w:color w:val="231F20"/>
        </w:rPr>
        <w:t>and</w:t>
      </w:r>
      <w:r>
        <w:rPr>
          <w:color w:val="231F20"/>
          <w:spacing w:val="-7"/>
        </w:rPr>
        <w:t xml:space="preserve"> </w:t>
      </w:r>
      <w:r>
        <w:rPr>
          <w:color w:val="231F20"/>
        </w:rPr>
        <w:t>the</w:t>
      </w:r>
      <w:r>
        <w:rPr>
          <w:color w:val="231F20"/>
          <w:spacing w:val="-7"/>
        </w:rPr>
        <w:t xml:space="preserve"> </w:t>
      </w:r>
      <w:proofErr w:type="gramStart"/>
      <w:r>
        <w:rPr>
          <w:color w:val="231F20"/>
        </w:rPr>
        <w:t>manner</w:t>
      </w:r>
      <w:r>
        <w:rPr>
          <w:color w:val="231F20"/>
          <w:spacing w:val="-7"/>
        </w:rPr>
        <w:t xml:space="preserve"> </w:t>
      </w:r>
      <w:r>
        <w:rPr>
          <w:color w:val="231F20"/>
        </w:rPr>
        <w:t>in</w:t>
      </w:r>
      <w:r>
        <w:rPr>
          <w:color w:val="231F20"/>
          <w:spacing w:val="-7"/>
        </w:rPr>
        <w:t xml:space="preserve"> </w:t>
      </w:r>
      <w:r>
        <w:rPr>
          <w:color w:val="231F20"/>
        </w:rPr>
        <w:t>which</w:t>
      </w:r>
      <w:proofErr w:type="gramEnd"/>
      <w:r>
        <w:rPr>
          <w:color w:val="231F20"/>
          <w:spacing w:val="-7"/>
        </w:rPr>
        <w:t xml:space="preserve"> </w:t>
      </w:r>
      <w:r>
        <w:rPr>
          <w:color w:val="231F20"/>
        </w:rPr>
        <w:t>they</w:t>
      </w:r>
      <w:r>
        <w:rPr>
          <w:color w:val="231F20"/>
          <w:spacing w:val="-7"/>
        </w:rPr>
        <w:t xml:space="preserve"> </w:t>
      </w:r>
      <w:r>
        <w:rPr>
          <w:color w:val="231F20"/>
        </w:rPr>
        <w:t xml:space="preserve">are </w:t>
      </w:r>
      <w:r>
        <w:rPr>
          <w:color w:val="231F20"/>
          <w:spacing w:val="-2"/>
        </w:rPr>
        <w:t>implemented</w:t>
      </w:r>
      <w:r>
        <w:rPr>
          <w:color w:val="231F20"/>
          <w:spacing w:val="-11"/>
        </w:rPr>
        <w:t xml:space="preserve"> </w:t>
      </w:r>
      <w:r>
        <w:rPr>
          <w:color w:val="231F20"/>
          <w:spacing w:val="-2"/>
        </w:rPr>
        <w:t>and</w:t>
      </w:r>
      <w:r>
        <w:rPr>
          <w:color w:val="231F20"/>
          <w:spacing w:val="-11"/>
        </w:rPr>
        <w:t xml:space="preserve"> </w:t>
      </w:r>
      <w:r>
        <w:rPr>
          <w:color w:val="231F20"/>
          <w:spacing w:val="-2"/>
        </w:rPr>
        <w:t>enforced.</w:t>
      </w:r>
      <w:r>
        <w:rPr>
          <w:color w:val="231F20"/>
          <w:spacing w:val="-11"/>
        </w:rPr>
        <w:t xml:space="preserve"> </w:t>
      </w:r>
      <w:r>
        <w:rPr>
          <w:color w:val="231F20"/>
          <w:spacing w:val="-2"/>
        </w:rPr>
        <w:t>Virtually</w:t>
      </w:r>
      <w:r>
        <w:rPr>
          <w:color w:val="231F20"/>
          <w:spacing w:val="-11"/>
        </w:rPr>
        <w:t xml:space="preserve"> </w:t>
      </w:r>
      <w:r>
        <w:rPr>
          <w:color w:val="231F20"/>
          <w:spacing w:val="-2"/>
        </w:rPr>
        <w:t>all</w:t>
      </w:r>
      <w:r>
        <w:rPr>
          <w:color w:val="231F20"/>
          <w:spacing w:val="-11"/>
        </w:rPr>
        <w:t xml:space="preserve"> </w:t>
      </w:r>
      <w:r>
        <w:rPr>
          <w:color w:val="231F20"/>
          <w:spacing w:val="-2"/>
        </w:rPr>
        <w:t>activities</w:t>
      </w:r>
      <w:r>
        <w:rPr>
          <w:color w:val="231F20"/>
          <w:spacing w:val="-11"/>
        </w:rPr>
        <w:t xml:space="preserve"> </w:t>
      </w:r>
      <w:r>
        <w:rPr>
          <w:color w:val="231F20"/>
          <w:spacing w:val="-2"/>
        </w:rPr>
        <w:t>involving</w:t>
      </w:r>
      <w:r>
        <w:rPr>
          <w:color w:val="231F20"/>
          <w:spacing w:val="-11"/>
        </w:rPr>
        <w:t xml:space="preserve"> </w:t>
      </w:r>
      <w:r>
        <w:rPr>
          <w:color w:val="231F20"/>
          <w:spacing w:val="-2"/>
        </w:rPr>
        <w:t>birds,</w:t>
      </w:r>
      <w:r>
        <w:rPr>
          <w:color w:val="231F20"/>
          <w:spacing w:val="-11"/>
        </w:rPr>
        <w:t xml:space="preserve"> </w:t>
      </w:r>
      <w:r>
        <w:rPr>
          <w:color w:val="231F20"/>
          <w:spacing w:val="-2"/>
        </w:rPr>
        <w:t>for</w:t>
      </w:r>
      <w:r>
        <w:rPr>
          <w:color w:val="231F20"/>
          <w:spacing w:val="-11"/>
        </w:rPr>
        <w:t xml:space="preserve"> </w:t>
      </w:r>
      <w:r>
        <w:rPr>
          <w:color w:val="231F20"/>
          <w:spacing w:val="-2"/>
        </w:rPr>
        <w:t>example, require</w:t>
      </w:r>
      <w:r>
        <w:rPr>
          <w:color w:val="231F20"/>
          <w:spacing w:val="-5"/>
        </w:rPr>
        <w:t xml:space="preserve"> </w:t>
      </w:r>
      <w:r>
        <w:rPr>
          <w:color w:val="231F20"/>
          <w:spacing w:val="-2"/>
        </w:rPr>
        <w:t>permitting</w:t>
      </w:r>
      <w:r>
        <w:rPr>
          <w:color w:val="231F20"/>
          <w:spacing w:val="-5"/>
        </w:rPr>
        <w:t xml:space="preserve"> </w:t>
      </w:r>
      <w:r>
        <w:rPr>
          <w:color w:val="231F20"/>
          <w:spacing w:val="-2"/>
        </w:rPr>
        <w:t>under</w:t>
      </w:r>
      <w:r>
        <w:rPr>
          <w:color w:val="231F20"/>
          <w:spacing w:val="-5"/>
        </w:rPr>
        <w:t xml:space="preserve"> </w:t>
      </w:r>
      <w:r>
        <w:rPr>
          <w:color w:val="231F20"/>
          <w:spacing w:val="-2"/>
        </w:rPr>
        <w:t>the</w:t>
      </w:r>
      <w:r>
        <w:rPr>
          <w:color w:val="231F20"/>
          <w:spacing w:val="-5"/>
        </w:rPr>
        <w:t xml:space="preserve"> </w:t>
      </w:r>
      <w:r>
        <w:rPr>
          <w:color w:val="231F20"/>
          <w:spacing w:val="-2"/>
        </w:rPr>
        <w:t>Migratory</w:t>
      </w:r>
      <w:r>
        <w:rPr>
          <w:color w:val="231F20"/>
          <w:spacing w:val="-5"/>
        </w:rPr>
        <w:t xml:space="preserve"> </w:t>
      </w:r>
      <w:r>
        <w:rPr>
          <w:color w:val="231F20"/>
          <w:spacing w:val="-2"/>
        </w:rPr>
        <w:t>Bird</w:t>
      </w:r>
      <w:r>
        <w:rPr>
          <w:color w:val="231F20"/>
          <w:spacing w:val="-5"/>
        </w:rPr>
        <w:t xml:space="preserve"> </w:t>
      </w:r>
      <w:r>
        <w:rPr>
          <w:color w:val="231F20"/>
          <w:spacing w:val="-2"/>
        </w:rPr>
        <w:t>Treaty</w:t>
      </w:r>
      <w:r>
        <w:rPr>
          <w:color w:val="231F20"/>
          <w:spacing w:val="-5"/>
        </w:rPr>
        <w:t xml:space="preserve"> </w:t>
      </w:r>
      <w:r>
        <w:rPr>
          <w:color w:val="231F20"/>
          <w:spacing w:val="-2"/>
        </w:rPr>
        <w:t>Act,</w:t>
      </w:r>
      <w:r>
        <w:rPr>
          <w:color w:val="231F20"/>
          <w:spacing w:val="-5"/>
        </w:rPr>
        <w:t xml:space="preserve"> </w:t>
      </w:r>
      <w:r>
        <w:rPr>
          <w:color w:val="231F20"/>
          <w:spacing w:val="-2"/>
        </w:rPr>
        <w:t>the</w:t>
      </w:r>
      <w:r>
        <w:rPr>
          <w:color w:val="231F20"/>
          <w:spacing w:val="-5"/>
        </w:rPr>
        <w:t xml:space="preserve"> </w:t>
      </w:r>
      <w:r>
        <w:rPr>
          <w:color w:val="231F20"/>
          <w:spacing w:val="-2"/>
        </w:rPr>
        <w:t>Endangered</w:t>
      </w:r>
      <w:r>
        <w:rPr>
          <w:color w:val="231F20"/>
          <w:spacing w:val="-5"/>
        </w:rPr>
        <w:t xml:space="preserve"> </w:t>
      </w:r>
      <w:proofErr w:type="gramStart"/>
      <w:r>
        <w:rPr>
          <w:color w:val="231F20"/>
          <w:spacing w:val="-2"/>
        </w:rPr>
        <w:t>Spe-</w:t>
      </w:r>
      <w:r>
        <w:rPr>
          <w:color w:val="231F20"/>
        </w:rPr>
        <w:t>cies</w:t>
      </w:r>
      <w:proofErr w:type="gramEnd"/>
      <w:r>
        <w:rPr>
          <w:color w:val="231F20"/>
        </w:rPr>
        <w:t xml:space="preserve"> Act, the Bald and Golden Eagle Protection Act, or other permitting requirements. The investigator must be able to assure the IACUC that all necessary federal and state permits have been or will be obtained before research begins.</w:t>
      </w:r>
    </w:p>
    <w:p w14:paraId="211528D3" w14:textId="77777777" w:rsidR="00786F5F" w:rsidRDefault="00000000">
      <w:pPr>
        <w:pStyle w:val="BodyText"/>
        <w:spacing w:before="174" w:line="261" w:lineRule="auto"/>
        <w:ind w:left="240" w:right="716"/>
        <w:jc w:val="both"/>
      </w:pPr>
      <w:r>
        <w:rPr>
          <w:color w:val="231F20"/>
        </w:rPr>
        <w:t>The</w:t>
      </w:r>
      <w:r>
        <w:rPr>
          <w:color w:val="231F20"/>
          <w:spacing w:val="-1"/>
        </w:rPr>
        <w:t xml:space="preserve"> </w:t>
      </w:r>
      <w:r>
        <w:rPr>
          <w:color w:val="231F20"/>
        </w:rPr>
        <w:t>proposed</w:t>
      </w:r>
      <w:r>
        <w:rPr>
          <w:color w:val="231F20"/>
          <w:spacing w:val="-1"/>
        </w:rPr>
        <w:t xml:space="preserve"> </w:t>
      </w:r>
      <w:r>
        <w:rPr>
          <w:color w:val="231F20"/>
        </w:rPr>
        <w:t>study</w:t>
      </w:r>
      <w:r>
        <w:rPr>
          <w:color w:val="231F20"/>
          <w:spacing w:val="-1"/>
        </w:rPr>
        <w:t xml:space="preserve"> </w:t>
      </w:r>
      <w:r>
        <w:rPr>
          <w:color w:val="231F20"/>
        </w:rPr>
        <w:t>can</w:t>
      </w:r>
      <w:r>
        <w:rPr>
          <w:color w:val="231F20"/>
          <w:spacing w:val="-1"/>
        </w:rPr>
        <w:t xml:space="preserve"> </w:t>
      </w:r>
      <w:r>
        <w:rPr>
          <w:color w:val="231F20"/>
        </w:rPr>
        <w:t>be</w:t>
      </w:r>
      <w:r>
        <w:rPr>
          <w:color w:val="231F20"/>
          <w:spacing w:val="-1"/>
        </w:rPr>
        <w:t xml:space="preserve"> </w:t>
      </w:r>
      <w:r>
        <w:rPr>
          <w:color w:val="231F20"/>
        </w:rPr>
        <w:t>assessed</w:t>
      </w:r>
      <w:r>
        <w:rPr>
          <w:color w:val="231F20"/>
          <w:spacing w:val="-1"/>
        </w:rPr>
        <w:t xml:space="preserve"> </w:t>
      </w:r>
      <w:r>
        <w:rPr>
          <w:color w:val="231F20"/>
        </w:rPr>
        <w:t>by</w:t>
      </w:r>
      <w:r>
        <w:rPr>
          <w:color w:val="231F20"/>
          <w:spacing w:val="-1"/>
        </w:rPr>
        <w:t xml:space="preserve"> </w:t>
      </w:r>
      <w:r>
        <w:rPr>
          <w:color w:val="231F20"/>
        </w:rPr>
        <w:t>the</w:t>
      </w:r>
      <w:r>
        <w:rPr>
          <w:color w:val="231F20"/>
          <w:spacing w:val="-1"/>
        </w:rPr>
        <w:t xml:space="preserve"> </w:t>
      </w:r>
      <w:r>
        <w:rPr>
          <w:color w:val="231F20"/>
        </w:rPr>
        <w:t>IACUC</w:t>
      </w:r>
      <w:r>
        <w:rPr>
          <w:color w:val="231F20"/>
          <w:spacing w:val="-1"/>
        </w:rPr>
        <w:t xml:space="preserve"> </w:t>
      </w:r>
      <w:r>
        <w:rPr>
          <w:color w:val="231F20"/>
        </w:rPr>
        <w:t>in</w:t>
      </w:r>
      <w:r>
        <w:rPr>
          <w:color w:val="231F20"/>
          <w:spacing w:val="-1"/>
        </w:rPr>
        <w:t xml:space="preserve"> </w:t>
      </w:r>
      <w:r>
        <w:rPr>
          <w:color w:val="231F20"/>
        </w:rPr>
        <w:t>a</w:t>
      </w:r>
      <w:r>
        <w:rPr>
          <w:color w:val="231F20"/>
          <w:spacing w:val="-1"/>
        </w:rPr>
        <w:t xml:space="preserve"> </w:t>
      </w:r>
      <w:r>
        <w:rPr>
          <w:color w:val="231F20"/>
        </w:rPr>
        <w:t>manner</w:t>
      </w:r>
      <w:r>
        <w:rPr>
          <w:color w:val="231F20"/>
          <w:spacing w:val="-1"/>
        </w:rPr>
        <w:t xml:space="preserve"> </w:t>
      </w:r>
      <w:proofErr w:type="gramStart"/>
      <w:r>
        <w:rPr>
          <w:color w:val="231F20"/>
        </w:rPr>
        <w:t>similar</w:t>
      </w:r>
      <w:r>
        <w:rPr>
          <w:color w:val="231F20"/>
          <w:spacing w:val="-1"/>
        </w:rPr>
        <w:t xml:space="preserve"> </w:t>
      </w:r>
      <w:r>
        <w:rPr>
          <w:color w:val="231F20"/>
        </w:rPr>
        <w:t>to</w:t>
      </w:r>
      <w:proofErr w:type="gramEnd"/>
      <w:r>
        <w:rPr>
          <w:color w:val="231F20"/>
        </w:rPr>
        <w:t xml:space="preserve"> laboratory studies if the protocol prepared by the PI addresses the </w:t>
      </w:r>
      <w:proofErr w:type="gramStart"/>
      <w:r>
        <w:rPr>
          <w:color w:val="231F20"/>
        </w:rPr>
        <w:t>follow-ing</w:t>
      </w:r>
      <w:proofErr w:type="gramEnd"/>
      <w:r>
        <w:rPr>
          <w:color w:val="231F20"/>
        </w:rPr>
        <w:t xml:space="preserve"> relevant items:</w:t>
      </w:r>
    </w:p>
    <w:p w14:paraId="43CBF1E1" w14:textId="77777777" w:rsidR="00786F5F" w:rsidRDefault="00000000">
      <w:pPr>
        <w:pStyle w:val="ListParagraph"/>
        <w:numPr>
          <w:ilvl w:val="3"/>
          <w:numId w:val="128"/>
        </w:numPr>
        <w:tabs>
          <w:tab w:val="left" w:pos="719"/>
        </w:tabs>
        <w:spacing w:before="178"/>
        <w:ind w:left="719" w:hanging="239"/>
        <w:rPr>
          <w:sz w:val="20"/>
        </w:rPr>
      </w:pPr>
      <w:r>
        <w:rPr>
          <w:color w:val="231F20"/>
          <w:sz w:val="20"/>
        </w:rPr>
        <w:t>species</w:t>
      </w:r>
      <w:r>
        <w:rPr>
          <w:color w:val="231F20"/>
          <w:spacing w:val="6"/>
          <w:sz w:val="20"/>
        </w:rPr>
        <w:t xml:space="preserve"> </w:t>
      </w:r>
      <w:r>
        <w:rPr>
          <w:color w:val="231F20"/>
          <w:spacing w:val="-2"/>
          <w:sz w:val="20"/>
        </w:rPr>
        <w:t>selection,</w:t>
      </w:r>
    </w:p>
    <w:p w14:paraId="020B2CAB" w14:textId="77777777" w:rsidR="00786F5F" w:rsidRDefault="00000000">
      <w:pPr>
        <w:pStyle w:val="ListParagraph"/>
        <w:numPr>
          <w:ilvl w:val="3"/>
          <w:numId w:val="128"/>
        </w:numPr>
        <w:tabs>
          <w:tab w:val="left" w:pos="719"/>
        </w:tabs>
        <w:spacing w:before="81"/>
        <w:ind w:left="719" w:hanging="239"/>
        <w:rPr>
          <w:sz w:val="20"/>
        </w:rPr>
      </w:pPr>
      <w:r>
        <w:rPr>
          <w:color w:val="231F20"/>
          <w:sz w:val="20"/>
        </w:rPr>
        <w:t>site</w:t>
      </w:r>
      <w:r>
        <w:rPr>
          <w:color w:val="231F20"/>
          <w:spacing w:val="4"/>
          <w:sz w:val="20"/>
        </w:rPr>
        <w:t xml:space="preserve"> </w:t>
      </w:r>
      <w:r>
        <w:rPr>
          <w:color w:val="231F20"/>
          <w:sz w:val="20"/>
        </w:rPr>
        <w:t>selection,</w:t>
      </w:r>
      <w:r>
        <w:rPr>
          <w:color w:val="231F20"/>
          <w:spacing w:val="5"/>
          <w:sz w:val="20"/>
        </w:rPr>
        <w:t xml:space="preserve"> </w:t>
      </w:r>
      <w:r>
        <w:rPr>
          <w:color w:val="231F20"/>
          <w:spacing w:val="-5"/>
          <w:sz w:val="20"/>
        </w:rPr>
        <w:t>and</w:t>
      </w:r>
    </w:p>
    <w:p w14:paraId="01BD4D21" w14:textId="77777777" w:rsidR="00786F5F" w:rsidRDefault="00000000">
      <w:pPr>
        <w:pStyle w:val="ListParagraph"/>
        <w:numPr>
          <w:ilvl w:val="3"/>
          <w:numId w:val="128"/>
        </w:numPr>
        <w:tabs>
          <w:tab w:val="left" w:pos="719"/>
        </w:tabs>
        <w:spacing w:before="79"/>
        <w:ind w:left="719" w:hanging="239"/>
        <w:rPr>
          <w:sz w:val="20"/>
        </w:rPr>
      </w:pPr>
      <w:r>
        <w:rPr>
          <w:color w:val="231F20"/>
          <w:sz w:val="20"/>
        </w:rPr>
        <w:t>methodologies</w:t>
      </w:r>
      <w:r>
        <w:rPr>
          <w:color w:val="231F20"/>
          <w:spacing w:val="14"/>
          <w:sz w:val="20"/>
        </w:rPr>
        <w:t xml:space="preserve"> </w:t>
      </w:r>
      <w:r>
        <w:rPr>
          <w:color w:val="231F20"/>
          <w:spacing w:val="-2"/>
          <w:sz w:val="20"/>
        </w:rPr>
        <w:t>employed.</w:t>
      </w:r>
    </w:p>
    <w:p w14:paraId="56449686" w14:textId="77777777" w:rsidR="00786F5F" w:rsidRDefault="00786F5F">
      <w:pPr>
        <w:pStyle w:val="ListParagraph"/>
        <w:rPr>
          <w:sz w:val="20"/>
        </w:rPr>
        <w:sectPr w:rsidR="00786F5F">
          <w:pgSz w:w="8640" w:h="12960"/>
          <w:pgMar w:top="880" w:right="360" w:bottom="280" w:left="720" w:header="687" w:footer="0" w:gutter="0"/>
          <w:cols w:space="720"/>
        </w:sectPr>
      </w:pPr>
    </w:p>
    <w:p w14:paraId="204F719D" w14:textId="77777777" w:rsidR="00786F5F" w:rsidRDefault="00786F5F">
      <w:pPr>
        <w:pStyle w:val="BodyText"/>
        <w:rPr>
          <w:sz w:val="22"/>
        </w:rPr>
      </w:pPr>
    </w:p>
    <w:p w14:paraId="22C64531" w14:textId="77777777" w:rsidR="00786F5F" w:rsidRDefault="00786F5F">
      <w:pPr>
        <w:pStyle w:val="BodyText"/>
        <w:spacing w:before="204"/>
        <w:rPr>
          <w:sz w:val="22"/>
        </w:rPr>
      </w:pPr>
    </w:p>
    <w:p w14:paraId="2B592246" w14:textId="77777777" w:rsidR="00786F5F" w:rsidRDefault="00000000">
      <w:pPr>
        <w:pStyle w:val="Heading6"/>
        <w:ind w:left="360"/>
      </w:pPr>
      <w:r>
        <w:rPr>
          <w:color w:val="231F20"/>
          <w:w w:val="85"/>
        </w:rPr>
        <w:t>Species</w:t>
      </w:r>
      <w:r>
        <w:rPr>
          <w:color w:val="231F20"/>
          <w:spacing w:val="-1"/>
          <w:w w:val="95"/>
        </w:rPr>
        <w:t xml:space="preserve"> </w:t>
      </w:r>
      <w:r>
        <w:rPr>
          <w:color w:val="231F20"/>
          <w:spacing w:val="-2"/>
          <w:w w:val="95"/>
        </w:rPr>
        <w:t>Selection</w:t>
      </w:r>
    </w:p>
    <w:p w14:paraId="1584971F" w14:textId="77777777" w:rsidR="00786F5F" w:rsidRDefault="00000000">
      <w:pPr>
        <w:pStyle w:val="BodyText"/>
        <w:spacing w:before="134" w:line="261" w:lineRule="auto"/>
        <w:ind w:left="360" w:right="596"/>
        <w:jc w:val="both"/>
      </w:pPr>
      <w:r>
        <w:rPr>
          <w:color w:val="231F20"/>
        </w:rPr>
        <w:t>The</w:t>
      </w:r>
      <w:r>
        <w:rPr>
          <w:color w:val="231F20"/>
          <w:spacing w:val="-6"/>
        </w:rPr>
        <w:t xml:space="preserve"> </w:t>
      </w:r>
      <w:r>
        <w:rPr>
          <w:color w:val="231F20"/>
        </w:rPr>
        <w:t>investigator</w:t>
      </w:r>
      <w:r>
        <w:rPr>
          <w:color w:val="231F20"/>
          <w:spacing w:val="-6"/>
        </w:rPr>
        <w:t xml:space="preserve"> </w:t>
      </w:r>
      <w:r>
        <w:rPr>
          <w:color w:val="231F20"/>
        </w:rPr>
        <w:t>should</w:t>
      </w:r>
      <w:r>
        <w:rPr>
          <w:color w:val="231F20"/>
          <w:spacing w:val="-6"/>
        </w:rPr>
        <w:t xml:space="preserve"> </w:t>
      </w:r>
      <w:r>
        <w:rPr>
          <w:color w:val="231F20"/>
        </w:rPr>
        <w:t>provide</w:t>
      </w:r>
      <w:r>
        <w:rPr>
          <w:color w:val="231F20"/>
          <w:spacing w:val="-6"/>
        </w:rPr>
        <w:t xml:space="preserve"> </w:t>
      </w:r>
      <w:r>
        <w:rPr>
          <w:color w:val="231F20"/>
        </w:rPr>
        <w:t>information</w:t>
      </w:r>
      <w:r>
        <w:rPr>
          <w:color w:val="231F20"/>
          <w:spacing w:val="-6"/>
        </w:rPr>
        <w:t xml:space="preserve"> </w:t>
      </w:r>
      <w:r>
        <w:rPr>
          <w:color w:val="231F20"/>
        </w:rPr>
        <w:t>on</w:t>
      </w:r>
      <w:r>
        <w:rPr>
          <w:color w:val="231F20"/>
          <w:spacing w:val="-6"/>
        </w:rPr>
        <w:t xml:space="preserve"> </w:t>
      </w:r>
      <w:r>
        <w:rPr>
          <w:color w:val="231F20"/>
        </w:rPr>
        <w:t>the</w:t>
      </w:r>
      <w:r>
        <w:rPr>
          <w:color w:val="231F20"/>
          <w:spacing w:val="-6"/>
        </w:rPr>
        <w:t xml:space="preserve"> </w:t>
      </w:r>
      <w:r>
        <w:rPr>
          <w:color w:val="231F20"/>
        </w:rPr>
        <w:t>population</w:t>
      </w:r>
      <w:r>
        <w:rPr>
          <w:color w:val="231F20"/>
          <w:spacing w:val="-6"/>
        </w:rPr>
        <w:t xml:space="preserve"> </w:t>
      </w:r>
      <w:r>
        <w:rPr>
          <w:color w:val="231F20"/>
        </w:rPr>
        <w:t>to</w:t>
      </w:r>
      <w:r>
        <w:rPr>
          <w:color w:val="231F20"/>
          <w:spacing w:val="-6"/>
        </w:rPr>
        <w:t xml:space="preserve"> </w:t>
      </w:r>
      <w:r>
        <w:rPr>
          <w:color w:val="231F20"/>
        </w:rPr>
        <w:t>be</w:t>
      </w:r>
      <w:r>
        <w:rPr>
          <w:color w:val="231F20"/>
          <w:spacing w:val="-6"/>
        </w:rPr>
        <w:t xml:space="preserve"> </w:t>
      </w:r>
      <w:r>
        <w:rPr>
          <w:color w:val="231F20"/>
        </w:rPr>
        <w:t xml:space="preserve">studied and a rationale for choosing that </w:t>
      </w:r>
      <w:proofErr w:type="gramStart"/>
      <w:r>
        <w:rPr>
          <w:color w:val="231F20"/>
        </w:rPr>
        <w:t>particular population</w:t>
      </w:r>
      <w:proofErr w:type="gramEnd"/>
      <w:r>
        <w:rPr>
          <w:color w:val="231F20"/>
        </w:rPr>
        <w:t>. The U.S. Fish and Wildlife</w:t>
      </w:r>
      <w:r>
        <w:rPr>
          <w:color w:val="231F20"/>
          <w:spacing w:val="-8"/>
        </w:rPr>
        <w:t xml:space="preserve"> </w:t>
      </w:r>
      <w:r>
        <w:rPr>
          <w:color w:val="231F20"/>
        </w:rPr>
        <w:t>Service</w:t>
      </w:r>
      <w:r>
        <w:rPr>
          <w:color w:val="231F20"/>
          <w:spacing w:val="-8"/>
        </w:rPr>
        <w:t xml:space="preserve"> </w:t>
      </w:r>
      <w:r>
        <w:rPr>
          <w:color w:val="231F20"/>
        </w:rPr>
        <w:t>(USFWS)</w:t>
      </w:r>
      <w:r>
        <w:rPr>
          <w:color w:val="231F20"/>
          <w:spacing w:val="-8"/>
        </w:rPr>
        <w:t xml:space="preserve"> </w:t>
      </w:r>
      <w:r>
        <w:rPr>
          <w:color w:val="231F20"/>
        </w:rPr>
        <w:t>issues</w:t>
      </w:r>
      <w:r>
        <w:rPr>
          <w:color w:val="231F20"/>
          <w:spacing w:val="-8"/>
        </w:rPr>
        <w:t xml:space="preserve"> </w:t>
      </w:r>
      <w:r>
        <w:rPr>
          <w:color w:val="231F20"/>
        </w:rPr>
        <w:t>many</w:t>
      </w:r>
      <w:r>
        <w:rPr>
          <w:color w:val="231F20"/>
          <w:spacing w:val="-8"/>
        </w:rPr>
        <w:t xml:space="preserve"> </w:t>
      </w:r>
      <w:r>
        <w:rPr>
          <w:color w:val="231F20"/>
        </w:rPr>
        <w:t>of</w:t>
      </w:r>
      <w:r>
        <w:rPr>
          <w:color w:val="231F20"/>
          <w:spacing w:val="-8"/>
        </w:rPr>
        <w:t xml:space="preserve"> </w:t>
      </w:r>
      <w:r>
        <w:rPr>
          <w:color w:val="231F20"/>
        </w:rPr>
        <w:t>the</w:t>
      </w:r>
      <w:r>
        <w:rPr>
          <w:color w:val="231F20"/>
          <w:spacing w:val="-8"/>
        </w:rPr>
        <w:t xml:space="preserve"> </w:t>
      </w:r>
      <w:r>
        <w:rPr>
          <w:color w:val="231F20"/>
        </w:rPr>
        <w:t>necessary</w:t>
      </w:r>
      <w:r>
        <w:rPr>
          <w:color w:val="231F20"/>
          <w:spacing w:val="-8"/>
        </w:rPr>
        <w:t xml:space="preserve"> </w:t>
      </w:r>
      <w:r>
        <w:rPr>
          <w:color w:val="231F20"/>
        </w:rPr>
        <w:t>permits.</w:t>
      </w:r>
      <w:r>
        <w:rPr>
          <w:color w:val="231F20"/>
          <w:spacing w:val="-8"/>
        </w:rPr>
        <w:t xml:space="preserve"> </w:t>
      </w:r>
      <w:r>
        <w:rPr>
          <w:color w:val="231F20"/>
        </w:rPr>
        <w:t>In</w:t>
      </w:r>
      <w:r>
        <w:rPr>
          <w:color w:val="231F20"/>
          <w:spacing w:val="-8"/>
        </w:rPr>
        <w:t xml:space="preserve"> </w:t>
      </w:r>
      <w:r>
        <w:rPr>
          <w:color w:val="231F20"/>
        </w:rPr>
        <w:t>issuing permits the USFWS assesses the risk to the animal population and the IACUC may rely on that assessment rather than attempt to determine the potential impact on the population.</w:t>
      </w:r>
    </w:p>
    <w:p w14:paraId="1AA642E0" w14:textId="77777777" w:rsidR="00786F5F" w:rsidRDefault="00000000">
      <w:pPr>
        <w:pStyle w:val="BodyText"/>
        <w:spacing w:before="176" w:line="261" w:lineRule="auto"/>
        <w:ind w:left="360" w:right="595"/>
        <w:jc w:val="both"/>
      </w:pPr>
      <w:proofErr w:type="gramStart"/>
      <w:r>
        <w:rPr>
          <w:color w:val="231F20"/>
        </w:rPr>
        <w:t>With</w:t>
      </w:r>
      <w:r>
        <w:rPr>
          <w:color w:val="231F20"/>
          <w:spacing w:val="-2"/>
        </w:rPr>
        <w:t xml:space="preserve"> </w:t>
      </w:r>
      <w:r>
        <w:rPr>
          <w:color w:val="231F20"/>
        </w:rPr>
        <w:t>regard</w:t>
      </w:r>
      <w:r>
        <w:rPr>
          <w:color w:val="231F20"/>
          <w:spacing w:val="-2"/>
        </w:rPr>
        <w:t xml:space="preserve"> </w:t>
      </w:r>
      <w:r>
        <w:rPr>
          <w:color w:val="231F20"/>
        </w:rPr>
        <w:t>to</w:t>
      </w:r>
      <w:proofErr w:type="gramEnd"/>
      <w:r>
        <w:rPr>
          <w:color w:val="231F20"/>
          <w:spacing w:val="-2"/>
        </w:rPr>
        <w:t xml:space="preserve"> </w:t>
      </w:r>
      <w:r>
        <w:rPr>
          <w:color w:val="231F20"/>
        </w:rPr>
        <w:t>small</w:t>
      </w:r>
      <w:r>
        <w:rPr>
          <w:color w:val="231F20"/>
          <w:spacing w:val="-2"/>
        </w:rPr>
        <w:t xml:space="preserve"> </w:t>
      </w:r>
      <w:r>
        <w:rPr>
          <w:color w:val="231F20"/>
        </w:rPr>
        <w:t>or</w:t>
      </w:r>
      <w:r>
        <w:rPr>
          <w:color w:val="231F20"/>
          <w:spacing w:val="-2"/>
        </w:rPr>
        <w:t xml:space="preserve"> </w:t>
      </w:r>
      <w:r>
        <w:rPr>
          <w:color w:val="231F20"/>
        </w:rPr>
        <w:t>declining</w:t>
      </w:r>
      <w:r>
        <w:rPr>
          <w:color w:val="231F20"/>
          <w:spacing w:val="-2"/>
        </w:rPr>
        <w:t xml:space="preserve"> </w:t>
      </w:r>
      <w:r>
        <w:rPr>
          <w:color w:val="231F20"/>
        </w:rPr>
        <w:t>populations,</w:t>
      </w:r>
      <w:r>
        <w:rPr>
          <w:color w:val="231F20"/>
          <w:spacing w:val="-2"/>
        </w:rPr>
        <w:t xml:space="preserve"> </w:t>
      </w:r>
      <w:r>
        <w:rPr>
          <w:color w:val="231F20"/>
        </w:rPr>
        <w:t>many</w:t>
      </w:r>
      <w:r>
        <w:rPr>
          <w:color w:val="231F20"/>
          <w:spacing w:val="-2"/>
        </w:rPr>
        <w:t xml:space="preserve"> </w:t>
      </w:r>
      <w:r>
        <w:rPr>
          <w:color w:val="231F20"/>
        </w:rPr>
        <w:t>state</w:t>
      </w:r>
      <w:r>
        <w:rPr>
          <w:color w:val="231F20"/>
          <w:spacing w:val="-2"/>
        </w:rPr>
        <w:t xml:space="preserve"> </w:t>
      </w:r>
      <w:r>
        <w:rPr>
          <w:color w:val="231F20"/>
        </w:rPr>
        <w:t>wildlife</w:t>
      </w:r>
      <w:r>
        <w:rPr>
          <w:color w:val="231F20"/>
          <w:spacing w:val="-2"/>
        </w:rPr>
        <w:t xml:space="preserve"> </w:t>
      </w:r>
      <w:r>
        <w:rPr>
          <w:color w:val="231F20"/>
        </w:rPr>
        <w:t>or</w:t>
      </w:r>
      <w:r>
        <w:rPr>
          <w:color w:val="231F20"/>
          <w:spacing w:val="-2"/>
        </w:rPr>
        <w:t xml:space="preserve"> </w:t>
      </w:r>
      <w:r>
        <w:rPr>
          <w:color w:val="231F20"/>
        </w:rPr>
        <w:t xml:space="preserve">natural resource agencies also issue research permits. </w:t>
      </w:r>
      <w:proofErr w:type="gramStart"/>
      <w:r>
        <w:rPr>
          <w:color w:val="231F20"/>
        </w:rPr>
        <w:t>In the event that</w:t>
      </w:r>
      <w:proofErr w:type="gramEnd"/>
      <w:r>
        <w:rPr>
          <w:color w:val="231F20"/>
        </w:rPr>
        <w:t xml:space="preserve"> a state research permit is required and has been issued, the IACUC may assume that the state agency has assessed the risk to the population and found it to be acceptable.</w:t>
      </w:r>
    </w:p>
    <w:p w14:paraId="77605135" w14:textId="77777777" w:rsidR="00786F5F" w:rsidRDefault="00000000">
      <w:pPr>
        <w:pStyle w:val="BodyText"/>
        <w:spacing w:before="175" w:line="261" w:lineRule="auto"/>
        <w:ind w:left="360" w:right="596"/>
        <w:jc w:val="both"/>
      </w:pPr>
      <w:r>
        <w:rPr>
          <w:color w:val="231F20"/>
        </w:rPr>
        <w:t xml:space="preserve">An IACUC that has additional questions about the selection of species or the impact on the population to be studied may require the investigator to provide additional information or the Committee may consult with </w:t>
      </w:r>
      <w:proofErr w:type="gramStart"/>
      <w:r>
        <w:rPr>
          <w:color w:val="231F20"/>
        </w:rPr>
        <w:t>biolo-gists</w:t>
      </w:r>
      <w:proofErr w:type="gramEnd"/>
      <w:r>
        <w:rPr>
          <w:color w:val="231F20"/>
        </w:rPr>
        <w:t xml:space="preserve"> with relevant expertise.</w:t>
      </w:r>
    </w:p>
    <w:p w14:paraId="4518432F" w14:textId="77777777" w:rsidR="00786F5F" w:rsidRDefault="00000000">
      <w:pPr>
        <w:pStyle w:val="Heading6"/>
        <w:spacing w:before="176"/>
        <w:ind w:left="360"/>
      </w:pPr>
      <w:r>
        <w:rPr>
          <w:color w:val="231F20"/>
          <w:w w:val="90"/>
        </w:rPr>
        <w:t>Site</w:t>
      </w:r>
      <w:r>
        <w:rPr>
          <w:color w:val="231F20"/>
          <w:spacing w:val="-2"/>
          <w:w w:val="90"/>
        </w:rPr>
        <w:t xml:space="preserve"> </w:t>
      </w:r>
      <w:r>
        <w:rPr>
          <w:color w:val="231F20"/>
          <w:spacing w:val="-2"/>
          <w:w w:val="95"/>
        </w:rPr>
        <w:t>Selection</w:t>
      </w:r>
    </w:p>
    <w:p w14:paraId="4ED62F53" w14:textId="77777777" w:rsidR="00786F5F" w:rsidRDefault="00000000">
      <w:pPr>
        <w:pStyle w:val="BodyText"/>
        <w:spacing w:before="134" w:line="261" w:lineRule="auto"/>
        <w:ind w:left="359" w:right="593"/>
        <w:jc w:val="both"/>
      </w:pPr>
      <w:r>
        <w:rPr>
          <w:color w:val="231F20"/>
        </w:rPr>
        <w:t>The selection of the study site for the research should maximize the opportunity for data collection and minimize the disruption caused by the investigator.</w:t>
      </w:r>
      <w:r>
        <w:rPr>
          <w:color w:val="231F20"/>
          <w:spacing w:val="-14"/>
        </w:rPr>
        <w:t xml:space="preserve"> </w:t>
      </w:r>
      <w:r>
        <w:rPr>
          <w:color w:val="231F20"/>
        </w:rPr>
        <w:t>The</w:t>
      </w:r>
      <w:r>
        <w:rPr>
          <w:color w:val="231F20"/>
          <w:spacing w:val="-14"/>
        </w:rPr>
        <w:t xml:space="preserve"> </w:t>
      </w:r>
      <w:r>
        <w:rPr>
          <w:color w:val="231F20"/>
        </w:rPr>
        <w:t>selection</w:t>
      </w:r>
      <w:r>
        <w:rPr>
          <w:color w:val="231F20"/>
          <w:spacing w:val="-14"/>
        </w:rPr>
        <w:t xml:space="preserve"> </w:t>
      </w:r>
      <w:r>
        <w:rPr>
          <w:color w:val="231F20"/>
        </w:rPr>
        <w:t>process</w:t>
      </w:r>
      <w:r>
        <w:rPr>
          <w:color w:val="231F20"/>
          <w:spacing w:val="-14"/>
        </w:rPr>
        <w:t xml:space="preserve"> </w:t>
      </w:r>
      <w:r>
        <w:rPr>
          <w:color w:val="231F20"/>
        </w:rPr>
        <w:t>should</w:t>
      </w:r>
      <w:r>
        <w:rPr>
          <w:color w:val="231F20"/>
          <w:spacing w:val="-14"/>
        </w:rPr>
        <w:t xml:space="preserve"> </w:t>
      </w:r>
      <w:r>
        <w:rPr>
          <w:color w:val="231F20"/>
        </w:rPr>
        <w:t>also</w:t>
      </w:r>
      <w:r>
        <w:rPr>
          <w:color w:val="231F20"/>
          <w:spacing w:val="-14"/>
        </w:rPr>
        <w:t xml:space="preserve"> </w:t>
      </w:r>
      <w:r>
        <w:rPr>
          <w:color w:val="231F20"/>
        </w:rPr>
        <w:t>take</w:t>
      </w:r>
      <w:r>
        <w:rPr>
          <w:color w:val="231F20"/>
          <w:spacing w:val="-14"/>
        </w:rPr>
        <w:t xml:space="preserve"> </w:t>
      </w:r>
      <w:r>
        <w:rPr>
          <w:color w:val="231F20"/>
        </w:rPr>
        <w:t>into</w:t>
      </w:r>
      <w:r>
        <w:rPr>
          <w:color w:val="231F20"/>
          <w:spacing w:val="-14"/>
        </w:rPr>
        <w:t xml:space="preserve"> </w:t>
      </w:r>
      <w:r>
        <w:rPr>
          <w:color w:val="231F20"/>
        </w:rPr>
        <w:t>consideration</w:t>
      </w:r>
      <w:r>
        <w:rPr>
          <w:color w:val="231F20"/>
          <w:spacing w:val="-14"/>
        </w:rPr>
        <w:t xml:space="preserve"> </w:t>
      </w:r>
      <w:r>
        <w:rPr>
          <w:color w:val="231F20"/>
        </w:rPr>
        <w:t>other activities in the area, such as agricultural practices, tourism, and hunting, which may interfere with the research protocol.</w:t>
      </w:r>
    </w:p>
    <w:p w14:paraId="09E26769" w14:textId="77777777" w:rsidR="00786F5F" w:rsidRDefault="00000000">
      <w:pPr>
        <w:pStyle w:val="BodyText"/>
        <w:spacing w:before="175" w:line="261" w:lineRule="auto"/>
        <w:ind w:left="360" w:right="596"/>
        <w:jc w:val="both"/>
      </w:pPr>
      <w:r>
        <w:rPr>
          <w:color w:val="231F20"/>
        </w:rPr>
        <w:t>Permission to utilize the site may be necessary and the investigator must be</w:t>
      </w:r>
      <w:r>
        <w:rPr>
          <w:color w:val="231F20"/>
          <w:spacing w:val="-3"/>
        </w:rPr>
        <w:t xml:space="preserve"> </w:t>
      </w:r>
      <w:r>
        <w:rPr>
          <w:color w:val="231F20"/>
        </w:rPr>
        <w:t>able</w:t>
      </w:r>
      <w:r>
        <w:rPr>
          <w:color w:val="231F20"/>
          <w:spacing w:val="-3"/>
        </w:rPr>
        <w:t xml:space="preserve"> </w:t>
      </w:r>
      <w:r>
        <w:rPr>
          <w:color w:val="231F20"/>
        </w:rPr>
        <w:t>to</w:t>
      </w:r>
      <w:r>
        <w:rPr>
          <w:color w:val="231F20"/>
          <w:spacing w:val="-3"/>
        </w:rPr>
        <w:t xml:space="preserve"> </w:t>
      </w:r>
      <w:r>
        <w:rPr>
          <w:color w:val="231F20"/>
        </w:rPr>
        <w:t>assure</w:t>
      </w:r>
      <w:r>
        <w:rPr>
          <w:color w:val="231F20"/>
          <w:spacing w:val="-3"/>
        </w:rPr>
        <w:t xml:space="preserve"> </w:t>
      </w:r>
      <w:r>
        <w:rPr>
          <w:color w:val="231F20"/>
        </w:rPr>
        <w:t>the</w:t>
      </w:r>
      <w:r>
        <w:rPr>
          <w:color w:val="231F20"/>
          <w:spacing w:val="-3"/>
        </w:rPr>
        <w:t xml:space="preserve"> </w:t>
      </w:r>
      <w:r>
        <w:rPr>
          <w:color w:val="231F20"/>
        </w:rPr>
        <w:t>IACUC</w:t>
      </w:r>
      <w:r>
        <w:rPr>
          <w:color w:val="231F20"/>
          <w:spacing w:val="-3"/>
        </w:rPr>
        <w:t xml:space="preserve"> </w:t>
      </w:r>
      <w:r>
        <w:rPr>
          <w:color w:val="231F20"/>
        </w:rPr>
        <w:t>that</w:t>
      </w:r>
      <w:r>
        <w:rPr>
          <w:color w:val="231F20"/>
          <w:spacing w:val="-3"/>
        </w:rPr>
        <w:t xml:space="preserve"> </w:t>
      </w:r>
      <w:r>
        <w:rPr>
          <w:color w:val="231F20"/>
        </w:rPr>
        <w:t>necessary</w:t>
      </w:r>
      <w:r>
        <w:rPr>
          <w:color w:val="231F20"/>
          <w:spacing w:val="-3"/>
        </w:rPr>
        <w:t xml:space="preserve"> </w:t>
      </w:r>
      <w:r>
        <w:rPr>
          <w:color w:val="231F20"/>
        </w:rPr>
        <w:t>permits</w:t>
      </w:r>
      <w:r>
        <w:rPr>
          <w:color w:val="231F20"/>
          <w:spacing w:val="-3"/>
        </w:rPr>
        <w:t xml:space="preserve"> </w:t>
      </w:r>
      <w:r>
        <w:rPr>
          <w:color w:val="231F20"/>
        </w:rPr>
        <w:t>or</w:t>
      </w:r>
      <w:r>
        <w:rPr>
          <w:color w:val="231F20"/>
          <w:spacing w:val="-3"/>
        </w:rPr>
        <w:t xml:space="preserve"> </w:t>
      </w:r>
      <w:r>
        <w:rPr>
          <w:color w:val="231F20"/>
        </w:rPr>
        <w:t>permission</w:t>
      </w:r>
      <w:r>
        <w:rPr>
          <w:color w:val="231F20"/>
          <w:spacing w:val="-3"/>
        </w:rPr>
        <w:t xml:space="preserve"> </w:t>
      </w:r>
      <w:r>
        <w:rPr>
          <w:color w:val="231F20"/>
        </w:rPr>
        <w:t>have</w:t>
      </w:r>
      <w:r>
        <w:rPr>
          <w:color w:val="231F20"/>
          <w:spacing w:val="-3"/>
        </w:rPr>
        <w:t xml:space="preserve"> </w:t>
      </w:r>
      <w:r>
        <w:rPr>
          <w:color w:val="231F20"/>
        </w:rPr>
        <w:t xml:space="preserve">or </w:t>
      </w:r>
      <w:r>
        <w:rPr>
          <w:color w:val="231F20"/>
          <w:spacing w:val="-2"/>
        </w:rPr>
        <w:t>will</w:t>
      </w:r>
      <w:r>
        <w:rPr>
          <w:color w:val="231F20"/>
          <w:spacing w:val="-3"/>
        </w:rPr>
        <w:t xml:space="preserve"> </w:t>
      </w:r>
      <w:r>
        <w:rPr>
          <w:color w:val="231F20"/>
          <w:spacing w:val="-2"/>
        </w:rPr>
        <w:t>be</w:t>
      </w:r>
      <w:r>
        <w:rPr>
          <w:color w:val="231F20"/>
          <w:spacing w:val="-3"/>
        </w:rPr>
        <w:t xml:space="preserve"> </w:t>
      </w:r>
      <w:r>
        <w:rPr>
          <w:color w:val="231F20"/>
          <w:spacing w:val="-2"/>
        </w:rPr>
        <w:t>obtained.</w:t>
      </w:r>
      <w:r>
        <w:rPr>
          <w:color w:val="231F20"/>
          <w:spacing w:val="-3"/>
        </w:rPr>
        <w:t xml:space="preserve"> </w:t>
      </w:r>
      <w:r>
        <w:rPr>
          <w:color w:val="231F20"/>
          <w:spacing w:val="-2"/>
        </w:rPr>
        <w:t>Appendix</w:t>
      </w:r>
      <w:r>
        <w:rPr>
          <w:color w:val="231F20"/>
          <w:spacing w:val="-3"/>
        </w:rPr>
        <w:t xml:space="preserve"> </w:t>
      </w:r>
      <w:r>
        <w:rPr>
          <w:color w:val="231F20"/>
          <w:spacing w:val="-2"/>
        </w:rPr>
        <w:t>E</w:t>
      </w:r>
      <w:r>
        <w:rPr>
          <w:color w:val="231F20"/>
          <w:spacing w:val="-3"/>
        </w:rPr>
        <w:t xml:space="preserve"> </w:t>
      </w:r>
      <w:r>
        <w:rPr>
          <w:color w:val="231F20"/>
          <w:spacing w:val="-2"/>
        </w:rPr>
        <w:t>describes</w:t>
      </w:r>
      <w:r>
        <w:rPr>
          <w:color w:val="231F20"/>
          <w:spacing w:val="-3"/>
        </w:rPr>
        <w:t xml:space="preserve"> </w:t>
      </w:r>
      <w:r>
        <w:rPr>
          <w:color w:val="231F20"/>
          <w:spacing w:val="-2"/>
        </w:rPr>
        <w:t>various</w:t>
      </w:r>
      <w:r>
        <w:rPr>
          <w:color w:val="231F20"/>
          <w:spacing w:val="-3"/>
        </w:rPr>
        <w:t xml:space="preserve"> </w:t>
      </w:r>
      <w:r>
        <w:rPr>
          <w:color w:val="231F20"/>
          <w:spacing w:val="-2"/>
        </w:rPr>
        <w:t>site-specific</w:t>
      </w:r>
      <w:r>
        <w:rPr>
          <w:color w:val="231F20"/>
          <w:spacing w:val="-3"/>
        </w:rPr>
        <w:t xml:space="preserve"> </w:t>
      </w:r>
      <w:r>
        <w:rPr>
          <w:color w:val="231F20"/>
          <w:spacing w:val="-2"/>
        </w:rPr>
        <w:t>permits</w:t>
      </w:r>
      <w:r>
        <w:rPr>
          <w:color w:val="231F20"/>
          <w:spacing w:val="-3"/>
        </w:rPr>
        <w:t xml:space="preserve"> </w:t>
      </w:r>
      <w:r>
        <w:rPr>
          <w:color w:val="231F20"/>
          <w:spacing w:val="-2"/>
        </w:rPr>
        <w:t xml:space="preserve">required </w:t>
      </w:r>
      <w:r>
        <w:rPr>
          <w:color w:val="231F20"/>
        </w:rPr>
        <w:t>for field investigations.</w:t>
      </w:r>
    </w:p>
    <w:p w14:paraId="4DA5DBF8" w14:textId="77777777" w:rsidR="00786F5F" w:rsidRDefault="00000000">
      <w:pPr>
        <w:pStyle w:val="Heading6"/>
        <w:spacing w:before="176"/>
        <w:ind w:left="360"/>
      </w:pPr>
      <w:r>
        <w:rPr>
          <w:color w:val="231F20"/>
          <w:w w:val="80"/>
        </w:rPr>
        <w:t>Methodologies</w:t>
      </w:r>
      <w:r>
        <w:rPr>
          <w:color w:val="231F20"/>
          <w:spacing w:val="44"/>
        </w:rPr>
        <w:t xml:space="preserve"> </w:t>
      </w:r>
      <w:r>
        <w:rPr>
          <w:color w:val="231F20"/>
          <w:spacing w:val="-2"/>
          <w:w w:val="95"/>
        </w:rPr>
        <w:t>Employed</w:t>
      </w:r>
    </w:p>
    <w:p w14:paraId="6EF4951A" w14:textId="77777777" w:rsidR="00786F5F" w:rsidRDefault="00000000">
      <w:pPr>
        <w:pStyle w:val="BodyText"/>
        <w:spacing w:before="134" w:line="261" w:lineRule="auto"/>
        <w:ind w:left="359" w:right="596"/>
        <w:jc w:val="both"/>
      </w:pPr>
      <w:r>
        <w:rPr>
          <w:color w:val="231F20"/>
        </w:rPr>
        <w:t xml:space="preserve">The potential short- and long-term effects of procedures on individual </w:t>
      </w:r>
      <w:proofErr w:type="gramStart"/>
      <w:r>
        <w:rPr>
          <w:color w:val="231F20"/>
        </w:rPr>
        <w:t>ani-mals</w:t>
      </w:r>
      <w:proofErr w:type="gramEnd"/>
      <w:r>
        <w:rPr>
          <w:color w:val="231F20"/>
          <w:spacing w:val="-6"/>
        </w:rPr>
        <w:t xml:space="preserve"> </w:t>
      </w:r>
      <w:r>
        <w:rPr>
          <w:color w:val="231F20"/>
        </w:rPr>
        <w:t>should</w:t>
      </w:r>
      <w:r>
        <w:rPr>
          <w:color w:val="231F20"/>
          <w:spacing w:val="-6"/>
        </w:rPr>
        <w:t xml:space="preserve"> </w:t>
      </w:r>
      <w:r>
        <w:rPr>
          <w:color w:val="231F20"/>
        </w:rPr>
        <w:t>be</w:t>
      </w:r>
      <w:r>
        <w:rPr>
          <w:color w:val="231F20"/>
          <w:spacing w:val="-6"/>
        </w:rPr>
        <w:t xml:space="preserve"> </w:t>
      </w:r>
      <w:r>
        <w:rPr>
          <w:color w:val="231F20"/>
        </w:rPr>
        <w:t>evaluated</w:t>
      </w:r>
      <w:r>
        <w:rPr>
          <w:color w:val="231F20"/>
          <w:spacing w:val="-6"/>
        </w:rPr>
        <w:t xml:space="preserve"> </w:t>
      </w:r>
      <w:r>
        <w:rPr>
          <w:color w:val="231F20"/>
        </w:rPr>
        <w:t>in</w:t>
      </w:r>
      <w:r>
        <w:rPr>
          <w:color w:val="231F20"/>
          <w:spacing w:val="-6"/>
        </w:rPr>
        <w:t xml:space="preserve"> </w:t>
      </w:r>
      <w:r>
        <w:rPr>
          <w:color w:val="231F20"/>
        </w:rPr>
        <w:t>all</w:t>
      </w:r>
      <w:r>
        <w:rPr>
          <w:color w:val="231F20"/>
          <w:spacing w:val="-6"/>
        </w:rPr>
        <w:t xml:space="preserve"> </w:t>
      </w:r>
      <w:r>
        <w:rPr>
          <w:color w:val="231F20"/>
        </w:rPr>
        <w:t>protocols.</w:t>
      </w:r>
      <w:r>
        <w:rPr>
          <w:color w:val="231F20"/>
          <w:spacing w:val="-6"/>
        </w:rPr>
        <w:t xml:space="preserve"> </w:t>
      </w:r>
      <w:r>
        <w:rPr>
          <w:color w:val="231F20"/>
        </w:rPr>
        <w:t>If</w:t>
      </w:r>
      <w:r>
        <w:rPr>
          <w:color w:val="231F20"/>
          <w:spacing w:val="-6"/>
        </w:rPr>
        <w:t xml:space="preserve"> </w:t>
      </w:r>
      <w:r>
        <w:rPr>
          <w:color w:val="231F20"/>
        </w:rPr>
        <w:t>animals</w:t>
      </w:r>
      <w:r>
        <w:rPr>
          <w:color w:val="231F20"/>
          <w:spacing w:val="-6"/>
        </w:rPr>
        <w:t xml:space="preserve"> </w:t>
      </w:r>
      <w:r>
        <w:rPr>
          <w:color w:val="231F20"/>
        </w:rPr>
        <w:t>are</w:t>
      </w:r>
      <w:r>
        <w:rPr>
          <w:color w:val="231F20"/>
          <w:spacing w:val="-6"/>
        </w:rPr>
        <w:t xml:space="preserve"> </w:t>
      </w:r>
      <w:r>
        <w:rPr>
          <w:color w:val="231F20"/>
        </w:rPr>
        <w:t>to</w:t>
      </w:r>
      <w:r>
        <w:rPr>
          <w:color w:val="231F20"/>
          <w:spacing w:val="-6"/>
        </w:rPr>
        <w:t xml:space="preserve"> </w:t>
      </w:r>
      <w:r>
        <w:rPr>
          <w:color w:val="231F20"/>
        </w:rPr>
        <w:t>be</w:t>
      </w:r>
      <w:r>
        <w:rPr>
          <w:color w:val="231F20"/>
          <w:spacing w:val="-6"/>
        </w:rPr>
        <w:t xml:space="preserve"> </w:t>
      </w:r>
      <w:r>
        <w:rPr>
          <w:color w:val="231F20"/>
        </w:rPr>
        <w:t>captured,</w:t>
      </w:r>
      <w:r>
        <w:rPr>
          <w:color w:val="231F20"/>
          <w:spacing w:val="-6"/>
        </w:rPr>
        <w:t xml:space="preserve"> </w:t>
      </w:r>
      <w:r>
        <w:rPr>
          <w:color w:val="231F20"/>
        </w:rPr>
        <w:t>the methods</w:t>
      </w:r>
      <w:r>
        <w:rPr>
          <w:color w:val="231F20"/>
          <w:spacing w:val="-3"/>
        </w:rPr>
        <w:t xml:space="preserve"> </w:t>
      </w:r>
      <w:r>
        <w:rPr>
          <w:color w:val="231F20"/>
        </w:rPr>
        <w:t>used</w:t>
      </w:r>
      <w:r>
        <w:rPr>
          <w:color w:val="231F20"/>
          <w:spacing w:val="-3"/>
        </w:rPr>
        <w:t xml:space="preserve"> </w:t>
      </w:r>
      <w:r>
        <w:rPr>
          <w:color w:val="231F20"/>
        </w:rPr>
        <w:t>and</w:t>
      </w:r>
      <w:r>
        <w:rPr>
          <w:color w:val="231F20"/>
          <w:spacing w:val="-3"/>
        </w:rPr>
        <w:t xml:space="preserve"> </w:t>
      </w:r>
      <w:r>
        <w:rPr>
          <w:color w:val="231F20"/>
        </w:rPr>
        <w:t>the</w:t>
      </w:r>
      <w:r>
        <w:rPr>
          <w:color w:val="231F20"/>
          <w:spacing w:val="-3"/>
        </w:rPr>
        <w:t xml:space="preserve"> </w:t>
      </w:r>
      <w:r>
        <w:rPr>
          <w:color w:val="231F20"/>
        </w:rPr>
        <w:t>numbers</w:t>
      </w:r>
      <w:r>
        <w:rPr>
          <w:color w:val="231F20"/>
          <w:spacing w:val="-3"/>
        </w:rPr>
        <w:t xml:space="preserve"> </w:t>
      </w:r>
      <w:r>
        <w:rPr>
          <w:color w:val="231F20"/>
        </w:rPr>
        <w:t>involved</w:t>
      </w:r>
      <w:r>
        <w:rPr>
          <w:color w:val="231F20"/>
          <w:spacing w:val="-3"/>
        </w:rPr>
        <w:t xml:space="preserve"> </w:t>
      </w:r>
      <w:r>
        <w:rPr>
          <w:color w:val="231F20"/>
        </w:rPr>
        <w:t>should</w:t>
      </w:r>
      <w:r>
        <w:rPr>
          <w:color w:val="231F20"/>
          <w:spacing w:val="-3"/>
        </w:rPr>
        <w:t xml:space="preserve"> </w:t>
      </w:r>
      <w:r>
        <w:rPr>
          <w:color w:val="231F20"/>
        </w:rPr>
        <w:t>be</w:t>
      </w:r>
      <w:r>
        <w:rPr>
          <w:color w:val="231F20"/>
          <w:spacing w:val="-3"/>
        </w:rPr>
        <w:t xml:space="preserve"> </w:t>
      </w:r>
      <w:r>
        <w:rPr>
          <w:color w:val="231F20"/>
        </w:rPr>
        <w:t>detailed</w:t>
      </w:r>
      <w:r>
        <w:rPr>
          <w:color w:val="231F20"/>
          <w:spacing w:val="-3"/>
        </w:rPr>
        <w:t xml:space="preserve"> </w:t>
      </w:r>
      <w:r>
        <w:rPr>
          <w:color w:val="231F20"/>
        </w:rPr>
        <w:t>in</w:t>
      </w:r>
      <w:r>
        <w:rPr>
          <w:color w:val="231F20"/>
          <w:spacing w:val="-3"/>
        </w:rPr>
        <w:t xml:space="preserve"> </w:t>
      </w:r>
      <w:r>
        <w:rPr>
          <w:color w:val="231F20"/>
        </w:rPr>
        <w:t>the</w:t>
      </w:r>
      <w:r>
        <w:rPr>
          <w:color w:val="231F20"/>
          <w:spacing w:val="-3"/>
        </w:rPr>
        <w:t xml:space="preserve"> </w:t>
      </w:r>
      <w:r>
        <w:rPr>
          <w:color w:val="231F20"/>
        </w:rPr>
        <w:t>protocol submitted to the IACUC. There should be a description of measures taken to</w:t>
      </w:r>
      <w:r>
        <w:rPr>
          <w:color w:val="231F20"/>
          <w:spacing w:val="-1"/>
        </w:rPr>
        <w:t xml:space="preserve"> </w:t>
      </w:r>
      <w:r>
        <w:rPr>
          <w:color w:val="231F20"/>
        </w:rPr>
        <w:t>prevent</w:t>
      </w:r>
      <w:r>
        <w:rPr>
          <w:color w:val="231F20"/>
          <w:spacing w:val="-1"/>
        </w:rPr>
        <w:t xml:space="preserve"> </w:t>
      </w:r>
      <w:r>
        <w:rPr>
          <w:color w:val="231F20"/>
        </w:rPr>
        <w:t>potential</w:t>
      </w:r>
      <w:r>
        <w:rPr>
          <w:color w:val="231F20"/>
          <w:spacing w:val="-1"/>
        </w:rPr>
        <w:t xml:space="preserve"> </w:t>
      </w:r>
      <w:r>
        <w:rPr>
          <w:color w:val="231F20"/>
        </w:rPr>
        <w:t>injuries</w:t>
      </w:r>
      <w:r>
        <w:rPr>
          <w:color w:val="231F20"/>
          <w:spacing w:val="-1"/>
        </w:rPr>
        <w:t xml:space="preserve"> </w:t>
      </w:r>
      <w:r>
        <w:rPr>
          <w:color w:val="231F20"/>
        </w:rPr>
        <w:t>and</w:t>
      </w:r>
      <w:r>
        <w:rPr>
          <w:color w:val="231F20"/>
          <w:spacing w:val="-1"/>
        </w:rPr>
        <w:t xml:space="preserve"> </w:t>
      </w:r>
      <w:r>
        <w:rPr>
          <w:color w:val="231F20"/>
        </w:rPr>
        <w:t>alleviate</w:t>
      </w:r>
      <w:r>
        <w:rPr>
          <w:color w:val="231F20"/>
          <w:spacing w:val="-1"/>
        </w:rPr>
        <w:t xml:space="preserve"> </w:t>
      </w:r>
      <w:r>
        <w:rPr>
          <w:color w:val="231F20"/>
        </w:rPr>
        <w:t>potential</w:t>
      </w:r>
      <w:r>
        <w:rPr>
          <w:color w:val="231F20"/>
          <w:spacing w:val="-1"/>
        </w:rPr>
        <w:t xml:space="preserve"> </w:t>
      </w:r>
      <w:r>
        <w:rPr>
          <w:color w:val="231F20"/>
        </w:rPr>
        <w:t>distress,</w:t>
      </w:r>
      <w:r>
        <w:rPr>
          <w:color w:val="231F20"/>
          <w:spacing w:val="-1"/>
        </w:rPr>
        <w:t xml:space="preserve"> </w:t>
      </w:r>
      <w:r>
        <w:rPr>
          <w:color w:val="231F20"/>
        </w:rPr>
        <w:t>and</w:t>
      </w:r>
      <w:r>
        <w:rPr>
          <w:color w:val="231F20"/>
          <w:spacing w:val="-1"/>
        </w:rPr>
        <w:t xml:space="preserve"> </w:t>
      </w:r>
      <w:r>
        <w:rPr>
          <w:color w:val="231F20"/>
        </w:rPr>
        <w:t>of</w:t>
      </w:r>
      <w:r>
        <w:rPr>
          <w:color w:val="231F20"/>
          <w:spacing w:val="-1"/>
        </w:rPr>
        <w:t xml:space="preserve"> </w:t>
      </w:r>
      <w:r>
        <w:rPr>
          <w:color w:val="231F20"/>
        </w:rPr>
        <w:t>the</w:t>
      </w:r>
      <w:r>
        <w:rPr>
          <w:color w:val="231F20"/>
          <w:spacing w:val="-1"/>
        </w:rPr>
        <w:t xml:space="preserve"> </w:t>
      </w:r>
      <w:proofErr w:type="gramStart"/>
      <w:r>
        <w:rPr>
          <w:color w:val="231F20"/>
        </w:rPr>
        <w:t>pos-sible</w:t>
      </w:r>
      <w:proofErr w:type="gramEnd"/>
      <w:r>
        <w:rPr>
          <w:color w:val="231F20"/>
          <w:spacing w:val="-9"/>
        </w:rPr>
        <w:t xml:space="preserve"> </w:t>
      </w:r>
      <w:r>
        <w:rPr>
          <w:color w:val="231F20"/>
        </w:rPr>
        <w:t>impact</w:t>
      </w:r>
      <w:r>
        <w:rPr>
          <w:color w:val="231F20"/>
          <w:spacing w:val="-8"/>
        </w:rPr>
        <w:t xml:space="preserve"> </w:t>
      </w:r>
      <w:r>
        <w:rPr>
          <w:color w:val="231F20"/>
        </w:rPr>
        <w:t>of</w:t>
      </w:r>
      <w:r>
        <w:rPr>
          <w:color w:val="231F20"/>
          <w:spacing w:val="-9"/>
        </w:rPr>
        <w:t xml:space="preserve"> </w:t>
      </w:r>
      <w:r>
        <w:rPr>
          <w:color w:val="231F20"/>
        </w:rPr>
        <w:t>capture</w:t>
      </w:r>
      <w:r>
        <w:rPr>
          <w:color w:val="231F20"/>
          <w:spacing w:val="-8"/>
        </w:rPr>
        <w:t xml:space="preserve"> </w:t>
      </w:r>
      <w:r>
        <w:rPr>
          <w:color w:val="231F20"/>
        </w:rPr>
        <w:t>on</w:t>
      </w:r>
      <w:r>
        <w:rPr>
          <w:color w:val="231F20"/>
          <w:spacing w:val="-9"/>
        </w:rPr>
        <w:t xml:space="preserve"> </w:t>
      </w:r>
      <w:r>
        <w:rPr>
          <w:color w:val="231F20"/>
        </w:rPr>
        <w:t>subsequent</w:t>
      </w:r>
      <w:r>
        <w:rPr>
          <w:color w:val="231F20"/>
          <w:spacing w:val="-8"/>
        </w:rPr>
        <w:t xml:space="preserve"> </w:t>
      </w:r>
      <w:r>
        <w:rPr>
          <w:color w:val="231F20"/>
        </w:rPr>
        <w:t>behavior</w:t>
      </w:r>
      <w:r>
        <w:rPr>
          <w:color w:val="231F20"/>
          <w:spacing w:val="-9"/>
        </w:rPr>
        <w:t xml:space="preserve"> </w:t>
      </w:r>
      <w:r>
        <w:rPr>
          <w:color w:val="231F20"/>
        </w:rPr>
        <w:t>and</w:t>
      </w:r>
      <w:r>
        <w:rPr>
          <w:color w:val="231F20"/>
          <w:spacing w:val="-8"/>
        </w:rPr>
        <w:t xml:space="preserve"> </w:t>
      </w:r>
      <w:r>
        <w:rPr>
          <w:color w:val="231F20"/>
        </w:rPr>
        <w:t>survival</w:t>
      </w:r>
      <w:r>
        <w:rPr>
          <w:color w:val="231F20"/>
          <w:spacing w:val="-8"/>
        </w:rPr>
        <w:t xml:space="preserve"> </w:t>
      </w:r>
      <w:r>
        <w:rPr>
          <w:color w:val="231F20"/>
        </w:rPr>
        <w:t>of</w:t>
      </w:r>
      <w:r>
        <w:rPr>
          <w:color w:val="231F20"/>
          <w:spacing w:val="-9"/>
        </w:rPr>
        <w:t xml:space="preserve"> </w:t>
      </w:r>
      <w:r>
        <w:rPr>
          <w:color w:val="231F20"/>
        </w:rPr>
        <w:t>the</w:t>
      </w:r>
      <w:r>
        <w:rPr>
          <w:color w:val="231F20"/>
          <w:spacing w:val="-8"/>
        </w:rPr>
        <w:t xml:space="preserve"> </w:t>
      </w:r>
      <w:r>
        <w:rPr>
          <w:color w:val="231F20"/>
          <w:spacing w:val="-2"/>
        </w:rPr>
        <w:t>animals.</w:t>
      </w:r>
    </w:p>
    <w:p w14:paraId="380908BF" w14:textId="77777777" w:rsidR="00786F5F" w:rsidRDefault="00000000">
      <w:pPr>
        <w:pStyle w:val="BodyText"/>
        <w:spacing w:before="175" w:line="261" w:lineRule="auto"/>
        <w:ind w:left="360" w:right="595"/>
        <w:jc w:val="both"/>
      </w:pPr>
      <w:r>
        <w:rPr>
          <w:color w:val="231F20"/>
        </w:rPr>
        <w:t>If animals are to be monitored individually, the investigator must indicate whether</w:t>
      </w:r>
      <w:r>
        <w:rPr>
          <w:color w:val="231F20"/>
          <w:spacing w:val="35"/>
        </w:rPr>
        <w:t xml:space="preserve"> </w:t>
      </w:r>
      <w:r>
        <w:rPr>
          <w:color w:val="231F20"/>
        </w:rPr>
        <w:t>they</w:t>
      </w:r>
      <w:r>
        <w:rPr>
          <w:color w:val="231F20"/>
          <w:spacing w:val="36"/>
        </w:rPr>
        <w:t xml:space="preserve"> </w:t>
      </w:r>
      <w:r>
        <w:rPr>
          <w:color w:val="231F20"/>
        </w:rPr>
        <w:t>will</w:t>
      </w:r>
      <w:r>
        <w:rPr>
          <w:color w:val="231F20"/>
          <w:spacing w:val="36"/>
        </w:rPr>
        <w:t xml:space="preserve"> </w:t>
      </w:r>
      <w:r>
        <w:rPr>
          <w:color w:val="231F20"/>
        </w:rPr>
        <w:t>be</w:t>
      </w:r>
      <w:r>
        <w:rPr>
          <w:color w:val="231F20"/>
          <w:spacing w:val="36"/>
        </w:rPr>
        <w:t xml:space="preserve"> </w:t>
      </w:r>
      <w:r>
        <w:rPr>
          <w:color w:val="231F20"/>
        </w:rPr>
        <w:t>identified</w:t>
      </w:r>
      <w:r>
        <w:rPr>
          <w:color w:val="231F20"/>
          <w:spacing w:val="36"/>
        </w:rPr>
        <w:t xml:space="preserve"> </w:t>
      </w:r>
      <w:r>
        <w:rPr>
          <w:color w:val="231F20"/>
        </w:rPr>
        <w:t>by</w:t>
      </w:r>
      <w:r>
        <w:rPr>
          <w:color w:val="231F20"/>
          <w:spacing w:val="36"/>
        </w:rPr>
        <w:t xml:space="preserve"> </w:t>
      </w:r>
      <w:r>
        <w:rPr>
          <w:color w:val="231F20"/>
        </w:rPr>
        <w:t>natural</w:t>
      </w:r>
      <w:r>
        <w:rPr>
          <w:color w:val="231F20"/>
          <w:spacing w:val="36"/>
        </w:rPr>
        <w:t xml:space="preserve"> </w:t>
      </w:r>
      <w:r>
        <w:rPr>
          <w:color w:val="231F20"/>
        </w:rPr>
        <w:t>markings</w:t>
      </w:r>
      <w:r>
        <w:rPr>
          <w:color w:val="231F20"/>
          <w:spacing w:val="36"/>
        </w:rPr>
        <w:t xml:space="preserve"> </w:t>
      </w:r>
      <w:r>
        <w:rPr>
          <w:color w:val="231F20"/>
        </w:rPr>
        <w:t>or</w:t>
      </w:r>
      <w:r>
        <w:rPr>
          <w:color w:val="231F20"/>
          <w:spacing w:val="36"/>
        </w:rPr>
        <w:t xml:space="preserve"> </w:t>
      </w:r>
      <w:r>
        <w:rPr>
          <w:color w:val="231F20"/>
        </w:rPr>
        <w:t>will</w:t>
      </w:r>
      <w:r>
        <w:rPr>
          <w:color w:val="231F20"/>
          <w:spacing w:val="36"/>
        </w:rPr>
        <w:t xml:space="preserve"> </w:t>
      </w:r>
      <w:r>
        <w:rPr>
          <w:color w:val="231F20"/>
        </w:rPr>
        <w:t>be</w:t>
      </w:r>
      <w:r>
        <w:rPr>
          <w:color w:val="231F20"/>
          <w:spacing w:val="36"/>
        </w:rPr>
        <w:t xml:space="preserve"> </w:t>
      </w:r>
      <w:r>
        <w:rPr>
          <w:color w:val="231F20"/>
          <w:spacing w:val="-2"/>
        </w:rPr>
        <w:t>artificially</w:t>
      </w:r>
    </w:p>
    <w:p w14:paraId="4DA15C6E" w14:textId="77777777" w:rsidR="00786F5F" w:rsidRDefault="00786F5F">
      <w:pPr>
        <w:pStyle w:val="BodyText"/>
        <w:spacing w:line="261" w:lineRule="auto"/>
        <w:jc w:val="both"/>
        <w:sectPr w:rsidR="00786F5F">
          <w:pgSz w:w="8640" w:h="12960"/>
          <w:pgMar w:top="880" w:right="360" w:bottom="280" w:left="720" w:header="687" w:footer="0" w:gutter="0"/>
          <w:cols w:space="720"/>
        </w:sectPr>
      </w:pPr>
    </w:p>
    <w:p w14:paraId="4263C805" w14:textId="77777777" w:rsidR="00786F5F" w:rsidRDefault="00786F5F">
      <w:pPr>
        <w:pStyle w:val="BodyText"/>
      </w:pPr>
    </w:p>
    <w:p w14:paraId="08FD3C6A" w14:textId="77777777" w:rsidR="00786F5F" w:rsidRDefault="00786F5F">
      <w:pPr>
        <w:pStyle w:val="BodyText"/>
      </w:pPr>
    </w:p>
    <w:p w14:paraId="760364C1" w14:textId="77777777" w:rsidR="00786F5F" w:rsidRDefault="00786F5F">
      <w:pPr>
        <w:pStyle w:val="BodyText"/>
        <w:spacing w:before="21"/>
      </w:pPr>
    </w:p>
    <w:p w14:paraId="7B3D2D6E" w14:textId="77777777" w:rsidR="00786F5F" w:rsidRDefault="00000000">
      <w:pPr>
        <w:pStyle w:val="BodyText"/>
        <w:spacing w:before="1" w:line="261" w:lineRule="auto"/>
        <w:ind w:left="239" w:right="714"/>
        <w:jc w:val="both"/>
      </w:pPr>
      <w:r>
        <w:rPr>
          <w:color w:val="231F20"/>
        </w:rPr>
        <w:t xml:space="preserve">marked. If the animals are to be artificially marked, there must be a des-cription of methods to be used and potential trauma (e.g., paint markings may increase visibility to predators). Capture and marking methods are often a matter of practicality and usually have been developed and </w:t>
      </w:r>
      <w:proofErr w:type="gramStart"/>
      <w:r>
        <w:rPr>
          <w:color w:val="231F20"/>
        </w:rPr>
        <w:t>evalu-ated</w:t>
      </w:r>
      <w:proofErr w:type="gramEnd"/>
      <w:r>
        <w:rPr>
          <w:color w:val="231F20"/>
          <w:spacing w:val="-13"/>
        </w:rPr>
        <w:t xml:space="preserve"> </w:t>
      </w:r>
      <w:r>
        <w:rPr>
          <w:color w:val="231F20"/>
        </w:rPr>
        <w:t>over</w:t>
      </w:r>
      <w:r>
        <w:rPr>
          <w:color w:val="231F20"/>
          <w:spacing w:val="-13"/>
        </w:rPr>
        <w:t xml:space="preserve"> </w:t>
      </w:r>
      <w:proofErr w:type="gramStart"/>
      <w:r>
        <w:rPr>
          <w:color w:val="231F20"/>
        </w:rPr>
        <w:t>a</w:t>
      </w:r>
      <w:r>
        <w:rPr>
          <w:color w:val="231F20"/>
          <w:spacing w:val="-13"/>
        </w:rPr>
        <w:t xml:space="preserve"> </w:t>
      </w:r>
      <w:r>
        <w:rPr>
          <w:color w:val="231F20"/>
        </w:rPr>
        <w:t>period</w:t>
      </w:r>
      <w:r>
        <w:rPr>
          <w:color w:val="231F20"/>
          <w:spacing w:val="-13"/>
        </w:rPr>
        <w:t xml:space="preserve"> </w:t>
      </w:r>
      <w:r>
        <w:rPr>
          <w:color w:val="231F20"/>
        </w:rPr>
        <w:t>of</w:t>
      </w:r>
      <w:r>
        <w:rPr>
          <w:color w:val="231F20"/>
          <w:spacing w:val="-13"/>
        </w:rPr>
        <w:t xml:space="preserve"> </w:t>
      </w:r>
      <w:r>
        <w:rPr>
          <w:color w:val="231F20"/>
        </w:rPr>
        <w:t>time</w:t>
      </w:r>
      <w:proofErr w:type="gramEnd"/>
      <w:r>
        <w:rPr>
          <w:color w:val="231F20"/>
        </w:rPr>
        <w:t>.</w:t>
      </w:r>
      <w:r>
        <w:rPr>
          <w:color w:val="231F20"/>
          <w:spacing w:val="-13"/>
        </w:rPr>
        <w:t xml:space="preserve"> </w:t>
      </w:r>
      <w:r>
        <w:rPr>
          <w:color w:val="231F20"/>
        </w:rPr>
        <w:t>There</w:t>
      </w:r>
      <w:r>
        <w:rPr>
          <w:color w:val="231F20"/>
          <w:spacing w:val="-13"/>
        </w:rPr>
        <w:t xml:space="preserve"> </w:t>
      </w:r>
      <w:r>
        <w:rPr>
          <w:color w:val="231F20"/>
        </w:rPr>
        <w:t>is</w:t>
      </w:r>
      <w:r>
        <w:rPr>
          <w:color w:val="231F20"/>
          <w:spacing w:val="-13"/>
        </w:rPr>
        <w:t xml:space="preserve"> </w:t>
      </w:r>
      <w:r>
        <w:rPr>
          <w:color w:val="231F20"/>
        </w:rPr>
        <w:t>a</w:t>
      </w:r>
      <w:r>
        <w:rPr>
          <w:color w:val="231F20"/>
          <w:spacing w:val="-13"/>
        </w:rPr>
        <w:t xml:space="preserve"> </w:t>
      </w:r>
      <w:r>
        <w:rPr>
          <w:color w:val="231F20"/>
        </w:rPr>
        <w:t>substantial</w:t>
      </w:r>
      <w:r>
        <w:rPr>
          <w:color w:val="231F20"/>
          <w:spacing w:val="-13"/>
        </w:rPr>
        <w:t xml:space="preserve"> </w:t>
      </w:r>
      <w:r>
        <w:rPr>
          <w:color w:val="231F20"/>
        </w:rPr>
        <w:t>body</w:t>
      </w:r>
      <w:r>
        <w:rPr>
          <w:color w:val="231F20"/>
          <w:spacing w:val="-13"/>
        </w:rPr>
        <w:t xml:space="preserve"> </w:t>
      </w:r>
      <w:r>
        <w:rPr>
          <w:color w:val="231F20"/>
        </w:rPr>
        <w:t>of</w:t>
      </w:r>
      <w:r>
        <w:rPr>
          <w:color w:val="231F20"/>
          <w:spacing w:val="-13"/>
        </w:rPr>
        <w:t xml:space="preserve"> </w:t>
      </w:r>
      <w:r>
        <w:rPr>
          <w:color w:val="231F20"/>
        </w:rPr>
        <w:t>literature</w:t>
      </w:r>
      <w:r>
        <w:rPr>
          <w:color w:val="231F20"/>
          <w:spacing w:val="-13"/>
        </w:rPr>
        <w:t xml:space="preserve"> </w:t>
      </w:r>
      <w:r>
        <w:rPr>
          <w:color w:val="231F20"/>
        </w:rPr>
        <w:t>regarding the effect of mark-and-recapture studies and other study techniques on wild animals. The IACUC or investigator may rely on consultation with experts in the relevant discipline for this information. In issuing permits the USFWS also assesses capture and marking activities, and the IACUC</w:t>
      </w:r>
      <w:r>
        <w:rPr>
          <w:color w:val="231F20"/>
          <w:spacing w:val="40"/>
        </w:rPr>
        <w:t xml:space="preserve"> </w:t>
      </w:r>
      <w:r>
        <w:rPr>
          <w:color w:val="231F20"/>
        </w:rPr>
        <w:t>may rely on that assessment in considering the appropriateness of a particular technique.</w:t>
      </w:r>
    </w:p>
    <w:p w14:paraId="7504D5C2" w14:textId="77777777" w:rsidR="00786F5F" w:rsidRDefault="00000000">
      <w:pPr>
        <w:pStyle w:val="BodyText"/>
        <w:spacing w:before="172" w:line="261" w:lineRule="auto"/>
        <w:ind w:left="240" w:right="716"/>
        <w:jc w:val="both"/>
      </w:pPr>
      <w:r>
        <w:rPr>
          <w:color w:val="231F20"/>
        </w:rPr>
        <w:t>Field experimental procedures are commonly used to test hypotheses. In all instances, any potential pain or distress to an individual animal must be assessed and the investigator’s justification evaluated in the context of the potential value of the data to be obtained.</w:t>
      </w:r>
    </w:p>
    <w:p w14:paraId="55897CF8" w14:textId="77777777" w:rsidR="00786F5F" w:rsidRDefault="00000000">
      <w:pPr>
        <w:pStyle w:val="BodyText"/>
        <w:spacing w:before="177" w:line="261" w:lineRule="auto"/>
        <w:ind w:left="240" w:right="715"/>
        <w:jc w:val="both"/>
      </w:pPr>
      <w:r>
        <w:rPr>
          <w:color w:val="231F20"/>
        </w:rPr>
        <w:t xml:space="preserve">Techniques for remotely recording behavioral or physiological data in the field are valuable and often minimally invasive. When possible, the least </w:t>
      </w:r>
      <w:r>
        <w:rPr>
          <w:color w:val="231F20"/>
          <w:spacing w:val="-2"/>
        </w:rPr>
        <w:t>invasive</w:t>
      </w:r>
      <w:r>
        <w:rPr>
          <w:color w:val="231F20"/>
          <w:spacing w:val="-7"/>
        </w:rPr>
        <w:t xml:space="preserve"> </w:t>
      </w:r>
      <w:r>
        <w:rPr>
          <w:color w:val="231F20"/>
          <w:spacing w:val="-2"/>
        </w:rPr>
        <w:t>procedures</w:t>
      </w:r>
      <w:r>
        <w:rPr>
          <w:color w:val="231F20"/>
          <w:spacing w:val="-7"/>
        </w:rPr>
        <w:t xml:space="preserve"> </w:t>
      </w:r>
      <w:r>
        <w:rPr>
          <w:color w:val="231F20"/>
          <w:spacing w:val="-2"/>
        </w:rPr>
        <w:t>should</w:t>
      </w:r>
      <w:r>
        <w:rPr>
          <w:color w:val="231F20"/>
          <w:spacing w:val="-7"/>
        </w:rPr>
        <w:t xml:space="preserve"> </w:t>
      </w:r>
      <w:r>
        <w:rPr>
          <w:color w:val="231F20"/>
          <w:spacing w:val="-2"/>
        </w:rPr>
        <w:t>be</w:t>
      </w:r>
      <w:r>
        <w:rPr>
          <w:color w:val="231F20"/>
          <w:spacing w:val="-7"/>
        </w:rPr>
        <w:t xml:space="preserve"> </w:t>
      </w:r>
      <w:r>
        <w:rPr>
          <w:color w:val="231F20"/>
          <w:spacing w:val="-2"/>
        </w:rPr>
        <w:t>chosen</w:t>
      </w:r>
      <w:r>
        <w:rPr>
          <w:color w:val="231F20"/>
          <w:spacing w:val="-7"/>
        </w:rPr>
        <w:t xml:space="preserve"> </w:t>
      </w:r>
      <w:r>
        <w:rPr>
          <w:color w:val="231F20"/>
          <w:spacing w:val="-2"/>
        </w:rPr>
        <w:t>(e.g.,</w:t>
      </w:r>
      <w:r>
        <w:rPr>
          <w:color w:val="231F20"/>
          <w:spacing w:val="-7"/>
        </w:rPr>
        <w:t xml:space="preserve"> </w:t>
      </w:r>
      <w:r>
        <w:rPr>
          <w:color w:val="231F20"/>
          <w:spacing w:val="-2"/>
        </w:rPr>
        <w:t>use</w:t>
      </w:r>
      <w:r>
        <w:rPr>
          <w:color w:val="231F20"/>
          <w:spacing w:val="-7"/>
        </w:rPr>
        <w:t xml:space="preserve"> </w:t>
      </w:r>
      <w:r>
        <w:rPr>
          <w:color w:val="231F20"/>
          <w:spacing w:val="-2"/>
        </w:rPr>
        <w:t>of</w:t>
      </w:r>
      <w:r>
        <w:rPr>
          <w:color w:val="231F20"/>
          <w:spacing w:val="-7"/>
        </w:rPr>
        <w:t xml:space="preserve"> </w:t>
      </w:r>
      <w:r>
        <w:rPr>
          <w:color w:val="231F20"/>
          <w:spacing w:val="-2"/>
        </w:rPr>
        <w:t>hormone</w:t>
      </w:r>
      <w:r>
        <w:rPr>
          <w:color w:val="231F20"/>
          <w:spacing w:val="-7"/>
        </w:rPr>
        <w:t xml:space="preserve"> </w:t>
      </w:r>
      <w:r>
        <w:rPr>
          <w:color w:val="231F20"/>
          <w:spacing w:val="-2"/>
        </w:rPr>
        <w:t>assays</w:t>
      </w:r>
      <w:r>
        <w:rPr>
          <w:color w:val="231F20"/>
          <w:spacing w:val="-7"/>
        </w:rPr>
        <w:t xml:space="preserve"> </w:t>
      </w:r>
      <w:r>
        <w:rPr>
          <w:color w:val="231F20"/>
          <w:spacing w:val="-2"/>
        </w:rPr>
        <w:t>of</w:t>
      </w:r>
      <w:r>
        <w:rPr>
          <w:color w:val="231F20"/>
          <w:spacing w:val="-7"/>
        </w:rPr>
        <w:t xml:space="preserve"> </w:t>
      </w:r>
      <w:r>
        <w:rPr>
          <w:color w:val="231F20"/>
          <w:spacing w:val="-2"/>
        </w:rPr>
        <w:t xml:space="preserve">urine </w:t>
      </w:r>
      <w:r>
        <w:rPr>
          <w:color w:val="231F20"/>
        </w:rPr>
        <w:t>or</w:t>
      </w:r>
      <w:r>
        <w:rPr>
          <w:color w:val="231F20"/>
          <w:spacing w:val="-5"/>
        </w:rPr>
        <w:t xml:space="preserve"> </w:t>
      </w:r>
      <w:r>
        <w:rPr>
          <w:color w:val="231F20"/>
        </w:rPr>
        <w:t>feces</w:t>
      </w:r>
      <w:r>
        <w:rPr>
          <w:color w:val="231F20"/>
          <w:spacing w:val="-5"/>
        </w:rPr>
        <w:t xml:space="preserve"> </w:t>
      </w:r>
      <w:r>
        <w:rPr>
          <w:color w:val="231F20"/>
        </w:rPr>
        <w:t>rather</w:t>
      </w:r>
      <w:r>
        <w:rPr>
          <w:color w:val="231F20"/>
          <w:spacing w:val="-5"/>
        </w:rPr>
        <w:t xml:space="preserve"> </w:t>
      </w:r>
      <w:r>
        <w:rPr>
          <w:color w:val="231F20"/>
        </w:rPr>
        <w:t>than</w:t>
      </w:r>
      <w:r>
        <w:rPr>
          <w:color w:val="231F20"/>
          <w:spacing w:val="-5"/>
        </w:rPr>
        <w:t xml:space="preserve"> </w:t>
      </w:r>
      <w:r>
        <w:rPr>
          <w:color w:val="231F20"/>
        </w:rPr>
        <w:t>blood</w:t>
      </w:r>
      <w:r>
        <w:rPr>
          <w:color w:val="231F20"/>
          <w:spacing w:val="-5"/>
        </w:rPr>
        <w:t xml:space="preserve"> </w:t>
      </w:r>
      <w:r>
        <w:rPr>
          <w:color w:val="231F20"/>
        </w:rPr>
        <w:t>samples).</w:t>
      </w:r>
      <w:r>
        <w:rPr>
          <w:color w:val="231F20"/>
          <w:spacing w:val="-5"/>
        </w:rPr>
        <w:t xml:space="preserve"> </w:t>
      </w:r>
      <w:r>
        <w:rPr>
          <w:color w:val="231F20"/>
        </w:rPr>
        <w:t>When</w:t>
      </w:r>
      <w:r>
        <w:rPr>
          <w:color w:val="231F20"/>
          <w:spacing w:val="-5"/>
        </w:rPr>
        <w:t xml:space="preserve"> </w:t>
      </w:r>
      <w:r>
        <w:rPr>
          <w:color w:val="231F20"/>
        </w:rPr>
        <w:t>removal</w:t>
      </w:r>
      <w:r>
        <w:rPr>
          <w:color w:val="231F20"/>
          <w:spacing w:val="-5"/>
        </w:rPr>
        <w:t xml:space="preserve"> </w:t>
      </w:r>
      <w:r>
        <w:rPr>
          <w:color w:val="231F20"/>
        </w:rPr>
        <w:t>of</w:t>
      </w:r>
      <w:r>
        <w:rPr>
          <w:color w:val="231F20"/>
          <w:spacing w:val="-5"/>
        </w:rPr>
        <w:t xml:space="preserve"> </w:t>
      </w:r>
      <w:r>
        <w:rPr>
          <w:color w:val="231F20"/>
        </w:rPr>
        <w:t>individuals</w:t>
      </w:r>
      <w:r>
        <w:rPr>
          <w:color w:val="231F20"/>
          <w:spacing w:val="-5"/>
        </w:rPr>
        <w:t xml:space="preserve"> </w:t>
      </w:r>
      <w:r>
        <w:rPr>
          <w:color w:val="231F20"/>
        </w:rPr>
        <w:t>is</w:t>
      </w:r>
      <w:r>
        <w:rPr>
          <w:color w:val="231F20"/>
          <w:spacing w:val="-5"/>
        </w:rPr>
        <w:t xml:space="preserve"> </w:t>
      </w:r>
      <w:proofErr w:type="gramStart"/>
      <w:r>
        <w:rPr>
          <w:color w:val="231F20"/>
        </w:rPr>
        <w:t>neces-sary</w:t>
      </w:r>
      <w:proofErr w:type="gramEnd"/>
      <w:r>
        <w:rPr>
          <w:color w:val="231F20"/>
        </w:rPr>
        <w:t xml:space="preserve"> to take measurements or tissue samples, the IACUC should </w:t>
      </w:r>
      <w:proofErr w:type="gramStart"/>
      <w:r>
        <w:rPr>
          <w:color w:val="231F20"/>
        </w:rPr>
        <w:t>take into account</w:t>
      </w:r>
      <w:proofErr w:type="gramEnd"/>
      <w:r>
        <w:rPr>
          <w:color w:val="231F20"/>
        </w:rPr>
        <w:t xml:space="preserve"> the degree of invasiveness of the procedure and potential prob-lems</w:t>
      </w:r>
      <w:r>
        <w:rPr>
          <w:color w:val="231F20"/>
          <w:spacing w:val="-6"/>
        </w:rPr>
        <w:t xml:space="preserve"> </w:t>
      </w:r>
      <w:r>
        <w:rPr>
          <w:color w:val="231F20"/>
        </w:rPr>
        <w:t>associated</w:t>
      </w:r>
      <w:r>
        <w:rPr>
          <w:color w:val="231F20"/>
          <w:spacing w:val="-6"/>
        </w:rPr>
        <w:t xml:space="preserve"> </w:t>
      </w:r>
      <w:r>
        <w:rPr>
          <w:color w:val="231F20"/>
        </w:rPr>
        <w:t>with</w:t>
      </w:r>
      <w:r>
        <w:rPr>
          <w:color w:val="231F20"/>
          <w:spacing w:val="-6"/>
        </w:rPr>
        <w:t xml:space="preserve"> </w:t>
      </w:r>
      <w:r>
        <w:rPr>
          <w:color w:val="231F20"/>
        </w:rPr>
        <w:t>return</w:t>
      </w:r>
      <w:r>
        <w:rPr>
          <w:color w:val="231F20"/>
          <w:spacing w:val="-6"/>
        </w:rPr>
        <w:t xml:space="preserve"> </w:t>
      </w:r>
      <w:r>
        <w:rPr>
          <w:color w:val="231F20"/>
        </w:rPr>
        <w:t>of</w:t>
      </w:r>
      <w:r>
        <w:rPr>
          <w:color w:val="231F20"/>
          <w:spacing w:val="-6"/>
        </w:rPr>
        <w:t xml:space="preserve"> </w:t>
      </w:r>
      <w:r>
        <w:rPr>
          <w:color w:val="231F20"/>
        </w:rPr>
        <w:t>the</w:t>
      </w:r>
      <w:r>
        <w:rPr>
          <w:color w:val="231F20"/>
          <w:spacing w:val="-6"/>
        </w:rPr>
        <w:t xml:space="preserve"> </w:t>
      </w:r>
      <w:r>
        <w:rPr>
          <w:color w:val="231F20"/>
        </w:rPr>
        <w:t>animal</w:t>
      </w:r>
      <w:r>
        <w:rPr>
          <w:color w:val="231F20"/>
          <w:spacing w:val="-6"/>
        </w:rPr>
        <w:t xml:space="preserve"> </w:t>
      </w:r>
      <w:r>
        <w:rPr>
          <w:color w:val="231F20"/>
        </w:rPr>
        <w:t>to</w:t>
      </w:r>
      <w:r>
        <w:rPr>
          <w:color w:val="231F20"/>
          <w:spacing w:val="-6"/>
        </w:rPr>
        <w:t xml:space="preserve"> </w:t>
      </w:r>
      <w:r>
        <w:rPr>
          <w:color w:val="231F20"/>
        </w:rPr>
        <w:t>the</w:t>
      </w:r>
      <w:r>
        <w:rPr>
          <w:color w:val="231F20"/>
          <w:spacing w:val="-6"/>
        </w:rPr>
        <w:t xml:space="preserve"> </w:t>
      </w:r>
      <w:r>
        <w:rPr>
          <w:color w:val="231F20"/>
        </w:rPr>
        <w:t>field.</w:t>
      </w:r>
      <w:r>
        <w:rPr>
          <w:color w:val="231F20"/>
          <w:spacing w:val="-6"/>
        </w:rPr>
        <w:t xml:space="preserve"> </w:t>
      </w:r>
      <w:r>
        <w:rPr>
          <w:color w:val="231F20"/>
        </w:rPr>
        <w:t>For</w:t>
      </w:r>
      <w:r>
        <w:rPr>
          <w:color w:val="231F20"/>
          <w:spacing w:val="-6"/>
        </w:rPr>
        <w:t xml:space="preserve"> </w:t>
      </w:r>
      <w:r>
        <w:rPr>
          <w:color w:val="231F20"/>
        </w:rPr>
        <w:t>example,</w:t>
      </w:r>
      <w:r>
        <w:rPr>
          <w:color w:val="231F20"/>
          <w:spacing w:val="-6"/>
        </w:rPr>
        <w:t xml:space="preserve"> </w:t>
      </w:r>
      <w:r>
        <w:rPr>
          <w:color w:val="231F20"/>
        </w:rPr>
        <w:t>animals should be released in a condition that enables them to avoid predators, seek shelter, and survive inclement weather.</w:t>
      </w:r>
    </w:p>
    <w:p w14:paraId="168C1BED" w14:textId="77777777" w:rsidR="00786F5F" w:rsidRDefault="00000000">
      <w:pPr>
        <w:pStyle w:val="BodyText"/>
        <w:spacing w:before="174" w:line="261" w:lineRule="auto"/>
        <w:ind w:left="240" w:right="714"/>
        <w:jc w:val="both"/>
      </w:pPr>
      <w:r>
        <w:rPr>
          <w:color w:val="231F20"/>
        </w:rPr>
        <w:t>Individual</w:t>
      </w:r>
      <w:r>
        <w:rPr>
          <w:color w:val="231F20"/>
          <w:spacing w:val="-12"/>
        </w:rPr>
        <w:t xml:space="preserve"> </w:t>
      </w:r>
      <w:r>
        <w:rPr>
          <w:color w:val="231F20"/>
        </w:rPr>
        <w:t>animals</w:t>
      </w:r>
      <w:r>
        <w:rPr>
          <w:color w:val="231F20"/>
          <w:spacing w:val="-12"/>
        </w:rPr>
        <w:t xml:space="preserve"> </w:t>
      </w:r>
      <w:r>
        <w:rPr>
          <w:color w:val="231F20"/>
        </w:rPr>
        <w:t>may</w:t>
      </w:r>
      <w:r>
        <w:rPr>
          <w:color w:val="231F20"/>
          <w:spacing w:val="-12"/>
        </w:rPr>
        <w:t xml:space="preserve"> </w:t>
      </w:r>
      <w:r>
        <w:rPr>
          <w:color w:val="231F20"/>
        </w:rPr>
        <w:t>also</w:t>
      </w:r>
      <w:r>
        <w:rPr>
          <w:color w:val="231F20"/>
          <w:spacing w:val="-12"/>
        </w:rPr>
        <w:t xml:space="preserve"> </w:t>
      </w:r>
      <w:r>
        <w:rPr>
          <w:color w:val="231F20"/>
        </w:rPr>
        <w:t>be</w:t>
      </w:r>
      <w:r>
        <w:rPr>
          <w:color w:val="231F20"/>
          <w:spacing w:val="-12"/>
        </w:rPr>
        <w:t xml:space="preserve"> </w:t>
      </w:r>
      <w:r>
        <w:rPr>
          <w:color w:val="231F20"/>
        </w:rPr>
        <w:t>treated</w:t>
      </w:r>
      <w:r>
        <w:rPr>
          <w:color w:val="231F20"/>
          <w:spacing w:val="-12"/>
        </w:rPr>
        <w:t xml:space="preserve"> </w:t>
      </w:r>
      <w:r>
        <w:rPr>
          <w:color w:val="231F20"/>
        </w:rPr>
        <w:t>experimentally</w:t>
      </w:r>
      <w:r>
        <w:rPr>
          <w:color w:val="231F20"/>
          <w:spacing w:val="-12"/>
        </w:rPr>
        <w:t xml:space="preserve"> </w:t>
      </w:r>
      <w:r>
        <w:rPr>
          <w:color w:val="231F20"/>
        </w:rPr>
        <w:t>to</w:t>
      </w:r>
      <w:r>
        <w:rPr>
          <w:color w:val="231F20"/>
          <w:spacing w:val="-12"/>
        </w:rPr>
        <w:t xml:space="preserve"> </w:t>
      </w:r>
      <w:r>
        <w:rPr>
          <w:color w:val="231F20"/>
        </w:rPr>
        <w:t>alter</w:t>
      </w:r>
      <w:r>
        <w:rPr>
          <w:color w:val="231F20"/>
          <w:spacing w:val="-12"/>
        </w:rPr>
        <w:t xml:space="preserve"> </w:t>
      </w:r>
      <w:r>
        <w:rPr>
          <w:color w:val="231F20"/>
        </w:rPr>
        <w:t>their</w:t>
      </w:r>
      <w:r>
        <w:rPr>
          <w:color w:val="231F20"/>
          <w:spacing w:val="-12"/>
        </w:rPr>
        <w:t xml:space="preserve"> </w:t>
      </w:r>
      <w:r>
        <w:rPr>
          <w:color w:val="231F20"/>
        </w:rPr>
        <w:t>behavior or</w:t>
      </w:r>
      <w:r>
        <w:rPr>
          <w:color w:val="231F20"/>
          <w:spacing w:val="-2"/>
        </w:rPr>
        <w:t xml:space="preserve"> </w:t>
      </w:r>
      <w:r>
        <w:rPr>
          <w:color w:val="231F20"/>
        </w:rPr>
        <w:t>physiology</w:t>
      </w:r>
      <w:r>
        <w:rPr>
          <w:color w:val="231F20"/>
          <w:spacing w:val="-2"/>
        </w:rPr>
        <w:t xml:space="preserve"> </w:t>
      </w:r>
      <w:r>
        <w:rPr>
          <w:color w:val="231F20"/>
        </w:rPr>
        <w:t>by</w:t>
      </w:r>
      <w:r>
        <w:rPr>
          <w:color w:val="231F20"/>
          <w:spacing w:val="-2"/>
        </w:rPr>
        <w:t xml:space="preserve"> </w:t>
      </w:r>
      <w:r>
        <w:rPr>
          <w:color w:val="231F20"/>
        </w:rPr>
        <w:t>surgery</w:t>
      </w:r>
      <w:r>
        <w:rPr>
          <w:color w:val="231F20"/>
          <w:spacing w:val="-2"/>
        </w:rPr>
        <w:t xml:space="preserve"> </w:t>
      </w:r>
      <w:r>
        <w:rPr>
          <w:color w:val="231F20"/>
        </w:rPr>
        <w:t>or</w:t>
      </w:r>
      <w:r>
        <w:rPr>
          <w:color w:val="231F20"/>
          <w:spacing w:val="-2"/>
        </w:rPr>
        <w:t xml:space="preserve"> </w:t>
      </w:r>
      <w:r>
        <w:rPr>
          <w:color w:val="231F20"/>
        </w:rPr>
        <w:t>drugs.</w:t>
      </w:r>
      <w:r>
        <w:rPr>
          <w:color w:val="231F20"/>
          <w:spacing w:val="-2"/>
        </w:rPr>
        <w:t xml:space="preserve"> </w:t>
      </w:r>
      <w:r>
        <w:rPr>
          <w:color w:val="231F20"/>
        </w:rPr>
        <w:t>Any</w:t>
      </w:r>
      <w:r>
        <w:rPr>
          <w:color w:val="231F20"/>
          <w:spacing w:val="-2"/>
        </w:rPr>
        <w:t xml:space="preserve"> </w:t>
      </w:r>
      <w:r>
        <w:rPr>
          <w:color w:val="231F20"/>
        </w:rPr>
        <w:t>invasive</w:t>
      </w:r>
      <w:r>
        <w:rPr>
          <w:color w:val="231F20"/>
          <w:spacing w:val="-2"/>
        </w:rPr>
        <w:t xml:space="preserve"> </w:t>
      </w:r>
      <w:r>
        <w:rPr>
          <w:color w:val="231F20"/>
        </w:rPr>
        <w:t>surgery,</w:t>
      </w:r>
      <w:r>
        <w:rPr>
          <w:color w:val="231F20"/>
          <w:spacing w:val="-2"/>
        </w:rPr>
        <w:t xml:space="preserve"> </w:t>
      </w:r>
      <w:r>
        <w:rPr>
          <w:color w:val="231F20"/>
        </w:rPr>
        <w:t>such</w:t>
      </w:r>
      <w:r>
        <w:rPr>
          <w:color w:val="231F20"/>
          <w:spacing w:val="-2"/>
        </w:rPr>
        <w:t xml:space="preserve"> </w:t>
      </w:r>
      <w:r>
        <w:rPr>
          <w:color w:val="231F20"/>
        </w:rPr>
        <w:t>as</w:t>
      </w:r>
      <w:r>
        <w:rPr>
          <w:color w:val="231F20"/>
          <w:spacing w:val="-2"/>
        </w:rPr>
        <w:t xml:space="preserve"> </w:t>
      </w:r>
      <w:r>
        <w:rPr>
          <w:color w:val="231F20"/>
        </w:rPr>
        <w:t>organ</w:t>
      </w:r>
      <w:r>
        <w:rPr>
          <w:color w:val="231F20"/>
          <w:spacing w:val="-2"/>
        </w:rPr>
        <w:t xml:space="preserve"> </w:t>
      </w:r>
      <w:r>
        <w:rPr>
          <w:color w:val="231F20"/>
        </w:rPr>
        <w:t xml:space="preserve">re-moval or implanting transmitters, should be done using aseptic technique. The use and choice of anesthesia will be affected by field conditions because some agents </w:t>
      </w:r>
      <w:proofErr w:type="gramStart"/>
      <w:r>
        <w:rPr>
          <w:color w:val="231F20"/>
        </w:rPr>
        <w:t>are difficult to transport</w:t>
      </w:r>
      <w:proofErr w:type="gramEnd"/>
      <w:r>
        <w:rPr>
          <w:color w:val="231F20"/>
        </w:rPr>
        <w:t xml:space="preserve"> or </w:t>
      </w:r>
      <w:proofErr w:type="gramStart"/>
      <w:r>
        <w:rPr>
          <w:color w:val="231F20"/>
        </w:rPr>
        <w:t>use</w:t>
      </w:r>
      <w:proofErr w:type="gramEnd"/>
      <w:r>
        <w:rPr>
          <w:color w:val="231F20"/>
        </w:rPr>
        <w:t xml:space="preserve"> in field conditions. Anesthetics that do not clear from the system quickly may require holding the animal longer as they may compromise the animal’s ability to survive </w:t>
      </w:r>
      <w:r>
        <w:rPr>
          <w:color w:val="231F20"/>
          <w:spacing w:val="-2"/>
        </w:rPr>
        <w:t>when</w:t>
      </w:r>
      <w:r>
        <w:rPr>
          <w:color w:val="231F20"/>
          <w:spacing w:val="-7"/>
        </w:rPr>
        <w:t xml:space="preserve"> </w:t>
      </w:r>
      <w:r>
        <w:rPr>
          <w:color w:val="231F20"/>
          <w:spacing w:val="-2"/>
        </w:rPr>
        <w:t>released.</w:t>
      </w:r>
      <w:r>
        <w:rPr>
          <w:color w:val="231F20"/>
          <w:spacing w:val="-7"/>
        </w:rPr>
        <w:t xml:space="preserve"> </w:t>
      </w:r>
      <w:r>
        <w:rPr>
          <w:color w:val="231F20"/>
          <w:spacing w:val="-2"/>
        </w:rPr>
        <w:t>The</w:t>
      </w:r>
      <w:r>
        <w:rPr>
          <w:color w:val="231F20"/>
          <w:spacing w:val="-7"/>
        </w:rPr>
        <w:t xml:space="preserve"> </w:t>
      </w:r>
      <w:r>
        <w:rPr>
          <w:color w:val="231F20"/>
          <w:spacing w:val="-2"/>
        </w:rPr>
        <w:t>potential</w:t>
      </w:r>
      <w:r>
        <w:rPr>
          <w:color w:val="231F20"/>
          <w:spacing w:val="-7"/>
        </w:rPr>
        <w:t xml:space="preserve"> </w:t>
      </w:r>
      <w:r>
        <w:rPr>
          <w:color w:val="231F20"/>
          <w:spacing w:val="-2"/>
        </w:rPr>
        <w:t>for</w:t>
      </w:r>
      <w:r>
        <w:rPr>
          <w:color w:val="231F20"/>
          <w:spacing w:val="-7"/>
        </w:rPr>
        <w:t xml:space="preserve"> </w:t>
      </w:r>
      <w:r>
        <w:rPr>
          <w:color w:val="231F20"/>
          <w:spacing w:val="-2"/>
        </w:rPr>
        <w:t>human</w:t>
      </w:r>
      <w:r>
        <w:rPr>
          <w:color w:val="231F20"/>
          <w:spacing w:val="-7"/>
        </w:rPr>
        <w:t xml:space="preserve"> </w:t>
      </w:r>
      <w:r>
        <w:rPr>
          <w:color w:val="231F20"/>
          <w:spacing w:val="-2"/>
        </w:rPr>
        <w:t>consumption</w:t>
      </w:r>
      <w:r>
        <w:rPr>
          <w:color w:val="231F20"/>
          <w:spacing w:val="-7"/>
        </w:rPr>
        <w:t xml:space="preserve"> </w:t>
      </w:r>
      <w:r>
        <w:rPr>
          <w:color w:val="231F20"/>
          <w:spacing w:val="-2"/>
        </w:rPr>
        <w:t>of</w:t>
      </w:r>
      <w:r>
        <w:rPr>
          <w:color w:val="231F20"/>
          <w:spacing w:val="-7"/>
        </w:rPr>
        <w:t xml:space="preserve"> </w:t>
      </w:r>
      <w:r>
        <w:rPr>
          <w:color w:val="231F20"/>
          <w:spacing w:val="-2"/>
        </w:rPr>
        <w:t>contaminated</w:t>
      </w:r>
      <w:r>
        <w:rPr>
          <w:color w:val="231F20"/>
          <w:spacing w:val="-7"/>
        </w:rPr>
        <w:t xml:space="preserve"> </w:t>
      </w:r>
      <w:r>
        <w:rPr>
          <w:color w:val="231F20"/>
          <w:spacing w:val="-2"/>
        </w:rPr>
        <w:t xml:space="preserve">game </w:t>
      </w:r>
      <w:r>
        <w:rPr>
          <w:color w:val="231F20"/>
        </w:rPr>
        <w:t>species should also be considered.</w:t>
      </w:r>
    </w:p>
    <w:p w14:paraId="181800CF" w14:textId="77777777" w:rsidR="00786F5F" w:rsidRDefault="00000000">
      <w:pPr>
        <w:pStyle w:val="BodyText"/>
        <w:spacing w:before="174" w:line="261" w:lineRule="auto"/>
        <w:ind w:left="239" w:right="714"/>
        <w:jc w:val="both"/>
      </w:pPr>
      <w:r>
        <w:rPr>
          <w:color w:val="231F20"/>
        </w:rPr>
        <w:t>Procedures involving site manipulation should be adequately justified by the investigator. For example, investigators may remove or, in rare and well-justified cases, add a predator; however, state law may prohibit releases of non-native invasive species</w:t>
      </w:r>
      <w:r>
        <w:rPr>
          <w:i/>
          <w:color w:val="231F20"/>
        </w:rPr>
        <w:t xml:space="preserve">. </w:t>
      </w:r>
      <w:r>
        <w:rPr>
          <w:color w:val="231F20"/>
        </w:rPr>
        <w:t>If fences are erected to limit movement</w:t>
      </w:r>
      <w:r>
        <w:rPr>
          <w:color w:val="231F20"/>
          <w:spacing w:val="-10"/>
        </w:rPr>
        <w:t xml:space="preserve"> </w:t>
      </w:r>
      <w:r>
        <w:rPr>
          <w:color w:val="231F20"/>
        </w:rPr>
        <w:t>of</w:t>
      </w:r>
      <w:r>
        <w:rPr>
          <w:color w:val="231F20"/>
          <w:spacing w:val="-10"/>
        </w:rPr>
        <w:t xml:space="preserve"> </w:t>
      </w:r>
      <w:r>
        <w:rPr>
          <w:color w:val="231F20"/>
        </w:rPr>
        <w:t>individuals</w:t>
      </w:r>
      <w:r>
        <w:rPr>
          <w:color w:val="231F20"/>
          <w:spacing w:val="-10"/>
        </w:rPr>
        <w:t xml:space="preserve"> </w:t>
      </w:r>
      <w:r>
        <w:rPr>
          <w:color w:val="231F20"/>
        </w:rPr>
        <w:t>or</w:t>
      </w:r>
      <w:r>
        <w:rPr>
          <w:color w:val="231F20"/>
          <w:spacing w:val="-10"/>
        </w:rPr>
        <w:t xml:space="preserve"> </w:t>
      </w:r>
      <w:r>
        <w:rPr>
          <w:color w:val="231F20"/>
        </w:rPr>
        <w:t>populations,</w:t>
      </w:r>
      <w:r>
        <w:rPr>
          <w:color w:val="231F20"/>
          <w:spacing w:val="-10"/>
        </w:rPr>
        <w:t xml:space="preserve"> </w:t>
      </w:r>
      <w:r>
        <w:rPr>
          <w:color w:val="231F20"/>
        </w:rPr>
        <w:t>the</w:t>
      </w:r>
      <w:r>
        <w:rPr>
          <w:color w:val="231F20"/>
          <w:spacing w:val="-10"/>
        </w:rPr>
        <w:t xml:space="preserve"> </w:t>
      </w:r>
      <w:r>
        <w:rPr>
          <w:color w:val="231F20"/>
        </w:rPr>
        <w:t>impact</w:t>
      </w:r>
      <w:r>
        <w:rPr>
          <w:color w:val="231F20"/>
          <w:spacing w:val="-10"/>
        </w:rPr>
        <w:t xml:space="preserve"> </w:t>
      </w:r>
      <w:r>
        <w:rPr>
          <w:color w:val="231F20"/>
        </w:rPr>
        <w:t>on</w:t>
      </w:r>
      <w:r>
        <w:rPr>
          <w:color w:val="231F20"/>
          <w:spacing w:val="-10"/>
        </w:rPr>
        <w:t xml:space="preserve"> </w:t>
      </w:r>
      <w:r>
        <w:rPr>
          <w:color w:val="231F20"/>
        </w:rPr>
        <w:t>other</w:t>
      </w:r>
      <w:r>
        <w:rPr>
          <w:color w:val="231F20"/>
          <w:spacing w:val="-10"/>
        </w:rPr>
        <w:t xml:space="preserve"> </w:t>
      </w:r>
      <w:r>
        <w:rPr>
          <w:color w:val="231F20"/>
        </w:rPr>
        <w:t>species</w:t>
      </w:r>
      <w:r>
        <w:rPr>
          <w:color w:val="231F20"/>
          <w:spacing w:val="-10"/>
        </w:rPr>
        <w:t xml:space="preserve"> </w:t>
      </w:r>
      <w:r>
        <w:rPr>
          <w:color w:val="231F20"/>
        </w:rPr>
        <w:t>should be considered.</w:t>
      </w:r>
    </w:p>
    <w:p w14:paraId="6BE3B108" w14:textId="77777777" w:rsidR="00786F5F" w:rsidRDefault="00786F5F">
      <w:pPr>
        <w:pStyle w:val="BodyText"/>
        <w:spacing w:line="261" w:lineRule="auto"/>
        <w:jc w:val="both"/>
        <w:sectPr w:rsidR="00786F5F">
          <w:pgSz w:w="8640" w:h="12960"/>
          <w:pgMar w:top="880" w:right="360" w:bottom="280" w:left="720" w:header="687" w:footer="0" w:gutter="0"/>
          <w:cols w:space="720"/>
        </w:sectPr>
      </w:pPr>
    </w:p>
    <w:p w14:paraId="190B63B7" w14:textId="77777777" w:rsidR="00786F5F" w:rsidRDefault="00786F5F">
      <w:pPr>
        <w:pStyle w:val="BodyText"/>
      </w:pPr>
    </w:p>
    <w:p w14:paraId="64FD14DB" w14:textId="77777777" w:rsidR="00786F5F" w:rsidRDefault="00786F5F">
      <w:pPr>
        <w:pStyle w:val="BodyText"/>
      </w:pPr>
    </w:p>
    <w:p w14:paraId="5C160A4C" w14:textId="77777777" w:rsidR="00786F5F" w:rsidRDefault="00786F5F">
      <w:pPr>
        <w:pStyle w:val="BodyText"/>
        <w:spacing w:before="21"/>
      </w:pPr>
    </w:p>
    <w:p w14:paraId="5495DF4C" w14:textId="77777777" w:rsidR="00786F5F" w:rsidRDefault="00000000">
      <w:pPr>
        <w:pStyle w:val="BodyText"/>
        <w:spacing w:before="1" w:line="261" w:lineRule="auto"/>
        <w:ind w:left="360" w:right="596"/>
        <w:jc w:val="both"/>
      </w:pPr>
      <w:r>
        <w:rPr>
          <w:color w:val="231F20"/>
        </w:rPr>
        <w:t>Euthanasia of wildlife in the field can raise unique and challenging issues. The</w:t>
      </w:r>
      <w:r>
        <w:rPr>
          <w:color w:val="231F20"/>
          <w:spacing w:val="-5"/>
        </w:rPr>
        <w:t xml:space="preserve"> </w:t>
      </w:r>
      <w:r>
        <w:rPr>
          <w:color w:val="231F20"/>
        </w:rPr>
        <w:t>Report</w:t>
      </w:r>
      <w:r>
        <w:rPr>
          <w:color w:val="231F20"/>
          <w:spacing w:val="-5"/>
        </w:rPr>
        <w:t xml:space="preserve"> </w:t>
      </w:r>
      <w:r>
        <w:rPr>
          <w:color w:val="231F20"/>
        </w:rPr>
        <w:t>of</w:t>
      </w:r>
      <w:r>
        <w:rPr>
          <w:color w:val="231F20"/>
          <w:spacing w:val="-5"/>
        </w:rPr>
        <w:t xml:space="preserve"> </w:t>
      </w:r>
      <w:r>
        <w:rPr>
          <w:color w:val="231F20"/>
        </w:rPr>
        <w:t>the</w:t>
      </w:r>
      <w:r>
        <w:rPr>
          <w:color w:val="231F20"/>
          <w:spacing w:val="-5"/>
        </w:rPr>
        <w:t xml:space="preserve"> </w:t>
      </w:r>
      <w:r>
        <w:rPr>
          <w:color w:val="231F20"/>
        </w:rPr>
        <w:t>AVMA</w:t>
      </w:r>
      <w:r>
        <w:rPr>
          <w:color w:val="231F20"/>
          <w:spacing w:val="-5"/>
        </w:rPr>
        <w:t xml:space="preserve"> </w:t>
      </w:r>
      <w:r>
        <w:rPr>
          <w:color w:val="231F20"/>
        </w:rPr>
        <w:t>Panel</w:t>
      </w:r>
      <w:r>
        <w:rPr>
          <w:color w:val="231F20"/>
          <w:spacing w:val="-5"/>
        </w:rPr>
        <w:t xml:space="preserve"> </w:t>
      </w:r>
      <w:r>
        <w:rPr>
          <w:color w:val="231F20"/>
        </w:rPr>
        <w:t>on</w:t>
      </w:r>
      <w:r>
        <w:rPr>
          <w:color w:val="231F20"/>
          <w:spacing w:val="-5"/>
        </w:rPr>
        <w:t xml:space="preserve"> </w:t>
      </w:r>
      <w:r>
        <w:rPr>
          <w:color w:val="231F20"/>
        </w:rPr>
        <w:t>Euthanasia</w:t>
      </w:r>
      <w:r>
        <w:rPr>
          <w:color w:val="231F20"/>
          <w:spacing w:val="-5"/>
        </w:rPr>
        <w:t xml:space="preserve"> </w:t>
      </w:r>
      <w:r>
        <w:rPr>
          <w:color w:val="231F20"/>
        </w:rPr>
        <w:t>includes</w:t>
      </w:r>
      <w:r>
        <w:rPr>
          <w:color w:val="231F20"/>
          <w:spacing w:val="-5"/>
        </w:rPr>
        <w:t xml:space="preserve"> </w:t>
      </w:r>
      <w:r>
        <w:rPr>
          <w:color w:val="231F20"/>
        </w:rPr>
        <w:t>considerations</w:t>
      </w:r>
      <w:r>
        <w:rPr>
          <w:color w:val="231F20"/>
          <w:spacing w:val="-5"/>
        </w:rPr>
        <w:t xml:space="preserve"> </w:t>
      </w:r>
      <w:r>
        <w:rPr>
          <w:color w:val="231F20"/>
        </w:rPr>
        <w:t>and techniques</w:t>
      </w:r>
      <w:r>
        <w:rPr>
          <w:color w:val="231F20"/>
          <w:spacing w:val="28"/>
        </w:rPr>
        <w:t xml:space="preserve"> </w:t>
      </w:r>
      <w:r>
        <w:rPr>
          <w:color w:val="231F20"/>
        </w:rPr>
        <w:t>for</w:t>
      </w:r>
      <w:r>
        <w:rPr>
          <w:color w:val="231F20"/>
          <w:spacing w:val="28"/>
        </w:rPr>
        <w:t xml:space="preserve"> </w:t>
      </w:r>
      <w:r>
        <w:rPr>
          <w:color w:val="231F20"/>
        </w:rPr>
        <w:t>euthanasia</w:t>
      </w:r>
      <w:r>
        <w:rPr>
          <w:color w:val="231F20"/>
          <w:spacing w:val="28"/>
        </w:rPr>
        <w:t xml:space="preserve"> </w:t>
      </w:r>
      <w:r>
        <w:rPr>
          <w:color w:val="231F20"/>
        </w:rPr>
        <w:t>of</w:t>
      </w:r>
      <w:r>
        <w:rPr>
          <w:color w:val="231F20"/>
          <w:spacing w:val="28"/>
        </w:rPr>
        <w:t xml:space="preserve"> </w:t>
      </w:r>
      <w:r>
        <w:rPr>
          <w:color w:val="231F20"/>
        </w:rPr>
        <w:t>wildlife</w:t>
      </w:r>
      <w:r>
        <w:rPr>
          <w:color w:val="231F20"/>
          <w:spacing w:val="28"/>
        </w:rPr>
        <w:t xml:space="preserve"> </w:t>
      </w:r>
      <w:r>
        <w:rPr>
          <w:color w:val="231F20"/>
        </w:rPr>
        <w:t>and</w:t>
      </w:r>
      <w:r>
        <w:rPr>
          <w:color w:val="231F20"/>
          <w:spacing w:val="28"/>
        </w:rPr>
        <w:t xml:space="preserve"> </w:t>
      </w:r>
      <w:r>
        <w:rPr>
          <w:color w:val="231F20"/>
        </w:rPr>
        <w:t>should</w:t>
      </w:r>
      <w:r>
        <w:rPr>
          <w:color w:val="231F20"/>
          <w:spacing w:val="28"/>
        </w:rPr>
        <w:t xml:space="preserve"> </w:t>
      </w:r>
      <w:r>
        <w:rPr>
          <w:color w:val="231F20"/>
        </w:rPr>
        <w:t>be</w:t>
      </w:r>
      <w:r>
        <w:rPr>
          <w:color w:val="231F20"/>
          <w:spacing w:val="28"/>
        </w:rPr>
        <w:t xml:space="preserve"> </w:t>
      </w:r>
      <w:r>
        <w:rPr>
          <w:color w:val="231F20"/>
        </w:rPr>
        <w:t>used</w:t>
      </w:r>
      <w:r>
        <w:rPr>
          <w:color w:val="231F20"/>
          <w:spacing w:val="28"/>
        </w:rPr>
        <w:t xml:space="preserve"> </w:t>
      </w:r>
      <w:r>
        <w:rPr>
          <w:color w:val="231F20"/>
        </w:rPr>
        <w:t>by</w:t>
      </w:r>
      <w:r>
        <w:rPr>
          <w:color w:val="231F20"/>
          <w:spacing w:val="28"/>
        </w:rPr>
        <w:t xml:space="preserve"> </w:t>
      </w:r>
      <w:r>
        <w:rPr>
          <w:color w:val="231F20"/>
        </w:rPr>
        <w:t>the</w:t>
      </w:r>
      <w:r>
        <w:rPr>
          <w:color w:val="231F20"/>
          <w:spacing w:val="28"/>
        </w:rPr>
        <w:t xml:space="preserve"> </w:t>
      </w:r>
      <w:r>
        <w:rPr>
          <w:color w:val="231F20"/>
        </w:rPr>
        <w:t>IACUC as a resource.</w:t>
      </w:r>
    </w:p>
    <w:p w14:paraId="14A450B6" w14:textId="77777777" w:rsidR="00786F5F" w:rsidRDefault="00000000">
      <w:pPr>
        <w:pStyle w:val="Heading6"/>
        <w:spacing w:before="175"/>
        <w:ind w:left="360"/>
      </w:pPr>
      <w:r>
        <w:rPr>
          <w:color w:val="231F20"/>
          <w:spacing w:val="-2"/>
          <w:w w:val="90"/>
        </w:rPr>
        <w:t>Conclusion</w:t>
      </w:r>
    </w:p>
    <w:p w14:paraId="7EB91162" w14:textId="77777777" w:rsidR="00786F5F" w:rsidRDefault="00000000">
      <w:pPr>
        <w:pStyle w:val="BodyText"/>
        <w:spacing w:before="134" w:line="261" w:lineRule="auto"/>
        <w:ind w:left="360" w:right="596"/>
        <w:jc w:val="both"/>
      </w:pPr>
      <w:r>
        <w:rPr>
          <w:color w:val="231F20"/>
        </w:rPr>
        <w:t xml:space="preserve">Many of these issues are difficult to address definitively, but their </w:t>
      </w:r>
      <w:proofErr w:type="gramStart"/>
      <w:r>
        <w:rPr>
          <w:color w:val="231F20"/>
        </w:rPr>
        <w:t>con-sideration</w:t>
      </w:r>
      <w:proofErr w:type="gramEnd"/>
      <w:r>
        <w:rPr>
          <w:color w:val="231F20"/>
        </w:rPr>
        <w:t xml:space="preserve"> will help the IACUC judge the potential impact and value of the study</w:t>
      </w:r>
      <w:r>
        <w:rPr>
          <w:color w:val="231F20"/>
          <w:spacing w:val="-5"/>
        </w:rPr>
        <w:t xml:space="preserve"> </w:t>
      </w:r>
      <w:proofErr w:type="gramStart"/>
      <w:r>
        <w:rPr>
          <w:color w:val="231F20"/>
        </w:rPr>
        <w:t>proposed,</w:t>
      </w:r>
      <w:r>
        <w:rPr>
          <w:color w:val="231F20"/>
          <w:spacing w:val="-5"/>
        </w:rPr>
        <w:t xml:space="preserve"> </w:t>
      </w:r>
      <w:r>
        <w:rPr>
          <w:color w:val="231F20"/>
        </w:rPr>
        <w:t>and</w:t>
      </w:r>
      <w:proofErr w:type="gramEnd"/>
      <w:r>
        <w:rPr>
          <w:color w:val="231F20"/>
          <w:spacing w:val="-5"/>
        </w:rPr>
        <w:t xml:space="preserve"> </w:t>
      </w:r>
      <w:r>
        <w:rPr>
          <w:color w:val="231F20"/>
        </w:rPr>
        <w:t>can</w:t>
      </w:r>
      <w:r>
        <w:rPr>
          <w:color w:val="231F20"/>
          <w:spacing w:val="-5"/>
        </w:rPr>
        <w:t xml:space="preserve"> </w:t>
      </w:r>
      <w:r>
        <w:rPr>
          <w:color w:val="231F20"/>
        </w:rPr>
        <w:t>be</w:t>
      </w:r>
      <w:r>
        <w:rPr>
          <w:color w:val="231F20"/>
          <w:spacing w:val="-5"/>
        </w:rPr>
        <w:t xml:space="preserve"> </w:t>
      </w:r>
      <w:r>
        <w:rPr>
          <w:color w:val="231F20"/>
        </w:rPr>
        <w:t>expected</w:t>
      </w:r>
      <w:r>
        <w:rPr>
          <w:color w:val="231F20"/>
          <w:spacing w:val="-5"/>
        </w:rPr>
        <w:t xml:space="preserve"> </w:t>
      </w:r>
      <w:r>
        <w:rPr>
          <w:color w:val="231F20"/>
        </w:rPr>
        <w:t>to</w:t>
      </w:r>
      <w:r>
        <w:rPr>
          <w:color w:val="231F20"/>
          <w:spacing w:val="-5"/>
        </w:rPr>
        <w:t xml:space="preserve"> </w:t>
      </w:r>
      <w:r>
        <w:rPr>
          <w:color w:val="231F20"/>
        </w:rPr>
        <w:t>assist</w:t>
      </w:r>
      <w:r>
        <w:rPr>
          <w:color w:val="231F20"/>
          <w:spacing w:val="-5"/>
        </w:rPr>
        <w:t xml:space="preserve"> </w:t>
      </w:r>
      <w:r>
        <w:rPr>
          <w:color w:val="231F20"/>
        </w:rPr>
        <w:t>the</w:t>
      </w:r>
      <w:r>
        <w:rPr>
          <w:color w:val="231F20"/>
          <w:spacing w:val="-5"/>
        </w:rPr>
        <w:t xml:space="preserve"> </w:t>
      </w:r>
      <w:r>
        <w:rPr>
          <w:color w:val="231F20"/>
        </w:rPr>
        <w:t>investigator</w:t>
      </w:r>
      <w:r>
        <w:rPr>
          <w:color w:val="231F20"/>
          <w:spacing w:val="-5"/>
        </w:rPr>
        <w:t xml:space="preserve"> </w:t>
      </w:r>
      <w:r>
        <w:rPr>
          <w:color w:val="231F20"/>
        </w:rPr>
        <w:t>in</w:t>
      </w:r>
      <w:r>
        <w:rPr>
          <w:color w:val="231F20"/>
          <w:spacing w:val="-5"/>
        </w:rPr>
        <w:t xml:space="preserve"> </w:t>
      </w:r>
      <w:r>
        <w:rPr>
          <w:color w:val="231F20"/>
        </w:rPr>
        <w:t>obtaining maximum</w:t>
      </w:r>
      <w:r>
        <w:rPr>
          <w:color w:val="231F20"/>
          <w:spacing w:val="-2"/>
        </w:rPr>
        <w:t xml:space="preserve"> </w:t>
      </w:r>
      <w:r>
        <w:rPr>
          <w:color w:val="231F20"/>
        </w:rPr>
        <w:t>information</w:t>
      </w:r>
      <w:r>
        <w:rPr>
          <w:color w:val="231F20"/>
          <w:spacing w:val="-2"/>
        </w:rPr>
        <w:t xml:space="preserve"> </w:t>
      </w:r>
      <w:r>
        <w:rPr>
          <w:color w:val="231F20"/>
        </w:rPr>
        <w:t>from</w:t>
      </w:r>
      <w:r>
        <w:rPr>
          <w:color w:val="231F20"/>
          <w:spacing w:val="-2"/>
        </w:rPr>
        <w:t xml:space="preserve"> </w:t>
      </w:r>
      <w:r>
        <w:rPr>
          <w:color w:val="231F20"/>
        </w:rPr>
        <w:t>the</w:t>
      </w:r>
      <w:r>
        <w:rPr>
          <w:color w:val="231F20"/>
          <w:spacing w:val="-2"/>
        </w:rPr>
        <w:t xml:space="preserve"> </w:t>
      </w:r>
      <w:r>
        <w:rPr>
          <w:color w:val="231F20"/>
        </w:rPr>
        <w:t>study</w:t>
      </w:r>
      <w:r>
        <w:rPr>
          <w:color w:val="231F20"/>
          <w:spacing w:val="-2"/>
        </w:rPr>
        <w:t xml:space="preserve"> </w:t>
      </w:r>
      <w:r>
        <w:rPr>
          <w:color w:val="231F20"/>
        </w:rPr>
        <w:t>with</w:t>
      </w:r>
      <w:r>
        <w:rPr>
          <w:color w:val="231F20"/>
          <w:spacing w:val="-2"/>
        </w:rPr>
        <w:t xml:space="preserve"> </w:t>
      </w:r>
      <w:r>
        <w:rPr>
          <w:color w:val="231F20"/>
        </w:rPr>
        <w:t>minimum</w:t>
      </w:r>
      <w:r>
        <w:rPr>
          <w:color w:val="231F20"/>
          <w:spacing w:val="-2"/>
        </w:rPr>
        <w:t xml:space="preserve"> </w:t>
      </w:r>
      <w:r>
        <w:rPr>
          <w:color w:val="231F20"/>
        </w:rPr>
        <w:t>negative</w:t>
      </w:r>
      <w:r>
        <w:rPr>
          <w:color w:val="231F20"/>
          <w:spacing w:val="-2"/>
        </w:rPr>
        <w:t xml:space="preserve"> </w:t>
      </w:r>
      <w:r>
        <w:rPr>
          <w:color w:val="231F20"/>
        </w:rPr>
        <w:t>impact</w:t>
      </w:r>
      <w:r>
        <w:rPr>
          <w:color w:val="231F20"/>
          <w:spacing w:val="-2"/>
        </w:rPr>
        <w:t xml:space="preserve"> </w:t>
      </w:r>
      <w:r>
        <w:rPr>
          <w:color w:val="231F20"/>
        </w:rPr>
        <w:t>on</w:t>
      </w:r>
      <w:r>
        <w:rPr>
          <w:color w:val="231F20"/>
          <w:spacing w:val="-2"/>
        </w:rPr>
        <w:t xml:space="preserve"> </w:t>
      </w:r>
      <w:r>
        <w:rPr>
          <w:color w:val="231F20"/>
        </w:rPr>
        <w:t xml:space="preserve">the animals studied or their environment. The IACUC should ensure that the investigator complies with applicable regulations and policies and obtains any required permits; the IACUC may wish to obtain copies. Many of the issues arising from proposals to conduct field research on vertebrate </w:t>
      </w:r>
      <w:proofErr w:type="gramStart"/>
      <w:r>
        <w:rPr>
          <w:color w:val="231F20"/>
        </w:rPr>
        <w:t>ani-mals</w:t>
      </w:r>
      <w:proofErr w:type="gramEnd"/>
      <w:r>
        <w:rPr>
          <w:color w:val="231F20"/>
          <w:spacing w:val="-4"/>
        </w:rPr>
        <w:t xml:space="preserve"> </w:t>
      </w:r>
      <w:r>
        <w:rPr>
          <w:color w:val="231F20"/>
        </w:rPr>
        <w:t>will</w:t>
      </w:r>
      <w:r>
        <w:rPr>
          <w:color w:val="231F20"/>
          <w:spacing w:val="-4"/>
        </w:rPr>
        <w:t xml:space="preserve"> </w:t>
      </w:r>
      <w:r>
        <w:rPr>
          <w:color w:val="231F20"/>
        </w:rPr>
        <w:t>require</w:t>
      </w:r>
      <w:r>
        <w:rPr>
          <w:color w:val="231F20"/>
          <w:spacing w:val="-4"/>
        </w:rPr>
        <w:t xml:space="preserve"> </w:t>
      </w:r>
      <w:r>
        <w:rPr>
          <w:color w:val="231F20"/>
        </w:rPr>
        <w:t>the</w:t>
      </w:r>
      <w:r>
        <w:rPr>
          <w:color w:val="231F20"/>
          <w:spacing w:val="-4"/>
        </w:rPr>
        <w:t xml:space="preserve"> </w:t>
      </w:r>
      <w:r>
        <w:rPr>
          <w:color w:val="231F20"/>
        </w:rPr>
        <w:t>judgment</w:t>
      </w:r>
      <w:r>
        <w:rPr>
          <w:color w:val="231F20"/>
          <w:spacing w:val="-4"/>
        </w:rPr>
        <w:t xml:space="preserve"> </w:t>
      </w:r>
      <w:r>
        <w:rPr>
          <w:color w:val="231F20"/>
        </w:rPr>
        <w:t>of</w:t>
      </w:r>
      <w:r>
        <w:rPr>
          <w:color w:val="231F20"/>
          <w:spacing w:val="-4"/>
        </w:rPr>
        <w:t xml:space="preserve"> </w:t>
      </w:r>
      <w:r>
        <w:rPr>
          <w:color w:val="231F20"/>
        </w:rPr>
        <w:t>experienced</w:t>
      </w:r>
      <w:r>
        <w:rPr>
          <w:color w:val="231F20"/>
          <w:spacing w:val="-4"/>
        </w:rPr>
        <w:t xml:space="preserve"> </w:t>
      </w:r>
      <w:r>
        <w:rPr>
          <w:color w:val="231F20"/>
        </w:rPr>
        <w:t>professionals</w:t>
      </w:r>
      <w:r>
        <w:rPr>
          <w:color w:val="231F20"/>
          <w:spacing w:val="-4"/>
        </w:rPr>
        <w:t xml:space="preserve"> </w:t>
      </w:r>
      <w:r>
        <w:rPr>
          <w:color w:val="231F20"/>
        </w:rPr>
        <w:t>in</w:t>
      </w:r>
      <w:r>
        <w:rPr>
          <w:color w:val="231F20"/>
          <w:spacing w:val="-4"/>
        </w:rPr>
        <w:t xml:space="preserve"> </w:t>
      </w:r>
      <w:r>
        <w:rPr>
          <w:color w:val="231F20"/>
        </w:rPr>
        <w:t>the</w:t>
      </w:r>
      <w:r>
        <w:rPr>
          <w:color w:val="231F20"/>
          <w:spacing w:val="-4"/>
        </w:rPr>
        <w:t xml:space="preserve"> </w:t>
      </w:r>
      <w:r>
        <w:rPr>
          <w:color w:val="231F20"/>
        </w:rPr>
        <w:t>field</w:t>
      </w:r>
      <w:r>
        <w:rPr>
          <w:color w:val="231F20"/>
          <w:spacing w:val="-4"/>
        </w:rPr>
        <w:t xml:space="preserve"> </w:t>
      </w:r>
      <w:r>
        <w:rPr>
          <w:color w:val="231F20"/>
        </w:rPr>
        <w:t>and the IACUC should feel free to seek advice or consultation if necessary.</w:t>
      </w:r>
    </w:p>
    <w:p w14:paraId="1CDCD071" w14:textId="77777777" w:rsidR="00786F5F" w:rsidRDefault="00000000">
      <w:pPr>
        <w:pStyle w:val="Heading6"/>
        <w:spacing w:before="171"/>
        <w:ind w:left="360"/>
      </w:pPr>
      <w:r>
        <w:rPr>
          <w:color w:val="231F20"/>
          <w:spacing w:val="-2"/>
          <w:w w:val="95"/>
        </w:rPr>
        <w:t>References</w:t>
      </w:r>
    </w:p>
    <w:p w14:paraId="5E3551FF" w14:textId="77777777" w:rsidR="00786F5F" w:rsidRDefault="00000000">
      <w:pPr>
        <w:spacing w:before="132" w:line="254" w:lineRule="auto"/>
        <w:ind w:left="360" w:right="599"/>
        <w:jc w:val="both"/>
        <w:rPr>
          <w:i/>
          <w:sz w:val="18"/>
        </w:rPr>
      </w:pPr>
      <w:r>
        <w:rPr>
          <w:color w:val="231F20"/>
          <w:sz w:val="18"/>
        </w:rPr>
        <w:t xml:space="preserve">Acceptable field methods in mammalogy: Preliminary guidelines approved by the American Society of Mammalogists. 1987. </w:t>
      </w:r>
      <w:r>
        <w:rPr>
          <w:i/>
          <w:color w:val="231F20"/>
          <w:sz w:val="18"/>
        </w:rPr>
        <w:t>J Mammalogy 68(4, Suppl.): 1-18.</w:t>
      </w:r>
    </w:p>
    <w:p w14:paraId="3E978066" w14:textId="77777777" w:rsidR="00786F5F" w:rsidRDefault="00000000">
      <w:pPr>
        <w:spacing w:before="120" w:line="256" w:lineRule="auto"/>
        <w:ind w:left="360" w:right="598" w:hanging="1"/>
        <w:jc w:val="both"/>
        <w:rPr>
          <w:i/>
          <w:sz w:val="18"/>
        </w:rPr>
      </w:pPr>
      <w:r>
        <w:rPr>
          <w:color w:val="231F20"/>
          <w:sz w:val="18"/>
        </w:rPr>
        <w:t xml:space="preserve">Bowman, P. 1989. Institutional animal care and use committee review of wildlife field research. </w:t>
      </w:r>
      <w:r>
        <w:rPr>
          <w:i/>
          <w:color w:val="231F20"/>
          <w:sz w:val="18"/>
        </w:rPr>
        <w:t>Lab Animal 18 (3): 28-30.</w:t>
      </w:r>
    </w:p>
    <w:p w14:paraId="55259DF3" w14:textId="77777777" w:rsidR="00786F5F" w:rsidRDefault="00000000">
      <w:pPr>
        <w:spacing w:before="118" w:line="254" w:lineRule="auto"/>
        <w:ind w:left="360" w:right="597"/>
        <w:jc w:val="both"/>
        <w:rPr>
          <w:i/>
          <w:sz w:val="18"/>
        </w:rPr>
      </w:pPr>
      <w:r>
        <w:rPr>
          <w:color w:val="231F20"/>
          <w:sz w:val="18"/>
        </w:rPr>
        <w:t>Burghardt,</w:t>
      </w:r>
      <w:r>
        <w:rPr>
          <w:color w:val="231F20"/>
          <w:spacing w:val="-6"/>
          <w:sz w:val="18"/>
        </w:rPr>
        <w:t xml:space="preserve"> </w:t>
      </w:r>
      <w:r>
        <w:rPr>
          <w:color w:val="231F20"/>
          <w:sz w:val="18"/>
        </w:rPr>
        <w:t>Z.M.</w:t>
      </w:r>
      <w:r>
        <w:rPr>
          <w:color w:val="231F20"/>
          <w:spacing w:val="-6"/>
          <w:sz w:val="18"/>
        </w:rPr>
        <w:t xml:space="preserve"> </w:t>
      </w:r>
      <w:r>
        <w:rPr>
          <w:color w:val="231F20"/>
          <w:sz w:val="18"/>
        </w:rPr>
        <w:t>and</w:t>
      </w:r>
      <w:r>
        <w:rPr>
          <w:color w:val="231F20"/>
          <w:spacing w:val="-6"/>
          <w:sz w:val="18"/>
        </w:rPr>
        <w:t xml:space="preserve"> </w:t>
      </w:r>
      <w:r>
        <w:rPr>
          <w:color w:val="231F20"/>
          <w:sz w:val="18"/>
        </w:rPr>
        <w:t>H.A.</w:t>
      </w:r>
      <w:r>
        <w:rPr>
          <w:color w:val="231F20"/>
          <w:spacing w:val="-6"/>
          <w:sz w:val="18"/>
        </w:rPr>
        <w:t xml:space="preserve"> </w:t>
      </w:r>
      <w:r>
        <w:rPr>
          <w:color w:val="231F20"/>
          <w:sz w:val="18"/>
        </w:rPr>
        <w:t>Herzog,</w:t>
      </w:r>
      <w:r>
        <w:rPr>
          <w:color w:val="231F20"/>
          <w:spacing w:val="-6"/>
          <w:sz w:val="18"/>
        </w:rPr>
        <w:t xml:space="preserve"> </w:t>
      </w:r>
      <w:r>
        <w:rPr>
          <w:color w:val="231F20"/>
          <w:sz w:val="18"/>
        </w:rPr>
        <w:t>Jr.</w:t>
      </w:r>
      <w:r>
        <w:rPr>
          <w:color w:val="231F20"/>
          <w:spacing w:val="-6"/>
          <w:sz w:val="18"/>
        </w:rPr>
        <w:t xml:space="preserve"> </w:t>
      </w:r>
      <w:r>
        <w:rPr>
          <w:color w:val="231F20"/>
          <w:sz w:val="18"/>
        </w:rPr>
        <w:t>1980.</w:t>
      </w:r>
      <w:r>
        <w:rPr>
          <w:color w:val="231F20"/>
          <w:spacing w:val="-6"/>
          <w:sz w:val="18"/>
        </w:rPr>
        <w:t xml:space="preserve"> </w:t>
      </w:r>
      <w:r>
        <w:rPr>
          <w:color w:val="231F20"/>
          <w:sz w:val="18"/>
        </w:rPr>
        <w:t>Beyond</w:t>
      </w:r>
      <w:r>
        <w:rPr>
          <w:color w:val="231F20"/>
          <w:spacing w:val="-6"/>
          <w:sz w:val="18"/>
        </w:rPr>
        <w:t xml:space="preserve"> </w:t>
      </w:r>
      <w:r>
        <w:rPr>
          <w:color w:val="231F20"/>
          <w:sz w:val="18"/>
        </w:rPr>
        <w:t>conspecifics:</w:t>
      </w:r>
      <w:r>
        <w:rPr>
          <w:color w:val="231F20"/>
          <w:spacing w:val="-6"/>
          <w:sz w:val="18"/>
        </w:rPr>
        <w:t xml:space="preserve"> </w:t>
      </w:r>
      <w:r>
        <w:rPr>
          <w:color w:val="231F20"/>
          <w:sz w:val="18"/>
        </w:rPr>
        <w:t>Is</w:t>
      </w:r>
      <w:r>
        <w:rPr>
          <w:color w:val="231F20"/>
          <w:spacing w:val="-6"/>
          <w:sz w:val="18"/>
        </w:rPr>
        <w:t xml:space="preserve"> </w:t>
      </w:r>
      <w:r>
        <w:rPr>
          <w:color w:val="231F20"/>
          <w:sz w:val="18"/>
        </w:rPr>
        <w:t>Brer</w:t>
      </w:r>
      <w:r>
        <w:rPr>
          <w:color w:val="231F20"/>
          <w:spacing w:val="-6"/>
          <w:sz w:val="18"/>
        </w:rPr>
        <w:t xml:space="preserve"> </w:t>
      </w:r>
      <w:r>
        <w:rPr>
          <w:color w:val="231F20"/>
          <w:sz w:val="18"/>
        </w:rPr>
        <w:t>Rabbit</w:t>
      </w:r>
      <w:r>
        <w:rPr>
          <w:color w:val="231F20"/>
          <w:spacing w:val="-6"/>
          <w:sz w:val="18"/>
        </w:rPr>
        <w:t xml:space="preserve"> </w:t>
      </w:r>
      <w:r>
        <w:rPr>
          <w:color w:val="231F20"/>
          <w:sz w:val="18"/>
        </w:rPr>
        <w:t xml:space="preserve">our brother? </w:t>
      </w:r>
      <w:r>
        <w:rPr>
          <w:i/>
          <w:color w:val="231F20"/>
          <w:sz w:val="18"/>
        </w:rPr>
        <w:t>Bioscience 30: 763-768.</w:t>
      </w:r>
    </w:p>
    <w:p w14:paraId="1F294567" w14:textId="77777777" w:rsidR="00786F5F" w:rsidRDefault="00000000">
      <w:pPr>
        <w:spacing w:before="122" w:line="254" w:lineRule="auto"/>
        <w:ind w:left="360" w:right="586"/>
        <w:jc w:val="both"/>
        <w:rPr>
          <w:sz w:val="18"/>
        </w:rPr>
      </w:pPr>
      <w:r>
        <w:rPr>
          <w:color w:val="231F20"/>
          <w:sz w:val="18"/>
        </w:rPr>
        <w:t xml:space="preserve">Guidelines for the Capture, Handling, and Care of Mammals. Undated. American </w:t>
      </w:r>
      <w:r>
        <w:rPr>
          <w:color w:val="231F20"/>
          <w:spacing w:val="10"/>
          <w:sz w:val="18"/>
        </w:rPr>
        <w:t xml:space="preserve">Society </w:t>
      </w:r>
      <w:r>
        <w:rPr>
          <w:color w:val="231F20"/>
          <w:sz w:val="18"/>
        </w:rPr>
        <w:t xml:space="preserve">of </w:t>
      </w:r>
      <w:r>
        <w:rPr>
          <w:color w:val="231F20"/>
          <w:spacing w:val="11"/>
          <w:sz w:val="18"/>
        </w:rPr>
        <w:t>Mammologists. (</w:t>
      </w:r>
      <w:hyperlink r:id="rId89">
        <w:r>
          <w:rPr>
            <w:color w:val="0000FF"/>
            <w:spacing w:val="11"/>
            <w:sz w:val="18"/>
          </w:rPr>
          <w:t>http:www.mammalsociety.org/committees/</w:t>
        </w:r>
      </w:hyperlink>
      <w:r>
        <w:rPr>
          <w:color w:val="0000FF"/>
          <w:spacing w:val="11"/>
          <w:sz w:val="18"/>
        </w:rPr>
        <w:t xml:space="preserve"> </w:t>
      </w:r>
      <w:hyperlink r:id="rId90">
        <w:r>
          <w:rPr>
            <w:color w:val="0000FF"/>
            <w:spacing w:val="-2"/>
            <w:sz w:val="18"/>
          </w:rPr>
          <w:t>commanimalcareuse/98acucguidelines.PDF</w:t>
        </w:r>
        <w:r>
          <w:rPr>
            <w:color w:val="231F20"/>
            <w:spacing w:val="-2"/>
            <w:sz w:val="18"/>
          </w:rPr>
          <w:t>)</w:t>
        </w:r>
      </w:hyperlink>
    </w:p>
    <w:p w14:paraId="0D5836E5" w14:textId="77777777" w:rsidR="00786F5F" w:rsidRDefault="00000000">
      <w:pPr>
        <w:spacing w:before="121"/>
        <w:ind w:left="360"/>
        <w:jc w:val="both"/>
        <w:rPr>
          <w:sz w:val="18"/>
        </w:rPr>
      </w:pPr>
      <w:r>
        <w:rPr>
          <w:color w:val="231F20"/>
          <w:sz w:val="18"/>
        </w:rPr>
        <w:t>Guidelines</w:t>
      </w:r>
      <w:r>
        <w:rPr>
          <w:color w:val="231F20"/>
          <w:spacing w:val="-9"/>
          <w:sz w:val="18"/>
        </w:rPr>
        <w:t xml:space="preserve"> </w:t>
      </w:r>
      <w:r>
        <w:rPr>
          <w:color w:val="231F20"/>
          <w:sz w:val="18"/>
        </w:rPr>
        <w:t>for</w:t>
      </w:r>
      <w:r>
        <w:rPr>
          <w:color w:val="231F20"/>
          <w:spacing w:val="-7"/>
          <w:sz w:val="18"/>
        </w:rPr>
        <w:t xml:space="preserve"> </w:t>
      </w:r>
      <w:r>
        <w:rPr>
          <w:color w:val="231F20"/>
          <w:sz w:val="18"/>
        </w:rPr>
        <w:t>the</w:t>
      </w:r>
      <w:r>
        <w:rPr>
          <w:color w:val="231F20"/>
          <w:spacing w:val="-6"/>
          <w:sz w:val="18"/>
        </w:rPr>
        <w:t xml:space="preserve"> </w:t>
      </w:r>
      <w:r>
        <w:rPr>
          <w:color w:val="231F20"/>
          <w:sz w:val="18"/>
        </w:rPr>
        <w:t>treatment</w:t>
      </w:r>
      <w:r>
        <w:rPr>
          <w:color w:val="231F20"/>
          <w:spacing w:val="-7"/>
          <w:sz w:val="18"/>
        </w:rPr>
        <w:t xml:space="preserve"> </w:t>
      </w:r>
      <w:r>
        <w:rPr>
          <w:color w:val="231F20"/>
          <w:sz w:val="18"/>
        </w:rPr>
        <w:t>of</w:t>
      </w:r>
      <w:r>
        <w:rPr>
          <w:color w:val="231F20"/>
          <w:spacing w:val="-7"/>
          <w:sz w:val="18"/>
        </w:rPr>
        <w:t xml:space="preserve"> </w:t>
      </w:r>
      <w:r>
        <w:rPr>
          <w:color w:val="231F20"/>
          <w:sz w:val="18"/>
        </w:rPr>
        <w:t>animals</w:t>
      </w:r>
      <w:r>
        <w:rPr>
          <w:color w:val="231F20"/>
          <w:spacing w:val="-6"/>
          <w:sz w:val="18"/>
        </w:rPr>
        <w:t xml:space="preserve"> </w:t>
      </w:r>
      <w:r>
        <w:rPr>
          <w:color w:val="231F20"/>
          <w:sz w:val="18"/>
        </w:rPr>
        <w:t>in</w:t>
      </w:r>
      <w:r>
        <w:rPr>
          <w:color w:val="231F20"/>
          <w:spacing w:val="-7"/>
          <w:sz w:val="18"/>
        </w:rPr>
        <w:t xml:space="preserve"> </w:t>
      </w:r>
      <w:r>
        <w:rPr>
          <w:color w:val="231F20"/>
          <w:sz w:val="18"/>
        </w:rPr>
        <w:t>behavioural</w:t>
      </w:r>
      <w:r>
        <w:rPr>
          <w:color w:val="231F20"/>
          <w:spacing w:val="-7"/>
          <w:sz w:val="18"/>
        </w:rPr>
        <w:t xml:space="preserve"> </w:t>
      </w:r>
      <w:r>
        <w:rPr>
          <w:color w:val="231F20"/>
          <w:sz w:val="18"/>
        </w:rPr>
        <w:t>research</w:t>
      </w:r>
      <w:r>
        <w:rPr>
          <w:color w:val="231F20"/>
          <w:spacing w:val="-6"/>
          <w:sz w:val="18"/>
        </w:rPr>
        <w:t xml:space="preserve"> </w:t>
      </w:r>
      <w:r>
        <w:rPr>
          <w:color w:val="231F20"/>
          <w:sz w:val="18"/>
        </w:rPr>
        <w:t>and</w:t>
      </w:r>
      <w:r>
        <w:rPr>
          <w:color w:val="231F20"/>
          <w:spacing w:val="-7"/>
          <w:sz w:val="18"/>
        </w:rPr>
        <w:t xml:space="preserve"> </w:t>
      </w:r>
      <w:r>
        <w:rPr>
          <w:color w:val="231F20"/>
          <w:sz w:val="18"/>
        </w:rPr>
        <w:t>teaching.</w:t>
      </w:r>
      <w:r>
        <w:rPr>
          <w:color w:val="231F20"/>
          <w:spacing w:val="-6"/>
          <w:sz w:val="18"/>
        </w:rPr>
        <w:t xml:space="preserve"> </w:t>
      </w:r>
      <w:r>
        <w:rPr>
          <w:color w:val="231F20"/>
          <w:spacing w:val="-2"/>
          <w:sz w:val="18"/>
        </w:rPr>
        <w:t>2000.</w:t>
      </w:r>
    </w:p>
    <w:p w14:paraId="0C3EA4B2" w14:textId="77777777" w:rsidR="00786F5F" w:rsidRDefault="00000000">
      <w:pPr>
        <w:spacing w:before="13"/>
        <w:ind w:left="360"/>
        <w:jc w:val="both"/>
        <w:rPr>
          <w:i/>
          <w:sz w:val="18"/>
        </w:rPr>
      </w:pPr>
      <w:r>
        <w:rPr>
          <w:i/>
          <w:color w:val="231F20"/>
          <w:sz w:val="18"/>
        </w:rPr>
        <w:t>Animal</w:t>
      </w:r>
      <w:r>
        <w:rPr>
          <w:i/>
          <w:color w:val="231F20"/>
          <w:spacing w:val="-3"/>
          <w:sz w:val="18"/>
        </w:rPr>
        <w:t xml:space="preserve"> </w:t>
      </w:r>
      <w:r>
        <w:rPr>
          <w:i/>
          <w:color w:val="231F20"/>
          <w:sz w:val="18"/>
        </w:rPr>
        <w:t>Behavior</w:t>
      </w:r>
      <w:r>
        <w:rPr>
          <w:i/>
          <w:color w:val="231F20"/>
          <w:spacing w:val="-3"/>
          <w:sz w:val="18"/>
        </w:rPr>
        <w:t xml:space="preserve"> </w:t>
      </w:r>
      <w:r>
        <w:rPr>
          <w:i/>
          <w:color w:val="231F20"/>
          <w:sz w:val="18"/>
        </w:rPr>
        <w:t>59:253-</w:t>
      </w:r>
      <w:r>
        <w:rPr>
          <w:i/>
          <w:color w:val="231F20"/>
          <w:spacing w:val="-4"/>
          <w:sz w:val="18"/>
        </w:rPr>
        <w:t>257.</w:t>
      </w:r>
    </w:p>
    <w:p w14:paraId="5A40E84D" w14:textId="77777777" w:rsidR="00786F5F" w:rsidRDefault="00000000">
      <w:pPr>
        <w:spacing w:before="133" w:line="254" w:lineRule="auto"/>
        <w:ind w:left="359" w:right="596"/>
        <w:jc w:val="both"/>
        <w:rPr>
          <w:sz w:val="18"/>
        </w:rPr>
      </w:pPr>
      <w:r>
        <w:rPr>
          <w:color w:val="231F20"/>
          <w:sz w:val="18"/>
        </w:rPr>
        <w:t>Guidelines</w:t>
      </w:r>
      <w:r>
        <w:rPr>
          <w:color w:val="231F20"/>
          <w:spacing w:val="-6"/>
          <w:sz w:val="18"/>
        </w:rPr>
        <w:t xml:space="preserve"> </w:t>
      </w:r>
      <w:r>
        <w:rPr>
          <w:color w:val="231F20"/>
          <w:sz w:val="18"/>
        </w:rPr>
        <w:t>for</w:t>
      </w:r>
      <w:r>
        <w:rPr>
          <w:color w:val="231F20"/>
          <w:spacing w:val="-6"/>
          <w:sz w:val="18"/>
        </w:rPr>
        <w:t xml:space="preserve"> </w:t>
      </w:r>
      <w:r>
        <w:rPr>
          <w:color w:val="231F20"/>
          <w:sz w:val="18"/>
        </w:rPr>
        <w:t>the</w:t>
      </w:r>
      <w:r>
        <w:rPr>
          <w:color w:val="231F20"/>
          <w:spacing w:val="-6"/>
          <w:sz w:val="18"/>
        </w:rPr>
        <w:t xml:space="preserve"> </w:t>
      </w:r>
      <w:r>
        <w:rPr>
          <w:color w:val="231F20"/>
          <w:sz w:val="18"/>
        </w:rPr>
        <w:t>use</w:t>
      </w:r>
      <w:r>
        <w:rPr>
          <w:color w:val="231F20"/>
          <w:spacing w:val="-6"/>
          <w:sz w:val="18"/>
        </w:rPr>
        <w:t xml:space="preserve"> </w:t>
      </w:r>
      <w:r>
        <w:rPr>
          <w:color w:val="231F20"/>
          <w:sz w:val="18"/>
        </w:rPr>
        <w:t>of</w:t>
      </w:r>
      <w:r>
        <w:rPr>
          <w:color w:val="231F20"/>
          <w:spacing w:val="-6"/>
          <w:sz w:val="18"/>
        </w:rPr>
        <w:t xml:space="preserve"> </w:t>
      </w:r>
      <w:r>
        <w:rPr>
          <w:color w:val="231F20"/>
          <w:sz w:val="18"/>
        </w:rPr>
        <w:t>fish</w:t>
      </w:r>
      <w:r>
        <w:rPr>
          <w:color w:val="231F20"/>
          <w:spacing w:val="-6"/>
          <w:sz w:val="18"/>
        </w:rPr>
        <w:t xml:space="preserve"> </w:t>
      </w:r>
      <w:r>
        <w:rPr>
          <w:color w:val="231F20"/>
          <w:sz w:val="18"/>
        </w:rPr>
        <w:t>in</w:t>
      </w:r>
      <w:r>
        <w:rPr>
          <w:color w:val="231F20"/>
          <w:spacing w:val="-6"/>
          <w:sz w:val="18"/>
        </w:rPr>
        <w:t xml:space="preserve"> </w:t>
      </w:r>
      <w:r>
        <w:rPr>
          <w:color w:val="231F20"/>
          <w:sz w:val="18"/>
        </w:rPr>
        <w:t>field</w:t>
      </w:r>
      <w:r>
        <w:rPr>
          <w:color w:val="231F20"/>
          <w:spacing w:val="-6"/>
          <w:sz w:val="18"/>
        </w:rPr>
        <w:t xml:space="preserve"> </w:t>
      </w:r>
      <w:r>
        <w:rPr>
          <w:color w:val="231F20"/>
          <w:sz w:val="18"/>
        </w:rPr>
        <w:t>research.</w:t>
      </w:r>
      <w:r>
        <w:rPr>
          <w:color w:val="231F20"/>
          <w:spacing w:val="-6"/>
          <w:sz w:val="18"/>
        </w:rPr>
        <w:t xml:space="preserve"> </w:t>
      </w:r>
      <w:r>
        <w:rPr>
          <w:color w:val="231F20"/>
          <w:sz w:val="18"/>
        </w:rPr>
        <w:t>1987.</w:t>
      </w:r>
      <w:r>
        <w:rPr>
          <w:color w:val="231F20"/>
          <w:spacing w:val="-6"/>
          <w:sz w:val="18"/>
        </w:rPr>
        <w:t xml:space="preserve"> </w:t>
      </w:r>
      <w:r>
        <w:rPr>
          <w:color w:val="231F20"/>
          <w:sz w:val="18"/>
        </w:rPr>
        <w:t>American</w:t>
      </w:r>
      <w:r>
        <w:rPr>
          <w:color w:val="231F20"/>
          <w:spacing w:val="-6"/>
          <w:sz w:val="18"/>
        </w:rPr>
        <w:t xml:space="preserve"> </w:t>
      </w:r>
      <w:r>
        <w:rPr>
          <w:color w:val="231F20"/>
          <w:sz w:val="18"/>
        </w:rPr>
        <w:t>Society</w:t>
      </w:r>
      <w:r>
        <w:rPr>
          <w:color w:val="231F20"/>
          <w:spacing w:val="-6"/>
          <w:sz w:val="18"/>
        </w:rPr>
        <w:t xml:space="preserve"> </w:t>
      </w:r>
      <w:r>
        <w:rPr>
          <w:color w:val="231F20"/>
          <w:sz w:val="18"/>
        </w:rPr>
        <w:t>of</w:t>
      </w:r>
      <w:r>
        <w:rPr>
          <w:color w:val="231F20"/>
          <w:spacing w:val="-6"/>
          <w:sz w:val="18"/>
        </w:rPr>
        <w:t xml:space="preserve"> </w:t>
      </w:r>
      <w:r>
        <w:rPr>
          <w:color w:val="231F20"/>
          <w:sz w:val="18"/>
        </w:rPr>
        <w:t>Ichthyolo-gists</w:t>
      </w:r>
      <w:r>
        <w:rPr>
          <w:color w:val="231F20"/>
          <w:spacing w:val="-13"/>
          <w:sz w:val="18"/>
        </w:rPr>
        <w:t xml:space="preserve"> </w:t>
      </w:r>
      <w:r>
        <w:rPr>
          <w:color w:val="231F20"/>
          <w:sz w:val="18"/>
        </w:rPr>
        <w:t>and</w:t>
      </w:r>
      <w:r>
        <w:rPr>
          <w:color w:val="231F20"/>
          <w:spacing w:val="-12"/>
          <w:sz w:val="18"/>
        </w:rPr>
        <w:t xml:space="preserve"> </w:t>
      </w:r>
      <w:r>
        <w:rPr>
          <w:color w:val="231F20"/>
          <w:sz w:val="18"/>
        </w:rPr>
        <w:t>Herpetologists</w:t>
      </w:r>
      <w:r>
        <w:rPr>
          <w:color w:val="231F20"/>
          <w:spacing w:val="-13"/>
          <w:sz w:val="18"/>
        </w:rPr>
        <w:t xml:space="preserve"> </w:t>
      </w:r>
      <w:r>
        <w:rPr>
          <w:color w:val="231F20"/>
          <w:sz w:val="18"/>
        </w:rPr>
        <w:t>(SIH),</w:t>
      </w:r>
      <w:r>
        <w:rPr>
          <w:color w:val="231F20"/>
          <w:spacing w:val="-12"/>
          <w:sz w:val="18"/>
        </w:rPr>
        <w:t xml:space="preserve"> </w:t>
      </w:r>
      <w:r>
        <w:rPr>
          <w:color w:val="231F20"/>
          <w:sz w:val="18"/>
        </w:rPr>
        <w:t>American</w:t>
      </w:r>
      <w:r>
        <w:rPr>
          <w:color w:val="231F20"/>
          <w:spacing w:val="-13"/>
          <w:sz w:val="18"/>
        </w:rPr>
        <w:t xml:space="preserve"> </w:t>
      </w:r>
      <w:r>
        <w:rPr>
          <w:color w:val="231F20"/>
          <w:sz w:val="18"/>
        </w:rPr>
        <w:t>Fisheries</w:t>
      </w:r>
      <w:r>
        <w:rPr>
          <w:color w:val="231F20"/>
          <w:spacing w:val="-13"/>
          <w:sz w:val="18"/>
        </w:rPr>
        <w:t xml:space="preserve"> </w:t>
      </w:r>
      <w:r>
        <w:rPr>
          <w:color w:val="231F20"/>
          <w:sz w:val="18"/>
        </w:rPr>
        <w:t>Society</w:t>
      </w:r>
      <w:r>
        <w:rPr>
          <w:color w:val="231F20"/>
          <w:spacing w:val="-12"/>
          <w:sz w:val="18"/>
        </w:rPr>
        <w:t xml:space="preserve"> </w:t>
      </w:r>
      <w:r>
        <w:rPr>
          <w:color w:val="231F20"/>
          <w:sz w:val="18"/>
        </w:rPr>
        <w:t>(AFS),</w:t>
      </w:r>
      <w:r>
        <w:rPr>
          <w:color w:val="231F20"/>
          <w:spacing w:val="-13"/>
          <w:sz w:val="18"/>
        </w:rPr>
        <w:t xml:space="preserve"> </w:t>
      </w:r>
      <w:r>
        <w:rPr>
          <w:color w:val="231F20"/>
          <w:sz w:val="18"/>
        </w:rPr>
        <w:t>and</w:t>
      </w:r>
      <w:r>
        <w:rPr>
          <w:color w:val="231F20"/>
          <w:spacing w:val="-12"/>
          <w:sz w:val="18"/>
        </w:rPr>
        <w:t xml:space="preserve"> </w:t>
      </w:r>
      <w:r>
        <w:rPr>
          <w:color w:val="231F20"/>
          <w:sz w:val="18"/>
        </w:rPr>
        <w:t>the</w:t>
      </w:r>
      <w:r>
        <w:rPr>
          <w:color w:val="231F20"/>
          <w:spacing w:val="-13"/>
          <w:sz w:val="18"/>
        </w:rPr>
        <w:t xml:space="preserve"> </w:t>
      </w:r>
      <w:r>
        <w:rPr>
          <w:color w:val="231F20"/>
          <w:sz w:val="18"/>
        </w:rPr>
        <w:t>American Institute</w:t>
      </w:r>
      <w:r>
        <w:rPr>
          <w:color w:val="231F20"/>
          <w:spacing w:val="-10"/>
          <w:sz w:val="18"/>
        </w:rPr>
        <w:t xml:space="preserve"> </w:t>
      </w:r>
      <w:r>
        <w:rPr>
          <w:color w:val="231F20"/>
          <w:sz w:val="18"/>
        </w:rPr>
        <w:t>of</w:t>
      </w:r>
      <w:r>
        <w:rPr>
          <w:color w:val="231F20"/>
          <w:spacing w:val="-10"/>
          <w:sz w:val="18"/>
        </w:rPr>
        <w:t xml:space="preserve"> </w:t>
      </w:r>
      <w:r>
        <w:rPr>
          <w:color w:val="231F20"/>
          <w:sz w:val="18"/>
        </w:rPr>
        <w:t>Fisheries</w:t>
      </w:r>
      <w:r>
        <w:rPr>
          <w:color w:val="231F20"/>
          <w:spacing w:val="-10"/>
          <w:sz w:val="18"/>
        </w:rPr>
        <w:t xml:space="preserve"> </w:t>
      </w:r>
      <w:r>
        <w:rPr>
          <w:color w:val="231F20"/>
          <w:sz w:val="18"/>
        </w:rPr>
        <w:t>Research</w:t>
      </w:r>
      <w:r>
        <w:rPr>
          <w:color w:val="231F20"/>
          <w:spacing w:val="-10"/>
          <w:sz w:val="18"/>
        </w:rPr>
        <w:t xml:space="preserve"> </w:t>
      </w:r>
      <w:r>
        <w:rPr>
          <w:color w:val="231F20"/>
          <w:sz w:val="18"/>
        </w:rPr>
        <w:t>Biologists</w:t>
      </w:r>
      <w:r>
        <w:rPr>
          <w:color w:val="231F20"/>
          <w:spacing w:val="-10"/>
          <w:sz w:val="18"/>
        </w:rPr>
        <w:t xml:space="preserve"> </w:t>
      </w:r>
      <w:r>
        <w:rPr>
          <w:color w:val="231F20"/>
          <w:sz w:val="18"/>
        </w:rPr>
        <w:t>(AIFRB).</w:t>
      </w:r>
      <w:r>
        <w:rPr>
          <w:color w:val="231F20"/>
          <w:spacing w:val="-10"/>
          <w:sz w:val="18"/>
        </w:rPr>
        <w:t xml:space="preserve"> </w:t>
      </w:r>
      <w:r>
        <w:rPr>
          <w:i/>
          <w:color w:val="231F20"/>
          <w:sz w:val="18"/>
        </w:rPr>
        <w:t>Copeia</w:t>
      </w:r>
      <w:r>
        <w:rPr>
          <w:i/>
          <w:color w:val="231F20"/>
          <w:spacing w:val="-10"/>
          <w:sz w:val="18"/>
        </w:rPr>
        <w:t xml:space="preserve"> </w:t>
      </w:r>
      <w:r>
        <w:rPr>
          <w:i/>
          <w:color w:val="231F20"/>
          <w:sz w:val="18"/>
        </w:rPr>
        <w:t>(Suppl.)</w:t>
      </w:r>
      <w:r>
        <w:rPr>
          <w:i/>
          <w:color w:val="231F20"/>
          <w:spacing w:val="-10"/>
          <w:sz w:val="18"/>
        </w:rPr>
        <w:t xml:space="preserve"> </w:t>
      </w:r>
      <w:r>
        <w:rPr>
          <w:i/>
          <w:color w:val="231F20"/>
          <w:sz w:val="18"/>
        </w:rPr>
        <w:t>1-12.</w:t>
      </w:r>
      <w:r>
        <w:rPr>
          <w:i/>
          <w:color w:val="231F20"/>
          <w:spacing w:val="-12"/>
          <w:sz w:val="18"/>
        </w:rPr>
        <w:t xml:space="preserve"> </w:t>
      </w:r>
      <w:r>
        <w:rPr>
          <w:color w:val="231F20"/>
          <w:sz w:val="18"/>
        </w:rPr>
        <w:t>Also:</w:t>
      </w:r>
      <w:r>
        <w:rPr>
          <w:color w:val="231F20"/>
          <w:spacing w:val="-10"/>
          <w:sz w:val="18"/>
        </w:rPr>
        <w:t xml:space="preserve"> </w:t>
      </w:r>
      <w:r>
        <w:rPr>
          <w:color w:val="231F20"/>
          <w:sz w:val="18"/>
        </w:rPr>
        <w:t>Fish-eries 13(2):16-23.</w:t>
      </w:r>
    </w:p>
    <w:p w14:paraId="071CAF30" w14:textId="77777777" w:rsidR="00786F5F" w:rsidRDefault="00000000">
      <w:pPr>
        <w:spacing w:before="123" w:line="254" w:lineRule="auto"/>
        <w:ind w:left="360" w:right="596"/>
        <w:jc w:val="both"/>
        <w:rPr>
          <w:i/>
          <w:sz w:val="18"/>
        </w:rPr>
      </w:pPr>
      <w:r>
        <w:rPr>
          <w:color w:val="231F20"/>
          <w:sz w:val="18"/>
        </w:rPr>
        <w:t>Guidelines for the Use of Live Amphibians and Reptiles in Field Research. 1987. American Society of Ichthyologists and Herpetologists (ASIH), The Herpetologists’ League</w:t>
      </w:r>
      <w:r>
        <w:rPr>
          <w:color w:val="231F20"/>
          <w:spacing w:val="16"/>
          <w:sz w:val="18"/>
        </w:rPr>
        <w:t xml:space="preserve"> </w:t>
      </w:r>
      <w:r>
        <w:rPr>
          <w:color w:val="231F20"/>
          <w:sz w:val="18"/>
        </w:rPr>
        <w:t>(HL),</w:t>
      </w:r>
      <w:r>
        <w:rPr>
          <w:color w:val="231F20"/>
          <w:spacing w:val="16"/>
          <w:sz w:val="18"/>
        </w:rPr>
        <w:t xml:space="preserve"> </w:t>
      </w:r>
      <w:r>
        <w:rPr>
          <w:color w:val="231F20"/>
          <w:sz w:val="18"/>
        </w:rPr>
        <w:t>and</w:t>
      </w:r>
      <w:r>
        <w:rPr>
          <w:color w:val="231F20"/>
          <w:spacing w:val="16"/>
          <w:sz w:val="18"/>
        </w:rPr>
        <w:t xml:space="preserve"> </w:t>
      </w:r>
      <w:r>
        <w:rPr>
          <w:color w:val="231F20"/>
          <w:sz w:val="18"/>
        </w:rPr>
        <w:t>the</w:t>
      </w:r>
      <w:r>
        <w:rPr>
          <w:color w:val="231F20"/>
          <w:spacing w:val="16"/>
          <w:sz w:val="18"/>
        </w:rPr>
        <w:t xml:space="preserve"> </w:t>
      </w:r>
      <w:r>
        <w:rPr>
          <w:color w:val="231F20"/>
          <w:sz w:val="18"/>
        </w:rPr>
        <w:t>Society</w:t>
      </w:r>
      <w:r>
        <w:rPr>
          <w:color w:val="231F20"/>
          <w:spacing w:val="16"/>
          <w:sz w:val="18"/>
        </w:rPr>
        <w:t xml:space="preserve"> </w:t>
      </w:r>
      <w:r>
        <w:rPr>
          <w:color w:val="231F20"/>
          <w:sz w:val="18"/>
        </w:rPr>
        <w:t>for</w:t>
      </w:r>
      <w:r>
        <w:rPr>
          <w:color w:val="231F20"/>
          <w:spacing w:val="16"/>
          <w:sz w:val="18"/>
        </w:rPr>
        <w:t xml:space="preserve"> </w:t>
      </w:r>
      <w:r>
        <w:rPr>
          <w:color w:val="231F20"/>
          <w:sz w:val="18"/>
        </w:rPr>
        <w:t>the</w:t>
      </w:r>
      <w:r>
        <w:rPr>
          <w:color w:val="231F20"/>
          <w:spacing w:val="16"/>
          <w:sz w:val="18"/>
        </w:rPr>
        <w:t xml:space="preserve"> </w:t>
      </w:r>
      <w:r>
        <w:rPr>
          <w:color w:val="231F20"/>
          <w:sz w:val="18"/>
        </w:rPr>
        <w:t>Study</w:t>
      </w:r>
      <w:r>
        <w:rPr>
          <w:color w:val="231F20"/>
          <w:spacing w:val="16"/>
          <w:sz w:val="18"/>
        </w:rPr>
        <w:t xml:space="preserve"> </w:t>
      </w:r>
      <w:r>
        <w:rPr>
          <w:color w:val="231F20"/>
          <w:sz w:val="18"/>
        </w:rPr>
        <w:t>of</w:t>
      </w:r>
      <w:r>
        <w:rPr>
          <w:color w:val="231F20"/>
          <w:spacing w:val="16"/>
          <w:sz w:val="18"/>
        </w:rPr>
        <w:t xml:space="preserve"> </w:t>
      </w:r>
      <w:r>
        <w:rPr>
          <w:color w:val="231F20"/>
          <w:sz w:val="18"/>
        </w:rPr>
        <w:t>Amphibians</w:t>
      </w:r>
      <w:r>
        <w:rPr>
          <w:color w:val="231F20"/>
          <w:spacing w:val="16"/>
          <w:sz w:val="18"/>
        </w:rPr>
        <w:t xml:space="preserve"> </w:t>
      </w:r>
      <w:r>
        <w:rPr>
          <w:color w:val="231F20"/>
          <w:sz w:val="18"/>
        </w:rPr>
        <w:t>and</w:t>
      </w:r>
      <w:r>
        <w:rPr>
          <w:color w:val="231F20"/>
          <w:spacing w:val="16"/>
          <w:sz w:val="18"/>
        </w:rPr>
        <w:t xml:space="preserve"> </w:t>
      </w:r>
      <w:r>
        <w:rPr>
          <w:color w:val="231F20"/>
          <w:sz w:val="18"/>
        </w:rPr>
        <w:t>Reptiles</w:t>
      </w:r>
      <w:r>
        <w:rPr>
          <w:color w:val="231F20"/>
          <w:spacing w:val="16"/>
          <w:sz w:val="18"/>
        </w:rPr>
        <w:t xml:space="preserve"> </w:t>
      </w:r>
      <w:r>
        <w:rPr>
          <w:color w:val="231F20"/>
          <w:sz w:val="18"/>
        </w:rPr>
        <w:t xml:space="preserve">(SSAR). </w:t>
      </w:r>
      <w:r>
        <w:rPr>
          <w:i/>
          <w:color w:val="231F20"/>
          <w:sz w:val="18"/>
        </w:rPr>
        <w:t>J Herpetology 4 (Suppl.): 1-14.</w:t>
      </w:r>
    </w:p>
    <w:p w14:paraId="72797669" w14:textId="77777777" w:rsidR="00786F5F" w:rsidRDefault="00000000">
      <w:pPr>
        <w:spacing w:before="122" w:line="254" w:lineRule="auto"/>
        <w:ind w:left="360" w:right="598"/>
        <w:jc w:val="both"/>
        <w:rPr>
          <w:sz w:val="18"/>
        </w:rPr>
      </w:pPr>
      <w:r>
        <w:rPr>
          <w:i/>
          <w:color w:val="231F20"/>
          <w:sz w:val="18"/>
        </w:rPr>
        <w:t>Guidelines</w:t>
      </w:r>
      <w:r>
        <w:rPr>
          <w:i/>
          <w:color w:val="231F20"/>
          <w:spacing w:val="-3"/>
          <w:sz w:val="18"/>
        </w:rPr>
        <w:t xml:space="preserve"> </w:t>
      </w:r>
      <w:r>
        <w:rPr>
          <w:i/>
          <w:color w:val="231F20"/>
          <w:sz w:val="18"/>
        </w:rPr>
        <w:t>to</w:t>
      </w:r>
      <w:r>
        <w:rPr>
          <w:i/>
          <w:color w:val="231F20"/>
          <w:spacing w:val="-3"/>
          <w:sz w:val="18"/>
        </w:rPr>
        <w:t xml:space="preserve"> </w:t>
      </w:r>
      <w:r>
        <w:rPr>
          <w:i/>
          <w:color w:val="231F20"/>
          <w:sz w:val="18"/>
        </w:rPr>
        <w:t>the</w:t>
      </w:r>
      <w:r>
        <w:rPr>
          <w:i/>
          <w:color w:val="231F20"/>
          <w:spacing w:val="-3"/>
          <w:sz w:val="18"/>
        </w:rPr>
        <w:t xml:space="preserve"> </w:t>
      </w:r>
      <w:r>
        <w:rPr>
          <w:i/>
          <w:color w:val="231F20"/>
          <w:sz w:val="18"/>
        </w:rPr>
        <w:t>use</w:t>
      </w:r>
      <w:r>
        <w:rPr>
          <w:i/>
          <w:color w:val="231F20"/>
          <w:spacing w:val="-3"/>
          <w:sz w:val="18"/>
        </w:rPr>
        <w:t xml:space="preserve"> </w:t>
      </w:r>
      <w:r>
        <w:rPr>
          <w:i/>
          <w:color w:val="231F20"/>
          <w:sz w:val="18"/>
        </w:rPr>
        <w:t>of</w:t>
      </w:r>
      <w:r>
        <w:rPr>
          <w:i/>
          <w:color w:val="231F20"/>
          <w:spacing w:val="-3"/>
          <w:sz w:val="18"/>
        </w:rPr>
        <w:t xml:space="preserve"> </w:t>
      </w:r>
      <w:r>
        <w:rPr>
          <w:i/>
          <w:color w:val="231F20"/>
          <w:sz w:val="18"/>
        </w:rPr>
        <w:t>wild</w:t>
      </w:r>
      <w:r>
        <w:rPr>
          <w:i/>
          <w:color w:val="231F20"/>
          <w:spacing w:val="-3"/>
          <w:sz w:val="18"/>
        </w:rPr>
        <w:t xml:space="preserve"> </w:t>
      </w:r>
      <w:r>
        <w:rPr>
          <w:i/>
          <w:color w:val="231F20"/>
          <w:sz w:val="18"/>
        </w:rPr>
        <w:t>birds</w:t>
      </w:r>
      <w:r>
        <w:rPr>
          <w:i/>
          <w:color w:val="231F20"/>
          <w:spacing w:val="-3"/>
          <w:sz w:val="18"/>
        </w:rPr>
        <w:t xml:space="preserve"> </w:t>
      </w:r>
      <w:r>
        <w:rPr>
          <w:i/>
          <w:color w:val="231F20"/>
          <w:sz w:val="18"/>
        </w:rPr>
        <w:t>in</w:t>
      </w:r>
      <w:r>
        <w:rPr>
          <w:i/>
          <w:color w:val="231F20"/>
          <w:spacing w:val="-3"/>
          <w:sz w:val="18"/>
        </w:rPr>
        <w:t xml:space="preserve"> </w:t>
      </w:r>
      <w:r>
        <w:rPr>
          <w:i/>
          <w:color w:val="231F20"/>
          <w:sz w:val="18"/>
        </w:rPr>
        <w:t>research.</w:t>
      </w:r>
      <w:r>
        <w:rPr>
          <w:i/>
          <w:color w:val="231F20"/>
          <w:spacing w:val="-3"/>
          <w:sz w:val="18"/>
        </w:rPr>
        <w:t xml:space="preserve"> </w:t>
      </w:r>
      <w:r>
        <w:rPr>
          <w:color w:val="231F20"/>
          <w:sz w:val="18"/>
        </w:rPr>
        <w:t>2d</w:t>
      </w:r>
      <w:r>
        <w:rPr>
          <w:color w:val="231F20"/>
          <w:spacing w:val="-3"/>
          <w:sz w:val="18"/>
        </w:rPr>
        <w:t xml:space="preserve"> </w:t>
      </w:r>
      <w:r>
        <w:rPr>
          <w:color w:val="231F20"/>
          <w:sz w:val="18"/>
        </w:rPr>
        <w:t>Edition,</w:t>
      </w:r>
      <w:r>
        <w:rPr>
          <w:color w:val="231F20"/>
          <w:spacing w:val="-3"/>
          <w:sz w:val="18"/>
        </w:rPr>
        <w:t xml:space="preserve"> </w:t>
      </w:r>
      <w:r>
        <w:rPr>
          <w:color w:val="231F20"/>
          <w:sz w:val="18"/>
        </w:rPr>
        <w:t>1999.</w:t>
      </w:r>
      <w:r>
        <w:rPr>
          <w:color w:val="231F20"/>
          <w:spacing w:val="-3"/>
          <w:sz w:val="18"/>
        </w:rPr>
        <w:t xml:space="preserve"> </w:t>
      </w:r>
      <w:r>
        <w:rPr>
          <w:color w:val="231F20"/>
          <w:sz w:val="18"/>
        </w:rPr>
        <w:t>The</w:t>
      </w:r>
      <w:r>
        <w:rPr>
          <w:color w:val="231F20"/>
          <w:spacing w:val="-3"/>
          <w:sz w:val="18"/>
        </w:rPr>
        <w:t xml:space="preserve"> </w:t>
      </w:r>
      <w:r>
        <w:rPr>
          <w:color w:val="231F20"/>
          <w:sz w:val="18"/>
        </w:rPr>
        <w:t xml:space="preserve">Ornithological </w:t>
      </w:r>
      <w:r>
        <w:rPr>
          <w:color w:val="231F20"/>
          <w:spacing w:val="-2"/>
          <w:sz w:val="18"/>
        </w:rPr>
        <w:t>Council.</w:t>
      </w:r>
    </w:p>
    <w:p w14:paraId="38C0A044" w14:textId="77777777" w:rsidR="00786F5F" w:rsidRDefault="00786F5F">
      <w:pPr>
        <w:spacing w:line="254" w:lineRule="auto"/>
        <w:jc w:val="both"/>
        <w:rPr>
          <w:sz w:val="18"/>
        </w:rPr>
        <w:sectPr w:rsidR="00786F5F">
          <w:pgSz w:w="8640" w:h="12960"/>
          <w:pgMar w:top="880" w:right="360" w:bottom="280" w:left="720" w:header="687" w:footer="0" w:gutter="0"/>
          <w:cols w:space="720"/>
        </w:sectPr>
      </w:pPr>
    </w:p>
    <w:p w14:paraId="50D12FF0" w14:textId="77777777" w:rsidR="00786F5F" w:rsidRDefault="00786F5F">
      <w:pPr>
        <w:pStyle w:val="BodyText"/>
        <w:rPr>
          <w:sz w:val="18"/>
        </w:rPr>
      </w:pPr>
    </w:p>
    <w:p w14:paraId="0428DEDC" w14:textId="77777777" w:rsidR="00786F5F" w:rsidRDefault="00786F5F">
      <w:pPr>
        <w:pStyle w:val="BodyText"/>
        <w:rPr>
          <w:sz w:val="18"/>
        </w:rPr>
      </w:pPr>
    </w:p>
    <w:p w14:paraId="2EFA5B24" w14:textId="77777777" w:rsidR="00786F5F" w:rsidRDefault="00786F5F">
      <w:pPr>
        <w:pStyle w:val="BodyText"/>
        <w:spacing w:before="90"/>
        <w:rPr>
          <w:sz w:val="18"/>
        </w:rPr>
      </w:pPr>
    </w:p>
    <w:p w14:paraId="558736EA" w14:textId="77777777" w:rsidR="00786F5F" w:rsidRDefault="00000000">
      <w:pPr>
        <w:spacing w:line="254" w:lineRule="auto"/>
        <w:ind w:left="240" w:right="716"/>
        <w:jc w:val="both"/>
        <w:rPr>
          <w:sz w:val="18"/>
        </w:rPr>
      </w:pPr>
      <w:bookmarkStart w:id="109" w:name="C.3.e._Hazardous_Materials"/>
      <w:bookmarkStart w:id="110" w:name="_bookmark58"/>
      <w:bookmarkEnd w:id="109"/>
      <w:bookmarkEnd w:id="110"/>
      <w:r>
        <w:rPr>
          <w:color w:val="231F20"/>
          <w:sz w:val="18"/>
        </w:rPr>
        <w:t xml:space="preserve">(Available at </w:t>
      </w:r>
      <w:hyperlink r:id="rId91">
        <w:r>
          <w:rPr>
            <w:color w:val="0000FF"/>
            <w:sz w:val="18"/>
          </w:rPr>
          <w:t>www.nmnh.si.edu/BIRDNET</w:t>
        </w:r>
      </w:hyperlink>
      <w:r>
        <w:rPr>
          <w:color w:val="0000FF"/>
          <w:sz w:val="18"/>
        </w:rPr>
        <w:t xml:space="preserve"> </w:t>
      </w:r>
      <w:r>
        <w:rPr>
          <w:color w:val="231F20"/>
          <w:sz w:val="18"/>
        </w:rPr>
        <w:t xml:space="preserve">or in hard copy for $8.00 per copy; send </w:t>
      </w:r>
      <w:r>
        <w:rPr>
          <w:color w:val="231F20"/>
          <w:spacing w:val="-2"/>
          <w:sz w:val="18"/>
        </w:rPr>
        <w:t>orders</w:t>
      </w:r>
      <w:r>
        <w:rPr>
          <w:color w:val="231F20"/>
          <w:spacing w:val="-6"/>
          <w:sz w:val="18"/>
        </w:rPr>
        <w:t xml:space="preserve"> </w:t>
      </w:r>
      <w:r>
        <w:rPr>
          <w:color w:val="231F20"/>
          <w:spacing w:val="-2"/>
          <w:sz w:val="18"/>
        </w:rPr>
        <w:t>to</w:t>
      </w:r>
      <w:r>
        <w:rPr>
          <w:color w:val="231F20"/>
          <w:spacing w:val="-6"/>
          <w:sz w:val="18"/>
        </w:rPr>
        <w:t xml:space="preserve"> </w:t>
      </w:r>
      <w:r>
        <w:rPr>
          <w:color w:val="231F20"/>
          <w:spacing w:val="-2"/>
          <w:sz w:val="18"/>
        </w:rPr>
        <w:t>Max</w:t>
      </w:r>
      <w:r>
        <w:rPr>
          <w:color w:val="231F20"/>
          <w:spacing w:val="-6"/>
          <w:sz w:val="18"/>
        </w:rPr>
        <w:t xml:space="preserve"> </w:t>
      </w:r>
      <w:r>
        <w:rPr>
          <w:color w:val="231F20"/>
          <w:spacing w:val="-2"/>
          <w:sz w:val="18"/>
        </w:rPr>
        <w:t>Thompson,</w:t>
      </w:r>
      <w:r>
        <w:rPr>
          <w:color w:val="231F20"/>
          <w:spacing w:val="-6"/>
          <w:sz w:val="18"/>
        </w:rPr>
        <w:t xml:space="preserve"> </w:t>
      </w:r>
      <w:r>
        <w:rPr>
          <w:color w:val="231F20"/>
          <w:spacing w:val="-2"/>
          <w:sz w:val="18"/>
        </w:rPr>
        <w:t>Assistant</w:t>
      </w:r>
      <w:r>
        <w:rPr>
          <w:color w:val="231F20"/>
          <w:spacing w:val="-6"/>
          <w:sz w:val="18"/>
        </w:rPr>
        <w:t xml:space="preserve"> </w:t>
      </w:r>
      <w:r>
        <w:rPr>
          <w:color w:val="231F20"/>
          <w:spacing w:val="-2"/>
          <w:sz w:val="18"/>
        </w:rPr>
        <w:t>Treasurer,</w:t>
      </w:r>
      <w:r>
        <w:rPr>
          <w:color w:val="231F20"/>
          <w:spacing w:val="-6"/>
          <w:sz w:val="18"/>
        </w:rPr>
        <w:t xml:space="preserve"> </w:t>
      </w:r>
      <w:r>
        <w:rPr>
          <w:color w:val="231F20"/>
          <w:spacing w:val="-2"/>
          <w:sz w:val="18"/>
        </w:rPr>
        <w:t>American</w:t>
      </w:r>
      <w:r>
        <w:rPr>
          <w:color w:val="231F20"/>
          <w:spacing w:val="-6"/>
          <w:sz w:val="18"/>
        </w:rPr>
        <w:t xml:space="preserve"> </w:t>
      </w:r>
      <w:r>
        <w:rPr>
          <w:color w:val="231F20"/>
          <w:spacing w:val="-2"/>
          <w:sz w:val="18"/>
        </w:rPr>
        <w:t>Ornithologists’</w:t>
      </w:r>
      <w:r>
        <w:rPr>
          <w:color w:val="231F20"/>
          <w:spacing w:val="-6"/>
          <w:sz w:val="18"/>
        </w:rPr>
        <w:t xml:space="preserve"> </w:t>
      </w:r>
      <w:r>
        <w:rPr>
          <w:color w:val="231F20"/>
          <w:spacing w:val="-2"/>
          <w:sz w:val="18"/>
        </w:rPr>
        <w:t>Union,</w:t>
      </w:r>
      <w:r>
        <w:rPr>
          <w:color w:val="231F20"/>
          <w:spacing w:val="-6"/>
          <w:sz w:val="18"/>
        </w:rPr>
        <w:t xml:space="preserve"> </w:t>
      </w:r>
      <w:r>
        <w:rPr>
          <w:color w:val="231F20"/>
          <w:spacing w:val="-2"/>
          <w:sz w:val="18"/>
        </w:rPr>
        <w:t xml:space="preserve">Dept. </w:t>
      </w:r>
      <w:r>
        <w:rPr>
          <w:color w:val="231F20"/>
          <w:sz w:val="18"/>
        </w:rPr>
        <w:t>of Biology, 100 College Street, Winfield, KS 67158-8382). [Replaces in entirety the Report</w:t>
      </w:r>
      <w:r>
        <w:rPr>
          <w:color w:val="231F20"/>
          <w:spacing w:val="-7"/>
          <w:sz w:val="18"/>
        </w:rPr>
        <w:t xml:space="preserve"> </w:t>
      </w:r>
      <w:r>
        <w:rPr>
          <w:color w:val="231F20"/>
          <w:sz w:val="18"/>
        </w:rPr>
        <w:t>of</w:t>
      </w:r>
      <w:r>
        <w:rPr>
          <w:color w:val="231F20"/>
          <w:spacing w:val="-7"/>
          <w:sz w:val="18"/>
        </w:rPr>
        <w:t xml:space="preserve"> </w:t>
      </w:r>
      <w:r>
        <w:rPr>
          <w:color w:val="231F20"/>
          <w:sz w:val="18"/>
        </w:rPr>
        <w:t>committee</w:t>
      </w:r>
      <w:r>
        <w:rPr>
          <w:color w:val="231F20"/>
          <w:spacing w:val="-7"/>
          <w:sz w:val="18"/>
        </w:rPr>
        <w:t xml:space="preserve"> </w:t>
      </w:r>
      <w:r>
        <w:rPr>
          <w:color w:val="231F20"/>
          <w:sz w:val="18"/>
        </w:rPr>
        <w:t>on</w:t>
      </w:r>
      <w:r>
        <w:rPr>
          <w:color w:val="231F20"/>
          <w:spacing w:val="-7"/>
          <w:sz w:val="18"/>
        </w:rPr>
        <w:t xml:space="preserve"> </w:t>
      </w:r>
      <w:r>
        <w:rPr>
          <w:color w:val="231F20"/>
          <w:sz w:val="18"/>
        </w:rPr>
        <w:t>the</w:t>
      </w:r>
      <w:r>
        <w:rPr>
          <w:color w:val="231F20"/>
          <w:spacing w:val="-7"/>
          <w:sz w:val="18"/>
        </w:rPr>
        <w:t xml:space="preserve"> </w:t>
      </w:r>
      <w:r>
        <w:rPr>
          <w:color w:val="231F20"/>
          <w:sz w:val="18"/>
        </w:rPr>
        <w:t>use</w:t>
      </w:r>
      <w:r>
        <w:rPr>
          <w:color w:val="231F20"/>
          <w:spacing w:val="-7"/>
          <w:sz w:val="18"/>
        </w:rPr>
        <w:t xml:space="preserve"> </w:t>
      </w:r>
      <w:r>
        <w:rPr>
          <w:color w:val="231F20"/>
          <w:sz w:val="18"/>
        </w:rPr>
        <w:t>of</w:t>
      </w:r>
      <w:r>
        <w:rPr>
          <w:color w:val="231F20"/>
          <w:spacing w:val="-7"/>
          <w:sz w:val="18"/>
        </w:rPr>
        <w:t xml:space="preserve"> </w:t>
      </w:r>
      <w:r>
        <w:rPr>
          <w:color w:val="231F20"/>
          <w:sz w:val="18"/>
        </w:rPr>
        <w:t>wild</w:t>
      </w:r>
      <w:r>
        <w:rPr>
          <w:color w:val="231F20"/>
          <w:spacing w:val="-7"/>
          <w:sz w:val="18"/>
        </w:rPr>
        <w:t xml:space="preserve"> </w:t>
      </w:r>
      <w:r>
        <w:rPr>
          <w:color w:val="231F20"/>
          <w:sz w:val="18"/>
        </w:rPr>
        <w:t>birds</w:t>
      </w:r>
      <w:r>
        <w:rPr>
          <w:color w:val="231F20"/>
          <w:spacing w:val="-7"/>
          <w:sz w:val="18"/>
        </w:rPr>
        <w:t xml:space="preserve"> </w:t>
      </w:r>
      <w:r>
        <w:rPr>
          <w:color w:val="231F20"/>
          <w:sz w:val="18"/>
        </w:rPr>
        <w:t>in</w:t>
      </w:r>
      <w:r>
        <w:rPr>
          <w:color w:val="231F20"/>
          <w:spacing w:val="-7"/>
          <w:sz w:val="18"/>
        </w:rPr>
        <w:t xml:space="preserve"> </w:t>
      </w:r>
      <w:r>
        <w:rPr>
          <w:color w:val="231F20"/>
          <w:sz w:val="18"/>
        </w:rPr>
        <w:t>research.</w:t>
      </w:r>
      <w:r>
        <w:rPr>
          <w:color w:val="231F20"/>
          <w:spacing w:val="-7"/>
          <w:sz w:val="18"/>
        </w:rPr>
        <w:t xml:space="preserve"> </w:t>
      </w:r>
      <w:r>
        <w:rPr>
          <w:color w:val="231F20"/>
          <w:sz w:val="18"/>
        </w:rPr>
        <w:t>1988.</w:t>
      </w:r>
      <w:r>
        <w:rPr>
          <w:color w:val="231F20"/>
          <w:spacing w:val="-7"/>
          <w:sz w:val="18"/>
        </w:rPr>
        <w:t xml:space="preserve"> </w:t>
      </w:r>
      <w:r>
        <w:rPr>
          <w:color w:val="231F20"/>
          <w:sz w:val="18"/>
        </w:rPr>
        <w:t>American</w:t>
      </w:r>
      <w:r>
        <w:rPr>
          <w:color w:val="231F20"/>
          <w:spacing w:val="-7"/>
          <w:sz w:val="18"/>
        </w:rPr>
        <w:t xml:space="preserve"> </w:t>
      </w:r>
      <w:r>
        <w:rPr>
          <w:color w:val="231F20"/>
          <w:sz w:val="18"/>
        </w:rPr>
        <w:t>Ornitholo-gists’ Union, Auk 105(1, Suppl.): 1A-41A.]</w:t>
      </w:r>
    </w:p>
    <w:p w14:paraId="3F5289BF" w14:textId="77777777" w:rsidR="00786F5F" w:rsidRDefault="00000000">
      <w:pPr>
        <w:spacing w:before="122" w:line="256" w:lineRule="auto"/>
        <w:ind w:left="240" w:right="717"/>
        <w:jc w:val="both"/>
        <w:rPr>
          <w:sz w:val="18"/>
        </w:rPr>
      </w:pPr>
      <w:r>
        <w:rPr>
          <w:color w:val="231F20"/>
          <w:sz w:val="18"/>
        </w:rPr>
        <w:t>Orlans, F.B., Ed. 1988. Field research guidelines: Impact on animal care and use committee. Scientists Center for Animal Welfare. Bethesda, MD.</w:t>
      </w:r>
    </w:p>
    <w:p w14:paraId="5C7B3CF3" w14:textId="77777777" w:rsidR="00786F5F" w:rsidRDefault="00000000">
      <w:pPr>
        <w:spacing w:before="118"/>
        <w:ind w:left="240"/>
        <w:jc w:val="both"/>
        <w:rPr>
          <w:sz w:val="18"/>
        </w:rPr>
      </w:pPr>
      <w:r>
        <w:rPr>
          <w:color w:val="231F20"/>
          <w:sz w:val="18"/>
        </w:rPr>
        <w:t>Report</w:t>
      </w:r>
      <w:r>
        <w:rPr>
          <w:color w:val="231F20"/>
          <w:spacing w:val="-5"/>
          <w:sz w:val="18"/>
        </w:rPr>
        <w:t xml:space="preserve"> </w:t>
      </w:r>
      <w:proofErr w:type="gramStart"/>
      <w:r>
        <w:rPr>
          <w:color w:val="231F20"/>
          <w:sz w:val="18"/>
        </w:rPr>
        <w:t>of</w:t>
      </w:r>
      <w:proofErr w:type="gramEnd"/>
      <w:r>
        <w:rPr>
          <w:color w:val="231F20"/>
          <w:spacing w:val="-4"/>
          <w:sz w:val="18"/>
        </w:rPr>
        <w:t xml:space="preserve"> </w:t>
      </w:r>
      <w:r>
        <w:rPr>
          <w:color w:val="231F20"/>
          <w:sz w:val="18"/>
        </w:rPr>
        <w:t>the</w:t>
      </w:r>
      <w:r>
        <w:rPr>
          <w:color w:val="231F20"/>
          <w:spacing w:val="-5"/>
          <w:sz w:val="18"/>
        </w:rPr>
        <w:t xml:space="preserve"> </w:t>
      </w:r>
      <w:r>
        <w:rPr>
          <w:color w:val="231F20"/>
          <w:sz w:val="18"/>
        </w:rPr>
        <w:t>AVMA</w:t>
      </w:r>
      <w:r>
        <w:rPr>
          <w:color w:val="231F20"/>
          <w:spacing w:val="-4"/>
          <w:sz w:val="18"/>
        </w:rPr>
        <w:t xml:space="preserve"> </w:t>
      </w:r>
      <w:r>
        <w:rPr>
          <w:color w:val="231F20"/>
          <w:sz w:val="18"/>
        </w:rPr>
        <w:t>Panel</w:t>
      </w:r>
      <w:r>
        <w:rPr>
          <w:color w:val="231F20"/>
          <w:spacing w:val="-5"/>
          <w:sz w:val="18"/>
        </w:rPr>
        <w:t xml:space="preserve"> </w:t>
      </w:r>
      <w:r>
        <w:rPr>
          <w:color w:val="231F20"/>
          <w:sz w:val="18"/>
        </w:rPr>
        <w:t>on</w:t>
      </w:r>
      <w:r>
        <w:rPr>
          <w:color w:val="231F20"/>
          <w:spacing w:val="-4"/>
          <w:sz w:val="18"/>
        </w:rPr>
        <w:t xml:space="preserve"> </w:t>
      </w:r>
      <w:r>
        <w:rPr>
          <w:color w:val="231F20"/>
          <w:sz w:val="18"/>
        </w:rPr>
        <w:t>Euthanasia,</w:t>
      </w:r>
      <w:r>
        <w:rPr>
          <w:color w:val="231F20"/>
          <w:spacing w:val="-7"/>
          <w:sz w:val="18"/>
        </w:rPr>
        <w:t xml:space="preserve"> </w:t>
      </w:r>
      <w:r>
        <w:rPr>
          <w:i/>
          <w:color w:val="231F20"/>
          <w:sz w:val="18"/>
        </w:rPr>
        <w:t>JAVMA</w:t>
      </w:r>
      <w:r>
        <w:rPr>
          <w:color w:val="231F20"/>
          <w:sz w:val="18"/>
        </w:rPr>
        <w:t>,</w:t>
      </w:r>
      <w:r>
        <w:rPr>
          <w:color w:val="231F20"/>
          <w:spacing w:val="-5"/>
          <w:sz w:val="18"/>
        </w:rPr>
        <w:t xml:space="preserve"> </w:t>
      </w:r>
      <w:r>
        <w:rPr>
          <w:color w:val="231F20"/>
          <w:sz w:val="18"/>
        </w:rPr>
        <w:t>Vol.</w:t>
      </w:r>
      <w:r>
        <w:rPr>
          <w:color w:val="231F20"/>
          <w:spacing w:val="-4"/>
          <w:sz w:val="18"/>
        </w:rPr>
        <w:t xml:space="preserve"> </w:t>
      </w:r>
      <w:r>
        <w:rPr>
          <w:color w:val="231F20"/>
          <w:sz w:val="18"/>
        </w:rPr>
        <w:t>218,</w:t>
      </w:r>
      <w:r>
        <w:rPr>
          <w:color w:val="231F20"/>
          <w:spacing w:val="-5"/>
          <w:sz w:val="18"/>
        </w:rPr>
        <w:t xml:space="preserve"> </w:t>
      </w:r>
      <w:r>
        <w:rPr>
          <w:color w:val="231F20"/>
          <w:sz w:val="18"/>
        </w:rPr>
        <w:t>No.</w:t>
      </w:r>
      <w:r>
        <w:rPr>
          <w:color w:val="231F20"/>
          <w:spacing w:val="-4"/>
          <w:sz w:val="18"/>
        </w:rPr>
        <w:t xml:space="preserve"> </w:t>
      </w:r>
      <w:r>
        <w:rPr>
          <w:color w:val="231F20"/>
          <w:sz w:val="18"/>
        </w:rPr>
        <w:t>5,</w:t>
      </w:r>
      <w:r>
        <w:rPr>
          <w:color w:val="231F20"/>
          <w:spacing w:val="-5"/>
          <w:sz w:val="18"/>
        </w:rPr>
        <w:t xml:space="preserve"> </w:t>
      </w:r>
      <w:r>
        <w:rPr>
          <w:color w:val="231F20"/>
          <w:sz w:val="18"/>
        </w:rPr>
        <w:t>March</w:t>
      </w:r>
      <w:r>
        <w:rPr>
          <w:color w:val="231F20"/>
          <w:spacing w:val="-4"/>
          <w:sz w:val="18"/>
        </w:rPr>
        <w:t xml:space="preserve"> </w:t>
      </w:r>
      <w:r>
        <w:rPr>
          <w:color w:val="231F20"/>
          <w:sz w:val="18"/>
        </w:rPr>
        <w:t>1,</w:t>
      </w:r>
      <w:r>
        <w:rPr>
          <w:color w:val="231F20"/>
          <w:spacing w:val="-5"/>
          <w:sz w:val="18"/>
        </w:rPr>
        <w:t xml:space="preserve"> </w:t>
      </w:r>
      <w:r>
        <w:rPr>
          <w:color w:val="231F20"/>
          <w:spacing w:val="-2"/>
          <w:sz w:val="18"/>
        </w:rPr>
        <w:t>2001.</w:t>
      </w:r>
    </w:p>
    <w:p w14:paraId="7EDE2AF0" w14:textId="77777777" w:rsidR="00786F5F" w:rsidRDefault="00786F5F">
      <w:pPr>
        <w:pStyle w:val="BodyText"/>
        <w:spacing w:before="86"/>
        <w:rPr>
          <w:sz w:val="18"/>
        </w:rPr>
      </w:pPr>
    </w:p>
    <w:p w14:paraId="2C223246" w14:textId="77777777" w:rsidR="00786F5F" w:rsidRDefault="00000000">
      <w:pPr>
        <w:pStyle w:val="Heading4"/>
        <w:numPr>
          <w:ilvl w:val="2"/>
          <w:numId w:val="128"/>
        </w:numPr>
        <w:tabs>
          <w:tab w:val="left" w:pos="800"/>
        </w:tabs>
        <w:ind w:left="800" w:hanging="560"/>
        <w:jc w:val="left"/>
      </w:pPr>
      <w:r>
        <w:rPr>
          <w:color w:val="231F20"/>
          <w:w w:val="85"/>
        </w:rPr>
        <w:t>Hazardous</w:t>
      </w:r>
      <w:r>
        <w:rPr>
          <w:color w:val="231F20"/>
          <w:spacing w:val="14"/>
        </w:rPr>
        <w:t xml:space="preserve"> </w:t>
      </w:r>
      <w:r>
        <w:rPr>
          <w:color w:val="231F20"/>
          <w:spacing w:val="-2"/>
          <w:w w:val="90"/>
        </w:rPr>
        <w:t>Materials</w:t>
      </w:r>
    </w:p>
    <w:p w14:paraId="36EF6F49" w14:textId="77777777" w:rsidR="00786F5F" w:rsidRDefault="00000000">
      <w:pPr>
        <w:pStyle w:val="BodyText"/>
        <w:spacing w:before="188" w:line="261" w:lineRule="auto"/>
        <w:ind w:left="240" w:right="717"/>
        <w:jc w:val="both"/>
      </w:pPr>
      <w:r>
        <w:rPr>
          <w:color w:val="231F20"/>
        </w:rPr>
        <w:t xml:space="preserve">The IACUC must pay particular attention to proposals employing </w:t>
      </w:r>
      <w:proofErr w:type="gramStart"/>
      <w:r>
        <w:rPr>
          <w:color w:val="231F20"/>
        </w:rPr>
        <w:t>poten-tially</w:t>
      </w:r>
      <w:proofErr w:type="gramEnd"/>
      <w:r>
        <w:rPr>
          <w:color w:val="231F20"/>
        </w:rPr>
        <w:t xml:space="preserve"> hazardous materials, including:</w:t>
      </w:r>
    </w:p>
    <w:p w14:paraId="1A8D24C7" w14:textId="77777777" w:rsidR="00786F5F" w:rsidRDefault="00000000">
      <w:pPr>
        <w:pStyle w:val="ListParagraph"/>
        <w:numPr>
          <w:ilvl w:val="3"/>
          <w:numId w:val="128"/>
        </w:numPr>
        <w:tabs>
          <w:tab w:val="left" w:pos="719"/>
        </w:tabs>
        <w:spacing w:before="179"/>
        <w:ind w:left="719" w:hanging="239"/>
        <w:rPr>
          <w:sz w:val="20"/>
        </w:rPr>
      </w:pPr>
      <w:r>
        <w:rPr>
          <w:color w:val="231F20"/>
          <w:sz w:val="20"/>
        </w:rPr>
        <w:t>radioactive</w:t>
      </w:r>
      <w:r>
        <w:rPr>
          <w:color w:val="231F20"/>
          <w:spacing w:val="8"/>
          <w:sz w:val="20"/>
        </w:rPr>
        <w:t xml:space="preserve"> </w:t>
      </w:r>
      <w:r>
        <w:rPr>
          <w:color w:val="231F20"/>
          <w:spacing w:val="-2"/>
          <w:sz w:val="20"/>
        </w:rPr>
        <w:t>substances,</w:t>
      </w:r>
    </w:p>
    <w:p w14:paraId="33C8B74B" w14:textId="77777777" w:rsidR="00786F5F" w:rsidRDefault="00000000">
      <w:pPr>
        <w:pStyle w:val="ListParagraph"/>
        <w:numPr>
          <w:ilvl w:val="3"/>
          <w:numId w:val="128"/>
        </w:numPr>
        <w:tabs>
          <w:tab w:val="left" w:pos="719"/>
        </w:tabs>
        <w:spacing w:before="79"/>
        <w:ind w:left="719" w:hanging="239"/>
        <w:rPr>
          <w:sz w:val="20"/>
        </w:rPr>
      </w:pPr>
      <w:r>
        <w:rPr>
          <w:color w:val="231F20"/>
          <w:sz w:val="20"/>
        </w:rPr>
        <w:t>infectious</w:t>
      </w:r>
      <w:r>
        <w:rPr>
          <w:color w:val="231F20"/>
          <w:spacing w:val="15"/>
          <w:sz w:val="20"/>
        </w:rPr>
        <w:t xml:space="preserve"> </w:t>
      </w:r>
      <w:r>
        <w:rPr>
          <w:color w:val="231F20"/>
          <w:spacing w:val="-2"/>
          <w:sz w:val="20"/>
        </w:rPr>
        <w:t>microorganisms,</w:t>
      </w:r>
    </w:p>
    <w:p w14:paraId="362C7949" w14:textId="77777777" w:rsidR="00786F5F" w:rsidRDefault="00000000">
      <w:pPr>
        <w:pStyle w:val="ListParagraph"/>
        <w:numPr>
          <w:ilvl w:val="3"/>
          <w:numId w:val="128"/>
        </w:numPr>
        <w:tabs>
          <w:tab w:val="left" w:pos="719"/>
        </w:tabs>
        <w:spacing w:before="81"/>
        <w:ind w:left="719" w:hanging="239"/>
        <w:rPr>
          <w:sz w:val="20"/>
        </w:rPr>
      </w:pPr>
      <w:r>
        <w:rPr>
          <w:color w:val="231F20"/>
          <w:sz w:val="20"/>
        </w:rPr>
        <w:t>biological</w:t>
      </w:r>
      <w:r>
        <w:rPr>
          <w:color w:val="231F20"/>
          <w:spacing w:val="15"/>
          <w:sz w:val="20"/>
        </w:rPr>
        <w:t xml:space="preserve"> </w:t>
      </w:r>
      <w:r>
        <w:rPr>
          <w:color w:val="231F20"/>
          <w:spacing w:val="-2"/>
          <w:sz w:val="20"/>
        </w:rPr>
        <w:t>toxins,</w:t>
      </w:r>
    </w:p>
    <w:p w14:paraId="6335B278" w14:textId="77777777" w:rsidR="00786F5F" w:rsidRDefault="00000000">
      <w:pPr>
        <w:pStyle w:val="ListParagraph"/>
        <w:numPr>
          <w:ilvl w:val="3"/>
          <w:numId w:val="128"/>
        </w:numPr>
        <w:tabs>
          <w:tab w:val="left" w:pos="719"/>
        </w:tabs>
        <w:ind w:left="719" w:hanging="239"/>
        <w:rPr>
          <w:sz w:val="20"/>
        </w:rPr>
      </w:pPr>
      <w:r>
        <w:rPr>
          <w:color w:val="231F20"/>
          <w:sz w:val="20"/>
        </w:rPr>
        <w:t>hazardous</w:t>
      </w:r>
      <w:r>
        <w:rPr>
          <w:color w:val="231F20"/>
          <w:spacing w:val="-2"/>
          <w:sz w:val="20"/>
        </w:rPr>
        <w:t xml:space="preserve"> </w:t>
      </w:r>
      <w:r>
        <w:rPr>
          <w:color w:val="231F20"/>
          <w:sz w:val="20"/>
        </w:rPr>
        <w:t>chemicals,</w:t>
      </w:r>
      <w:r>
        <w:rPr>
          <w:color w:val="231F20"/>
          <w:spacing w:val="-1"/>
          <w:sz w:val="20"/>
        </w:rPr>
        <w:t xml:space="preserve"> </w:t>
      </w:r>
      <w:r>
        <w:rPr>
          <w:color w:val="231F20"/>
          <w:spacing w:val="-5"/>
          <w:sz w:val="20"/>
        </w:rPr>
        <w:t>and</w:t>
      </w:r>
    </w:p>
    <w:p w14:paraId="1E0C9457" w14:textId="77777777" w:rsidR="00786F5F" w:rsidRDefault="00000000">
      <w:pPr>
        <w:pStyle w:val="ListParagraph"/>
        <w:numPr>
          <w:ilvl w:val="3"/>
          <w:numId w:val="128"/>
        </w:numPr>
        <w:tabs>
          <w:tab w:val="left" w:pos="719"/>
        </w:tabs>
        <w:spacing w:before="79"/>
        <w:ind w:left="719" w:hanging="239"/>
        <w:rPr>
          <w:sz w:val="20"/>
        </w:rPr>
      </w:pPr>
      <w:r>
        <w:rPr>
          <w:color w:val="231F20"/>
          <w:sz w:val="20"/>
        </w:rPr>
        <w:t>recombinant</w:t>
      </w:r>
      <w:r>
        <w:rPr>
          <w:color w:val="231F20"/>
          <w:spacing w:val="17"/>
          <w:sz w:val="20"/>
        </w:rPr>
        <w:t xml:space="preserve"> </w:t>
      </w:r>
      <w:r>
        <w:rPr>
          <w:color w:val="231F20"/>
          <w:spacing w:val="-4"/>
          <w:sz w:val="20"/>
        </w:rPr>
        <w:t>DNA.</w:t>
      </w:r>
    </w:p>
    <w:p w14:paraId="63A392EA" w14:textId="77777777" w:rsidR="00786F5F" w:rsidRDefault="00786F5F">
      <w:pPr>
        <w:pStyle w:val="BodyText"/>
        <w:spacing w:before="71"/>
      </w:pPr>
    </w:p>
    <w:p w14:paraId="1547F586" w14:textId="77777777" w:rsidR="00786F5F" w:rsidRDefault="00000000">
      <w:pPr>
        <w:pStyle w:val="BodyText"/>
        <w:spacing w:line="261" w:lineRule="auto"/>
        <w:ind w:left="240" w:right="716"/>
        <w:jc w:val="both"/>
      </w:pPr>
      <w:r>
        <w:rPr>
          <w:color w:val="231F20"/>
        </w:rPr>
        <w:t>These all have the potential of causing harm to animals in the facility and the personnel caring for and using them.</w:t>
      </w:r>
    </w:p>
    <w:p w14:paraId="04A2D958" w14:textId="77777777" w:rsidR="00786F5F" w:rsidRDefault="00000000">
      <w:pPr>
        <w:pStyle w:val="BodyText"/>
        <w:spacing w:before="178" w:line="261" w:lineRule="auto"/>
        <w:ind w:left="239" w:right="718"/>
        <w:jc w:val="both"/>
      </w:pPr>
      <w:r>
        <w:rPr>
          <w:color w:val="231F20"/>
        </w:rPr>
        <w:t>Some</w:t>
      </w:r>
      <w:r>
        <w:rPr>
          <w:color w:val="231F20"/>
          <w:spacing w:val="-5"/>
        </w:rPr>
        <w:t xml:space="preserve"> </w:t>
      </w:r>
      <w:r>
        <w:rPr>
          <w:color w:val="231F20"/>
        </w:rPr>
        <w:t>hazardous</w:t>
      </w:r>
      <w:r>
        <w:rPr>
          <w:color w:val="231F20"/>
          <w:spacing w:val="-5"/>
        </w:rPr>
        <w:t xml:space="preserve"> </w:t>
      </w:r>
      <w:r>
        <w:rPr>
          <w:color w:val="231F20"/>
        </w:rPr>
        <w:t>materials</w:t>
      </w:r>
      <w:r>
        <w:rPr>
          <w:color w:val="231F20"/>
          <w:spacing w:val="-5"/>
        </w:rPr>
        <w:t xml:space="preserve"> </w:t>
      </w:r>
      <w:r>
        <w:rPr>
          <w:color w:val="231F20"/>
        </w:rPr>
        <w:t>are</w:t>
      </w:r>
      <w:r>
        <w:rPr>
          <w:color w:val="231F20"/>
          <w:spacing w:val="-5"/>
        </w:rPr>
        <w:t xml:space="preserve"> </w:t>
      </w:r>
      <w:r>
        <w:rPr>
          <w:color w:val="231F20"/>
        </w:rPr>
        <w:t>strictly</w:t>
      </w:r>
      <w:r>
        <w:rPr>
          <w:color w:val="231F20"/>
          <w:spacing w:val="-5"/>
        </w:rPr>
        <w:t xml:space="preserve"> </w:t>
      </w:r>
      <w:r>
        <w:rPr>
          <w:color w:val="231F20"/>
        </w:rPr>
        <w:t>controlled</w:t>
      </w:r>
      <w:r>
        <w:rPr>
          <w:color w:val="231F20"/>
          <w:spacing w:val="-5"/>
        </w:rPr>
        <w:t xml:space="preserve"> </w:t>
      </w:r>
      <w:r>
        <w:rPr>
          <w:color w:val="231F20"/>
        </w:rPr>
        <w:t>by</w:t>
      </w:r>
      <w:r>
        <w:rPr>
          <w:color w:val="231F20"/>
          <w:spacing w:val="-5"/>
        </w:rPr>
        <w:t xml:space="preserve"> </w:t>
      </w:r>
      <w:r>
        <w:rPr>
          <w:color w:val="231F20"/>
        </w:rPr>
        <w:t>federal,</w:t>
      </w:r>
      <w:r>
        <w:rPr>
          <w:color w:val="231F20"/>
          <w:spacing w:val="-5"/>
        </w:rPr>
        <w:t xml:space="preserve"> </w:t>
      </w:r>
      <w:r>
        <w:rPr>
          <w:color w:val="231F20"/>
        </w:rPr>
        <w:t>state</w:t>
      </w:r>
      <w:r>
        <w:rPr>
          <w:color w:val="231F20"/>
          <w:spacing w:val="-5"/>
        </w:rPr>
        <w:t xml:space="preserve"> </w:t>
      </w:r>
      <w:r>
        <w:rPr>
          <w:color w:val="231F20"/>
        </w:rPr>
        <w:t>and</w:t>
      </w:r>
      <w:r>
        <w:rPr>
          <w:color w:val="231F20"/>
          <w:spacing w:val="-5"/>
        </w:rPr>
        <w:t xml:space="preserve"> </w:t>
      </w:r>
      <w:r>
        <w:rPr>
          <w:color w:val="231F20"/>
        </w:rPr>
        <w:t xml:space="preserve">local </w:t>
      </w:r>
      <w:r>
        <w:rPr>
          <w:color w:val="231F20"/>
          <w:spacing w:val="-2"/>
        </w:rPr>
        <w:t>regulations.</w:t>
      </w:r>
      <w:r>
        <w:rPr>
          <w:color w:val="231F20"/>
          <w:spacing w:val="-4"/>
        </w:rPr>
        <w:t xml:space="preserve"> </w:t>
      </w:r>
      <w:r>
        <w:rPr>
          <w:color w:val="231F20"/>
          <w:spacing w:val="-2"/>
        </w:rPr>
        <w:t>Radiation</w:t>
      </w:r>
      <w:r>
        <w:rPr>
          <w:color w:val="231F20"/>
          <w:spacing w:val="-4"/>
        </w:rPr>
        <w:t xml:space="preserve"> </w:t>
      </w:r>
      <w:r>
        <w:rPr>
          <w:color w:val="231F20"/>
          <w:spacing w:val="-2"/>
        </w:rPr>
        <w:t>Safety</w:t>
      </w:r>
      <w:r>
        <w:rPr>
          <w:color w:val="231F20"/>
          <w:spacing w:val="-4"/>
        </w:rPr>
        <w:t xml:space="preserve"> </w:t>
      </w:r>
      <w:r>
        <w:rPr>
          <w:color w:val="231F20"/>
          <w:spacing w:val="-2"/>
        </w:rPr>
        <w:t>Committees</w:t>
      </w:r>
      <w:r>
        <w:rPr>
          <w:color w:val="231F20"/>
          <w:spacing w:val="-4"/>
        </w:rPr>
        <w:t xml:space="preserve"> </w:t>
      </w:r>
      <w:r>
        <w:rPr>
          <w:color w:val="231F20"/>
          <w:spacing w:val="-2"/>
        </w:rPr>
        <w:t>(RSCs)</w:t>
      </w:r>
      <w:r>
        <w:rPr>
          <w:color w:val="231F20"/>
          <w:spacing w:val="-4"/>
        </w:rPr>
        <w:t xml:space="preserve"> </w:t>
      </w:r>
      <w:r>
        <w:rPr>
          <w:color w:val="231F20"/>
          <w:spacing w:val="-2"/>
        </w:rPr>
        <w:t>and</w:t>
      </w:r>
      <w:r>
        <w:rPr>
          <w:color w:val="231F20"/>
          <w:spacing w:val="-4"/>
        </w:rPr>
        <w:t xml:space="preserve"> </w:t>
      </w:r>
      <w:r>
        <w:rPr>
          <w:color w:val="231F20"/>
          <w:spacing w:val="-2"/>
        </w:rPr>
        <w:t>Institutional</w:t>
      </w:r>
      <w:r>
        <w:rPr>
          <w:color w:val="231F20"/>
          <w:spacing w:val="-4"/>
        </w:rPr>
        <w:t xml:space="preserve"> </w:t>
      </w:r>
      <w:r>
        <w:rPr>
          <w:color w:val="231F20"/>
          <w:spacing w:val="-2"/>
        </w:rPr>
        <w:t xml:space="preserve">Biosafety </w:t>
      </w:r>
      <w:r>
        <w:rPr>
          <w:color w:val="231F20"/>
        </w:rPr>
        <w:t>Committees (IBCs) have been mandated by the federal government to ensure that certain radioactive materials and recombinant DNA materials are</w:t>
      </w:r>
      <w:r>
        <w:rPr>
          <w:color w:val="231F20"/>
          <w:spacing w:val="-2"/>
        </w:rPr>
        <w:t xml:space="preserve"> </w:t>
      </w:r>
      <w:r>
        <w:rPr>
          <w:color w:val="231F20"/>
        </w:rPr>
        <w:t>handled</w:t>
      </w:r>
      <w:r>
        <w:rPr>
          <w:color w:val="231F20"/>
          <w:spacing w:val="-2"/>
        </w:rPr>
        <w:t xml:space="preserve"> </w:t>
      </w:r>
      <w:r>
        <w:rPr>
          <w:color w:val="231F20"/>
        </w:rPr>
        <w:t>safely.</w:t>
      </w:r>
      <w:r>
        <w:rPr>
          <w:color w:val="231F20"/>
          <w:spacing w:val="-2"/>
        </w:rPr>
        <w:t xml:space="preserve"> </w:t>
      </w:r>
      <w:r>
        <w:rPr>
          <w:color w:val="231F20"/>
        </w:rPr>
        <w:t>The</w:t>
      </w:r>
      <w:r>
        <w:rPr>
          <w:color w:val="231F20"/>
          <w:spacing w:val="-2"/>
        </w:rPr>
        <w:t xml:space="preserve"> </w:t>
      </w:r>
      <w:r>
        <w:rPr>
          <w:color w:val="231F20"/>
        </w:rPr>
        <w:t>role</w:t>
      </w:r>
      <w:r>
        <w:rPr>
          <w:color w:val="231F20"/>
          <w:spacing w:val="-2"/>
        </w:rPr>
        <w:t xml:space="preserve"> </w:t>
      </w:r>
      <w:r>
        <w:rPr>
          <w:color w:val="231F20"/>
        </w:rPr>
        <w:t>of</w:t>
      </w:r>
      <w:r>
        <w:rPr>
          <w:color w:val="231F20"/>
          <w:spacing w:val="-2"/>
        </w:rPr>
        <w:t xml:space="preserve"> </w:t>
      </w:r>
      <w:r>
        <w:rPr>
          <w:color w:val="231F20"/>
        </w:rPr>
        <w:t>these</w:t>
      </w:r>
      <w:r>
        <w:rPr>
          <w:color w:val="231F20"/>
          <w:spacing w:val="-2"/>
        </w:rPr>
        <w:t xml:space="preserve"> </w:t>
      </w:r>
      <w:r>
        <w:rPr>
          <w:color w:val="231F20"/>
        </w:rPr>
        <w:t>committees</w:t>
      </w:r>
      <w:r>
        <w:rPr>
          <w:color w:val="231F20"/>
          <w:spacing w:val="-2"/>
        </w:rPr>
        <w:t xml:space="preserve"> </w:t>
      </w:r>
      <w:r>
        <w:rPr>
          <w:color w:val="231F20"/>
        </w:rPr>
        <w:t>may</w:t>
      </w:r>
      <w:r>
        <w:rPr>
          <w:color w:val="231F20"/>
          <w:spacing w:val="-2"/>
        </w:rPr>
        <w:t xml:space="preserve"> </w:t>
      </w:r>
      <w:r>
        <w:rPr>
          <w:color w:val="231F20"/>
        </w:rPr>
        <w:t>be</w:t>
      </w:r>
      <w:r>
        <w:rPr>
          <w:color w:val="231F20"/>
          <w:spacing w:val="-2"/>
        </w:rPr>
        <w:t xml:space="preserve"> </w:t>
      </w:r>
      <w:r>
        <w:rPr>
          <w:color w:val="231F20"/>
        </w:rPr>
        <w:t>extended</w:t>
      </w:r>
      <w:r>
        <w:rPr>
          <w:color w:val="231F20"/>
          <w:spacing w:val="-2"/>
        </w:rPr>
        <w:t xml:space="preserve"> </w:t>
      </w:r>
      <w:r>
        <w:rPr>
          <w:color w:val="231F20"/>
        </w:rPr>
        <w:t>to</w:t>
      </w:r>
      <w:r>
        <w:rPr>
          <w:color w:val="231F20"/>
          <w:spacing w:val="-2"/>
        </w:rPr>
        <w:t xml:space="preserve"> </w:t>
      </w:r>
      <w:proofErr w:type="gramStart"/>
      <w:r>
        <w:rPr>
          <w:color w:val="231F20"/>
        </w:rPr>
        <w:t>con-sider</w:t>
      </w:r>
      <w:proofErr w:type="gramEnd"/>
      <w:r>
        <w:rPr>
          <w:color w:val="231F20"/>
          <w:spacing w:val="-1"/>
        </w:rPr>
        <w:t xml:space="preserve"> </w:t>
      </w:r>
      <w:r>
        <w:rPr>
          <w:color w:val="231F20"/>
        </w:rPr>
        <w:t>research</w:t>
      </w:r>
      <w:r>
        <w:rPr>
          <w:color w:val="231F20"/>
          <w:spacing w:val="-1"/>
        </w:rPr>
        <w:t xml:space="preserve"> </w:t>
      </w:r>
      <w:r>
        <w:rPr>
          <w:color w:val="231F20"/>
        </w:rPr>
        <w:t>involving</w:t>
      </w:r>
      <w:r>
        <w:rPr>
          <w:color w:val="231F20"/>
          <w:spacing w:val="-1"/>
        </w:rPr>
        <w:t xml:space="preserve"> </w:t>
      </w:r>
      <w:r>
        <w:rPr>
          <w:color w:val="231F20"/>
        </w:rPr>
        <w:t>human</w:t>
      </w:r>
      <w:r>
        <w:rPr>
          <w:color w:val="231F20"/>
          <w:spacing w:val="-1"/>
        </w:rPr>
        <w:t xml:space="preserve"> </w:t>
      </w:r>
      <w:r>
        <w:rPr>
          <w:color w:val="231F20"/>
        </w:rPr>
        <w:t>and</w:t>
      </w:r>
      <w:r>
        <w:rPr>
          <w:color w:val="231F20"/>
          <w:spacing w:val="-1"/>
        </w:rPr>
        <w:t xml:space="preserve"> </w:t>
      </w:r>
      <w:r>
        <w:rPr>
          <w:color w:val="231F20"/>
        </w:rPr>
        <w:t>animal</w:t>
      </w:r>
      <w:r>
        <w:rPr>
          <w:color w:val="231F20"/>
          <w:spacing w:val="-1"/>
        </w:rPr>
        <w:t xml:space="preserve"> </w:t>
      </w:r>
      <w:r>
        <w:rPr>
          <w:color w:val="231F20"/>
        </w:rPr>
        <w:t>pathogens.</w:t>
      </w:r>
      <w:r>
        <w:rPr>
          <w:color w:val="231F20"/>
          <w:spacing w:val="-1"/>
        </w:rPr>
        <w:t xml:space="preserve"> </w:t>
      </w:r>
      <w:r>
        <w:rPr>
          <w:color w:val="231F20"/>
        </w:rPr>
        <w:t>The</w:t>
      </w:r>
      <w:r>
        <w:rPr>
          <w:color w:val="231F20"/>
          <w:spacing w:val="-1"/>
        </w:rPr>
        <w:t xml:space="preserve"> </w:t>
      </w:r>
      <w:r>
        <w:rPr>
          <w:color w:val="231F20"/>
        </w:rPr>
        <w:t>IACUC</w:t>
      </w:r>
      <w:r>
        <w:rPr>
          <w:color w:val="231F20"/>
          <w:spacing w:val="-1"/>
        </w:rPr>
        <w:t xml:space="preserve"> </w:t>
      </w:r>
      <w:r>
        <w:rPr>
          <w:color w:val="231F20"/>
        </w:rPr>
        <w:t xml:space="preserve">should be generally familiar with the responsibilities of the various safety </w:t>
      </w:r>
      <w:proofErr w:type="gramStart"/>
      <w:r>
        <w:rPr>
          <w:color w:val="231F20"/>
        </w:rPr>
        <w:t>commit-tees</w:t>
      </w:r>
      <w:proofErr w:type="gramEnd"/>
      <w:r>
        <w:rPr>
          <w:color w:val="231F20"/>
        </w:rPr>
        <w:t xml:space="preserve"> and organizations at their institution and the institution should ensure that</w:t>
      </w:r>
      <w:r>
        <w:rPr>
          <w:color w:val="231F20"/>
          <w:spacing w:val="-1"/>
        </w:rPr>
        <w:t xml:space="preserve"> </w:t>
      </w:r>
      <w:r>
        <w:rPr>
          <w:color w:val="231F20"/>
        </w:rPr>
        <w:t>the</w:t>
      </w:r>
      <w:r>
        <w:rPr>
          <w:color w:val="231F20"/>
          <w:spacing w:val="-1"/>
        </w:rPr>
        <w:t xml:space="preserve"> </w:t>
      </w:r>
      <w:r>
        <w:rPr>
          <w:color w:val="231F20"/>
        </w:rPr>
        <w:t>functions</w:t>
      </w:r>
      <w:r>
        <w:rPr>
          <w:color w:val="231F20"/>
          <w:spacing w:val="-1"/>
        </w:rPr>
        <w:t xml:space="preserve"> </w:t>
      </w:r>
      <w:r>
        <w:rPr>
          <w:color w:val="231F20"/>
        </w:rPr>
        <w:t>of</w:t>
      </w:r>
      <w:r>
        <w:rPr>
          <w:color w:val="231F20"/>
          <w:spacing w:val="-1"/>
        </w:rPr>
        <w:t xml:space="preserve"> </w:t>
      </w:r>
      <w:r>
        <w:rPr>
          <w:color w:val="231F20"/>
        </w:rPr>
        <w:t>the</w:t>
      </w:r>
      <w:r>
        <w:rPr>
          <w:color w:val="231F20"/>
          <w:spacing w:val="-1"/>
        </w:rPr>
        <w:t xml:space="preserve"> </w:t>
      </w:r>
      <w:r>
        <w:rPr>
          <w:color w:val="231F20"/>
        </w:rPr>
        <w:t>committees</w:t>
      </w:r>
      <w:r>
        <w:rPr>
          <w:color w:val="231F20"/>
          <w:spacing w:val="-1"/>
        </w:rPr>
        <w:t xml:space="preserve"> </w:t>
      </w:r>
      <w:r>
        <w:rPr>
          <w:color w:val="231F20"/>
        </w:rPr>
        <w:t>are</w:t>
      </w:r>
      <w:r>
        <w:rPr>
          <w:color w:val="231F20"/>
          <w:spacing w:val="-1"/>
        </w:rPr>
        <w:t xml:space="preserve"> </w:t>
      </w:r>
      <w:r>
        <w:rPr>
          <w:color w:val="231F20"/>
        </w:rPr>
        <w:t>coordinated.</w:t>
      </w:r>
      <w:r>
        <w:rPr>
          <w:color w:val="231F20"/>
          <w:spacing w:val="-1"/>
        </w:rPr>
        <w:t xml:space="preserve"> </w:t>
      </w:r>
      <w:r>
        <w:rPr>
          <w:color w:val="231F20"/>
        </w:rPr>
        <w:t>Animal</w:t>
      </w:r>
      <w:r>
        <w:rPr>
          <w:color w:val="231F20"/>
          <w:spacing w:val="-1"/>
        </w:rPr>
        <w:t xml:space="preserve"> </w:t>
      </w:r>
      <w:r>
        <w:rPr>
          <w:color w:val="231F20"/>
        </w:rPr>
        <w:t>research</w:t>
      </w:r>
      <w:r>
        <w:rPr>
          <w:color w:val="231F20"/>
          <w:spacing w:val="-1"/>
        </w:rPr>
        <w:t xml:space="preserve"> </w:t>
      </w:r>
      <w:r>
        <w:rPr>
          <w:color w:val="231F20"/>
        </w:rPr>
        <w:t>pro-posals should be consistent with the procedures required by the IBC.</w:t>
      </w:r>
    </w:p>
    <w:p w14:paraId="7678B944" w14:textId="77777777" w:rsidR="00786F5F" w:rsidRDefault="00000000">
      <w:pPr>
        <w:pStyle w:val="BodyText"/>
        <w:spacing w:before="174" w:line="261" w:lineRule="auto"/>
        <w:ind w:left="239" w:right="713"/>
        <w:jc w:val="both"/>
      </w:pPr>
      <w:r>
        <w:rPr>
          <w:color w:val="231F20"/>
        </w:rPr>
        <w:t>In addition to the various safety committees, institutions should have professional</w:t>
      </w:r>
      <w:r>
        <w:rPr>
          <w:color w:val="231F20"/>
          <w:spacing w:val="-2"/>
        </w:rPr>
        <w:t xml:space="preserve"> </w:t>
      </w:r>
      <w:r>
        <w:rPr>
          <w:color w:val="231F20"/>
        </w:rPr>
        <w:t>staff</w:t>
      </w:r>
      <w:r>
        <w:rPr>
          <w:color w:val="231F20"/>
          <w:spacing w:val="-2"/>
        </w:rPr>
        <w:t xml:space="preserve"> </w:t>
      </w:r>
      <w:r>
        <w:rPr>
          <w:color w:val="231F20"/>
        </w:rPr>
        <w:t>or</w:t>
      </w:r>
      <w:r>
        <w:rPr>
          <w:color w:val="231F20"/>
          <w:spacing w:val="-2"/>
        </w:rPr>
        <w:t xml:space="preserve"> </w:t>
      </w:r>
      <w:r>
        <w:rPr>
          <w:color w:val="231F20"/>
        </w:rPr>
        <w:t>resources</w:t>
      </w:r>
      <w:r>
        <w:rPr>
          <w:color w:val="231F20"/>
          <w:spacing w:val="-2"/>
        </w:rPr>
        <w:t xml:space="preserve"> </w:t>
      </w:r>
      <w:r>
        <w:rPr>
          <w:color w:val="231F20"/>
        </w:rPr>
        <w:t>available</w:t>
      </w:r>
      <w:r>
        <w:rPr>
          <w:color w:val="231F20"/>
          <w:spacing w:val="-2"/>
        </w:rPr>
        <w:t xml:space="preserve"> </w:t>
      </w:r>
      <w:r>
        <w:rPr>
          <w:color w:val="231F20"/>
        </w:rPr>
        <w:t>to</w:t>
      </w:r>
      <w:r>
        <w:rPr>
          <w:color w:val="231F20"/>
          <w:spacing w:val="-2"/>
        </w:rPr>
        <w:t xml:space="preserve"> </w:t>
      </w:r>
      <w:r>
        <w:rPr>
          <w:color w:val="231F20"/>
        </w:rPr>
        <w:t>handle</w:t>
      </w:r>
      <w:r>
        <w:rPr>
          <w:color w:val="231F20"/>
          <w:spacing w:val="-2"/>
        </w:rPr>
        <w:t xml:space="preserve"> </w:t>
      </w:r>
      <w:r>
        <w:rPr>
          <w:color w:val="231F20"/>
        </w:rPr>
        <w:t>chemical,</w:t>
      </w:r>
      <w:r>
        <w:rPr>
          <w:color w:val="231F20"/>
          <w:spacing w:val="-2"/>
        </w:rPr>
        <w:t xml:space="preserve"> </w:t>
      </w:r>
      <w:r>
        <w:rPr>
          <w:color w:val="231F20"/>
        </w:rPr>
        <w:t>biological</w:t>
      </w:r>
      <w:r>
        <w:rPr>
          <w:color w:val="231F20"/>
          <w:spacing w:val="-2"/>
        </w:rPr>
        <w:t xml:space="preserve"> </w:t>
      </w:r>
      <w:r>
        <w:rPr>
          <w:color w:val="231F20"/>
        </w:rPr>
        <w:t xml:space="preserve">and radiological agents. The National Research Council publication, </w:t>
      </w:r>
      <w:r>
        <w:rPr>
          <w:i/>
          <w:color w:val="231F20"/>
        </w:rPr>
        <w:t>Occu-pational Health and Safety in the Care and Use of Research Animals</w:t>
      </w:r>
      <w:r>
        <w:rPr>
          <w:color w:val="231F20"/>
        </w:rPr>
        <w:t>, is a valuable resource for IACUC members. This publication covers a wide variety of occupational health and safety issues, including information on working with hazardous materials in research animals.</w:t>
      </w:r>
    </w:p>
    <w:p w14:paraId="10685DAB" w14:textId="77777777" w:rsidR="00786F5F" w:rsidRDefault="00786F5F">
      <w:pPr>
        <w:pStyle w:val="BodyText"/>
        <w:spacing w:line="261" w:lineRule="auto"/>
        <w:jc w:val="both"/>
        <w:sectPr w:rsidR="00786F5F">
          <w:pgSz w:w="8640" w:h="12960"/>
          <w:pgMar w:top="880" w:right="360" w:bottom="280" w:left="720" w:header="687" w:footer="0" w:gutter="0"/>
          <w:cols w:space="720"/>
        </w:sectPr>
      </w:pPr>
    </w:p>
    <w:p w14:paraId="0EDE1542" w14:textId="77777777" w:rsidR="00786F5F" w:rsidRDefault="00786F5F">
      <w:pPr>
        <w:pStyle w:val="BodyText"/>
        <w:rPr>
          <w:sz w:val="22"/>
        </w:rPr>
      </w:pPr>
    </w:p>
    <w:p w14:paraId="78E237ED" w14:textId="77777777" w:rsidR="00786F5F" w:rsidRDefault="00786F5F">
      <w:pPr>
        <w:pStyle w:val="BodyText"/>
        <w:spacing w:before="204"/>
        <w:rPr>
          <w:sz w:val="22"/>
        </w:rPr>
      </w:pPr>
    </w:p>
    <w:p w14:paraId="19886CB8" w14:textId="77777777" w:rsidR="00786F5F" w:rsidRDefault="00000000">
      <w:pPr>
        <w:pStyle w:val="Heading6"/>
        <w:ind w:left="360"/>
        <w:jc w:val="both"/>
      </w:pPr>
      <w:r>
        <w:rPr>
          <w:color w:val="231F20"/>
          <w:w w:val="85"/>
        </w:rPr>
        <w:t>Radioactive</w:t>
      </w:r>
      <w:r>
        <w:rPr>
          <w:color w:val="231F20"/>
          <w:spacing w:val="4"/>
        </w:rPr>
        <w:t xml:space="preserve"> </w:t>
      </w:r>
      <w:r>
        <w:rPr>
          <w:color w:val="231F20"/>
          <w:spacing w:val="-2"/>
          <w:w w:val="95"/>
        </w:rPr>
        <w:t>Materials</w:t>
      </w:r>
    </w:p>
    <w:p w14:paraId="21BF9ECB" w14:textId="77777777" w:rsidR="00786F5F" w:rsidRDefault="00000000">
      <w:pPr>
        <w:pStyle w:val="BodyText"/>
        <w:spacing w:before="134" w:line="261" w:lineRule="auto"/>
        <w:ind w:left="359" w:right="596"/>
        <w:jc w:val="both"/>
      </w:pPr>
      <w:r>
        <w:rPr>
          <w:color w:val="231F20"/>
        </w:rPr>
        <w:t>The</w:t>
      </w:r>
      <w:r>
        <w:rPr>
          <w:color w:val="231F20"/>
          <w:spacing w:val="-4"/>
        </w:rPr>
        <w:t xml:space="preserve"> </w:t>
      </w:r>
      <w:r>
        <w:rPr>
          <w:color w:val="231F20"/>
        </w:rPr>
        <w:t>U.S.</w:t>
      </w:r>
      <w:r>
        <w:rPr>
          <w:color w:val="231F20"/>
          <w:spacing w:val="-4"/>
        </w:rPr>
        <w:t xml:space="preserve"> </w:t>
      </w:r>
      <w:r>
        <w:rPr>
          <w:color w:val="231F20"/>
        </w:rPr>
        <w:t>Nuclear</w:t>
      </w:r>
      <w:r>
        <w:rPr>
          <w:color w:val="231F20"/>
          <w:spacing w:val="-4"/>
        </w:rPr>
        <w:t xml:space="preserve"> </w:t>
      </w:r>
      <w:r>
        <w:rPr>
          <w:color w:val="231F20"/>
        </w:rPr>
        <w:t>Regulatory</w:t>
      </w:r>
      <w:r>
        <w:rPr>
          <w:color w:val="231F20"/>
          <w:spacing w:val="-4"/>
        </w:rPr>
        <w:t xml:space="preserve"> </w:t>
      </w:r>
      <w:r>
        <w:rPr>
          <w:color w:val="231F20"/>
        </w:rPr>
        <w:t>Commission</w:t>
      </w:r>
      <w:r>
        <w:rPr>
          <w:color w:val="231F20"/>
          <w:spacing w:val="-4"/>
        </w:rPr>
        <w:t xml:space="preserve"> </w:t>
      </w:r>
      <w:r>
        <w:rPr>
          <w:color w:val="231F20"/>
        </w:rPr>
        <w:t>(USNRC)</w:t>
      </w:r>
      <w:r>
        <w:rPr>
          <w:color w:val="231F20"/>
          <w:spacing w:val="-4"/>
        </w:rPr>
        <w:t xml:space="preserve"> </w:t>
      </w:r>
      <w:r>
        <w:rPr>
          <w:color w:val="231F20"/>
        </w:rPr>
        <w:t>directly,</w:t>
      </w:r>
      <w:r>
        <w:rPr>
          <w:color w:val="231F20"/>
          <w:spacing w:val="-4"/>
        </w:rPr>
        <w:t xml:space="preserve"> </w:t>
      </w:r>
      <w:r>
        <w:rPr>
          <w:color w:val="231F20"/>
        </w:rPr>
        <w:t>or</w:t>
      </w:r>
      <w:r>
        <w:rPr>
          <w:color w:val="231F20"/>
          <w:spacing w:val="-4"/>
        </w:rPr>
        <w:t xml:space="preserve"> </w:t>
      </w:r>
      <w:r>
        <w:rPr>
          <w:color w:val="231F20"/>
        </w:rPr>
        <w:t>by</w:t>
      </w:r>
      <w:r>
        <w:rPr>
          <w:color w:val="231F20"/>
          <w:spacing w:val="-4"/>
        </w:rPr>
        <w:t xml:space="preserve"> </w:t>
      </w:r>
      <w:r>
        <w:rPr>
          <w:color w:val="231F20"/>
        </w:rPr>
        <w:t>its</w:t>
      </w:r>
      <w:r>
        <w:rPr>
          <w:color w:val="231F20"/>
          <w:spacing w:val="-4"/>
        </w:rPr>
        <w:t xml:space="preserve"> </w:t>
      </w:r>
      <w:r>
        <w:rPr>
          <w:color w:val="231F20"/>
        </w:rPr>
        <w:t>state designee, issues licenses permitting institutions to procure, use and dis-pose of specified radioactive materials. These licenses do not cover:</w:t>
      </w:r>
    </w:p>
    <w:p w14:paraId="4F3BA451" w14:textId="77777777" w:rsidR="00786F5F" w:rsidRDefault="00000000">
      <w:pPr>
        <w:pStyle w:val="ListParagraph"/>
        <w:numPr>
          <w:ilvl w:val="0"/>
          <w:numId w:val="79"/>
        </w:numPr>
        <w:tabs>
          <w:tab w:val="left" w:pos="839"/>
        </w:tabs>
        <w:spacing w:before="178"/>
        <w:ind w:left="839" w:hanging="239"/>
        <w:rPr>
          <w:sz w:val="20"/>
        </w:rPr>
      </w:pPr>
      <w:r>
        <w:rPr>
          <w:color w:val="231F20"/>
          <w:sz w:val="20"/>
        </w:rPr>
        <w:t>X-ray</w:t>
      </w:r>
      <w:r>
        <w:rPr>
          <w:color w:val="231F20"/>
          <w:spacing w:val="-6"/>
          <w:sz w:val="20"/>
        </w:rPr>
        <w:t xml:space="preserve"> </w:t>
      </w:r>
      <w:proofErr w:type="gramStart"/>
      <w:r>
        <w:rPr>
          <w:color w:val="231F20"/>
          <w:spacing w:val="-2"/>
          <w:sz w:val="20"/>
        </w:rPr>
        <w:t>machines;</w:t>
      </w:r>
      <w:proofErr w:type="gramEnd"/>
    </w:p>
    <w:p w14:paraId="3E1B97B6" w14:textId="77777777" w:rsidR="00786F5F" w:rsidRDefault="00000000">
      <w:pPr>
        <w:pStyle w:val="ListParagraph"/>
        <w:numPr>
          <w:ilvl w:val="0"/>
          <w:numId w:val="79"/>
        </w:numPr>
        <w:tabs>
          <w:tab w:val="left" w:pos="839"/>
        </w:tabs>
        <w:spacing w:before="79"/>
        <w:ind w:left="839" w:hanging="239"/>
        <w:rPr>
          <w:sz w:val="20"/>
        </w:rPr>
      </w:pPr>
      <w:r>
        <w:rPr>
          <w:color w:val="231F20"/>
          <w:sz w:val="20"/>
        </w:rPr>
        <w:t>high</w:t>
      </w:r>
      <w:r>
        <w:rPr>
          <w:color w:val="231F20"/>
          <w:spacing w:val="2"/>
          <w:sz w:val="20"/>
        </w:rPr>
        <w:t xml:space="preserve"> </w:t>
      </w:r>
      <w:r>
        <w:rPr>
          <w:color w:val="231F20"/>
          <w:sz w:val="20"/>
        </w:rPr>
        <w:t>voltage</w:t>
      </w:r>
      <w:r>
        <w:rPr>
          <w:color w:val="231F20"/>
          <w:spacing w:val="2"/>
          <w:sz w:val="20"/>
        </w:rPr>
        <w:t xml:space="preserve"> </w:t>
      </w:r>
      <w:proofErr w:type="gramStart"/>
      <w:r>
        <w:rPr>
          <w:color w:val="231F20"/>
          <w:spacing w:val="-2"/>
          <w:sz w:val="20"/>
        </w:rPr>
        <w:t>accelerators;</w:t>
      </w:r>
      <w:proofErr w:type="gramEnd"/>
    </w:p>
    <w:p w14:paraId="4397E441" w14:textId="77777777" w:rsidR="00786F5F" w:rsidRDefault="00000000">
      <w:pPr>
        <w:pStyle w:val="ListParagraph"/>
        <w:numPr>
          <w:ilvl w:val="0"/>
          <w:numId w:val="79"/>
        </w:numPr>
        <w:tabs>
          <w:tab w:val="left" w:pos="839"/>
        </w:tabs>
        <w:ind w:left="839" w:hanging="239"/>
        <w:rPr>
          <w:sz w:val="20"/>
        </w:rPr>
      </w:pPr>
      <w:r>
        <w:rPr>
          <w:color w:val="231F20"/>
          <w:sz w:val="20"/>
        </w:rPr>
        <w:t>electron</w:t>
      </w:r>
      <w:r>
        <w:rPr>
          <w:color w:val="231F20"/>
          <w:spacing w:val="11"/>
          <w:sz w:val="20"/>
        </w:rPr>
        <w:t xml:space="preserve"> </w:t>
      </w:r>
      <w:r>
        <w:rPr>
          <w:color w:val="231F20"/>
          <w:sz w:val="20"/>
        </w:rPr>
        <w:t>microscopes;</w:t>
      </w:r>
      <w:r>
        <w:rPr>
          <w:color w:val="231F20"/>
          <w:spacing w:val="12"/>
          <w:sz w:val="20"/>
        </w:rPr>
        <w:t xml:space="preserve"> </w:t>
      </w:r>
      <w:r>
        <w:rPr>
          <w:color w:val="231F20"/>
          <w:spacing w:val="-5"/>
          <w:sz w:val="20"/>
        </w:rPr>
        <w:t>and</w:t>
      </w:r>
    </w:p>
    <w:p w14:paraId="351C61DD" w14:textId="77777777" w:rsidR="00786F5F" w:rsidRDefault="00000000">
      <w:pPr>
        <w:pStyle w:val="ListParagraph"/>
        <w:numPr>
          <w:ilvl w:val="0"/>
          <w:numId w:val="79"/>
        </w:numPr>
        <w:tabs>
          <w:tab w:val="left" w:pos="840"/>
        </w:tabs>
        <w:spacing w:before="81" w:line="261" w:lineRule="auto"/>
        <w:ind w:right="596"/>
        <w:rPr>
          <w:sz w:val="20"/>
        </w:rPr>
      </w:pPr>
      <w:r>
        <w:rPr>
          <w:color w:val="231F20"/>
          <w:sz w:val="20"/>
        </w:rPr>
        <w:t>radioactive materials from sources other than reactor by-products,</w:t>
      </w:r>
      <w:r>
        <w:rPr>
          <w:color w:val="231F20"/>
          <w:spacing w:val="80"/>
          <w:sz w:val="20"/>
        </w:rPr>
        <w:t xml:space="preserve"> </w:t>
      </w:r>
      <w:r>
        <w:rPr>
          <w:color w:val="231F20"/>
          <w:sz w:val="20"/>
        </w:rPr>
        <w:t>although these are all sources of ionizing radiation.</w:t>
      </w:r>
    </w:p>
    <w:p w14:paraId="1CE3235E" w14:textId="77777777" w:rsidR="00786F5F" w:rsidRDefault="00786F5F">
      <w:pPr>
        <w:pStyle w:val="BodyText"/>
        <w:spacing w:before="48"/>
      </w:pPr>
    </w:p>
    <w:p w14:paraId="50D09CF2" w14:textId="77777777" w:rsidR="00786F5F" w:rsidRDefault="00000000">
      <w:pPr>
        <w:pStyle w:val="BodyText"/>
        <w:spacing w:line="261" w:lineRule="auto"/>
        <w:ind w:left="359" w:right="594"/>
        <w:jc w:val="both"/>
      </w:pPr>
      <w:r>
        <w:rPr>
          <w:color w:val="231F20"/>
        </w:rPr>
        <w:t>RSCs have oversight for the procurement, use and disposal of radioactive materials; therefore, their approval should be coordinated with IACUC review of any proposal that involves radioactivity. General information on potential health risks from exposure to ionizing radiation can be found in the USNRC Regulatory Guide.</w:t>
      </w:r>
    </w:p>
    <w:p w14:paraId="6E21DAE9" w14:textId="77777777" w:rsidR="00786F5F" w:rsidRDefault="00000000">
      <w:pPr>
        <w:pStyle w:val="Heading6"/>
        <w:spacing w:before="175"/>
        <w:ind w:left="360"/>
        <w:jc w:val="both"/>
      </w:pPr>
      <w:r>
        <w:rPr>
          <w:color w:val="231F20"/>
          <w:w w:val="85"/>
        </w:rPr>
        <w:t>Biohazardous</w:t>
      </w:r>
      <w:r>
        <w:rPr>
          <w:color w:val="231F20"/>
          <w:spacing w:val="3"/>
        </w:rPr>
        <w:t xml:space="preserve"> </w:t>
      </w:r>
      <w:r>
        <w:rPr>
          <w:color w:val="231F20"/>
          <w:spacing w:val="-2"/>
          <w:w w:val="95"/>
        </w:rPr>
        <w:t>Materials</w:t>
      </w:r>
    </w:p>
    <w:p w14:paraId="23D8052C" w14:textId="77777777" w:rsidR="00786F5F" w:rsidRDefault="00000000">
      <w:pPr>
        <w:pStyle w:val="BodyText"/>
        <w:spacing w:before="132" w:line="261" w:lineRule="auto"/>
        <w:ind w:left="360" w:right="590"/>
        <w:jc w:val="both"/>
      </w:pPr>
      <w:r>
        <w:rPr>
          <w:color w:val="231F20"/>
        </w:rPr>
        <w:t>Infectious</w:t>
      </w:r>
      <w:r>
        <w:rPr>
          <w:color w:val="231F20"/>
          <w:spacing w:val="40"/>
        </w:rPr>
        <w:t xml:space="preserve"> </w:t>
      </w:r>
      <w:r>
        <w:rPr>
          <w:color w:val="231F20"/>
        </w:rPr>
        <w:t>diseases</w:t>
      </w:r>
      <w:r>
        <w:rPr>
          <w:color w:val="231F20"/>
          <w:spacing w:val="40"/>
        </w:rPr>
        <w:t xml:space="preserve"> </w:t>
      </w:r>
      <w:r>
        <w:rPr>
          <w:color w:val="231F20"/>
        </w:rPr>
        <w:t>may</w:t>
      </w:r>
      <w:r>
        <w:rPr>
          <w:color w:val="231F20"/>
          <w:spacing w:val="40"/>
        </w:rPr>
        <w:t xml:space="preserve"> </w:t>
      </w:r>
      <w:r>
        <w:rPr>
          <w:color w:val="231F20"/>
        </w:rPr>
        <w:t>be</w:t>
      </w:r>
      <w:r>
        <w:rPr>
          <w:color w:val="231F20"/>
          <w:spacing w:val="40"/>
        </w:rPr>
        <w:t xml:space="preserve"> </w:t>
      </w:r>
      <w:r>
        <w:rPr>
          <w:color w:val="231F20"/>
        </w:rPr>
        <w:t>a</w:t>
      </w:r>
      <w:r>
        <w:rPr>
          <w:color w:val="231F20"/>
          <w:spacing w:val="40"/>
        </w:rPr>
        <w:t xml:space="preserve"> </w:t>
      </w:r>
      <w:r>
        <w:rPr>
          <w:color w:val="231F20"/>
        </w:rPr>
        <w:t>factor</w:t>
      </w:r>
      <w:r>
        <w:rPr>
          <w:color w:val="231F20"/>
          <w:spacing w:val="40"/>
        </w:rPr>
        <w:t xml:space="preserve"> </w:t>
      </w:r>
      <w:r>
        <w:rPr>
          <w:color w:val="231F20"/>
        </w:rPr>
        <w:t>in</w:t>
      </w:r>
      <w:r>
        <w:rPr>
          <w:color w:val="231F20"/>
          <w:spacing w:val="40"/>
        </w:rPr>
        <w:t xml:space="preserve"> </w:t>
      </w:r>
      <w:r>
        <w:rPr>
          <w:color w:val="231F20"/>
        </w:rPr>
        <w:t>many</w:t>
      </w:r>
      <w:r>
        <w:rPr>
          <w:color w:val="231F20"/>
          <w:spacing w:val="40"/>
        </w:rPr>
        <w:t xml:space="preserve"> </w:t>
      </w:r>
      <w:r>
        <w:rPr>
          <w:color w:val="231F20"/>
        </w:rPr>
        <w:t>animal</w:t>
      </w:r>
      <w:r>
        <w:rPr>
          <w:color w:val="231F20"/>
          <w:spacing w:val="40"/>
        </w:rPr>
        <w:t xml:space="preserve"> </w:t>
      </w:r>
      <w:r>
        <w:rPr>
          <w:color w:val="231F20"/>
        </w:rPr>
        <w:t>studies</w:t>
      </w:r>
      <w:r>
        <w:rPr>
          <w:color w:val="231F20"/>
          <w:spacing w:val="40"/>
        </w:rPr>
        <w:t xml:space="preserve"> </w:t>
      </w:r>
      <w:r>
        <w:rPr>
          <w:color w:val="231F20"/>
        </w:rPr>
        <w:t>due</w:t>
      </w:r>
      <w:r>
        <w:rPr>
          <w:color w:val="231F20"/>
          <w:spacing w:val="40"/>
        </w:rPr>
        <w:t xml:space="preserve"> </w:t>
      </w:r>
      <w:r>
        <w:rPr>
          <w:color w:val="231F20"/>
        </w:rPr>
        <w:t xml:space="preserve">to natural infections as well as those specifically induced as part of research. Consensus biosafety guidelines have been established for the use of </w:t>
      </w:r>
      <w:proofErr w:type="gramStart"/>
      <w:r>
        <w:rPr>
          <w:color w:val="231F20"/>
        </w:rPr>
        <w:t>ani-mals</w:t>
      </w:r>
      <w:proofErr w:type="gramEnd"/>
      <w:r>
        <w:rPr>
          <w:color w:val="231F20"/>
        </w:rPr>
        <w:t xml:space="preserve"> in research involving infectious agents (</w:t>
      </w:r>
      <w:r>
        <w:rPr>
          <w:i/>
          <w:color w:val="231F20"/>
        </w:rPr>
        <w:t>Biosafety in Microbiological and Biomedical Laboratories</w:t>
      </w:r>
      <w:r>
        <w:rPr>
          <w:color w:val="231F20"/>
        </w:rPr>
        <w:t xml:space="preserve">). These guidelines provide a concept for assessing risks and selecting appropriate safeguards. Four biosafety </w:t>
      </w:r>
      <w:proofErr w:type="gramStart"/>
      <w:r>
        <w:rPr>
          <w:color w:val="231F20"/>
        </w:rPr>
        <w:t>lev-els</w:t>
      </w:r>
      <w:proofErr w:type="gramEnd"/>
      <w:r>
        <w:rPr>
          <w:color w:val="231F20"/>
        </w:rPr>
        <w:t>, which consist of combinations of practices, safety equipment and facilities, are described in this CDC/NIH document.</w:t>
      </w:r>
    </w:p>
    <w:p w14:paraId="314B2B72" w14:textId="77777777" w:rsidR="00786F5F" w:rsidRDefault="00000000">
      <w:pPr>
        <w:pStyle w:val="BodyText"/>
        <w:spacing w:before="175" w:line="261" w:lineRule="auto"/>
        <w:ind w:left="359" w:right="595"/>
        <w:jc w:val="both"/>
      </w:pPr>
      <w:r>
        <w:rPr>
          <w:color w:val="231F20"/>
        </w:rPr>
        <w:t>Certain</w:t>
      </w:r>
      <w:r>
        <w:rPr>
          <w:color w:val="231F20"/>
          <w:spacing w:val="-9"/>
        </w:rPr>
        <w:t xml:space="preserve"> </w:t>
      </w:r>
      <w:r>
        <w:rPr>
          <w:color w:val="231F20"/>
        </w:rPr>
        <w:t>human</w:t>
      </w:r>
      <w:r>
        <w:rPr>
          <w:color w:val="231F20"/>
          <w:spacing w:val="-9"/>
        </w:rPr>
        <w:t xml:space="preserve"> </w:t>
      </w:r>
      <w:r>
        <w:rPr>
          <w:color w:val="231F20"/>
        </w:rPr>
        <w:t>pathogens</w:t>
      </w:r>
      <w:r>
        <w:rPr>
          <w:color w:val="231F20"/>
          <w:spacing w:val="-9"/>
        </w:rPr>
        <w:t xml:space="preserve"> </w:t>
      </w:r>
      <w:r>
        <w:rPr>
          <w:color w:val="231F20"/>
        </w:rPr>
        <w:t>as</w:t>
      </w:r>
      <w:r>
        <w:rPr>
          <w:color w:val="231F20"/>
          <w:spacing w:val="-9"/>
        </w:rPr>
        <w:t xml:space="preserve"> </w:t>
      </w:r>
      <w:r>
        <w:rPr>
          <w:color w:val="231F20"/>
        </w:rPr>
        <w:t>listed</w:t>
      </w:r>
      <w:r>
        <w:rPr>
          <w:color w:val="231F20"/>
          <w:spacing w:val="-9"/>
        </w:rPr>
        <w:t xml:space="preserve"> </w:t>
      </w:r>
      <w:r>
        <w:rPr>
          <w:color w:val="231F20"/>
        </w:rPr>
        <w:t>in</w:t>
      </w:r>
      <w:r>
        <w:rPr>
          <w:color w:val="231F20"/>
          <w:spacing w:val="-9"/>
        </w:rPr>
        <w:t xml:space="preserve"> </w:t>
      </w:r>
      <w:r>
        <w:rPr>
          <w:color w:val="231F20"/>
        </w:rPr>
        <w:t>the</w:t>
      </w:r>
      <w:r>
        <w:rPr>
          <w:color w:val="231F20"/>
          <w:spacing w:val="-9"/>
        </w:rPr>
        <w:t xml:space="preserve"> </w:t>
      </w:r>
      <w:r>
        <w:rPr>
          <w:color w:val="231F20"/>
        </w:rPr>
        <w:t>Select</w:t>
      </w:r>
      <w:r>
        <w:rPr>
          <w:color w:val="231F20"/>
          <w:spacing w:val="-9"/>
        </w:rPr>
        <w:t xml:space="preserve"> </w:t>
      </w:r>
      <w:r>
        <w:rPr>
          <w:color w:val="231F20"/>
        </w:rPr>
        <w:t>Agent</w:t>
      </w:r>
      <w:r>
        <w:rPr>
          <w:color w:val="231F20"/>
          <w:spacing w:val="-9"/>
        </w:rPr>
        <w:t xml:space="preserve"> </w:t>
      </w:r>
      <w:r>
        <w:rPr>
          <w:color w:val="231F20"/>
        </w:rPr>
        <w:t>List</w:t>
      </w:r>
      <w:r>
        <w:rPr>
          <w:color w:val="231F20"/>
          <w:spacing w:val="-9"/>
        </w:rPr>
        <w:t xml:space="preserve"> </w:t>
      </w:r>
      <w:r>
        <w:rPr>
          <w:color w:val="231F20"/>
        </w:rPr>
        <w:t>(Appendix</w:t>
      </w:r>
      <w:r>
        <w:rPr>
          <w:color w:val="231F20"/>
          <w:spacing w:val="-9"/>
        </w:rPr>
        <w:t xml:space="preserve"> </w:t>
      </w:r>
      <w:r>
        <w:rPr>
          <w:color w:val="231F20"/>
        </w:rPr>
        <w:t>A,</w:t>
      </w:r>
      <w:r>
        <w:rPr>
          <w:color w:val="231F20"/>
          <w:spacing w:val="-9"/>
        </w:rPr>
        <w:t xml:space="preserve"> </w:t>
      </w:r>
      <w:r>
        <w:rPr>
          <w:color w:val="231F20"/>
        </w:rPr>
        <w:t>42 CFR 72.6) must be registered and approved by the Centers for Disease Control</w:t>
      </w:r>
      <w:r>
        <w:rPr>
          <w:color w:val="231F20"/>
          <w:spacing w:val="-4"/>
        </w:rPr>
        <w:t xml:space="preserve"> </w:t>
      </w:r>
      <w:r>
        <w:rPr>
          <w:color w:val="231F20"/>
        </w:rPr>
        <w:t>(CDC)</w:t>
      </w:r>
      <w:r>
        <w:rPr>
          <w:color w:val="231F20"/>
          <w:spacing w:val="-4"/>
        </w:rPr>
        <w:t xml:space="preserve"> </w:t>
      </w:r>
      <w:r>
        <w:rPr>
          <w:color w:val="231F20"/>
        </w:rPr>
        <w:t>prior</w:t>
      </w:r>
      <w:r>
        <w:rPr>
          <w:color w:val="231F20"/>
          <w:spacing w:val="-4"/>
        </w:rPr>
        <w:t xml:space="preserve"> </w:t>
      </w:r>
      <w:r>
        <w:rPr>
          <w:color w:val="231F20"/>
        </w:rPr>
        <w:t>to</w:t>
      </w:r>
      <w:r>
        <w:rPr>
          <w:color w:val="231F20"/>
          <w:spacing w:val="-4"/>
        </w:rPr>
        <w:t xml:space="preserve"> </w:t>
      </w:r>
      <w:r>
        <w:rPr>
          <w:color w:val="231F20"/>
        </w:rPr>
        <w:t>transfer</w:t>
      </w:r>
      <w:r>
        <w:rPr>
          <w:color w:val="231F20"/>
          <w:spacing w:val="-4"/>
        </w:rPr>
        <w:t xml:space="preserve"> </w:t>
      </w:r>
      <w:r>
        <w:rPr>
          <w:color w:val="231F20"/>
        </w:rPr>
        <w:t>from</w:t>
      </w:r>
      <w:r>
        <w:rPr>
          <w:color w:val="231F20"/>
          <w:spacing w:val="-4"/>
        </w:rPr>
        <w:t xml:space="preserve"> </w:t>
      </w:r>
      <w:r>
        <w:rPr>
          <w:color w:val="231F20"/>
        </w:rPr>
        <w:t>one</w:t>
      </w:r>
      <w:r>
        <w:rPr>
          <w:color w:val="231F20"/>
          <w:spacing w:val="-4"/>
        </w:rPr>
        <w:t xml:space="preserve"> </w:t>
      </w:r>
      <w:r>
        <w:rPr>
          <w:color w:val="231F20"/>
        </w:rPr>
        <w:t>registered</w:t>
      </w:r>
      <w:r>
        <w:rPr>
          <w:color w:val="231F20"/>
          <w:spacing w:val="-4"/>
        </w:rPr>
        <w:t xml:space="preserve"> </w:t>
      </w:r>
      <w:r>
        <w:rPr>
          <w:color w:val="231F20"/>
        </w:rPr>
        <w:t>facility</w:t>
      </w:r>
      <w:r>
        <w:rPr>
          <w:color w:val="231F20"/>
          <w:spacing w:val="-4"/>
        </w:rPr>
        <w:t xml:space="preserve"> </w:t>
      </w:r>
      <w:r>
        <w:rPr>
          <w:color w:val="231F20"/>
        </w:rPr>
        <w:t>to</w:t>
      </w:r>
      <w:r>
        <w:rPr>
          <w:color w:val="231F20"/>
          <w:spacing w:val="-4"/>
        </w:rPr>
        <w:t xml:space="preserve"> </w:t>
      </w:r>
      <w:r>
        <w:rPr>
          <w:color w:val="231F20"/>
        </w:rPr>
        <w:t>another.</w:t>
      </w:r>
      <w:r>
        <w:rPr>
          <w:color w:val="231F20"/>
          <w:spacing w:val="-4"/>
        </w:rPr>
        <w:t xml:space="preserve"> </w:t>
      </w:r>
      <w:r>
        <w:rPr>
          <w:color w:val="231F20"/>
        </w:rPr>
        <w:t>Simi-lar requirements are in place with the USDA for the transfer of foreign animal disease agents.</w:t>
      </w:r>
    </w:p>
    <w:p w14:paraId="2BCE92AD" w14:textId="77777777" w:rsidR="00786F5F" w:rsidRDefault="00000000">
      <w:pPr>
        <w:pStyle w:val="BodyText"/>
        <w:spacing w:before="177" w:line="261" w:lineRule="auto"/>
        <w:ind w:left="359" w:right="595"/>
        <w:jc w:val="both"/>
      </w:pPr>
      <w:r>
        <w:rPr>
          <w:color w:val="231F20"/>
        </w:rPr>
        <w:t>The</w:t>
      </w:r>
      <w:r>
        <w:rPr>
          <w:color w:val="231F20"/>
          <w:spacing w:val="-1"/>
        </w:rPr>
        <w:t xml:space="preserve"> </w:t>
      </w:r>
      <w:r>
        <w:rPr>
          <w:color w:val="231F20"/>
        </w:rPr>
        <w:t>NIH</w:t>
      </w:r>
      <w:r>
        <w:rPr>
          <w:color w:val="231F20"/>
          <w:spacing w:val="-1"/>
        </w:rPr>
        <w:t xml:space="preserve"> </w:t>
      </w:r>
      <w:r>
        <w:rPr>
          <w:color w:val="231F20"/>
        </w:rPr>
        <w:t>publication,</w:t>
      </w:r>
      <w:r>
        <w:rPr>
          <w:color w:val="231F20"/>
          <w:spacing w:val="-2"/>
        </w:rPr>
        <w:t xml:space="preserve"> </w:t>
      </w:r>
      <w:r>
        <w:rPr>
          <w:i/>
          <w:color w:val="231F20"/>
        </w:rPr>
        <w:t>Guidelines</w:t>
      </w:r>
      <w:r>
        <w:rPr>
          <w:i/>
          <w:color w:val="231F20"/>
          <w:spacing w:val="-1"/>
        </w:rPr>
        <w:t xml:space="preserve"> </w:t>
      </w:r>
      <w:r>
        <w:rPr>
          <w:i/>
          <w:color w:val="231F20"/>
        </w:rPr>
        <w:t>for</w:t>
      </w:r>
      <w:r>
        <w:rPr>
          <w:i/>
          <w:color w:val="231F20"/>
          <w:spacing w:val="-1"/>
        </w:rPr>
        <w:t xml:space="preserve"> </w:t>
      </w:r>
      <w:r>
        <w:rPr>
          <w:i/>
          <w:color w:val="231F20"/>
        </w:rPr>
        <w:t>Research</w:t>
      </w:r>
      <w:r>
        <w:rPr>
          <w:i/>
          <w:color w:val="231F20"/>
          <w:spacing w:val="-1"/>
        </w:rPr>
        <w:t xml:space="preserve"> </w:t>
      </w:r>
      <w:r>
        <w:rPr>
          <w:i/>
          <w:color w:val="231F20"/>
        </w:rPr>
        <w:t>Involving</w:t>
      </w:r>
      <w:r>
        <w:rPr>
          <w:i/>
          <w:color w:val="231F20"/>
          <w:spacing w:val="-1"/>
        </w:rPr>
        <w:t xml:space="preserve"> </w:t>
      </w:r>
      <w:r>
        <w:rPr>
          <w:i/>
          <w:color w:val="231F20"/>
        </w:rPr>
        <w:t>Recombinant</w:t>
      </w:r>
      <w:r>
        <w:rPr>
          <w:i/>
          <w:color w:val="231F20"/>
          <w:spacing w:val="-1"/>
        </w:rPr>
        <w:t xml:space="preserve"> </w:t>
      </w:r>
      <w:r>
        <w:rPr>
          <w:i/>
          <w:color w:val="231F20"/>
        </w:rPr>
        <w:t>DNA Molecules</w:t>
      </w:r>
      <w:r>
        <w:rPr>
          <w:color w:val="231F20"/>
        </w:rPr>
        <w:t>, promulgated by the NIH Office of Biotechnology Activities, also includes four biosafety levels and represents a key reference for work involving recombinant microorganisms. Recombinant DNA experiments involving animals also require approval from the IBC.</w:t>
      </w:r>
    </w:p>
    <w:p w14:paraId="2EDDBDA8" w14:textId="77777777" w:rsidR="00786F5F" w:rsidRDefault="00786F5F">
      <w:pPr>
        <w:pStyle w:val="BodyText"/>
        <w:spacing w:line="261" w:lineRule="auto"/>
        <w:jc w:val="both"/>
        <w:sectPr w:rsidR="00786F5F">
          <w:pgSz w:w="8640" w:h="12960"/>
          <w:pgMar w:top="880" w:right="360" w:bottom="280" w:left="720" w:header="687" w:footer="0" w:gutter="0"/>
          <w:cols w:space="720"/>
        </w:sectPr>
      </w:pPr>
    </w:p>
    <w:p w14:paraId="0BC1A276" w14:textId="77777777" w:rsidR="00786F5F" w:rsidRDefault="00786F5F">
      <w:pPr>
        <w:pStyle w:val="BodyText"/>
        <w:rPr>
          <w:sz w:val="22"/>
        </w:rPr>
      </w:pPr>
    </w:p>
    <w:p w14:paraId="1E8246D6" w14:textId="77777777" w:rsidR="00786F5F" w:rsidRDefault="00786F5F">
      <w:pPr>
        <w:pStyle w:val="BodyText"/>
        <w:spacing w:before="204"/>
        <w:rPr>
          <w:sz w:val="22"/>
        </w:rPr>
      </w:pPr>
    </w:p>
    <w:p w14:paraId="06E43B8A" w14:textId="77777777" w:rsidR="00786F5F" w:rsidRDefault="00000000">
      <w:pPr>
        <w:pStyle w:val="Heading6"/>
        <w:jc w:val="both"/>
      </w:pPr>
      <w:r>
        <w:rPr>
          <w:color w:val="231F20"/>
          <w:w w:val="85"/>
        </w:rPr>
        <w:t>Hazardous</w:t>
      </w:r>
      <w:r>
        <w:rPr>
          <w:color w:val="231F20"/>
          <w:spacing w:val="12"/>
        </w:rPr>
        <w:t xml:space="preserve"> </w:t>
      </w:r>
      <w:r>
        <w:rPr>
          <w:color w:val="231F20"/>
          <w:spacing w:val="-2"/>
          <w:w w:val="95"/>
        </w:rPr>
        <w:t>Chemicals</w:t>
      </w:r>
    </w:p>
    <w:p w14:paraId="7CCCCEA8" w14:textId="77777777" w:rsidR="00786F5F" w:rsidRDefault="00000000">
      <w:pPr>
        <w:pStyle w:val="BodyText"/>
        <w:spacing w:before="130" w:line="256" w:lineRule="auto"/>
        <w:ind w:left="240" w:right="716" w:hanging="1"/>
        <w:jc w:val="both"/>
      </w:pPr>
      <w:r>
        <w:rPr>
          <w:color w:val="231F20"/>
        </w:rPr>
        <w:t>In addition to animal care concerns, activities involving hazardous chemi-cals require procedures for:</w:t>
      </w:r>
    </w:p>
    <w:p w14:paraId="582105B4" w14:textId="77777777" w:rsidR="00786F5F" w:rsidRDefault="00000000">
      <w:pPr>
        <w:pStyle w:val="ListParagraph"/>
        <w:numPr>
          <w:ilvl w:val="0"/>
          <w:numId w:val="78"/>
        </w:numPr>
        <w:tabs>
          <w:tab w:val="left" w:pos="719"/>
        </w:tabs>
        <w:spacing w:before="180"/>
        <w:ind w:left="719" w:hanging="239"/>
        <w:rPr>
          <w:sz w:val="20"/>
        </w:rPr>
      </w:pPr>
      <w:r>
        <w:rPr>
          <w:color w:val="231F20"/>
          <w:sz w:val="20"/>
        </w:rPr>
        <w:t>chemical</w:t>
      </w:r>
      <w:r>
        <w:rPr>
          <w:color w:val="231F20"/>
          <w:spacing w:val="5"/>
          <w:sz w:val="20"/>
        </w:rPr>
        <w:t xml:space="preserve"> </w:t>
      </w:r>
      <w:r>
        <w:rPr>
          <w:color w:val="231F20"/>
          <w:sz w:val="20"/>
        </w:rPr>
        <w:t>storage</w:t>
      </w:r>
      <w:r>
        <w:rPr>
          <w:color w:val="231F20"/>
          <w:spacing w:val="6"/>
          <w:sz w:val="20"/>
        </w:rPr>
        <w:t xml:space="preserve"> </w:t>
      </w:r>
      <w:r>
        <w:rPr>
          <w:color w:val="231F20"/>
          <w:sz w:val="20"/>
        </w:rPr>
        <w:t>and</w:t>
      </w:r>
      <w:r>
        <w:rPr>
          <w:color w:val="231F20"/>
          <w:spacing w:val="6"/>
          <w:sz w:val="20"/>
        </w:rPr>
        <w:t xml:space="preserve"> </w:t>
      </w:r>
      <w:r>
        <w:rPr>
          <w:color w:val="231F20"/>
          <w:spacing w:val="-2"/>
          <w:sz w:val="20"/>
        </w:rPr>
        <w:t>disbursement,</w:t>
      </w:r>
    </w:p>
    <w:p w14:paraId="05E4C234" w14:textId="77777777" w:rsidR="00786F5F" w:rsidRDefault="00000000">
      <w:pPr>
        <w:pStyle w:val="ListParagraph"/>
        <w:numPr>
          <w:ilvl w:val="0"/>
          <w:numId w:val="78"/>
        </w:numPr>
        <w:tabs>
          <w:tab w:val="left" w:pos="719"/>
        </w:tabs>
        <w:spacing w:before="76"/>
        <w:ind w:left="719" w:hanging="239"/>
        <w:rPr>
          <w:sz w:val="20"/>
        </w:rPr>
      </w:pPr>
      <w:r>
        <w:rPr>
          <w:color w:val="231F20"/>
          <w:sz w:val="20"/>
        </w:rPr>
        <w:t>dosage</w:t>
      </w:r>
      <w:r>
        <w:rPr>
          <w:color w:val="231F20"/>
          <w:spacing w:val="1"/>
          <w:sz w:val="20"/>
        </w:rPr>
        <w:t xml:space="preserve"> </w:t>
      </w:r>
      <w:r>
        <w:rPr>
          <w:color w:val="231F20"/>
          <w:sz w:val="20"/>
        </w:rPr>
        <w:t>preparation</w:t>
      </w:r>
      <w:r>
        <w:rPr>
          <w:color w:val="231F20"/>
          <w:spacing w:val="2"/>
          <w:sz w:val="20"/>
        </w:rPr>
        <w:t xml:space="preserve"> </w:t>
      </w:r>
      <w:r>
        <w:rPr>
          <w:color w:val="231F20"/>
          <w:sz w:val="20"/>
        </w:rPr>
        <w:t>and</w:t>
      </w:r>
      <w:r>
        <w:rPr>
          <w:color w:val="231F20"/>
          <w:spacing w:val="2"/>
          <w:sz w:val="20"/>
        </w:rPr>
        <w:t xml:space="preserve"> </w:t>
      </w:r>
      <w:r>
        <w:rPr>
          <w:color w:val="231F20"/>
          <w:sz w:val="20"/>
        </w:rPr>
        <w:t>challenge</w:t>
      </w:r>
      <w:r>
        <w:rPr>
          <w:color w:val="231F20"/>
          <w:spacing w:val="2"/>
          <w:sz w:val="20"/>
        </w:rPr>
        <w:t xml:space="preserve"> </w:t>
      </w:r>
      <w:r>
        <w:rPr>
          <w:color w:val="231F20"/>
          <w:sz w:val="20"/>
        </w:rPr>
        <w:t>procedures,</w:t>
      </w:r>
      <w:r>
        <w:rPr>
          <w:color w:val="231F20"/>
          <w:spacing w:val="2"/>
          <w:sz w:val="20"/>
        </w:rPr>
        <w:t xml:space="preserve"> </w:t>
      </w:r>
      <w:r>
        <w:rPr>
          <w:color w:val="231F20"/>
          <w:spacing w:val="-5"/>
          <w:sz w:val="20"/>
        </w:rPr>
        <w:t>and</w:t>
      </w:r>
    </w:p>
    <w:p w14:paraId="33FB0960" w14:textId="77777777" w:rsidR="00786F5F" w:rsidRDefault="00000000">
      <w:pPr>
        <w:pStyle w:val="ListParagraph"/>
        <w:numPr>
          <w:ilvl w:val="0"/>
          <w:numId w:val="78"/>
        </w:numPr>
        <w:tabs>
          <w:tab w:val="left" w:pos="719"/>
        </w:tabs>
        <w:spacing w:before="76"/>
        <w:ind w:left="719" w:hanging="239"/>
        <w:rPr>
          <w:sz w:val="20"/>
        </w:rPr>
      </w:pPr>
      <w:r>
        <w:rPr>
          <w:color w:val="231F20"/>
          <w:sz w:val="20"/>
        </w:rPr>
        <w:t>waste</w:t>
      </w:r>
      <w:r>
        <w:rPr>
          <w:color w:val="231F20"/>
          <w:spacing w:val="3"/>
          <w:sz w:val="20"/>
        </w:rPr>
        <w:t xml:space="preserve"> </w:t>
      </w:r>
      <w:r>
        <w:rPr>
          <w:color w:val="231F20"/>
          <w:sz w:val="20"/>
        </w:rPr>
        <w:t>management</w:t>
      </w:r>
      <w:r>
        <w:rPr>
          <w:color w:val="231F20"/>
          <w:spacing w:val="4"/>
          <w:sz w:val="20"/>
        </w:rPr>
        <w:t xml:space="preserve"> </w:t>
      </w:r>
      <w:r>
        <w:rPr>
          <w:color w:val="231F20"/>
          <w:sz w:val="20"/>
        </w:rPr>
        <w:t>and</w:t>
      </w:r>
      <w:r>
        <w:rPr>
          <w:color w:val="231F20"/>
          <w:spacing w:val="4"/>
          <w:sz w:val="20"/>
        </w:rPr>
        <w:t xml:space="preserve"> </w:t>
      </w:r>
      <w:r>
        <w:rPr>
          <w:color w:val="231F20"/>
          <w:sz w:val="20"/>
        </w:rPr>
        <w:t>disposal</w:t>
      </w:r>
      <w:r>
        <w:rPr>
          <w:color w:val="231F20"/>
          <w:spacing w:val="4"/>
          <w:sz w:val="20"/>
        </w:rPr>
        <w:t xml:space="preserve"> </w:t>
      </w:r>
      <w:r>
        <w:rPr>
          <w:color w:val="231F20"/>
          <w:spacing w:val="-2"/>
          <w:sz w:val="20"/>
        </w:rPr>
        <w:t>practices.</w:t>
      </w:r>
    </w:p>
    <w:p w14:paraId="40A38277" w14:textId="77777777" w:rsidR="00786F5F" w:rsidRDefault="00786F5F">
      <w:pPr>
        <w:pStyle w:val="BodyText"/>
        <w:spacing w:before="65"/>
      </w:pPr>
    </w:p>
    <w:p w14:paraId="5BD0D9DC" w14:textId="77777777" w:rsidR="00786F5F" w:rsidRDefault="00000000">
      <w:pPr>
        <w:pStyle w:val="BodyText"/>
        <w:spacing w:before="1" w:line="256" w:lineRule="auto"/>
        <w:ind w:left="240" w:right="717"/>
        <w:jc w:val="both"/>
      </w:pPr>
      <w:r>
        <w:rPr>
          <w:color w:val="231F20"/>
        </w:rPr>
        <w:t xml:space="preserve">It is also necessary to determine whether the chemicals will be present in feed, feces or urine. A rigorous review to ensure appropriate safety </w:t>
      </w:r>
      <w:proofErr w:type="gramStart"/>
      <w:r>
        <w:rPr>
          <w:color w:val="231F20"/>
        </w:rPr>
        <w:t>prac-tices</w:t>
      </w:r>
      <w:proofErr w:type="gramEnd"/>
      <w:r>
        <w:rPr>
          <w:color w:val="231F20"/>
        </w:rPr>
        <w:t>,</w:t>
      </w:r>
      <w:r>
        <w:rPr>
          <w:color w:val="231F20"/>
          <w:spacing w:val="-7"/>
        </w:rPr>
        <w:t xml:space="preserve"> </w:t>
      </w:r>
      <w:r>
        <w:rPr>
          <w:color w:val="231F20"/>
        </w:rPr>
        <w:t>containment</w:t>
      </w:r>
      <w:r>
        <w:rPr>
          <w:color w:val="231F20"/>
          <w:spacing w:val="-7"/>
        </w:rPr>
        <w:t xml:space="preserve"> </w:t>
      </w:r>
      <w:r>
        <w:rPr>
          <w:color w:val="231F20"/>
        </w:rPr>
        <w:t>equipment</w:t>
      </w:r>
      <w:r>
        <w:rPr>
          <w:color w:val="231F20"/>
          <w:spacing w:val="-7"/>
        </w:rPr>
        <w:t xml:space="preserve"> </w:t>
      </w:r>
      <w:r>
        <w:rPr>
          <w:color w:val="231F20"/>
        </w:rPr>
        <w:t>and</w:t>
      </w:r>
      <w:r>
        <w:rPr>
          <w:color w:val="231F20"/>
          <w:spacing w:val="-7"/>
        </w:rPr>
        <w:t xml:space="preserve"> </w:t>
      </w:r>
      <w:r>
        <w:rPr>
          <w:color w:val="231F20"/>
        </w:rPr>
        <w:t>facility</w:t>
      </w:r>
      <w:r>
        <w:rPr>
          <w:color w:val="231F20"/>
          <w:spacing w:val="-7"/>
        </w:rPr>
        <w:t xml:space="preserve"> </w:t>
      </w:r>
      <w:r>
        <w:rPr>
          <w:color w:val="231F20"/>
        </w:rPr>
        <w:t>safeguards</w:t>
      </w:r>
      <w:r>
        <w:rPr>
          <w:color w:val="231F20"/>
          <w:spacing w:val="-7"/>
        </w:rPr>
        <w:t xml:space="preserve"> </w:t>
      </w:r>
      <w:r>
        <w:rPr>
          <w:color w:val="231F20"/>
        </w:rPr>
        <w:t>is</w:t>
      </w:r>
      <w:r>
        <w:rPr>
          <w:color w:val="231F20"/>
          <w:spacing w:val="-7"/>
        </w:rPr>
        <w:t xml:space="preserve"> </w:t>
      </w:r>
      <w:r>
        <w:rPr>
          <w:color w:val="231F20"/>
        </w:rPr>
        <w:t>essential</w:t>
      </w:r>
      <w:r>
        <w:rPr>
          <w:color w:val="231F20"/>
          <w:spacing w:val="-7"/>
        </w:rPr>
        <w:t xml:space="preserve"> </w:t>
      </w:r>
      <w:r>
        <w:rPr>
          <w:color w:val="231F20"/>
        </w:rPr>
        <w:t>for</w:t>
      </w:r>
      <w:r>
        <w:rPr>
          <w:color w:val="231F20"/>
          <w:spacing w:val="-7"/>
        </w:rPr>
        <w:t xml:space="preserve"> </w:t>
      </w:r>
      <w:r>
        <w:rPr>
          <w:color w:val="231F20"/>
        </w:rPr>
        <w:t>animal experiments involving chemical inhalation.</w:t>
      </w:r>
    </w:p>
    <w:p w14:paraId="7642A376" w14:textId="77777777" w:rsidR="00786F5F" w:rsidRDefault="00000000">
      <w:pPr>
        <w:pStyle w:val="BodyText"/>
        <w:spacing w:before="179" w:line="256" w:lineRule="auto"/>
        <w:ind w:left="240" w:right="713"/>
        <w:jc w:val="both"/>
      </w:pPr>
      <w:r>
        <w:rPr>
          <w:color w:val="231F20"/>
        </w:rPr>
        <w:t>Proposals</w:t>
      </w:r>
      <w:r>
        <w:rPr>
          <w:color w:val="231F20"/>
          <w:spacing w:val="40"/>
        </w:rPr>
        <w:t xml:space="preserve"> </w:t>
      </w:r>
      <w:r>
        <w:rPr>
          <w:color w:val="231F20"/>
        </w:rPr>
        <w:t>submitted</w:t>
      </w:r>
      <w:r>
        <w:rPr>
          <w:color w:val="231F20"/>
          <w:spacing w:val="40"/>
        </w:rPr>
        <w:t xml:space="preserve"> </w:t>
      </w:r>
      <w:r>
        <w:rPr>
          <w:color w:val="231F20"/>
        </w:rPr>
        <w:t>to</w:t>
      </w:r>
      <w:r>
        <w:rPr>
          <w:color w:val="231F20"/>
          <w:spacing w:val="40"/>
        </w:rPr>
        <w:t xml:space="preserve"> </w:t>
      </w:r>
      <w:r>
        <w:rPr>
          <w:color w:val="231F20"/>
        </w:rPr>
        <w:t>the</w:t>
      </w:r>
      <w:r>
        <w:rPr>
          <w:color w:val="231F20"/>
          <w:spacing w:val="40"/>
        </w:rPr>
        <w:t xml:space="preserve"> </w:t>
      </w:r>
      <w:r>
        <w:rPr>
          <w:color w:val="231F20"/>
        </w:rPr>
        <w:t>IACUC</w:t>
      </w:r>
      <w:r>
        <w:rPr>
          <w:color w:val="231F20"/>
          <w:spacing w:val="40"/>
        </w:rPr>
        <w:t xml:space="preserve"> </w:t>
      </w:r>
      <w:r>
        <w:rPr>
          <w:color w:val="231F20"/>
        </w:rPr>
        <w:t>must</w:t>
      </w:r>
      <w:r>
        <w:rPr>
          <w:color w:val="231F20"/>
          <w:spacing w:val="40"/>
        </w:rPr>
        <w:t xml:space="preserve"> </w:t>
      </w:r>
      <w:r>
        <w:rPr>
          <w:color w:val="231F20"/>
        </w:rPr>
        <w:t>include</w:t>
      </w:r>
      <w:r>
        <w:rPr>
          <w:color w:val="231F20"/>
          <w:spacing w:val="40"/>
        </w:rPr>
        <w:t xml:space="preserve"> </w:t>
      </w:r>
      <w:r>
        <w:rPr>
          <w:color w:val="231F20"/>
        </w:rPr>
        <w:t>sufficient</w:t>
      </w:r>
      <w:r>
        <w:rPr>
          <w:color w:val="231F20"/>
          <w:spacing w:val="40"/>
        </w:rPr>
        <w:t xml:space="preserve"> </w:t>
      </w:r>
      <w:r>
        <w:rPr>
          <w:color w:val="231F20"/>
        </w:rPr>
        <w:t xml:space="preserve">documen-tation to assess the adequacy of precautions to control exposure of personnel to the hazardous agents involved in animal experiments. The identification by the IACUC of protocols involving hazardous chemicals (e.g., the use of known carcinogens to induce tumors in animal models, determinations of carcinogenicity, mutagenicity, or teratogenicity, or acute toxicity studies) is essential for institutional compliance with health and </w:t>
      </w:r>
      <w:r>
        <w:rPr>
          <w:color w:val="231F20"/>
          <w:spacing w:val="-4"/>
        </w:rPr>
        <w:t>safety</w:t>
      </w:r>
      <w:r>
        <w:rPr>
          <w:color w:val="231F20"/>
          <w:spacing w:val="-5"/>
        </w:rPr>
        <w:t xml:space="preserve"> </w:t>
      </w:r>
      <w:r>
        <w:rPr>
          <w:color w:val="231F20"/>
          <w:spacing w:val="-4"/>
        </w:rPr>
        <w:t>standards.</w:t>
      </w:r>
      <w:r>
        <w:rPr>
          <w:color w:val="231F20"/>
          <w:spacing w:val="-5"/>
        </w:rPr>
        <w:t xml:space="preserve"> </w:t>
      </w:r>
      <w:r>
        <w:rPr>
          <w:color w:val="231F20"/>
          <w:spacing w:val="-4"/>
        </w:rPr>
        <w:t>The</w:t>
      </w:r>
      <w:r>
        <w:rPr>
          <w:color w:val="231F20"/>
          <w:spacing w:val="-5"/>
        </w:rPr>
        <w:t xml:space="preserve"> </w:t>
      </w:r>
      <w:r>
        <w:rPr>
          <w:color w:val="231F20"/>
          <w:spacing w:val="-4"/>
        </w:rPr>
        <w:t>Occupational</w:t>
      </w:r>
      <w:r>
        <w:rPr>
          <w:color w:val="231F20"/>
          <w:spacing w:val="-5"/>
        </w:rPr>
        <w:t xml:space="preserve"> </w:t>
      </w:r>
      <w:r>
        <w:rPr>
          <w:color w:val="231F20"/>
          <w:spacing w:val="-4"/>
        </w:rPr>
        <w:t>Safety</w:t>
      </w:r>
      <w:r>
        <w:rPr>
          <w:color w:val="231F20"/>
          <w:spacing w:val="-5"/>
        </w:rPr>
        <w:t xml:space="preserve"> </w:t>
      </w:r>
      <w:r>
        <w:rPr>
          <w:color w:val="231F20"/>
          <w:spacing w:val="-4"/>
        </w:rPr>
        <w:t>and</w:t>
      </w:r>
      <w:r>
        <w:rPr>
          <w:color w:val="231F20"/>
          <w:spacing w:val="-5"/>
        </w:rPr>
        <w:t xml:space="preserve"> </w:t>
      </w:r>
      <w:r>
        <w:rPr>
          <w:color w:val="231F20"/>
          <w:spacing w:val="-4"/>
        </w:rPr>
        <w:t>Health</w:t>
      </w:r>
      <w:r>
        <w:rPr>
          <w:color w:val="231F20"/>
          <w:spacing w:val="-5"/>
        </w:rPr>
        <w:t xml:space="preserve"> </w:t>
      </w:r>
      <w:r>
        <w:rPr>
          <w:color w:val="231F20"/>
          <w:spacing w:val="-4"/>
        </w:rPr>
        <w:t>Administration</w:t>
      </w:r>
      <w:r>
        <w:rPr>
          <w:color w:val="231F20"/>
          <w:spacing w:val="-5"/>
        </w:rPr>
        <w:t xml:space="preserve"> </w:t>
      </w:r>
      <w:r>
        <w:rPr>
          <w:color w:val="231F20"/>
          <w:spacing w:val="-4"/>
        </w:rPr>
        <w:t xml:space="preserve">(OSHA) </w:t>
      </w:r>
      <w:r>
        <w:rPr>
          <w:color w:val="231F20"/>
        </w:rPr>
        <w:t>laboratory standard “Occupational Exposure to Hazardous Chemicals in the Laboratory” is of particular importance. The IACUC should be familiar with the requirement in this standard for a chemical hygiene plan for con-trolling exposures to hazardous chemicals. Written standard operating procedures may be required describing appropriate safety precautions</w:t>
      </w:r>
      <w:r>
        <w:rPr>
          <w:color w:val="231F20"/>
          <w:spacing w:val="80"/>
        </w:rPr>
        <w:t xml:space="preserve"> </w:t>
      </w:r>
      <w:r>
        <w:rPr>
          <w:color w:val="231F20"/>
        </w:rPr>
        <w:t>and specific “designated areas” where hazardous chemicals will be used or stored.</w:t>
      </w:r>
    </w:p>
    <w:p w14:paraId="7585DE33" w14:textId="77777777" w:rsidR="00786F5F" w:rsidRDefault="00000000">
      <w:pPr>
        <w:pStyle w:val="BodyText"/>
        <w:spacing w:before="179" w:line="256" w:lineRule="auto"/>
        <w:ind w:left="240" w:right="716"/>
        <w:jc w:val="both"/>
      </w:pPr>
      <w:r>
        <w:rPr>
          <w:color w:val="231F20"/>
        </w:rPr>
        <w:t>One health and safety issue common to most IACUCs concerns the use</w:t>
      </w:r>
      <w:r>
        <w:rPr>
          <w:color w:val="231F20"/>
          <w:spacing w:val="80"/>
        </w:rPr>
        <w:t xml:space="preserve"> </w:t>
      </w:r>
      <w:r>
        <w:rPr>
          <w:color w:val="231F20"/>
        </w:rPr>
        <w:t xml:space="preserve">of the inhalation </w:t>
      </w:r>
      <w:proofErr w:type="gramStart"/>
      <w:r>
        <w:rPr>
          <w:color w:val="231F20"/>
        </w:rPr>
        <w:t>agent ether</w:t>
      </w:r>
      <w:proofErr w:type="gramEnd"/>
      <w:r>
        <w:rPr>
          <w:color w:val="231F20"/>
        </w:rPr>
        <w:t xml:space="preserve"> for anesthesia and euthanasia. Ether forms explosive</w:t>
      </w:r>
      <w:r>
        <w:rPr>
          <w:color w:val="231F20"/>
          <w:spacing w:val="-3"/>
        </w:rPr>
        <w:t xml:space="preserve"> </w:t>
      </w:r>
      <w:r>
        <w:rPr>
          <w:color w:val="231F20"/>
        </w:rPr>
        <w:t>peroxide</w:t>
      </w:r>
      <w:r>
        <w:rPr>
          <w:color w:val="231F20"/>
          <w:spacing w:val="-3"/>
        </w:rPr>
        <w:t xml:space="preserve"> </w:t>
      </w:r>
      <w:r>
        <w:rPr>
          <w:color w:val="231F20"/>
        </w:rPr>
        <w:t>when</w:t>
      </w:r>
      <w:r>
        <w:rPr>
          <w:color w:val="231F20"/>
          <w:spacing w:val="-3"/>
        </w:rPr>
        <w:t xml:space="preserve"> </w:t>
      </w:r>
      <w:r>
        <w:rPr>
          <w:color w:val="231F20"/>
        </w:rPr>
        <w:t>stored</w:t>
      </w:r>
      <w:r>
        <w:rPr>
          <w:color w:val="231F20"/>
          <w:spacing w:val="-3"/>
        </w:rPr>
        <w:t xml:space="preserve"> </w:t>
      </w:r>
      <w:r>
        <w:rPr>
          <w:color w:val="231F20"/>
        </w:rPr>
        <w:t>in</w:t>
      </w:r>
      <w:r>
        <w:rPr>
          <w:color w:val="231F20"/>
          <w:spacing w:val="-3"/>
        </w:rPr>
        <w:t xml:space="preserve"> </w:t>
      </w:r>
      <w:r>
        <w:rPr>
          <w:color w:val="231F20"/>
        </w:rPr>
        <w:t>metal</w:t>
      </w:r>
      <w:r>
        <w:rPr>
          <w:color w:val="231F20"/>
          <w:spacing w:val="-3"/>
        </w:rPr>
        <w:t xml:space="preserve"> </w:t>
      </w:r>
      <w:r>
        <w:rPr>
          <w:color w:val="231F20"/>
        </w:rPr>
        <w:t>containers</w:t>
      </w:r>
      <w:r>
        <w:rPr>
          <w:color w:val="231F20"/>
          <w:spacing w:val="-3"/>
        </w:rPr>
        <w:t xml:space="preserve"> </w:t>
      </w:r>
      <w:r>
        <w:rPr>
          <w:color w:val="231F20"/>
        </w:rPr>
        <w:t>and</w:t>
      </w:r>
      <w:r>
        <w:rPr>
          <w:color w:val="231F20"/>
          <w:spacing w:val="-3"/>
        </w:rPr>
        <w:t xml:space="preserve"> </w:t>
      </w:r>
      <w:r>
        <w:rPr>
          <w:color w:val="231F20"/>
        </w:rPr>
        <w:t>must</w:t>
      </w:r>
      <w:r>
        <w:rPr>
          <w:color w:val="231F20"/>
          <w:spacing w:val="-3"/>
        </w:rPr>
        <w:t xml:space="preserve"> </w:t>
      </w:r>
      <w:r>
        <w:rPr>
          <w:color w:val="231F20"/>
        </w:rPr>
        <w:t>be</w:t>
      </w:r>
      <w:r>
        <w:rPr>
          <w:color w:val="231F20"/>
          <w:spacing w:val="-3"/>
        </w:rPr>
        <w:t xml:space="preserve"> </w:t>
      </w:r>
      <w:r>
        <w:rPr>
          <w:color w:val="231F20"/>
        </w:rPr>
        <w:t>used</w:t>
      </w:r>
      <w:r>
        <w:rPr>
          <w:color w:val="231F20"/>
          <w:spacing w:val="-3"/>
        </w:rPr>
        <w:t xml:space="preserve"> </w:t>
      </w:r>
      <w:r>
        <w:rPr>
          <w:color w:val="231F20"/>
        </w:rPr>
        <w:t>with special</w:t>
      </w:r>
      <w:r>
        <w:rPr>
          <w:color w:val="231F20"/>
          <w:spacing w:val="-7"/>
        </w:rPr>
        <w:t xml:space="preserve"> </w:t>
      </w:r>
      <w:r>
        <w:rPr>
          <w:color w:val="231F20"/>
        </w:rPr>
        <w:t>precautions</w:t>
      </w:r>
      <w:r>
        <w:rPr>
          <w:color w:val="231F20"/>
          <w:spacing w:val="-7"/>
        </w:rPr>
        <w:t xml:space="preserve"> </w:t>
      </w:r>
      <w:r>
        <w:rPr>
          <w:color w:val="231F20"/>
        </w:rPr>
        <w:t>because</w:t>
      </w:r>
      <w:r>
        <w:rPr>
          <w:color w:val="231F20"/>
          <w:spacing w:val="-7"/>
        </w:rPr>
        <w:t xml:space="preserve"> </w:t>
      </w:r>
      <w:r>
        <w:rPr>
          <w:color w:val="231F20"/>
        </w:rPr>
        <w:t>of</w:t>
      </w:r>
      <w:r>
        <w:rPr>
          <w:color w:val="231F20"/>
          <w:spacing w:val="-7"/>
        </w:rPr>
        <w:t xml:space="preserve"> </w:t>
      </w:r>
      <w:r>
        <w:rPr>
          <w:color w:val="231F20"/>
        </w:rPr>
        <w:t>its</w:t>
      </w:r>
      <w:r>
        <w:rPr>
          <w:color w:val="231F20"/>
          <w:spacing w:val="-7"/>
        </w:rPr>
        <w:t xml:space="preserve"> </w:t>
      </w:r>
      <w:r>
        <w:rPr>
          <w:color w:val="231F20"/>
        </w:rPr>
        <w:t>volatility</w:t>
      </w:r>
      <w:r>
        <w:rPr>
          <w:color w:val="231F20"/>
          <w:spacing w:val="-7"/>
        </w:rPr>
        <w:t xml:space="preserve"> </w:t>
      </w:r>
      <w:r>
        <w:rPr>
          <w:color w:val="231F20"/>
        </w:rPr>
        <w:t>and</w:t>
      </w:r>
      <w:r>
        <w:rPr>
          <w:color w:val="231F20"/>
          <w:spacing w:val="-7"/>
        </w:rPr>
        <w:t xml:space="preserve"> </w:t>
      </w:r>
      <w:r>
        <w:rPr>
          <w:color w:val="231F20"/>
        </w:rPr>
        <w:t>flammability.</w:t>
      </w:r>
      <w:r>
        <w:rPr>
          <w:color w:val="231F20"/>
          <w:spacing w:val="-7"/>
        </w:rPr>
        <w:t xml:space="preserve"> </w:t>
      </w:r>
      <w:r>
        <w:rPr>
          <w:color w:val="231F20"/>
        </w:rPr>
        <w:t>Ether</w:t>
      </w:r>
      <w:r>
        <w:rPr>
          <w:color w:val="231F20"/>
          <w:spacing w:val="-7"/>
        </w:rPr>
        <w:t xml:space="preserve"> </w:t>
      </w:r>
      <w:r>
        <w:rPr>
          <w:color w:val="231F20"/>
        </w:rPr>
        <w:t>must</w:t>
      </w:r>
      <w:r>
        <w:rPr>
          <w:color w:val="231F20"/>
          <w:spacing w:val="-7"/>
        </w:rPr>
        <w:t xml:space="preserve"> </w:t>
      </w:r>
      <w:r>
        <w:rPr>
          <w:color w:val="231F20"/>
        </w:rPr>
        <w:t xml:space="preserve">be used with special ventilation and kept away from flames or electrical </w:t>
      </w:r>
      <w:proofErr w:type="gramStart"/>
      <w:r>
        <w:rPr>
          <w:color w:val="231F20"/>
        </w:rPr>
        <w:t>igni-tion</w:t>
      </w:r>
      <w:proofErr w:type="gramEnd"/>
      <w:r>
        <w:rPr>
          <w:color w:val="231F20"/>
          <w:spacing w:val="-3"/>
        </w:rPr>
        <w:t xml:space="preserve"> </w:t>
      </w:r>
      <w:r>
        <w:rPr>
          <w:color w:val="231F20"/>
        </w:rPr>
        <w:t>sources.</w:t>
      </w:r>
      <w:r>
        <w:rPr>
          <w:color w:val="231F20"/>
          <w:spacing w:val="-3"/>
        </w:rPr>
        <w:t xml:space="preserve"> </w:t>
      </w:r>
      <w:r>
        <w:rPr>
          <w:color w:val="231F20"/>
        </w:rPr>
        <w:t>Carcasses</w:t>
      </w:r>
      <w:r>
        <w:rPr>
          <w:color w:val="231F20"/>
          <w:spacing w:val="-3"/>
        </w:rPr>
        <w:t xml:space="preserve"> </w:t>
      </w:r>
      <w:r>
        <w:rPr>
          <w:color w:val="231F20"/>
        </w:rPr>
        <w:t>of</w:t>
      </w:r>
      <w:r>
        <w:rPr>
          <w:color w:val="231F20"/>
          <w:spacing w:val="-3"/>
        </w:rPr>
        <w:t xml:space="preserve"> </w:t>
      </w:r>
      <w:r>
        <w:rPr>
          <w:color w:val="231F20"/>
        </w:rPr>
        <w:t>animals</w:t>
      </w:r>
      <w:r>
        <w:rPr>
          <w:color w:val="231F20"/>
          <w:spacing w:val="-3"/>
        </w:rPr>
        <w:t xml:space="preserve"> </w:t>
      </w:r>
      <w:r>
        <w:rPr>
          <w:color w:val="231F20"/>
        </w:rPr>
        <w:t>euthanized</w:t>
      </w:r>
      <w:r>
        <w:rPr>
          <w:color w:val="231F20"/>
          <w:spacing w:val="-3"/>
        </w:rPr>
        <w:t xml:space="preserve"> </w:t>
      </w:r>
      <w:r>
        <w:rPr>
          <w:color w:val="231F20"/>
        </w:rPr>
        <w:t>with</w:t>
      </w:r>
      <w:r>
        <w:rPr>
          <w:color w:val="231F20"/>
          <w:spacing w:val="-3"/>
        </w:rPr>
        <w:t xml:space="preserve"> </w:t>
      </w:r>
      <w:r>
        <w:rPr>
          <w:color w:val="231F20"/>
        </w:rPr>
        <w:t>ether</w:t>
      </w:r>
      <w:r>
        <w:rPr>
          <w:color w:val="231F20"/>
          <w:spacing w:val="-3"/>
        </w:rPr>
        <w:t xml:space="preserve"> </w:t>
      </w:r>
      <w:r>
        <w:rPr>
          <w:color w:val="231F20"/>
        </w:rPr>
        <w:t>should</w:t>
      </w:r>
      <w:r>
        <w:rPr>
          <w:color w:val="231F20"/>
          <w:spacing w:val="-3"/>
        </w:rPr>
        <w:t xml:space="preserve"> </w:t>
      </w:r>
      <w:r>
        <w:rPr>
          <w:color w:val="231F20"/>
        </w:rPr>
        <w:t>be</w:t>
      </w:r>
      <w:r>
        <w:rPr>
          <w:color w:val="231F20"/>
          <w:spacing w:val="-3"/>
        </w:rPr>
        <w:t xml:space="preserve"> </w:t>
      </w:r>
      <w:r>
        <w:rPr>
          <w:color w:val="231F20"/>
        </w:rPr>
        <w:t>stored in</w:t>
      </w:r>
      <w:r>
        <w:rPr>
          <w:color w:val="231F20"/>
          <w:spacing w:val="-10"/>
        </w:rPr>
        <w:t xml:space="preserve"> </w:t>
      </w:r>
      <w:r>
        <w:rPr>
          <w:color w:val="231F20"/>
        </w:rPr>
        <w:t>explosion</w:t>
      </w:r>
      <w:r>
        <w:rPr>
          <w:color w:val="231F20"/>
          <w:spacing w:val="-10"/>
        </w:rPr>
        <w:t xml:space="preserve"> </w:t>
      </w:r>
      <w:r>
        <w:rPr>
          <w:color w:val="231F20"/>
        </w:rPr>
        <w:t>proof</w:t>
      </w:r>
      <w:r>
        <w:rPr>
          <w:color w:val="231F20"/>
          <w:spacing w:val="-10"/>
        </w:rPr>
        <w:t xml:space="preserve"> </w:t>
      </w:r>
      <w:r>
        <w:rPr>
          <w:color w:val="231F20"/>
        </w:rPr>
        <w:t>well-ventilated</w:t>
      </w:r>
      <w:r>
        <w:rPr>
          <w:color w:val="231F20"/>
          <w:spacing w:val="-10"/>
        </w:rPr>
        <w:t xml:space="preserve"> </w:t>
      </w:r>
      <w:r>
        <w:rPr>
          <w:color w:val="231F20"/>
        </w:rPr>
        <w:t>areas</w:t>
      </w:r>
      <w:r>
        <w:rPr>
          <w:color w:val="231F20"/>
          <w:spacing w:val="-10"/>
        </w:rPr>
        <w:t xml:space="preserve"> </w:t>
      </w:r>
      <w:r>
        <w:rPr>
          <w:color w:val="231F20"/>
        </w:rPr>
        <w:t>and</w:t>
      </w:r>
      <w:r>
        <w:rPr>
          <w:color w:val="231F20"/>
          <w:spacing w:val="-10"/>
        </w:rPr>
        <w:t xml:space="preserve"> </w:t>
      </w:r>
      <w:r>
        <w:rPr>
          <w:color w:val="231F20"/>
        </w:rPr>
        <w:t>not</w:t>
      </w:r>
      <w:r>
        <w:rPr>
          <w:color w:val="231F20"/>
          <w:spacing w:val="-10"/>
        </w:rPr>
        <w:t xml:space="preserve"> </w:t>
      </w:r>
      <w:r>
        <w:rPr>
          <w:color w:val="231F20"/>
        </w:rPr>
        <w:t>incinerated</w:t>
      </w:r>
      <w:r>
        <w:rPr>
          <w:color w:val="231F20"/>
          <w:spacing w:val="-10"/>
        </w:rPr>
        <w:t xml:space="preserve"> </w:t>
      </w:r>
      <w:r>
        <w:rPr>
          <w:color w:val="231F20"/>
        </w:rPr>
        <w:t>until</w:t>
      </w:r>
      <w:r>
        <w:rPr>
          <w:color w:val="231F20"/>
          <w:spacing w:val="-10"/>
        </w:rPr>
        <w:t xml:space="preserve"> </w:t>
      </w:r>
      <w:r>
        <w:rPr>
          <w:color w:val="231F20"/>
        </w:rPr>
        <w:t>the</w:t>
      </w:r>
      <w:r>
        <w:rPr>
          <w:color w:val="231F20"/>
          <w:spacing w:val="-10"/>
        </w:rPr>
        <w:t xml:space="preserve"> </w:t>
      </w:r>
      <w:r>
        <w:rPr>
          <w:color w:val="231F20"/>
        </w:rPr>
        <w:t>ether</w:t>
      </w:r>
      <w:r>
        <w:rPr>
          <w:color w:val="231F20"/>
          <w:spacing w:val="-10"/>
        </w:rPr>
        <w:t xml:space="preserve"> </w:t>
      </w:r>
      <w:r>
        <w:rPr>
          <w:color w:val="231F20"/>
        </w:rPr>
        <w:t>is volatilized.</w:t>
      </w:r>
      <w:r>
        <w:rPr>
          <w:color w:val="231F20"/>
          <w:spacing w:val="-14"/>
        </w:rPr>
        <w:t xml:space="preserve"> </w:t>
      </w:r>
      <w:r>
        <w:rPr>
          <w:color w:val="231F20"/>
        </w:rPr>
        <w:t>Other</w:t>
      </w:r>
      <w:r>
        <w:rPr>
          <w:color w:val="231F20"/>
          <w:spacing w:val="-14"/>
        </w:rPr>
        <w:t xml:space="preserve"> </w:t>
      </w:r>
      <w:r>
        <w:rPr>
          <w:color w:val="231F20"/>
        </w:rPr>
        <w:t>inhalation</w:t>
      </w:r>
      <w:r>
        <w:rPr>
          <w:color w:val="231F20"/>
          <w:spacing w:val="-14"/>
        </w:rPr>
        <w:t xml:space="preserve"> </w:t>
      </w:r>
      <w:r>
        <w:rPr>
          <w:color w:val="231F20"/>
        </w:rPr>
        <w:t>anesthetics,</w:t>
      </w:r>
      <w:r>
        <w:rPr>
          <w:color w:val="231F20"/>
          <w:spacing w:val="-14"/>
        </w:rPr>
        <w:t xml:space="preserve"> </w:t>
      </w:r>
      <w:r>
        <w:rPr>
          <w:color w:val="231F20"/>
        </w:rPr>
        <w:t>such</w:t>
      </w:r>
      <w:r>
        <w:rPr>
          <w:color w:val="231F20"/>
          <w:spacing w:val="-14"/>
        </w:rPr>
        <w:t xml:space="preserve"> </w:t>
      </w:r>
      <w:r>
        <w:rPr>
          <w:color w:val="231F20"/>
        </w:rPr>
        <w:t>as</w:t>
      </w:r>
      <w:r>
        <w:rPr>
          <w:color w:val="231F20"/>
          <w:spacing w:val="-14"/>
        </w:rPr>
        <w:t xml:space="preserve"> </w:t>
      </w:r>
      <w:r>
        <w:rPr>
          <w:color w:val="231F20"/>
        </w:rPr>
        <w:t>halothane,</w:t>
      </w:r>
      <w:r>
        <w:rPr>
          <w:color w:val="231F20"/>
          <w:spacing w:val="-14"/>
        </w:rPr>
        <w:t xml:space="preserve"> </w:t>
      </w:r>
      <w:r>
        <w:rPr>
          <w:color w:val="231F20"/>
        </w:rPr>
        <w:t>methoxyflurane and</w:t>
      </w:r>
      <w:r>
        <w:rPr>
          <w:color w:val="231F20"/>
          <w:spacing w:val="-1"/>
        </w:rPr>
        <w:t xml:space="preserve"> </w:t>
      </w:r>
      <w:r>
        <w:rPr>
          <w:color w:val="231F20"/>
        </w:rPr>
        <w:t>nitrous</w:t>
      </w:r>
      <w:r>
        <w:rPr>
          <w:color w:val="231F20"/>
          <w:spacing w:val="-1"/>
        </w:rPr>
        <w:t xml:space="preserve"> </w:t>
      </w:r>
      <w:r>
        <w:rPr>
          <w:color w:val="231F20"/>
        </w:rPr>
        <w:t>oxide,</w:t>
      </w:r>
      <w:r>
        <w:rPr>
          <w:color w:val="231F20"/>
          <w:spacing w:val="-1"/>
        </w:rPr>
        <w:t xml:space="preserve"> </w:t>
      </w:r>
      <w:r>
        <w:rPr>
          <w:color w:val="231F20"/>
        </w:rPr>
        <w:t>although</w:t>
      </w:r>
      <w:r>
        <w:rPr>
          <w:color w:val="231F20"/>
          <w:spacing w:val="-1"/>
        </w:rPr>
        <w:t xml:space="preserve"> </w:t>
      </w:r>
      <w:r>
        <w:rPr>
          <w:color w:val="231F20"/>
        </w:rPr>
        <w:t>not</w:t>
      </w:r>
      <w:r>
        <w:rPr>
          <w:color w:val="231F20"/>
          <w:spacing w:val="-1"/>
        </w:rPr>
        <w:t xml:space="preserve"> </w:t>
      </w:r>
      <w:r>
        <w:rPr>
          <w:color w:val="231F20"/>
        </w:rPr>
        <w:t>without</w:t>
      </w:r>
      <w:r>
        <w:rPr>
          <w:color w:val="231F20"/>
          <w:spacing w:val="-1"/>
        </w:rPr>
        <w:t xml:space="preserve"> </w:t>
      </w:r>
      <w:r>
        <w:rPr>
          <w:color w:val="231F20"/>
        </w:rPr>
        <w:t>some</w:t>
      </w:r>
      <w:r>
        <w:rPr>
          <w:color w:val="231F20"/>
          <w:spacing w:val="-1"/>
        </w:rPr>
        <w:t xml:space="preserve"> </w:t>
      </w:r>
      <w:r>
        <w:rPr>
          <w:color w:val="231F20"/>
        </w:rPr>
        <w:t>degree</w:t>
      </w:r>
      <w:r>
        <w:rPr>
          <w:color w:val="231F20"/>
          <w:spacing w:val="-1"/>
        </w:rPr>
        <w:t xml:space="preserve"> </w:t>
      </w:r>
      <w:r>
        <w:rPr>
          <w:color w:val="231F20"/>
        </w:rPr>
        <w:t>of</w:t>
      </w:r>
      <w:r>
        <w:rPr>
          <w:color w:val="231F20"/>
          <w:spacing w:val="-1"/>
        </w:rPr>
        <w:t xml:space="preserve"> </w:t>
      </w:r>
      <w:r>
        <w:rPr>
          <w:color w:val="231F20"/>
        </w:rPr>
        <w:t>toxicity</w:t>
      </w:r>
      <w:r>
        <w:rPr>
          <w:color w:val="231F20"/>
          <w:spacing w:val="-1"/>
        </w:rPr>
        <w:t xml:space="preserve"> </w:t>
      </w:r>
      <w:r>
        <w:rPr>
          <w:color w:val="231F20"/>
        </w:rPr>
        <w:t>in</w:t>
      </w:r>
      <w:r>
        <w:rPr>
          <w:color w:val="231F20"/>
          <w:spacing w:val="-1"/>
        </w:rPr>
        <w:t xml:space="preserve"> </w:t>
      </w:r>
      <w:r>
        <w:rPr>
          <w:color w:val="231F20"/>
        </w:rPr>
        <w:t>an</w:t>
      </w:r>
      <w:r>
        <w:rPr>
          <w:color w:val="231F20"/>
          <w:spacing w:val="-1"/>
        </w:rPr>
        <w:t xml:space="preserve"> </w:t>
      </w:r>
      <w:r>
        <w:rPr>
          <w:color w:val="231F20"/>
        </w:rPr>
        <w:t>occu-pational setting, are less hazardous when used with proper precautions and a waste gas scavenging system. Methoxyflurane is the most toxic of these inhalation agents to humans, and safe practices should be closely scrutinized by the IACUC.</w:t>
      </w:r>
    </w:p>
    <w:p w14:paraId="2BAA3FF1" w14:textId="77777777" w:rsidR="00786F5F" w:rsidRDefault="00786F5F">
      <w:pPr>
        <w:pStyle w:val="BodyText"/>
        <w:spacing w:line="256" w:lineRule="auto"/>
        <w:jc w:val="both"/>
        <w:sectPr w:rsidR="00786F5F">
          <w:pgSz w:w="8640" w:h="12960"/>
          <w:pgMar w:top="880" w:right="360" w:bottom="280" w:left="720" w:header="687" w:footer="0" w:gutter="0"/>
          <w:cols w:space="720"/>
        </w:sectPr>
      </w:pPr>
    </w:p>
    <w:p w14:paraId="3D63CC4E" w14:textId="77777777" w:rsidR="00786F5F" w:rsidRDefault="00786F5F">
      <w:pPr>
        <w:pStyle w:val="BodyText"/>
      </w:pPr>
    </w:p>
    <w:p w14:paraId="38A19850" w14:textId="77777777" w:rsidR="00786F5F" w:rsidRDefault="00786F5F">
      <w:pPr>
        <w:pStyle w:val="BodyText"/>
      </w:pPr>
    </w:p>
    <w:p w14:paraId="2A5D15F2" w14:textId="77777777" w:rsidR="00786F5F" w:rsidRDefault="00786F5F">
      <w:pPr>
        <w:pStyle w:val="BodyText"/>
        <w:spacing w:before="21"/>
      </w:pPr>
    </w:p>
    <w:p w14:paraId="501FB96F" w14:textId="77777777" w:rsidR="00786F5F" w:rsidRDefault="00000000">
      <w:pPr>
        <w:pStyle w:val="BodyText"/>
        <w:spacing w:before="1" w:line="261" w:lineRule="auto"/>
        <w:ind w:left="359" w:right="594"/>
        <w:jc w:val="both"/>
      </w:pPr>
      <w:r>
        <w:rPr>
          <w:color w:val="231F20"/>
        </w:rPr>
        <w:t xml:space="preserve">Another class of hazardous </w:t>
      </w:r>
      <w:proofErr w:type="gramStart"/>
      <w:r>
        <w:rPr>
          <w:color w:val="231F20"/>
        </w:rPr>
        <w:t>chemical</w:t>
      </w:r>
      <w:proofErr w:type="gramEnd"/>
      <w:r>
        <w:rPr>
          <w:color w:val="231F20"/>
        </w:rPr>
        <w:t xml:space="preserve"> routinely encountered in the </w:t>
      </w:r>
      <w:proofErr w:type="gramStart"/>
      <w:r>
        <w:rPr>
          <w:color w:val="231F20"/>
        </w:rPr>
        <w:t>labora-tory</w:t>
      </w:r>
      <w:proofErr w:type="gramEnd"/>
      <w:r>
        <w:rPr>
          <w:color w:val="231F20"/>
        </w:rPr>
        <w:t xml:space="preserve"> environment is aldehydes. Specific OSHA guidelines are available for </w:t>
      </w:r>
      <w:r>
        <w:rPr>
          <w:color w:val="231F20"/>
          <w:spacing w:val="-2"/>
        </w:rPr>
        <w:t>handling</w:t>
      </w:r>
      <w:r>
        <w:rPr>
          <w:color w:val="231F20"/>
          <w:spacing w:val="-11"/>
        </w:rPr>
        <w:t xml:space="preserve"> </w:t>
      </w:r>
      <w:r>
        <w:rPr>
          <w:color w:val="231F20"/>
          <w:spacing w:val="-2"/>
        </w:rPr>
        <w:t>aldehydes</w:t>
      </w:r>
      <w:r>
        <w:rPr>
          <w:color w:val="231F20"/>
          <w:spacing w:val="-11"/>
        </w:rPr>
        <w:t xml:space="preserve"> </w:t>
      </w:r>
      <w:r>
        <w:rPr>
          <w:color w:val="231F20"/>
          <w:spacing w:val="-2"/>
        </w:rPr>
        <w:t>and</w:t>
      </w:r>
      <w:r>
        <w:rPr>
          <w:color w:val="231F20"/>
          <w:spacing w:val="-11"/>
        </w:rPr>
        <w:t xml:space="preserve"> </w:t>
      </w:r>
      <w:r>
        <w:rPr>
          <w:color w:val="231F20"/>
          <w:spacing w:val="-2"/>
        </w:rPr>
        <w:t>other</w:t>
      </w:r>
      <w:r>
        <w:rPr>
          <w:color w:val="231F20"/>
          <w:spacing w:val="-11"/>
        </w:rPr>
        <w:t xml:space="preserve"> </w:t>
      </w:r>
      <w:r>
        <w:rPr>
          <w:color w:val="231F20"/>
          <w:spacing w:val="-2"/>
        </w:rPr>
        <w:t>chemicals.</w:t>
      </w:r>
      <w:r>
        <w:rPr>
          <w:color w:val="231F20"/>
          <w:spacing w:val="-12"/>
        </w:rPr>
        <w:t xml:space="preserve"> </w:t>
      </w:r>
      <w:r>
        <w:rPr>
          <w:i/>
          <w:color w:val="231F20"/>
          <w:spacing w:val="-2"/>
        </w:rPr>
        <w:t>Material</w:t>
      </w:r>
      <w:r>
        <w:rPr>
          <w:i/>
          <w:color w:val="231F20"/>
          <w:spacing w:val="-11"/>
        </w:rPr>
        <w:t xml:space="preserve"> </w:t>
      </w:r>
      <w:r>
        <w:rPr>
          <w:i/>
          <w:color w:val="231F20"/>
          <w:spacing w:val="-2"/>
        </w:rPr>
        <w:t>Safety</w:t>
      </w:r>
      <w:r>
        <w:rPr>
          <w:i/>
          <w:color w:val="231F20"/>
          <w:spacing w:val="-11"/>
        </w:rPr>
        <w:t xml:space="preserve"> </w:t>
      </w:r>
      <w:r>
        <w:rPr>
          <w:i/>
          <w:color w:val="231F20"/>
          <w:spacing w:val="-2"/>
        </w:rPr>
        <w:t>Data</w:t>
      </w:r>
      <w:r>
        <w:rPr>
          <w:i/>
          <w:color w:val="231F20"/>
          <w:spacing w:val="-11"/>
        </w:rPr>
        <w:t xml:space="preserve"> </w:t>
      </w:r>
      <w:r>
        <w:rPr>
          <w:i/>
          <w:color w:val="231F20"/>
          <w:spacing w:val="-2"/>
        </w:rPr>
        <w:t>Sheets</w:t>
      </w:r>
      <w:r>
        <w:rPr>
          <w:color w:val="231F20"/>
          <w:spacing w:val="-2"/>
        </w:rPr>
        <w:t>,</w:t>
      </w:r>
      <w:r>
        <w:rPr>
          <w:color w:val="231F20"/>
          <w:spacing w:val="-11"/>
        </w:rPr>
        <w:t xml:space="preserve"> </w:t>
      </w:r>
      <w:r>
        <w:rPr>
          <w:color w:val="231F20"/>
          <w:spacing w:val="-2"/>
        </w:rPr>
        <w:t xml:space="preserve">which </w:t>
      </w:r>
      <w:r>
        <w:rPr>
          <w:color w:val="231F20"/>
        </w:rPr>
        <w:t>provide useful information on specific hazardous chemicals, must be accessible on site for each hazardous agent present.</w:t>
      </w:r>
    </w:p>
    <w:p w14:paraId="6C19ACF7" w14:textId="77777777" w:rsidR="00786F5F" w:rsidRDefault="00000000">
      <w:pPr>
        <w:pStyle w:val="Heading6"/>
        <w:spacing w:before="175"/>
        <w:ind w:left="360"/>
      </w:pPr>
      <w:r>
        <w:rPr>
          <w:color w:val="231F20"/>
          <w:w w:val="85"/>
        </w:rPr>
        <w:t>Hazardous</w:t>
      </w:r>
      <w:r>
        <w:rPr>
          <w:color w:val="231F20"/>
          <w:spacing w:val="12"/>
        </w:rPr>
        <w:t xml:space="preserve"> </w:t>
      </w:r>
      <w:r>
        <w:rPr>
          <w:color w:val="231F20"/>
          <w:spacing w:val="-4"/>
          <w:w w:val="95"/>
        </w:rPr>
        <w:t>Waste</w:t>
      </w:r>
    </w:p>
    <w:p w14:paraId="300D712C" w14:textId="77777777" w:rsidR="00786F5F" w:rsidRDefault="00000000">
      <w:pPr>
        <w:pStyle w:val="BodyText"/>
        <w:spacing w:before="133" w:line="261" w:lineRule="auto"/>
        <w:ind w:left="359" w:right="592"/>
        <w:jc w:val="both"/>
      </w:pPr>
      <w:r>
        <w:rPr>
          <w:color w:val="231F20"/>
        </w:rPr>
        <w:t xml:space="preserve">Animal </w:t>
      </w:r>
      <w:proofErr w:type="gramStart"/>
      <w:r>
        <w:rPr>
          <w:color w:val="231F20"/>
        </w:rPr>
        <w:t>wastes</w:t>
      </w:r>
      <w:proofErr w:type="gramEnd"/>
      <w:r>
        <w:rPr>
          <w:color w:val="231F20"/>
        </w:rPr>
        <w:t xml:space="preserve"> contaminated with radioactive materials, recombinant organisms, infectious agents or other hazardous chemical agents must be carefully managed to avoid human exposure or damage to the </w:t>
      </w:r>
      <w:proofErr w:type="gramStart"/>
      <w:r>
        <w:rPr>
          <w:color w:val="231F20"/>
        </w:rPr>
        <w:t>environ-ment</w:t>
      </w:r>
      <w:proofErr w:type="gramEnd"/>
      <w:r>
        <w:rPr>
          <w:color w:val="231F20"/>
        </w:rPr>
        <w:t xml:space="preserve">. Special efforts should be made in experimental design to minimize the generation of </w:t>
      </w:r>
      <w:proofErr w:type="gramStart"/>
      <w:r>
        <w:rPr>
          <w:color w:val="231F20"/>
        </w:rPr>
        <w:t>wastes</w:t>
      </w:r>
      <w:proofErr w:type="gramEnd"/>
      <w:r>
        <w:rPr>
          <w:color w:val="231F20"/>
        </w:rPr>
        <w:t xml:space="preserve"> containing hazardous chemicals. Those </w:t>
      </w:r>
      <w:proofErr w:type="gramStart"/>
      <w:r>
        <w:rPr>
          <w:color w:val="231F20"/>
        </w:rPr>
        <w:t>con-taining</w:t>
      </w:r>
      <w:proofErr w:type="gramEnd"/>
      <w:r>
        <w:rPr>
          <w:color w:val="231F20"/>
        </w:rPr>
        <w:t xml:space="preserve"> radioactivity in addition to hazardous chemicals are particularly difficult to deal with. Wastes containing infectious agents should be decontaminated, preferably in a steam autoclave, before disposal. Incin-eration</w:t>
      </w:r>
      <w:r>
        <w:rPr>
          <w:color w:val="231F20"/>
          <w:spacing w:val="-2"/>
        </w:rPr>
        <w:t xml:space="preserve"> </w:t>
      </w:r>
      <w:r>
        <w:rPr>
          <w:color w:val="231F20"/>
        </w:rPr>
        <w:t>is</w:t>
      </w:r>
      <w:r>
        <w:rPr>
          <w:color w:val="231F20"/>
          <w:spacing w:val="-2"/>
        </w:rPr>
        <w:t xml:space="preserve"> </w:t>
      </w:r>
      <w:r>
        <w:rPr>
          <w:color w:val="231F20"/>
        </w:rPr>
        <w:t>the</w:t>
      </w:r>
      <w:r>
        <w:rPr>
          <w:color w:val="231F20"/>
          <w:spacing w:val="-2"/>
        </w:rPr>
        <w:t xml:space="preserve"> </w:t>
      </w:r>
      <w:r>
        <w:rPr>
          <w:color w:val="231F20"/>
        </w:rPr>
        <w:t>recommended</w:t>
      </w:r>
      <w:r>
        <w:rPr>
          <w:color w:val="231F20"/>
          <w:spacing w:val="-2"/>
        </w:rPr>
        <w:t xml:space="preserve"> </w:t>
      </w:r>
      <w:r>
        <w:rPr>
          <w:color w:val="231F20"/>
        </w:rPr>
        <w:t>treatment</w:t>
      </w:r>
      <w:r>
        <w:rPr>
          <w:color w:val="231F20"/>
          <w:spacing w:val="-2"/>
        </w:rPr>
        <w:t xml:space="preserve"> </w:t>
      </w:r>
      <w:r>
        <w:rPr>
          <w:color w:val="231F20"/>
        </w:rPr>
        <w:t>for</w:t>
      </w:r>
      <w:r>
        <w:rPr>
          <w:color w:val="231F20"/>
          <w:spacing w:val="-2"/>
        </w:rPr>
        <w:t xml:space="preserve"> </w:t>
      </w:r>
      <w:r>
        <w:rPr>
          <w:color w:val="231F20"/>
        </w:rPr>
        <w:t>contaminated</w:t>
      </w:r>
      <w:r>
        <w:rPr>
          <w:color w:val="231F20"/>
          <w:spacing w:val="-2"/>
        </w:rPr>
        <w:t xml:space="preserve"> </w:t>
      </w:r>
      <w:r>
        <w:rPr>
          <w:color w:val="231F20"/>
        </w:rPr>
        <w:t>feed</w:t>
      </w:r>
      <w:r>
        <w:rPr>
          <w:color w:val="231F20"/>
          <w:spacing w:val="-2"/>
        </w:rPr>
        <w:t xml:space="preserve"> </w:t>
      </w:r>
      <w:r>
        <w:rPr>
          <w:color w:val="231F20"/>
        </w:rPr>
        <w:t>and</w:t>
      </w:r>
      <w:r>
        <w:rPr>
          <w:color w:val="231F20"/>
          <w:spacing w:val="-2"/>
        </w:rPr>
        <w:t xml:space="preserve"> </w:t>
      </w:r>
      <w:r>
        <w:rPr>
          <w:color w:val="231F20"/>
        </w:rPr>
        <w:t>bedding. The</w:t>
      </w:r>
      <w:r>
        <w:rPr>
          <w:color w:val="231F20"/>
          <w:spacing w:val="-13"/>
        </w:rPr>
        <w:t xml:space="preserve"> </w:t>
      </w:r>
      <w:r>
        <w:rPr>
          <w:color w:val="231F20"/>
        </w:rPr>
        <w:t>professional</w:t>
      </w:r>
      <w:r>
        <w:rPr>
          <w:color w:val="231F20"/>
          <w:spacing w:val="-13"/>
        </w:rPr>
        <w:t xml:space="preserve"> </w:t>
      </w:r>
      <w:r>
        <w:rPr>
          <w:color w:val="231F20"/>
        </w:rPr>
        <w:t>health</w:t>
      </w:r>
      <w:r>
        <w:rPr>
          <w:color w:val="231F20"/>
          <w:spacing w:val="-13"/>
        </w:rPr>
        <w:t xml:space="preserve"> </w:t>
      </w:r>
      <w:r>
        <w:rPr>
          <w:color w:val="231F20"/>
        </w:rPr>
        <w:t>and</w:t>
      </w:r>
      <w:r>
        <w:rPr>
          <w:color w:val="231F20"/>
          <w:spacing w:val="-13"/>
        </w:rPr>
        <w:t xml:space="preserve"> </w:t>
      </w:r>
      <w:r>
        <w:rPr>
          <w:color w:val="231F20"/>
        </w:rPr>
        <w:t>safety</w:t>
      </w:r>
      <w:r>
        <w:rPr>
          <w:color w:val="231F20"/>
          <w:spacing w:val="-13"/>
        </w:rPr>
        <w:t xml:space="preserve"> </w:t>
      </w:r>
      <w:r>
        <w:rPr>
          <w:color w:val="231F20"/>
        </w:rPr>
        <w:t>staff,</w:t>
      </w:r>
      <w:r>
        <w:rPr>
          <w:color w:val="231F20"/>
          <w:spacing w:val="-13"/>
        </w:rPr>
        <w:t xml:space="preserve"> </w:t>
      </w:r>
      <w:r>
        <w:rPr>
          <w:color w:val="231F20"/>
        </w:rPr>
        <w:t>who</w:t>
      </w:r>
      <w:r>
        <w:rPr>
          <w:color w:val="231F20"/>
          <w:spacing w:val="-13"/>
        </w:rPr>
        <w:t xml:space="preserve"> </w:t>
      </w:r>
      <w:r>
        <w:rPr>
          <w:color w:val="231F20"/>
        </w:rPr>
        <w:t>have</w:t>
      </w:r>
      <w:r>
        <w:rPr>
          <w:color w:val="231F20"/>
          <w:spacing w:val="-13"/>
        </w:rPr>
        <w:t xml:space="preserve"> </w:t>
      </w:r>
      <w:r>
        <w:rPr>
          <w:color w:val="231F20"/>
        </w:rPr>
        <w:t>responsibility</w:t>
      </w:r>
      <w:r>
        <w:rPr>
          <w:color w:val="231F20"/>
          <w:spacing w:val="-13"/>
        </w:rPr>
        <w:t xml:space="preserve"> </w:t>
      </w:r>
      <w:r>
        <w:rPr>
          <w:color w:val="231F20"/>
        </w:rPr>
        <w:t>for</w:t>
      </w:r>
      <w:r>
        <w:rPr>
          <w:color w:val="231F20"/>
          <w:spacing w:val="-13"/>
        </w:rPr>
        <w:t xml:space="preserve"> </w:t>
      </w:r>
      <w:proofErr w:type="gramStart"/>
      <w:r>
        <w:rPr>
          <w:color w:val="231F20"/>
        </w:rPr>
        <w:t>hazard-ous</w:t>
      </w:r>
      <w:proofErr w:type="gramEnd"/>
      <w:r>
        <w:rPr>
          <w:color w:val="231F20"/>
        </w:rPr>
        <w:t xml:space="preserve"> waste management at the institution, should review institutional </w:t>
      </w:r>
      <w:proofErr w:type="gramStart"/>
      <w:r>
        <w:rPr>
          <w:color w:val="231F20"/>
        </w:rPr>
        <w:t>poli-</w:t>
      </w:r>
      <w:r>
        <w:rPr>
          <w:color w:val="231F20"/>
          <w:spacing w:val="-2"/>
        </w:rPr>
        <w:t>cies</w:t>
      </w:r>
      <w:proofErr w:type="gramEnd"/>
      <w:r>
        <w:rPr>
          <w:color w:val="231F20"/>
          <w:spacing w:val="-12"/>
        </w:rPr>
        <w:t xml:space="preserve"> </w:t>
      </w:r>
      <w:r>
        <w:rPr>
          <w:color w:val="231F20"/>
          <w:spacing w:val="-2"/>
        </w:rPr>
        <w:t>when</w:t>
      </w:r>
      <w:r>
        <w:rPr>
          <w:color w:val="231F20"/>
          <w:spacing w:val="-12"/>
        </w:rPr>
        <w:t xml:space="preserve"> </w:t>
      </w:r>
      <w:r>
        <w:rPr>
          <w:color w:val="231F20"/>
          <w:spacing w:val="-2"/>
        </w:rPr>
        <w:t>animal</w:t>
      </w:r>
      <w:r>
        <w:rPr>
          <w:color w:val="231F20"/>
          <w:spacing w:val="-12"/>
        </w:rPr>
        <w:t xml:space="preserve"> </w:t>
      </w:r>
      <w:r>
        <w:rPr>
          <w:color w:val="231F20"/>
          <w:spacing w:val="-2"/>
        </w:rPr>
        <w:t>care</w:t>
      </w:r>
      <w:r>
        <w:rPr>
          <w:color w:val="231F20"/>
          <w:spacing w:val="-12"/>
        </w:rPr>
        <w:t xml:space="preserve"> </w:t>
      </w:r>
      <w:r>
        <w:rPr>
          <w:color w:val="231F20"/>
          <w:spacing w:val="-2"/>
        </w:rPr>
        <w:t>proposals</w:t>
      </w:r>
      <w:r>
        <w:rPr>
          <w:color w:val="231F20"/>
          <w:spacing w:val="-12"/>
        </w:rPr>
        <w:t xml:space="preserve"> </w:t>
      </w:r>
      <w:r>
        <w:rPr>
          <w:color w:val="231F20"/>
          <w:spacing w:val="-2"/>
        </w:rPr>
        <w:t>involving</w:t>
      </w:r>
      <w:r>
        <w:rPr>
          <w:color w:val="231F20"/>
          <w:spacing w:val="-12"/>
        </w:rPr>
        <w:t xml:space="preserve"> </w:t>
      </w:r>
      <w:r>
        <w:rPr>
          <w:color w:val="231F20"/>
          <w:spacing w:val="-2"/>
        </w:rPr>
        <w:t>hazardous</w:t>
      </w:r>
      <w:r>
        <w:rPr>
          <w:color w:val="231F20"/>
          <w:spacing w:val="-12"/>
        </w:rPr>
        <w:t xml:space="preserve"> </w:t>
      </w:r>
      <w:r>
        <w:rPr>
          <w:color w:val="231F20"/>
          <w:spacing w:val="-2"/>
        </w:rPr>
        <w:t>materials</w:t>
      </w:r>
      <w:r>
        <w:rPr>
          <w:color w:val="231F20"/>
          <w:spacing w:val="-12"/>
        </w:rPr>
        <w:t xml:space="preserve"> </w:t>
      </w:r>
      <w:r>
        <w:rPr>
          <w:color w:val="231F20"/>
          <w:spacing w:val="-2"/>
        </w:rPr>
        <w:t>are</w:t>
      </w:r>
      <w:r>
        <w:rPr>
          <w:color w:val="231F20"/>
          <w:spacing w:val="-12"/>
        </w:rPr>
        <w:t xml:space="preserve"> </w:t>
      </w:r>
      <w:r>
        <w:rPr>
          <w:color w:val="231F20"/>
          <w:spacing w:val="-2"/>
        </w:rPr>
        <w:t>received.</w:t>
      </w:r>
    </w:p>
    <w:p w14:paraId="0EBB7F20" w14:textId="77777777" w:rsidR="00786F5F" w:rsidRDefault="00000000">
      <w:pPr>
        <w:pStyle w:val="Heading6"/>
        <w:spacing w:before="170"/>
        <w:ind w:left="360"/>
      </w:pPr>
      <w:r>
        <w:rPr>
          <w:color w:val="231F20"/>
          <w:spacing w:val="-2"/>
          <w:w w:val="95"/>
        </w:rPr>
        <w:t>References</w:t>
      </w:r>
    </w:p>
    <w:p w14:paraId="4A08B5CE" w14:textId="77777777" w:rsidR="00786F5F" w:rsidRDefault="00000000">
      <w:pPr>
        <w:spacing w:before="132"/>
        <w:ind w:left="360"/>
        <w:rPr>
          <w:sz w:val="18"/>
        </w:rPr>
      </w:pPr>
      <w:r>
        <w:rPr>
          <w:i/>
          <w:color w:val="231F20"/>
          <w:sz w:val="18"/>
        </w:rPr>
        <w:t>Biosafety</w:t>
      </w:r>
      <w:r>
        <w:rPr>
          <w:i/>
          <w:color w:val="231F20"/>
          <w:spacing w:val="20"/>
          <w:sz w:val="18"/>
        </w:rPr>
        <w:t xml:space="preserve"> </w:t>
      </w:r>
      <w:r>
        <w:rPr>
          <w:i/>
          <w:color w:val="231F20"/>
          <w:sz w:val="18"/>
        </w:rPr>
        <w:t>in</w:t>
      </w:r>
      <w:r>
        <w:rPr>
          <w:i/>
          <w:color w:val="231F20"/>
          <w:spacing w:val="21"/>
          <w:sz w:val="18"/>
        </w:rPr>
        <w:t xml:space="preserve"> </w:t>
      </w:r>
      <w:r>
        <w:rPr>
          <w:i/>
          <w:color w:val="231F20"/>
          <w:sz w:val="18"/>
        </w:rPr>
        <w:t>Microbiological</w:t>
      </w:r>
      <w:r>
        <w:rPr>
          <w:i/>
          <w:color w:val="231F20"/>
          <w:spacing w:val="20"/>
          <w:sz w:val="18"/>
        </w:rPr>
        <w:t xml:space="preserve"> </w:t>
      </w:r>
      <w:r>
        <w:rPr>
          <w:i/>
          <w:color w:val="231F20"/>
          <w:sz w:val="18"/>
        </w:rPr>
        <w:t>and</w:t>
      </w:r>
      <w:r>
        <w:rPr>
          <w:i/>
          <w:color w:val="231F20"/>
          <w:spacing w:val="21"/>
          <w:sz w:val="18"/>
        </w:rPr>
        <w:t xml:space="preserve"> </w:t>
      </w:r>
      <w:r>
        <w:rPr>
          <w:i/>
          <w:color w:val="231F20"/>
          <w:sz w:val="18"/>
        </w:rPr>
        <w:t>Biomedical</w:t>
      </w:r>
      <w:r>
        <w:rPr>
          <w:i/>
          <w:color w:val="231F20"/>
          <w:spacing w:val="20"/>
          <w:sz w:val="18"/>
        </w:rPr>
        <w:t xml:space="preserve"> </w:t>
      </w:r>
      <w:r>
        <w:rPr>
          <w:i/>
          <w:color w:val="231F20"/>
          <w:sz w:val="18"/>
        </w:rPr>
        <w:t>Laboratories</w:t>
      </w:r>
      <w:r>
        <w:rPr>
          <w:color w:val="231F20"/>
          <w:sz w:val="18"/>
        </w:rPr>
        <w:t>,</w:t>
      </w:r>
      <w:r>
        <w:rPr>
          <w:color w:val="231F20"/>
          <w:spacing w:val="21"/>
          <w:sz w:val="18"/>
        </w:rPr>
        <w:t xml:space="preserve"> </w:t>
      </w:r>
      <w:r>
        <w:rPr>
          <w:color w:val="231F20"/>
          <w:sz w:val="18"/>
        </w:rPr>
        <w:t>4th</w:t>
      </w:r>
      <w:r>
        <w:rPr>
          <w:color w:val="231F20"/>
          <w:spacing w:val="20"/>
          <w:sz w:val="18"/>
        </w:rPr>
        <w:t xml:space="preserve"> </w:t>
      </w:r>
      <w:r>
        <w:rPr>
          <w:color w:val="231F20"/>
          <w:sz w:val="18"/>
        </w:rPr>
        <w:t>Edition,</w:t>
      </w:r>
      <w:r>
        <w:rPr>
          <w:color w:val="231F20"/>
          <w:spacing w:val="21"/>
          <w:sz w:val="18"/>
        </w:rPr>
        <w:t xml:space="preserve"> </w:t>
      </w:r>
      <w:r>
        <w:rPr>
          <w:color w:val="231F20"/>
          <w:sz w:val="18"/>
        </w:rPr>
        <w:t>May</w:t>
      </w:r>
      <w:r>
        <w:rPr>
          <w:color w:val="231F20"/>
          <w:spacing w:val="20"/>
          <w:sz w:val="18"/>
        </w:rPr>
        <w:t xml:space="preserve"> </w:t>
      </w:r>
      <w:r>
        <w:rPr>
          <w:color w:val="231F20"/>
          <w:spacing w:val="-2"/>
          <w:sz w:val="18"/>
        </w:rPr>
        <w:t>1999.</w:t>
      </w:r>
    </w:p>
    <w:p w14:paraId="4B338F1B" w14:textId="77777777" w:rsidR="00786F5F" w:rsidRDefault="00000000">
      <w:pPr>
        <w:spacing w:before="13"/>
        <w:ind w:left="360"/>
        <w:rPr>
          <w:sz w:val="18"/>
        </w:rPr>
      </w:pPr>
      <w:r>
        <w:rPr>
          <w:color w:val="231F20"/>
          <w:sz w:val="18"/>
        </w:rPr>
        <w:t>U.S.</w:t>
      </w:r>
      <w:r>
        <w:rPr>
          <w:color w:val="231F20"/>
          <w:spacing w:val="-2"/>
          <w:sz w:val="18"/>
        </w:rPr>
        <w:t xml:space="preserve"> </w:t>
      </w:r>
      <w:r>
        <w:rPr>
          <w:color w:val="231F20"/>
          <w:sz w:val="18"/>
        </w:rPr>
        <w:t>Department</w:t>
      </w:r>
      <w:r>
        <w:rPr>
          <w:color w:val="231F20"/>
          <w:spacing w:val="-2"/>
          <w:sz w:val="18"/>
        </w:rPr>
        <w:t xml:space="preserve"> </w:t>
      </w:r>
      <w:r>
        <w:rPr>
          <w:color w:val="231F20"/>
          <w:sz w:val="18"/>
        </w:rPr>
        <w:t>of</w:t>
      </w:r>
      <w:r>
        <w:rPr>
          <w:color w:val="231F20"/>
          <w:spacing w:val="-2"/>
          <w:sz w:val="18"/>
        </w:rPr>
        <w:t xml:space="preserve"> </w:t>
      </w:r>
      <w:r>
        <w:rPr>
          <w:color w:val="231F20"/>
          <w:sz w:val="18"/>
        </w:rPr>
        <w:t>Health</w:t>
      </w:r>
      <w:r>
        <w:rPr>
          <w:color w:val="231F20"/>
          <w:spacing w:val="-2"/>
          <w:sz w:val="18"/>
        </w:rPr>
        <w:t xml:space="preserve"> </w:t>
      </w:r>
      <w:r>
        <w:rPr>
          <w:color w:val="231F20"/>
          <w:sz w:val="18"/>
        </w:rPr>
        <w:t>and</w:t>
      </w:r>
      <w:r>
        <w:rPr>
          <w:color w:val="231F20"/>
          <w:spacing w:val="-2"/>
          <w:sz w:val="18"/>
        </w:rPr>
        <w:t xml:space="preserve"> </w:t>
      </w:r>
      <w:r>
        <w:rPr>
          <w:color w:val="231F20"/>
          <w:sz w:val="18"/>
        </w:rPr>
        <w:t>Human</w:t>
      </w:r>
      <w:r>
        <w:rPr>
          <w:color w:val="231F20"/>
          <w:spacing w:val="-1"/>
          <w:sz w:val="18"/>
        </w:rPr>
        <w:t xml:space="preserve"> </w:t>
      </w:r>
      <w:r>
        <w:rPr>
          <w:color w:val="231F20"/>
          <w:sz w:val="18"/>
        </w:rPr>
        <w:t>Services</w:t>
      </w:r>
      <w:r>
        <w:rPr>
          <w:color w:val="231F20"/>
          <w:spacing w:val="-2"/>
          <w:sz w:val="18"/>
        </w:rPr>
        <w:t xml:space="preserve"> </w:t>
      </w:r>
      <w:r>
        <w:rPr>
          <w:color w:val="231F20"/>
          <w:sz w:val="18"/>
        </w:rPr>
        <w:t>Publication</w:t>
      </w:r>
      <w:r>
        <w:rPr>
          <w:color w:val="231F20"/>
          <w:spacing w:val="-2"/>
          <w:sz w:val="18"/>
        </w:rPr>
        <w:t xml:space="preserve"> </w:t>
      </w:r>
      <w:r>
        <w:rPr>
          <w:color w:val="231F20"/>
          <w:sz w:val="18"/>
        </w:rPr>
        <w:t>(CDC)</w:t>
      </w:r>
      <w:r>
        <w:rPr>
          <w:color w:val="231F20"/>
          <w:spacing w:val="-2"/>
          <w:sz w:val="18"/>
        </w:rPr>
        <w:t xml:space="preserve"> </w:t>
      </w:r>
      <w:r>
        <w:rPr>
          <w:color w:val="231F20"/>
          <w:sz w:val="18"/>
        </w:rPr>
        <w:t>93-</w:t>
      </w:r>
      <w:r>
        <w:rPr>
          <w:color w:val="231F20"/>
          <w:spacing w:val="-2"/>
          <w:sz w:val="18"/>
        </w:rPr>
        <w:t>8395.</w:t>
      </w:r>
    </w:p>
    <w:p w14:paraId="1405CE89" w14:textId="77777777" w:rsidR="00786F5F" w:rsidRDefault="00000000">
      <w:pPr>
        <w:spacing w:before="132" w:line="256" w:lineRule="auto"/>
        <w:ind w:left="360" w:right="598"/>
        <w:jc w:val="both"/>
        <w:rPr>
          <w:sz w:val="18"/>
        </w:rPr>
      </w:pPr>
      <w:r>
        <w:rPr>
          <w:color w:val="231F20"/>
          <w:sz w:val="18"/>
        </w:rPr>
        <w:t>NIH</w:t>
      </w:r>
      <w:r>
        <w:rPr>
          <w:color w:val="231F20"/>
          <w:spacing w:val="-3"/>
          <w:sz w:val="18"/>
        </w:rPr>
        <w:t xml:space="preserve"> </w:t>
      </w:r>
      <w:r>
        <w:rPr>
          <w:color w:val="231F20"/>
          <w:sz w:val="18"/>
        </w:rPr>
        <w:t>Guidelines</w:t>
      </w:r>
      <w:r>
        <w:rPr>
          <w:color w:val="231F20"/>
          <w:spacing w:val="-3"/>
          <w:sz w:val="18"/>
        </w:rPr>
        <w:t xml:space="preserve"> </w:t>
      </w:r>
      <w:r>
        <w:rPr>
          <w:color w:val="231F20"/>
          <w:sz w:val="18"/>
        </w:rPr>
        <w:t>for</w:t>
      </w:r>
      <w:r>
        <w:rPr>
          <w:color w:val="231F20"/>
          <w:spacing w:val="-3"/>
          <w:sz w:val="18"/>
        </w:rPr>
        <w:t xml:space="preserve"> </w:t>
      </w:r>
      <w:r>
        <w:rPr>
          <w:color w:val="231F20"/>
          <w:sz w:val="18"/>
        </w:rPr>
        <w:t>Research</w:t>
      </w:r>
      <w:r>
        <w:rPr>
          <w:color w:val="231F20"/>
          <w:spacing w:val="-3"/>
          <w:sz w:val="18"/>
        </w:rPr>
        <w:t xml:space="preserve"> </w:t>
      </w:r>
      <w:r>
        <w:rPr>
          <w:color w:val="231F20"/>
          <w:sz w:val="18"/>
        </w:rPr>
        <w:t>Involving</w:t>
      </w:r>
      <w:r>
        <w:rPr>
          <w:color w:val="231F20"/>
          <w:spacing w:val="-3"/>
          <w:sz w:val="18"/>
        </w:rPr>
        <w:t xml:space="preserve"> </w:t>
      </w:r>
      <w:r>
        <w:rPr>
          <w:color w:val="231F20"/>
          <w:sz w:val="18"/>
        </w:rPr>
        <w:t>Recombinant</w:t>
      </w:r>
      <w:r>
        <w:rPr>
          <w:color w:val="231F20"/>
          <w:spacing w:val="-3"/>
          <w:sz w:val="18"/>
        </w:rPr>
        <w:t xml:space="preserve"> </w:t>
      </w:r>
      <w:r>
        <w:rPr>
          <w:color w:val="231F20"/>
          <w:sz w:val="18"/>
        </w:rPr>
        <w:t>DNA</w:t>
      </w:r>
      <w:r>
        <w:rPr>
          <w:color w:val="231F20"/>
          <w:spacing w:val="-3"/>
          <w:sz w:val="18"/>
        </w:rPr>
        <w:t xml:space="preserve"> </w:t>
      </w:r>
      <w:r>
        <w:rPr>
          <w:color w:val="231F20"/>
          <w:sz w:val="18"/>
        </w:rPr>
        <w:t>Molecules.</w:t>
      </w:r>
      <w:r>
        <w:rPr>
          <w:color w:val="231F20"/>
          <w:spacing w:val="-3"/>
          <w:sz w:val="18"/>
        </w:rPr>
        <w:t xml:space="preserve"> </w:t>
      </w:r>
      <w:r>
        <w:rPr>
          <w:color w:val="231F20"/>
          <w:sz w:val="18"/>
        </w:rPr>
        <w:t>NIH</w:t>
      </w:r>
      <w:r>
        <w:rPr>
          <w:color w:val="231F20"/>
          <w:spacing w:val="-3"/>
          <w:sz w:val="18"/>
        </w:rPr>
        <w:t xml:space="preserve"> </w:t>
      </w:r>
      <w:r>
        <w:rPr>
          <w:color w:val="231F20"/>
          <w:sz w:val="18"/>
        </w:rPr>
        <w:t>Office</w:t>
      </w:r>
      <w:r>
        <w:rPr>
          <w:color w:val="231F20"/>
          <w:spacing w:val="-3"/>
          <w:sz w:val="18"/>
        </w:rPr>
        <w:t xml:space="preserve"> </w:t>
      </w:r>
      <w:r>
        <w:rPr>
          <w:color w:val="231F20"/>
          <w:sz w:val="18"/>
        </w:rPr>
        <w:t>of Biotechnology Activities.</w:t>
      </w:r>
    </w:p>
    <w:p w14:paraId="3DD11B70" w14:textId="77777777" w:rsidR="00786F5F" w:rsidRDefault="00000000">
      <w:pPr>
        <w:spacing w:before="118"/>
        <w:ind w:left="360"/>
        <w:rPr>
          <w:sz w:val="18"/>
        </w:rPr>
      </w:pPr>
      <w:r>
        <w:rPr>
          <w:color w:val="231F20"/>
          <w:sz w:val="18"/>
        </w:rPr>
        <w:t>Occupational</w:t>
      </w:r>
      <w:r>
        <w:rPr>
          <w:color w:val="231F20"/>
          <w:spacing w:val="-11"/>
          <w:sz w:val="18"/>
        </w:rPr>
        <w:t xml:space="preserve"> </w:t>
      </w:r>
      <w:r>
        <w:rPr>
          <w:color w:val="231F20"/>
          <w:sz w:val="18"/>
        </w:rPr>
        <w:t>Exposure</w:t>
      </w:r>
      <w:r>
        <w:rPr>
          <w:color w:val="231F20"/>
          <w:spacing w:val="-11"/>
          <w:sz w:val="18"/>
        </w:rPr>
        <w:t xml:space="preserve"> </w:t>
      </w:r>
      <w:r>
        <w:rPr>
          <w:color w:val="231F20"/>
          <w:sz w:val="18"/>
        </w:rPr>
        <w:t>to</w:t>
      </w:r>
      <w:r>
        <w:rPr>
          <w:color w:val="231F20"/>
          <w:spacing w:val="-11"/>
          <w:sz w:val="18"/>
        </w:rPr>
        <w:t xml:space="preserve"> </w:t>
      </w:r>
      <w:r>
        <w:rPr>
          <w:color w:val="231F20"/>
          <w:sz w:val="18"/>
        </w:rPr>
        <w:t>Hazardous</w:t>
      </w:r>
      <w:r>
        <w:rPr>
          <w:color w:val="231F20"/>
          <w:spacing w:val="-11"/>
          <w:sz w:val="18"/>
        </w:rPr>
        <w:t xml:space="preserve"> </w:t>
      </w:r>
      <w:r>
        <w:rPr>
          <w:color w:val="231F20"/>
          <w:sz w:val="18"/>
        </w:rPr>
        <w:t>Chemicals</w:t>
      </w:r>
      <w:r>
        <w:rPr>
          <w:color w:val="231F20"/>
          <w:spacing w:val="-11"/>
          <w:sz w:val="18"/>
        </w:rPr>
        <w:t xml:space="preserve"> </w:t>
      </w:r>
      <w:r>
        <w:rPr>
          <w:color w:val="231F20"/>
          <w:sz w:val="18"/>
        </w:rPr>
        <w:t>in</w:t>
      </w:r>
      <w:r>
        <w:rPr>
          <w:color w:val="231F20"/>
          <w:spacing w:val="-11"/>
          <w:sz w:val="18"/>
        </w:rPr>
        <w:t xml:space="preserve"> </w:t>
      </w:r>
      <w:r>
        <w:rPr>
          <w:color w:val="231F20"/>
          <w:sz w:val="18"/>
        </w:rPr>
        <w:t>Laboratories.</w:t>
      </w:r>
      <w:r>
        <w:rPr>
          <w:color w:val="231F20"/>
          <w:spacing w:val="-11"/>
          <w:sz w:val="18"/>
        </w:rPr>
        <w:t xml:space="preserve"> </w:t>
      </w:r>
      <w:r>
        <w:rPr>
          <w:color w:val="231F20"/>
          <w:sz w:val="18"/>
        </w:rPr>
        <w:t>January</w:t>
      </w:r>
      <w:r>
        <w:rPr>
          <w:color w:val="231F20"/>
          <w:spacing w:val="-11"/>
          <w:sz w:val="18"/>
        </w:rPr>
        <w:t xml:space="preserve"> </w:t>
      </w:r>
      <w:r>
        <w:rPr>
          <w:color w:val="231F20"/>
          <w:sz w:val="18"/>
        </w:rPr>
        <w:t>31,</w:t>
      </w:r>
      <w:r>
        <w:rPr>
          <w:color w:val="231F20"/>
          <w:spacing w:val="-10"/>
          <w:sz w:val="18"/>
        </w:rPr>
        <w:t xml:space="preserve"> </w:t>
      </w:r>
      <w:r>
        <w:rPr>
          <w:color w:val="231F20"/>
          <w:spacing w:val="-2"/>
          <w:sz w:val="18"/>
        </w:rPr>
        <w:t>1990.</w:t>
      </w:r>
    </w:p>
    <w:p w14:paraId="1A165DF9" w14:textId="77777777" w:rsidR="00786F5F" w:rsidRDefault="00000000">
      <w:pPr>
        <w:spacing w:before="12"/>
        <w:ind w:left="360"/>
        <w:rPr>
          <w:sz w:val="18"/>
        </w:rPr>
      </w:pPr>
      <w:r>
        <w:rPr>
          <w:i/>
          <w:color w:val="231F20"/>
          <w:sz w:val="18"/>
        </w:rPr>
        <w:t>Federal</w:t>
      </w:r>
      <w:r>
        <w:rPr>
          <w:i/>
          <w:color w:val="231F20"/>
          <w:spacing w:val="-13"/>
          <w:sz w:val="18"/>
        </w:rPr>
        <w:t xml:space="preserve"> </w:t>
      </w:r>
      <w:r>
        <w:rPr>
          <w:i/>
          <w:color w:val="231F20"/>
          <w:sz w:val="18"/>
        </w:rPr>
        <w:t>Register</w:t>
      </w:r>
      <w:r>
        <w:rPr>
          <w:i/>
          <w:color w:val="231F20"/>
          <w:spacing w:val="-12"/>
          <w:sz w:val="18"/>
        </w:rPr>
        <w:t xml:space="preserve"> </w:t>
      </w:r>
      <w:r>
        <w:rPr>
          <w:color w:val="231F20"/>
          <w:sz w:val="18"/>
        </w:rPr>
        <w:t>Vol.</w:t>
      </w:r>
      <w:r>
        <w:rPr>
          <w:color w:val="231F20"/>
          <w:spacing w:val="-13"/>
          <w:sz w:val="18"/>
        </w:rPr>
        <w:t xml:space="preserve"> </w:t>
      </w:r>
      <w:r>
        <w:rPr>
          <w:color w:val="231F20"/>
          <w:sz w:val="18"/>
        </w:rPr>
        <w:t>55:3327-3335</w:t>
      </w:r>
      <w:r>
        <w:rPr>
          <w:color w:val="231F20"/>
          <w:spacing w:val="-12"/>
          <w:sz w:val="18"/>
        </w:rPr>
        <w:t xml:space="preserve"> </w:t>
      </w:r>
      <w:r>
        <w:rPr>
          <w:color w:val="231F20"/>
          <w:spacing w:val="-2"/>
          <w:sz w:val="18"/>
        </w:rPr>
        <w:t>29CFR1910.1450.</w:t>
      </w:r>
    </w:p>
    <w:p w14:paraId="671FDB78" w14:textId="77777777" w:rsidR="00786F5F" w:rsidRDefault="00000000">
      <w:pPr>
        <w:spacing w:before="134" w:line="254" w:lineRule="auto"/>
        <w:ind w:left="360" w:right="587"/>
        <w:rPr>
          <w:sz w:val="18"/>
        </w:rPr>
      </w:pPr>
      <w:r>
        <w:rPr>
          <w:color w:val="231F20"/>
          <w:sz w:val="18"/>
        </w:rPr>
        <w:t>U.S. Nuclear Regulatory Commission Regulatory Guide. 1996. Regulatory Guide 8.29, Instruction concerning risks from occupational radiation exposure.</w:t>
      </w:r>
    </w:p>
    <w:p w14:paraId="4C336568" w14:textId="77777777" w:rsidR="00786F5F" w:rsidRDefault="00000000">
      <w:pPr>
        <w:spacing w:before="121" w:line="256" w:lineRule="auto"/>
        <w:ind w:left="360" w:right="597"/>
        <w:jc w:val="both"/>
        <w:rPr>
          <w:sz w:val="18"/>
        </w:rPr>
      </w:pPr>
      <w:r>
        <w:rPr>
          <w:i/>
          <w:color w:val="231F20"/>
          <w:sz w:val="18"/>
        </w:rPr>
        <w:t xml:space="preserve">Occupational Health and Safety in the Care and Use of Animals. </w:t>
      </w:r>
      <w:r>
        <w:rPr>
          <w:color w:val="231F20"/>
          <w:sz w:val="18"/>
        </w:rPr>
        <w:t>1997. National Research Council, National Academy Press, Washington, DC.</w:t>
      </w:r>
    </w:p>
    <w:p w14:paraId="6AC62650" w14:textId="77777777" w:rsidR="00786F5F" w:rsidRDefault="00786F5F">
      <w:pPr>
        <w:spacing w:line="256" w:lineRule="auto"/>
        <w:jc w:val="both"/>
        <w:rPr>
          <w:sz w:val="18"/>
        </w:rPr>
        <w:sectPr w:rsidR="00786F5F">
          <w:pgSz w:w="8640" w:h="12960"/>
          <w:pgMar w:top="880" w:right="360" w:bottom="280" w:left="720" w:header="687" w:footer="0" w:gutter="0"/>
          <w:cols w:space="720"/>
        </w:sectPr>
      </w:pPr>
    </w:p>
    <w:p w14:paraId="4EB8BB9B" w14:textId="77777777" w:rsidR="00786F5F" w:rsidRDefault="00786F5F">
      <w:pPr>
        <w:pStyle w:val="BodyText"/>
        <w:rPr>
          <w:sz w:val="24"/>
        </w:rPr>
      </w:pPr>
    </w:p>
    <w:p w14:paraId="2001FC8E" w14:textId="77777777" w:rsidR="00786F5F" w:rsidRDefault="00786F5F">
      <w:pPr>
        <w:pStyle w:val="BodyText"/>
        <w:spacing w:before="139"/>
        <w:rPr>
          <w:sz w:val="24"/>
        </w:rPr>
      </w:pPr>
    </w:p>
    <w:p w14:paraId="0742A5DC" w14:textId="77777777" w:rsidR="00786F5F" w:rsidRDefault="00000000">
      <w:pPr>
        <w:pStyle w:val="Heading4"/>
        <w:numPr>
          <w:ilvl w:val="2"/>
          <w:numId w:val="128"/>
        </w:numPr>
        <w:tabs>
          <w:tab w:val="left" w:pos="772"/>
        </w:tabs>
        <w:ind w:left="772" w:hanging="532"/>
        <w:jc w:val="left"/>
      </w:pPr>
      <w:bookmarkStart w:id="111" w:name="C.3.f._Instructional_Use_of_Animals"/>
      <w:bookmarkStart w:id="112" w:name="_bookmark59"/>
      <w:bookmarkEnd w:id="111"/>
      <w:bookmarkEnd w:id="112"/>
      <w:r>
        <w:rPr>
          <w:color w:val="231F20"/>
          <w:w w:val="85"/>
        </w:rPr>
        <w:t>Instructional</w:t>
      </w:r>
      <w:r>
        <w:rPr>
          <w:color w:val="231F20"/>
        </w:rPr>
        <w:t xml:space="preserve"> </w:t>
      </w:r>
      <w:r>
        <w:rPr>
          <w:color w:val="231F20"/>
          <w:w w:val="85"/>
        </w:rPr>
        <w:t>Use</w:t>
      </w:r>
      <w:r>
        <w:rPr>
          <w:color w:val="231F20"/>
        </w:rPr>
        <w:t xml:space="preserve"> </w:t>
      </w:r>
      <w:r>
        <w:rPr>
          <w:color w:val="231F20"/>
          <w:w w:val="85"/>
        </w:rPr>
        <w:t>of</w:t>
      </w:r>
      <w:r>
        <w:rPr>
          <w:color w:val="231F20"/>
          <w:spacing w:val="1"/>
        </w:rPr>
        <w:t xml:space="preserve"> </w:t>
      </w:r>
      <w:r>
        <w:rPr>
          <w:color w:val="231F20"/>
          <w:spacing w:val="-2"/>
          <w:w w:val="85"/>
        </w:rPr>
        <w:t>Animals</w:t>
      </w:r>
    </w:p>
    <w:p w14:paraId="22E1AD55" w14:textId="77777777" w:rsidR="00786F5F" w:rsidRDefault="00000000">
      <w:pPr>
        <w:pStyle w:val="BodyText"/>
        <w:spacing w:before="188" w:line="261" w:lineRule="auto"/>
        <w:ind w:left="239" w:right="716"/>
        <w:jc w:val="both"/>
      </w:pPr>
      <w:r>
        <w:rPr>
          <w:color w:val="231F20"/>
        </w:rPr>
        <w:t xml:space="preserve">Any instructional use of live, vertebrate animals that </w:t>
      </w:r>
      <w:proofErr w:type="gramStart"/>
      <w:r>
        <w:rPr>
          <w:color w:val="231F20"/>
        </w:rPr>
        <w:t>is</w:t>
      </w:r>
      <w:proofErr w:type="gramEnd"/>
      <w:r>
        <w:rPr>
          <w:color w:val="231F20"/>
        </w:rPr>
        <w:t xml:space="preserve"> supported by the PHS</w:t>
      </w:r>
      <w:r>
        <w:rPr>
          <w:color w:val="231F20"/>
          <w:spacing w:val="-12"/>
        </w:rPr>
        <w:t xml:space="preserve"> </w:t>
      </w:r>
      <w:r>
        <w:rPr>
          <w:color w:val="231F20"/>
        </w:rPr>
        <w:t>is</w:t>
      </w:r>
      <w:r>
        <w:rPr>
          <w:color w:val="231F20"/>
          <w:spacing w:val="-12"/>
        </w:rPr>
        <w:t xml:space="preserve"> </w:t>
      </w:r>
      <w:r>
        <w:rPr>
          <w:color w:val="231F20"/>
        </w:rPr>
        <w:t>governed</w:t>
      </w:r>
      <w:r>
        <w:rPr>
          <w:color w:val="231F20"/>
          <w:spacing w:val="-12"/>
        </w:rPr>
        <w:t xml:space="preserve"> </w:t>
      </w:r>
      <w:r>
        <w:rPr>
          <w:color w:val="231F20"/>
        </w:rPr>
        <w:t>by</w:t>
      </w:r>
      <w:r>
        <w:rPr>
          <w:color w:val="231F20"/>
          <w:spacing w:val="-12"/>
        </w:rPr>
        <w:t xml:space="preserve"> </w:t>
      </w:r>
      <w:r>
        <w:rPr>
          <w:color w:val="231F20"/>
        </w:rPr>
        <w:t>the</w:t>
      </w:r>
      <w:r>
        <w:rPr>
          <w:color w:val="231F20"/>
          <w:spacing w:val="-11"/>
        </w:rPr>
        <w:t xml:space="preserve"> </w:t>
      </w:r>
      <w:r>
        <w:rPr>
          <w:i/>
          <w:color w:val="231F20"/>
        </w:rPr>
        <w:t>PHS</w:t>
      </w:r>
      <w:r>
        <w:rPr>
          <w:i/>
          <w:color w:val="231F20"/>
          <w:spacing w:val="-12"/>
        </w:rPr>
        <w:t xml:space="preserve"> </w:t>
      </w:r>
      <w:r>
        <w:rPr>
          <w:i/>
          <w:color w:val="231F20"/>
        </w:rPr>
        <w:t>Policy</w:t>
      </w:r>
      <w:r>
        <w:rPr>
          <w:color w:val="231F20"/>
        </w:rPr>
        <w:t>.</w:t>
      </w:r>
      <w:r>
        <w:rPr>
          <w:color w:val="231F20"/>
          <w:spacing w:val="-12"/>
        </w:rPr>
        <w:t xml:space="preserve"> </w:t>
      </w:r>
      <w:r>
        <w:rPr>
          <w:color w:val="231F20"/>
        </w:rPr>
        <w:t>The</w:t>
      </w:r>
      <w:r>
        <w:rPr>
          <w:color w:val="231F20"/>
          <w:spacing w:val="-12"/>
        </w:rPr>
        <w:t xml:space="preserve"> </w:t>
      </w:r>
      <w:r>
        <w:rPr>
          <w:color w:val="231F20"/>
        </w:rPr>
        <w:t>applicability</w:t>
      </w:r>
      <w:r>
        <w:rPr>
          <w:color w:val="231F20"/>
          <w:spacing w:val="-12"/>
        </w:rPr>
        <w:t xml:space="preserve"> </w:t>
      </w:r>
      <w:r>
        <w:rPr>
          <w:color w:val="231F20"/>
        </w:rPr>
        <w:t>of</w:t>
      </w:r>
      <w:r>
        <w:rPr>
          <w:color w:val="231F20"/>
          <w:spacing w:val="-12"/>
        </w:rPr>
        <w:t xml:space="preserve"> </w:t>
      </w:r>
      <w:r>
        <w:rPr>
          <w:color w:val="231F20"/>
        </w:rPr>
        <w:t>the</w:t>
      </w:r>
      <w:r>
        <w:rPr>
          <w:color w:val="231F20"/>
          <w:spacing w:val="-12"/>
        </w:rPr>
        <w:t xml:space="preserve"> </w:t>
      </w:r>
      <w:r>
        <w:rPr>
          <w:color w:val="231F20"/>
        </w:rPr>
        <w:t>AWRs</w:t>
      </w:r>
      <w:r>
        <w:rPr>
          <w:color w:val="231F20"/>
          <w:spacing w:val="-12"/>
        </w:rPr>
        <w:t xml:space="preserve"> </w:t>
      </w:r>
      <w:r>
        <w:rPr>
          <w:color w:val="231F20"/>
        </w:rPr>
        <w:t>depends upon the species used. Most institutions have chosen to require that all instructional use of animals, regardless of funding source or species, be reviewed by the IACUC.</w:t>
      </w:r>
    </w:p>
    <w:p w14:paraId="46C36980" w14:textId="77777777" w:rsidR="00786F5F" w:rsidRDefault="00000000">
      <w:pPr>
        <w:pStyle w:val="BodyText"/>
        <w:spacing w:before="176" w:line="261" w:lineRule="auto"/>
        <w:ind w:left="240" w:right="716"/>
        <w:jc w:val="both"/>
      </w:pPr>
      <w:r>
        <w:rPr>
          <w:color w:val="231F20"/>
        </w:rPr>
        <w:t>It may be appropriate for students, at both undergraduate and graduate levels,</w:t>
      </w:r>
      <w:r>
        <w:rPr>
          <w:color w:val="231F20"/>
          <w:spacing w:val="-4"/>
        </w:rPr>
        <w:t xml:space="preserve"> </w:t>
      </w:r>
      <w:r>
        <w:rPr>
          <w:color w:val="231F20"/>
        </w:rPr>
        <w:t>to</w:t>
      </w:r>
      <w:r>
        <w:rPr>
          <w:color w:val="231F20"/>
          <w:spacing w:val="-4"/>
        </w:rPr>
        <w:t xml:space="preserve"> </w:t>
      </w:r>
      <w:r>
        <w:rPr>
          <w:color w:val="231F20"/>
        </w:rPr>
        <w:t>participate</w:t>
      </w:r>
      <w:r>
        <w:rPr>
          <w:color w:val="231F20"/>
          <w:spacing w:val="-4"/>
        </w:rPr>
        <w:t xml:space="preserve"> </w:t>
      </w:r>
      <w:r>
        <w:rPr>
          <w:color w:val="231F20"/>
        </w:rPr>
        <w:t>in</w:t>
      </w:r>
      <w:r>
        <w:rPr>
          <w:color w:val="231F20"/>
          <w:spacing w:val="-4"/>
        </w:rPr>
        <w:t xml:space="preserve"> </w:t>
      </w:r>
      <w:r>
        <w:rPr>
          <w:color w:val="231F20"/>
        </w:rPr>
        <w:t>the</w:t>
      </w:r>
      <w:r>
        <w:rPr>
          <w:color w:val="231F20"/>
          <w:spacing w:val="-4"/>
        </w:rPr>
        <w:t xml:space="preserve"> </w:t>
      </w:r>
      <w:r>
        <w:rPr>
          <w:color w:val="231F20"/>
        </w:rPr>
        <w:t>conduct</w:t>
      </w:r>
      <w:r>
        <w:rPr>
          <w:color w:val="231F20"/>
          <w:spacing w:val="-4"/>
        </w:rPr>
        <w:t xml:space="preserve"> </w:t>
      </w:r>
      <w:r>
        <w:rPr>
          <w:color w:val="231F20"/>
        </w:rPr>
        <w:t>of</w:t>
      </w:r>
      <w:r>
        <w:rPr>
          <w:color w:val="231F20"/>
          <w:spacing w:val="-4"/>
        </w:rPr>
        <w:t xml:space="preserve"> </w:t>
      </w:r>
      <w:r>
        <w:rPr>
          <w:color w:val="231F20"/>
        </w:rPr>
        <w:t>experiments</w:t>
      </w:r>
      <w:r>
        <w:rPr>
          <w:color w:val="231F20"/>
          <w:spacing w:val="-4"/>
        </w:rPr>
        <w:t xml:space="preserve"> </w:t>
      </w:r>
      <w:r>
        <w:rPr>
          <w:color w:val="231F20"/>
        </w:rPr>
        <w:t>involving</w:t>
      </w:r>
      <w:r>
        <w:rPr>
          <w:color w:val="231F20"/>
          <w:spacing w:val="-4"/>
        </w:rPr>
        <w:t xml:space="preserve"> </w:t>
      </w:r>
      <w:r>
        <w:rPr>
          <w:color w:val="231F20"/>
        </w:rPr>
        <w:t>laboratory</w:t>
      </w:r>
      <w:r>
        <w:rPr>
          <w:color w:val="231F20"/>
          <w:spacing w:val="-4"/>
        </w:rPr>
        <w:t xml:space="preserve"> </w:t>
      </w:r>
      <w:proofErr w:type="gramStart"/>
      <w:r>
        <w:rPr>
          <w:color w:val="231F20"/>
        </w:rPr>
        <w:t>ani-mals</w:t>
      </w:r>
      <w:proofErr w:type="gramEnd"/>
      <w:r>
        <w:rPr>
          <w:color w:val="231F20"/>
          <w:spacing w:val="-7"/>
        </w:rPr>
        <w:t xml:space="preserve"> </w:t>
      </w:r>
      <w:r>
        <w:rPr>
          <w:color w:val="231F20"/>
        </w:rPr>
        <w:t>for</w:t>
      </w:r>
      <w:r>
        <w:rPr>
          <w:color w:val="231F20"/>
          <w:spacing w:val="-7"/>
        </w:rPr>
        <w:t xml:space="preserve"> </w:t>
      </w:r>
      <w:r>
        <w:rPr>
          <w:color w:val="231F20"/>
        </w:rPr>
        <w:t>the</w:t>
      </w:r>
      <w:r>
        <w:rPr>
          <w:color w:val="231F20"/>
          <w:spacing w:val="-7"/>
        </w:rPr>
        <w:t xml:space="preserve"> </w:t>
      </w:r>
      <w:r>
        <w:rPr>
          <w:color w:val="231F20"/>
        </w:rPr>
        <w:t>purpose</w:t>
      </w:r>
      <w:r>
        <w:rPr>
          <w:color w:val="231F20"/>
          <w:spacing w:val="-7"/>
        </w:rPr>
        <w:t xml:space="preserve"> </w:t>
      </w:r>
      <w:r>
        <w:rPr>
          <w:color w:val="231F20"/>
        </w:rPr>
        <w:t>of</w:t>
      </w:r>
      <w:r>
        <w:rPr>
          <w:color w:val="231F20"/>
          <w:spacing w:val="-7"/>
        </w:rPr>
        <w:t xml:space="preserve"> </w:t>
      </w:r>
      <w:r>
        <w:rPr>
          <w:color w:val="231F20"/>
        </w:rPr>
        <w:t>education.</w:t>
      </w:r>
      <w:r>
        <w:rPr>
          <w:color w:val="231F20"/>
          <w:spacing w:val="-7"/>
        </w:rPr>
        <w:t xml:space="preserve"> </w:t>
      </w:r>
      <w:r>
        <w:rPr>
          <w:color w:val="231F20"/>
        </w:rPr>
        <w:t>All</w:t>
      </w:r>
      <w:r>
        <w:rPr>
          <w:color w:val="231F20"/>
          <w:spacing w:val="-7"/>
        </w:rPr>
        <w:t xml:space="preserve"> </w:t>
      </w:r>
      <w:r>
        <w:rPr>
          <w:color w:val="231F20"/>
        </w:rPr>
        <w:t>instructional</w:t>
      </w:r>
      <w:r>
        <w:rPr>
          <w:color w:val="231F20"/>
          <w:spacing w:val="-7"/>
        </w:rPr>
        <w:t xml:space="preserve"> </w:t>
      </w:r>
      <w:r>
        <w:rPr>
          <w:color w:val="231F20"/>
        </w:rPr>
        <w:t>proposals</w:t>
      </w:r>
      <w:r>
        <w:rPr>
          <w:color w:val="231F20"/>
          <w:spacing w:val="-7"/>
        </w:rPr>
        <w:t xml:space="preserve"> </w:t>
      </w:r>
      <w:r>
        <w:rPr>
          <w:color w:val="231F20"/>
        </w:rPr>
        <w:t>should</w:t>
      </w:r>
      <w:r>
        <w:rPr>
          <w:color w:val="231F20"/>
          <w:spacing w:val="-7"/>
        </w:rPr>
        <w:t xml:space="preserve"> </w:t>
      </w:r>
      <w:r>
        <w:rPr>
          <w:color w:val="231F20"/>
        </w:rPr>
        <w:t>clearly identify</w:t>
      </w:r>
      <w:r>
        <w:rPr>
          <w:color w:val="231F20"/>
          <w:spacing w:val="-6"/>
        </w:rPr>
        <w:t xml:space="preserve"> </w:t>
      </w:r>
      <w:r>
        <w:rPr>
          <w:color w:val="231F20"/>
        </w:rPr>
        <w:t>the</w:t>
      </w:r>
      <w:r>
        <w:rPr>
          <w:color w:val="231F20"/>
          <w:spacing w:val="-6"/>
        </w:rPr>
        <w:t xml:space="preserve"> </w:t>
      </w:r>
      <w:r>
        <w:rPr>
          <w:color w:val="231F20"/>
        </w:rPr>
        <w:t>learning</w:t>
      </w:r>
      <w:r>
        <w:rPr>
          <w:color w:val="231F20"/>
          <w:spacing w:val="-6"/>
        </w:rPr>
        <w:t xml:space="preserve"> </w:t>
      </w:r>
      <w:r>
        <w:rPr>
          <w:color w:val="231F20"/>
        </w:rPr>
        <w:t>objectives</w:t>
      </w:r>
      <w:r>
        <w:rPr>
          <w:color w:val="231F20"/>
          <w:spacing w:val="-6"/>
        </w:rPr>
        <w:t xml:space="preserve"> </w:t>
      </w:r>
      <w:r>
        <w:rPr>
          <w:color w:val="231F20"/>
        </w:rPr>
        <w:t>and</w:t>
      </w:r>
      <w:r>
        <w:rPr>
          <w:color w:val="231F20"/>
          <w:spacing w:val="-6"/>
        </w:rPr>
        <w:t xml:space="preserve"> </w:t>
      </w:r>
      <w:r>
        <w:rPr>
          <w:color w:val="231F20"/>
        </w:rPr>
        <w:t>justify</w:t>
      </w:r>
      <w:r>
        <w:rPr>
          <w:color w:val="231F20"/>
          <w:spacing w:val="-6"/>
        </w:rPr>
        <w:t xml:space="preserve"> </w:t>
      </w:r>
      <w:r>
        <w:rPr>
          <w:color w:val="231F20"/>
        </w:rPr>
        <w:t>the</w:t>
      </w:r>
      <w:r>
        <w:rPr>
          <w:color w:val="231F20"/>
          <w:spacing w:val="-6"/>
        </w:rPr>
        <w:t xml:space="preserve"> </w:t>
      </w:r>
      <w:proofErr w:type="gramStart"/>
      <w:r>
        <w:rPr>
          <w:color w:val="231F20"/>
        </w:rPr>
        <w:t>particular</w:t>
      </w:r>
      <w:r>
        <w:rPr>
          <w:color w:val="231F20"/>
          <w:spacing w:val="-6"/>
        </w:rPr>
        <w:t xml:space="preserve"> </w:t>
      </w:r>
      <w:r>
        <w:rPr>
          <w:color w:val="231F20"/>
        </w:rPr>
        <w:t>value</w:t>
      </w:r>
      <w:proofErr w:type="gramEnd"/>
      <w:r>
        <w:rPr>
          <w:color w:val="231F20"/>
          <w:spacing w:val="-6"/>
        </w:rPr>
        <w:t xml:space="preserve"> </w:t>
      </w:r>
      <w:r>
        <w:rPr>
          <w:color w:val="231F20"/>
        </w:rPr>
        <w:t>of</w:t>
      </w:r>
      <w:r>
        <w:rPr>
          <w:color w:val="231F20"/>
          <w:spacing w:val="-6"/>
        </w:rPr>
        <w:t xml:space="preserve"> </w:t>
      </w:r>
      <w:r>
        <w:rPr>
          <w:color w:val="231F20"/>
        </w:rPr>
        <w:t>animal</w:t>
      </w:r>
      <w:r>
        <w:rPr>
          <w:color w:val="231F20"/>
          <w:spacing w:val="-6"/>
        </w:rPr>
        <w:t xml:space="preserve"> </w:t>
      </w:r>
      <w:r>
        <w:rPr>
          <w:color w:val="231F20"/>
        </w:rPr>
        <w:t>use as</w:t>
      </w:r>
      <w:r>
        <w:rPr>
          <w:color w:val="231F20"/>
          <w:spacing w:val="-6"/>
        </w:rPr>
        <w:t xml:space="preserve"> </w:t>
      </w:r>
      <w:r>
        <w:rPr>
          <w:color w:val="231F20"/>
        </w:rPr>
        <w:t>part</w:t>
      </w:r>
      <w:r>
        <w:rPr>
          <w:color w:val="231F20"/>
          <w:spacing w:val="-6"/>
        </w:rPr>
        <w:t xml:space="preserve"> </w:t>
      </w:r>
      <w:r>
        <w:rPr>
          <w:color w:val="231F20"/>
        </w:rPr>
        <w:t>of</w:t>
      </w:r>
      <w:r>
        <w:rPr>
          <w:color w:val="231F20"/>
          <w:spacing w:val="-6"/>
        </w:rPr>
        <w:t xml:space="preserve"> </w:t>
      </w:r>
      <w:r>
        <w:rPr>
          <w:color w:val="231F20"/>
        </w:rPr>
        <w:t>the</w:t>
      </w:r>
      <w:r>
        <w:rPr>
          <w:color w:val="231F20"/>
          <w:spacing w:val="-6"/>
        </w:rPr>
        <w:t xml:space="preserve"> </w:t>
      </w:r>
      <w:r>
        <w:rPr>
          <w:color w:val="231F20"/>
        </w:rPr>
        <w:t>course,</w:t>
      </w:r>
      <w:r>
        <w:rPr>
          <w:color w:val="231F20"/>
          <w:spacing w:val="-6"/>
        </w:rPr>
        <w:t xml:space="preserve"> </w:t>
      </w:r>
      <w:r>
        <w:rPr>
          <w:color w:val="231F20"/>
        </w:rPr>
        <w:t>whether</w:t>
      </w:r>
      <w:r>
        <w:rPr>
          <w:color w:val="231F20"/>
          <w:spacing w:val="-6"/>
        </w:rPr>
        <w:t xml:space="preserve"> </w:t>
      </w:r>
      <w:r>
        <w:rPr>
          <w:color w:val="231F20"/>
        </w:rPr>
        <w:t>it</w:t>
      </w:r>
      <w:r>
        <w:rPr>
          <w:color w:val="231F20"/>
          <w:spacing w:val="-6"/>
        </w:rPr>
        <w:t xml:space="preserve"> </w:t>
      </w:r>
      <w:r>
        <w:rPr>
          <w:color w:val="231F20"/>
        </w:rPr>
        <w:t>is</w:t>
      </w:r>
      <w:r>
        <w:rPr>
          <w:color w:val="231F20"/>
          <w:spacing w:val="-6"/>
        </w:rPr>
        <w:t xml:space="preserve"> </w:t>
      </w:r>
      <w:r>
        <w:rPr>
          <w:color w:val="231F20"/>
        </w:rPr>
        <w:t>demonstration</w:t>
      </w:r>
      <w:r>
        <w:rPr>
          <w:color w:val="231F20"/>
          <w:spacing w:val="-6"/>
        </w:rPr>
        <w:t xml:space="preserve"> </w:t>
      </w:r>
      <w:r>
        <w:rPr>
          <w:color w:val="231F20"/>
        </w:rPr>
        <w:t>of</w:t>
      </w:r>
      <w:r>
        <w:rPr>
          <w:color w:val="231F20"/>
          <w:spacing w:val="-6"/>
        </w:rPr>
        <w:t xml:space="preserve"> </w:t>
      </w:r>
      <w:r>
        <w:rPr>
          <w:color w:val="231F20"/>
        </w:rPr>
        <w:t>a</w:t>
      </w:r>
      <w:r>
        <w:rPr>
          <w:color w:val="231F20"/>
          <w:spacing w:val="-6"/>
        </w:rPr>
        <w:t xml:space="preserve"> </w:t>
      </w:r>
      <w:r>
        <w:rPr>
          <w:color w:val="231F20"/>
        </w:rPr>
        <w:t>known</w:t>
      </w:r>
      <w:r>
        <w:rPr>
          <w:color w:val="231F20"/>
          <w:spacing w:val="-6"/>
        </w:rPr>
        <w:t xml:space="preserve"> </w:t>
      </w:r>
      <w:r>
        <w:rPr>
          <w:color w:val="231F20"/>
        </w:rPr>
        <w:t>phenomenon, acquisition of practical skills, or exposure to research. In all cases, consid-eration must be given to alternative approaches to attaining the desired educational</w:t>
      </w:r>
      <w:r>
        <w:rPr>
          <w:color w:val="231F20"/>
          <w:spacing w:val="-11"/>
        </w:rPr>
        <w:t xml:space="preserve"> </w:t>
      </w:r>
      <w:r>
        <w:rPr>
          <w:color w:val="231F20"/>
        </w:rPr>
        <w:t>objectives,</w:t>
      </w:r>
      <w:r>
        <w:rPr>
          <w:color w:val="231F20"/>
          <w:spacing w:val="-11"/>
        </w:rPr>
        <w:t xml:space="preserve"> </w:t>
      </w:r>
      <w:r>
        <w:rPr>
          <w:color w:val="231F20"/>
        </w:rPr>
        <w:t>in</w:t>
      </w:r>
      <w:r>
        <w:rPr>
          <w:color w:val="231F20"/>
          <w:spacing w:val="-11"/>
        </w:rPr>
        <w:t xml:space="preserve"> </w:t>
      </w:r>
      <w:r>
        <w:rPr>
          <w:color w:val="231F20"/>
        </w:rPr>
        <w:t>accordance</w:t>
      </w:r>
      <w:r>
        <w:rPr>
          <w:color w:val="231F20"/>
          <w:spacing w:val="-11"/>
        </w:rPr>
        <w:t xml:space="preserve"> </w:t>
      </w:r>
      <w:r>
        <w:rPr>
          <w:color w:val="231F20"/>
        </w:rPr>
        <w:t>with</w:t>
      </w:r>
      <w:r>
        <w:rPr>
          <w:color w:val="231F20"/>
          <w:spacing w:val="-11"/>
        </w:rPr>
        <w:t xml:space="preserve"> </w:t>
      </w:r>
      <w:r>
        <w:rPr>
          <w:color w:val="231F20"/>
        </w:rPr>
        <w:t>the</w:t>
      </w:r>
      <w:r>
        <w:rPr>
          <w:color w:val="231F20"/>
          <w:spacing w:val="-11"/>
        </w:rPr>
        <w:t xml:space="preserve"> </w:t>
      </w:r>
      <w:r>
        <w:rPr>
          <w:color w:val="231F20"/>
        </w:rPr>
        <w:t>U.S.</w:t>
      </w:r>
      <w:r>
        <w:rPr>
          <w:color w:val="231F20"/>
          <w:spacing w:val="-11"/>
        </w:rPr>
        <w:t xml:space="preserve"> </w:t>
      </w:r>
      <w:r>
        <w:rPr>
          <w:color w:val="231F20"/>
        </w:rPr>
        <w:t>Government</w:t>
      </w:r>
      <w:r>
        <w:rPr>
          <w:color w:val="231F20"/>
          <w:spacing w:val="-11"/>
        </w:rPr>
        <w:t xml:space="preserve"> </w:t>
      </w:r>
      <w:r>
        <w:rPr>
          <w:color w:val="231F20"/>
        </w:rPr>
        <w:t>Principles.</w:t>
      </w:r>
    </w:p>
    <w:p w14:paraId="51B32240" w14:textId="77777777" w:rsidR="00786F5F" w:rsidRDefault="00000000">
      <w:pPr>
        <w:pStyle w:val="BodyText"/>
        <w:spacing w:before="175" w:line="261" w:lineRule="auto"/>
        <w:ind w:left="239" w:right="713"/>
        <w:jc w:val="both"/>
      </w:pPr>
      <w:r>
        <w:rPr>
          <w:color w:val="231F20"/>
        </w:rPr>
        <w:t xml:space="preserve">Adequate supervision and training are especially important as the </w:t>
      </w:r>
      <w:proofErr w:type="gramStart"/>
      <w:r>
        <w:rPr>
          <w:color w:val="231F20"/>
        </w:rPr>
        <w:t>tech-niques</w:t>
      </w:r>
      <w:proofErr w:type="gramEnd"/>
      <w:r>
        <w:rPr>
          <w:color w:val="231F20"/>
        </w:rPr>
        <w:t xml:space="preserve"> learned by students may be </w:t>
      </w:r>
      <w:proofErr w:type="gramStart"/>
      <w:r>
        <w:rPr>
          <w:color w:val="231F20"/>
        </w:rPr>
        <w:t>carried into</w:t>
      </w:r>
      <w:proofErr w:type="gramEnd"/>
      <w:r>
        <w:rPr>
          <w:color w:val="231F20"/>
        </w:rPr>
        <w:t xml:space="preserve"> subsequent research careers. It is recommended that students receive instruction in the ethics</w:t>
      </w:r>
      <w:r>
        <w:rPr>
          <w:color w:val="231F20"/>
          <w:spacing w:val="40"/>
        </w:rPr>
        <w:t xml:space="preserve"> </w:t>
      </w:r>
      <w:r>
        <w:rPr>
          <w:color w:val="231F20"/>
        </w:rPr>
        <w:t>of</w:t>
      </w:r>
      <w:r>
        <w:rPr>
          <w:color w:val="231F20"/>
          <w:spacing w:val="-12"/>
        </w:rPr>
        <w:t xml:space="preserve"> </w:t>
      </w:r>
      <w:r>
        <w:rPr>
          <w:color w:val="231F20"/>
        </w:rPr>
        <w:t>animal</w:t>
      </w:r>
      <w:r>
        <w:rPr>
          <w:color w:val="231F20"/>
          <w:spacing w:val="-12"/>
        </w:rPr>
        <w:t xml:space="preserve"> </w:t>
      </w:r>
      <w:r>
        <w:rPr>
          <w:color w:val="231F20"/>
        </w:rPr>
        <w:t>research</w:t>
      </w:r>
      <w:r>
        <w:rPr>
          <w:color w:val="231F20"/>
          <w:spacing w:val="-12"/>
        </w:rPr>
        <w:t xml:space="preserve"> </w:t>
      </w:r>
      <w:r>
        <w:rPr>
          <w:color w:val="231F20"/>
        </w:rPr>
        <w:t>and</w:t>
      </w:r>
      <w:r>
        <w:rPr>
          <w:color w:val="231F20"/>
          <w:spacing w:val="-12"/>
        </w:rPr>
        <w:t xml:space="preserve"> </w:t>
      </w:r>
      <w:r>
        <w:rPr>
          <w:color w:val="231F20"/>
        </w:rPr>
        <w:t>applicable</w:t>
      </w:r>
      <w:r>
        <w:rPr>
          <w:color w:val="231F20"/>
          <w:spacing w:val="-12"/>
        </w:rPr>
        <w:t xml:space="preserve"> </w:t>
      </w:r>
      <w:r>
        <w:rPr>
          <w:color w:val="231F20"/>
        </w:rPr>
        <w:t>rules</w:t>
      </w:r>
      <w:r>
        <w:rPr>
          <w:color w:val="231F20"/>
          <w:spacing w:val="-12"/>
        </w:rPr>
        <w:t xml:space="preserve"> </w:t>
      </w:r>
      <w:r>
        <w:rPr>
          <w:color w:val="231F20"/>
        </w:rPr>
        <w:t>and</w:t>
      </w:r>
      <w:r>
        <w:rPr>
          <w:color w:val="231F20"/>
          <w:spacing w:val="-12"/>
        </w:rPr>
        <w:t xml:space="preserve"> </w:t>
      </w:r>
      <w:r>
        <w:rPr>
          <w:color w:val="231F20"/>
        </w:rPr>
        <w:t>regulations</w:t>
      </w:r>
      <w:r>
        <w:rPr>
          <w:color w:val="231F20"/>
          <w:spacing w:val="-12"/>
        </w:rPr>
        <w:t xml:space="preserve"> </w:t>
      </w:r>
      <w:r>
        <w:rPr>
          <w:color w:val="231F20"/>
        </w:rPr>
        <w:t>prior</w:t>
      </w:r>
      <w:r>
        <w:rPr>
          <w:color w:val="231F20"/>
          <w:spacing w:val="-12"/>
        </w:rPr>
        <w:t xml:space="preserve"> </w:t>
      </w:r>
      <w:r>
        <w:rPr>
          <w:color w:val="231F20"/>
        </w:rPr>
        <w:t>to</w:t>
      </w:r>
      <w:r>
        <w:rPr>
          <w:color w:val="231F20"/>
          <w:spacing w:val="-12"/>
        </w:rPr>
        <w:t xml:space="preserve"> </w:t>
      </w:r>
      <w:r>
        <w:rPr>
          <w:color w:val="231F20"/>
        </w:rPr>
        <w:t>undertaking any experimentation. When students work in an investigator’s laboratory, the IACUC must ensure that the students receive appropriate supervision and</w:t>
      </w:r>
      <w:r>
        <w:rPr>
          <w:color w:val="231F20"/>
          <w:spacing w:val="-1"/>
        </w:rPr>
        <w:t xml:space="preserve"> </w:t>
      </w:r>
      <w:r>
        <w:rPr>
          <w:color w:val="231F20"/>
        </w:rPr>
        <w:t>training</w:t>
      </w:r>
      <w:r>
        <w:rPr>
          <w:color w:val="231F20"/>
          <w:spacing w:val="-1"/>
        </w:rPr>
        <w:t xml:space="preserve"> </w:t>
      </w:r>
      <w:r>
        <w:rPr>
          <w:color w:val="231F20"/>
        </w:rPr>
        <w:t>in</w:t>
      </w:r>
      <w:r>
        <w:rPr>
          <w:color w:val="231F20"/>
          <w:spacing w:val="-1"/>
        </w:rPr>
        <w:t xml:space="preserve"> </w:t>
      </w:r>
      <w:r>
        <w:rPr>
          <w:color w:val="231F20"/>
        </w:rPr>
        <w:t>animal</w:t>
      </w:r>
      <w:r>
        <w:rPr>
          <w:color w:val="231F20"/>
          <w:spacing w:val="-1"/>
        </w:rPr>
        <w:t xml:space="preserve"> </w:t>
      </w:r>
      <w:r>
        <w:rPr>
          <w:color w:val="231F20"/>
        </w:rPr>
        <w:t>care</w:t>
      </w:r>
      <w:r>
        <w:rPr>
          <w:color w:val="231F20"/>
          <w:spacing w:val="-1"/>
        </w:rPr>
        <w:t xml:space="preserve"> </w:t>
      </w:r>
      <w:r>
        <w:rPr>
          <w:color w:val="231F20"/>
        </w:rPr>
        <w:t>and</w:t>
      </w:r>
      <w:r>
        <w:rPr>
          <w:color w:val="231F20"/>
          <w:spacing w:val="-1"/>
        </w:rPr>
        <w:t xml:space="preserve"> </w:t>
      </w:r>
      <w:r>
        <w:rPr>
          <w:color w:val="231F20"/>
        </w:rPr>
        <w:t>use.</w:t>
      </w:r>
      <w:r>
        <w:rPr>
          <w:color w:val="231F20"/>
          <w:spacing w:val="-1"/>
        </w:rPr>
        <w:t xml:space="preserve"> </w:t>
      </w:r>
      <w:r>
        <w:rPr>
          <w:color w:val="231F20"/>
        </w:rPr>
        <w:t>The</w:t>
      </w:r>
      <w:r>
        <w:rPr>
          <w:color w:val="231F20"/>
          <w:spacing w:val="-1"/>
        </w:rPr>
        <w:t xml:space="preserve"> </w:t>
      </w:r>
      <w:r>
        <w:rPr>
          <w:i/>
          <w:color w:val="231F20"/>
        </w:rPr>
        <w:t>PHS</w:t>
      </w:r>
      <w:r>
        <w:rPr>
          <w:i/>
          <w:color w:val="231F20"/>
          <w:spacing w:val="-1"/>
        </w:rPr>
        <w:t xml:space="preserve"> </w:t>
      </w:r>
      <w:r>
        <w:rPr>
          <w:i/>
          <w:color w:val="231F20"/>
        </w:rPr>
        <w:t>Policy</w:t>
      </w:r>
      <w:r>
        <w:rPr>
          <w:i/>
          <w:color w:val="231F20"/>
          <w:spacing w:val="-1"/>
        </w:rPr>
        <w:t xml:space="preserve"> </w:t>
      </w:r>
      <w:r>
        <w:rPr>
          <w:color w:val="231F20"/>
        </w:rPr>
        <w:t>and</w:t>
      </w:r>
      <w:r>
        <w:rPr>
          <w:color w:val="231F20"/>
          <w:spacing w:val="-1"/>
        </w:rPr>
        <w:t xml:space="preserve"> </w:t>
      </w:r>
      <w:r>
        <w:rPr>
          <w:color w:val="231F20"/>
        </w:rPr>
        <w:t>AWRs</w:t>
      </w:r>
      <w:r>
        <w:rPr>
          <w:color w:val="231F20"/>
          <w:spacing w:val="-1"/>
        </w:rPr>
        <w:t xml:space="preserve"> </w:t>
      </w:r>
      <w:r>
        <w:rPr>
          <w:color w:val="231F20"/>
        </w:rPr>
        <w:t>have</w:t>
      </w:r>
      <w:r>
        <w:rPr>
          <w:color w:val="231F20"/>
          <w:spacing w:val="-1"/>
        </w:rPr>
        <w:t xml:space="preserve"> </w:t>
      </w:r>
      <w:proofErr w:type="gramStart"/>
      <w:r>
        <w:rPr>
          <w:color w:val="231F20"/>
        </w:rPr>
        <w:t>spe-cific</w:t>
      </w:r>
      <w:proofErr w:type="gramEnd"/>
      <w:r>
        <w:rPr>
          <w:color w:val="231F20"/>
          <w:spacing w:val="-7"/>
        </w:rPr>
        <w:t xml:space="preserve"> </w:t>
      </w:r>
      <w:r>
        <w:rPr>
          <w:color w:val="231F20"/>
        </w:rPr>
        <w:t>training</w:t>
      </w:r>
      <w:r>
        <w:rPr>
          <w:color w:val="231F20"/>
          <w:spacing w:val="-7"/>
        </w:rPr>
        <w:t xml:space="preserve"> </w:t>
      </w:r>
      <w:r>
        <w:rPr>
          <w:color w:val="231F20"/>
        </w:rPr>
        <w:t>requirements</w:t>
      </w:r>
      <w:r>
        <w:rPr>
          <w:color w:val="231F20"/>
          <w:spacing w:val="-7"/>
        </w:rPr>
        <w:t xml:space="preserve"> </w:t>
      </w:r>
      <w:r>
        <w:rPr>
          <w:color w:val="231F20"/>
        </w:rPr>
        <w:t>that</w:t>
      </w:r>
      <w:r>
        <w:rPr>
          <w:color w:val="231F20"/>
          <w:spacing w:val="-7"/>
        </w:rPr>
        <w:t xml:space="preserve"> </w:t>
      </w:r>
      <w:r>
        <w:rPr>
          <w:color w:val="231F20"/>
        </w:rPr>
        <w:t>apply</w:t>
      </w:r>
      <w:r>
        <w:rPr>
          <w:color w:val="231F20"/>
          <w:spacing w:val="-7"/>
        </w:rPr>
        <w:t xml:space="preserve"> </w:t>
      </w:r>
      <w:r>
        <w:rPr>
          <w:color w:val="231F20"/>
        </w:rPr>
        <w:t>to</w:t>
      </w:r>
      <w:r>
        <w:rPr>
          <w:color w:val="231F20"/>
          <w:spacing w:val="-7"/>
        </w:rPr>
        <w:t xml:space="preserve"> </w:t>
      </w:r>
      <w:r>
        <w:rPr>
          <w:color w:val="231F20"/>
        </w:rPr>
        <w:t>all</w:t>
      </w:r>
      <w:r>
        <w:rPr>
          <w:color w:val="231F20"/>
          <w:spacing w:val="-7"/>
        </w:rPr>
        <w:t xml:space="preserve"> </w:t>
      </w:r>
      <w:r>
        <w:rPr>
          <w:color w:val="231F20"/>
        </w:rPr>
        <w:t>animal</w:t>
      </w:r>
      <w:r>
        <w:rPr>
          <w:color w:val="231F20"/>
          <w:spacing w:val="-7"/>
        </w:rPr>
        <w:t xml:space="preserve"> </w:t>
      </w:r>
      <w:r>
        <w:rPr>
          <w:color w:val="231F20"/>
        </w:rPr>
        <w:t>users,</w:t>
      </w:r>
      <w:r>
        <w:rPr>
          <w:color w:val="231F20"/>
          <w:spacing w:val="-7"/>
        </w:rPr>
        <w:t xml:space="preserve"> </w:t>
      </w:r>
      <w:r>
        <w:rPr>
          <w:color w:val="231F20"/>
        </w:rPr>
        <w:t>including</w:t>
      </w:r>
      <w:r>
        <w:rPr>
          <w:color w:val="231F20"/>
          <w:spacing w:val="-7"/>
        </w:rPr>
        <w:t xml:space="preserve"> </w:t>
      </w:r>
      <w:r>
        <w:rPr>
          <w:color w:val="231F20"/>
        </w:rPr>
        <w:t>students. Student projects involving protocols different from those approved for the instructor’s laboratory must be reviewed and approved on their own merits by the IACUC.</w:t>
      </w:r>
    </w:p>
    <w:p w14:paraId="6035C76A" w14:textId="77777777" w:rsidR="00786F5F" w:rsidRDefault="00000000">
      <w:pPr>
        <w:pStyle w:val="BodyText"/>
        <w:spacing w:before="172" w:line="261" w:lineRule="auto"/>
        <w:ind w:left="240" w:right="715"/>
        <w:jc w:val="both"/>
      </w:pPr>
      <w:r>
        <w:rPr>
          <w:color w:val="231F20"/>
        </w:rPr>
        <w:t>Experiments</w:t>
      </w:r>
      <w:r>
        <w:rPr>
          <w:color w:val="231F20"/>
          <w:spacing w:val="-1"/>
        </w:rPr>
        <w:t xml:space="preserve"> </w:t>
      </w:r>
      <w:r>
        <w:rPr>
          <w:color w:val="231F20"/>
        </w:rPr>
        <w:t>sometimes</w:t>
      </w:r>
      <w:r>
        <w:rPr>
          <w:color w:val="231F20"/>
          <w:spacing w:val="-1"/>
        </w:rPr>
        <w:t xml:space="preserve"> </w:t>
      </w:r>
      <w:r>
        <w:rPr>
          <w:color w:val="231F20"/>
        </w:rPr>
        <w:t>entail</w:t>
      </w:r>
      <w:r>
        <w:rPr>
          <w:color w:val="231F20"/>
          <w:spacing w:val="-1"/>
        </w:rPr>
        <w:t xml:space="preserve"> </w:t>
      </w:r>
      <w:r>
        <w:rPr>
          <w:color w:val="231F20"/>
        </w:rPr>
        <w:t>behavioral</w:t>
      </w:r>
      <w:r>
        <w:rPr>
          <w:color w:val="231F20"/>
          <w:spacing w:val="-1"/>
        </w:rPr>
        <w:t xml:space="preserve"> </w:t>
      </w:r>
      <w:r>
        <w:rPr>
          <w:color w:val="231F20"/>
        </w:rPr>
        <w:t>observation</w:t>
      </w:r>
      <w:r>
        <w:rPr>
          <w:color w:val="231F20"/>
          <w:spacing w:val="-1"/>
        </w:rPr>
        <w:t xml:space="preserve"> </w:t>
      </w:r>
      <w:r>
        <w:rPr>
          <w:color w:val="231F20"/>
        </w:rPr>
        <w:t>with</w:t>
      </w:r>
      <w:r>
        <w:rPr>
          <w:color w:val="231F20"/>
          <w:spacing w:val="-1"/>
        </w:rPr>
        <w:t xml:space="preserve"> </w:t>
      </w:r>
      <w:r>
        <w:rPr>
          <w:color w:val="231F20"/>
        </w:rPr>
        <w:t>no</w:t>
      </w:r>
      <w:r>
        <w:rPr>
          <w:color w:val="231F20"/>
          <w:spacing w:val="-1"/>
        </w:rPr>
        <w:t xml:space="preserve"> </w:t>
      </w:r>
      <w:r>
        <w:rPr>
          <w:color w:val="231F20"/>
        </w:rPr>
        <w:t xml:space="preserve">intervention, or minor painless interventions, such as choices of food or living </w:t>
      </w:r>
      <w:proofErr w:type="gramStart"/>
      <w:r>
        <w:rPr>
          <w:color w:val="231F20"/>
        </w:rPr>
        <w:t>accom-modations</w:t>
      </w:r>
      <w:proofErr w:type="gramEnd"/>
      <w:r>
        <w:rPr>
          <w:color w:val="231F20"/>
        </w:rPr>
        <w:t>.</w:t>
      </w:r>
      <w:r>
        <w:rPr>
          <w:color w:val="231F20"/>
          <w:spacing w:val="-2"/>
        </w:rPr>
        <w:t xml:space="preserve"> </w:t>
      </w:r>
      <w:r>
        <w:rPr>
          <w:color w:val="231F20"/>
        </w:rPr>
        <w:t>Such</w:t>
      </w:r>
      <w:r>
        <w:rPr>
          <w:color w:val="231F20"/>
          <w:spacing w:val="-2"/>
        </w:rPr>
        <w:t xml:space="preserve"> </w:t>
      </w:r>
      <w:r>
        <w:rPr>
          <w:color w:val="231F20"/>
        </w:rPr>
        <w:t>projects</w:t>
      </w:r>
      <w:r>
        <w:rPr>
          <w:color w:val="231F20"/>
          <w:spacing w:val="-2"/>
        </w:rPr>
        <w:t xml:space="preserve"> </w:t>
      </w:r>
      <w:r>
        <w:rPr>
          <w:color w:val="231F20"/>
        </w:rPr>
        <w:t>teach</w:t>
      </w:r>
      <w:r>
        <w:rPr>
          <w:color w:val="231F20"/>
          <w:spacing w:val="-2"/>
        </w:rPr>
        <w:t xml:space="preserve"> </w:t>
      </w:r>
      <w:r>
        <w:rPr>
          <w:color w:val="231F20"/>
        </w:rPr>
        <w:t>the</w:t>
      </w:r>
      <w:r>
        <w:rPr>
          <w:color w:val="231F20"/>
          <w:spacing w:val="-2"/>
        </w:rPr>
        <w:t xml:space="preserve"> </w:t>
      </w:r>
      <w:r>
        <w:rPr>
          <w:color w:val="231F20"/>
        </w:rPr>
        <w:t>rigors</w:t>
      </w:r>
      <w:r>
        <w:rPr>
          <w:color w:val="231F20"/>
          <w:spacing w:val="-2"/>
        </w:rPr>
        <w:t xml:space="preserve"> </w:t>
      </w:r>
      <w:r>
        <w:rPr>
          <w:color w:val="231F20"/>
        </w:rPr>
        <w:t>of</w:t>
      </w:r>
      <w:r>
        <w:rPr>
          <w:color w:val="231F20"/>
          <w:spacing w:val="-2"/>
        </w:rPr>
        <w:t xml:space="preserve"> </w:t>
      </w:r>
      <w:r>
        <w:rPr>
          <w:color w:val="231F20"/>
        </w:rPr>
        <w:t>conducting</w:t>
      </w:r>
      <w:r>
        <w:rPr>
          <w:color w:val="231F20"/>
          <w:spacing w:val="-2"/>
        </w:rPr>
        <w:t xml:space="preserve"> </w:t>
      </w:r>
      <w:r>
        <w:rPr>
          <w:color w:val="231F20"/>
        </w:rPr>
        <w:t>a</w:t>
      </w:r>
      <w:r>
        <w:rPr>
          <w:color w:val="231F20"/>
          <w:spacing w:val="-2"/>
        </w:rPr>
        <w:t xml:space="preserve"> </w:t>
      </w:r>
      <w:r>
        <w:rPr>
          <w:color w:val="231F20"/>
        </w:rPr>
        <w:t>research</w:t>
      </w:r>
      <w:r>
        <w:rPr>
          <w:color w:val="231F20"/>
          <w:spacing w:val="-2"/>
        </w:rPr>
        <w:t xml:space="preserve"> </w:t>
      </w:r>
      <w:r>
        <w:rPr>
          <w:color w:val="231F20"/>
        </w:rPr>
        <w:t xml:space="preserve">project and the variability inherent to biological or biobehavioral systems. These exercises generally involve little or no distress to the </w:t>
      </w:r>
      <w:proofErr w:type="gramStart"/>
      <w:r>
        <w:rPr>
          <w:color w:val="231F20"/>
        </w:rPr>
        <w:t>animals, but</w:t>
      </w:r>
      <w:proofErr w:type="gramEnd"/>
      <w:r>
        <w:rPr>
          <w:color w:val="231F20"/>
        </w:rPr>
        <w:t xml:space="preserve"> still require IACUC approval.</w:t>
      </w:r>
    </w:p>
    <w:p w14:paraId="0A30295E" w14:textId="77777777" w:rsidR="00786F5F" w:rsidRDefault="00000000">
      <w:pPr>
        <w:pStyle w:val="BodyText"/>
        <w:spacing w:before="176" w:line="261" w:lineRule="auto"/>
        <w:ind w:left="239" w:right="717"/>
        <w:jc w:val="both"/>
      </w:pPr>
      <w:r>
        <w:rPr>
          <w:color w:val="231F20"/>
        </w:rPr>
        <w:t>Some procedures present additional concerns. Selected examples are listed below:</w:t>
      </w:r>
    </w:p>
    <w:p w14:paraId="74AFB849" w14:textId="77777777" w:rsidR="00786F5F" w:rsidRDefault="00000000">
      <w:pPr>
        <w:pStyle w:val="ListParagraph"/>
        <w:numPr>
          <w:ilvl w:val="3"/>
          <w:numId w:val="128"/>
        </w:numPr>
        <w:tabs>
          <w:tab w:val="left" w:pos="719"/>
        </w:tabs>
        <w:spacing w:before="179" w:line="261" w:lineRule="auto"/>
        <w:ind w:left="719" w:right="714"/>
        <w:jc w:val="both"/>
        <w:rPr>
          <w:sz w:val="20"/>
        </w:rPr>
      </w:pPr>
      <w:r>
        <w:rPr>
          <w:color w:val="231F20"/>
          <w:sz w:val="20"/>
        </w:rPr>
        <w:t>Behavioral studies that involve conditioning procedures in which animals</w:t>
      </w:r>
      <w:r>
        <w:rPr>
          <w:color w:val="231F20"/>
          <w:spacing w:val="-14"/>
          <w:sz w:val="20"/>
        </w:rPr>
        <w:t xml:space="preserve"> </w:t>
      </w:r>
      <w:r>
        <w:rPr>
          <w:color w:val="231F20"/>
          <w:sz w:val="20"/>
        </w:rPr>
        <w:t>are</w:t>
      </w:r>
      <w:r>
        <w:rPr>
          <w:color w:val="231F20"/>
          <w:spacing w:val="-14"/>
          <w:sz w:val="20"/>
        </w:rPr>
        <w:t xml:space="preserve"> </w:t>
      </w:r>
      <w:r>
        <w:rPr>
          <w:color w:val="231F20"/>
          <w:sz w:val="20"/>
        </w:rPr>
        <w:t>trained</w:t>
      </w:r>
      <w:r>
        <w:rPr>
          <w:color w:val="231F20"/>
          <w:spacing w:val="-14"/>
          <w:sz w:val="20"/>
        </w:rPr>
        <w:t xml:space="preserve"> </w:t>
      </w:r>
      <w:r>
        <w:rPr>
          <w:color w:val="231F20"/>
          <w:sz w:val="20"/>
        </w:rPr>
        <w:t>to</w:t>
      </w:r>
      <w:r>
        <w:rPr>
          <w:color w:val="231F20"/>
          <w:spacing w:val="-14"/>
          <w:sz w:val="20"/>
        </w:rPr>
        <w:t xml:space="preserve"> </w:t>
      </w:r>
      <w:r>
        <w:rPr>
          <w:color w:val="231F20"/>
          <w:sz w:val="20"/>
        </w:rPr>
        <w:t>perform</w:t>
      </w:r>
      <w:r>
        <w:rPr>
          <w:color w:val="231F20"/>
          <w:spacing w:val="-14"/>
          <w:sz w:val="20"/>
        </w:rPr>
        <w:t xml:space="preserve"> </w:t>
      </w:r>
      <w:r>
        <w:rPr>
          <w:color w:val="231F20"/>
          <w:sz w:val="20"/>
        </w:rPr>
        <w:t>tasks</w:t>
      </w:r>
      <w:r>
        <w:rPr>
          <w:color w:val="231F20"/>
          <w:spacing w:val="-14"/>
          <w:sz w:val="20"/>
        </w:rPr>
        <w:t xml:space="preserve"> </w:t>
      </w:r>
      <w:r>
        <w:rPr>
          <w:color w:val="231F20"/>
          <w:sz w:val="20"/>
        </w:rPr>
        <w:t>using</w:t>
      </w:r>
      <w:r>
        <w:rPr>
          <w:color w:val="231F20"/>
          <w:spacing w:val="-14"/>
          <w:sz w:val="20"/>
        </w:rPr>
        <w:t xml:space="preserve"> </w:t>
      </w:r>
      <w:r>
        <w:rPr>
          <w:color w:val="231F20"/>
          <w:sz w:val="20"/>
        </w:rPr>
        <w:t>mildly</w:t>
      </w:r>
      <w:r>
        <w:rPr>
          <w:color w:val="231F20"/>
          <w:spacing w:val="-14"/>
          <w:sz w:val="20"/>
        </w:rPr>
        <w:t xml:space="preserve"> </w:t>
      </w:r>
      <w:r>
        <w:rPr>
          <w:color w:val="231F20"/>
          <w:sz w:val="20"/>
        </w:rPr>
        <w:t>aversive</w:t>
      </w:r>
      <w:r>
        <w:rPr>
          <w:color w:val="231F20"/>
          <w:spacing w:val="-14"/>
          <w:sz w:val="20"/>
        </w:rPr>
        <w:t xml:space="preserve"> </w:t>
      </w:r>
      <w:r>
        <w:rPr>
          <w:color w:val="231F20"/>
          <w:sz w:val="20"/>
        </w:rPr>
        <w:t>stimuli,</w:t>
      </w:r>
      <w:r>
        <w:rPr>
          <w:color w:val="231F20"/>
          <w:spacing w:val="-13"/>
          <w:sz w:val="20"/>
        </w:rPr>
        <w:t xml:space="preserve"> </w:t>
      </w:r>
      <w:r>
        <w:rPr>
          <w:color w:val="231F20"/>
          <w:sz w:val="20"/>
        </w:rPr>
        <w:t>such as the noise of a buzzer, may be potentially stressful to the animals.</w:t>
      </w:r>
    </w:p>
    <w:p w14:paraId="143DD11E" w14:textId="77777777" w:rsidR="00786F5F" w:rsidRDefault="00786F5F">
      <w:pPr>
        <w:pStyle w:val="ListParagraph"/>
        <w:spacing w:line="261" w:lineRule="auto"/>
        <w:jc w:val="both"/>
        <w:rPr>
          <w:sz w:val="20"/>
        </w:rPr>
        <w:sectPr w:rsidR="00786F5F">
          <w:pgSz w:w="8640" w:h="12960"/>
          <w:pgMar w:top="880" w:right="360" w:bottom="280" w:left="720" w:header="687" w:footer="0" w:gutter="0"/>
          <w:cols w:space="720"/>
        </w:sectPr>
      </w:pPr>
    </w:p>
    <w:p w14:paraId="228C2479" w14:textId="77777777" w:rsidR="00786F5F" w:rsidRDefault="00786F5F">
      <w:pPr>
        <w:pStyle w:val="BodyText"/>
      </w:pPr>
    </w:p>
    <w:p w14:paraId="755FEEC0" w14:textId="77777777" w:rsidR="00786F5F" w:rsidRDefault="00786F5F">
      <w:pPr>
        <w:pStyle w:val="BodyText"/>
      </w:pPr>
    </w:p>
    <w:p w14:paraId="7C572FD0" w14:textId="77777777" w:rsidR="00786F5F" w:rsidRDefault="00786F5F">
      <w:pPr>
        <w:pStyle w:val="BodyText"/>
        <w:spacing w:before="21"/>
      </w:pPr>
    </w:p>
    <w:p w14:paraId="37D22657" w14:textId="77777777" w:rsidR="00786F5F" w:rsidRDefault="00000000">
      <w:pPr>
        <w:pStyle w:val="BodyText"/>
        <w:spacing w:before="1" w:line="261" w:lineRule="auto"/>
        <w:ind w:left="839" w:right="593"/>
        <w:jc w:val="both"/>
      </w:pPr>
      <w:r>
        <w:rPr>
          <w:color w:val="231F20"/>
        </w:rPr>
        <w:t>For other behavioral studies using non-aversive stimuli, such as running</w:t>
      </w:r>
      <w:r>
        <w:rPr>
          <w:color w:val="231F20"/>
          <w:spacing w:val="-6"/>
        </w:rPr>
        <w:t xml:space="preserve"> </w:t>
      </w:r>
      <w:r>
        <w:rPr>
          <w:color w:val="231F20"/>
        </w:rPr>
        <w:t>mazes,</w:t>
      </w:r>
      <w:r>
        <w:rPr>
          <w:color w:val="231F20"/>
          <w:spacing w:val="-6"/>
        </w:rPr>
        <w:t xml:space="preserve"> </w:t>
      </w:r>
      <w:r>
        <w:rPr>
          <w:color w:val="231F20"/>
        </w:rPr>
        <w:t>it</w:t>
      </w:r>
      <w:r>
        <w:rPr>
          <w:color w:val="231F20"/>
          <w:spacing w:val="-6"/>
        </w:rPr>
        <w:t xml:space="preserve"> </w:t>
      </w:r>
      <w:r>
        <w:rPr>
          <w:color w:val="231F20"/>
        </w:rPr>
        <w:t>may</w:t>
      </w:r>
      <w:r>
        <w:rPr>
          <w:color w:val="231F20"/>
          <w:spacing w:val="-6"/>
        </w:rPr>
        <w:t xml:space="preserve"> </w:t>
      </w:r>
      <w:r>
        <w:rPr>
          <w:color w:val="231F20"/>
        </w:rPr>
        <w:t>be</w:t>
      </w:r>
      <w:r>
        <w:rPr>
          <w:color w:val="231F20"/>
          <w:spacing w:val="-6"/>
        </w:rPr>
        <w:t xml:space="preserve"> </w:t>
      </w:r>
      <w:r>
        <w:rPr>
          <w:color w:val="231F20"/>
        </w:rPr>
        <w:t>necessary</w:t>
      </w:r>
      <w:r>
        <w:rPr>
          <w:color w:val="231F20"/>
          <w:spacing w:val="-6"/>
        </w:rPr>
        <w:t xml:space="preserve"> </w:t>
      </w:r>
      <w:r>
        <w:rPr>
          <w:color w:val="231F20"/>
        </w:rPr>
        <w:t>to</w:t>
      </w:r>
      <w:r>
        <w:rPr>
          <w:color w:val="231F20"/>
          <w:spacing w:val="-6"/>
        </w:rPr>
        <w:t xml:space="preserve"> </w:t>
      </w:r>
      <w:r>
        <w:rPr>
          <w:color w:val="231F20"/>
        </w:rPr>
        <w:t>maintain</w:t>
      </w:r>
      <w:r>
        <w:rPr>
          <w:color w:val="231F20"/>
          <w:spacing w:val="-6"/>
        </w:rPr>
        <w:t xml:space="preserve"> </w:t>
      </w:r>
      <w:r>
        <w:rPr>
          <w:color w:val="231F20"/>
        </w:rPr>
        <w:t>animals</w:t>
      </w:r>
      <w:r>
        <w:rPr>
          <w:color w:val="231F20"/>
          <w:spacing w:val="-6"/>
        </w:rPr>
        <w:t xml:space="preserve"> </w:t>
      </w:r>
      <w:r>
        <w:rPr>
          <w:color w:val="231F20"/>
        </w:rPr>
        <w:t>at</w:t>
      </w:r>
      <w:r>
        <w:rPr>
          <w:color w:val="231F20"/>
          <w:spacing w:val="-6"/>
        </w:rPr>
        <w:t xml:space="preserve"> </w:t>
      </w:r>
      <w:r>
        <w:rPr>
          <w:color w:val="231F20"/>
        </w:rPr>
        <w:t>a</w:t>
      </w:r>
      <w:r>
        <w:rPr>
          <w:color w:val="231F20"/>
          <w:spacing w:val="-6"/>
        </w:rPr>
        <w:t xml:space="preserve"> </w:t>
      </w:r>
      <w:r>
        <w:rPr>
          <w:color w:val="231F20"/>
        </w:rPr>
        <w:t>reduced body weight to enable food treats to be used as an effective reward. Experiments</w:t>
      </w:r>
      <w:r>
        <w:rPr>
          <w:color w:val="231F20"/>
          <w:spacing w:val="-14"/>
        </w:rPr>
        <w:t xml:space="preserve"> </w:t>
      </w:r>
      <w:r>
        <w:rPr>
          <w:color w:val="231F20"/>
        </w:rPr>
        <w:t>involving</w:t>
      </w:r>
      <w:r>
        <w:rPr>
          <w:color w:val="231F20"/>
          <w:spacing w:val="-14"/>
        </w:rPr>
        <w:t xml:space="preserve"> </w:t>
      </w:r>
      <w:r>
        <w:rPr>
          <w:color w:val="231F20"/>
        </w:rPr>
        <w:t>food</w:t>
      </w:r>
      <w:r>
        <w:rPr>
          <w:color w:val="231F20"/>
          <w:spacing w:val="-14"/>
        </w:rPr>
        <w:t xml:space="preserve"> </w:t>
      </w:r>
      <w:r>
        <w:rPr>
          <w:color w:val="231F20"/>
        </w:rPr>
        <w:t>and</w:t>
      </w:r>
      <w:r>
        <w:rPr>
          <w:color w:val="231F20"/>
          <w:spacing w:val="-14"/>
        </w:rPr>
        <w:t xml:space="preserve"> </w:t>
      </w:r>
      <w:r>
        <w:rPr>
          <w:color w:val="231F20"/>
        </w:rPr>
        <w:t>water</w:t>
      </w:r>
      <w:r>
        <w:rPr>
          <w:color w:val="231F20"/>
          <w:spacing w:val="-14"/>
        </w:rPr>
        <w:t xml:space="preserve"> </w:t>
      </w:r>
      <w:proofErr w:type="gramStart"/>
      <w:r>
        <w:rPr>
          <w:color w:val="231F20"/>
        </w:rPr>
        <w:t>restriction</w:t>
      </w:r>
      <w:proofErr w:type="gramEnd"/>
      <w:r>
        <w:rPr>
          <w:color w:val="231F20"/>
          <w:spacing w:val="-14"/>
        </w:rPr>
        <w:t xml:space="preserve"> </w:t>
      </w:r>
      <w:r>
        <w:rPr>
          <w:color w:val="231F20"/>
        </w:rPr>
        <w:t>for</w:t>
      </w:r>
      <w:r>
        <w:rPr>
          <w:color w:val="231F20"/>
          <w:spacing w:val="-14"/>
        </w:rPr>
        <w:t xml:space="preserve"> </w:t>
      </w:r>
      <w:r>
        <w:rPr>
          <w:color w:val="231F20"/>
        </w:rPr>
        <w:t>teaching</w:t>
      </w:r>
      <w:r>
        <w:rPr>
          <w:color w:val="231F20"/>
          <w:spacing w:val="-14"/>
        </w:rPr>
        <w:t xml:space="preserve"> </w:t>
      </w:r>
      <w:r>
        <w:rPr>
          <w:color w:val="231F20"/>
        </w:rPr>
        <w:t>purposes must be rigorously justified and carefully monitored.</w:t>
      </w:r>
    </w:p>
    <w:p w14:paraId="1415A11D" w14:textId="77777777" w:rsidR="00786F5F" w:rsidRDefault="00000000">
      <w:pPr>
        <w:pStyle w:val="ListParagraph"/>
        <w:numPr>
          <w:ilvl w:val="4"/>
          <w:numId w:val="128"/>
        </w:numPr>
        <w:tabs>
          <w:tab w:val="left" w:pos="839"/>
        </w:tabs>
        <w:spacing w:before="57" w:line="261" w:lineRule="auto"/>
        <w:ind w:left="839" w:right="589"/>
        <w:jc w:val="both"/>
        <w:rPr>
          <w:sz w:val="20"/>
        </w:rPr>
      </w:pPr>
      <w:r>
        <w:rPr>
          <w:color w:val="231F20"/>
          <w:sz w:val="20"/>
        </w:rPr>
        <w:t>Some behavioral studies produce potentially high levels of distress, including those using aversive stimuli, such as unavoidable noxious electric</w:t>
      </w:r>
      <w:r>
        <w:rPr>
          <w:color w:val="231F20"/>
          <w:spacing w:val="-14"/>
          <w:sz w:val="20"/>
        </w:rPr>
        <w:t xml:space="preserve"> </w:t>
      </w:r>
      <w:r>
        <w:rPr>
          <w:color w:val="231F20"/>
          <w:sz w:val="20"/>
        </w:rPr>
        <w:t>shock</w:t>
      </w:r>
      <w:r>
        <w:rPr>
          <w:color w:val="231F20"/>
          <w:spacing w:val="-14"/>
          <w:sz w:val="20"/>
        </w:rPr>
        <w:t xml:space="preserve"> </w:t>
      </w:r>
      <w:r>
        <w:rPr>
          <w:color w:val="231F20"/>
          <w:sz w:val="20"/>
        </w:rPr>
        <w:t>and</w:t>
      </w:r>
      <w:r>
        <w:rPr>
          <w:color w:val="231F20"/>
          <w:spacing w:val="-14"/>
          <w:sz w:val="20"/>
        </w:rPr>
        <w:t xml:space="preserve"> </w:t>
      </w:r>
      <w:r>
        <w:rPr>
          <w:color w:val="231F20"/>
          <w:sz w:val="20"/>
        </w:rPr>
        <w:t>surgical</w:t>
      </w:r>
      <w:r>
        <w:rPr>
          <w:color w:val="231F20"/>
          <w:spacing w:val="-14"/>
          <w:sz w:val="20"/>
        </w:rPr>
        <w:t xml:space="preserve"> </w:t>
      </w:r>
      <w:r>
        <w:rPr>
          <w:color w:val="231F20"/>
          <w:sz w:val="20"/>
        </w:rPr>
        <w:t>ablations</w:t>
      </w:r>
      <w:r>
        <w:rPr>
          <w:color w:val="231F20"/>
          <w:spacing w:val="-14"/>
          <w:sz w:val="20"/>
        </w:rPr>
        <w:t xml:space="preserve"> </w:t>
      </w:r>
      <w:r>
        <w:rPr>
          <w:color w:val="231F20"/>
          <w:sz w:val="20"/>
        </w:rPr>
        <w:t>or</w:t>
      </w:r>
      <w:r>
        <w:rPr>
          <w:color w:val="231F20"/>
          <w:spacing w:val="-14"/>
          <w:sz w:val="20"/>
        </w:rPr>
        <w:t xml:space="preserve"> </w:t>
      </w:r>
      <w:r>
        <w:rPr>
          <w:color w:val="231F20"/>
          <w:sz w:val="20"/>
        </w:rPr>
        <w:t>drug-induced</w:t>
      </w:r>
      <w:r>
        <w:rPr>
          <w:color w:val="231F20"/>
          <w:spacing w:val="-14"/>
          <w:sz w:val="20"/>
        </w:rPr>
        <w:t xml:space="preserve"> </w:t>
      </w:r>
      <w:r>
        <w:rPr>
          <w:color w:val="231F20"/>
          <w:sz w:val="20"/>
        </w:rPr>
        <w:t>lesions</w:t>
      </w:r>
      <w:r>
        <w:rPr>
          <w:color w:val="231F20"/>
          <w:spacing w:val="-14"/>
          <w:sz w:val="20"/>
        </w:rPr>
        <w:t xml:space="preserve"> </w:t>
      </w:r>
      <w:r>
        <w:rPr>
          <w:color w:val="231F20"/>
          <w:sz w:val="20"/>
        </w:rPr>
        <w:t>designed to affect the animal’s behavior or performance. The educational benefits of such procedures should be carefully reviewed and clearly justified, bearing in mind that studies involving unrelieved pain or distress are generally inappropriate when employed solely for instructional purposes (U.S. Government Principle IX).</w:t>
      </w:r>
    </w:p>
    <w:p w14:paraId="1CD29048" w14:textId="77777777" w:rsidR="00786F5F" w:rsidRDefault="00000000">
      <w:pPr>
        <w:pStyle w:val="ListParagraph"/>
        <w:numPr>
          <w:ilvl w:val="4"/>
          <w:numId w:val="128"/>
        </w:numPr>
        <w:tabs>
          <w:tab w:val="left" w:pos="838"/>
          <w:tab w:val="left" w:pos="840"/>
        </w:tabs>
        <w:spacing w:before="54" w:line="261" w:lineRule="auto"/>
        <w:ind w:right="592" w:hanging="241"/>
        <w:jc w:val="both"/>
        <w:rPr>
          <w:sz w:val="20"/>
        </w:rPr>
      </w:pPr>
      <w:r>
        <w:rPr>
          <w:color w:val="231F20"/>
          <w:sz w:val="20"/>
        </w:rPr>
        <w:t xml:space="preserve">Laboratory studies in physiology, neurophysiology, biology, and pharmacology often involve observations and experiments using </w:t>
      </w:r>
      <w:proofErr w:type="gramStart"/>
      <w:r>
        <w:rPr>
          <w:color w:val="231F20"/>
          <w:sz w:val="20"/>
        </w:rPr>
        <w:t>ani-mals</w:t>
      </w:r>
      <w:proofErr w:type="gramEnd"/>
      <w:r>
        <w:rPr>
          <w:color w:val="231F20"/>
          <w:sz w:val="20"/>
        </w:rPr>
        <w:t>. For all procedures, including those in which animals are euthanized</w:t>
      </w:r>
      <w:r>
        <w:rPr>
          <w:color w:val="231F20"/>
          <w:spacing w:val="-11"/>
          <w:sz w:val="20"/>
        </w:rPr>
        <w:t xml:space="preserve"> </w:t>
      </w:r>
      <w:r>
        <w:rPr>
          <w:color w:val="231F20"/>
          <w:sz w:val="20"/>
        </w:rPr>
        <w:t>to</w:t>
      </w:r>
      <w:r>
        <w:rPr>
          <w:color w:val="231F20"/>
          <w:spacing w:val="-11"/>
          <w:sz w:val="20"/>
        </w:rPr>
        <w:t xml:space="preserve"> </w:t>
      </w:r>
      <w:r>
        <w:rPr>
          <w:color w:val="231F20"/>
          <w:sz w:val="20"/>
        </w:rPr>
        <w:t>obtain</w:t>
      </w:r>
      <w:r>
        <w:rPr>
          <w:color w:val="231F20"/>
          <w:spacing w:val="-11"/>
          <w:sz w:val="20"/>
        </w:rPr>
        <w:t xml:space="preserve"> </w:t>
      </w:r>
      <w:r>
        <w:rPr>
          <w:color w:val="231F20"/>
          <w:sz w:val="20"/>
        </w:rPr>
        <w:t>tissues</w:t>
      </w:r>
      <w:r>
        <w:rPr>
          <w:color w:val="231F20"/>
          <w:spacing w:val="-11"/>
          <w:sz w:val="20"/>
        </w:rPr>
        <w:t xml:space="preserve"> </w:t>
      </w:r>
      <w:r>
        <w:rPr>
          <w:color w:val="231F20"/>
          <w:sz w:val="20"/>
        </w:rPr>
        <w:t>(e.g.,</w:t>
      </w:r>
      <w:r>
        <w:rPr>
          <w:color w:val="231F20"/>
          <w:spacing w:val="-11"/>
          <w:sz w:val="20"/>
        </w:rPr>
        <w:t xml:space="preserve"> </w:t>
      </w:r>
      <w:r>
        <w:rPr>
          <w:color w:val="231F20"/>
          <w:sz w:val="20"/>
        </w:rPr>
        <w:t>in</w:t>
      </w:r>
      <w:r>
        <w:rPr>
          <w:color w:val="231F20"/>
          <w:spacing w:val="-11"/>
          <w:sz w:val="20"/>
        </w:rPr>
        <w:t xml:space="preserve"> </w:t>
      </w:r>
      <w:r>
        <w:rPr>
          <w:color w:val="231F20"/>
          <w:sz w:val="20"/>
        </w:rPr>
        <w:t>the</w:t>
      </w:r>
      <w:r>
        <w:rPr>
          <w:color w:val="231F20"/>
          <w:spacing w:val="-11"/>
          <w:sz w:val="20"/>
        </w:rPr>
        <w:t xml:space="preserve"> </w:t>
      </w:r>
      <w:r>
        <w:rPr>
          <w:color w:val="231F20"/>
          <w:sz w:val="20"/>
        </w:rPr>
        <w:t>teaching</w:t>
      </w:r>
      <w:r>
        <w:rPr>
          <w:color w:val="231F20"/>
          <w:spacing w:val="-11"/>
          <w:sz w:val="20"/>
        </w:rPr>
        <w:t xml:space="preserve"> </w:t>
      </w:r>
      <w:r>
        <w:rPr>
          <w:color w:val="231F20"/>
          <w:sz w:val="20"/>
        </w:rPr>
        <w:t>of</w:t>
      </w:r>
      <w:r>
        <w:rPr>
          <w:color w:val="231F20"/>
          <w:spacing w:val="-11"/>
          <w:sz w:val="20"/>
        </w:rPr>
        <w:t xml:space="preserve"> </w:t>
      </w:r>
      <w:r>
        <w:rPr>
          <w:color w:val="231F20"/>
          <w:sz w:val="20"/>
        </w:rPr>
        <w:t>anatomy</w:t>
      </w:r>
      <w:r>
        <w:rPr>
          <w:color w:val="231F20"/>
          <w:spacing w:val="-11"/>
          <w:sz w:val="20"/>
        </w:rPr>
        <w:t xml:space="preserve"> </w:t>
      </w:r>
      <w:r>
        <w:rPr>
          <w:color w:val="231F20"/>
          <w:sz w:val="20"/>
        </w:rPr>
        <w:t>or</w:t>
      </w:r>
      <w:r>
        <w:rPr>
          <w:color w:val="231F20"/>
          <w:spacing w:val="-11"/>
          <w:sz w:val="20"/>
        </w:rPr>
        <w:t xml:space="preserve"> </w:t>
      </w:r>
      <w:r>
        <w:rPr>
          <w:color w:val="231F20"/>
          <w:sz w:val="20"/>
        </w:rPr>
        <w:t>tissue harvest</w:t>
      </w:r>
      <w:r>
        <w:rPr>
          <w:color w:val="231F20"/>
          <w:spacing w:val="-3"/>
          <w:sz w:val="20"/>
        </w:rPr>
        <w:t xml:space="preserve"> </w:t>
      </w:r>
      <w:r>
        <w:rPr>
          <w:color w:val="231F20"/>
          <w:sz w:val="20"/>
        </w:rPr>
        <w:t>for</w:t>
      </w:r>
      <w:r>
        <w:rPr>
          <w:color w:val="231F20"/>
          <w:spacing w:val="-3"/>
          <w:sz w:val="20"/>
        </w:rPr>
        <w:t xml:space="preserve"> </w:t>
      </w:r>
      <w:r>
        <w:rPr>
          <w:i/>
          <w:color w:val="231F20"/>
          <w:sz w:val="20"/>
        </w:rPr>
        <w:t>in</w:t>
      </w:r>
      <w:r>
        <w:rPr>
          <w:i/>
          <w:color w:val="231F20"/>
          <w:spacing w:val="-3"/>
          <w:sz w:val="20"/>
        </w:rPr>
        <w:t xml:space="preserve"> </w:t>
      </w:r>
      <w:r>
        <w:rPr>
          <w:i/>
          <w:color w:val="231F20"/>
          <w:sz w:val="20"/>
        </w:rPr>
        <w:t>vitro</w:t>
      </w:r>
      <w:r>
        <w:rPr>
          <w:i/>
          <w:color w:val="231F20"/>
          <w:spacing w:val="-3"/>
          <w:sz w:val="20"/>
        </w:rPr>
        <w:t xml:space="preserve"> </w:t>
      </w:r>
      <w:r>
        <w:rPr>
          <w:color w:val="231F20"/>
          <w:sz w:val="20"/>
        </w:rPr>
        <w:t>procedures),</w:t>
      </w:r>
      <w:r>
        <w:rPr>
          <w:color w:val="231F20"/>
          <w:spacing w:val="-3"/>
          <w:sz w:val="20"/>
        </w:rPr>
        <w:t xml:space="preserve"> </w:t>
      </w:r>
      <w:r>
        <w:rPr>
          <w:color w:val="231F20"/>
          <w:sz w:val="20"/>
        </w:rPr>
        <w:t>the</w:t>
      </w:r>
      <w:r>
        <w:rPr>
          <w:color w:val="231F20"/>
          <w:spacing w:val="-3"/>
          <w:sz w:val="20"/>
        </w:rPr>
        <w:t xml:space="preserve"> </w:t>
      </w:r>
      <w:r>
        <w:rPr>
          <w:color w:val="231F20"/>
          <w:sz w:val="20"/>
        </w:rPr>
        <w:t>procedures</w:t>
      </w:r>
      <w:r>
        <w:rPr>
          <w:color w:val="231F20"/>
          <w:spacing w:val="-3"/>
          <w:sz w:val="20"/>
        </w:rPr>
        <w:t xml:space="preserve"> </w:t>
      </w:r>
      <w:r>
        <w:rPr>
          <w:color w:val="231F20"/>
          <w:sz w:val="20"/>
        </w:rPr>
        <w:t>and</w:t>
      </w:r>
      <w:r>
        <w:rPr>
          <w:color w:val="231F20"/>
          <w:spacing w:val="-3"/>
          <w:sz w:val="20"/>
        </w:rPr>
        <w:t xml:space="preserve"> </w:t>
      </w:r>
      <w:r>
        <w:rPr>
          <w:color w:val="231F20"/>
          <w:sz w:val="20"/>
        </w:rPr>
        <w:t>method</w:t>
      </w:r>
      <w:r>
        <w:rPr>
          <w:color w:val="231F20"/>
          <w:spacing w:val="-3"/>
          <w:sz w:val="20"/>
        </w:rPr>
        <w:t xml:space="preserve"> </w:t>
      </w:r>
      <w:r>
        <w:rPr>
          <w:color w:val="231F20"/>
          <w:sz w:val="20"/>
        </w:rPr>
        <w:t>of</w:t>
      </w:r>
      <w:r>
        <w:rPr>
          <w:color w:val="231F20"/>
          <w:spacing w:val="-3"/>
          <w:sz w:val="20"/>
        </w:rPr>
        <w:t xml:space="preserve"> </w:t>
      </w:r>
      <w:proofErr w:type="gramStart"/>
      <w:r>
        <w:rPr>
          <w:color w:val="231F20"/>
          <w:sz w:val="20"/>
        </w:rPr>
        <w:t>eutha-nasia</w:t>
      </w:r>
      <w:proofErr w:type="gramEnd"/>
      <w:r>
        <w:rPr>
          <w:color w:val="231F20"/>
          <w:sz w:val="20"/>
        </w:rPr>
        <w:t>,</w:t>
      </w:r>
      <w:r>
        <w:rPr>
          <w:color w:val="231F20"/>
          <w:spacing w:val="-8"/>
          <w:sz w:val="20"/>
        </w:rPr>
        <w:t xml:space="preserve"> </w:t>
      </w:r>
      <w:r>
        <w:rPr>
          <w:color w:val="231F20"/>
          <w:sz w:val="20"/>
        </w:rPr>
        <w:t>if</w:t>
      </w:r>
      <w:r>
        <w:rPr>
          <w:color w:val="231F20"/>
          <w:spacing w:val="-8"/>
          <w:sz w:val="20"/>
        </w:rPr>
        <w:t xml:space="preserve"> </w:t>
      </w:r>
      <w:r>
        <w:rPr>
          <w:color w:val="231F20"/>
          <w:sz w:val="20"/>
        </w:rPr>
        <w:t>any,</w:t>
      </w:r>
      <w:r>
        <w:rPr>
          <w:color w:val="231F20"/>
          <w:spacing w:val="-8"/>
          <w:sz w:val="20"/>
        </w:rPr>
        <w:t xml:space="preserve"> </w:t>
      </w:r>
      <w:r>
        <w:rPr>
          <w:color w:val="231F20"/>
          <w:sz w:val="20"/>
        </w:rPr>
        <w:t>must</w:t>
      </w:r>
      <w:r>
        <w:rPr>
          <w:color w:val="231F20"/>
          <w:spacing w:val="-8"/>
          <w:sz w:val="20"/>
        </w:rPr>
        <w:t xml:space="preserve"> </w:t>
      </w:r>
      <w:r>
        <w:rPr>
          <w:color w:val="231F20"/>
          <w:sz w:val="20"/>
        </w:rPr>
        <w:t>be</w:t>
      </w:r>
      <w:r>
        <w:rPr>
          <w:color w:val="231F20"/>
          <w:spacing w:val="-8"/>
          <w:sz w:val="20"/>
        </w:rPr>
        <w:t xml:space="preserve"> </w:t>
      </w:r>
      <w:r>
        <w:rPr>
          <w:color w:val="231F20"/>
          <w:sz w:val="20"/>
        </w:rPr>
        <w:t>reviewed</w:t>
      </w:r>
      <w:r>
        <w:rPr>
          <w:color w:val="231F20"/>
          <w:spacing w:val="-8"/>
          <w:sz w:val="20"/>
        </w:rPr>
        <w:t xml:space="preserve"> </w:t>
      </w:r>
      <w:r>
        <w:rPr>
          <w:color w:val="231F20"/>
          <w:sz w:val="20"/>
        </w:rPr>
        <w:t>by</w:t>
      </w:r>
      <w:r>
        <w:rPr>
          <w:color w:val="231F20"/>
          <w:spacing w:val="-8"/>
          <w:sz w:val="20"/>
        </w:rPr>
        <w:t xml:space="preserve"> </w:t>
      </w:r>
      <w:r>
        <w:rPr>
          <w:color w:val="231F20"/>
          <w:sz w:val="20"/>
        </w:rPr>
        <w:t>the</w:t>
      </w:r>
      <w:r>
        <w:rPr>
          <w:color w:val="231F20"/>
          <w:spacing w:val="-8"/>
          <w:sz w:val="20"/>
        </w:rPr>
        <w:t xml:space="preserve"> </w:t>
      </w:r>
      <w:r>
        <w:rPr>
          <w:color w:val="231F20"/>
          <w:sz w:val="20"/>
        </w:rPr>
        <w:t>IACUC.</w:t>
      </w:r>
      <w:r>
        <w:rPr>
          <w:color w:val="231F20"/>
          <w:spacing w:val="-8"/>
          <w:sz w:val="20"/>
        </w:rPr>
        <w:t xml:space="preserve"> </w:t>
      </w:r>
      <w:r>
        <w:rPr>
          <w:color w:val="231F20"/>
          <w:sz w:val="20"/>
        </w:rPr>
        <w:t>The</w:t>
      </w:r>
      <w:r>
        <w:rPr>
          <w:color w:val="231F20"/>
          <w:spacing w:val="-8"/>
          <w:sz w:val="20"/>
        </w:rPr>
        <w:t xml:space="preserve"> </w:t>
      </w:r>
      <w:r>
        <w:rPr>
          <w:color w:val="231F20"/>
          <w:sz w:val="20"/>
        </w:rPr>
        <w:t>number</w:t>
      </w:r>
      <w:r>
        <w:rPr>
          <w:color w:val="231F20"/>
          <w:spacing w:val="-8"/>
          <w:sz w:val="20"/>
        </w:rPr>
        <w:t xml:space="preserve"> </w:t>
      </w:r>
      <w:r>
        <w:rPr>
          <w:color w:val="231F20"/>
          <w:sz w:val="20"/>
        </w:rPr>
        <w:t>of</w:t>
      </w:r>
      <w:r>
        <w:rPr>
          <w:color w:val="231F20"/>
          <w:spacing w:val="-8"/>
          <w:sz w:val="20"/>
        </w:rPr>
        <w:t xml:space="preserve"> </w:t>
      </w:r>
      <w:r>
        <w:rPr>
          <w:color w:val="231F20"/>
          <w:sz w:val="20"/>
        </w:rPr>
        <w:t>animals used should always be the minimum necessary to accomplish the objectives of the proposed educational activity.</w:t>
      </w:r>
    </w:p>
    <w:p w14:paraId="54F5DD37" w14:textId="77777777" w:rsidR="00786F5F" w:rsidRDefault="00786F5F">
      <w:pPr>
        <w:pStyle w:val="BodyText"/>
        <w:spacing w:before="42"/>
      </w:pPr>
    </w:p>
    <w:p w14:paraId="7734769F" w14:textId="77777777" w:rsidR="00786F5F" w:rsidRDefault="00000000">
      <w:pPr>
        <w:pStyle w:val="Heading6"/>
        <w:ind w:left="360"/>
        <w:jc w:val="both"/>
      </w:pPr>
      <w:r>
        <w:rPr>
          <w:color w:val="231F20"/>
          <w:w w:val="85"/>
        </w:rPr>
        <w:t>Animal</w:t>
      </w:r>
      <w:r>
        <w:rPr>
          <w:color w:val="231F20"/>
          <w:spacing w:val="1"/>
        </w:rPr>
        <w:t xml:space="preserve"> </w:t>
      </w:r>
      <w:r>
        <w:rPr>
          <w:color w:val="231F20"/>
          <w:w w:val="85"/>
        </w:rPr>
        <w:t>Use</w:t>
      </w:r>
      <w:r>
        <w:rPr>
          <w:color w:val="231F20"/>
          <w:spacing w:val="2"/>
        </w:rPr>
        <w:t xml:space="preserve"> </w:t>
      </w:r>
      <w:r>
        <w:rPr>
          <w:color w:val="231F20"/>
          <w:w w:val="85"/>
        </w:rPr>
        <w:t>in</w:t>
      </w:r>
      <w:r>
        <w:rPr>
          <w:color w:val="231F20"/>
          <w:spacing w:val="1"/>
        </w:rPr>
        <w:t xml:space="preserve"> </w:t>
      </w:r>
      <w:r>
        <w:rPr>
          <w:color w:val="231F20"/>
          <w:w w:val="85"/>
        </w:rPr>
        <w:t>Veterinary</w:t>
      </w:r>
      <w:r>
        <w:rPr>
          <w:color w:val="231F20"/>
          <w:spacing w:val="2"/>
        </w:rPr>
        <w:t xml:space="preserve"> </w:t>
      </w:r>
      <w:r>
        <w:rPr>
          <w:color w:val="231F20"/>
          <w:spacing w:val="-2"/>
          <w:w w:val="85"/>
        </w:rPr>
        <w:t>Teaching</w:t>
      </w:r>
    </w:p>
    <w:p w14:paraId="32B7A454" w14:textId="77777777" w:rsidR="00786F5F" w:rsidRDefault="00000000">
      <w:pPr>
        <w:pStyle w:val="BodyText"/>
        <w:spacing w:before="134" w:line="261" w:lineRule="auto"/>
        <w:ind w:left="360" w:right="592"/>
        <w:jc w:val="both"/>
      </w:pPr>
      <w:r>
        <w:rPr>
          <w:color w:val="231F20"/>
        </w:rPr>
        <w:t>Many North American veterinary schools use live animals to teach anes-thesia, animal handling, surgical procedures, recovery from anesthesia, post-operative management and postmortem examinations following terminal procedures. Animals designated for teaching may be kept long term and participate in many classes over the course of a year or more.</w:t>
      </w:r>
    </w:p>
    <w:p w14:paraId="4A27FA04" w14:textId="77777777" w:rsidR="00786F5F" w:rsidRDefault="00000000">
      <w:pPr>
        <w:pStyle w:val="BodyText"/>
        <w:spacing w:before="176" w:line="261" w:lineRule="auto"/>
        <w:ind w:left="359" w:right="596"/>
        <w:jc w:val="both"/>
      </w:pPr>
      <w:r>
        <w:rPr>
          <w:color w:val="231F20"/>
        </w:rPr>
        <w:t xml:space="preserve">All instructional use of animals in non-survival as well as survival </w:t>
      </w:r>
      <w:proofErr w:type="gramStart"/>
      <w:r>
        <w:rPr>
          <w:color w:val="231F20"/>
        </w:rPr>
        <w:t>instruc-tional</w:t>
      </w:r>
      <w:proofErr w:type="gramEnd"/>
      <w:r>
        <w:rPr>
          <w:color w:val="231F20"/>
          <w:spacing w:val="-7"/>
        </w:rPr>
        <w:t xml:space="preserve"> </w:t>
      </w:r>
      <w:r>
        <w:rPr>
          <w:color w:val="231F20"/>
        </w:rPr>
        <w:t>procedures</w:t>
      </w:r>
      <w:r>
        <w:rPr>
          <w:color w:val="231F20"/>
          <w:spacing w:val="-7"/>
        </w:rPr>
        <w:t xml:space="preserve"> </w:t>
      </w:r>
      <w:r>
        <w:rPr>
          <w:color w:val="231F20"/>
        </w:rPr>
        <w:t>should</w:t>
      </w:r>
      <w:r>
        <w:rPr>
          <w:color w:val="231F20"/>
          <w:spacing w:val="-7"/>
        </w:rPr>
        <w:t xml:space="preserve"> </w:t>
      </w:r>
      <w:r>
        <w:rPr>
          <w:color w:val="231F20"/>
        </w:rPr>
        <w:t>be</w:t>
      </w:r>
      <w:r>
        <w:rPr>
          <w:color w:val="231F20"/>
          <w:spacing w:val="-7"/>
        </w:rPr>
        <w:t xml:space="preserve"> </w:t>
      </w:r>
      <w:r>
        <w:rPr>
          <w:color w:val="231F20"/>
        </w:rPr>
        <w:t>reviewed</w:t>
      </w:r>
      <w:r>
        <w:rPr>
          <w:color w:val="231F20"/>
          <w:spacing w:val="-7"/>
        </w:rPr>
        <w:t xml:space="preserve"> </w:t>
      </w:r>
      <w:r>
        <w:rPr>
          <w:color w:val="231F20"/>
        </w:rPr>
        <w:t>by</w:t>
      </w:r>
      <w:r>
        <w:rPr>
          <w:color w:val="231F20"/>
          <w:spacing w:val="-7"/>
        </w:rPr>
        <w:t xml:space="preserve"> </w:t>
      </w:r>
      <w:r>
        <w:rPr>
          <w:color w:val="231F20"/>
        </w:rPr>
        <w:t>the</w:t>
      </w:r>
      <w:r>
        <w:rPr>
          <w:color w:val="231F20"/>
          <w:spacing w:val="-7"/>
        </w:rPr>
        <w:t xml:space="preserve"> </w:t>
      </w:r>
      <w:r>
        <w:rPr>
          <w:color w:val="231F20"/>
        </w:rPr>
        <w:t>IACUC.</w:t>
      </w:r>
      <w:r>
        <w:rPr>
          <w:color w:val="231F20"/>
          <w:spacing w:val="-7"/>
        </w:rPr>
        <w:t xml:space="preserve"> </w:t>
      </w:r>
      <w:r>
        <w:rPr>
          <w:color w:val="231F20"/>
        </w:rPr>
        <w:t>Repeated</w:t>
      </w:r>
      <w:r>
        <w:rPr>
          <w:color w:val="231F20"/>
          <w:spacing w:val="-7"/>
        </w:rPr>
        <w:t xml:space="preserve"> </w:t>
      </w:r>
      <w:r>
        <w:rPr>
          <w:color w:val="231F20"/>
        </w:rPr>
        <w:t>procedures on designated teaching animals should be limited and reviewed by the IACUC.</w:t>
      </w:r>
      <w:r>
        <w:rPr>
          <w:color w:val="231F20"/>
          <w:spacing w:val="-14"/>
        </w:rPr>
        <w:t xml:space="preserve"> </w:t>
      </w:r>
      <w:r>
        <w:rPr>
          <w:color w:val="231F20"/>
        </w:rPr>
        <w:t>Federal</w:t>
      </w:r>
      <w:r>
        <w:rPr>
          <w:color w:val="231F20"/>
          <w:spacing w:val="-14"/>
        </w:rPr>
        <w:t xml:space="preserve"> </w:t>
      </w:r>
      <w:r>
        <w:rPr>
          <w:color w:val="231F20"/>
        </w:rPr>
        <w:t>limitations</w:t>
      </w:r>
      <w:r>
        <w:rPr>
          <w:color w:val="231F20"/>
          <w:spacing w:val="-14"/>
        </w:rPr>
        <w:t xml:space="preserve"> </w:t>
      </w:r>
      <w:r>
        <w:rPr>
          <w:color w:val="231F20"/>
        </w:rPr>
        <w:t>on</w:t>
      </w:r>
      <w:r>
        <w:rPr>
          <w:color w:val="231F20"/>
          <w:spacing w:val="-14"/>
        </w:rPr>
        <w:t xml:space="preserve"> </w:t>
      </w:r>
      <w:r>
        <w:rPr>
          <w:color w:val="231F20"/>
        </w:rPr>
        <w:t>multiple</w:t>
      </w:r>
      <w:r>
        <w:rPr>
          <w:color w:val="231F20"/>
          <w:spacing w:val="-14"/>
        </w:rPr>
        <w:t xml:space="preserve"> </w:t>
      </w:r>
      <w:r>
        <w:rPr>
          <w:color w:val="231F20"/>
        </w:rPr>
        <w:t>survival</w:t>
      </w:r>
      <w:r>
        <w:rPr>
          <w:color w:val="231F20"/>
          <w:spacing w:val="-14"/>
        </w:rPr>
        <w:t xml:space="preserve"> </w:t>
      </w:r>
      <w:r>
        <w:rPr>
          <w:color w:val="231F20"/>
        </w:rPr>
        <w:t>surgeries</w:t>
      </w:r>
      <w:r>
        <w:rPr>
          <w:color w:val="231F20"/>
          <w:spacing w:val="-14"/>
        </w:rPr>
        <w:t xml:space="preserve"> </w:t>
      </w:r>
      <w:r>
        <w:rPr>
          <w:color w:val="231F20"/>
        </w:rPr>
        <w:t>must</w:t>
      </w:r>
      <w:r>
        <w:rPr>
          <w:color w:val="231F20"/>
          <w:spacing w:val="-14"/>
        </w:rPr>
        <w:t xml:space="preserve"> </w:t>
      </w:r>
      <w:r>
        <w:rPr>
          <w:color w:val="231F20"/>
        </w:rPr>
        <w:t>be</w:t>
      </w:r>
      <w:r>
        <w:rPr>
          <w:color w:val="231F20"/>
          <w:spacing w:val="-14"/>
        </w:rPr>
        <w:t xml:space="preserve"> </w:t>
      </w:r>
      <w:r>
        <w:rPr>
          <w:color w:val="231F20"/>
        </w:rPr>
        <w:t xml:space="preserve">observed. Cost savings alone is not an adequate reason for performing multiple </w:t>
      </w:r>
      <w:proofErr w:type="gramStart"/>
      <w:r>
        <w:rPr>
          <w:color w:val="231F20"/>
        </w:rPr>
        <w:t>sur-vival</w:t>
      </w:r>
      <w:proofErr w:type="gramEnd"/>
      <w:r>
        <w:rPr>
          <w:color w:val="231F20"/>
        </w:rPr>
        <w:t xml:space="preserve"> surgical procedures.</w:t>
      </w:r>
    </w:p>
    <w:p w14:paraId="7AAF3A93" w14:textId="77777777" w:rsidR="00786F5F" w:rsidRDefault="00000000">
      <w:pPr>
        <w:pStyle w:val="BodyText"/>
        <w:spacing w:before="176" w:line="261" w:lineRule="auto"/>
        <w:ind w:left="359" w:right="590"/>
        <w:jc w:val="both"/>
      </w:pPr>
      <w:r>
        <w:rPr>
          <w:color w:val="231F20"/>
        </w:rPr>
        <w:t>Some schools make alternatives available for those students who do not wish</w:t>
      </w:r>
      <w:r>
        <w:rPr>
          <w:color w:val="231F20"/>
          <w:spacing w:val="-4"/>
        </w:rPr>
        <w:t xml:space="preserve"> </w:t>
      </w:r>
      <w:r>
        <w:rPr>
          <w:color w:val="231F20"/>
        </w:rPr>
        <w:t>to</w:t>
      </w:r>
      <w:r>
        <w:rPr>
          <w:color w:val="231F20"/>
          <w:spacing w:val="-4"/>
        </w:rPr>
        <w:t xml:space="preserve"> </w:t>
      </w:r>
      <w:r>
        <w:rPr>
          <w:color w:val="231F20"/>
        </w:rPr>
        <w:t>participate</w:t>
      </w:r>
      <w:r>
        <w:rPr>
          <w:color w:val="231F20"/>
          <w:spacing w:val="-4"/>
        </w:rPr>
        <w:t xml:space="preserve"> </w:t>
      </w:r>
      <w:r>
        <w:rPr>
          <w:color w:val="231F20"/>
        </w:rPr>
        <w:t>in</w:t>
      </w:r>
      <w:r>
        <w:rPr>
          <w:color w:val="231F20"/>
          <w:spacing w:val="-4"/>
        </w:rPr>
        <w:t xml:space="preserve"> </w:t>
      </w:r>
      <w:r>
        <w:rPr>
          <w:color w:val="231F20"/>
        </w:rPr>
        <w:t>animal</w:t>
      </w:r>
      <w:r>
        <w:rPr>
          <w:color w:val="231F20"/>
          <w:spacing w:val="-4"/>
        </w:rPr>
        <w:t xml:space="preserve"> </w:t>
      </w:r>
      <w:r>
        <w:rPr>
          <w:color w:val="231F20"/>
        </w:rPr>
        <w:t>laboratories.</w:t>
      </w:r>
      <w:r>
        <w:rPr>
          <w:color w:val="231F20"/>
          <w:spacing w:val="-4"/>
        </w:rPr>
        <w:t xml:space="preserve"> </w:t>
      </w:r>
      <w:r>
        <w:rPr>
          <w:color w:val="231F20"/>
        </w:rPr>
        <w:t>Alternatives</w:t>
      </w:r>
      <w:r>
        <w:rPr>
          <w:color w:val="231F20"/>
          <w:spacing w:val="-4"/>
        </w:rPr>
        <w:t xml:space="preserve"> </w:t>
      </w:r>
      <w:r>
        <w:rPr>
          <w:color w:val="231F20"/>
        </w:rPr>
        <w:t>to</w:t>
      </w:r>
      <w:r>
        <w:rPr>
          <w:color w:val="231F20"/>
          <w:spacing w:val="-4"/>
        </w:rPr>
        <w:t xml:space="preserve"> </w:t>
      </w:r>
      <w:r>
        <w:rPr>
          <w:color w:val="231F20"/>
        </w:rPr>
        <w:t>the</w:t>
      </w:r>
      <w:r>
        <w:rPr>
          <w:color w:val="231F20"/>
          <w:spacing w:val="-4"/>
        </w:rPr>
        <w:t xml:space="preserve"> </w:t>
      </w:r>
      <w:r>
        <w:rPr>
          <w:color w:val="231F20"/>
        </w:rPr>
        <w:t>use</w:t>
      </w:r>
      <w:r>
        <w:rPr>
          <w:color w:val="231F20"/>
          <w:spacing w:val="-4"/>
        </w:rPr>
        <w:t xml:space="preserve"> </w:t>
      </w:r>
      <w:r>
        <w:rPr>
          <w:color w:val="231F20"/>
        </w:rPr>
        <w:t>of</w:t>
      </w:r>
      <w:r>
        <w:rPr>
          <w:color w:val="231F20"/>
          <w:spacing w:val="-4"/>
        </w:rPr>
        <w:t xml:space="preserve"> </w:t>
      </w:r>
      <w:r>
        <w:rPr>
          <w:color w:val="231F20"/>
        </w:rPr>
        <w:t>animals acquired specifically for instruction include the use of client-owned</w:t>
      </w:r>
      <w:r>
        <w:rPr>
          <w:color w:val="231F20"/>
          <w:spacing w:val="40"/>
        </w:rPr>
        <w:t xml:space="preserve"> </w:t>
      </w:r>
      <w:r>
        <w:rPr>
          <w:color w:val="231F20"/>
        </w:rPr>
        <w:t>animals,</w:t>
      </w:r>
      <w:r>
        <w:rPr>
          <w:color w:val="231F20"/>
          <w:spacing w:val="42"/>
        </w:rPr>
        <w:t xml:space="preserve"> </w:t>
      </w:r>
      <w:r>
        <w:rPr>
          <w:color w:val="231F20"/>
        </w:rPr>
        <w:t>or</w:t>
      </w:r>
      <w:r>
        <w:rPr>
          <w:color w:val="231F20"/>
          <w:spacing w:val="43"/>
        </w:rPr>
        <w:t xml:space="preserve"> </w:t>
      </w:r>
      <w:r>
        <w:rPr>
          <w:color w:val="231F20"/>
        </w:rPr>
        <w:t>dogs</w:t>
      </w:r>
      <w:r>
        <w:rPr>
          <w:color w:val="231F20"/>
          <w:spacing w:val="42"/>
        </w:rPr>
        <w:t xml:space="preserve"> </w:t>
      </w:r>
      <w:r>
        <w:rPr>
          <w:color w:val="231F20"/>
        </w:rPr>
        <w:t>and</w:t>
      </w:r>
      <w:r>
        <w:rPr>
          <w:color w:val="231F20"/>
          <w:spacing w:val="43"/>
        </w:rPr>
        <w:t xml:space="preserve"> </w:t>
      </w:r>
      <w:r>
        <w:rPr>
          <w:color w:val="231F20"/>
        </w:rPr>
        <w:t>cats</w:t>
      </w:r>
      <w:r>
        <w:rPr>
          <w:color w:val="231F20"/>
          <w:spacing w:val="43"/>
        </w:rPr>
        <w:t xml:space="preserve"> </w:t>
      </w:r>
      <w:r>
        <w:rPr>
          <w:color w:val="231F20"/>
        </w:rPr>
        <w:t>from</w:t>
      </w:r>
      <w:r>
        <w:rPr>
          <w:color w:val="231F20"/>
          <w:spacing w:val="42"/>
        </w:rPr>
        <w:t xml:space="preserve"> </w:t>
      </w:r>
      <w:r>
        <w:rPr>
          <w:color w:val="231F20"/>
        </w:rPr>
        <w:t>animal</w:t>
      </w:r>
      <w:r>
        <w:rPr>
          <w:color w:val="231F20"/>
          <w:spacing w:val="43"/>
        </w:rPr>
        <w:t xml:space="preserve"> </w:t>
      </w:r>
      <w:r>
        <w:rPr>
          <w:color w:val="231F20"/>
        </w:rPr>
        <w:t>control</w:t>
      </w:r>
      <w:r>
        <w:rPr>
          <w:color w:val="231F20"/>
          <w:spacing w:val="42"/>
        </w:rPr>
        <w:t xml:space="preserve"> </w:t>
      </w:r>
      <w:r>
        <w:rPr>
          <w:color w:val="231F20"/>
        </w:rPr>
        <w:t>facilities</w:t>
      </w:r>
      <w:r>
        <w:rPr>
          <w:color w:val="231F20"/>
          <w:spacing w:val="43"/>
        </w:rPr>
        <w:t xml:space="preserve"> </w:t>
      </w:r>
      <w:r>
        <w:rPr>
          <w:color w:val="231F20"/>
        </w:rPr>
        <w:t>that</w:t>
      </w:r>
      <w:r>
        <w:rPr>
          <w:color w:val="231F20"/>
          <w:spacing w:val="43"/>
        </w:rPr>
        <w:t xml:space="preserve"> </w:t>
      </w:r>
      <w:r>
        <w:rPr>
          <w:color w:val="231F20"/>
        </w:rPr>
        <w:t>are</w:t>
      </w:r>
      <w:r>
        <w:rPr>
          <w:color w:val="231F20"/>
          <w:spacing w:val="42"/>
        </w:rPr>
        <w:t xml:space="preserve"> </w:t>
      </w:r>
      <w:r>
        <w:rPr>
          <w:color w:val="231F20"/>
          <w:spacing w:val="-4"/>
        </w:rPr>
        <w:t>made</w:t>
      </w:r>
    </w:p>
    <w:p w14:paraId="2F67126A" w14:textId="77777777" w:rsidR="00786F5F" w:rsidRDefault="00786F5F">
      <w:pPr>
        <w:pStyle w:val="BodyText"/>
        <w:spacing w:line="261" w:lineRule="auto"/>
        <w:jc w:val="both"/>
        <w:sectPr w:rsidR="00786F5F">
          <w:pgSz w:w="8640" w:h="12960"/>
          <w:pgMar w:top="880" w:right="360" w:bottom="280" w:left="720" w:header="687" w:footer="0" w:gutter="0"/>
          <w:cols w:space="720"/>
        </w:sectPr>
      </w:pPr>
    </w:p>
    <w:p w14:paraId="203A2D79" w14:textId="77777777" w:rsidR="00786F5F" w:rsidRDefault="00786F5F">
      <w:pPr>
        <w:pStyle w:val="BodyText"/>
      </w:pPr>
    </w:p>
    <w:p w14:paraId="72EF40F0" w14:textId="77777777" w:rsidR="00786F5F" w:rsidRDefault="00786F5F">
      <w:pPr>
        <w:pStyle w:val="BodyText"/>
      </w:pPr>
    </w:p>
    <w:p w14:paraId="5F9B2A0D" w14:textId="77777777" w:rsidR="00786F5F" w:rsidRDefault="00786F5F">
      <w:pPr>
        <w:pStyle w:val="BodyText"/>
        <w:spacing w:before="21"/>
      </w:pPr>
    </w:p>
    <w:p w14:paraId="5EA92018" w14:textId="77777777" w:rsidR="00786F5F" w:rsidRDefault="00000000">
      <w:pPr>
        <w:pStyle w:val="BodyText"/>
        <w:spacing w:before="1" w:line="261" w:lineRule="auto"/>
        <w:ind w:left="240" w:right="716"/>
        <w:jc w:val="both"/>
      </w:pPr>
      <w:r>
        <w:rPr>
          <w:color w:val="231F20"/>
        </w:rPr>
        <w:t>available for surgical neutering. Plastic models and other model systems are increasingly being used to teach manual skills.</w:t>
      </w:r>
    </w:p>
    <w:p w14:paraId="19411DBA" w14:textId="77777777" w:rsidR="00786F5F" w:rsidRDefault="00000000">
      <w:pPr>
        <w:pStyle w:val="BodyText"/>
        <w:spacing w:before="179" w:line="261" w:lineRule="auto"/>
        <w:ind w:left="240" w:right="716"/>
        <w:jc w:val="both"/>
      </w:pPr>
      <w:r>
        <w:rPr>
          <w:color w:val="231F20"/>
        </w:rPr>
        <w:t>Animals that develop unique and/or terminal conditions may be donated</w:t>
      </w:r>
      <w:r>
        <w:rPr>
          <w:color w:val="231F20"/>
          <w:spacing w:val="80"/>
        </w:rPr>
        <w:t xml:space="preserve"> </w:t>
      </w:r>
      <w:r>
        <w:rPr>
          <w:color w:val="231F20"/>
        </w:rPr>
        <w:t>to a veterinary school for research and/or teaching purposes. The use of these animals needs full IACUC review.</w:t>
      </w:r>
    </w:p>
    <w:p w14:paraId="721E1659" w14:textId="77777777" w:rsidR="00786F5F" w:rsidRDefault="00000000">
      <w:pPr>
        <w:pStyle w:val="Heading6"/>
        <w:spacing w:before="176"/>
      </w:pPr>
      <w:r>
        <w:rPr>
          <w:color w:val="231F20"/>
          <w:w w:val="85"/>
        </w:rPr>
        <w:t>Animal</w:t>
      </w:r>
      <w:r>
        <w:rPr>
          <w:color w:val="231F20"/>
          <w:spacing w:val="-5"/>
        </w:rPr>
        <w:t xml:space="preserve"> </w:t>
      </w:r>
      <w:r>
        <w:rPr>
          <w:color w:val="231F20"/>
          <w:w w:val="85"/>
        </w:rPr>
        <w:t>Use</w:t>
      </w:r>
      <w:r>
        <w:rPr>
          <w:color w:val="231F20"/>
          <w:spacing w:val="-4"/>
        </w:rPr>
        <w:t xml:space="preserve"> </w:t>
      </w:r>
      <w:r>
        <w:rPr>
          <w:color w:val="231F20"/>
          <w:w w:val="85"/>
        </w:rPr>
        <w:t>in</w:t>
      </w:r>
      <w:r>
        <w:rPr>
          <w:color w:val="231F20"/>
          <w:spacing w:val="-4"/>
        </w:rPr>
        <w:t xml:space="preserve"> </w:t>
      </w:r>
      <w:r>
        <w:rPr>
          <w:color w:val="231F20"/>
          <w:w w:val="85"/>
        </w:rPr>
        <w:t>Agricultural</w:t>
      </w:r>
      <w:r>
        <w:rPr>
          <w:color w:val="231F20"/>
          <w:spacing w:val="-4"/>
        </w:rPr>
        <w:t xml:space="preserve"> </w:t>
      </w:r>
      <w:r>
        <w:rPr>
          <w:color w:val="231F20"/>
          <w:spacing w:val="-2"/>
          <w:w w:val="85"/>
        </w:rPr>
        <w:t>Instruction</w:t>
      </w:r>
    </w:p>
    <w:p w14:paraId="074C53DD" w14:textId="77777777" w:rsidR="00786F5F" w:rsidRDefault="00000000">
      <w:pPr>
        <w:pStyle w:val="BodyText"/>
        <w:spacing w:before="133" w:line="261" w:lineRule="auto"/>
        <w:ind w:left="240" w:right="712"/>
        <w:jc w:val="both"/>
      </w:pPr>
      <w:r>
        <w:rPr>
          <w:color w:val="231F20"/>
        </w:rPr>
        <w:t>Flocks and herds of agricultural animals are often maintained by agri-cultural schools to teach husbandry, production, and showmanship. Animals</w:t>
      </w:r>
      <w:r>
        <w:rPr>
          <w:color w:val="231F20"/>
          <w:spacing w:val="-11"/>
        </w:rPr>
        <w:t xml:space="preserve"> </w:t>
      </w:r>
      <w:r>
        <w:rPr>
          <w:color w:val="231F20"/>
        </w:rPr>
        <w:t>used</w:t>
      </w:r>
      <w:r>
        <w:rPr>
          <w:color w:val="231F20"/>
          <w:spacing w:val="-11"/>
        </w:rPr>
        <w:t xml:space="preserve"> </w:t>
      </w:r>
      <w:r>
        <w:rPr>
          <w:color w:val="231F20"/>
        </w:rPr>
        <w:t>for</w:t>
      </w:r>
      <w:r>
        <w:rPr>
          <w:color w:val="231F20"/>
          <w:spacing w:val="-11"/>
        </w:rPr>
        <w:t xml:space="preserve"> </w:t>
      </w:r>
      <w:r>
        <w:rPr>
          <w:color w:val="231F20"/>
        </w:rPr>
        <w:t>these</w:t>
      </w:r>
      <w:r>
        <w:rPr>
          <w:color w:val="231F20"/>
          <w:spacing w:val="-11"/>
        </w:rPr>
        <w:t xml:space="preserve"> </w:t>
      </w:r>
      <w:r>
        <w:rPr>
          <w:color w:val="231F20"/>
        </w:rPr>
        <w:t>practices</w:t>
      </w:r>
      <w:r>
        <w:rPr>
          <w:color w:val="231F20"/>
          <w:spacing w:val="-11"/>
        </w:rPr>
        <w:t xml:space="preserve"> </w:t>
      </w:r>
      <w:r>
        <w:rPr>
          <w:color w:val="231F20"/>
        </w:rPr>
        <w:t>are</w:t>
      </w:r>
      <w:r>
        <w:rPr>
          <w:color w:val="231F20"/>
          <w:spacing w:val="-11"/>
        </w:rPr>
        <w:t xml:space="preserve"> </w:t>
      </w:r>
      <w:r>
        <w:rPr>
          <w:color w:val="231F20"/>
        </w:rPr>
        <w:t>not</w:t>
      </w:r>
      <w:r>
        <w:rPr>
          <w:color w:val="231F20"/>
          <w:spacing w:val="-11"/>
        </w:rPr>
        <w:t xml:space="preserve"> </w:t>
      </w:r>
      <w:r>
        <w:rPr>
          <w:color w:val="231F20"/>
        </w:rPr>
        <w:t>covered</w:t>
      </w:r>
      <w:r>
        <w:rPr>
          <w:color w:val="231F20"/>
          <w:spacing w:val="-11"/>
        </w:rPr>
        <w:t xml:space="preserve"> </w:t>
      </w:r>
      <w:r>
        <w:rPr>
          <w:color w:val="231F20"/>
        </w:rPr>
        <w:t>by</w:t>
      </w:r>
      <w:r>
        <w:rPr>
          <w:color w:val="231F20"/>
          <w:spacing w:val="-11"/>
        </w:rPr>
        <w:t xml:space="preserve"> </w:t>
      </w:r>
      <w:r>
        <w:rPr>
          <w:color w:val="231F20"/>
        </w:rPr>
        <w:t>the</w:t>
      </w:r>
      <w:r>
        <w:rPr>
          <w:color w:val="231F20"/>
          <w:spacing w:val="-12"/>
        </w:rPr>
        <w:t xml:space="preserve"> </w:t>
      </w:r>
      <w:r>
        <w:rPr>
          <w:i/>
          <w:color w:val="231F20"/>
        </w:rPr>
        <w:t>PHS</w:t>
      </w:r>
      <w:r>
        <w:rPr>
          <w:i/>
          <w:color w:val="231F20"/>
          <w:spacing w:val="-11"/>
        </w:rPr>
        <w:t xml:space="preserve"> </w:t>
      </w:r>
      <w:r>
        <w:rPr>
          <w:i/>
          <w:color w:val="231F20"/>
        </w:rPr>
        <w:t>Policy</w:t>
      </w:r>
      <w:r>
        <w:rPr>
          <w:i/>
          <w:color w:val="231F20"/>
          <w:spacing w:val="-11"/>
        </w:rPr>
        <w:t xml:space="preserve"> </w:t>
      </w:r>
      <w:r>
        <w:rPr>
          <w:color w:val="231F20"/>
        </w:rPr>
        <w:t>(unless supported</w:t>
      </w:r>
      <w:r>
        <w:rPr>
          <w:color w:val="231F20"/>
          <w:spacing w:val="36"/>
        </w:rPr>
        <w:t xml:space="preserve"> </w:t>
      </w:r>
      <w:r>
        <w:rPr>
          <w:color w:val="231F20"/>
        </w:rPr>
        <w:t>by</w:t>
      </w:r>
      <w:r>
        <w:rPr>
          <w:color w:val="231F20"/>
          <w:spacing w:val="36"/>
        </w:rPr>
        <w:t xml:space="preserve"> </w:t>
      </w:r>
      <w:r>
        <w:rPr>
          <w:color w:val="231F20"/>
        </w:rPr>
        <w:t>PHS)</w:t>
      </w:r>
      <w:r>
        <w:rPr>
          <w:color w:val="231F20"/>
          <w:spacing w:val="36"/>
        </w:rPr>
        <w:t xml:space="preserve"> </w:t>
      </w:r>
      <w:r>
        <w:rPr>
          <w:color w:val="231F20"/>
        </w:rPr>
        <w:t>or</w:t>
      </w:r>
      <w:r>
        <w:rPr>
          <w:color w:val="231F20"/>
          <w:spacing w:val="36"/>
        </w:rPr>
        <w:t xml:space="preserve"> </w:t>
      </w:r>
      <w:r>
        <w:rPr>
          <w:color w:val="231F20"/>
        </w:rPr>
        <w:t>the</w:t>
      </w:r>
      <w:r>
        <w:rPr>
          <w:color w:val="231F20"/>
          <w:spacing w:val="36"/>
        </w:rPr>
        <w:t xml:space="preserve"> </w:t>
      </w:r>
      <w:r>
        <w:rPr>
          <w:color w:val="231F20"/>
        </w:rPr>
        <w:t>AWRs.</w:t>
      </w:r>
      <w:r>
        <w:rPr>
          <w:color w:val="231F20"/>
          <w:spacing w:val="36"/>
        </w:rPr>
        <w:t xml:space="preserve"> </w:t>
      </w:r>
      <w:r>
        <w:rPr>
          <w:color w:val="231F20"/>
        </w:rPr>
        <w:t>However,</w:t>
      </w:r>
      <w:r>
        <w:rPr>
          <w:color w:val="231F20"/>
          <w:spacing w:val="36"/>
        </w:rPr>
        <w:t xml:space="preserve"> </w:t>
      </w:r>
      <w:r>
        <w:rPr>
          <w:color w:val="231F20"/>
        </w:rPr>
        <w:t>research</w:t>
      </w:r>
      <w:r>
        <w:rPr>
          <w:color w:val="231F20"/>
          <w:spacing w:val="36"/>
        </w:rPr>
        <w:t xml:space="preserve"> </w:t>
      </w:r>
      <w:r>
        <w:rPr>
          <w:color w:val="231F20"/>
        </w:rPr>
        <w:t>procedures</w:t>
      </w:r>
      <w:r>
        <w:rPr>
          <w:color w:val="231F20"/>
          <w:spacing w:val="36"/>
        </w:rPr>
        <w:t xml:space="preserve"> </w:t>
      </w:r>
      <w:r>
        <w:rPr>
          <w:color w:val="231F20"/>
        </w:rPr>
        <w:t xml:space="preserve">(e.g., </w:t>
      </w:r>
      <w:r>
        <w:rPr>
          <w:i/>
          <w:color w:val="231F20"/>
        </w:rPr>
        <w:t xml:space="preserve">in vitro </w:t>
      </w:r>
      <w:r>
        <w:rPr>
          <w:color w:val="231F20"/>
        </w:rPr>
        <w:t xml:space="preserve">fertilization), should have committee review. IACUCs charged with reviewing the use of animals in activities with agricultural applications will find </w:t>
      </w:r>
      <w:r>
        <w:rPr>
          <w:i/>
          <w:color w:val="231F20"/>
        </w:rPr>
        <w:t xml:space="preserve">A Guide for the Care and Use of Agricultural Animals in Agriculture Research and Teaching </w:t>
      </w:r>
      <w:r>
        <w:rPr>
          <w:color w:val="231F20"/>
        </w:rPr>
        <w:t>useful in conducting their evaluation.</w:t>
      </w:r>
    </w:p>
    <w:p w14:paraId="1639FEC2" w14:textId="77777777" w:rsidR="00786F5F" w:rsidRDefault="00000000">
      <w:pPr>
        <w:pStyle w:val="Heading6"/>
        <w:spacing w:before="173"/>
      </w:pPr>
      <w:r>
        <w:rPr>
          <w:color w:val="231F20"/>
          <w:spacing w:val="-2"/>
          <w:w w:val="95"/>
        </w:rPr>
        <w:t>References</w:t>
      </w:r>
    </w:p>
    <w:p w14:paraId="49EF182A" w14:textId="77777777" w:rsidR="00786F5F" w:rsidRDefault="00000000">
      <w:pPr>
        <w:spacing w:before="132" w:line="254" w:lineRule="auto"/>
        <w:ind w:left="240" w:right="717"/>
        <w:jc w:val="both"/>
        <w:rPr>
          <w:sz w:val="18"/>
        </w:rPr>
      </w:pPr>
      <w:r>
        <w:rPr>
          <w:color w:val="231F20"/>
          <w:sz w:val="18"/>
        </w:rPr>
        <w:t>Boschert,</w:t>
      </w:r>
      <w:r>
        <w:rPr>
          <w:color w:val="231F20"/>
          <w:spacing w:val="-5"/>
          <w:sz w:val="18"/>
        </w:rPr>
        <w:t xml:space="preserve"> </w:t>
      </w:r>
      <w:r>
        <w:rPr>
          <w:color w:val="231F20"/>
          <w:sz w:val="18"/>
        </w:rPr>
        <w:t>K.</w:t>
      </w:r>
      <w:r>
        <w:rPr>
          <w:color w:val="231F20"/>
          <w:spacing w:val="-5"/>
          <w:sz w:val="18"/>
        </w:rPr>
        <w:t xml:space="preserve"> </w:t>
      </w:r>
      <w:r>
        <w:rPr>
          <w:color w:val="231F20"/>
          <w:sz w:val="18"/>
        </w:rPr>
        <w:t>Oct.</w:t>
      </w:r>
      <w:r>
        <w:rPr>
          <w:color w:val="231F20"/>
          <w:spacing w:val="-5"/>
          <w:sz w:val="18"/>
        </w:rPr>
        <w:t xml:space="preserve"> </w:t>
      </w:r>
      <w:r>
        <w:rPr>
          <w:color w:val="231F20"/>
          <w:sz w:val="18"/>
        </w:rPr>
        <w:t>1993.</w:t>
      </w:r>
      <w:r>
        <w:rPr>
          <w:color w:val="231F20"/>
          <w:spacing w:val="-6"/>
          <w:sz w:val="18"/>
        </w:rPr>
        <w:t xml:space="preserve"> </w:t>
      </w:r>
      <w:r>
        <w:rPr>
          <w:i/>
          <w:color w:val="231F20"/>
          <w:sz w:val="18"/>
        </w:rPr>
        <w:t>An</w:t>
      </w:r>
      <w:r>
        <w:rPr>
          <w:i/>
          <w:color w:val="231F20"/>
          <w:spacing w:val="-5"/>
          <w:sz w:val="18"/>
        </w:rPr>
        <w:t xml:space="preserve"> </w:t>
      </w:r>
      <w:r>
        <w:rPr>
          <w:i/>
          <w:color w:val="231F20"/>
          <w:sz w:val="18"/>
        </w:rPr>
        <w:t>overview</w:t>
      </w:r>
      <w:r>
        <w:rPr>
          <w:i/>
          <w:color w:val="231F20"/>
          <w:spacing w:val="-5"/>
          <w:sz w:val="18"/>
        </w:rPr>
        <w:t xml:space="preserve"> </w:t>
      </w:r>
      <w:r>
        <w:rPr>
          <w:i/>
          <w:color w:val="231F20"/>
          <w:sz w:val="18"/>
        </w:rPr>
        <w:t>of</w:t>
      </w:r>
      <w:r>
        <w:rPr>
          <w:i/>
          <w:color w:val="231F20"/>
          <w:spacing w:val="-5"/>
          <w:sz w:val="18"/>
        </w:rPr>
        <w:t xml:space="preserve"> </w:t>
      </w:r>
      <w:r>
        <w:rPr>
          <w:i/>
          <w:color w:val="231F20"/>
          <w:sz w:val="18"/>
        </w:rPr>
        <w:t>animal</w:t>
      </w:r>
      <w:r>
        <w:rPr>
          <w:i/>
          <w:color w:val="231F20"/>
          <w:spacing w:val="-5"/>
          <w:sz w:val="18"/>
        </w:rPr>
        <w:t xml:space="preserve"> </w:t>
      </w:r>
      <w:r>
        <w:rPr>
          <w:i/>
          <w:color w:val="231F20"/>
          <w:sz w:val="18"/>
        </w:rPr>
        <w:t>use</w:t>
      </w:r>
      <w:r>
        <w:rPr>
          <w:i/>
          <w:color w:val="231F20"/>
          <w:spacing w:val="-5"/>
          <w:sz w:val="18"/>
        </w:rPr>
        <w:t xml:space="preserve"> </w:t>
      </w:r>
      <w:r>
        <w:rPr>
          <w:i/>
          <w:color w:val="231F20"/>
          <w:sz w:val="18"/>
        </w:rPr>
        <w:t>alternatives</w:t>
      </w:r>
      <w:r>
        <w:rPr>
          <w:i/>
          <w:color w:val="231F20"/>
          <w:spacing w:val="-5"/>
          <w:sz w:val="18"/>
        </w:rPr>
        <w:t xml:space="preserve"> </w:t>
      </w:r>
      <w:r>
        <w:rPr>
          <w:i/>
          <w:color w:val="231F20"/>
          <w:sz w:val="18"/>
        </w:rPr>
        <w:t>in</w:t>
      </w:r>
      <w:r>
        <w:rPr>
          <w:i/>
          <w:color w:val="231F20"/>
          <w:spacing w:val="-5"/>
          <w:sz w:val="18"/>
        </w:rPr>
        <w:t xml:space="preserve"> </w:t>
      </w:r>
      <w:r>
        <w:rPr>
          <w:i/>
          <w:color w:val="231F20"/>
          <w:sz w:val="18"/>
        </w:rPr>
        <w:t>veterinary</w:t>
      </w:r>
      <w:r>
        <w:rPr>
          <w:i/>
          <w:color w:val="231F20"/>
          <w:spacing w:val="-5"/>
          <w:sz w:val="18"/>
        </w:rPr>
        <w:t xml:space="preserve"> </w:t>
      </w:r>
      <w:proofErr w:type="gramStart"/>
      <w:r>
        <w:rPr>
          <w:i/>
          <w:color w:val="231F20"/>
          <w:sz w:val="18"/>
        </w:rPr>
        <w:t>educa-tion</w:t>
      </w:r>
      <w:proofErr w:type="gramEnd"/>
      <w:r>
        <w:rPr>
          <w:i/>
          <w:color w:val="231F20"/>
          <w:sz w:val="18"/>
        </w:rPr>
        <w:t xml:space="preserve">. Lab Animal </w:t>
      </w:r>
      <w:r>
        <w:rPr>
          <w:color w:val="231F20"/>
          <w:sz w:val="18"/>
        </w:rPr>
        <w:t>22 (10) p. 36-42. Nature Publishing Company. New York, N.Y.</w:t>
      </w:r>
    </w:p>
    <w:p w14:paraId="747EEC3B" w14:textId="77777777" w:rsidR="00786F5F" w:rsidRDefault="00000000">
      <w:pPr>
        <w:spacing w:before="121"/>
        <w:ind w:left="240"/>
        <w:jc w:val="both"/>
        <w:rPr>
          <w:sz w:val="18"/>
        </w:rPr>
      </w:pPr>
      <w:r>
        <w:rPr>
          <w:color w:val="231F20"/>
          <w:sz w:val="18"/>
        </w:rPr>
        <w:t>Kahler,</w:t>
      </w:r>
      <w:r>
        <w:rPr>
          <w:color w:val="231F20"/>
          <w:spacing w:val="18"/>
          <w:sz w:val="18"/>
        </w:rPr>
        <w:t xml:space="preserve"> </w:t>
      </w:r>
      <w:r>
        <w:rPr>
          <w:color w:val="231F20"/>
          <w:sz w:val="18"/>
        </w:rPr>
        <w:t>Susan</w:t>
      </w:r>
      <w:r>
        <w:rPr>
          <w:color w:val="231F20"/>
          <w:spacing w:val="19"/>
          <w:sz w:val="18"/>
        </w:rPr>
        <w:t xml:space="preserve"> </w:t>
      </w:r>
      <w:r>
        <w:rPr>
          <w:color w:val="231F20"/>
          <w:sz w:val="18"/>
        </w:rPr>
        <w:t>C.</w:t>
      </w:r>
      <w:r>
        <w:rPr>
          <w:color w:val="231F20"/>
          <w:spacing w:val="18"/>
          <w:sz w:val="18"/>
        </w:rPr>
        <w:t xml:space="preserve"> </w:t>
      </w:r>
      <w:r>
        <w:rPr>
          <w:color w:val="231F20"/>
          <w:sz w:val="18"/>
        </w:rPr>
        <w:t>March</w:t>
      </w:r>
      <w:r>
        <w:rPr>
          <w:color w:val="231F20"/>
          <w:spacing w:val="19"/>
          <w:sz w:val="18"/>
        </w:rPr>
        <w:t xml:space="preserve"> </w:t>
      </w:r>
      <w:r>
        <w:rPr>
          <w:color w:val="231F20"/>
          <w:sz w:val="18"/>
        </w:rPr>
        <w:t>15,</w:t>
      </w:r>
      <w:r>
        <w:rPr>
          <w:color w:val="231F20"/>
          <w:spacing w:val="19"/>
          <w:sz w:val="18"/>
        </w:rPr>
        <w:t xml:space="preserve"> </w:t>
      </w:r>
      <w:r>
        <w:rPr>
          <w:color w:val="231F20"/>
          <w:sz w:val="18"/>
        </w:rPr>
        <w:t>2000.</w:t>
      </w:r>
      <w:r>
        <w:rPr>
          <w:color w:val="231F20"/>
          <w:spacing w:val="18"/>
          <w:sz w:val="18"/>
        </w:rPr>
        <w:t xml:space="preserve"> </w:t>
      </w:r>
      <w:r>
        <w:rPr>
          <w:color w:val="231F20"/>
          <w:sz w:val="18"/>
        </w:rPr>
        <w:t>Laboratories</w:t>
      </w:r>
      <w:r>
        <w:rPr>
          <w:color w:val="231F20"/>
          <w:spacing w:val="19"/>
          <w:sz w:val="18"/>
        </w:rPr>
        <w:t xml:space="preserve"> </w:t>
      </w:r>
      <w:r>
        <w:rPr>
          <w:color w:val="231F20"/>
          <w:sz w:val="18"/>
        </w:rPr>
        <w:t>terminated,</w:t>
      </w:r>
      <w:r>
        <w:rPr>
          <w:color w:val="231F20"/>
          <w:spacing w:val="18"/>
          <w:sz w:val="18"/>
        </w:rPr>
        <w:t xml:space="preserve"> </w:t>
      </w:r>
      <w:r>
        <w:rPr>
          <w:color w:val="231F20"/>
          <w:sz w:val="18"/>
        </w:rPr>
        <w:t>but</w:t>
      </w:r>
      <w:r>
        <w:rPr>
          <w:color w:val="231F20"/>
          <w:spacing w:val="19"/>
          <w:sz w:val="18"/>
        </w:rPr>
        <w:t xml:space="preserve"> </w:t>
      </w:r>
      <w:r>
        <w:rPr>
          <w:color w:val="231F20"/>
          <w:sz w:val="18"/>
        </w:rPr>
        <w:t>lessons</w:t>
      </w:r>
      <w:r>
        <w:rPr>
          <w:color w:val="231F20"/>
          <w:spacing w:val="19"/>
          <w:sz w:val="18"/>
        </w:rPr>
        <w:t xml:space="preserve"> </w:t>
      </w:r>
      <w:r>
        <w:rPr>
          <w:color w:val="231F20"/>
          <w:spacing w:val="-2"/>
          <w:sz w:val="18"/>
        </w:rPr>
        <w:t>learned.</w:t>
      </w:r>
    </w:p>
    <w:p w14:paraId="44397FA1" w14:textId="77777777" w:rsidR="00786F5F" w:rsidRDefault="00000000">
      <w:pPr>
        <w:spacing w:before="12"/>
        <w:ind w:left="240"/>
        <w:jc w:val="both"/>
        <w:rPr>
          <w:sz w:val="18"/>
        </w:rPr>
      </w:pPr>
      <w:r>
        <w:rPr>
          <w:i/>
          <w:color w:val="231F20"/>
          <w:sz w:val="18"/>
        </w:rPr>
        <w:t>JAVMA</w:t>
      </w:r>
      <w:r>
        <w:rPr>
          <w:i/>
          <w:color w:val="231F20"/>
          <w:spacing w:val="-5"/>
          <w:sz w:val="18"/>
        </w:rPr>
        <w:t xml:space="preserve"> </w:t>
      </w:r>
      <w:r>
        <w:rPr>
          <w:color w:val="231F20"/>
          <w:sz w:val="18"/>
        </w:rPr>
        <w:t>216,</w:t>
      </w:r>
      <w:r>
        <w:rPr>
          <w:color w:val="231F20"/>
          <w:spacing w:val="-4"/>
          <w:sz w:val="18"/>
        </w:rPr>
        <w:t xml:space="preserve"> </w:t>
      </w:r>
      <w:r>
        <w:rPr>
          <w:color w:val="231F20"/>
          <w:sz w:val="18"/>
        </w:rPr>
        <w:t>No.</w:t>
      </w:r>
      <w:r>
        <w:rPr>
          <w:color w:val="231F20"/>
          <w:spacing w:val="-3"/>
          <w:sz w:val="18"/>
        </w:rPr>
        <w:t xml:space="preserve"> </w:t>
      </w:r>
      <w:r>
        <w:rPr>
          <w:color w:val="231F20"/>
          <w:spacing w:val="-5"/>
          <w:sz w:val="18"/>
        </w:rPr>
        <w:t>6,</w:t>
      </w:r>
    </w:p>
    <w:p w14:paraId="6CE2286A" w14:textId="77777777" w:rsidR="00786F5F" w:rsidRDefault="00000000">
      <w:pPr>
        <w:spacing w:before="134" w:line="254" w:lineRule="auto"/>
        <w:ind w:left="240" w:right="715"/>
        <w:jc w:val="both"/>
        <w:rPr>
          <w:sz w:val="18"/>
        </w:rPr>
      </w:pPr>
      <w:r>
        <w:rPr>
          <w:color w:val="231F20"/>
          <w:sz w:val="18"/>
        </w:rPr>
        <w:t xml:space="preserve">Smith, A., R. Fosse, D. Dewhurst, and K. Smith. 1997. Educational simulation models in the biomedical sciences. </w:t>
      </w:r>
      <w:r>
        <w:rPr>
          <w:i/>
          <w:color w:val="231F20"/>
          <w:sz w:val="18"/>
        </w:rPr>
        <w:t xml:space="preserve">ILAR Journal </w:t>
      </w:r>
      <w:r>
        <w:rPr>
          <w:color w:val="231F20"/>
          <w:sz w:val="18"/>
        </w:rPr>
        <w:t>38 (2) p. 82-88. Institute of Labo-ratory Animal Resources, National Research Council. Washington, DC.</w:t>
      </w:r>
    </w:p>
    <w:p w14:paraId="3B355E0C" w14:textId="77777777" w:rsidR="00786F5F" w:rsidRDefault="00000000">
      <w:pPr>
        <w:spacing w:before="122" w:line="254" w:lineRule="auto"/>
        <w:ind w:left="240" w:right="713"/>
        <w:jc w:val="both"/>
        <w:rPr>
          <w:sz w:val="18"/>
        </w:rPr>
      </w:pPr>
      <w:r>
        <w:rPr>
          <w:color w:val="231F20"/>
          <w:sz w:val="18"/>
        </w:rPr>
        <w:t>Ungar,</w:t>
      </w:r>
      <w:r>
        <w:rPr>
          <w:color w:val="231F20"/>
          <w:spacing w:val="40"/>
          <w:sz w:val="18"/>
        </w:rPr>
        <w:t xml:space="preserve"> </w:t>
      </w:r>
      <w:r>
        <w:rPr>
          <w:color w:val="231F20"/>
          <w:sz w:val="18"/>
        </w:rPr>
        <w:t>K.</w:t>
      </w:r>
      <w:r>
        <w:rPr>
          <w:color w:val="231F20"/>
          <w:spacing w:val="40"/>
          <w:sz w:val="18"/>
        </w:rPr>
        <w:t xml:space="preserve"> </w:t>
      </w:r>
      <w:r>
        <w:rPr>
          <w:color w:val="231F20"/>
          <w:sz w:val="18"/>
        </w:rPr>
        <w:t>and</w:t>
      </w:r>
      <w:r>
        <w:rPr>
          <w:color w:val="231F20"/>
          <w:spacing w:val="40"/>
          <w:sz w:val="18"/>
        </w:rPr>
        <w:t xml:space="preserve"> </w:t>
      </w:r>
      <w:r>
        <w:rPr>
          <w:color w:val="231F20"/>
          <w:sz w:val="18"/>
        </w:rPr>
        <w:t>D.C.</w:t>
      </w:r>
      <w:r>
        <w:rPr>
          <w:color w:val="231F20"/>
          <w:spacing w:val="40"/>
          <w:sz w:val="18"/>
        </w:rPr>
        <w:t xml:space="preserve"> </w:t>
      </w:r>
      <w:r>
        <w:rPr>
          <w:color w:val="231F20"/>
          <w:sz w:val="18"/>
        </w:rPr>
        <w:t>Anderson.</w:t>
      </w:r>
      <w:r>
        <w:rPr>
          <w:color w:val="231F20"/>
          <w:spacing w:val="40"/>
          <w:sz w:val="18"/>
        </w:rPr>
        <w:t xml:space="preserve"> </w:t>
      </w:r>
      <w:r>
        <w:rPr>
          <w:color w:val="231F20"/>
          <w:sz w:val="18"/>
        </w:rPr>
        <w:t>Summer</w:t>
      </w:r>
      <w:r>
        <w:rPr>
          <w:color w:val="231F20"/>
          <w:spacing w:val="40"/>
          <w:sz w:val="18"/>
        </w:rPr>
        <w:t xml:space="preserve"> </w:t>
      </w:r>
      <w:r>
        <w:rPr>
          <w:color w:val="231F20"/>
          <w:sz w:val="18"/>
        </w:rPr>
        <w:t>1994.</w:t>
      </w:r>
      <w:r>
        <w:rPr>
          <w:color w:val="231F20"/>
          <w:spacing w:val="40"/>
          <w:sz w:val="18"/>
        </w:rPr>
        <w:t xml:space="preserve"> </w:t>
      </w:r>
      <w:r>
        <w:rPr>
          <w:color w:val="231F20"/>
          <w:sz w:val="18"/>
        </w:rPr>
        <w:t>An</w:t>
      </w:r>
      <w:r>
        <w:rPr>
          <w:color w:val="231F20"/>
          <w:spacing w:val="40"/>
          <w:sz w:val="18"/>
        </w:rPr>
        <w:t xml:space="preserve"> </w:t>
      </w:r>
      <w:r>
        <w:rPr>
          <w:color w:val="231F20"/>
          <w:sz w:val="18"/>
        </w:rPr>
        <w:t>inventory</w:t>
      </w:r>
      <w:r>
        <w:rPr>
          <w:color w:val="231F20"/>
          <w:spacing w:val="40"/>
          <w:sz w:val="18"/>
        </w:rPr>
        <w:t xml:space="preserve"> </w:t>
      </w:r>
      <w:r>
        <w:rPr>
          <w:color w:val="231F20"/>
          <w:sz w:val="18"/>
        </w:rPr>
        <w:t>of</w:t>
      </w:r>
      <w:r>
        <w:rPr>
          <w:color w:val="231F20"/>
          <w:spacing w:val="40"/>
          <w:sz w:val="18"/>
        </w:rPr>
        <w:t xml:space="preserve"> </w:t>
      </w:r>
      <w:r>
        <w:rPr>
          <w:color w:val="231F20"/>
          <w:sz w:val="18"/>
        </w:rPr>
        <w:t>databases</w:t>
      </w:r>
      <w:r>
        <w:rPr>
          <w:color w:val="231F20"/>
          <w:spacing w:val="40"/>
          <w:sz w:val="18"/>
        </w:rPr>
        <w:t xml:space="preserve"> </w:t>
      </w:r>
      <w:r>
        <w:rPr>
          <w:color w:val="231F20"/>
          <w:sz w:val="18"/>
        </w:rPr>
        <w:t xml:space="preserve">and other sources of information on alternatives to the use of animals in science education. Johns Hopkins Cent. Altern. Animal Test. </w:t>
      </w:r>
      <w:r>
        <w:rPr>
          <w:i/>
          <w:color w:val="231F20"/>
          <w:sz w:val="18"/>
        </w:rPr>
        <w:t xml:space="preserve">The Center </w:t>
      </w:r>
      <w:r>
        <w:rPr>
          <w:color w:val="231F20"/>
          <w:sz w:val="18"/>
        </w:rPr>
        <w:t>11 (3) p. 12-18. Baltimore, MD.</w:t>
      </w:r>
    </w:p>
    <w:p w14:paraId="0965CFCC" w14:textId="77777777" w:rsidR="00786F5F" w:rsidRDefault="00000000">
      <w:pPr>
        <w:spacing w:before="122" w:line="254" w:lineRule="auto"/>
        <w:ind w:left="240" w:right="717" w:hanging="1"/>
        <w:jc w:val="both"/>
        <w:rPr>
          <w:sz w:val="18"/>
        </w:rPr>
      </w:pPr>
      <w:r>
        <w:rPr>
          <w:color w:val="231F20"/>
          <w:sz w:val="18"/>
        </w:rPr>
        <w:t xml:space="preserve">Use of animals in medical education. Aug. 14, 1991. </w:t>
      </w:r>
      <w:r>
        <w:rPr>
          <w:i/>
          <w:color w:val="231F20"/>
          <w:sz w:val="18"/>
        </w:rPr>
        <w:t xml:space="preserve">JAMA </w:t>
      </w:r>
      <w:r>
        <w:rPr>
          <w:color w:val="231F20"/>
          <w:sz w:val="18"/>
        </w:rPr>
        <w:t>266 (6):836-837. The Association. Chicago, Ill.</w:t>
      </w:r>
    </w:p>
    <w:p w14:paraId="21E18BFE" w14:textId="77777777" w:rsidR="00786F5F" w:rsidRDefault="00000000">
      <w:pPr>
        <w:spacing w:before="121" w:line="254" w:lineRule="auto"/>
        <w:ind w:left="240" w:right="716"/>
        <w:jc w:val="both"/>
        <w:rPr>
          <w:sz w:val="18"/>
        </w:rPr>
      </w:pPr>
      <w:r>
        <w:rPr>
          <w:color w:val="231F20"/>
          <w:sz w:val="18"/>
        </w:rPr>
        <w:t>White, K.K., L.G. Wheaton, and S.A. Greene. Winter 1992. Curriculum change related</w:t>
      </w:r>
      <w:r>
        <w:rPr>
          <w:color w:val="231F20"/>
          <w:spacing w:val="3"/>
          <w:sz w:val="18"/>
        </w:rPr>
        <w:t xml:space="preserve"> </w:t>
      </w:r>
      <w:r>
        <w:rPr>
          <w:color w:val="231F20"/>
          <w:sz w:val="18"/>
        </w:rPr>
        <w:t>to</w:t>
      </w:r>
      <w:r>
        <w:rPr>
          <w:color w:val="231F20"/>
          <w:spacing w:val="3"/>
          <w:sz w:val="18"/>
        </w:rPr>
        <w:t xml:space="preserve"> </w:t>
      </w:r>
      <w:r>
        <w:rPr>
          <w:color w:val="231F20"/>
          <w:sz w:val="18"/>
        </w:rPr>
        <w:t>live</w:t>
      </w:r>
      <w:r>
        <w:rPr>
          <w:color w:val="231F20"/>
          <w:spacing w:val="3"/>
          <w:sz w:val="18"/>
        </w:rPr>
        <w:t xml:space="preserve"> </w:t>
      </w:r>
      <w:r>
        <w:rPr>
          <w:color w:val="231F20"/>
          <w:sz w:val="18"/>
        </w:rPr>
        <w:t>animal</w:t>
      </w:r>
      <w:r>
        <w:rPr>
          <w:color w:val="231F20"/>
          <w:spacing w:val="3"/>
          <w:sz w:val="18"/>
        </w:rPr>
        <w:t xml:space="preserve"> </w:t>
      </w:r>
      <w:r>
        <w:rPr>
          <w:color w:val="231F20"/>
          <w:sz w:val="18"/>
        </w:rPr>
        <w:t>use:</w:t>
      </w:r>
      <w:r>
        <w:rPr>
          <w:color w:val="231F20"/>
          <w:spacing w:val="3"/>
          <w:sz w:val="18"/>
        </w:rPr>
        <w:t xml:space="preserve"> </w:t>
      </w:r>
      <w:r>
        <w:rPr>
          <w:color w:val="231F20"/>
          <w:sz w:val="18"/>
        </w:rPr>
        <w:t>A</w:t>
      </w:r>
      <w:r>
        <w:rPr>
          <w:color w:val="231F20"/>
          <w:spacing w:val="3"/>
          <w:sz w:val="18"/>
        </w:rPr>
        <w:t xml:space="preserve"> </w:t>
      </w:r>
      <w:r>
        <w:rPr>
          <w:color w:val="231F20"/>
          <w:sz w:val="18"/>
        </w:rPr>
        <w:t>four-year</w:t>
      </w:r>
      <w:r>
        <w:rPr>
          <w:color w:val="231F20"/>
          <w:spacing w:val="3"/>
          <w:sz w:val="18"/>
        </w:rPr>
        <w:t xml:space="preserve"> </w:t>
      </w:r>
      <w:r>
        <w:rPr>
          <w:color w:val="231F20"/>
          <w:sz w:val="18"/>
        </w:rPr>
        <w:t>surgical</w:t>
      </w:r>
      <w:r>
        <w:rPr>
          <w:color w:val="231F20"/>
          <w:spacing w:val="3"/>
          <w:sz w:val="18"/>
        </w:rPr>
        <w:t xml:space="preserve"> </w:t>
      </w:r>
      <w:r>
        <w:rPr>
          <w:color w:val="231F20"/>
          <w:sz w:val="18"/>
        </w:rPr>
        <w:t>curriculum.</w:t>
      </w:r>
      <w:r>
        <w:rPr>
          <w:color w:val="231F20"/>
          <w:spacing w:val="2"/>
          <w:sz w:val="18"/>
        </w:rPr>
        <w:t xml:space="preserve"> </w:t>
      </w:r>
      <w:r>
        <w:rPr>
          <w:i/>
          <w:color w:val="231F20"/>
          <w:sz w:val="18"/>
        </w:rPr>
        <w:t>J</w:t>
      </w:r>
      <w:r>
        <w:rPr>
          <w:i/>
          <w:color w:val="231F20"/>
          <w:spacing w:val="4"/>
          <w:sz w:val="18"/>
        </w:rPr>
        <w:t xml:space="preserve"> </w:t>
      </w:r>
      <w:r>
        <w:rPr>
          <w:i/>
          <w:color w:val="231F20"/>
          <w:sz w:val="18"/>
        </w:rPr>
        <w:t>Vet</w:t>
      </w:r>
      <w:r>
        <w:rPr>
          <w:i/>
          <w:color w:val="231F20"/>
          <w:spacing w:val="3"/>
          <w:sz w:val="18"/>
        </w:rPr>
        <w:t xml:space="preserve"> </w:t>
      </w:r>
      <w:r>
        <w:rPr>
          <w:i/>
          <w:color w:val="231F20"/>
          <w:sz w:val="18"/>
        </w:rPr>
        <w:t>Med</w:t>
      </w:r>
      <w:r>
        <w:rPr>
          <w:i/>
          <w:color w:val="231F20"/>
          <w:spacing w:val="3"/>
          <w:sz w:val="18"/>
        </w:rPr>
        <w:t xml:space="preserve"> </w:t>
      </w:r>
      <w:r>
        <w:rPr>
          <w:i/>
          <w:color w:val="231F20"/>
          <w:sz w:val="18"/>
        </w:rPr>
        <w:t>Educ</w:t>
      </w:r>
      <w:r>
        <w:rPr>
          <w:i/>
          <w:color w:val="231F20"/>
          <w:spacing w:val="2"/>
          <w:sz w:val="18"/>
        </w:rPr>
        <w:t xml:space="preserve"> </w:t>
      </w:r>
      <w:r>
        <w:rPr>
          <w:color w:val="231F20"/>
          <w:sz w:val="18"/>
        </w:rPr>
        <w:t>Vol.</w:t>
      </w:r>
      <w:r>
        <w:rPr>
          <w:color w:val="231F20"/>
          <w:spacing w:val="3"/>
          <w:sz w:val="18"/>
        </w:rPr>
        <w:t xml:space="preserve"> </w:t>
      </w:r>
      <w:r>
        <w:rPr>
          <w:color w:val="231F20"/>
          <w:spacing w:val="-5"/>
          <w:sz w:val="18"/>
        </w:rPr>
        <w:t>19</w:t>
      </w:r>
    </w:p>
    <w:p w14:paraId="64C462AB" w14:textId="77777777" w:rsidR="00786F5F" w:rsidRDefault="00000000">
      <w:pPr>
        <w:spacing w:before="1"/>
        <w:ind w:left="240"/>
        <w:jc w:val="both"/>
        <w:rPr>
          <w:sz w:val="18"/>
        </w:rPr>
      </w:pPr>
      <w:r>
        <w:rPr>
          <w:color w:val="231F20"/>
          <w:sz w:val="18"/>
        </w:rPr>
        <w:t>(1):6-10.</w:t>
      </w:r>
      <w:r>
        <w:rPr>
          <w:color w:val="231F20"/>
          <w:spacing w:val="-9"/>
          <w:sz w:val="18"/>
        </w:rPr>
        <w:t xml:space="preserve"> </w:t>
      </w:r>
      <w:r>
        <w:rPr>
          <w:color w:val="231F20"/>
          <w:sz w:val="18"/>
        </w:rPr>
        <w:t>The</w:t>
      </w:r>
      <w:r>
        <w:rPr>
          <w:color w:val="231F20"/>
          <w:spacing w:val="-9"/>
          <w:sz w:val="18"/>
        </w:rPr>
        <w:t xml:space="preserve"> </w:t>
      </w:r>
      <w:r>
        <w:rPr>
          <w:color w:val="231F20"/>
          <w:sz w:val="18"/>
        </w:rPr>
        <w:t>Association</w:t>
      </w:r>
      <w:r>
        <w:rPr>
          <w:color w:val="231F20"/>
          <w:spacing w:val="-9"/>
          <w:sz w:val="18"/>
        </w:rPr>
        <w:t xml:space="preserve"> </w:t>
      </w:r>
      <w:r>
        <w:rPr>
          <w:color w:val="231F20"/>
          <w:sz w:val="18"/>
        </w:rPr>
        <w:t>of</w:t>
      </w:r>
      <w:r>
        <w:rPr>
          <w:color w:val="231F20"/>
          <w:spacing w:val="-9"/>
          <w:sz w:val="18"/>
        </w:rPr>
        <w:t xml:space="preserve"> </w:t>
      </w:r>
      <w:r>
        <w:rPr>
          <w:color w:val="231F20"/>
          <w:sz w:val="18"/>
        </w:rPr>
        <w:t>American</w:t>
      </w:r>
      <w:r>
        <w:rPr>
          <w:color w:val="231F20"/>
          <w:spacing w:val="-9"/>
          <w:sz w:val="18"/>
        </w:rPr>
        <w:t xml:space="preserve"> </w:t>
      </w:r>
      <w:r>
        <w:rPr>
          <w:color w:val="231F20"/>
          <w:sz w:val="18"/>
        </w:rPr>
        <w:t>Veterinary</w:t>
      </w:r>
      <w:r>
        <w:rPr>
          <w:color w:val="231F20"/>
          <w:spacing w:val="-9"/>
          <w:sz w:val="18"/>
        </w:rPr>
        <w:t xml:space="preserve"> </w:t>
      </w:r>
      <w:r>
        <w:rPr>
          <w:color w:val="231F20"/>
          <w:sz w:val="18"/>
        </w:rPr>
        <w:t>Medical</w:t>
      </w:r>
      <w:r>
        <w:rPr>
          <w:color w:val="231F20"/>
          <w:spacing w:val="-9"/>
          <w:sz w:val="18"/>
        </w:rPr>
        <w:t xml:space="preserve"> </w:t>
      </w:r>
      <w:r>
        <w:rPr>
          <w:color w:val="231F20"/>
          <w:sz w:val="18"/>
        </w:rPr>
        <w:t>Colleges.</w:t>
      </w:r>
      <w:r>
        <w:rPr>
          <w:color w:val="231F20"/>
          <w:spacing w:val="-9"/>
          <w:sz w:val="18"/>
        </w:rPr>
        <w:t xml:space="preserve"> </w:t>
      </w:r>
      <w:r>
        <w:rPr>
          <w:color w:val="231F20"/>
          <w:sz w:val="18"/>
        </w:rPr>
        <w:t>Blacksburg,</w:t>
      </w:r>
      <w:r>
        <w:rPr>
          <w:color w:val="231F20"/>
          <w:spacing w:val="-9"/>
          <w:sz w:val="18"/>
        </w:rPr>
        <w:t xml:space="preserve"> </w:t>
      </w:r>
      <w:r>
        <w:rPr>
          <w:color w:val="231F20"/>
          <w:spacing w:val="-5"/>
          <w:sz w:val="18"/>
        </w:rPr>
        <w:t>Va.</w:t>
      </w:r>
    </w:p>
    <w:p w14:paraId="5D0A1A54" w14:textId="77777777" w:rsidR="00786F5F" w:rsidRDefault="00786F5F">
      <w:pPr>
        <w:jc w:val="both"/>
        <w:rPr>
          <w:sz w:val="18"/>
        </w:rPr>
        <w:sectPr w:rsidR="00786F5F">
          <w:pgSz w:w="8640" w:h="12960"/>
          <w:pgMar w:top="880" w:right="360" w:bottom="280" w:left="720" w:header="687" w:footer="0" w:gutter="0"/>
          <w:cols w:space="720"/>
        </w:sectPr>
      </w:pPr>
    </w:p>
    <w:p w14:paraId="67A0EB0B" w14:textId="77777777" w:rsidR="00786F5F" w:rsidRDefault="00786F5F">
      <w:pPr>
        <w:pStyle w:val="BodyText"/>
        <w:rPr>
          <w:sz w:val="24"/>
        </w:rPr>
      </w:pPr>
    </w:p>
    <w:p w14:paraId="2365FFBB" w14:textId="77777777" w:rsidR="00786F5F" w:rsidRDefault="00786F5F">
      <w:pPr>
        <w:pStyle w:val="BodyText"/>
        <w:spacing w:before="139"/>
        <w:rPr>
          <w:sz w:val="24"/>
        </w:rPr>
      </w:pPr>
    </w:p>
    <w:p w14:paraId="1B1070A4" w14:textId="77777777" w:rsidR="00786F5F" w:rsidRDefault="00000000">
      <w:pPr>
        <w:pStyle w:val="Heading4"/>
        <w:numPr>
          <w:ilvl w:val="2"/>
          <w:numId w:val="128"/>
        </w:numPr>
        <w:tabs>
          <w:tab w:val="left" w:pos="920"/>
        </w:tabs>
        <w:ind w:left="920" w:hanging="560"/>
        <w:jc w:val="left"/>
      </w:pPr>
      <w:bookmarkStart w:id="113" w:name="C.3.g._Surgery"/>
      <w:bookmarkStart w:id="114" w:name="_bookmark60"/>
      <w:bookmarkEnd w:id="113"/>
      <w:bookmarkEnd w:id="114"/>
      <w:r>
        <w:rPr>
          <w:color w:val="231F20"/>
          <w:spacing w:val="-2"/>
          <w:w w:val="95"/>
        </w:rPr>
        <w:t>Surgery</w:t>
      </w:r>
    </w:p>
    <w:p w14:paraId="60BE16E6" w14:textId="77777777" w:rsidR="00786F5F" w:rsidRDefault="00000000">
      <w:pPr>
        <w:pStyle w:val="BodyText"/>
        <w:spacing w:before="188" w:line="261" w:lineRule="auto"/>
        <w:ind w:left="359" w:right="597"/>
        <w:jc w:val="both"/>
      </w:pPr>
      <w:r>
        <w:rPr>
          <w:color w:val="231F20"/>
        </w:rPr>
        <w:t xml:space="preserve">Surgical procedures are a common component of animal research </w:t>
      </w:r>
      <w:proofErr w:type="gramStart"/>
      <w:r>
        <w:rPr>
          <w:color w:val="231F20"/>
        </w:rPr>
        <w:t>acti-vities</w:t>
      </w:r>
      <w:proofErr w:type="gramEnd"/>
      <w:r>
        <w:rPr>
          <w:color w:val="231F20"/>
        </w:rPr>
        <w:t>, and IACUCs are often called upon to assess the details of these procedures.</w:t>
      </w:r>
      <w:r>
        <w:rPr>
          <w:color w:val="231F20"/>
          <w:spacing w:val="-6"/>
        </w:rPr>
        <w:t xml:space="preserve"> </w:t>
      </w:r>
      <w:r>
        <w:rPr>
          <w:color w:val="231F20"/>
        </w:rPr>
        <w:t>Further,</w:t>
      </w:r>
      <w:r>
        <w:rPr>
          <w:color w:val="231F20"/>
          <w:spacing w:val="-6"/>
        </w:rPr>
        <w:t xml:space="preserve"> </w:t>
      </w:r>
      <w:r>
        <w:rPr>
          <w:color w:val="231F20"/>
        </w:rPr>
        <w:t>the</w:t>
      </w:r>
      <w:r>
        <w:rPr>
          <w:color w:val="231F20"/>
          <w:spacing w:val="-6"/>
        </w:rPr>
        <w:t xml:space="preserve"> </w:t>
      </w:r>
      <w:r>
        <w:rPr>
          <w:color w:val="231F20"/>
        </w:rPr>
        <w:t>IACUC</w:t>
      </w:r>
      <w:r>
        <w:rPr>
          <w:color w:val="231F20"/>
          <w:spacing w:val="-6"/>
        </w:rPr>
        <w:t xml:space="preserve"> </w:t>
      </w:r>
      <w:r>
        <w:rPr>
          <w:color w:val="231F20"/>
        </w:rPr>
        <w:t>is</w:t>
      </w:r>
      <w:r>
        <w:rPr>
          <w:color w:val="231F20"/>
          <w:spacing w:val="-6"/>
        </w:rPr>
        <w:t xml:space="preserve"> </w:t>
      </w:r>
      <w:r>
        <w:rPr>
          <w:color w:val="231F20"/>
        </w:rPr>
        <w:t>responsible</w:t>
      </w:r>
      <w:r>
        <w:rPr>
          <w:color w:val="231F20"/>
          <w:spacing w:val="-6"/>
        </w:rPr>
        <w:t xml:space="preserve"> </w:t>
      </w:r>
      <w:r>
        <w:rPr>
          <w:color w:val="231F20"/>
        </w:rPr>
        <w:t>for</w:t>
      </w:r>
      <w:r>
        <w:rPr>
          <w:color w:val="231F20"/>
          <w:spacing w:val="-6"/>
        </w:rPr>
        <w:t xml:space="preserve"> </w:t>
      </w:r>
      <w:r>
        <w:rPr>
          <w:color w:val="231F20"/>
        </w:rPr>
        <w:t>determining</w:t>
      </w:r>
      <w:r>
        <w:rPr>
          <w:color w:val="231F20"/>
          <w:spacing w:val="-6"/>
        </w:rPr>
        <w:t xml:space="preserve"> </w:t>
      </w:r>
      <w:r>
        <w:rPr>
          <w:color w:val="231F20"/>
        </w:rPr>
        <w:t>that</w:t>
      </w:r>
      <w:r>
        <w:rPr>
          <w:color w:val="231F20"/>
          <w:spacing w:val="-6"/>
        </w:rPr>
        <w:t xml:space="preserve"> </w:t>
      </w:r>
      <w:r>
        <w:rPr>
          <w:color w:val="231F20"/>
        </w:rPr>
        <w:t>person-nel are qualified and trained in the procedures to be performed.</w:t>
      </w:r>
    </w:p>
    <w:p w14:paraId="77814ECB" w14:textId="77777777" w:rsidR="00786F5F" w:rsidRDefault="00000000">
      <w:pPr>
        <w:pStyle w:val="Heading6"/>
        <w:spacing w:before="176"/>
        <w:ind w:left="360"/>
      </w:pPr>
      <w:r>
        <w:rPr>
          <w:color w:val="231F20"/>
          <w:spacing w:val="-2"/>
          <w:w w:val="95"/>
        </w:rPr>
        <w:t>Definitions</w:t>
      </w:r>
    </w:p>
    <w:p w14:paraId="36B8A866" w14:textId="77777777" w:rsidR="00786F5F" w:rsidRDefault="00000000">
      <w:pPr>
        <w:pStyle w:val="BodyText"/>
        <w:spacing w:before="132" w:line="261" w:lineRule="auto"/>
        <w:ind w:left="359" w:right="597"/>
        <w:jc w:val="both"/>
      </w:pPr>
      <w:r>
        <w:rPr>
          <w:i/>
          <w:color w:val="231F20"/>
        </w:rPr>
        <w:t xml:space="preserve">Major surgery: </w:t>
      </w:r>
      <w:r>
        <w:rPr>
          <w:color w:val="231F20"/>
        </w:rPr>
        <w:t xml:space="preserve">Penetrates and exposes a body cavity or produces </w:t>
      </w:r>
      <w:proofErr w:type="gramStart"/>
      <w:r>
        <w:rPr>
          <w:color w:val="231F20"/>
        </w:rPr>
        <w:t>sub-stantial</w:t>
      </w:r>
      <w:proofErr w:type="gramEnd"/>
      <w:r>
        <w:rPr>
          <w:color w:val="231F20"/>
        </w:rPr>
        <w:t xml:space="preserve"> impairment of physical or </w:t>
      </w:r>
      <w:proofErr w:type="gramStart"/>
      <w:r>
        <w:rPr>
          <w:color w:val="231F20"/>
        </w:rPr>
        <w:t>physiologic</w:t>
      </w:r>
      <w:proofErr w:type="gramEnd"/>
      <w:r>
        <w:rPr>
          <w:color w:val="231F20"/>
        </w:rPr>
        <w:t xml:space="preserve"> functions.</w:t>
      </w:r>
    </w:p>
    <w:p w14:paraId="65212532" w14:textId="77777777" w:rsidR="00786F5F" w:rsidRDefault="00000000">
      <w:pPr>
        <w:pStyle w:val="BodyText"/>
        <w:spacing w:before="179" w:line="261" w:lineRule="auto"/>
        <w:ind w:left="359" w:right="595"/>
        <w:jc w:val="both"/>
      </w:pPr>
      <w:r>
        <w:rPr>
          <w:i/>
          <w:color w:val="231F20"/>
        </w:rPr>
        <w:t xml:space="preserve">Minor surgery: </w:t>
      </w:r>
      <w:r>
        <w:rPr>
          <w:color w:val="231F20"/>
        </w:rPr>
        <w:t>Does not expose a body cavity and causes little or no physical impairment.</w:t>
      </w:r>
    </w:p>
    <w:p w14:paraId="439CEEB1" w14:textId="77777777" w:rsidR="00786F5F" w:rsidRDefault="00000000">
      <w:pPr>
        <w:spacing w:before="179"/>
        <w:ind w:left="360"/>
        <w:jc w:val="both"/>
        <w:rPr>
          <w:sz w:val="20"/>
        </w:rPr>
      </w:pPr>
      <w:r>
        <w:rPr>
          <w:i/>
          <w:color w:val="231F20"/>
          <w:sz w:val="20"/>
        </w:rPr>
        <w:t>Survival</w:t>
      </w:r>
      <w:r>
        <w:rPr>
          <w:i/>
          <w:color w:val="231F20"/>
          <w:spacing w:val="-11"/>
          <w:sz w:val="20"/>
        </w:rPr>
        <w:t xml:space="preserve"> </w:t>
      </w:r>
      <w:r>
        <w:rPr>
          <w:i/>
          <w:color w:val="231F20"/>
          <w:sz w:val="20"/>
        </w:rPr>
        <w:t>surgery:</w:t>
      </w:r>
      <w:r>
        <w:rPr>
          <w:i/>
          <w:color w:val="231F20"/>
          <w:spacing w:val="-8"/>
          <w:sz w:val="20"/>
        </w:rPr>
        <w:t xml:space="preserve"> </w:t>
      </w:r>
      <w:r>
        <w:rPr>
          <w:color w:val="231F20"/>
          <w:sz w:val="20"/>
        </w:rPr>
        <w:t>The</w:t>
      </w:r>
      <w:r>
        <w:rPr>
          <w:color w:val="231F20"/>
          <w:spacing w:val="-10"/>
          <w:sz w:val="20"/>
        </w:rPr>
        <w:t xml:space="preserve"> </w:t>
      </w:r>
      <w:r>
        <w:rPr>
          <w:color w:val="231F20"/>
          <w:sz w:val="20"/>
        </w:rPr>
        <w:t>animal</w:t>
      </w:r>
      <w:r>
        <w:rPr>
          <w:color w:val="231F20"/>
          <w:spacing w:val="-10"/>
          <w:sz w:val="20"/>
        </w:rPr>
        <w:t xml:space="preserve"> </w:t>
      </w:r>
      <w:r>
        <w:rPr>
          <w:color w:val="231F20"/>
          <w:sz w:val="20"/>
        </w:rPr>
        <w:t>awakes</w:t>
      </w:r>
      <w:r>
        <w:rPr>
          <w:color w:val="231F20"/>
          <w:spacing w:val="-10"/>
          <w:sz w:val="20"/>
        </w:rPr>
        <w:t xml:space="preserve"> </w:t>
      </w:r>
      <w:r>
        <w:rPr>
          <w:color w:val="231F20"/>
          <w:sz w:val="20"/>
        </w:rPr>
        <w:t>from</w:t>
      </w:r>
      <w:r>
        <w:rPr>
          <w:color w:val="231F20"/>
          <w:spacing w:val="-10"/>
          <w:sz w:val="20"/>
        </w:rPr>
        <w:t xml:space="preserve"> </w:t>
      </w:r>
      <w:r>
        <w:rPr>
          <w:color w:val="231F20"/>
          <w:sz w:val="20"/>
        </w:rPr>
        <w:t>surgical</w:t>
      </w:r>
      <w:r>
        <w:rPr>
          <w:color w:val="231F20"/>
          <w:spacing w:val="-11"/>
          <w:sz w:val="20"/>
        </w:rPr>
        <w:t xml:space="preserve"> </w:t>
      </w:r>
      <w:r>
        <w:rPr>
          <w:color w:val="231F20"/>
          <w:spacing w:val="-2"/>
          <w:sz w:val="20"/>
        </w:rPr>
        <w:t>anesthesia.</w:t>
      </w:r>
    </w:p>
    <w:p w14:paraId="767DDBFB" w14:textId="77777777" w:rsidR="00786F5F" w:rsidRDefault="00000000">
      <w:pPr>
        <w:spacing w:before="200" w:line="261" w:lineRule="auto"/>
        <w:ind w:left="360" w:right="593"/>
        <w:jc w:val="both"/>
        <w:rPr>
          <w:sz w:val="20"/>
        </w:rPr>
      </w:pPr>
      <w:r>
        <w:rPr>
          <w:i/>
          <w:color w:val="231F20"/>
          <w:sz w:val="20"/>
        </w:rPr>
        <w:t xml:space="preserve">Non-survival surgery: </w:t>
      </w:r>
      <w:r>
        <w:rPr>
          <w:color w:val="231F20"/>
          <w:sz w:val="20"/>
        </w:rPr>
        <w:t xml:space="preserve">The animal is euthanized before recovery from </w:t>
      </w:r>
      <w:r>
        <w:rPr>
          <w:color w:val="231F20"/>
          <w:spacing w:val="-2"/>
          <w:sz w:val="20"/>
        </w:rPr>
        <w:t>anesthesia.</w:t>
      </w:r>
    </w:p>
    <w:p w14:paraId="556D2AA9" w14:textId="77777777" w:rsidR="00786F5F" w:rsidRDefault="00000000">
      <w:pPr>
        <w:pStyle w:val="Heading6"/>
        <w:spacing w:before="176"/>
        <w:ind w:left="360"/>
      </w:pPr>
      <w:r>
        <w:rPr>
          <w:color w:val="231F20"/>
          <w:w w:val="85"/>
        </w:rPr>
        <w:t>Reviewing</w:t>
      </w:r>
      <w:r>
        <w:rPr>
          <w:color w:val="231F20"/>
          <w:spacing w:val="9"/>
        </w:rPr>
        <w:t xml:space="preserve"> </w:t>
      </w:r>
      <w:r>
        <w:rPr>
          <w:color w:val="231F20"/>
          <w:w w:val="85"/>
        </w:rPr>
        <w:t>Protocols</w:t>
      </w:r>
      <w:r>
        <w:rPr>
          <w:color w:val="231F20"/>
          <w:spacing w:val="10"/>
        </w:rPr>
        <w:t xml:space="preserve"> </w:t>
      </w:r>
      <w:r>
        <w:rPr>
          <w:color w:val="231F20"/>
          <w:w w:val="85"/>
        </w:rPr>
        <w:t>for</w:t>
      </w:r>
      <w:r>
        <w:rPr>
          <w:color w:val="231F20"/>
          <w:spacing w:val="9"/>
        </w:rPr>
        <w:t xml:space="preserve"> </w:t>
      </w:r>
      <w:r>
        <w:rPr>
          <w:color w:val="231F20"/>
          <w:w w:val="85"/>
        </w:rPr>
        <w:t>Surgical</w:t>
      </w:r>
      <w:r>
        <w:rPr>
          <w:color w:val="231F20"/>
          <w:spacing w:val="10"/>
        </w:rPr>
        <w:t xml:space="preserve"> </w:t>
      </w:r>
      <w:r>
        <w:rPr>
          <w:color w:val="231F20"/>
          <w:spacing w:val="-2"/>
          <w:w w:val="85"/>
        </w:rPr>
        <w:t>Procedures</w:t>
      </w:r>
    </w:p>
    <w:p w14:paraId="580A869C" w14:textId="77777777" w:rsidR="00786F5F" w:rsidRDefault="00000000">
      <w:pPr>
        <w:pStyle w:val="BodyText"/>
        <w:spacing w:before="134"/>
        <w:ind w:left="360"/>
        <w:jc w:val="both"/>
      </w:pPr>
      <w:r>
        <w:rPr>
          <w:color w:val="231F20"/>
        </w:rPr>
        <w:t>Some</w:t>
      </w:r>
      <w:r>
        <w:rPr>
          <w:color w:val="231F20"/>
          <w:spacing w:val="10"/>
        </w:rPr>
        <w:t xml:space="preserve"> </w:t>
      </w:r>
      <w:r>
        <w:rPr>
          <w:color w:val="231F20"/>
        </w:rPr>
        <w:t>of</w:t>
      </w:r>
      <w:r>
        <w:rPr>
          <w:color w:val="231F20"/>
          <w:spacing w:val="11"/>
        </w:rPr>
        <w:t xml:space="preserve"> </w:t>
      </w:r>
      <w:r>
        <w:rPr>
          <w:color w:val="231F20"/>
        </w:rPr>
        <w:t>the</w:t>
      </w:r>
      <w:r>
        <w:rPr>
          <w:color w:val="231F20"/>
          <w:spacing w:val="11"/>
        </w:rPr>
        <w:t xml:space="preserve"> </w:t>
      </w:r>
      <w:r>
        <w:rPr>
          <w:color w:val="231F20"/>
        </w:rPr>
        <w:t>aspects</w:t>
      </w:r>
      <w:r>
        <w:rPr>
          <w:color w:val="231F20"/>
          <w:spacing w:val="11"/>
        </w:rPr>
        <w:t xml:space="preserve"> </w:t>
      </w:r>
      <w:r>
        <w:rPr>
          <w:color w:val="231F20"/>
        </w:rPr>
        <w:t>of</w:t>
      </w:r>
      <w:r>
        <w:rPr>
          <w:color w:val="231F20"/>
          <w:spacing w:val="11"/>
        </w:rPr>
        <w:t xml:space="preserve"> </w:t>
      </w:r>
      <w:r>
        <w:rPr>
          <w:color w:val="231F20"/>
        </w:rPr>
        <w:t>a</w:t>
      </w:r>
      <w:r>
        <w:rPr>
          <w:color w:val="231F20"/>
          <w:spacing w:val="11"/>
        </w:rPr>
        <w:t xml:space="preserve"> </w:t>
      </w:r>
      <w:r>
        <w:rPr>
          <w:color w:val="231F20"/>
        </w:rPr>
        <w:t>surgical</w:t>
      </w:r>
      <w:r>
        <w:rPr>
          <w:color w:val="231F20"/>
          <w:spacing w:val="11"/>
        </w:rPr>
        <w:t xml:space="preserve"> </w:t>
      </w:r>
      <w:r>
        <w:rPr>
          <w:color w:val="231F20"/>
        </w:rPr>
        <w:t>procedure</w:t>
      </w:r>
      <w:r>
        <w:rPr>
          <w:color w:val="231F20"/>
          <w:spacing w:val="11"/>
        </w:rPr>
        <w:t xml:space="preserve"> </w:t>
      </w:r>
      <w:r>
        <w:rPr>
          <w:color w:val="231F20"/>
        </w:rPr>
        <w:t>that</w:t>
      </w:r>
      <w:r>
        <w:rPr>
          <w:color w:val="231F20"/>
          <w:spacing w:val="11"/>
        </w:rPr>
        <w:t xml:space="preserve"> </w:t>
      </w:r>
      <w:r>
        <w:rPr>
          <w:color w:val="231F20"/>
        </w:rPr>
        <w:t>the</w:t>
      </w:r>
      <w:r>
        <w:rPr>
          <w:color w:val="231F20"/>
          <w:spacing w:val="10"/>
        </w:rPr>
        <w:t xml:space="preserve"> </w:t>
      </w:r>
      <w:r>
        <w:rPr>
          <w:color w:val="231F20"/>
        </w:rPr>
        <w:t>IACUC</w:t>
      </w:r>
      <w:r>
        <w:rPr>
          <w:color w:val="231F20"/>
          <w:spacing w:val="11"/>
        </w:rPr>
        <w:t xml:space="preserve"> </w:t>
      </w:r>
      <w:r>
        <w:rPr>
          <w:color w:val="231F20"/>
        </w:rPr>
        <w:t>reviews</w:t>
      </w:r>
      <w:r>
        <w:rPr>
          <w:color w:val="231F20"/>
          <w:spacing w:val="11"/>
        </w:rPr>
        <w:t xml:space="preserve"> </w:t>
      </w:r>
      <w:r>
        <w:rPr>
          <w:color w:val="231F20"/>
          <w:spacing w:val="-4"/>
        </w:rPr>
        <w:t>are:</w:t>
      </w:r>
    </w:p>
    <w:p w14:paraId="26DAFA1F" w14:textId="77777777" w:rsidR="00786F5F" w:rsidRDefault="00000000">
      <w:pPr>
        <w:pStyle w:val="ListParagraph"/>
        <w:numPr>
          <w:ilvl w:val="0"/>
          <w:numId w:val="77"/>
        </w:numPr>
        <w:tabs>
          <w:tab w:val="left" w:pos="838"/>
          <w:tab w:val="left" w:pos="840"/>
        </w:tabs>
        <w:spacing w:before="200" w:line="261" w:lineRule="auto"/>
        <w:ind w:right="591" w:hanging="241"/>
        <w:jc w:val="both"/>
        <w:rPr>
          <w:sz w:val="20"/>
        </w:rPr>
      </w:pPr>
      <w:r>
        <w:rPr>
          <w:color w:val="231F20"/>
          <w:sz w:val="20"/>
        </w:rPr>
        <w:t>details</w:t>
      </w:r>
      <w:r>
        <w:rPr>
          <w:color w:val="231F20"/>
          <w:spacing w:val="75"/>
          <w:sz w:val="20"/>
        </w:rPr>
        <w:t xml:space="preserve"> </w:t>
      </w:r>
      <w:r>
        <w:rPr>
          <w:color w:val="231F20"/>
          <w:sz w:val="20"/>
        </w:rPr>
        <w:t>of</w:t>
      </w:r>
      <w:r>
        <w:rPr>
          <w:color w:val="231F20"/>
          <w:spacing w:val="75"/>
          <w:sz w:val="20"/>
        </w:rPr>
        <w:t xml:space="preserve"> </w:t>
      </w:r>
      <w:r>
        <w:rPr>
          <w:color w:val="231F20"/>
          <w:sz w:val="20"/>
        </w:rPr>
        <w:t>the</w:t>
      </w:r>
      <w:r>
        <w:rPr>
          <w:color w:val="231F20"/>
          <w:spacing w:val="75"/>
          <w:sz w:val="20"/>
        </w:rPr>
        <w:t xml:space="preserve"> </w:t>
      </w:r>
      <w:r>
        <w:rPr>
          <w:color w:val="231F20"/>
          <w:sz w:val="20"/>
        </w:rPr>
        <w:t>procedure</w:t>
      </w:r>
      <w:r>
        <w:rPr>
          <w:color w:val="231F20"/>
          <w:spacing w:val="75"/>
          <w:sz w:val="20"/>
        </w:rPr>
        <w:t xml:space="preserve"> </w:t>
      </w:r>
      <w:r>
        <w:rPr>
          <w:color w:val="231F20"/>
          <w:sz w:val="20"/>
        </w:rPr>
        <w:t>(e.g.,</w:t>
      </w:r>
      <w:r>
        <w:rPr>
          <w:color w:val="231F20"/>
          <w:spacing w:val="75"/>
          <w:sz w:val="20"/>
        </w:rPr>
        <w:t xml:space="preserve"> </w:t>
      </w:r>
      <w:r>
        <w:rPr>
          <w:color w:val="231F20"/>
          <w:sz w:val="20"/>
        </w:rPr>
        <w:t>the</w:t>
      </w:r>
      <w:r>
        <w:rPr>
          <w:color w:val="231F20"/>
          <w:spacing w:val="75"/>
          <w:sz w:val="20"/>
        </w:rPr>
        <w:t xml:space="preserve"> </w:t>
      </w:r>
      <w:r>
        <w:rPr>
          <w:color w:val="231F20"/>
          <w:sz w:val="20"/>
        </w:rPr>
        <w:t>actual</w:t>
      </w:r>
      <w:r>
        <w:rPr>
          <w:color w:val="231F20"/>
          <w:spacing w:val="75"/>
          <w:sz w:val="20"/>
        </w:rPr>
        <w:t xml:space="preserve"> </w:t>
      </w:r>
      <w:r>
        <w:rPr>
          <w:color w:val="231F20"/>
          <w:sz w:val="20"/>
        </w:rPr>
        <w:t>procedure</w:t>
      </w:r>
      <w:r>
        <w:rPr>
          <w:color w:val="231F20"/>
          <w:spacing w:val="75"/>
          <w:sz w:val="20"/>
        </w:rPr>
        <w:t xml:space="preserve"> </w:t>
      </w:r>
      <w:r>
        <w:rPr>
          <w:color w:val="231F20"/>
          <w:sz w:val="20"/>
        </w:rPr>
        <w:t>itself,</w:t>
      </w:r>
      <w:r>
        <w:rPr>
          <w:color w:val="231F20"/>
          <w:spacing w:val="75"/>
          <w:sz w:val="20"/>
        </w:rPr>
        <w:t xml:space="preserve"> </w:t>
      </w:r>
      <w:r>
        <w:rPr>
          <w:color w:val="231F20"/>
          <w:sz w:val="20"/>
        </w:rPr>
        <w:t xml:space="preserve">pre-and post-operative care, aseptic technique, sequence of multiple </w:t>
      </w:r>
      <w:r>
        <w:rPr>
          <w:color w:val="231F20"/>
          <w:spacing w:val="-2"/>
          <w:sz w:val="20"/>
        </w:rPr>
        <w:t>procedures</w:t>
      </w:r>
      <w:proofErr w:type="gramStart"/>
      <w:r>
        <w:rPr>
          <w:color w:val="231F20"/>
          <w:spacing w:val="-2"/>
          <w:sz w:val="20"/>
        </w:rPr>
        <w:t>);</w:t>
      </w:r>
      <w:proofErr w:type="gramEnd"/>
    </w:p>
    <w:p w14:paraId="39BA3CDF" w14:textId="77777777" w:rsidR="00786F5F" w:rsidRDefault="00000000">
      <w:pPr>
        <w:pStyle w:val="ListParagraph"/>
        <w:numPr>
          <w:ilvl w:val="0"/>
          <w:numId w:val="77"/>
        </w:numPr>
        <w:tabs>
          <w:tab w:val="left" w:pos="839"/>
        </w:tabs>
        <w:spacing w:before="58"/>
        <w:ind w:left="839" w:hanging="239"/>
        <w:rPr>
          <w:sz w:val="20"/>
        </w:rPr>
      </w:pPr>
      <w:r>
        <w:rPr>
          <w:color w:val="231F20"/>
          <w:sz w:val="20"/>
        </w:rPr>
        <w:t>appropriateness</w:t>
      </w:r>
      <w:r>
        <w:rPr>
          <w:color w:val="231F20"/>
          <w:spacing w:val="5"/>
          <w:sz w:val="20"/>
        </w:rPr>
        <w:t xml:space="preserve"> </w:t>
      </w:r>
      <w:r>
        <w:rPr>
          <w:color w:val="231F20"/>
          <w:sz w:val="20"/>
        </w:rPr>
        <w:t>of</w:t>
      </w:r>
      <w:r>
        <w:rPr>
          <w:color w:val="231F20"/>
          <w:spacing w:val="5"/>
          <w:sz w:val="20"/>
        </w:rPr>
        <w:t xml:space="preserve"> </w:t>
      </w:r>
      <w:r>
        <w:rPr>
          <w:color w:val="231F20"/>
          <w:sz w:val="20"/>
        </w:rPr>
        <w:t>the</w:t>
      </w:r>
      <w:r>
        <w:rPr>
          <w:color w:val="231F20"/>
          <w:spacing w:val="5"/>
          <w:sz w:val="20"/>
        </w:rPr>
        <w:t xml:space="preserve"> </w:t>
      </w:r>
      <w:r>
        <w:rPr>
          <w:color w:val="231F20"/>
          <w:sz w:val="20"/>
        </w:rPr>
        <w:t>species</w:t>
      </w:r>
      <w:r>
        <w:rPr>
          <w:color w:val="231F20"/>
          <w:spacing w:val="5"/>
          <w:sz w:val="20"/>
        </w:rPr>
        <w:t xml:space="preserve"> </w:t>
      </w:r>
      <w:r>
        <w:rPr>
          <w:color w:val="231F20"/>
          <w:sz w:val="20"/>
        </w:rPr>
        <w:t>for</w:t>
      </w:r>
      <w:r>
        <w:rPr>
          <w:color w:val="231F20"/>
          <w:spacing w:val="5"/>
          <w:sz w:val="20"/>
        </w:rPr>
        <w:t xml:space="preserve"> </w:t>
      </w:r>
      <w:r>
        <w:rPr>
          <w:color w:val="231F20"/>
          <w:sz w:val="20"/>
        </w:rPr>
        <w:t>the</w:t>
      </w:r>
      <w:r>
        <w:rPr>
          <w:color w:val="231F20"/>
          <w:spacing w:val="5"/>
          <w:sz w:val="20"/>
        </w:rPr>
        <w:t xml:space="preserve"> </w:t>
      </w:r>
      <w:r>
        <w:rPr>
          <w:color w:val="231F20"/>
          <w:sz w:val="20"/>
        </w:rPr>
        <w:t>procedure</w:t>
      </w:r>
      <w:r>
        <w:rPr>
          <w:color w:val="231F20"/>
          <w:spacing w:val="5"/>
          <w:sz w:val="20"/>
        </w:rPr>
        <w:t xml:space="preserve"> </w:t>
      </w:r>
      <w:proofErr w:type="gramStart"/>
      <w:r>
        <w:rPr>
          <w:color w:val="231F20"/>
          <w:spacing w:val="-2"/>
          <w:sz w:val="20"/>
        </w:rPr>
        <w:t>proposed;</w:t>
      </w:r>
      <w:proofErr w:type="gramEnd"/>
    </w:p>
    <w:p w14:paraId="38BE0709" w14:textId="77777777" w:rsidR="00786F5F" w:rsidRDefault="00000000">
      <w:pPr>
        <w:pStyle w:val="ListParagraph"/>
        <w:numPr>
          <w:ilvl w:val="0"/>
          <w:numId w:val="77"/>
        </w:numPr>
        <w:tabs>
          <w:tab w:val="left" w:pos="839"/>
        </w:tabs>
        <w:spacing w:before="79"/>
        <w:ind w:left="839" w:hanging="239"/>
        <w:rPr>
          <w:sz w:val="20"/>
        </w:rPr>
      </w:pPr>
      <w:r>
        <w:rPr>
          <w:color w:val="231F20"/>
          <w:sz w:val="20"/>
        </w:rPr>
        <w:t>qualifications</w:t>
      </w:r>
      <w:r>
        <w:rPr>
          <w:color w:val="231F20"/>
          <w:spacing w:val="3"/>
          <w:sz w:val="20"/>
        </w:rPr>
        <w:t xml:space="preserve"> </w:t>
      </w:r>
      <w:r>
        <w:rPr>
          <w:color w:val="231F20"/>
          <w:sz w:val="20"/>
        </w:rPr>
        <w:t>of</w:t>
      </w:r>
      <w:r>
        <w:rPr>
          <w:color w:val="231F20"/>
          <w:spacing w:val="4"/>
          <w:sz w:val="20"/>
        </w:rPr>
        <w:t xml:space="preserve"> </w:t>
      </w:r>
      <w:r>
        <w:rPr>
          <w:color w:val="231F20"/>
          <w:sz w:val="20"/>
        </w:rPr>
        <w:t>the</w:t>
      </w:r>
      <w:r>
        <w:rPr>
          <w:color w:val="231F20"/>
          <w:spacing w:val="4"/>
          <w:sz w:val="20"/>
        </w:rPr>
        <w:t xml:space="preserve"> </w:t>
      </w:r>
      <w:r>
        <w:rPr>
          <w:color w:val="231F20"/>
          <w:sz w:val="20"/>
        </w:rPr>
        <w:t>personnel</w:t>
      </w:r>
      <w:r>
        <w:rPr>
          <w:color w:val="231F20"/>
          <w:spacing w:val="4"/>
          <w:sz w:val="20"/>
        </w:rPr>
        <w:t xml:space="preserve"> </w:t>
      </w:r>
      <w:r>
        <w:rPr>
          <w:color w:val="231F20"/>
          <w:sz w:val="20"/>
        </w:rPr>
        <w:t>performing</w:t>
      </w:r>
      <w:r>
        <w:rPr>
          <w:color w:val="231F20"/>
          <w:spacing w:val="4"/>
          <w:sz w:val="20"/>
        </w:rPr>
        <w:t xml:space="preserve"> </w:t>
      </w:r>
      <w:r>
        <w:rPr>
          <w:color w:val="231F20"/>
          <w:sz w:val="20"/>
        </w:rPr>
        <w:t>the</w:t>
      </w:r>
      <w:r>
        <w:rPr>
          <w:color w:val="231F20"/>
          <w:spacing w:val="4"/>
          <w:sz w:val="20"/>
        </w:rPr>
        <w:t xml:space="preserve"> </w:t>
      </w:r>
      <w:r>
        <w:rPr>
          <w:color w:val="231F20"/>
          <w:sz w:val="20"/>
        </w:rPr>
        <w:t>surgical</w:t>
      </w:r>
      <w:r>
        <w:rPr>
          <w:color w:val="231F20"/>
          <w:spacing w:val="4"/>
          <w:sz w:val="20"/>
        </w:rPr>
        <w:t xml:space="preserve"> </w:t>
      </w:r>
      <w:proofErr w:type="gramStart"/>
      <w:r>
        <w:rPr>
          <w:color w:val="231F20"/>
          <w:spacing w:val="-2"/>
          <w:sz w:val="20"/>
        </w:rPr>
        <w:t>procedures;</w:t>
      </w:r>
      <w:proofErr w:type="gramEnd"/>
    </w:p>
    <w:p w14:paraId="6D20BDCE" w14:textId="77777777" w:rsidR="00786F5F" w:rsidRDefault="00000000">
      <w:pPr>
        <w:pStyle w:val="ListParagraph"/>
        <w:numPr>
          <w:ilvl w:val="0"/>
          <w:numId w:val="77"/>
        </w:numPr>
        <w:tabs>
          <w:tab w:val="left" w:pos="839"/>
        </w:tabs>
        <w:spacing w:before="81"/>
        <w:ind w:left="839" w:hanging="239"/>
        <w:rPr>
          <w:sz w:val="20"/>
        </w:rPr>
      </w:pPr>
      <w:r>
        <w:rPr>
          <w:color w:val="231F20"/>
          <w:sz w:val="20"/>
        </w:rPr>
        <w:t>species-specific</w:t>
      </w:r>
      <w:r>
        <w:rPr>
          <w:color w:val="231F20"/>
          <w:spacing w:val="19"/>
          <w:sz w:val="20"/>
        </w:rPr>
        <w:t xml:space="preserve"> </w:t>
      </w:r>
      <w:r>
        <w:rPr>
          <w:color w:val="231F20"/>
          <w:sz w:val="20"/>
        </w:rPr>
        <w:t>and</w:t>
      </w:r>
      <w:r>
        <w:rPr>
          <w:color w:val="231F20"/>
          <w:spacing w:val="20"/>
          <w:sz w:val="20"/>
        </w:rPr>
        <w:t xml:space="preserve"> </w:t>
      </w:r>
      <w:r>
        <w:rPr>
          <w:color w:val="231F20"/>
          <w:sz w:val="20"/>
        </w:rPr>
        <w:t>procedure-specific</w:t>
      </w:r>
      <w:r>
        <w:rPr>
          <w:color w:val="231F20"/>
          <w:spacing w:val="19"/>
          <w:sz w:val="20"/>
        </w:rPr>
        <w:t xml:space="preserve"> </w:t>
      </w:r>
      <w:r>
        <w:rPr>
          <w:color w:val="231F20"/>
          <w:sz w:val="20"/>
        </w:rPr>
        <w:t>facility</w:t>
      </w:r>
      <w:r>
        <w:rPr>
          <w:color w:val="231F20"/>
          <w:spacing w:val="20"/>
          <w:sz w:val="20"/>
        </w:rPr>
        <w:t xml:space="preserve"> </w:t>
      </w:r>
      <w:proofErr w:type="gramStart"/>
      <w:r>
        <w:rPr>
          <w:color w:val="231F20"/>
          <w:spacing w:val="-2"/>
          <w:sz w:val="20"/>
        </w:rPr>
        <w:t>requirements;</w:t>
      </w:r>
      <w:proofErr w:type="gramEnd"/>
    </w:p>
    <w:p w14:paraId="1C1E8A5D" w14:textId="77777777" w:rsidR="00786F5F" w:rsidRDefault="00000000">
      <w:pPr>
        <w:pStyle w:val="ListParagraph"/>
        <w:numPr>
          <w:ilvl w:val="0"/>
          <w:numId w:val="77"/>
        </w:numPr>
        <w:tabs>
          <w:tab w:val="left" w:pos="839"/>
        </w:tabs>
        <w:ind w:left="839" w:hanging="239"/>
        <w:rPr>
          <w:sz w:val="20"/>
        </w:rPr>
      </w:pPr>
      <w:r>
        <w:rPr>
          <w:color w:val="231F20"/>
          <w:spacing w:val="-4"/>
          <w:sz w:val="20"/>
        </w:rPr>
        <w:t>patient</w:t>
      </w:r>
      <w:r>
        <w:rPr>
          <w:color w:val="231F20"/>
          <w:spacing w:val="-14"/>
          <w:sz w:val="20"/>
        </w:rPr>
        <w:t xml:space="preserve"> </w:t>
      </w:r>
      <w:r>
        <w:rPr>
          <w:color w:val="231F20"/>
          <w:spacing w:val="-4"/>
          <w:sz w:val="20"/>
        </w:rPr>
        <w:t>monitoring</w:t>
      </w:r>
      <w:r>
        <w:rPr>
          <w:color w:val="231F20"/>
          <w:spacing w:val="-13"/>
          <w:sz w:val="20"/>
        </w:rPr>
        <w:t xml:space="preserve"> </w:t>
      </w:r>
      <w:r>
        <w:rPr>
          <w:color w:val="231F20"/>
          <w:spacing w:val="-4"/>
          <w:sz w:val="20"/>
        </w:rPr>
        <w:t>practices</w:t>
      </w:r>
      <w:r>
        <w:rPr>
          <w:color w:val="231F20"/>
          <w:spacing w:val="-14"/>
          <w:sz w:val="20"/>
        </w:rPr>
        <w:t xml:space="preserve"> </w:t>
      </w:r>
      <w:r>
        <w:rPr>
          <w:color w:val="231F20"/>
          <w:spacing w:val="-4"/>
          <w:sz w:val="20"/>
        </w:rPr>
        <w:t>in</w:t>
      </w:r>
      <w:r>
        <w:rPr>
          <w:color w:val="231F20"/>
          <w:spacing w:val="-13"/>
          <w:sz w:val="20"/>
        </w:rPr>
        <w:t xml:space="preserve"> </w:t>
      </w:r>
      <w:r>
        <w:rPr>
          <w:color w:val="231F20"/>
          <w:spacing w:val="-4"/>
          <w:sz w:val="20"/>
        </w:rPr>
        <w:t>the</w:t>
      </w:r>
      <w:r>
        <w:rPr>
          <w:color w:val="231F20"/>
          <w:spacing w:val="-13"/>
          <w:sz w:val="20"/>
        </w:rPr>
        <w:t xml:space="preserve"> </w:t>
      </w:r>
      <w:r>
        <w:rPr>
          <w:color w:val="231F20"/>
          <w:spacing w:val="-4"/>
          <w:sz w:val="20"/>
        </w:rPr>
        <w:t>surgical</w:t>
      </w:r>
      <w:r>
        <w:rPr>
          <w:color w:val="231F20"/>
          <w:spacing w:val="-14"/>
          <w:sz w:val="20"/>
        </w:rPr>
        <w:t xml:space="preserve"> </w:t>
      </w:r>
      <w:r>
        <w:rPr>
          <w:color w:val="231F20"/>
          <w:spacing w:val="-4"/>
          <w:sz w:val="20"/>
        </w:rPr>
        <w:t>and</w:t>
      </w:r>
      <w:r>
        <w:rPr>
          <w:color w:val="231F20"/>
          <w:spacing w:val="-13"/>
          <w:sz w:val="20"/>
        </w:rPr>
        <w:t xml:space="preserve"> </w:t>
      </w:r>
      <w:r>
        <w:rPr>
          <w:color w:val="231F20"/>
          <w:spacing w:val="-4"/>
          <w:sz w:val="20"/>
        </w:rPr>
        <w:t>post-surgical</w:t>
      </w:r>
      <w:r>
        <w:rPr>
          <w:color w:val="231F20"/>
          <w:spacing w:val="-13"/>
          <w:sz w:val="20"/>
        </w:rPr>
        <w:t xml:space="preserve"> </w:t>
      </w:r>
      <w:r>
        <w:rPr>
          <w:color w:val="231F20"/>
          <w:spacing w:val="-4"/>
          <w:sz w:val="20"/>
        </w:rPr>
        <w:t>periods;</w:t>
      </w:r>
      <w:r>
        <w:rPr>
          <w:color w:val="231F20"/>
          <w:spacing w:val="-14"/>
          <w:sz w:val="20"/>
        </w:rPr>
        <w:t xml:space="preserve"> </w:t>
      </w:r>
      <w:r>
        <w:rPr>
          <w:color w:val="231F20"/>
          <w:spacing w:val="-5"/>
          <w:sz w:val="20"/>
        </w:rPr>
        <w:t>and</w:t>
      </w:r>
    </w:p>
    <w:p w14:paraId="5AAED572" w14:textId="77777777" w:rsidR="00786F5F" w:rsidRDefault="00000000">
      <w:pPr>
        <w:pStyle w:val="ListParagraph"/>
        <w:numPr>
          <w:ilvl w:val="0"/>
          <w:numId w:val="77"/>
        </w:numPr>
        <w:tabs>
          <w:tab w:val="left" w:pos="839"/>
        </w:tabs>
        <w:spacing w:before="79"/>
        <w:ind w:left="839" w:hanging="239"/>
        <w:rPr>
          <w:sz w:val="20"/>
        </w:rPr>
      </w:pPr>
      <w:r>
        <w:rPr>
          <w:color w:val="231F20"/>
          <w:sz w:val="20"/>
        </w:rPr>
        <w:t>personnel</w:t>
      </w:r>
      <w:r>
        <w:rPr>
          <w:color w:val="231F20"/>
          <w:spacing w:val="4"/>
          <w:sz w:val="20"/>
        </w:rPr>
        <w:t xml:space="preserve"> </w:t>
      </w:r>
      <w:r>
        <w:rPr>
          <w:color w:val="231F20"/>
          <w:sz w:val="20"/>
        </w:rPr>
        <w:t>occupational</w:t>
      </w:r>
      <w:r>
        <w:rPr>
          <w:color w:val="231F20"/>
          <w:spacing w:val="4"/>
          <w:sz w:val="20"/>
        </w:rPr>
        <w:t xml:space="preserve"> </w:t>
      </w:r>
      <w:r>
        <w:rPr>
          <w:color w:val="231F20"/>
          <w:sz w:val="20"/>
        </w:rPr>
        <w:t>health</w:t>
      </w:r>
      <w:r>
        <w:rPr>
          <w:color w:val="231F20"/>
          <w:spacing w:val="4"/>
          <w:sz w:val="20"/>
        </w:rPr>
        <w:t xml:space="preserve"> </w:t>
      </w:r>
      <w:r>
        <w:rPr>
          <w:color w:val="231F20"/>
          <w:sz w:val="20"/>
        </w:rPr>
        <w:t>and</w:t>
      </w:r>
      <w:r>
        <w:rPr>
          <w:color w:val="231F20"/>
          <w:spacing w:val="4"/>
          <w:sz w:val="20"/>
        </w:rPr>
        <w:t xml:space="preserve"> </w:t>
      </w:r>
      <w:r>
        <w:rPr>
          <w:color w:val="231F20"/>
          <w:sz w:val="20"/>
        </w:rPr>
        <w:t>safety</w:t>
      </w:r>
      <w:r>
        <w:rPr>
          <w:color w:val="231F20"/>
          <w:spacing w:val="4"/>
          <w:sz w:val="20"/>
        </w:rPr>
        <w:t xml:space="preserve"> </w:t>
      </w:r>
      <w:r>
        <w:rPr>
          <w:color w:val="231F20"/>
          <w:spacing w:val="-2"/>
          <w:sz w:val="20"/>
        </w:rPr>
        <w:t>issues.</w:t>
      </w:r>
    </w:p>
    <w:p w14:paraId="003F5115" w14:textId="77777777" w:rsidR="00786F5F" w:rsidRDefault="00786F5F">
      <w:pPr>
        <w:pStyle w:val="BodyText"/>
        <w:spacing w:before="71"/>
      </w:pPr>
    </w:p>
    <w:p w14:paraId="18163DDE" w14:textId="77777777" w:rsidR="00786F5F" w:rsidRDefault="00000000">
      <w:pPr>
        <w:pStyle w:val="BodyText"/>
        <w:spacing w:line="261" w:lineRule="auto"/>
        <w:ind w:left="359" w:right="595"/>
        <w:jc w:val="both"/>
      </w:pPr>
      <w:r>
        <w:rPr>
          <w:color w:val="231F20"/>
        </w:rPr>
        <w:t xml:space="preserve">The veterinarian should always be one of </w:t>
      </w:r>
      <w:proofErr w:type="gramStart"/>
      <w:r>
        <w:rPr>
          <w:color w:val="231F20"/>
        </w:rPr>
        <w:t>the IACUC’s</w:t>
      </w:r>
      <w:proofErr w:type="gramEnd"/>
      <w:r>
        <w:rPr>
          <w:color w:val="231F20"/>
        </w:rPr>
        <w:t xml:space="preserve"> primary sources of information on surgery and post-operative issues. Other sources include the</w:t>
      </w:r>
      <w:r>
        <w:rPr>
          <w:color w:val="231F20"/>
          <w:spacing w:val="39"/>
        </w:rPr>
        <w:t xml:space="preserve"> </w:t>
      </w:r>
      <w:r>
        <w:rPr>
          <w:color w:val="231F20"/>
        </w:rPr>
        <w:t>AWRs</w:t>
      </w:r>
      <w:r>
        <w:rPr>
          <w:color w:val="231F20"/>
          <w:spacing w:val="39"/>
        </w:rPr>
        <w:t xml:space="preserve"> </w:t>
      </w:r>
      <w:r>
        <w:rPr>
          <w:color w:val="231F20"/>
        </w:rPr>
        <w:t>(9</w:t>
      </w:r>
      <w:r>
        <w:rPr>
          <w:color w:val="231F20"/>
          <w:spacing w:val="39"/>
        </w:rPr>
        <w:t xml:space="preserve"> </w:t>
      </w:r>
      <w:r>
        <w:rPr>
          <w:color w:val="231F20"/>
        </w:rPr>
        <w:t>CFR</w:t>
      </w:r>
      <w:r>
        <w:rPr>
          <w:color w:val="231F20"/>
          <w:spacing w:val="39"/>
        </w:rPr>
        <w:t xml:space="preserve"> </w:t>
      </w:r>
      <w:r>
        <w:rPr>
          <w:color w:val="231F20"/>
        </w:rPr>
        <w:t>2.31(d)(1)</w:t>
      </w:r>
      <w:r>
        <w:rPr>
          <w:color w:val="231F20"/>
          <w:spacing w:val="39"/>
        </w:rPr>
        <w:t xml:space="preserve"> </w:t>
      </w:r>
      <w:r>
        <w:rPr>
          <w:color w:val="231F20"/>
        </w:rPr>
        <w:t>(ix)</w:t>
      </w:r>
      <w:r>
        <w:rPr>
          <w:color w:val="231F20"/>
          <w:spacing w:val="39"/>
        </w:rPr>
        <w:t xml:space="preserve"> </w:t>
      </w:r>
      <w:r>
        <w:rPr>
          <w:color w:val="231F20"/>
        </w:rPr>
        <w:t>and</w:t>
      </w:r>
      <w:r>
        <w:rPr>
          <w:color w:val="231F20"/>
          <w:spacing w:val="39"/>
        </w:rPr>
        <w:t xml:space="preserve"> </w:t>
      </w:r>
      <w:r>
        <w:rPr>
          <w:color w:val="231F20"/>
        </w:rPr>
        <w:t>(x)),</w:t>
      </w:r>
      <w:r>
        <w:rPr>
          <w:color w:val="231F20"/>
          <w:spacing w:val="39"/>
        </w:rPr>
        <w:t xml:space="preserve"> </w:t>
      </w:r>
      <w:r>
        <w:rPr>
          <w:color w:val="231F20"/>
        </w:rPr>
        <w:t>the</w:t>
      </w:r>
      <w:r>
        <w:rPr>
          <w:color w:val="231F20"/>
          <w:spacing w:val="38"/>
        </w:rPr>
        <w:t xml:space="preserve"> </w:t>
      </w:r>
      <w:r>
        <w:rPr>
          <w:i/>
          <w:color w:val="231F20"/>
        </w:rPr>
        <w:t>PHS</w:t>
      </w:r>
      <w:r>
        <w:rPr>
          <w:i/>
          <w:color w:val="231F20"/>
          <w:spacing w:val="39"/>
        </w:rPr>
        <w:t xml:space="preserve"> </w:t>
      </w:r>
      <w:r>
        <w:rPr>
          <w:i/>
          <w:color w:val="231F20"/>
        </w:rPr>
        <w:t>Policy,</w:t>
      </w:r>
      <w:r>
        <w:rPr>
          <w:i/>
          <w:color w:val="231F20"/>
          <w:spacing w:val="40"/>
        </w:rPr>
        <w:t xml:space="preserve"> </w:t>
      </w:r>
      <w:r>
        <w:rPr>
          <w:color w:val="231F20"/>
        </w:rPr>
        <w:t>the</w:t>
      </w:r>
      <w:r>
        <w:rPr>
          <w:color w:val="231F20"/>
          <w:spacing w:val="39"/>
        </w:rPr>
        <w:t xml:space="preserve"> </w:t>
      </w:r>
      <w:r>
        <w:rPr>
          <w:i/>
          <w:color w:val="231F20"/>
        </w:rPr>
        <w:t>Guide</w:t>
      </w:r>
      <w:r>
        <w:rPr>
          <w:color w:val="231F20"/>
        </w:rPr>
        <w:t>, and other publications referenced at the end of this section. While the numerous</w:t>
      </w:r>
      <w:r>
        <w:rPr>
          <w:color w:val="231F20"/>
          <w:spacing w:val="-6"/>
        </w:rPr>
        <w:t xml:space="preserve"> </w:t>
      </w:r>
      <w:r>
        <w:rPr>
          <w:color w:val="231F20"/>
        </w:rPr>
        <w:t>references</w:t>
      </w:r>
      <w:r>
        <w:rPr>
          <w:color w:val="231F20"/>
          <w:spacing w:val="-6"/>
        </w:rPr>
        <w:t xml:space="preserve"> </w:t>
      </w:r>
      <w:r>
        <w:rPr>
          <w:color w:val="231F20"/>
        </w:rPr>
        <w:t>available</w:t>
      </w:r>
      <w:r>
        <w:rPr>
          <w:color w:val="231F20"/>
          <w:spacing w:val="-6"/>
        </w:rPr>
        <w:t xml:space="preserve"> </w:t>
      </w:r>
      <w:r>
        <w:rPr>
          <w:color w:val="231F20"/>
        </w:rPr>
        <w:t>provide</w:t>
      </w:r>
      <w:r>
        <w:rPr>
          <w:color w:val="231F20"/>
          <w:spacing w:val="-6"/>
        </w:rPr>
        <w:t xml:space="preserve"> </w:t>
      </w:r>
      <w:r>
        <w:rPr>
          <w:color w:val="231F20"/>
        </w:rPr>
        <w:t>background</w:t>
      </w:r>
      <w:r>
        <w:rPr>
          <w:color w:val="231F20"/>
          <w:spacing w:val="-6"/>
        </w:rPr>
        <w:t xml:space="preserve"> </w:t>
      </w:r>
      <w:r>
        <w:rPr>
          <w:color w:val="231F20"/>
        </w:rPr>
        <w:t>and</w:t>
      </w:r>
      <w:r>
        <w:rPr>
          <w:color w:val="231F20"/>
          <w:spacing w:val="-6"/>
        </w:rPr>
        <w:t xml:space="preserve"> </w:t>
      </w:r>
      <w:r>
        <w:rPr>
          <w:color w:val="231F20"/>
        </w:rPr>
        <w:t>a</w:t>
      </w:r>
      <w:r>
        <w:rPr>
          <w:color w:val="231F20"/>
          <w:spacing w:val="-6"/>
        </w:rPr>
        <w:t xml:space="preserve"> </w:t>
      </w:r>
      <w:r>
        <w:rPr>
          <w:color w:val="231F20"/>
        </w:rPr>
        <w:t>basis</w:t>
      </w:r>
      <w:r>
        <w:rPr>
          <w:color w:val="231F20"/>
          <w:spacing w:val="-6"/>
        </w:rPr>
        <w:t xml:space="preserve"> </w:t>
      </w:r>
      <w:r>
        <w:rPr>
          <w:color w:val="231F20"/>
        </w:rPr>
        <w:t>for</w:t>
      </w:r>
      <w:r>
        <w:rPr>
          <w:color w:val="231F20"/>
          <w:spacing w:val="-6"/>
        </w:rPr>
        <w:t xml:space="preserve"> </w:t>
      </w:r>
      <w:proofErr w:type="gramStart"/>
      <w:r>
        <w:rPr>
          <w:color w:val="231F20"/>
        </w:rPr>
        <w:t>review-ing</w:t>
      </w:r>
      <w:proofErr w:type="gramEnd"/>
      <w:r>
        <w:rPr>
          <w:color w:val="231F20"/>
          <w:spacing w:val="-6"/>
        </w:rPr>
        <w:t xml:space="preserve"> </w:t>
      </w:r>
      <w:r>
        <w:rPr>
          <w:color w:val="231F20"/>
        </w:rPr>
        <w:t>surgical</w:t>
      </w:r>
      <w:r>
        <w:rPr>
          <w:color w:val="231F20"/>
          <w:spacing w:val="-6"/>
        </w:rPr>
        <w:t xml:space="preserve"> </w:t>
      </w:r>
      <w:r>
        <w:rPr>
          <w:color w:val="231F20"/>
        </w:rPr>
        <w:t>protocols,</w:t>
      </w:r>
      <w:r>
        <w:rPr>
          <w:color w:val="231F20"/>
          <w:spacing w:val="-6"/>
        </w:rPr>
        <w:t xml:space="preserve"> </w:t>
      </w:r>
      <w:r>
        <w:rPr>
          <w:color w:val="231F20"/>
        </w:rPr>
        <w:t>the</w:t>
      </w:r>
      <w:r>
        <w:rPr>
          <w:color w:val="231F20"/>
          <w:spacing w:val="-6"/>
        </w:rPr>
        <w:t xml:space="preserve"> </w:t>
      </w:r>
      <w:r>
        <w:rPr>
          <w:color w:val="231F20"/>
        </w:rPr>
        <w:t>IACUC</w:t>
      </w:r>
      <w:r>
        <w:rPr>
          <w:color w:val="231F20"/>
          <w:spacing w:val="-6"/>
        </w:rPr>
        <w:t xml:space="preserve"> </w:t>
      </w:r>
      <w:r>
        <w:rPr>
          <w:color w:val="231F20"/>
        </w:rPr>
        <w:t>relies</w:t>
      </w:r>
      <w:r>
        <w:rPr>
          <w:color w:val="231F20"/>
          <w:spacing w:val="-6"/>
        </w:rPr>
        <w:t xml:space="preserve"> </w:t>
      </w:r>
      <w:r>
        <w:rPr>
          <w:color w:val="231F20"/>
        </w:rPr>
        <w:t>on</w:t>
      </w:r>
      <w:r>
        <w:rPr>
          <w:color w:val="231F20"/>
          <w:spacing w:val="-6"/>
        </w:rPr>
        <w:t xml:space="preserve"> </w:t>
      </w:r>
      <w:r>
        <w:rPr>
          <w:color w:val="231F20"/>
        </w:rPr>
        <w:t>professional</w:t>
      </w:r>
      <w:r>
        <w:rPr>
          <w:color w:val="231F20"/>
          <w:spacing w:val="-6"/>
        </w:rPr>
        <w:t xml:space="preserve"> </w:t>
      </w:r>
      <w:r>
        <w:rPr>
          <w:color w:val="231F20"/>
        </w:rPr>
        <w:t>judgment</w:t>
      </w:r>
      <w:r>
        <w:rPr>
          <w:color w:val="231F20"/>
          <w:spacing w:val="-6"/>
        </w:rPr>
        <w:t xml:space="preserve"> </w:t>
      </w:r>
      <w:r>
        <w:rPr>
          <w:color w:val="231F20"/>
        </w:rPr>
        <w:t>to</w:t>
      </w:r>
      <w:r>
        <w:rPr>
          <w:color w:val="231F20"/>
          <w:spacing w:val="-6"/>
        </w:rPr>
        <w:t xml:space="preserve"> </w:t>
      </w:r>
      <w:r>
        <w:rPr>
          <w:color w:val="231F20"/>
        </w:rPr>
        <w:t>review the</w:t>
      </w:r>
      <w:r>
        <w:rPr>
          <w:color w:val="231F20"/>
          <w:spacing w:val="-10"/>
        </w:rPr>
        <w:t xml:space="preserve"> </w:t>
      </w:r>
      <w:r>
        <w:rPr>
          <w:color w:val="231F20"/>
        </w:rPr>
        <w:t>unique</w:t>
      </w:r>
      <w:r>
        <w:rPr>
          <w:color w:val="231F20"/>
          <w:spacing w:val="-10"/>
        </w:rPr>
        <w:t xml:space="preserve"> </w:t>
      </w:r>
      <w:r>
        <w:rPr>
          <w:color w:val="231F20"/>
        </w:rPr>
        <w:t>situations</w:t>
      </w:r>
      <w:r>
        <w:rPr>
          <w:color w:val="231F20"/>
          <w:spacing w:val="-10"/>
        </w:rPr>
        <w:t xml:space="preserve"> </w:t>
      </w:r>
      <w:r>
        <w:rPr>
          <w:color w:val="231F20"/>
        </w:rPr>
        <w:t>surrounding</w:t>
      </w:r>
      <w:r>
        <w:rPr>
          <w:color w:val="231F20"/>
          <w:spacing w:val="-10"/>
        </w:rPr>
        <w:t xml:space="preserve"> </w:t>
      </w:r>
      <w:r>
        <w:rPr>
          <w:color w:val="231F20"/>
        </w:rPr>
        <w:t>surgery</w:t>
      </w:r>
      <w:r>
        <w:rPr>
          <w:color w:val="231F20"/>
          <w:spacing w:val="-10"/>
        </w:rPr>
        <w:t xml:space="preserve"> </w:t>
      </w:r>
      <w:r>
        <w:rPr>
          <w:color w:val="231F20"/>
        </w:rPr>
        <w:t>in</w:t>
      </w:r>
      <w:r>
        <w:rPr>
          <w:color w:val="231F20"/>
          <w:spacing w:val="-10"/>
        </w:rPr>
        <w:t xml:space="preserve"> </w:t>
      </w:r>
      <w:r>
        <w:rPr>
          <w:color w:val="231F20"/>
        </w:rPr>
        <w:t>an</w:t>
      </w:r>
      <w:r>
        <w:rPr>
          <w:color w:val="231F20"/>
          <w:spacing w:val="-10"/>
        </w:rPr>
        <w:t xml:space="preserve"> </w:t>
      </w:r>
      <w:r>
        <w:rPr>
          <w:color w:val="231F20"/>
        </w:rPr>
        <w:t>experimental</w:t>
      </w:r>
      <w:r>
        <w:rPr>
          <w:color w:val="231F20"/>
          <w:spacing w:val="-10"/>
        </w:rPr>
        <w:t xml:space="preserve"> </w:t>
      </w:r>
      <w:r>
        <w:rPr>
          <w:color w:val="231F20"/>
        </w:rPr>
        <w:t>setting.</w:t>
      </w:r>
      <w:r>
        <w:rPr>
          <w:color w:val="231F20"/>
          <w:spacing w:val="-10"/>
        </w:rPr>
        <w:t xml:space="preserve"> </w:t>
      </w:r>
      <w:r>
        <w:rPr>
          <w:color w:val="231F20"/>
        </w:rPr>
        <w:t>Surgi-cal procedures performed in a research setting have review requirements that may be different from those in a routine veterinary clinical setting.</w:t>
      </w:r>
    </w:p>
    <w:p w14:paraId="285019B6" w14:textId="77777777" w:rsidR="00786F5F" w:rsidRDefault="00786F5F">
      <w:pPr>
        <w:pStyle w:val="BodyText"/>
        <w:spacing w:line="261" w:lineRule="auto"/>
        <w:jc w:val="both"/>
        <w:sectPr w:rsidR="00786F5F">
          <w:pgSz w:w="8640" w:h="12960"/>
          <w:pgMar w:top="880" w:right="360" w:bottom="280" w:left="720" w:header="687" w:footer="0" w:gutter="0"/>
          <w:cols w:space="720"/>
        </w:sectPr>
      </w:pPr>
    </w:p>
    <w:p w14:paraId="23F71578" w14:textId="77777777" w:rsidR="00786F5F" w:rsidRDefault="00786F5F">
      <w:pPr>
        <w:pStyle w:val="BodyText"/>
      </w:pPr>
    </w:p>
    <w:p w14:paraId="58FF6B0B" w14:textId="77777777" w:rsidR="00786F5F" w:rsidRDefault="00786F5F">
      <w:pPr>
        <w:pStyle w:val="BodyText"/>
      </w:pPr>
    </w:p>
    <w:p w14:paraId="59BA65A7" w14:textId="77777777" w:rsidR="00786F5F" w:rsidRDefault="00786F5F">
      <w:pPr>
        <w:pStyle w:val="BodyText"/>
        <w:spacing w:before="21"/>
      </w:pPr>
    </w:p>
    <w:p w14:paraId="5EDA9DA5" w14:textId="77777777" w:rsidR="00786F5F" w:rsidRDefault="00000000">
      <w:pPr>
        <w:pStyle w:val="BodyText"/>
        <w:spacing w:before="1" w:line="261" w:lineRule="auto"/>
        <w:ind w:left="240" w:right="711" w:hanging="1"/>
        <w:jc w:val="both"/>
      </w:pPr>
      <w:r>
        <w:rPr>
          <w:color w:val="231F20"/>
        </w:rPr>
        <w:t>Some of the surgical procedures proposed in research are experimental and may require ongoing review by the IACUC as the procedure is developed.</w:t>
      </w:r>
      <w:r>
        <w:rPr>
          <w:color w:val="231F20"/>
          <w:spacing w:val="40"/>
        </w:rPr>
        <w:t xml:space="preserve"> </w:t>
      </w:r>
      <w:r>
        <w:rPr>
          <w:color w:val="231F20"/>
        </w:rPr>
        <w:t>Model</w:t>
      </w:r>
      <w:r>
        <w:rPr>
          <w:color w:val="231F20"/>
          <w:spacing w:val="40"/>
        </w:rPr>
        <w:t xml:space="preserve"> </w:t>
      </w:r>
      <w:r>
        <w:rPr>
          <w:color w:val="231F20"/>
        </w:rPr>
        <w:t>development</w:t>
      </w:r>
      <w:r>
        <w:rPr>
          <w:color w:val="231F20"/>
          <w:spacing w:val="40"/>
        </w:rPr>
        <w:t xml:space="preserve"> </w:t>
      </w:r>
      <w:r>
        <w:rPr>
          <w:color w:val="231F20"/>
        </w:rPr>
        <w:t>protocols,</w:t>
      </w:r>
      <w:r>
        <w:rPr>
          <w:color w:val="231F20"/>
          <w:spacing w:val="40"/>
        </w:rPr>
        <w:t xml:space="preserve"> </w:t>
      </w:r>
      <w:r>
        <w:rPr>
          <w:color w:val="231F20"/>
        </w:rPr>
        <w:t>and</w:t>
      </w:r>
      <w:r>
        <w:rPr>
          <w:color w:val="231F20"/>
          <w:spacing w:val="40"/>
        </w:rPr>
        <w:t xml:space="preserve"> </w:t>
      </w:r>
      <w:r>
        <w:rPr>
          <w:color w:val="231F20"/>
        </w:rPr>
        <w:t>close</w:t>
      </w:r>
      <w:r>
        <w:rPr>
          <w:color w:val="231F20"/>
          <w:spacing w:val="40"/>
        </w:rPr>
        <w:t xml:space="preserve"> </w:t>
      </w:r>
      <w:r>
        <w:rPr>
          <w:color w:val="231F20"/>
        </w:rPr>
        <w:t>collaboration</w:t>
      </w:r>
      <w:r>
        <w:rPr>
          <w:color w:val="231F20"/>
          <w:spacing w:val="40"/>
        </w:rPr>
        <w:t xml:space="preserve"> </w:t>
      </w:r>
      <w:r>
        <w:rPr>
          <w:color w:val="231F20"/>
        </w:rPr>
        <w:t>with the</w:t>
      </w:r>
      <w:r>
        <w:rPr>
          <w:color w:val="231F20"/>
          <w:spacing w:val="40"/>
        </w:rPr>
        <w:t xml:space="preserve"> </w:t>
      </w:r>
      <w:r>
        <w:rPr>
          <w:color w:val="231F20"/>
        </w:rPr>
        <w:t>veterinarian</w:t>
      </w:r>
      <w:r>
        <w:rPr>
          <w:color w:val="231F20"/>
          <w:spacing w:val="40"/>
        </w:rPr>
        <w:t xml:space="preserve"> </w:t>
      </w:r>
      <w:r>
        <w:rPr>
          <w:color w:val="231F20"/>
        </w:rPr>
        <w:t>and</w:t>
      </w:r>
      <w:r>
        <w:rPr>
          <w:color w:val="231F20"/>
          <w:spacing w:val="40"/>
        </w:rPr>
        <w:t xml:space="preserve"> </w:t>
      </w:r>
      <w:r>
        <w:rPr>
          <w:color w:val="231F20"/>
        </w:rPr>
        <w:t>other</w:t>
      </w:r>
      <w:r>
        <w:rPr>
          <w:color w:val="231F20"/>
          <w:spacing w:val="40"/>
        </w:rPr>
        <w:t xml:space="preserve"> </w:t>
      </w:r>
      <w:r>
        <w:rPr>
          <w:color w:val="231F20"/>
        </w:rPr>
        <w:t>experienced</w:t>
      </w:r>
      <w:r>
        <w:rPr>
          <w:color w:val="231F20"/>
          <w:spacing w:val="40"/>
        </w:rPr>
        <w:t xml:space="preserve"> </w:t>
      </w:r>
      <w:r>
        <w:rPr>
          <w:color w:val="231F20"/>
        </w:rPr>
        <w:t>individuals,</w:t>
      </w:r>
      <w:r>
        <w:rPr>
          <w:color w:val="231F20"/>
          <w:spacing w:val="40"/>
        </w:rPr>
        <w:t xml:space="preserve"> </w:t>
      </w:r>
      <w:r>
        <w:rPr>
          <w:color w:val="231F20"/>
        </w:rPr>
        <w:t>can</w:t>
      </w:r>
      <w:r>
        <w:rPr>
          <w:color w:val="231F20"/>
          <w:spacing w:val="40"/>
        </w:rPr>
        <w:t xml:space="preserve"> </w:t>
      </w:r>
      <w:r>
        <w:rPr>
          <w:color w:val="231F20"/>
        </w:rPr>
        <w:t>be</w:t>
      </w:r>
      <w:r>
        <w:rPr>
          <w:color w:val="231F20"/>
          <w:spacing w:val="40"/>
        </w:rPr>
        <w:t xml:space="preserve"> </w:t>
      </w:r>
      <w:r>
        <w:rPr>
          <w:color w:val="231F20"/>
        </w:rPr>
        <w:t>helpful</w:t>
      </w:r>
      <w:r>
        <w:rPr>
          <w:color w:val="231F20"/>
          <w:spacing w:val="40"/>
        </w:rPr>
        <w:t xml:space="preserve"> </w:t>
      </w:r>
      <w:r>
        <w:rPr>
          <w:color w:val="231F20"/>
        </w:rPr>
        <w:t>in these circumstances.</w:t>
      </w:r>
    </w:p>
    <w:p w14:paraId="03DEA4F4" w14:textId="77777777" w:rsidR="00786F5F" w:rsidRDefault="00000000">
      <w:pPr>
        <w:pStyle w:val="BodyText"/>
        <w:spacing w:before="177" w:line="261" w:lineRule="auto"/>
        <w:ind w:left="240" w:right="715"/>
        <w:jc w:val="both"/>
      </w:pPr>
      <w:r>
        <w:rPr>
          <w:color w:val="231F20"/>
        </w:rPr>
        <w:t xml:space="preserve">To perform a meaningful review, the IACUC must be provided with details of proposed surgical procedures. Such details give the IACUC the </w:t>
      </w:r>
      <w:proofErr w:type="gramStart"/>
      <w:r>
        <w:rPr>
          <w:color w:val="231F20"/>
        </w:rPr>
        <w:t>oppor-tunity</w:t>
      </w:r>
      <w:proofErr w:type="gramEnd"/>
      <w:r>
        <w:rPr>
          <w:color w:val="231F20"/>
        </w:rPr>
        <w:t xml:space="preserve"> to assess the level of the investigator’s knowledge and need for additional training.</w:t>
      </w:r>
    </w:p>
    <w:p w14:paraId="0F6AC83C" w14:textId="77777777" w:rsidR="00786F5F" w:rsidRDefault="00000000">
      <w:pPr>
        <w:pStyle w:val="Heading6"/>
        <w:spacing w:before="175"/>
        <w:jc w:val="both"/>
      </w:pPr>
      <w:r>
        <w:rPr>
          <w:color w:val="231F20"/>
          <w:w w:val="85"/>
        </w:rPr>
        <w:t>Multiple</w:t>
      </w:r>
      <w:r>
        <w:rPr>
          <w:color w:val="231F20"/>
          <w:spacing w:val="8"/>
        </w:rPr>
        <w:t xml:space="preserve"> </w:t>
      </w:r>
      <w:r>
        <w:rPr>
          <w:color w:val="231F20"/>
          <w:w w:val="85"/>
        </w:rPr>
        <w:t>Major</w:t>
      </w:r>
      <w:r>
        <w:rPr>
          <w:color w:val="231F20"/>
          <w:spacing w:val="8"/>
        </w:rPr>
        <w:t xml:space="preserve"> </w:t>
      </w:r>
      <w:r>
        <w:rPr>
          <w:color w:val="231F20"/>
          <w:w w:val="85"/>
        </w:rPr>
        <w:t>Survival</w:t>
      </w:r>
      <w:r>
        <w:rPr>
          <w:color w:val="231F20"/>
          <w:spacing w:val="9"/>
        </w:rPr>
        <w:t xml:space="preserve"> </w:t>
      </w:r>
      <w:r>
        <w:rPr>
          <w:color w:val="231F20"/>
          <w:w w:val="85"/>
        </w:rPr>
        <w:t>Surgery</w:t>
      </w:r>
      <w:r>
        <w:rPr>
          <w:color w:val="231F20"/>
          <w:spacing w:val="8"/>
        </w:rPr>
        <w:t xml:space="preserve"> </w:t>
      </w:r>
      <w:r>
        <w:rPr>
          <w:color w:val="231F20"/>
          <w:spacing w:val="-2"/>
          <w:w w:val="85"/>
        </w:rPr>
        <w:t>(MMSS)</w:t>
      </w:r>
    </w:p>
    <w:p w14:paraId="0E9063FE" w14:textId="77777777" w:rsidR="00786F5F" w:rsidRDefault="00000000">
      <w:pPr>
        <w:pStyle w:val="BodyText"/>
        <w:spacing w:before="134" w:line="261" w:lineRule="auto"/>
        <w:ind w:left="240" w:right="717"/>
        <w:jc w:val="both"/>
      </w:pPr>
      <w:r>
        <w:rPr>
          <w:color w:val="231F20"/>
        </w:rPr>
        <w:t xml:space="preserve">The </w:t>
      </w:r>
      <w:r>
        <w:rPr>
          <w:i/>
          <w:color w:val="231F20"/>
        </w:rPr>
        <w:t xml:space="preserve">Guide </w:t>
      </w:r>
      <w:r>
        <w:rPr>
          <w:color w:val="231F20"/>
        </w:rPr>
        <w:t>discourages multiple major survival surgery. The AWRs state that animals may not be used in these procedures unless:</w:t>
      </w:r>
    </w:p>
    <w:p w14:paraId="5458B19B" w14:textId="77777777" w:rsidR="00786F5F" w:rsidRDefault="00000000">
      <w:pPr>
        <w:pStyle w:val="ListParagraph"/>
        <w:numPr>
          <w:ilvl w:val="3"/>
          <w:numId w:val="128"/>
        </w:numPr>
        <w:tabs>
          <w:tab w:val="left" w:pos="720"/>
        </w:tabs>
        <w:spacing w:before="178" w:line="261" w:lineRule="auto"/>
        <w:ind w:right="716"/>
        <w:jc w:val="both"/>
        <w:rPr>
          <w:sz w:val="20"/>
        </w:rPr>
      </w:pPr>
      <w:r>
        <w:rPr>
          <w:color w:val="231F20"/>
          <w:sz w:val="20"/>
        </w:rPr>
        <w:t>there</w:t>
      </w:r>
      <w:r>
        <w:rPr>
          <w:color w:val="231F20"/>
          <w:spacing w:val="-4"/>
          <w:sz w:val="20"/>
        </w:rPr>
        <w:t xml:space="preserve"> </w:t>
      </w:r>
      <w:r>
        <w:rPr>
          <w:color w:val="231F20"/>
          <w:sz w:val="20"/>
        </w:rPr>
        <w:t>is</w:t>
      </w:r>
      <w:r>
        <w:rPr>
          <w:color w:val="231F20"/>
          <w:spacing w:val="-4"/>
          <w:sz w:val="20"/>
        </w:rPr>
        <w:t xml:space="preserve"> </w:t>
      </w:r>
      <w:r>
        <w:rPr>
          <w:color w:val="231F20"/>
          <w:sz w:val="20"/>
        </w:rPr>
        <w:t>a</w:t>
      </w:r>
      <w:r>
        <w:rPr>
          <w:color w:val="231F20"/>
          <w:spacing w:val="-4"/>
          <w:sz w:val="20"/>
        </w:rPr>
        <w:t xml:space="preserve"> </w:t>
      </w:r>
      <w:r>
        <w:rPr>
          <w:color w:val="231F20"/>
          <w:sz w:val="20"/>
        </w:rPr>
        <w:t>scientific</w:t>
      </w:r>
      <w:r>
        <w:rPr>
          <w:color w:val="231F20"/>
          <w:spacing w:val="-4"/>
          <w:sz w:val="20"/>
        </w:rPr>
        <w:t xml:space="preserve"> </w:t>
      </w:r>
      <w:r>
        <w:rPr>
          <w:color w:val="231F20"/>
          <w:sz w:val="20"/>
        </w:rPr>
        <w:t>justification</w:t>
      </w:r>
      <w:r>
        <w:rPr>
          <w:color w:val="231F20"/>
          <w:spacing w:val="-4"/>
          <w:sz w:val="20"/>
        </w:rPr>
        <w:t xml:space="preserve"> </w:t>
      </w:r>
      <w:r>
        <w:rPr>
          <w:color w:val="231F20"/>
          <w:sz w:val="20"/>
        </w:rPr>
        <w:t>(e.g.,</w:t>
      </w:r>
      <w:r>
        <w:rPr>
          <w:color w:val="231F20"/>
          <w:spacing w:val="-4"/>
          <w:sz w:val="20"/>
        </w:rPr>
        <w:t xml:space="preserve"> </w:t>
      </w:r>
      <w:r>
        <w:rPr>
          <w:color w:val="231F20"/>
          <w:sz w:val="20"/>
        </w:rPr>
        <w:t>related</w:t>
      </w:r>
      <w:r>
        <w:rPr>
          <w:color w:val="231F20"/>
          <w:spacing w:val="-4"/>
          <w:sz w:val="20"/>
        </w:rPr>
        <w:t xml:space="preserve"> </w:t>
      </w:r>
      <w:r>
        <w:rPr>
          <w:color w:val="231F20"/>
          <w:sz w:val="20"/>
        </w:rPr>
        <w:t>components</w:t>
      </w:r>
      <w:r>
        <w:rPr>
          <w:color w:val="231F20"/>
          <w:spacing w:val="-4"/>
          <w:sz w:val="20"/>
        </w:rPr>
        <w:t xml:space="preserve"> </w:t>
      </w:r>
      <w:r>
        <w:rPr>
          <w:color w:val="231F20"/>
          <w:sz w:val="20"/>
        </w:rPr>
        <w:t>of</w:t>
      </w:r>
      <w:r>
        <w:rPr>
          <w:color w:val="231F20"/>
          <w:spacing w:val="-4"/>
          <w:sz w:val="20"/>
        </w:rPr>
        <w:t xml:space="preserve"> </w:t>
      </w:r>
      <w:r>
        <w:rPr>
          <w:color w:val="231F20"/>
          <w:sz w:val="20"/>
        </w:rPr>
        <w:t>the</w:t>
      </w:r>
      <w:r>
        <w:rPr>
          <w:color w:val="231F20"/>
          <w:spacing w:val="-4"/>
          <w:sz w:val="20"/>
        </w:rPr>
        <w:t xml:space="preserve"> </w:t>
      </w:r>
      <w:r>
        <w:rPr>
          <w:color w:val="231F20"/>
          <w:sz w:val="20"/>
        </w:rPr>
        <w:t xml:space="preserve">same study) provided by the principal investigator in </w:t>
      </w:r>
      <w:proofErr w:type="gramStart"/>
      <w:r>
        <w:rPr>
          <w:color w:val="231F20"/>
          <w:sz w:val="20"/>
        </w:rPr>
        <w:t>writing;</w:t>
      </w:r>
      <w:proofErr w:type="gramEnd"/>
    </w:p>
    <w:p w14:paraId="69A27933" w14:textId="77777777" w:rsidR="00786F5F" w:rsidRDefault="00000000">
      <w:pPr>
        <w:pStyle w:val="ListParagraph"/>
        <w:numPr>
          <w:ilvl w:val="3"/>
          <w:numId w:val="128"/>
        </w:numPr>
        <w:tabs>
          <w:tab w:val="left" w:pos="719"/>
        </w:tabs>
        <w:spacing w:before="59" w:line="261" w:lineRule="auto"/>
        <w:ind w:left="719" w:right="716"/>
        <w:jc w:val="both"/>
        <w:rPr>
          <w:sz w:val="20"/>
        </w:rPr>
      </w:pPr>
      <w:proofErr w:type="gramStart"/>
      <w:r>
        <w:rPr>
          <w:color w:val="231F20"/>
          <w:sz w:val="20"/>
        </w:rPr>
        <w:t>the</w:t>
      </w:r>
      <w:r>
        <w:rPr>
          <w:color w:val="231F20"/>
          <w:spacing w:val="-9"/>
          <w:sz w:val="20"/>
        </w:rPr>
        <w:t xml:space="preserve"> </w:t>
      </w:r>
      <w:r>
        <w:rPr>
          <w:color w:val="231F20"/>
          <w:sz w:val="20"/>
        </w:rPr>
        <w:t>MMSS</w:t>
      </w:r>
      <w:proofErr w:type="gramEnd"/>
      <w:r>
        <w:rPr>
          <w:color w:val="231F20"/>
          <w:spacing w:val="-9"/>
          <w:sz w:val="20"/>
        </w:rPr>
        <w:t xml:space="preserve"> </w:t>
      </w:r>
      <w:r>
        <w:rPr>
          <w:color w:val="231F20"/>
          <w:sz w:val="20"/>
        </w:rPr>
        <w:t>are</w:t>
      </w:r>
      <w:r>
        <w:rPr>
          <w:color w:val="231F20"/>
          <w:spacing w:val="-9"/>
          <w:sz w:val="20"/>
        </w:rPr>
        <w:t xml:space="preserve"> </w:t>
      </w:r>
      <w:r>
        <w:rPr>
          <w:color w:val="231F20"/>
          <w:sz w:val="20"/>
        </w:rPr>
        <w:t>required</w:t>
      </w:r>
      <w:r>
        <w:rPr>
          <w:color w:val="231F20"/>
          <w:spacing w:val="-9"/>
          <w:sz w:val="20"/>
        </w:rPr>
        <w:t xml:space="preserve"> </w:t>
      </w:r>
      <w:r>
        <w:rPr>
          <w:color w:val="231F20"/>
          <w:sz w:val="20"/>
        </w:rPr>
        <w:t>as</w:t>
      </w:r>
      <w:r>
        <w:rPr>
          <w:color w:val="231F20"/>
          <w:spacing w:val="-9"/>
          <w:sz w:val="20"/>
        </w:rPr>
        <w:t xml:space="preserve"> </w:t>
      </w:r>
      <w:r>
        <w:rPr>
          <w:color w:val="231F20"/>
          <w:sz w:val="20"/>
        </w:rPr>
        <w:t>a</w:t>
      </w:r>
      <w:r>
        <w:rPr>
          <w:color w:val="231F20"/>
          <w:spacing w:val="-9"/>
          <w:sz w:val="20"/>
        </w:rPr>
        <w:t xml:space="preserve"> </w:t>
      </w:r>
      <w:r>
        <w:rPr>
          <w:color w:val="231F20"/>
          <w:sz w:val="20"/>
        </w:rPr>
        <w:t>routine</w:t>
      </w:r>
      <w:r>
        <w:rPr>
          <w:color w:val="231F20"/>
          <w:spacing w:val="-9"/>
          <w:sz w:val="20"/>
        </w:rPr>
        <w:t xml:space="preserve"> </w:t>
      </w:r>
      <w:r>
        <w:rPr>
          <w:color w:val="231F20"/>
          <w:sz w:val="20"/>
        </w:rPr>
        <w:t>veterinary</w:t>
      </w:r>
      <w:r>
        <w:rPr>
          <w:color w:val="231F20"/>
          <w:spacing w:val="-9"/>
          <w:sz w:val="20"/>
        </w:rPr>
        <w:t xml:space="preserve"> </w:t>
      </w:r>
      <w:r>
        <w:rPr>
          <w:color w:val="231F20"/>
          <w:sz w:val="20"/>
        </w:rPr>
        <w:t>procedure</w:t>
      </w:r>
      <w:r>
        <w:rPr>
          <w:color w:val="231F20"/>
          <w:spacing w:val="-9"/>
          <w:sz w:val="20"/>
        </w:rPr>
        <w:t xml:space="preserve"> </w:t>
      </w:r>
      <w:r>
        <w:rPr>
          <w:color w:val="231F20"/>
          <w:sz w:val="20"/>
        </w:rPr>
        <w:t>or</w:t>
      </w:r>
      <w:r>
        <w:rPr>
          <w:color w:val="231F20"/>
          <w:spacing w:val="-9"/>
          <w:sz w:val="20"/>
        </w:rPr>
        <w:t xml:space="preserve"> </w:t>
      </w:r>
      <w:r>
        <w:rPr>
          <w:color w:val="231F20"/>
          <w:sz w:val="20"/>
        </w:rPr>
        <w:t>to</w:t>
      </w:r>
      <w:r>
        <w:rPr>
          <w:color w:val="231F20"/>
          <w:spacing w:val="-9"/>
          <w:sz w:val="20"/>
        </w:rPr>
        <w:t xml:space="preserve"> </w:t>
      </w:r>
      <w:r>
        <w:rPr>
          <w:color w:val="231F20"/>
          <w:sz w:val="20"/>
        </w:rPr>
        <w:t xml:space="preserve">protect the health and well-being of the animal, as determined by the </w:t>
      </w:r>
      <w:proofErr w:type="gramStart"/>
      <w:r>
        <w:rPr>
          <w:color w:val="231F20"/>
          <w:sz w:val="20"/>
        </w:rPr>
        <w:t>attend-ing</w:t>
      </w:r>
      <w:proofErr w:type="gramEnd"/>
      <w:r>
        <w:rPr>
          <w:color w:val="231F20"/>
          <w:sz w:val="20"/>
        </w:rPr>
        <w:t xml:space="preserve"> veterinarian; or</w:t>
      </w:r>
    </w:p>
    <w:p w14:paraId="191076F7" w14:textId="77777777" w:rsidR="00786F5F" w:rsidRDefault="00000000">
      <w:pPr>
        <w:pStyle w:val="ListParagraph"/>
        <w:numPr>
          <w:ilvl w:val="3"/>
          <w:numId w:val="128"/>
        </w:numPr>
        <w:tabs>
          <w:tab w:val="left" w:pos="720"/>
        </w:tabs>
        <w:spacing w:before="58" w:line="261" w:lineRule="auto"/>
        <w:ind w:right="717"/>
        <w:jc w:val="both"/>
        <w:rPr>
          <w:sz w:val="20"/>
        </w:rPr>
      </w:pPr>
      <w:r>
        <w:rPr>
          <w:color w:val="231F20"/>
          <w:sz w:val="20"/>
        </w:rPr>
        <w:t>under other special circumstances which have been approved by the Administrator of APHIS.</w:t>
      </w:r>
    </w:p>
    <w:p w14:paraId="27B0A89D" w14:textId="77777777" w:rsidR="00786F5F" w:rsidRDefault="00786F5F">
      <w:pPr>
        <w:pStyle w:val="BodyText"/>
        <w:spacing w:before="48"/>
      </w:pPr>
    </w:p>
    <w:p w14:paraId="3F41626E" w14:textId="77777777" w:rsidR="00786F5F" w:rsidRDefault="00000000">
      <w:pPr>
        <w:pStyle w:val="BodyText"/>
        <w:spacing w:line="261" w:lineRule="auto"/>
        <w:ind w:left="240" w:right="710"/>
        <w:jc w:val="both"/>
      </w:pPr>
      <w:r>
        <w:rPr>
          <w:color w:val="231F20"/>
        </w:rPr>
        <w:t xml:space="preserve">The </w:t>
      </w:r>
      <w:r>
        <w:rPr>
          <w:i/>
          <w:color w:val="231F20"/>
        </w:rPr>
        <w:t xml:space="preserve">Guide </w:t>
      </w:r>
      <w:r>
        <w:rPr>
          <w:color w:val="231F20"/>
        </w:rPr>
        <w:t xml:space="preserve">suggests that reasons for MMSS may include procedures that are related components of a research project, procedures that will conserve scarce animal resources, or procedures conducted for clinical </w:t>
      </w:r>
      <w:r>
        <w:rPr>
          <w:color w:val="231F20"/>
          <w:spacing w:val="-4"/>
        </w:rPr>
        <w:t>reasons.</w:t>
      </w:r>
      <w:r>
        <w:rPr>
          <w:color w:val="231F20"/>
          <w:spacing w:val="-7"/>
        </w:rPr>
        <w:t xml:space="preserve"> </w:t>
      </w:r>
      <w:r>
        <w:rPr>
          <w:color w:val="231F20"/>
          <w:spacing w:val="-4"/>
        </w:rPr>
        <w:t>The</w:t>
      </w:r>
      <w:r>
        <w:rPr>
          <w:color w:val="231F20"/>
          <w:spacing w:val="-6"/>
        </w:rPr>
        <w:t xml:space="preserve"> </w:t>
      </w:r>
      <w:r>
        <w:rPr>
          <w:i/>
          <w:color w:val="231F20"/>
          <w:spacing w:val="-4"/>
        </w:rPr>
        <w:t>Guide</w:t>
      </w:r>
      <w:r>
        <w:rPr>
          <w:i/>
          <w:color w:val="231F20"/>
          <w:spacing w:val="-7"/>
        </w:rPr>
        <w:t xml:space="preserve"> </w:t>
      </w:r>
      <w:r>
        <w:rPr>
          <w:color w:val="231F20"/>
          <w:spacing w:val="-4"/>
        </w:rPr>
        <w:t>precludes</w:t>
      </w:r>
      <w:r>
        <w:rPr>
          <w:color w:val="231F20"/>
          <w:spacing w:val="-7"/>
        </w:rPr>
        <w:t xml:space="preserve"> </w:t>
      </w:r>
      <w:r>
        <w:rPr>
          <w:color w:val="231F20"/>
          <w:spacing w:val="-4"/>
        </w:rPr>
        <w:t>cost</w:t>
      </w:r>
      <w:r>
        <w:rPr>
          <w:color w:val="231F20"/>
          <w:spacing w:val="-7"/>
        </w:rPr>
        <w:t xml:space="preserve"> </w:t>
      </w:r>
      <w:r>
        <w:rPr>
          <w:color w:val="231F20"/>
          <w:spacing w:val="-4"/>
        </w:rPr>
        <w:t>savings</w:t>
      </w:r>
      <w:r>
        <w:rPr>
          <w:color w:val="231F20"/>
          <w:spacing w:val="-7"/>
        </w:rPr>
        <w:t xml:space="preserve"> </w:t>
      </w:r>
      <w:r>
        <w:rPr>
          <w:color w:val="231F20"/>
          <w:spacing w:val="-4"/>
        </w:rPr>
        <w:t>as</w:t>
      </w:r>
      <w:r>
        <w:rPr>
          <w:color w:val="231F20"/>
          <w:spacing w:val="-7"/>
        </w:rPr>
        <w:t xml:space="preserve"> </w:t>
      </w:r>
      <w:r>
        <w:rPr>
          <w:color w:val="231F20"/>
          <w:spacing w:val="-4"/>
        </w:rPr>
        <w:t>the</w:t>
      </w:r>
      <w:r>
        <w:rPr>
          <w:color w:val="231F20"/>
          <w:spacing w:val="-7"/>
        </w:rPr>
        <w:t xml:space="preserve"> </w:t>
      </w:r>
      <w:r>
        <w:rPr>
          <w:color w:val="231F20"/>
          <w:spacing w:val="-4"/>
        </w:rPr>
        <w:t>sole</w:t>
      </w:r>
      <w:r>
        <w:rPr>
          <w:color w:val="231F20"/>
          <w:spacing w:val="-7"/>
        </w:rPr>
        <w:t xml:space="preserve"> </w:t>
      </w:r>
      <w:r>
        <w:rPr>
          <w:color w:val="231F20"/>
          <w:spacing w:val="-4"/>
        </w:rPr>
        <w:t>justification</w:t>
      </w:r>
      <w:r>
        <w:rPr>
          <w:color w:val="231F20"/>
          <w:spacing w:val="-7"/>
        </w:rPr>
        <w:t xml:space="preserve"> </w:t>
      </w:r>
      <w:r>
        <w:rPr>
          <w:color w:val="231F20"/>
          <w:spacing w:val="-4"/>
        </w:rPr>
        <w:t>for</w:t>
      </w:r>
      <w:r>
        <w:rPr>
          <w:color w:val="231F20"/>
          <w:spacing w:val="-7"/>
        </w:rPr>
        <w:t xml:space="preserve"> </w:t>
      </w:r>
      <w:r>
        <w:rPr>
          <w:color w:val="231F20"/>
          <w:spacing w:val="-4"/>
        </w:rPr>
        <w:t xml:space="preserve">MMSS. </w:t>
      </w:r>
      <w:proofErr w:type="gramStart"/>
      <w:r>
        <w:rPr>
          <w:color w:val="231F20"/>
        </w:rPr>
        <w:t>Subsequent to</w:t>
      </w:r>
      <w:proofErr w:type="gramEnd"/>
      <w:r>
        <w:rPr>
          <w:color w:val="231F20"/>
        </w:rPr>
        <w:t xml:space="preserve"> approval of MMSS, the IACUC should ensure that there is sufficient ongoing oversight of the project.</w:t>
      </w:r>
    </w:p>
    <w:p w14:paraId="4A69F62B" w14:textId="77777777" w:rsidR="00786F5F" w:rsidRDefault="00000000">
      <w:pPr>
        <w:pStyle w:val="Heading6"/>
        <w:spacing w:before="173"/>
        <w:jc w:val="both"/>
      </w:pPr>
      <w:r>
        <w:rPr>
          <w:color w:val="231F20"/>
          <w:w w:val="85"/>
        </w:rPr>
        <w:t>Special</w:t>
      </w:r>
      <w:r>
        <w:rPr>
          <w:color w:val="231F20"/>
          <w:spacing w:val="-1"/>
          <w:w w:val="95"/>
        </w:rPr>
        <w:t xml:space="preserve"> </w:t>
      </w:r>
      <w:r>
        <w:rPr>
          <w:color w:val="231F20"/>
          <w:spacing w:val="-2"/>
          <w:w w:val="95"/>
        </w:rPr>
        <w:t>Considerations</w:t>
      </w:r>
    </w:p>
    <w:p w14:paraId="5E15B226" w14:textId="77777777" w:rsidR="00786F5F" w:rsidRDefault="00000000">
      <w:pPr>
        <w:pStyle w:val="BodyText"/>
        <w:spacing w:before="134" w:line="261" w:lineRule="auto"/>
        <w:ind w:left="239" w:right="716"/>
        <w:jc w:val="both"/>
      </w:pPr>
      <w:r>
        <w:rPr>
          <w:color w:val="231F20"/>
        </w:rPr>
        <w:t>Some</w:t>
      </w:r>
      <w:r>
        <w:rPr>
          <w:color w:val="231F20"/>
          <w:spacing w:val="27"/>
        </w:rPr>
        <w:t xml:space="preserve"> </w:t>
      </w:r>
      <w:r>
        <w:rPr>
          <w:color w:val="231F20"/>
        </w:rPr>
        <w:t>procedures</w:t>
      </w:r>
      <w:r>
        <w:rPr>
          <w:color w:val="231F20"/>
          <w:spacing w:val="27"/>
        </w:rPr>
        <w:t xml:space="preserve"> </w:t>
      </w:r>
      <w:r>
        <w:rPr>
          <w:color w:val="231F20"/>
        </w:rPr>
        <w:t>are</w:t>
      </w:r>
      <w:r>
        <w:rPr>
          <w:color w:val="231F20"/>
          <w:spacing w:val="27"/>
        </w:rPr>
        <w:t xml:space="preserve"> </w:t>
      </w:r>
      <w:r>
        <w:rPr>
          <w:color w:val="231F20"/>
        </w:rPr>
        <w:t>difficult</w:t>
      </w:r>
      <w:r>
        <w:rPr>
          <w:color w:val="231F20"/>
          <w:spacing w:val="27"/>
        </w:rPr>
        <w:t xml:space="preserve"> </w:t>
      </w:r>
      <w:r>
        <w:rPr>
          <w:color w:val="231F20"/>
        </w:rPr>
        <w:t>or</w:t>
      </w:r>
      <w:r>
        <w:rPr>
          <w:color w:val="231F20"/>
          <w:spacing w:val="27"/>
        </w:rPr>
        <w:t xml:space="preserve"> </w:t>
      </w:r>
      <w:r>
        <w:rPr>
          <w:color w:val="231F20"/>
        </w:rPr>
        <w:t>impossible</w:t>
      </w:r>
      <w:r>
        <w:rPr>
          <w:color w:val="231F20"/>
          <w:spacing w:val="27"/>
        </w:rPr>
        <w:t xml:space="preserve"> </w:t>
      </w:r>
      <w:r>
        <w:rPr>
          <w:color w:val="231F20"/>
        </w:rPr>
        <w:t>to</w:t>
      </w:r>
      <w:r>
        <w:rPr>
          <w:color w:val="231F20"/>
          <w:spacing w:val="27"/>
        </w:rPr>
        <w:t xml:space="preserve"> </w:t>
      </w:r>
      <w:r>
        <w:rPr>
          <w:color w:val="231F20"/>
        </w:rPr>
        <w:t>perform</w:t>
      </w:r>
      <w:r>
        <w:rPr>
          <w:color w:val="231F20"/>
          <w:spacing w:val="27"/>
        </w:rPr>
        <w:t xml:space="preserve"> </w:t>
      </w:r>
      <w:r>
        <w:rPr>
          <w:color w:val="231F20"/>
        </w:rPr>
        <w:t>in</w:t>
      </w:r>
      <w:r>
        <w:rPr>
          <w:color w:val="231F20"/>
          <w:spacing w:val="27"/>
        </w:rPr>
        <w:t xml:space="preserve"> </w:t>
      </w:r>
      <w:r>
        <w:rPr>
          <w:color w:val="231F20"/>
        </w:rPr>
        <w:t>some</w:t>
      </w:r>
      <w:r>
        <w:rPr>
          <w:color w:val="231F20"/>
          <w:spacing w:val="27"/>
        </w:rPr>
        <w:t xml:space="preserve"> </w:t>
      </w:r>
      <w:r>
        <w:rPr>
          <w:color w:val="231F20"/>
        </w:rPr>
        <w:t>species of animals due to the nature of the animal (e.g., anatomical variation such as lack of a gall bladder, size of the animal, or size of a particular organ; sensitivity</w:t>
      </w:r>
      <w:r>
        <w:rPr>
          <w:color w:val="231F20"/>
          <w:spacing w:val="-7"/>
        </w:rPr>
        <w:t xml:space="preserve"> </w:t>
      </w:r>
      <w:r>
        <w:rPr>
          <w:color w:val="231F20"/>
        </w:rPr>
        <w:t>to</w:t>
      </w:r>
      <w:r>
        <w:rPr>
          <w:color w:val="231F20"/>
          <w:spacing w:val="-7"/>
        </w:rPr>
        <w:t xml:space="preserve"> </w:t>
      </w:r>
      <w:r>
        <w:rPr>
          <w:color w:val="231F20"/>
        </w:rPr>
        <w:t>antibiotics;</w:t>
      </w:r>
      <w:r>
        <w:rPr>
          <w:color w:val="231F20"/>
          <w:spacing w:val="-7"/>
        </w:rPr>
        <w:t xml:space="preserve"> </w:t>
      </w:r>
      <w:r>
        <w:rPr>
          <w:color w:val="231F20"/>
        </w:rPr>
        <w:t>or</w:t>
      </w:r>
      <w:r>
        <w:rPr>
          <w:color w:val="231F20"/>
          <w:spacing w:val="-7"/>
        </w:rPr>
        <w:t xml:space="preserve"> </w:t>
      </w:r>
      <w:r>
        <w:rPr>
          <w:color w:val="231F20"/>
        </w:rPr>
        <w:t>tolerance</w:t>
      </w:r>
      <w:r>
        <w:rPr>
          <w:color w:val="231F20"/>
          <w:spacing w:val="-7"/>
        </w:rPr>
        <w:t xml:space="preserve"> </w:t>
      </w:r>
      <w:r>
        <w:rPr>
          <w:color w:val="231F20"/>
        </w:rPr>
        <w:t>to</w:t>
      </w:r>
      <w:r>
        <w:rPr>
          <w:color w:val="231F20"/>
          <w:spacing w:val="-7"/>
        </w:rPr>
        <w:t xml:space="preserve"> </w:t>
      </w:r>
      <w:r>
        <w:rPr>
          <w:color w:val="231F20"/>
        </w:rPr>
        <w:t>a</w:t>
      </w:r>
      <w:r>
        <w:rPr>
          <w:color w:val="231F20"/>
          <w:spacing w:val="-7"/>
        </w:rPr>
        <w:t xml:space="preserve"> </w:t>
      </w:r>
      <w:r>
        <w:rPr>
          <w:color w:val="231F20"/>
        </w:rPr>
        <w:t>particular</w:t>
      </w:r>
      <w:r>
        <w:rPr>
          <w:color w:val="231F20"/>
          <w:spacing w:val="-7"/>
        </w:rPr>
        <w:t xml:space="preserve"> </w:t>
      </w:r>
      <w:r>
        <w:rPr>
          <w:color w:val="231F20"/>
        </w:rPr>
        <w:t>procedure).</w:t>
      </w:r>
      <w:r>
        <w:rPr>
          <w:color w:val="231F20"/>
          <w:spacing w:val="-7"/>
        </w:rPr>
        <w:t xml:space="preserve"> </w:t>
      </w:r>
      <w:r>
        <w:rPr>
          <w:color w:val="231F20"/>
        </w:rPr>
        <w:t>This</w:t>
      </w:r>
      <w:r>
        <w:rPr>
          <w:color w:val="231F20"/>
          <w:spacing w:val="-7"/>
        </w:rPr>
        <w:t xml:space="preserve"> </w:t>
      </w:r>
      <w:r>
        <w:rPr>
          <w:color w:val="231F20"/>
        </w:rPr>
        <w:t>can</w:t>
      </w:r>
      <w:r>
        <w:rPr>
          <w:color w:val="231F20"/>
          <w:spacing w:val="-7"/>
        </w:rPr>
        <w:t xml:space="preserve"> </w:t>
      </w:r>
      <w:r>
        <w:rPr>
          <w:color w:val="231F20"/>
        </w:rPr>
        <w:t>be an issue when a protocol involves an established procedure in a new animal model. Such protocols require particular attention and guidance from the IACUC.</w:t>
      </w:r>
    </w:p>
    <w:p w14:paraId="0160568B" w14:textId="77777777" w:rsidR="00786F5F" w:rsidRDefault="00786F5F">
      <w:pPr>
        <w:pStyle w:val="BodyText"/>
        <w:spacing w:line="261" w:lineRule="auto"/>
        <w:jc w:val="both"/>
        <w:sectPr w:rsidR="00786F5F">
          <w:pgSz w:w="8640" w:h="12960"/>
          <w:pgMar w:top="880" w:right="360" w:bottom="280" w:left="720" w:header="687" w:footer="0" w:gutter="0"/>
          <w:cols w:space="720"/>
        </w:sectPr>
      </w:pPr>
    </w:p>
    <w:p w14:paraId="67E4B3D6" w14:textId="77777777" w:rsidR="00786F5F" w:rsidRDefault="00786F5F">
      <w:pPr>
        <w:pStyle w:val="BodyText"/>
      </w:pPr>
    </w:p>
    <w:p w14:paraId="4BD4126D" w14:textId="77777777" w:rsidR="00786F5F" w:rsidRDefault="00786F5F">
      <w:pPr>
        <w:pStyle w:val="BodyText"/>
      </w:pPr>
    </w:p>
    <w:p w14:paraId="21D3C44E" w14:textId="77777777" w:rsidR="00786F5F" w:rsidRDefault="00786F5F">
      <w:pPr>
        <w:pStyle w:val="BodyText"/>
        <w:spacing w:before="21"/>
      </w:pPr>
    </w:p>
    <w:p w14:paraId="541E9C9B" w14:textId="77777777" w:rsidR="00786F5F" w:rsidRDefault="00000000">
      <w:pPr>
        <w:pStyle w:val="BodyText"/>
        <w:spacing w:before="1" w:line="261" w:lineRule="auto"/>
        <w:ind w:left="360" w:right="599"/>
        <w:jc w:val="both"/>
      </w:pPr>
      <w:r>
        <w:rPr>
          <w:color w:val="231F20"/>
        </w:rPr>
        <w:t>If a procedure may cause more than momentary or slight pain or distress, the AWRs prohibit the use of paralytics without concurrent anesthesia.</w:t>
      </w:r>
    </w:p>
    <w:p w14:paraId="356ACFF5" w14:textId="77777777" w:rsidR="00786F5F" w:rsidRDefault="00000000">
      <w:pPr>
        <w:pStyle w:val="BodyText"/>
        <w:spacing w:before="179" w:line="261" w:lineRule="auto"/>
        <w:ind w:left="359" w:right="595"/>
        <w:jc w:val="both"/>
      </w:pPr>
      <w:r>
        <w:rPr>
          <w:color w:val="231F20"/>
        </w:rPr>
        <w:t>Some</w:t>
      </w:r>
      <w:r>
        <w:rPr>
          <w:color w:val="231F20"/>
          <w:spacing w:val="-12"/>
        </w:rPr>
        <w:t xml:space="preserve"> </w:t>
      </w:r>
      <w:r>
        <w:rPr>
          <w:color w:val="231F20"/>
        </w:rPr>
        <w:t>procedures</w:t>
      </w:r>
      <w:r>
        <w:rPr>
          <w:color w:val="231F20"/>
          <w:spacing w:val="-12"/>
        </w:rPr>
        <w:t xml:space="preserve"> </w:t>
      </w:r>
      <w:r>
        <w:rPr>
          <w:color w:val="231F20"/>
        </w:rPr>
        <w:t>may</w:t>
      </w:r>
      <w:r>
        <w:rPr>
          <w:color w:val="231F20"/>
          <w:spacing w:val="-12"/>
        </w:rPr>
        <w:t xml:space="preserve"> </w:t>
      </w:r>
      <w:r>
        <w:rPr>
          <w:color w:val="231F20"/>
        </w:rPr>
        <w:t>require</w:t>
      </w:r>
      <w:r>
        <w:rPr>
          <w:color w:val="231F20"/>
          <w:spacing w:val="-12"/>
        </w:rPr>
        <w:t xml:space="preserve"> </w:t>
      </w:r>
      <w:r>
        <w:rPr>
          <w:color w:val="231F20"/>
        </w:rPr>
        <w:t>specialized</w:t>
      </w:r>
      <w:r>
        <w:rPr>
          <w:color w:val="231F20"/>
          <w:spacing w:val="-12"/>
        </w:rPr>
        <w:t xml:space="preserve"> </w:t>
      </w:r>
      <w:r>
        <w:rPr>
          <w:color w:val="231F20"/>
        </w:rPr>
        <w:t>facilities</w:t>
      </w:r>
      <w:r>
        <w:rPr>
          <w:color w:val="231F20"/>
          <w:spacing w:val="-12"/>
        </w:rPr>
        <w:t xml:space="preserve"> </w:t>
      </w:r>
      <w:r>
        <w:rPr>
          <w:color w:val="231F20"/>
        </w:rPr>
        <w:t>to</w:t>
      </w:r>
      <w:r>
        <w:rPr>
          <w:color w:val="231F20"/>
          <w:spacing w:val="-12"/>
        </w:rPr>
        <w:t xml:space="preserve"> </w:t>
      </w:r>
      <w:r>
        <w:rPr>
          <w:color w:val="231F20"/>
        </w:rPr>
        <w:t>ensure</w:t>
      </w:r>
      <w:r>
        <w:rPr>
          <w:color w:val="231F20"/>
          <w:spacing w:val="-12"/>
        </w:rPr>
        <w:t xml:space="preserve"> </w:t>
      </w:r>
      <w:r>
        <w:rPr>
          <w:color w:val="231F20"/>
        </w:rPr>
        <w:t>their</w:t>
      </w:r>
      <w:r>
        <w:rPr>
          <w:color w:val="231F20"/>
          <w:spacing w:val="-12"/>
        </w:rPr>
        <w:t xml:space="preserve"> </w:t>
      </w:r>
      <w:r>
        <w:rPr>
          <w:color w:val="231F20"/>
        </w:rPr>
        <w:t>success. For example, major survival surgery in non-rodents requires dedicated surgical facilities. Details of such physical requirements can be found in</w:t>
      </w:r>
      <w:r>
        <w:rPr>
          <w:color w:val="231F20"/>
          <w:spacing w:val="40"/>
        </w:rPr>
        <w:t xml:space="preserve"> </w:t>
      </w:r>
      <w:r>
        <w:rPr>
          <w:color w:val="231F20"/>
        </w:rPr>
        <w:t>the</w:t>
      </w:r>
      <w:r>
        <w:rPr>
          <w:color w:val="231F20"/>
          <w:spacing w:val="-3"/>
        </w:rPr>
        <w:t xml:space="preserve"> </w:t>
      </w:r>
      <w:r>
        <w:rPr>
          <w:i/>
          <w:color w:val="231F20"/>
        </w:rPr>
        <w:t>Guide</w:t>
      </w:r>
      <w:r>
        <w:rPr>
          <w:color w:val="231F20"/>
        </w:rPr>
        <w:t>.</w:t>
      </w:r>
      <w:r>
        <w:rPr>
          <w:color w:val="231F20"/>
          <w:spacing w:val="-3"/>
        </w:rPr>
        <w:t xml:space="preserve"> </w:t>
      </w:r>
      <w:r>
        <w:rPr>
          <w:color w:val="231F20"/>
        </w:rPr>
        <w:t>The</w:t>
      </w:r>
      <w:r>
        <w:rPr>
          <w:color w:val="231F20"/>
          <w:spacing w:val="-3"/>
        </w:rPr>
        <w:t xml:space="preserve"> </w:t>
      </w:r>
      <w:r>
        <w:rPr>
          <w:color w:val="231F20"/>
        </w:rPr>
        <w:t>IACUC</w:t>
      </w:r>
      <w:r>
        <w:rPr>
          <w:color w:val="231F20"/>
          <w:spacing w:val="-3"/>
        </w:rPr>
        <w:t xml:space="preserve"> </w:t>
      </w:r>
      <w:r>
        <w:rPr>
          <w:color w:val="231F20"/>
        </w:rPr>
        <w:t>should</w:t>
      </w:r>
      <w:r>
        <w:rPr>
          <w:color w:val="231F20"/>
          <w:spacing w:val="-3"/>
        </w:rPr>
        <w:t xml:space="preserve"> </w:t>
      </w:r>
      <w:r>
        <w:rPr>
          <w:color w:val="231F20"/>
        </w:rPr>
        <w:t>assess</w:t>
      </w:r>
      <w:r>
        <w:rPr>
          <w:color w:val="231F20"/>
          <w:spacing w:val="-3"/>
        </w:rPr>
        <w:t xml:space="preserve"> </w:t>
      </w:r>
      <w:r>
        <w:rPr>
          <w:color w:val="231F20"/>
        </w:rPr>
        <w:t>the</w:t>
      </w:r>
      <w:r>
        <w:rPr>
          <w:color w:val="231F20"/>
          <w:spacing w:val="-3"/>
        </w:rPr>
        <w:t xml:space="preserve"> </w:t>
      </w:r>
      <w:r>
        <w:rPr>
          <w:color w:val="231F20"/>
        </w:rPr>
        <w:t>availability</w:t>
      </w:r>
      <w:r>
        <w:rPr>
          <w:color w:val="231F20"/>
          <w:spacing w:val="-3"/>
        </w:rPr>
        <w:t xml:space="preserve"> </w:t>
      </w:r>
      <w:r>
        <w:rPr>
          <w:color w:val="231F20"/>
        </w:rPr>
        <w:t>of</w:t>
      </w:r>
      <w:r>
        <w:rPr>
          <w:color w:val="231F20"/>
          <w:spacing w:val="-3"/>
        </w:rPr>
        <w:t xml:space="preserve"> </w:t>
      </w:r>
      <w:r>
        <w:rPr>
          <w:color w:val="231F20"/>
        </w:rPr>
        <w:t>necessary</w:t>
      </w:r>
      <w:r>
        <w:rPr>
          <w:color w:val="231F20"/>
          <w:spacing w:val="-3"/>
        </w:rPr>
        <w:t xml:space="preserve"> </w:t>
      </w:r>
      <w:r>
        <w:rPr>
          <w:color w:val="231F20"/>
        </w:rPr>
        <w:t>facilities during the protocol review process.</w:t>
      </w:r>
    </w:p>
    <w:p w14:paraId="5DB8C830" w14:textId="77777777" w:rsidR="00786F5F" w:rsidRDefault="00000000">
      <w:pPr>
        <w:pStyle w:val="Heading6"/>
        <w:spacing w:before="174"/>
        <w:ind w:left="360"/>
      </w:pPr>
      <w:r>
        <w:rPr>
          <w:color w:val="231F20"/>
          <w:w w:val="85"/>
        </w:rPr>
        <w:t>Patient</w:t>
      </w:r>
      <w:r>
        <w:rPr>
          <w:color w:val="231F20"/>
          <w:spacing w:val="4"/>
        </w:rPr>
        <w:t xml:space="preserve"> </w:t>
      </w:r>
      <w:r>
        <w:rPr>
          <w:color w:val="231F20"/>
          <w:spacing w:val="-2"/>
          <w:w w:val="90"/>
        </w:rPr>
        <w:t>Monitoring</w:t>
      </w:r>
    </w:p>
    <w:p w14:paraId="14E4BFA5" w14:textId="77777777" w:rsidR="00786F5F" w:rsidRDefault="00000000">
      <w:pPr>
        <w:pStyle w:val="BodyText"/>
        <w:spacing w:before="134" w:line="261" w:lineRule="auto"/>
        <w:ind w:left="360" w:right="597"/>
        <w:jc w:val="both"/>
      </w:pPr>
      <w:r>
        <w:rPr>
          <w:color w:val="231F20"/>
        </w:rPr>
        <w:t>The sophistication of patient monitoring required varies with the species and the procedure, but during protocol review, the IACUC should expect evidence of the following:</w:t>
      </w:r>
    </w:p>
    <w:p w14:paraId="2698C721" w14:textId="77777777" w:rsidR="00786F5F" w:rsidRDefault="00000000">
      <w:pPr>
        <w:pStyle w:val="ListParagraph"/>
        <w:numPr>
          <w:ilvl w:val="0"/>
          <w:numId w:val="76"/>
        </w:numPr>
        <w:tabs>
          <w:tab w:val="left" w:pos="839"/>
        </w:tabs>
        <w:spacing w:before="178"/>
        <w:ind w:left="839" w:hanging="239"/>
        <w:rPr>
          <w:sz w:val="20"/>
        </w:rPr>
      </w:pPr>
      <w:r>
        <w:rPr>
          <w:color w:val="231F20"/>
          <w:sz w:val="20"/>
        </w:rPr>
        <w:t>a</w:t>
      </w:r>
      <w:r>
        <w:rPr>
          <w:color w:val="231F20"/>
          <w:spacing w:val="-1"/>
          <w:sz w:val="20"/>
        </w:rPr>
        <w:t xml:space="preserve"> </w:t>
      </w:r>
      <w:r>
        <w:rPr>
          <w:color w:val="231F20"/>
          <w:sz w:val="20"/>
        </w:rPr>
        <w:t xml:space="preserve">pre-surgical </w:t>
      </w:r>
      <w:proofErr w:type="gramStart"/>
      <w:r>
        <w:rPr>
          <w:color w:val="231F20"/>
          <w:spacing w:val="-2"/>
          <w:sz w:val="20"/>
        </w:rPr>
        <w:t>assessment;</w:t>
      </w:r>
      <w:proofErr w:type="gramEnd"/>
    </w:p>
    <w:p w14:paraId="4E1BFA94" w14:textId="77777777" w:rsidR="00786F5F" w:rsidRDefault="00000000">
      <w:pPr>
        <w:pStyle w:val="ListParagraph"/>
        <w:numPr>
          <w:ilvl w:val="0"/>
          <w:numId w:val="76"/>
        </w:numPr>
        <w:tabs>
          <w:tab w:val="left" w:pos="840"/>
        </w:tabs>
        <w:spacing w:before="79" w:line="261" w:lineRule="auto"/>
        <w:ind w:right="596"/>
        <w:rPr>
          <w:sz w:val="20"/>
        </w:rPr>
      </w:pPr>
      <w:r>
        <w:rPr>
          <w:color w:val="231F20"/>
          <w:sz w:val="20"/>
        </w:rPr>
        <w:t xml:space="preserve">adequate monitoring of depth of anesthesia and animal homeostasis during the surgical </w:t>
      </w:r>
      <w:proofErr w:type="gramStart"/>
      <w:r>
        <w:rPr>
          <w:color w:val="231F20"/>
          <w:sz w:val="20"/>
        </w:rPr>
        <w:t>procedure;</w:t>
      </w:r>
      <w:proofErr w:type="gramEnd"/>
    </w:p>
    <w:p w14:paraId="2268E572" w14:textId="77777777" w:rsidR="00786F5F" w:rsidRDefault="00000000">
      <w:pPr>
        <w:pStyle w:val="ListParagraph"/>
        <w:numPr>
          <w:ilvl w:val="0"/>
          <w:numId w:val="76"/>
        </w:numPr>
        <w:tabs>
          <w:tab w:val="left" w:pos="839"/>
        </w:tabs>
        <w:spacing w:before="59"/>
        <w:ind w:left="839" w:hanging="239"/>
        <w:rPr>
          <w:sz w:val="20"/>
        </w:rPr>
      </w:pPr>
      <w:r>
        <w:rPr>
          <w:color w:val="231F20"/>
          <w:sz w:val="20"/>
        </w:rPr>
        <w:t>support</w:t>
      </w:r>
      <w:r>
        <w:rPr>
          <w:color w:val="231F20"/>
          <w:spacing w:val="4"/>
          <w:sz w:val="20"/>
        </w:rPr>
        <w:t xml:space="preserve"> </w:t>
      </w:r>
      <w:r>
        <w:rPr>
          <w:color w:val="231F20"/>
          <w:sz w:val="20"/>
        </w:rPr>
        <w:t>such</w:t>
      </w:r>
      <w:r>
        <w:rPr>
          <w:color w:val="231F20"/>
          <w:spacing w:val="5"/>
          <w:sz w:val="20"/>
        </w:rPr>
        <w:t xml:space="preserve"> </w:t>
      </w:r>
      <w:r>
        <w:rPr>
          <w:color w:val="231F20"/>
          <w:sz w:val="20"/>
        </w:rPr>
        <w:t>as</w:t>
      </w:r>
      <w:r>
        <w:rPr>
          <w:color w:val="231F20"/>
          <w:spacing w:val="5"/>
          <w:sz w:val="20"/>
        </w:rPr>
        <w:t xml:space="preserve"> </w:t>
      </w:r>
      <w:r>
        <w:rPr>
          <w:color w:val="231F20"/>
          <w:sz w:val="20"/>
        </w:rPr>
        <w:t>fluid</w:t>
      </w:r>
      <w:r>
        <w:rPr>
          <w:color w:val="231F20"/>
          <w:spacing w:val="5"/>
          <w:sz w:val="20"/>
        </w:rPr>
        <w:t xml:space="preserve"> </w:t>
      </w:r>
      <w:r>
        <w:rPr>
          <w:color w:val="231F20"/>
          <w:sz w:val="20"/>
        </w:rPr>
        <w:t>supplementation,</w:t>
      </w:r>
      <w:r>
        <w:rPr>
          <w:color w:val="231F20"/>
          <w:spacing w:val="5"/>
          <w:sz w:val="20"/>
        </w:rPr>
        <w:t xml:space="preserve"> </w:t>
      </w:r>
      <w:r>
        <w:rPr>
          <w:color w:val="231F20"/>
          <w:sz w:val="20"/>
        </w:rPr>
        <w:t>external</w:t>
      </w:r>
      <w:r>
        <w:rPr>
          <w:color w:val="231F20"/>
          <w:spacing w:val="5"/>
          <w:sz w:val="20"/>
        </w:rPr>
        <w:t xml:space="preserve"> </w:t>
      </w:r>
      <w:r>
        <w:rPr>
          <w:color w:val="231F20"/>
          <w:sz w:val="20"/>
        </w:rPr>
        <w:t>heat</w:t>
      </w:r>
      <w:r>
        <w:rPr>
          <w:color w:val="231F20"/>
          <w:spacing w:val="5"/>
          <w:sz w:val="20"/>
        </w:rPr>
        <w:t xml:space="preserve"> </w:t>
      </w:r>
      <w:r>
        <w:rPr>
          <w:color w:val="231F20"/>
          <w:sz w:val="20"/>
        </w:rPr>
        <w:t>or</w:t>
      </w:r>
      <w:r>
        <w:rPr>
          <w:color w:val="231F20"/>
          <w:spacing w:val="4"/>
          <w:sz w:val="20"/>
        </w:rPr>
        <w:t xml:space="preserve"> </w:t>
      </w:r>
      <w:proofErr w:type="gramStart"/>
      <w:r>
        <w:rPr>
          <w:color w:val="231F20"/>
          <w:spacing w:val="-2"/>
          <w:sz w:val="20"/>
        </w:rPr>
        <w:t>ventilation;</w:t>
      </w:r>
      <w:proofErr w:type="gramEnd"/>
    </w:p>
    <w:p w14:paraId="2D370C8C" w14:textId="77777777" w:rsidR="00786F5F" w:rsidRDefault="00000000">
      <w:pPr>
        <w:pStyle w:val="ListParagraph"/>
        <w:numPr>
          <w:ilvl w:val="0"/>
          <w:numId w:val="76"/>
        </w:numPr>
        <w:tabs>
          <w:tab w:val="left" w:pos="839"/>
        </w:tabs>
        <w:ind w:left="839" w:hanging="239"/>
        <w:rPr>
          <w:sz w:val="20"/>
        </w:rPr>
      </w:pPr>
      <w:r>
        <w:rPr>
          <w:color w:val="231F20"/>
          <w:sz w:val="20"/>
        </w:rPr>
        <w:t>monitoring</w:t>
      </w:r>
      <w:r>
        <w:rPr>
          <w:color w:val="231F20"/>
          <w:spacing w:val="8"/>
          <w:sz w:val="20"/>
        </w:rPr>
        <w:t xml:space="preserve"> </w:t>
      </w:r>
      <w:r>
        <w:rPr>
          <w:color w:val="231F20"/>
          <w:sz w:val="20"/>
        </w:rPr>
        <w:t>and</w:t>
      </w:r>
      <w:r>
        <w:rPr>
          <w:color w:val="231F20"/>
          <w:spacing w:val="9"/>
          <w:sz w:val="20"/>
        </w:rPr>
        <w:t xml:space="preserve"> </w:t>
      </w:r>
      <w:r>
        <w:rPr>
          <w:color w:val="231F20"/>
          <w:sz w:val="20"/>
        </w:rPr>
        <w:t>support</w:t>
      </w:r>
      <w:r>
        <w:rPr>
          <w:color w:val="231F20"/>
          <w:spacing w:val="8"/>
          <w:sz w:val="20"/>
        </w:rPr>
        <w:t xml:space="preserve"> </w:t>
      </w:r>
      <w:r>
        <w:rPr>
          <w:color w:val="231F20"/>
          <w:sz w:val="20"/>
        </w:rPr>
        <w:t>during</w:t>
      </w:r>
      <w:r>
        <w:rPr>
          <w:color w:val="231F20"/>
          <w:spacing w:val="9"/>
          <w:sz w:val="20"/>
        </w:rPr>
        <w:t xml:space="preserve"> </w:t>
      </w:r>
      <w:r>
        <w:rPr>
          <w:color w:val="231F20"/>
          <w:sz w:val="20"/>
        </w:rPr>
        <w:t>anesthetic</w:t>
      </w:r>
      <w:r>
        <w:rPr>
          <w:color w:val="231F20"/>
          <w:spacing w:val="9"/>
          <w:sz w:val="20"/>
        </w:rPr>
        <w:t xml:space="preserve"> </w:t>
      </w:r>
      <w:r>
        <w:rPr>
          <w:color w:val="231F20"/>
          <w:sz w:val="20"/>
        </w:rPr>
        <w:t>recovery;</w:t>
      </w:r>
      <w:r>
        <w:rPr>
          <w:color w:val="231F20"/>
          <w:spacing w:val="8"/>
          <w:sz w:val="20"/>
        </w:rPr>
        <w:t xml:space="preserve"> </w:t>
      </w:r>
      <w:r>
        <w:rPr>
          <w:color w:val="231F20"/>
          <w:spacing w:val="-5"/>
          <w:sz w:val="20"/>
        </w:rPr>
        <w:t>and</w:t>
      </w:r>
    </w:p>
    <w:p w14:paraId="33E9314D" w14:textId="77777777" w:rsidR="00786F5F" w:rsidRDefault="00000000">
      <w:pPr>
        <w:pStyle w:val="ListParagraph"/>
        <w:numPr>
          <w:ilvl w:val="0"/>
          <w:numId w:val="76"/>
        </w:numPr>
        <w:tabs>
          <w:tab w:val="left" w:pos="838"/>
          <w:tab w:val="left" w:pos="840"/>
        </w:tabs>
        <w:spacing w:before="79" w:line="261" w:lineRule="auto"/>
        <w:ind w:right="596" w:hanging="241"/>
        <w:jc w:val="both"/>
        <w:rPr>
          <w:sz w:val="20"/>
        </w:rPr>
      </w:pPr>
      <w:r>
        <w:rPr>
          <w:color w:val="231F20"/>
          <w:sz w:val="20"/>
        </w:rPr>
        <w:t>post-surgical monitoring details, (e.g., what will be done and how often, who will be responsible, and the name and phone number of the individual to contact in the case of post-surgical complications).</w:t>
      </w:r>
    </w:p>
    <w:p w14:paraId="141513AB" w14:textId="77777777" w:rsidR="00786F5F" w:rsidRDefault="00786F5F">
      <w:pPr>
        <w:pStyle w:val="BodyText"/>
        <w:spacing w:before="46"/>
      </w:pPr>
    </w:p>
    <w:p w14:paraId="07A03F8C" w14:textId="77777777" w:rsidR="00786F5F" w:rsidRDefault="00000000">
      <w:pPr>
        <w:pStyle w:val="Heading6"/>
        <w:spacing w:before="1"/>
        <w:ind w:left="360"/>
      </w:pPr>
      <w:r>
        <w:rPr>
          <w:color w:val="231F20"/>
          <w:spacing w:val="-2"/>
          <w:w w:val="95"/>
        </w:rPr>
        <w:t>Recordkeeping</w:t>
      </w:r>
    </w:p>
    <w:p w14:paraId="29B288B8" w14:textId="77777777" w:rsidR="00786F5F" w:rsidRDefault="00000000">
      <w:pPr>
        <w:pStyle w:val="BodyText"/>
        <w:spacing w:before="133" w:line="261" w:lineRule="auto"/>
        <w:ind w:left="360" w:right="593" w:hanging="1"/>
        <w:jc w:val="both"/>
      </w:pPr>
      <w:r>
        <w:rPr>
          <w:color w:val="231F20"/>
        </w:rPr>
        <w:t>Recordkeeping is an essential component of peri-operative care. For</w:t>
      </w:r>
      <w:r>
        <w:rPr>
          <w:color w:val="231F20"/>
          <w:spacing w:val="40"/>
        </w:rPr>
        <w:t xml:space="preserve"> </w:t>
      </w:r>
      <w:r>
        <w:rPr>
          <w:color w:val="231F20"/>
        </w:rPr>
        <w:t xml:space="preserve">major surgical procedures on non-rodent mammals, an intra-operative </w:t>
      </w:r>
      <w:r>
        <w:rPr>
          <w:color w:val="231F20"/>
          <w:spacing w:val="-2"/>
        </w:rPr>
        <w:t>anesthetic</w:t>
      </w:r>
      <w:r>
        <w:rPr>
          <w:color w:val="231F20"/>
          <w:spacing w:val="-5"/>
        </w:rPr>
        <w:t xml:space="preserve"> </w:t>
      </w:r>
      <w:r>
        <w:rPr>
          <w:color w:val="231F20"/>
          <w:spacing w:val="-2"/>
        </w:rPr>
        <w:t>monitoring</w:t>
      </w:r>
      <w:r>
        <w:rPr>
          <w:color w:val="231F20"/>
          <w:spacing w:val="-5"/>
        </w:rPr>
        <w:t xml:space="preserve"> </w:t>
      </w:r>
      <w:r>
        <w:rPr>
          <w:color w:val="231F20"/>
          <w:spacing w:val="-2"/>
        </w:rPr>
        <w:t>record</w:t>
      </w:r>
      <w:r>
        <w:rPr>
          <w:color w:val="231F20"/>
          <w:spacing w:val="-5"/>
        </w:rPr>
        <w:t xml:space="preserve"> </w:t>
      </w:r>
      <w:r>
        <w:rPr>
          <w:color w:val="231F20"/>
          <w:spacing w:val="-2"/>
        </w:rPr>
        <w:t>should</w:t>
      </w:r>
      <w:r>
        <w:rPr>
          <w:color w:val="231F20"/>
          <w:spacing w:val="-5"/>
        </w:rPr>
        <w:t xml:space="preserve"> </w:t>
      </w:r>
      <w:r>
        <w:rPr>
          <w:color w:val="231F20"/>
          <w:spacing w:val="-2"/>
        </w:rPr>
        <w:t>be</w:t>
      </w:r>
      <w:r>
        <w:rPr>
          <w:color w:val="231F20"/>
          <w:spacing w:val="-5"/>
        </w:rPr>
        <w:t xml:space="preserve"> </w:t>
      </w:r>
      <w:r>
        <w:rPr>
          <w:color w:val="231F20"/>
          <w:spacing w:val="-2"/>
        </w:rPr>
        <w:t>kept</w:t>
      </w:r>
      <w:r>
        <w:rPr>
          <w:color w:val="231F20"/>
          <w:spacing w:val="-5"/>
        </w:rPr>
        <w:t xml:space="preserve"> </w:t>
      </w:r>
      <w:r>
        <w:rPr>
          <w:color w:val="231F20"/>
          <w:spacing w:val="-2"/>
        </w:rPr>
        <w:t>and</w:t>
      </w:r>
      <w:r>
        <w:rPr>
          <w:color w:val="231F20"/>
          <w:spacing w:val="-5"/>
        </w:rPr>
        <w:t xml:space="preserve"> </w:t>
      </w:r>
      <w:r>
        <w:rPr>
          <w:color w:val="231F20"/>
          <w:spacing w:val="-2"/>
        </w:rPr>
        <w:t>included</w:t>
      </w:r>
      <w:r>
        <w:rPr>
          <w:color w:val="231F20"/>
          <w:spacing w:val="-5"/>
        </w:rPr>
        <w:t xml:space="preserve"> </w:t>
      </w:r>
      <w:r>
        <w:rPr>
          <w:color w:val="231F20"/>
          <w:spacing w:val="-2"/>
        </w:rPr>
        <w:t>with</w:t>
      </w:r>
      <w:r>
        <w:rPr>
          <w:color w:val="231F20"/>
          <w:spacing w:val="-5"/>
        </w:rPr>
        <w:t xml:space="preserve"> </w:t>
      </w:r>
      <w:r>
        <w:rPr>
          <w:color w:val="231F20"/>
          <w:spacing w:val="-2"/>
        </w:rPr>
        <w:t>the</w:t>
      </w:r>
      <w:r>
        <w:rPr>
          <w:color w:val="231F20"/>
          <w:spacing w:val="-5"/>
        </w:rPr>
        <w:t xml:space="preserve"> </w:t>
      </w:r>
      <w:r>
        <w:rPr>
          <w:color w:val="231F20"/>
          <w:spacing w:val="-2"/>
        </w:rPr>
        <w:t xml:space="preserve">surgeon’s </w:t>
      </w:r>
      <w:r>
        <w:rPr>
          <w:color w:val="231F20"/>
        </w:rPr>
        <w:t>report</w:t>
      </w:r>
      <w:r>
        <w:rPr>
          <w:color w:val="231F20"/>
          <w:spacing w:val="-10"/>
        </w:rPr>
        <w:t xml:space="preserve"> </w:t>
      </w:r>
      <w:r>
        <w:rPr>
          <w:color w:val="231F20"/>
        </w:rPr>
        <w:t>as</w:t>
      </w:r>
      <w:r>
        <w:rPr>
          <w:color w:val="231F20"/>
          <w:spacing w:val="-10"/>
        </w:rPr>
        <w:t xml:space="preserve"> </w:t>
      </w:r>
      <w:r>
        <w:rPr>
          <w:color w:val="231F20"/>
        </w:rPr>
        <w:t>part</w:t>
      </w:r>
      <w:r>
        <w:rPr>
          <w:color w:val="231F20"/>
          <w:spacing w:val="-10"/>
        </w:rPr>
        <w:t xml:space="preserve"> </w:t>
      </w:r>
      <w:r>
        <w:rPr>
          <w:color w:val="231F20"/>
        </w:rPr>
        <w:t>of</w:t>
      </w:r>
      <w:r>
        <w:rPr>
          <w:color w:val="231F20"/>
          <w:spacing w:val="-10"/>
        </w:rPr>
        <w:t xml:space="preserve"> </w:t>
      </w:r>
      <w:r>
        <w:rPr>
          <w:color w:val="231F20"/>
        </w:rPr>
        <w:t>the</w:t>
      </w:r>
      <w:r>
        <w:rPr>
          <w:color w:val="231F20"/>
          <w:spacing w:val="-10"/>
        </w:rPr>
        <w:t xml:space="preserve"> </w:t>
      </w:r>
      <w:r>
        <w:rPr>
          <w:color w:val="231F20"/>
        </w:rPr>
        <w:t>animal’s</w:t>
      </w:r>
      <w:r>
        <w:rPr>
          <w:color w:val="231F20"/>
          <w:spacing w:val="-10"/>
        </w:rPr>
        <w:t xml:space="preserve"> </w:t>
      </w:r>
      <w:r>
        <w:rPr>
          <w:color w:val="231F20"/>
        </w:rPr>
        <w:t>records.</w:t>
      </w:r>
      <w:r>
        <w:rPr>
          <w:color w:val="231F20"/>
          <w:spacing w:val="-10"/>
        </w:rPr>
        <w:t xml:space="preserve"> </w:t>
      </w:r>
      <w:r>
        <w:rPr>
          <w:color w:val="231F20"/>
        </w:rPr>
        <w:t>This</w:t>
      </w:r>
      <w:r>
        <w:rPr>
          <w:color w:val="231F20"/>
          <w:spacing w:val="-10"/>
        </w:rPr>
        <w:t xml:space="preserve"> </w:t>
      </w:r>
      <w:r>
        <w:rPr>
          <w:color w:val="231F20"/>
        </w:rPr>
        <w:t>record</w:t>
      </w:r>
      <w:r>
        <w:rPr>
          <w:color w:val="231F20"/>
          <w:spacing w:val="-10"/>
        </w:rPr>
        <w:t xml:space="preserve"> </w:t>
      </w:r>
      <w:r>
        <w:rPr>
          <w:color w:val="231F20"/>
        </w:rPr>
        <w:t>should</w:t>
      </w:r>
      <w:r>
        <w:rPr>
          <w:color w:val="231F20"/>
          <w:spacing w:val="-10"/>
        </w:rPr>
        <w:t xml:space="preserve"> </w:t>
      </w:r>
      <w:r>
        <w:rPr>
          <w:color w:val="231F20"/>
        </w:rPr>
        <w:t>be</w:t>
      </w:r>
      <w:r>
        <w:rPr>
          <w:color w:val="231F20"/>
          <w:spacing w:val="-10"/>
        </w:rPr>
        <w:t xml:space="preserve"> </w:t>
      </w:r>
      <w:r>
        <w:rPr>
          <w:color w:val="231F20"/>
        </w:rPr>
        <w:t>available</w:t>
      </w:r>
      <w:r>
        <w:rPr>
          <w:color w:val="231F20"/>
          <w:spacing w:val="-10"/>
        </w:rPr>
        <w:t xml:space="preserve"> </w:t>
      </w:r>
      <w:r>
        <w:rPr>
          <w:color w:val="231F20"/>
        </w:rPr>
        <w:t>to</w:t>
      </w:r>
      <w:r>
        <w:rPr>
          <w:color w:val="231F20"/>
          <w:spacing w:val="-10"/>
        </w:rPr>
        <w:t xml:space="preserve"> </w:t>
      </w:r>
      <w:r>
        <w:rPr>
          <w:color w:val="231F20"/>
        </w:rPr>
        <w:t>the personnel</w:t>
      </w:r>
      <w:r>
        <w:rPr>
          <w:color w:val="231F20"/>
          <w:spacing w:val="-1"/>
        </w:rPr>
        <w:t xml:space="preserve"> </w:t>
      </w:r>
      <w:r>
        <w:rPr>
          <w:color w:val="231F20"/>
        </w:rPr>
        <w:t>providing</w:t>
      </w:r>
      <w:r>
        <w:rPr>
          <w:color w:val="231F20"/>
          <w:spacing w:val="-1"/>
        </w:rPr>
        <w:t xml:space="preserve"> </w:t>
      </w:r>
      <w:r>
        <w:rPr>
          <w:color w:val="231F20"/>
        </w:rPr>
        <w:t>post-operative</w:t>
      </w:r>
      <w:r>
        <w:rPr>
          <w:color w:val="231F20"/>
          <w:spacing w:val="-1"/>
        </w:rPr>
        <w:t xml:space="preserve"> </w:t>
      </w:r>
      <w:r>
        <w:rPr>
          <w:color w:val="231F20"/>
        </w:rPr>
        <w:t>care.</w:t>
      </w:r>
      <w:r>
        <w:rPr>
          <w:color w:val="231F20"/>
          <w:spacing w:val="-1"/>
        </w:rPr>
        <w:t xml:space="preserve"> </w:t>
      </w:r>
      <w:r>
        <w:rPr>
          <w:color w:val="231F20"/>
        </w:rPr>
        <w:t>Post-operative</w:t>
      </w:r>
      <w:r>
        <w:rPr>
          <w:color w:val="231F20"/>
          <w:spacing w:val="-1"/>
        </w:rPr>
        <w:t xml:space="preserve"> </w:t>
      </w:r>
      <w:r>
        <w:rPr>
          <w:color w:val="231F20"/>
        </w:rPr>
        <w:t>records,</w:t>
      </w:r>
      <w:r>
        <w:rPr>
          <w:color w:val="231F20"/>
          <w:spacing w:val="-1"/>
        </w:rPr>
        <w:t xml:space="preserve"> </w:t>
      </w:r>
      <w:r>
        <w:rPr>
          <w:color w:val="231F20"/>
        </w:rPr>
        <w:t>at</w:t>
      </w:r>
      <w:r>
        <w:rPr>
          <w:color w:val="231F20"/>
          <w:spacing w:val="-1"/>
        </w:rPr>
        <w:t xml:space="preserve"> </w:t>
      </w:r>
      <w:r>
        <w:rPr>
          <w:color w:val="231F20"/>
        </w:rPr>
        <w:t>a</w:t>
      </w:r>
      <w:r>
        <w:rPr>
          <w:color w:val="231F20"/>
          <w:spacing w:val="-1"/>
        </w:rPr>
        <w:t xml:space="preserve"> </w:t>
      </w:r>
      <w:proofErr w:type="gramStart"/>
      <w:r>
        <w:rPr>
          <w:color w:val="231F20"/>
        </w:rPr>
        <w:t>mini-mum</w:t>
      </w:r>
      <w:proofErr w:type="gramEnd"/>
      <w:r>
        <w:rPr>
          <w:color w:val="231F20"/>
        </w:rPr>
        <w:t xml:space="preserve">, should </w:t>
      </w:r>
      <w:proofErr w:type="gramStart"/>
      <w:r>
        <w:rPr>
          <w:color w:val="231F20"/>
        </w:rPr>
        <w:t>reflect</w:t>
      </w:r>
      <w:proofErr w:type="gramEnd"/>
      <w:r>
        <w:rPr>
          <w:color w:val="231F20"/>
        </w:rPr>
        <w:t xml:space="preserve"> that the animal was observed until it was extubated and</w:t>
      </w:r>
      <w:r>
        <w:rPr>
          <w:color w:val="231F20"/>
          <w:spacing w:val="32"/>
        </w:rPr>
        <w:t xml:space="preserve"> </w:t>
      </w:r>
      <w:r>
        <w:rPr>
          <w:color w:val="231F20"/>
        </w:rPr>
        <w:t>had</w:t>
      </w:r>
      <w:r>
        <w:rPr>
          <w:color w:val="231F20"/>
          <w:spacing w:val="32"/>
        </w:rPr>
        <w:t xml:space="preserve"> </w:t>
      </w:r>
      <w:r>
        <w:rPr>
          <w:color w:val="231F20"/>
        </w:rPr>
        <w:t>recovered</w:t>
      </w:r>
      <w:r>
        <w:rPr>
          <w:color w:val="231F20"/>
          <w:spacing w:val="32"/>
        </w:rPr>
        <w:t xml:space="preserve"> </w:t>
      </w:r>
      <w:r>
        <w:rPr>
          <w:color w:val="231F20"/>
        </w:rPr>
        <w:t>the</w:t>
      </w:r>
      <w:r>
        <w:rPr>
          <w:color w:val="231F20"/>
          <w:spacing w:val="32"/>
        </w:rPr>
        <w:t xml:space="preserve"> </w:t>
      </w:r>
      <w:r>
        <w:rPr>
          <w:color w:val="231F20"/>
        </w:rPr>
        <w:t>ability</w:t>
      </w:r>
      <w:r>
        <w:rPr>
          <w:color w:val="231F20"/>
          <w:spacing w:val="32"/>
        </w:rPr>
        <w:t xml:space="preserve"> </w:t>
      </w:r>
      <w:r>
        <w:rPr>
          <w:color w:val="231F20"/>
        </w:rPr>
        <w:t>to</w:t>
      </w:r>
      <w:r>
        <w:rPr>
          <w:color w:val="231F20"/>
          <w:spacing w:val="32"/>
        </w:rPr>
        <w:t xml:space="preserve"> </w:t>
      </w:r>
      <w:r>
        <w:rPr>
          <w:color w:val="231F20"/>
        </w:rPr>
        <w:t>stand.</w:t>
      </w:r>
      <w:r>
        <w:rPr>
          <w:color w:val="231F20"/>
          <w:spacing w:val="32"/>
        </w:rPr>
        <w:t xml:space="preserve"> </w:t>
      </w:r>
      <w:r>
        <w:rPr>
          <w:color w:val="231F20"/>
        </w:rPr>
        <w:t>These</w:t>
      </w:r>
      <w:r>
        <w:rPr>
          <w:color w:val="231F20"/>
          <w:spacing w:val="32"/>
        </w:rPr>
        <w:t xml:space="preserve"> </w:t>
      </w:r>
      <w:r>
        <w:rPr>
          <w:color w:val="231F20"/>
        </w:rPr>
        <w:t>should</w:t>
      </w:r>
      <w:r>
        <w:rPr>
          <w:color w:val="231F20"/>
          <w:spacing w:val="32"/>
        </w:rPr>
        <w:t xml:space="preserve"> </w:t>
      </w:r>
      <w:r>
        <w:rPr>
          <w:color w:val="231F20"/>
        </w:rPr>
        <w:t>be</w:t>
      </w:r>
      <w:r>
        <w:rPr>
          <w:color w:val="231F20"/>
          <w:spacing w:val="32"/>
        </w:rPr>
        <w:t xml:space="preserve"> </w:t>
      </w:r>
      <w:r>
        <w:rPr>
          <w:color w:val="231F20"/>
        </w:rPr>
        <w:t>supplemented by records evaluating the animal’s recovery, administration of analgesics and antibiotics, basic vital signs, monitoring for infection, wound care, and other medical observations.</w:t>
      </w:r>
    </w:p>
    <w:p w14:paraId="4133D0C9" w14:textId="77777777" w:rsidR="00786F5F" w:rsidRDefault="00786F5F">
      <w:pPr>
        <w:pStyle w:val="BodyText"/>
        <w:spacing w:line="261" w:lineRule="auto"/>
        <w:jc w:val="both"/>
        <w:sectPr w:rsidR="00786F5F">
          <w:pgSz w:w="8640" w:h="12960"/>
          <w:pgMar w:top="880" w:right="360" w:bottom="280" w:left="720" w:header="687" w:footer="0" w:gutter="0"/>
          <w:cols w:space="720"/>
        </w:sectPr>
      </w:pPr>
    </w:p>
    <w:p w14:paraId="7BDD95F8" w14:textId="77777777" w:rsidR="00786F5F" w:rsidRDefault="00786F5F">
      <w:pPr>
        <w:pStyle w:val="BodyText"/>
        <w:rPr>
          <w:sz w:val="22"/>
        </w:rPr>
      </w:pPr>
    </w:p>
    <w:p w14:paraId="7ECF3AF5" w14:textId="77777777" w:rsidR="00786F5F" w:rsidRDefault="00786F5F">
      <w:pPr>
        <w:pStyle w:val="BodyText"/>
        <w:spacing w:before="204"/>
        <w:rPr>
          <w:sz w:val="22"/>
        </w:rPr>
      </w:pPr>
    </w:p>
    <w:p w14:paraId="6F15D08C" w14:textId="77777777" w:rsidR="00786F5F" w:rsidRDefault="00000000">
      <w:pPr>
        <w:pStyle w:val="Heading6"/>
      </w:pPr>
      <w:r>
        <w:rPr>
          <w:color w:val="231F20"/>
          <w:w w:val="85"/>
        </w:rPr>
        <w:t>Occupational</w:t>
      </w:r>
      <w:r>
        <w:rPr>
          <w:color w:val="231F20"/>
          <w:spacing w:val="-5"/>
          <w:w w:val="85"/>
        </w:rPr>
        <w:t xml:space="preserve"> </w:t>
      </w:r>
      <w:r>
        <w:rPr>
          <w:color w:val="231F20"/>
          <w:w w:val="85"/>
        </w:rPr>
        <w:t>Health</w:t>
      </w:r>
      <w:r>
        <w:rPr>
          <w:color w:val="231F20"/>
          <w:spacing w:val="-4"/>
          <w:w w:val="85"/>
        </w:rPr>
        <w:t xml:space="preserve"> </w:t>
      </w:r>
      <w:r>
        <w:rPr>
          <w:color w:val="231F20"/>
          <w:w w:val="85"/>
        </w:rPr>
        <w:t>and</w:t>
      </w:r>
      <w:r>
        <w:rPr>
          <w:color w:val="231F20"/>
          <w:spacing w:val="-4"/>
          <w:w w:val="85"/>
        </w:rPr>
        <w:t xml:space="preserve"> </w:t>
      </w:r>
      <w:r>
        <w:rPr>
          <w:color w:val="231F20"/>
          <w:spacing w:val="-2"/>
          <w:w w:val="85"/>
        </w:rPr>
        <w:t>Safety</w:t>
      </w:r>
    </w:p>
    <w:p w14:paraId="32EE7B54" w14:textId="77777777" w:rsidR="00786F5F" w:rsidRDefault="00000000">
      <w:pPr>
        <w:pStyle w:val="BodyText"/>
        <w:spacing w:before="134" w:line="261" w:lineRule="auto"/>
        <w:ind w:left="239" w:right="714"/>
        <w:jc w:val="both"/>
      </w:pPr>
      <w:r>
        <w:rPr>
          <w:color w:val="231F20"/>
        </w:rPr>
        <w:t>Surgical situations can present certain occupational health and safety</w:t>
      </w:r>
      <w:r>
        <w:rPr>
          <w:color w:val="231F20"/>
          <w:spacing w:val="80"/>
        </w:rPr>
        <w:t xml:space="preserve"> </w:t>
      </w:r>
      <w:r>
        <w:rPr>
          <w:color w:val="231F20"/>
        </w:rPr>
        <w:t>risks related to:</w:t>
      </w:r>
    </w:p>
    <w:p w14:paraId="01FE11B9" w14:textId="77777777" w:rsidR="00786F5F" w:rsidRDefault="00000000">
      <w:pPr>
        <w:pStyle w:val="ListParagraph"/>
        <w:numPr>
          <w:ilvl w:val="0"/>
          <w:numId w:val="75"/>
        </w:numPr>
        <w:tabs>
          <w:tab w:val="left" w:pos="719"/>
        </w:tabs>
        <w:spacing w:before="178"/>
        <w:ind w:left="719" w:hanging="239"/>
        <w:rPr>
          <w:sz w:val="20"/>
        </w:rPr>
      </w:pPr>
      <w:r>
        <w:rPr>
          <w:color w:val="231F20"/>
          <w:sz w:val="20"/>
        </w:rPr>
        <w:t>use</w:t>
      </w:r>
      <w:r>
        <w:rPr>
          <w:color w:val="231F20"/>
          <w:spacing w:val="-1"/>
          <w:sz w:val="20"/>
        </w:rPr>
        <w:t xml:space="preserve"> </w:t>
      </w:r>
      <w:r>
        <w:rPr>
          <w:color w:val="231F20"/>
          <w:sz w:val="20"/>
        </w:rPr>
        <w:t>of</w:t>
      </w:r>
      <w:r>
        <w:rPr>
          <w:color w:val="231F20"/>
          <w:spacing w:val="-1"/>
          <w:sz w:val="20"/>
        </w:rPr>
        <w:t xml:space="preserve"> </w:t>
      </w:r>
      <w:r>
        <w:rPr>
          <w:color w:val="231F20"/>
          <w:sz w:val="20"/>
        </w:rPr>
        <w:t>inhalation</w:t>
      </w:r>
      <w:r>
        <w:rPr>
          <w:color w:val="231F20"/>
          <w:spacing w:val="-1"/>
          <w:sz w:val="20"/>
        </w:rPr>
        <w:t xml:space="preserve"> </w:t>
      </w:r>
      <w:r>
        <w:rPr>
          <w:color w:val="231F20"/>
          <w:spacing w:val="-2"/>
          <w:sz w:val="20"/>
        </w:rPr>
        <w:t>anesthetics,</w:t>
      </w:r>
    </w:p>
    <w:p w14:paraId="0AFA8F45" w14:textId="77777777" w:rsidR="00786F5F" w:rsidRDefault="00000000">
      <w:pPr>
        <w:pStyle w:val="ListParagraph"/>
        <w:numPr>
          <w:ilvl w:val="0"/>
          <w:numId w:val="75"/>
        </w:numPr>
        <w:tabs>
          <w:tab w:val="left" w:pos="720"/>
        </w:tabs>
        <w:spacing w:line="261" w:lineRule="auto"/>
        <w:ind w:right="714"/>
        <w:rPr>
          <w:sz w:val="20"/>
        </w:rPr>
      </w:pPr>
      <w:bookmarkStart w:id="115" w:name="C.3.h._Transgenic_Animals"/>
      <w:bookmarkEnd w:id="115"/>
      <w:r>
        <w:rPr>
          <w:color w:val="231F20"/>
          <w:sz w:val="20"/>
        </w:rPr>
        <w:t>use</w:t>
      </w:r>
      <w:r>
        <w:rPr>
          <w:color w:val="231F20"/>
          <w:spacing w:val="40"/>
          <w:sz w:val="20"/>
        </w:rPr>
        <w:t xml:space="preserve"> </w:t>
      </w:r>
      <w:r>
        <w:rPr>
          <w:color w:val="231F20"/>
          <w:sz w:val="20"/>
        </w:rPr>
        <w:t>of</w:t>
      </w:r>
      <w:r>
        <w:rPr>
          <w:color w:val="231F20"/>
          <w:spacing w:val="40"/>
          <w:sz w:val="20"/>
        </w:rPr>
        <w:t xml:space="preserve"> </w:t>
      </w:r>
      <w:r>
        <w:rPr>
          <w:color w:val="231F20"/>
          <w:sz w:val="20"/>
        </w:rPr>
        <w:t>certain</w:t>
      </w:r>
      <w:r>
        <w:rPr>
          <w:color w:val="231F20"/>
          <w:spacing w:val="40"/>
          <w:sz w:val="20"/>
        </w:rPr>
        <w:t xml:space="preserve"> </w:t>
      </w:r>
      <w:r>
        <w:rPr>
          <w:color w:val="231F20"/>
          <w:sz w:val="20"/>
        </w:rPr>
        <w:t>species</w:t>
      </w:r>
      <w:r>
        <w:rPr>
          <w:color w:val="231F20"/>
          <w:spacing w:val="40"/>
          <w:sz w:val="20"/>
        </w:rPr>
        <w:t xml:space="preserve"> </w:t>
      </w:r>
      <w:r>
        <w:rPr>
          <w:color w:val="231F20"/>
          <w:sz w:val="20"/>
        </w:rPr>
        <w:t>or</w:t>
      </w:r>
      <w:r>
        <w:rPr>
          <w:color w:val="231F20"/>
          <w:spacing w:val="40"/>
          <w:sz w:val="20"/>
        </w:rPr>
        <w:t xml:space="preserve"> </w:t>
      </w:r>
      <w:r>
        <w:rPr>
          <w:color w:val="231F20"/>
          <w:sz w:val="20"/>
        </w:rPr>
        <w:t>a</w:t>
      </w:r>
      <w:r>
        <w:rPr>
          <w:color w:val="231F20"/>
          <w:spacing w:val="40"/>
          <w:sz w:val="20"/>
        </w:rPr>
        <w:t xml:space="preserve"> </w:t>
      </w:r>
      <w:r>
        <w:rPr>
          <w:color w:val="231F20"/>
          <w:sz w:val="20"/>
        </w:rPr>
        <w:t>species</w:t>
      </w:r>
      <w:r>
        <w:rPr>
          <w:color w:val="231F20"/>
          <w:spacing w:val="40"/>
          <w:sz w:val="20"/>
        </w:rPr>
        <w:t xml:space="preserve"> </w:t>
      </w:r>
      <w:r>
        <w:rPr>
          <w:color w:val="231F20"/>
          <w:sz w:val="20"/>
        </w:rPr>
        <w:t>under</w:t>
      </w:r>
      <w:r>
        <w:rPr>
          <w:color w:val="231F20"/>
          <w:spacing w:val="40"/>
          <w:sz w:val="20"/>
        </w:rPr>
        <w:t xml:space="preserve"> </w:t>
      </w:r>
      <w:r>
        <w:rPr>
          <w:color w:val="231F20"/>
          <w:sz w:val="20"/>
        </w:rPr>
        <w:t>certain</w:t>
      </w:r>
      <w:r>
        <w:rPr>
          <w:color w:val="231F20"/>
          <w:spacing w:val="40"/>
          <w:sz w:val="20"/>
        </w:rPr>
        <w:t xml:space="preserve"> </w:t>
      </w:r>
      <w:r>
        <w:rPr>
          <w:color w:val="231F20"/>
          <w:sz w:val="20"/>
        </w:rPr>
        <w:t>circumstances (e.g., pregnant sheep), or</w:t>
      </w:r>
    </w:p>
    <w:p w14:paraId="49571239" w14:textId="77777777" w:rsidR="00786F5F" w:rsidRDefault="00000000">
      <w:pPr>
        <w:pStyle w:val="ListParagraph"/>
        <w:numPr>
          <w:ilvl w:val="0"/>
          <w:numId w:val="75"/>
        </w:numPr>
        <w:tabs>
          <w:tab w:val="left" w:pos="719"/>
        </w:tabs>
        <w:spacing w:before="58"/>
        <w:ind w:left="719" w:hanging="239"/>
        <w:rPr>
          <w:sz w:val="20"/>
        </w:rPr>
      </w:pPr>
      <w:r>
        <w:rPr>
          <w:color w:val="231F20"/>
          <w:sz w:val="20"/>
        </w:rPr>
        <w:t>use</w:t>
      </w:r>
      <w:r>
        <w:rPr>
          <w:color w:val="231F20"/>
          <w:spacing w:val="-3"/>
          <w:sz w:val="20"/>
        </w:rPr>
        <w:t xml:space="preserve"> </w:t>
      </w:r>
      <w:r>
        <w:rPr>
          <w:color w:val="231F20"/>
          <w:sz w:val="20"/>
        </w:rPr>
        <w:t>of</w:t>
      </w:r>
      <w:r>
        <w:rPr>
          <w:color w:val="231F20"/>
          <w:spacing w:val="-2"/>
          <w:sz w:val="20"/>
        </w:rPr>
        <w:t xml:space="preserve"> </w:t>
      </w:r>
      <w:r>
        <w:rPr>
          <w:color w:val="231F20"/>
          <w:sz w:val="20"/>
        </w:rPr>
        <w:t>certain</w:t>
      </w:r>
      <w:r>
        <w:rPr>
          <w:color w:val="231F20"/>
          <w:spacing w:val="-2"/>
          <w:sz w:val="20"/>
        </w:rPr>
        <w:t xml:space="preserve"> </w:t>
      </w:r>
      <w:r>
        <w:rPr>
          <w:color w:val="231F20"/>
          <w:sz w:val="20"/>
        </w:rPr>
        <w:t>devices</w:t>
      </w:r>
      <w:r>
        <w:rPr>
          <w:color w:val="231F20"/>
          <w:spacing w:val="-2"/>
          <w:sz w:val="20"/>
        </w:rPr>
        <w:t xml:space="preserve"> </w:t>
      </w:r>
      <w:r>
        <w:rPr>
          <w:color w:val="231F20"/>
          <w:sz w:val="20"/>
        </w:rPr>
        <w:t>(e.g.,</w:t>
      </w:r>
      <w:r>
        <w:rPr>
          <w:color w:val="231F20"/>
          <w:spacing w:val="-2"/>
          <w:sz w:val="20"/>
        </w:rPr>
        <w:t xml:space="preserve"> lasers).</w:t>
      </w:r>
    </w:p>
    <w:p w14:paraId="2C630278" w14:textId="77777777" w:rsidR="00786F5F" w:rsidRDefault="00786F5F">
      <w:pPr>
        <w:pStyle w:val="BodyText"/>
        <w:spacing w:before="71"/>
      </w:pPr>
    </w:p>
    <w:p w14:paraId="6D62841E" w14:textId="77777777" w:rsidR="00786F5F" w:rsidRDefault="00000000">
      <w:pPr>
        <w:pStyle w:val="BodyText"/>
        <w:spacing w:line="261" w:lineRule="auto"/>
        <w:ind w:left="240" w:right="716"/>
        <w:jc w:val="both"/>
      </w:pPr>
      <w:r>
        <w:rPr>
          <w:color w:val="231F20"/>
        </w:rPr>
        <w:t xml:space="preserve">If the circumstances warrant it, the IACUC should consult with the </w:t>
      </w:r>
      <w:proofErr w:type="gramStart"/>
      <w:r>
        <w:rPr>
          <w:color w:val="231F20"/>
        </w:rPr>
        <w:t>appli-cable</w:t>
      </w:r>
      <w:proofErr w:type="gramEnd"/>
      <w:r>
        <w:rPr>
          <w:color w:val="231F20"/>
        </w:rPr>
        <w:t xml:space="preserve"> biosafety personnel.</w:t>
      </w:r>
    </w:p>
    <w:p w14:paraId="77735A85" w14:textId="77777777" w:rsidR="00786F5F" w:rsidRDefault="00000000">
      <w:pPr>
        <w:pStyle w:val="Heading6"/>
        <w:spacing w:before="176"/>
      </w:pPr>
      <w:bookmarkStart w:id="116" w:name="_bookmark61"/>
      <w:bookmarkEnd w:id="116"/>
      <w:r>
        <w:rPr>
          <w:color w:val="231F20"/>
          <w:spacing w:val="-2"/>
          <w:w w:val="95"/>
        </w:rPr>
        <w:t>References</w:t>
      </w:r>
    </w:p>
    <w:p w14:paraId="1F64A89D" w14:textId="77777777" w:rsidR="00786F5F" w:rsidRDefault="00000000">
      <w:pPr>
        <w:spacing w:before="132" w:line="256" w:lineRule="auto"/>
        <w:ind w:left="239" w:right="718"/>
        <w:jc w:val="both"/>
        <w:rPr>
          <w:sz w:val="18"/>
        </w:rPr>
      </w:pPr>
      <w:r>
        <w:rPr>
          <w:color w:val="231F20"/>
          <w:sz w:val="18"/>
        </w:rPr>
        <w:t xml:space="preserve">Brown, M.J., P.T. Pearson, and F.N. Tomson. 1993. Guidelines for animal surgery in research and teaching. </w:t>
      </w:r>
      <w:r>
        <w:rPr>
          <w:i/>
          <w:color w:val="231F20"/>
          <w:sz w:val="18"/>
        </w:rPr>
        <w:t xml:space="preserve">AJVR </w:t>
      </w:r>
      <w:r>
        <w:rPr>
          <w:color w:val="231F20"/>
          <w:sz w:val="18"/>
        </w:rPr>
        <w:t>(54), 9:1544-1559.</w:t>
      </w:r>
    </w:p>
    <w:p w14:paraId="73A55218" w14:textId="77777777" w:rsidR="00786F5F" w:rsidRDefault="00000000">
      <w:pPr>
        <w:spacing w:before="118" w:line="254" w:lineRule="auto"/>
        <w:ind w:left="240" w:right="716"/>
        <w:jc w:val="both"/>
        <w:rPr>
          <w:sz w:val="18"/>
        </w:rPr>
      </w:pPr>
      <w:r>
        <w:rPr>
          <w:color w:val="231F20"/>
          <w:sz w:val="18"/>
        </w:rPr>
        <w:t xml:space="preserve">National Agriculture Library, 1994. </w:t>
      </w:r>
      <w:r>
        <w:rPr>
          <w:i/>
          <w:color w:val="231F20"/>
          <w:sz w:val="18"/>
        </w:rPr>
        <w:t xml:space="preserve">Essentials for Animal Research: Principles of Aseptic Technique. </w:t>
      </w:r>
      <w:r>
        <w:rPr>
          <w:color w:val="231F20"/>
          <w:sz w:val="18"/>
        </w:rPr>
        <w:t>41-50.</w:t>
      </w:r>
    </w:p>
    <w:p w14:paraId="284B525D" w14:textId="77777777" w:rsidR="00786F5F" w:rsidRDefault="00000000">
      <w:pPr>
        <w:spacing w:before="121" w:line="254" w:lineRule="auto"/>
        <w:ind w:left="240" w:right="717"/>
        <w:jc w:val="both"/>
        <w:rPr>
          <w:sz w:val="18"/>
        </w:rPr>
      </w:pPr>
      <w:r>
        <w:rPr>
          <w:color w:val="231F20"/>
          <w:sz w:val="18"/>
        </w:rPr>
        <w:t xml:space="preserve">National Agriculture Library, 1994. </w:t>
      </w:r>
      <w:r>
        <w:rPr>
          <w:i/>
          <w:color w:val="231F20"/>
          <w:sz w:val="18"/>
        </w:rPr>
        <w:t xml:space="preserve">Essentials for Animal Research: Perioperative Care. </w:t>
      </w:r>
      <w:r>
        <w:rPr>
          <w:color w:val="231F20"/>
          <w:sz w:val="18"/>
        </w:rPr>
        <w:t>51-66.</w:t>
      </w:r>
    </w:p>
    <w:p w14:paraId="6CA38622" w14:textId="77777777" w:rsidR="00786F5F" w:rsidRDefault="00000000">
      <w:pPr>
        <w:spacing w:before="121" w:line="254" w:lineRule="auto"/>
        <w:ind w:left="239" w:right="716"/>
        <w:jc w:val="both"/>
        <w:rPr>
          <w:sz w:val="18"/>
        </w:rPr>
      </w:pPr>
      <w:r>
        <w:rPr>
          <w:color w:val="231F20"/>
          <w:sz w:val="18"/>
        </w:rPr>
        <w:t>Mangram, A.J., T. C. Horan, M.L. Pearson, L.C. Silver, and W.R. Jarvis, 1999. Guideline</w:t>
      </w:r>
      <w:r>
        <w:rPr>
          <w:color w:val="231F20"/>
          <w:spacing w:val="38"/>
          <w:sz w:val="18"/>
        </w:rPr>
        <w:t xml:space="preserve"> </w:t>
      </w:r>
      <w:r>
        <w:rPr>
          <w:color w:val="231F20"/>
          <w:sz w:val="18"/>
        </w:rPr>
        <w:t>for</w:t>
      </w:r>
      <w:r>
        <w:rPr>
          <w:color w:val="231F20"/>
          <w:spacing w:val="38"/>
          <w:sz w:val="18"/>
        </w:rPr>
        <w:t xml:space="preserve"> </w:t>
      </w:r>
      <w:r>
        <w:rPr>
          <w:color w:val="231F20"/>
          <w:sz w:val="18"/>
        </w:rPr>
        <w:t>Prevention</w:t>
      </w:r>
      <w:r>
        <w:rPr>
          <w:color w:val="231F20"/>
          <w:spacing w:val="38"/>
          <w:sz w:val="18"/>
        </w:rPr>
        <w:t xml:space="preserve"> </w:t>
      </w:r>
      <w:r>
        <w:rPr>
          <w:color w:val="231F20"/>
          <w:sz w:val="18"/>
        </w:rPr>
        <w:t>of</w:t>
      </w:r>
      <w:r>
        <w:rPr>
          <w:color w:val="231F20"/>
          <w:spacing w:val="38"/>
          <w:sz w:val="18"/>
        </w:rPr>
        <w:t xml:space="preserve"> </w:t>
      </w:r>
      <w:r>
        <w:rPr>
          <w:color w:val="231F20"/>
          <w:sz w:val="18"/>
        </w:rPr>
        <w:t>Surgical</w:t>
      </w:r>
      <w:r>
        <w:rPr>
          <w:color w:val="231F20"/>
          <w:spacing w:val="38"/>
          <w:sz w:val="18"/>
        </w:rPr>
        <w:t xml:space="preserve"> </w:t>
      </w:r>
      <w:r>
        <w:rPr>
          <w:color w:val="231F20"/>
          <w:sz w:val="18"/>
        </w:rPr>
        <w:t>Site</w:t>
      </w:r>
      <w:r>
        <w:rPr>
          <w:color w:val="231F20"/>
          <w:spacing w:val="38"/>
          <w:sz w:val="18"/>
        </w:rPr>
        <w:t xml:space="preserve"> </w:t>
      </w:r>
      <w:r>
        <w:rPr>
          <w:color w:val="231F20"/>
          <w:sz w:val="18"/>
        </w:rPr>
        <w:t>Infection,</w:t>
      </w:r>
      <w:r>
        <w:rPr>
          <w:color w:val="231F20"/>
          <w:spacing w:val="38"/>
          <w:sz w:val="18"/>
        </w:rPr>
        <w:t xml:space="preserve"> </w:t>
      </w:r>
      <w:r>
        <w:rPr>
          <w:color w:val="231F20"/>
          <w:sz w:val="18"/>
        </w:rPr>
        <w:t>1999.</w:t>
      </w:r>
      <w:r>
        <w:rPr>
          <w:color w:val="231F20"/>
          <w:spacing w:val="36"/>
          <w:sz w:val="18"/>
        </w:rPr>
        <w:t xml:space="preserve"> </w:t>
      </w:r>
      <w:r>
        <w:rPr>
          <w:i/>
          <w:color w:val="231F20"/>
          <w:sz w:val="18"/>
        </w:rPr>
        <w:t>Inf</w:t>
      </w:r>
      <w:r>
        <w:rPr>
          <w:i/>
          <w:color w:val="231F20"/>
          <w:spacing w:val="38"/>
          <w:sz w:val="18"/>
        </w:rPr>
        <w:t xml:space="preserve"> </w:t>
      </w:r>
      <w:r>
        <w:rPr>
          <w:i/>
          <w:color w:val="231F20"/>
          <w:sz w:val="18"/>
        </w:rPr>
        <w:t>Cont</w:t>
      </w:r>
      <w:r>
        <w:rPr>
          <w:i/>
          <w:color w:val="231F20"/>
          <w:spacing w:val="38"/>
          <w:sz w:val="18"/>
        </w:rPr>
        <w:t xml:space="preserve"> </w:t>
      </w:r>
      <w:r>
        <w:rPr>
          <w:i/>
          <w:color w:val="231F20"/>
          <w:sz w:val="18"/>
        </w:rPr>
        <w:t>&amp;</w:t>
      </w:r>
      <w:r>
        <w:rPr>
          <w:i/>
          <w:color w:val="231F20"/>
          <w:spacing w:val="38"/>
          <w:sz w:val="18"/>
        </w:rPr>
        <w:t xml:space="preserve"> </w:t>
      </w:r>
      <w:r>
        <w:rPr>
          <w:i/>
          <w:color w:val="231F20"/>
          <w:sz w:val="18"/>
        </w:rPr>
        <w:t>Hosp</w:t>
      </w:r>
      <w:r>
        <w:rPr>
          <w:i/>
          <w:color w:val="231F20"/>
          <w:spacing w:val="38"/>
          <w:sz w:val="18"/>
        </w:rPr>
        <w:t xml:space="preserve"> </w:t>
      </w:r>
      <w:r>
        <w:rPr>
          <w:i/>
          <w:color w:val="231F20"/>
          <w:sz w:val="18"/>
        </w:rPr>
        <w:t xml:space="preserve">Epi </w:t>
      </w:r>
      <w:r>
        <w:rPr>
          <w:color w:val="231F20"/>
          <w:sz w:val="18"/>
        </w:rPr>
        <w:t>(20), 4:250-278.</w:t>
      </w:r>
    </w:p>
    <w:p w14:paraId="585DCA13" w14:textId="77777777" w:rsidR="00786F5F" w:rsidRDefault="00000000">
      <w:pPr>
        <w:spacing w:before="121" w:line="254" w:lineRule="auto"/>
        <w:ind w:left="240" w:right="717"/>
        <w:jc w:val="both"/>
        <w:rPr>
          <w:sz w:val="18"/>
        </w:rPr>
      </w:pPr>
      <w:r>
        <w:rPr>
          <w:color w:val="231F20"/>
          <w:sz w:val="18"/>
        </w:rPr>
        <w:t>Academy</w:t>
      </w:r>
      <w:r>
        <w:rPr>
          <w:color w:val="231F20"/>
          <w:spacing w:val="-6"/>
          <w:sz w:val="18"/>
        </w:rPr>
        <w:t xml:space="preserve"> </w:t>
      </w:r>
      <w:r>
        <w:rPr>
          <w:color w:val="231F20"/>
          <w:sz w:val="18"/>
        </w:rPr>
        <w:t>of</w:t>
      </w:r>
      <w:r>
        <w:rPr>
          <w:color w:val="231F20"/>
          <w:spacing w:val="-6"/>
          <w:sz w:val="18"/>
        </w:rPr>
        <w:t xml:space="preserve"> </w:t>
      </w:r>
      <w:r>
        <w:rPr>
          <w:color w:val="231F20"/>
          <w:sz w:val="18"/>
        </w:rPr>
        <w:t>Surgical</w:t>
      </w:r>
      <w:r>
        <w:rPr>
          <w:color w:val="231F20"/>
          <w:spacing w:val="-6"/>
          <w:sz w:val="18"/>
        </w:rPr>
        <w:t xml:space="preserve"> </w:t>
      </w:r>
      <w:r>
        <w:rPr>
          <w:color w:val="231F20"/>
          <w:sz w:val="18"/>
        </w:rPr>
        <w:t>Research.</w:t>
      </w:r>
      <w:r>
        <w:rPr>
          <w:color w:val="231F20"/>
          <w:spacing w:val="-6"/>
          <w:sz w:val="18"/>
        </w:rPr>
        <w:t xml:space="preserve"> </w:t>
      </w:r>
      <w:r>
        <w:rPr>
          <w:color w:val="231F20"/>
          <w:sz w:val="18"/>
        </w:rPr>
        <w:t>1989.</w:t>
      </w:r>
      <w:r>
        <w:rPr>
          <w:color w:val="231F20"/>
          <w:spacing w:val="-6"/>
          <w:sz w:val="18"/>
        </w:rPr>
        <w:t xml:space="preserve"> </w:t>
      </w:r>
      <w:r>
        <w:rPr>
          <w:color w:val="231F20"/>
          <w:sz w:val="18"/>
        </w:rPr>
        <w:t>Guidelines</w:t>
      </w:r>
      <w:r>
        <w:rPr>
          <w:color w:val="231F20"/>
          <w:spacing w:val="-6"/>
          <w:sz w:val="18"/>
        </w:rPr>
        <w:t xml:space="preserve"> </w:t>
      </w:r>
      <w:r>
        <w:rPr>
          <w:color w:val="231F20"/>
          <w:sz w:val="18"/>
        </w:rPr>
        <w:t>for</w:t>
      </w:r>
      <w:r>
        <w:rPr>
          <w:color w:val="231F20"/>
          <w:spacing w:val="-6"/>
          <w:sz w:val="18"/>
        </w:rPr>
        <w:t xml:space="preserve"> </w:t>
      </w:r>
      <w:r>
        <w:rPr>
          <w:color w:val="231F20"/>
          <w:sz w:val="18"/>
        </w:rPr>
        <w:t>training</w:t>
      </w:r>
      <w:r>
        <w:rPr>
          <w:color w:val="231F20"/>
          <w:spacing w:val="-6"/>
          <w:sz w:val="18"/>
        </w:rPr>
        <w:t xml:space="preserve"> </w:t>
      </w:r>
      <w:r>
        <w:rPr>
          <w:color w:val="231F20"/>
          <w:sz w:val="18"/>
        </w:rPr>
        <w:t>in</w:t>
      </w:r>
      <w:r>
        <w:rPr>
          <w:color w:val="231F20"/>
          <w:spacing w:val="-6"/>
          <w:sz w:val="18"/>
        </w:rPr>
        <w:t xml:space="preserve"> </w:t>
      </w:r>
      <w:r>
        <w:rPr>
          <w:color w:val="231F20"/>
          <w:sz w:val="18"/>
        </w:rPr>
        <w:t>surgical</w:t>
      </w:r>
      <w:r>
        <w:rPr>
          <w:color w:val="231F20"/>
          <w:spacing w:val="-6"/>
          <w:sz w:val="18"/>
        </w:rPr>
        <w:t xml:space="preserve"> </w:t>
      </w:r>
      <w:r>
        <w:rPr>
          <w:color w:val="231F20"/>
          <w:sz w:val="18"/>
        </w:rPr>
        <w:t>research</w:t>
      </w:r>
      <w:r>
        <w:rPr>
          <w:color w:val="231F20"/>
          <w:spacing w:val="-6"/>
          <w:sz w:val="18"/>
        </w:rPr>
        <w:t xml:space="preserve"> </w:t>
      </w:r>
      <w:r>
        <w:rPr>
          <w:color w:val="231F20"/>
          <w:sz w:val="18"/>
        </w:rPr>
        <w:t xml:space="preserve">in animals. </w:t>
      </w:r>
      <w:r>
        <w:rPr>
          <w:i/>
          <w:color w:val="231F20"/>
          <w:sz w:val="18"/>
        </w:rPr>
        <w:t xml:space="preserve">J Invest Surg </w:t>
      </w:r>
      <w:r>
        <w:rPr>
          <w:color w:val="231F20"/>
          <w:sz w:val="18"/>
        </w:rPr>
        <w:t>2:263-268.</w:t>
      </w:r>
    </w:p>
    <w:p w14:paraId="211E2155" w14:textId="77777777" w:rsidR="00786F5F" w:rsidRDefault="00786F5F">
      <w:pPr>
        <w:pStyle w:val="BodyText"/>
        <w:spacing w:before="75"/>
        <w:rPr>
          <w:sz w:val="18"/>
        </w:rPr>
      </w:pPr>
    </w:p>
    <w:p w14:paraId="1BF178F9" w14:textId="77777777" w:rsidR="00786F5F" w:rsidRDefault="00000000">
      <w:pPr>
        <w:pStyle w:val="Heading4"/>
        <w:numPr>
          <w:ilvl w:val="2"/>
          <w:numId w:val="128"/>
        </w:numPr>
        <w:tabs>
          <w:tab w:val="left" w:pos="802"/>
        </w:tabs>
        <w:ind w:left="802" w:hanging="562"/>
        <w:jc w:val="left"/>
      </w:pPr>
      <w:r>
        <w:rPr>
          <w:color w:val="231F20"/>
          <w:spacing w:val="-2"/>
          <w:w w:val="85"/>
        </w:rPr>
        <w:t>Transgenic</w:t>
      </w:r>
      <w:r>
        <w:rPr>
          <w:color w:val="231F20"/>
          <w:spacing w:val="-6"/>
        </w:rPr>
        <w:t xml:space="preserve"> </w:t>
      </w:r>
      <w:r>
        <w:rPr>
          <w:color w:val="231F20"/>
          <w:spacing w:val="-2"/>
          <w:w w:val="90"/>
        </w:rPr>
        <w:t>Animals</w:t>
      </w:r>
    </w:p>
    <w:p w14:paraId="19BA99B0" w14:textId="77777777" w:rsidR="00786F5F" w:rsidRDefault="00000000">
      <w:pPr>
        <w:pStyle w:val="BodyText"/>
        <w:spacing w:before="188" w:line="261" w:lineRule="auto"/>
        <w:ind w:left="240" w:right="716"/>
        <w:jc w:val="both"/>
      </w:pPr>
      <w:r>
        <w:rPr>
          <w:color w:val="231F20"/>
        </w:rPr>
        <w:t xml:space="preserve">A </w:t>
      </w:r>
      <w:r>
        <w:rPr>
          <w:i/>
          <w:color w:val="231F20"/>
        </w:rPr>
        <w:t xml:space="preserve">spontaneous mutation </w:t>
      </w:r>
      <w:r>
        <w:rPr>
          <w:color w:val="231F20"/>
        </w:rPr>
        <w:t>is a naturally occurring heritable alteration in the genetic code. Spontaneous mutations have been observed in virtually all species.</w:t>
      </w:r>
      <w:r>
        <w:rPr>
          <w:color w:val="231F20"/>
          <w:spacing w:val="-9"/>
        </w:rPr>
        <w:t xml:space="preserve"> </w:t>
      </w:r>
      <w:r>
        <w:rPr>
          <w:color w:val="231F20"/>
        </w:rPr>
        <w:t>An</w:t>
      </w:r>
      <w:r>
        <w:rPr>
          <w:color w:val="231F20"/>
          <w:spacing w:val="-10"/>
        </w:rPr>
        <w:t xml:space="preserve"> </w:t>
      </w:r>
      <w:r>
        <w:rPr>
          <w:i/>
          <w:color w:val="231F20"/>
        </w:rPr>
        <w:t>induced</w:t>
      </w:r>
      <w:r>
        <w:rPr>
          <w:i/>
          <w:color w:val="231F20"/>
          <w:spacing w:val="-9"/>
        </w:rPr>
        <w:t xml:space="preserve"> </w:t>
      </w:r>
      <w:r>
        <w:rPr>
          <w:i/>
          <w:color w:val="231F20"/>
        </w:rPr>
        <w:t>mutation</w:t>
      </w:r>
      <w:r>
        <w:rPr>
          <w:i/>
          <w:color w:val="231F20"/>
          <w:spacing w:val="-9"/>
        </w:rPr>
        <w:t xml:space="preserve"> </w:t>
      </w:r>
      <w:r>
        <w:rPr>
          <w:color w:val="231F20"/>
        </w:rPr>
        <w:t>is</w:t>
      </w:r>
      <w:r>
        <w:rPr>
          <w:color w:val="231F20"/>
          <w:spacing w:val="-9"/>
        </w:rPr>
        <w:t xml:space="preserve"> </w:t>
      </w:r>
      <w:r>
        <w:rPr>
          <w:color w:val="231F20"/>
        </w:rPr>
        <w:t>a</w:t>
      </w:r>
      <w:r>
        <w:rPr>
          <w:color w:val="231F20"/>
          <w:spacing w:val="-9"/>
        </w:rPr>
        <w:t xml:space="preserve"> </w:t>
      </w:r>
      <w:r>
        <w:rPr>
          <w:color w:val="231F20"/>
        </w:rPr>
        <w:t>man-made</w:t>
      </w:r>
      <w:r>
        <w:rPr>
          <w:color w:val="231F20"/>
          <w:spacing w:val="-9"/>
        </w:rPr>
        <w:t xml:space="preserve"> </w:t>
      </w:r>
      <w:r>
        <w:rPr>
          <w:color w:val="231F20"/>
        </w:rPr>
        <w:t>alteration</w:t>
      </w:r>
      <w:r>
        <w:rPr>
          <w:color w:val="231F20"/>
          <w:spacing w:val="-9"/>
        </w:rPr>
        <w:t xml:space="preserve"> </w:t>
      </w:r>
      <w:r>
        <w:rPr>
          <w:color w:val="231F20"/>
        </w:rPr>
        <w:t>in</w:t>
      </w:r>
      <w:r>
        <w:rPr>
          <w:color w:val="231F20"/>
          <w:spacing w:val="-9"/>
        </w:rPr>
        <w:t xml:space="preserve"> </w:t>
      </w:r>
      <w:r>
        <w:rPr>
          <w:color w:val="231F20"/>
        </w:rPr>
        <w:t>the</w:t>
      </w:r>
      <w:r>
        <w:rPr>
          <w:color w:val="231F20"/>
          <w:spacing w:val="-9"/>
        </w:rPr>
        <w:t xml:space="preserve"> </w:t>
      </w:r>
      <w:r>
        <w:rPr>
          <w:color w:val="231F20"/>
        </w:rPr>
        <w:t>genetic</w:t>
      </w:r>
      <w:r>
        <w:rPr>
          <w:color w:val="231F20"/>
          <w:spacing w:val="-9"/>
        </w:rPr>
        <w:t xml:space="preserve"> </w:t>
      </w:r>
      <w:r>
        <w:rPr>
          <w:color w:val="231F20"/>
        </w:rPr>
        <w:t>code. Induced mutant is a generic term including transgenic and targeted muta-tions that are created to study over-expression or under-expression of a specific</w:t>
      </w:r>
      <w:r>
        <w:rPr>
          <w:color w:val="231F20"/>
          <w:spacing w:val="-11"/>
        </w:rPr>
        <w:t xml:space="preserve"> </w:t>
      </w:r>
      <w:r>
        <w:rPr>
          <w:color w:val="231F20"/>
        </w:rPr>
        <w:t>gene.</w:t>
      </w:r>
      <w:r>
        <w:rPr>
          <w:color w:val="231F20"/>
          <w:spacing w:val="-11"/>
        </w:rPr>
        <w:t xml:space="preserve"> </w:t>
      </w:r>
      <w:r>
        <w:rPr>
          <w:color w:val="231F20"/>
        </w:rPr>
        <w:t>The</w:t>
      </w:r>
      <w:r>
        <w:rPr>
          <w:color w:val="231F20"/>
          <w:spacing w:val="-11"/>
        </w:rPr>
        <w:t xml:space="preserve"> </w:t>
      </w:r>
      <w:r>
        <w:rPr>
          <w:color w:val="231F20"/>
        </w:rPr>
        <w:t>altered</w:t>
      </w:r>
      <w:r>
        <w:rPr>
          <w:color w:val="231F20"/>
          <w:spacing w:val="-11"/>
        </w:rPr>
        <w:t xml:space="preserve"> </w:t>
      </w:r>
      <w:r>
        <w:rPr>
          <w:color w:val="231F20"/>
        </w:rPr>
        <w:t>gene</w:t>
      </w:r>
      <w:r>
        <w:rPr>
          <w:color w:val="231F20"/>
          <w:spacing w:val="-11"/>
        </w:rPr>
        <w:t xml:space="preserve"> </w:t>
      </w:r>
      <w:r>
        <w:rPr>
          <w:color w:val="231F20"/>
        </w:rPr>
        <w:t>must</w:t>
      </w:r>
      <w:r>
        <w:rPr>
          <w:color w:val="231F20"/>
          <w:spacing w:val="-11"/>
        </w:rPr>
        <w:t xml:space="preserve"> </w:t>
      </w:r>
      <w:r>
        <w:rPr>
          <w:color w:val="231F20"/>
        </w:rPr>
        <w:t>be</w:t>
      </w:r>
      <w:r>
        <w:rPr>
          <w:color w:val="231F20"/>
          <w:spacing w:val="-11"/>
        </w:rPr>
        <w:t xml:space="preserve"> </w:t>
      </w:r>
      <w:r>
        <w:rPr>
          <w:color w:val="231F20"/>
        </w:rPr>
        <w:t>predictably</w:t>
      </w:r>
      <w:r>
        <w:rPr>
          <w:color w:val="231F20"/>
          <w:spacing w:val="-11"/>
        </w:rPr>
        <w:t xml:space="preserve"> </w:t>
      </w:r>
      <w:r>
        <w:rPr>
          <w:color w:val="231F20"/>
        </w:rPr>
        <w:t>transmitted</w:t>
      </w:r>
      <w:r>
        <w:rPr>
          <w:color w:val="231F20"/>
          <w:spacing w:val="-11"/>
        </w:rPr>
        <w:t xml:space="preserve"> </w:t>
      </w:r>
      <w:r>
        <w:rPr>
          <w:color w:val="231F20"/>
        </w:rPr>
        <w:t>to</w:t>
      </w:r>
      <w:r>
        <w:rPr>
          <w:color w:val="231F20"/>
          <w:spacing w:val="-11"/>
        </w:rPr>
        <w:t xml:space="preserve"> </w:t>
      </w:r>
      <w:r>
        <w:rPr>
          <w:color w:val="231F20"/>
        </w:rPr>
        <w:t>offspring for</w:t>
      </w:r>
      <w:r>
        <w:rPr>
          <w:color w:val="231F20"/>
          <w:spacing w:val="-9"/>
        </w:rPr>
        <w:t xml:space="preserve"> </w:t>
      </w:r>
      <w:r>
        <w:rPr>
          <w:color w:val="231F20"/>
        </w:rPr>
        <w:t>a</w:t>
      </w:r>
      <w:r>
        <w:rPr>
          <w:color w:val="231F20"/>
          <w:spacing w:val="-9"/>
        </w:rPr>
        <w:t xml:space="preserve"> </w:t>
      </w:r>
      <w:r>
        <w:rPr>
          <w:color w:val="231F20"/>
        </w:rPr>
        <w:t>spontaneous</w:t>
      </w:r>
      <w:r>
        <w:rPr>
          <w:color w:val="231F20"/>
          <w:spacing w:val="-9"/>
        </w:rPr>
        <w:t xml:space="preserve"> </w:t>
      </w:r>
      <w:r>
        <w:rPr>
          <w:color w:val="231F20"/>
        </w:rPr>
        <w:t>or</w:t>
      </w:r>
      <w:r>
        <w:rPr>
          <w:color w:val="231F20"/>
          <w:spacing w:val="-9"/>
        </w:rPr>
        <w:t xml:space="preserve"> </w:t>
      </w:r>
      <w:r>
        <w:rPr>
          <w:color w:val="231F20"/>
        </w:rPr>
        <w:t>an</w:t>
      </w:r>
      <w:r>
        <w:rPr>
          <w:color w:val="231F20"/>
          <w:spacing w:val="-9"/>
        </w:rPr>
        <w:t xml:space="preserve"> </w:t>
      </w:r>
      <w:r>
        <w:rPr>
          <w:color w:val="231F20"/>
        </w:rPr>
        <w:t>induced</w:t>
      </w:r>
      <w:r>
        <w:rPr>
          <w:color w:val="231F20"/>
          <w:spacing w:val="-9"/>
        </w:rPr>
        <w:t xml:space="preserve"> </w:t>
      </w:r>
      <w:r>
        <w:rPr>
          <w:color w:val="231F20"/>
        </w:rPr>
        <w:t>mutation</w:t>
      </w:r>
      <w:r>
        <w:rPr>
          <w:color w:val="231F20"/>
          <w:spacing w:val="-9"/>
        </w:rPr>
        <w:t xml:space="preserve"> </w:t>
      </w:r>
      <w:r>
        <w:rPr>
          <w:color w:val="231F20"/>
        </w:rPr>
        <w:t>to</w:t>
      </w:r>
      <w:r>
        <w:rPr>
          <w:color w:val="231F20"/>
          <w:spacing w:val="-9"/>
        </w:rPr>
        <w:t xml:space="preserve"> </w:t>
      </w:r>
      <w:r>
        <w:rPr>
          <w:color w:val="231F20"/>
        </w:rPr>
        <w:t>be</w:t>
      </w:r>
      <w:r>
        <w:rPr>
          <w:color w:val="231F20"/>
          <w:spacing w:val="-9"/>
        </w:rPr>
        <w:t xml:space="preserve"> </w:t>
      </w:r>
      <w:r>
        <w:rPr>
          <w:color w:val="231F20"/>
        </w:rPr>
        <w:t>useful</w:t>
      </w:r>
      <w:r>
        <w:rPr>
          <w:color w:val="231F20"/>
          <w:spacing w:val="-9"/>
        </w:rPr>
        <w:t xml:space="preserve"> </w:t>
      </w:r>
      <w:r>
        <w:rPr>
          <w:color w:val="231F20"/>
        </w:rPr>
        <w:t>in</w:t>
      </w:r>
      <w:r>
        <w:rPr>
          <w:color w:val="231F20"/>
          <w:spacing w:val="-9"/>
        </w:rPr>
        <w:t xml:space="preserve"> </w:t>
      </w:r>
      <w:r>
        <w:rPr>
          <w:color w:val="231F20"/>
        </w:rPr>
        <w:t>research.</w:t>
      </w:r>
      <w:r>
        <w:rPr>
          <w:color w:val="231F20"/>
          <w:spacing w:val="-9"/>
        </w:rPr>
        <w:t xml:space="preserve"> </w:t>
      </w:r>
      <w:r>
        <w:rPr>
          <w:color w:val="231F20"/>
        </w:rPr>
        <w:t>To</w:t>
      </w:r>
      <w:r>
        <w:rPr>
          <w:color w:val="231F20"/>
          <w:spacing w:val="-9"/>
        </w:rPr>
        <w:t xml:space="preserve"> </w:t>
      </w:r>
      <w:r>
        <w:rPr>
          <w:color w:val="231F20"/>
        </w:rPr>
        <w:t xml:space="preserve">date, </w:t>
      </w:r>
      <w:proofErr w:type="gramStart"/>
      <w:r>
        <w:rPr>
          <w:color w:val="231F20"/>
        </w:rPr>
        <w:t>the</w:t>
      </w:r>
      <w:r>
        <w:rPr>
          <w:color w:val="231F20"/>
          <w:spacing w:val="-9"/>
        </w:rPr>
        <w:t xml:space="preserve"> </w:t>
      </w:r>
      <w:r>
        <w:rPr>
          <w:color w:val="231F20"/>
        </w:rPr>
        <w:t>majority</w:t>
      </w:r>
      <w:r>
        <w:rPr>
          <w:color w:val="231F20"/>
          <w:spacing w:val="-9"/>
        </w:rPr>
        <w:t xml:space="preserve"> </w:t>
      </w:r>
      <w:r>
        <w:rPr>
          <w:color w:val="231F20"/>
        </w:rPr>
        <w:t>of</w:t>
      </w:r>
      <w:proofErr w:type="gramEnd"/>
      <w:r>
        <w:rPr>
          <w:color w:val="231F20"/>
          <w:spacing w:val="-9"/>
        </w:rPr>
        <w:t xml:space="preserve"> </w:t>
      </w:r>
      <w:r>
        <w:rPr>
          <w:color w:val="231F20"/>
        </w:rPr>
        <w:t>induced</w:t>
      </w:r>
      <w:r>
        <w:rPr>
          <w:color w:val="231F20"/>
          <w:spacing w:val="-9"/>
        </w:rPr>
        <w:t xml:space="preserve"> </w:t>
      </w:r>
      <w:r>
        <w:rPr>
          <w:color w:val="231F20"/>
        </w:rPr>
        <w:t>mutations</w:t>
      </w:r>
      <w:r>
        <w:rPr>
          <w:color w:val="231F20"/>
          <w:spacing w:val="-9"/>
        </w:rPr>
        <w:t xml:space="preserve"> </w:t>
      </w:r>
      <w:r>
        <w:rPr>
          <w:color w:val="231F20"/>
        </w:rPr>
        <w:t>have</w:t>
      </w:r>
      <w:r>
        <w:rPr>
          <w:color w:val="231F20"/>
          <w:spacing w:val="-9"/>
        </w:rPr>
        <w:t xml:space="preserve"> </w:t>
      </w:r>
      <w:r>
        <w:rPr>
          <w:color w:val="231F20"/>
        </w:rPr>
        <w:t>been</w:t>
      </w:r>
      <w:r>
        <w:rPr>
          <w:color w:val="231F20"/>
          <w:spacing w:val="-9"/>
        </w:rPr>
        <w:t xml:space="preserve"> </w:t>
      </w:r>
      <w:r>
        <w:rPr>
          <w:color w:val="231F20"/>
        </w:rPr>
        <w:t>made</w:t>
      </w:r>
      <w:r>
        <w:rPr>
          <w:color w:val="231F20"/>
          <w:spacing w:val="-9"/>
        </w:rPr>
        <w:t xml:space="preserve"> </w:t>
      </w:r>
      <w:r>
        <w:rPr>
          <w:color w:val="231F20"/>
        </w:rPr>
        <w:t>in</w:t>
      </w:r>
      <w:r>
        <w:rPr>
          <w:color w:val="231F20"/>
          <w:spacing w:val="-9"/>
        </w:rPr>
        <w:t xml:space="preserve"> </w:t>
      </w:r>
      <w:r>
        <w:rPr>
          <w:color w:val="231F20"/>
        </w:rPr>
        <w:t>laboratory</w:t>
      </w:r>
      <w:r>
        <w:rPr>
          <w:color w:val="231F20"/>
          <w:spacing w:val="-9"/>
        </w:rPr>
        <w:t xml:space="preserve"> </w:t>
      </w:r>
      <w:r>
        <w:rPr>
          <w:color w:val="231F20"/>
        </w:rPr>
        <w:t>mice</w:t>
      </w:r>
      <w:r>
        <w:rPr>
          <w:color w:val="231F20"/>
          <w:spacing w:val="-9"/>
        </w:rPr>
        <w:t xml:space="preserve"> </w:t>
      </w:r>
      <w:r>
        <w:rPr>
          <w:color w:val="231F20"/>
        </w:rPr>
        <w:t>of</w:t>
      </w:r>
      <w:r>
        <w:rPr>
          <w:color w:val="231F20"/>
          <w:spacing w:val="-9"/>
        </w:rPr>
        <w:t xml:space="preserve"> </w:t>
      </w:r>
      <w:r>
        <w:rPr>
          <w:color w:val="231F20"/>
        </w:rPr>
        <w:t xml:space="preserve">the genus </w:t>
      </w:r>
      <w:r>
        <w:rPr>
          <w:i/>
          <w:color w:val="231F20"/>
        </w:rPr>
        <w:t xml:space="preserve">Mus </w:t>
      </w:r>
      <w:r>
        <w:rPr>
          <w:color w:val="231F20"/>
        </w:rPr>
        <w:t xml:space="preserve">or laboratory rats of genus </w:t>
      </w:r>
      <w:r>
        <w:rPr>
          <w:i/>
          <w:color w:val="231F20"/>
        </w:rPr>
        <w:t>Rattus</w:t>
      </w:r>
      <w:r>
        <w:rPr>
          <w:color w:val="231F20"/>
        </w:rPr>
        <w:t>. Although mice are used as examples</w:t>
      </w:r>
      <w:r>
        <w:rPr>
          <w:color w:val="231F20"/>
          <w:spacing w:val="-1"/>
        </w:rPr>
        <w:t xml:space="preserve"> </w:t>
      </w:r>
      <w:r>
        <w:rPr>
          <w:color w:val="231F20"/>
        </w:rPr>
        <w:t>in</w:t>
      </w:r>
      <w:r>
        <w:rPr>
          <w:color w:val="231F20"/>
          <w:spacing w:val="-1"/>
        </w:rPr>
        <w:t xml:space="preserve"> </w:t>
      </w:r>
      <w:r>
        <w:rPr>
          <w:color w:val="231F20"/>
        </w:rPr>
        <w:t>the</w:t>
      </w:r>
      <w:r>
        <w:rPr>
          <w:color w:val="231F20"/>
          <w:spacing w:val="-1"/>
        </w:rPr>
        <w:t xml:space="preserve"> </w:t>
      </w:r>
      <w:r>
        <w:rPr>
          <w:color w:val="231F20"/>
        </w:rPr>
        <w:t>following</w:t>
      </w:r>
      <w:r>
        <w:rPr>
          <w:color w:val="231F20"/>
          <w:spacing w:val="-1"/>
        </w:rPr>
        <w:t xml:space="preserve"> </w:t>
      </w:r>
      <w:r>
        <w:rPr>
          <w:color w:val="231F20"/>
        </w:rPr>
        <w:t>discussion,</w:t>
      </w:r>
      <w:r>
        <w:rPr>
          <w:color w:val="231F20"/>
          <w:spacing w:val="-1"/>
        </w:rPr>
        <w:t xml:space="preserve"> </w:t>
      </w:r>
      <w:r>
        <w:rPr>
          <w:color w:val="231F20"/>
        </w:rPr>
        <w:t>the</w:t>
      </w:r>
      <w:r>
        <w:rPr>
          <w:color w:val="231F20"/>
          <w:spacing w:val="-1"/>
        </w:rPr>
        <w:t xml:space="preserve"> </w:t>
      </w:r>
      <w:r>
        <w:rPr>
          <w:color w:val="231F20"/>
        </w:rPr>
        <w:t>general</w:t>
      </w:r>
      <w:r>
        <w:rPr>
          <w:color w:val="231F20"/>
          <w:spacing w:val="-1"/>
        </w:rPr>
        <w:t xml:space="preserve"> </w:t>
      </w:r>
      <w:r>
        <w:rPr>
          <w:color w:val="231F20"/>
        </w:rPr>
        <w:t>considerations</w:t>
      </w:r>
      <w:r>
        <w:rPr>
          <w:color w:val="231F20"/>
          <w:spacing w:val="-1"/>
        </w:rPr>
        <w:t xml:space="preserve"> </w:t>
      </w:r>
      <w:r>
        <w:rPr>
          <w:color w:val="231F20"/>
        </w:rPr>
        <w:t>are</w:t>
      </w:r>
      <w:r>
        <w:rPr>
          <w:color w:val="231F20"/>
          <w:spacing w:val="-1"/>
        </w:rPr>
        <w:t xml:space="preserve"> </w:t>
      </w:r>
      <w:proofErr w:type="gramStart"/>
      <w:r>
        <w:rPr>
          <w:color w:val="231F20"/>
        </w:rPr>
        <w:t>appli-cable</w:t>
      </w:r>
      <w:proofErr w:type="gramEnd"/>
      <w:r>
        <w:rPr>
          <w:color w:val="231F20"/>
        </w:rPr>
        <w:t xml:space="preserve"> to induced mutants of any species.</w:t>
      </w:r>
    </w:p>
    <w:p w14:paraId="26A6B561" w14:textId="77777777" w:rsidR="00786F5F" w:rsidRDefault="00786F5F">
      <w:pPr>
        <w:pStyle w:val="BodyText"/>
        <w:spacing w:line="261" w:lineRule="auto"/>
        <w:jc w:val="both"/>
        <w:sectPr w:rsidR="00786F5F">
          <w:pgSz w:w="8640" w:h="12960"/>
          <w:pgMar w:top="880" w:right="360" w:bottom="280" w:left="720" w:header="687" w:footer="0" w:gutter="0"/>
          <w:cols w:space="720"/>
        </w:sectPr>
      </w:pPr>
    </w:p>
    <w:p w14:paraId="648905CE" w14:textId="77777777" w:rsidR="00786F5F" w:rsidRDefault="00786F5F">
      <w:pPr>
        <w:pStyle w:val="BodyText"/>
      </w:pPr>
    </w:p>
    <w:p w14:paraId="77B0992F" w14:textId="77777777" w:rsidR="00786F5F" w:rsidRDefault="00786F5F">
      <w:pPr>
        <w:pStyle w:val="BodyText"/>
      </w:pPr>
    </w:p>
    <w:p w14:paraId="4CF188C0" w14:textId="77777777" w:rsidR="00786F5F" w:rsidRDefault="00786F5F">
      <w:pPr>
        <w:pStyle w:val="BodyText"/>
        <w:spacing w:before="21"/>
      </w:pPr>
    </w:p>
    <w:p w14:paraId="6917FE25" w14:textId="77777777" w:rsidR="00786F5F" w:rsidRDefault="00000000">
      <w:pPr>
        <w:pStyle w:val="BodyText"/>
        <w:spacing w:before="1" w:line="261" w:lineRule="auto"/>
        <w:ind w:left="359" w:right="591"/>
        <w:jc w:val="both"/>
      </w:pPr>
      <w:r>
        <w:rPr>
          <w:i/>
          <w:color w:val="231F20"/>
        </w:rPr>
        <w:t xml:space="preserve">Transgenic </w:t>
      </w:r>
      <w:r>
        <w:rPr>
          <w:color w:val="231F20"/>
        </w:rPr>
        <w:t xml:space="preserve">refers to insertion of exogenous DNA (deoxyribonucleic acid) into cells. Typically, cDNA (complimentary deoxyribonucleic acid) made from specific mRNA (messenger ribonucleic acid) is inserted into cells using microinjection, electroporation or certain nonpathogenic viruses. (Electroporation is the brief application of an electric field to a cell to </w:t>
      </w:r>
      <w:r>
        <w:rPr>
          <w:color w:val="231F20"/>
          <w:spacing w:val="-2"/>
        </w:rPr>
        <w:t>increase</w:t>
      </w:r>
      <w:r>
        <w:rPr>
          <w:color w:val="231F20"/>
          <w:spacing w:val="-10"/>
        </w:rPr>
        <w:t xml:space="preserve"> </w:t>
      </w:r>
      <w:r>
        <w:rPr>
          <w:color w:val="231F20"/>
          <w:spacing w:val="-2"/>
        </w:rPr>
        <w:t>permeability</w:t>
      </w:r>
      <w:r>
        <w:rPr>
          <w:color w:val="231F20"/>
          <w:spacing w:val="-10"/>
        </w:rPr>
        <w:t xml:space="preserve"> </w:t>
      </w:r>
      <w:r>
        <w:rPr>
          <w:color w:val="231F20"/>
          <w:spacing w:val="-2"/>
        </w:rPr>
        <w:t>of</w:t>
      </w:r>
      <w:r>
        <w:rPr>
          <w:color w:val="231F20"/>
          <w:spacing w:val="-10"/>
        </w:rPr>
        <w:t xml:space="preserve"> </w:t>
      </w:r>
      <w:r>
        <w:rPr>
          <w:color w:val="231F20"/>
          <w:spacing w:val="-2"/>
        </w:rPr>
        <w:t>the</w:t>
      </w:r>
      <w:r>
        <w:rPr>
          <w:color w:val="231F20"/>
          <w:spacing w:val="-10"/>
        </w:rPr>
        <w:t xml:space="preserve"> </w:t>
      </w:r>
      <w:r>
        <w:rPr>
          <w:color w:val="231F20"/>
          <w:spacing w:val="-2"/>
        </w:rPr>
        <w:t>cell</w:t>
      </w:r>
      <w:r>
        <w:rPr>
          <w:color w:val="231F20"/>
          <w:spacing w:val="-10"/>
        </w:rPr>
        <w:t xml:space="preserve"> </w:t>
      </w:r>
      <w:r>
        <w:rPr>
          <w:color w:val="231F20"/>
          <w:spacing w:val="-2"/>
        </w:rPr>
        <w:t>membrane</w:t>
      </w:r>
      <w:r>
        <w:rPr>
          <w:color w:val="231F20"/>
          <w:spacing w:val="-10"/>
        </w:rPr>
        <w:t xml:space="preserve"> </w:t>
      </w:r>
      <w:r>
        <w:rPr>
          <w:color w:val="231F20"/>
          <w:spacing w:val="-2"/>
        </w:rPr>
        <w:t>for</w:t>
      </w:r>
      <w:r>
        <w:rPr>
          <w:color w:val="231F20"/>
          <w:spacing w:val="-10"/>
        </w:rPr>
        <w:t xml:space="preserve"> </w:t>
      </w:r>
      <w:r>
        <w:rPr>
          <w:color w:val="231F20"/>
          <w:spacing w:val="-2"/>
        </w:rPr>
        <w:t>purposes</w:t>
      </w:r>
      <w:r>
        <w:rPr>
          <w:color w:val="231F20"/>
          <w:spacing w:val="-10"/>
        </w:rPr>
        <w:t xml:space="preserve"> </w:t>
      </w:r>
      <w:r>
        <w:rPr>
          <w:color w:val="231F20"/>
          <w:spacing w:val="-2"/>
        </w:rPr>
        <w:t>of</w:t>
      </w:r>
      <w:r>
        <w:rPr>
          <w:color w:val="231F20"/>
          <w:spacing w:val="-10"/>
        </w:rPr>
        <w:t xml:space="preserve"> </w:t>
      </w:r>
      <w:r>
        <w:rPr>
          <w:color w:val="231F20"/>
          <w:spacing w:val="-2"/>
        </w:rPr>
        <w:t>introducing</w:t>
      </w:r>
      <w:r>
        <w:rPr>
          <w:color w:val="231F20"/>
          <w:spacing w:val="-10"/>
        </w:rPr>
        <w:t xml:space="preserve"> </w:t>
      </w:r>
      <w:r>
        <w:rPr>
          <w:color w:val="231F20"/>
          <w:spacing w:val="-2"/>
        </w:rPr>
        <w:t xml:space="preserve">drugs </w:t>
      </w:r>
      <w:r>
        <w:rPr>
          <w:color w:val="231F20"/>
        </w:rPr>
        <w:t>or</w:t>
      </w:r>
      <w:r>
        <w:rPr>
          <w:color w:val="231F20"/>
          <w:spacing w:val="-5"/>
        </w:rPr>
        <w:t xml:space="preserve"> </w:t>
      </w:r>
      <w:r>
        <w:rPr>
          <w:color w:val="231F20"/>
        </w:rPr>
        <w:t>genes</w:t>
      </w:r>
      <w:r>
        <w:rPr>
          <w:color w:val="231F20"/>
          <w:spacing w:val="-5"/>
        </w:rPr>
        <w:t xml:space="preserve"> </w:t>
      </w:r>
      <w:r>
        <w:rPr>
          <w:color w:val="231F20"/>
        </w:rPr>
        <w:t>into</w:t>
      </w:r>
      <w:r>
        <w:rPr>
          <w:color w:val="231F20"/>
          <w:spacing w:val="-5"/>
        </w:rPr>
        <w:t xml:space="preserve"> </w:t>
      </w:r>
      <w:r>
        <w:rPr>
          <w:color w:val="231F20"/>
        </w:rPr>
        <w:t>the</w:t>
      </w:r>
      <w:r>
        <w:rPr>
          <w:color w:val="231F20"/>
          <w:spacing w:val="-5"/>
        </w:rPr>
        <w:t xml:space="preserve"> </w:t>
      </w:r>
      <w:r>
        <w:rPr>
          <w:color w:val="231F20"/>
        </w:rPr>
        <w:t>cell.)</w:t>
      </w:r>
      <w:r>
        <w:rPr>
          <w:color w:val="231F20"/>
          <w:spacing w:val="-5"/>
        </w:rPr>
        <w:t xml:space="preserve"> </w:t>
      </w:r>
      <w:r>
        <w:rPr>
          <w:color w:val="231F20"/>
        </w:rPr>
        <w:t>Each</w:t>
      </w:r>
      <w:r>
        <w:rPr>
          <w:color w:val="231F20"/>
          <w:spacing w:val="-5"/>
        </w:rPr>
        <w:t xml:space="preserve"> </w:t>
      </w:r>
      <w:r>
        <w:rPr>
          <w:color w:val="231F20"/>
        </w:rPr>
        <w:t>of</w:t>
      </w:r>
      <w:r>
        <w:rPr>
          <w:color w:val="231F20"/>
          <w:spacing w:val="-5"/>
        </w:rPr>
        <w:t xml:space="preserve"> </w:t>
      </w:r>
      <w:r>
        <w:rPr>
          <w:color w:val="231F20"/>
        </w:rPr>
        <w:t>these</w:t>
      </w:r>
      <w:r>
        <w:rPr>
          <w:color w:val="231F20"/>
          <w:spacing w:val="-5"/>
        </w:rPr>
        <w:t xml:space="preserve"> </w:t>
      </w:r>
      <w:r>
        <w:rPr>
          <w:color w:val="231F20"/>
        </w:rPr>
        <w:t>methods</w:t>
      </w:r>
      <w:r>
        <w:rPr>
          <w:color w:val="231F20"/>
          <w:spacing w:val="-5"/>
        </w:rPr>
        <w:t xml:space="preserve"> </w:t>
      </w:r>
      <w:r>
        <w:rPr>
          <w:color w:val="231F20"/>
        </w:rPr>
        <w:t>has</w:t>
      </w:r>
      <w:r>
        <w:rPr>
          <w:color w:val="231F20"/>
          <w:spacing w:val="-5"/>
        </w:rPr>
        <w:t xml:space="preserve"> </w:t>
      </w:r>
      <w:r>
        <w:rPr>
          <w:color w:val="231F20"/>
        </w:rPr>
        <w:t>been</w:t>
      </w:r>
      <w:r>
        <w:rPr>
          <w:color w:val="231F20"/>
          <w:spacing w:val="-5"/>
        </w:rPr>
        <w:t xml:space="preserve"> </w:t>
      </w:r>
      <w:r>
        <w:rPr>
          <w:color w:val="231F20"/>
        </w:rPr>
        <w:t>used</w:t>
      </w:r>
      <w:r>
        <w:rPr>
          <w:color w:val="231F20"/>
          <w:spacing w:val="-5"/>
        </w:rPr>
        <w:t xml:space="preserve"> </w:t>
      </w:r>
      <w:r>
        <w:rPr>
          <w:color w:val="231F20"/>
        </w:rPr>
        <w:t>to</w:t>
      </w:r>
      <w:r>
        <w:rPr>
          <w:color w:val="231F20"/>
          <w:spacing w:val="-5"/>
        </w:rPr>
        <w:t xml:space="preserve"> </w:t>
      </w:r>
      <w:r>
        <w:rPr>
          <w:color w:val="231F20"/>
        </w:rPr>
        <w:t>insert</w:t>
      </w:r>
      <w:r>
        <w:rPr>
          <w:color w:val="231F20"/>
          <w:spacing w:val="-5"/>
        </w:rPr>
        <w:t xml:space="preserve"> </w:t>
      </w:r>
      <w:r>
        <w:rPr>
          <w:color w:val="231F20"/>
        </w:rPr>
        <w:t>new DNA</w:t>
      </w:r>
      <w:r>
        <w:rPr>
          <w:color w:val="231F20"/>
          <w:spacing w:val="-3"/>
        </w:rPr>
        <w:t xml:space="preserve"> </w:t>
      </w:r>
      <w:r>
        <w:rPr>
          <w:color w:val="231F20"/>
        </w:rPr>
        <w:t>into</w:t>
      </w:r>
      <w:r>
        <w:rPr>
          <w:color w:val="231F20"/>
          <w:spacing w:val="-3"/>
        </w:rPr>
        <w:t xml:space="preserve"> </w:t>
      </w:r>
      <w:r>
        <w:rPr>
          <w:color w:val="231F20"/>
        </w:rPr>
        <w:t>the</w:t>
      </w:r>
      <w:r>
        <w:rPr>
          <w:color w:val="231F20"/>
          <w:spacing w:val="-3"/>
        </w:rPr>
        <w:t xml:space="preserve"> </w:t>
      </w:r>
      <w:r>
        <w:rPr>
          <w:color w:val="231F20"/>
        </w:rPr>
        <w:t>pronucleus</w:t>
      </w:r>
      <w:r>
        <w:rPr>
          <w:color w:val="231F20"/>
          <w:spacing w:val="-3"/>
        </w:rPr>
        <w:t xml:space="preserve"> </w:t>
      </w:r>
      <w:r>
        <w:rPr>
          <w:color w:val="231F20"/>
        </w:rPr>
        <w:t>of</w:t>
      </w:r>
      <w:r>
        <w:rPr>
          <w:color w:val="231F20"/>
          <w:spacing w:val="-3"/>
        </w:rPr>
        <w:t xml:space="preserve"> </w:t>
      </w:r>
      <w:r>
        <w:rPr>
          <w:color w:val="231F20"/>
        </w:rPr>
        <w:t>a</w:t>
      </w:r>
      <w:r>
        <w:rPr>
          <w:color w:val="231F20"/>
          <w:spacing w:val="-3"/>
        </w:rPr>
        <w:t xml:space="preserve"> </w:t>
      </w:r>
      <w:r>
        <w:rPr>
          <w:color w:val="231F20"/>
        </w:rPr>
        <w:t>fertilized</w:t>
      </w:r>
      <w:r>
        <w:rPr>
          <w:color w:val="231F20"/>
          <w:spacing w:val="-3"/>
        </w:rPr>
        <w:t xml:space="preserve"> </w:t>
      </w:r>
      <w:r>
        <w:rPr>
          <w:color w:val="231F20"/>
        </w:rPr>
        <w:t>mouse</w:t>
      </w:r>
      <w:r>
        <w:rPr>
          <w:color w:val="231F20"/>
          <w:spacing w:val="-3"/>
        </w:rPr>
        <w:t xml:space="preserve"> </w:t>
      </w:r>
      <w:r>
        <w:rPr>
          <w:color w:val="231F20"/>
        </w:rPr>
        <w:t>egg</w:t>
      </w:r>
      <w:r>
        <w:rPr>
          <w:color w:val="231F20"/>
          <w:spacing w:val="-3"/>
        </w:rPr>
        <w:t xml:space="preserve"> </w:t>
      </w:r>
      <w:r>
        <w:rPr>
          <w:color w:val="231F20"/>
        </w:rPr>
        <w:t>and</w:t>
      </w:r>
      <w:r>
        <w:rPr>
          <w:color w:val="231F20"/>
          <w:spacing w:val="-3"/>
        </w:rPr>
        <w:t xml:space="preserve"> </w:t>
      </w:r>
      <w:r>
        <w:rPr>
          <w:color w:val="231F20"/>
        </w:rPr>
        <w:t>to</w:t>
      </w:r>
      <w:r>
        <w:rPr>
          <w:color w:val="231F20"/>
          <w:spacing w:val="-3"/>
        </w:rPr>
        <w:t xml:space="preserve"> </w:t>
      </w:r>
      <w:r>
        <w:rPr>
          <w:color w:val="231F20"/>
        </w:rPr>
        <w:t>create</w:t>
      </w:r>
      <w:r>
        <w:rPr>
          <w:color w:val="231F20"/>
          <w:spacing w:val="-3"/>
        </w:rPr>
        <w:t xml:space="preserve"> </w:t>
      </w:r>
      <w:r>
        <w:rPr>
          <w:color w:val="231F20"/>
        </w:rPr>
        <w:t xml:space="preserve">transgenic mice. The manipulated fertilized eggs may or may not be cultured </w:t>
      </w:r>
      <w:r>
        <w:rPr>
          <w:i/>
          <w:color w:val="231F20"/>
        </w:rPr>
        <w:t xml:space="preserve">in vitro </w:t>
      </w:r>
      <w:r>
        <w:rPr>
          <w:color w:val="231F20"/>
        </w:rPr>
        <w:t xml:space="preserve">for one to three days before they are surgically implanted into the oviducts or uterus of pseudopregnant female mice. The inserted DNA incorporates in chromosomes of a percentage of embryos developing from </w:t>
      </w:r>
      <w:proofErr w:type="gramStart"/>
      <w:r>
        <w:rPr>
          <w:color w:val="231F20"/>
        </w:rPr>
        <w:t>the micro</w:t>
      </w:r>
      <w:proofErr w:type="gramEnd"/>
      <w:r>
        <w:rPr>
          <w:color w:val="231F20"/>
        </w:rPr>
        <w:t>-injected</w:t>
      </w:r>
      <w:r>
        <w:rPr>
          <w:color w:val="231F20"/>
          <w:spacing w:val="40"/>
        </w:rPr>
        <w:t xml:space="preserve"> </w:t>
      </w:r>
      <w:r>
        <w:rPr>
          <w:color w:val="231F20"/>
        </w:rPr>
        <w:t>eggs.</w:t>
      </w:r>
      <w:r>
        <w:rPr>
          <w:color w:val="231F20"/>
          <w:spacing w:val="40"/>
        </w:rPr>
        <w:t xml:space="preserve"> </w:t>
      </w:r>
      <w:proofErr w:type="gramStart"/>
      <w:r>
        <w:rPr>
          <w:color w:val="231F20"/>
        </w:rPr>
        <w:t>The</w:t>
      </w:r>
      <w:r>
        <w:rPr>
          <w:color w:val="231F20"/>
          <w:spacing w:val="40"/>
        </w:rPr>
        <w:t xml:space="preserve"> </w:t>
      </w:r>
      <w:r>
        <w:rPr>
          <w:color w:val="231F20"/>
        </w:rPr>
        <w:t>DNA</w:t>
      </w:r>
      <w:proofErr w:type="gramEnd"/>
      <w:r>
        <w:rPr>
          <w:color w:val="231F20"/>
          <w:spacing w:val="40"/>
        </w:rPr>
        <w:t xml:space="preserve"> </w:t>
      </w:r>
      <w:r>
        <w:rPr>
          <w:color w:val="231F20"/>
        </w:rPr>
        <w:t>incorporates</w:t>
      </w:r>
      <w:r>
        <w:rPr>
          <w:color w:val="231F20"/>
          <w:spacing w:val="40"/>
        </w:rPr>
        <w:t xml:space="preserve"> </w:t>
      </w:r>
      <w:r>
        <w:rPr>
          <w:color w:val="231F20"/>
        </w:rPr>
        <w:t>at</w:t>
      </w:r>
      <w:r>
        <w:rPr>
          <w:color w:val="231F20"/>
          <w:spacing w:val="40"/>
        </w:rPr>
        <w:t xml:space="preserve"> </w:t>
      </w:r>
      <w:r>
        <w:rPr>
          <w:color w:val="231F20"/>
        </w:rPr>
        <w:t>different</w:t>
      </w:r>
      <w:r>
        <w:rPr>
          <w:color w:val="231F20"/>
          <w:spacing w:val="40"/>
        </w:rPr>
        <w:t xml:space="preserve"> </w:t>
      </w:r>
      <w:r>
        <w:rPr>
          <w:color w:val="231F20"/>
        </w:rPr>
        <w:t>genetic</w:t>
      </w:r>
      <w:r>
        <w:rPr>
          <w:color w:val="231F20"/>
          <w:spacing w:val="40"/>
        </w:rPr>
        <w:t xml:space="preserve"> </w:t>
      </w:r>
      <w:r>
        <w:rPr>
          <w:color w:val="231F20"/>
        </w:rPr>
        <w:t>locations</w:t>
      </w:r>
      <w:r>
        <w:rPr>
          <w:color w:val="231F20"/>
          <w:spacing w:val="40"/>
        </w:rPr>
        <w:t xml:space="preserve"> </w:t>
      </w:r>
      <w:r>
        <w:rPr>
          <w:color w:val="231F20"/>
        </w:rPr>
        <w:t>and a different number of copies of the DNA may incorporate in different embryos. Thus, each embryo has the potential to become a unique transgenic mouse even though the same quantity and type of DNA was injected into genetically identical fertilized eggs. All manipulated, fertilized eggs</w:t>
      </w:r>
      <w:r>
        <w:rPr>
          <w:color w:val="231F20"/>
          <w:spacing w:val="-1"/>
        </w:rPr>
        <w:t xml:space="preserve"> </w:t>
      </w:r>
      <w:r>
        <w:rPr>
          <w:color w:val="231F20"/>
        </w:rPr>
        <w:t>do</w:t>
      </w:r>
      <w:r>
        <w:rPr>
          <w:color w:val="231F20"/>
          <w:spacing w:val="-1"/>
        </w:rPr>
        <w:t xml:space="preserve"> </w:t>
      </w:r>
      <w:r>
        <w:rPr>
          <w:color w:val="231F20"/>
        </w:rPr>
        <w:t>not</w:t>
      </w:r>
      <w:r>
        <w:rPr>
          <w:color w:val="231F20"/>
          <w:spacing w:val="-1"/>
        </w:rPr>
        <w:t xml:space="preserve"> </w:t>
      </w:r>
      <w:r>
        <w:rPr>
          <w:color w:val="231F20"/>
        </w:rPr>
        <w:t>become</w:t>
      </w:r>
      <w:r>
        <w:rPr>
          <w:color w:val="231F20"/>
          <w:spacing w:val="-1"/>
        </w:rPr>
        <w:t xml:space="preserve"> </w:t>
      </w:r>
      <w:r>
        <w:rPr>
          <w:color w:val="231F20"/>
        </w:rPr>
        <w:t>live</w:t>
      </w:r>
      <w:r>
        <w:rPr>
          <w:color w:val="231F20"/>
          <w:spacing w:val="-1"/>
        </w:rPr>
        <w:t xml:space="preserve"> </w:t>
      </w:r>
      <w:r>
        <w:rPr>
          <w:color w:val="231F20"/>
        </w:rPr>
        <w:t>born</w:t>
      </w:r>
      <w:r>
        <w:rPr>
          <w:color w:val="231F20"/>
          <w:spacing w:val="-1"/>
        </w:rPr>
        <w:t xml:space="preserve"> </w:t>
      </w:r>
      <w:r>
        <w:rPr>
          <w:color w:val="231F20"/>
        </w:rPr>
        <w:t>transgenic</w:t>
      </w:r>
      <w:r>
        <w:rPr>
          <w:color w:val="231F20"/>
          <w:spacing w:val="-1"/>
        </w:rPr>
        <w:t xml:space="preserve"> </w:t>
      </w:r>
      <w:r>
        <w:rPr>
          <w:color w:val="231F20"/>
        </w:rPr>
        <w:t>mice.</w:t>
      </w:r>
      <w:r>
        <w:rPr>
          <w:color w:val="231F20"/>
          <w:spacing w:val="-1"/>
        </w:rPr>
        <w:t xml:space="preserve"> </w:t>
      </w:r>
      <w:r>
        <w:rPr>
          <w:color w:val="231F20"/>
        </w:rPr>
        <w:t>Losses</w:t>
      </w:r>
      <w:r>
        <w:rPr>
          <w:color w:val="231F20"/>
          <w:spacing w:val="-1"/>
        </w:rPr>
        <w:t xml:space="preserve"> </w:t>
      </w:r>
      <w:r>
        <w:rPr>
          <w:color w:val="231F20"/>
        </w:rPr>
        <w:t>occur</w:t>
      </w:r>
      <w:r>
        <w:rPr>
          <w:color w:val="231F20"/>
          <w:spacing w:val="-1"/>
        </w:rPr>
        <w:t xml:space="preserve"> </w:t>
      </w:r>
      <w:r>
        <w:rPr>
          <w:color w:val="231F20"/>
        </w:rPr>
        <w:t>at</w:t>
      </w:r>
      <w:r>
        <w:rPr>
          <w:color w:val="231F20"/>
          <w:spacing w:val="-1"/>
        </w:rPr>
        <w:t xml:space="preserve"> </w:t>
      </w:r>
      <w:r>
        <w:rPr>
          <w:color w:val="231F20"/>
        </w:rPr>
        <w:t>every</w:t>
      </w:r>
      <w:r>
        <w:rPr>
          <w:color w:val="231F20"/>
          <w:spacing w:val="-1"/>
        </w:rPr>
        <w:t xml:space="preserve"> </w:t>
      </w:r>
      <w:r>
        <w:rPr>
          <w:color w:val="231F20"/>
        </w:rPr>
        <w:t>step from injection through gestation and delivery.</w:t>
      </w:r>
    </w:p>
    <w:p w14:paraId="587DCDD2" w14:textId="77777777" w:rsidR="00786F5F" w:rsidRDefault="00000000">
      <w:pPr>
        <w:pStyle w:val="BodyText"/>
        <w:spacing w:before="166" w:line="261" w:lineRule="auto"/>
        <w:ind w:left="360" w:right="596"/>
        <w:jc w:val="both"/>
      </w:pPr>
      <w:r>
        <w:rPr>
          <w:color w:val="231F20"/>
        </w:rPr>
        <w:t xml:space="preserve">Mice can carry transgenes, but unless the cDNA is incorporated into germ cells, the mouse is unable to transmit the transgene to its offspring. A mouse that passes the transgene to the descendants is called a ‘founder. Thus, many fertilized eggs </w:t>
      </w:r>
      <w:proofErr w:type="gramStart"/>
      <w:r>
        <w:rPr>
          <w:color w:val="231F20"/>
        </w:rPr>
        <w:t>have to</w:t>
      </w:r>
      <w:proofErr w:type="gramEnd"/>
      <w:r>
        <w:rPr>
          <w:color w:val="231F20"/>
        </w:rPr>
        <w:t xml:space="preserve"> be injected to obtain a few transgenic mice, and only a few of these transgenic mice will be ‘founders’ of this transgenic line.</w:t>
      </w:r>
    </w:p>
    <w:p w14:paraId="6D4DDF35" w14:textId="77777777" w:rsidR="00786F5F" w:rsidRDefault="00000000">
      <w:pPr>
        <w:pStyle w:val="BodyText"/>
        <w:spacing w:before="176" w:line="261" w:lineRule="auto"/>
        <w:ind w:left="359" w:right="596"/>
        <w:jc w:val="both"/>
      </w:pPr>
      <w:r>
        <w:rPr>
          <w:i/>
          <w:color w:val="231F20"/>
        </w:rPr>
        <w:t xml:space="preserve">Targeted mutation </w:t>
      </w:r>
      <w:r>
        <w:rPr>
          <w:color w:val="231F20"/>
        </w:rPr>
        <w:t xml:space="preserve">refers to a process whereby a specific gene is made </w:t>
      </w:r>
      <w:proofErr w:type="gramStart"/>
      <w:r>
        <w:rPr>
          <w:color w:val="231F20"/>
        </w:rPr>
        <w:t>nonfunctional</w:t>
      </w:r>
      <w:r>
        <w:rPr>
          <w:color w:val="231F20"/>
          <w:spacing w:val="-3"/>
        </w:rPr>
        <w:t xml:space="preserve"> </w:t>
      </w:r>
      <w:r>
        <w:rPr>
          <w:color w:val="231F20"/>
        </w:rPr>
        <w:t>(‘knocked-out</w:t>
      </w:r>
      <w:proofErr w:type="gramEnd"/>
      <w:r>
        <w:rPr>
          <w:color w:val="231F20"/>
        </w:rPr>
        <w:t>’)</w:t>
      </w:r>
      <w:r>
        <w:rPr>
          <w:color w:val="231F20"/>
          <w:spacing w:val="-3"/>
        </w:rPr>
        <w:t xml:space="preserve"> </w:t>
      </w:r>
      <w:r>
        <w:rPr>
          <w:color w:val="231F20"/>
        </w:rPr>
        <w:t>or</w:t>
      </w:r>
      <w:r>
        <w:rPr>
          <w:color w:val="231F20"/>
          <w:spacing w:val="-3"/>
        </w:rPr>
        <w:t xml:space="preserve"> </w:t>
      </w:r>
      <w:r>
        <w:rPr>
          <w:color w:val="231F20"/>
        </w:rPr>
        <w:t>less</w:t>
      </w:r>
      <w:r>
        <w:rPr>
          <w:color w:val="231F20"/>
          <w:spacing w:val="-3"/>
        </w:rPr>
        <w:t xml:space="preserve"> </w:t>
      </w:r>
      <w:r>
        <w:rPr>
          <w:color w:val="231F20"/>
        </w:rPr>
        <w:t>frequently</w:t>
      </w:r>
      <w:r>
        <w:rPr>
          <w:color w:val="231F20"/>
          <w:spacing w:val="-3"/>
        </w:rPr>
        <w:t xml:space="preserve"> </w:t>
      </w:r>
      <w:r>
        <w:rPr>
          <w:color w:val="231F20"/>
        </w:rPr>
        <w:t>made</w:t>
      </w:r>
      <w:r>
        <w:rPr>
          <w:color w:val="231F20"/>
          <w:spacing w:val="-3"/>
        </w:rPr>
        <w:t xml:space="preserve"> </w:t>
      </w:r>
      <w:proofErr w:type="gramStart"/>
      <w:r>
        <w:rPr>
          <w:color w:val="231F20"/>
        </w:rPr>
        <w:t>functional</w:t>
      </w:r>
      <w:r>
        <w:rPr>
          <w:color w:val="231F20"/>
          <w:spacing w:val="-3"/>
        </w:rPr>
        <w:t xml:space="preserve"> </w:t>
      </w:r>
      <w:r>
        <w:rPr>
          <w:color w:val="231F20"/>
        </w:rPr>
        <w:t>(‘</w:t>
      </w:r>
      <w:proofErr w:type="gramEnd"/>
      <w:r>
        <w:rPr>
          <w:color w:val="231F20"/>
        </w:rPr>
        <w:t>knocked-in’).</w:t>
      </w:r>
      <w:r>
        <w:rPr>
          <w:color w:val="231F20"/>
          <w:spacing w:val="-12"/>
        </w:rPr>
        <w:t xml:space="preserve"> </w:t>
      </w:r>
      <w:r>
        <w:rPr>
          <w:color w:val="231F20"/>
        </w:rPr>
        <w:t>Creation</w:t>
      </w:r>
      <w:r>
        <w:rPr>
          <w:color w:val="231F20"/>
          <w:spacing w:val="-12"/>
        </w:rPr>
        <w:t xml:space="preserve"> </w:t>
      </w:r>
      <w:r>
        <w:rPr>
          <w:color w:val="231F20"/>
        </w:rPr>
        <w:t>of</w:t>
      </w:r>
      <w:r>
        <w:rPr>
          <w:color w:val="231F20"/>
          <w:spacing w:val="-12"/>
        </w:rPr>
        <w:t xml:space="preserve"> </w:t>
      </w:r>
      <w:r>
        <w:rPr>
          <w:color w:val="231F20"/>
        </w:rPr>
        <w:t>a</w:t>
      </w:r>
      <w:r>
        <w:rPr>
          <w:color w:val="231F20"/>
          <w:spacing w:val="-12"/>
        </w:rPr>
        <w:t xml:space="preserve"> </w:t>
      </w:r>
      <w:r>
        <w:rPr>
          <w:color w:val="231F20"/>
        </w:rPr>
        <w:t>targeted</w:t>
      </w:r>
      <w:r>
        <w:rPr>
          <w:color w:val="231F20"/>
          <w:spacing w:val="-12"/>
        </w:rPr>
        <w:t xml:space="preserve"> </w:t>
      </w:r>
      <w:r>
        <w:rPr>
          <w:color w:val="231F20"/>
        </w:rPr>
        <w:t>mutation</w:t>
      </w:r>
      <w:r>
        <w:rPr>
          <w:color w:val="231F20"/>
          <w:spacing w:val="-12"/>
        </w:rPr>
        <w:t xml:space="preserve"> </w:t>
      </w:r>
      <w:r>
        <w:rPr>
          <w:color w:val="231F20"/>
        </w:rPr>
        <w:t>requires</w:t>
      </w:r>
      <w:r>
        <w:rPr>
          <w:color w:val="231F20"/>
          <w:spacing w:val="-12"/>
        </w:rPr>
        <w:t xml:space="preserve"> </w:t>
      </w:r>
      <w:r>
        <w:rPr>
          <w:color w:val="231F20"/>
        </w:rPr>
        <w:t>several</w:t>
      </w:r>
      <w:r>
        <w:rPr>
          <w:color w:val="231F20"/>
          <w:spacing w:val="-12"/>
        </w:rPr>
        <w:t xml:space="preserve"> </w:t>
      </w:r>
      <w:r>
        <w:rPr>
          <w:color w:val="231F20"/>
        </w:rPr>
        <w:t>steps</w:t>
      </w:r>
      <w:r>
        <w:rPr>
          <w:color w:val="231F20"/>
          <w:spacing w:val="-12"/>
        </w:rPr>
        <w:t xml:space="preserve"> </w:t>
      </w:r>
      <w:r>
        <w:rPr>
          <w:color w:val="231F20"/>
        </w:rPr>
        <w:t>in</w:t>
      </w:r>
      <w:r>
        <w:rPr>
          <w:color w:val="231F20"/>
          <w:spacing w:val="-12"/>
        </w:rPr>
        <w:t xml:space="preserve"> </w:t>
      </w:r>
      <w:r>
        <w:rPr>
          <w:color w:val="231F20"/>
        </w:rPr>
        <w:t>the</w:t>
      </w:r>
      <w:r>
        <w:rPr>
          <w:color w:val="231F20"/>
          <w:spacing w:val="-12"/>
        </w:rPr>
        <w:t xml:space="preserve"> </w:t>
      </w:r>
      <w:r>
        <w:rPr>
          <w:color w:val="231F20"/>
        </w:rPr>
        <w:t>laboratory. The</w:t>
      </w:r>
      <w:r>
        <w:rPr>
          <w:color w:val="231F20"/>
          <w:spacing w:val="-5"/>
        </w:rPr>
        <w:t xml:space="preserve"> </w:t>
      </w:r>
      <w:r>
        <w:rPr>
          <w:color w:val="231F20"/>
        </w:rPr>
        <w:t>specific</w:t>
      </w:r>
      <w:r>
        <w:rPr>
          <w:color w:val="231F20"/>
          <w:spacing w:val="-5"/>
        </w:rPr>
        <w:t xml:space="preserve"> </w:t>
      </w:r>
      <w:r>
        <w:rPr>
          <w:color w:val="231F20"/>
        </w:rPr>
        <w:t>gene</w:t>
      </w:r>
      <w:r>
        <w:rPr>
          <w:color w:val="231F20"/>
          <w:spacing w:val="-5"/>
        </w:rPr>
        <w:t xml:space="preserve"> </w:t>
      </w:r>
      <w:r>
        <w:rPr>
          <w:color w:val="231F20"/>
        </w:rPr>
        <w:t>is</w:t>
      </w:r>
      <w:r>
        <w:rPr>
          <w:color w:val="231F20"/>
          <w:spacing w:val="-5"/>
        </w:rPr>
        <w:t xml:space="preserve"> </w:t>
      </w:r>
      <w:r>
        <w:rPr>
          <w:color w:val="231F20"/>
        </w:rPr>
        <w:t>identified,</w:t>
      </w:r>
      <w:r>
        <w:rPr>
          <w:color w:val="231F20"/>
          <w:spacing w:val="-5"/>
        </w:rPr>
        <w:t xml:space="preserve"> </w:t>
      </w:r>
      <w:r>
        <w:rPr>
          <w:color w:val="231F20"/>
        </w:rPr>
        <w:t>cloned</w:t>
      </w:r>
      <w:r>
        <w:rPr>
          <w:color w:val="231F20"/>
          <w:spacing w:val="-5"/>
        </w:rPr>
        <w:t xml:space="preserve"> </w:t>
      </w:r>
      <w:r>
        <w:rPr>
          <w:color w:val="231F20"/>
        </w:rPr>
        <w:t>and</w:t>
      </w:r>
      <w:r>
        <w:rPr>
          <w:color w:val="231F20"/>
          <w:spacing w:val="-5"/>
        </w:rPr>
        <w:t xml:space="preserve"> </w:t>
      </w:r>
      <w:r>
        <w:rPr>
          <w:color w:val="231F20"/>
        </w:rPr>
        <w:t>manipulated</w:t>
      </w:r>
      <w:r>
        <w:rPr>
          <w:color w:val="231F20"/>
          <w:spacing w:val="-5"/>
        </w:rPr>
        <w:t xml:space="preserve"> </w:t>
      </w:r>
      <w:r>
        <w:rPr>
          <w:color w:val="231F20"/>
        </w:rPr>
        <w:t>to</w:t>
      </w:r>
      <w:r>
        <w:rPr>
          <w:color w:val="231F20"/>
          <w:spacing w:val="-5"/>
        </w:rPr>
        <w:t xml:space="preserve"> </w:t>
      </w:r>
      <w:r>
        <w:rPr>
          <w:color w:val="231F20"/>
        </w:rPr>
        <w:t>make</w:t>
      </w:r>
      <w:r>
        <w:rPr>
          <w:color w:val="231F20"/>
          <w:spacing w:val="-5"/>
        </w:rPr>
        <w:t xml:space="preserve"> </w:t>
      </w:r>
      <w:r>
        <w:rPr>
          <w:color w:val="231F20"/>
        </w:rPr>
        <w:t>it</w:t>
      </w:r>
      <w:r>
        <w:rPr>
          <w:color w:val="231F20"/>
          <w:spacing w:val="-5"/>
        </w:rPr>
        <w:t xml:space="preserve"> </w:t>
      </w:r>
      <w:proofErr w:type="gramStart"/>
      <w:r>
        <w:rPr>
          <w:color w:val="231F20"/>
        </w:rPr>
        <w:t>nonfunc-tional (‘</w:t>
      </w:r>
      <w:proofErr w:type="gramEnd"/>
      <w:r>
        <w:rPr>
          <w:color w:val="231F20"/>
        </w:rPr>
        <w:t>knocked-out’). The manipulated gene is attached to another DNA sequence</w:t>
      </w:r>
      <w:r>
        <w:rPr>
          <w:color w:val="231F20"/>
          <w:spacing w:val="-4"/>
        </w:rPr>
        <w:t xml:space="preserve"> </w:t>
      </w:r>
      <w:r>
        <w:rPr>
          <w:color w:val="231F20"/>
        </w:rPr>
        <w:t>called</w:t>
      </w:r>
      <w:r>
        <w:rPr>
          <w:color w:val="231F20"/>
          <w:spacing w:val="-4"/>
        </w:rPr>
        <w:t xml:space="preserve"> </w:t>
      </w:r>
      <w:r>
        <w:rPr>
          <w:color w:val="231F20"/>
        </w:rPr>
        <w:t>a</w:t>
      </w:r>
      <w:r>
        <w:rPr>
          <w:color w:val="231F20"/>
          <w:spacing w:val="-4"/>
        </w:rPr>
        <w:t xml:space="preserve"> </w:t>
      </w:r>
      <w:r>
        <w:rPr>
          <w:color w:val="231F20"/>
        </w:rPr>
        <w:t>promoter</w:t>
      </w:r>
      <w:r>
        <w:rPr>
          <w:color w:val="231F20"/>
          <w:spacing w:val="-4"/>
        </w:rPr>
        <w:t xml:space="preserve"> </w:t>
      </w:r>
      <w:r>
        <w:rPr>
          <w:color w:val="231F20"/>
        </w:rPr>
        <w:t>and</w:t>
      </w:r>
      <w:r>
        <w:rPr>
          <w:color w:val="231F20"/>
          <w:spacing w:val="-4"/>
        </w:rPr>
        <w:t xml:space="preserve"> </w:t>
      </w:r>
      <w:r>
        <w:rPr>
          <w:color w:val="231F20"/>
        </w:rPr>
        <w:t>introduced</w:t>
      </w:r>
      <w:r>
        <w:rPr>
          <w:color w:val="231F20"/>
          <w:spacing w:val="-4"/>
        </w:rPr>
        <w:t xml:space="preserve"> </w:t>
      </w:r>
      <w:r>
        <w:rPr>
          <w:color w:val="231F20"/>
        </w:rPr>
        <w:t>into</w:t>
      </w:r>
      <w:r>
        <w:rPr>
          <w:color w:val="231F20"/>
          <w:spacing w:val="-4"/>
        </w:rPr>
        <w:t xml:space="preserve"> </w:t>
      </w:r>
      <w:r>
        <w:rPr>
          <w:color w:val="231F20"/>
        </w:rPr>
        <w:t>embryonic</w:t>
      </w:r>
      <w:r>
        <w:rPr>
          <w:color w:val="231F20"/>
          <w:spacing w:val="-4"/>
        </w:rPr>
        <w:t xml:space="preserve"> </w:t>
      </w:r>
      <w:r>
        <w:rPr>
          <w:color w:val="231F20"/>
        </w:rPr>
        <w:t>stem</w:t>
      </w:r>
      <w:r>
        <w:rPr>
          <w:color w:val="231F20"/>
          <w:spacing w:val="-4"/>
        </w:rPr>
        <w:t xml:space="preserve"> </w:t>
      </w:r>
      <w:r>
        <w:rPr>
          <w:color w:val="231F20"/>
        </w:rPr>
        <w:t>(ES)</w:t>
      </w:r>
      <w:r>
        <w:rPr>
          <w:color w:val="231F20"/>
          <w:spacing w:val="-4"/>
        </w:rPr>
        <w:t xml:space="preserve"> </w:t>
      </w:r>
      <w:r>
        <w:rPr>
          <w:color w:val="231F20"/>
        </w:rPr>
        <w:t>cells by electrical or chemical methods. These ES cells are cultured in special media that permits identification of ES cells incorporating the manipulated gene.</w:t>
      </w:r>
      <w:r>
        <w:rPr>
          <w:color w:val="231F20"/>
          <w:spacing w:val="-13"/>
        </w:rPr>
        <w:t xml:space="preserve"> </w:t>
      </w:r>
      <w:r>
        <w:rPr>
          <w:color w:val="231F20"/>
        </w:rPr>
        <w:t>ES</w:t>
      </w:r>
      <w:r>
        <w:rPr>
          <w:color w:val="231F20"/>
          <w:spacing w:val="-13"/>
        </w:rPr>
        <w:t xml:space="preserve"> </w:t>
      </w:r>
      <w:r>
        <w:rPr>
          <w:color w:val="231F20"/>
        </w:rPr>
        <w:t>cells</w:t>
      </w:r>
      <w:r>
        <w:rPr>
          <w:color w:val="231F20"/>
          <w:spacing w:val="-13"/>
        </w:rPr>
        <w:t xml:space="preserve"> </w:t>
      </w:r>
      <w:r>
        <w:rPr>
          <w:color w:val="231F20"/>
        </w:rPr>
        <w:t>incorporating</w:t>
      </w:r>
      <w:r>
        <w:rPr>
          <w:color w:val="231F20"/>
          <w:spacing w:val="-13"/>
        </w:rPr>
        <w:t xml:space="preserve"> </w:t>
      </w:r>
      <w:r>
        <w:rPr>
          <w:color w:val="231F20"/>
        </w:rPr>
        <w:t>the</w:t>
      </w:r>
      <w:r>
        <w:rPr>
          <w:color w:val="231F20"/>
          <w:spacing w:val="-13"/>
        </w:rPr>
        <w:t xml:space="preserve"> </w:t>
      </w:r>
      <w:r>
        <w:rPr>
          <w:color w:val="231F20"/>
        </w:rPr>
        <w:t>manipulated</w:t>
      </w:r>
      <w:r>
        <w:rPr>
          <w:color w:val="231F20"/>
          <w:spacing w:val="-13"/>
        </w:rPr>
        <w:t xml:space="preserve"> </w:t>
      </w:r>
      <w:r>
        <w:rPr>
          <w:color w:val="231F20"/>
        </w:rPr>
        <w:t>gene</w:t>
      </w:r>
      <w:r>
        <w:rPr>
          <w:color w:val="231F20"/>
          <w:spacing w:val="-13"/>
        </w:rPr>
        <w:t xml:space="preserve"> </w:t>
      </w:r>
      <w:r>
        <w:rPr>
          <w:color w:val="231F20"/>
        </w:rPr>
        <w:t>are</w:t>
      </w:r>
      <w:r>
        <w:rPr>
          <w:color w:val="231F20"/>
          <w:spacing w:val="-13"/>
        </w:rPr>
        <w:t xml:space="preserve"> </w:t>
      </w:r>
      <w:r>
        <w:rPr>
          <w:color w:val="231F20"/>
        </w:rPr>
        <w:t>injected</w:t>
      </w:r>
      <w:r>
        <w:rPr>
          <w:color w:val="231F20"/>
          <w:spacing w:val="-13"/>
        </w:rPr>
        <w:t xml:space="preserve"> </w:t>
      </w:r>
      <w:r>
        <w:rPr>
          <w:color w:val="231F20"/>
        </w:rPr>
        <w:t>into</w:t>
      </w:r>
      <w:r>
        <w:rPr>
          <w:color w:val="231F20"/>
          <w:spacing w:val="-13"/>
        </w:rPr>
        <w:t xml:space="preserve"> </w:t>
      </w:r>
      <w:r>
        <w:rPr>
          <w:color w:val="231F20"/>
        </w:rPr>
        <w:t>an</w:t>
      </w:r>
      <w:r>
        <w:rPr>
          <w:color w:val="231F20"/>
          <w:spacing w:val="-13"/>
        </w:rPr>
        <w:t xml:space="preserve"> </w:t>
      </w:r>
      <w:r>
        <w:rPr>
          <w:color w:val="231F20"/>
        </w:rPr>
        <w:t xml:space="preserve">early </w:t>
      </w:r>
      <w:r>
        <w:rPr>
          <w:color w:val="231F20"/>
          <w:spacing w:val="-2"/>
        </w:rPr>
        <w:t>embryo</w:t>
      </w:r>
      <w:r>
        <w:rPr>
          <w:color w:val="231F20"/>
          <w:spacing w:val="-12"/>
        </w:rPr>
        <w:t xml:space="preserve"> </w:t>
      </w:r>
      <w:r>
        <w:rPr>
          <w:color w:val="231F20"/>
          <w:spacing w:val="-2"/>
        </w:rPr>
        <w:t>(blastocyst).</w:t>
      </w:r>
      <w:r>
        <w:rPr>
          <w:color w:val="231F20"/>
          <w:spacing w:val="-12"/>
        </w:rPr>
        <w:t xml:space="preserve"> </w:t>
      </w:r>
      <w:r>
        <w:rPr>
          <w:color w:val="231F20"/>
          <w:spacing w:val="-2"/>
        </w:rPr>
        <w:t>The</w:t>
      </w:r>
      <w:r>
        <w:rPr>
          <w:color w:val="231F20"/>
          <w:spacing w:val="-12"/>
        </w:rPr>
        <w:t xml:space="preserve"> </w:t>
      </w:r>
      <w:r>
        <w:rPr>
          <w:color w:val="231F20"/>
          <w:spacing w:val="-2"/>
        </w:rPr>
        <w:t>ES</w:t>
      </w:r>
      <w:r>
        <w:rPr>
          <w:color w:val="231F20"/>
          <w:spacing w:val="-12"/>
        </w:rPr>
        <w:t xml:space="preserve"> </w:t>
      </w:r>
      <w:r>
        <w:rPr>
          <w:color w:val="231F20"/>
          <w:spacing w:val="-2"/>
        </w:rPr>
        <w:t>cell</w:t>
      </w:r>
      <w:r>
        <w:rPr>
          <w:color w:val="231F20"/>
          <w:spacing w:val="-12"/>
        </w:rPr>
        <w:t xml:space="preserve"> </w:t>
      </w:r>
      <w:r>
        <w:rPr>
          <w:color w:val="231F20"/>
          <w:spacing w:val="-2"/>
        </w:rPr>
        <w:t>injected</w:t>
      </w:r>
      <w:r>
        <w:rPr>
          <w:color w:val="231F20"/>
          <w:spacing w:val="-12"/>
        </w:rPr>
        <w:t xml:space="preserve"> </w:t>
      </w:r>
      <w:r>
        <w:rPr>
          <w:color w:val="231F20"/>
          <w:spacing w:val="-2"/>
        </w:rPr>
        <w:t>blastocysts</w:t>
      </w:r>
      <w:r>
        <w:rPr>
          <w:color w:val="231F20"/>
          <w:spacing w:val="-12"/>
        </w:rPr>
        <w:t xml:space="preserve"> </w:t>
      </w:r>
      <w:r>
        <w:rPr>
          <w:color w:val="231F20"/>
          <w:spacing w:val="-2"/>
        </w:rPr>
        <w:t>are</w:t>
      </w:r>
      <w:r>
        <w:rPr>
          <w:color w:val="231F20"/>
          <w:spacing w:val="-12"/>
        </w:rPr>
        <w:t xml:space="preserve"> </w:t>
      </w:r>
      <w:r>
        <w:rPr>
          <w:color w:val="231F20"/>
          <w:spacing w:val="-2"/>
        </w:rPr>
        <w:t>surgically</w:t>
      </w:r>
      <w:r>
        <w:rPr>
          <w:color w:val="231F20"/>
          <w:spacing w:val="-12"/>
        </w:rPr>
        <w:t xml:space="preserve"> </w:t>
      </w:r>
      <w:r>
        <w:rPr>
          <w:color w:val="231F20"/>
          <w:spacing w:val="-2"/>
        </w:rPr>
        <w:t xml:space="preserve">implanted </w:t>
      </w:r>
      <w:r>
        <w:rPr>
          <w:color w:val="231F20"/>
        </w:rPr>
        <w:t>into the uterus of pseudopregnant female mice. Some injected blastocysts develop</w:t>
      </w:r>
      <w:r>
        <w:rPr>
          <w:color w:val="231F20"/>
          <w:spacing w:val="4"/>
        </w:rPr>
        <w:t xml:space="preserve"> </w:t>
      </w:r>
      <w:r>
        <w:rPr>
          <w:color w:val="231F20"/>
        </w:rPr>
        <w:t>into</w:t>
      </w:r>
      <w:r>
        <w:rPr>
          <w:color w:val="231F20"/>
          <w:spacing w:val="4"/>
        </w:rPr>
        <w:t xml:space="preserve"> </w:t>
      </w:r>
      <w:r>
        <w:rPr>
          <w:color w:val="231F20"/>
        </w:rPr>
        <w:t>viable</w:t>
      </w:r>
      <w:r>
        <w:rPr>
          <w:color w:val="231F20"/>
          <w:spacing w:val="4"/>
        </w:rPr>
        <w:t xml:space="preserve"> </w:t>
      </w:r>
      <w:r>
        <w:rPr>
          <w:color w:val="231F20"/>
        </w:rPr>
        <w:t>embryos</w:t>
      </w:r>
      <w:r>
        <w:rPr>
          <w:color w:val="231F20"/>
          <w:spacing w:val="4"/>
        </w:rPr>
        <w:t xml:space="preserve"> </w:t>
      </w:r>
      <w:r>
        <w:rPr>
          <w:color w:val="231F20"/>
        </w:rPr>
        <w:t>and</w:t>
      </w:r>
      <w:r>
        <w:rPr>
          <w:color w:val="231F20"/>
          <w:spacing w:val="4"/>
        </w:rPr>
        <w:t xml:space="preserve"> </w:t>
      </w:r>
      <w:r>
        <w:rPr>
          <w:color w:val="231F20"/>
        </w:rPr>
        <w:t>gene</w:t>
      </w:r>
      <w:r>
        <w:rPr>
          <w:color w:val="231F20"/>
          <w:spacing w:val="4"/>
        </w:rPr>
        <w:t xml:space="preserve"> </w:t>
      </w:r>
      <w:r>
        <w:rPr>
          <w:color w:val="231F20"/>
        </w:rPr>
        <w:t>deficient</w:t>
      </w:r>
      <w:r>
        <w:rPr>
          <w:color w:val="231F20"/>
          <w:spacing w:val="4"/>
        </w:rPr>
        <w:t xml:space="preserve"> </w:t>
      </w:r>
      <w:r>
        <w:rPr>
          <w:color w:val="231F20"/>
        </w:rPr>
        <w:t>‘knock-out’</w:t>
      </w:r>
      <w:r>
        <w:rPr>
          <w:color w:val="231F20"/>
          <w:spacing w:val="4"/>
        </w:rPr>
        <w:t xml:space="preserve"> </w:t>
      </w:r>
      <w:r>
        <w:rPr>
          <w:color w:val="231F20"/>
        </w:rPr>
        <w:t>mice</w:t>
      </w:r>
      <w:r>
        <w:rPr>
          <w:color w:val="231F20"/>
          <w:spacing w:val="4"/>
        </w:rPr>
        <w:t xml:space="preserve"> </w:t>
      </w:r>
      <w:r>
        <w:rPr>
          <w:color w:val="231F20"/>
        </w:rPr>
        <w:t>are</w:t>
      </w:r>
      <w:r>
        <w:rPr>
          <w:color w:val="231F20"/>
          <w:spacing w:val="4"/>
        </w:rPr>
        <w:t xml:space="preserve"> </w:t>
      </w:r>
      <w:r>
        <w:rPr>
          <w:color w:val="231F20"/>
          <w:spacing w:val="-2"/>
        </w:rPr>
        <w:t>born.</w:t>
      </w:r>
    </w:p>
    <w:p w14:paraId="5F78E000" w14:textId="77777777" w:rsidR="00786F5F" w:rsidRDefault="00786F5F">
      <w:pPr>
        <w:pStyle w:val="BodyText"/>
        <w:spacing w:line="261" w:lineRule="auto"/>
        <w:jc w:val="both"/>
        <w:sectPr w:rsidR="00786F5F">
          <w:pgSz w:w="8640" w:h="12960"/>
          <w:pgMar w:top="880" w:right="360" w:bottom="280" w:left="720" w:header="687" w:footer="0" w:gutter="0"/>
          <w:cols w:space="720"/>
        </w:sectPr>
      </w:pPr>
    </w:p>
    <w:p w14:paraId="3B3641A2" w14:textId="77777777" w:rsidR="00786F5F" w:rsidRDefault="00786F5F">
      <w:pPr>
        <w:pStyle w:val="BodyText"/>
      </w:pPr>
    </w:p>
    <w:p w14:paraId="2B80B154" w14:textId="77777777" w:rsidR="00786F5F" w:rsidRDefault="00786F5F">
      <w:pPr>
        <w:pStyle w:val="BodyText"/>
      </w:pPr>
    </w:p>
    <w:p w14:paraId="031FB651" w14:textId="77777777" w:rsidR="00786F5F" w:rsidRDefault="00786F5F">
      <w:pPr>
        <w:pStyle w:val="BodyText"/>
        <w:spacing w:before="21"/>
      </w:pPr>
    </w:p>
    <w:p w14:paraId="72A1E9E2" w14:textId="77777777" w:rsidR="00786F5F" w:rsidRDefault="00000000">
      <w:pPr>
        <w:pStyle w:val="BodyText"/>
        <w:spacing w:before="1" w:line="261" w:lineRule="auto"/>
        <w:ind w:left="240" w:right="716"/>
        <w:jc w:val="both"/>
      </w:pPr>
      <w:r>
        <w:rPr>
          <w:color w:val="231F20"/>
        </w:rPr>
        <w:t>Many</w:t>
      </w:r>
      <w:r>
        <w:rPr>
          <w:color w:val="231F20"/>
          <w:spacing w:val="-3"/>
        </w:rPr>
        <w:t xml:space="preserve"> </w:t>
      </w:r>
      <w:r>
        <w:rPr>
          <w:color w:val="231F20"/>
        </w:rPr>
        <w:t>blastocysts</w:t>
      </w:r>
      <w:r>
        <w:rPr>
          <w:color w:val="231F20"/>
          <w:spacing w:val="-3"/>
        </w:rPr>
        <w:t xml:space="preserve"> </w:t>
      </w:r>
      <w:proofErr w:type="gramStart"/>
      <w:r>
        <w:rPr>
          <w:color w:val="231F20"/>
        </w:rPr>
        <w:t>have</w:t>
      </w:r>
      <w:r>
        <w:rPr>
          <w:color w:val="231F20"/>
          <w:spacing w:val="-3"/>
        </w:rPr>
        <w:t xml:space="preserve"> </w:t>
      </w:r>
      <w:r>
        <w:rPr>
          <w:color w:val="231F20"/>
        </w:rPr>
        <w:t>to</w:t>
      </w:r>
      <w:proofErr w:type="gramEnd"/>
      <w:r>
        <w:rPr>
          <w:color w:val="231F20"/>
          <w:spacing w:val="-3"/>
        </w:rPr>
        <w:t xml:space="preserve"> </w:t>
      </w:r>
      <w:r>
        <w:rPr>
          <w:color w:val="231F20"/>
        </w:rPr>
        <w:t>be</w:t>
      </w:r>
      <w:r>
        <w:rPr>
          <w:color w:val="231F20"/>
          <w:spacing w:val="-3"/>
        </w:rPr>
        <w:t xml:space="preserve"> </w:t>
      </w:r>
      <w:r>
        <w:rPr>
          <w:color w:val="231F20"/>
        </w:rPr>
        <w:t>injected</w:t>
      </w:r>
      <w:r>
        <w:rPr>
          <w:color w:val="231F20"/>
          <w:spacing w:val="-3"/>
        </w:rPr>
        <w:t xml:space="preserve"> </w:t>
      </w:r>
      <w:r>
        <w:rPr>
          <w:color w:val="231F20"/>
        </w:rPr>
        <w:t>to</w:t>
      </w:r>
      <w:r>
        <w:rPr>
          <w:color w:val="231F20"/>
          <w:spacing w:val="-3"/>
        </w:rPr>
        <w:t xml:space="preserve"> </w:t>
      </w:r>
      <w:r>
        <w:rPr>
          <w:color w:val="231F20"/>
        </w:rPr>
        <w:t>obtain</w:t>
      </w:r>
      <w:r>
        <w:rPr>
          <w:color w:val="231F20"/>
          <w:spacing w:val="-3"/>
        </w:rPr>
        <w:t xml:space="preserve"> </w:t>
      </w:r>
      <w:r>
        <w:rPr>
          <w:color w:val="231F20"/>
        </w:rPr>
        <w:t>a</w:t>
      </w:r>
      <w:r>
        <w:rPr>
          <w:color w:val="231F20"/>
          <w:spacing w:val="-3"/>
        </w:rPr>
        <w:t xml:space="preserve"> </w:t>
      </w:r>
      <w:r>
        <w:rPr>
          <w:color w:val="231F20"/>
        </w:rPr>
        <w:t>few</w:t>
      </w:r>
      <w:r>
        <w:rPr>
          <w:color w:val="231F20"/>
          <w:spacing w:val="-3"/>
        </w:rPr>
        <w:t xml:space="preserve"> </w:t>
      </w:r>
      <w:r>
        <w:rPr>
          <w:color w:val="231F20"/>
        </w:rPr>
        <w:t>new</w:t>
      </w:r>
      <w:r>
        <w:rPr>
          <w:color w:val="231F20"/>
          <w:spacing w:val="-3"/>
        </w:rPr>
        <w:t xml:space="preserve"> </w:t>
      </w:r>
      <w:r>
        <w:rPr>
          <w:color w:val="231F20"/>
        </w:rPr>
        <w:t>‘knock-out’</w:t>
      </w:r>
      <w:r>
        <w:rPr>
          <w:color w:val="231F20"/>
          <w:spacing w:val="-3"/>
        </w:rPr>
        <w:t xml:space="preserve"> </w:t>
      </w:r>
      <w:r>
        <w:rPr>
          <w:color w:val="231F20"/>
        </w:rPr>
        <w:t>mice, and only a few of the new ‘knock-out’ mice will incorporate the ‘knocked-out’ gene in their germ cells and become ‘founders’.</w:t>
      </w:r>
    </w:p>
    <w:p w14:paraId="4896869A" w14:textId="77777777" w:rsidR="00786F5F" w:rsidRDefault="00000000">
      <w:pPr>
        <w:pStyle w:val="BodyText"/>
        <w:spacing w:before="177" w:line="261" w:lineRule="auto"/>
        <w:ind w:left="239" w:right="715"/>
        <w:jc w:val="both"/>
      </w:pPr>
      <w:r>
        <w:rPr>
          <w:color w:val="231F20"/>
        </w:rPr>
        <w:t xml:space="preserve">If a project uses a spontaneous or induced mutant model and the mutant animal can be purchased from a resource or commercial colony, review of this project is </w:t>
      </w:r>
      <w:proofErr w:type="gramStart"/>
      <w:r>
        <w:rPr>
          <w:color w:val="231F20"/>
        </w:rPr>
        <w:t>similar to</w:t>
      </w:r>
      <w:proofErr w:type="gramEnd"/>
      <w:r>
        <w:rPr>
          <w:color w:val="231F20"/>
        </w:rPr>
        <w:t xml:space="preserve"> review of any other project. If a project uses an induced mutant model and only breeders are available from the source, review of this project is </w:t>
      </w:r>
      <w:proofErr w:type="gramStart"/>
      <w:r>
        <w:rPr>
          <w:color w:val="231F20"/>
        </w:rPr>
        <w:t>similar to</w:t>
      </w:r>
      <w:proofErr w:type="gramEnd"/>
      <w:r>
        <w:rPr>
          <w:color w:val="231F20"/>
        </w:rPr>
        <w:t xml:space="preserve"> review of any other breeding colony</w:t>
      </w:r>
      <w:r>
        <w:rPr>
          <w:b/>
          <w:color w:val="231F20"/>
        </w:rPr>
        <w:t xml:space="preserve">. </w:t>
      </w:r>
      <w:r>
        <w:rPr>
          <w:color w:val="231F20"/>
        </w:rPr>
        <w:t>In either case, the IACUC should determine if the mutant gene will result in a severely debilitating phenotype, if anything can or will be done to amelio-rate</w:t>
      </w:r>
      <w:r>
        <w:rPr>
          <w:color w:val="231F20"/>
          <w:spacing w:val="-6"/>
        </w:rPr>
        <w:t xml:space="preserve"> </w:t>
      </w:r>
      <w:r>
        <w:rPr>
          <w:color w:val="231F20"/>
        </w:rPr>
        <w:t>such</w:t>
      </w:r>
      <w:r>
        <w:rPr>
          <w:color w:val="231F20"/>
          <w:spacing w:val="-6"/>
        </w:rPr>
        <w:t xml:space="preserve"> </w:t>
      </w:r>
      <w:r>
        <w:rPr>
          <w:color w:val="231F20"/>
        </w:rPr>
        <w:t>phenotype,</w:t>
      </w:r>
      <w:r>
        <w:rPr>
          <w:color w:val="231F20"/>
          <w:spacing w:val="-6"/>
        </w:rPr>
        <w:t xml:space="preserve"> </w:t>
      </w:r>
      <w:r>
        <w:rPr>
          <w:color w:val="231F20"/>
        </w:rPr>
        <w:t>and</w:t>
      </w:r>
      <w:r>
        <w:rPr>
          <w:color w:val="231F20"/>
          <w:spacing w:val="-6"/>
        </w:rPr>
        <w:t xml:space="preserve"> </w:t>
      </w:r>
      <w:r>
        <w:rPr>
          <w:color w:val="231F20"/>
        </w:rPr>
        <w:t>what</w:t>
      </w:r>
      <w:r>
        <w:rPr>
          <w:color w:val="231F20"/>
          <w:spacing w:val="-6"/>
        </w:rPr>
        <w:t xml:space="preserve"> </w:t>
      </w:r>
      <w:r>
        <w:rPr>
          <w:color w:val="231F20"/>
        </w:rPr>
        <w:t>endpoints</w:t>
      </w:r>
      <w:r>
        <w:rPr>
          <w:color w:val="231F20"/>
          <w:spacing w:val="-6"/>
        </w:rPr>
        <w:t xml:space="preserve"> </w:t>
      </w:r>
      <w:r>
        <w:rPr>
          <w:color w:val="231F20"/>
        </w:rPr>
        <w:t>will</w:t>
      </w:r>
      <w:r>
        <w:rPr>
          <w:color w:val="231F20"/>
          <w:spacing w:val="-6"/>
        </w:rPr>
        <w:t xml:space="preserve"> </w:t>
      </w:r>
      <w:r>
        <w:rPr>
          <w:color w:val="231F20"/>
        </w:rPr>
        <w:t>be</w:t>
      </w:r>
      <w:r>
        <w:rPr>
          <w:color w:val="231F20"/>
          <w:spacing w:val="-6"/>
        </w:rPr>
        <w:t xml:space="preserve"> </w:t>
      </w:r>
      <w:r>
        <w:rPr>
          <w:color w:val="231F20"/>
        </w:rPr>
        <w:t>used</w:t>
      </w:r>
      <w:r>
        <w:rPr>
          <w:color w:val="231F20"/>
          <w:spacing w:val="-6"/>
        </w:rPr>
        <w:t xml:space="preserve"> </w:t>
      </w:r>
      <w:r>
        <w:rPr>
          <w:color w:val="231F20"/>
        </w:rPr>
        <w:t>to</w:t>
      </w:r>
      <w:r>
        <w:rPr>
          <w:color w:val="231F20"/>
          <w:spacing w:val="-6"/>
        </w:rPr>
        <w:t xml:space="preserve"> </w:t>
      </w:r>
      <w:r>
        <w:rPr>
          <w:color w:val="231F20"/>
        </w:rPr>
        <w:t>determine</w:t>
      </w:r>
      <w:r>
        <w:rPr>
          <w:color w:val="231F20"/>
          <w:spacing w:val="-6"/>
        </w:rPr>
        <w:t xml:space="preserve"> </w:t>
      </w:r>
      <w:r>
        <w:rPr>
          <w:color w:val="231F20"/>
        </w:rPr>
        <w:t>when</w:t>
      </w:r>
      <w:r>
        <w:rPr>
          <w:color w:val="231F20"/>
          <w:spacing w:val="-6"/>
        </w:rPr>
        <w:t xml:space="preserve"> </w:t>
      </w:r>
      <w:r>
        <w:rPr>
          <w:color w:val="231F20"/>
        </w:rPr>
        <w:t>a mutant</w:t>
      </w:r>
      <w:r>
        <w:rPr>
          <w:color w:val="231F20"/>
          <w:spacing w:val="-1"/>
        </w:rPr>
        <w:t xml:space="preserve"> </w:t>
      </w:r>
      <w:r>
        <w:rPr>
          <w:color w:val="231F20"/>
        </w:rPr>
        <w:t>animal</w:t>
      </w:r>
      <w:r>
        <w:rPr>
          <w:color w:val="231F20"/>
          <w:spacing w:val="-1"/>
        </w:rPr>
        <w:t xml:space="preserve"> </w:t>
      </w:r>
      <w:r>
        <w:rPr>
          <w:color w:val="231F20"/>
        </w:rPr>
        <w:t>will</w:t>
      </w:r>
      <w:r>
        <w:rPr>
          <w:color w:val="231F20"/>
          <w:spacing w:val="-1"/>
        </w:rPr>
        <w:t xml:space="preserve"> </w:t>
      </w:r>
      <w:r>
        <w:rPr>
          <w:color w:val="231F20"/>
        </w:rPr>
        <w:t>be</w:t>
      </w:r>
      <w:r>
        <w:rPr>
          <w:color w:val="231F20"/>
          <w:spacing w:val="-1"/>
        </w:rPr>
        <w:t xml:space="preserve"> </w:t>
      </w:r>
      <w:r>
        <w:rPr>
          <w:color w:val="231F20"/>
        </w:rPr>
        <w:t>euthanized.</w:t>
      </w:r>
      <w:r>
        <w:rPr>
          <w:color w:val="231F20"/>
          <w:spacing w:val="-1"/>
        </w:rPr>
        <w:t xml:space="preserve"> </w:t>
      </w:r>
      <w:r>
        <w:rPr>
          <w:color w:val="231F20"/>
        </w:rPr>
        <w:t>Simple</w:t>
      </w:r>
      <w:r>
        <w:rPr>
          <w:color w:val="231F20"/>
          <w:spacing w:val="-1"/>
        </w:rPr>
        <w:t xml:space="preserve"> </w:t>
      </w:r>
      <w:r>
        <w:rPr>
          <w:color w:val="231F20"/>
        </w:rPr>
        <w:t>husbandry</w:t>
      </w:r>
      <w:r>
        <w:rPr>
          <w:color w:val="231F20"/>
          <w:spacing w:val="-1"/>
        </w:rPr>
        <w:t xml:space="preserve"> </w:t>
      </w:r>
      <w:r>
        <w:rPr>
          <w:color w:val="231F20"/>
        </w:rPr>
        <w:t>measures</w:t>
      </w:r>
      <w:r>
        <w:rPr>
          <w:color w:val="231F20"/>
          <w:spacing w:val="-1"/>
        </w:rPr>
        <w:t xml:space="preserve"> </w:t>
      </w:r>
      <w:r>
        <w:rPr>
          <w:color w:val="231F20"/>
        </w:rPr>
        <w:t>can</w:t>
      </w:r>
      <w:r>
        <w:rPr>
          <w:color w:val="231F20"/>
          <w:spacing w:val="-1"/>
        </w:rPr>
        <w:t xml:space="preserve"> </w:t>
      </w:r>
      <w:r>
        <w:rPr>
          <w:color w:val="231F20"/>
        </w:rPr>
        <w:t>modify the</w:t>
      </w:r>
      <w:r>
        <w:rPr>
          <w:color w:val="231F20"/>
          <w:spacing w:val="-14"/>
        </w:rPr>
        <w:t xml:space="preserve"> </w:t>
      </w:r>
      <w:r>
        <w:rPr>
          <w:color w:val="231F20"/>
        </w:rPr>
        <w:t>severity</w:t>
      </w:r>
      <w:r>
        <w:rPr>
          <w:color w:val="231F20"/>
          <w:spacing w:val="-14"/>
        </w:rPr>
        <w:t xml:space="preserve"> </w:t>
      </w:r>
      <w:r>
        <w:rPr>
          <w:color w:val="231F20"/>
        </w:rPr>
        <w:t>of</w:t>
      </w:r>
      <w:r>
        <w:rPr>
          <w:color w:val="231F20"/>
          <w:spacing w:val="-14"/>
        </w:rPr>
        <w:t xml:space="preserve"> </w:t>
      </w:r>
      <w:r>
        <w:rPr>
          <w:color w:val="231F20"/>
        </w:rPr>
        <w:t>some</w:t>
      </w:r>
      <w:r>
        <w:rPr>
          <w:color w:val="231F20"/>
          <w:spacing w:val="-14"/>
        </w:rPr>
        <w:t xml:space="preserve"> </w:t>
      </w:r>
      <w:r>
        <w:rPr>
          <w:color w:val="231F20"/>
        </w:rPr>
        <w:t>mutant</w:t>
      </w:r>
      <w:r>
        <w:rPr>
          <w:color w:val="231F20"/>
          <w:spacing w:val="-14"/>
        </w:rPr>
        <w:t xml:space="preserve"> </w:t>
      </w:r>
      <w:r>
        <w:rPr>
          <w:color w:val="231F20"/>
        </w:rPr>
        <w:t>phenotypes.</w:t>
      </w:r>
      <w:r>
        <w:rPr>
          <w:color w:val="231F20"/>
          <w:spacing w:val="-13"/>
        </w:rPr>
        <w:t xml:space="preserve"> </w:t>
      </w:r>
      <w:r>
        <w:rPr>
          <w:color w:val="231F20"/>
        </w:rPr>
        <w:t>For</w:t>
      </w:r>
      <w:r>
        <w:rPr>
          <w:color w:val="231F20"/>
          <w:spacing w:val="-14"/>
        </w:rPr>
        <w:t xml:space="preserve"> </w:t>
      </w:r>
      <w:r>
        <w:rPr>
          <w:color w:val="231F20"/>
        </w:rPr>
        <w:t>example,</w:t>
      </w:r>
      <w:r>
        <w:rPr>
          <w:color w:val="231F20"/>
          <w:spacing w:val="-14"/>
        </w:rPr>
        <w:t xml:space="preserve"> </w:t>
      </w:r>
      <w:r>
        <w:rPr>
          <w:color w:val="231F20"/>
        </w:rPr>
        <w:t>ground</w:t>
      </w:r>
      <w:r>
        <w:rPr>
          <w:color w:val="231F20"/>
          <w:spacing w:val="-14"/>
        </w:rPr>
        <w:t xml:space="preserve"> </w:t>
      </w:r>
      <w:r>
        <w:rPr>
          <w:color w:val="231F20"/>
        </w:rPr>
        <w:t>feed</w:t>
      </w:r>
      <w:r>
        <w:rPr>
          <w:color w:val="231F20"/>
          <w:spacing w:val="-14"/>
        </w:rPr>
        <w:t xml:space="preserve"> </w:t>
      </w:r>
      <w:r>
        <w:rPr>
          <w:color w:val="231F20"/>
        </w:rPr>
        <w:t>or</w:t>
      </w:r>
      <w:r>
        <w:rPr>
          <w:color w:val="231F20"/>
          <w:spacing w:val="-14"/>
        </w:rPr>
        <w:t xml:space="preserve"> </w:t>
      </w:r>
      <w:r>
        <w:rPr>
          <w:color w:val="231F20"/>
        </w:rPr>
        <w:t>moist feed can extend life and improve growth of mutants with missing or mal-formed teeth. Food and water on the bottom of the cage may be easier for mutant rodents with neuromuscular abnormalities to access than food in a traditional</w:t>
      </w:r>
      <w:r>
        <w:rPr>
          <w:color w:val="231F20"/>
          <w:spacing w:val="-8"/>
        </w:rPr>
        <w:t xml:space="preserve"> </w:t>
      </w:r>
      <w:r>
        <w:rPr>
          <w:color w:val="231F20"/>
        </w:rPr>
        <w:t>feeder</w:t>
      </w:r>
      <w:r>
        <w:rPr>
          <w:color w:val="231F20"/>
          <w:spacing w:val="-8"/>
        </w:rPr>
        <w:t xml:space="preserve"> </w:t>
      </w:r>
      <w:r>
        <w:rPr>
          <w:color w:val="231F20"/>
        </w:rPr>
        <w:t>built</w:t>
      </w:r>
      <w:r>
        <w:rPr>
          <w:color w:val="231F20"/>
          <w:spacing w:val="-8"/>
        </w:rPr>
        <w:t xml:space="preserve"> </w:t>
      </w:r>
      <w:r>
        <w:rPr>
          <w:color w:val="231F20"/>
        </w:rPr>
        <w:t>into</w:t>
      </w:r>
      <w:r>
        <w:rPr>
          <w:color w:val="231F20"/>
          <w:spacing w:val="-8"/>
        </w:rPr>
        <w:t xml:space="preserve"> </w:t>
      </w:r>
      <w:r>
        <w:rPr>
          <w:color w:val="231F20"/>
        </w:rPr>
        <w:t>a</w:t>
      </w:r>
      <w:r>
        <w:rPr>
          <w:color w:val="231F20"/>
          <w:spacing w:val="-8"/>
        </w:rPr>
        <w:t xml:space="preserve"> </w:t>
      </w:r>
      <w:r>
        <w:rPr>
          <w:color w:val="231F20"/>
        </w:rPr>
        <w:t>cage</w:t>
      </w:r>
      <w:r>
        <w:rPr>
          <w:color w:val="231F20"/>
          <w:spacing w:val="-8"/>
        </w:rPr>
        <w:t xml:space="preserve"> </w:t>
      </w:r>
      <w:r>
        <w:rPr>
          <w:color w:val="231F20"/>
        </w:rPr>
        <w:t>lid.</w:t>
      </w:r>
      <w:r>
        <w:rPr>
          <w:color w:val="231F20"/>
          <w:spacing w:val="-8"/>
        </w:rPr>
        <w:t xml:space="preserve"> </w:t>
      </w:r>
      <w:r>
        <w:rPr>
          <w:color w:val="231F20"/>
        </w:rPr>
        <w:t>Extra</w:t>
      </w:r>
      <w:r>
        <w:rPr>
          <w:color w:val="231F20"/>
          <w:spacing w:val="-8"/>
        </w:rPr>
        <w:t xml:space="preserve"> </w:t>
      </w:r>
      <w:r>
        <w:rPr>
          <w:color w:val="231F20"/>
        </w:rPr>
        <w:t>bedding</w:t>
      </w:r>
      <w:r>
        <w:rPr>
          <w:color w:val="231F20"/>
          <w:spacing w:val="-8"/>
        </w:rPr>
        <w:t xml:space="preserve"> </w:t>
      </w:r>
      <w:r>
        <w:rPr>
          <w:color w:val="231F20"/>
        </w:rPr>
        <w:t>helps</w:t>
      </w:r>
      <w:r>
        <w:rPr>
          <w:color w:val="231F20"/>
          <w:spacing w:val="-8"/>
        </w:rPr>
        <w:t xml:space="preserve"> </w:t>
      </w:r>
      <w:r>
        <w:rPr>
          <w:color w:val="231F20"/>
        </w:rPr>
        <w:t>dwarf</w:t>
      </w:r>
      <w:r>
        <w:rPr>
          <w:color w:val="231F20"/>
          <w:spacing w:val="-8"/>
        </w:rPr>
        <w:t xml:space="preserve"> </w:t>
      </w:r>
      <w:r>
        <w:rPr>
          <w:color w:val="231F20"/>
        </w:rPr>
        <w:t>mice</w:t>
      </w:r>
      <w:r>
        <w:rPr>
          <w:color w:val="231F20"/>
          <w:spacing w:val="-8"/>
        </w:rPr>
        <w:t xml:space="preserve"> </w:t>
      </w:r>
      <w:r>
        <w:rPr>
          <w:color w:val="231F20"/>
        </w:rPr>
        <w:t>reach food and water. Extra bedding helps absorb urine produced by diabetic mice or other mice that excrete large quantities of urine. A normal cage mate, a solid bottom cage with extra bedding, or a slight increase in room temperature can benefit mutant rodents that have problems maintaining body temperature (Beamer, 1986).</w:t>
      </w:r>
    </w:p>
    <w:p w14:paraId="51B6AA52" w14:textId="77777777" w:rsidR="00786F5F" w:rsidRDefault="00000000">
      <w:pPr>
        <w:pStyle w:val="BodyText"/>
        <w:spacing w:before="167" w:line="261" w:lineRule="auto"/>
        <w:ind w:left="239" w:right="713"/>
        <w:jc w:val="both"/>
      </w:pPr>
      <w:r>
        <w:rPr>
          <w:color w:val="231F20"/>
        </w:rPr>
        <w:t>When</w:t>
      </w:r>
      <w:r>
        <w:rPr>
          <w:color w:val="231F20"/>
          <w:spacing w:val="40"/>
        </w:rPr>
        <w:t xml:space="preserve"> </w:t>
      </w:r>
      <w:r>
        <w:rPr>
          <w:color w:val="231F20"/>
        </w:rPr>
        <w:t>an</w:t>
      </w:r>
      <w:r>
        <w:rPr>
          <w:color w:val="231F20"/>
          <w:spacing w:val="40"/>
        </w:rPr>
        <w:t xml:space="preserve"> </w:t>
      </w:r>
      <w:r>
        <w:rPr>
          <w:color w:val="231F20"/>
        </w:rPr>
        <w:t>investigator</w:t>
      </w:r>
      <w:r>
        <w:rPr>
          <w:color w:val="231F20"/>
          <w:spacing w:val="40"/>
        </w:rPr>
        <w:t xml:space="preserve"> </w:t>
      </w:r>
      <w:r>
        <w:rPr>
          <w:color w:val="231F20"/>
        </w:rPr>
        <w:t>prepares</w:t>
      </w:r>
      <w:r>
        <w:rPr>
          <w:color w:val="231F20"/>
          <w:spacing w:val="40"/>
        </w:rPr>
        <w:t xml:space="preserve"> </w:t>
      </w:r>
      <w:r>
        <w:rPr>
          <w:color w:val="231F20"/>
        </w:rPr>
        <w:t>a</w:t>
      </w:r>
      <w:r>
        <w:rPr>
          <w:color w:val="231F20"/>
          <w:spacing w:val="40"/>
        </w:rPr>
        <w:t xml:space="preserve"> </w:t>
      </w:r>
      <w:r>
        <w:rPr>
          <w:color w:val="231F20"/>
        </w:rPr>
        <w:t>proposal</w:t>
      </w:r>
      <w:r>
        <w:rPr>
          <w:color w:val="231F20"/>
          <w:spacing w:val="40"/>
        </w:rPr>
        <w:t xml:space="preserve"> </w:t>
      </w:r>
      <w:r>
        <w:rPr>
          <w:color w:val="231F20"/>
        </w:rPr>
        <w:t>that</w:t>
      </w:r>
      <w:r>
        <w:rPr>
          <w:color w:val="231F20"/>
          <w:spacing w:val="40"/>
        </w:rPr>
        <w:t xml:space="preserve"> </w:t>
      </w:r>
      <w:r>
        <w:rPr>
          <w:color w:val="231F20"/>
        </w:rPr>
        <w:t>includes</w:t>
      </w:r>
      <w:r>
        <w:rPr>
          <w:color w:val="231F20"/>
          <w:spacing w:val="40"/>
        </w:rPr>
        <w:t xml:space="preserve"> </w:t>
      </w:r>
      <w:r>
        <w:rPr>
          <w:color w:val="231F20"/>
        </w:rPr>
        <w:t>development</w:t>
      </w:r>
      <w:r>
        <w:rPr>
          <w:color w:val="231F20"/>
          <w:spacing w:val="40"/>
        </w:rPr>
        <w:t xml:space="preserve"> </w:t>
      </w:r>
      <w:r>
        <w:rPr>
          <w:color w:val="231F20"/>
        </w:rPr>
        <w:t>of</w:t>
      </w:r>
      <w:r>
        <w:rPr>
          <w:color w:val="231F20"/>
          <w:spacing w:val="-3"/>
        </w:rPr>
        <w:t xml:space="preserve"> </w:t>
      </w:r>
      <w:r>
        <w:rPr>
          <w:color w:val="231F20"/>
        </w:rPr>
        <w:t>a</w:t>
      </w:r>
      <w:r>
        <w:rPr>
          <w:color w:val="231F20"/>
          <w:spacing w:val="-3"/>
        </w:rPr>
        <w:t xml:space="preserve"> </w:t>
      </w:r>
      <w:r>
        <w:rPr>
          <w:color w:val="231F20"/>
        </w:rPr>
        <w:t>new</w:t>
      </w:r>
      <w:r>
        <w:rPr>
          <w:color w:val="231F20"/>
          <w:spacing w:val="-3"/>
        </w:rPr>
        <w:t xml:space="preserve"> </w:t>
      </w:r>
      <w:r>
        <w:rPr>
          <w:color w:val="231F20"/>
        </w:rPr>
        <w:t>mutant</w:t>
      </w:r>
      <w:r>
        <w:rPr>
          <w:color w:val="231F20"/>
          <w:spacing w:val="-3"/>
        </w:rPr>
        <w:t xml:space="preserve"> </w:t>
      </w:r>
      <w:r>
        <w:rPr>
          <w:color w:val="231F20"/>
        </w:rPr>
        <w:t>model,</w:t>
      </w:r>
      <w:r>
        <w:rPr>
          <w:color w:val="231F20"/>
          <w:spacing w:val="-3"/>
        </w:rPr>
        <w:t xml:space="preserve"> </w:t>
      </w:r>
      <w:r>
        <w:rPr>
          <w:color w:val="231F20"/>
        </w:rPr>
        <w:t>information</w:t>
      </w:r>
      <w:r>
        <w:rPr>
          <w:color w:val="231F20"/>
          <w:spacing w:val="-3"/>
        </w:rPr>
        <w:t xml:space="preserve"> </w:t>
      </w:r>
      <w:r>
        <w:rPr>
          <w:color w:val="231F20"/>
        </w:rPr>
        <w:t>about</w:t>
      </w:r>
      <w:r>
        <w:rPr>
          <w:color w:val="231F20"/>
          <w:spacing w:val="-3"/>
        </w:rPr>
        <w:t xml:space="preserve"> </w:t>
      </w:r>
      <w:r>
        <w:rPr>
          <w:color w:val="231F20"/>
        </w:rPr>
        <w:t>clinical</w:t>
      </w:r>
      <w:r>
        <w:rPr>
          <w:color w:val="231F20"/>
          <w:spacing w:val="-3"/>
        </w:rPr>
        <w:t xml:space="preserve"> </w:t>
      </w:r>
      <w:r>
        <w:rPr>
          <w:color w:val="231F20"/>
        </w:rPr>
        <w:t>abnormalities</w:t>
      </w:r>
      <w:r>
        <w:rPr>
          <w:color w:val="231F20"/>
          <w:spacing w:val="-3"/>
        </w:rPr>
        <w:t xml:space="preserve"> </w:t>
      </w:r>
      <w:r>
        <w:rPr>
          <w:color w:val="231F20"/>
        </w:rPr>
        <w:t xml:space="preserve">associated with the phenotype, special husbandry requirements, etc. will not be </w:t>
      </w:r>
      <w:proofErr w:type="gramStart"/>
      <w:r>
        <w:rPr>
          <w:color w:val="231F20"/>
        </w:rPr>
        <w:t>avail-able</w:t>
      </w:r>
      <w:proofErr w:type="gramEnd"/>
      <w:r>
        <w:rPr>
          <w:color w:val="231F20"/>
        </w:rPr>
        <w:t>.</w:t>
      </w:r>
      <w:r>
        <w:rPr>
          <w:color w:val="231F20"/>
          <w:spacing w:val="-3"/>
        </w:rPr>
        <w:t xml:space="preserve"> </w:t>
      </w:r>
      <w:r>
        <w:rPr>
          <w:color w:val="231F20"/>
        </w:rPr>
        <w:t>However,</w:t>
      </w:r>
      <w:r>
        <w:rPr>
          <w:color w:val="231F20"/>
          <w:spacing w:val="-3"/>
        </w:rPr>
        <w:t xml:space="preserve"> </w:t>
      </w:r>
      <w:r>
        <w:rPr>
          <w:color w:val="231F20"/>
        </w:rPr>
        <w:t>the</w:t>
      </w:r>
      <w:r>
        <w:rPr>
          <w:color w:val="231F20"/>
          <w:spacing w:val="-3"/>
        </w:rPr>
        <w:t xml:space="preserve"> </w:t>
      </w:r>
      <w:r>
        <w:rPr>
          <w:color w:val="231F20"/>
        </w:rPr>
        <w:t>investigator</w:t>
      </w:r>
      <w:r>
        <w:rPr>
          <w:color w:val="231F20"/>
          <w:spacing w:val="-3"/>
        </w:rPr>
        <w:t xml:space="preserve"> </w:t>
      </w:r>
      <w:r>
        <w:rPr>
          <w:color w:val="231F20"/>
        </w:rPr>
        <w:t>should</w:t>
      </w:r>
      <w:r>
        <w:rPr>
          <w:color w:val="231F20"/>
          <w:spacing w:val="-3"/>
        </w:rPr>
        <w:t xml:space="preserve"> </w:t>
      </w:r>
      <w:r>
        <w:rPr>
          <w:color w:val="231F20"/>
        </w:rPr>
        <w:t>include</w:t>
      </w:r>
      <w:r>
        <w:rPr>
          <w:color w:val="231F20"/>
          <w:spacing w:val="-3"/>
        </w:rPr>
        <w:t xml:space="preserve"> </w:t>
      </w:r>
      <w:r>
        <w:rPr>
          <w:color w:val="231F20"/>
        </w:rPr>
        <w:t>general</w:t>
      </w:r>
      <w:r>
        <w:rPr>
          <w:color w:val="231F20"/>
          <w:spacing w:val="-3"/>
        </w:rPr>
        <w:t xml:space="preserve"> </w:t>
      </w:r>
      <w:r>
        <w:rPr>
          <w:color w:val="231F20"/>
        </w:rPr>
        <w:t>criteria</w:t>
      </w:r>
      <w:r>
        <w:rPr>
          <w:color w:val="231F20"/>
          <w:spacing w:val="-3"/>
        </w:rPr>
        <w:t xml:space="preserve"> </w:t>
      </w:r>
      <w:r>
        <w:rPr>
          <w:color w:val="231F20"/>
        </w:rPr>
        <w:t>for</w:t>
      </w:r>
      <w:r>
        <w:rPr>
          <w:color w:val="231F20"/>
          <w:spacing w:val="-3"/>
        </w:rPr>
        <w:t xml:space="preserve"> </w:t>
      </w:r>
      <w:proofErr w:type="gramStart"/>
      <w:r>
        <w:rPr>
          <w:color w:val="231F20"/>
        </w:rPr>
        <w:t>euthana-sia</w:t>
      </w:r>
      <w:proofErr w:type="gramEnd"/>
      <w:r>
        <w:rPr>
          <w:color w:val="231F20"/>
          <w:spacing w:val="-10"/>
        </w:rPr>
        <w:t xml:space="preserve"> </w:t>
      </w:r>
      <w:r>
        <w:rPr>
          <w:color w:val="231F20"/>
        </w:rPr>
        <w:t>if</w:t>
      </w:r>
      <w:r>
        <w:rPr>
          <w:color w:val="231F20"/>
          <w:spacing w:val="-10"/>
        </w:rPr>
        <w:t xml:space="preserve"> </w:t>
      </w:r>
      <w:r>
        <w:rPr>
          <w:color w:val="231F20"/>
        </w:rPr>
        <w:t>a</w:t>
      </w:r>
      <w:r>
        <w:rPr>
          <w:color w:val="231F20"/>
          <w:spacing w:val="-10"/>
        </w:rPr>
        <w:t xml:space="preserve"> </w:t>
      </w:r>
      <w:r>
        <w:rPr>
          <w:color w:val="231F20"/>
        </w:rPr>
        <w:t>severe</w:t>
      </w:r>
      <w:r>
        <w:rPr>
          <w:color w:val="231F20"/>
          <w:spacing w:val="-10"/>
        </w:rPr>
        <w:t xml:space="preserve"> </w:t>
      </w:r>
      <w:r>
        <w:rPr>
          <w:color w:val="231F20"/>
        </w:rPr>
        <w:t>debilitating</w:t>
      </w:r>
      <w:r>
        <w:rPr>
          <w:color w:val="231F20"/>
          <w:spacing w:val="-10"/>
        </w:rPr>
        <w:t xml:space="preserve"> </w:t>
      </w:r>
      <w:r>
        <w:rPr>
          <w:color w:val="231F20"/>
        </w:rPr>
        <w:t>phenotype</w:t>
      </w:r>
      <w:r>
        <w:rPr>
          <w:color w:val="231F20"/>
          <w:spacing w:val="-10"/>
        </w:rPr>
        <w:t xml:space="preserve"> </w:t>
      </w:r>
      <w:proofErr w:type="gramStart"/>
      <w:r>
        <w:rPr>
          <w:color w:val="231F20"/>
        </w:rPr>
        <w:t>develops,</w:t>
      </w:r>
      <w:r>
        <w:rPr>
          <w:color w:val="231F20"/>
          <w:spacing w:val="-10"/>
        </w:rPr>
        <w:t xml:space="preserve"> </w:t>
      </w:r>
      <w:r>
        <w:rPr>
          <w:color w:val="231F20"/>
        </w:rPr>
        <w:t>and</w:t>
      </w:r>
      <w:proofErr w:type="gramEnd"/>
      <w:r>
        <w:rPr>
          <w:color w:val="231F20"/>
          <w:spacing w:val="-10"/>
        </w:rPr>
        <w:t xml:space="preserve"> </w:t>
      </w:r>
      <w:r>
        <w:rPr>
          <w:color w:val="231F20"/>
        </w:rPr>
        <w:t>provide</w:t>
      </w:r>
      <w:r>
        <w:rPr>
          <w:color w:val="231F20"/>
          <w:spacing w:val="-10"/>
        </w:rPr>
        <w:t xml:space="preserve"> </w:t>
      </w:r>
      <w:r>
        <w:rPr>
          <w:color w:val="231F20"/>
        </w:rPr>
        <w:t>the</w:t>
      </w:r>
      <w:r>
        <w:rPr>
          <w:color w:val="231F20"/>
          <w:spacing w:val="-10"/>
        </w:rPr>
        <w:t xml:space="preserve"> </w:t>
      </w:r>
      <w:r>
        <w:rPr>
          <w:color w:val="231F20"/>
        </w:rPr>
        <w:t>IACUC</w:t>
      </w:r>
      <w:r>
        <w:rPr>
          <w:color w:val="231F20"/>
          <w:spacing w:val="-10"/>
        </w:rPr>
        <w:t xml:space="preserve"> </w:t>
      </w:r>
      <w:r>
        <w:rPr>
          <w:color w:val="231F20"/>
        </w:rPr>
        <w:t>with this information when the new mutant has been developed or at the next annual review.</w:t>
      </w:r>
    </w:p>
    <w:p w14:paraId="67B0E69A" w14:textId="77777777" w:rsidR="00786F5F" w:rsidRDefault="00000000">
      <w:pPr>
        <w:pStyle w:val="BodyText"/>
        <w:spacing w:before="176" w:line="261" w:lineRule="auto"/>
        <w:ind w:left="239" w:right="715"/>
        <w:jc w:val="both"/>
      </w:pPr>
      <w:r>
        <w:rPr>
          <w:color w:val="231F20"/>
        </w:rPr>
        <w:t>The standard of ‘normal’ for a mutant animal may or may not be the same as for a non-mutant animal. If the mutant phenotype does not impact clinical</w:t>
      </w:r>
      <w:r>
        <w:rPr>
          <w:color w:val="231F20"/>
          <w:spacing w:val="-7"/>
        </w:rPr>
        <w:t xml:space="preserve"> </w:t>
      </w:r>
      <w:r>
        <w:rPr>
          <w:color w:val="231F20"/>
        </w:rPr>
        <w:t>well-being</w:t>
      </w:r>
      <w:r>
        <w:rPr>
          <w:color w:val="231F20"/>
          <w:spacing w:val="-7"/>
        </w:rPr>
        <w:t xml:space="preserve"> </w:t>
      </w:r>
      <w:r>
        <w:rPr>
          <w:color w:val="231F20"/>
        </w:rPr>
        <w:t>of</w:t>
      </w:r>
      <w:r>
        <w:rPr>
          <w:color w:val="231F20"/>
          <w:spacing w:val="-7"/>
        </w:rPr>
        <w:t xml:space="preserve"> </w:t>
      </w:r>
      <w:r>
        <w:rPr>
          <w:color w:val="231F20"/>
        </w:rPr>
        <w:t>the</w:t>
      </w:r>
      <w:r>
        <w:rPr>
          <w:color w:val="231F20"/>
          <w:spacing w:val="-7"/>
        </w:rPr>
        <w:t xml:space="preserve"> </w:t>
      </w:r>
      <w:r>
        <w:rPr>
          <w:color w:val="231F20"/>
        </w:rPr>
        <w:t>animal,</w:t>
      </w:r>
      <w:r>
        <w:rPr>
          <w:color w:val="231F20"/>
          <w:spacing w:val="-7"/>
        </w:rPr>
        <w:t xml:space="preserve"> </w:t>
      </w:r>
      <w:r>
        <w:rPr>
          <w:color w:val="231F20"/>
        </w:rPr>
        <w:t>the</w:t>
      </w:r>
      <w:r>
        <w:rPr>
          <w:color w:val="231F20"/>
          <w:spacing w:val="-7"/>
        </w:rPr>
        <w:t xml:space="preserve"> </w:t>
      </w:r>
      <w:r>
        <w:rPr>
          <w:color w:val="231F20"/>
        </w:rPr>
        <w:t>same</w:t>
      </w:r>
      <w:r>
        <w:rPr>
          <w:color w:val="231F20"/>
          <w:spacing w:val="-7"/>
        </w:rPr>
        <w:t xml:space="preserve"> </w:t>
      </w:r>
      <w:r>
        <w:rPr>
          <w:color w:val="231F20"/>
        </w:rPr>
        <w:t>standard</w:t>
      </w:r>
      <w:r>
        <w:rPr>
          <w:color w:val="231F20"/>
          <w:spacing w:val="-7"/>
        </w:rPr>
        <w:t xml:space="preserve"> </w:t>
      </w:r>
      <w:r>
        <w:rPr>
          <w:color w:val="231F20"/>
        </w:rPr>
        <w:t>of</w:t>
      </w:r>
      <w:r>
        <w:rPr>
          <w:color w:val="231F20"/>
          <w:spacing w:val="-7"/>
        </w:rPr>
        <w:t xml:space="preserve"> </w:t>
      </w:r>
      <w:r>
        <w:rPr>
          <w:color w:val="231F20"/>
        </w:rPr>
        <w:t>‘normal’</w:t>
      </w:r>
      <w:r>
        <w:rPr>
          <w:color w:val="231F20"/>
          <w:spacing w:val="-7"/>
        </w:rPr>
        <w:t xml:space="preserve"> </w:t>
      </w:r>
      <w:r>
        <w:rPr>
          <w:color w:val="231F20"/>
        </w:rPr>
        <w:t>can</w:t>
      </w:r>
      <w:r>
        <w:rPr>
          <w:color w:val="231F20"/>
          <w:spacing w:val="-7"/>
        </w:rPr>
        <w:t xml:space="preserve"> </w:t>
      </w:r>
      <w:r>
        <w:rPr>
          <w:color w:val="231F20"/>
        </w:rPr>
        <w:t>be</w:t>
      </w:r>
      <w:r>
        <w:rPr>
          <w:color w:val="231F20"/>
          <w:spacing w:val="-7"/>
        </w:rPr>
        <w:t xml:space="preserve"> </w:t>
      </w:r>
      <w:r>
        <w:rPr>
          <w:color w:val="231F20"/>
        </w:rPr>
        <w:t xml:space="preserve">used for mutant and non-mutant animal. In the mouse, brown (gene symbol </w:t>
      </w:r>
      <w:r>
        <w:rPr>
          <w:color w:val="231F20"/>
          <w:spacing w:val="-2"/>
        </w:rPr>
        <w:t>Tyr&lt;b&gt;)</w:t>
      </w:r>
      <w:r>
        <w:rPr>
          <w:color w:val="231F20"/>
          <w:spacing w:val="-5"/>
        </w:rPr>
        <w:t xml:space="preserve"> </w:t>
      </w:r>
      <w:r>
        <w:rPr>
          <w:color w:val="231F20"/>
          <w:spacing w:val="-2"/>
        </w:rPr>
        <w:t>and</w:t>
      </w:r>
      <w:r>
        <w:rPr>
          <w:color w:val="231F20"/>
          <w:spacing w:val="-4"/>
        </w:rPr>
        <w:t xml:space="preserve"> </w:t>
      </w:r>
      <w:r>
        <w:rPr>
          <w:color w:val="231F20"/>
          <w:spacing w:val="-2"/>
        </w:rPr>
        <w:t>short</w:t>
      </w:r>
      <w:r>
        <w:rPr>
          <w:color w:val="231F20"/>
          <w:spacing w:val="-4"/>
        </w:rPr>
        <w:t xml:space="preserve"> </w:t>
      </w:r>
      <w:r>
        <w:rPr>
          <w:color w:val="231F20"/>
          <w:spacing w:val="-2"/>
        </w:rPr>
        <w:t>ear</w:t>
      </w:r>
      <w:r>
        <w:rPr>
          <w:color w:val="231F20"/>
          <w:spacing w:val="-4"/>
        </w:rPr>
        <w:t xml:space="preserve"> </w:t>
      </w:r>
      <w:r>
        <w:rPr>
          <w:color w:val="231F20"/>
          <w:spacing w:val="-2"/>
        </w:rPr>
        <w:t>(Bmp5&lt;se&gt;)</w:t>
      </w:r>
      <w:r>
        <w:rPr>
          <w:color w:val="231F20"/>
          <w:spacing w:val="-4"/>
        </w:rPr>
        <w:t xml:space="preserve"> </w:t>
      </w:r>
      <w:r>
        <w:rPr>
          <w:color w:val="231F20"/>
          <w:spacing w:val="-2"/>
        </w:rPr>
        <w:t>are</w:t>
      </w:r>
      <w:r>
        <w:rPr>
          <w:color w:val="231F20"/>
          <w:spacing w:val="-4"/>
        </w:rPr>
        <w:t xml:space="preserve"> </w:t>
      </w:r>
      <w:r>
        <w:rPr>
          <w:color w:val="231F20"/>
          <w:spacing w:val="-2"/>
        </w:rPr>
        <w:t>examples</w:t>
      </w:r>
      <w:r>
        <w:rPr>
          <w:color w:val="231F20"/>
          <w:spacing w:val="-4"/>
        </w:rPr>
        <w:t xml:space="preserve"> </w:t>
      </w:r>
      <w:r>
        <w:rPr>
          <w:color w:val="231F20"/>
          <w:spacing w:val="-2"/>
        </w:rPr>
        <w:t>of</w:t>
      </w:r>
      <w:r>
        <w:rPr>
          <w:color w:val="231F20"/>
          <w:spacing w:val="-4"/>
        </w:rPr>
        <w:t xml:space="preserve"> </w:t>
      </w:r>
      <w:r>
        <w:rPr>
          <w:color w:val="231F20"/>
          <w:spacing w:val="-2"/>
        </w:rPr>
        <w:t>spontaneous</w:t>
      </w:r>
      <w:r>
        <w:rPr>
          <w:color w:val="231F20"/>
          <w:spacing w:val="-4"/>
        </w:rPr>
        <w:t xml:space="preserve"> </w:t>
      </w:r>
      <w:r>
        <w:rPr>
          <w:color w:val="231F20"/>
          <w:spacing w:val="-2"/>
        </w:rPr>
        <w:t>mutations</w:t>
      </w:r>
    </w:p>
    <w:p w14:paraId="088B817C" w14:textId="77777777" w:rsidR="00786F5F" w:rsidRDefault="00786F5F">
      <w:pPr>
        <w:pStyle w:val="BodyText"/>
        <w:spacing w:line="261" w:lineRule="auto"/>
        <w:jc w:val="both"/>
        <w:sectPr w:rsidR="00786F5F">
          <w:pgSz w:w="8640" w:h="12960"/>
          <w:pgMar w:top="880" w:right="360" w:bottom="280" w:left="720" w:header="687" w:footer="0" w:gutter="0"/>
          <w:cols w:space="720"/>
        </w:sectPr>
      </w:pPr>
    </w:p>
    <w:p w14:paraId="6AF315DC" w14:textId="77777777" w:rsidR="00786F5F" w:rsidRDefault="00786F5F">
      <w:pPr>
        <w:pStyle w:val="BodyText"/>
      </w:pPr>
    </w:p>
    <w:p w14:paraId="0A9A9262" w14:textId="77777777" w:rsidR="00786F5F" w:rsidRDefault="00786F5F">
      <w:pPr>
        <w:pStyle w:val="BodyText"/>
      </w:pPr>
    </w:p>
    <w:p w14:paraId="66EE7E02" w14:textId="77777777" w:rsidR="00786F5F" w:rsidRDefault="00786F5F">
      <w:pPr>
        <w:pStyle w:val="BodyText"/>
        <w:spacing w:before="21"/>
      </w:pPr>
    </w:p>
    <w:p w14:paraId="66650CB5" w14:textId="77777777" w:rsidR="00786F5F" w:rsidRDefault="00000000">
      <w:pPr>
        <w:pStyle w:val="BodyText"/>
        <w:spacing w:before="1" w:line="261" w:lineRule="auto"/>
        <w:ind w:left="359" w:right="593"/>
        <w:jc w:val="both"/>
      </w:pPr>
      <w:r>
        <w:rPr>
          <w:color w:val="231F20"/>
        </w:rPr>
        <w:t>that</w:t>
      </w:r>
      <w:r>
        <w:rPr>
          <w:color w:val="231F20"/>
          <w:spacing w:val="-5"/>
        </w:rPr>
        <w:t xml:space="preserve"> </w:t>
      </w:r>
      <w:r>
        <w:rPr>
          <w:color w:val="231F20"/>
        </w:rPr>
        <w:t>produce</w:t>
      </w:r>
      <w:r>
        <w:rPr>
          <w:color w:val="231F20"/>
          <w:spacing w:val="-5"/>
        </w:rPr>
        <w:t xml:space="preserve"> </w:t>
      </w:r>
      <w:r>
        <w:rPr>
          <w:color w:val="231F20"/>
        </w:rPr>
        <w:t>no</w:t>
      </w:r>
      <w:r>
        <w:rPr>
          <w:color w:val="231F20"/>
          <w:spacing w:val="-5"/>
        </w:rPr>
        <w:t xml:space="preserve"> </w:t>
      </w:r>
      <w:r>
        <w:rPr>
          <w:color w:val="231F20"/>
        </w:rPr>
        <w:t>observable,</w:t>
      </w:r>
      <w:r>
        <w:rPr>
          <w:color w:val="231F20"/>
          <w:spacing w:val="-5"/>
        </w:rPr>
        <w:t xml:space="preserve"> </w:t>
      </w:r>
      <w:r>
        <w:rPr>
          <w:color w:val="231F20"/>
        </w:rPr>
        <w:t>clinical</w:t>
      </w:r>
      <w:r>
        <w:rPr>
          <w:color w:val="231F20"/>
          <w:spacing w:val="-5"/>
        </w:rPr>
        <w:t xml:space="preserve"> </w:t>
      </w:r>
      <w:r>
        <w:rPr>
          <w:color w:val="231F20"/>
        </w:rPr>
        <w:t>impact</w:t>
      </w:r>
      <w:r>
        <w:rPr>
          <w:color w:val="231F20"/>
          <w:spacing w:val="-5"/>
        </w:rPr>
        <w:t xml:space="preserve"> </w:t>
      </w:r>
      <w:r>
        <w:rPr>
          <w:color w:val="231F20"/>
        </w:rPr>
        <w:t>on</w:t>
      </w:r>
      <w:r>
        <w:rPr>
          <w:color w:val="231F20"/>
          <w:spacing w:val="-5"/>
        </w:rPr>
        <w:t xml:space="preserve"> </w:t>
      </w:r>
      <w:r>
        <w:rPr>
          <w:color w:val="231F20"/>
        </w:rPr>
        <w:t>the</w:t>
      </w:r>
      <w:r>
        <w:rPr>
          <w:color w:val="231F20"/>
          <w:spacing w:val="-5"/>
        </w:rPr>
        <w:t xml:space="preserve"> </w:t>
      </w:r>
      <w:r>
        <w:rPr>
          <w:color w:val="231F20"/>
        </w:rPr>
        <w:t>well-being</w:t>
      </w:r>
      <w:r>
        <w:rPr>
          <w:color w:val="231F20"/>
          <w:spacing w:val="-5"/>
        </w:rPr>
        <w:t xml:space="preserve"> </w:t>
      </w:r>
      <w:r>
        <w:rPr>
          <w:color w:val="231F20"/>
        </w:rPr>
        <w:t>of</w:t>
      </w:r>
      <w:r>
        <w:rPr>
          <w:color w:val="231F20"/>
          <w:spacing w:val="-5"/>
        </w:rPr>
        <w:t xml:space="preserve"> </w:t>
      </w:r>
      <w:r>
        <w:rPr>
          <w:color w:val="231F20"/>
        </w:rPr>
        <w:t>the</w:t>
      </w:r>
      <w:r>
        <w:rPr>
          <w:color w:val="231F20"/>
          <w:spacing w:val="-5"/>
        </w:rPr>
        <w:t xml:space="preserve"> </w:t>
      </w:r>
      <w:r>
        <w:rPr>
          <w:color w:val="231F20"/>
        </w:rPr>
        <w:t>mouse. If the mutant phenotype has minimal impact on the well-being of the animal, the standard of ‘normal’ can be similar for mutant and non-mutant animal.</w:t>
      </w:r>
      <w:r>
        <w:rPr>
          <w:color w:val="231F20"/>
          <w:spacing w:val="40"/>
        </w:rPr>
        <w:t xml:space="preserve"> </w:t>
      </w:r>
      <w:r>
        <w:rPr>
          <w:color w:val="231F20"/>
        </w:rPr>
        <w:t>Hypogondal</w:t>
      </w:r>
      <w:r>
        <w:rPr>
          <w:color w:val="231F20"/>
          <w:spacing w:val="40"/>
        </w:rPr>
        <w:t xml:space="preserve"> </w:t>
      </w:r>
      <w:r>
        <w:rPr>
          <w:color w:val="231F20"/>
        </w:rPr>
        <w:t>(Gnhr&lt;hpg&gt;)</w:t>
      </w:r>
      <w:r>
        <w:rPr>
          <w:color w:val="231F20"/>
          <w:spacing w:val="40"/>
        </w:rPr>
        <w:t xml:space="preserve"> </w:t>
      </w:r>
      <w:r>
        <w:rPr>
          <w:color w:val="231F20"/>
        </w:rPr>
        <w:t>and</w:t>
      </w:r>
      <w:r>
        <w:rPr>
          <w:color w:val="231F20"/>
          <w:spacing w:val="40"/>
        </w:rPr>
        <w:t xml:space="preserve"> </w:t>
      </w:r>
      <w:r>
        <w:rPr>
          <w:color w:val="231F20"/>
        </w:rPr>
        <w:t>‘little’</w:t>
      </w:r>
      <w:r>
        <w:rPr>
          <w:color w:val="231F20"/>
          <w:spacing w:val="40"/>
        </w:rPr>
        <w:t xml:space="preserve"> </w:t>
      </w:r>
      <w:r>
        <w:rPr>
          <w:color w:val="231F20"/>
        </w:rPr>
        <w:t>(Ghrhr&lt;lit&gt;)</w:t>
      </w:r>
      <w:r>
        <w:rPr>
          <w:color w:val="231F20"/>
          <w:spacing w:val="40"/>
        </w:rPr>
        <w:t xml:space="preserve"> </w:t>
      </w:r>
      <w:r>
        <w:rPr>
          <w:color w:val="231F20"/>
        </w:rPr>
        <w:t>are</w:t>
      </w:r>
      <w:r>
        <w:rPr>
          <w:color w:val="231F20"/>
          <w:spacing w:val="40"/>
        </w:rPr>
        <w:t xml:space="preserve"> </w:t>
      </w:r>
      <w:r>
        <w:rPr>
          <w:color w:val="231F20"/>
        </w:rPr>
        <w:t>examples of</w:t>
      </w:r>
      <w:r>
        <w:rPr>
          <w:color w:val="231F20"/>
          <w:spacing w:val="-2"/>
        </w:rPr>
        <w:t xml:space="preserve"> </w:t>
      </w:r>
      <w:r>
        <w:rPr>
          <w:color w:val="231F20"/>
        </w:rPr>
        <w:t>spontaneous</w:t>
      </w:r>
      <w:r>
        <w:rPr>
          <w:color w:val="231F20"/>
          <w:spacing w:val="-2"/>
        </w:rPr>
        <w:t xml:space="preserve"> </w:t>
      </w:r>
      <w:r>
        <w:rPr>
          <w:color w:val="231F20"/>
        </w:rPr>
        <w:t>mutations</w:t>
      </w:r>
      <w:r>
        <w:rPr>
          <w:color w:val="231F20"/>
          <w:spacing w:val="-2"/>
        </w:rPr>
        <w:t xml:space="preserve"> </w:t>
      </w:r>
      <w:r>
        <w:rPr>
          <w:color w:val="231F20"/>
        </w:rPr>
        <w:t>with</w:t>
      </w:r>
      <w:r>
        <w:rPr>
          <w:color w:val="231F20"/>
          <w:spacing w:val="-2"/>
        </w:rPr>
        <w:t xml:space="preserve"> </w:t>
      </w:r>
      <w:r>
        <w:rPr>
          <w:color w:val="231F20"/>
        </w:rPr>
        <w:t>minimal</w:t>
      </w:r>
      <w:r>
        <w:rPr>
          <w:color w:val="231F20"/>
          <w:spacing w:val="-2"/>
        </w:rPr>
        <w:t xml:space="preserve"> </w:t>
      </w:r>
      <w:r>
        <w:rPr>
          <w:color w:val="231F20"/>
        </w:rPr>
        <w:t>impact</w:t>
      </w:r>
      <w:r>
        <w:rPr>
          <w:color w:val="231F20"/>
          <w:spacing w:val="-2"/>
        </w:rPr>
        <w:t xml:space="preserve"> </w:t>
      </w:r>
      <w:r>
        <w:rPr>
          <w:color w:val="231F20"/>
        </w:rPr>
        <w:t>on</w:t>
      </w:r>
      <w:r>
        <w:rPr>
          <w:color w:val="231F20"/>
          <w:spacing w:val="-2"/>
        </w:rPr>
        <w:t xml:space="preserve"> </w:t>
      </w:r>
      <w:r>
        <w:rPr>
          <w:color w:val="231F20"/>
        </w:rPr>
        <w:t>well</w:t>
      </w:r>
      <w:r>
        <w:rPr>
          <w:color w:val="231F20"/>
          <w:spacing w:val="-2"/>
        </w:rPr>
        <w:t xml:space="preserve"> </w:t>
      </w:r>
      <w:r>
        <w:rPr>
          <w:color w:val="231F20"/>
        </w:rPr>
        <w:t>being</w:t>
      </w:r>
      <w:r>
        <w:rPr>
          <w:color w:val="231F20"/>
          <w:spacing w:val="-2"/>
        </w:rPr>
        <w:t xml:space="preserve"> </w:t>
      </w:r>
      <w:r>
        <w:rPr>
          <w:color w:val="231F20"/>
        </w:rPr>
        <w:t>of</w:t>
      </w:r>
      <w:r>
        <w:rPr>
          <w:color w:val="231F20"/>
          <w:spacing w:val="-2"/>
        </w:rPr>
        <w:t xml:space="preserve"> </w:t>
      </w:r>
      <w:r>
        <w:rPr>
          <w:color w:val="231F20"/>
        </w:rPr>
        <w:t>the</w:t>
      </w:r>
      <w:r>
        <w:rPr>
          <w:color w:val="231F20"/>
          <w:spacing w:val="-2"/>
        </w:rPr>
        <w:t xml:space="preserve"> </w:t>
      </w:r>
      <w:r>
        <w:rPr>
          <w:color w:val="231F20"/>
        </w:rPr>
        <w:t>mouse. Homozygous</w:t>
      </w:r>
      <w:r>
        <w:rPr>
          <w:color w:val="231F20"/>
          <w:spacing w:val="-12"/>
        </w:rPr>
        <w:t xml:space="preserve"> </w:t>
      </w:r>
      <w:r>
        <w:rPr>
          <w:color w:val="231F20"/>
        </w:rPr>
        <w:t>hypogondal</w:t>
      </w:r>
      <w:r>
        <w:rPr>
          <w:color w:val="231F20"/>
          <w:spacing w:val="-12"/>
        </w:rPr>
        <w:t xml:space="preserve"> </w:t>
      </w:r>
      <w:r>
        <w:rPr>
          <w:color w:val="231F20"/>
        </w:rPr>
        <w:t>mice</w:t>
      </w:r>
      <w:r>
        <w:rPr>
          <w:color w:val="231F20"/>
          <w:spacing w:val="-12"/>
        </w:rPr>
        <w:t xml:space="preserve"> </w:t>
      </w:r>
      <w:r>
        <w:rPr>
          <w:color w:val="231F20"/>
        </w:rPr>
        <w:t>are</w:t>
      </w:r>
      <w:r>
        <w:rPr>
          <w:color w:val="231F20"/>
          <w:spacing w:val="-12"/>
        </w:rPr>
        <w:t xml:space="preserve"> </w:t>
      </w:r>
      <w:r>
        <w:rPr>
          <w:color w:val="231F20"/>
        </w:rPr>
        <w:t>normal</w:t>
      </w:r>
      <w:r>
        <w:rPr>
          <w:color w:val="231F20"/>
          <w:spacing w:val="-12"/>
        </w:rPr>
        <w:t xml:space="preserve"> </w:t>
      </w:r>
      <w:r>
        <w:rPr>
          <w:color w:val="231F20"/>
        </w:rPr>
        <w:t>in</w:t>
      </w:r>
      <w:r>
        <w:rPr>
          <w:color w:val="231F20"/>
          <w:spacing w:val="-12"/>
        </w:rPr>
        <w:t xml:space="preserve"> </w:t>
      </w:r>
      <w:r>
        <w:rPr>
          <w:color w:val="231F20"/>
        </w:rPr>
        <w:t>all</w:t>
      </w:r>
      <w:r>
        <w:rPr>
          <w:color w:val="231F20"/>
          <w:spacing w:val="-12"/>
        </w:rPr>
        <w:t xml:space="preserve"> </w:t>
      </w:r>
      <w:r>
        <w:rPr>
          <w:color w:val="231F20"/>
        </w:rPr>
        <w:t>ways</w:t>
      </w:r>
      <w:r>
        <w:rPr>
          <w:color w:val="231F20"/>
          <w:spacing w:val="-12"/>
        </w:rPr>
        <w:t xml:space="preserve"> </w:t>
      </w:r>
      <w:r>
        <w:rPr>
          <w:color w:val="231F20"/>
        </w:rPr>
        <w:t>except</w:t>
      </w:r>
      <w:r>
        <w:rPr>
          <w:color w:val="231F20"/>
          <w:spacing w:val="-12"/>
        </w:rPr>
        <w:t xml:space="preserve"> </w:t>
      </w:r>
      <w:r>
        <w:rPr>
          <w:color w:val="231F20"/>
        </w:rPr>
        <w:t>for</w:t>
      </w:r>
      <w:r>
        <w:rPr>
          <w:color w:val="231F20"/>
          <w:spacing w:val="-12"/>
        </w:rPr>
        <w:t xml:space="preserve"> </w:t>
      </w:r>
      <w:r>
        <w:rPr>
          <w:color w:val="231F20"/>
        </w:rPr>
        <w:t>small,</w:t>
      </w:r>
      <w:r>
        <w:rPr>
          <w:color w:val="231F20"/>
          <w:spacing w:val="-12"/>
        </w:rPr>
        <w:t xml:space="preserve"> </w:t>
      </w:r>
      <w:r>
        <w:rPr>
          <w:color w:val="231F20"/>
        </w:rPr>
        <w:t>non-functional gonads. Homozygous ‘little’ mice are smaller than non-mutant littermates.</w:t>
      </w:r>
      <w:r>
        <w:rPr>
          <w:color w:val="231F20"/>
          <w:spacing w:val="-4"/>
        </w:rPr>
        <w:t xml:space="preserve"> </w:t>
      </w:r>
      <w:r>
        <w:rPr>
          <w:color w:val="231F20"/>
        </w:rPr>
        <w:t>Growth</w:t>
      </w:r>
      <w:r>
        <w:rPr>
          <w:color w:val="231F20"/>
          <w:spacing w:val="-4"/>
        </w:rPr>
        <w:t xml:space="preserve"> </w:t>
      </w:r>
      <w:r>
        <w:rPr>
          <w:color w:val="231F20"/>
        </w:rPr>
        <w:t>hormone</w:t>
      </w:r>
      <w:r>
        <w:rPr>
          <w:color w:val="231F20"/>
          <w:spacing w:val="-4"/>
        </w:rPr>
        <w:t xml:space="preserve"> </w:t>
      </w:r>
      <w:r>
        <w:rPr>
          <w:color w:val="231F20"/>
        </w:rPr>
        <w:t>transgenic</w:t>
      </w:r>
      <w:r>
        <w:rPr>
          <w:color w:val="231F20"/>
          <w:spacing w:val="-4"/>
        </w:rPr>
        <w:t xml:space="preserve"> </w:t>
      </w:r>
      <w:r>
        <w:rPr>
          <w:color w:val="231F20"/>
        </w:rPr>
        <w:t>mice</w:t>
      </w:r>
      <w:r>
        <w:rPr>
          <w:color w:val="231F20"/>
          <w:spacing w:val="-4"/>
        </w:rPr>
        <w:t xml:space="preserve"> </w:t>
      </w:r>
      <w:r>
        <w:rPr>
          <w:color w:val="231F20"/>
        </w:rPr>
        <w:t>tend</w:t>
      </w:r>
      <w:r>
        <w:rPr>
          <w:color w:val="231F20"/>
          <w:spacing w:val="-4"/>
        </w:rPr>
        <w:t xml:space="preserve"> </w:t>
      </w:r>
      <w:r>
        <w:rPr>
          <w:color w:val="231F20"/>
        </w:rPr>
        <w:t>to</w:t>
      </w:r>
      <w:r>
        <w:rPr>
          <w:color w:val="231F20"/>
          <w:spacing w:val="-4"/>
        </w:rPr>
        <w:t xml:space="preserve"> </w:t>
      </w:r>
      <w:r>
        <w:rPr>
          <w:color w:val="231F20"/>
        </w:rPr>
        <w:t>have</w:t>
      </w:r>
      <w:r>
        <w:rPr>
          <w:color w:val="231F20"/>
          <w:spacing w:val="-4"/>
        </w:rPr>
        <w:t xml:space="preserve"> </w:t>
      </w:r>
      <w:r>
        <w:rPr>
          <w:color w:val="231F20"/>
        </w:rPr>
        <w:t>larger</w:t>
      </w:r>
      <w:r>
        <w:rPr>
          <w:color w:val="231F20"/>
          <w:spacing w:val="-4"/>
        </w:rPr>
        <w:t xml:space="preserve"> </w:t>
      </w:r>
      <w:r>
        <w:rPr>
          <w:color w:val="231F20"/>
        </w:rPr>
        <w:t>body</w:t>
      </w:r>
      <w:r>
        <w:rPr>
          <w:color w:val="231F20"/>
          <w:spacing w:val="-4"/>
        </w:rPr>
        <w:t xml:space="preserve"> </w:t>
      </w:r>
      <w:r>
        <w:rPr>
          <w:color w:val="231F20"/>
        </w:rPr>
        <w:t xml:space="preserve">size than </w:t>
      </w:r>
      <w:proofErr w:type="gramStart"/>
      <w:r>
        <w:rPr>
          <w:color w:val="231F20"/>
        </w:rPr>
        <w:t>normal, but</w:t>
      </w:r>
      <w:proofErr w:type="gramEnd"/>
      <w:r>
        <w:rPr>
          <w:color w:val="231F20"/>
        </w:rPr>
        <w:t xml:space="preserve"> are otherwise clinically normal </w:t>
      </w:r>
      <w:proofErr w:type="gramStart"/>
      <w:r>
        <w:rPr>
          <w:color w:val="231F20"/>
        </w:rPr>
        <w:t>with the exception of</w:t>
      </w:r>
      <w:proofErr w:type="gramEnd"/>
      <w:r>
        <w:rPr>
          <w:color w:val="231F20"/>
        </w:rPr>
        <w:t xml:space="preserve"> re-duced fertility.</w:t>
      </w:r>
    </w:p>
    <w:p w14:paraId="4DA570DE" w14:textId="77777777" w:rsidR="00786F5F" w:rsidRDefault="00000000">
      <w:pPr>
        <w:pStyle w:val="BodyText"/>
        <w:spacing w:before="174" w:line="261" w:lineRule="auto"/>
        <w:ind w:left="359" w:right="591"/>
        <w:jc w:val="both"/>
      </w:pPr>
      <w:r>
        <w:rPr>
          <w:color w:val="231F20"/>
        </w:rPr>
        <w:t>In</w:t>
      </w:r>
      <w:r>
        <w:rPr>
          <w:color w:val="231F20"/>
          <w:spacing w:val="-6"/>
        </w:rPr>
        <w:t xml:space="preserve"> </w:t>
      </w:r>
      <w:r>
        <w:rPr>
          <w:color w:val="231F20"/>
        </w:rPr>
        <w:t>the</w:t>
      </w:r>
      <w:r>
        <w:rPr>
          <w:color w:val="231F20"/>
          <w:spacing w:val="-6"/>
        </w:rPr>
        <w:t xml:space="preserve"> </w:t>
      </w:r>
      <w:r>
        <w:rPr>
          <w:color w:val="231F20"/>
        </w:rPr>
        <w:t>case</w:t>
      </w:r>
      <w:r>
        <w:rPr>
          <w:color w:val="231F20"/>
          <w:spacing w:val="-6"/>
        </w:rPr>
        <w:t xml:space="preserve"> </w:t>
      </w:r>
      <w:r>
        <w:rPr>
          <w:color w:val="231F20"/>
        </w:rPr>
        <w:t>of</w:t>
      </w:r>
      <w:r>
        <w:rPr>
          <w:color w:val="231F20"/>
          <w:spacing w:val="-6"/>
        </w:rPr>
        <w:t xml:space="preserve"> </w:t>
      </w:r>
      <w:r>
        <w:rPr>
          <w:color w:val="231F20"/>
        </w:rPr>
        <w:t>mutants</w:t>
      </w:r>
      <w:r>
        <w:rPr>
          <w:color w:val="231F20"/>
          <w:spacing w:val="-6"/>
        </w:rPr>
        <w:t xml:space="preserve"> </w:t>
      </w:r>
      <w:r>
        <w:rPr>
          <w:color w:val="231F20"/>
        </w:rPr>
        <w:t>where</w:t>
      </w:r>
      <w:r>
        <w:rPr>
          <w:color w:val="231F20"/>
          <w:spacing w:val="-6"/>
        </w:rPr>
        <w:t xml:space="preserve"> </w:t>
      </w:r>
      <w:r>
        <w:rPr>
          <w:color w:val="231F20"/>
        </w:rPr>
        <w:t>phenotype</w:t>
      </w:r>
      <w:r>
        <w:rPr>
          <w:color w:val="231F20"/>
          <w:spacing w:val="-6"/>
        </w:rPr>
        <w:t xml:space="preserve"> </w:t>
      </w:r>
      <w:r>
        <w:rPr>
          <w:color w:val="231F20"/>
        </w:rPr>
        <w:t>involves</w:t>
      </w:r>
      <w:r>
        <w:rPr>
          <w:color w:val="231F20"/>
          <w:spacing w:val="-6"/>
        </w:rPr>
        <w:t xml:space="preserve"> </w:t>
      </w:r>
      <w:r>
        <w:rPr>
          <w:color w:val="231F20"/>
        </w:rPr>
        <w:t>clinical</w:t>
      </w:r>
      <w:r>
        <w:rPr>
          <w:color w:val="231F20"/>
          <w:spacing w:val="-6"/>
        </w:rPr>
        <w:t xml:space="preserve"> </w:t>
      </w:r>
      <w:r>
        <w:rPr>
          <w:color w:val="231F20"/>
        </w:rPr>
        <w:t>abnormalities,</w:t>
      </w:r>
      <w:r>
        <w:rPr>
          <w:color w:val="231F20"/>
          <w:spacing w:val="-6"/>
        </w:rPr>
        <w:t xml:space="preserve"> </w:t>
      </w:r>
      <w:r>
        <w:rPr>
          <w:color w:val="231F20"/>
        </w:rPr>
        <w:t xml:space="preserve">the standard for ’normal’ may have to be modified to encompass the expected phenotype. For example, </w:t>
      </w:r>
      <w:proofErr w:type="gramStart"/>
      <w:r>
        <w:rPr>
          <w:color w:val="231F20"/>
        </w:rPr>
        <w:t>4 to 5 week old</w:t>
      </w:r>
      <w:proofErr w:type="gramEnd"/>
      <w:r>
        <w:rPr>
          <w:color w:val="231F20"/>
        </w:rPr>
        <w:t xml:space="preserve"> homozygous dystrophic mice (Lama&lt;dy-2J&gt;) have difficulty abducting hindlegs and have </w:t>
      </w:r>
      <w:proofErr w:type="gramStart"/>
      <w:r>
        <w:rPr>
          <w:color w:val="231F20"/>
        </w:rPr>
        <w:t>an abnormal</w:t>
      </w:r>
      <w:proofErr w:type="gramEnd"/>
      <w:r>
        <w:rPr>
          <w:color w:val="231F20"/>
        </w:rPr>
        <w:t xml:space="preserve"> gait. As these mice age, muscular weakness progresses in hindlegs and eventually</w:t>
      </w:r>
      <w:r>
        <w:rPr>
          <w:color w:val="231F20"/>
          <w:spacing w:val="-11"/>
        </w:rPr>
        <w:t xml:space="preserve"> </w:t>
      </w:r>
      <w:r>
        <w:rPr>
          <w:color w:val="231F20"/>
        </w:rPr>
        <w:t>extends</w:t>
      </w:r>
      <w:r>
        <w:rPr>
          <w:color w:val="231F20"/>
          <w:spacing w:val="-11"/>
        </w:rPr>
        <w:t xml:space="preserve"> </w:t>
      </w:r>
      <w:r>
        <w:rPr>
          <w:color w:val="231F20"/>
        </w:rPr>
        <w:t>to</w:t>
      </w:r>
      <w:r>
        <w:rPr>
          <w:color w:val="231F20"/>
          <w:spacing w:val="-11"/>
        </w:rPr>
        <w:t xml:space="preserve"> </w:t>
      </w:r>
      <w:r>
        <w:rPr>
          <w:color w:val="231F20"/>
        </w:rPr>
        <w:t>involve</w:t>
      </w:r>
      <w:r>
        <w:rPr>
          <w:color w:val="231F20"/>
          <w:spacing w:val="-11"/>
        </w:rPr>
        <w:t xml:space="preserve"> </w:t>
      </w:r>
      <w:r>
        <w:rPr>
          <w:color w:val="231F20"/>
        </w:rPr>
        <w:t>all</w:t>
      </w:r>
      <w:r>
        <w:rPr>
          <w:color w:val="231F20"/>
          <w:spacing w:val="-11"/>
        </w:rPr>
        <w:t xml:space="preserve"> </w:t>
      </w:r>
      <w:r>
        <w:rPr>
          <w:color w:val="231F20"/>
        </w:rPr>
        <w:t>skeletal</w:t>
      </w:r>
      <w:r>
        <w:rPr>
          <w:color w:val="231F20"/>
          <w:spacing w:val="-11"/>
        </w:rPr>
        <w:t xml:space="preserve"> </w:t>
      </w:r>
      <w:r>
        <w:rPr>
          <w:color w:val="231F20"/>
        </w:rPr>
        <w:t>muscles.</w:t>
      </w:r>
      <w:r>
        <w:rPr>
          <w:color w:val="231F20"/>
          <w:spacing w:val="-11"/>
        </w:rPr>
        <w:t xml:space="preserve"> </w:t>
      </w:r>
      <w:r>
        <w:rPr>
          <w:color w:val="231F20"/>
        </w:rPr>
        <w:t>The</w:t>
      </w:r>
      <w:r>
        <w:rPr>
          <w:color w:val="231F20"/>
          <w:spacing w:val="-11"/>
        </w:rPr>
        <w:t xml:space="preserve"> </w:t>
      </w:r>
      <w:r>
        <w:rPr>
          <w:color w:val="231F20"/>
        </w:rPr>
        <w:t>standard</w:t>
      </w:r>
      <w:r>
        <w:rPr>
          <w:color w:val="231F20"/>
          <w:spacing w:val="-11"/>
        </w:rPr>
        <w:t xml:space="preserve"> </w:t>
      </w:r>
      <w:r>
        <w:rPr>
          <w:color w:val="231F20"/>
        </w:rPr>
        <w:t>for</w:t>
      </w:r>
      <w:r>
        <w:rPr>
          <w:color w:val="231F20"/>
          <w:spacing w:val="-11"/>
        </w:rPr>
        <w:t xml:space="preserve"> </w:t>
      </w:r>
      <w:r>
        <w:rPr>
          <w:color w:val="231F20"/>
        </w:rPr>
        <w:t xml:space="preserve">‘normal’ for homozygous dystrophic mice must include difficulty abducting hindlegs and an abnormal gait. Adenopolyposis coli ‘knock-out’ mutant mice (Apc&lt;Min&gt;) are clinically normal until the intestinal polyps develop, after which time the mice become anemic and lose weight. Experimental </w:t>
      </w:r>
      <w:proofErr w:type="gramStart"/>
      <w:r>
        <w:rPr>
          <w:color w:val="231F20"/>
        </w:rPr>
        <w:t>end-points</w:t>
      </w:r>
      <w:proofErr w:type="gramEnd"/>
      <w:r>
        <w:rPr>
          <w:color w:val="231F20"/>
          <w:spacing w:val="-1"/>
        </w:rPr>
        <w:t xml:space="preserve"> </w:t>
      </w:r>
      <w:r>
        <w:rPr>
          <w:color w:val="231F20"/>
        </w:rPr>
        <w:t>for</w:t>
      </w:r>
      <w:r>
        <w:rPr>
          <w:color w:val="231F20"/>
          <w:spacing w:val="-1"/>
        </w:rPr>
        <w:t xml:space="preserve"> </w:t>
      </w:r>
      <w:r>
        <w:rPr>
          <w:color w:val="231F20"/>
        </w:rPr>
        <w:t>these</w:t>
      </w:r>
      <w:r>
        <w:rPr>
          <w:color w:val="231F20"/>
          <w:spacing w:val="-1"/>
        </w:rPr>
        <w:t xml:space="preserve"> </w:t>
      </w:r>
      <w:r>
        <w:rPr>
          <w:color w:val="231F20"/>
        </w:rPr>
        <w:t>latter</w:t>
      </w:r>
      <w:r>
        <w:rPr>
          <w:color w:val="231F20"/>
          <w:spacing w:val="-1"/>
        </w:rPr>
        <w:t xml:space="preserve"> </w:t>
      </w:r>
      <w:r>
        <w:rPr>
          <w:color w:val="231F20"/>
        </w:rPr>
        <w:t>and</w:t>
      </w:r>
      <w:r>
        <w:rPr>
          <w:color w:val="231F20"/>
          <w:spacing w:val="-1"/>
        </w:rPr>
        <w:t xml:space="preserve"> </w:t>
      </w:r>
      <w:r>
        <w:rPr>
          <w:color w:val="231F20"/>
        </w:rPr>
        <w:t>similar</w:t>
      </w:r>
      <w:r>
        <w:rPr>
          <w:color w:val="231F20"/>
          <w:spacing w:val="-1"/>
        </w:rPr>
        <w:t xml:space="preserve"> </w:t>
      </w:r>
      <w:r>
        <w:rPr>
          <w:color w:val="231F20"/>
        </w:rPr>
        <w:t>mutant</w:t>
      </w:r>
      <w:r>
        <w:rPr>
          <w:color w:val="231F20"/>
          <w:spacing w:val="-1"/>
        </w:rPr>
        <w:t xml:space="preserve"> </w:t>
      </w:r>
      <w:r>
        <w:rPr>
          <w:color w:val="231F20"/>
        </w:rPr>
        <w:t>models</w:t>
      </w:r>
      <w:r>
        <w:rPr>
          <w:color w:val="231F20"/>
          <w:spacing w:val="-1"/>
        </w:rPr>
        <w:t xml:space="preserve"> </w:t>
      </w:r>
      <w:r>
        <w:rPr>
          <w:color w:val="231F20"/>
        </w:rPr>
        <w:t>should</w:t>
      </w:r>
      <w:r>
        <w:rPr>
          <w:color w:val="231F20"/>
          <w:spacing w:val="-1"/>
        </w:rPr>
        <w:t xml:space="preserve"> </w:t>
      </w:r>
      <w:r>
        <w:rPr>
          <w:color w:val="231F20"/>
        </w:rPr>
        <w:t>focus</w:t>
      </w:r>
      <w:r>
        <w:rPr>
          <w:color w:val="231F20"/>
          <w:spacing w:val="-1"/>
        </w:rPr>
        <w:t xml:space="preserve"> </w:t>
      </w:r>
      <w:r>
        <w:rPr>
          <w:color w:val="231F20"/>
        </w:rPr>
        <w:t>on</w:t>
      </w:r>
      <w:r>
        <w:rPr>
          <w:color w:val="231F20"/>
          <w:spacing w:val="-1"/>
        </w:rPr>
        <w:t xml:space="preserve"> </w:t>
      </w:r>
      <w:r>
        <w:rPr>
          <w:color w:val="231F20"/>
        </w:rPr>
        <w:t>(1)</w:t>
      </w:r>
      <w:r>
        <w:rPr>
          <w:color w:val="231F20"/>
          <w:spacing w:val="-1"/>
        </w:rPr>
        <w:t xml:space="preserve"> </w:t>
      </w:r>
      <w:r>
        <w:rPr>
          <w:color w:val="231F20"/>
        </w:rPr>
        <w:t xml:space="preserve">ability </w:t>
      </w:r>
      <w:r>
        <w:rPr>
          <w:color w:val="231F20"/>
          <w:spacing w:val="-2"/>
        </w:rPr>
        <w:t>of</w:t>
      </w:r>
      <w:r>
        <w:rPr>
          <w:color w:val="231F20"/>
          <w:spacing w:val="-8"/>
        </w:rPr>
        <w:t xml:space="preserve"> </w:t>
      </w:r>
      <w:r>
        <w:rPr>
          <w:color w:val="231F20"/>
          <w:spacing w:val="-2"/>
        </w:rPr>
        <w:t>the</w:t>
      </w:r>
      <w:r>
        <w:rPr>
          <w:color w:val="231F20"/>
          <w:spacing w:val="-8"/>
        </w:rPr>
        <w:t xml:space="preserve"> </w:t>
      </w:r>
      <w:r>
        <w:rPr>
          <w:color w:val="231F20"/>
          <w:spacing w:val="-2"/>
        </w:rPr>
        <w:t>mutant</w:t>
      </w:r>
      <w:r>
        <w:rPr>
          <w:color w:val="231F20"/>
          <w:spacing w:val="-8"/>
        </w:rPr>
        <w:t xml:space="preserve"> </w:t>
      </w:r>
      <w:r>
        <w:rPr>
          <w:color w:val="231F20"/>
          <w:spacing w:val="-2"/>
        </w:rPr>
        <w:t>to</w:t>
      </w:r>
      <w:r>
        <w:rPr>
          <w:color w:val="231F20"/>
          <w:spacing w:val="-8"/>
        </w:rPr>
        <w:t xml:space="preserve"> </w:t>
      </w:r>
      <w:r>
        <w:rPr>
          <w:color w:val="231F20"/>
          <w:spacing w:val="-2"/>
        </w:rPr>
        <w:t>access</w:t>
      </w:r>
      <w:r>
        <w:rPr>
          <w:color w:val="231F20"/>
          <w:spacing w:val="-8"/>
        </w:rPr>
        <w:t xml:space="preserve"> </w:t>
      </w:r>
      <w:r>
        <w:rPr>
          <w:color w:val="231F20"/>
          <w:spacing w:val="-2"/>
        </w:rPr>
        <w:t>feed</w:t>
      </w:r>
      <w:r>
        <w:rPr>
          <w:color w:val="231F20"/>
          <w:spacing w:val="-8"/>
        </w:rPr>
        <w:t xml:space="preserve"> </w:t>
      </w:r>
      <w:r>
        <w:rPr>
          <w:color w:val="231F20"/>
          <w:spacing w:val="-2"/>
        </w:rPr>
        <w:t>and</w:t>
      </w:r>
      <w:r>
        <w:rPr>
          <w:color w:val="231F20"/>
          <w:spacing w:val="-8"/>
        </w:rPr>
        <w:t xml:space="preserve"> </w:t>
      </w:r>
      <w:r>
        <w:rPr>
          <w:color w:val="231F20"/>
          <w:spacing w:val="-2"/>
        </w:rPr>
        <w:t>water,</w:t>
      </w:r>
      <w:r>
        <w:rPr>
          <w:color w:val="231F20"/>
          <w:spacing w:val="-8"/>
        </w:rPr>
        <w:t xml:space="preserve"> </w:t>
      </w:r>
      <w:r>
        <w:rPr>
          <w:color w:val="231F20"/>
          <w:spacing w:val="-2"/>
        </w:rPr>
        <w:t>(2)</w:t>
      </w:r>
      <w:r>
        <w:rPr>
          <w:color w:val="231F20"/>
          <w:spacing w:val="-8"/>
        </w:rPr>
        <w:t xml:space="preserve"> </w:t>
      </w:r>
      <w:r>
        <w:rPr>
          <w:color w:val="231F20"/>
          <w:spacing w:val="-2"/>
        </w:rPr>
        <w:t>response</w:t>
      </w:r>
      <w:r>
        <w:rPr>
          <w:color w:val="231F20"/>
          <w:spacing w:val="-8"/>
        </w:rPr>
        <w:t xml:space="preserve"> </w:t>
      </w:r>
      <w:r>
        <w:rPr>
          <w:color w:val="231F20"/>
          <w:spacing w:val="-2"/>
        </w:rPr>
        <w:t>of</w:t>
      </w:r>
      <w:r>
        <w:rPr>
          <w:color w:val="231F20"/>
          <w:spacing w:val="-8"/>
        </w:rPr>
        <w:t xml:space="preserve"> </w:t>
      </w:r>
      <w:r>
        <w:rPr>
          <w:color w:val="231F20"/>
          <w:spacing w:val="-2"/>
        </w:rPr>
        <w:t>the</w:t>
      </w:r>
      <w:r>
        <w:rPr>
          <w:color w:val="231F20"/>
          <w:spacing w:val="-8"/>
        </w:rPr>
        <w:t xml:space="preserve"> </w:t>
      </w:r>
      <w:r>
        <w:rPr>
          <w:color w:val="231F20"/>
          <w:spacing w:val="-2"/>
        </w:rPr>
        <w:t>mutant</w:t>
      </w:r>
      <w:r>
        <w:rPr>
          <w:color w:val="231F20"/>
          <w:spacing w:val="-8"/>
        </w:rPr>
        <w:t xml:space="preserve"> </w:t>
      </w:r>
      <w:r>
        <w:rPr>
          <w:color w:val="231F20"/>
          <w:spacing w:val="-2"/>
        </w:rPr>
        <w:t>to</w:t>
      </w:r>
      <w:r>
        <w:rPr>
          <w:color w:val="231F20"/>
          <w:spacing w:val="-8"/>
        </w:rPr>
        <w:t xml:space="preserve"> </w:t>
      </w:r>
      <w:r>
        <w:rPr>
          <w:color w:val="231F20"/>
          <w:spacing w:val="-2"/>
        </w:rPr>
        <w:t xml:space="preserve">stimuli, </w:t>
      </w:r>
      <w:r>
        <w:rPr>
          <w:color w:val="231F20"/>
        </w:rPr>
        <w:t>and</w:t>
      </w:r>
      <w:r>
        <w:rPr>
          <w:color w:val="231F20"/>
          <w:spacing w:val="-2"/>
        </w:rPr>
        <w:t xml:space="preserve"> </w:t>
      </w:r>
      <w:r>
        <w:rPr>
          <w:color w:val="231F20"/>
        </w:rPr>
        <w:t>(3)</w:t>
      </w:r>
      <w:r>
        <w:rPr>
          <w:color w:val="231F20"/>
          <w:spacing w:val="-2"/>
        </w:rPr>
        <w:t xml:space="preserve"> </w:t>
      </w:r>
      <w:r>
        <w:rPr>
          <w:color w:val="231F20"/>
        </w:rPr>
        <w:t>general</w:t>
      </w:r>
      <w:r>
        <w:rPr>
          <w:color w:val="231F20"/>
          <w:spacing w:val="-2"/>
        </w:rPr>
        <w:t xml:space="preserve"> </w:t>
      </w:r>
      <w:r>
        <w:rPr>
          <w:color w:val="231F20"/>
        </w:rPr>
        <w:t>condition</w:t>
      </w:r>
      <w:r>
        <w:rPr>
          <w:color w:val="231F20"/>
          <w:spacing w:val="-2"/>
        </w:rPr>
        <w:t xml:space="preserve"> </w:t>
      </w:r>
      <w:r>
        <w:rPr>
          <w:color w:val="231F20"/>
        </w:rPr>
        <w:t>of</w:t>
      </w:r>
      <w:r>
        <w:rPr>
          <w:color w:val="231F20"/>
          <w:spacing w:val="-2"/>
        </w:rPr>
        <w:t xml:space="preserve"> </w:t>
      </w:r>
      <w:r>
        <w:rPr>
          <w:color w:val="231F20"/>
        </w:rPr>
        <w:t>the</w:t>
      </w:r>
      <w:r>
        <w:rPr>
          <w:color w:val="231F20"/>
          <w:spacing w:val="-2"/>
        </w:rPr>
        <w:t xml:space="preserve"> </w:t>
      </w:r>
      <w:r>
        <w:rPr>
          <w:color w:val="231F20"/>
        </w:rPr>
        <w:t>mutant</w:t>
      </w:r>
      <w:r>
        <w:rPr>
          <w:color w:val="231F20"/>
          <w:spacing w:val="-2"/>
        </w:rPr>
        <w:t xml:space="preserve"> </w:t>
      </w:r>
      <w:r>
        <w:rPr>
          <w:color w:val="231F20"/>
        </w:rPr>
        <w:t>(i.e.,</w:t>
      </w:r>
      <w:r>
        <w:rPr>
          <w:color w:val="231F20"/>
          <w:spacing w:val="-2"/>
        </w:rPr>
        <w:t xml:space="preserve"> </w:t>
      </w:r>
      <w:r>
        <w:rPr>
          <w:color w:val="231F20"/>
        </w:rPr>
        <w:t>is</w:t>
      </w:r>
      <w:r>
        <w:rPr>
          <w:color w:val="231F20"/>
          <w:spacing w:val="-2"/>
        </w:rPr>
        <w:t xml:space="preserve"> </w:t>
      </w:r>
      <w:r>
        <w:rPr>
          <w:color w:val="231F20"/>
        </w:rPr>
        <w:t>the</w:t>
      </w:r>
      <w:r>
        <w:rPr>
          <w:color w:val="231F20"/>
          <w:spacing w:val="-2"/>
        </w:rPr>
        <w:t xml:space="preserve"> </w:t>
      </w:r>
      <w:r>
        <w:rPr>
          <w:color w:val="231F20"/>
        </w:rPr>
        <w:t>mutant</w:t>
      </w:r>
      <w:r>
        <w:rPr>
          <w:color w:val="231F20"/>
          <w:spacing w:val="-2"/>
        </w:rPr>
        <w:t xml:space="preserve"> </w:t>
      </w:r>
      <w:r>
        <w:rPr>
          <w:color w:val="231F20"/>
        </w:rPr>
        <w:t>excessively</w:t>
      </w:r>
      <w:r>
        <w:rPr>
          <w:color w:val="231F20"/>
          <w:spacing w:val="-2"/>
        </w:rPr>
        <w:t xml:space="preserve"> </w:t>
      </w:r>
      <w:r>
        <w:rPr>
          <w:color w:val="231F20"/>
        </w:rPr>
        <w:t>thin, showing progressive weight loss or hunched posture?).</w:t>
      </w:r>
    </w:p>
    <w:p w14:paraId="5EE7CAD0" w14:textId="77777777" w:rsidR="00786F5F" w:rsidRDefault="00000000">
      <w:pPr>
        <w:pStyle w:val="BodyText"/>
        <w:spacing w:before="169" w:line="261" w:lineRule="auto"/>
        <w:ind w:left="359" w:right="596"/>
        <w:jc w:val="both"/>
      </w:pPr>
      <w:r>
        <w:rPr>
          <w:color w:val="231F20"/>
        </w:rPr>
        <w:t>Many institutions have a centralized induced mutant facility that receives the genetic material from investigators and performs the manipulations to develop ‘founder’ transgenic or ‘knock-out’ mice. The ‘founder’ mice are returned to the investigator who undertakes breeding to expand the line. Review of the centralized induced mutant facility should focus on person-nel qualifications, animal related practices such as aseptic surgery, and average number of mice required to produce ‘founders’ for a single DNA construct,</w:t>
      </w:r>
      <w:r>
        <w:rPr>
          <w:color w:val="231F20"/>
          <w:spacing w:val="-5"/>
        </w:rPr>
        <w:t xml:space="preserve"> </w:t>
      </w:r>
      <w:r>
        <w:rPr>
          <w:color w:val="231F20"/>
        </w:rPr>
        <w:t>recognizing,</w:t>
      </w:r>
      <w:r>
        <w:rPr>
          <w:color w:val="231F20"/>
          <w:spacing w:val="-5"/>
        </w:rPr>
        <w:t xml:space="preserve"> </w:t>
      </w:r>
      <w:r>
        <w:rPr>
          <w:color w:val="231F20"/>
        </w:rPr>
        <w:t>however,</w:t>
      </w:r>
      <w:r>
        <w:rPr>
          <w:color w:val="231F20"/>
          <w:spacing w:val="-5"/>
        </w:rPr>
        <w:t xml:space="preserve"> </w:t>
      </w:r>
      <w:r>
        <w:rPr>
          <w:color w:val="231F20"/>
        </w:rPr>
        <w:t>that</w:t>
      </w:r>
      <w:r>
        <w:rPr>
          <w:color w:val="231F20"/>
          <w:spacing w:val="-5"/>
        </w:rPr>
        <w:t xml:space="preserve"> </w:t>
      </w:r>
      <w:r>
        <w:rPr>
          <w:color w:val="231F20"/>
        </w:rPr>
        <w:t>the</w:t>
      </w:r>
      <w:r>
        <w:rPr>
          <w:color w:val="231F20"/>
          <w:spacing w:val="-5"/>
        </w:rPr>
        <w:t xml:space="preserve"> </w:t>
      </w:r>
      <w:r>
        <w:rPr>
          <w:color w:val="231F20"/>
        </w:rPr>
        <w:t>number</w:t>
      </w:r>
      <w:r>
        <w:rPr>
          <w:color w:val="231F20"/>
          <w:spacing w:val="-5"/>
        </w:rPr>
        <w:t xml:space="preserve"> </w:t>
      </w:r>
      <w:r>
        <w:rPr>
          <w:color w:val="231F20"/>
        </w:rPr>
        <w:t>of</w:t>
      </w:r>
      <w:r>
        <w:rPr>
          <w:color w:val="231F20"/>
          <w:spacing w:val="-5"/>
        </w:rPr>
        <w:t xml:space="preserve"> </w:t>
      </w:r>
      <w:r>
        <w:rPr>
          <w:color w:val="231F20"/>
        </w:rPr>
        <w:t>mice</w:t>
      </w:r>
      <w:r>
        <w:rPr>
          <w:color w:val="231F20"/>
          <w:spacing w:val="-5"/>
        </w:rPr>
        <w:t xml:space="preserve"> </w:t>
      </w:r>
      <w:r>
        <w:rPr>
          <w:color w:val="231F20"/>
        </w:rPr>
        <w:t>required</w:t>
      </w:r>
      <w:r>
        <w:rPr>
          <w:color w:val="231F20"/>
          <w:spacing w:val="-5"/>
        </w:rPr>
        <w:t xml:space="preserve"> </w:t>
      </w:r>
      <w:r>
        <w:rPr>
          <w:color w:val="231F20"/>
        </w:rPr>
        <w:t>is</w:t>
      </w:r>
      <w:r>
        <w:rPr>
          <w:color w:val="231F20"/>
          <w:spacing w:val="-5"/>
        </w:rPr>
        <w:t xml:space="preserve"> </w:t>
      </w:r>
      <w:r>
        <w:rPr>
          <w:color w:val="231F20"/>
        </w:rPr>
        <w:t>a</w:t>
      </w:r>
      <w:r>
        <w:rPr>
          <w:color w:val="231F20"/>
          <w:spacing w:val="-5"/>
        </w:rPr>
        <w:t xml:space="preserve"> </w:t>
      </w:r>
      <w:r>
        <w:rPr>
          <w:color w:val="231F20"/>
        </w:rPr>
        <w:t>very rough estimate because of differences in responses of different strains or stocks</w:t>
      </w:r>
      <w:r>
        <w:rPr>
          <w:color w:val="231F20"/>
          <w:spacing w:val="-2"/>
        </w:rPr>
        <w:t xml:space="preserve"> </w:t>
      </w:r>
      <w:r>
        <w:rPr>
          <w:color w:val="231F20"/>
        </w:rPr>
        <w:t>of</w:t>
      </w:r>
      <w:r>
        <w:rPr>
          <w:color w:val="231F20"/>
          <w:spacing w:val="-2"/>
        </w:rPr>
        <w:t xml:space="preserve"> </w:t>
      </w:r>
      <w:r>
        <w:rPr>
          <w:color w:val="231F20"/>
        </w:rPr>
        <w:t>mice,</w:t>
      </w:r>
      <w:r>
        <w:rPr>
          <w:color w:val="231F20"/>
          <w:spacing w:val="-2"/>
        </w:rPr>
        <w:t xml:space="preserve"> </w:t>
      </w:r>
      <w:r>
        <w:rPr>
          <w:color w:val="231F20"/>
        </w:rPr>
        <w:t>variations</w:t>
      </w:r>
      <w:r>
        <w:rPr>
          <w:color w:val="231F20"/>
          <w:spacing w:val="-2"/>
        </w:rPr>
        <w:t xml:space="preserve"> </w:t>
      </w:r>
      <w:r>
        <w:rPr>
          <w:color w:val="231F20"/>
        </w:rPr>
        <w:t>in</w:t>
      </w:r>
      <w:r>
        <w:rPr>
          <w:color w:val="231F20"/>
          <w:spacing w:val="-2"/>
        </w:rPr>
        <w:t xml:space="preserve"> </w:t>
      </w:r>
      <w:r>
        <w:rPr>
          <w:color w:val="231F20"/>
        </w:rPr>
        <w:t>success</w:t>
      </w:r>
      <w:r>
        <w:rPr>
          <w:color w:val="231F20"/>
          <w:spacing w:val="-2"/>
        </w:rPr>
        <w:t xml:space="preserve"> </w:t>
      </w:r>
      <w:r>
        <w:rPr>
          <w:color w:val="231F20"/>
        </w:rPr>
        <w:t>rate</w:t>
      </w:r>
      <w:r>
        <w:rPr>
          <w:color w:val="231F20"/>
          <w:spacing w:val="-2"/>
        </w:rPr>
        <w:t xml:space="preserve"> </w:t>
      </w:r>
      <w:r>
        <w:rPr>
          <w:color w:val="231F20"/>
        </w:rPr>
        <w:t>for</w:t>
      </w:r>
      <w:r>
        <w:rPr>
          <w:color w:val="231F20"/>
          <w:spacing w:val="-2"/>
        </w:rPr>
        <w:t xml:space="preserve"> </w:t>
      </w:r>
      <w:r>
        <w:rPr>
          <w:color w:val="231F20"/>
        </w:rPr>
        <w:t>different</w:t>
      </w:r>
      <w:r>
        <w:rPr>
          <w:color w:val="231F20"/>
          <w:spacing w:val="-2"/>
        </w:rPr>
        <w:t xml:space="preserve"> </w:t>
      </w:r>
      <w:r>
        <w:rPr>
          <w:color w:val="231F20"/>
        </w:rPr>
        <w:t>DNA</w:t>
      </w:r>
      <w:r>
        <w:rPr>
          <w:color w:val="231F20"/>
          <w:spacing w:val="-2"/>
        </w:rPr>
        <w:t xml:space="preserve"> </w:t>
      </w:r>
      <w:r>
        <w:rPr>
          <w:color w:val="231F20"/>
        </w:rPr>
        <w:t>constructs,</w:t>
      </w:r>
      <w:r>
        <w:rPr>
          <w:color w:val="231F20"/>
          <w:spacing w:val="-2"/>
        </w:rPr>
        <w:t xml:space="preserve"> </w:t>
      </w:r>
      <w:r>
        <w:rPr>
          <w:color w:val="231F20"/>
        </w:rPr>
        <w:t>and subtle or less subtle uncontrollable environmental changes.</w:t>
      </w:r>
    </w:p>
    <w:p w14:paraId="7D5C896A" w14:textId="77777777" w:rsidR="00786F5F" w:rsidRDefault="00786F5F">
      <w:pPr>
        <w:pStyle w:val="BodyText"/>
        <w:spacing w:line="261" w:lineRule="auto"/>
        <w:jc w:val="both"/>
        <w:sectPr w:rsidR="00786F5F">
          <w:pgSz w:w="8640" w:h="12960"/>
          <w:pgMar w:top="880" w:right="360" w:bottom="280" w:left="720" w:header="687" w:footer="0" w:gutter="0"/>
          <w:cols w:space="720"/>
        </w:sectPr>
      </w:pPr>
    </w:p>
    <w:p w14:paraId="6210B160" w14:textId="77777777" w:rsidR="00786F5F" w:rsidRDefault="00786F5F">
      <w:pPr>
        <w:pStyle w:val="BodyText"/>
      </w:pPr>
    </w:p>
    <w:p w14:paraId="3571921B" w14:textId="77777777" w:rsidR="00786F5F" w:rsidRDefault="00786F5F">
      <w:pPr>
        <w:pStyle w:val="BodyText"/>
      </w:pPr>
    </w:p>
    <w:p w14:paraId="60FEF4AB" w14:textId="77777777" w:rsidR="00786F5F" w:rsidRDefault="00786F5F">
      <w:pPr>
        <w:pStyle w:val="BodyText"/>
        <w:spacing w:before="21"/>
      </w:pPr>
    </w:p>
    <w:p w14:paraId="2FFD1C50" w14:textId="77777777" w:rsidR="00786F5F" w:rsidRDefault="00000000">
      <w:pPr>
        <w:pStyle w:val="BodyText"/>
        <w:spacing w:before="1" w:line="261" w:lineRule="auto"/>
        <w:ind w:left="240" w:right="716"/>
        <w:jc w:val="both"/>
      </w:pPr>
      <w:r>
        <w:rPr>
          <w:color w:val="231F20"/>
        </w:rPr>
        <w:t xml:space="preserve">In many non-mutant model experiments, an investigator can accurately estimate the exact number of animals required to test a hypothesis. </w:t>
      </w:r>
      <w:proofErr w:type="gramStart"/>
      <w:r>
        <w:rPr>
          <w:color w:val="231F20"/>
        </w:rPr>
        <w:t>How-ever</w:t>
      </w:r>
      <w:proofErr w:type="gramEnd"/>
      <w:r>
        <w:rPr>
          <w:color w:val="231F20"/>
        </w:rPr>
        <w:t>,</w:t>
      </w:r>
      <w:r>
        <w:rPr>
          <w:color w:val="231F20"/>
          <w:spacing w:val="-13"/>
        </w:rPr>
        <w:t xml:space="preserve"> </w:t>
      </w:r>
      <w:r>
        <w:rPr>
          <w:color w:val="231F20"/>
        </w:rPr>
        <w:t>when</w:t>
      </w:r>
      <w:r>
        <w:rPr>
          <w:color w:val="231F20"/>
          <w:spacing w:val="-13"/>
        </w:rPr>
        <w:t xml:space="preserve"> </w:t>
      </w:r>
      <w:r>
        <w:rPr>
          <w:color w:val="231F20"/>
        </w:rPr>
        <w:t>creating</w:t>
      </w:r>
      <w:r>
        <w:rPr>
          <w:color w:val="231F20"/>
          <w:spacing w:val="-13"/>
        </w:rPr>
        <w:t xml:space="preserve"> </w:t>
      </w:r>
      <w:r>
        <w:rPr>
          <w:color w:val="231F20"/>
        </w:rPr>
        <w:t>an</w:t>
      </w:r>
      <w:r>
        <w:rPr>
          <w:color w:val="231F20"/>
          <w:spacing w:val="-13"/>
        </w:rPr>
        <w:t xml:space="preserve"> </w:t>
      </w:r>
      <w:r>
        <w:rPr>
          <w:color w:val="231F20"/>
        </w:rPr>
        <w:t>induced</w:t>
      </w:r>
      <w:r>
        <w:rPr>
          <w:color w:val="231F20"/>
          <w:spacing w:val="-13"/>
        </w:rPr>
        <w:t xml:space="preserve"> </w:t>
      </w:r>
      <w:r>
        <w:rPr>
          <w:color w:val="231F20"/>
        </w:rPr>
        <w:t>mutant,</w:t>
      </w:r>
      <w:r>
        <w:rPr>
          <w:color w:val="231F20"/>
          <w:spacing w:val="-13"/>
        </w:rPr>
        <w:t xml:space="preserve"> </w:t>
      </w:r>
      <w:r>
        <w:rPr>
          <w:color w:val="231F20"/>
        </w:rPr>
        <w:t>there</w:t>
      </w:r>
      <w:r>
        <w:rPr>
          <w:color w:val="231F20"/>
          <w:spacing w:val="-13"/>
        </w:rPr>
        <w:t xml:space="preserve"> </w:t>
      </w:r>
      <w:r>
        <w:rPr>
          <w:color w:val="231F20"/>
        </w:rPr>
        <w:t>are</w:t>
      </w:r>
      <w:r>
        <w:rPr>
          <w:color w:val="231F20"/>
          <w:spacing w:val="-13"/>
        </w:rPr>
        <w:t xml:space="preserve"> </w:t>
      </w:r>
      <w:r>
        <w:rPr>
          <w:color w:val="231F20"/>
        </w:rPr>
        <w:t>major</w:t>
      </w:r>
      <w:r>
        <w:rPr>
          <w:color w:val="231F20"/>
          <w:spacing w:val="-13"/>
        </w:rPr>
        <w:t xml:space="preserve"> </w:t>
      </w:r>
      <w:r>
        <w:rPr>
          <w:color w:val="231F20"/>
        </w:rPr>
        <w:t>variables</w:t>
      </w:r>
      <w:r>
        <w:rPr>
          <w:color w:val="231F20"/>
          <w:spacing w:val="-13"/>
        </w:rPr>
        <w:t xml:space="preserve"> </w:t>
      </w:r>
      <w:r>
        <w:rPr>
          <w:color w:val="231F20"/>
        </w:rPr>
        <w:t>that</w:t>
      </w:r>
      <w:r>
        <w:rPr>
          <w:color w:val="231F20"/>
          <w:spacing w:val="-13"/>
        </w:rPr>
        <w:t xml:space="preserve"> </w:t>
      </w:r>
      <w:r>
        <w:rPr>
          <w:color w:val="231F20"/>
        </w:rPr>
        <w:t>make it</w:t>
      </w:r>
      <w:r>
        <w:rPr>
          <w:color w:val="231F20"/>
          <w:spacing w:val="-1"/>
        </w:rPr>
        <w:t xml:space="preserve"> </w:t>
      </w:r>
      <w:r>
        <w:rPr>
          <w:color w:val="231F20"/>
        </w:rPr>
        <w:t>difficult</w:t>
      </w:r>
      <w:r>
        <w:rPr>
          <w:color w:val="231F20"/>
          <w:spacing w:val="-1"/>
        </w:rPr>
        <w:t xml:space="preserve"> </w:t>
      </w:r>
      <w:r>
        <w:rPr>
          <w:color w:val="231F20"/>
        </w:rPr>
        <w:t>to</w:t>
      </w:r>
      <w:r>
        <w:rPr>
          <w:color w:val="231F20"/>
          <w:spacing w:val="-1"/>
        </w:rPr>
        <w:t xml:space="preserve"> </w:t>
      </w:r>
      <w:r>
        <w:rPr>
          <w:color w:val="231F20"/>
        </w:rPr>
        <w:t>accurately</w:t>
      </w:r>
      <w:r>
        <w:rPr>
          <w:color w:val="231F20"/>
          <w:spacing w:val="-1"/>
        </w:rPr>
        <w:t xml:space="preserve"> </w:t>
      </w:r>
      <w:r>
        <w:rPr>
          <w:color w:val="231F20"/>
        </w:rPr>
        <w:t>estimate the</w:t>
      </w:r>
      <w:r>
        <w:rPr>
          <w:color w:val="231F20"/>
          <w:spacing w:val="-1"/>
        </w:rPr>
        <w:t xml:space="preserve"> </w:t>
      </w:r>
      <w:r>
        <w:rPr>
          <w:color w:val="231F20"/>
        </w:rPr>
        <w:t>number</w:t>
      </w:r>
      <w:r>
        <w:rPr>
          <w:color w:val="231F20"/>
          <w:spacing w:val="-1"/>
        </w:rPr>
        <w:t xml:space="preserve"> </w:t>
      </w:r>
      <w:r>
        <w:rPr>
          <w:color w:val="231F20"/>
        </w:rPr>
        <w:t>of</w:t>
      </w:r>
      <w:r>
        <w:rPr>
          <w:color w:val="231F20"/>
          <w:spacing w:val="-1"/>
        </w:rPr>
        <w:t xml:space="preserve"> </w:t>
      </w:r>
      <w:r>
        <w:rPr>
          <w:color w:val="231F20"/>
        </w:rPr>
        <w:t>required</w:t>
      </w:r>
      <w:r>
        <w:rPr>
          <w:color w:val="231F20"/>
          <w:spacing w:val="-1"/>
        </w:rPr>
        <w:t xml:space="preserve"> </w:t>
      </w:r>
      <w:r>
        <w:rPr>
          <w:color w:val="231F20"/>
        </w:rPr>
        <w:t xml:space="preserve">animals, </w:t>
      </w:r>
      <w:r>
        <w:rPr>
          <w:color w:val="231F20"/>
          <w:spacing w:val="-2"/>
        </w:rPr>
        <w:t>including:</w:t>
      </w:r>
    </w:p>
    <w:p w14:paraId="1C33FAE3" w14:textId="77777777" w:rsidR="00786F5F" w:rsidRDefault="00000000">
      <w:pPr>
        <w:pStyle w:val="ListParagraph"/>
        <w:numPr>
          <w:ilvl w:val="0"/>
          <w:numId w:val="74"/>
        </w:numPr>
        <w:tabs>
          <w:tab w:val="left" w:pos="720"/>
        </w:tabs>
        <w:spacing w:before="178" w:line="261" w:lineRule="auto"/>
        <w:ind w:right="713"/>
        <w:rPr>
          <w:sz w:val="20"/>
        </w:rPr>
      </w:pPr>
      <w:r>
        <w:rPr>
          <w:color w:val="231F20"/>
          <w:sz w:val="20"/>
        </w:rPr>
        <w:t>differences</w:t>
      </w:r>
      <w:r>
        <w:rPr>
          <w:color w:val="231F20"/>
          <w:spacing w:val="40"/>
          <w:sz w:val="20"/>
        </w:rPr>
        <w:t xml:space="preserve"> </w:t>
      </w:r>
      <w:r>
        <w:rPr>
          <w:color w:val="231F20"/>
          <w:sz w:val="20"/>
        </w:rPr>
        <w:t>in</w:t>
      </w:r>
      <w:r>
        <w:rPr>
          <w:color w:val="231F20"/>
          <w:spacing w:val="40"/>
          <w:sz w:val="20"/>
        </w:rPr>
        <w:t xml:space="preserve"> </w:t>
      </w:r>
      <w:r>
        <w:rPr>
          <w:color w:val="231F20"/>
          <w:sz w:val="20"/>
        </w:rPr>
        <w:t>percent</w:t>
      </w:r>
      <w:r>
        <w:rPr>
          <w:color w:val="231F20"/>
          <w:spacing w:val="40"/>
          <w:sz w:val="20"/>
        </w:rPr>
        <w:t xml:space="preserve"> </w:t>
      </w:r>
      <w:r>
        <w:rPr>
          <w:color w:val="231F20"/>
          <w:sz w:val="20"/>
        </w:rPr>
        <w:t>successful</w:t>
      </w:r>
      <w:r>
        <w:rPr>
          <w:color w:val="231F20"/>
          <w:spacing w:val="40"/>
          <w:sz w:val="20"/>
        </w:rPr>
        <w:t xml:space="preserve"> </w:t>
      </w:r>
      <w:r>
        <w:rPr>
          <w:color w:val="231F20"/>
          <w:sz w:val="20"/>
        </w:rPr>
        <w:t>microinjections</w:t>
      </w:r>
      <w:r>
        <w:rPr>
          <w:color w:val="231F20"/>
          <w:spacing w:val="40"/>
          <w:sz w:val="20"/>
        </w:rPr>
        <w:t xml:space="preserve"> </w:t>
      </w:r>
      <w:r>
        <w:rPr>
          <w:color w:val="231F20"/>
          <w:sz w:val="20"/>
        </w:rPr>
        <w:t>of</w:t>
      </w:r>
      <w:r>
        <w:rPr>
          <w:color w:val="231F20"/>
          <w:spacing w:val="40"/>
          <w:sz w:val="20"/>
        </w:rPr>
        <w:t xml:space="preserve"> </w:t>
      </w:r>
      <w:r>
        <w:rPr>
          <w:color w:val="231F20"/>
          <w:sz w:val="20"/>
        </w:rPr>
        <w:t>pronuclei</w:t>
      </w:r>
      <w:r>
        <w:rPr>
          <w:color w:val="231F20"/>
          <w:spacing w:val="40"/>
          <w:sz w:val="20"/>
        </w:rPr>
        <w:t xml:space="preserve"> </w:t>
      </w:r>
      <w:r>
        <w:rPr>
          <w:color w:val="231F20"/>
          <w:sz w:val="20"/>
        </w:rPr>
        <w:t>or successful incorporations of altered gene into ES cells,</w:t>
      </w:r>
    </w:p>
    <w:p w14:paraId="112C976E" w14:textId="77777777" w:rsidR="00786F5F" w:rsidRDefault="00000000">
      <w:pPr>
        <w:pStyle w:val="ListParagraph"/>
        <w:numPr>
          <w:ilvl w:val="0"/>
          <w:numId w:val="74"/>
        </w:numPr>
        <w:tabs>
          <w:tab w:val="left" w:pos="718"/>
          <w:tab w:val="left" w:pos="720"/>
        </w:tabs>
        <w:spacing w:before="57" w:line="261" w:lineRule="auto"/>
        <w:ind w:right="717" w:hanging="241"/>
        <w:rPr>
          <w:sz w:val="20"/>
        </w:rPr>
      </w:pPr>
      <w:r>
        <w:rPr>
          <w:color w:val="231F20"/>
          <w:sz w:val="20"/>
        </w:rPr>
        <w:t>differences in percent successful surgical transfers of fertilized eggs or blastocysts, and</w:t>
      </w:r>
    </w:p>
    <w:p w14:paraId="76BA1CF1" w14:textId="77777777" w:rsidR="00786F5F" w:rsidRDefault="00000000">
      <w:pPr>
        <w:pStyle w:val="ListParagraph"/>
        <w:numPr>
          <w:ilvl w:val="0"/>
          <w:numId w:val="74"/>
        </w:numPr>
        <w:tabs>
          <w:tab w:val="left" w:pos="719"/>
        </w:tabs>
        <w:spacing w:before="59" w:line="261" w:lineRule="auto"/>
        <w:ind w:left="719" w:right="718"/>
        <w:rPr>
          <w:sz w:val="20"/>
        </w:rPr>
      </w:pPr>
      <w:r>
        <w:rPr>
          <w:color w:val="231F20"/>
          <w:sz w:val="20"/>
        </w:rPr>
        <w:t xml:space="preserve">differences in percent successful incorporation of exogenous DNA or altered </w:t>
      </w:r>
      <w:proofErr w:type="gramStart"/>
      <w:r>
        <w:rPr>
          <w:color w:val="231F20"/>
          <w:sz w:val="20"/>
        </w:rPr>
        <w:t>gene</w:t>
      </w:r>
      <w:proofErr w:type="gramEnd"/>
      <w:r>
        <w:rPr>
          <w:color w:val="231F20"/>
          <w:sz w:val="20"/>
        </w:rPr>
        <w:t xml:space="preserve"> into germ cells of induced mutant mice.</w:t>
      </w:r>
    </w:p>
    <w:p w14:paraId="5CF53C6A" w14:textId="77777777" w:rsidR="00786F5F" w:rsidRDefault="00786F5F">
      <w:pPr>
        <w:pStyle w:val="BodyText"/>
        <w:spacing w:before="49"/>
      </w:pPr>
    </w:p>
    <w:p w14:paraId="471B99E1" w14:textId="77777777" w:rsidR="00786F5F" w:rsidRDefault="00000000">
      <w:pPr>
        <w:pStyle w:val="BodyText"/>
        <w:spacing w:line="261" w:lineRule="auto"/>
        <w:ind w:left="240" w:right="716"/>
        <w:jc w:val="both"/>
      </w:pPr>
      <w:r>
        <w:rPr>
          <w:color w:val="231F20"/>
        </w:rPr>
        <w:t>Different</w:t>
      </w:r>
      <w:r>
        <w:rPr>
          <w:color w:val="231F20"/>
          <w:spacing w:val="-2"/>
        </w:rPr>
        <w:t xml:space="preserve"> </w:t>
      </w:r>
      <w:r>
        <w:rPr>
          <w:color w:val="231F20"/>
        </w:rPr>
        <w:t>strains</w:t>
      </w:r>
      <w:r>
        <w:rPr>
          <w:color w:val="231F20"/>
          <w:spacing w:val="-2"/>
        </w:rPr>
        <w:t xml:space="preserve"> </w:t>
      </w:r>
      <w:r>
        <w:rPr>
          <w:color w:val="231F20"/>
        </w:rPr>
        <w:t>of</w:t>
      </w:r>
      <w:r>
        <w:rPr>
          <w:color w:val="231F20"/>
          <w:spacing w:val="-2"/>
        </w:rPr>
        <w:t xml:space="preserve"> </w:t>
      </w:r>
      <w:r>
        <w:rPr>
          <w:color w:val="231F20"/>
        </w:rPr>
        <w:t>mice</w:t>
      </w:r>
      <w:r>
        <w:rPr>
          <w:color w:val="231F20"/>
          <w:spacing w:val="-2"/>
        </w:rPr>
        <w:t xml:space="preserve"> </w:t>
      </w:r>
      <w:r>
        <w:rPr>
          <w:color w:val="231F20"/>
        </w:rPr>
        <w:t>vary</w:t>
      </w:r>
      <w:r>
        <w:rPr>
          <w:color w:val="231F20"/>
          <w:spacing w:val="-2"/>
        </w:rPr>
        <w:t xml:space="preserve"> </w:t>
      </w:r>
      <w:r>
        <w:rPr>
          <w:color w:val="231F20"/>
        </w:rPr>
        <w:t>in</w:t>
      </w:r>
      <w:r>
        <w:rPr>
          <w:color w:val="231F20"/>
          <w:spacing w:val="-2"/>
        </w:rPr>
        <w:t xml:space="preserve"> </w:t>
      </w:r>
      <w:r>
        <w:rPr>
          <w:color w:val="231F20"/>
        </w:rPr>
        <w:t>their</w:t>
      </w:r>
      <w:r>
        <w:rPr>
          <w:color w:val="231F20"/>
          <w:spacing w:val="-2"/>
        </w:rPr>
        <w:t xml:space="preserve"> </w:t>
      </w:r>
      <w:r>
        <w:rPr>
          <w:color w:val="231F20"/>
        </w:rPr>
        <w:t>responses</w:t>
      </w:r>
      <w:r>
        <w:rPr>
          <w:color w:val="231F20"/>
          <w:spacing w:val="-2"/>
        </w:rPr>
        <w:t xml:space="preserve"> </w:t>
      </w:r>
      <w:r>
        <w:rPr>
          <w:color w:val="231F20"/>
        </w:rPr>
        <w:t>to</w:t>
      </w:r>
      <w:r>
        <w:rPr>
          <w:color w:val="231F20"/>
          <w:spacing w:val="-2"/>
        </w:rPr>
        <w:t xml:space="preserve"> </w:t>
      </w:r>
      <w:r>
        <w:rPr>
          <w:color w:val="231F20"/>
        </w:rPr>
        <w:t>each</w:t>
      </w:r>
      <w:r>
        <w:rPr>
          <w:color w:val="231F20"/>
          <w:spacing w:val="-2"/>
        </w:rPr>
        <w:t xml:space="preserve"> </w:t>
      </w:r>
      <w:r>
        <w:rPr>
          <w:color w:val="231F20"/>
        </w:rPr>
        <w:t>of</w:t>
      </w:r>
      <w:r>
        <w:rPr>
          <w:color w:val="231F20"/>
          <w:spacing w:val="-2"/>
        </w:rPr>
        <w:t xml:space="preserve"> </w:t>
      </w:r>
      <w:r>
        <w:rPr>
          <w:color w:val="231F20"/>
        </w:rPr>
        <w:t>these</w:t>
      </w:r>
      <w:r>
        <w:rPr>
          <w:color w:val="231F20"/>
          <w:spacing w:val="-2"/>
        </w:rPr>
        <w:t xml:space="preserve"> </w:t>
      </w:r>
      <w:r>
        <w:rPr>
          <w:color w:val="231F20"/>
        </w:rPr>
        <w:t xml:space="preserve">manipula-tions. Different </w:t>
      </w:r>
      <w:proofErr w:type="gramStart"/>
      <w:r>
        <w:rPr>
          <w:color w:val="231F20"/>
        </w:rPr>
        <w:t>genes (‘</w:t>
      </w:r>
      <w:proofErr w:type="gramEnd"/>
      <w:r>
        <w:rPr>
          <w:color w:val="231F20"/>
        </w:rPr>
        <w:t>constructs’) vary in the ease with which they insert as</w:t>
      </w:r>
      <w:r>
        <w:rPr>
          <w:color w:val="231F20"/>
          <w:spacing w:val="-11"/>
        </w:rPr>
        <w:t xml:space="preserve"> </w:t>
      </w:r>
      <w:r>
        <w:rPr>
          <w:color w:val="231F20"/>
        </w:rPr>
        <w:t>a</w:t>
      </w:r>
      <w:r>
        <w:rPr>
          <w:color w:val="231F20"/>
          <w:spacing w:val="-11"/>
        </w:rPr>
        <w:t xml:space="preserve"> </w:t>
      </w:r>
      <w:r>
        <w:rPr>
          <w:color w:val="231F20"/>
        </w:rPr>
        <w:t>transgene</w:t>
      </w:r>
      <w:r>
        <w:rPr>
          <w:color w:val="231F20"/>
          <w:spacing w:val="-11"/>
        </w:rPr>
        <w:t xml:space="preserve"> </w:t>
      </w:r>
      <w:r>
        <w:rPr>
          <w:color w:val="231F20"/>
        </w:rPr>
        <w:t>or</w:t>
      </w:r>
      <w:r>
        <w:rPr>
          <w:color w:val="231F20"/>
          <w:spacing w:val="-11"/>
        </w:rPr>
        <w:t xml:space="preserve"> </w:t>
      </w:r>
      <w:r>
        <w:rPr>
          <w:color w:val="231F20"/>
        </w:rPr>
        <w:t>are</w:t>
      </w:r>
      <w:r>
        <w:rPr>
          <w:color w:val="231F20"/>
          <w:spacing w:val="-11"/>
        </w:rPr>
        <w:t xml:space="preserve"> </w:t>
      </w:r>
      <w:r>
        <w:rPr>
          <w:color w:val="231F20"/>
        </w:rPr>
        <w:t>‘</w:t>
      </w:r>
      <w:proofErr w:type="gramStart"/>
      <w:r>
        <w:rPr>
          <w:color w:val="231F20"/>
        </w:rPr>
        <w:t>knocked-out</w:t>
      </w:r>
      <w:proofErr w:type="gramEnd"/>
      <w:r>
        <w:rPr>
          <w:color w:val="231F20"/>
        </w:rPr>
        <w:t>’.</w:t>
      </w:r>
      <w:r>
        <w:rPr>
          <w:color w:val="231F20"/>
          <w:spacing w:val="-11"/>
        </w:rPr>
        <w:t xml:space="preserve"> </w:t>
      </w:r>
      <w:r>
        <w:rPr>
          <w:color w:val="231F20"/>
        </w:rPr>
        <w:t>These</w:t>
      </w:r>
      <w:r>
        <w:rPr>
          <w:color w:val="231F20"/>
          <w:spacing w:val="-11"/>
        </w:rPr>
        <w:t xml:space="preserve"> </w:t>
      </w:r>
      <w:r>
        <w:rPr>
          <w:color w:val="231F20"/>
        </w:rPr>
        <w:t>variables</w:t>
      </w:r>
      <w:r>
        <w:rPr>
          <w:color w:val="231F20"/>
          <w:spacing w:val="-11"/>
        </w:rPr>
        <w:t xml:space="preserve"> </w:t>
      </w:r>
      <w:r>
        <w:rPr>
          <w:color w:val="231F20"/>
        </w:rPr>
        <w:t>remain</w:t>
      </w:r>
      <w:r>
        <w:rPr>
          <w:color w:val="231F20"/>
          <w:spacing w:val="-11"/>
        </w:rPr>
        <w:t xml:space="preserve"> </w:t>
      </w:r>
      <w:r>
        <w:rPr>
          <w:color w:val="231F20"/>
        </w:rPr>
        <w:t>even</w:t>
      </w:r>
      <w:r>
        <w:rPr>
          <w:color w:val="231F20"/>
          <w:spacing w:val="-11"/>
        </w:rPr>
        <w:t xml:space="preserve"> </w:t>
      </w:r>
      <w:r>
        <w:rPr>
          <w:color w:val="231F20"/>
        </w:rPr>
        <w:t>when</w:t>
      </w:r>
      <w:r>
        <w:rPr>
          <w:color w:val="231F20"/>
          <w:spacing w:val="-11"/>
        </w:rPr>
        <w:t xml:space="preserve"> </w:t>
      </w:r>
      <w:r>
        <w:rPr>
          <w:color w:val="231F20"/>
        </w:rPr>
        <w:t>the same skilled people perform each manipulation.</w:t>
      </w:r>
    </w:p>
    <w:p w14:paraId="08EB31BF" w14:textId="77777777" w:rsidR="00786F5F" w:rsidRDefault="00000000">
      <w:pPr>
        <w:pStyle w:val="Heading6"/>
        <w:spacing w:before="176"/>
      </w:pPr>
      <w:r>
        <w:rPr>
          <w:color w:val="231F20"/>
          <w:spacing w:val="-2"/>
          <w:w w:val="95"/>
        </w:rPr>
        <w:t>References</w:t>
      </w:r>
    </w:p>
    <w:p w14:paraId="41E01A2B" w14:textId="77777777" w:rsidR="00786F5F" w:rsidRDefault="00000000">
      <w:pPr>
        <w:spacing w:before="132" w:line="254" w:lineRule="auto"/>
        <w:ind w:left="239" w:right="717"/>
        <w:jc w:val="both"/>
        <w:rPr>
          <w:sz w:val="18"/>
        </w:rPr>
      </w:pPr>
      <w:r>
        <w:rPr>
          <w:color w:val="231F20"/>
          <w:sz w:val="18"/>
        </w:rPr>
        <w:t>Beamer, W. “Use of Mutant Mice in Biological Research.” 12/8/89, SCAW Confer-ence:</w:t>
      </w:r>
      <w:r>
        <w:rPr>
          <w:color w:val="231F20"/>
          <w:spacing w:val="-6"/>
          <w:sz w:val="18"/>
        </w:rPr>
        <w:t xml:space="preserve"> </w:t>
      </w:r>
      <w:r>
        <w:rPr>
          <w:color w:val="231F20"/>
          <w:sz w:val="18"/>
        </w:rPr>
        <w:t>Guidelines</w:t>
      </w:r>
      <w:r>
        <w:rPr>
          <w:color w:val="231F20"/>
          <w:spacing w:val="-5"/>
          <w:sz w:val="18"/>
        </w:rPr>
        <w:t xml:space="preserve"> </w:t>
      </w:r>
      <w:r>
        <w:rPr>
          <w:color w:val="231F20"/>
          <w:sz w:val="18"/>
        </w:rPr>
        <w:t>for</w:t>
      </w:r>
      <w:r>
        <w:rPr>
          <w:color w:val="231F20"/>
          <w:spacing w:val="-5"/>
          <w:sz w:val="18"/>
        </w:rPr>
        <w:t xml:space="preserve"> </w:t>
      </w:r>
      <w:r>
        <w:rPr>
          <w:color w:val="231F20"/>
          <w:sz w:val="18"/>
        </w:rPr>
        <w:t>the</w:t>
      </w:r>
      <w:r>
        <w:rPr>
          <w:color w:val="231F20"/>
          <w:spacing w:val="-5"/>
          <w:sz w:val="18"/>
        </w:rPr>
        <w:t xml:space="preserve"> </w:t>
      </w:r>
      <w:r>
        <w:rPr>
          <w:color w:val="231F20"/>
          <w:sz w:val="18"/>
        </w:rPr>
        <w:t>Well-being</w:t>
      </w:r>
      <w:r>
        <w:rPr>
          <w:color w:val="231F20"/>
          <w:spacing w:val="-6"/>
          <w:sz w:val="18"/>
        </w:rPr>
        <w:t xml:space="preserve"> </w:t>
      </w:r>
      <w:r>
        <w:rPr>
          <w:color w:val="231F20"/>
          <w:sz w:val="18"/>
        </w:rPr>
        <w:t>of</w:t>
      </w:r>
      <w:r>
        <w:rPr>
          <w:color w:val="231F20"/>
          <w:spacing w:val="-5"/>
          <w:sz w:val="18"/>
        </w:rPr>
        <w:t xml:space="preserve"> </w:t>
      </w:r>
      <w:r>
        <w:rPr>
          <w:color w:val="231F20"/>
          <w:sz w:val="18"/>
        </w:rPr>
        <w:t>Rodents</w:t>
      </w:r>
      <w:r>
        <w:rPr>
          <w:color w:val="231F20"/>
          <w:spacing w:val="-5"/>
          <w:sz w:val="18"/>
        </w:rPr>
        <w:t xml:space="preserve"> </w:t>
      </w:r>
      <w:r>
        <w:rPr>
          <w:color w:val="231F20"/>
          <w:sz w:val="18"/>
        </w:rPr>
        <w:t>in</w:t>
      </w:r>
      <w:r>
        <w:rPr>
          <w:color w:val="231F20"/>
          <w:spacing w:val="-5"/>
          <w:sz w:val="18"/>
        </w:rPr>
        <w:t xml:space="preserve"> </w:t>
      </w:r>
      <w:r>
        <w:rPr>
          <w:color w:val="231F20"/>
          <w:sz w:val="18"/>
        </w:rPr>
        <w:t>Research,</w:t>
      </w:r>
      <w:r>
        <w:rPr>
          <w:color w:val="231F20"/>
          <w:spacing w:val="-5"/>
          <w:sz w:val="18"/>
        </w:rPr>
        <w:t xml:space="preserve"> </w:t>
      </w:r>
      <w:r>
        <w:rPr>
          <w:color w:val="231F20"/>
          <w:sz w:val="18"/>
        </w:rPr>
        <w:t>Proceedings</w:t>
      </w:r>
      <w:r>
        <w:rPr>
          <w:color w:val="231F20"/>
          <w:spacing w:val="-6"/>
          <w:sz w:val="18"/>
        </w:rPr>
        <w:t xml:space="preserve"> </w:t>
      </w:r>
      <w:r>
        <w:rPr>
          <w:color w:val="231F20"/>
          <w:sz w:val="18"/>
        </w:rPr>
        <w:t>edited</w:t>
      </w:r>
      <w:r>
        <w:rPr>
          <w:color w:val="231F20"/>
          <w:spacing w:val="-5"/>
          <w:sz w:val="18"/>
        </w:rPr>
        <w:t xml:space="preserve"> by</w:t>
      </w:r>
    </w:p>
    <w:p w14:paraId="4D58BCC9" w14:textId="77777777" w:rsidR="00786F5F" w:rsidRDefault="00000000">
      <w:pPr>
        <w:ind w:left="239"/>
        <w:rPr>
          <w:sz w:val="18"/>
        </w:rPr>
      </w:pPr>
      <w:r>
        <w:rPr>
          <w:color w:val="231F20"/>
          <w:sz w:val="18"/>
        </w:rPr>
        <w:t>H.</w:t>
      </w:r>
      <w:r>
        <w:rPr>
          <w:color w:val="231F20"/>
          <w:spacing w:val="-1"/>
          <w:sz w:val="18"/>
        </w:rPr>
        <w:t xml:space="preserve"> </w:t>
      </w:r>
      <w:r>
        <w:rPr>
          <w:color w:val="231F20"/>
          <w:spacing w:val="-2"/>
          <w:sz w:val="18"/>
        </w:rPr>
        <w:t>Guttmann.</w:t>
      </w:r>
    </w:p>
    <w:p w14:paraId="604F4AB4" w14:textId="77777777" w:rsidR="00786F5F" w:rsidRDefault="00000000">
      <w:pPr>
        <w:spacing w:before="134"/>
        <w:ind w:left="240"/>
        <w:jc w:val="both"/>
        <w:rPr>
          <w:sz w:val="18"/>
        </w:rPr>
      </w:pPr>
      <w:r>
        <w:rPr>
          <w:color w:val="231F20"/>
          <w:sz w:val="18"/>
        </w:rPr>
        <w:t>Gordon,</w:t>
      </w:r>
      <w:r>
        <w:rPr>
          <w:color w:val="231F20"/>
          <w:spacing w:val="-10"/>
          <w:sz w:val="18"/>
        </w:rPr>
        <w:t xml:space="preserve"> </w:t>
      </w:r>
      <w:r>
        <w:rPr>
          <w:color w:val="231F20"/>
          <w:sz w:val="18"/>
        </w:rPr>
        <w:t>J.W.</w:t>
      </w:r>
      <w:r>
        <w:rPr>
          <w:color w:val="231F20"/>
          <w:spacing w:val="-10"/>
          <w:sz w:val="18"/>
        </w:rPr>
        <w:t xml:space="preserve"> </w:t>
      </w:r>
      <w:r>
        <w:rPr>
          <w:color w:val="231F20"/>
          <w:sz w:val="18"/>
        </w:rPr>
        <w:t>1990.</w:t>
      </w:r>
      <w:r>
        <w:rPr>
          <w:color w:val="231F20"/>
          <w:spacing w:val="-10"/>
          <w:sz w:val="18"/>
        </w:rPr>
        <w:t xml:space="preserve"> </w:t>
      </w:r>
      <w:r>
        <w:rPr>
          <w:color w:val="231F20"/>
          <w:sz w:val="18"/>
        </w:rPr>
        <w:t>Transgenic</w:t>
      </w:r>
      <w:r>
        <w:rPr>
          <w:color w:val="231F20"/>
          <w:spacing w:val="-10"/>
          <w:sz w:val="18"/>
        </w:rPr>
        <w:t xml:space="preserve"> </w:t>
      </w:r>
      <w:r>
        <w:rPr>
          <w:color w:val="231F20"/>
          <w:sz w:val="18"/>
        </w:rPr>
        <w:t>animals.</w:t>
      </w:r>
      <w:r>
        <w:rPr>
          <w:color w:val="231F20"/>
          <w:spacing w:val="-12"/>
          <w:sz w:val="18"/>
        </w:rPr>
        <w:t xml:space="preserve"> </w:t>
      </w:r>
      <w:r>
        <w:rPr>
          <w:i/>
          <w:color w:val="231F20"/>
          <w:sz w:val="18"/>
        </w:rPr>
        <w:t>Lab</w:t>
      </w:r>
      <w:r>
        <w:rPr>
          <w:i/>
          <w:color w:val="231F20"/>
          <w:spacing w:val="-10"/>
          <w:sz w:val="18"/>
        </w:rPr>
        <w:t xml:space="preserve"> </w:t>
      </w:r>
      <w:r>
        <w:rPr>
          <w:i/>
          <w:color w:val="231F20"/>
          <w:sz w:val="18"/>
        </w:rPr>
        <w:t>Animal</w:t>
      </w:r>
      <w:r>
        <w:rPr>
          <w:i/>
          <w:color w:val="231F20"/>
          <w:spacing w:val="-10"/>
          <w:sz w:val="18"/>
        </w:rPr>
        <w:t xml:space="preserve"> </w:t>
      </w:r>
      <w:r>
        <w:rPr>
          <w:color w:val="231F20"/>
          <w:sz w:val="18"/>
        </w:rPr>
        <w:t>19(3):27-</w:t>
      </w:r>
      <w:r>
        <w:rPr>
          <w:color w:val="231F20"/>
          <w:spacing w:val="-5"/>
          <w:sz w:val="18"/>
        </w:rPr>
        <w:t>30.</w:t>
      </w:r>
    </w:p>
    <w:p w14:paraId="5CF1B381" w14:textId="77777777" w:rsidR="00786F5F" w:rsidRDefault="00000000">
      <w:pPr>
        <w:spacing w:before="132" w:line="254" w:lineRule="auto"/>
        <w:ind w:left="239" w:right="717"/>
        <w:jc w:val="both"/>
        <w:rPr>
          <w:sz w:val="18"/>
        </w:rPr>
      </w:pPr>
      <w:r>
        <w:rPr>
          <w:color w:val="231F20"/>
          <w:sz w:val="18"/>
        </w:rPr>
        <w:t xml:space="preserve">Hogan, B., F. Constantini and L. Lacey. 1986. </w:t>
      </w:r>
      <w:r>
        <w:rPr>
          <w:i/>
          <w:color w:val="231F20"/>
          <w:sz w:val="18"/>
        </w:rPr>
        <w:t xml:space="preserve">Manipulating the Mouse Embryo: A </w:t>
      </w:r>
      <w:r>
        <w:rPr>
          <w:i/>
          <w:color w:val="231F20"/>
          <w:spacing w:val="-2"/>
          <w:sz w:val="18"/>
        </w:rPr>
        <w:t>Laboratory</w:t>
      </w:r>
      <w:r>
        <w:rPr>
          <w:i/>
          <w:color w:val="231F20"/>
          <w:spacing w:val="-5"/>
          <w:sz w:val="18"/>
        </w:rPr>
        <w:t xml:space="preserve"> </w:t>
      </w:r>
      <w:r>
        <w:rPr>
          <w:i/>
          <w:color w:val="231F20"/>
          <w:spacing w:val="-2"/>
          <w:sz w:val="18"/>
        </w:rPr>
        <w:t>Manual.</w:t>
      </w:r>
      <w:r>
        <w:rPr>
          <w:i/>
          <w:color w:val="231F20"/>
          <w:spacing w:val="-6"/>
          <w:sz w:val="18"/>
        </w:rPr>
        <w:t xml:space="preserve"> </w:t>
      </w:r>
      <w:r>
        <w:rPr>
          <w:color w:val="231F20"/>
          <w:spacing w:val="-2"/>
          <w:sz w:val="18"/>
        </w:rPr>
        <w:t>Cold</w:t>
      </w:r>
      <w:r>
        <w:rPr>
          <w:color w:val="231F20"/>
          <w:spacing w:val="-5"/>
          <w:sz w:val="18"/>
        </w:rPr>
        <w:t xml:space="preserve"> </w:t>
      </w:r>
      <w:r>
        <w:rPr>
          <w:color w:val="231F20"/>
          <w:spacing w:val="-2"/>
          <w:sz w:val="18"/>
        </w:rPr>
        <w:t>Springs</w:t>
      </w:r>
      <w:r>
        <w:rPr>
          <w:color w:val="231F20"/>
          <w:spacing w:val="-5"/>
          <w:sz w:val="18"/>
        </w:rPr>
        <w:t xml:space="preserve"> </w:t>
      </w:r>
      <w:r>
        <w:rPr>
          <w:color w:val="231F20"/>
          <w:spacing w:val="-2"/>
          <w:sz w:val="18"/>
        </w:rPr>
        <w:t>Harbor</w:t>
      </w:r>
      <w:r>
        <w:rPr>
          <w:color w:val="231F20"/>
          <w:spacing w:val="-5"/>
          <w:sz w:val="18"/>
        </w:rPr>
        <w:t xml:space="preserve"> </w:t>
      </w:r>
      <w:r>
        <w:rPr>
          <w:color w:val="231F20"/>
          <w:spacing w:val="-2"/>
          <w:sz w:val="18"/>
        </w:rPr>
        <w:t>Laboratory</w:t>
      </w:r>
      <w:r>
        <w:rPr>
          <w:color w:val="231F20"/>
          <w:spacing w:val="-5"/>
          <w:sz w:val="18"/>
        </w:rPr>
        <w:t xml:space="preserve"> </w:t>
      </w:r>
      <w:r>
        <w:rPr>
          <w:color w:val="231F20"/>
          <w:spacing w:val="-2"/>
          <w:sz w:val="18"/>
        </w:rPr>
        <w:t>Press.</w:t>
      </w:r>
      <w:r>
        <w:rPr>
          <w:color w:val="231F20"/>
          <w:spacing w:val="-5"/>
          <w:sz w:val="18"/>
        </w:rPr>
        <w:t xml:space="preserve"> </w:t>
      </w:r>
      <w:r>
        <w:rPr>
          <w:color w:val="231F20"/>
          <w:spacing w:val="-2"/>
          <w:sz w:val="18"/>
        </w:rPr>
        <w:t>Cold</w:t>
      </w:r>
      <w:r>
        <w:rPr>
          <w:color w:val="231F20"/>
          <w:spacing w:val="-4"/>
          <w:sz w:val="18"/>
        </w:rPr>
        <w:t xml:space="preserve"> </w:t>
      </w:r>
      <w:r>
        <w:rPr>
          <w:color w:val="231F20"/>
          <w:spacing w:val="-2"/>
          <w:sz w:val="18"/>
        </w:rPr>
        <w:t>Springs</w:t>
      </w:r>
      <w:r>
        <w:rPr>
          <w:color w:val="231F20"/>
          <w:spacing w:val="-5"/>
          <w:sz w:val="18"/>
        </w:rPr>
        <w:t xml:space="preserve"> </w:t>
      </w:r>
      <w:r>
        <w:rPr>
          <w:color w:val="231F20"/>
          <w:spacing w:val="-2"/>
          <w:sz w:val="18"/>
        </w:rPr>
        <w:t>Harbor,</w:t>
      </w:r>
      <w:r>
        <w:rPr>
          <w:color w:val="231F20"/>
          <w:spacing w:val="-5"/>
          <w:sz w:val="18"/>
        </w:rPr>
        <w:t xml:space="preserve"> NY.</w:t>
      </w:r>
    </w:p>
    <w:p w14:paraId="3F804D15" w14:textId="77777777" w:rsidR="00786F5F" w:rsidRDefault="00000000">
      <w:pPr>
        <w:spacing w:before="122" w:line="254" w:lineRule="auto"/>
        <w:ind w:left="240" w:right="715"/>
        <w:jc w:val="both"/>
        <w:rPr>
          <w:sz w:val="18"/>
        </w:rPr>
      </w:pPr>
      <w:r>
        <w:rPr>
          <w:color w:val="231F20"/>
          <w:sz w:val="18"/>
        </w:rPr>
        <w:t xml:space="preserve">Kovacs, M.S., L. Lowe and M.R. Kuehn. 1993. Use of superovulated mice as embryo donors for ES cell injected chimeras. </w:t>
      </w:r>
      <w:r>
        <w:rPr>
          <w:i/>
          <w:color w:val="231F20"/>
          <w:sz w:val="18"/>
        </w:rPr>
        <w:t xml:space="preserve">Lab Anim Sci </w:t>
      </w:r>
      <w:r>
        <w:rPr>
          <w:color w:val="231F20"/>
          <w:sz w:val="18"/>
        </w:rPr>
        <w:t>43:91-93.</w:t>
      </w:r>
    </w:p>
    <w:p w14:paraId="3819E3B7" w14:textId="77777777" w:rsidR="00786F5F" w:rsidRDefault="00000000">
      <w:pPr>
        <w:spacing w:before="120" w:line="254" w:lineRule="auto"/>
        <w:ind w:left="239" w:right="716"/>
        <w:jc w:val="both"/>
        <w:rPr>
          <w:sz w:val="18"/>
        </w:rPr>
      </w:pPr>
      <w:r>
        <w:rPr>
          <w:color w:val="231F20"/>
          <w:sz w:val="18"/>
        </w:rPr>
        <w:t>Mobraaten,</w:t>
      </w:r>
      <w:r>
        <w:rPr>
          <w:color w:val="231F20"/>
          <w:spacing w:val="-5"/>
          <w:sz w:val="18"/>
        </w:rPr>
        <w:t xml:space="preserve"> </w:t>
      </w:r>
      <w:r>
        <w:rPr>
          <w:color w:val="231F20"/>
          <w:sz w:val="18"/>
        </w:rPr>
        <w:t>L.E.</w:t>
      </w:r>
      <w:r>
        <w:rPr>
          <w:color w:val="231F20"/>
          <w:spacing w:val="-5"/>
          <w:sz w:val="18"/>
        </w:rPr>
        <w:t xml:space="preserve"> </w:t>
      </w:r>
      <w:r>
        <w:rPr>
          <w:color w:val="231F20"/>
          <w:sz w:val="18"/>
        </w:rPr>
        <w:t>1981.</w:t>
      </w:r>
      <w:r>
        <w:rPr>
          <w:color w:val="231F20"/>
          <w:spacing w:val="-5"/>
          <w:sz w:val="18"/>
        </w:rPr>
        <w:t xml:space="preserve"> </w:t>
      </w:r>
      <w:r>
        <w:rPr>
          <w:color w:val="231F20"/>
          <w:sz w:val="18"/>
        </w:rPr>
        <w:t>The</w:t>
      </w:r>
      <w:r>
        <w:rPr>
          <w:color w:val="231F20"/>
          <w:spacing w:val="-5"/>
          <w:sz w:val="18"/>
        </w:rPr>
        <w:t xml:space="preserve"> </w:t>
      </w:r>
      <w:r>
        <w:rPr>
          <w:color w:val="231F20"/>
          <w:sz w:val="18"/>
        </w:rPr>
        <w:t>Jackson</w:t>
      </w:r>
      <w:r>
        <w:rPr>
          <w:color w:val="231F20"/>
          <w:spacing w:val="-5"/>
          <w:sz w:val="18"/>
        </w:rPr>
        <w:t xml:space="preserve"> </w:t>
      </w:r>
      <w:r>
        <w:rPr>
          <w:color w:val="231F20"/>
          <w:sz w:val="18"/>
        </w:rPr>
        <w:t>Laboratory</w:t>
      </w:r>
      <w:r>
        <w:rPr>
          <w:color w:val="231F20"/>
          <w:spacing w:val="-5"/>
          <w:sz w:val="18"/>
        </w:rPr>
        <w:t xml:space="preserve"> </w:t>
      </w:r>
      <w:r>
        <w:rPr>
          <w:color w:val="231F20"/>
          <w:sz w:val="18"/>
        </w:rPr>
        <w:t>Genetics</w:t>
      </w:r>
      <w:r>
        <w:rPr>
          <w:color w:val="231F20"/>
          <w:spacing w:val="-5"/>
          <w:sz w:val="18"/>
        </w:rPr>
        <w:t xml:space="preserve"> </w:t>
      </w:r>
      <w:r>
        <w:rPr>
          <w:color w:val="231F20"/>
          <w:sz w:val="18"/>
        </w:rPr>
        <w:t>Stocks</w:t>
      </w:r>
      <w:r>
        <w:rPr>
          <w:color w:val="231F20"/>
          <w:spacing w:val="-5"/>
          <w:sz w:val="18"/>
        </w:rPr>
        <w:t xml:space="preserve"> </w:t>
      </w:r>
      <w:r>
        <w:rPr>
          <w:color w:val="231F20"/>
          <w:sz w:val="18"/>
        </w:rPr>
        <w:t>Resource</w:t>
      </w:r>
      <w:r>
        <w:rPr>
          <w:color w:val="231F20"/>
          <w:spacing w:val="-5"/>
          <w:sz w:val="18"/>
        </w:rPr>
        <w:t xml:space="preserve"> </w:t>
      </w:r>
      <w:r>
        <w:rPr>
          <w:color w:val="231F20"/>
          <w:sz w:val="18"/>
        </w:rPr>
        <w:t>Reposi-tory.</w:t>
      </w:r>
      <w:r>
        <w:rPr>
          <w:color w:val="231F20"/>
          <w:spacing w:val="-4"/>
          <w:sz w:val="18"/>
        </w:rPr>
        <w:t xml:space="preserve"> </w:t>
      </w:r>
      <w:r>
        <w:rPr>
          <w:i/>
          <w:color w:val="231F20"/>
          <w:sz w:val="18"/>
        </w:rPr>
        <w:t>In</w:t>
      </w:r>
      <w:r>
        <w:rPr>
          <w:i/>
          <w:color w:val="231F20"/>
          <w:spacing w:val="-3"/>
          <w:sz w:val="18"/>
        </w:rPr>
        <w:t xml:space="preserve"> </w:t>
      </w:r>
      <w:r>
        <w:rPr>
          <w:i/>
          <w:color w:val="231F20"/>
          <w:sz w:val="18"/>
        </w:rPr>
        <w:t>Frozen</w:t>
      </w:r>
      <w:r>
        <w:rPr>
          <w:i/>
          <w:color w:val="231F20"/>
          <w:spacing w:val="-3"/>
          <w:sz w:val="18"/>
        </w:rPr>
        <w:t xml:space="preserve"> </w:t>
      </w:r>
      <w:r>
        <w:rPr>
          <w:i/>
          <w:color w:val="231F20"/>
          <w:sz w:val="18"/>
        </w:rPr>
        <w:t>Storage</w:t>
      </w:r>
      <w:r>
        <w:rPr>
          <w:i/>
          <w:color w:val="231F20"/>
          <w:spacing w:val="-3"/>
          <w:sz w:val="18"/>
        </w:rPr>
        <w:t xml:space="preserve"> </w:t>
      </w:r>
      <w:r>
        <w:rPr>
          <w:i/>
          <w:color w:val="231F20"/>
          <w:sz w:val="18"/>
        </w:rPr>
        <w:t>of</w:t>
      </w:r>
      <w:r>
        <w:rPr>
          <w:i/>
          <w:color w:val="231F20"/>
          <w:spacing w:val="-3"/>
          <w:sz w:val="18"/>
        </w:rPr>
        <w:t xml:space="preserve"> </w:t>
      </w:r>
      <w:r>
        <w:rPr>
          <w:i/>
          <w:color w:val="231F20"/>
          <w:sz w:val="18"/>
        </w:rPr>
        <w:t>Laboratory</w:t>
      </w:r>
      <w:r>
        <w:rPr>
          <w:i/>
          <w:color w:val="231F20"/>
          <w:spacing w:val="-3"/>
          <w:sz w:val="18"/>
        </w:rPr>
        <w:t xml:space="preserve"> </w:t>
      </w:r>
      <w:r>
        <w:rPr>
          <w:i/>
          <w:color w:val="231F20"/>
          <w:sz w:val="18"/>
        </w:rPr>
        <w:t>Animals</w:t>
      </w:r>
      <w:r>
        <w:rPr>
          <w:color w:val="231F20"/>
          <w:sz w:val="18"/>
        </w:rPr>
        <w:t>.</w:t>
      </w:r>
      <w:r>
        <w:rPr>
          <w:color w:val="231F20"/>
          <w:spacing w:val="-3"/>
          <w:sz w:val="18"/>
        </w:rPr>
        <w:t xml:space="preserve"> </w:t>
      </w:r>
      <w:r>
        <w:rPr>
          <w:color w:val="231F20"/>
          <w:sz w:val="18"/>
        </w:rPr>
        <w:t>Zeilmaker,</w:t>
      </w:r>
      <w:r>
        <w:rPr>
          <w:color w:val="231F20"/>
          <w:spacing w:val="-3"/>
          <w:sz w:val="18"/>
        </w:rPr>
        <w:t xml:space="preserve"> </w:t>
      </w:r>
      <w:r>
        <w:rPr>
          <w:color w:val="231F20"/>
          <w:sz w:val="18"/>
        </w:rPr>
        <w:t>GD</w:t>
      </w:r>
      <w:r>
        <w:rPr>
          <w:color w:val="231F20"/>
          <w:spacing w:val="-3"/>
          <w:sz w:val="18"/>
        </w:rPr>
        <w:t xml:space="preserve"> </w:t>
      </w:r>
      <w:r>
        <w:rPr>
          <w:color w:val="231F20"/>
          <w:sz w:val="18"/>
        </w:rPr>
        <w:t>(ed).</w:t>
      </w:r>
      <w:r>
        <w:rPr>
          <w:color w:val="231F20"/>
          <w:spacing w:val="-3"/>
          <w:sz w:val="18"/>
        </w:rPr>
        <w:t xml:space="preserve"> </w:t>
      </w:r>
      <w:r>
        <w:rPr>
          <w:color w:val="231F20"/>
          <w:sz w:val="18"/>
        </w:rPr>
        <w:t>Gustav,</w:t>
      </w:r>
      <w:r>
        <w:rPr>
          <w:color w:val="231F20"/>
          <w:spacing w:val="-3"/>
          <w:sz w:val="18"/>
        </w:rPr>
        <w:t xml:space="preserve"> </w:t>
      </w:r>
      <w:r>
        <w:rPr>
          <w:color w:val="231F20"/>
          <w:sz w:val="18"/>
        </w:rPr>
        <w:t xml:space="preserve">Fisher, Verlag. New York. </w:t>
      </w:r>
      <w:proofErr w:type="gramStart"/>
      <w:r>
        <w:rPr>
          <w:color w:val="231F20"/>
          <w:sz w:val="18"/>
        </w:rPr>
        <w:t>pp</w:t>
      </w:r>
      <w:proofErr w:type="gramEnd"/>
      <w:r>
        <w:rPr>
          <w:color w:val="231F20"/>
          <w:sz w:val="18"/>
        </w:rPr>
        <w:t>. 165-1177.</w:t>
      </w:r>
    </w:p>
    <w:p w14:paraId="5441A917" w14:textId="77777777" w:rsidR="00786F5F" w:rsidRDefault="00000000">
      <w:pPr>
        <w:spacing w:before="122" w:line="256" w:lineRule="auto"/>
        <w:ind w:left="240" w:right="717" w:hanging="1"/>
        <w:jc w:val="both"/>
        <w:rPr>
          <w:sz w:val="18"/>
        </w:rPr>
      </w:pPr>
      <w:r>
        <w:rPr>
          <w:color w:val="231F20"/>
          <w:sz w:val="18"/>
        </w:rPr>
        <w:t>Wilson</w:t>
      </w:r>
      <w:r>
        <w:rPr>
          <w:color w:val="231F20"/>
          <w:spacing w:val="-9"/>
          <w:sz w:val="18"/>
        </w:rPr>
        <w:t xml:space="preserve"> </w:t>
      </w:r>
      <w:r>
        <w:rPr>
          <w:color w:val="231F20"/>
          <w:sz w:val="18"/>
        </w:rPr>
        <w:t>E.D.,</w:t>
      </w:r>
      <w:r>
        <w:rPr>
          <w:color w:val="231F20"/>
          <w:spacing w:val="-9"/>
          <w:sz w:val="18"/>
        </w:rPr>
        <w:t xml:space="preserve"> </w:t>
      </w:r>
      <w:r>
        <w:rPr>
          <w:color w:val="231F20"/>
          <w:sz w:val="18"/>
        </w:rPr>
        <w:t>and</w:t>
      </w:r>
      <w:r>
        <w:rPr>
          <w:color w:val="231F20"/>
          <w:spacing w:val="-9"/>
          <w:sz w:val="18"/>
        </w:rPr>
        <w:t xml:space="preserve"> </w:t>
      </w:r>
      <w:r>
        <w:rPr>
          <w:color w:val="231F20"/>
          <w:sz w:val="18"/>
        </w:rPr>
        <w:t>M.X.</w:t>
      </w:r>
      <w:r>
        <w:rPr>
          <w:color w:val="231F20"/>
          <w:spacing w:val="-9"/>
          <w:sz w:val="18"/>
        </w:rPr>
        <w:t xml:space="preserve"> </w:t>
      </w:r>
      <w:r>
        <w:rPr>
          <w:color w:val="231F20"/>
          <w:sz w:val="18"/>
        </w:rPr>
        <w:t>Zarrow.</w:t>
      </w:r>
      <w:r>
        <w:rPr>
          <w:color w:val="231F20"/>
          <w:spacing w:val="-9"/>
          <w:sz w:val="18"/>
        </w:rPr>
        <w:t xml:space="preserve"> </w:t>
      </w:r>
      <w:r>
        <w:rPr>
          <w:color w:val="231F20"/>
          <w:sz w:val="18"/>
        </w:rPr>
        <w:t>1962.</w:t>
      </w:r>
      <w:r>
        <w:rPr>
          <w:color w:val="231F20"/>
          <w:spacing w:val="-9"/>
          <w:sz w:val="18"/>
        </w:rPr>
        <w:t xml:space="preserve"> </w:t>
      </w:r>
      <w:r>
        <w:rPr>
          <w:color w:val="231F20"/>
          <w:sz w:val="18"/>
        </w:rPr>
        <w:t>Comparison</w:t>
      </w:r>
      <w:r>
        <w:rPr>
          <w:color w:val="231F20"/>
          <w:spacing w:val="-9"/>
          <w:sz w:val="18"/>
        </w:rPr>
        <w:t xml:space="preserve"> </w:t>
      </w:r>
      <w:r>
        <w:rPr>
          <w:color w:val="231F20"/>
          <w:sz w:val="18"/>
        </w:rPr>
        <w:t>of</w:t>
      </w:r>
      <w:r>
        <w:rPr>
          <w:color w:val="231F20"/>
          <w:spacing w:val="-9"/>
          <w:sz w:val="18"/>
        </w:rPr>
        <w:t xml:space="preserve"> </w:t>
      </w:r>
      <w:r>
        <w:rPr>
          <w:color w:val="231F20"/>
          <w:sz w:val="18"/>
        </w:rPr>
        <w:t>superovulation</w:t>
      </w:r>
      <w:r>
        <w:rPr>
          <w:color w:val="231F20"/>
          <w:spacing w:val="-9"/>
          <w:sz w:val="18"/>
        </w:rPr>
        <w:t xml:space="preserve"> </w:t>
      </w:r>
      <w:r>
        <w:rPr>
          <w:color w:val="231F20"/>
          <w:sz w:val="18"/>
        </w:rPr>
        <w:t>in</w:t>
      </w:r>
      <w:r>
        <w:rPr>
          <w:color w:val="231F20"/>
          <w:spacing w:val="-9"/>
          <w:sz w:val="18"/>
        </w:rPr>
        <w:t xml:space="preserve"> </w:t>
      </w:r>
      <w:r>
        <w:rPr>
          <w:color w:val="231F20"/>
          <w:sz w:val="18"/>
        </w:rPr>
        <w:t>the</w:t>
      </w:r>
      <w:r>
        <w:rPr>
          <w:color w:val="231F20"/>
          <w:spacing w:val="-9"/>
          <w:sz w:val="18"/>
        </w:rPr>
        <w:t xml:space="preserve"> </w:t>
      </w:r>
      <w:r>
        <w:rPr>
          <w:color w:val="231F20"/>
          <w:sz w:val="18"/>
        </w:rPr>
        <w:t xml:space="preserve">immature </w:t>
      </w:r>
      <w:proofErr w:type="gramStart"/>
      <w:r>
        <w:rPr>
          <w:color w:val="231F20"/>
          <w:sz w:val="18"/>
        </w:rPr>
        <w:t>mouse</w:t>
      </w:r>
      <w:proofErr w:type="gramEnd"/>
      <w:r>
        <w:rPr>
          <w:color w:val="231F20"/>
          <w:sz w:val="18"/>
        </w:rPr>
        <w:t xml:space="preserve"> and rat. </w:t>
      </w:r>
      <w:r>
        <w:rPr>
          <w:i/>
          <w:color w:val="231F20"/>
          <w:sz w:val="18"/>
        </w:rPr>
        <w:t xml:space="preserve">J Reprod Fert </w:t>
      </w:r>
      <w:r>
        <w:rPr>
          <w:color w:val="231F20"/>
          <w:sz w:val="18"/>
        </w:rPr>
        <w:t>3:148-158.</w:t>
      </w:r>
    </w:p>
    <w:p w14:paraId="7600A760" w14:textId="77777777" w:rsidR="00786F5F" w:rsidRDefault="00000000">
      <w:pPr>
        <w:spacing w:before="118" w:line="254" w:lineRule="auto"/>
        <w:ind w:left="239" w:right="718"/>
        <w:jc w:val="both"/>
        <w:rPr>
          <w:sz w:val="18"/>
        </w:rPr>
      </w:pPr>
      <w:r>
        <w:rPr>
          <w:color w:val="231F20"/>
          <w:sz w:val="18"/>
        </w:rPr>
        <w:t xml:space="preserve">Zarrow, M.Z. and E.D. Wilson. 1961. The influence of age on superovulation in the immature rat and </w:t>
      </w:r>
      <w:proofErr w:type="gramStart"/>
      <w:r>
        <w:rPr>
          <w:color w:val="231F20"/>
          <w:sz w:val="18"/>
        </w:rPr>
        <w:t>mouse</w:t>
      </w:r>
      <w:proofErr w:type="gramEnd"/>
      <w:r>
        <w:rPr>
          <w:color w:val="231F20"/>
          <w:sz w:val="18"/>
        </w:rPr>
        <w:t xml:space="preserve">. </w:t>
      </w:r>
      <w:r>
        <w:rPr>
          <w:i/>
          <w:color w:val="231F20"/>
          <w:sz w:val="18"/>
        </w:rPr>
        <w:t xml:space="preserve">Endocrinology </w:t>
      </w:r>
      <w:r>
        <w:rPr>
          <w:color w:val="231F20"/>
          <w:sz w:val="18"/>
        </w:rPr>
        <w:t>69:851-855.</w:t>
      </w:r>
    </w:p>
    <w:p w14:paraId="12220DC8" w14:textId="77777777" w:rsidR="00786F5F" w:rsidRDefault="00786F5F">
      <w:pPr>
        <w:spacing w:line="254" w:lineRule="auto"/>
        <w:jc w:val="both"/>
        <w:rPr>
          <w:sz w:val="18"/>
        </w:rPr>
        <w:sectPr w:rsidR="00786F5F">
          <w:pgSz w:w="8640" w:h="12960"/>
          <w:pgMar w:top="880" w:right="360" w:bottom="280" w:left="720" w:header="687" w:footer="0" w:gutter="0"/>
          <w:cols w:space="720"/>
        </w:sectPr>
      </w:pPr>
    </w:p>
    <w:p w14:paraId="3F776788" w14:textId="77777777" w:rsidR="00786F5F" w:rsidRDefault="00786F5F">
      <w:pPr>
        <w:pStyle w:val="BodyText"/>
        <w:spacing w:before="256"/>
        <w:rPr>
          <w:sz w:val="30"/>
        </w:rPr>
      </w:pPr>
    </w:p>
    <w:p w14:paraId="62CB96E2" w14:textId="77777777" w:rsidR="00786F5F" w:rsidRDefault="00000000">
      <w:pPr>
        <w:pStyle w:val="Heading3"/>
        <w:numPr>
          <w:ilvl w:val="1"/>
          <w:numId w:val="128"/>
        </w:numPr>
        <w:tabs>
          <w:tab w:val="left" w:pos="862"/>
        </w:tabs>
        <w:spacing w:before="1"/>
        <w:ind w:left="862" w:hanging="502"/>
      </w:pPr>
      <w:bookmarkStart w:id="117" w:name="C.4._Monitoring_of_Approved_Protocols"/>
      <w:bookmarkStart w:id="118" w:name="_bookmark62"/>
      <w:bookmarkEnd w:id="117"/>
      <w:bookmarkEnd w:id="118"/>
      <w:r>
        <w:rPr>
          <w:color w:val="231F20"/>
          <w:w w:val="85"/>
        </w:rPr>
        <w:t>Monitoring</w:t>
      </w:r>
      <w:r>
        <w:rPr>
          <w:color w:val="231F20"/>
          <w:spacing w:val="-8"/>
        </w:rPr>
        <w:t xml:space="preserve"> </w:t>
      </w:r>
      <w:r>
        <w:rPr>
          <w:color w:val="231F20"/>
          <w:w w:val="85"/>
        </w:rPr>
        <w:t>of</w:t>
      </w:r>
      <w:r>
        <w:rPr>
          <w:color w:val="231F20"/>
          <w:spacing w:val="-8"/>
        </w:rPr>
        <w:t xml:space="preserve"> </w:t>
      </w:r>
      <w:r>
        <w:rPr>
          <w:color w:val="231F20"/>
          <w:w w:val="85"/>
        </w:rPr>
        <w:t>Approved</w:t>
      </w:r>
      <w:r>
        <w:rPr>
          <w:color w:val="231F20"/>
          <w:spacing w:val="-7"/>
        </w:rPr>
        <w:t xml:space="preserve"> </w:t>
      </w:r>
      <w:r>
        <w:rPr>
          <w:color w:val="231F20"/>
          <w:spacing w:val="-2"/>
          <w:w w:val="85"/>
        </w:rPr>
        <w:t>Protocols</w:t>
      </w:r>
    </w:p>
    <w:p w14:paraId="37684B12" w14:textId="77777777" w:rsidR="00786F5F" w:rsidRDefault="00000000">
      <w:pPr>
        <w:pStyle w:val="BodyText"/>
        <w:spacing w:before="299" w:line="261" w:lineRule="auto"/>
        <w:ind w:left="360" w:right="596"/>
        <w:jc w:val="both"/>
      </w:pPr>
      <w:r>
        <w:rPr>
          <w:color w:val="231F20"/>
        </w:rPr>
        <w:t>After the IACUC has approved a protocol, it has a responsibility to ensure that</w:t>
      </w:r>
      <w:r>
        <w:rPr>
          <w:color w:val="231F20"/>
          <w:spacing w:val="-5"/>
        </w:rPr>
        <w:t xml:space="preserve"> </w:t>
      </w:r>
      <w:r>
        <w:rPr>
          <w:color w:val="231F20"/>
        </w:rPr>
        <w:t>procedures</w:t>
      </w:r>
      <w:r>
        <w:rPr>
          <w:color w:val="231F20"/>
          <w:spacing w:val="-5"/>
        </w:rPr>
        <w:t xml:space="preserve"> </w:t>
      </w:r>
      <w:r>
        <w:rPr>
          <w:color w:val="231F20"/>
        </w:rPr>
        <w:t>are</w:t>
      </w:r>
      <w:r>
        <w:rPr>
          <w:color w:val="231F20"/>
          <w:spacing w:val="-5"/>
        </w:rPr>
        <w:t xml:space="preserve"> </w:t>
      </w:r>
      <w:r>
        <w:rPr>
          <w:color w:val="231F20"/>
        </w:rPr>
        <w:t>carried</w:t>
      </w:r>
      <w:r>
        <w:rPr>
          <w:color w:val="231F20"/>
          <w:spacing w:val="-5"/>
        </w:rPr>
        <w:t xml:space="preserve"> </w:t>
      </w:r>
      <w:r>
        <w:rPr>
          <w:color w:val="231F20"/>
        </w:rPr>
        <w:t>out</w:t>
      </w:r>
      <w:r>
        <w:rPr>
          <w:color w:val="231F20"/>
          <w:spacing w:val="-5"/>
        </w:rPr>
        <w:t xml:space="preserve"> </w:t>
      </w:r>
      <w:r>
        <w:rPr>
          <w:color w:val="231F20"/>
        </w:rPr>
        <w:t>in</w:t>
      </w:r>
      <w:r>
        <w:rPr>
          <w:color w:val="231F20"/>
          <w:spacing w:val="-5"/>
        </w:rPr>
        <w:t xml:space="preserve"> </w:t>
      </w:r>
      <w:r>
        <w:rPr>
          <w:color w:val="231F20"/>
        </w:rPr>
        <w:t>the</w:t>
      </w:r>
      <w:r>
        <w:rPr>
          <w:color w:val="231F20"/>
          <w:spacing w:val="-5"/>
        </w:rPr>
        <w:t xml:space="preserve"> </w:t>
      </w:r>
      <w:r>
        <w:rPr>
          <w:color w:val="231F20"/>
        </w:rPr>
        <w:t>laboratory</w:t>
      </w:r>
      <w:r>
        <w:rPr>
          <w:color w:val="231F20"/>
          <w:spacing w:val="-5"/>
        </w:rPr>
        <w:t xml:space="preserve"> </w:t>
      </w:r>
      <w:r>
        <w:rPr>
          <w:color w:val="231F20"/>
        </w:rPr>
        <w:t>or</w:t>
      </w:r>
      <w:r>
        <w:rPr>
          <w:color w:val="231F20"/>
          <w:spacing w:val="-5"/>
        </w:rPr>
        <w:t xml:space="preserve"> </w:t>
      </w:r>
      <w:r>
        <w:rPr>
          <w:color w:val="231F20"/>
        </w:rPr>
        <w:t>classroom</w:t>
      </w:r>
      <w:r>
        <w:rPr>
          <w:color w:val="231F20"/>
          <w:spacing w:val="-5"/>
        </w:rPr>
        <w:t xml:space="preserve"> </w:t>
      </w:r>
      <w:r>
        <w:rPr>
          <w:color w:val="231F20"/>
        </w:rPr>
        <w:t>as</w:t>
      </w:r>
      <w:r>
        <w:rPr>
          <w:color w:val="231F20"/>
          <w:spacing w:val="-5"/>
        </w:rPr>
        <w:t xml:space="preserve"> </w:t>
      </w:r>
      <w:r>
        <w:rPr>
          <w:color w:val="231F20"/>
        </w:rPr>
        <w:t>described in the protocol. This section will briefly review ways that the IACUC can monitor the conduct of approved protocols.</w:t>
      </w:r>
    </w:p>
    <w:p w14:paraId="3714CBC1" w14:textId="77777777" w:rsidR="00786F5F" w:rsidRDefault="00786F5F">
      <w:pPr>
        <w:pStyle w:val="BodyText"/>
        <w:spacing w:before="106"/>
      </w:pPr>
    </w:p>
    <w:p w14:paraId="33D97944" w14:textId="77777777" w:rsidR="00786F5F" w:rsidRDefault="00000000">
      <w:pPr>
        <w:pStyle w:val="Heading4"/>
        <w:spacing w:before="1"/>
        <w:jc w:val="both"/>
      </w:pPr>
      <w:r>
        <w:rPr>
          <w:color w:val="231F20"/>
          <w:w w:val="85"/>
        </w:rPr>
        <w:t>Acquisition</w:t>
      </w:r>
      <w:r>
        <w:rPr>
          <w:color w:val="231F20"/>
          <w:spacing w:val="-5"/>
          <w:w w:val="85"/>
        </w:rPr>
        <w:t xml:space="preserve"> </w:t>
      </w:r>
      <w:r>
        <w:rPr>
          <w:color w:val="231F20"/>
          <w:w w:val="85"/>
        </w:rPr>
        <w:t>and</w:t>
      </w:r>
      <w:r>
        <w:rPr>
          <w:color w:val="231F20"/>
          <w:spacing w:val="-5"/>
          <w:w w:val="85"/>
        </w:rPr>
        <w:t xml:space="preserve"> </w:t>
      </w:r>
      <w:r>
        <w:rPr>
          <w:color w:val="231F20"/>
          <w:spacing w:val="-2"/>
          <w:w w:val="85"/>
        </w:rPr>
        <w:t>Tracking</w:t>
      </w:r>
    </w:p>
    <w:p w14:paraId="390DEA7D" w14:textId="77777777" w:rsidR="00786F5F" w:rsidRDefault="00000000">
      <w:pPr>
        <w:pStyle w:val="BodyText"/>
        <w:spacing w:before="188" w:line="261" w:lineRule="auto"/>
        <w:ind w:left="359" w:right="594"/>
        <w:jc w:val="both"/>
      </w:pPr>
      <w:r>
        <w:rPr>
          <w:color w:val="231F20"/>
          <w:spacing w:val="-4"/>
        </w:rPr>
        <w:t xml:space="preserve">Animals should be obtained only from licensed dealers or other legal sources, </w:t>
      </w:r>
      <w:r>
        <w:rPr>
          <w:color w:val="231F20"/>
        </w:rPr>
        <w:t>and it is incumbent upon an institution to establish mechanisms to monitor and document the number of animals acquired and used in approved activities. This is best accomplished if animal purchases may be made</w:t>
      </w:r>
      <w:r>
        <w:rPr>
          <w:color w:val="231F20"/>
          <w:spacing w:val="40"/>
        </w:rPr>
        <w:t xml:space="preserve"> </w:t>
      </w:r>
      <w:r>
        <w:rPr>
          <w:color w:val="231F20"/>
        </w:rPr>
        <w:t>only through the institution’s animal resource facility or other appropriately designated office. Once animals have been acquired, they should be included in a tracking system. Many institutions have automated systems that will alert an appropriate individual when an investigator has reached a preset</w:t>
      </w:r>
      <w:r>
        <w:rPr>
          <w:color w:val="231F20"/>
          <w:spacing w:val="-2"/>
        </w:rPr>
        <w:t xml:space="preserve"> </w:t>
      </w:r>
      <w:r>
        <w:rPr>
          <w:color w:val="231F20"/>
        </w:rPr>
        <w:t>percentage</w:t>
      </w:r>
      <w:r>
        <w:rPr>
          <w:color w:val="231F20"/>
          <w:spacing w:val="-2"/>
        </w:rPr>
        <w:t xml:space="preserve"> </w:t>
      </w:r>
      <w:r>
        <w:rPr>
          <w:color w:val="231F20"/>
        </w:rPr>
        <w:t>(e.g.,</w:t>
      </w:r>
      <w:r>
        <w:rPr>
          <w:color w:val="231F20"/>
          <w:spacing w:val="-2"/>
        </w:rPr>
        <w:t xml:space="preserve"> </w:t>
      </w:r>
      <w:r>
        <w:rPr>
          <w:color w:val="231F20"/>
        </w:rPr>
        <w:t>80</w:t>
      </w:r>
      <w:r>
        <w:rPr>
          <w:color w:val="231F20"/>
          <w:spacing w:val="-2"/>
        </w:rPr>
        <w:t xml:space="preserve"> </w:t>
      </w:r>
      <w:r>
        <w:rPr>
          <w:color w:val="231F20"/>
        </w:rPr>
        <w:t>to</w:t>
      </w:r>
      <w:r>
        <w:rPr>
          <w:color w:val="231F20"/>
          <w:spacing w:val="-2"/>
        </w:rPr>
        <w:t xml:space="preserve"> </w:t>
      </w:r>
      <w:r>
        <w:rPr>
          <w:color w:val="231F20"/>
        </w:rPr>
        <w:t>90%)</w:t>
      </w:r>
      <w:r>
        <w:rPr>
          <w:color w:val="231F20"/>
          <w:spacing w:val="-2"/>
        </w:rPr>
        <w:t xml:space="preserve"> </w:t>
      </w:r>
      <w:r>
        <w:rPr>
          <w:color w:val="231F20"/>
        </w:rPr>
        <w:t>of</w:t>
      </w:r>
      <w:r>
        <w:rPr>
          <w:color w:val="231F20"/>
          <w:spacing w:val="-2"/>
        </w:rPr>
        <w:t xml:space="preserve"> </w:t>
      </w:r>
      <w:r>
        <w:rPr>
          <w:color w:val="231F20"/>
        </w:rPr>
        <w:t>the</w:t>
      </w:r>
      <w:r>
        <w:rPr>
          <w:color w:val="231F20"/>
          <w:spacing w:val="-2"/>
        </w:rPr>
        <w:t xml:space="preserve"> </w:t>
      </w:r>
      <w:r>
        <w:rPr>
          <w:color w:val="231F20"/>
        </w:rPr>
        <w:t>number</w:t>
      </w:r>
      <w:r>
        <w:rPr>
          <w:color w:val="231F20"/>
          <w:spacing w:val="-2"/>
        </w:rPr>
        <w:t xml:space="preserve"> </w:t>
      </w:r>
      <w:r>
        <w:rPr>
          <w:color w:val="231F20"/>
        </w:rPr>
        <w:t>of</w:t>
      </w:r>
      <w:r>
        <w:rPr>
          <w:color w:val="231F20"/>
          <w:spacing w:val="-2"/>
        </w:rPr>
        <w:t xml:space="preserve"> </w:t>
      </w:r>
      <w:r>
        <w:rPr>
          <w:color w:val="231F20"/>
        </w:rPr>
        <w:t>animals</w:t>
      </w:r>
      <w:r>
        <w:rPr>
          <w:color w:val="231F20"/>
          <w:spacing w:val="-2"/>
        </w:rPr>
        <w:t xml:space="preserve"> </w:t>
      </w:r>
      <w:r>
        <w:rPr>
          <w:color w:val="231F20"/>
        </w:rPr>
        <w:t>approved</w:t>
      </w:r>
      <w:r>
        <w:rPr>
          <w:color w:val="231F20"/>
          <w:spacing w:val="-2"/>
        </w:rPr>
        <w:t xml:space="preserve"> </w:t>
      </w:r>
      <w:r>
        <w:rPr>
          <w:color w:val="231F20"/>
        </w:rPr>
        <w:t xml:space="preserve">for a specific </w:t>
      </w:r>
      <w:proofErr w:type="gramStart"/>
      <w:r>
        <w:rPr>
          <w:color w:val="231F20"/>
        </w:rPr>
        <w:t>project, and</w:t>
      </w:r>
      <w:proofErr w:type="gramEnd"/>
      <w:r>
        <w:rPr>
          <w:color w:val="231F20"/>
        </w:rPr>
        <w:t xml:space="preserve"> can prevent ordering animals </w:t>
      </w:r>
      <w:proofErr w:type="gramStart"/>
      <w:r>
        <w:rPr>
          <w:color w:val="231F20"/>
        </w:rPr>
        <w:t>in excess of</w:t>
      </w:r>
      <w:proofErr w:type="gramEnd"/>
      <w:r>
        <w:rPr>
          <w:color w:val="231F20"/>
        </w:rPr>
        <w:t xml:space="preserve"> the </w:t>
      </w:r>
      <w:proofErr w:type="gramStart"/>
      <w:r>
        <w:rPr>
          <w:color w:val="231F20"/>
        </w:rPr>
        <w:t>num-ber</w:t>
      </w:r>
      <w:proofErr w:type="gramEnd"/>
      <w:r>
        <w:rPr>
          <w:color w:val="231F20"/>
        </w:rPr>
        <w:t xml:space="preserve"> approved. Institutions with small programs using limited numbers of animals</w:t>
      </w:r>
      <w:r>
        <w:rPr>
          <w:color w:val="231F20"/>
          <w:spacing w:val="-10"/>
        </w:rPr>
        <w:t xml:space="preserve"> </w:t>
      </w:r>
      <w:r>
        <w:rPr>
          <w:color w:val="231F20"/>
        </w:rPr>
        <w:t>may</w:t>
      </w:r>
      <w:r>
        <w:rPr>
          <w:color w:val="231F20"/>
          <w:spacing w:val="-10"/>
        </w:rPr>
        <w:t xml:space="preserve"> </w:t>
      </w:r>
      <w:r>
        <w:rPr>
          <w:color w:val="231F20"/>
        </w:rPr>
        <w:t>choose</w:t>
      </w:r>
      <w:r>
        <w:rPr>
          <w:color w:val="231F20"/>
          <w:spacing w:val="-10"/>
        </w:rPr>
        <w:t xml:space="preserve"> </w:t>
      </w:r>
      <w:r>
        <w:rPr>
          <w:color w:val="231F20"/>
        </w:rPr>
        <w:t>to</w:t>
      </w:r>
      <w:r>
        <w:rPr>
          <w:color w:val="231F20"/>
          <w:spacing w:val="-10"/>
        </w:rPr>
        <w:t xml:space="preserve"> </w:t>
      </w:r>
      <w:r>
        <w:rPr>
          <w:color w:val="231F20"/>
        </w:rPr>
        <w:t>maintain</w:t>
      </w:r>
      <w:r>
        <w:rPr>
          <w:color w:val="231F20"/>
          <w:spacing w:val="-10"/>
        </w:rPr>
        <w:t xml:space="preserve"> </w:t>
      </w:r>
      <w:r>
        <w:rPr>
          <w:color w:val="231F20"/>
        </w:rPr>
        <w:t>a</w:t>
      </w:r>
      <w:r>
        <w:rPr>
          <w:color w:val="231F20"/>
          <w:spacing w:val="-10"/>
        </w:rPr>
        <w:t xml:space="preserve"> </w:t>
      </w:r>
      <w:r>
        <w:rPr>
          <w:color w:val="231F20"/>
        </w:rPr>
        <w:t>manual</w:t>
      </w:r>
      <w:r>
        <w:rPr>
          <w:color w:val="231F20"/>
          <w:spacing w:val="-10"/>
        </w:rPr>
        <w:t xml:space="preserve"> </w:t>
      </w:r>
      <w:r>
        <w:rPr>
          <w:color w:val="231F20"/>
        </w:rPr>
        <w:t>log</w:t>
      </w:r>
      <w:r>
        <w:rPr>
          <w:color w:val="231F20"/>
          <w:spacing w:val="-10"/>
        </w:rPr>
        <w:t xml:space="preserve"> </w:t>
      </w:r>
      <w:r>
        <w:rPr>
          <w:color w:val="231F20"/>
        </w:rPr>
        <w:t>of</w:t>
      </w:r>
      <w:r>
        <w:rPr>
          <w:color w:val="231F20"/>
          <w:spacing w:val="-10"/>
        </w:rPr>
        <w:t xml:space="preserve"> </w:t>
      </w:r>
      <w:r>
        <w:rPr>
          <w:color w:val="231F20"/>
        </w:rPr>
        <w:t>IACUC</w:t>
      </w:r>
      <w:r>
        <w:rPr>
          <w:color w:val="231F20"/>
          <w:spacing w:val="-10"/>
        </w:rPr>
        <w:t xml:space="preserve"> </w:t>
      </w:r>
      <w:r>
        <w:rPr>
          <w:color w:val="231F20"/>
        </w:rPr>
        <w:t>approved</w:t>
      </w:r>
      <w:r>
        <w:rPr>
          <w:color w:val="231F20"/>
          <w:spacing w:val="-10"/>
        </w:rPr>
        <w:t xml:space="preserve"> </w:t>
      </w:r>
      <w:r>
        <w:rPr>
          <w:color w:val="231F20"/>
        </w:rPr>
        <w:t>activities and numbers of animals acquired.</w:t>
      </w:r>
    </w:p>
    <w:p w14:paraId="65E98D82" w14:textId="77777777" w:rsidR="00786F5F" w:rsidRDefault="00000000">
      <w:pPr>
        <w:pStyle w:val="BodyText"/>
        <w:spacing w:before="171" w:line="261" w:lineRule="auto"/>
        <w:ind w:left="360" w:right="596"/>
        <w:jc w:val="both"/>
      </w:pPr>
      <w:r>
        <w:rPr>
          <w:color w:val="231F20"/>
        </w:rPr>
        <w:t xml:space="preserve">Tracking animal use becomes more complicated when investigators </w:t>
      </w:r>
      <w:proofErr w:type="gramStart"/>
      <w:r>
        <w:rPr>
          <w:color w:val="231F20"/>
        </w:rPr>
        <w:t>main-</w:t>
      </w:r>
      <w:r>
        <w:rPr>
          <w:color w:val="231F20"/>
          <w:spacing w:val="-2"/>
        </w:rPr>
        <w:t>tain</w:t>
      </w:r>
      <w:proofErr w:type="gramEnd"/>
      <w:r>
        <w:rPr>
          <w:color w:val="231F20"/>
          <w:spacing w:val="-5"/>
        </w:rPr>
        <w:t xml:space="preserve"> </w:t>
      </w:r>
      <w:r>
        <w:rPr>
          <w:color w:val="231F20"/>
          <w:spacing w:val="-2"/>
        </w:rPr>
        <w:t>breeding</w:t>
      </w:r>
      <w:r>
        <w:rPr>
          <w:color w:val="231F20"/>
          <w:spacing w:val="-5"/>
        </w:rPr>
        <w:t xml:space="preserve"> </w:t>
      </w:r>
      <w:r>
        <w:rPr>
          <w:color w:val="231F20"/>
          <w:spacing w:val="-2"/>
        </w:rPr>
        <w:t>colonies.</w:t>
      </w:r>
      <w:r>
        <w:rPr>
          <w:color w:val="231F20"/>
          <w:spacing w:val="-5"/>
        </w:rPr>
        <w:t xml:space="preserve"> </w:t>
      </w:r>
      <w:r>
        <w:rPr>
          <w:color w:val="231F20"/>
          <w:spacing w:val="-2"/>
        </w:rPr>
        <w:t>Keeping</w:t>
      </w:r>
      <w:r>
        <w:rPr>
          <w:color w:val="231F20"/>
          <w:spacing w:val="-5"/>
        </w:rPr>
        <w:t xml:space="preserve"> </w:t>
      </w:r>
      <w:r>
        <w:rPr>
          <w:color w:val="231F20"/>
          <w:spacing w:val="-2"/>
        </w:rPr>
        <w:t>track</w:t>
      </w:r>
      <w:r>
        <w:rPr>
          <w:color w:val="231F20"/>
          <w:spacing w:val="-5"/>
        </w:rPr>
        <w:t xml:space="preserve"> </w:t>
      </w:r>
      <w:r>
        <w:rPr>
          <w:color w:val="231F20"/>
          <w:spacing w:val="-2"/>
        </w:rPr>
        <w:t>of</w:t>
      </w:r>
      <w:r>
        <w:rPr>
          <w:color w:val="231F20"/>
          <w:spacing w:val="-5"/>
        </w:rPr>
        <w:t xml:space="preserve"> </w:t>
      </w:r>
      <w:r>
        <w:rPr>
          <w:color w:val="231F20"/>
          <w:spacing w:val="-2"/>
        </w:rPr>
        <w:t>animal</w:t>
      </w:r>
      <w:r>
        <w:rPr>
          <w:color w:val="231F20"/>
          <w:spacing w:val="-5"/>
        </w:rPr>
        <w:t xml:space="preserve"> </w:t>
      </w:r>
      <w:r>
        <w:rPr>
          <w:color w:val="231F20"/>
          <w:spacing w:val="-2"/>
        </w:rPr>
        <w:t>usage</w:t>
      </w:r>
      <w:r>
        <w:rPr>
          <w:color w:val="231F20"/>
          <w:spacing w:val="-5"/>
        </w:rPr>
        <w:t xml:space="preserve"> </w:t>
      </w:r>
      <w:r>
        <w:rPr>
          <w:color w:val="231F20"/>
          <w:spacing w:val="-2"/>
        </w:rPr>
        <w:t>may</w:t>
      </w:r>
      <w:r>
        <w:rPr>
          <w:color w:val="231F20"/>
          <w:spacing w:val="-5"/>
        </w:rPr>
        <w:t xml:space="preserve"> </w:t>
      </w:r>
      <w:r>
        <w:rPr>
          <w:color w:val="231F20"/>
          <w:spacing w:val="-2"/>
        </w:rPr>
        <w:t>be</w:t>
      </w:r>
      <w:r>
        <w:rPr>
          <w:color w:val="231F20"/>
          <w:spacing w:val="-5"/>
        </w:rPr>
        <w:t xml:space="preserve"> </w:t>
      </w:r>
      <w:r>
        <w:rPr>
          <w:color w:val="231F20"/>
          <w:spacing w:val="-2"/>
        </w:rPr>
        <w:t xml:space="preserve">accomplished </w:t>
      </w:r>
      <w:r>
        <w:rPr>
          <w:color w:val="231F20"/>
        </w:rPr>
        <w:t xml:space="preserve">by requiring that investigators with breeding colonies maintain accurate records. Investigators can be required to report to the designated office, at regular intervals, the number of animals born, weaned, or used in studies. This report can be </w:t>
      </w:r>
      <w:proofErr w:type="gramStart"/>
      <w:r>
        <w:rPr>
          <w:color w:val="231F20"/>
        </w:rPr>
        <w:t>tallied</w:t>
      </w:r>
      <w:proofErr w:type="gramEnd"/>
      <w:r>
        <w:rPr>
          <w:color w:val="231F20"/>
        </w:rPr>
        <w:t xml:space="preserve"> against the numbers in the approved protocol.</w:t>
      </w:r>
    </w:p>
    <w:p w14:paraId="4BE694BC" w14:textId="77777777" w:rsidR="00786F5F" w:rsidRDefault="00786F5F">
      <w:pPr>
        <w:pStyle w:val="BodyText"/>
        <w:spacing w:before="104"/>
      </w:pPr>
    </w:p>
    <w:p w14:paraId="67E4C856" w14:textId="77777777" w:rsidR="00786F5F" w:rsidRDefault="00000000">
      <w:pPr>
        <w:pStyle w:val="Heading4"/>
        <w:jc w:val="both"/>
      </w:pPr>
      <w:r>
        <w:rPr>
          <w:color w:val="231F20"/>
          <w:w w:val="80"/>
        </w:rPr>
        <w:t>Compliance</w:t>
      </w:r>
      <w:r>
        <w:rPr>
          <w:color w:val="231F20"/>
          <w:spacing w:val="15"/>
        </w:rPr>
        <w:t xml:space="preserve"> </w:t>
      </w:r>
      <w:r>
        <w:rPr>
          <w:color w:val="231F20"/>
          <w:spacing w:val="-2"/>
          <w:w w:val="90"/>
        </w:rPr>
        <w:t>Specialist</w:t>
      </w:r>
    </w:p>
    <w:p w14:paraId="4EE6757D" w14:textId="77777777" w:rsidR="00786F5F" w:rsidRDefault="00000000">
      <w:pPr>
        <w:pStyle w:val="BodyText"/>
        <w:spacing w:before="188" w:line="261" w:lineRule="auto"/>
        <w:ind w:left="359" w:right="594"/>
        <w:jc w:val="both"/>
      </w:pPr>
      <w:r>
        <w:rPr>
          <w:color w:val="231F20"/>
        </w:rPr>
        <w:t>Some IACUCs have a full or part-time compliance specialist who monitors procedures</w:t>
      </w:r>
      <w:r>
        <w:rPr>
          <w:color w:val="231F20"/>
          <w:spacing w:val="40"/>
        </w:rPr>
        <w:t xml:space="preserve"> </w:t>
      </w:r>
      <w:r>
        <w:rPr>
          <w:color w:val="231F20"/>
        </w:rPr>
        <w:t>in</w:t>
      </w:r>
      <w:r>
        <w:rPr>
          <w:color w:val="231F20"/>
          <w:spacing w:val="40"/>
        </w:rPr>
        <w:t xml:space="preserve"> </w:t>
      </w:r>
      <w:r>
        <w:rPr>
          <w:color w:val="231F20"/>
        </w:rPr>
        <w:t>vivaria,</w:t>
      </w:r>
      <w:r>
        <w:rPr>
          <w:color w:val="231F20"/>
          <w:spacing w:val="40"/>
        </w:rPr>
        <w:t xml:space="preserve"> </w:t>
      </w:r>
      <w:r>
        <w:rPr>
          <w:color w:val="231F20"/>
        </w:rPr>
        <w:t>laboratories,</w:t>
      </w:r>
      <w:r>
        <w:rPr>
          <w:color w:val="231F20"/>
          <w:spacing w:val="40"/>
        </w:rPr>
        <w:t xml:space="preserve"> </w:t>
      </w:r>
      <w:r>
        <w:rPr>
          <w:color w:val="231F20"/>
        </w:rPr>
        <w:t>and</w:t>
      </w:r>
      <w:r>
        <w:rPr>
          <w:color w:val="231F20"/>
          <w:spacing w:val="40"/>
        </w:rPr>
        <w:t xml:space="preserve"> </w:t>
      </w:r>
      <w:r>
        <w:rPr>
          <w:color w:val="231F20"/>
        </w:rPr>
        <w:t>classrooms,</w:t>
      </w:r>
      <w:r>
        <w:rPr>
          <w:color w:val="231F20"/>
          <w:spacing w:val="40"/>
        </w:rPr>
        <w:t xml:space="preserve"> </w:t>
      </w:r>
      <w:r>
        <w:rPr>
          <w:color w:val="231F20"/>
        </w:rPr>
        <w:t>and</w:t>
      </w:r>
      <w:r>
        <w:rPr>
          <w:color w:val="231F20"/>
          <w:spacing w:val="40"/>
        </w:rPr>
        <w:t xml:space="preserve"> </w:t>
      </w:r>
      <w:r>
        <w:rPr>
          <w:color w:val="231F20"/>
        </w:rPr>
        <w:t>reports</w:t>
      </w:r>
      <w:r>
        <w:rPr>
          <w:color w:val="231F20"/>
          <w:spacing w:val="40"/>
        </w:rPr>
        <w:t xml:space="preserve"> </w:t>
      </w:r>
      <w:r>
        <w:rPr>
          <w:color w:val="231F20"/>
        </w:rPr>
        <w:t>his</w:t>
      </w:r>
      <w:r>
        <w:rPr>
          <w:color w:val="231F20"/>
          <w:spacing w:val="40"/>
        </w:rPr>
        <w:t xml:space="preserve"> </w:t>
      </w:r>
      <w:r>
        <w:rPr>
          <w:color w:val="231F20"/>
        </w:rPr>
        <w:t xml:space="preserve">or her observations to the IACUC. This individual should have laboratory animal training and </w:t>
      </w:r>
      <w:proofErr w:type="gramStart"/>
      <w:r>
        <w:rPr>
          <w:color w:val="231F20"/>
        </w:rPr>
        <w:t>experience, and</w:t>
      </w:r>
      <w:proofErr w:type="gramEnd"/>
      <w:r>
        <w:rPr>
          <w:color w:val="231F20"/>
        </w:rPr>
        <w:t xml:space="preserve"> be authorized to conduct announced or</w:t>
      </w:r>
      <w:r>
        <w:rPr>
          <w:color w:val="231F20"/>
          <w:spacing w:val="-3"/>
        </w:rPr>
        <w:t xml:space="preserve"> </w:t>
      </w:r>
      <w:r>
        <w:rPr>
          <w:color w:val="231F20"/>
        </w:rPr>
        <w:t>unannounced</w:t>
      </w:r>
      <w:r>
        <w:rPr>
          <w:color w:val="231F20"/>
          <w:spacing w:val="-3"/>
        </w:rPr>
        <w:t xml:space="preserve"> </w:t>
      </w:r>
      <w:r>
        <w:rPr>
          <w:color w:val="231F20"/>
        </w:rPr>
        <w:t>laboratory</w:t>
      </w:r>
      <w:r>
        <w:rPr>
          <w:color w:val="231F20"/>
          <w:spacing w:val="-3"/>
        </w:rPr>
        <w:t xml:space="preserve"> </w:t>
      </w:r>
      <w:r>
        <w:rPr>
          <w:color w:val="231F20"/>
        </w:rPr>
        <w:t>inspections</w:t>
      </w:r>
      <w:r>
        <w:rPr>
          <w:color w:val="231F20"/>
          <w:spacing w:val="-3"/>
        </w:rPr>
        <w:t xml:space="preserve"> </w:t>
      </w:r>
      <w:r>
        <w:rPr>
          <w:color w:val="231F20"/>
        </w:rPr>
        <w:t>on</w:t>
      </w:r>
      <w:r>
        <w:rPr>
          <w:color w:val="231F20"/>
          <w:spacing w:val="-3"/>
        </w:rPr>
        <w:t xml:space="preserve"> </w:t>
      </w:r>
      <w:r>
        <w:rPr>
          <w:color w:val="231F20"/>
        </w:rPr>
        <w:t>behalf</w:t>
      </w:r>
      <w:r>
        <w:rPr>
          <w:color w:val="231F20"/>
          <w:spacing w:val="-3"/>
        </w:rPr>
        <w:t xml:space="preserve"> </w:t>
      </w:r>
      <w:r>
        <w:rPr>
          <w:color w:val="231F20"/>
        </w:rPr>
        <w:t>of</w:t>
      </w:r>
      <w:r>
        <w:rPr>
          <w:color w:val="231F20"/>
          <w:spacing w:val="-3"/>
        </w:rPr>
        <w:t xml:space="preserve"> </w:t>
      </w:r>
      <w:r>
        <w:rPr>
          <w:color w:val="231F20"/>
        </w:rPr>
        <w:t>the</w:t>
      </w:r>
      <w:r>
        <w:rPr>
          <w:color w:val="231F20"/>
          <w:spacing w:val="-3"/>
        </w:rPr>
        <w:t xml:space="preserve"> </w:t>
      </w:r>
      <w:r>
        <w:rPr>
          <w:color w:val="231F20"/>
        </w:rPr>
        <w:t>IACUC.</w:t>
      </w:r>
      <w:r>
        <w:rPr>
          <w:color w:val="231F20"/>
          <w:spacing w:val="-3"/>
        </w:rPr>
        <w:t xml:space="preserve"> </w:t>
      </w:r>
      <w:r>
        <w:rPr>
          <w:color w:val="231F20"/>
        </w:rPr>
        <w:t>In</w:t>
      </w:r>
      <w:r>
        <w:rPr>
          <w:color w:val="231F20"/>
          <w:spacing w:val="-3"/>
        </w:rPr>
        <w:t xml:space="preserve"> </w:t>
      </w:r>
      <w:r>
        <w:rPr>
          <w:color w:val="231F20"/>
        </w:rPr>
        <w:t>addition to</w:t>
      </w:r>
      <w:r>
        <w:rPr>
          <w:color w:val="231F20"/>
          <w:spacing w:val="30"/>
        </w:rPr>
        <w:t xml:space="preserve"> </w:t>
      </w:r>
      <w:r>
        <w:rPr>
          <w:color w:val="231F20"/>
        </w:rPr>
        <w:t>this</w:t>
      </w:r>
      <w:r>
        <w:rPr>
          <w:color w:val="231F20"/>
          <w:spacing w:val="31"/>
        </w:rPr>
        <w:t xml:space="preserve"> </w:t>
      </w:r>
      <w:r>
        <w:rPr>
          <w:color w:val="231F20"/>
        </w:rPr>
        <w:t>role,</w:t>
      </w:r>
      <w:r>
        <w:rPr>
          <w:color w:val="231F20"/>
          <w:spacing w:val="31"/>
        </w:rPr>
        <w:t xml:space="preserve"> </w:t>
      </w:r>
      <w:r>
        <w:rPr>
          <w:color w:val="231F20"/>
        </w:rPr>
        <w:t>the</w:t>
      </w:r>
      <w:r>
        <w:rPr>
          <w:color w:val="231F20"/>
          <w:spacing w:val="31"/>
        </w:rPr>
        <w:t xml:space="preserve"> </w:t>
      </w:r>
      <w:r>
        <w:rPr>
          <w:color w:val="231F20"/>
        </w:rPr>
        <w:t>compliance</w:t>
      </w:r>
      <w:r>
        <w:rPr>
          <w:color w:val="231F20"/>
          <w:spacing w:val="31"/>
        </w:rPr>
        <w:t xml:space="preserve"> </w:t>
      </w:r>
      <w:r>
        <w:rPr>
          <w:color w:val="231F20"/>
        </w:rPr>
        <w:t>specialist</w:t>
      </w:r>
      <w:r>
        <w:rPr>
          <w:color w:val="231F20"/>
          <w:spacing w:val="30"/>
        </w:rPr>
        <w:t xml:space="preserve"> </w:t>
      </w:r>
      <w:r>
        <w:rPr>
          <w:color w:val="231F20"/>
        </w:rPr>
        <w:t>may</w:t>
      </w:r>
      <w:r>
        <w:rPr>
          <w:color w:val="231F20"/>
          <w:spacing w:val="31"/>
        </w:rPr>
        <w:t xml:space="preserve"> </w:t>
      </w:r>
      <w:r>
        <w:rPr>
          <w:color w:val="231F20"/>
        </w:rPr>
        <w:t>periodically</w:t>
      </w:r>
      <w:r>
        <w:rPr>
          <w:color w:val="231F20"/>
          <w:spacing w:val="31"/>
        </w:rPr>
        <w:t xml:space="preserve"> </w:t>
      </w:r>
      <w:r>
        <w:rPr>
          <w:color w:val="231F20"/>
        </w:rPr>
        <w:t>survey</w:t>
      </w:r>
      <w:r>
        <w:rPr>
          <w:color w:val="231F20"/>
          <w:spacing w:val="31"/>
        </w:rPr>
        <w:t xml:space="preserve"> </w:t>
      </w:r>
      <w:r>
        <w:rPr>
          <w:color w:val="231F20"/>
          <w:spacing w:val="-2"/>
        </w:rPr>
        <w:t>individual</w:t>
      </w:r>
    </w:p>
    <w:p w14:paraId="7A362BFA" w14:textId="77777777" w:rsidR="00786F5F" w:rsidRDefault="00786F5F">
      <w:pPr>
        <w:pStyle w:val="BodyText"/>
        <w:spacing w:before="47"/>
      </w:pPr>
    </w:p>
    <w:p w14:paraId="0B42016C" w14:textId="77777777" w:rsidR="00786F5F" w:rsidRDefault="00000000">
      <w:pPr>
        <w:ind w:left="1982" w:right="2219"/>
        <w:jc w:val="center"/>
        <w:rPr>
          <w:sz w:val="16"/>
        </w:rPr>
      </w:pPr>
      <w:r>
        <w:rPr>
          <w:color w:val="231F20"/>
          <w:spacing w:val="-5"/>
          <w:sz w:val="16"/>
        </w:rPr>
        <w:t>153</w:t>
      </w:r>
    </w:p>
    <w:p w14:paraId="7E3D396A" w14:textId="77777777" w:rsidR="00786F5F" w:rsidRDefault="00786F5F">
      <w:pPr>
        <w:jc w:val="center"/>
        <w:rPr>
          <w:sz w:val="16"/>
        </w:rPr>
        <w:sectPr w:rsidR="00786F5F">
          <w:headerReference w:type="default" r:id="rId92"/>
          <w:pgSz w:w="8640" w:h="12960"/>
          <w:pgMar w:top="1480" w:right="360" w:bottom="280" w:left="720" w:header="0" w:footer="0" w:gutter="0"/>
          <w:cols w:space="720"/>
        </w:sectPr>
      </w:pPr>
    </w:p>
    <w:p w14:paraId="0DD085A8" w14:textId="77777777" w:rsidR="00786F5F" w:rsidRDefault="00786F5F">
      <w:pPr>
        <w:pStyle w:val="BodyText"/>
      </w:pPr>
    </w:p>
    <w:p w14:paraId="13A4321C" w14:textId="77777777" w:rsidR="00786F5F" w:rsidRDefault="00786F5F">
      <w:pPr>
        <w:pStyle w:val="BodyText"/>
      </w:pPr>
    </w:p>
    <w:p w14:paraId="1D2318DE" w14:textId="77777777" w:rsidR="00786F5F" w:rsidRDefault="00786F5F">
      <w:pPr>
        <w:pStyle w:val="BodyText"/>
        <w:spacing w:before="21"/>
      </w:pPr>
    </w:p>
    <w:p w14:paraId="667DB511" w14:textId="77777777" w:rsidR="00786F5F" w:rsidRDefault="00000000">
      <w:pPr>
        <w:pStyle w:val="BodyText"/>
        <w:spacing w:before="1" w:line="261" w:lineRule="auto"/>
        <w:ind w:left="239" w:right="715"/>
        <w:jc w:val="both"/>
      </w:pPr>
      <w:r>
        <w:rPr>
          <w:color w:val="231F20"/>
        </w:rPr>
        <w:t>laboratories to ensure that actual procedures used are consistent with protocols. The survey may include meeting with investigators and staff to review</w:t>
      </w:r>
      <w:r>
        <w:rPr>
          <w:color w:val="231F20"/>
          <w:spacing w:val="-6"/>
        </w:rPr>
        <w:t xml:space="preserve"> </w:t>
      </w:r>
      <w:r>
        <w:rPr>
          <w:color w:val="231F20"/>
        </w:rPr>
        <w:t>concerns,</w:t>
      </w:r>
      <w:r>
        <w:rPr>
          <w:color w:val="231F20"/>
          <w:spacing w:val="-6"/>
        </w:rPr>
        <w:t xml:space="preserve"> </w:t>
      </w:r>
      <w:r>
        <w:rPr>
          <w:color w:val="231F20"/>
        </w:rPr>
        <w:t>answer</w:t>
      </w:r>
      <w:r>
        <w:rPr>
          <w:color w:val="231F20"/>
          <w:spacing w:val="-6"/>
        </w:rPr>
        <w:t xml:space="preserve"> </w:t>
      </w:r>
      <w:r>
        <w:rPr>
          <w:color w:val="231F20"/>
        </w:rPr>
        <w:t>questions,</w:t>
      </w:r>
      <w:r>
        <w:rPr>
          <w:color w:val="231F20"/>
          <w:spacing w:val="-6"/>
        </w:rPr>
        <w:t xml:space="preserve"> </w:t>
      </w:r>
      <w:r>
        <w:rPr>
          <w:color w:val="231F20"/>
        </w:rPr>
        <w:t>and</w:t>
      </w:r>
      <w:r>
        <w:rPr>
          <w:color w:val="231F20"/>
          <w:spacing w:val="-6"/>
        </w:rPr>
        <w:t xml:space="preserve"> </w:t>
      </w:r>
      <w:r>
        <w:rPr>
          <w:color w:val="231F20"/>
        </w:rPr>
        <w:t>identify</w:t>
      </w:r>
      <w:r>
        <w:rPr>
          <w:color w:val="231F20"/>
          <w:spacing w:val="-6"/>
        </w:rPr>
        <w:t xml:space="preserve"> </w:t>
      </w:r>
      <w:r>
        <w:rPr>
          <w:color w:val="231F20"/>
        </w:rPr>
        <w:t>procedures</w:t>
      </w:r>
      <w:r>
        <w:rPr>
          <w:color w:val="231F20"/>
          <w:spacing w:val="-6"/>
        </w:rPr>
        <w:t xml:space="preserve"> </w:t>
      </w:r>
      <w:r>
        <w:rPr>
          <w:color w:val="231F20"/>
        </w:rPr>
        <w:t>that</w:t>
      </w:r>
      <w:r>
        <w:rPr>
          <w:color w:val="231F20"/>
          <w:spacing w:val="-6"/>
        </w:rPr>
        <w:t xml:space="preserve"> </w:t>
      </w:r>
      <w:r>
        <w:rPr>
          <w:color w:val="231F20"/>
        </w:rPr>
        <w:t>may</w:t>
      </w:r>
      <w:r>
        <w:rPr>
          <w:color w:val="231F20"/>
          <w:spacing w:val="-6"/>
        </w:rPr>
        <w:t xml:space="preserve"> </w:t>
      </w:r>
      <w:proofErr w:type="gramStart"/>
      <w:r>
        <w:rPr>
          <w:color w:val="231F20"/>
        </w:rPr>
        <w:t>devi-ate</w:t>
      </w:r>
      <w:proofErr w:type="gramEnd"/>
      <w:r>
        <w:rPr>
          <w:color w:val="231F20"/>
          <w:spacing w:val="-5"/>
        </w:rPr>
        <w:t xml:space="preserve"> </w:t>
      </w:r>
      <w:r>
        <w:rPr>
          <w:color w:val="231F20"/>
        </w:rPr>
        <w:t>from</w:t>
      </w:r>
      <w:r>
        <w:rPr>
          <w:color w:val="231F20"/>
          <w:spacing w:val="-5"/>
        </w:rPr>
        <w:t xml:space="preserve"> </w:t>
      </w:r>
      <w:r>
        <w:rPr>
          <w:color w:val="231F20"/>
        </w:rPr>
        <w:t>those</w:t>
      </w:r>
      <w:r>
        <w:rPr>
          <w:color w:val="231F20"/>
          <w:spacing w:val="-5"/>
        </w:rPr>
        <w:t xml:space="preserve"> </w:t>
      </w:r>
      <w:r>
        <w:rPr>
          <w:color w:val="231F20"/>
        </w:rPr>
        <w:t>originally</w:t>
      </w:r>
      <w:r>
        <w:rPr>
          <w:color w:val="231F20"/>
          <w:spacing w:val="-5"/>
        </w:rPr>
        <w:t xml:space="preserve"> </w:t>
      </w:r>
      <w:r>
        <w:rPr>
          <w:color w:val="231F20"/>
        </w:rPr>
        <w:t>approved</w:t>
      </w:r>
      <w:r>
        <w:rPr>
          <w:color w:val="231F20"/>
          <w:spacing w:val="-5"/>
        </w:rPr>
        <w:t xml:space="preserve"> </w:t>
      </w:r>
      <w:r>
        <w:rPr>
          <w:color w:val="231F20"/>
        </w:rPr>
        <w:t>by</w:t>
      </w:r>
      <w:r>
        <w:rPr>
          <w:color w:val="231F20"/>
          <w:spacing w:val="-5"/>
        </w:rPr>
        <w:t xml:space="preserve"> </w:t>
      </w:r>
      <w:r>
        <w:rPr>
          <w:color w:val="231F20"/>
        </w:rPr>
        <w:t>the</w:t>
      </w:r>
      <w:r>
        <w:rPr>
          <w:color w:val="231F20"/>
          <w:spacing w:val="-5"/>
        </w:rPr>
        <w:t xml:space="preserve"> </w:t>
      </w:r>
      <w:r>
        <w:rPr>
          <w:color w:val="231F20"/>
        </w:rPr>
        <w:t>IACUC.</w:t>
      </w:r>
      <w:r>
        <w:rPr>
          <w:color w:val="231F20"/>
          <w:spacing w:val="-5"/>
        </w:rPr>
        <w:t xml:space="preserve"> </w:t>
      </w:r>
      <w:r>
        <w:rPr>
          <w:color w:val="231F20"/>
        </w:rPr>
        <w:t>In</w:t>
      </w:r>
      <w:r>
        <w:rPr>
          <w:color w:val="231F20"/>
          <w:spacing w:val="-5"/>
        </w:rPr>
        <w:t xml:space="preserve"> </w:t>
      </w:r>
      <w:r>
        <w:rPr>
          <w:color w:val="231F20"/>
        </w:rPr>
        <w:t>cases</w:t>
      </w:r>
      <w:r>
        <w:rPr>
          <w:color w:val="231F20"/>
          <w:spacing w:val="-5"/>
        </w:rPr>
        <w:t xml:space="preserve"> </w:t>
      </w:r>
      <w:r>
        <w:rPr>
          <w:color w:val="231F20"/>
        </w:rPr>
        <w:t>of</w:t>
      </w:r>
      <w:r>
        <w:rPr>
          <w:color w:val="231F20"/>
          <w:spacing w:val="-5"/>
        </w:rPr>
        <w:t xml:space="preserve"> </w:t>
      </w:r>
      <w:r>
        <w:rPr>
          <w:color w:val="231F20"/>
        </w:rPr>
        <w:t>deviation,</w:t>
      </w:r>
      <w:r>
        <w:rPr>
          <w:color w:val="231F20"/>
          <w:spacing w:val="-5"/>
        </w:rPr>
        <w:t xml:space="preserve"> </w:t>
      </w:r>
      <w:r>
        <w:rPr>
          <w:color w:val="231F20"/>
        </w:rPr>
        <w:t>the specialist should notify the IACUC.</w:t>
      </w:r>
    </w:p>
    <w:p w14:paraId="7F9844C2" w14:textId="77777777" w:rsidR="00786F5F" w:rsidRDefault="00786F5F">
      <w:pPr>
        <w:pStyle w:val="BodyText"/>
        <w:spacing w:before="106"/>
      </w:pPr>
    </w:p>
    <w:p w14:paraId="0F92C2C9" w14:textId="77777777" w:rsidR="00786F5F" w:rsidRDefault="00000000">
      <w:pPr>
        <w:pStyle w:val="Heading4"/>
        <w:ind w:left="240"/>
      </w:pPr>
      <w:r>
        <w:rPr>
          <w:color w:val="231F20"/>
          <w:w w:val="85"/>
        </w:rPr>
        <w:t>Eyes</w:t>
      </w:r>
      <w:r>
        <w:rPr>
          <w:color w:val="231F20"/>
          <w:spacing w:val="2"/>
        </w:rPr>
        <w:t xml:space="preserve"> </w:t>
      </w:r>
      <w:r>
        <w:rPr>
          <w:color w:val="231F20"/>
          <w:w w:val="85"/>
        </w:rPr>
        <w:t>and</w:t>
      </w:r>
      <w:r>
        <w:rPr>
          <w:color w:val="231F20"/>
          <w:spacing w:val="3"/>
        </w:rPr>
        <w:t xml:space="preserve"> </w:t>
      </w:r>
      <w:r>
        <w:rPr>
          <w:color w:val="231F20"/>
          <w:spacing w:val="-4"/>
          <w:w w:val="85"/>
        </w:rPr>
        <w:t>Ears</w:t>
      </w:r>
    </w:p>
    <w:p w14:paraId="0C4759B0" w14:textId="77777777" w:rsidR="00786F5F" w:rsidRDefault="00000000">
      <w:pPr>
        <w:pStyle w:val="BodyText"/>
        <w:spacing w:before="187" w:line="261" w:lineRule="auto"/>
        <w:ind w:left="239" w:right="713"/>
        <w:jc w:val="both"/>
      </w:pPr>
      <w:r>
        <w:rPr>
          <w:color w:val="231F20"/>
        </w:rPr>
        <w:t>Research, veterinary, and husbandry staff should be aware of approved procedures for use on animals when they have responsibility for those animals.</w:t>
      </w:r>
      <w:r>
        <w:rPr>
          <w:color w:val="231F20"/>
          <w:spacing w:val="40"/>
        </w:rPr>
        <w:t xml:space="preserve"> </w:t>
      </w:r>
      <w:r>
        <w:rPr>
          <w:color w:val="231F20"/>
        </w:rPr>
        <w:t>This</w:t>
      </w:r>
      <w:r>
        <w:rPr>
          <w:color w:val="231F20"/>
          <w:spacing w:val="40"/>
        </w:rPr>
        <w:t xml:space="preserve"> </w:t>
      </w:r>
      <w:r>
        <w:rPr>
          <w:color w:val="231F20"/>
        </w:rPr>
        <w:t>may</w:t>
      </w:r>
      <w:r>
        <w:rPr>
          <w:color w:val="231F20"/>
          <w:spacing w:val="40"/>
        </w:rPr>
        <w:t xml:space="preserve"> </w:t>
      </w:r>
      <w:r>
        <w:rPr>
          <w:color w:val="231F20"/>
        </w:rPr>
        <w:t>be</w:t>
      </w:r>
      <w:r>
        <w:rPr>
          <w:color w:val="231F20"/>
          <w:spacing w:val="40"/>
        </w:rPr>
        <w:t xml:space="preserve"> </w:t>
      </w:r>
      <w:r>
        <w:rPr>
          <w:color w:val="231F20"/>
        </w:rPr>
        <w:t>accomplished</w:t>
      </w:r>
      <w:r>
        <w:rPr>
          <w:color w:val="231F20"/>
          <w:spacing w:val="40"/>
        </w:rPr>
        <w:t xml:space="preserve"> </w:t>
      </w:r>
      <w:r>
        <w:rPr>
          <w:color w:val="231F20"/>
        </w:rPr>
        <w:t>by</w:t>
      </w:r>
      <w:r>
        <w:rPr>
          <w:color w:val="231F20"/>
          <w:spacing w:val="40"/>
        </w:rPr>
        <w:t xml:space="preserve"> </w:t>
      </w:r>
      <w:r>
        <w:rPr>
          <w:color w:val="231F20"/>
        </w:rPr>
        <w:t>informing</w:t>
      </w:r>
      <w:r>
        <w:rPr>
          <w:color w:val="231F20"/>
          <w:spacing w:val="40"/>
        </w:rPr>
        <w:t xml:space="preserve"> </w:t>
      </w:r>
      <w:r>
        <w:rPr>
          <w:color w:val="231F20"/>
        </w:rPr>
        <w:t>these</w:t>
      </w:r>
      <w:r>
        <w:rPr>
          <w:color w:val="231F20"/>
          <w:spacing w:val="40"/>
        </w:rPr>
        <w:t xml:space="preserve"> </w:t>
      </w:r>
      <w:r>
        <w:rPr>
          <w:color w:val="231F20"/>
        </w:rPr>
        <w:t>individuals</w:t>
      </w:r>
      <w:r>
        <w:rPr>
          <w:color w:val="231F20"/>
          <w:spacing w:val="40"/>
        </w:rPr>
        <w:t xml:space="preserve"> </w:t>
      </w:r>
      <w:r>
        <w:rPr>
          <w:color w:val="231F20"/>
        </w:rPr>
        <w:t>in staff</w:t>
      </w:r>
      <w:r>
        <w:rPr>
          <w:color w:val="231F20"/>
          <w:spacing w:val="-7"/>
        </w:rPr>
        <w:t xml:space="preserve"> </w:t>
      </w:r>
      <w:r>
        <w:rPr>
          <w:color w:val="231F20"/>
        </w:rPr>
        <w:t>meetings</w:t>
      </w:r>
      <w:r>
        <w:rPr>
          <w:color w:val="231F20"/>
          <w:spacing w:val="-7"/>
        </w:rPr>
        <w:t xml:space="preserve"> </w:t>
      </w:r>
      <w:r>
        <w:rPr>
          <w:color w:val="231F20"/>
        </w:rPr>
        <w:t>or</w:t>
      </w:r>
      <w:r>
        <w:rPr>
          <w:color w:val="231F20"/>
          <w:spacing w:val="-7"/>
        </w:rPr>
        <w:t xml:space="preserve"> </w:t>
      </w:r>
      <w:r>
        <w:rPr>
          <w:color w:val="231F20"/>
        </w:rPr>
        <w:t>by</w:t>
      </w:r>
      <w:r>
        <w:rPr>
          <w:color w:val="231F20"/>
          <w:spacing w:val="-7"/>
        </w:rPr>
        <w:t xml:space="preserve"> </w:t>
      </w:r>
      <w:r>
        <w:rPr>
          <w:color w:val="231F20"/>
        </w:rPr>
        <w:t>making</w:t>
      </w:r>
      <w:r>
        <w:rPr>
          <w:color w:val="231F20"/>
          <w:spacing w:val="-7"/>
        </w:rPr>
        <w:t xml:space="preserve"> </w:t>
      </w:r>
      <w:r>
        <w:rPr>
          <w:color w:val="231F20"/>
        </w:rPr>
        <w:t>standard</w:t>
      </w:r>
      <w:r>
        <w:rPr>
          <w:color w:val="231F20"/>
          <w:spacing w:val="-7"/>
        </w:rPr>
        <w:t xml:space="preserve"> </w:t>
      </w:r>
      <w:r>
        <w:rPr>
          <w:color w:val="231F20"/>
        </w:rPr>
        <w:t>operating</w:t>
      </w:r>
      <w:r>
        <w:rPr>
          <w:color w:val="231F20"/>
          <w:spacing w:val="-7"/>
        </w:rPr>
        <w:t xml:space="preserve"> </w:t>
      </w:r>
      <w:r>
        <w:rPr>
          <w:color w:val="231F20"/>
        </w:rPr>
        <w:t>procedures</w:t>
      </w:r>
      <w:r>
        <w:rPr>
          <w:color w:val="231F20"/>
          <w:spacing w:val="-7"/>
        </w:rPr>
        <w:t xml:space="preserve"> </w:t>
      </w:r>
      <w:r>
        <w:rPr>
          <w:color w:val="231F20"/>
        </w:rPr>
        <w:t>and</w:t>
      </w:r>
      <w:r>
        <w:rPr>
          <w:color w:val="231F20"/>
          <w:spacing w:val="-7"/>
        </w:rPr>
        <w:t xml:space="preserve"> </w:t>
      </w:r>
      <w:r>
        <w:rPr>
          <w:color w:val="231F20"/>
        </w:rPr>
        <w:t>animal</w:t>
      </w:r>
      <w:r>
        <w:rPr>
          <w:color w:val="231F20"/>
          <w:spacing w:val="-7"/>
        </w:rPr>
        <w:t xml:space="preserve"> </w:t>
      </w:r>
      <w:r>
        <w:rPr>
          <w:color w:val="231F20"/>
        </w:rPr>
        <w:t xml:space="preserve">use protocols readily accessible in the laboratory or vivarium. These practices help to ensure that procedures being used are, in fact, those that were approved by the IACUC. Maintaining an open environment in which staff can discuss apparent departures from approved procedures with the investigator often facilitates compliance and the rapid correction of deviations. Staff must also be free to report perceived deviations to the IACUC, which must then consider such concerns (see </w:t>
      </w:r>
      <w:hyperlink w:anchor="_bookmark63" w:history="1">
        <w:r>
          <w:rPr>
            <w:color w:val="0000FF"/>
          </w:rPr>
          <w:t>Section D</w:t>
        </w:r>
      </w:hyperlink>
      <w:r>
        <w:rPr>
          <w:color w:val="231F20"/>
        </w:rPr>
        <w:t>).</w:t>
      </w:r>
    </w:p>
    <w:p w14:paraId="28485F0D" w14:textId="77777777" w:rsidR="00786F5F" w:rsidRDefault="00786F5F">
      <w:pPr>
        <w:pStyle w:val="BodyText"/>
        <w:spacing w:before="101"/>
      </w:pPr>
    </w:p>
    <w:p w14:paraId="7B732C58" w14:textId="77777777" w:rsidR="00786F5F" w:rsidRDefault="00000000">
      <w:pPr>
        <w:pStyle w:val="Heading4"/>
        <w:ind w:left="240"/>
      </w:pPr>
      <w:r>
        <w:rPr>
          <w:color w:val="231F20"/>
          <w:w w:val="80"/>
        </w:rPr>
        <w:t>Semiannual</w:t>
      </w:r>
      <w:r>
        <w:rPr>
          <w:color w:val="231F20"/>
          <w:spacing w:val="40"/>
        </w:rPr>
        <w:t xml:space="preserve"> </w:t>
      </w:r>
      <w:r>
        <w:rPr>
          <w:color w:val="231F20"/>
          <w:spacing w:val="-2"/>
          <w:w w:val="95"/>
        </w:rPr>
        <w:t>Inspection</w:t>
      </w:r>
    </w:p>
    <w:p w14:paraId="0C7915C5" w14:textId="77777777" w:rsidR="00786F5F" w:rsidRDefault="00000000">
      <w:pPr>
        <w:pStyle w:val="BodyText"/>
        <w:spacing w:before="189" w:line="261" w:lineRule="auto"/>
        <w:ind w:left="239" w:right="716"/>
        <w:jc w:val="both"/>
      </w:pPr>
      <w:r>
        <w:rPr>
          <w:color w:val="231F20"/>
        </w:rPr>
        <w:t xml:space="preserve">During the semiannual facility inspections, IACUC members should note the use of animals and may verify that the observed procedures are </w:t>
      </w:r>
      <w:proofErr w:type="gramStart"/>
      <w:r>
        <w:rPr>
          <w:color w:val="231F20"/>
        </w:rPr>
        <w:t>con-sistent</w:t>
      </w:r>
      <w:proofErr w:type="gramEnd"/>
      <w:r>
        <w:rPr>
          <w:color w:val="231F20"/>
        </w:rPr>
        <w:t xml:space="preserve"> with the protocol on file.</w:t>
      </w:r>
    </w:p>
    <w:p w14:paraId="1C44EC54" w14:textId="77777777" w:rsidR="00786F5F" w:rsidRDefault="00786F5F">
      <w:pPr>
        <w:pStyle w:val="BodyText"/>
        <w:spacing w:before="107"/>
      </w:pPr>
    </w:p>
    <w:p w14:paraId="1B2B0A1D" w14:textId="77777777" w:rsidR="00786F5F" w:rsidRDefault="00000000">
      <w:pPr>
        <w:pStyle w:val="Heading4"/>
        <w:ind w:left="240"/>
      </w:pPr>
      <w:r>
        <w:rPr>
          <w:color w:val="231F20"/>
          <w:w w:val="80"/>
        </w:rPr>
        <w:t>Retrospective</w:t>
      </w:r>
      <w:r>
        <w:rPr>
          <w:color w:val="231F20"/>
          <w:spacing w:val="11"/>
        </w:rPr>
        <w:t xml:space="preserve"> </w:t>
      </w:r>
      <w:proofErr w:type="gramStart"/>
      <w:r>
        <w:rPr>
          <w:color w:val="231F20"/>
          <w:w w:val="80"/>
        </w:rPr>
        <w:t>Reporting</w:t>
      </w:r>
      <w:r>
        <w:rPr>
          <w:color w:val="231F20"/>
          <w:spacing w:val="11"/>
        </w:rPr>
        <w:t xml:space="preserve"> </w:t>
      </w:r>
      <w:r>
        <w:rPr>
          <w:color w:val="231F20"/>
          <w:w w:val="80"/>
        </w:rPr>
        <w:t>of</w:t>
      </w:r>
      <w:proofErr w:type="gramEnd"/>
      <w:r>
        <w:rPr>
          <w:color w:val="231F20"/>
          <w:spacing w:val="12"/>
        </w:rPr>
        <w:t xml:space="preserve"> </w:t>
      </w:r>
      <w:r>
        <w:rPr>
          <w:color w:val="231F20"/>
          <w:w w:val="80"/>
        </w:rPr>
        <w:t>Adverse</w:t>
      </w:r>
      <w:r>
        <w:rPr>
          <w:color w:val="231F20"/>
          <w:spacing w:val="11"/>
        </w:rPr>
        <w:t xml:space="preserve"> </w:t>
      </w:r>
      <w:r>
        <w:rPr>
          <w:color w:val="231F20"/>
          <w:spacing w:val="-2"/>
          <w:w w:val="80"/>
        </w:rPr>
        <w:t>Events</w:t>
      </w:r>
    </w:p>
    <w:p w14:paraId="5D2FCBD5" w14:textId="77777777" w:rsidR="00786F5F" w:rsidRDefault="00000000">
      <w:pPr>
        <w:pStyle w:val="BodyText"/>
        <w:spacing w:before="187" w:line="261" w:lineRule="auto"/>
        <w:ind w:left="239" w:right="716"/>
        <w:jc w:val="both"/>
      </w:pPr>
      <w:r>
        <w:rPr>
          <w:color w:val="231F20"/>
        </w:rPr>
        <w:t>The</w:t>
      </w:r>
      <w:r>
        <w:rPr>
          <w:color w:val="231F20"/>
          <w:spacing w:val="-4"/>
        </w:rPr>
        <w:t xml:space="preserve"> </w:t>
      </w:r>
      <w:r>
        <w:rPr>
          <w:color w:val="231F20"/>
        </w:rPr>
        <w:t>USDA</w:t>
      </w:r>
      <w:r>
        <w:rPr>
          <w:color w:val="231F20"/>
          <w:spacing w:val="-4"/>
        </w:rPr>
        <w:t xml:space="preserve"> </w:t>
      </w:r>
      <w:r>
        <w:rPr>
          <w:color w:val="231F20"/>
        </w:rPr>
        <w:t>requires</w:t>
      </w:r>
      <w:r>
        <w:rPr>
          <w:color w:val="231F20"/>
          <w:spacing w:val="-4"/>
        </w:rPr>
        <w:t xml:space="preserve"> </w:t>
      </w:r>
      <w:r>
        <w:rPr>
          <w:color w:val="231F20"/>
        </w:rPr>
        <w:t>that</w:t>
      </w:r>
      <w:r>
        <w:rPr>
          <w:color w:val="231F20"/>
          <w:spacing w:val="-4"/>
        </w:rPr>
        <w:t xml:space="preserve"> </w:t>
      </w:r>
      <w:r>
        <w:rPr>
          <w:color w:val="231F20"/>
        </w:rPr>
        <w:t>the</w:t>
      </w:r>
      <w:r>
        <w:rPr>
          <w:color w:val="231F20"/>
          <w:spacing w:val="-4"/>
        </w:rPr>
        <w:t xml:space="preserve"> </w:t>
      </w:r>
      <w:r>
        <w:rPr>
          <w:color w:val="231F20"/>
        </w:rPr>
        <w:t>number</w:t>
      </w:r>
      <w:r>
        <w:rPr>
          <w:color w:val="231F20"/>
          <w:spacing w:val="-4"/>
        </w:rPr>
        <w:t xml:space="preserve"> </w:t>
      </w:r>
      <w:r>
        <w:rPr>
          <w:color w:val="231F20"/>
        </w:rPr>
        <w:t>of</w:t>
      </w:r>
      <w:r>
        <w:rPr>
          <w:color w:val="231F20"/>
          <w:spacing w:val="-4"/>
        </w:rPr>
        <w:t xml:space="preserve"> </w:t>
      </w:r>
      <w:r>
        <w:rPr>
          <w:color w:val="231F20"/>
        </w:rPr>
        <w:t>covered</w:t>
      </w:r>
      <w:r>
        <w:rPr>
          <w:color w:val="231F20"/>
          <w:spacing w:val="-4"/>
        </w:rPr>
        <w:t xml:space="preserve"> </w:t>
      </w:r>
      <w:r>
        <w:rPr>
          <w:color w:val="231F20"/>
        </w:rPr>
        <w:t>animals</w:t>
      </w:r>
      <w:r>
        <w:rPr>
          <w:color w:val="231F20"/>
          <w:spacing w:val="-4"/>
        </w:rPr>
        <w:t xml:space="preserve"> </w:t>
      </w:r>
      <w:r>
        <w:rPr>
          <w:color w:val="231F20"/>
        </w:rPr>
        <w:t>used</w:t>
      </w:r>
      <w:r>
        <w:rPr>
          <w:color w:val="231F20"/>
          <w:spacing w:val="-4"/>
        </w:rPr>
        <w:t xml:space="preserve"> </w:t>
      </w:r>
      <w:r>
        <w:rPr>
          <w:color w:val="231F20"/>
        </w:rPr>
        <w:t>in</w:t>
      </w:r>
      <w:r>
        <w:rPr>
          <w:color w:val="231F20"/>
          <w:spacing w:val="-4"/>
        </w:rPr>
        <w:t xml:space="preserve"> </w:t>
      </w:r>
      <w:r>
        <w:rPr>
          <w:color w:val="231F20"/>
        </w:rPr>
        <w:t>each</w:t>
      </w:r>
      <w:r>
        <w:rPr>
          <w:color w:val="231F20"/>
          <w:spacing w:val="-4"/>
        </w:rPr>
        <w:t xml:space="preserve"> </w:t>
      </w:r>
      <w:r>
        <w:rPr>
          <w:color w:val="231F20"/>
        </w:rPr>
        <w:t>pain/ distress category be reported annually, but there are currently no explicit federal requirements for reporting of unexpected or unintentional changes in pain category, morbidity, or mortality after the event. The USDA does expect any significant deviations from the expected pain/distress category to be reported correctly. Institutions may choose to require an accounting of unexpected, unintentional, or adverse events as a means of identifying deficiencies in procedures, faults in study design, or need for additional personnel training.</w:t>
      </w:r>
    </w:p>
    <w:p w14:paraId="0DAB874B" w14:textId="77777777" w:rsidR="00786F5F" w:rsidRDefault="00786F5F">
      <w:pPr>
        <w:pStyle w:val="BodyText"/>
        <w:spacing w:line="261" w:lineRule="auto"/>
        <w:jc w:val="both"/>
        <w:sectPr w:rsidR="00786F5F">
          <w:headerReference w:type="even" r:id="rId93"/>
          <w:pgSz w:w="8640" w:h="12960"/>
          <w:pgMar w:top="880" w:right="360" w:bottom="280" w:left="720" w:header="687" w:footer="0" w:gutter="0"/>
          <w:pgNumType w:start="154"/>
          <w:cols w:space="720"/>
        </w:sectPr>
      </w:pPr>
    </w:p>
    <w:p w14:paraId="087204B8" w14:textId="77777777" w:rsidR="00786F5F" w:rsidRDefault="00000000">
      <w:pPr>
        <w:pStyle w:val="ListParagraph"/>
        <w:numPr>
          <w:ilvl w:val="1"/>
          <w:numId w:val="73"/>
        </w:numPr>
        <w:tabs>
          <w:tab w:val="left" w:pos="4540"/>
        </w:tabs>
        <w:spacing w:before="83"/>
        <w:ind w:left="4540" w:hanging="336"/>
        <w:rPr>
          <w:sz w:val="16"/>
        </w:rPr>
      </w:pPr>
      <w:r>
        <w:rPr>
          <w:color w:val="231F20"/>
          <w:sz w:val="16"/>
        </w:rPr>
        <w:t>Monitoring</w:t>
      </w:r>
      <w:r>
        <w:rPr>
          <w:color w:val="231F20"/>
          <w:spacing w:val="6"/>
          <w:sz w:val="16"/>
        </w:rPr>
        <w:t xml:space="preserve"> </w:t>
      </w:r>
      <w:r>
        <w:rPr>
          <w:color w:val="231F20"/>
          <w:sz w:val="16"/>
        </w:rPr>
        <w:t>of</w:t>
      </w:r>
      <w:r>
        <w:rPr>
          <w:color w:val="231F20"/>
          <w:spacing w:val="7"/>
          <w:sz w:val="16"/>
        </w:rPr>
        <w:t xml:space="preserve"> </w:t>
      </w:r>
      <w:r>
        <w:rPr>
          <w:color w:val="231F20"/>
          <w:sz w:val="16"/>
        </w:rPr>
        <w:t>Approved</w:t>
      </w:r>
      <w:r>
        <w:rPr>
          <w:color w:val="231F20"/>
          <w:spacing w:val="7"/>
          <w:sz w:val="16"/>
        </w:rPr>
        <w:t xml:space="preserve"> </w:t>
      </w:r>
      <w:r>
        <w:rPr>
          <w:color w:val="231F20"/>
          <w:sz w:val="16"/>
        </w:rPr>
        <w:t>Protocols</w:t>
      </w:r>
      <w:r>
        <w:rPr>
          <w:color w:val="231F20"/>
          <w:spacing w:val="63"/>
          <w:sz w:val="16"/>
        </w:rPr>
        <w:t xml:space="preserve"> </w:t>
      </w:r>
      <w:r>
        <w:rPr>
          <w:color w:val="231F20"/>
          <w:spacing w:val="-5"/>
          <w:sz w:val="16"/>
        </w:rPr>
        <w:t>155</w:t>
      </w:r>
    </w:p>
    <w:p w14:paraId="192BAA5D" w14:textId="77777777" w:rsidR="00786F5F" w:rsidRDefault="00786F5F">
      <w:pPr>
        <w:pStyle w:val="BodyText"/>
        <w:rPr>
          <w:sz w:val="16"/>
        </w:rPr>
      </w:pPr>
    </w:p>
    <w:p w14:paraId="3B336902" w14:textId="77777777" w:rsidR="00786F5F" w:rsidRDefault="00786F5F">
      <w:pPr>
        <w:pStyle w:val="BodyText"/>
        <w:rPr>
          <w:sz w:val="16"/>
        </w:rPr>
      </w:pPr>
    </w:p>
    <w:p w14:paraId="3E50468C" w14:textId="77777777" w:rsidR="00786F5F" w:rsidRDefault="00786F5F">
      <w:pPr>
        <w:pStyle w:val="BodyText"/>
        <w:spacing w:before="139"/>
        <w:rPr>
          <w:sz w:val="16"/>
        </w:rPr>
      </w:pPr>
    </w:p>
    <w:p w14:paraId="28AF3404" w14:textId="77777777" w:rsidR="00786F5F" w:rsidRDefault="00000000">
      <w:pPr>
        <w:pStyle w:val="Heading4"/>
      </w:pPr>
      <w:r>
        <w:rPr>
          <w:color w:val="231F20"/>
          <w:w w:val="90"/>
        </w:rPr>
        <w:t>Review</w:t>
      </w:r>
      <w:r>
        <w:rPr>
          <w:color w:val="231F20"/>
          <w:spacing w:val="-4"/>
        </w:rPr>
        <w:t xml:space="preserve"> </w:t>
      </w:r>
      <w:r>
        <w:rPr>
          <w:color w:val="231F20"/>
          <w:w w:val="90"/>
        </w:rPr>
        <w:t>of</w:t>
      </w:r>
      <w:r>
        <w:rPr>
          <w:color w:val="231F20"/>
          <w:spacing w:val="-4"/>
        </w:rPr>
        <w:t xml:space="preserve"> </w:t>
      </w:r>
      <w:r>
        <w:rPr>
          <w:color w:val="231F20"/>
          <w:spacing w:val="-2"/>
          <w:w w:val="90"/>
        </w:rPr>
        <w:t>Publications</w:t>
      </w:r>
    </w:p>
    <w:p w14:paraId="646B380C" w14:textId="77777777" w:rsidR="00786F5F" w:rsidRDefault="00000000">
      <w:pPr>
        <w:pStyle w:val="BodyText"/>
        <w:spacing w:before="189" w:line="261" w:lineRule="auto"/>
        <w:ind w:left="359" w:right="598"/>
        <w:jc w:val="both"/>
      </w:pPr>
      <w:r>
        <w:rPr>
          <w:color w:val="231F20"/>
        </w:rPr>
        <w:t>In</w:t>
      </w:r>
      <w:r>
        <w:rPr>
          <w:color w:val="231F20"/>
          <w:spacing w:val="-7"/>
        </w:rPr>
        <w:t xml:space="preserve"> </w:t>
      </w:r>
      <w:r>
        <w:rPr>
          <w:color w:val="231F20"/>
        </w:rPr>
        <w:t>academic</w:t>
      </w:r>
      <w:r>
        <w:rPr>
          <w:color w:val="231F20"/>
          <w:spacing w:val="-7"/>
        </w:rPr>
        <w:t xml:space="preserve"> </w:t>
      </w:r>
      <w:r>
        <w:rPr>
          <w:color w:val="231F20"/>
        </w:rPr>
        <w:t>institutions</w:t>
      </w:r>
      <w:r>
        <w:rPr>
          <w:color w:val="231F20"/>
          <w:spacing w:val="-7"/>
        </w:rPr>
        <w:t xml:space="preserve"> </w:t>
      </w:r>
      <w:r>
        <w:rPr>
          <w:color w:val="231F20"/>
        </w:rPr>
        <w:t>and</w:t>
      </w:r>
      <w:r>
        <w:rPr>
          <w:color w:val="231F20"/>
          <w:spacing w:val="-7"/>
        </w:rPr>
        <w:t xml:space="preserve"> </w:t>
      </w:r>
      <w:r>
        <w:rPr>
          <w:color w:val="231F20"/>
        </w:rPr>
        <w:t>many</w:t>
      </w:r>
      <w:r>
        <w:rPr>
          <w:color w:val="231F20"/>
          <w:spacing w:val="-7"/>
        </w:rPr>
        <w:t xml:space="preserve"> </w:t>
      </w:r>
      <w:r>
        <w:rPr>
          <w:color w:val="231F20"/>
        </w:rPr>
        <w:t>companies,</w:t>
      </w:r>
      <w:r>
        <w:rPr>
          <w:color w:val="231F20"/>
          <w:spacing w:val="-7"/>
        </w:rPr>
        <w:t xml:space="preserve"> </w:t>
      </w:r>
      <w:r>
        <w:rPr>
          <w:color w:val="231F20"/>
        </w:rPr>
        <w:t>much</w:t>
      </w:r>
      <w:r>
        <w:rPr>
          <w:color w:val="231F20"/>
          <w:spacing w:val="-7"/>
        </w:rPr>
        <w:t xml:space="preserve"> </w:t>
      </w:r>
      <w:r>
        <w:rPr>
          <w:color w:val="231F20"/>
        </w:rPr>
        <w:t>research</w:t>
      </w:r>
      <w:r>
        <w:rPr>
          <w:color w:val="231F20"/>
          <w:spacing w:val="-7"/>
        </w:rPr>
        <w:t xml:space="preserve"> </w:t>
      </w:r>
      <w:r>
        <w:rPr>
          <w:color w:val="231F20"/>
        </w:rPr>
        <w:t>is</w:t>
      </w:r>
      <w:r>
        <w:rPr>
          <w:color w:val="231F20"/>
          <w:spacing w:val="-7"/>
        </w:rPr>
        <w:t xml:space="preserve"> </w:t>
      </w:r>
      <w:r>
        <w:rPr>
          <w:color w:val="231F20"/>
        </w:rPr>
        <w:t>eventually published.</w:t>
      </w:r>
      <w:r>
        <w:rPr>
          <w:color w:val="231F20"/>
          <w:spacing w:val="-7"/>
        </w:rPr>
        <w:t xml:space="preserve"> </w:t>
      </w:r>
      <w:r>
        <w:rPr>
          <w:color w:val="231F20"/>
        </w:rPr>
        <w:t>Some</w:t>
      </w:r>
      <w:r>
        <w:rPr>
          <w:color w:val="231F20"/>
          <w:spacing w:val="-7"/>
        </w:rPr>
        <w:t xml:space="preserve"> </w:t>
      </w:r>
      <w:r>
        <w:rPr>
          <w:color w:val="231F20"/>
        </w:rPr>
        <w:t>IACUCs</w:t>
      </w:r>
      <w:r>
        <w:rPr>
          <w:color w:val="231F20"/>
          <w:spacing w:val="-7"/>
        </w:rPr>
        <w:t xml:space="preserve"> </w:t>
      </w:r>
      <w:r>
        <w:rPr>
          <w:color w:val="231F20"/>
        </w:rPr>
        <w:t>choose</w:t>
      </w:r>
      <w:r>
        <w:rPr>
          <w:color w:val="231F20"/>
          <w:spacing w:val="-7"/>
        </w:rPr>
        <w:t xml:space="preserve"> </w:t>
      </w:r>
      <w:r>
        <w:rPr>
          <w:color w:val="231F20"/>
        </w:rPr>
        <w:t>to</w:t>
      </w:r>
      <w:r>
        <w:rPr>
          <w:color w:val="231F20"/>
          <w:spacing w:val="-7"/>
        </w:rPr>
        <w:t xml:space="preserve"> </w:t>
      </w:r>
      <w:r>
        <w:rPr>
          <w:color w:val="231F20"/>
        </w:rPr>
        <w:t>review</w:t>
      </w:r>
      <w:r>
        <w:rPr>
          <w:color w:val="231F20"/>
          <w:spacing w:val="-7"/>
        </w:rPr>
        <w:t xml:space="preserve"> </w:t>
      </w:r>
      <w:r>
        <w:rPr>
          <w:color w:val="231F20"/>
        </w:rPr>
        <w:t>some</w:t>
      </w:r>
      <w:r>
        <w:rPr>
          <w:color w:val="231F20"/>
          <w:spacing w:val="-7"/>
        </w:rPr>
        <w:t xml:space="preserve"> </w:t>
      </w:r>
      <w:r>
        <w:rPr>
          <w:color w:val="231F20"/>
        </w:rPr>
        <w:t>published</w:t>
      </w:r>
      <w:r>
        <w:rPr>
          <w:color w:val="231F20"/>
          <w:spacing w:val="-7"/>
        </w:rPr>
        <w:t xml:space="preserve"> </w:t>
      </w:r>
      <w:r>
        <w:rPr>
          <w:color w:val="231F20"/>
        </w:rPr>
        <w:t>descriptions</w:t>
      </w:r>
      <w:r>
        <w:rPr>
          <w:color w:val="231F20"/>
          <w:spacing w:val="-7"/>
        </w:rPr>
        <w:t xml:space="preserve"> </w:t>
      </w:r>
      <w:r>
        <w:rPr>
          <w:color w:val="231F20"/>
        </w:rPr>
        <w:t>of animal</w:t>
      </w:r>
      <w:r>
        <w:rPr>
          <w:color w:val="231F20"/>
          <w:spacing w:val="-13"/>
        </w:rPr>
        <w:t xml:space="preserve"> </w:t>
      </w:r>
      <w:r>
        <w:rPr>
          <w:color w:val="231F20"/>
        </w:rPr>
        <w:t>use</w:t>
      </w:r>
      <w:r>
        <w:rPr>
          <w:color w:val="231F20"/>
          <w:spacing w:val="-13"/>
        </w:rPr>
        <w:t xml:space="preserve"> </w:t>
      </w:r>
      <w:r>
        <w:rPr>
          <w:color w:val="231F20"/>
        </w:rPr>
        <w:t>to</w:t>
      </w:r>
      <w:r>
        <w:rPr>
          <w:color w:val="231F20"/>
          <w:spacing w:val="-12"/>
        </w:rPr>
        <w:t xml:space="preserve"> </w:t>
      </w:r>
      <w:r>
        <w:rPr>
          <w:color w:val="231F20"/>
        </w:rPr>
        <w:t>verify</w:t>
      </w:r>
      <w:r>
        <w:rPr>
          <w:color w:val="231F20"/>
          <w:spacing w:val="-13"/>
        </w:rPr>
        <w:t xml:space="preserve"> </w:t>
      </w:r>
      <w:r>
        <w:rPr>
          <w:color w:val="231F20"/>
        </w:rPr>
        <w:t>that</w:t>
      </w:r>
      <w:r>
        <w:rPr>
          <w:color w:val="231F20"/>
          <w:spacing w:val="-12"/>
        </w:rPr>
        <w:t xml:space="preserve"> </w:t>
      </w:r>
      <w:r>
        <w:rPr>
          <w:color w:val="231F20"/>
        </w:rPr>
        <w:t>work</w:t>
      </w:r>
      <w:r>
        <w:rPr>
          <w:color w:val="231F20"/>
          <w:spacing w:val="-13"/>
        </w:rPr>
        <w:t xml:space="preserve"> </w:t>
      </w:r>
      <w:r>
        <w:rPr>
          <w:color w:val="231F20"/>
        </w:rPr>
        <w:t>was</w:t>
      </w:r>
      <w:r>
        <w:rPr>
          <w:color w:val="231F20"/>
          <w:spacing w:val="-12"/>
        </w:rPr>
        <w:t xml:space="preserve"> </w:t>
      </w:r>
      <w:r>
        <w:rPr>
          <w:color w:val="231F20"/>
        </w:rPr>
        <w:t>done</w:t>
      </w:r>
      <w:r>
        <w:rPr>
          <w:color w:val="231F20"/>
          <w:spacing w:val="-13"/>
        </w:rPr>
        <w:t xml:space="preserve"> </w:t>
      </w:r>
      <w:r>
        <w:rPr>
          <w:color w:val="231F20"/>
        </w:rPr>
        <w:t>according</w:t>
      </w:r>
      <w:r>
        <w:rPr>
          <w:color w:val="231F20"/>
          <w:spacing w:val="-12"/>
        </w:rPr>
        <w:t xml:space="preserve"> </w:t>
      </w:r>
      <w:r>
        <w:rPr>
          <w:color w:val="231F20"/>
        </w:rPr>
        <w:t>to</w:t>
      </w:r>
      <w:r>
        <w:rPr>
          <w:color w:val="231F20"/>
          <w:spacing w:val="-13"/>
        </w:rPr>
        <w:t xml:space="preserve"> </w:t>
      </w:r>
      <w:r>
        <w:rPr>
          <w:color w:val="231F20"/>
        </w:rPr>
        <w:t>the</w:t>
      </w:r>
      <w:r>
        <w:rPr>
          <w:color w:val="231F20"/>
          <w:spacing w:val="-12"/>
        </w:rPr>
        <w:t xml:space="preserve"> </w:t>
      </w:r>
      <w:r>
        <w:rPr>
          <w:color w:val="231F20"/>
        </w:rPr>
        <w:t>approved</w:t>
      </w:r>
      <w:r>
        <w:rPr>
          <w:color w:val="231F20"/>
          <w:spacing w:val="-13"/>
        </w:rPr>
        <w:t xml:space="preserve"> </w:t>
      </w:r>
      <w:r>
        <w:rPr>
          <w:color w:val="231F20"/>
          <w:spacing w:val="-2"/>
        </w:rPr>
        <w:t>protocol.</w:t>
      </w:r>
    </w:p>
    <w:p w14:paraId="0051FFDA" w14:textId="77777777" w:rsidR="00786F5F" w:rsidRDefault="00786F5F">
      <w:pPr>
        <w:pStyle w:val="BodyText"/>
        <w:spacing w:before="106"/>
      </w:pPr>
    </w:p>
    <w:p w14:paraId="64D0F95A" w14:textId="77777777" w:rsidR="00786F5F" w:rsidRDefault="00000000">
      <w:pPr>
        <w:pStyle w:val="Heading4"/>
      </w:pPr>
      <w:r>
        <w:rPr>
          <w:color w:val="231F20"/>
          <w:spacing w:val="-2"/>
          <w:w w:val="90"/>
        </w:rPr>
        <w:t>Conclusion</w:t>
      </w:r>
    </w:p>
    <w:p w14:paraId="3FFAE383" w14:textId="77777777" w:rsidR="00786F5F" w:rsidRDefault="00000000">
      <w:pPr>
        <w:pStyle w:val="BodyText"/>
        <w:spacing w:before="188" w:line="261" w:lineRule="auto"/>
        <w:ind w:left="360" w:right="599"/>
        <w:jc w:val="both"/>
      </w:pPr>
      <w:r>
        <w:rPr>
          <w:color w:val="231F20"/>
        </w:rPr>
        <w:t>Although</w:t>
      </w:r>
      <w:r>
        <w:rPr>
          <w:color w:val="231F20"/>
          <w:spacing w:val="-14"/>
        </w:rPr>
        <w:t xml:space="preserve"> </w:t>
      </w:r>
      <w:r>
        <w:rPr>
          <w:color w:val="231F20"/>
        </w:rPr>
        <w:t>no</w:t>
      </w:r>
      <w:r>
        <w:rPr>
          <w:color w:val="231F20"/>
          <w:spacing w:val="-14"/>
        </w:rPr>
        <w:t xml:space="preserve"> </w:t>
      </w:r>
      <w:r>
        <w:rPr>
          <w:color w:val="231F20"/>
        </w:rPr>
        <w:t>IACUC</w:t>
      </w:r>
      <w:r>
        <w:rPr>
          <w:color w:val="231F20"/>
          <w:spacing w:val="-14"/>
        </w:rPr>
        <w:t xml:space="preserve"> </w:t>
      </w:r>
      <w:r>
        <w:rPr>
          <w:color w:val="231F20"/>
        </w:rPr>
        <w:t>has</w:t>
      </w:r>
      <w:r>
        <w:rPr>
          <w:color w:val="231F20"/>
          <w:spacing w:val="-14"/>
        </w:rPr>
        <w:t xml:space="preserve"> </w:t>
      </w:r>
      <w:r>
        <w:rPr>
          <w:color w:val="231F20"/>
        </w:rPr>
        <w:t>the</w:t>
      </w:r>
      <w:r>
        <w:rPr>
          <w:color w:val="231F20"/>
          <w:spacing w:val="-14"/>
        </w:rPr>
        <w:t xml:space="preserve"> </w:t>
      </w:r>
      <w:r>
        <w:rPr>
          <w:color w:val="231F20"/>
        </w:rPr>
        <w:t>staff</w:t>
      </w:r>
      <w:r>
        <w:rPr>
          <w:color w:val="231F20"/>
          <w:spacing w:val="-14"/>
        </w:rPr>
        <w:t xml:space="preserve"> </w:t>
      </w:r>
      <w:r>
        <w:rPr>
          <w:color w:val="231F20"/>
        </w:rPr>
        <w:t>or</w:t>
      </w:r>
      <w:r>
        <w:rPr>
          <w:color w:val="231F20"/>
          <w:spacing w:val="-14"/>
        </w:rPr>
        <w:t xml:space="preserve"> </w:t>
      </w:r>
      <w:r>
        <w:rPr>
          <w:color w:val="231F20"/>
        </w:rPr>
        <w:t>time</w:t>
      </w:r>
      <w:r>
        <w:rPr>
          <w:color w:val="231F20"/>
          <w:spacing w:val="-14"/>
        </w:rPr>
        <w:t xml:space="preserve"> </w:t>
      </w:r>
      <w:r>
        <w:rPr>
          <w:color w:val="231F20"/>
        </w:rPr>
        <w:t>to</w:t>
      </w:r>
      <w:r>
        <w:rPr>
          <w:color w:val="231F20"/>
          <w:spacing w:val="-14"/>
        </w:rPr>
        <w:t xml:space="preserve"> </w:t>
      </w:r>
      <w:r>
        <w:rPr>
          <w:color w:val="231F20"/>
        </w:rPr>
        <w:t>observe</w:t>
      </w:r>
      <w:r>
        <w:rPr>
          <w:color w:val="231F20"/>
          <w:spacing w:val="-13"/>
        </w:rPr>
        <w:t xml:space="preserve"> </w:t>
      </w:r>
      <w:r>
        <w:rPr>
          <w:color w:val="231F20"/>
        </w:rPr>
        <w:t>all</w:t>
      </w:r>
      <w:r>
        <w:rPr>
          <w:color w:val="231F20"/>
          <w:spacing w:val="-14"/>
        </w:rPr>
        <w:t xml:space="preserve"> </w:t>
      </w:r>
      <w:r>
        <w:rPr>
          <w:color w:val="231F20"/>
        </w:rPr>
        <w:t>animal</w:t>
      </w:r>
      <w:r>
        <w:rPr>
          <w:color w:val="231F20"/>
          <w:spacing w:val="-14"/>
        </w:rPr>
        <w:t xml:space="preserve"> </w:t>
      </w:r>
      <w:r>
        <w:rPr>
          <w:color w:val="231F20"/>
        </w:rPr>
        <w:t>use</w:t>
      </w:r>
      <w:r>
        <w:rPr>
          <w:color w:val="231F20"/>
          <w:spacing w:val="-14"/>
        </w:rPr>
        <w:t xml:space="preserve"> </w:t>
      </w:r>
      <w:r>
        <w:rPr>
          <w:color w:val="231F20"/>
        </w:rPr>
        <w:t>in</w:t>
      </w:r>
      <w:r>
        <w:rPr>
          <w:color w:val="231F20"/>
          <w:spacing w:val="-14"/>
        </w:rPr>
        <w:t xml:space="preserve"> </w:t>
      </w:r>
      <w:r>
        <w:rPr>
          <w:color w:val="231F20"/>
        </w:rPr>
        <w:t>an</w:t>
      </w:r>
      <w:r>
        <w:rPr>
          <w:color w:val="231F20"/>
          <w:spacing w:val="-14"/>
        </w:rPr>
        <w:t xml:space="preserve"> </w:t>
      </w:r>
      <w:proofErr w:type="gramStart"/>
      <w:r>
        <w:rPr>
          <w:color w:val="231F20"/>
        </w:rPr>
        <w:t>insti-</w:t>
      </w:r>
      <w:r>
        <w:rPr>
          <w:color w:val="231F20"/>
          <w:spacing w:val="-2"/>
        </w:rPr>
        <w:t>tution</w:t>
      </w:r>
      <w:proofErr w:type="gramEnd"/>
      <w:r>
        <w:rPr>
          <w:color w:val="231F20"/>
          <w:spacing w:val="-2"/>
        </w:rPr>
        <w:t>,</w:t>
      </w:r>
      <w:r>
        <w:rPr>
          <w:color w:val="231F20"/>
          <w:spacing w:val="-6"/>
        </w:rPr>
        <w:t xml:space="preserve"> </w:t>
      </w:r>
      <w:r>
        <w:rPr>
          <w:color w:val="231F20"/>
          <w:spacing w:val="-2"/>
        </w:rPr>
        <w:t>the</w:t>
      </w:r>
      <w:r>
        <w:rPr>
          <w:color w:val="231F20"/>
          <w:spacing w:val="-6"/>
        </w:rPr>
        <w:t xml:space="preserve"> </w:t>
      </w:r>
      <w:r>
        <w:rPr>
          <w:color w:val="231F20"/>
          <w:spacing w:val="-2"/>
        </w:rPr>
        <w:t>IACUC</w:t>
      </w:r>
      <w:r>
        <w:rPr>
          <w:color w:val="231F20"/>
          <w:spacing w:val="-6"/>
        </w:rPr>
        <w:t xml:space="preserve"> </w:t>
      </w:r>
      <w:r>
        <w:rPr>
          <w:color w:val="231F20"/>
          <w:spacing w:val="-2"/>
        </w:rPr>
        <w:t>can</w:t>
      </w:r>
      <w:r>
        <w:rPr>
          <w:color w:val="231F20"/>
          <w:spacing w:val="-6"/>
        </w:rPr>
        <w:t xml:space="preserve"> </w:t>
      </w:r>
      <w:r>
        <w:rPr>
          <w:color w:val="231F20"/>
          <w:spacing w:val="-2"/>
        </w:rPr>
        <w:t>help</w:t>
      </w:r>
      <w:r>
        <w:rPr>
          <w:color w:val="231F20"/>
          <w:spacing w:val="-6"/>
        </w:rPr>
        <w:t xml:space="preserve"> </w:t>
      </w:r>
      <w:r>
        <w:rPr>
          <w:color w:val="231F20"/>
          <w:spacing w:val="-2"/>
        </w:rPr>
        <w:t>establish</w:t>
      </w:r>
      <w:r>
        <w:rPr>
          <w:color w:val="231F20"/>
          <w:spacing w:val="-6"/>
        </w:rPr>
        <w:t xml:space="preserve"> </w:t>
      </w:r>
      <w:r>
        <w:rPr>
          <w:color w:val="231F20"/>
          <w:spacing w:val="-2"/>
        </w:rPr>
        <w:t>a</w:t>
      </w:r>
      <w:r>
        <w:rPr>
          <w:color w:val="231F20"/>
          <w:spacing w:val="-6"/>
        </w:rPr>
        <w:t xml:space="preserve"> </w:t>
      </w:r>
      <w:r>
        <w:rPr>
          <w:color w:val="231F20"/>
          <w:spacing w:val="-2"/>
        </w:rPr>
        <w:t>climate</w:t>
      </w:r>
      <w:r>
        <w:rPr>
          <w:color w:val="231F20"/>
          <w:spacing w:val="-6"/>
        </w:rPr>
        <w:t xml:space="preserve"> </w:t>
      </w:r>
      <w:r>
        <w:rPr>
          <w:color w:val="231F20"/>
          <w:spacing w:val="-2"/>
        </w:rPr>
        <w:t>of</w:t>
      </w:r>
      <w:r>
        <w:rPr>
          <w:color w:val="231F20"/>
          <w:spacing w:val="-6"/>
        </w:rPr>
        <w:t xml:space="preserve"> </w:t>
      </w:r>
      <w:r>
        <w:rPr>
          <w:color w:val="231F20"/>
          <w:spacing w:val="-2"/>
        </w:rPr>
        <w:t>compliance.</w:t>
      </w:r>
      <w:r>
        <w:rPr>
          <w:color w:val="231F20"/>
          <w:spacing w:val="-6"/>
        </w:rPr>
        <w:t xml:space="preserve"> </w:t>
      </w:r>
      <w:r>
        <w:rPr>
          <w:color w:val="231F20"/>
          <w:spacing w:val="-2"/>
        </w:rPr>
        <w:t>To</w:t>
      </w:r>
      <w:r>
        <w:rPr>
          <w:color w:val="231F20"/>
          <w:spacing w:val="-6"/>
        </w:rPr>
        <w:t xml:space="preserve"> </w:t>
      </w:r>
      <w:r>
        <w:rPr>
          <w:color w:val="231F20"/>
          <w:spacing w:val="-2"/>
        </w:rPr>
        <w:t>ensure</w:t>
      </w:r>
      <w:r>
        <w:rPr>
          <w:color w:val="231F20"/>
          <w:spacing w:val="-6"/>
        </w:rPr>
        <w:t xml:space="preserve"> </w:t>
      </w:r>
      <w:r>
        <w:rPr>
          <w:color w:val="231F20"/>
          <w:spacing w:val="-2"/>
        </w:rPr>
        <w:t xml:space="preserve">that </w:t>
      </w:r>
      <w:r>
        <w:rPr>
          <w:color w:val="231F20"/>
        </w:rPr>
        <w:t>animal</w:t>
      </w:r>
      <w:r>
        <w:rPr>
          <w:color w:val="231F20"/>
          <w:spacing w:val="-6"/>
        </w:rPr>
        <w:t xml:space="preserve"> </w:t>
      </w:r>
      <w:r>
        <w:rPr>
          <w:color w:val="231F20"/>
        </w:rPr>
        <w:t>use</w:t>
      </w:r>
      <w:r>
        <w:rPr>
          <w:color w:val="231F20"/>
          <w:spacing w:val="-6"/>
        </w:rPr>
        <w:t xml:space="preserve"> </w:t>
      </w:r>
      <w:r>
        <w:rPr>
          <w:color w:val="231F20"/>
        </w:rPr>
        <w:t>conforms</w:t>
      </w:r>
      <w:r>
        <w:rPr>
          <w:color w:val="231F20"/>
          <w:spacing w:val="-6"/>
        </w:rPr>
        <w:t xml:space="preserve"> </w:t>
      </w:r>
      <w:r>
        <w:rPr>
          <w:color w:val="231F20"/>
        </w:rPr>
        <w:t>to</w:t>
      </w:r>
      <w:r>
        <w:rPr>
          <w:color w:val="231F20"/>
          <w:spacing w:val="-6"/>
        </w:rPr>
        <w:t xml:space="preserve"> </w:t>
      </w:r>
      <w:r>
        <w:rPr>
          <w:color w:val="231F20"/>
        </w:rPr>
        <w:t>local</w:t>
      </w:r>
      <w:r>
        <w:rPr>
          <w:color w:val="231F20"/>
          <w:spacing w:val="-6"/>
        </w:rPr>
        <w:t xml:space="preserve"> </w:t>
      </w:r>
      <w:r>
        <w:rPr>
          <w:color w:val="231F20"/>
        </w:rPr>
        <w:t>policy</w:t>
      </w:r>
      <w:r>
        <w:rPr>
          <w:color w:val="231F20"/>
          <w:spacing w:val="-6"/>
        </w:rPr>
        <w:t xml:space="preserve"> </w:t>
      </w:r>
      <w:r>
        <w:rPr>
          <w:color w:val="231F20"/>
        </w:rPr>
        <w:t>and</w:t>
      </w:r>
      <w:r>
        <w:rPr>
          <w:color w:val="231F20"/>
          <w:spacing w:val="-6"/>
        </w:rPr>
        <w:t xml:space="preserve"> </w:t>
      </w:r>
      <w:r>
        <w:rPr>
          <w:color w:val="231F20"/>
        </w:rPr>
        <w:t>federal</w:t>
      </w:r>
      <w:r>
        <w:rPr>
          <w:color w:val="231F20"/>
          <w:spacing w:val="-6"/>
        </w:rPr>
        <w:t xml:space="preserve"> </w:t>
      </w:r>
      <w:r>
        <w:rPr>
          <w:color w:val="231F20"/>
        </w:rPr>
        <w:t>regulations,</w:t>
      </w:r>
      <w:r>
        <w:rPr>
          <w:color w:val="231F20"/>
          <w:spacing w:val="-6"/>
        </w:rPr>
        <w:t xml:space="preserve"> </w:t>
      </w:r>
      <w:r>
        <w:rPr>
          <w:color w:val="231F20"/>
        </w:rPr>
        <w:t>it</w:t>
      </w:r>
      <w:r>
        <w:rPr>
          <w:color w:val="231F20"/>
          <w:spacing w:val="-6"/>
        </w:rPr>
        <w:t xml:space="preserve"> </w:t>
      </w:r>
      <w:r>
        <w:rPr>
          <w:color w:val="231F20"/>
        </w:rPr>
        <w:t>is</w:t>
      </w:r>
      <w:r>
        <w:rPr>
          <w:color w:val="231F20"/>
          <w:spacing w:val="-6"/>
        </w:rPr>
        <w:t xml:space="preserve"> </w:t>
      </w:r>
      <w:r>
        <w:rPr>
          <w:color w:val="231F20"/>
        </w:rPr>
        <w:t>prudent</w:t>
      </w:r>
      <w:r>
        <w:rPr>
          <w:color w:val="231F20"/>
          <w:spacing w:val="-6"/>
        </w:rPr>
        <w:t xml:space="preserve"> </w:t>
      </w:r>
      <w:r>
        <w:rPr>
          <w:color w:val="231F20"/>
        </w:rPr>
        <w:t>for the IACUC to confirm that animals are used according to protocol.</w:t>
      </w:r>
    </w:p>
    <w:p w14:paraId="16F6FD72" w14:textId="77777777" w:rsidR="00786F5F" w:rsidRDefault="00786F5F">
      <w:pPr>
        <w:pStyle w:val="BodyText"/>
        <w:spacing w:line="261" w:lineRule="auto"/>
        <w:jc w:val="both"/>
        <w:sectPr w:rsidR="00786F5F">
          <w:headerReference w:type="default" r:id="rId94"/>
          <w:pgSz w:w="8640" w:h="12960"/>
          <w:pgMar w:top="620" w:right="360" w:bottom="280" w:left="720" w:header="0" w:footer="0" w:gutter="0"/>
          <w:cols w:space="720"/>
        </w:sectPr>
      </w:pPr>
    </w:p>
    <w:p w14:paraId="1C65C4A0" w14:textId="77777777" w:rsidR="00786F5F" w:rsidRDefault="00786F5F">
      <w:pPr>
        <w:pStyle w:val="BodyText"/>
        <w:rPr>
          <w:sz w:val="32"/>
        </w:rPr>
      </w:pPr>
    </w:p>
    <w:p w14:paraId="0734E92C" w14:textId="77777777" w:rsidR="00786F5F" w:rsidRDefault="00786F5F">
      <w:pPr>
        <w:pStyle w:val="BodyText"/>
        <w:rPr>
          <w:sz w:val="32"/>
        </w:rPr>
      </w:pPr>
    </w:p>
    <w:p w14:paraId="13E1F58F" w14:textId="77777777" w:rsidR="00786F5F" w:rsidRDefault="00786F5F">
      <w:pPr>
        <w:pStyle w:val="BodyText"/>
        <w:rPr>
          <w:sz w:val="32"/>
        </w:rPr>
      </w:pPr>
    </w:p>
    <w:p w14:paraId="5E9627BE" w14:textId="77777777" w:rsidR="00786F5F" w:rsidRDefault="00786F5F">
      <w:pPr>
        <w:pStyle w:val="BodyText"/>
        <w:rPr>
          <w:sz w:val="32"/>
        </w:rPr>
      </w:pPr>
    </w:p>
    <w:p w14:paraId="417F9816" w14:textId="77777777" w:rsidR="00786F5F" w:rsidRDefault="00786F5F">
      <w:pPr>
        <w:pStyle w:val="BodyText"/>
        <w:rPr>
          <w:sz w:val="32"/>
        </w:rPr>
      </w:pPr>
    </w:p>
    <w:p w14:paraId="56FA6BB1" w14:textId="77777777" w:rsidR="00786F5F" w:rsidRDefault="00786F5F">
      <w:pPr>
        <w:pStyle w:val="BodyText"/>
        <w:spacing w:before="2"/>
        <w:rPr>
          <w:sz w:val="32"/>
        </w:rPr>
      </w:pPr>
    </w:p>
    <w:p w14:paraId="60024E20" w14:textId="77777777" w:rsidR="00786F5F" w:rsidRDefault="00000000">
      <w:pPr>
        <w:ind w:right="353"/>
        <w:jc w:val="center"/>
        <w:rPr>
          <w:rFonts w:ascii="Times New Roman"/>
          <w:i/>
          <w:sz w:val="32"/>
        </w:rPr>
      </w:pPr>
      <w:r>
        <w:rPr>
          <w:rFonts w:ascii="Bookman Old Style"/>
          <w:i/>
          <w:sz w:val="32"/>
        </w:rPr>
        <w:t>This</w:t>
      </w:r>
      <w:r>
        <w:rPr>
          <w:rFonts w:ascii="Bookman Old Style"/>
          <w:i/>
          <w:spacing w:val="-2"/>
          <w:sz w:val="32"/>
        </w:rPr>
        <w:t xml:space="preserve"> </w:t>
      </w:r>
      <w:r>
        <w:rPr>
          <w:rFonts w:ascii="Bookman Old Style"/>
          <w:i/>
          <w:sz w:val="32"/>
        </w:rPr>
        <w:t>page</w:t>
      </w:r>
      <w:r>
        <w:rPr>
          <w:rFonts w:ascii="Bookman Old Style"/>
          <w:i/>
          <w:spacing w:val="-1"/>
          <w:sz w:val="32"/>
        </w:rPr>
        <w:t xml:space="preserve"> </w:t>
      </w:r>
      <w:r>
        <w:rPr>
          <w:rFonts w:ascii="Bookman Old Style"/>
          <w:i/>
          <w:sz w:val="32"/>
        </w:rPr>
        <w:t>intentionally</w:t>
      </w:r>
      <w:r>
        <w:rPr>
          <w:rFonts w:ascii="Bookman Old Style"/>
          <w:i/>
          <w:spacing w:val="-2"/>
          <w:sz w:val="32"/>
        </w:rPr>
        <w:t xml:space="preserve"> </w:t>
      </w:r>
      <w:r>
        <w:rPr>
          <w:rFonts w:ascii="Bookman Old Style"/>
          <w:i/>
          <w:sz w:val="32"/>
        </w:rPr>
        <w:t>left</w:t>
      </w:r>
      <w:r>
        <w:rPr>
          <w:rFonts w:ascii="Bookman Old Style"/>
          <w:i/>
          <w:spacing w:val="-1"/>
          <w:sz w:val="32"/>
        </w:rPr>
        <w:t xml:space="preserve"> </w:t>
      </w:r>
      <w:r>
        <w:rPr>
          <w:rFonts w:ascii="Bookman Old Style"/>
          <w:i/>
          <w:spacing w:val="-2"/>
          <w:sz w:val="32"/>
        </w:rPr>
        <w:t>blank</w:t>
      </w:r>
      <w:r>
        <w:rPr>
          <w:rFonts w:ascii="Times New Roman"/>
          <w:i/>
          <w:spacing w:val="-2"/>
          <w:sz w:val="32"/>
        </w:rPr>
        <w:t>.</w:t>
      </w:r>
    </w:p>
    <w:p w14:paraId="537BFFE2" w14:textId="77777777" w:rsidR="00786F5F" w:rsidRDefault="00786F5F">
      <w:pPr>
        <w:jc w:val="center"/>
        <w:rPr>
          <w:rFonts w:ascii="Times New Roman"/>
          <w:i/>
          <w:sz w:val="32"/>
        </w:rPr>
        <w:sectPr w:rsidR="00786F5F">
          <w:headerReference w:type="even" r:id="rId95"/>
          <w:pgSz w:w="12240" w:h="15840"/>
          <w:pgMar w:top="1820" w:right="1800" w:bottom="280" w:left="1800" w:header="0" w:footer="0" w:gutter="0"/>
          <w:cols w:space="720"/>
        </w:sectPr>
      </w:pPr>
    </w:p>
    <w:p w14:paraId="57146E45" w14:textId="77777777" w:rsidR="00786F5F" w:rsidRDefault="00786F5F">
      <w:pPr>
        <w:pStyle w:val="BodyText"/>
        <w:spacing w:before="68"/>
        <w:rPr>
          <w:rFonts w:ascii="Times New Roman"/>
          <w:i/>
          <w:sz w:val="48"/>
        </w:rPr>
      </w:pPr>
    </w:p>
    <w:p w14:paraId="45D73FDB" w14:textId="77777777" w:rsidR="00786F5F" w:rsidRDefault="00000000">
      <w:pPr>
        <w:pStyle w:val="Heading1"/>
        <w:numPr>
          <w:ilvl w:val="0"/>
          <w:numId w:val="128"/>
        </w:numPr>
        <w:tabs>
          <w:tab w:val="left" w:pos="2091"/>
          <w:tab w:val="left" w:pos="2474"/>
        </w:tabs>
        <w:spacing w:line="213" w:lineRule="auto"/>
        <w:ind w:left="2091" w:right="227" w:hanging="194"/>
        <w:jc w:val="left"/>
      </w:pPr>
      <w:bookmarkStart w:id="119" w:name="D._Evaluation_of_Animal_Care_and_Use_Con"/>
      <w:bookmarkStart w:id="120" w:name="_bookmark63"/>
      <w:bookmarkEnd w:id="119"/>
      <w:bookmarkEnd w:id="120"/>
      <w:r>
        <w:rPr>
          <w:color w:val="231F20"/>
          <w:spacing w:val="26"/>
          <w:w w:val="85"/>
        </w:rPr>
        <w:t xml:space="preserve">Evaluation </w:t>
      </w:r>
      <w:r>
        <w:rPr>
          <w:color w:val="231F20"/>
          <w:spacing w:val="14"/>
          <w:w w:val="85"/>
        </w:rPr>
        <w:t>of</w:t>
      </w:r>
      <w:r>
        <w:rPr>
          <w:color w:val="231F20"/>
          <w:spacing w:val="29"/>
          <w:w w:val="85"/>
        </w:rPr>
        <w:t xml:space="preserve"> Animal </w:t>
      </w:r>
      <w:r>
        <w:rPr>
          <w:color w:val="231F20"/>
          <w:spacing w:val="21"/>
          <w:w w:val="85"/>
        </w:rPr>
        <w:t>Care</w:t>
      </w:r>
      <w:r>
        <w:rPr>
          <w:color w:val="231F20"/>
          <w:spacing w:val="40"/>
        </w:rPr>
        <w:t xml:space="preserve"> </w:t>
      </w:r>
      <w:r>
        <w:rPr>
          <w:color w:val="231F20"/>
          <w:spacing w:val="19"/>
          <w:w w:val="85"/>
        </w:rPr>
        <w:t>and</w:t>
      </w:r>
      <w:r>
        <w:rPr>
          <w:color w:val="231F20"/>
          <w:spacing w:val="40"/>
        </w:rPr>
        <w:t xml:space="preserve"> </w:t>
      </w:r>
      <w:r>
        <w:rPr>
          <w:color w:val="231F20"/>
          <w:spacing w:val="19"/>
          <w:w w:val="85"/>
        </w:rPr>
        <w:t>Use</w:t>
      </w:r>
      <w:r>
        <w:rPr>
          <w:color w:val="231F20"/>
          <w:spacing w:val="27"/>
          <w:w w:val="85"/>
        </w:rPr>
        <w:t xml:space="preserve"> Concerns</w:t>
      </w:r>
    </w:p>
    <w:p w14:paraId="6DB998E3" w14:textId="77777777" w:rsidR="00786F5F" w:rsidRDefault="00786F5F">
      <w:pPr>
        <w:pStyle w:val="BodyText"/>
        <w:rPr>
          <w:rFonts w:ascii="Calibri"/>
          <w:b/>
          <w:sz w:val="48"/>
        </w:rPr>
      </w:pPr>
    </w:p>
    <w:p w14:paraId="042B1EA0" w14:textId="77777777" w:rsidR="00786F5F" w:rsidRDefault="00786F5F">
      <w:pPr>
        <w:pStyle w:val="BodyText"/>
        <w:rPr>
          <w:rFonts w:ascii="Calibri"/>
          <w:b/>
          <w:sz w:val="48"/>
        </w:rPr>
      </w:pPr>
    </w:p>
    <w:p w14:paraId="054291CE" w14:textId="77777777" w:rsidR="00786F5F" w:rsidRDefault="00786F5F">
      <w:pPr>
        <w:pStyle w:val="BodyText"/>
        <w:rPr>
          <w:rFonts w:ascii="Calibri"/>
          <w:b/>
          <w:sz w:val="48"/>
        </w:rPr>
      </w:pPr>
    </w:p>
    <w:p w14:paraId="65E04FB8" w14:textId="77777777" w:rsidR="00786F5F" w:rsidRDefault="00786F5F">
      <w:pPr>
        <w:pStyle w:val="BodyText"/>
        <w:rPr>
          <w:rFonts w:ascii="Calibri"/>
          <w:b/>
          <w:sz w:val="48"/>
        </w:rPr>
      </w:pPr>
    </w:p>
    <w:p w14:paraId="695F3569" w14:textId="77777777" w:rsidR="00786F5F" w:rsidRDefault="00786F5F">
      <w:pPr>
        <w:pStyle w:val="BodyText"/>
        <w:rPr>
          <w:rFonts w:ascii="Calibri"/>
          <w:b/>
          <w:sz w:val="48"/>
        </w:rPr>
      </w:pPr>
    </w:p>
    <w:p w14:paraId="0490E8BF" w14:textId="77777777" w:rsidR="00786F5F" w:rsidRDefault="00786F5F">
      <w:pPr>
        <w:pStyle w:val="BodyText"/>
        <w:rPr>
          <w:rFonts w:ascii="Calibri"/>
          <w:b/>
          <w:sz w:val="48"/>
        </w:rPr>
      </w:pPr>
    </w:p>
    <w:p w14:paraId="463D9492" w14:textId="77777777" w:rsidR="00786F5F" w:rsidRDefault="00786F5F">
      <w:pPr>
        <w:pStyle w:val="BodyText"/>
        <w:rPr>
          <w:rFonts w:ascii="Calibri"/>
          <w:b/>
          <w:sz w:val="48"/>
        </w:rPr>
      </w:pPr>
    </w:p>
    <w:p w14:paraId="43796CD2" w14:textId="77777777" w:rsidR="00786F5F" w:rsidRDefault="00786F5F">
      <w:pPr>
        <w:pStyle w:val="BodyText"/>
        <w:rPr>
          <w:rFonts w:ascii="Calibri"/>
          <w:b/>
          <w:sz w:val="48"/>
        </w:rPr>
      </w:pPr>
    </w:p>
    <w:p w14:paraId="24508E94" w14:textId="77777777" w:rsidR="00786F5F" w:rsidRDefault="00786F5F">
      <w:pPr>
        <w:pStyle w:val="BodyText"/>
        <w:rPr>
          <w:rFonts w:ascii="Calibri"/>
          <w:b/>
          <w:sz w:val="48"/>
        </w:rPr>
      </w:pPr>
    </w:p>
    <w:p w14:paraId="417A98E2" w14:textId="77777777" w:rsidR="00786F5F" w:rsidRDefault="00786F5F">
      <w:pPr>
        <w:pStyle w:val="BodyText"/>
        <w:rPr>
          <w:rFonts w:ascii="Calibri"/>
          <w:b/>
          <w:sz w:val="48"/>
        </w:rPr>
      </w:pPr>
    </w:p>
    <w:p w14:paraId="1747FD21" w14:textId="77777777" w:rsidR="00786F5F" w:rsidRDefault="00786F5F">
      <w:pPr>
        <w:pStyle w:val="BodyText"/>
        <w:rPr>
          <w:rFonts w:ascii="Calibri"/>
          <w:b/>
          <w:sz w:val="48"/>
        </w:rPr>
      </w:pPr>
    </w:p>
    <w:p w14:paraId="3FC6AB76" w14:textId="77777777" w:rsidR="00786F5F" w:rsidRDefault="00786F5F">
      <w:pPr>
        <w:pStyle w:val="BodyText"/>
        <w:rPr>
          <w:rFonts w:ascii="Calibri"/>
          <w:b/>
          <w:sz w:val="48"/>
        </w:rPr>
      </w:pPr>
    </w:p>
    <w:p w14:paraId="43ACAADA" w14:textId="77777777" w:rsidR="00786F5F" w:rsidRDefault="00786F5F">
      <w:pPr>
        <w:pStyle w:val="BodyText"/>
        <w:rPr>
          <w:rFonts w:ascii="Calibri"/>
          <w:b/>
          <w:sz w:val="48"/>
        </w:rPr>
      </w:pPr>
    </w:p>
    <w:p w14:paraId="522356FE" w14:textId="77777777" w:rsidR="00786F5F" w:rsidRDefault="00786F5F">
      <w:pPr>
        <w:pStyle w:val="BodyText"/>
        <w:rPr>
          <w:rFonts w:ascii="Calibri"/>
          <w:b/>
          <w:sz w:val="48"/>
        </w:rPr>
      </w:pPr>
    </w:p>
    <w:p w14:paraId="30CD3A65" w14:textId="77777777" w:rsidR="00786F5F" w:rsidRDefault="00786F5F">
      <w:pPr>
        <w:pStyle w:val="BodyText"/>
        <w:spacing w:before="166"/>
        <w:rPr>
          <w:rFonts w:ascii="Calibri"/>
          <w:b/>
          <w:sz w:val="48"/>
        </w:rPr>
      </w:pPr>
    </w:p>
    <w:p w14:paraId="4C4612A7" w14:textId="77777777" w:rsidR="00786F5F" w:rsidRDefault="00000000">
      <w:pPr>
        <w:ind w:right="237"/>
        <w:jc w:val="center"/>
        <w:rPr>
          <w:sz w:val="16"/>
        </w:rPr>
      </w:pPr>
      <w:r>
        <w:rPr>
          <w:color w:val="231F20"/>
          <w:spacing w:val="-5"/>
          <w:sz w:val="16"/>
        </w:rPr>
        <w:t>157</w:t>
      </w:r>
    </w:p>
    <w:p w14:paraId="374661F7" w14:textId="77777777" w:rsidR="00786F5F" w:rsidRDefault="00786F5F">
      <w:pPr>
        <w:jc w:val="center"/>
        <w:rPr>
          <w:sz w:val="16"/>
        </w:rPr>
        <w:sectPr w:rsidR="00786F5F">
          <w:headerReference w:type="default" r:id="rId96"/>
          <w:pgSz w:w="8640" w:h="12960"/>
          <w:pgMar w:top="1480" w:right="720" w:bottom="280" w:left="1080" w:header="0" w:footer="0" w:gutter="0"/>
          <w:cols w:space="720"/>
        </w:sectPr>
      </w:pPr>
    </w:p>
    <w:p w14:paraId="22291DA5" w14:textId="77777777" w:rsidR="00786F5F" w:rsidRDefault="00786F5F">
      <w:pPr>
        <w:pStyle w:val="BodyText"/>
        <w:rPr>
          <w:sz w:val="32"/>
        </w:rPr>
      </w:pPr>
    </w:p>
    <w:p w14:paraId="1E62FF69" w14:textId="77777777" w:rsidR="00786F5F" w:rsidRDefault="00786F5F">
      <w:pPr>
        <w:pStyle w:val="BodyText"/>
        <w:rPr>
          <w:sz w:val="32"/>
        </w:rPr>
      </w:pPr>
    </w:p>
    <w:p w14:paraId="56ED2906" w14:textId="77777777" w:rsidR="00786F5F" w:rsidRDefault="00786F5F">
      <w:pPr>
        <w:pStyle w:val="BodyText"/>
        <w:rPr>
          <w:sz w:val="32"/>
        </w:rPr>
      </w:pPr>
    </w:p>
    <w:p w14:paraId="634BA8C3" w14:textId="77777777" w:rsidR="00786F5F" w:rsidRDefault="00786F5F">
      <w:pPr>
        <w:pStyle w:val="BodyText"/>
        <w:rPr>
          <w:sz w:val="32"/>
        </w:rPr>
      </w:pPr>
    </w:p>
    <w:p w14:paraId="68963C05" w14:textId="77777777" w:rsidR="00786F5F" w:rsidRDefault="00786F5F">
      <w:pPr>
        <w:pStyle w:val="BodyText"/>
        <w:rPr>
          <w:sz w:val="32"/>
        </w:rPr>
      </w:pPr>
    </w:p>
    <w:p w14:paraId="66897D55" w14:textId="77777777" w:rsidR="00786F5F" w:rsidRDefault="00786F5F">
      <w:pPr>
        <w:pStyle w:val="BodyText"/>
        <w:spacing w:before="2"/>
        <w:rPr>
          <w:sz w:val="32"/>
        </w:rPr>
      </w:pPr>
    </w:p>
    <w:p w14:paraId="439A06D6" w14:textId="77777777" w:rsidR="00786F5F" w:rsidRDefault="00000000">
      <w:pPr>
        <w:pStyle w:val="Heading2"/>
        <w:rPr>
          <w:rFonts w:ascii="Times New Roman"/>
        </w:rPr>
      </w:pPr>
      <w:r>
        <w:t>This</w:t>
      </w:r>
      <w:r>
        <w:rPr>
          <w:spacing w:val="-2"/>
        </w:rPr>
        <w:t xml:space="preserve"> </w:t>
      </w:r>
      <w:r>
        <w:t>page</w:t>
      </w:r>
      <w:r>
        <w:rPr>
          <w:spacing w:val="-1"/>
        </w:rPr>
        <w:t xml:space="preserve"> </w:t>
      </w:r>
      <w:r>
        <w:t>intentionally</w:t>
      </w:r>
      <w:r>
        <w:rPr>
          <w:spacing w:val="-2"/>
        </w:rPr>
        <w:t xml:space="preserve"> </w:t>
      </w:r>
      <w:r>
        <w:t>left</w:t>
      </w:r>
      <w:r>
        <w:rPr>
          <w:spacing w:val="-1"/>
        </w:rPr>
        <w:t xml:space="preserve"> </w:t>
      </w:r>
      <w:r>
        <w:rPr>
          <w:spacing w:val="-2"/>
        </w:rPr>
        <w:t>blank</w:t>
      </w:r>
      <w:r>
        <w:rPr>
          <w:rFonts w:ascii="Times New Roman"/>
          <w:spacing w:val="-2"/>
        </w:rPr>
        <w:t>.</w:t>
      </w:r>
    </w:p>
    <w:p w14:paraId="07051B3C" w14:textId="77777777" w:rsidR="00786F5F" w:rsidRDefault="00786F5F">
      <w:pPr>
        <w:pStyle w:val="Heading2"/>
        <w:rPr>
          <w:rFonts w:ascii="Times New Roman"/>
        </w:rPr>
        <w:sectPr w:rsidR="00786F5F">
          <w:headerReference w:type="even" r:id="rId97"/>
          <w:pgSz w:w="12240" w:h="15840"/>
          <w:pgMar w:top="1820" w:right="1800" w:bottom="280" w:left="1800" w:header="0" w:footer="0" w:gutter="0"/>
          <w:cols w:space="720"/>
        </w:sectPr>
      </w:pPr>
    </w:p>
    <w:p w14:paraId="69F277F4" w14:textId="77777777" w:rsidR="00786F5F" w:rsidRDefault="00786F5F">
      <w:pPr>
        <w:pStyle w:val="BodyText"/>
        <w:rPr>
          <w:rFonts w:ascii="Times New Roman"/>
          <w:i/>
          <w:sz w:val="24"/>
        </w:rPr>
      </w:pPr>
    </w:p>
    <w:p w14:paraId="15F0BD76" w14:textId="77777777" w:rsidR="00786F5F" w:rsidRDefault="00786F5F">
      <w:pPr>
        <w:pStyle w:val="BodyText"/>
        <w:spacing w:before="86"/>
        <w:rPr>
          <w:rFonts w:ascii="Times New Roman"/>
          <w:i/>
          <w:sz w:val="24"/>
        </w:rPr>
      </w:pPr>
    </w:p>
    <w:p w14:paraId="4FA107F8" w14:textId="77777777" w:rsidR="00786F5F" w:rsidRDefault="00000000">
      <w:pPr>
        <w:pStyle w:val="Heading4"/>
      </w:pPr>
      <w:r>
        <w:rPr>
          <w:color w:val="231F20"/>
          <w:w w:val="85"/>
        </w:rPr>
        <w:t>Evaluation</w:t>
      </w:r>
      <w:r>
        <w:rPr>
          <w:color w:val="231F20"/>
          <w:spacing w:val="-2"/>
        </w:rPr>
        <w:t xml:space="preserve"> </w:t>
      </w:r>
      <w:r>
        <w:rPr>
          <w:color w:val="231F20"/>
          <w:w w:val="85"/>
        </w:rPr>
        <w:t>of</w:t>
      </w:r>
      <w:r>
        <w:rPr>
          <w:color w:val="231F20"/>
          <w:spacing w:val="-2"/>
        </w:rPr>
        <w:t xml:space="preserve"> </w:t>
      </w:r>
      <w:r>
        <w:rPr>
          <w:color w:val="231F20"/>
          <w:w w:val="85"/>
        </w:rPr>
        <w:t>Animal</w:t>
      </w:r>
      <w:r>
        <w:rPr>
          <w:color w:val="231F20"/>
          <w:spacing w:val="-1"/>
        </w:rPr>
        <w:t xml:space="preserve"> </w:t>
      </w:r>
      <w:r>
        <w:rPr>
          <w:color w:val="231F20"/>
          <w:w w:val="85"/>
        </w:rPr>
        <w:t>Care</w:t>
      </w:r>
      <w:r>
        <w:rPr>
          <w:color w:val="231F20"/>
          <w:spacing w:val="-2"/>
        </w:rPr>
        <w:t xml:space="preserve"> </w:t>
      </w:r>
      <w:r>
        <w:rPr>
          <w:color w:val="231F20"/>
          <w:w w:val="85"/>
        </w:rPr>
        <w:t>and</w:t>
      </w:r>
      <w:r>
        <w:rPr>
          <w:color w:val="231F20"/>
          <w:spacing w:val="-2"/>
        </w:rPr>
        <w:t xml:space="preserve"> </w:t>
      </w:r>
      <w:r>
        <w:rPr>
          <w:color w:val="231F20"/>
          <w:w w:val="85"/>
        </w:rPr>
        <w:t>Use</w:t>
      </w:r>
      <w:r>
        <w:rPr>
          <w:color w:val="231F20"/>
          <w:spacing w:val="-1"/>
        </w:rPr>
        <w:t xml:space="preserve"> </w:t>
      </w:r>
      <w:r>
        <w:rPr>
          <w:color w:val="231F20"/>
          <w:spacing w:val="-2"/>
          <w:w w:val="85"/>
        </w:rPr>
        <w:t>Concerns</w:t>
      </w:r>
    </w:p>
    <w:p w14:paraId="6FBBA675" w14:textId="77777777" w:rsidR="00786F5F" w:rsidRDefault="00000000">
      <w:pPr>
        <w:pStyle w:val="BodyText"/>
        <w:spacing w:before="189" w:line="261" w:lineRule="auto"/>
        <w:ind w:left="359" w:right="230"/>
      </w:pPr>
      <w:r>
        <w:rPr>
          <w:color w:val="231F20"/>
        </w:rPr>
        <w:t>To help ensure that laboratory animals receive humane care and use or</w:t>
      </w:r>
      <w:r>
        <w:rPr>
          <w:color w:val="231F20"/>
          <w:spacing w:val="80"/>
        </w:rPr>
        <w:t xml:space="preserve"> </w:t>
      </w:r>
      <w:r>
        <w:rPr>
          <w:color w:val="231F20"/>
        </w:rPr>
        <w:t>treatment in accordance with the highest ethical standards, laws, regula tions</w:t>
      </w:r>
      <w:r>
        <w:rPr>
          <w:color w:val="231F20"/>
          <w:spacing w:val="-2"/>
        </w:rPr>
        <w:t xml:space="preserve"> </w:t>
      </w:r>
      <w:r>
        <w:rPr>
          <w:color w:val="231F20"/>
        </w:rPr>
        <w:t>and</w:t>
      </w:r>
      <w:r>
        <w:rPr>
          <w:color w:val="231F20"/>
          <w:spacing w:val="-2"/>
        </w:rPr>
        <w:t xml:space="preserve"> </w:t>
      </w:r>
      <w:r>
        <w:rPr>
          <w:color w:val="231F20"/>
        </w:rPr>
        <w:t>policies</w:t>
      </w:r>
      <w:r>
        <w:rPr>
          <w:color w:val="231F20"/>
          <w:spacing w:val="-2"/>
        </w:rPr>
        <w:t xml:space="preserve"> </w:t>
      </w:r>
      <w:r>
        <w:rPr>
          <w:color w:val="231F20"/>
        </w:rPr>
        <w:t>governing</w:t>
      </w:r>
      <w:r>
        <w:rPr>
          <w:color w:val="231F20"/>
          <w:spacing w:val="-2"/>
        </w:rPr>
        <w:t xml:space="preserve"> </w:t>
      </w:r>
      <w:r>
        <w:rPr>
          <w:color w:val="231F20"/>
        </w:rPr>
        <w:t>animal</w:t>
      </w:r>
      <w:r>
        <w:rPr>
          <w:color w:val="231F20"/>
          <w:spacing w:val="-2"/>
        </w:rPr>
        <w:t xml:space="preserve"> </w:t>
      </w:r>
      <w:r>
        <w:rPr>
          <w:color w:val="231F20"/>
        </w:rPr>
        <w:t>research,</w:t>
      </w:r>
      <w:r>
        <w:rPr>
          <w:color w:val="231F20"/>
          <w:spacing w:val="-2"/>
        </w:rPr>
        <w:t xml:space="preserve"> </w:t>
      </w:r>
      <w:r>
        <w:rPr>
          <w:color w:val="231F20"/>
        </w:rPr>
        <w:t>the</w:t>
      </w:r>
      <w:r>
        <w:rPr>
          <w:color w:val="231F20"/>
          <w:spacing w:val="-2"/>
        </w:rPr>
        <w:t xml:space="preserve"> </w:t>
      </w:r>
      <w:r>
        <w:rPr>
          <w:color w:val="231F20"/>
        </w:rPr>
        <w:t>IACUC</w:t>
      </w:r>
      <w:r>
        <w:rPr>
          <w:color w:val="231F20"/>
          <w:spacing w:val="-2"/>
        </w:rPr>
        <w:t xml:space="preserve"> </w:t>
      </w:r>
      <w:r>
        <w:rPr>
          <w:color w:val="231F20"/>
        </w:rPr>
        <w:t>must</w:t>
      </w:r>
      <w:r>
        <w:rPr>
          <w:color w:val="231F20"/>
          <w:spacing w:val="-2"/>
        </w:rPr>
        <w:t xml:space="preserve"> </w:t>
      </w:r>
      <w:r>
        <w:rPr>
          <w:color w:val="231F20"/>
        </w:rPr>
        <w:t>review</w:t>
      </w:r>
      <w:r>
        <w:rPr>
          <w:color w:val="231F20"/>
          <w:spacing w:val="-2"/>
        </w:rPr>
        <w:t xml:space="preserve"> </w:t>
      </w:r>
      <w:r>
        <w:rPr>
          <w:color w:val="231F20"/>
        </w:rPr>
        <w:t>and, if warranted, address any animal-related concerns raised by the public or institutional employees. Procedures must be established to ensure that</w:t>
      </w:r>
      <w:r>
        <w:rPr>
          <w:color w:val="231F20"/>
          <w:spacing w:val="80"/>
        </w:rPr>
        <w:t xml:space="preserve"> </w:t>
      </w:r>
      <w:r>
        <w:rPr>
          <w:color w:val="231F20"/>
        </w:rPr>
        <w:t>concerns are communicated to the IACUC. The Committee must review</w:t>
      </w:r>
      <w:r>
        <w:rPr>
          <w:color w:val="231F20"/>
          <w:spacing w:val="40"/>
        </w:rPr>
        <w:t xml:space="preserve"> </w:t>
      </w:r>
      <w:r>
        <w:rPr>
          <w:color w:val="231F20"/>
        </w:rPr>
        <w:t>each</w:t>
      </w:r>
      <w:r>
        <w:rPr>
          <w:color w:val="231F20"/>
          <w:spacing w:val="-14"/>
        </w:rPr>
        <w:t xml:space="preserve"> </w:t>
      </w:r>
      <w:r>
        <w:rPr>
          <w:color w:val="231F20"/>
        </w:rPr>
        <w:t>concern</w:t>
      </w:r>
      <w:r>
        <w:rPr>
          <w:color w:val="231F20"/>
          <w:spacing w:val="-14"/>
        </w:rPr>
        <w:t xml:space="preserve"> </w:t>
      </w:r>
      <w:r>
        <w:rPr>
          <w:color w:val="231F20"/>
        </w:rPr>
        <w:t>in</w:t>
      </w:r>
      <w:r>
        <w:rPr>
          <w:color w:val="231F20"/>
          <w:spacing w:val="-14"/>
        </w:rPr>
        <w:t xml:space="preserve"> </w:t>
      </w:r>
      <w:r>
        <w:rPr>
          <w:color w:val="231F20"/>
        </w:rPr>
        <w:t>a</w:t>
      </w:r>
      <w:r>
        <w:rPr>
          <w:color w:val="231F20"/>
          <w:spacing w:val="-14"/>
        </w:rPr>
        <w:t xml:space="preserve"> </w:t>
      </w:r>
      <w:r>
        <w:rPr>
          <w:color w:val="231F20"/>
        </w:rPr>
        <w:t>timely</w:t>
      </w:r>
      <w:r>
        <w:rPr>
          <w:color w:val="231F20"/>
          <w:spacing w:val="-14"/>
        </w:rPr>
        <w:t xml:space="preserve"> </w:t>
      </w:r>
      <w:r>
        <w:rPr>
          <w:color w:val="231F20"/>
        </w:rPr>
        <w:t>and</w:t>
      </w:r>
      <w:r>
        <w:rPr>
          <w:color w:val="231F20"/>
          <w:spacing w:val="-14"/>
        </w:rPr>
        <w:t xml:space="preserve"> </w:t>
      </w:r>
      <w:r>
        <w:rPr>
          <w:color w:val="231F20"/>
        </w:rPr>
        <w:t>systematic</w:t>
      </w:r>
      <w:r>
        <w:rPr>
          <w:color w:val="231F20"/>
          <w:spacing w:val="-14"/>
        </w:rPr>
        <w:t xml:space="preserve"> </w:t>
      </w:r>
      <w:r>
        <w:rPr>
          <w:color w:val="231F20"/>
        </w:rPr>
        <w:t>manner</w:t>
      </w:r>
      <w:r>
        <w:rPr>
          <w:color w:val="231F20"/>
          <w:spacing w:val="-14"/>
        </w:rPr>
        <w:t xml:space="preserve"> </w:t>
      </w:r>
      <w:r>
        <w:rPr>
          <w:color w:val="231F20"/>
        </w:rPr>
        <w:t>and,</w:t>
      </w:r>
      <w:r>
        <w:rPr>
          <w:color w:val="231F20"/>
          <w:spacing w:val="-14"/>
        </w:rPr>
        <w:t xml:space="preserve"> </w:t>
      </w:r>
      <w:r>
        <w:rPr>
          <w:color w:val="231F20"/>
        </w:rPr>
        <w:t>when</w:t>
      </w:r>
      <w:r>
        <w:rPr>
          <w:color w:val="231F20"/>
          <w:spacing w:val="-14"/>
        </w:rPr>
        <w:t xml:space="preserve"> </w:t>
      </w:r>
      <w:r>
        <w:rPr>
          <w:color w:val="231F20"/>
        </w:rPr>
        <w:t>necessary,</w:t>
      </w:r>
      <w:r>
        <w:rPr>
          <w:color w:val="231F20"/>
          <w:spacing w:val="-14"/>
        </w:rPr>
        <w:t xml:space="preserve"> </w:t>
      </w:r>
      <w:r>
        <w:rPr>
          <w:color w:val="231F20"/>
        </w:rPr>
        <w:t>take prompt, appropriate corrective actions.</w:t>
      </w:r>
    </w:p>
    <w:p w14:paraId="0CEDCFE4" w14:textId="77777777" w:rsidR="00786F5F" w:rsidRDefault="00786F5F">
      <w:pPr>
        <w:pStyle w:val="BodyText"/>
        <w:spacing w:before="103"/>
      </w:pPr>
    </w:p>
    <w:p w14:paraId="1A4D1B32" w14:textId="77777777" w:rsidR="00786F5F" w:rsidRDefault="00000000">
      <w:pPr>
        <w:pStyle w:val="Heading4"/>
      </w:pPr>
      <w:r>
        <w:rPr>
          <w:color w:val="231F20"/>
          <w:w w:val="85"/>
        </w:rPr>
        <w:t>PHS</w:t>
      </w:r>
      <w:r>
        <w:rPr>
          <w:color w:val="231F20"/>
        </w:rPr>
        <w:t xml:space="preserve"> </w:t>
      </w:r>
      <w:r>
        <w:rPr>
          <w:color w:val="231F20"/>
          <w:w w:val="85"/>
        </w:rPr>
        <w:t>Policy,</w:t>
      </w:r>
      <w:r>
        <w:rPr>
          <w:color w:val="231F20"/>
          <w:spacing w:val="1"/>
        </w:rPr>
        <w:t xml:space="preserve"> </w:t>
      </w:r>
      <w:r>
        <w:rPr>
          <w:color w:val="231F20"/>
          <w:w w:val="85"/>
        </w:rPr>
        <w:t>Animal</w:t>
      </w:r>
      <w:r>
        <w:rPr>
          <w:color w:val="231F20"/>
          <w:spacing w:val="1"/>
        </w:rPr>
        <w:t xml:space="preserve"> </w:t>
      </w:r>
      <w:r>
        <w:rPr>
          <w:color w:val="231F20"/>
          <w:w w:val="85"/>
        </w:rPr>
        <w:t>Welfare</w:t>
      </w:r>
      <w:r>
        <w:rPr>
          <w:color w:val="231F20"/>
          <w:spacing w:val="1"/>
        </w:rPr>
        <w:t xml:space="preserve"> </w:t>
      </w:r>
      <w:r>
        <w:rPr>
          <w:color w:val="231F20"/>
          <w:w w:val="85"/>
        </w:rPr>
        <w:t>Act,</w:t>
      </w:r>
      <w:r>
        <w:rPr>
          <w:color w:val="231F20"/>
          <w:spacing w:val="1"/>
        </w:rPr>
        <w:t xml:space="preserve"> </w:t>
      </w:r>
      <w:r>
        <w:rPr>
          <w:color w:val="231F20"/>
          <w:w w:val="85"/>
        </w:rPr>
        <w:t>and</w:t>
      </w:r>
      <w:r>
        <w:rPr>
          <w:color w:val="231F20"/>
          <w:spacing w:val="1"/>
        </w:rPr>
        <w:t xml:space="preserve"> </w:t>
      </w:r>
      <w:r>
        <w:rPr>
          <w:color w:val="231F20"/>
          <w:w w:val="85"/>
        </w:rPr>
        <w:t>USDA</w:t>
      </w:r>
      <w:r>
        <w:rPr>
          <w:color w:val="231F20"/>
        </w:rPr>
        <w:t xml:space="preserve"> </w:t>
      </w:r>
      <w:r>
        <w:rPr>
          <w:color w:val="231F20"/>
          <w:w w:val="85"/>
        </w:rPr>
        <w:t>AWR</w:t>
      </w:r>
      <w:r>
        <w:rPr>
          <w:color w:val="231F20"/>
          <w:spacing w:val="1"/>
        </w:rPr>
        <w:t xml:space="preserve"> </w:t>
      </w:r>
      <w:r>
        <w:rPr>
          <w:color w:val="231F20"/>
          <w:spacing w:val="-2"/>
          <w:w w:val="85"/>
        </w:rPr>
        <w:t>requirements</w:t>
      </w:r>
    </w:p>
    <w:p w14:paraId="1B191DF0" w14:textId="77777777" w:rsidR="00786F5F" w:rsidRDefault="00000000">
      <w:pPr>
        <w:pStyle w:val="BodyText"/>
        <w:spacing w:before="188" w:line="261" w:lineRule="auto"/>
        <w:ind w:left="359" w:right="236"/>
      </w:pPr>
      <w:r>
        <w:rPr>
          <w:color w:val="231F20"/>
        </w:rPr>
        <w:t>The</w:t>
      </w:r>
      <w:r>
        <w:rPr>
          <w:color w:val="231F20"/>
          <w:spacing w:val="-3"/>
        </w:rPr>
        <w:t xml:space="preserve"> </w:t>
      </w:r>
      <w:r>
        <w:rPr>
          <w:i/>
          <w:color w:val="231F20"/>
        </w:rPr>
        <w:t>PHS</w:t>
      </w:r>
      <w:r>
        <w:rPr>
          <w:i/>
          <w:color w:val="231F20"/>
          <w:spacing w:val="-2"/>
        </w:rPr>
        <w:t xml:space="preserve"> </w:t>
      </w:r>
      <w:r>
        <w:rPr>
          <w:i/>
          <w:color w:val="231F20"/>
        </w:rPr>
        <w:t>Policy</w:t>
      </w:r>
      <w:r>
        <w:rPr>
          <w:i/>
          <w:color w:val="231F20"/>
          <w:spacing w:val="-3"/>
        </w:rPr>
        <w:t xml:space="preserve"> </w:t>
      </w:r>
      <w:r>
        <w:rPr>
          <w:color w:val="231F20"/>
        </w:rPr>
        <w:t>requires</w:t>
      </w:r>
      <w:r>
        <w:rPr>
          <w:color w:val="231F20"/>
          <w:spacing w:val="-3"/>
        </w:rPr>
        <w:t xml:space="preserve"> </w:t>
      </w:r>
      <w:r>
        <w:rPr>
          <w:color w:val="231F20"/>
        </w:rPr>
        <w:t>the</w:t>
      </w:r>
      <w:r>
        <w:rPr>
          <w:color w:val="231F20"/>
          <w:spacing w:val="-3"/>
        </w:rPr>
        <w:t xml:space="preserve"> </w:t>
      </w:r>
      <w:r>
        <w:rPr>
          <w:color w:val="231F20"/>
        </w:rPr>
        <w:t>IACUC</w:t>
      </w:r>
      <w:r>
        <w:rPr>
          <w:color w:val="231F20"/>
          <w:spacing w:val="-3"/>
        </w:rPr>
        <w:t xml:space="preserve"> </w:t>
      </w:r>
      <w:r>
        <w:rPr>
          <w:color w:val="231F20"/>
        </w:rPr>
        <w:t>to</w:t>
      </w:r>
      <w:r>
        <w:rPr>
          <w:color w:val="231F20"/>
          <w:spacing w:val="-3"/>
        </w:rPr>
        <w:t xml:space="preserve"> </w:t>
      </w:r>
      <w:r>
        <w:rPr>
          <w:color w:val="231F20"/>
        </w:rPr>
        <w:t>“review</w:t>
      </w:r>
      <w:r>
        <w:rPr>
          <w:color w:val="231F20"/>
          <w:spacing w:val="-3"/>
        </w:rPr>
        <w:t xml:space="preserve"> </w:t>
      </w:r>
      <w:r>
        <w:rPr>
          <w:color w:val="231F20"/>
        </w:rPr>
        <w:t>concerns</w:t>
      </w:r>
      <w:r>
        <w:rPr>
          <w:color w:val="231F20"/>
          <w:spacing w:val="-3"/>
        </w:rPr>
        <w:t xml:space="preserve"> </w:t>
      </w:r>
      <w:r>
        <w:rPr>
          <w:color w:val="231F20"/>
        </w:rPr>
        <w:t>involving</w:t>
      </w:r>
      <w:r>
        <w:rPr>
          <w:color w:val="231F20"/>
          <w:spacing w:val="-3"/>
        </w:rPr>
        <w:t xml:space="preserve"> </w:t>
      </w:r>
      <w:r>
        <w:rPr>
          <w:color w:val="231F20"/>
        </w:rPr>
        <w:t>the</w:t>
      </w:r>
      <w:r>
        <w:rPr>
          <w:color w:val="231F20"/>
          <w:spacing w:val="-3"/>
        </w:rPr>
        <w:t xml:space="preserve"> </w:t>
      </w:r>
      <w:r>
        <w:rPr>
          <w:color w:val="231F20"/>
        </w:rPr>
        <w:t>care and use of animals at the institution”, and the</w:t>
      </w:r>
      <w:r>
        <w:rPr>
          <w:color w:val="231F20"/>
          <w:spacing w:val="-1"/>
        </w:rPr>
        <w:t xml:space="preserve"> </w:t>
      </w:r>
      <w:r>
        <w:rPr>
          <w:i/>
          <w:color w:val="231F20"/>
        </w:rPr>
        <w:t>Guide</w:t>
      </w:r>
      <w:r>
        <w:rPr>
          <w:i/>
          <w:color w:val="231F20"/>
          <w:spacing w:val="-1"/>
        </w:rPr>
        <w:t xml:space="preserve"> </w:t>
      </w:r>
      <w:r>
        <w:rPr>
          <w:color w:val="231F20"/>
        </w:rPr>
        <w:t>states that the IACUC is</w:t>
      </w:r>
      <w:r>
        <w:rPr>
          <w:color w:val="231F20"/>
          <w:spacing w:val="26"/>
        </w:rPr>
        <w:t xml:space="preserve"> </w:t>
      </w:r>
      <w:r>
        <w:rPr>
          <w:color w:val="231F20"/>
        </w:rPr>
        <w:t>responsible</w:t>
      </w:r>
      <w:r>
        <w:rPr>
          <w:color w:val="231F20"/>
          <w:spacing w:val="26"/>
        </w:rPr>
        <w:t xml:space="preserve"> </w:t>
      </w:r>
      <w:r>
        <w:rPr>
          <w:color w:val="231F20"/>
        </w:rPr>
        <w:t>for</w:t>
      </w:r>
      <w:r>
        <w:rPr>
          <w:color w:val="231F20"/>
          <w:spacing w:val="26"/>
        </w:rPr>
        <w:t xml:space="preserve"> </w:t>
      </w:r>
      <w:r>
        <w:rPr>
          <w:color w:val="231F20"/>
        </w:rPr>
        <w:t>“establishment</w:t>
      </w:r>
      <w:r>
        <w:rPr>
          <w:color w:val="231F20"/>
          <w:spacing w:val="26"/>
        </w:rPr>
        <w:t xml:space="preserve"> </w:t>
      </w:r>
      <w:r>
        <w:rPr>
          <w:color w:val="231F20"/>
        </w:rPr>
        <w:t>of</w:t>
      </w:r>
      <w:r>
        <w:rPr>
          <w:color w:val="231F20"/>
          <w:spacing w:val="26"/>
        </w:rPr>
        <w:t xml:space="preserve"> </w:t>
      </w:r>
      <w:r>
        <w:rPr>
          <w:color w:val="231F20"/>
        </w:rPr>
        <w:t>a</w:t>
      </w:r>
      <w:r>
        <w:rPr>
          <w:color w:val="231F20"/>
          <w:spacing w:val="26"/>
        </w:rPr>
        <w:t xml:space="preserve"> </w:t>
      </w:r>
      <w:r>
        <w:rPr>
          <w:color w:val="231F20"/>
        </w:rPr>
        <w:t>mechanism</w:t>
      </w:r>
      <w:r>
        <w:rPr>
          <w:color w:val="231F20"/>
          <w:spacing w:val="26"/>
        </w:rPr>
        <w:t xml:space="preserve"> </w:t>
      </w:r>
      <w:r>
        <w:rPr>
          <w:color w:val="231F20"/>
        </w:rPr>
        <w:t>for</w:t>
      </w:r>
      <w:r>
        <w:rPr>
          <w:color w:val="231F20"/>
          <w:spacing w:val="26"/>
        </w:rPr>
        <w:t xml:space="preserve"> </w:t>
      </w:r>
      <w:r>
        <w:rPr>
          <w:color w:val="231F20"/>
        </w:rPr>
        <w:t>receipt</w:t>
      </w:r>
      <w:r>
        <w:rPr>
          <w:color w:val="231F20"/>
          <w:spacing w:val="26"/>
        </w:rPr>
        <w:t xml:space="preserve"> </w:t>
      </w:r>
      <w:r>
        <w:rPr>
          <w:color w:val="231F20"/>
        </w:rPr>
        <w:t>and</w:t>
      </w:r>
      <w:r>
        <w:rPr>
          <w:color w:val="231F20"/>
          <w:spacing w:val="26"/>
        </w:rPr>
        <w:t xml:space="preserve"> </w:t>
      </w:r>
      <w:r>
        <w:rPr>
          <w:color w:val="231F20"/>
        </w:rPr>
        <w:t>review of concerns involving the care and use of animals.” The Animal Welfare</w:t>
      </w:r>
      <w:r>
        <w:rPr>
          <w:color w:val="231F20"/>
          <w:spacing w:val="80"/>
        </w:rPr>
        <w:t xml:space="preserve"> </w:t>
      </w:r>
      <w:r>
        <w:rPr>
          <w:color w:val="231F20"/>
        </w:rPr>
        <w:t>Act (AWA) (7 U.S.C. 2142; Section 13) requires training of personnel who are involved in animal care or treatment, including “methods whereby defi ciencies</w:t>
      </w:r>
      <w:r>
        <w:rPr>
          <w:color w:val="231F20"/>
          <w:spacing w:val="38"/>
        </w:rPr>
        <w:t xml:space="preserve"> </w:t>
      </w:r>
      <w:r>
        <w:rPr>
          <w:color w:val="231F20"/>
        </w:rPr>
        <w:t>in</w:t>
      </w:r>
      <w:r>
        <w:rPr>
          <w:color w:val="231F20"/>
          <w:spacing w:val="38"/>
        </w:rPr>
        <w:t xml:space="preserve"> </w:t>
      </w:r>
      <w:r>
        <w:rPr>
          <w:color w:val="231F20"/>
        </w:rPr>
        <w:t>animal</w:t>
      </w:r>
      <w:r>
        <w:rPr>
          <w:color w:val="231F20"/>
          <w:spacing w:val="38"/>
        </w:rPr>
        <w:t xml:space="preserve"> </w:t>
      </w:r>
      <w:r>
        <w:rPr>
          <w:color w:val="231F20"/>
        </w:rPr>
        <w:t>care</w:t>
      </w:r>
      <w:r>
        <w:rPr>
          <w:color w:val="231F20"/>
          <w:spacing w:val="38"/>
        </w:rPr>
        <w:t xml:space="preserve"> </w:t>
      </w:r>
      <w:r>
        <w:rPr>
          <w:color w:val="231F20"/>
        </w:rPr>
        <w:t>and</w:t>
      </w:r>
      <w:r>
        <w:rPr>
          <w:color w:val="231F20"/>
          <w:spacing w:val="38"/>
        </w:rPr>
        <w:t xml:space="preserve"> </w:t>
      </w:r>
      <w:r>
        <w:rPr>
          <w:color w:val="231F20"/>
        </w:rPr>
        <w:t>treatment</w:t>
      </w:r>
      <w:r>
        <w:rPr>
          <w:color w:val="231F20"/>
          <w:spacing w:val="38"/>
        </w:rPr>
        <w:t xml:space="preserve"> </w:t>
      </w:r>
      <w:r>
        <w:rPr>
          <w:color w:val="231F20"/>
        </w:rPr>
        <w:t>should</w:t>
      </w:r>
      <w:r>
        <w:rPr>
          <w:color w:val="231F20"/>
          <w:spacing w:val="38"/>
        </w:rPr>
        <w:t xml:space="preserve"> </w:t>
      </w:r>
      <w:r>
        <w:rPr>
          <w:color w:val="231F20"/>
        </w:rPr>
        <w:t>be</w:t>
      </w:r>
      <w:r>
        <w:rPr>
          <w:color w:val="231F20"/>
          <w:spacing w:val="38"/>
        </w:rPr>
        <w:t xml:space="preserve"> </w:t>
      </w:r>
      <w:r>
        <w:rPr>
          <w:color w:val="231F20"/>
        </w:rPr>
        <w:t>reported.”</w:t>
      </w:r>
      <w:r>
        <w:rPr>
          <w:color w:val="231F20"/>
          <w:spacing w:val="38"/>
        </w:rPr>
        <w:t xml:space="preserve"> </w:t>
      </w:r>
      <w:r>
        <w:rPr>
          <w:color w:val="231F20"/>
        </w:rPr>
        <w:t>The</w:t>
      </w:r>
      <w:r>
        <w:rPr>
          <w:color w:val="231F20"/>
          <w:spacing w:val="38"/>
        </w:rPr>
        <w:t xml:space="preserve"> </w:t>
      </w:r>
      <w:r>
        <w:rPr>
          <w:color w:val="231F20"/>
        </w:rPr>
        <w:t>AWRs (9</w:t>
      </w:r>
      <w:r>
        <w:rPr>
          <w:color w:val="231F20"/>
          <w:spacing w:val="32"/>
        </w:rPr>
        <w:t xml:space="preserve"> </w:t>
      </w:r>
      <w:r>
        <w:rPr>
          <w:color w:val="231F20"/>
        </w:rPr>
        <w:t>CFR</w:t>
      </w:r>
      <w:r>
        <w:rPr>
          <w:color w:val="231F20"/>
          <w:spacing w:val="32"/>
        </w:rPr>
        <w:t xml:space="preserve"> </w:t>
      </w:r>
      <w:r>
        <w:rPr>
          <w:color w:val="231F20"/>
        </w:rPr>
        <w:t>Part</w:t>
      </w:r>
      <w:r>
        <w:rPr>
          <w:color w:val="231F20"/>
          <w:spacing w:val="32"/>
        </w:rPr>
        <w:t xml:space="preserve"> </w:t>
      </w:r>
      <w:r>
        <w:rPr>
          <w:color w:val="231F20"/>
        </w:rPr>
        <w:t>2,</w:t>
      </w:r>
      <w:r>
        <w:rPr>
          <w:color w:val="231F20"/>
          <w:spacing w:val="32"/>
        </w:rPr>
        <w:t xml:space="preserve"> </w:t>
      </w:r>
      <w:r>
        <w:rPr>
          <w:color w:val="231F20"/>
        </w:rPr>
        <w:t>Subpart</w:t>
      </w:r>
      <w:r>
        <w:rPr>
          <w:color w:val="231F20"/>
          <w:spacing w:val="32"/>
        </w:rPr>
        <w:t xml:space="preserve"> </w:t>
      </w:r>
      <w:r>
        <w:rPr>
          <w:color w:val="231F20"/>
        </w:rPr>
        <w:t>C,</w:t>
      </w:r>
      <w:r>
        <w:rPr>
          <w:color w:val="231F20"/>
          <w:spacing w:val="32"/>
        </w:rPr>
        <w:t xml:space="preserve"> </w:t>
      </w:r>
      <w:r>
        <w:rPr>
          <w:color w:val="231F20"/>
        </w:rPr>
        <w:t>2.32</w:t>
      </w:r>
      <w:r>
        <w:rPr>
          <w:color w:val="231F20"/>
          <w:spacing w:val="32"/>
        </w:rPr>
        <w:t xml:space="preserve"> </w:t>
      </w:r>
      <w:r>
        <w:rPr>
          <w:color w:val="231F20"/>
        </w:rPr>
        <w:t>(c)(4))</w:t>
      </w:r>
      <w:r>
        <w:rPr>
          <w:color w:val="231F20"/>
          <w:spacing w:val="32"/>
        </w:rPr>
        <w:t xml:space="preserve"> </w:t>
      </w:r>
      <w:r>
        <w:rPr>
          <w:color w:val="231F20"/>
        </w:rPr>
        <w:t>require</w:t>
      </w:r>
      <w:r>
        <w:rPr>
          <w:color w:val="231F20"/>
          <w:spacing w:val="32"/>
        </w:rPr>
        <w:t xml:space="preserve"> </w:t>
      </w:r>
      <w:r>
        <w:rPr>
          <w:color w:val="231F20"/>
        </w:rPr>
        <w:t>each</w:t>
      </w:r>
      <w:r>
        <w:rPr>
          <w:color w:val="231F20"/>
          <w:spacing w:val="32"/>
        </w:rPr>
        <w:t xml:space="preserve"> </w:t>
      </w:r>
      <w:r>
        <w:rPr>
          <w:color w:val="231F20"/>
        </w:rPr>
        <w:t>research</w:t>
      </w:r>
      <w:r>
        <w:rPr>
          <w:color w:val="231F20"/>
          <w:spacing w:val="32"/>
        </w:rPr>
        <w:t xml:space="preserve"> </w:t>
      </w:r>
      <w:r>
        <w:rPr>
          <w:color w:val="231F20"/>
        </w:rPr>
        <w:t>facility</w:t>
      </w:r>
      <w:r>
        <w:rPr>
          <w:color w:val="231F20"/>
          <w:spacing w:val="32"/>
        </w:rPr>
        <w:t xml:space="preserve"> </w:t>
      </w:r>
      <w:r>
        <w:rPr>
          <w:color w:val="231F20"/>
        </w:rPr>
        <w:t>to provide the methods whereby any employee of the facility can report defi ciencies</w:t>
      </w:r>
      <w:r>
        <w:rPr>
          <w:color w:val="231F20"/>
          <w:spacing w:val="40"/>
        </w:rPr>
        <w:t xml:space="preserve"> </w:t>
      </w:r>
      <w:r>
        <w:rPr>
          <w:color w:val="231F20"/>
        </w:rPr>
        <w:t>in</w:t>
      </w:r>
      <w:r>
        <w:rPr>
          <w:color w:val="231F20"/>
          <w:spacing w:val="40"/>
        </w:rPr>
        <w:t xml:space="preserve"> </w:t>
      </w:r>
      <w:r>
        <w:rPr>
          <w:color w:val="231F20"/>
        </w:rPr>
        <w:t>animal</w:t>
      </w:r>
      <w:r>
        <w:rPr>
          <w:color w:val="231F20"/>
          <w:spacing w:val="40"/>
        </w:rPr>
        <w:t xml:space="preserve"> </w:t>
      </w:r>
      <w:r>
        <w:rPr>
          <w:color w:val="231F20"/>
        </w:rPr>
        <w:t>care</w:t>
      </w:r>
      <w:r>
        <w:rPr>
          <w:color w:val="231F20"/>
          <w:spacing w:val="40"/>
        </w:rPr>
        <w:t xml:space="preserve"> </w:t>
      </w:r>
      <w:r>
        <w:rPr>
          <w:color w:val="231F20"/>
        </w:rPr>
        <w:t>and</w:t>
      </w:r>
      <w:r>
        <w:rPr>
          <w:color w:val="231F20"/>
          <w:spacing w:val="40"/>
        </w:rPr>
        <w:t xml:space="preserve"> </w:t>
      </w:r>
      <w:r>
        <w:rPr>
          <w:color w:val="231F20"/>
        </w:rPr>
        <w:t>treatment.</w:t>
      </w:r>
      <w:r>
        <w:rPr>
          <w:color w:val="231F20"/>
          <w:spacing w:val="40"/>
        </w:rPr>
        <w:t xml:space="preserve"> </w:t>
      </w:r>
      <w:r>
        <w:rPr>
          <w:color w:val="231F20"/>
        </w:rPr>
        <w:t>In</w:t>
      </w:r>
      <w:r>
        <w:rPr>
          <w:color w:val="231F20"/>
          <w:spacing w:val="40"/>
        </w:rPr>
        <w:t xml:space="preserve"> </w:t>
      </w:r>
      <w:r>
        <w:rPr>
          <w:color w:val="231F20"/>
        </w:rPr>
        <w:t>addition,</w:t>
      </w:r>
      <w:r>
        <w:rPr>
          <w:color w:val="231F20"/>
          <w:spacing w:val="40"/>
        </w:rPr>
        <w:t xml:space="preserve"> </w:t>
      </w:r>
      <w:r>
        <w:rPr>
          <w:color w:val="231F20"/>
        </w:rPr>
        <w:t>the</w:t>
      </w:r>
      <w:r>
        <w:rPr>
          <w:color w:val="231F20"/>
          <w:spacing w:val="40"/>
        </w:rPr>
        <w:t xml:space="preserve"> </w:t>
      </w:r>
      <w:r>
        <w:rPr>
          <w:color w:val="231F20"/>
        </w:rPr>
        <w:t>AWRs,</w:t>
      </w:r>
      <w:r>
        <w:rPr>
          <w:color w:val="231F20"/>
          <w:spacing w:val="40"/>
        </w:rPr>
        <w:t xml:space="preserve"> </w:t>
      </w:r>
      <w:r>
        <w:rPr>
          <w:color w:val="231F20"/>
        </w:rPr>
        <w:t>Section 2.31(c)(4)) require the IACUC to “review and, if warranted, investigate con cerns</w:t>
      </w:r>
      <w:r>
        <w:rPr>
          <w:color w:val="231F20"/>
          <w:spacing w:val="24"/>
        </w:rPr>
        <w:t xml:space="preserve"> </w:t>
      </w:r>
      <w:r>
        <w:rPr>
          <w:color w:val="231F20"/>
        </w:rPr>
        <w:t>involving</w:t>
      </w:r>
      <w:r>
        <w:rPr>
          <w:color w:val="231F20"/>
          <w:spacing w:val="24"/>
        </w:rPr>
        <w:t xml:space="preserve"> </w:t>
      </w:r>
      <w:r>
        <w:rPr>
          <w:color w:val="231F20"/>
        </w:rPr>
        <w:t>the</w:t>
      </w:r>
      <w:r>
        <w:rPr>
          <w:color w:val="231F20"/>
          <w:spacing w:val="24"/>
        </w:rPr>
        <w:t xml:space="preserve"> </w:t>
      </w:r>
      <w:r>
        <w:rPr>
          <w:color w:val="231F20"/>
        </w:rPr>
        <w:t>care</w:t>
      </w:r>
      <w:r>
        <w:rPr>
          <w:color w:val="231F20"/>
          <w:spacing w:val="24"/>
        </w:rPr>
        <w:t xml:space="preserve"> </w:t>
      </w:r>
      <w:r>
        <w:rPr>
          <w:color w:val="231F20"/>
        </w:rPr>
        <w:t>and</w:t>
      </w:r>
      <w:r>
        <w:rPr>
          <w:color w:val="231F20"/>
          <w:spacing w:val="24"/>
        </w:rPr>
        <w:t xml:space="preserve"> </w:t>
      </w:r>
      <w:r>
        <w:rPr>
          <w:color w:val="231F20"/>
        </w:rPr>
        <w:t>use</w:t>
      </w:r>
      <w:r>
        <w:rPr>
          <w:color w:val="231F20"/>
          <w:spacing w:val="24"/>
        </w:rPr>
        <w:t xml:space="preserve"> </w:t>
      </w:r>
      <w:r>
        <w:rPr>
          <w:color w:val="231F20"/>
        </w:rPr>
        <w:t>of</w:t>
      </w:r>
      <w:r>
        <w:rPr>
          <w:color w:val="231F20"/>
          <w:spacing w:val="24"/>
        </w:rPr>
        <w:t xml:space="preserve"> </w:t>
      </w:r>
      <w:r>
        <w:rPr>
          <w:color w:val="231F20"/>
        </w:rPr>
        <w:t>animals</w:t>
      </w:r>
      <w:r>
        <w:rPr>
          <w:color w:val="231F20"/>
          <w:spacing w:val="24"/>
        </w:rPr>
        <w:t xml:space="preserve"> </w:t>
      </w:r>
      <w:r>
        <w:rPr>
          <w:color w:val="231F20"/>
        </w:rPr>
        <w:t>at</w:t>
      </w:r>
      <w:r>
        <w:rPr>
          <w:color w:val="231F20"/>
          <w:spacing w:val="24"/>
        </w:rPr>
        <w:t xml:space="preserve"> </w:t>
      </w:r>
      <w:r>
        <w:rPr>
          <w:color w:val="231F20"/>
        </w:rPr>
        <w:t>the</w:t>
      </w:r>
      <w:r>
        <w:rPr>
          <w:color w:val="231F20"/>
          <w:spacing w:val="24"/>
        </w:rPr>
        <w:t xml:space="preserve"> </w:t>
      </w:r>
      <w:r>
        <w:rPr>
          <w:color w:val="231F20"/>
        </w:rPr>
        <w:t>facility</w:t>
      </w:r>
      <w:r>
        <w:rPr>
          <w:color w:val="231F20"/>
          <w:spacing w:val="24"/>
        </w:rPr>
        <w:t xml:space="preserve"> </w:t>
      </w:r>
      <w:r>
        <w:rPr>
          <w:color w:val="231F20"/>
        </w:rPr>
        <w:t>resulting</w:t>
      </w:r>
      <w:r>
        <w:rPr>
          <w:color w:val="231F20"/>
          <w:spacing w:val="24"/>
        </w:rPr>
        <w:t xml:space="preserve"> </w:t>
      </w:r>
      <w:r>
        <w:rPr>
          <w:color w:val="231F20"/>
        </w:rPr>
        <w:t>from public complaints received and from reports of noncompliance received</w:t>
      </w:r>
      <w:r>
        <w:rPr>
          <w:color w:val="231F20"/>
          <w:spacing w:val="80"/>
        </w:rPr>
        <w:t xml:space="preserve"> </w:t>
      </w:r>
      <w:r>
        <w:rPr>
          <w:color w:val="231F20"/>
        </w:rPr>
        <w:t>from laboratory or research facility personnel or employees.”</w:t>
      </w:r>
    </w:p>
    <w:p w14:paraId="2D9E52AF" w14:textId="77777777" w:rsidR="00786F5F" w:rsidRDefault="00000000">
      <w:pPr>
        <w:pStyle w:val="BodyText"/>
        <w:spacing w:before="170" w:line="261" w:lineRule="auto"/>
        <w:ind w:left="360" w:right="230"/>
      </w:pPr>
      <w:r>
        <w:rPr>
          <w:color w:val="231F20"/>
        </w:rPr>
        <w:t>In addition, the AWRs (9 CFR Part 2, Subpart C, Section 2.32(c)(4)) state that</w:t>
      </w:r>
      <w:r>
        <w:rPr>
          <w:color w:val="231F20"/>
          <w:spacing w:val="-16"/>
        </w:rPr>
        <w:t xml:space="preserve"> </w:t>
      </w:r>
      <w:r>
        <w:rPr>
          <w:color w:val="231F20"/>
        </w:rPr>
        <w:t>“no</w:t>
      </w:r>
      <w:r>
        <w:rPr>
          <w:color w:val="231F20"/>
          <w:spacing w:val="-16"/>
        </w:rPr>
        <w:t xml:space="preserve"> </w:t>
      </w:r>
      <w:r>
        <w:rPr>
          <w:color w:val="231F20"/>
        </w:rPr>
        <w:t>facility</w:t>
      </w:r>
      <w:r>
        <w:rPr>
          <w:color w:val="231F20"/>
          <w:spacing w:val="-16"/>
        </w:rPr>
        <w:t xml:space="preserve"> </w:t>
      </w:r>
      <w:r>
        <w:rPr>
          <w:color w:val="231F20"/>
        </w:rPr>
        <w:t>employee,</w:t>
      </w:r>
      <w:r>
        <w:rPr>
          <w:color w:val="231F20"/>
          <w:spacing w:val="-16"/>
        </w:rPr>
        <w:t xml:space="preserve"> </w:t>
      </w:r>
      <w:r>
        <w:rPr>
          <w:color w:val="231F20"/>
        </w:rPr>
        <w:t>Committee</w:t>
      </w:r>
      <w:r>
        <w:rPr>
          <w:color w:val="231F20"/>
          <w:spacing w:val="-16"/>
        </w:rPr>
        <w:t xml:space="preserve"> </w:t>
      </w:r>
      <w:r>
        <w:rPr>
          <w:color w:val="231F20"/>
        </w:rPr>
        <w:t>member,</w:t>
      </w:r>
      <w:r>
        <w:rPr>
          <w:color w:val="231F20"/>
          <w:spacing w:val="-16"/>
        </w:rPr>
        <w:t xml:space="preserve"> </w:t>
      </w:r>
      <w:r>
        <w:rPr>
          <w:color w:val="231F20"/>
        </w:rPr>
        <w:t>or</w:t>
      </w:r>
      <w:r>
        <w:rPr>
          <w:color w:val="231F20"/>
          <w:spacing w:val="-16"/>
        </w:rPr>
        <w:t xml:space="preserve"> </w:t>
      </w:r>
      <w:r>
        <w:rPr>
          <w:color w:val="231F20"/>
        </w:rPr>
        <w:t>laboratory</w:t>
      </w:r>
      <w:r>
        <w:rPr>
          <w:color w:val="231F20"/>
          <w:spacing w:val="-16"/>
        </w:rPr>
        <w:t xml:space="preserve"> </w:t>
      </w:r>
      <w:r>
        <w:rPr>
          <w:color w:val="231F20"/>
        </w:rPr>
        <w:t>personnel</w:t>
      </w:r>
      <w:r>
        <w:rPr>
          <w:color w:val="231F20"/>
          <w:spacing w:val="-16"/>
        </w:rPr>
        <w:t xml:space="preserve"> </w:t>
      </w:r>
      <w:r>
        <w:rPr>
          <w:color w:val="231F20"/>
        </w:rPr>
        <w:t>shall be discriminated against or be subject to any reprisal for reporting viola</w:t>
      </w:r>
      <w:r>
        <w:rPr>
          <w:color w:val="231F20"/>
          <w:spacing w:val="40"/>
        </w:rPr>
        <w:t xml:space="preserve"> </w:t>
      </w:r>
      <w:r>
        <w:rPr>
          <w:color w:val="231F20"/>
        </w:rPr>
        <w:t>tions of any regulation or standards under the [Animal Welfare] Act.”</w:t>
      </w:r>
    </w:p>
    <w:p w14:paraId="2DD6DCE4" w14:textId="77777777" w:rsidR="00786F5F" w:rsidRDefault="00786F5F">
      <w:pPr>
        <w:pStyle w:val="BodyText"/>
        <w:spacing w:before="106"/>
      </w:pPr>
    </w:p>
    <w:p w14:paraId="26E4DE16" w14:textId="77777777" w:rsidR="00786F5F" w:rsidRDefault="00000000">
      <w:pPr>
        <w:pStyle w:val="Heading4"/>
      </w:pPr>
      <w:r>
        <w:rPr>
          <w:color w:val="231F20"/>
          <w:spacing w:val="-2"/>
          <w:w w:val="90"/>
        </w:rPr>
        <w:t>Compliance</w:t>
      </w:r>
    </w:p>
    <w:p w14:paraId="3528C1DE" w14:textId="77777777" w:rsidR="00786F5F" w:rsidRDefault="00000000">
      <w:pPr>
        <w:pStyle w:val="BodyText"/>
        <w:spacing w:before="189" w:line="261" w:lineRule="auto"/>
        <w:ind w:left="359"/>
      </w:pPr>
      <w:r>
        <w:rPr>
          <w:color w:val="231F20"/>
          <w:spacing w:val="-2"/>
        </w:rPr>
        <w:t>To</w:t>
      </w:r>
      <w:r>
        <w:rPr>
          <w:color w:val="231F20"/>
          <w:spacing w:val="-12"/>
        </w:rPr>
        <w:t xml:space="preserve"> </w:t>
      </w:r>
      <w:r>
        <w:rPr>
          <w:color w:val="231F20"/>
          <w:spacing w:val="-2"/>
        </w:rPr>
        <w:t>ensure</w:t>
      </w:r>
      <w:r>
        <w:rPr>
          <w:color w:val="231F20"/>
          <w:spacing w:val="-12"/>
        </w:rPr>
        <w:t xml:space="preserve"> </w:t>
      </w:r>
      <w:r>
        <w:rPr>
          <w:color w:val="231F20"/>
          <w:spacing w:val="-2"/>
        </w:rPr>
        <w:t>compliance</w:t>
      </w:r>
      <w:r>
        <w:rPr>
          <w:color w:val="231F20"/>
          <w:spacing w:val="-12"/>
        </w:rPr>
        <w:t xml:space="preserve"> </w:t>
      </w:r>
      <w:r>
        <w:rPr>
          <w:color w:val="231F20"/>
          <w:spacing w:val="-2"/>
        </w:rPr>
        <w:t>with</w:t>
      </w:r>
      <w:r>
        <w:rPr>
          <w:color w:val="231F20"/>
          <w:spacing w:val="-12"/>
        </w:rPr>
        <w:t xml:space="preserve"> </w:t>
      </w:r>
      <w:r>
        <w:rPr>
          <w:color w:val="231F20"/>
          <w:spacing w:val="-2"/>
        </w:rPr>
        <w:t>federal</w:t>
      </w:r>
      <w:r>
        <w:rPr>
          <w:color w:val="231F20"/>
          <w:spacing w:val="-12"/>
        </w:rPr>
        <w:t xml:space="preserve"> </w:t>
      </w:r>
      <w:r>
        <w:rPr>
          <w:color w:val="231F20"/>
          <w:spacing w:val="-2"/>
        </w:rPr>
        <w:t>law,</w:t>
      </w:r>
      <w:r>
        <w:rPr>
          <w:color w:val="231F20"/>
          <w:spacing w:val="-12"/>
        </w:rPr>
        <w:t xml:space="preserve"> </w:t>
      </w:r>
      <w:r>
        <w:rPr>
          <w:color w:val="231F20"/>
          <w:spacing w:val="-2"/>
        </w:rPr>
        <w:t>regulations,</w:t>
      </w:r>
      <w:r>
        <w:rPr>
          <w:color w:val="231F20"/>
          <w:spacing w:val="-12"/>
        </w:rPr>
        <w:t xml:space="preserve"> </w:t>
      </w:r>
      <w:r>
        <w:rPr>
          <w:color w:val="231F20"/>
          <w:spacing w:val="-2"/>
        </w:rPr>
        <w:t>and</w:t>
      </w:r>
      <w:r>
        <w:rPr>
          <w:color w:val="231F20"/>
          <w:spacing w:val="-12"/>
        </w:rPr>
        <w:t xml:space="preserve"> </w:t>
      </w:r>
      <w:r>
        <w:rPr>
          <w:color w:val="231F20"/>
          <w:spacing w:val="-2"/>
        </w:rPr>
        <w:t>policies,</w:t>
      </w:r>
      <w:r>
        <w:rPr>
          <w:color w:val="231F20"/>
          <w:spacing w:val="-12"/>
        </w:rPr>
        <w:t xml:space="preserve"> </w:t>
      </w:r>
      <w:r>
        <w:rPr>
          <w:color w:val="231F20"/>
          <w:spacing w:val="-2"/>
        </w:rPr>
        <w:t>it</w:t>
      </w:r>
      <w:r>
        <w:rPr>
          <w:color w:val="231F20"/>
          <w:spacing w:val="-12"/>
        </w:rPr>
        <w:t xml:space="preserve"> </w:t>
      </w:r>
      <w:r>
        <w:rPr>
          <w:color w:val="231F20"/>
          <w:spacing w:val="-2"/>
        </w:rPr>
        <w:t>is</w:t>
      </w:r>
      <w:r>
        <w:rPr>
          <w:color w:val="231F20"/>
          <w:spacing w:val="-12"/>
        </w:rPr>
        <w:t xml:space="preserve"> </w:t>
      </w:r>
      <w:r>
        <w:rPr>
          <w:color w:val="231F20"/>
          <w:spacing w:val="-2"/>
        </w:rPr>
        <w:t xml:space="preserve">strongly </w:t>
      </w:r>
      <w:r>
        <w:rPr>
          <w:color w:val="231F20"/>
        </w:rPr>
        <w:t>recommended that each IACUC develop and implement policies and pro cedures to ensure that all animal care and use concerns are brought to its attention</w:t>
      </w:r>
      <w:r>
        <w:rPr>
          <w:color w:val="231F20"/>
          <w:spacing w:val="6"/>
        </w:rPr>
        <w:t xml:space="preserve"> </w:t>
      </w:r>
      <w:r>
        <w:rPr>
          <w:color w:val="231F20"/>
        </w:rPr>
        <w:t>for</w:t>
      </w:r>
      <w:r>
        <w:rPr>
          <w:color w:val="231F20"/>
          <w:spacing w:val="7"/>
        </w:rPr>
        <w:t xml:space="preserve"> </w:t>
      </w:r>
      <w:r>
        <w:rPr>
          <w:color w:val="231F20"/>
        </w:rPr>
        <w:t>consideration.</w:t>
      </w:r>
      <w:r>
        <w:rPr>
          <w:color w:val="231F20"/>
          <w:spacing w:val="7"/>
        </w:rPr>
        <w:t xml:space="preserve"> </w:t>
      </w:r>
      <w:r>
        <w:rPr>
          <w:color w:val="231F20"/>
        </w:rPr>
        <w:t>Some</w:t>
      </w:r>
      <w:r>
        <w:rPr>
          <w:color w:val="231F20"/>
          <w:spacing w:val="7"/>
        </w:rPr>
        <w:t xml:space="preserve"> </w:t>
      </w:r>
      <w:r>
        <w:rPr>
          <w:color w:val="231F20"/>
        </w:rPr>
        <w:t>of</w:t>
      </w:r>
      <w:r>
        <w:rPr>
          <w:color w:val="231F20"/>
          <w:spacing w:val="7"/>
        </w:rPr>
        <w:t xml:space="preserve"> </w:t>
      </w:r>
      <w:r>
        <w:rPr>
          <w:color w:val="231F20"/>
        </w:rPr>
        <w:t>the</w:t>
      </w:r>
      <w:r>
        <w:rPr>
          <w:color w:val="231F20"/>
          <w:spacing w:val="7"/>
        </w:rPr>
        <w:t xml:space="preserve"> </w:t>
      </w:r>
      <w:r>
        <w:rPr>
          <w:color w:val="231F20"/>
        </w:rPr>
        <w:t>elements</w:t>
      </w:r>
      <w:r>
        <w:rPr>
          <w:color w:val="231F20"/>
          <w:spacing w:val="7"/>
        </w:rPr>
        <w:t xml:space="preserve"> </w:t>
      </w:r>
      <w:r>
        <w:rPr>
          <w:color w:val="231F20"/>
        </w:rPr>
        <w:t>that</w:t>
      </w:r>
      <w:r>
        <w:rPr>
          <w:color w:val="231F20"/>
          <w:spacing w:val="7"/>
        </w:rPr>
        <w:t xml:space="preserve"> </w:t>
      </w:r>
      <w:r>
        <w:rPr>
          <w:color w:val="231F20"/>
        </w:rPr>
        <w:t>should</w:t>
      </w:r>
      <w:r>
        <w:rPr>
          <w:color w:val="231F20"/>
          <w:spacing w:val="7"/>
        </w:rPr>
        <w:t xml:space="preserve"> </w:t>
      </w:r>
      <w:r>
        <w:rPr>
          <w:color w:val="231F20"/>
        </w:rPr>
        <w:t>be</w:t>
      </w:r>
      <w:r>
        <w:rPr>
          <w:color w:val="231F20"/>
          <w:spacing w:val="7"/>
        </w:rPr>
        <w:t xml:space="preserve"> </w:t>
      </w:r>
      <w:r>
        <w:rPr>
          <w:color w:val="231F20"/>
          <w:spacing w:val="-2"/>
        </w:rPr>
        <w:t>included</w:t>
      </w:r>
    </w:p>
    <w:p w14:paraId="77A22D3F" w14:textId="77777777" w:rsidR="00786F5F" w:rsidRDefault="00000000">
      <w:pPr>
        <w:spacing w:before="176"/>
        <w:ind w:left="120"/>
        <w:jc w:val="center"/>
        <w:rPr>
          <w:sz w:val="16"/>
        </w:rPr>
      </w:pPr>
      <w:r>
        <w:rPr>
          <w:color w:val="231F20"/>
          <w:spacing w:val="-5"/>
          <w:sz w:val="16"/>
        </w:rPr>
        <w:t>159</w:t>
      </w:r>
    </w:p>
    <w:p w14:paraId="23AED4A8" w14:textId="77777777" w:rsidR="00786F5F" w:rsidRDefault="00786F5F">
      <w:pPr>
        <w:jc w:val="center"/>
        <w:rPr>
          <w:sz w:val="16"/>
        </w:rPr>
        <w:sectPr w:rsidR="00786F5F">
          <w:headerReference w:type="default" r:id="rId98"/>
          <w:pgSz w:w="8640" w:h="12960"/>
          <w:pgMar w:top="1480" w:right="720" w:bottom="280" w:left="720" w:header="0" w:footer="0" w:gutter="0"/>
          <w:cols w:space="720"/>
        </w:sectPr>
      </w:pPr>
    </w:p>
    <w:p w14:paraId="0520F3CC" w14:textId="77777777" w:rsidR="00786F5F" w:rsidRDefault="00000000">
      <w:pPr>
        <w:pStyle w:val="BodyText"/>
        <w:spacing w:before="119" w:line="261" w:lineRule="auto"/>
        <w:ind w:left="240" w:right="264"/>
      </w:pPr>
      <w:proofErr w:type="gramStart"/>
      <w:r>
        <w:rPr>
          <w:color w:val="231F20"/>
        </w:rPr>
        <w:t>in</w:t>
      </w:r>
      <w:r>
        <w:rPr>
          <w:color w:val="231F20"/>
          <w:spacing w:val="40"/>
        </w:rPr>
        <w:t xml:space="preserve"> </w:t>
      </w:r>
      <w:r>
        <w:rPr>
          <w:color w:val="231F20"/>
        </w:rPr>
        <w:t>these</w:t>
      </w:r>
      <w:proofErr w:type="gramEnd"/>
      <w:r>
        <w:rPr>
          <w:color w:val="231F20"/>
          <w:spacing w:val="40"/>
        </w:rPr>
        <w:t xml:space="preserve"> </w:t>
      </w:r>
      <w:r>
        <w:rPr>
          <w:color w:val="231F20"/>
        </w:rPr>
        <w:t>procedures</w:t>
      </w:r>
      <w:r>
        <w:rPr>
          <w:color w:val="231F20"/>
          <w:spacing w:val="40"/>
        </w:rPr>
        <w:t xml:space="preserve"> </w:t>
      </w:r>
      <w:r>
        <w:rPr>
          <w:color w:val="231F20"/>
        </w:rPr>
        <w:t>are</w:t>
      </w:r>
      <w:r>
        <w:rPr>
          <w:color w:val="231F20"/>
          <w:spacing w:val="40"/>
        </w:rPr>
        <w:t xml:space="preserve"> </w:t>
      </w:r>
      <w:r>
        <w:rPr>
          <w:color w:val="231F20"/>
        </w:rPr>
        <w:t>described</w:t>
      </w:r>
      <w:r>
        <w:rPr>
          <w:color w:val="231F20"/>
          <w:spacing w:val="40"/>
        </w:rPr>
        <w:t xml:space="preserve"> </w:t>
      </w:r>
      <w:r>
        <w:rPr>
          <w:color w:val="231F20"/>
        </w:rPr>
        <w:t>below</w:t>
      </w:r>
      <w:r>
        <w:rPr>
          <w:color w:val="231F20"/>
          <w:spacing w:val="40"/>
        </w:rPr>
        <w:t xml:space="preserve"> </w:t>
      </w:r>
      <w:r>
        <w:rPr>
          <w:color w:val="231F20"/>
        </w:rPr>
        <w:t>(see</w:t>
      </w:r>
      <w:r>
        <w:rPr>
          <w:color w:val="231F20"/>
          <w:spacing w:val="40"/>
        </w:rPr>
        <w:t xml:space="preserve"> </w:t>
      </w:r>
      <w:hyperlink w:anchor="_bookmark64" w:history="1">
        <w:r>
          <w:rPr>
            <w:color w:val="0000FF"/>
          </w:rPr>
          <w:t>IACUC</w:t>
        </w:r>
        <w:r>
          <w:rPr>
            <w:color w:val="0000FF"/>
            <w:spacing w:val="40"/>
          </w:rPr>
          <w:t xml:space="preserve"> </w:t>
        </w:r>
        <w:r>
          <w:rPr>
            <w:color w:val="0000FF"/>
          </w:rPr>
          <w:t>Responses</w:t>
        </w:r>
        <w:r>
          <w:rPr>
            <w:color w:val="0000FF"/>
            <w:spacing w:val="40"/>
          </w:rPr>
          <w:t xml:space="preserve"> </w:t>
        </w:r>
        <w:r>
          <w:rPr>
            <w:color w:val="0000FF"/>
          </w:rPr>
          <w:t>to</w:t>
        </w:r>
      </w:hyperlink>
      <w:r>
        <w:rPr>
          <w:color w:val="0000FF"/>
          <w:spacing w:val="80"/>
        </w:rPr>
        <w:t xml:space="preserve"> </w:t>
      </w:r>
      <w:hyperlink w:anchor="_bookmark65" w:history="1">
        <w:r>
          <w:rPr>
            <w:color w:val="0000FF"/>
          </w:rPr>
          <w:t>Complaints</w:t>
        </w:r>
      </w:hyperlink>
      <w:r>
        <w:rPr>
          <w:color w:val="231F20"/>
        </w:rPr>
        <w:t>)</w:t>
      </w:r>
      <w:r>
        <w:rPr>
          <w:i/>
          <w:color w:val="231F20"/>
        </w:rPr>
        <w:t>.</w:t>
      </w:r>
      <w:r>
        <w:rPr>
          <w:i/>
          <w:color w:val="231F20"/>
          <w:spacing w:val="40"/>
        </w:rPr>
        <w:t xml:space="preserve"> </w:t>
      </w:r>
      <w:r>
        <w:rPr>
          <w:color w:val="231F20"/>
        </w:rPr>
        <w:t>Institutional</w:t>
      </w:r>
      <w:r>
        <w:rPr>
          <w:color w:val="231F20"/>
          <w:spacing w:val="40"/>
        </w:rPr>
        <w:t xml:space="preserve"> </w:t>
      </w:r>
      <w:r>
        <w:rPr>
          <w:color w:val="231F20"/>
        </w:rPr>
        <w:t>policy</w:t>
      </w:r>
      <w:r>
        <w:rPr>
          <w:color w:val="231F20"/>
          <w:spacing w:val="40"/>
        </w:rPr>
        <w:t xml:space="preserve"> </w:t>
      </w:r>
      <w:r>
        <w:rPr>
          <w:color w:val="231F20"/>
        </w:rPr>
        <w:t>should</w:t>
      </w:r>
      <w:r>
        <w:rPr>
          <w:color w:val="231F20"/>
          <w:spacing w:val="40"/>
        </w:rPr>
        <w:t xml:space="preserve"> </w:t>
      </w:r>
      <w:r>
        <w:rPr>
          <w:color w:val="231F20"/>
        </w:rPr>
        <w:t>contain</w:t>
      </w:r>
      <w:r>
        <w:rPr>
          <w:color w:val="231F20"/>
          <w:spacing w:val="40"/>
        </w:rPr>
        <w:t xml:space="preserve"> </w:t>
      </w:r>
      <w:r>
        <w:rPr>
          <w:color w:val="231F20"/>
        </w:rPr>
        <w:t>provisions</w:t>
      </w:r>
      <w:r>
        <w:rPr>
          <w:color w:val="231F20"/>
          <w:spacing w:val="40"/>
        </w:rPr>
        <w:t xml:space="preserve"> </w:t>
      </w:r>
      <w:r>
        <w:rPr>
          <w:color w:val="231F20"/>
        </w:rPr>
        <w:t>to</w:t>
      </w:r>
      <w:r>
        <w:rPr>
          <w:color w:val="231F20"/>
          <w:spacing w:val="40"/>
        </w:rPr>
        <w:t xml:space="preserve"> </w:t>
      </w:r>
      <w:r>
        <w:rPr>
          <w:color w:val="231F20"/>
        </w:rPr>
        <w:t>protect</w:t>
      </w:r>
      <w:r>
        <w:rPr>
          <w:color w:val="231F20"/>
          <w:spacing w:val="40"/>
        </w:rPr>
        <w:t xml:space="preserve"> </w:t>
      </w:r>
      <w:r>
        <w:rPr>
          <w:color w:val="231F20"/>
        </w:rPr>
        <w:t>the confidentiality</w:t>
      </w:r>
      <w:r>
        <w:rPr>
          <w:color w:val="231F20"/>
          <w:spacing w:val="40"/>
        </w:rPr>
        <w:t xml:space="preserve"> </w:t>
      </w:r>
      <w:r>
        <w:rPr>
          <w:color w:val="231F20"/>
        </w:rPr>
        <w:t>of</w:t>
      </w:r>
      <w:r>
        <w:rPr>
          <w:color w:val="231F20"/>
          <w:spacing w:val="40"/>
        </w:rPr>
        <w:t xml:space="preserve"> </w:t>
      </w:r>
      <w:r>
        <w:rPr>
          <w:color w:val="231F20"/>
        </w:rPr>
        <w:t>those</w:t>
      </w:r>
      <w:r>
        <w:rPr>
          <w:color w:val="231F20"/>
          <w:spacing w:val="40"/>
        </w:rPr>
        <w:t xml:space="preserve"> </w:t>
      </w:r>
      <w:r>
        <w:rPr>
          <w:color w:val="231F20"/>
        </w:rPr>
        <w:t>who</w:t>
      </w:r>
      <w:r>
        <w:rPr>
          <w:color w:val="231F20"/>
          <w:spacing w:val="40"/>
        </w:rPr>
        <w:t xml:space="preserve"> </w:t>
      </w:r>
      <w:r>
        <w:rPr>
          <w:color w:val="231F20"/>
        </w:rPr>
        <w:t>report</w:t>
      </w:r>
      <w:r>
        <w:rPr>
          <w:color w:val="231F20"/>
          <w:spacing w:val="40"/>
        </w:rPr>
        <w:t xml:space="preserve"> </w:t>
      </w:r>
      <w:r>
        <w:rPr>
          <w:color w:val="231F20"/>
        </w:rPr>
        <w:t>concerns</w:t>
      </w:r>
      <w:r>
        <w:rPr>
          <w:color w:val="231F20"/>
          <w:spacing w:val="40"/>
        </w:rPr>
        <w:t xml:space="preserve"> </w:t>
      </w:r>
      <w:r>
        <w:rPr>
          <w:color w:val="231F20"/>
        </w:rPr>
        <w:t>as</w:t>
      </w:r>
      <w:r>
        <w:rPr>
          <w:color w:val="231F20"/>
          <w:spacing w:val="40"/>
        </w:rPr>
        <w:t xml:space="preserve"> </w:t>
      </w:r>
      <w:r>
        <w:rPr>
          <w:color w:val="231F20"/>
        </w:rPr>
        <w:t>well</w:t>
      </w:r>
      <w:r>
        <w:rPr>
          <w:color w:val="231F20"/>
          <w:spacing w:val="40"/>
        </w:rPr>
        <w:t xml:space="preserve"> </w:t>
      </w:r>
      <w:r>
        <w:rPr>
          <w:color w:val="231F20"/>
        </w:rPr>
        <w:t>as</w:t>
      </w:r>
      <w:r>
        <w:rPr>
          <w:color w:val="231F20"/>
          <w:spacing w:val="40"/>
        </w:rPr>
        <w:t xml:space="preserve"> </w:t>
      </w:r>
      <w:r>
        <w:rPr>
          <w:color w:val="231F20"/>
        </w:rPr>
        <w:t>anyone</w:t>
      </w:r>
      <w:r>
        <w:rPr>
          <w:color w:val="231F20"/>
          <w:spacing w:val="40"/>
        </w:rPr>
        <w:t xml:space="preserve"> </w:t>
      </w:r>
      <w:r>
        <w:rPr>
          <w:color w:val="231F20"/>
        </w:rPr>
        <w:t>against whom allegations are directed, while allegations are under investigation.</w:t>
      </w:r>
      <w:r>
        <w:rPr>
          <w:color w:val="231F20"/>
          <w:spacing w:val="40"/>
        </w:rPr>
        <w:t xml:space="preserve"> </w:t>
      </w:r>
      <w:r>
        <w:rPr>
          <w:color w:val="231F20"/>
        </w:rPr>
        <w:t>The policy should also address mechanisms for protecting complainants from reprisals.</w:t>
      </w:r>
    </w:p>
    <w:p w14:paraId="5C358684" w14:textId="77777777" w:rsidR="00786F5F" w:rsidRDefault="00786F5F">
      <w:pPr>
        <w:pStyle w:val="BodyText"/>
        <w:spacing w:before="106"/>
      </w:pPr>
    </w:p>
    <w:p w14:paraId="0C7652A5" w14:textId="77777777" w:rsidR="00786F5F" w:rsidRDefault="00000000">
      <w:pPr>
        <w:pStyle w:val="Heading4"/>
        <w:ind w:left="240"/>
      </w:pPr>
      <w:r>
        <w:rPr>
          <w:color w:val="231F20"/>
          <w:w w:val="85"/>
        </w:rPr>
        <w:t>Origins</w:t>
      </w:r>
      <w:r>
        <w:rPr>
          <w:color w:val="231F20"/>
        </w:rPr>
        <w:t xml:space="preserve"> </w:t>
      </w:r>
      <w:r>
        <w:rPr>
          <w:color w:val="231F20"/>
          <w:w w:val="85"/>
        </w:rPr>
        <w:t>of</w:t>
      </w:r>
      <w:r>
        <w:rPr>
          <w:color w:val="231F20"/>
          <w:spacing w:val="1"/>
        </w:rPr>
        <w:t xml:space="preserve"> </w:t>
      </w:r>
      <w:r>
        <w:rPr>
          <w:color w:val="231F20"/>
          <w:w w:val="85"/>
        </w:rPr>
        <w:t>Concerns</w:t>
      </w:r>
      <w:r>
        <w:rPr>
          <w:color w:val="231F20"/>
        </w:rPr>
        <w:t xml:space="preserve"> </w:t>
      </w:r>
      <w:r>
        <w:rPr>
          <w:color w:val="231F20"/>
          <w:w w:val="85"/>
        </w:rPr>
        <w:t>or</w:t>
      </w:r>
      <w:r>
        <w:rPr>
          <w:color w:val="231F20"/>
          <w:spacing w:val="1"/>
        </w:rPr>
        <w:t xml:space="preserve"> </w:t>
      </w:r>
      <w:r>
        <w:rPr>
          <w:color w:val="231F20"/>
          <w:spacing w:val="-2"/>
          <w:w w:val="85"/>
        </w:rPr>
        <w:t>Complaints</w:t>
      </w:r>
    </w:p>
    <w:p w14:paraId="324D2B81" w14:textId="77777777" w:rsidR="00786F5F" w:rsidRDefault="00000000">
      <w:pPr>
        <w:pStyle w:val="BodyText"/>
        <w:spacing w:before="188"/>
        <w:ind w:left="240"/>
      </w:pPr>
      <w:r>
        <w:rPr>
          <w:color w:val="231F20"/>
        </w:rPr>
        <w:t>Some</w:t>
      </w:r>
      <w:r>
        <w:rPr>
          <w:color w:val="231F20"/>
          <w:spacing w:val="3"/>
        </w:rPr>
        <w:t xml:space="preserve"> </w:t>
      </w:r>
      <w:r>
        <w:rPr>
          <w:color w:val="231F20"/>
        </w:rPr>
        <w:t>common</w:t>
      </w:r>
      <w:r>
        <w:rPr>
          <w:color w:val="231F20"/>
          <w:spacing w:val="3"/>
        </w:rPr>
        <w:t xml:space="preserve"> </w:t>
      </w:r>
      <w:r>
        <w:rPr>
          <w:color w:val="231F20"/>
        </w:rPr>
        <w:t>sources</w:t>
      </w:r>
      <w:r>
        <w:rPr>
          <w:color w:val="231F20"/>
          <w:spacing w:val="3"/>
        </w:rPr>
        <w:t xml:space="preserve"> </w:t>
      </w:r>
      <w:r>
        <w:rPr>
          <w:color w:val="231F20"/>
          <w:spacing w:val="-2"/>
        </w:rPr>
        <w:t>include:</w:t>
      </w:r>
    </w:p>
    <w:p w14:paraId="558ACA1B" w14:textId="77777777" w:rsidR="00786F5F" w:rsidRDefault="00000000">
      <w:pPr>
        <w:pStyle w:val="ListParagraph"/>
        <w:numPr>
          <w:ilvl w:val="0"/>
          <w:numId w:val="72"/>
        </w:numPr>
        <w:tabs>
          <w:tab w:val="left" w:pos="720"/>
        </w:tabs>
        <w:spacing w:before="200" w:line="261" w:lineRule="auto"/>
        <w:ind w:right="352"/>
        <w:jc w:val="both"/>
        <w:rPr>
          <w:color w:val="231F20"/>
          <w:sz w:val="20"/>
        </w:rPr>
      </w:pPr>
      <w:r>
        <w:rPr>
          <w:i/>
          <w:color w:val="231F20"/>
          <w:sz w:val="20"/>
        </w:rPr>
        <w:t xml:space="preserve">animal care and use personnel </w:t>
      </w:r>
      <w:r>
        <w:rPr>
          <w:color w:val="231F20"/>
          <w:sz w:val="20"/>
        </w:rPr>
        <w:t>– these individuals should receive instruction in institutional training programs to report perceived deficiencies in animal care or use to the IACUC.</w:t>
      </w:r>
    </w:p>
    <w:p w14:paraId="48784A45" w14:textId="77777777" w:rsidR="00786F5F" w:rsidRDefault="00000000">
      <w:pPr>
        <w:pStyle w:val="ListParagraph"/>
        <w:numPr>
          <w:ilvl w:val="0"/>
          <w:numId w:val="72"/>
        </w:numPr>
        <w:tabs>
          <w:tab w:val="left" w:pos="720"/>
        </w:tabs>
        <w:spacing w:before="58" w:line="261" w:lineRule="auto"/>
        <w:ind w:right="357"/>
        <w:rPr>
          <w:color w:val="231F20"/>
          <w:sz w:val="20"/>
        </w:rPr>
      </w:pPr>
      <w:r>
        <w:rPr>
          <w:i/>
          <w:color w:val="231F20"/>
          <w:sz w:val="20"/>
        </w:rPr>
        <w:t>other</w:t>
      </w:r>
      <w:r>
        <w:rPr>
          <w:i/>
          <w:color w:val="231F20"/>
          <w:spacing w:val="-8"/>
          <w:sz w:val="20"/>
        </w:rPr>
        <w:t xml:space="preserve"> </w:t>
      </w:r>
      <w:r>
        <w:rPr>
          <w:i/>
          <w:color w:val="231F20"/>
          <w:sz w:val="20"/>
        </w:rPr>
        <w:t>personnel</w:t>
      </w:r>
      <w:r>
        <w:rPr>
          <w:i/>
          <w:color w:val="231F20"/>
          <w:spacing w:val="-10"/>
          <w:sz w:val="20"/>
        </w:rPr>
        <w:t xml:space="preserve"> </w:t>
      </w:r>
      <w:r>
        <w:rPr>
          <w:color w:val="231F20"/>
          <w:sz w:val="20"/>
        </w:rPr>
        <w:t>–</w:t>
      </w:r>
      <w:r>
        <w:rPr>
          <w:color w:val="231F20"/>
          <w:spacing w:val="-8"/>
          <w:sz w:val="20"/>
        </w:rPr>
        <w:t xml:space="preserve"> </w:t>
      </w:r>
      <w:r>
        <w:rPr>
          <w:color w:val="231F20"/>
          <w:sz w:val="20"/>
        </w:rPr>
        <w:t>these</w:t>
      </w:r>
      <w:r>
        <w:rPr>
          <w:color w:val="231F20"/>
          <w:spacing w:val="-9"/>
          <w:sz w:val="20"/>
        </w:rPr>
        <w:t xml:space="preserve"> </w:t>
      </w:r>
      <w:r>
        <w:rPr>
          <w:color w:val="231F20"/>
          <w:sz w:val="20"/>
        </w:rPr>
        <w:t>persons</w:t>
      </w:r>
      <w:r>
        <w:rPr>
          <w:color w:val="231F20"/>
          <w:spacing w:val="-8"/>
          <w:sz w:val="20"/>
        </w:rPr>
        <w:t xml:space="preserve"> </w:t>
      </w:r>
      <w:r>
        <w:rPr>
          <w:color w:val="231F20"/>
          <w:sz w:val="20"/>
        </w:rPr>
        <w:t>(e.g.,</w:t>
      </w:r>
      <w:r>
        <w:rPr>
          <w:color w:val="231F20"/>
          <w:spacing w:val="-9"/>
          <w:sz w:val="20"/>
        </w:rPr>
        <w:t xml:space="preserve"> </w:t>
      </w:r>
      <w:r>
        <w:rPr>
          <w:color w:val="231F20"/>
          <w:sz w:val="20"/>
        </w:rPr>
        <w:t>secretarial,</w:t>
      </w:r>
      <w:r>
        <w:rPr>
          <w:color w:val="231F20"/>
          <w:spacing w:val="-8"/>
          <w:sz w:val="20"/>
        </w:rPr>
        <w:t xml:space="preserve"> </w:t>
      </w:r>
      <w:r>
        <w:rPr>
          <w:color w:val="231F20"/>
          <w:sz w:val="20"/>
        </w:rPr>
        <w:t>maintenance,</w:t>
      </w:r>
      <w:r>
        <w:rPr>
          <w:color w:val="231F20"/>
          <w:spacing w:val="-9"/>
          <w:sz w:val="20"/>
        </w:rPr>
        <w:t xml:space="preserve"> </w:t>
      </w:r>
      <w:r>
        <w:rPr>
          <w:color w:val="231F20"/>
          <w:sz w:val="20"/>
        </w:rPr>
        <w:t>secu rity staff) are likely to direct concerns to a member of the research,</w:t>
      </w:r>
      <w:r>
        <w:rPr>
          <w:color w:val="231F20"/>
          <w:spacing w:val="40"/>
          <w:sz w:val="20"/>
        </w:rPr>
        <w:t xml:space="preserve"> </w:t>
      </w:r>
      <w:r>
        <w:rPr>
          <w:color w:val="231F20"/>
          <w:sz w:val="20"/>
        </w:rPr>
        <w:t>animal</w:t>
      </w:r>
      <w:r>
        <w:rPr>
          <w:color w:val="231F20"/>
          <w:spacing w:val="-2"/>
          <w:sz w:val="20"/>
        </w:rPr>
        <w:t xml:space="preserve"> </w:t>
      </w:r>
      <w:r>
        <w:rPr>
          <w:color w:val="231F20"/>
          <w:sz w:val="20"/>
        </w:rPr>
        <w:t>care</w:t>
      </w:r>
      <w:r>
        <w:rPr>
          <w:color w:val="231F20"/>
          <w:spacing w:val="-2"/>
          <w:sz w:val="20"/>
        </w:rPr>
        <w:t xml:space="preserve"> </w:t>
      </w:r>
      <w:r>
        <w:rPr>
          <w:color w:val="231F20"/>
          <w:sz w:val="20"/>
        </w:rPr>
        <w:t>or</w:t>
      </w:r>
      <w:r>
        <w:rPr>
          <w:color w:val="231F20"/>
          <w:spacing w:val="-2"/>
          <w:sz w:val="20"/>
        </w:rPr>
        <w:t xml:space="preserve"> </w:t>
      </w:r>
      <w:r>
        <w:rPr>
          <w:color w:val="231F20"/>
          <w:sz w:val="20"/>
        </w:rPr>
        <w:t>veterinary</w:t>
      </w:r>
      <w:r>
        <w:rPr>
          <w:color w:val="231F20"/>
          <w:spacing w:val="-3"/>
          <w:sz w:val="20"/>
        </w:rPr>
        <w:t xml:space="preserve"> </w:t>
      </w:r>
      <w:r>
        <w:rPr>
          <w:color w:val="231F20"/>
          <w:sz w:val="20"/>
        </w:rPr>
        <w:t>staff,</w:t>
      </w:r>
      <w:r>
        <w:rPr>
          <w:color w:val="231F20"/>
          <w:spacing w:val="-2"/>
          <w:sz w:val="20"/>
        </w:rPr>
        <w:t xml:space="preserve"> </w:t>
      </w:r>
      <w:r>
        <w:rPr>
          <w:color w:val="231F20"/>
          <w:sz w:val="20"/>
        </w:rPr>
        <w:t>but</w:t>
      </w:r>
      <w:r>
        <w:rPr>
          <w:color w:val="231F20"/>
          <w:spacing w:val="-2"/>
          <w:sz w:val="20"/>
        </w:rPr>
        <w:t xml:space="preserve"> </w:t>
      </w:r>
      <w:r>
        <w:rPr>
          <w:color w:val="231F20"/>
          <w:sz w:val="20"/>
        </w:rPr>
        <w:t>they</w:t>
      </w:r>
      <w:r>
        <w:rPr>
          <w:color w:val="231F20"/>
          <w:spacing w:val="-2"/>
          <w:sz w:val="20"/>
        </w:rPr>
        <w:t xml:space="preserve"> </w:t>
      </w:r>
      <w:r>
        <w:rPr>
          <w:color w:val="231F20"/>
          <w:sz w:val="20"/>
        </w:rPr>
        <w:t>should</w:t>
      </w:r>
      <w:r>
        <w:rPr>
          <w:color w:val="231F20"/>
          <w:spacing w:val="-2"/>
          <w:sz w:val="20"/>
        </w:rPr>
        <w:t xml:space="preserve"> </w:t>
      </w:r>
      <w:r>
        <w:rPr>
          <w:color w:val="231F20"/>
          <w:sz w:val="20"/>
        </w:rPr>
        <w:t>be</w:t>
      </w:r>
      <w:r>
        <w:rPr>
          <w:color w:val="231F20"/>
          <w:spacing w:val="-2"/>
          <w:sz w:val="20"/>
        </w:rPr>
        <w:t xml:space="preserve"> </w:t>
      </w:r>
      <w:r>
        <w:rPr>
          <w:color w:val="231F20"/>
          <w:sz w:val="20"/>
        </w:rPr>
        <w:t>instructed</w:t>
      </w:r>
      <w:r>
        <w:rPr>
          <w:color w:val="231F20"/>
          <w:spacing w:val="-2"/>
          <w:sz w:val="20"/>
        </w:rPr>
        <w:t xml:space="preserve"> </w:t>
      </w:r>
      <w:r>
        <w:rPr>
          <w:color w:val="231F20"/>
          <w:sz w:val="20"/>
        </w:rPr>
        <w:t>to</w:t>
      </w:r>
      <w:r>
        <w:rPr>
          <w:color w:val="231F20"/>
          <w:spacing w:val="-2"/>
          <w:sz w:val="20"/>
        </w:rPr>
        <w:t xml:space="preserve"> </w:t>
      </w:r>
      <w:r>
        <w:rPr>
          <w:color w:val="231F20"/>
          <w:sz w:val="20"/>
        </w:rPr>
        <w:t>report concerns to the IACUC.</w:t>
      </w:r>
    </w:p>
    <w:p w14:paraId="49C61873" w14:textId="77777777" w:rsidR="00786F5F" w:rsidRDefault="00000000">
      <w:pPr>
        <w:pStyle w:val="ListParagraph"/>
        <w:numPr>
          <w:ilvl w:val="0"/>
          <w:numId w:val="72"/>
        </w:numPr>
        <w:tabs>
          <w:tab w:val="left" w:pos="720"/>
        </w:tabs>
        <w:spacing w:before="57" w:line="261" w:lineRule="auto"/>
        <w:ind w:right="357"/>
        <w:jc w:val="both"/>
        <w:rPr>
          <w:color w:val="231F20"/>
          <w:sz w:val="20"/>
        </w:rPr>
      </w:pPr>
      <w:r>
        <w:rPr>
          <w:i/>
          <w:color w:val="231F20"/>
          <w:sz w:val="20"/>
        </w:rPr>
        <w:t>employee</w:t>
      </w:r>
      <w:r>
        <w:rPr>
          <w:i/>
          <w:color w:val="231F20"/>
          <w:spacing w:val="-8"/>
          <w:sz w:val="20"/>
        </w:rPr>
        <w:t xml:space="preserve"> </w:t>
      </w:r>
      <w:r>
        <w:rPr>
          <w:i/>
          <w:color w:val="231F20"/>
          <w:sz w:val="20"/>
        </w:rPr>
        <w:t>“hotlines”</w:t>
      </w:r>
      <w:r>
        <w:rPr>
          <w:i/>
          <w:color w:val="231F20"/>
          <w:spacing w:val="-8"/>
          <w:sz w:val="20"/>
        </w:rPr>
        <w:t xml:space="preserve"> </w:t>
      </w:r>
      <w:r>
        <w:rPr>
          <w:i/>
          <w:color w:val="231F20"/>
          <w:sz w:val="20"/>
        </w:rPr>
        <w:t>or</w:t>
      </w:r>
      <w:r>
        <w:rPr>
          <w:i/>
          <w:color w:val="231F20"/>
          <w:spacing w:val="-8"/>
          <w:sz w:val="20"/>
        </w:rPr>
        <w:t xml:space="preserve"> </w:t>
      </w:r>
      <w:r>
        <w:rPr>
          <w:i/>
          <w:color w:val="231F20"/>
          <w:sz w:val="20"/>
        </w:rPr>
        <w:t>ombudsmen</w:t>
      </w:r>
      <w:r>
        <w:rPr>
          <w:i/>
          <w:color w:val="231F20"/>
          <w:spacing w:val="-10"/>
          <w:sz w:val="20"/>
        </w:rPr>
        <w:t xml:space="preserve"> </w:t>
      </w:r>
      <w:r>
        <w:rPr>
          <w:color w:val="231F20"/>
          <w:sz w:val="20"/>
        </w:rPr>
        <w:t>–</w:t>
      </w:r>
      <w:r>
        <w:rPr>
          <w:color w:val="231F20"/>
          <w:spacing w:val="-8"/>
          <w:sz w:val="20"/>
        </w:rPr>
        <w:t xml:space="preserve"> </w:t>
      </w:r>
      <w:r>
        <w:rPr>
          <w:color w:val="231F20"/>
          <w:sz w:val="20"/>
        </w:rPr>
        <w:t>personnel</w:t>
      </w:r>
      <w:r>
        <w:rPr>
          <w:color w:val="231F20"/>
          <w:spacing w:val="-8"/>
          <w:sz w:val="20"/>
        </w:rPr>
        <w:t xml:space="preserve"> </w:t>
      </w:r>
      <w:r>
        <w:rPr>
          <w:color w:val="231F20"/>
          <w:sz w:val="20"/>
        </w:rPr>
        <w:t>responsible</w:t>
      </w:r>
      <w:r>
        <w:rPr>
          <w:color w:val="231F20"/>
          <w:spacing w:val="-8"/>
          <w:sz w:val="20"/>
        </w:rPr>
        <w:t xml:space="preserve"> </w:t>
      </w:r>
      <w:r>
        <w:rPr>
          <w:color w:val="231F20"/>
          <w:sz w:val="20"/>
        </w:rPr>
        <w:t>for</w:t>
      </w:r>
      <w:r>
        <w:rPr>
          <w:color w:val="231F20"/>
          <w:spacing w:val="-8"/>
          <w:sz w:val="20"/>
        </w:rPr>
        <w:t xml:space="preserve"> </w:t>
      </w:r>
      <w:r>
        <w:rPr>
          <w:color w:val="231F20"/>
          <w:sz w:val="20"/>
        </w:rPr>
        <w:t>these functions should be sensitive to animal-related concerns and notify the IACUC Chair of any that may arise.</w:t>
      </w:r>
    </w:p>
    <w:p w14:paraId="4FA4D662" w14:textId="77777777" w:rsidR="00786F5F" w:rsidRDefault="00000000">
      <w:pPr>
        <w:pStyle w:val="ListParagraph"/>
        <w:numPr>
          <w:ilvl w:val="0"/>
          <w:numId w:val="72"/>
        </w:numPr>
        <w:tabs>
          <w:tab w:val="left" w:pos="720"/>
        </w:tabs>
        <w:spacing w:before="58" w:line="261" w:lineRule="auto"/>
        <w:ind w:right="352"/>
        <w:jc w:val="both"/>
        <w:rPr>
          <w:color w:val="231F20"/>
          <w:sz w:val="20"/>
        </w:rPr>
      </w:pPr>
      <w:r>
        <w:rPr>
          <w:i/>
          <w:color w:val="231F20"/>
          <w:sz w:val="20"/>
        </w:rPr>
        <w:t xml:space="preserve">the public </w:t>
      </w:r>
      <w:r>
        <w:rPr>
          <w:color w:val="231F20"/>
          <w:sz w:val="20"/>
        </w:rPr>
        <w:t>– they are most likely to direct complaints to senior institutional representatives who should promptly forward them to</w:t>
      </w:r>
      <w:r>
        <w:rPr>
          <w:color w:val="231F20"/>
          <w:spacing w:val="80"/>
          <w:sz w:val="20"/>
        </w:rPr>
        <w:t xml:space="preserve"> </w:t>
      </w:r>
      <w:r>
        <w:rPr>
          <w:color w:val="231F20"/>
          <w:sz w:val="20"/>
        </w:rPr>
        <w:t>the IACUC Chair.</w:t>
      </w:r>
    </w:p>
    <w:p w14:paraId="01C148F1" w14:textId="77777777" w:rsidR="00786F5F" w:rsidRDefault="00000000">
      <w:pPr>
        <w:pStyle w:val="ListParagraph"/>
        <w:numPr>
          <w:ilvl w:val="0"/>
          <w:numId w:val="72"/>
        </w:numPr>
        <w:tabs>
          <w:tab w:val="left" w:pos="720"/>
        </w:tabs>
        <w:spacing w:before="57" w:line="261" w:lineRule="auto"/>
        <w:ind w:right="356"/>
        <w:rPr>
          <w:color w:val="231F20"/>
          <w:sz w:val="20"/>
        </w:rPr>
      </w:pPr>
      <w:r>
        <w:rPr>
          <w:i/>
          <w:color w:val="231F20"/>
          <w:sz w:val="20"/>
        </w:rPr>
        <w:t>anonymous</w:t>
      </w:r>
      <w:r>
        <w:rPr>
          <w:i/>
          <w:color w:val="231F20"/>
          <w:spacing w:val="38"/>
          <w:sz w:val="20"/>
        </w:rPr>
        <w:t xml:space="preserve"> </w:t>
      </w:r>
      <w:r>
        <w:rPr>
          <w:color w:val="231F20"/>
          <w:sz w:val="20"/>
        </w:rPr>
        <w:t>–</w:t>
      </w:r>
      <w:r>
        <w:rPr>
          <w:color w:val="231F20"/>
          <w:spacing w:val="37"/>
          <w:sz w:val="20"/>
        </w:rPr>
        <w:t xml:space="preserve"> </w:t>
      </w:r>
      <w:r>
        <w:rPr>
          <w:color w:val="231F20"/>
          <w:sz w:val="20"/>
        </w:rPr>
        <w:t>these</w:t>
      </w:r>
      <w:r>
        <w:rPr>
          <w:color w:val="231F20"/>
          <w:spacing w:val="37"/>
          <w:sz w:val="20"/>
        </w:rPr>
        <w:t xml:space="preserve"> </w:t>
      </w:r>
      <w:r>
        <w:rPr>
          <w:color w:val="231F20"/>
          <w:sz w:val="20"/>
        </w:rPr>
        <w:t>complainants</w:t>
      </w:r>
      <w:r>
        <w:rPr>
          <w:color w:val="231F20"/>
          <w:spacing w:val="37"/>
          <w:sz w:val="20"/>
        </w:rPr>
        <w:t xml:space="preserve"> </w:t>
      </w:r>
      <w:r>
        <w:rPr>
          <w:color w:val="231F20"/>
          <w:sz w:val="20"/>
        </w:rPr>
        <w:t>may</w:t>
      </w:r>
      <w:r>
        <w:rPr>
          <w:color w:val="231F20"/>
          <w:spacing w:val="37"/>
          <w:sz w:val="20"/>
        </w:rPr>
        <w:t xml:space="preserve"> </w:t>
      </w:r>
      <w:r>
        <w:rPr>
          <w:color w:val="231F20"/>
          <w:sz w:val="20"/>
        </w:rPr>
        <w:t>or</w:t>
      </w:r>
      <w:r>
        <w:rPr>
          <w:color w:val="231F20"/>
          <w:spacing w:val="37"/>
          <w:sz w:val="20"/>
        </w:rPr>
        <w:t xml:space="preserve"> </w:t>
      </w:r>
      <w:r>
        <w:rPr>
          <w:color w:val="231F20"/>
          <w:sz w:val="20"/>
        </w:rPr>
        <w:t>may</w:t>
      </w:r>
      <w:r>
        <w:rPr>
          <w:color w:val="231F20"/>
          <w:spacing w:val="37"/>
          <w:sz w:val="20"/>
        </w:rPr>
        <w:t xml:space="preserve"> </w:t>
      </w:r>
      <w:r>
        <w:rPr>
          <w:color w:val="231F20"/>
          <w:sz w:val="20"/>
        </w:rPr>
        <w:t>not</w:t>
      </w:r>
      <w:r>
        <w:rPr>
          <w:color w:val="231F20"/>
          <w:spacing w:val="37"/>
          <w:sz w:val="20"/>
        </w:rPr>
        <w:t xml:space="preserve"> </w:t>
      </w:r>
      <w:r>
        <w:rPr>
          <w:color w:val="231F20"/>
          <w:sz w:val="20"/>
        </w:rPr>
        <w:t>be</w:t>
      </w:r>
      <w:r>
        <w:rPr>
          <w:color w:val="231F20"/>
          <w:spacing w:val="37"/>
          <w:sz w:val="20"/>
        </w:rPr>
        <w:t xml:space="preserve"> </w:t>
      </w:r>
      <w:r>
        <w:rPr>
          <w:color w:val="231F20"/>
          <w:sz w:val="20"/>
        </w:rPr>
        <w:t xml:space="preserve">institutional </w:t>
      </w:r>
      <w:r>
        <w:rPr>
          <w:color w:val="231F20"/>
          <w:spacing w:val="-2"/>
          <w:sz w:val="20"/>
        </w:rPr>
        <w:t>employees.</w:t>
      </w:r>
    </w:p>
    <w:p w14:paraId="6F180922" w14:textId="77777777" w:rsidR="00786F5F" w:rsidRDefault="00000000">
      <w:pPr>
        <w:pStyle w:val="ListParagraph"/>
        <w:numPr>
          <w:ilvl w:val="0"/>
          <w:numId w:val="72"/>
        </w:numPr>
        <w:tabs>
          <w:tab w:val="left" w:pos="720"/>
        </w:tabs>
        <w:spacing w:before="60" w:line="261" w:lineRule="auto"/>
        <w:ind w:right="356"/>
        <w:rPr>
          <w:i/>
          <w:color w:val="231F20"/>
          <w:sz w:val="20"/>
        </w:rPr>
      </w:pPr>
      <w:r>
        <w:rPr>
          <w:i/>
          <w:color w:val="231F20"/>
          <w:sz w:val="20"/>
        </w:rPr>
        <w:t xml:space="preserve">the media </w:t>
      </w:r>
      <w:r>
        <w:rPr>
          <w:color w:val="231F20"/>
          <w:sz w:val="20"/>
        </w:rPr>
        <w:t>– stories appearing in newspapers, and on television or</w:t>
      </w:r>
      <w:r>
        <w:rPr>
          <w:color w:val="231F20"/>
          <w:spacing w:val="80"/>
          <w:sz w:val="20"/>
        </w:rPr>
        <w:t xml:space="preserve"> </w:t>
      </w:r>
      <w:r>
        <w:rPr>
          <w:color w:val="231F20"/>
          <w:sz w:val="20"/>
        </w:rPr>
        <w:t>radio,</w:t>
      </w:r>
      <w:r>
        <w:rPr>
          <w:color w:val="231F20"/>
          <w:spacing w:val="-8"/>
          <w:sz w:val="20"/>
        </w:rPr>
        <w:t xml:space="preserve"> </w:t>
      </w:r>
      <w:r>
        <w:rPr>
          <w:color w:val="231F20"/>
          <w:sz w:val="20"/>
        </w:rPr>
        <w:t>etc.</w:t>
      </w:r>
      <w:r>
        <w:rPr>
          <w:color w:val="231F20"/>
          <w:spacing w:val="-8"/>
          <w:sz w:val="20"/>
        </w:rPr>
        <w:t xml:space="preserve"> </w:t>
      </w:r>
      <w:r>
        <w:rPr>
          <w:color w:val="231F20"/>
          <w:sz w:val="20"/>
        </w:rPr>
        <w:t>may</w:t>
      </w:r>
      <w:r>
        <w:rPr>
          <w:color w:val="231F20"/>
          <w:spacing w:val="-8"/>
          <w:sz w:val="20"/>
        </w:rPr>
        <w:t xml:space="preserve"> </w:t>
      </w:r>
      <w:r>
        <w:rPr>
          <w:color w:val="231F20"/>
          <w:sz w:val="20"/>
        </w:rPr>
        <w:t>contain</w:t>
      </w:r>
      <w:r>
        <w:rPr>
          <w:color w:val="231F20"/>
          <w:spacing w:val="-8"/>
          <w:sz w:val="20"/>
        </w:rPr>
        <w:t xml:space="preserve"> </w:t>
      </w:r>
      <w:r>
        <w:rPr>
          <w:color w:val="231F20"/>
          <w:sz w:val="20"/>
        </w:rPr>
        <w:t>or</w:t>
      </w:r>
      <w:r>
        <w:rPr>
          <w:color w:val="231F20"/>
          <w:spacing w:val="-8"/>
          <w:sz w:val="20"/>
        </w:rPr>
        <w:t xml:space="preserve"> </w:t>
      </w:r>
      <w:r>
        <w:rPr>
          <w:color w:val="231F20"/>
          <w:sz w:val="20"/>
        </w:rPr>
        <w:t>evoke</w:t>
      </w:r>
      <w:r>
        <w:rPr>
          <w:color w:val="231F20"/>
          <w:spacing w:val="-8"/>
          <w:sz w:val="20"/>
        </w:rPr>
        <w:t xml:space="preserve"> </w:t>
      </w:r>
      <w:r>
        <w:rPr>
          <w:color w:val="231F20"/>
          <w:sz w:val="20"/>
        </w:rPr>
        <w:t>concerns</w:t>
      </w:r>
      <w:r>
        <w:rPr>
          <w:color w:val="231F20"/>
          <w:spacing w:val="-8"/>
          <w:sz w:val="20"/>
        </w:rPr>
        <w:t xml:space="preserve"> </w:t>
      </w:r>
      <w:r>
        <w:rPr>
          <w:color w:val="231F20"/>
          <w:sz w:val="20"/>
        </w:rPr>
        <w:t>about</w:t>
      </w:r>
      <w:r>
        <w:rPr>
          <w:color w:val="231F20"/>
          <w:spacing w:val="-8"/>
          <w:sz w:val="20"/>
        </w:rPr>
        <w:t xml:space="preserve"> </w:t>
      </w:r>
      <w:r>
        <w:rPr>
          <w:color w:val="231F20"/>
          <w:sz w:val="20"/>
        </w:rPr>
        <w:t>animal</w:t>
      </w:r>
      <w:r>
        <w:rPr>
          <w:color w:val="231F20"/>
          <w:spacing w:val="-8"/>
          <w:sz w:val="20"/>
        </w:rPr>
        <w:t xml:space="preserve"> </w:t>
      </w:r>
      <w:r>
        <w:rPr>
          <w:color w:val="231F20"/>
          <w:sz w:val="20"/>
        </w:rPr>
        <w:t>care</w:t>
      </w:r>
      <w:r>
        <w:rPr>
          <w:color w:val="231F20"/>
          <w:spacing w:val="-8"/>
          <w:sz w:val="20"/>
        </w:rPr>
        <w:t xml:space="preserve"> </w:t>
      </w:r>
      <w:r>
        <w:rPr>
          <w:color w:val="231F20"/>
          <w:sz w:val="20"/>
        </w:rPr>
        <w:t>and</w:t>
      </w:r>
      <w:r>
        <w:rPr>
          <w:color w:val="231F20"/>
          <w:spacing w:val="-8"/>
          <w:sz w:val="20"/>
        </w:rPr>
        <w:t xml:space="preserve"> </w:t>
      </w:r>
      <w:r>
        <w:rPr>
          <w:color w:val="231F20"/>
          <w:sz w:val="20"/>
        </w:rPr>
        <w:t>use; such reports should be evaluated by the IACUC, and, when appropri ate, the institution should proactively address them.</w:t>
      </w:r>
    </w:p>
    <w:p w14:paraId="0823576A" w14:textId="77777777" w:rsidR="00786F5F" w:rsidRDefault="00786F5F">
      <w:pPr>
        <w:pStyle w:val="BodyText"/>
        <w:spacing w:before="205"/>
      </w:pPr>
    </w:p>
    <w:p w14:paraId="4EDD43DD" w14:textId="77777777" w:rsidR="00786F5F" w:rsidRDefault="00000000">
      <w:pPr>
        <w:pStyle w:val="Heading4"/>
        <w:spacing w:before="1"/>
        <w:ind w:left="240"/>
      </w:pPr>
      <w:r>
        <w:rPr>
          <w:color w:val="231F20"/>
          <w:w w:val="85"/>
        </w:rPr>
        <w:t>Methods</w:t>
      </w:r>
      <w:r>
        <w:rPr>
          <w:color w:val="231F20"/>
          <w:spacing w:val="-1"/>
        </w:rPr>
        <w:t xml:space="preserve"> </w:t>
      </w:r>
      <w:r>
        <w:rPr>
          <w:color w:val="231F20"/>
          <w:w w:val="85"/>
        </w:rPr>
        <w:t>for</w:t>
      </w:r>
      <w:r>
        <w:rPr>
          <w:color w:val="231F20"/>
          <w:spacing w:val="-2"/>
        </w:rPr>
        <w:t xml:space="preserve"> </w:t>
      </w:r>
      <w:r>
        <w:rPr>
          <w:color w:val="231F20"/>
          <w:w w:val="85"/>
        </w:rPr>
        <w:t>Reporting</w:t>
      </w:r>
      <w:r>
        <w:rPr>
          <w:color w:val="231F20"/>
          <w:spacing w:val="-1"/>
        </w:rPr>
        <w:t xml:space="preserve"> </w:t>
      </w:r>
      <w:r>
        <w:rPr>
          <w:color w:val="231F20"/>
          <w:spacing w:val="-2"/>
          <w:w w:val="85"/>
        </w:rPr>
        <w:t>Concerns</w:t>
      </w:r>
    </w:p>
    <w:p w14:paraId="198164A2" w14:textId="77777777" w:rsidR="00786F5F" w:rsidRDefault="00000000">
      <w:pPr>
        <w:pStyle w:val="BodyText"/>
        <w:spacing w:before="188" w:line="261" w:lineRule="auto"/>
        <w:ind w:left="240" w:right="353"/>
      </w:pPr>
      <w:r>
        <w:rPr>
          <w:color w:val="231F20"/>
        </w:rPr>
        <w:t>To</w:t>
      </w:r>
      <w:r>
        <w:rPr>
          <w:color w:val="231F20"/>
          <w:spacing w:val="37"/>
        </w:rPr>
        <w:t xml:space="preserve"> </w:t>
      </w:r>
      <w:r>
        <w:rPr>
          <w:color w:val="231F20"/>
        </w:rPr>
        <w:t>facilitate</w:t>
      </w:r>
      <w:r>
        <w:rPr>
          <w:color w:val="231F20"/>
          <w:spacing w:val="37"/>
        </w:rPr>
        <w:t xml:space="preserve"> </w:t>
      </w:r>
      <w:r>
        <w:rPr>
          <w:color w:val="231F20"/>
        </w:rPr>
        <w:t>communication,</w:t>
      </w:r>
      <w:r>
        <w:rPr>
          <w:color w:val="231F20"/>
          <w:spacing w:val="37"/>
        </w:rPr>
        <w:t xml:space="preserve"> </w:t>
      </w:r>
      <w:r>
        <w:rPr>
          <w:color w:val="231F20"/>
        </w:rPr>
        <w:t>the</w:t>
      </w:r>
      <w:r>
        <w:rPr>
          <w:color w:val="231F20"/>
          <w:spacing w:val="37"/>
        </w:rPr>
        <w:t xml:space="preserve"> </w:t>
      </w:r>
      <w:r>
        <w:rPr>
          <w:color w:val="231F20"/>
        </w:rPr>
        <w:t>names</w:t>
      </w:r>
      <w:r>
        <w:rPr>
          <w:color w:val="231F20"/>
          <w:spacing w:val="37"/>
        </w:rPr>
        <w:t xml:space="preserve"> </w:t>
      </w:r>
      <w:r>
        <w:rPr>
          <w:color w:val="231F20"/>
        </w:rPr>
        <w:t>and</w:t>
      </w:r>
      <w:r>
        <w:rPr>
          <w:color w:val="231F20"/>
          <w:spacing w:val="37"/>
        </w:rPr>
        <w:t xml:space="preserve"> </w:t>
      </w:r>
      <w:r>
        <w:rPr>
          <w:color w:val="231F20"/>
        </w:rPr>
        <w:t>phone</w:t>
      </w:r>
      <w:r>
        <w:rPr>
          <w:color w:val="231F20"/>
          <w:spacing w:val="37"/>
        </w:rPr>
        <w:t xml:space="preserve"> </w:t>
      </w:r>
      <w:r>
        <w:rPr>
          <w:color w:val="231F20"/>
        </w:rPr>
        <w:t>numbers</w:t>
      </w:r>
      <w:r>
        <w:rPr>
          <w:color w:val="231F20"/>
          <w:spacing w:val="37"/>
        </w:rPr>
        <w:t xml:space="preserve"> </w:t>
      </w:r>
      <w:r>
        <w:rPr>
          <w:color w:val="231F20"/>
        </w:rPr>
        <w:t>of</w:t>
      </w:r>
      <w:r>
        <w:rPr>
          <w:color w:val="231F20"/>
          <w:spacing w:val="37"/>
        </w:rPr>
        <w:t xml:space="preserve"> </w:t>
      </w:r>
      <w:r>
        <w:rPr>
          <w:color w:val="231F20"/>
        </w:rPr>
        <w:t xml:space="preserve">contact </w:t>
      </w:r>
      <w:proofErr w:type="gramStart"/>
      <w:r>
        <w:rPr>
          <w:color w:val="231F20"/>
        </w:rPr>
        <w:t>persons</w:t>
      </w:r>
      <w:proofErr w:type="gramEnd"/>
      <w:r>
        <w:rPr>
          <w:color w:val="231F20"/>
        </w:rPr>
        <w:t>, including IACUC members, the veterinarian, security office, and ombudsman/hotline,</w:t>
      </w:r>
      <w:r>
        <w:rPr>
          <w:color w:val="231F20"/>
          <w:spacing w:val="-5"/>
        </w:rPr>
        <w:t xml:space="preserve"> </w:t>
      </w:r>
      <w:r>
        <w:rPr>
          <w:color w:val="231F20"/>
        </w:rPr>
        <w:t>if</w:t>
      </w:r>
      <w:r>
        <w:rPr>
          <w:color w:val="231F20"/>
          <w:spacing w:val="-5"/>
        </w:rPr>
        <w:t xml:space="preserve"> </w:t>
      </w:r>
      <w:r>
        <w:rPr>
          <w:color w:val="231F20"/>
        </w:rPr>
        <w:t>one</w:t>
      </w:r>
      <w:r>
        <w:rPr>
          <w:color w:val="231F20"/>
          <w:spacing w:val="-5"/>
        </w:rPr>
        <w:t xml:space="preserve"> </w:t>
      </w:r>
      <w:r>
        <w:rPr>
          <w:color w:val="231F20"/>
        </w:rPr>
        <w:t>exists,</w:t>
      </w:r>
      <w:r>
        <w:rPr>
          <w:color w:val="231F20"/>
          <w:spacing w:val="-5"/>
        </w:rPr>
        <w:t xml:space="preserve"> </w:t>
      </w:r>
      <w:r>
        <w:rPr>
          <w:color w:val="231F20"/>
        </w:rPr>
        <w:t>should</w:t>
      </w:r>
      <w:r>
        <w:rPr>
          <w:color w:val="231F20"/>
          <w:spacing w:val="-5"/>
        </w:rPr>
        <w:t xml:space="preserve"> </w:t>
      </w:r>
      <w:r>
        <w:rPr>
          <w:color w:val="231F20"/>
        </w:rPr>
        <w:t>be</w:t>
      </w:r>
      <w:r>
        <w:rPr>
          <w:color w:val="231F20"/>
          <w:spacing w:val="-5"/>
        </w:rPr>
        <w:t xml:space="preserve"> </w:t>
      </w:r>
      <w:r>
        <w:rPr>
          <w:color w:val="231F20"/>
        </w:rPr>
        <w:t>posted</w:t>
      </w:r>
      <w:r>
        <w:rPr>
          <w:color w:val="231F20"/>
          <w:spacing w:val="-5"/>
        </w:rPr>
        <w:t xml:space="preserve"> </w:t>
      </w:r>
      <w:r>
        <w:rPr>
          <w:color w:val="231F20"/>
        </w:rPr>
        <w:t>in</w:t>
      </w:r>
      <w:r>
        <w:rPr>
          <w:color w:val="231F20"/>
          <w:spacing w:val="-5"/>
        </w:rPr>
        <w:t xml:space="preserve"> </w:t>
      </w:r>
      <w:r>
        <w:rPr>
          <w:color w:val="231F20"/>
        </w:rPr>
        <w:t>or</w:t>
      </w:r>
      <w:r>
        <w:rPr>
          <w:color w:val="231F20"/>
          <w:spacing w:val="-5"/>
        </w:rPr>
        <w:t xml:space="preserve"> </w:t>
      </w:r>
      <w:r>
        <w:rPr>
          <w:color w:val="231F20"/>
        </w:rPr>
        <w:t>near</w:t>
      </w:r>
      <w:r>
        <w:rPr>
          <w:color w:val="231F20"/>
          <w:spacing w:val="-5"/>
        </w:rPr>
        <w:t xml:space="preserve"> </w:t>
      </w:r>
      <w:r>
        <w:rPr>
          <w:color w:val="231F20"/>
        </w:rPr>
        <w:t>the</w:t>
      </w:r>
      <w:r>
        <w:rPr>
          <w:color w:val="231F20"/>
          <w:spacing w:val="-5"/>
        </w:rPr>
        <w:t xml:space="preserve"> </w:t>
      </w:r>
      <w:r>
        <w:rPr>
          <w:color w:val="231F20"/>
        </w:rPr>
        <w:t>entrance to animal facilities or listed on a Web site that is readily available to institu tional employees. This information should also be provided during training sessions as described above.</w:t>
      </w:r>
    </w:p>
    <w:p w14:paraId="13FE4B2F" w14:textId="77777777" w:rsidR="00786F5F" w:rsidRDefault="00786F5F">
      <w:pPr>
        <w:pStyle w:val="BodyText"/>
        <w:spacing w:line="261" w:lineRule="auto"/>
        <w:sectPr w:rsidR="00786F5F">
          <w:headerReference w:type="even" r:id="rId99"/>
          <w:headerReference w:type="default" r:id="rId100"/>
          <w:pgSz w:w="8640" w:h="12960"/>
          <w:pgMar w:top="1460" w:right="720" w:bottom="280" w:left="720" w:header="687" w:footer="0" w:gutter="0"/>
          <w:pgNumType w:start="160"/>
          <w:cols w:space="720"/>
        </w:sectPr>
      </w:pPr>
    </w:p>
    <w:p w14:paraId="1D97039F" w14:textId="77777777" w:rsidR="00786F5F" w:rsidRDefault="00000000">
      <w:pPr>
        <w:pStyle w:val="BodyText"/>
        <w:spacing w:before="119" w:line="261" w:lineRule="auto"/>
        <w:ind w:left="359" w:right="235"/>
        <w:jc w:val="both"/>
      </w:pPr>
      <w:bookmarkStart w:id="121" w:name="_bookmark64"/>
      <w:bookmarkStart w:id="122" w:name="_bookmark65"/>
      <w:bookmarkEnd w:id="121"/>
      <w:bookmarkEnd w:id="122"/>
      <w:r>
        <w:rPr>
          <w:color w:val="231F20"/>
        </w:rPr>
        <w:t>Although written concerns are more convenient to deal with, complainants may not be willing to submit them in this manner. In such cases, the individuals who receive concerns should document them fully to ensure that the issues are clear and to prevent misunderstandings. Requests for anonymity should be honored to the extent possible.</w:t>
      </w:r>
    </w:p>
    <w:p w14:paraId="4572B16B" w14:textId="77777777" w:rsidR="00786F5F" w:rsidRDefault="00786F5F">
      <w:pPr>
        <w:pStyle w:val="BodyText"/>
        <w:spacing w:before="107"/>
      </w:pPr>
    </w:p>
    <w:p w14:paraId="5C0D3AB9" w14:textId="77777777" w:rsidR="00786F5F" w:rsidRDefault="00000000">
      <w:pPr>
        <w:pStyle w:val="Heading4"/>
        <w:jc w:val="both"/>
      </w:pPr>
      <w:r>
        <w:rPr>
          <w:color w:val="231F20"/>
          <w:w w:val="85"/>
        </w:rPr>
        <w:t>IACUC</w:t>
      </w:r>
      <w:r>
        <w:rPr>
          <w:color w:val="231F20"/>
          <w:spacing w:val="8"/>
        </w:rPr>
        <w:t xml:space="preserve"> </w:t>
      </w:r>
      <w:r>
        <w:rPr>
          <w:color w:val="231F20"/>
          <w:w w:val="85"/>
        </w:rPr>
        <w:t>Responses</w:t>
      </w:r>
      <w:r>
        <w:rPr>
          <w:color w:val="231F20"/>
          <w:spacing w:val="9"/>
        </w:rPr>
        <w:t xml:space="preserve"> </w:t>
      </w:r>
      <w:r>
        <w:rPr>
          <w:color w:val="231F20"/>
          <w:w w:val="85"/>
        </w:rPr>
        <w:t>to</w:t>
      </w:r>
      <w:r>
        <w:rPr>
          <w:color w:val="231F20"/>
          <w:spacing w:val="9"/>
        </w:rPr>
        <w:t xml:space="preserve"> </w:t>
      </w:r>
      <w:r>
        <w:rPr>
          <w:color w:val="231F20"/>
          <w:spacing w:val="-2"/>
          <w:w w:val="85"/>
        </w:rPr>
        <w:t>Complaints</w:t>
      </w:r>
    </w:p>
    <w:p w14:paraId="0292B7C8" w14:textId="77777777" w:rsidR="00786F5F" w:rsidRDefault="00000000">
      <w:pPr>
        <w:pStyle w:val="BodyText"/>
        <w:spacing w:before="187" w:line="261" w:lineRule="auto"/>
        <w:ind w:left="359" w:right="236"/>
        <w:jc w:val="both"/>
      </w:pPr>
      <w:r>
        <w:rPr>
          <w:color w:val="231F20"/>
        </w:rPr>
        <w:t>While specific methods for evaluating concerns about animal care and</w:t>
      </w:r>
      <w:r>
        <w:rPr>
          <w:color w:val="231F20"/>
          <w:spacing w:val="80"/>
        </w:rPr>
        <w:t xml:space="preserve"> </w:t>
      </w:r>
      <w:r>
        <w:rPr>
          <w:color w:val="231F20"/>
        </w:rPr>
        <w:t>use may vary from institution to institution, all methods should contain these elements:</w:t>
      </w:r>
    </w:p>
    <w:p w14:paraId="51A12EB3" w14:textId="77777777" w:rsidR="00786F5F" w:rsidRDefault="00000000">
      <w:pPr>
        <w:pStyle w:val="ListParagraph"/>
        <w:numPr>
          <w:ilvl w:val="0"/>
          <w:numId w:val="71"/>
        </w:numPr>
        <w:tabs>
          <w:tab w:val="left" w:pos="839"/>
        </w:tabs>
        <w:spacing w:before="178"/>
        <w:ind w:left="839" w:hanging="239"/>
        <w:rPr>
          <w:sz w:val="20"/>
        </w:rPr>
      </w:pPr>
      <w:r>
        <w:rPr>
          <w:color w:val="231F20"/>
          <w:sz w:val="20"/>
        </w:rPr>
        <w:t>There</w:t>
      </w:r>
      <w:r>
        <w:rPr>
          <w:color w:val="231F20"/>
          <w:spacing w:val="-1"/>
          <w:sz w:val="20"/>
        </w:rPr>
        <w:t xml:space="preserve"> </w:t>
      </w:r>
      <w:r>
        <w:rPr>
          <w:color w:val="231F20"/>
          <w:sz w:val="20"/>
        </w:rPr>
        <w:t>should be a procedure for verifying</w:t>
      </w:r>
      <w:r>
        <w:rPr>
          <w:color w:val="231F20"/>
          <w:spacing w:val="-1"/>
          <w:sz w:val="20"/>
        </w:rPr>
        <w:t xml:space="preserve"> </w:t>
      </w:r>
      <w:r>
        <w:rPr>
          <w:color w:val="231F20"/>
          <w:sz w:val="20"/>
        </w:rPr>
        <w:t xml:space="preserve">stated </w:t>
      </w:r>
      <w:r>
        <w:rPr>
          <w:color w:val="231F20"/>
          <w:spacing w:val="-2"/>
          <w:sz w:val="20"/>
        </w:rPr>
        <w:t>concerns.</w:t>
      </w:r>
    </w:p>
    <w:p w14:paraId="2F8967F7" w14:textId="77777777" w:rsidR="00786F5F" w:rsidRDefault="00000000">
      <w:pPr>
        <w:pStyle w:val="ListParagraph"/>
        <w:numPr>
          <w:ilvl w:val="0"/>
          <w:numId w:val="71"/>
        </w:numPr>
        <w:tabs>
          <w:tab w:val="left" w:pos="840"/>
        </w:tabs>
        <w:spacing w:before="81" w:line="261" w:lineRule="auto"/>
        <w:ind w:right="238"/>
        <w:rPr>
          <w:sz w:val="20"/>
        </w:rPr>
      </w:pPr>
      <w:r>
        <w:rPr>
          <w:color w:val="231F20"/>
          <w:sz w:val="20"/>
        </w:rPr>
        <w:t xml:space="preserve">Verified concerns should be related to the AWRs, the </w:t>
      </w:r>
      <w:r>
        <w:rPr>
          <w:i/>
          <w:color w:val="231F20"/>
          <w:sz w:val="20"/>
        </w:rPr>
        <w:t xml:space="preserve">PHS Policy </w:t>
      </w:r>
      <w:r>
        <w:rPr>
          <w:color w:val="231F20"/>
          <w:sz w:val="20"/>
        </w:rPr>
        <w:t>or institutional policies.</w:t>
      </w:r>
    </w:p>
    <w:p w14:paraId="45663E87" w14:textId="77777777" w:rsidR="00786F5F" w:rsidRDefault="00000000">
      <w:pPr>
        <w:pStyle w:val="ListParagraph"/>
        <w:numPr>
          <w:ilvl w:val="0"/>
          <w:numId w:val="71"/>
        </w:numPr>
        <w:tabs>
          <w:tab w:val="left" w:pos="840"/>
        </w:tabs>
        <w:spacing w:before="58" w:line="261" w:lineRule="auto"/>
        <w:ind w:right="231"/>
        <w:rPr>
          <w:sz w:val="20"/>
        </w:rPr>
      </w:pPr>
      <w:r>
        <w:rPr>
          <w:color w:val="231F20"/>
          <w:sz w:val="20"/>
        </w:rPr>
        <w:t>There</w:t>
      </w:r>
      <w:r>
        <w:rPr>
          <w:color w:val="231F20"/>
          <w:spacing w:val="80"/>
          <w:sz w:val="20"/>
        </w:rPr>
        <w:t xml:space="preserve"> </w:t>
      </w:r>
      <w:r>
        <w:rPr>
          <w:color w:val="231F20"/>
          <w:sz w:val="20"/>
        </w:rPr>
        <w:t>should</w:t>
      </w:r>
      <w:r>
        <w:rPr>
          <w:color w:val="231F20"/>
          <w:spacing w:val="80"/>
          <w:sz w:val="20"/>
        </w:rPr>
        <w:t xml:space="preserve"> </w:t>
      </w:r>
      <w:r>
        <w:rPr>
          <w:color w:val="231F20"/>
          <w:sz w:val="20"/>
        </w:rPr>
        <w:t>be</w:t>
      </w:r>
      <w:r>
        <w:rPr>
          <w:color w:val="231F20"/>
          <w:spacing w:val="80"/>
          <w:sz w:val="20"/>
        </w:rPr>
        <w:t xml:space="preserve"> </w:t>
      </w:r>
      <w:r>
        <w:rPr>
          <w:color w:val="231F20"/>
          <w:sz w:val="20"/>
        </w:rPr>
        <w:t>guidelines</w:t>
      </w:r>
      <w:r>
        <w:rPr>
          <w:color w:val="231F20"/>
          <w:spacing w:val="80"/>
          <w:sz w:val="20"/>
        </w:rPr>
        <w:t xml:space="preserve"> </w:t>
      </w:r>
      <w:r>
        <w:rPr>
          <w:color w:val="231F20"/>
          <w:sz w:val="20"/>
        </w:rPr>
        <w:t>for</w:t>
      </w:r>
      <w:r>
        <w:rPr>
          <w:color w:val="231F20"/>
          <w:spacing w:val="80"/>
          <w:sz w:val="20"/>
        </w:rPr>
        <w:t xml:space="preserve"> </w:t>
      </w:r>
      <w:r>
        <w:rPr>
          <w:color w:val="231F20"/>
          <w:sz w:val="20"/>
        </w:rPr>
        <w:t>effecting</w:t>
      </w:r>
      <w:r>
        <w:rPr>
          <w:color w:val="231F20"/>
          <w:spacing w:val="80"/>
          <w:sz w:val="20"/>
        </w:rPr>
        <w:t xml:space="preserve"> </w:t>
      </w:r>
      <w:r>
        <w:rPr>
          <w:color w:val="231F20"/>
          <w:sz w:val="20"/>
        </w:rPr>
        <w:t>appropriate</w:t>
      </w:r>
      <w:r>
        <w:rPr>
          <w:color w:val="231F20"/>
          <w:spacing w:val="80"/>
          <w:sz w:val="20"/>
        </w:rPr>
        <w:t xml:space="preserve"> </w:t>
      </w:r>
      <w:r>
        <w:rPr>
          <w:color w:val="231F20"/>
          <w:sz w:val="20"/>
        </w:rPr>
        <w:t>corrective measures, when necessary.</w:t>
      </w:r>
    </w:p>
    <w:p w14:paraId="7E79AC09" w14:textId="77777777" w:rsidR="00786F5F" w:rsidRDefault="00786F5F">
      <w:pPr>
        <w:pStyle w:val="BodyText"/>
        <w:spacing w:before="48"/>
      </w:pPr>
    </w:p>
    <w:p w14:paraId="1CC9E429" w14:textId="77777777" w:rsidR="00786F5F" w:rsidRDefault="00000000">
      <w:pPr>
        <w:pStyle w:val="BodyText"/>
        <w:spacing w:line="261" w:lineRule="auto"/>
        <w:ind w:left="359" w:right="238"/>
        <w:jc w:val="both"/>
      </w:pPr>
      <w:r>
        <w:rPr>
          <w:color w:val="231F20"/>
        </w:rPr>
        <w:t xml:space="preserve">One of the roles of the IACUC is to review all concerns about the animal care and use program, regardless of origin, and investigate them if </w:t>
      </w:r>
      <w:proofErr w:type="gramStart"/>
      <w:r>
        <w:rPr>
          <w:color w:val="231F20"/>
        </w:rPr>
        <w:t>war-ranted</w:t>
      </w:r>
      <w:proofErr w:type="gramEnd"/>
      <w:r>
        <w:rPr>
          <w:color w:val="231F20"/>
        </w:rPr>
        <w:t>.</w:t>
      </w:r>
      <w:r>
        <w:rPr>
          <w:color w:val="231F20"/>
          <w:spacing w:val="-13"/>
        </w:rPr>
        <w:t xml:space="preserve"> </w:t>
      </w:r>
      <w:r>
        <w:rPr>
          <w:color w:val="231F20"/>
        </w:rPr>
        <w:t>The</w:t>
      </w:r>
      <w:r>
        <w:rPr>
          <w:color w:val="231F20"/>
          <w:spacing w:val="-13"/>
        </w:rPr>
        <w:t xml:space="preserve"> </w:t>
      </w:r>
      <w:r>
        <w:rPr>
          <w:color w:val="231F20"/>
        </w:rPr>
        <w:t>IACUC</w:t>
      </w:r>
      <w:r>
        <w:rPr>
          <w:color w:val="231F20"/>
          <w:spacing w:val="-13"/>
        </w:rPr>
        <w:t xml:space="preserve"> </w:t>
      </w:r>
      <w:r>
        <w:rPr>
          <w:color w:val="231F20"/>
        </w:rPr>
        <w:t>Chair</w:t>
      </w:r>
      <w:r>
        <w:rPr>
          <w:color w:val="231F20"/>
          <w:spacing w:val="-13"/>
        </w:rPr>
        <w:t xml:space="preserve"> </w:t>
      </w:r>
      <w:r>
        <w:rPr>
          <w:color w:val="231F20"/>
        </w:rPr>
        <w:t>is</w:t>
      </w:r>
      <w:r>
        <w:rPr>
          <w:color w:val="231F20"/>
          <w:spacing w:val="-13"/>
        </w:rPr>
        <w:t xml:space="preserve"> </w:t>
      </w:r>
      <w:r>
        <w:rPr>
          <w:color w:val="231F20"/>
        </w:rPr>
        <w:t>normally</w:t>
      </w:r>
      <w:r>
        <w:rPr>
          <w:color w:val="231F20"/>
          <w:spacing w:val="-13"/>
        </w:rPr>
        <w:t xml:space="preserve"> </w:t>
      </w:r>
      <w:r>
        <w:rPr>
          <w:color w:val="231F20"/>
        </w:rPr>
        <w:t>responsible</w:t>
      </w:r>
      <w:r>
        <w:rPr>
          <w:color w:val="231F20"/>
          <w:spacing w:val="-13"/>
        </w:rPr>
        <w:t xml:space="preserve"> </w:t>
      </w:r>
      <w:r>
        <w:rPr>
          <w:color w:val="231F20"/>
        </w:rPr>
        <w:t>for</w:t>
      </w:r>
      <w:r>
        <w:rPr>
          <w:color w:val="231F20"/>
          <w:spacing w:val="-13"/>
        </w:rPr>
        <w:t xml:space="preserve"> </w:t>
      </w:r>
      <w:r>
        <w:rPr>
          <w:color w:val="231F20"/>
        </w:rPr>
        <w:t>ensuring</w:t>
      </w:r>
      <w:r>
        <w:rPr>
          <w:color w:val="231F20"/>
          <w:spacing w:val="-13"/>
        </w:rPr>
        <w:t xml:space="preserve"> </w:t>
      </w:r>
      <w:r>
        <w:rPr>
          <w:color w:val="231F20"/>
        </w:rPr>
        <w:t>that</w:t>
      </w:r>
      <w:r>
        <w:rPr>
          <w:color w:val="231F20"/>
          <w:spacing w:val="-13"/>
        </w:rPr>
        <w:t xml:space="preserve"> </w:t>
      </w:r>
      <w:r>
        <w:rPr>
          <w:color w:val="231F20"/>
        </w:rPr>
        <w:t xml:space="preserve">concerns are </w:t>
      </w:r>
      <w:proofErr w:type="gramStart"/>
      <w:r>
        <w:rPr>
          <w:color w:val="231F20"/>
        </w:rPr>
        <w:t>addressed, but</w:t>
      </w:r>
      <w:proofErr w:type="gramEnd"/>
      <w:r>
        <w:rPr>
          <w:color w:val="231F20"/>
        </w:rPr>
        <w:t xml:space="preserve"> may delegate investigation to a subcommittee. If the Chair has, or is perceived to have, a conflict of interest, the Institutional Official</w:t>
      </w:r>
      <w:r>
        <w:rPr>
          <w:color w:val="231F20"/>
          <w:spacing w:val="-6"/>
        </w:rPr>
        <w:t xml:space="preserve"> </w:t>
      </w:r>
      <w:r>
        <w:rPr>
          <w:color w:val="231F20"/>
        </w:rPr>
        <w:t>(IO)</w:t>
      </w:r>
      <w:r>
        <w:rPr>
          <w:color w:val="231F20"/>
          <w:spacing w:val="-6"/>
        </w:rPr>
        <w:t xml:space="preserve"> </w:t>
      </w:r>
      <w:r>
        <w:rPr>
          <w:color w:val="231F20"/>
        </w:rPr>
        <w:t>should</w:t>
      </w:r>
      <w:r>
        <w:rPr>
          <w:color w:val="231F20"/>
          <w:spacing w:val="-6"/>
        </w:rPr>
        <w:t xml:space="preserve"> </w:t>
      </w:r>
      <w:r>
        <w:rPr>
          <w:color w:val="231F20"/>
        </w:rPr>
        <w:t>delegate</w:t>
      </w:r>
      <w:r>
        <w:rPr>
          <w:color w:val="231F20"/>
          <w:spacing w:val="-6"/>
        </w:rPr>
        <w:t xml:space="preserve"> </w:t>
      </w:r>
      <w:r>
        <w:rPr>
          <w:color w:val="231F20"/>
        </w:rPr>
        <w:t>the</w:t>
      </w:r>
      <w:r>
        <w:rPr>
          <w:color w:val="231F20"/>
          <w:spacing w:val="-6"/>
        </w:rPr>
        <w:t xml:space="preserve"> </w:t>
      </w:r>
      <w:r>
        <w:rPr>
          <w:color w:val="231F20"/>
        </w:rPr>
        <w:t>responsibility</w:t>
      </w:r>
      <w:r>
        <w:rPr>
          <w:color w:val="231F20"/>
          <w:spacing w:val="-6"/>
        </w:rPr>
        <w:t xml:space="preserve"> </w:t>
      </w:r>
      <w:r>
        <w:rPr>
          <w:color w:val="231F20"/>
        </w:rPr>
        <w:t>for</w:t>
      </w:r>
      <w:r>
        <w:rPr>
          <w:color w:val="231F20"/>
          <w:spacing w:val="-6"/>
        </w:rPr>
        <w:t xml:space="preserve"> </w:t>
      </w:r>
      <w:r>
        <w:rPr>
          <w:color w:val="231F20"/>
        </w:rPr>
        <w:t>assuring</w:t>
      </w:r>
      <w:r>
        <w:rPr>
          <w:color w:val="231F20"/>
          <w:spacing w:val="-6"/>
        </w:rPr>
        <w:t xml:space="preserve"> </w:t>
      </w:r>
      <w:r>
        <w:rPr>
          <w:color w:val="231F20"/>
        </w:rPr>
        <w:t>that</w:t>
      </w:r>
      <w:r>
        <w:rPr>
          <w:color w:val="231F20"/>
          <w:spacing w:val="-6"/>
        </w:rPr>
        <w:t xml:space="preserve"> </w:t>
      </w:r>
      <w:r>
        <w:rPr>
          <w:color w:val="231F20"/>
        </w:rPr>
        <w:t>the</w:t>
      </w:r>
      <w:r>
        <w:rPr>
          <w:color w:val="231F20"/>
          <w:spacing w:val="-6"/>
        </w:rPr>
        <w:t xml:space="preserve"> </w:t>
      </w:r>
      <w:r>
        <w:rPr>
          <w:color w:val="231F20"/>
        </w:rPr>
        <w:t>concern is addressed to another non-conflicted member of the IACUC.</w:t>
      </w:r>
    </w:p>
    <w:p w14:paraId="0842BB5C" w14:textId="77777777" w:rsidR="00786F5F" w:rsidRDefault="00000000">
      <w:pPr>
        <w:pStyle w:val="BodyText"/>
        <w:spacing w:before="175" w:line="261" w:lineRule="auto"/>
        <w:ind w:left="359" w:right="230"/>
      </w:pPr>
      <w:r>
        <w:rPr>
          <w:color w:val="231F20"/>
        </w:rPr>
        <w:t>Concerns may include situations or activities ranging from those in which animals are reported to be in immediate, actual or perceived jeopardy to</w:t>
      </w:r>
      <w:r>
        <w:rPr>
          <w:color w:val="231F20"/>
          <w:spacing w:val="40"/>
        </w:rPr>
        <w:t xml:space="preserve"> </w:t>
      </w:r>
      <w:r>
        <w:rPr>
          <w:color w:val="231F20"/>
        </w:rPr>
        <w:t>those</w:t>
      </w:r>
      <w:r>
        <w:rPr>
          <w:color w:val="231F20"/>
          <w:spacing w:val="-4"/>
        </w:rPr>
        <w:t xml:space="preserve"> </w:t>
      </w:r>
      <w:r>
        <w:rPr>
          <w:color w:val="231F20"/>
        </w:rPr>
        <w:t>in</w:t>
      </w:r>
      <w:r>
        <w:rPr>
          <w:color w:val="231F20"/>
          <w:spacing w:val="-4"/>
        </w:rPr>
        <w:t xml:space="preserve"> </w:t>
      </w:r>
      <w:r>
        <w:rPr>
          <w:color w:val="231F20"/>
        </w:rPr>
        <w:t>which</w:t>
      </w:r>
      <w:r>
        <w:rPr>
          <w:color w:val="231F20"/>
          <w:spacing w:val="-4"/>
        </w:rPr>
        <w:t xml:space="preserve"> </w:t>
      </w:r>
      <w:r>
        <w:rPr>
          <w:color w:val="231F20"/>
        </w:rPr>
        <w:t>violations</w:t>
      </w:r>
      <w:r>
        <w:rPr>
          <w:color w:val="231F20"/>
          <w:spacing w:val="-4"/>
        </w:rPr>
        <w:t xml:space="preserve"> </w:t>
      </w:r>
      <w:r>
        <w:rPr>
          <w:color w:val="231F20"/>
        </w:rPr>
        <w:t>of</w:t>
      </w:r>
      <w:r>
        <w:rPr>
          <w:color w:val="231F20"/>
          <w:spacing w:val="-4"/>
        </w:rPr>
        <w:t xml:space="preserve"> </w:t>
      </w:r>
      <w:r>
        <w:rPr>
          <w:color w:val="231F20"/>
        </w:rPr>
        <w:t>the</w:t>
      </w:r>
      <w:r>
        <w:rPr>
          <w:color w:val="231F20"/>
          <w:spacing w:val="-4"/>
        </w:rPr>
        <w:t xml:space="preserve"> </w:t>
      </w:r>
      <w:r>
        <w:rPr>
          <w:color w:val="231F20"/>
        </w:rPr>
        <w:t>AWRs</w:t>
      </w:r>
      <w:r>
        <w:rPr>
          <w:color w:val="231F20"/>
          <w:spacing w:val="-4"/>
        </w:rPr>
        <w:t xml:space="preserve"> </w:t>
      </w:r>
      <w:r>
        <w:rPr>
          <w:color w:val="231F20"/>
        </w:rPr>
        <w:t>or</w:t>
      </w:r>
      <w:r>
        <w:rPr>
          <w:color w:val="231F20"/>
          <w:spacing w:val="-4"/>
        </w:rPr>
        <w:t xml:space="preserve"> </w:t>
      </w:r>
      <w:r>
        <w:rPr>
          <w:color w:val="231F20"/>
        </w:rPr>
        <w:t>institutional</w:t>
      </w:r>
      <w:r>
        <w:rPr>
          <w:color w:val="231F20"/>
          <w:spacing w:val="-4"/>
        </w:rPr>
        <w:t xml:space="preserve"> </w:t>
      </w:r>
      <w:r>
        <w:rPr>
          <w:color w:val="231F20"/>
        </w:rPr>
        <w:t>Animal</w:t>
      </w:r>
      <w:r>
        <w:rPr>
          <w:color w:val="231F20"/>
          <w:spacing w:val="-4"/>
        </w:rPr>
        <w:t xml:space="preserve"> </w:t>
      </w:r>
      <w:r>
        <w:rPr>
          <w:color w:val="231F20"/>
        </w:rPr>
        <w:t>Welfare</w:t>
      </w:r>
      <w:r>
        <w:rPr>
          <w:color w:val="231F20"/>
          <w:spacing w:val="-4"/>
        </w:rPr>
        <w:t xml:space="preserve"> </w:t>
      </w:r>
      <w:r>
        <w:rPr>
          <w:color w:val="231F20"/>
        </w:rPr>
        <w:t xml:space="preserve">Assur ances are alleged to be </w:t>
      </w:r>
      <w:proofErr w:type="gramStart"/>
      <w:r>
        <w:rPr>
          <w:color w:val="231F20"/>
        </w:rPr>
        <w:t>occurring</w:t>
      </w:r>
      <w:proofErr w:type="gramEnd"/>
      <w:r>
        <w:rPr>
          <w:color w:val="231F20"/>
        </w:rPr>
        <w:t xml:space="preserve"> but animals are not in apparent danger. They may focus on allegations of past policy and procedure violations.</w:t>
      </w:r>
    </w:p>
    <w:p w14:paraId="031A7053" w14:textId="77777777" w:rsidR="00786F5F" w:rsidRDefault="00000000">
      <w:pPr>
        <w:pStyle w:val="BodyText"/>
        <w:spacing w:before="177" w:line="261" w:lineRule="auto"/>
        <w:ind w:left="359" w:right="259"/>
      </w:pPr>
      <w:r>
        <w:rPr>
          <w:color w:val="231F20"/>
        </w:rPr>
        <w:t>The</w:t>
      </w:r>
      <w:r>
        <w:rPr>
          <w:color w:val="231F20"/>
          <w:spacing w:val="-1"/>
        </w:rPr>
        <w:t xml:space="preserve"> </w:t>
      </w:r>
      <w:r>
        <w:rPr>
          <w:color w:val="231F20"/>
        </w:rPr>
        <w:t>course</w:t>
      </w:r>
      <w:r>
        <w:rPr>
          <w:color w:val="231F20"/>
          <w:spacing w:val="-1"/>
        </w:rPr>
        <w:t xml:space="preserve"> </w:t>
      </w:r>
      <w:r>
        <w:rPr>
          <w:color w:val="231F20"/>
        </w:rPr>
        <w:t>of</w:t>
      </w:r>
      <w:r>
        <w:rPr>
          <w:color w:val="231F20"/>
          <w:spacing w:val="-1"/>
        </w:rPr>
        <w:t xml:space="preserve"> </w:t>
      </w:r>
      <w:r>
        <w:rPr>
          <w:color w:val="231F20"/>
        </w:rPr>
        <w:t>action</w:t>
      </w:r>
      <w:r>
        <w:rPr>
          <w:color w:val="231F20"/>
          <w:spacing w:val="-1"/>
        </w:rPr>
        <w:t xml:space="preserve"> </w:t>
      </w:r>
      <w:r>
        <w:rPr>
          <w:color w:val="231F20"/>
        </w:rPr>
        <w:t>taken</w:t>
      </w:r>
      <w:r>
        <w:rPr>
          <w:color w:val="231F20"/>
          <w:spacing w:val="-1"/>
        </w:rPr>
        <w:t xml:space="preserve"> </w:t>
      </w:r>
      <w:r>
        <w:rPr>
          <w:color w:val="231F20"/>
        </w:rPr>
        <w:t>by</w:t>
      </w:r>
      <w:r>
        <w:rPr>
          <w:color w:val="231F20"/>
          <w:spacing w:val="-1"/>
        </w:rPr>
        <w:t xml:space="preserve"> </w:t>
      </w:r>
      <w:r>
        <w:rPr>
          <w:color w:val="231F20"/>
        </w:rPr>
        <w:t>the</w:t>
      </w:r>
      <w:r>
        <w:rPr>
          <w:color w:val="231F20"/>
          <w:spacing w:val="-1"/>
        </w:rPr>
        <w:t xml:space="preserve"> </w:t>
      </w:r>
      <w:r>
        <w:rPr>
          <w:color w:val="231F20"/>
        </w:rPr>
        <w:t>IACUC</w:t>
      </w:r>
      <w:r>
        <w:rPr>
          <w:color w:val="231F20"/>
          <w:spacing w:val="-1"/>
        </w:rPr>
        <w:t xml:space="preserve"> </w:t>
      </w:r>
      <w:r>
        <w:rPr>
          <w:color w:val="231F20"/>
        </w:rPr>
        <w:t>should</w:t>
      </w:r>
      <w:r>
        <w:rPr>
          <w:color w:val="231F20"/>
          <w:spacing w:val="-1"/>
        </w:rPr>
        <w:t xml:space="preserve"> </w:t>
      </w:r>
      <w:r>
        <w:rPr>
          <w:color w:val="231F20"/>
        </w:rPr>
        <w:t>be</w:t>
      </w:r>
      <w:r>
        <w:rPr>
          <w:color w:val="231F20"/>
          <w:spacing w:val="-1"/>
        </w:rPr>
        <w:t xml:space="preserve"> </w:t>
      </w:r>
      <w:r>
        <w:rPr>
          <w:color w:val="231F20"/>
        </w:rPr>
        <w:t>driven</w:t>
      </w:r>
      <w:r>
        <w:rPr>
          <w:color w:val="231F20"/>
          <w:spacing w:val="-1"/>
        </w:rPr>
        <w:t xml:space="preserve"> </w:t>
      </w:r>
      <w:r>
        <w:rPr>
          <w:color w:val="231F20"/>
        </w:rPr>
        <w:t>by</w:t>
      </w:r>
      <w:r>
        <w:rPr>
          <w:color w:val="231F20"/>
          <w:spacing w:val="-1"/>
        </w:rPr>
        <w:t xml:space="preserve"> </w:t>
      </w:r>
      <w:r>
        <w:rPr>
          <w:color w:val="231F20"/>
        </w:rPr>
        <w:t>the</w:t>
      </w:r>
      <w:r>
        <w:rPr>
          <w:color w:val="231F20"/>
          <w:spacing w:val="-1"/>
        </w:rPr>
        <w:t xml:space="preserve"> </w:t>
      </w:r>
      <w:r>
        <w:rPr>
          <w:color w:val="231F20"/>
        </w:rPr>
        <w:t>potential significance of the alleged situation. For example, conditions that report edly</w:t>
      </w:r>
      <w:r>
        <w:rPr>
          <w:color w:val="231F20"/>
          <w:spacing w:val="28"/>
        </w:rPr>
        <w:t xml:space="preserve"> </w:t>
      </w:r>
      <w:r>
        <w:rPr>
          <w:color w:val="231F20"/>
        </w:rPr>
        <w:t>jeopardize</w:t>
      </w:r>
      <w:r>
        <w:rPr>
          <w:color w:val="231F20"/>
          <w:spacing w:val="28"/>
        </w:rPr>
        <w:t xml:space="preserve"> </w:t>
      </w:r>
      <w:r>
        <w:rPr>
          <w:color w:val="231F20"/>
        </w:rPr>
        <w:t>the</w:t>
      </w:r>
      <w:r>
        <w:rPr>
          <w:color w:val="231F20"/>
          <w:spacing w:val="28"/>
        </w:rPr>
        <w:t xml:space="preserve"> </w:t>
      </w:r>
      <w:r>
        <w:rPr>
          <w:color w:val="231F20"/>
        </w:rPr>
        <w:t>health</w:t>
      </w:r>
      <w:r>
        <w:rPr>
          <w:color w:val="231F20"/>
          <w:spacing w:val="28"/>
        </w:rPr>
        <w:t xml:space="preserve"> </w:t>
      </w:r>
      <w:r>
        <w:rPr>
          <w:color w:val="231F20"/>
        </w:rPr>
        <w:t>or</w:t>
      </w:r>
      <w:r>
        <w:rPr>
          <w:color w:val="231F20"/>
          <w:spacing w:val="28"/>
        </w:rPr>
        <w:t xml:space="preserve"> </w:t>
      </w:r>
      <w:r>
        <w:rPr>
          <w:color w:val="231F20"/>
        </w:rPr>
        <w:t>well-being</w:t>
      </w:r>
      <w:r>
        <w:rPr>
          <w:color w:val="231F20"/>
          <w:spacing w:val="28"/>
        </w:rPr>
        <w:t xml:space="preserve"> </w:t>
      </w:r>
      <w:r>
        <w:rPr>
          <w:color w:val="231F20"/>
        </w:rPr>
        <w:t>of</w:t>
      </w:r>
      <w:r>
        <w:rPr>
          <w:color w:val="231F20"/>
          <w:spacing w:val="28"/>
        </w:rPr>
        <w:t xml:space="preserve"> </w:t>
      </w:r>
      <w:r>
        <w:rPr>
          <w:color w:val="231F20"/>
        </w:rPr>
        <w:t>animals</w:t>
      </w:r>
      <w:r>
        <w:rPr>
          <w:color w:val="231F20"/>
          <w:spacing w:val="28"/>
        </w:rPr>
        <w:t xml:space="preserve"> </w:t>
      </w:r>
      <w:r>
        <w:rPr>
          <w:color w:val="231F20"/>
        </w:rPr>
        <w:t>should</w:t>
      </w:r>
      <w:r>
        <w:rPr>
          <w:color w:val="231F20"/>
          <w:spacing w:val="28"/>
        </w:rPr>
        <w:t xml:space="preserve"> </w:t>
      </w:r>
      <w:r>
        <w:rPr>
          <w:color w:val="231F20"/>
        </w:rPr>
        <w:t>be</w:t>
      </w:r>
      <w:r>
        <w:rPr>
          <w:color w:val="231F20"/>
          <w:spacing w:val="28"/>
        </w:rPr>
        <w:t xml:space="preserve"> </w:t>
      </w:r>
      <w:r>
        <w:rPr>
          <w:color w:val="231F20"/>
        </w:rPr>
        <w:t>evaluated immediately.</w:t>
      </w:r>
      <w:r>
        <w:rPr>
          <w:color w:val="231F20"/>
          <w:spacing w:val="-5"/>
        </w:rPr>
        <w:t xml:space="preserve"> </w:t>
      </w:r>
      <w:r>
        <w:rPr>
          <w:color w:val="231F20"/>
        </w:rPr>
        <w:t>To</w:t>
      </w:r>
      <w:r>
        <w:rPr>
          <w:color w:val="231F20"/>
          <w:spacing w:val="-5"/>
        </w:rPr>
        <w:t xml:space="preserve"> </w:t>
      </w:r>
      <w:r>
        <w:rPr>
          <w:color w:val="231F20"/>
        </w:rPr>
        <w:t>cope</w:t>
      </w:r>
      <w:r>
        <w:rPr>
          <w:color w:val="231F20"/>
          <w:spacing w:val="-5"/>
        </w:rPr>
        <w:t xml:space="preserve"> </w:t>
      </w:r>
      <w:r>
        <w:rPr>
          <w:color w:val="231F20"/>
        </w:rPr>
        <w:t>promptly</w:t>
      </w:r>
      <w:r>
        <w:rPr>
          <w:color w:val="231F20"/>
          <w:spacing w:val="-5"/>
        </w:rPr>
        <w:t xml:space="preserve"> </w:t>
      </w:r>
      <w:r>
        <w:rPr>
          <w:color w:val="231F20"/>
        </w:rPr>
        <w:t>with</w:t>
      </w:r>
      <w:r>
        <w:rPr>
          <w:color w:val="231F20"/>
          <w:spacing w:val="-5"/>
        </w:rPr>
        <w:t xml:space="preserve"> </w:t>
      </w:r>
      <w:r>
        <w:rPr>
          <w:color w:val="231F20"/>
        </w:rPr>
        <w:t>such</w:t>
      </w:r>
      <w:r>
        <w:rPr>
          <w:color w:val="231F20"/>
          <w:spacing w:val="-5"/>
        </w:rPr>
        <w:t xml:space="preserve"> </w:t>
      </w:r>
      <w:r>
        <w:rPr>
          <w:color w:val="231F20"/>
        </w:rPr>
        <w:t>situations,</w:t>
      </w:r>
      <w:r>
        <w:rPr>
          <w:color w:val="231F20"/>
          <w:spacing w:val="-5"/>
        </w:rPr>
        <w:t xml:space="preserve"> </w:t>
      </w:r>
      <w:r>
        <w:rPr>
          <w:color w:val="231F20"/>
        </w:rPr>
        <w:t>some</w:t>
      </w:r>
      <w:r>
        <w:rPr>
          <w:color w:val="231F20"/>
          <w:spacing w:val="-5"/>
        </w:rPr>
        <w:t xml:space="preserve"> </w:t>
      </w:r>
      <w:r>
        <w:rPr>
          <w:color w:val="231F20"/>
        </w:rPr>
        <w:t>institutions</w:t>
      </w:r>
      <w:r>
        <w:rPr>
          <w:color w:val="231F20"/>
          <w:spacing w:val="-5"/>
        </w:rPr>
        <w:t xml:space="preserve"> </w:t>
      </w:r>
      <w:r>
        <w:rPr>
          <w:color w:val="231F20"/>
        </w:rPr>
        <w:t>have policies whereby a veterinarian or other designated person is authorized</w:t>
      </w:r>
      <w:r>
        <w:rPr>
          <w:color w:val="231F20"/>
          <w:spacing w:val="80"/>
        </w:rPr>
        <w:t xml:space="preserve"> </w:t>
      </w:r>
      <w:r>
        <w:rPr>
          <w:color w:val="231F20"/>
        </w:rPr>
        <w:t xml:space="preserve">to halt procedures which they believe do not comply with institutional </w:t>
      </w:r>
      <w:proofErr w:type="gramStart"/>
      <w:r>
        <w:rPr>
          <w:color w:val="231F20"/>
        </w:rPr>
        <w:t>poli cies</w:t>
      </w:r>
      <w:proofErr w:type="gramEnd"/>
      <w:r>
        <w:rPr>
          <w:color w:val="231F20"/>
        </w:rPr>
        <w:t xml:space="preserve"> until the IACUC can be convened and consider the matter formally.</w:t>
      </w:r>
      <w:r>
        <w:rPr>
          <w:color w:val="231F20"/>
          <w:spacing w:val="80"/>
        </w:rPr>
        <w:t xml:space="preserve"> </w:t>
      </w:r>
      <w:r>
        <w:rPr>
          <w:color w:val="231F20"/>
        </w:rPr>
        <w:t>Similarly, situations that may involve potential criminal activity or human</w:t>
      </w:r>
      <w:r>
        <w:rPr>
          <w:color w:val="231F20"/>
          <w:spacing w:val="40"/>
        </w:rPr>
        <w:t xml:space="preserve"> </w:t>
      </w:r>
      <w:r>
        <w:rPr>
          <w:color w:val="231F20"/>
        </w:rPr>
        <w:t>safety</w:t>
      </w:r>
      <w:r>
        <w:rPr>
          <w:color w:val="231F20"/>
          <w:spacing w:val="12"/>
        </w:rPr>
        <w:t xml:space="preserve"> </w:t>
      </w:r>
      <w:r>
        <w:rPr>
          <w:color w:val="231F20"/>
        </w:rPr>
        <w:t>should</w:t>
      </w:r>
      <w:r>
        <w:rPr>
          <w:color w:val="231F20"/>
          <w:spacing w:val="13"/>
        </w:rPr>
        <w:t xml:space="preserve"> </w:t>
      </w:r>
      <w:r>
        <w:rPr>
          <w:color w:val="231F20"/>
        </w:rPr>
        <w:t>be</w:t>
      </w:r>
      <w:r>
        <w:rPr>
          <w:color w:val="231F20"/>
          <w:spacing w:val="12"/>
        </w:rPr>
        <w:t xml:space="preserve"> </w:t>
      </w:r>
      <w:r>
        <w:rPr>
          <w:color w:val="231F20"/>
        </w:rPr>
        <w:t>reported</w:t>
      </w:r>
      <w:r>
        <w:rPr>
          <w:color w:val="231F20"/>
          <w:spacing w:val="13"/>
        </w:rPr>
        <w:t xml:space="preserve"> </w:t>
      </w:r>
      <w:r>
        <w:rPr>
          <w:color w:val="231F20"/>
        </w:rPr>
        <w:t>promptly</w:t>
      </w:r>
      <w:r>
        <w:rPr>
          <w:color w:val="231F20"/>
          <w:spacing w:val="12"/>
        </w:rPr>
        <w:t xml:space="preserve"> </w:t>
      </w:r>
      <w:r>
        <w:rPr>
          <w:color w:val="231F20"/>
        </w:rPr>
        <w:t>to</w:t>
      </w:r>
      <w:r>
        <w:rPr>
          <w:color w:val="231F20"/>
          <w:spacing w:val="13"/>
        </w:rPr>
        <w:t xml:space="preserve"> </w:t>
      </w:r>
      <w:r>
        <w:rPr>
          <w:color w:val="231F20"/>
        </w:rPr>
        <w:t>the</w:t>
      </w:r>
      <w:r>
        <w:rPr>
          <w:color w:val="231F20"/>
          <w:spacing w:val="12"/>
        </w:rPr>
        <w:t xml:space="preserve"> </w:t>
      </w:r>
      <w:r>
        <w:rPr>
          <w:color w:val="231F20"/>
        </w:rPr>
        <w:t>institution’s</w:t>
      </w:r>
      <w:r>
        <w:rPr>
          <w:color w:val="231F20"/>
          <w:spacing w:val="13"/>
        </w:rPr>
        <w:t xml:space="preserve"> </w:t>
      </w:r>
      <w:r>
        <w:rPr>
          <w:color w:val="231F20"/>
        </w:rPr>
        <w:t>law</w:t>
      </w:r>
      <w:r>
        <w:rPr>
          <w:color w:val="231F20"/>
          <w:spacing w:val="12"/>
        </w:rPr>
        <w:t xml:space="preserve"> </w:t>
      </w:r>
      <w:r>
        <w:rPr>
          <w:color w:val="231F20"/>
        </w:rPr>
        <w:t>enforcement</w:t>
      </w:r>
      <w:r>
        <w:rPr>
          <w:color w:val="231F20"/>
          <w:spacing w:val="13"/>
        </w:rPr>
        <w:t xml:space="preserve"> </w:t>
      </w:r>
      <w:r>
        <w:rPr>
          <w:color w:val="231F20"/>
          <w:spacing w:val="-5"/>
        </w:rPr>
        <w:t>or</w:t>
      </w:r>
    </w:p>
    <w:p w14:paraId="2853C099" w14:textId="77777777" w:rsidR="00786F5F" w:rsidRDefault="00786F5F">
      <w:pPr>
        <w:pStyle w:val="BodyText"/>
        <w:spacing w:line="261" w:lineRule="auto"/>
        <w:sectPr w:rsidR="00786F5F">
          <w:pgSz w:w="8640" w:h="12960"/>
          <w:pgMar w:top="1460" w:right="720" w:bottom="280" w:left="720" w:header="687" w:footer="0" w:gutter="0"/>
          <w:cols w:space="720"/>
        </w:sectPr>
      </w:pPr>
    </w:p>
    <w:p w14:paraId="30107A03" w14:textId="77777777" w:rsidR="00786F5F" w:rsidRDefault="00000000">
      <w:pPr>
        <w:pStyle w:val="BodyText"/>
        <w:spacing w:before="119" w:line="261" w:lineRule="auto"/>
        <w:ind w:left="240" w:right="353"/>
      </w:pPr>
      <w:r>
        <w:rPr>
          <w:color w:val="231F20"/>
        </w:rPr>
        <w:t>occupational</w:t>
      </w:r>
      <w:r>
        <w:rPr>
          <w:color w:val="231F20"/>
          <w:spacing w:val="40"/>
        </w:rPr>
        <w:t xml:space="preserve"> </w:t>
      </w:r>
      <w:r>
        <w:rPr>
          <w:color w:val="231F20"/>
        </w:rPr>
        <w:t>health</w:t>
      </w:r>
      <w:r>
        <w:rPr>
          <w:color w:val="231F20"/>
          <w:spacing w:val="40"/>
        </w:rPr>
        <w:t xml:space="preserve"> </w:t>
      </w:r>
      <w:r>
        <w:rPr>
          <w:color w:val="231F20"/>
        </w:rPr>
        <w:t>and</w:t>
      </w:r>
      <w:r>
        <w:rPr>
          <w:color w:val="231F20"/>
          <w:spacing w:val="40"/>
        </w:rPr>
        <w:t xml:space="preserve"> </w:t>
      </w:r>
      <w:r>
        <w:rPr>
          <w:color w:val="231F20"/>
        </w:rPr>
        <w:t>safety</w:t>
      </w:r>
      <w:r>
        <w:rPr>
          <w:color w:val="231F20"/>
          <w:spacing w:val="40"/>
        </w:rPr>
        <w:t xml:space="preserve"> </w:t>
      </w:r>
      <w:r>
        <w:rPr>
          <w:color w:val="231F20"/>
        </w:rPr>
        <w:t>officials.</w:t>
      </w:r>
      <w:r>
        <w:rPr>
          <w:color w:val="231F20"/>
          <w:spacing w:val="40"/>
        </w:rPr>
        <w:t xml:space="preserve"> </w:t>
      </w:r>
      <w:r>
        <w:rPr>
          <w:color w:val="231F20"/>
        </w:rPr>
        <w:t>Allegations</w:t>
      </w:r>
      <w:r>
        <w:rPr>
          <w:color w:val="231F20"/>
          <w:spacing w:val="40"/>
        </w:rPr>
        <w:t xml:space="preserve"> </w:t>
      </w:r>
      <w:r>
        <w:rPr>
          <w:color w:val="231F20"/>
        </w:rPr>
        <w:t>of</w:t>
      </w:r>
      <w:r>
        <w:rPr>
          <w:color w:val="231F20"/>
          <w:spacing w:val="40"/>
        </w:rPr>
        <w:t xml:space="preserve"> </w:t>
      </w:r>
      <w:r>
        <w:rPr>
          <w:color w:val="231F20"/>
        </w:rPr>
        <w:t>other</w:t>
      </w:r>
      <w:r>
        <w:rPr>
          <w:color w:val="231F20"/>
          <w:spacing w:val="40"/>
        </w:rPr>
        <w:t xml:space="preserve"> </w:t>
      </w:r>
      <w:r>
        <w:rPr>
          <w:color w:val="231F20"/>
        </w:rPr>
        <w:t>ongoing</w:t>
      </w:r>
      <w:r>
        <w:rPr>
          <w:color w:val="231F20"/>
          <w:spacing w:val="80"/>
        </w:rPr>
        <w:t xml:space="preserve"> </w:t>
      </w:r>
      <w:r>
        <w:rPr>
          <w:color w:val="231F20"/>
        </w:rPr>
        <w:t xml:space="preserve">policy or procedural matters may not require such </w:t>
      </w:r>
      <w:proofErr w:type="gramStart"/>
      <w:r>
        <w:rPr>
          <w:color w:val="231F20"/>
        </w:rPr>
        <w:t>same-day</w:t>
      </w:r>
      <w:proofErr w:type="gramEnd"/>
      <w:r>
        <w:rPr>
          <w:color w:val="231F20"/>
        </w:rPr>
        <w:t xml:space="preserve"> </w:t>
      </w:r>
      <w:proofErr w:type="gramStart"/>
      <w:r>
        <w:rPr>
          <w:color w:val="231F20"/>
        </w:rPr>
        <w:t>attention, but</w:t>
      </w:r>
      <w:proofErr w:type="gramEnd"/>
      <w:r>
        <w:rPr>
          <w:color w:val="231F20"/>
        </w:rPr>
        <w:t xml:space="preserve"> should</w:t>
      </w:r>
      <w:r>
        <w:rPr>
          <w:color w:val="231F20"/>
          <w:spacing w:val="-16"/>
        </w:rPr>
        <w:t xml:space="preserve"> </w:t>
      </w:r>
      <w:r>
        <w:rPr>
          <w:color w:val="231F20"/>
        </w:rPr>
        <w:t>not</w:t>
      </w:r>
      <w:r>
        <w:rPr>
          <w:color w:val="231F20"/>
          <w:spacing w:val="-16"/>
        </w:rPr>
        <w:t xml:space="preserve"> </w:t>
      </w:r>
      <w:r>
        <w:rPr>
          <w:color w:val="231F20"/>
        </w:rPr>
        <w:t>be</w:t>
      </w:r>
      <w:r>
        <w:rPr>
          <w:color w:val="231F20"/>
          <w:spacing w:val="-16"/>
        </w:rPr>
        <w:t xml:space="preserve"> </w:t>
      </w:r>
      <w:r>
        <w:rPr>
          <w:color w:val="231F20"/>
        </w:rPr>
        <w:t>deferred</w:t>
      </w:r>
      <w:r>
        <w:rPr>
          <w:color w:val="231F20"/>
          <w:spacing w:val="-16"/>
        </w:rPr>
        <w:t xml:space="preserve"> </w:t>
      </w:r>
      <w:r>
        <w:rPr>
          <w:color w:val="231F20"/>
        </w:rPr>
        <w:t>merely</w:t>
      </w:r>
      <w:r>
        <w:rPr>
          <w:color w:val="231F20"/>
          <w:spacing w:val="-16"/>
        </w:rPr>
        <w:t xml:space="preserve"> </w:t>
      </w:r>
      <w:r>
        <w:rPr>
          <w:color w:val="231F20"/>
        </w:rPr>
        <w:t>as</w:t>
      </w:r>
      <w:r>
        <w:rPr>
          <w:color w:val="231F20"/>
          <w:spacing w:val="-16"/>
        </w:rPr>
        <w:t xml:space="preserve"> </w:t>
      </w:r>
      <w:r>
        <w:rPr>
          <w:color w:val="231F20"/>
        </w:rPr>
        <w:t>a</w:t>
      </w:r>
      <w:r>
        <w:rPr>
          <w:color w:val="231F20"/>
          <w:spacing w:val="-16"/>
        </w:rPr>
        <w:t xml:space="preserve"> </w:t>
      </w:r>
      <w:r>
        <w:rPr>
          <w:color w:val="231F20"/>
        </w:rPr>
        <w:t>matter</w:t>
      </w:r>
      <w:r>
        <w:rPr>
          <w:color w:val="231F20"/>
          <w:spacing w:val="-16"/>
        </w:rPr>
        <w:t xml:space="preserve"> </w:t>
      </w:r>
      <w:r>
        <w:rPr>
          <w:color w:val="231F20"/>
        </w:rPr>
        <w:t>of</w:t>
      </w:r>
      <w:r>
        <w:rPr>
          <w:color w:val="231F20"/>
          <w:spacing w:val="-16"/>
        </w:rPr>
        <w:t xml:space="preserve"> </w:t>
      </w:r>
      <w:r>
        <w:rPr>
          <w:color w:val="231F20"/>
        </w:rPr>
        <w:t>convenience.</w:t>
      </w:r>
      <w:r>
        <w:rPr>
          <w:color w:val="231F20"/>
          <w:spacing w:val="-16"/>
        </w:rPr>
        <w:t xml:space="preserve"> </w:t>
      </w:r>
      <w:r>
        <w:rPr>
          <w:color w:val="231F20"/>
        </w:rPr>
        <w:t>Emergency</w:t>
      </w:r>
      <w:r>
        <w:rPr>
          <w:color w:val="231F20"/>
          <w:spacing w:val="-16"/>
        </w:rPr>
        <w:t xml:space="preserve"> </w:t>
      </w:r>
      <w:proofErr w:type="gramStart"/>
      <w:r>
        <w:rPr>
          <w:color w:val="231F20"/>
        </w:rPr>
        <w:t>meet ings</w:t>
      </w:r>
      <w:proofErr w:type="gramEnd"/>
      <w:r>
        <w:rPr>
          <w:color w:val="231F20"/>
          <w:spacing w:val="37"/>
        </w:rPr>
        <w:t xml:space="preserve"> </w:t>
      </w:r>
      <w:r>
        <w:rPr>
          <w:color w:val="231F20"/>
        </w:rPr>
        <w:t>may</w:t>
      </w:r>
      <w:r>
        <w:rPr>
          <w:color w:val="231F20"/>
          <w:spacing w:val="37"/>
        </w:rPr>
        <w:t xml:space="preserve"> </w:t>
      </w:r>
      <w:r>
        <w:rPr>
          <w:color w:val="231F20"/>
        </w:rPr>
        <w:t>be</w:t>
      </w:r>
      <w:r>
        <w:rPr>
          <w:color w:val="231F20"/>
          <w:spacing w:val="37"/>
        </w:rPr>
        <w:t xml:space="preserve"> </w:t>
      </w:r>
      <w:r>
        <w:rPr>
          <w:color w:val="231F20"/>
        </w:rPr>
        <w:t>necessary</w:t>
      </w:r>
      <w:r>
        <w:rPr>
          <w:color w:val="231F20"/>
          <w:spacing w:val="37"/>
        </w:rPr>
        <w:t xml:space="preserve"> </w:t>
      </w:r>
      <w:r>
        <w:rPr>
          <w:color w:val="231F20"/>
        </w:rPr>
        <w:t>in</w:t>
      </w:r>
      <w:r>
        <w:rPr>
          <w:color w:val="231F20"/>
          <w:spacing w:val="37"/>
        </w:rPr>
        <w:t xml:space="preserve"> </w:t>
      </w:r>
      <w:r>
        <w:rPr>
          <w:color w:val="231F20"/>
        </w:rPr>
        <w:t>these</w:t>
      </w:r>
      <w:r>
        <w:rPr>
          <w:color w:val="231F20"/>
          <w:spacing w:val="37"/>
        </w:rPr>
        <w:t xml:space="preserve"> </w:t>
      </w:r>
      <w:r>
        <w:rPr>
          <w:color w:val="231F20"/>
        </w:rPr>
        <w:t>cases</w:t>
      </w:r>
      <w:r>
        <w:rPr>
          <w:color w:val="231F20"/>
          <w:spacing w:val="37"/>
        </w:rPr>
        <w:t xml:space="preserve"> </w:t>
      </w:r>
      <w:r>
        <w:rPr>
          <w:color w:val="231F20"/>
        </w:rPr>
        <w:t>to</w:t>
      </w:r>
      <w:r>
        <w:rPr>
          <w:color w:val="231F20"/>
          <w:spacing w:val="37"/>
        </w:rPr>
        <w:t xml:space="preserve"> </w:t>
      </w:r>
      <w:r>
        <w:rPr>
          <w:color w:val="231F20"/>
        </w:rPr>
        <w:t>ensure</w:t>
      </w:r>
      <w:r>
        <w:rPr>
          <w:color w:val="231F20"/>
          <w:spacing w:val="37"/>
        </w:rPr>
        <w:t xml:space="preserve"> </w:t>
      </w:r>
      <w:r>
        <w:rPr>
          <w:color w:val="231F20"/>
        </w:rPr>
        <w:t>prompt</w:t>
      </w:r>
      <w:r>
        <w:rPr>
          <w:color w:val="231F20"/>
          <w:spacing w:val="37"/>
        </w:rPr>
        <w:t xml:space="preserve"> </w:t>
      </w:r>
      <w:r>
        <w:rPr>
          <w:color w:val="231F20"/>
        </w:rPr>
        <w:t>consideration of concerns.</w:t>
      </w:r>
    </w:p>
    <w:p w14:paraId="03259A10" w14:textId="77777777" w:rsidR="00786F5F" w:rsidRDefault="00000000">
      <w:pPr>
        <w:pStyle w:val="BodyText"/>
        <w:spacing w:before="177" w:line="261" w:lineRule="auto"/>
        <w:ind w:left="240" w:right="353"/>
      </w:pPr>
      <w:r>
        <w:rPr>
          <w:color w:val="231F20"/>
        </w:rPr>
        <w:t>IACUC procedures for handling complaints may involve reviewing them</w:t>
      </w:r>
      <w:r>
        <w:rPr>
          <w:color w:val="231F20"/>
          <w:spacing w:val="80"/>
        </w:rPr>
        <w:t xml:space="preserve"> </w:t>
      </w:r>
      <w:r>
        <w:rPr>
          <w:color w:val="231F20"/>
        </w:rPr>
        <w:t>with</w:t>
      </w:r>
      <w:r>
        <w:rPr>
          <w:color w:val="231F20"/>
          <w:spacing w:val="38"/>
        </w:rPr>
        <w:t xml:space="preserve"> </w:t>
      </w:r>
      <w:r>
        <w:rPr>
          <w:color w:val="231F20"/>
        </w:rPr>
        <w:t>the</w:t>
      </w:r>
      <w:r>
        <w:rPr>
          <w:color w:val="231F20"/>
          <w:spacing w:val="38"/>
        </w:rPr>
        <w:t xml:space="preserve"> </w:t>
      </w:r>
      <w:r>
        <w:rPr>
          <w:color w:val="231F20"/>
        </w:rPr>
        <w:t>veterinarian.</w:t>
      </w:r>
      <w:r>
        <w:rPr>
          <w:color w:val="231F20"/>
          <w:spacing w:val="38"/>
        </w:rPr>
        <w:t xml:space="preserve"> </w:t>
      </w:r>
      <w:r>
        <w:rPr>
          <w:color w:val="231F20"/>
        </w:rPr>
        <w:t>Depending</w:t>
      </w:r>
      <w:r>
        <w:rPr>
          <w:color w:val="231F20"/>
          <w:spacing w:val="38"/>
        </w:rPr>
        <w:t xml:space="preserve"> </w:t>
      </w:r>
      <w:r>
        <w:rPr>
          <w:color w:val="231F20"/>
        </w:rPr>
        <w:t>on</w:t>
      </w:r>
      <w:r>
        <w:rPr>
          <w:color w:val="231F20"/>
          <w:spacing w:val="38"/>
        </w:rPr>
        <w:t xml:space="preserve"> </w:t>
      </w:r>
      <w:r>
        <w:rPr>
          <w:color w:val="231F20"/>
        </w:rPr>
        <w:t>the</w:t>
      </w:r>
      <w:r>
        <w:rPr>
          <w:color w:val="231F20"/>
          <w:spacing w:val="38"/>
        </w:rPr>
        <w:t xml:space="preserve"> </w:t>
      </w:r>
      <w:r>
        <w:rPr>
          <w:color w:val="231F20"/>
        </w:rPr>
        <w:t>nature</w:t>
      </w:r>
      <w:r>
        <w:rPr>
          <w:color w:val="231F20"/>
          <w:spacing w:val="38"/>
        </w:rPr>
        <w:t xml:space="preserve"> </w:t>
      </w:r>
      <w:r>
        <w:rPr>
          <w:color w:val="231F20"/>
        </w:rPr>
        <w:t>of</w:t>
      </w:r>
      <w:r>
        <w:rPr>
          <w:color w:val="231F20"/>
          <w:spacing w:val="38"/>
        </w:rPr>
        <w:t xml:space="preserve"> </w:t>
      </w:r>
      <w:r>
        <w:rPr>
          <w:color w:val="231F20"/>
        </w:rPr>
        <w:t>the</w:t>
      </w:r>
      <w:r>
        <w:rPr>
          <w:color w:val="231F20"/>
          <w:spacing w:val="38"/>
        </w:rPr>
        <w:t xml:space="preserve"> </w:t>
      </w:r>
      <w:r>
        <w:rPr>
          <w:color w:val="231F20"/>
        </w:rPr>
        <w:t>concern,</w:t>
      </w:r>
      <w:r>
        <w:rPr>
          <w:color w:val="231F20"/>
          <w:spacing w:val="38"/>
        </w:rPr>
        <w:t xml:space="preserve"> </w:t>
      </w:r>
      <w:r>
        <w:rPr>
          <w:color w:val="231F20"/>
        </w:rPr>
        <w:t>the</w:t>
      </w:r>
      <w:r>
        <w:rPr>
          <w:color w:val="231F20"/>
          <w:spacing w:val="38"/>
        </w:rPr>
        <w:t xml:space="preserve"> </w:t>
      </w:r>
      <w:r>
        <w:rPr>
          <w:color w:val="231F20"/>
        </w:rPr>
        <w:t xml:space="preserve">IO, legal counsel, and the person who submitted or </w:t>
      </w:r>
      <w:proofErr w:type="gramStart"/>
      <w:r>
        <w:rPr>
          <w:color w:val="231F20"/>
        </w:rPr>
        <w:t>fielded</w:t>
      </w:r>
      <w:proofErr w:type="gramEnd"/>
      <w:r>
        <w:rPr>
          <w:color w:val="231F20"/>
        </w:rPr>
        <w:t xml:space="preserve"> the complaint may also</w:t>
      </w:r>
      <w:r>
        <w:rPr>
          <w:color w:val="231F20"/>
          <w:spacing w:val="-3"/>
        </w:rPr>
        <w:t xml:space="preserve"> </w:t>
      </w:r>
      <w:r>
        <w:rPr>
          <w:color w:val="231F20"/>
        </w:rPr>
        <w:t>be</w:t>
      </w:r>
      <w:r>
        <w:rPr>
          <w:color w:val="231F20"/>
          <w:spacing w:val="-3"/>
        </w:rPr>
        <w:t xml:space="preserve"> </w:t>
      </w:r>
      <w:r>
        <w:rPr>
          <w:color w:val="231F20"/>
        </w:rPr>
        <w:t>invited</w:t>
      </w:r>
      <w:r>
        <w:rPr>
          <w:color w:val="231F20"/>
          <w:spacing w:val="-3"/>
        </w:rPr>
        <w:t xml:space="preserve"> </w:t>
      </w:r>
      <w:r>
        <w:rPr>
          <w:color w:val="231F20"/>
        </w:rPr>
        <w:t>to</w:t>
      </w:r>
      <w:r>
        <w:rPr>
          <w:color w:val="231F20"/>
          <w:spacing w:val="-3"/>
        </w:rPr>
        <w:t xml:space="preserve"> </w:t>
      </w:r>
      <w:r>
        <w:rPr>
          <w:color w:val="231F20"/>
        </w:rPr>
        <w:t>participate.</w:t>
      </w:r>
      <w:r>
        <w:rPr>
          <w:color w:val="231F20"/>
          <w:spacing w:val="-3"/>
        </w:rPr>
        <w:t xml:space="preserve"> </w:t>
      </w:r>
      <w:r>
        <w:rPr>
          <w:color w:val="231F20"/>
        </w:rPr>
        <w:t>Based</w:t>
      </w:r>
      <w:r>
        <w:rPr>
          <w:color w:val="231F20"/>
          <w:spacing w:val="-3"/>
        </w:rPr>
        <w:t xml:space="preserve"> </w:t>
      </w:r>
      <w:r>
        <w:rPr>
          <w:color w:val="231F20"/>
        </w:rPr>
        <w:t>on</w:t>
      </w:r>
      <w:r>
        <w:rPr>
          <w:color w:val="231F20"/>
          <w:spacing w:val="-3"/>
        </w:rPr>
        <w:t xml:space="preserve"> </w:t>
      </w:r>
      <w:r>
        <w:rPr>
          <w:color w:val="231F20"/>
        </w:rPr>
        <w:t>the</w:t>
      </w:r>
      <w:r>
        <w:rPr>
          <w:color w:val="231F20"/>
          <w:spacing w:val="-3"/>
        </w:rPr>
        <w:t xml:space="preserve"> </w:t>
      </w:r>
      <w:r>
        <w:rPr>
          <w:color w:val="231F20"/>
        </w:rPr>
        <w:t>results</w:t>
      </w:r>
      <w:r>
        <w:rPr>
          <w:color w:val="231F20"/>
          <w:spacing w:val="-3"/>
        </w:rPr>
        <w:t xml:space="preserve"> </w:t>
      </w:r>
      <w:r>
        <w:rPr>
          <w:color w:val="231F20"/>
        </w:rPr>
        <w:t>of</w:t>
      </w:r>
      <w:r>
        <w:rPr>
          <w:color w:val="231F20"/>
          <w:spacing w:val="-3"/>
        </w:rPr>
        <w:t xml:space="preserve"> </w:t>
      </w:r>
      <w:r>
        <w:rPr>
          <w:color w:val="231F20"/>
        </w:rPr>
        <w:t>its</w:t>
      </w:r>
      <w:r>
        <w:rPr>
          <w:color w:val="231F20"/>
          <w:spacing w:val="-3"/>
        </w:rPr>
        <w:t xml:space="preserve"> </w:t>
      </w:r>
      <w:r>
        <w:rPr>
          <w:color w:val="231F20"/>
        </w:rPr>
        <w:t>initial</w:t>
      </w:r>
      <w:r>
        <w:rPr>
          <w:color w:val="231F20"/>
          <w:spacing w:val="-3"/>
        </w:rPr>
        <w:t xml:space="preserve"> </w:t>
      </w:r>
      <w:r>
        <w:rPr>
          <w:color w:val="231F20"/>
        </w:rPr>
        <w:t>evaluation,</w:t>
      </w:r>
      <w:r>
        <w:rPr>
          <w:color w:val="231F20"/>
          <w:spacing w:val="-3"/>
        </w:rPr>
        <w:t xml:space="preserve"> </w:t>
      </w:r>
      <w:r>
        <w:rPr>
          <w:color w:val="231F20"/>
        </w:rPr>
        <w:t>a course</w:t>
      </w:r>
      <w:r>
        <w:rPr>
          <w:color w:val="231F20"/>
          <w:spacing w:val="39"/>
        </w:rPr>
        <w:t xml:space="preserve"> </w:t>
      </w:r>
      <w:r>
        <w:rPr>
          <w:color w:val="231F20"/>
        </w:rPr>
        <w:t>of</w:t>
      </w:r>
      <w:r>
        <w:rPr>
          <w:color w:val="231F20"/>
          <w:spacing w:val="39"/>
        </w:rPr>
        <w:t xml:space="preserve"> </w:t>
      </w:r>
      <w:r>
        <w:rPr>
          <w:color w:val="231F20"/>
        </w:rPr>
        <w:t>action—which</w:t>
      </w:r>
      <w:r>
        <w:rPr>
          <w:color w:val="231F20"/>
          <w:spacing w:val="39"/>
        </w:rPr>
        <w:t xml:space="preserve"> </w:t>
      </w:r>
      <w:r>
        <w:rPr>
          <w:color w:val="231F20"/>
        </w:rPr>
        <w:t>may</w:t>
      </w:r>
      <w:r>
        <w:rPr>
          <w:color w:val="231F20"/>
          <w:spacing w:val="39"/>
        </w:rPr>
        <w:t xml:space="preserve"> </w:t>
      </w:r>
      <w:r>
        <w:rPr>
          <w:color w:val="231F20"/>
        </w:rPr>
        <w:t>include</w:t>
      </w:r>
      <w:r>
        <w:rPr>
          <w:color w:val="231F20"/>
          <w:spacing w:val="39"/>
        </w:rPr>
        <w:t xml:space="preserve"> </w:t>
      </w:r>
      <w:r>
        <w:rPr>
          <w:color w:val="231F20"/>
        </w:rPr>
        <w:t>further</w:t>
      </w:r>
      <w:r>
        <w:rPr>
          <w:color w:val="231F20"/>
          <w:spacing w:val="39"/>
        </w:rPr>
        <w:t xml:space="preserve"> </w:t>
      </w:r>
      <w:r>
        <w:rPr>
          <w:color w:val="231F20"/>
        </w:rPr>
        <w:t>investigation—will</w:t>
      </w:r>
      <w:r>
        <w:rPr>
          <w:color w:val="231F20"/>
          <w:spacing w:val="39"/>
        </w:rPr>
        <w:t xml:space="preserve"> </w:t>
      </w:r>
      <w:r>
        <w:rPr>
          <w:color w:val="231F20"/>
        </w:rPr>
        <w:t>then</w:t>
      </w:r>
      <w:r>
        <w:rPr>
          <w:color w:val="231F20"/>
          <w:spacing w:val="39"/>
        </w:rPr>
        <w:t xml:space="preserve"> </w:t>
      </w:r>
      <w:r>
        <w:rPr>
          <w:color w:val="231F20"/>
        </w:rPr>
        <w:t>be determined and implemented. The IACUC should acknowledge receipt of concerns</w:t>
      </w:r>
      <w:r>
        <w:rPr>
          <w:color w:val="231F20"/>
          <w:spacing w:val="40"/>
        </w:rPr>
        <w:t xml:space="preserve"> </w:t>
      </w:r>
      <w:r>
        <w:rPr>
          <w:color w:val="231F20"/>
        </w:rPr>
        <w:t>when</w:t>
      </w:r>
      <w:r>
        <w:rPr>
          <w:color w:val="231F20"/>
          <w:spacing w:val="40"/>
        </w:rPr>
        <w:t xml:space="preserve"> </w:t>
      </w:r>
      <w:r>
        <w:rPr>
          <w:color w:val="231F20"/>
        </w:rPr>
        <w:t>the</w:t>
      </w:r>
      <w:r>
        <w:rPr>
          <w:color w:val="231F20"/>
          <w:spacing w:val="40"/>
        </w:rPr>
        <w:t xml:space="preserve"> </w:t>
      </w:r>
      <w:r>
        <w:rPr>
          <w:color w:val="231F20"/>
        </w:rPr>
        <w:t>complainant</w:t>
      </w:r>
      <w:r>
        <w:rPr>
          <w:color w:val="231F20"/>
          <w:spacing w:val="40"/>
        </w:rPr>
        <w:t xml:space="preserve"> </w:t>
      </w:r>
      <w:r>
        <w:rPr>
          <w:color w:val="231F20"/>
        </w:rPr>
        <w:t>is</w:t>
      </w:r>
      <w:r>
        <w:rPr>
          <w:color w:val="231F20"/>
          <w:spacing w:val="40"/>
        </w:rPr>
        <w:t xml:space="preserve"> </w:t>
      </w:r>
      <w:r>
        <w:rPr>
          <w:color w:val="231F20"/>
        </w:rPr>
        <w:t>known.</w:t>
      </w:r>
      <w:r>
        <w:rPr>
          <w:color w:val="231F20"/>
          <w:spacing w:val="40"/>
        </w:rPr>
        <w:t xml:space="preserve"> </w:t>
      </w:r>
      <w:r>
        <w:rPr>
          <w:color w:val="231F20"/>
        </w:rPr>
        <w:t>Details</w:t>
      </w:r>
      <w:r>
        <w:rPr>
          <w:color w:val="231F20"/>
          <w:spacing w:val="40"/>
        </w:rPr>
        <w:t xml:space="preserve"> </w:t>
      </w:r>
      <w:r>
        <w:rPr>
          <w:color w:val="231F20"/>
        </w:rPr>
        <w:t>concerning</w:t>
      </w:r>
      <w:r>
        <w:rPr>
          <w:color w:val="231F20"/>
          <w:spacing w:val="40"/>
        </w:rPr>
        <w:t xml:space="preserve"> </w:t>
      </w:r>
      <w:r>
        <w:rPr>
          <w:color w:val="231F20"/>
        </w:rPr>
        <w:t>the</w:t>
      </w:r>
      <w:r>
        <w:rPr>
          <w:color w:val="231F20"/>
          <w:spacing w:val="40"/>
        </w:rPr>
        <w:t xml:space="preserve"> </w:t>
      </w:r>
      <w:proofErr w:type="gramStart"/>
      <w:r>
        <w:rPr>
          <w:color w:val="231F20"/>
        </w:rPr>
        <w:t>com plaint</w:t>
      </w:r>
      <w:proofErr w:type="gramEnd"/>
      <w:r>
        <w:rPr>
          <w:color w:val="231F20"/>
        </w:rPr>
        <w:t>,</w:t>
      </w:r>
      <w:r>
        <w:rPr>
          <w:color w:val="231F20"/>
          <w:spacing w:val="40"/>
        </w:rPr>
        <w:t xml:space="preserve"> </w:t>
      </w:r>
      <w:r>
        <w:rPr>
          <w:color w:val="231F20"/>
        </w:rPr>
        <w:t>complainant,</w:t>
      </w:r>
      <w:r>
        <w:rPr>
          <w:color w:val="231F20"/>
          <w:spacing w:val="40"/>
        </w:rPr>
        <w:t xml:space="preserve"> </w:t>
      </w:r>
      <w:r>
        <w:rPr>
          <w:color w:val="231F20"/>
        </w:rPr>
        <w:t>persons</w:t>
      </w:r>
      <w:r>
        <w:rPr>
          <w:color w:val="231F20"/>
          <w:spacing w:val="40"/>
        </w:rPr>
        <w:t xml:space="preserve"> </w:t>
      </w:r>
      <w:r>
        <w:rPr>
          <w:color w:val="231F20"/>
        </w:rPr>
        <w:t>against</w:t>
      </w:r>
      <w:r>
        <w:rPr>
          <w:color w:val="231F20"/>
          <w:spacing w:val="40"/>
        </w:rPr>
        <w:t xml:space="preserve"> </w:t>
      </w:r>
      <w:r>
        <w:rPr>
          <w:color w:val="231F20"/>
        </w:rPr>
        <w:t>whom</w:t>
      </w:r>
      <w:r>
        <w:rPr>
          <w:color w:val="231F20"/>
          <w:spacing w:val="40"/>
        </w:rPr>
        <w:t xml:space="preserve"> </w:t>
      </w:r>
      <w:r>
        <w:rPr>
          <w:color w:val="231F20"/>
        </w:rPr>
        <w:t>allegations</w:t>
      </w:r>
      <w:r>
        <w:rPr>
          <w:color w:val="231F20"/>
          <w:spacing w:val="40"/>
        </w:rPr>
        <w:t xml:space="preserve"> </w:t>
      </w:r>
      <w:r>
        <w:rPr>
          <w:color w:val="231F20"/>
        </w:rPr>
        <w:t>may</w:t>
      </w:r>
      <w:r>
        <w:rPr>
          <w:color w:val="231F20"/>
          <w:spacing w:val="40"/>
        </w:rPr>
        <w:t xml:space="preserve"> </w:t>
      </w:r>
      <w:r>
        <w:rPr>
          <w:color w:val="231F20"/>
        </w:rPr>
        <w:t>have</w:t>
      </w:r>
      <w:r>
        <w:rPr>
          <w:color w:val="231F20"/>
          <w:spacing w:val="40"/>
        </w:rPr>
        <w:t xml:space="preserve"> </w:t>
      </w:r>
      <w:r>
        <w:rPr>
          <w:color w:val="231F20"/>
        </w:rPr>
        <w:t>been directed, and the investigations in progress are usually considered confi dential. However, when the Committee releases the report of its findings (including</w:t>
      </w:r>
      <w:r>
        <w:rPr>
          <w:color w:val="231F20"/>
          <w:spacing w:val="40"/>
        </w:rPr>
        <w:t xml:space="preserve"> </w:t>
      </w:r>
      <w:r>
        <w:rPr>
          <w:color w:val="231F20"/>
        </w:rPr>
        <w:t>corrective</w:t>
      </w:r>
      <w:r>
        <w:rPr>
          <w:color w:val="231F20"/>
          <w:spacing w:val="40"/>
        </w:rPr>
        <w:t xml:space="preserve"> </w:t>
      </w:r>
      <w:r>
        <w:rPr>
          <w:color w:val="231F20"/>
        </w:rPr>
        <w:t>actions,</w:t>
      </w:r>
      <w:r>
        <w:rPr>
          <w:color w:val="231F20"/>
          <w:spacing w:val="40"/>
        </w:rPr>
        <w:t xml:space="preserve"> </w:t>
      </w:r>
      <w:r>
        <w:rPr>
          <w:color w:val="231F20"/>
        </w:rPr>
        <w:t>if</w:t>
      </w:r>
      <w:r>
        <w:rPr>
          <w:color w:val="231F20"/>
          <w:spacing w:val="40"/>
        </w:rPr>
        <w:t xml:space="preserve"> </w:t>
      </w:r>
      <w:r>
        <w:rPr>
          <w:color w:val="231F20"/>
        </w:rPr>
        <w:t>applicable),</w:t>
      </w:r>
      <w:r>
        <w:rPr>
          <w:color w:val="231F20"/>
          <w:spacing w:val="40"/>
        </w:rPr>
        <w:t xml:space="preserve"> </w:t>
      </w:r>
      <w:r>
        <w:rPr>
          <w:color w:val="231F20"/>
        </w:rPr>
        <w:t>those</w:t>
      </w:r>
      <w:r>
        <w:rPr>
          <w:color w:val="231F20"/>
          <w:spacing w:val="40"/>
        </w:rPr>
        <w:t xml:space="preserve"> </w:t>
      </w:r>
      <w:r>
        <w:rPr>
          <w:color w:val="231F20"/>
        </w:rPr>
        <w:t>reports</w:t>
      </w:r>
      <w:r>
        <w:rPr>
          <w:color w:val="231F20"/>
          <w:spacing w:val="40"/>
        </w:rPr>
        <w:t xml:space="preserve"> </w:t>
      </w:r>
      <w:r>
        <w:rPr>
          <w:color w:val="231F20"/>
        </w:rPr>
        <w:t>may</w:t>
      </w:r>
      <w:r>
        <w:rPr>
          <w:color w:val="231F20"/>
          <w:spacing w:val="40"/>
        </w:rPr>
        <w:t xml:space="preserve"> </w:t>
      </w:r>
      <w:r>
        <w:rPr>
          <w:color w:val="231F20"/>
        </w:rPr>
        <w:t>become accessible</w:t>
      </w:r>
      <w:r>
        <w:rPr>
          <w:color w:val="231F20"/>
          <w:spacing w:val="31"/>
        </w:rPr>
        <w:t xml:space="preserve"> </w:t>
      </w:r>
      <w:r>
        <w:rPr>
          <w:color w:val="231F20"/>
        </w:rPr>
        <w:t>to</w:t>
      </w:r>
      <w:r>
        <w:rPr>
          <w:color w:val="231F20"/>
          <w:spacing w:val="31"/>
        </w:rPr>
        <w:t xml:space="preserve"> </w:t>
      </w:r>
      <w:r>
        <w:rPr>
          <w:color w:val="231F20"/>
        </w:rPr>
        <w:t>the</w:t>
      </w:r>
      <w:r>
        <w:rPr>
          <w:color w:val="231F20"/>
          <w:spacing w:val="31"/>
        </w:rPr>
        <w:t xml:space="preserve"> </w:t>
      </w:r>
      <w:r>
        <w:rPr>
          <w:color w:val="231F20"/>
        </w:rPr>
        <w:t>public</w:t>
      </w:r>
      <w:r>
        <w:rPr>
          <w:color w:val="231F20"/>
          <w:spacing w:val="31"/>
        </w:rPr>
        <w:t xml:space="preserve"> </w:t>
      </w:r>
      <w:r>
        <w:rPr>
          <w:color w:val="231F20"/>
        </w:rPr>
        <w:t>under</w:t>
      </w:r>
      <w:r>
        <w:rPr>
          <w:color w:val="231F20"/>
          <w:spacing w:val="31"/>
        </w:rPr>
        <w:t xml:space="preserve"> </w:t>
      </w:r>
      <w:r>
        <w:rPr>
          <w:color w:val="231F20"/>
        </w:rPr>
        <w:t>state</w:t>
      </w:r>
      <w:r>
        <w:rPr>
          <w:color w:val="231F20"/>
          <w:spacing w:val="31"/>
        </w:rPr>
        <w:t xml:space="preserve"> </w:t>
      </w:r>
      <w:r>
        <w:rPr>
          <w:color w:val="231F20"/>
        </w:rPr>
        <w:t>“sunshine”</w:t>
      </w:r>
      <w:r>
        <w:rPr>
          <w:color w:val="231F20"/>
          <w:spacing w:val="31"/>
        </w:rPr>
        <w:t xml:space="preserve"> </w:t>
      </w:r>
      <w:r>
        <w:rPr>
          <w:color w:val="231F20"/>
        </w:rPr>
        <w:t>laws,</w:t>
      </w:r>
      <w:r>
        <w:rPr>
          <w:color w:val="231F20"/>
          <w:spacing w:val="31"/>
        </w:rPr>
        <w:t xml:space="preserve"> </w:t>
      </w:r>
      <w:r>
        <w:rPr>
          <w:color w:val="231F20"/>
        </w:rPr>
        <w:t>and</w:t>
      </w:r>
      <w:r>
        <w:rPr>
          <w:color w:val="231F20"/>
          <w:spacing w:val="31"/>
        </w:rPr>
        <w:t xml:space="preserve"> </w:t>
      </w:r>
      <w:r>
        <w:rPr>
          <w:color w:val="231F20"/>
        </w:rPr>
        <w:t>if</w:t>
      </w:r>
      <w:r>
        <w:rPr>
          <w:color w:val="231F20"/>
          <w:spacing w:val="31"/>
        </w:rPr>
        <w:t xml:space="preserve"> </w:t>
      </w:r>
      <w:r>
        <w:rPr>
          <w:color w:val="231F20"/>
        </w:rPr>
        <w:t>provided</w:t>
      </w:r>
      <w:r>
        <w:rPr>
          <w:color w:val="231F20"/>
          <w:spacing w:val="31"/>
        </w:rPr>
        <w:t xml:space="preserve"> </w:t>
      </w:r>
      <w:r>
        <w:rPr>
          <w:color w:val="231F20"/>
        </w:rPr>
        <w:t>to Federal regulatory agencies, under the Freedom of Information Act.</w:t>
      </w:r>
    </w:p>
    <w:p w14:paraId="54940A8A" w14:textId="77777777" w:rsidR="00786F5F" w:rsidRDefault="00000000">
      <w:pPr>
        <w:pStyle w:val="BodyText"/>
        <w:spacing w:before="171" w:line="261" w:lineRule="auto"/>
        <w:ind w:left="240" w:right="230"/>
      </w:pPr>
      <w:r>
        <w:rPr>
          <w:color w:val="231F20"/>
        </w:rPr>
        <w:t>The</w:t>
      </w:r>
      <w:r>
        <w:rPr>
          <w:color w:val="231F20"/>
          <w:spacing w:val="-5"/>
        </w:rPr>
        <w:t xml:space="preserve"> </w:t>
      </w:r>
      <w:r>
        <w:rPr>
          <w:color w:val="231F20"/>
        </w:rPr>
        <w:t>AWRs</w:t>
      </w:r>
      <w:r>
        <w:rPr>
          <w:color w:val="231F20"/>
          <w:spacing w:val="-5"/>
        </w:rPr>
        <w:t xml:space="preserve"> </w:t>
      </w:r>
      <w:r>
        <w:rPr>
          <w:color w:val="231F20"/>
        </w:rPr>
        <w:t>and</w:t>
      </w:r>
      <w:r>
        <w:rPr>
          <w:color w:val="231F20"/>
          <w:spacing w:val="-5"/>
        </w:rPr>
        <w:t xml:space="preserve"> </w:t>
      </w:r>
      <w:r>
        <w:rPr>
          <w:color w:val="231F20"/>
        </w:rPr>
        <w:t>the</w:t>
      </w:r>
      <w:r>
        <w:rPr>
          <w:color w:val="231F20"/>
          <w:spacing w:val="-5"/>
        </w:rPr>
        <w:t xml:space="preserve"> </w:t>
      </w:r>
      <w:r>
        <w:rPr>
          <w:i/>
          <w:color w:val="231F20"/>
        </w:rPr>
        <w:t>PHS</w:t>
      </w:r>
      <w:r>
        <w:rPr>
          <w:i/>
          <w:color w:val="231F20"/>
          <w:spacing w:val="-6"/>
        </w:rPr>
        <w:t xml:space="preserve"> </w:t>
      </w:r>
      <w:r>
        <w:rPr>
          <w:i/>
          <w:color w:val="231F20"/>
        </w:rPr>
        <w:t>Policy</w:t>
      </w:r>
      <w:r>
        <w:rPr>
          <w:i/>
          <w:color w:val="231F20"/>
          <w:spacing w:val="-5"/>
        </w:rPr>
        <w:t xml:space="preserve"> </w:t>
      </w:r>
      <w:r>
        <w:rPr>
          <w:color w:val="231F20"/>
        </w:rPr>
        <w:t>authorize</w:t>
      </w:r>
      <w:r>
        <w:rPr>
          <w:color w:val="231F20"/>
          <w:spacing w:val="-5"/>
        </w:rPr>
        <w:t xml:space="preserve"> </w:t>
      </w:r>
      <w:r>
        <w:rPr>
          <w:color w:val="231F20"/>
        </w:rPr>
        <w:t>the</w:t>
      </w:r>
      <w:r>
        <w:rPr>
          <w:color w:val="231F20"/>
          <w:spacing w:val="-5"/>
        </w:rPr>
        <w:t xml:space="preserve"> </w:t>
      </w:r>
      <w:r>
        <w:rPr>
          <w:color w:val="231F20"/>
        </w:rPr>
        <w:t>IACUC</w:t>
      </w:r>
      <w:r>
        <w:rPr>
          <w:color w:val="231F20"/>
          <w:spacing w:val="-5"/>
        </w:rPr>
        <w:t xml:space="preserve"> </w:t>
      </w:r>
      <w:r>
        <w:rPr>
          <w:color w:val="231F20"/>
        </w:rPr>
        <w:t>to</w:t>
      </w:r>
      <w:r>
        <w:rPr>
          <w:color w:val="231F20"/>
          <w:spacing w:val="-5"/>
        </w:rPr>
        <w:t xml:space="preserve"> </w:t>
      </w:r>
      <w:r>
        <w:rPr>
          <w:color w:val="231F20"/>
        </w:rPr>
        <w:t>suspend</w:t>
      </w:r>
      <w:r>
        <w:rPr>
          <w:color w:val="231F20"/>
          <w:spacing w:val="-5"/>
        </w:rPr>
        <w:t xml:space="preserve"> </w:t>
      </w:r>
      <w:proofErr w:type="gramStart"/>
      <w:r>
        <w:rPr>
          <w:color w:val="231F20"/>
        </w:rPr>
        <w:t>an</w:t>
      </w:r>
      <w:r>
        <w:rPr>
          <w:color w:val="231F20"/>
          <w:spacing w:val="-5"/>
        </w:rPr>
        <w:t xml:space="preserve"> </w:t>
      </w:r>
      <w:r>
        <w:rPr>
          <w:color w:val="231F20"/>
        </w:rPr>
        <w:t>activity</w:t>
      </w:r>
      <w:proofErr w:type="gramEnd"/>
      <w:r>
        <w:rPr>
          <w:color w:val="231F20"/>
        </w:rPr>
        <w:t xml:space="preserve"> after</w:t>
      </w:r>
      <w:r>
        <w:rPr>
          <w:color w:val="231F20"/>
          <w:spacing w:val="-6"/>
        </w:rPr>
        <w:t xml:space="preserve"> </w:t>
      </w:r>
      <w:proofErr w:type="gramStart"/>
      <w:r>
        <w:rPr>
          <w:color w:val="231F20"/>
        </w:rPr>
        <w:t>review</w:t>
      </w:r>
      <w:r>
        <w:rPr>
          <w:color w:val="231F20"/>
          <w:spacing w:val="-6"/>
        </w:rPr>
        <w:t xml:space="preserve"> </w:t>
      </w:r>
      <w:r>
        <w:rPr>
          <w:color w:val="231F20"/>
        </w:rPr>
        <w:t>of</w:t>
      </w:r>
      <w:proofErr w:type="gramEnd"/>
      <w:r>
        <w:rPr>
          <w:color w:val="231F20"/>
          <w:spacing w:val="-7"/>
        </w:rPr>
        <w:t xml:space="preserve"> </w:t>
      </w:r>
      <w:r>
        <w:rPr>
          <w:color w:val="231F20"/>
        </w:rPr>
        <w:t>the</w:t>
      </w:r>
      <w:r>
        <w:rPr>
          <w:color w:val="231F20"/>
          <w:spacing w:val="-6"/>
        </w:rPr>
        <w:t xml:space="preserve"> </w:t>
      </w:r>
      <w:r>
        <w:rPr>
          <w:color w:val="231F20"/>
        </w:rPr>
        <w:t>matter</w:t>
      </w:r>
      <w:r>
        <w:rPr>
          <w:color w:val="231F20"/>
          <w:spacing w:val="-6"/>
        </w:rPr>
        <w:t xml:space="preserve"> </w:t>
      </w:r>
      <w:r>
        <w:rPr>
          <w:color w:val="231F20"/>
        </w:rPr>
        <w:t>at</w:t>
      </w:r>
      <w:r>
        <w:rPr>
          <w:color w:val="231F20"/>
          <w:spacing w:val="-7"/>
        </w:rPr>
        <w:t xml:space="preserve"> </w:t>
      </w:r>
      <w:r>
        <w:rPr>
          <w:color w:val="231F20"/>
        </w:rPr>
        <w:t>a</w:t>
      </w:r>
      <w:r>
        <w:rPr>
          <w:color w:val="231F20"/>
          <w:spacing w:val="-6"/>
        </w:rPr>
        <w:t xml:space="preserve"> </w:t>
      </w:r>
      <w:r>
        <w:rPr>
          <w:color w:val="231F20"/>
        </w:rPr>
        <w:t>convened</w:t>
      </w:r>
      <w:r>
        <w:rPr>
          <w:color w:val="231F20"/>
          <w:spacing w:val="-6"/>
        </w:rPr>
        <w:t xml:space="preserve"> </w:t>
      </w:r>
      <w:r>
        <w:rPr>
          <w:color w:val="231F20"/>
        </w:rPr>
        <w:t>meeting</w:t>
      </w:r>
      <w:r>
        <w:rPr>
          <w:color w:val="231F20"/>
          <w:spacing w:val="-7"/>
        </w:rPr>
        <w:t xml:space="preserve"> </w:t>
      </w:r>
      <w:r>
        <w:rPr>
          <w:color w:val="231F20"/>
        </w:rPr>
        <w:t>of</w:t>
      </w:r>
      <w:r>
        <w:rPr>
          <w:color w:val="231F20"/>
          <w:spacing w:val="-6"/>
        </w:rPr>
        <w:t xml:space="preserve"> </w:t>
      </w:r>
      <w:r>
        <w:rPr>
          <w:color w:val="231F20"/>
        </w:rPr>
        <w:t>a</w:t>
      </w:r>
      <w:r>
        <w:rPr>
          <w:color w:val="231F20"/>
          <w:spacing w:val="-6"/>
        </w:rPr>
        <w:t xml:space="preserve"> </w:t>
      </w:r>
      <w:r>
        <w:rPr>
          <w:color w:val="231F20"/>
        </w:rPr>
        <w:t>quorum</w:t>
      </w:r>
      <w:r>
        <w:rPr>
          <w:color w:val="231F20"/>
          <w:spacing w:val="-7"/>
        </w:rPr>
        <w:t xml:space="preserve"> </w:t>
      </w:r>
      <w:r>
        <w:rPr>
          <w:color w:val="231F20"/>
        </w:rPr>
        <w:t>of</w:t>
      </w:r>
      <w:r>
        <w:rPr>
          <w:color w:val="231F20"/>
          <w:spacing w:val="-6"/>
        </w:rPr>
        <w:t xml:space="preserve"> </w:t>
      </w:r>
      <w:r>
        <w:rPr>
          <w:color w:val="231F20"/>
        </w:rPr>
        <w:t>the</w:t>
      </w:r>
      <w:r>
        <w:rPr>
          <w:color w:val="231F20"/>
          <w:spacing w:val="-6"/>
        </w:rPr>
        <w:t xml:space="preserve"> </w:t>
      </w:r>
      <w:r>
        <w:rPr>
          <w:color w:val="231F20"/>
        </w:rPr>
        <w:t>IACUC and with the suspension vote of a majority of the quorum present. Suspen sions must also be reviewed by the IO in consultation with the Committee; appropriate corrective action taken by the IO is reported to OLAW.</w:t>
      </w:r>
    </w:p>
    <w:p w14:paraId="4E6528DA" w14:textId="77777777" w:rsidR="00786F5F" w:rsidRDefault="00000000">
      <w:pPr>
        <w:pStyle w:val="BodyText"/>
        <w:spacing w:before="177" w:line="261" w:lineRule="auto"/>
        <w:ind w:left="240" w:right="355"/>
        <w:jc w:val="both"/>
      </w:pPr>
      <w:r>
        <w:rPr>
          <w:color w:val="231F20"/>
        </w:rPr>
        <w:t>Most institutions have developed self-regulatory policies and procedures that supplement formal suspensions by the IACUC and are intended to ensure adherence to institutional and regulatory requirements. Depending on the severity of noncompliance or deviation from accepted practices, these range from counseling and mandatory remedial training to specific monitoring</w:t>
      </w:r>
      <w:r>
        <w:rPr>
          <w:color w:val="231F20"/>
          <w:spacing w:val="-4"/>
        </w:rPr>
        <w:t xml:space="preserve"> </w:t>
      </w:r>
      <w:r>
        <w:rPr>
          <w:color w:val="231F20"/>
        </w:rPr>
        <w:t>of</w:t>
      </w:r>
      <w:r>
        <w:rPr>
          <w:color w:val="231F20"/>
          <w:spacing w:val="-4"/>
        </w:rPr>
        <w:t xml:space="preserve"> </w:t>
      </w:r>
      <w:r>
        <w:rPr>
          <w:color w:val="231F20"/>
        </w:rPr>
        <w:t>animal</w:t>
      </w:r>
      <w:r>
        <w:rPr>
          <w:color w:val="231F20"/>
          <w:spacing w:val="-4"/>
        </w:rPr>
        <w:t xml:space="preserve"> </w:t>
      </w:r>
      <w:r>
        <w:rPr>
          <w:color w:val="231F20"/>
        </w:rPr>
        <w:t>use,</w:t>
      </w:r>
      <w:r>
        <w:rPr>
          <w:color w:val="231F20"/>
          <w:spacing w:val="-4"/>
        </w:rPr>
        <w:t xml:space="preserve"> </w:t>
      </w:r>
      <w:r>
        <w:rPr>
          <w:color w:val="231F20"/>
        </w:rPr>
        <w:t>temporary</w:t>
      </w:r>
      <w:r>
        <w:rPr>
          <w:color w:val="231F20"/>
          <w:spacing w:val="-4"/>
        </w:rPr>
        <w:t xml:space="preserve"> </w:t>
      </w:r>
      <w:r>
        <w:rPr>
          <w:color w:val="231F20"/>
        </w:rPr>
        <w:t>revocation</w:t>
      </w:r>
      <w:r>
        <w:rPr>
          <w:color w:val="231F20"/>
          <w:spacing w:val="-4"/>
        </w:rPr>
        <w:t xml:space="preserve"> </w:t>
      </w:r>
      <w:r>
        <w:rPr>
          <w:color w:val="231F20"/>
        </w:rPr>
        <w:t>of</w:t>
      </w:r>
      <w:r>
        <w:rPr>
          <w:color w:val="231F20"/>
          <w:spacing w:val="-4"/>
        </w:rPr>
        <w:t xml:space="preserve"> </w:t>
      </w:r>
      <w:r>
        <w:rPr>
          <w:color w:val="231F20"/>
        </w:rPr>
        <w:t>animal</w:t>
      </w:r>
      <w:r>
        <w:rPr>
          <w:color w:val="231F20"/>
          <w:spacing w:val="-4"/>
        </w:rPr>
        <w:t xml:space="preserve"> </w:t>
      </w:r>
      <w:r>
        <w:rPr>
          <w:color w:val="231F20"/>
        </w:rPr>
        <w:t>use</w:t>
      </w:r>
      <w:r>
        <w:rPr>
          <w:color w:val="231F20"/>
          <w:spacing w:val="-4"/>
        </w:rPr>
        <w:t xml:space="preserve"> </w:t>
      </w:r>
      <w:r>
        <w:rPr>
          <w:color w:val="231F20"/>
        </w:rPr>
        <w:t>privileges,</w:t>
      </w:r>
      <w:r>
        <w:rPr>
          <w:color w:val="231F20"/>
          <w:spacing w:val="-4"/>
        </w:rPr>
        <w:t xml:space="preserve"> </w:t>
      </w:r>
      <w:r>
        <w:rPr>
          <w:color w:val="231F20"/>
        </w:rPr>
        <w:t>or termination of employment.</w:t>
      </w:r>
    </w:p>
    <w:p w14:paraId="19DD0013" w14:textId="77777777" w:rsidR="00786F5F" w:rsidRDefault="00000000">
      <w:pPr>
        <w:pStyle w:val="Heading4"/>
        <w:spacing w:before="154"/>
        <w:ind w:left="240"/>
      </w:pPr>
      <w:r>
        <w:rPr>
          <w:color w:val="231F20"/>
          <w:spacing w:val="-2"/>
          <w:w w:val="90"/>
        </w:rPr>
        <w:t>Model</w:t>
      </w:r>
    </w:p>
    <w:p w14:paraId="4E589A50" w14:textId="77777777" w:rsidR="00786F5F" w:rsidRDefault="00000000">
      <w:pPr>
        <w:pStyle w:val="BodyText"/>
        <w:spacing w:before="128" w:line="261" w:lineRule="auto"/>
        <w:ind w:left="240" w:right="356"/>
        <w:jc w:val="both"/>
      </w:pPr>
      <w:r>
        <w:rPr>
          <w:color w:val="231F20"/>
        </w:rPr>
        <w:t>One</w:t>
      </w:r>
      <w:r>
        <w:rPr>
          <w:color w:val="231F20"/>
          <w:spacing w:val="-2"/>
        </w:rPr>
        <w:t xml:space="preserve"> </w:t>
      </w:r>
      <w:r>
        <w:rPr>
          <w:color w:val="231F20"/>
        </w:rPr>
        <w:t>model</w:t>
      </w:r>
      <w:r>
        <w:rPr>
          <w:color w:val="231F20"/>
          <w:spacing w:val="-2"/>
        </w:rPr>
        <w:t xml:space="preserve"> </w:t>
      </w:r>
      <w:r>
        <w:rPr>
          <w:color w:val="231F20"/>
        </w:rPr>
        <w:t>for</w:t>
      </w:r>
      <w:r>
        <w:rPr>
          <w:color w:val="231F20"/>
          <w:spacing w:val="-2"/>
        </w:rPr>
        <w:t xml:space="preserve"> </w:t>
      </w:r>
      <w:r>
        <w:rPr>
          <w:color w:val="231F20"/>
        </w:rPr>
        <w:t>considering</w:t>
      </w:r>
      <w:r>
        <w:rPr>
          <w:color w:val="231F20"/>
          <w:spacing w:val="-2"/>
        </w:rPr>
        <w:t xml:space="preserve"> </w:t>
      </w:r>
      <w:r>
        <w:rPr>
          <w:color w:val="231F20"/>
        </w:rPr>
        <w:t>concerns</w:t>
      </w:r>
      <w:r>
        <w:rPr>
          <w:color w:val="231F20"/>
          <w:spacing w:val="-2"/>
        </w:rPr>
        <w:t xml:space="preserve"> </w:t>
      </w:r>
      <w:r>
        <w:rPr>
          <w:color w:val="231F20"/>
        </w:rPr>
        <w:t>about</w:t>
      </w:r>
      <w:r>
        <w:rPr>
          <w:color w:val="231F20"/>
          <w:spacing w:val="-2"/>
        </w:rPr>
        <w:t xml:space="preserve"> </w:t>
      </w:r>
      <w:r>
        <w:rPr>
          <w:color w:val="231F20"/>
        </w:rPr>
        <w:t>animal</w:t>
      </w:r>
      <w:r>
        <w:rPr>
          <w:color w:val="231F20"/>
          <w:spacing w:val="-2"/>
        </w:rPr>
        <w:t xml:space="preserve"> </w:t>
      </w:r>
      <w:r>
        <w:rPr>
          <w:color w:val="231F20"/>
        </w:rPr>
        <w:t>care</w:t>
      </w:r>
      <w:r>
        <w:rPr>
          <w:color w:val="231F20"/>
          <w:spacing w:val="-2"/>
        </w:rPr>
        <w:t xml:space="preserve"> </w:t>
      </w:r>
      <w:r>
        <w:rPr>
          <w:color w:val="231F20"/>
        </w:rPr>
        <w:t>and</w:t>
      </w:r>
      <w:r>
        <w:rPr>
          <w:color w:val="231F20"/>
          <w:spacing w:val="-2"/>
        </w:rPr>
        <w:t xml:space="preserve"> </w:t>
      </w:r>
      <w:r>
        <w:rPr>
          <w:color w:val="231F20"/>
        </w:rPr>
        <w:t>use</w:t>
      </w:r>
      <w:r>
        <w:rPr>
          <w:color w:val="231F20"/>
          <w:spacing w:val="-2"/>
        </w:rPr>
        <w:t xml:space="preserve"> </w:t>
      </w:r>
      <w:r>
        <w:rPr>
          <w:color w:val="231F20"/>
        </w:rPr>
        <w:t>is</w:t>
      </w:r>
      <w:r>
        <w:rPr>
          <w:color w:val="231F20"/>
          <w:spacing w:val="-2"/>
        </w:rPr>
        <w:t xml:space="preserve"> </w:t>
      </w:r>
      <w:r>
        <w:rPr>
          <w:color w:val="231F20"/>
        </w:rPr>
        <w:t xml:space="preserve">outlined on the following pages. This example may not apply to all institutions, and may be adapted, as needed, </w:t>
      </w:r>
      <w:proofErr w:type="gramStart"/>
      <w:r>
        <w:rPr>
          <w:color w:val="231F20"/>
        </w:rPr>
        <w:t>in</w:t>
      </w:r>
      <w:proofErr w:type="gramEnd"/>
      <w:r>
        <w:rPr>
          <w:color w:val="231F20"/>
        </w:rPr>
        <w:t xml:space="preserve"> designing guidelines that are appropriate for individual institutions.</w:t>
      </w:r>
    </w:p>
    <w:p w14:paraId="3824DEDB" w14:textId="77777777" w:rsidR="00786F5F" w:rsidRDefault="00786F5F">
      <w:pPr>
        <w:pStyle w:val="BodyText"/>
        <w:spacing w:line="261" w:lineRule="auto"/>
        <w:jc w:val="both"/>
        <w:sectPr w:rsidR="00786F5F">
          <w:pgSz w:w="8640" w:h="12960"/>
          <w:pgMar w:top="1460" w:right="720" w:bottom="280" w:left="720" w:header="687" w:footer="0" w:gutter="0"/>
          <w:cols w:space="720"/>
        </w:sectPr>
      </w:pPr>
    </w:p>
    <w:p w14:paraId="798651B2" w14:textId="77777777" w:rsidR="00786F5F" w:rsidRDefault="00000000">
      <w:pPr>
        <w:pStyle w:val="Heading4"/>
        <w:spacing w:before="110" w:line="228" w:lineRule="auto"/>
        <w:ind w:right="1712"/>
      </w:pPr>
      <w:r>
        <w:rPr>
          <w:color w:val="231F20"/>
          <w:w w:val="85"/>
        </w:rPr>
        <w:t xml:space="preserve">Suggessted IACUC Procedures for the Investigation of </w:t>
      </w:r>
      <w:r>
        <w:rPr>
          <w:color w:val="231F20"/>
          <w:w w:val="90"/>
        </w:rPr>
        <w:t>Animal Care and Use Concerns*</w:t>
      </w:r>
    </w:p>
    <w:p w14:paraId="30F90736" w14:textId="77777777" w:rsidR="00786F5F" w:rsidRDefault="00000000">
      <w:pPr>
        <w:pStyle w:val="Heading6"/>
        <w:spacing w:before="192"/>
        <w:ind w:left="360"/>
      </w:pPr>
      <w:r>
        <w:rPr>
          <w:color w:val="231F20"/>
          <w:w w:val="85"/>
        </w:rPr>
        <w:t>Initial</w:t>
      </w:r>
      <w:r>
        <w:rPr>
          <w:color w:val="231F20"/>
          <w:spacing w:val="-1"/>
        </w:rPr>
        <w:t xml:space="preserve"> </w:t>
      </w:r>
      <w:r>
        <w:rPr>
          <w:color w:val="231F20"/>
          <w:w w:val="85"/>
        </w:rPr>
        <w:t>Evaluation</w:t>
      </w:r>
      <w:r>
        <w:rPr>
          <w:color w:val="231F20"/>
          <w:spacing w:val="-1"/>
        </w:rPr>
        <w:t xml:space="preserve"> </w:t>
      </w:r>
      <w:r>
        <w:rPr>
          <w:color w:val="231F20"/>
          <w:w w:val="85"/>
        </w:rPr>
        <w:t>and</w:t>
      </w:r>
      <w:r>
        <w:rPr>
          <w:color w:val="231F20"/>
          <w:spacing w:val="-1"/>
        </w:rPr>
        <w:t xml:space="preserve"> </w:t>
      </w:r>
      <w:r>
        <w:rPr>
          <w:color w:val="231F20"/>
          <w:spacing w:val="-2"/>
          <w:w w:val="85"/>
        </w:rPr>
        <w:t>Actions</w:t>
      </w:r>
    </w:p>
    <w:p w14:paraId="5C966BAC" w14:textId="77777777" w:rsidR="00786F5F" w:rsidRDefault="00000000">
      <w:pPr>
        <w:pStyle w:val="BodyText"/>
        <w:spacing w:before="132" w:line="261" w:lineRule="auto"/>
        <w:ind w:left="360" w:right="230"/>
      </w:pPr>
      <w:r>
        <w:rPr>
          <w:color w:val="231F20"/>
        </w:rPr>
        <w:t>Upon receipt of a concern the IACUC Chair should convene a meeting of the</w:t>
      </w:r>
      <w:r>
        <w:rPr>
          <w:color w:val="231F20"/>
          <w:spacing w:val="20"/>
        </w:rPr>
        <w:t xml:space="preserve"> </w:t>
      </w:r>
      <w:r>
        <w:rPr>
          <w:color w:val="231F20"/>
        </w:rPr>
        <w:t>IACUC.</w:t>
      </w:r>
      <w:r>
        <w:rPr>
          <w:color w:val="231F20"/>
          <w:spacing w:val="20"/>
        </w:rPr>
        <w:t xml:space="preserve"> </w:t>
      </w:r>
      <w:r>
        <w:rPr>
          <w:color w:val="231F20"/>
        </w:rPr>
        <w:t>After</w:t>
      </w:r>
      <w:r>
        <w:rPr>
          <w:color w:val="231F20"/>
          <w:spacing w:val="20"/>
        </w:rPr>
        <w:t xml:space="preserve"> </w:t>
      </w:r>
      <w:r>
        <w:rPr>
          <w:color w:val="231F20"/>
        </w:rPr>
        <w:t>initial</w:t>
      </w:r>
      <w:r>
        <w:rPr>
          <w:color w:val="231F20"/>
          <w:spacing w:val="20"/>
        </w:rPr>
        <w:t xml:space="preserve"> </w:t>
      </w:r>
      <w:r>
        <w:rPr>
          <w:color w:val="231F20"/>
        </w:rPr>
        <w:t>review</w:t>
      </w:r>
      <w:r>
        <w:rPr>
          <w:color w:val="231F20"/>
          <w:spacing w:val="20"/>
        </w:rPr>
        <w:t xml:space="preserve"> </w:t>
      </w:r>
      <w:r>
        <w:rPr>
          <w:color w:val="231F20"/>
        </w:rPr>
        <w:t>of</w:t>
      </w:r>
      <w:r>
        <w:rPr>
          <w:color w:val="231F20"/>
          <w:spacing w:val="20"/>
        </w:rPr>
        <w:t xml:space="preserve"> </w:t>
      </w:r>
      <w:r>
        <w:rPr>
          <w:color w:val="231F20"/>
        </w:rPr>
        <w:t>the</w:t>
      </w:r>
      <w:r>
        <w:rPr>
          <w:color w:val="231F20"/>
          <w:spacing w:val="20"/>
        </w:rPr>
        <w:t xml:space="preserve"> </w:t>
      </w:r>
      <w:r>
        <w:rPr>
          <w:color w:val="231F20"/>
        </w:rPr>
        <w:t>complaint</w:t>
      </w:r>
      <w:r>
        <w:rPr>
          <w:color w:val="231F20"/>
          <w:spacing w:val="20"/>
        </w:rPr>
        <w:t xml:space="preserve"> </w:t>
      </w:r>
      <w:r>
        <w:rPr>
          <w:color w:val="231F20"/>
        </w:rPr>
        <w:t>the</w:t>
      </w:r>
      <w:r>
        <w:rPr>
          <w:color w:val="231F20"/>
          <w:spacing w:val="20"/>
        </w:rPr>
        <w:t xml:space="preserve"> </w:t>
      </w:r>
      <w:r>
        <w:rPr>
          <w:color w:val="231F20"/>
        </w:rPr>
        <w:t>IACUC</w:t>
      </w:r>
      <w:r>
        <w:rPr>
          <w:color w:val="231F20"/>
          <w:spacing w:val="20"/>
        </w:rPr>
        <w:t xml:space="preserve"> </w:t>
      </w:r>
      <w:r>
        <w:rPr>
          <w:color w:val="231F20"/>
        </w:rPr>
        <w:t>should</w:t>
      </w:r>
      <w:r>
        <w:rPr>
          <w:color w:val="231F20"/>
          <w:spacing w:val="20"/>
        </w:rPr>
        <w:t xml:space="preserve"> </w:t>
      </w:r>
      <w:proofErr w:type="gramStart"/>
      <w:r>
        <w:rPr>
          <w:color w:val="231F20"/>
        </w:rPr>
        <w:t>deter-mine</w:t>
      </w:r>
      <w:proofErr w:type="gramEnd"/>
      <w:r>
        <w:rPr>
          <w:color w:val="231F20"/>
          <w:spacing w:val="-2"/>
        </w:rPr>
        <w:t xml:space="preserve"> </w:t>
      </w:r>
      <w:r>
        <w:rPr>
          <w:color w:val="231F20"/>
        </w:rPr>
        <w:t>whether</w:t>
      </w:r>
      <w:r>
        <w:rPr>
          <w:color w:val="231F20"/>
          <w:spacing w:val="-2"/>
        </w:rPr>
        <w:t xml:space="preserve"> </w:t>
      </w:r>
      <w:r>
        <w:rPr>
          <w:color w:val="231F20"/>
        </w:rPr>
        <w:t>it</w:t>
      </w:r>
      <w:r>
        <w:rPr>
          <w:color w:val="231F20"/>
          <w:spacing w:val="-2"/>
        </w:rPr>
        <w:t xml:space="preserve"> </w:t>
      </w:r>
      <w:r>
        <w:rPr>
          <w:color w:val="231F20"/>
        </w:rPr>
        <w:t>requires</w:t>
      </w:r>
      <w:r>
        <w:rPr>
          <w:color w:val="231F20"/>
          <w:spacing w:val="-2"/>
        </w:rPr>
        <w:t xml:space="preserve"> </w:t>
      </w:r>
      <w:r>
        <w:rPr>
          <w:color w:val="231F20"/>
        </w:rPr>
        <w:t>further</w:t>
      </w:r>
      <w:r>
        <w:rPr>
          <w:color w:val="231F20"/>
          <w:spacing w:val="-2"/>
        </w:rPr>
        <w:t xml:space="preserve"> </w:t>
      </w:r>
      <w:r>
        <w:rPr>
          <w:color w:val="231F20"/>
        </w:rPr>
        <w:t>investigation</w:t>
      </w:r>
      <w:r>
        <w:rPr>
          <w:color w:val="231F20"/>
          <w:spacing w:val="-2"/>
        </w:rPr>
        <w:t xml:space="preserve"> </w:t>
      </w:r>
      <w:r>
        <w:rPr>
          <w:color w:val="231F20"/>
        </w:rPr>
        <w:t>and</w:t>
      </w:r>
      <w:r>
        <w:rPr>
          <w:color w:val="231F20"/>
          <w:spacing w:val="-2"/>
        </w:rPr>
        <w:t xml:space="preserve"> </w:t>
      </w:r>
      <w:r>
        <w:rPr>
          <w:color w:val="231F20"/>
        </w:rPr>
        <w:t>immediate</w:t>
      </w:r>
      <w:r>
        <w:rPr>
          <w:color w:val="231F20"/>
          <w:spacing w:val="-2"/>
        </w:rPr>
        <w:t xml:space="preserve"> </w:t>
      </w:r>
      <w:r>
        <w:rPr>
          <w:color w:val="231F20"/>
        </w:rPr>
        <w:t>action,</w:t>
      </w:r>
      <w:r>
        <w:rPr>
          <w:color w:val="231F20"/>
          <w:spacing w:val="-2"/>
        </w:rPr>
        <w:t xml:space="preserve"> </w:t>
      </w:r>
      <w:r>
        <w:rPr>
          <w:color w:val="231F20"/>
        </w:rPr>
        <w:t>further investigation</w:t>
      </w:r>
      <w:r>
        <w:rPr>
          <w:color w:val="231F20"/>
          <w:spacing w:val="-1"/>
        </w:rPr>
        <w:t xml:space="preserve"> </w:t>
      </w:r>
      <w:r>
        <w:rPr>
          <w:color w:val="231F20"/>
        </w:rPr>
        <w:t>but</w:t>
      </w:r>
      <w:r>
        <w:rPr>
          <w:color w:val="231F20"/>
          <w:spacing w:val="-1"/>
        </w:rPr>
        <w:t xml:space="preserve"> </w:t>
      </w:r>
      <w:r>
        <w:rPr>
          <w:color w:val="231F20"/>
        </w:rPr>
        <w:t>no</w:t>
      </w:r>
      <w:r>
        <w:rPr>
          <w:color w:val="231F20"/>
          <w:spacing w:val="-1"/>
        </w:rPr>
        <w:t xml:space="preserve"> </w:t>
      </w:r>
      <w:r>
        <w:rPr>
          <w:color w:val="231F20"/>
        </w:rPr>
        <w:t>immediate</w:t>
      </w:r>
      <w:r>
        <w:rPr>
          <w:color w:val="231F20"/>
          <w:spacing w:val="-1"/>
        </w:rPr>
        <w:t xml:space="preserve"> </w:t>
      </w:r>
      <w:r>
        <w:rPr>
          <w:color w:val="231F20"/>
        </w:rPr>
        <w:t>action,</w:t>
      </w:r>
      <w:r>
        <w:rPr>
          <w:color w:val="231F20"/>
          <w:spacing w:val="-1"/>
        </w:rPr>
        <w:t xml:space="preserve"> </w:t>
      </w:r>
      <w:r>
        <w:rPr>
          <w:color w:val="231F20"/>
        </w:rPr>
        <w:t>or</w:t>
      </w:r>
      <w:r>
        <w:rPr>
          <w:color w:val="231F20"/>
          <w:spacing w:val="-1"/>
        </w:rPr>
        <w:t xml:space="preserve"> </w:t>
      </w:r>
      <w:r>
        <w:rPr>
          <w:color w:val="231F20"/>
        </w:rPr>
        <w:t>no</w:t>
      </w:r>
      <w:r>
        <w:rPr>
          <w:color w:val="231F20"/>
          <w:spacing w:val="-1"/>
        </w:rPr>
        <w:t xml:space="preserve"> </w:t>
      </w:r>
      <w:r>
        <w:rPr>
          <w:color w:val="231F20"/>
        </w:rPr>
        <w:t>action.</w:t>
      </w:r>
      <w:r>
        <w:rPr>
          <w:color w:val="231F20"/>
          <w:spacing w:val="-1"/>
        </w:rPr>
        <w:t xml:space="preserve"> </w:t>
      </w:r>
      <w:r>
        <w:rPr>
          <w:color w:val="231F20"/>
        </w:rPr>
        <w:t>Once</w:t>
      </w:r>
      <w:r>
        <w:rPr>
          <w:color w:val="231F20"/>
          <w:spacing w:val="-1"/>
        </w:rPr>
        <w:t xml:space="preserve"> </w:t>
      </w:r>
      <w:r>
        <w:rPr>
          <w:color w:val="231F20"/>
        </w:rPr>
        <w:t>this</w:t>
      </w:r>
      <w:r>
        <w:rPr>
          <w:color w:val="231F20"/>
          <w:spacing w:val="-1"/>
        </w:rPr>
        <w:t xml:space="preserve"> </w:t>
      </w:r>
      <w:r>
        <w:rPr>
          <w:color w:val="231F20"/>
        </w:rPr>
        <w:t>decision</w:t>
      </w:r>
      <w:r>
        <w:rPr>
          <w:color w:val="231F20"/>
          <w:spacing w:val="-1"/>
        </w:rPr>
        <w:t xml:space="preserve"> </w:t>
      </w:r>
      <w:r>
        <w:rPr>
          <w:color w:val="231F20"/>
        </w:rPr>
        <w:t xml:space="preserve">has been made, the IACUC should determine which individuals or other </w:t>
      </w:r>
      <w:proofErr w:type="gramStart"/>
      <w:r>
        <w:rPr>
          <w:color w:val="231F20"/>
        </w:rPr>
        <w:t>institu tional</w:t>
      </w:r>
      <w:proofErr w:type="gramEnd"/>
      <w:r>
        <w:rPr>
          <w:color w:val="231F20"/>
        </w:rPr>
        <w:t xml:space="preserve"> or </w:t>
      </w:r>
      <w:proofErr w:type="gramStart"/>
      <w:r>
        <w:rPr>
          <w:color w:val="231F20"/>
        </w:rPr>
        <w:t>noninstitutional</w:t>
      </w:r>
      <w:proofErr w:type="gramEnd"/>
      <w:r>
        <w:rPr>
          <w:color w:val="231F20"/>
        </w:rPr>
        <w:t xml:space="preserve"> offices may require notification at this time.</w:t>
      </w:r>
    </w:p>
    <w:p w14:paraId="11AD8326" w14:textId="77777777" w:rsidR="00786F5F" w:rsidRDefault="00000000">
      <w:pPr>
        <w:pStyle w:val="BodyText"/>
        <w:spacing w:before="176" w:line="261" w:lineRule="auto"/>
        <w:ind w:left="360" w:right="230"/>
      </w:pPr>
      <w:r>
        <w:rPr>
          <w:color w:val="231F20"/>
        </w:rPr>
        <w:t>If immediate action appears warranted because animal or human welfare may</w:t>
      </w:r>
      <w:r>
        <w:rPr>
          <w:color w:val="231F20"/>
          <w:spacing w:val="-2"/>
        </w:rPr>
        <w:t xml:space="preserve"> </w:t>
      </w:r>
      <w:r>
        <w:rPr>
          <w:color w:val="231F20"/>
        </w:rPr>
        <w:t>be</w:t>
      </w:r>
      <w:r>
        <w:rPr>
          <w:color w:val="231F20"/>
          <w:spacing w:val="-2"/>
        </w:rPr>
        <w:t xml:space="preserve"> </w:t>
      </w:r>
      <w:r>
        <w:rPr>
          <w:color w:val="231F20"/>
        </w:rPr>
        <w:t>compromised,</w:t>
      </w:r>
      <w:r>
        <w:rPr>
          <w:color w:val="231F20"/>
          <w:spacing w:val="-2"/>
        </w:rPr>
        <w:t xml:space="preserve"> </w:t>
      </w:r>
      <w:r>
        <w:rPr>
          <w:color w:val="231F20"/>
        </w:rPr>
        <w:t>the</w:t>
      </w:r>
      <w:r>
        <w:rPr>
          <w:color w:val="231F20"/>
          <w:spacing w:val="-2"/>
        </w:rPr>
        <w:t xml:space="preserve"> </w:t>
      </w:r>
      <w:r>
        <w:rPr>
          <w:color w:val="231F20"/>
        </w:rPr>
        <w:t>IACUC</w:t>
      </w:r>
      <w:r>
        <w:rPr>
          <w:color w:val="231F20"/>
          <w:spacing w:val="-2"/>
        </w:rPr>
        <w:t xml:space="preserve"> </w:t>
      </w:r>
      <w:r>
        <w:rPr>
          <w:color w:val="231F20"/>
        </w:rPr>
        <w:t>should</w:t>
      </w:r>
      <w:r>
        <w:rPr>
          <w:color w:val="231F20"/>
          <w:spacing w:val="-2"/>
        </w:rPr>
        <w:t xml:space="preserve"> </w:t>
      </w:r>
      <w:r>
        <w:rPr>
          <w:color w:val="231F20"/>
        </w:rPr>
        <w:t>notify</w:t>
      </w:r>
      <w:r>
        <w:rPr>
          <w:color w:val="231F20"/>
          <w:spacing w:val="-2"/>
        </w:rPr>
        <w:t xml:space="preserve"> </w:t>
      </w:r>
      <w:r>
        <w:rPr>
          <w:color w:val="231F20"/>
        </w:rPr>
        <w:t>the</w:t>
      </w:r>
      <w:r>
        <w:rPr>
          <w:color w:val="231F20"/>
          <w:spacing w:val="-2"/>
        </w:rPr>
        <w:t xml:space="preserve"> </w:t>
      </w:r>
      <w:r>
        <w:rPr>
          <w:color w:val="231F20"/>
        </w:rPr>
        <w:t>IO</w:t>
      </w:r>
      <w:r>
        <w:rPr>
          <w:color w:val="231F20"/>
          <w:spacing w:val="-2"/>
        </w:rPr>
        <w:t xml:space="preserve"> </w:t>
      </w:r>
      <w:r>
        <w:rPr>
          <w:color w:val="231F20"/>
        </w:rPr>
        <w:t>and</w:t>
      </w:r>
      <w:r>
        <w:rPr>
          <w:color w:val="231F20"/>
          <w:spacing w:val="-2"/>
        </w:rPr>
        <w:t xml:space="preserve"> </w:t>
      </w:r>
      <w:r>
        <w:rPr>
          <w:color w:val="231F20"/>
        </w:rPr>
        <w:t>proceed</w:t>
      </w:r>
      <w:r>
        <w:rPr>
          <w:color w:val="231F20"/>
          <w:spacing w:val="-2"/>
        </w:rPr>
        <w:t xml:space="preserve"> </w:t>
      </w:r>
      <w:proofErr w:type="gramStart"/>
      <w:r>
        <w:rPr>
          <w:color w:val="231F20"/>
        </w:rPr>
        <w:t xml:space="preserve">accord </w:t>
      </w:r>
      <w:r>
        <w:rPr>
          <w:color w:val="231F20"/>
          <w:spacing w:val="-2"/>
        </w:rPr>
        <w:t>ingly</w:t>
      </w:r>
      <w:proofErr w:type="gramEnd"/>
      <w:r>
        <w:rPr>
          <w:color w:val="231F20"/>
          <w:spacing w:val="-2"/>
        </w:rPr>
        <w:t>.</w:t>
      </w:r>
      <w:r>
        <w:rPr>
          <w:color w:val="231F20"/>
          <w:spacing w:val="-9"/>
        </w:rPr>
        <w:t xml:space="preserve"> </w:t>
      </w:r>
      <w:r>
        <w:rPr>
          <w:color w:val="231F20"/>
          <w:spacing w:val="-2"/>
        </w:rPr>
        <w:t>Veterinary</w:t>
      </w:r>
      <w:r>
        <w:rPr>
          <w:color w:val="231F20"/>
          <w:spacing w:val="-9"/>
        </w:rPr>
        <w:t xml:space="preserve"> </w:t>
      </w:r>
      <w:r>
        <w:rPr>
          <w:color w:val="231F20"/>
          <w:spacing w:val="-2"/>
        </w:rPr>
        <w:t>medical</w:t>
      </w:r>
      <w:r>
        <w:rPr>
          <w:color w:val="231F20"/>
          <w:spacing w:val="-9"/>
        </w:rPr>
        <w:t xml:space="preserve"> </w:t>
      </w:r>
      <w:r>
        <w:rPr>
          <w:color w:val="231F20"/>
          <w:spacing w:val="-2"/>
        </w:rPr>
        <w:t>intervention,</w:t>
      </w:r>
      <w:r>
        <w:rPr>
          <w:color w:val="231F20"/>
          <w:spacing w:val="-9"/>
        </w:rPr>
        <w:t xml:space="preserve"> </w:t>
      </w:r>
      <w:r>
        <w:rPr>
          <w:color w:val="231F20"/>
          <w:spacing w:val="-2"/>
        </w:rPr>
        <w:t>suspension</w:t>
      </w:r>
      <w:r>
        <w:rPr>
          <w:color w:val="231F20"/>
          <w:spacing w:val="-9"/>
        </w:rPr>
        <w:t xml:space="preserve"> </w:t>
      </w:r>
      <w:r>
        <w:rPr>
          <w:color w:val="231F20"/>
          <w:spacing w:val="-2"/>
        </w:rPr>
        <w:t>of</w:t>
      </w:r>
      <w:r>
        <w:rPr>
          <w:color w:val="231F20"/>
          <w:spacing w:val="-9"/>
        </w:rPr>
        <w:t xml:space="preserve"> </w:t>
      </w:r>
      <w:r>
        <w:rPr>
          <w:color w:val="231F20"/>
          <w:spacing w:val="-2"/>
        </w:rPr>
        <w:t>a</w:t>
      </w:r>
      <w:r>
        <w:rPr>
          <w:color w:val="231F20"/>
          <w:spacing w:val="-9"/>
        </w:rPr>
        <w:t xml:space="preserve"> </w:t>
      </w:r>
      <w:r>
        <w:rPr>
          <w:color w:val="231F20"/>
          <w:spacing w:val="-2"/>
        </w:rPr>
        <w:t>research</w:t>
      </w:r>
      <w:r>
        <w:rPr>
          <w:color w:val="231F20"/>
          <w:spacing w:val="-9"/>
        </w:rPr>
        <w:t xml:space="preserve"> </w:t>
      </w:r>
      <w:r>
        <w:rPr>
          <w:color w:val="231F20"/>
          <w:spacing w:val="-2"/>
        </w:rPr>
        <w:t>activity,</w:t>
      </w:r>
      <w:r>
        <w:rPr>
          <w:color w:val="231F20"/>
          <w:spacing w:val="-9"/>
        </w:rPr>
        <w:t xml:space="preserve"> </w:t>
      </w:r>
      <w:r>
        <w:rPr>
          <w:color w:val="231F20"/>
          <w:spacing w:val="-2"/>
        </w:rPr>
        <w:t xml:space="preserve">and/ </w:t>
      </w:r>
      <w:r>
        <w:rPr>
          <w:color w:val="231F20"/>
        </w:rPr>
        <w:t>or notification of appropriate safety, occupational health, or other officials, are</w:t>
      </w:r>
      <w:r>
        <w:rPr>
          <w:color w:val="231F20"/>
          <w:spacing w:val="-7"/>
        </w:rPr>
        <w:t xml:space="preserve"> </w:t>
      </w:r>
      <w:r>
        <w:rPr>
          <w:color w:val="231F20"/>
        </w:rPr>
        <w:t>examples</w:t>
      </w:r>
      <w:r>
        <w:rPr>
          <w:color w:val="231F20"/>
          <w:spacing w:val="-7"/>
        </w:rPr>
        <w:t xml:space="preserve"> </w:t>
      </w:r>
      <w:r>
        <w:rPr>
          <w:color w:val="231F20"/>
        </w:rPr>
        <w:t>of</w:t>
      </w:r>
      <w:r>
        <w:rPr>
          <w:color w:val="231F20"/>
          <w:spacing w:val="-7"/>
        </w:rPr>
        <w:t xml:space="preserve"> </w:t>
      </w:r>
      <w:r>
        <w:rPr>
          <w:color w:val="231F20"/>
        </w:rPr>
        <w:t>actions</w:t>
      </w:r>
      <w:r>
        <w:rPr>
          <w:color w:val="231F20"/>
          <w:spacing w:val="-7"/>
        </w:rPr>
        <w:t xml:space="preserve"> </w:t>
      </w:r>
      <w:r>
        <w:rPr>
          <w:color w:val="231F20"/>
        </w:rPr>
        <w:t>that</w:t>
      </w:r>
      <w:r>
        <w:rPr>
          <w:color w:val="231F20"/>
          <w:spacing w:val="-7"/>
        </w:rPr>
        <w:t xml:space="preserve"> </w:t>
      </w:r>
      <w:r>
        <w:rPr>
          <w:color w:val="231F20"/>
        </w:rPr>
        <w:t>may</w:t>
      </w:r>
      <w:r>
        <w:rPr>
          <w:color w:val="231F20"/>
          <w:spacing w:val="-7"/>
        </w:rPr>
        <w:t xml:space="preserve"> </w:t>
      </w:r>
      <w:r>
        <w:rPr>
          <w:color w:val="231F20"/>
        </w:rPr>
        <w:t>be</w:t>
      </w:r>
      <w:r>
        <w:rPr>
          <w:color w:val="231F20"/>
          <w:spacing w:val="-7"/>
        </w:rPr>
        <w:t xml:space="preserve"> </w:t>
      </w:r>
      <w:r>
        <w:rPr>
          <w:color w:val="231F20"/>
        </w:rPr>
        <w:t>taken</w:t>
      </w:r>
      <w:r>
        <w:rPr>
          <w:color w:val="231F20"/>
          <w:spacing w:val="-7"/>
        </w:rPr>
        <w:t xml:space="preserve"> </w:t>
      </w:r>
      <w:r>
        <w:rPr>
          <w:color w:val="231F20"/>
        </w:rPr>
        <w:t>immediately</w:t>
      </w:r>
      <w:r>
        <w:rPr>
          <w:color w:val="231F20"/>
          <w:spacing w:val="-7"/>
        </w:rPr>
        <w:t xml:space="preserve"> </w:t>
      </w:r>
      <w:r>
        <w:rPr>
          <w:color w:val="231F20"/>
        </w:rPr>
        <w:t>to</w:t>
      </w:r>
      <w:r>
        <w:rPr>
          <w:color w:val="231F20"/>
          <w:spacing w:val="-7"/>
        </w:rPr>
        <w:t xml:space="preserve"> </w:t>
      </w:r>
      <w:r>
        <w:rPr>
          <w:color w:val="231F20"/>
        </w:rPr>
        <w:t>protect</w:t>
      </w:r>
      <w:r>
        <w:rPr>
          <w:color w:val="231F20"/>
          <w:spacing w:val="-7"/>
        </w:rPr>
        <w:t xml:space="preserve"> </w:t>
      </w:r>
      <w:proofErr w:type="gramStart"/>
      <w:r>
        <w:rPr>
          <w:color w:val="231F20"/>
        </w:rPr>
        <w:t>animal</w:t>
      </w:r>
      <w:proofErr w:type="gramEnd"/>
      <w:r>
        <w:rPr>
          <w:color w:val="231F20"/>
          <w:spacing w:val="-7"/>
        </w:rPr>
        <w:t xml:space="preserve"> </w:t>
      </w:r>
      <w:r>
        <w:rPr>
          <w:color w:val="231F20"/>
        </w:rPr>
        <w:t>or human welfare. In accordance with the AWRs (9 CFR Part 2, Subpart C, Section</w:t>
      </w:r>
      <w:r>
        <w:rPr>
          <w:color w:val="231F20"/>
          <w:spacing w:val="-11"/>
        </w:rPr>
        <w:t xml:space="preserve"> </w:t>
      </w:r>
      <w:proofErr w:type="gramStart"/>
      <w:r>
        <w:rPr>
          <w:color w:val="231F20"/>
        </w:rPr>
        <w:t>2.31[d]</w:t>
      </w:r>
      <w:proofErr w:type="gramEnd"/>
      <w:r>
        <w:rPr>
          <w:color w:val="231F20"/>
        </w:rPr>
        <w:t>[7]),</w:t>
      </w:r>
      <w:r>
        <w:rPr>
          <w:color w:val="231F20"/>
          <w:spacing w:val="-11"/>
        </w:rPr>
        <w:t xml:space="preserve"> </w:t>
      </w:r>
      <w:r>
        <w:rPr>
          <w:color w:val="231F20"/>
        </w:rPr>
        <w:t>if</w:t>
      </w:r>
      <w:r>
        <w:rPr>
          <w:color w:val="231F20"/>
          <w:spacing w:val="-11"/>
        </w:rPr>
        <w:t xml:space="preserve"> </w:t>
      </w:r>
      <w:r>
        <w:rPr>
          <w:color w:val="231F20"/>
        </w:rPr>
        <w:t>an</w:t>
      </w:r>
      <w:r>
        <w:rPr>
          <w:color w:val="231F20"/>
          <w:spacing w:val="-11"/>
        </w:rPr>
        <w:t xml:space="preserve"> </w:t>
      </w:r>
      <w:r>
        <w:rPr>
          <w:color w:val="231F20"/>
        </w:rPr>
        <w:t>activity</w:t>
      </w:r>
      <w:r>
        <w:rPr>
          <w:color w:val="231F20"/>
          <w:spacing w:val="-11"/>
        </w:rPr>
        <w:t xml:space="preserve"> </w:t>
      </w:r>
      <w:r>
        <w:rPr>
          <w:color w:val="231F20"/>
        </w:rPr>
        <w:t>is</w:t>
      </w:r>
      <w:r>
        <w:rPr>
          <w:color w:val="231F20"/>
          <w:spacing w:val="-11"/>
        </w:rPr>
        <w:t xml:space="preserve"> </w:t>
      </w:r>
      <w:r>
        <w:rPr>
          <w:color w:val="231F20"/>
        </w:rPr>
        <w:t>suspended,</w:t>
      </w:r>
      <w:r>
        <w:rPr>
          <w:color w:val="231F20"/>
          <w:spacing w:val="-11"/>
        </w:rPr>
        <w:t xml:space="preserve"> </w:t>
      </w:r>
      <w:r>
        <w:rPr>
          <w:color w:val="231F20"/>
        </w:rPr>
        <w:t>the</w:t>
      </w:r>
      <w:r>
        <w:rPr>
          <w:color w:val="231F20"/>
          <w:spacing w:val="-11"/>
        </w:rPr>
        <w:t xml:space="preserve"> </w:t>
      </w:r>
      <w:r>
        <w:rPr>
          <w:color w:val="231F20"/>
        </w:rPr>
        <w:t>IO</w:t>
      </w:r>
      <w:r>
        <w:rPr>
          <w:color w:val="231F20"/>
          <w:spacing w:val="-11"/>
        </w:rPr>
        <w:t xml:space="preserve"> </w:t>
      </w:r>
      <w:r>
        <w:rPr>
          <w:color w:val="231F20"/>
        </w:rPr>
        <w:t>shall</w:t>
      </w:r>
      <w:r>
        <w:rPr>
          <w:color w:val="231F20"/>
          <w:spacing w:val="-11"/>
        </w:rPr>
        <w:t xml:space="preserve"> </w:t>
      </w:r>
      <w:r>
        <w:rPr>
          <w:color w:val="231F20"/>
        </w:rPr>
        <w:t>report</w:t>
      </w:r>
      <w:r>
        <w:rPr>
          <w:color w:val="231F20"/>
          <w:spacing w:val="-11"/>
        </w:rPr>
        <w:t xml:space="preserve"> </w:t>
      </w:r>
      <w:r>
        <w:rPr>
          <w:color w:val="231F20"/>
        </w:rPr>
        <w:t>that</w:t>
      </w:r>
      <w:r>
        <w:rPr>
          <w:color w:val="231F20"/>
          <w:spacing w:val="-11"/>
        </w:rPr>
        <w:t xml:space="preserve"> </w:t>
      </w:r>
      <w:r>
        <w:rPr>
          <w:color w:val="231F20"/>
        </w:rPr>
        <w:t>action to</w:t>
      </w:r>
      <w:r>
        <w:rPr>
          <w:color w:val="231F20"/>
          <w:spacing w:val="-3"/>
        </w:rPr>
        <w:t xml:space="preserve"> </w:t>
      </w:r>
      <w:r>
        <w:rPr>
          <w:color w:val="231F20"/>
        </w:rPr>
        <w:t>APHIS</w:t>
      </w:r>
      <w:r>
        <w:rPr>
          <w:color w:val="231F20"/>
          <w:spacing w:val="-3"/>
        </w:rPr>
        <w:t xml:space="preserve"> </w:t>
      </w:r>
      <w:r>
        <w:rPr>
          <w:color w:val="231F20"/>
        </w:rPr>
        <w:t>and</w:t>
      </w:r>
      <w:r>
        <w:rPr>
          <w:color w:val="231F20"/>
          <w:spacing w:val="-3"/>
        </w:rPr>
        <w:t xml:space="preserve"> </w:t>
      </w:r>
      <w:r>
        <w:rPr>
          <w:color w:val="231F20"/>
        </w:rPr>
        <w:t>any</w:t>
      </w:r>
      <w:r>
        <w:rPr>
          <w:color w:val="231F20"/>
          <w:spacing w:val="-3"/>
        </w:rPr>
        <w:t xml:space="preserve"> </w:t>
      </w:r>
      <w:r>
        <w:rPr>
          <w:color w:val="231F20"/>
        </w:rPr>
        <w:t>federal</w:t>
      </w:r>
      <w:r>
        <w:rPr>
          <w:color w:val="231F20"/>
          <w:spacing w:val="-3"/>
        </w:rPr>
        <w:t xml:space="preserve"> </w:t>
      </w:r>
      <w:r>
        <w:rPr>
          <w:color w:val="231F20"/>
        </w:rPr>
        <w:t>agency</w:t>
      </w:r>
      <w:r>
        <w:rPr>
          <w:color w:val="231F20"/>
          <w:spacing w:val="-3"/>
        </w:rPr>
        <w:t xml:space="preserve"> </w:t>
      </w:r>
      <w:r>
        <w:rPr>
          <w:color w:val="231F20"/>
        </w:rPr>
        <w:t>funding</w:t>
      </w:r>
      <w:r>
        <w:rPr>
          <w:color w:val="231F20"/>
          <w:spacing w:val="-3"/>
        </w:rPr>
        <w:t xml:space="preserve"> </w:t>
      </w:r>
      <w:r>
        <w:rPr>
          <w:color w:val="231F20"/>
        </w:rPr>
        <w:t>that</w:t>
      </w:r>
      <w:r>
        <w:rPr>
          <w:color w:val="231F20"/>
          <w:spacing w:val="-3"/>
        </w:rPr>
        <w:t xml:space="preserve"> </w:t>
      </w:r>
      <w:r>
        <w:rPr>
          <w:color w:val="231F20"/>
        </w:rPr>
        <w:t>activity.</w:t>
      </w:r>
      <w:r>
        <w:rPr>
          <w:color w:val="231F20"/>
          <w:spacing w:val="-3"/>
        </w:rPr>
        <w:t xml:space="preserve"> </w:t>
      </w:r>
      <w:r>
        <w:rPr>
          <w:color w:val="231F20"/>
        </w:rPr>
        <w:t>If</w:t>
      </w:r>
      <w:r>
        <w:rPr>
          <w:color w:val="231F20"/>
          <w:spacing w:val="-3"/>
        </w:rPr>
        <w:t xml:space="preserve"> </w:t>
      </w:r>
      <w:r>
        <w:rPr>
          <w:color w:val="231F20"/>
        </w:rPr>
        <w:t>the</w:t>
      </w:r>
      <w:r>
        <w:rPr>
          <w:color w:val="231F20"/>
          <w:spacing w:val="-3"/>
        </w:rPr>
        <w:t xml:space="preserve"> </w:t>
      </w:r>
      <w:r>
        <w:rPr>
          <w:color w:val="231F20"/>
        </w:rPr>
        <w:t>activity</w:t>
      </w:r>
      <w:r>
        <w:rPr>
          <w:color w:val="231F20"/>
          <w:spacing w:val="-3"/>
        </w:rPr>
        <w:t xml:space="preserve"> </w:t>
      </w:r>
      <w:r>
        <w:rPr>
          <w:color w:val="231F20"/>
        </w:rPr>
        <w:t>is</w:t>
      </w:r>
      <w:r>
        <w:rPr>
          <w:color w:val="231F20"/>
          <w:spacing w:val="-3"/>
        </w:rPr>
        <w:t xml:space="preserve"> </w:t>
      </w:r>
      <w:proofErr w:type="gramStart"/>
      <w:r>
        <w:rPr>
          <w:color w:val="231F20"/>
        </w:rPr>
        <w:t>sup-ported</w:t>
      </w:r>
      <w:proofErr w:type="gramEnd"/>
      <w:r>
        <w:rPr>
          <w:color w:val="231F20"/>
        </w:rPr>
        <w:t xml:space="preserve"> in any way by the PHS, the IACUC, through the IO, must promptly notify OLAW (PHS Policy, IV.F.3.) (OPRR Reports 94-02, 1/12/94).</w:t>
      </w:r>
    </w:p>
    <w:p w14:paraId="488CFE3A" w14:textId="77777777" w:rsidR="00786F5F" w:rsidRDefault="00000000">
      <w:pPr>
        <w:pStyle w:val="Heading6"/>
        <w:spacing w:before="171"/>
        <w:ind w:left="360"/>
      </w:pPr>
      <w:r>
        <w:rPr>
          <w:color w:val="231F20"/>
          <w:spacing w:val="-2"/>
          <w:w w:val="95"/>
        </w:rPr>
        <w:t>Investigation</w:t>
      </w:r>
    </w:p>
    <w:p w14:paraId="6401E477" w14:textId="77777777" w:rsidR="00786F5F" w:rsidRDefault="00000000">
      <w:pPr>
        <w:pStyle w:val="BodyText"/>
        <w:spacing w:before="134" w:line="261" w:lineRule="auto"/>
        <w:ind w:left="360" w:right="236" w:hanging="1"/>
        <w:jc w:val="both"/>
      </w:pPr>
      <w:r>
        <w:rPr>
          <w:color w:val="231F20"/>
          <w:spacing w:val="-2"/>
        </w:rPr>
        <w:t>Should</w:t>
      </w:r>
      <w:r>
        <w:rPr>
          <w:color w:val="231F20"/>
          <w:spacing w:val="-4"/>
        </w:rPr>
        <w:t xml:space="preserve"> </w:t>
      </w:r>
      <w:r>
        <w:rPr>
          <w:color w:val="231F20"/>
          <w:spacing w:val="-2"/>
        </w:rPr>
        <w:t>the</w:t>
      </w:r>
      <w:r>
        <w:rPr>
          <w:color w:val="231F20"/>
          <w:spacing w:val="-4"/>
        </w:rPr>
        <w:t xml:space="preserve"> </w:t>
      </w:r>
      <w:r>
        <w:rPr>
          <w:color w:val="231F20"/>
          <w:spacing w:val="-2"/>
        </w:rPr>
        <w:t>IACUC</w:t>
      </w:r>
      <w:r>
        <w:rPr>
          <w:color w:val="231F20"/>
          <w:spacing w:val="-4"/>
        </w:rPr>
        <w:t xml:space="preserve"> </w:t>
      </w:r>
      <w:r>
        <w:rPr>
          <w:color w:val="231F20"/>
          <w:spacing w:val="-2"/>
        </w:rPr>
        <w:t>determine</w:t>
      </w:r>
      <w:r>
        <w:rPr>
          <w:color w:val="231F20"/>
          <w:spacing w:val="-4"/>
        </w:rPr>
        <w:t xml:space="preserve"> </w:t>
      </w:r>
      <w:r>
        <w:rPr>
          <w:color w:val="231F20"/>
          <w:spacing w:val="-2"/>
        </w:rPr>
        <w:t>that</w:t>
      </w:r>
      <w:r>
        <w:rPr>
          <w:color w:val="231F20"/>
          <w:spacing w:val="-4"/>
        </w:rPr>
        <w:t xml:space="preserve"> </w:t>
      </w:r>
      <w:r>
        <w:rPr>
          <w:color w:val="231F20"/>
          <w:spacing w:val="-2"/>
        </w:rPr>
        <w:t>further</w:t>
      </w:r>
      <w:r>
        <w:rPr>
          <w:color w:val="231F20"/>
          <w:spacing w:val="-4"/>
        </w:rPr>
        <w:t xml:space="preserve"> </w:t>
      </w:r>
      <w:r>
        <w:rPr>
          <w:color w:val="231F20"/>
          <w:spacing w:val="-2"/>
        </w:rPr>
        <w:t>investigation</w:t>
      </w:r>
      <w:r>
        <w:rPr>
          <w:color w:val="231F20"/>
          <w:spacing w:val="-4"/>
        </w:rPr>
        <w:t xml:space="preserve"> </w:t>
      </w:r>
      <w:r>
        <w:rPr>
          <w:color w:val="231F20"/>
          <w:spacing w:val="-2"/>
        </w:rPr>
        <w:t>is</w:t>
      </w:r>
      <w:r>
        <w:rPr>
          <w:color w:val="231F20"/>
          <w:spacing w:val="-4"/>
        </w:rPr>
        <w:t xml:space="preserve"> </w:t>
      </w:r>
      <w:r>
        <w:rPr>
          <w:color w:val="231F20"/>
          <w:spacing w:val="-2"/>
        </w:rPr>
        <w:t>required,</w:t>
      </w:r>
      <w:r>
        <w:rPr>
          <w:color w:val="231F20"/>
          <w:spacing w:val="-4"/>
        </w:rPr>
        <w:t xml:space="preserve"> </w:t>
      </w:r>
      <w:r>
        <w:rPr>
          <w:color w:val="231F20"/>
          <w:spacing w:val="-2"/>
        </w:rPr>
        <w:t>the</w:t>
      </w:r>
      <w:r>
        <w:rPr>
          <w:color w:val="231F20"/>
          <w:spacing w:val="-4"/>
        </w:rPr>
        <w:t xml:space="preserve"> </w:t>
      </w:r>
      <w:r>
        <w:rPr>
          <w:color w:val="231F20"/>
          <w:spacing w:val="-2"/>
        </w:rPr>
        <w:t xml:space="preserve">Chair, </w:t>
      </w:r>
      <w:r>
        <w:rPr>
          <w:color w:val="231F20"/>
        </w:rPr>
        <w:t xml:space="preserve">or another individual or subcommittee appointed by the Chair, should </w:t>
      </w:r>
      <w:proofErr w:type="gramStart"/>
      <w:r>
        <w:rPr>
          <w:color w:val="231F20"/>
        </w:rPr>
        <w:t>con-duct</w:t>
      </w:r>
      <w:proofErr w:type="gramEnd"/>
      <w:r>
        <w:rPr>
          <w:color w:val="231F20"/>
          <w:spacing w:val="-5"/>
        </w:rPr>
        <w:t xml:space="preserve"> </w:t>
      </w:r>
      <w:r>
        <w:rPr>
          <w:color w:val="231F20"/>
        </w:rPr>
        <w:t>the</w:t>
      </w:r>
      <w:r>
        <w:rPr>
          <w:color w:val="231F20"/>
          <w:spacing w:val="-5"/>
        </w:rPr>
        <w:t xml:space="preserve"> </w:t>
      </w:r>
      <w:r>
        <w:rPr>
          <w:color w:val="231F20"/>
        </w:rPr>
        <w:t>investigation</w:t>
      </w:r>
      <w:r>
        <w:rPr>
          <w:color w:val="231F20"/>
          <w:spacing w:val="-5"/>
        </w:rPr>
        <w:t xml:space="preserve"> </w:t>
      </w:r>
      <w:r>
        <w:rPr>
          <w:color w:val="231F20"/>
        </w:rPr>
        <w:t>and</w:t>
      </w:r>
      <w:r>
        <w:rPr>
          <w:color w:val="231F20"/>
          <w:spacing w:val="-5"/>
        </w:rPr>
        <w:t xml:space="preserve"> </w:t>
      </w:r>
      <w:r>
        <w:rPr>
          <w:color w:val="231F20"/>
        </w:rPr>
        <w:t>report</w:t>
      </w:r>
      <w:r>
        <w:rPr>
          <w:color w:val="231F20"/>
          <w:spacing w:val="-5"/>
        </w:rPr>
        <w:t xml:space="preserve"> </w:t>
      </w:r>
      <w:r>
        <w:rPr>
          <w:color w:val="231F20"/>
        </w:rPr>
        <w:t>back</w:t>
      </w:r>
      <w:r>
        <w:rPr>
          <w:color w:val="231F20"/>
          <w:spacing w:val="-5"/>
        </w:rPr>
        <w:t xml:space="preserve"> </w:t>
      </w:r>
      <w:r>
        <w:rPr>
          <w:color w:val="231F20"/>
        </w:rPr>
        <w:t>to</w:t>
      </w:r>
      <w:r>
        <w:rPr>
          <w:color w:val="231F20"/>
          <w:spacing w:val="-5"/>
        </w:rPr>
        <w:t xml:space="preserve"> </w:t>
      </w:r>
      <w:r>
        <w:rPr>
          <w:color w:val="231F20"/>
        </w:rPr>
        <w:t>the</w:t>
      </w:r>
      <w:r>
        <w:rPr>
          <w:color w:val="231F20"/>
          <w:spacing w:val="-5"/>
        </w:rPr>
        <w:t xml:space="preserve"> </w:t>
      </w:r>
      <w:r>
        <w:rPr>
          <w:color w:val="231F20"/>
        </w:rPr>
        <w:t>IACUC.</w:t>
      </w:r>
      <w:r>
        <w:rPr>
          <w:color w:val="231F20"/>
          <w:spacing w:val="-5"/>
        </w:rPr>
        <w:t xml:space="preserve"> </w:t>
      </w:r>
      <w:r>
        <w:rPr>
          <w:color w:val="231F20"/>
        </w:rPr>
        <w:t>It</w:t>
      </w:r>
      <w:r>
        <w:rPr>
          <w:color w:val="231F20"/>
          <w:spacing w:val="-5"/>
        </w:rPr>
        <w:t xml:space="preserve"> </w:t>
      </w:r>
      <w:r>
        <w:rPr>
          <w:color w:val="231F20"/>
        </w:rPr>
        <w:t>is</w:t>
      </w:r>
      <w:r>
        <w:rPr>
          <w:color w:val="231F20"/>
          <w:spacing w:val="-5"/>
        </w:rPr>
        <w:t xml:space="preserve"> </w:t>
      </w:r>
      <w:r>
        <w:rPr>
          <w:color w:val="231F20"/>
        </w:rPr>
        <w:t>important</w:t>
      </w:r>
      <w:r>
        <w:rPr>
          <w:color w:val="231F20"/>
          <w:spacing w:val="-5"/>
        </w:rPr>
        <w:t xml:space="preserve"> </w:t>
      </w:r>
      <w:r>
        <w:rPr>
          <w:color w:val="231F20"/>
        </w:rPr>
        <w:t>to</w:t>
      </w:r>
      <w:r>
        <w:rPr>
          <w:color w:val="231F20"/>
          <w:spacing w:val="-5"/>
        </w:rPr>
        <w:t xml:space="preserve"> </w:t>
      </w:r>
      <w:r>
        <w:rPr>
          <w:color w:val="231F20"/>
        </w:rPr>
        <w:t>avoid actual or perceived conflicts of interest in this process.</w:t>
      </w:r>
    </w:p>
    <w:p w14:paraId="37A68A90" w14:textId="77777777" w:rsidR="00786F5F" w:rsidRDefault="00000000">
      <w:pPr>
        <w:pStyle w:val="BodyText"/>
        <w:spacing w:before="177" w:line="261" w:lineRule="auto"/>
        <w:ind w:left="359"/>
      </w:pPr>
      <w:r>
        <w:rPr>
          <w:color w:val="231F20"/>
        </w:rPr>
        <w:t xml:space="preserve">The IACUC should charge the designated person or group with </w:t>
      </w:r>
      <w:proofErr w:type="gramStart"/>
      <w:r>
        <w:rPr>
          <w:color w:val="231F20"/>
        </w:rPr>
        <w:t>its</w:t>
      </w:r>
      <w:proofErr w:type="gramEnd"/>
      <w:r>
        <w:rPr>
          <w:color w:val="231F20"/>
        </w:rPr>
        <w:t xml:space="preserve"> </w:t>
      </w:r>
      <w:proofErr w:type="gramStart"/>
      <w:r>
        <w:rPr>
          <w:color w:val="231F20"/>
        </w:rPr>
        <w:t>require ments</w:t>
      </w:r>
      <w:proofErr w:type="gramEnd"/>
      <w:r>
        <w:rPr>
          <w:color w:val="231F20"/>
          <w:spacing w:val="40"/>
        </w:rPr>
        <w:t xml:space="preserve"> </w:t>
      </w:r>
      <w:r>
        <w:rPr>
          <w:color w:val="231F20"/>
        </w:rPr>
        <w:t>for</w:t>
      </w:r>
      <w:r>
        <w:rPr>
          <w:color w:val="231F20"/>
          <w:spacing w:val="40"/>
        </w:rPr>
        <w:t xml:space="preserve"> </w:t>
      </w:r>
      <w:r>
        <w:rPr>
          <w:color w:val="231F20"/>
        </w:rPr>
        <w:t>information</w:t>
      </w:r>
      <w:r>
        <w:rPr>
          <w:color w:val="231F20"/>
          <w:spacing w:val="40"/>
        </w:rPr>
        <w:t xml:space="preserve"> </w:t>
      </w:r>
      <w:r>
        <w:rPr>
          <w:color w:val="231F20"/>
        </w:rPr>
        <w:t>gathering</w:t>
      </w:r>
      <w:r>
        <w:rPr>
          <w:color w:val="231F20"/>
          <w:spacing w:val="40"/>
        </w:rPr>
        <w:t xml:space="preserve"> </w:t>
      </w:r>
      <w:r>
        <w:rPr>
          <w:color w:val="231F20"/>
        </w:rPr>
        <w:t>and</w:t>
      </w:r>
      <w:r>
        <w:rPr>
          <w:color w:val="231F20"/>
          <w:spacing w:val="40"/>
        </w:rPr>
        <w:t xml:space="preserve"> </w:t>
      </w:r>
      <w:r>
        <w:rPr>
          <w:color w:val="231F20"/>
        </w:rPr>
        <w:t>impose</w:t>
      </w:r>
      <w:r>
        <w:rPr>
          <w:color w:val="231F20"/>
          <w:spacing w:val="40"/>
        </w:rPr>
        <w:t xml:space="preserve"> </w:t>
      </w:r>
      <w:r>
        <w:rPr>
          <w:color w:val="231F20"/>
        </w:rPr>
        <w:t>a</w:t>
      </w:r>
      <w:r>
        <w:rPr>
          <w:color w:val="231F20"/>
          <w:spacing w:val="40"/>
        </w:rPr>
        <w:t xml:space="preserve"> </w:t>
      </w:r>
      <w:r>
        <w:rPr>
          <w:color w:val="231F20"/>
        </w:rPr>
        <w:t>completion</w:t>
      </w:r>
      <w:r>
        <w:rPr>
          <w:color w:val="231F20"/>
          <w:spacing w:val="40"/>
        </w:rPr>
        <w:t xml:space="preserve"> </w:t>
      </w:r>
      <w:r>
        <w:rPr>
          <w:color w:val="231F20"/>
        </w:rPr>
        <w:t>date.</w:t>
      </w:r>
      <w:r>
        <w:rPr>
          <w:color w:val="231F20"/>
          <w:spacing w:val="40"/>
        </w:rPr>
        <w:t xml:space="preserve"> </w:t>
      </w:r>
      <w:r>
        <w:rPr>
          <w:color w:val="231F20"/>
        </w:rPr>
        <w:t>The</w:t>
      </w:r>
      <w:r>
        <w:rPr>
          <w:color w:val="231F20"/>
          <w:spacing w:val="80"/>
        </w:rPr>
        <w:t xml:space="preserve"> </w:t>
      </w:r>
      <w:r>
        <w:rPr>
          <w:color w:val="231F20"/>
        </w:rPr>
        <w:t>assigned</w:t>
      </w:r>
      <w:r>
        <w:rPr>
          <w:color w:val="231F20"/>
          <w:spacing w:val="35"/>
        </w:rPr>
        <w:t xml:space="preserve"> </w:t>
      </w:r>
      <w:r>
        <w:rPr>
          <w:color w:val="231F20"/>
        </w:rPr>
        <w:t>completion</w:t>
      </w:r>
      <w:r>
        <w:rPr>
          <w:color w:val="231F20"/>
          <w:spacing w:val="35"/>
        </w:rPr>
        <w:t xml:space="preserve"> </w:t>
      </w:r>
      <w:r>
        <w:rPr>
          <w:color w:val="231F20"/>
        </w:rPr>
        <w:t>date</w:t>
      </w:r>
      <w:r>
        <w:rPr>
          <w:color w:val="231F20"/>
          <w:spacing w:val="35"/>
        </w:rPr>
        <w:t xml:space="preserve"> </w:t>
      </w:r>
      <w:r>
        <w:rPr>
          <w:color w:val="231F20"/>
        </w:rPr>
        <w:t>will</w:t>
      </w:r>
      <w:r>
        <w:rPr>
          <w:color w:val="231F20"/>
          <w:spacing w:val="35"/>
        </w:rPr>
        <w:t xml:space="preserve"> </w:t>
      </w:r>
      <w:r>
        <w:rPr>
          <w:color w:val="231F20"/>
        </w:rPr>
        <w:t>depend</w:t>
      </w:r>
      <w:r>
        <w:rPr>
          <w:color w:val="231F20"/>
          <w:spacing w:val="35"/>
        </w:rPr>
        <w:t xml:space="preserve"> </w:t>
      </w:r>
      <w:r>
        <w:rPr>
          <w:color w:val="231F20"/>
        </w:rPr>
        <w:t>on</w:t>
      </w:r>
      <w:r>
        <w:rPr>
          <w:color w:val="231F20"/>
          <w:spacing w:val="35"/>
        </w:rPr>
        <w:t xml:space="preserve"> </w:t>
      </w:r>
      <w:r>
        <w:rPr>
          <w:color w:val="231F20"/>
        </w:rPr>
        <w:t>the</w:t>
      </w:r>
      <w:r>
        <w:rPr>
          <w:color w:val="231F20"/>
          <w:spacing w:val="35"/>
        </w:rPr>
        <w:t xml:space="preserve"> </w:t>
      </w:r>
      <w:r>
        <w:rPr>
          <w:color w:val="231F20"/>
        </w:rPr>
        <w:t>IACUC’s</w:t>
      </w:r>
      <w:r>
        <w:rPr>
          <w:color w:val="231F20"/>
          <w:spacing w:val="35"/>
        </w:rPr>
        <w:t xml:space="preserve"> </w:t>
      </w:r>
      <w:r>
        <w:rPr>
          <w:color w:val="231F20"/>
        </w:rPr>
        <w:t>determination</w:t>
      </w:r>
      <w:r>
        <w:rPr>
          <w:color w:val="231F20"/>
          <w:spacing w:val="35"/>
        </w:rPr>
        <w:t xml:space="preserve"> </w:t>
      </w:r>
      <w:r>
        <w:rPr>
          <w:color w:val="231F20"/>
        </w:rPr>
        <w:t>of whether immediate remedial action may be required.</w:t>
      </w:r>
    </w:p>
    <w:p w14:paraId="0B1E8E48" w14:textId="77777777" w:rsidR="00786F5F" w:rsidRDefault="00786F5F">
      <w:pPr>
        <w:pStyle w:val="BodyText"/>
      </w:pPr>
    </w:p>
    <w:p w14:paraId="2E451D13" w14:textId="77777777" w:rsidR="00786F5F" w:rsidRDefault="00786F5F">
      <w:pPr>
        <w:pStyle w:val="BodyText"/>
        <w:spacing w:before="18"/>
      </w:pPr>
    </w:p>
    <w:p w14:paraId="2C792F3B" w14:textId="77777777" w:rsidR="00786F5F" w:rsidRDefault="00000000">
      <w:pPr>
        <w:spacing w:before="1"/>
        <w:ind w:left="360"/>
        <w:rPr>
          <w:rFonts w:ascii="Calibri"/>
          <w:b/>
          <w:sz w:val="16"/>
        </w:rPr>
      </w:pPr>
      <w:r>
        <w:rPr>
          <w:rFonts w:ascii="Calibri"/>
          <w:b/>
          <w:color w:val="231F20"/>
          <w:spacing w:val="-2"/>
          <w:w w:val="95"/>
          <w:sz w:val="16"/>
        </w:rPr>
        <w:t>*DISCLAIMER</w:t>
      </w:r>
    </w:p>
    <w:p w14:paraId="4015AF4B" w14:textId="77777777" w:rsidR="00786F5F" w:rsidRDefault="00000000">
      <w:pPr>
        <w:spacing w:before="47" w:line="261" w:lineRule="auto"/>
        <w:ind w:left="359" w:right="235"/>
        <w:jc w:val="both"/>
        <w:rPr>
          <w:i/>
          <w:sz w:val="16"/>
        </w:rPr>
      </w:pPr>
      <w:r>
        <w:rPr>
          <w:i/>
          <w:color w:val="231F20"/>
          <w:sz w:val="16"/>
        </w:rPr>
        <w:t>Neither</w:t>
      </w:r>
      <w:r>
        <w:rPr>
          <w:i/>
          <w:color w:val="231F20"/>
          <w:spacing w:val="-9"/>
          <w:sz w:val="16"/>
        </w:rPr>
        <w:t xml:space="preserve"> </w:t>
      </w:r>
      <w:r>
        <w:rPr>
          <w:i/>
          <w:color w:val="231F20"/>
          <w:sz w:val="16"/>
        </w:rPr>
        <w:t>the</w:t>
      </w:r>
      <w:r>
        <w:rPr>
          <w:i/>
          <w:color w:val="231F20"/>
          <w:spacing w:val="-9"/>
          <w:sz w:val="16"/>
        </w:rPr>
        <w:t xml:space="preserve"> </w:t>
      </w:r>
      <w:r>
        <w:rPr>
          <w:i/>
          <w:color w:val="231F20"/>
          <w:sz w:val="16"/>
        </w:rPr>
        <w:t>AWRs</w:t>
      </w:r>
      <w:r>
        <w:rPr>
          <w:i/>
          <w:color w:val="231F20"/>
          <w:spacing w:val="-9"/>
          <w:sz w:val="16"/>
        </w:rPr>
        <w:t xml:space="preserve"> </w:t>
      </w:r>
      <w:r>
        <w:rPr>
          <w:i/>
          <w:color w:val="231F20"/>
          <w:sz w:val="16"/>
        </w:rPr>
        <w:t>nor</w:t>
      </w:r>
      <w:r>
        <w:rPr>
          <w:i/>
          <w:color w:val="231F20"/>
          <w:spacing w:val="-9"/>
          <w:sz w:val="16"/>
        </w:rPr>
        <w:t xml:space="preserve"> </w:t>
      </w:r>
      <w:r>
        <w:rPr>
          <w:i/>
          <w:color w:val="231F20"/>
          <w:sz w:val="16"/>
        </w:rPr>
        <w:t>the</w:t>
      </w:r>
      <w:r>
        <w:rPr>
          <w:i/>
          <w:color w:val="231F20"/>
          <w:spacing w:val="-9"/>
          <w:sz w:val="16"/>
        </w:rPr>
        <w:t xml:space="preserve"> </w:t>
      </w:r>
      <w:r>
        <w:rPr>
          <w:i/>
          <w:color w:val="231F20"/>
          <w:sz w:val="16"/>
        </w:rPr>
        <w:t>PHS</w:t>
      </w:r>
      <w:r>
        <w:rPr>
          <w:i/>
          <w:color w:val="231F20"/>
          <w:spacing w:val="-9"/>
          <w:sz w:val="16"/>
        </w:rPr>
        <w:t xml:space="preserve"> </w:t>
      </w:r>
      <w:r>
        <w:rPr>
          <w:i/>
          <w:color w:val="231F20"/>
          <w:sz w:val="16"/>
        </w:rPr>
        <w:t>Policy</w:t>
      </w:r>
      <w:r>
        <w:rPr>
          <w:i/>
          <w:color w:val="231F20"/>
          <w:spacing w:val="-9"/>
          <w:sz w:val="16"/>
        </w:rPr>
        <w:t xml:space="preserve"> </w:t>
      </w:r>
      <w:r>
        <w:rPr>
          <w:i/>
          <w:color w:val="231F20"/>
          <w:sz w:val="16"/>
        </w:rPr>
        <w:t>provide</w:t>
      </w:r>
      <w:r>
        <w:rPr>
          <w:i/>
          <w:color w:val="231F20"/>
          <w:spacing w:val="-9"/>
          <w:sz w:val="16"/>
        </w:rPr>
        <w:t xml:space="preserve"> </w:t>
      </w:r>
      <w:r>
        <w:rPr>
          <w:i/>
          <w:color w:val="231F20"/>
          <w:sz w:val="16"/>
        </w:rPr>
        <w:t>specific</w:t>
      </w:r>
      <w:r>
        <w:rPr>
          <w:i/>
          <w:color w:val="231F20"/>
          <w:spacing w:val="-9"/>
          <w:sz w:val="16"/>
        </w:rPr>
        <w:t xml:space="preserve"> </w:t>
      </w:r>
      <w:r>
        <w:rPr>
          <w:i/>
          <w:color w:val="231F20"/>
          <w:sz w:val="16"/>
        </w:rPr>
        <w:t>guidance</w:t>
      </w:r>
      <w:r>
        <w:rPr>
          <w:i/>
          <w:color w:val="231F20"/>
          <w:spacing w:val="-9"/>
          <w:sz w:val="16"/>
        </w:rPr>
        <w:t xml:space="preserve"> </w:t>
      </w:r>
      <w:r>
        <w:rPr>
          <w:i/>
          <w:color w:val="231F20"/>
          <w:sz w:val="16"/>
        </w:rPr>
        <w:t>regarding</w:t>
      </w:r>
      <w:r>
        <w:rPr>
          <w:i/>
          <w:color w:val="231F20"/>
          <w:spacing w:val="-9"/>
          <w:sz w:val="16"/>
        </w:rPr>
        <w:t xml:space="preserve"> </w:t>
      </w:r>
      <w:r>
        <w:rPr>
          <w:i/>
          <w:color w:val="231F20"/>
          <w:sz w:val="16"/>
        </w:rPr>
        <w:t>the</w:t>
      </w:r>
      <w:r>
        <w:rPr>
          <w:i/>
          <w:color w:val="231F20"/>
          <w:spacing w:val="-9"/>
          <w:sz w:val="16"/>
        </w:rPr>
        <w:t xml:space="preserve"> </w:t>
      </w:r>
      <w:r>
        <w:rPr>
          <w:i/>
          <w:color w:val="231F20"/>
          <w:sz w:val="16"/>
        </w:rPr>
        <w:t>consideration</w:t>
      </w:r>
      <w:r>
        <w:rPr>
          <w:i/>
          <w:color w:val="231F20"/>
          <w:spacing w:val="-9"/>
          <w:sz w:val="16"/>
        </w:rPr>
        <w:t xml:space="preserve"> </w:t>
      </w:r>
      <w:r>
        <w:rPr>
          <w:i/>
          <w:color w:val="231F20"/>
          <w:sz w:val="16"/>
        </w:rPr>
        <w:t>of concerns or the institutional conduct of investigations. Owing to the considerable diversity of concerns that may arise and the contexts in which they may be voiced, no one set of proce-dures</w:t>
      </w:r>
      <w:r>
        <w:rPr>
          <w:i/>
          <w:color w:val="231F20"/>
          <w:spacing w:val="-5"/>
          <w:sz w:val="16"/>
        </w:rPr>
        <w:t xml:space="preserve"> </w:t>
      </w:r>
      <w:r>
        <w:rPr>
          <w:i/>
          <w:color w:val="231F20"/>
          <w:sz w:val="16"/>
        </w:rPr>
        <w:t>will</w:t>
      </w:r>
      <w:r>
        <w:rPr>
          <w:i/>
          <w:color w:val="231F20"/>
          <w:spacing w:val="-5"/>
          <w:sz w:val="16"/>
        </w:rPr>
        <w:t xml:space="preserve"> </w:t>
      </w:r>
      <w:r>
        <w:rPr>
          <w:i/>
          <w:color w:val="231F20"/>
          <w:sz w:val="16"/>
        </w:rPr>
        <w:t>be</w:t>
      </w:r>
      <w:r>
        <w:rPr>
          <w:i/>
          <w:color w:val="231F20"/>
          <w:spacing w:val="-5"/>
          <w:sz w:val="16"/>
        </w:rPr>
        <w:t xml:space="preserve"> </w:t>
      </w:r>
      <w:r>
        <w:rPr>
          <w:i/>
          <w:color w:val="231F20"/>
          <w:sz w:val="16"/>
        </w:rPr>
        <w:t>suitable</w:t>
      </w:r>
      <w:r>
        <w:rPr>
          <w:i/>
          <w:color w:val="231F20"/>
          <w:spacing w:val="-5"/>
          <w:sz w:val="16"/>
        </w:rPr>
        <w:t xml:space="preserve"> </w:t>
      </w:r>
      <w:r>
        <w:rPr>
          <w:i/>
          <w:color w:val="231F20"/>
          <w:sz w:val="16"/>
        </w:rPr>
        <w:t>for</w:t>
      </w:r>
      <w:r>
        <w:rPr>
          <w:i/>
          <w:color w:val="231F20"/>
          <w:spacing w:val="-5"/>
          <w:sz w:val="16"/>
        </w:rPr>
        <w:t xml:space="preserve"> </w:t>
      </w:r>
      <w:r>
        <w:rPr>
          <w:i/>
          <w:color w:val="231F20"/>
          <w:sz w:val="16"/>
        </w:rPr>
        <w:t>investigating</w:t>
      </w:r>
      <w:r>
        <w:rPr>
          <w:i/>
          <w:color w:val="231F20"/>
          <w:spacing w:val="-5"/>
          <w:sz w:val="16"/>
        </w:rPr>
        <w:t xml:space="preserve"> </w:t>
      </w:r>
      <w:r>
        <w:rPr>
          <w:i/>
          <w:color w:val="231F20"/>
          <w:sz w:val="16"/>
        </w:rPr>
        <w:t>all</w:t>
      </w:r>
      <w:r>
        <w:rPr>
          <w:i/>
          <w:color w:val="231F20"/>
          <w:spacing w:val="-5"/>
          <w:sz w:val="16"/>
        </w:rPr>
        <w:t xml:space="preserve"> </w:t>
      </w:r>
      <w:r>
        <w:rPr>
          <w:i/>
          <w:color w:val="231F20"/>
          <w:sz w:val="16"/>
        </w:rPr>
        <w:t>potential</w:t>
      </w:r>
      <w:r>
        <w:rPr>
          <w:i/>
          <w:color w:val="231F20"/>
          <w:spacing w:val="-5"/>
          <w:sz w:val="16"/>
        </w:rPr>
        <w:t xml:space="preserve"> </w:t>
      </w:r>
      <w:r>
        <w:rPr>
          <w:i/>
          <w:color w:val="231F20"/>
          <w:sz w:val="16"/>
        </w:rPr>
        <w:t>situations</w:t>
      </w:r>
      <w:r>
        <w:rPr>
          <w:i/>
          <w:color w:val="231F20"/>
          <w:spacing w:val="-5"/>
          <w:sz w:val="16"/>
        </w:rPr>
        <w:t xml:space="preserve"> </w:t>
      </w:r>
      <w:r>
        <w:rPr>
          <w:i/>
          <w:color w:val="231F20"/>
          <w:sz w:val="16"/>
        </w:rPr>
        <w:t>that</w:t>
      </w:r>
      <w:r>
        <w:rPr>
          <w:i/>
          <w:color w:val="231F20"/>
          <w:spacing w:val="-5"/>
          <w:sz w:val="16"/>
        </w:rPr>
        <w:t xml:space="preserve"> </w:t>
      </w:r>
      <w:r>
        <w:rPr>
          <w:i/>
          <w:color w:val="231F20"/>
          <w:sz w:val="16"/>
        </w:rPr>
        <w:t>involve</w:t>
      </w:r>
      <w:r>
        <w:rPr>
          <w:i/>
          <w:color w:val="231F20"/>
          <w:spacing w:val="-5"/>
          <w:sz w:val="16"/>
        </w:rPr>
        <w:t xml:space="preserve"> </w:t>
      </w:r>
      <w:r>
        <w:rPr>
          <w:i/>
          <w:color w:val="231F20"/>
          <w:sz w:val="16"/>
        </w:rPr>
        <w:t>violations</w:t>
      </w:r>
      <w:r>
        <w:rPr>
          <w:i/>
          <w:color w:val="231F20"/>
          <w:spacing w:val="-5"/>
          <w:sz w:val="16"/>
        </w:rPr>
        <w:t xml:space="preserve"> </w:t>
      </w:r>
      <w:r>
        <w:rPr>
          <w:i/>
          <w:color w:val="231F20"/>
          <w:sz w:val="16"/>
        </w:rPr>
        <w:t>of</w:t>
      </w:r>
      <w:r>
        <w:rPr>
          <w:i/>
          <w:color w:val="231F20"/>
          <w:spacing w:val="-5"/>
          <w:sz w:val="16"/>
        </w:rPr>
        <w:t xml:space="preserve"> </w:t>
      </w:r>
      <w:r>
        <w:rPr>
          <w:i/>
          <w:color w:val="231F20"/>
          <w:sz w:val="16"/>
        </w:rPr>
        <w:t>or</w:t>
      </w:r>
      <w:r>
        <w:rPr>
          <w:i/>
          <w:color w:val="231F20"/>
          <w:spacing w:val="-5"/>
          <w:sz w:val="16"/>
        </w:rPr>
        <w:t xml:space="preserve"> </w:t>
      </w:r>
      <w:r>
        <w:rPr>
          <w:i/>
          <w:color w:val="231F20"/>
          <w:sz w:val="16"/>
        </w:rPr>
        <w:t>devia-tions from animal care and use practices required by the PHS Policy, AWRs, the Guide and other</w:t>
      </w:r>
      <w:r>
        <w:rPr>
          <w:i/>
          <w:color w:val="231F20"/>
          <w:spacing w:val="-6"/>
          <w:sz w:val="16"/>
        </w:rPr>
        <w:t xml:space="preserve"> </w:t>
      </w:r>
      <w:r>
        <w:rPr>
          <w:i/>
          <w:color w:val="231F20"/>
          <w:sz w:val="16"/>
        </w:rPr>
        <w:t>federal</w:t>
      </w:r>
      <w:r>
        <w:rPr>
          <w:i/>
          <w:color w:val="231F20"/>
          <w:spacing w:val="-6"/>
          <w:sz w:val="16"/>
        </w:rPr>
        <w:t xml:space="preserve"> </w:t>
      </w:r>
      <w:r>
        <w:rPr>
          <w:i/>
          <w:color w:val="231F20"/>
          <w:sz w:val="16"/>
        </w:rPr>
        <w:t>statutes</w:t>
      </w:r>
      <w:r>
        <w:rPr>
          <w:i/>
          <w:color w:val="231F20"/>
          <w:spacing w:val="-6"/>
          <w:sz w:val="16"/>
        </w:rPr>
        <w:t xml:space="preserve"> </w:t>
      </w:r>
      <w:r>
        <w:rPr>
          <w:i/>
          <w:color w:val="231F20"/>
          <w:sz w:val="16"/>
        </w:rPr>
        <w:t>and</w:t>
      </w:r>
      <w:r>
        <w:rPr>
          <w:i/>
          <w:color w:val="231F20"/>
          <w:spacing w:val="-6"/>
          <w:sz w:val="16"/>
        </w:rPr>
        <w:t xml:space="preserve"> </w:t>
      </w:r>
      <w:r>
        <w:rPr>
          <w:i/>
          <w:color w:val="231F20"/>
          <w:sz w:val="16"/>
        </w:rPr>
        <w:t>regulations</w:t>
      </w:r>
      <w:r>
        <w:rPr>
          <w:i/>
          <w:color w:val="231F20"/>
          <w:spacing w:val="-6"/>
          <w:sz w:val="16"/>
        </w:rPr>
        <w:t xml:space="preserve"> </w:t>
      </w:r>
      <w:r>
        <w:rPr>
          <w:i/>
          <w:color w:val="231F20"/>
          <w:sz w:val="16"/>
        </w:rPr>
        <w:t>regarding</w:t>
      </w:r>
      <w:r>
        <w:rPr>
          <w:i/>
          <w:color w:val="231F20"/>
          <w:spacing w:val="-6"/>
          <w:sz w:val="16"/>
        </w:rPr>
        <w:t xml:space="preserve"> </w:t>
      </w:r>
      <w:r>
        <w:rPr>
          <w:i/>
          <w:color w:val="231F20"/>
          <w:sz w:val="16"/>
        </w:rPr>
        <w:t>animals.</w:t>
      </w:r>
      <w:r>
        <w:rPr>
          <w:i/>
          <w:color w:val="231F20"/>
          <w:spacing w:val="-6"/>
          <w:sz w:val="16"/>
        </w:rPr>
        <w:t xml:space="preserve"> </w:t>
      </w:r>
      <w:r>
        <w:rPr>
          <w:i/>
          <w:color w:val="231F20"/>
          <w:sz w:val="16"/>
        </w:rPr>
        <w:t>Consequently,</w:t>
      </w:r>
      <w:r>
        <w:rPr>
          <w:i/>
          <w:color w:val="231F20"/>
          <w:spacing w:val="-6"/>
          <w:sz w:val="16"/>
        </w:rPr>
        <w:t xml:space="preserve"> </w:t>
      </w:r>
      <w:r>
        <w:rPr>
          <w:i/>
          <w:color w:val="231F20"/>
          <w:sz w:val="16"/>
        </w:rPr>
        <w:t>the</w:t>
      </w:r>
      <w:r>
        <w:rPr>
          <w:i/>
          <w:color w:val="231F20"/>
          <w:spacing w:val="-6"/>
          <w:sz w:val="16"/>
        </w:rPr>
        <w:t xml:space="preserve"> </w:t>
      </w:r>
      <w:r>
        <w:rPr>
          <w:i/>
          <w:color w:val="231F20"/>
          <w:sz w:val="16"/>
        </w:rPr>
        <w:t>following</w:t>
      </w:r>
      <w:r>
        <w:rPr>
          <w:i/>
          <w:color w:val="231F20"/>
          <w:spacing w:val="-6"/>
          <w:sz w:val="16"/>
        </w:rPr>
        <w:t xml:space="preserve"> </w:t>
      </w:r>
      <w:proofErr w:type="gramStart"/>
      <w:r>
        <w:rPr>
          <w:i/>
          <w:color w:val="231F20"/>
          <w:sz w:val="16"/>
        </w:rPr>
        <w:t>sugges-tions</w:t>
      </w:r>
      <w:proofErr w:type="gramEnd"/>
      <w:r>
        <w:rPr>
          <w:i/>
          <w:color w:val="231F20"/>
          <w:sz w:val="16"/>
        </w:rPr>
        <w:t xml:space="preserve"> are broad, intended for general use, and not intended for application in all situations.</w:t>
      </w:r>
    </w:p>
    <w:p w14:paraId="1AF2A751" w14:textId="77777777" w:rsidR="00786F5F" w:rsidRDefault="00786F5F">
      <w:pPr>
        <w:spacing w:line="261" w:lineRule="auto"/>
        <w:jc w:val="both"/>
        <w:rPr>
          <w:i/>
          <w:sz w:val="16"/>
        </w:rPr>
        <w:sectPr w:rsidR="00786F5F">
          <w:pgSz w:w="8640" w:h="12960"/>
          <w:pgMar w:top="1460" w:right="720" w:bottom="280" w:left="720" w:header="687" w:footer="0" w:gutter="0"/>
          <w:cols w:space="720"/>
        </w:sectPr>
      </w:pPr>
    </w:p>
    <w:p w14:paraId="6A098472" w14:textId="77777777" w:rsidR="00786F5F" w:rsidRDefault="00000000">
      <w:pPr>
        <w:pStyle w:val="BodyText"/>
        <w:spacing w:before="119" w:line="261" w:lineRule="auto"/>
        <w:ind w:left="240"/>
      </w:pPr>
      <w:r>
        <w:rPr>
          <w:color w:val="231F20"/>
        </w:rPr>
        <w:t xml:space="preserve">The nature of the information required will vary depending on the </w:t>
      </w:r>
      <w:proofErr w:type="gramStart"/>
      <w:r>
        <w:rPr>
          <w:color w:val="231F20"/>
        </w:rPr>
        <w:t>circum stances</w:t>
      </w:r>
      <w:proofErr w:type="gramEnd"/>
      <w:r>
        <w:rPr>
          <w:color w:val="231F20"/>
        </w:rPr>
        <w:t>, but often involves:</w:t>
      </w:r>
    </w:p>
    <w:p w14:paraId="0A2B0832" w14:textId="77777777" w:rsidR="00786F5F" w:rsidRDefault="00000000">
      <w:pPr>
        <w:pStyle w:val="ListParagraph"/>
        <w:numPr>
          <w:ilvl w:val="0"/>
          <w:numId w:val="70"/>
        </w:numPr>
        <w:tabs>
          <w:tab w:val="left" w:pos="720"/>
        </w:tabs>
        <w:spacing w:before="179" w:line="261" w:lineRule="auto"/>
        <w:ind w:right="353"/>
        <w:rPr>
          <w:sz w:val="20"/>
        </w:rPr>
      </w:pPr>
      <w:r>
        <w:rPr>
          <w:color w:val="231F20"/>
          <w:sz w:val="20"/>
        </w:rPr>
        <w:t>interviewing</w:t>
      </w:r>
      <w:r>
        <w:rPr>
          <w:color w:val="231F20"/>
          <w:spacing w:val="40"/>
          <w:sz w:val="20"/>
        </w:rPr>
        <w:t xml:space="preserve"> </w:t>
      </w:r>
      <w:r>
        <w:rPr>
          <w:color w:val="231F20"/>
          <w:sz w:val="20"/>
        </w:rPr>
        <w:t>complainants</w:t>
      </w:r>
      <w:r>
        <w:rPr>
          <w:color w:val="231F20"/>
          <w:spacing w:val="40"/>
          <w:sz w:val="20"/>
        </w:rPr>
        <w:t xml:space="preserve"> </w:t>
      </w:r>
      <w:r>
        <w:rPr>
          <w:color w:val="231F20"/>
          <w:sz w:val="20"/>
        </w:rPr>
        <w:t>(if</w:t>
      </w:r>
      <w:r>
        <w:rPr>
          <w:color w:val="231F20"/>
          <w:spacing w:val="40"/>
          <w:sz w:val="20"/>
        </w:rPr>
        <w:t xml:space="preserve"> </w:t>
      </w:r>
      <w:r>
        <w:rPr>
          <w:color w:val="231F20"/>
          <w:sz w:val="20"/>
        </w:rPr>
        <w:t>known),</w:t>
      </w:r>
      <w:r>
        <w:rPr>
          <w:color w:val="231F20"/>
          <w:spacing w:val="40"/>
          <w:sz w:val="20"/>
        </w:rPr>
        <w:t xml:space="preserve"> </w:t>
      </w:r>
      <w:r>
        <w:rPr>
          <w:color w:val="231F20"/>
          <w:sz w:val="20"/>
        </w:rPr>
        <w:t>any</w:t>
      </w:r>
      <w:r>
        <w:rPr>
          <w:color w:val="231F20"/>
          <w:spacing w:val="40"/>
          <w:sz w:val="20"/>
        </w:rPr>
        <w:t xml:space="preserve"> </w:t>
      </w:r>
      <w:r>
        <w:rPr>
          <w:color w:val="231F20"/>
          <w:sz w:val="20"/>
        </w:rPr>
        <w:t>persons</w:t>
      </w:r>
      <w:r>
        <w:rPr>
          <w:color w:val="231F20"/>
          <w:spacing w:val="40"/>
          <w:sz w:val="20"/>
        </w:rPr>
        <w:t xml:space="preserve"> </w:t>
      </w:r>
      <w:r>
        <w:rPr>
          <w:color w:val="231F20"/>
          <w:sz w:val="20"/>
        </w:rPr>
        <w:t>against</w:t>
      </w:r>
      <w:r>
        <w:rPr>
          <w:color w:val="231F20"/>
          <w:spacing w:val="40"/>
          <w:sz w:val="20"/>
        </w:rPr>
        <w:t xml:space="preserve"> </w:t>
      </w:r>
      <w:r>
        <w:rPr>
          <w:color w:val="231F20"/>
          <w:sz w:val="20"/>
        </w:rPr>
        <w:t xml:space="preserve">whom allegations were directed, and pertinent program </w:t>
      </w:r>
      <w:proofErr w:type="gramStart"/>
      <w:r>
        <w:rPr>
          <w:color w:val="231F20"/>
          <w:sz w:val="20"/>
        </w:rPr>
        <w:t>officials;</w:t>
      </w:r>
      <w:proofErr w:type="gramEnd"/>
    </w:p>
    <w:p w14:paraId="2FE62687" w14:textId="77777777" w:rsidR="00786F5F" w:rsidRDefault="00000000">
      <w:pPr>
        <w:pStyle w:val="ListParagraph"/>
        <w:numPr>
          <w:ilvl w:val="0"/>
          <w:numId w:val="70"/>
        </w:numPr>
        <w:tabs>
          <w:tab w:val="left" w:pos="719"/>
        </w:tabs>
        <w:spacing w:before="59"/>
        <w:ind w:left="719" w:hanging="239"/>
        <w:rPr>
          <w:sz w:val="20"/>
        </w:rPr>
      </w:pPr>
      <w:r>
        <w:rPr>
          <w:color w:val="231F20"/>
          <w:sz w:val="20"/>
        </w:rPr>
        <w:t>observing</w:t>
      </w:r>
      <w:r>
        <w:rPr>
          <w:color w:val="231F20"/>
          <w:spacing w:val="1"/>
          <w:sz w:val="20"/>
        </w:rPr>
        <w:t xml:space="preserve"> </w:t>
      </w:r>
      <w:r>
        <w:rPr>
          <w:color w:val="231F20"/>
          <w:sz w:val="20"/>
        </w:rPr>
        <w:t>the</w:t>
      </w:r>
      <w:r>
        <w:rPr>
          <w:color w:val="231F20"/>
          <w:spacing w:val="1"/>
          <w:sz w:val="20"/>
        </w:rPr>
        <w:t xml:space="preserve"> </w:t>
      </w:r>
      <w:r>
        <w:rPr>
          <w:color w:val="231F20"/>
          <w:sz w:val="20"/>
        </w:rPr>
        <w:t>animals</w:t>
      </w:r>
      <w:r>
        <w:rPr>
          <w:color w:val="231F20"/>
          <w:spacing w:val="1"/>
          <w:sz w:val="20"/>
        </w:rPr>
        <w:t xml:space="preserve"> </w:t>
      </w:r>
      <w:r>
        <w:rPr>
          <w:color w:val="231F20"/>
          <w:sz w:val="20"/>
        </w:rPr>
        <w:t>and</w:t>
      </w:r>
      <w:r>
        <w:rPr>
          <w:color w:val="231F20"/>
          <w:spacing w:val="1"/>
          <w:sz w:val="20"/>
        </w:rPr>
        <w:t xml:space="preserve"> </w:t>
      </w:r>
      <w:r>
        <w:rPr>
          <w:color w:val="231F20"/>
          <w:sz w:val="20"/>
        </w:rPr>
        <w:t>their</w:t>
      </w:r>
      <w:r>
        <w:rPr>
          <w:color w:val="231F20"/>
          <w:spacing w:val="1"/>
          <w:sz w:val="20"/>
        </w:rPr>
        <w:t xml:space="preserve"> </w:t>
      </w:r>
      <w:r>
        <w:rPr>
          <w:color w:val="231F20"/>
          <w:sz w:val="20"/>
        </w:rPr>
        <w:t>environment;</w:t>
      </w:r>
      <w:r>
        <w:rPr>
          <w:color w:val="231F20"/>
          <w:spacing w:val="1"/>
          <w:sz w:val="20"/>
        </w:rPr>
        <w:t xml:space="preserve"> </w:t>
      </w:r>
      <w:r>
        <w:rPr>
          <w:color w:val="231F20"/>
          <w:spacing w:val="-5"/>
          <w:sz w:val="20"/>
        </w:rPr>
        <w:t>and</w:t>
      </w:r>
    </w:p>
    <w:p w14:paraId="2B60E402" w14:textId="77777777" w:rsidR="00786F5F" w:rsidRDefault="00000000">
      <w:pPr>
        <w:pStyle w:val="ListParagraph"/>
        <w:numPr>
          <w:ilvl w:val="0"/>
          <w:numId w:val="70"/>
        </w:numPr>
        <w:tabs>
          <w:tab w:val="left" w:pos="719"/>
        </w:tabs>
        <w:spacing w:line="261" w:lineRule="auto"/>
        <w:ind w:left="719" w:right="357"/>
        <w:rPr>
          <w:sz w:val="20"/>
        </w:rPr>
      </w:pPr>
      <w:r>
        <w:rPr>
          <w:color w:val="231F20"/>
          <w:sz w:val="20"/>
        </w:rPr>
        <w:t>reviewing</w:t>
      </w:r>
      <w:r>
        <w:rPr>
          <w:color w:val="231F20"/>
          <w:spacing w:val="-14"/>
          <w:sz w:val="20"/>
        </w:rPr>
        <w:t xml:space="preserve"> </w:t>
      </w:r>
      <w:r>
        <w:rPr>
          <w:color w:val="231F20"/>
          <w:sz w:val="20"/>
        </w:rPr>
        <w:t>any</w:t>
      </w:r>
      <w:r>
        <w:rPr>
          <w:color w:val="231F20"/>
          <w:spacing w:val="-14"/>
          <w:sz w:val="20"/>
        </w:rPr>
        <w:t xml:space="preserve"> </w:t>
      </w:r>
      <w:r>
        <w:rPr>
          <w:color w:val="231F20"/>
          <w:sz w:val="20"/>
        </w:rPr>
        <w:t>pertinent</w:t>
      </w:r>
      <w:r>
        <w:rPr>
          <w:color w:val="231F20"/>
          <w:spacing w:val="-14"/>
          <w:sz w:val="20"/>
        </w:rPr>
        <w:t xml:space="preserve"> </w:t>
      </w:r>
      <w:r>
        <w:rPr>
          <w:color w:val="231F20"/>
          <w:sz w:val="20"/>
        </w:rPr>
        <w:t>records,</w:t>
      </w:r>
      <w:r>
        <w:rPr>
          <w:color w:val="231F20"/>
          <w:spacing w:val="-14"/>
          <w:sz w:val="20"/>
        </w:rPr>
        <w:t xml:space="preserve"> </w:t>
      </w:r>
      <w:r>
        <w:rPr>
          <w:color w:val="231F20"/>
          <w:sz w:val="20"/>
        </w:rPr>
        <w:t>(e.g.,</w:t>
      </w:r>
      <w:r>
        <w:rPr>
          <w:color w:val="231F20"/>
          <w:spacing w:val="-14"/>
          <w:sz w:val="20"/>
        </w:rPr>
        <w:t xml:space="preserve"> </w:t>
      </w:r>
      <w:r>
        <w:rPr>
          <w:color w:val="231F20"/>
          <w:sz w:val="20"/>
        </w:rPr>
        <w:t>animal</w:t>
      </w:r>
      <w:r>
        <w:rPr>
          <w:color w:val="231F20"/>
          <w:spacing w:val="-14"/>
          <w:sz w:val="20"/>
        </w:rPr>
        <w:t xml:space="preserve"> </w:t>
      </w:r>
      <w:r>
        <w:rPr>
          <w:color w:val="231F20"/>
          <w:sz w:val="20"/>
        </w:rPr>
        <w:t>health</w:t>
      </w:r>
      <w:r>
        <w:rPr>
          <w:color w:val="231F20"/>
          <w:spacing w:val="-14"/>
          <w:sz w:val="20"/>
        </w:rPr>
        <w:t xml:space="preserve"> </w:t>
      </w:r>
      <w:r>
        <w:rPr>
          <w:color w:val="231F20"/>
          <w:sz w:val="20"/>
        </w:rPr>
        <w:t>records,</w:t>
      </w:r>
      <w:r>
        <w:rPr>
          <w:color w:val="231F20"/>
          <w:spacing w:val="-14"/>
          <w:sz w:val="20"/>
        </w:rPr>
        <w:t xml:space="preserve"> </w:t>
      </w:r>
      <w:r>
        <w:rPr>
          <w:color w:val="231F20"/>
          <w:sz w:val="20"/>
        </w:rPr>
        <w:t>protocol, and other documents).</w:t>
      </w:r>
    </w:p>
    <w:p w14:paraId="3F17E7D5" w14:textId="77777777" w:rsidR="00786F5F" w:rsidRDefault="00000000">
      <w:pPr>
        <w:pStyle w:val="BodyText"/>
        <w:spacing w:before="179" w:line="261" w:lineRule="auto"/>
        <w:ind w:left="239"/>
      </w:pPr>
      <w:r>
        <w:rPr>
          <w:color w:val="231F20"/>
        </w:rPr>
        <w:t>The</w:t>
      </w:r>
      <w:r>
        <w:rPr>
          <w:color w:val="231F20"/>
          <w:spacing w:val="-3"/>
        </w:rPr>
        <w:t xml:space="preserve"> </w:t>
      </w:r>
      <w:r>
        <w:rPr>
          <w:color w:val="231F20"/>
        </w:rPr>
        <w:t>designated</w:t>
      </w:r>
      <w:r>
        <w:rPr>
          <w:color w:val="231F20"/>
          <w:spacing w:val="-3"/>
        </w:rPr>
        <w:t xml:space="preserve"> </w:t>
      </w:r>
      <w:r>
        <w:rPr>
          <w:color w:val="231F20"/>
        </w:rPr>
        <w:t>investigator(s)</w:t>
      </w:r>
      <w:r>
        <w:rPr>
          <w:color w:val="231F20"/>
          <w:spacing w:val="-3"/>
        </w:rPr>
        <w:t xml:space="preserve"> </w:t>
      </w:r>
      <w:r>
        <w:rPr>
          <w:color w:val="231F20"/>
        </w:rPr>
        <w:t>should</w:t>
      </w:r>
      <w:r>
        <w:rPr>
          <w:color w:val="231F20"/>
          <w:spacing w:val="-3"/>
        </w:rPr>
        <w:t xml:space="preserve"> </w:t>
      </w:r>
      <w:r>
        <w:rPr>
          <w:color w:val="231F20"/>
        </w:rPr>
        <w:t>provide</w:t>
      </w:r>
      <w:r>
        <w:rPr>
          <w:color w:val="231F20"/>
          <w:spacing w:val="-3"/>
        </w:rPr>
        <w:t xml:space="preserve"> </w:t>
      </w:r>
      <w:r>
        <w:rPr>
          <w:color w:val="231F20"/>
        </w:rPr>
        <w:t>a</w:t>
      </w:r>
      <w:r>
        <w:rPr>
          <w:color w:val="231F20"/>
          <w:spacing w:val="-3"/>
        </w:rPr>
        <w:t xml:space="preserve"> </w:t>
      </w:r>
      <w:r>
        <w:rPr>
          <w:color w:val="231F20"/>
        </w:rPr>
        <w:t>report</w:t>
      </w:r>
      <w:r>
        <w:rPr>
          <w:color w:val="231F20"/>
          <w:spacing w:val="-3"/>
        </w:rPr>
        <w:t xml:space="preserve"> </w:t>
      </w:r>
      <w:r>
        <w:rPr>
          <w:color w:val="231F20"/>
        </w:rPr>
        <w:t>to</w:t>
      </w:r>
      <w:r>
        <w:rPr>
          <w:color w:val="231F20"/>
          <w:spacing w:val="-3"/>
        </w:rPr>
        <w:t xml:space="preserve"> </w:t>
      </w:r>
      <w:r>
        <w:rPr>
          <w:color w:val="231F20"/>
        </w:rPr>
        <w:t>the</w:t>
      </w:r>
      <w:r>
        <w:rPr>
          <w:color w:val="231F20"/>
          <w:spacing w:val="-3"/>
        </w:rPr>
        <w:t xml:space="preserve"> </w:t>
      </w:r>
      <w:r>
        <w:rPr>
          <w:color w:val="231F20"/>
        </w:rPr>
        <w:t>IACUC</w:t>
      </w:r>
      <w:r>
        <w:rPr>
          <w:color w:val="231F20"/>
          <w:spacing w:val="-3"/>
        </w:rPr>
        <w:t xml:space="preserve"> </w:t>
      </w:r>
      <w:r>
        <w:rPr>
          <w:color w:val="231F20"/>
        </w:rPr>
        <w:t xml:space="preserve">which </w:t>
      </w:r>
      <w:r>
        <w:rPr>
          <w:color w:val="231F20"/>
          <w:spacing w:val="-2"/>
        </w:rPr>
        <w:t>summarizes:</w:t>
      </w:r>
    </w:p>
    <w:p w14:paraId="1325BEAF" w14:textId="77777777" w:rsidR="00786F5F" w:rsidRDefault="00000000">
      <w:pPr>
        <w:pStyle w:val="ListParagraph"/>
        <w:numPr>
          <w:ilvl w:val="0"/>
          <w:numId w:val="70"/>
        </w:numPr>
        <w:tabs>
          <w:tab w:val="left" w:pos="719"/>
        </w:tabs>
        <w:spacing w:before="178"/>
        <w:ind w:left="719" w:hanging="239"/>
        <w:rPr>
          <w:sz w:val="20"/>
        </w:rPr>
      </w:pPr>
      <w:r>
        <w:rPr>
          <w:color w:val="231F20"/>
          <w:sz w:val="20"/>
        </w:rPr>
        <w:t>the</w:t>
      </w:r>
      <w:r>
        <w:rPr>
          <w:color w:val="231F20"/>
          <w:spacing w:val="2"/>
          <w:sz w:val="20"/>
        </w:rPr>
        <w:t xml:space="preserve"> </w:t>
      </w:r>
      <w:r>
        <w:rPr>
          <w:color w:val="231F20"/>
          <w:spacing w:val="-2"/>
          <w:sz w:val="20"/>
        </w:rPr>
        <w:t>concern(s),</w:t>
      </w:r>
    </w:p>
    <w:p w14:paraId="2A10ED0F" w14:textId="77777777" w:rsidR="00786F5F" w:rsidRDefault="00000000">
      <w:pPr>
        <w:pStyle w:val="ListParagraph"/>
        <w:numPr>
          <w:ilvl w:val="0"/>
          <w:numId w:val="70"/>
        </w:numPr>
        <w:tabs>
          <w:tab w:val="left" w:pos="719"/>
        </w:tabs>
        <w:spacing w:before="81"/>
        <w:ind w:left="719" w:hanging="239"/>
        <w:rPr>
          <w:sz w:val="20"/>
        </w:rPr>
      </w:pPr>
      <w:r>
        <w:rPr>
          <w:color w:val="231F20"/>
          <w:sz w:val="20"/>
        </w:rPr>
        <w:t>the results of</w:t>
      </w:r>
      <w:r>
        <w:rPr>
          <w:color w:val="231F20"/>
          <w:spacing w:val="1"/>
          <w:sz w:val="20"/>
        </w:rPr>
        <w:t xml:space="preserve"> </w:t>
      </w:r>
      <w:r>
        <w:rPr>
          <w:color w:val="231F20"/>
          <w:spacing w:val="-2"/>
          <w:sz w:val="20"/>
        </w:rPr>
        <w:t>interviews,</w:t>
      </w:r>
    </w:p>
    <w:p w14:paraId="666315BD" w14:textId="77777777" w:rsidR="00786F5F" w:rsidRDefault="00000000">
      <w:pPr>
        <w:pStyle w:val="ListParagraph"/>
        <w:numPr>
          <w:ilvl w:val="0"/>
          <w:numId w:val="70"/>
        </w:numPr>
        <w:tabs>
          <w:tab w:val="left" w:pos="719"/>
        </w:tabs>
        <w:spacing w:before="79"/>
        <w:ind w:left="719" w:hanging="239"/>
        <w:rPr>
          <w:sz w:val="20"/>
        </w:rPr>
      </w:pPr>
      <w:r>
        <w:rPr>
          <w:color w:val="231F20"/>
          <w:sz w:val="20"/>
        </w:rPr>
        <w:t>the</w:t>
      </w:r>
      <w:r>
        <w:rPr>
          <w:color w:val="231F20"/>
          <w:spacing w:val="3"/>
          <w:sz w:val="20"/>
        </w:rPr>
        <w:t xml:space="preserve"> </w:t>
      </w:r>
      <w:r>
        <w:rPr>
          <w:color w:val="231F20"/>
          <w:sz w:val="20"/>
        </w:rPr>
        <w:t>condition</w:t>
      </w:r>
      <w:r>
        <w:rPr>
          <w:color w:val="231F20"/>
          <w:spacing w:val="4"/>
          <w:sz w:val="20"/>
        </w:rPr>
        <w:t xml:space="preserve"> </w:t>
      </w:r>
      <w:r>
        <w:rPr>
          <w:color w:val="231F20"/>
          <w:sz w:val="20"/>
        </w:rPr>
        <w:t>of</w:t>
      </w:r>
      <w:r>
        <w:rPr>
          <w:color w:val="231F20"/>
          <w:spacing w:val="4"/>
          <w:sz w:val="20"/>
        </w:rPr>
        <w:t xml:space="preserve"> </w:t>
      </w:r>
      <w:r>
        <w:rPr>
          <w:color w:val="231F20"/>
          <w:sz w:val="20"/>
        </w:rPr>
        <w:t>animals</w:t>
      </w:r>
      <w:r>
        <w:rPr>
          <w:color w:val="231F20"/>
          <w:spacing w:val="4"/>
          <w:sz w:val="20"/>
        </w:rPr>
        <w:t xml:space="preserve"> </w:t>
      </w:r>
      <w:r>
        <w:rPr>
          <w:color w:val="231F20"/>
          <w:sz w:val="20"/>
        </w:rPr>
        <w:t>and</w:t>
      </w:r>
      <w:r>
        <w:rPr>
          <w:color w:val="231F20"/>
          <w:spacing w:val="4"/>
          <w:sz w:val="20"/>
        </w:rPr>
        <w:t xml:space="preserve"> </w:t>
      </w:r>
      <w:r>
        <w:rPr>
          <w:color w:val="231F20"/>
          <w:sz w:val="20"/>
        </w:rPr>
        <w:t>their</w:t>
      </w:r>
      <w:r>
        <w:rPr>
          <w:color w:val="231F20"/>
          <w:spacing w:val="4"/>
          <w:sz w:val="20"/>
        </w:rPr>
        <w:t xml:space="preserve"> </w:t>
      </w:r>
      <w:r>
        <w:rPr>
          <w:color w:val="231F20"/>
          <w:sz w:val="20"/>
        </w:rPr>
        <w:t>environment,</w:t>
      </w:r>
      <w:r>
        <w:rPr>
          <w:color w:val="231F20"/>
          <w:spacing w:val="4"/>
          <w:sz w:val="20"/>
        </w:rPr>
        <w:t xml:space="preserve"> </w:t>
      </w:r>
      <w:r>
        <w:rPr>
          <w:color w:val="231F20"/>
          <w:spacing w:val="-5"/>
          <w:sz w:val="20"/>
        </w:rPr>
        <w:t>and</w:t>
      </w:r>
    </w:p>
    <w:p w14:paraId="0245E3D5" w14:textId="77777777" w:rsidR="00786F5F" w:rsidRDefault="00000000">
      <w:pPr>
        <w:pStyle w:val="ListParagraph"/>
        <w:numPr>
          <w:ilvl w:val="0"/>
          <w:numId w:val="70"/>
        </w:numPr>
        <w:tabs>
          <w:tab w:val="left" w:pos="719"/>
        </w:tabs>
        <w:ind w:left="719" w:hanging="239"/>
        <w:rPr>
          <w:sz w:val="20"/>
        </w:rPr>
      </w:pPr>
      <w:r>
        <w:rPr>
          <w:color w:val="231F20"/>
          <w:sz w:val="20"/>
        </w:rPr>
        <w:t>the</w:t>
      </w:r>
      <w:r>
        <w:rPr>
          <w:color w:val="231F20"/>
          <w:spacing w:val="4"/>
          <w:sz w:val="20"/>
        </w:rPr>
        <w:t xml:space="preserve"> </w:t>
      </w:r>
      <w:r>
        <w:rPr>
          <w:color w:val="231F20"/>
          <w:sz w:val="20"/>
        </w:rPr>
        <w:t>results</w:t>
      </w:r>
      <w:r>
        <w:rPr>
          <w:color w:val="231F20"/>
          <w:spacing w:val="5"/>
          <w:sz w:val="20"/>
        </w:rPr>
        <w:t xml:space="preserve"> </w:t>
      </w:r>
      <w:r>
        <w:rPr>
          <w:color w:val="231F20"/>
          <w:sz w:val="20"/>
        </w:rPr>
        <w:t>of</w:t>
      </w:r>
      <w:r>
        <w:rPr>
          <w:color w:val="231F20"/>
          <w:spacing w:val="4"/>
          <w:sz w:val="20"/>
        </w:rPr>
        <w:t xml:space="preserve"> </w:t>
      </w:r>
      <w:r>
        <w:rPr>
          <w:color w:val="231F20"/>
          <w:sz w:val="20"/>
        </w:rPr>
        <w:t>records</w:t>
      </w:r>
      <w:r>
        <w:rPr>
          <w:color w:val="231F20"/>
          <w:spacing w:val="5"/>
          <w:sz w:val="20"/>
        </w:rPr>
        <w:t xml:space="preserve"> </w:t>
      </w:r>
      <w:r>
        <w:rPr>
          <w:color w:val="231F20"/>
          <w:sz w:val="20"/>
        </w:rPr>
        <w:t>and</w:t>
      </w:r>
      <w:r>
        <w:rPr>
          <w:color w:val="231F20"/>
          <w:spacing w:val="4"/>
          <w:sz w:val="20"/>
        </w:rPr>
        <w:t xml:space="preserve"> </w:t>
      </w:r>
      <w:r>
        <w:rPr>
          <w:color w:val="231F20"/>
          <w:sz w:val="20"/>
        </w:rPr>
        <w:t>other</w:t>
      </w:r>
      <w:r>
        <w:rPr>
          <w:color w:val="231F20"/>
          <w:spacing w:val="5"/>
          <w:sz w:val="20"/>
        </w:rPr>
        <w:t xml:space="preserve"> </w:t>
      </w:r>
      <w:r>
        <w:rPr>
          <w:color w:val="231F20"/>
          <w:sz w:val="20"/>
        </w:rPr>
        <w:t>document</w:t>
      </w:r>
      <w:r>
        <w:rPr>
          <w:color w:val="231F20"/>
          <w:spacing w:val="5"/>
          <w:sz w:val="20"/>
        </w:rPr>
        <w:t xml:space="preserve"> </w:t>
      </w:r>
      <w:r>
        <w:rPr>
          <w:color w:val="231F20"/>
          <w:spacing w:val="-2"/>
          <w:sz w:val="20"/>
        </w:rPr>
        <w:t>reviews.</w:t>
      </w:r>
    </w:p>
    <w:p w14:paraId="4E4212A2" w14:textId="77777777" w:rsidR="00786F5F" w:rsidRDefault="00786F5F">
      <w:pPr>
        <w:pStyle w:val="BodyText"/>
        <w:spacing w:before="70"/>
      </w:pPr>
    </w:p>
    <w:p w14:paraId="57D1A9CB" w14:textId="77777777" w:rsidR="00786F5F" w:rsidRDefault="00000000">
      <w:pPr>
        <w:pStyle w:val="BodyText"/>
        <w:ind w:left="240"/>
      </w:pPr>
      <w:r>
        <w:rPr>
          <w:color w:val="231F20"/>
        </w:rPr>
        <w:t>The</w:t>
      </w:r>
      <w:r>
        <w:rPr>
          <w:color w:val="231F20"/>
          <w:spacing w:val="-5"/>
        </w:rPr>
        <w:t xml:space="preserve"> </w:t>
      </w:r>
      <w:r>
        <w:rPr>
          <w:color w:val="231F20"/>
        </w:rPr>
        <w:t>report</w:t>
      </w:r>
      <w:r>
        <w:rPr>
          <w:color w:val="231F20"/>
          <w:spacing w:val="-5"/>
        </w:rPr>
        <w:t xml:space="preserve"> </w:t>
      </w:r>
      <w:r>
        <w:rPr>
          <w:color w:val="231F20"/>
        </w:rPr>
        <w:t>should</w:t>
      </w:r>
      <w:r>
        <w:rPr>
          <w:color w:val="231F20"/>
          <w:spacing w:val="-5"/>
        </w:rPr>
        <w:t xml:space="preserve"> </w:t>
      </w:r>
      <w:r>
        <w:rPr>
          <w:color w:val="231F20"/>
        </w:rPr>
        <w:t>also</w:t>
      </w:r>
      <w:r>
        <w:rPr>
          <w:color w:val="231F20"/>
          <w:spacing w:val="-5"/>
        </w:rPr>
        <w:t xml:space="preserve"> </w:t>
      </w:r>
      <w:r>
        <w:rPr>
          <w:color w:val="231F20"/>
          <w:spacing w:val="-2"/>
        </w:rPr>
        <w:t>contain:</w:t>
      </w:r>
    </w:p>
    <w:p w14:paraId="216BB288" w14:textId="77777777" w:rsidR="00786F5F" w:rsidRDefault="00000000">
      <w:pPr>
        <w:pStyle w:val="ListParagraph"/>
        <w:numPr>
          <w:ilvl w:val="0"/>
          <w:numId w:val="70"/>
        </w:numPr>
        <w:tabs>
          <w:tab w:val="left" w:pos="720"/>
        </w:tabs>
        <w:spacing w:before="200" w:line="261" w:lineRule="auto"/>
        <w:ind w:right="356"/>
        <w:rPr>
          <w:sz w:val="20"/>
        </w:rPr>
      </w:pPr>
      <w:r>
        <w:rPr>
          <w:color w:val="231F20"/>
          <w:sz w:val="20"/>
        </w:rPr>
        <w:t>any</w:t>
      </w:r>
      <w:r>
        <w:rPr>
          <w:color w:val="231F20"/>
          <w:spacing w:val="-2"/>
          <w:sz w:val="20"/>
        </w:rPr>
        <w:t xml:space="preserve"> </w:t>
      </w:r>
      <w:r>
        <w:rPr>
          <w:color w:val="231F20"/>
          <w:sz w:val="20"/>
        </w:rPr>
        <w:t>supporting</w:t>
      </w:r>
      <w:r>
        <w:rPr>
          <w:color w:val="231F20"/>
          <w:spacing w:val="-2"/>
          <w:sz w:val="20"/>
        </w:rPr>
        <w:t xml:space="preserve"> </w:t>
      </w:r>
      <w:r>
        <w:rPr>
          <w:color w:val="231F20"/>
          <w:sz w:val="20"/>
        </w:rPr>
        <w:t>documentation</w:t>
      </w:r>
      <w:r>
        <w:rPr>
          <w:color w:val="231F20"/>
          <w:spacing w:val="-2"/>
          <w:sz w:val="20"/>
        </w:rPr>
        <w:t xml:space="preserve"> </w:t>
      </w:r>
      <w:r>
        <w:rPr>
          <w:color w:val="231F20"/>
          <w:sz w:val="20"/>
        </w:rPr>
        <w:t>such</w:t>
      </w:r>
      <w:r>
        <w:rPr>
          <w:color w:val="231F20"/>
          <w:spacing w:val="-2"/>
          <w:sz w:val="20"/>
        </w:rPr>
        <w:t xml:space="preserve"> </w:t>
      </w:r>
      <w:r>
        <w:rPr>
          <w:color w:val="231F20"/>
          <w:sz w:val="20"/>
        </w:rPr>
        <w:t>as</w:t>
      </w:r>
      <w:r>
        <w:rPr>
          <w:color w:val="231F20"/>
          <w:spacing w:val="-2"/>
          <w:sz w:val="20"/>
        </w:rPr>
        <w:t xml:space="preserve"> </w:t>
      </w:r>
      <w:r>
        <w:rPr>
          <w:color w:val="231F20"/>
          <w:sz w:val="20"/>
        </w:rPr>
        <w:t>correspondence,</w:t>
      </w:r>
      <w:r>
        <w:rPr>
          <w:color w:val="231F20"/>
          <w:spacing w:val="-2"/>
          <w:sz w:val="20"/>
        </w:rPr>
        <w:t xml:space="preserve"> </w:t>
      </w:r>
      <w:r>
        <w:rPr>
          <w:color w:val="231F20"/>
          <w:sz w:val="20"/>
        </w:rPr>
        <w:t>reports,</w:t>
      </w:r>
      <w:r>
        <w:rPr>
          <w:color w:val="231F20"/>
          <w:spacing w:val="-2"/>
          <w:sz w:val="20"/>
        </w:rPr>
        <w:t xml:space="preserve"> </w:t>
      </w:r>
      <w:r>
        <w:rPr>
          <w:color w:val="231F20"/>
          <w:sz w:val="20"/>
        </w:rPr>
        <w:t xml:space="preserve">and animal </w:t>
      </w:r>
      <w:proofErr w:type="gramStart"/>
      <w:r>
        <w:rPr>
          <w:color w:val="231F20"/>
          <w:sz w:val="20"/>
        </w:rPr>
        <w:t>records;</w:t>
      </w:r>
      <w:proofErr w:type="gramEnd"/>
    </w:p>
    <w:p w14:paraId="3BACC075" w14:textId="77777777" w:rsidR="00786F5F" w:rsidRDefault="00000000">
      <w:pPr>
        <w:pStyle w:val="ListParagraph"/>
        <w:numPr>
          <w:ilvl w:val="0"/>
          <w:numId w:val="70"/>
        </w:numPr>
        <w:tabs>
          <w:tab w:val="left" w:pos="720"/>
        </w:tabs>
        <w:spacing w:before="59" w:line="261" w:lineRule="auto"/>
        <w:ind w:right="357"/>
        <w:rPr>
          <w:sz w:val="20"/>
        </w:rPr>
      </w:pPr>
      <w:r>
        <w:rPr>
          <w:color w:val="231F20"/>
          <w:sz w:val="20"/>
        </w:rPr>
        <w:t>conclusions</w:t>
      </w:r>
      <w:r>
        <w:rPr>
          <w:color w:val="231F20"/>
          <w:spacing w:val="40"/>
          <w:sz w:val="20"/>
        </w:rPr>
        <w:t xml:space="preserve"> </w:t>
      </w:r>
      <w:r>
        <w:rPr>
          <w:color w:val="231F20"/>
          <w:sz w:val="20"/>
        </w:rPr>
        <w:t>regarding</w:t>
      </w:r>
      <w:r>
        <w:rPr>
          <w:color w:val="231F20"/>
          <w:spacing w:val="40"/>
          <w:sz w:val="20"/>
        </w:rPr>
        <w:t xml:space="preserve"> </w:t>
      </w:r>
      <w:r>
        <w:rPr>
          <w:color w:val="231F20"/>
          <w:sz w:val="20"/>
        </w:rPr>
        <w:t>the</w:t>
      </w:r>
      <w:r>
        <w:rPr>
          <w:color w:val="231F20"/>
          <w:spacing w:val="40"/>
          <w:sz w:val="20"/>
        </w:rPr>
        <w:t xml:space="preserve"> </w:t>
      </w:r>
      <w:r>
        <w:rPr>
          <w:color w:val="231F20"/>
          <w:sz w:val="20"/>
        </w:rPr>
        <w:t>substance</w:t>
      </w:r>
      <w:r>
        <w:rPr>
          <w:color w:val="231F20"/>
          <w:spacing w:val="40"/>
          <w:sz w:val="20"/>
        </w:rPr>
        <w:t xml:space="preserve"> </w:t>
      </w:r>
      <w:r>
        <w:rPr>
          <w:color w:val="231F20"/>
          <w:sz w:val="20"/>
        </w:rPr>
        <w:t>of</w:t>
      </w:r>
      <w:r>
        <w:rPr>
          <w:color w:val="231F20"/>
          <w:spacing w:val="40"/>
          <w:sz w:val="20"/>
        </w:rPr>
        <w:t xml:space="preserve"> </w:t>
      </w:r>
      <w:r>
        <w:rPr>
          <w:color w:val="231F20"/>
          <w:sz w:val="20"/>
        </w:rPr>
        <w:t>the</w:t>
      </w:r>
      <w:r>
        <w:rPr>
          <w:color w:val="231F20"/>
          <w:spacing w:val="40"/>
          <w:sz w:val="20"/>
        </w:rPr>
        <w:t xml:space="preserve"> </w:t>
      </w:r>
      <w:r>
        <w:rPr>
          <w:color w:val="231F20"/>
          <w:sz w:val="20"/>
        </w:rPr>
        <w:t>concerns</w:t>
      </w:r>
      <w:r>
        <w:rPr>
          <w:color w:val="231F20"/>
          <w:spacing w:val="40"/>
          <w:sz w:val="20"/>
        </w:rPr>
        <w:t xml:space="preserve"> </w:t>
      </w:r>
      <w:r>
        <w:rPr>
          <w:i/>
          <w:color w:val="231F20"/>
          <w:sz w:val="20"/>
        </w:rPr>
        <w:t>vis-à-vis</w:t>
      </w:r>
      <w:r>
        <w:rPr>
          <w:i/>
          <w:color w:val="231F20"/>
          <w:spacing w:val="40"/>
          <w:sz w:val="20"/>
        </w:rPr>
        <w:t xml:space="preserve"> </w:t>
      </w:r>
      <w:proofErr w:type="gramStart"/>
      <w:r>
        <w:rPr>
          <w:color w:val="231F20"/>
          <w:sz w:val="20"/>
        </w:rPr>
        <w:t>re quirements</w:t>
      </w:r>
      <w:proofErr w:type="gramEnd"/>
      <w:r>
        <w:rPr>
          <w:color w:val="231F20"/>
          <w:spacing w:val="-1"/>
          <w:sz w:val="20"/>
        </w:rPr>
        <w:t xml:space="preserve"> </w:t>
      </w:r>
      <w:r>
        <w:rPr>
          <w:color w:val="231F20"/>
          <w:sz w:val="20"/>
        </w:rPr>
        <w:t>of</w:t>
      </w:r>
      <w:r>
        <w:rPr>
          <w:color w:val="231F20"/>
          <w:spacing w:val="-1"/>
          <w:sz w:val="20"/>
        </w:rPr>
        <w:t xml:space="preserve"> </w:t>
      </w:r>
      <w:r>
        <w:rPr>
          <w:color w:val="231F20"/>
          <w:sz w:val="20"/>
        </w:rPr>
        <w:t>the</w:t>
      </w:r>
      <w:r>
        <w:rPr>
          <w:color w:val="231F20"/>
          <w:spacing w:val="-1"/>
          <w:sz w:val="20"/>
        </w:rPr>
        <w:t xml:space="preserve"> </w:t>
      </w:r>
      <w:r>
        <w:rPr>
          <w:color w:val="231F20"/>
          <w:sz w:val="20"/>
        </w:rPr>
        <w:t>AWRs,</w:t>
      </w:r>
      <w:r>
        <w:rPr>
          <w:color w:val="231F20"/>
          <w:spacing w:val="-1"/>
          <w:sz w:val="20"/>
        </w:rPr>
        <w:t xml:space="preserve"> </w:t>
      </w:r>
      <w:r>
        <w:rPr>
          <w:color w:val="231F20"/>
          <w:sz w:val="20"/>
        </w:rPr>
        <w:t>the</w:t>
      </w:r>
      <w:r>
        <w:rPr>
          <w:color w:val="231F20"/>
          <w:spacing w:val="-1"/>
          <w:sz w:val="20"/>
        </w:rPr>
        <w:t xml:space="preserve"> </w:t>
      </w:r>
      <w:r>
        <w:rPr>
          <w:i/>
          <w:color w:val="231F20"/>
          <w:sz w:val="20"/>
        </w:rPr>
        <w:t>PHS</w:t>
      </w:r>
      <w:r>
        <w:rPr>
          <w:i/>
          <w:color w:val="231F20"/>
          <w:spacing w:val="-1"/>
          <w:sz w:val="20"/>
        </w:rPr>
        <w:t xml:space="preserve"> </w:t>
      </w:r>
      <w:r>
        <w:rPr>
          <w:i/>
          <w:color w:val="231F20"/>
          <w:sz w:val="20"/>
        </w:rPr>
        <w:t>Policy</w:t>
      </w:r>
      <w:r>
        <w:rPr>
          <w:color w:val="231F20"/>
          <w:sz w:val="20"/>
        </w:rPr>
        <w:t>,</w:t>
      </w:r>
      <w:r>
        <w:rPr>
          <w:color w:val="231F20"/>
          <w:spacing w:val="-1"/>
          <w:sz w:val="20"/>
        </w:rPr>
        <w:t xml:space="preserve"> </w:t>
      </w:r>
      <w:r>
        <w:rPr>
          <w:color w:val="231F20"/>
          <w:sz w:val="20"/>
        </w:rPr>
        <w:t>the</w:t>
      </w:r>
      <w:r>
        <w:rPr>
          <w:color w:val="231F20"/>
          <w:spacing w:val="-1"/>
          <w:sz w:val="20"/>
        </w:rPr>
        <w:t xml:space="preserve"> </w:t>
      </w:r>
      <w:r>
        <w:rPr>
          <w:i/>
          <w:color w:val="231F20"/>
          <w:sz w:val="20"/>
        </w:rPr>
        <w:t>Guide</w:t>
      </w:r>
      <w:r>
        <w:rPr>
          <w:color w:val="231F20"/>
          <w:sz w:val="20"/>
        </w:rPr>
        <w:t>,</w:t>
      </w:r>
      <w:r>
        <w:rPr>
          <w:color w:val="231F20"/>
          <w:spacing w:val="-1"/>
          <w:sz w:val="20"/>
        </w:rPr>
        <w:t xml:space="preserve"> </w:t>
      </w:r>
      <w:r>
        <w:rPr>
          <w:color w:val="231F20"/>
          <w:sz w:val="20"/>
        </w:rPr>
        <w:t>and</w:t>
      </w:r>
      <w:r>
        <w:rPr>
          <w:color w:val="231F20"/>
          <w:spacing w:val="-1"/>
          <w:sz w:val="20"/>
        </w:rPr>
        <w:t xml:space="preserve"> </w:t>
      </w:r>
      <w:r>
        <w:rPr>
          <w:color w:val="231F20"/>
          <w:sz w:val="20"/>
        </w:rPr>
        <w:t>institutional policies and procedures; and</w:t>
      </w:r>
    </w:p>
    <w:p w14:paraId="6D60130E" w14:textId="77777777" w:rsidR="00786F5F" w:rsidRDefault="00000000">
      <w:pPr>
        <w:pStyle w:val="ListParagraph"/>
        <w:numPr>
          <w:ilvl w:val="0"/>
          <w:numId w:val="70"/>
        </w:numPr>
        <w:tabs>
          <w:tab w:val="left" w:pos="719"/>
        </w:tabs>
        <w:spacing w:before="58"/>
        <w:ind w:left="719" w:hanging="239"/>
        <w:rPr>
          <w:sz w:val="20"/>
        </w:rPr>
      </w:pPr>
      <w:r>
        <w:rPr>
          <w:color w:val="231F20"/>
          <w:sz w:val="20"/>
        </w:rPr>
        <w:t>recommended</w:t>
      </w:r>
      <w:r>
        <w:rPr>
          <w:color w:val="231F20"/>
          <w:spacing w:val="8"/>
          <w:sz w:val="20"/>
        </w:rPr>
        <w:t xml:space="preserve"> </w:t>
      </w:r>
      <w:r>
        <w:rPr>
          <w:color w:val="231F20"/>
          <w:sz w:val="20"/>
        </w:rPr>
        <w:t>actions,</w:t>
      </w:r>
      <w:r>
        <w:rPr>
          <w:color w:val="231F20"/>
          <w:spacing w:val="9"/>
          <w:sz w:val="20"/>
        </w:rPr>
        <w:t xml:space="preserve"> </w:t>
      </w:r>
      <w:r>
        <w:rPr>
          <w:color w:val="231F20"/>
          <w:sz w:val="20"/>
        </w:rPr>
        <w:t>if</w:t>
      </w:r>
      <w:r>
        <w:rPr>
          <w:color w:val="231F20"/>
          <w:spacing w:val="8"/>
          <w:sz w:val="20"/>
        </w:rPr>
        <w:t xml:space="preserve"> </w:t>
      </w:r>
      <w:r>
        <w:rPr>
          <w:color w:val="231F20"/>
          <w:spacing w:val="-2"/>
          <w:sz w:val="20"/>
        </w:rPr>
        <w:t>appropriate.</w:t>
      </w:r>
    </w:p>
    <w:p w14:paraId="19C7F607" w14:textId="77777777" w:rsidR="00786F5F" w:rsidRDefault="00786F5F">
      <w:pPr>
        <w:pStyle w:val="BodyText"/>
        <w:spacing w:before="68"/>
      </w:pPr>
    </w:p>
    <w:p w14:paraId="27361A6D" w14:textId="77777777" w:rsidR="00786F5F" w:rsidRDefault="00000000">
      <w:pPr>
        <w:pStyle w:val="Heading6"/>
      </w:pPr>
      <w:r>
        <w:rPr>
          <w:color w:val="231F20"/>
          <w:w w:val="85"/>
        </w:rPr>
        <w:t>Outcomes</w:t>
      </w:r>
      <w:r>
        <w:rPr>
          <w:color w:val="231F20"/>
          <w:spacing w:val="-3"/>
          <w:w w:val="85"/>
        </w:rPr>
        <w:t xml:space="preserve"> </w:t>
      </w:r>
      <w:r>
        <w:rPr>
          <w:color w:val="231F20"/>
          <w:w w:val="85"/>
        </w:rPr>
        <w:t>and</w:t>
      </w:r>
      <w:r>
        <w:rPr>
          <w:color w:val="231F20"/>
          <w:spacing w:val="-3"/>
          <w:w w:val="85"/>
        </w:rPr>
        <w:t xml:space="preserve"> </w:t>
      </w:r>
      <w:r>
        <w:rPr>
          <w:color w:val="231F20"/>
          <w:w w:val="85"/>
        </w:rPr>
        <w:t>Final</w:t>
      </w:r>
      <w:r>
        <w:rPr>
          <w:color w:val="231F20"/>
          <w:spacing w:val="-3"/>
          <w:w w:val="85"/>
        </w:rPr>
        <w:t xml:space="preserve"> </w:t>
      </w:r>
      <w:r>
        <w:rPr>
          <w:color w:val="231F20"/>
          <w:spacing w:val="-2"/>
          <w:w w:val="85"/>
        </w:rPr>
        <w:t>Actions</w:t>
      </w:r>
    </w:p>
    <w:p w14:paraId="61A07DB2" w14:textId="77777777" w:rsidR="00786F5F" w:rsidRDefault="00000000">
      <w:pPr>
        <w:pStyle w:val="BodyText"/>
        <w:spacing w:before="134" w:line="261" w:lineRule="auto"/>
        <w:ind w:left="240"/>
      </w:pPr>
      <w:r>
        <w:rPr>
          <w:color w:val="231F20"/>
        </w:rPr>
        <w:t>Upon receipt and evaluation of the report, the IACUC may request further information or find that:</w:t>
      </w:r>
    </w:p>
    <w:p w14:paraId="6502F50C" w14:textId="77777777" w:rsidR="00786F5F" w:rsidRDefault="00000000">
      <w:pPr>
        <w:pStyle w:val="ListParagraph"/>
        <w:numPr>
          <w:ilvl w:val="0"/>
          <w:numId w:val="70"/>
        </w:numPr>
        <w:tabs>
          <w:tab w:val="left" w:pos="719"/>
        </w:tabs>
        <w:spacing w:before="177"/>
        <w:ind w:left="719" w:hanging="239"/>
        <w:jc w:val="both"/>
        <w:rPr>
          <w:sz w:val="20"/>
        </w:rPr>
      </w:pPr>
      <w:r>
        <w:rPr>
          <w:color w:val="231F20"/>
          <w:sz w:val="20"/>
        </w:rPr>
        <w:t>there</w:t>
      </w:r>
      <w:r>
        <w:rPr>
          <w:color w:val="231F20"/>
          <w:spacing w:val="5"/>
          <w:sz w:val="20"/>
        </w:rPr>
        <w:t xml:space="preserve"> </w:t>
      </w:r>
      <w:r>
        <w:rPr>
          <w:color w:val="231F20"/>
          <w:sz w:val="20"/>
        </w:rPr>
        <w:t>was</w:t>
      </w:r>
      <w:r>
        <w:rPr>
          <w:color w:val="231F20"/>
          <w:spacing w:val="5"/>
          <w:sz w:val="20"/>
        </w:rPr>
        <w:t xml:space="preserve"> </w:t>
      </w:r>
      <w:r>
        <w:rPr>
          <w:color w:val="231F20"/>
          <w:sz w:val="20"/>
        </w:rPr>
        <w:t>no</w:t>
      </w:r>
      <w:r>
        <w:rPr>
          <w:color w:val="231F20"/>
          <w:spacing w:val="5"/>
          <w:sz w:val="20"/>
        </w:rPr>
        <w:t xml:space="preserve"> </w:t>
      </w:r>
      <w:r>
        <w:rPr>
          <w:color w:val="231F20"/>
          <w:sz w:val="20"/>
        </w:rPr>
        <w:t>evidence</w:t>
      </w:r>
      <w:r>
        <w:rPr>
          <w:color w:val="231F20"/>
          <w:spacing w:val="5"/>
          <w:sz w:val="20"/>
        </w:rPr>
        <w:t xml:space="preserve"> </w:t>
      </w:r>
      <w:r>
        <w:rPr>
          <w:color w:val="231F20"/>
          <w:sz w:val="20"/>
        </w:rPr>
        <w:t>to</w:t>
      </w:r>
      <w:r>
        <w:rPr>
          <w:color w:val="231F20"/>
          <w:spacing w:val="5"/>
          <w:sz w:val="20"/>
        </w:rPr>
        <w:t xml:space="preserve"> </w:t>
      </w:r>
      <w:r>
        <w:rPr>
          <w:color w:val="231F20"/>
          <w:sz w:val="20"/>
        </w:rPr>
        <w:t>support</w:t>
      </w:r>
      <w:r>
        <w:rPr>
          <w:color w:val="231F20"/>
          <w:spacing w:val="5"/>
          <w:sz w:val="20"/>
        </w:rPr>
        <w:t xml:space="preserve"> </w:t>
      </w:r>
      <w:r>
        <w:rPr>
          <w:color w:val="231F20"/>
          <w:sz w:val="20"/>
        </w:rPr>
        <w:t>the</w:t>
      </w:r>
      <w:r>
        <w:rPr>
          <w:color w:val="231F20"/>
          <w:spacing w:val="5"/>
          <w:sz w:val="20"/>
        </w:rPr>
        <w:t xml:space="preserve"> </w:t>
      </w:r>
      <w:r>
        <w:rPr>
          <w:color w:val="231F20"/>
          <w:sz w:val="20"/>
        </w:rPr>
        <w:t>concern</w:t>
      </w:r>
      <w:r>
        <w:rPr>
          <w:color w:val="231F20"/>
          <w:spacing w:val="5"/>
          <w:sz w:val="20"/>
        </w:rPr>
        <w:t xml:space="preserve"> </w:t>
      </w:r>
      <w:r>
        <w:rPr>
          <w:color w:val="231F20"/>
          <w:sz w:val="20"/>
        </w:rPr>
        <w:t>or</w:t>
      </w:r>
      <w:r>
        <w:rPr>
          <w:color w:val="231F20"/>
          <w:spacing w:val="5"/>
          <w:sz w:val="20"/>
        </w:rPr>
        <w:t xml:space="preserve"> </w:t>
      </w:r>
      <w:r>
        <w:rPr>
          <w:color w:val="231F20"/>
          <w:spacing w:val="-2"/>
          <w:sz w:val="20"/>
        </w:rPr>
        <w:t>complaint,</w:t>
      </w:r>
    </w:p>
    <w:p w14:paraId="3D7FAFF7" w14:textId="77777777" w:rsidR="00786F5F" w:rsidRDefault="00000000">
      <w:pPr>
        <w:pStyle w:val="ListParagraph"/>
        <w:numPr>
          <w:ilvl w:val="0"/>
          <w:numId w:val="70"/>
        </w:numPr>
        <w:tabs>
          <w:tab w:val="left" w:pos="720"/>
        </w:tabs>
        <w:spacing w:before="81" w:line="261" w:lineRule="auto"/>
        <w:ind w:right="356"/>
        <w:jc w:val="both"/>
        <w:rPr>
          <w:sz w:val="20"/>
        </w:rPr>
      </w:pPr>
      <w:r>
        <w:rPr>
          <w:color w:val="231F20"/>
          <w:sz w:val="20"/>
        </w:rPr>
        <w:t>the concern or complaint was not sustained, but a) related aspects</w:t>
      </w:r>
      <w:r>
        <w:rPr>
          <w:color w:val="231F20"/>
          <w:spacing w:val="80"/>
          <w:sz w:val="20"/>
        </w:rPr>
        <w:t xml:space="preserve"> </w:t>
      </w:r>
      <w:r>
        <w:rPr>
          <w:color w:val="231F20"/>
          <w:sz w:val="20"/>
        </w:rPr>
        <w:t>of the animal care and use program require further review or b) other institutional programs may require review, or</w:t>
      </w:r>
    </w:p>
    <w:p w14:paraId="668E7211" w14:textId="77777777" w:rsidR="00786F5F" w:rsidRDefault="00000000">
      <w:pPr>
        <w:pStyle w:val="ListParagraph"/>
        <w:numPr>
          <w:ilvl w:val="0"/>
          <w:numId w:val="70"/>
        </w:numPr>
        <w:tabs>
          <w:tab w:val="left" w:pos="719"/>
        </w:tabs>
        <w:spacing w:before="58"/>
        <w:ind w:left="719" w:hanging="239"/>
        <w:jc w:val="both"/>
        <w:rPr>
          <w:sz w:val="20"/>
        </w:rPr>
      </w:pPr>
      <w:proofErr w:type="gramStart"/>
      <w:r>
        <w:rPr>
          <w:color w:val="231F20"/>
          <w:sz w:val="20"/>
        </w:rPr>
        <w:t>the</w:t>
      </w:r>
      <w:proofErr w:type="gramEnd"/>
      <w:r>
        <w:rPr>
          <w:color w:val="231F20"/>
          <w:spacing w:val="9"/>
          <w:sz w:val="20"/>
        </w:rPr>
        <w:t xml:space="preserve"> </w:t>
      </w:r>
      <w:r>
        <w:rPr>
          <w:color w:val="231F20"/>
          <w:sz w:val="20"/>
        </w:rPr>
        <w:t>concern</w:t>
      </w:r>
      <w:r>
        <w:rPr>
          <w:color w:val="231F20"/>
          <w:spacing w:val="9"/>
          <w:sz w:val="20"/>
        </w:rPr>
        <w:t xml:space="preserve"> </w:t>
      </w:r>
      <w:r>
        <w:rPr>
          <w:color w:val="231F20"/>
          <w:sz w:val="20"/>
        </w:rPr>
        <w:t>or</w:t>
      </w:r>
      <w:r>
        <w:rPr>
          <w:color w:val="231F20"/>
          <w:spacing w:val="9"/>
          <w:sz w:val="20"/>
        </w:rPr>
        <w:t xml:space="preserve"> </w:t>
      </w:r>
      <w:r>
        <w:rPr>
          <w:color w:val="231F20"/>
          <w:sz w:val="20"/>
        </w:rPr>
        <w:t>complaint</w:t>
      </w:r>
      <w:r>
        <w:rPr>
          <w:color w:val="231F20"/>
          <w:spacing w:val="9"/>
          <w:sz w:val="20"/>
        </w:rPr>
        <w:t xml:space="preserve"> </w:t>
      </w:r>
      <w:r>
        <w:rPr>
          <w:color w:val="231F20"/>
          <w:sz w:val="20"/>
        </w:rPr>
        <w:t>was</w:t>
      </w:r>
      <w:r>
        <w:rPr>
          <w:color w:val="231F20"/>
          <w:spacing w:val="9"/>
          <w:sz w:val="20"/>
        </w:rPr>
        <w:t xml:space="preserve"> </w:t>
      </w:r>
      <w:r>
        <w:rPr>
          <w:color w:val="231F20"/>
          <w:spacing w:val="-2"/>
          <w:sz w:val="20"/>
        </w:rPr>
        <w:t>valid.</w:t>
      </w:r>
    </w:p>
    <w:p w14:paraId="01BAE021" w14:textId="77777777" w:rsidR="00786F5F" w:rsidRDefault="00786F5F">
      <w:pPr>
        <w:pStyle w:val="ListParagraph"/>
        <w:jc w:val="both"/>
        <w:rPr>
          <w:sz w:val="20"/>
        </w:rPr>
        <w:sectPr w:rsidR="00786F5F">
          <w:pgSz w:w="8640" w:h="12960"/>
          <w:pgMar w:top="1460" w:right="720" w:bottom="280" w:left="720" w:header="687" w:footer="0" w:gutter="0"/>
          <w:cols w:space="720"/>
        </w:sectPr>
      </w:pPr>
    </w:p>
    <w:p w14:paraId="7934FF51" w14:textId="77777777" w:rsidR="00786F5F" w:rsidRDefault="00000000">
      <w:pPr>
        <w:pStyle w:val="BodyText"/>
        <w:spacing w:before="119"/>
        <w:ind w:left="360"/>
      </w:pPr>
      <w:r>
        <w:rPr>
          <w:color w:val="231F20"/>
        </w:rPr>
        <w:t>Subsequent actions</w:t>
      </w:r>
      <w:r>
        <w:rPr>
          <w:color w:val="231F20"/>
          <w:spacing w:val="1"/>
        </w:rPr>
        <w:t xml:space="preserve"> </w:t>
      </w:r>
      <w:r>
        <w:rPr>
          <w:color w:val="231F20"/>
        </w:rPr>
        <w:t>of the</w:t>
      </w:r>
      <w:r>
        <w:rPr>
          <w:color w:val="231F20"/>
          <w:spacing w:val="1"/>
        </w:rPr>
        <w:t xml:space="preserve"> </w:t>
      </w:r>
      <w:r>
        <w:rPr>
          <w:color w:val="231F20"/>
        </w:rPr>
        <w:t>IACUC</w:t>
      </w:r>
      <w:r>
        <w:rPr>
          <w:color w:val="231F20"/>
          <w:spacing w:val="1"/>
        </w:rPr>
        <w:t xml:space="preserve"> </w:t>
      </w:r>
      <w:r>
        <w:rPr>
          <w:color w:val="231F20"/>
        </w:rPr>
        <w:t xml:space="preserve">may </w:t>
      </w:r>
      <w:r>
        <w:rPr>
          <w:color w:val="231F20"/>
          <w:spacing w:val="-2"/>
        </w:rPr>
        <w:t>include:</w:t>
      </w:r>
    </w:p>
    <w:p w14:paraId="0133C283" w14:textId="77777777" w:rsidR="00786F5F" w:rsidRDefault="00000000">
      <w:pPr>
        <w:pStyle w:val="ListParagraph"/>
        <w:numPr>
          <w:ilvl w:val="1"/>
          <w:numId w:val="70"/>
        </w:numPr>
        <w:tabs>
          <w:tab w:val="left" w:pos="840"/>
        </w:tabs>
        <w:spacing w:before="201" w:line="261" w:lineRule="auto"/>
        <w:ind w:right="237"/>
        <w:jc w:val="both"/>
        <w:rPr>
          <w:sz w:val="20"/>
        </w:rPr>
      </w:pPr>
      <w:r>
        <w:rPr>
          <w:color w:val="231F20"/>
          <w:sz w:val="20"/>
        </w:rPr>
        <w:t xml:space="preserve">implementing measures to prevent recurrence (such measures often </w:t>
      </w:r>
      <w:r>
        <w:rPr>
          <w:color w:val="231F20"/>
          <w:spacing w:val="-2"/>
          <w:sz w:val="20"/>
        </w:rPr>
        <w:t>include</w:t>
      </w:r>
      <w:r>
        <w:rPr>
          <w:color w:val="231F20"/>
          <w:spacing w:val="-6"/>
          <w:sz w:val="20"/>
        </w:rPr>
        <w:t xml:space="preserve"> </w:t>
      </w:r>
      <w:r>
        <w:rPr>
          <w:color w:val="231F20"/>
          <w:spacing w:val="-2"/>
          <w:sz w:val="20"/>
        </w:rPr>
        <w:t>changes</w:t>
      </w:r>
      <w:r>
        <w:rPr>
          <w:color w:val="231F20"/>
          <w:spacing w:val="-6"/>
          <w:sz w:val="20"/>
        </w:rPr>
        <w:t xml:space="preserve"> </w:t>
      </w:r>
      <w:r>
        <w:rPr>
          <w:color w:val="231F20"/>
          <w:spacing w:val="-2"/>
          <w:sz w:val="20"/>
        </w:rPr>
        <w:t>in</w:t>
      </w:r>
      <w:r>
        <w:rPr>
          <w:color w:val="231F20"/>
          <w:spacing w:val="-6"/>
          <w:sz w:val="20"/>
        </w:rPr>
        <w:t xml:space="preserve"> </w:t>
      </w:r>
      <w:r>
        <w:rPr>
          <w:color w:val="231F20"/>
          <w:spacing w:val="-2"/>
          <w:sz w:val="20"/>
        </w:rPr>
        <w:t>administrative,</w:t>
      </w:r>
      <w:r>
        <w:rPr>
          <w:color w:val="231F20"/>
          <w:spacing w:val="-6"/>
          <w:sz w:val="20"/>
        </w:rPr>
        <w:t xml:space="preserve"> </w:t>
      </w:r>
      <w:r>
        <w:rPr>
          <w:color w:val="231F20"/>
          <w:spacing w:val="-2"/>
          <w:sz w:val="20"/>
        </w:rPr>
        <w:t>management</w:t>
      </w:r>
      <w:r>
        <w:rPr>
          <w:color w:val="231F20"/>
          <w:spacing w:val="-6"/>
          <w:sz w:val="20"/>
        </w:rPr>
        <w:t xml:space="preserve"> </w:t>
      </w:r>
      <w:r>
        <w:rPr>
          <w:color w:val="231F20"/>
          <w:spacing w:val="-2"/>
          <w:sz w:val="20"/>
        </w:rPr>
        <w:t>or</w:t>
      </w:r>
      <w:r>
        <w:rPr>
          <w:color w:val="231F20"/>
          <w:spacing w:val="-6"/>
          <w:sz w:val="20"/>
        </w:rPr>
        <w:t xml:space="preserve"> </w:t>
      </w:r>
      <w:r>
        <w:rPr>
          <w:color w:val="231F20"/>
          <w:spacing w:val="-2"/>
          <w:sz w:val="20"/>
        </w:rPr>
        <w:t>IACUC</w:t>
      </w:r>
      <w:r>
        <w:rPr>
          <w:color w:val="231F20"/>
          <w:spacing w:val="-6"/>
          <w:sz w:val="20"/>
        </w:rPr>
        <w:t xml:space="preserve"> </w:t>
      </w:r>
      <w:r>
        <w:rPr>
          <w:color w:val="231F20"/>
          <w:spacing w:val="-2"/>
          <w:sz w:val="20"/>
        </w:rPr>
        <w:t>policies</w:t>
      </w:r>
      <w:r>
        <w:rPr>
          <w:color w:val="231F20"/>
          <w:spacing w:val="-6"/>
          <w:sz w:val="20"/>
        </w:rPr>
        <w:t xml:space="preserve"> </w:t>
      </w:r>
      <w:r>
        <w:rPr>
          <w:color w:val="231F20"/>
          <w:spacing w:val="-2"/>
          <w:sz w:val="20"/>
        </w:rPr>
        <w:t xml:space="preserve">and </w:t>
      </w:r>
      <w:r>
        <w:rPr>
          <w:color w:val="231F20"/>
          <w:sz w:val="20"/>
        </w:rPr>
        <w:t>procedures, and may include sanctions*</w:t>
      </w:r>
      <w:proofErr w:type="gramStart"/>
      <w:r>
        <w:rPr>
          <w:color w:val="231F20"/>
          <w:sz w:val="20"/>
        </w:rPr>
        <w:t>);</w:t>
      </w:r>
      <w:proofErr w:type="gramEnd"/>
    </w:p>
    <w:p w14:paraId="39B9DE5A" w14:textId="77777777" w:rsidR="00786F5F" w:rsidRDefault="00000000">
      <w:pPr>
        <w:pStyle w:val="ListParagraph"/>
        <w:numPr>
          <w:ilvl w:val="1"/>
          <w:numId w:val="70"/>
        </w:numPr>
        <w:tabs>
          <w:tab w:val="left" w:pos="839"/>
        </w:tabs>
        <w:spacing w:before="58"/>
        <w:ind w:left="839" w:hanging="239"/>
        <w:jc w:val="both"/>
        <w:rPr>
          <w:sz w:val="20"/>
        </w:rPr>
      </w:pPr>
      <w:r>
        <w:rPr>
          <w:color w:val="231F20"/>
          <w:sz w:val="20"/>
        </w:rPr>
        <w:t>notifying the IO and the AV of its</w:t>
      </w:r>
      <w:r>
        <w:rPr>
          <w:color w:val="231F20"/>
          <w:spacing w:val="1"/>
          <w:sz w:val="20"/>
        </w:rPr>
        <w:t xml:space="preserve"> </w:t>
      </w:r>
      <w:proofErr w:type="gramStart"/>
      <w:r>
        <w:rPr>
          <w:color w:val="231F20"/>
          <w:spacing w:val="-2"/>
          <w:sz w:val="20"/>
        </w:rPr>
        <w:t>actions;</w:t>
      </w:r>
      <w:proofErr w:type="gramEnd"/>
    </w:p>
    <w:p w14:paraId="2A93F678" w14:textId="77777777" w:rsidR="00786F5F" w:rsidRDefault="00000000">
      <w:pPr>
        <w:pStyle w:val="ListParagraph"/>
        <w:numPr>
          <w:ilvl w:val="1"/>
          <w:numId w:val="70"/>
        </w:numPr>
        <w:tabs>
          <w:tab w:val="left" w:pos="839"/>
        </w:tabs>
        <w:ind w:left="839" w:hanging="239"/>
        <w:jc w:val="both"/>
        <w:rPr>
          <w:sz w:val="20"/>
        </w:rPr>
      </w:pPr>
      <w:r>
        <w:rPr>
          <w:color w:val="231F20"/>
          <w:sz w:val="20"/>
        </w:rPr>
        <w:t>notifying</w:t>
      </w:r>
      <w:r>
        <w:rPr>
          <w:color w:val="231F20"/>
          <w:spacing w:val="1"/>
          <w:sz w:val="20"/>
        </w:rPr>
        <w:t xml:space="preserve"> </w:t>
      </w:r>
      <w:r>
        <w:rPr>
          <w:color w:val="231F20"/>
          <w:sz w:val="20"/>
        </w:rPr>
        <w:t>funding</w:t>
      </w:r>
      <w:r>
        <w:rPr>
          <w:color w:val="231F20"/>
          <w:spacing w:val="1"/>
          <w:sz w:val="20"/>
        </w:rPr>
        <w:t xml:space="preserve"> </w:t>
      </w:r>
      <w:r>
        <w:rPr>
          <w:color w:val="231F20"/>
          <w:sz w:val="20"/>
        </w:rPr>
        <w:t>or</w:t>
      </w:r>
      <w:r>
        <w:rPr>
          <w:color w:val="231F20"/>
          <w:spacing w:val="2"/>
          <w:sz w:val="20"/>
        </w:rPr>
        <w:t xml:space="preserve"> </w:t>
      </w:r>
      <w:r>
        <w:rPr>
          <w:color w:val="231F20"/>
          <w:sz w:val="20"/>
        </w:rPr>
        <w:t>regulatory</w:t>
      </w:r>
      <w:r>
        <w:rPr>
          <w:color w:val="231F20"/>
          <w:spacing w:val="1"/>
          <w:sz w:val="20"/>
        </w:rPr>
        <w:t xml:space="preserve"> </w:t>
      </w:r>
      <w:r>
        <w:rPr>
          <w:color w:val="231F20"/>
          <w:sz w:val="20"/>
        </w:rPr>
        <w:t>agencies,</w:t>
      </w:r>
      <w:r>
        <w:rPr>
          <w:color w:val="231F20"/>
          <w:spacing w:val="1"/>
          <w:sz w:val="20"/>
        </w:rPr>
        <w:t xml:space="preserve"> </w:t>
      </w:r>
      <w:r>
        <w:rPr>
          <w:color w:val="231F20"/>
          <w:sz w:val="20"/>
        </w:rPr>
        <w:t>as</w:t>
      </w:r>
      <w:r>
        <w:rPr>
          <w:color w:val="231F20"/>
          <w:spacing w:val="2"/>
          <w:sz w:val="20"/>
        </w:rPr>
        <w:t xml:space="preserve"> </w:t>
      </w:r>
      <w:r>
        <w:rPr>
          <w:color w:val="231F20"/>
          <w:sz w:val="20"/>
        </w:rPr>
        <w:t>required;</w:t>
      </w:r>
      <w:r>
        <w:rPr>
          <w:color w:val="231F20"/>
          <w:spacing w:val="1"/>
          <w:sz w:val="20"/>
        </w:rPr>
        <w:t xml:space="preserve"> </w:t>
      </w:r>
      <w:r>
        <w:rPr>
          <w:color w:val="231F20"/>
          <w:spacing w:val="-5"/>
          <w:sz w:val="20"/>
        </w:rPr>
        <w:t>and</w:t>
      </w:r>
    </w:p>
    <w:p w14:paraId="09631B62" w14:textId="77777777" w:rsidR="00786F5F" w:rsidRDefault="00000000">
      <w:pPr>
        <w:pStyle w:val="ListParagraph"/>
        <w:numPr>
          <w:ilvl w:val="1"/>
          <w:numId w:val="70"/>
        </w:numPr>
        <w:tabs>
          <w:tab w:val="left" w:pos="840"/>
        </w:tabs>
        <w:spacing w:before="79" w:line="261" w:lineRule="auto"/>
        <w:ind w:right="237"/>
        <w:jc w:val="both"/>
        <w:rPr>
          <w:sz w:val="20"/>
        </w:rPr>
      </w:pPr>
      <w:r>
        <w:rPr>
          <w:color w:val="231F20"/>
          <w:sz w:val="20"/>
        </w:rPr>
        <w:t>notifying</w:t>
      </w:r>
      <w:r>
        <w:rPr>
          <w:color w:val="231F20"/>
          <w:spacing w:val="-14"/>
          <w:sz w:val="20"/>
        </w:rPr>
        <w:t xml:space="preserve"> </w:t>
      </w:r>
      <w:r>
        <w:rPr>
          <w:color w:val="231F20"/>
          <w:sz w:val="20"/>
        </w:rPr>
        <w:t>the</w:t>
      </w:r>
      <w:r>
        <w:rPr>
          <w:color w:val="231F20"/>
          <w:spacing w:val="-14"/>
          <w:sz w:val="20"/>
        </w:rPr>
        <w:t xml:space="preserve"> </w:t>
      </w:r>
      <w:r>
        <w:rPr>
          <w:color w:val="231F20"/>
          <w:sz w:val="20"/>
        </w:rPr>
        <w:t>complainant,</w:t>
      </w:r>
      <w:r>
        <w:rPr>
          <w:color w:val="231F20"/>
          <w:spacing w:val="-14"/>
          <w:sz w:val="20"/>
        </w:rPr>
        <w:t xml:space="preserve"> </w:t>
      </w:r>
      <w:r>
        <w:rPr>
          <w:color w:val="231F20"/>
          <w:sz w:val="20"/>
        </w:rPr>
        <w:t>any</w:t>
      </w:r>
      <w:r>
        <w:rPr>
          <w:color w:val="231F20"/>
          <w:spacing w:val="-14"/>
          <w:sz w:val="20"/>
        </w:rPr>
        <w:t xml:space="preserve"> </w:t>
      </w:r>
      <w:proofErr w:type="gramStart"/>
      <w:r>
        <w:rPr>
          <w:color w:val="231F20"/>
          <w:sz w:val="20"/>
        </w:rPr>
        <w:t>persons</w:t>
      </w:r>
      <w:proofErr w:type="gramEnd"/>
      <w:r>
        <w:rPr>
          <w:color w:val="231F20"/>
          <w:spacing w:val="-14"/>
          <w:sz w:val="20"/>
        </w:rPr>
        <w:t xml:space="preserve"> </w:t>
      </w:r>
      <w:r>
        <w:rPr>
          <w:color w:val="231F20"/>
          <w:sz w:val="20"/>
        </w:rPr>
        <w:t>against</w:t>
      </w:r>
      <w:r>
        <w:rPr>
          <w:color w:val="231F20"/>
          <w:spacing w:val="-14"/>
          <w:sz w:val="20"/>
        </w:rPr>
        <w:t xml:space="preserve"> </w:t>
      </w:r>
      <w:r>
        <w:rPr>
          <w:color w:val="231F20"/>
          <w:sz w:val="20"/>
        </w:rPr>
        <w:t>whom</w:t>
      </w:r>
      <w:r>
        <w:rPr>
          <w:color w:val="231F20"/>
          <w:spacing w:val="-14"/>
          <w:sz w:val="20"/>
        </w:rPr>
        <w:t xml:space="preserve"> </w:t>
      </w:r>
      <w:r>
        <w:rPr>
          <w:color w:val="231F20"/>
          <w:sz w:val="20"/>
        </w:rPr>
        <w:t>allegations</w:t>
      </w:r>
      <w:r>
        <w:rPr>
          <w:color w:val="231F20"/>
          <w:spacing w:val="-14"/>
          <w:sz w:val="20"/>
        </w:rPr>
        <w:t xml:space="preserve"> </w:t>
      </w:r>
      <w:r>
        <w:rPr>
          <w:color w:val="231F20"/>
          <w:sz w:val="20"/>
        </w:rPr>
        <w:t>were directed,</w:t>
      </w:r>
      <w:r>
        <w:rPr>
          <w:color w:val="231F20"/>
          <w:spacing w:val="-5"/>
          <w:sz w:val="20"/>
        </w:rPr>
        <w:t xml:space="preserve"> </w:t>
      </w:r>
      <w:r>
        <w:rPr>
          <w:color w:val="231F20"/>
          <w:sz w:val="20"/>
        </w:rPr>
        <w:t>and</w:t>
      </w:r>
      <w:r>
        <w:rPr>
          <w:color w:val="231F20"/>
          <w:spacing w:val="-5"/>
          <w:sz w:val="20"/>
        </w:rPr>
        <w:t xml:space="preserve"> </w:t>
      </w:r>
      <w:r>
        <w:rPr>
          <w:color w:val="231F20"/>
          <w:sz w:val="20"/>
        </w:rPr>
        <w:t>pertinent</w:t>
      </w:r>
      <w:r>
        <w:rPr>
          <w:color w:val="231F20"/>
          <w:spacing w:val="-5"/>
          <w:sz w:val="20"/>
        </w:rPr>
        <w:t xml:space="preserve"> </w:t>
      </w:r>
      <w:r>
        <w:rPr>
          <w:color w:val="231F20"/>
          <w:sz w:val="20"/>
        </w:rPr>
        <w:t>program</w:t>
      </w:r>
      <w:r>
        <w:rPr>
          <w:color w:val="231F20"/>
          <w:spacing w:val="-5"/>
          <w:sz w:val="20"/>
        </w:rPr>
        <w:t xml:space="preserve"> </w:t>
      </w:r>
      <w:r>
        <w:rPr>
          <w:color w:val="231F20"/>
          <w:sz w:val="20"/>
        </w:rPr>
        <w:t>officials</w:t>
      </w:r>
      <w:r>
        <w:rPr>
          <w:color w:val="231F20"/>
          <w:spacing w:val="-5"/>
          <w:sz w:val="20"/>
        </w:rPr>
        <w:t xml:space="preserve"> </w:t>
      </w:r>
      <w:r>
        <w:rPr>
          <w:color w:val="231F20"/>
          <w:sz w:val="20"/>
        </w:rPr>
        <w:t>(appropriate</w:t>
      </w:r>
      <w:r>
        <w:rPr>
          <w:color w:val="231F20"/>
          <w:spacing w:val="-5"/>
          <w:sz w:val="20"/>
        </w:rPr>
        <w:t xml:space="preserve"> </w:t>
      </w:r>
      <w:r>
        <w:rPr>
          <w:color w:val="231F20"/>
          <w:sz w:val="20"/>
        </w:rPr>
        <w:t>supervisory</w:t>
      </w:r>
      <w:r>
        <w:rPr>
          <w:color w:val="231F20"/>
          <w:spacing w:val="-5"/>
          <w:sz w:val="20"/>
        </w:rPr>
        <w:t xml:space="preserve"> </w:t>
      </w:r>
      <w:r>
        <w:rPr>
          <w:color w:val="231F20"/>
          <w:sz w:val="20"/>
        </w:rPr>
        <w:t>and management</w:t>
      </w:r>
      <w:r>
        <w:rPr>
          <w:color w:val="231F20"/>
          <w:spacing w:val="-17"/>
          <w:sz w:val="20"/>
        </w:rPr>
        <w:t xml:space="preserve"> </w:t>
      </w:r>
      <w:r>
        <w:rPr>
          <w:color w:val="231F20"/>
          <w:sz w:val="20"/>
        </w:rPr>
        <w:t>staff,</w:t>
      </w:r>
      <w:r>
        <w:rPr>
          <w:color w:val="231F20"/>
          <w:spacing w:val="-17"/>
          <w:sz w:val="20"/>
        </w:rPr>
        <w:t xml:space="preserve"> </w:t>
      </w:r>
      <w:r>
        <w:rPr>
          <w:color w:val="231F20"/>
          <w:sz w:val="20"/>
        </w:rPr>
        <w:t>the</w:t>
      </w:r>
      <w:r>
        <w:rPr>
          <w:color w:val="231F20"/>
          <w:spacing w:val="-17"/>
          <w:sz w:val="20"/>
        </w:rPr>
        <w:t xml:space="preserve"> </w:t>
      </w:r>
      <w:r>
        <w:rPr>
          <w:color w:val="231F20"/>
          <w:sz w:val="20"/>
        </w:rPr>
        <w:t>public</w:t>
      </w:r>
      <w:r>
        <w:rPr>
          <w:color w:val="231F20"/>
          <w:spacing w:val="-17"/>
          <w:sz w:val="20"/>
        </w:rPr>
        <w:t xml:space="preserve"> </w:t>
      </w:r>
      <w:r>
        <w:rPr>
          <w:color w:val="231F20"/>
          <w:sz w:val="20"/>
        </w:rPr>
        <w:t>affairs</w:t>
      </w:r>
      <w:r>
        <w:rPr>
          <w:color w:val="231F20"/>
          <w:spacing w:val="-17"/>
          <w:sz w:val="20"/>
        </w:rPr>
        <w:t xml:space="preserve"> </w:t>
      </w:r>
      <w:r>
        <w:rPr>
          <w:color w:val="231F20"/>
          <w:sz w:val="20"/>
        </w:rPr>
        <w:t>office,</w:t>
      </w:r>
      <w:r>
        <w:rPr>
          <w:color w:val="231F20"/>
          <w:spacing w:val="-17"/>
          <w:sz w:val="20"/>
        </w:rPr>
        <w:t xml:space="preserve"> </w:t>
      </w:r>
      <w:r>
        <w:rPr>
          <w:color w:val="231F20"/>
          <w:sz w:val="20"/>
        </w:rPr>
        <w:t>institutional</w:t>
      </w:r>
      <w:r>
        <w:rPr>
          <w:color w:val="231F20"/>
          <w:spacing w:val="-17"/>
          <w:sz w:val="20"/>
        </w:rPr>
        <w:t xml:space="preserve"> </w:t>
      </w:r>
      <w:r>
        <w:rPr>
          <w:color w:val="231F20"/>
          <w:sz w:val="20"/>
        </w:rPr>
        <w:t>attorneys,</w:t>
      </w:r>
      <w:r>
        <w:rPr>
          <w:color w:val="231F20"/>
          <w:spacing w:val="-17"/>
          <w:sz w:val="20"/>
        </w:rPr>
        <w:t xml:space="preserve"> </w:t>
      </w:r>
      <w:r>
        <w:rPr>
          <w:color w:val="231F20"/>
          <w:sz w:val="20"/>
        </w:rPr>
        <w:t>etc.).</w:t>
      </w:r>
    </w:p>
    <w:p w14:paraId="3A1E4483" w14:textId="77777777" w:rsidR="00786F5F" w:rsidRDefault="00786F5F">
      <w:pPr>
        <w:pStyle w:val="BodyText"/>
        <w:spacing w:before="49"/>
      </w:pPr>
    </w:p>
    <w:p w14:paraId="36371B20" w14:textId="77777777" w:rsidR="00786F5F" w:rsidRDefault="00000000">
      <w:pPr>
        <w:pStyle w:val="BodyText"/>
        <w:spacing w:line="261" w:lineRule="auto"/>
        <w:ind w:left="360" w:right="237"/>
      </w:pPr>
      <w:r>
        <w:rPr>
          <w:i/>
          <w:color w:val="231F20"/>
        </w:rPr>
        <w:t xml:space="preserve">*Note on Sanctions: </w:t>
      </w:r>
      <w:r>
        <w:rPr>
          <w:color w:val="231F20"/>
        </w:rPr>
        <w:t xml:space="preserve">Aside from empowering the IACUC to suspend a </w:t>
      </w:r>
      <w:proofErr w:type="gramStart"/>
      <w:r>
        <w:rPr>
          <w:color w:val="231F20"/>
        </w:rPr>
        <w:t>pre viously</w:t>
      </w:r>
      <w:proofErr w:type="gramEnd"/>
      <w:r>
        <w:rPr>
          <w:color w:val="231F20"/>
          <w:spacing w:val="-14"/>
        </w:rPr>
        <w:t xml:space="preserve"> </w:t>
      </w:r>
      <w:r>
        <w:rPr>
          <w:color w:val="231F20"/>
        </w:rPr>
        <w:t>approved</w:t>
      </w:r>
      <w:r>
        <w:rPr>
          <w:color w:val="231F20"/>
          <w:spacing w:val="-14"/>
        </w:rPr>
        <w:t xml:space="preserve"> </w:t>
      </w:r>
      <w:r>
        <w:rPr>
          <w:color w:val="231F20"/>
        </w:rPr>
        <w:t>activity,</w:t>
      </w:r>
      <w:r>
        <w:rPr>
          <w:color w:val="231F20"/>
          <w:spacing w:val="-14"/>
        </w:rPr>
        <w:t xml:space="preserve"> </w:t>
      </w:r>
      <w:r>
        <w:rPr>
          <w:color w:val="231F20"/>
        </w:rPr>
        <w:t>the</w:t>
      </w:r>
      <w:r>
        <w:rPr>
          <w:color w:val="231F20"/>
          <w:spacing w:val="-14"/>
        </w:rPr>
        <w:t xml:space="preserve"> </w:t>
      </w:r>
      <w:r>
        <w:rPr>
          <w:color w:val="231F20"/>
        </w:rPr>
        <w:t>AWRs</w:t>
      </w:r>
      <w:r>
        <w:rPr>
          <w:color w:val="231F20"/>
          <w:spacing w:val="-14"/>
        </w:rPr>
        <w:t xml:space="preserve"> </w:t>
      </w:r>
      <w:r>
        <w:rPr>
          <w:color w:val="231F20"/>
        </w:rPr>
        <w:t>and</w:t>
      </w:r>
      <w:r>
        <w:rPr>
          <w:color w:val="231F20"/>
          <w:spacing w:val="-14"/>
        </w:rPr>
        <w:t xml:space="preserve"> </w:t>
      </w:r>
      <w:r>
        <w:rPr>
          <w:color w:val="231F20"/>
        </w:rPr>
        <w:t>the</w:t>
      </w:r>
      <w:r>
        <w:rPr>
          <w:color w:val="231F20"/>
          <w:spacing w:val="-14"/>
        </w:rPr>
        <w:t xml:space="preserve"> </w:t>
      </w:r>
      <w:r>
        <w:rPr>
          <w:i/>
          <w:color w:val="231F20"/>
        </w:rPr>
        <w:t>PHS</w:t>
      </w:r>
      <w:r>
        <w:rPr>
          <w:i/>
          <w:color w:val="231F20"/>
          <w:spacing w:val="-14"/>
        </w:rPr>
        <w:t xml:space="preserve"> </w:t>
      </w:r>
      <w:r>
        <w:rPr>
          <w:color w:val="231F20"/>
        </w:rPr>
        <w:t>Policy</w:t>
      </w:r>
      <w:r>
        <w:rPr>
          <w:color w:val="231F20"/>
          <w:spacing w:val="-14"/>
        </w:rPr>
        <w:t xml:space="preserve"> </w:t>
      </w:r>
      <w:r>
        <w:rPr>
          <w:color w:val="231F20"/>
        </w:rPr>
        <w:t>are</w:t>
      </w:r>
      <w:r>
        <w:rPr>
          <w:color w:val="231F20"/>
          <w:spacing w:val="-13"/>
        </w:rPr>
        <w:t xml:space="preserve"> </w:t>
      </w:r>
      <w:r>
        <w:rPr>
          <w:color w:val="231F20"/>
        </w:rPr>
        <w:t>silent</w:t>
      </w:r>
      <w:r>
        <w:rPr>
          <w:color w:val="231F20"/>
          <w:spacing w:val="-14"/>
        </w:rPr>
        <w:t xml:space="preserve"> </w:t>
      </w:r>
      <w:r>
        <w:rPr>
          <w:color w:val="231F20"/>
        </w:rPr>
        <w:t>regarding IACUC- or institutionally imposed sanctions.</w:t>
      </w:r>
    </w:p>
    <w:p w14:paraId="7B1863AD" w14:textId="77777777" w:rsidR="00786F5F" w:rsidRDefault="00000000">
      <w:pPr>
        <w:pStyle w:val="BodyText"/>
        <w:spacing w:before="178" w:line="261" w:lineRule="auto"/>
        <w:ind w:left="360" w:right="234"/>
        <w:jc w:val="both"/>
      </w:pPr>
      <w:r>
        <w:rPr>
          <w:color w:val="231F20"/>
        </w:rPr>
        <w:t>Some institutions, as part of their programs, have developed policies and procedures</w:t>
      </w:r>
      <w:r>
        <w:rPr>
          <w:color w:val="231F20"/>
          <w:spacing w:val="36"/>
        </w:rPr>
        <w:t xml:space="preserve"> </w:t>
      </w:r>
      <w:r>
        <w:rPr>
          <w:color w:val="231F20"/>
        </w:rPr>
        <w:t>that</w:t>
      </w:r>
      <w:r>
        <w:rPr>
          <w:color w:val="231F20"/>
          <w:spacing w:val="36"/>
        </w:rPr>
        <w:t xml:space="preserve"> </w:t>
      </w:r>
      <w:r>
        <w:rPr>
          <w:color w:val="231F20"/>
        </w:rPr>
        <w:t>authorize</w:t>
      </w:r>
      <w:r>
        <w:rPr>
          <w:color w:val="231F20"/>
          <w:spacing w:val="36"/>
        </w:rPr>
        <w:t xml:space="preserve"> </w:t>
      </w:r>
      <w:r>
        <w:rPr>
          <w:color w:val="231F20"/>
        </w:rPr>
        <w:t>the</w:t>
      </w:r>
      <w:r>
        <w:rPr>
          <w:color w:val="231F20"/>
          <w:spacing w:val="36"/>
        </w:rPr>
        <w:t xml:space="preserve"> </w:t>
      </w:r>
      <w:r>
        <w:rPr>
          <w:color w:val="231F20"/>
        </w:rPr>
        <w:t>IACUC</w:t>
      </w:r>
      <w:r>
        <w:rPr>
          <w:color w:val="231F20"/>
          <w:spacing w:val="36"/>
        </w:rPr>
        <w:t xml:space="preserve"> </w:t>
      </w:r>
      <w:r>
        <w:rPr>
          <w:color w:val="231F20"/>
        </w:rPr>
        <w:t>to</w:t>
      </w:r>
      <w:r>
        <w:rPr>
          <w:color w:val="231F20"/>
          <w:spacing w:val="36"/>
        </w:rPr>
        <w:t xml:space="preserve"> </w:t>
      </w:r>
      <w:r>
        <w:rPr>
          <w:color w:val="231F20"/>
        </w:rPr>
        <w:t>impose</w:t>
      </w:r>
      <w:r>
        <w:rPr>
          <w:color w:val="231F20"/>
          <w:spacing w:val="36"/>
        </w:rPr>
        <w:t xml:space="preserve"> </w:t>
      </w:r>
      <w:r>
        <w:rPr>
          <w:color w:val="231F20"/>
        </w:rPr>
        <w:t>sanctions</w:t>
      </w:r>
      <w:r>
        <w:rPr>
          <w:color w:val="231F20"/>
          <w:spacing w:val="36"/>
        </w:rPr>
        <w:t xml:space="preserve"> </w:t>
      </w:r>
      <w:r>
        <w:rPr>
          <w:color w:val="231F20"/>
        </w:rPr>
        <w:t>on</w:t>
      </w:r>
      <w:r>
        <w:rPr>
          <w:color w:val="231F20"/>
          <w:spacing w:val="36"/>
        </w:rPr>
        <w:t xml:space="preserve"> </w:t>
      </w:r>
      <w:r>
        <w:rPr>
          <w:color w:val="231F20"/>
        </w:rPr>
        <w:t>behalf</w:t>
      </w:r>
      <w:r>
        <w:rPr>
          <w:color w:val="231F20"/>
          <w:spacing w:val="36"/>
        </w:rPr>
        <w:t xml:space="preserve"> </w:t>
      </w:r>
      <w:r>
        <w:rPr>
          <w:color w:val="231F20"/>
        </w:rPr>
        <w:t>of the</w:t>
      </w:r>
      <w:r>
        <w:rPr>
          <w:color w:val="231F20"/>
          <w:spacing w:val="40"/>
        </w:rPr>
        <w:t xml:space="preserve"> </w:t>
      </w:r>
      <w:r>
        <w:rPr>
          <w:color w:val="231F20"/>
        </w:rPr>
        <w:t>institution.</w:t>
      </w:r>
      <w:r>
        <w:rPr>
          <w:color w:val="231F20"/>
          <w:spacing w:val="40"/>
        </w:rPr>
        <w:t xml:space="preserve"> </w:t>
      </w:r>
      <w:r>
        <w:rPr>
          <w:color w:val="231F20"/>
        </w:rPr>
        <w:t>In</w:t>
      </w:r>
      <w:r>
        <w:rPr>
          <w:color w:val="231F20"/>
          <w:spacing w:val="40"/>
        </w:rPr>
        <w:t xml:space="preserve"> </w:t>
      </w:r>
      <w:r>
        <w:rPr>
          <w:color w:val="231F20"/>
        </w:rPr>
        <w:t>other</w:t>
      </w:r>
      <w:r>
        <w:rPr>
          <w:color w:val="231F20"/>
          <w:spacing w:val="40"/>
        </w:rPr>
        <w:t xml:space="preserve"> </w:t>
      </w:r>
      <w:r>
        <w:rPr>
          <w:color w:val="231F20"/>
        </w:rPr>
        <w:t>institutions,</w:t>
      </w:r>
      <w:r>
        <w:rPr>
          <w:color w:val="231F20"/>
          <w:spacing w:val="40"/>
        </w:rPr>
        <w:t xml:space="preserve"> </w:t>
      </w:r>
      <w:r>
        <w:rPr>
          <w:color w:val="231F20"/>
        </w:rPr>
        <w:t>IACUCs</w:t>
      </w:r>
      <w:r>
        <w:rPr>
          <w:color w:val="231F20"/>
          <w:spacing w:val="40"/>
        </w:rPr>
        <w:t xml:space="preserve"> </w:t>
      </w:r>
      <w:r>
        <w:rPr>
          <w:color w:val="231F20"/>
        </w:rPr>
        <w:t>recommend</w:t>
      </w:r>
      <w:r>
        <w:rPr>
          <w:color w:val="231F20"/>
          <w:spacing w:val="40"/>
        </w:rPr>
        <w:t xml:space="preserve"> </w:t>
      </w:r>
      <w:r>
        <w:rPr>
          <w:color w:val="231F20"/>
        </w:rPr>
        <w:t>actions</w:t>
      </w:r>
      <w:r>
        <w:rPr>
          <w:color w:val="231F20"/>
          <w:spacing w:val="40"/>
        </w:rPr>
        <w:t xml:space="preserve"> </w:t>
      </w:r>
      <w:r>
        <w:rPr>
          <w:color w:val="231F20"/>
        </w:rPr>
        <w:t>to</w:t>
      </w:r>
      <w:r>
        <w:rPr>
          <w:color w:val="231F20"/>
          <w:spacing w:val="40"/>
        </w:rPr>
        <w:t xml:space="preserve"> </w:t>
      </w:r>
      <w:r>
        <w:rPr>
          <w:color w:val="231F20"/>
        </w:rPr>
        <w:t>the IO for implementation, and in still others, there exists a combination of these approaches. Some of the institutional sanctions that have been devised include:</w:t>
      </w:r>
    </w:p>
    <w:p w14:paraId="71B4E7DE" w14:textId="77777777" w:rsidR="00786F5F" w:rsidRDefault="00000000">
      <w:pPr>
        <w:pStyle w:val="ListParagraph"/>
        <w:numPr>
          <w:ilvl w:val="1"/>
          <w:numId w:val="70"/>
        </w:numPr>
        <w:tabs>
          <w:tab w:val="left" w:pos="839"/>
        </w:tabs>
        <w:spacing w:before="175"/>
        <w:ind w:left="839" w:hanging="239"/>
        <w:rPr>
          <w:sz w:val="20"/>
        </w:rPr>
      </w:pPr>
      <w:proofErr w:type="gramStart"/>
      <w:r>
        <w:rPr>
          <w:color w:val="231F20"/>
          <w:spacing w:val="-2"/>
          <w:sz w:val="20"/>
        </w:rPr>
        <w:t>counseling;</w:t>
      </w:r>
      <w:proofErr w:type="gramEnd"/>
    </w:p>
    <w:p w14:paraId="443031F3" w14:textId="77777777" w:rsidR="00786F5F" w:rsidRDefault="00000000">
      <w:pPr>
        <w:pStyle w:val="ListParagraph"/>
        <w:numPr>
          <w:ilvl w:val="1"/>
          <w:numId w:val="70"/>
        </w:numPr>
        <w:tabs>
          <w:tab w:val="left" w:pos="839"/>
        </w:tabs>
        <w:spacing w:before="81"/>
        <w:ind w:left="839" w:hanging="239"/>
        <w:rPr>
          <w:sz w:val="20"/>
        </w:rPr>
      </w:pPr>
      <w:r>
        <w:rPr>
          <w:color w:val="231F20"/>
          <w:sz w:val="20"/>
        </w:rPr>
        <w:t>issuing</w:t>
      </w:r>
      <w:r>
        <w:rPr>
          <w:color w:val="231F20"/>
          <w:spacing w:val="3"/>
          <w:sz w:val="20"/>
        </w:rPr>
        <w:t xml:space="preserve"> </w:t>
      </w:r>
      <w:r>
        <w:rPr>
          <w:color w:val="231F20"/>
          <w:sz w:val="20"/>
        </w:rPr>
        <w:t>letters</w:t>
      </w:r>
      <w:r>
        <w:rPr>
          <w:color w:val="231F20"/>
          <w:spacing w:val="3"/>
          <w:sz w:val="20"/>
        </w:rPr>
        <w:t xml:space="preserve"> </w:t>
      </w:r>
      <w:r>
        <w:rPr>
          <w:color w:val="231F20"/>
          <w:sz w:val="20"/>
        </w:rPr>
        <w:t>of</w:t>
      </w:r>
      <w:r>
        <w:rPr>
          <w:color w:val="231F20"/>
          <w:spacing w:val="3"/>
          <w:sz w:val="20"/>
        </w:rPr>
        <w:t xml:space="preserve"> </w:t>
      </w:r>
      <w:proofErr w:type="gramStart"/>
      <w:r>
        <w:rPr>
          <w:color w:val="231F20"/>
          <w:spacing w:val="-2"/>
          <w:sz w:val="20"/>
        </w:rPr>
        <w:t>reprimand;</w:t>
      </w:r>
      <w:proofErr w:type="gramEnd"/>
    </w:p>
    <w:p w14:paraId="07F90C53" w14:textId="77777777" w:rsidR="00786F5F" w:rsidRDefault="00000000">
      <w:pPr>
        <w:pStyle w:val="ListParagraph"/>
        <w:numPr>
          <w:ilvl w:val="1"/>
          <w:numId w:val="70"/>
        </w:numPr>
        <w:tabs>
          <w:tab w:val="left" w:pos="839"/>
        </w:tabs>
        <w:spacing w:before="79"/>
        <w:ind w:left="839" w:hanging="239"/>
        <w:rPr>
          <w:sz w:val="20"/>
        </w:rPr>
      </w:pPr>
      <w:r>
        <w:rPr>
          <w:color w:val="231F20"/>
          <w:sz w:val="20"/>
        </w:rPr>
        <w:t>mandating</w:t>
      </w:r>
      <w:r>
        <w:rPr>
          <w:color w:val="231F20"/>
          <w:spacing w:val="6"/>
          <w:sz w:val="20"/>
        </w:rPr>
        <w:t xml:space="preserve"> </w:t>
      </w:r>
      <w:r>
        <w:rPr>
          <w:color w:val="231F20"/>
          <w:sz w:val="20"/>
        </w:rPr>
        <w:t>specific</w:t>
      </w:r>
      <w:r>
        <w:rPr>
          <w:color w:val="231F20"/>
          <w:spacing w:val="6"/>
          <w:sz w:val="20"/>
        </w:rPr>
        <w:t xml:space="preserve"> </w:t>
      </w:r>
      <w:r>
        <w:rPr>
          <w:color w:val="231F20"/>
          <w:sz w:val="20"/>
        </w:rPr>
        <w:t>training</w:t>
      </w:r>
      <w:r>
        <w:rPr>
          <w:color w:val="231F20"/>
          <w:spacing w:val="6"/>
          <w:sz w:val="20"/>
        </w:rPr>
        <w:t xml:space="preserve"> </w:t>
      </w:r>
      <w:r>
        <w:rPr>
          <w:color w:val="231F20"/>
          <w:sz w:val="20"/>
        </w:rPr>
        <w:t>aimed</w:t>
      </w:r>
      <w:r>
        <w:rPr>
          <w:color w:val="231F20"/>
          <w:spacing w:val="6"/>
          <w:sz w:val="20"/>
        </w:rPr>
        <w:t xml:space="preserve"> </w:t>
      </w:r>
      <w:r>
        <w:rPr>
          <w:color w:val="231F20"/>
          <w:sz w:val="20"/>
        </w:rPr>
        <w:t>at</w:t>
      </w:r>
      <w:r>
        <w:rPr>
          <w:color w:val="231F20"/>
          <w:spacing w:val="6"/>
          <w:sz w:val="20"/>
        </w:rPr>
        <w:t xml:space="preserve"> </w:t>
      </w:r>
      <w:r>
        <w:rPr>
          <w:color w:val="231F20"/>
          <w:sz w:val="20"/>
        </w:rPr>
        <w:t>preventing</w:t>
      </w:r>
      <w:r>
        <w:rPr>
          <w:color w:val="231F20"/>
          <w:spacing w:val="6"/>
          <w:sz w:val="20"/>
        </w:rPr>
        <w:t xml:space="preserve"> </w:t>
      </w:r>
      <w:r>
        <w:rPr>
          <w:color w:val="231F20"/>
          <w:sz w:val="20"/>
        </w:rPr>
        <w:t>future</w:t>
      </w:r>
      <w:r>
        <w:rPr>
          <w:color w:val="231F20"/>
          <w:spacing w:val="6"/>
          <w:sz w:val="20"/>
        </w:rPr>
        <w:t xml:space="preserve"> </w:t>
      </w:r>
      <w:proofErr w:type="gramStart"/>
      <w:r>
        <w:rPr>
          <w:color w:val="231F20"/>
          <w:spacing w:val="-2"/>
          <w:sz w:val="20"/>
        </w:rPr>
        <w:t>incidents;</w:t>
      </w:r>
      <w:proofErr w:type="gramEnd"/>
    </w:p>
    <w:p w14:paraId="785A85D8" w14:textId="77777777" w:rsidR="00786F5F" w:rsidRDefault="00000000">
      <w:pPr>
        <w:pStyle w:val="ListParagraph"/>
        <w:numPr>
          <w:ilvl w:val="1"/>
          <w:numId w:val="70"/>
        </w:numPr>
        <w:tabs>
          <w:tab w:val="left" w:pos="840"/>
        </w:tabs>
        <w:spacing w:line="261" w:lineRule="auto"/>
        <w:ind w:right="238"/>
        <w:jc w:val="both"/>
        <w:rPr>
          <w:sz w:val="20"/>
        </w:rPr>
      </w:pPr>
      <w:r>
        <w:rPr>
          <w:color w:val="231F20"/>
          <w:sz w:val="20"/>
        </w:rPr>
        <w:t>monitoring</w:t>
      </w:r>
      <w:r>
        <w:rPr>
          <w:color w:val="231F20"/>
          <w:spacing w:val="-11"/>
          <w:sz w:val="20"/>
        </w:rPr>
        <w:t xml:space="preserve"> </w:t>
      </w:r>
      <w:r>
        <w:rPr>
          <w:color w:val="231F20"/>
          <w:sz w:val="20"/>
        </w:rPr>
        <w:t>by</w:t>
      </w:r>
      <w:r>
        <w:rPr>
          <w:color w:val="231F20"/>
          <w:spacing w:val="-11"/>
          <w:sz w:val="20"/>
        </w:rPr>
        <w:t xml:space="preserve"> </w:t>
      </w:r>
      <w:r>
        <w:rPr>
          <w:color w:val="231F20"/>
          <w:sz w:val="20"/>
        </w:rPr>
        <w:t>the</w:t>
      </w:r>
      <w:r>
        <w:rPr>
          <w:color w:val="231F20"/>
          <w:spacing w:val="-11"/>
          <w:sz w:val="20"/>
        </w:rPr>
        <w:t xml:space="preserve"> </w:t>
      </w:r>
      <w:r>
        <w:rPr>
          <w:color w:val="231F20"/>
          <w:sz w:val="20"/>
        </w:rPr>
        <w:t>IACUC</w:t>
      </w:r>
      <w:r>
        <w:rPr>
          <w:color w:val="231F20"/>
          <w:spacing w:val="-11"/>
          <w:sz w:val="20"/>
        </w:rPr>
        <w:t xml:space="preserve"> </w:t>
      </w:r>
      <w:r>
        <w:rPr>
          <w:color w:val="231F20"/>
          <w:sz w:val="20"/>
        </w:rPr>
        <w:t>or</w:t>
      </w:r>
      <w:r>
        <w:rPr>
          <w:color w:val="231F20"/>
          <w:spacing w:val="-11"/>
          <w:sz w:val="20"/>
        </w:rPr>
        <w:t xml:space="preserve"> </w:t>
      </w:r>
      <w:r>
        <w:rPr>
          <w:color w:val="231F20"/>
          <w:sz w:val="20"/>
        </w:rPr>
        <w:t>IACUC-appointed</w:t>
      </w:r>
      <w:r>
        <w:rPr>
          <w:color w:val="231F20"/>
          <w:spacing w:val="-11"/>
          <w:sz w:val="20"/>
        </w:rPr>
        <w:t xml:space="preserve"> </w:t>
      </w:r>
      <w:r>
        <w:rPr>
          <w:color w:val="231F20"/>
          <w:sz w:val="20"/>
        </w:rPr>
        <w:t>individuals</w:t>
      </w:r>
      <w:r>
        <w:rPr>
          <w:color w:val="231F20"/>
          <w:spacing w:val="-11"/>
          <w:sz w:val="20"/>
        </w:rPr>
        <w:t xml:space="preserve"> </w:t>
      </w:r>
      <w:r>
        <w:rPr>
          <w:color w:val="231F20"/>
          <w:sz w:val="20"/>
        </w:rPr>
        <w:t>of</w:t>
      </w:r>
      <w:r>
        <w:rPr>
          <w:color w:val="231F20"/>
          <w:spacing w:val="-11"/>
          <w:sz w:val="20"/>
        </w:rPr>
        <w:t xml:space="preserve"> </w:t>
      </w:r>
      <w:r>
        <w:rPr>
          <w:color w:val="231F20"/>
          <w:sz w:val="20"/>
        </w:rPr>
        <w:t xml:space="preserve">research, testing, or training involving </w:t>
      </w:r>
      <w:proofErr w:type="gramStart"/>
      <w:r>
        <w:rPr>
          <w:color w:val="231F20"/>
          <w:sz w:val="20"/>
        </w:rPr>
        <w:t>animals;</w:t>
      </w:r>
      <w:proofErr w:type="gramEnd"/>
    </w:p>
    <w:p w14:paraId="43CDAA6D" w14:textId="77777777" w:rsidR="00786F5F" w:rsidRDefault="00000000">
      <w:pPr>
        <w:pStyle w:val="ListParagraph"/>
        <w:numPr>
          <w:ilvl w:val="1"/>
          <w:numId w:val="70"/>
        </w:numPr>
        <w:tabs>
          <w:tab w:val="left" w:pos="840"/>
        </w:tabs>
        <w:spacing w:before="59" w:line="261" w:lineRule="auto"/>
        <w:ind w:right="232"/>
        <w:jc w:val="both"/>
        <w:rPr>
          <w:sz w:val="20"/>
        </w:rPr>
      </w:pPr>
      <w:r>
        <w:rPr>
          <w:color w:val="231F20"/>
          <w:sz w:val="20"/>
        </w:rPr>
        <w:t xml:space="preserve">temporary revocation of privileges to provide animal care or to conduct research, testing, or training that involves animals, pending compliance with specific, IACUC-mandated </w:t>
      </w:r>
      <w:proofErr w:type="gramStart"/>
      <w:r>
        <w:rPr>
          <w:color w:val="231F20"/>
          <w:sz w:val="20"/>
        </w:rPr>
        <w:t>conditions;</w:t>
      </w:r>
      <w:proofErr w:type="gramEnd"/>
    </w:p>
    <w:p w14:paraId="440FF449" w14:textId="77777777" w:rsidR="00786F5F" w:rsidRDefault="00000000">
      <w:pPr>
        <w:pStyle w:val="ListParagraph"/>
        <w:numPr>
          <w:ilvl w:val="1"/>
          <w:numId w:val="70"/>
        </w:numPr>
        <w:tabs>
          <w:tab w:val="left" w:pos="840"/>
        </w:tabs>
        <w:spacing w:before="58" w:line="261" w:lineRule="auto"/>
        <w:ind w:right="232"/>
        <w:jc w:val="both"/>
        <w:rPr>
          <w:sz w:val="20"/>
        </w:rPr>
      </w:pPr>
      <w:r>
        <w:rPr>
          <w:color w:val="231F20"/>
          <w:sz w:val="20"/>
        </w:rPr>
        <w:t>permanent revocation of privileges to provide animal care or to conduct research, testing, or training that involves animals; and</w:t>
      </w:r>
    </w:p>
    <w:p w14:paraId="331B6272" w14:textId="77777777" w:rsidR="00786F5F" w:rsidRDefault="00000000">
      <w:pPr>
        <w:pStyle w:val="ListParagraph"/>
        <w:numPr>
          <w:ilvl w:val="1"/>
          <w:numId w:val="70"/>
        </w:numPr>
        <w:tabs>
          <w:tab w:val="left" w:pos="840"/>
        </w:tabs>
        <w:spacing w:before="59" w:line="261" w:lineRule="auto"/>
        <w:ind w:right="315"/>
        <w:jc w:val="both"/>
        <w:rPr>
          <w:sz w:val="20"/>
        </w:rPr>
      </w:pPr>
      <w:r>
        <w:rPr>
          <w:color w:val="231F20"/>
          <w:sz w:val="20"/>
        </w:rPr>
        <w:t xml:space="preserve">recommending to the IO that institutional (e.g., reassignment, </w:t>
      </w:r>
      <w:proofErr w:type="gramStart"/>
      <w:r>
        <w:rPr>
          <w:color w:val="231F20"/>
          <w:sz w:val="20"/>
        </w:rPr>
        <w:t>termi nation</w:t>
      </w:r>
      <w:proofErr w:type="gramEnd"/>
      <w:r>
        <w:rPr>
          <w:color w:val="231F20"/>
          <w:sz w:val="20"/>
        </w:rPr>
        <w:t xml:space="preserve"> of employment) sanctions be imposed.</w:t>
      </w:r>
    </w:p>
    <w:p w14:paraId="3C9C85A8" w14:textId="77777777" w:rsidR="00786F5F" w:rsidRDefault="00786F5F">
      <w:pPr>
        <w:pStyle w:val="ListParagraph"/>
        <w:spacing w:line="261" w:lineRule="auto"/>
        <w:jc w:val="both"/>
        <w:rPr>
          <w:sz w:val="20"/>
        </w:rPr>
        <w:sectPr w:rsidR="00786F5F">
          <w:pgSz w:w="8640" w:h="12960"/>
          <w:pgMar w:top="1460" w:right="720" w:bottom="280" w:left="720" w:header="687" w:footer="0" w:gutter="0"/>
          <w:cols w:space="720"/>
        </w:sectPr>
      </w:pPr>
    </w:p>
    <w:p w14:paraId="5BC05A7E" w14:textId="77777777" w:rsidR="00786F5F" w:rsidRDefault="00000000">
      <w:pPr>
        <w:pStyle w:val="Heading6"/>
        <w:spacing w:before="118"/>
        <w:jc w:val="both"/>
      </w:pPr>
      <w:r>
        <w:rPr>
          <w:color w:val="231F20"/>
          <w:w w:val="85"/>
        </w:rPr>
        <w:t>Concerns Unrelated to Animal</w:t>
      </w:r>
      <w:r>
        <w:rPr>
          <w:color w:val="231F20"/>
          <w:spacing w:val="-1"/>
          <w:w w:val="85"/>
        </w:rPr>
        <w:t xml:space="preserve"> </w:t>
      </w:r>
      <w:r>
        <w:rPr>
          <w:color w:val="231F20"/>
          <w:w w:val="85"/>
        </w:rPr>
        <w:t>Care</w:t>
      </w:r>
      <w:r>
        <w:rPr>
          <w:color w:val="231F20"/>
          <w:spacing w:val="-7"/>
        </w:rPr>
        <w:t xml:space="preserve"> </w:t>
      </w:r>
      <w:r>
        <w:rPr>
          <w:color w:val="231F20"/>
          <w:w w:val="85"/>
        </w:rPr>
        <w:t>and</w:t>
      </w:r>
      <w:r>
        <w:rPr>
          <w:color w:val="231F20"/>
          <w:spacing w:val="-7"/>
        </w:rPr>
        <w:t xml:space="preserve"> </w:t>
      </w:r>
      <w:r>
        <w:rPr>
          <w:color w:val="231F20"/>
          <w:spacing w:val="-5"/>
          <w:w w:val="85"/>
        </w:rPr>
        <w:t>Use</w:t>
      </w:r>
    </w:p>
    <w:p w14:paraId="7D5C7327" w14:textId="77777777" w:rsidR="00786F5F" w:rsidRDefault="00000000">
      <w:pPr>
        <w:pStyle w:val="BodyText"/>
        <w:spacing w:before="134" w:line="261" w:lineRule="auto"/>
        <w:ind w:left="240" w:right="356"/>
        <w:jc w:val="both"/>
      </w:pPr>
      <w:r>
        <w:rPr>
          <w:color w:val="231F20"/>
        </w:rPr>
        <w:t>The</w:t>
      </w:r>
      <w:r>
        <w:rPr>
          <w:color w:val="231F20"/>
          <w:spacing w:val="-4"/>
        </w:rPr>
        <w:t xml:space="preserve"> </w:t>
      </w:r>
      <w:r>
        <w:rPr>
          <w:color w:val="231F20"/>
        </w:rPr>
        <w:t>IACUC</w:t>
      </w:r>
      <w:r>
        <w:rPr>
          <w:color w:val="231F20"/>
          <w:spacing w:val="-4"/>
        </w:rPr>
        <w:t xml:space="preserve"> </w:t>
      </w:r>
      <w:r>
        <w:rPr>
          <w:color w:val="231F20"/>
        </w:rPr>
        <w:t>may</w:t>
      </w:r>
      <w:r>
        <w:rPr>
          <w:color w:val="231F20"/>
          <w:spacing w:val="-4"/>
        </w:rPr>
        <w:t xml:space="preserve"> </w:t>
      </w:r>
      <w:r>
        <w:rPr>
          <w:color w:val="231F20"/>
        </w:rPr>
        <w:t>determine,</w:t>
      </w:r>
      <w:r>
        <w:rPr>
          <w:color w:val="231F20"/>
          <w:spacing w:val="-4"/>
        </w:rPr>
        <w:t xml:space="preserve"> </w:t>
      </w:r>
      <w:r>
        <w:rPr>
          <w:color w:val="231F20"/>
        </w:rPr>
        <w:t>either</w:t>
      </w:r>
      <w:r>
        <w:rPr>
          <w:color w:val="231F20"/>
          <w:spacing w:val="-4"/>
        </w:rPr>
        <w:t xml:space="preserve"> </w:t>
      </w:r>
      <w:r>
        <w:rPr>
          <w:color w:val="231F20"/>
        </w:rPr>
        <w:t>in</w:t>
      </w:r>
      <w:r>
        <w:rPr>
          <w:color w:val="231F20"/>
          <w:spacing w:val="-4"/>
        </w:rPr>
        <w:t xml:space="preserve"> </w:t>
      </w:r>
      <w:r>
        <w:rPr>
          <w:color w:val="231F20"/>
        </w:rPr>
        <w:t>its</w:t>
      </w:r>
      <w:r>
        <w:rPr>
          <w:color w:val="231F20"/>
          <w:spacing w:val="-4"/>
        </w:rPr>
        <w:t xml:space="preserve"> </w:t>
      </w:r>
      <w:r>
        <w:rPr>
          <w:color w:val="231F20"/>
        </w:rPr>
        <w:t>initial</w:t>
      </w:r>
      <w:r>
        <w:rPr>
          <w:color w:val="231F20"/>
          <w:spacing w:val="-4"/>
        </w:rPr>
        <w:t xml:space="preserve"> </w:t>
      </w:r>
      <w:r>
        <w:rPr>
          <w:color w:val="231F20"/>
        </w:rPr>
        <w:t>evaluation</w:t>
      </w:r>
      <w:r>
        <w:rPr>
          <w:color w:val="231F20"/>
          <w:spacing w:val="-4"/>
        </w:rPr>
        <w:t xml:space="preserve"> </w:t>
      </w:r>
      <w:r>
        <w:rPr>
          <w:color w:val="231F20"/>
        </w:rPr>
        <w:t>of</w:t>
      </w:r>
      <w:r>
        <w:rPr>
          <w:color w:val="231F20"/>
          <w:spacing w:val="-4"/>
        </w:rPr>
        <w:t xml:space="preserve"> </w:t>
      </w:r>
      <w:r>
        <w:rPr>
          <w:color w:val="231F20"/>
        </w:rPr>
        <w:t>a</w:t>
      </w:r>
      <w:r>
        <w:rPr>
          <w:color w:val="231F20"/>
          <w:spacing w:val="-4"/>
        </w:rPr>
        <w:t xml:space="preserve"> </w:t>
      </w:r>
      <w:r>
        <w:rPr>
          <w:color w:val="231F20"/>
        </w:rPr>
        <w:t>concern</w:t>
      </w:r>
      <w:r>
        <w:rPr>
          <w:color w:val="231F20"/>
          <w:spacing w:val="-4"/>
        </w:rPr>
        <w:t xml:space="preserve"> </w:t>
      </w:r>
      <w:r>
        <w:rPr>
          <w:color w:val="231F20"/>
        </w:rPr>
        <w:t>or</w:t>
      </w:r>
      <w:r>
        <w:rPr>
          <w:color w:val="231F20"/>
          <w:spacing w:val="-4"/>
        </w:rPr>
        <w:t xml:space="preserve"> </w:t>
      </w:r>
      <w:proofErr w:type="gramStart"/>
      <w:r>
        <w:rPr>
          <w:color w:val="231F20"/>
        </w:rPr>
        <w:t>as a result of</w:t>
      </w:r>
      <w:proofErr w:type="gramEnd"/>
      <w:r>
        <w:rPr>
          <w:color w:val="231F20"/>
        </w:rPr>
        <w:t xml:space="preserve"> investigation, that violations of non-animal-related institutional policies</w:t>
      </w:r>
      <w:r>
        <w:rPr>
          <w:color w:val="231F20"/>
          <w:spacing w:val="-11"/>
        </w:rPr>
        <w:t xml:space="preserve"> </w:t>
      </w:r>
      <w:r>
        <w:rPr>
          <w:color w:val="231F20"/>
        </w:rPr>
        <w:t>and</w:t>
      </w:r>
      <w:r>
        <w:rPr>
          <w:color w:val="231F20"/>
          <w:spacing w:val="-11"/>
        </w:rPr>
        <w:t xml:space="preserve"> </w:t>
      </w:r>
      <w:r>
        <w:rPr>
          <w:color w:val="231F20"/>
        </w:rPr>
        <w:t>procedures,</w:t>
      </w:r>
      <w:r>
        <w:rPr>
          <w:color w:val="231F20"/>
          <w:spacing w:val="-11"/>
        </w:rPr>
        <w:t xml:space="preserve"> </w:t>
      </w:r>
      <w:r>
        <w:rPr>
          <w:color w:val="231F20"/>
        </w:rPr>
        <w:t>local,</w:t>
      </w:r>
      <w:r>
        <w:rPr>
          <w:color w:val="231F20"/>
          <w:spacing w:val="-11"/>
        </w:rPr>
        <w:t xml:space="preserve"> </w:t>
      </w:r>
      <w:r>
        <w:rPr>
          <w:color w:val="231F20"/>
        </w:rPr>
        <w:t>state</w:t>
      </w:r>
      <w:r>
        <w:rPr>
          <w:color w:val="231F20"/>
          <w:spacing w:val="-11"/>
        </w:rPr>
        <w:t xml:space="preserve"> </w:t>
      </w:r>
      <w:r>
        <w:rPr>
          <w:color w:val="231F20"/>
        </w:rPr>
        <w:t>or</w:t>
      </w:r>
      <w:r>
        <w:rPr>
          <w:color w:val="231F20"/>
          <w:spacing w:val="-11"/>
        </w:rPr>
        <w:t xml:space="preserve"> </w:t>
      </w:r>
      <w:r>
        <w:rPr>
          <w:color w:val="231F20"/>
        </w:rPr>
        <w:t>federal</w:t>
      </w:r>
      <w:r>
        <w:rPr>
          <w:color w:val="231F20"/>
          <w:spacing w:val="-11"/>
        </w:rPr>
        <w:t xml:space="preserve"> </w:t>
      </w:r>
      <w:r>
        <w:rPr>
          <w:color w:val="231F20"/>
        </w:rPr>
        <w:t>statutes,</w:t>
      </w:r>
      <w:r>
        <w:rPr>
          <w:color w:val="231F20"/>
          <w:spacing w:val="-11"/>
        </w:rPr>
        <w:t xml:space="preserve"> </w:t>
      </w:r>
      <w:r>
        <w:rPr>
          <w:color w:val="231F20"/>
        </w:rPr>
        <w:t>regulations,</w:t>
      </w:r>
      <w:r>
        <w:rPr>
          <w:color w:val="231F20"/>
          <w:spacing w:val="-11"/>
        </w:rPr>
        <w:t xml:space="preserve"> </w:t>
      </w:r>
      <w:r>
        <w:rPr>
          <w:color w:val="231F20"/>
        </w:rPr>
        <w:t>or</w:t>
      </w:r>
      <w:r>
        <w:rPr>
          <w:color w:val="231F20"/>
          <w:spacing w:val="-11"/>
        </w:rPr>
        <w:t xml:space="preserve"> </w:t>
      </w:r>
      <w:r>
        <w:rPr>
          <w:color w:val="231F20"/>
        </w:rPr>
        <w:t>laws may have occurred (e.g., scientific misconduct, misuse of monies, fraud, theft, etc). In such cases, those findings should be reported to appropriate institutional officials or committees for their consideration.</w:t>
      </w:r>
    </w:p>
    <w:p w14:paraId="5EBAA823" w14:textId="77777777" w:rsidR="00786F5F" w:rsidRDefault="00786F5F">
      <w:pPr>
        <w:pStyle w:val="BodyText"/>
        <w:spacing w:line="261" w:lineRule="auto"/>
        <w:jc w:val="both"/>
        <w:sectPr w:rsidR="00786F5F">
          <w:pgSz w:w="8640" w:h="12960"/>
          <w:pgMar w:top="1460" w:right="720" w:bottom="280" w:left="720" w:header="687" w:footer="0" w:gutter="0"/>
          <w:cols w:space="720"/>
        </w:sectPr>
      </w:pPr>
    </w:p>
    <w:p w14:paraId="39D1220E" w14:textId="77777777" w:rsidR="00786F5F" w:rsidRDefault="00786F5F">
      <w:pPr>
        <w:pStyle w:val="BodyText"/>
        <w:spacing w:before="68"/>
        <w:rPr>
          <w:sz w:val="48"/>
        </w:rPr>
      </w:pPr>
    </w:p>
    <w:p w14:paraId="271436AC" w14:textId="77777777" w:rsidR="00786F5F" w:rsidRDefault="00000000">
      <w:pPr>
        <w:pStyle w:val="Heading1"/>
        <w:numPr>
          <w:ilvl w:val="0"/>
          <w:numId w:val="128"/>
        </w:numPr>
        <w:tabs>
          <w:tab w:val="left" w:pos="3249"/>
          <w:tab w:val="left" w:pos="3831"/>
        </w:tabs>
        <w:spacing w:line="213" w:lineRule="auto"/>
        <w:ind w:left="3831" w:right="207" w:hanging="1092"/>
        <w:jc w:val="left"/>
      </w:pPr>
      <w:bookmarkStart w:id="123" w:name="E._Recordkeeping_and_Communications"/>
      <w:bookmarkStart w:id="124" w:name="_bookmark66"/>
      <w:bookmarkEnd w:id="123"/>
      <w:bookmarkEnd w:id="124"/>
      <w:r>
        <w:rPr>
          <w:color w:val="231F20"/>
          <w:spacing w:val="26"/>
          <w:w w:val="85"/>
        </w:rPr>
        <w:t>Recordkeeping</w:t>
      </w:r>
      <w:r>
        <w:rPr>
          <w:color w:val="231F20"/>
          <w:spacing w:val="21"/>
          <w:w w:val="85"/>
        </w:rPr>
        <w:t xml:space="preserve"> </w:t>
      </w:r>
      <w:r>
        <w:rPr>
          <w:color w:val="231F20"/>
          <w:spacing w:val="29"/>
          <w:w w:val="85"/>
        </w:rPr>
        <w:t xml:space="preserve">and </w:t>
      </w:r>
      <w:r>
        <w:rPr>
          <w:color w:val="231F20"/>
          <w:spacing w:val="27"/>
          <w:w w:val="80"/>
        </w:rPr>
        <w:t>Communications</w:t>
      </w:r>
    </w:p>
    <w:p w14:paraId="4D82382E" w14:textId="77777777" w:rsidR="00786F5F" w:rsidRDefault="00786F5F">
      <w:pPr>
        <w:pStyle w:val="BodyText"/>
        <w:rPr>
          <w:rFonts w:ascii="Calibri"/>
          <w:b/>
          <w:sz w:val="48"/>
        </w:rPr>
      </w:pPr>
    </w:p>
    <w:p w14:paraId="17B2126F" w14:textId="77777777" w:rsidR="00786F5F" w:rsidRDefault="00786F5F">
      <w:pPr>
        <w:pStyle w:val="BodyText"/>
        <w:rPr>
          <w:rFonts w:ascii="Calibri"/>
          <w:b/>
          <w:sz w:val="48"/>
        </w:rPr>
      </w:pPr>
    </w:p>
    <w:p w14:paraId="2579D802" w14:textId="77777777" w:rsidR="00786F5F" w:rsidRDefault="00786F5F">
      <w:pPr>
        <w:pStyle w:val="BodyText"/>
        <w:rPr>
          <w:rFonts w:ascii="Calibri"/>
          <w:b/>
          <w:sz w:val="48"/>
        </w:rPr>
      </w:pPr>
    </w:p>
    <w:p w14:paraId="4E609A98" w14:textId="77777777" w:rsidR="00786F5F" w:rsidRDefault="00786F5F">
      <w:pPr>
        <w:pStyle w:val="BodyText"/>
        <w:rPr>
          <w:rFonts w:ascii="Calibri"/>
          <w:b/>
          <w:sz w:val="48"/>
        </w:rPr>
      </w:pPr>
    </w:p>
    <w:p w14:paraId="6B179933" w14:textId="77777777" w:rsidR="00786F5F" w:rsidRDefault="00786F5F">
      <w:pPr>
        <w:pStyle w:val="BodyText"/>
        <w:rPr>
          <w:rFonts w:ascii="Calibri"/>
          <w:b/>
          <w:sz w:val="48"/>
        </w:rPr>
      </w:pPr>
    </w:p>
    <w:p w14:paraId="035D2D85" w14:textId="77777777" w:rsidR="00786F5F" w:rsidRDefault="00786F5F">
      <w:pPr>
        <w:pStyle w:val="BodyText"/>
        <w:rPr>
          <w:rFonts w:ascii="Calibri"/>
          <w:b/>
          <w:sz w:val="48"/>
        </w:rPr>
      </w:pPr>
    </w:p>
    <w:p w14:paraId="28A801B0" w14:textId="77777777" w:rsidR="00786F5F" w:rsidRDefault="00786F5F">
      <w:pPr>
        <w:pStyle w:val="BodyText"/>
        <w:rPr>
          <w:rFonts w:ascii="Calibri"/>
          <w:b/>
          <w:sz w:val="48"/>
        </w:rPr>
      </w:pPr>
    </w:p>
    <w:p w14:paraId="50558385" w14:textId="77777777" w:rsidR="00786F5F" w:rsidRDefault="00786F5F">
      <w:pPr>
        <w:pStyle w:val="BodyText"/>
        <w:rPr>
          <w:rFonts w:ascii="Calibri"/>
          <w:b/>
          <w:sz w:val="48"/>
        </w:rPr>
      </w:pPr>
    </w:p>
    <w:p w14:paraId="7BA36333" w14:textId="77777777" w:rsidR="00786F5F" w:rsidRDefault="00786F5F">
      <w:pPr>
        <w:pStyle w:val="BodyText"/>
        <w:rPr>
          <w:rFonts w:ascii="Calibri"/>
          <w:b/>
          <w:sz w:val="48"/>
        </w:rPr>
      </w:pPr>
    </w:p>
    <w:p w14:paraId="46218C38" w14:textId="77777777" w:rsidR="00786F5F" w:rsidRDefault="00786F5F">
      <w:pPr>
        <w:pStyle w:val="BodyText"/>
        <w:rPr>
          <w:rFonts w:ascii="Calibri"/>
          <w:b/>
          <w:sz w:val="48"/>
        </w:rPr>
      </w:pPr>
    </w:p>
    <w:p w14:paraId="100D2161" w14:textId="77777777" w:rsidR="00786F5F" w:rsidRDefault="00786F5F">
      <w:pPr>
        <w:pStyle w:val="BodyText"/>
        <w:rPr>
          <w:rFonts w:ascii="Calibri"/>
          <w:b/>
          <w:sz w:val="48"/>
        </w:rPr>
      </w:pPr>
    </w:p>
    <w:p w14:paraId="62C64254" w14:textId="77777777" w:rsidR="00786F5F" w:rsidRDefault="00786F5F">
      <w:pPr>
        <w:pStyle w:val="BodyText"/>
        <w:rPr>
          <w:rFonts w:ascii="Calibri"/>
          <w:b/>
          <w:sz w:val="48"/>
        </w:rPr>
      </w:pPr>
    </w:p>
    <w:p w14:paraId="6AEB8447" w14:textId="77777777" w:rsidR="00786F5F" w:rsidRDefault="00786F5F">
      <w:pPr>
        <w:pStyle w:val="BodyText"/>
        <w:rPr>
          <w:rFonts w:ascii="Calibri"/>
          <w:b/>
          <w:sz w:val="48"/>
        </w:rPr>
      </w:pPr>
    </w:p>
    <w:p w14:paraId="683E89FB" w14:textId="77777777" w:rsidR="00786F5F" w:rsidRDefault="00786F5F">
      <w:pPr>
        <w:pStyle w:val="BodyText"/>
        <w:rPr>
          <w:rFonts w:ascii="Calibri"/>
          <w:b/>
          <w:sz w:val="48"/>
        </w:rPr>
      </w:pPr>
    </w:p>
    <w:p w14:paraId="42405B7E" w14:textId="77777777" w:rsidR="00786F5F" w:rsidRDefault="00786F5F">
      <w:pPr>
        <w:pStyle w:val="BodyText"/>
        <w:spacing w:before="166"/>
        <w:rPr>
          <w:rFonts w:ascii="Calibri"/>
          <w:b/>
          <w:sz w:val="48"/>
        </w:rPr>
      </w:pPr>
    </w:p>
    <w:p w14:paraId="3A02CD89" w14:textId="77777777" w:rsidR="00786F5F" w:rsidRDefault="00000000">
      <w:pPr>
        <w:ind w:left="183"/>
        <w:jc w:val="center"/>
        <w:rPr>
          <w:sz w:val="16"/>
        </w:rPr>
      </w:pPr>
      <w:r>
        <w:rPr>
          <w:color w:val="231F20"/>
          <w:spacing w:val="-4"/>
          <w:sz w:val="16"/>
        </w:rPr>
        <w:t>167-</w:t>
      </w:r>
    </w:p>
    <w:p w14:paraId="1893D5AB" w14:textId="77777777" w:rsidR="00786F5F" w:rsidRDefault="00786F5F">
      <w:pPr>
        <w:jc w:val="center"/>
        <w:rPr>
          <w:sz w:val="16"/>
        </w:rPr>
        <w:sectPr w:rsidR="00786F5F">
          <w:headerReference w:type="default" r:id="rId101"/>
          <w:pgSz w:w="8640" w:h="12960"/>
          <w:pgMar w:top="1480" w:right="720" w:bottom="280" w:left="720" w:header="0" w:footer="0" w:gutter="0"/>
          <w:cols w:space="720"/>
        </w:sectPr>
      </w:pPr>
    </w:p>
    <w:p w14:paraId="7A78ACE0" w14:textId="77777777" w:rsidR="00786F5F" w:rsidRDefault="00786F5F">
      <w:pPr>
        <w:pStyle w:val="BodyText"/>
        <w:rPr>
          <w:sz w:val="32"/>
        </w:rPr>
      </w:pPr>
    </w:p>
    <w:p w14:paraId="028D1094" w14:textId="77777777" w:rsidR="00786F5F" w:rsidRDefault="00786F5F">
      <w:pPr>
        <w:pStyle w:val="BodyText"/>
        <w:rPr>
          <w:sz w:val="32"/>
        </w:rPr>
      </w:pPr>
    </w:p>
    <w:p w14:paraId="78C1B356" w14:textId="77777777" w:rsidR="00786F5F" w:rsidRDefault="00786F5F">
      <w:pPr>
        <w:pStyle w:val="BodyText"/>
        <w:rPr>
          <w:sz w:val="32"/>
        </w:rPr>
      </w:pPr>
    </w:p>
    <w:p w14:paraId="3A09E594" w14:textId="77777777" w:rsidR="00786F5F" w:rsidRDefault="00786F5F">
      <w:pPr>
        <w:pStyle w:val="BodyText"/>
        <w:rPr>
          <w:sz w:val="32"/>
        </w:rPr>
      </w:pPr>
    </w:p>
    <w:p w14:paraId="28B92892" w14:textId="77777777" w:rsidR="00786F5F" w:rsidRDefault="00786F5F">
      <w:pPr>
        <w:pStyle w:val="BodyText"/>
        <w:rPr>
          <w:sz w:val="32"/>
        </w:rPr>
      </w:pPr>
    </w:p>
    <w:p w14:paraId="62563FA8" w14:textId="77777777" w:rsidR="00786F5F" w:rsidRDefault="00786F5F">
      <w:pPr>
        <w:pStyle w:val="BodyText"/>
        <w:spacing w:before="2"/>
        <w:rPr>
          <w:sz w:val="32"/>
        </w:rPr>
      </w:pPr>
    </w:p>
    <w:p w14:paraId="21D4E8F9" w14:textId="77777777" w:rsidR="00786F5F" w:rsidRDefault="00000000">
      <w:pPr>
        <w:pStyle w:val="Heading2"/>
        <w:rPr>
          <w:rFonts w:ascii="Times New Roman"/>
        </w:rPr>
      </w:pPr>
      <w:r>
        <w:t>This</w:t>
      </w:r>
      <w:r>
        <w:rPr>
          <w:spacing w:val="-2"/>
        </w:rPr>
        <w:t xml:space="preserve"> </w:t>
      </w:r>
      <w:r>
        <w:t>page</w:t>
      </w:r>
      <w:r>
        <w:rPr>
          <w:spacing w:val="-1"/>
        </w:rPr>
        <w:t xml:space="preserve"> </w:t>
      </w:r>
      <w:r>
        <w:t>intentionally</w:t>
      </w:r>
      <w:r>
        <w:rPr>
          <w:spacing w:val="-2"/>
        </w:rPr>
        <w:t xml:space="preserve"> </w:t>
      </w:r>
      <w:r>
        <w:t>left</w:t>
      </w:r>
      <w:r>
        <w:rPr>
          <w:spacing w:val="-1"/>
        </w:rPr>
        <w:t xml:space="preserve"> </w:t>
      </w:r>
      <w:r>
        <w:rPr>
          <w:spacing w:val="-2"/>
        </w:rPr>
        <w:t>blank</w:t>
      </w:r>
      <w:r>
        <w:rPr>
          <w:rFonts w:ascii="Times New Roman"/>
          <w:spacing w:val="-2"/>
        </w:rPr>
        <w:t>.</w:t>
      </w:r>
    </w:p>
    <w:p w14:paraId="7FFA633B" w14:textId="77777777" w:rsidR="00786F5F" w:rsidRDefault="00786F5F">
      <w:pPr>
        <w:pStyle w:val="Heading2"/>
        <w:rPr>
          <w:rFonts w:ascii="Times New Roman"/>
        </w:rPr>
        <w:sectPr w:rsidR="00786F5F">
          <w:headerReference w:type="even" r:id="rId102"/>
          <w:pgSz w:w="12240" w:h="15840"/>
          <w:pgMar w:top="1820" w:right="1800" w:bottom="280" w:left="1800" w:header="0" w:footer="0" w:gutter="0"/>
          <w:cols w:space="720"/>
        </w:sectPr>
      </w:pPr>
    </w:p>
    <w:p w14:paraId="43BDD947" w14:textId="77777777" w:rsidR="00786F5F" w:rsidRDefault="00786F5F">
      <w:pPr>
        <w:pStyle w:val="BodyText"/>
        <w:spacing w:before="249"/>
        <w:rPr>
          <w:rFonts w:ascii="Times New Roman"/>
          <w:i/>
          <w:sz w:val="30"/>
        </w:rPr>
      </w:pPr>
    </w:p>
    <w:p w14:paraId="65454298" w14:textId="77777777" w:rsidR="00786F5F" w:rsidRDefault="00000000">
      <w:pPr>
        <w:pStyle w:val="Heading3"/>
        <w:numPr>
          <w:ilvl w:val="1"/>
          <w:numId w:val="128"/>
        </w:numPr>
        <w:tabs>
          <w:tab w:val="left" w:pos="844"/>
        </w:tabs>
        <w:ind w:left="844" w:hanging="484"/>
      </w:pPr>
      <w:bookmarkStart w:id="125" w:name="E.1._Recordkeeping_and_Reporting"/>
      <w:bookmarkStart w:id="126" w:name="_bookmark67"/>
      <w:bookmarkEnd w:id="125"/>
      <w:bookmarkEnd w:id="126"/>
      <w:r>
        <w:rPr>
          <w:color w:val="231F20"/>
          <w:w w:val="85"/>
        </w:rPr>
        <w:t>Recordkeeping</w:t>
      </w:r>
      <w:r>
        <w:rPr>
          <w:color w:val="231F20"/>
          <w:spacing w:val="-2"/>
          <w:w w:val="85"/>
        </w:rPr>
        <w:t xml:space="preserve"> </w:t>
      </w:r>
      <w:r>
        <w:rPr>
          <w:color w:val="231F20"/>
          <w:w w:val="85"/>
        </w:rPr>
        <w:t>and</w:t>
      </w:r>
      <w:r>
        <w:rPr>
          <w:color w:val="231F20"/>
          <w:spacing w:val="-1"/>
          <w:w w:val="85"/>
        </w:rPr>
        <w:t xml:space="preserve"> </w:t>
      </w:r>
      <w:r>
        <w:rPr>
          <w:color w:val="231F20"/>
          <w:spacing w:val="-2"/>
          <w:w w:val="85"/>
        </w:rPr>
        <w:t>Reporting</w:t>
      </w:r>
    </w:p>
    <w:p w14:paraId="2D18BE33" w14:textId="77777777" w:rsidR="00786F5F" w:rsidRDefault="00786F5F">
      <w:pPr>
        <w:pStyle w:val="BodyText"/>
        <w:spacing w:before="92"/>
        <w:rPr>
          <w:rFonts w:ascii="Calibri"/>
          <w:b/>
          <w:sz w:val="30"/>
        </w:rPr>
      </w:pPr>
    </w:p>
    <w:p w14:paraId="29458378" w14:textId="77777777" w:rsidR="00786F5F" w:rsidRDefault="00000000">
      <w:pPr>
        <w:pStyle w:val="Heading4"/>
      </w:pPr>
      <w:r>
        <w:rPr>
          <w:color w:val="231F20"/>
          <w:spacing w:val="-2"/>
          <w:w w:val="90"/>
        </w:rPr>
        <w:t>Introduction</w:t>
      </w:r>
    </w:p>
    <w:p w14:paraId="6AD15D5F" w14:textId="77777777" w:rsidR="00786F5F" w:rsidRDefault="00000000">
      <w:pPr>
        <w:pStyle w:val="BodyText"/>
        <w:spacing w:before="188" w:line="261" w:lineRule="auto"/>
        <w:ind w:left="359" w:right="236"/>
        <w:jc w:val="both"/>
      </w:pPr>
      <w:r>
        <w:rPr>
          <w:color w:val="231F20"/>
        </w:rPr>
        <w:t xml:space="preserve">The </w:t>
      </w:r>
      <w:r>
        <w:rPr>
          <w:i/>
          <w:color w:val="231F20"/>
        </w:rPr>
        <w:t xml:space="preserve">PHS Policy </w:t>
      </w:r>
      <w:r>
        <w:rPr>
          <w:color w:val="231F20"/>
        </w:rPr>
        <w:t xml:space="preserve">and AWRs include recordkeeping and reporting </w:t>
      </w:r>
      <w:proofErr w:type="gramStart"/>
      <w:r>
        <w:rPr>
          <w:color w:val="231F20"/>
        </w:rPr>
        <w:t>require-ments</w:t>
      </w:r>
      <w:proofErr w:type="gramEnd"/>
      <w:r>
        <w:rPr>
          <w:color w:val="231F20"/>
        </w:rPr>
        <w:t xml:space="preserve">. The responsibility for these functions should be clearly delegated. </w:t>
      </w:r>
      <w:proofErr w:type="gramStart"/>
      <w:r>
        <w:rPr>
          <w:color w:val="231F20"/>
        </w:rPr>
        <w:t>Usually</w:t>
      </w:r>
      <w:proofErr w:type="gramEnd"/>
      <w:r>
        <w:rPr>
          <w:color w:val="231F20"/>
          <w:spacing w:val="-1"/>
        </w:rPr>
        <w:t xml:space="preserve"> </w:t>
      </w:r>
      <w:r>
        <w:rPr>
          <w:color w:val="231F20"/>
        </w:rPr>
        <w:t>the</w:t>
      </w:r>
      <w:r>
        <w:rPr>
          <w:color w:val="231F20"/>
          <w:spacing w:val="-1"/>
        </w:rPr>
        <w:t xml:space="preserve"> </w:t>
      </w:r>
      <w:r>
        <w:rPr>
          <w:color w:val="231F20"/>
        </w:rPr>
        <w:t>IACUC</w:t>
      </w:r>
      <w:r>
        <w:rPr>
          <w:color w:val="231F20"/>
          <w:spacing w:val="-1"/>
        </w:rPr>
        <w:t xml:space="preserve"> </w:t>
      </w:r>
      <w:r>
        <w:rPr>
          <w:color w:val="231F20"/>
        </w:rPr>
        <w:t>office</w:t>
      </w:r>
      <w:r>
        <w:rPr>
          <w:color w:val="231F20"/>
          <w:spacing w:val="-1"/>
        </w:rPr>
        <w:t xml:space="preserve"> </w:t>
      </w:r>
      <w:r>
        <w:rPr>
          <w:color w:val="231F20"/>
        </w:rPr>
        <w:t>is</w:t>
      </w:r>
      <w:r>
        <w:rPr>
          <w:color w:val="231F20"/>
          <w:spacing w:val="-1"/>
        </w:rPr>
        <w:t xml:space="preserve"> </w:t>
      </w:r>
      <w:r>
        <w:rPr>
          <w:color w:val="231F20"/>
        </w:rPr>
        <w:t>assigned</w:t>
      </w:r>
      <w:r>
        <w:rPr>
          <w:color w:val="231F20"/>
          <w:spacing w:val="-1"/>
        </w:rPr>
        <w:t xml:space="preserve"> </w:t>
      </w:r>
      <w:r>
        <w:rPr>
          <w:color w:val="231F20"/>
        </w:rPr>
        <w:t>this</w:t>
      </w:r>
      <w:r>
        <w:rPr>
          <w:color w:val="231F20"/>
          <w:spacing w:val="-1"/>
        </w:rPr>
        <w:t xml:space="preserve"> </w:t>
      </w:r>
      <w:r>
        <w:rPr>
          <w:color w:val="231F20"/>
        </w:rPr>
        <w:t>task.</w:t>
      </w:r>
      <w:r>
        <w:rPr>
          <w:color w:val="231F20"/>
          <w:spacing w:val="-1"/>
        </w:rPr>
        <w:t xml:space="preserve"> </w:t>
      </w:r>
      <w:r>
        <w:rPr>
          <w:color w:val="231F20"/>
        </w:rPr>
        <w:t>The</w:t>
      </w:r>
      <w:r>
        <w:rPr>
          <w:color w:val="231F20"/>
          <w:spacing w:val="-1"/>
        </w:rPr>
        <w:t xml:space="preserve"> </w:t>
      </w:r>
      <w:r>
        <w:rPr>
          <w:color w:val="231F20"/>
        </w:rPr>
        <w:t>individuals</w:t>
      </w:r>
      <w:r>
        <w:rPr>
          <w:color w:val="231F20"/>
          <w:spacing w:val="-1"/>
        </w:rPr>
        <w:t xml:space="preserve"> </w:t>
      </w:r>
      <w:r>
        <w:rPr>
          <w:color w:val="231F20"/>
        </w:rPr>
        <w:t xml:space="preserve">responsible should understand federal animal use requirements and the institution’s </w:t>
      </w:r>
      <w:proofErr w:type="gramStart"/>
      <w:r>
        <w:rPr>
          <w:color w:val="231F20"/>
          <w:spacing w:val="-2"/>
        </w:rPr>
        <w:t>program,</w:t>
      </w:r>
      <w:r>
        <w:rPr>
          <w:color w:val="231F20"/>
          <w:spacing w:val="-12"/>
        </w:rPr>
        <w:t xml:space="preserve"> </w:t>
      </w:r>
      <w:r>
        <w:rPr>
          <w:color w:val="231F20"/>
          <w:spacing w:val="-2"/>
        </w:rPr>
        <w:t>and</w:t>
      </w:r>
      <w:proofErr w:type="gramEnd"/>
      <w:r>
        <w:rPr>
          <w:color w:val="231F20"/>
          <w:spacing w:val="-12"/>
        </w:rPr>
        <w:t xml:space="preserve"> </w:t>
      </w:r>
      <w:r>
        <w:rPr>
          <w:color w:val="231F20"/>
          <w:spacing w:val="-2"/>
        </w:rPr>
        <w:t>should</w:t>
      </w:r>
      <w:r>
        <w:rPr>
          <w:color w:val="231F20"/>
          <w:spacing w:val="-12"/>
        </w:rPr>
        <w:t xml:space="preserve"> </w:t>
      </w:r>
      <w:r>
        <w:rPr>
          <w:color w:val="231F20"/>
          <w:spacing w:val="-2"/>
        </w:rPr>
        <w:t>also</w:t>
      </w:r>
      <w:r>
        <w:rPr>
          <w:color w:val="231F20"/>
          <w:spacing w:val="-12"/>
        </w:rPr>
        <w:t xml:space="preserve"> </w:t>
      </w:r>
      <w:r>
        <w:rPr>
          <w:color w:val="231F20"/>
          <w:spacing w:val="-2"/>
        </w:rPr>
        <w:t>be</w:t>
      </w:r>
      <w:r>
        <w:rPr>
          <w:color w:val="231F20"/>
          <w:spacing w:val="-11"/>
        </w:rPr>
        <w:t xml:space="preserve"> </w:t>
      </w:r>
      <w:r>
        <w:rPr>
          <w:color w:val="231F20"/>
          <w:spacing w:val="-2"/>
        </w:rPr>
        <w:t>aware</w:t>
      </w:r>
      <w:r>
        <w:rPr>
          <w:color w:val="231F20"/>
          <w:spacing w:val="-12"/>
        </w:rPr>
        <w:t xml:space="preserve"> </w:t>
      </w:r>
      <w:r>
        <w:rPr>
          <w:color w:val="231F20"/>
          <w:spacing w:val="-2"/>
        </w:rPr>
        <w:t>of</w:t>
      </w:r>
      <w:r>
        <w:rPr>
          <w:color w:val="231F20"/>
          <w:spacing w:val="-12"/>
        </w:rPr>
        <w:t xml:space="preserve"> </w:t>
      </w:r>
      <w:r>
        <w:rPr>
          <w:color w:val="231F20"/>
          <w:spacing w:val="-2"/>
        </w:rPr>
        <w:t>the</w:t>
      </w:r>
      <w:r>
        <w:rPr>
          <w:color w:val="231F20"/>
          <w:spacing w:val="-12"/>
        </w:rPr>
        <w:t xml:space="preserve"> </w:t>
      </w:r>
      <w:r>
        <w:rPr>
          <w:color w:val="231F20"/>
          <w:spacing w:val="-2"/>
        </w:rPr>
        <w:t>Freedom</w:t>
      </w:r>
      <w:r>
        <w:rPr>
          <w:color w:val="231F20"/>
          <w:spacing w:val="-12"/>
        </w:rPr>
        <w:t xml:space="preserve"> </w:t>
      </w:r>
      <w:r>
        <w:rPr>
          <w:color w:val="231F20"/>
          <w:spacing w:val="-2"/>
        </w:rPr>
        <w:t>of</w:t>
      </w:r>
      <w:r>
        <w:rPr>
          <w:color w:val="231F20"/>
          <w:spacing w:val="-11"/>
        </w:rPr>
        <w:t xml:space="preserve"> </w:t>
      </w:r>
      <w:r>
        <w:rPr>
          <w:color w:val="231F20"/>
          <w:spacing w:val="-2"/>
        </w:rPr>
        <w:t>Information</w:t>
      </w:r>
      <w:r>
        <w:rPr>
          <w:color w:val="231F20"/>
          <w:spacing w:val="-12"/>
        </w:rPr>
        <w:t xml:space="preserve"> </w:t>
      </w:r>
      <w:r>
        <w:rPr>
          <w:color w:val="231F20"/>
          <w:spacing w:val="-2"/>
        </w:rPr>
        <w:t>Act</w:t>
      </w:r>
      <w:r>
        <w:rPr>
          <w:color w:val="231F20"/>
          <w:spacing w:val="-12"/>
        </w:rPr>
        <w:t xml:space="preserve"> </w:t>
      </w:r>
      <w:r>
        <w:rPr>
          <w:color w:val="231F20"/>
          <w:spacing w:val="-2"/>
        </w:rPr>
        <w:t xml:space="preserve">(FOIA) </w:t>
      </w:r>
      <w:r>
        <w:rPr>
          <w:color w:val="231F20"/>
        </w:rPr>
        <w:t>and any state open records laws. Many of the reports written may be accessible</w:t>
      </w:r>
      <w:r>
        <w:rPr>
          <w:color w:val="231F20"/>
          <w:spacing w:val="-8"/>
        </w:rPr>
        <w:t xml:space="preserve"> </w:t>
      </w:r>
      <w:r>
        <w:rPr>
          <w:color w:val="231F20"/>
        </w:rPr>
        <w:t>under</w:t>
      </w:r>
      <w:r>
        <w:rPr>
          <w:color w:val="231F20"/>
          <w:spacing w:val="-8"/>
        </w:rPr>
        <w:t xml:space="preserve"> </w:t>
      </w:r>
      <w:r>
        <w:rPr>
          <w:color w:val="231F20"/>
        </w:rPr>
        <w:t>such</w:t>
      </w:r>
      <w:r>
        <w:rPr>
          <w:color w:val="231F20"/>
          <w:spacing w:val="-8"/>
        </w:rPr>
        <w:t xml:space="preserve"> </w:t>
      </w:r>
      <w:r>
        <w:rPr>
          <w:color w:val="231F20"/>
        </w:rPr>
        <w:t>laws,</w:t>
      </w:r>
      <w:r>
        <w:rPr>
          <w:color w:val="231F20"/>
          <w:spacing w:val="-8"/>
        </w:rPr>
        <w:t xml:space="preserve"> </w:t>
      </w:r>
      <w:r>
        <w:rPr>
          <w:color w:val="231F20"/>
        </w:rPr>
        <w:t>and</w:t>
      </w:r>
      <w:r>
        <w:rPr>
          <w:color w:val="231F20"/>
          <w:spacing w:val="-8"/>
        </w:rPr>
        <w:t xml:space="preserve"> </w:t>
      </w:r>
      <w:r>
        <w:rPr>
          <w:color w:val="231F20"/>
        </w:rPr>
        <w:t>care</w:t>
      </w:r>
      <w:r>
        <w:rPr>
          <w:color w:val="231F20"/>
          <w:spacing w:val="-8"/>
        </w:rPr>
        <w:t xml:space="preserve"> </w:t>
      </w:r>
      <w:r>
        <w:rPr>
          <w:color w:val="231F20"/>
        </w:rPr>
        <w:t>should</w:t>
      </w:r>
      <w:r>
        <w:rPr>
          <w:color w:val="231F20"/>
          <w:spacing w:val="-8"/>
        </w:rPr>
        <w:t xml:space="preserve"> </w:t>
      </w:r>
      <w:r>
        <w:rPr>
          <w:color w:val="231F20"/>
        </w:rPr>
        <w:t>be</w:t>
      </w:r>
      <w:r>
        <w:rPr>
          <w:color w:val="231F20"/>
          <w:spacing w:val="-8"/>
        </w:rPr>
        <w:t xml:space="preserve"> </w:t>
      </w:r>
      <w:r>
        <w:rPr>
          <w:color w:val="231F20"/>
        </w:rPr>
        <w:t>taken</w:t>
      </w:r>
      <w:r>
        <w:rPr>
          <w:color w:val="231F20"/>
          <w:spacing w:val="-8"/>
        </w:rPr>
        <w:t xml:space="preserve"> </w:t>
      </w:r>
      <w:r>
        <w:rPr>
          <w:color w:val="231F20"/>
        </w:rPr>
        <w:t>to</w:t>
      </w:r>
      <w:r>
        <w:rPr>
          <w:color w:val="231F20"/>
          <w:spacing w:val="-8"/>
        </w:rPr>
        <w:t xml:space="preserve"> </w:t>
      </w:r>
      <w:r>
        <w:rPr>
          <w:color w:val="231F20"/>
        </w:rPr>
        <w:t>use</w:t>
      </w:r>
      <w:r>
        <w:rPr>
          <w:color w:val="231F20"/>
          <w:spacing w:val="-8"/>
        </w:rPr>
        <w:t xml:space="preserve"> </w:t>
      </w:r>
      <w:r>
        <w:rPr>
          <w:color w:val="231F20"/>
        </w:rPr>
        <w:t>language</w:t>
      </w:r>
      <w:r>
        <w:rPr>
          <w:color w:val="231F20"/>
          <w:spacing w:val="-8"/>
        </w:rPr>
        <w:t xml:space="preserve"> </w:t>
      </w:r>
      <w:r>
        <w:rPr>
          <w:color w:val="231F20"/>
        </w:rPr>
        <w:t>that is clear and precise to ensure accurate interpretation.</w:t>
      </w:r>
    </w:p>
    <w:p w14:paraId="7CF7E9FD" w14:textId="77777777" w:rsidR="00786F5F" w:rsidRDefault="00786F5F">
      <w:pPr>
        <w:pStyle w:val="BodyText"/>
        <w:spacing w:before="103"/>
      </w:pPr>
    </w:p>
    <w:p w14:paraId="4DD87F14" w14:textId="77777777" w:rsidR="00786F5F" w:rsidRDefault="00000000">
      <w:pPr>
        <w:pStyle w:val="Heading4"/>
        <w:spacing w:before="1"/>
      </w:pPr>
      <w:r>
        <w:rPr>
          <w:color w:val="231F20"/>
          <w:spacing w:val="-2"/>
          <w:w w:val="95"/>
        </w:rPr>
        <w:t>Recordkeeping</w:t>
      </w:r>
    </w:p>
    <w:p w14:paraId="058FF8F6" w14:textId="77777777" w:rsidR="00786F5F" w:rsidRDefault="00000000">
      <w:pPr>
        <w:pStyle w:val="Heading6"/>
        <w:spacing w:before="185"/>
        <w:ind w:left="360"/>
      </w:pPr>
      <w:r>
        <w:rPr>
          <w:color w:val="231F20"/>
          <w:spacing w:val="-2"/>
          <w:w w:val="95"/>
        </w:rPr>
        <w:t>Minutes</w:t>
      </w:r>
    </w:p>
    <w:p w14:paraId="7F4EAEE9" w14:textId="77777777" w:rsidR="00786F5F" w:rsidRDefault="00000000">
      <w:pPr>
        <w:pStyle w:val="BodyText"/>
        <w:spacing w:before="134" w:line="261" w:lineRule="auto"/>
        <w:ind w:left="359" w:right="234"/>
        <w:jc w:val="both"/>
      </w:pPr>
      <w:r>
        <w:rPr>
          <w:color w:val="231F20"/>
        </w:rPr>
        <w:t>The</w:t>
      </w:r>
      <w:r>
        <w:rPr>
          <w:color w:val="231F20"/>
          <w:spacing w:val="-10"/>
        </w:rPr>
        <w:t xml:space="preserve"> </w:t>
      </w:r>
      <w:r>
        <w:rPr>
          <w:i/>
          <w:color w:val="231F20"/>
        </w:rPr>
        <w:t>PHS</w:t>
      </w:r>
      <w:r>
        <w:rPr>
          <w:i/>
          <w:color w:val="231F20"/>
          <w:spacing w:val="-11"/>
        </w:rPr>
        <w:t xml:space="preserve"> </w:t>
      </w:r>
      <w:r>
        <w:rPr>
          <w:i/>
          <w:color w:val="231F20"/>
        </w:rPr>
        <w:t>Policy</w:t>
      </w:r>
      <w:r>
        <w:rPr>
          <w:i/>
          <w:color w:val="231F20"/>
          <w:spacing w:val="-11"/>
        </w:rPr>
        <w:t xml:space="preserve"> </w:t>
      </w:r>
      <w:r>
        <w:rPr>
          <w:color w:val="231F20"/>
        </w:rPr>
        <w:t>and</w:t>
      </w:r>
      <w:r>
        <w:rPr>
          <w:color w:val="231F20"/>
          <w:spacing w:val="-11"/>
        </w:rPr>
        <w:t xml:space="preserve"> </w:t>
      </w:r>
      <w:r>
        <w:rPr>
          <w:color w:val="231F20"/>
        </w:rPr>
        <w:t>the</w:t>
      </w:r>
      <w:r>
        <w:rPr>
          <w:color w:val="231F20"/>
          <w:spacing w:val="-11"/>
        </w:rPr>
        <w:t xml:space="preserve"> </w:t>
      </w:r>
      <w:r>
        <w:rPr>
          <w:color w:val="231F20"/>
        </w:rPr>
        <w:t>AWRs</w:t>
      </w:r>
      <w:r>
        <w:rPr>
          <w:color w:val="231F20"/>
          <w:spacing w:val="-11"/>
        </w:rPr>
        <w:t xml:space="preserve"> </w:t>
      </w:r>
      <w:r>
        <w:rPr>
          <w:color w:val="231F20"/>
        </w:rPr>
        <w:t>require</w:t>
      </w:r>
      <w:r>
        <w:rPr>
          <w:color w:val="231F20"/>
          <w:spacing w:val="-11"/>
        </w:rPr>
        <w:t xml:space="preserve"> </w:t>
      </w:r>
      <w:r>
        <w:rPr>
          <w:color w:val="231F20"/>
        </w:rPr>
        <w:t>that</w:t>
      </w:r>
      <w:r>
        <w:rPr>
          <w:color w:val="231F20"/>
          <w:spacing w:val="-11"/>
        </w:rPr>
        <w:t xml:space="preserve"> </w:t>
      </w:r>
      <w:r>
        <w:rPr>
          <w:color w:val="231F20"/>
        </w:rPr>
        <w:t>the</w:t>
      </w:r>
      <w:r>
        <w:rPr>
          <w:color w:val="231F20"/>
          <w:spacing w:val="-11"/>
        </w:rPr>
        <w:t xml:space="preserve"> </w:t>
      </w:r>
      <w:r>
        <w:rPr>
          <w:color w:val="231F20"/>
        </w:rPr>
        <w:t>institution</w:t>
      </w:r>
      <w:r>
        <w:rPr>
          <w:color w:val="231F20"/>
          <w:spacing w:val="-11"/>
        </w:rPr>
        <w:t xml:space="preserve"> </w:t>
      </w:r>
      <w:r>
        <w:rPr>
          <w:color w:val="231F20"/>
        </w:rPr>
        <w:t>maintain</w:t>
      </w:r>
      <w:r>
        <w:rPr>
          <w:color w:val="231F20"/>
          <w:spacing w:val="-11"/>
        </w:rPr>
        <w:t xml:space="preserve"> </w:t>
      </w:r>
      <w:r>
        <w:rPr>
          <w:color w:val="231F20"/>
        </w:rPr>
        <w:t>“minutes of IACUC meetings, including records of attendance, activities of the Committee,</w:t>
      </w:r>
      <w:r>
        <w:rPr>
          <w:color w:val="231F20"/>
          <w:spacing w:val="-2"/>
        </w:rPr>
        <w:t xml:space="preserve"> </w:t>
      </w:r>
      <w:r>
        <w:rPr>
          <w:color w:val="231F20"/>
        </w:rPr>
        <w:t>and</w:t>
      </w:r>
      <w:r>
        <w:rPr>
          <w:color w:val="231F20"/>
          <w:spacing w:val="-2"/>
        </w:rPr>
        <w:t xml:space="preserve"> </w:t>
      </w:r>
      <w:r>
        <w:rPr>
          <w:color w:val="231F20"/>
        </w:rPr>
        <w:t>Committee</w:t>
      </w:r>
      <w:r>
        <w:rPr>
          <w:color w:val="231F20"/>
          <w:spacing w:val="-2"/>
        </w:rPr>
        <w:t xml:space="preserve"> </w:t>
      </w:r>
      <w:r>
        <w:rPr>
          <w:color w:val="231F20"/>
        </w:rPr>
        <w:t>deliberations”</w:t>
      </w:r>
      <w:r>
        <w:rPr>
          <w:color w:val="231F20"/>
          <w:spacing w:val="-2"/>
        </w:rPr>
        <w:t xml:space="preserve"> </w:t>
      </w:r>
      <w:r>
        <w:rPr>
          <w:color w:val="231F20"/>
        </w:rPr>
        <w:t>(PHS</w:t>
      </w:r>
      <w:r>
        <w:rPr>
          <w:color w:val="231F20"/>
          <w:spacing w:val="-2"/>
        </w:rPr>
        <w:t xml:space="preserve"> </w:t>
      </w:r>
      <w:r>
        <w:rPr>
          <w:color w:val="231F20"/>
        </w:rPr>
        <w:t>Policy</w:t>
      </w:r>
      <w:r>
        <w:rPr>
          <w:color w:val="231F20"/>
          <w:spacing w:val="-2"/>
        </w:rPr>
        <w:t xml:space="preserve"> </w:t>
      </w:r>
      <w:r>
        <w:rPr>
          <w:color w:val="231F20"/>
        </w:rPr>
        <w:t>IV.</w:t>
      </w:r>
      <w:r>
        <w:rPr>
          <w:color w:val="231F20"/>
          <w:spacing w:val="-2"/>
        </w:rPr>
        <w:t xml:space="preserve"> </w:t>
      </w:r>
      <w:r>
        <w:rPr>
          <w:color w:val="231F20"/>
        </w:rPr>
        <w:t>E;</w:t>
      </w:r>
      <w:r>
        <w:rPr>
          <w:color w:val="231F20"/>
          <w:spacing w:val="-2"/>
        </w:rPr>
        <w:t xml:space="preserve"> </w:t>
      </w:r>
      <w:r>
        <w:rPr>
          <w:color w:val="231F20"/>
        </w:rPr>
        <w:t>9</w:t>
      </w:r>
      <w:r>
        <w:rPr>
          <w:color w:val="231F20"/>
          <w:spacing w:val="-2"/>
        </w:rPr>
        <w:t xml:space="preserve"> </w:t>
      </w:r>
      <w:r>
        <w:rPr>
          <w:color w:val="231F20"/>
        </w:rPr>
        <w:t>CFR</w:t>
      </w:r>
      <w:r>
        <w:rPr>
          <w:color w:val="231F20"/>
          <w:spacing w:val="-2"/>
        </w:rPr>
        <w:t xml:space="preserve"> </w:t>
      </w:r>
      <w:r>
        <w:rPr>
          <w:color w:val="231F20"/>
        </w:rPr>
        <w:t>Part</w:t>
      </w:r>
      <w:r>
        <w:rPr>
          <w:color w:val="231F20"/>
          <w:spacing w:val="-2"/>
        </w:rPr>
        <w:t xml:space="preserve"> </w:t>
      </w:r>
      <w:r>
        <w:rPr>
          <w:color w:val="231F20"/>
        </w:rPr>
        <w:t>2 Subpart</w:t>
      </w:r>
      <w:r>
        <w:rPr>
          <w:color w:val="231F20"/>
          <w:spacing w:val="-10"/>
        </w:rPr>
        <w:t xml:space="preserve"> </w:t>
      </w:r>
      <w:r>
        <w:rPr>
          <w:color w:val="231F20"/>
        </w:rPr>
        <w:t>C</w:t>
      </w:r>
      <w:r>
        <w:rPr>
          <w:color w:val="231F20"/>
          <w:spacing w:val="-10"/>
        </w:rPr>
        <w:t xml:space="preserve"> </w:t>
      </w:r>
      <w:r>
        <w:rPr>
          <w:color w:val="231F20"/>
        </w:rPr>
        <w:t>2.35</w:t>
      </w:r>
      <w:r>
        <w:rPr>
          <w:color w:val="231F20"/>
          <w:spacing w:val="-10"/>
        </w:rPr>
        <w:t xml:space="preserve"> </w:t>
      </w:r>
      <w:r>
        <w:rPr>
          <w:color w:val="231F20"/>
        </w:rPr>
        <w:t>(a)(1)).</w:t>
      </w:r>
      <w:r>
        <w:rPr>
          <w:color w:val="231F20"/>
          <w:spacing w:val="-10"/>
        </w:rPr>
        <w:t xml:space="preserve"> </w:t>
      </w:r>
      <w:r>
        <w:rPr>
          <w:color w:val="231F20"/>
        </w:rPr>
        <w:t>The</w:t>
      </w:r>
      <w:r>
        <w:rPr>
          <w:color w:val="231F20"/>
          <w:spacing w:val="-10"/>
        </w:rPr>
        <w:t xml:space="preserve"> </w:t>
      </w:r>
      <w:r>
        <w:rPr>
          <w:color w:val="231F20"/>
        </w:rPr>
        <w:t>IACUC</w:t>
      </w:r>
      <w:r>
        <w:rPr>
          <w:color w:val="231F20"/>
          <w:spacing w:val="-10"/>
        </w:rPr>
        <w:t xml:space="preserve"> </w:t>
      </w:r>
      <w:r>
        <w:rPr>
          <w:color w:val="231F20"/>
        </w:rPr>
        <w:t>has</w:t>
      </w:r>
      <w:r>
        <w:rPr>
          <w:color w:val="231F20"/>
          <w:spacing w:val="-10"/>
        </w:rPr>
        <w:t xml:space="preserve"> </w:t>
      </w:r>
      <w:r>
        <w:rPr>
          <w:color w:val="231F20"/>
        </w:rPr>
        <w:t>some</w:t>
      </w:r>
      <w:r>
        <w:rPr>
          <w:color w:val="231F20"/>
          <w:spacing w:val="-10"/>
        </w:rPr>
        <w:t xml:space="preserve"> </w:t>
      </w:r>
      <w:r>
        <w:rPr>
          <w:color w:val="231F20"/>
        </w:rPr>
        <w:t>latitude</w:t>
      </w:r>
      <w:r>
        <w:rPr>
          <w:color w:val="231F20"/>
          <w:spacing w:val="-10"/>
        </w:rPr>
        <w:t xml:space="preserve"> </w:t>
      </w:r>
      <w:r>
        <w:rPr>
          <w:color w:val="231F20"/>
        </w:rPr>
        <w:t>in</w:t>
      </w:r>
      <w:r>
        <w:rPr>
          <w:color w:val="231F20"/>
          <w:spacing w:val="-10"/>
        </w:rPr>
        <w:t xml:space="preserve"> </w:t>
      </w:r>
      <w:r>
        <w:rPr>
          <w:color w:val="231F20"/>
        </w:rPr>
        <w:t>the</w:t>
      </w:r>
      <w:r>
        <w:rPr>
          <w:color w:val="231F20"/>
          <w:spacing w:val="-10"/>
        </w:rPr>
        <w:t xml:space="preserve"> </w:t>
      </w:r>
      <w:r>
        <w:rPr>
          <w:color w:val="231F20"/>
        </w:rPr>
        <w:t>degree</w:t>
      </w:r>
      <w:r>
        <w:rPr>
          <w:color w:val="231F20"/>
          <w:spacing w:val="-10"/>
        </w:rPr>
        <w:t xml:space="preserve"> </w:t>
      </w:r>
      <w:r>
        <w:rPr>
          <w:color w:val="231F20"/>
        </w:rPr>
        <w:t>of</w:t>
      </w:r>
      <w:r>
        <w:rPr>
          <w:color w:val="231F20"/>
          <w:spacing w:val="-10"/>
        </w:rPr>
        <w:t xml:space="preserve"> </w:t>
      </w:r>
      <w:r>
        <w:rPr>
          <w:color w:val="231F20"/>
        </w:rPr>
        <w:t>detail in these minutes.</w:t>
      </w:r>
    </w:p>
    <w:p w14:paraId="08990DAB" w14:textId="77777777" w:rsidR="00786F5F" w:rsidRDefault="00000000">
      <w:pPr>
        <w:pStyle w:val="BodyText"/>
        <w:spacing w:before="176" w:line="261" w:lineRule="auto"/>
        <w:ind w:left="359" w:right="237"/>
        <w:jc w:val="both"/>
      </w:pPr>
      <w:r>
        <w:rPr>
          <w:i/>
          <w:color w:val="231F20"/>
        </w:rPr>
        <w:t>Records</w:t>
      </w:r>
      <w:r>
        <w:rPr>
          <w:i/>
          <w:color w:val="231F20"/>
          <w:spacing w:val="-14"/>
        </w:rPr>
        <w:t xml:space="preserve"> </w:t>
      </w:r>
      <w:r>
        <w:rPr>
          <w:i/>
          <w:color w:val="231F20"/>
        </w:rPr>
        <w:t>of</w:t>
      </w:r>
      <w:r>
        <w:rPr>
          <w:i/>
          <w:color w:val="231F20"/>
          <w:spacing w:val="-14"/>
        </w:rPr>
        <w:t xml:space="preserve"> </w:t>
      </w:r>
      <w:r>
        <w:rPr>
          <w:i/>
          <w:color w:val="231F20"/>
        </w:rPr>
        <w:t>attendance:</w:t>
      </w:r>
      <w:r>
        <w:rPr>
          <w:i/>
          <w:color w:val="231F20"/>
          <w:spacing w:val="-14"/>
        </w:rPr>
        <w:t xml:space="preserve"> </w:t>
      </w:r>
      <w:r>
        <w:rPr>
          <w:color w:val="231F20"/>
        </w:rPr>
        <w:t>Although</w:t>
      </w:r>
      <w:r>
        <w:rPr>
          <w:color w:val="231F20"/>
          <w:spacing w:val="-14"/>
        </w:rPr>
        <w:t xml:space="preserve"> </w:t>
      </w:r>
      <w:r>
        <w:rPr>
          <w:color w:val="231F20"/>
        </w:rPr>
        <w:t>members</w:t>
      </w:r>
      <w:r>
        <w:rPr>
          <w:color w:val="231F20"/>
          <w:spacing w:val="-14"/>
        </w:rPr>
        <w:t xml:space="preserve"> </w:t>
      </w:r>
      <w:r>
        <w:rPr>
          <w:color w:val="231F20"/>
        </w:rPr>
        <w:t>may</w:t>
      </w:r>
      <w:r>
        <w:rPr>
          <w:color w:val="231F20"/>
          <w:spacing w:val="-13"/>
        </w:rPr>
        <w:t xml:space="preserve"> </w:t>
      </w:r>
      <w:r>
        <w:rPr>
          <w:color w:val="231F20"/>
        </w:rPr>
        <w:t>arrive</w:t>
      </w:r>
      <w:r>
        <w:rPr>
          <w:color w:val="231F20"/>
          <w:spacing w:val="-14"/>
        </w:rPr>
        <w:t xml:space="preserve"> </w:t>
      </w:r>
      <w:r>
        <w:rPr>
          <w:color w:val="231F20"/>
        </w:rPr>
        <w:t>late</w:t>
      </w:r>
      <w:r>
        <w:rPr>
          <w:color w:val="231F20"/>
          <w:spacing w:val="-14"/>
        </w:rPr>
        <w:t xml:space="preserve"> </w:t>
      </w:r>
      <w:r>
        <w:rPr>
          <w:color w:val="231F20"/>
        </w:rPr>
        <w:t>or</w:t>
      </w:r>
      <w:r>
        <w:rPr>
          <w:color w:val="231F20"/>
          <w:spacing w:val="-14"/>
        </w:rPr>
        <w:t xml:space="preserve"> </w:t>
      </w:r>
      <w:r>
        <w:rPr>
          <w:color w:val="231F20"/>
        </w:rPr>
        <w:t>leave</w:t>
      </w:r>
      <w:r>
        <w:rPr>
          <w:color w:val="231F20"/>
          <w:spacing w:val="-14"/>
        </w:rPr>
        <w:t xml:space="preserve"> </w:t>
      </w:r>
      <w:r>
        <w:rPr>
          <w:color w:val="231F20"/>
        </w:rPr>
        <w:t>during</w:t>
      </w:r>
      <w:r>
        <w:rPr>
          <w:color w:val="231F20"/>
          <w:spacing w:val="-13"/>
        </w:rPr>
        <w:t xml:space="preserve"> </w:t>
      </w:r>
      <w:r>
        <w:rPr>
          <w:color w:val="231F20"/>
        </w:rPr>
        <w:t>a meeting, generally a member is marked as either present or absent. An exception would be when the IACUC member leaves the meeting room during</w:t>
      </w:r>
      <w:r>
        <w:rPr>
          <w:color w:val="231F20"/>
          <w:spacing w:val="-5"/>
        </w:rPr>
        <w:t xml:space="preserve"> </w:t>
      </w:r>
      <w:r>
        <w:rPr>
          <w:color w:val="231F20"/>
        </w:rPr>
        <w:t>discussion</w:t>
      </w:r>
      <w:r>
        <w:rPr>
          <w:color w:val="231F20"/>
          <w:spacing w:val="-5"/>
        </w:rPr>
        <w:t xml:space="preserve"> </w:t>
      </w:r>
      <w:r>
        <w:rPr>
          <w:color w:val="231F20"/>
        </w:rPr>
        <w:t>of</w:t>
      </w:r>
      <w:r>
        <w:rPr>
          <w:color w:val="231F20"/>
          <w:spacing w:val="-5"/>
        </w:rPr>
        <w:t xml:space="preserve"> </w:t>
      </w:r>
      <w:r>
        <w:rPr>
          <w:color w:val="231F20"/>
        </w:rPr>
        <w:t>a</w:t>
      </w:r>
      <w:r>
        <w:rPr>
          <w:color w:val="231F20"/>
          <w:spacing w:val="-5"/>
        </w:rPr>
        <w:t xml:space="preserve"> </w:t>
      </w:r>
      <w:r>
        <w:rPr>
          <w:color w:val="231F20"/>
        </w:rPr>
        <w:t>protocol</w:t>
      </w:r>
      <w:r>
        <w:rPr>
          <w:color w:val="231F20"/>
          <w:spacing w:val="-5"/>
        </w:rPr>
        <w:t xml:space="preserve"> </w:t>
      </w:r>
      <w:r>
        <w:rPr>
          <w:color w:val="231F20"/>
        </w:rPr>
        <w:t>on</w:t>
      </w:r>
      <w:r>
        <w:rPr>
          <w:color w:val="231F20"/>
          <w:spacing w:val="-5"/>
        </w:rPr>
        <w:t xml:space="preserve"> </w:t>
      </w:r>
      <w:r>
        <w:rPr>
          <w:color w:val="231F20"/>
        </w:rPr>
        <w:t>which</w:t>
      </w:r>
      <w:r>
        <w:rPr>
          <w:color w:val="231F20"/>
          <w:spacing w:val="-5"/>
        </w:rPr>
        <w:t xml:space="preserve"> </w:t>
      </w:r>
      <w:r>
        <w:rPr>
          <w:color w:val="231F20"/>
        </w:rPr>
        <w:t>that</w:t>
      </w:r>
      <w:r>
        <w:rPr>
          <w:color w:val="231F20"/>
          <w:spacing w:val="-5"/>
        </w:rPr>
        <w:t xml:space="preserve"> </w:t>
      </w:r>
      <w:r>
        <w:rPr>
          <w:color w:val="231F20"/>
        </w:rPr>
        <w:t>member</w:t>
      </w:r>
      <w:r>
        <w:rPr>
          <w:color w:val="231F20"/>
          <w:spacing w:val="-5"/>
        </w:rPr>
        <w:t xml:space="preserve"> </w:t>
      </w:r>
      <w:r>
        <w:rPr>
          <w:color w:val="231F20"/>
        </w:rPr>
        <w:t>is</w:t>
      </w:r>
      <w:r>
        <w:rPr>
          <w:color w:val="231F20"/>
          <w:spacing w:val="-5"/>
        </w:rPr>
        <w:t xml:space="preserve"> </w:t>
      </w:r>
      <w:r>
        <w:rPr>
          <w:color w:val="231F20"/>
        </w:rPr>
        <w:t>a</w:t>
      </w:r>
      <w:r>
        <w:rPr>
          <w:color w:val="231F20"/>
          <w:spacing w:val="-5"/>
        </w:rPr>
        <w:t xml:space="preserve"> </w:t>
      </w:r>
      <w:r>
        <w:rPr>
          <w:color w:val="231F20"/>
        </w:rPr>
        <w:t>participant.</w:t>
      </w:r>
      <w:r>
        <w:rPr>
          <w:color w:val="231F20"/>
          <w:spacing w:val="-5"/>
        </w:rPr>
        <w:t xml:space="preserve"> </w:t>
      </w:r>
      <w:r>
        <w:rPr>
          <w:color w:val="231F20"/>
        </w:rPr>
        <w:t>If</w:t>
      </w:r>
      <w:r>
        <w:rPr>
          <w:color w:val="231F20"/>
          <w:spacing w:val="-5"/>
        </w:rPr>
        <w:t xml:space="preserve"> </w:t>
      </w:r>
      <w:r>
        <w:rPr>
          <w:color w:val="231F20"/>
        </w:rPr>
        <w:t xml:space="preserve">the temporary absence of a member drops the number of members present </w:t>
      </w:r>
      <w:r>
        <w:rPr>
          <w:color w:val="231F20"/>
          <w:spacing w:val="-2"/>
        </w:rPr>
        <w:t>below</w:t>
      </w:r>
      <w:r>
        <w:rPr>
          <w:color w:val="231F20"/>
          <w:spacing w:val="-12"/>
        </w:rPr>
        <w:t xml:space="preserve"> </w:t>
      </w:r>
      <w:r>
        <w:rPr>
          <w:color w:val="231F20"/>
          <w:spacing w:val="-2"/>
        </w:rPr>
        <w:t>the</w:t>
      </w:r>
      <w:r>
        <w:rPr>
          <w:color w:val="231F20"/>
          <w:spacing w:val="-12"/>
        </w:rPr>
        <w:t xml:space="preserve"> </w:t>
      </w:r>
      <w:r>
        <w:rPr>
          <w:color w:val="231F20"/>
          <w:spacing w:val="-2"/>
        </w:rPr>
        <w:t>quorum,</w:t>
      </w:r>
      <w:r>
        <w:rPr>
          <w:color w:val="231F20"/>
          <w:spacing w:val="-12"/>
        </w:rPr>
        <w:t xml:space="preserve"> </w:t>
      </w:r>
      <w:r>
        <w:rPr>
          <w:color w:val="231F20"/>
          <w:spacing w:val="-2"/>
        </w:rPr>
        <w:t>this</w:t>
      </w:r>
      <w:r>
        <w:rPr>
          <w:color w:val="231F20"/>
          <w:spacing w:val="-12"/>
        </w:rPr>
        <w:t xml:space="preserve"> </w:t>
      </w:r>
      <w:r>
        <w:rPr>
          <w:color w:val="231F20"/>
          <w:spacing w:val="-2"/>
        </w:rPr>
        <w:t>should</w:t>
      </w:r>
      <w:r>
        <w:rPr>
          <w:color w:val="231F20"/>
          <w:spacing w:val="-12"/>
        </w:rPr>
        <w:t xml:space="preserve"> </w:t>
      </w:r>
      <w:r>
        <w:rPr>
          <w:color w:val="231F20"/>
          <w:spacing w:val="-2"/>
        </w:rPr>
        <w:t>be</w:t>
      </w:r>
      <w:r>
        <w:rPr>
          <w:color w:val="231F20"/>
          <w:spacing w:val="-12"/>
        </w:rPr>
        <w:t xml:space="preserve"> </w:t>
      </w:r>
      <w:r>
        <w:rPr>
          <w:color w:val="231F20"/>
          <w:spacing w:val="-2"/>
        </w:rPr>
        <w:t>noted</w:t>
      </w:r>
      <w:r>
        <w:rPr>
          <w:color w:val="231F20"/>
          <w:spacing w:val="-12"/>
        </w:rPr>
        <w:t xml:space="preserve"> </w:t>
      </w:r>
      <w:r>
        <w:rPr>
          <w:color w:val="231F20"/>
          <w:spacing w:val="-2"/>
        </w:rPr>
        <w:t>in</w:t>
      </w:r>
      <w:r>
        <w:rPr>
          <w:color w:val="231F20"/>
          <w:spacing w:val="-12"/>
        </w:rPr>
        <w:t xml:space="preserve"> </w:t>
      </w:r>
      <w:r>
        <w:rPr>
          <w:color w:val="231F20"/>
          <w:spacing w:val="-2"/>
        </w:rPr>
        <w:t>the</w:t>
      </w:r>
      <w:r>
        <w:rPr>
          <w:color w:val="231F20"/>
          <w:spacing w:val="-12"/>
        </w:rPr>
        <w:t xml:space="preserve"> </w:t>
      </w:r>
      <w:r>
        <w:rPr>
          <w:color w:val="231F20"/>
          <w:spacing w:val="-2"/>
        </w:rPr>
        <w:t>minutes.</w:t>
      </w:r>
      <w:r>
        <w:rPr>
          <w:color w:val="231F20"/>
          <w:spacing w:val="-11"/>
        </w:rPr>
        <w:t xml:space="preserve"> </w:t>
      </w:r>
      <w:r>
        <w:rPr>
          <w:color w:val="231F20"/>
          <w:spacing w:val="-2"/>
        </w:rPr>
        <w:t>Certain</w:t>
      </w:r>
      <w:r>
        <w:rPr>
          <w:color w:val="231F20"/>
          <w:spacing w:val="-12"/>
        </w:rPr>
        <w:t xml:space="preserve"> </w:t>
      </w:r>
      <w:r>
        <w:rPr>
          <w:color w:val="231F20"/>
          <w:spacing w:val="-2"/>
        </w:rPr>
        <w:t>official</w:t>
      </w:r>
      <w:r>
        <w:rPr>
          <w:color w:val="231F20"/>
          <w:spacing w:val="-12"/>
        </w:rPr>
        <w:t xml:space="preserve"> </w:t>
      </w:r>
      <w:r>
        <w:rPr>
          <w:color w:val="231F20"/>
          <w:spacing w:val="-2"/>
        </w:rPr>
        <w:t xml:space="preserve">IACUC </w:t>
      </w:r>
      <w:r>
        <w:rPr>
          <w:color w:val="231F20"/>
        </w:rPr>
        <w:t xml:space="preserve">actions require a quorum (see </w:t>
      </w:r>
      <w:hyperlink w:anchor="_bookmark9" w:history="1">
        <w:r>
          <w:rPr>
            <w:color w:val="0000FF"/>
          </w:rPr>
          <w:t>Section A.2. Quorum Requirements</w:t>
        </w:r>
        <w:r>
          <w:rPr>
            <w:color w:val="231F20"/>
          </w:rPr>
          <w:t>)</w:t>
        </w:r>
      </w:hyperlink>
      <w:r>
        <w:rPr>
          <w:color w:val="231F20"/>
        </w:rPr>
        <w:t>.</w:t>
      </w:r>
    </w:p>
    <w:p w14:paraId="72AE17AF" w14:textId="77777777" w:rsidR="00786F5F" w:rsidRDefault="00000000">
      <w:pPr>
        <w:pStyle w:val="BodyText"/>
        <w:spacing w:before="176" w:line="261" w:lineRule="auto"/>
        <w:ind w:left="359" w:right="236"/>
        <w:jc w:val="both"/>
      </w:pPr>
      <w:r>
        <w:rPr>
          <w:i/>
          <w:color w:val="231F20"/>
        </w:rPr>
        <w:t xml:space="preserve">Activities </w:t>
      </w:r>
      <w:r>
        <w:rPr>
          <w:color w:val="231F20"/>
        </w:rPr>
        <w:t>of the Committee include corrections or approval of previous minutes; presentation of program, policy, facility and compliance reports; and decisions on policies, protocols, and amendments.</w:t>
      </w:r>
    </w:p>
    <w:p w14:paraId="1BCF881E" w14:textId="77777777" w:rsidR="00786F5F" w:rsidRDefault="00000000">
      <w:pPr>
        <w:pStyle w:val="BodyText"/>
        <w:spacing w:before="178" w:line="261" w:lineRule="auto"/>
        <w:ind w:left="359" w:right="236"/>
        <w:jc w:val="both"/>
      </w:pPr>
      <w:r>
        <w:rPr>
          <w:i/>
          <w:color w:val="231F20"/>
        </w:rPr>
        <w:t xml:space="preserve">Deliberations </w:t>
      </w:r>
      <w:proofErr w:type="gramStart"/>
      <w:r>
        <w:rPr>
          <w:color w:val="231F20"/>
        </w:rPr>
        <w:t>refers</w:t>
      </w:r>
      <w:proofErr w:type="gramEnd"/>
      <w:r>
        <w:rPr>
          <w:color w:val="231F20"/>
        </w:rPr>
        <w:t xml:space="preserve"> to the discussion and reasons leading to </w:t>
      </w:r>
      <w:proofErr w:type="gramStart"/>
      <w:r>
        <w:rPr>
          <w:color w:val="231F20"/>
        </w:rPr>
        <w:t>particular IACUC</w:t>
      </w:r>
      <w:proofErr w:type="gramEnd"/>
      <w:r>
        <w:rPr>
          <w:color w:val="231F20"/>
        </w:rPr>
        <w:t xml:space="preserve"> decisions. Although some IACUCs maintain a verbatim record (e.g., audio or videotapes), minutes should include as a minimum a </w:t>
      </w:r>
      <w:proofErr w:type="gramStart"/>
      <w:r>
        <w:rPr>
          <w:color w:val="231F20"/>
        </w:rPr>
        <w:t>sum-mary</w:t>
      </w:r>
      <w:proofErr w:type="gramEnd"/>
      <w:r>
        <w:rPr>
          <w:color w:val="231F20"/>
        </w:rPr>
        <w:t xml:space="preserve"> of the key points discussed prior to a committee decision.</w:t>
      </w:r>
    </w:p>
    <w:p w14:paraId="03A59DFA" w14:textId="77777777" w:rsidR="00786F5F" w:rsidRDefault="00000000">
      <w:pPr>
        <w:spacing w:before="206"/>
        <w:ind w:left="120"/>
        <w:jc w:val="center"/>
        <w:rPr>
          <w:sz w:val="16"/>
        </w:rPr>
      </w:pPr>
      <w:r>
        <w:rPr>
          <w:color w:val="231F20"/>
          <w:spacing w:val="-5"/>
          <w:sz w:val="16"/>
        </w:rPr>
        <w:t>169</w:t>
      </w:r>
    </w:p>
    <w:p w14:paraId="03AA2058" w14:textId="77777777" w:rsidR="00786F5F" w:rsidRDefault="00786F5F">
      <w:pPr>
        <w:jc w:val="center"/>
        <w:rPr>
          <w:sz w:val="16"/>
        </w:rPr>
        <w:sectPr w:rsidR="00786F5F">
          <w:headerReference w:type="default" r:id="rId103"/>
          <w:pgSz w:w="8640" w:h="12960"/>
          <w:pgMar w:top="1480" w:right="720" w:bottom="280" w:left="720" w:header="0" w:footer="0" w:gutter="0"/>
          <w:cols w:space="720"/>
        </w:sectPr>
      </w:pPr>
    </w:p>
    <w:p w14:paraId="30A77D00" w14:textId="77777777" w:rsidR="00786F5F" w:rsidRDefault="00000000">
      <w:pPr>
        <w:pStyle w:val="Heading6"/>
        <w:spacing w:before="117"/>
      </w:pPr>
      <w:r>
        <w:rPr>
          <w:color w:val="231F20"/>
          <w:spacing w:val="-2"/>
          <w:w w:val="95"/>
        </w:rPr>
        <w:t>Protocols</w:t>
      </w:r>
    </w:p>
    <w:p w14:paraId="24734936" w14:textId="77777777" w:rsidR="00786F5F" w:rsidRDefault="00000000">
      <w:pPr>
        <w:pStyle w:val="BodyText"/>
        <w:spacing w:before="134" w:line="261" w:lineRule="auto"/>
        <w:ind w:left="239" w:right="357"/>
        <w:jc w:val="both"/>
      </w:pPr>
      <w:r>
        <w:rPr>
          <w:color w:val="231F20"/>
        </w:rPr>
        <w:t xml:space="preserve">The </w:t>
      </w:r>
      <w:r>
        <w:rPr>
          <w:i/>
          <w:color w:val="231F20"/>
        </w:rPr>
        <w:t xml:space="preserve">PHS Policy </w:t>
      </w:r>
      <w:r>
        <w:rPr>
          <w:color w:val="231F20"/>
        </w:rPr>
        <w:t>and the AWRs require that animal applications and pro-posed</w:t>
      </w:r>
      <w:r>
        <w:rPr>
          <w:color w:val="231F20"/>
          <w:spacing w:val="-6"/>
        </w:rPr>
        <w:t xml:space="preserve"> </w:t>
      </w:r>
      <w:r>
        <w:rPr>
          <w:color w:val="231F20"/>
        </w:rPr>
        <w:t>significant</w:t>
      </w:r>
      <w:r>
        <w:rPr>
          <w:color w:val="231F20"/>
          <w:spacing w:val="-6"/>
        </w:rPr>
        <w:t xml:space="preserve"> </w:t>
      </w:r>
      <w:r>
        <w:rPr>
          <w:color w:val="231F20"/>
        </w:rPr>
        <w:t>changes</w:t>
      </w:r>
      <w:r>
        <w:rPr>
          <w:color w:val="231F20"/>
          <w:spacing w:val="-6"/>
        </w:rPr>
        <w:t xml:space="preserve"> </w:t>
      </w:r>
      <w:r>
        <w:rPr>
          <w:color w:val="231F20"/>
        </w:rPr>
        <w:t>be</w:t>
      </w:r>
      <w:r>
        <w:rPr>
          <w:color w:val="231F20"/>
          <w:spacing w:val="-6"/>
        </w:rPr>
        <w:t xml:space="preserve"> </w:t>
      </w:r>
      <w:r>
        <w:rPr>
          <w:color w:val="231F20"/>
        </w:rPr>
        <w:t>retained</w:t>
      </w:r>
      <w:r>
        <w:rPr>
          <w:color w:val="231F20"/>
          <w:spacing w:val="-6"/>
        </w:rPr>
        <w:t xml:space="preserve"> </w:t>
      </w:r>
      <w:r>
        <w:rPr>
          <w:color w:val="231F20"/>
        </w:rPr>
        <w:t>for</w:t>
      </w:r>
      <w:r>
        <w:rPr>
          <w:color w:val="231F20"/>
          <w:spacing w:val="-6"/>
        </w:rPr>
        <w:t xml:space="preserve"> </w:t>
      </w:r>
      <w:r>
        <w:rPr>
          <w:color w:val="231F20"/>
        </w:rPr>
        <w:t>the</w:t>
      </w:r>
      <w:r>
        <w:rPr>
          <w:color w:val="231F20"/>
          <w:spacing w:val="-6"/>
        </w:rPr>
        <w:t xml:space="preserve"> </w:t>
      </w:r>
      <w:r>
        <w:rPr>
          <w:color w:val="231F20"/>
        </w:rPr>
        <w:t>duration</w:t>
      </w:r>
      <w:r>
        <w:rPr>
          <w:color w:val="231F20"/>
          <w:spacing w:val="-6"/>
        </w:rPr>
        <w:t xml:space="preserve"> </w:t>
      </w:r>
      <w:r>
        <w:rPr>
          <w:color w:val="231F20"/>
        </w:rPr>
        <w:t>of</w:t>
      </w:r>
      <w:r>
        <w:rPr>
          <w:color w:val="231F20"/>
          <w:spacing w:val="-6"/>
        </w:rPr>
        <w:t xml:space="preserve"> </w:t>
      </w:r>
      <w:proofErr w:type="gramStart"/>
      <w:r>
        <w:rPr>
          <w:color w:val="231F20"/>
        </w:rPr>
        <w:t>the</w:t>
      </w:r>
      <w:r>
        <w:rPr>
          <w:color w:val="231F20"/>
          <w:spacing w:val="-6"/>
        </w:rPr>
        <w:t xml:space="preserve"> </w:t>
      </w:r>
      <w:r>
        <w:rPr>
          <w:color w:val="231F20"/>
        </w:rPr>
        <w:t>animal</w:t>
      </w:r>
      <w:proofErr w:type="gramEnd"/>
      <w:r>
        <w:rPr>
          <w:color w:val="231F20"/>
          <w:spacing w:val="-6"/>
        </w:rPr>
        <w:t xml:space="preserve"> </w:t>
      </w:r>
      <w:r>
        <w:rPr>
          <w:color w:val="231F20"/>
        </w:rPr>
        <w:t xml:space="preserve">activity and for an additional three years after the end of the activity. Proposals submitted to the IACUC must be kept for three years even if approval was not granted or animals were not used. The records must show </w:t>
      </w:r>
      <w:proofErr w:type="gramStart"/>
      <w:r>
        <w:rPr>
          <w:color w:val="231F20"/>
        </w:rPr>
        <w:t>whether or not</w:t>
      </w:r>
      <w:proofErr w:type="gramEnd"/>
      <w:r>
        <w:rPr>
          <w:color w:val="231F20"/>
        </w:rPr>
        <w:t xml:space="preserve"> IACUC approval was given.</w:t>
      </w:r>
    </w:p>
    <w:p w14:paraId="75CC58C8" w14:textId="77777777" w:rsidR="00786F5F" w:rsidRDefault="00000000">
      <w:pPr>
        <w:pStyle w:val="Heading6"/>
        <w:spacing w:before="173"/>
      </w:pPr>
      <w:r>
        <w:rPr>
          <w:color w:val="231F20"/>
          <w:w w:val="85"/>
        </w:rPr>
        <w:t>Other</w:t>
      </w:r>
      <w:r>
        <w:rPr>
          <w:color w:val="231F20"/>
          <w:spacing w:val="-2"/>
        </w:rPr>
        <w:t xml:space="preserve"> </w:t>
      </w:r>
      <w:r>
        <w:rPr>
          <w:color w:val="231F20"/>
          <w:spacing w:val="-2"/>
          <w:w w:val="95"/>
        </w:rPr>
        <w:t>records</w:t>
      </w:r>
    </w:p>
    <w:p w14:paraId="3B76EB64" w14:textId="77777777" w:rsidR="00786F5F" w:rsidRDefault="00000000">
      <w:pPr>
        <w:pStyle w:val="BodyText"/>
        <w:spacing w:before="134" w:line="261" w:lineRule="auto"/>
        <w:ind w:left="240" w:right="352" w:hanging="1"/>
        <w:jc w:val="both"/>
      </w:pPr>
      <w:r>
        <w:rPr>
          <w:color w:val="231F20"/>
        </w:rPr>
        <w:t>Both</w:t>
      </w:r>
      <w:r>
        <w:rPr>
          <w:color w:val="231F20"/>
          <w:spacing w:val="-8"/>
        </w:rPr>
        <w:t xml:space="preserve"> </w:t>
      </w:r>
      <w:r>
        <w:rPr>
          <w:color w:val="231F20"/>
        </w:rPr>
        <w:t>the</w:t>
      </w:r>
      <w:r>
        <w:rPr>
          <w:color w:val="231F20"/>
          <w:spacing w:val="-8"/>
        </w:rPr>
        <w:t xml:space="preserve"> </w:t>
      </w:r>
      <w:r>
        <w:rPr>
          <w:i/>
          <w:color w:val="231F20"/>
        </w:rPr>
        <w:t>PHS</w:t>
      </w:r>
      <w:r>
        <w:rPr>
          <w:i/>
          <w:color w:val="231F20"/>
          <w:spacing w:val="-8"/>
        </w:rPr>
        <w:t xml:space="preserve"> </w:t>
      </w:r>
      <w:r>
        <w:rPr>
          <w:i/>
          <w:color w:val="231F20"/>
        </w:rPr>
        <w:t>Policy</w:t>
      </w:r>
      <w:r>
        <w:rPr>
          <w:i/>
          <w:color w:val="231F20"/>
          <w:spacing w:val="-7"/>
        </w:rPr>
        <w:t xml:space="preserve"> </w:t>
      </w:r>
      <w:r>
        <w:rPr>
          <w:color w:val="231F20"/>
        </w:rPr>
        <w:t>and</w:t>
      </w:r>
      <w:r>
        <w:rPr>
          <w:color w:val="231F20"/>
          <w:spacing w:val="-8"/>
        </w:rPr>
        <w:t xml:space="preserve"> </w:t>
      </w:r>
      <w:r>
        <w:rPr>
          <w:color w:val="231F20"/>
        </w:rPr>
        <w:t>the</w:t>
      </w:r>
      <w:r>
        <w:rPr>
          <w:color w:val="231F20"/>
          <w:spacing w:val="-8"/>
        </w:rPr>
        <w:t xml:space="preserve"> </w:t>
      </w:r>
      <w:r>
        <w:rPr>
          <w:color w:val="231F20"/>
        </w:rPr>
        <w:t>AWRs</w:t>
      </w:r>
      <w:r>
        <w:rPr>
          <w:color w:val="231F20"/>
          <w:spacing w:val="-8"/>
        </w:rPr>
        <w:t xml:space="preserve"> </w:t>
      </w:r>
      <w:r>
        <w:rPr>
          <w:color w:val="231F20"/>
        </w:rPr>
        <w:t>require</w:t>
      </w:r>
      <w:r>
        <w:rPr>
          <w:color w:val="231F20"/>
          <w:spacing w:val="-8"/>
        </w:rPr>
        <w:t xml:space="preserve"> </w:t>
      </w:r>
      <w:r>
        <w:rPr>
          <w:color w:val="231F20"/>
        </w:rPr>
        <w:t>that</w:t>
      </w:r>
      <w:r>
        <w:rPr>
          <w:color w:val="231F20"/>
          <w:spacing w:val="-8"/>
        </w:rPr>
        <w:t xml:space="preserve"> </w:t>
      </w:r>
      <w:r>
        <w:rPr>
          <w:color w:val="231F20"/>
        </w:rPr>
        <w:t>semiannual</w:t>
      </w:r>
      <w:r>
        <w:rPr>
          <w:color w:val="231F20"/>
          <w:spacing w:val="-8"/>
        </w:rPr>
        <w:t xml:space="preserve"> </w:t>
      </w:r>
      <w:r>
        <w:rPr>
          <w:color w:val="231F20"/>
        </w:rPr>
        <w:t>IACUC</w:t>
      </w:r>
      <w:r>
        <w:rPr>
          <w:color w:val="231F20"/>
          <w:spacing w:val="-8"/>
        </w:rPr>
        <w:t xml:space="preserve"> </w:t>
      </w:r>
      <w:r>
        <w:rPr>
          <w:color w:val="231F20"/>
        </w:rPr>
        <w:t>reports and</w:t>
      </w:r>
      <w:r>
        <w:rPr>
          <w:color w:val="231F20"/>
          <w:spacing w:val="-9"/>
        </w:rPr>
        <w:t xml:space="preserve"> </w:t>
      </w:r>
      <w:r>
        <w:rPr>
          <w:color w:val="231F20"/>
        </w:rPr>
        <w:t>recommendations</w:t>
      </w:r>
      <w:r>
        <w:rPr>
          <w:color w:val="231F20"/>
          <w:spacing w:val="-9"/>
        </w:rPr>
        <w:t xml:space="preserve"> </w:t>
      </w:r>
      <w:r>
        <w:rPr>
          <w:color w:val="231F20"/>
        </w:rPr>
        <w:t>be</w:t>
      </w:r>
      <w:r>
        <w:rPr>
          <w:color w:val="231F20"/>
          <w:spacing w:val="-9"/>
        </w:rPr>
        <w:t xml:space="preserve"> </w:t>
      </w:r>
      <w:r>
        <w:rPr>
          <w:color w:val="231F20"/>
        </w:rPr>
        <w:t>retained</w:t>
      </w:r>
      <w:r>
        <w:rPr>
          <w:color w:val="231F20"/>
          <w:spacing w:val="-9"/>
        </w:rPr>
        <w:t xml:space="preserve"> </w:t>
      </w:r>
      <w:r>
        <w:rPr>
          <w:color w:val="231F20"/>
        </w:rPr>
        <w:t>by</w:t>
      </w:r>
      <w:r>
        <w:rPr>
          <w:color w:val="231F20"/>
          <w:spacing w:val="-9"/>
        </w:rPr>
        <w:t xml:space="preserve"> </w:t>
      </w:r>
      <w:r>
        <w:rPr>
          <w:color w:val="231F20"/>
        </w:rPr>
        <w:t>the</w:t>
      </w:r>
      <w:r>
        <w:rPr>
          <w:color w:val="231F20"/>
          <w:spacing w:val="-9"/>
        </w:rPr>
        <w:t xml:space="preserve"> </w:t>
      </w:r>
      <w:r>
        <w:rPr>
          <w:color w:val="231F20"/>
        </w:rPr>
        <w:t>institution.</w:t>
      </w:r>
      <w:r>
        <w:rPr>
          <w:color w:val="231F20"/>
          <w:spacing w:val="-9"/>
        </w:rPr>
        <w:t xml:space="preserve"> </w:t>
      </w:r>
      <w:r>
        <w:rPr>
          <w:color w:val="231F20"/>
        </w:rPr>
        <w:t>PHS</w:t>
      </w:r>
      <w:r>
        <w:rPr>
          <w:color w:val="231F20"/>
          <w:spacing w:val="-9"/>
        </w:rPr>
        <w:t xml:space="preserve"> </w:t>
      </w:r>
      <w:r>
        <w:rPr>
          <w:color w:val="231F20"/>
        </w:rPr>
        <w:t>also</w:t>
      </w:r>
      <w:r>
        <w:rPr>
          <w:color w:val="231F20"/>
          <w:spacing w:val="-9"/>
        </w:rPr>
        <w:t xml:space="preserve"> </w:t>
      </w:r>
      <w:r>
        <w:rPr>
          <w:color w:val="231F20"/>
        </w:rPr>
        <w:t>requires</w:t>
      </w:r>
      <w:r>
        <w:rPr>
          <w:color w:val="231F20"/>
          <w:spacing w:val="-9"/>
        </w:rPr>
        <w:t xml:space="preserve"> </w:t>
      </w:r>
      <w:r>
        <w:rPr>
          <w:color w:val="231F20"/>
        </w:rPr>
        <w:t>that the OLAW Assurance and reports of accrediting agencies (e.g., AAALAC) be kept on file. USDA requires additional records on dogs and cats acquired, transported, sold, or euthanized by the research facility. Animal health</w:t>
      </w:r>
      <w:r>
        <w:rPr>
          <w:color w:val="231F20"/>
          <w:spacing w:val="-2"/>
        </w:rPr>
        <w:t xml:space="preserve"> </w:t>
      </w:r>
      <w:r>
        <w:rPr>
          <w:color w:val="231F20"/>
        </w:rPr>
        <w:t>records</w:t>
      </w:r>
      <w:r>
        <w:rPr>
          <w:color w:val="231F20"/>
          <w:spacing w:val="-2"/>
        </w:rPr>
        <w:t xml:space="preserve"> </w:t>
      </w:r>
      <w:r>
        <w:rPr>
          <w:color w:val="231F20"/>
        </w:rPr>
        <w:t>are</w:t>
      </w:r>
      <w:r>
        <w:rPr>
          <w:color w:val="231F20"/>
          <w:spacing w:val="-2"/>
        </w:rPr>
        <w:t xml:space="preserve"> </w:t>
      </w:r>
      <w:r>
        <w:rPr>
          <w:color w:val="231F20"/>
        </w:rPr>
        <w:t>not</w:t>
      </w:r>
      <w:r>
        <w:rPr>
          <w:color w:val="231F20"/>
          <w:spacing w:val="-2"/>
        </w:rPr>
        <w:t xml:space="preserve"> </w:t>
      </w:r>
      <w:r>
        <w:rPr>
          <w:color w:val="231F20"/>
        </w:rPr>
        <w:t>usually</w:t>
      </w:r>
      <w:r>
        <w:rPr>
          <w:color w:val="231F20"/>
          <w:spacing w:val="-2"/>
        </w:rPr>
        <w:t xml:space="preserve"> </w:t>
      </w:r>
      <w:r>
        <w:rPr>
          <w:color w:val="231F20"/>
        </w:rPr>
        <w:t>maintained</w:t>
      </w:r>
      <w:r>
        <w:rPr>
          <w:color w:val="231F20"/>
          <w:spacing w:val="-2"/>
        </w:rPr>
        <w:t xml:space="preserve"> </w:t>
      </w:r>
      <w:r>
        <w:rPr>
          <w:color w:val="231F20"/>
        </w:rPr>
        <w:t>by</w:t>
      </w:r>
      <w:r>
        <w:rPr>
          <w:color w:val="231F20"/>
          <w:spacing w:val="-2"/>
        </w:rPr>
        <w:t xml:space="preserve"> </w:t>
      </w:r>
      <w:r>
        <w:rPr>
          <w:color w:val="231F20"/>
        </w:rPr>
        <w:t>the</w:t>
      </w:r>
      <w:r>
        <w:rPr>
          <w:color w:val="231F20"/>
          <w:spacing w:val="-2"/>
        </w:rPr>
        <w:t xml:space="preserve"> </w:t>
      </w:r>
      <w:r>
        <w:rPr>
          <w:color w:val="231F20"/>
        </w:rPr>
        <w:t>IACUC</w:t>
      </w:r>
      <w:r>
        <w:rPr>
          <w:color w:val="231F20"/>
          <w:spacing w:val="-2"/>
        </w:rPr>
        <w:t xml:space="preserve"> </w:t>
      </w:r>
      <w:r>
        <w:rPr>
          <w:color w:val="231F20"/>
        </w:rPr>
        <w:t>but</w:t>
      </w:r>
      <w:r>
        <w:rPr>
          <w:color w:val="231F20"/>
          <w:spacing w:val="-2"/>
        </w:rPr>
        <w:t xml:space="preserve"> </w:t>
      </w:r>
      <w:r>
        <w:rPr>
          <w:color w:val="231F20"/>
        </w:rPr>
        <w:t>are</w:t>
      </w:r>
      <w:r>
        <w:rPr>
          <w:color w:val="231F20"/>
          <w:spacing w:val="-2"/>
        </w:rPr>
        <w:t xml:space="preserve"> </w:t>
      </w:r>
      <w:r>
        <w:rPr>
          <w:color w:val="231F20"/>
        </w:rPr>
        <w:t>kept</w:t>
      </w:r>
      <w:r>
        <w:rPr>
          <w:color w:val="231F20"/>
          <w:spacing w:val="-2"/>
        </w:rPr>
        <w:t xml:space="preserve"> </w:t>
      </w:r>
      <w:r>
        <w:rPr>
          <w:color w:val="231F20"/>
        </w:rPr>
        <w:t>in</w:t>
      </w:r>
      <w:r>
        <w:rPr>
          <w:color w:val="231F20"/>
          <w:spacing w:val="-2"/>
        </w:rPr>
        <w:t xml:space="preserve"> </w:t>
      </w:r>
      <w:r>
        <w:rPr>
          <w:color w:val="231F20"/>
        </w:rPr>
        <w:t>the animal facility. All these records must be kept for at least three years; and must</w:t>
      </w:r>
      <w:r>
        <w:rPr>
          <w:color w:val="231F20"/>
          <w:spacing w:val="-3"/>
        </w:rPr>
        <w:t xml:space="preserve"> </w:t>
      </w:r>
      <w:r>
        <w:rPr>
          <w:color w:val="231F20"/>
        </w:rPr>
        <w:t>be</w:t>
      </w:r>
      <w:r>
        <w:rPr>
          <w:color w:val="231F20"/>
          <w:spacing w:val="-3"/>
        </w:rPr>
        <w:t xml:space="preserve"> </w:t>
      </w:r>
      <w:r>
        <w:rPr>
          <w:color w:val="231F20"/>
        </w:rPr>
        <w:t>accessible</w:t>
      </w:r>
      <w:r>
        <w:rPr>
          <w:color w:val="231F20"/>
          <w:spacing w:val="-3"/>
        </w:rPr>
        <w:t xml:space="preserve"> </w:t>
      </w:r>
      <w:r>
        <w:rPr>
          <w:color w:val="231F20"/>
        </w:rPr>
        <w:t>to</w:t>
      </w:r>
      <w:r>
        <w:rPr>
          <w:color w:val="231F20"/>
          <w:spacing w:val="-3"/>
        </w:rPr>
        <w:t xml:space="preserve"> </w:t>
      </w:r>
      <w:r>
        <w:rPr>
          <w:color w:val="231F20"/>
        </w:rPr>
        <w:t>PHS,</w:t>
      </w:r>
      <w:r>
        <w:rPr>
          <w:color w:val="231F20"/>
          <w:spacing w:val="-3"/>
        </w:rPr>
        <w:t xml:space="preserve"> </w:t>
      </w:r>
      <w:r>
        <w:rPr>
          <w:color w:val="231F20"/>
        </w:rPr>
        <w:t>APHIS,</w:t>
      </w:r>
      <w:r>
        <w:rPr>
          <w:color w:val="231F20"/>
          <w:spacing w:val="-3"/>
        </w:rPr>
        <w:t xml:space="preserve"> </w:t>
      </w:r>
      <w:r>
        <w:rPr>
          <w:color w:val="231F20"/>
        </w:rPr>
        <w:t>and</w:t>
      </w:r>
      <w:r>
        <w:rPr>
          <w:color w:val="231F20"/>
          <w:spacing w:val="-3"/>
        </w:rPr>
        <w:t xml:space="preserve"> </w:t>
      </w:r>
      <w:r>
        <w:rPr>
          <w:color w:val="231F20"/>
        </w:rPr>
        <w:t>funding</w:t>
      </w:r>
      <w:r>
        <w:rPr>
          <w:color w:val="231F20"/>
          <w:spacing w:val="-3"/>
        </w:rPr>
        <w:t xml:space="preserve"> </w:t>
      </w:r>
      <w:r>
        <w:rPr>
          <w:color w:val="231F20"/>
        </w:rPr>
        <w:t>agencies</w:t>
      </w:r>
      <w:r>
        <w:rPr>
          <w:color w:val="231F20"/>
          <w:spacing w:val="-3"/>
        </w:rPr>
        <w:t xml:space="preserve"> </w:t>
      </w:r>
      <w:r>
        <w:rPr>
          <w:color w:val="231F20"/>
        </w:rPr>
        <w:t>for</w:t>
      </w:r>
      <w:r>
        <w:rPr>
          <w:color w:val="231F20"/>
          <w:spacing w:val="-3"/>
        </w:rPr>
        <w:t xml:space="preserve"> </w:t>
      </w:r>
      <w:r>
        <w:rPr>
          <w:color w:val="231F20"/>
        </w:rPr>
        <w:t>inspection</w:t>
      </w:r>
      <w:r>
        <w:rPr>
          <w:color w:val="231F20"/>
          <w:spacing w:val="-3"/>
        </w:rPr>
        <w:t xml:space="preserve"> </w:t>
      </w:r>
      <w:r>
        <w:rPr>
          <w:color w:val="231F20"/>
        </w:rPr>
        <w:t xml:space="preserve">or copying (see </w:t>
      </w:r>
      <w:hyperlink w:anchor="_bookmark69" w:history="1">
        <w:r>
          <w:rPr>
            <w:color w:val="0000FF"/>
          </w:rPr>
          <w:t>Table A</w:t>
        </w:r>
      </w:hyperlink>
      <w:r>
        <w:rPr>
          <w:color w:val="0000FF"/>
        </w:rPr>
        <w:t xml:space="preserve"> </w:t>
      </w:r>
      <w:r>
        <w:rPr>
          <w:color w:val="231F20"/>
        </w:rPr>
        <w:t>).</w:t>
      </w:r>
    </w:p>
    <w:p w14:paraId="5C31232F" w14:textId="77777777" w:rsidR="00786F5F" w:rsidRDefault="00786F5F">
      <w:pPr>
        <w:pStyle w:val="BodyText"/>
        <w:spacing w:before="102"/>
      </w:pPr>
    </w:p>
    <w:p w14:paraId="641FA354" w14:textId="77777777" w:rsidR="00786F5F" w:rsidRDefault="00000000">
      <w:pPr>
        <w:pStyle w:val="Heading4"/>
        <w:ind w:left="240"/>
      </w:pPr>
      <w:r>
        <w:rPr>
          <w:color w:val="231F20"/>
          <w:w w:val="85"/>
        </w:rPr>
        <w:t>Reporting</w:t>
      </w:r>
      <w:r>
        <w:rPr>
          <w:color w:val="231F20"/>
          <w:spacing w:val="4"/>
        </w:rPr>
        <w:t xml:space="preserve"> </w:t>
      </w:r>
      <w:r>
        <w:rPr>
          <w:color w:val="231F20"/>
          <w:spacing w:val="-2"/>
          <w:w w:val="95"/>
        </w:rPr>
        <w:t>Requirements</w:t>
      </w:r>
    </w:p>
    <w:p w14:paraId="2CC9C4E1" w14:textId="77777777" w:rsidR="00786F5F" w:rsidRDefault="00000000">
      <w:pPr>
        <w:pStyle w:val="Heading6"/>
        <w:spacing w:before="187"/>
      </w:pPr>
      <w:r>
        <w:rPr>
          <w:color w:val="231F20"/>
          <w:w w:val="90"/>
        </w:rPr>
        <w:t>PHS</w:t>
      </w:r>
      <w:r>
        <w:rPr>
          <w:color w:val="231F20"/>
          <w:spacing w:val="4"/>
        </w:rPr>
        <w:t xml:space="preserve"> </w:t>
      </w:r>
      <w:r>
        <w:rPr>
          <w:color w:val="231F20"/>
          <w:spacing w:val="-2"/>
          <w:w w:val="95"/>
        </w:rPr>
        <w:t>Assurance</w:t>
      </w:r>
    </w:p>
    <w:p w14:paraId="5392ACC6" w14:textId="77777777" w:rsidR="00786F5F" w:rsidRDefault="00000000">
      <w:pPr>
        <w:pStyle w:val="BodyText"/>
        <w:spacing w:before="133" w:line="261" w:lineRule="auto"/>
        <w:ind w:left="239" w:right="351"/>
        <w:jc w:val="both"/>
      </w:pPr>
      <w:proofErr w:type="gramStart"/>
      <w:r>
        <w:rPr>
          <w:color w:val="231F20"/>
        </w:rPr>
        <w:t>In order to</w:t>
      </w:r>
      <w:proofErr w:type="gramEnd"/>
      <w:r>
        <w:rPr>
          <w:color w:val="231F20"/>
        </w:rPr>
        <w:t xml:space="preserve"> qualify for support from the PHS for activities involving animals, institutions</w:t>
      </w:r>
      <w:r>
        <w:rPr>
          <w:color w:val="231F20"/>
          <w:spacing w:val="-5"/>
        </w:rPr>
        <w:t xml:space="preserve"> </w:t>
      </w:r>
      <w:r>
        <w:rPr>
          <w:color w:val="231F20"/>
        </w:rPr>
        <w:t>must</w:t>
      </w:r>
      <w:r>
        <w:rPr>
          <w:color w:val="231F20"/>
          <w:spacing w:val="-5"/>
        </w:rPr>
        <w:t xml:space="preserve"> </w:t>
      </w:r>
      <w:r>
        <w:rPr>
          <w:color w:val="231F20"/>
        </w:rPr>
        <w:t>provide</w:t>
      </w:r>
      <w:r>
        <w:rPr>
          <w:color w:val="231F20"/>
          <w:spacing w:val="-5"/>
        </w:rPr>
        <w:t xml:space="preserve"> </w:t>
      </w:r>
      <w:r>
        <w:rPr>
          <w:color w:val="231F20"/>
        </w:rPr>
        <w:t>an</w:t>
      </w:r>
      <w:r>
        <w:rPr>
          <w:color w:val="231F20"/>
          <w:spacing w:val="-5"/>
        </w:rPr>
        <w:t xml:space="preserve"> </w:t>
      </w:r>
      <w:r>
        <w:rPr>
          <w:color w:val="231F20"/>
        </w:rPr>
        <w:t>Assurance</w:t>
      </w:r>
      <w:r>
        <w:rPr>
          <w:color w:val="231F20"/>
          <w:spacing w:val="-5"/>
        </w:rPr>
        <w:t xml:space="preserve"> </w:t>
      </w:r>
      <w:r>
        <w:rPr>
          <w:color w:val="231F20"/>
        </w:rPr>
        <w:t>of</w:t>
      </w:r>
      <w:r>
        <w:rPr>
          <w:color w:val="231F20"/>
          <w:spacing w:val="-5"/>
        </w:rPr>
        <w:t xml:space="preserve"> </w:t>
      </w:r>
      <w:r>
        <w:rPr>
          <w:color w:val="231F20"/>
        </w:rPr>
        <w:t>Compliance</w:t>
      </w:r>
      <w:r>
        <w:rPr>
          <w:color w:val="231F20"/>
          <w:spacing w:val="-5"/>
        </w:rPr>
        <w:t xml:space="preserve"> </w:t>
      </w:r>
      <w:r>
        <w:rPr>
          <w:color w:val="231F20"/>
        </w:rPr>
        <w:t>with</w:t>
      </w:r>
      <w:r>
        <w:rPr>
          <w:color w:val="231F20"/>
          <w:spacing w:val="-5"/>
        </w:rPr>
        <w:t xml:space="preserve"> </w:t>
      </w:r>
      <w:r>
        <w:rPr>
          <w:color w:val="231F20"/>
        </w:rPr>
        <w:t>the</w:t>
      </w:r>
      <w:r>
        <w:rPr>
          <w:color w:val="231F20"/>
          <w:spacing w:val="-6"/>
        </w:rPr>
        <w:t xml:space="preserve"> </w:t>
      </w:r>
      <w:r>
        <w:rPr>
          <w:i/>
          <w:color w:val="231F20"/>
        </w:rPr>
        <w:t>PHS</w:t>
      </w:r>
      <w:r>
        <w:rPr>
          <w:i/>
          <w:color w:val="231F20"/>
          <w:spacing w:val="-5"/>
        </w:rPr>
        <w:t xml:space="preserve"> </w:t>
      </w:r>
      <w:r>
        <w:rPr>
          <w:i/>
          <w:color w:val="231F20"/>
        </w:rPr>
        <w:t>Policy</w:t>
      </w:r>
      <w:r>
        <w:rPr>
          <w:color w:val="231F20"/>
        </w:rPr>
        <w:t>. The Assurance is a written agreement that fully describes the institution’s program and commits the organization to comply with the PHS Policy, and in which the institution outlines in detail its policies and procedures. A sample</w:t>
      </w:r>
      <w:r>
        <w:rPr>
          <w:color w:val="231F20"/>
          <w:spacing w:val="38"/>
        </w:rPr>
        <w:t xml:space="preserve"> </w:t>
      </w:r>
      <w:r>
        <w:rPr>
          <w:color w:val="231F20"/>
        </w:rPr>
        <w:t>Assurance</w:t>
      </w:r>
      <w:r>
        <w:rPr>
          <w:color w:val="231F20"/>
          <w:spacing w:val="38"/>
        </w:rPr>
        <w:t xml:space="preserve"> </w:t>
      </w:r>
      <w:r>
        <w:rPr>
          <w:color w:val="231F20"/>
        </w:rPr>
        <w:t>is</w:t>
      </w:r>
      <w:r>
        <w:rPr>
          <w:color w:val="231F20"/>
          <w:spacing w:val="38"/>
        </w:rPr>
        <w:t xml:space="preserve"> </w:t>
      </w:r>
      <w:r>
        <w:rPr>
          <w:color w:val="231F20"/>
        </w:rPr>
        <w:t>available</w:t>
      </w:r>
      <w:r>
        <w:rPr>
          <w:color w:val="231F20"/>
          <w:spacing w:val="38"/>
        </w:rPr>
        <w:t xml:space="preserve"> </w:t>
      </w:r>
      <w:proofErr w:type="gramStart"/>
      <w:r>
        <w:rPr>
          <w:color w:val="231F20"/>
        </w:rPr>
        <w:t>at</w:t>
      </w:r>
      <w:proofErr w:type="gramEnd"/>
      <w:r>
        <w:rPr>
          <w:color w:val="231F20"/>
          <w:spacing w:val="38"/>
        </w:rPr>
        <w:t xml:space="preserve"> </w:t>
      </w:r>
      <w:r>
        <w:rPr>
          <w:color w:val="231F20"/>
        </w:rPr>
        <w:t>the</w:t>
      </w:r>
      <w:r>
        <w:rPr>
          <w:color w:val="231F20"/>
          <w:spacing w:val="38"/>
        </w:rPr>
        <w:t xml:space="preserve"> </w:t>
      </w:r>
      <w:r>
        <w:rPr>
          <w:color w:val="231F20"/>
        </w:rPr>
        <w:t>OLAW</w:t>
      </w:r>
      <w:r>
        <w:rPr>
          <w:color w:val="231F20"/>
          <w:spacing w:val="38"/>
        </w:rPr>
        <w:t xml:space="preserve"> </w:t>
      </w:r>
      <w:r>
        <w:rPr>
          <w:color w:val="231F20"/>
        </w:rPr>
        <w:t>Web</w:t>
      </w:r>
      <w:r>
        <w:rPr>
          <w:color w:val="231F20"/>
          <w:spacing w:val="38"/>
        </w:rPr>
        <w:t xml:space="preserve"> </w:t>
      </w:r>
      <w:r>
        <w:rPr>
          <w:color w:val="231F20"/>
        </w:rPr>
        <w:t>site.</w:t>
      </w:r>
      <w:r>
        <w:rPr>
          <w:color w:val="231F20"/>
          <w:spacing w:val="38"/>
        </w:rPr>
        <w:t xml:space="preserve"> </w:t>
      </w:r>
      <w:r>
        <w:rPr>
          <w:color w:val="231F20"/>
        </w:rPr>
        <w:t>Institutions</w:t>
      </w:r>
      <w:r>
        <w:rPr>
          <w:color w:val="231F20"/>
          <w:spacing w:val="38"/>
        </w:rPr>
        <w:t xml:space="preserve"> </w:t>
      </w:r>
      <w:r>
        <w:rPr>
          <w:color w:val="231F20"/>
        </w:rPr>
        <w:t>that are not accredited by AAALAC must submit, with their Assurance, the</w:t>
      </w:r>
      <w:r>
        <w:rPr>
          <w:color w:val="231F20"/>
          <w:spacing w:val="40"/>
        </w:rPr>
        <w:t xml:space="preserve"> </w:t>
      </w:r>
      <w:r>
        <w:rPr>
          <w:color w:val="231F20"/>
        </w:rPr>
        <w:t>most recent IACUC semiannual program evaluation. The completed Assurance,</w:t>
      </w:r>
      <w:r>
        <w:rPr>
          <w:color w:val="231F20"/>
          <w:spacing w:val="-4"/>
        </w:rPr>
        <w:t xml:space="preserve"> </w:t>
      </w:r>
      <w:r>
        <w:rPr>
          <w:color w:val="231F20"/>
        </w:rPr>
        <w:t>signed</w:t>
      </w:r>
      <w:r>
        <w:rPr>
          <w:color w:val="231F20"/>
          <w:spacing w:val="-4"/>
        </w:rPr>
        <w:t xml:space="preserve"> </w:t>
      </w:r>
      <w:r>
        <w:rPr>
          <w:color w:val="231F20"/>
        </w:rPr>
        <w:t>by</w:t>
      </w:r>
      <w:r>
        <w:rPr>
          <w:color w:val="231F20"/>
          <w:spacing w:val="-4"/>
        </w:rPr>
        <w:t xml:space="preserve"> </w:t>
      </w:r>
      <w:r>
        <w:rPr>
          <w:color w:val="231F20"/>
        </w:rPr>
        <w:t>the</w:t>
      </w:r>
      <w:r>
        <w:rPr>
          <w:color w:val="231F20"/>
          <w:spacing w:val="-4"/>
        </w:rPr>
        <w:t xml:space="preserve"> </w:t>
      </w:r>
      <w:r>
        <w:rPr>
          <w:color w:val="231F20"/>
        </w:rPr>
        <w:t>IO</w:t>
      </w:r>
      <w:r>
        <w:rPr>
          <w:color w:val="231F20"/>
          <w:spacing w:val="-4"/>
        </w:rPr>
        <w:t xml:space="preserve"> </w:t>
      </w:r>
      <w:r>
        <w:rPr>
          <w:color w:val="231F20"/>
        </w:rPr>
        <w:t>with</w:t>
      </w:r>
      <w:r>
        <w:rPr>
          <w:color w:val="231F20"/>
          <w:spacing w:val="-4"/>
        </w:rPr>
        <w:t xml:space="preserve"> </w:t>
      </w:r>
      <w:r>
        <w:rPr>
          <w:color w:val="231F20"/>
        </w:rPr>
        <w:t>appropriate</w:t>
      </w:r>
      <w:r>
        <w:rPr>
          <w:color w:val="231F20"/>
          <w:spacing w:val="-4"/>
        </w:rPr>
        <w:t xml:space="preserve"> </w:t>
      </w:r>
      <w:r>
        <w:rPr>
          <w:color w:val="231F20"/>
        </w:rPr>
        <w:t>authority,</w:t>
      </w:r>
      <w:r>
        <w:rPr>
          <w:color w:val="231F20"/>
          <w:spacing w:val="-4"/>
        </w:rPr>
        <w:t xml:space="preserve"> </w:t>
      </w:r>
      <w:r>
        <w:rPr>
          <w:color w:val="231F20"/>
        </w:rPr>
        <w:t>is</w:t>
      </w:r>
      <w:r>
        <w:rPr>
          <w:color w:val="231F20"/>
          <w:spacing w:val="-4"/>
        </w:rPr>
        <w:t xml:space="preserve"> </w:t>
      </w:r>
      <w:r>
        <w:rPr>
          <w:color w:val="231F20"/>
        </w:rPr>
        <w:t>submitted</w:t>
      </w:r>
      <w:r>
        <w:rPr>
          <w:color w:val="231F20"/>
          <w:spacing w:val="-4"/>
        </w:rPr>
        <w:t xml:space="preserve"> </w:t>
      </w:r>
      <w:r>
        <w:rPr>
          <w:color w:val="231F20"/>
        </w:rPr>
        <w:t>to</w:t>
      </w:r>
      <w:r>
        <w:rPr>
          <w:color w:val="231F20"/>
          <w:spacing w:val="-4"/>
        </w:rPr>
        <w:t xml:space="preserve"> </w:t>
      </w:r>
      <w:r>
        <w:rPr>
          <w:color w:val="231F20"/>
        </w:rPr>
        <w:t xml:space="preserve">and evaluated by OLAW. Upon final approval by OLAW an Assurance number (in the format </w:t>
      </w:r>
      <w:proofErr w:type="gramStart"/>
      <w:r>
        <w:rPr>
          <w:color w:val="231F20"/>
        </w:rPr>
        <w:t>A####-</w:t>
      </w:r>
      <w:proofErr w:type="gramEnd"/>
      <w:r>
        <w:rPr>
          <w:color w:val="231F20"/>
        </w:rPr>
        <w:t>01 where # is a digit) is assigned to the institution. Assurances are approved for a period of up to five years, after which time the institution must submit a new Assurance. A list of institutions with approved Assurances is available on the OLAW Web site.</w:t>
      </w:r>
    </w:p>
    <w:p w14:paraId="3CFB1B3F" w14:textId="77777777" w:rsidR="00786F5F" w:rsidRDefault="00786F5F">
      <w:pPr>
        <w:pStyle w:val="BodyText"/>
        <w:spacing w:line="261" w:lineRule="auto"/>
        <w:jc w:val="both"/>
        <w:sectPr w:rsidR="00786F5F">
          <w:headerReference w:type="even" r:id="rId104"/>
          <w:headerReference w:type="default" r:id="rId105"/>
          <w:pgSz w:w="8640" w:h="12960"/>
          <w:pgMar w:top="1480" w:right="720" w:bottom="280" w:left="720" w:header="687" w:footer="0" w:gutter="0"/>
          <w:pgNumType w:start="170"/>
          <w:cols w:space="720"/>
        </w:sectPr>
      </w:pPr>
    </w:p>
    <w:p w14:paraId="08510845" w14:textId="77777777" w:rsidR="00786F5F" w:rsidRDefault="00000000">
      <w:pPr>
        <w:pStyle w:val="BodyText"/>
        <w:spacing w:before="119" w:line="261" w:lineRule="auto"/>
        <w:ind w:left="359" w:right="236"/>
        <w:jc w:val="both"/>
      </w:pPr>
      <w:r>
        <w:rPr>
          <w:color w:val="231F20"/>
        </w:rPr>
        <w:t xml:space="preserve">It is important that the approved Assurance document is distributed </w:t>
      </w:r>
      <w:proofErr w:type="gramStart"/>
      <w:r>
        <w:rPr>
          <w:color w:val="231F20"/>
        </w:rPr>
        <w:t>appro-priately</w:t>
      </w:r>
      <w:proofErr w:type="gramEnd"/>
      <w:r>
        <w:rPr>
          <w:color w:val="231F20"/>
        </w:rPr>
        <w:t xml:space="preserve"> within the institution and that members of the IACUC are familiar with this document, as compliance with the Assurance is required to be eligible for PHS funding.</w:t>
      </w:r>
    </w:p>
    <w:p w14:paraId="27B70460" w14:textId="77777777" w:rsidR="00786F5F" w:rsidRDefault="00000000">
      <w:pPr>
        <w:pStyle w:val="Heading6"/>
        <w:spacing w:before="175"/>
        <w:ind w:left="360"/>
        <w:jc w:val="both"/>
      </w:pPr>
      <w:r>
        <w:rPr>
          <w:color w:val="231F20"/>
          <w:w w:val="85"/>
        </w:rPr>
        <w:t>USDA</w:t>
      </w:r>
      <w:r>
        <w:rPr>
          <w:color w:val="231F20"/>
          <w:spacing w:val="8"/>
        </w:rPr>
        <w:t xml:space="preserve"> </w:t>
      </w:r>
      <w:r>
        <w:rPr>
          <w:color w:val="231F20"/>
          <w:spacing w:val="-2"/>
          <w:w w:val="95"/>
        </w:rPr>
        <w:t>Registration</w:t>
      </w:r>
    </w:p>
    <w:p w14:paraId="332FB164" w14:textId="77777777" w:rsidR="00786F5F" w:rsidRDefault="00000000">
      <w:pPr>
        <w:pStyle w:val="BodyText"/>
        <w:spacing w:before="134" w:line="261" w:lineRule="auto"/>
        <w:ind w:left="359" w:right="233"/>
        <w:jc w:val="both"/>
      </w:pPr>
      <w:r>
        <w:rPr>
          <w:color w:val="231F20"/>
        </w:rPr>
        <w:t>Institutions</w:t>
      </w:r>
      <w:r>
        <w:rPr>
          <w:color w:val="231F20"/>
          <w:spacing w:val="-3"/>
        </w:rPr>
        <w:t xml:space="preserve"> </w:t>
      </w:r>
      <w:r>
        <w:rPr>
          <w:color w:val="231F20"/>
        </w:rPr>
        <w:t>that</w:t>
      </w:r>
      <w:r>
        <w:rPr>
          <w:color w:val="231F20"/>
          <w:spacing w:val="-3"/>
        </w:rPr>
        <w:t xml:space="preserve"> </w:t>
      </w:r>
      <w:r>
        <w:rPr>
          <w:color w:val="231F20"/>
        </w:rPr>
        <w:t>use</w:t>
      </w:r>
      <w:r>
        <w:rPr>
          <w:color w:val="231F20"/>
          <w:spacing w:val="-3"/>
        </w:rPr>
        <w:t xml:space="preserve"> </w:t>
      </w:r>
      <w:r>
        <w:rPr>
          <w:color w:val="231F20"/>
        </w:rPr>
        <w:t>species</w:t>
      </w:r>
      <w:r>
        <w:rPr>
          <w:color w:val="231F20"/>
          <w:spacing w:val="-3"/>
        </w:rPr>
        <w:t xml:space="preserve"> </w:t>
      </w:r>
      <w:r>
        <w:rPr>
          <w:color w:val="231F20"/>
        </w:rPr>
        <w:t>of</w:t>
      </w:r>
      <w:r>
        <w:rPr>
          <w:color w:val="231F20"/>
          <w:spacing w:val="-3"/>
        </w:rPr>
        <w:t xml:space="preserve"> </w:t>
      </w:r>
      <w:r>
        <w:rPr>
          <w:color w:val="231F20"/>
        </w:rPr>
        <w:t>animals</w:t>
      </w:r>
      <w:r>
        <w:rPr>
          <w:color w:val="231F20"/>
          <w:spacing w:val="-3"/>
        </w:rPr>
        <w:t xml:space="preserve"> </w:t>
      </w:r>
      <w:r>
        <w:rPr>
          <w:color w:val="231F20"/>
        </w:rPr>
        <w:t>covered</w:t>
      </w:r>
      <w:r>
        <w:rPr>
          <w:color w:val="231F20"/>
          <w:spacing w:val="-3"/>
        </w:rPr>
        <w:t xml:space="preserve"> </w:t>
      </w:r>
      <w:r>
        <w:rPr>
          <w:color w:val="231F20"/>
        </w:rPr>
        <w:t>by</w:t>
      </w:r>
      <w:r>
        <w:rPr>
          <w:color w:val="231F20"/>
          <w:spacing w:val="-3"/>
        </w:rPr>
        <w:t xml:space="preserve"> </w:t>
      </w:r>
      <w:r>
        <w:rPr>
          <w:color w:val="231F20"/>
        </w:rPr>
        <w:t>the</w:t>
      </w:r>
      <w:r>
        <w:rPr>
          <w:color w:val="231F20"/>
          <w:spacing w:val="-3"/>
        </w:rPr>
        <w:t xml:space="preserve"> </w:t>
      </w:r>
      <w:r>
        <w:rPr>
          <w:color w:val="231F20"/>
        </w:rPr>
        <w:t>AWRs</w:t>
      </w:r>
      <w:r>
        <w:rPr>
          <w:color w:val="231F20"/>
          <w:spacing w:val="-3"/>
        </w:rPr>
        <w:t xml:space="preserve"> </w:t>
      </w:r>
      <w:r>
        <w:rPr>
          <w:color w:val="231F20"/>
        </w:rPr>
        <w:t>for</w:t>
      </w:r>
      <w:r>
        <w:rPr>
          <w:color w:val="231F20"/>
          <w:spacing w:val="-3"/>
        </w:rPr>
        <w:t xml:space="preserve"> </w:t>
      </w:r>
      <w:r>
        <w:rPr>
          <w:color w:val="231F20"/>
        </w:rPr>
        <w:t xml:space="preserve">research, testing, experiments, or teaching on </w:t>
      </w:r>
      <w:proofErr w:type="gramStart"/>
      <w:r>
        <w:rPr>
          <w:color w:val="231F20"/>
        </w:rPr>
        <w:t>its</w:t>
      </w:r>
      <w:proofErr w:type="gramEnd"/>
      <w:r>
        <w:rPr>
          <w:color w:val="231F20"/>
        </w:rPr>
        <w:t xml:space="preserve"> premises as specified in the AWA are required to be registered with the Animal Care division of the Animal and</w:t>
      </w:r>
      <w:r>
        <w:rPr>
          <w:color w:val="231F20"/>
          <w:spacing w:val="-5"/>
        </w:rPr>
        <w:t xml:space="preserve"> </w:t>
      </w:r>
      <w:r>
        <w:rPr>
          <w:color w:val="231F20"/>
        </w:rPr>
        <w:t>Plant</w:t>
      </w:r>
      <w:r>
        <w:rPr>
          <w:color w:val="231F20"/>
          <w:spacing w:val="-5"/>
        </w:rPr>
        <w:t xml:space="preserve"> </w:t>
      </w:r>
      <w:r>
        <w:rPr>
          <w:color w:val="231F20"/>
        </w:rPr>
        <w:t>Health</w:t>
      </w:r>
      <w:r>
        <w:rPr>
          <w:color w:val="231F20"/>
          <w:spacing w:val="-5"/>
        </w:rPr>
        <w:t xml:space="preserve"> </w:t>
      </w:r>
      <w:r>
        <w:rPr>
          <w:color w:val="231F20"/>
        </w:rPr>
        <w:t>Inspection</w:t>
      </w:r>
      <w:r>
        <w:rPr>
          <w:color w:val="231F20"/>
          <w:spacing w:val="-5"/>
        </w:rPr>
        <w:t xml:space="preserve"> </w:t>
      </w:r>
      <w:r>
        <w:rPr>
          <w:color w:val="231F20"/>
        </w:rPr>
        <w:t>Service</w:t>
      </w:r>
      <w:r>
        <w:rPr>
          <w:color w:val="231F20"/>
          <w:spacing w:val="-5"/>
        </w:rPr>
        <w:t xml:space="preserve"> </w:t>
      </w:r>
      <w:r>
        <w:rPr>
          <w:color w:val="231F20"/>
        </w:rPr>
        <w:t>(APHIS),</w:t>
      </w:r>
      <w:r>
        <w:rPr>
          <w:color w:val="231F20"/>
          <w:spacing w:val="-5"/>
        </w:rPr>
        <w:t xml:space="preserve"> </w:t>
      </w:r>
      <w:r>
        <w:rPr>
          <w:color w:val="231F20"/>
        </w:rPr>
        <w:t>using</w:t>
      </w:r>
      <w:r>
        <w:rPr>
          <w:color w:val="231F20"/>
          <w:spacing w:val="-5"/>
        </w:rPr>
        <w:t xml:space="preserve"> </w:t>
      </w:r>
      <w:r>
        <w:rPr>
          <w:color w:val="231F20"/>
        </w:rPr>
        <w:t>APHIS</w:t>
      </w:r>
      <w:r>
        <w:rPr>
          <w:color w:val="231F20"/>
          <w:spacing w:val="-5"/>
        </w:rPr>
        <w:t xml:space="preserve"> </w:t>
      </w:r>
      <w:r>
        <w:rPr>
          <w:color w:val="231F20"/>
        </w:rPr>
        <w:t>form</w:t>
      </w:r>
      <w:r>
        <w:rPr>
          <w:color w:val="231F20"/>
          <w:spacing w:val="-5"/>
        </w:rPr>
        <w:t xml:space="preserve"> </w:t>
      </w:r>
      <w:r>
        <w:rPr>
          <w:color w:val="231F20"/>
        </w:rPr>
        <w:t>7011.</w:t>
      </w:r>
      <w:r>
        <w:rPr>
          <w:color w:val="231F20"/>
          <w:spacing w:val="-5"/>
        </w:rPr>
        <w:t xml:space="preserve"> </w:t>
      </w:r>
      <w:r>
        <w:rPr>
          <w:color w:val="231F20"/>
        </w:rPr>
        <w:t xml:space="preserve">The </w:t>
      </w:r>
      <w:r>
        <w:rPr>
          <w:color w:val="231F20"/>
          <w:spacing w:val="-2"/>
        </w:rPr>
        <w:t>form</w:t>
      </w:r>
      <w:r>
        <w:rPr>
          <w:color w:val="231F20"/>
          <w:spacing w:val="-7"/>
        </w:rPr>
        <w:t xml:space="preserve"> </w:t>
      </w:r>
      <w:r>
        <w:rPr>
          <w:color w:val="231F20"/>
          <w:spacing w:val="-2"/>
        </w:rPr>
        <w:t>is</w:t>
      </w:r>
      <w:r>
        <w:rPr>
          <w:color w:val="231F20"/>
          <w:spacing w:val="-7"/>
        </w:rPr>
        <w:t xml:space="preserve"> </w:t>
      </w:r>
      <w:r>
        <w:rPr>
          <w:color w:val="231F20"/>
          <w:spacing w:val="-2"/>
        </w:rPr>
        <w:t>submitted</w:t>
      </w:r>
      <w:r>
        <w:rPr>
          <w:color w:val="231F20"/>
          <w:spacing w:val="-7"/>
        </w:rPr>
        <w:t xml:space="preserve"> </w:t>
      </w:r>
      <w:r>
        <w:rPr>
          <w:color w:val="231F20"/>
          <w:spacing w:val="-2"/>
        </w:rPr>
        <w:t>to</w:t>
      </w:r>
      <w:r>
        <w:rPr>
          <w:color w:val="231F20"/>
          <w:spacing w:val="-7"/>
        </w:rPr>
        <w:t xml:space="preserve"> </w:t>
      </w:r>
      <w:r>
        <w:rPr>
          <w:color w:val="231F20"/>
          <w:spacing w:val="-2"/>
        </w:rPr>
        <w:t>APHIS</w:t>
      </w:r>
      <w:r>
        <w:rPr>
          <w:color w:val="231F20"/>
          <w:spacing w:val="-7"/>
        </w:rPr>
        <w:t xml:space="preserve"> </w:t>
      </w:r>
      <w:r>
        <w:rPr>
          <w:color w:val="231F20"/>
          <w:spacing w:val="-2"/>
        </w:rPr>
        <w:t>via</w:t>
      </w:r>
      <w:r>
        <w:rPr>
          <w:color w:val="231F20"/>
          <w:spacing w:val="-7"/>
        </w:rPr>
        <w:t xml:space="preserve"> </w:t>
      </w:r>
      <w:r>
        <w:rPr>
          <w:color w:val="231F20"/>
          <w:spacing w:val="-2"/>
        </w:rPr>
        <w:t>the</w:t>
      </w:r>
      <w:r>
        <w:rPr>
          <w:color w:val="231F20"/>
          <w:spacing w:val="-7"/>
        </w:rPr>
        <w:t xml:space="preserve"> </w:t>
      </w:r>
      <w:r>
        <w:rPr>
          <w:color w:val="231F20"/>
          <w:spacing w:val="-2"/>
        </w:rPr>
        <w:t>Regional</w:t>
      </w:r>
      <w:r>
        <w:rPr>
          <w:color w:val="231F20"/>
          <w:spacing w:val="-7"/>
        </w:rPr>
        <w:t xml:space="preserve"> </w:t>
      </w:r>
      <w:r>
        <w:rPr>
          <w:color w:val="231F20"/>
          <w:spacing w:val="-2"/>
        </w:rPr>
        <w:t>Director</w:t>
      </w:r>
      <w:r>
        <w:rPr>
          <w:color w:val="231F20"/>
          <w:spacing w:val="-7"/>
        </w:rPr>
        <w:t xml:space="preserve"> </w:t>
      </w:r>
      <w:r>
        <w:rPr>
          <w:color w:val="231F20"/>
          <w:spacing w:val="-2"/>
        </w:rPr>
        <w:t>of</w:t>
      </w:r>
      <w:r>
        <w:rPr>
          <w:color w:val="231F20"/>
          <w:spacing w:val="-7"/>
        </w:rPr>
        <w:t xml:space="preserve"> </w:t>
      </w:r>
      <w:r>
        <w:rPr>
          <w:color w:val="231F20"/>
          <w:spacing w:val="-2"/>
        </w:rPr>
        <w:t>Animal</w:t>
      </w:r>
      <w:r>
        <w:rPr>
          <w:color w:val="231F20"/>
          <w:spacing w:val="-7"/>
        </w:rPr>
        <w:t xml:space="preserve"> </w:t>
      </w:r>
      <w:r>
        <w:rPr>
          <w:color w:val="231F20"/>
          <w:spacing w:val="-2"/>
        </w:rPr>
        <w:t>Care</w:t>
      </w:r>
      <w:r>
        <w:rPr>
          <w:color w:val="231F20"/>
          <w:spacing w:val="-7"/>
        </w:rPr>
        <w:t xml:space="preserve"> </w:t>
      </w:r>
      <w:r>
        <w:rPr>
          <w:color w:val="231F20"/>
          <w:spacing w:val="-2"/>
        </w:rPr>
        <w:t>(AC)</w:t>
      </w:r>
      <w:r>
        <w:rPr>
          <w:color w:val="231F20"/>
          <w:spacing w:val="-7"/>
        </w:rPr>
        <w:t xml:space="preserve"> </w:t>
      </w:r>
      <w:r>
        <w:rPr>
          <w:color w:val="231F20"/>
          <w:spacing w:val="-2"/>
        </w:rPr>
        <w:t xml:space="preserve">for </w:t>
      </w:r>
      <w:r>
        <w:rPr>
          <w:color w:val="231F20"/>
        </w:rPr>
        <w:t xml:space="preserve">the state in which the facility has its principal place of business. At </w:t>
      </w:r>
      <w:proofErr w:type="gramStart"/>
      <w:r>
        <w:rPr>
          <w:color w:val="231F20"/>
        </w:rPr>
        <w:t>aca-demic</w:t>
      </w:r>
      <w:proofErr w:type="gramEnd"/>
      <w:r>
        <w:rPr>
          <w:color w:val="231F20"/>
          <w:spacing w:val="-7"/>
        </w:rPr>
        <w:t xml:space="preserve"> </w:t>
      </w:r>
      <w:r>
        <w:rPr>
          <w:color w:val="231F20"/>
        </w:rPr>
        <w:t>institutions,</w:t>
      </w:r>
      <w:r>
        <w:rPr>
          <w:color w:val="231F20"/>
          <w:spacing w:val="-7"/>
        </w:rPr>
        <w:t xml:space="preserve"> </w:t>
      </w:r>
      <w:r>
        <w:rPr>
          <w:color w:val="231F20"/>
        </w:rPr>
        <w:t>the</w:t>
      </w:r>
      <w:r>
        <w:rPr>
          <w:color w:val="231F20"/>
          <w:spacing w:val="-7"/>
        </w:rPr>
        <w:t xml:space="preserve"> </w:t>
      </w:r>
      <w:r>
        <w:rPr>
          <w:color w:val="231F20"/>
        </w:rPr>
        <w:t>submission</w:t>
      </w:r>
      <w:r>
        <w:rPr>
          <w:color w:val="231F20"/>
          <w:spacing w:val="-7"/>
        </w:rPr>
        <w:t xml:space="preserve"> </w:t>
      </w:r>
      <w:r>
        <w:rPr>
          <w:color w:val="231F20"/>
        </w:rPr>
        <w:t>is</w:t>
      </w:r>
      <w:r>
        <w:rPr>
          <w:color w:val="231F20"/>
          <w:spacing w:val="-7"/>
        </w:rPr>
        <w:t xml:space="preserve"> </w:t>
      </w:r>
      <w:r>
        <w:rPr>
          <w:color w:val="231F20"/>
        </w:rPr>
        <w:t>usually</w:t>
      </w:r>
      <w:r>
        <w:rPr>
          <w:color w:val="231F20"/>
          <w:spacing w:val="-7"/>
        </w:rPr>
        <w:t xml:space="preserve"> </w:t>
      </w:r>
      <w:r>
        <w:rPr>
          <w:color w:val="231F20"/>
        </w:rPr>
        <w:t>made</w:t>
      </w:r>
      <w:r>
        <w:rPr>
          <w:color w:val="231F20"/>
          <w:spacing w:val="-7"/>
        </w:rPr>
        <w:t xml:space="preserve"> </w:t>
      </w:r>
      <w:r>
        <w:rPr>
          <w:color w:val="231F20"/>
        </w:rPr>
        <w:t>by</w:t>
      </w:r>
      <w:r>
        <w:rPr>
          <w:color w:val="231F20"/>
          <w:spacing w:val="-7"/>
        </w:rPr>
        <w:t xml:space="preserve"> </w:t>
      </w:r>
      <w:r>
        <w:rPr>
          <w:color w:val="231F20"/>
        </w:rPr>
        <w:t>the</w:t>
      </w:r>
      <w:r>
        <w:rPr>
          <w:color w:val="231F20"/>
          <w:spacing w:val="-7"/>
        </w:rPr>
        <w:t xml:space="preserve"> </w:t>
      </w:r>
      <w:r>
        <w:rPr>
          <w:color w:val="231F20"/>
        </w:rPr>
        <w:t>institution,</w:t>
      </w:r>
      <w:r>
        <w:rPr>
          <w:color w:val="231F20"/>
          <w:spacing w:val="-7"/>
        </w:rPr>
        <w:t xml:space="preserve"> </w:t>
      </w:r>
      <w:r>
        <w:rPr>
          <w:color w:val="231F20"/>
        </w:rPr>
        <w:t>not</w:t>
      </w:r>
      <w:r>
        <w:rPr>
          <w:color w:val="231F20"/>
          <w:spacing w:val="-7"/>
        </w:rPr>
        <w:t xml:space="preserve"> </w:t>
      </w:r>
      <w:r>
        <w:rPr>
          <w:color w:val="231F20"/>
        </w:rPr>
        <w:t xml:space="preserve">the </w:t>
      </w:r>
      <w:r>
        <w:rPr>
          <w:color w:val="231F20"/>
          <w:spacing w:val="-2"/>
        </w:rPr>
        <w:t>individual</w:t>
      </w:r>
      <w:r>
        <w:rPr>
          <w:color w:val="231F20"/>
          <w:spacing w:val="-9"/>
        </w:rPr>
        <w:t xml:space="preserve"> </w:t>
      </w:r>
      <w:r>
        <w:rPr>
          <w:color w:val="231F20"/>
          <w:spacing w:val="-2"/>
        </w:rPr>
        <w:t>departments</w:t>
      </w:r>
      <w:r>
        <w:rPr>
          <w:color w:val="231F20"/>
          <w:spacing w:val="-9"/>
        </w:rPr>
        <w:t xml:space="preserve"> </w:t>
      </w:r>
      <w:r>
        <w:rPr>
          <w:color w:val="231F20"/>
          <w:spacing w:val="-2"/>
        </w:rPr>
        <w:t>or</w:t>
      </w:r>
      <w:r>
        <w:rPr>
          <w:color w:val="231F20"/>
          <w:spacing w:val="-9"/>
        </w:rPr>
        <w:t xml:space="preserve"> </w:t>
      </w:r>
      <w:r>
        <w:rPr>
          <w:color w:val="231F20"/>
          <w:spacing w:val="-2"/>
        </w:rPr>
        <w:t>schools,</w:t>
      </w:r>
      <w:r>
        <w:rPr>
          <w:color w:val="231F20"/>
          <w:spacing w:val="-9"/>
        </w:rPr>
        <w:t xml:space="preserve"> </w:t>
      </w:r>
      <w:r>
        <w:rPr>
          <w:color w:val="231F20"/>
          <w:spacing w:val="-2"/>
        </w:rPr>
        <w:t>and</w:t>
      </w:r>
      <w:r>
        <w:rPr>
          <w:color w:val="231F20"/>
          <w:spacing w:val="-9"/>
        </w:rPr>
        <w:t xml:space="preserve"> </w:t>
      </w:r>
      <w:r>
        <w:rPr>
          <w:color w:val="231F20"/>
          <w:spacing w:val="-2"/>
        </w:rPr>
        <w:t>signed</w:t>
      </w:r>
      <w:r>
        <w:rPr>
          <w:color w:val="231F20"/>
          <w:spacing w:val="-9"/>
        </w:rPr>
        <w:t xml:space="preserve"> </w:t>
      </w:r>
      <w:r>
        <w:rPr>
          <w:color w:val="231F20"/>
          <w:spacing w:val="-2"/>
        </w:rPr>
        <w:t>by</w:t>
      </w:r>
      <w:r>
        <w:rPr>
          <w:color w:val="231F20"/>
          <w:spacing w:val="-9"/>
        </w:rPr>
        <w:t xml:space="preserve"> </w:t>
      </w:r>
      <w:r>
        <w:rPr>
          <w:color w:val="231F20"/>
          <w:spacing w:val="-2"/>
        </w:rPr>
        <w:t>the</w:t>
      </w:r>
      <w:r>
        <w:rPr>
          <w:color w:val="231F20"/>
          <w:spacing w:val="-9"/>
        </w:rPr>
        <w:t xml:space="preserve"> </w:t>
      </w:r>
      <w:r>
        <w:rPr>
          <w:color w:val="231F20"/>
          <w:spacing w:val="-2"/>
        </w:rPr>
        <w:t>IO.</w:t>
      </w:r>
      <w:r>
        <w:rPr>
          <w:color w:val="231F20"/>
          <w:spacing w:val="-9"/>
        </w:rPr>
        <w:t xml:space="preserve"> </w:t>
      </w:r>
      <w:r>
        <w:rPr>
          <w:color w:val="231F20"/>
          <w:spacing w:val="-2"/>
        </w:rPr>
        <w:t>An</w:t>
      </w:r>
      <w:r>
        <w:rPr>
          <w:color w:val="231F20"/>
          <w:spacing w:val="-9"/>
        </w:rPr>
        <w:t xml:space="preserve"> </w:t>
      </w:r>
      <w:r>
        <w:rPr>
          <w:color w:val="231F20"/>
          <w:spacing w:val="-2"/>
        </w:rPr>
        <w:t>approved</w:t>
      </w:r>
      <w:r>
        <w:rPr>
          <w:color w:val="231F20"/>
          <w:spacing w:val="-9"/>
        </w:rPr>
        <w:t xml:space="preserve"> </w:t>
      </w:r>
      <w:r>
        <w:rPr>
          <w:color w:val="231F20"/>
          <w:spacing w:val="-2"/>
        </w:rPr>
        <w:t xml:space="preserve">USDA </w:t>
      </w:r>
      <w:r>
        <w:rPr>
          <w:color w:val="231F20"/>
        </w:rPr>
        <w:t xml:space="preserve">registration is given a number in the </w:t>
      </w:r>
      <w:proofErr w:type="gramStart"/>
      <w:r>
        <w:rPr>
          <w:color w:val="231F20"/>
        </w:rPr>
        <w:t>format ##-X-####</w:t>
      </w:r>
      <w:proofErr w:type="gramEnd"/>
      <w:r>
        <w:rPr>
          <w:color w:val="231F20"/>
        </w:rPr>
        <w:t>, where X is a letter (R</w:t>
      </w:r>
      <w:r>
        <w:rPr>
          <w:color w:val="231F20"/>
          <w:spacing w:val="25"/>
        </w:rPr>
        <w:t xml:space="preserve"> </w:t>
      </w:r>
      <w:r>
        <w:rPr>
          <w:color w:val="231F20"/>
        </w:rPr>
        <w:t>for</w:t>
      </w:r>
      <w:r>
        <w:rPr>
          <w:color w:val="231F20"/>
          <w:spacing w:val="25"/>
        </w:rPr>
        <w:t xml:space="preserve"> </w:t>
      </w:r>
      <w:r>
        <w:rPr>
          <w:color w:val="231F20"/>
        </w:rPr>
        <w:t>research</w:t>
      </w:r>
      <w:r>
        <w:rPr>
          <w:color w:val="231F20"/>
          <w:spacing w:val="25"/>
        </w:rPr>
        <w:t xml:space="preserve"> </w:t>
      </w:r>
      <w:r>
        <w:rPr>
          <w:color w:val="231F20"/>
        </w:rPr>
        <w:t>institution)</w:t>
      </w:r>
      <w:r>
        <w:rPr>
          <w:color w:val="231F20"/>
          <w:spacing w:val="25"/>
        </w:rPr>
        <w:t xml:space="preserve"> </w:t>
      </w:r>
      <w:r>
        <w:rPr>
          <w:color w:val="231F20"/>
        </w:rPr>
        <w:t>and</w:t>
      </w:r>
      <w:r>
        <w:rPr>
          <w:color w:val="231F20"/>
          <w:spacing w:val="25"/>
        </w:rPr>
        <w:t xml:space="preserve"> </w:t>
      </w:r>
      <w:r>
        <w:rPr>
          <w:color w:val="231F20"/>
        </w:rPr>
        <w:t>#</w:t>
      </w:r>
      <w:r>
        <w:rPr>
          <w:color w:val="231F20"/>
          <w:spacing w:val="25"/>
        </w:rPr>
        <w:t xml:space="preserve"> </w:t>
      </w:r>
      <w:r>
        <w:rPr>
          <w:color w:val="231F20"/>
        </w:rPr>
        <w:t>is</w:t>
      </w:r>
      <w:r>
        <w:rPr>
          <w:color w:val="231F20"/>
          <w:spacing w:val="25"/>
        </w:rPr>
        <w:t xml:space="preserve"> </w:t>
      </w:r>
      <w:r>
        <w:rPr>
          <w:color w:val="231F20"/>
        </w:rPr>
        <w:t>usually</w:t>
      </w:r>
      <w:r>
        <w:rPr>
          <w:color w:val="231F20"/>
          <w:spacing w:val="25"/>
        </w:rPr>
        <w:t xml:space="preserve"> </w:t>
      </w:r>
      <w:r>
        <w:rPr>
          <w:color w:val="231F20"/>
        </w:rPr>
        <w:t>a</w:t>
      </w:r>
      <w:r>
        <w:rPr>
          <w:color w:val="231F20"/>
          <w:spacing w:val="25"/>
        </w:rPr>
        <w:t xml:space="preserve"> </w:t>
      </w:r>
      <w:r>
        <w:rPr>
          <w:color w:val="231F20"/>
        </w:rPr>
        <w:t>digit.</w:t>
      </w:r>
      <w:r>
        <w:rPr>
          <w:color w:val="231F20"/>
          <w:spacing w:val="25"/>
        </w:rPr>
        <w:t xml:space="preserve"> </w:t>
      </w:r>
      <w:r>
        <w:rPr>
          <w:color w:val="231F20"/>
        </w:rPr>
        <w:t>The</w:t>
      </w:r>
      <w:r>
        <w:rPr>
          <w:color w:val="231F20"/>
          <w:spacing w:val="25"/>
        </w:rPr>
        <w:t xml:space="preserve"> </w:t>
      </w:r>
      <w:r>
        <w:rPr>
          <w:color w:val="231F20"/>
        </w:rPr>
        <w:t>registration</w:t>
      </w:r>
      <w:r>
        <w:rPr>
          <w:color w:val="231F20"/>
          <w:spacing w:val="25"/>
        </w:rPr>
        <w:t xml:space="preserve"> </w:t>
      </w:r>
      <w:r>
        <w:rPr>
          <w:color w:val="231F20"/>
        </w:rPr>
        <w:t>may be renewed every three years. The institution is required to notify the AC Regional</w:t>
      </w:r>
      <w:r>
        <w:rPr>
          <w:color w:val="231F20"/>
          <w:spacing w:val="-5"/>
        </w:rPr>
        <w:t xml:space="preserve"> </w:t>
      </w:r>
      <w:r>
        <w:rPr>
          <w:color w:val="231F20"/>
        </w:rPr>
        <w:t>Director</w:t>
      </w:r>
      <w:r>
        <w:rPr>
          <w:color w:val="231F20"/>
          <w:spacing w:val="-5"/>
        </w:rPr>
        <w:t xml:space="preserve"> </w:t>
      </w:r>
      <w:r>
        <w:rPr>
          <w:color w:val="231F20"/>
        </w:rPr>
        <w:t>within</w:t>
      </w:r>
      <w:r>
        <w:rPr>
          <w:color w:val="231F20"/>
          <w:spacing w:val="-5"/>
        </w:rPr>
        <w:t xml:space="preserve"> </w:t>
      </w:r>
      <w:r>
        <w:rPr>
          <w:color w:val="231F20"/>
        </w:rPr>
        <w:t>ten</w:t>
      </w:r>
      <w:r>
        <w:rPr>
          <w:color w:val="231F20"/>
          <w:spacing w:val="-5"/>
        </w:rPr>
        <w:t xml:space="preserve"> </w:t>
      </w:r>
      <w:r>
        <w:rPr>
          <w:color w:val="231F20"/>
        </w:rPr>
        <w:t>(10)</w:t>
      </w:r>
      <w:r>
        <w:rPr>
          <w:color w:val="231F20"/>
          <w:spacing w:val="-5"/>
        </w:rPr>
        <w:t xml:space="preserve"> </w:t>
      </w:r>
      <w:r>
        <w:rPr>
          <w:color w:val="231F20"/>
        </w:rPr>
        <w:t>days</w:t>
      </w:r>
      <w:r>
        <w:rPr>
          <w:color w:val="231F20"/>
          <w:spacing w:val="-5"/>
        </w:rPr>
        <w:t xml:space="preserve"> </w:t>
      </w:r>
      <w:r>
        <w:rPr>
          <w:color w:val="231F20"/>
        </w:rPr>
        <w:t>of</w:t>
      </w:r>
      <w:r>
        <w:rPr>
          <w:color w:val="231F20"/>
          <w:spacing w:val="-5"/>
        </w:rPr>
        <w:t xml:space="preserve"> </w:t>
      </w:r>
      <w:r>
        <w:rPr>
          <w:color w:val="231F20"/>
        </w:rPr>
        <w:t>any</w:t>
      </w:r>
      <w:r>
        <w:rPr>
          <w:color w:val="231F20"/>
          <w:spacing w:val="-5"/>
        </w:rPr>
        <w:t xml:space="preserve"> </w:t>
      </w:r>
      <w:r>
        <w:rPr>
          <w:color w:val="231F20"/>
        </w:rPr>
        <w:t>change</w:t>
      </w:r>
      <w:r>
        <w:rPr>
          <w:color w:val="231F20"/>
          <w:spacing w:val="-5"/>
        </w:rPr>
        <w:t xml:space="preserve"> </w:t>
      </w:r>
      <w:r>
        <w:rPr>
          <w:color w:val="231F20"/>
        </w:rPr>
        <w:t>in</w:t>
      </w:r>
      <w:r>
        <w:rPr>
          <w:color w:val="231F20"/>
          <w:spacing w:val="-5"/>
        </w:rPr>
        <w:t xml:space="preserve"> </w:t>
      </w:r>
      <w:r>
        <w:rPr>
          <w:color w:val="231F20"/>
        </w:rPr>
        <w:t>the</w:t>
      </w:r>
      <w:r>
        <w:rPr>
          <w:color w:val="231F20"/>
          <w:spacing w:val="-5"/>
        </w:rPr>
        <w:t xml:space="preserve"> </w:t>
      </w:r>
      <w:r>
        <w:rPr>
          <w:color w:val="231F20"/>
        </w:rPr>
        <w:t>name,</w:t>
      </w:r>
      <w:r>
        <w:rPr>
          <w:color w:val="231F20"/>
          <w:spacing w:val="-5"/>
        </w:rPr>
        <w:t xml:space="preserve"> </w:t>
      </w:r>
      <w:r>
        <w:rPr>
          <w:color w:val="231F20"/>
        </w:rPr>
        <w:t>address, ownership or operations affecting its status as a research facility. The Regional Director may place a facility that has not housed animals for two years in inactive status. The registration can be cancelled by written request</w:t>
      </w:r>
      <w:r>
        <w:rPr>
          <w:color w:val="231F20"/>
          <w:spacing w:val="-8"/>
        </w:rPr>
        <w:t xml:space="preserve"> </w:t>
      </w:r>
      <w:r>
        <w:rPr>
          <w:color w:val="231F20"/>
        </w:rPr>
        <w:t>if</w:t>
      </w:r>
      <w:r>
        <w:rPr>
          <w:color w:val="231F20"/>
          <w:spacing w:val="-7"/>
        </w:rPr>
        <w:t xml:space="preserve"> </w:t>
      </w:r>
      <w:r>
        <w:rPr>
          <w:color w:val="231F20"/>
        </w:rPr>
        <w:t>a</w:t>
      </w:r>
      <w:r>
        <w:rPr>
          <w:color w:val="231F20"/>
          <w:spacing w:val="-7"/>
        </w:rPr>
        <w:t xml:space="preserve"> </w:t>
      </w:r>
      <w:r>
        <w:rPr>
          <w:color w:val="231F20"/>
        </w:rPr>
        <w:t>facility</w:t>
      </w:r>
      <w:r>
        <w:rPr>
          <w:color w:val="231F20"/>
          <w:spacing w:val="-7"/>
        </w:rPr>
        <w:t xml:space="preserve"> </w:t>
      </w:r>
      <w:r>
        <w:rPr>
          <w:color w:val="231F20"/>
        </w:rPr>
        <w:t>no</w:t>
      </w:r>
      <w:r>
        <w:rPr>
          <w:color w:val="231F20"/>
          <w:spacing w:val="-7"/>
        </w:rPr>
        <w:t xml:space="preserve"> </w:t>
      </w:r>
      <w:r>
        <w:rPr>
          <w:color w:val="231F20"/>
        </w:rPr>
        <w:t>longer</w:t>
      </w:r>
      <w:r>
        <w:rPr>
          <w:color w:val="231F20"/>
          <w:spacing w:val="-7"/>
        </w:rPr>
        <w:t xml:space="preserve"> </w:t>
      </w:r>
      <w:r>
        <w:rPr>
          <w:color w:val="231F20"/>
        </w:rPr>
        <w:t>uses,</w:t>
      </w:r>
      <w:r>
        <w:rPr>
          <w:color w:val="231F20"/>
          <w:spacing w:val="-7"/>
        </w:rPr>
        <w:t xml:space="preserve"> </w:t>
      </w:r>
      <w:r>
        <w:rPr>
          <w:color w:val="231F20"/>
        </w:rPr>
        <w:t>or</w:t>
      </w:r>
      <w:r>
        <w:rPr>
          <w:color w:val="231F20"/>
          <w:spacing w:val="-7"/>
        </w:rPr>
        <w:t xml:space="preserve"> </w:t>
      </w:r>
      <w:r>
        <w:rPr>
          <w:color w:val="231F20"/>
        </w:rPr>
        <w:t>intends</w:t>
      </w:r>
      <w:r>
        <w:rPr>
          <w:color w:val="231F20"/>
          <w:spacing w:val="-8"/>
        </w:rPr>
        <w:t xml:space="preserve"> </w:t>
      </w:r>
      <w:r>
        <w:rPr>
          <w:color w:val="231F20"/>
        </w:rPr>
        <w:t>to</w:t>
      </w:r>
      <w:r>
        <w:rPr>
          <w:color w:val="231F20"/>
          <w:spacing w:val="-7"/>
        </w:rPr>
        <w:t xml:space="preserve"> </w:t>
      </w:r>
      <w:r>
        <w:rPr>
          <w:color w:val="231F20"/>
        </w:rPr>
        <w:t>use,</w:t>
      </w:r>
      <w:r>
        <w:rPr>
          <w:color w:val="231F20"/>
          <w:spacing w:val="-7"/>
        </w:rPr>
        <w:t xml:space="preserve"> </w:t>
      </w:r>
      <w:r>
        <w:rPr>
          <w:color w:val="231F20"/>
        </w:rPr>
        <w:t>animals</w:t>
      </w:r>
      <w:r>
        <w:rPr>
          <w:color w:val="231F20"/>
          <w:spacing w:val="-7"/>
        </w:rPr>
        <w:t xml:space="preserve"> </w:t>
      </w:r>
      <w:r>
        <w:rPr>
          <w:color w:val="231F20"/>
        </w:rPr>
        <w:t>(see</w:t>
      </w:r>
      <w:r>
        <w:rPr>
          <w:color w:val="231F20"/>
          <w:spacing w:val="-7"/>
        </w:rPr>
        <w:t xml:space="preserve"> </w:t>
      </w:r>
      <w:hyperlink w:anchor="_bookmark70" w:history="1">
        <w:r>
          <w:rPr>
            <w:color w:val="0000FF"/>
          </w:rPr>
          <w:t>Table</w:t>
        </w:r>
        <w:r>
          <w:rPr>
            <w:color w:val="0000FF"/>
            <w:spacing w:val="-7"/>
          </w:rPr>
          <w:t xml:space="preserve"> </w:t>
        </w:r>
        <w:r>
          <w:rPr>
            <w:color w:val="0000FF"/>
            <w:spacing w:val="-5"/>
          </w:rPr>
          <w:t>B</w:t>
        </w:r>
        <w:r>
          <w:rPr>
            <w:color w:val="231F20"/>
            <w:spacing w:val="-5"/>
          </w:rPr>
          <w:t>)</w:t>
        </w:r>
      </w:hyperlink>
      <w:r>
        <w:rPr>
          <w:color w:val="231F20"/>
          <w:spacing w:val="-5"/>
        </w:rPr>
        <w:t>.</w:t>
      </w:r>
    </w:p>
    <w:p w14:paraId="47B50CFD" w14:textId="77777777" w:rsidR="00786F5F" w:rsidRDefault="00000000">
      <w:pPr>
        <w:pStyle w:val="Heading6"/>
        <w:spacing w:before="167"/>
        <w:ind w:left="360"/>
        <w:jc w:val="both"/>
      </w:pPr>
      <w:r>
        <w:rPr>
          <w:color w:val="231F20"/>
          <w:w w:val="85"/>
        </w:rPr>
        <w:t>Semiannual</w:t>
      </w:r>
      <w:r>
        <w:rPr>
          <w:color w:val="231F20"/>
          <w:spacing w:val="-4"/>
        </w:rPr>
        <w:t xml:space="preserve"> </w:t>
      </w:r>
      <w:r>
        <w:rPr>
          <w:color w:val="231F20"/>
          <w:w w:val="85"/>
        </w:rPr>
        <w:t>Facility</w:t>
      </w:r>
      <w:r>
        <w:rPr>
          <w:color w:val="231F20"/>
          <w:spacing w:val="-3"/>
        </w:rPr>
        <w:t xml:space="preserve"> </w:t>
      </w:r>
      <w:r>
        <w:rPr>
          <w:color w:val="231F20"/>
          <w:w w:val="85"/>
        </w:rPr>
        <w:t>Inspections</w:t>
      </w:r>
      <w:r>
        <w:rPr>
          <w:color w:val="231F20"/>
          <w:spacing w:val="-3"/>
        </w:rPr>
        <w:t xml:space="preserve"> </w:t>
      </w:r>
      <w:r>
        <w:rPr>
          <w:color w:val="231F20"/>
          <w:w w:val="85"/>
        </w:rPr>
        <w:t>and</w:t>
      </w:r>
      <w:r>
        <w:rPr>
          <w:color w:val="231F20"/>
          <w:spacing w:val="-3"/>
        </w:rPr>
        <w:t xml:space="preserve"> </w:t>
      </w:r>
      <w:r>
        <w:rPr>
          <w:color w:val="231F20"/>
          <w:w w:val="85"/>
        </w:rPr>
        <w:t>Program</w:t>
      </w:r>
      <w:r>
        <w:rPr>
          <w:color w:val="231F20"/>
          <w:spacing w:val="-3"/>
        </w:rPr>
        <w:t xml:space="preserve"> </w:t>
      </w:r>
      <w:r>
        <w:rPr>
          <w:color w:val="231F20"/>
          <w:spacing w:val="-2"/>
          <w:w w:val="85"/>
        </w:rPr>
        <w:t>Evaluations</w:t>
      </w:r>
    </w:p>
    <w:p w14:paraId="07C02094" w14:textId="77777777" w:rsidR="00786F5F" w:rsidRDefault="00000000">
      <w:pPr>
        <w:pStyle w:val="BodyText"/>
        <w:spacing w:before="133" w:line="261" w:lineRule="auto"/>
        <w:ind w:left="359" w:right="231"/>
        <w:jc w:val="both"/>
      </w:pPr>
      <w:r>
        <w:rPr>
          <w:color w:val="231F20"/>
        </w:rPr>
        <w:t xml:space="preserve">The </w:t>
      </w:r>
      <w:r>
        <w:rPr>
          <w:i/>
          <w:color w:val="231F20"/>
        </w:rPr>
        <w:t xml:space="preserve">PHS Policy </w:t>
      </w:r>
      <w:r>
        <w:rPr>
          <w:color w:val="231F20"/>
        </w:rPr>
        <w:t>and the AWRs require that the IACUC evaluate the institution’s animal program at least once every six months, including an inspection</w:t>
      </w:r>
      <w:r>
        <w:rPr>
          <w:color w:val="231F20"/>
          <w:spacing w:val="-8"/>
        </w:rPr>
        <w:t xml:space="preserve"> </w:t>
      </w:r>
      <w:r>
        <w:rPr>
          <w:color w:val="231F20"/>
        </w:rPr>
        <w:t>of</w:t>
      </w:r>
      <w:r>
        <w:rPr>
          <w:color w:val="231F20"/>
          <w:spacing w:val="-8"/>
        </w:rPr>
        <w:t xml:space="preserve"> </w:t>
      </w:r>
      <w:r>
        <w:rPr>
          <w:color w:val="231F20"/>
        </w:rPr>
        <w:t>facilities,</w:t>
      </w:r>
      <w:r>
        <w:rPr>
          <w:color w:val="231F20"/>
          <w:spacing w:val="-8"/>
        </w:rPr>
        <w:t xml:space="preserve"> </w:t>
      </w:r>
      <w:r>
        <w:rPr>
          <w:color w:val="231F20"/>
        </w:rPr>
        <w:t>and</w:t>
      </w:r>
      <w:r>
        <w:rPr>
          <w:color w:val="231F20"/>
          <w:spacing w:val="-8"/>
        </w:rPr>
        <w:t xml:space="preserve"> </w:t>
      </w:r>
      <w:r>
        <w:rPr>
          <w:color w:val="231F20"/>
        </w:rPr>
        <w:t>submit</w:t>
      </w:r>
      <w:r>
        <w:rPr>
          <w:color w:val="231F20"/>
          <w:spacing w:val="-8"/>
        </w:rPr>
        <w:t xml:space="preserve"> </w:t>
      </w:r>
      <w:r>
        <w:rPr>
          <w:color w:val="231F20"/>
        </w:rPr>
        <w:t>a</w:t>
      </w:r>
      <w:r>
        <w:rPr>
          <w:color w:val="231F20"/>
          <w:spacing w:val="-8"/>
        </w:rPr>
        <w:t xml:space="preserve"> </w:t>
      </w:r>
      <w:r>
        <w:rPr>
          <w:color w:val="231F20"/>
        </w:rPr>
        <w:t>report</w:t>
      </w:r>
      <w:r>
        <w:rPr>
          <w:color w:val="231F20"/>
          <w:spacing w:val="-8"/>
        </w:rPr>
        <w:t xml:space="preserve"> </w:t>
      </w:r>
      <w:r>
        <w:rPr>
          <w:color w:val="231F20"/>
        </w:rPr>
        <w:t>to</w:t>
      </w:r>
      <w:r>
        <w:rPr>
          <w:color w:val="231F20"/>
          <w:spacing w:val="-8"/>
        </w:rPr>
        <w:t xml:space="preserve"> </w:t>
      </w:r>
      <w:r>
        <w:rPr>
          <w:color w:val="231F20"/>
        </w:rPr>
        <w:t>the</w:t>
      </w:r>
      <w:r>
        <w:rPr>
          <w:color w:val="231F20"/>
          <w:spacing w:val="-8"/>
        </w:rPr>
        <w:t xml:space="preserve"> </w:t>
      </w:r>
      <w:r>
        <w:rPr>
          <w:color w:val="231F20"/>
        </w:rPr>
        <w:t>IO.</w:t>
      </w:r>
      <w:r>
        <w:rPr>
          <w:color w:val="231F20"/>
          <w:spacing w:val="-8"/>
        </w:rPr>
        <w:t xml:space="preserve"> </w:t>
      </w:r>
      <w:r>
        <w:rPr>
          <w:color w:val="231F20"/>
        </w:rPr>
        <w:t>The</w:t>
      </w:r>
      <w:r>
        <w:rPr>
          <w:color w:val="231F20"/>
          <w:spacing w:val="-10"/>
        </w:rPr>
        <w:t xml:space="preserve"> </w:t>
      </w:r>
      <w:r>
        <w:rPr>
          <w:i/>
          <w:color w:val="231F20"/>
        </w:rPr>
        <w:t>PHS</w:t>
      </w:r>
      <w:r>
        <w:rPr>
          <w:i/>
          <w:color w:val="231F20"/>
          <w:spacing w:val="-8"/>
        </w:rPr>
        <w:t xml:space="preserve"> </w:t>
      </w:r>
      <w:r>
        <w:rPr>
          <w:i/>
          <w:color w:val="231F20"/>
        </w:rPr>
        <w:t>Policy</w:t>
      </w:r>
      <w:r>
        <w:rPr>
          <w:i/>
          <w:color w:val="231F20"/>
          <w:spacing w:val="-8"/>
        </w:rPr>
        <w:t xml:space="preserve"> </w:t>
      </w:r>
      <w:r>
        <w:rPr>
          <w:color w:val="231F20"/>
        </w:rPr>
        <w:t>allows the IACUC discretion in how it evaluates its facilities and program. The report format is not mandated, but OLAW offers models for both facility inspections and program reviews on its Web site.</w:t>
      </w:r>
    </w:p>
    <w:p w14:paraId="70AE78FF" w14:textId="77777777" w:rsidR="00786F5F" w:rsidRDefault="00000000">
      <w:pPr>
        <w:pStyle w:val="BodyText"/>
        <w:spacing w:before="176" w:line="261" w:lineRule="auto"/>
        <w:ind w:left="360" w:right="234"/>
        <w:jc w:val="both"/>
      </w:pPr>
      <w:r>
        <w:rPr>
          <w:color w:val="231F20"/>
        </w:rPr>
        <w:t xml:space="preserve">The report must contain a description of the nature and extent of the </w:t>
      </w:r>
      <w:r>
        <w:rPr>
          <w:color w:val="231F20"/>
          <w:spacing w:val="-2"/>
        </w:rPr>
        <w:t>institution’s</w:t>
      </w:r>
      <w:r>
        <w:rPr>
          <w:color w:val="231F20"/>
          <w:spacing w:val="-8"/>
        </w:rPr>
        <w:t xml:space="preserve"> </w:t>
      </w:r>
      <w:r>
        <w:rPr>
          <w:color w:val="231F20"/>
          <w:spacing w:val="-2"/>
        </w:rPr>
        <w:t>compliance</w:t>
      </w:r>
      <w:r>
        <w:rPr>
          <w:color w:val="231F20"/>
          <w:spacing w:val="-8"/>
        </w:rPr>
        <w:t xml:space="preserve"> </w:t>
      </w:r>
      <w:r>
        <w:rPr>
          <w:color w:val="231F20"/>
          <w:spacing w:val="-2"/>
        </w:rPr>
        <w:t>with</w:t>
      </w:r>
      <w:r>
        <w:rPr>
          <w:color w:val="231F20"/>
          <w:spacing w:val="-8"/>
        </w:rPr>
        <w:t xml:space="preserve"> </w:t>
      </w:r>
      <w:r>
        <w:rPr>
          <w:color w:val="231F20"/>
          <w:spacing w:val="-2"/>
        </w:rPr>
        <w:t>the</w:t>
      </w:r>
      <w:r>
        <w:rPr>
          <w:color w:val="231F20"/>
          <w:spacing w:val="-8"/>
        </w:rPr>
        <w:t xml:space="preserve"> </w:t>
      </w:r>
      <w:r>
        <w:rPr>
          <w:i/>
          <w:color w:val="231F20"/>
          <w:spacing w:val="-2"/>
        </w:rPr>
        <w:t>PHS</w:t>
      </w:r>
      <w:r>
        <w:rPr>
          <w:i/>
          <w:color w:val="231F20"/>
          <w:spacing w:val="-8"/>
        </w:rPr>
        <w:t xml:space="preserve"> </w:t>
      </w:r>
      <w:r>
        <w:rPr>
          <w:i/>
          <w:color w:val="231F20"/>
          <w:spacing w:val="-2"/>
        </w:rPr>
        <w:t>Policy</w:t>
      </w:r>
      <w:r>
        <w:rPr>
          <w:i/>
          <w:color w:val="231F20"/>
          <w:spacing w:val="-9"/>
        </w:rPr>
        <w:t xml:space="preserve"> </w:t>
      </w:r>
      <w:r>
        <w:rPr>
          <w:color w:val="231F20"/>
          <w:spacing w:val="-2"/>
        </w:rPr>
        <w:t>and</w:t>
      </w:r>
      <w:r>
        <w:rPr>
          <w:color w:val="231F20"/>
          <w:spacing w:val="-8"/>
        </w:rPr>
        <w:t xml:space="preserve"> </w:t>
      </w:r>
      <w:r>
        <w:rPr>
          <w:i/>
          <w:color w:val="231F20"/>
          <w:spacing w:val="-2"/>
        </w:rPr>
        <w:t>Guide</w:t>
      </w:r>
      <w:r>
        <w:rPr>
          <w:color w:val="231F20"/>
          <w:spacing w:val="-2"/>
        </w:rPr>
        <w:t>;</w:t>
      </w:r>
      <w:r>
        <w:rPr>
          <w:color w:val="231F20"/>
          <w:spacing w:val="-8"/>
        </w:rPr>
        <w:t xml:space="preserve"> </w:t>
      </w:r>
      <w:r>
        <w:rPr>
          <w:color w:val="231F20"/>
          <w:spacing w:val="-2"/>
        </w:rPr>
        <w:t>any</w:t>
      </w:r>
      <w:r>
        <w:rPr>
          <w:color w:val="231F20"/>
          <w:spacing w:val="-8"/>
        </w:rPr>
        <w:t xml:space="preserve"> </w:t>
      </w:r>
      <w:r>
        <w:rPr>
          <w:color w:val="231F20"/>
          <w:spacing w:val="-2"/>
        </w:rPr>
        <w:t>departures</w:t>
      </w:r>
      <w:r>
        <w:rPr>
          <w:color w:val="231F20"/>
          <w:spacing w:val="-8"/>
        </w:rPr>
        <w:t xml:space="preserve"> </w:t>
      </w:r>
      <w:r>
        <w:rPr>
          <w:color w:val="231F20"/>
          <w:spacing w:val="-2"/>
        </w:rPr>
        <w:t xml:space="preserve">must </w:t>
      </w:r>
      <w:r>
        <w:rPr>
          <w:color w:val="231F20"/>
        </w:rPr>
        <w:t>be identified and modifications proposed, with a plan and timetable for correction. Any minority views of IACUC members must be included.</w:t>
      </w:r>
    </w:p>
    <w:p w14:paraId="7064C76B" w14:textId="77777777" w:rsidR="00786F5F" w:rsidRDefault="00786F5F">
      <w:pPr>
        <w:pStyle w:val="BodyText"/>
        <w:spacing w:line="261" w:lineRule="auto"/>
        <w:jc w:val="both"/>
        <w:sectPr w:rsidR="00786F5F">
          <w:pgSz w:w="8640" w:h="12960"/>
          <w:pgMar w:top="1480" w:right="720" w:bottom="280" w:left="720" w:header="687" w:footer="0" w:gutter="0"/>
          <w:cols w:space="720"/>
        </w:sectPr>
      </w:pPr>
    </w:p>
    <w:p w14:paraId="65434C94" w14:textId="77777777" w:rsidR="00786F5F" w:rsidRDefault="00000000">
      <w:pPr>
        <w:pStyle w:val="BodyText"/>
        <w:spacing w:before="119" w:line="261" w:lineRule="auto"/>
        <w:ind w:left="240" w:right="354"/>
        <w:jc w:val="both"/>
      </w:pPr>
      <w:r>
        <w:rPr>
          <w:color w:val="231F20"/>
        </w:rPr>
        <w:t>Minor and significant deficiencies must be distinguished. A significant deficiency is defined as one that “is or may be a threat to the health or safety of animals.” Program or facility deficiencies, including accidents or natural disasters, which cause injury, death, or severe distress in animals, are, by definition, ‘significant.’ Examples of minor deficiencies include chipped paint and burnt-out light bulbs. The report must also identify any facilities that are AAALAC accredited.</w:t>
      </w:r>
    </w:p>
    <w:p w14:paraId="61DDBB94" w14:textId="77777777" w:rsidR="00786F5F" w:rsidRDefault="00000000">
      <w:pPr>
        <w:pStyle w:val="BodyText"/>
        <w:spacing w:before="176" w:line="261" w:lineRule="auto"/>
        <w:ind w:left="240" w:right="357"/>
        <w:jc w:val="both"/>
      </w:pPr>
      <w:r>
        <w:rPr>
          <w:color w:val="231F20"/>
        </w:rPr>
        <w:t>The</w:t>
      </w:r>
      <w:r>
        <w:rPr>
          <w:color w:val="231F20"/>
          <w:spacing w:val="-8"/>
        </w:rPr>
        <w:t xml:space="preserve"> </w:t>
      </w:r>
      <w:r>
        <w:rPr>
          <w:color w:val="231F20"/>
        </w:rPr>
        <w:t>IACUC</w:t>
      </w:r>
      <w:r>
        <w:rPr>
          <w:color w:val="231F20"/>
          <w:spacing w:val="-8"/>
        </w:rPr>
        <w:t xml:space="preserve"> </w:t>
      </w:r>
      <w:r>
        <w:rPr>
          <w:color w:val="231F20"/>
        </w:rPr>
        <w:t>may</w:t>
      </w:r>
      <w:r>
        <w:rPr>
          <w:color w:val="231F20"/>
          <w:spacing w:val="-8"/>
        </w:rPr>
        <w:t xml:space="preserve"> </w:t>
      </w:r>
      <w:r>
        <w:rPr>
          <w:color w:val="231F20"/>
        </w:rPr>
        <w:t>utilize</w:t>
      </w:r>
      <w:r>
        <w:rPr>
          <w:color w:val="231F20"/>
          <w:spacing w:val="-8"/>
        </w:rPr>
        <w:t xml:space="preserve"> </w:t>
      </w:r>
      <w:r>
        <w:rPr>
          <w:color w:val="231F20"/>
        </w:rPr>
        <w:t>AAALAC</w:t>
      </w:r>
      <w:r>
        <w:rPr>
          <w:color w:val="231F20"/>
          <w:spacing w:val="-8"/>
        </w:rPr>
        <w:t xml:space="preserve"> </w:t>
      </w:r>
      <w:r>
        <w:rPr>
          <w:color w:val="231F20"/>
        </w:rPr>
        <w:t>program</w:t>
      </w:r>
      <w:r>
        <w:rPr>
          <w:color w:val="231F20"/>
          <w:spacing w:val="-8"/>
        </w:rPr>
        <w:t xml:space="preserve"> </w:t>
      </w:r>
      <w:r>
        <w:rPr>
          <w:color w:val="231F20"/>
        </w:rPr>
        <w:t>status</w:t>
      </w:r>
      <w:r>
        <w:rPr>
          <w:color w:val="231F20"/>
          <w:spacing w:val="-8"/>
        </w:rPr>
        <w:t xml:space="preserve"> </w:t>
      </w:r>
      <w:r>
        <w:rPr>
          <w:color w:val="231F20"/>
        </w:rPr>
        <w:t>evaluations,</w:t>
      </w:r>
      <w:r>
        <w:rPr>
          <w:color w:val="231F20"/>
          <w:spacing w:val="-8"/>
        </w:rPr>
        <w:t xml:space="preserve"> </w:t>
      </w:r>
      <w:r>
        <w:rPr>
          <w:color w:val="231F20"/>
        </w:rPr>
        <w:t>accreditation, or</w:t>
      </w:r>
      <w:r>
        <w:rPr>
          <w:color w:val="231F20"/>
          <w:spacing w:val="-10"/>
        </w:rPr>
        <w:t xml:space="preserve"> </w:t>
      </w:r>
      <w:r>
        <w:rPr>
          <w:color w:val="231F20"/>
        </w:rPr>
        <w:t>pre-assessment</w:t>
      </w:r>
      <w:r>
        <w:rPr>
          <w:color w:val="231F20"/>
          <w:spacing w:val="-10"/>
        </w:rPr>
        <w:t xml:space="preserve"> </w:t>
      </w:r>
      <w:r>
        <w:rPr>
          <w:color w:val="231F20"/>
        </w:rPr>
        <w:t>preparation</w:t>
      </w:r>
      <w:r>
        <w:rPr>
          <w:color w:val="231F20"/>
          <w:spacing w:val="-10"/>
        </w:rPr>
        <w:t xml:space="preserve"> </w:t>
      </w:r>
      <w:r>
        <w:rPr>
          <w:color w:val="231F20"/>
        </w:rPr>
        <w:t>activities</w:t>
      </w:r>
      <w:r>
        <w:rPr>
          <w:color w:val="231F20"/>
          <w:spacing w:val="-10"/>
        </w:rPr>
        <w:t xml:space="preserve"> </w:t>
      </w:r>
      <w:r>
        <w:rPr>
          <w:color w:val="231F20"/>
        </w:rPr>
        <w:t>as</w:t>
      </w:r>
      <w:r>
        <w:rPr>
          <w:color w:val="231F20"/>
          <w:spacing w:val="-10"/>
        </w:rPr>
        <w:t xml:space="preserve"> </w:t>
      </w:r>
      <w:r>
        <w:rPr>
          <w:color w:val="231F20"/>
        </w:rPr>
        <w:t>a</w:t>
      </w:r>
      <w:r>
        <w:rPr>
          <w:color w:val="231F20"/>
          <w:spacing w:val="-10"/>
        </w:rPr>
        <w:t xml:space="preserve"> </w:t>
      </w:r>
      <w:r>
        <w:rPr>
          <w:color w:val="231F20"/>
        </w:rPr>
        <w:t>semiannual</w:t>
      </w:r>
      <w:r>
        <w:rPr>
          <w:color w:val="231F20"/>
          <w:spacing w:val="-10"/>
        </w:rPr>
        <w:t xml:space="preserve"> </w:t>
      </w:r>
      <w:r>
        <w:rPr>
          <w:color w:val="231F20"/>
        </w:rPr>
        <w:t>evaluation.</w:t>
      </w:r>
      <w:r>
        <w:rPr>
          <w:color w:val="231F20"/>
          <w:spacing w:val="-10"/>
        </w:rPr>
        <w:t xml:space="preserve"> </w:t>
      </w:r>
      <w:r>
        <w:rPr>
          <w:color w:val="231F20"/>
        </w:rPr>
        <w:t>To</w:t>
      </w:r>
      <w:r>
        <w:rPr>
          <w:color w:val="231F20"/>
          <w:spacing w:val="-10"/>
        </w:rPr>
        <w:t xml:space="preserve"> </w:t>
      </w:r>
      <w:r>
        <w:rPr>
          <w:color w:val="231F20"/>
        </w:rPr>
        <w:t>be used as the semiannual report, the report must include all the information required</w:t>
      </w:r>
      <w:r>
        <w:rPr>
          <w:color w:val="231F20"/>
          <w:spacing w:val="-14"/>
        </w:rPr>
        <w:t xml:space="preserve"> </w:t>
      </w:r>
      <w:r>
        <w:rPr>
          <w:color w:val="231F20"/>
        </w:rPr>
        <w:t>in</w:t>
      </w:r>
      <w:r>
        <w:rPr>
          <w:color w:val="231F20"/>
          <w:spacing w:val="-14"/>
        </w:rPr>
        <w:t xml:space="preserve"> </w:t>
      </w:r>
      <w:r>
        <w:rPr>
          <w:color w:val="231F20"/>
        </w:rPr>
        <w:t>Section</w:t>
      </w:r>
      <w:r>
        <w:rPr>
          <w:color w:val="231F20"/>
          <w:spacing w:val="-14"/>
        </w:rPr>
        <w:t xml:space="preserve"> </w:t>
      </w:r>
      <w:r>
        <w:rPr>
          <w:color w:val="231F20"/>
        </w:rPr>
        <w:t>IV.B.3</w:t>
      </w:r>
      <w:r>
        <w:rPr>
          <w:color w:val="231F20"/>
          <w:spacing w:val="-14"/>
        </w:rPr>
        <w:t xml:space="preserve"> </w:t>
      </w:r>
      <w:r>
        <w:rPr>
          <w:color w:val="231F20"/>
        </w:rPr>
        <w:t>of</w:t>
      </w:r>
      <w:r>
        <w:rPr>
          <w:color w:val="231F20"/>
          <w:spacing w:val="-14"/>
        </w:rPr>
        <w:t xml:space="preserve"> </w:t>
      </w:r>
      <w:r>
        <w:rPr>
          <w:color w:val="231F20"/>
        </w:rPr>
        <w:t>the</w:t>
      </w:r>
      <w:r>
        <w:rPr>
          <w:color w:val="231F20"/>
          <w:spacing w:val="-14"/>
        </w:rPr>
        <w:t xml:space="preserve"> </w:t>
      </w:r>
      <w:r>
        <w:rPr>
          <w:i/>
          <w:color w:val="231F20"/>
        </w:rPr>
        <w:t>PHS</w:t>
      </w:r>
      <w:r>
        <w:rPr>
          <w:i/>
          <w:color w:val="231F20"/>
          <w:spacing w:val="-14"/>
        </w:rPr>
        <w:t xml:space="preserve"> </w:t>
      </w:r>
      <w:r>
        <w:rPr>
          <w:i/>
          <w:color w:val="231F20"/>
        </w:rPr>
        <w:t>Policy</w:t>
      </w:r>
      <w:r>
        <w:rPr>
          <w:i/>
          <w:color w:val="231F20"/>
          <w:spacing w:val="-14"/>
        </w:rPr>
        <w:t xml:space="preserve"> </w:t>
      </w:r>
      <w:r>
        <w:rPr>
          <w:color w:val="231F20"/>
        </w:rPr>
        <w:t>(see</w:t>
      </w:r>
      <w:r>
        <w:rPr>
          <w:color w:val="231F20"/>
          <w:spacing w:val="-14"/>
        </w:rPr>
        <w:t xml:space="preserve"> </w:t>
      </w:r>
      <w:hyperlink w:anchor="_bookmark72" w:history="1">
        <w:r>
          <w:rPr>
            <w:color w:val="0000FF"/>
          </w:rPr>
          <w:t>Table</w:t>
        </w:r>
        <w:r>
          <w:rPr>
            <w:color w:val="0000FF"/>
            <w:spacing w:val="-13"/>
          </w:rPr>
          <w:t xml:space="preserve"> </w:t>
        </w:r>
        <w:r>
          <w:rPr>
            <w:color w:val="0000FF"/>
          </w:rPr>
          <w:t>C</w:t>
        </w:r>
      </w:hyperlink>
      <w:proofErr w:type="gramStart"/>
      <w:r>
        <w:rPr>
          <w:color w:val="231F20"/>
        </w:rPr>
        <w:t>),</w:t>
      </w:r>
      <w:r>
        <w:rPr>
          <w:color w:val="231F20"/>
          <w:spacing w:val="-14"/>
        </w:rPr>
        <w:t xml:space="preserve"> </w:t>
      </w:r>
      <w:r>
        <w:rPr>
          <w:color w:val="231F20"/>
        </w:rPr>
        <w:t>and</w:t>
      </w:r>
      <w:proofErr w:type="gramEnd"/>
      <w:r>
        <w:rPr>
          <w:color w:val="231F20"/>
          <w:spacing w:val="-14"/>
        </w:rPr>
        <w:t xml:space="preserve"> </w:t>
      </w:r>
      <w:r>
        <w:rPr>
          <w:color w:val="231F20"/>
        </w:rPr>
        <w:t>be</w:t>
      </w:r>
      <w:r>
        <w:rPr>
          <w:color w:val="231F20"/>
          <w:spacing w:val="-14"/>
        </w:rPr>
        <w:t xml:space="preserve"> </w:t>
      </w:r>
      <w:r>
        <w:rPr>
          <w:color w:val="231F20"/>
        </w:rPr>
        <w:t>approved by vote of the IACUC.</w:t>
      </w:r>
    </w:p>
    <w:p w14:paraId="12721999" w14:textId="77777777" w:rsidR="00786F5F" w:rsidRDefault="00000000">
      <w:pPr>
        <w:pStyle w:val="BodyText"/>
        <w:spacing w:before="176"/>
        <w:ind w:left="240"/>
        <w:jc w:val="both"/>
      </w:pPr>
      <w:r>
        <w:rPr>
          <w:color w:val="231F20"/>
        </w:rPr>
        <w:t>Semiannual</w:t>
      </w:r>
      <w:r>
        <w:rPr>
          <w:color w:val="231F20"/>
          <w:spacing w:val="-9"/>
        </w:rPr>
        <w:t xml:space="preserve"> </w:t>
      </w:r>
      <w:r>
        <w:rPr>
          <w:color w:val="231F20"/>
        </w:rPr>
        <w:t>reports</w:t>
      </w:r>
      <w:r>
        <w:rPr>
          <w:color w:val="231F20"/>
          <w:spacing w:val="-8"/>
        </w:rPr>
        <w:t xml:space="preserve"> </w:t>
      </w:r>
      <w:r>
        <w:rPr>
          <w:color w:val="231F20"/>
        </w:rPr>
        <w:t>are</w:t>
      </w:r>
      <w:r>
        <w:rPr>
          <w:color w:val="231F20"/>
          <w:spacing w:val="-8"/>
        </w:rPr>
        <w:t xml:space="preserve"> </w:t>
      </w:r>
      <w:r>
        <w:rPr>
          <w:color w:val="231F20"/>
        </w:rPr>
        <w:t>only</w:t>
      </w:r>
      <w:r>
        <w:rPr>
          <w:color w:val="231F20"/>
          <w:spacing w:val="-8"/>
        </w:rPr>
        <w:t xml:space="preserve"> </w:t>
      </w:r>
      <w:r>
        <w:rPr>
          <w:color w:val="231F20"/>
        </w:rPr>
        <w:t>submitted</w:t>
      </w:r>
      <w:r>
        <w:rPr>
          <w:color w:val="231F20"/>
          <w:spacing w:val="-9"/>
        </w:rPr>
        <w:t xml:space="preserve"> </w:t>
      </w:r>
      <w:r>
        <w:rPr>
          <w:color w:val="231F20"/>
        </w:rPr>
        <w:t>to</w:t>
      </w:r>
      <w:r>
        <w:rPr>
          <w:color w:val="231F20"/>
          <w:spacing w:val="-8"/>
        </w:rPr>
        <w:t xml:space="preserve"> </w:t>
      </w:r>
      <w:r>
        <w:rPr>
          <w:color w:val="231F20"/>
        </w:rPr>
        <w:t>OLAW</w:t>
      </w:r>
      <w:r>
        <w:rPr>
          <w:color w:val="231F20"/>
          <w:spacing w:val="-8"/>
        </w:rPr>
        <w:t xml:space="preserve"> </w:t>
      </w:r>
      <w:r>
        <w:rPr>
          <w:color w:val="231F20"/>
        </w:rPr>
        <w:t>under</w:t>
      </w:r>
      <w:r>
        <w:rPr>
          <w:color w:val="231F20"/>
          <w:spacing w:val="-8"/>
        </w:rPr>
        <w:t xml:space="preserve"> </w:t>
      </w:r>
      <w:r>
        <w:rPr>
          <w:color w:val="231F20"/>
        </w:rPr>
        <w:t>two</w:t>
      </w:r>
      <w:r>
        <w:rPr>
          <w:color w:val="231F20"/>
          <w:spacing w:val="-8"/>
        </w:rPr>
        <w:t xml:space="preserve"> </w:t>
      </w:r>
      <w:r>
        <w:rPr>
          <w:color w:val="231F20"/>
          <w:spacing w:val="-2"/>
        </w:rPr>
        <w:t>circumstances:</w:t>
      </w:r>
    </w:p>
    <w:p w14:paraId="3E4CCD96" w14:textId="77777777" w:rsidR="00786F5F" w:rsidRDefault="00000000">
      <w:pPr>
        <w:pStyle w:val="ListParagraph"/>
        <w:numPr>
          <w:ilvl w:val="0"/>
          <w:numId w:val="69"/>
        </w:numPr>
        <w:tabs>
          <w:tab w:val="left" w:pos="720"/>
        </w:tabs>
        <w:spacing w:before="201" w:line="261" w:lineRule="auto"/>
        <w:ind w:right="356" w:hanging="240"/>
        <w:jc w:val="both"/>
        <w:rPr>
          <w:sz w:val="20"/>
        </w:rPr>
      </w:pPr>
      <w:r>
        <w:rPr>
          <w:color w:val="231F20"/>
          <w:sz w:val="20"/>
        </w:rPr>
        <w:t>If an institution is not accredited by AAALAC, a copy of the most recent</w:t>
      </w:r>
      <w:r>
        <w:rPr>
          <w:color w:val="231F20"/>
          <w:spacing w:val="31"/>
          <w:sz w:val="20"/>
        </w:rPr>
        <w:t xml:space="preserve"> </w:t>
      </w:r>
      <w:r>
        <w:rPr>
          <w:color w:val="231F20"/>
          <w:sz w:val="20"/>
        </w:rPr>
        <w:t>semiannual</w:t>
      </w:r>
      <w:r>
        <w:rPr>
          <w:color w:val="231F20"/>
          <w:spacing w:val="31"/>
          <w:sz w:val="20"/>
        </w:rPr>
        <w:t xml:space="preserve"> </w:t>
      </w:r>
      <w:r>
        <w:rPr>
          <w:color w:val="231F20"/>
          <w:sz w:val="20"/>
        </w:rPr>
        <w:t>report</w:t>
      </w:r>
      <w:r>
        <w:rPr>
          <w:color w:val="231F20"/>
          <w:spacing w:val="31"/>
          <w:sz w:val="20"/>
        </w:rPr>
        <w:t xml:space="preserve"> </w:t>
      </w:r>
      <w:r>
        <w:rPr>
          <w:color w:val="231F20"/>
          <w:sz w:val="20"/>
        </w:rPr>
        <w:t>must</w:t>
      </w:r>
      <w:r>
        <w:rPr>
          <w:color w:val="231F20"/>
          <w:spacing w:val="31"/>
          <w:sz w:val="20"/>
        </w:rPr>
        <w:t xml:space="preserve"> </w:t>
      </w:r>
      <w:r>
        <w:rPr>
          <w:color w:val="231F20"/>
          <w:sz w:val="20"/>
        </w:rPr>
        <w:t>be</w:t>
      </w:r>
      <w:r>
        <w:rPr>
          <w:color w:val="231F20"/>
          <w:spacing w:val="31"/>
          <w:sz w:val="20"/>
        </w:rPr>
        <w:t xml:space="preserve"> </w:t>
      </w:r>
      <w:r>
        <w:rPr>
          <w:color w:val="231F20"/>
          <w:sz w:val="20"/>
        </w:rPr>
        <w:t>submitted</w:t>
      </w:r>
      <w:r>
        <w:rPr>
          <w:color w:val="231F20"/>
          <w:spacing w:val="31"/>
          <w:sz w:val="20"/>
        </w:rPr>
        <w:t xml:space="preserve"> </w:t>
      </w:r>
      <w:r>
        <w:rPr>
          <w:color w:val="231F20"/>
          <w:sz w:val="20"/>
        </w:rPr>
        <w:t>to</w:t>
      </w:r>
      <w:r>
        <w:rPr>
          <w:color w:val="231F20"/>
          <w:spacing w:val="31"/>
          <w:sz w:val="20"/>
        </w:rPr>
        <w:t xml:space="preserve"> </w:t>
      </w:r>
      <w:r>
        <w:rPr>
          <w:color w:val="231F20"/>
          <w:sz w:val="20"/>
        </w:rPr>
        <w:t>OLAW</w:t>
      </w:r>
      <w:r>
        <w:rPr>
          <w:color w:val="231F20"/>
          <w:spacing w:val="31"/>
          <w:sz w:val="20"/>
        </w:rPr>
        <w:t xml:space="preserve"> </w:t>
      </w:r>
      <w:r>
        <w:rPr>
          <w:color w:val="231F20"/>
          <w:sz w:val="20"/>
        </w:rPr>
        <w:t>with</w:t>
      </w:r>
      <w:r>
        <w:rPr>
          <w:color w:val="231F20"/>
          <w:spacing w:val="31"/>
          <w:sz w:val="20"/>
        </w:rPr>
        <w:t xml:space="preserve"> </w:t>
      </w:r>
      <w:r>
        <w:rPr>
          <w:color w:val="231F20"/>
          <w:sz w:val="20"/>
        </w:rPr>
        <w:t>a</w:t>
      </w:r>
      <w:r>
        <w:rPr>
          <w:color w:val="231F20"/>
          <w:spacing w:val="31"/>
          <w:sz w:val="20"/>
        </w:rPr>
        <w:t xml:space="preserve"> </w:t>
      </w:r>
      <w:r>
        <w:rPr>
          <w:color w:val="231F20"/>
          <w:sz w:val="20"/>
        </w:rPr>
        <w:t>new or renewal Assurance.</w:t>
      </w:r>
    </w:p>
    <w:p w14:paraId="2377C684" w14:textId="77777777" w:rsidR="00786F5F" w:rsidRDefault="00000000">
      <w:pPr>
        <w:pStyle w:val="ListParagraph"/>
        <w:numPr>
          <w:ilvl w:val="0"/>
          <w:numId w:val="69"/>
        </w:numPr>
        <w:tabs>
          <w:tab w:val="left" w:pos="719"/>
        </w:tabs>
        <w:spacing w:before="58"/>
        <w:ind w:left="719" w:hanging="239"/>
        <w:jc w:val="both"/>
        <w:rPr>
          <w:sz w:val="20"/>
        </w:rPr>
      </w:pPr>
      <w:r>
        <w:rPr>
          <w:color w:val="231F20"/>
          <w:sz w:val="20"/>
        </w:rPr>
        <w:t xml:space="preserve">Upon request by OLAW or other PHS </w:t>
      </w:r>
      <w:r>
        <w:rPr>
          <w:color w:val="231F20"/>
          <w:spacing w:val="-2"/>
          <w:sz w:val="20"/>
        </w:rPr>
        <w:t>representatives.</w:t>
      </w:r>
    </w:p>
    <w:p w14:paraId="45077352" w14:textId="77777777" w:rsidR="00786F5F" w:rsidRDefault="00786F5F">
      <w:pPr>
        <w:pStyle w:val="BodyText"/>
        <w:spacing w:before="69"/>
      </w:pPr>
    </w:p>
    <w:p w14:paraId="49DFE190" w14:textId="77777777" w:rsidR="00786F5F" w:rsidRDefault="00000000">
      <w:pPr>
        <w:pStyle w:val="BodyText"/>
        <w:spacing w:line="261" w:lineRule="auto"/>
        <w:ind w:left="240" w:right="357"/>
        <w:jc w:val="both"/>
      </w:pPr>
      <w:r>
        <w:rPr>
          <w:color w:val="231F20"/>
        </w:rPr>
        <w:t xml:space="preserve">USDA requirements are essentially the same as those for PHS with three </w:t>
      </w:r>
      <w:r>
        <w:rPr>
          <w:color w:val="231F20"/>
          <w:spacing w:val="-2"/>
        </w:rPr>
        <w:t>exceptions:</w:t>
      </w:r>
    </w:p>
    <w:p w14:paraId="2CDD23CF" w14:textId="77777777" w:rsidR="00786F5F" w:rsidRDefault="00000000">
      <w:pPr>
        <w:pStyle w:val="ListParagraph"/>
        <w:numPr>
          <w:ilvl w:val="0"/>
          <w:numId w:val="68"/>
        </w:numPr>
        <w:tabs>
          <w:tab w:val="left" w:pos="720"/>
        </w:tabs>
        <w:spacing w:before="179" w:line="261" w:lineRule="auto"/>
        <w:ind w:right="357"/>
        <w:jc w:val="both"/>
        <w:rPr>
          <w:sz w:val="20"/>
        </w:rPr>
      </w:pPr>
      <w:r>
        <w:rPr>
          <w:color w:val="231F20"/>
          <w:sz w:val="20"/>
        </w:rPr>
        <w:t xml:space="preserve">The AWRs include additional reporting requirements if the schedule and plan for correcting a deficiency </w:t>
      </w:r>
      <w:proofErr w:type="gramStart"/>
      <w:r>
        <w:rPr>
          <w:color w:val="231F20"/>
          <w:sz w:val="20"/>
        </w:rPr>
        <w:t>is</w:t>
      </w:r>
      <w:proofErr w:type="gramEnd"/>
      <w:r>
        <w:rPr>
          <w:color w:val="231F20"/>
          <w:sz w:val="20"/>
        </w:rPr>
        <w:t xml:space="preserve"> not followed. Failure to correct a significant deficiency in accordance with the specified schedule</w:t>
      </w:r>
      <w:r>
        <w:rPr>
          <w:color w:val="231F20"/>
          <w:spacing w:val="40"/>
          <w:sz w:val="20"/>
        </w:rPr>
        <w:t xml:space="preserve"> </w:t>
      </w:r>
      <w:r>
        <w:rPr>
          <w:color w:val="231F20"/>
          <w:sz w:val="20"/>
        </w:rPr>
        <w:t>and plan must be reported in writing within fifteen business days by the</w:t>
      </w:r>
      <w:r>
        <w:rPr>
          <w:color w:val="231F20"/>
          <w:spacing w:val="-4"/>
          <w:sz w:val="20"/>
        </w:rPr>
        <w:t xml:space="preserve"> </w:t>
      </w:r>
      <w:r>
        <w:rPr>
          <w:color w:val="231F20"/>
          <w:sz w:val="20"/>
        </w:rPr>
        <w:t>IACUC,</w:t>
      </w:r>
      <w:r>
        <w:rPr>
          <w:color w:val="231F20"/>
          <w:spacing w:val="-4"/>
          <w:sz w:val="20"/>
        </w:rPr>
        <w:t xml:space="preserve"> </w:t>
      </w:r>
      <w:r>
        <w:rPr>
          <w:color w:val="231F20"/>
          <w:sz w:val="20"/>
        </w:rPr>
        <w:t>through</w:t>
      </w:r>
      <w:r>
        <w:rPr>
          <w:color w:val="231F20"/>
          <w:spacing w:val="-4"/>
          <w:sz w:val="20"/>
        </w:rPr>
        <w:t xml:space="preserve"> </w:t>
      </w:r>
      <w:r>
        <w:rPr>
          <w:color w:val="231F20"/>
          <w:sz w:val="20"/>
        </w:rPr>
        <w:t>the</w:t>
      </w:r>
      <w:r>
        <w:rPr>
          <w:color w:val="231F20"/>
          <w:spacing w:val="-4"/>
          <w:sz w:val="20"/>
        </w:rPr>
        <w:t xml:space="preserve"> </w:t>
      </w:r>
      <w:r>
        <w:rPr>
          <w:color w:val="231F20"/>
          <w:sz w:val="20"/>
        </w:rPr>
        <w:t>IO,</w:t>
      </w:r>
      <w:r>
        <w:rPr>
          <w:color w:val="231F20"/>
          <w:spacing w:val="-4"/>
          <w:sz w:val="20"/>
        </w:rPr>
        <w:t xml:space="preserve"> </w:t>
      </w:r>
      <w:r>
        <w:rPr>
          <w:color w:val="231F20"/>
          <w:sz w:val="20"/>
        </w:rPr>
        <w:t>to</w:t>
      </w:r>
      <w:r>
        <w:rPr>
          <w:color w:val="231F20"/>
          <w:spacing w:val="-4"/>
          <w:sz w:val="20"/>
        </w:rPr>
        <w:t xml:space="preserve"> </w:t>
      </w:r>
      <w:r>
        <w:rPr>
          <w:color w:val="231F20"/>
          <w:sz w:val="20"/>
        </w:rPr>
        <w:t>APHIS</w:t>
      </w:r>
      <w:r>
        <w:rPr>
          <w:color w:val="231F20"/>
          <w:spacing w:val="-4"/>
          <w:sz w:val="20"/>
        </w:rPr>
        <w:t xml:space="preserve"> </w:t>
      </w:r>
      <w:r>
        <w:rPr>
          <w:color w:val="231F20"/>
          <w:sz w:val="20"/>
        </w:rPr>
        <w:t>and</w:t>
      </w:r>
      <w:r>
        <w:rPr>
          <w:color w:val="231F20"/>
          <w:spacing w:val="-4"/>
          <w:sz w:val="20"/>
        </w:rPr>
        <w:t xml:space="preserve"> </w:t>
      </w:r>
      <w:r>
        <w:rPr>
          <w:color w:val="231F20"/>
          <w:sz w:val="20"/>
        </w:rPr>
        <w:t>any</w:t>
      </w:r>
      <w:r>
        <w:rPr>
          <w:color w:val="231F20"/>
          <w:spacing w:val="-4"/>
          <w:sz w:val="20"/>
        </w:rPr>
        <w:t xml:space="preserve"> </w:t>
      </w:r>
      <w:r>
        <w:rPr>
          <w:color w:val="231F20"/>
          <w:sz w:val="20"/>
        </w:rPr>
        <w:t>federal</w:t>
      </w:r>
      <w:r>
        <w:rPr>
          <w:color w:val="231F20"/>
          <w:spacing w:val="-4"/>
          <w:sz w:val="20"/>
        </w:rPr>
        <w:t xml:space="preserve"> </w:t>
      </w:r>
      <w:r>
        <w:rPr>
          <w:color w:val="231F20"/>
          <w:sz w:val="20"/>
        </w:rPr>
        <w:t>agency</w:t>
      </w:r>
      <w:r>
        <w:rPr>
          <w:color w:val="231F20"/>
          <w:spacing w:val="-4"/>
          <w:sz w:val="20"/>
        </w:rPr>
        <w:t xml:space="preserve"> </w:t>
      </w:r>
      <w:r>
        <w:rPr>
          <w:color w:val="231F20"/>
          <w:sz w:val="20"/>
        </w:rPr>
        <w:t>funding the activity.</w:t>
      </w:r>
    </w:p>
    <w:p w14:paraId="3AB39584" w14:textId="77777777" w:rsidR="00786F5F" w:rsidRDefault="00000000">
      <w:pPr>
        <w:pStyle w:val="ListParagraph"/>
        <w:numPr>
          <w:ilvl w:val="0"/>
          <w:numId w:val="68"/>
        </w:numPr>
        <w:tabs>
          <w:tab w:val="left" w:pos="720"/>
        </w:tabs>
        <w:spacing w:before="56" w:line="261" w:lineRule="auto"/>
        <w:ind w:right="356"/>
        <w:jc w:val="both"/>
        <w:rPr>
          <w:sz w:val="20"/>
        </w:rPr>
      </w:pPr>
      <w:r>
        <w:rPr>
          <w:color w:val="231F20"/>
          <w:sz w:val="20"/>
        </w:rPr>
        <w:t>USDA requires that reports be reviewed and signed by a majority of IACUC members.</w:t>
      </w:r>
    </w:p>
    <w:p w14:paraId="167BB036" w14:textId="77777777" w:rsidR="00786F5F" w:rsidRDefault="00000000">
      <w:pPr>
        <w:pStyle w:val="ListParagraph"/>
        <w:numPr>
          <w:ilvl w:val="0"/>
          <w:numId w:val="68"/>
        </w:numPr>
        <w:tabs>
          <w:tab w:val="left" w:pos="719"/>
        </w:tabs>
        <w:spacing w:before="58" w:line="261" w:lineRule="auto"/>
        <w:ind w:left="719" w:right="356"/>
        <w:jc w:val="both"/>
        <w:rPr>
          <w:sz w:val="20"/>
        </w:rPr>
      </w:pPr>
      <w:r>
        <w:rPr>
          <w:color w:val="231F20"/>
          <w:sz w:val="20"/>
        </w:rPr>
        <w:t xml:space="preserve">USDA does not require the identification of facilities accredited by </w:t>
      </w:r>
      <w:r>
        <w:rPr>
          <w:color w:val="231F20"/>
          <w:spacing w:val="-2"/>
          <w:sz w:val="20"/>
        </w:rPr>
        <w:t>AAALAC.</w:t>
      </w:r>
    </w:p>
    <w:p w14:paraId="2223D77E" w14:textId="77777777" w:rsidR="00786F5F" w:rsidRDefault="00786F5F">
      <w:pPr>
        <w:pStyle w:val="BodyText"/>
        <w:spacing w:before="48"/>
      </w:pPr>
    </w:p>
    <w:p w14:paraId="540EC860" w14:textId="77777777" w:rsidR="00786F5F" w:rsidRDefault="00000000">
      <w:pPr>
        <w:pStyle w:val="BodyText"/>
        <w:spacing w:line="261" w:lineRule="auto"/>
        <w:ind w:left="240" w:right="357"/>
        <w:jc w:val="both"/>
      </w:pPr>
      <w:r>
        <w:rPr>
          <w:color w:val="231F20"/>
        </w:rPr>
        <w:t>As with the PHS semiannual review, AAALAC processes may also fulfill the</w:t>
      </w:r>
      <w:r>
        <w:rPr>
          <w:color w:val="231F20"/>
          <w:spacing w:val="-11"/>
        </w:rPr>
        <w:t xml:space="preserve"> </w:t>
      </w:r>
      <w:r>
        <w:rPr>
          <w:color w:val="231F20"/>
        </w:rPr>
        <w:t>requirements</w:t>
      </w:r>
      <w:r>
        <w:rPr>
          <w:color w:val="231F20"/>
          <w:spacing w:val="-11"/>
        </w:rPr>
        <w:t xml:space="preserve"> </w:t>
      </w:r>
      <w:r>
        <w:rPr>
          <w:color w:val="231F20"/>
        </w:rPr>
        <w:t>for</w:t>
      </w:r>
      <w:r>
        <w:rPr>
          <w:color w:val="231F20"/>
          <w:spacing w:val="-11"/>
        </w:rPr>
        <w:t xml:space="preserve"> </w:t>
      </w:r>
      <w:r>
        <w:rPr>
          <w:color w:val="231F20"/>
        </w:rPr>
        <w:t>the</w:t>
      </w:r>
      <w:r>
        <w:rPr>
          <w:color w:val="231F20"/>
          <w:spacing w:val="-11"/>
        </w:rPr>
        <w:t xml:space="preserve"> </w:t>
      </w:r>
      <w:r>
        <w:rPr>
          <w:color w:val="231F20"/>
        </w:rPr>
        <w:t>USDA</w:t>
      </w:r>
      <w:r>
        <w:rPr>
          <w:color w:val="231F20"/>
          <w:spacing w:val="-11"/>
        </w:rPr>
        <w:t xml:space="preserve"> </w:t>
      </w:r>
      <w:r>
        <w:rPr>
          <w:color w:val="231F20"/>
        </w:rPr>
        <w:t>semiannual</w:t>
      </w:r>
      <w:r>
        <w:rPr>
          <w:color w:val="231F20"/>
          <w:spacing w:val="-11"/>
        </w:rPr>
        <w:t xml:space="preserve"> </w:t>
      </w:r>
      <w:r>
        <w:rPr>
          <w:color w:val="231F20"/>
        </w:rPr>
        <w:t>report</w:t>
      </w:r>
      <w:r>
        <w:rPr>
          <w:color w:val="231F20"/>
          <w:spacing w:val="-11"/>
        </w:rPr>
        <w:t xml:space="preserve"> </w:t>
      </w:r>
      <w:r>
        <w:rPr>
          <w:color w:val="231F20"/>
        </w:rPr>
        <w:t>provided</w:t>
      </w:r>
      <w:r>
        <w:rPr>
          <w:color w:val="231F20"/>
          <w:spacing w:val="-11"/>
        </w:rPr>
        <w:t xml:space="preserve"> </w:t>
      </w:r>
      <w:r>
        <w:rPr>
          <w:color w:val="231F20"/>
        </w:rPr>
        <w:t>Section</w:t>
      </w:r>
      <w:r>
        <w:rPr>
          <w:color w:val="231F20"/>
          <w:spacing w:val="-11"/>
        </w:rPr>
        <w:t xml:space="preserve"> </w:t>
      </w:r>
      <w:r>
        <w:rPr>
          <w:color w:val="231F20"/>
        </w:rPr>
        <w:t>2.31</w:t>
      </w:r>
      <w:r>
        <w:rPr>
          <w:color w:val="231F20"/>
          <w:spacing w:val="-11"/>
        </w:rPr>
        <w:t xml:space="preserve"> </w:t>
      </w:r>
      <w:r>
        <w:rPr>
          <w:color w:val="231F20"/>
        </w:rPr>
        <w:t xml:space="preserve">(c) requirements are met, as listed in </w:t>
      </w:r>
      <w:hyperlink w:anchor="_bookmark72" w:history="1">
        <w:r>
          <w:rPr>
            <w:color w:val="0000FF"/>
          </w:rPr>
          <w:t>Table C</w:t>
        </w:r>
        <w:r>
          <w:rPr>
            <w:color w:val="231F20"/>
          </w:rPr>
          <w:t>.</w:t>
        </w:r>
      </w:hyperlink>
    </w:p>
    <w:p w14:paraId="5629EF47" w14:textId="77777777" w:rsidR="00786F5F" w:rsidRDefault="00786F5F">
      <w:pPr>
        <w:pStyle w:val="BodyText"/>
        <w:spacing w:line="261" w:lineRule="auto"/>
        <w:jc w:val="both"/>
        <w:sectPr w:rsidR="00786F5F">
          <w:pgSz w:w="8640" w:h="12960"/>
          <w:pgMar w:top="1480" w:right="720" w:bottom="280" w:left="720" w:header="687" w:footer="0" w:gutter="0"/>
          <w:cols w:space="720"/>
        </w:sectPr>
      </w:pPr>
    </w:p>
    <w:p w14:paraId="21CD5FEB" w14:textId="77777777" w:rsidR="00786F5F" w:rsidRDefault="00000000">
      <w:pPr>
        <w:pStyle w:val="Heading6"/>
        <w:spacing w:before="117"/>
        <w:ind w:left="360"/>
        <w:jc w:val="both"/>
      </w:pPr>
      <w:r>
        <w:rPr>
          <w:color w:val="231F20"/>
          <w:w w:val="80"/>
        </w:rPr>
        <w:t>Annual</w:t>
      </w:r>
      <w:r>
        <w:rPr>
          <w:color w:val="231F20"/>
          <w:spacing w:val="17"/>
        </w:rPr>
        <w:t xml:space="preserve"> </w:t>
      </w:r>
      <w:r>
        <w:rPr>
          <w:color w:val="231F20"/>
          <w:spacing w:val="-2"/>
          <w:w w:val="95"/>
        </w:rPr>
        <w:t>Report</w:t>
      </w:r>
    </w:p>
    <w:p w14:paraId="5EE58E24" w14:textId="77777777" w:rsidR="00786F5F" w:rsidRDefault="00000000">
      <w:pPr>
        <w:pStyle w:val="BodyText"/>
        <w:spacing w:before="134" w:line="261" w:lineRule="auto"/>
        <w:ind w:left="360" w:right="236"/>
        <w:jc w:val="both"/>
      </w:pPr>
      <w:r>
        <w:rPr>
          <w:color w:val="231F20"/>
        </w:rPr>
        <w:t>The</w:t>
      </w:r>
      <w:r>
        <w:rPr>
          <w:color w:val="231F20"/>
          <w:spacing w:val="-4"/>
        </w:rPr>
        <w:t xml:space="preserve"> </w:t>
      </w:r>
      <w:r>
        <w:rPr>
          <w:color w:val="231F20"/>
        </w:rPr>
        <w:t>IACUC</w:t>
      </w:r>
      <w:r>
        <w:rPr>
          <w:color w:val="231F20"/>
          <w:spacing w:val="-4"/>
        </w:rPr>
        <w:t xml:space="preserve"> </w:t>
      </w:r>
      <w:r>
        <w:rPr>
          <w:color w:val="231F20"/>
        </w:rPr>
        <w:t>at</w:t>
      </w:r>
      <w:r>
        <w:rPr>
          <w:color w:val="231F20"/>
          <w:spacing w:val="-4"/>
        </w:rPr>
        <w:t xml:space="preserve"> </w:t>
      </w:r>
      <w:r>
        <w:rPr>
          <w:color w:val="231F20"/>
        </w:rPr>
        <w:t>an</w:t>
      </w:r>
      <w:r>
        <w:rPr>
          <w:color w:val="231F20"/>
          <w:spacing w:val="-4"/>
        </w:rPr>
        <w:t xml:space="preserve"> </w:t>
      </w:r>
      <w:r>
        <w:rPr>
          <w:color w:val="231F20"/>
        </w:rPr>
        <w:t>institution</w:t>
      </w:r>
      <w:r>
        <w:rPr>
          <w:color w:val="231F20"/>
          <w:spacing w:val="-4"/>
        </w:rPr>
        <w:t xml:space="preserve"> </w:t>
      </w:r>
      <w:r>
        <w:rPr>
          <w:color w:val="231F20"/>
        </w:rPr>
        <w:t>with</w:t>
      </w:r>
      <w:r>
        <w:rPr>
          <w:color w:val="231F20"/>
          <w:spacing w:val="-4"/>
        </w:rPr>
        <w:t xml:space="preserve"> </w:t>
      </w:r>
      <w:r>
        <w:rPr>
          <w:color w:val="231F20"/>
        </w:rPr>
        <w:t>an</w:t>
      </w:r>
      <w:r>
        <w:rPr>
          <w:color w:val="231F20"/>
          <w:spacing w:val="-4"/>
        </w:rPr>
        <w:t xml:space="preserve"> </w:t>
      </w:r>
      <w:r>
        <w:rPr>
          <w:color w:val="231F20"/>
        </w:rPr>
        <w:t>approved</w:t>
      </w:r>
      <w:r>
        <w:rPr>
          <w:color w:val="231F20"/>
          <w:spacing w:val="-4"/>
        </w:rPr>
        <w:t xml:space="preserve"> </w:t>
      </w:r>
      <w:r>
        <w:rPr>
          <w:color w:val="231F20"/>
        </w:rPr>
        <w:t>PHS</w:t>
      </w:r>
      <w:r>
        <w:rPr>
          <w:color w:val="231F20"/>
          <w:spacing w:val="-4"/>
        </w:rPr>
        <w:t xml:space="preserve"> </w:t>
      </w:r>
      <w:r>
        <w:rPr>
          <w:color w:val="231F20"/>
        </w:rPr>
        <w:t>Assurance</w:t>
      </w:r>
      <w:r>
        <w:rPr>
          <w:color w:val="231F20"/>
          <w:spacing w:val="-4"/>
        </w:rPr>
        <w:t xml:space="preserve"> </w:t>
      </w:r>
      <w:r>
        <w:rPr>
          <w:color w:val="231F20"/>
        </w:rPr>
        <w:t>must</w:t>
      </w:r>
      <w:r>
        <w:rPr>
          <w:color w:val="231F20"/>
          <w:spacing w:val="-4"/>
        </w:rPr>
        <w:t xml:space="preserve"> </w:t>
      </w:r>
      <w:r>
        <w:rPr>
          <w:color w:val="231F20"/>
        </w:rPr>
        <w:t>submit an</w:t>
      </w:r>
      <w:r>
        <w:rPr>
          <w:color w:val="231F20"/>
          <w:spacing w:val="-12"/>
        </w:rPr>
        <w:t xml:space="preserve"> </w:t>
      </w:r>
      <w:r>
        <w:rPr>
          <w:color w:val="231F20"/>
        </w:rPr>
        <w:t>annual</w:t>
      </w:r>
      <w:r>
        <w:rPr>
          <w:color w:val="231F20"/>
          <w:spacing w:val="-12"/>
        </w:rPr>
        <w:t xml:space="preserve"> </w:t>
      </w:r>
      <w:r>
        <w:rPr>
          <w:color w:val="231F20"/>
        </w:rPr>
        <w:t>report</w:t>
      </w:r>
      <w:r>
        <w:rPr>
          <w:color w:val="231F20"/>
          <w:spacing w:val="-12"/>
        </w:rPr>
        <w:t xml:space="preserve"> </w:t>
      </w:r>
      <w:r>
        <w:rPr>
          <w:color w:val="231F20"/>
        </w:rPr>
        <w:t>to</w:t>
      </w:r>
      <w:r>
        <w:rPr>
          <w:color w:val="231F20"/>
          <w:spacing w:val="-12"/>
        </w:rPr>
        <w:t xml:space="preserve"> </w:t>
      </w:r>
      <w:r>
        <w:rPr>
          <w:color w:val="231F20"/>
        </w:rPr>
        <w:t>OLAW</w:t>
      </w:r>
      <w:r>
        <w:rPr>
          <w:color w:val="231F20"/>
          <w:spacing w:val="-12"/>
        </w:rPr>
        <w:t xml:space="preserve"> </w:t>
      </w:r>
      <w:r>
        <w:rPr>
          <w:color w:val="231F20"/>
        </w:rPr>
        <w:t>through</w:t>
      </w:r>
      <w:r>
        <w:rPr>
          <w:color w:val="231F20"/>
          <w:spacing w:val="-12"/>
        </w:rPr>
        <w:t xml:space="preserve"> </w:t>
      </w:r>
      <w:r>
        <w:rPr>
          <w:color w:val="231F20"/>
        </w:rPr>
        <w:t>the</w:t>
      </w:r>
      <w:r>
        <w:rPr>
          <w:color w:val="231F20"/>
          <w:spacing w:val="-12"/>
        </w:rPr>
        <w:t xml:space="preserve"> </w:t>
      </w:r>
      <w:r>
        <w:rPr>
          <w:color w:val="231F20"/>
        </w:rPr>
        <w:t>IO.</w:t>
      </w:r>
      <w:r>
        <w:rPr>
          <w:color w:val="231F20"/>
          <w:spacing w:val="-12"/>
        </w:rPr>
        <w:t xml:space="preserve"> </w:t>
      </w:r>
      <w:r>
        <w:rPr>
          <w:color w:val="231F20"/>
        </w:rPr>
        <w:t>This</w:t>
      </w:r>
      <w:r>
        <w:rPr>
          <w:color w:val="231F20"/>
          <w:spacing w:val="-12"/>
        </w:rPr>
        <w:t xml:space="preserve"> </w:t>
      </w:r>
      <w:r>
        <w:rPr>
          <w:color w:val="231F20"/>
        </w:rPr>
        <w:t>report</w:t>
      </w:r>
      <w:r>
        <w:rPr>
          <w:color w:val="231F20"/>
          <w:spacing w:val="-12"/>
        </w:rPr>
        <w:t xml:space="preserve"> </w:t>
      </w:r>
      <w:r>
        <w:rPr>
          <w:color w:val="231F20"/>
        </w:rPr>
        <w:t>details</w:t>
      </w:r>
      <w:r>
        <w:rPr>
          <w:color w:val="231F20"/>
          <w:spacing w:val="-12"/>
        </w:rPr>
        <w:t xml:space="preserve"> </w:t>
      </w:r>
      <w:r>
        <w:rPr>
          <w:color w:val="231F20"/>
        </w:rPr>
        <w:t>changes</w:t>
      </w:r>
      <w:r>
        <w:rPr>
          <w:color w:val="231F20"/>
          <w:spacing w:val="-12"/>
        </w:rPr>
        <w:t xml:space="preserve"> </w:t>
      </w:r>
      <w:r>
        <w:rPr>
          <w:color w:val="231F20"/>
        </w:rPr>
        <w:t>in</w:t>
      </w:r>
      <w:r>
        <w:rPr>
          <w:color w:val="231F20"/>
          <w:spacing w:val="-12"/>
        </w:rPr>
        <w:t xml:space="preserve"> </w:t>
      </w:r>
      <w:r>
        <w:rPr>
          <w:color w:val="231F20"/>
        </w:rPr>
        <w:t xml:space="preserve">the animal care and use program, IACUC membership, and AAALAC </w:t>
      </w:r>
      <w:proofErr w:type="gramStart"/>
      <w:r>
        <w:rPr>
          <w:color w:val="231F20"/>
        </w:rPr>
        <w:t>accredi-tation</w:t>
      </w:r>
      <w:proofErr w:type="gramEnd"/>
      <w:r>
        <w:rPr>
          <w:color w:val="231F20"/>
        </w:rPr>
        <w:t xml:space="preserve"> status. Minority reports from IACUC members must be included. It also includes the dates of semiannual review and reports submitted to the IO. The PHS and AAALAC annual reporting dates may be synchronized with the USDA reports.</w:t>
      </w:r>
    </w:p>
    <w:p w14:paraId="278AD7C4" w14:textId="77777777" w:rsidR="00786F5F" w:rsidRDefault="00000000">
      <w:pPr>
        <w:pStyle w:val="BodyText"/>
        <w:spacing w:before="175" w:line="261" w:lineRule="auto"/>
        <w:ind w:left="360" w:right="237"/>
        <w:jc w:val="both"/>
      </w:pPr>
      <w:r>
        <w:rPr>
          <w:color w:val="231F20"/>
        </w:rPr>
        <w:t xml:space="preserve">A sample annual report format is provided on OLAW’s Web site and may be </w:t>
      </w:r>
      <w:proofErr w:type="gramStart"/>
      <w:r>
        <w:rPr>
          <w:color w:val="231F20"/>
        </w:rPr>
        <w:t>utilized, but</w:t>
      </w:r>
      <w:proofErr w:type="gramEnd"/>
      <w:r>
        <w:rPr>
          <w:color w:val="231F20"/>
        </w:rPr>
        <w:t xml:space="preserve"> is not required.</w:t>
      </w:r>
    </w:p>
    <w:p w14:paraId="14844822" w14:textId="77777777" w:rsidR="00786F5F" w:rsidRDefault="00000000">
      <w:pPr>
        <w:pStyle w:val="BodyText"/>
        <w:spacing w:before="179" w:line="261" w:lineRule="auto"/>
        <w:ind w:left="360" w:right="236"/>
        <w:jc w:val="both"/>
      </w:pPr>
      <w:r>
        <w:rPr>
          <w:color w:val="231F20"/>
        </w:rPr>
        <w:t>On</w:t>
      </w:r>
      <w:r>
        <w:rPr>
          <w:color w:val="231F20"/>
          <w:spacing w:val="-8"/>
        </w:rPr>
        <w:t xml:space="preserve"> </w:t>
      </w:r>
      <w:r>
        <w:rPr>
          <w:color w:val="231F20"/>
        </w:rPr>
        <w:t>or</w:t>
      </w:r>
      <w:r>
        <w:rPr>
          <w:color w:val="231F20"/>
          <w:spacing w:val="-8"/>
        </w:rPr>
        <w:t xml:space="preserve"> </w:t>
      </w:r>
      <w:r>
        <w:rPr>
          <w:color w:val="231F20"/>
        </w:rPr>
        <w:t>before</w:t>
      </w:r>
      <w:r>
        <w:rPr>
          <w:color w:val="231F20"/>
          <w:spacing w:val="-8"/>
        </w:rPr>
        <w:t xml:space="preserve"> </w:t>
      </w:r>
      <w:r>
        <w:rPr>
          <w:color w:val="231F20"/>
        </w:rPr>
        <w:t>December</w:t>
      </w:r>
      <w:r>
        <w:rPr>
          <w:color w:val="231F20"/>
          <w:spacing w:val="-8"/>
        </w:rPr>
        <w:t xml:space="preserve"> </w:t>
      </w:r>
      <w:r>
        <w:rPr>
          <w:color w:val="231F20"/>
        </w:rPr>
        <w:t>1,</w:t>
      </w:r>
      <w:r>
        <w:rPr>
          <w:color w:val="231F20"/>
          <w:spacing w:val="-8"/>
        </w:rPr>
        <w:t xml:space="preserve"> </w:t>
      </w:r>
      <w:r>
        <w:rPr>
          <w:color w:val="231F20"/>
        </w:rPr>
        <w:t>each</w:t>
      </w:r>
      <w:r>
        <w:rPr>
          <w:color w:val="231F20"/>
          <w:spacing w:val="-8"/>
        </w:rPr>
        <w:t xml:space="preserve"> </w:t>
      </w:r>
      <w:r>
        <w:rPr>
          <w:color w:val="231F20"/>
        </w:rPr>
        <w:t>facility</w:t>
      </w:r>
      <w:r>
        <w:rPr>
          <w:color w:val="231F20"/>
          <w:spacing w:val="-8"/>
        </w:rPr>
        <w:t xml:space="preserve"> </w:t>
      </w:r>
      <w:r>
        <w:rPr>
          <w:color w:val="231F20"/>
        </w:rPr>
        <w:t>registered</w:t>
      </w:r>
      <w:r>
        <w:rPr>
          <w:color w:val="231F20"/>
          <w:spacing w:val="-8"/>
        </w:rPr>
        <w:t xml:space="preserve"> </w:t>
      </w:r>
      <w:r>
        <w:rPr>
          <w:color w:val="231F20"/>
        </w:rPr>
        <w:t>with</w:t>
      </w:r>
      <w:r>
        <w:rPr>
          <w:color w:val="231F20"/>
          <w:spacing w:val="-8"/>
        </w:rPr>
        <w:t xml:space="preserve"> </w:t>
      </w:r>
      <w:r>
        <w:rPr>
          <w:color w:val="231F20"/>
        </w:rPr>
        <w:t>the</w:t>
      </w:r>
      <w:r>
        <w:rPr>
          <w:color w:val="231F20"/>
          <w:spacing w:val="-8"/>
        </w:rPr>
        <w:t xml:space="preserve"> </w:t>
      </w:r>
      <w:r>
        <w:rPr>
          <w:color w:val="231F20"/>
        </w:rPr>
        <w:t>USDA</w:t>
      </w:r>
      <w:r>
        <w:rPr>
          <w:color w:val="231F20"/>
          <w:spacing w:val="-8"/>
        </w:rPr>
        <w:t xml:space="preserve"> </w:t>
      </w:r>
      <w:r>
        <w:rPr>
          <w:color w:val="231F20"/>
        </w:rPr>
        <w:t>must</w:t>
      </w:r>
      <w:r>
        <w:rPr>
          <w:color w:val="231F20"/>
          <w:spacing w:val="-8"/>
        </w:rPr>
        <w:t xml:space="preserve"> </w:t>
      </w:r>
      <w:proofErr w:type="gramStart"/>
      <w:r>
        <w:rPr>
          <w:color w:val="231F20"/>
        </w:rPr>
        <w:t>sub-mit</w:t>
      </w:r>
      <w:proofErr w:type="gramEnd"/>
      <w:r>
        <w:rPr>
          <w:color w:val="231F20"/>
        </w:rPr>
        <w:t xml:space="preserve"> an annual report to the APHIS, AC Regional Director, for the state in which</w:t>
      </w:r>
      <w:r>
        <w:rPr>
          <w:color w:val="231F20"/>
          <w:spacing w:val="-11"/>
        </w:rPr>
        <w:t xml:space="preserve"> </w:t>
      </w:r>
      <w:r>
        <w:rPr>
          <w:color w:val="231F20"/>
        </w:rPr>
        <w:t>the</w:t>
      </w:r>
      <w:r>
        <w:rPr>
          <w:color w:val="231F20"/>
          <w:spacing w:val="-11"/>
        </w:rPr>
        <w:t xml:space="preserve"> </w:t>
      </w:r>
      <w:r>
        <w:rPr>
          <w:color w:val="231F20"/>
        </w:rPr>
        <w:t>facility</w:t>
      </w:r>
      <w:r>
        <w:rPr>
          <w:color w:val="231F20"/>
          <w:spacing w:val="-11"/>
        </w:rPr>
        <w:t xml:space="preserve"> </w:t>
      </w:r>
      <w:r>
        <w:rPr>
          <w:color w:val="231F20"/>
        </w:rPr>
        <w:t>is</w:t>
      </w:r>
      <w:r>
        <w:rPr>
          <w:color w:val="231F20"/>
          <w:spacing w:val="-11"/>
        </w:rPr>
        <w:t xml:space="preserve"> </w:t>
      </w:r>
      <w:r>
        <w:rPr>
          <w:color w:val="231F20"/>
        </w:rPr>
        <w:t>registered.</w:t>
      </w:r>
      <w:r>
        <w:rPr>
          <w:color w:val="231F20"/>
          <w:spacing w:val="-11"/>
        </w:rPr>
        <w:t xml:space="preserve"> </w:t>
      </w:r>
      <w:r>
        <w:rPr>
          <w:color w:val="231F20"/>
        </w:rPr>
        <w:t>Form</w:t>
      </w:r>
      <w:r>
        <w:rPr>
          <w:color w:val="231F20"/>
          <w:spacing w:val="-11"/>
        </w:rPr>
        <w:t xml:space="preserve"> </w:t>
      </w:r>
      <w:r>
        <w:rPr>
          <w:color w:val="231F20"/>
        </w:rPr>
        <w:t>7023</w:t>
      </w:r>
      <w:r>
        <w:rPr>
          <w:color w:val="231F20"/>
          <w:spacing w:val="-11"/>
        </w:rPr>
        <w:t xml:space="preserve"> </w:t>
      </w:r>
      <w:r>
        <w:rPr>
          <w:color w:val="231F20"/>
        </w:rPr>
        <w:t>is</w:t>
      </w:r>
      <w:r>
        <w:rPr>
          <w:color w:val="231F20"/>
          <w:spacing w:val="-11"/>
        </w:rPr>
        <w:t xml:space="preserve"> </w:t>
      </w:r>
      <w:r>
        <w:rPr>
          <w:color w:val="231F20"/>
        </w:rPr>
        <w:t>usually</w:t>
      </w:r>
      <w:r>
        <w:rPr>
          <w:color w:val="231F20"/>
          <w:spacing w:val="-11"/>
        </w:rPr>
        <w:t xml:space="preserve"> </w:t>
      </w:r>
      <w:r>
        <w:rPr>
          <w:color w:val="231F20"/>
        </w:rPr>
        <w:t>prepared</w:t>
      </w:r>
      <w:r>
        <w:rPr>
          <w:color w:val="231F20"/>
          <w:spacing w:val="-11"/>
        </w:rPr>
        <w:t xml:space="preserve"> </w:t>
      </w:r>
      <w:r>
        <w:rPr>
          <w:color w:val="231F20"/>
        </w:rPr>
        <w:t>by</w:t>
      </w:r>
      <w:r>
        <w:rPr>
          <w:color w:val="231F20"/>
          <w:spacing w:val="-11"/>
        </w:rPr>
        <w:t xml:space="preserve"> </w:t>
      </w:r>
      <w:r>
        <w:rPr>
          <w:color w:val="231F20"/>
        </w:rPr>
        <w:t>the</w:t>
      </w:r>
      <w:r>
        <w:rPr>
          <w:color w:val="231F20"/>
          <w:spacing w:val="-11"/>
        </w:rPr>
        <w:t xml:space="preserve"> </w:t>
      </w:r>
      <w:r>
        <w:rPr>
          <w:color w:val="231F20"/>
        </w:rPr>
        <w:t xml:space="preserve">IACUC and signed by the CEO or IO. It lists the number of each covered species </w:t>
      </w:r>
      <w:proofErr w:type="gramStart"/>
      <w:r>
        <w:rPr>
          <w:color w:val="231F20"/>
        </w:rPr>
        <w:t>used,</w:t>
      </w:r>
      <w:proofErr w:type="gramEnd"/>
      <w:r>
        <w:rPr>
          <w:color w:val="231F20"/>
        </w:rPr>
        <w:t xml:space="preserve"> by pain categories. The report includes assurances that animal care and</w:t>
      </w:r>
      <w:r>
        <w:rPr>
          <w:color w:val="231F20"/>
          <w:spacing w:val="-5"/>
        </w:rPr>
        <w:t xml:space="preserve"> </w:t>
      </w:r>
      <w:r>
        <w:rPr>
          <w:color w:val="231F20"/>
        </w:rPr>
        <w:t>use</w:t>
      </w:r>
      <w:r>
        <w:rPr>
          <w:color w:val="231F20"/>
          <w:spacing w:val="-5"/>
        </w:rPr>
        <w:t xml:space="preserve"> </w:t>
      </w:r>
      <w:r>
        <w:rPr>
          <w:color w:val="231F20"/>
        </w:rPr>
        <w:t>are</w:t>
      </w:r>
      <w:r>
        <w:rPr>
          <w:color w:val="231F20"/>
          <w:spacing w:val="-5"/>
        </w:rPr>
        <w:t xml:space="preserve"> </w:t>
      </w:r>
      <w:r>
        <w:rPr>
          <w:color w:val="231F20"/>
        </w:rPr>
        <w:t>at</w:t>
      </w:r>
      <w:r>
        <w:rPr>
          <w:color w:val="231F20"/>
          <w:spacing w:val="-5"/>
        </w:rPr>
        <w:t xml:space="preserve"> </w:t>
      </w:r>
      <w:r>
        <w:rPr>
          <w:color w:val="231F20"/>
        </w:rPr>
        <w:t>professionally</w:t>
      </w:r>
      <w:r>
        <w:rPr>
          <w:color w:val="231F20"/>
          <w:spacing w:val="-5"/>
        </w:rPr>
        <w:t xml:space="preserve"> </w:t>
      </w:r>
      <w:r>
        <w:rPr>
          <w:color w:val="231F20"/>
        </w:rPr>
        <w:t>accepted</w:t>
      </w:r>
      <w:r>
        <w:rPr>
          <w:color w:val="231F20"/>
          <w:spacing w:val="-5"/>
        </w:rPr>
        <w:t xml:space="preserve"> </w:t>
      </w:r>
      <w:r>
        <w:rPr>
          <w:color w:val="231F20"/>
        </w:rPr>
        <w:t>standards,</w:t>
      </w:r>
      <w:r>
        <w:rPr>
          <w:color w:val="231F20"/>
          <w:spacing w:val="-5"/>
        </w:rPr>
        <w:t xml:space="preserve"> </w:t>
      </w:r>
      <w:r>
        <w:rPr>
          <w:color w:val="231F20"/>
        </w:rPr>
        <w:t>that</w:t>
      </w:r>
      <w:r>
        <w:rPr>
          <w:color w:val="231F20"/>
          <w:spacing w:val="-5"/>
        </w:rPr>
        <w:t xml:space="preserve"> </w:t>
      </w:r>
      <w:r>
        <w:rPr>
          <w:color w:val="231F20"/>
        </w:rPr>
        <w:t>alternatives</w:t>
      </w:r>
      <w:r>
        <w:rPr>
          <w:color w:val="231F20"/>
          <w:spacing w:val="-5"/>
        </w:rPr>
        <w:t xml:space="preserve"> </w:t>
      </w:r>
      <w:r>
        <w:rPr>
          <w:color w:val="231F20"/>
        </w:rPr>
        <w:t>to</w:t>
      </w:r>
      <w:r>
        <w:rPr>
          <w:color w:val="231F20"/>
          <w:spacing w:val="-5"/>
        </w:rPr>
        <w:t xml:space="preserve"> </w:t>
      </w:r>
      <w:proofErr w:type="gramStart"/>
      <w:r>
        <w:rPr>
          <w:color w:val="231F20"/>
        </w:rPr>
        <w:t>pain-ful</w:t>
      </w:r>
      <w:proofErr w:type="gramEnd"/>
      <w:r>
        <w:rPr>
          <w:color w:val="231F20"/>
          <w:spacing w:val="-5"/>
        </w:rPr>
        <w:t xml:space="preserve"> </w:t>
      </w:r>
      <w:r>
        <w:rPr>
          <w:color w:val="231F20"/>
        </w:rPr>
        <w:t>procedures</w:t>
      </w:r>
      <w:r>
        <w:rPr>
          <w:color w:val="231F20"/>
          <w:spacing w:val="-5"/>
        </w:rPr>
        <w:t xml:space="preserve"> </w:t>
      </w:r>
      <w:r>
        <w:rPr>
          <w:color w:val="231F20"/>
        </w:rPr>
        <w:t>have</w:t>
      </w:r>
      <w:r>
        <w:rPr>
          <w:color w:val="231F20"/>
          <w:spacing w:val="-5"/>
        </w:rPr>
        <w:t xml:space="preserve"> </w:t>
      </w:r>
      <w:r>
        <w:rPr>
          <w:color w:val="231F20"/>
        </w:rPr>
        <w:t>been</w:t>
      </w:r>
      <w:r>
        <w:rPr>
          <w:color w:val="231F20"/>
          <w:spacing w:val="-5"/>
        </w:rPr>
        <w:t xml:space="preserve"> </w:t>
      </w:r>
      <w:r>
        <w:rPr>
          <w:color w:val="231F20"/>
        </w:rPr>
        <w:t>considered</w:t>
      </w:r>
      <w:r>
        <w:rPr>
          <w:color w:val="231F20"/>
          <w:spacing w:val="-5"/>
        </w:rPr>
        <w:t xml:space="preserve"> </w:t>
      </w:r>
      <w:r>
        <w:rPr>
          <w:color w:val="231F20"/>
        </w:rPr>
        <w:t>(see</w:t>
      </w:r>
      <w:r>
        <w:rPr>
          <w:color w:val="231F20"/>
          <w:spacing w:val="-5"/>
        </w:rPr>
        <w:t xml:space="preserve"> </w:t>
      </w:r>
      <w:hyperlink w:anchor="_bookmark38" w:history="1">
        <w:r>
          <w:rPr>
            <w:color w:val="0000FF"/>
          </w:rPr>
          <w:t>Section</w:t>
        </w:r>
        <w:r>
          <w:rPr>
            <w:color w:val="0000FF"/>
            <w:spacing w:val="-5"/>
          </w:rPr>
          <w:t xml:space="preserve"> </w:t>
        </w:r>
        <w:r>
          <w:rPr>
            <w:color w:val="0000FF"/>
          </w:rPr>
          <w:t>C.2.a.</w:t>
        </w:r>
        <w:r>
          <w:rPr>
            <w:color w:val="0000FF"/>
            <w:spacing w:val="-5"/>
          </w:rPr>
          <w:t xml:space="preserve"> </w:t>
        </w:r>
        <w:r>
          <w:rPr>
            <w:color w:val="0000FF"/>
          </w:rPr>
          <w:t>Alternatives</w:t>
        </w:r>
      </w:hyperlink>
      <w:r>
        <w:rPr>
          <w:color w:val="231F20"/>
        </w:rPr>
        <w:t>)</w:t>
      </w:r>
      <w:r>
        <w:rPr>
          <w:color w:val="231F20"/>
          <w:spacing w:val="-5"/>
        </w:rPr>
        <w:t xml:space="preserve"> </w:t>
      </w:r>
      <w:r>
        <w:rPr>
          <w:color w:val="231F20"/>
        </w:rPr>
        <w:t>and that AWRs are followed.</w:t>
      </w:r>
    </w:p>
    <w:p w14:paraId="31CFF03B" w14:textId="77777777" w:rsidR="00786F5F" w:rsidRDefault="00000000">
      <w:pPr>
        <w:pStyle w:val="BodyText"/>
        <w:spacing w:before="174" w:line="261" w:lineRule="auto"/>
        <w:ind w:left="360" w:right="236"/>
        <w:jc w:val="both"/>
      </w:pPr>
      <w:r>
        <w:rPr>
          <w:color w:val="231F20"/>
        </w:rPr>
        <w:t>When</w:t>
      </w:r>
      <w:r>
        <w:rPr>
          <w:color w:val="231F20"/>
          <w:spacing w:val="-12"/>
        </w:rPr>
        <w:t xml:space="preserve"> </w:t>
      </w:r>
      <w:r>
        <w:rPr>
          <w:color w:val="231F20"/>
        </w:rPr>
        <w:t>an</w:t>
      </w:r>
      <w:r>
        <w:rPr>
          <w:color w:val="231F20"/>
          <w:spacing w:val="-12"/>
        </w:rPr>
        <w:t xml:space="preserve"> </w:t>
      </w:r>
      <w:r>
        <w:rPr>
          <w:color w:val="231F20"/>
        </w:rPr>
        <w:t>IACUC-approved</w:t>
      </w:r>
      <w:r>
        <w:rPr>
          <w:color w:val="231F20"/>
          <w:spacing w:val="-12"/>
        </w:rPr>
        <w:t xml:space="preserve"> </w:t>
      </w:r>
      <w:r>
        <w:rPr>
          <w:color w:val="231F20"/>
        </w:rPr>
        <w:t>deviation</w:t>
      </w:r>
      <w:r>
        <w:rPr>
          <w:color w:val="231F20"/>
          <w:spacing w:val="-12"/>
        </w:rPr>
        <w:t xml:space="preserve"> </w:t>
      </w:r>
      <w:r>
        <w:rPr>
          <w:color w:val="231F20"/>
        </w:rPr>
        <w:t>from</w:t>
      </w:r>
      <w:r>
        <w:rPr>
          <w:color w:val="231F20"/>
          <w:spacing w:val="-12"/>
        </w:rPr>
        <w:t xml:space="preserve"> </w:t>
      </w:r>
      <w:r>
        <w:rPr>
          <w:color w:val="231F20"/>
        </w:rPr>
        <w:t>USDA</w:t>
      </w:r>
      <w:r>
        <w:rPr>
          <w:color w:val="231F20"/>
          <w:spacing w:val="-12"/>
        </w:rPr>
        <w:t xml:space="preserve"> </w:t>
      </w:r>
      <w:r>
        <w:rPr>
          <w:color w:val="231F20"/>
        </w:rPr>
        <w:t>standards</w:t>
      </w:r>
      <w:r>
        <w:rPr>
          <w:color w:val="231F20"/>
          <w:spacing w:val="-12"/>
        </w:rPr>
        <w:t xml:space="preserve"> </w:t>
      </w:r>
      <w:r>
        <w:rPr>
          <w:color w:val="231F20"/>
        </w:rPr>
        <w:t>and</w:t>
      </w:r>
      <w:r>
        <w:rPr>
          <w:color w:val="231F20"/>
          <w:spacing w:val="-12"/>
        </w:rPr>
        <w:t xml:space="preserve"> </w:t>
      </w:r>
      <w:r>
        <w:rPr>
          <w:color w:val="231F20"/>
        </w:rPr>
        <w:t xml:space="preserve">regulations is required for scientific or other reasons, the report must address the </w:t>
      </w:r>
      <w:proofErr w:type="gramStart"/>
      <w:r>
        <w:rPr>
          <w:color w:val="231F20"/>
        </w:rPr>
        <w:t>rea-sons</w:t>
      </w:r>
      <w:proofErr w:type="gramEnd"/>
      <w:r>
        <w:rPr>
          <w:color w:val="231F20"/>
        </w:rPr>
        <w:t xml:space="preserve"> for the deviation, and the number and species of animals affected.</w:t>
      </w:r>
    </w:p>
    <w:p w14:paraId="113FE3E6" w14:textId="77777777" w:rsidR="00786F5F" w:rsidRDefault="00000000">
      <w:pPr>
        <w:pStyle w:val="Heading6"/>
        <w:spacing w:before="176"/>
        <w:ind w:left="360"/>
        <w:jc w:val="both"/>
      </w:pPr>
      <w:r>
        <w:rPr>
          <w:color w:val="231F20"/>
          <w:w w:val="85"/>
        </w:rPr>
        <w:t>Suspension</w:t>
      </w:r>
      <w:r>
        <w:rPr>
          <w:color w:val="231F20"/>
          <w:spacing w:val="-8"/>
        </w:rPr>
        <w:t xml:space="preserve"> </w:t>
      </w:r>
      <w:r>
        <w:rPr>
          <w:color w:val="231F20"/>
          <w:w w:val="85"/>
        </w:rPr>
        <w:t>and</w:t>
      </w:r>
      <w:r>
        <w:rPr>
          <w:color w:val="231F20"/>
          <w:spacing w:val="-7"/>
        </w:rPr>
        <w:t xml:space="preserve"> </w:t>
      </w:r>
      <w:r>
        <w:rPr>
          <w:color w:val="231F20"/>
          <w:spacing w:val="-2"/>
          <w:w w:val="85"/>
        </w:rPr>
        <w:t>Noncompliance</w:t>
      </w:r>
    </w:p>
    <w:p w14:paraId="5B16A793" w14:textId="77777777" w:rsidR="00786F5F" w:rsidRDefault="00000000">
      <w:pPr>
        <w:pStyle w:val="BodyText"/>
        <w:spacing w:before="133" w:line="261" w:lineRule="auto"/>
        <w:ind w:left="360" w:right="236"/>
        <w:jc w:val="both"/>
      </w:pPr>
      <w:r>
        <w:rPr>
          <w:color w:val="231F20"/>
        </w:rPr>
        <w:t xml:space="preserve">At an institution with an approved PHS Assurance, the IACUC must report promptly, through the IO, the circumstances and actions taken in the </w:t>
      </w:r>
      <w:proofErr w:type="gramStart"/>
      <w:r>
        <w:rPr>
          <w:color w:val="231F20"/>
        </w:rPr>
        <w:t>fol-lowing</w:t>
      </w:r>
      <w:proofErr w:type="gramEnd"/>
      <w:r>
        <w:rPr>
          <w:color w:val="231F20"/>
        </w:rPr>
        <w:t xml:space="preserve"> instances:</w:t>
      </w:r>
    </w:p>
    <w:p w14:paraId="0F279503" w14:textId="77777777" w:rsidR="00786F5F" w:rsidRDefault="00000000">
      <w:pPr>
        <w:pStyle w:val="ListParagraph"/>
        <w:numPr>
          <w:ilvl w:val="0"/>
          <w:numId w:val="67"/>
        </w:numPr>
        <w:tabs>
          <w:tab w:val="left" w:pos="839"/>
        </w:tabs>
        <w:spacing w:before="178"/>
        <w:ind w:left="839" w:hanging="239"/>
        <w:rPr>
          <w:i/>
          <w:sz w:val="20"/>
        </w:rPr>
      </w:pPr>
      <w:r>
        <w:rPr>
          <w:color w:val="231F20"/>
          <w:sz w:val="20"/>
        </w:rPr>
        <w:t>any</w:t>
      </w:r>
      <w:r>
        <w:rPr>
          <w:color w:val="231F20"/>
          <w:spacing w:val="5"/>
          <w:sz w:val="20"/>
        </w:rPr>
        <w:t xml:space="preserve"> </w:t>
      </w:r>
      <w:r>
        <w:rPr>
          <w:color w:val="231F20"/>
          <w:sz w:val="20"/>
        </w:rPr>
        <w:t>serious</w:t>
      </w:r>
      <w:r>
        <w:rPr>
          <w:color w:val="231F20"/>
          <w:spacing w:val="6"/>
          <w:sz w:val="20"/>
        </w:rPr>
        <w:t xml:space="preserve"> </w:t>
      </w:r>
      <w:r>
        <w:rPr>
          <w:color w:val="231F20"/>
          <w:sz w:val="20"/>
        </w:rPr>
        <w:t>or</w:t>
      </w:r>
      <w:r>
        <w:rPr>
          <w:color w:val="231F20"/>
          <w:spacing w:val="6"/>
          <w:sz w:val="20"/>
        </w:rPr>
        <w:t xml:space="preserve"> </w:t>
      </w:r>
      <w:r>
        <w:rPr>
          <w:color w:val="231F20"/>
          <w:sz w:val="20"/>
        </w:rPr>
        <w:t>continuing</w:t>
      </w:r>
      <w:r>
        <w:rPr>
          <w:color w:val="231F20"/>
          <w:spacing w:val="6"/>
          <w:sz w:val="20"/>
        </w:rPr>
        <w:t xml:space="preserve"> </w:t>
      </w:r>
      <w:r>
        <w:rPr>
          <w:color w:val="231F20"/>
          <w:sz w:val="20"/>
        </w:rPr>
        <w:t>non-compliance</w:t>
      </w:r>
      <w:r>
        <w:rPr>
          <w:color w:val="231F20"/>
          <w:spacing w:val="5"/>
          <w:sz w:val="20"/>
        </w:rPr>
        <w:t xml:space="preserve"> </w:t>
      </w:r>
      <w:r>
        <w:rPr>
          <w:color w:val="231F20"/>
          <w:sz w:val="20"/>
        </w:rPr>
        <w:t>with</w:t>
      </w:r>
      <w:r>
        <w:rPr>
          <w:color w:val="231F20"/>
          <w:spacing w:val="6"/>
          <w:sz w:val="20"/>
        </w:rPr>
        <w:t xml:space="preserve"> </w:t>
      </w:r>
      <w:r>
        <w:rPr>
          <w:color w:val="231F20"/>
          <w:sz w:val="20"/>
        </w:rPr>
        <w:t>the</w:t>
      </w:r>
      <w:r>
        <w:rPr>
          <w:color w:val="231F20"/>
          <w:spacing w:val="5"/>
          <w:sz w:val="20"/>
        </w:rPr>
        <w:t xml:space="preserve"> </w:t>
      </w:r>
      <w:r>
        <w:rPr>
          <w:i/>
          <w:color w:val="231F20"/>
          <w:sz w:val="20"/>
        </w:rPr>
        <w:t>PHS</w:t>
      </w:r>
      <w:r>
        <w:rPr>
          <w:i/>
          <w:color w:val="231F20"/>
          <w:spacing w:val="6"/>
          <w:sz w:val="20"/>
        </w:rPr>
        <w:t xml:space="preserve"> </w:t>
      </w:r>
      <w:r>
        <w:rPr>
          <w:i/>
          <w:color w:val="231F20"/>
          <w:spacing w:val="-2"/>
          <w:sz w:val="20"/>
        </w:rPr>
        <w:t>Policy,</w:t>
      </w:r>
    </w:p>
    <w:p w14:paraId="7C8C4910" w14:textId="77777777" w:rsidR="00786F5F" w:rsidRDefault="00000000">
      <w:pPr>
        <w:pStyle w:val="ListParagraph"/>
        <w:numPr>
          <w:ilvl w:val="0"/>
          <w:numId w:val="67"/>
        </w:numPr>
        <w:tabs>
          <w:tab w:val="left" w:pos="839"/>
        </w:tabs>
        <w:spacing w:before="81"/>
        <w:ind w:left="839" w:hanging="239"/>
        <w:rPr>
          <w:sz w:val="20"/>
        </w:rPr>
      </w:pPr>
      <w:r>
        <w:rPr>
          <w:color w:val="231F20"/>
          <w:sz w:val="20"/>
        </w:rPr>
        <w:t>any</w:t>
      </w:r>
      <w:r>
        <w:rPr>
          <w:color w:val="231F20"/>
          <w:spacing w:val="1"/>
          <w:sz w:val="20"/>
        </w:rPr>
        <w:t xml:space="preserve"> </w:t>
      </w:r>
      <w:r>
        <w:rPr>
          <w:color w:val="231F20"/>
          <w:sz w:val="20"/>
        </w:rPr>
        <w:t>serious</w:t>
      </w:r>
      <w:r>
        <w:rPr>
          <w:color w:val="231F20"/>
          <w:spacing w:val="1"/>
          <w:sz w:val="20"/>
        </w:rPr>
        <w:t xml:space="preserve"> </w:t>
      </w:r>
      <w:r>
        <w:rPr>
          <w:color w:val="231F20"/>
          <w:sz w:val="20"/>
        </w:rPr>
        <w:t>deviation</w:t>
      </w:r>
      <w:r>
        <w:rPr>
          <w:color w:val="231F20"/>
          <w:spacing w:val="2"/>
          <w:sz w:val="20"/>
        </w:rPr>
        <w:t xml:space="preserve"> </w:t>
      </w:r>
      <w:r>
        <w:rPr>
          <w:color w:val="231F20"/>
          <w:sz w:val="20"/>
        </w:rPr>
        <w:t>from</w:t>
      </w:r>
      <w:r>
        <w:rPr>
          <w:color w:val="231F20"/>
          <w:spacing w:val="1"/>
          <w:sz w:val="20"/>
        </w:rPr>
        <w:t xml:space="preserve"> </w:t>
      </w:r>
      <w:r>
        <w:rPr>
          <w:color w:val="231F20"/>
          <w:sz w:val="20"/>
        </w:rPr>
        <w:t>the</w:t>
      </w:r>
      <w:r>
        <w:rPr>
          <w:color w:val="231F20"/>
          <w:spacing w:val="2"/>
          <w:sz w:val="20"/>
        </w:rPr>
        <w:t xml:space="preserve"> </w:t>
      </w:r>
      <w:r>
        <w:rPr>
          <w:color w:val="231F20"/>
          <w:sz w:val="20"/>
        </w:rPr>
        <w:t>provisions</w:t>
      </w:r>
      <w:r>
        <w:rPr>
          <w:color w:val="231F20"/>
          <w:spacing w:val="1"/>
          <w:sz w:val="20"/>
        </w:rPr>
        <w:t xml:space="preserve"> </w:t>
      </w:r>
      <w:r>
        <w:rPr>
          <w:color w:val="231F20"/>
          <w:sz w:val="20"/>
        </w:rPr>
        <w:t>of</w:t>
      </w:r>
      <w:r>
        <w:rPr>
          <w:color w:val="231F20"/>
          <w:spacing w:val="2"/>
          <w:sz w:val="20"/>
        </w:rPr>
        <w:t xml:space="preserve"> </w:t>
      </w:r>
      <w:r>
        <w:rPr>
          <w:color w:val="231F20"/>
          <w:sz w:val="20"/>
        </w:rPr>
        <w:t>the</w:t>
      </w:r>
      <w:r>
        <w:rPr>
          <w:color w:val="231F20"/>
          <w:spacing w:val="-1"/>
          <w:sz w:val="20"/>
        </w:rPr>
        <w:t xml:space="preserve"> </w:t>
      </w:r>
      <w:r>
        <w:rPr>
          <w:i/>
          <w:color w:val="231F20"/>
          <w:sz w:val="20"/>
        </w:rPr>
        <w:t>Guide,</w:t>
      </w:r>
      <w:r>
        <w:rPr>
          <w:i/>
          <w:color w:val="231F20"/>
          <w:spacing w:val="1"/>
          <w:sz w:val="20"/>
        </w:rPr>
        <w:t xml:space="preserve"> </w:t>
      </w:r>
      <w:r>
        <w:rPr>
          <w:color w:val="231F20"/>
          <w:spacing w:val="-5"/>
          <w:sz w:val="20"/>
        </w:rPr>
        <w:t>and</w:t>
      </w:r>
    </w:p>
    <w:p w14:paraId="2CDBD4C3" w14:textId="77777777" w:rsidR="00786F5F" w:rsidRDefault="00000000">
      <w:pPr>
        <w:pStyle w:val="ListParagraph"/>
        <w:numPr>
          <w:ilvl w:val="0"/>
          <w:numId w:val="67"/>
        </w:numPr>
        <w:tabs>
          <w:tab w:val="left" w:pos="839"/>
        </w:tabs>
        <w:spacing w:before="79"/>
        <w:ind w:left="839" w:hanging="239"/>
        <w:rPr>
          <w:sz w:val="20"/>
        </w:rPr>
      </w:pPr>
      <w:r>
        <w:rPr>
          <w:color w:val="231F20"/>
          <w:sz w:val="20"/>
        </w:rPr>
        <w:t>any</w:t>
      </w:r>
      <w:r>
        <w:rPr>
          <w:color w:val="231F20"/>
          <w:spacing w:val="2"/>
          <w:sz w:val="20"/>
        </w:rPr>
        <w:t xml:space="preserve"> </w:t>
      </w:r>
      <w:r>
        <w:rPr>
          <w:color w:val="231F20"/>
          <w:sz w:val="20"/>
        </w:rPr>
        <w:t>suspension</w:t>
      </w:r>
      <w:r>
        <w:rPr>
          <w:color w:val="231F20"/>
          <w:spacing w:val="2"/>
          <w:sz w:val="20"/>
        </w:rPr>
        <w:t xml:space="preserve"> </w:t>
      </w:r>
      <w:r>
        <w:rPr>
          <w:color w:val="231F20"/>
          <w:sz w:val="20"/>
        </w:rPr>
        <w:t>of</w:t>
      </w:r>
      <w:r>
        <w:rPr>
          <w:color w:val="231F20"/>
          <w:spacing w:val="2"/>
          <w:sz w:val="20"/>
        </w:rPr>
        <w:t xml:space="preserve"> </w:t>
      </w:r>
      <w:r>
        <w:rPr>
          <w:color w:val="231F20"/>
          <w:sz w:val="20"/>
        </w:rPr>
        <w:t>any</w:t>
      </w:r>
      <w:r>
        <w:rPr>
          <w:color w:val="231F20"/>
          <w:spacing w:val="2"/>
          <w:sz w:val="20"/>
        </w:rPr>
        <w:t xml:space="preserve"> </w:t>
      </w:r>
      <w:r>
        <w:rPr>
          <w:color w:val="231F20"/>
          <w:sz w:val="20"/>
        </w:rPr>
        <w:t>activity</w:t>
      </w:r>
      <w:r>
        <w:rPr>
          <w:color w:val="231F20"/>
          <w:spacing w:val="2"/>
          <w:sz w:val="20"/>
        </w:rPr>
        <w:t xml:space="preserve"> </w:t>
      </w:r>
      <w:r>
        <w:rPr>
          <w:color w:val="231F20"/>
          <w:sz w:val="20"/>
        </w:rPr>
        <w:t>by</w:t>
      </w:r>
      <w:r>
        <w:rPr>
          <w:color w:val="231F20"/>
          <w:spacing w:val="2"/>
          <w:sz w:val="20"/>
        </w:rPr>
        <w:t xml:space="preserve"> </w:t>
      </w:r>
      <w:r>
        <w:rPr>
          <w:color w:val="231F20"/>
          <w:sz w:val="20"/>
        </w:rPr>
        <w:t>the</w:t>
      </w:r>
      <w:r>
        <w:rPr>
          <w:color w:val="231F20"/>
          <w:spacing w:val="2"/>
          <w:sz w:val="20"/>
        </w:rPr>
        <w:t xml:space="preserve"> </w:t>
      </w:r>
      <w:r>
        <w:rPr>
          <w:color w:val="231F20"/>
          <w:spacing w:val="-2"/>
          <w:sz w:val="20"/>
        </w:rPr>
        <w:t>IACUC.</w:t>
      </w:r>
    </w:p>
    <w:p w14:paraId="087E10B0" w14:textId="77777777" w:rsidR="00786F5F" w:rsidRDefault="00786F5F">
      <w:pPr>
        <w:pStyle w:val="BodyText"/>
        <w:spacing w:before="70"/>
      </w:pPr>
    </w:p>
    <w:p w14:paraId="6752ED3A" w14:textId="77777777" w:rsidR="00786F5F" w:rsidRDefault="00000000">
      <w:pPr>
        <w:pStyle w:val="BodyText"/>
        <w:spacing w:before="1" w:line="261" w:lineRule="auto"/>
        <w:ind w:left="360" w:right="236"/>
        <w:jc w:val="both"/>
      </w:pPr>
      <w:r>
        <w:rPr>
          <w:color w:val="231F20"/>
        </w:rPr>
        <w:t>It</w:t>
      </w:r>
      <w:r>
        <w:rPr>
          <w:color w:val="231F20"/>
          <w:spacing w:val="-1"/>
        </w:rPr>
        <w:t xml:space="preserve"> </w:t>
      </w:r>
      <w:r>
        <w:rPr>
          <w:color w:val="231F20"/>
        </w:rPr>
        <w:t>is</w:t>
      </w:r>
      <w:r>
        <w:rPr>
          <w:color w:val="231F20"/>
          <w:spacing w:val="-1"/>
        </w:rPr>
        <w:t xml:space="preserve"> </w:t>
      </w:r>
      <w:r>
        <w:rPr>
          <w:color w:val="231F20"/>
        </w:rPr>
        <w:t>recommended</w:t>
      </w:r>
      <w:r>
        <w:rPr>
          <w:color w:val="231F20"/>
          <w:spacing w:val="-1"/>
        </w:rPr>
        <w:t xml:space="preserve"> </w:t>
      </w:r>
      <w:r>
        <w:rPr>
          <w:color w:val="231F20"/>
        </w:rPr>
        <w:t>that</w:t>
      </w:r>
      <w:r>
        <w:rPr>
          <w:color w:val="231F20"/>
          <w:spacing w:val="-1"/>
        </w:rPr>
        <w:t xml:space="preserve"> </w:t>
      </w:r>
      <w:r>
        <w:rPr>
          <w:color w:val="231F20"/>
        </w:rPr>
        <w:t>the</w:t>
      </w:r>
      <w:r>
        <w:rPr>
          <w:color w:val="231F20"/>
          <w:spacing w:val="-1"/>
        </w:rPr>
        <w:t xml:space="preserve"> </w:t>
      </w:r>
      <w:r>
        <w:rPr>
          <w:color w:val="231F20"/>
        </w:rPr>
        <w:t>institution</w:t>
      </w:r>
      <w:r>
        <w:rPr>
          <w:color w:val="231F20"/>
          <w:spacing w:val="-1"/>
        </w:rPr>
        <w:t xml:space="preserve"> </w:t>
      </w:r>
      <w:r>
        <w:rPr>
          <w:color w:val="231F20"/>
        </w:rPr>
        <w:t>contact</w:t>
      </w:r>
      <w:r>
        <w:rPr>
          <w:color w:val="231F20"/>
          <w:spacing w:val="-1"/>
        </w:rPr>
        <w:t xml:space="preserve"> </w:t>
      </w:r>
      <w:r>
        <w:rPr>
          <w:color w:val="231F20"/>
        </w:rPr>
        <w:t>OLAW</w:t>
      </w:r>
      <w:r>
        <w:rPr>
          <w:color w:val="231F20"/>
          <w:spacing w:val="-1"/>
        </w:rPr>
        <w:t xml:space="preserve"> </w:t>
      </w:r>
      <w:r>
        <w:rPr>
          <w:color w:val="231F20"/>
        </w:rPr>
        <w:t>immediately</w:t>
      </w:r>
      <w:r>
        <w:rPr>
          <w:color w:val="231F20"/>
          <w:spacing w:val="-1"/>
        </w:rPr>
        <w:t xml:space="preserve"> </w:t>
      </w:r>
      <w:r>
        <w:rPr>
          <w:color w:val="231F20"/>
        </w:rPr>
        <w:t>following the event, and send a formal report, describing the circumstances and</w:t>
      </w:r>
      <w:r>
        <w:rPr>
          <w:color w:val="231F20"/>
          <w:spacing w:val="80"/>
        </w:rPr>
        <w:t xml:space="preserve"> </w:t>
      </w:r>
      <w:r>
        <w:rPr>
          <w:color w:val="231F20"/>
        </w:rPr>
        <w:t>any actions taken, to OLAW after IACUC and IO review. Similarly, accred-ited</w:t>
      </w:r>
      <w:r>
        <w:rPr>
          <w:color w:val="231F20"/>
          <w:spacing w:val="27"/>
        </w:rPr>
        <w:t xml:space="preserve"> </w:t>
      </w:r>
      <w:r>
        <w:rPr>
          <w:color w:val="231F20"/>
        </w:rPr>
        <w:t>institutions</w:t>
      </w:r>
      <w:r>
        <w:rPr>
          <w:color w:val="231F20"/>
          <w:spacing w:val="27"/>
        </w:rPr>
        <w:t xml:space="preserve"> </w:t>
      </w:r>
      <w:r>
        <w:rPr>
          <w:color w:val="231F20"/>
        </w:rPr>
        <w:t>must</w:t>
      </w:r>
      <w:r>
        <w:rPr>
          <w:color w:val="231F20"/>
          <w:spacing w:val="27"/>
        </w:rPr>
        <w:t xml:space="preserve"> </w:t>
      </w:r>
      <w:r>
        <w:rPr>
          <w:color w:val="231F20"/>
        </w:rPr>
        <w:t>report</w:t>
      </w:r>
      <w:r>
        <w:rPr>
          <w:color w:val="231F20"/>
          <w:spacing w:val="27"/>
        </w:rPr>
        <w:t xml:space="preserve"> </w:t>
      </w:r>
      <w:r>
        <w:rPr>
          <w:color w:val="231F20"/>
        </w:rPr>
        <w:t>promptly</w:t>
      </w:r>
      <w:r>
        <w:rPr>
          <w:color w:val="231F20"/>
          <w:spacing w:val="27"/>
        </w:rPr>
        <w:t xml:space="preserve"> </w:t>
      </w:r>
      <w:r>
        <w:rPr>
          <w:color w:val="231F20"/>
        </w:rPr>
        <w:t>to</w:t>
      </w:r>
      <w:r>
        <w:rPr>
          <w:color w:val="231F20"/>
          <w:spacing w:val="27"/>
        </w:rPr>
        <w:t xml:space="preserve"> </w:t>
      </w:r>
      <w:r>
        <w:rPr>
          <w:color w:val="231F20"/>
        </w:rPr>
        <w:t>AAALAC</w:t>
      </w:r>
      <w:r>
        <w:rPr>
          <w:color w:val="231F20"/>
          <w:spacing w:val="27"/>
        </w:rPr>
        <w:t xml:space="preserve"> </w:t>
      </w:r>
      <w:r>
        <w:rPr>
          <w:color w:val="231F20"/>
        </w:rPr>
        <w:t>serious</w:t>
      </w:r>
      <w:r>
        <w:rPr>
          <w:color w:val="231F20"/>
          <w:spacing w:val="27"/>
        </w:rPr>
        <w:t xml:space="preserve"> </w:t>
      </w:r>
      <w:r>
        <w:rPr>
          <w:color w:val="231F20"/>
        </w:rPr>
        <w:t>issues</w:t>
      </w:r>
      <w:r>
        <w:rPr>
          <w:color w:val="231F20"/>
          <w:spacing w:val="27"/>
        </w:rPr>
        <w:t xml:space="preserve"> </w:t>
      </w:r>
      <w:r>
        <w:rPr>
          <w:color w:val="231F20"/>
        </w:rPr>
        <w:t xml:space="preserve">relating to the animal care and use program, such as investigations by the USDA or OLAW, or other serious incidents or concerns that negatively affect </w:t>
      </w:r>
      <w:proofErr w:type="gramStart"/>
      <w:r>
        <w:rPr>
          <w:color w:val="231F20"/>
        </w:rPr>
        <w:t>ani-mal</w:t>
      </w:r>
      <w:proofErr w:type="gramEnd"/>
      <w:r>
        <w:rPr>
          <w:color w:val="231F20"/>
        </w:rPr>
        <w:t xml:space="preserve"> well-being.</w:t>
      </w:r>
    </w:p>
    <w:p w14:paraId="7363BA3C" w14:textId="77777777" w:rsidR="00786F5F" w:rsidRDefault="00786F5F">
      <w:pPr>
        <w:pStyle w:val="BodyText"/>
        <w:spacing w:line="261" w:lineRule="auto"/>
        <w:jc w:val="both"/>
        <w:sectPr w:rsidR="00786F5F">
          <w:pgSz w:w="8640" w:h="12960"/>
          <w:pgMar w:top="1480" w:right="720" w:bottom="280" w:left="720" w:header="687" w:footer="0" w:gutter="0"/>
          <w:cols w:space="720"/>
        </w:sectPr>
      </w:pPr>
    </w:p>
    <w:p w14:paraId="53EC8CC7" w14:textId="77777777" w:rsidR="00786F5F" w:rsidRDefault="00000000">
      <w:pPr>
        <w:pStyle w:val="BodyText"/>
        <w:spacing w:before="119" w:line="261" w:lineRule="auto"/>
        <w:ind w:left="240" w:right="230"/>
      </w:pPr>
      <w:bookmarkStart w:id="127" w:name="E.1._Table_A._Federal_Requirements:_Reco"/>
      <w:bookmarkStart w:id="128" w:name="_bookmark69"/>
      <w:bookmarkEnd w:id="127"/>
      <w:bookmarkEnd w:id="128"/>
      <w:r>
        <w:rPr>
          <w:color w:val="231F20"/>
        </w:rPr>
        <w:t>If</w:t>
      </w:r>
      <w:r>
        <w:rPr>
          <w:color w:val="231F20"/>
          <w:spacing w:val="40"/>
        </w:rPr>
        <w:t xml:space="preserve"> </w:t>
      </w:r>
      <w:r>
        <w:rPr>
          <w:color w:val="231F20"/>
        </w:rPr>
        <w:t>the</w:t>
      </w:r>
      <w:r>
        <w:rPr>
          <w:color w:val="231F20"/>
          <w:spacing w:val="40"/>
        </w:rPr>
        <w:t xml:space="preserve"> </w:t>
      </w:r>
      <w:r>
        <w:rPr>
          <w:color w:val="231F20"/>
        </w:rPr>
        <w:t>IACUC</w:t>
      </w:r>
      <w:r>
        <w:rPr>
          <w:color w:val="231F20"/>
          <w:spacing w:val="40"/>
        </w:rPr>
        <w:t xml:space="preserve"> </w:t>
      </w:r>
      <w:r>
        <w:rPr>
          <w:color w:val="231F20"/>
        </w:rPr>
        <w:t>suspends</w:t>
      </w:r>
      <w:r>
        <w:rPr>
          <w:color w:val="231F20"/>
          <w:spacing w:val="40"/>
        </w:rPr>
        <w:t xml:space="preserve"> </w:t>
      </w:r>
      <w:r>
        <w:rPr>
          <w:color w:val="231F20"/>
        </w:rPr>
        <w:t>any</w:t>
      </w:r>
      <w:r>
        <w:rPr>
          <w:color w:val="231F20"/>
          <w:spacing w:val="40"/>
        </w:rPr>
        <w:t xml:space="preserve"> </w:t>
      </w:r>
      <w:r>
        <w:rPr>
          <w:color w:val="231F20"/>
        </w:rPr>
        <w:t>activities</w:t>
      </w:r>
      <w:r>
        <w:rPr>
          <w:color w:val="231F20"/>
          <w:spacing w:val="40"/>
        </w:rPr>
        <w:t xml:space="preserve"> </w:t>
      </w:r>
      <w:r>
        <w:rPr>
          <w:color w:val="231F20"/>
        </w:rPr>
        <w:t>involving</w:t>
      </w:r>
      <w:r>
        <w:rPr>
          <w:color w:val="231F20"/>
          <w:spacing w:val="40"/>
        </w:rPr>
        <w:t xml:space="preserve"> </w:t>
      </w:r>
      <w:r>
        <w:rPr>
          <w:color w:val="231F20"/>
        </w:rPr>
        <w:t>USDA-covered</w:t>
      </w:r>
      <w:r>
        <w:rPr>
          <w:color w:val="231F20"/>
          <w:spacing w:val="40"/>
        </w:rPr>
        <w:t xml:space="preserve"> </w:t>
      </w:r>
      <w:r>
        <w:rPr>
          <w:color w:val="231F20"/>
        </w:rPr>
        <w:t xml:space="preserve">animals, the IO files a report with the AC Regional Director, in consultation with the </w:t>
      </w:r>
      <w:bookmarkStart w:id="129" w:name="_bookmark68"/>
      <w:bookmarkEnd w:id="129"/>
      <w:r>
        <w:rPr>
          <w:color w:val="231F20"/>
        </w:rPr>
        <w:t>IACUC.</w:t>
      </w:r>
      <w:r>
        <w:rPr>
          <w:color w:val="231F20"/>
          <w:spacing w:val="-2"/>
        </w:rPr>
        <w:t xml:space="preserve"> </w:t>
      </w:r>
      <w:r>
        <w:rPr>
          <w:color w:val="231F20"/>
        </w:rPr>
        <w:t>After</w:t>
      </w:r>
      <w:r>
        <w:rPr>
          <w:color w:val="231F20"/>
          <w:spacing w:val="-2"/>
        </w:rPr>
        <w:t xml:space="preserve"> </w:t>
      </w:r>
      <w:r>
        <w:rPr>
          <w:color w:val="231F20"/>
        </w:rPr>
        <w:t>reviewing</w:t>
      </w:r>
      <w:r>
        <w:rPr>
          <w:color w:val="231F20"/>
          <w:spacing w:val="-2"/>
        </w:rPr>
        <w:t xml:space="preserve"> </w:t>
      </w:r>
      <w:r>
        <w:rPr>
          <w:color w:val="231F20"/>
        </w:rPr>
        <w:t>the</w:t>
      </w:r>
      <w:r>
        <w:rPr>
          <w:color w:val="231F20"/>
          <w:spacing w:val="-2"/>
        </w:rPr>
        <w:t xml:space="preserve"> </w:t>
      </w:r>
      <w:r>
        <w:rPr>
          <w:color w:val="231F20"/>
        </w:rPr>
        <w:t>reasons</w:t>
      </w:r>
      <w:r>
        <w:rPr>
          <w:color w:val="231F20"/>
          <w:spacing w:val="-2"/>
        </w:rPr>
        <w:t xml:space="preserve"> </w:t>
      </w:r>
      <w:r>
        <w:rPr>
          <w:color w:val="231F20"/>
        </w:rPr>
        <w:t>for</w:t>
      </w:r>
      <w:r>
        <w:rPr>
          <w:color w:val="231F20"/>
          <w:spacing w:val="-2"/>
        </w:rPr>
        <w:t xml:space="preserve"> </w:t>
      </w:r>
      <w:r>
        <w:rPr>
          <w:color w:val="231F20"/>
        </w:rPr>
        <w:t>the</w:t>
      </w:r>
      <w:r>
        <w:rPr>
          <w:color w:val="231F20"/>
          <w:spacing w:val="-2"/>
        </w:rPr>
        <w:t xml:space="preserve"> </w:t>
      </w:r>
      <w:r>
        <w:rPr>
          <w:color w:val="231F20"/>
        </w:rPr>
        <w:t>suspension</w:t>
      </w:r>
      <w:r>
        <w:rPr>
          <w:color w:val="231F20"/>
          <w:spacing w:val="-2"/>
        </w:rPr>
        <w:t xml:space="preserve"> </w:t>
      </w:r>
      <w:r>
        <w:rPr>
          <w:color w:val="231F20"/>
        </w:rPr>
        <w:t>and</w:t>
      </w:r>
      <w:r>
        <w:rPr>
          <w:color w:val="231F20"/>
          <w:spacing w:val="-2"/>
        </w:rPr>
        <w:t xml:space="preserve"> </w:t>
      </w:r>
      <w:r>
        <w:rPr>
          <w:color w:val="231F20"/>
        </w:rPr>
        <w:t>taking</w:t>
      </w:r>
      <w:r>
        <w:rPr>
          <w:color w:val="231F20"/>
          <w:spacing w:val="-2"/>
        </w:rPr>
        <w:t xml:space="preserve"> </w:t>
      </w:r>
      <w:r>
        <w:rPr>
          <w:color w:val="231F20"/>
        </w:rPr>
        <w:t>appropri-ate corrective actions, the IO is responsible for submitting a full explanation to</w:t>
      </w:r>
      <w:r>
        <w:rPr>
          <w:color w:val="231F20"/>
          <w:spacing w:val="26"/>
        </w:rPr>
        <w:t xml:space="preserve"> </w:t>
      </w:r>
      <w:r>
        <w:rPr>
          <w:color w:val="231F20"/>
        </w:rPr>
        <w:t>APHIS</w:t>
      </w:r>
      <w:r>
        <w:rPr>
          <w:color w:val="231F20"/>
          <w:spacing w:val="26"/>
        </w:rPr>
        <w:t xml:space="preserve"> </w:t>
      </w:r>
      <w:r>
        <w:rPr>
          <w:color w:val="231F20"/>
        </w:rPr>
        <w:t>and</w:t>
      </w:r>
      <w:r>
        <w:rPr>
          <w:color w:val="231F20"/>
          <w:spacing w:val="26"/>
        </w:rPr>
        <w:t xml:space="preserve"> </w:t>
      </w:r>
      <w:r>
        <w:rPr>
          <w:color w:val="231F20"/>
        </w:rPr>
        <w:t>any</w:t>
      </w:r>
      <w:r>
        <w:rPr>
          <w:color w:val="231F20"/>
          <w:spacing w:val="26"/>
        </w:rPr>
        <w:t xml:space="preserve"> </w:t>
      </w:r>
      <w:r>
        <w:rPr>
          <w:color w:val="231F20"/>
        </w:rPr>
        <w:t>federal</w:t>
      </w:r>
      <w:r>
        <w:rPr>
          <w:color w:val="231F20"/>
          <w:spacing w:val="26"/>
        </w:rPr>
        <w:t xml:space="preserve"> </w:t>
      </w:r>
      <w:r>
        <w:rPr>
          <w:color w:val="231F20"/>
        </w:rPr>
        <w:t>agency</w:t>
      </w:r>
      <w:r>
        <w:rPr>
          <w:color w:val="231F20"/>
          <w:spacing w:val="26"/>
        </w:rPr>
        <w:t xml:space="preserve"> </w:t>
      </w:r>
      <w:r>
        <w:rPr>
          <w:color w:val="231F20"/>
        </w:rPr>
        <w:t>funding</w:t>
      </w:r>
      <w:r>
        <w:rPr>
          <w:color w:val="231F20"/>
          <w:spacing w:val="26"/>
        </w:rPr>
        <w:t xml:space="preserve"> </w:t>
      </w:r>
      <w:r>
        <w:rPr>
          <w:color w:val="231F20"/>
        </w:rPr>
        <w:t>the</w:t>
      </w:r>
      <w:r>
        <w:rPr>
          <w:color w:val="231F20"/>
          <w:spacing w:val="26"/>
        </w:rPr>
        <w:t xml:space="preserve"> </w:t>
      </w:r>
      <w:r>
        <w:rPr>
          <w:color w:val="231F20"/>
        </w:rPr>
        <w:t>activity</w:t>
      </w:r>
      <w:r>
        <w:rPr>
          <w:color w:val="231F20"/>
          <w:spacing w:val="26"/>
        </w:rPr>
        <w:t xml:space="preserve"> </w:t>
      </w:r>
      <w:r>
        <w:rPr>
          <w:color w:val="231F20"/>
        </w:rPr>
        <w:t>(see</w:t>
      </w:r>
      <w:r>
        <w:rPr>
          <w:color w:val="231F20"/>
          <w:spacing w:val="26"/>
        </w:rPr>
        <w:t xml:space="preserve"> </w:t>
      </w:r>
      <w:hyperlink w:anchor="_bookmark74" w:history="1">
        <w:r>
          <w:rPr>
            <w:color w:val="0000FF"/>
          </w:rPr>
          <w:t>Table</w:t>
        </w:r>
        <w:r>
          <w:rPr>
            <w:color w:val="0000D5"/>
          </w:rPr>
          <w:t>s</w:t>
        </w:r>
      </w:hyperlink>
      <w:r>
        <w:rPr>
          <w:color w:val="0000D5"/>
          <w:spacing w:val="26"/>
        </w:rPr>
        <w:t xml:space="preserve"> </w:t>
      </w:r>
      <w:r>
        <w:rPr>
          <w:color w:val="0000FF"/>
        </w:rPr>
        <w:t>E</w:t>
      </w:r>
      <w:r>
        <w:rPr>
          <w:color w:val="0000FF"/>
          <w:spacing w:val="26"/>
        </w:rPr>
        <w:t xml:space="preserve"> </w:t>
      </w:r>
      <w:r>
        <w:rPr>
          <w:color w:val="231F20"/>
        </w:rPr>
        <w:t xml:space="preserve">and </w:t>
      </w:r>
      <w:hyperlink w:anchor="_bookmark11" w:history="1">
        <w:r>
          <w:rPr>
            <w:color w:val="0000FF"/>
            <w:spacing w:val="-2"/>
          </w:rPr>
          <w:t>A.2.</w:t>
        </w:r>
        <w:r>
          <w:rPr>
            <w:color w:val="0000C1"/>
            <w:spacing w:val="-2"/>
          </w:rPr>
          <w:t>B</w:t>
        </w:r>
        <w:r>
          <w:rPr>
            <w:color w:val="0000FF"/>
            <w:spacing w:val="-2"/>
          </w:rPr>
          <w:t>.</w:t>
        </w:r>
      </w:hyperlink>
      <w:r>
        <w:rPr>
          <w:color w:val="231F20"/>
          <w:spacing w:val="-2"/>
        </w:rPr>
        <w:t>).</w:t>
      </w:r>
    </w:p>
    <w:p w14:paraId="34E1873C" w14:textId="77777777" w:rsidR="00786F5F" w:rsidRDefault="00786F5F">
      <w:pPr>
        <w:pStyle w:val="BodyText"/>
        <w:spacing w:before="152"/>
      </w:pPr>
    </w:p>
    <w:p w14:paraId="4B0DD393" w14:textId="77777777" w:rsidR="00786F5F" w:rsidRDefault="00000000">
      <w:pPr>
        <w:pStyle w:val="Heading7"/>
      </w:pPr>
      <w:r>
        <w:rPr>
          <w:color w:val="231F20"/>
        </w:rPr>
        <w:t>E.1.</w:t>
      </w:r>
      <w:r>
        <w:rPr>
          <w:color w:val="231F20"/>
          <w:spacing w:val="-12"/>
        </w:rPr>
        <w:t xml:space="preserve"> </w:t>
      </w:r>
      <w:r>
        <w:rPr>
          <w:color w:val="231F20"/>
        </w:rPr>
        <w:t>Table</w:t>
      </w:r>
      <w:r>
        <w:rPr>
          <w:color w:val="231F20"/>
          <w:spacing w:val="-11"/>
        </w:rPr>
        <w:t xml:space="preserve"> </w:t>
      </w:r>
      <w:r>
        <w:rPr>
          <w:color w:val="231F20"/>
        </w:rPr>
        <w:t>A.</w:t>
      </w:r>
      <w:r>
        <w:rPr>
          <w:color w:val="231F20"/>
          <w:spacing w:val="-11"/>
        </w:rPr>
        <w:t xml:space="preserve"> </w:t>
      </w:r>
      <w:r>
        <w:rPr>
          <w:color w:val="231F20"/>
        </w:rPr>
        <w:t>Federal</w:t>
      </w:r>
      <w:r>
        <w:rPr>
          <w:color w:val="231F20"/>
          <w:spacing w:val="-12"/>
        </w:rPr>
        <w:t xml:space="preserve"> </w:t>
      </w:r>
      <w:r>
        <w:rPr>
          <w:color w:val="231F20"/>
        </w:rPr>
        <w:t>Requirements:</w:t>
      </w:r>
      <w:r>
        <w:rPr>
          <w:color w:val="231F20"/>
          <w:spacing w:val="-11"/>
        </w:rPr>
        <w:t xml:space="preserve"> </w:t>
      </w:r>
      <w:r>
        <w:rPr>
          <w:color w:val="231F20"/>
          <w:spacing w:val="-2"/>
        </w:rPr>
        <w:t>Recordkeeping</w:t>
      </w:r>
    </w:p>
    <w:p w14:paraId="6C7A92E1" w14:textId="77777777" w:rsidR="00786F5F" w:rsidRDefault="00786F5F">
      <w:pPr>
        <w:pStyle w:val="BodyText"/>
        <w:spacing w:before="4"/>
        <w:rPr>
          <w:b/>
          <w:sz w:val="9"/>
        </w:rPr>
      </w:pPr>
    </w:p>
    <w:tbl>
      <w:tblPr>
        <w:tblW w:w="0" w:type="auto"/>
        <w:tblInd w:w="247" w:type="dxa"/>
        <w:tblLayout w:type="fixed"/>
        <w:tblCellMar>
          <w:left w:w="0" w:type="dxa"/>
          <w:right w:w="0" w:type="dxa"/>
        </w:tblCellMar>
        <w:tblLook w:val="01E0" w:firstRow="1" w:lastRow="1" w:firstColumn="1" w:lastColumn="1" w:noHBand="0" w:noVBand="0"/>
      </w:tblPr>
      <w:tblGrid>
        <w:gridCol w:w="1208"/>
        <w:gridCol w:w="2429"/>
        <w:gridCol w:w="2964"/>
      </w:tblGrid>
      <w:tr w:rsidR="00786F5F" w14:paraId="2125F1DD" w14:textId="77777777">
        <w:trPr>
          <w:trHeight w:val="389"/>
        </w:trPr>
        <w:tc>
          <w:tcPr>
            <w:tcW w:w="1208" w:type="dxa"/>
            <w:tcBorders>
              <w:top w:val="single" w:sz="4" w:space="0" w:color="231F20"/>
              <w:bottom w:val="single" w:sz="4" w:space="0" w:color="231F20"/>
            </w:tcBorders>
          </w:tcPr>
          <w:p w14:paraId="3561B1D5" w14:textId="77777777" w:rsidR="00786F5F" w:rsidRDefault="00000000">
            <w:pPr>
              <w:pStyle w:val="TableParagraph"/>
              <w:spacing w:before="103"/>
              <w:rPr>
                <w:b/>
                <w:sz w:val="16"/>
              </w:rPr>
            </w:pPr>
            <w:r>
              <w:rPr>
                <w:b/>
                <w:color w:val="231F20"/>
                <w:spacing w:val="-2"/>
                <w:sz w:val="16"/>
              </w:rPr>
              <w:t>Records</w:t>
            </w:r>
          </w:p>
        </w:tc>
        <w:tc>
          <w:tcPr>
            <w:tcW w:w="2429" w:type="dxa"/>
            <w:tcBorders>
              <w:top w:val="single" w:sz="4" w:space="0" w:color="231F20"/>
              <w:bottom w:val="single" w:sz="4" w:space="0" w:color="231F20"/>
            </w:tcBorders>
          </w:tcPr>
          <w:p w14:paraId="7FF00806" w14:textId="77777777" w:rsidR="00786F5F" w:rsidRDefault="00000000">
            <w:pPr>
              <w:pStyle w:val="TableParagraph"/>
              <w:spacing w:before="89"/>
              <w:ind w:left="102"/>
              <w:rPr>
                <w:b/>
                <w:sz w:val="16"/>
              </w:rPr>
            </w:pPr>
            <w:r>
              <w:rPr>
                <w:b/>
                <w:color w:val="231F20"/>
                <w:sz w:val="16"/>
              </w:rPr>
              <w:t>PHS</w:t>
            </w:r>
            <w:r>
              <w:rPr>
                <w:b/>
                <w:color w:val="231F20"/>
                <w:spacing w:val="-1"/>
                <w:sz w:val="16"/>
              </w:rPr>
              <w:t xml:space="preserve"> </w:t>
            </w:r>
            <w:r>
              <w:rPr>
                <w:b/>
                <w:color w:val="231F20"/>
                <w:spacing w:val="-2"/>
                <w:sz w:val="16"/>
              </w:rPr>
              <w:t>Policy</w:t>
            </w:r>
          </w:p>
        </w:tc>
        <w:tc>
          <w:tcPr>
            <w:tcW w:w="2964" w:type="dxa"/>
            <w:tcBorders>
              <w:top w:val="single" w:sz="4" w:space="0" w:color="231F20"/>
              <w:bottom w:val="single" w:sz="4" w:space="0" w:color="231F20"/>
            </w:tcBorders>
          </w:tcPr>
          <w:p w14:paraId="3670D19B" w14:textId="77777777" w:rsidR="00786F5F" w:rsidRDefault="00000000">
            <w:pPr>
              <w:pStyle w:val="TableParagraph"/>
              <w:spacing w:before="89"/>
              <w:ind w:left="103"/>
              <w:rPr>
                <w:b/>
                <w:sz w:val="16"/>
              </w:rPr>
            </w:pPr>
            <w:r>
              <w:rPr>
                <w:b/>
                <w:color w:val="231F20"/>
                <w:spacing w:val="-4"/>
                <w:sz w:val="16"/>
              </w:rPr>
              <w:t>AWRs</w:t>
            </w:r>
          </w:p>
        </w:tc>
      </w:tr>
      <w:tr w:rsidR="00786F5F" w14:paraId="7A65E971" w14:textId="77777777">
        <w:trPr>
          <w:trHeight w:val="307"/>
        </w:trPr>
        <w:tc>
          <w:tcPr>
            <w:tcW w:w="1208" w:type="dxa"/>
            <w:tcBorders>
              <w:top w:val="single" w:sz="4" w:space="0" w:color="231F20"/>
            </w:tcBorders>
          </w:tcPr>
          <w:p w14:paraId="47BC7ADC" w14:textId="77777777" w:rsidR="00786F5F" w:rsidRDefault="00000000">
            <w:pPr>
              <w:pStyle w:val="TableParagraph"/>
              <w:spacing w:before="123" w:line="165" w:lineRule="exact"/>
              <w:rPr>
                <w:sz w:val="16"/>
              </w:rPr>
            </w:pPr>
            <w:r>
              <w:rPr>
                <w:color w:val="231F20"/>
                <w:sz w:val="16"/>
              </w:rPr>
              <w:t>IACUC</w:t>
            </w:r>
            <w:r>
              <w:rPr>
                <w:color w:val="231F20"/>
                <w:spacing w:val="-11"/>
                <w:sz w:val="16"/>
              </w:rPr>
              <w:t xml:space="preserve"> </w:t>
            </w:r>
            <w:r>
              <w:rPr>
                <w:color w:val="231F20"/>
                <w:spacing w:val="-2"/>
                <w:sz w:val="16"/>
              </w:rPr>
              <w:t>Minutes</w:t>
            </w:r>
          </w:p>
        </w:tc>
        <w:tc>
          <w:tcPr>
            <w:tcW w:w="2429" w:type="dxa"/>
            <w:tcBorders>
              <w:top w:val="single" w:sz="4" w:space="0" w:color="231F20"/>
            </w:tcBorders>
          </w:tcPr>
          <w:p w14:paraId="24C22004" w14:textId="77777777" w:rsidR="00786F5F" w:rsidRDefault="00000000">
            <w:pPr>
              <w:pStyle w:val="TableParagraph"/>
              <w:numPr>
                <w:ilvl w:val="0"/>
                <w:numId w:val="66"/>
              </w:numPr>
              <w:tabs>
                <w:tab w:val="left" w:pos="341"/>
              </w:tabs>
              <w:spacing w:before="110" w:line="178" w:lineRule="exact"/>
              <w:ind w:left="341" w:hanging="239"/>
              <w:rPr>
                <w:sz w:val="16"/>
              </w:rPr>
            </w:pPr>
            <w:r>
              <w:rPr>
                <w:color w:val="231F20"/>
                <w:sz w:val="16"/>
              </w:rPr>
              <w:t>Records</w:t>
            </w:r>
            <w:r>
              <w:rPr>
                <w:color w:val="231F20"/>
                <w:spacing w:val="1"/>
                <w:sz w:val="16"/>
              </w:rPr>
              <w:t xml:space="preserve"> </w:t>
            </w:r>
            <w:r>
              <w:rPr>
                <w:color w:val="231F20"/>
                <w:sz w:val="16"/>
              </w:rPr>
              <w:t>of</w:t>
            </w:r>
            <w:r>
              <w:rPr>
                <w:color w:val="231F20"/>
                <w:spacing w:val="1"/>
                <w:sz w:val="16"/>
              </w:rPr>
              <w:t xml:space="preserve"> </w:t>
            </w:r>
            <w:r>
              <w:rPr>
                <w:color w:val="231F20"/>
                <w:spacing w:val="-2"/>
                <w:sz w:val="16"/>
              </w:rPr>
              <w:t>attendance,</w:t>
            </w:r>
          </w:p>
        </w:tc>
        <w:tc>
          <w:tcPr>
            <w:tcW w:w="2964" w:type="dxa"/>
            <w:tcBorders>
              <w:top w:val="single" w:sz="4" w:space="0" w:color="231F20"/>
            </w:tcBorders>
          </w:tcPr>
          <w:p w14:paraId="465307FA" w14:textId="77777777" w:rsidR="00786F5F" w:rsidRDefault="00000000">
            <w:pPr>
              <w:pStyle w:val="TableParagraph"/>
              <w:numPr>
                <w:ilvl w:val="0"/>
                <w:numId w:val="65"/>
              </w:numPr>
              <w:tabs>
                <w:tab w:val="left" w:pos="342"/>
              </w:tabs>
              <w:spacing w:before="110" w:line="178" w:lineRule="exact"/>
              <w:ind w:left="342" w:hanging="239"/>
              <w:rPr>
                <w:sz w:val="16"/>
              </w:rPr>
            </w:pPr>
            <w:r>
              <w:rPr>
                <w:color w:val="231F20"/>
                <w:sz w:val="16"/>
              </w:rPr>
              <w:t>Records</w:t>
            </w:r>
            <w:r>
              <w:rPr>
                <w:color w:val="231F20"/>
                <w:spacing w:val="2"/>
                <w:sz w:val="16"/>
              </w:rPr>
              <w:t xml:space="preserve"> </w:t>
            </w:r>
            <w:r>
              <w:rPr>
                <w:color w:val="231F20"/>
                <w:sz w:val="16"/>
              </w:rPr>
              <w:t>of</w:t>
            </w:r>
            <w:r>
              <w:rPr>
                <w:color w:val="231F20"/>
                <w:spacing w:val="3"/>
                <w:sz w:val="16"/>
              </w:rPr>
              <w:t xml:space="preserve"> </w:t>
            </w:r>
            <w:r>
              <w:rPr>
                <w:color w:val="231F20"/>
                <w:sz w:val="16"/>
              </w:rPr>
              <w:t>attendance,</w:t>
            </w:r>
            <w:r>
              <w:rPr>
                <w:color w:val="231F20"/>
                <w:spacing w:val="2"/>
                <w:sz w:val="16"/>
              </w:rPr>
              <w:t xml:space="preserve"> </w:t>
            </w:r>
            <w:r>
              <w:rPr>
                <w:color w:val="231F20"/>
                <w:spacing w:val="-2"/>
                <w:sz w:val="16"/>
              </w:rPr>
              <w:t>activities</w:t>
            </w:r>
          </w:p>
        </w:tc>
      </w:tr>
      <w:tr w:rsidR="00786F5F" w14:paraId="4AA54259" w14:textId="77777777">
        <w:trPr>
          <w:trHeight w:val="283"/>
        </w:trPr>
        <w:tc>
          <w:tcPr>
            <w:tcW w:w="1208" w:type="dxa"/>
          </w:tcPr>
          <w:p w14:paraId="32B99C46" w14:textId="77777777" w:rsidR="00786F5F" w:rsidRDefault="00786F5F">
            <w:pPr>
              <w:pStyle w:val="TableParagraph"/>
              <w:rPr>
                <w:rFonts w:ascii="Times New Roman"/>
                <w:sz w:val="16"/>
              </w:rPr>
            </w:pPr>
          </w:p>
        </w:tc>
        <w:tc>
          <w:tcPr>
            <w:tcW w:w="2429" w:type="dxa"/>
          </w:tcPr>
          <w:p w14:paraId="15ACE59A" w14:textId="77777777" w:rsidR="00786F5F" w:rsidRDefault="00000000">
            <w:pPr>
              <w:pStyle w:val="TableParagraph"/>
              <w:spacing w:before="2"/>
              <w:ind w:left="342"/>
              <w:rPr>
                <w:sz w:val="16"/>
              </w:rPr>
            </w:pPr>
            <w:r>
              <w:rPr>
                <w:color w:val="231F20"/>
                <w:sz w:val="16"/>
              </w:rPr>
              <w:t>activities</w:t>
            </w:r>
            <w:r>
              <w:rPr>
                <w:color w:val="231F20"/>
                <w:spacing w:val="4"/>
                <w:sz w:val="16"/>
              </w:rPr>
              <w:t xml:space="preserve"> </w:t>
            </w:r>
            <w:r>
              <w:rPr>
                <w:color w:val="231F20"/>
                <w:sz w:val="16"/>
              </w:rPr>
              <w:t>and</w:t>
            </w:r>
            <w:r>
              <w:rPr>
                <w:color w:val="231F20"/>
                <w:spacing w:val="4"/>
                <w:sz w:val="16"/>
              </w:rPr>
              <w:t xml:space="preserve"> </w:t>
            </w:r>
            <w:r>
              <w:rPr>
                <w:color w:val="231F20"/>
                <w:spacing w:val="-2"/>
                <w:sz w:val="16"/>
              </w:rPr>
              <w:t>deliberations</w:t>
            </w:r>
          </w:p>
        </w:tc>
        <w:tc>
          <w:tcPr>
            <w:tcW w:w="2964" w:type="dxa"/>
          </w:tcPr>
          <w:p w14:paraId="24F0F2F4" w14:textId="77777777" w:rsidR="00786F5F" w:rsidRDefault="00000000">
            <w:pPr>
              <w:pStyle w:val="TableParagraph"/>
              <w:spacing w:before="2"/>
              <w:ind w:left="343"/>
              <w:rPr>
                <w:sz w:val="16"/>
              </w:rPr>
            </w:pPr>
            <w:r>
              <w:rPr>
                <w:color w:val="231F20"/>
                <w:sz w:val="16"/>
              </w:rPr>
              <w:t>and</w:t>
            </w:r>
            <w:r>
              <w:rPr>
                <w:color w:val="231F20"/>
                <w:spacing w:val="1"/>
                <w:sz w:val="16"/>
              </w:rPr>
              <w:t xml:space="preserve"> </w:t>
            </w:r>
            <w:r>
              <w:rPr>
                <w:color w:val="231F20"/>
                <w:spacing w:val="-2"/>
                <w:sz w:val="16"/>
              </w:rPr>
              <w:t>deliberations</w:t>
            </w:r>
          </w:p>
        </w:tc>
      </w:tr>
      <w:tr w:rsidR="00786F5F" w14:paraId="27202CD2" w14:textId="77777777">
        <w:trPr>
          <w:trHeight w:val="295"/>
        </w:trPr>
        <w:tc>
          <w:tcPr>
            <w:tcW w:w="1208" w:type="dxa"/>
          </w:tcPr>
          <w:p w14:paraId="40EF23A7" w14:textId="77777777" w:rsidR="00786F5F" w:rsidRDefault="00000000">
            <w:pPr>
              <w:pStyle w:val="TableParagraph"/>
              <w:spacing w:before="111" w:line="165" w:lineRule="exact"/>
              <w:rPr>
                <w:sz w:val="16"/>
              </w:rPr>
            </w:pPr>
            <w:r>
              <w:rPr>
                <w:color w:val="231F20"/>
                <w:spacing w:val="-2"/>
                <w:w w:val="105"/>
                <w:sz w:val="16"/>
              </w:rPr>
              <w:t>Protocols</w:t>
            </w:r>
          </w:p>
        </w:tc>
        <w:tc>
          <w:tcPr>
            <w:tcW w:w="2429" w:type="dxa"/>
          </w:tcPr>
          <w:p w14:paraId="313796E9" w14:textId="77777777" w:rsidR="00786F5F" w:rsidRDefault="00000000">
            <w:pPr>
              <w:pStyle w:val="TableParagraph"/>
              <w:numPr>
                <w:ilvl w:val="0"/>
                <w:numId w:val="64"/>
              </w:numPr>
              <w:tabs>
                <w:tab w:val="left" w:pos="341"/>
              </w:tabs>
              <w:spacing w:before="99" w:line="177" w:lineRule="exact"/>
              <w:ind w:left="341" w:hanging="239"/>
              <w:rPr>
                <w:sz w:val="16"/>
              </w:rPr>
            </w:pPr>
            <w:r>
              <w:rPr>
                <w:color w:val="231F20"/>
                <w:sz w:val="16"/>
              </w:rPr>
              <w:t>Records</w:t>
            </w:r>
            <w:r>
              <w:rPr>
                <w:color w:val="231F20"/>
                <w:spacing w:val="1"/>
                <w:sz w:val="16"/>
              </w:rPr>
              <w:t xml:space="preserve"> </w:t>
            </w:r>
            <w:r>
              <w:rPr>
                <w:color w:val="231F20"/>
                <w:sz w:val="16"/>
              </w:rPr>
              <w:t>of</w:t>
            </w:r>
            <w:r>
              <w:rPr>
                <w:color w:val="231F20"/>
                <w:spacing w:val="1"/>
                <w:sz w:val="16"/>
              </w:rPr>
              <w:t xml:space="preserve"> </w:t>
            </w:r>
            <w:r>
              <w:rPr>
                <w:color w:val="231F20"/>
                <w:spacing w:val="-2"/>
                <w:sz w:val="16"/>
              </w:rPr>
              <w:t>proposed</w:t>
            </w:r>
          </w:p>
        </w:tc>
        <w:tc>
          <w:tcPr>
            <w:tcW w:w="2964" w:type="dxa"/>
          </w:tcPr>
          <w:p w14:paraId="3CA528EF" w14:textId="77777777" w:rsidR="00786F5F" w:rsidRDefault="00000000">
            <w:pPr>
              <w:pStyle w:val="TableParagraph"/>
              <w:numPr>
                <w:ilvl w:val="0"/>
                <w:numId w:val="63"/>
              </w:numPr>
              <w:tabs>
                <w:tab w:val="left" w:pos="342"/>
              </w:tabs>
              <w:spacing w:before="99" w:line="177" w:lineRule="exact"/>
              <w:ind w:left="342" w:hanging="239"/>
              <w:rPr>
                <w:sz w:val="16"/>
              </w:rPr>
            </w:pPr>
            <w:r>
              <w:rPr>
                <w:color w:val="231F20"/>
                <w:sz w:val="16"/>
              </w:rPr>
              <w:t>Records</w:t>
            </w:r>
            <w:r>
              <w:rPr>
                <w:color w:val="231F20"/>
                <w:spacing w:val="3"/>
                <w:sz w:val="16"/>
              </w:rPr>
              <w:t xml:space="preserve"> </w:t>
            </w:r>
            <w:r>
              <w:rPr>
                <w:color w:val="231F20"/>
                <w:sz w:val="16"/>
              </w:rPr>
              <w:t>of</w:t>
            </w:r>
            <w:r>
              <w:rPr>
                <w:color w:val="231F20"/>
                <w:spacing w:val="4"/>
                <w:sz w:val="16"/>
              </w:rPr>
              <w:t xml:space="preserve"> </w:t>
            </w:r>
            <w:r>
              <w:rPr>
                <w:color w:val="231F20"/>
                <w:sz w:val="16"/>
              </w:rPr>
              <w:t>proposed</w:t>
            </w:r>
            <w:r>
              <w:rPr>
                <w:color w:val="231F20"/>
                <w:spacing w:val="4"/>
                <w:sz w:val="16"/>
              </w:rPr>
              <w:t xml:space="preserve"> </w:t>
            </w:r>
            <w:r>
              <w:rPr>
                <w:color w:val="231F20"/>
                <w:spacing w:val="-2"/>
                <w:sz w:val="16"/>
              </w:rPr>
              <w:t>activities</w:t>
            </w:r>
          </w:p>
        </w:tc>
      </w:tr>
      <w:tr w:rsidR="00786F5F" w14:paraId="1B3E72B5" w14:textId="77777777">
        <w:trPr>
          <w:trHeight w:val="193"/>
        </w:trPr>
        <w:tc>
          <w:tcPr>
            <w:tcW w:w="1208" w:type="dxa"/>
          </w:tcPr>
          <w:p w14:paraId="18643F85" w14:textId="77777777" w:rsidR="00786F5F" w:rsidRDefault="00786F5F">
            <w:pPr>
              <w:pStyle w:val="TableParagraph"/>
              <w:rPr>
                <w:rFonts w:ascii="Times New Roman"/>
                <w:sz w:val="12"/>
              </w:rPr>
            </w:pPr>
          </w:p>
        </w:tc>
        <w:tc>
          <w:tcPr>
            <w:tcW w:w="2429" w:type="dxa"/>
          </w:tcPr>
          <w:p w14:paraId="58E592E1" w14:textId="77777777" w:rsidR="00786F5F" w:rsidRDefault="00000000">
            <w:pPr>
              <w:pStyle w:val="TableParagraph"/>
              <w:spacing w:before="2" w:line="171" w:lineRule="exact"/>
              <w:ind w:left="342"/>
              <w:rPr>
                <w:sz w:val="16"/>
              </w:rPr>
            </w:pPr>
            <w:r>
              <w:rPr>
                <w:color w:val="231F20"/>
                <w:sz w:val="16"/>
              </w:rPr>
              <w:t>activities</w:t>
            </w:r>
            <w:r>
              <w:rPr>
                <w:color w:val="231F20"/>
                <w:spacing w:val="2"/>
                <w:sz w:val="16"/>
              </w:rPr>
              <w:t xml:space="preserve"> </w:t>
            </w:r>
            <w:r>
              <w:rPr>
                <w:color w:val="231F20"/>
                <w:sz w:val="16"/>
              </w:rPr>
              <w:t>using</w:t>
            </w:r>
            <w:r>
              <w:rPr>
                <w:color w:val="231F20"/>
                <w:spacing w:val="2"/>
                <w:sz w:val="16"/>
              </w:rPr>
              <w:t xml:space="preserve"> </w:t>
            </w:r>
            <w:r>
              <w:rPr>
                <w:color w:val="231F20"/>
                <w:spacing w:val="-2"/>
                <w:sz w:val="16"/>
              </w:rPr>
              <w:t>animals</w:t>
            </w:r>
          </w:p>
        </w:tc>
        <w:tc>
          <w:tcPr>
            <w:tcW w:w="2964" w:type="dxa"/>
          </w:tcPr>
          <w:p w14:paraId="7A40991A" w14:textId="77777777" w:rsidR="00786F5F" w:rsidRDefault="00000000">
            <w:pPr>
              <w:pStyle w:val="TableParagraph"/>
              <w:spacing w:before="2" w:line="171" w:lineRule="exact"/>
              <w:ind w:left="343"/>
              <w:rPr>
                <w:sz w:val="16"/>
              </w:rPr>
            </w:pPr>
            <w:r>
              <w:rPr>
                <w:color w:val="231F20"/>
                <w:sz w:val="16"/>
              </w:rPr>
              <w:t xml:space="preserve">using </w:t>
            </w:r>
            <w:r>
              <w:rPr>
                <w:color w:val="231F20"/>
                <w:spacing w:val="-2"/>
                <w:sz w:val="16"/>
              </w:rPr>
              <w:t>animals</w:t>
            </w:r>
          </w:p>
        </w:tc>
      </w:tr>
      <w:tr w:rsidR="00786F5F" w14:paraId="7E225D62" w14:textId="77777777">
        <w:trPr>
          <w:trHeight w:val="200"/>
        </w:trPr>
        <w:tc>
          <w:tcPr>
            <w:tcW w:w="1208" w:type="dxa"/>
          </w:tcPr>
          <w:p w14:paraId="45C351C3" w14:textId="77777777" w:rsidR="00786F5F" w:rsidRDefault="00786F5F">
            <w:pPr>
              <w:pStyle w:val="TableParagraph"/>
              <w:rPr>
                <w:rFonts w:ascii="Times New Roman"/>
                <w:sz w:val="12"/>
              </w:rPr>
            </w:pPr>
          </w:p>
        </w:tc>
        <w:tc>
          <w:tcPr>
            <w:tcW w:w="2429" w:type="dxa"/>
          </w:tcPr>
          <w:p w14:paraId="71246EAB" w14:textId="77777777" w:rsidR="00786F5F" w:rsidRDefault="00000000">
            <w:pPr>
              <w:pStyle w:val="TableParagraph"/>
              <w:numPr>
                <w:ilvl w:val="0"/>
                <w:numId w:val="62"/>
              </w:numPr>
              <w:tabs>
                <w:tab w:val="left" w:pos="341"/>
              </w:tabs>
              <w:spacing w:before="9" w:line="171" w:lineRule="exact"/>
              <w:ind w:left="341" w:hanging="239"/>
              <w:rPr>
                <w:sz w:val="16"/>
              </w:rPr>
            </w:pPr>
            <w:r>
              <w:rPr>
                <w:color w:val="231F20"/>
                <w:sz w:val="16"/>
              </w:rPr>
              <w:t>Record</w:t>
            </w:r>
            <w:r>
              <w:rPr>
                <w:color w:val="231F20"/>
                <w:spacing w:val="1"/>
                <w:sz w:val="16"/>
              </w:rPr>
              <w:t xml:space="preserve"> </w:t>
            </w:r>
            <w:r>
              <w:rPr>
                <w:color w:val="231F20"/>
                <w:sz w:val="16"/>
              </w:rPr>
              <w:t>of</w:t>
            </w:r>
            <w:r>
              <w:rPr>
                <w:color w:val="231F20"/>
                <w:spacing w:val="1"/>
                <w:sz w:val="16"/>
              </w:rPr>
              <w:t xml:space="preserve"> </w:t>
            </w:r>
            <w:r>
              <w:rPr>
                <w:color w:val="231F20"/>
                <w:spacing w:val="-2"/>
                <w:sz w:val="16"/>
              </w:rPr>
              <w:t>proposed</w:t>
            </w:r>
          </w:p>
        </w:tc>
        <w:tc>
          <w:tcPr>
            <w:tcW w:w="2964" w:type="dxa"/>
          </w:tcPr>
          <w:p w14:paraId="1DB6853E" w14:textId="77777777" w:rsidR="00786F5F" w:rsidRDefault="00000000">
            <w:pPr>
              <w:pStyle w:val="TableParagraph"/>
              <w:numPr>
                <w:ilvl w:val="0"/>
                <w:numId w:val="61"/>
              </w:numPr>
              <w:tabs>
                <w:tab w:val="left" w:pos="342"/>
              </w:tabs>
              <w:spacing w:before="9" w:line="171" w:lineRule="exact"/>
              <w:ind w:left="342" w:hanging="239"/>
              <w:rPr>
                <w:sz w:val="16"/>
              </w:rPr>
            </w:pPr>
            <w:r>
              <w:rPr>
                <w:color w:val="231F20"/>
                <w:sz w:val="16"/>
              </w:rPr>
              <w:t>Record</w:t>
            </w:r>
            <w:r>
              <w:rPr>
                <w:color w:val="231F20"/>
                <w:spacing w:val="1"/>
                <w:sz w:val="16"/>
              </w:rPr>
              <w:t xml:space="preserve"> </w:t>
            </w:r>
            <w:r>
              <w:rPr>
                <w:color w:val="231F20"/>
                <w:sz w:val="16"/>
              </w:rPr>
              <w:t>of</w:t>
            </w:r>
            <w:r>
              <w:rPr>
                <w:color w:val="231F20"/>
                <w:spacing w:val="1"/>
                <w:sz w:val="16"/>
              </w:rPr>
              <w:t xml:space="preserve"> </w:t>
            </w:r>
            <w:r>
              <w:rPr>
                <w:color w:val="231F20"/>
                <w:spacing w:val="-2"/>
                <w:sz w:val="16"/>
              </w:rPr>
              <w:t>proposed</w:t>
            </w:r>
          </w:p>
        </w:tc>
      </w:tr>
      <w:tr w:rsidR="00786F5F" w14:paraId="1D4E2854" w14:textId="77777777">
        <w:trPr>
          <w:trHeight w:val="199"/>
        </w:trPr>
        <w:tc>
          <w:tcPr>
            <w:tcW w:w="1208" w:type="dxa"/>
          </w:tcPr>
          <w:p w14:paraId="07656BD8" w14:textId="77777777" w:rsidR="00786F5F" w:rsidRDefault="00786F5F">
            <w:pPr>
              <w:pStyle w:val="TableParagraph"/>
              <w:rPr>
                <w:rFonts w:ascii="Times New Roman"/>
                <w:sz w:val="12"/>
              </w:rPr>
            </w:pPr>
          </w:p>
        </w:tc>
        <w:tc>
          <w:tcPr>
            <w:tcW w:w="2429" w:type="dxa"/>
          </w:tcPr>
          <w:p w14:paraId="58E6FF08" w14:textId="77777777" w:rsidR="00786F5F" w:rsidRDefault="00000000">
            <w:pPr>
              <w:pStyle w:val="TableParagraph"/>
              <w:spacing w:before="9" w:line="171" w:lineRule="exact"/>
              <w:ind w:left="342"/>
              <w:rPr>
                <w:sz w:val="16"/>
              </w:rPr>
            </w:pPr>
            <w:r>
              <w:rPr>
                <w:color w:val="231F20"/>
                <w:sz w:val="16"/>
              </w:rPr>
              <w:t>significant</w:t>
            </w:r>
            <w:r>
              <w:rPr>
                <w:color w:val="231F20"/>
                <w:spacing w:val="14"/>
                <w:sz w:val="16"/>
              </w:rPr>
              <w:t xml:space="preserve"> </w:t>
            </w:r>
            <w:r>
              <w:rPr>
                <w:color w:val="231F20"/>
                <w:spacing w:val="-2"/>
                <w:sz w:val="16"/>
              </w:rPr>
              <w:t>changes</w:t>
            </w:r>
          </w:p>
        </w:tc>
        <w:tc>
          <w:tcPr>
            <w:tcW w:w="2964" w:type="dxa"/>
          </w:tcPr>
          <w:p w14:paraId="30D2AD46" w14:textId="77777777" w:rsidR="00786F5F" w:rsidRDefault="00000000">
            <w:pPr>
              <w:pStyle w:val="TableParagraph"/>
              <w:spacing w:before="9" w:line="171" w:lineRule="exact"/>
              <w:ind w:left="343"/>
              <w:rPr>
                <w:sz w:val="16"/>
              </w:rPr>
            </w:pPr>
            <w:r>
              <w:rPr>
                <w:color w:val="231F20"/>
                <w:sz w:val="16"/>
              </w:rPr>
              <w:t>significant</w:t>
            </w:r>
            <w:r>
              <w:rPr>
                <w:color w:val="231F20"/>
                <w:spacing w:val="14"/>
                <w:sz w:val="16"/>
              </w:rPr>
              <w:t xml:space="preserve"> </w:t>
            </w:r>
            <w:r>
              <w:rPr>
                <w:color w:val="231F20"/>
                <w:spacing w:val="-2"/>
                <w:sz w:val="16"/>
              </w:rPr>
              <w:t>changes</w:t>
            </w:r>
          </w:p>
        </w:tc>
      </w:tr>
      <w:tr w:rsidR="00786F5F" w14:paraId="671C4CEA" w14:textId="77777777">
        <w:trPr>
          <w:trHeight w:val="289"/>
        </w:trPr>
        <w:tc>
          <w:tcPr>
            <w:tcW w:w="1208" w:type="dxa"/>
          </w:tcPr>
          <w:p w14:paraId="5A6DE672" w14:textId="77777777" w:rsidR="00786F5F" w:rsidRDefault="00786F5F">
            <w:pPr>
              <w:pStyle w:val="TableParagraph"/>
              <w:rPr>
                <w:rFonts w:ascii="Times New Roman"/>
                <w:sz w:val="16"/>
              </w:rPr>
            </w:pPr>
          </w:p>
        </w:tc>
        <w:tc>
          <w:tcPr>
            <w:tcW w:w="2429" w:type="dxa"/>
          </w:tcPr>
          <w:p w14:paraId="452E8BA4" w14:textId="77777777" w:rsidR="00786F5F" w:rsidRDefault="00000000">
            <w:pPr>
              <w:pStyle w:val="TableParagraph"/>
              <w:numPr>
                <w:ilvl w:val="0"/>
                <w:numId w:val="60"/>
              </w:numPr>
              <w:tabs>
                <w:tab w:val="left" w:pos="341"/>
              </w:tabs>
              <w:spacing w:before="8"/>
              <w:ind w:left="341" w:hanging="239"/>
              <w:rPr>
                <w:sz w:val="16"/>
              </w:rPr>
            </w:pPr>
            <w:r>
              <w:rPr>
                <w:color w:val="231F20"/>
                <w:sz w:val="16"/>
              </w:rPr>
              <w:t>Outcome of</w:t>
            </w:r>
            <w:r>
              <w:rPr>
                <w:color w:val="231F20"/>
                <w:spacing w:val="1"/>
                <w:sz w:val="16"/>
              </w:rPr>
              <w:t xml:space="preserve"> </w:t>
            </w:r>
            <w:r>
              <w:rPr>
                <w:color w:val="231F20"/>
                <w:sz w:val="16"/>
              </w:rPr>
              <w:t xml:space="preserve">IACUC </w:t>
            </w:r>
            <w:r>
              <w:rPr>
                <w:color w:val="231F20"/>
                <w:spacing w:val="-2"/>
                <w:sz w:val="16"/>
              </w:rPr>
              <w:t>review</w:t>
            </w:r>
          </w:p>
        </w:tc>
        <w:tc>
          <w:tcPr>
            <w:tcW w:w="2964" w:type="dxa"/>
          </w:tcPr>
          <w:p w14:paraId="25AFDF75" w14:textId="77777777" w:rsidR="00786F5F" w:rsidRDefault="00000000">
            <w:pPr>
              <w:pStyle w:val="TableParagraph"/>
              <w:numPr>
                <w:ilvl w:val="0"/>
                <w:numId w:val="59"/>
              </w:numPr>
              <w:tabs>
                <w:tab w:val="left" w:pos="342"/>
              </w:tabs>
              <w:spacing w:before="8"/>
              <w:ind w:left="342" w:hanging="239"/>
              <w:rPr>
                <w:sz w:val="16"/>
              </w:rPr>
            </w:pPr>
            <w:r>
              <w:rPr>
                <w:color w:val="231F20"/>
                <w:sz w:val="16"/>
              </w:rPr>
              <w:t>Outcome of</w:t>
            </w:r>
            <w:r>
              <w:rPr>
                <w:color w:val="231F20"/>
                <w:spacing w:val="1"/>
                <w:sz w:val="16"/>
              </w:rPr>
              <w:t xml:space="preserve"> </w:t>
            </w:r>
            <w:r>
              <w:rPr>
                <w:color w:val="231F20"/>
                <w:sz w:val="16"/>
              </w:rPr>
              <w:t xml:space="preserve">IACUC </w:t>
            </w:r>
            <w:r>
              <w:rPr>
                <w:color w:val="231F20"/>
                <w:spacing w:val="-2"/>
                <w:sz w:val="16"/>
              </w:rPr>
              <w:t>review</w:t>
            </w:r>
          </w:p>
        </w:tc>
      </w:tr>
      <w:tr w:rsidR="00786F5F" w14:paraId="6177313F" w14:textId="77777777">
        <w:trPr>
          <w:trHeight w:val="301"/>
        </w:trPr>
        <w:tc>
          <w:tcPr>
            <w:tcW w:w="1208" w:type="dxa"/>
          </w:tcPr>
          <w:p w14:paraId="43BF9CCD" w14:textId="77777777" w:rsidR="00786F5F" w:rsidRDefault="00000000">
            <w:pPr>
              <w:pStyle w:val="TableParagraph"/>
              <w:spacing w:before="131" w:line="150" w:lineRule="exact"/>
              <w:rPr>
                <w:sz w:val="16"/>
              </w:rPr>
            </w:pPr>
            <w:r>
              <w:rPr>
                <w:color w:val="231F20"/>
                <w:spacing w:val="-2"/>
                <w:sz w:val="16"/>
              </w:rPr>
              <w:t>Basic</w:t>
            </w:r>
          </w:p>
        </w:tc>
        <w:tc>
          <w:tcPr>
            <w:tcW w:w="2429" w:type="dxa"/>
          </w:tcPr>
          <w:p w14:paraId="28EF3E9D" w14:textId="77777777" w:rsidR="00786F5F" w:rsidRDefault="00000000">
            <w:pPr>
              <w:pStyle w:val="TableParagraph"/>
              <w:numPr>
                <w:ilvl w:val="0"/>
                <w:numId w:val="58"/>
              </w:numPr>
              <w:tabs>
                <w:tab w:val="left" w:pos="341"/>
              </w:tabs>
              <w:spacing w:before="99" w:line="183" w:lineRule="exact"/>
              <w:ind w:left="341" w:hanging="239"/>
              <w:rPr>
                <w:sz w:val="16"/>
              </w:rPr>
            </w:pPr>
            <w:proofErr w:type="gramStart"/>
            <w:r>
              <w:rPr>
                <w:color w:val="231F20"/>
                <w:spacing w:val="-2"/>
                <w:sz w:val="16"/>
              </w:rPr>
              <w:t>Semiannual</w:t>
            </w:r>
            <w:proofErr w:type="gramEnd"/>
            <w:r>
              <w:rPr>
                <w:color w:val="231F20"/>
                <w:spacing w:val="1"/>
                <w:sz w:val="16"/>
              </w:rPr>
              <w:t xml:space="preserve"> </w:t>
            </w:r>
            <w:r>
              <w:rPr>
                <w:color w:val="231F20"/>
                <w:spacing w:val="-2"/>
                <w:sz w:val="16"/>
              </w:rPr>
              <w:t>IACUC</w:t>
            </w:r>
            <w:r>
              <w:rPr>
                <w:color w:val="231F20"/>
                <w:spacing w:val="2"/>
                <w:sz w:val="16"/>
              </w:rPr>
              <w:t xml:space="preserve"> </w:t>
            </w:r>
            <w:r>
              <w:rPr>
                <w:color w:val="231F20"/>
                <w:spacing w:val="-2"/>
                <w:sz w:val="16"/>
              </w:rPr>
              <w:t>reports</w:t>
            </w:r>
          </w:p>
        </w:tc>
        <w:tc>
          <w:tcPr>
            <w:tcW w:w="2964" w:type="dxa"/>
          </w:tcPr>
          <w:p w14:paraId="7D41D437" w14:textId="77777777" w:rsidR="00786F5F" w:rsidRDefault="00000000">
            <w:pPr>
              <w:pStyle w:val="TableParagraph"/>
              <w:numPr>
                <w:ilvl w:val="0"/>
                <w:numId w:val="57"/>
              </w:numPr>
              <w:tabs>
                <w:tab w:val="left" w:pos="342"/>
              </w:tabs>
              <w:spacing w:before="99" w:line="183" w:lineRule="exact"/>
              <w:ind w:left="342" w:hanging="239"/>
              <w:rPr>
                <w:sz w:val="16"/>
              </w:rPr>
            </w:pPr>
            <w:proofErr w:type="gramStart"/>
            <w:r>
              <w:rPr>
                <w:color w:val="231F20"/>
                <w:spacing w:val="-2"/>
                <w:sz w:val="16"/>
              </w:rPr>
              <w:t>Semiannual</w:t>
            </w:r>
            <w:proofErr w:type="gramEnd"/>
            <w:r>
              <w:rPr>
                <w:color w:val="231F20"/>
                <w:spacing w:val="1"/>
                <w:sz w:val="16"/>
              </w:rPr>
              <w:t xml:space="preserve"> </w:t>
            </w:r>
            <w:r>
              <w:rPr>
                <w:color w:val="231F20"/>
                <w:spacing w:val="-2"/>
                <w:sz w:val="16"/>
              </w:rPr>
              <w:t>IACUC</w:t>
            </w:r>
            <w:r>
              <w:rPr>
                <w:color w:val="231F20"/>
                <w:spacing w:val="2"/>
                <w:sz w:val="16"/>
              </w:rPr>
              <w:t xml:space="preserve"> </w:t>
            </w:r>
            <w:r>
              <w:rPr>
                <w:color w:val="231F20"/>
                <w:spacing w:val="-2"/>
                <w:sz w:val="16"/>
              </w:rPr>
              <w:t>reports</w:t>
            </w:r>
          </w:p>
        </w:tc>
      </w:tr>
      <w:tr w:rsidR="00786F5F" w14:paraId="1D006EE2" w14:textId="77777777">
        <w:trPr>
          <w:trHeight w:val="199"/>
        </w:trPr>
        <w:tc>
          <w:tcPr>
            <w:tcW w:w="1208" w:type="dxa"/>
          </w:tcPr>
          <w:p w14:paraId="34A9340D" w14:textId="77777777" w:rsidR="00786F5F" w:rsidRDefault="00000000">
            <w:pPr>
              <w:pStyle w:val="TableParagraph"/>
              <w:spacing w:before="30" w:line="149" w:lineRule="exact"/>
              <w:rPr>
                <w:sz w:val="16"/>
              </w:rPr>
            </w:pPr>
            <w:r>
              <w:rPr>
                <w:color w:val="231F20"/>
                <w:spacing w:val="-2"/>
                <w:sz w:val="16"/>
              </w:rPr>
              <w:t>Documents</w:t>
            </w:r>
          </w:p>
        </w:tc>
        <w:tc>
          <w:tcPr>
            <w:tcW w:w="2429" w:type="dxa"/>
          </w:tcPr>
          <w:p w14:paraId="5A3E9B5B" w14:textId="77777777" w:rsidR="00786F5F" w:rsidRDefault="00000000">
            <w:pPr>
              <w:pStyle w:val="TableParagraph"/>
              <w:spacing w:line="179" w:lineRule="exact"/>
              <w:ind w:left="342"/>
              <w:rPr>
                <w:sz w:val="16"/>
              </w:rPr>
            </w:pPr>
            <w:r>
              <w:rPr>
                <w:color w:val="231F20"/>
                <w:sz w:val="16"/>
              </w:rPr>
              <w:t>and</w:t>
            </w:r>
            <w:r>
              <w:rPr>
                <w:color w:val="231F20"/>
                <w:spacing w:val="1"/>
                <w:sz w:val="16"/>
              </w:rPr>
              <w:t xml:space="preserve"> </w:t>
            </w:r>
            <w:r>
              <w:rPr>
                <w:color w:val="231F20"/>
                <w:spacing w:val="-2"/>
                <w:sz w:val="16"/>
              </w:rPr>
              <w:t>recommendations</w:t>
            </w:r>
          </w:p>
        </w:tc>
        <w:tc>
          <w:tcPr>
            <w:tcW w:w="2964" w:type="dxa"/>
          </w:tcPr>
          <w:p w14:paraId="2EDADA96" w14:textId="77777777" w:rsidR="00786F5F" w:rsidRDefault="00000000">
            <w:pPr>
              <w:pStyle w:val="TableParagraph"/>
              <w:spacing w:line="179" w:lineRule="exact"/>
              <w:ind w:left="343"/>
              <w:rPr>
                <w:sz w:val="16"/>
              </w:rPr>
            </w:pPr>
            <w:r>
              <w:rPr>
                <w:color w:val="231F20"/>
                <w:sz w:val="16"/>
              </w:rPr>
              <w:t>and</w:t>
            </w:r>
            <w:r>
              <w:rPr>
                <w:color w:val="231F20"/>
                <w:spacing w:val="1"/>
                <w:sz w:val="16"/>
              </w:rPr>
              <w:t xml:space="preserve"> </w:t>
            </w:r>
            <w:r>
              <w:rPr>
                <w:color w:val="231F20"/>
                <w:spacing w:val="-2"/>
                <w:sz w:val="16"/>
              </w:rPr>
              <w:t>recommendations</w:t>
            </w:r>
          </w:p>
        </w:tc>
      </w:tr>
      <w:tr w:rsidR="00786F5F" w14:paraId="5646DA98" w14:textId="77777777">
        <w:trPr>
          <w:trHeight w:val="188"/>
        </w:trPr>
        <w:tc>
          <w:tcPr>
            <w:tcW w:w="1208" w:type="dxa"/>
          </w:tcPr>
          <w:p w14:paraId="34AA8508" w14:textId="77777777" w:rsidR="00786F5F" w:rsidRDefault="00786F5F">
            <w:pPr>
              <w:pStyle w:val="TableParagraph"/>
              <w:rPr>
                <w:rFonts w:ascii="Times New Roman"/>
                <w:sz w:val="12"/>
              </w:rPr>
            </w:pPr>
          </w:p>
        </w:tc>
        <w:tc>
          <w:tcPr>
            <w:tcW w:w="2429" w:type="dxa"/>
          </w:tcPr>
          <w:p w14:paraId="0CBE4ED7" w14:textId="77777777" w:rsidR="00786F5F" w:rsidRDefault="00000000">
            <w:pPr>
              <w:pStyle w:val="TableParagraph"/>
              <w:numPr>
                <w:ilvl w:val="0"/>
                <w:numId w:val="56"/>
              </w:numPr>
              <w:tabs>
                <w:tab w:val="left" w:pos="341"/>
              </w:tabs>
              <w:spacing w:line="169" w:lineRule="exact"/>
              <w:ind w:left="341" w:hanging="239"/>
              <w:rPr>
                <w:sz w:val="16"/>
              </w:rPr>
            </w:pPr>
            <w:r>
              <w:rPr>
                <w:color w:val="231F20"/>
                <w:sz w:val="16"/>
              </w:rPr>
              <w:t>Assurance</w:t>
            </w:r>
            <w:r>
              <w:rPr>
                <w:color w:val="231F20"/>
                <w:spacing w:val="-8"/>
                <w:sz w:val="16"/>
              </w:rPr>
              <w:t xml:space="preserve"> </w:t>
            </w:r>
            <w:r>
              <w:rPr>
                <w:color w:val="231F20"/>
                <w:spacing w:val="-2"/>
                <w:sz w:val="16"/>
              </w:rPr>
              <w:t>Document</w:t>
            </w:r>
          </w:p>
        </w:tc>
        <w:tc>
          <w:tcPr>
            <w:tcW w:w="2964" w:type="dxa"/>
          </w:tcPr>
          <w:p w14:paraId="7BE333CB" w14:textId="77777777" w:rsidR="00786F5F" w:rsidRDefault="00786F5F">
            <w:pPr>
              <w:pStyle w:val="TableParagraph"/>
              <w:rPr>
                <w:rFonts w:ascii="Times New Roman"/>
                <w:sz w:val="12"/>
              </w:rPr>
            </w:pPr>
          </w:p>
        </w:tc>
      </w:tr>
      <w:tr w:rsidR="00786F5F" w14:paraId="584D6162" w14:textId="77777777">
        <w:trPr>
          <w:trHeight w:val="199"/>
        </w:trPr>
        <w:tc>
          <w:tcPr>
            <w:tcW w:w="1208" w:type="dxa"/>
          </w:tcPr>
          <w:p w14:paraId="773CF020" w14:textId="77777777" w:rsidR="00786F5F" w:rsidRDefault="00786F5F">
            <w:pPr>
              <w:pStyle w:val="TableParagraph"/>
              <w:rPr>
                <w:rFonts w:ascii="Times New Roman"/>
                <w:sz w:val="12"/>
              </w:rPr>
            </w:pPr>
          </w:p>
        </w:tc>
        <w:tc>
          <w:tcPr>
            <w:tcW w:w="2429" w:type="dxa"/>
          </w:tcPr>
          <w:p w14:paraId="77D505F1" w14:textId="77777777" w:rsidR="00786F5F" w:rsidRDefault="00000000">
            <w:pPr>
              <w:pStyle w:val="TableParagraph"/>
              <w:numPr>
                <w:ilvl w:val="0"/>
                <w:numId w:val="55"/>
              </w:numPr>
              <w:tabs>
                <w:tab w:val="left" w:pos="341"/>
              </w:tabs>
              <w:spacing w:before="9" w:line="171" w:lineRule="exact"/>
              <w:ind w:left="341" w:hanging="239"/>
              <w:rPr>
                <w:sz w:val="16"/>
              </w:rPr>
            </w:pPr>
            <w:r>
              <w:rPr>
                <w:color w:val="231F20"/>
                <w:sz w:val="16"/>
              </w:rPr>
              <w:t>Records</w:t>
            </w:r>
            <w:r>
              <w:rPr>
                <w:color w:val="231F20"/>
                <w:spacing w:val="1"/>
                <w:sz w:val="16"/>
              </w:rPr>
              <w:t xml:space="preserve"> </w:t>
            </w:r>
            <w:r>
              <w:rPr>
                <w:color w:val="231F20"/>
                <w:sz w:val="16"/>
              </w:rPr>
              <w:t>of</w:t>
            </w:r>
            <w:r>
              <w:rPr>
                <w:color w:val="231F20"/>
                <w:spacing w:val="1"/>
                <w:sz w:val="16"/>
              </w:rPr>
              <w:t xml:space="preserve"> </w:t>
            </w:r>
            <w:r>
              <w:rPr>
                <w:color w:val="231F20"/>
                <w:spacing w:val="-2"/>
                <w:sz w:val="16"/>
              </w:rPr>
              <w:t>accrediting</w:t>
            </w:r>
          </w:p>
        </w:tc>
        <w:tc>
          <w:tcPr>
            <w:tcW w:w="2964" w:type="dxa"/>
          </w:tcPr>
          <w:p w14:paraId="4251D461" w14:textId="77777777" w:rsidR="00786F5F" w:rsidRDefault="00786F5F">
            <w:pPr>
              <w:pStyle w:val="TableParagraph"/>
              <w:rPr>
                <w:rFonts w:ascii="Times New Roman"/>
                <w:sz w:val="12"/>
              </w:rPr>
            </w:pPr>
          </w:p>
        </w:tc>
      </w:tr>
      <w:tr w:rsidR="00786F5F" w14:paraId="30BE91FC" w14:textId="77777777">
        <w:trPr>
          <w:trHeight w:val="289"/>
        </w:trPr>
        <w:tc>
          <w:tcPr>
            <w:tcW w:w="1208" w:type="dxa"/>
          </w:tcPr>
          <w:p w14:paraId="2B9DC5C5" w14:textId="77777777" w:rsidR="00786F5F" w:rsidRDefault="00786F5F">
            <w:pPr>
              <w:pStyle w:val="TableParagraph"/>
              <w:rPr>
                <w:rFonts w:ascii="Times New Roman"/>
                <w:sz w:val="16"/>
              </w:rPr>
            </w:pPr>
          </w:p>
        </w:tc>
        <w:tc>
          <w:tcPr>
            <w:tcW w:w="2429" w:type="dxa"/>
          </w:tcPr>
          <w:p w14:paraId="5EB8CFE3" w14:textId="77777777" w:rsidR="00786F5F" w:rsidRDefault="00000000">
            <w:pPr>
              <w:pStyle w:val="TableParagraph"/>
              <w:spacing w:before="8"/>
              <w:ind w:left="342"/>
              <w:rPr>
                <w:sz w:val="16"/>
              </w:rPr>
            </w:pPr>
            <w:r>
              <w:rPr>
                <w:color w:val="231F20"/>
                <w:w w:val="105"/>
                <w:sz w:val="16"/>
              </w:rPr>
              <w:t>body</w:t>
            </w:r>
            <w:r>
              <w:rPr>
                <w:color w:val="231F20"/>
                <w:spacing w:val="-6"/>
                <w:w w:val="105"/>
                <w:sz w:val="16"/>
              </w:rPr>
              <w:t xml:space="preserve"> </w:t>
            </w:r>
            <w:r>
              <w:rPr>
                <w:color w:val="231F20"/>
                <w:spacing w:val="-2"/>
                <w:w w:val="105"/>
                <w:sz w:val="16"/>
              </w:rPr>
              <w:t>determinations</w:t>
            </w:r>
          </w:p>
        </w:tc>
        <w:tc>
          <w:tcPr>
            <w:tcW w:w="2964" w:type="dxa"/>
          </w:tcPr>
          <w:p w14:paraId="730C0F94" w14:textId="77777777" w:rsidR="00786F5F" w:rsidRDefault="00786F5F">
            <w:pPr>
              <w:pStyle w:val="TableParagraph"/>
              <w:rPr>
                <w:rFonts w:ascii="Times New Roman"/>
                <w:sz w:val="16"/>
              </w:rPr>
            </w:pPr>
          </w:p>
        </w:tc>
      </w:tr>
      <w:tr w:rsidR="00786F5F" w14:paraId="4F5D8F92" w14:textId="77777777">
        <w:trPr>
          <w:trHeight w:val="302"/>
        </w:trPr>
        <w:tc>
          <w:tcPr>
            <w:tcW w:w="1208" w:type="dxa"/>
          </w:tcPr>
          <w:p w14:paraId="19F335B5" w14:textId="77777777" w:rsidR="00786F5F" w:rsidRDefault="00000000">
            <w:pPr>
              <w:pStyle w:val="TableParagraph"/>
              <w:spacing w:before="132" w:line="149" w:lineRule="exact"/>
              <w:rPr>
                <w:sz w:val="16"/>
              </w:rPr>
            </w:pPr>
            <w:r>
              <w:rPr>
                <w:color w:val="231F20"/>
                <w:spacing w:val="-2"/>
                <w:sz w:val="16"/>
              </w:rPr>
              <w:t>Animal</w:t>
            </w:r>
          </w:p>
        </w:tc>
        <w:tc>
          <w:tcPr>
            <w:tcW w:w="2429" w:type="dxa"/>
          </w:tcPr>
          <w:p w14:paraId="22602D55" w14:textId="77777777" w:rsidR="00786F5F" w:rsidRDefault="00000000">
            <w:pPr>
              <w:pStyle w:val="TableParagraph"/>
              <w:numPr>
                <w:ilvl w:val="0"/>
                <w:numId w:val="54"/>
              </w:numPr>
              <w:tabs>
                <w:tab w:val="left" w:pos="341"/>
              </w:tabs>
              <w:spacing w:before="99" w:line="183" w:lineRule="exact"/>
              <w:ind w:left="341" w:hanging="239"/>
              <w:rPr>
                <w:sz w:val="16"/>
              </w:rPr>
            </w:pPr>
            <w:proofErr w:type="gramStart"/>
            <w:r>
              <w:rPr>
                <w:color w:val="231F20"/>
                <w:sz w:val="16"/>
              </w:rPr>
              <w:t>Refer</w:t>
            </w:r>
            <w:proofErr w:type="gramEnd"/>
            <w:r>
              <w:rPr>
                <w:color w:val="231F20"/>
                <w:spacing w:val="-5"/>
                <w:sz w:val="16"/>
              </w:rPr>
              <w:t xml:space="preserve"> </w:t>
            </w:r>
            <w:r>
              <w:rPr>
                <w:color w:val="231F20"/>
                <w:sz w:val="16"/>
              </w:rPr>
              <w:t>to</w:t>
            </w:r>
            <w:r>
              <w:rPr>
                <w:color w:val="231F20"/>
                <w:spacing w:val="-3"/>
                <w:sz w:val="16"/>
              </w:rPr>
              <w:t xml:space="preserve"> </w:t>
            </w:r>
            <w:r>
              <w:rPr>
                <w:color w:val="231F20"/>
                <w:sz w:val="16"/>
              </w:rPr>
              <w:t>Guide</w:t>
            </w:r>
            <w:r>
              <w:rPr>
                <w:color w:val="231F20"/>
                <w:spacing w:val="-2"/>
                <w:sz w:val="16"/>
              </w:rPr>
              <w:t xml:space="preserve"> regarding</w:t>
            </w:r>
          </w:p>
        </w:tc>
        <w:tc>
          <w:tcPr>
            <w:tcW w:w="2964" w:type="dxa"/>
          </w:tcPr>
          <w:p w14:paraId="5EB7E1C8" w14:textId="77777777" w:rsidR="00786F5F" w:rsidRDefault="00000000">
            <w:pPr>
              <w:pStyle w:val="TableParagraph"/>
              <w:numPr>
                <w:ilvl w:val="0"/>
                <w:numId w:val="53"/>
              </w:numPr>
              <w:tabs>
                <w:tab w:val="left" w:pos="342"/>
              </w:tabs>
              <w:spacing w:before="99" w:line="183" w:lineRule="exact"/>
              <w:ind w:left="342" w:hanging="239"/>
              <w:rPr>
                <w:sz w:val="16"/>
              </w:rPr>
            </w:pPr>
            <w:r>
              <w:rPr>
                <w:color w:val="231F20"/>
                <w:sz w:val="16"/>
              </w:rPr>
              <w:t>Records</w:t>
            </w:r>
            <w:r>
              <w:rPr>
                <w:color w:val="231F20"/>
                <w:spacing w:val="-2"/>
                <w:sz w:val="16"/>
              </w:rPr>
              <w:t xml:space="preserve"> </w:t>
            </w:r>
            <w:r>
              <w:rPr>
                <w:color w:val="231F20"/>
                <w:sz w:val="16"/>
              </w:rPr>
              <w:t>on</w:t>
            </w:r>
            <w:r>
              <w:rPr>
                <w:color w:val="231F20"/>
                <w:spacing w:val="-1"/>
                <w:sz w:val="16"/>
              </w:rPr>
              <w:t xml:space="preserve"> </w:t>
            </w:r>
            <w:r>
              <w:rPr>
                <w:color w:val="231F20"/>
                <w:sz w:val="16"/>
              </w:rPr>
              <w:t>acquired</w:t>
            </w:r>
            <w:r>
              <w:rPr>
                <w:color w:val="231F20"/>
                <w:spacing w:val="-1"/>
                <w:sz w:val="16"/>
              </w:rPr>
              <w:t xml:space="preserve"> </w:t>
            </w:r>
            <w:r>
              <w:rPr>
                <w:color w:val="231F20"/>
                <w:sz w:val="16"/>
              </w:rPr>
              <w:t>live</w:t>
            </w:r>
            <w:r>
              <w:rPr>
                <w:color w:val="231F20"/>
                <w:spacing w:val="-1"/>
                <w:sz w:val="16"/>
              </w:rPr>
              <w:t xml:space="preserve"> </w:t>
            </w:r>
            <w:r>
              <w:rPr>
                <w:color w:val="231F20"/>
                <w:spacing w:val="-2"/>
                <w:sz w:val="16"/>
              </w:rPr>
              <w:t>dogs/</w:t>
            </w:r>
          </w:p>
        </w:tc>
      </w:tr>
      <w:tr w:rsidR="00786F5F" w14:paraId="2E7365C0" w14:textId="77777777">
        <w:trPr>
          <w:trHeight w:val="187"/>
        </w:trPr>
        <w:tc>
          <w:tcPr>
            <w:tcW w:w="1208" w:type="dxa"/>
          </w:tcPr>
          <w:p w14:paraId="5359ACAE" w14:textId="77777777" w:rsidR="00786F5F" w:rsidRDefault="00786F5F">
            <w:pPr>
              <w:pStyle w:val="TableParagraph"/>
              <w:rPr>
                <w:rFonts w:ascii="Times New Roman"/>
                <w:sz w:val="12"/>
              </w:rPr>
            </w:pPr>
          </w:p>
        </w:tc>
        <w:tc>
          <w:tcPr>
            <w:tcW w:w="2429" w:type="dxa"/>
          </w:tcPr>
          <w:p w14:paraId="3242647B" w14:textId="77777777" w:rsidR="00786F5F" w:rsidRDefault="00000000">
            <w:pPr>
              <w:pStyle w:val="TableParagraph"/>
              <w:spacing w:line="168" w:lineRule="exact"/>
              <w:ind w:left="342"/>
              <w:rPr>
                <w:sz w:val="16"/>
              </w:rPr>
            </w:pPr>
            <w:r>
              <w:rPr>
                <w:color w:val="231F20"/>
                <w:sz w:val="16"/>
              </w:rPr>
              <w:t>clinical</w:t>
            </w:r>
            <w:r>
              <w:rPr>
                <w:color w:val="231F20"/>
                <w:spacing w:val="1"/>
                <w:sz w:val="16"/>
              </w:rPr>
              <w:t xml:space="preserve"> </w:t>
            </w:r>
            <w:r>
              <w:rPr>
                <w:color w:val="231F20"/>
                <w:sz w:val="16"/>
              </w:rPr>
              <w:t>records,</w:t>
            </w:r>
            <w:r>
              <w:rPr>
                <w:color w:val="231F20"/>
                <w:spacing w:val="1"/>
                <w:sz w:val="16"/>
              </w:rPr>
              <w:t xml:space="preserve"> </w:t>
            </w:r>
            <w:r>
              <w:rPr>
                <w:color w:val="231F20"/>
                <w:spacing w:val="-2"/>
                <w:sz w:val="16"/>
              </w:rPr>
              <w:t>pedigree</w:t>
            </w:r>
          </w:p>
        </w:tc>
        <w:tc>
          <w:tcPr>
            <w:tcW w:w="2964" w:type="dxa"/>
          </w:tcPr>
          <w:p w14:paraId="38159149" w14:textId="77777777" w:rsidR="00786F5F" w:rsidRDefault="00000000">
            <w:pPr>
              <w:pStyle w:val="TableParagraph"/>
              <w:spacing w:line="168" w:lineRule="exact"/>
              <w:ind w:left="343"/>
              <w:rPr>
                <w:sz w:val="16"/>
              </w:rPr>
            </w:pPr>
            <w:r>
              <w:rPr>
                <w:color w:val="231F20"/>
                <w:sz w:val="16"/>
              </w:rPr>
              <w:t>cats</w:t>
            </w:r>
            <w:r>
              <w:rPr>
                <w:color w:val="231F20"/>
                <w:spacing w:val="9"/>
                <w:sz w:val="16"/>
              </w:rPr>
              <w:t xml:space="preserve"> </w:t>
            </w:r>
            <w:r>
              <w:rPr>
                <w:color w:val="231F20"/>
                <w:sz w:val="16"/>
              </w:rPr>
              <w:t>or</w:t>
            </w:r>
            <w:r>
              <w:rPr>
                <w:color w:val="231F20"/>
                <w:spacing w:val="9"/>
                <w:sz w:val="16"/>
              </w:rPr>
              <w:t xml:space="preserve"> </w:t>
            </w:r>
            <w:r>
              <w:rPr>
                <w:color w:val="231F20"/>
                <w:sz w:val="16"/>
              </w:rPr>
              <w:t>offspring</w:t>
            </w:r>
            <w:r>
              <w:rPr>
                <w:color w:val="231F20"/>
                <w:spacing w:val="9"/>
                <w:sz w:val="16"/>
              </w:rPr>
              <w:t xml:space="preserve"> </w:t>
            </w:r>
            <w:r>
              <w:rPr>
                <w:color w:val="231F20"/>
                <w:sz w:val="16"/>
              </w:rPr>
              <w:t>including</w:t>
            </w:r>
            <w:r>
              <w:rPr>
                <w:color w:val="231F20"/>
                <w:spacing w:val="9"/>
                <w:sz w:val="16"/>
              </w:rPr>
              <w:t xml:space="preserve"> </w:t>
            </w:r>
            <w:r>
              <w:rPr>
                <w:color w:val="231F20"/>
                <w:spacing w:val="-2"/>
                <w:sz w:val="16"/>
              </w:rPr>
              <w:t>seven</w:t>
            </w:r>
          </w:p>
        </w:tc>
      </w:tr>
      <w:tr w:rsidR="00786F5F" w14:paraId="25791118" w14:textId="77777777">
        <w:trPr>
          <w:trHeight w:val="199"/>
        </w:trPr>
        <w:tc>
          <w:tcPr>
            <w:tcW w:w="1208" w:type="dxa"/>
          </w:tcPr>
          <w:p w14:paraId="1C13547D" w14:textId="77777777" w:rsidR="00786F5F" w:rsidRDefault="00786F5F">
            <w:pPr>
              <w:pStyle w:val="TableParagraph"/>
              <w:rPr>
                <w:rFonts w:ascii="Times New Roman"/>
                <w:sz w:val="12"/>
              </w:rPr>
            </w:pPr>
          </w:p>
        </w:tc>
        <w:tc>
          <w:tcPr>
            <w:tcW w:w="2429" w:type="dxa"/>
          </w:tcPr>
          <w:p w14:paraId="2C9CFBCE" w14:textId="77777777" w:rsidR="00786F5F" w:rsidRDefault="00000000">
            <w:pPr>
              <w:pStyle w:val="TableParagraph"/>
              <w:spacing w:before="8" w:line="171" w:lineRule="exact"/>
              <w:ind w:left="342"/>
              <w:rPr>
                <w:sz w:val="16"/>
              </w:rPr>
            </w:pPr>
            <w:r>
              <w:rPr>
                <w:color w:val="231F20"/>
                <w:sz w:val="16"/>
              </w:rPr>
              <w:t>information,</w:t>
            </w:r>
            <w:r>
              <w:rPr>
                <w:color w:val="231F20"/>
                <w:spacing w:val="7"/>
                <w:sz w:val="16"/>
              </w:rPr>
              <w:t xml:space="preserve"> </w:t>
            </w:r>
            <w:r>
              <w:rPr>
                <w:color w:val="231F20"/>
                <w:spacing w:val="-2"/>
                <w:sz w:val="16"/>
              </w:rPr>
              <w:t>standardized</w:t>
            </w:r>
          </w:p>
        </w:tc>
        <w:tc>
          <w:tcPr>
            <w:tcW w:w="2964" w:type="dxa"/>
          </w:tcPr>
          <w:p w14:paraId="1D74D0C0" w14:textId="77777777" w:rsidR="00786F5F" w:rsidRDefault="00000000">
            <w:pPr>
              <w:pStyle w:val="TableParagraph"/>
              <w:spacing w:before="8" w:line="171" w:lineRule="exact"/>
              <w:ind w:left="343"/>
              <w:rPr>
                <w:sz w:val="16"/>
              </w:rPr>
            </w:pPr>
            <w:r>
              <w:rPr>
                <w:color w:val="231F20"/>
                <w:sz w:val="16"/>
              </w:rPr>
              <w:t>types</w:t>
            </w:r>
            <w:r>
              <w:rPr>
                <w:color w:val="231F20"/>
                <w:spacing w:val="5"/>
                <w:sz w:val="16"/>
              </w:rPr>
              <w:t xml:space="preserve"> </w:t>
            </w:r>
            <w:r>
              <w:rPr>
                <w:color w:val="231F20"/>
                <w:sz w:val="16"/>
              </w:rPr>
              <w:t>of</w:t>
            </w:r>
            <w:r>
              <w:rPr>
                <w:color w:val="231F20"/>
                <w:spacing w:val="5"/>
                <w:sz w:val="16"/>
              </w:rPr>
              <w:t xml:space="preserve"> </w:t>
            </w:r>
            <w:r>
              <w:rPr>
                <w:color w:val="231F20"/>
                <w:spacing w:val="-2"/>
                <w:sz w:val="16"/>
              </w:rPr>
              <w:t>information</w:t>
            </w:r>
          </w:p>
        </w:tc>
      </w:tr>
      <w:tr w:rsidR="00786F5F" w14:paraId="571382CB" w14:textId="77777777">
        <w:trPr>
          <w:trHeight w:val="200"/>
        </w:trPr>
        <w:tc>
          <w:tcPr>
            <w:tcW w:w="1208" w:type="dxa"/>
          </w:tcPr>
          <w:p w14:paraId="30919A2A" w14:textId="77777777" w:rsidR="00786F5F" w:rsidRDefault="00786F5F">
            <w:pPr>
              <w:pStyle w:val="TableParagraph"/>
              <w:rPr>
                <w:rFonts w:ascii="Times New Roman"/>
                <w:sz w:val="12"/>
              </w:rPr>
            </w:pPr>
          </w:p>
        </w:tc>
        <w:tc>
          <w:tcPr>
            <w:tcW w:w="2429" w:type="dxa"/>
          </w:tcPr>
          <w:p w14:paraId="5CD40BEE" w14:textId="77777777" w:rsidR="00786F5F" w:rsidRDefault="00000000">
            <w:pPr>
              <w:pStyle w:val="TableParagraph"/>
              <w:spacing w:before="9" w:line="171" w:lineRule="exact"/>
              <w:ind w:left="342"/>
              <w:rPr>
                <w:sz w:val="16"/>
              </w:rPr>
            </w:pPr>
            <w:r>
              <w:rPr>
                <w:color w:val="231F20"/>
                <w:sz w:val="16"/>
              </w:rPr>
              <w:t>nomenclature,</w:t>
            </w:r>
            <w:r>
              <w:rPr>
                <w:color w:val="231F20"/>
                <w:spacing w:val="1"/>
                <w:sz w:val="16"/>
              </w:rPr>
              <w:t xml:space="preserve"> </w:t>
            </w:r>
            <w:r>
              <w:rPr>
                <w:color w:val="231F20"/>
                <w:spacing w:val="-4"/>
                <w:sz w:val="16"/>
              </w:rPr>
              <w:t>etc.</w:t>
            </w:r>
          </w:p>
        </w:tc>
        <w:tc>
          <w:tcPr>
            <w:tcW w:w="2964" w:type="dxa"/>
          </w:tcPr>
          <w:p w14:paraId="4DDA9F06" w14:textId="77777777" w:rsidR="00786F5F" w:rsidRDefault="00000000">
            <w:pPr>
              <w:pStyle w:val="TableParagraph"/>
              <w:numPr>
                <w:ilvl w:val="0"/>
                <w:numId w:val="52"/>
              </w:numPr>
              <w:tabs>
                <w:tab w:val="left" w:pos="342"/>
              </w:tabs>
              <w:spacing w:before="9" w:line="171" w:lineRule="exact"/>
              <w:ind w:left="342" w:hanging="239"/>
              <w:rPr>
                <w:sz w:val="16"/>
              </w:rPr>
            </w:pPr>
            <w:r>
              <w:rPr>
                <w:color w:val="231F20"/>
                <w:sz w:val="16"/>
              </w:rPr>
              <w:t>Records</w:t>
            </w:r>
            <w:r>
              <w:rPr>
                <w:color w:val="231F20"/>
                <w:spacing w:val="7"/>
                <w:sz w:val="16"/>
              </w:rPr>
              <w:t xml:space="preserve"> </w:t>
            </w:r>
            <w:r>
              <w:rPr>
                <w:color w:val="231F20"/>
                <w:sz w:val="16"/>
              </w:rPr>
              <w:t>on</w:t>
            </w:r>
            <w:r>
              <w:rPr>
                <w:color w:val="231F20"/>
                <w:spacing w:val="8"/>
                <w:sz w:val="16"/>
              </w:rPr>
              <w:t xml:space="preserve"> </w:t>
            </w:r>
            <w:r>
              <w:rPr>
                <w:color w:val="231F20"/>
                <w:sz w:val="16"/>
              </w:rPr>
              <w:t>dogs/cats</w:t>
            </w:r>
            <w:r>
              <w:rPr>
                <w:color w:val="231F20"/>
                <w:spacing w:val="7"/>
                <w:sz w:val="16"/>
              </w:rPr>
              <w:t xml:space="preserve"> </w:t>
            </w:r>
            <w:r>
              <w:rPr>
                <w:color w:val="231F20"/>
                <w:spacing w:val="-2"/>
                <w:sz w:val="16"/>
              </w:rPr>
              <w:t>transported/</w:t>
            </w:r>
          </w:p>
        </w:tc>
      </w:tr>
      <w:tr w:rsidR="00786F5F" w14:paraId="5836C2AC" w14:textId="77777777">
        <w:trPr>
          <w:trHeight w:val="199"/>
        </w:trPr>
        <w:tc>
          <w:tcPr>
            <w:tcW w:w="1208" w:type="dxa"/>
          </w:tcPr>
          <w:p w14:paraId="228D88E1" w14:textId="77777777" w:rsidR="00786F5F" w:rsidRDefault="00786F5F">
            <w:pPr>
              <w:pStyle w:val="TableParagraph"/>
              <w:rPr>
                <w:rFonts w:ascii="Times New Roman"/>
                <w:sz w:val="12"/>
              </w:rPr>
            </w:pPr>
          </w:p>
        </w:tc>
        <w:tc>
          <w:tcPr>
            <w:tcW w:w="2429" w:type="dxa"/>
          </w:tcPr>
          <w:p w14:paraId="2AC8DF21" w14:textId="77777777" w:rsidR="00786F5F" w:rsidRDefault="00786F5F">
            <w:pPr>
              <w:pStyle w:val="TableParagraph"/>
              <w:rPr>
                <w:rFonts w:ascii="Times New Roman"/>
                <w:sz w:val="12"/>
              </w:rPr>
            </w:pPr>
          </w:p>
        </w:tc>
        <w:tc>
          <w:tcPr>
            <w:tcW w:w="2964" w:type="dxa"/>
          </w:tcPr>
          <w:p w14:paraId="7724C216" w14:textId="77777777" w:rsidR="00786F5F" w:rsidRDefault="00000000">
            <w:pPr>
              <w:pStyle w:val="TableParagraph"/>
              <w:spacing w:before="9" w:line="171" w:lineRule="exact"/>
              <w:ind w:left="343"/>
              <w:rPr>
                <w:sz w:val="16"/>
              </w:rPr>
            </w:pPr>
            <w:r>
              <w:rPr>
                <w:color w:val="231F20"/>
                <w:sz w:val="16"/>
              </w:rPr>
              <w:t>sold/euthanized</w:t>
            </w:r>
            <w:r>
              <w:rPr>
                <w:color w:val="231F20"/>
                <w:spacing w:val="11"/>
                <w:sz w:val="16"/>
              </w:rPr>
              <w:t xml:space="preserve"> </w:t>
            </w:r>
            <w:r>
              <w:rPr>
                <w:color w:val="231F20"/>
                <w:sz w:val="16"/>
              </w:rPr>
              <w:t>including</w:t>
            </w:r>
            <w:r>
              <w:rPr>
                <w:color w:val="231F20"/>
                <w:spacing w:val="12"/>
                <w:sz w:val="16"/>
              </w:rPr>
              <w:t xml:space="preserve"> </w:t>
            </w:r>
            <w:r>
              <w:rPr>
                <w:color w:val="231F20"/>
                <w:spacing w:val="-2"/>
                <w:sz w:val="16"/>
              </w:rPr>
              <w:t>three</w:t>
            </w:r>
          </w:p>
        </w:tc>
      </w:tr>
      <w:tr w:rsidR="00786F5F" w14:paraId="5ED3E0B0" w14:textId="77777777">
        <w:trPr>
          <w:trHeight w:val="400"/>
        </w:trPr>
        <w:tc>
          <w:tcPr>
            <w:tcW w:w="1208" w:type="dxa"/>
          </w:tcPr>
          <w:p w14:paraId="47D723EA" w14:textId="77777777" w:rsidR="00786F5F" w:rsidRDefault="00786F5F">
            <w:pPr>
              <w:pStyle w:val="TableParagraph"/>
              <w:rPr>
                <w:rFonts w:ascii="Times New Roman"/>
                <w:sz w:val="16"/>
              </w:rPr>
            </w:pPr>
          </w:p>
        </w:tc>
        <w:tc>
          <w:tcPr>
            <w:tcW w:w="2429" w:type="dxa"/>
          </w:tcPr>
          <w:p w14:paraId="2389A346" w14:textId="77777777" w:rsidR="00786F5F" w:rsidRDefault="00786F5F">
            <w:pPr>
              <w:pStyle w:val="TableParagraph"/>
              <w:rPr>
                <w:rFonts w:ascii="Times New Roman"/>
                <w:sz w:val="16"/>
              </w:rPr>
            </w:pPr>
          </w:p>
        </w:tc>
        <w:tc>
          <w:tcPr>
            <w:tcW w:w="2964" w:type="dxa"/>
          </w:tcPr>
          <w:p w14:paraId="7249710B" w14:textId="77777777" w:rsidR="00786F5F" w:rsidRDefault="00000000">
            <w:pPr>
              <w:pStyle w:val="TableParagraph"/>
              <w:spacing w:before="8"/>
              <w:ind w:left="343"/>
              <w:rPr>
                <w:sz w:val="16"/>
              </w:rPr>
            </w:pPr>
            <w:r>
              <w:rPr>
                <w:color w:val="231F20"/>
                <w:sz w:val="16"/>
              </w:rPr>
              <w:t>types</w:t>
            </w:r>
            <w:r>
              <w:rPr>
                <w:color w:val="231F20"/>
                <w:spacing w:val="5"/>
                <w:sz w:val="16"/>
              </w:rPr>
              <w:t xml:space="preserve"> </w:t>
            </w:r>
            <w:r>
              <w:rPr>
                <w:color w:val="231F20"/>
                <w:sz w:val="16"/>
              </w:rPr>
              <w:t>of</w:t>
            </w:r>
            <w:r>
              <w:rPr>
                <w:color w:val="231F20"/>
                <w:spacing w:val="5"/>
                <w:sz w:val="16"/>
              </w:rPr>
              <w:t xml:space="preserve"> </w:t>
            </w:r>
            <w:r>
              <w:rPr>
                <w:color w:val="231F20"/>
                <w:spacing w:val="-2"/>
                <w:sz w:val="16"/>
              </w:rPr>
              <w:t>information</w:t>
            </w:r>
          </w:p>
          <w:p w14:paraId="0682B12E" w14:textId="77777777" w:rsidR="00786F5F" w:rsidRDefault="00000000">
            <w:pPr>
              <w:pStyle w:val="TableParagraph"/>
              <w:numPr>
                <w:ilvl w:val="0"/>
                <w:numId w:val="51"/>
              </w:numPr>
              <w:tabs>
                <w:tab w:val="left" w:pos="342"/>
              </w:tabs>
              <w:spacing w:before="17" w:line="171" w:lineRule="exact"/>
              <w:ind w:left="342" w:hanging="239"/>
              <w:rPr>
                <w:sz w:val="16"/>
              </w:rPr>
            </w:pPr>
            <w:r>
              <w:rPr>
                <w:color w:val="231F20"/>
                <w:sz w:val="16"/>
              </w:rPr>
              <w:t>“Random</w:t>
            </w:r>
            <w:r>
              <w:rPr>
                <w:color w:val="231F20"/>
                <w:spacing w:val="5"/>
                <w:sz w:val="16"/>
              </w:rPr>
              <w:t xml:space="preserve"> </w:t>
            </w:r>
            <w:r>
              <w:rPr>
                <w:color w:val="231F20"/>
                <w:sz w:val="16"/>
              </w:rPr>
              <w:t>Source”</w:t>
            </w:r>
            <w:r>
              <w:rPr>
                <w:color w:val="231F20"/>
                <w:spacing w:val="5"/>
                <w:sz w:val="16"/>
              </w:rPr>
              <w:t xml:space="preserve"> </w:t>
            </w:r>
            <w:r>
              <w:rPr>
                <w:color w:val="231F20"/>
                <w:spacing w:val="-2"/>
                <w:sz w:val="16"/>
              </w:rPr>
              <w:t>Certificates</w:t>
            </w:r>
          </w:p>
        </w:tc>
      </w:tr>
      <w:tr w:rsidR="00786F5F" w14:paraId="7CD64C35" w14:textId="77777777">
        <w:trPr>
          <w:trHeight w:val="289"/>
        </w:trPr>
        <w:tc>
          <w:tcPr>
            <w:tcW w:w="1208" w:type="dxa"/>
          </w:tcPr>
          <w:p w14:paraId="015FBBDF" w14:textId="77777777" w:rsidR="00786F5F" w:rsidRDefault="00786F5F">
            <w:pPr>
              <w:pStyle w:val="TableParagraph"/>
              <w:rPr>
                <w:rFonts w:ascii="Times New Roman"/>
                <w:sz w:val="16"/>
              </w:rPr>
            </w:pPr>
          </w:p>
        </w:tc>
        <w:tc>
          <w:tcPr>
            <w:tcW w:w="2429" w:type="dxa"/>
          </w:tcPr>
          <w:p w14:paraId="50B71E1F" w14:textId="77777777" w:rsidR="00786F5F" w:rsidRDefault="00786F5F">
            <w:pPr>
              <w:pStyle w:val="TableParagraph"/>
              <w:rPr>
                <w:rFonts w:ascii="Times New Roman"/>
                <w:sz w:val="16"/>
              </w:rPr>
            </w:pPr>
          </w:p>
        </w:tc>
        <w:tc>
          <w:tcPr>
            <w:tcW w:w="2964" w:type="dxa"/>
          </w:tcPr>
          <w:p w14:paraId="1C0B6960" w14:textId="77777777" w:rsidR="00786F5F" w:rsidRDefault="00000000">
            <w:pPr>
              <w:pStyle w:val="TableParagraph"/>
              <w:spacing w:before="9"/>
              <w:ind w:left="343"/>
              <w:rPr>
                <w:sz w:val="16"/>
              </w:rPr>
            </w:pPr>
            <w:r>
              <w:rPr>
                <w:color w:val="231F20"/>
                <w:spacing w:val="-2"/>
                <w:sz w:val="16"/>
              </w:rPr>
              <w:t>(See</w:t>
            </w:r>
            <w:r>
              <w:rPr>
                <w:color w:val="231F20"/>
                <w:spacing w:val="-5"/>
                <w:sz w:val="16"/>
              </w:rPr>
              <w:t xml:space="preserve"> </w:t>
            </w:r>
            <w:r>
              <w:rPr>
                <w:color w:val="231F20"/>
                <w:spacing w:val="-2"/>
                <w:sz w:val="16"/>
              </w:rPr>
              <w:t>2.133</w:t>
            </w:r>
            <w:r>
              <w:rPr>
                <w:color w:val="231F20"/>
                <w:spacing w:val="-4"/>
                <w:sz w:val="16"/>
              </w:rPr>
              <w:t xml:space="preserve"> </w:t>
            </w:r>
            <w:r>
              <w:rPr>
                <w:color w:val="231F20"/>
                <w:spacing w:val="-2"/>
                <w:sz w:val="16"/>
              </w:rPr>
              <w:t>(f)</w:t>
            </w:r>
            <w:r>
              <w:rPr>
                <w:color w:val="231F20"/>
                <w:spacing w:val="-4"/>
                <w:sz w:val="16"/>
              </w:rPr>
              <w:t xml:space="preserve"> </w:t>
            </w:r>
            <w:r>
              <w:rPr>
                <w:color w:val="231F20"/>
                <w:spacing w:val="-2"/>
                <w:sz w:val="16"/>
              </w:rPr>
              <w:t>and</w:t>
            </w:r>
            <w:r>
              <w:rPr>
                <w:color w:val="231F20"/>
                <w:spacing w:val="-4"/>
                <w:sz w:val="16"/>
              </w:rPr>
              <w:t xml:space="preserve"> (g))</w:t>
            </w:r>
          </w:p>
        </w:tc>
      </w:tr>
      <w:tr w:rsidR="00786F5F" w14:paraId="06FFAD3E" w14:textId="77777777">
        <w:trPr>
          <w:trHeight w:val="301"/>
        </w:trPr>
        <w:tc>
          <w:tcPr>
            <w:tcW w:w="1208" w:type="dxa"/>
          </w:tcPr>
          <w:p w14:paraId="44368045" w14:textId="77777777" w:rsidR="00786F5F" w:rsidRDefault="00000000">
            <w:pPr>
              <w:pStyle w:val="TableParagraph"/>
              <w:spacing w:before="132" w:line="149" w:lineRule="exact"/>
              <w:rPr>
                <w:sz w:val="16"/>
              </w:rPr>
            </w:pPr>
            <w:r>
              <w:rPr>
                <w:color w:val="231F20"/>
                <w:spacing w:val="-2"/>
                <w:sz w:val="16"/>
              </w:rPr>
              <w:t>Other</w:t>
            </w:r>
          </w:p>
        </w:tc>
        <w:tc>
          <w:tcPr>
            <w:tcW w:w="2429" w:type="dxa"/>
          </w:tcPr>
          <w:p w14:paraId="79E3AA02" w14:textId="77777777" w:rsidR="00786F5F" w:rsidRDefault="00000000">
            <w:pPr>
              <w:pStyle w:val="TableParagraph"/>
              <w:numPr>
                <w:ilvl w:val="0"/>
                <w:numId w:val="50"/>
              </w:numPr>
              <w:tabs>
                <w:tab w:val="left" w:pos="341"/>
              </w:tabs>
              <w:spacing w:before="98" w:line="183" w:lineRule="exact"/>
              <w:ind w:left="341" w:hanging="239"/>
              <w:rPr>
                <w:sz w:val="16"/>
              </w:rPr>
            </w:pPr>
            <w:r>
              <w:rPr>
                <w:color w:val="231F20"/>
                <w:sz w:val="16"/>
              </w:rPr>
              <w:t>All</w:t>
            </w:r>
            <w:r>
              <w:rPr>
                <w:color w:val="231F20"/>
                <w:spacing w:val="2"/>
                <w:sz w:val="16"/>
              </w:rPr>
              <w:t xml:space="preserve"> </w:t>
            </w:r>
            <w:r>
              <w:rPr>
                <w:color w:val="231F20"/>
                <w:sz w:val="16"/>
              </w:rPr>
              <w:t>records</w:t>
            </w:r>
            <w:r>
              <w:rPr>
                <w:color w:val="231F20"/>
                <w:spacing w:val="2"/>
                <w:sz w:val="16"/>
              </w:rPr>
              <w:t xml:space="preserve"> </w:t>
            </w:r>
            <w:r>
              <w:rPr>
                <w:color w:val="231F20"/>
                <w:sz w:val="16"/>
              </w:rPr>
              <w:t>must</w:t>
            </w:r>
            <w:r>
              <w:rPr>
                <w:color w:val="231F20"/>
                <w:spacing w:val="2"/>
                <w:sz w:val="16"/>
              </w:rPr>
              <w:t xml:space="preserve"> </w:t>
            </w:r>
            <w:r>
              <w:rPr>
                <w:color w:val="231F20"/>
                <w:sz w:val="16"/>
              </w:rPr>
              <w:t>be</w:t>
            </w:r>
            <w:r>
              <w:rPr>
                <w:color w:val="231F20"/>
                <w:spacing w:val="2"/>
                <w:sz w:val="16"/>
              </w:rPr>
              <w:t xml:space="preserve"> </w:t>
            </w:r>
            <w:r>
              <w:rPr>
                <w:color w:val="231F20"/>
                <w:sz w:val="16"/>
              </w:rPr>
              <w:t>kept</w:t>
            </w:r>
            <w:r>
              <w:rPr>
                <w:color w:val="231F20"/>
                <w:spacing w:val="2"/>
                <w:sz w:val="16"/>
              </w:rPr>
              <w:t xml:space="preserve"> </w:t>
            </w:r>
            <w:r>
              <w:rPr>
                <w:color w:val="231F20"/>
                <w:spacing w:val="-5"/>
                <w:sz w:val="16"/>
              </w:rPr>
              <w:t>for</w:t>
            </w:r>
          </w:p>
        </w:tc>
        <w:tc>
          <w:tcPr>
            <w:tcW w:w="2964" w:type="dxa"/>
          </w:tcPr>
          <w:p w14:paraId="2DFE11DA" w14:textId="77777777" w:rsidR="00786F5F" w:rsidRDefault="00000000">
            <w:pPr>
              <w:pStyle w:val="TableParagraph"/>
              <w:numPr>
                <w:ilvl w:val="0"/>
                <w:numId w:val="49"/>
              </w:numPr>
              <w:tabs>
                <w:tab w:val="left" w:pos="342"/>
              </w:tabs>
              <w:spacing w:before="98" w:line="183" w:lineRule="exact"/>
              <w:ind w:left="342" w:hanging="239"/>
              <w:rPr>
                <w:sz w:val="16"/>
              </w:rPr>
            </w:pPr>
            <w:r>
              <w:rPr>
                <w:color w:val="231F20"/>
                <w:sz w:val="16"/>
              </w:rPr>
              <w:t>All</w:t>
            </w:r>
            <w:r>
              <w:rPr>
                <w:color w:val="231F20"/>
                <w:spacing w:val="2"/>
                <w:sz w:val="16"/>
              </w:rPr>
              <w:t xml:space="preserve"> </w:t>
            </w:r>
            <w:r>
              <w:rPr>
                <w:color w:val="231F20"/>
                <w:sz w:val="16"/>
              </w:rPr>
              <w:t>records</w:t>
            </w:r>
            <w:r>
              <w:rPr>
                <w:color w:val="231F20"/>
                <w:spacing w:val="2"/>
                <w:sz w:val="16"/>
              </w:rPr>
              <w:t xml:space="preserve"> </w:t>
            </w:r>
            <w:r>
              <w:rPr>
                <w:color w:val="231F20"/>
                <w:sz w:val="16"/>
              </w:rPr>
              <w:t>must</w:t>
            </w:r>
            <w:r>
              <w:rPr>
                <w:color w:val="231F20"/>
                <w:spacing w:val="2"/>
                <w:sz w:val="16"/>
              </w:rPr>
              <w:t xml:space="preserve"> </w:t>
            </w:r>
            <w:r>
              <w:rPr>
                <w:color w:val="231F20"/>
                <w:sz w:val="16"/>
              </w:rPr>
              <w:t>be</w:t>
            </w:r>
            <w:r>
              <w:rPr>
                <w:color w:val="231F20"/>
                <w:spacing w:val="2"/>
                <w:sz w:val="16"/>
              </w:rPr>
              <w:t xml:space="preserve"> </w:t>
            </w:r>
            <w:r>
              <w:rPr>
                <w:color w:val="231F20"/>
                <w:sz w:val="16"/>
              </w:rPr>
              <w:t>kept</w:t>
            </w:r>
            <w:r>
              <w:rPr>
                <w:color w:val="231F20"/>
                <w:spacing w:val="2"/>
                <w:sz w:val="16"/>
              </w:rPr>
              <w:t xml:space="preserve"> </w:t>
            </w:r>
            <w:r>
              <w:rPr>
                <w:color w:val="231F20"/>
                <w:spacing w:val="-5"/>
                <w:sz w:val="16"/>
              </w:rPr>
              <w:t>for</w:t>
            </w:r>
          </w:p>
        </w:tc>
      </w:tr>
      <w:tr w:rsidR="00786F5F" w14:paraId="00EFB13E" w14:textId="77777777">
        <w:trPr>
          <w:trHeight w:val="388"/>
        </w:trPr>
        <w:tc>
          <w:tcPr>
            <w:tcW w:w="1208" w:type="dxa"/>
          </w:tcPr>
          <w:p w14:paraId="19A5DD39" w14:textId="77777777" w:rsidR="00786F5F" w:rsidRDefault="00000000">
            <w:pPr>
              <w:pStyle w:val="TableParagraph"/>
              <w:spacing w:before="31"/>
              <w:rPr>
                <w:sz w:val="16"/>
              </w:rPr>
            </w:pPr>
            <w:r>
              <w:rPr>
                <w:color w:val="231F20"/>
                <w:spacing w:val="-2"/>
                <w:sz w:val="16"/>
              </w:rPr>
              <w:t>Requirements</w:t>
            </w:r>
          </w:p>
        </w:tc>
        <w:tc>
          <w:tcPr>
            <w:tcW w:w="2429" w:type="dxa"/>
          </w:tcPr>
          <w:p w14:paraId="0B2481F1" w14:textId="77777777" w:rsidR="00786F5F" w:rsidRDefault="00000000">
            <w:pPr>
              <w:pStyle w:val="TableParagraph"/>
              <w:spacing w:line="181" w:lineRule="exact"/>
              <w:ind w:left="342"/>
              <w:rPr>
                <w:sz w:val="16"/>
              </w:rPr>
            </w:pPr>
            <w:r>
              <w:rPr>
                <w:color w:val="231F20"/>
                <w:sz w:val="16"/>
              </w:rPr>
              <w:t>three</w:t>
            </w:r>
            <w:r>
              <w:rPr>
                <w:color w:val="231F20"/>
                <w:spacing w:val="-6"/>
                <w:sz w:val="16"/>
              </w:rPr>
              <w:t xml:space="preserve"> </w:t>
            </w:r>
            <w:r>
              <w:rPr>
                <w:color w:val="231F20"/>
                <w:sz w:val="16"/>
              </w:rPr>
              <w:t>years;</w:t>
            </w:r>
            <w:r>
              <w:rPr>
                <w:color w:val="231F20"/>
                <w:spacing w:val="-6"/>
                <w:sz w:val="16"/>
              </w:rPr>
              <w:t xml:space="preserve"> </w:t>
            </w:r>
            <w:r>
              <w:rPr>
                <w:color w:val="231F20"/>
                <w:sz w:val="16"/>
              </w:rPr>
              <w:t>records</w:t>
            </w:r>
            <w:r>
              <w:rPr>
                <w:color w:val="231F20"/>
                <w:spacing w:val="-6"/>
                <w:sz w:val="16"/>
              </w:rPr>
              <w:t xml:space="preserve"> </w:t>
            </w:r>
            <w:r>
              <w:rPr>
                <w:color w:val="231F20"/>
                <w:spacing w:val="-4"/>
                <w:sz w:val="16"/>
              </w:rPr>
              <w:t>that</w:t>
            </w:r>
          </w:p>
          <w:p w14:paraId="1299B0CD" w14:textId="77777777" w:rsidR="00786F5F" w:rsidRDefault="00000000">
            <w:pPr>
              <w:pStyle w:val="TableParagraph"/>
              <w:spacing w:before="16" w:line="171" w:lineRule="exact"/>
              <w:ind w:left="342"/>
              <w:rPr>
                <w:sz w:val="16"/>
              </w:rPr>
            </w:pPr>
            <w:r>
              <w:rPr>
                <w:color w:val="231F20"/>
                <w:sz w:val="16"/>
              </w:rPr>
              <w:t>relate</w:t>
            </w:r>
            <w:r>
              <w:rPr>
                <w:color w:val="231F20"/>
                <w:spacing w:val="-1"/>
                <w:sz w:val="16"/>
              </w:rPr>
              <w:t xml:space="preserve"> </w:t>
            </w:r>
            <w:r>
              <w:rPr>
                <w:color w:val="231F20"/>
                <w:sz w:val="16"/>
              </w:rPr>
              <w:t xml:space="preserve">to </w:t>
            </w:r>
            <w:r>
              <w:rPr>
                <w:color w:val="231F20"/>
                <w:spacing w:val="-2"/>
                <w:sz w:val="16"/>
              </w:rPr>
              <w:t>applications,</w:t>
            </w:r>
          </w:p>
        </w:tc>
        <w:tc>
          <w:tcPr>
            <w:tcW w:w="2964" w:type="dxa"/>
          </w:tcPr>
          <w:p w14:paraId="2D206F6E" w14:textId="77777777" w:rsidR="00786F5F" w:rsidRDefault="00000000">
            <w:pPr>
              <w:pStyle w:val="TableParagraph"/>
              <w:spacing w:line="181" w:lineRule="exact"/>
              <w:ind w:left="343"/>
              <w:rPr>
                <w:sz w:val="16"/>
              </w:rPr>
            </w:pPr>
            <w:r>
              <w:rPr>
                <w:color w:val="231F20"/>
                <w:sz w:val="16"/>
              </w:rPr>
              <w:t>three</w:t>
            </w:r>
            <w:r>
              <w:rPr>
                <w:color w:val="231F20"/>
                <w:spacing w:val="-2"/>
                <w:sz w:val="16"/>
              </w:rPr>
              <w:t xml:space="preserve"> </w:t>
            </w:r>
            <w:r>
              <w:rPr>
                <w:color w:val="231F20"/>
                <w:sz w:val="16"/>
              </w:rPr>
              <w:t>years;</w:t>
            </w:r>
            <w:r>
              <w:rPr>
                <w:color w:val="231F20"/>
                <w:spacing w:val="-2"/>
                <w:sz w:val="16"/>
              </w:rPr>
              <w:t xml:space="preserve"> </w:t>
            </w:r>
            <w:r>
              <w:rPr>
                <w:color w:val="231F20"/>
                <w:sz w:val="16"/>
              </w:rPr>
              <w:t>records</w:t>
            </w:r>
            <w:r>
              <w:rPr>
                <w:color w:val="231F20"/>
                <w:spacing w:val="-1"/>
                <w:sz w:val="16"/>
              </w:rPr>
              <w:t xml:space="preserve"> </w:t>
            </w:r>
            <w:r>
              <w:rPr>
                <w:color w:val="231F20"/>
                <w:sz w:val="16"/>
              </w:rPr>
              <w:t>that</w:t>
            </w:r>
            <w:r>
              <w:rPr>
                <w:color w:val="231F20"/>
                <w:spacing w:val="-2"/>
                <w:sz w:val="16"/>
              </w:rPr>
              <w:t xml:space="preserve"> relate</w:t>
            </w:r>
          </w:p>
          <w:p w14:paraId="505FA953" w14:textId="77777777" w:rsidR="00786F5F" w:rsidRDefault="00000000">
            <w:pPr>
              <w:pStyle w:val="TableParagraph"/>
              <w:spacing w:before="16" w:line="171" w:lineRule="exact"/>
              <w:ind w:left="343"/>
              <w:rPr>
                <w:sz w:val="16"/>
              </w:rPr>
            </w:pPr>
            <w:r>
              <w:rPr>
                <w:color w:val="231F20"/>
                <w:sz w:val="16"/>
              </w:rPr>
              <w:t>to</w:t>
            </w:r>
            <w:r>
              <w:rPr>
                <w:color w:val="231F20"/>
                <w:spacing w:val="10"/>
                <w:sz w:val="16"/>
              </w:rPr>
              <w:t xml:space="preserve"> </w:t>
            </w:r>
            <w:r>
              <w:rPr>
                <w:color w:val="231F20"/>
                <w:sz w:val="16"/>
              </w:rPr>
              <w:t>applications,</w:t>
            </w:r>
            <w:r>
              <w:rPr>
                <w:color w:val="231F20"/>
                <w:spacing w:val="10"/>
                <w:sz w:val="16"/>
              </w:rPr>
              <w:t xml:space="preserve"> </w:t>
            </w:r>
            <w:r>
              <w:rPr>
                <w:color w:val="231F20"/>
                <w:sz w:val="16"/>
              </w:rPr>
              <w:t>proposals,</w:t>
            </w:r>
            <w:r>
              <w:rPr>
                <w:color w:val="231F20"/>
                <w:spacing w:val="10"/>
                <w:sz w:val="16"/>
              </w:rPr>
              <w:t xml:space="preserve"> </w:t>
            </w:r>
            <w:r>
              <w:rPr>
                <w:color w:val="231F20"/>
                <w:spacing w:val="-5"/>
                <w:sz w:val="16"/>
              </w:rPr>
              <w:t>and</w:t>
            </w:r>
          </w:p>
        </w:tc>
      </w:tr>
      <w:tr w:rsidR="00786F5F" w14:paraId="4ABCA951" w14:textId="77777777">
        <w:trPr>
          <w:trHeight w:val="199"/>
        </w:trPr>
        <w:tc>
          <w:tcPr>
            <w:tcW w:w="1208" w:type="dxa"/>
          </w:tcPr>
          <w:p w14:paraId="066F5412" w14:textId="77777777" w:rsidR="00786F5F" w:rsidRDefault="00786F5F">
            <w:pPr>
              <w:pStyle w:val="TableParagraph"/>
              <w:rPr>
                <w:rFonts w:ascii="Times New Roman"/>
                <w:sz w:val="12"/>
              </w:rPr>
            </w:pPr>
          </w:p>
        </w:tc>
        <w:tc>
          <w:tcPr>
            <w:tcW w:w="2429" w:type="dxa"/>
          </w:tcPr>
          <w:p w14:paraId="77F8E106" w14:textId="77777777" w:rsidR="00786F5F" w:rsidRDefault="00000000">
            <w:pPr>
              <w:pStyle w:val="TableParagraph"/>
              <w:spacing w:before="8" w:line="171" w:lineRule="exact"/>
              <w:ind w:left="342"/>
              <w:rPr>
                <w:sz w:val="16"/>
              </w:rPr>
            </w:pPr>
            <w:r>
              <w:rPr>
                <w:color w:val="231F20"/>
                <w:sz w:val="16"/>
              </w:rPr>
              <w:t>proposals,</w:t>
            </w:r>
            <w:r>
              <w:rPr>
                <w:color w:val="231F20"/>
                <w:spacing w:val="5"/>
                <w:sz w:val="16"/>
              </w:rPr>
              <w:t xml:space="preserve"> </w:t>
            </w:r>
            <w:r>
              <w:rPr>
                <w:color w:val="231F20"/>
                <w:sz w:val="16"/>
              </w:rPr>
              <w:t>and</w:t>
            </w:r>
            <w:r>
              <w:rPr>
                <w:color w:val="231F20"/>
                <w:spacing w:val="5"/>
                <w:sz w:val="16"/>
              </w:rPr>
              <w:t xml:space="preserve"> </w:t>
            </w:r>
            <w:r>
              <w:rPr>
                <w:color w:val="231F20"/>
                <w:spacing w:val="-2"/>
                <w:sz w:val="16"/>
              </w:rPr>
              <w:t>proposed</w:t>
            </w:r>
          </w:p>
        </w:tc>
        <w:tc>
          <w:tcPr>
            <w:tcW w:w="2964" w:type="dxa"/>
          </w:tcPr>
          <w:p w14:paraId="21DD8825" w14:textId="77777777" w:rsidR="00786F5F" w:rsidRDefault="00000000">
            <w:pPr>
              <w:pStyle w:val="TableParagraph"/>
              <w:spacing w:before="8" w:line="171" w:lineRule="exact"/>
              <w:ind w:left="343"/>
              <w:rPr>
                <w:sz w:val="16"/>
              </w:rPr>
            </w:pPr>
            <w:r>
              <w:rPr>
                <w:color w:val="231F20"/>
                <w:sz w:val="16"/>
              </w:rPr>
              <w:t>proposed</w:t>
            </w:r>
            <w:r>
              <w:rPr>
                <w:color w:val="231F20"/>
                <w:spacing w:val="13"/>
                <w:sz w:val="16"/>
              </w:rPr>
              <w:t xml:space="preserve"> </w:t>
            </w:r>
            <w:r>
              <w:rPr>
                <w:color w:val="231F20"/>
                <w:sz w:val="16"/>
              </w:rPr>
              <w:t>significant</w:t>
            </w:r>
            <w:r>
              <w:rPr>
                <w:color w:val="231F20"/>
                <w:spacing w:val="13"/>
                <w:sz w:val="16"/>
              </w:rPr>
              <w:t xml:space="preserve"> </w:t>
            </w:r>
            <w:r>
              <w:rPr>
                <w:color w:val="231F20"/>
                <w:spacing w:val="-2"/>
                <w:sz w:val="16"/>
              </w:rPr>
              <w:t>changes</w:t>
            </w:r>
          </w:p>
        </w:tc>
      </w:tr>
      <w:tr w:rsidR="00786F5F" w14:paraId="3A7C0D5D" w14:textId="77777777">
        <w:trPr>
          <w:trHeight w:val="200"/>
        </w:trPr>
        <w:tc>
          <w:tcPr>
            <w:tcW w:w="1208" w:type="dxa"/>
          </w:tcPr>
          <w:p w14:paraId="42B852E8" w14:textId="77777777" w:rsidR="00786F5F" w:rsidRDefault="00786F5F">
            <w:pPr>
              <w:pStyle w:val="TableParagraph"/>
              <w:rPr>
                <w:rFonts w:ascii="Times New Roman"/>
                <w:sz w:val="12"/>
              </w:rPr>
            </w:pPr>
          </w:p>
        </w:tc>
        <w:tc>
          <w:tcPr>
            <w:tcW w:w="2429" w:type="dxa"/>
          </w:tcPr>
          <w:p w14:paraId="345156E3" w14:textId="77777777" w:rsidR="00786F5F" w:rsidRDefault="00000000">
            <w:pPr>
              <w:pStyle w:val="TableParagraph"/>
              <w:spacing w:before="9" w:line="171" w:lineRule="exact"/>
              <w:ind w:left="342"/>
              <w:rPr>
                <w:sz w:val="16"/>
              </w:rPr>
            </w:pPr>
            <w:r>
              <w:rPr>
                <w:color w:val="231F20"/>
                <w:sz w:val="16"/>
              </w:rPr>
              <w:t>significant</w:t>
            </w:r>
            <w:r>
              <w:rPr>
                <w:color w:val="231F20"/>
                <w:spacing w:val="7"/>
                <w:sz w:val="16"/>
              </w:rPr>
              <w:t xml:space="preserve"> </w:t>
            </w:r>
            <w:r>
              <w:rPr>
                <w:color w:val="231F20"/>
                <w:sz w:val="16"/>
              </w:rPr>
              <w:t>changes</w:t>
            </w:r>
            <w:r>
              <w:rPr>
                <w:color w:val="231F20"/>
                <w:spacing w:val="7"/>
                <w:sz w:val="16"/>
              </w:rPr>
              <w:t xml:space="preserve"> </w:t>
            </w:r>
            <w:r>
              <w:rPr>
                <w:color w:val="231F20"/>
                <w:spacing w:val="-4"/>
                <w:sz w:val="16"/>
              </w:rPr>
              <w:t>must</w:t>
            </w:r>
          </w:p>
        </w:tc>
        <w:tc>
          <w:tcPr>
            <w:tcW w:w="2964" w:type="dxa"/>
          </w:tcPr>
          <w:p w14:paraId="2F7F1CAE" w14:textId="77777777" w:rsidR="00786F5F" w:rsidRDefault="00000000">
            <w:pPr>
              <w:pStyle w:val="TableParagraph"/>
              <w:spacing w:before="9" w:line="171" w:lineRule="exact"/>
              <w:ind w:left="343"/>
              <w:rPr>
                <w:sz w:val="16"/>
              </w:rPr>
            </w:pPr>
            <w:r>
              <w:rPr>
                <w:color w:val="231F20"/>
                <w:spacing w:val="-2"/>
                <w:sz w:val="16"/>
              </w:rPr>
              <w:t>must</w:t>
            </w:r>
            <w:r>
              <w:rPr>
                <w:color w:val="231F20"/>
                <w:spacing w:val="-9"/>
                <w:sz w:val="16"/>
              </w:rPr>
              <w:t xml:space="preserve"> </w:t>
            </w:r>
            <w:r>
              <w:rPr>
                <w:color w:val="231F20"/>
                <w:spacing w:val="-2"/>
                <w:sz w:val="16"/>
              </w:rPr>
              <w:t>be</w:t>
            </w:r>
            <w:r>
              <w:rPr>
                <w:color w:val="231F20"/>
                <w:spacing w:val="-8"/>
                <w:sz w:val="16"/>
              </w:rPr>
              <w:t xml:space="preserve"> </w:t>
            </w:r>
            <w:r>
              <w:rPr>
                <w:color w:val="231F20"/>
                <w:spacing w:val="-2"/>
                <w:sz w:val="16"/>
              </w:rPr>
              <w:t>maintained</w:t>
            </w:r>
            <w:r>
              <w:rPr>
                <w:color w:val="231F20"/>
                <w:spacing w:val="-9"/>
                <w:sz w:val="16"/>
              </w:rPr>
              <w:t xml:space="preserve"> </w:t>
            </w:r>
            <w:r>
              <w:rPr>
                <w:color w:val="231F20"/>
                <w:spacing w:val="-2"/>
                <w:sz w:val="16"/>
              </w:rPr>
              <w:t>for</w:t>
            </w:r>
            <w:r>
              <w:rPr>
                <w:color w:val="231F20"/>
                <w:spacing w:val="-8"/>
                <w:sz w:val="16"/>
              </w:rPr>
              <w:t xml:space="preserve"> </w:t>
            </w:r>
            <w:r>
              <w:rPr>
                <w:color w:val="231F20"/>
                <w:spacing w:val="-2"/>
                <w:sz w:val="16"/>
              </w:rPr>
              <w:t>the</w:t>
            </w:r>
            <w:r>
              <w:rPr>
                <w:color w:val="231F20"/>
                <w:spacing w:val="-9"/>
                <w:sz w:val="16"/>
              </w:rPr>
              <w:t xml:space="preserve"> </w:t>
            </w:r>
            <w:r>
              <w:rPr>
                <w:color w:val="231F20"/>
                <w:spacing w:val="-2"/>
                <w:sz w:val="16"/>
              </w:rPr>
              <w:t>duration</w:t>
            </w:r>
          </w:p>
        </w:tc>
      </w:tr>
      <w:tr w:rsidR="00786F5F" w14:paraId="23D5BFC0" w14:textId="77777777">
        <w:trPr>
          <w:trHeight w:val="199"/>
        </w:trPr>
        <w:tc>
          <w:tcPr>
            <w:tcW w:w="1208" w:type="dxa"/>
          </w:tcPr>
          <w:p w14:paraId="44196D92" w14:textId="77777777" w:rsidR="00786F5F" w:rsidRDefault="00786F5F">
            <w:pPr>
              <w:pStyle w:val="TableParagraph"/>
              <w:rPr>
                <w:rFonts w:ascii="Times New Roman"/>
                <w:sz w:val="12"/>
              </w:rPr>
            </w:pPr>
          </w:p>
        </w:tc>
        <w:tc>
          <w:tcPr>
            <w:tcW w:w="2429" w:type="dxa"/>
          </w:tcPr>
          <w:p w14:paraId="1E8D4A24" w14:textId="77777777" w:rsidR="00786F5F" w:rsidRDefault="00000000">
            <w:pPr>
              <w:pStyle w:val="TableParagraph"/>
              <w:spacing w:before="9" w:line="171" w:lineRule="exact"/>
              <w:ind w:left="342"/>
              <w:rPr>
                <w:sz w:val="16"/>
              </w:rPr>
            </w:pPr>
            <w:r>
              <w:rPr>
                <w:color w:val="231F20"/>
                <w:sz w:val="16"/>
              </w:rPr>
              <w:t>be</w:t>
            </w:r>
            <w:r>
              <w:rPr>
                <w:color w:val="231F20"/>
                <w:spacing w:val="2"/>
                <w:sz w:val="16"/>
              </w:rPr>
              <w:t xml:space="preserve"> </w:t>
            </w:r>
            <w:r>
              <w:rPr>
                <w:color w:val="231F20"/>
                <w:sz w:val="16"/>
              </w:rPr>
              <w:t>maintained</w:t>
            </w:r>
            <w:r>
              <w:rPr>
                <w:color w:val="231F20"/>
                <w:spacing w:val="2"/>
                <w:sz w:val="16"/>
              </w:rPr>
              <w:t xml:space="preserve"> </w:t>
            </w:r>
            <w:r>
              <w:rPr>
                <w:color w:val="231F20"/>
                <w:sz w:val="16"/>
              </w:rPr>
              <w:t>for</w:t>
            </w:r>
            <w:r>
              <w:rPr>
                <w:color w:val="231F20"/>
                <w:spacing w:val="3"/>
                <w:sz w:val="16"/>
              </w:rPr>
              <w:t xml:space="preserve"> </w:t>
            </w:r>
            <w:r>
              <w:rPr>
                <w:color w:val="231F20"/>
                <w:spacing w:val="-5"/>
                <w:sz w:val="16"/>
              </w:rPr>
              <w:t>the</w:t>
            </w:r>
          </w:p>
        </w:tc>
        <w:tc>
          <w:tcPr>
            <w:tcW w:w="2964" w:type="dxa"/>
          </w:tcPr>
          <w:p w14:paraId="2D620139" w14:textId="77777777" w:rsidR="00786F5F" w:rsidRDefault="00000000">
            <w:pPr>
              <w:pStyle w:val="TableParagraph"/>
              <w:spacing w:before="9" w:line="171" w:lineRule="exact"/>
              <w:ind w:left="343"/>
              <w:rPr>
                <w:sz w:val="16"/>
              </w:rPr>
            </w:pPr>
            <w:r>
              <w:rPr>
                <w:color w:val="231F20"/>
                <w:sz w:val="16"/>
              </w:rPr>
              <w:t>of</w:t>
            </w:r>
            <w:r>
              <w:rPr>
                <w:color w:val="231F20"/>
                <w:spacing w:val="3"/>
                <w:sz w:val="16"/>
              </w:rPr>
              <w:t xml:space="preserve"> </w:t>
            </w:r>
            <w:r>
              <w:rPr>
                <w:color w:val="231F20"/>
                <w:sz w:val="16"/>
              </w:rPr>
              <w:t>the</w:t>
            </w:r>
            <w:r>
              <w:rPr>
                <w:color w:val="231F20"/>
                <w:spacing w:val="4"/>
                <w:sz w:val="16"/>
              </w:rPr>
              <w:t xml:space="preserve"> </w:t>
            </w:r>
            <w:r>
              <w:rPr>
                <w:color w:val="231F20"/>
                <w:sz w:val="16"/>
              </w:rPr>
              <w:t>activity</w:t>
            </w:r>
            <w:r>
              <w:rPr>
                <w:color w:val="231F20"/>
                <w:spacing w:val="4"/>
                <w:sz w:val="16"/>
              </w:rPr>
              <w:t xml:space="preserve"> </w:t>
            </w:r>
            <w:r>
              <w:rPr>
                <w:color w:val="231F20"/>
                <w:sz w:val="16"/>
              </w:rPr>
              <w:t>plus</w:t>
            </w:r>
            <w:r>
              <w:rPr>
                <w:color w:val="231F20"/>
                <w:spacing w:val="4"/>
                <w:sz w:val="16"/>
              </w:rPr>
              <w:t xml:space="preserve"> </w:t>
            </w:r>
            <w:r>
              <w:rPr>
                <w:color w:val="231F20"/>
                <w:sz w:val="16"/>
              </w:rPr>
              <w:t>three</w:t>
            </w:r>
            <w:r>
              <w:rPr>
                <w:color w:val="231F20"/>
                <w:spacing w:val="4"/>
                <w:sz w:val="16"/>
              </w:rPr>
              <w:t xml:space="preserve"> </w:t>
            </w:r>
            <w:r>
              <w:rPr>
                <w:color w:val="231F20"/>
                <w:spacing w:val="-2"/>
                <w:sz w:val="16"/>
              </w:rPr>
              <w:t>years.</w:t>
            </w:r>
          </w:p>
        </w:tc>
      </w:tr>
      <w:tr w:rsidR="00786F5F" w14:paraId="5B227523" w14:textId="77777777">
        <w:trPr>
          <w:trHeight w:val="199"/>
        </w:trPr>
        <w:tc>
          <w:tcPr>
            <w:tcW w:w="1208" w:type="dxa"/>
          </w:tcPr>
          <w:p w14:paraId="5A29ECA2" w14:textId="77777777" w:rsidR="00786F5F" w:rsidRDefault="00786F5F">
            <w:pPr>
              <w:pStyle w:val="TableParagraph"/>
              <w:rPr>
                <w:rFonts w:ascii="Times New Roman"/>
                <w:sz w:val="12"/>
              </w:rPr>
            </w:pPr>
          </w:p>
        </w:tc>
        <w:tc>
          <w:tcPr>
            <w:tcW w:w="2429" w:type="dxa"/>
          </w:tcPr>
          <w:p w14:paraId="1567F26C" w14:textId="77777777" w:rsidR="00786F5F" w:rsidRDefault="00000000">
            <w:pPr>
              <w:pStyle w:val="TableParagraph"/>
              <w:spacing w:before="8" w:line="171" w:lineRule="exact"/>
              <w:ind w:left="342"/>
              <w:rPr>
                <w:sz w:val="16"/>
              </w:rPr>
            </w:pPr>
            <w:r>
              <w:rPr>
                <w:color w:val="231F20"/>
                <w:sz w:val="16"/>
              </w:rPr>
              <w:t>duration</w:t>
            </w:r>
            <w:r>
              <w:rPr>
                <w:color w:val="231F20"/>
                <w:spacing w:val="4"/>
                <w:sz w:val="16"/>
              </w:rPr>
              <w:t xml:space="preserve"> </w:t>
            </w:r>
            <w:r>
              <w:rPr>
                <w:color w:val="231F20"/>
                <w:sz w:val="16"/>
              </w:rPr>
              <w:t>of</w:t>
            </w:r>
            <w:r>
              <w:rPr>
                <w:color w:val="231F20"/>
                <w:spacing w:val="4"/>
                <w:sz w:val="16"/>
              </w:rPr>
              <w:t xml:space="preserve"> </w:t>
            </w:r>
            <w:r>
              <w:rPr>
                <w:color w:val="231F20"/>
                <w:sz w:val="16"/>
              </w:rPr>
              <w:t>the</w:t>
            </w:r>
            <w:r>
              <w:rPr>
                <w:color w:val="231F20"/>
                <w:spacing w:val="5"/>
                <w:sz w:val="16"/>
              </w:rPr>
              <w:t xml:space="preserve"> </w:t>
            </w:r>
            <w:r>
              <w:rPr>
                <w:color w:val="231F20"/>
                <w:spacing w:val="-2"/>
                <w:sz w:val="16"/>
              </w:rPr>
              <w:t>activity</w:t>
            </w:r>
          </w:p>
        </w:tc>
        <w:tc>
          <w:tcPr>
            <w:tcW w:w="2964" w:type="dxa"/>
          </w:tcPr>
          <w:p w14:paraId="4FCBDE78" w14:textId="77777777" w:rsidR="00786F5F" w:rsidRDefault="00000000">
            <w:pPr>
              <w:pStyle w:val="TableParagraph"/>
              <w:numPr>
                <w:ilvl w:val="0"/>
                <w:numId w:val="48"/>
              </w:numPr>
              <w:tabs>
                <w:tab w:val="left" w:pos="342"/>
              </w:tabs>
              <w:spacing w:before="8" w:line="171" w:lineRule="exact"/>
              <w:ind w:left="342" w:hanging="239"/>
              <w:rPr>
                <w:sz w:val="16"/>
              </w:rPr>
            </w:pPr>
            <w:r>
              <w:rPr>
                <w:color w:val="231F20"/>
                <w:sz w:val="16"/>
              </w:rPr>
              <w:t>Accessible to</w:t>
            </w:r>
            <w:r>
              <w:rPr>
                <w:color w:val="231F20"/>
                <w:spacing w:val="1"/>
                <w:sz w:val="16"/>
              </w:rPr>
              <w:t xml:space="preserve"> </w:t>
            </w:r>
            <w:r>
              <w:rPr>
                <w:color w:val="231F20"/>
                <w:sz w:val="16"/>
              </w:rPr>
              <w:t>APHIS</w:t>
            </w:r>
            <w:r>
              <w:rPr>
                <w:color w:val="231F20"/>
                <w:spacing w:val="1"/>
                <w:sz w:val="16"/>
              </w:rPr>
              <w:t xml:space="preserve"> </w:t>
            </w:r>
            <w:r>
              <w:rPr>
                <w:color w:val="231F20"/>
                <w:sz w:val="16"/>
              </w:rPr>
              <w:t>and</w:t>
            </w:r>
            <w:r>
              <w:rPr>
                <w:color w:val="231F20"/>
                <w:spacing w:val="1"/>
                <w:sz w:val="16"/>
              </w:rPr>
              <w:t xml:space="preserve"> </w:t>
            </w:r>
            <w:r>
              <w:rPr>
                <w:color w:val="231F20"/>
                <w:spacing w:val="-2"/>
                <w:sz w:val="16"/>
              </w:rPr>
              <w:t>Federal</w:t>
            </w:r>
          </w:p>
        </w:tc>
      </w:tr>
      <w:tr w:rsidR="00786F5F" w14:paraId="47BE1253" w14:textId="77777777">
        <w:trPr>
          <w:trHeight w:val="200"/>
        </w:trPr>
        <w:tc>
          <w:tcPr>
            <w:tcW w:w="1208" w:type="dxa"/>
          </w:tcPr>
          <w:p w14:paraId="53F4ADDC" w14:textId="77777777" w:rsidR="00786F5F" w:rsidRDefault="00786F5F">
            <w:pPr>
              <w:pStyle w:val="TableParagraph"/>
              <w:rPr>
                <w:rFonts w:ascii="Times New Roman"/>
                <w:sz w:val="12"/>
              </w:rPr>
            </w:pPr>
          </w:p>
        </w:tc>
        <w:tc>
          <w:tcPr>
            <w:tcW w:w="2429" w:type="dxa"/>
          </w:tcPr>
          <w:p w14:paraId="6CBEAB35" w14:textId="77777777" w:rsidR="00786F5F" w:rsidRDefault="00000000">
            <w:pPr>
              <w:pStyle w:val="TableParagraph"/>
              <w:spacing w:before="9" w:line="171" w:lineRule="exact"/>
              <w:ind w:left="342"/>
              <w:rPr>
                <w:sz w:val="16"/>
              </w:rPr>
            </w:pPr>
            <w:proofErr w:type="gramStart"/>
            <w:r>
              <w:rPr>
                <w:color w:val="231F20"/>
                <w:sz w:val="16"/>
              </w:rPr>
              <w:t>plus</w:t>
            </w:r>
            <w:proofErr w:type="gramEnd"/>
            <w:r>
              <w:rPr>
                <w:color w:val="231F20"/>
                <w:spacing w:val="-3"/>
                <w:sz w:val="16"/>
              </w:rPr>
              <w:t xml:space="preserve"> </w:t>
            </w:r>
            <w:r>
              <w:rPr>
                <w:color w:val="231F20"/>
                <w:sz w:val="16"/>
              </w:rPr>
              <w:t>three</w:t>
            </w:r>
            <w:r>
              <w:rPr>
                <w:color w:val="231F20"/>
                <w:spacing w:val="-2"/>
                <w:sz w:val="16"/>
              </w:rPr>
              <w:t xml:space="preserve"> years.</w:t>
            </w:r>
          </w:p>
        </w:tc>
        <w:tc>
          <w:tcPr>
            <w:tcW w:w="2964" w:type="dxa"/>
          </w:tcPr>
          <w:p w14:paraId="69BB0BBC" w14:textId="77777777" w:rsidR="00786F5F" w:rsidRDefault="00000000">
            <w:pPr>
              <w:pStyle w:val="TableParagraph"/>
              <w:spacing w:before="9" w:line="171" w:lineRule="exact"/>
              <w:ind w:left="343"/>
              <w:rPr>
                <w:sz w:val="16"/>
              </w:rPr>
            </w:pPr>
            <w:r>
              <w:rPr>
                <w:color w:val="231F20"/>
                <w:sz w:val="16"/>
              </w:rPr>
              <w:t>agency</w:t>
            </w:r>
            <w:r>
              <w:rPr>
                <w:color w:val="231F20"/>
                <w:spacing w:val="-2"/>
                <w:sz w:val="16"/>
              </w:rPr>
              <w:t xml:space="preserve"> officials</w:t>
            </w:r>
          </w:p>
        </w:tc>
      </w:tr>
      <w:tr w:rsidR="00786F5F" w14:paraId="32FBA637" w14:textId="77777777">
        <w:trPr>
          <w:trHeight w:val="199"/>
        </w:trPr>
        <w:tc>
          <w:tcPr>
            <w:tcW w:w="1208" w:type="dxa"/>
          </w:tcPr>
          <w:p w14:paraId="61D1CAA0" w14:textId="77777777" w:rsidR="00786F5F" w:rsidRDefault="00786F5F">
            <w:pPr>
              <w:pStyle w:val="TableParagraph"/>
              <w:rPr>
                <w:rFonts w:ascii="Times New Roman"/>
                <w:sz w:val="12"/>
              </w:rPr>
            </w:pPr>
          </w:p>
        </w:tc>
        <w:tc>
          <w:tcPr>
            <w:tcW w:w="2429" w:type="dxa"/>
          </w:tcPr>
          <w:p w14:paraId="4857391C" w14:textId="77777777" w:rsidR="00786F5F" w:rsidRDefault="00000000">
            <w:pPr>
              <w:pStyle w:val="TableParagraph"/>
              <w:numPr>
                <w:ilvl w:val="0"/>
                <w:numId w:val="47"/>
              </w:numPr>
              <w:tabs>
                <w:tab w:val="left" w:pos="341"/>
              </w:tabs>
              <w:spacing w:before="9" w:line="171" w:lineRule="exact"/>
              <w:ind w:left="341" w:hanging="239"/>
              <w:rPr>
                <w:sz w:val="16"/>
              </w:rPr>
            </w:pPr>
            <w:r>
              <w:rPr>
                <w:color w:val="231F20"/>
                <w:sz w:val="16"/>
              </w:rPr>
              <w:t>Accessible</w:t>
            </w:r>
            <w:r>
              <w:rPr>
                <w:color w:val="231F20"/>
                <w:spacing w:val="9"/>
                <w:sz w:val="16"/>
              </w:rPr>
              <w:t xml:space="preserve"> </w:t>
            </w:r>
            <w:r>
              <w:rPr>
                <w:color w:val="231F20"/>
                <w:sz w:val="16"/>
              </w:rPr>
              <w:t>for</w:t>
            </w:r>
            <w:r>
              <w:rPr>
                <w:color w:val="231F20"/>
                <w:spacing w:val="9"/>
                <w:sz w:val="16"/>
              </w:rPr>
              <w:t xml:space="preserve"> </w:t>
            </w:r>
            <w:r>
              <w:rPr>
                <w:color w:val="231F20"/>
                <w:sz w:val="16"/>
              </w:rPr>
              <w:t>inspection</w:t>
            </w:r>
            <w:r>
              <w:rPr>
                <w:color w:val="231F20"/>
                <w:spacing w:val="9"/>
                <w:sz w:val="16"/>
              </w:rPr>
              <w:t xml:space="preserve"> </w:t>
            </w:r>
            <w:r>
              <w:rPr>
                <w:color w:val="231F20"/>
                <w:spacing w:val="-5"/>
                <w:sz w:val="16"/>
              </w:rPr>
              <w:t>or</w:t>
            </w:r>
          </w:p>
        </w:tc>
        <w:tc>
          <w:tcPr>
            <w:tcW w:w="2964" w:type="dxa"/>
          </w:tcPr>
          <w:p w14:paraId="5536D0F8" w14:textId="77777777" w:rsidR="00786F5F" w:rsidRDefault="00000000">
            <w:pPr>
              <w:pStyle w:val="TableParagraph"/>
              <w:numPr>
                <w:ilvl w:val="0"/>
                <w:numId w:val="46"/>
              </w:numPr>
              <w:tabs>
                <w:tab w:val="left" w:pos="342"/>
              </w:tabs>
              <w:spacing w:before="9" w:line="171" w:lineRule="exact"/>
              <w:ind w:left="342" w:hanging="239"/>
              <w:rPr>
                <w:sz w:val="16"/>
              </w:rPr>
            </w:pPr>
            <w:r>
              <w:rPr>
                <w:color w:val="231F20"/>
                <w:sz w:val="16"/>
              </w:rPr>
              <w:t>USDA</w:t>
            </w:r>
            <w:r>
              <w:rPr>
                <w:color w:val="231F20"/>
                <w:spacing w:val="-2"/>
                <w:sz w:val="16"/>
              </w:rPr>
              <w:t xml:space="preserve"> </w:t>
            </w:r>
            <w:r>
              <w:rPr>
                <w:color w:val="231F20"/>
                <w:sz w:val="16"/>
              </w:rPr>
              <w:t>may</w:t>
            </w:r>
            <w:r>
              <w:rPr>
                <w:color w:val="231F20"/>
                <w:spacing w:val="-2"/>
                <w:sz w:val="16"/>
              </w:rPr>
              <w:t xml:space="preserve"> </w:t>
            </w:r>
            <w:r>
              <w:rPr>
                <w:color w:val="231F20"/>
                <w:sz w:val="16"/>
              </w:rPr>
              <w:t>extend</w:t>
            </w:r>
            <w:r>
              <w:rPr>
                <w:color w:val="231F20"/>
                <w:spacing w:val="-1"/>
                <w:sz w:val="16"/>
              </w:rPr>
              <w:t xml:space="preserve"> </w:t>
            </w:r>
            <w:r>
              <w:rPr>
                <w:color w:val="231F20"/>
                <w:sz w:val="16"/>
              </w:rPr>
              <w:t>the</w:t>
            </w:r>
            <w:r>
              <w:rPr>
                <w:color w:val="231F20"/>
                <w:spacing w:val="-2"/>
                <w:sz w:val="16"/>
              </w:rPr>
              <w:t xml:space="preserve"> records</w:t>
            </w:r>
          </w:p>
        </w:tc>
      </w:tr>
      <w:tr w:rsidR="00786F5F" w14:paraId="26ED63BA" w14:textId="77777777">
        <w:trPr>
          <w:trHeight w:val="199"/>
        </w:trPr>
        <w:tc>
          <w:tcPr>
            <w:tcW w:w="1208" w:type="dxa"/>
          </w:tcPr>
          <w:p w14:paraId="7B2469F0" w14:textId="77777777" w:rsidR="00786F5F" w:rsidRDefault="00786F5F">
            <w:pPr>
              <w:pStyle w:val="TableParagraph"/>
              <w:rPr>
                <w:rFonts w:ascii="Times New Roman"/>
                <w:sz w:val="12"/>
              </w:rPr>
            </w:pPr>
          </w:p>
        </w:tc>
        <w:tc>
          <w:tcPr>
            <w:tcW w:w="2429" w:type="dxa"/>
          </w:tcPr>
          <w:p w14:paraId="3F0113D9" w14:textId="77777777" w:rsidR="00786F5F" w:rsidRDefault="00000000">
            <w:pPr>
              <w:pStyle w:val="TableParagraph"/>
              <w:spacing w:before="8" w:line="171" w:lineRule="exact"/>
              <w:ind w:left="342"/>
              <w:rPr>
                <w:sz w:val="16"/>
              </w:rPr>
            </w:pPr>
            <w:r>
              <w:rPr>
                <w:color w:val="231F20"/>
                <w:sz w:val="16"/>
              </w:rPr>
              <w:t>copying</w:t>
            </w:r>
            <w:r>
              <w:rPr>
                <w:color w:val="231F20"/>
                <w:spacing w:val="1"/>
                <w:sz w:val="16"/>
              </w:rPr>
              <w:t xml:space="preserve"> </w:t>
            </w:r>
            <w:r>
              <w:rPr>
                <w:color w:val="231F20"/>
                <w:sz w:val="16"/>
              </w:rPr>
              <w:t>by</w:t>
            </w:r>
            <w:r>
              <w:rPr>
                <w:color w:val="231F20"/>
                <w:spacing w:val="2"/>
                <w:sz w:val="16"/>
              </w:rPr>
              <w:t xml:space="preserve"> </w:t>
            </w:r>
            <w:r>
              <w:rPr>
                <w:color w:val="231F20"/>
                <w:sz w:val="16"/>
              </w:rPr>
              <w:t>OLAW</w:t>
            </w:r>
            <w:r>
              <w:rPr>
                <w:color w:val="231F20"/>
                <w:spacing w:val="1"/>
                <w:sz w:val="16"/>
              </w:rPr>
              <w:t xml:space="preserve"> </w:t>
            </w:r>
            <w:r>
              <w:rPr>
                <w:color w:val="231F20"/>
                <w:sz w:val="16"/>
              </w:rPr>
              <w:t>or</w:t>
            </w:r>
            <w:r>
              <w:rPr>
                <w:color w:val="231F20"/>
                <w:spacing w:val="2"/>
                <w:sz w:val="16"/>
              </w:rPr>
              <w:t xml:space="preserve"> </w:t>
            </w:r>
            <w:r>
              <w:rPr>
                <w:color w:val="231F20"/>
                <w:spacing w:val="-2"/>
                <w:sz w:val="16"/>
              </w:rPr>
              <w:t>other</w:t>
            </w:r>
          </w:p>
        </w:tc>
        <w:tc>
          <w:tcPr>
            <w:tcW w:w="2964" w:type="dxa"/>
          </w:tcPr>
          <w:p w14:paraId="276348D2" w14:textId="77777777" w:rsidR="00786F5F" w:rsidRDefault="00000000">
            <w:pPr>
              <w:pStyle w:val="TableParagraph"/>
              <w:spacing w:before="8" w:line="171" w:lineRule="exact"/>
              <w:ind w:left="343"/>
              <w:rPr>
                <w:sz w:val="16"/>
              </w:rPr>
            </w:pPr>
            <w:r>
              <w:rPr>
                <w:color w:val="231F20"/>
                <w:sz w:val="16"/>
              </w:rPr>
              <w:t>retention</w:t>
            </w:r>
            <w:r>
              <w:rPr>
                <w:color w:val="231F20"/>
                <w:spacing w:val="-5"/>
                <w:sz w:val="16"/>
              </w:rPr>
              <w:t xml:space="preserve"> </w:t>
            </w:r>
            <w:r>
              <w:rPr>
                <w:color w:val="231F20"/>
                <w:sz w:val="16"/>
              </w:rPr>
              <w:t>requirements</w:t>
            </w:r>
            <w:r>
              <w:rPr>
                <w:color w:val="231F20"/>
                <w:spacing w:val="-4"/>
                <w:sz w:val="16"/>
              </w:rPr>
              <w:t xml:space="preserve"> </w:t>
            </w:r>
            <w:r>
              <w:rPr>
                <w:color w:val="231F20"/>
                <w:spacing w:val="-2"/>
                <w:sz w:val="16"/>
              </w:rPr>
              <w:t>pending</w:t>
            </w:r>
          </w:p>
        </w:tc>
      </w:tr>
      <w:tr w:rsidR="00786F5F" w14:paraId="23227F0E" w14:textId="77777777">
        <w:trPr>
          <w:trHeight w:val="290"/>
        </w:trPr>
        <w:tc>
          <w:tcPr>
            <w:tcW w:w="1208" w:type="dxa"/>
          </w:tcPr>
          <w:p w14:paraId="7C179C53" w14:textId="77777777" w:rsidR="00786F5F" w:rsidRDefault="00786F5F">
            <w:pPr>
              <w:pStyle w:val="TableParagraph"/>
              <w:rPr>
                <w:rFonts w:ascii="Times New Roman"/>
                <w:sz w:val="16"/>
              </w:rPr>
            </w:pPr>
          </w:p>
        </w:tc>
        <w:tc>
          <w:tcPr>
            <w:tcW w:w="2429" w:type="dxa"/>
          </w:tcPr>
          <w:p w14:paraId="30D5207A" w14:textId="77777777" w:rsidR="00786F5F" w:rsidRDefault="00000000">
            <w:pPr>
              <w:pStyle w:val="TableParagraph"/>
              <w:spacing w:before="9"/>
              <w:ind w:left="342"/>
              <w:rPr>
                <w:sz w:val="16"/>
              </w:rPr>
            </w:pPr>
            <w:r>
              <w:rPr>
                <w:color w:val="231F20"/>
                <w:sz w:val="16"/>
              </w:rPr>
              <w:t>PHS</w:t>
            </w:r>
            <w:r>
              <w:rPr>
                <w:color w:val="231F20"/>
                <w:spacing w:val="-8"/>
                <w:sz w:val="16"/>
              </w:rPr>
              <w:t xml:space="preserve"> </w:t>
            </w:r>
            <w:r>
              <w:rPr>
                <w:color w:val="231F20"/>
                <w:spacing w:val="-2"/>
                <w:sz w:val="16"/>
              </w:rPr>
              <w:t>officials</w:t>
            </w:r>
          </w:p>
        </w:tc>
        <w:tc>
          <w:tcPr>
            <w:tcW w:w="2964" w:type="dxa"/>
          </w:tcPr>
          <w:p w14:paraId="7B4BB9C4" w14:textId="77777777" w:rsidR="00786F5F" w:rsidRDefault="00000000">
            <w:pPr>
              <w:pStyle w:val="TableParagraph"/>
              <w:spacing w:before="9"/>
              <w:ind w:left="343"/>
              <w:rPr>
                <w:sz w:val="16"/>
              </w:rPr>
            </w:pPr>
            <w:r>
              <w:rPr>
                <w:color w:val="231F20"/>
                <w:sz w:val="16"/>
              </w:rPr>
              <w:t>completion</w:t>
            </w:r>
            <w:r>
              <w:rPr>
                <w:color w:val="231F20"/>
                <w:spacing w:val="6"/>
                <w:sz w:val="16"/>
              </w:rPr>
              <w:t xml:space="preserve"> </w:t>
            </w:r>
            <w:r>
              <w:rPr>
                <w:color w:val="231F20"/>
                <w:sz w:val="16"/>
              </w:rPr>
              <w:t>of</w:t>
            </w:r>
            <w:r>
              <w:rPr>
                <w:color w:val="231F20"/>
                <w:spacing w:val="8"/>
                <w:sz w:val="16"/>
              </w:rPr>
              <w:t xml:space="preserve"> </w:t>
            </w:r>
            <w:r>
              <w:rPr>
                <w:color w:val="231F20"/>
                <w:sz w:val="16"/>
              </w:rPr>
              <w:t>an</w:t>
            </w:r>
            <w:r>
              <w:rPr>
                <w:color w:val="231F20"/>
                <w:spacing w:val="9"/>
                <w:sz w:val="16"/>
              </w:rPr>
              <w:t xml:space="preserve"> </w:t>
            </w:r>
            <w:r>
              <w:rPr>
                <w:color w:val="231F20"/>
                <w:spacing w:val="-2"/>
                <w:sz w:val="16"/>
              </w:rPr>
              <w:t>investigation.</w:t>
            </w:r>
          </w:p>
        </w:tc>
      </w:tr>
      <w:tr w:rsidR="00786F5F" w14:paraId="5FD3EBA9" w14:textId="77777777">
        <w:trPr>
          <w:trHeight w:val="389"/>
        </w:trPr>
        <w:tc>
          <w:tcPr>
            <w:tcW w:w="1208" w:type="dxa"/>
            <w:tcBorders>
              <w:bottom w:val="single" w:sz="4" w:space="0" w:color="231F20"/>
            </w:tcBorders>
          </w:tcPr>
          <w:p w14:paraId="7D70F075" w14:textId="77777777" w:rsidR="00786F5F" w:rsidRDefault="00000000">
            <w:pPr>
              <w:pStyle w:val="TableParagraph"/>
              <w:spacing w:before="131"/>
              <w:rPr>
                <w:sz w:val="16"/>
              </w:rPr>
            </w:pPr>
            <w:r>
              <w:rPr>
                <w:color w:val="231F20"/>
                <w:spacing w:val="-2"/>
                <w:sz w:val="16"/>
              </w:rPr>
              <w:t>Reference</w:t>
            </w:r>
          </w:p>
        </w:tc>
        <w:tc>
          <w:tcPr>
            <w:tcW w:w="2429" w:type="dxa"/>
            <w:tcBorders>
              <w:bottom w:val="single" w:sz="4" w:space="0" w:color="231F20"/>
            </w:tcBorders>
          </w:tcPr>
          <w:p w14:paraId="70C5B76E" w14:textId="77777777" w:rsidR="00786F5F" w:rsidRDefault="00000000">
            <w:pPr>
              <w:pStyle w:val="TableParagraph"/>
              <w:spacing w:before="99"/>
              <w:ind w:left="102"/>
              <w:rPr>
                <w:sz w:val="16"/>
              </w:rPr>
            </w:pPr>
            <w:r>
              <w:rPr>
                <w:color w:val="231F20"/>
                <w:sz w:val="16"/>
              </w:rPr>
              <w:t>Policy</w:t>
            </w:r>
            <w:r>
              <w:rPr>
                <w:color w:val="231F20"/>
                <w:spacing w:val="4"/>
                <w:sz w:val="16"/>
              </w:rPr>
              <w:t xml:space="preserve"> </w:t>
            </w:r>
            <w:r>
              <w:rPr>
                <w:color w:val="231F20"/>
                <w:spacing w:val="-2"/>
                <w:sz w:val="16"/>
              </w:rPr>
              <w:t>IV.E.</w:t>
            </w:r>
          </w:p>
        </w:tc>
        <w:tc>
          <w:tcPr>
            <w:tcW w:w="2964" w:type="dxa"/>
            <w:tcBorders>
              <w:bottom w:val="single" w:sz="4" w:space="0" w:color="231F20"/>
            </w:tcBorders>
          </w:tcPr>
          <w:p w14:paraId="6C1AEBC6" w14:textId="77777777" w:rsidR="00786F5F" w:rsidRDefault="00000000">
            <w:pPr>
              <w:pStyle w:val="TableParagraph"/>
              <w:spacing w:before="99"/>
              <w:ind w:left="103"/>
              <w:rPr>
                <w:sz w:val="16"/>
              </w:rPr>
            </w:pPr>
            <w:r>
              <w:rPr>
                <w:color w:val="231F20"/>
                <w:sz w:val="16"/>
              </w:rPr>
              <w:t>9</w:t>
            </w:r>
            <w:r>
              <w:rPr>
                <w:color w:val="231F20"/>
                <w:spacing w:val="-2"/>
                <w:sz w:val="16"/>
              </w:rPr>
              <w:t xml:space="preserve"> </w:t>
            </w:r>
            <w:r>
              <w:rPr>
                <w:color w:val="231F20"/>
                <w:sz w:val="16"/>
              </w:rPr>
              <w:t>CFR</w:t>
            </w:r>
            <w:r>
              <w:rPr>
                <w:color w:val="231F20"/>
                <w:spacing w:val="-1"/>
                <w:sz w:val="16"/>
              </w:rPr>
              <w:t xml:space="preserve"> </w:t>
            </w:r>
            <w:r>
              <w:rPr>
                <w:color w:val="231F20"/>
                <w:sz w:val="16"/>
              </w:rPr>
              <w:t>Part</w:t>
            </w:r>
            <w:r>
              <w:rPr>
                <w:color w:val="231F20"/>
                <w:spacing w:val="-1"/>
                <w:sz w:val="16"/>
              </w:rPr>
              <w:t xml:space="preserve"> </w:t>
            </w:r>
            <w:r>
              <w:rPr>
                <w:color w:val="231F20"/>
                <w:sz w:val="16"/>
              </w:rPr>
              <w:t>2,</w:t>
            </w:r>
            <w:r>
              <w:rPr>
                <w:color w:val="231F20"/>
                <w:spacing w:val="-1"/>
                <w:sz w:val="16"/>
              </w:rPr>
              <w:t xml:space="preserve"> </w:t>
            </w:r>
            <w:r>
              <w:rPr>
                <w:color w:val="231F20"/>
                <w:sz w:val="16"/>
              </w:rPr>
              <w:t>Subpart</w:t>
            </w:r>
            <w:r>
              <w:rPr>
                <w:color w:val="231F20"/>
                <w:spacing w:val="-1"/>
                <w:sz w:val="16"/>
              </w:rPr>
              <w:t xml:space="preserve"> </w:t>
            </w:r>
            <w:r>
              <w:rPr>
                <w:color w:val="231F20"/>
                <w:sz w:val="16"/>
              </w:rPr>
              <w:t>C</w:t>
            </w:r>
            <w:r>
              <w:rPr>
                <w:color w:val="231F20"/>
                <w:spacing w:val="-1"/>
                <w:sz w:val="16"/>
              </w:rPr>
              <w:t xml:space="preserve"> </w:t>
            </w:r>
            <w:r>
              <w:rPr>
                <w:color w:val="231F20"/>
                <w:spacing w:val="-4"/>
                <w:sz w:val="16"/>
              </w:rPr>
              <w:t>2.35</w:t>
            </w:r>
          </w:p>
        </w:tc>
      </w:tr>
    </w:tbl>
    <w:p w14:paraId="60049F6A" w14:textId="77777777" w:rsidR="00786F5F" w:rsidRDefault="00786F5F">
      <w:pPr>
        <w:pStyle w:val="TableParagraph"/>
        <w:rPr>
          <w:sz w:val="16"/>
        </w:rPr>
        <w:sectPr w:rsidR="00786F5F">
          <w:pgSz w:w="8640" w:h="12960"/>
          <w:pgMar w:top="1480" w:right="720" w:bottom="280" w:left="720" w:header="687" w:footer="0" w:gutter="0"/>
          <w:cols w:space="720"/>
        </w:sectPr>
      </w:pPr>
    </w:p>
    <w:p w14:paraId="2C648A5D" w14:textId="77777777" w:rsidR="00786F5F" w:rsidRDefault="00000000">
      <w:pPr>
        <w:pStyle w:val="ListParagraph"/>
        <w:numPr>
          <w:ilvl w:val="1"/>
          <w:numId w:val="45"/>
        </w:numPr>
        <w:tabs>
          <w:tab w:val="left" w:pos="767"/>
        </w:tabs>
        <w:spacing w:before="112"/>
        <w:ind w:hanging="407"/>
        <w:rPr>
          <w:b/>
          <w:sz w:val="20"/>
        </w:rPr>
      </w:pPr>
      <w:bookmarkStart w:id="130" w:name="E.1._Table_B._Federal_Requirements:_Assu"/>
      <w:bookmarkStart w:id="131" w:name="_bookmark70"/>
      <w:bookmarkStart w:id="132" w:name="_bookmark71"/>
      <w:bookmarkEnd w:id="130"/>
      <w:bookmarkEnd w:id="131"/>
      <w:bookmarkEnd w:id="132"/>
      <w:r>
        <w:rPr>
          <w:b/>
          <w:color w:val="231F20"/>
          <w:sz w:val="20"/>
        </w:rPr>
        <w:t>Table</w:t>
      </w:r>
      <w:r>
        <w:rPr>
          <w:b/>
          <w:color w:val="231F20"/>
          <w:spacing w:val="-11"/>
          <w:sz w:val="20"/>
        </w:rPr>
        <w:t xml:space="preserve"> </w:t>
      </w:r>
      <w:r>
        <w:rPr>
          <w:b/>
          <w:color w:val="231F20"/>
          <w:sz w:val="20"/>
        </w:rPr>
        <w:t>B.</w:t>
      </w:r>
      <w:r>
        <w:rPr>
          <w:b/>
          <w:color w:val="231F20"/>
          <w:spacing w:val="-11"/>
          <w:sz w:val="20"/>
        </w:rPr>
        <w:t xml:space="preserve"> </w:t>
      </w:r>
      <w:r>
        <w:rPr>
          <w:b/>
          <w:color w:val="231F20"/>
          <w:sz w:val="20"/>
        </w:rPr>
        <w:t>Federal</w:t>
      </w:r>
      <w:r>
        <w:rPr>
          <w:b/>
          <w:color w:val="231F20"/>
          <w:spacing w:val="-11"/>
          <w:sz w:val="20"/>
        </w:rPr>
        <w:t xml:space="preserve"> </w:t>
      </w:r>
      <w:r>
        <w:rPr>
          <w:b/>
          <w:color w:val="231F20"/>
          <w:sz w:val="20"/>
        </w:rPr>
        <w:t>Requirements:</w:t>
      </w:r>
      <w:r>
        <w:rPr>
          <w:b/>
          <w:color w:val="231F20"/>
          <w:spacing w:val="-11"/>
          <w:sz w:val="20"/>
        </w:rPr>
        <w:t xml:space="preserve"> </w:t>
      </w:r>
      <w:r>
        <w:rPr>
          <w:b/>
          <w:color w:val="231F20"/>
          <w:sz w:val="20"/>
        </w:rPr>
        <w:t>Assurance</w:t>
      </w:r>
      <w:r>
        <w:rPr>
          <w:b/>
          <w:color w:val="231F20"/>
          <w:spacing w:val="-11"/>
          <w:sz w:val="20"/>
        </w:rPr>
        <w:t xml:space="preserve"> </w:t>
      </w:r>
      <w:r>
        <w:rPr>
          <w:b/>
          <w:color w:val="231F20"/>
          <w:sz w:val="20"/>
        </w:rPr>
        <w:t>and</w:t>
      </w:r>
      <w:r>
        <w:rPr>
          <w:b/>
          <w:color w:val="231F20"/>
          <w:spacing w:val="-12"/>
          <w:sz w:val="20"/>
        </w:rPr>
        <w:t xml:space="preserve"> </w:t>
      </w:r>
      <w:r>
        <w:rPr>
          <w:b/>
          <w:color w:val="231F20"/>
          <w:spacing w:val="-2"/>
          <w:sz w:val="20"/>
        </w:rPr>
        <w:t>Registration</w:t>
      </w:r>
    </w:p>
    <w:p w14:paraId="281CD7FF" w14:textId="77777777" w:rsidR="00786F5F" w:rsidRDefault="00000000">
      <w:pPr>
        <w:pStyle w:val="BodyText"/>
        <w:spacing w:before="9"/>
        <w:rPr>
          <w:b/>
          <w:sz w:val="7"/>
        </w:rPr>
      </w:pPr>
      <w:r>
        <w:rPr>
          <w:b/>
          <w:noProof/>
          <w:sz w:val="7"/>
        </w:rPr>
        <mc:AlternateContent>
          <mc:Choice Requires="wps">
            <w:drawing>
              <wp:anchor distT="0" distB="0" distL="0" distR="0" simplePos="0" relativeHeight="487612928" behindDoc="1" locked="0" layoutInCell="1" allowOverlap="1" wp14:anchorId="564DC29D" wp14:editId="002FEB5D">
                <wp:simplePos x="0" y="0"/>
                <wp:positionH relativeFrom="page">
                  <wp:posOffset>685800</wp:posOffset>
                </wp:positionH>
                <wp:positionV relativeFrom="paragraph">
                  <wp:posOffset>72148</wp:posOffset>
                </wp:positionV>
                <wp:extent cx="4191000" cy="1270"/>
                <wp:effectExtent l="0" t="0" r="0" b="0"/>
                <wp:wrapTopAndBottom/>
                <wp:docPr id="142" name="Graphic 14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191000" cy="1270"/>
                        </a:xfrm>
                        <a:custGeom>
                          <a:avLst/>
                          <a:gdLst/>
                          <a:ahLst/>
                          <a:cxnLst/>
                          <a:rect l="l" t="t" r="r" b="b"/>
                          <a:pathLst>
                            <a:path w="4191000">
                              <a:moveTo>
                                <a:pt x="0" y="0"/>
                              </a:moveTo>
                              <a:lnTo>
                                <a:pt x="4191000" y="0"/>
                              </a:lnTo>
                            </a:path>
                          </a:pathLst>
                        </a:custGeom>
                        <a:ln w="6096">
                          <a:solidFill>
                            <a:srgbClr val="231F20"/>
                          </a:solidFill>
                          <a:prstDash val="solid"/>
                        </a:ln>
                      </wps:spPr>
                      <wps:bodyPr wrap="square" lIns="0" tIns="0" rIns="0" bIns="0" rtlCol="0">
                        <a:prstTxWarp prst="textNoShape">
                          <a:avLst/>
                        </a:prstTxWarp>
                        <a:noAutofit/>
                      </wps:bodyPr>
                    </wps:wsp>
                  </a:graphicData>
                </a:graphic>
              </wp:anchor>
            </w:drawing>
          </mc:Choice>
          <mc:Fallback>
            <w:pict>
              <v:shape w14:anchorId="222655A2" id="Graphic 142" o:spid="_x0000_s1026" style="position:absolute;margin-left:54pt;margin-top:5.7pt;width:330pt;height:.1pt;z-index:-15703552;visibility:visible;mso-wrap-style:square;mso-wrap-distance-left:0;mso-wrap-distance-top:0;mso-wrap-distance-right:0;mso-wrap-distance-bottom:0;mso-position-horizontal:absolute;mso-position-horizontal-relative:page;mso-position-vertical:absolute;mso-position-vertical-relative:text;v-text-anchor:top" coordsize="41910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" path="m,l4191000,e" filled="f" strokecolor="#231f20" strokeweight=".48pt">
                <v:path arrowok="t"/>
                <w10:wrap type="topAndBottom" anchorx="page"/>
              </v:shape>
            </w:pict>
          </mc:Fallback>
        </mc:AlternateContent>
      </w:r>
    </w:p>
    <w:p w14:paraId="75970CAD" w14:textId="77777777" w:rsidR="00786F5F" w:rsidRDefault="00000000">
      <w:pPr>
        <w:tabs>
          <w:tab w:val="left" w:pos="4479"/>
        </w:tabs>
        <w:spacing w:before="129"/>
        <w:ind w:left="1719"/>
        <w:rPr>
          <w:b/>
          <w:sz w:val="16"/>
        </w:rPr>
      </w:pPr>
      <w:r>
        <w:rPr>
          <w:b/>
          <w:color w:val="231F20"/>
          <w:sz w:val="16"/>
        </w:rPr>
        <w:t>PHS</w:t>
      </w:r>
      <w:r>
        <w:rPr>
          <w:b/>
          <w:color w:val="231F20"/>
          <w:spacing w:val="-1"/>
          <w:sz w:val="16"/>
        </w:rPr>
        <w:t xml:space="preserve"> </w:t>
      </w:r>
      <w:r>
        <w:rPr>
          <w:b/>
          <w:color w:val="231F20"/>
          <w:spacing w:val="-2"/>
          <w:sz w:val="16"/>
        </w:rPr>
        <w:t>Institutional</w:t>
      </w:r>
      <w:r>
        <w:rPr>
          <w:b/>
          <w:color w:val="231F20"/>
          <w:sz w:val="16"/>
        </w:rPr>
        <w:tab/>
        <w:t>USDA</w:t>
      </w:r>
      <w:r>
        <w:rPr>
          <w:b/>
          <w:color w:val="231F20"/>
          <w:spacing w:val="-2"/>
          <w:sz w:val="16"/>
        </w:rPr>
        <w:t xml:space="preserve"> </w:t>
      </w:r>
      <w:r>
        <w:rPr>
          <w:b/>
          <w:color w:val="231F20"/>
          <w:sz w:val="16"/>
        </w:rPr>
        <w:t>Research</w:t>
      </w:r>
      <w:r>
        <w:rPr>
          <w:b/>
          <w:color w:val="231F20"/>
          <w:spacing w:val="-2"/>
          <w:sz w:val="16"/>
        </w:rPr>
        <w:t xml:space="preserve"> Facility</w:t>
      </w:r>
    </w:p>
    <w:p w14:paraId="3ECE4E25" w14:textId="77777777" w:rsidR="00786F5F" w:rsidRDefault="00000000">
      <w:pPr>
        <w:tabs>
          <w:tab w:val="left" w:pos="4479"/>
        </w:tabs>
        <w:spacing w:before="17"/>
        <w:ind w:left="1719"/>
        <w:rPr>
          <w:b/>
          <w:sz w:val="16"/>
        </w:rPr>
      </w:pPr>
      <w:r>
        <w:rPr>
          <w:b/>
          <w:color w:val="231F20"/>
          <w:spacing w:val="-2"/>
          <w:sz w:val="16"/>
        </w:rPr>
        <w:t>Assurance</w:t>
      </w:r>
      <w:r>
        <w:rPr>
          <w:b/>
          <w:color w:val="231F20"/>
          <w:sz w:val="16"/>
        </w:rPr>
        <w:tab/>
      </w:r>
      <w:r>
        <w:rPr>
          <w:b/>
          <w:color w:val="231F20"/>
          <w:spacing w:val="-2"/>
          <w:sz w:val="16"/>
        </w:rPr>
        <w:t>Registration</w:t>
      </w:r>
    </w:p>
    <w:p w14:paraId="0B98C0AE" w14:textId="77777777" w:rsidR="00786F5F" w:rsidRDefault="00000000">
      <w:pPr>
        <w:pStyle w:val="BodyText"/>
        <w:spacing w:before="9"/>
        <w:rPr>
          <w:b/>
          <w:sz w:val="5"/>
        </w:rPr>
      </w:pPr>
      <w:r>
        <w:rPr>
          <w:b/>
          <w:noProof/>
          <w:sz w:val="5"/>
        </w:rPr>
        <mc:AlternateContent>
          <mc:Choice Requires="wps">
            <w:drawing>
              <wp:anchor distT="0" distB="0" distL="0" distR="0" simplePos="0" relativeHeight="487613440" behindDoc="1" locked="0" layoutInCell="1" allowOverlap="1" wp14:anchorId="4964F898" wp14:editId="41A1C6B2">
                <wp:simplePos x="0" y="0"/>
                <wp:positionH relativeFrom="page">
                  <wp:posOffset>685800</wp:posOffset>
                </wp:positionH>
                <wp:positionV relativeFrom="paragraph">
                  <wp:posOffset>57677</wp:posOffset>
                </wp:positionV>
                <wp:extent cx="4191000" cy="1270"/>
                <wp:effectExtent l="0" t="0" r="0" b="0"/>
                <wp:wrapTopAndBottom/>
                <wp:docPr id="143" name="Graphic 14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191000" cy="1270"/>
                        </a:xfrm>
                        <a:custGeom>
                          <a:avLst/>
                          <a:gdLst/>
                          <a:ahLst/>
                          <a:cxnLst/>
                          <a:rect l="l" t="t" r="r" b="b"/>
                          <a:pathLst>
                            <a:path w="4191000">
                              <a:moveTo>
                                <a:pt x="0" y="0"/>
                              </a:moveTo>
                              <a:lnTo>
                                <a:pt x="4191000" y="0"/>
                              </a:lnTo>
                            </a:path>
                          </a:pathLst>
                        </a:custGeom>
                        <a:ln w="6096">
                          <a:solidFill>
                            <a:srgbClr val="231F20"/>
                          </a:solidFill>
                          <a:prstDash val="solid"/>
                        </a:ln>
                      </wps:spPr>
                      <wps:bodyPr wrap="square" lIns="0" tIns="0" rIns="0" bIns="0" rtlCol="0">
                        <a:prstTxWarp prst="textNoShape">
                          <a:avLst/>
                        </a:prstTxWarp>
                        <a:noAutofit/>
                      </wps:bodyPr>
                    </wps:wsp>
                  </a:graphicData>
                </a:graphic>
              </wp:anchor>
            </w:drawing>
          </mc:Choice>
          <mc:Fallback>
            <w:pict>
              <v:shape w14:anchorId="635BAB79" id="Graphic 143" o:spid="_x0000_s1026" style="position:absolute;margin-left:54pt;margin-top:4.55pt;width:330pt;height:.1pt;z-index:-15703040;visibility:visible;mso-wrap-style:square;mso-wrap-distance-left:0;mso-wrap-distance-top:0;mso-wrap-distance-right:0;mso-wrap-distance-bottom:0;mso-position-horizontal:absolute;mso-position-horizontal-relative:page;mso-position-vertical:absolute;mso-position-vertical-relative:text;v-text-anchor:top" coordsize="41910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" path="m,l4191000,e" filled="f" strokecolor="#231f20" strokeweight=".48pt">
                <v:path arrowok="t"/>
                <w10:wrap type="topAndBottom" anchorx="page"/>
              </v:shape>
            </w:pict>
          </mc:Fallback>
        </mc:AlternateContent>
      </w:r>
    </w:p>
    <w:p w14:paraId="7E248183" w14:textId="77777777" w:rsidR="00786F5F" w:rsidRDefault="00786F5F">
      <w:pPr>
        <w:pStyle w:val="BodyText"/>
        <w:spacing w:before="1"/>
        <w:rPr>
          <w:b/>
          <w:sz w:val="6"/>
        </w:rPr>
      </w:pPr>
    </w:p>
    <w:p w14:paraId="59898888" w14:textId="77777777" w:rsidR="00786F5F" w:rsidRDefault="00786F5F">
      <w:pPr>
        <w:pStyle w:val="BodyText"/>
        <w:rPr>
          <w:b/>
          <w:sz w:val="6"/>
        </w:rPr>
        <w:sectPr w:rsidR="00786F5F">
          <w:pgSz w:w="8640" w:h="12960"/>
          <w:pgMar w:top="1480" w:right="720" w:bottom="280" w:left="720" w:header="687" w:footer="0" w:gutter="0"/>
          <w:cols w:space="720"/>
        </w:sectPr>
      </w:pPr>
    </w:p>
    <w:p w14:paraId="0C47B2AF" w14:textId="77777777" w:rsidR="00786F5F" w:rsidRDefault="00000000">
      <w:pPr>
        <w:tabs>
          <w:tab w:val="left" w:pos="1719"/>
          <w:tab w:val="left" w:pos="4479"/>
        </w:tabs>
        <w:spacing w:before="73"/>
        <w:ind w:left="360"/>
        <w:rPr>
          <w:position w:val="1"/>
          <w:sz w:val="16"/>
        </w:rPr>
      </w:pPr>
      <w:r>
        <w:rPr>
          <w:color w:val="231F20"/>
          <w:sz w:val="16"/>
        </w:rPr>
        <w:t>When</w:t>
      </w:r>
      <w:r>
        <w:rPr>
          <w:color w:val="231F20"/>
          <w:spacing w:val="-10"/>
          <w:sz w:val="16"/>
        </w:rPr>
        <w:t xml:space="preserve"> </w:t>
      </w:r>
      <w:r>
        <w:rPr>
          <w:color w:val="231F20"/>
          <w:spacing w:val="-2"/>
          <w:w w:val="110"/>
          <w:sz w:val="16"/>
        </w:rPr>
        <w:t>required</w:t>
      </w:r>
      <w:r>
        <w:rPr>
          <w:color w:val="231F20"/>
          <w:sz w:val="16"/>
        </w:rPr>
        <w:tab/>
      </w:r>
      <w:r w:rsidRPr="005B0FEE">
        <w:rPr>
          <w:w w:val="105"/>
          <w:position w:val="1"/>
          <w:sz w:val="16"/>
        </w:rPr>
        <w:t>•</w:t>
      </w:r>
      <w:r w:rsidRPr="005B0FEE">
        <w:rPr>
          <w:spacing w:val="72"/>
          <w:w w:val="105"/>
          <w:position w:val="1"/>
          <w:sz w:val="16"/>
        </w:rPr>
        <w:t xml:space="preserve"> </w:t>
      </w:r>
      <w:r>
        <w:rPr>
          <w:color w:val="231F20"/>
          <w:w w:val="105"/>
          <w:position w:val="1"/>
          <w:sz w:val="16"/>
        </w:rPr>
        <w:t>To</w:t>
      </w:r>
      <w:r>
        <w:rPr>
          <w:color w:val="231F20"/>
          <w:spacing w:val="-11"/>
          <w:w w:val="105"/>
          <w:position w:val="1"/>
          <w:sz w:val="16"/>
        </w:rPr>
        <w:t xml:space="preserve"> </w:t>
      </w:r>
      <w:r>
        <w:rPr>
          <w:color w:val="231F20"/>
          <w:w w:val="105"/>
          <w:position w:val="1"/>
          <w:sz w:val="16"/>
        </w:rPr>
        <w:t>receive</w:t>
      </w:r>
      <w:r>
        <w:rPr>
          <w:color w:val="231F20"/>
          <w:spacing w:val="-12"/>
          <w:w w:val="105"/>
          <w:position w:val="1"/>
          <w:sz w:val="16"/>
        </w:rPr>
        <w:t xml:space="preserve"> </w:t>
      </w:r>
      <w:r>
        <w:rPr>
          <w:color w:val="231F20"/>
          <w:w w:val="105"/>
          <w:position w:val="1"/>
          <w:sz w:val="16"/>
        </w:rPr>
        <w:t>PHS</w:t>
      </w:r>
      <w:r>
        <w:rPr>
          <w:color w:val="231F20"/>
          <w:spacing w:val="-12"/>
          <w:w w:val="105"/>
          <w:position w:val="1"/>
          <w:sz w:val="16"/>
        </w:rPr>
        <w:t xml:space="preserve"> </w:t>
      </w:r>
      <w:r>
        <w:rPr>
          <w:color w:val="231F20"/>
          <w:w w:val="105"/>
          <w:position w:val="1"/>
          <w:sz w:val="16"/>
        </w:rPr>
        <w:t>support</w:t>
      </w:r>
      <w:r>
        <w:rPr>
          <w:color w:val="231F20"/>
          <w:spacing w:val="-12"/>
          <w:w w:val="105"/>
          <w:position w:val="1"/>
          <w:sz w:val="16"/>
        </w:rPr>
        <w:t xml:space="preserve"> </w:t>
      </w:r>
      <w:r>
        <w:rPr>
          <w:color w:val="231F20"/>
          <w:spacing w:val="-5"/>
          <w:w w:val="105"/>
          <w:position w:val="1"/>
          <w:sz w:val="16"/>
        </w:rPr>
        <w:t>for</w:t>
      </w:r>
      <w:r>
        <w:rPr>
          <w:color w:val="231F20"/>
          <w:position w:val="1"/>
          <w:sz w:val="16"/>
        </w:rPr>
        <w:tab/>
      </w:r>
      <w:r w:rsidRPr="005B0FEE">
        <w:rPr>
          <w:spacing w:val="-10"/>
          <w:w w:val="115"/>
          <w:position w:val="1"/>
          <w:sz w:val="16"/>
        </w:rPr>
        <w:t>•</w:t>
      </w:r>
    </w:p>
    <w:p w14:paraId="359E9EEB" w14:textId="77777777" w:rsidR="00786F5F" w:rsidRDefault="00000000">
      <w:pPr>
        <w:spacing w:before="2"/>
        <w:ind w:left="2120"/>
        <w:rPr>
          <w:sz w:val="16"/>
        </w:rPr>
      </w:pPr>
      <w:r>
        <w:rPr>
          <w:color w:val="231F20"/>
          <w:sz w:val="16"/>
        </w:rPr>
        <w:t>animal</w:t>
      </w:r>
      <w:r>
        <w:rPr>
          <w:color w:val="231F20"/>
          <w:spacing w:val="-5"/>
          <w:sz w:val="16"/>
        </w:rPr>
        <w:t xml:space="preserve"> </w:t>
      </w:r>
      <w:r>
        <w:rPr>
          <w:color w:val="231F20"/>
          <w:spacing w:val="-2"/>
          <w:sz w:val="16"/>
        </w:rPr>
        <w:t>activities</w:t>
      </w:r>
    </w:p>
    <w:p w14:paraId="214371D1" w14:textId="77777777" w:rsidR="00786F5F" w:rsidRDefault="00786F5F">
      <w:pPr>
        <w:pStyle w:val="BodyText"/>
        <w:spacing w:before="11"/>
        <w:rPr>
          <w:sz w:val="16"/>
        </w:rPr>
      </w:pPr>
    </w:p>
    <w:p w14:paraId="33722D9A" w14:textId="77777777" w:rsidR="00786F5F" w:rsidRDefault="00000000">
      <w:pPr>
        <w:pStyle w:val="ListParagraph"/>
        <w:numPr>
          <w:ilvl w:val="2"/>
          <w:numId w:val="45"/>
        </w:numPr>
        <w:tabs>
          <w:tab w:val="left" w:pos="1958"/>
        </w:tabs>
        <w:spacing w:before="0"/>
        <w:ind w:left="1958" w:hanging="239"/>
        <w:rPr>
          <w:sz w:val="16"/>
        </w:rPr>
      </w:pPr>
      <w:r>
        <w:rPr>
          <w:color w:val="231F20"/>
          <w:sz w:val="16"/>
        </w:rPr>
        <w:t>Approved</w:t>
      </w:r>
      <w:r>
        <w:rPr>
          <w:color w:val="231F20"/>
          <w:spacing w:val="4"/>
          <w:sz w:val="16"/>
        </w:rPr>
        <w:t xml:space="preserve"> </w:t>
      </w:r>
      <w:r>
        <w:rPr>
          <w:color w:val="231F20"/>
          <w:sz w:val="16"/>
        </w:rPr>
        <w:t>for</w:t>
      </w:r>
      <w:r>
        <w:rPr>
          <w:color w:val="231F20"/>
          <w:spacing w:val="5"/>
          <w:sz w:val="16"/>
        </w:rPr>
        <w:t xml:space="preserve"> </w:t>
      </w:r>
      <w:r>
        <w:rPr>
          <w:color w:val="231F20"/>
          <w:sz w:val="16"/>
        </w:rPr>
        <w:t>up</w:t>
      </w:r>
      <w:r>
        <w:rPr>
          <w:color w:val="231F20"/>
          <w:spacing w:val="5"/>
          <w:sz w:val="16"/>
        </w:rPr>
        <w:t xml:space="preserve"> </w:t>
      </w:r>
      <w:r>
        <w:rPr>
          <w:color w:val="231F20"/>
          <w:sz w:val="16"/>
        </w:rPr>
        <w:t>to</w:t>
      </w:r>
      <w:r>
        <w:rPr>
          <w:color w:val="231F20"/>
          <w:spacing w:val="4"/>
          <w:sz w:val="16"/>
        </w:rPr>
        <w:t xml:space="preserve"> </w:t>
      </w:r>
      <w:r>
        <w:rPr>
          <w:color w:val="231F20"/>
          <w:sz w:val="16"/>
        </w:rPr>
        <w:t>five</w:t>
      </w:r>
      <w:r>
        <w:rPr>
          <w:color w:val="231F20"/>
          <w:spacing w:val="5"/>
          <w:sz w:val="16"/>
        </w:rPr>
        <w:t xml:space="preserve"> </w:t>
      </w:r>
      <w:r>
        <w:rPr>
          <w:color w:val="231F20"/>
          <w:spacing w:val="-2"/>
          <w:sz w:val="16"/>
        </w:rPr>
        <w:t>years</w:t>
      </w:r>
    </w:p>
    <w:p w14:paraId="3E4C3C25" w14:textId="77777777" w:rsidR="00786F5F" w:rsidRDefault="00000000">
      <w:pPr>
        <w:spacing w:before="18"/>
        <w:ind w:left="4479"/>
        <w:rPr>
          <w:sz w:val="16"/>
        </w:rPr>
      </w:pPr>
      <w:r w:rsidRPr="005B0FEE">
        <w:rPr>
          <w:spacing w:val="-10"/>
          <w:w w:val="140"/>
          <w:sz w:val="16"/>
        </w:rPr>
        <w:t>•</w:t>
      </w:r>
    </w:p>
    <w:p w14:paraId="0DAC310F" w14:textId="77777777" w:rsidR="00786F5F" w:rsidRDefault="00786F5F">
      <w:pPr>
        <w:pStyle w:val="BodyText"/>
        <w:spacing w:before="20"/>
        <w:rPr>
          <w:sz w:val="16"/>
        </w:rPr>
      </w:pPr>
    </w:p>
    <w:p w14:paraId="21E2C938" w14:textId="77777777" w:rsidR="00786F5F" w:rsidRDefault="00000000">
      <w:pPr>
        <w:tabs>
          <w:tab w:val="left" w:pos="1719"/>
          <w:tab w:val="left" w:pos="4479"/>
        </w:tabs>
        <w:spacing w:line="223" w:lineRule="auto"/>
        <w:ind w:left="1959" w:hanging="1600"/>
        <w:rPr>
          <w:sz w:val="16"/>
        </w:rPr>
      </w:pPr>
      <w:r>
        <w:rPr>
          <w:color w:val="231F20"/>
          <w:w w:val="105"/>
          <w:position w:val="-2"/>
          <w:sz w:val="16"/>
        </w:rPr>
        <w:t>Submit to</w:t>
      </w:r>
      <w:r>
        <w:rPr>
          <w:color w:val="231F20"/>
          <w:position w:val="-2"/>
          <w:sz w:val="16"/>
        </w:rPr>
        <w:tab/>
      </w:r>
      <w:r w:rsidRPr="005B0FEE">
        <w:rPr>
          <w:w w:val="115"/>
          <w:sz w:val="16"/>
        </w:rPr>
        <w:t>•</w:t>
      </w:r>
      <w:r w:rsidRPr="005B0FEE">
        <w:rPr>
          <w:spacing w:val="80"/>
          <w:w w:val="115"/>
          <w:sz w:val="16"/>
        </w:rPr>
        <w:t xml:space="preserve"> </w:t>
      </w:r>
      <w:r>
        <w:rPr>
          <w:color w:val="231F20"/>
          <w:w w:val="105"/>
          <w:sz w:val="16"/>
        </w:rPr>
        <w:t>Office of Laboratory Animal</w:t>
      </w:r>
      <w:r>
        <w:rPr>
          <w:color w:val="231F20"/>
          <w:sz w:val="16"/>
        </w:rPr>
        <w:tab/>
      </w:r>
      <w:r w:rsidRPr="005B0FEE">
        <w:rPr>
          <w:spacing w:val="-10"/>
          <w:w w:val="115"/>
          <w:sz w:val="16"/>
        </w:rPr>
        <w:t xml:space="preserve">• </w:t>
      </w:r>
      <w:r>
        <w:rPr>
          <w:color w:val="231F20"/>
          <w:w w:val="105"/>
          <w:sz w:val="16"/>
        </w:rPr>
        <w:t>Welfare (OLAW)</w:t>
      </w:r>
    </w:p>
    <w:p w14:paraId="144E28BC" w14:textId="77777777" w:rsidR="00786F5F" w:rsidRDefault="00786F5F">
      <w:pPr>
        <w:pStyle w:val="BodyText"/>
        <w:spacing w:before="18"/>
        <w:rPr>
          <w:sz w:val="16"/>
        </w:rPr>
      </w:pPr>
    </w:p>
    <w:p w14:paraId="157D8167" w14:textId="77777777" w:rsidR="00786F5F" w:rsidRDefault="00000000">
      <w:pPr>
        <w:tabs>
          <w:tab w:val="left" w:pos="1719"/>
          <w:tab w:val="left" w:pos="4479"/>
        </w:tabs>
        <w:ind w:left="360"/>
        <w:rPr>
          <w:position w:val="3"/>
          <w:sz w:val="16"/>
        </w:rPr>
      </w:pPr>
      <w:r>
        <w:rPr>
          <w:color w:val="231F20"/>
          <w:sz w:val="16"/>
        </w:rPr>
        <w:t>Submitted</w:t>
      </w:r>
      <w:r>
        <w:rPr>
          <w:color w:val="231F20"/>
          <w:spacing w:val="6"/>
          <w:w w:val="115"/>
          <w:sz w:val="16"/>
        </w:rPr>
        <w:t xml:space="preserve"> </w:t>
      </w:r>
      <w:r>
        <w:rPr>
          <w:color w:val="231F20"/>
          <w:spacing w:val="-5"/>
          <w:w w:val="115"/>
          <w:sz w:val="16"/>
        </w:rPr>
        <w:t>by</w:t>
      </w:r>
      <w:r>
        <w:rPr>
          <w:color w:val="231F20"/>
          <w:sz w:val="16"/>
        </w:rPr>
        <w:tab/>
      </w:r>
      <w:proofErr w:type="gramStart"/>
      <w:r w:rsidRPr="005B0FEE">
        <w:rPr>
          <w:w w:val="115"/>
          <w:position w:val="3"/>
          <w:sz w:val="16"/>
        </w:rPr>
        <w:t>•</w:t>
      </w:r>
      <w:r w:rsidRPr="005B0FEE">
        <w:rPr>
          <w:spacing w:val="36"/>
          <w:w w:val="115"/>
          <w:position w:val="3"/>
          <w:sz w:val="16"/>
        </w:rPr>
        <w:t xml:space="preserve">  </w:t>
      </w:r>
      <w:r>
        <w:rPr>
          <w:color w:val="231F20"/>
          <w:spacing w:val="-5"/>
          <w:w w:val="115"/>
          <w:position w:val="3"/>
          <w:sz w:val="16"/>
        </w:rPr>
        <w:t>IO</w:t>
      </w:r>
      <w:proofErr w:type="gramEnd"/>
      <w:r>
        <w:rPr>
          <w:color w:val="231F20"/>
          <w:position w:val="3"/>
          <w:sz w:val="16"/>
        </w:rPr>
        <w:tab/>
      </w:r>
      <w:r w:rsidRPr="005B0FEE">
        <w:rPr>
          <w:spacing w:val="-10"/>
          <w:w w:val="115"/>
          <w:position w:val="3"/>
          <w:sz w:val="16"/>
        </w:rPr>
        <w:t>•</w:t>
      </w:r>
    </w:p>
    <w:p w14:paraId="0AD9FC60" w14:textId="77777777" w:rsidR="00786F5F" w:rsidRDefault="00786F5F">
      <w:pPr>
        <w:pStyle w:val="BodyText"/>
        <w:spacing w:before="179"/>
        <w:rPr>
          <w:sz w:val="16"/>
        </w:rPr>
      </w:pPr>
    </w:p>
    <w:p w14:paraId="67B3ABF1" w14:textId="77777777" w:rsidR="00786F5F" w:rsidRDefault="00000000">
      <w:pPr>
        <w:tabs>
          <w:tab w:val="left" w:pos="1719"/>
          <w:tab w:val="left" w:pos="4479"/>
        </w:tabs>
        <w:spacing w:before="1"/>
        <w:ind w:left="360"/>
        <w:rPr>
          <w:sz w:val="16"/>
        </w:rPr>
      </w:pPr>
      <w:r>
        <w:rPr>
          <w:color w:val="231F20"/>
          <w:spacing w:val="-2"/>
          <w:w w:val="115"/>
          <w:position w:val="-2"/>
          <w:sz w:val="16"/>
        </w:rPr>
        <w:t>Forms</w:t>
      </w:r>
      <w:r>
        <w:rPr>
          <w:color w:val="231F20"/>
          <w:position w:val="-2"/>
          <w:sz w:val="16"/>
        </w:rPr>
        <w:tab/>
      </w:r>
      <w:r w:rsidRPr="005B0FEE">
        <w:rPr>
          <w:w w:val="110"/>
          <w:sz w:val="16"/>
        </w:rPr>
        <w:t>•</w:t>
      </w:r>
      <w:r w:rsidRPr="005B0FEE">
        <w:rPr>
          <w:spacing w:val="62"/>
          <w:w w:val="110"/>
          <w:sz w:val="16"/>
        </w:rPr>
        <w:t xml:space="preserve"> </w:t>
      </w:r>
      <w:r>
        <w:rPr>
          <w:color w:val="231F20"/>
          <w:w w:val="110"/>
          <w:sz w:val="16"/>
        </w:rPr>
        <w:t>Institutional</w:t>
      </w:r>
      <w:r>
        <w:rPr>
          <w:color w:val="231F20"/>
          <w:spacing w:val="-12"/>
          <w:w w:val="110"/>
          <w:sz w:val="16"/>
        </w:rPr>
        <w:t xml:space="preserve"> </w:t>
      </w:r>
      <w:r>
        <w:rPr>
          <w:color w:val="231F20"/>
          <w:spacing w:val="-2"/>
          <w:w w:val="110"/>
          <w:sz w:val="16"/>
        </w:rPr>
        <w:t>letterhead</w:t>
      </w:r>
      <w:r>
        <w:rPr>
          <w:color w:val="231F20"/>
          <w:sz w:val="16"/>
        </w:rPr>
        <w:tab/>
      </w:r>
      <w:r w:rsidRPr="005B0FEE">
        <w:rPr>
          <w:spacing w:val="-10"/>
          <w:w w:val="115"/>
          <w:sz w:val="16"/>
        </w:rPr>
        <w:t>•</w:t>
      </w:r>
    </w:p>
    <w:p w14:paraId="72D817D0" w14:textId="77777777" w:rsidR="00786F5F" w:rsidRDefault="00000000">
      <w:pPr>
        <w:tabs>
          <w:tab w:val="left" w:pos="1719"/>
          <w:tab w:val="left" w:pos="4479"/>
        </w:tabs>
        <w:spacing w:before="166" w:line="207" w:lineRule="exact"/>
        <w:ind w:left="360"/>
        <w:rPr>
          <w:sz w:val="16"/>
        </w:rPr>
      </w:pPr>
      <w:r>
        <w:rPr>
          <w:color w:val="231F20"/>
          <w:spacing w:val="-2"/>
          <w:w w:val="115"/>
          <w:position w:val="-2"/>
          <w:sz w:val="16"/>
        </w:rPr>
        <w:t>Contents</w:t>
      </w:r>
      <w:r>
        <w:rPr>
          <w:color w:val="231F20"/>
          <w:position w:val="-2"/>
          <w:sz w:val="16"/>
        </w:rPr>
        <w:tab/>
      </w:r>
      <w:proofErr w:type="gramStart"/>
      <w:r w:rsidRPr="005B0FEE">
        <w:rPr>
          <w:w w:val="105"/>
          <w:sz w:val="16"/>
        </w:rPr>
        <w:t>•</w:t>
      </w:r>
      <w:r w:rsidRPr="005B0FEE">
        <w:rPr>
          <w:spacing w:val="27"/>
          <w:w w:val="105"/>
          <w:sz w:val="16"/>
        </w:rPr>
        <w:t xml:space="preserve">  </w:t>
      </w:r>
      <w:r>
        <w:rPr>
          <w:color w:val="231F20"/>
          <w:w w:val="105"/>
          <w:sz w:val="16"/>
        </w:rPr>
        <w:t>List</w:t>
      </w:r>
      <w:proofErr w:type="gramEnd"/>
      <w:r>
        <w:rPr>
          <w:color w:val="231F20"/>
          <w:spacing w:val="-6"/>
          <w:w w:val="105"/>
          <w:sz w:val="16"/>
        </w:rPr>
        <w:t xml:space="preserve"> </w:t>
      </w:r>
      <w:r>
        <w:rPr>
          <w:color w:val="231F20"/>
          <w:w w:val="105"/>
          <w:sz w:val="16"/>
        </w:rPr>
        <w:t>all</w:t>
      </w:r>
      <w:r>
        <w:rPr>
          <w:color w:val="231F20"/>
          <w:spacing w:val="-6"/>
          <w:w w:val="105"/>
          <w:sz w:val="16"/>
        </w:rPr>
        <w:t xml:space="preserve"> </w:t>
      </w:r>
      <w:r>
        <w:rPr>
          <w:color w:val="231F20"/>
          <w:w w:val="105"/>
          <w:sz w:val="16"/>
        </w:rPr>
        <w:t>components</w:t>
      </w:r>
      <w:r>
        <w:rPr>
          <w:color w:val="231F20"/>
          <w:spacing w:val="-5"/>
          <w:w w:val="105"/>
          <w:sz w:val="16"/>
        </w:rPr>
        <w:t xml:space="preserve"> </w:t>
      </w:r>
      <w:r>
        <w:rPr>
          <w:color w:val="231F20"/>
          <w:w w:val="105"/>
          <w:sz w:val="16"/>
        </w:rPr>
        <w:t>of</w:t>
      </w:r>
      <w:r>
        <w:rPr>
          <w:color w:val="231F20"/>
          <w:spacing w:val="-6"/>
          <w:w w:val="105"/>
          <w:sz w:val="16"/>
        </w:rPr>
        <w:t xml:space="preserve"> </w:t>
      </w:r>
      <w:proofErr w:type="gramStart"/>
      <w:r>
        <w:rPr>
          <w:color w:val="231F20"/>
          <w:spacing w:val="-2"/>
          <w:w w:val="105"/>
          <w:sz w:val="16"/>
        </w:rPr>
        <w:t>institu-</w:t>
      </w:r>
      <w:r>
        <w:rPr>
          <w:color w:val="231F20"/>
          <w:sz w:val="16"/>
        </w:rPr>
        <w:tab/>
      </w:r>
      <w:r w:rsidRPr="005B0FEE">
        <w:rPr>
          <w:spacing w:val="-10"/>
          <w:w w:val="115"/>
          <w:sz w:val="16"/>
        </w:rPr>
        <w:t>•</w:t>
      </w:r>
      <w:proofErr w:type="gramEnd"/>
    </w:p>
    <w:p w14:paraId="6716698A" w14:textId="77777777" w:rsidR="00786F5F" w:rsidRDefault="00000000">
      <w:pPr>
        <w:spacing w:line="174" w:lineRule="exact"/>
        <w:ind w:left="1959"/>
        <w:rPr>
          <w:sz w:val="16"/>
        </w:rPr>
      </w:pPr>
      <w:r>
        <w:rPr>
          <w:color w:val="231F20"/>
          <w:w w:val="105"/>
          <w:sz w:val="16"/>
        </w:rPr>
        <w:t>tion</w:t>
      </w:r>
      <w:r>
        <w:rPr>
          <w:color w:val="231F20"/>
          <w:spacing w:val="-11"/>
          <w:w w:val="105"/>
          <w:sz w:val="16"/>
        </w:rPr>
        <w:t xml:space="preserve"> </w:t>
      </w:r>
      <w:r>
        <w:rPr>
          <w:color w:val="231F20"/>
          <w:w w:val="105"/>
          <w:sz w:val="16"/>
        </w:rPr>
        <w:t>to</w:t>
      </w:r>
      <w:r>
        <w:rPr>
          <w:color w:val="231F20"/>
          <w:spacing w:val="-11"/>
          <w:w w:val="105"/>
          <w:sz w:val="16"/>
        </w:rPr>
        <w:t xml:space="preserve"> </w:t>
      </w:r>
      <w:r>
        <w:rPr>
          <w:color w:val="231F20"/>
          <w:w w:val="105"/>
          <w:sz w:val="16"/>
        </w:rPr>
        <w:t>be</w:t>
      </w:r>
      <w:r>
        <w:rPr>
          <w:color w:val="231F20"/>
          <w:spacing w:val="-11"/>
          <w:w w:val="105"/>
          <w:sz w:val="16"/>
        </w:rPr>
        <w:t xml:space="preserve"> </w:t>
      </w:r>
      <w:r>
        <w:rPr>
          <w:color w:val="231F20"/>
          <w:w w:val="105"/>
          <w:sz w:val="16"/>
        </w:rPr>
        <w:t>included,</w:t>
      </w:r>
      <w:r>
        <w:rPr>
          <w:color w:val="231F20"/>
          <w:spacing w:val="-11"/>
          <w:w w:val="105"/>
          <w:sz w:val="16"/>
        </w:rPr>
        <w:t xml:space="preserve"> </w:t>
      </w:r>
      <w:r>
        <w:rPr>
          <w:color w:val="231F20"/>
          <w:spacing w:val="-2"/>
          <w:w w:val="105"/>
          <w:sz w:val="16"/>
        </w:rPr>
        <w:t>including</w:t>
      </w:r>
    </w:p>
    <w:p w14:paraId="61DBD163" w14:textId="77777777" w:rsidR="00786F5F" w:rsidRDefault="00000000">
      <w:pPr>
        <w:tabs>
          <w:tab w:val="left" w:pos="4479"/>
        </w:tabs>
        <w:spacing w:line="261" w:lineRule="auto"/>
        <w:ind w:left="1959"/>
        <w:rPr>
          <w:sz w:val="16"/>
        </w:rPr>
      </w:pPr>
      <w:r>
        <w:rPr>
          <w:color w:val="231F20"/>
          <w:w w:val="105"/>
          <w:sz w:val="16"/>
        </w:rPr>
        <w:t>sq. ft. of each facility, species</w:t>
      </w:r>
      <w:r>
        <w:rPr>
          <w:color w:val="231F20"/>
          <w:sz w:val="16"/>
        </w:rPr>
        <w:tab/>
      </w:r>
      <w:r w:rsidRPr="005B0FEE">
        <w:rPr>
          <w:spacing w:val="-10"/>
          <w:w w:val="115"/>
          <w:position w:val="2"/>
          <w:sz w:val="16"/>
        </w:rPr>
        <w:t xml:space="preserve">• </w:t>
      </w:r>
      <w:r>
        <w:rPr>
          <w:color w:val="231F20"/>
          <w:w w:val="105"/>
          <w:sz w:val="16"/>
        </w:rPr>
        <w:t>housed and average daily</w:t>
      </w:r>
    </w:p>
    <w:p w14:paraId="48FC9F47" w14:textId="77777777" w:rsidR="00786F5F" w:rsidRDefault="00000000">
      <w:pPr>
        <w:spacing w:line="172" w:lineRule="exact"/>
        <w:ind w:left="1959"/>
        <w:rPr>
          <w:sz w:val="16"/>
        </w:rPr>
      </w:pPr>
      <w:r>
        <w:rPr>
          <w:color w:val="231F20"/>
          <w:sz w:val="16"/>
        </w:rPr>
        <w:t>inventory</w:t>
      </w:r>
      <w:r>
        <w:rPr>
          <w:color w:val="231F20"/>
          <w:spacing w:val="2"/>
          <w:sz w:val="16"/>
        </w:rPr>
        <w:t xml:space="preserve"> </w:t>
      </w:r>
      <w:r>
        <w:rPr>
          <w:color w:val="231F20"/>
          <w:sz w:val="16"/>
        </w:rPr>
        <w:t>by</w:t>
      </w:r>
      <w:r>
        <w:rPr>
          <w:color w:val="231F20"/>
          <w:spacing w:val="3"/>
          <w:sz w:val="16"/>
        </w:rPr>
        <w:t xml:space="preserve"> </w:t>
      </w:r>
      <w:r>
        <w:rPr>
          <w:color w:val="231F20"/>
          <w:spacing w:val="-2"/>
          <w:sz w:val="16"/>
        </w:rPr>
        <w:t>species</w:t>
      </w:r>
    </w:p>
    <w:p w14:paraId="1E77383E" w14:textId="77777777" w:rsidR="00786F5F" w:rsidRDefault="00000000">
      <w:pPr>
        <w:spacing w:line="172" w:lineRule="exact"/>
        <w:ind w:left="4479"/>
        <w:rPr>
          <w:sz w:val="16"/>
        </w:rPr>
      </w:pPr>
      <w:r w:rsidRPr="005B0FEE">
        <w:rPr>
          <w:spacing w:val="-10"/>
          <w:w w:val="140"/>
          <w:sz w:val="16"/>
        </w:rPr>
        <w:t>•</w:t>
      </w:r>
    </w:p>
    <w:p w14:paraId="5EB56702" w14:textId="77777777" w:rsidR="00786F5F" w:rsidRDefault="00000000">
      <w:pPr>
        <w:pStyle w:val="ListParagraph"/>
        <w:numPr>
          <w:ilvl w:val="2"/>
          <w:numId w:val="45"/>
        </w:numPr>
        <w:tabs>
          <w:tab w:val="left" w:pos="1959"/>
        </w:tabs>
        <w:spacing w:before="32" w:line="261" w:lineRule="auto"/>
        <w:ind w:right="740"/>
        <w:rPr>
          <w:sz w:val="16"/>
        </w:rPr>
      </w:pPr>
      <w:r>
        <w:rPr>
          <w:color w:val="231F20"/>
          <w:sz w:val="16"/>
        </w:rPr>
        <w:t>Describe</w:t>
      </w:r>
      <w:r>
        <w:rPr>
          <w:color w:val="231F20"/>
          <w:spacing w:val="-7"/>
          <w:sz w:val="16"/>
        </w:rPr>
        <w:t xml:space="preserve"> </w:t>
      </w:r>
      <w:r>
        <w:rPr>
          <w:color w:val="231F20"/>
          <w:sz w:val="16"/>
        </w:rPr>
        <w:t>lines</w:t>
      </w:r>
      <w:r>
        <w:rPr>
          <w:color w:val="231F20"/>
          <w:spacing w:val="-7"/>
          <w:sz w:val="16"/>
        </w:rPr>
        <w:t xml:space="preserve"> </w:t>
      </w:r>
      <w:r>
        <w:rPr>
          <w:color w:val="231F20"/>
          <w:sz w:val="16"/>
        </w:rPr>
        <w:t>of</w:t>
      </w:r>
      <w:r>
        <w:rPr>
          <w:color w:val="231F20"/>
          <w:spacing w:val="-7"/>
          <w:sz w:val="16"/>
        </w:rPr>
        <w:t xml:space="preserve"> </w:t>
      </w:r>
      <w:r>
        <w:rPr>
          <w:color w:val="231F20"/>
          <w:sz w:val="16"/>
        </w:rPr>
        <w:t>authority and responsibility</w:t>
      </w:r>
    </w:p>
    <w:p w14:paraId="703D9250" w14:textId="77777777" w:rsidR="00786F5F" w:rsidRDefault="00000000">
      <w:pPr>
        <w:pStyle w:val="ListParagraph"/>
        <w:numPr>
          <w:ilvl w:val="2"/>
          <w:numId w:val="45"/>
        </w:numPr>
        <w:tabs>
          <w:tab w:val="left" w:pos="1959"/>
        </w:tabs>
        <w:spacing w:before="179" w:line="261" w:lineRule="auto"/>
        <w:ind w:right="292"/>
        <w:rPr>
          <w:sz w:val="16"/>
        </w:rPr>
      </w:pPr>
      <w:proofErr w:type="gramStart"/>
      <w:r>
        <w:rPr>
          <w:color w:val="231F20"/>
          <w:sz w:val="16"/>
        </w:rPr>
        <w:t>List</w:t>
      </w:r>
      <w:proofErr w:type="gramEnd"/>
      <w:r>
        <w:rPr>
          <w:color w:val="231F20"/>
          <w:spacing w:val="-4"/>
          <w:sz w:val="16"/>
        </w:rPr>
        <w:t xml:space="preserve"> </w:t>
      </w:r>
      <w:r>
        <w:rPr>
          <w:color w:val="231F20"/>
          <w:sz w:val="16"/>
        </w:rPr>
        <w:t>qualifications,</w:t>
      </w:r>
      <w:r>
        <w:rPr>
          <w:color w:val="231F20"/>
          <w:spacing w:val="-4"/>
          <w:sz w:val="16"/>
        </w:rPr>
        <w:t xml:space="preserve"> </w:t>
      </w:r>
      <w:r>
        <w:rPr>
          <w:color w:val="231F20"/>
          <w:sz w:val="16"/>
        </w:rPr>
        <w:t>responsibility, authority and percent of time contribution</w:t>
      </w:r>
      <w:r>
        <w:rPr>
          <w:color w:val="231F20"/>
          <w:spacing w:val="-3"/>
          <w:sz w:val="16"/>
        </w:rPr>
        <w:t xml:space="preserve"> </w:t>
      </w:r>
      <w:r>
        <w:rPr>
          <w:color w:val="231F20"/>
          <w:sz w:val="16"/>
        </w:rPr>
        <w:t>of</w:t>
      </w:r>
      <w:r>
        <w:rPr>
          <w:color w:val="231F20"/>
          <w:spacing w:val="-3"/>
          <w:sz w:val="16"/>
        </w:rPr>
        <w:t xml:space="preserve"> </w:t>
      </w:r>
      <w:r>
        <w:rPr>
          <w:color w:val="231F20"/>
          <w:sz w:val="16"/>
        </w:rPr>
        <w:t>each</w:t>
      </w:r>
      <w:r>
        <w:rPr>
          <w:color w:val="231F20"/>
          <w:spacing w:val="-3"/>
          <w:sz w:val="16"/>
        </w:rPr>
        <w:t xml:space="preserve"> </w:t>
      </w:r>
      <w:r>
        <w:rPr>
          <w:color w:val="231F20"/>
          <w:sz w:val="16"/>
        </w:rPr>
        <w:t>veterinarian</w:t>
      </w:r>
    </w:p>
    <w:p w14:paraId="0522F80F" w14:textId="77777777" w:rsidR="00786F5F" w:rsidRDefault="00000000">
      <w:pPr>
        <w:pStyle w:val="ListParagraph"/>
        <w:numPr>
          <w:ilvl w:val="2"/>
          <w:numId w:val="45"/>
        </w:numPr>
        <w:tabs>
          <w:tab w:val="left" w:pos="1959"/>
        </w:tabs>
        <w:spacing w:before="178" w:line="261" w:lineRule="auto"/>
        <w:ind w:right="227"/>
        <w:rPr>
          <w:sz w:val="16"/>
        </w:rPr>
      </w:pPr>
      <w:r>
        <w:rPr>
          <w:color w:val="231F20"/>
          <w:sz w:val="16"/>
        </w:rPr>
        <w:t>IACUC membership list and description</w:t>
      </w:r>
      <w:r>
        <w:rPr>
          <w:color w:val="231F20"/>
          <w:spacing w:val="-2"/>
          <w:sz w:val="16"/>
        </w:rPr>
        <w:t xml:space="preserve"> </w:t>
      </w:r>
      <w:r>
        <w:rPr>
          <w:color w:val="231F20"/>
          <w:sz w:val="16"/>
        </w:rPr>
        <w:t>of</w:t>
      </w:r>
      <w:r>
        <w:rPr>
          <w:color w:val="231F20"/>
          <w:spacing w:val="-2"/>
          <w:sz w:val="16"/>
        </w:rPr>
        <w:t xml:space="preserve"> </w:t>
      </w:r>
      <w:r>
        <w:rPr>
          <w:color w:val="231F20"/>
          <w:sz w:val="16"/>
        </w:rPr>
        <w:t>IACUC</w:t>
      </w:r>
      <w:r>
        <w:rPr>
          <w:color w:val="231F20"/>
          <w:spacing w:val="-2"/>
          <w:sz w:val="16"/>
        </w:rPr>
        <w:t xml:space="preserve"> </w:t>
      </w:r>
      <w:r>
        <w:rPr>
          <w:color w:val="231F20"/>
          <w:sz w:val="16"/>
        </w:rPr>
        <w:t>procedures</w:t>
      </w:r>
    </w:p>
    <w:p w14:paraId="299307A1" w14:textId="77777777" w:rsidR="00786F5F" w:rsidRDefault="00000000">
      <w:pPr>
        <w:pStyle w:val="ListParagraph"/>
        <w:numPr>
          <w:ilvl w:val="2"/>
          <w:numId w:val="45"/>
        </w:numPr>
        <w:tabs>
          <w:tab w:val="left" w:pos="1959"/>
        </w:tabs>
        <w:spacing w:before="180" w:line="259" w:lineRule="auto"/>
        <w:ind w:right="517"/>
        <w:rPr>
          <w:sz w:val="16"/>
        </w:rPr>
      </w:pPr>
      <w:r>
        <w:rPr>
          <w:color w:val="231F20"/>
          <w:sz w:val="16"/>
        </w:rPr>
        <w:t>Describe</w:t>
      </w:r>
      <w:r>
        <w:rPr>
          <w:color w:val="231F20"/>
          <w:spacing w:val="-6"/>
          <w:sz w:val="16"/>
        </w:rPr>
        <w:t xml:space="preserve"> </w:t>
      </w:r>
      <w:r>
        <w:rPr>
          <w:color w:val="231F20"/>
          <w:sz w:val="16"/>
        </w:rPr>
        <w:t>occupational</w:t>
      </w:r>
      <w:r>
        <w:rPr>
          <w:color w:val="231F20"/>
          <w:spacing w:val="-6"/>
          <w:sz w:val="16"/>
        </w:rPr>
        <w:t xml:space="preserve"> </w:t>
      </w:r>
      <w:r>
        <w:rPr>
          <w:color w:val="231F20"/>
          <w:sz w:val="16"/>
        </w:rPr>
        <w:t xml:space="preserve">health </w:t>
      </w:r>
      <w:r>
        <w:rPr>
          <w:color w:val="231F20"/>
          <w:spacing w:val="-2"/>
          <w:sz w:val="16"/>
        </w:rPr>
        <w:t>program</w:t>
      </w:r>
    </w:p>
    <w:p w14:paraId="08987D77" w14:textId="77777777" w:rsidR="00786F5F" w:rsidRDefault="00000000">
      <w:pPr>
        <w:pStyle w:val="ListParagraph"/>
        <w:numPr>
          <w:ilvl w:val="2"/>
          <w:numId w:val="45"/>
        </w:numPr>
        <w:tabs>
          <w:tab w:val="left" w:pos="1959"/>
        </w:tabs>
        <w:spacing w:before="182" w:line="261" w:lineRule="auto"/>
        <w:ind w:right="381"/>
        <w:rPr>
          <w:sz w:val="16"/>
        </w:rPr>
      </w:pPr>
      <w:r>
        <w:rPr>
          <w:color w:val="231F20"/>
          <w:sz w:val="16"/>
        </w:rPr>
        <w:t>Synopsis of training/instruction offered to personnel involved with animals</w:t>
      </w:r>
    </w:p>
    <w:p w14:paraId="5D11E6C4" w14:textId="77777777" w:rsidR="00786F5F" w:rsidRDefault="00786F5F">
      <w:pPr>
        <w:pStyle w:val="BodyText"/>
        <w:spacing w:before="18"/>
        <w:rPr>
          <w:sz w:val="16"/>
        </w:rPr>
      </w:pPr>
    </w:p>
    <w:p w14:paraId="12CED14F" w14:textId="77777777" w:rsidR="00786F5F" w:rsidRDefault="00000000">
      <w:pPr>
        <w:tabs>
          <w:tab w:val="left" w:pos="4479"/>
        </w:tabs>
        <w:spacing w:line="180" w:lineRule="auto"/>
        <w:ind w:left="360"/>
        <w:rPr>
          <w:position w:val="-5"/>
          <w:sz w:val="16"/>
        </w:rPr>
      </w:pPr>
      <w:r>
        <w:rPr>
          <w:color w:val="231F20"/>
          <w:w w:val="105"/>
          <w:sz w:val="16"/>
        </w:rPr>
        <w:t>After</w:t>
      </w:r>
      <w:r>
        <w:rPr>
          <w:color w:val="231F20"/>
          <w:spacing w:val="-12"/>
          <w:w w:val="105"/>
          <w:sz w:val="16"/>
        </w:rPr>
        <w:t xml:space="preserve"> </w:t>
      </w:r>
      <w:r>
        <w:rPr>
          <w:color w:val="231F20"/>
          <w:w w:val="105"/>
          <w:sz w:val="16"/>
        </w:rPr>
        <w:t>submission</w:t>
      </w:r>
      <w:r>
        <w:rPr>
          <w:color w:val="231F20"/>
          <w:spacing w:val="60"/>
          <w:w w:val="150"/>
          <w:sz w:val="16"/>
        </w:rPr>
        <w:t xml:space="preserve"> </w:t>
      </w:r>
      <w:r w:rsidRPr="005B0FEE">
        <w:rPr>
          <w:w w:val="105"/>
          <w:sz w:val="16"/>
        </w:rPr>
        <w:t>•</w:t>
      </w:r>
      <w:r w:rsidRPr="005B0FEE">
        <w:rPr>
          <w:spacing w:val="79"/>
          <w:w w:val="105"/>
          <w:sz w:val="16"/>
        </w:rPr>
        <w:t xml:space="preserve"> </w:t>
      </w:r>
      <w:r>
        <w:rPr>
          <w:color w:val="231F20"/>
          <w:w w:val="105"/>
          <w:sz w:val="16"/>
        </w:rPr>
        <w:t>Indicate</w:t>
      </w:r>
      <w:r>
        <w:rPr>
          <w:color w:val="231F20"/>
          <w:spacing w:val="-12"/>
          <w:w w:val="105"/>
          <w:sz w:val="16"/>
        </w:rPr>
        <w:t xml:space="preserve"> </w:t>
      </w:r>
      <w:r>
        <w:rPr>
          <w:color w:val="231F20"/>
          <w:w w:val="105"/>
          <w:sz w:val="16"/>
        </w:rPr>
        <w:t>AAALAC</w:t>
      </w:r>
      <w:r>
        <w:rPr>
          <w:color w:val="231F20"/>
          <w:spacing w:val="-11"/>
          <w:w w:val="105"/>
          <w:sz w:val="16"/>
        </w:rPr>
        <w:t xml:space="preserve"> </w:t>
      </w:r>
      <w:r>
        <w:rPr>
          <w:color w:val="231F20"/>
          <w:spacing w:val="-2"/>
          <w:w w:val="105"/>
          <w:sz w:val="16"/>
        </w:rPr>
        <w:t>accreditation</w:t>
      </w:r>
      <w:r>
        <w:rPr>
          <w:color w:val="231F20"/>
          <w:sz w:val="16"/>
        </w:rPr>
        <w:tab/>
      </w:r>
      <w:r w:rsidRPr="005B0FEE">
        <w:rPr>
          <w:spacing w:val="-10"/>
          <w:w w:val="115"/>
          <w:position w:val="-5"/>
          <w:sz w:val="16"/>
        </w:rPr>
        <w:t>•</w:t>
      </w:r>
    </w:p>
    <w:p w14:paraId="234090F4" w14:textId="77777777" w:rsidR="00786F5F" w:rsidRDefault="00000000">
      <w:pPr>
        <w:spacing w:line="161" w:lineRule="exact"/>
        <w:ind w:left="1959"/>
        <w:rPr>
          <w:sz w:val="16"/>
        </w:rPr>
      </w:pPr>
      <w:r>
        <w:rPr>
          <w:color w:val="231F20"/>
          <w:sz w:val="16"/>
        </w:rPr>
        <w:t>and</w:t>
      </w:r>
      <w:r>
        <w:rPr>
          <w:color w:val="231F20"/>
          <w:spacing w:val="-2"/>
          <w:sz w:val="16"/>
        </w:rPr>
        <w:t xml:space="preserve"> </w:t>
      </w:r>
      <w:r>
        <w:rPr>
          <w:color w:val="231F20"/>
          <w:sz w:val="16"/>
        </w:rPr>
        <w:t>include</w:t>
      </w:r>
      <w:r>
        <w:rPr>
          <w:color w:val="231F20"/>
          <w:spacing w:val="-1"/>
          <w:sz w:val="16"/>
        </w:rPr>
        <w:t xml:space="preserve"> </w:t>
      </w:r>
      <w:r>
        <w:rPr>
          <w:color w:val="231F20"/>
          <w:sz w:val="16"/>
        </w:rPr>
        <w:t>semiannual</w:t>
      </w:r>
      <w:r>
        <w:rPr>
          <w:color w:val="231F20"/>
          <w:spacing w:val="-1"/>
          <w:sz w:val="16"/>
        </w:rPr>
        <w:t xml:space="preserve"> </w:t>
      </w:r>
      <w:r>
        <w:rPr>
          <w:color w:val="231F20"/>
          <w:spacing w:val="-2"/>
          <w:sz w:val="16"/>
        </w:rPr>
        <w:t>IACUC</w:t>
      </w:r>
    </w:p>
    <w:p w14:paraId="7F059E87" w14:textId="77777777" w:rsidR="00786F5F" w:rsidRDefault="00000000">
      <w:pPr>
        <w:spacing w:before="15"/>
        <w:ind w:left="1959"/>
        <w:rPr>
          <w:sz w:val="16"/>
        </w:rPr>
      </w:pPr>
      <w:r>
        <w:rPr>
          <w:color w:val="231F20"/>
          <w:w w:val="105"/>
          <w:sz w:val="16"/>
        </w:rPr>
        <w:t>report</w:t>
      </w:r>
      <w:r>
        <w:rPr>
          <w:color w:val="231F20"/>
          <w:spacing w:val="-10"/>
          <w:w w:val="105"/>
          <w:sz w:val="16"/>
        </w:rPr>
        <w:t xml:space="preserve"> </w:t>
      </w:r>
      <w:r>
        <w:rPr>
          <w:color w:val="231F20"/>
          <w:w w:val="105"/>
          <w:sz w:val="16"/>
        </w:rPr>
        <w:t>if</w:t>
      </w:r>
      <w:r>
        <w:rPr>
          <w:color w:val="231F20"/>
          <w:spacing w:val="-10"/>
          <w:w w:val="105"/>
          <w:sz w:val="16"/>
        </w:rPr>
        <w:t xml:space="preserve"> </w:t>
      </w:r>
      <w:r>
        <w:rPr>
          <w:color w:val="231F20"/>
          <w:w w:val="105"/>
          <w:sz w:val="16"/>
        </w:rPr>
        <w:t>not</w:t>
      </w:r>
      <w:r>
        <w:rPr>
          <w:color w:val="231F20"/>
          <w:spacing w:val="-10"/>
          <w:w w:val="105"/>
          <w:sz w:val="16"/>
        </w:rPr>
        <w:t xml:space="preserve"> </w:t>
      </w:r>
      <w:r>
        <w:rPr>
          <w:color w:val="231F20"/>
          <w:spacing w:val="-2"/>
          <w:w w:val="105"/>
          <w:sz w:val="16"/>
        </w:rPr>
        <w:t>accredited</w:t>
      </w:r>
    </w:p>
    <w:p w14:paraId="159FA299" w14:textId="77777777" w:rsidR="00786F5F" w:rsidRDefault="00786F5F">
      <w:pPr>
        <w:pStyle w:val="BodyText"/>
        <w:spacing w:before="13"/>
        <w:rPr>
          <w:sz w:val="16"/>
        </w:rPr>
      </w:pPr>
    </w:p>
    <w:p w14:paraId="282D7D4F" w14:textId="77777777" w:rsidR="00786F5F" w:rsidRDefault="00000000">
      <w:pPr>
        <w:pStyle w:val="ListParagraph"/>
        <w:numPr>
          <w:ilvl w:val="2"/>
          <w:numId w:val="45"/>
        </w:numPr>
        <w:tabs>
          <w:tab w:val="left" w:pos="1959"/>
        </w:tabs>
        <w:spacing w:before="0" w:line="261" w:lineRule="auto"/>
        <w:ind w:right="429"/>
        <w:rPr>
          <w:sz w:val="16"/>
        </w:rPr>
      </w:pPr>
      <w:r>
        <w:rPr>
          <w:color w:val="231F20"/>
          <w:sz w:val="16"/>
        </w:rPr>
        <w:t>OLAW</w:t>
      </w:r>
      <w:r>
        <w:rPr>
          <w:color w:val="231F20"/>
          <w:spacing w:val="-12"/>
          <w:sz w:val="16"/>
        </w:rPr>
        <w:t xml:space="preserve"> </w:t>
      </w:r>
      <w:r>
        <w:rPr>
          <w:color w:val="231F20"/>
          <w:sz w:val="16"/>
        </w:rPr>
        <w:t>may</w:t>
      </w:r>
      <w:r>
        <w:rPr>
          <w:color w:val="231F20"/>
          <w:spacing w:val="-11"/>
          <w:sz w:val="16"/>
        </w:rPr>
        <w:t xml:space="preserve"> </w:t>
      </w:r>
      <w:r>
        <w:rPr>
          <w:color w:val="231F20"/>
          <w:sz w:val="16"/>
        </w:rPr>
        <w:t>negotiate</w:t>
      </w:r>
      <w:r>
        <w:rPr>
          <w:color w:val="231F20"/>
          <w:spacing w:val="-11"/>
          <w:sz w:val="16"/>
        </w:rPr>
        <w:t xml:space="preserve"> </w:t>
      </w:r>
      <w:r>
        <w:rPr>
          <w:color w:val="231F20"/>
          <w:sz w:val="16"/>
        </w:rPr>
        <w:t>changes before approval</w:t>
      </w:r>
    </w:p>
    <w:p w14:paraId="742CFC3D" w14:textId="77777777" w:rsidR="00786F5F" w:rsidRDefault="00000000">
      <w:pPr>
        <w:spacing w:before="70" w:line="261" w:lineRule="auto"/>
        <w:ind w:left="119" w:right="544"/>
        <w:rPr>
          <w:sz w:val="16"/>
        </w:rPr>
      </w:pPr>
      <w:r>
        <w:br w:type="column"/>
      </w:r>
      <w:r>
        <w:rPr>
          <w:color w:val="231F20"/>
          <w:sz w:val="16"/>
        </w:rPr>
        <w:t>Animals</w:t>
      </w:r>
      <w:r>
        <w:rPr>
          <w:color w:val="231F20"/>
          <w:spacing w:val="-12"/>
          <w:sz w:val="16"/>
        </w:rPr>
        <w:t xml:space="preserve"> </w:t>
      </w:r>
      <w:r>
        <w:rPr>
          <w:color w:val="231F20"/>
          <w:sz w:val="16"/>
        </w:rPr>
        <w:t>covered</w:t>
      </w:r>
      <w:r>
        <w:rPr>
          <w:color w:val="231F20"/>
          <w:spacing w:val="-11"/>
          <w:sz w:val="16"/>
        </w:rPr>
        <w:t xml:space="preserve"> </w:t>
      </w:r>
      <w:r>
        <w:rPr>
          <w:color w:val="231F20"/>
          <w:sz w:val="16"/>
        </w:rPr>
        <w:t>by</w:t>
      </w:r>
      <w:r>
        <w:rPr>
          <w:color w:val="231F20"/>
          <w:spacing w:val="-11"/>
          <w:sz w:val="16"/>
        </w:rPr>
        <w:t xml:space="preserve"> </w:t>
      </w:r>
      <w:r>
        <w:rPr>
          <w:color w:val="231F20"/>
          <w:sz w:val="16"/>
        </w:rPr>
        <w:t>USDA Regulations held or used for regulated purposes</w:t>
      </w:r>
    </w:p>
    <w:p w14:paraId="7CD5A75E" w14:textId="77777777" w:rsidR="00786F5F" w:rsidRDefault="00000000">
      <w:pPr>
        <w:spacing w:before="178" w:line="494" w:lineRule="auto"/>
        <w:ind w:left="119" w:right="221"/>
        <w:rPr>
          <w:sz w:val="16"/>
        </w:rPr>
      </w:pPr>
      <w:r>
        <w:rPr>
          <w:color w:val="231F20"/>
          <w:sz w:val="16"/>
        </w:rPr>
        <w:t>Updated every three years APHIS,</w:t>
      </w:r>
      <w:r>
        <w:rPr>
          <w:color w:val="231F20"/>
          <w:spacing w:val="-11"/>
          <w:sz w:val="16"/>
        </w:rPr>
        <w:t xml:space="preserve"> </w:t>
      </w:r>
      <w:r>
        <w:rPr>
          <w:color w:val="231F20"/>
          <w:sz w:val="16"/>
        </w:rPr>
        <w:t>AC</w:t>
      </w:r>
      <w:r>
        <w:rPr>
          <w:color w:val="231F20"/>
          <w:spacing w:val="-11"/>
          <w:sz w:val="16"/>
        </w:rPr>
        <w:t xml:space="preserve"> </w:t>
      </w:r>
      <w:r>
        <w:rPr>
          <w:color w:val="231F20"/>
          <w:sz w:val="16"/>
        </w:rPr>
        <w:t>Regional</w:t>
      </w:r>
      <w:r>
        <w:rPr>
          <w:color w:val="231F20"/>
          <w:spacing w:val="-11"/>
          <w:sz w:val="16"/>
        </w:rPr>
        <w:t xml:space="preserve"> </w:t>
      </w:r>
      <w:r>
        <w:rPr>
          <w:color w:val="231F20"/>
          <w:spacing w:val="-2"/>
          <w:sz w:val="16"/>
        </w:rPr>
        <w:t>Director</w:t>
      </w:r>
    </w:p>
    <w:p w14:paraId="2B82C10D" w14:textId="77777777" w:rsidR="00786F5F" w:rsidRDefault="00786F5F">
      <w:pPr>
        <w:pStyle w:val="BodyText"/>
        <w:spacing w:before="18"/>
        <w:rPr>
          <w:sz w:val="16"/>
        </w:rPr>
      </w:pPr>
    </w:p>
    <w:p w14:paraId="5234EBF5" w14:textId="77777777" w:rsidR="00786F5F" w:rsidRDefault="00000000">
      <w:pPr>
        <w:spacing w:line="259" w:lineRule="auto"/>
        <w:ind w:left="119" w:right="221"/>
        <w:rPr>
          <w:sz w:val="16"/>
        </w:rPr>
      </w:pPr>
      <w:r>
        <w:rPr>
          <w:color w:val="231F20"/>
          <w:sz w:val="16"/>
        </w:rPr>
        <w:t>Signed by person with legal authority</w:t>
      </w:r>
      <w:r>
        <w:rPr>
          <w:color w:val="231F20"/>
          <w:spacing w:val="-2"/>
          <w:sz w:val="16"/>
        </w:rPr>
        <w:t xml:space="preserve"> </w:t>
      </w:r>
      <w:r>
        <w:rPr>
          <w:color w:val="231F20"/>
          <w:sz w:val="16"/>
        </w:rPr>
        <w:t>to</w:t>
      </w:r>
      <w:r>
        <w:rPr>
          <w:color w:val="231F20"/>
          <w:spacing w:val="-2"/>
          <w:sz w:val="16"/>
        </w:rPr>
        <w:t xml:space="preserve"> </w:t>
      </w:r>
      <w:r>
        <w:rPr>
          <w:color w:val="231F20"/>
          <w:sz w:val="16"/>
        </w:rPr>
        <w:t>bind</w:t>
      </w:r>
      <w:r>
        <w:rPr>
          <w:color w:val="231F20"/>
          <w:spacing w:val="-2"/>
          <w:sz w:val="16"/>
        </w:rPr>
        <w:t xml:space="preserve"> </w:t>
      </w:r>
      <w:r>
        <w:rPr>
          <w:color w:val="231F20"/>
          <w:sz w:val="16"/>
        </w:rPr>
        <w:t>organization</w:t>
      </w:r>
    </w:p>
    <w:p w14:paraId="534D06D8" w14:textId="77777777" w:rsidR="00786F5F" w:rsidRDefault="00000000">
      <w:pPr>
        <w:spacing w:before="183"/>
        <w:ind w:left="119"/>
        <w:rPr>
          <w:sz w:val="16"/>
        </w:rPr>
      </w:pPr>
      <w:r>
        <w:rPr>
          <w:color w:val="231F20"/>
          <w:sz w:val="16"/>
        </w:rPr>
        <w:t>APHIS</w:t>
      </w:r>
      <w:r>
        <w:rPr>
          <w:color w:val="231F20"/>
          <w:spacing w:val="-8"/>
          <w:sz w:val="16"/>
        </w:rPr>
        <w:t xml:space="preserve"> </w:t>
      </w:r>
      <w:r>
        <w:rPr>
          <w:color w:val="231F20"/>
          <w:sz w:val="16"/>
        </w:rPr>
        <w:t>Form</w:t>
      </w:r>
      <w:r>
        <w:rPr>
          <w:color w:val="231F20"/>
          <w:spacing w:val="-7"/>
          <w:sz w:val="16"/>
        </w:rPr>
        <w:t xml:space="preserve"> </w:t>
      </w:r>
      <w:r>
        <w:rPr>
          <w:color w:val="231F20"/>
          <w:spacing w:val="-4"/>
          <w:sz w:val="16"/>
        </w:rPr>
        <w:t>7011</w:t>
      </w:r>
    </w:p>
    <w:p w14:paraId="4D0C7B70" w14:textId="77777777" w:rsidR="00786F5F" w:rsidRDefault="00786F5F">
      <w:pPr>
        <w:pStyle w:val="BodyText"/>
        <w:spacing w:before="12"/>
        <w:rPr>
          <w:sz w:val="16"/>
        </w:rPr>
      </w:pPr>
    </w:p>
    <w:p w14:paraId="72E851E6" w14:textId="77777777" w:rsidR="00786F5F" w:rsidRDefault="00000000">
      <w:pPr>
        <w:ind w:left="119"/>
        <w:rPr>
          <w:sz w:val="16"/>
        </w:rPr>
      </w:pPr>
      <w:r>
        <w:rPr>
          <w:color w:val="231F20"/>
          <w:sz w:val="16"/>
        </w:rPr>
        <w:t>Location</w:t>
      </w:r>
      <w:r>
        <w:rPr>
          <w:color w:val="231F20"/>
          <w:spacing w:val="1"/>
          <w:sz w:val="16"/>
        </w:rPr>
        <w:t xml:space="preserve"> </w:t>
      </w:r>
      <w:r>
        <w:rPr>
          <w:color w:val="231F20"/>
          <w:sz w:val="16"/>
        </w:rPr>
        <w:t>of</w:t>
      </w:r>
      <w:r>
        <w:rPr>
          <w:color w:val="231F20"/>
          <w:spacing w:val="1"/>
          <w:sz w:val="16"/>
        </w:rPr>
        <w:t xml:space="preserve"> </w:t>
      </w:r>
      <w:r>
        <w:rPr>
          <w:color w:val="231F20"/>
          <w:sz w:val="16"/>
        </w:rPr>
        <w:t>research</w:t>
      </w:r>
      <w:r>
        <w:rPr>
          <w:color w:val="231F20"/>
          <w:spacing w:val="1"/>
          <w:sz w:val="16"/>
        </w:rPr>
        <w:t xml:space="preserve"> </w:t>
      </w:r>
      <w:r>
        <w:rPr>
          <w:color w:val="231F20"/>
          <w:spacing w:val="-2"/>
          <w:sz w:val="16"/>
        </w:rPr>
        <w:t>facilities</w:t>
      </w:r>
    </w:p>
    <w:p w14:paraId="559AD911" w14:textId="77777777" w:rsidR="00786F5F" w:rsidRDefault="00786F5F">
      <w:pPr>
        <w:pStyle w:val="BodyText"/>
        <w:spacing w:before="11"/>
        <w:rPr>
          <w:sz w:val="16"/>
        </w:rPr>
      </w:pPr>
    </w:p>
    <w:p w14:paraId="30864C66" w14:textId="77777777" w:rsidR="00786F5F" w:rsidRDefault="00000000">
      <w:pPr>
        <w:spacing w:line="261" w:lineRule="auto"/>
        <w:ind w:left="119" w:right="221"/>
        <w:rPr>
          <w:sz w:val="16"/>
        </w:rPr>
      </w:pPr>
      <w:r>
        <w:rPr>
          <w:color w:val="231F20"/>
          <w:sz w:val="16"/>
        </w:rPr>
        <w:t>Number</w:t>
      </w:r>
      <w:r>
        <w:rPr>
          <w:color w:val="231F20"/>
          <w:spacing w:val="-5"/>
          <w:sz w:val="16"/>
        </w:rPr>
        <w:t xml:space="preserve"> </w:t>
      </w:r>
      <w:r>
        <w:rPr>
          <w:color w:val="231F20"/>
          <w:sz w:val="16"/>
        </w:rPr>
        <w:t>of</w:t>
      </w:r>
      <w:r>
        <w:rPr>
          <w:color w:val="231F20"/>
          <w:spacing w:val="-5"/>
          <w:sz w:val="16"/>
        </w:rPr>
        <w:t xml:space="preserve"> </w:t>
      </w:r>
      <w:r>
        <w:rPr>
          <w:color w:val="231F20"/>
          <w:sz w:val="16"/>
        </w:rPr>
        <w:t>covered</w:t>
      </w:r>
      <w:r>
        <w:rPr>
          <w:color w:val="231F20"/>
          <w:spacing w:val="-5"/>
          <w:sz w:val="16"/>
        </w:rPr>
        <w:t xml:space="preserve"> </w:t>
      </w:r>
      <w:r>
        <w:rPr>
          <w:color w:val="231F20"/>
          <w:sz w:val="16"/>
        </w:rPr>
        <w:t>species used annually</w:t>
      </w:r>
    </w:p>
    <w:p w14:paraId="2B2DBC1F" w14:textId="77777777" w:rsidR="00786F5F" w:rsidRDefault="00000000">
      <w:pPr>
        <w:spacing w:before="180"/>
        <w:ind w:left="119"/>
        <w:rPr>
          <w:sz w:val="16"/>
        </w:rPr>
      </w:pPr>
      <w:r>
        <w:rPr>
          <w:color w:val="231F20"/>
          <w:sz w:val="16"/>
        </w:rPr>
        <w:t>Sources</w:t>
      </w:r>
      <w:r>
        <w:rPr>
          <w:color w:val="231F20"/>
          <w:spacing w:val="-5"/>
          <w:sz w:val="16"/>
        </w:rPr>
        <w:t xml:space="preserve"> </w:t>
      </w:r>
      <w:r>
        <w:rPr>
          <w:color w:val="231F20"/>
          <w:sz w:val="16"/>
        </w:rPr>
        <w:t>of</w:t>
      </w:r>
      <w:r>
        <w:rPr>
          <w:color w:val="231F20"/>
          <w:spacing w:val="-4"/>
          <w:sz w:val="16"/>
        </w:rPr>
        <w:t xml:space="preserve"> </w:t>
      </w:r>
      <w:r>
        <w:rPr>
          <w:color w:val="231F20"/>
          <w:sz w:val="16"/>
        </w:rPr>
        <w:t>Federal</w:t>
      </w:r>
      <w:r>
        <w:rPr>
          <w:color w:val="231F20"/>
          <w:spacing w:val="-4"/>
          <w:sz w:val="16"/>
        </w:rPr>
        <w:t xml:space="preserve"> </w:t>
      </w:r>
      <w:r>
        <w:rPr>
          <w:color w:val="231F20"/>
          <w:spacing w:val="-2"/>
          <w:sz w:val="16"/>
        </w:rPr>
        <w:t>funds</w:t>
      </w:r>
    </w:p>
    <w:p w14:paraId="1496CDA7" w14:textId="77777777" w:rsidR="00786F5F" w:rsidRDefault="00786F5F">
      <w:pPr>
        <w:pStyle w:val="BodyText"/>
        <w:rPr>
          <w:sz w:val="16"/>
        </w:rPr>
      </w:pPr>
    </w:p>
    <w:p w14:paraId="785C31B8" w14:textId="77777777" w:rsidR="00786F5F" w:rsidRDefault="00786F5F">
      <w:pPr>
        <w:pStyle w:val="BodyText"/>
        <w:rPr>
          <w:sz w:val="16"/>
        </w:rPr>
      </w:pPr>
    </w:p>
    <w:p w14:paraId="03EC4693" w14:textId="77777777" w:rsidR="00786F5F" w:rsidRDefault="00786F5F">
      <w:pPr>
        <w:pStyle w:val="BodyText"/>
        <w:rPr>
          <w:sz w:val="16"/>
        </w:rPr>
      </w:pPr>
    </w:p>
    <w:p w14:paraId="1A5C2A14" w14:textId="77777777" w:rsidR="00786F5F" w:rsidRDefault="00786F5F">
      <w:pPr>
        <w:pStyle w:val="BodyText"/>
        <w:rPr>
          <w:sz w:val="16"/>
        </w:rPr>
      </w:pPr>
    </w:p>
    <w:p w14:paraId="5CC70F57" w14:textId="77777777" w:rsidR="00786F5F" w:rsidRDefault="00786F5F">
      <w:pPr>
        <w:pStyle w:val="BodyText"/>
        <w:rPr>
          <w:sz w:val="16"/>
        </w:rPr>
      </w:pPr>
    </w:p>
    <w:p w14:paraId="5BA460C9" w14:textId="77777777" w:rsidR="00786F5F" w:rsidRDefault="00786F5F">
      <w:pPr>
        <w:pStyle w:val="BodyText"/>
        <w:rPr>
          <w:sz w:val="16"/>
        </w:rPr>
      </w:pPr>
    </w:p>
    <w:p w14:paraId="4C21D33D" w14:textId="77777777" w:rsidR="00786F5F" w:rsidRDefault="00786F5F">
      <w:pPr>
        <w:pStyle w:val="BodyText"/>
        <w:rPr>
          <w:sz w:val="16"/>
        </w:rPr>
      </w:pPr>
    </w:p>
    <w:p w14:paraId="48B1AB4B" w14:textId="77777777" w:rsidR="00786F5F" w:rsidRDefault="00786F5F">
      <w:pPr>
        <w:pStyle w:val="BodyText"/>
        <w:rPr>
          <w:sz w:val="16"/>
        </w:rPr>
      </w:pPr>
    </w:p>
    <w:p w14:paraId="630537CF" w14:textId="77777777" w:rsidR="00786F5F" w:rsidRDefault="00786F5F">
      <w:pPr>
        <w:pStyle w:val="BodyText"/>
        <w:rPr>
          <w:sz w:val="16"/>
        </w:rPr>
      </w:pPr>
    </w:p>
    <w:p w14:paraId="5A3AD8B0" w14:textId="77777777" w:rsidR="00786F5F" w:rsidRDefault="00786F5F">
      <w:pPr>
        <w:pStyle w:val="BodyText"/>
        <w:rPr>
          <w:sz w:val="16"/>
        </w:rPr>
      </w:pPr>
    </w:p>
    <w:p w14:paraId="1E97C5A3" w14:textId="77777777" w:rsidR="00786F5F" w:rsidRDefault="00786F5F">
      <w:pPr>
        <w:pStyle w:val="BodyText"/>
        <w:rPr>
          <w:sz w:val="16"/>
        </w:rPr>
      </w:pPr>
    </w:p>
    <w:p w14:paraId="3F85AEB2" w14:textId="77777777" w:rsidR="00786F5F" w:rsidRDefault="00786F5F">
      <w:pPr>
        <w:pStyle w:val="BodyText"/>
        <w:rPr>
          <w:sz w:val="16"/>
        </w:rPr>
      </w:pPr>
    </w:p>
    <w:p w14:paraId="068BAA26" w14:textId="77777777" w:rsidR="00786F5F" w:rsidRDefault="00786F5F">
      <w:pPr>
        <w:pStyle w:val="BodyText"/>
        <w:rPr>
          <w:sz w:val="16"/>
        </w:rPr>
      </w:pPr>
    </w:p>
    <w:p w14:paraId="370B3239" w14:textId="77777777" w:rsidR="00786F5F" w:rsidRDefault="00786F5F">
      <w:pPr>
        <w:pStyle w:val="BodyText"/>
        <w:rPr>
          <w:sz w:val="16"/>
        </w:rPr>
      </w:pPr>
    </w:p>
    <w:p w14:paraId="439273F2" w14:textId="77777777" w:rsidR="00786F5F" w:rsidRDefault="00786F5F">
      <w:pPr>
        <w:pStyle w:val="BodyText"/>
        <w:rPr>
          <w:sz w:val="16"/>
        </w:rPr>
      </w:pPr>
    </w:p>
    <w:p w14:paraId="6476F071" w14:textId="77777777" w:rsidR="00786F5F" w:rsidRDefault="00786F5F">
      <w:pPr>
        <w:pStyle w:val="BodyText"/>
        <w:rPr>
          <w:sz w:val="16"/>
        </w:rPr>
      </w:pPr>
    </w:p>
    <w:p w14:paraId="41F2FD9C" w14:textId="77777777" w:rsidR="00786F5F" w:rsidRDefault="00786F5F">
      <w:pPr>
        <w:pStyle w:val="BodyText"/>
        <w:rPr>
          <w:sz w:val="16"/>
        </w:rPr>
      </w:pPr>
    </w:p>
    <w:p w14:paraId="21F82C5B" w14:textId="77777777" w:rsidR="00786F5F" w:rsidRDefault="00786F5F">
      <w:pPr>
        <w:pStyle w:val="BodyText"/>
        <w:spacing w:before="84"/>
        <w:rPr>
          <w:sz w:val="16"/>
        </w:rPr>
      </w:pPr>
    </w:p>
    <w:p w14:paraId="48CA5B00" w14:textId="77777777" w:rsidR="00786F5F" w:rsidRDefault="00000000">
      <w:pPr>
        <w:spacing w:line="261" w:lineRule="auto"/>
        <w:ind w:left="119" w:right="221"/>
        <w:rPr>
          <w:sz w:val="16"/>
        </w:rPr>
      </w:pPr>
      <w:r>
        <w:rPr>
          <w:color w:val="231F20"/>
          <w:sz w:val="16"/>
        </w:rPr>
        <w:t>Notify APHIS via AC Regional Director</w:t>
      </w:r>
      <w:r>
        <w:rPr>
          <w:color w:val="231F20"/>
          <w:spacing w:val="-7"/>
          <w:sz w:val="16"/>
        </w:rPr>
        <w:t xml:space="preserve"> </w:t>
      </w:r>
      <w:r>
        <w:rPr>
          <w:color w:val="231F20"/>
          <w:sz w:val="16"/>
        </w:rPr>
        <w:t>within</w:t>
      </w:r>
      <w:r>
        <w:rPr>
          <w:color w:val="231F20"/>
          <w:spacing w:val="-7"/>
          <w:sz w:val="16"/>
        </w:rPr>
        <w:t xml:space="preserve"> </w:t>
      </w:r>
      <w:r>
        <w:rPr>
          <w:color w:val="231F20"/>
          <w:sz w:val="16"/>
        </w:rPr>
        <w:t>ten</w:t>
      </w:r>
      <w:r>
        <w:rPr>
          <w:color w:val="231F20"/>
          <w:spacing w:val="-7"/>
          <w:sz w:val="16"/>
        </w:rPr>
        <w:t xml:space="preserve"> </w:t>
      </w:r>
      <w:r>
        <w:rPr>
          <w:color w:val="231F20"/>
          <w:sz w:val="16"/>
        </w:rPr>
        <w:t>(10)</w:t>
      </w:r>
      <w:r>
        <w:rPr>
          <w:color w:val="231F20"/>
          <w:spacing w:val="-7"/>
          <w:sz w:val="16"/>
        </w:rPr>
        <w:t xml:space="preserve"> </w:t>
      </w:r>
      <w:r>
        <w:rPr>
          <w:color w:val="231F20"/>
          <w:sz w:val="16"/>
        </w:rPr>
        <w:t>days</w:t>
      </w:r>
      <w:r>
        <w:rPr>
          <w:color w:val="231F20"/>
          <w:spacing w:val="-7"/>
          <w:sz w:val="16"/>
        </w:rPr>
        <w:t xml:space="preserve"> </w:t>
      </w:r>
      <w:r>
        <w:rPr>
          <w:color w:val="231F20"/>
          <w:sz w:val="16"/>
        </w:rPr>
        <w:t>of change of operation</w:t>
      </w:r>
    </w:p>
    <w:p w14:paraId="1611F4D5" w14:textId="77777777" w:rsidR="00786F5F" w:rsidRDefault="00786F5F">
      <w:pPr>
        <w:spacing w:line="261" w:lineRule="auto"/>
        <w:rPr>
          <w:sz w:val="16"/>
        </w:rPr>
        <w:sectPr w:rsidR="00786F5F">
          <w:type w:val="continuous"/>
          <w:pgSz w:w="8640" w:h="12960"/>
          <w:pgMar w:top="1480" w:right="720" w:bottom="280" w:left="720" w:header="687" w:footer="0" w:gutter="0"/>
          <w:cols w:num="2" w:space="720" w:equalWidth="0">
            <w:col w:w="4560" w:space="40"/>
            <w:col w:w="2600"/>
          </w:cols>
        </w:sectPr>
      </w:pPr>
    </w:p>
    <w:p w14:paraId="49EA3D16" w14:textId="77777777" w:rsidR="00786F5F" w:rsidRDefault="00000000">
      <w:pPr>
        <w:tabs>
          <w:tab w:val="left" w:pos="1719"/>
          <w:tab w:val="left" w:pos="4479"/>
        </w:tabs>
        <w:spacing w:before="171"/>
        <w:ind w:left="360"/>
        <w:rPr>
          <w:position w:val="1"/>
          <w:sz w:val="16"/>
        </w:rPr>
      </w:pPr>
      <w:r>
        <w:rPr>
          <w:color w:val="231F20"/>
          <w:spacing w:val="-2"/>
          <w:sz w:val="16"/>
        </w:rPr>
        <w:t>Reference</w:t>
      </w:r>
      <w:r>
        <w:rPr>
          <w:color w:val="231F20"/>
          <w:sz w:val="16"/>
        </w:rPr>
        <w:tab/>
        <w:t>PHS</w:t>
      </w:r>
      <w:r>
        <w:rPr>
          <w:color w:val="231F20"/>
          <w:spacing w:val="-3"/>
          <w:sz w:val="16"/>
        </w:rPr>
        <w:t xml:space="preserve"> </w:t>
      </w:r>
      <w:r>
        <w:rPr>
          <w:color w:val="231F20"/>
          <w:sz w:val="16"/>
        </w:rPr>
        <w:t>Policy</w:t>
      </w:r>
      <w:r>
        <w:rPr>
          <w:color w:val="231F20"/>
          <w:spacing w:val="-2"/>
          <w:sz w:val="16"/>
        </w:rPr>
        <w:t xml:space="preserve"> </w:t>
      </w:r>
      <w:r>
        <w:rPr>
          <w:color w:val="231F20"/>
          <w:spacing w:val="-4"/>
          <w:sz w:val="16"/>
        </w:rPr>
        <w:t>IV.A.</w:t>
      </w:r>
      <w:r>
        <w:rPr>
          <w:color w:val="231F20"/>
          <w:sz w:val="16"/>
        </w:rPr>
        <w:tab/>
      </w:r>
      <w:r>
        <w:rPr>
          <w:color w:val="231F20"/>
          <w:position w:val="1"/>
          <w:sz w:val="16"/>
        </w:rPr>
        <w:t>9</w:t>
      </w:r>
      <w:r>
        <w:rPr>
          <w:color w:val="231F20"/>
          <w:spacing w:val="-2"/>
          <w:position w:val="1"/>
          <w:sz w:val="16"/>
        </w:rPr>
        <w:t xml:space="preserve"> </w:t>
      </w:r>
      <w:r>
        <w:rPr>
          <w:color w:val="231F20"/>
          <w:position w:val="1"/>
          <w:sz w:val="16"/>
        </w:rPr>
        <w:t>CFR</w:t>
      </w:r>
      <w:r>
        <w:rPr>
          <w:color w:val="231F20"/>
          <w:spacing w:val="-1"/>
          <w:position w:val="1"/>
          <w:sz w:val="16"/>
        </w:rPr>
        <w:t xml:space="preserve"> </w:t>
      </w:r>
      <w:r>
        <w:rPr>
          <w:color w:val="231F20"/>
          <w:position w:val="1"/>
          <w:sz w:val="16"/>
        </w:rPr>
        <w:t>Part</w:t>
      </w:r>
      <w:r>
        <w:rPr>
          <w:color w:val="231F20"/>
          <w:spacing w:val="-1"/>
          <w:position w:val="1"/>
          <w:sz w:val="16"/>
        </w:rPr>
        <w:t xml:space="preserve"> </w:t>
      </w:r>
      <w:r>
        <w:rPr>
          <w:color w:val="231F20"/>
          <w:position w:val="1"/>
          <w:sz w:val="16"/>
        </w:rPr>
        <w:t>2,</w:t>
      </w:r>
      <w:r>
        <w:rPr>
          <w:color w:val="231F20"/>
          <w:spacing w:val="-1"/>
          <w:position w:val="1"/>
          <w:sz w:val="16"/>
        </w:rPr>
        <w:t xml:space="preserve"> </w:t>
      </w:r>
      <w:r>
        <w:rPr>
          <w:color w:val="231F20"/>
          <w:position w:val="1"/>
          <w:sz w:val="16"/>
        </w:rPr>
        <w:t>Subpart</w:t>
      </w:r>
      <w:r>
        <w:rPr>
          <w:color w:val="231F20"/>
          <w:spacing w:val="-1"/>
          <w:position w:val="1"/>
          <w:sz w:val="16"/>
        </w:rPr>
        <w:t xml:space="preserve"> </w:t>
      </w:r>
      <w:r>
        <w:rPr>
          <w:color w:val="231F20"/>
          <w:position w:val="1"/>
          <w:sz w:val="16"/>
        </w:rPr>
        <w:t>C</w:t>
      </w:r>
      <w:r>
        <w:rPr>
          <w:color w:val="231F20"/>
          <w:spacing w:val="-1"/>
          <w:position w:val="1"/>
          <w:sz w:val="16"/>
        </w:rPr>
        <w:t xml:space="preserve"> </w:t>
      </w:r>
      <w:r>
        <w:rPr>
          <w:color w:val="231F20"/>
          <w:spacing w:val="-4"/>
          <w:position w:val="1"/>
          <w:sz w:val="16"/>
        </w:rPr>
        <w:t>2.30</w:t>
      </w:r>
    </w:p>
    <w:p w14:paraId="3A364730" w14:textId="77777777" w:rsidR="00786F5F" w:rsidRDefault="00000000">
      <w:pPr>
        <w:pStyle w:val="BodyText"/>
        <w:spacing w:before="75"/>
      </w:pPr>
      <w:r>
        <w:rPr>
          <w:noProof/>
        </w:rPr>
        <mc:AlternateContent>
          <mc:Choice Requires="wps">
            <w:drawing>
              <wp:anchor distT="0" distB="0" distL="0" distR="0" simplePos="0" relativeHeight="487613952" behindDoc="1" locked="0" layoutInCell="1" allowOverlap="1" wp14:anchorId="76507CF8" wp14:editId="08D71BED">
                <wp:simplePos x="0" y="0"/>
                <wp:positionH relativeFrom="page">
                  <wp:posOffset>685800</wp:posOffset>
                </wp:positionH>
                <wp:positionV relativeFrom="paragraph">
                  <wp:posOffset>208902</wp:posOffset>
                </wp:positionV>
                <wp:extent cx="4191000" cy="1270"/>
                <wp:effectExtent l="0" t="0" r="0" b="0"/>
                <wp:wrapTopAndBottom/>
                <wp:docPr id="144" name="Graphic 14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191000" cy="1270"/>
                        </a:xfrm>
                        <a:custGeom>
                          <a:avLst/>
                          <a:gdLst/>
                          <a:ahLst/>
                          <a:cxnLst/>
                          <a:rect l="l" t="t" r="r" b="b"/>
                          <a:pathLst>
                            <a:path w="4191000">
                              <a:moveTo>
                                <a:pt x="0" y="0"/>
                              </a:moveTo>
                              <a:lnTo>
                                <a:pt x="4191000" y="0"/>
                              </a:lnTo>
                            </a:path>
                          </a:pathLst>
                        </a:custGeom>
                        <a:ln w="6096">
                          <a:solidFill>
                            <a:srgbClr val="231F20"/>
                          </a:solidFill>
                          <a:prstDash val="solid"/>
                        </a:ln>
                      </wps:spPr>
                      <wps:bodyPr wrap="square" lIns="0" tIns="0" rIns="0" bIns="0" rtlCol="0">
                        <a:prstTxWarp prst="textNoShape">
                          <a:avLst/>
                        </a:prstTxWarp>
                        <a:noAutofit/>
                      </wps:bodyPr>
                    </wps:wsp>
                  </a:graphicData>
                </a:graphic>
              </wp:anchor>
            </w:drawing>
          </mc:Choice>
          <mc:Fallback>
            <w:pict>
              <v:shape w14:anchorId="61C9AA29" id="Graphic 144" o:spid="_x0000_s1026" style="position:absolute;margin-left:54pt;margin-top:16.45pt;width:330pt;height:.1pt;z-index:-15702528;visibility:visible;mso-wrap-style:square;mso-wrap-distance-left:0;mso-wrap-distance-top:0;mso-wrap-distance-right:0;mso-wrap-distance-bottom:0;mso-position-horizontal:absolute;mso-position-horizontal-relative:page;mso-position-vertical:absolute;mso-position-vertical-relative:text;v-text-anchor:top" coordsize="41910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" path="m,l4191000,e" filled="f" strokecolor="#231f20" strokeweight=".48pt">
                <v:path arrowok="t"/>
                <w10:wrap type="topAndBottom" anchorx="page"/>
              </v:shape>
            </w:pict>
          </mc:Fallback>
        </mc:AlternateContent>
      </w:r>
    </w:p>
    <w:p w14:paraId="4F55E03E" w14:textId="77777777" w:rsidR="00786F5F" w:rsidRDefault="00786F5F">
      <w:pPr>
        <w:pStyle w:val="BodyText"/>
        <w:sectPr w:rsidR="00786F5F">
          <w:type w:val="continuous"/>
          <w:pgSz w:w="8640" w:h="12960"/>
          <w:pgMar w:top="1480" w:right="720" w:bottom="280" w:left="720" w:header="687" w:footer="0" w:gutter="0"/>
          <w:cols w:space="720"/>
        </w:sectPr>
      </w:pPr>
    </w:p>
    <w:p w14:paraId="2C888244" w14:textId="77777777" w:rsidR="00786F5F" w:rsidRDefault="00000000">
      <w:pPr>
        <w:spacing w:before="112" w:line="249" w:lineRule="auto"/>
        <w:ind w:left="1500" w:right="1712" w:hanging="1261"/>
        <w:rPr>
          <w:b/>
          <w:sz w:val="20"/>
        </w:rPr>
      </w:pPr>
      <w:bookmarkStart w:id="133" w:name="E.1._Table_C._Federal_Requirements:_Repo"/>
      <w:bookmarkStart w:id="134" w:name="_bookmark72"/>
      <w:bookmarkEnd w:id="133"/>
      <w:bookmarkEnd w:id="134"/>
      <w:r>
        <w:rPr>
          <w:b/>
          <w:color w:val="231F20"/>
          <w:sz w:val="20"/>
        </w:rPr>
        <w:t>E.1.</w:t>
      </w:r>
      <w:r>
        <w:rPr>
          <w:b/>
          <w:color w:val="231F20"/>
          <w:spacing w:val="-9"/>
          <w:sz w:val="20"/>
        </w:rPr>
        <w:t xml:space="preserve"> </w:t>
      </w:r>
      <w:r>
        <w:rPr>
          <w:b/>
          <w:color w:val="231F20"/>
          <w:sz w:val="20"/>
        </w:rPr>
        <w:t>Table</w:t>
      </w:r>
      <w:r>
        <w:rPr>
          <w:b/>
          <w:color w:val="231F20"/>
          <w:spacing w:val="-9"/>
          <w:sz w:val="20"/>
        </w:rPr>
        <w:t xml:space="preserve"> </w:t>
      </w:r>
      <w:r>
        <w:rPr>
          <w:b/>
          <w:color w:val="231F20"/>
          <w:sz w:val="20"/>
        </w:rPr>
        <w:t>C.</w:t>
      </w:r>
      <w:r>
        <w:rPr>
          <w:b/>
          <w:color w:val="231F20"/>
          <w:spacing w:val="19"/>
          <w:sz w:val="20"/>
        </w:rPr>
        <w:t xml:space="preserve"> </w:t>
      </w:r>
      <w:r>
        <w:rPr>
          <w:b/>
          <w:color w:val="231F20"/>
          <w:sz w:val="20"/>
        </w:rPr>
        <w:t>Federal</w:t>
      </w:r>
      <w:r>
        <w:rPr>
          <w:b/>
          <w:color w:val="231F20"/>
          <w:spacing w:val="-9"/>
          <w:sz w:val="20"/>
        </w:rPr>
        <w:t xml:space="preserve"> </w:t>
      </w:r>
      <w:r>
        <w:rPr>
          <w:b/>
          <w:color w:val="231F20"/>
          <w:sz w:val="20"/>
        </w:rPr>
        <w:t>Requirements:</w:t>
      </w:r>
      <w:r>
        <w:rPr>
          <w:b/>
          <w:color w:val="231F20"/>
          <w:spacing w:val="-9"/>
          <w:sz w:val="20"/>
        </w:rPr>
        <w:t xml:space="preserve"> </w:t>
      </w:r>
      <w:r>
        <w:rPr>
          <w:b/>
          <w:color w:val="231F20"/>
          <w:sz w:val="20"/>
        </w:rPr>
        <w:t>Report</w:t>
      </w:r>
      <w:r>
        <w:rPr>
          <w:b/>
          <w:color w:val="231F20"/>
          <w:spacing w:val="-9"/>
          <w:sz w:val="20"/>
        </w:rPr>
        <w:t xml:space="preserve"> </w:t>
      </w:r>
      <w:r>
        <w:rPr>
          <w:b/>
          <w:color w:val="231F20"/>
          <w:sz w:val="20"/>
        </w:rPr>
        <w:t>of Semiannual Evaluations</w:t>
      </w:r>
    </w:p>
    <w:p w14:paraId="0BFA3915" w14:textId="77777777" w:rsidR="00786F5F" w:rsidRDefault="00786F5F">
      <w:pPr>
        <w:pStyle w:val="BodyText"/>
        <w:spacing w:before="1"/>
        <w:rPr>
          <w:b/>
          <w:sz w:val="9"/>
        </w:rPr>
      </w:pPr>
    </w:p>
    <w:tbl>
      <w:tblPr>
        <w:tblW w:w="0" w:type="auto"/>
        <w:tblInd w:w="247" w:type="dxa"/>
        <w:tblLayout w:type="fixed"/>
        <w:tblCellMar>
          <w:left w:w="0" w:type="dxa"/>
          <w:right w:w="0" w:type="dxa"/>
        </w:tblCellMar>
        <w:tblLook w:val="01E0" w:firstRow="1" w:lastRow="1" w:firstColumn="1" w:lastColumn="1" w:noHBand="0" w:noVBand="0"/>
      </w:tblPr>
      <w:tblGrid>
        <w:gridCol w:w="1030"/>
        <w:gridCol w:w="2699"/>
        <w:gridCol w:w="2870"/>
      </w:tblGrid>
      <w:tr w:rsidR="00786F5F" w14:paraId="01F979CD" w14:textId="77777777">
        <w:trPr>
          <w:trHeight w:val="350"/>
        </w:trPr>
        <w:tc>
          <w:tcPr>
            <w:tcW w:w="1030" w:type="dxa"/>
            <w:tcBorders>
              <w:top w:val="single" w:sz="4" w:space="0" w:color="231F20"/>
              <w:bottom w:val="single" w:sz="4" w:space="0" w:color="231F20"/>
            </w:tcBorders>
          </w:tcPr>
          <w:p w14:paraId="196C8DF5" w14:textId="77777777" w:rsidR="00786F5F" w:rsidRDefault="00786F5F">
            <w:pPr>
              <w:pStyle w:val="TableParagraph"/>
              <w:rPr>
                <w:rFonts w:ascii="Times New Roman"/>
                <w:sz w:val="16"/>
              </w:rPr>
            </w:pPr>
          </w:p>
        </w:tc>
        <w:tc>
          <w:tcPr>
            <w:tcW w:w="2699" w:type="dxa"/>
            <w:tcBorders>
              <w:top w:val="single" w:sz="4" w:space="0" w:color="231F20"/>
              <w:bottom w:val="single" w:sz="4" w:space="0" w:color="231F20"/>
            </w:tcBorders>
          </w:tcPr>
          <w:p w14:paraId="748EB3BC" w14:textId="77777777" w:rsidR="00786F5F" w:rsidRDefault="00000000">
            <w:pPr>
              <w:pStyle w:val="TableParagraph"/>
              <w:spacing w:before="111"/>
              <w:ind w:left="70"/>
              <w:rPr>
                <w:b/>
                <w:sz w:val="16"/>
              </w:rPr>
            </w:pPr>
            <w:r>
              <w:rPr>
                <w:b/>
                <w:color w:val="231F20"/>
                <w:sz w:val="16"/>
              </w:rPr>
              <w:t>PHS</w:t>
            </w:r>
            <w:r>
              <w:rPr>
                <w:b/>
                <w:color w:val="231F20"/>
                <w:spacing w:val="-5"/>
                <w:sz w:val="16"/>
              </w:rPr>
              <w:t xml:space="preserve"> </w:t>
            </w:r>
            <w:r>
              <w:rPr>
                <w:b/>
                <w:color w:val="231F20"/>
                <w:sz w:val="16"/>
              </w:rPr>
              <w:t>Semiannual</w:t>
            </w:r>
            <w:r>
              <w:rPr>
                <w:b/>
                <w:color w:val="231F20"/>
                <w:spacing w:val="-4"/>
                <w:sz w:val="16"/>
              </w:rPr>
              <w:t xml:space="preserve"> </w:t>
            </w:r>
            <w:r>
              <w:rPr>
                <w:b/>
                <w:color w:val="231F20"/>
                <w:spacing w:val="-2"/>
                <w:sz w:val="16"/>
              </w:rPr>
              <w:t>Report</w:t>
            </w:r>
          </w:p>
        </w:tc>
        <w:tc>
          <w:tcPr>
            <w:tcW w:w="2870" w:type="dxa"/>
            <w:tcBorders>
              <w:top w:val="single" w:sz="4" w:space="0" w:color="231F20"/>
              <w:bottom w:val="single" w:sz="4" w:space="0" w:color="231F20"/>
            </w:tcBorders>
          </w:tcPr>
          <w:p w14:paraId="21923B4B" w14:textId="77777777" w:rsidR="00786F5F" w:rsidRDefault="00000000">
            <w:pPr>
              <w:pStyle w:val="TableParagraph"/>
              <w:spacing w:before="91"/>
              <w:ind w:left="71"/>
              <w:rPr>
                <w:b/>
                <w:sz w:val="16"/>
              </w:rPr>
            </w:pPr>
            <w:r>
              <w:rPr>
                <w:b/>
                <w:color w:val="231F20"/>
                <w:sz w:val="16"/>
              </w:rPr>
              <w:t>USDA</w:t>
            </w:r>
            <w:r>
              <w:rPr>
                <w:b/>
                <w:color w:val="231F20"/>
                <w:spacing w:val="-7"/>
                <w:sz w:val="16"/>
              </w:rPr>
              <w:t xml:space="preserve"> </w:t>
            </w:r>
            <w:r>
              <w:rPr>
                <w:b/>
                <w:color w:val="231F20"/>
                <w:sz w:val="16"/>
              </w:rPr>
              <w:t>Semiannual</w:t>
            </w:r>
            <w:r>
              <w:rPr>
                <w:b/>
                <w:color w:val="231F20"/>
                <w:spacing w:val="-7"/>
                <w:sz w:val="16"/>
              </w:rPr>
              <w:t xml:space="preserve"> </w:t>
            </w:r>
            <w:r>
              <w:rPr>
                <w:b/>
                <w:color w:val="231F20"/>
                <w:spacing w:val="-2"/>
                <w:sz w:val="16"/>
              </w:rPr>
              <w:t>Report</w:t>
            </w:r>
          </w:p>
        </w:tc>
      </w:tr>
      <w:tr w:rsidR="00786F5F" w14:paraId="44262084" w14:textId="77777777">
        <w:trPr>
          <w:trHeight w:val="351"/>
        </w:trPr>
        <w:tc>
          <w:tcPr>
            <w:tcW w:w="1030" w:type="dxa"/>
            <w:tcBorders>
              <w:top w:val="single" w:sz="4" w:space="0" w:color="231F20"/>
            </w:tcBorders>
          </w:tcPr>
          <w:p w14:paraId="5AC260DF" w14:textId="77777777" w:rsidR="00786F5F" w:rsidRDefault="00000000">
            <w:pPr>
              <w:pStyle w:val="TableParagraph"/>
              <w:spacing w:before="152" w:line="180" w:lineRule="exact"/>
              <w:rPr>
                <w:sz w:val="16"/>
              </w:rPr>
            </w:pPr>
            <w:r>
              <w:rPr>
                <w:color w:val="231F20"/>
                <w:spacing w:val="-2"/>
                <w:sz w:val="16"/>
              </w:rPr>
              <w:t>Timetable</w:t>
            </w:r>
          </w:p>
        </w:tc>
        <w:tc>
          <w:tcPr>
            <w:tcW w:w="2699" w:type="dxa"/>
            <w:tcBorders>
              <w:top w:val="single" w:sz="4" w:space="0" w:color="231F20"/>
            </w:tcBorders>
          </w:tcPr>
          <w:p w14:paraId="6E0B3C14" w14:textId="77777777" w:rsidR="00786F5F" w:rsidRDefault="00000000">
            <w:pPr>
              <w:pStyle w:val="TableParagraph"/>
              <w:numPr>
                <w:ilvl w:val="0"/>
                <w:numId w:val="44"/>
              </w:numPr>
              <w:tabs>
                <w:tab w:val="left" w:pos="309"/>
              </w:tabs>
              <w:spacing w:before="171" w:line="160" w:lineRule="exact"/>
              <w:ind w:left="309" w:hanging="239"/>
              <w:rPr>
                <w:sz w:val="16"/>
              </w:rPr>
            </w:pPr>
            <w:r>
              <w:rPr>
                <w:color w:val="231F20"/>
                <w:sz w:val="16"/>
              </w:rPr>
              <w:t>Every</w:t>
            </w:r>
            <w:r>
              <w:rPr>
                <w:color w:val="231F20"/>
                <w:spacing w:val="-7"/>
                <w:sz w:val="16"/>
              </w:rPr>
              <w:t xml:space="preserve"> </w:t>
            </w:r>
            <w:r>
              <w:rPr>
                <w:color w:val="231F20"/>
                <w:sz w:val="16"/>
              </w:rPr>
              <w:t>six</w:t>
            </w:r>
            <w:r>
              <w:rPr>
                <w:color w:val="231F20"/>
                <w:spacing w:val="-6"/>
                <w:sz w:val="16"/>
              </w:rPr>
              <w:t xml:space="preserve"> </w:t>
            </w:r>
            <w:r>
              <w:rPr>
                <w:color w:val="231F20"/>
                <w:spacing w:val="-2"/>
                <w:sz w:val="16"/>
              </w:rPr>
              <w:t>months;</w:t>
            </w:r>
          </w:p>
        </w:tc>
        <w:tc>
          <w:tcPr>
            <w:tcW w:w="2870" w:type="dxa"/>
            <w:tcBorders>
              <w:top w:val="single" w:sz="4" w:space="0" w:color="231F20"/>
            </w:tcBorders>
          </w:tcPr>
          <w:p w14:paraId="400CBFC8" w14:textId="77777777" w:rsidR="00786F5F" w:rsidRDefault="00000000">
            <w:pPr>
              <w:pStyle w:val="TableParagraph"/>
              <w:numPr>
                <w:ilvl w:val="0"/>
                <w:numId w:val="43"/>
              </w:numPr>
              <w:tabs>
                <w:tab w:val="left" w:pos="310"/>
              </w:tabs>
              <w:spacing w:before="151" w:line="181" w:lineRule="exact"/>
              <w:ind w:left="310" w:hanging="239"/>
              <w:rPr>
                <w:sz w:val="16"/>
              </w:rPr>
            </w:pPr>
            <w:r>
              <w:rPr>
                <w:color w:val="231F20"/>
                <w:sz w:val="16"/>
              </w:rPr>
              <w:t>Every</w:t>
            </w:r>
            <w:r>
              <w:rPr>
                <w:color w:val="231F20"/>
                <w:spacing w:val="-7"/>
                <w:sz w:val="16"/>
              </w:rPr>
              <w:t xml:space="preserve"> </w:t>
            </w:r>
            <w:r>
              <w:rPr>
                <w:color w:val="231F20"/>
                <w:sz w:val="16"/>
              </w:rPr>
              <w:t>six</w:t>
            </w:r>
            <w:r>
              <w:rPr>
                <w:color w:val="231F20"/>
                <w:spacing w:val="-6"/>
                <w:sz w:val="16"/>
              </w:rPr>
              <w:t xml:space="preserve"> </w:t>
            </w:r>
            <w:r>
              <w:rPr>
                <w:color w:val="231F20"/>
                <w:spacing w:val="-2"/>
                <w:sz w:val="16"/>
              </w:rPr>
              <w:t>months;</w:t>
            </w:r>
          </w:p>
        </w:tc>
      </w:tr>
      <w:tr w:rsidR="00786F5F" w14:paraId="3A808510" w14:textId="77777777">
        <w:trPr>
          <w:trHeight w:val="200"/>
        </w:trPr>
        <w:tc>
          <w:tcPr>
            <w:tcW w:w="1030" w:type="dxa"/>
          </w:tcPr>
          <w:p w14:paraId="05BA3F06" w14:textId="77777777" w:rsidR="00786F5F" w:rsidRDefault="00786F5F">
            <w:pPr>
              <w:pStyle w:val="TableParagraph"/>
              <w:rPr>
                <w:rFonts w:ascii="Times New Roman"/>
                <w:sz w:val="12"/>
              </w:rPr>
            </w:pPr>
          </w:p>
        </w:tc>
        <w:tc>
          <w:tcPr>
            <w:tcW w:w="2699" w:type="dxa"/>
          </w:tcPr>
          <w:p w14:paraId="55107F34" w14:textId="77777777" w:rsidR="00786F5F" w:rsidRDefault="00000000">
            <w:pPr>
              <w:pStyle w:val="TableParagraph"/>
              <w:spacing w:before="20" w:line="160" w:lineRule="exact"/>
              <w:ind w:left="310"/>
              <w:rPr>
                <w:sz w:val="16"/>
              </w:rPr>
            </w:pPr>
            <w:proofErr w:type="gramStart"/>
            <w:r>
              <w:rPr>
                <w:color w:val="231F20"/>
                <w:sz w:val="16"/>
              </w:rPr>
              <w:t>an</w:t>
            </w:r>
            <w:proofErr w:type="gramEnd"/>
            <w:r>
              <w:rPr>
                <w:color w:val="231F20"/>
                <w:spacing w:val="-5"/>
                <w:sz w:val="16"/>
              </w:rPr>
              <w:t xml:space="preserve"> </w:t>
            </w:r>
            <w:r>
              <w:rPr>
                <w:color w:val="231F20"/>
                <w:sz w:val="16"/>
              </w:rPr>
              <w:t>AAALAC</w:t>
            </w:r>
            <w:r>
              <w:rPr>
                <w:color w:val="231F20"/>
                <w:spacing w:val="-4"/>
                <w:sz w:val="16"/>
              </w:rPr>
              <w:t xml:space="preserve"> </w:t>
            </w:r>
            <w:r>
              <w:rPr>
                <w:color w:val="231F20"/>
                <w:sz w:val="16"/>
              </w:rPr>
              <w:t>report</w:t>
            </w:r>
            <w:r>
              <w:rPr>
                <w:color w:val="231F20"/>
                <w:spacing w:val="-4"/>
                <w:sz w:val="16"/>
              </w:rPr>
              <w:t xml:space="preserve"> </w:t>
            </w:r>
            <w:r>
              <w:rPr>
                <w:color w:val="231F20"/>
                <w:spacing w:val="-5"/>
                <w:sz w:val="16"/>
              </w:rPr>
              <w:t>may</w:t>
            </w:r>
          </w:p>
        </w:tc>
        <w:tc>
          <w:tcPr>
            <w:tcW w:w="2870" w:type="dxa"/>
          </w:tcPr>
          <w:p w14:paraId="74ECC64E" w14:textId="77777777" w:rsidR="00786F5F" w:rsidRDefault="00000000">
            <w:pPr>
              <w:pStyle w:val="TableParagraph"/>
              <w:spacing w:line="180" w:lineRule="exact"/>
              <w:ind w:left="311"/>
              <w:rPr>
                <w:sz w:val="16"/>
              </w:rPr>
            </w:pPr>
            <w:proofErr w:type="gramStart"/>
            <w:r>
              <w:rPr>
                <w:color w:val="231F20"/>
                <w:sz w:val="16"/>
              </w:rPr>
              <w:t>an</w:t>
            </w:r>
            <w:proofErr w:type="gramEnd"/>
            <w:r>
              <w:rPr>
                <w:color w:val="231F20"/>
                <w:spacing w:val="-5"/>
                <w:sz w:val="16"/>
              </w:rPr>
              <w:t xml:space="preserve"> </w:t>
            </w:r>
            <w:r>
              <w:rPr>
                <w:color w:val="231F20"/>
                <w:sz w:val="16"/>
              </w:rPr>
              <w:t>AAALAC</w:t>
            </w:r>
            <w:r>
              <w:rPr>
                <w:color w:val="231F20"/>
                <w:spacing w:val="-4"/>
                <w:sz w:val="16"/>
              </w:rPr>
              <w:t xml:space="preserve"> </w:t>
            </w:r>
            <w:r>
              <w:rPr>
                <w:color w:val="231F20"/>
                <w:sz w:val="16"/>
              </w:rPr>
              <w:t>report</w:t>
            </w:r>
            <w:r>
              <w:rPr>
                <w:color w:val="231F20"/>
                <w:spacing w:val="-4"/>
                <w:sz w:val="16"/>
              </w:rPr>
              <w:t xml:space="preserve"> </w:t>
            </w:r>
            <w:r>
              <w:rPr>
                <w:color w:val="231F20"/>
                <w:spacing w:val="-5"/>
                <w:sz w:val="16"/>
              </w:rPr>
              <w:t>may</w:t>
            </w:r>
          </w:p>
        </w:tc>
      </w:tr>
      <w:tr w:rsidR="00786F5F" w14:paraId="5F1349D9" w14:textId="77777777">
        <w:trPr>
          <w:trHeight w:val="309"/>
        </w:trPr>
        <w:tc>
          <w:tcPr>
            <w:tcW w:w="1030" w:type="dxa"/>
          </w:tcPr>
          <w:p w14:paraId="6F7D91D9" w14:textId="77777777" w:rsidR="00786F5F" w:rsidRDefault="00786F5F">
            <w:pPr>
              <w:pStyle w:val="TableParagraph"/>
              <w:rPr>
                <w:rFonts w:ascii="Times New Roman"/>
                <w:sz w:val="16"/>
              </w:rPr>
            </w:pPr>
          </w:p>
        </w:tc>
        <w:tc>
          <w:tcPr>
            <w:tcW w:w="2699" w:type="dxa"/>
          </w:tcPr>
          <w:p w14:paraId="3F512645" w14:textId="77777777" w:rsidR="00786F5F" w:rsidRDefault="00000000">
            <w:pPr>
              <w:pStyle w:val="TableParagraph"/>
              <w:spacing w:before="18"/>
              <w:ind w:left="310"/>
              <w:rPr>
                <w:sz w:val="16"/>
              </w:rPr>
            </w:pPr>
            <w:r>
              <w:rPr>
                <w:color w:val="231F20"/>
                <w:sz w:val="16"/>
              </w:rPr>
              <w:t>fulfill</w:t>
            </w:r>
            <w:r>
              <w:rPr>
                <w:color w:val="231F20"/>
                <w:spacing w:val="-2"/>
                <w:sz w:val="16"/>
              </w:rPr>
              <w:t xml:space="preserve"> </w:t>
            </w:r>
            <w:r>
              <w:rPr>
                <w:color w:val="231F20"/>
                <w:sz w:val="16"/>
              </w:rPr>
              <w:t>these</w:t>
            </w:r>
            <w:r>
              <w:rPr>
                <w:color w:val="231F20"/>
                <w:spacing w:val="-1"/>
                <w:sz w:val="16"/>
              </w:rPr>
              <w:t xml:space="preserve"> </w:t>
            </w:r>
            <w:r>
              <w:rPr>
                <w:color w:val="231F20"/>
                <w:spacing w:val="-2"/>
                <w:sz w:val="16"/>
              </w:rPr>
              <w:t>requirements</w:t>
            </w:r>
          </w:p>
        </w:tc>
        <w:tc>
          <w:tcPr>
            <w:tcW w:w="2870" w:type="dxa"/>
          </w:tcPr>
          <w:p w14:paraId="27360966" w14:textId="77777777" w:rsidR="00786F5F" w:rsidRDefault="00000000">
            <w:pPr>
              <w:pStyle w:val="TableParagraph"/>
              <w:spacing w:line="182" w:lineRule="exact"/>
              <w:ind w:left="311"/>
              <w:rPr>
                <w:sz w:val="16"/>
              </w:rPr>
            </w:pPr>
            <w:r>
              <w:rPr>
                <w:color w:val="231F20"/>
                <w:sz w:val="16"/>
              </w:rPr>
              <w:t>fulfill</w:t>
            </w:r>
            <w:r>
              <w:rPr>
                <w:color w:val="231F20"/>
                <w:spacing w:val="-2"/>
                <w:sz w:val="16"/>
              </w:rPr>
              <w:t xml:space="preserve"> </w:t>
            </w:r>
            <w:r>
              <w:rPr>
                <w:color w:val="231F20"/>
                <w:sz w:val="16"/>
              </w:rPr>
              <w:t>these</w:t>
            </w:r>
            <w:r>
              <w:rPr>
                <w:color w:val="231F20"/>
                <w:spacing w:val="-1"/>
                <w:sz w:val="16"/>
              </w:rPr>
              <w:t xml:space="preserve"> </w:t>
            </w:r>
            <w:r>
              <w:rPr>
                <w:color w:val="231F20"/>
                <w:spacing w:val="-2"/>
                <w:sz w:val="16"/>
              </w:rPr>
              <w:t>requirements</w:t>
            </w:r>
          </w:p>
        </w:tc>
      </w:tr>
      <w:tr w:rsidR="00786F5F" w14:paraId="1327FFB2" w14:textId="77777777">
        <w:trPr>
          <w:trHeight w:val="420"/>
        </w:trPr>
        <w:tc>
          <w:tcPr>
            <w:tcW w:w="1030" w:type="dxa"/>
          </w:tcPr>
          <w:p w14:paraId="0204E1BA" w14:textId="77777777" w:rsidR="00786F5F" w:rsidRDefault="00000000">
            <w:pPr>
              <w:pStyle w:val="TableParagraph"/>
              <w:spacing w:before="111"/>
              <w:rPr>
                <w:sz w:val="16"/>
              </w:rPr>
            </w:pPr>
            <w:r>
              <w:rPr>
                <w:color w:val="231F20"/>
                <w:sz w:val="16"/>
              </w:rPr>
              <w:t>Submit</w:t>
            </w:r>
            <w:r>
              <w:rPr>
                <w:color w:val="231F20"/>
                <w:spacing w:val="8"/>
                <w:sz w:val="16"/>
              </w:rPr>
              <w:t xml:space="preserve"> </w:t>
            </w:r>
            <w:r>
              <w:rPr>
                <w:color w:val="231F20"/>
                <w:spacing w:val="-5"/>
                <w:sz w:val="16"/>
              </w:rPr>
              <w:t>to</w:t>
            </w:r>
          </w:p>
        </w:tc>
        <w:tc>
          <w:tcPr>
            <w:tcW w:w="2699" w:type="dxa"/>
          </w:tcPr>
          <w:p w14:paraId="10545286" w14:textId="77777777" w:rsidR="00786F5F" w:rsidRDefault="00000000">
            <w:pPr>
              <w:pStyle w:val="TableParagraph"/>
              <w:numPr>
                <w:ilvl w:val="0"/>
                <w:numId w:val="42"/>
              </w:numPr>
              <w:tabs>
                <w:tab w:val="left" w:pos="309"/>
              </w:tabs>
              <w:spacing w:before="129"/>
              <w:ind w:left="309" w:hanging="239"/>
              <w:rPr>
                <w:sz w:val="16"/>
              </w:rPr>
            </w:pPr>
            <w:r>
              <w:rPr>
                <w:color w:val="231F20"/>
                <w:spacing w:val="-5"/>
                <w:sz w:val="16"/>
              </w:rPr>
              <w:t>IO</w:t>
            </w:r>
          </w:p>
        </w:tc>
        <w:tc>
          <w:tcPr>
            <w:tcW w:w="2870" w:type="dxa"/>
          </w:tcPr>
          <w:p w14:paraId="0DEE89C5" w14:textId="77777777" w:rsidR="00786F5F" w:rsidRDefault="00000000">
            <w:pPr>
              <w:pStyle w:val="TableParagraph"/>
              <w:numPr>
                <w:ilvl w:val="0"/>
                <w:numId w:val="41"/>
              </w:numPr>
              <w:tabs>
                <w:tab w:val="left" w:pos="310"/>
              </w:tabs>
              <w:spacing w:before="108"/>
              <w:ind w:left="310" w:hanging="239"/>
              <w:rPr>
                <w:sz w:val="16"/>
              </w:rPr>
            </w:pPr>
            <w:r>
              <w:rPr>
                <w:color w:val="231F20"/>
                <w:spacing w:val="-5"/>
                <w:sz w:val="16"/>
              </w:rPr>
              <w:t>IO</w:t>
            </w:r>
          </w:p>
        </w:tc>
      </w:tr>
      <w:tr w:rsidR="00786F5F" w14:paraId="3BE3B04C" w14:textId="77777777">
        <w:trPr>
          <w:trHeight w:val="310"/>
        </w:trPr>
        <w:tc>
          <w:tcPr>
            <w:tcW w:w="1030" w:type="dxa"/>
          </w:tcPr>
          <w:p w14:paraId="0088FAD4" w14:textId="77777777" w:rsidR="00786F5F" w:rsidRDefault="00000000">
            <w:pPr>
              <w:pStyle w:val="TableParagraph"/>
              <w:spacing w:before="111" w:line="179" w:lineRule="exact"/>
              <w:rPr>
                <w:sz w:val="16"/>
              </w:rPr>
            </w:pPr>
            <w:r>
              <w:rPr>
                <w:color w:val="231F20"/>
                <w:sz w:val="16"/>
              </w:rPr>
              <w:t>Submitted</w:t>
            </w:r>
            <w:r>
              <w:rPr>
                <w:color w:val="231F20"/>
                <w:spacing w:val="13"/>
                <w:sz w:val="16"/>
              </w:rPr>
              <w:t xml:space="preserve"> </w:t>
            </w:r>
            <w:r>
              <w:rPr>
                <w:color w:val="231F20"/>
                <w:spacing w:val="-5"/>
                <w:sz w:val="16"/>
              </w:rPr>
              <w:t>by</w:t>
            </w:r>
          </w:p>
        </w:tc>
        <w:tc>
          <w:tcPr>
            <w:tcW w:w="2699" w:type="dxa"/>
          </w:tcPr>
          <w:p w14:paraId="220B3C1B" w14:textId="77777777" w:rsidR="00786F5F" w:rsidRDefault="00000000">
            <w:pPr>
              <w:pStyle w:val="TableParagraph"/>
              <w:numPr>
                <w:ilvl w:val="0"/>
                <w:numId w:val="40"/>
              </w:numPr>
              <w:tabs>
                <w:tab w:val="left" w:pos="309"/>
              </w:tabs>
              <w:spacing w:before="129" w:line="161" w:lineRule="exact"/>
              <w:ind w:left="309" w:hanging="239"/>
              <w:rPr>
                <w:sz w:val="16"/>
              </w:rPr>
            </w:pPr>
            <w:r>
              <w:rPr>
                <w:color w:val="231F20"/>
                <w:sz w:val="16"/>
              </w:rPr>
              <w:t>IACUC,</w:t>
            </w:r>
            <w:r>
              <w:rPr>
                <w:color w:val="231F20"/>
                <w:spacing w:val="-3"/>
                <w:sz w:val="16"/>
              </w:rPr>
              <w:t xml:space="preserve"> </w:t>
            </w:r>
            <w:r>
              <w:rPr>
                <w:color w:val="231F20"/>
                <w:sz w:val="16"/>
              </w:rPr>
              <w:t>as</w:t>
            </w:r>
            <w:r>
              <w:rPr>
                <w:color w:val="231F20"/>
                <w:spacing w:val="-2"/>
                <w:sz w:val="16"/>
              </w:rPr>
              <w:t xml:space="preserve"> </w:t>
            </w:r>
            <w:r>
              <w:rPr>
                <w:color w:val="231F20"/>
                <w:sz w:val="16"/>
              </w:rPr>
              <w:t>Committee</w:t>
            </w:r>
            <w:r>
              <w:rPr>
                <w:color w:val="231F20"/>
                <w:spacing w:val="-2"/>
                <w:sz w:val="16"/>
              </w:rPr>
              <w:t xml:space="preserve"> action</w:t>
            </w:r>
          </w:p>
        </w:tc>
        <w:tc>
          <w:tcPr>
            <w:tcW w:w="2870" w:type="dxa"/>
          </w:tcPr>
          <w:p w14:paraId="240DAE47" w14:textId="77777777" w:rsidR="00786F5F" w:rsidRDefault="00000000">
            <w:pPr>
              <w:pStyle w:val="TableParagraph"/>
              <w:numPr>
                <w:ilvl w:val="0"/>
                <w:numId w:val="39"/>
              </w:numPr>
              <w:tabs>
                <w:tab w:val="left" w:pos="310"/>
              </w:tabs>
              <w:spacing w:before="108" w:line="181" w:lineRule="exact"/>
              <w:ind w:left="310" w:hanging="239"/>
              <w:rPr>
                <w:sz w:val="16"/>
              </w:rPr>
            </w:pPr>
            <w:r>
              <w:rPr>
                <w:color w:val="231F20"/>
                <w:sz w:val="16"/>
              </w:rPr>
              <w:t>IACUC;</w:t>
            </w:r>
            <w:r>
              <w:rPr>
                <w:color w:val="231F20"/>
                <w:spacing w:val="-3"/>
                <w:sz w:val="16"/>
              </w:rPr>
              <w:t xml:space="preserve"> </w:t>
            </w:r>
            <w:r>
              <w:rPr>
                <w:color w:val="231F20"/>
                <w:sz w:val="16"/>
              </w:rPr>
              <w:t>signed</w:t>
            </w:r>
            <w:r>
              <w:rPr>
                <w:color w:val="231F20"/>
                <w:spacing w:val="-2"/>
                <w:sz w:val="16"/>
              </w:rPr>
              <w:t xml:space="preserve"> </w:t>
            </w:r>
            <w:r>
              <w:rPr>
                <w:color w:val="231F20"/>
                <w:sz w:val="16"/>
              </w:rPr>
              <w:t>by</w:t>
            </w:r>
            <w:r>
              <w:rPr>
                <w:color w:val="231F20"/>
                <w:spacing w:val="-2"/>
                <w:sz w:val="16"/>
              </w:rPr>
              <w:t xml:space="preserve"> </w:t>
            </w:r>
            <w:r>
              <w:rPr>
                <w:color w:val="231F20"/>
                <w:sz w:val="16"/>
              </w:rPr>
              <w:t>a</w:t>
            </w:r>
            <w:r>
              <w:rPr>
                <w:color w:val="231F20"/>
                <w:spacing w:val="-2"/>
                <w:sz w:val="16"/>
              </w:rPr>
              <w:t xml:space="preserve"> majority</w:t>
            </w:r>
          </w:p>
        </w:tc>
      </w:tr>
      <w:tr w:rsidR="00786F5F" w14:paraId="7BDBC8E5" w14:textId="77777777">
        <w:trPr>
          <w:trHeight w:val="300"/>
        </w:trPr>
        <w:tc>
          <w:tcPr>
            <w:tcW w:w="6599" w:type="dxa"/>
            <w:gridSpan w:val="3"/>
          </w:tcPr>
          <w:p w14:paraId="28EF3548" w14:textId="77777777" w:rsidR="00786F5F" w:rsidRDefault="00000000">
            <w:pPr>
              <w:pStyle w:val="TableParagraph"/>
              <w:spacing w:line="183" w:lineRule="exact"/>
              <w:ind w:left="4040"/>
              <w:rPr>
                <w:sz w:val="16"/>
              </w:rPr>
            </w:pPr>
            <w:r>
              <w:rPr>
                <w:color w:val="231F20"/>
                <w:sz w:val="16"/>
              </w:rPr>
              <w:t>of</w:t>
            </w:r>
            <w:r>
              <w:rPr>
                <w:color w:val="231F20"/>
                <w:spacing w:val="4"/>
                <w:sz w:val="16"/>
              </w:rPr>
              <w:t xml:space="preserve"> </w:t>
            </w:r>
            <w:r>
              <w:rPr>
                <w:color w:val="231F20"/>
                <w:spacing w:val="-2"/>
                <w:sz w:val="16"/>
              </w:rPr>
              <w:t>members</w:t>
            </w:r>
          </w:p>
        </w:tc>
      </w:tr>
      <w:tr w:rsidR="00786F5F" w14:paraId="7807CA65" w14:textId="77777777">
        <w:trPr>
          <w:trHeight w:val="430"/>
        </w:trPr>
        <w:tc>
          <w:tcPr>
            <w:tcW w:w="1030" w:type="dxa"/>
          </w:tcPr>
          <w:p w14:paraId="39B6ECCE" w14:textId="77777777" w:rsidR="00786F5F" w:rsidRDefault="00000000">
            <w:pPr>
              <w:pStyle w:val="TableParagraph"/>
              <w:spacing w:before="120"/>
              <w:rPr>
                <w:sz w:val="16"/>
              </w:rPr>
            </w:pPr>
            <w:r>
              <w:rPr>
                <w:color w:val="231F20"/>
                <w:sz w:val="16"/>
              </w:rPr>
              <w:t xml:space="preserve">Form </w:t>
            </w:r>
            <w:r>
              <w:rPr>
                <w:color w:val="231F20"/>
                <w:spacing w:val="-4"/>
                <w:sz w:val="16"/>
              </w:rPr>
              <w:t>used</w:t>
            </w:r>
          </w:p>
        </w:tc>
        <w:tc>
          <w:tcPr>
            <w:tcW w:w="2699" w:type="dxa"/>
          </w:tcPr>
          <w:p w14:paraId="39A77F2A" w14:textId="77777777" w:rsidR="00786F5F" w:rsidRDefault="00000000">
            <w:pPr>
              <w:pStyle w:val="TableParagraph"/>
              <w:numPr>
                <w:ilvl w:val="0"/>
                <w:numId w:val="38"/>
              </w:numPr>
              <w:tabs>
                <w:tab w:val="left" w:pos="309"/>
              </w:tabs>
              <w:spacing w:before="139"/>
              <w:ind w:left="309" w:hanging="239"/>
              <w:rPr>
                <w:sz w:val="16"/>
              </w:rPr>
            </w:pPr>
            <w:r>
              <w:rPr>
                <w:color w:val="231F20"/>
                <w:w w:val="105"/>
                <w:sz w:val="16"/>
              </w:rPr>
              <w:t>Not</w:t>
            </w:r>
            <w:r>
              <w:rPr>
                <w:color w:val="231F20"/>
                <w:spacing w:val="-8"/>
                <w:w w:val="105"/>
                <w:sz w:val="16"/>
              </w:rPr>
              <w:t xml:space="preserve"> </w:t>
            </w:r>
            <w:r>
              <w:rPr>
                <w:color w:val="231F20"/>
                <w:spacing w:val="-2"/>
                <w:w w:val="105"/>
                <w:sz w:val="16"/>
              </w:rPr>
              <w:t>specified</w:t>
            </w:r>
          </w:p>
        </w:tc>
        <w:tc>
          <w:tcPr>
            <w:tcW w:w="2870" w:type="dxa"/>
          </w:tcPr>
          <w:p w14:paraId="69C65069" w14:textId="77777777" w:rsidR="00786F5F" w:rsidRDefault="00000000">
            <w:pPr>
              <w:pStyle w:val="TableParagraph"/>
              <w:numPr>
                <w:ilvl w:val="0"/>
                <w:numId w:val="37"/>
              </w:numPr>
              <w:tabs>
                <w:tab w:val="left" w:pos="310"/>
              </w:tabs>
              <w:spacing w:before="119"/>
              <w:ind w:left="310" w:hanging="239"/>
              <w:rPr>
                <w:sz w:val="16"/>
              </w:rPr>
            </w:pPr>
            <w:r>
              <w:rPr>
                <w:color w:val="231F20"/>
                <w:w w:val="105"/>
                <w:sz w:val="16"/>
              </w:rPr>
              <w:t>Not</w:t>
            </w:r>
            <w:r>
              <w:rPr>
                <w:color w:val="231F20"/>
                <w:spacing w:val="-8"/>
                <w:w w:val="105"/>
                <w:sz w:val="16"/>
              </w:rPr>
              <w:t xml:space="preserve"> </w:t>
            </w:r>
            <w:r>
              <w:rPr>
                <w:color w:val="231F20"/>
                <w:spacing w:val="-2"/>
                <w:w w:val="105"/>
                <w:sz w:val="16"/>
              </w:rPr>
              <w:t>specified</w:t>
            </w:r>
          </w:p>
        </w:tc>
      </w:tr>
      <w:tr w:rsidR="00786F5F" w14:paraId="253412C4" w14:textId="77777777">
        <w:trPr>
          <w:trHeight w:val="309"/>
        </w:trPr>
        <w:tc>
          <w:tcPr>
            <w:tcW w:w="1030" w:type="dxa"/>
          </w:tcPr>
          <w:p w14:paraId="5DEC875D" w14:textId="77777777" w:rsidR="00786F5F" w:rsidRDefault="00000000">
            <w:pPr>
              <w:pStyle w:val="TableParagraph"/>
              <w:spacing w:before="110" w:line="180" w:lineRule="exact"/>
              <w:rPr>
                <w:sz w:val="16"/>
              </w:rPr>
            </w:pPr>
            <w:r>
              <w:rPr>
                <w:color w:val="231F20"/>
                <w:spacing w:val="-2"/>
                <w:sz w:val="16"/>
              </w:rPr>
              <w:t>Contents</w:t>
            </w:r>
          </w:p>
        </w:tc>
        <w:tc>
          <w:tcPr>
            <w:tcW w:w="2699" w:type="dxa"/>
          </w:tcPr>
          <w:p w14:paraId="5611F298" w14:textId="77777777" w:rsidR="00786F5F" w:rsidRDefault="00000000">
            <w:pPr>
              <w:pStyle w:val="TableParagraph"/>
              <w:numPr>
                <w:ilvl w:val="0"/>
                <w:numId w:val="36"/>
              </w:numPr>
              <w:tabs>
                <w:tab w:val="left" w:pos="309"/>
              </w:tabs>
              <w:spacing w:before="129" w:line="160" w:lineRule="exact"/>
              <w:ind w:left="309" w:hanging="239"/>
              <w:rPr>
                <w:i/>
                <w:sz w:val="16"/>
              </w:rPr>
            </w:pPr>
            <w:r>
              <w:rPr>
                <w:color w:val="231F20"/>
                <w:sz w:val="16"/>
              </w:rPr>
              <w:t>Describe</w:t>
            </w:r>
            <w:r>
              <w:rPr>
                <w:color w:val="231F20"/>
                <w:spacing w:val="-2"/>
                <w:sz w:val="16"/>
              </w:rPr>
              <w:t xml:space="preserve"> </w:t>
            </w:r>
            <w:r>
              <w:rPr>
                <w:color w:val="231F20"/>
                <w:sz w:val="16"/>
              </w:rPr>
              <w:t>adherence</w:t>
            </w:r>
            <w:r>
              <w:rPr>
                <w:color w:val="231F20"/>
                <w:spacing w:val="-1"/>
                <w:sz w:val="16"/>
              </w:rPr>
              <w:t xml:space="preserve"> </w:t>
            </w:r>
            <w:r>
              <w:rPr>
                <w:color w:val="231F20"/>
                <w:sz w:val="16"/>
              </w:rPr>
              <w:t>to</w:t>
            </w:r>
            <w:r>
              <w:rPr>
                <w:color w:val="231F20"/>
                <w:spacing w:val="-1"/>
                <w:sz w:val="16"/>
              </w:rPr>
              <w:t xml:space="preserve"> </w:t>
            </w:r>
            <w:r>
              <w:rPr>
                <w:i/>
                <w:color w:val="231F20"/>
                <w:spacing w:val="-4"/>
                <w:sz w:val="16"/>
              </w:rPr>
              <w:t>Guide</w:t>
            </w:r>
          </w:p>
        </w:tc>
        <w:tc>
          <w:tcPr>
            <w:tcW w:w="2870" w:type="dxa"/>
          </w:tcPr>
          <w:p w14:paraId="09949C12" w14:textId="77777777" w:rsidR="00786F5F" w:rsidRDefault="00000000">
            <w:pPr>
              <w:pStyle w:val="TableParagraph"/>
              <w:numPr>
                <w:ilvl w:val="0"/>
                <w:numId w:val="35"/>
              </w:numPr>
              <w:tabs>
                <w:tab w:val="left" w:pos="310"/>
              </w:tabs>
              <w:spacing w:before="108" w:line="181" w:lineRule="exact"/>
              <w:ind w:left="310" w:hanging="239"/>
              <w:rPr>
                <w:sz w:val="16"/>
              </w:rPr>
            </w:pPr>
            <w:r>
              <w:rPr>
                <w:color w:val="231F20"/>
                <w:sz w:val="16"/>
              </w:rPr>
              <w:t>Describe</w:t>
            </w:r>
            <w:r>
              <w:rPr>
                <w:color w:val="231F20"/>
                <w:spacing w:val="-2"/>
                <w:sz w:val="16"/>
              </w:rPr>
              <w:t xml:space="preserve"> </w:t>
            </w:r>
            <w:r>
              <w:rPr>
                <w:color w:val="231F20"/>
                <w:sz w:val="16"/>
              </w:rPr>
              <w:t>adherence</w:t>
            </w:r>
            <w:r>
              <w:rPr>
                <w:color w:val="231F20"/>
                <w:spacing w:val="-2"/>
                <w:sz w:val="16"/>
              </w:rPr>
              <w:t xml:space="preserve"> </w:t>
            </w:r>
            <w:r>
              <w:rPr>
                <w:color w:val="231F20"/>
                <w:sz w:val="16"/>
              </w:rPr>
              <w:t>to</w:t>
            </w:r>
            <w:r>
              <w:rPr>
                <w:color w:val="231F20"/>
                <w:spacing w:val="-1"/>
                <w:sz w:val="16"/>
              </w:rPr>
              <w:t xml:space="preserve"> </w:t>
            </w:r>
            <w:r>
              <w:rPr>
                <w:color w:val="231F20"/>
                <w:spacing w:val="-4"/>
                <w:sz w:val="16"/>
              </w:rPr>
              <w:t>AWRs</w:t>
            </w:r>
          </w:p>
        </w:tc>
      </w:tr>
      <w:tr w:rsidR="00786F5F" w14:paraId="57DF09A7" w14:textId="77777777">
        <w:trPr>
          <w:trHeight w:val="200"/>
        </w:trPr>
        <w:tc>
          <w:tcPr>
            <w:tcW w:w="1030" w:type="dxa"/>
          </w:tcPr>
          <w:p w14:paraId="59C0B3D5" w14:textId="77777777" w:rsidR="00786F5F" w:rsidRDefault="00786F5F">
            <w:pPr>
              <w:pStyle w:val="TableParagraph"/>
              <w:rPr>
                <w:rFonts w:ascii="Times New Roman"/>
                <w:sz w:val="12"/>
              </w:rPr>
            </w:pPr>
          </w:p>
        </w:tc>
        <w:tc>
          <w:tcPr>
            <w:tcW w:w="2699" w:type="dxa"/>
          </w:tcPr>
          <w:p w14:paraId="50BFC8EC" w14:textId="77777777" w:rsidR="00786F5F" w:rsidRDefault="00000000">
            <w:pPr>
              <w:pStyle w:val="TableParagraph"/>
              <w:spacing w:before="20" w:line="160" w:lineRule="exact"/>
              <w:ind w:left="310"/>
              <w:rPr>
                <w:sz w:val="16"/>
              </w:rPr>
            </w:pPr>
            <w:r>
              <w:rPr>
                <w:color w:val="231F20"/>
                <w:sz w:val="16"/>
              </w:rPr>
              <w:t>and</w:t>
            </w:r>
            <w:r>
              <w:rPr>
                <w:color w:val="231F20"/>
                <w:spacing w:val="-2"/>
                <w:sz w:val="16"/>
              </w:rPr>
              <w:t xml:space="preserve"> </w:t>
            </w:r>
            <w:r>
              <w:rPr>
                <w:i/>
                <w:color w:val="231F20"/>
                <w:sz w:val="16"/>
              </w:rPr>
              <w:t>PHS Policy</w:t>
            </w:r>
            <w:r>
              <w:rPr>
                <w:i/>
                <w:color w:val="231F20"/>
                <w:spacing w:val="1"/>
                <w:sz w:val="16"/>
              </w:rPr>
              <w:t xml:space="preserve"> </w:t>
            </w:r>
            <w:r>
              <w:rPr>
                <w:color w:val="231F20"/>
                <w:sz w:val="16"/>
              </w:rPr>
              <w:t xml:space="preserve">and </w:t>
            </w:r>
            <w:r>
              <w:rPr>
                <w:color w:val="231F20"/>
                <w:spacing w:val="-2"/>
                <w:sz w:val="16"/>
              </w:rPr>
              <w:t>departures</w:t>
            </w:r>
          </w:p>
        </w:tc>
        <w:tc>
          <w:tcPr>
            <w:tcW w:w="2870" w:type="dxa"/>
          </w:tcPr>
          <w:p w14:paraId="688BD7B4" w14:textId="77777777" w:rsidR="00786F5F" w:rsidRDefault="00000000">
            <w:pPr>
              <w:pStyle w:val="TableParagraph"/>
              <w:spacing w:line="180" w:lineRule="exact"/>
              <w:ind w:left="311"/>
              <w:rPr>
                <w:sz w:val="16"/>
              </w:rPr>
            </w:pPr>
            <w:r>
              <w:rPr>
                <w:color w:val="231F20"/>
                <w:sz w:val="16"/>
              </w:rPr>
              <w:t>and</w:t>
            </w:r>
            <w:r>
              <w:rPr>
                <w:color w:val="231F20"/>
                <w:spacing w:val="-4"/>
                <w:sz w:val="16"/>
              </w:rPr>
              <w:t xml:space="preserve"> </w:t>
            </w:r>
            <w:r>
              <w:rPr>
                <w:color w:val="231F20"/>
                <w:sz w:val="16"/>
              </w:rPr>
              <w:t>departures</w:t>
            </w:r>
            <w:r>
              <w:rPr>
                <w:color w:val="231F20"/>
                <w:spacing w:val="-4"/>
                <w:sz w:val="16"/>
              </w:rPr>
              <w:t xml:space="preserve"> </w:t>
            </w:r>
            <w:r>
              <w:rPr>
                <w:color w:val="231F20"/>
                <w:sz w:val="16"/>
              </w:rPr>
              <w:t>from</w:t>
            </w:r>
            <w:r>
              <w:rPr>
                <w:color w:val="231F20"/>
                <w:spacing w:val="-4"/>
                <w:sz w:val="16"/>
              </w:rPr>
              <w:t xml:space="preserve"> </w:t>
            </w:r>
            <w:r>
              <w:rPr>
                <w:color w:val="231F20"/>
                <w:spacing w:val="-2"/>
                <w:sz w:val="16"/>
              </w:rPr>
              <w:t>AWRs;</w:t>
            </w:r>
          </w:p>
        </w:tc>
      </w:tr>
      <w:tr w:rsidR="00786F5F" w14:paraId="76027311" w14:textId="77777777">
        <w:trPr>
          <w:trHeight w:val="199"/>
        </w:trPr>
        <w:tc>
          <w:tcPr>
            <w:tcW w:w="1030" w:type="dxa"/>
          </w:tcPr>
          <w:p w14:paraId="22822FC6" w14:textId="77777777" w:rsidR="00786F5F" w:rsidRDefault="00786F5F">
            <w:pPr>
              <w:pStyle w:val="TableParagraph"/>
              <w:rPr>
                <w:rFonts w:ascii="Times New Roman"/>
                <w:sz w:val="12"/>
              </w:rPr>
            </w:pPr>
          </w:p>
        </w:tc>
        <w:tc>
          <w:tcPr>
            <w:tcW w:w="2699" w:type="dxa"/>
          </w:tcPr>
          <w:p w14:paraId="776F8C2D" w14:textId="77777777" w:rsidR="00786F5F" w:rsidRDefault="00000000">
            <w:pPr>
              <w:pStyle w:val="TableParagraph"/>
              <w:spacing w:before="18" w:line="161" w:lineRule="exact"/>
              <w:ind w:left="310"/>
              <w:rPr>
                <w:i/>
                <w:sz w:val="16"/>
              </w:rPr>
            </w:pPr>
            <w:r>
              <w:rPr>
                <w:color w:val="231F20"/>
                <w:sz w:val="16"/>
              </w:rPr>
              <w:t>from</w:t>
            </w:r>
            <w:r>
              <w:rPr>
                <w:color w:val="231F20"/>
                <w:spacing w:val="-3"/>
                <w:sz w:val="16"/>
              </w:rPr>
              <w:t xml:space="preserve"> </w:t>
            </w:r>
            <w:r>
              <w:rPr>
                <w:i/>
                <w:color w:val="231F20"/>
                <w:sz w:val="16"/>
              </w:rPr>
              <w:t>Guide</w:t>
            </w:r>
            <w:r>
              <w:rPr>
                <w:i/>
                <w:color w:val="231F20"/>
                <w:spacing w:val="-1"/>
                <w:sz w:val="16"/>
              </w:rPr>
              <w:t xml:space="preserve"> </w:t>
            </w:r>
            <w:r>
              <w:rPr>
                <w:color w:val="231F20"/>
                <w:sz w:val="16"/>
              </w:rPr>
              <w:t>and</w:t>
            </w:r>
            <w:r>
              <w:rPr>
                <w:color w:val="231F20"/>
                <w:spacing w:val="-2"/>
                <w:sz w:val="16"/>
              </w:rPr>
              <w:t xml:space="preserve"> </w:t>
            </w:r>
            <w:r>
              <w:rPr>
                <w:i/>
                <w:color w:val="231F20"/>
                <w:sz w:val="16"/>
              </w:rPr>
              <w:t>PHS</w:t>
            </w:r>
            <w:r>
              <w:rPr>
                <w:i/>
                <w:color w:val="231F20"/>
                <w:spacing w:val="-3"/>
                <w:sz w:val="16"/>
              </w:rPr>
              <w:t xml:space="preserve"> </w:t>
            </w:r>
            <w:r>
              <w:rPr>
                <w:i/>
                <w:color w:val="231F20"/>
                <w:spacing w:val="-2"/>
                <w:sz w:val="16"/>
              </w:rPr>
              <w:t>Policy</w:t>
            </w:r>
          </w:p>
        </w:tc>
        <w:tc>
          <w:tcPr>
            <w:tcW w:w="2870" w:type="dxa"/>
          </w:tcPr>
          <w:p w14:paraId="0D61A4F8" w14:textId="77777777" w:rsidR="00786F5F" w:rsidRDefault="00000000">
            <w:pPr>
              <w:pStyle w:val="TableParagraph"/>
              <w:numPr>
                <w:ilvl w:val="0"/>
                <w:numId w:val="34"/>
              </w:numPr>
              <w:tabs>
                <w:tab w:val="left" w:pos="310"/>
              </w:tabs>
              <w:spacing w:line="180" w:lineRule="exact"/>
              <w:ind w:left="310" w:hanging="239"/>
              <w:rPr>
                <w:sz w:val="16"/>
              </w:rPr>
            </w:pPr>
            <w:r>
              <w:rPr>
                <w:color w:val="231F20"/>
                <w:sz w:val="16"/>
              </w:rPr>
              <w:t>State</w:t>
            </w:r>
            <w:r>
              <w:rPr>
                <w:color w:val="231F20"/>
                <w:spacing w:val="-2"/>
                <w:sz w:val="16"/>
              </w:rPr>
              <w:t xml:space="preserve"> </w:t>
            </w:r>
            <w:r>
              <w:rPr>
                <w:color w:val="231F20"/>
                <w:sz w:val="16"/>
              </w:rPr>
              <w:t>reasons</w:t>
            </w:r>
            <w:r>
              <w:rPr>
                <w:color w:val="231F20"/>
                <w:spacing w:val="-1"/>
                <w:sz w:val="16"/>
              </w:rPr>
              <w:t xml:space="preserve"> </w:t>
            </w:r>
            <w:r>
              <w:rPr>
                <w:color w:val="231F20"/>
                <w:sz w:val="16"/>
              </w:rPr>
              <w:t>for</w:t>
            </w:r>
            <w:r>
              <w:rPr>
                <w:color w:val="231F20"/>
                <w:spacing w:val="-1"/>
                <w:sz w:val="16"/>
              </w:rPr>
              <w:t xml:space="preserve"> </w:t>
            </w:r>
            <w:r>
              <w:rPr>
                <w:color w:val="231F20"/>
                <w:spacing w:val="-2"/>
                <w:sz w:val="16"/>
              </w:rPr>
              <w:t>departures;</w:t>
            </w:r>
          </w:p>
        </w:tc>
      </w:tr>
      <w:tr w:rsidR="00786F5F" w14:paraId="00626C35" w14:textId="77777777">
        <w:trPr>
          <w:trHeight w:val="199"/>
        </w:trPr>
        <w:tc>
          <w:tcPr>
            <w:tcW w:w="1030" w:type="dxa"/>
          </w:tcPr>
          <w:p w14:paraId="57053D20" w14:textId="77777777" w:rsidR="00786F5F" w:rsidRDefault="00786F5F">
            <w:pPr>
              <w:pStyle w:val="TableParagraph"/>
              <w:rPr>
                <w:rFonts w:ascii="Times New Roman"/>
                <w:sz w:val="12"/>
              </w:rPr>
            </w:pPr>
          </w:p>
        </w:tc>
        <w:tc>
          <w:tcPr>
            <w:tcW w:w="2699" w:type="dxa"/>
          </w:tcPr>
          <w:p w14:paraId="7F06C877" w14:textId="77777777" w:rsidR="00786F5F" w:rsidRDefault="00000000">
            <w:pPr>
              <w:pStyle w:val="TableParagraph"/>
              <w:numPr>
                <w:ilvl w:val="0"/>
                <w:numId w:val="33"/>
              </w:numPr>
              <w:tabs>
                <w:tab w:val="left" w:pos="309"/>
              </w:tabs>
              <w:spacing w:before="19" w:line="160" w:lineRule="exact"/>
              <w:ind w:left="309" w:hanging="239"/>
              <w:rPr>
                <w:sz w:val="16"/>
              </w:rPr>
            </w:pPr>
            <w:r>
              <w:rPr>
                <w:color w:val="231F20"/>
                <w:sz w:val="16"/>
              </w:rPr>
              <w:t>State</w:t>
            </w:r>
            <w:r>
              <w:rPr>
                <w:color w:val="231F20"/>
                <w:spacing w:val="-2"/>
                <w:sz w:val="16"/>
              </w:rPr>
              <w:t xml:space="preserve"> </w:t>
            </w:r>
            <w:r>
              <w:rPr>
                <w:color w:val="231F20"/>
                <w:sz w:val="16"/>
              </w:rPr>
              <w:t>reasons</w:t>
            </w:r>
            <w:r>
              <w:rPr>
                <w:color w:val="231F20"/>
                <w:spacing w:val="-1"/>
                <w:sz w:val="16"/>
              </w:rPr>
              <w:t xml:space="preserve"> </w:t>
            </w:r>
            <w:r>
              <w:rPr>
                <w:color w:val="231F20"/>
                <w:sz w:val="16"/>
              </w:rPr>
              <w:t>for</w:t>
            </w:r>
            <w:r>
              <w:rPr>
                <w:color w:val="231F20"/>
                <w:spacing w:val="-1"/>
                <w:sz w:val="16"/>
              </w:rPr>
              <w:t xml:space="preserve"> </w:t>
            </w:r>
            <w:r>
              <w:rPr>
                <w:color w:val="231F20"/>
                <w:spacing w:val="-2"/>
                <w:sz w:val="16"/>
              </w:rPr>
              <w:t>departures;</w:t>
            </w:r>
          </w:p>
        </w:tc>
        <w:tc>
          <w:tcPr>
            <w:tcW w:w="2870" w:type="dxa"/>
          </w:tcPr>
          <w:p w14:paraId="42458740" w14:textId="77777777" w:rsidR="00786F5F" w:rsidRDefault="00000000">
            <w:pPr>
              <w:pStyle w:val="TableParagraph"/>
              <w:spacing w:line="180" w:lineRule="exact"/>
              <w:ind w:left="311"/>
              <w:rPr>
                <w:sz w:val="16"/>
              </w:rPr>
            </w:pPr>
            <w:r>
              <w:rPr>
                <w:color w:val="231F20"/>
                <w:sz w:val="16"/>
              </w:rPr>
              <w:t>identify</w:t>
            </w:r>
            <w:r>
              <w:rPr>
                <w:color w:val="231F20"/>
                <w:spacing w:val="8"/>
                <w:sz w:val="16"/>
              </w:rPr>
              <w:t xml:space="preserve"> </w:t>
            </w:r>
            <w:r>
              <w:rPr>
                <w:color w:val="231F20"/>
                <w:sz w:val="16"/>
              </w:rPr>
              <w:t>significant</w:t>
            </w:r>
            <w:r>
              <w:rPr>
                <w:color w:val="231F20"/>
                <w:spacing w:val="8"/>
                <w:sz w:val="16"/>
              </w:rPr>
              <w:t xml:space="preserve"> </w:t>
            </w:r>
            <w:r>
              <w:rPr>
                <w:color w:val="231F20"/>
                <w:sz w:val="16"/>
              </w:rPr>
              <w:t>and</w:t>
            </w:r>
            <w:r>
              <w:rPr>
                <w:color w:val="231F20"/>
                <w:spacing w:val="8"/>
                <w:sz w:val="16"/>
              </w:rPr>
              <w:t xml:space="preserve"> </w:t>
            </w:r>
            <w:r>
              <w:rPr>
                <w:color w:val="231F20"/>
                <w:spacing w:val="-2"/>
                <w:sz w:val="16"/>
              </w:rPr>
              <w:t>minor</w:t>
            </w:r>
          </w:p>
        </w:tc>
      </w:tr>
      <w:tr w:rsidR="00786F5F" w14:paraId="4BFE6B6B" w14:textId="77777777">
        <w:trPr>
          <w:trHeight w:val="200"/>
        </w:trPr>
        <w:tc>
          <w:tcPr>
            <w:tcW w:w="1030" w:type="dxa"/>
          </w:tcPr>
          <w:p w14:paraId="5ADDEB71" w14:textId="77777777" w:rsidR="00786F5F" w:rsidRDefault="00786F5F">
            <w:pPr>
              <w:pStyle w:val="TableParagraph"/>
              <w:rPr>
                <w:rFonts w:ascii="Times New Roman"/>
                <w:sz w:val="12"/>
              </w:rPr>
            </w:pPr>
          </w:p>
        </w:tc>
        <w:tc>
          <w:tcPr>
            <w:tcW w:w="2699" w:type="dxa"/>
          </w:tcPr>
          <w:p w14:paraId="0E9E451E" w14:textId="77777777" w:rsidR="00786F5F" w:rsidRDefault="00000000">
            <w:pPr>
              <w:pStyle w:val="TableParagraph"/>
              <w:spacing w:before="20" w:line="160" w:lineRule="exact"/>
              <w:ind w:left="310"/>
              <w:rPr>
                <w:sz w:val="16"/>
              </w:rPr>
            </w:pPr>
            <w:r>
              <w:rPr>
                <w:color w:val="231F20"/>
                <w:sz w:val="16"/>
              </w:rPr>
              <w:t>identify</w:t>
            </w:r>
            <w:r>
              <w:rPr>
                <w:color w:val="231F20"/>
                <w:spacing w:val="8"/>
                <w:sz w:val="16"/>
              </w:rPr>
              <w:t xml:space="preserve"> </w:t>
            </w:r>
            <w:r>
              <w:rPr>
                <w:color w:val="231F20"/>
                <w:sz w:val="16"/>
              </w:rPr>
              <w:t>significant</w:t>
            </w:r>
            <w:r>
              <w:rPr>
                <w:color w:val="231F20"/>
                <w:spacing w:val="8"/>
                <w:sz w:val="16"/>
              </w:rPr>
              <w:t xml:space="preserve"> </w:t>
            </w:r>
            <w:r>
              <w:rPr>
                <w:color w:val="231F20"/>
                <w:sz w:val="16"/>
              </w:rPr>
              <w:t>and</w:t>
            </w:r>
            <w:r>
              <w:rPr>
                <w:color w:val="231F20"/>
                <w:spacing w:val="8"/>
                <w:sz w:val="16"/>
              </w:rPr>
              <w:t xml:space="preserve"> </w:t>
            </w:r>
            <w:r>
              <w:rPr>
                <w:color w:val="231F20"/>
                <w:spacing w:val="-2"/>
                <w:sz w:val="16"/>
              </w:rPr>
              <w:t>minor</w:t>
            </w:r>
          </w:p>
        </w:tc>
        <w:tc>
          <w:tcPr>
            <w:tcW w:w="2870" w:type="dxa"/>
          </w:tcPr>
          <w:p w14:paraId="68CE4372" w14:textId="77777777" w:rsidR="00786F5F" w:rsidRDefault="00000000">
            <w:pPr>
              <w:pStyle w:val="TableParagraph"/>
              <w:spacing w:line="180" w:lineRule="exact"/>
              <w:ind w:left="311"/>
              <w:rPr>
                <w:sz w:val="16"/>
              </w:rPr>
            </w:pPr>
            <w:r>
              <w:rPr>
                <w:color w:val="231F20"/>
                <w:sz w:val="16"/>
              </w:rPr>
              <w:t>deficiencies;</w:t>
            </w:r>
            <w:r>
              <w:rPr>
                <w:color w:val="231F20"/>
                <w:spacing w:val="5"/>
                <w:sz w:val="16"/>
              </w:rPr>
              <w:t xml:space="preserve"> </w:t>
            </w:r>
            <w:r>
              <w:rPr>
                <w:color w:val="231F20"/>
                <w:sz w:val="16"/>
              </w:rPr>
              <w:t>include</w:t>
            </w:r>
            <w:r>
              <w:rPr>
                <w:color w:val="231F20"/>
                <w:spacing w:val="6"/>
                <w:sz w:val="16"/>
              </w:rPr>
              <w:t xml:space="preserve"> </w:t>
            </w:r>
            <w:r>
              <w:rPr>
                <w:color w:val="231F20"/>
                <w:spacing w:val="-2"/>
                <w:sz w:val="16"/>
              </w:rPr>
              <w:t>plan/schedule</w:t>
            </w:r>
          </w:p>
        </w:tc>
      </w:tr>
      <w:tr w:rsidR="00786F5F" w14:paraId="5173F7A8" w14:textId="77777777">
        <w:trPr>
          <w:trHeight w:val="199"/>
        </w:trPr>
        <w:tc>
          <w:tcPr>
            <w:tcW w:w="1030" w:type="dxa"/>
          </w:tcPr>
          <w:p w14:paraId="7A6BBD23" w14:textId="77777777" w:rsidR="00786F5F" w:rsidRDefault="00786F5F">
            <w:pPr>
              <w:pStyle w:val="TableParagraph"/>
              <w:rPr>
                <w:rFonts w:ascii="Times New Roman"/>
                <w:sz w:val="12"/>
              </w:rPr>
            </w:pPr>
          </w:p>
        </w:tc>
        <w:tc>
          <w:tcPr>
            <w:tcW w:w="2699" w:type="dxa"/>
          </w:tcPr>
          <w:p w14:paraId="1243DCAE" w14:textId="77777777" w:rsidR="00786F5F" w:rsidRDefault="00000000">
            <w:pPr>
              <w:pStyle w:val="TableParagraph"/>
              <w:spacing w:before="18" w:line="161" w:lineRule="exact"/>
              <w:ind w:left="310"/>
              <w:rPr>
                <w:sz w:val="16"/>
              </w:rPr>
            </w:pPr>
            <w:r>
              <w:rPr>
                <w:color w:val="231F20"/>
                <w:sz w:val="16"/>
              </w:rPr>
              <w:t>deficiencies;</w:t>
            </w:r>
            <w:r>
              <w:rPr>
                <w:color w:val="231F20"/>
                <w:spacing w:val="5"/>
                <w:sz w:val="16"/>
              </w:rPr>
              <w:t xml:space="preserve"> </w:t>
            </w:r>
            <w:r>
              <w:rPr>
                <w:color w:val="231F20"/>
                <w:sz w:val="16"/>
              </w:rPr>
              <w:t>include</w:t>
            </w:r>
            <w:r>
              <w:rPr>
                <w:color w:val="231F20"/>
                <w:spacing w:val="6"/>
                <w:sz w:val="16"/>
              </w:rPr>
              <w:t xml:space="preserve"> </w:t>
            </w:r>
            <w:r>
              <w:rPr>
                <w:color w:val="231F20"/>
                <w:spacing w:val="-2"/>
                <w:sz w:val="16"/>
              </w:rPr>
              <w:t>plan/</w:t>
            </w:r>
          </w:p>
        </w:tc>
        <w:tc>
          <w:tcPr>
            <w:tcW w:w="2870" w:type="dxa"/>
          </w:tcPr>
          <w:p w14:paraId="5075C784" w14:textId="77777777" w:rsidR="00786F5F" w:rsidRDefault="00000000">
            <w:pPr>
              <w:pStyle w:val="TableParagraph"/>
              <w:spacing w:line="180" w:lineRule="exact"/>
              <w:ind w:left="311"/>
              <w:rPr>
                <w:sz w:val="16"/>
              </w:rPr>
            </w:pPr>
            <w:r>
              <w:rPr>
                <w:color w:val="231F20"/>
                <w:sz w:val="16"/>
              </w:rPr>
              <w:t>to</w:t>
            </w:r>
            <w:r>
              <w:rPr>
                <w:color w:val="231F20"/>
                <w:spacing w:val="9"/>
                <w:sz w:val="16"/>
              </w:rPr>
              <w:t xml:space="preserve"> </w:t>
            </w:r>
            <w:r>
              <w:rPr>
                <w:color w:val="231F20"/>
                <w:sz w:val="16"/>
              </w:rPr>
              <w:t>correct</w:t>
            </w:r>
            <w:r>
              <w:rPr>
                <w:color w:val="231F20"/>
                <w:spacing w:val="9"/>
                <w:sz w:val="16"/>
              </w:rPr>
              <w:t xml:space="preserve"> </w:t>
            </w:r>
            <w:r>
              <w:rPr>
                <w:color w:val="231F20"/>
                <w:sz w:val="16"/>
              </w:rPr>
              <w:t>deficiencies;</w:t>
            </w:r>
            <w:r>
              <w:rPr>
                <w:color w:val="231F20"/>
                <w:spacing w:val="9"/>
                <w:sz w:val="16"/>
              </w:rPr>
              <w:t xml:space="preserve"> </w:t>
            </w:r>
            <w:r>
              <w:rPr>
                <w:color w:val="231F20"/>
                <w:spacing w:val="-2"/>
                <w:sz w:val="16"/>
              </w:rPr>
              <w:t>include</w:t>
            </w:r>
          </w:p>
        </w:tc>
      </w:tr>
      <w:tr w:rsidR="00786F5F" w14:paraId="0C384A03" w14:textId="77777777">
        <w:trPr>
          <w:trHeight w:val="199"/>
        </w:trPr>
        <w:tc>
          <w:tcPr>
            <w:tcW w:w="1030" w:type="dxa"/>
          </w:tcPr>
          <w:p w14:paraId="68F0C6AA" w14:textId="77777777" w:rsidR="00786F5F" w:rsidRDefault="00786F5F">
            <w:pPr>
              <w:pStyle w:val="TableParagraph"/>
              <w:rPr>
                <w:rFonts w:ascii="Times New Roman"/>
                <w:sz w:val="12"/>
              </w:rPr>
            </w:pPr>
          </w:p>
        </w:tc>
        <w:tc>
          <w:tcPr>
            <w:tcW w:w="2699" w:type="dxa"/>
          </w:tcPr>
          <w:p w14:paraId="78025167" w14:textId="77777777" w:rsidR="00786F5F" w:rsidRDefault="00000000">
            <w:pPr>
              <w:pStyle w:val="TableParagraph"/>
              <w:spacing w:before="19" w:line="160" w:lineRule="exact"/>
              <w:ind w:left="310"/>
              <w:rPr>
                <w:sz w:val="16"/>
              </w:rPr>
            </w:pPr>
            <w:r>
              <w:rPr>
                <w:color w:val="231F20"/>
                <w:sz w:val="16"/>
              </w:rPr>
              <w:t>schedule</w:t>
            </w:r>
            <w:r>
              <w:rPr>
                <w:color w:val="231F20"/>
                <w:spacing w:val="6"/>
                <w:sz w:val="16"/>
              </w:rPr>
              <w:t xml:space="preserve"> </w:t>
            </w:r>
            <w:r>
              <w:rPr>
                <w:color w:val="231F20"/>
                <w:sz w:val="16"/>
              </w:rPr>
              <w:t>to</w:t>
            </w:r>
            <w:r>
              <w:rPr>
                <w:color w:val="231F20"/>
                <w:spacing w:val="7"/>
                <w:sz w:val="16"/>
              </w:rPr>
              <w:t xml:space="preserve"> </w:t>
            </w:r>
            <w:r>
              <w:rPr>
                <w:color w:val="231F20"/>
                <w:sz w:val="16"/>
              </w:rPr>
              <w:t>correct</w:t>
            </w:r>
            <w:r>
              <w:rPr>
                <w:color w:val="231F20"/>
                <w:spacing w:val="6"/>
                <w:sz w:val="16"/>
              </w:rPr>
              <w:t xml:space="preserve"> </w:t>
            </w:r>
            <w:r>
              <w:rPr>
                <w:color w:val="231F20"/>
                <w:spacing w:val="-2"/>
                <w:sz w:val="16"/>
              </w:rPr>
              <w:t>deficiencies;</w:t>
            </w:r>
          </w:p>
        </w:tc>
        <w:tc>
          <w:tcPr>
            <w:tcW w:w="2870" w:type="dxa"/>
          </w:tcPr>
          <w:p w14:paraId="0BF9E0F8" w14:textId="77777777" w:rsidR="00786F5F" w:rsidRDefault="00000000">
            <w:pPr>
              <w:pStyle w:val="TableParagraph"/>
              <w:spacing w:line="180" w:lineRule="exact"/>
              <w:ind w:left="311"/>
              <w:rPr>
                <w:sz w:val="16"/>
              </w:rPr>
            </w:pPr>
            <w:r>
              <w:rPr>
                <w:color w:val="231F20"/>
                <w:sz w:val="16"/>
              </w:rPr>
              <w:t>minority</w:t>
            </w:r>
            <w:r>
              <w:rPr>
                <w:color w:val="231F20"/>
                <w:spacing w:val="11"/>
                <w:sz w:val="16"/>
              </w:rPr>
              <w:t xml:space="preserve"> </w:t>
            </w:r>
            <w:r>
              <w:rPr>
                <w:color w:val="231F20"/>
                <w:spacing w:val="-2"/>
                <w:sz w:val="16"/>
              </w:rPr>
              <w:t>views</w:t>
            </w:r>
          </w:p>
        </w:tc>
      </w:tr>
      <w:tr w:rsidR="00786F5F" w14:paraId="328FF826" w14:textId="77777777">
        <w:trPr>
          <w:trHeight w:val="200"/>
        </w:trPr>
        <w:tc>
          <w:tcPr>
            <w:tcW w:w="1030" w:type="dxa"/>
          </w:tcPr>
          <w:p w14:paraId="667C063E" w14:textId="77777777" w:rsidR="00786F5F" w:rsidRDefault="00786F5F">
            <w:pPr>
              <w:pStyle w:val="TableParagraph"/>
              <w:rPr>
                <w:rFonts w:ascii="Times New Roman"/>
                <w:sz w:val="12"/>
              </w:rPr>
            </w:pPr>
          </w:p>
        </w:tc>
        <w:tc>
          <w:tcPr>
            <w:tcW w:w="2699" w:type="dxa"/>
          </w:tcPr>
          <w:p w14:paraId="3F08585B" w14:textId="77777777" w:rsidR="00786F5F" w:rsidRDefault="00000000">
            <w:pPr>
              <w:pStyle w:val="TableParagraph"/>
              <w:spacing w:before="20" w:line="160" w:lineRule="exact"/>
              <w:ind w:left="310"/>
              <w:rPr>
                <w:sz w:val="16"/>
              </w:rPr>
            </w:pPr>
            <w:r>
              <w:rPr>
                <w:color w:val="231F20"/>
                <w:sz w:val="16"/>
              </w:rPr>
              <w:t>include</w:t>
            </w:r>
            <w:r>
              <w:rPr>
                <w:color w:val="231F20"/>
                <w:spacing w:val="8"/>
                <w:sz w:val="16"/>
              </w:rPr>
              <w:t xml:space="preserve"> </w:t>
            </w:r>
            <w:r>
              <w:rPr>
                <w:color w:val="231F20"/>
                <w:sz w:val="16"/>
              </w:rPr>
              <w:t>minority</w:t>
            </w:r>
            <w:r>
              <w:rPr>
                <w:color w:val="231F20"/>
                <w:spacing w:val="8"/>
                <w:sz w:val="16"/>
              </w:rPr>
              <w:t xml:space="preserve"> </w:t>
            </w:r>
            <w:r>
              <w:rPr>
                <w:color w:val="231F20"/>
                <w:spacing w:val="-2"/>
                <w:sz w:val="16"/>
              </w:rPr>
              <w:t>views</w:t>
            </w:r>
          </w:p>
        </w:tc>
        <w:tc>
          <w:tcPr>
            <w:tcW w:w="2870" w:type="dxa"/>
          </w:tcPr>
          <w:p w14:paraId="3E32811D" w14:textId="77777777" w:rsidR="00786F5F" w:rsidRDefault="00000000">
            <w:pPr>
              <w:pStyle w:val="TableParagraph"/>
              <w:numPr>
                <w:ilvl w:val="0"/>
                <w:numId w:val="32"/>
              </w:numPr>
              <w:tabs>
                <w:tab w:val="left" w:pos="310"/>
              </w:tabs>
              <w:spacing w:line="180" w:lineRule="exact"/>
              <w:ind w:left="310" w:hanging="239"/>
              <w:rPr>
                <w:sz w:val="16"/>
              </w:rPr>
            </w:pPr>
            <w:r>
              <w:rPr>
                <w:color w:val="231F20"/>
                <w:sz w:val="16"/>
              </w:rPr>
              <w:t>Reviewed</w:t>
            </w:r>
            <w:r>
              <w:rPr>
                <w:color w:val="231F20"/>
                <w:spacing w:val="1"/>
                <w:sz w:val="16"/>
              </w:rPr>
              <w:t xml:space="preserve"> </w:t>
            </w:r>
            <w:r>
              <w:rPr>
                <w:color w:val="231F20"/>
                <w:sz w:val="16"/>
              </w:rPr>
              <w:t>and</w:t>
            </w:r>
            <w:r>
              <w:rPr>
                <w:color w:val="231F20"/>
                <w:spacing w:val="1"/>
                <w:sz w:val="16"/>
              </w:rPr>
              <w:t xml:space="preserve"> </w:t>
            </w:r>
            <w:r>
              <w:rPr>
                <w:color w:val="231F20"/>
                <w:sz w:val="16"/>
              </w:rPr>
              <w:t>signed</w:t>
            </w:r>
            <w:r>
              <w:rPr>
                <w:color w:val="231F20"/>
                <w:spacing w:val="2"/>
                <w:sz w:val="16"/>
              </w:rPr>
              <w:t xml:space="preserve"> </w:t>
            </w:r>
            <w:r>
              <w:rPr>
                <w:color w:val="231F20"/>
                <w:sz w:val="16"/>
              </w:rPr>
              <w:t>by</w:t>
            </w:r>
            <w:r>
              <w:rPr>
                <w:color w:val="231F20"/>
                <w:spacing w:val="1"/>
                <w:sz w:val="16"/>
              </w:rPr>
              <w:t xml:space="preserve"> </w:t>
            </w:r>
            <w:r>
              <w:rPr>
                <w:color w:val="231F20"/>
                <w:spacing w:val="-2"/>
                <w:sz w:val="16"/>
              </w:rPr>
              <w:t>majority</w:t>
            </w:r>
          </w:p>
        </w:tc>
      </w:tr>
      <w:tr w:rsidR="00786F5F" w14:paraId="735BAFAE" w14:textId="77777777">
        <w:trPr>
          <w:trHeight w:val="199"/>
        </w:trPr>
        <w:tc>
          <w:tcPr>
            <w:tcW w:w="1030" w:type="dxa"/>
          </w:tcPr>
          <w:p w14:paraId="582F8FA3" w14:textId="77777777" w:rsidR="00786F5F" w:rsidRDefault="00786F5F">
            <w:pPr>
              <w:pStyle w:val="TableParagraph"/>
              <w:rPr>
                <w:rFonts w:ascii="Times New Roman"/>
                <w:sz w:val="12"/>
              </w:rPr>
            </w:pPr>
          </w:p>
        </w:tc>
        <w:tc>
          <w:tcPr>
            <w:tcW w:w="2699" w:type="dxa"/>
          </w:tcPr>
          <w:p w14:paraId="33A64525" w14:textId="77777777" w:rsidR="00786F5F" w:rsidRDefault="00000000">
            <w:pPr>
              <w:pStyle w:val="TableParagraph"/>
              <w:numPr>
                <w:ilvl w:val="0"/>
                <w:numId w:val="31"/>
              </w:numPr>
              <w:tabs>
                <w:tab w:val="left" w:pos="309"/>
              </w:tabs>
              <w:spacing w:before="18" w:line="160" w:lineRule="exact"/>
              <w:ind w:left="309" w:hanging="239"/>
              <w:rPr>
                <w:sz w:val="16"/>
              </w:rPr>
            </w:pPr>
            <w:r>
              <w:rPr>
                <w:color w:val="231F20"/>
                <w:sz w:val="16"/>
              </w:rPr>
              <w:t>Approved</w:t>
            </w:r>
            <w:r>
              <w:rPr>
                <w:color w:val="231F20"/>
                <w:spacing w:val="5"/>
                <w:sz w:val="16"/>
              </w:rPr>
              <w:t xml:space="preserve"> </w:t>
            </w:r>
            <w:r>
              <w:rPr>
                <w:color w:val="231F20"/>
                <w:sz w:val="16"/>
              </w:rPr>
              <w:t>by</w:t>
            </w:r>
            <w:r>
              <w:rPr>
                <w:color w:val="231F20"/>
                <w:spacing w:val="6"/>
                <w:sz w:val="16"/>
              </w:rPr>
              <w:t xml:space="preserve"> </w:t>
            </w:r>
            <w:r>
              <w:rPr>
                <w:color w:val="231F20"/>
                <w:spacing w:val="-2"/>
                <w:sz w:val="16"/>
              </w:rPr>
              <w:t>IACUC</w:t>
            </w:r>
          </w:p>
        </w:tc>
        <w:tc>
          <w:tcPr>
            <w:tcW w:w="2870" w:type="dxa"/>
          </w:tcPr>
          <w:p w14:paraId="0CB7699F" w14:textId="77777777" w:rsidR="00786F5F" w:rsidRDefault="00000000">
            <w:pPr>
              <w:pStyle w:val="TableParagraph"/>
              <w:spacing w:line="179" w:lineRule="exact"/>
              <w:ind w:left="311"/>
              <w:rPr>
                <w:sz w:val="16"/>
              </w:rPr>
            </w:pPr>
            <w:r>
              <w:rPr>
                <w:color w:val="231F20"/>
                <w:sz w:val="16"/>
              </w:rPr>
              <w:t>of</w:t>
            </w:r>
            <w:r>
              <w:rPr>
                <w:color w:val="231F20"/>
                <w:spacing w:val="-4"/>
                <w:sz w:val="16"/>
              </w:rPr>
              <w:t xml:space="preserve"> </w:t>
            </w:r>
            <w:r>
              <w:rPr>
                <w:color w:val="231F20"/>
                <w:sz w:val="16"/>
              </w:rPr>
              <w:t>IACUC</w:t>
            </w:r>
            <w:r>
              <w:rPr>
                <w:color w:val="231F20"/>
                <w:spacing w:val="-3"/>
                <w:sz w:val="16"/>
              </w:rPr>
              <w:t xml:space="preserve"> </w:t>
            </w:r>
            <w:r>
              <w:rPr>
                <w:color w:val="231F20"/>
                <w:spacing w:val="-2"/>
                <w:sz w:val="16"/>
              </w:rPr>
              <w:t>members</w:t>
            </w:r>
          </w:p>
        </w:tc>
      </w:tr>
      <w:tr w:rsidR="00786F5F" w14:paraId="3F7F2A79" w14:textId="77777777">
        <w:trPr>
          <w:trHeight w:val="200"/>
        </w:trPr>
        <w:tc>
          <w:tcPr>
            <w:tcW w:w="1030" w:type="dxa"/>
          </w:tcPr>
          <w:p w14:paraId="1F6FABE3" w14:textId="77777777" w:rsidR="00786F5F" w:rsidRDefault="00786F5F">
            <w:pPr>
              <w:pStyle w:val="TableParagraph"/>
              <w:rPr>
                <w:rFonts w:ascii="Times New Roman"/>
                <w:sz w:val="12"/>
              </w:rPr>
            </w:pPr>
          </w:p>
        </w:tc>
        <w:tc>
          <w:tcPr>
            <w:tcW w:w="2699" w:type="dxa"/>
          </w:tcPr>
          <w:p w14:paraId="1A21D8BE" w14:textId="77777777" w:rsidR="00786F5F" w:rsidRDefault="00000000">
            <w:pPr>
              <w:pStyle w:val="TableParagraph"/>
              <w:numPr>
                <w:ilvl w:val="0"/>
                <w:numId w:val="30"/>
              </w:numPr>
              <w:tabs>
                <w:tab w:val="left" w:pos="309"/>
              </w:tabs>
              <w:spacing w:before="20" w:line="160" w:lineRule="exact"/>
              <w:ind w:left="309" w:hanging="239"/>
              <w:rPr>
                <w:sz w:val="16"/>
              </w:rPr>
            </w:pPr>
            <w:r>
              <w:rPr>
                <w:color w:val="231F20"/>
                <w:sz w:val="16"/>
              </w:rPr>
              <w:t>Maintained</w:t>
            </w:r>
            <w:r>
              <w:rPr>
                <w:color w:val="231F20"/>
                <w:spacing w:val="5"/>
                <w:sz w:val="16"/>
              </w:rPr>
              <w:t xml:space="preserve"> </w:t>
            </w:r>
            <w:r>
              <w:rPr>
                <w:color w:val="231F20"/>
                <w:sz w:val="16"/>
              </w:rPr>
              <w:t>by</w:t>
            </w:r>
            <w:r>
              <w:rPr>
                <w:color w:val="231F20"/>
                <w:spacing w:val="5"/>
                <w:sz w:val="16"/>
              </w:rPr>
              <w:t xml:space="preserve"> </w:t>
            </w:r>
            <w:r>
              <w:rPr>
                <w:color w:val="231F20"/>
                <w:spacing w:val="-2"/>
                <w:sz w:val="16"/>
              </w:rPr>
              <w:t>institution</w:t>
            </w:r>
          </w:p>
        </w:tc>
        <w:tc>
          <w:tcPr>
            <w:tcW w:w="2870" w:type="dxa"/>
          </w:tcPr>
          <w:p w14:paraId="1F84AA1F" w14:textId="77777777" w:rsidR="00786F5F" w:rsidRDefault="00000000">
            <w:pPr>
              <w:pStyle w:val="TableParagraph"/>
              <w:numPr>
                <w:ilvl w:val="0"/>
                <w:numId w:val="29"/>
              </w:numPr>
              <w:tabs>
                <w:tab w:val="left" w:pos="310"/>
              </w:tabs>
              <w:spacing w:line="180" w:lineRule="exact"/>
              <w:ind w:left="310" w:hanging="239"/>
              <w:rPr>
                <w:sz w:val="16"/>
              </w:rPr>
            </w:pPr>
            <w:r>
              <w:rPr>
                <w:color w:val="231F20"/>
                <w:sz w:val="16"/>
              </w:rPr>
              <w:t>Maintained</w:t>
            </w:r>
            <w:r>
              <w:rPr>
                <w:color w:val="231F20"/>
                <w:spacing w:val="-2"/>
                <w:sz w:val="16"/>
              </w:rPr>
              <w:t xml:space="preserve"> </w:t>
            </w:r>
            <w:r>
              <w:rPr>
                <w:color w:val="231F20"/>
                <w:sz w:val="16"/>
              </w:rPr>
              <w:t>by</w:t>
            </w:r>
            <w:r>
              <w:rPr>
                <w:color w:val="231F20"/>
                <w:spacing w:val="-1"/>
                <w:sz w:val="16"/>
              </w:rPr>
              <w:t xml:space="preserve"> </w:t>
            </w:r>
            <w:r>
              <w:rPr>
                <w:color w:val="231F20"/>
                <w:sz w:val="16"/>
              </w:rPr>
              <w:t>Research</w:t>
            </w:r>
            <w:r>
              <w:rPr>
                <w:color w:val="231F20"/>
                <w:spacing w:val="-2"/>
                <w:sz w:val="16"/>
              </w:rPr>
              <w:t xml:space="preserve"> Facility</w:t>
            </w:r>
          </w:p>
        </w:tc>
      </w:tr>
      <w:tr w:rsidR="00786F5F" w14:paraId="78EBD97C" w14:textId="77777777">
        <w:trPr>
          <w:trHeight w:val="200"/>
        </w:trPr>
        <w:tc>
          <w:tcPr>
            <w:tcW w:w="1030" w:type="dxa"/>
          </w:tcPr>
          <w:p w14:paraId="0C8D3B2D" w14:textId="77777777" w:rsidR="00786F5F" w:rsidRDefault="00786F5F">
            <w:pPr>
              <w:pStyle w:val="TableParagraph"/>
              <w:rPr>
                <w:rFonts w:ascii="Times New Roman"/>
                <w:sz w:val="12"/>
              </w:rPr>
            </w:pPr>
          </w:p>
        </w:tc>
        <w:tc>
          <w:tcPr>
            <w:tcW w:w="2699" w:type="dxa"/>
          </w:tcPr>
          <w:p w14:paraId="2123F14F" w14:textId="77777777" w:rsidR="00786F5F" w:rsidRDefault="00000000">
            <w:pPr>
              <w:pStyle w:val="TableParagraph"/>
              <w:numPr>
                <w:ilvl w:val="0"/>
                <w:numId w:val="28"/>
              </w:numPr>
              <w:tabs>
                <w:tab w:val="left" w:pos="309"/>
              </w:tabs>
              <w:spacing w:before="20" w:line="160" w:lineRule="exact"/>
              <w:ind w:left="309" w:hanging="239"/>
              <w:rPr>
                <w:sz w:val="16"/>
              </w:rPr>
            </w:pPr>
            <w:r>
              <w:rPr>
                <w:color w:val="231F20"/>
                <w:sz w:val="16"/>
              </w:rPr>
              <w:t>Available</w:t>
            </w:r>
            <w:r>
              <w:rPr>
                <w:color w:val="231F20"/>
                <w:spacing w:val="-4"/>
                <w:sz w:val="16"/>
              </w:rPr>
              <w:t xml:space="preserve"> </w:t>
            </w:r>
            <w:r>
              <w:rPr>
                <w:color w:val="231F20"/>
                <w:sz w:val="16"/>
              </w:rPr>
              <w:t>to</w:t>
            </w:r>
            <w:r>
              <w:rPr>
                <w:color w:val="231F20"/>
                <w:spacing w:val="-4"/>
                <w:sz w:val="16"/>
              </w:rPr>
              <w:t xml:space="preserve"> </w:t>
            </w:r>
            <w:r>
              <w:rPr>
                <w:color w:val="231F20"/>
                <w:sz w:val="16"/>
              </w:rPr>
              <w:t>OLAW</w:t>
            </w:r>
            <w:r>
              <w:rPr>
                <w:color w:val="231F20"/>
                <w:spacing w:val="-4"/>
                <w:sz w:val="16"/>
              </w:rPr>
              <w:t xml:space="preserve"> </w:t>
            </w:r>
            <w:r>
              <w:rPr>
                <w:color w:val="231F20"/>
                <w:sz w:val="16"/>
              </w:rPr>
              <w:t>upon</w:t>
            </w:r>
            <w:r>
              <w:rPr>
                <w:color w:val="231F20"/>
                <w:spacing w:val="-3"/>
                <w:sz w:val="16"/>
              </w:rPr>
              <w:t xml:space="preserve"> </w:t>
            </w:r>
            <w:r>
              <w:rPr>
                <w:color w:val="231F20"/>
                <w:spacing w:val="-2"/>
                <w:sz w:val="16"/>
              </w:rPr>
              <w:t>request</w:t>
            </w:r>
          </w:p>
        </w:tc>
        <w:tc>
          <w:tcPr>
            <w:tcW w:w="2870" w:type="dxa"/>
          </w:tcPr>
          <w:p w14:paraId="7AED33DF" w14:textId="77777777" w:rsidR="00786F5F" w:rsidRDefault="00000000">
            <w:pPr>
              <w:pStyle w:val="TableParagraph"/>
              <w:spacing w:line="180" w:lineRule="exact"/>
              <w:ind w:left="311"/>
              <w:rPr>
                <w:sz w:val="16"/>
              </w:rPr>
            </w:pPr>
            <w:r>
              <w:rPr>
                <w:color w:val="231F20"/>
                <w:sz w:val="16"/>
              </w:rPr>
              <w:t>Available</w:t>
            </w:r>
            <w:r>
              <w:rPr>
                <w:color w:val="231F20"/>
                <w:spacing w:val="-4"/>
                <w:sz w:val="16"/>
              </w:rPr>
              <w:t xml:space="preserve"> </w:t>
            </w:r>
            <w:r>
              <w:rPr>
                <w:color w:val="231F20"/>
                <w:sz w:val="16"/>
              </w:rPr>
              <w:t>to</w:t>
            </w:r>
            <w:r>
              <w:rPr>
                <w:color w:val="231F20"/>
                <w:spacing w:val="-4"/>
                <w:sz w:val="16"/>
              </w:rPr>
              <w:t xml:space="preserve"> </w:t>
            </w:r>
            <w:r>
              <w:rPr>
                <w:color w:val="231F20"/>
                <w:sz w:val="16"/>
              </w:rPr>
              <w:t>APHIS</w:t>
            </w:r>
            <w:r>
              <w:rPr>
                <w:color w:val="231F20"/>
                <w:spacing w:val="-4"/>
                <w:sz w:val="16"/>
              </w:rPr>
              <w:t xml:space="preserve"> </w:t>
            </w:r>
            <w:r>
              <w:rPr>
                <w:color w:val="231F20"/>
                <w:sz w:val="16"/>
              </w:rPr>
              <w:t>and</w:t>
            </w:r>
            <w:r>
              <w:rPr>
                <w:color w:val="231F20"/>
                <w:spacing w:val="-4"/>
                <w:sz w:val="16"/>
              </w:rPr>
              <w:t xml:space="preserve"> </w:t>
            </w:r>
            <w:r>
              <w:rPr>
                <w:color w:val="231F20"/>
                <w:spacing w:val="-2"/>
                <w:sz w:val="16"/>
              </w:rPr>
              <w:t>funding</w:t>
            </w:r>
          </w:p>
        </w:tc>
      </w:tr>
      <w:tr w:rsidR="00786F5F" w14:paraId="380648ED" w14:textId="77777777">
        <w:trPr>
          <w:trHeight w:val="199"/>
        </w:trPr>
        <w:tc>
          <w:tcPr>
            <w:tcW w:w="1030" w:type="dxa"/>
          </w:tcPr>
          <w:p w14:paraId="0B036469" w14:textId="77777777" w:rsidR="00786F5F" w:rsidRDefault="00786F5F">
            <w:pPr>
              <w:pStyle w:val="TableParagraph"/>
              <w:rPr>
                <w:rFonts w:ascii="Times New Roman"/>
                <w:sz w:val="12"/>
              </w:rPr>
            </w:pPr>
          </w:p>
        </w:tc>
        <w:tc>
          <w:tcPr>
            <w:tcW w:w="2699" w:type="dxa"/>
          </w:tcPr>
          <w:p w14:paraId="1C2FB516" w14:textId="77777777" w:rsidR="00786F5F" w:rsidRDefault="00000000">
            <w:pPr>
              <w:pStyle w:val="TableParagraph"/>
              <w:numPr>
                <w:ilvl w:val="0"/>
                <w:numId w:val="27"/>
              </w:numPr>
              <w:tabs>
                <w:tab w:val="left" w:pos="309"/>
              </w:tabs>
              <w:spacing w:before="18" w:line="160" w:lineRule="exact"/>
              <w:ind w:left="309" w:hanging="239"/>
              <w:rPr>
                <w:sz w:val="16"/>
              </w:rPr>
            </w:pPr>
            <w:r>
              <w:rPr>
                <w:color w:val="231F20"/>
                <w:sz w:val="16"/>
              </w:rPr>
              <w:t>Other:</w:t>
            </w:r>
            <w:r>
              <w:rPr>
                <w:color w:val="231F20"/>
                <w:spacing w:val="3"/>
                <w:sz w:val="16"/>
              </w:rPr>
              <w:t xml:space="preserve"> </w:t>
            </w:r>
            <w:r>
              <w:rPr>
                <w:color w:val="231F20"/>
                <w:sz w:val="16"/>
              </w:rPr>
              <w:t>Identify</w:t>
            </w:r>
            <w:r>
              <w:rPr>
                <w:color w:val="231F20"/>
                <w:spacing w:val="4"/>
                <w:sz w:val="16"/>
              </w:rPr>
              <w:t xml:space="preserve"> </w:t>
            </w:r>
            <w:r>
              <w:rPr>
                <w:color w:val="231F20"/>
                <w:sz w:val="16"/>
              </w:rPr>
              <w:t>facilities</w:t>
            </w:r>
            <w:r>
              <w:rPr>
                <w:color w:val="231F20"/>
                <w:spacing w:val="3"/>
                <w:sz w:val="16"/>
              </w:rPr>
              <w:t xml:space="preserve"> </w:t>
            </w:r>
            <w:r>
              <w:rPr>
                <w:color w:val="231F20"/>
                <w:spacing w:val="-2"/>
                <w:sz w:val="16"/>
              </w:rPr>
              <w:t>accred-</w:t>
            </w:r>
          </w:p>
        </w:tc>
        <w:tc>
          <w:tcPr>
            <w:tcW w:w="2870" w:type="dxa"/>
          </w:tcPr>
          <w:p w14:paraId="6D42D585" w14:textId="77777777" w:rsidR="00786F5F" w:rsidRDefault="00000000">
            <w:pPr>
              <w:pStyle w:val="TableParagraph"/>
              <w:spacing w:line="179" w:lineRule="exact"/>
              <w:ind w:left="311"/>
              <w:rPr>
                <w:sz w:val="16"/>
              </w:rPr>
            </w:pPr>
            <w:r>
              <w:rPr>
                <w:color w:val="231F20"/>
                <w:sz w:val="16"/>
              </w:rPr>
              <w:t>agency</w:t>
            </w:r>
            <w:r>
              <w:rPr>
                <w:color w:val="231F20"/>
                <w:spacing w:val="2"/>
                <w:sz w:val="16"/>
              </w:rPr>
              <w:t xml:space="preserve"> </w:t>
            </w:r>
            <w:r>
              <w:rPr>
                <w:color w:val="231F20"/>
                <w:sz w:val="16"/>
              </w:rPr>
              <w:t>upon</w:t>
            </w:r>
            <w:r>
              <w:rPr>
                <w:color w:val="231F20"/>
                <w:spacing w:val="3"/>
                <w:sz w:val="16"/>
              </w:rPr>
              <w:t xml:space="preserve"> </w:t>
            </w:r>
            <w:r>
              <w:rPr>
                <w:color w:val="231F20"/>
                <w:spacing w:val="-2"/>
                <w:sz w:val="16"/>
              </w:rPr>
              <w:t>request</w:t>
            </w:r>
          </w:p>
        </w:tc>
      </w:tr>
      <w:tr w:rsidR="00786F5F" w14:paraId="4E9C0503" w14:textId="77777777">
        <w:trPr>
          <w:trHeight w:val="200"/>
        </w:trPr>
        <w:tc>
          <w:tcPr>
            <w:tcW w:w="1030" w:type="dxa"/>
          </w:tcPr>
          <w:p w14:paraId="64287E71" w14:textId="77777777" w:rsidR="00786F5F" w:rsidRDefault="00786F5F">
            <w:pPr>
              <w:pStyle w:val="TableParagraph"/>
              <w:rPr>
                <w:rFonts w:ascii="Times New Roman"/>
                <w:sz w:val="12"/>
              </w:rPr>
            </w:pPr>
          </w:p>
        </w:tc>
        <w:tc>
          <w:tcPr>
            <w:tcW w:w="2699" w:type="dxa"/>
          </w:tcPr>
          <w:p w14:paraId="0087A6CC" w14:textId="77777777" w:rsidR="00786F5F" w:rsidRDefault="00000000">
            <w:pPr>
              <w:pStyle w:val="TableParagraph"/>
              <w:spacing w:before="20" w:line="160" w:lineRule="exact"/>
              <w:ind w:left="310"/>
              <w:rPr>
                <w:sz w:val="16"/>
              </w:rPr>
            </w:pPr>
            <w:r>
              <w:rPr>
                <w:color w:val="231F20"/>
                <w:sz w:val="16"/>
              </w:rPr>
              <w:t>ited</w:t>
            </w:r>
            <w:r>
              <w:rPr>
                <w:color w:val="231F20"/>
                <w:spacing w:val="6"/>
                <w:sz w:val="16"/>
              </w:rPr>
              <w:t xml:space="preserve"> </w:t>
            </w:r>
            <w:r>
              <w:rPr>
                <w:color w:val="231F20"/>
                <w:sz w:val="16"/>
              </w:rPr>
              <w:t>by</w:t>
            </w:r>
            <w:r>
              <w:rPr>
                <w:color w:val="231F20"/>
                <w:spacing w:val="6"/>
                <w:sz w:val="16"/>
              </w:rPr>
              <w:t xml:space="preserve"> </w:t>
            </w:r>
            <w:r>
              <w:rPr>
                <w:color w:val="231F20"/>
                <w:spacing w:val="-2"/>
                <w:sz w:val="16"/>
              </w:rPr>
              <w:t>AAALAC</w:t>
            </w:r>
          </w:p>
        </w:tc>
        <w:tc>
          <w:tcPr>
            <w:tcW w:w="2870" w:type="dxa"/>
          </w:tcPr>
          <w:p w14:paraId="6F16893E" w14:textId="77777777" w:rsidR="00786F5F" w:rsidRDefault="00000000">
            <w:pPr>
              <w:pStyle w:val="TableParagraph"/>
              <w:numPr>
                <w:ilvl w:val="0"/>
                <w:numId w:val="26"/>
              </w:numPr>
              <w:tabs>
                <w:tab w:val="left" w:pos="310"/>
              </w:tabs>
              <w:spacing w:line="180" w:lineRule="exact"/>
              <w:ind w:left="310" w:hanging="239"/>
              <w:rPr>
                <w:sz w:val="16"/>
              </w:rPr>
            </w:pPr>
            <w:r>
              <w:rPr>
                <w:color w:val="231F20"/>
                <w:sz w:val="16"/>
              </w:rPr>
              <w:t>Other:</w:t>
            </w:r>
            <w:r>
              <w:rPr>
                <w:color w:val="231F20"/>
                <w:spacing w:val="-4"/>
                <w:sz w:val="16"/>
              </w:rPr>
              <w:t xml:space="preserve"> </w:t>
            </w:r>
            <w:r>
              <w:rPr>
                <w:color w:val="231F20"/>
                <w:sz w:val="16"/>
              </w:rPr>
              <w:t>Report</w:t>
            </w:r>
            <w:r>
              <w:rPr>
                <w:color w:val="231F20"/>
                <w:spacing w:val="-3"/>
                <w:sz w:val="16"/>
              </w:rPr>
              <w:t xml:space="preserve"> </w:t>
            </w:r>
            <w:r>
              <w:rPr>
                <w:color w:val="231F20"/>
                <w:sz w:val="16"/>
              </w:rPr>
              <w:t>failure</w:t>
            </w:r>
            <w:r>
              <w:rPr>
                <w:color w:val="231F20"/>
                <w:spacing w:val="-3"/>
                <w:sz w:val="16"/>
              </w:rPr>
              <w:t xml:space="preserve"> </w:t>
            </w:r>
            <w:r>
              <w:rPr>
                <w:color w:val="231F20"/>
                <w:sz w:val="16"/>
              </w:rPr>
              <w:t>to</w:t>
            </w:r>
            <w:r>
              <w:rPr>
                <w:color w:val="231F20"/>
                <w:spacing w:val="-4"/>
                <w:sz w:val="16"/>
              </w:rPr>
              <w:t xml:space="preserve"> </w:t>
            </w:r>
            <w:r>
              <w:rPr>
                <w:color w:val="231F20"/>
                <w:spacing w:val="-2"/>
                <w:sz w:val="16"/>
              </w:rPr>
              <w:t>adhere</w:t>
            </w:r>
          </w:p>
        </w:tc>
      </w:tr>
      <w:tr w:rsidR="00786F5F" w14:paraId="0C24BDA3" w14:textId="77777777">
        <w:trPr>
          <w:trHeight w:val="189"/>
        </w:trPr>
        <w:tc>
          <w:tcPr>
            <w:tcW w:w="6599" w:type="dxa"/>
            <w:gridSpan w:val="3"/>
          </w:tcPr>
          <w:p w14:paraId="52792246" w14:textId="77777777" w:rsidR="00786F5F" w:rsidRDefault="00000000">
            <w:pPr>
              <w:pStyle w:val="TableParagraph"/>
              <w:spacing w:line="170" w:lineRule="exact"/>
              <w:ind w:left="4040"/>
              <w:rPr>
                <w:sz w:val="16"/>
              </w:rPr>
            </w:pPr>
            <w:r>
              <w:rPr>
                <w:color w:val="231F20"/>
                <w:sz w:val="16"/>
              </w:rPr>
              <w:t>to</w:t>
            </w:r>
            <w:r>
              <w:rPr>
                <w:color w:val="231F20"/>
                <w:spacing w:val="6"/>
                <w:sz w:val="16"/>
              </w:rPr>
              <w:t xml:space="preserve"> </w:t>
            </w:r>
            <w:r>
              <w:rPr>
                <w:color w:val="231F20"/>
                <w:sz w:val="16"/>
              </w:rPr>
              <w:t>plan/schedule</w:t>
            </w:r>
            <w:r>
              <w:rPr>
                <w:color w:val="231F20"/>
                <w:spacing w:val="7"/>
                <w:sz w:val="16"/>
              </w:rPr>
              <w:t xml:space="preserve"> </w:t>
            </w:r>
            <w:r>
              <w:rPr>
                <w:color w:val="231F20"/>
                <w:sz w:val="16"/>
              </w:rPr>
              <w:t>through</w:t>
            </w:r>
            <w:r>
              <w:rPr>
                <w:color w:val="231F20"/>
                <w:spacing w:val="7"/>
                <w:sz w:val="16"/>
              </w:rPr>
              <w:t xml:space="preserve"> </w:t>
            </w:r>
            <w:r>
              <w:rPr>
                <w:color w:val="231F20"/>
                <w:spacing w:val="-5"/>
                <w:sz w:val="16"/>
              </w:rPr>
              <w:t>IO</w:t>
            </w:r>
          </w:p>
        </w:tc>
      </w:tr>
      <w:tr w:rsidR="00786F5F" w14:paraId="2460ED03" w14:textId="77777777">
        <w:trPr>
          <w:trHeight w:val="199"/>
        </w:trPr>
        <w:tc>
          <w:tcPr>
            <w:tcW w:w="6599" w:type="dxa"/>
            <w:gridSpan w:val="3"/>
          </w:tcPr>
          <w:p w14:paraId="788BC065" w14:textId="77777777" w:rsidR="00786F5F" w:rsidRDefault="00000000">
            <w:pPr>
              <w:pStyle w:val="TableParagraph"/>
              <w:spacing w:before="9" w:line="171" w:lineRule="exact"/>
              <w:ind w:left="4040"/>
              <w:rPr>
                <w:sz w:val="16"/>
              </w:rPr>
            </w:pPr>
            <w:r>
              <w:rPr>
                <w:color w:val="231F20"/>
                <w:sz w:val="16"/>
              </w:rPr>
              <w:t>to</w:t>
            </w:r>
            <w:r>
              <w:rPr>
                <w:color w:val="231F20"/>
                <w:spacing w:val="1"/>
                <w:sz w:val="16"/>
              </w:rPr>
              <w:t xml:space="preserve"> </w:t>
            </w:r>
            <w:r>
              <w:rPr>
                <w:color w:val="231F20"/>
                <w:sz w:val="16"/>
              </w:rPr>
              <w:t>APHIS</w:t>
            </w:r>
            <w:r>
              <w:rPr>
                <w:color w:val="231F20"/>
                <w:spacing w:val="2"/>
                <w:sz w:val="16"/>
              </w:rPr>
              <w:t xml:space="preserve"> </w:t>
            </w:r>
            <w:r>
              <w:rPr>
                <w:color w:val="231F20"/>
                <w:sz w:val="16"/>
              </w:rPr>
              <w:t>and</w:t>
            </w:r>
            <w:r>
              <w:rPr>
                <w:color w:val="231F20"/>
                <w:spacing w:val="2"/>
                <w:sz w:val="16"/>
              </w:rPr>
              <w:t xml:space="preserve"> </w:t>
            </w:r>
            <w:r>
              <w:rPr>
                <w:color w:val="231F20"/>
                <w:sz w:val="16"/>
              </w:rPr>
              <w:t>funding</w:t>
            </w:r>
            <w:r>
              <w:rPr>
                <w:color w:val="231F20"/>
                <w:spacing w:val="1"/>
                <w:sz w:val="16"/>
              </w:rPr>
              <w:t xml:space="preserve"> </w:t>
            </w:r>
            <w:r>
              <w:rPr>
                <w:color w:val="231F20"/>
                <w:spacing w:val="-2"/>
                <w:sz w:val="16"/>
              </w:rPr>
              <w:t>agency</w:t>
            </w:r>
          </w:p>
        </w:tc>
      </w:tr>
      <w:tr w:rsidR="00786F5F" w14:paraId="566C5AA8" w14:textId="77777777">
        <w:trPr>
          <w:trHeight w:val="309"/>
        </w:trPr>
        <w:tc>
          <w:tcPr>
            <w:tcW w:w="6599" w:type="dxa"/>
            <w:gridSpan w:val="3"/>
          </w:tcPr>
          <w:p w14:paraId="35714B8E" w14:textId="77777777" w:rsidR="00786F5F" w:rsidRDefault="00000000">
            <w:pPr>
              <w:pStyle w:val="TableParagraph"/>
              <w:spacing w:before="8"/>
              <w:ind w:left="4040"/>
              <w:rPr>
                <w:sz w:val="16"/>
              </w:rPr>
            </w:pPr>
            <w:r>
              <w:rPr>
                <w:color w:val="231F20"/>
                <w:sz w:val="16"/>
              </w:rPr>
              <w:t>within</w:t>
            </w:r>
            <w:r>
              <w:rPr>
                <w:color w:val="231F20"/>
                <w:spacing w:val="4"/>
                <w:sz w:val="16"/>
              </w:rPr>
              <w:t xml:space="preserve"> </w:t>
            </w:r>
            <w:r>
              <w:rPr>
                <w:color w:val="231F20"/>
                <w:sz w:val="16"/>
              </w:rPr>
              <w:t>15</w:t>
            </w:r>
            <w:r>
              <w:rPr>
                <w:color w:val="231F20"/>
                <w:spacing w:val="5"/>
                <w:sz w:val="16"/>
              </w:rPr>
              <w:t xml:space="preserve"> </w:t>
            </w:r>
            <w:r>
              <w:rPr>
                <w:color w:val="231F20"/>
                <w:sz w:val="16"/>
              </w:rPr>
              <w:t>working</w:t>
            </w:r>
            <w:r>
              <w:rPr>
                <w:color w:val="231F20"/>
                <w:spacing w:val="5"/>
                <w:sz w:val="16"/>
              </w:rPr>
              <w:t xml:space="preserve"> </w:t>
            </w:r>
            <w:r>
              <w:rPr>
                <w:color w:val="231F20"/>
                <w:spacing w:val="-4"/>
                <w:sz w:val="16"/>
              </w:rPr>
              <w:t>days</w:t>
            </w:r>
          </w:p>
        </w:tc>
      </w:tr>
      <w:tr w:rsidR="00786F5F" w14:paraId="475A1B46" w14:textId="77777777">
        <w:trPr>
          <w:trHeight w:val="378"/>
        </w:trPr>
        <w:tc>
          <w:tcPr>
            <w:tcW w:w="1030" w:type="dxa"/>
            <w:tcBorders>
              <w:bottom w:val="single" w:sz="4" w:space="0" w:color="231F20"/>
            </w:tcBorders>
          </w:tcPr>
          <w:p w14:paraId="15DEB13B" w14:textId="77777777" w:rsidR="00786F5F" w:rsidRDefault="00000000">
            <w:pPr>
              <w:pStyle w:val="TableParagraph"/>
              <w:spacing w:before="121"/>
              <w:rPr>
                <w:sz w:val="16"/>
              </w:rPr>
            </w:pPr>
            <w:r>
              <w:rPr>
                <w:color w:val="231F20"/>
                <w:spacing w:val="-2"/>
                <w:sz w:val="16"/>
              </w:rPr>
              <w:t>Reference</w:t>
            </w:r>
          </w:p>
        </w:tc>
        <w:tc>
          <w:tcPr>
            <w:tcW w:w="2699" w:type="dxa"/>
            <w:tcBorders>
              <w:bottom w:val="single" w:sz="4" w:space="0" w:color="231F20"/>
            </w:tcBorders>
          </w:tcPr>
          <w:p w14:paraId="1B41E1E1" w14:textId="77777777" w:rsidR="00786F5F" w:rsidRDefault="00000000">
            <w:pPr>
              <w:pStyle w:val="TableParagraph"/>
              <w:spacing w:before="140"/>
              <w:ind w:left="70"/>
              <w:rPr>
                <w:sz w:val="16"/>
              </w:rPr>
            </w:pPr>
            <w:r>
              <w:rPr>
                <w:color w:val="231F20"/>
                <w:spacing w:val="-2"/>
                <w:sz w:val="16"/>
              </w:rPr>
              <w:t>PHS</w:t>
            </w:r>
            <w:r>
              <w:rPr>
                <w:color w:val="231F20"/>
                <w:spacing w:val="-6"/>
                <w:sz w:val="16"/>
              </w:rPr>
              <w:t xml:space="preserve"> </w:t>
            </w:r>
            <w:r>
              <w:rPr>
                <w:color w:val="231F20"/>
                <w:spacing w:val="-2"/>
                <w:sz w:val="16"/>
              </w:rPr>
              <w:t>Policy</w:t>
            </w:r>
            <w:r>
              <w:rPr>
                <w:color w:val="231F20"/>
                <w:spacing w:val="-6"/>
                <w:sz w:val="16"/>
              </w:rPr>
              <w:t xml:space="preserve"> </w:t>
            </w:r>
            <w:r>
              <w:rPr>
                <w:color w:val="231F20"/>
                <w:spacing w:val="-2"/>
                <w:sz w:val="16"/>
              </w:rPr>
              <w:t>IV.B.3.</w:t>
            </w:r>
            <w:r>
              <w:rPr>
                <w:color w:val="231F20"/>
                <w:spacing w:val="-5"/>
                <w:sz w:val="16"/>
              </w:rPr>
              <w:t xml:space="preserve"> </w:t>
            </w:r>
            <w:r>
              <w:rPr>
                <w:color w:val="231F20"/>
                <w:spacing w:val="-2"/>
                <w:sz w:val="16"/>
              </w:rPr>
              <w:t>IV.E.1.d</w:t>
            </w:r>
            <w:r>
              <w:rPr>
                <w:color w:val="231F20"/>
                <w:spacing w:val="-6"/>
                <w:sz w:val="16"/>
              </w:rPr>
              <w:t xml:space="preserve"> </w:t>
            </w:r>
            <w:r>
              <w:rPr>
                <w:color w:val="231F20"/>
                <w:spacing w:val="-2"/>
                <w:sz w:val="16"/>
              </w:rPr>
              <w:t>&amp;</w:t>
            </w:r>
            <w:r>
              <w:rPr>
                <w:color w:val="231F20"/>
                <w:spacing w:val="-6"/>
                <w:sz w:val="16"/>
              </w:rPr>
              <w:t xml:space="preserve"> </w:t>
            </w:r>
            <w:r>
              <w:rPr>
                <w:color w:val="231F20"/>
                <w:spacing w:val="-2"/>
                <w:sz w:val="16"/>
              </w:rPr>
              <w:t>IV.F.4.</w:t>
            </w:r>
          </w:p>
        </w:tc>
        <w:tc>
          <w:tcPr>
            <w:tcW w:w="2870" w:type="dxa"/>
            <w:tcBorders>
              <w:bottom w:val="single" w:sz="4" w:space="0" w:color="231F20"/>
            </w:tcBorders>
          </w:tcPr>
          <w:p w14:paraId="4983261E" w14:textId="77777777" w:rsidR="00786F5F" w:rsidRDefault="00000000">
            <w:pPr>
              <w:pStyle w:val="TableParagraph"/>
              <w:spacing w:before="119"/>
              <w:ind w:left="71"/>
              <w:rPr>
                <w:sz w:val="16"/>
              </w:rPr>
            </w:pPr>
            <w:r>
              <w:rPr>
                <w:color w:val="231F20"/>
                <w:sz w:val="16"/>
              </w:rPr>
              <w:t>9</w:t>
            </w:r>
            <w:r>
              <w:rPr>
                <w:color w:val="231F20"/>
                <w:spacing w:val="-4"/>
                <w:sz w:val="16"/>
              </w:rPr>
              <w:t xml:space="preserve"> </w:t>
            </w:r>
            <w:r>
              <w:rPr>
                <w:color w:val="231F20"/>
                <w:sz w:val="16"/>
              </w:rPr>
              <w:t>CFR</w:t>
            </w:r>
            <w:r>
              <w:rPr>
                <w:color w:val="231F20"/>
                <w:spacing w:val="-4"/>
                <w:sz w:val="16"/>
              </w:rPr>
              <w:t xml:space="preserve"> </w:t>
            </w:r>
            <w:r>
              <w:rPr>
                <w:color w:val="231F20"/>
                <w:sz w:val="16"/>
              </w:rPr>
              <w:t>Part</w:t>
            </w:r>
            <w:r>
              <w:rPr>
                <w:color w:val="231F20"/>
                <w:spacing w:val="-3"/>
                <w:sz w:val="16"/>
              </w:rPr>
              <w:t xml:space="preserve"> </w:t>
            </w:r>
            <w:r>
              <w:rPr>
                <w:color w:val="231F20"/>
                <w:sz w:val="16"/>
              </w:rPr>
              <w:t>2,</w:t>
            </w:r>
            <w:r>
              <w:rPr>
                <w:color w:val="231F20"/>
                <w:spacing w:val="-4"/>
                <w:sz w:val="16"/>
              </w:rPr>
              <w:t xml:space="preserve"> </w:t>
            </w:r>
            <w:r>
              <w:rPr>
                <w:color w:val="231F20"/>
                <w:sz w:val="16"/>
              </w:rPr>
              <w:t>Subpart</w:t>
            </w:r>
            <w:r>
              <w:rPr>
                <w:color w:val="231F20"/>
                <w:spacing w:val="-3"/>
                <w:sz w:val="16"/>
              </w:rPr>
              <w:t xml:space="preserve"> </w:t>
            </w:r>
            <w:r>
              <w:rPr>
                <w:color w:val="231F20"/>
                <w:sz w:val="16"/>
              </w:rPr>
              <w:t>C</w:t>
            </w:r>
            <w:r>
              <w:rPr>
                <w:color w:val="231F20"/>
                <w:spacing w:val="-4"/>
                <w:sz w:val="16"/>
              </w:rPr>
              <w:t xml:space="preserve"> </w:t>
            </w:r>
            <w:r>
              <w:rPr>
                <w:color w:val="231F20"/>
                <w:sz w:val="16"/>
              </w:rPr>
              <w:t>2.31</w:t>
            </w:r>
            <w:r>
              <w:rPr>
                <w:color w:val="231F20"/>
                <w:spacing w:val="-4"/>
                <w:sz w:val="16"/>
              </w:rPr>
              <w:t xml:space="preserve"> </w:t>
            </w:r>
            <w:r>
              <w:rPr>
                <w:color w:val="231F20"/>
                <w:sz w:val="16"/>
              </w:rPr>
              <w:t>(c)</w:t>
            </w:r>
            <w:r>
              <w:rPr>
                <w:color w:val="231F20"/>
                <w:spacing w:val="-3"/>
                <w:sz w:val="16"/>
              </w:rPr>
              <w:t xml:space="preserve"> </w:t>
            </w:r>
            <w:r>
              <w:rPr>
                <w:color w:val="231F20"/>
                <w:spacing w:val="-5"/>
                <w:sz w:val="16"/>
              </w:rPr>
              <w:t>(3)</w:t>
            </w:r>
          </w:p>
        </w:tc>
      </w:tr>
    </w:tbl>
    <w:p w14:paraId="66D5261E" w14:textId="77777777" w:rsidR="00786F5F" w:rsidRDefault="00786F5F">
      <w:pPr>
        <w:pStyle w:val="TableParagraph"/>
        <w:rPr>
          <w:sz w:val="16"/>
        </w:rPr>
        <w:sectPr w:rsidR="00786F5F">
          <w:pgSz w:w="8640" w:h="12960"/>
          <w:pgMar w:top="1480" w:right="720" w:bottom="280" w:left="720" w:header="687" w:footer="0" w:gutter="0"/>
          <w:cols w:space="720"/>
        </w:sectPr>
      </w:pPr>
    </w:p>
    <w:p w14:paraId="1A243700" w14:textId="77777777" w:rsidR="00786F5F" w:rsidRDefault="00000000">
      <w:pPr>
        <w:spacing w:before="112"/>
        <w:ind w:left="360"/>
        <w:rPr>
          <w:b/>
          <w:sz w:val="20"/>
        </w:rPr>
      </w:pPr>
      <w:bookmarkStart w:id="135" w:name="E.1._Table_D._Federal_Requirements:_Annu"/>
      <w:bookmarkStart w:id="136" w:name="_bookmark73"/>
      <w:bookmarkEnd w:id="135"/>
      <w:bookmarkEnd w:id="136"/>
      <w:r>
        <w:rPr>
          <w:b/>
          <w:color w:val="231F20"/>
          <w:sz w:val="20"/>
        </w:rPr>
        <w:t>E.1.</w:t>
      </w:r>
      <w:r>
        <w:rPr>
          <w:b/>
          <w:color w:val="231F20"/>
          <w:spacing w:val="-13"/>
          <w:sz w:val="20"/>
        </w:rPr>
        <w:t xml:space="preserve"> </w:t>
      </w:r>
      <w:r>
        <w:rPr>
          <w:b/>
          <w:color w:val="231F20"/>
          <w:sz w:val="20"/>
        </w:rPr>
        <w:t>Table</w:t>
      </w:r>
      <w:r>
        <w:rPr>
          <w:b/>
          <w:color w:val="231F20"/>
          <w:spacing w:val="-11"/>
          <w:sz w:val="20"/>
        </w:rPr>
        <w:t xml:space="preserve"> </w:t>
      </w:r>
      <w:r>
        <w:rPr>
          <w:b/>
          <w:color w:val="231F20"/>
          <w:sz w:val="20"/>
        </w:rPr>
        <w:t>D.</w:t>
      </w:r>
      <w:r>
        <w:rPr>
          <w:b/>
          <w:color w:val="231F20"/>
          <w:spacing w:val="-11"/>
          <w:sz w:val="20"/>
        </w:rPr>
        <w:t xml:space="preserve"> </w:t>
      </w:r>
      <w:r>
        <w:rPr>
          <w:b/>
          <w:color w:val="231F20"/>
          <w:sz w:val="20"/>
        </w:rPr>
        <w:t>Federal</w:t>
      </w:r>
      <w:r>
        <w:rPr>
          <w:b/>
          <w:color w:val="231F20"/>
          <w:spacing w:val="-11"/>
          <w:sz w:val="20"/>
        </w:rPr>
        <w:t xml:space="preserve"> </w:t>
      </w:r>
      <w:r>
        <w:rPr>
          <w:b/>
          <w:color w:val="231F20"/>
          <w:sz w:val="20"/>
        </w:rPr>
        <w:t>Requirements:</w:t>
      </w:r>
      <w:r>
        <w:rPr>
          <w:b/>
          <w:color w:val="231F20"/>
          <w:spacing w:val="-11"/>
          <w:sz w:val="20"/>
        </w:rPr>
        <w:t xml:space="preserve"> </w:t>
      </w:r>
      <w:r>
        <w:rPr>
          <w:b/>
          <w:color w:val="231F20"/>
          <w:sz w:val="20"/>
        </w:rPr>
        <w:t>Annual</w:t>
      </w:r>
      <w:r>
        <w:rPr>
          <w:b/>
          <w:color w:val="231F20"/>
          <w:spacing w:val="-11"/>
          <w:sz w:val="20"/>
        </w:rPr>
        <w:t xml:space="preserve"> </w:t>
      </w:r>
      <w:r>
        <w:rPr>
          <w:b/>
          <w:color w:val="231F20"/>
          <w:spacing w:val="-2"/>
          <w:sz w:val="20"/>
        </w:rPr>
        <w:t>Report</w:t>
      </w:r>
    </w:p>
    <w:p w14:paraId="7A5EB644" w14:textId="77777777" w:rsidR="00786F5F" w:rsidRDefault="00786F5F">
      <w:pPr>
        <w:pStyle w:val="BodyText"/>
        <w:spacing w:before="10"/>
        <w:rPr>
          <w:b/>
          <w:sz w:val="9"/>
        </w:rPr>
      </w:pPr>
    </w:p>
    <w:tbl>
      <w:tblPr>
        <w:tblW w:w="0" w:type="auto"/>
        <w:tblInd w:w="367" w:type="dxa"/>
        <w:tblLayout w:type="fixed"/>
        <w:tblCellMar>
          <w:left w:w="0" w:type="dxa"/>
          <w:right w:w="0" w:type="dxa"/>
        </w:tblCellMar>
        <w:tblLook w:val="01E0" w:firstRow="1" w:lastRow="1" w:firstColumn="1" w:lastColumn="1" w:noHBand="0" w:noVBand="0"/>
      </w:tblPr>
      <w:tblGrid>
        <w:gridCol w:w="1040"/>
        <w:gridCol w:w="2735"/>
        <w:gridCol w:w="2825"/>
      </w:tblGrid>
      <w:tr w:rsidR="00786F5F" w14:paraId="29F82875" w14:textId="77777777">
        <w:trPr>
          <w:trHeight w:val="332"/>
        </w:trPr>
        <w:tc>
          <w:tcPr>
            <w:tcW w:w="1040" w:type="dxa"/>
            <w:tcBorders>
              <w:top w:val="single" w:sz="4" w:space="0" w:color="231F20"/>
              <w:bottom w:val="single" w:sz="4" w:space="0" w:color="231F20"/>
            </w:tcBorders>
          </w:tcPr>
          <w:p w14:paraId="1E83428B" w14:textId="77777777" w:rsidR="00786F5F" w:rsidRDefault="00786F5F">
            <w:pPr>
              <w:pStyle w:val="TableParagraph"/>
              <w:rPr>
                <w:rFonts w:ascii="Times New Roman"/>
                <w:sz w:val="16"/>
              </w:rPr>
            </w:pPr>
          </w:p>
        </w:tc>
        <w:tc>
          <w:tcPr>
            <w:tcW w:w="2735" w:type="dxa"/>
            <w:tcBorders>
              <w:top w:val="single" w:sz="4" w:space="0" w:color="231F20"/>
              <w:bottom w:val="single" w:sz="4" w:space="0" w:color="231F20"/>
            </w:tcBorders>
          </w:tcPr>
          <w:p w14:paraId="2C9CA171" w14:textId="77777777" w:rsidR="00786F5F" w:rsidRDefault="00000000">
            <w:pPr>
              <w:pStyle w:val="TableParagraph"/>
              <w:spacing w:before="86"/>
              <w:ind w:left="79"/>
              <w:rPr>
                <w:b/>
                <w:sz w:val="16"/>
              </w:rPr>
            </w:pPr>
            <w:r>
              <w:rPr>
                <w:b/>
                <w:color w:val="231F20"/>
                <w:sz w:val="16"/>
              </w:rPr>
              <w:t>PHS</w:t>
            </w:r>
            <w:r>
              <w:rPr>
                <w:b/>
                <w:color w:val="231F20"/>
                <w:spacing w:val="-9"/>
                <w:sz w:val="16"/>
              </w:rPr>
              <w:t xml:space="preserve"> </w:t>
            </w:r>
            <w:r>
              <w:rPr>
                <w:b/>
                <w:color w:val="231F20"/>
                <w:sz w:val="16"/>
              </w:rPr>
              <w:t>Annual</w:t>
            </w:r>
            <w:r>
              <w:rPr>
                <w:b/>
                <w:color w:val="231F20"/>
                <w:spacing w:val="-8"/>
                <w:sz w:val="16"/>
              </w:rPr>
              <w:t xml:space="preserve"> </w:t>
            </w:r>
            <w:r>
              <w:rPr>
                <w:b/>
                <w:color w:val="231F20"/>
                <w:spacing w:val="-2"/>
                <w:sz w:val="16"/>
              </w:rPr>
              <w:t>Report</w:t>
            </w:r>
          </w:p>
        </w:tc>
        <w:tc>
          <w:tcPr>
            <w:tcW w:w="2825" w:type="dxa"/>
            <w:tcBorders>
              <w:top w:val="single" w:sz="4" w:space="0" w:color="231F20"/>
              <w:bottom w:val="single" w:sz="4" w:space="0" w:color="231F20"/>
            </w:tcBorders>
          </w:tcPr>
          <w:p w14:paraId="0FEA48D1" w14:textId="77777777" w:rsidR="00786F5F" w:rsidRDefault="00000000">
            <w:pPr>
              <w:pStyle w:val="TableParagraph"/>
              <w:spacing w:before="103"/>
              <w:ind w:left="74"/>
              <w:rPr>
                <w:b/>
                <w:sz w:val="16"/>
              </w:rPr>
            </w:pPr>
            <w:r>
              <w:rPr>
                <w:b/>
                <w:color w:val="231F20"/>
                <w:sz w:val="16"/>
              </w:rPr>
              <w:t>USDA</w:t>
            </w:r>
            <w:r>
              <w:rPr>
                <w:b/>
                <w:color w:val="231F20"/>
                <w:spacing w:val="-11"/>
                <w:sz w:val="16"/>
              </w:rPr>
              <w:t xml:space="preserve"> </w:t>
            </w:r>
            <w:r>
              <w:rPr>
                <w:b/>
                <w:color w:val="231F20"/>
                <w:sz w:val="16"/>
              </w:rPr>
              <w:t>Annual</w:t>
            </w:r>
            <w:r>
              <w:rPr>
                <w:b/>
                <w:color w:val="231F20"/>
                <w:spacing w:val="-10"/>
                <w:sz w:val="16"/>
              </w:rPr>
              <w:t xml:space="preserve"> </w:t>
            </w:r>
            <w:r>
              <w:rPr>
                <w:b/>
                <w:color w:val="231F20"/>
                <w:spacing w:val="-2"/>
                <w:sz w:val="16"/>
              </w:rPr>
              <w:t>Report</w:t>
            </w:r>
          </w:p>
        </w:tc>
      </w:tr>
      <w:tr w:rsidR="00786F5F" w14:paraId="111E4A96" w14:textId="77777777">
        <w:trPr>
          <w:trHeight w:val="363"/>
        </w:trPr>
        <w:tc>
          <w:tcPr>
            <w:tcW w:w="1040" w:type="dxa"/>
            <w:tcBorders>
              <w:top w:val="single" w:sz="4" w:space="0" w:color="231F20"/>
            </w:tcBorders>
          </w:tcPr>
          <w:p w14:paraId="3034E2A0" w14:textId="77777777" w:rsidR="00786F5F" w:rsidRDefault="00000000">
            <w:pPr>
              <w:pStyle w:val="TableParagraph"/>
              <w:spacing w:before="172" w:line="171" w:lineRule="exact"/>
              <w:rPr>
                <w:sz w:val="16"/>
              </w:rPr>
            </w:pPr>
            <w:r>
              <w:rPr>
                <w:color w:val="231F20"/>
                <w:spacing w:val="-2"/>
                <w:sz w:val="16"/>
              </w:rPr>
              <w:t>Timetable</w:t>
            </w:r>
          </w:p>
        </w:tc>
        <w:tc>
          <w:tcPr>
            <w:tcW w:w="2735" w:type="dxa"/>
            <w:tcBorders>
              <w:top w:val="single" w:sz="4" w:space="0" w:color="231F20"/>
            </w:tcBorders>
          </w:tcPr>
          <w:p w14:paraId="77E6F0F5" w14:textId="77777777" w:rsidR="00786F5F" w:rsidRDefault="00000000">
            <w:pPr>
              <w:pStyle w:val="TableParagraph"/>
              <w:numPr>
                <w:ilvl w:val="0"/>
                <w:numId w:val="25"/>
              </w:numPr>
              <w:tabs>
                <w:tab w:val="left" w:pos="318"/>
              </w:tabs>
              <w:spacing w:before="164" w:line="180" w:lineRule="exact"/>
              <w:ind w:left="318" w:hanging="239"/>
              <w:rPr>
                <w:sz w:val="16"/>
              </w:rPr>
            </w:pPr>
            <w:r>
              <w:rPr>
                <w:color w:val="231F20"/>
                <w:sz w:val="16"/>
              </w:rPr>
              <w:t>At</w:t>
            </w:r>
            <w:r>
              <w:rPr>
                <w:color w:val="231F20"/>
                <w:spacing w:val="-4"/>
                <w:sz w:val="16"/>
              </w:rPr>
              <w:t xml:space="preserve"> </w:t>
            </w:r>
            <w:r>
              <w:rPr>
                <w:color w:val="231F20"/>
                <w:sz w:val="16"/>
              </w:rPr>
              <w:t>least</w:t>
            </w:r>
            <w:r>
              <w:rPr>
                <w:color w:val="231F20"/>
                <w:spacing w:val="-2"/>
                <w:sz w:val="16"/>
              </w:rPr>
              <w:t xml:space="preserve"> </w:t>
            </w:r>
            <w:r>
              <w:rPr>
                <w:color w:val="231F20"/>
                <w:sz w:val="16"/>
              </w:rPr>
              <w:t>once</w:t>
            </w:r>
            <w:r>
              <w:rPr>
                <w:color w:val="231F20"/>
                <w:spacing w:val="-1"/>
                <w:sz w:val="16"/>
              </w:rPr>
              <w:t xml:space="preserve"> </w:t>
            </w:r>
            <w:r>
              <w:rPr>
                <w:color w:val="231F20"/>
                <w:sz w:val="16"/>
              </w:rPr>
              <w:t>every</w:t>
            </w:r>
            <w:r>
              <w:rPr>
                <w:color w:val="231F20"/>
                <w:spacing w:val="-2"/>
                <w:sz w:val="16"/>
              </w:rPr>
              <w:t xml:space="preserve"> </w:t>
            </w:r>
            <w:r>
              <w:rPr>
                <w:color w:val="231F20"/>
                <w:sz w:val="16"/>
              </w:rPr>
              <w:t>12</w:t>
            </w:r>
            <w:r>
              <w:rPr>
                <w:color w:val="231F20"/>
                <w:spacing w:val="-1"/>
                <w:sz w:val="16"/>
              </w:rPr>
              <w:t xml:space="preserve"> </w:t>
            </w:r>
            <w:r>
              <w:rPr>
                <w:color w:val="231F20"/>
                <w:spacing w:val="-2"/>
                <w:sz w:val="16"/>
              </w:rPr>
              <w:t>months;</w:t>
            </w:r>
          </w:p>
        </w:tc>
        <w:tc>
          <w:tcPr>
            <w:tcW w:w="2825" w:type="dxa"/>
            <w:tcBorders>
              <w:top w:val="single" w:sz="4" w:space="0" w:color="231F20"/>
            </w:tcBorders>
          </w:tcPr>
          <w:p w14:paraId="71B6E93A" w14:textId="77777777" w:rsidR="00786F5F" w:rsidRDefault="00000000">
            <w:pPr>
              <w:pStyle w:val="TableParagraph"/>
              <w:numPr>
                <w:ilvl w:val="0"/>
                <w:numId w:val="24"/>
              </w:numPr>
              <w:tabs>
                <w:tab w:val="left" w:pos="313"/>
              </w:tabs>
              <w:spacing w:before="181" w:line="163" w:lineRule="exact"/>
              <w:ind w:left="313" w:hanging="239"/>
              <w:rPr>
                <w:sz w:val="16"/>
              </w:rPr>
            </w:pPr>
            <w:r>
              <w:rPr>
                <w:color w:val="231F20"/>
                <w:sz w:val="16"/>
              </w:rPr>
              <w:t>On</w:t>
            </w:r>
            <w:r>
              <w:rPr>
                <w:color w:val="231F20"/>
                <w:spacing w:val="-1"/>
                <w:sz w:val="16"/>
              </w:rPr>
              <w:t xml:space="preserve"> </w:t>
            </w:r>
            <w:r>
              <w:rPr>
                <w:color w:val="231F20"/>
                <w:sz w:val="16"/>
              </w:rPr>
              <w:t>or before</w:t>
            </w:r>
            <w:r>
              <w:rPr>
                <w:color w:val="231F20"/>
                <w:spacing w:val="-1"/>
                <w:sz w:val="16"/>
              </w:rPr>
              <w:t xml:space="preserve"> </w:t>
            </w:r>
            <w:r>
              <w:rPr>
                <w:color w:val="231F20"/>
                <w:sz w:val="16"/>
              </w:rPr>
              <w:t xml:space="preserve">December </w:t>
            </w:r>
            <w:r>
              <w:rPr>
                <w:color w:val="231F20"/>
                <w:spacing w:val="-5"/>
                <w:sz w:val="16"/>
              </w:rPr>
              <w:t>1,</w:t>
            </w:r>
          </w:p>
        </w:tc>
      </w:tr>
      <w:tr w:rsidR="00786F5F" w14:paraId="43D7FA7C" w14:textId="77777777">
        <w:trPr>
          <w:trHeight w:val="200"/>
        </w:trPr>
        <w:tc>
          <w:tcPr>
            <w:tcW w:w="1040" w:type="dxa"/>
          </w:tcPr>
          <w:p w14:paraId="5220215A" w14:textId="77777777" w:rsidR="00786F5F" w:rsidRDefault="00786F5F">
            <w:pPr>
              <w:pStyle w:val="TableParagraph"/>
              <w:rPr>
                <w:rFonts w:ascii="Times New Roman"/>
                <w:sz w:val="12"/>
              </w:rPr>
            </w:pPr>
          </w:p>
        </w:tc>
        <w:tc>
          <w:tcPr>
            <w:tcW w:w="2735" w:type="dxa"/>
          </w:tcPr>
          <w:p w14:paraId="35AC50C3" w14:textId="77777777" w:rsidR="00786F5F" w:rsidRDefault="00000000">
            <w:pPr>
              <w:pStyle w:val="TableParagraph"/>
              <w:spacing w:line="180" w:lineRule="exact"/>
              <w:ind w:left="319"/>
              <w:rPr>
                <w:sz w:val="16"/>
              </w:rPr>
            </w:pPr>
            <w:r>
              <w:rPr>
                <w:color w:val="231F20"/>
                <w:sz w:val="16"/>
              </w:rPr>
              <w:t>may</w:t>
            </w:r>
            <w:r>
              <w:rPr>
                <w:color w:val="231F20"/>
                <w:spacing w:val="2"/>
                <w:sz w:val="16"/>
              </w:rPr>
              <w:t xml:space="preserve"> </w:t>
            </w:r>
            <w:r>
              <w:rPr>
                <w:color w:val="231F20"/>
                <w:sz w:val="16"/>
              </w:rPr>
              <w:t>be</w:t>
            </w:r>
            <w:r>
              <w:rPr>
                <w:color w:val="231F20"/>
                <w:spacing w:val="3"/>
                <w:sz w:val="16"/>
              </w:rPr>
              <w:t xml:space="preserve"> </w:t>
            </w:r>
            <w:r>
              <w:rPr>
                <w:color w:val="231F20"/>
                <w:sz w:val="16"/>
              </w:rPr>
              <w:t>synchronized</w:t>
            </w:r>
            <w:r>
              <w:rPr>
                <w:color w:val="231F20"/>
                <w:spacing w:val="3"/>
                <w:sz w:val="16"/>
              </w:rPr>
              <w:t xml:space="preserve"> </w:t>
            </w:r>
            <w:r>
              <w:rPr>
                <w:color w:val="231F20"/>
                <w:sz w:val="16"/>
              </w:rPr>
              <w:t>with</w:t>
            </w:r>
            <w:r>
              <w:rPr>
                <w:color w:val="231F20"/>
                <w:spacing w:val="2"/>
                <w:sz w:val="16"/>
              </w:rPr>
              <w:t xml:space="preserve"> </w:t>
            </w:r>
            <w:r>
              <w:rPr>
                <w:color w:val="231F20"/>
                <w:spacing w:val="-4"/>
                <w:sz w:val="16"/>
              </w:rPr>
              <w:t>USDA</w:t>
            </w:r>
          </w:p>
        </w:tc>
        <w:tc>
          <w:tcPr>
            <w:tcW w:w="2825" w:type="dxa"/>
          </w:tcPr>
          <w:p w14:paraId="2EA3253A" w14:textId="77777777" w:rsidR="00786F5F" w:rsidRDefault="00000000">
            <w:pPr>
              <w:pStyle w:val="TableParagraph"/>
              <w:spacing w:before="17" w:line="163" w:lineRule="exact"/>
              <w:ind w:left="314"/>
              <w:rPr>
                <w:sz w:val="16"/>
              </w:rPr>
            </w:pPr>
            <w:proofErr w:type="gramStart"/>
            <w:r>
              <w:rPr>
                <w:color w:val="231F20"/>
                <w:sz w:val="16"/>
              </w:rPr>
              <w:t>describing</w:t>
            </w:r>
            <w:proofErr w:type="gramEnd"/>
            <w:r>
              <w:rPr>
                <w:color w:val="231F20"/>
                <w:spacing w:val="11"/>
                <w:sz w:val="16"/>
              </w:rPr>
              <w:t xml:space="preserve"> </w:t>
            </w:r>
            <w:r>
              <w:rPr>
                <w:color w:val="231F20"/>
                <w:sz w:val="16"/>
              </w:rPr>
              <w:t>activity</w:t>
            </w:r>
            <w:r>
              <w:rPr>
                <w:color w:val="231F20"/>
                <w:spacing w:val="11"/>
                <w:sz w:val="16"/>
              </w:rPr>
              <w:t xml:space="preserve"> </w:t>
            </w:r>
            <w:r>
              <w:rPr>
                <w:color w:val="231F20"/>
                <w:sz w:val="16"/>
              </w:rPr>
              <w:t>during</w:t>
            </w:r>
            <w:r>
              <w:rPr>
                <w:color w:val="231F20"/>
                <w:spacing w:val="11"/>
                <w:sz w:val="16"/>
              </w:rPr>
              <w:t xml:space="preserve"> </w:t>
            </w:r>
            <w:r>
              <w:rPr>
                <w:color w:val="231F20"/>
                <w:spacing w:val="-2"/>
                <w:sz w:val="16"/>
              </w:rPr>
              <w:t>fiscal</w:t>
            </w:r>
          </w:p>
        </w:tc>
      </w:tr>
      <w:tr w:rsidR="00786F5F" w14:paraId="35B3BAE9" w14:textId="77777777">
        <w:trPr>
          <w:trHeight w:val="310"/>
        </w:trPr>
        <w:tc>
          <w:tcPr>
            <w:tcW w:w="1040" w:type="dxa"/>
          </w:tcPr>
          <w:p w14:paraId="4FB14DC6" w14:textId="77777777" w:rsidR="00786F5F" w:rsidRDefault="00786F5F">
            <w:pPr>
              <w:pStyle w:val="TableParagraph"/>
              <w:rPr>
                <w:rFonts w:ascii="Times New Roman"/>
                <w:sz w:val="16"/>
              </w:rPr>
            </w:pPr>
          </w:p>
        </w:tc>
        <w:tc>
          <w:tcPr>
            <w:tcW w:w="2735" w:type="dxa"/>
          </w:tcPr>
          <w:p w14:paraId="60017FE4" w14:textId="77777777" w:rsidR="00786F5F" w:rsidRDefault="00000000">
            <w:pPr>
              <w:pStyle w:val="TableParagraph"/>
              <w:ind w:left="319"/>
              <w:rPr>
                <w:sz w:val="16"/>
              </w:rPr>
            </w:pPr>
            <w:r>
              <w:rPr>
                <w:color w:val="231F20"/>
                <w:sz w:val="16"/>
              </w:rPr>
              <w:t>or</w:t>
            </w:r>
            <w:r>
              <w:rPr>
                <w:color w:val="231F20"/>
                <w:spacing w:val="-5"/>
                <w:sz w:val="16"/>
              </w:rPr>
              <w:t xml:space="preserve"> </w:t>
            </w:r>
            <w:r>
              <w:rPr>
                <w:color w:val="231F20"/>
                <w:sz w:val="16"/>
              </w:rPr>
              <w:t>AAALAC</w:t>
            </w:r>
            <w:r>
              <w:rPr>
                <w:color w:val="231F20"/>
                <w:spacing w:val="-4"/>
                <w:sz w:val="16"/>
              </w:rPr>
              <w:t xml:space="preserve"> </w:t>
            </w:r>
            <w:r>
              <w:rPr>
                <w:color w:val="231F20"/>
                <w:sz w:val="16"/>
              </w:rPr>
              <w:t>reporting</w:t>
            </w:r>
            <w:r>
              <w:rPr>
                <w:color w:val="231F20"/>
                <w:spacing w:val="-5"/>
                <w:sz w:val="16"/>
              </w:rPr>
              <w:t xml:space="preserve"> </w:t>
            </w:r>
            <w:r>
              <w:rPr>
                <w:color w:val="231F20"/>
                <w:spacing w:val="-2"/>
                <w:sz w:val="16"/>
              </w:rPr>
              <w:t>period</w:t>
            </w:r>
          </w:p>
        </w:tc>
        <w:tc>
          <w:tcPr>
            <w:tcW w:w="2825" w:type="dxa"/>
          </w:tcPr>
          <w:p w14:paraId="34943B4D" w14:textId="77777777" w:rsidR="00786F5F" w:rsidRDefault="00000000">
            <w:pPr>
              <w:pStyle w:val="TableParagraph"/>
              <w:spacing w:before="17"/>
              <w:ind w:left="314"/>
              <w:rPr>
                <w:sz w:val="16"/>
              </w:rPr>
            </w:pPr>
            <w:r>
              <w:rPr>
                <w:color w:val="231F20"/>
                <w:sz w:val="16"/>
              </w:rPr>
              <w:t>year</w:t>
            </w:r>
            <w:r>
              <w:rPr>
                <w:color w:val="231F20"/>
                <w:spacing w:val="-6"/>
                <w:sz w:val="16"/>
              </w:rPr>
              <w:t xml:space="preserve"> </w:t>
            </w:r>
            <w:r>
              <w:rPr>
                <w:color w:val="231F20"/>
                <w:sz w:val="16"/>
              </w:rPr>
              <w:t>(October</w:t>
            </w:r>
            <w:r>
              <w:rPr>
                <w:color w:val="231F20"/>
                <w:spacing w:val="-5"/>
                <w:sz w:val="16"/>
              </w:rPr>
              <w:t xml:space="preserve"> </w:t>
            </w:r>
            <w:r>
              <w:rPr>
                <w:color w:val="231F20"/>
                <w:sz w:val="16"/>
              </w:rPr>
              <w:t>1–September</w:t>
            </w:r>
            <w:r>
              <w:rPr>
                <w:color w:val="231F20"/>
                <w:spacing w:val="-5"/>
                <w:sz w:val="16"/>
              </w:rPr>
              <w:t xml:space="preserve"> 30)</w:t>
            </w:r>
          </w:p>
        </w:tc>
      </w:tr>
      <w:tr w:rsidR="00786F5F" w14:paraId="5188BBCD" w14:textId="77777777">
        <w:trPr>
          <w:trHeight w:val="420"/>
        </w:trPr>
        <w:tc>
          <w:tcPr>
            <w:tcW w:w="1040" w:type="dxa"/>
          </w:tcPr>
          <w:p w14:paraId="4B16507D" w14:textId="77777777" w:rsidR="00786F5F" w:rsidRDefault="00000000">
            <w:pPr>
              <w:pStyle w:val="TableParagraph"/>
              <w:spacing w:before="117"/>
              <w:rPr>
                <w:sz w:val="16"/>
              </w:rPr>
            </w:pPr>
            <w:r>
              <w:rPr>
                <w:color w:val="231F20"/>
                <w:sz w:val="16"/>
              </w:rPr>
              <w:t>Submit</w:t>
            </w:r>
            <w:r>
              <w:rPr>
                <w:color w:val="231F20"/>
                <w:spacing w:val="8"/>
                <w:sz w:val="16"/>
              </w:rPr>
              <w:t xml:space="preserve"> </w:t>
            </w:r>
            <w:r>
              <w:rPr>
                <w:color w:val="231F20"/>
                <w:spacing w:val="-5"/>
                <w:sz w:val="16"/>
              </w:rPr>
              <w:t>to</w:t>
            </w:r>
          </w:p>
        </w:tc>
        <w:tc>
          <w:tcPr>
            <w:tcW w:w="2735" w:type="dxa"/>
          </w:tcPr>
          <w:p w14:paraId="321AAF11" w14:textId="77777777" w:rsidR="00786F5F" w:rsidRDefault="00000000">
            <w:pPr>
              <w:pStyle w:val="TableParagraph"/>
              <w:numPr>
                <w:ilvl w:val="0"/>
                <w:numId w:val="23"/>
              </w:numPr>
              <w:tabs>
                <w:tab w:val="left" w:pos="318"/>
              </w:tabs>
              <w:spacing w:before="110"/>
              <w:ind w:left="318" w:hanging="239"/>
              <w:rPr>
                <w:sz w:val="16"/>
              </w:rPr>
            </w:pPr>
            <w:r>
              <w:rPr>
                <w:color w:val="231F20"/>
                <w:spacing w:val="-4"/>
                <w:sz w:val="16"/>
              </w:rPr>
              <w:t>OLAW</w:t>
            </w:r>
          </w:p>
        </w:tc>
        <w:tc>
          <w:tcPr>
            <w:tcW w:w="2825" w:type="dxa"/>
          </w:tcPr>
          <w:p w14:paraId="44BAE8FB" w14:textId="77777777" w:rsidR="00786F5F" w:rsidRDefault="00000000">
            <w:pPr>
              <w:pStyle w:val="TableParagraph"/>
              <w:numPr>
                <w:ilvl w:val="0"/>
                <w:numId w:val="22"/>
              </w:numPr>
              <w:tabs>
                <w:tab w:val="left" w:pos="313"/>
              </w:tabs>
              <w:spacing w:before="127"/>
              <w:ind w:left="313" w:hanging="239"/>
              <w:rPr>
                <w:sz w:val="16"/>
              </w:rPr>
            </w:pPr>
            <w:r>
              <w:rPr>
                <w:color w:val="231F20"/>
                <w:sz w:val="16"/>
              </w:rPr>
              <w:t>APHIS,</w:t>
            </w:r>
            <w:r>
              <w:rPr>
                <w:color w:val="231F20"/>
                <w:spacing w:val="-11"/>
                <w:sz w:val="16"/>
              </w:rPr>
              <w:t xml:space="preserve"> </w:t>
            </w:r>
            <w:r>
              <w:rPr>
                <w:color w:val="231F20"/>
                <w:sz w:val="16"/>
              </w:rPr>
              <w:t>AC</w:t>
            </w:r>
            <w:r>
              <w:rPr>
                <w:color w:val="231F20"/>
                <w:spacing w:val="-11"/>
                <w:sz w:val="16"/>
              </w:rPr>
              <w:t xml:space="preserve"> </w:t>
            </w:r>
            <w:r>
              <w:rPr>
                <w:color w:val="231F20"/>
                <w:sz w:val="16"/>
              </w:rPr>
              <w:t>Regional</w:t>
            </w:r>
            <w:r>
              <w:rPr>
                <w:color w:val="231F20"/>
                <w:spacing w:val="-11"/>
                <w:sz w:val="16"/>
              </w:rPr>
              <w:t xml:space="preserve"> </w:t>
            </w:r>
            <w:r>
              <w:rPr>
                <w:color w:val="231F20"/>
                <w:spacing w:val="-2"/>
                <w:sz w:val="16"/>
              </w:rPr>
              <w:t>Director</w:t>
            </w:r>
          </w:p>
        </w:tc>
      </w:tr>
      <w:tr w:rsidR="00786F5F" w14:paraId="0C8F7FCF" w14:textId="77777777">
        <w:trPr>
          <w:trHeight w:val="420"/>
        </w:trPr>
        <w:tc>
          <w:tcPr>
            <w:tcW w:w="1040" w:type="dxa"/>
          </w:tcPr>
          <w:p w14:paraId="0599806B" w14:textId="77777777" w:rsidR="00786F5F" w:rsidRDefault="00000000">
            <w:pPr>
              <w:pStyle w:val="TableParagraph"/>
              <w:spacing w:before="117"/>
              <w:rPr>
                <w:sz w:val="16"/>
              </w:rPr>
            </w:pPr>
            <w:r>
              <w:rPr>
                <w:color w:val="231F20"/>
                <w:sz w:val="16"/>
              </w:rPr>
              <w:t>Submitted</w:t>
            </w:r>
            <w:r>
              <w:rPr>
                <w:color w:val="231F20"/>
                <w:spacing w:val="13"/>
                <w:sz w:val="16"/>
              </w:rPr>
              <w:t xml:space="preserve"> </w:t>
            </w:r>
            <w:r>
              <w:rPr>
                <w:color w:val="231F20"/>
                <w:spacing w:val="-5"/>
                <w:sz w:val="16"/>
              </w:rPr>
              <w:t>by</w:t>
            </w:r>
          </w:p>
        </w:tc>
        <w:tc>
          <w:tcPr>
            <w:tcW w:w="2735" w:type="dxa"/>
          </w:tcPr>
          <w:p w14:paraId="6CE02D49" w14:textId="77777777" w:rsidR="00786F5F" w:rsidRDefault="00000000">
            <w:pPr>
              <w:pStyle w:val="TableParagraph"/>
              <w:numPr>
                <w:ilvl w:val="0"/>
                <w:numId w:val="21"/>
              </w:numPr>
              <w:tabs>
                <w:tab w:val="left" w:pos="318"/>
              </w:tabs>
              <w:spacing w:before="110"/>
              <w:ind w:left="318" w:hanging="239"/>
              <w:rPr>
                <w:sz w:val="16"/>
              </w:rPr>
            </w:pPr>
            <w:r>
              <w:rPr>
                <w:color w:val="231F20"/>
                <w:sz w:val="16"/>
              </w:rPr>
              <w:t>IACUC,</w:t>
            </w:r>
            <w:r>
              <w:rPr>
                <w:color w:val="231F20"/>
                <w:spacing w:val="-1"/>
                <w:sz w:val="16"/>
              </w:rPr>
              <w:t xml:space="preserve"> </w:t>
            </w:r>
            <w:r>
              <w:rPr>
                <w:color w:val="231F20"/>
                <w:sz w:val="16"/>
              </w:rPr>
              <w:t>through</w:t>
            </w:r>
            <w:r>
              <w:rPr>
                <w:color w:val="231F20"/>
                <w:spacing w:val="-1"/>
                <w:sz w:val="16"/>
              </w:rPr>
              <w:t xml:space="preserve"> </w:t>
            </w:r>
            <w:r>
              <w:rPr>
                <w:color w:val="231F20"/>
                <w:sz w:val="16"/>
              </w:rPr>
              <w:t>the</w:t>
            </w:r>
            <w:r>
              <w:rPr>
                <w:color w:val="231F20"/>
                <w:spacing w:val="-1"/>
                <w:sz w:val="16"/>
              </w:rPr>
              <w:t xml:space="preserve"> </w:t>
            </w:r>
            <w:r>
              <w:rPr>
                <w:color w:val="231F20"/>
                <w:spacing w:val="-5"/>
                <w:sz w:val="16"/>
              </w:rPr>
              <w:t>IO</w:t>
            </w:r>
          </w:p>
        </w:tc>
        <w:tc>
          <w:tcPr>
            <w:tcW w:w="2825" w:type="dxa"/>
          </w:tcPr>
          <w:p w14:paraId="6F362DFF" w14:textId="77777777" w:rsidR="00786F5F" w:rsidRDefault="00000000">
            <w:pPr>
              <w:pStyle w:val="TableParagraph"/>
              <w:numPr>
                <w:ilvl w:val="0"/>
                <w:numId w:val="20"/>
              </w:numPr>
              <w:tabs>
                <w:tab w:val="left" w:pos="313"/>
              </w:tabs>
              <w:spacing w:before="127"/>
              <w:ind w:left="313" w:hanging="239"/>
              <w:rPr>
                <w:sz w:val="16"/>
              </w:rPr>
            </w:pPr>
            <w:r>
              <w:rPr>
                <w:color w:val="231F20"/>
                <w:sz w:val="16"/>
              </w:rPr>
              <w:t>Signed</w:t>
            </w:r>
            <w:r>
              <w:rPr>
                <w:color w:val="231F20"/>
                <w:spacing w:val="1"/>
                <w:sz w:val="16"/>
              </w:rPr>
              <w:t xml:space="preserve"> </w:t>
            </w:r>
            <w:r>
              <w:rPr>
                <w:color w:val="231F20"/>
                <w:sz w:val="16"/>
              </w:rPr>
              <w:t>or</w:t>
            </w:r>
            <w:r>
              <w:rPr>
                <w:color w:val="231F20"/>
                <w:spacing w:val="1"/>
                <w:sz w:val="16"/>
              </w:rPr>
              <w:t xml:space="preserve"> </w:t>
            </w:r>
            <w:r>
              <w:rPr>
                <w:color w:val="231F20"/>
                <w:sz w:val="16"/>
              </w:rPr>
              <w:t>certified</w:t>
            </w:r>
            <w:r>
              <w:rPr>
                <w:color w:val="231F20"/>
                <w:spacing w:val="2"/>
                <w:sz w:val="16"/>
              </w:rPr>
              <w:t xml:space="preserve"> </w:t>
            </w:r>
            <w:r>
              <w:rPr>
                <w:color w:val="231F20"/>
                <w:sz w:val="16"/>
              </w:rPr>
              <w:t>by</w:t>
            </w:r>
            <w:r>
              <w:rPr>
                <w:color w:val="231F20"/>
                <w:spacing w:val="1"/>
                <w:sz w:val="16"/>
              </w:rPr>
              <w:t xml:space="preserve"> </w:t>
            </w:r>
            <w:r>
              <w:rPr>
                <w:color w:val="231F20"/>
                <w:sz w:val="16"/>
              </w:rPr>
              <w:t>CEO</w:t>
            </w:r>
            <w:r>
              <w:rPr>
                <w:color w:val="231F20"/>
                <w:spacing w:val="1"/>
                <w:sz w:val="16"/>
              </w:rPr>
              <w:t xml:space="preserve"> </w:t>
            </w:r>
            <w:r>
              <w:rPr>
                <w:color w:val="231F20"/>
                <w:sz w:val="16"/>
              </w:rPr>
              <w:t>or</w:t>
            </w:r>
            <w:r>
              <w:rPr>
                <w:color w:val="231F20"/>
                <w:spacing w:val="2"/>
                <w:sz w:val="16"/>
              </w:rPr>
              <w:t xml:space="preserve"> </w:t>
            </w:r>
            <w:r>
              <w:rPr>
                <w:color w:val="231F20"/>
                <w:spacing w:val="-5"/>
                <w:sz w:val="16"/>
              </w:rPr>
              <w:t>IO</w:t>
            </w:r>
          </w:p>
        </w:tc>
      </w:tr>
      <w:tr w:rsidR="00786F5F" w14:paraId="2BA08577" w14:textId="77777777">
        <w:trPr>
          <w:trHeight w:val="309"/>
        </w:trPr>
        <w:tc>
          <w:tcPr>
            <w:tcW w:w="1040" w:type="dxa"/>
          </w:tcPr>
          <w:p w14:paraId="7826D886" w14:textId="77777777" w:rsidR="00786F5F" w:rsidRDefault="00000000">
            <w:pPr>
              <w:pStyle w:val="TableParagraph"/>
              <w:spacing w:before="117" w:line="172" w:lineRule="exact"/>
              <w:rPr>
                <w:sz w:val="16"/>
              </w:rPr>
            </w:pPr>
            <w:r>
              <w:rPr>
                <w:color w:val="231F20"/>
                <w:sz w:val="16"/>
              </w:rPr>
              <w:t xml:space="preserve">Form </w:t>
            </w:r>
            <w:r>
              <w:rPr>
                <w:color w:val="231F20"/>
                <w:spacing w:val="-4"/>
                <w:sz w:val="16"/>
              </w:rPr>
              <w:t>used</w:t>
            </w:r>
          </w:p>
        </w:tc>
        <w:tc>
          <w:tcPr>
            <w:tcW w:w="2735" w:type="dxa"/>
          </w:tcPr>
          <w:p w14:paraId="054D92F5" w14:textId="77777777" w:rsidR="00786F5F" w:rsidRDefault="00000000">
            <w:pPr>
              <w:pStyle w:val="TableParagraph"/>
              <w:numPr>
                <w:ilvl w:val="0"/>
                <w:numId w:val="19"/>
              </w:numPr>
              <w:tabs>
                <w:tab w:val="left" w:pos="318"/>
              </w:tabs>
              <w:spacing w:before="110" w:line="179" w:lineRule="exact"/>
              <w:ind w:left="318" w:hanging="239"/>
              <w:rPr>
                <w:sz w:val="16"/>
              </w:rPr>
            </w:pPr>
            <w:r>
              <w:rPr>
                <w:color w:val="231F20"/>
                <w:sz w:val="16"/>
              </w:rPr>
              <w:t>Not</w:t>
            </w:r>
            <w:r>
              <w:rPr>
                <w:color w:val="231F20"/>
                <w:spacing w:val="2"/>
                <w:sz w:val="16"/>
              </w:rPr>
              <w:t xml:space="preserve"> </w:t>
            </w:r>
            <w:r>
              <w:rPr>
                <w:color w:val="231F20"/>
                <w:sz w:val="16"/>
              </w:rPr>
              <w:t>specified;</w:t>
            </w:r>
            <w:r>
              <w:rPr>
                <w:color w:val="231F20"/>
                <w:spacing w:val="3"/>
                <w:sz w:val="16"/>
              </w:rPr>
              <w:t xml:space="preserve"> </w:t>
            </w:r>
            <w:r>
              <w:rPr>
                <w:color w:val="231F20"/>
                <w:sz w:val="16"/>
              </w:rPr>
              <w:t>may</w:t>
            </w:r>
            <w:r>
              <w:rPr>
                <w:color w:val="231F20"/>
                <w:spacing w:val="3"/>
                <w:sz w:val="16"/>
              </w:rPr>
              <w:t xml:space="preserve"> </w:t>
            </w:r>
            <w:r>
              <w:rPr>
                <w:color w:val="231F20"/>
                <w:sz w:val="16"/>
              </w:rPr>
              <w:t>use</w:t>
            </w:r>
            <w:r>
              <w:rPr>
                <w:color w:val="231F20"/>
                <w:spacing w:val="3"/>
                <w:sz w:val="16"/>
              </w:rPr>
              <w:t xml:space="preserve"> </w:t>
            </w:r>
            <w:r>
              <w:rPr>
                <w:color w:val="231F20"/>
                <w:spacing w:val="-4"/>
                <w:sz w:val="16"/>
              </w:rPr>
              <w:t>OLAW</w:t>
            </w:r>
          </w:p>
        </w:tc>
        <w:tc>
          <w:tcPr>
            <w:tcW w:w="2825" w:type="dxa"/>
          </w:tcPr>
          <w:p w14:paraId="0C0B614D" w14:textId="77777777" w:rsidR="00786F5F" w:rsidRDefault="00000000">
            <w:pPr>
              <w:pStyle w:val="TableParagraph"/>
              <w:numPr>
                <w:ilvl w:val="0"/>
                <w:numId w:val="18"/>
              </w:numPr>
              <w:tabs>
                <w:tab w:val="left" w:pos="313"/>
              </w:tabs>
              <w:spacing w:before="127" w:line="162" w:lineRule="exact"/>
              <w:ind w:left="313" w:hanging="239"/>
              <w:rPr>
                <w:sz w:val="16"/>
              </w:rPr>
            </w:pPr>
            <w:r>
              <w:rPr>
                <w:color w:val="231F20"/>
                <w:sz w:val="16"/>
              </w:rPr>
              <w:t>APHIS</w:t>
            </w:r>
            <w:r>
              <w:rPr>
                <w:color w:val="231F20"/>
                <w:spacing w:val="-8"/>
                <w:sz w:val="16"/>
              </w:rPr>
              <w:t xml:space="preserve"> </w:t>
            </w:r>
            <w:r>
              <w:rPr>
                <w:color w:val="231F20"/>
                <w:sz w:val="16"/>
              </w:rPr>
              <w:t>Form</w:t>
            </w:r>
            <w:r>
              <w:rPr>
                <w:color w:val="231F20"/>
                <w:spacing w:val="-7"/>
                <w:sz w:val="16"/>
              </w:rPr>
              <w:t xml:space="preserve"> </w:t>
            </w:r>
            <w:r>
              <w:rPr>
                <w:color w:val="231F20"/>
                <w:spacing w:val="-4"/>
                <w:sz w:val="16"/>
              </w:rPr>
              <w:t>7023</w:t>
            </w:r>
          </w:p>
        </w:tc>
      </w:tr>
      <w:tr w:rsidR="00786F5F" w14:paraId="7E776617" w14:textId="77777777">
        <w:trPr>
          <w:trHeight w:val="301"/>
        </w:trPr>
        <w:tc>
          <w:tcPr>
            <w:tcW w:w="6600" w:type="dxa"/>
            <w:gridSpan w:val="3"/>
          </w:tcPr>
          <w:p w14:paraId="482CEC70" w14:textId="77777777" w:rsidR="00786F5F" w:rsidRDefault="00000000">
            <w:pPr>
              <w:pStyle w:val="TableParagraph"/>
              <w:ind w:left="1359"/>
              <w:rPr>
                <w:sz w:val="16"/>
              </w:rPr>
            </w:pPr>
            <w:r>
              <w:rPr>
                <w:color w:val="231F20"/>
                <w:sz w:val="16"/>
              </w:rPr>
              <w:t>sample</w:t>
            </w:r>
            <w:r>
              <w:rPr>
                <w:color w:val="231F20"/>
                <w:spacing w:val="4"/>
                <w:sz w:val="16"/>
              </w:rPr>
              <w:t xml:space="preserve"> </w:t>
            </w:r>
            <w:r>
              <w:rPr>
                <w:color w:val="231F20"/>
                <w:sz w:val="16"/>
              </w:rPr>
              <w:t>format</w:t>
            </w:r>
            <w:r>
              <w:rPr>
                <w:color w:val="231F20"/>
                <w:spacing w:val="5"/>
                <w:sz w:val="16"/>
              </w:rPr>
              <w:t xml:space="preserve"> </w:t>
            </w:r>
            <w:r>
              <w:rPr>
                <w:color w:val="231F20"/>
                <w:spacing w:val="-2"/>
                <w:sz w:val="16"/>
              </w:rPr>
              <w:t>provided</w:t>
            </w:r>
          </w:p>
        </w:tc>
      </w:tr>
      <w:tr w:rsidR="00786F5F" w14:paraId="2EEC2E39" w14:textId="77777777">
        <w:trPr>
          <w:trHeight w:val="318"/>
        </w:trPr>
        <w:tc>
          <w:tcPr>
            <w:tcW w:w="1040" w:type="dxa"/>
          </w:tcPr>
          <w:p w14:paraId="459485A7" w14:textId="77777777" w:rsidR="00786F5F" w:rsidRDefault="00000000">
            <w:pPr>
              <w:pStyle w:val="TableParagraph"/>
              <w:spacing w:before="127" w:line="171" w:lineRule="exact"/>
              <w:rPr>
                <w:sz w:val="16"/>
              </w:rPr>
            </w:pPr>
            <w:r>
              <w:rPr>
                <w:color w:val="231F20"/>
                <w:spacing w:val="-2"/>
                <w:sz w:val="16"/>
              </w:rPr>
              <w:t>Contents</w:t>
            </w:r>
          </w:p>
        </w:tc>
        <w:tc>
          <w:tcPr>
            <w:tcW w:w="2735" w:type="dxa"/>
          </w:tcPr>
          <w:p w14:paraId="6DD836E6" w14:textId="77777777" w:rsidR="00786F5F" w:rsidRDefault="00000000">
            <w:pPr>
              <w:pStyle w:val="TableParagraph"/>
              <w:spacing w:before="119" w:line="180" w:lineRule="exact"/>
              <w:ind w:left="79"/>
              <w:rPr>
                <w:sz w:val="16"/>
              </w:rPr>
            </w:pPr>
            <w:proofErr w:type="gramStart"/>
            <w:r>
              <w:rPr>
                <w:color w:val="231F20"/>
                <w:sz w:val="16"/>
              </w:rPr>
              <w:t>Report</w:t>
            </w:r>
            <w:proofErr w:type="gramEnd"/>
            <w:r>
              <w:rPr>
                <w:color w:val="231F20"/>
                <w:spacing w:val="2"/>
                <w:sz w:val="16"/>
              </w:rPr>
              <w:t xml:space="preserve"> </w:t>
            </w:r>
            <w:r>
              <w:rPr>
                <w:color w:val="231F20"/>
                <w:sz w:val="16"/>
              </w:rPr>
              <w:t>changes</w:t>
            </w:r>
            <w:r>
              <w:rPr>
                <w:color w:val="231F20"/>
                <w:spacing w:val="2"/>
                <w:sz w:val="16"/>
              </w:rPr>
              <w:t xml:space="preserve"> </w:t>
            </w:r>
            <w:r>
              <w:rPr>
                <w:color w:val="231F20"/>
                <w:spacing w:val="-5"/>
                <w:sz w:val="16"/>
              </w:rPr>
              <w:t>in:</w:t>
            </w:r>
          </w:p>
        </w:tc>
        <w:tc>
          <w:tcPr>
            <w:tcW w:w="2825" w:type="dxa"/>
          </w:tcPr>
          <w:p w14:paraId="1ABF1097" w14:textId="77777777" w:rsidR="00786F5F" w:rsidRDefault="00000000">
            <w:pPr>
              <w:pStyle w:val="TableParagraph"/>
              <w:numPr>
                <w:ilvl w:val="0"/>
                <w:numId w:val="17"/>
              </w:numPr>
              <w:tabs>
                <w:tab w:val="left" w:pos="313"/>
              </w:tabs>
              <w:spacing w:before="135" w:line="163" w:lineRule="exact"/>
              <w:ind w:left="313" w:hanging="239"/>
              <w:rPr>
                <w:sz w:val="16"/>
              </w:rPr>
            </w:pPr>
            <w:r>
              <w:rPr>
                <w:color w:val="231F20"/>
                <w:sz w:val="16"/>
              </w:rPr>
              <w:t>Location</w:t>
            </w:r>
            <w:r>
              <w:rPr>
                <w:color w:val="231F20"/>
                <w:spacing w:val="3"/>
                <w:sz w:val="16"/>
              </w:rPr>
              <w:t xml:space="preserve"> </w:t>
            </w:r>
            <w:r>
              <w:rPr>
                <w:color w:val="231F20"/>
                <w:sz w:val="16"/>
              </w:rPr>
              <w:t>of</w:t>
            </w:r>
            <w:r>
              <w:rPr>
                <w:color w:val="231F20"/>
                <w:spacing w:val="4"/>
                <w:sz w:val="16"/>
              </w:rPr>
              <w:t xml:space="preserve"> </w:t>
            </w:r>
            <w:r>
              <w:rPr>
                <w:color w:val="231F20"/>
                <w:sz w:val="16"/>
              </w:rPr>
              <w:t>all</w:t>
            </w:r>
            <w:r>
              <w:rPr>
                <w:color w:val="231F20"/>
                <w:spacing w:val="4"/>
                <w:sz w:val="16"/>
              </w:rPr>
              <w:t xml:space="preserve"> </w:t>
            </w:r>
            <w:r>
              <w:rPr>
                <w:color w:val="231F20"/>
                <w:spacing w:val="-2"/>
                <w:sz w:val="16"/>
              </w:rPr>
              <w:t>facilities</w:t>
            </w:r>
          </w:p>
        </w:tc>
      </w:tr>
      <w:tr w:rsidR="00786F5F" w14:paraId="09CB37CE" w14:textId="77777777">
        <w:trPr>
          <w:trHeight w:val="200"/>
        </w:trPr>
        <w:tc>
          <w:tcPr>
            <w:tcW w:w="1040" w:type="dxa"/>
          </w:tcPr>
          <w:p w14:paraId="35B6117B" w14:textId="77777777" w:rsidR="00786F5F" w:rsidRDefault="00786F5F">
            <w:pPr>
              <w:pStyle w:val="TableParagraph"/>
              <w:rPr>
                <w:rFonts w:ascii="Times New Roman"/>
                <w:sz w:val="12"/>
              </w:rPr>
            </w:pPr>
          </w:p>
        </w:tc>
        <w:tc>
          <w:tcPr>
            <w:tcW w:w="2735" w:type="dxa"/>
          </w:tcPr>
          <w:p w14:paraId="24C96E2E" w14:textId="77777777" w:rsidR="00786F5F" w:rsidRDefault="00000000">
            <w:pPr>
              <w:pStyle w:val="TableParagraph"/>
              <w:numPr>
                <w:ilvl w:val="0"/>
                <w:numId w:val="16"/>
              </w:numPr>
              <w:tabs>
                <w:tab w:val="left" w:pos="318"/>
              </w:tabs>
              <w:spacing w:line="180" w:lineRule="exact"/>
              <w:ind w:left="318" w:hanging="239"/>
              <w:rPr>
                <w:sz w:val="16"/>
              </w:rPr>
            </w:pPr>
            <w:r>
              <w:rPr>
                <w:color w:val="231F20"/>
                <w:sz w:val="16"/>
              </w:rPr>
              <w:t>AAALAC</w:t>
            </w:r>
            <w:r>
              <w:rPr>
                <w:color w:val="231F20"/>
                <w:spacing w:val="1"/>
                <w:sz w:val="16"/>
              </w:rPr>
              <w:t xml:space="preserve"> </w:t>
            </w:r>
            <w:r>
              <w:rPr>
                <w:color w:val="231F20"/>
                <w:sz w:val="16"/>
              </w:rPr>
              <w:t>accreditation</w:t>
            </w:r>
            <w:r>
              <w:rPr>
                <w:color w:val="231F20"/>
                <w:spacing w:val="1"/>
                <w:sz w:val="16"/>
              </w:rPr>
              <w:t xml:space="preserve"> </w:t>
            </w:r>
            <w:r>
              <w:rPr>
                <w:color w:val="231F20"/>
                <w:spacing w:val="-2"/>
                <w:sz w:val="16"/>
              </w:rPr>
              <w:t>status</w:t>
            </w:r>
          </w:p>
        </w:tc>
        <w:tc>
          <w:tcPr>
            <w:tcW w:w="2825" w:type="dxa"/>
          </w:tcPr>
          <w:p w14:paraId="5E94B406" w14:textId="77777777" w:rsidR="00786F5F" w:rsidRDefault="00000000">
            <w:pPr>
              <w:pStyle w:val="TableParagraph"/>
              <w:numPr>
                <w:ilvl w:val="0"/>
                <w:numId w:val="15"/>
              </w:numPr>
              <w:tabs>
                <w:tab w:val="left" w:pos="313"/>
              </w:tabs>
              <w:spacing w:before="17" w:line="163" w:lineRule="exact"/>
              <w:ind w:left="313" w:hanging="239"/>
              <w:rPr>
                <w:sz w:val="16"/>
              </w:rPr>
            </w:pPr>
            <w:r>
              <w:rPr>
                <w:color w:val="231F20"/>
                <w:sz w:val="16"/>
              </w:rPr>
              <w:t>Endorse</w:t>
            </w:r>
            <w:r>
              <w:rPr>
                <w:color w:val="231F20"/>
                <w:spacing w:val="-8"/>
                <w:sz w:val="16"/>
              </w:rPr>
              <w:t xml:space="preserve"> </w:t>
            </w:r>
            <w:r>
              <w:rPr>
                <w:color w:val="231F20"/>
                <w:sz w:val="16"/>
              </w:rPr>
              <w:t>assurance</w:t>
            </w:r>
            <w:r>
              <w:rPr>
                <w:color w:val="231F20"/>
                <w:spacing w:val="-8"/>
                <w:sz w:val="16"/>
              </w:rPr>
              <w:t xml:space="preserve"> </w:t>
            </w:r>
            <w:r>
              <w:rPr>
                <w:color w:val="231F20"/>
                <w:spacing w:val="-2"/>
                <w:sz w:val="16"/>
              </w:rPr>
              <w:t>statements</w:t>
            </w:r>
          </w:p>
        </w:tc>
      </w:tr>
      <w:tr w:rsidR="00786F5F" w14:paraId="2BA8D332" w14:textId="77777777">
        <w:trPr>
          <w:trHeight w:val="199"/>
        </w:trPr>
        <w:tc>
          <w:tcPr>
            <w:tcW w:w="1040" w:type="dxa"/>
          </w:tcPr>
          <w:p w14:paraId="54288358" w14:textId="77777777" w:rsidR="00786F5F" w:rsidRDefault="00786F5F">
            <w:pPr>
              <w:pStyle w:val="TableParagraph"/>
              <w:rPr>
                <w:rFonts w:ascii="Times New Roman"/>
                <w:sz w:val="12"/>
              </w:rPr>
            </w:pPr>
          </w:p>
        </w:tc>
        <w:tc>
          <w:tcPr>
            <w:tcW w:w="2735" w:type="dxa"/>
          </w:tcPr>
          <w:p w14:paraId="3143B8F0" w14:textId="77777777" w:rsidR="00786F5F" w:rsidRDefault="00000000">
            <w:pPr>
              <w:pStyle w:val="TableParagraph"/>
              <w:numPr>
                <w:ilvl w:val="0"/>
                <w:numId w:val="14"/>
              </w:numPr>
              <w:tabs>
                <w:tab w:val="left" w:pos="318"/>
              </w:tabs>
              <w:spacing w:line="179" w:lineRule="exact"/>
              <w:ind w:left="318" w:hanging="239"/>
              <w:rPr>
                <w:sz w:val="16"/>
              </w:rPr>
            </w:pPr>
            <w:r>
              <w:rPr>
                <w:color w:val="231F20"/>
                <w:sz w:val="16"/>
              </w:rPr>
              <w:t>Animal</w:t>
            </w:r>
            <w:r>
              <w:rPr>
                <w:color w:val="231F20"/>
                <w:spacing w:val="-3"/>
                <w:sz w:val="16"/>
              </w:rPr>
              <w:t xml:space="preserve"> </w:t>
            </w:r>
            <w:r>
              <w:rPr>
                <w:color w:val="231F20"/>
                <w:sz w:val="16"/>
              </w:rPr>
              <w:t>care/use</w:t>
            </w:r>
            <w:r>
              <w:rPr>
                <w:color w:val="231F20"/>
                <w:spacing w:val="-3"/>
                <w:sz w:val="16"/>
              </w:rPr>
              <w:t xml:space="preserve"> </w:t>
            </w:r>
            <w:r>
              <w:rPr>
                <w:color w:val="231F20"/>
                <w:spacing w:val="-2"/>
                <w:sz w:val="16"/>
              </w:rPr>
              <w:t>program</w:t>
            </w:r>
          </w:p>
        </w:tc>
        <w:tc>
          <w:tcPr>
            <w:tcW w:w="2825" w:type="dxa"/>
          </w:tcPr>
          <w:p w14:paraId="0E1A8D3B" w14:textId="77777777" w:rsidR="00786F5F" w:rsidRDefault="00000000">
            <w:pPr>
              <w:pStyle w:val="TableParagraph"/>
              <w:numPr>
                <w:ilvl w:val="0"/>
                <w:numId w:val="13"/>
              </w:numPr>
              <w:tabs>
                <w:tab w:val="left" w:pos="313"/>
              </w:tabs>
              <w:spacing w:before="17" w:line="162" w:lineRule="exact"/>
              <w:ind w:left="313" w:hanging="239"/>
              <w:rPr>
                <w:sz w:val="16"/>
              </w:rPr>
            </w:pPr>
            <w:r>
              <w:rPr>
                <w:color w:val="231F20"/>
                <w:sz w:val="16"/>
              </w:rPr>
              <w:t>Common</w:t>
            </w:r>
            <w:r>
              <w:rPr>
                <w:color w:val="231F20"/>
                <w:spacing w:val="1"/>
                <w:sz w:val="16"/>
              </w:rPr>
              <w:t xml:space="preserve"> </w:t>
            </w:r>
            <w:r>
              <w:rPr>
                <w:color w:val="231F20"/>
                <w:sz w:val="16"/>
              </w:rPr>
              <w:t>name</w:t>
            </w:r>
            <w:r>
              <w:rPr>
                <w:color w:val="231F20"/>
                <w:spacing w:val="2"/>
                <w:sz w:val="16"/>
              </w:rPr>
              <w:t xml:space="preserve"> </w:t>
            </w:r>
            <w:r>
              <w:rPr>
                <w:color w:val="231F20"/>
                <w:sz w:val="16"/>
              </w:rPr>
              <w:t>and</w:t>
            </w:r>
            <w:r>
              <w:rPr>
                <w:color w:val="231F20"/>
                <w:spacing w:val="1"/>
                <w:sz w:val="16"/>
              </w:rPr>
              <w:t xml:space="preserve"> </w:t>
            </w:r>
            <w:r>
              <w:rPr>
                <w:color w:val="231F20"/>
                <w:sz w:val="16"/>
              </w:rPr>
              <w:t>number</w:t>
            </w:r>
            <w:r>
              <w:rPr>
                <w:color w:val="231F20"/>
                <w:spacing w:val="2"/>
                <w:sz w:val="16"/>
              </w:rPr>
              <w:t xml:space="preserve"> </w:t>
            </w:r>
            <w:r>
              <w:rPr>
                <w:color w:val="231F20"/>
                <w:spacing w:val="-5"/>
                <w:sz w:val="16"/>
              </w:rPr>
              <w:t>of</w:t>
            </w:r>
          </w:p>
        </w:tc>
      </w:tr>
      <w:tr w:rsidR="00786F5F" w14:paraId="3DBA9E32" w14:textId="77777777">
        <w:trPr>
          <w:trHeight w:val="199"/>
        </w:trPr>
        <w:tc>
          <w:tcPr>
            <w:tcW w:w="1040" w:type="dxa"/>
          </w:tcPr>
          <w:p w14:paraId="06BAF8F0" w14:textId="77777777" w:rsidR="00786F5F" w:rsidRDefault="00786F5F">
            <w:pPr>
              <w:pStyle w:val="TableParagraph"/>
              <w:rPr>
                <w:rFonts w:ascii="Times New Roman"/>
                <w:sz w:val="12"/>
              </w:rPr>
            </w:pPr>
          </w:p>
        </w:tc>
        <w:tc>
          <w:tcPr>
            <w:tcW w:w="2735" w:type="dxa"/>
          </w:tcPr>
          <w:p w14:paraId="4DECC583" w14:textId="77777777" w:rsidR="00786F5F" w:rsidRDefault="00000000">
            <w:pPr>
              <w:pStyle w:val="TableParagraph"/>
              <w:spacing w:line="180" w:lineRule="exact"/>
              <w:ind w:left="319"/>
              <w:rPr>
                <w:sz w:val="16"/>
              </w:rPr>
            </w:pPr>
            <w:r>
              <w:rPr>
                <w:color w:val="231F20"/>
                <w:sz w:val="16"/>
              </w:rPr>
              <w:t>(as</w:t>
            </w:r>
            <w:r>
              <w:rPr>
                <w:color w:val="231F20"/>
                <w:spacing w:val="-1"/>
                <w:sz w:val="16"/>
              </w:rPr>
              <w:t xml:space="preserve"> </w:t>
            </w:r>
            <w:r>
              <w:rPr>
                <w:color w:val="231F20"/>
                <w:sz w:val="16"/>
              </w:rPr>
              <w:t>described</w:t>
            </w:r>
            <w:r>
              <w:rPr>
                <w:color w:val="231F20"/>
                <w:spacing w:val="-1"/>
                <w:sz w:val="16"/>
              </w:rPr>
              <w:t xml:space="preserve"> </w:t>
            </w:r>
            <w:r>
              <w:rPr>
                <w:color w:val="231F20"/>
                <w:sz w:val="16"/>
              </w:rPr>
              <w:t>in</w:t>
            </w:r>
            <w:r>
              <w:rPr>
                <w:color w:val="231F20"/>
                <w:spacing w:val="-1"/>
                <w:sz w:val="16"/>
              </w:rPr>
              <w:t xml:space="preserve"> </w:t>
            </w:r>
            <w:r>
              <w:rPr>
                <w:color w:val="231F20"/>
                <w:spacing w:val="-2"/>
                <w:sz w:val="16"/>
              </w:rPr>
              <w:t>Assurance)</w:t>
            </w:r>
          </w:p>
        </w:tc>
        <w:tc>
          <w:tcPr>
            <w:tcW w:w="2825" w:type="dxa"/>
          </w:tcPr>
          <w:p w14:paraId="0F620085" w14:textId="77777777" w:rsidR="00786F5F" w:rsidRDefault="00000000">
            <w:pPr>
              <w:pStyle w:val="TableParagraph"/>
              <w:spacing w:before="17" w:line="163" w:lineRule="exact"/>
              <w:ind w:left="314"/>
              <w:rPr>
                <w:sz w:val="16"/>
              </w:rPr>
            </w:pPr>
            <w:r>
              <w:rPr>
                <w:color w:val="231F20"/>
                <w:sz w:val="16"/>
              </w:rPr>
              <w:t>animals</w:t>
            </w:r>
            <w:r>
              <w:rPr>
                <w:color w:val="231F20"/>
                <w:spacing w:val="6"/>
                <w:sz w:val="16"/>
              </w:rPr>
              <w:t xml:space="preserve"> </w:t>
            </w:r>
            <w:r>
              <w:rPr>
                <w:color w:val="231F20"/>
                <w:sz w:val="16"/>
              </w:rPr>
              <w:t>being</w:t>
            </w:r>
            <w:r>
              <w:rPr>
                <w:color w:val="231F20"/>
                <w:spacing w:val="7"/>
                <w:sz w:val="16"/>
              </w:rPr>
              <w:t xml:space="preserve"> </w:t>
            </w:r>
            <w:r>
              <w:rPr>
                <w:color w:val="231F20"/>
                <w:sz w:val="16"/>
              </w:rPr>
              <w:t>bred,</w:t>
            </w:r>
            <w:r>
              <w:rPr>
                <w:color w:val="231F20"/>
                <w:spacing w:val="7"/>
                <w:sz w:val="16"/>
              </w:rPr>
              <w:t xml:space="preserve"> </w:t>
            </w:r>
            <w:r>
              <w:rPr>
                <w:color w:val="231F20"/>
                <w:sz w:val="16"/>
              </w:rPr>
              <w:t>conditioned</w:t>
            </w:r>
            <w:r>
              <w:rPr>
                <w:color w:val="231F20"/>
                <w:spacing w:val="7"/>
                <w:sz w:val="16"/>
              </w:rPr>
              <w:t xml:space="preserve"> </w:t>
            </w:r>
            <w:r>
              <w:rPr>
                <w:color w:val="231F20"/>
                <w:spacing w:val="-5"/>
                <w:sz w:val="16"/>
              </w:rPr>
              <w:t>or</w:t>
            </w:r>
          </w:p>
        </w:tc>
      </w:tr>
      <w:tr w:rsidR="00786F5F" w14:paraId="0582B0B8" w14:textId="77777777">
        <w:trPr>
          <w:trHeight w:val="200"/>
        </w:trPr>
        <w:tc>
          <w:tcPr>
            <w:tcW w:w="1040" w:type="dxa"/>
          </w:tcPr>
          <w:p w14:paraId="3B53C0A0" w14:textId="77777777" w:rsidR="00786F5F" w:rsidRDefault="00786F5F">
            <w:pPr>
              <w:pStyle w:val="TableParagraph"/>
              <w:rPr>
                <w:rFonts w:ascii="Times New Roman"/>
                <w:sz w:val="12"/>
              </w:rPr>
            </w:pPr>
          </w:p>
        </w:tc>
        <w:tc>
          <w:tcPr>
            <w:tcW w:w="2735" w:type="dxa"/>
          </w:tcPr>
          <w:p w14:paraId="17119983" w14:textId="77777777" w:rsidR="00786F5F" w:rsidRDefault="00000000">
            <w:pPr>
              <w:pStyle w:val="TableParagraph"/>
              <w:numPr>
                <w:ilvl w:val="0"/>
                <w:numId w:val="12"/>
              </w:numPr>
              <w:tabs>
                <w:tab w:val="left" w:pos="318"/>
              </w:tabs>
              <w:spacing w:line="180" w:lineRule="exact"/>
              <w:ind w:left="318" w:hanging="239"/>
              <w:rPr>
                <w:sz w:val="16"/>
              </w:rPr>
            </w:pPr>
            <w:r>
              <w:rPr>
                <w:color w:val="231F20"/>
                <w:sz w:val="16"/>
              </w:rPr>
              <w:t>IACUC</w:t>
            </w:r>
            <w:r>
              <w:rPr>
                <w:color w:val="231F20"/>
                <w:spacing w:val="-11"/>
                <w:sz w:val="16"/>
              </w:rPr>
              <w:t xml:space="preserve"> </w:t>
            </w:r>
            <w:r>
              <w:rPr>
                <w:color w:val="231F20"/>
                <w:spacing w:val="-2"/>
                <w:sz w:val="16"/>
              </w:rPr>
              <w:t>membership</w:t>
            </w:r>
          </w:p>
        </w:tc>
        <w:tc>
          <w:tcPr>
            <w:tcW w:w="2825" w:type="dxa"/>
          </w:tcPr>
          <w:p w14:paraId="193AF2D6" w14:textId="77777777" w:rsidR="00786F5F" w:rsidRDefault="00000000">
            <w:pPr>
              <w:pStyle w:val="TableParagraph"/>
              <w:spacing w:before="17" w:line="163" w:lineRule="exact"/>
              <w:ind w:left="314"/>
              <w:rPr>
                <w:sz w:val="16"/>
              </w:rPr>
            </w:pPr>
            <w:r>
              <w:rPr>
                <w:color w:val="231F20"/>
                <w:sz w:val="16"/>
              </w:rPr>
              <w:t>in</w:t>
            </w:r>
            <w:r>
              <w:rPr>
                <w:color w:val="231F20"/>
                <w:spacing w:val="2"/>
                <w:sz w:val="16"/>
              </w:rPr>
              <w:t xml:space="preserve"> </w:t>
            </w:r>
            <w:r>
              <w:rPr>
                <w:color w:val="231F20"/>
                <w:sz w:val="16"/>
              </w:rPr>
              <w:t>holding</w:t>
            </w:r>
            <w:r>
              <w:rPr>
                <w:color w:val="231F20"/>
                <w:spacing w:val="2"/>
                <w:sz w:val="16"/>
              </w:rPr>
              <w:t xml:space="preserve"> </w:t>
            </w:r>
            <w:r>
              <w:rPr>
                <w:color w:val="231F20"/>
                <w:sz w:val="16"/>
              </w:rPr>
              <w:t>not</w:t>
            </w:r>
            <w:r>
              <w:rPr>
                <w:color w:val="231F20"/>
                <w:spacing w:val="2"/>
                <w:sz w:val="16"/>
              </w:rPr>
              <w:t xml:space="preserve"> </w:t>
            </w:r>
            <w:r>
              <w:rPr>
                <w:color w:val="231F20"/>
                <w:sz w:val="16"/>
              </w:rPr>
              <w:t>being</w:t>
            </w:r>
            <w:r>
              <w:rPr>
                <w:color w:val="231F20"/>
                <w:spacing w:val="3"/>
                <w:sz w:val="16"/>
              </w:rPr>
              <w:t xml:space="preserve"> </w:t>
            </w:r>
            <w:r>
              <w:rPr>
                <w:color w:val="231F20"/>
                <w:sz w:val="16"/>
              </w:rPr>
              <w:t>used</w:t>
            </w:r>
            <w:r>
              <w:rPr>
                <w:color w:val="231F20"/>
                <w:spacing w:val="2"/>
                <w:sz w:val="16"/>
              </w:rPr>
              <w:t xml:space="preserve"> </w:t>
            </w:r>
            <w:r>
              <w:rPr>
                <w:color w:val="231F20"/>
                <w:sz w:val="16"/>
              </w:rPr>
              <w:t>(col.</w:t>
            </w:r>
            <w:r>
              <w:rPr>
                <w:color w:val="231F20"/>
                <w:spacing w:val="2"/>
                <w:sz w:val="16"/>
              </w:rPr>
              <w:t xml:space="preserve"> </w:t>
            </w:r>
            <w:r>
              <w:rPr>
                <w:color w:val="231F20"/>
                <w:spacing w:val="-5"/>
                <w:sz w:val="16"/>
              </w:rPr>
              <w:t>B)</w:t>
            </w:r>
          </w:p>
        </w:tc>
      </w:tr>
      <w:tr w:rsidR="00786F5F" w14:paraId="7C15CDCC" w14:textId="77777777">
        <w:trPr>
          <w:trHeight w:val="199"/>
        </w:trPr>
        <w:tc>
          <w:tcPr>
            <w:tcW w:w="1040" w:type="dxa"/>
          </w:tcPr>
          <w:p w14:paraId="01C2466F" w14:textId="77777777" w:rsidR="00786F5F" w:rsidRDefault="00786F5F">
            <w:pPr>
              <w:pStyle w:val="TableParagraph"/>
              <w:rPr>
                <w:rFonts w:ascii="Times New Roman"/>
                <w:sz w:val="12"/>
              </w:rPr>
            </w:pPr>
          </w:p>
        </w:tc>
        <w:tc>
          <w:tcPr>
            <w:tcW w:w="2735" w:type="dxa"/>
          </w:tcPr>
          <w:p w14:paraId="1514BDA9" w14:textId="77777777" w:rsidR="00786F5F" w:rsidRDefault="00000000">
            <w:pPr>
              <w:pStyle w:val="TableParagraph"/>
              <w:numPr>
                <w:ilvl w:val="0"/>
                <w:numId w:val="11"/>
              </w:numPr>
              <w:tabs>
                <w:tab w:val="left" w:pos="318"/>
              </w:tabs>
              <w:spacing w:line="179" w:lineRule="exact"/>
              <w:ind w:left="318" w:hanging="239"/>
              <w:rPr>
                <w:sz w:val="16"/>
              </w:rPr>
            </w:pPr>
            <w:r>
              <w:rPr>
                <w:color w:val="231F20"/>
                <w:spacing w:val="-5"/>
                <w:sz w:val="16"/>
              </w:rPr>
              <w:t>IO</w:t>
            </w:r>
          </w:p>
        </w:tc>
        <w:tc>
          <w:tcPr>
            <w:tcW w:w="2825" w:type="dxa"/>
          </w:tcPr>
          <w:p w14:paraId="57BCABC0" w14:textId="77777777" w:rsidR="00786F5F" w:rsidRDefault="00000000">
            <w:pPr>
              <w:pStyle w:val="TableParagraph"/>
              <w:numPr>
                <w:ilvl w:val="0"/>
                <w:numId w:val="10"/>
              </w:numPr>
              <w:tabs>
                <w:tab w:val="left" w:pos="313"/>
              </w:tabs>
              <w:spacing w:before="17" w:line="162" w:lineRule="exact"/>
              <w:ind w:left="313" w:hanging="239"/>
              <w:rPr>
                <w:sz w:val="16"/>
              </w:rPr>
            </w:pPr>
            <w:r>
              <w:rPr>
                <w:color w:val="231F20"/>
                <w:sz w:val="16"/>
              </w:rPr>
              <w:t>Common</w:t>
            </w:r>
            <w:r>
              <w:rPr>
                <w:color w:val="231F20"/>
                <w:spacing w:val="1"/>
                <w:sz w:val="16"/>
              </w:rPr>
              <w:t xml:space="preserve"> </w:t>
            </w:r>
            <w:r>
              <w:rPr>
                <w:color w:val="231F20"/>
                <w:sz w:val="16"/>
              </w:rPr>
              <w:t>name</w:t>
            </w:r>
            <w:r>
              <w:rPr>
                <w:color w:val="231F20"/>
                <w:spacing w:val="2"/>
                <w:sz w:val="16"/>
              </w:rPr>
              <w:t xml:space="preserve"> </w:t>
            </w:r>
            <w:r>
              <w:rPr>
                <w:color w:val="231F20"/>
                <w:sz w:val="16"/>
              </w:rPr>
              <w:t>and</w:t>
            </w:r>
            <w:r>
              <w:rPr>
                <w:color w:val="231F20"/>
                <w:spacing w:val="1"/>
                <w:sz w:val="16"/>
              </w:rPr>
              <w:t xml:space="preserve"> </w:t>
            </w:r>
            <w:r>
              <w:rPr>
                <w:color w:val="231F20"/>
                <w:sz w:val="16"/>
              </w:rPr>
              <w:t>number</w:t>
            </w:r>
            <w:r>
              <w:rPr>
                <w:color w:val="231F20"/>
                <w:spacing w:val="2"/>
                <w:sz w:val="16"/>
              </w:rPr>
              <w:t xml:space="preserve"> </w:t>
            </w:r>
            <w:r>
              <w:rPr>
                <w:color w:val="231F20"/>
                <w:spacing w:val="-5"/>
                <w:sz w:val="16"/>
              </w:rPr>
              <w:t>of</w:t>
            </w:r>
          </w:p>
        </w:tc>
      </w:tr>
      <w:tr w:rsidR="00786F5F" w14:paraId="23F7BAA5" w14:textId="77777777">
        <w:trPr>
          <w:trHeight w:val="199"/>
        </w:trPr>
        <w:tc>
          <w:tcPr>
            <w:tcW w:w="1040" w:type="dxa"/>
          </w:tcPr>
          <w:p w14:paraId="6B84FE46" w14:textId="77777777" w:rsidR="00786F5F" w:rsidRDefault="00786F5F">
            <w:pPr>
              <w:pStyle w:val="TableParagraph"/>
              <w:rPr>
                <w:rFonts w:ascii="Times New Roman"/>
                <w:sz w:val="12"/>
              </w:rPr>
            </w:pPr>
          </w:p>
        </w:tc>
        <w:tc>
          <w:tcPr>
            <w:tcW w:w="2735" w:type="dxa"/>
          </w:tcPr>
          <w:p w14:paraId="681BA44F" w14:textId="77777777" w:rsidR="00786F5F" w:rsidRDefault="00000000">
            <w:pPr>
              <w:pStyle w:val="TableParagraph"/>
              <w:numPr>
                <w:ilvl w:val="0"/>
                <w:numId w:val="9"/>
              </w:numPr>
              <w:tabs>
                <w:tab w:val="left" w:pos="318"/>
              </w:tabs>
              <w:spacing w:line="180" w:lineRule="exact"/>
              <w:ind w:left="318" w:hanging="239"/>
              <w:rPr>
                <w:sz w:val="16"/>
              </w:rPr>
            </w:pPr>
            <w:r>
              <w:rPr>
                <w:color w:val="231F20"/>
                <w:sz w:val="16"/>
              </w:rPr>
              <w:t>Report</w:t>
            </w:r>
            <w:r>
              <w:rPr>
                <w:color w:val="231F20"/>
                <w:spacing w:val="-9"/>
                <w:sz w:val="16"/>
              </w:rPr>
              <w:t xml:space="preserve"> </w:t>
            </w:r>
            <w:r>
              <w:rPr>
                <w:color w:val="231F20"/>
                <w:sz w:val="16"/>
              </w:rPr>
              <w:t>date(s)</w:t>
            </w:r>
            <w:r>
              <w:rPr>
                <w:color w:val="231F20"/>
                <w:spacing w:val="-9"/>
                <w:sz w:val="16"/>
              </w:rPr>
              <w:t xml:space="preserve"> </w:t>
            </w:r>
            <w:r>
              <w:rPr>
                <w:color w:val="231F20"/>
                <w:spacing w:val="-2"/>
                <w:sz w:val="16"/>
              </w:rPr>
              <w:t>IACUC</w:t>
            </w:r>
          </w:p>
        </w:tc>
        <w:tc>
          <w:tcPr>
            <w:tcW w:w="2825" w:type="dxa"/>
          </w:tcPr>
          <w:p w14:paraId="077B65A9" w14:textId="77777777" w:rsidR="00786F5F" w:rsidRDefault="00000000">
            <w:pPr>
              <w:pStyle w:val="TableParagraph"/>
              <w:spacing w:before="17" w:line="163" w:lineRule="exact"/>
              <w:ind w:left="314"/>
              <w:rPr>
                <w:sz w:val="16"/>
              </w:rPr>
            </w:pPr>
            <w:r>
              <w:rPr>
                <w:color w:val="231F20"/>
                <w:sz w:val="16"/>
              </w:rPr>
              <w:t>animals</w:t>
            </w:r>
            <w:r>
              <w:rPr>
                <w:color w:val="231F20"/>
                <w:spacing w:val="-3"/>
                <w:sz w:val="16"/>
              </w:rPr>
              <w:t xml:space="preserve"> </w:t>
            </w:r>
            <w:r>
              <w:rPr>
                <w:color w:val="231F20"/>
                <w:sz w:val="16"/>
              </w:rPr>
              <w:t>used</w:t>
            </w:r>
            <w:r>
              <w:rPr>
                <w:color w:val="231F20"/>
                <w:spacing w:val="-3"/>
                <w:sz w:val="16"/>
              </w:rPr>
              <w:t xml:space="preserve"> </w:t>
            </w:r>
            <w:r>
              <w:rPr>
                <w:color w:val="231F20"/>
                <w:spacing w:val="-2"/>
                <w:sz w:val="16"/>
              </w:rPr>
              <w:t>where:</w:t>
            </w:r>
          </w:p>
        </w:tc>
      </w:tr>
      <w:tr w:rsidR="00786F5F" w14:paraId="71310539" w14:textId="77777777">
        <w:trPr>
          <w:trHeight w:val="200"/>
        </w:trPr>
        <w:tc>
          <w:tcPr>
            <w:tcW w:w="1040" w:type="dxa"/>
          </w:tcPr>
          <w:p w14:paraId="71C012E5" w14:textId="77777777" w:rsidR="00786F5F" w:rsidRDefault="00786F5F">
            <w:pPr>
              <w:pStyle w:val="TableParagraph"/>
              <w:rPr>
                <w:rFonts w:ascii="Times New Roman"/>
                <w:sz w:val="12"/>
              </w:rPr>
            </w:pPr>
          </w:p>
        </w:tc>
        <w:tc>
          <w:tcPr>
            <w:tcW w:w="2735" w:type="dxa"/>
          </w:tcPr>
          <w:p w14:paraId="70A1DBEA" w14:textId="77777777" w:rsidR="00786F5F" w:rsidRDefault="00000000">
            <w:pPr>
              <w:pStyle w:val="TableParagraph"/>
              <w:spacing w:line="180" w:lineRule="exact"/>
              <w:ind w:left="319"/>
              <w:rPr>
                <w:sz w:val="16"/>
              </w:rPr>
            </w:pPr>
            <w:r>
              <w:rPr>
                <w:color w:val="231F20"/>
                <w:sz w:val="16"/>
              </w:rPr>
              <w:t>conducted</w:t>
            </w:r>
            <w:r>
              <w:rPr>
                <w:color w:val="231F20"/>
                <w:spacing w:val="22"/>
                <w:sz w:val="16"/>
              </w:rPr>
              <w:t xml:space="preserve"> </w:t>
            </w:r>
            <w:r>
              <w:rPr>
                <w:color w:val="231F20"/>
                <w:spacing w:val="-2"/>
                <w:sz w:val="16"/>
              </w:rPr>
              <w:t>semiannual</w:t>
            </w:r>
          </w:p>
        </w:tc>
        <w:tc>
          <w:tcPr>
            <w:tcW w:w="2825" w:type="dxa"/>
          </w:tcPr>
          <w:p w14:paraId="0C7EA29C" w14:textId="77777777" w:rsidR="00786F5F" w:rsidRDefault="00000000">
            <w:pPr>
              <w:pStyle w:val="TableParagraph"/>
              <w:spacing w:before="17" w:line="163" w:lineRule="exact"/>
              <w:ind w:left="314"/>
              <w:rPr>
                <w:sz w:val="16"/>
              </w:rPr>
            </w:pPr>
            <w:r w:rsidRPr="005B0FEE">
              <w:rPr>
                <w:sz w:val="16"/>
              </w:rPr>
              <w:t>–</w:t>
            </w:r>
            <w:r w:rsidRPr="005B0FEE">
              <w:rPr>
                <w:spacing w:val="31"/>
                <w:sz w:val="16"/>
              </w:rPr>
              <w:t xml:space="preserve">  </w:t>
            </w:r>
            <w:r>
              <w:rPr>
                <w:color w:val="231F20"/>
                <w:sz w:val="16"/>
              </w:rPr>
              <w:t>Animals</w:t>
            </w:r>
            <w:r>
              <w:rPr>
                <w:color w:val="231F20"/>
                <w:spacing w:val="-3"/>
                <w:sz w:val="16"/>
              </w:rPr>
              <w:t xml:space="preserve"> </w:t>
            </w:r>
            <w:r>
              <w:rPr>
                <w:color w:val="231F20"/>
                <w:sz w:val="16"/>
              </w:rPr>
              <w:t>experience</w:t>
            </w:r>
            <w:r>
              <w:rPr>
                <w:color w:val="231F20"/>
                <w:spacing w:val="-3"/>
                <w:sz w:val="16"/>
              </w:rPr>
              <w:t xml:space="preserve"> </w:t>
            </w:r>
            <w:r>
              <w:rPr>
                <w:color w:val="231F20"/>
                <w:sz w:val="16"/>
              </w:rPr>
              <w:t>no</w:t>
            </w:r>
            <w:r>
              <w:rPr>
                <w:color w:val="231F20"/>
                <w:spacing w:val="-3"/>
                <w:sz w:val="16"/>
              </w:rPr>
              <w:t xml:space="preserve"> </w:t>
            </w:r>
            <w:r>
              <w:rPr>
                <w:color w:val="231F20"/>
                <w:spacing w:val="-4"/>
                <w:sz w:val="16"/>
              </w:rPr>
              <w:t>pain</w:t>
            </w:r>
          </w:p>
        </w:tc>
      </w:tr>
      <w:tr w:rsidR="00786F5F" w14:paraId="76E802B0" w14:textId="77777777">
        <w:trPr>
          <w:trHeight w:val="199"/>
        </w:trPr>
        <w:tc>
          <w:tcPr>
            <w:tcW w:w="1040" w:type="dxa"/>
          </w:tcPr>
          <w:p w14:paraId="00A251A6" w14:textId="77777777" w:rsidR="00786F5F" w:rsidRDefault="00786F5F">
            <w:pPr>
              <w:pStyle w:val="TableParagraph"/>
              <w:rPr>
                <w:rFonts w:ascii="Times New Roman"/>
                <w:sz w:val="12"/>
              </w:rPr>
            </w:pPr>
          </w:p>
        </w:tc>
        <w:tc>
          <w:tcPr>
            <w:tcW w:w="2735" w:type="dxa"/>
          </w:tcPr>
          <w:p w14:paraId="6E22FD2E" w14:textId="77777777" w:rsidR="00786F5F" w:rsidRDefault="00000000">
            <w:pPr>
              <w:pStyle w:val="TableParagraph"/>
              <w:spacing w:line="179" w:lineRule="exact"/>
              <w:ind w:left="319"/>
              <w:rPr>
                <w:sz w:val="16"/>
              </w:rPr>
            </w:pPr>
            <w:r>
              <w:rPr>
                <w:color w:val="231F20"/>
                <w:sz w:val="16"/>
              </w:rPr>
              <w:t>evaluations</w:t>
            </w:r>
            <w:r>
              <w:rPr>
                <w:color w:val="231F20"/>
                <w:spacing w:val="-4"/>
                <w:sz w:val="16"/>
              </w:rPr>
              <w:t xml:space="preserve"> </w:t>
            </w:r>
            <w:r>
              <w:rPr>
                <w:color w:val="231F20"/>
                <w:sz w:val="16"/>
              </w:rPr>
              <w:t>and</w:t>
            </w:r>
            <w:r>
              <w:rPr>
                <w:color w:val="231F20"/>
                <w:spacing w:val="-4"/>
                <w:sz w:val="16"/>
              </w:rPr>
              <w:t xml:space="preserve"> sub-</w:t>
            </w:r>
          </w:p>
        </w:tc>
        <w:tc>
          <w:tcPr>
            <w:tcW w:w="2825" w:type="dxa"/>
          </w:tcPr>
          <w:p w14:paraId="4F57D089" w14:textId="77777777" w:rsidR="00786F5F" w:rsidRDefault="00000000">
            <w:pPr>
              <w:pStyle w:val="TableParagraph"/>
              <w:spacing w:before="17" w:line="162" w:lineRule="exact"/>
              <w:ind w:left="554"/>
              <w:rPr>
                <w:sz w:val="16"/>
              </w:rPr>
            </w:pPr>
            <w:r>
              <w:rPr>
                <w:color w:val="231F20"/>
                <w:sz w:val="16"/>
              </w:rPr>
              <w:t>or</w:t>
            </w:r>
            <w:r>
              <w:rPr>
                <w:color w:val="231F20"/>
                <w:spacing w:val="-2"/>
                <w:sz w:val="16"/>
              </w:rPr>
              <w:t xml:space="preserve"> </w:t>
            </w:r>
            <w:r>
              <w:rPr>
                <w:color w:val="231F20"/>
                <w:sz w:val="16"/>
              </w:rPr>
              <w:t>distress</w:t>
            </w:r>
            <w:r>
              <w:rPr>
                <w:color w:val="231F20"/>
                <w:spacing w:val="-1"/>
                <w:sz w:val="16"/>
              </w:rPr>
              <w:t xml:space="preserve"> </w:t>
            </w:r>
            <w:r>
              <w:rPr>
                <w:color w:val="231F20"/>
                <w:sz w:val="16"/>
              </w:rPr>
              <w:t>(col.</w:t>
            </w:r>
            <w:r>
              <w:rPr>
                <w:color w:val="231F20"/>
                <w:spacing w:val="-2"/>
                <w:sz w:val="16"/>
              </w:rPr>
              <w:t xml:space="preserve"> </w:t>
            </w:r>
            <w:r>
              <w:rPr>
                <w:color w:val="231F20"/>
                <w:spacing w:val="-7"/>
                <w:sz w:val="16"/>
              </w:rPr>
              <w:t>C)</w:t>
            </w:r>
          </w:p>
        </w:tc>
      </w:tr>
      <w:tr w:rsidR="00786F5F" w14:paraId="6B32F71E" w14:textId="77777777">
        <w:trPr>
          <w:trHeight w:val="199"/>
        </w:trPr>
        <w:tc>
          <w:tcPr>
            <w:tcW w:w="1040" w:type="dxa"/>
          </w:tcPr>
          <w:p w14:paraId="3DBC21DC" w14:textId="77777777" w:rsidR="00786F5F" w:rsidRDefault="00786F5F">
            <w:pPr>
              <w:pStyle w:val="TableParagraph"/>
              <w:rPr>
                <w:rFonts w:ascii="Times New Roman"/>
                <w:sz w:val="12"/>
              </w:rPr>
            </w:pPr>
          </w:p>
        </w:tc>
        <w:tc>
          <w:tcPr>
            <w:tcW w:w="2735" w:type="dxa"/>
          </w:tcPr>
          <w:p w14:paraId="756BBB94" w14:textId="77777777" w:rsidR="00786F5F" w:rsidRDefault="00000000">
            <w:pPr>
              <w:pStyle w:val="TableParagraph"/>
              <w:spacing w:line="180" w:lineRule="exact"/>
              <w:ind w:left="319"/>
              <w:rPr>
                <w:sz w:val="16"/>
              </w:rPr>
            </w:pPr>
            <w:r>
              <w:rPr>
                <w:color w:val="231F20"/>
                <w:sz w:val="16"/>
              </w:rPr>
              <w:t>mitted</w:t>
            </w:r>
            <w:r>
              <w:rPr>
                <w:color w:val="231F20"/>
                <w:spacing w:val="10"/>
                <w:sz w:val="16"/>
              </w:rPr>
              <w:t xml:space="preserve"> </w:t>
            </w:r>
            <w:r>
              <w:rPr>
                <w:color w:val="231F20"/>
                <w:sz w:val="16"/>
              </w:rPr>
              <w:t>reports</w:t>
            </w:r>
            <w:r>
              <w:rPr>
                <w:color w:val="231F20"/>
                <w:spacing w:val="10"/>
                <w:sz w:val="16"/>
              </w:rPr>
              <w:t xml:space="preserve"> </w:t>
            </w:r>
            <w:r>
              <w:rPr>
                <w:color w:val="231F20"/>
                <w:sz w:val="16"/>
              </w:rPr>
              <w:t>to</w:t>
            </w:r>
            <w:r>
              <w:rPr>
                <w:color w:val="231F20"/>
                <w:spacing w:val="11"/>
                <w:sz w:val="16"/>
              </w:rPr>
              <w:t xml:space="preserve"> </w:t>
            </w:r>
            <w:r>
              <w:rPr>
                <w:color w:val="231F20"/>
                <w:spacing w:val="-5"/>
                <w:sz w:val="16"/>
              </w:rPr>
              <w:t>IO.</w:t>
            </w:r>
          </w:p>
        </w:tc>
        <w:tc>
          <w:tcPr>
            <w:tcW w:w="2825" w:type="dxa"/>
          </w:tcPr>
          <w:p w14:paraId="4108019F" w14:textId="77777777" w:rsidR="00786F5F" w:rsidRDefault="00000000">
            <w:pPr>
              <w:pStyle w:val="TableParagraph"/>
              <w:spacing w:before="17" w:line="163" w:lineRule="exact"/>
              <w:ind w:left="314"/>
              <w:rPr>
                <w:sz w:val="16"/>
              </w:rPr>
            </w:pPr>
            <w:r w:rsidRPr="005B0FEE">
              <w:rPr>
                <w:sz w:val="16"/>
              </w:rPr>
              <w:t>–</w:t>
            </w:r>
            <w:r w:rsidRPr="005B0FEE">
              <w:rPr>
                <w:spacing w:val="33"/>
                <w:sz w:val="16"/>
              </w:rPr>
              <w:t xml:space="preserve">  </w:t>
            </w:r>
            <w:r>
              <w:rPr>
                <w:color w:val="231F20"/>
                <w:sz w:val="16"/>
              </w:rPr>
              <w:t>Drugs</w:t>
            </w:r>
            <w:r>
              <w:rPr>
                <w:color w:val="231F20"/>
                <w:spacing w:val="-1"/>
                <w:sz w:val="16"/>
              </w:rPr>
              <w:t xml:space="preserve"> </w:t>
            </w:r>
            <w:r>
              <w:rPr>
                <w:color w:val="231F20"/>
                <w:sz w:val="16"/>
              </w:rPr>
              <w:t>were</w:t>
            </w:r>
            <w:r>
              <w:rPr>
                <w:color w:val="231F20"/>
                <w:spacing w:val="-2"/>
                <w:sz w:val="16"/>
              </w:rPr>
              <w:t xml:space="preserve"> </w:t>
            </w:r>
            <w:r>
              <w:rPr>
                <w:color w:val="231F20"/>
                <w:sz w:val="16"/>
              </w:rPr>
              <w:t>used</w:t>
            </w:r>
            <w:r>
              <w:rPr>
                <w:color w:val="231F20"/>
                <w:spacing w:val="-2"/>
                <w:sz w:val="16"/>
              </w:rPr>
              <w:t xml:space="preserve"> </w:t>
            </w:r>
            <w:r>
              <w:rPr>
                <w:color w:val="231F20"/>
                <w:sz w:val="16"/>
              </w:rPr>
              <w:t>to</w:t>
            </w:r>
            <w:r>
              <w:rPr>
                <w:color w:val="231F20"/>
                <w:spacing w:val="-2"/>
                <w:sz w:val="16"/>
              </w:rPr>
              <w:t xml:space="preserve"> alleviate</w:t>
            </w:r>
          </w:p>
        </w:tc>
      </w:tr>
      <w:tr w:rsidR="00786F5F" w14:paraId="5FB60444" w14:textId="77777777">
        <w:trPr>
          <w:trHeight w:val="199"/>
        </w:trPr>
        <w:tc>
          <w:tcPr>
            <w:tcW w:w="1040" w:type="dxa"/>
          </w:tcPr>
          <w:p w14:paraId="1D3F293F" w14:textId="77777777" w:rsidR="00786F5F" w:rsidRDefault="00786F5F">
            <w:pPr>
              <w:pStyle w:val="TableParagraph"/>
              <w:rPr>
                <w:rFonts w:ascii="Times New Roman"/>
                <w:sz w:val="12"/>
              </w:rPr>
            </w:pPr>
          </w:p>
        </w:tc>
        <w:tc>
          <w:tcPr>
            <w:tcW w:w="2735" w:type="dxa"/>
          </w:tcPr>
          <w:p w14:paraId="1B1E065E" w14:textId="77777777" w:rsidR="00786F5F" w:rsidRDefault="00000000">
            <w:pPr>
              <w:pStyle w:val="TableParagraph"/>
              <w:spacing w:line="179" w:lineRule="exact"/>
              <w:ind w:left="319"/>
              <w:rPr>
                <w:sz w:val="16"/>
              </w:rPr>
            </w:pPr>
            <w:r>
              <w:rPr>
                <w:color w:val="231F20"/>
                <w:sz w:val="16"/>
              </w:rPr>
              <w:t xml:space="preserve">Include any </w:t>
            </w:r>
            <w:r>
              <w:rPr>
                <w:color w:val="231F20"/>
                <w:spacing w:val="-2"/>
                <w:sz w:val="16"/>
              </w:rPr>
              <w:t>minority</w:t>
            </w:r>
          </w:p>
        </w:tc>
        <w:tc>
          <w:tcPr>
            <w:tcW w:w="2825" w:type="dxa"/>
          </w:tcPr>
          <w:p w14:paraId="69E70BA1" w14:textId="77777777" w:rsidR="00786F5F" w:rsidRDefault="00000000">
            <w:pPr>
              <w:pStyle w:val="TableParagraph"/>
              <w:spacing w:before="17" w:line="162" w:lineRule="exact"/>
              <w:ind w:left="554"/>
              <w:rPr>
                <w:sz w:val="16"/>
              </w:rPr>
            </w:pPr>
            <w:r>
              <w:rPr>
                <w:color w:val="231F20"/>
                <w:sz w:val="16"/>
              </w:rPr>
              <w:t>pain</w:t>
            </w:r>
            <w:r>
              <w:rPr>
                <w:color w:val="231F20"/>
                <w:spacing w:val="-2"/>
                <w:sz w:val="16"/>
              </w:rPr>
              <w:t xml:space="preserve"> </w:t>
            </w:r>
            <w:r>
              <w:rPr>
                <w:color w:val="231F20"/>
                <w:sz w:val="16"/>
              </w:rPr>
              <w:t>or</w:t>
            </w:r>
            <w:r>
              <w:rPr>
                <w:color w:val="231F20"/>
                <w:spacing w:val="-2"/>
                <w:sz w:val="16"/>
              </w:rPr>
              <w:t xml:space="preserve"> </w:t>
            </w:r>
            <w:r>
              <w:rPr>
                <w:color w:val="231F20"/>
                <w:sz w:val="16"/>
              </w:rPr>
              <w:t>distress</w:t>
            </w:r>
            <w:r>
              <w:rPr>
                <w:color w:val="231F20"/>
                <w:spacing w:val="-1"/>
                <w:sz w:val="16"/>
              </w:rPr>
              <w:t xml:space="preserve"> </w:t>
            </w:r>
            <w:r>
              <w:rPr>
                <w:color w:val="231F20"/>
                <w:sz w:val="16"/>
              </w:rPr>
              <w:t>(col.</w:t>
            </w:r>
            <w:r>
              <w:rPr>
                <w:color w:val="231F20"/>
                <w:spacing w:val="-2"/>
                <w:sz w:val="16"/>
              </w:rPr>
              <w:t xml:space="preserve"> </w:t>
            </w:r>
            <w:r>
              <w:rPr>
                <w:color w:val="231F20"/>
                <w:spacing w:val="-5"/>
                <w:sz w:val="16"/>
              </w:rPr>
              <w:t>D)</w:t>
            </w:r>
          </w:p>
        </w:tc>
      </w:tr>
      <w:tr w:rsidR="00786F5F" w14:paraId="77707C25" w14:textId="77777777">
        <w:trPr>
          <w:trHeight w:val="208"/>
        </w:trPr>
        <w:tc>
          <w:tcPr>
            <w:tcW w:w="1040" w:type="dxa"/>
          </w:tcPr>
          <w:p w14:paraId="64CE8A4E" w14:textId="77777777" w:rsidR="00786F5F" w:rsidRDefault="00786F5F">
            <w:pPr>
              <w:pStyle w:val="TableParagraph"/>
              <w:rPr>
                <w:rFonts w:ascii="Times New Roman"/>
                <w:sz w:val="14"/>
              </w:rPr>
            </w:pPr>
          </w:p>
        </w:tc>
        <w:tc>
          <w:tcPr>
            <w:tcW w:w="2735" w:type="dxa"/>
          </w:tcPr>
          <w:p w14:paraId="629CB7DD" w14:textId="77777777" w:rsidR="00786F5F" w:rsidRDefault="00000000">
            <w:pPr>
              <w:pStyle w:val="TableParagraph"/>
              <w:ind w:left="319"/>
              <w:rPr>
                <w:sz w:val="16"/>
              </w:rPr>
            </w:pPr>
            <w:r>
              <w:rPr>
                <w:color w:val="231F20"/>
                <w:sz w:val="16"/>
              </w:rPr>
              <w:t>views</w:t>
            </w:r>
            <w:r>
              <w:rPr>
                <w:color w:val="231F20"/>
                <w:spacing w:val="-2"/>
                <w:sz w:val="16"/>
              </w:rPr>
              <w:t xml:space="preserve"> </w:t>
            </w:r>
            <w:r>
              <w:rPr>
                <w:color w:val="231F20"/>
                <w:sz w:val="16"/>
              </w:rPr>
              <w:t>of</w:t>
            </w:r>
            <w:r>
              <w:rPr>
                <w:color w:val="231F20"/>
                <w:spacing w:val="-2"/>
                <w:sz w:val="16"/>
              </w:rPr>
              <w:t xml:space="preserve"> </w:t>
            </w:r>
            <w:r>
              <w:rPr>
                <w:color w:val="231F20"/>
                <w:sz w:val="16"/>
              </w:rPr>
              <w:t>IACUC</w:t>
            </w:r>
            <w:r>
              <w:rPr>
                <w:color w:val="231F20"/>
                <w:spacing w:val="-1"/>
                <w:sz w:val="16"/>
              </w:rPr>
              <w:t xml:space="preserve"> </w:t>
            </w:r>
            <w:r>
              <w:rPr>
                <w:color w:val="231F20"/>
                <w:spacing w:val="-2"/>
                <w:sz w:val="16"/>
              </w:rPr>
              <w:t>members.</w:t>
            </w:r>
          </w:p>
        </w:tc>
        <w:tc>
          <w:tcPr>
            <w:tcW w:w="2825" w:type="dxa"/>
          </w:tcPr>
          <w:p w14:paraId="314677D9" w14:textId="77777777" w:rsidR="00786F5F" w:rsidRDefault="00000000">
            <w:pPr>
              <w:pStyle w:val="TableParagraph"/>
              <w:spacing w:before="18" w:line="171" w:lineRule="exact"/>
              <w:ind w:left="314"/>
              <w:rPr>
                <w:sz w:val="16"/>
              </w:rPr>
            </w:pPr>
            <w:r w:rsidRPr="005B0FEE">
              <w:rPr>
                <w:sz w:val="16"/>
              </w:rPr>
              <w:t>–</w:t>
            </w:r>
            <w:r w:rsidRPr="005B0FEE">
              <w:rPr>
                <w:spacing w:val="33"/>
                <w:sz w:val="16"/>
              </w:rPr>
              <w:t xml:space="preserve">  </w:t>
            </w:r>
            <w:r>
              <w:rPr>
                <w:color w:val="231F20"/>
                <w:sz w:val="16"/>
              </w:rPr>
              <w:t>Drugs</w:t>
            </w:r>
            <w:r>
              <w:rPr>
                <w:color w:val="231F20"/>
                <w:spacing w:val="-1"/>
                <w:sz w:val="16"/>
              </w:rPr>
              <w:t xml:space="preserve"> </w:t>
            </w:r>
            <w:r>
              <w:rPr>
                <w:color w:val="231F20"/>
                <w:sz w:val="16"/>
              </w:rPr>
              <w:t>were</w:t>
            </w:r>
            <w:r>
              <w:rPr>
                <w:color w:val="231F20"/>
                <w:spacing w:val="-1"/>
                <w:sz w:val="16"/>
              </w:rPr>
              <w:t xml:space="preserve"> </w:t>
            </w:r>
            <w:r>
              <w:rPr>
                <w:color w:val="231F20"/>
                <w:sz w:val="16"/>
              </w:rPr>
              <w:t>not</w:t>
            </w:r>
            <w:r>
              <w:rPr>
                <w:color w:val="231F20"/>
                <w:spacing w:val="-1"/>
                <w:sz w:val="16"/>
              </w:rPr>
              <w:t xml:space="preserve"> </w:t>
            </w:r>
            <w:r>
              <w:rPr>
                <w:color w:val="231F20"/>
                <w:sz w:val="16"/>
              </w:rPr>
              <w:t>used</w:t>
            </w:r>
            <w:r>
              <w:rPr>
                <w:color w:val="231F20"/>
                <w:spacing w:val="-1"/>
                <w:sz w:val="16"/>
              </w:rPr>
              <w:t xml:space="preserve"> </w:t>
            </w:r>
            <w:r>
              <w:rPr>
                <w:color w:val="231F20"/>
                <w:spacing w:val="-5"/>
                <w:sz w:val="16"/>
              </w:rPr>
              <w:t>to</w:t>
            </w:r>
          </w:p>
        </w:tc>
      </w:tr>
      <w:tr w:rsidR="00786F5F" w14:paraId="09A63801" w14:textId="77777777">
        <w:trPr>
          <w:trHeight w:val="199"/>
        </w:trPr>
        <w:tc>
          <w:tcPr>
            <w:tcW w:w="6600" w:type="dxa"/>
            <w:gridSpan w:val="3"/>
          </w:tcPr>
          <w:p w14:paraId="3157A01D" w14:textId="77777777" w:rsidR="00786F5F" w:rsidRDefault="00000000">
            <w:pPr>
              <w:pStyle w:val="TableParagraph"/>
              <w:spacing w:before="8" w:line="171" w:lineRule="exact"/>
              <w:ind w:left="4329"/>
              <w:rPr>
                <w:sz w:val="16"/>
              </w:rPr>
            </w:pPr>
            <w:r>
              <w:rPr>
                <w:color w:val="231F20"/>
                <w:sz w:val="16"/>
              </w:rPr>
              <w:t>alleviate</w:t>
            </w:r>
            <w:r>
              <w:rPr>
                <w:color w:val="231F20"/>
                <w:spacing w:val="-4"/>
                <w:sz w:val="16"/>
              </w:rPr>
              <w:t xml:space="preserve"> </w:t>
            </w:r>
            <w:r>
              <w:rPr>
                <w:color w:val="231F20"/>
                <w:sz w:val="16"/>
              </w:rPr>
              <w:t>pain</w:t>
            </w:r>
            <w:r>
              <w:rPr>
                <w:color w:val="231F20"/>
                <w:spacing w:val="-4"/>
                <w:sz w:val="16"/>
              </w:rPr>
              <w:t xml:space="preserve"> </w:t>
            </w:r>
            <w:r>
              <w:rPr>
                <w:color w:val="231F20"/>
                <w:sz w:val="16"/>
              </w:rPr>
              <w:t>or</w:t>
            </w:r>
            <w:r>
              <w:rPr>
                <w:color w:val="231F20"/>
                <w:spacing w:val="-4"/>
                <w:sz w:val="16"/>
              </w:rPr>
              <w:t xml:space="preserve"> </w:t>
            </w:r>
            <w:r>
              <w:rPr>
                <w:color w:val="231F20"/>
                <w:spacing w:val="-2"/>
                <w:sz w:val="16"/>
              </w:rPr>
              <w:t>distress</w:t>
            </w:r>
          </w:p>
        </w:tc>
      </w:tr>
      <w:tr w:rsidR="00786F5F" w14:paraId="690A80BC" w14:textId="77777777">
        <w:trPr>
          <w:trHeight w:val="200"/>
        </w:trPr>
        <w:tc>
          <w:tcPr>
            <w:tcW w:w="6600" w:type="dxa"/>
            <w:gridSpan w:val="3"/>
          </w:tcPr>
          <w:p w14:paraId="48BF2C12" w14:textId="77777777" w:rsidR="00786F5F" w:rsidRDefault="00000000">
            <w:pPr>
              <w:pStyle w:val="TableParagraph"/>
              <w:spacing w:before="9" w:line="171" w:lineRule="exact"/>
              <w:ind w:left="4329"/>
              <w:rPr>
                <w:sz w:val="16"/>
              </w:rPr>
            </w:pPr>
            <w:r>
              <w:rPr>
                <w:color w:val="231F20"/>
                <w:sz w:val="16"/>
              </w:rPr>
              <w:t>because</w:t>
            </w:r>
            <w:r>
              <w:rPr>
                <w:color w:val="231F20"/>
                <w:spacing w:val="6"/>
                <w:sz w:val="16"/>
              </w:rPr>
              <w:t xml:space="preserve"> </w:t>
            </w:r>
            <w:r>
              <w:rPr>
                <w:color w:val="231F20"/>
                <w:sz w:val="16"/>
              </w:rPr>
              <w:t>drugs</w:t>
            </w:r>
            <w:r>
              <w:rPr>
                <w:color w:val="231F20"/>
                <w:spacing w:val="7"/>
                <w:sz w:val="16"/>
              </w:rPr>
              <w:t xml:space="preserve"> </w:t>
            </w:r>
            <w:r>
              <w:rPr>
                <w:color w:val="231F20"/>
                <w:sz w:val="16"/>
              </w:rPr>
              <w:t>would</w:t>
            </w:r>
            <w:r>
              <w:rPr>
                <w:color w:val="231F20"/>
                <w:spacing w:val="7"/>
                <w:sz w:val="16"/>
              </w:rPr>
              <w:t xml:space="preserve"> </w:t>
            </w:r>
            <w:r>
              <w:rPr>
                <w:color w:val="231F20"/>
                <w:spacing w:val="-4"/>
                <w:sz w:val="16"/>
              </w:rPr>
              <w:t>have</w:t>
            </w:r>
          </w:p>
        </w:tc>
      </w:tr>
      <w:tr w:rsidR="00786F5F" w14:paraId="4B1A0D30" w14:textId="77777777">
        <w:trPr>
          <w:trHeight w:val="199"/>
        </w:trPr>
        <w:tc>
          <w:tcPr>
            <w:tcW w:w="6600" w:type="dxa"/>
            <w:gridSpan w:val="3"/>
          </w:tcPr>
          <w:p w14:paraId="52F9901A" w14:textId="77777777" w:rsidR="00786F5F" w:rsidRDefault="00000000">
            <w:pPr>
              <w:pStyle w:val="TableParagraph"/>
              <w:spacing w:before="9" w:line="171" w:lineRule="exact"/>
              <w:ind w:left="4329"/>
              <w:rPr>
                <w:sz w:val="16"/>
              </w:rPr>
            </w:pPr>
            <w:r>
              <w:rPr>
                <w:color w:val="231F20"/>
                <w:sz w:val="16"/>
              </w:rPr>
              <w:t>interfered</w:t>
            </w:r>
            <w:r>
              <w:rPr>
                <w:color w:val="231F20"/>
                <w:spacing w:val="2"/>
                <w:sz w:val="16"/>
              </w:rPr>
              <w:t xml:space="preserve"> </w:t>
            </w:r>
            <w:r>
              <w:rPr>
                <w:color w:val="231F20"/>
                <w:sz w:val="16"/>
              </w:rPr>
              <w:t>with</w:t>
            </w:r>
            <w:r>
              <w:rPr>
                <w:color w:val="231F20"/>
                <w:spacing w:val="2"/>
                <w:sz w:val="16"/>
              </w:rPr>
              <w:t xml:space="preserve"> </w:t>
            </w:r>
            <w:r>
              <w:rPr>
                <w:color w:val="231F20"/>
                <w:sz w:val="16"/>
              </w:rPr>
              <w:t>the</w:t>
            </w:r>
            <w:r>
              <w:rPr>
                <w:color w:val="231F20"/>
                <w:spacing w:val="3"/>
                <w:sz w:val="16"/>
              </w:rPr>
              <w:t xml:space="preserve"> </w:t>
            </w:r>
            <w:r>
              <w:rPr>
                <w:color w:val="231F20"/>
                <w:sz w:val="16"/>
              </w:rPr>
              <w:t>results</w:t>
            </w:r>
            <w:r>
              <w:rPr>
                <w:color w:val="231F20"/>
                <w:spacing w:val="2"/>
                <w:sz w:val="16"/>
              </w:rPr>
              <w:t xml:space="preserve"> </w:t>
            </w:r>
            <w:r>
              <w:rPr>
                <w:color w:val="231F20"/>
                <w:spacing w:val="-5"/>
                <w:sz w:val="16"/>
              </w:rPr>
              <w:t>or</w:t>
            </w:r>
          </w:p>
        </w:tc>
      </w:tr>
      <w:tr w:rsidR="00786F5F" w14:paraId="4F56DD40" w14:textId="77777777">
        <w:trPr>
          <w:trHeight w:val="199"/>
        </w:trPr>
        <w:tc>
          <w:tcPr>
            <w:tcW w:w="6600" w:type="dxa"/>
            <w:gridSpan w:val="3"/>
          </w:tcPr>
          <w:p w14:paraId="4178B8D0" w14:textId="77777777" w:rsidR="00786F5F" w:rsidRDefault="00000000">
            <w:pPr>
              <w:pStyle w:val="TableParagraph"/>
              <w:spacing w:before="8" w:line="171" w:lineRule="exact"/>
              <w:ind w:left="4329"/>
              <w:rPr>
                <w:sz w:val="16"/>
              </w:rPr>
            </w:pPr>
            <w:r>
              <w:rPr>
                <w:color w:val="231F20"/>
                <w:sz w:val="16"/>
              </w:rPr>
              <w:t>interpretation</w:t>
            </w:r>
            <w:r>
              <w:rPr>
                <w:color w:val="231F20"/>
                <w:spacing w:val="4"/>
                <w:sz w:val="16"/>
              </w:rPr>
              <w:t xml:space="preserve"> </w:t>
            </w:r>
            <w:r>
              <w:rPr>
                <w:color w:val="231F20"/>
                <w:sz w:val="16"/>
              </w:rPr>
              <w:t>of</w:t>
            </w:r>
            <w:r>
              <w:rPr>
                <w:color w:val="231F20"/>
                <w:spacing w:val="5"/>
                <w:sz w:val="16"/>
              </w:rPr>
              <w:t xml:space="preserve"> </w:t>
            </w:r>
            <w:r>
              <w:rPr>
                <w:color w:val="231F20"/>
                <w:sz w:val="16"/>
              </w:rPr>
              <w:t>the</w:t>
            </w:r>
            <w:r>
              <w:rPr>
                <w:color w:val="231F20"/>
                <w:spacing w:val="4"/>
                <w:sz w:val="16"/>
              </w:rPr>
              <w:t xml:space="preserve"> </w:t>
            </w:r>
            <w:r>
              <w:rPr>
                <w:color w:val="231F20"/>
                <w:spacing w:val="-2"/>
                <w:sz w:val="16"/>
              </w:rPr>
              <w:t>procedure</w:t>
            </w:r>
          </w:p>
        </w:tc>
      </w:tr>
      <w:tr w:rsidR="00786F5F" w14:paraId="18C999F7" w14:textId="77777777">
        <w:trPr>
          <w:trHeight w:val="200"/>
        </w:trPr>
        <w:tc>
          <w:tcPr>
            <w:tcW w:w="6600" w:type="dxa"/>
            <w:gridSpan w:val="3"/>
          </w:tcPr>
          <w:p w14:paraId="5272CA59" w14:textId="77777777" w:rsidR="00786F5F" w:rsidRDefault="00000000">
            <w:pPr>
              <w:pStyle w:val="TableParagraph"/>
              <w:spacing w:before="9" w:line="171" w:lineRule="exact"/>
              <w:ind w:left="4329"/>
              <w:rPr>
                <w:sz w:val="16"/>
              </w:rPr>
            </w:pPr>
            <w:r>
              <w:rPr>
                <w:color w:val="231F20"/>
                <w:sz w:val="16"/>
              </w:rPr>
              <w:t>(col.</w:t>
            </w:r>
            <w:r>
              <w:rPr>
                <w:color w:val="231F20"/>
                <w:spacing w:val="-7"/>
                <w:sz w:val="16"/>
              </w:rPr>
              <w:t xml:space="preserve"> </w:t>
            </w:r>
            <w:r>
              <w:rPr>
                <w:color w:val="231F20"/>
                <w:spacing w:val="-5"/>
                <w:sz w:val="16"/>
              </w:rPr>
              <w:t>E)</w:t>
            </w:r>
          </w:p>
        </w:tc>
      </w:tr>
      <w:tr w:rsidR="00786F5F" w14:paraId="5471D20C" w14:textId="77777777">
        <w:trPr>
          <w:trHeight w:val="199"/>
        </w:trPr>
        <w:tc>
          <w:tcPr>
            <w:tcW w:w="6600" w:type="dxa"/>
            <w:gridSpan w:val="3"/>
          </w:tcPr>
          <w:p w14:paraId="09246636" w14:textId="77777777" w:rsidR="00786F5F" w:rsidRDefault="00000000">
            <w:pPr>
              <w:pStyle w:val="TableParagraph"/>
              <w:numPr>
                <w:ilvl w:val="0"/>
                <w:numId w:val="8"/>
              </w:numPr>
              <w:tabs>
                <w:tab w:val="left" w:pos="4088"/>
              </w:tabs>
              <w:spacing w:before="9" w:line="171" w:lineRule="exact"/>
              <w:ind w:left="4088" w:hanging="239"/>
              <w:rPr>
                <w:sz w:val="16"/>
              </w:rPr>
            </w:pPr>
            <w:r>
              <w:rPr>
                <w:color w:val="231F20"/>
                <w:sz w:val="16"/>
              </w:rPr>
              <w:t>An</w:t>
            </w:r>
            <w:r>
              <w:rPr>
                <w:color w:val="231F20"/>
                <w:spacing w:val="3"/>
                <w:sz w:val="16"/>
              </w:rPr>
              <w:t xml:space="preserve"> </w:t>
            </w:r>
            <w:r>
              <w:rPr>
                <w:color w:val="231F20"/>
                <w:sz w:val="16"/>
              </w:rPr>
              <w:t>explanation</w:t>
            </w:r>
            <w:r>
              <w:rPr>
                <w:color w:val="231F20"/>
                <w:spacing w:val="4"/>
                <w:sz w:val="16"/>
              </w:rPr>
              <w:t xml:space="preserve"> </w:t>
            </w:r>
            <w:r>
              <w:rPr>
                <w:color w:val="231F20"/>
                <w:sz w:val="16"/>
              </w:rPr>
              <w:t>of</w:t>
            </w:r>
            <w:r>
              <w:rPr>
                <w:color w:val="231F20"/>
                <w:spacing w:val="4"/>
                <w:sz w:val="16"/>
              </w:rPr>
              <w:t xml:space="preserve"> </w:t>
            </w:r>
            <w:r>
              <w:rPr>
                <w:color w:val="231F20"/>
                <w:sz w:val="16"/>
              </w:rPr>
              <w:t>column</w:t>
            </w:r>
            <w:r>
              <w:rPr>
                <w:color w:val="231F20"/>
                <w:spacing w:val="4"/>
                <w:sz w:val="16"/>
              </w:rPr>
              <w:t xml:space="preserve"> </w:t>
            </w:r>
            <w:r>
              <w:rPr>
                <w:color w:val="231F20"/>
                <w:spacing w:val="-10"/>
                <w:sz w:val="16"/>
              </w:rPr>
              <w:t>E</w:t>
            </w:r>
          </w:p>
        </w:tc>
      </w:tr>
      <w:tr w:rsidR="00786F5F" w14:paraId="238BD6FF" w14:textId="77777777">
        <w:trPr>
          <w:trHeight w:val="199"/>
        </w:trPr>
        <w:tc>
          <w:tcPr>
            <w:tcW w:w="6600" w:type="dxa"/>
            <w:gridSpan w:val="3"/>
          </w:tcPr>
          <w:p w14:paraId="2D940B8C" w14:textId="77777777" w:rsidR="00786F5F" w:rsidRDefault="00000000">
            <w:pPr>
              <w:pStyle w:val="TableParagraph"/>
              <w:spacing w:before="8" w:line="171" w:lineRule="exact"/>
              <w:ind w:left="4089"/>
              <w:rPr>
                <w:sz w:val="16"/>
              </w:rPr>
            </w:pPr>
            <w:r>
              <w:rPr>
                <w:color w:val="231F20"/>
                <w:sz w:val="16"/>
              </w:rPr>
              <w:t>procedures,</w:t>
            </w:r>
            <w:r>
              <w:rPr>
                <w:color w:val="231F20"/>
                <w:spacing w:val="3"/>
                <w:sz w:val="16"/>
              </w:rPr>
              <w:t xml:space="preserve"> </w:t>
            </w:r>
            <w:r>
              <w:rPr>
                <w:color w:val="231F20"/>
                <w:sz w:val="16"/>
              </w:rPr>
              <w:t>as</w:t>
            </w:r>
            <w:r>
              <w:rPr>
                <w:color w:val="231F20"/>
                <w:spacing w:val="3"/>
                <w:sz w:val="16"/>
              </w:rPr>
              <w:t xml:space="preserve"> </w:t>
            </w:r>
            <w:r>
              <w:rPr>
                <w:color w:val="231F20"/>
                <w:sz w:val="16"/>
              </w:rPr>
              <w:t>justified</w:t>
            </w:r>
            <w:r>
              <w:rPr>
                <w:color w:val="231F20"/>
                <w:spacing w:val="3"/>
                <w:sz w:val="16"/>
              </w:rPr>
              <w:t xml:space="preserve"> </w:t>
            </w:r>
            <w:r>
              <w:rPr>
                <w:color w:val="231F20"/>
                <w:spacing w:val="-5"/>
                <w:sz w:val="16"/>
              </w:rPr>
              <w:t>by</w:t>
            </w:r>
          </w:p>
        </w:tc>
      </w:tr>
      <w:tr w:rsidR="00786F5F" w14:paraId="5F901E9B" w14:textId="77777777">
        <w:trPr>
          <w:trHeight w:val="200"/>
        </w:trPr>
        <w:tc>
          <w:tcPr>
            <w:tcW w:w="6600" w:type="dxa"/>
            <w:gridSpan w:val="3"/>
          </w:tcPr>
          <w:p w14:paraId="46C3C602" w14:textId="77777777" w:rsidR="00786F5F" w:rsidRDefault="00000000">
            <w:pPr>
              <w:pStyle w:val="TableParagraph"/>
              <w:spacing w:before="9" w:line="171" w:lineRule="exact"/>
              <w:ind w:left="4089"/>
              <w:rPr>
                <w:sz w:val="16"/>
              </w:rPr>
            </w:pPr>
            <w:r>
              <w:rPr>
                <w:color w:val="231F20"/>
                <w:sz w:val="16"/>
              </w:rPr>
              <w:t>the</w:t>
            </w:r>
            <w:r>
              <w:rPr>
                <w:color w:val="231F20"/>
                <w:spacing w:val="3"/>
                <w:sz w:val="16"/>
              </w:rPr>
              <w:t xml:space="preserve"> </w:t>
            </w:r>
            <w:r>
              <w:rPr>
                <w:color w:val="231F20"/>
                <w:sz w:val="16"/>
              </w:rPr>
              <w:t>investigator</w:t>
            </w:r>
            <w:r>
              <w:rPr>
                <w:color w:val="231F20"/>
                <w:spacing w:val="3"/>
                <w:sz w:val="16"/>
              </w:rPr>
              <w:t xml:space="preserve"> </w:t>
            </w:r>
            <w:r>
              <w:rPr>
                <w:color w:val="231F20"/>
                <w:sz w:val="16"/>
              </w:rPr>
              <w:t>and</w:t>
            </w:r>
            <w:r>
              <w:rPr>
                <w:color w:val="231F20"/>
                <w:spacing w:val="4"/>
                <w:sz w:val="16"/>
              </w:rPr>
              <w:t xml:space="preserve"> </w:t>
            </w:r>
            <w:r>
              <w:rPr>
                <w:color w:val="231F20"/>
                <w:spacing w:val="-2"/>
                <w:sz w:val="16"/>
              </w:rPr>
              <w:t>approved</w:t>
            </w:r>
          </w:p>
        </w:tc>
      </w:tr>
      <w:tr w:rsidR="00786F5F" w14:paraId="232E2D13" w14:textId="77777777">
        <w:trPr>
          <w:trHeight w:val="199"/>
        </w:trPr>
        <w:tc>
          <w:tcPr>
            <w:tcW w:w="6600" w:type="dxa"/>
            <w:gridSpan w:val="3"/>
          </w:tcPr>
          <w:p w14:paraId="36F2FF05" w14:textId="77777777" w:rsidR="00786F5F" w:rsidRDefault="00000000">
            <w:pPr>
              <w:pStyle w:val="TableParagraph"/>
              <w:spacing w:before="9" w:line="171" w:lineRule="exact"/>
              <w:ind w:left="4089"/>
              <w:rPr>
                <w:sz w:val="16"/>
              </w:rPr>
            </w:pPr>
            <w:r>
              <w:rPr>
                <w:color w:val="231F20"/>
                <w:sz w:val="16"/>
              </w:rPr>
              <w:t>by</w:t>
            </w:r>
            <w:r>
              <w:rPr>
                <w:color w:val="231F20"/>
                <w:spacing w:val="1"/>
                <w:sz w:val="16"/>
              </w:rPr>
              <w:t xml:space="preserve"> </w:t>
            </w:r>
            <w:r>
              <w:rPr>
                <w:color w:val="231F20"/>
                <w:sz w:val="16"/>
              </w:rPr>
              <w:t>the</w:t>
            </w:r>
            <w:r>
              <w:rPr>
                <w:color w:val="231F20"/>
                <w:spacing w:val="1"/>
                <w:sz w:val="16"/>
              </w:rPr>
              <w:t xml:space="preserve"> </w:t>
            </w:r>
            <w:r>
              <w:rPr>
                <w:color w:val="231F20"/>
                <w:sz w:val="16"/>
              </w:rPr>
              <w:t>IACUC,</w:t>
            </w:r>
            <w:r>
              <w:rPr>
                <w:color w:val="231F20"/>
                <w:spacing w:val="1"/>
                <w:sz w:val="16"/>
              </w:rPr>
              <w:t xml:space="preserve"> </w:t>
            </w:r>
            <w:r>
              <w:rPr>
                <w:color w:val="231F20"/>
                <w:sz w:val="16"/>
              </w:rPr>
              <w:t>must</w:t>
            </w:r>
            <w:r>
              <w:rPr>
                <w:color w:val="231F20"/>
                <w:spacing w:val="1"/>
                <w:sz w:val="16"/>
              </w:rPr>
              <w:t xml:space="preserve"> </w:t>
            </w:r>
            <w:r>
              <w:rPr>
                <w:color w:val="231F20"/>
                <w:sz w:val="16"/>
              </w:rPr>
              <w:t>be</w:t>
            </w:r>
            <w:r>
              <w:rPr>
                <w:color w:val="231F20"/>
                <w:spacing w:val="1"/>
                <w:sz w:val="16"/>
              </w:rPr>
              <w:t xml:space="preserve"> </w:t>
            </w:r>
            <w:r>
              <w:rPr>
                <w:color w:val="231F20"/>
                <w:spacing w:val="-4"/>
                <w:sz w:val="16"/>
              </w:rPr>
              <w:t>sum-</w:t>
            </w:r>
          </w:p>
        </w:tc>
      </w:tr>
      <w:tr w:rsidR="00786F5F" w14:paraId="080C2B87" w14:textId="77777777">
        <w:trPr>
          <w:trHeight w:val="199"/>
        </w:trPr>
        <w:tc>
          <w:tcPr>
            <w:tcW w:w="6600" w:type="dxa"/>
            <w:gridSpan w:val="3"/>
          </w:tcPr>
          <w:p w14:paraId="3D83E59A" w14:textId="77777777" w:rsidR="00786F5F" w:rsidRDefault="00000000">
            <w:pPr>
              <w:pStyle w:val="TableParagraph"/>
              <w:spacing w:before="8" w:line="171" w:lineRule="exact"/>
              <w:ind w:left="4089"/>
              <w:rPr>
                <w:sz w:val="16"/>
              </w:rPr>
            </w:pPr>
            <w:r>
              <w:rPr>
                <w:color w:val="231F20"/>
                <w:sz w:val="16"/>
              </w:rPr>
              <w:t>marized</w:t>
            </w:r>
            <w:r>
              <w:rPr>
                <w:color w:val="231F20"/>
                <w:spacing w:val="1"/>
                <w:sz w:val="16"/>
              </w:rPr>
              <w:t xml:space="preserve"> </w:t>
            </w:r>
            <w:r>
              <w:rPr>
                <w:color w:val="231F20"/>
                <w:sz w:val="16"/>
              </w:rPr>
              <w:t>in</w:t>
            </w:r>
            <w:r>
              <w:rPr>
                <w:color w:val="231F20"/>
                <w:spacing w:val="2"/>
                <w:sz w:val="16"/>
              </w:rPr>
              <w:t xml:space="preserve"> </w:t>
            </w:r>
            <w:r>
              <w:rPr>
                <w:color w:val="231F20"/>
                <w:sz w:val="16"/>
              </w:rPr>
              <w:t>an</w:t>
            </w:r>
            <w:r>
              <w:rPr>
                <w:color w:val="231F20"/>
                <w:spacing w:val="1"/>
                <w:sz w:val="16"/>
              </w:rPr>
              <w:t xml:space="preserve"> </w:t>
            </w:r>
            <w:r>
              <w:rPr>
                <w:color w:val="231F20"/>
                <w:sz w:val="16"/>
              </w:rPr>
              <w:t>attachment.</w:t>
            </w:r>
            <w:r>
              <w:rPr>
                <w:color w:val="231F20"/>
                <w:spacing w:val="2"/>
                <w:sz w:val="16"/>
              </w:rPr>
              <w:t xml:space="preserve"> </w:t>
            </w:r>
            <w:r>
              <w:rPr>
                <w:color w:val="231F20"/>
                <w:spacing w:val="-5"/>
                <w:sz w:val="16"/>
              </w:rPr>
              <w:t>It</w:t>
            </w:r>
          </w:p>
        </w:tc>
      </w:tr>
      <w:tr w:rsidR="00786F5F" w14:paraId="39CC6F1B" w14:textId="77777777">
        <w:trPr>
          <w:trHeight w:val="200"/>
        </w:trPr>
        <w:tc>
          <w:tcPr>
            <w:tcW w:w="6600" w:type="dxa"/>
            <w:gridSpan w:val="3"/>
          </w:tcPr>
          <w:p w14:paraId="55EE80B4" w14:textId="77777777" w:rsidR="00786F5F" w:rsidRDefault="00000000">
            <w:pPr>
              <w:pStyle w:val="TableParagraph"/>
              <w:spacing w:before="9" w:line="171" w:lineRule="exact"/>
              <w:ind w:left="4089"/>
              <w:rPr>
                <w:sz w:val="16"/>
              </w:rPr>
            </w:pPr>
            <w:r>
              <w:rPr>
                <w:color w:val="231F20"/>
                <w:sz w:val="16"/>
              </w:rPr>
              <w:t>must</w:t>
            </w:r>
            <w:r>
              <w:rPr>
                <w:color w:val="231F20"/>
                <w:spacing w:val="4"/>
                <w:sz w:val="16"/>
              </w:rPr>
              <w:t xml:space="preserve"> </w:t>
            </w:r>
            <w:r>
              <w:rPr>
                <w:color w:val="231F20"/>
                <w:sz w:val="16"/>
              </w:rPr>
              <w:t>include</w:t>
            </w:r>
            <w:r>
              <w:rPr>
                <w:color w:val="231F20"/>
                <w:spacing w:val="5"/>
                <w:sz w:val="16"/>
              </w:rPr>
              <w:t xml:space="preserve"> </w:t>
            </w:r>
            <w:r>
              <w:rPr>
                <w:color w:val="231F20"/>
                <w:sz w:val="16"/>
              </w:rPr>
              <w:t>species</w:t>
            </w:r>
            <w:r>
              <w:rPr>
                <w:color w:val="231F20"/>
                <w:spacing w:val="5"/>
                <w:sz w:val="16"/>
              </w:rPr>
              <w:t xml:space="preserve"> </w:t>
            </w:r>
            <w:r>
              <w:rPr>
                <w:color w:val="231F20"/>
                <w:spacing w:val="-5"/>
                <w:sz w:val="16"/>
              </w:rPr>
              <w:t>and</w:t>
            </w:r>
          </w:p>
        </w:tc>
      </w:tr>
      <w:tr w:rsidR="00786F5F" w14:paraId="0F0B5487" w14:textId="77777777">
        <w:trPr>
          <w:trHeight w:val="301"/>
        </w:trPr>
        <w:tc>
          <w:tcPr>
            <w:tcW w:w="6600" w:type="dxa"/>
            <w:gridSpan w:val="3"/>
          </w:tcPr>
          <w:p w14:paraId="72CF1FFE" w14:textId="77777777" w:rsidR="00786F5F" w:rsidRDefault="00000000">
            <w:pPr>
              <w:pStyle w:val="TableParagraph"/>
              <w:spacing w:before="9"/>
              <w:ind w:left="4089"/>
              <w:rPr>
                <w:sz w:val="16"/>
              </w:rPr>
            </w:pPr>
            <w:r>
              <w:rPr>
                <w:color w:val="231F20"/>
                <w:sz w:val="16"/>
              </w:rPr>
              <w:t>number of</w:t>
            </w:r>
            <w:r>
              <w:rPr>
                <w:color w:val="231F20"/>
                <w:spacing w:val="1"/>
                <w:sz w:val="16"/>
              </w:rPr>
              <w:t xml:space="preserve"> </w:t>
            </w:r>
            <w:r>
              <w:rPr>
                <w:color w:val="231F20"/>
                <w:sz w:val="16"/>
              </w:rPr>
              <w:t>animals</w:t>
            </w:r>
            <w:r>
              <w:rPr>
                <w:color w:val="231F20"/>
                <w:spacing w:val="1"/>
                <w:sz w:val="16"/>
              </w:rPr>
              <w:t xml:space="preserve"> </w:t>
            </w:r>
            <w:r>
              <w:rPr>
                <w:color w:val="231F20"/>
                <w:spacing w:val="-2"/>
                <w:sz w:val="16"/>
              </w:rPr>
              <w:t>affected.</w:t>
            </w:r>
          </w:p>
        </w:tc>
      </w:tr>
      <w:tr w:rsidR="00786F5F" w14:paraId="7381A2AA" w14:textId="77777777">
        <w:trPr>
          <w:trHeight w:val="375"/>
        </w:trPr>
        <w:tc>
          <w:tcPr>
            <w:tcW w:w="1040" w:type="dxa"/>
            <w:tcBorders>
              <w:bottom w:val="single" w:sz="4" w:space="0" w:color="231F20"/>
            </w:tcBorders>
          </w:tcPr>
          <w:p w14:paraId="40B67F42" w14:textId="77777777" w:rsidR="00786F5F" w:rsidRDefault="00000000">
            <w:pPr>
              <w:pStyle w:val="TableParagraph"/>
              <w:spacing w:before="118"/>
              <w:rPr>
                <w:sz w:val="16"/>
              </w:rPr>
            </w:pPr>
            <w:r>
              <w:rPr>
                <w:color w:val="231F20"/>
                <w:spacing w:val="-2"/>
                <w:sz w:val="16"/>
              </w:rPr>
              <w:t>Reference</w:t>
            </w:r>
          </w:p>
        </w:tc>
        <w:tc>
          <w:tcPr>
            <w:tcW w:w="2735" w:type="dxa"/>
            <w:tcBorders>
              <w:bottom w:val="single" w:sz="4" w:space="0" w:color="231F20"/>
            </w:tcBorders>
          </w:tcPr>
          <w:p w14:paraId="343CD401" w14:textId="77777777" w:rsidR="00786F5F" w:rsidRDefault="00000000">
            <w:pPr>
              <w:pStyle w:val="TableParagraph"/>
              <w:spacing w:before="110"/>
              <w:ind w:left="79"/>
              <w:rPr>
                <w:sz w:val="16"/>
              </w:rPr>
            </w:pPr>
            <w:r>
              <w:rPr>
                <w:color w:val="231F20"/>
                <w:spacing w:val="-2"/>
                <w:sz w:val="16"/>
              </w:rPr>
              <w:t>PHS</w:t>
            </w:r>
            <w:r>
              <w:rPr>
                <w:color w:val="231F20"/>
                <w:spacing w:val="-9"/>
                <w:sz w:val="16"/>
              </w:rPr>
              <w:t xml:space="preserve"> </w:t>
            </w:r>
            <w:r>
              <w:rPr>
                <w:color w:val="231F20"/>
                <w:spacing w:val="-2"/>
                <w:sz w:val="16"/>
              </w:rPr>
              <w:t>Policy</w:t>
            </w:r>
            <w:r>
              <w:rPr>
                <w:color w:val="231F20"/>
                <w:spacing w:val="-9"/>
                <w:sz w:val="16"/>
              </w:rPr>
              <w:t xml:space="preserve"> </w:t>
            </w:r>
            <w:r>
              <w:rPr>
                <w:color w:val="231F20"/>
                <w:spacing w:val="-2"/>
                <w:sz w:val="16"/>
              </w:rPr>
              <w:t>IV.F.1,</w:t>
            </w:r>
            <w:r>
              <w:rPr>
                <w:color w:val="231F20"/>
                <w:spacing w:val="-9"/>
                <w:sz w:val="16"/>
              </w:rPr>
              <w:t xml:space="preserve"> </w:t>
            </w:r>
            <w:r>
              <w:rPr>
                <w:color w:val="231F20"/>
                <w:spacing w:val="-2"/>
                <w:sz w:val="16"/>
              </w:rPr>
              <w:t>2</w:t>
            </w:r>
            <w:r>
              <w:rPr>
                <w:color w:val="231F20"/>
                <w:spacing w:val="-8"/>
                <w:sz w:val="16"/>
              </w:rPr>
              <w:t xml:space="preserve"> </w:t>
            </w:r>
            <w:r>
              <w:rPr>
                <w:color w:val="231F20"/>
                <w:spacing w:val="-2"/>
                <w:sz w:val="16"/>
              </w:rPr>
              <w:t>&amp;</w:t>
            </w:r>
            <w:r>
              <w:rPr>
                <w:color w:val="231F20"/>
                <w:spacing w:val="-9"/>
                <w:sz w:val="16"/>
              </w:rPr>
              <w:t xml:space="preserve"> </w:t>
            </w:r>
            <w:r>
              <w:rPr>
                <w:color w:val="231F20"/>
                <w:spacing w:val="-5"/>
                <w:sz w:val="16"/>
              </w:rPr>
              <w:t>4.</w:t>
            </w:r>
          </w:p>
        </w:tc>
        <w:tc>
          <w:tcPr>
            <w:tcW w:w="2825" w:type="dxa"/>
            <w:tcBorders>
              <w:bottom w:val="single" w:sz="4" w:space="0" w:color="231F20"/>
            </w:tcBorders>
          </w:tcPr>
          <w:p w14:paraId="1C9DF9B7" w14:textId="77777777" w:rsidR="00786F5F" w:rsidRDefault="00000000">
            <w:pPr>
              <w:pStyle w:val="TableParagraph"/>
              <w:spacing w:before="128"/>
              <w:ind w:left="74"/>
              <w:rPr>
                <w:sz w:val="16"/>
              </w:rPr>
            </w:pPr>
            <w:r>
              <w:rPr>
                <w:color w:val="231F20"/>
                <w:sz w:val="16"/>
              </w:rPr>
              <w:t>9</w:t>
            </w:r>
            <w:r>
              <w:rPr>
                <w:color w:val="231F20"/>
                <w:spacing w:val="-2"/>
                <w:sz w:val="16"/>
              </w:rPr>
              <w:t xml:space="preserve"> </w:t>
            </w:r>
            <w:r>
              <w:rPr>
                <w:color w:val="231F20"/>
                <w:sz w:val="16"/>
              </w:rPr>
              <w:t>CFR</w:t>
            </w:r>
            <w:r>
              <w:rPr>
                <w:color w:val="231F20"/>
                <w:spacing w:val="-1"/>
                <w:sz w:val="16"/>
              </w:rPr>
              <w:t xml:space="preserve"> </w:t>
            </w:r>
            <w:r>
              <w:rPr>
                <w:color w:val="231F20"/>
                <w:sz w:val="16"/>
              </w:rPr>
              <w:t>Part</w:t>
            </w:r>
            <w:r>
              <w:rPr>
                <w:color w:val="231F20"/>
                <w:spacing w:val="-1"/>
                <w:sz w:val="16"/>
              </w:rPr>
              <w:t xml:space="preserve"> </w:t>
            </w:r>
            <w:r>
              <w:rPr>
                <w:color w:val="231F20"/>
                <w:sz w:val="16"/>
              </w:rPr>
              <w:t>2,</w:t>
            </w:r>
            <w:r>
              <w:rPr>
                <w:color w:val="231F20"/>
                <w:spacing w:val="-1"/>
                <w:sz w:val="16"/>
              </w:rPr>
              <w:t xml:space="preserve"> </w:t>
            </w:r>
            <w:r>
              <w:rPr>
                <w:color w:val="231F20"/>
                <w:sz w:val="16"/>
              </w:rPr>
              <w:t>Subpart</w:t>
            </w:r>
            <w:r>
              <w:rPr>
                <w:color w:val="231F20"/>
                <w:spacing w:val="-1"/>
                <w:sz w:val="16"/>
              </w:rPr>
              <w:t xml:space="preserve"> </w:t>
            </w:r>
            <w:r>
              <w:rPr>
                <w:color w:val="231F20"/>
                <w:sz w:val="16"/>
              </w:rPr>
              <w:t>C</w:t>
            </w:r>
            <w:r>
              <w:rPr>
                <w:color w:val="231F20"/>
                <w:spacing w:val="-1"/>
                <w:sz w:val="16"/>
              </w:rPr>
              <w:t xml:space="preserve"> </w:t>
            </w:r>
            <w:r>
              <w:rPr>
                <w:color w:val="231F20"/>
                <w:spacing w:val="-4"/>
                <w:sz w:val="16"/>
              </w:rPr>
              <w:t>2.36</w:t>
            </w:r>
          </w:p>
        </w:tc>
      </w:tr>
    </w:tbl>
    <w:p w14:paraId="4F4A5502" w14:textId="77777777" w:rsidR="00786F5F" w:rsidRDefault="00786F5F">
      <w:pPr>
        <w:pStyle w:val="TableParagraph"/>
        <w:rPr>
          <w:sz w:val="16"/>
        </w:rPr>
        <w:sectPr w:rsidR="00786F5F">
          <w:pgSz w:w="8640" w:h="12960"/>
          <w:pgMar w:top="1480" w:right="720" w:bottom="280" w:left="720" w:header="687" w:footer="0" w:gutter="0"/>
          <w:cols w:space="720"/>
        </w:sectPr>
      </w:pPr>
    </w:p>
    <w:p w14:paraId="71AC144D" w14:textId="77777777" w:rsidR="00786F5F" w:rsidRDefault="00000000">
      <w:pPr>
        <w:pStyle w:val="ListParagraph"/>
        <w:numPr>
          <w:ilvl w:val="1"/>
          <w:numId w:val="7"/>
        </w:numPr>
        <w:tabs>
          <w:tab w:val="left" w:pos="646"/>
          <w:tab w:val="left" w:pos="1439"/>
        </w:tabs>
        <w:spacing w:before="112" w:line="249" w:lineRule="auto"/>
        <w:ind w:left="1439" w:right="2325" w:hanging="1200"/>
        <w:rPr>
          <w:b/>
          <w:sz w:val="20"/>
        </w:rPr>
      </w:pPr>
      <w:bookmarkStart w:id="137" w:name="E.1._Table_E._Federal_Requirements:_Susp"/>
      <w:bookmarkStart w:id="138" w:name="_bookmark74"/>
      <w:bookmarkEnd w:id="137"/>
      <w:bookmarkEnd w:id="138"/>
      <w:r>
        <w:rPr>
          <w:b/>
          <w:color w:val="231F20"/>
          <w:spacing w:val="-2"/>
          <w:sz w:val="20"/>
        </w:rPr>
        <w:t>Table</w:t>
      </w:r>
      <w:r>
        <w:rPr>
          <w:b/>
          <w:color w:val="231F20"/>
          <w:spacing w:val="-5"/>
          <w:sz w:val="20"/>
        </w:rPr>
        <w:t xml:space="preserve"> </w:t>
      </w:r>
      <w:r>
        <w:rPr>
          <w:b/>
          <w:color w:val="231F20"/>
          <w:spacing w:val="-2"/>
          <w:sz w:val="20"/>
        </w:rPr>
        <w:t>E.</w:t>
      </w:r>
      <w:r>
        <w:rPr>
          <w:b/>
          <w:color w:val="231F20"/>
          <w:spacing w:val="-12"/>
          <w:sz w:val="20"/>
        </w:rPr>
        <w:t xml:space="preserve"> </w:t>
      </w:r>
      <w:r>
        <w:rPr>
          <w:b/>
          <w:color w:val="231F20"/>
          <w:spacing w:val="-2"/>
          <w:sz w:val="20"/>
        </w:rPr>
        <w:t>Federal</w:t>
      </w:r>
      <w:r>
        <w:rPr>
          <w:b/>
          <w:color w:val="231F20"/>
          <w:spacing w:val="-5"/>
          <w:sz w:val="20"/>
        </w:rPr>
        <w:t xml:space="preserve"> </w:t>
      </w:r>
      <w:r>
        <w:rPr>
          <w:b/>
          <w:color w:val="231F20"/>
          <w:spacing w:val="-2"/>
          <w:sz w:val="20"/>
        </w:rPr>
        <w:t>Requirements:</w:t>
      </w:r>
      <w:r>
        <w:rPr>
          <w:b/>
          <w:color w:val="231F20"/>
          <w:spacing w:val="-5"/>
          <w:sz w:val="20"/>
        </w:rPr>
        <w:t xml:space="preserve"> </w:t>
      </w:r>
      <w:r>
        <w:rPr>
          <w:b/>
          <w:color w:val="231F20"/>
          <w:spacing w:val="-2"/>
          <w:sz w:val="20"/>
        </w:rPr>
        <w:t xml:space="preserve">Suspensions </w:t>
      </w:r>
      <w:r>
        <w:rPr>
          <w:b/>
          <w:color w:val="231F20"/>
          <w:sz w:val="20"/>
        </w:rPr>
        <w:t>and Noncompliance</w:t>
      </w:r>
    </w:p>
    <w:p w14:paraId="7193C15C" w14:textId="77777777" w:rsidR="00786F5F" w:rsidRDefault="00000000">
      <w:pPr>
        <w:pStyle w:val="BodyText"/>
        <w:rPr>
          <w:b/>
          <w:sz w:val="7"/>
        </w:rPr>
      </w:pPr>
      <w:r>
        <w:rPr>
          <w:b/>
          <w:noProof/>
          <w:sz w:val="7"/>
        </w:rPr>
        <mc:AlternateContent>
          <mc:Choice Requires="wps">
            <w:drawing>
              <wp:anchor distT="0" distB="0" distL="0" distR="0" simplePos="0" relativeHeight="487614464" behindDoc="1" locked="0" layoutInCell="1" allowOverlap="1" wp14:anchorId="3F5700E1" wp14:editId="07C990E8">
                <wp:simplePos x="0" y="0"/>
                <wp:positionH relativeFrom="page">
                  <wp:posOffset>609600</wp:posOffset>
                </wp:positionH>
                <wp:positionV relativeFrom="paragraph">
                  <wp:posOffset>66827</wp:posOffset>
                </wp:positionV>
                <wp:extent cx="4191000" cy="1270"/>
                <wp:effectExtent l="0" t="0" r="0" b="0"/>
                <wp:wrapTopAndBottom/>
                <wp:docPr id="145" name="Graphic 14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191000" cy="1270"/>
                        </a:xfrm>
                        <a:custGeom>
                          <a:avLst/>
                          <a:gdLst/>
                          <a:ahLst/>
                          <a:cxnLst/>
                          <a:rect l="l" t="t" r="r" b="b"/>
                          <a:pathLst>
                            <a:path w="4191000">
                              <a:moveTo>
                                <a:pt x="0" y="0"/>
                              </a:moveTo>
                              <a:lnTo>
                                <a:pt x="4191000" y="0"/>
                              </a:lnTo>
                            </a:path>
                          </a:pathLst>
                        </a:custGeom>
                        <a:ln w="6096">
                          <a:solidFill>
                            <a:srgbClr val="231F20"/>
                          </a:solidFill>
                          <a:prstDash val="solid"/>
                        </a:ln>
                      </wps:spPr>
                      <wps:bodyPr wrap="square" lIns="0" tIns="0" rIns="0" bIns="0" rtlCol="0">
                        <a:prstTxWarp prst="textNoShape">
                          <a:avLst/>
                        </a:prstTxWarp>
                        <a:noAutofit/>
                      </wps:bodyPr>
                    </wps:wsp>
                  </a:graphicData>
                </a:graphic>
              </wp:anchor>
            </w:drawing>
          </mc:Choice>
          <mc:Fallback>
            <w:pict>
              <v:shape w14:anchorId="7946BCEF" id="Graphic 145" o:spid="_x0000_s1026" style="position:absolute;margin-left:48pt;margin-top:5.25pt;width:330pt;height:.1pt;z-index:-15702016;visibility:visible;mso-wrap-style:square;mso-wrap-distance-left:0;mso-wrap-distance-top:0;mso-wrap-distance-right:0;mso-wrap-distance-bottom:0;mso-position-horizontal:absolute;mso-position-horizontal-relative:page;mso-position-vertical:absolute;mso-position-vertical-relative:text;v-text-anchor:top" coordsize="41910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" path="m,l4191000,e" filled="f" strokecolor="#231f20" strokeweight=".48pt">
                <v:path arrowok="t"/>
                <w10:wrap type="topAndBottom" anchorx="page"/>
              </v:shape>
            </w:pict>
          </mc:Fallback>
        </mc:AlternateContent>
      </w:r>
    </w:p>
    <w:p w14:paraId="4C6DDC22" w14:textId="77777777" w:rsidR="00786F5F" w:rsidRDefault="00000000">
      <w:pPr>
        <w:tabs>
          <w:tab w:val="left" w:pos="4310"/>
        </w:tabs>
        <w:spacing w:before="106"/>
        <w:ind w:left="1440"/>
        <w:rPr>
          <w:b/>
          <w:position w:val="1"/>
          <w:sz w:val="16"/>
        </w:rPr>
      </w:pPr>
      <w:r>
        <w:rPr>
          <w:b/>
          <w:color w:val="231F20"/>
          <w:sz w:val="16"/>
        </w:rPr>
        <w:t xml:space="preserve">PHS </w:t>
      </w:r>
      <w:r>
        <w:rPr>
          <w:b/>
          <w:color w:val="231F20"/>
          <w:spacing w:val="-2"/>
          <w:sz w:val="16"/>
        </w:rPr>
        <w:t>Suspension/</w:t>
      </w:r>
      <w:r>
        <w:rPr>
          <w:b/>
          <w:color w:val="231F20"/>
          <w:sz w:val="16"/>
        </w:rPr>
        <w:tab/>
      </w:r>
      <w:r>
        <w:rPr>
          <w:b/>
          <w:color w:val="231F20"/>
          <w:position w:val="1"/>
          <w:sz w:val="16"/>
        </w:rPr>
        <w:t>USDA</w:t>
      </w:r>
      <w:r>
        <w:rPr>
          <w:b/>
          <w:color w:val="231F20"/>
          <w:spacing w:val="-5"/>
          <w:position w:val="1"/>
          <w:sz w:val="16"/>
        </w:rPr>
        <w:t xml:space="preserve"> </w:t>
      </w:r>
      <w:r>
        <w:rPr>
          <w:b/>
          <w:color w:val="231F20"/>
          <w:spacing w:val="-2"/>
          <w:position w:val="1"/>
          <w:sz w:val="16"/>
        </w:rPr>
        <w:t>Suspension</w:t>
      </w:r>
    </w:p>
    <w:p w14:paraId="2DA2EBFB" w14:textId="77777777" w:rsidR="00786F5F" w:rsidRDefault="00000000">
      <w:pPr>
        <w:tabs>
          <w:tab w:val="left" w:pos="4310"/>
        </w:tabs>
        <w:spacing w:before="6"/>
        <w:ind w:left="1440"/>
        <w:rPr>
          <w:b/>
          <w:position w:val="1"/>
          <w:sz w:val="16"/>
        </w:rPr>
      </w:pPr>
      <w:r>
        <w:rPr>
          <w:b/>
          <w:color w:val="231F20"/>
          <w:sz w:val="16"/>
        </w:rPr>
        <w:t xml:space="preserve">Noncompliance </w:t>
      </w:r>
      <w:r>
        <w:rPr>
          <w:b/>
          <w:color w:val="231F20"/>
          <w:spacing w:val="-2"/>
          <w:sz w:val="16"/>
        </w:rPr>
        <w:t>Report</w:t>
      </w:r>
      <w:r>
        <w:rPr>
          <w:b/>
          <w:color w:val="231F20"/>
          <w:sz w:val="16"/>
        </w:rPr>
        <w:tab/>
      </w:r>
      <w:r>
        <w:rPr>
          <w:b/>
          <w:color w:val="231F20"/>
          <w:spacing w:val="-2"/>
          <w:position w:val="1"/>
          <w:sz w:val="16"/>
        </w:rPr>
        <w:t>Report</w:t>
      </w:r>
    </w:p>
    <w:p w14:paraId="5E43B7AD" w14:textId="77777777" w:rsidR="00786F5F" w:rsidRDefault="00000000">
      <w:pPr>
        <w:pStyle w:val="BodyText"/>
        <w:spacing w:before="2"/>
        <w:rPr>
          <w:b/>
          <w:sz w:val="5"/>
        </w:rPr>
      </w:pPr>
      <w:r>
        <w:rPr>
          <w:b/>
          <w:noProof/>
          <w:sz w:val="5"/>
        </w:rPr>
        <mc:AlternateContent>
          <mc:Choice Requires="wps">
            <w:drawing>
              <wp:anchor distT="0" distB="0" distL="0" distR="0" simplePos="0" relativeHeight="487614976" behindDoc="1" locked="0" layoutInCell="1" allowOverlap="1" wp14:anchorId="5AC8CD9A" wp14:editId="6484650F">
                <wp:simplePos x="0" y="0"/>
                <wp:positionH relativeFrom="page">
                  <wp:posOffset>609600</wp:posOffset>
                </wp:positionH>
                <wp:positionV relativeFrom="paragraph">
                  <wp:posOffset>53613</wp:posOffset>
                </wp:positionV>
                <wp:extent cx="4191000" cy="1270"/>
                <wp:effectExtent l="0" t="0" r="0" b="0"/>
                <wp:wrapTopAndBottom/>
                <wp:docPr id="146" name="Graphic 14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191000" cy="1270"/>
                        </a:xfrm>
                        <a:custGeom>
                          <a:avLst/>
                          <a:gdLst/>
                          <a:ahLst/>
                          <a:cxnLst/>
                          <a:rect l="l" t="t" r="r" b="b"/>
                          <a:pathLst>
                            <a:path w="4191000">
                              <a:moveTo>
                                <a:pt x="0" y="0"/>
                              </a:moveTo>
                              <a:lnTo>
                                <a:pt x="4191000" y="0"/>
                              </a:lnTo>
                            </a:path>
                          </a:pathLst>
                        </a:custGeom>
                        <a:ln w="6096">
                          <a:solidFill>
                            <a:srgbClr val="231F20"/>
                          </a:solidFill>
                          <a:prstDash val="solid"/>
                        </a:ln>
                      </wps:spPr>
                      <wps:bodyPr wrap="square" lIns="0" tIns="0" rIns="0" bIns="0" rtlCol="0">
                        <a:prstTxWarp prst="textNoShape">
                          <a:avLst/>
                        </a:prstTxWarp>
                        <a:noAutofit/>
                      </wps:bodyPr>
                    </wps:wsp>
                  </a:graphicData>
                </a:graphic>
              </wp:anchor>
            </w:drawing>
          </mc:Choice>
          <mc:Fallback>
            <w:pict>
              <v:shape w14:anchorId="4AAA2E0F" id="Graphic 146" o:spid="_x0000_s1026" style="position:absolute;margin-left:48pt;margin-top:4.2pt;width:330pt;height:.1pt;z-index:-15701504;visibility:visible;mso-wrap-style:square;mso-wrap-distance-left:0;mso-wrap-distance-top:0;mso-wrap-distance-right:0;mso-wrap-distance-bottom:0;mso-position-horizontal:absolute;mso-position-horizontal-relative:page;mso-position-vertical:absolute;mso-position-vertical-relative:text;v-text-anchor:top" coordsize="41910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" path="m,l4191000,e" filled="f" strokecolor="#231f20" strokeweight=".48pt">
                <v:path arrowok="t"/>
                <w10:wrap type="topAndBottom" anchorx="page"/>
              </v:shape>
            </w:pict>
          </mc:Fallback>
        </mc:AlternateContent>
      </w:r>
    </w:p>
    <w:p w14:paraId="66EA4A3A" w14:textId="77777777" w:rsidR="00786F5F" w:rsidRDefault="00786F5F">
      <w:pPr>
        <w:pStyle w:val="BodyText"/>
        <w:spacing w:before="1"/>
        <w:rPr>
          <w:b/>
          <w:sz w:val="6"/>
        </w:rPr>
      </w:pPr>
    </w:p>
    <w:p w14:paraId="452E7FDE" w14:textId="77777777" w:rsidR="00786F5F" w:rsidRDefault="00786F5F">
      <w:pPr>
        <w:pStyle w:val="BodyText"/>
        <w:rPr>
          <w:b/>
          <w:sz w:val="6"/>
        </w:rPr>
        <w:sectPr w:rsidR="00786F5F">
          <w:pgSz w:w="8640" w:h="12960"/>
          <w:pgMar w:top="1480" w:right="720" w:bottom="280" w:left="720" w:header="687" w:footer="0" w:gutter="0"/>
          <w:cols w:space="720"/>
        </w:sectPr>
      </w:pPr>
    </w:p>
    <w:p w14:paraId="23EC3799" w14:textId="77777777" w:rsidR="00786F5F" w:rsidRDefault="00000000">
      <w:pPr>
        <w:tabs>
          <w:tab w:val="left" w:pos="1439"/>
        </w:tabs>
        <w:spacing w:before="67" w:line="535" w:lineRule="auto"/>
        <w:ind w:left="240" w:right="1130"/>
        <w:rPr>
          <w:sz w:val="16"/>
        </w:rPr>
      </w:pPr>
      <w:r>
        <w:rPr>
          <w:color w:val="231F20"/>
          <w:w w:val="105"/>
          <w:position w:val="1"/>
          <w:sz w:val="16"/>
        </w:rPr>
        <w:t>Submitted by</w:t>
      </w:r>
      <w:r>
        <w:rPr>
          <w:color w:val="231F20"/>
          <w:position w:val="1"/>
          <w:sz w:val="16"/>
        </w:rPr>
        <w:tab/>
      </w:r>
      <w:r w:rsidRPr="005B0FEE">
        <w:rPr>
          <w:w w:val="115"/>
          <w:sz w:val="16"/>
        </w:rPr>
        <w:t>•</w:t>
      </w:r>
      <w:r w:rsidRPr="005B0FEE">
        <w:rPr>
          <w:spacing w:val="52"/>
          <w:w w:val="115"/>
          <w:sz w:val="16"/>
        </w:rPr>
        <w:t xml:space="preserve"> </w:t>
      </w:r>
      <w:r>
        <w:rPr>
          <w:color w:val="231F20"/>
          <w:w w:val="105"/>
          <w:sz w:val="16"/>
        </w:rPr>
        <w:t>IACUC</w:t>
      </w:r>
      <w:r>
        <w:rPr>
          <w:color w:val="231F20"/>
          <w:spacing w:val="-12"/>
          <w:w w:val="105"/>
          <w:sz w:val="16"/>
        </w:rPr>
        <w:t xml:space="preserve"> </w:t>
      </w:r>
      <w:r>
        <w:rPr>
          <w:color w:val="231F20"/>
          <w:w w:val="105"/>
          <w:sz w:val="16"/>
        </w:rPr>
        <w:t>through</w:t>
      </w:r>
      <w:r>
        <w:rPr>
          <w:color w:val="231F20"/>
          <w:spacing w:val="-11"/>
          <w:w w:val="105"/>
          <w:sz w:val="16"/>
        </w:rPr>
        <w:t xml:space="preserve"> </w:t>
      </w:r>
      <w:r>
        <w:rPr>
          <w:color w:val="231F20"/>
          <w:w w:val="105"/>
          <w:sz w:val="16"/>
        </w:rPr>
        <w:t xml:space="preserve">IO </w:t>
      </w:r>
      <w:r>
        <w:rPr>
          <w:color w:val="231F20"/>
          <w:w w:val="105"/>
          <w:position w:val="1"/>
          <w:sz w:val="16"/>
        </w:rPr>
        <w:t>Submit to</w:t>
      </w:r>
      <w:r>
        <w:rPr>
          <w:color w:val="231F20"/>
          <w:position w:val="1"/>
          <w:sz w:val="16"/>
        </w:rPr>
        <w:tab/>
      </w:r>
      <w:r w:rsidRPr="005B0FEE">
        <w:rPr>
          <w:w w:val="115"/>
          <w:sz w:val="16"/>
        </w:rPr>
        <w:t>•</w:t>
      </w:r>
      <w:r w:rsidRPr="005B0FEE">
        <w:rPr>
          <w:spacing w:val="80"/>
          <w:w w:val="115"/>
          <w:sz w:val="16"/>
        </w:rPr>
        <w:t xml:space="preserve"> </w:t>
      </w:r>
      <w:r>
        <w:rPr>
          <w:color w:val="231F20"/>
          <w:w w:val="105"/>
          <w:sz w:val="16"/>
        </w:rPr>
        <w:t>OLAW</w:t>
      </w:r>
    </w:p>
    <w:p w14:paraId="381DBB27" w14:textId="77777777" w:rsidR="00786F5F" w:rsidRDefault="00786F5F">
      <w:pPr>
        <w:pStyle w:val="BodyText"/>
        <w:spacing w:before="16"/>
        <w:rPr>
          <w:sz w:val="16"/>
        </w:rPr>
      </w:pPr>
    </w:p>
    <w:p w14:paraId="67A1A773" w14:textId="77777777" w:rsidR="00786F5F" w:rsidRDefault="00000000">
      <w:pPr>
        <w:spacing w:line="259" w:lineRule="auto"/>
        <w:ind w:left="1680" w:right="243" w:hanging="1440"/>
        <w:rPr>
          <w:sz w:val="16"/>
        </w:rPr>
      </w:pPr>
      <w:r>
        <w:rPr>
          <w:color w:val="231F20"/>
          <w:w w:val="105"/>
          <w:position w:val="1"/>
          <w:sz w:val="16"/>
        </w:rPr>
        <w:t>When</w:t>
      </w:r>
      <w:r>
        <w:rPr>
          <w:color w:val="231F20"/>
          <w:spacing w:val="-12"/>
          <w:w w:val="105"/>
          <w:position w:val="1"/>
          <w:sz w:val="16"/>
        </w:rPr>
        <w:t xml:space="preserve"> </w:t>
      </w:r>
      <w:r>
        <w:rPr>
          <w:color w:val="231F20"/>
          <w:w w:val="105"/>
          <w:position w:val="1"/>
          <w:sz w:val="16"/>
        </w:rPr>
        <w:t>required</w:t>
      </w:r>
      <w:r>
        <w:rPr>
          <w:color w:val="231F20"/>
          <w:spacing w:val="53"/>
          <w:w w:val="115"/>
          <w:position w:val="1"/>
          <w:sz w:val="16"/>
        </w:rPr>
        <w:t xml:space="preserve"> </w:t>
      </w:r>
      <w:r w:rsidRPr="005B0FEE">
        <w:rPr>
          <w:w w:val="115"/>
          <w:sz w:val="16"/>
        </w:rPr>
        <w:t>•</w:t>
      </w:r>
      <w:r w:rsidRPr="005B0FEE">
        <w:rPr>
          <w:spacing w:val="67"/>
          <w:w w:val="115"/>
          <w:sz w:val="16"/>
        </w:rPr>
        <w:t xml:space="preserve"> </w:t>
      </w:r>
      <w:r>
        <w:rPr>
          <w:color w:val="231F20"/>
          <w:w w:val="105"/>
          <w:sz w:val="16"/>
        </w:rPr>
        <w:t>Suspension</w:t>
      </w:r>
      <w:r>
        <w:rPr>
          <w:color w:val="231F20"/>
          <w:spacing w:val="-12"/>
          <w:w w:val="105"/>
          <w:sz w:val="16"/>
        </w:rPr>
        <w:t xml:space="preserve"> </w:t>
      </w:r>
      <w:r>
        <w:rPr>
          <w:color w:val="231F20"/>
          <w:w w:val="105"/>
          <w:sz w:val="16"/>
        </w:rPr>
        <w:t>of</w:t>
      </w:r>
      <w:r>
        <w:rPr>
          <w:color w:val="231F20"/>
          <w:spacing w:val="-12"/>
          <w:w w:val="105"/>
          <w:sz w:val="16"/>
        </w:rPr>
        <w:t xml:space="preserve"> </w:t>
      </w:r>
      <w:r>
        <w:rPr>
          <w:color w:val="231F20"/>
          <w:w w:val="105"/>
          <w:sz w:val="16"/>
        </w:rPr>
        <w:t>an</w:t>
      </w:r>
      <w:r>
        <w:rPr>
          <w:color w:val="231F20"/>
          <w:spacing w:val="-11"/>
          <w:w w:val="105"/>
          <w:sz w:val="16"/>
        </w:rPr>
        <w:t xml:space="preserve"> </w:t>
      </w:r>
      <w:r>
        <w:rPr>
          <w:color w:val="231F20"/>
          <w:w w:val="105"/>
          <w:sz w:val="16"/>
        </w:rPr>
        <w:t>activity</w:t>
      </w:r>
      <w:r>
        <w:rPr>
          <w:color w:val="231F20"/>
          <w:spacing w:val="-12"/>
          <w:w w:val="105"/>
          <w:sz w:val="16"/>
        </w:rPr>
        <w:t xml:space="preserve"> </w:t>
      </w:r>
      <w:r>
        <w:rPr>
          <w:color w:val="231F20"/>
          <w:w w:val="105"/>
          <w:sz w:val="16"/>
        </w:rPr>
        <w:t>by the IACUC</w:t>
      </w:r>
    </w:p>
    <w:p w14:paraId="3FA1D047" w14:textId="77777777" w:rsidR="00786F5F" w:rsidRDefault="00000000">
      <w:pPr>
        <w:pStyle w:val="ListParagraph"/>
        <w:numPr>
          <w:ilvl w:val="2"/>
          <w:numId w:val="7"/>
        </w:numPr>
        <w:tabs>
          <w:tab w:val="left" w:pos="1680"/>
        </w:tabs>
        <w:spacing w:before="2" w:line="261" w:lineRule="auto"/>
        <w:ind w:right="81"/>
        <w:rPr>
          <w:sz w:val="16"/>
        </w:rPr>
      </w:pPr>
      <w:r>
        <w:rPr>
          <w:color w:val="231F20"/>
          <w:sz w:val="16"/>
        </w:rPr>
        <w:t>Serious</w:t>
      </w:r>
      <w:r>
        <w:rPr>
          <w:color w:val="231F20"/>
          <w:spacing w:val="-6"/>
          <w:sz w:val="16"/>
        </w:rPr>
        <w:t xml:space="preserve"> </w:t>
      </w:r>
      <w:r>
        <w:rPr>
          <w:color w:val="231F20"/>
          <w:sz w:val="16"/>
        </w:rPr>
        <w:t>deviation</w:t>
      </w:r>
      <w:r>
        <w:rPr>
          <w:color w:val="231F20"/>
          <w:spacing w:val="-6"/>
          <w:sz w:val="16"/>
        </w:rPr>
        <w:t xml:space="preserve"> </w:t>
      </w:r>
      <w:r>
        <w:rPr>
          <w:color w:val="231F20"/>
          <w:sz w:val="16"/>
        </w:rPr>
        <w:t>from</w:t>
      </w:r>
      <w:r>
        <w:rPr>
          <w:color w:val="231F20"/>
          <w:spacing w:val="-6"/>
          <w:sz w:val="16"/>
        </w:rPr>
        <w:t xml:space="preserve"> </w:t>
      </w:r>
      <w:r>
        <w:rPr>
          <w:color w:val="231F20"/>
          <w:sz w:val="16"/>
        </w:rPr>
        <w:t>the</w:t>
      </w:r>
      <w:r>
        <w:rPr>
          <w:color w:val="231F20"/>
          <w:spacing w:val="-7"/>
          <w:sz w:val="16"/>
        </w:rPr>
        <w:t xml:space="preserve"> </w:t>
      </w:r>
      <w:r>
        <w:rPr>
          <w:i/>
          <w:color w:val="231F20"/>
          <w:sz w:val="16"/>
        </w:rPr>
        <w:t xml:space="preserve">Guide </w:t>
      </w:r>
      <w:r>
        <w:rPr>
          <w:color w:val="231F20"/>
          <w:sz w:val="16"/>
        </w:rPr>
        <w:t>(unless previously approved by the IACUC)</w:t>
      </w:r>
    </w:p>
    <w:p w14:paraId="3DC0040B" w14:textId="77777777" w:rsidR="00786F5F" w:rsidRDefault="00000000">
      <w:pPr>
        <w:pStyle w:val="ListParagraph"/>
        <w:numPr>
          <w:ilvl w:val="2"/>
          <w:numId w:val="7"/>
        </w:numPr>
        <w:tabs>
          <w:tab w:val="left" w:pos="1680"/>
        </w:tabs>
        <w:spacing w:before="0" w:line="261" w:lineRule="auto"/>
        <w:ind w:right="49"/>
        <w:rPr>
          <w:i/>
          <w:sz w:val="16"/>
        </w:rPr>
      </w:pPr>
      <w:r>
        <w:rPr>
          <w:color w:val="231F20"/>
          <w:sz w:val="16"/>
        </w:rPr>
        <w:t xml:space="preserve">Serious or continuing noncompli-ance with the </w:t>
      </w:r>
      <w:r>
        <w:rPr>
          <w:i/>
          <w:color w:val="231F20"/>
          <w:sz w:val="16"/>
        </w:rPr>
        <w:t>PHS Policy</w:t>
      </w:r>
    </w:p>
    <w:p w14:paraId="0A67E215" w14:textId="77777777" w:rsidR="00786F5F" w:rsidRDefault="00786F5F">
      <w:pPr>
        <w:pStyle w:val="BodyText"/>
        <w:spacing w:before="24"/>
        <w:rPr>
          <w:i/>
          <w:sz w:val="16"/>
        </w:rPr>
      </w:pPr>
    </w:p>
    <w:p w14:paraId="4E58E910" w14:textId="77777777" w:rsidR="00786F5F" w:rsidRDefault="00000000">
      <w:pPr>
        <w:tabs>
          <w:tab w:val="left" w:pos="1439"/>
        </w:tabs>
        <w:ind w:left="240"/>
        <w:rPr>
          <w:sz w:val="16"/>
        </w:rPr>
      </w:pPr>
      <w:r>
        <w:rPr>
          <w:color w:val="231F20"/>
          <w:spacing w:val="-2"/>
          <w:w w:val="105"/>
          <w:position w:val="1"/>
          <w:sz w:val="16"/>
        </w:rPr>
        <w:t>Contents</w:t>
      </w:r>
      <w:r>
        <w:rPr>
          <w:color w:val="231F20"/>
          <w:position w:val="1"/>
          <w:sz w:val="16"/>
        </w:rPr>
        <w:tab/>
      </w:r>
      <w:r w:rsidRPr="005B0FEE">
        <w:rPr>
          <w:w w:val="115"/>
          <w:sz w:val="16"/>
        </w:rPr>
        <w:t>•</w:t>
      </w:r>
      <w:r w:rsidRPr="005B0FEE">
        <w:rPr>
          <w:spacing w:val="71"/>
          <w:w w:val="150"/>
          <w:sz w:val="16"/>
        </w:rPr>
        <w:t xml:space="preserve"> </w:t>
      </w:r>
      <w:r>
        <w:rPr>
          <w:color w:val="231F20"/>
          <w:w w:val="105"/>
          <w:sz w:val="16"/>
        </w:rPr>
        <w:t>Full</w:t>
      </w:r>
      <w:r>
        <w:rPr>
          <w:color w:val="231F20"/>
          <w:spacing w:val="-8"/>
          <w:w w:val="105"/>
          <w:sz w:val="16"/>
        </w:rPr>
        <w:t xml:space="preserve"> </w:t>
      </w:r>
      <w:r>
        <w:rPr>
          <w:color w:val="231F20"/>
          <w:w w:val="105"/>
          <w:sz w:val="16"/>
        </w:rPr>
        <w:t>explanation</w:t>
      </w:r>
      <w:r>
        <w:rPr>
          <w:color w:val="231F20"/>
          <w:spacing w:val="-9"/>
          <w:w w:val="105"/>
          <w:sz w:val="16"/>
        </w:rPr>
        <w:t xml:space="preserve"> </w:t>
      </w:r>
      <w:r>
        <w:rPr>
          <w:color w:val="231F20"/>
          <w:w w:val="105"/>
          <w:sz w:val="16"/>
        </w:rPr>
        <w:t>of</w:t>
      </w:r>
      <w:r>
        <w:rPr>
          <w:color w:val="231F20"/>
          <w:spacing w:val="-8"/>
          <w:w w:val="105"/>
          <w:sz w:val="16"/>
        </w:rPr>
        <w:t xml:space="preserve"> </w:t>
      </w:r>
      <w:r>
        <w:rPr>
          <w:color w:val="231F20"/>
          <w:spacing w:val="-2"/>
          <w:w w:val="105"/>
          <w:sz w:val="16"/>
        </w:rPr>
        <w:t>circumstances</w:t>
      </w:r>
    </w:p>
    <w:p w14:paraId="43F1F5CF" w14:textId="77777777" w:rsidR="00786F5F" w:rsidRDefault="00000000">
      <w:pPr>
        <w:pStyle w:val="ListParagraph"/>
        <w:numPr>
          <w:ilvl w:val="2"/>
          <w:numId w:val="7"/>
        </w:numPr>
        <w:tabs>
          <w:tab w:val="left" w:pos="1679"/>
        </w:tabs>
        <w:spacing w:before="15" w:line="261" w:lineRule="auto"/>
        <w:ind w:left="1679" w:right="195"/>
        <w:rPr>
          <w:sz w:val="16"/>
        </w:rPr>
      </w:pPr>
      <w:r>
        <w:rPr>
          <w:color w:val="231F20"/>
          <w:sz w:val="16"/>
        </w:rPr>
        <w:t xml:space="preserve">Description of corrective action </w:t>
      </w:r>
      <w:r>
        <w:rPr>
          <w:color w:val="231F20"/>
          <w:spacing w:val="-2"/>
          <w:sz w:val="16"/>
        </w:rPr>
        <w:t>taken</w:t>
      </w:r>
    </w:p>
    <w:p w14:paraId="346FEEBA" w14:textId="77777777" w:rsidR="00786F5F" w:rsidRDefault="00000000">
      <w:pPr>
        <w:pStyle w:val="ListParagraph"/>
        <w:numPr>
          <w:ilvl w:val="2"/>
          <w:numId w:val="7"/>
        </w:numPr>
        <w:tabs>
          <w:tab w:val="left" w:pos="1439"/>
          <w:tab w:val="left" w:pos="1679"/>
        </w:tabs>
        <w:spacing w:before="0" w:line="532" w:lineRule="auto"/>
        <w:ind w:left="240" w:firstLine="1200"/>
        <w:rPr>
          <w:sz w:val="16"/>
        </w:rPr>
      </w:pPr>
      <w:r>
        <w:rPr>
          <w:noProof/>
          <w:sz w:val="16"/>
        </w:rPr>
        <mc:AlternateContent>
          <mc:Choice Requires="wps">
            <w:drawing>
              <wp:anchor distT="0" distB="0" distL="0" distR="0" simplePos="0" relativeHeight="15756288" behindDoc="0" locked="0" layoutInCell="1" allowOverlap="1" wp14:anchorId="4625E1AA" wp14:editId="364F2235">
                <wp:simplePos x="0" y="0"/>
                <wp:positionH relativeFrom="page">
                  <wp:posOffset>609600</wp:posOffset>
                </wp:positionH>
                <wp:positionV relativeFrom="paragraph">
                  <wp:posOffset>461946</wp:posOffset>
                </wp:positionV>
                <wp:extent cx="4191000" cy="1270"/>
                <wp:effectExtent l="0" t="0" r="0" b="0"/>
                <wp:wrapNone/>
                <wp:docPr id="147" name="Graphic 14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191000" cy="1270"/>
                        </a:xfrm>
                        <a:custGeom>
                          <a:avLst/>
                          <a:gdLst/>
                          <a:ahLst/>
                          <a:cxnLst/>
                          <a:rect l="l" t="t" r="r" b="b"/>
                          <a:pathLst>
                            <a:path w="4191000">
                              <a:moveTo>
                                <a:pt x="0" y="0"/>
                              </a:moveTo>
                              <a:lnTo>
                                <a:pt x="4191000" y="0"/>
                              </a:lnTo>
                            </a:path>
                          </a:pathLst>
                        </a:custGeom>
                        <a:ln w="6096">
                          <a:solidFill>
                            <a:srgbClr val="231F20"/>
                          </a:solidFill>
                          <a:prstDash val="solid"/>
                        </a:ln>
                      </wps:spPr>
                      <wps:bodyPr wrap="square" lIns="0" tIns="0" rIns="0" bIns="0" rtlCol="0">
                        <a:prstTxWarp prst="textNoShape">
                          <a:avLst/>
                        </a:prstTxWarp>
                        <a:noAutofit/>
                      </wps:bodyPr>
                    </wps:wsp>
                  </a:graphicData>
                </a:graphic>
              </wp:anchor>
            </w:drawing>
          </mc:Choice>
          <mc:Fallback>
            <w:pict>
              <v:shape w14:anchorId="038E2929" id="Graphic 147" o:spid="_x0000_s1026" style="position:absolute;margin-left:48pt;margin-top:36.35pt;width:330pt;height:.1pt;z-index:15756288;visibility:visible;mso-wrap-style:square;mso-wrap-distance-left:0;mso-wrap-distance-top:0;mso-wrap-distance-right:0;mso-wrap-distance-bottom:0;mso-position-horizontal:absolute;mso-position-horizontal-relative:page;mso-position-vertical:absolute;mso-position-vertical-relative:text;v-text-anchor:top" coordsize="41910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" path="m,l4191000,e" filled="f" strokecolor="#231f20" strokeweight=".48pt">
                <v:path arrowok="t"/>
                <w10:wrap anchorx="page"/>
              </v:shape>
            </w:pict>
          </mc:Fallback>
        </mc:AlternateContent>
      </w:r>
      <w:r>
        <w:rPr>
          <w:color w:val="231F20"/>
          <w:sz w:val="16"/>
        </w:rPr>
        <w:t xml:space="preserve">Minority views filed by IACUC </w:t>
      </w:r>
      <w:r>
        <w:rPr>
          <w:color w:val="231F20"/>
          <w:spacing w:val="-2"/>
          <w:position w:val="1"/>
          <w:sz w:val="16"/>
        </w:rPr>
        <w:t>Reference</w:t>
      </w:r>
      <w:r>
        <w:rPr>
          <w:color w:val="231F20"/>
          <w:position w:val="1"/>
          <w:sz w:val="16"/>
        </w:rPr>
        <w:tab/>
      </w:r>
      <w:r>
        <w:rPr>
          <w:color w:val="231F20"/>
          <w:spacing w:val="-2"/>
          <w:sz w:val="16"/>
        </w:rPr>
        <w:t>PHS</w:t>
      </w:r>
      <w:r>
        <w:rPr>
          <w:color w:val="231F20"/>
          <w:spacing w:val="-10"/>
          <w:sz w:val="16"/>
        </w:rPr>
        <w:t xml:space="preserve"> </w:t>
      </w:r>
      <w:r>
        <w:rPr>
          <w:color w:val="231F20"/>
          <w:spacing w:val="-2"/>
          <w:sz w:val="16"/>
        </w:rPr>
        <w:t>Policy</w:t>
      </w:r>
      <w:r>
        <w:rPr>
          <w:color w:val="231F20"/>
          <w:spacing w:val="-9"/>
          <w:sz w:val="16"/>
        </w:rPr>
        <w:t xml:space="preserve"> </w:t>
      </w:r>
      <w:r>
        <w:rPr>
          <w:color w:val="231F20"/>
          <w:spacing w:val="-2"/>
          <w:sz w:val="16"/>
        </w:rPr>
        <w:t>IV.C.6.</w:t>
      </w:r>
      <w:r>
        <w:rPr>
          <w:color w:val="231F20"/>
          <w:spacing w:val="-9"/>
          <w:sz w:val="16"/>
        </w:rPr>
        <w:t xml:space="preserve"> </w:t>
      </w:r>
      <w:r>
        <w:rPr>
          <w:color w:val="231F20"/>
          <w:spacing w:val="-2"/>
          <w:sz w:val="16"/>
        </w:rPr>
        <w:t>&amp;</w:t>
      </w:r>
      <w:r>
        <w:rPr>
          <w:color w:val="231F20"/>
          <w:spacing w:val="-9"/>
          <w:sz w:val="16"/>
        </w:rPr>
        <w:t xml:space="preserve"> </w:t>
      </w:r>
      <w:r>
        <w:rPr>
          <w:color w:val="231F20"/>
          <w:spacing w:val="-2"/>
          <w:sz w:val="16"/>
        </w:rPr>
        <w:t>7.</w:t>
      </w:r>
      <w:r>
        <w:rPr>
          <w:color w:val="231F20"/>
          <w:spacing w:val="-9"/>
          <w:sz w:val="16"/>
        </w:rPr>
        <w:t xml:space="preserve"> </w:t>
      </w:r>
      <w:r>
        <w:rPr>
          <w:color w:val="231F20"/>
          <w:spacing w:val="-2"/>
          <w:sz w:val="16"/>
        </w:rPr>
        <w:t>and</w:t>
      </w:r>
      <w:r>
        <w:rPr>
          <w:color w:val="231F20"/>
          <w:spacing w:val="-9"/>
          <w:sz w:val="16"/>
        </w:rPr>
        <w:t xml:space="preserve"> </w:t>
      </w:r>
      <w:r>
        <w:rPr>
          <w:color w:val="231F20"/>
          <w:spacing w:val="-2"/>
          <w:sz w:val="16"/>
        </w:rPr>
        <w:t>IV.F.3.</w:t>
      </w:r>
      <w:r>
        <w:rPr>
          <w:color w:val="231F20"/>
          <w:spacing w:val="-9"/>
          <w:sz w:val="16"/>
        </w:rPr>
        <w:t xml:space="preserve"> </w:t>
      </w:r>
      <w:r>
        <w:rPr>
          <w:color w:val="231F20"/>
          <w:spacing w:val="-2"/>
          <w:sz w:val="16"/>
        </w:rPr>
        <w:t>&amp;</w:t>
      </w:r>
      <w:r>
        <w:rPr>
          <w:color w:val="231F20"/>
          <w:spacing w:val="-9"/>
          <w:sz w:val="16"/>
        </w:rPr>
        <w:t xml:space="preserve"> </w:t>
      </w:r>
      <w:r>
        <w:rPr>
          <w:color w:val="231F20"/>
          <w:spacing w:val="-2"/>
          <w:sz w:val="16"/>
        </w:rPr>
        <w:t>4</w:t>
      </w:r>
    </w:p>
    <w:p w14:paraId="452617F5" w14:textId="77777777" w:rsidR="00786F5F" w:rsidRDefault="00000000">
      <w:pPr>
        <w:pStyle w:val="ListParagraph"/>
        <w:numPr>
          <w:ilvl w:val="0"/>
          <w:numId w:val="6"/>
        </w:numPr>
        <w:tabs>
          <w:tab w:val="left" w:pos="401"/>
        </w:tabs>
        <w:spacing w:before="66"/>
        <w:ind w:left="401" w:hanging="239"/>
        <w:rPr>
          <w:sz w:val="16"/>
        </w:rPr>
      </w:pPr>
      <w:r>
        <w:br w:type="column"/>
      </w:r>
      <w:r>
        <w:rPr>
          <w:color w:val="231F20"/>
          <w:sz w:val="16"/>
        </w:rPr>
        <w:t>IO</w:t>
      </w:r>
      <w:r>
        <w:rPr>
          <w:color w:val="231F20"/>
          <w:spacing w:val="-3"/>
          <w:sz w:val="16"/>
        </w:rPr>
        <w:t xml:space="preserve"> </w:t>
      </w:r>
      <w:r>
        <w:rPr>
          <w:color w:val="231F20"/>
          <w:sz w:val="16"/>
        </w:rPr>
        <w:t>with</w:t>
      </w:r>
      <w:r>
        <w:rPr>
          <w:color w:val="231F20"/>
          <w:spacing w:val="-3"/>
          <w:sz w:val="16"/>
        </w:rPr>
        <w:t xml:space="preserve"> </w:t>
      </w:r>
      <w:r>
        <w:rPr>
          <w:color w:val="231F20"/>
          <w:sz w:val="16"/>
        </w:rPr>
        <w:t>IACUC</w:t>
      </w:r>
      <w:r>
        <w:rPr>
          <w:color w:val="231F20"/>
          <w:spacing w:val="-3"/>
          <w:sz w:val="16"/>
        </w:rPr>
        <w:t xml:space="preserve"> </w:t>
      </w:r>
      <w:r>
        <w:rPr>
          <w:color w:val="231F20"/>
          <w:spacing w:val="-2"/>
          <w:sz w:val="16"/>
        </w:rPr>
        <w:t>consultation</w:t>
      </w:r>
    </w:p>
    <w:p w14:paraId="6171E94B" w14:textId="77777777" w:rsidR="00786F5F" w:rsidRDefault="00786F5F">
      <w:pPr>
        <w:pStyle w:val="BodyText"/>
        <w:spacing w:before="52"/>
        <w:rPr>
          <w:sz w:val="16"/>
        </w:rPr>
      </w:pPr>
    </w:p>
    <w:p w14:paraId="6A0FD389" w14:textId="77777777" w:rsidR="00786F5F" w:rsidRDefault="00000000">
      <w:pPr>
        <w:pStyle w:val="ListParagraph"/>
        <w:numPr>
          <w:ilvl w:val="0"/>
          <w:numId w:val="6"/>
        </w:numPr>
        <w:tabs>
          <w:tab w:val="left" w:pos="402"/>
        </w:tabs>
        <w:spacing w:before="0" w:line="259" w:lineRule="auto"/>
        <w:ind w:right="769"/>
        <w:rPr>
          <w:sz w:val="16"/>
        </w:rPr>
      </w:pPr>
      <w:r>
        <w:rPr>
          <w:color w:val="231F20"/>
          <w:sz w:val="16"/>
        </w:rPr>
        <w:t>APHIS</w:t>
      </w:r>
      <w:r>
        <w:rPr>
          <w:color w:val="231F20"/>
          <w:spacing w:val="-12"/>
          <w:sz w:val="16"/>
        </w:rPr>
        <w:t xml:space="preserve"> </w:t>
      </w:r>
      <w:r>
        <w:rPr>
          <w:color w:val="231F20"/>
          <w:sz w:val="16"/>
        </w:rPr>
        <w:t>and</w:t>
      </w:r>
      <w:r>
        <w:rPr>
          <w:color w:val="231F20"/>
          <w:spacing w:val="-11"/>
          <w:sz w:val="16"/>
        </w:rPr>
        <w:t xml:space="preserve"> </w:t>
      </w:r>
      <w:r>
        <w:rPr>
          <w:color w:val="231F20"/>
          <w:sz w:val="16"/>
        </w:rPr>
        <w:t>federal</w:t>
      </w:r>
      <w:r>
        <w:rPr>
          <w:color w:val="231F20"/>
          <w:spacing w:val="-11"/>
          <w:sz w:val="16"/>
        </w:rPr>
        <w:t xml:space="preserve"> </w:t>
      </w:r>
      <w:r>
        <w:rPr>
          <w:color w:val="231F20"/>
          <w:sz w:val="16"/>
        </w:rPr>
        <w:t>agency funding the activity</w:t>
      </w:r>
    </w:p>
    <w:p w14:paraId="7C33212F" w14:textId="77777777" w:rsidR="00786F5F" w:rsidRDefault="00786F5F">
      <w:pPr>
        <w:pStyle w:val="BodyText"/>
        <w:spacing w:before="38"/>
        <w:rPr>
          <w:sz w:val="16"/>
        </w:rPr>
      </w:pPr>
    </w:p>
    <w:p w14:paraId="508CEFED" w14:textId="77777777" w:rsidR="00786F5F" w:rsidRDefault="00000000">
      <w:pPr>
        <w:pStyle w:val="ListParagraph"/>
        <w:numPr>
          <w:ilvl w:val="0"/>
          <w:numId w:val="6"/>
        </w:numPr>
        <w:tabs>
          <w:tab w:val="left" w:pos="402"/>
        </w:tabs>
        <w:spacing w:before="0" w:line="261" w:lineRule="auto"/>
        <w:ind w:right="857"/>
        <w:rPr>
          <w:sz w:val="16"/>
        </w:rPr>
      </w:pPr>
      <w:r>
        <w:rPr>
          <w:color w:val="231F20"/>
          <w:sz w:val="16"/>
        </w:rPr>
        <w:t>Suspension</w:t>
      </w:r>
      <w:r>
        <w:rPr>
          <w:color w:val="231F20"/>
          <w:spacing w:val="-7"/>
          <w:sz w:val="16"/>
        </w:rPr>
        <w:t xml:space="preserve"> </w:t>
      </w:r>
      <w:r>
        <w:rPr>
          <w:color w:val="231F20"/>
          <w:sz w:val="16"/>
        </w:rPr>
        <w:t>of</w:t>
      </w:r>
      <w:r>
        <w:rPr>
          <w:color w:val="231F20"/>
          <w:spacing w:val="-7"/>
          <w:sz w:val="16"/>
        </w:rPr>
        <w:t xml:space="preserve"> </w:t>
      </w:r>
      <w:r>
        <w:rPr>
          <w:color w:val="231F20"/>
          <w:sz w:val="16"/>
        </w:rPr>
        <w:t>an</w:t>
      </w:r>
      <w:r>
        <w:rPr>
          <w:color w:val="231F20"/>
          <w:spacing w:val="-7"/>
          <w:sz w:val="16"/>
        </w:rPr>
        <w:t xml:space="preserve"> </w:t>
      </w:r>
      <w:r>
        <w:rPr>
          <w:color w:val="231F20"/>
          <w:sz w:val="16"/>
        </w:rPr>
        <w:t>activity by the IACUC</w:t>
      </w:r>
    </w:p>
    <w:p w14:paraId="49DD27A5" w14:textId="77777777" w:rsidR="00786F5F" w:rsidRDefault="00786F5F">
      <w:pPr>
        <w:pStyle w:val="BodyText"/>
        <w:rPr>
          <w:sz w:val="16"/>
        </w:rPr>
      </w:pPr>
    </w:p>
    <w:p w14:paraId="4446C8E5" w14:textId="77777777" w:rsidR="00786F5F" w:rsidRDefault="00786F5F">
      <w:pPr>
        <w:pStyle w:val="BodyText"/>
        <w:rPr>
          <w:sz w:val="16"/>
        </w:rPr>
      </w:pPr>
    </w:p>
    <w:p w14:paraId="6A95DEDE" w14:textId="77777777" w:rsidR="00786F5F" w:rsidRDefault="00786F5F">
      <w:pPr>
        <w:pStyle w:val="BodyText"/>
        <w:rPr>
          <w:sz w:val="16"/>
        </w:rPr>
      </w:pPr>
    </w:p>
    <w:p w14:paraId="1293D726" w14:textId="77777777" w:rsidR="00786F5F" w:rsidRDefault="00786F5F">
      <w:pPr>
        <w:pStyle w:val="BodyText"/>
        <w:rPr>
          <w:sz w:val="16"/>
        </w:rPr>
      </w:pPr>
    </w:p>
    <w:p w14:paraId="4CB180E1" w14:textId="77777777" w:rsidR="00786F5F" w:rsidRDefault="00786F5F">
      <w:pPr>
        <w:pStyle w:val="BodyText"/>
        <w:rPr>
          <w:sz w:val="16"/>
        </w:rPr>
      </w:pPr>
    </w:p>
    <w:p w14:paraId="50AA1ACB" w14:textId="77777777" w:rsidR="00786F5F" w:rsidRDefault="00786F5F">
      <w:pPr>
        <w:pStyle w:val="BodyText"/>
        <w:spacing w:before="115"/>
        <w:rPr>
          <w:sz w:val="16"/>
        </w:rPr>
      </w:pPr>
    </w:p>
    <w:p w14:paraId="28D2BC88" w14:textId="77777777" w:rsidR="00786F5F" w:rsidRDefault="00000000">
      <w:pPr>
        <w:pStyle w:val="ListParagraph"/>
        <w:numPr>
          <w:ilvl w:val="0"/>
          <w:numId w:val="6"/>
        </w:numPr>
        <w:tabs>
          <w:tab w:val="left" w:pos="402"/>
        </w:tabs>
        <w:spacing w:before="0" w:line="261" w:lineRule="auto"/>
        <w:ind w:right="1423"/>
        <w:rPr>
          <w:sz w:val="16"/>
        </w:rPr>
      </w:pPr>
      <w:r>
        <w:rPr>
          <w:color w:val="231F20"/>
          <w:sz w:val="16"/>
        </w:rPr>
        <w:t>Full explanation of</w:t>
      </w:r>
      <w:r>
        <w:rPr>
          <w:color w:val="231F20"/>
          <w:spacing w:val="5"/>
          <w:sz w:val="16"/>
        </w:rPr>
        <w:t xml:space="preserve"> </w:t>
      </w:r>
      <w:r>
        <w:rPr>
          <w:color w:val="231F20"/>
          <w:spacing w:val="-2"/>
          <w:sz w:val="16"/>
        </w:rPr>
        <w:t>circumstances</w:t>
      </w:r>
    </w:p>
    <w:p w14:paraId="37977EA1" w14:textId="77777777" w:rsidR="00786F5F" w:rsidRDefault="00000000">
      <w:pPr>
        <w:pStyle w:val="ListParagraph"/>
        <w:numPr>
          <w:ilvl w:val="0"/>
          <w:numId w:val="6"/>
        </w:numPr>
        <w:tabs>
          <w:tab w:val="left" w:pos="402"/>
        </w:tabs>
        <w:spacing w:before="0" w:line="259" w:lineRule="auto"/>
        <w:ind w:right="900"/>
        <w:rPr>
          <w:sz w:val="16"/>
        </w:rPr>
      </w:pPr>
      <w:r>
        <w:rPr>
          <w:color w:val="231F20"/>
          <w:sz w:val="16"/>
        </w:rPr>
        <w:t>Description</w:t>
      </w:r>
      <w:r>
        <w:rPr>
          <w:color w:val="231F20"/>
          <w:spacing w:val="-4"/>
          <w:sz w:val="16"/>
        </w:rPr>
        <w:t xml:space="preserve"> </w:t>
      </w:r>
      <w:r>
        <w:rPr>
          <w:color w:val="231F20"/>
          <w:sz w:val="16"/>
        </w:rPr>
        <w:t>of</w:t>
      </w:r>
      <w:r>
        <w:rPr>
          <w:color w:val="231F20"/>
          <w:spacing w:val="-4"/>
          <w:sz w:val="16"/>
        </w:rPr>
        <w:t xml:space="preserve"> </w:t>
      </w:r>
      <w:r>
        <w:rPr>
          <w:color w:val="231F20"/>
          <w:sz w:val="16"/>
        </w:rPr>
        <w:t>corrective action taken</w:t>
      </w:r>
    </w:p>
    <w:p w14:paraId="49E1BC6E" w14:textId="77777777" w:rsidR="00786F5F" w:rsidRDefault="00786F5F">
      <w:pPr>
        <w:pStyle w:val="BodyText"/>
        <w:spacing w:before="38"/>
        <w:rPr>
          <w:sz w:val="16"/>
        </w:rPr>
      </w:pPr>
    </w:p>
    <w:p w14:paraId="7406AEE9" w14:textId="77777777" w:rsidR="00786F5F" w:rsidRDefault="00000000">
      <w:pPr>
        <w:ind w:left="162"/>
        <w:rPr>
          <w:sz w:val="16"/>
        </w:rPr>
      </w:pPr>
      <w:r>
        <w:rPr>
          <w:color w:val="231F20"/>
          <w:sz w:val="16"/>
        </w:rPr>
        <w:t>9</w:t>
      </w:r>
      <w:r>
        <w:rPr>
          <w:color w:val="231F20"/>
          <w:spacing w:val="-2"/>
          <w:sz w:val="16"/>
        </w:rPr>
        <w:t xml:space="preserve"> </w:t>
      </w:r>
      <w:r>
        <w:rPr>
          <w:color w:val="231F20"/>
          <w:sz w:val="16"/>
        </w:rPr>
        <w:t>CFR</w:t>
      </w:r>
      <w:r>
        <w:rPr>
          <w:color w:val="231F20"/>
          <w:spacing w:val="-1"/>
          <w:sz w:val="16"/>
        </w:rPr>
        <w:t xml:space="preserve"> </w:t>
      </w:r>
      <w:r>
        <w:rPr>
          <w:color w:val="231F20"/>
          <w:sz w:val="16"/>
        </w:rPr>
        <w:t>Part</w:t>
      </w:r>
      <w:r>
        <w:rPr>
          <w:color w:val="231F20"/>
          <w:spacing w:val="-1"/>
          <w:sz w:val="16"/>
        </w:rPr>
        <w:t xml:space="preserve"> </w:t>
      </w:r>
      <w:r>
        <w:rPr>
          <w:color w:val="231F20"/>
          <w:sz w:val="16"/>
        </w:rPr>
        <w:t>2,</w:t>
      </w:r>
      <w:r>
        <w:rPr>
          <w:color w:val="231F20"/>
          <w:spacing w:val="-1"/>
          <w:sz w:val="16"/>
        </w:rPr>
        <w:t xml:space="preserve"> </w:t>
      </w:r>
      <w:r>
        <w:rPr>
          <w:color w:val="231F20"/>
          <w:sz w:val="16"/>
        </w:rPr>
        <w:t>Subpart</w:t>
      </w:r>
      <w:r>
        <w:rPr>
          <w:color w:val="231F20"/>
          <w:spacing w:val="-1"/>
          <w:sz w:val="16"/>
        </w:rPr>
        <w:t xml:space="preserve"> </w:t>
      </w:r>
      <w:r>
        <w:rPr>
          <w:color w:val="231F20"/>
          <w:sz w:val="16"/>
        </w:rPr>
        <w:t>C</w:t>
      </w:r>
      <w:r>
        <w:rPr>
          <w:color w:val="231F20"/>
          <w:spacing w:val="-1"/>
          <w:sz w:val="16"/>
        </w:rPr>
        <w:t xml:space="preserve"> </w:t>
      </w:r>
      <w:r>
        <w:rPr>
          <w:color w:val="231F20"/>
          <w:spacing w:val="-2"/>
          <w:sz w:val="16"/>
        </w:rPr>
        <w:t>2.31(d)(7)</w:t>
      </w:r>
    </w:p>
    <w:p w14:paraId="3F711083" w14:textId="77777777" w:rsidR="00786F5F" w:rsidRDefault="00786F5F">
      <w:pPr>
        <w:rPr>
          <w:sz w:val="16"/>
        </w:rPr>
        <w:sectPr w:rsidR="00786F5F">
          <w:type w:val="continuous"/>
          <w:pgSz w:w="8640" w:h="12960"/>
          <w:pgMar w:top="1480" w:right="720" w:bottom="280" w:left="720" w:header="687" w:footer="0" w:gutter="0"/>
          <w:cols w:num="2" w:space="720" w:equalWidth="0">
            <w:col w:w="4109" w:space="40"/>
            <w:col w:w="3051"/>
          </w:cols>
        </w:sectPr>
      </w:pPr>
    </w:p>
    <w:p w14:paraId="6F9352C5" w14:textId="77777777" w:rsidR="00786F5F" w:rsidRDefault="00000000">
      <w:pPr>
        <w:pStyle w:val="Heading6"/>
        <w:spacing w:before="113"/>
      </w:pPr>
      <w:r>
        <w:rPr>
          <w:color w:val="231F20"/>
          <w:spacing w:val="-2"/>
          <w:w w:val="95"/>
        </w:rPr>
        <w:t>References</w:t>
      </w:r>
    </w:p>
    <w:p w14:paraId="01DB3FF7" w14:textId="77777777" w:rsidR="00786F5F" w:rsidRDefault="00000000">
      <w:pPr>
        <w:spacing w:before="132"/>
        <w:ind w:left="240"/>
        <w:jc w:val="both"/>
        <w:rPr>
          <w:sz w:val="18"/>
        </w:rPr>
      </w:pPr>
      <w:r>
        <w:rPr>
          <w:color w:val="231F20"/>
          <w:sz w:val="18"/>
        </w:rPr>
        <w:t xml:space="preserve">AAALAC International. </w:t>
      </w:r>
      <w:r>
        <w:rPr>
          <w:i/>
          <w:color w:val="231F20"/>
          <w:sz w:val="18"/>
        </w:rPr>
        <w:t>Connection Newsletter</w:t>
      </w:r>
      <w:r>
        <w:rPr>
          <w:i/>
          <w:color w:val="231F20"/>
          <w:spacing w:val="-1"/>
          <w:sz w:val="18"/>
        </w:rPr>
        <w:t xml:space="preserve"> </w:t>
      </w:r>
      <w:r>
        <w:rPr>
          <w:color w:val="231F20"/>
          <w:sz w:val="18"/>
        </w:rPr>
        <w:t>Summer 2000,</w:t>
      </w:r>
      <w:r>
        <w:rPr>
          <w:color w:val="231F20"/>
          <w:spacing w:val="1"/>
          <w:sz w:val="18"/>
        </w:rPr>
        <w:t xml:space="preserve"> </w:t>
      </w:r>
      <w:r>
        <w:rPr>
          <w:color w:val="231F20"/>
          <w:sz w:val="18"/>
        </w:rPr>
        <w:t>pages</w:t>
      </w:r>
      <w:r>
        <w:rPr>
          <w:color w:val="231F20"/>
          <w:spacing w:val="1"/>
          <w:sz w:val="18"/>
        </w:rPr>
        <w:t xml:space="preserve"> </w:t>
      </w:r>
      <w:r>
        <w:rPr>
          <w:color w:val="231F20"/>
          <w:sz w:val="18"/>
        </w:rPr>
        <w:t>1-</w:t>
      </w:r>
      <w:r>
        <w:rPr>
          <w:color w:val="231F20"/>
          <w:spacing w:val="-5"/>
          <w:sz w:val="18"/>
        </w:rPr>
        <w:t>4.</w:t>
      </w:r>
    </w:p>
    <w:p w14:paraId="53318586" w14:textId="77777777" w:rsidR="00786F5F" w:rsidRDefault="00000000">
      <w:pPr>
        <w:spacing w:before="133" w:line="254" w:lineRule="auto"/>
        <w:ind w:left="240" w:right="357"/>
        <w:jc w:val="both"/>
        <w:rPr>
          <w:sz w:val="18"/>
        </w:rPr>
      </w:pPr>
      <w:r>
        <w:rPr>
          <w:color w:val="231F20"/>
          <w:sz w:val="18"/>
        </w:rPr>
        <w:t>Potkay,</w:t>
      </w:r>
      <w:r>
        <w:rPr>
          <w:color w:val="231F20"/>
          <w:spacing w:val="-13"/>
          <w:sz w:val="18"/>
        </w:rPr>
        <w:t xml:space="preserve"> </w:t>
      </w:r>
      <w:r>
        <w:rPr>
          <w:color w:val="231F20"/>
          <w:sz w:val="18"/>
        </w:rPr>
        <w:t>S.,</w:t>
      </w:r>
      <w:r>
        <w:rPr>
          <w:color w:val="231F20"/>
          <w:spacing w:val="-12"/>
          <w:sz w:val="18"/>
        </w:rPr>
        <w:t xml:space="preserve"> </w:t>
      </w:r>
      <w:r>
        <w:rPr>
          <w:color w:val="231F20"/>
          <w:sz w:val="18"/>
        </w:rPr>
        <w:t>et</w:t>
      </w:r>
      <w:r>
        <w:rPr>
          <w:color w:val="231F20"/>
          <w:spacing w:val="-13"/>
          <w:sz w:val="18"/>
        </w:rPr>
        <w:t xml:space="preserve"> </w:t>
      </w:r>
      <w:r>
        <w:rPr>
          <w:color w:val="231F20"/>
          <w:sz w:val="18"/>
        </w:rPr>
        <w:t>al.</w:t>
      </w:r>
      <w:r>
        <w:rPr>
          <w:color w:val="231F20"/>
          <w:spacing w:val="-12"/>
          <w:sz w:val="18"/>
        </w:rPr>
        <w:t xml:space="preserve"> </w:t>
      </w:r>
      <w:r>
        <w:rPr>
          <w:color w:val="231F20"/>
          <w:sz w:val="18"/>
        </w:rPr>
        <w:t>Frequently</w:t>
      </w:r>
      <w:r>
        <w:rPr>
          <w:color w:val="231F20"/>
          <w:spacing w:val="-13"/>
          <w:sz w:val="18"/>
        </w:rPr>
        <w:t xml:space="preserve"> </w:t>
      </w:r>
      <w:r>
        <w:rPr>
          <w:color w:val="231F20"/>
          <w:sz w:val="18"/>
        </w:rPr>
        <w:t>Asked</w:t>
      </w:r>
      <w:r>
        <w:rPr>
          <w:color w:val="231F20"/>
          <w:spacing w:val="-13"/>
          <w:sz w:val="18"/>
        </w:rPr>
        <w:t xml:space="preserve"> </w:t>
      </w:r>
      <w:r>
        <w:rPr>
          <w:color w:val="231F20"/>
          <w:sz w:val="18"/>
        </w:rPr>
        <w:t>Questions</w:t>
      </w:r>
      <w:r>
        <w:rPr>
          <w:color w:val="231F20"/>
          <w:spacing w:val="-12"/>
          <w:sz w:val="18"/>
        </w:rPr>
        <w:t xml:space="preserve"> </w:t>
      </w:r>
      <w:r>
        <w:rPr>
          <w:color w:val="231F20"/>
          <w:sz w:val="18"/>
        </w:rPr>
        <w:t>about</w:t>
      </w:r>
      <w:r>
        <w:rPr>
          <w:color w:val="231F20"/>
          <w:spacing w:val="-13"/>
          <w:sz w:val="18"/>
        </w:rPr>
        <w:t xml:space="preserve"> </w:t>
      </w:r>
      <w:r>
        <w:rPr>
          <w:color w:val="231F20"/>
          <w:sz w:val="18"/>
        </w:rPr>
        <w:t>the</w:t>
      </w:r>
      <w:r>
        <w:rPr>
          <w:color w:val="231F20"/>
          <w:spacing w:val="-12"/>
          <w:sz w:val="18"/>
        </w:rPr>
        <w:t xml:space="preserve"> </w:t>
      </w:r>
      <w:r>
        <w:rPr>
          <w:color w:val="231F20"/>
          <w:sz w:val="18"/>
        </w:rPr>
        <w:t>Public</w:t>
      </w:r>
      <w:r>
        <w:rPr>
          <w:color w:val="231F20"/>
          <w:spacing w:val="-13"/>
          <w:sz w:val="18"/>
        </w:rPr>
        <w:t xml:space="preserve"> </w:t>
      </w:r>
      <w:r>
        <w:rPr>
          <w:color w:val="231F20"/>
          <w:sz w:val="18"/>
        </w:rPr>
        <w:t>Health</w:t>
      </w:r>
      <w:r>
        <w:rPr>
          <w:color w:val="231F20"/>
          <w:spacing w:val="-12"/>
          <w:sz w:val="18"/>
        </w:rPr>
        <w:t xml:space="preserve"> </w:t>
      </w:r>
      <w:r>
        <w:rPr>
          <w:color w:val="231F20"/>
          <w:sz w:val="18"/>
        </w:rPr>
        <w:t>Service</w:t>
      </w:r>
      <w:r>
        <w:rPr>
          <w:color w:val="231F20"/>
          <w:spacing w:val="-13"/>
          <w:sz w:val="18"/>
        </w:rPr>
        <w:t xml:space="preserve"> </w:t>
      </w:r>
      <w:r>
        <w:rPr>
          <w:color w:val="231F20"/>
          <w:sz w:val="18"/>
        </w:rPr>
        <w:t>Policy on</w:t>
      </w:r>
      <w:r>
        <w:rPr>
          <w:color w:val="231F20"/>
          <w:spacing w:val="-13"/>
          <w:sz w:val="18"/>
        </w:rPr>
        <w:t xml:space="preserve"> </w:t>
      </w:r>
      <w:r>
        <w:rPr>
          <w:color w:val="231F20"/>
          <w:sz w:val="18"/>
        </w:rPr>
        <w:t>Humane</w:t>
      </w:r>
      <w:r>
        <w:rPr>
          <w:color w:val="231F20"/>
          <w:spacing w:val="-12"/>
          <w:sz w:val="18"/>
        </w:rPr>
        <w:t xml:space="preserve"> </w:t>
      </w:r>
      <w:r>
        <w:rPr>
          <w:color w:val="231F20"/>
          <w:sz w:val="18"/>
        </w:rPr>
        <w:t>Care</w:t>
      </w:r>
      <w:r>
        <w:rPr>
          <w:color w:val="231F20"/>
          <w:spacing w:val="-13"/>
          <w:sz w:val="18"/>
        </w:rPr>
        <w:t xml:space="preserve"> </w:t>
      </w:r>
      <w:r>
        <w:rPr>
          <w:color w:val="231F20"/>
          <w:sz w:val="18"/>
        </w:rPr>
        <w:t>and</w:t>
      </w:r>
      <w:r>
        <w:rPr>
          <w:color w:val="231F20"/>
          <w:spacing w:val="-12"/>
          <w:sz w:val="18"/>
        </w:rPr>
        <w:t xml:space="preserve"> </w:t>
      </w:r>
      <w:r>
        <w:rPr>
          <w:color w:val="231F20"/>
          <w:sz w:val="18"/>
        </w:rPr>
        <w:t>Use</w:t>
      </w:r>
      <w:r>
        <w:rPr>
          <w:color w:val="231F20"/>
          <w:spacing w:val="-13"/>
          <w:sz w:val="18"/>
        </w:rPr>
        <w:t xml:space="preserve"> </w:t>
      </w:r>
      <w:r>
        <w:rPr>
          <w:color w:val="231F20"/>
          <w:sz w:val="18"/>
        </w:rPr>
        <w:t>of</w:t>
      </w:r>
      <w:r>
        <w:rPr>
          <w:color w:val="231F20"/>
          <w:spacing w:val="-13"/>
          <w:sz w:val="18"/>
        </w:rPr>
        <w:t xml:space="preserve"> </w:t>
      </w:r>
      <w:r>
        <w:rPr>
          <w:color w:val="231F20"/>
          <w:sz w:val="18"/>
        </w:rPr>
        <w:t>Laboratory</w:t>
      </w:r>
      <w:r>
        <w:rPr>
          <w:color w:val="231F20"/>
          <w:spacing w:val="-12"/>
          <w:sz w:val="18"/>
        </w:rPr>
        <w:t xml:space="preserve"> </w:t>
      </w:r>
      <w:r>
        <w:rPr>
          <w:color w:val="231F20"/>
          <w:sz w:val="18"/>
        </w:rPr>
        <w:t>Animals.</w:t>
      </w:r>
      <w:r>
        <w:rPr>
          <w:color w:val="231F20"/>
          <w:spacing w:val="-13"/>
          <w:sz w:val="18"/>
        </w:rPr>
        <w:t xml:space="preserve"> </w:t>
      </w:r>
      <w:r>
        <w:rPr>
          <w:i/>
          <w:color w:val="231F20"/>
          <w:sz w:val="18"/>
        </w:rPr>
        <w:t>Contemporary</w:t>
      </w:r>
      <w:r>
        <w:rPr>
          <w:i/>
          <w:color w:val="231F20"/>
          <w:spacing w:val="-12"/>
          <w:sz w:val="18"/>
        </w:rPr>
        <w:t xml:space="preserve"> </w:t>
      </w:r>
      <w:r>
        <w:rPr>
          <w:i/>
          <w:color w:val="231F20"/>
          <w:sz w:val="18"/>
        </w:rPr>
        <w:t>Topics</w:t>
      </w:r>
      <w:r>
        <w:rPr>
          <w:i/>
          <w:color w:val="231F20"/>
          <w:spacing w:val="-13"/>
          <w:sz w:val="18"/>
        </w:rPr>
        <w:t xml:space="preserve"> </w:t>
      </w:r>
      <w:r>
        <w:rPr>
          <w:color w:val="231F20"/>
          <w:sz w:val="18"/>
        </w:rPr>
        <w:t xml:space="preserve">36(2)47-50, </w:t>
      </w:r>
      <w:proofErr w:type="gramStart"/>
      <w:r>
        <w:rPr>
          <w:color w:val="231F20"/>
          <w:sz w:val="18"/>
        </w:rPr>
        <w:t>March,</w:t>
      </w:r>
      <w:proofErr w:type="gramEnd"/>
      <w:r>
        <w:rPr>
          <w:color w:val="231F20"/>
          <w:sz w:val="18"/>
        </w:rPr>
        <w:t xml:space="preserve"> 1997.</w:t>
      </w:r>
    </w:p>
    <w:p w14:paraId="2DDC58A0" w14:textId="77777777" w:rsidR="00786F5F" w:rsidRDefault="00000000">
      <w:pPr>
        <w:spacing w:before="122"/>
        <w:ind w:left="240"/>
        <w:jc w:val="both"/>
        <w:rPr>
          <w:sz w:val="18"/>
        </w:rPr>
      </w:pPr>
      <w:r>
        <w:rPr>
          <w:i/>
          <w:color w:val="231F20"/>
          <w:sz w:val="18"/>
        </w:rPr>
        <w:t>NIH</w:t>
      </w:r>
      <w:r>
        <w:rPr>
          <w:i/>
          <w:color w:val="231F20"/>
          <w:spacing w:val="3"/>
          <w:sz w:val="18"/>
        </w:rPr>
        <w:t xml:space="preserve"> </w:t>
      </w:r>
      <w:r>
        <w:rPr>
          <w:i/>
          <w:color w:val="231F20"/>
          <w:sz w:val="18"/>
        </w:rPr>
        <w:t>Guide</w:t>
      </w:r>
      <w:r>
        <w:rPr>
          <w:i/>
          <w:color w:val="231F20"/>
          <w:spacing w:val="3"/>
          <w:sz w:val="18"/>
        </w:rPr>
        <w:t xml:space="preserve"> </w:t>
      </w:r>
      <w:r>
        <w:rPr>
          <w:i/>
          <w:color w:val="231F20"/>
          <w:sz w:val="18"/>
        </w:rPr>
        <w:t>to</w:t>
      </w:r>
      <w:r>
        <w:rPr>
          <w:i/>
          <w:color w:val="231F20"/>
          <w:spacing w:val="3"/>
          <w:sz w:val="18"/>
        </w:rPr>
        <w:t xml:space="preserve"> </w:t>
      </w:r>
      <w:r>
        <w:rPr>
          <w:i/>
          <w:color w:val="231F20"/>
          <w:sz w:val="18"/>
        </w:rPr>
        <w:t>Grants</w:t>
      </w:r>
      <w:r>
        <w:rPr>
          <w:i/>
          <w:color w:val="231F20"/>
          <w:spacing w:val="3"/>
          <w:sz w:val="18"/>
        </w:rPr>
        <w:t xml:space="preserve"> </w:t>
      </w:r>
      <w:r>
        <w:rPr>
          <w:i/>
          <w:color w:val="231F20"/>
          <w:sz w:val="18"/>
        </w:rPr>
        <w:t>and</w:t>
      </w:r>
      <w:r>
        <w:rPr>
          <w:i/>
          <w:color w:val="231F20"/>
          <w:spacing w:val="4"/>
          <w:sz w:val="18"/>
        </w:rPr>
        <w:t xml:space="preserve"> </w:t>
      </w:r>
      <w:r>
        <w:rPr>
          <w:i/>
          <w:color w:val="231F20"/>
          <w:sz w:val="18"/>
        </w:rPr>
        <w:t>Contracts.</w:t>
      </w:r>
      <w:r>
        <w:rPr>
          <w:i/>
          <w:color w:val="231F20"/>
          <w:spacing w:val="2"/>
          <w:sz w:val="18"/>
        </w:rPr>
        <w:t xml:space="preserve"> </w:t>
      </w:r>
      <w:r>
        <w:rPr>
          <w:color w:val="231F20"/>
          <w:sz w:val="18"/>
        </w:rPr>
        <w:t>Notice</w:t>
      </w:r>
      <w:r>
        <w:rPr>
          <w:color w:val="231F20"/>
          <w:spacing w:val="3"/>
          <w:sz w:val="18"/>
        </w:rPr>
        <w:t xml:space="preserve"> </w:t>
      </w:r>
      <w:r>
        <w:rPr>
          <w:color w:val="231F20"/>
          <w:sz w:val="18"/>
        </w:rPr>
        <w:t>OD-00-007,</w:t>
      </w:r>
      <w:r>
        <w:rPr>
          <w:color w:val="231F20"/>
          <w:spacing w:val="3"/>
          <w:sz w:val="18"/>
        </w:rPr>
        <w:t xml:space="preserve"> </w:t>
      </w:r>
      <w:r>
        <w:rPr>
          <w:color w:val="231F20"/>
          <w:spacing w:val="-2"/>
          <w:sz w:val="18"/>
        </w:rPr>
        <w:t>12/21/99.</w:t>
      </w:r>
    </w:p>
    <w:p w14:paraId="7940AEAA" w14:textId="77777777" w:rsidR="00786F5F" w:rsidRDefault="00786F5F">
      <w:pPr>
        <w:jc w:val="both"/>
        <w:rPr>
          <w:sz w:val="18"/>
        </w:rPr>
        <w:sectPr w:rsidR="00786F5F">
          <w:type w:val="continuous"/>
          <w:pgSz w:w="8640" w:h="12960"/>
          <w:pgMar w:top="1480" w:right="720" w:bottom="280" w:left="720" w:header="687" w:footer="0" w:gutter="0"/>
          <w:cols w:space="720"/>
        </w:sectPr>
      </w:pPr>
    </w:p>
    <w:p w14:paraId="4179A6F8" w14:textId="77777777" w:rsidR="00786F5F" w:rsidRDefault="00786F5F">
      <w:pPr>
        <w:pStyle w:val="BodyText"/>
        <w:rPr>
          <w:sz w:val="30"/>
        </w:rPr>
      </w:pPr>
    </w:p>
    <w:p w14:paraId="730751A1" w14:textId="77777777" w:rsidR="00786F5F" w:rsidRDefault="00786F5F">
      <w:pPr>
        <w:pStyle w:val="BodyText"/>
        <w:spacing w:before="2"/>
        <w:rPr>
          <w:sz w:val="30"/>
        </w:rPr>
      </w:pPr>
    </w:p>
    <w:p w14:paraId="7AD39003" w14:textId="77777777" w:rsidR="00786F5F" w:rsidRDefault="00000000">
      <w:pPr>
        <w:pStyle w:val="Heading3"/>
        <w:numPr>
          <w:ilvl w:val="1"/>
          <w:numId w:val="128"/>
        </w:numPr>
        <w:tabs>
          <w:tab w:val="left" w:pos="844"/>
        </w:tabs>
        <w:ind w:left="844" w:hanging="484"/>
      </w:pPr>
      <w:bookmarkStart w:id="139" w:name="E.2._Communications"/>
      <w:bookmarkStart w:id="140" w:name="_bookmark75"/>
      <w:bookmarkEnd w:id="139"/>
      <w:bookmarkEnd w:id="140"/>
      <w:r>
        <w:rPr>
          <w:color w:val="231F20"/>
          <w:spacing w:val="-2"/>
          <w:w w:val="90"/>
        </w:rPr>
        <w:t>Communications</w:t>
      </w:r>
    </w:p>
    <w:p w14:paraId="2148AD1E" w14:textId="77777777" w:rsidR="00786F5F" w:rsidRDefault="00000000">
      <w:pPr>
        <w:pStyle w:val="BodyText"/>
        <w:spacing w:before="299" w:line="261" w:lineRule="auto"/>
        <w:ind w:left="360" w:right="236"/>
        <w:jc w:val="both"/>
      </w:pPr>
      <w:r>
        <w:rPr>
          <w:color w:val="231F20"/>
        </w:rPr>
        <w:t>It has never been easier to communicate with others, and at the beginning of</w:t>
      </w:r>
      <w:r>
        <w:rPr>
          <w:color w:val="231F20"/>
          <w:spacing w:val="-3"/>
        </w:rPr>
        <w:t xml:space="preserve"> </w:t>
      </w:r>
      <w:r>
        <w:rPr>
          <w:color w:val="231F20"/>
        </w:rPr>
        <w:t>the</w:t>
      </w:r>
      <w:r>
        <w:rPr>
          <w:color w:val="231F20"/>
          <w:spacing w:val="-3"/>
        </w:rPr>
        <w:t xml:space="preserve"> </w:t>
      </w:r>
      <w:r>
        <w:rPr>
          <w:color w:val="231F20"/>
        </w:rPr>
        <w:t>21st</w:t>
      </w:r>
      <w:r>
        <w:rPr>
          <w:color w:val="231F20"/>
          <w:spacing w:val="-3"/>
        </w:rPr>
        <w:t xml:space="preserve"> </w:t>
      </w:r>
      <w:r>
        <w:rPr>
          <w:color w:val="231F20"/>
        </w:rPr>
        <w:t>century</w:t>
      </w:r>
      <w:r>
        <w:rPr>
          <w:color w:val="231F20"/>
          <w:spacing w:val="-3"/>
        </w:rPr>
        <w:t xml:space="preserve"> </w:t>
      </w:r>
      <w:r>
        <w:rPr>
          <w:color w:val="231F20"/>
        </w:rPr>
        <w:t>the</w:t>
      </w:r>
      <w:r>
        <w:rPr>
          <w:color w:val="231F20"/>
          <w:spacing w:val="-3"/>
        </w:rPr>
        <w:t xml:space="preserve"> </w:t>
      </w:r>
      <w:r>
        <w:rPr>
          <w:color w:val="231F20"/>
        </w:rPr>
        <w:t>use</w:t>
      </w:r>
      <w:r>
        <w:rPr>
          <w:color w:val="231F20"/>
          <w:spacing w:val="-3"/>
        </w:rPr>
        <w:t xml:space="preserve"> </w:t>
      </w:r>
      <w:r>
        <w:rPr>
          <w:color w:val="231F20"/>
        </w:rPr>
        <w:t>of</w:t>
      </w:r>
      <w:r>
        <w:rPr>
          <w:color w:val="231F20"/>
          <w:spacing w:val="-3"/>
        </w:rPr>
        <w:t xml:space="preserve"> </w:t>
      </w:r>
      <w:r>
        <w:rPr>
          <w:color w:val="231F20"/>
        </w:rPr>
        <w:t>nontraditional</w:t>
      </w:r>
      <w:r>
        <w:rPr>
          <w:color w:val="231F20"/>
          <w:spacing w:val="-3"/>
        </w:rPr>
        <w:t xml:space="preserve"> </w:t>
      </w:r>
      <w:r>
        <w:rPr>
          <w:color w:val="231F20"/>
        </w:rPr>
        <w:t>means</w:t>
      </w:r>
      <w:r>
        <w:rPr>
          <w:color w:val="231F20"/>
          <w:spacing w:val="-3"/>
        </w:rPr>
        <w:t xml:space="preserve"> </w:t>
      </w:r>
      <w:r>
        <w:rPr>
          <w:color w:val="231F20"/>
        </w:rPr>
        <w:t>of</w:t>
      </w:r>
      <w:r>
        <w:rPr>
          <w:color w:val="231F20"/>
          <w:spacing w:val="-3"/>
        </w:rPr>
        <w:t xml:space="preserve"> </w:t>
      </w:r>
      <w:r>
        <w:rPr>
          <w:color w:val="231F20"/>
        </w:rPr>
        <w:t>communication</w:t>
      </w:r>
      <w:r>
        <w:rPr>
          <w:color w:val="231F20"/>
          <w:spacing w:val="-3"/>
        </w:rPr>
        <w:t xml:space="preserve"> </w:t>
      </w:r>
      <w:r>
        <w:rPr>
          <w:color w:val="231F20"/>
        </w:rPr>
        <w:t>such as electronic mail (email), Web sites, and Internet chat rooms provide new opportunities for rapid communication.</w:t>
      </w:r>
    </w:p>
    <w:p w14:paraId="7C260C45" w14:textId="77777777" w:rsidR="00786F5F" w:rsidRDefault="00000000">
      <w:pPr>
        <w:pStyle w:val="BodyText"/>
        <w:spacing w:before="177" w:line="261" w:lineRule="auto"/>
        <w:ind w:left="359" w:right="236"/>
        <w:jc w:val="both"/>
      </w:pPr>
      <w:r>
        <w:rPr>
          <w:color w:val="231F20"/>
        </w:rPr>
        <w:t>Electronic</w:t>
      </w:r>
      <w:r>
        <w:rPr>
          <w:color w:val="231F20"/>
          <w:spacing w:val="-4"/>
        </w:rPr>
        <w:t xml:space="preserve"> </w:t>
      </w:r>
      <w:r>
        <w:rPr>
          <w:color w:val="231F20"/>
        </w:rPr>
        <w:t>communication</w:t>
      </w:r>
      <w:r>
        <w:rPr>
          <w:color w:val="231F20"/>
          <w:spacing w:val="-4"/>
        </w:rPr>
        <w:t xml:space="preserve"> </w:t>
      </w:r>
      <w:r>
        <w:rPr>
          <w:color w:val="231F20"/>
        </w:rPr>
        <w:t>offers</w:t>
      </w:r>
      <w:r>
        <w:rPr>
          <w:color w:val="231F20"/>
          <w:spacing w:val="-4"/>
        </w:rPr>
        <w:t xml:space="preserve"> </w:t>
      </w:r>
      <w:r>
        <w:rPr>
          <w:color w:val="231F20"/>
        </w:rPr>
        <w:t>advantages</w:t>
      </w:r>
      <w:r>
        <w:rPr>
          <w:color w:val="231F20"/>
          <w:spacing w:val="-4"/>
        </w:rPr>
        <w:t xml:space="preserve"> </w:t>
      </w:r>
      <w:r>
        <w:rPr>
          <w:color w:val="231F20"/>
        </w:rPr>
        <w:t>and</w:t>
      </w:r>
      <w:r>
        <w:rPr>
          <w:color w:val="231F20"/>
          <w:spacing w:val="-4"/>
        </w:rPr>
        <w:t xml:space="preserve"> </w:t>
      </w:r>
      <w:r>
        <w:rPr>
          <w:color w:val="231F20"/>
        </w:rPr>
        <w:t>disadvantages.</w:t>
      </w:r>
      <w:r>
        <w:rPr>
          <w:color w:val="231F20"/>
          <w:spacing w:val="-4"/>
        </w:rPr>
        <w:t xml:space="preserve"> </w:t>
      </w:r>
      <w:r>
        <w:rPr>
          <w:color w:val="231F20"/>
        </w:rPr>
        <w:t>Modes</w:t>
      </w:r>
      <w:r>
        <w:rPr>
          <w:color w:val="231F20"/>
          <w:spacing w:val="-4"/>
        </w:rPr>
        <w:t xml:space="preserve"> </w:t>
      </w:r>
      <w:r>
        <w:rPr>
          <w:color w:val="231F20"/>
        </w:rPr>
        <w:t>of communication available to the IACUC vary in speed and ease of use, clarity,</w:t>
      </w:r>
      <w:r>
        <w:rPr>
          <w:color w:val="231F20"/>
          <w:spacing w:val="-2"/>
        </w:rPr>
        <w:t xml:space="preserve"> </w:t>
      </w:r>
      <w:r>
        <w:rPr>
          <w:color w:val="231F20"/>
        </w:rPr>
        <w:t>and</w:t>
      </w:r>
      <w:r>
        <w:rPr>
          <w:color w:val="231F20"/>
          <w:spacing w:val="-2"/>
        </w:rPr>
        <w:t xml:space="preserve"> </w:t>
      </w:r>
      <w:r>
        <w:rPr>
          <w:color w:val="231F20"/>
        </w:rPr>
        <w:t>security.</w:t>
      </w:r>
      <w:r>
        <w:rPr>
          <w:color w:val="231F20"/>
          <w:spacing w:val="-2"/>
        </w:rPr>
        <w:t xml:space="preserve"> </w:t>
      </w:r>
      <w:r>
        <w:rPr>
          <w:color w:val="231F20"/>
        </w:rPr>
        <w:t>Some</w:t>
      </w:r>
      <w:r>
        <w:rPr>
          <w:color w:val="231F20"/>
          <w:spacing w:val="-2"/>
        </w:rPr>
        <w:t xml:space="preserve"> </w:t>
      </w:r>
      <w:r>
        <w:rPr>
          <w:color w:val="231F20"/>
        </w:rPr>
        <w:t>permit</w:t>
      </w:r>
      <w:r>
        <w:rPr>
          <w:color w:val="231F20"/>
          <w:spacing w:val="-2"/>
        </w:rPr>
        <w:t xml:space="preserve"> </w:t>
      </w:r>
      <w:r>
        <w:rPr>
          <w:color w:val="231F20"/>
        </w:rPr>
        <w:t>easy</w:t>
      </w:r>
      <w:r>
        <w:rPr>
          <w:color w:val="231F20"/>
          <w:spacing w:val="-2"/>
        </w:rPr>
        <w:t xml:space="preserve"> </w:t>
      </w:r>
      <w:r>
        <w:rPr>
          <w:color w:val="231F20"/>
        </w:rPr>
        <w:t>communication</w:t>
      </w:r>
      <w:r>
        <w:rPr>
          <w:color w:val="231F20"/>
          <w:spacing w:val="-2"/>
        </w:rPr>
        <w:t xml:space="preserve"> </w:t>
      </w:r>
      <w:r>
        <w:rPr>
          <w:color w:val="231F20"/>
        </w:rPr>
        <w:t>with</w:t>
      </w:r>
      <w:r>
        <w:rPr>
          <w:color w:val="231F20"/>
          <w:spacing w:val="-2"/>
        </w:rPr>
        <w:t xml:space="preserve"> </w:t>
      </w:r>
      <w:r>
        <w:rPr>
          <w:color w:val="231F20"/>
        </w:rPr>
        <w:t>an</w:t>
      </w:r>
      <w:r>
        <w:rPr>
          <w:color w:val="231F20"/>
          <w:spacing w:val="-2"/>
        </w:rPr>
        <w:t xml:space="preserve"> </w:t>
      </w:r>
      <w:r>
        <w:rPr>
          <w:color w:val="231F20"/>
        </w:rPr>
        <w:t>entire</w:t>
      </w:r>
      <w:r>
        <w:rPr>
          <w:color w:val="231F20"/>
          <w:spacing w:val="-2"/>
        </w:rPr>
        <w:t xml:space="preserve"> </w:t>
      </w:r>
      <w:proofErr w:type="gramStart"/>
      <w:r>
        <w:rPr>
          <w:color w:val="231F20"/>
        </w:rPr>
        <w:t>com-mittee</w:t>
      </w:r>
      <w:proofErr w:type="gramEnd"/>
      <w:r>
        <w:rPr>
          <w:color w:val="231F20"/>
        </w:rPr>
        <w:t xml:space="preserve"> or an entire institution; and some include a permanent record that can be retained for later reference.</w:t>
      </w:r>
    </w:p>
    <w:p w14:paraId="5AB1B1FE" w14:textId="77777777" w:rsidR="00786F5F" w:rsidRDefault="00786F5F">
      <w:pPr>
        <w:pStyle w:val="BodyText"/>
        <w:spacing w:before="106"/>
      </w:pPr>
    </w:p>
    <w:p w14:paraId="6E065216" w14:textId="77777777" w:rsidR="00786F5F" w:rsidRDefault="00000000">
      <w:pPr>
        <w:pStyle w:val="Heading4"/>
        <w:spacing w:before="1"/>
        <w:jc w:val="both"/>
      </w:pPr>
      <w:r>
        <w:rPr>
          <w:color w:val="231F20"/>
          <w:w w:val="85"/>
        </w:rPr>
        <w:t>Regulations</w:t>
      </w:r>
      <w:r>
        <w:rPr>
          <w:color w:val="231F20"/>
          <w:spacing w:val="4"/>
        </w:rPr>
        <w:t xml:space="preserve"> </w:t>
      </w:r>
      <w:r>
        <w:rPr>
          <w:color w:val="231F20"/>
          <w:w w:val="85"/>
        </w:rPr>
        <w:t>and</w:t>
      </w:r>
      <w:r>
        <w:rPr>
          <w:color w:val="231F20"/>
          <w:spacing w:val="4"/>
        </w:rPr>
        <w:t xml:space="preserve"> </w:t>
      </w:r>
      <w:r>
        <w:rPr>
          <w:color w:val="231F20"/>
          <w:spacing w:val="-2"/>
          <w:w w:val="85"/>
        </w:rPr>
        <w:t>Policies</w:t>
      </w:r>
    </w:p>
    <w:p w14:paraId="0387F6A7" w14:textId="77777777" w:rsidR="00786F5F" w:rsidRDefault="00000000">
      <w:pPr>
        <w:pStyle w:val="BodyText"/>
        <w:spacing w:before="187" w:line="261" w:lineRule="auto"/>
        <w:ind w:left="359" w:right="238"/>
        <w:jc w:val="both"/>
      </w:pPr>
      <w:r>
        <w:rPr>
          <w:color w:val="231F20"/>
          <w:spacing w:val="-2"/>
        </w:rPr>
        <w:t>Most</w:t>
      </w:r>
      <w:r>
        <w:rPr>
          <w:color w:val="231F20"/>
          <w:spacing w:val="-10"/>
        </w:rPr>
        <w:t xml:space="preserve"> </w:t>
      </w:r>
      <w:r>
        <w:rPr>
          <w:color w:val="231F20"/>
          <w:spacing w:val="-2"/>
        </w:rPr>
        <w:t>of</w:t>
      </w:r>
      <w:r>
        <w:rPr>
          <w:color w:val="231F20"/>
          <w:spacing w:val="-10"/>
        </w:rPr>
        <w:t xml:space="preserve"> </w:t>
      </w:r>
      <w:r>
        <w:rPr>
          <w:color w:val="231F20"/>
          <w:spacing w:val="-2"/>
        </w:rPr>
        <w:t>the</w:t>
      </w:r>
      <w:r>
        <w:rPr>
          <w:color w:val="231F20"/>
          <w:spacing w:val="-10"/>
        </w:rPr>
        <w:t xml:space="preserve"> </w:t>
      </w:r>
      <w:r>
        <w:rPr>
          <w:color w:val="231F20"/>
          <w:spacing w:val="-2"/>
        </w:rPr>
        <w:t>regulations</w:t>
      </w:r>
      <w:r>
        <w:rPr>
          <w:color w:val="231F20"/>
          <w:spacing w:val="-10"/>
        </w:rPr>
        <w:t xml:space="preserve"> </w:t>
      </w:r>
      <w:r>
        <w:rPr>
          <w:color w:val="231F20"/>
          <w:spacing w:val="-2"/>
        </w:rPr>
        <w:t>governing</w:t>
      </w:r>
      <w:r>
        <w:rPr>
          <w:color w:val="231F20"/>
          <w:spacing w:val="-10"/>
        </w:rPr>
        <w:t xml:space="preserve"> </w:t>
      </w:r>
      <w:r>
        <w:rPr>
          <w:color w:val="231F20"/>
          <w:spacing w:val="-2"/>
        </w:rPr>
        <w:t>the</w:t>
      </w:r>
      <w:r>
        <w:rPr>
          <w:color w:val="231F20"/>
          <w:spacing w:val="-10"/>
        </w:rPr>
        <w:t xml:space="preserve"> </w:t>
      </w:r>
      <w:r>
        <w:rPr>
          <w:color w:val="231F20"/>
          <w:spacing w:val="-2"/>
        </w:rPr>
        <w:t>IACUC</w:t>
      </w:r>
      <w:r>
        <w:rPr>
          <w:color w:val="231F20"/>
          <w:spacing w:val="-10"/>
        </w:rPr>
        <w:t xml:space="preserve"> </w:t>
      </w:r>
      <w:r>
        <w:rPr>
          <w:color w:val="231F20"/>
          <w:spacing w:val="-2"/>
        </w:rPr>
        <w:t>were</w:t>
      </w:r>
      <w:r>
        <w:rPr>
          <w:color w:val="231F20"/>
          <w:spacing w:val="-10"/>
        </w:rPr>
        <w:t xml:space="preserve"> </w:t>
      </w:r>
      <w:r>
        <w:rPr>
          <w:color w:val="231F20"/>
          <w:spacing w:val="-2"/>
        </w:rPr>
        <w:t>written</w:t>
      </w:r>
      <w:r>
        <w:rPr>
          <w:color w:val="231F20"/>
          <w:spacing w:val="-10"/>
        </w:rPr>
        <w:t xml:space="preserve"> </w:t>
      </w:r>
      <w:r>
        <w:rPr>
          <w:color w:val="231F20"/>
          <w:spacing w:val="-2"/>
        </w:rPr>
        <w:t>before</w:t>
      </w:r>
      <w:r>
        <w:rPr>
          <w:color w:val="231F20"/>
          <w:spacing w:val="-10"/>
        </w:rPr>
        <w:t xml:space="preserve"> </w:t>
      </w:r>
      <w:r>
        <w:rPr>
          <w:color w:val="231F20"/>
          <w:spacing w:val="-2"/>
        </w:rPr>
        <w:t>the</w:t>
      </w:r>
      <w:r>
        <w:rPr>
          <w:color w:val="231F20"/>
          <w:spacing w:val="-10"/>
        </w:rPr>
        <w:t xml:space="preserve"> </w:t>
      </w:r>
      <w:r>
        <w:rPr>
          <w:color w:val="231F20"/>
          <w:spacing w:val="-2"/>
        </w:rPr>
        <w:t>Internet became</w:t>
      </w:r>
      <w:r>
        <w:rPr>
          <w:color w:val="231F20"/>
          <w:spacing w:val="-10"/>
        </w:rPr>
        <w:t xml:space="preserve"> </w:t>
      </w:r>
      <w:r>
        <w:rPr>
          <w:color w:val="231F20"/>
          <w:spacing w:val="-2"/>
        </w:rPr>
        <w:t>pervasive,</w:t>
      </w:r>
      <w:r>
        <w:rPr>
          <w:color w:val="231F20"/>
          <w:spacing w:val="-10"/>
        </w:rPr>
        <w:t xml:space="preserve"> </w:t>
      </w:r>
      <w:r>
        <w:rPr>
          <w:color w:val="231F20"/>
          <w:spacing w:val="-2"/>
        </w:rPr>
        <w:t>but</w:t>
      </w:r>
      <w:r>
        <w:rPr>
          <w:color w:val="231F20"/>
          <w:spacing w:val="-10"/>
        </w:rPr>
        <w:t xml:space="preserve"> </w:t>
      </w:r>
      <w:r>
        <w:rPr>
          <w:color w:val="231F20"/>
          <w:spacing w:val="-2"/>
        </w:rPr>
        <w:t>OLAW</w:t>
      </w:r>
      <w:r>
        <w:rPr>
          <w:color w:val="231F20"/>
          <w:spacing w:val="-10"/>
        </w:rPr>
        <w:t xml:space="preserve"> </w:t>
      </w:r>
      <w:r>
        <w:rPr>
          <w:color w:val="231F20"/>
          <w:spacing w:val="-2"/>
        </w:rPr>
        <w:t>has</w:t>
      </w:r>
      <w:r>
        <w:rPr>
          <w:color w:val="231F20"/>
          <w:spacing w:val="-10"/>
        </w:rPr>
        <w:t xml:space="preserve"> </w:t>
      </w:r>
      <w:r>
        <w:rPr>
          <w:color w:val="231F20"/>
          <w:spacing w:val="-2"/>
        </w:rPr>
        <w:t>presented</w:t>
      </w:r>
      <w:r>
        <w:rPr>
          <w:color w:val="231F20"/>
          <w:spacing w:val="-10"/>
        </w:rPr>
        <w:t xml:space="preserve"> </w:t>
      </w:r>
      <w:r>
        <w:rPr>
          <w:color w:val="231F20"/>
          <w:spacing w:val="-2"/>
        </w:rPr>
        <w:t>some</w:t>
      </w:r>
      <w:r>
        <w:rPr>
          <w:color w:val="231F20"/>
          <w:spacing w:val="-10"/>
        </w:rPr>
        <w:t xml:space="preserve"> </w:t>
      </w:r>
      <w:r>
        <w:rPr>
          <w:color w:val="231F20"/>
          <w:spacing w:val="-2"/>
        </w:rPr>
        <w:t>guidelines</w:t>
      </w:r>
      <w:r>
        <w:rPr>
          <w:color w:val="231F20"/>
          <w:spacing w:val="-10"/>
        </w:rPr>
        <w:t xml:space="preserve"> </w:t>
      </w:r>
      <w:r>
        <w:rPr>
          <w:color w:val="231F20"/>
          <w:spacing w:val="-2"/>
        </w:rPr>
        <w:t>for</w:t>
      </w:r>
      <w:r>
        <w:rPr>
          <w:color w:val="231F20"/>
          <w:spacing w:val="-10"/>
        </w:rPr>
        <w:t xml:space="preserve"> </w:t>
      </w:r>
      <w:r>
        <w:rPr>
          <w:color w:val="231F20"/>
          <w:spacing w:val="-2"/>
        </w:rPr>
        <w:t>the</w:t>
      </w:r>
      <w:r>
        <w:rPr>
          <w:color w:val="231F20"/>
          <w:spacing w:val="-10"/>
        </w:rPr>
        <w:t xml:space="preserve"> </w:t>
      </w:r>
      <w:r>
        <w:rPr>
          <w:color w:val="231F20"/>
          <w:spacing w:val="-2"/>
        </w:rPr>
        <w:t xml:space="preserve">IACUC </w:t>
      </w:r>
      <w:r>
        <w:rPr>
          <w:color w:val="231F20"/>
        </w:rPr>
        <w:t xml:space="preserve">regarding the use of email and similar modes of communication (Garnett and Potkay, </w:t>
      </w:r>
      <w:r>
        <w:rPr>
          <w:i/>
          <w:color w:val="231F20"/>
        </w:rPr>
        <w:t xml:space="preserve">ILAR Journal </w:t>
      </w:r>
      <w:r>
        <w:rPr>
          <w:color w:val="231F20"/>
        </w:rPr>
        <w:t>37:190-192, 1995).</w:t>
      </w:r>
    </w:p>
    <w:p w14:paraId="120E246F" w14:textId="77777777" w:rsidR="00786F5F" w:rsidRDefault="00000000">
      <w:pPr>
        <w:pStyle w:val="BodyText"/>
        <w:spacing w:before="177" w:line="261" w:lineRule="auto"/>
        <w:ind w:left="360" w:right="230"/>
        <w:jc w:val="both"/>
      </w:pPr>
      <w:r>
        <w:rPr>
          <w:color w:val="231F20"/>
        </w:rPr>
        <w:t xml:space="preserve">The guidelines state that email is an appropriate medium for transmitting animal protocols, IACUC meeting agenda and minutes, institutional policies, and other matters related to the animal care and use program. However, OLAW states that the conduct of IACUC meetings should allow greater </w:t>
      </w:r>
      <w:proofErr w:type="gramStart"/>
      <w:r>
        <w:rPr>
          <w:color w:val="231F20"/>
        </w:rPr>
        <w:t>opportunity</w:t>
      </w:r>
      <w:proofErr w:type="gramEnd"/>
      <w:r>
        <w:rPr>
          <w:color w:val="231F20"/>
        </w:rPr>
        <w:t xml:space="preserve"> for members to interact than that permitted by email. Sequential,</w:t>
      </w:r>
      <w:r>
        <w:rPr>
          <w:color w:val="231F20"/>
          <w:spacing w:val="-10"/>
        </w:rPr>
        <w:t xml:space="preserve"> </w:t>
      </w:r>
      <w:r>
        <w:rPr>
          <w:color w:val="231F20"/>
        </w:rPr>
        <w:t>one-on-one</w:t>
      </w:r>
      <w:r>
        <w:rPr>
          <w:color w:val="231F20"/>
          <w:spacing w:val="-10"/>
        </w:rPr>
        <w:t xml:space="preserve"> </w:t>
      </w:r>
      <w:r>
        <w:rPr>
          <w:color w:val="231F20"/>
        </w:rPr>
        <w:t>communication</w:t>
      </w:r>
      <w:r>
        <w:rPr>
          <w:color w:val="231F20"/>
          <w:spacing w:val="-10"/>
        </w:rPr>
        <w:t xml:space="preserve"> </w:t>
      </w:r>
      <w:r>
        <w:rPr>
          <w:color w:val="231F20"/>
        </w:rPr>
        <w:t>(polling)</w:t>
      </w:r>
      <w:r>
        <w:rPr>
          <w:color w:val="231F20"/>
          <w:spacing w:val="-10"/>
        </w:rPr>
        <w:t xml:space="preserve"> </w:t>
      </w:r>
      <w:r>
        <w:rPr>
          <w:color w:val="231F20"/>
        </w:rPr>
        <w:t>by</w:t>
      </w:r>
      <w:r>
        <w:rPr>
          <w:color w:val="231F20"/>
          <w:spacing w:val="-10"/>
        </w:rPr>
        <w:t xml:space="preserve"> </w:t>
      </w:r>
      <w:r>
        <w:rPr>
          <w:color w:val="231F20"/>
        </w:rPr>
        <w:t>email,</w:t>
      </w:r>
      <w:r>
        <w:rPr>
          <w:color w:val="231F20"/>
          <w:spacing w:val="-10"/>
        </w:rPr>
        <w:t xml:space="preserve"> </w:t>
      </w:r>
      <w:r>
        <w:rPr>
          <w:color w:val="231F20"/>
        </w:rPr>
        <w:t>telephone,</w:t>
      </w:r>
      <w:r>
        <w:rPr>
          <w:color w:val="231F20"/>
          <w:spacing w:val="-10"/>
        </w:rPr>
        <w:t xml:space="preserve"> </w:t>
      </w:r>
      <w:r>
        <w:rPr>
          <w:color w:val="231F20"/>
        </w:rPr>
        <w:t>or</w:t>
      </w:r>
      <w:r>
        <w:rPr>
          <w:color w:val="231F20"/>
          <w:spacing w:val="-10"/>
        </w:rPr>
        <w:t xml:space="preserve"> </w:t>
      </w:r>
      <w:r>
        <w:rPr>
          <w:color w:val="231F20"/>
        </w:rPr>
        <w:t>fax should</w:t>
      </w:r>
      <w:r>
        <w:rPr>
          <w:color w:val="231F20"/>
          <w:spacing w:val="-10"/>
        </w:rPr>
        <w:t xml:space="preserve"> </w:t>
      </w:r>
      <w:r>
        <w:rPr>
          <w:color w:val="231F20"/>
        </w:rPr>
        <w:t>not</w:t>
      </w:r>
      <w:r>
        <w:rPr>
          <w:color w:val="231F20"/>
          <w:spacing w:val="-10"/>
        </w:rPr>
        <w:t xml:space="preserve"> </w:t>
      </w:r>
      <w:r>
        <w:rPr>
          <w:color w:val="231F20"/>
        </w:rPr>
        <w:t>take</w:t>
      </w:r>
      <w:r>
        <w:rPr>
          <w:color w:val="231F20"/>
          <w:spacing w:val="-10"/>
        </w:rPr>
        <w:t xml:space="preserve"> </w:t>
      </w:r>
      <w:r>
        <w:rPr>
          <w:color w:val="231F20"/>
        </w:rPr>
        <w:t>the</w:t>
      </w:r>
      <w:r>
        <w:rPr>
          <w:color w:val="231F20"/>
          <w:spacing w:val="-10"/>
        </w:rPr>
        <w:t xml:space="preserve"> </w:t>
      </w:r>
      <w:r>
        <w:rPr>
          <w:color w:val="231F20"/>
        </w:rPr>
        <w:t>place</w:t>
      </w:r>
      <w:r>
        <w:rPr>
          <w:color w:val="231F20"/>
          <w:spacing w:val="-10"/>
        </w:rPr>
        <w:t xml:space="preserve"> </w:t>
      </w:r>
      <w:r>
        <w:rPr>
          <w:color w:val="231F20"/>
        </w:rPr>
        <w:t>of</w:t>
      </w:r>
      <w:r>
        <w:rPr>
          <w:color w:val="231F20"/>
          <w:spacing w:val="-10"/>
        </w:rPr>
        <w:t xml:space="preserve"> </w:t>
      </w:r>
      <w:r>
        <w:rPr>
          <w:color w:val="231F20"/>
        </w:rPr>
        <w:t>a</w:t>
      </w:r>
      <w:r>
        <w:rPr>
          <w:color w:val="231F20"/>
          <w:spacing w:val="-10"/>
        </w:rPr>
        <w:t xml:space="preserve"> </w:t>
      </w:r>
      <w:r>
        <w:rPr>
          <w:color w:val="231F20"/>
        </w:rPr>
        <w:t>convened</w:t>
      </w:r>
      <w:r>
        <w:rPr>
          <w:color w:val="231F20"/>
          <w:spacing w:val="-10"/>
        </w:rPr>
        <w:t xml:space="preserve"> </w:t>
      </w:r>
      <w:r>
        <w:rPr>
          <w:color w:val="231F20"/>
        </w:rPr>
        <w:t>IACUC</w:t>
      </w:r>
      <w:r>
        <w:rPr>
          <w:color w:val="231F20"/>
          <w:spacing w:val="-10"/>
        </w:rPr>
        <w:t xml:space="preserve"> </w:t>
      </w:r>
      <w:r>
        <w:rPr>
          <w:color w:val="231F20"/>
        </w:rPr>
        <w:t>meeting</w:t>
      </w:r>
      <w:r>
        <w:rPr>
          <w:color w:val="231F20"/>
          <w:spacing w:val="-10"/>
        </w:rPr>
        <w:t xml:space="preserve"> </w:t>
      </w:r>
      <w:r>
        <w:rPr>
          <w:color w:val="231F20"/>
        </w:rPr>
        <w:t>or</w:t>
      </w:r>
      <w:r>
        <w:rPr>
          <w:color w:val="231F20"/>
          <w:spacing w:val="-10"/>
        </w:rPr>
        <w:t xml:space="preserve"> </w:t>
      </w:r>
      <w:r>
        <w:rPr>
          <w:color w:val="231F20"/>
        </w:rPr>
        <w:t>voting,</w:t>
      </w:r>
      <w:r>
        <w:rPr>
          <w:color w:val="231F20"/>
          <w:spacing w:val="-10"/>
        </w:rPr>
        <w:t xml:space="preserve"> </w:t>
      </w:r>
      <w:r>
        <w:rPr>
          <w:color w:val="231F20"/>
        </w:rPr>
        <w:t>although it is an appropriate mechanism for providing all IACUC members with the opportunity to call for full committee review of a protocol prior to initiating the designated reviewer method of protocol review. OLAW recommends that</w:t>
      </w:r>
      <w:r>
        <w:rPr>
          <w:color w:val="231F20"/>
          <w:spacing w:val="40"/>
        </w:rPr>
        <w:t xml:space="preserve"> </w:t>
      </w:r>
      <w:r>
        <w:rPr>
          <w:color w:val="231F20"/>
        </w:rPr>
        <w:t>traditional</w:t>
      </w:r>
      <w:r>
        <w:rPr>
          <w:color w:val="231F20"/>
          <w:spacing w:val="40"/>
        </w:rPr>
        <w:t xml:space="preserve"> </w:t>
      </w:r>
      <w:r>
        <w:rPr>
          <w:color w:val="231F20"/>
        </w:rPr>
        <w:t>meetings,</w:t>
      </w:r>
      <w:r>
        <w:rPr>
          <w:color w:val="231F20"/>
          <w:spacing w:val="40"/>
        </w:rPr>
        <w:t xml:space="preserve"> </w:t>
      </w:r>
      <w:r>
        <w:rPr>
          <w:color w:val="231F20"/>
        </w:rPr>
        <w:t>in</w:t>
      </w:r>
      <w:r>
        <w:rPr>
          <w:color w:val="231F20"/>
          <w:spacing w:val="40"/>
        </w:rPr>
        <w:t xml:space="preserve"> </w:t>
      </w:r>
      <w:r>
        <w:rPr>
          <w:color w:val="231F20"/>
        </w:rPr>
        <w:t>which</w:t>
      </w:r>
      <w:r>
        <w:rPr>
          <w:color w:val="231F20"/>
          <w:spacing w:val="40"/>
        </w:rPr>
        <w:t xml:space="preserve"> </w:t>
      </w:r>
      <w:r>
        <w:rPr>
          <w:color w:val="231F20"/>
        </w:rPr>
        <w:t>a</w:t>
      </w:r>
      <w:r>
        <w:rPr>
          <w:color w:val="231F20"/>
          <w:spacing w:val="40"/>
        </w:rPr>
        <w:t xml:space="preserve"> </w:t>
      </w:r>
      <w:r>
        <w:rPr>
          <w:color w:val="231F20"/>
        </w:rPr>
        <w:t>quorum</w:t>
      </w:r>
      <w:r>
        <w:rPr>
          <w:color w:val="231F20"/>
          <w:spacing w:val="40"/>
        </w:rPr>
        <w:t xml:space="preserve"> </w:t>
      </w:r>
      <w:r>
        <w:rPr>
          <w:color w:val="231F20"/>
        </w:rPr>
        <w:t>of</w:t>
      </w:r>
      <w:r>
        <w:rPr>
          <w:color w:val="231F20"/>
          <w:spacing w:val="40"/>
        </w:rPr>
        <w:t xml:space="preserve"> </w:t>
      </w:r>
      <w:r>
        <w:rPr>
          <w:color w:val="231F20"/>
        </w:rPr>
        <w:t>IACUC</w:t>
      </w:r>
      <w:r>
        <w:rPr>
          <w:color w:val="231F20"/>
          <w:spacing w:val="40"/>
        </w:rPr>
        <w:t xml:space="preserve"> </w:t>
      </w:r>
      <w:r>
        <w:rPr>
          <w:color w:val="231F20"/>
        </w:rPr>
        <w:t>members</w:t>
      </w:r>
      <w:r>
        <w:rPr>
          <w:color w:val="231F20"/>
          <w:spacing w:val="40"/>
        </w:rPr>
        <w:t xml:space="preserve"> </w:t>
      </w:r>
      <w:proofErr w:type="gramStart"/>
      <w:r>
        <w:rPr>
          <w:color w:val="231F20"/>
        </w:rPr>
        <w:t>is</w:t>
      </w:r>
      <w:proofErr w:type="gramEnd"/>
      <w:r>
        <w:rPr>
          <w:color w:val="231F20"/>
          <w:spacing w:val="40"/>
        </w:rPr>
        <w:t xml:space="preserve"> </w:t>
      </w:r>
      <w:r>
        <w:rPr>
          <w:color w:val="231F20"/>
        </w:rPr>
        <w:t>in the same room, should be the standard method for conducting IACUC business</w:t>
      </w:r>
      <w:r>
        <w:rPr>
          <w:color w:val="231F20"/>
          <w:spacing w:val="-14"/>
        </w:rPr>
        <w:t xml:space="preserve"> </w:t>
      </w:r>
      <w:r>
        <w:rPr>
          <w:color w:val="231F20"/>
        </w:rPr>
        <w:t>such</w:t>
      </w:r>
      <w:r>
        <w:rPr>
          <w:color w:val="231F20"/>
          <w:spacing w:val="-14"/>
        </w:rPr>
        <w:t xml:space="preserve"> </w:t>
      </w:r>
      <w:r>
        <w:rPr>
          <w:color w:val="231F20"/>
        </w:rPr>
        <w:t>as</w:t>
      </w:r>
      <w:r>
        <w:rPr>
          <w:color w:val="231F20"/>
          <w:spacing w:val="-14"/>
        </w:rPr>
        <w:t xml:space="preserve"> </w:t>
      </w:r>
      <w:r>
        <w:rPr>
          <w:color w:val="231F20"/>
        </w:rPr>
        <w:t>protocol</w:t>
      </w:r>
      <w:r>
        <w:rPr>
          <w:color w:val="231F20"/>
          <w:spacing w:val="-14"/>
        </w:rPr>
        <w:t xml:space="preserve"> </w:t>
      </w:r>
      <w:r>
        <w:rPr>
          <w:color w:val="231F20"/>
        </w:rPr>
        <w:t>review,</w:t>
      </w:r>
      <w:r>
        <w:rPr>
          <w:color w:val="231F20"/>
          <w:spacing w:val="-13"/>
        </w:rPr>
        <w:t xml:space="preserve"> </w:t>
      </w:r>
      <w:r>
        <w:rPr>
          <w:color w:val="231F20"/>
        </w:rPr>
        <w:t>review</w:t>
      </w:r>
      <w:r>
        <w:rPr>
          <w:color w:val="231F20"/>
          <w:spacing w:val="-14"/>
        </w:rPr>
        <w:t xml:space="preserve"> </w:t>
      </w:r>
      <w:r>
        <w:rPr>
          <w:color w:val="231F20"/>
        </w:rPr>
        <w:t>of</w:t>
      </w:r>
      <w:r>
        <w:rPr>
          <w:color w:val="231F20"/>
          <w:spacing w:val="-14"/>
        </w:rPr>
        <w:t xml:space="preserve"> </w:t>
      </w:r>
      <w:r>
        <w:rPr>
          <w:color w:val="231F20"/>
        </w:rPr>
        <w:t>annual</w:t>
      </w:r>
      <w:r>
        <w:rPr>
          <w:color w:val="231F20"/>
          <w:spacing w:val="-14"/>
        </w:rPr>
        <w:t xml:space="preserve"> </w:t>
      </w:r>
      <w:r>
        <w:rPr>
          <w:color w:val="231F20"/>
        </w:rPr>
        <w:t>and</w:t>
      </w:r>
      <w:r>
        <w:rPr>
          <w:color w:val="231F20"/>
          <w:spacing w:val="-14"/>
        </w:rPr>
        <w:t xml:space="preserve"> </w:t>
      </w:r>
      <w:r>
        <w:rPr>
          <w:color w:val="231F20"/>
        </w:rPr>
        <w:t>semiannual</w:t>
      </w:r>
      <w:r>
        <w:rPr>
          <w:color w:val="231F20"/>
          <w:spacing w:val="-13"/>
        </w:rPr>
        <w:t xml:space="preserve"> </w:t>
      </w:r>
      <w:r>
        <w:rPr>
          <w:color w:val="231F20"/>
        </w:rPr>
        <w:t>reports, and suspensions.</w:t>
      </w:r>
    </w:p>
    <w:p w14:paraId="43987FE7" w14:textId="77777777" w:rsidR="00786F5F" w:rsidRDefault="00000000">
      <w:pPr>
        <w:pStyle w:val="BodyText"/>
        <w:spacing w:before="170" w:line="261" w:lineRule="auto"/>
        <w:ind w:left="359" w:right="231"/>
        <w:jc w:val="both"/>
      </w:pPr>
      <w:r>
        <w:rPr>
          <w:color w:val="231F20"/>
        </w:rPr>
        <w:t>Under “exceptional circumstances” an IACUC may be permitted to</w:t>
      </w:r>
      <w:r>
        <w:rPr>
          <w:color w:val="231F20"/>
          <w:spacing w:val="40"/>
        </w:rPr>
        <w:t xml:space="preserve"> </w:t>
      </w:r>
      <w:r>
        <w:rPr>
          <w:color w:val="231F20"/>
        </w:rPr>
        <w:t>conduct a meeting using electronic conferencing such as telephone or audio-visual</w:t>
      </w:r>
      <w:r>
        <w:rPr>
          <w:color w:val="231F20"/>
          <w:spacing w:val="34"/>
        </w:rPr>
        <w:t xml:space="preserve"> </w:t>
      </w:r>
      <w:r>
        <w:rPr>
          <w:color w:val="231F20"/>
        </w:rPr>
        <w:t>conferences.</w:t>
      </w:r>
      <w:r>
        <w:rPr>
          <w:color w:val="231F20"/>
          <w:spacing w:val="34"/>
        </w:rPr>
        <w:t xml:space="preserve"> </w:t>
      </w:r>
      <w:r>
        <w:rPr>
          <w:color w:val="231F20"/>
        </w:rPr>
        <w:t>To</w:t>
      </w:r>
      <w:r>
        <w:rPr>
          <w:color w:val="231F20"/>
          <w:spacing w:val="35"/>
        </w:rPr>
        <w:t xml:space="preserve"> </w:t>
      </w:r>
      <w:r>
        <w:rPr>
          <w:color w:val="231F20"/>
        </w:rPr>
        <w:t>be</w:t>
      </w:r>
      <w:r>
        <w:rPr>
          <w:color w:val="231F20"/>
          <w:spacing w:val="34"/>
        </w:rPr>
        <w:t xml:space="preserve"> </w:t>
      </w:r>
      <w:r>
        <w:rPr>
          <w:color w:val="231F20"/>
        </w:rPr>
        <w:t>considered</w:t>
      </w:r>
      <w:r>
        <w:rPr>
          <w:color w:val="231F20"/>
          <w:spacing w:val="35"/>
        </w:rPr>
        <w:t xml:space="preserve"> </w:t>
      </w:r>
      <w:r>
        <w:rPr>
          <w:color w:val="231F20"/>
        </w:rPr>
        <w:t>a</w:t>
      </w:r>
      <w:r>
        <w:rPr>
          <w:color w:val="231F20"/>
          <w:spacing w:val="34"/>
        </w:rPr>
        <w:t xml:space="preserve"> </w:t>
      </w:r>
      <w:r>
        <w:rPr>
          <w:color w:val="231F20"/>
        </w:rPr>
        <w:t>valid</w:t>
      </w:r>
      <w:r>
        <w:rPr>
          <w:color w:val="231F20"/>
          <w:spacing w:val="34"/>
        </w:rPr>
        <w:t xml:space="preserve"> </w:t>
      </w:r>
      <w:r>
        <w:rPr>
          <w:color w:val="231F20"/>
        </w:rPr>
        <w:t>convened</w:t>
      </w:r>
      <w:r>
        <w:rPr>
          <w:color w:val="231F20"/>
          <w:spacing w:val="35"/>
        </w:rPr>
        <w:t xml:space="preserve"> </w:t>
      </w:r>
      <w:r>
        <w:rPr>
          <w:color w:val="231F20"/>
          <w:spacing w:val="-2"/>
        </w:rPr>
        <w:t>meeting,</w:t>
      </w:r>
    </w:p>
    <w:p w14:paraId="4C6FA8FE" w14:textId="77777777" w:rsidR="00786F5F" w:rsidRDefault="00786F5F">
      <w:pPr>
        <w:pStyle w:val="BodyText"/>
        <w:spacing w:before="169"/>
      </w:pPr>
    </w:p>
    <w:p w14:paraId="72B2FD93" w14:textId="77777777" w:rsidR="00786F5F" w:rsidRDefault="00000000">
      <w:pPr>
        <w:spacing w:before="1"/>
        <w:ind w:left="120"/>
        <w:jc w:val="center"/>
        <w:rPr>
          <w:sz w:val="16"/>
        </w:rPr>
      </w:pPr>
      <w:r>
        <w:rPr>
          <w:color w:val="231F20"/>
          <w:spacing w:val="-5"/>
          <w:sz w:val="16"/>
        </w:rPr>
        <w:t>179</w:t>
      </w:r>
    </w:p>
    <w:p w14:paraId="57B6E06B" w14:textId="77777777" w:rsidR="00786F5F" w:rsidRDefault="00786F5F">
      <w:pPr>
        <w:jc w:val="center"/>
        <w:rPr>
          <w:sz w:val="16"/>
        </w:rPr>
        <w:sectPr w:rsidR="00786F5F">
          <w:headerReference w:type="default" r:id="rId106"/>
          <w:pgSz w:w="8640" w:h="12960"/>
          <w:pgMar w:top="1480" w:right="720" w:bottom="280" w:left="720" w:header="0" w:footer="0" w:gutter="0"/>
          <w:cols w:space="720"/>
        </w:sectPr>
      </w:pPr>
    </w:p>
    <w:p w14:paraId="1DCC57FE" w14:textId="77777777" w:rsidR="00786F5F" w:rsidRDefault="00000000">
      <w:pPr>
        <w:pStyle w:val="BodyText"/>
        <w:spacing w:before="119" w:line="261" w:lineRule="auto"/>
        <w:ind w:left="239" w:right="352"/>
        <w:jc w:val="both"/>
      </w:pPr>
      <w:proofErr w:type="gramStart"/>
      <w:r>
        <w:rPr>
          <w:color w:val="231F20"/>
        </w:rPr>
        <w:t>the</w:t>
      </w:r>
      <w:proofErr w:type="gramEnd"/>
      <w:r>
        <w:rPr>
          <w:color w:val="231F20"/>
        </w:rPr>
        <w:t xml:space="preserve"> alternate approach must include a high degree of interactivity and</w:t>
      </w:r>
      <w:r>
        <w:rPr>
          <w:color w:val="231F20"/>
          <w:spacing w:val="40"/>
        </w:rPr>
        <w:t xml:space="preserve"> </w:t>
      </w:r>
      <w:r>
        <w:rPr>
          <w:color w:val="231F20"/>
        </w:rPr>
        <w:t>allow for careful consideration of issues. Each member must be in direct communication</w:t>
      </w:r>
      <w:r>
        <w:rPr>
          <w:color w:val="231F20"/>
          <w:spacing w:val="40"/>
        </w:rPr>
        <w:t xml:space="preserve"> </w:t>
      </w:r>
      <w:r>
        <w:rPr>
          <w:color w:val="231F20"/>
        </w:rPr>
        <w:t>with</w:t>
      </w:r>
      <w:r>
        <w:rPr>
          <w:color w:val="231F20"/>
          <w:spacing w:val="40"/>
        </w:rPr>
        <w:t xml:space="preserve"> </w:t>
      </w:r>
      <w:r>
        <w:rPr>
          <w:color w:val="231F20"/>
        </w:rPr>
        <w:t>every</w:t>
      </w:r>
      <w:r>
        <w:rPr>
          <w:color w:val="231F20"/>
          <w:spacing w:val="40"/>
        </w:rPr>
        <w:t xml:space="preserve"> </w:t>
      </w:r>
      <w:r>
        <w:rPr>
          <w:color w:val="231F20"/>
        </w:rPr>
        <w:t>other</w:t>
      </w:r>
      <w:r>
        <w:rPr>
          <w:color w:val="231F20"/>
          <w:spacing w:val="40"/>
        </w:rPr>
        <w:t xml:space="preserve"> </w:t>
      </w:r>
      <w:r>
        <w:rPr>
          <w:color w:val="231F20"/>
        </w:rPr>
        <w:t>member</w:t>
      </w:r>
      <w:r>
        <w:rPr>
          <w:color w:val="231F20"/>
          <w:spacing w:val="40"/>
        </w:rPr>
        <w:t xml:space="preserve"> </w:t>
      </w:r>
      <w:r>
        <w:rPr>
          <w:color w:val="231F20"/>
        </w:rPr>
        <w:t>in</w:t>
      </w:r>
      <w:r>
        <w:rPr>
          <w:color w:val="231F20"/>
          <w:spacing w:val="40"/>
        </w:rPr>
        <w:t xml:space="preserve"> </w:t>
      </w:r>
      <w:r>
        <w:rPr>
          <w:color w:val="231F20"/>
        </w:rPr>
        <w:t>attendance,</w:t>
      </w:r>
      <w:r>
        <w:rPr>
          <w:color w:val="231F20"/>
          <w:spacing w:val="40"/>
        </w:rPr>
        <w:t xml:space="preserve"> </w:t>
      </w:r>
      <w:r>
        <w:rPr>
          <w:color w:val="231F20"/>
        </w:rPr>
        <w:t>and</w:t>
      </w:r>
      <w:r>
        <w:rPr>
          <w:color w:val="231F20"/>
          <w:spacing w:val="40"/>
        </w:rPr>
        <w:t xml:space="preserve"> </w:t>
      </w:r>
      <w:r>
        <w:rPr>
          <w:color w:val="231F20"/>
        </w:rPr>
        <w:t>a</w:t>
      </w:r>
      <w:r>
        <w:rPr>
          <w:color w:val="231F20"/>
          <w:spacing w:val="40"/>
        </w:rPr>
        <w:t xml:space="preserve"> </w:t>
      </w:r>
      <w:r>
        <w:rPr>
          <w:color w:val="231F20"/>
        </w:rPr>
        <w:t>quorum of actively participating members must be maintained. Minutes of an electronic conference would be written and retained as for any other con-vened IACUC meeting.</w:t>
      </w:r>
    </w:p>
    <w:p w14:paraId="43586D10" w14:textId="77777777" w:rsidR="00786F5F" w:rsidRDefault="00000000">
      <w:pPr>
        <w:pStyle w:val="BodyText"/>
        <w:spacing w:before="176" w:line="261" w:lineRule="auto"/>
        <w:ind w:left="240" w:right="356"/>
        <w:jc w:val="both"/>
      </w:pPr>
      <w:r>
        <w:rPr>
          <w:color w:val="231F20"/>
        </w:rPr>
        <w:t>If the IACUC wishes to use electronic methods for IACUC meetings or other activities, the proposed procedures should be described in the insti-tutional Assurance and approved by OLAW.</w:t>
      </w:r>
    </w:p>
    <w:p w14:paraId="325CC4B9" w14:textId="77777777" w:rsidR="00786F5F" w:rsidRDefault="00786F5F">
      <w:pPr>
        <w:pStyle w:val="BodyText"/>
        <w:spacing w:before="107"/>
      </w:pPr>
    </w:p>
    <w:p w14:paraId="2BF3B2BE" w14:textId="77777777" w:rsidR="00786F5F" w:rsidRDefault="00000000">
      <w:pPr>
        <w:pStyle w:val="Heading4"/>
        <w:ind w:left="240"/>
      </w:pPr>
      <w:r>
        <w:rPr>
          <w:color w:val="231F20"/>
          <w:w w:val="85"/>
        </w:rPr>
        <w:t>Efficiency</w:t>
      </w:r>
      <w:r>
        <w:rPr>
          <w:color w:val="231F20"/>
          <w:spacing w:val="-4"/>
          <w:w w:val="85"/>
        </w:rPr>
        <w:t xml:space="preserve"> </w:t>
      </w:r>
      <w:r>
        <w:rPr>
          <w:color w:val="231F20"/>
          <w:w w:val="85"/>
        </w:rPr>
        <w:t>and</w:t>
      </w:r>
      <w:r>
        <w:rPr>
          <w:color w:val="231F20"/>
          <w:spacing w:val="-3"/>
          <w:w w:val="85"/>
        </w:rPr>
        <w:t xml:space="preserve"> </w:t>
      </w:r>
      <w:r>
        <w:rPr>
          <w:color w:val="231F20"/>
          <w:spacing w:val="-2"/>
          <w:w w:val="85"/>
        </w:rPr>
        <w:t>Security</w:t>
      </w:r>
    </w:p>
    <w:p w14:paraId="3F1CEC14" w14:textId="77777777" w:rsidR="00786F5F" w:rsidRDefault="00000000">
      <w:pPr>
        <w:pStyle w:val="BodyText"/>
        <w:spacing w:before="189" w:line="261" w:lineRule="auto"/>
        <w:ind w:left="239" w:right="356"/>
        <w:jc w:val="both"/>
      </w:pPr>
      <w:r>
        <w:rPr>
          <w:color w:val="231F20"/>
        </w:rPr>
        <w:t>Email and the Internet have dramatically increased the speed and volume of information conveyed. Many institutions publish animal use policies and forms on a public Web site, and some include information such as IACUC membership and meeting times. Some have also developed mechanisms for submitting animal use protocols or modifications electronically, which can potentially eliminate tedious data entry and facilitate review and ap-proval, and recordkeeping.</w:t>
      </w:r>
    </w:p>
    <w:p w14:paraId="539998ED" w14:textId="77777777" w:rsidR="00786F5F" w:rsidRDefault="00000000">
      <w:pPr>
        <w:pStyle w:val="BodyText"/>
        <w:spacing w:before="174" w:line="261" w:lineRule="auto"/>
        <w:ind w:left="240" w:right="356"/>
        <w:jc w:val="both"/>
      </w:pPr>
      <w:r>
        <w:rPr>
          <w:color w:val="231F20"/>
        </w:rPr>
        <w:t>The increasing use of email for communication with investigators and the IACUC</w:t>
      </w:r>
      <w:r>
        <w:rPr>
          <w:color w:val="231F20"/>
          <w:spacing w:val="-4"/>
        </w:rPr>
        <w:t xml:space="preserve"> </w:t>
      </w:r>
      <w:r>
        <w:rPr>
          <w:color w:val="231F20"/>
        </w:rPr>
        <w:t>also</w:t>
      </w:r>
      <w:r>
        <w:rPr>
          <w:color w:val="231F20"/>
          <w:spacing w:val="-4"/>
        </w:rPr>
        <w:t xml:space="preserve"> </w:t>
      </w:r>
      <w:r>
        <w:rPr>
          <w:color w:val="231F20"/>
        </w:rPr>
        <w:t>has</w:t>
      </w:r>
      <w:r>
        <w:rPr>
          <w:color w:val="231F20"/>
          <w:spacing w:val="-4"/>
        </w:rPr>
        <w:t xml:space="preserve"> </w:t>
      </w:r>
      <w:r>
        <w:rPr>
          <w:color w:val="231F20"/>
        </w:rPr>
        <w:t>the</w:t>
      </w:r>
      <w:r>
        <w:rPr>
          <w:color w:val="231F20"/>
          <w:spacing w:val="-4"/>
        </w:rPr>
        <w:t xml:space="preserve"> </w:t>
      </w:r>
      <w:r>
        <w:rPr>
          <w:color w:val="231F20"/>
        </w:rPr>
        <w:t>potential</w:t>
      </w:r>
      <w:r>
        <w:rPr>
          <w:color w:val="231F20"/>
          <w:spacing w:val="-4"/>
        </w:rPr>
        <w:t xml:space="preserve"> </w:t>
      </w:r>
      <w:r>
        <w:rPr>
          <w:color w:val="231F20"/>
        </w:rPr>
        <w:t>for</w:t>
      </w:r>
      <w:r>
        <w:rPr>
          <w:color w:val="231F20"/>
          <w:spacing w:val="-4"/>
        </w:rPr>
        <w:t xml:space="preserve"> </w:t>
      </w:r>
      <w:r>
        <w:rPr>
          <w:color w:val="231F20"/>
        </w:rPr>
        <w:t>speeding</w:t>
      </w:r>
      <w:r>
        <w:rPr>
          <w:color w:val="231F20"/>
          <w:spacing w:val="-4"/>
        </w:rPr>
        <w:t xml:space="preserve"> </w:t>
      </w:r>
      <w:r>
        <w:rPr>
          <w:color w:val="231F20"/>
        </w:rPr>
        <w:t>up</w:t>
      </w:r>
      <w:r>
        <w:rPr>
          <w:color w:val="231F20"/>
          <w:spacing w:val="-4"/>
        </w:rPr>
        <w:t xml:space="preserve"> </w:t>
      </w:r>
      <w:r>
        <w:rPr>
          <w:color w:val="231F20"/>
        </w:rPr>
        <w:t>the</w:t>
      </w:r>
      <w:r>
        <w:rPr>
          <w:color w:val="231F20"/>
          <w:spacing w:val="-4"/>
        </w:rPr>
        <w:t xml:space="preserve"> </w:t>
      </w:r>
      <w:r>
        <w:rPr>
          <w:color w:val="231F20"/>
        </w:rPr>
        <w:t>review</w:t>
      </w:r>
      <w:r>
        <w:rPr>
          <w:color w:val="231F20"/>
          <w:spacing w:val="-4"/>
        </w:rPr>
        <w:t xml:space="preserve"> </w:t>
      </w:r>
      <w:r>
        <w:rPr>
          <w:color w:val="231F20"/>
        </w:rPr>
        <w:t>process,</w:t>
      </w:r>
      <w:r>
        <w:rPr>
          <w:color w:val="231F20"/>
          <w:spacing w:val="-4"/>
        </w:rPr>
        <w:t xml:space="preserve"> </w:t>
      </w:r>
      <w:proofErr w:type="gramStart"/>
      <w:r>
        <w:rPr>
          <w:color w:val="231F20"/>
        </w:rPr>
        <w:t>provided that</w:t>
      </w:r>
      <w:proofErr w:type="gramEnd"/>
      <w:r>
        <w:rPr>
          <w:color w:val="231F20"/>
        </w:rPr>
        <w:t xml:space="preserve"> messages do not get lost in a barrage of email from other sources. Undoubtedly,</w:t>
      </w:r>
      <w:r>
        <w:rPr>
          <w:color w:val="231F20"/>
          <w:spacing w:val="-14"/>
        </w:rPr>
        <w:t xml:space="preserve"> </w:t>
      </w:r>
      <w:r>
        <w:rPr>
          <w:color w:val="231F20"/>
        </w:rPr>
        <w:t>more</w:t>
      </w:r>
      <w:r>
        <w:rPr>
          <w:color w:val="231F20"/>
          <w:spacing w:val="-14"/>
        </w:rPr>
        <w:t xml:space="preserve"> </w:t>
      </w:r>
      <w:r>
        <w:rPr>
          <w:color w:val="231F20"/>
        </w:rPr>
        <w:t>institutions</w:t>
      </w:r>
      <w:r>
        <w:rPr>
          <w:color w:val="231F20"/>
          <w:spacing w:val="-14"/>
        </w:rPr>
        <w:t xml:space="preserve"> </w:t>
      </w:r>
      <w:r>
        <w:rPr>
          <w:color w:val="231F20"/>
        </w:rPr>
        <w:t>will</w:t>
      </w:r>
      <w:r>
        <w:rPr>
          <w:color w:val="231F20"/>
          <w:spacing w:val="-13"/>
        </w:rPr>
        <w:t xml:space="preserve"> </w:t>
      </w:r>
      <w:r>
        <w:rPr>
          <w:color w:val="231F20"/>
        </w:rPr>
        <w:t>automate</w:t>
      </w:r>
      <w:r>
        <w:rPr>
          <w:color w:val="231F20"/>
          <w:spacing w:val="-14"/>
        </w:rPr>
        <w:t xml:space="preserve"> </w:t>
      </w:r>
      <w:r>
        <w:rPr>
          <w:color w:val="231F20"/>
        </w:rPr>
        <w:t>protocol</w:t>
      </w:r>
      <w:r>
        <w:rPr>
          <w:color w:val="231F20"/>
          <w:spacing w:val="-14"/>
        </w:rPr>
        <w:t xml:space="preserve"> </w:t>
      </w:r>
      <w:r>
        <w:rPr>
          <w:color w:val="231F20"/>
        </w:rPr>
        <w:t>submission</w:t>
      </w:r>
      <w:r>
        <w:rPr>
          <w:color w:val="231F20"/>
          <w:spacing w:val="-14"/>
        </w:rPr>
        <w:t xml:space="preserve"> </w:t>
      </w:r>
      <w:r>
        <w:rPr>
          <w:color w:val="231F20"/>
        </w:rPr>
        <w:t>and</w:t>
      </w:r>
      <w:r>
        <w:rPr>
          <w:color w:val="231F20"/>
          <w:spacing w:val="-13"/>
        </w:rPr>
        <w:t xml:space="preserve"> </w:t>
      </w:r>
      <w:r>
        <w:rPr>
          <w:color w:val="231F20"/>
        </w:rPr>
        <w:t>move toward more efficient review processes during the next decade.</w:t>
      </w:r>
    </w:p>
    <w:p w14:paraId="468C97E2" w14:textId="77777777" w:rsidR="00786F5F" w:rsidRDefault="00000000">
      <w:pPr>
        <w:pStyle w:val="BodyText"/>
        <w:spacing w:before="176" w:line="261" w:lineRule="auto"/>
        <w:ind w:left="239" w:right="356"/>
        <w:jc w:val="both"/>
      </w:pPr>
      <w:r>
        <w:rPr>
          <w:color w:val="231F20"/>
        </w:rPr>
        <w:t>The continued development of electronic or digital signatures and pass-word-only</w:t>
      </w:r>
      <w:r>
        <w:rPr>
          <w:color w:val="231F20"/>
          <w:spacing w:val="-8"/>
        </w:rPr>
        <w:t xml:space="preserve"> </w:t>
      </w:r>
      <w:r>
        <w:rPr>
          <w:color w:val="231F20"/>
        </w:rPr>
        <w:t>access</w:t>
      </w:r>
      <w:r>
        <w:rPr>
          <w:color w:val="231F20"/>
          <w:spacing w:val="-8"/>
        </w:rPr>
        <w:t xml:space="preserve"> </w:t>
      </w:r>
      <w:r>
        <w:rPr>
          <w:color w:val="231F20"/>
        </w:rPr>
        <w:t>to</w:t>
      </w:r>
      <w:r>
        <w:rPr>
          <w:color w:val="231F20"/>
          <w:spacing w:val="-8"/>
        </w:rPr>
        <w:t xml:space="preserve"> </w:t>
      </w:r>
      <w:r>
        <w:rPr>
          <w:color w:val="231F20"/>
        </w:rPr>
        <w:t>certain</w:t>
      </w:r>
      <w:r>
        <w:rPr>
          <w:color w:val="231F20"/>
          <w:spacing w:val="-8"/>
        </w:rPr>
        <w:t xml:space="preserve"> </w:t>
      </w:r>
      <w:r>
        <w:rPr>
          <w:color w:val="231F20"/>
        </w:rPr>
        <w:t>information</w:t>
      </w:r>
      <w:r>
        <w:rPr>
          <w:color w:val="231F20"/>
          <w:spacing w:val="-8"/>
        </w:rPr>
        <w:t xml:space="preserve"> </w:t>
      </w:r>
      <w:r>
        <w:rPr>
          <w:color w:val="231F20"/>
        </w:rPr>
        <w:t>is</w:t>
      </w:r>
      <w:r>
        <w:rPr>
          <w:color w:val="231F20"/>
          <w:spacing w:val="-8"/>
        </w:rPr>
        <w:t xml:space="preserve"> </w:t>
      </w:r>
      <w:r>
        <w:rPr>
          <w:color w:val="231F20"/>
        </w:rPr>
        <w:t>important.</w:t>
      </w:r>
      <w:r>
        <w:rPr>
          <w:color w:val="231F20"/>
          <w:spacing w:val="-8"/>
        </w:rPr>
        <w:t xml:space="preserve"> </w:t>
      </w:r>
      <w:r>
        <w:rPr>
          <w:color w:val="231F20"/>
        </w:rPr>
        <w:t>There</w:t>
      </w:r>
      <w:r>
        <w:rPr>
          <w:color w:val="231F20"/>
          <w:spacing w:val="-8"/>
        </w:rPr>
        <w:t xml:space="preserve"> </w:t>
      </w:r>
      <w:r>
        <w:rPr>
          <w:color w:val="231F20"/>
        </w:rPr>
        <w:t>is</w:t>
      </w:r>
      <w:r>
        <w:rPr>
          <w:color w:val="231F20"/>
          <w:spacing w:val="-8"/>
        </w:rPr>
        <w:t xml:space="preserve"> </w:t>
      </w:r>
      <w:r>
        <w:rPr>
          <w:color w:val="231F20"/>
        </w:rPr>
        <w:t>a</w:t>
      </w:r>
      <w:r>
        <w:rPr>
          <w:color w:val="231F20"/>
          <w:spacing w:val="-8"/>
        </w:rPr>
        <w:t xml:space="preserve"> </w:t>
      </w:r>
      <w:r>
        <w:rPr>
          <w:color w:val="231F20"/>
        </w:rPr>
        <w:t>widespread concern that electronic systems are not secure. IACUC databases should be</w:t>
      </w:r>
      <w:r>
        <w:rPr>
          <w:color w:val="231F20"/>
          <w:spacing w:val="-5"/>
        </w:rPr>
        <w:t xml:space="preserve"> </w:t>
      </w:r>
      <w:r>
        <w:rPr>
          <w:color w:val="231F20"/>
        </w:rPr>
        <w:t>maintained</w:t>
      </w:r>
      <w:r>
        <w:rPr>
          <w:color w:val="231F20"/>
          <w:spacing w:val="-5"/>
        </w:rPr>
        <w:t xml:space="preserve"> </w:t>
      </w:r>
      <w:r>
        <w:rPr>
          <w:color w:val="231F20"/>
        </w:rPr>
        <w:t>on</w:t>
      </w:r>
      <w:r>
        <w:rPr>
          <w:color w:val="231F20"/>
          <w:spacing w:val="-5"/>
        </w:rPr>
        <w:t xml:space="preserve"> </w:t>
      </w:r>
      <w:r>
        <w:rPr>
          <w:color w:val="231F20"/>
        </w:rPr>
        <w:t>institutional</w:t>
      </w:r>
      <w:r>
        <w:rPr>
          <w:color w:val="231F20"/>
          <w:spacing w:val="-5"/>
        </w:rPr>
        <w:t xml:space="preserve"> </w:t>
      </w:r>
      <w:r>
        <w:rPr>
          <w:color w:val="231F20"/>
        </w:rPr>
        <w:t>intranets,</w:t>
      </w:r>
      <w:r>
        <w:rPr>
          <w:color w:val="231F20"/>
          <w:spacing w:val="-5"/>
        </w:rPr>
        <w:t xml:space="preserve"> </w:t>
      </w:r>
      <w:r>
        <w:rPr>
          <w:color w:val="231F20"/>
        </w:rPr>
        <w:t>as</w:t>
      </w:r>
      <w:r>
        <w:rPr>
          <w:color w:val="231F20"/>
          <w:spacing w:val="-5"/>
        </w:rPr>
        <w:t xml:space="preserve"> </w:t>
      </w:r>
      <w:r>
        <w:rPr>
          <w:color w:val="231F20"/>
        </w:rPr>
        <w:t>opposed</w:t>
      </w:r>
      <w:r>
        <w:rPr>
          <w:color w:val="231F20"/>
          <w:spacing w:val="-5"/>
        </w:rPr>
        <w:t xml:space="preserve"> </w:t>
      </w:r>
      <w:r>
        <w:rPr>
          <w:color w:val="231F20"/>
        </w:rPr>
        <w:t>to</w:t>
      </w:r>
      <w:r>
        <w:rPr>
          <w:color w:val="231F20"/>
          <w:spacing w:val="-5"/>
        </w:rPr>
        <w:t xml:space="preserve"> </w:t>
      </w:r>
      <w:r>
        <w:rPr>
          <w:color w:val="231F20"/>
        </w:rPr>
        <w:t>the</w:t>
      </w:r>
      <w:r>
        <w:rPr>
          <w:color w:val="231F20"/>
          <w:spacing w:val="-5"/>
        </w:rPr>
        <w:t xml:space="preserve"> </w:t>
      </w:r>
      <w:r>
        <w:rPr>
          <w:color w:val="231F20"/>
        </w:rPr>
        <w:t>Internet,</w:t>
      </w:r>
      <w:r>
        <w:rPr>
          <w:color w:val="231F20"/>
          <w:spacing w:val="-5"/>
        </w:rPr>
        <w:t xml:space="preserve"> </w:t>
      </w:r>
      <w:r>
        <w:rPr>
          <w:color w:val="231F20"/>
        </w:rPr>
        <w:t>to</w:t>
      </w:r>
      <w:r>
        <w:rPr>
          <w:color w:val="231F20"/>
          <w:spacing w:val="-5"/>
        </w:rPr>
        <w:t xml:space="preserve"> </w:t>
      </w:r>
      <w:r>
        <w:rPr>
          <w:color w:val="231F20"/>
        </w:rPr>
        <w:t>mini-mize the vulnerability of systems. As Internet security improves, these issues should become less of an obstacle to the use of electronic com-munication for carrying out work of the IACUC.</w:t>
      </w:r>
    </w:p>
    <w:p w14:paraId="1AABA680" w14:textId="77777777" w:rsidR="00786F5F" w:rsidRDefault="00000000">
      <w:pPr>
        <w:pStyle w:val="Heading6"/>
        <w:spacing w:before="174"/>
      </w:pPr>
      <w:r>
        <w:rPr>
          <w:color w:val="231F20"/>
          <w:spacing w:val="-2"/>
          <w:w w:val="95"/>
        </w:rPr>
        <w:t>Reference</w:t>
      </w:r>
    </w:p>
    <w:p w14:paraId="461F3778" w14:textId="77777777" w:rsidR="00786F5F" w:rsidRDefault="00000000">
      <w:pPr>
        <w:spacing w:before="132"/>
        <w:ind w:left="240"/>
        <w:jc w:val="both"/>
        <w:rPr>
          <w:sz w:val="18"/>
        </w:rPr>
      </w:pPr>
      <w:r>
        <w:rPr>
          <w:color w:val="231F20"/>
          <w:sz w:val="18"/>
        </w:rPr>
        <w:t>Garnett,</w:t>
      </w:r>
      <w:r>
        <w:rPr>
          <w:color w:val="231F20"/>
          <w:spacing w:val="-10"/>
          <w:sz w:val="18"/>
        </w:rPr>
        <w:t xml:space="preserve"> </w:t>
      </w:r>
      <w:r>
        <w:rPr>
          <w:color w:val="231F20"/>
          <w:sz w:val="18"/>
        </w:rPr>
        <w:t>N.</w:t>
      </w:r>
      <w:r>
        <w:rPr>
          <w:color w:val="231F20"/>
          <w:spacing w:val="-9"/>
          <w:sz w:val="18"/>
        </w:rPr>
        <w:t xml:space="preserve"> </w:t>
      </w:r>
      <w:r>
        <w:rPr>
          <w:color w:val="231F20"/>
          <w:sz w:val="18"/>
        </w:rPr>
        <w:t>and</w:t>
      </w:r>
      <w:r>
        <w:rPr>
          <w:color w:val="231F20"/>
          <w:spacing w:val="-9"/>
          <w:sz w:val="18"/>
        </w:rPr>
        <w:t xml:space="preserve"> </w:t>
      </w:r>
      <w:r>
        <w:rPr>
          <w:color w:val="231F20"/>
          <w:sz w:val="18"/>
        </w:rPr>
        <w:t>S.</w:t>
      </w:r>
      <w:r>
        <w:rPr>
          <w:color w:val="231F20"/>
          <w:spacing w:val="-9"/>
          <w:sz w:val="18"/>
        </w:rPr>
        <w:t xml:space="preserve"> </w:t>
      </w:r>
      <w:r>
        <w:rPr>
          <w:color w:val="231F20"/>
          <w:sz w:val="18"/>
        </w:rPr>
        <w:t>Potkay.</w:t>
      </w:r>
      <w:r>
        <w:rPr>
          <w:color w:val="231F20"/>
          <w:spacing w:val="-9"/>
          <w:sz w:val="18"/>
        </w:rPr>
        <w:t xml:space="preserve"> </w:t>
      </w:r>
      <w:r>
        <w:rPr>
          <w:color w:val="231F20"/>
          <w:sz w:val="18"/>
        </w:rPr>
        <w:t>Use</w:t>
      </w:r>
      <w:r>
        <w:rPr>
          <w:color w:val="231F20"/>
          <w:spacing w:val="-9"/>
          <w:sz w:val="18"/>
        </w:rPr>
        <w:t xml:space="preserve"> </w:t>
      </w:r>
      <w:r>
        <w:rPr>
          <w:color w:val="231F20"/>
          <w:sz w:val="18"/>
        </w:rPr>
        <w:t>of</w:t>
      </w:r>
      <w:r>
        <w:rPr>
          <w:color w:val="231F20"/>
          <w:spacing w:val="-10"/>
          <w:sz w:val="18"/>
        </w:rPr>
        <w:t xml:space="preserve"> </w:t>
      </w:r>
      <w:r>
        <w:rPr>
          <w:color w:val="231F20"/>
          <w:sz w:val="18"/>
        </w:rPr>
        <w:t>Electronic</w:t>
      </w:r>
      <w:r>
        <w:rPr>
          <w:color w:val="231F20"/>
          <w:spacing w:val="-9"/>
          <w:sz w:val="18"/>
        </w:rPr>
        <w:t xml:space="preserve"> </w:t>
      </w:r>
      <w:r>
        <w:rPr>
          <w:color w:val="231F20"/>
          <w:sz w:val="18"/>
        </w:rPr>
        <w:t>Communications</w:t>
      </w:r>
      <w:r>
        <w:rPr>
          <w:color w:val="231F20"/>
          <w:spacing w:val="-9"/>
          <w:sz w:val="18"/>
        </w:rPr>
        <w:t xml:space="preserve"> </w:t>
      </w:r>
      <w:r>
        <w:rPr>
          <w:color w:val="231F20"/>
          <w:sz w:val="18"/>
        </w:rPr>
        <w:t>for</w:t>
      </w:r>
      <w:r>
        <w:rPr>
          <w:color w:val="231F20"/>
          <w:spacing w:val="-9"/>
          <w:sz w:val="18"/>
        </w:rPr>
        <w:t xml:space="preserve"> </w:t>
      </w:r>
      <w:r>
        <w:rPr>
          <w:color w:val="231F20"/>
          <w:sz w:val="18"/>
        </w:rPr>
        <w:t>IACUC</w:t>
      </w:r>
      <w:r>
        <w:rPr>
          <w:color w:val="231F20"/>
          <w:spacing w:val="-9"/>
          <w:sz w:val="18"/>
        </w:rPr>
        <w:t xml:space="preserve"> </w:t>
      </w:r>
      <w:r>
        <w:rPr>
          <w:color w:val="231F20"/>
          <w:spacing w:val="-2"/>
          <w:sz w:val="18"/>
        </w:rPr>
        <w:t>Functions.</w:t>
      </w:r>
    </w:p>
    <w:p w14:paraId="369FCE8F" w14:textId="77777777" w:rsidR="00786F5F" w:rsidRDefault="00000000">
      <w:pPr>
        <w:spacing w:before="14"/>
        <w:ind w:left="240"/>
        <w:jc w:val="both"/>
        <w:rPr>
          <w:sz w:val="18"/>
        </w:rPr>
      </w:pPr>
      <w:r>
        <w:rPr>
          <w:i/>
          <w:color w:val="231F20"/>
          <w:sz w:val="18"/>
        </w:rPr>
        <w:t>ILAR</w:t>
      </w:r>
      <w:r>
        <w:rPr>
          <w:i/>
          <w:color w:val="231F20"/>
          <w:spacing w:val="-12"/>
          <w:sz w:val="18"/>
        </w:rPr>
        <w:t xml:space="preserve"> </w:t>
      </w:r>
      <w:r>
        <w:rPr>
          <w:i/>
          <w:color w:val="231F20"/>
          <w:sz w:val="18"/>
        </w:rPr>
        <w:t>Journal</w:t>
      </w:r>
      <w:r>
        <w:rPr>
          <w:i/>
          <w:color w:val="231F20"/>
          <w:spacing w:val="-12"/>
          <w:sz w:val="18"/>
        </w:rPr>
        <w:t xml:space="preserve"> </w:t>
      </w:r>
      <w:r>
        <w:rPr>
          <w:color w:val="231F20"/>
          <w:sz w:val="18"/>
        </w:rPr>
        <w:t>37(4)190-192,</w:t>
      </w:r>
      <w:r>
        <w:rPr>
          <w:color w:val="231F20"/>
          <w:spacing w:val="-12"/>
          <w:sz w:val="18"/>
        </w:rPr>
        <w:t xml:space="preserve"> </w:t>
      </w:r>
      <w:r>
        <w:rPr>
          <w:color w:val="231F20"/>
          <w:spacing w:val="-4"/>
          <w:sz w:val="18"/>
        </w:rPr>
        <w:t>1995</w:t>
      </w:r>
    </w:p>
    <w:p w14:paraId="2BC4273B" w14:textId="77777777" w:rsidR="00786F5F" w:rsidRDefault="00786F5F">
      <w:pPr>
        <w:jc w:val="both"/>
        <w:rPr>
          <w:sz w:val="18"/>
        </w:rPr>
        <w:sectPr w:rsidR="00786F5F">
          <w:headerReference w:type="even" r:id="rId107"/>
          <w:pgSz w:w="8640" w:h="12960"/>
          <w:pgMar w:top="1480" w:right="720" w:bottom="280" w:left="720" w:header="687" w:footer="0" w:gutter="0"/>
          <w:pgNumType w:start="180"/>
          <w:cols w:space="720"/>
        </w:sectPr>
      </w:pPr>
    </w:p>
    <w:p w14:paraId="1F21CFC3" w14:textId="77777777" w:rsidR="00786F5F" w:rsidRDefault="00786F5F">
      <w:pPr>
        <w:pStyle w:val="BodyText"/>
        <w:spacing w:before="17"/>
        <w:rPr>
          <w:sz w:val="48"/>
        </w:rPr>
      </w:pPr>
    </w:p>
    <w:p w14:paraId="6F2C30B2" w14:textId="77777777" w:rsidR="00786F5F" w:rsidRDefault="00000000">
      <w:pPr>
        <w:pStyle w:val="Heading1"/>
        <w:spacing w:before="1"/>
        <w:ind w:left="4785" w:firstLine="0"/>
      </w:pPr>
      <w:bookmarkStart w:id="141" w:name="Appendices"/>
      <w:bookmarkStart w:id="142" w:name="_bookmark76"/>
      <w:bookmarkEnd w:id="141"/>
      <w:bookmarkEnd w:id="142"/>
      <w:r>
        <w:rPr>
          <w:color w:val="231F20"/>
          <w:spacing w:val="27"/>
          <w:w w:val="90"/>
        </w:rPr>
        <w:t>Appendices</w:t>
      </w:r>
    </w:p>
    <w:p w14:paraId="0D551A19" w14:textId="77777777" w:rsidR="00786F5F" w:rsidRDefault="00786F5F">
      <w:pPr>
        <w:pStyle w:val="BodyText"/>
        <w:rPr>
          <w:rFonts w:ascii="Calibri"/>
          <w:b/>
          <w:sz w:val="16"/>
        </w:rPr>
      </w:pPr>
    </w:p>
    <w:p w14:paraId="14D6E742" w14:textId="77777777" w:rsidR="00786F5F" w:rsidRDefault="00786F5F">
      <w:pPr>
        <w:pStyle w:val="BodyText"/>
        <w:rPr>
          <w:rFonts w:ascii="Calibri"/>
          <w:b/>
          <w:sz w:val="16"/>
        </w:rPr>
      </w:pPr>
    </w:p>
    <w:p w14:paraId="13728EF8" w14:textId="77777777" w:rsidR="00786F5F" w:rsidRDefault="00786F5F">
      <w:pPr>
        <w:pStyle w:val="BodyText"/>
        <w:rPr>
          <w:rFonts w:ascii="Calibri"/>
          <w:b/>
          <w:sz w:val="16"/>
        </w:rPr>
      </w:pPr>
    </w:p>
    <w:p w14:paraId="2CE37837" w14:textId="77777777" w:rsidR="00786F5F" w:rsidRDefault="00786F5F">
      <w:pPr>
        <w:pStyle w:val="BodyText"/>
        <w:rPr>
          <w:rFonts w:ascii="Calibri"/>
          <w:b/>
          <w:sz w:val="16"/>
        </w:rPr>
      </w:pPr>
    </w:p>
    <w:p w14:paraId="2D87B1B2" w14:textId="77777777" w:rsidR="00786F5F" w:rsidRDefault="00786F5F">
      <w:pPr>
        <w:pStyle w:val="BodyText"/>
        <w:rPr>
          <w:rFonts w:ascii="Calibri"/>
          <w:b/>
          <w:sz w:val="16"/>
        </w:rPr>
      </w:pPr>
    </w:p>
    <w:p w14:paraId="49B8B9BA" w14:textId="77777777" w:rsidR="00786F5F" w:rsidRDefault="00786F5F">
      <w:pPr>
        <w:pStyle w:val="BodyText"/>
        <w:rPr>
          <w:rFonts w:ascii="Calibri"/>
          <w:b/>
          <w:sz w:val="16"/>
        </w:rPr>
      </w:pPr>
    </w:p>
    <w:p w14:paraId="4EB9FA06" w14:textId="77777777" w:rsidR="00786F5F" w:rsidRDefault="00786F5F">
      <w:pPr>
        <w:pStyle w:val="BodyText"/>
        <w:rPr>
          <w:rFonts w:ascii="Calibri"/>
          <w:b/>
          <w:sz w:val="16"/>
        </w:rPr>
      </w:pPr>
    </w:p>
    <w:p w14:paraId="4FB98FC5" w14:textId="77777777" w:rsidR="00786F5F" w:rsidRDefault="00786F5F">
      <w:pPr>
        <w:pStyle w:val="BodyText"/>
        <w:rPr>
          <w:rFonts w:ascii="Calibri"/>
          <w:b/>
          <w:sz w:val="16"/>
        </w:rPr>
      </w:pPr>
    </w:p>
    <w:p w14:paraId="1CCD5F5F" w14:textId="77777777" w:rsidR="00786F5F" w:rsidRDefault="00786F5F">
      <w:pPr>
        <w:pStyle w:val="BodyText"/>
        <w:rPr>
          <w:rFonts w:ascii="Calibri"/>
          <w:b/>
          <w:sz w:val="16"/>
        </w:rPr>
      </w:pPr>
    </w:p>
    <w:p w14:paraId="0DD07B15" w14:textId="77777777" w:rsidR="00786F5F" w:rsidRDefault="00786F5F">
      <w:pPr>
        <w:pStyle w:val="BodyText"/>
        <w:rPr>
          <w:rFonts w:ascii="Calibri"/>
          <w:b/>
          <w:sz w:val="16"/>
        </w:rPr>
      </w:pPr>
    </w:p>
    <w:p w14:paraId="120E979E" w14:textId="77777777" w:rsidR="00786F5F" w:rsidRDefault="00786F5F">
      <w:pPr>
        <w:pStyle w:val="BodyText"/>
        <w:rPr>
          <w:rFonts w:ascii="Calibri"/>
          <w:b/>
          <w:sz w:val="16"/>
        </w:rPr>
      </w:pPr>
    </w:p>
    <w:p w14:paraId="54DB4AB6" w14:textId="77777777" w:rsidR="00786F5F" w:rsidRDefault="00786F5F">
      <w:pPr>
        <w:pStyle w:val="BodyText"/>
        <w:rPr>
          <w:rFonts w:ascii="Calibri"/>
          <w:b/>
          <w:sz w:val="16"/>
        </w:rPr>
      </w:pPr>
    </w:p>
    <w:p w14:paraId="7BCDF870" w14:textId="77777777" w:rsidR="00786F5F" w:rsidRDefault="00786F5F">
      <w:pPr>
        <w:pStyle w:val="BodyText"/>
        <w:rPr>
          <w:rFonts w:ascii="Calibri"/>
          <w:b/>
          <w:sz w:val="16"/>
        </w:rPr>
      </w:pPr>
    </w:p>
    <w:p w14:paraId="27C0D61A" w14:textId="77777777" w:rsidR="00786F5F" w:rsidRDefault="00786F5F">
      <w:pPr>
        <w:pStyle w:val="BodyText"/>
        <w:rPr>
          <w:rFonts w:ascii="Calibri"/>
          <w:b/>
          <w:sz w:val="16"/>
        </w:rPr>
      </w:pPr>
    </w:p>
    <w:p w14:paraId="2BE26F33" w14:textId="77777777" w:rsidR="00786F5F" w:rsidRDefault="00786F5F">
      <w:pPr>
        <w:pStyle w:val="BodyText"/>
        <w:rPr>
          <w:rFonts w:ascii="Calibri"/>
          <w:b/>
          <w:sz w:val="16"/>
        </w:rPr>
      </w:pPr>
    </w:p>
    <w:p w14:paraId="28D0C382" w14:textId="77777777" w:rsidR="00786F5F" w:rsidRDefault="00786F5F">
      <w:pPr>
        <w:pStyle w:val="BodyText"/>
        <w:rPr>
          <w:rFonts w:ascii="Calibri"/>
          <w:b/>
          <w:sz w:val="16"/>
        </w:rPr>
      </w:pPr>
    </w:p>
    <w:p w14:paraId="6BE90CBE" w14:textId="77777777" w:rsidR="00786F5F" w:rsidRDefault="00786F5F">
      <w:pPr>
        <w:pStyle w:val="BodyText"/>
        <w:rPr>
          <w:rFonts w:ascii="Calibri"/>
          <w:b/>
          <w:sz w:val="16"/>
        </w:rPr>
      </w:pPr>
    </w:p>
    <w:p w14:paraId="669ACFE7" w14:textId="77777777" w:rsidR="00786F5F" w:rsidRDefault="00786F5F">
      <w:pPr>
        <w:pStyle w:val="BodyText"/>
        <w:rPr>
          <w:rFonts w:ascii="Calibri"/>
          <w:b/>
          <w:sz w:val="16"/>
        </w:rPr>
      </w:pPr>
    </w:p>
    <w:p w14:paraId="5C26CCEC" w14:textId="77777777" w:rsidR="00786F5F" w:rsidRDefault="00786F5F">
      <w:pPr>
        <w:pStyle w:val="BodyText"/>
        <w:rPr>
          <w:rFonts w:ascii="Calibri"/>
          <w:b/>
          <w:sz w:val="16"/>
        </w:rPr>
      </w:pPr>
    </w:p>
    <w:p w14:paraId="57906B2D" w14:textId="77777777" w:rsidR="00786F5F" w:rsidRDefault="00786F5F">
      <w:pPr>
        <w:pStyle w:val="BodyText"/>
        <w:rPr>
          <w:rFonts w:ascii="Calibri"/>
          <w:b/>
          <w:sz w:val="16"/>
        </w:rPr>
      </w:pPr>
    </w:p>
    <w:p w14:paraId="5A6C7756" w14:textId="77777777" w:rsidR="00786F5F" w:rsidRDefault="00786F5F">
      <w:pPr>
        <w:pStyle w:val="BodyText"/>
        <w:rPr>
          <w:rFonts w:ascii="Calibri"/>
          <w:b/>
          <w:sz w:val="16"/>
        </w:rPr>
      </w:pPr>
    </w:p>
    <w:p w14:paraId="0E2AFDDB" w14:textId="77777777" w:rsidR="00786F5F" w:rsidRDefault="00786F5F">
      <w:pPr>
        <w:pStyle w:val="BodyText"/>
        <w:rPr>
          <w:rFonts w:ascii="Calibri"/>
          <w:b/>
          <w:sz w:val="16"/>
        </w:rPr>
      </w:pPr>
    </w:p>
    <w:p w14:paraId="22596558" w14:textId="77777777" w:rsidR="00786F5F" w:rsidRDefault="00786F5F">
      <w:pPr>
        <w:pStyle w:val="BodyText"/>
        <w:rPr>
          <w:rFonts w:ascii="Calibri"/>
          <w:b/>
          <w:sz w:val="16"/>
        </w:rPr>
      </w:pPr>
    </w:p>
    <w:p w14:paraId="5A91AFF1" w14:textId="77777777" w:rsidR="00786F5F" w:rsidRDefault="00786F5F">
      <w:pPr>
        <w:pStyle w:val="BodyText"/>
        <w:rPr>
          <w:rFonts w:ascii="Calibri"/>
          <w:b/>
          <w:sz w:val="16"/>
        </w:rPr>
      </w:pPr>
    </w:p>
    <w:p w14:paraId="22179BA0" w14:textId="77777777" w:rsidR="00786F5F" w:rsidRDefault="00786F5F">
      <w:pPr>
        <w:pStyle w:val="BodyText"/>
        <w:rPr>
          <w:rFonts w:ascii="Calibri"/>
          <w:b/>
          <w:sz w:val="16"/>
        </w:rPr>
      </w:pPr>
    </w:p>
    <w:p w14:paraId="7EBA1240" w14:textId="77777777" w:rsidR="00786F5F" w:rsidRDefault="00786F5F">
      <w:pPr>
        <w:pStyle w:val="BodyText"/>
        <w:rPr>
          <w:rFonts w:ascii="Calibri"/>
          <w:b/>
          <w:sz w:val="16"/>
        </w:rPr>
      </w:pPr>
    </w:p>
    <w:p w14:paraId="435B2C3E" w14:textId="77777777" w:rsidR="00786F5F" w:rsidRDefault="00786F5F">
      <w:pPr>
        <w:pStyle w:val="BodyText"/>
        <w:rPr>
          <w:rFonts w:ascii="Calibri"/>
          <w:b/>
          <w:sz w:val="16"/>
        </w:rPr>
      </w:pPr>
    </w:p>
    <w:p w14:paraId="1BBD1E44" w14:textId="77777777" w:rsidR="00786F5F" w:rsidRDefault="00786F5F">
      <w:pPr>
        <w:pStyle w:val="BodyText"/>
        <w:rPr>
          <w:rFonts w:ascii="Calibri"/>
          <w:b/>
          <w:sz w:val="16"/>
        </w:rPr>
      </w:pPr>
    </w:p>
    <w:p w14:paraId="413EE514" w14:textId="77777777" w:rsidR="00786F5F" w:rsidRDefault="00786F5F">
      <w:pPr>
        <w:pStyle w:val="BodyText"/>
        <w:rPr>
          <w:rFonts w:ascii="Calibri"/>
          <w:b/>
          <w:sz w:val="16"/>
        </w:rPr>
      </w:pPr>
    </w:p>
    <w:p w14:paraId="24E709F5" w14:textId="77777777" w:rsidR="00786F5F" w:rsidRDefault="00786F5F">
      <w:pPr>
        <w:pStyle w:val="BodyText"/>
        <w:rPr>
          <w:rFonts w:ascii="Calibri"/>
          <w:b/>
          <w:sz w:val="16"/>
        </w:rPr>
      </w:pPr>
    </w:p>
    <w:p w14:paraId="4E75BFBD" w14:textId="77777777" w:rsidR="00786F5F" w:rsidRDefault="00786F5F">
      <w:pPr>
        <w:pStyle w:val="BodyText"/>
        <w:rPr>
          <w:rFonts w:ascii="Calibri"/>
          <w:b/>
          <w:sz w:val="16"/>
        </w:rPr>
      </w:pPr>
    </w:p>
    <w:p w14:paraId="1649974B" w14:textId="77777777" w:rsidR="00786F5F" w:rsidRDefault="00786F5F">
      <w:pPr>
        <w:pStyle w:val="BodyText"/>
        <w:rPr>
          <w:rFonts w:ascii="Calibri"/>
          <w:b/>
          <w:sz w:val="16"/>
        </w:rPr>
      </w:pPr>
    </w:p>
    <w:p w14:paraId="203DE5B9" w14:textId="77777777" w:rsidR="00786F5F" w:rsidRDefault="00786F5F">
      <w:pPr>
        <w:pStyle w:val="BodyText"/>
        <w:rPr>
          <w:rFonts w:ascii="Calibri"/>
          <w:b/>
          <w:sz w:val="16"/>
        </w:rPr>
      </w:pPr>
    </w:p>
    <w:p w14:paraId="01A2BD02" w14:textId="77777777" w:rsidR="00786F5F" w:rsidRDefault="00786F5F">
      <w:pPr>
        <w:pStyle w:val="BodyText"/>
        <w:rPr>
          <w:rFonts w:ascii="Calibri"/>
          <w:b/>
          <w:sz w:val="16"/>
        </w:rPr>
      </w:pPr>
    </w:p>
    <w:p w14:paraId="5B399E30" w14:textId="77777777" w:rsidR="00786F5F" w:rsidRDefault="00786F5F">
      <w:pPr>
        <w:pStyle w:val="BodyText"/>
        <w:rPr>
          <w:rFonts w:ascii="Calibri"/>
          <w:b/>
          <w:sz w:val="16"/>
        </w:rPr>
      </w:pPr>
    </w:p>
    <w:p w14:paraId="4C767493" w14:textId="77777777" w:rsidR="00786F5F" w:rsidRDefault="00786F5F">
      <w:pPr>
        <w:pStyle w:val="BodyText"/>
        <w:rPr>
          <w:rFonts w:ascii="Calibri"/>
          <w:b/>
          <w:sz w:val="16"/>
        </w:rPr>
      </w:pPr>
    </w:p>
    <w:p w14:paraId="7763083C" w14:textId="77777777" w:rsidR="00786F5F" w:rsidRDefault="00786F5F">
      <w:pPr>
        <w:pStyle w:val="BodyText"/>
        <w:rPr>
          <w:rFonts w:ascii="Calibri"/>
          <w:b/>
          <w:sz w:val="16"/>
        </w:rPr>
      </w:pPr>
    </w:p>
    <w:p w14:paraId="2D3FE806" w14:textId="77777777" w:rsidR="00786F5F" w:rsidRDefault="00786F5F">
      <w:pPr>
        <w:pStyle w:val="BodyText"/>
        <w:rPr>
          <w:rFonts w:ascii="Calibri"/>
          <w:b/>
          <w:sz w:val="16"/>
        </w:rPr>
      </w:pPr>
    </w:p>
    <w:p w14:paraId="07B4FC55" w14:textId="77777777" w:rsidR="00786F5F" w:rsidRDefault="00786F5F">
      <w:pPr>
        <w:pStyle w:val="BodyText"/>
        <w:rPr>
          <w:rFonts w:ascii="Calibri"/>
          <w:b/>
          <w:sz w:val="16"/>
        </w:rPr>
      </w:pPr>
    </w:p>
    <w:p w14:paraId="45410DAA" w14:textId="77777777" w:rsidR="00786F5F" w:rsidRDefault="00786F5F">
      <w:pPr>
        <w:pStyle w:val="BodyText"/>
        <w:rPr>
          <w:rFonts w:ascii="Calibri"/>
          <w:b/>
          <w:sz w:val="16"/>
        </w:rPr>
      </w:pPr>
    </w:p>
    <w:p w14:paraId="6BB602DB" w14:textId="77777777" w:rsidR="00786F5F" w:rsidRDefault="00786F5F">
      <w:pPr>
        <w:pStyle w:val="BodyText"/>
        <w:rPr>
          <w:rFonts w:ascii="Calibri"/>
          <w:b/>
          <w:sz w:val="16"/>
        </w:rPr>
      </w:pPr>
    </w:p>
    <w:p w14:paraId="40986C11" w14:textId="77777777" w:rsidR="00786F5F" w:rsidRDefault="00786F5F">
      <w:pPr>
        <w:pStyle w:val="BodyText"/>
        <w:rPr>
          <w:rFonts w:ascii="Calibri"/>
          <w:b/>
          <w:sz w:val="16"/>
        </w:rPr>
      </w:pPr>
    </w:p>
    <w:p w14:paraId="3276A038" w14:textId="77777777" w:rsidR="00786F5F" w:rsidRDefault="00786F5F">
      <w:pPr>
        <w:pStyle w:val="BodyText"/>
        <w:rPr>
          <w:rFonts w:ascii="Calibri"/>
          <w:b/>
          <w:sz w:val="16"/>
        </w:rPr>
      </w:pPr>
    </w:p>
    <w:p w14:paraId="0BED483B" w14:textId="77777777" w:rsidR="00786F5F" w:rsidRDefault="00786F5F">
      <w:pPr>
        <w:pStyle w:val="BodyText"/>
        <w:rPr>
          <w:rFonts w:ascii="Calibri"/>
          <w:b/>
          <w:sz w:val="16"/>
        </w:rPr>
      </w:pPr>
    </w:p>
    <w:p w14:paraId="28F8C8A4" w14:textId="77777777" w:rsidR="00786F5F" w:rsidRDefault="00786F5F">
      <w:pPr>
        <w:pStyle w:val="BodyText"/>
        <w:rPr>
          <w:rFonts w:ascii="Calibri"/>
          <w:b/>
          <w:sz w:val="16"/>
        </w:rPr>
      </w:pPr>
    </w:p>
    <w:p w14:paraId="6B3600CF" w14:textId="77777777" w:rsidR="00786F5F" w:rsidRDefault="00786F5F">
      <w:pPr>
        <w:pStyle w:val="BodyText"/>
        <w:rPr>
          <w:rFonts w:ascii="Calibri"/>
          <w:b/>
          <w:sz w:val="16"/>
        </w:rPr>
      </w:pPr>
    </w:p>
    <w:p w14:paraId="11C9FF1C" w14:textId="77777777" w:rsidR="00786F5F" w:rsidRDefault="00786F5F">
      <w:pPr>
        <w:pStyle w:val="BodyText"/>
        <w:rPr>
          <w:rFonts w:ascii="Calibri"/>
          <w:b/>
          <w:sz w:val="16"/>
        </w:rPr>
      </w:pPr>
    </w:p>
    <w:p w14:paraId="0D4C9D08" w14:textId="77777777" w:rsidR="00786F5F" w:rsidRDefault="00786F5F">
      <w:pPr>
        <w:pStyle w:val="BodyText"/>
        <w:spacing w:before="87"/>
        <w:rPr>
          <w:rFonts w:ascii="Calibri"/>
          <w:b/>
          <w:sz w:val="16"/>
        </w:rPr>
      </w:pPr>
    </w:p>
    <w:p w14:paraId="4F30F6CD" w14:textId="77777777" w:rsidR="00786F5F" w:rsidRDefault="00000000">
      <w:pPr>
        <w:ind w:left="120"/>
        <w:jc w:val="center"/>
        <w:rPr>
          <w:sz w:val="16"/>
        </w:rPr>
      </w:pPr>
      <w:r>
        <w:rPr>
          <w:color w:val="231F20"/>
          <w:spacing w:val="-5"/>
          <w:sz w:val="16"/>
        </w:rPr>
        <w:t>181</w:t>
      </w:r>
    </w:p>
    <w:p w14:paraId="2478E779" w14:textId="77777777" w:rsidR="00786F5F" w:rsidRDefault="00786F5F">
      <w:pPr>
        <w:jc w:val="center"/>
        <w:rPr>
          <w:sz w:val="16"/>
        </w:rPr>
        <w:sectPr w:rsidR="00786F5F">
          <w:headerReference w:type="default" r:id="rId108"/>
          <w:pgSz w:w="8640" w:h="12960"/>
          <w:pgMar w:top="1480" w:right="720" w:bottom="280" w:left="720" w:header="0" w:footer="0" w:gutter="0"/>
          <w:cols w:space="720"/>
        </w:sectPr>
      </w:pPr>
    </w:p>
    <w:p w14:paraId="4D54CDFF" w14:textId="77777777" w:rsidR="00786F5F" w:rsidRDefault="00786F5F">
      <w:pPr>
        <w:pStyle w:val="BodyText"/>
        <w:rPr>
          <w:sz w:val="32"/>
        </w:rPr>
      </w:pPr>
    </w:p>
    <w:p w14:paraId="496F7C96" w14:textId="77777777" w:rsidR="00786F5F" w:rsidRDefault="00786F5F">
      <w:pPr>
        <w:pStyle w:val="BodyText"/>
        <w:rPr>
          <w:sz w:val="32"/>
        </w:rPr>
      </w:pPr>
    </w:p>
    <w:p w14:paraId="550B753C" w14:textId="77777777" w:rsidR="00786F5F" w:rsidRDefault="00786F5F">
      <w:pPr>
        <w:pStyle w:val="BodyText"/>
        <w:rPr>
          <w:sz w:val="32"/>
        </w:rPr>
      </w:pPr>
    </w:p>
    <w:p w14:paraId="339D6A78" w14:textId="77777777" w:rsidR="00786F5F" w:rsidRDefault="00786F5F">
      <w:pPr>
        <w:pStyle w:val="BodyText"/>
        <w:rPr>
          <w:sz w:val="32"/>
        </w:rPr>
      </w:pPr>
    </w:p>
    <w:p w14:paraId="390A581C" w14:textId="77777777" w:rsidR="00786F5F" w:rsidRDefault="00786F5F">
      <w:pPr>
        <w:pStyle w:val="BodyText"/>
        <w:rPr>
          <w:sz w:val="32"/>
        </w:rPr>
      </w:pPr>
    </w:p>
    <w:p w14:paraId="5CE2EDD5" w14:textId="77777777" w:rsidR="00786F5F" w:rsidRDefault="00786F5F">
      <w:pPr>
        <w:pStyle w:val="BodyText"/>
        <w:spacing w:before="2"/>
        <w:rPr>
          <w:sz w:val="32"/>
        </w:rPr>
      </w:pPr>
    </w:p>
    <w:p w14:paraId="08CADF0C" w14:textId="77777777" w:rsidR="00786F5F" w:rsidRDefault="00000000">
      <w:pPr>
        <w:pStyle w:val="Heading2"/>
        <w:rPr>
          <w:rFonts w:ascii="Times New Roman"/>
        </w:rPr>
      </w:pPr>
      <w:r>
        <w:t>This</w:t>
      </w:r>
      <w:r>
        <w:rPr>
          <w:spacing w:val="-2"/>
        </w:rPr>
        <w:t xml:space="preserve"> </w:t>
      </w:r>
      <w:r>
        <w:t>page</w:t>
      </w:r>
      <w:r>
        <w:rPr>
          <w:spacing w:val="-1"/>
        </w:rPr>
        <w:t xml:space="preserve"> </w:t>
      </w:r>
      <w:r>
        <w:t>intentionally</w:t>
      </w:r>
      <w:r>
        <w:rPr>
          <w:spacing w:val="-2"/>
        </w:rPr>
        <w:t xml:space="preserve"> </w:t>
      </w:r>
      <w:r>
        <w:t>left</w:t>
      </w:r>
      <w:r>
        <w:rPr>
          <w:spacing w:val="-1"/>
        </w:rPr>
        <w:t xml:space="preserve"> </w:t>
      </w:r>
      <w:r>
        <w:rPr>
          <w:spacing w:val="-2"/>
        </w:rPr>
        <w:t>blank</w:t>
      </w:r>
      <w:r>
        <w:rPr>
          <w:rFonts w:ascii="Times New Roman"/>
          <w:spacing w:val="-2"/>
        </w:rPr>
        <w:t>.</w:t>
      </w:r>
    </w:p>
    <w:p w14:paraId="69DB7A97" w14:textId="77777777" w:rsidR="00786F5F" w:rsidRDefault="00786F5F">
      <w:pPr>
        <w:pStyle w:val="Heading2"/>
        <w:rPr>
          <w:rFonts w:ascii="Times New Roman"/>
        </w:rPr>
        <w:sectPr w:rsidR="00786F5F">
          <w:headerReference w:type="even" r:id="rId109"/>
          <w:pgSz w:w="12240" w:h="15840"/>
          <w:pgMar w:top="1820" w:right="1800" w:bottom="280" w:left="1800" w:header="0" w:footer="0" w:gutter="0"/>
          <w:cols w:space="720"/>
        </w:sectPr>
      </w:pPr>
    </w:p>
    <w:p w14:paraId="23FAEBA4" w14:textId="77777777" w:rsidR="00786F5F" w:rsidRDefault="00786F5F">
      <w:pPr>
        <w:pStyle w:val="BodyText"/>
        <w:spacing w:before="249"/>
        <w:rPr>
          <w:rFonts w:ascii="Times New Roman"/>
          <w:i/>
          <w:sz w:val="30"/>
        </w:rPr>
      </w:pPr>
    </w:p>
    <w:p w14:paraId="6C2EC4EC" w14:textId="77777777" w:rsidR="00786F5F" w:rsidRDefault="00000000">
      <w:pPr>
        <w:pStyle w:val="Heading3"/>
        <w:ind w:left="360" w:firstLine="0"/>
      </w:pPr>
      <w:bookmarkStart w:id="143" w:name="Appendix_A:_Resources"/>
      <w:bookmarkStart w:id="144" w:name="_bookmark77"/>
      <w:bookmarkEnd w:id="143"/>
      <w:bookmarkEnd w:id="144"/>
      <w:r>
        <w:rPr>
          <w:color w:val="231F20"/>
          <w:w w:val="85"/>
        </w:rPr>
        <w:t>Appendix</w:t>
      </w:r>
      <w:r>
        <w:rPr>
          <w:color w:val="231F20"/>
          <w:spacing w:val="1"/>
        </w:rPr>
        <w:t xml:space="preserve"> </w:t>
      </w:r>
      <w:r>
        <w:rPr>
          <w:color w:val="231F20"/>
          <w:w w:val="85"/>
        </w:rPr>
        <w:t>A:</w:t>
      </w:r>
      <w:r>
        <w:rPr>
          <w:color w:val="231F20"/>
          <w:spacing w:val="2"/>
        </w:rPr>
        <w:t xml:space="preserve"> </w:t>
      </w:r>
      <w:r>
        <w:rPr>
          <w:color w:val="231F20"/>
          <w:spacing w:val="-2"/>
          <w:w w:val="85"/>
        </w:rPr>
        <w:t>Resources</w:t>
      </w:r>
    </w:p>
    <w:p w14:paraId="59458379" w14:textId="77777777" w:rsidR="00786F5F" w:rsidRDefault="00000000">
      <w:pPr>
        <w:pStyle w:val="Heading5"/>
        <w:spacing w:before="327"/>
        <w:ind w:left="360"/>
      </w:pPr>
      <w:r>
        <w:rPr>
          <w:color w:val="231F20"/>
          <w:spacing w:val="-2"/>
          <w:w w:val="75"/>
        </w:rPr>
        <w:t>ALTWEB</w:t>
      </w:r>
    </w:p>
    <w:p w14:paraId="5AD1AEF8" w14:textId="77777777" w:rsidR="00786F5F" w:rsidRDefault="00000000">
      <w:pPr>
        <w:spacing w:before="62"/>
        <w:ind w:left="360"/>
        <w:rPr>
          <w:i/>
          <w:sz w:val="20"/>
        </w:rPr>
      </w:pPr>
      <w:r>
        <w:rPr>
          <w:color w:val="231F20"/>
          <w:sz w:val="20"/>
        </w:rPr>
        <w:t>Web:</w:t>
      </w:r>
      <w:r>
        <w:rPr>
          <w:color w:val="231F20"/>
          <w:spacing w:val="-13"/>
          <w:sz w:val="20"/>
        </w:rPr>
        <w:t xml:space="preserve"> </w:t>
      </w:r>
      <w:hyperlink r:id="rId110">
        <w:r>
          <w:rPr>
            <w:i/>
            <w:color w:val="0000FF"/>
            <w:spacing w:val="-2"/>
            <w:sz w:val="20"/>
          </w:rPr>
          <w:t>http://altweb.jhsph.edu</w:t>
        </w:r>
      </w:hyperlink>
    </w:p>
    <w:p w14:paraId="39323D28" w14:textId="77777777" w:rsidR="00786F5F" w:rsidRDefault="00000000">
      <w:pPr>
        <w:pStyle w:val="BodyText"/>
        <w:spacing w:before="200" w:line="261" w:lineRule="auto"/>
        <w:ind w:left="359" w:right="236"/>
        <w:jc w:val="both"/>
      </w:pPr>
      <w:r>
        <w:rPr>
          <w:color w:val="231F20"/>
        </w:rPr>
        <w:t xml:space="preserve">ALTWEB is a </w:t>
      </w:r>
      <w:proofErr w:type="gramStart"/>
      <w:r>
        <w:rPr>
          <w:color w:val="231F20"/>
        </w:rPr>
        <w:t>Website</w:t>
      </w:r>
      <w:proofErr w:type="gramEnd"/>
      <w:r>
        <w:rPr>
          <w:color w:val="231F20"/>
        </w:rPr>
        <w:t xml:space="preserve"> created under the auspices of the Johns Hopkins Center for Alternatives to Animal Testing that </w:t>
      </w:r>
      <w:proofErr w:type="gramStart"/>
      <w:r>
        <w:rPr>
          <w:color w:val="231F20"/>
        </w:rPr>
        <w:t>is dedicated to providing</w:t>
      </w:r>
      <w:proofErr w:type="gramEnd"/>
      <w:r>
        <w:rPr>
          <w:color w:val="231F20"/>
        </w:rPr>
        <w:t xml:space="preserve"> information about and fostering the development of scientifically </w:t>
      </w:r>
      <w:proofErr w:type="gramStart"/>
      <w:r>
        <w:rPr>
          <w:color w:val="231F20"/>
        </w:rPr>
        <w:t>accept-able</w:t>
      </w:r>
      <w:proofErr w:type="gramEnd"/>
      <w:r>
        <w:rPr>
          <w:color w:val="231F20"/>
          <w:spacing w:val="-3"/>
        </w:rPr>
        <w:t xml:space="preserve"> </w:t>
      </w:r>
      <w:r>
        <w:rPr>
          <w:color w:val="231F20"/>
        </w:rPr>
        <w:t>alternatives</w:t>
      </w:r>
      <w:r>
        <w:rPr>
          <w:color w:val="231F20"/>
          <w:spacing w:val="-3"/>
        </w:rPr>
        <w:t xml:space="preserve"> </w:t>
      </w:r>
      <w:r>
        <w:rPr>
          <w:color w:val="231F20"/>
        </w:rPr>
        <w:t>to</w:t>
      </w:r>
      <w:r>
        <w:rPr>
          <w:color w:val="231F20"/>
          <w:spacing w:val="-3"/>
        </w:rPr>
        <w:t xml:space="preserve"> </w:t>
      </w:r>
      <w:r>
        <w:rPr>
          <w:color w:val="231F20"/>
        </w:rPr>
        <w:t>the</w:t>
      </w:r>
      <w:r>
        <w:rPr>
          <w:color w:val="231F20"/>
          <w:spacing w:val="-3"/>
        </w:rPr>
        <w:t xml:space="preserve"> </w:t>
      </w:r>
      <w:r>
        <w:rPr>
          <w:color w:val="231F20"/>
        </w:rPr>
        <w:t>use</w:t>
      </w:r>
      <w:r>
        <w:rPr>
          <w:color w:val="231F20"/>
          <w:spacing w:val="-3"/>
        </w:rPr>
        <w:t xml:space="preserve"> </w:t>
      </w:r>
      <w:r>
        <w:rPr>
          <w:color w:val="231F20"/>
        </w:rPr>
        <w:t>of</w:t>
      </w:r>
      <w:r>
        <w:rPr>
          <w:color w:val="231F20"/>
          <w:spacing w:val="-3"/>
        </w:rPr>
        <w:t xml:space="preserve"> </w:t>
      </w:r>
      <w:r>
        <w:rPr>
          <w:color w:val="231F20"/>
        </w:rPr>
        <w:t>animals</w:t>
      </w:r>
      <w:r>
        <w:rPr>
          <w:color w:val="231F20"/>
          <w:spacing w:val="-3"/>
        </w:rPr>
        <w:t xml:space="preserve"> </w:t>
      </w:r>
      <w:r>
        <w:rPr>
          <w:color w:val="231F20"/>
        </w:rPr>
        <w:t>in</w:t>
      </w:r>
      <w:r>
        <w:rPr>
          <w:color w:val="231F20"/>
          <w:spacing w:val="-3"/>
        </w:rPr>
        <w:t xml:space="preserve"> </w:t>
      </w:r>
      <w:r>
        <w:rPr>
          <w:color w:val="231F20"/>
        </w:rPr>
        <w:t>testing</w:t>
      </w:r>
      <w:r>
        <w:rPr>
          <w:color w:val="231F20"/>
          <w:spacing w:val="-3"/>
        </w:rPr>
        <w:t xml:space="preserve"> </w:t>
      </w:r>
      <w:r>
        <w:rPr>
          <w:color w:val="231F20"/>
        </w:rPr>
        <w:t>and</w:t>
      </w:r>
      <w:r>
        <w:rPr>
          <w:color w:val="231F20"/>
          <w:spacing w:val="-3"/>
        </w:rPr>
        <w:t xml:space="preserve"> </w:t>
      </w:r>
      <w:r>
        <w:rPr>
          <w:color w:val="231F20"/>
        </w:rPr>
        <w:t>research.</w:t>
      </w:r>
      <w:r>
        <w:rPr>
          <w:color w:val="231F20"/>
          <w:spacing w:val="-3"/>
        </w:rPr>
        <w:t xml:space="preserve"> </w:t>
      </w:r>
      <w:r>
        <w:rPr>
          <w:color w:val="231F20"/>
        </w:rPr>
        <w:t>Alternatives are</w:t>
      </w:r>
      <w:r>
        <w:rPr>
          <w:color w:val="231F20"/>
          <w:spacing w:val="-12"/>
        </w:rPr>
        <w:t xml:space="preserve"> </w:t>
      </w:r>
      <w:r>
        <w:rPr>
          <w:color w:val="231F20"/>
        </w:rPr>
        <w:t>defined</w:t>
      </w:r>
      <w:r>
        <w:rPr>
          <w:color w:val="231F20"/>
          <w:spacing w:val="-12"/>
        </w:rPr>
        <w:t xml:space="preserve"> </w:t>
      </w:r>
      <w:r>
        <w:rPr>
          <w:color w:val="231F20"/>
        </w:rPr>
        <w:t>as</w:t>
      </w:r>
      <w:r>
        <w:rPr>
          <w:color w:val="231F20"/>
          <w:spacing w:val="-12"/>
        </w:rPr>
        <w:t xml:space="preserve"> </w:t>
      </w:r>
      <w:r>
        <w:rPr>
          <w:color w:val="231F20"/>
        </w:rPr>
        <w:t>methods</w:t>
      </w:r>
      <w:r>
        <w:rPr>
          <w:color w:val="231F20"/>
          <w:spacing w:val="-12"/>
        </w:rPr>
        <w:t xml:space="preserve"> </w:t>
      </w:r>
      <w:r>
        <w:rPr>
          <w:color w:val="231F20"/>
        </w:rPr>
        <w:t>that</w:t>
      </w:r>
      <w:r>
        <w:rPr>
          <w:color w:val="231F20"/>
          <w:spacing w:val="-12"/>
        </w:rPr>
        <w:t xml:space="preserve"> </w:t>
      </w:r>
      <w:r>
        <w:rPr>
          <w:color w:val="231F20"/>
        </w:rPr>
        <w:t>reduce</w:t>
      </w:r>
      <w:r>
        <w:rPr>
          <w:color w:val="231F20"/>
          <w:spacing w:val="-12"/>
        </w:rPr>
        <w:t xml:space="preserve"> </w:t>
      </w:r>
      <w:r>
        <w:rPr>
          <w:color w:val="231F20"/>
        </w:rPr>
        <w:t>animal</w:t>
      </w:r>
      <w:r>
        <w:rPr>
          <w:color w:val="231F20"/>
          <w:spacing w:val="-12"/>
        </w:rPr>
        <w:t xml:space="preserve"> </w:t>
      </w:r>
      <w:r>
        <w:rPr>
          <w:color w:val="231F20"/>
        </w:rPr>
        <w:t>use,</w:t>
      </w:r>
      <w:r>
        <w:rPr>
          <w:color w:val="231F20"/>
          <w:spacing w:val="-12"/>
        </w:rPr>
        <w:t xml:space="preserve"> </w:t>
      </w:r>
      <w:r>
        <w:rPr>
          <w:color w:val="231F20"/>
        </w:rPr>
        <w:t>replace</w:t>
      </w:r>
      <w:r>
        <w:rPr>
          <w:color w:val="231F20"/>
          <w:spacing w:val="-12"/>
        </w:rPr>
        <w:t xml:space="preserve"> </w:t>
      </w:r>
      <w:r>
        <w:rPr>
          <w:color w:val="231F20"/>
        </w:rPr>
        <w:t>whole</w:t>
      </w:r>
      <w:r>
        <w:rPr>
          <w:color w:val="231F20"/>
          <w:spacing w:val="-12"/>
        </w:rPr>
        <w:t xml:space="preserve"> </w:t>
      </w:r>
      <w:r>
        <w:rPr>
          <w:color w:val="231F20"/>
        </w:rPr>
        <w:t>animal</w:t>
      </w:r>
      <w:r>
        <w:rPr>
          <w:color w:val="231F20"/>
          <w:spacing w:val="-12"/>
        </w:rPr>
        <w:t xml:space="preserve"> </w:t>
      </w:r>
      <w:r>
        <w:rPr>
          <w:color w:val="231F20"/>
        </w:rPr>
        <w:t>tests, or refine existing tests by minimizing animal distress.</w:t>
      </w:r>
    </w:p>
    <w:p w14:paraId="5760F1EF" w14:textId="77777777" w:rsidR="00786F5F" w:rsidRDefault="00000000">
      <w:pPr>
        <w:pStyle w:val="Heading5"/>
        <w:ind w:left="360"/>
      </w:pPr>
      <w:r>
        <w:rPr>
          <w:color w:val="231F20"/>
          <w:w w:val="65"/>
        </w:rPr>
        <w:t>American</w:t>
      </w:r>
      <w:r>
        <w:rPr>
          <w:color w:val="231F20"/>
          <w:spacing w:val="9"/>
        </w:rPr>
        <w:t xml:space="preserve"> </w:t>
      </w:r>
      <w:r>
        <w:rPr>
          <w:color w:val="231F20"/>
          <w:w w:val="65"/>
        </w:rPr>
        <w:t>Association</w:t>
      </w:r>
      <w:r>
        <w:rPr>
          <w:color w:val="231F20"/>
          <w:spacing w:val="10"/>
        </w:rPr>
        <w:t xml:space="preserve"> </w:t>
      </w:r>
      <w:r>
        <w:rPr>
          <w:color w:val="231F20"/>
          <w:w w:val="65"/>
        </w:rPr>
        <w:t>for</w:t>
      </w:r>
      <w:r>
        <w:rPr>
          <w:color w:val="231F20"/>
          <w:spacing w:val="9"/>
        </w:rPr>
        <w:t xml:space="preserve"> </w:t>
      </w:r>
      <w:r>
        <w:rPr>
          <w:color w:val="231F20"/>
          <w:w w:val="65"/>
        </w:rPr>
        <w:t>Laboratory</w:t>
      </w:r>
      <w:r>
        <w:rPr>
          <w:color w:val="231F20"/>
          <w:spacing w:val="10"/>
        </w:rPr>
        <w:t xml:space="preserve"> </w:t>
      </w:r>
      <w:r>
        <w:rPr>
          <w:color w:val="231F20"/>
          <w:w w:val="65"/>
        </w:rPr>
        <w:t>Animal</w:t>
      </w:r>
      <w:r>
        <w:rPr>
          <w:color w:val="231F20"/>
          <w:spacing w:val="10"/>
        </w:rPr>
        <w:t xml:space="preserve"> </w:t>
      </w:r>
      <w:r>
        <w:rPr>
          <w:color w:val="231F20"/>
          <w:w w:val="65"/>
        </w:rPr>
        <w:t>Science</w:t>
      </w:r>
      <w:r>
        <w:rPr>
          <w:color w:val="231F20"/>
          <w:spacing w:val="9"/>
        </w:rPr>
        <w:t xml:space="preserve"> </w:t>
      </w:r>
      <w:r>
        <w:rPr>
          <w:color w:val="231F20"/>
          <w:spacing w:val="-2"/>
          <w:w w:val="65"/>
        </w:rPr>
        <w:t>(AALAS)</w:t>
      </w:r>
    </w:p>
    <w:p w14:paraId="3D2E45D3" w14:textId="77777777" w:rsidR="00786F5F" w:rsidRDefault="00000000">
      <w:pPr>
        <w:pStyle w:val="BodyText"/>
        <w:spacing w:before="63" w:line="261" w:lineRule="auto"/>
        <w:ind w:left="359" w:right="4334"/>
      </w:pPr>
      <w:r>
        <w:rPr>
          <w:color w:val="231F20"/>
        </w:rPr>
        <w:t>9190</w:t>
      </w:r>
      <w:r>
        <w:rPr>
          <w:color w:val="231F20"/>
          <w:spacing w:val="-13"/>
        </w:rPr>
        <w:t xml:space="preserve"> </w:t>
      </w:r>
      <w:r>
        <w:rPr>
          <w:color w:val="231F20"/>
        </w:rPr>
        <w:t>Crestwyn</w:t>
      </w:r>
      <w:r>
        <w:rPr>
          <w:color w:val="231F20"/>
          <w:spacing w:val="-13"/>
        </w:rPr>
        <w:t xml:space="preserve"> </w:t>
      </w:r>
      <w:r>
        <w:rPr>
          <w:color w:val="231F20"/>
        </w:rPr>
        <w:t>Hills</w:t>
      </w:r>
      <w:r>
        <w:rPr>
          <w:color w:val="231F20"/>
          <w:spacing w:val="-13"/>
        </w:rPr>
        <w:t xml:space="preserve"> </w:t>
      </w:r>
      <w:r>
        <w:rPr>
          <w:color w:val="231F20"/>
        </w:rPr>
        <w:t>Drive Memphis, TN 38125</w:t>
      </w:r>
    </w:p>
    <w:p w14:paraId="33398DFD" w14:textId="77777777" w:rsidR="00786F5F" w:rsidRDefault="00000000">
      <w:pPr>
        <w:pStyle w:val="BodyText"/>
        <w:spacing w:line="229" w:lineRule="exact"/>
        <w:ind w:left="359"/>
      </w:pPr>
      <w:r>
        <w:rPr>
          <w:color w:val="231F20"/>
          <w:spacing w:val="-2"/>
        </w:rPr>
        <w:t>Tel:</w:t>
      </w:r>
      <w:r>
        <w:rPr>
          <w:color w:val="231F20"/>
          <w:spacing w:val="-4"/>
        </w:rPr>
        <w:t xml:space="preserve"> </w:t>
      </w:r>
      <w:r>
        <w:rPr>
          <w:color w:val="231F20"/>
          <w:spacing w:val="-2"/>
        </w:rPr>
        <w:t>901-754-</w:t>
      </w:r>
      <w:r>
        <w:rPr>
          <w:color w:val="231F20"/>
          <w:spacing w:val="-4"/>
        </w:rPr>
        <w:t>8620</w:t>
      </w:r>
    </w:p>
    <w:p w14:paraId="4208F0B0" w14:textId="77777777" w:rsidR="00786F5F" w:rsidRDefault="00000000">
      <w:pPr>
        <w:pStyle w:val="BodyText"/>
        <w:spacing w:before="19"/>
        <w:ind w:left="359"/>
      </w:pPr>
      <w:r>
        <w:rPr>
          <w:color w:val="231F20"/>
        </w:rPr>
        <w:t>Fax:</w:t>
      </w:r>
      <w:r>
        <w:rPr>
          <w:color w:val="231F20"/>
          <w:spacing w:val="-1"/>
        </w:rPr>
        <w:t xml:space="preserve"> </w:t>
      </w:r>
      <w:r>
        <w:rPr>
          <w:color w:val="231F20"/>
        </w:rPr>
        <w:t>901-753-</w:t>
      </w:r>
      <w:r>
        <w:rPr>
          <w:color w:val="231F20"/>
          <w:spacing w:val="-4"/>
        </w:rPr>
        <w:t>0046</w:t>
      </w:r>
    </w:p>
    <w:p w14:paraId="6C06583E" w14:textId="77777777" w:rsidR="00786F5F" w:rsidRDefault="00000000">
      <w:pPr>
        <w:spacing w:before="20"/>
        <w:ind w:left="359"/>
        <w:rPr>
          <w:i/>
          <w:sz w:val="20"/>
        </w:rPr>
      </w:pPr>
      <w:r>
        <w:rPr>
          <w:color w:val="231F20"/>
          <w:spacing w:val="-2"/>
          <w:sz w:val="20"/>
        </w:rPr>
        <w:t>Web:</w:t>
      </w:r>
      <w:r>
        <w:rPr>
          <w:color w:val="231F20"/>
          <w:spacing w:val="-7"/>
          <w:sz w:val="20"/>
        </w:rPr>
        <w:t xml:space="preserve"> </w:t>
      </w:r>
      <w:hyperlink r:id="rId111">
        <w:r>
          <w:rPr>
            <w:i/>
            <w:color w:val="0000FF"/>
            <w:spacing w:val="-2"/>
            <w:sz w:val="20"/>
          </w:rPr>
          <w:t>http://www.aalas.org/</w:t>
        </w:r>
      </w:hyperlink>
    </w:p>
    <w:p w14:paraId="4A74273A" w14:textId="77777777" w:rsidR="00786F5F" w:rsidRDefault="00000000">
      <w:pPr>
        <w:pStyle w:val="BodyText"/>
        <w:spacing w:before="200" w:line="261" w:lineRule="auto"/>
        <w:ind w:left="360" w:right="236"/>
        <w:jc w:val="both"/>
      </w:pPr>
      <w:r>
        <w:rPr>
          <w:color w:val="231F20"/>
        </w:rPr>
        <w:t>AALAS</w:t>
      </w:r>
      <w:r>
        <w:rPr>
          <w:color w:val="231F20"/>
          <w:spacing w:val="-8"/>
        </w:rPr>
        <w:t xml:space="preserve"> </w:t>
      </w:r>
      <w:r>
        <w:rPr>
          <w:color w:val="231F20"/>
        </w:rPr>
        <w:t>is</w:t>
      </w:r>
      <w:r>
        <w:rPr>
          <w:color w:val="231F20"/>
          <w:spacing w:val="-8"/>
        </w:rPr>
        <w:t xml:space="preserve"> </w:t>
      </w:r>
      <w:r>
        <w:rPr>
          <w:color w:val="231F20"/>
        </w:rPr>
        <w:t>an</w:t>
      </w:r>
      <w:r>
        <w:rPr>
          <w:color w:val="231F20"/>
          <w:spacing w:val="-8"/>
        </w:rPr>
        <w:t xml:space="preserve"> </w:t>
      </w:r>
      <w:r>
        <w:rPr>
          <w:color w:val="231F20"/>
        </w:rPr>
        <w:t>association</w:t>
      </w:r>
      <w:r>
        <w:rPr>
          <w:color w:val="231F20"/>
          <w:spacing w:val="-8"/>
        </w:rPr>
        <w:t xml:space="preserve"> </w:t>
      </w:r>
      <w:r>
        <w:rPr>
          <w:color w:val="231F20"/>
        </w:rPr>
        <w:t>of</w:t>
      </w:r>
      <w:r>
        <w:rPr>
          <w:color w:val="231F20"/>
          <w:spacing w:val="-8"/>
        </w:rPr>
        <w:t xml:space="preserve"> </w:t>
      </w:r>
      <w:r>
        <w:rPr>
          <w:color w:val="231F20"/>
        </w:rPr>
        <w:t>over</w:t>
      </w:r>
      <w:r>
        <w:rPr>
          <w:color w:val="231F20"/>
          <w:spacing w:val="-8"/>
        </w:rPr>
        <w:t xml:space="preserve"> </w:t>
      </w:r>
      <w:r>
        <w:rPr>
          <w:color w:val="231F20"/>
        </w:rPr>
        <w:t>9,300</w:t>
      </w:r>
      <w:r>
        <w:rPr>
          <w:color w:val="231F20"/>
          <w:spacing w:val="-8"/>
        </w:rPr>
        <w:t xml:space="preserve"> </w:t>
      </w:r>
      <w:r>
        <w:rPr>
          <w:color w:val="231F20"/>
        </w:rPr>
        <w:t>individuals</w:t>
      </w:r>
      <w:r>
        <w:rPr>
          <w:color w:val="231F20"/>
          <w:spacing w:val="-8"/>
        </w:rPr>
        <w:t xml:space="preserve"> </w:t>
      </w:r>
      <w:r>
        <w:rPr>
          <w:color w:val="231F20"/>
        </w:rPr>
        <w:t>dedicated</w:t>
      </w:r>
      <w:r>
        <w:rPr>
          <w:color w:val="231F20"/>
          <w:spacing w:val="-8"/>
        </w:rPr>
        <w:t xml:space="preserve"> </w:t>
      </w:r>
      <w:r>
        <w:rPr>
          <w:color w:val="231F20"/>
        </w:rPr>
        <w:t>to</w:t>
      </w:r>
      <w:r>
        <w:rPr>
          <w:color w:val="231F20"/>
          <w:spacing w:val="-8"/>
        </w:rPr>
        <w:t xml:space="preserve"> </w:t>
      </w:r>
      <w:r>
        <w:rPr>
          <w:color w:val="231F20"/>
        </w:rPr>
        <w:t>the</w:t>
      </w:r>
      <w:r>
        <w:rPr>
          <w:color w:val="231F20"/>
          <w:spacing w:val="-8"/>
        </w:rPr>
        <w:t xml:space="preserve"> </w:t>
      </w:r>
      <w:r>
        <w:rPr>
          <w:color w:val="231F20"/>
        </w:rPr>
        <w:t>humane care and treatment of laboratory animals and to quality research. It serves as a forum for the exchange of information and expertise in the care and use of laboratory animals.</w:t>
      </w:r>
    </w:p>
    <w:p w14:paraId="6511BAB4" w14:textId="77777777" w:rsidR="00786F5F" w:rsidRDefault="00000000">
      <w:pPr>
        <w:pStyle w:val="Heading5"/>
        <w:ind w:left="360"/>
      </w:pPr>
      <w:r>
        <w:rPr>
          <w:color w:val="231F20"/>
          <w:w w:val="65"/>
        </w:rPr>
        <w:t>American</w:t>
      </w:r>
      <w:r>
        <w:rPr>
          <w:color w:val="231F20"/>
          <w:spacing w:val="10"/>
        </w:rPr>
        <w:t xml:space="preserve"> </w:t>
      </w:r>
      <w:r>
        <w:rPr>
          <w:color w:val="231F20"/>
          <w:w w:val="65"/>
        </w:rPr>
        <w:t>College</w:t>
      </w:r>
      <w:r>
        <w:rPr>
          <w:color w:val="231F20"/>
          <w:spacing w:val="11"/>
        </w:rPr>
        <w:t xml:space="preserve"> </w:t>
      </w:r>
      <w:r>
        <w:rPr>
          <w:color w:val="231F20"/>
          <w:w w:val="65"/>
        </w:rPr>
        <w:t>of</w:t>
      </w:r>
      <w:r>
        <w:rPr>
          <w:color w:val="231F20"/>
          <w:spacing w:val="11"/>
        </w:rPr>
        <w:t xml:space="preserve"> </w:t>
      </w:r>
      <w:r>
        <w:rPr>
          <w:color w:val="231F20"/>
          <w:w w:val="65"/>
        </w:rPr>
        <w:t>Laboratory</w:t>
      </w:r>
      <w:r>
        <w:rPr>
          <w:color w:val="231F20"/>
          <w:spacing w:val="11"/>
        </w:rPr>
        <w:t xml:space="preserve"> </w:t>
      </w:r>
      <w:r>
        <w:rPr>
          <w:color w:val="231F20"/>
          <w:w w:val="65"/>
        </w:rPr>
        <w:t>Animal</w:t>
      </w:r>
      <w:r>
        <w:rPr>
          <w:color w:val="231F20"/>
          <w:spacing w:val="11"/>
        </w:rPr>
        <w:t xml:space="preserve"> </w:t>
      </w:r>
      <w:r>
        <w:rPr>
          <w:color w:val="231F20"/>
          <w:w w:val="65"/>
        </w:rPr>
        <w:t>Medicine</w:t>
      </w:r>
      <w:r>
        <w:rPr>
          <w:color w:val="231F20"/>
          <w:spacing w:val="11"/>
        </w:rPr>
        <w:t xml:space="preserve"> </w:t>
      </w:r>
      <w:r>
        <w:rPr>
          <w:color w:val="231F20"/>
          <w:spacing w:val="-2"/>
          <w:w w:val="65"/>
        </w:rPr>
        <w:t>(ACLAM)</w:t>
      </w:r>
    </w:p>
    <w:p w14:paraId="74347509" w14:textId="77777777" w:rsidR="00786F5F" w:rsidRDefault="00000000">
      <w:pPr>
        <w:spacing w:before="63"/>
        <w:ind w:left="360"/>
        <w:rPr>
          <w:i/>
          <w:sz w:val="20"/>
        </w:rPr>
      </w:pPr>
      <w:r>
        <w:rPr>
          <w:color w:val="231F20"/>
          <w:sz w:val="20"/>
        </w:rPr>
        <w:t>Web:</w:t>
      </w:r>
      <w:r>
        <w:rPr>
          <w:color w:val="231F20"/>
          <w:spacing w:val="-13"/>
          <w:sz w:val="20"/>
        </w:rPr>
        <w:t xml:space="preserve"> </w:t>
      </w:r>
      <w:hyperlink r:id="rId112">
        <w:r>
          <w:rPr>
            <w:i/>
            <w:color w:val="0000FF"/>
            <w:spacing w:val="-2"/>
            <w:sz w:val="20"/>
          </w:rPr>
          <w:t>http://www.aclam.org/index.html</w:t>
        </w:r>
      </w:hyperlink>
    </w:p>
    <w:p w14:paraId="1B7ADED2" w14:textId="77777777" w:rsidR="00786F5F" w:rsidRDefault="00000000">
      <w:pPr>
        <w:pStyle w:val="BodyText"/>
        <w:spacing w:before="201" w:line="261" w:lineRule="auto"/>
        <w:ind w:left="360" w:right="234" w:hanging="1"/>
        <w:jc w:val="both"/>
      </w:pPr>
      <w:r>
        <w:rPr>
          <w:color w:val="231F20"/>
        </w:rPr>
        <w:t xml:space="preserve">The ACLAM is an organization of board certified veterinary medical </w:t>
      </w:r>
      <w:proofErr w:type="gramStart"/>
      <w:r>
        <w:rPr>
          <w:color w:val="231F20"/>
        </w:rPr>
        <w:t>spe-cialists</w:t>
      </w:r>
      <w:proofErr w:type="gramEnd"/>
      <w:r>
        <w:rPr>
          <w:color w:val="231F20"/>
        </w:rPr>
        <w:t xml:space="preserve"> who are experts in the humane, proper and safe care and use of laboratory animals. ACLAM establishes standards of education, training, experience and expertise necessary to become qualified as a specialist and recognizes that achievement through board certification. ACLAM promotes</w:t>
      </w:r>
      <w:r>
        <w:rPr>
          <w:color w:val="231F20"/>
          <w:spacing w:val="40"/>
        </w:rPr>
        <w:t xml:space="preserve"> </w:t>
      </w:r>
      <w:r>
        <w:rPr>
          <w:color w:val="231F20"/>
        </w:rPr>
        <w:t>the</w:t>
      </w:r>
      <w:r>
        <w:rPr>
          <w:color w:val="231F20"/>
          <w:spacing w:val="40"/>
        </w:rPr>
        <w:t xml:space="preserve"> </w:t>
      </w:r>
      <w:r>
        <w:rPr>
          <w:color w:val="231F20"/>
        </w:rPr>
        <w:t>advancement</w:t>
      </w:r>
      <w:r>
        <w:rPr>
          <w:color w:val="231F20"/>
          <w:spacing w:val="40"/>
        </w:rPr>
        <w:t xml:space="preserve"> </w:t>
      </w:r>
      <w:r>
        <w:rPr>
          <w:color w:val="231F20"/>
        </w:rPr>
        <w:t>of</w:t>
      </w:r>
      <w:r>
        <w:rPr>
          <w:color w:val="231F20"/>
          <w:spacing w:val="40"/>
        </w:rPr>
        <w:t xml:space="preserve"> </w:t>
      </w:r>
      <w:r>
        <w:rPr>
          <w:color w:val="231F20"/>
        </w:rPr>
        <w:t>knowledge</w:t>
      </w:r>
      <w:r>
        <w:rPr>
          <w:color w:val="231F20"/>
          <w:spacing w:val="40"/>
        </w:rPr>
        <w:t xml:space="preserve"> </w:t>
      </w:r>
      <w:r>
        <w:rPr>
          <w:color w:val="231F20"/>
        </w:rPr>
        <w:t>in</w:t>
      </w:r>
      <w:r>
        <w:rPr>
          <w:color w:val="231F20"/>
          <w:spacing w:val="40"/>
        </w:rPr>
        <w:t xml:space="preserve"> </w:t>
      </w:r>
      <w:r>
        <w:rPr>
          <w:color w:val="231F20"/>
        </w:rPr>
        <w:t>this</w:t>
      </w:r>
      <w:r>
        <w:rPr>
          <w:color w:val="231F20"/>
          <w:spacing w:val="40"/>
        </w:rPr>
        <w:t xml:space="preserve"> </w:t>
      </w:r>
      <w:r>
        <w:rPr>
          <w:color w:val="231F20"/>
        </w:rPr>
        <w:t>field</w:t>
      </w:r>
      <w:r>
        <w:rPr>
          <w:color w:val="231F20"/>
          <w:spacing w:val="40"/>
        </w:rPr>
        <w:t xml:space="preserve"> </w:t>
      </w:r>
      <w:r>
        <w:rPr>
          <w:color w:val="231F20"/>
        </w:rPr>
        <w:t>through</w:t>
      </w:r>
      <w:r>
        <w:rPr>
          <w:color w:val="231F20"/>
          <w:spacing w:val="40"/>
        </w:rPr>
        <w:t xml:space="preserve"> </w:t>
      </w:r>
      <w:proofErr w:type="gramStart"/>
      <w:r>
        <w:rPr>
          <w:color w:val="231F20"/>
        </w:rPr>
        <w:t>profes-sional</w:t>
      </w:r>
      <w:proofErr w:type="gramEnd"/>
      <w:r>
        <w:rPr>
          <w:color w:val="231F20"/>
          <w:spacing w:val="40"/>
        </w:rPr>
        <w:t xml:space="preserve"> </w:t>
      </w:r>
      <w:r>
        <w:rPr>
          <w:color w:val="231F20"/>
        </w:rPr>
        <w:t>continuing</w:t>
      </w:r>
      <w:r>
        <w:rPr>
          <w:color w:val="231F20"/>
          <w:spacing w:val="40"/>
        </w:rPr>
        <w:t xml:space="preserve"> </w:t>
      </w:r>
      <w:proofErr w:type="gramStart"/>
      <w:r>
        <w:rPr>
          <w:color w:val="231F20"/>
        </w:rPr>
        <w:t>education</w:t>
      </w:r>
      <w:proofErr w:type="gramEnd"/>
      <w:r>
        <w:rPr>
          <w:color w:val="231F20"/>
          <w:spacing w:val="40"/>
        </w:rPr>
        <w:t xml:space="preserve"> </w:t>
      </w:r>
      <w:r>
        <w:rPr>
          <w:color w:val="231F20"/>
        </w:rPr>
        <w:t>activities,</w:t>
      </w:r>
      <w:r>
        <w:rPr>
          <w:color w:val="231F20"/>
          <w:spacing w:val="40"/>
        </w:rPr>
        <w:t xml:space="preserve"> </w:t>
      </w:r>
      <w:r>
        <w:rPr>
          <w:color w:val="231F20"/>
        </w:rPr>
        <w:t>and</w:t>
      </w:r>
      <w:r>
        <w:rPr>
          <w:color w:val="231F20"/>
          <w:spacing w:val="40"/>
        </w:rPr>
        <w:t xml:space="preserve"> </w:t>
      </w:r>
      <w:r>
        <w:rPr>
          <w:color w:val="231F20"/>
        </w:rPr>
        <w:t>the</w:t>
      </w:r>
      <w:r>
        <w:rPr>
          <w:color w:val="231F20"/>
          <w:spacing w:val="40"/>
        </w:rPr>
        <w:t xml:space="preserve"> </w:t>
      </w:r>
      <w:r>
        <w:rPr>
          <w:color w:val="231F20"/>
        </w:rPr>
        <w:t>development</w:t>
      </w:r>
      <w:r>
        <w:rPr>
          <w:color w:val="231F20"/>
          <w:spacing w:val="40"/>
        </w:rPr>
        <w:t xml:space="preserve"> </w:t>
      </w:r>
      <w:r>
        <w:rPr>
          <w:color w:val="231F20"/>
        </w:rPr>
        <w:t>of</w:t>
      </w:r>
      <w:r>
        <w:rPr>
          <w:color w:val="231F20"/>
          <w:spacing w:val="40"/>
        </w:rPr>
        <w:t xml:space="preserve"> </w:t>
      </w:r>
      <w:proofErr w:type="gramStart"/>
      <w:r>
        <w:rPr>
          <w:color w:val="231F20"/>
        </w:rPr>
        <w:t>educa-tional</w:t>
      </w:r>
      <w:proofErr w:type="gramEnd"/>
      <w:r>
        <w:rPr>
          <w:color w:val="231F20"/>
        </w:rPr>
        <w:t xml:space="preserve"> materials.</w:t>
      </w:r>
    </w:p>
    <w:p w14:paraId="53C2DE34" w14:textId="77777777" w:rsidR="00786F5F" w:rsidRDefault="00786F5F">
      <w:pPr>
        <w:pStyle w:val="BodyText"/>
      </w:pPr>
    </w:p>
    <w:p w14:paraId="75D34867" w14:textId="77777777" w:rsidR="00786F5F" w:rsidRDefault="00786F5F">
      <w:pPr>
        <w:pStyle w:val="BodyText"/>
      </w:pPr>
    </w:p>
    <w:p w14:paraId="458D9D9D" w14:textId="77777777" w:rsidR="00786F5F" w:rsidRDefault="00786F5F">
      <w:pPr>
        <w:pStyle w:val="BodyText"/>
      </w:pPr>
    </w:p>
    <w:p w14:paraId="64E47629" w14:textId="77777777" w:rsidR="00786F5F" w:rsidRDefault="00786F5F">
      <w:pPr>
        <w:pStyle w:val="BodyText"/>
        <w:spacing w:before="143"/>
      </w:pPr>
    </w:p>
    <w:p w14:paraId="2B95F2D7" w14:textId="77777777" w:rsidR="00786F5F" w:rsidRDefault="00000000">
      <w:pPr>
        <w:ind w:left="120"/>
        <w:jc w:val="center"/>
        <w:rPr>
          <w:sz w:val="16"/>
        </w:rPr>
      </w:pPr>
      <w:r>
        <w:rPr>
          <w:color w:val="231F20"/>
          <w:spacing w:val="-5"/>
          <w:sz w:val="16"/>
        </w:rPr>
        <w:t>183</w:t>
      </w:r>
    </w:p>
    <w:p w14:paraId="3291E3D2" w14:textId="77777777" w:rsidR="00786F5F" w:rsidRDefault="00786F5F">
      <w:pPr>
        <w:jc w:val="center"/>
        <w:rPr>
          <w:sz w:val="16"/>
        </w:rPr>
        <w:sectPr w:rsidR="00786F5F">
          <w:headerReference w:type="default" r:id="rId113"/>
          <w:pgSz w:w="8640" w:h="12960"/>
          <w:pgMar w:top="1480" w:right="720" w:bottom="280" w:left="720" w:header="0" w:footer="0" w:gutter="0"/>
          <w:cols w:space="720"/>
        </w:sectPr>
      </w:pPr>
    </w:p>
    <w:p w14:paraId="21DDAE3B" w14:textId="77777777" w:rsidR="00786F5F" w:rsidRDefault="00000000">
      <w:pPr>
        <w:pStyle w:val="Heading5"/>
        <w:spacing w:before="87"/>
      </w:pPr>
      <w:r>
        <w:rPr>
          <w:color w:val="231F20"/>
          <w:w w:val="65"/>
        </w:rPr>
        <w:t>American</w:t>
      </w:r>
      <w:r>
        <w:rPr>
          <w:color w:val="231F20"/>
          <w:spacing w:val="13"/>
        </w:rPr>
        <w:t xml:space="preserve"> </w:t>
      </w:r>
      <w:r>
        <w:rPr>
          <w:color w:val="231F20"/>
          <w:w w:val="65"/>
        </w:rPr>
        <w:t>Society</w:t>
      </w:r>
      <w:r>
        <w:rPr>
          <w:color w:val="231F20"/>
          <w:spacing w:val="14"/>
        </w:rPr>
        <w:t xml:space="preserve"> </w:t>
      </w:r>
      <w:r>
        <w:rPr>
          <w:color w:val="231F20"/>
          <w:w w:val="65"/>
        </w:rPr>
        <w:t>of</w:t>
      </w:r>
      <w:r>
        <w:rPr>
          <w:color w:val="231F20"/>
          <w:spacing w:val="13"/>
        </w:rPr>
        <w:t xml:space="preserve"> </w:t>
      </w:r>
      <w:r>
        <w:rPr>
          <w:color w:val="231F20"/>
          <w:w w:val="65"/>
        </w:rPr>
        <w:t>Laboratory</w:t>
      </w:r>
      <w:r>
        <w:rPr>
          <w:color w:val="231F20"/>
          <w:spacing w:val="14"/>
        </w:rPr>
        <w:t xml:space="preserve"> </w:t>
      </w:r>
      <w:r>
        <w:rPr>
          <w:color w:val="231F20"/>
          <w:w w:val="65"/>
        </w:rPr>
        <w:t>Animal</w:t>
      </w:r>
      <w:r>
        <w:rPr>
          <w:color w:val="231F20"/>
          <w:spacing w:val="13"/>
        </w:rPr>
        <w:t xml:space="preserve"> </w:t>
      </w:r>
      <w:r>
        <w:rPr>
          <w:color w:val="231F20"/>
          <w:w w:val="65"/>
        </w:rPr>
        <w:t>Practitioners</w:t>
      </w:r>
      <w:r>
        <w:rPr>
          <w:color w:val="231F20"/>
          <w:spacing w:val="14"/>
        </w:rPr>
        <w:t xml:space="preserve"> </w:t>
      </w:r>
      <w:r>
        <w:rPr>
          <w:color w:val="231F20"/>
          <w:spacing w:val="-2"/>
          <w:w w:val="65"/>
        </w:rPr>
        <w:t>(ASLAP)</w:t>
      </w:r>
    </w:p>
    <w:p w14:paraId="5071D716" w14:textId="77777777" w:rsidR="00786F5F" w:rsidRDefault="00000000">
      <w:pPr>
        <w:pStyle w:val="BodyText"/>
        <w:spacing w:before="63"/>
        <w:ind w:left="240"/>
      </w:pPr>
      <w:r>
        <w:rPr>
          <w:color w:val="231F20"/>
        </w:rPr>
        <w:t>11300</w:t>
      </w:r>
      <w:r>
        <w:rPr>
          <w:color w:val="231F20"/>
          <w:spacing w:val="-3"/>
        </w:rPr>
        <w:t xml:space="preserve"> </w:t>
      </w:r>
      <w:r>
        <w:rPr>
          <w:color w:val="231F20"/>
        </w:rPr>
        <w:t>Rockville</w:t>
      </w:r>
      <w:r>
        <w:rPr>
          <w:color w:val="231F20"/>
          <w:spacing w:val="-3"/>
        </w:rPr>
        <w:t xml:space="preserve"> </w:t>
      </w:r>
      <w:r>
        <w:rPr>
          <w:color w:val="231F20"/>
          <w:spacing w:val="-4"/>
        </w:rPr>
        <w:t>Pike</w:t>
      </w:r>
    </w:p>
    <w:p w14:paraId="3A555609" w14:textId="77777777" w:rsidR="00786F5F" w:rsidRDefault="00000000">
      <w:pPr>
        <w:pStyle w:val="BodyText"/>
        <w:spacing w:before="19"/>
        <w:ind w:left="240"/>
      </w:pPr>
      <w:r>
        <w:rPr>
          <w:color w:val="231F20"/>
        </w:rPr>
        <w:t>Suite</w:t>
      </w:r>
      <w:r>
        <w:rPr>
          <w:color w:val="231F20"/>
          <w:spacing w:val="-5"/>
        </w:rPr>
        <w:t xml:space="preserve"> </w:t>
      </w:r>
      <w:r>
        <w:rPr>
          <w:color w:val="231F20"/>
          <w:spacing w:val="-4"/>
        </w:rPr>
        <w:t>1211</w:t>
      </w:r>
    </w:p>
    <w:p w14:paraId="76D27873" w14:textId="77777777" w:rsidR="00786F5F" w:rsidRDefault="00000000">
      <w:pPr>
        <w:pStyle w:val="BodyText"/>
        <w:spacing w:before="21"/>
        <w:ind w:left="240"/>
      </w:pPr>
      <w:r>
        <w:rPr>
          <w:color w:val="231F20"/>
        </w:rPr>
        <w:t>Rockville,</w:t>
      </w:r>
      <w:r>
        <w:rPr>
          <w:color w:val="231F20"/>
          <w:spacing w:val="1"/>
        </w:rPr>
        <w:t xml:space="preserve"> </w:t>
      </w:r>
      <w:r>
        <w:rPr>
          <w:color w:val="231F20"/>
        </w:rPr>
        <w:t>MD</w:t>
      </w:r>
      <w:r>
        <w:rPr>
          <w:color w:val="231F20"/>
          <w:spacing w:val="2"/>
        </w:rPr>
        <w:t xml:space="preserve"> </w:t>
      </w:r>
      <w:r>
        <w:rPr>
          <w:color w:val="231F20"/>
          <w:spacing w:val="-2"/>
        </w:rPr>
        <w:t>20852</w:t>
      </w:r>
    </w:p>
    <w:p w14:paraId="0363C42C" w14:textId="77777777" w:rsidR="00786F5F" w:rsidRDefault="00000000">
      <w:pPr>
        <w:pStyle w:val="BodyText"/>
        <w:spacing w:before="20"/>
        <w:ind w:left="240"/>
      </w:pPr>
      <w:r>
        <w:rPr>
          <w:color w:val="231F20"/>
          <w:spacing w:val="-2"/>
        </w:rPr>
        <w:t>Tel:</w:t>
      </w:r>
      <w:r>
        <w:rPr>
          <w:color w:val="231F20"/>
          <w:spacing w:val="-3"/>
        </w:rPr>
        <w:t xml:space="preserve"> </w:t>
      </w:r>
      <w:r>
        <w:rPr>
          <w:color w:val="231F20"/>
          <w:spacing w:val="-2"/>
        </w:rPr>
        <w:t>301-231-</w:t>
      </w:r>
      <w:r>
        <w:rPr>
          <w:color w:val="231F20"/>
          <w:spacing w:val="-4"/>
        </w:rPr>
        <w:t>6349</w:t>
      </w:r>
    </w:p>
    <w:p w14:paraId="25699125" w14:textId="77777777" w:rsidR="00786F5F" w:rsidRDefault="00000000">
      <w:pPr>
        <w:pStyle w:val="BodyText"/>
        <w:spacing w:before="19"/>
        <w:ind w:left="240"/>
      </w:pPr>
      <w:r>
        <w:rPr>
          <w:color w:val="231F20"/>
        </w:rPr>
        <w:t>Fax:</w:t>
      </w:r>
      <w:r>
        <w:rPr>
          <w:color w:val="231F20"/>
          <w:spacing w:val="-1"/>
        </w:rPr>
        <w:t xml:space="preserve"> </w:t>
      </w:r>
      <w:r>
        <w:rPr>
          <w:color w:val="231F20"/>
        </w:rPr>
        <w:t>301-231-</w:t>
      </w:r>
      <w:r>
        <w:rPr>
          <w:color w:val="231F20"/>
          <w:spacing w:val="-4"/>
        </w:rPr>
        <w:t>6071</w:t>
      </w:r>
    </w:p>
    <w:p w14:paraId="5DF20504" w14:textId="77777777" w:rsidR="00786F5F" w:rsidRDefault="00000000">
      <w:pPr>
        <w:spacing w:before="21" w:line="261" w:lineRule="auto"/>
        <w:ind w:left="240" w:right="4334"/>
        <w:rPr>
          <w:i/>
          <w:sz w:val="20"/>
        </w:rPr>
      </w:pPr>
      <w:r>
        <w:rPr>
          <w:color w:val="231F20"/>
          <w:sz w:val="20"/>
        </w:rPr>
        <w:t xml:space="preserve">Email: </w:t>
      </w:r>
      <w:hyperlink r:id="rId114">
        <w:r>
          <w:rPr>
            <w:color w:val="231F20"/>
            <w:sz w:val="20"/>
          </w:rPr>
          <w:t>aslap@aaalac.org</w:t>
        </w:r>
      </w:hyperlink>
      <w:r>
        <w:rPr>
          <w:color w:val="231F20"/>
          <w:sz w:val="20"/>
        </w:rPr>
        <w:t xml:space="preserve"> Web: </w:t>
      </w:r>
      <w:hyperlink r:id="rId115">
        <w:r>
          <w:rPr>
            <w:i/>
            <w:color w:val="0000FF"/>
            <w:sz w:val="20"/>
          </w:rPr>
          <w:t>http://www.aslap.org/</w:t>
        </w:r>
      </w:hyperlink>
    </w:p>
    <w:p w14:paraId="28B75CB8" w14:textId="77777777" w:rsidR="00786F5F" w:rsidRDefault="00000000">
      <w:pPr>
        <w:pStyle w:val="BodyText"/>
        <w:spacing w:before="178" w:line="261" w:lineRule="auto"/>
        <w:ind w:left="240" w:right="355"/>
        <w:jc w:val="both"/>
      </w:pPr>
      <w:proofErr w:type="gramStart"/>
      <w:r>
        <w:rPr>
          <w:color w:val="231F20"/>
        </w:rPr>
        <w:t>The</w:t>
      </w:r>
      <w:r>
        <w:rPr>
          <w:color w:val="231F20"/>
          <w:spacing w:val="-6"/>
        </w:rPr>
        <w:t xml:space="preserve"> </w:t>
      </w:r>
      <w:r>
        <w:rPr>
          <w:color w:val="231F20"/>
        </w:rPr>
        <w:t>ASLAP</w:t>
      </w:r>
      <w:proofErr w:type="gramEnd"/>
      <w:r>
        <w:rPr>
          <w:color w:val="231F20"/>
          <w:spacing w:val="-6"/>
        </w:rPr>
        <w:t xml:space="preserve"> </w:t>
      </w:r>
      <w:r>
        <w:rPr>
          <w:color w:val="231F20"/>
        </w:rPr>
        <w:t>is</w:t>
      </w:r>
      <w:r>
        <w:rPr>
          <w:color w:val="231F20"/>
          <w:spacing w:val="-6"/>
        </w:rPr>
        <w:t xml:space="preserve"> </w:t>
      </w:r>
      <w:r>
        <w:rPr>
          <w:color w:val="231F20"/>
        </w:rPr>
        <w:t>an</w:t>
      </w:r>
      <w:r>
        <w:rPr>
          <w:color w:val="231F20"/>
          <w:spacing w:val="-6"/>
        </w:rPr>
        <w:t xml:space="preserve"> </w:t>
      </w:r>
      <w:r>
        <w:rPr>
          <w:color w:val="231F20"/>
        </w:rPr>
        <w:t>organization</w:t>
      </w:r>
      <w:r>
        <w:rPr>
          <w:color w:val="231F20"/>
          <w:spacing w:val="-6"/>
        </w:rPr>
        <w:t xml:space="preserve"> </w:t>
      </w:r>
      <w:r>
        <w:rPr>
          <w:color w:val="231F20"/>
        </w:rPr>
        <w:t>of</w:t>
      </w:r>
      <w:r>
        <w:rPr>
          <w:color w:val="231F20"/>
          <w:spacing w:val="-6"/>
        </w:rPr>
        <w:t xml:space="preserve"> </w:t>
      </w:r>
      <w:r>
        <w:rPr>
          <w:color w:val="231F20"/>
        </w:rPr>
        <w:t>veterinarians</w:t>
      </w:r>
      <w:r>
        <w:rPr>
          <w:color w:val="231F20"/>
          <w:spacing w:val="-6"/>
        </w:rPr>
        <w:t xml:space="preserve"> </w:t>
      </w:r>
      <w:r>
        <w:rPr>
          <w:color w:val="231F20"/>
        </w:rPr>
        <w:t>and</w:t>
      </w:r>
      <w:r>
        <w:rPr>
          <w:color w:val="231F20"/>
          <w:spacing w:val="-6"/>
        </w:rPr>
        <w:t xml:space="preserve"> </w:t>
      </w:r>
      <w:r>
        <w:rPr>
          <w:color w:val="231F20"/>
        </w:rPr>
        <w:t>veterinary</w:t>
      </w:r>
      <w:r>
        <w:rPr>
          <w:color w:val="231F20"/>
          <w:spacing w:val="-6"/>
        </w:rPr>
        <w:t xml:space="preserve"> </w:t>
      </w:r>
      <w:r>
        <w:rPr>
          <w:color w:val="231F20"/>
        </w:rPr>
        <w:t>students</w:t>
      </w:r>
      <w:r>
        <w:rPr>
          <w:color w:val="231F20"/>
          <w:spacing w:val="-6"/>
        </w:rPr>
        <w:t xml:space="preserve"> </w:t>
      </w:r>
      <w:r>
        <w:rPr>
          <w:color w:val="231F20"/>
        </w:rPr>
        <w:t>that promotes the acquisition and dissemination of education and training in</w:t>
      </w:r>
      <w:r>
        <w:rPr>
          <w:color w:val="231F20"/>
          <w:spacing w:val="40"/>
        </w:rPr>
        <w:t xml:space="preserve"> </w:t>
      </w:r>
      <w:r>
        <w:rPr>
          <w:color w:val="231F20"/>
        </w:rPr>
        <w:t>the practice of laboratory animal medicine.</w:t>
      </w:r>
    </w:p>
    <w:p w14:paraId="1D6CD8C3" w14:textId="77777777" w:rsidR="00786F5F" w:rsidRDefault="00000000">
      <w:pPr>
        <w:pStyle w:val="Heading5"/>
        <w:spacing w:before="206"/>
        <w:jc w:val="both"/>
      </w:pPr>
      <w:r>
        <w:rPr>
          <w:color w:val="231F20"/>
          <w:w w:val="65"/>
        </w:rPr>
        <w:t>American</w:t>
      </w:r>
      <w:r>
        <w:rPr>
          <w:color w:val="231F20"/>
          <w:spacing w:val="16"/>
        </w:rPr>
        <w:t xml:space="preserve"> </w:t>
      </w:r>
      <w:r>
        <w:rPr>
          <w:color w:val="231F20"/>
          <w:w w:val="65"/>
        </w:rPr>
        <w:t>Veterinary</w:t>
      </w:r>
      <w:r>
        <w:rPr>
          <w:color w:val="231F20"/>
          <w:spacing w:val="17"/>
        </w:rPr>
        <w:t xml:space="preserve"> </w:t>
      </w:r>
      <w:r>
        <w:rPr>
          <w:color w:val="231F20"/>
          <w:w w:val="65"/>
        </w:rPr>
        <w:t>Medical</w:t>
      </w:r>
      <w:r>
        <w:rPr>
          <w:color w:val="231F20"/>
          <w:spacing w:val="17"/>
        </w:rPr>
        <w:t xml:space="preserve"> </w:t>
      </w:r>
      <w:r>
        <w:rPr>
          <w:color w:val="231F20"/>
          <w:w w:val="65"/>
        </w:rPr>
        <w:t>Association</w:t>
      </w:r>
      <w:r>
        <w:rPr>
          <w:color w:val="231F20"/>
          <w:spacing w:val="16"/>
        </w:rPr>
        <w:t xml:space="preserve"> </w:t>
      </w:r>
      <w:r>
        <w:rPr>
          <w:color w:val="231F20"/>
          <w:spacing w:val="-2"/>
          <w:w w:val="65"/>
        </w:rPr>
        <w:t>(AVMA)</w:t>
      </w:r>
    </w:p>
    <w:p w14:paraId="73C4631D" w14:textId="77777777" w:rsidR="00786F5F" w:rsidRDefault="00000000">
      <w:pPr>
        <w:pStyle w:val="BodyText"/>
        <w:spacing w:before="63" w:line="261" w:lineRule="auto"/>
        <w:ind w:left="240" w:right="4334"/>
      </w:pPr>
      <w:r>
        <w:rPr>
          <w:color w:val="231F20"/>
        </w:rPr>
        <w:t>1931</w:t>
      </w:r>
      <w:r>
        <w:rPr>
          <w:color w:val="231F20"/>
          <w:spacing w:val="-7"/>
        </w:rPr>
        <w:t xml:space="preserve"> </w:t>
      </w:r>
      <w:r>
        <w:rPr>
          <w:color w:val="231F20"/>
        </w:rPr>
        <w:t>North</w:t>
      </w:r>
      <w:r>
        <w:rPr>
          <w:color w:val="231F20"/>
          <w:spacing w:val="-7"/>
        </w:rPr>
        <w:t xml:space="preserve"> </w:t>
      </w:r>
      <w:r>
        <w:rPr>
          <w:color w:val="231F20"/>
        </w:rPr>
        <w:t>Meacham</w:t>
      </w:r>
      <w:r>
        <w:rPr>
          <w:color w:val="231F20"/>
          <w:spacing w:val="-7"/>
        </w:rPr>
        <w:t xml:space="preserve"> </w:t>
      </w:r>
      <w:r>
        <w:rPr>
          <w:color w:val="231F20"/>
        </w:rPr>
        <w:t>Road Suite 100</w:t>
      </w:r>
    </w:p>
    <w:p w14:paraId="501B4B2B" w14:textId="77777777" w:rsidR="00786F5F" w:rsidRDefault="00000000">
      <w:pPr>
        <w:pStyle w:val="BodyText"/>
        <w:spacing w:line="229" w:lineRule="exact"/>
        <w:ind w:left="240"/>
      </w:pPr>
      <w:r>
        <w:rPr>
          <w:color w:val="231F20"/>
        </w:rPr>
        <w:t xml:space="preserve">Schaumburg, IL </w:t>
      </w:r>
      <w:r>
        <w:rPr>
          <w:color w:val="231F20"/>
          <w:spacing w:val="-2"/>
        </w:rPr>
        <w:t>60173</w:t>
      </w:r>
    </w:p>
    <w:p w14:paraId="421F7F5F" w14:textId="77777777" w:rsidR="00786F5F" w:rsidRDefault="00000000">
      <w:pPr>
        <w:pStyle w:val="BodyText"/>
        <w:spacing w:before="19"/>
        <w:ind w:left="240"/>
      </w:pPr>
      <w:r>
        <w:rPr>
          <w:color w:val="231F20"/>
          <w:spacing w:val="-2"/>
        </w:rPr>
        <w:t>Tel:</w:t>
      </w:r>
      <w:r>
        <w:rPr>
          <w:color w:val="231F20"/>
          <w:spacing w:val="-3"/>
        </w:rPr>
        <w:t xml:space="preserve"> </w:t>
      </w:r>
      <w:r>
        <w:rPr>
          <w:color w:val="231F20"/>
          <w:spacing w:val="-2"/>
        </w:rPr>
        <w:t>847-925-</w:t>
      </w:r>
      <w:r>
        <w:rPr>
          <w:color w:val="231F20"/>
          <w:spacing w:val="-4"/>
        </w:rPr>
        <w:t>8070</w:t>
      </w:r>
    </w:p>
    <w:p w14:paraId="4D6635AE" w14:textId="77777777" w:rsidR="00786F5F" w:rsidRDefault="00000000">
      <w:pPr>
        <w:pStyle w:val="BodyText"/>
        <w:spacing w:before="20"/>
        <w:ind w:left="240"/>
      </w:pPr>
      <w:r>
        <w:rPr>
          <w:color w:val="231F20"/>
        </w:rPr>
        <w:t>Fax:</w:t>
      </w:r>
      <w:r>
        <w:rPr>
          <w:color w:val="231F20"/>
          <w:spacing w:val="-1"/>
        </w:rPr>
        <w:t xml:space="preserve"> </w:t>
      </w:r>
      <w:r>
        <w:rPr>
          <w:color w:val="231F20"/>
        </w:rPr>
        <w:t>847-925-</w:t>
      </w:r>
      <w:r>
        <w:rPr>
          <w:color w:val="231F20"/>
          <w:spacing w:val="-4"/>
        </w:rPr>
        <w:t>1329</w:t>
      </w:r>
    </w:p>
    <w:p w14:paraId="652629B4" w14:textId="77777777" w:rsidR="00786F5F" w:rsidRDefault="00000000">
      <w:pPr>
        <w:spacing w:before="19" w:line="261" w:lineRule="auto"/>
        <w:ind w:left="240" w:right="4334"/>
        <w:rPr>
          <w:i/>
          <w:sz w:val="20"/>
        </w:rPr>
      </w:pPr>
      <w:r>
        <w:rPr>
          <w:color w:val="231F20"/>
          <w:spacing w:val="-4"/>
          <w:sz w:val="20"/>
        </w:rPr>
        <w:t xml:space="preserve">Email: </w:t>
      </w:r>
      <w:hyperlink r:id="rId116">
        <w:r>
          <w:rPr>
            <w:color w:val="231F20"/>
            <w:spacing w:val="-4"/>
            <w:sz w:val="20"/>
          </w:rPr>
          <w:t>avmainfo@avma.org</w:t>
        </w:r>
      </w:hyperlink>
      <w:r>
        <w:rPr>
          <w:color w:val="231F20"/>
          <w:spacing w:val="-4"/>
          <w:sz w:val="20"/>
        </w:rPr>
        <w:t xml:space="preserve"> </w:t>
      </w:r>
      <w:r>
        <w:rPr>
          <w:color w:val="231F20"/>
          <w:sz w:val="20"/>
        </w:rPr>
        <w:t>Web:</w:t>
      </w:r>
      <w:r>
        <w:rPr>
          <w:color w:val="231F20"/>
          <w:spacing w:val="-13"/>
          <w:sz w:val="20"/>
        </w:rPr>
        <w:t xml:space="preserve"> </w:t>
      </w:r>
      <w:hyperlink r:id="rId117">
        <w:r>
          <w:rPr>
            <w:i/>
            <w:color w:val="0000FF"/>
            <w:spacing w:val="-2"/>
            <w:sz w:val="20"/>
          </w:rPr>
          <w:t>http://www.avma.org</w:t>
        </w:r>
      </w:hyperlink>
    </w:p>
    <w:p w14:paraId="041AC1E6" w14:textId="77777777" w:rsidR="00786F5F" w:rsidRDefault="00000000">
      <w:pPr>
        <w:pStyle w:val="BodyText"/>
        <w:spacing w:before="180" w:line="261" w:lineRule="auto"/>
        <w:ind w:left="240" w:right="356"/>
        <w:jc w:val="both"/>
      </w:pPr>
      <w:r>
        <w:rPr>
          <w:color w:val="231F20"/>
        </w:rPr>
        <w:t>The</w:t>
      </w:r>
      <w:r>
        <w:rPr>
          <w:color w:val="231F20"/>
          <w:spacing w:val="-10"/>
        </w:rPr>
        <w:t xml:space="preserve"> </w:t>
      </w:r>
      <w:r>
        <w:rPr>
          <w:color w:val="231F20"/>
        </w:rPr>
        <w:t>AVMA,</w:t>
      </w:r>
      <w:r>
        <w:rPr>
          <w:color w:val="231F20"/>
          <w:spacing w:val="-10"/>
        </w:rPr>
        <w:t xml:space="preserve"> </w:t>
      </w:r>
      <w:r>
        <w:rPr>
          <w:color w:val="231F20"/>
        </w:rPr>
        <w:t>a</w:t>
      </w:r>
      <w:r>
        <w:rPr>
          <w:color w:val="231F20"/>
          <w:spacing w:val="-10"/>
        </w:rPr>
        <w:t xml:space="preserve"> </w:t>
      </w:r>
      <w:r>
        <w:rPr>
          <w:color w:val="231F20"/>
        </w:rPr>
        <w:t>not-for-profit</w:t>
      </w:r>
      <w:r>
        <w:rPr>
          <w:color w:val="231F20"/>
          <w:spacing w:val="-10"/>
        </w:rPr>
        <w:t xml:space="preserve"> </w:t>
      </w:r>
      <w:r>
        <w:rPr>
          <w:color w:val="231F20"/>
        </w:rPr>
        <w:t>national</w:t>
      </w:r>
      <w:r>
        <w:rPr>
          <w:color w:val="231F20"/>
          <w:spacing w:val="-10"/>
        </w:rPr>
        <w:t xml:space="preserve"> </w:t>
      </w:r>
      <w:r>
        <w:rPr>
          <w:color w:val="231F20"/>
        </w:rPr>
        <w:t>association</w:t>
      </w:r>
      <w:r>
        <w:rPr>
          <w:color w:val="231F20"/>
          <w:spacing w:val="-10"/>
        </w:rPr>
        <w:t xml:space="preserve"> </w:t>
      </w:r>
      <w:r>
        <w:rPr>
          <w:color w:val="231F20"/>
        </w:rPr>
        <w:t>of</w:t>
      </w:r>
      <w:r>
        <w:rPr>
          <w:color w:val="231F20"/>
          <w:spacing w:val="-10"/>
        </w:rPr>
        <w:t xml:space="preserve"> </w:t>
      </w:r>
      <w:r>
        <w:rPr>
          <w:color w:val="231F20"/>
        </w:rPr>
        <w:t>veterinarians,</w:t>
      </w:r>
      <w:r>
        <w:rPr>
          <w:color w:val="231F20"/>
          <w:spacing w:val="-10"/>
        </w:rPr>
        <w:t xml:space="preserve"> </w:t>
      </w:r>
      <w:r>
        <w:rPr>
          <w:color w:val="231F20"/>
        </w:rPr>
        <w:t>was</w:t>
      </w:r>
      <w:r>
        <w:rPr>
          <w:color w:val="231F20"/>
          <w:spacing w:val="-10"/>
        </w:rPr>
        <w:t xml:space="preserve"> </w:t>
      </w:r>
      <w:proofErr w:type="gramStart"/>
      <w:r>
        <w:rPr>
          <w:color w:val="231F20"/>
        </w:rPr>
        <w:t>estab-lished</w:t>
      </w:r>
      <w:proofErr w:type="gramEnd"/>
      <w:r>
        <w:rPr>
          <w:color w:val="231F20"/>
        </w:rPr>
        <w:t xml:space="preserve"> in 1863 and has a current membership representing approximately 85%</w:t>
      </w:r>
      <w:r>
        <w:rPr>
          <w:color w:val="231F20"/>
          <w:spacing w:val="-10"/>
        </w:rPr>
        <w:t xml:space="preserve"> </w:t>
      </w:r>
      <w:r>
        <w:rPr>
          <w:color w:val="231F20"/>
        </w:rPr>
        <w:t>of</w:t>
      </w:r>
      <w:r>
        <w:rPr>
          <w:color w:val="231F20"/>
          <w:spacing w:val="-10"/>
        </w:rPr>
        <w:t xml:space="preserve"> </w:t>
      </w:r>
      <w:r>
        <w:rPr>
          <w:color w:val="231F20"/>
        </w:rPr>
        <w:t>the</w:t>
      </w:r>
      <w:r>
        <w:rPr>
          <w:color w:val="231F20"/>
          <w:spacing w:val="-10"/>
        </w:rPr>
        <w:t xml:space="preserve"> </w:t>
      </w:r>
      <w:r>
        <w:rPr>
          <w:color w:val="231F20"/>
        </w:rPr>
        <w:t>veterinary</w:t>
      </w:r>
      <w:r>
        <w:rPr>
          <w:color w:val="231F20"/>
          <w:spacing w:val="-10"/>
        </w:rPr>
        <w:t xml:space="preserve"> </w:t>
      </w:r>
      <w:r>
        <w:rPr>
          <w:color w:val="231F20"/>
        </w:rPr>
        <w:t>medical</w:t>
      </w:r>
      <w:r>
        <w:rPr>
          <w:color w:val="231F20"/>
          <w:spacing w:val="-10"/>
        </w:rPr>
        <w:t xml:space="preserve"> </w:t>
      </w:r>
      <w:r>
        <w:rPr>
          <w:color w:val="231F20"/>
        </w:rPr>
        <w:t>profession.</w:t>
      </w:r>
      <w:r>
        <w:rPr>
          <w:color w:val="231F20"/>
          <w:spacing w:val="-10"/>
        </w:rPr>
        <w:t xml:space="preserve"> </w:t>
      </w:r>
      <w:r>
        <w:rPr>
          <w:color w:val="231F20"/>
        </w:rPr>
        <w:t>The</w:t>
      </w:r>
      <w:r>
        <w:rPr>
          <w:color w:val="231F20"/>
          <w:spacing w:val="-10"/>
        </w:rPr>
        <w:t xml:space="preserve"> </w:t>
      </w:r>
      <w:r>
        <w:rPr>
          <w:color w:val="231F20"/>
        </w:rPr>
        <w:t>Association</w:t>
      </w:r>
      <w:r>
        <w:rPr>
          <w:color w:val="231F20"/>
          <w:spacing w:val="-10"/>
        </w:rPr>
        <w:t xml:space="preserve"> </w:t>
      </w:r>
      <w:r>
        <w:rPr>
          <w:color w:val="231F20"/>
        </w:rPr>
        <w:t>aims</w:t>
      </w:r>
      <w:r>
        <w:rPr>
          <w:color w:val="231F20"/>
          <w:spacing w:val="-10"/>
        </w:rPr>
        <w:t xml:space="preserve"> </w:t>
      </w:r>
      <w:r>
        <w:rPr>
          <w:color w:val="231F20"/>
        </w:rPr>
        <w:t>to</w:t>
      </w:r>
      <w:r>
        <w:rPr>
          <w:color w:val="231F20"/>
          <w:spacing w:val="-10"/>
        </w:rPr>
        <w:t xml:space="preserve"> </w:t>
      </w:r>
      <w:r>
        <w:rPr>
          <w:color w:val="231F20"/>
        </w:rPr>
        <w:t>advance the</w:t>
      </w:r>
      <w:r>
        <w:rPr>
          <w:color w:val="231F20"/>
          <w:spacing w:val="-5"/>
        </w:rPr>
        <w:t xml:space="preserve"> </w:t>
      </w:r>
      <w:r>
        <w:rPr>
          <w:color w:val="231F20"/>
        </w:rPr>
        <w:t>science</w:t>
      </w:r>
      <w:r>
        <w:rPr>
          <w:color w:val="231F20"/>
          <w:spacing w:val="-5"/>
        </w:rPr>
        <w:t xml:space="preserve"> </w:t>
      </w:r>
      <w:r>
        <w:rPr>
          <w:color w:val="231F20"/>
        </w:rPr>
        <w:t>and</w:t>
      </w:r>
      <w:r>
        <w:rPr>
          <w:color w:val="231F20"/>
          <w:spacing w:val="-5"/>
        </w:rPr>
        <w:t xml:space="preserve"> </w:t>
      </w:r>
      <w:r>
        <w:rPr>
          <w:color w:val="231F20"/>
        </w:rPr>
        <w:t>art</w:t>
      </w:r>
      <w:r>
        <w:rPr>
          <w:color w:val="231F20"/>
          <w:spacing w:val="-5"/>
        </w:rPr>
        <w:t xml:space="preserve"> </w:t>
      </w:r>
      <w:r>
        <w:rPr>
          <w:color w:val="231F20"/>
        </w:rPr>
        <w:t>of</w:t>
      </w:r>
      <w:r>
        <w:rPr>
          <w:color w:val="231F20"/>
          <w:spacing w:val="-5"/>
        </w:rPr>
        <w:t xml:space="preserve"> </w:t>
      </w:r>
      <w:r>
        <w:rPr>
          <w:color w:val="231F20"/>
        </w:rPr>
        <w:t>veterinary</w:t>
      </w:r>
      <w:r>
        <w:rPr>
          <w:color w:val="231F20"/>
          <w:spacing w:val="-5"/>
        </w:rPr>
        <w:t xml:space="preserve"> </w:t>
      </w:r>
      <w:r>
        <w:rPr>
          <w:color w:val="231F20"/>
        </w:rPr>
        <w:t>medicine,</w:t>
      </w:r>
      <w:r>
        <w:rPr>
          <w:color w:val="231F20"/>
          <w:spacing w:val="-5"/>
        </w:rPr>
        <w:t xml:space="preserve"> </w:t>
      </w:r>
      <w:r>
        <w:rPr>
          <w:color w:val="231F20"/>
        </w:rPr>
        <w:t>including</w:t>
      </w:r>
      <w:r>
        <w:rPr>
          <w:color w:val="231F20"/>
          <w:spacing w:val="-5"/>
        </w:rPr>
        <w:t xml:space="preserve"> </w:t>
      </w:r>
      <w:r>
        <w:rPr>
          <w:color w:val="231F20"/>
        </w:rPr>
        <w:t>its</w:t>
      </w:r>
      <w:r>
        <w:rPr>
          <w:color w:val="231F20"/>
          <w:spacing w:val="-5"/>
        </w:rPr>
        <w:t xml:space="preserve"> </w:t>
      </w:r>
      <w:r>
        <w:rPr>
          <w:color w:val="231F20"/>
        </w:rPr>
        <w:t>relationship</w:t>
      </w:r>
      <w:r>
        <w:rPr>
          <w:color w:val="231F20"/>
          <w:spacing w:val="-5"/>
        </w:rPr>
        <w:t xml:space="preserve"> </w:t>
      </w:r>
      <w:r>
        <w:rPr>
          <w:color w:val="231F20"/>
        </w:rPr>
        <w:t>to</w:t>
      </w:r>
      <w:r>
        <w:rPr>
          <w:color w:val="231F20"/>
          <w:spacing w:val="-5"/>
        </w:rPr>
        <w:t xml:space="preserve"> </w:t>
      </w:r>
      <w:proofErr w:type="gramStart"/>
      <w:r>
        <w:rPr>
          <w:color w:val="231F20"/>
        </w:rPr>
        <w:t>pub-lic</w:t>
      </w:r>
      <w:proofErr w:type="gramEnd"/>
      <w:r>
        <w:rPr>
          <w:color w:val="231F20"/>
        </w:rPr>
        <w:t xml:space="preserve"> health, biological science, and agriculture. It provides a forum for the discussion</w:t>
      </w:r>
      <w:r>
        <w:rPr>
          <w:color w:val="231F20"/>
          <w:spacing w:val="-2"/>
        </w:rPr>
        <w:t xml:space="preserve"> </w:t>
      </w:r>
      <w:r>
        <w:rPr>
          <w:color w:val="231F20"/>
        </w:rPr>
        <w:t>of</w:t>
      </w:r>
      <w:r>
        <w:rPr>
          <w:color w:val="231F20"/>
          <w:spacing w:val="-2"/>
        </w:rPr>
        <w:t xml:space="preserve"> </w:t>
      </w:r>
      <w:r>
        <w:rPr>
          <w:color w:val="231F20"/>
        </w:rPr>
        <w:t>issues</w:t>
      </w:r>
      <w:r>
        <w:rPr>
          <w:color w:val="231F20"/>
          <w:spacing w:val="-2"/>
        </w:rPr>
        <w:t xml:space="preserve"> </w:t>
      </w:r>
      <w:r>
        <w:rPr>
          <w:color w:val="231F20"/>
        </w:rPr>
        <w:t>of</w:t>
      </w:r>
      <w:r>
        <w:rPr>
          <w:color w:val="231F20"/>
          <w:spacing w:val="-2"/>
        </w:rPr>
        <w:t xml:space="preserve"> </w:t>
      </w:r>
      <w:r>
        <w:rPr>
          <w:color w:val="231F20"/>
        </w:rPr>
        <w:t>importance</w:t>
      </w:r>
      <w:r>
        <w:rPr>
          <w:color w:val="231F20"/>
          <w:spacing w:val="-2"/>
        </w:rPr>
        <w:t xml:space="preserve"> </w:t>
      </w:r>
      <w:r>
        <w:rPr>
          <w:color w:val="231F20"/>
        </w:rPr>
        <w:t>to</w:t>
      </w:r>
      <w:r>
        <w:rPr>
          <w:color w:val="231F20"/>
          <w:spacing w:val="-2"/>
        </w:rPr>
        <w:t xml:space="preserve"> </w:t>
      </w:r>
      <w:r>
        <w:rPr>
          <w:color w:val="231F20"/>
        </w:rPr>
        <w:t>the</w:t>
      </w:r>
      <w:r>
        <w:rPr>
          <w:color w:val="231F20"/>
          <w:spacing w:val="-2"/>
        </w:rPr>
        <w:t xml:space="preserve"> </w:t>
      </w:r>
      <w:r>
        <w:rPr>
          <w:color w:val="231F20"/>
        </w:rPr>
        <w:t>veterinary</w:t>
      </w:r>
      <w:r>
        <w:rPr>
          <w:color w:val="231F20"/>
          <w:spacing w:val="-2"/>
        </w:rPr>
        <w:t xml:space="preserve"> </w:t>
      </w:r>
      <w:r>
        <w:rPr>
          <w:color w:val="231F20"/>
        </w:rPr>
        <w:t>profession,</w:t>
      </w:r>
      <w:r>
        <w:rPr>
          <w:color w:val="231F20"/>
          <w:spacing w:val="-2"/>
        </w:rPr>
        <w:t xml:space="preserve"> </w:t>
      </w:r>
      <w:r>
        <w:rPr>
          <w:color w:val="231F20"/>
        </w:rPr>
        <w:t>and</w:t>
      </w:r>
      <w:r>
        <w:rPr>
          <w:color w:val="231F20"/>
          <w:spacing w:val="-2"/>
        </w:rPr>
        <w:t xml:space="preserve"> </w:t>
      </w:r>
      <w:r>
        <w:rPr>
          <w:color w:val="231F20"/>
        </w:rPr>
        <w:t>for</w:t>
      </w:r>
      <w:r>
        <w:rPr>
          <w:color w:val="231F20"/>
          <w:spacing w:val="-2"/>
        </w:rPr>
        <w:t xml:space="preserve"> </w:t>
      </w:r>
      <w:r>
        <w:rPr>
          <w:color w:val="231F20"/>
        </w:rPr>
        <w:t>the development of official positions. The Association is the authorized voice for the profession in presenting its views to government, academia, pet owners, the media, and other concerned publics.</w:t>
      </w:r>
    </w:p>
    <w:p w14:paraId="118D506D" w14:textId="77777777" w:rsidR="00786F5F" w:rsidRDefault="00786F5F">
      <w:pPr>
        <w:pStyle w:val="BodyText"/>
        <w:spacing w:line="261" w:lineRule="auto"/>
        <w:jc w:val="both"/>
        <w:sectPr w:rsidR="00786F5F">
          <w:headerReference w:type="even" r:id="rId118"/>
          <w:headerReference w:type="default" r:id="rId119"/>
          <w:pgSz w:w="8640" w:h="12960"/>
          <w:pgMar w:top="1480" w:right="720" w:bottom="280" w:left="720" w:header="687" w:footer="0" w:gutter="0"/>
          <w:pgNumType w:start="184"/>
          <w:cols w:space="720"/>
        </w:sectPr>
      </w:pPr>
    </w:p>
    <w:p w14:paraId="75531E17" w14:textId="77777777" w:rsidR="00786F5F" w:rsidRDefault="00000000">
      <w:pPr>
        <w:spacing w:before="87" w:line="271" w:lineRule="auto"/>
        <w:ind w:left="359" w:right="3704"/>
        <w:jc w:val="both"/>
        <w:rPr>
          <w:sz w:val="20"/>
        </w:rPr>
      </w:pPr>
      <w:r>
        <w:rPr>
          <w:rFonts w:ascii="Tahoma"/>
          <w:color w:val="231F20"/>
          <w:w w:val="65"/>
          <w:sz w:val="24"/>
        </w:rPr>
        <w:t>Animal</w:t>
      </w:r>
      <w:r>
        <w:rPr>
          <w:rFonts w:ascii="Tahoma"/>
          <w:color w:val="231F20"/>
          <w:sz w:val="24"/>
        </w:rPr>
        <w:t xml:space="preserve"> </w:t>
      </w:r>
      <w:r>
        <w:rPr>
          <w:rFonts w:ascii="Tahoma"/>
          <w:color w:val="231F20"/>
          <w:w w:val="65"/>
          <w:sz w:val="24"/>
        </w:rPr>
        <w:t>Welfare</w:t>
      </w:r>
      <w:r>
        <w:rPr>
          <w:rFonts w:ascii="Tahoma"/>
          <w:color w:val="231F20"/>
          <w:sz w:val="24"/>
        </w:rPr>
        <w:t xml:space="preserve"> </w:t>
      </w:r>
      <w:r>
        <w:rPr>
          <w:rFonts w:ascii="Tahoma"/>
          <w:color w:val="231F20"/>
          <w:w w:val="65"/>
          <w:sz w:val="24"/>
        </w:rPr>
        <w:t>Information</w:t>
      </w:r>
      <w:r>
        <w:rPr>
          <w:rFonts w:ascii="Tahoma"/>
          <w:color w:val="231F20"/>
          <w:sz w:val="24"/>
        </w:rPr>
        <w:t xml:space="preserve"> </w:t>
      </w:r>
      <w:r>
        <w:rPr>
          <w:rFonts w:ascii="Tahoma"/>
          <w:color w:val="231F20"/>
          <w:w w:val="65"/>
          <w:sz w:val="24"/>
        </w:rPr>
        <w:t>Center</w:t>
      </w:r>
      <w:r>
        <w:rPr>
          <w:rFonts w:ascii="Tahoma"/>
          <w:color w:val="231F20"/>
          <w:sz w:val="24"/>
        </w:rPr>
        <w:t xml:space="preserve"> </w:t>
      </w:r>
      <w:r>
        <w:rPr>
          <w:rFonts w:ascii="Tahoma"/>
          <w:color w:val="231F20"/>
          <w:w w:val="65"/>
          <w:sz w:val="24"/>
        </w:rPr>
        <w:t xml:space="preserve">(AWIC) </w:t>
      </w:r>
      <w:r>
        <w:rPr>
          <w:color w:val="231F20"/>
          <w:sz w:val="20"/>
        </w:rPr>
        <w:t>National</w:t>
      </w:r>
      <w:r>
        <w:rPr>
          <w:color w:val="231F20"/>
          <w:spacing w:val="-9"/>
          <w:sz w:val="20"/>
        </w:rPr>
        <w:t xml:space="preserve"> </w:t>
      </w:r>
      <w:r>
        <w:rPr>
          <w:color w:val="231F20"/>
          <w:sz w:val="20"/>
        </w:rPr>
        <w:t>Agricultural</w:t>
      </w:r>
      <w:r>
        <w:rPr>
          <w:color w:val="231F20"/>
          <w:spacing w:val="-9"/>
          <w:sz w:val="20"/>
        </w:rPr>
        <w:t xml:space="preserve"> </w:t>
      </w:r>
      <w:r>
        <w:rPr>
          <w:color w:val="231F20"/>
          <w:sz w:val="20"/>
        </w:rPr>
        <w:t>Library,</w:t>
      </w:r>
      <w:r>
        <w:rPr>
          <w:color w:val="231F20"/>
          <w:spacing w:val="-9"/>
          <w:sz w:val="20"/>
        </w:rPr>
        <w:t xml:space="preserve"> </w:t>
      </w:r>
      <w:r>
        <w:rPr>
          <w:color w:val="231F20"/>
          <w:sz w:val="20"/>
        </w:rPr>
        <w:t>USDA 10301 Baltimore Avenue, 5th Floor Beltsville, MD 20705-2351</w:t>
      </w:r>
    </w:p>
    <w:p w14:paraId="10B656EA" w14:textId="77777777" w:rsidR="00786F5F" w:rsidRDefault="00000000">
      <w:pPr>
        <w:pStyle w:val="BodyText"/>
        <w:spacing w:line="226" w:lineRule="exact"/>
        <w:ind w:left="359"/>
        <w:jc w:val="both"/>
      </w:pPr>
      <w:r>
        <w:rPr>
          <w:color w:val="231F20"/>
          <w:spacing w:val="-2"/>
        </w:rPr>
        <w:t>Tel:</w:t>
      </w:r>
      <w:r>
        <w:rPr>
          <w:color w:val="231F20"/>
          <w:spacing w:val="-4"/>
        </w:rPr>
        <w:t xml:space="preserve"> </w:t>
      </w:r>
      <w:r>
        <w:rPr>
          <w:color w:val="231F20"/>
          <w:spacing w:val="-2"/>
        </w:rPr>
        <w:t>301-504-</w:t>
      </w:r>
      <w:r>
        <w:rPr>
          <w:color w:val="231F20"/>
          <w:spacing w:val="-4"/>
        </w:rPr>
        <w:t>6212</w:t>
      </w:r>
    </w:p>
    <w:p w14:paraId="3E30FA8B" w14:textId="77777777" w:rsidR="00786F5F" w:rsidRDefault="00000000">
      <w:pPr>
        <w:pStyle w:val="BodyText"/>
        <w:spacing w:before="19"/>
        <w:ind w:left="359"/>
      </w:pPr>
      <w:r>
        <w:rPr>
          <w:color w:val="231F20"/>
        </w:rPr>
        <w:t>Fax:</w:t>
      </w:r>
      <w:r>
        <w:rPr>
          <w:color w:val="231F20"/>
          <w:spacing w:val="-1"/>
        </w:rPr>
        <w:t xml:space="preserve"> </w:t>
      </w:r>
      <w:r>
        <w:rPr>
          <w:color w:val="231F20"/>
        </w:rPr>
        <w:t>301-504-</w:t>
      </w:r>
      <w:r>
        <w:rPr>
          <w:color w:val="231F20"/>
          <w:spacing w:val="-4"/>
        </w:rPr>
        <w:t>7125</w:t>
      </w:r>
    </w:p>
    <w:p w14:paraId="78086E6D" w14:textId="77777777" w:rsidR="00786F5F" w:rsidRDefault="00000000">
      <w:pPr>
        <w:pStyle w:val="BodyText"/>
        <w:spacing w:before="21"/>
        <w:ind w:left="359"/>
      </w:pPr>
      <w:r>
        <w:rPr>
          <w:color w:val="231F20"/>
        </w:rPr>
        <w:t>Email:</w:t>
      </w:r>
      <w:r>
        <w:rPr>
          <w:color w:val="231F20"/>
          <w:spacing w:val="-13"/>
        </w:rPr>
        <w:t xml:space="preserve"> </w:t>
      </w:r>
      <w:hyperlink r:id="rId120">
        <w:r>
          <w:rPr>
            <w:color w:val="231F20"/>
            <w:spacing w:val="-2"/>
          </w:rPr>
          <w:t>awic@nal.usda.gov</w:t>
        </w:r>
      </w:hyperlink>
    </w:p>
    <w:p w14:paraId="768133D2" w14:textId="77777777" w:rsidR="00786F5F" w:rsidRDefault="00000000">
      <w:pPr>
        <w:spacing w:before="20"/>
        <w:ind w:left="359"/>
        <w:rPr>
          <w:i/>
          <w:sz w:val="20"/>
        </w:rPr>
      </w:pPr>
      <w:r>
        <w:rPr>
          <w:color w:val="231F20"/>
          <w:spacing w:val="-2"/>
          <w:sz w:val="20"/>
        </w:rPr>
        <w:t>Web:</w:t>
      </w:r>
      <w:r>
        <w:rPr>
          <w:color w:val="231F20"/>
          <w:spacing w:val="-7"/>
          <w:sz w:val="20"/>
        </w:rPr>
        <w:t xml:space="preserve"> </w:t>
      </w:r>
      <w:hyperlink r:id="rId121">
        <w:r>
          <w:rPr>
            <w:i/>
            <w:color w:val="0000FF"/>
            <w:spacing w:val="-2"/>
            <w:sz w:val="20"/>
          </w:rPr>
          <w:t>http://www.nal.usda.gov/awic/</w:t>
        </w:r>
      </w:hyperlink>
    </w:p>
    <w:p w14:paraId="55ADF29A" w14:textId="77777777" w:rsidR="00786F5F" w:rsidRDefault="00000000">
      <w:pPr>
        <w:pStyle w:val="BodyText"/>
        <w:spacing w:before="199" w:line="261" w:lineRule="auto"/>
        <w:ind w:left="360" w:right="228"/>
        <w:jc w:val="both"/>
      </w:pPr>
      <w:r>
        <w:rPr>
          <w:color w:val="231F20"/>
        </w:rPr>
        <w:t xml:space="preserve">AWIC, a component of the USDA National Agricultural Library, </w:t>
      </w:r>
      <w:proofErr w:type="gramStart"/>
      <w:r>
        <w:rPr>
          <w:color w:val="231F20"/>
        </w:rPr>
        <w:t>is</w:t>
      </w:r>
      <w:r>
        <w:rPr>
          <w:color w:val="231F20"/>
          <w:spacing w:val="40"/>
        </w:rPr>
        <w:t xml:space="preserve"> </w:t>
      </w:r>
      <w:r>
        <w:rPr>
          <w:color w:val="231F20"/>
        </w:rPr>
        <w:t>dedicated</w:t>
      </w:r>
      <w:r>
        <w:rPr>
          <w:color w:val="231F20"/>
          <w:spacing w:val="40"/>
        </w:rPr>
        <w:t xml:space="preserve"> </w:t>
      </w:r>
      <w:r>
        <w:rPr>
          <w:color w:val="231F20"/>
        </w:rPr>
        <w:t>to</w:t>
      </w:r>
      <w:r>
        <w:rPr>
          <w:color w:val="231F20"/>
          <w:spacing w:val="40"/>
        </w:rPr>
        <w:t xml:space="preserve"> </w:t>
      </w:r>
      <w:r>
        <w:rPr>
          <w:color w:val="231F20"/>
        </w:rPr>
        <w:t>providing</w:t>
      </w:r>
      <w:proofErr w:type="gramEnd"/>
      <w:r>
        <w:rPr>
          <w:color w:val="231F20"/>
          <w:spacing w:val="40"/>
        </w:rPr>
        <w:t xml:space="preserve"> </w:t>
      </w:r>
      <w:r>
        <w:rPr>
          <w:color w:val="231F20"/>
        </w:rPr>
        <w:t>information</w:t>
      </w:r>
      <w:r>
        <w:rPr>
          <w:color w:val="231F20"/>
          <w:spacing w:val="40"/>
        </w:rPr>
        <w:t xml:space="preserve"> </w:t>
      </w:r>
      <w:r>
        <w:rPr>
          <w:color w:val="231F20"/>
        </w:rPr>
        <w:t>for</w:t>
      </w:r>
      <w:r>
        <w:rPr>
          <w:color w:val="231F20"/>
          <w:spacing w:val="40"/>
        </w:rPr>
        <w:t xml:space="preserve"> </w:t>
      </w:r>
      <w:r>
        <w:rPr>
          <w:color w:val="231F20"/>
        </w:rPr>
        <w:t>improved</w:t>
      </w:r>
      <w:r>
        <w:rPr>
          <w:color w:val="231F20"/>
          <w:spacing w:val="40"/>
        </w:rPr>
        <w:t xml:space="preserve"> </w:t>
      </w:r>
      <w:r>
        <w:rPr>
          <w:color w:val="231F20"/>
        </w:rPr>
        <w:t>animal</w:t>
      </w:r>
      <w:r>
        <w:rPr>
          <w:color w:val="231F20"/>
          <w:spacing w:val="40"/>
        </w:rPr>
        <w:t xml:space="preserve"> </w:t>
      </w:r>
      <w:r>
        <w:rPr>
          <w:color w:val="231F20"/>
        </w:rPr>
        <w:t>care</w:t>
      </w:r>
      <w:r>
        <w:rPr>
          <w:color w:val="231F20"/>
          <w:spacing w:val="40"/>
        </w:rPr>
        <w:t xml:space="preserve"> </w:t>
      </w:r>
      <w:r>
        <w:rPr>
          <w:color w:val="231F20"/>
        </w:rPr>
        <w:t>and</w:t>
      </w:r>
      <w:r>
        <w:rPr>
          <w:color w:val="231F20"/>
          <w:spacing w:val="40"/>
        </w:rPr>
        <w:t xml:space="preserve"> </w:t>
      </w:r>
      <w:r>
        <w:rPr>
          <w:color w:val="231F20"/>
        </w:rPr>
        <w:t>use</w:t>
      </w:r>
      <w:r>
        <w:rPr>
          <w:color w:val="231F20"/>
          <w:spacing w:val="80"/>
        </w:rPr>
        <w:t xml:space="preserve"> </w:t>
      </w:r>
      <w:r>
        <w:rPr>
          <w:color w:val="231F20"/>
        </w:rPr>
        <w:t>in</w:t>
      </w:r>
      <w:r>
        <w:rPr>
          <w:color w:val="231F20"/>
          <w:spacing w:val="39"/>
        </w:rPr>
        <w:t xml:space="preserve"> </w:t>
      </w:r>
      <w:r>
        <w:rPr>
          <w:color w:val="231F20"/>
        </w:rPr>
        <w:t>research,</w:t>
      </w:r>
      <w:r>
        <w:rPr>
          <w:color w:val="231F20"/>
          <w:spacing w:val="39"/>
        </w:rPr>
        <w:t xml:space="preserve"> </w:t>
      </w:r>
      <w:r>
        <w:rPr>
          <w:color w:val="231F20"/>
        </w:rPr>
        <w:t>teaching,</w:t>
      </w:r>
      <w:r>
        <w:rPr>
          <w:color w:val="231F20"/>
          <w:spacing w:val="39"/>
        </w:rPr>
        <w:t xml:space="preserve"> </w:t>
      </w:r>
      <w:r>
        <w:rPr>
          <w:color w:val="231F20"/>
        </w:rPr>
        <w:t>and</w:t>
      </w:r>
      <w:r>
        <w:rPr>
          <w:color w:val="231F20"/>
          <w:spacing w:val="39"/>
        </w:rPr>
        <w:t xml:space="preserve"> </w:t>
      </w:r>
      <w:r>
        <w:rPr>
          <w:color w:val="231F20"/>
        </w:rPr>
        <w:t>testing.</w:t>
      </w:r>
      <w:r>
        <w:rPr>
          <w:color w:val="231F20"/>
          <w:spacing w:val="39"/>
        </w:rPr>
        <w:t xml:space="preserve"> </w:t>
      </w:r>
      <w:r>
        <w:rPr>
          <w:color w:val="231F20"/>
        </w:rPr>
        <w:t>AWIC</w:t>
      </w:r>
      <w:r>
        <w:rPr>
          <w:color w:val="231F20"/>
          <w:spacing w:val="39"/>
        </w:rPr>
        <w:t xml:space="preserve"> </w:t>
      </w:r>
      <w:r>
        <w:rPr>
          <w:color w:val="231F20"/>
        </w:rPr>
        <w:t>also</w:t>
      </w:r>
      <w:r>
        <w:rPr>
          <w:color w:val="231F20"/>
          <w:spacing w:val="39"/>
        </w:rPr>
        <w:t xml:space="preserve"> </w:t>
      </w:r>
      <w:r>
        <w:rPr>
          <w:color w:val="231F20"/>
        </w:rPr>
        <w:t>offers</w:t>
      </w:r>
      <w:r>
        <w:rPr>
          <w:color w:val="231F20"/>
          <w:spacing w:val="39"/>
        </w:rPr>
        <w:t xml:space="preserve"> </w:t>
      </w:r>
      <w:r>
        <w:rPr>
          <w:color w:val="231F20"/>
        </w:rPr>
        <w:t>educational</w:t>
      </w:r>
      <w:r>
        <w:rPr>
          <w:color w:val="231F20"/>
          <w:spacing w:val="39"/>
        </w:rPr>
        <w:t xml:space="preserve"> </w:t>
      </w:r>
      <w:proofErr w:type="gramStart"/>
      <w:r>
        <w:rPr>
          <w:color w:val="231F20"/>
        </w:rPr>
        <w:t>activi-ties</w:t>
      </w:r>
      <w:proofErr w:type="gramEnd"/>
      <w:r>
        <w:rPr>
          <w:color w:val="231F20"/>
          <w:spacing w:val="40"/>
        </w:rPr>
        <w:t xml:space="preserve"> </w:t>
      </w:r>
      <w:r>
        <w:rPr>
          <w:color w:val="231F20"/>
        </w:rPr>
        <w:t>that</w:t>
      </w:r>
      <w:r>
        <w:rPr>
          <w:color w:val="231F20"/>
          <w:spacing w:val="40"/>
        </w:rPr>
        <w:t xml:space="preserve"> </w:t>
      </w:r>
      <w:r>
        <w:rPr>
          <w:color w:val="231F20"/>
        </w:rPr>
        <w:t>are</w:t>
      </w:r>
      <w:r>
        <w:rPr>
          <w:color w:val="231F20"/>
          <w:spacing w:val="40"/>
        </w:rPr>
        <w:t xml:space="preserve"> </w:t>
      </w:r>
      <w:r>
        <w:rPr>
          <w:color w:val="231F20"/>
        </w:rPr>
        <w:t>geared</w:t>
      </w:r>
      <w:r>
        <w:rPr>
          <w:color w:val="231F20"/>
          <w:spacing w:val="40"/>
        </w:rPr>
        <w:t xml:space="preserve"> </w:t>
      </w:r>
      <w:r>
        <w:rPr>
          <w:color w:val="231F20"/>
        </w:rPr>
        <w:t>towards</w:t>
      </w:r>
      <w:r>
        <w:rPr>
          <w:color w:val="231F20"/>
          <w:spacing w:val="40"/>
        </w:rPr>
        <w:t xml:space="preserve"> </w:t>
      </w:r>
      <w:r>
        <w:rPr>
          <w:color w:val="231F20"/>
        </w:rPr>
        <w:t>meeting</w:t>
      </w:r>
      <w:r>
        <w:rPr>
          <w:color w:val="231F20"/>
          <w:spacing w:val="40"/>
        </w:rPr>
        <w:t xml:space="preserve"> </w:t>
      </w:r>
      <w:r>
        <w:rPr>
          <w:color w:val="231F20"/>
        </w:rPr>
        <w:t>the</w:t>
      </w:r>
      <w:r>
        <w:rPr>
          <w:color w:val="231F20"/>
          <w:spacing w:val="40"/>
        </w:rPr>
        <w:t xml:space="preserve"> </w:t>
      </w:r>
      <w:r>
        <w:rPr>
          <w:color w:val="231F20"/>
        </w:rPr>
        <w:t>information</w:t>
      </w:r>
      <w:r>
        <w:rPr>
          <w:color w:val="231F20"/>
          <w:spacing w:val="40"/>
        </w:rPr>
        <w:t xml:space="preserve"> </w:t>
      </w:r>
      <w:r>
        <w:rPr>
          <w:color w:val="231F20"/>
        </w:rPr>
        <w:t>requirements</w:t>
      </w:r>
      <w:r>
        <w:rPr>
          <w:color w:val="231F20"/>
          <w:spacing w:val="40"/>
        </w:rPr>
        <w:t xml:space="preserve"> </w:t>
      </w:r>
      <w:r>
        <w:rPr>
          <w:color w:val="231F20"/>
        </w:rPr>
        <w:t>of the</w:t>
      </w:r>
      <w:r>
        <w:rPr>
          <w:color w:val="231F20"/>
          <w:spacing w:val="-4"/>
        </w:rPr>
        <w:t xml:space="preserve"> </w:t>
      </w:r>
      <w:r>
        <w:rPr>
          <w:color w:val="231F20"/>
        </w:rPr>
        <w:t>Animal</w:t>
      </w:r>
      <w:r>
        <w:rPr>
          <w:color w:val="231F20"/>
          <w:spacing w:val="-4"/>
        </w:rPr>
        <w:t xml:space="preserve"> </w:t>
      </w:r>
      <w:r>
        <w:rPr>
          <w:color w:val="231F20"/>
        </w:rPr>
        <w:t>Welfare</w:t>
      </w:r>
      <w:r>
        <w:rPr>
          <w:color w:val="231F20"/>
          <w:spacing w:val="-4"/>
        </w:rPr>
        <w:t xml:space="preserve"> </w:t>
      </w:r>
      <w:r>
        <w:rPr>
          <w:color w:val="231F20"/>
        </w:rPr>
        <w:t>Act,</w:t>
      </w:r>
      <w:r>
        <w:rPr>
          <w:color w:val="231F20"/>
          <w:spacing w:val="-4"/>
        </w:rPr>
        <w:t xml:space="preserve"> </w:t>
      </w:r>
      <w:r>
        <w:rPr>
          <w:color w:val="231F20"/>
        </w:rPr>
        <w:t>and</w:t>
      </w:r>
      <w:r>
        <w:rPr>
          <w:color w:val="231F20"/>
          <w:spacing w:val="-4"/>
        </w:rPr>
        <w:t xml:space="preserve"> </w:t>
      </w:r>
      <w:r>
        <w:rPr>
          <w:color w:val="231F20"/>
        </w:rPr>
        <w:t>publishes</w:t>
      </w:r>
      <w:r>
        <w:rPr>
          <w:color w:val="231F20"/>
          <w:spacing w:val="-4"/>
        </w:rPr>
        <w:t xml:space="preserve"> </w:t>
      </w:r>
      <w:r>
        <w:rPr>
          <w:color w:val="231F20"/>
        </w:rPr>
        <w:t>bibliographies,</w:t>
      </w:r>
      <w:r>
        <w:rPr>
          <w:color w:val="231F20"/>
          <w:spacing w:val="-4"/>
        </w:rPr>
        <w:t xml:space="preserve"> </w:t>
      </w:r>
      <w:r>
        <w:rPr>
          <w:color w:val="231F20"/>
        </w:rPr>
        <w:t>information</w:t>
      </w:r>
      <w:r>
        <w:rPr>
          <w:color w:val="231F20"/>
          <w:spacing w:val="-4"/>
        </w:rPr>
        <w:t xml:space="preserve"> </w:t>
      </w:r>
      <w:r>
        <w:rPr>
          <w:color w:val="231F20"/>
        </w:rPr>
        <w:t>resource guides, and other publications.</w:t>
      </w:r>
    </w:p>
    <w:p w14:paraId="0D40ECC5" w14:textId="77777777" w:rsidR="00786F5F" w:rsidRDefault="00000000">
      <w:pPr>
        <w:pStyle w:val="Heading5"/>
        <w:ind w:left="360"/>
        <w:jc w:val="both"/>
      </w:pPr>
      <w:r>
        <w:rPr>
          <w:color w:val="231F20"/>
          <w:w w:val="65"/>
        </w:rPr>
        <w:t>Applied</w:t>
      </w:r>
      <w:r>
        <w:rPr>
          <w:color w:val="231F20"/>
          <w:spacing w:val="3"/>
        </w:rPr>
        <w:t xml:space="preserve"> </w:t>
      </w:r>
      <w:r>
        <w:rPr>
          <w:color w:val="231F20"/>
          <w:w w:val="65"/>
        </w:rPr>
        <w:t>Research</w:t>
      </w:r>
      <w:r>
        <w:rPr>
          <w:color w:val="231F20"/>
          <w:spacing w:val="3"/>
        </w:rPr>
        <w:t xml:space="preserve"> </w:t>
      </w:r>
      <w:r>
        <w:rPr>
          <w:color w:val="231F20"/>
          <w:w w:val="65"/>
        </w:rPr>
        <w:t>Ethics</w:t>
      </w:r>
      <w:r>
        <w:rPr>
          <w:color w:val="231F20"/>
          <w:spacing w:val="3"/>
        </w:rPr>
        <w:t xml:space="preserve"> </w:t>
      </w:r>
      <w:r>
        <w:rPr>
          <w:color w:val="231F20"/>
          <w:w w:val="65"/>
        </w:rPr>
        <w:t>National</w:t>
      </w:r>
      <w:r>
        <w:rPr>
          <w:color w:val="231F20"/>
          <w:spacing w:val="3"/>
        </w:rPr>
        <w:t xml:space="preserve"> </w:t>
      </w:r>
      <w:r>
        <w:rPr>
          <w:color w:val="231F20"/>
          <w:w w:val="65"/>
        </w:rPr>
        <w:t>Association</w:t>
      </w:r>
      <w:r>
        <w:rPr>
          <w:color w:val="231F20"/>
          <w:spacing w:val="3"/>
        </w:rPr>
        <w:t xml:space="preserve"> </w:t>
      </w:r>
      <w:r>
        <w:rPr>
          <w:color w:val="231F20"/>
          <w:spacing w:val="-2"/>
          <w:w w:val="65"/>
        </w:rPr>
        <w:t>(ARENA)</w:t>
      </w:r>
    </w:p>
    <w:p w14:paraId="0EC7E77C" w14:textId="77777777" w:rsidR="00786F5F" w:rsidRDefault="00000000">
      <w:pPr>
        <w:pStyle w:val="BodyText"/>
        <w:spacing w:before="63" w:line="261" w:lineRule="auto"/>
        <w:ind w:left="360" w:right="5075"/>
      </w:pPr>
      <w:r>
        <w:rPr>
          <w:color w:val="231F20"/>
        </w:rPr>
        <w:t>132</w:t>
      </w:r>
      <w:r>
        <w:rPr>
          <w:color w:val="231F20"/>
          <w:spacing w:val="-11"/>
        </w:rPr>
        <w:t xml:space="preserve"> </w:t>
      </w:r>
      <w:r>
        <w:rPr>
          <w:color w:val="231F20"/>
        </w:rPr>
        <w:t>Boylston</w:t>
      </w:r>
      <w:r>
        <w:rPr>
          <w:color w:val="231F20"/>
          <w:spacing w:val="-11"/>
        </w:rPr>
        <w:t xml:space="preserve"> </w:t>
      </w:r>
      <w:r>
        <w:rPr>
          <w:color w:val="231F20"/>
        </w:rPr>
        <w:t>Street Fourth Floor Boston, MA 02116</w:t>
      </w:r>
    </w:p>
    <w:p w14:paraId="26083014" w14:textId="77777777" w:rsidR="00786F5F" w:rsidRDefault="00000000">
      <w:pPr>
        <w:pStyle w:val="BodyText"/>
        <w:spacing w:line="228" w:lineRule="exact"/>
        <w:ind w:left="360"/>
      </w:pPr>
      <w:r>
        <w:rPr>
          <w:color w:val="231F20"/>
          <w:spacing w:val="-2"/>
        </w:rPr>
        <w:t>Tel:</w:t>
      </w:r>
      <w:r>
        <w:rPr>
          <w:color w:val="231F20"/>
          <w:spacing w:val="-4"/>
        </w:rPr>
        <w:t xml:space="preserve"> </w:t>
      </w:r>
      <w:r>
        <w:rPr>
          <w:color w:val="231F20"/>
          <w:spacing w:val="-2"/>
        </w:rPr>
        <w:t>617-423-</w:t>
      </w:r>
      <w:r>
        <w:rPr>
          <w:color w:val="231F20"/>
          <w:spacing w:val="-4"/>
        </w:rPr>
        <w:t>4112</w:t>
      </w:r>
    </w:p>
    <w:p w14:paraId="2329334D" w14:textId="77777777" w:rsidR="00786F5F" w:rsidRDefault="00000000">
      <w:pPr>
        <w:pStyle w:val="BodyText"/>
        <w:spacing w:before="20"/>
        <w:ind w:left="360"/>
      </w:pPr>
      <w:r>
        <w:rPr>
          <w:color w:val="231F20"/>
        </w:rPr>
        <w:t>Fax:</w:t>
      </w:r>
      <w:r>
        <w:rPr>
          <w:color w:val="231F20"/>
          <w:spacing w:val="-1"/>
        </w:rPr>
        <w:t xml:space="preserve"> </w:t>
      </w:r>
      <w:r>
        <w:rPr>
          <w:color w:val="231F20"/>
        </w:rPr>
        <w:t>617-423-</w:t>
      </w:r>
      <w:r>
        <w:rPr>
          <w:color w:val="231F20"/>
          <w:spacing w:val="-4"/>
        </w:rPr>
        <w:t>1185</w:t>
      </w:r>
    </w:p>
    <w:p w14:paraId="7EA1E81C" w14:textId="77777777" w:rsidR="00786F5F" w:rsidRDefault="00000000">
      <w:pPr>
        <w:spacing w:before="19" w:line="261" w:lineRule="auto"/>
        <w:ind w:left="360" w:right="4334"/>
        <w:rPr>
          <w:i/>
          <w:sz w:val="20"/>
        </w:rPr>
      </w:pPr>
      <w:r>
        <w:rPr>
          <w:color w:val="231F20"/>
          <w:sz w:val="20"/>
        </w:rPr>
        <w:t xml:space="preserve">Email: </w:t>
      </w:r>
      <w:hyperlink r:id="rId122">
        <w:r>
          <w:rPr>
            <w:color w:val="231F20"/>
            <w:sz w:val="20"/>
          </w:rPr>
          <w:t>PRMR@aol.com</w:t>
        </w:r>
      </w:hyperlink>
      <w:r>
        <w:rPr>
          <w:color w:val="231F20"/>
          <w:sz w:val="20"/>
        </w:rPr>
        <w:t xml:space="preserve"> Web: </w:t>
      </w:r>
      <w:hyperlink r:id="rId123">
        <w:r>
          <w:rPr>
            <w:i/>
            <w:color w:val="0000FF"/>
            <w:sz w:val="20"/>
          </w:rPr>
          <w:t>http://www.arena.org/</w:t>
        </w:r>
      </w:hyperlink>
    </w:p>
    <w:p w14:paraId="245283E4" w14:textId="77777777" w:rsidR="00786F5F" w:rsidRDefault="00000000">
      <w:pPr>
        <w:pStyle w:val="BodyText"/>
        <w:spacing w:before="179" w:line="261" w:lineRule="auto"/>
        <w:ind w:left="360" w:right="233"/>
        <w:jc w:val="both"/>
      </w:pPr>
      <w:r>
        <w:rPr>
          <w:color w:val="231F20"/>
        </w:rPr>
        <w:t>ARENA is a membership organization for those involved in the day-to-day application of ethical principles, governmental regulations, and other policies regarding research and clinical practice. ARENA services include sponsorship</w:t>
      </w:r>
      <w:r>
        <w:rPr>
          <w:color w:val="231F20"/>
          <w:spacing w:val="-10"/>
        </w:rPr>
        <w:t xml:space="preserve"> </w:t>
      </w:r>
      <w:r>
        <w:rPr>
          <w:color w:val="231F20"/>
        </w:rPr>
        <w:t>of</w:t>
      </w:r>
      <w:r>
        <w:rPr>
          <w:color w:val="231F20"/>
          <w:spacing w:val="-10"/>
        </w:rPr>
        <w:t xml:space="preserve"> </w:t>
      </w:r>
      <w:r>
        <w:rPr>
          <w:color w:val="231F20"/>
        </w:rPr>
        <w:t>national</w:t>
      </w:r>
      <w:r>
        <w:rPr>
          <w:color w:val="231F20"/>
          <w:spacing w:val="-10"/>
        </w:rPr>
        <w:t xml:space="preserve"> </w:t>
      </w:r>
      <w:r>
        <w:rPr>
          <w:color w:val="231F20"/>
        </w:rPr>
        <w:t>and</w:t>
      </w:r>
      <w:r>
        <w:rPr>
          <w:color w:val="231F20"/>
          <w:spacing w:val="-10"/>
        </w:rPr>
        <w:t xml:space="preserve"> </w:t>
      </w:r>
      <w:r>
        <w:rPr>
          <w:color w:val="231F20"/>
        </w:rPr>
        <w:t>regional</w:t>
      </w:r>
      <w:r>
        <w:rPr>
          <w:color w:val="231F20"/>
          <w:spacing w:val="-10"/>
        </w:rPr>
        <w:t xml:space="preserve"> </w:t>
      </w:r>
      <w:r>
        <w:rPr>
          <w:color w:val="231F20"/>
        </w:rPr>
        <w:t>meetings,</w:t>
      </w:r>
      <w:r>
        <w:rPr>
          <w:color w:val="231F20"/>
          <w:spacing w:val="-10"/>
        </w:rPr>
        <w:t xml:space="preserve"> </w:t>
      </w:r>
      <w:r>
        <w:rPr>
          <w:color w:val="231F20"/>
        </w:rPr>
        <w:t>the</w:t>
      </w:r>
      <w:r>
        <w:rPr>
          <w:color w:val="231F20"/>
          <w:spacing w:val="-10"/>
        </w:rPr>
        <w:t xml:space="preserve"> </w:t>
      </w:r>
      <w:r>
        <w:rPr>
          <w:color w:val="231F20"/>
        </w:rPr>
        <w:t>dissemination</w:t>
      </w:r>
      <w:r>
        <w:rPr>
          <w:color w:val="231F20"/>
          <w:spacing w:val="-10"/>
        </w:rPr>
        <w:t xml:space="preserve"> </w:t>
      </w:r>
      <w:r>
        <w:rPr>
          <w:color w:val="231F20"/>
        </w:rPr>
        <w:t>of</w:t>
      </w:r>
      <w:r>
        <w:rPr>
          <w:color w:val="231F20"/>
          <w:spacing w:val="-10"/>
        </w:rPr>
        <w:t xml:space="preserve"> </w:t>
      </w:r>
      <w:r>
        <w:rPr>
          <w:color w:val="231F20"/>
        </w:rPr>
        <w:t xml:space="preserve">current information on research ethics, and the provision of opportunities for </w:t>
      </w:r>
      <w:proofErr w:type="gramStart"/>
      <w:r>
        <w:rPr>
          <w:color w:val="231F20"/>
        </w:rPr>
        <w:t>net-working</w:t>
      </w:r>
      <w:proofErr w:type="gramEnd"/>
      <w:r>
        <w:rPr>
          <w:color w:val="231F20"/>
        </w:rPr>
        <w:t xml:space="preserve"> among members through a quarterly newsletter.</w:t>
      </w:r>
    </w:p>
    <w:p w14:paraId="0C9A9647" w14:textId="77777777" w:rsidR="00786F5F" w:rsidRDefault="00786F5F">
      <w:pPr>
        <w:pStyle w:val="BodyText"/>
        <w:spacing w:line="261" w:lineRule="auto"/>
        <w:jc w:val="both"/>
        <w:sectPr w:rsidR="00786F5F">
          <w:pgSz w:w="8640" w:h="12960"/>
          <w:pgMar w:top="1480" w:right="720" w:bottom="280" w:left="720" w:header="687" w:footer="0" w:gutter="0"/>
          <w:cols w:space="720"/>
        </w:sectPr>
      </w:pPr>
    </w:p>
    <w:p w14:paraId="2183CA1B" w14:textId="77777777" w:rsidR="00786F5F" w:rsidRDefault="00000000">
      <w:pPr>
        <w:pStyle w:val="Heading5"/>
        <w:spacing w:before="94" w:line="232" w:lineRule="auto"/>
        <w:ind w:right="230"/>
      </w:pPr>
      <w:r>
        <w:rPr>
          <w:color w:val="231F20"/>
          <w:w w:val="65"/>
        </w:rPr>
        <w:t>Association</w:t>
      </w:r>
      <w:r>
        <w:rPr>
          <w:color w:val="231F20"/>
        </w:rPr>
        <w:t xml:space="preserve"> </w:t>
      </w:r>
      <w:r>
        <w:rPr>
          <w:color w:val="231F20"/>
          <w:w w:val="65"/>
        </w:rPr>
        <w:t>for</w:t>
      </w:r>
      <w:r>
        <w:rPr>
          <w:color w:val="231F20"/>
        </w:rPr>
        <w:t xml:space="preserve"> </w:t>
      </w:r>
      <w:r>
        <w:rPr>
          <w:color w:val="231F20"/>
          <w:w w:val="65"/>
        </w:rPr>
        <w:t>Assessment</w:t>
      </w:r>
      <w:r>
        <w:rPr>
          <w:color w:val="231F20"/>
        </w:rPr>
        <w:t xml:space="preserve"> </w:t>
      </w:r>
      <w:r>
        <w:rPr>
          <w:color w:val="231F20"/>
          <w:w w:val="65"/>
        </w:rPr>
        <w:t>and</w:t>
      </w:r>
      <w:r>
        <w:rPr>
          <w:color w:val="231F20"/>
        </w:rPr>
        <w:t xml:space="preserve"> </w:t>
      </w:r>
      <w:r>
        <w:rPr>
          <w:color w:val="231F20"/>
          <w:w w:val="65"/>
        </w:rPr>
        <w:t>Accreditation</w:t>
      </w:r>
      <w:r>
        <w:rPr>
          <w:color w:val="231F20"/>
        </w:rPr>
        <w:t xml:space="preserve"> </w:t>
      </w:r>
      <w:r>
        <w:rPr>
          <w:color w:val="231F20"/>
          <w:w w:val="65"/>
        </w:rPr>
        <w:t>of</w:t>
      </w:r>
      <w:r>
        <w:rPr>
          <w:color w:val="231F20"/>
        </w:rPr>
        <w:t xml:space="preserve"> </w:t>
      </w:r>
      <w:r>
        <w:rPr>
          <w:color w:val="231F20"/>
          <w:w w:val="65"/>
        </w:rPr>
        <w:t>Laboratory</w:t>
      </w:r>
      <w:r>
        <w:rPr>
          <w:color w:val="231F20"/>
        </w:rPr>
        <w:t xml:space="preserve"> </w:t>
      </w:r>
      <w:r>
        <w:rPr>
          <w:color w:val="231F20"/>
          <w:w w:val="65"/>
        </w:rPr>
        <w:t>Animal</w:t>
      </w:r>
      <w:r>
        <w:rPr>
          <w:color w:val="231F20"/>
        </w:rPr>
        <w:t xml:space="preserve"> </w:t>
      </w:r>
      <w:r>
        <w:rPr>
          <w:color w:val="231F20"/>
          <w:w w:val="65"/>
        </w:rPr>
        <w:t>Care</w:t>
      </w:r>
      <w:r>
        <w:rPr>
          <w:color w:val="231F20"/>
        </w:rPr>
        <w:t xml:space="preserve"> </w:t>
      </w:r>
      <w:r>
        <w:rPr>
          <w:color w:val="231F20"/>
          <w:w w:val="65"/>
        </w:rPr>
        <w:t xml:space="preserve">International </w:t>
      </w:r>
      <w:r>
        <w:rPr>
          <w:color w:val="231F20"/>
          <w:w w:val="75"/>
        </w:rPr>
        <w:t>(AAALAC</w:t>
      </w:r>
      <w:r>
        <w:rPr>
          <w:color w:val="231F20"/>
          <w:spacing w:val="-1"/>
          <w:w w:val="75"/>
        </w:rPr>
        <w:t xml:space="preserve"> </w:t>
      </w:r>
      <w:r>
        <w:rPr>
          <w:color w:val="231F20"/>
          <w:w w:val="75"/>
        </w:rPr>
        <w:t>International)</w:t>
      </w:r>
    </w:p>
    <w:p w14:paraId="57ED3D02" w14:textId="77777777" w:rsidR="00786F5F" w:rsidRDefault="00000000">
      <w:pPr>
        <w:pStyle w:val="BodyText"/>
        <w:spacing w:before="63"/>
        <w:ind w:left="240"/>
      </w:pPr>
      <w:r>
        <w:rPr>
          <w:color w:val="231F20"/>
        </w:rPr>
        <w:t>11300</w:t>
      </w:r>
      <w:r>
        <w:rPr>
          <w:color w:val="231F20"/>
          <w:spacing w:val="-3"/>
        </w:rPr>
        <w:t xml:space="preserve"> </w:t>
      </w:r>
      <w:r>
        <w:rPr>
          <w:color w:val="231F20"/>
        </w:rPr>
        <w:t>Rockville</w:t>
      </w:r>
      <w:r>
        <w:rPr>
          <w:color w:val="231F20"/>
          <w:spacing w:val="-3"/>
        </w:rPr>
        <w:t xml:space="preserve"> </w:t>
      </w:r>
      <w:r>
        <w:rPr>
          <w:color w:val="231F20"/>
          <w:spacing w:val="-4"/>
        </w:rPr>
        <w:t>Pike</w:t>
      </w:r>
    </w:p>
    <w:p w14:paraId="434A4F57" w14:textId="77777777" w:rsidR="00786F5F" w:rsidRDefault="00000000">
      <w:pPr>
        <w:pStyle w:val="BodyText"/>
        <w:spacing w:before="21"/>
        <w:ind w:left="240"/>
      </w:pPr>
      <w:r>
        <w:rPr>
          <w:color w:val="231F20"/>
        </w:rPr>
        <w:t>Suite</w:t>
      </w:r>
      <w:r>
        <w:rPr>
          <w:color w:val="231F20"/>
          <w:spacing w:val="-5"/>
        </w:rPr>
        <w:t xml:space="preserve"> </w:t>
      </w:r>
      <w:r>
        <w:rPr>
          <w:color w:val="231F20"/>
          <w:spacing w:val="-4"/>
        </w:rPr>
        <w:t>1211</w:t>
      </w:r>
    </w:p>
    <w:p w14:paraId="14D29FBD" w14:textId="77777777" w:rsidR="00786F5F" w:rsidRDefault="00000000">
      <w:pPr>
        <w:pStyle w:val="BodyText"/>
        <w:spacing w:before="19"/>
        <w:ind w:left="240"/>
      </w:pPr>
      <w:r>
        <w:rPr>
          <w:color w:val="231F20"/>
        </w:rPr>
        <w:t>Rockville,</w:t>
      </w:r>
      <w:r>
        <w:rPr>
          <w:color w:val="231F20"/>
          <w:spacing w:val="-5"/>
        </w:rPr>
        <w:t xml:space="preserve"> </w:t>
      </w:r>
      <w:r>
        <w:rPr>
          <w:color w:val="231F20"/>
        </w:rPr>
        <w:t>MD</w:t>
      </w:r>
      <w:r>
        <w:rPr>
          <w:color w:val="231F20"/>
          <w:spacing w:val="-4"/>
        </w:rPr>
        <w:t xml:space="preserve"> </w:t>
      </w:r>
      <w:r>
        <w:rPr>
          <w:color w:val="231F20"/>
        </w:rPr>
        <w:t>20852-</w:t>
      </w:r>
      <w:r>
        <w:rPr>
          <w:color w:val="231F20"/>
          <w:spacing w:val="-4"/>
        </w:rPr>
        <w:t>3035</w:t>
      </w:r>
    </w:p>
    <w:p w14:paraId="6F46D50C" w14:textId="77777777" w:rsidR="00786F5F" w:rsidRDefault="00000000">
      <w:pPr>
        <w:pStyle w:val="BodyText"/>
        <w:spacing w:before="20"/>
        <w:ind w:left="240"/>
      </w:pPr>
      <w:r>
        <w:rPr>
          <w:color w:val="231F20"/>
          <w:spacing w:val="-2"/>
        </w:rPr>
        <w:t>Tel:</w:t>
      </w:r>
      <w:r>
        <w:rPr>
          <w:color w:val="231F20"/>
          <w:spacing w:val="-3"/>
        </w:rPr>
        <w:t xml:space="preserve"> </w:t>
      </w:r>
      <w:r>
        <w:rPr>
          <w:color w:val="231F20"/>
          <w:spacing w:val="-2"/>
        </w:rPr>
        <w:t>301-231-</w:t>
      </w:r>
      <w:r>
        <w:rPr>
          <w:color w:val="231F20"/>
          <w:spacing w:val="-4"/>
        </w:rPr>
        <w:t>5353</w:t>
      </w:r>
    </w:p>
    <w:p w14:paraId="0B6820D4" w14:textId="77777777" w:rsidR="00786F5F" w:rsidRDefault="00000000">
      <w:pPr>
        <w:pStyle w:val="BodyText"/>
        <w:spacing w:before="21"/>
        <w:ind w:left="240"/>
      </w:pPr>
      <w:r>
        <w:rPr>
          <w:color w:val="231F20"/>
        </w:rPr>
        <w:t>Fax:</w:t>
      </w:r>
      <w:r>
        <w:rPr>
          <w:color w:val="231F20"/>
          <w:spacing w:val="-1"/>
        </w:rPr>
        <w:t xml:space="preserve"> </w:t>
      </w:r>
      <w:r>
        <w:rPr>
          <w:color w:val="231F20"/>
        </w:rPr>
        <w:t>301-231-</w:t>
      </w:r>
      <w:r>
        <w:rPr>
          <w:color w:val="231F20"/>
          <w:spacing w:val="-4"/>
        </w:rPr>
        <w:t>8282</w:t>
      </w:r>
    </w:p>
    <w:p w14:paraId="34C0150C" w14:textId="77777777" w:rsidR="00786F5F" w:rsidRDefault="00000000">
      <w:pPr>
        <w:spacing w:before="19" w:line="261" w:lineRule="auto"/>
        <w:ind w:left="240" w:right="4334"/>
        <w:rPr>
          <w:i/>
          <w:sz w:val="20"/>
        </w:rPr>
      </w:pPr>
      <w:r>
        <w:rPr>
          <w:color w:val="231F20"/>
          <w:sz w:val="20"/>
        </w:rPr>
        <w:t xml:space="preserve">Email: </w:t>
      </w:r>
      <w:hyperlink r:id="rId124">
        <w:r>
          <w:rPr>
            <w:color w:val="231F20"/>
            <w:sz w:val="20"/>
          </w:rPr>
          <w:t>accredit@aaalac.org</w:t>
        </w:r>
      </w:hyperlink>
      <w:r>
        <w:rPr>
          <w:color w:val="231F20"/>
          <w:sz w:val="20"/>
        </w:rPr>
        <w:t xml:space="preserve"> Web:</w:t>
      </w:r>
      <w:r>
        <w:rPr>
          <w:color w:val="231F20"/>
          <w:spacing w:val="-2"/>
          <w:sz w:val="20"/>
        </w:rPr>
        <w:t xml:space="preserve"> </w:t>
      </w:r>
      <w:hyperlink r:id="rId125">
        <w:r>
          <w:rPr>
            <w:i/>
            <w:color w:val="0000FF"/>
            <w:sz w:val="20"/>
          </w:rPr>
          <w:t>http://www.aaalac.org/</w:t>
        </w:r>
      </w:hyperlink>
    </w:p>
    <w:p w14:paraId="47F43165" w14:textId="77777777" w:rsidR="00786F5F" w:rsidRDefault="00000000">
      <w:pPr>
        <w:pStyle w:val="BodyText"/>
        <w:spacing w:before="179" w:line="261" w:lineRule="auto"/>
        <w:ind w:left="240" w:right="354"/>
        <w:jc w:val="both"/>
      </w:pPr>
      <w:r>
        <w:rPr>
          <w:color w:val="231F20"/>
        </w:rPr>
        <w:t>AAALAC International is a private, non-profit organization that promotes the</w:t>
      </w:r>
      <w:r>
        <w:rPr>
          <w:color w:val="231F20"/>
          <w:spacing w:val="-1"/>
        </w:rPr>
        <w:t xml:space="preserve"> </w:t>
      </w:r>
      <w:r>
        <w:rPr>
          <w:color w:val="231F20"/>
        </w:rPr>
        <w:t>humane</w:t>
      </w:r>
      <w:r>
        <w:rPr>
          <w:color w:val="231F20"/>
          <w:spacing w:val="-1"/>
        </w:rPr>
        <w:t xml:space="preserve"> </w:t>
      </w:r>
      <w:r>
        <w:rPr>
          <w:color w:val="231F20"/>
        </w:rPr>
        <w:t>treatment</w:t>
      </w:r>
      <w:r>
        <w:rPr>
          <w:color w:val="231F20"/>
          <w:spacing w:val="-1"/>
        </w:rPr>
        <w:t xml:space="preserve"> </w:t>
      </w:r>
      <w:r>
        <w:rPr>
          <w:color w:val="231F20"/>
        </w:rPr>
        <w:t>of</w:t>
      </w:r>
      <w:r>
        <w:rPr>
          <w:color w:val="231F20"/>
          <w:spacing w:val="-1"/>
        </w:rPr>
        <w:t xml:space="preserve"> </w:t>
      </w:r>
      <w:r>
        <w:rPr>
          <w:color w:val="231F20"/>
        </w:rPr>
        <w:t>animals</w:t>
      </w:r>
      <w:r>
        <w:rPr>
          <w:color w:val="231F20"/>
          <w:spacing w:val="-1"/>
        </w:rPr>
        <w:t xml:space="preserve"> </w:t>
      </w:r>
      <w:r>
        <w:rPr>
          <w:color w:val="231F20"/>
        </w:rPr>
        <w:t>in</w:t>
      </w:r>
      <w:r>
        <w:rPr>
          <w:color w:val="231F20"/>
          <w:spacing w:val="-1"/>
        </w:rPr>
        <w:t xml:space="preserve"> </w:t>
      </w:r>
      <w:r>
        <w:rPr>
          <w:color w:val="231F20"/>
        </w:rPr>
        <w:t>science</w:t>
      </w:r>
      <w:r>
        <w:rPr>
          <w:color w:val="231F20"/>
          <w:spacing w:val="-1"/>
        </w:rPr>
        <w:t xml:space="preserve"> </w:t>
      </w:r>
      <w:r>
        <w:rPr>
          <w:color w:val="231F20"/>
        </w:rPr>
        <w:t>through</w:t>
      </w:r>
      <w:r>
        <w:rPr>
          <w:color w:val="231F20"/>
          <w:spacing w:val="-1"/>
        </w:rPr>
        <w:t xml:space="preserve"> </w:t>
      </w:r>
      <w:r>
        <w:rPr>
          <w:color w:val="231F20"/>
        </w:rPr>
        <w:t>a</w:t>
      </w:r>
      <w:r>
        <w:rPr>
          <w:color w:val="231F20"/>
          <w:spacing w:val="-1"/>
        </w:rPr>
        <w:t xml:space="preserve"> </w:t>
      </w:r>
      <w:r>
        <w:rPr>
          <w:color w:val="231F20"/>
        </w:rPr>
        <w:t>voluntary</w:t>
      </w:r>
      <w:r>
        <w:rPr>
          <w:color w:val="231F20"/>
          <w:spacing w:val="-1"/>
        </w:rPr>
        <w:t xml:space="preserve"> </w:t>
      </w:r>
      <w:proofErr w:type="gramStart"/>
      <w:r>
        <w:rPr>
          <w:color w:val="231F20"/>
        </w:rPr>
        <w:t>accredita-tion</w:t>
      </w:r>
      <w:proofErr w:type="gramEnd"/>
      <w:r>
        <w:rPr>
          <w:color w:val="231F20"/>
          <w:spacing w:val="-13"/>
        </w:rPr>
        <w:t xml:space="preserve"> </w:t>
      </w:r>
      <w:r>
        <w:rPr>
          <w:color w:val="231F20"/>
        </w:rPr>
        <w:t>program.</w:t>
      </w:r>
      <w:r>
        <w:rPr>
          <w:color w:val="231F20"/>
          <w:spacing w:val="-13"/>
        </w:rPr>
        <w:t xml:space="preserve"> </w:t>
      </w:r>
      <w:r>
        <w:rPr>
          <w:color w:val="231F20"/>
        </w:rPr>
        <w:t>The</w:t>
      </w:r>
      <w:r>
        <w:rPr>
          <w:color w:val="231F20"/>
          <w:spacing w:val="-13"/>
        </w:rPr>
        <w:t xml:space="preserve"> </w:t>
      </w:r>
      <w:r>
        <w:rPr>
          <w:color w:val="231F20"/>
        </w:rPr>
        <w:t>rigorous,</w:t>
      </w:r>
      <w:r>
        <w:rPr>
          <w:color w:val="231F20"/>
          <w:spacing w:val="-13"/>
        </w:rPr>
        <w:t xml:space="preserve"> </w:t>
      </w:r>
      <w:r>
        <w:rPr>
          <w:color w:val="231F20"/>
        </w:rPr>
        <w:t>peer</w:t>
      </w:r>
      <w:r>
        <w:rPr>
          <w:color w:val="231F20"/>
          <w:spacing w:val="-13"/>
        </w:rPr>
        <w:t xml:space="preserve"> </w:t>
      </w:r>
      <w:r>
        <w:rPr>
          <w:color w:val="231F20"/>
        </w:rPr>
        <w:t>review</w:t>
      </w:r>
      <w:r>
        <w:rPr>
          <w:color w:val="231F20"/>
          <w:spacing w:val="-13"/>
        </w:rPr>
        <w:t xml:space="preserve"> </w:t>
      </w:r>
      <w:r>
        <w:rPr>
          <w:color w:val="231F20"/>
        </w:rPr>
        <w:t>of</w:t>
      </w:r>
      <w:r>
        <w:rPr>
          <w:color w:val="231F20"/>
          <w:spacing w:val="-13"/>
        </w:rPr>
        <w:t xml:space="preserve"> </w:t>
      </w:r>
      <w:r>
        <w:rPr>
          <w:color w:val="231F20"/>
        </w:rPr>
        <w:t>the</w:t>
      </w:r>
      <w:r>
        <w:rPr>
          <w:color w:val="231F20"/>
          <w:spacing w:val="-13"/>
        </w:rPr>
        <w:t xml:space="preserve"> </w:t>
      </w:r>
      <w:r>
        <w:rPr>
          <w:color w:val="231F20"/>
        </w:rPr>
        <w:t>animal</w:t>
      </w:r>
      <w:r>
        <w:rPr>
          <w:color w:val="231F20"/>
          <w:spacing w:val="-13"/>
        </w:rPr>
        <w:t xml:space="preserve"> </w:t>
      </w:r>
      <w:r>
        <w:rPr>
          <w:color w:val="231F20"/>
        </w:rPr>
        <w:t>care</w:t>
      </w:r>
      <w:r>
        <w:rPr>
          <w:color w:val="231F20"/>
          <w:spacing w:val="-13"/>
        </w:rPr>
        <w:t xml:space="preserve"> </w:t>
      </w:r>
      <w:r>
        <w:rPr>
          <w:color w:val="231F20"/>
        </w:rPr>
        <w:t>and</w:t>
      </w:r>
      <w:r>
        <w:rPr>
          <w:color w:val="231F20"/>
          <w:spacing w:val="-13"/>
        </w:rPr>
        <w:t xml:space="preserve"> </w:t>
      </w:r>
      <w:r>
        <w:rPr>
          <w:color w:val="231F20"/>
        </w:rPr>
        <w:t>use</w:t>
      </w:r>
      <w:r>
        <w:rPr>
          <w:color w:val="231F20"/>
          <w:spacing w:val="-13"/>
        </w:rPr>
        <w:t xml:space="preserve"> </w:t>
      </w:r>
      <w:r>
        <w:rPr>
          <w:color w:val="231F20"/>
        </w:rPr>
        <w:t>program promotes</w:t>
      </w:r>
      <w:r>
        <w:rPr>
          <w:color w:val="231F20"/>
          <w:spacing w:val="-1"/>
        </w:rPr>
        <w:t xml:space="preserve"> </w:t>
      </w:r>
      <w:r>
        <w:rPr>
          <w:color w:val="231F20"/>
        </w:rPr>
        <w:t>scientific</w:t>
      </w:r>
      <w:r>
        <w:rPr>
          <w:color w:val="231F20"/>
          <w:spacing w:val="-1"/>
        </w:rPr>
        <w:t xml:space="preserve"> </w:t>
      </w:r>
      <w:r>
        <w:rPr>
          <w:color w:val="231F20"/>
        </w:rPr>
        <w:t>validity</w:t>
      </w:r>
      <w:r>
        <w:rPr>
          <w:color w:val="231F20"/>
          <w:spacing w:val="-1"/>
        </w:rPr>
        <w:t xml:space="preserve"> </w:t>
      </w:r>
      <w:r>
        <w:rPr>
          <w:color w:val="231F20"/>
        </w:rPr>
        <w:t>and</w:t>
      </w:r>
      <w:r>
        <w:rPr>
          <w:color w:val="231F20"/>
          <w:spacing w:val="-1"/>
        </w:rPr>
        <w:t xml:space="preserve"> </w:t>
      </w:r>
      <w:r>
        <w:rPr>
          <w:color w:val="231F20"/>
        </w:rPr>
        <w:t>demonstrates</w:t>
      </w:r>
      <w:r>
        <w:rPr>
          <w:color w:val="231F20"/>
          <w:spacing w:val="-1"/>
        </w:rPr>
        <w:t xml:space="preserve"> </w:t>
      </w:r>
      <w:r>
        <w:rPr>
          <w:color w:val="231F20"/>
        </w:rPr>
        <w:t>accountability.</w:t>
      </w:r>
      <w:r>
        <w:rPr>
          <w:color w:val="231F20"/>
          <w:spacing w:val="-1"/>
        </w:rPr>
        <w:t xml:space="preserve"> </w:t>
      </w:r>
      <w:r>
        <w:rPr>
          <w:color w:val="231F20"/>
        </w:rPr>
        <w:t>AAALAC</w:t>
      </w:r>
      <w:r>
        <w:rPr>
          <w:color w:val="231F20"/>
          <w:spacing w:val="-1"/>
        </w:rPr>
        <w:t xml:space="preserve"> </w:t>
      </w:r>
      <w:r>
        <w:rPr>
          <w:color w:val="231F20"/>
        </w:rPr>
        <w:t>also offers independent program status evaluations to assist institutions in determining their preparedness for accreditation and to help institutions improve their animal care and use program.</w:t>
      </w:r>
    </w:p>
    <w:p w14:paraId="7E17C6D4" w14:textId="77777777" w:rsidR="00786F5F" w:rsidRDefault="00000000">
      <w:pPr>
        <w:pStyle w:val="Heading5"/>
        <w:spacing w:before="203"/>
        <w:jc w:val="both"/>
      </w:pPr>
      <w:r>
        <w:rPr>
          <w:color w:val="231F20"/>
          <w:w w:val="65"/>
        </w:rPr>
        <w:t>Canadian</w:t>
      </w:r>
      <w:r>
        <w:rPr>
          <w:color w:val="231F20"/>
          <w:spacing w:val="-2"/>
        </w:rPr>
        <w:t xml:space="preserve"> </w:t>
      </w:r>
      <w:r>
        <w:rPr>
          <w:color w:val="231F20"/>
          <w:w w:val="65"/>
        </w:rPr>
        <w:t>Council</w:t>
      </w:r>
      <w:r>
        <w:rPr>
          <w:color w:val="231F20"/>
          <w:spacing w:val="-2"/>
        </w:rPr>
        <w:t xml:space="preserve"> </w:t>
      </w:r>
      <w:r>
        <w:rPr>
          <w:color w:val="231F20"/>
          <w:w w:val="65"/>
        </w:rPr>
        <w:t>on</w:t>
      </w:r>
      <w:r>
        <w:rPr>
          <w:color w:val="231F20"/>
          <w:spacing w:val="-1"/>
        </w:rPr>
        <w:t xml:space="preserve"> </w:t>
      </w:r>
      <w:r>
        <w:rPr>
          <w:color w:val="231F20"/>
          <w:w w:val="65"/>
        </w:rPr>
        <w:t>Animal</w:t>
      </w:r>
      <w:r>
        <w:rPr>
          <w:color w:val="231F20"/>
          <w:spacing w:val="-2"/>
        </w:rPr>
        <w:t xml:space="preserve"> </w:t>
      </w:r>
      <w:r>
        <w:rPr>
          <w:color w:val="231F20"/>
          <w:w w:val="65"/>
        </w:rPr>
        <w:t>Care</w:t>
      </w:r>
      <w:r>
        <w:rPr>
          <w:color w:val="231F20"/>
          <w:spacing w:val="-1"/>
        </w:rPr>
        <w:t xml:space="preserve"> </w:t>
      </w:r>
      <w:r>
        <w:rPr>
          <w:color w:val="231F20"/>
          <w:spacing w:val="-2"/>
          <w:w w:val="65"/>
        </w:rPr>
        <w:t>(CCAC)</w:t>
      </w:r>
    </w:p>
    <w:p w14:paraId="7133BCBB" w14:textId="77777777" w:rsidR="00786F5F" w:rsidRDefault="00000000">
      <w:pPr>
        <w:pStyle w:val="BodyText"/>
        <w:spacing w:before="62" w:line="261" w:lineRule="auto"/>
        <w:ind w:left="240" w:right="4801"/>
      </w:pPr>
      <w:r>
        <w:rPr>
          <w:color w:val="231F20"/>
        </w:rPr>
        <w:t>315-350</w:t>
      </w:r>
      <w:r>
        <w:rPr>
          <w:color w:val="231F20"/>
          <w:spacing w:val="-10"/>
        </w:rPr>
        <w:t xml:space="preserve"> </w:t>
      </w:r>
      <w:r>
        <w:rPr>
          <w:color w:val="231F20"/>
        </w:rPr>
        <w:t>Albert</w:t>
      </w:r>
      <w:r>
        <w:rPr>
          <w:color w:val="231F20"/>
          <w:spacing w:val="-10"/>
        </w:rPr>
        <w:t xml:space="preserve"> </w:t>
      </w:r>
      <w:r>
        <w:rPr>
          <w:color w:val="231F20"/>
        </w:rPr>
        <w:t>Street Ottawa ON K1R 1B1 Tel: 613-238-4031</w:t>
      </w:r>
    </w:p>
    <w:p w14:paraId="68DC4CBD" w14:textId="77777777" w:rsidR="00786F5F" w:rsidRDefault="00000000">
      <w:pPr>
        <w:pStyle w:val="BodyText"/>
        <w:spacing w:line="228" w:lineRule="exact"/>
        <w:ind w:left="240"/>
      </w:pPr>
      <w:r>
        <w:rPr>
          <w:color w:val="231F20"/>
        </w:rPr>
        <w:t>Fax:</w:t>
      </w:r>
      <w:r>
        <w:rPr>
          <w:color w:val="231F20"/>
          <w:spacing w:val="-1"/>
        </w:rPr>
        <w:t xml:space="preserve"> </w:t>
      </w:r>
      <w:r>
        <w:rPr>
          <w:color w:val="231F20"/>
        </w:rPr>
        <w:t>613-238-</w:t>
      </w:r>
      <w:r>
        <w:rPr>
          <w:color w:val="231F20"/>
          <w:spacing w:val="-4"/>
        </w:rPr>
        <w:t>2837</w:t>
      </w:r>
    </w:p>
    <w:p w14:paraId="6678E3C5" w14:textId="77777777" w:rsidR="00786F5F" w:rsidRDefault="00000000">
      <w:pPr>
        <w:pStyle w:val="BodyText"/>
        <w:spacing w:before="21"/>
        <w:ind w:left="240"/>
      </w:pPr>
      <w:r>
        <w:rPr>
          <w:color w:val="231F20"/>
        </w:rPr>
        <w:t>Email:</w:t>
      </w:r>
      <w:r>
        <w:rPr>
          <w:color w:val="231F20"/>
          <w:spacing w:val="-12"/>
        </w:rPr>
        <w:t xml:space="preserve"> </w:t>
      </w:r>
      <w:hyperlink r:id="rId126">
        <w:r>
          <w:rPr>
            <w:color w:val="231F20"/>
            <w:spacing w:val="-2"/>
          </w:rPr>
          <w:t>lroach@bart.ccac.ca</w:t>
        </w:r>
      </w:hyperlink>
    </w:p>
    <w:p w14:paraId="46C6F919" w14:textId="77777777" w:rsidR="00786F5F" w:rsidRDefault="00000000">
      <w:pPr>
        <w:spacing w:before="19"/>
        <w:ind w:left="240"/>
        <w:rPr>
          <w:i/>
          <w:sz w:val="20"/>
        </w:rPr>
      </w:pPr>
      <w:r>
        <w:rPr>
          <w:color w:val="231F20"/>
          <w:sz w:val="20"/>
        </w:rPr>
        <w:t>Web:</w:t>
      </w:r>
      <w:r>
        <w:rPr>
          <w:color w:val="231F20"/>
          <w:spacing w:val="-14"/>
          <w:sz w:val="20"/>
        </w:rPr>
        <w:t xml:space="preserve"> </w:t>
      </w:r>
      <w:hyperlink r:id="rId127">
        <w:r>
          <w:rPr>
            <w:i/>
            <w:color w:val="0000FF"/>
            <w:spacing w:val="-2"/>
            <w:sz w:val="20"/>
          </w:rPr>
          <w:t>http://www.ccac.ca/english/welcome.htm</w:t>
        </w:r>
      </w:hyperlink>
    </w:p>
    <w:p w14:paraId="5A4F0993" w14:textId="77777777" w:rsidR="00786F5F" w:rsidRDefault="00000000">
      <w:pPr>
        <w:pStyle w:val="BodyText"/>
        <w:spacing w:before="200" w:line="261" w:lineRule="auto"/>
        <w:ind w:left="240" w:right="356"/>
        <w:jc w:val="both"/>
      </w:pPr>
      <w:r>
        <w:rPr>
          <w:color w:val="231F20"/>
        </w:rPr>
        <w:t>CCAC</w:t>
      </w:r>
      <w:r>
        <w:rPr>
          <w:color w:val="231F20"/>
          <w:spacing w:val="-4"/>
        </w:rPr>
        <w:t xml:space="preserve"> </w:t>
      </w:r>
      <w:r>
        <w:rPr>
          <w:color w:val="231F20"/>
        </w:rPr>
        <w:t>is</w:t>
      </w:r>
      <w:r>
        <w:rPr>
          <w:color w:val="231F20"/>
          <w:spacing w:val="-4"/>
        </w:rPr>
        <w:t xml:space="preserve"> </w:t>
      </w:r>
      <w:r>
        <w:rPr>
          <w:color w:val="231F20"/>
        </w:rPr>
        <w:t>the</w:t>
      </w:r>
      <w:r>
        <w:rPr>
          <w:color w:val="231F20"/>
          <w:spacing w:val="-4"/>
        </w:rPr>
        <w:t xml:space="preserve"> </w:t>
      </w:r>
      <w:r>
        <w:rPr>
          <w:color w:val="231F20"/>
        </w:rPr>
        <w:t>national</w:t>
      </w:r>
      <w:r>
        <w:rPr>
          <w:color w:val="231F20"/>
          <w:spacing w:val="-4"/>
        </w:rPr>
        <w:t xml:space="preserve"> </w:t>
      </w:r>
      <w:r>
        <w:rPr>
          <w:color w:val="231F20"/>
        </w:rPr>
        <w:t>peer</w:t>
      </w:r>
      <w:r>
        <w:rPr>
          <w:color w:val="231F20"/>
          <w:spacing w:val="-4"/>
        </w:rPr>
        <w:t xml:space="preserve"> </w:t>
      </w:r>
      <w:r>
        <w:rPr>
          <w:color w:val="231F20"/>
        </w:rPr>
        <w:t>review</w:t>
      </w:r>
      <w:r>
        <w:rPr>
          <w:color w:val="231F20"/>
          <w:spacing w:val="-4"/>
        </w:rPr>
        <w:t xml:space="preserve"> </w:t>
      </w:r>
      <w:r>
        <w:rPr>
          <w:color w:val="231F20"/>
        </w:rPr>
        <w:t>agency</w:t>
      </w:r>
      <w:r>
        <w:rPr>
          <w:color w:val="231F20"/>
          <w:spacing w:val="-4"/>
        </w:rPr>
        <w:t xml:space="preserve"> </w:t>
      </w:r>
      <w:r>
        <w:rPr>
          <w:color w:val="231F20"/>
        </w:rPr>
        <w:t>responsible</w:t>
      </w:r>
      <w:r>
        <w:rPr>
          <w:color w:val="231F20"/>
          <w:spacing w:val="-4"/>
        </w:rPr>
        <w:t xml:space="preserve"> </w:t>
      </w:r>
      <w:r>
        <w:rPr>
          <w:color w:val="231F20"/>
        </w:rPr>
        <w:t>for</w:t>
      </w:r>
      <w:r>
        <w:rPr>
          <w:color w:val="231F20"/>
          <w:spacing w:val="-4"/>
        </w:rPr>
        <w:t xml:space="preserve"> </w:t>
      </w:r>
      <w:r>
        <w:rPr>
          <w:color w:val="231F20"/>
        </w:rPr>
        <w:t>setting</w:t>
      </w:r>
      <w:r>
        <w:rPr>
          <w:color w:val="231F20"/>
          <w:spacing w:val="-4"/>
        </w:rPr>
        <w:t xml:space="preserve"> </w:t>
      </w:r>
      <w:r>
        <w:rPr>
          <w:color w:val="231F20"/>
        </w:rPr>
        <w:t>and</w:t>
      </w:r>
      <w:r>
        <w:rPr>
          <w:color w:val="231F20"/>
          <w:spacing w:val="-4"/>
        </w:rPr>
        <w:t xml:space="preserve"> </w:t>
      </w:r>
      <w:r>
        <w:rPr>
          <w:color w:val="231F20"/>
        </w:rPr>
        <w:t>main-taining</w:t>
      </w:r>
      <w:r>
        <w:rPr>
          <w:color w:val="231F20"/>
          <w:spacing w:val="-14"/>
        </w:rPr>
        <w:t xml:space="preserve"> </w:t>
      </w:r>
      <w:r>
        <w:rPr>
          <w:color w:val="231F20"/>
        </w:rPr>
        <w:t>standards</w:t>
      </w:r>
      <w:r>
        <w:rPr>
          <w:color w:val="231F20"/>
          <w:spacing w:val="-14"/>
        </w:rPr>
        <w:t xml:space="preserve"> </w:t>
      </w:r>
      <w:r>
        <w:rPr>
          <w:color w:val="231F20"/>
        </w:rPr>
        <w:t>for</w:t>
      </w:r>
      <w:r>
        <w:rPr>
          <w:color w:val="231F20"/>
          <w:spacing w:val="-14"/>
        </w:rPr>
        <w:t xml:space="preserve"> </w:t>
      </w:r>
      <w:r>
        <w:rPr>
          <w:color w:val="231F20"/>
        </w:rPr>
        <w:t>the</w:t>
      </w:r>
      <w:r>
        <w:rPr>
          <w:color w:val="231F20"/>
          <w:spacing w:val="-14"/>
        </w:rPr>
        <w:t xml:space="preserve"> </w:t>
      </w:r>
      <w:r>
        <w:rPr>
          <w:color w:val="231F20"/>
        </w:rPr>
        <w:t>care</w:t>
      </w:r>
      <w:r>
        <w:rPr>
          <w:color w:val="231F20"/>
          <w:spacing w:val="-14"/>
        </w:rPr>
        <w:t xml:space="preserve"> </w:t>
      </w:r>
      <w:r>
        <w:rPr>
          <w:color w:val="231F20"/>
        </w:rPr>
        <w:t>and</w:t>
      </w:r>
      <w:r>
        <w:rPr>
          <w:color w:val="231F20"/>
          <w:spacing w:val="-13"/>
        </w:rPr>
        <w:t xml:space="preserve"> </w:t>
      </w:r>
      <w:r>
        <w:rPr>
          <w:color w:val="231F20"/>
        </w:rPr>
        <w:t>use</w:t>
      </w:r>
      <w:r>
        <w:rPr>
          <w:color w:val="231F20"/>
          <w:spacing w:val="-14"/>
        </w:rPr>
        <w:t xml:space="preserve"> </w:t>
      </w:r>
      <w:r>
        <w:rPr>
          <w:color w:val="231F20"/>
        </w:rPr>
        <w:t>of</w:t>
      </w:r>
      <w:r>
        <w:rPr>
          <w:color w:val="231F20"/>
          <w:spacing w:val="-14"/>
        </w:rPr>
        <w:t xml:space="preserve"> </w:t>
      </w:r>
      <w:r>
        <w:rPr>
          <w:color w:val="231F20"/>
        </w:rPr>
        <w:t>animals</w:t>
      </w:r>
      <w:r>
        <w:rPr>
          <w:color w:val="231F20"/>
          <w:spacing w:val="-14"/>
        </w:rPr>
        <w:t xml:space="preserve"> </w:t>
      </w:r>
      <w:r>
        <w:rPr>
          <w:color w:val="231F20"/>
        </w:rPr>
        <w:t>used</w:t>
      </w:r>
      <w:r>
        <w:rPr>
          <w:color w:val="231F20"/>
          <w:spacing w:val="-14"/>
        </w:rPr>
        <w:t xml:space="preserve"> </w:t>
      </w:r>
      <w:r>
        <w:rPr>
          <w:color w:val="231F20"/>
        </w:rPr>
        <w:t>in</w:t>
      </w:r>
      <w:r>
        <w:rPr>
          <w:color w:val="231F20"/>
          <w:spacing w:val="-14"/>
        </w:rPr>
        <w:t xml:space="preserve"> </w:t>
      </w:r>
      <w:r>
        <w:rPr>
          <w:color w:val="231F20"/>
        </w:rPr>
        <w:t>research,</w:t>
      </w:r>
      <w:r>
        <w:rPr>
          <w:color w:val="231F20"/>
          <w:spacing w:val="-13"/>
        </w:rPr>
        <w:t xml:space="preserve"> </w:t>
      </w:r>
      <w:r>
        <w:rPr>
          <w:color w:val="231F20"/>
        </w:rPr>
        <w:t>teaching and</w:t>
      </w:r>
      <w:r>
        <w:rPr>
          <w:color w:val="231F20"/>
          <w:spacing w:val="-4"/>
        </w:rPr>
        <w:t xml:space="preserve"> </w:t>
      </w:r>
      <w:r>
        <w:rPr>
          <w:color w:val="231F20"/>
        </w:rPr>
        <w:t>testing</w:t>
      </w:r>
      <w:r>
        <w:rPr>
          <w:color w:val="231F20"/>
          <w:spacing w:val="-4"/>
        </w:rPr>
        <w:t xml:space="preserve"> </w:t>
      </w:r>
      <w:r>
        <w:rPr>
          <w:color w:val="231F20"/>
        </w:rPr>
        <w:t>throughout</w:t>
      </w:r>
      <w:r>
        <w:rPr>
          <w:color w:val="231F20"/>
          <w:spacing w:val="-4"/>
        </w:rPr>
        <w:t xml:space="preserve"> </w:t>
      </w:r>
      <w:r>
        <w:rPr>
          <w:color w:val="231F20"/>
        </w:rPr>
        <w:t>Canada.</w:t>
      </w:r>
      <w:r>
        <w:rPr>
          <w:color w:val="231F20"/>
          <w:spacing w:val="-4"/>
        </w:rPr>
        <w:t xml:space="preserve"> </w:t>
      </w:r>
      <w:r>
        <w:rPr>
          <w:color w:val="231F20"/>
        </w:rPr>
        <w:t>CCAC</w:t>
      </w:r>
      <w:r>
        <w:rPr>
          <w:color w:val="231F20"/>
          <w:spacing w:val="-4"/>
        </w:rPr>
        <w:t xml:space="preserve"> </w:t>
      </w:r>
      <w:r>
        <w:rPr>
          <w:color w:val="231F20"/>
        </w:rPr>
        <w:t>guidelines</w:t>
      </w:r>
      <w:r>
        <w:rPr>
          <w:color w:val="231F20"/>
          <w:spacing w:val="-4"/>
        </w:rPr>
        <w:t xml:space="preserve"> </w:t>
      </w:r>
      <w:r>
        <w:rPr>
          <w:color w:val="231F20"/>
        </w:rPr>
        <w:t>and</w:t>
      </w:r>
      <w:r>
        <w:rPr>
          <w:color w:val="231F20"/>
          <w:spacing w:val="-4"/>
        </w:rPr>
        <w:t xml:space="preserve"> </w:t>
      </w:r>
      <w:r>
        <w:rPr>
          <w:color w:val="231F20"/>
        </w:rPr>
        <w:t>publications</w:t>
      </w:r>
      <w:r>
        <w:rPr>
          <w:color w:val="231F20"/>
          <w:spacing w:val="-4"/>
        </w:rPr>
        <w:t xml:space="preserve"> </w:t>
      </w:r>
      <w:r>
        <w:rPr>
          <w:color w:val="231F20"/>
        </w:rPr>
        <w:t>provide useful</w:t>
      </w:r>
      <w:r>
        <w:rPr>
          <w:color w:val="231F20"/>
          <w:spacing w:val="31"/>
        </w:rPr>
        <w:t xml:space="preserve"> </w:t>
      </w:r>
      <w:r>
        <w:rPr>
          <w:color w:val="231F20"/>
        </w:rPr>
        <w:t>information</w:t>
      </w:r>
      <w:r>
        <w:rPr>
          <w:color w:val="231F20"/>
          <w:spacing w:val="31"/>
        </w:rPr>
        <w:t xml:space="preserve"> </w:t>
      </w:r>
      <w:r>
        <w:rPr>
          <w:color w:val="231F20"/>
        </w:rPr>
        <w:t>for</w:t>
      </w:r>
      <w:r>
        <w:rPr>
          <w:color w:val="231F20"/>
          <w:spacing w:val="31"/>
        </w:rPr>
        <w:t xml:space="preserve"> </w:t>
      </w:r>
      <w:r>
        <w:rPr>
          <w:color w:val="231F20"/>
        </w:rPr>
        <w:t>animal</w:t>
      </w:r>
      <w:r>
        <w:rPr>
          <w:color w:val="231F20"/>
          <w:spacing w:val="31"/>
        </w:rPr>
        <w:t xml:space="preserve"> </w:t>
      </w:r>
      <w:r>
        <w:rPr>
          <w:color w:val="231F20"/>
        </w:rPr>
        <w:t>care</w:t>
      </w:r>
      <w:r>
        <w:rPr>
          <w:color w:val="231F20"/>
          <w:spacing w:val="31"/>
        </w:rPr>
        <w:t xml:space="preserve"> </w:t>
      </w:r>
      <w:r>
        <w:rPr>
          <w:color w:val="231F20"/>
        </w:rPr>
        <w:t>and</w:t>
      </w:r>
      <w:r>
        <w:rPr>
          <w:color w:val="231F20"/>
          <w:spacing w:val="31"/>
        </w:rPr>
        <w:t xml:space="preserve"> </w:t>
      </w:r>
      <w:r>
        <w:rPr>
          <w:color w:val="231F20"/>
        </w:rPr>
        <w:t>use</w:t>
      </w:r>
      <w:r>
        <w:rPr>
          <w:color w:val="231F20"/>
          <w:spacing w:val="31"/>
        </w:rPr>
        <w:t xml:space="preserve"> </w:t>
      </w:r>
      <w:r>
        <w:rPr>
          <w:color w:val="231F20"/>
        </w:rPr>
        <w:t>committees</w:t>
      </w:r>
      <w:r>
        <w:rPr>
          <w:color w:val="231F20"/>
          <w:spacing w:val="31"/>
        </w:rPr>
        <w:t xml:space="preserve"> </w:t>
      </w:r>
      <w:r>
        <w:rPr>
          <w:color w:val="231F20"/>
        </w:rPr>
        <w:t>concerning</w:t>
      </w:r>
      <w:r>
        <w:rPr>
          <w:color w:val="231F20"/>
          <w:spacing w:val="31"/>
        </w:rPr>
        <w:t xml:space="preserve"> </w:t>
      </w:r>
      <w:r>
        <w:rPr>
          <w:color w:val="231F20"/>
        </w:rPr>
        <w:t>opti-mal physical and psychological care of animals according to acceptable scientific standards.</w:t>
      </w:r>
    </w:p>
    <w:p w14:paraId="252F2FE9" w14:textId="77777777" w:rsidR="00786F5F" w:rsidRDefault="00786F5F">
      <w:pPr>
        <w:pStyle w:val="BodyText"/>
        <w:spacing w:line="261" w:lineRule="auto"/>
        <w:jc w:val="both"/>
        <w:sectPr w:rsidR="00786F5F">
          <w:pgSz w:w="8640" w:h="12960"/>
          <w:pgMar w:top="1480" w:right="720" w:bottom="280" w:left="720" w:header="687" w:footer="0" w:gutter="0"/>
          <w:cols w:space="720"/>
        </w:sectPr>
      </w:pPr>
    </w:p>
    <w:p w14:paraId="1E4DB984" w14:textId="77777777" w:rsidR="00786F5F" w:rsidRDefault="00000000">
      <w:pPr>
        <w:pStyle w:val="Heading5"/>
        <w:spacing w:before="87"/>
        <w:ind w:left="360"/>
      </w:pPr>
      <w:r>
        <w:rPr>
          <w:color w:val="231F20"/>
          <w:w w:val="65"/>
        </w:rPr>
        <w:t>Center</w:t>
      </w:r>
      <w:r>
        <w:rPr>
          <w:color w:val="231F20"/>
          <w:spacing w:val="-4"/>
        </w:rPr>
        <w:t xml:space="preserve"> </w:t>
      </w:r>
      <w:r>
        <w:rPr>
          <w:color w:val="231F20"/>
          <w:w w:val="65"/>
        </w:rPr>
        <w:t>for</w:t>
      </w:r>
      <w:r>
        <w:rPr>
          <w:color w:val="231F20"/>
          <w:spacing w:val="-4"/>
        </w:rPr>
        <w:t xml:space="preserve"> </w:t>
      </w:r>
      <w:r>
        <w:rPr>
          <w:color w:val="231F20"/>
          <w:w w:val="65"/>
        </w:rPr>
        <w:t>Alternatives</w:t>
      </w:r>
      <w:r>
        <w:rPr>
          <w:color w:val="231F20"/>
          <w:spacing w:val="-4"/>
        </w:rPr>
        <w:t xml:space="preserve"> </w:t>
      </w:r>
      <w:r>
        <w:rPr>
          <w:color w:val="231F20"/>
          <w:w w:val="65"/>
        </w:rPr>
        <w:t>to</w:t>
      </w:r>
      <w:r>
        <w:rPr>
          <w:color w:val="231F20"/>
          <w:spacing w:val="-4"/>
        </w:rPr>
        <w:t xml:space="preserve"> </w:t>
      </w:r>
      <w:r>
        <w:rPr>
          <w:color w:val="231F20"/>
          <w:w w:val="65"/>
        </w:rPr>
        <w:t>Animal</w:t>
      </w:r>
      <w:r>
        <w:rPr>
          <w:color w:val="231F20"/>
          <w:spacing w:val="-4"/>
        </w:rPr>
        <w:t xml:space="preserve"> </w:t>
      </w:r>
      <w:r>
        <w:rPr>
          <w:color w:val="231F20"/>
          <w:spacing w:val="-2"/>
          <w:w w:val="65"/>
        </w:rPr>
        <w:t>Testing</w:t>
      </w:r>
    </w:p>
    <w:p w14:paraId="26D2B573" w14:textId="77777777" w:rsidR="00786F5F" w:rsidRDefault="00000000">
      <w:pPr>
        <w:pStyle w:val="BodyText"/>
        <w:spacing w:before="63" w:line="261" w:lineRule="auto"/>
        <w:ind w:left="360" w:right="1054"/>
      </w:pPr>
      <w:r>
        <w:rPr>
          <w:color w:val="231F20"/>
        </w:rPr>
        <w:t>Johns Hopkins University School of Hygiene and Public Health 111 Market Place, Suite 840</w:t>
      </w:r>
    </w:p>
    <w:p w14:paraId="7C87D4F7" w14:textId="77777777" w:rsidR="00786F5F" w:rsidRDefault="00000000">
      <w:pPr>
        <w:pStyle w:val="BodyText"/>
        <w:spacing w:line="229" w:lineRule="exact"/>
        <w:ind w:left="360"/>
      </w:pPr>
      <w:r>
        <w:rPr>
          <w:color w:val="231F20"/>
        </w:rPr>
        <w:t>Baltimore,</w:t>
      </w:r>
      <w:r>
        <w:rPr>
          <w:color w:val="231F20"/>
          <w:spacing w:val="7"/>
        </w:rPr>
        <w:t xml:space="preserve"> </w:t>
      </w:r>
      <w:r>
        <w:rPr>
          <w:color w:val="231F20"/>
        </w:rPr>
        <w:t>MD</w:t>
      </w:r>
      <w:r>
        <w:rPr>
          <w:color w:val="231F20"/>
          <w:spacing w:val="7"/>
        </w:rPr>
        <w:t xml:space="preserve"> </w:t>
      </w:r>
      <w:r>
        <w:rPr>
          <w:color w:val="231F20"/>
        </w:rPr>
        <w:t>21202-</w:t>
      </w:r>
      <w:r>
        <w:rPr>
          <w:color w:val="231F20"/>
          <w:spacing w:val="-4"/>
        </w:rPr>
        <w:t>6709</w:t>
      </w:r>
    </w:p>
    <w:p w14:paraId="0201FFEB" w14:textId="77777777" w:rsidR="00786F5F" w:rsidRDefault="00000000">
      <w:pPr>
        <w:pStyle w:val="BodyText"/>
        <w:spacing w:before="19"/>
        <w:ind w:left="359"/>
      </w:pPr>
      <w:r>
        <w:rPr>
          <w:color w:val="231F20"/>
          <w:spacing w:val="-2"/>
        </w:rPr>
        <w:t>Tel:</w:t>
      </w:r>
      <w:r>
        <w:rPr>
          <w:color w:val="231F20"/>
          <w:spacing w:val="-4"/>
        </w:rPr>
        <w:t xml:space="preserve"> </w:t>
      </w:r>
      <w:r>
        <w:rPr>
          <w:color w:val="231F20"/>
          <w:spacing w:val="-2"/>
        </w:rPr>
        <w:t>410-223-</w:t>
      </w:r>
      <w:r>
        <w:rPr>
          <w:color w:val="231F20"/>
          <w:spacing w:val="-4"/>
        </w:rPr>
        <w:t>1612</w:t>
      </w:r>
    </w:p>
    <w:p w14:paraId="21C39B56" w14:textId="77777777" w:rsidR="00786F5F" w:rsidRDefault="00000000">
      <w:pPr>
        <w:pStyle w:val="BodyText"/>
        <w:spacing w:before="20"/>
        <w:ind w:left="359"/>
      </w:pPr>
      <w:r>
        <w:rPr>
          <w:color w:val="231F20"/>
        </w:rPr>
        <w:t>Fax:</w:t>
      </w:r>
      <w:r>
        <w:rPr>
          <w:color w:val="231F20"/>
          <w:spacing w:val="-1"/>
        </w:rPr>
        <w:t xml:space="preserve"> </w:t>
      </w:r>
      <w:r>
        <w:rPr>
          <w:color w:val="231F20"/>
        </w:rPr>
        <w:t>410-223-</w:t>
      </w:r>
      <w:r>
        <w:rPr>
          <w:color w:val="231F20"/>
          <w:spacing w:val="-4"/>
        </w:rPr>
        <w:t>1603</w:t>
      </w:r>
    </w:p>
    <w:p w14:paraId="682AF83A" w14:textId="77777777" w:rsidR="00786F5F" w:rsidRDefault="00000000">
      <w:pPr>
        <w:spacing w:before="21" w:line="261" w:lineRule="auto"/>
        <w:ind w:left="359" w:right="4334"/>
        <w:rPr>
          <w:i/>
          <w:sz w:val="20"/>
        </w:rPr>
      </w:pPr>
      <w:r>
        <w:rPr>
          <w:color w:val="231F20"/>
          <w:sz w:val="20"/>
        </w:rPr>
        <w:t xml:space="preserve">Email: </w:t>
      </w:r>
      <w:hyperlink r:id="rId128">
        <w:r>
          <w:rPr>
            <w:color w:val="231F20"/>
            <w:sz w:val="20"/>
          </w:rPr>
          <w:t>caat@jhsph.edu</w:t>
        </w:r>
      </w:hyperlink>
      <w:r>
        <w:rPr>
          <w:color w:val="231F20"/>
          <w:sz w:val="20"/>
        </w:rPr>
        <w:t xml:space="preserve"> Web: </w:t>
      </w:r>
      <w:hyperlink r:id="rId129">
        <w:r>
          <w:rPr>
            <w:i/>
            <w:color w:val="0000FF"/>
            <w:sz w:val="20"/>
          </w:rPr>
          <w:t>http://caat.jhsph.edu</w:t>
        </w:r>
      </w:hyperlink>
    </w:p>
    <w:p w14:paraId="5381AC93" w14:textId="77777777" w:rsidR="00786F5F" w:rsidRDefault="00000000">
      <w:pPr>
        <w:spacing w:before="205" w:line="276" w:lineRule="auto"/>
        <w:ind w:left="360" w:right="3749"/>
        <w:rPr>
          <w:sz w:val="20"/>
        </w:rPr>
      </w:pPr>
      <w:r>
        <w:rPr>
          <w:rFonts w:ascii="Tahoma"/>
          <w:color w:val="231F20"/>
          <w:spacing w:val="-2"/>
          <w:w w:val="70"/>
          <w:sz w:val="24"/>
        </w:rPr>
        <w:t xml:space="preserve">Foundation for Biomedical Research (FBR) </w:t>
      </w:r>
      <w:r>
        <w:rPr>
          <w:color w:val="231F20"/>
          <w:sz w:val="20"/>
        </w:rPr>
        <w:t>818 Connecticut Avenue, NW</w:t>
      </w:r>
      <w:r>
        <w:rPr>
          <w:color w:val="231F20"/>
          <w:spacing w:val="40"/>
          <w:sz w:val="20"/>
        </w:rPr>
        <w:t xml:space="preserve"> </w:t>
      </w:r>
      <w:r>
        <w:rPr>
          <w:color w:val="231F20"/>
          <w:sz w:val="20"/>
        </w:rPr>
        <w:t>Suite 303</w:t>
      </w:r>
    </w:p>
    <w:p w14:paraId="30C665A2" w14:textId="77777777" w:rsidR="00786F5F" w:rsidRDefault="00000000">
      <w:pPr>
        <w:pStyle w:val="BodyText"/>
        <w:spacing w:line="221" w:lineRule="exact"/>
        <w:ind w:left="360"/>
      </w:pPr>
      <w:r>
        <w:rPr>
          <w:color w:val="231F20"/>
        </w:rPr>
        <w:t>Washington,</w:t>
      </w:r>
      <w:r>
        <w:rPr>
          <w:color w:val="231F20"/>
          <w:spacing w:val="-6"/>
        </w:rPr>
        <w:t xml:space="preserve"> </w:t>
      </w:r>
      <w:r>
        <w:rPr>
          <w:color w:val="231F20"/>
        </w:rPr>
        <w:t>DC</w:t>
      </w:r>
      <w:r>
        <w:rPr>
          <w:color w:val="231F20"/>
          <w:spacing w:val="-5"/>
        </w:rPr>
        <w:t xml:space="preserve"> </w:t>
      </w:r>
      <w:r>
        <w:rPr>
          <w:color w:val="231F20"/>
          <w:spacing w:val="-2"/>
        </w:rPr>
        <w:t>20006</w:t>
      </w:r>
    </w:p>
    <w:p w14:paraId="4635D6B6" w14:textId="77777777" w:rsidR="00786F5F" w:rsidRDefault="00000000">
      <w:pPr>
        <w:pStyle w:val="BodyText"/>
        <w:spacing w:before="20"/>
        <w:ind w:left="360"/>
      </w:pPr>
      <w:r>
        <w:rPr>
          <w:color w:val="231F20"/>
          <w:spacing w:val="-2"/>
        </w:rPr>
        <w:t>Tel:</w:t>
      </w:r>
      <w:r>
        <w:rPr>
          <w:color w:val="231F20"/>
          <w:spacing w:val="-4"/>
        </w:rPr>
        <w:t xml:space="preserve"> </w:t>
      </w:r>
      <w:r>
        <w:rPr>
          <w:color w:val="231F20"/>
          <w:spacing w:val="-2"/>
        </w:rPr>
        <w:t>202-457-</w:t>
      </w:r>
      <w:r>
        <w:rPr>
          <w:color w:val="231F20"/>
          <w:spacing w:val="-4"/>
        </w:rPr>
        <w:t>0654</w:t>
      </w:r>
    </w:p>
    <w:p w14:paraId="1A7ADC4F" w14:textId="77777777" w:rsidR="00786F5F" w:rsidRDefault="00000000">
      <w:pPr>
        <w:pStyle w:val="BodyText"/>
        <w:spacing w:before="20"/>
        <w:ind w:left="360"/>
      </w:pPr>
      <w:r>
        <w:rPr>
          <w:color w:val="231F20"/>
        </w:rPr>
        <w:t>Fax:</w:t>
      </w:r>
      <w:r>
        <w:rPr>
          <w:color w:val="231F20"/>
          <w:spacing w:val="-1"/>
        </w:rPr>
        <w:t xml:space="preserve"> </w:t>
      </w:r>
      <w:r>
        <w:rPr>
          <w:color w:val="231F20"/>
        </w:rPr>
        <w:t>202-457-</w:t>
      </w:r>
      <w:r>
        <w:rPr>
          <w:color w:val="231F20"/>
          <w:spacing w:val="-4"/>
        </w:rPr>
        <w:t>0659</w:t>
      </w:r>
    </w:p>
    <w:p w14:paraId="76629485" w14:textId="77777777" w:rsidR="00786F5F" w:rsidRDefault="00000000">
      <w:pPr>
        <w:pStyle w:val="BodyText"/>
        <w:spacing w:before="20"/>
        <w:ind w:left="360"/>
      </w:pPr>
      <w:r>
        <w:rPr>
          <w:color w:val="231F20"/>
        </w:rPr>
        <w:t>Email:</w:t>
      </w:r>
      <w:r>
        <w:rPr>
          <w:color w:val="231F20"/>
          <w:spacing w:val="-12"/>
        </w:rPr>
        <w:t xml:space="preserve"> </w:t>
      </w:r>
      <w:hyperlink r:id="rId130">
        <w:r>
          <w:rPr>
            <w:color w:val="231F20"/>
            <w:spacing w:val="-2"/>
          </w:rPr>
          <w:t>info@fbresearch.org</w:t>
        </w:r>
      </w:hyperlink>
    </w:p>
    <w:p w14:paraId="3EE899A5" w14:textId="77777777" w:rsidR="00786F5F" w:rsidRDefault="00000000">
      <w:pPr>
        <w:spacing w:before="20"/>
        <w:ind w:left="360"/>
        <w:rPr>
          <w:i/>
          <w:sz w:val="20"/>
        </w:rPr>
      </w:pPr>
      <w:r>
        <w:rPr>
          <w:color w:val="231F20"/>
          <w:sz w:val="20"/>
        </w:rPr>
        <w:t>Web:</w:t>
      </w:r>
      <w:r>
        <w:rPr>
          <w:color w:val="231F20"/>
          <w:spacing w:val="-13"/>
          <w:sz w:val="20"/>
        </w:rPr>
        <w:t xml:space="preserve"> </w:t>
      </w:r>
      <w:hyperlink r:id="rId131">
        <w:r>
          <w:rPr>
            <w:i/>
            <w:color w:val="0000FF"/>
            <w:spacing w:val="-2"/>
            <w:sz w:val="20"/>
          </w:rPr>
          <w:t>http://www.fbresearch.org/index.html</w:t>
        </w:r>
      </w:hyperlink>
    </w:p>
    <w:p w14:paraId="7C5B14FF" w14:textId="77777777" w:rsidR="00786F5F" w:rsidRDefault="00000000">
      <w:pPr>
        <w:pStyle w:val="BodyText"/>
        <w:spacing w:before="200" w:line="261" w:lineRule="auto"/>
        <w:ind w:left="359" w:right="236"/>
        <w:jc w:val="both"/>
      </w:pPr>
      <w:r>
        <w:rPr>
          <w:color w:val="231F20"/>
        </w:rPr>
        <w:t>The</w:t>
      </w:r>
      <w:r>
        <w:rPr>
          <w:color w:val="231F20"/>
          <w:spacing w:val="-4"/>
        </w:rPr>
        <w:t xml:space="preserve"> </w:t>
      </w:r>
      <w:r>
        <w:rPr>
          <w:color w:val="231F20"/>
        </w:rPr>
        <w:t>FBR</w:t>
      </w:r>
      <w:r>
        <w:rPr>
          <w:color w:val="231F20"/>
          <w:spacing w:val="-4"/>
        </w:rPr>
        <w:t xml:space="preserve"> </w:t>
      </w:r>
      <w:r>
        <w:rPr>
          <w:color w:val="231F20"/>
        </w:rPr>
        <w:t>was</w:t>
      </w:r>
      <w:r>
        <w:rPr>
          <w:color w:val="231F20"/>
          <w:spacing w:val="-4"/>
        </w:rPr>
        <w:t xml:space="preserve"> </w:t>
      </w:r>
      <w:r>
        <w:rPr>
          <w:color w:val="231F20"/>
        </w:rPr>
        <w:t>established</w:t>
      </w:r>
      <w:r>
        <w:rPr>
          <w:color w:val="231F20"/>
          <w:spacing w:val="-4"/>
        </w:rPr>
        <w:t xml:space="preserve"> </w:t>
      </w:r>
      <w:r>
        <w:rPr>
          <w:color w:val="231F20"/>
        </w:rPr>
        <w:t>in</w:t>
      </w:r>
      <w:r>
        <w:rPr>
          <w:color w:val="231F20"/>
          <w:spacing w:val="-4"/>
        </w:rPr>
        <w:t xml:space="preserve"> </w:t>
      </w:r>
      <w:r>
        <w:rPr>
          <w:color w:val="231F20"/>
        </w:rPr>
        <w:t>1981</w:t>
      </w:r>
      <w:r>
        <w:rPr>
          <w:color w:val="231F20"/>
          <w:spacing w:val="-4"/>
        </w:rPr>
        <w:t xml:space="preserve"> </w:t>
      </w:r>
      <w:r>
        <w:rPr>
          <w:color w:val="231F20"/>
        </w:rPr>
        <w:t>to</w:t>
      </w:r>
      <w:r>
        <w:rPr>
          <w:color w:val="231F20"/>
          <w:spacing w:val="-4"/>
        </w:rPr>
        <w:t xml:space="preserve"> </w:t>
      </w:r>
      <w:r>
        <w:rPr>
          <w:color w:val="231F20"/>
        </w:rPr>
        <w:t>improve</w:t>
      </w:r>
      <w:r>
        <w:rPr>
          <w:color w:val="231F20"/>
          <w:spacing w:val="-4"/>
        </w:rPr>
        <w:t xml:space="preserve"> </w:t>
      </w:r>
      <w:r>
        <w:rPr>
          <w:color w:val="231F20"/>
        </w:rPr>
        <w:t>the</w:t>
      </w:r>
      <w:r>
        <w:rPr>
          <w:color w:val="231F20"/>
          <w:spacing w:val="-4"/>
        </w:rPr>
        <w:t xml:space="preserve"> </w:t>
      </w:r>
      <w:r>
        <w:rPr>
          <w:color w:val="231F20"/>
        </w:rPr>
        <w:t>quality</w:t>
      </w:r>
      <w:r>
        <w:rPr>
          <w:color w:val="231F20"/>
          <w:spacing w:val="-4"/>
        </w:rPr>
        <w:t xml:space="preserve"> </w:t>
      </w:r>
      <w:r>
        <w:rPr>
          <w:color w:val="231F20"/>
        </w:rPr>
        <w:t>of</w:t>
      </w:r>
      <w:r>
        <w:rPr>
          <w:color w:val="231F20"/>
          <w:spacing w:val="-4"/>
        </w:rPr>
        <w:t xml:space="preserve"> </w:t>
      </w:r>
      <w:r>
        <w:rPr>
          <w:color w:val="231F20"/>
        </w:rPr>
        <w:t>human</w:t>
      </w:r>
      <w:r>
        <w:rPr>
          <w:color w:val="231F20"/>
          <w:spacing w:val="-4"/>
        </w:rPr>
        <w:t xml:space="preserve"> </w:t>
      </w:r>
      <w:r>
        <w:rPr>
          <w:color w:val="231F20"/>
        </w:rPr>
        <w:t>and</w:t>
      </w:r>
      <w:r>
        <w:rPr>
          <w:color w:val="231F20"/>
          <w:spacing w:val="-4"/>
        </w:rPr>
        <w:t xml:space="preserve"> </w:t>
      </w:r>
      <w:proofErr w:type="gramStart"/>
      <w:r>
        <w:rPr>
          <w:color w:val="231F20"/>
        </w:rPr>
        <w:t>ani-mal</w:t>
      </w:r>
      <w:proofErr w:type="gramEnd"/>
      <w:r>
        <w:rPr>
          <w:color w:val="231F20"/>
        </w:rPr>
        <w:t xml:space="preserve"> health by promoting public understanding and support of the ethical use of animals in scientific and medical research. FBR produces a wide variety</w:t>
      </w:r>
      <w:r>
        <w:rPr>
          <w:color w:val="231F20"/>
          <w:spacing w:val="-2"/>
        </w:rPr>
        <w:t xml:space="preserve"> </w:t>
      </w:r>
      <w:r>
        <w:rPr>
          <w:color w:val="231F20"/>
        </w:rPr>
        <w:t>of</w:t>
      </w:r>
      <w:r>
        <w:rPr>
          <w:color w:val="231F20"/>
          <w:spacing w:val="-2"/>
        </w:rPr>
        <w:t xml:space="preserve"> </w:t>
      </w:r>
      <w:r>
        <w:rPr>
          <w:color w:val="231F20"/>
        </w:rPr>
        <w:t>educational</w:t>
      </w:r>
      <w:r>
        <w:rPr>
          <w:color w:val="231F20"/>
          <w:spacing w:val="-2"/>
        </w:rPr>
        <w:t xml:space="preserve"> </w:t>
      </w:r>
      <w:r>
        <w:rPr>
          <w:color w:val="231F20"/>
        </w:rPr>
        <w:t>resources</w:t>
      </w:r>
      <w:r>
        <w:rPr>
          <w:color w:val="231F20"/>
          <w:spacing w:val="-2"/>
        </w:rPr>
        <w:t xml:space="preserve"> </w:t>
      </w:r>
      <w:r>
        <w:rPr>
          <w:color w:val="231F20"/>
        </w:rPr>
        <w:t>to</w:t>
      </w:r>
      <w:r>
        <w:rPr>
          <w:color w:val="231F20"/>
          <w:spacing w:val="-2"/>
        </w:rPr>
        <w:t xml:space="preserve"> </w:t>
      </w:r>
      <w:r>
        <w:rPr>
          <w:color w:val="231F20"/>
        </w:rPr>
        <w:t>help</w:t>
      </w:r>
      <w:r>
        <w:rPr>
          <w:color w:val="231F20"/>
          <w:spacing w:val="-2"/>
        </w:rPr>
        <w:t xml:space="preserve"> </w:t>
      </w:r>
      <w:r>
        <w:rPr>
          <w:color w:val="231F20"/>
        </w:rPr>
        <w:t>the</w:t>
      </w:r>
      <w:r>
        <w:rPr>
          <w:color w:val="231F20"/>
          <w:spacing w:val="-2"/>
        </w:rPr>
        <w:t xml:space="preserve"> </w:t>
      </w:r>
      <w:proofErr w:type="gramStart"/>
      <w:r>
        <w:rPr>
          <w:color w:val="231F20"/>
        </w:rPr>
        <w:t>general</w:t>
      </w:r>
      <w:r>
        <w:rPr>
          <w:color w:val="231F20"/>
          <w:spacing w:val="-2"/>
        </w:rPr>
        <w:t xml:space="preserve"> </w:t>
      </w:r>
      <w:r>
        <w:rPr>
          <w:color w:val="231F20"/>
        </w:rPr>
        <w:t>public</w:t>
      </w:r>
      <w:proofErr w:type="gramEnd"/>
      <w:r>
        <w:rPr>
          <w:color w:val="231F20"/>
          <w:spacing w:val="-2"/>
        </w:rPr>
        <w:t xml:space="preserve"> </w:t>
      </w:r>
      <w:r>
        <w:rPr>
          <w:color w:val="231F20"/>
        </w:rPr>
        <w:t>understand</w:t>
      </w:r>
      <w:r>
        <w:rPr>
          <w:color w:val="231F20"/>
          <w:spacing w:val="-2"/>
        </w:rPr>
        <w:t xml:space="preserve"> </w:t>
      </w:r>
      <w:r>
        <w:rPr>
          <w:color w:val="231F20"/>
        </w:rPr>
        <w:t>why animals</w:t>
      </w:r>
      <w:r>
        <w:rPr>
          <w:color w:val="231F20"/>
          <w:spacing w:val="-2"/>
        </w:rPr>
        <w:t xml:space="preserve"> </w:t>
      </w:r>
      <w:r>
        <w:rPr>
          <w:color w:val="231F20"/>
        </w:rPr>
        <w:t>are</w:t>
      </w:r>
      <w:r>
        <w:rPr>
          <w:color w:val="231F20"/>
          <w:spacing w:val="-2"/>
        </w:rPr>
        <w:t xml:space="preserve"> </w:t>
      </w:r>
      <w:r>
        <w:rPr>
          <w:color w:val="231F20"/>
        </w:rPr>
        <w:t>so</w:t>
      </w:r>
      <w:r>
        <w:rPr>
          <w:color w:val="231F20"/>
          <w:spacing w:val="-2"/>
        </w:rPr>
        <w:t xml:space="preserve"> </w:t>
      </w:r>
      <w:r>
        <w:rPr>
          <w:color w:val="231F20"/>
        </w:rPr>
        <w:t>important</w:t>
      </w:r>
      <w:r>
        <w:rPr>
          <w:color w:val="231F20"/>
          <w:spacing w:val="-2"/>
        </w:rPr>
        <w:t xml:space="preserve"> </w:t>
      </w:r>
      <w:r>
        <w:rPr>
          <w:color w:val="231F20"/>
        </w:rPr>
        <w:t>in</w:t>
      </w:r>
      <w:r>
        <w:rPr>
          <w:color w:val="231F20"/>
          <w:spacing w:val="-2"/>
        </w:rPr>
        <w:t xml:space="preserve"> </w:t>
      </w:r>
      <w:r>
        <w:rPr>
          <w:color w:val="231F20"/>
        </w:rPr>
        <w:t>the</w:t>
      </w:r>
      <w:r>
        <w:rPr>
          <w:color w:val="231F20"/>
          <w:spacing w:val="-2"/>
        </w:rPr>
        <w:t xml:space="preserve"> </w:t>
      </w:r>
      <w:r>
        <w:rPr>
          <w:color w:val="231F20"/>
        </w:rPr>
        <w:t>search</w:t>
      </w:r>
      <w:r>
        <w:rPr>
          <w:color w:val="231F20"/>
          <w:spacing w:val="-2"/>
        </w:rPr>
        <w:t xml:space="preserve"> </w:t>
      </w:r>
      <w:r>
        <w:rPr>
          <w:color w:val="231F20"/>
        </w:rPr>
        <w:t>for</w:t>
      </w:r>
      <w:r>
        <w:rPr>
          <w:color w:val="231F20"/>
          <w:spacing w:val="-2"/>
        </w:rPr>
        <w:t xml:space="preserve"> </w:t>
      </w:r>
      <w:r>
        <w:rPr>
          <w:color w:val="231F20"/>
        </w:rPr>
        <w:t>new</w:t>
      </w:r>
      <w:r>
        <w:rPr>
          <w:color w:val="231F20"/>
          <w:spacing w:val="-2"/>
        </w:rPr>
        <w:t xml:space="preserve"> </w:t>
      </w:r>
      <w:r>
        <w:rPr>
          <w:color w:val="231F20"/>
        </w:rPr>
        <w:t>and</w:t>
      </w:r>
      <w:r>
        <w:rPr>
          <w:color w:val="231F20"/>
          <w:spacing w:val="-2"/>
        </w:rPr>
        <w:t xml:space="preserve"> </w:t>
      </w:r>
      <w:r>
        <w:rPr>
          <w:color w:val="231F20"/>
        </w:rPr>
        <w:t>better</w:t>
      </w:r>
      <w:r>
        <w:rPr>
          <w:color w:val="231F20"/>
          <w:spacing w:val="-2"/>
        </w:rPr>
        <w:t xml:space="preserve"> </w:t>
      </w:r>
      <w:r>
        <w:rPr>
          <w:color w:val="231F20"/>
        </w:rPr>
        <w:t>ways</w:t>
      </w:r>
      <w:r>
        <w:rPr>
          <w:color w:val="231F20"/>
          <w:spacing w:val="-2"/>
        </w:rPr>
        <w:t xml:space="preserve"> </w:t>
      </w:r>
      <w:r>
        <w:rPr>
          <w:color w:val="231F20"/>
        </w:rPr>
        <w:t>to</w:t>
      </w:r>
      <w:r>
        <w:rPr>
          <w:color w:val="231F20"/>
          <w:spacing w:val="-2"/>
        </w:rPr>
        <w:t xml:space="preserve"> </w:t>
      </w:r>
      <w:r>
        <w:rPr>
          <w:color w:val="231F20"/>
        </w:rPr>
        <w:t>treat</w:t>
      </w:r>
      <w:r>
        <w:rPr>
          <w:color w:val="231F20"/>
          <w:spacing w:val="-2"/>
        </w:rPr>
        <w:t xml:space="preserve"> </w:t>
      </w:r>
      <w:r>
        <w:rPr>
          <w:color w:val="231F20"/>
        </w:rPr>
        <w:t>the diseases that afflict both people and animals.</w:t>
      </w:r>
    </w:p>
    <w:p w14:paraId="4D417478" w14:textId="77777777" w:rsidR="00786F5F" w:rsidRDefault="00000000">
      <w:pPr>
        <w:pStyle w:val="Heading5"/>
        <w:ind w:left="360"/>
      </w:pPr>
      <w:r>
        <w:rPr>
          <w:color w:val="231F20"/>
          <w:spacing w:val="-2"/>
          <w:w w:val="75"/>
        </w:rPr>
        <w:t>IACUC.ORG</w:t>
      </w:r>
    </w:p>
    <w:p w14:paraId="631E06EB" w14:textId="77777777" w:rsidR="00786F5F" w:rsidRDefault="00000000">
      <w:pPr>
        <w:spacing w:before="62"/>
        <w:ind w:left="360"/>
        <w:rPr>
          <w:i/>
          <w:sz w:val="20"/>
        </w:rPr>
      </w:pPr>
      <w:r>
        <w:rPr>
          <w:color w:val="231F20"/>
          <w:spacing w:val="-2"/>
          <w:sz w:val="20"/>
        </w:rPr>
        <w:t>Web:</w:t>
      </w:r>
      <w:r>
        <w:rPr>
          <w:color w:val="231F20"/>
          <w:spacing w:val="-7"/>
          <w:sz w:val="20"/>
        </w:rPr>
        <w:t xml:space="preserve"> </w:t>
      </w:r>
      <w:hyperlink r:id="rId132">
        <w:r>
          <w:rPr>
            <w:i/>
            <w:color w:val="0000FF"/>
            <w:spacing w:val="-2"/>
            <w:sz w:val="20"/>
          </w:rPr>
          <w:t>http://www.iacuc.org/</w:t>
        </w:r>
      </w:hyperlink>
    </w:p>
    <w:p w14:paraId="11FC51B8" w14:textId="77777777" w:rsidR="00786F5F" w:rsidRDefault="00000000">
      <w:pPr>
        <w:pStyle w:val="BodyText"/>
        <w:spacing w:before="200" w:line="261" w:lineRule="auto"/>
        <w:ind w:left="359" w:right="236"/>
        <w:jc w:val="both"/>
      </w:pPr>
      <w:r>
        <w:rPr>
          <w:color w:val="231F20"/>
        </w:rPr>
        <w:t xml:space="preserve">IACUC.ORG is an information resource developed by AALAS for </w:t>
      </w:r>
      <w:proofErr w:type="gramStart"/>
      <w:r>
        <w:rPr>
          <w:color w:val="231F20"/>
        </w:rPr>
        <w:t>mem-bers</w:t>
      </w:r>
      <w:proofErr w:type="gramEnd"/>
      <w:r>
        <w:rPr>
          <w:color w:val="231F20"/>
        </w:rPr>
        <w:t xml:space="preserve"> and staff of institutional animal care and use committees. It is a link archive where online resources are organized by menus and submenus, which serve as organizing tools enabling users to quickly point to a topic</w:t>
      </w:r>
      <w:r>
        <w:rPr>
          <w:color w:val="231F20"/>
          <w:spacing w:val="80"/>
        </w:rPr>
        <w:t xml:space="preserve"> </w:t>
      </w:r>
      <w:r>
        <w:rPr>
          <w:color w:val="231F20"/>
        </w:rPr>
        <w:t>of interest, such as example protocol forms or disaster plans used by</w:t>
      </w:r>
      <w:r>
        <w:rPr>
          <w:color w:val="231F20"/>
          <w:spacing w:val="80"/>
        </w:rPr>
        <w:t xml:space="preserve"> </w:t>
      </w:r>
      <w:r>
        <w:rPr>
          <w:color w:val="231F20"/>
        </w:rPr>
        <w:t>other institutions.</w:t>
      </w:r>
    </w:p>
    <w:p w14:paraId="17D7CC59" w14:textId="77777777" w:rsidR="00786F5F" w:rsidRDefault="00786F5F">
      <w:pPr>
        <w:pStyle w:val="BodyText"/>
        <w:spacing w:line="261" w:lineRule="auto"/>
        <w:jc w:val="both"/>
        <w:sectPr w:rsidR="00786F5F">
          <w:pgSz w:w="8640" w:h="12960"/>
          <w:pgMar w:top="1480" w:right="720" w:bottom="280" w:left="720" w:header="687" w:footer="0" w:gutter="0"/>
          <w:cols w:space="720"/>
        </w:sectPr>
      </w:pPr>
    </w:p>
    <w:p w14:paraId="4CC73744" w14:textId="77777777" w:rsidR="00786F5F" w:rsidRDefault="00000000">
      <w:pPr>
        <w:spacing w:before="87" w:line="276" w:lineRule="auto"/>
        <w:ind w:left="240" w:right="3325"/>
        <w:rPr>
          <w:sz w:val="20"/>
        </w:rPr>
      </w:pPr>
      <w:r>
        <w:rPr>
          <w:rFonts w:ascii="Tahoma"/>
          <w:color w:val="231F20"/>
          <w:w w:val="65"/>
          <w:sz w:val="24"/>
        </w:rPr>
        <w:t>Institute</w:t>
      </w:r>
      <w:r>
        <w:rPr>
          <w:rFonts w:ascii="Tahoma"/>
          <w:color w:val="231F20"/>
          <w:sz w:val="24"/>
        </w:rPr>
        <w:t xml:space="preserve"> </w:t>
      </w:r>
      <w:r>
        <w:rPr>
          <w:rFonts w:ascii="Tahoma"/>
          <w:color w:val="231F20"/>
          <w:w w:val="65"/>
          <w:sz w:val="24"/>
        </w:rPr>
        <w:t>for</w:t>
      </w:r>
      <w:r>
        <w:rPr>
          <w:rFonts w:ascii="Tahoma"/>
          <w:color w:val="231F20"/>
          <w:sz w:val="24"/>
        </w:rPr>
        <w:t xml:space="preserve"> </w:t>
      </w:r>
      <w:r>
        <w:rPr>
          <w:rFonts w:ascii="Tahoma"/>
          <w:color w:val="231F20"/>
          <w:w w:val="65"/>
          <w:sz w:val="24"/>
        </w:rPr>
        <w:t>Laboratory</w:t>
      </w:r>
      <w:r>
        <w:rPr>
          <w:rFonts w:ascii="Tahoma"/>
          <w:color w:val="231F20"/>
          <w:sz w:val="24"/>
        </w:rPr>
        <w:t xml:space="preserve"> </w:t>
      </w:r>
      <w:r>
        <w:rPr>
          <w:rFonts w:ascii="Tahoma"/>
          <w:color w:val="231F20"/>
          <w:w w:val="65"/>
          <w:sz w:val="24"/>
        </w:rPr>
        <w:t>Animal</w:t>
      </w:r>
      <w:r>
        <w:rPr>
          <w:rFonts w:ascii="Tahoma"/>
          <w:color w:val="231F20"/>
          <w:sz w:val="24"/>
        </w:rPr>
        <w:t xml:space="preserve"> </w:t>
      </w:r>
      <w:r>
        <w:rPr>
          <w:rFonts w:ascii="Tahoma"/>
          <w:color w:val="231F20"/>
          <w:w w:val="65"/>
          <w:sz w:val="24"/>
        </w:rPr>
        <w:t>Resources</w:t>
      </w:r>
      <w:r>
        <w:rPr>
          <w:rFonts w:ascii="Tahoma"/>
          <w:color w:val="231F20"/>
          <w:sz w:val="24"/>
        </w:rPr>
        <w:t xml:space="preserve"> </w:t>
      </w:r>
      <w:r>
        <w:rPr>
          <w:rFonts w:ascii="Tahoma"/>
          <w:color w:val="231F20"/>
          <w:w w:val="65"/>
          <w:sz w:val="24"/>
        </w:rPr>
        <w:t xml:space="preserve">(ILAR) </w:t>
      </w:r>
      <w:r>
        <w:rPr>
          <w:color w:val="231F20"/>
          <w:w w:val="95"/>
          <w:sz w:val="20"/>
        </w:rPr>
        <w:t>2101 Constitution Avenue, NW Washington, DC 20418</w:t>
      </w:r>
    </w:p>
    <w:p w14:paraId="11A009BE" w14:textId="77777777" w:rsidR="00786F5F" w:rsidRDefault="00000000">
      <w:pPr>
        <w:pStyle w:val="BodyText"/>
        <w:spacing w:line="221" w:lineRule="exact"/>
        <w:ind w:left="240"/>
      </w:pPr>
      <w:r>
        <w:rPr>
          <w:color w:val="231F20"/>
          <w:spacing w:val="-2"/>
        </w:rPr>
        <w:t>Tel:</w:t>
      </w:r>
      <w:r>
        <w:rPr>
          <w:color w:val="231F20"/>
          <w:spacing w:val="-3"/>
        </w:rPr>
        <w:t xml:space="preserve"> </w:t>
      </w:r>
      <w:r>
        <w:rPr>
          <w:color w:val="231F20"/>
          <w:spacing w:val="-2"/>
        </w:rPr>
        <w:t>202-334-</w:t>
      </w:r>
      <w:r>
        <w:rPr>
          <w:color w:val="231F20"/>
          <w:spacing w:val="-4"/>
        </w:rPr>
        <w:t>2590</w:t>
      </w:r>
    </w:p>
    <w:p w14:paraId="43A26FED" w14:textId="77777777" w:rsidR="00786F5F" w:rsidRDefault="00000000">
      <w:pPr>
        <w:pStyle w:val="BodyText"/>
        <w:spacing w:before="19"/>
        <w:ind w:left="240"/>
      </w:pPr>
      <w:r>
        <w:rPr>
          <w:color w:val="231F20"/>
        </w:rPr>
        <w:t>Fax:</w:t>
      </w:r>
      <w:r>
        <w:rPr>
          <w:color w:val="231F20"/>
          <w:spacing w:val="-1"/>
        </w:rPr>
        <w:t xml:space="preserve"> </w:t>
      </w:r>
      <w:r>
        <w:rPr>
          <w:color w:val="231F20"/>
        </w:rPr>
        <w:t>202-334-</w:t>
      </w:r>
      <w:r>
        <w:rPr>
          <w:color w:val="231F20"/>
          <w:spacing w:val="-4"/>
        </w:rPr>
        <w:t>1687</w:t>
      </w:r>
    </w:p>
    <w:p w14:paraId="49ACAFE3" w14:textId="77777777" w:rsidR="00786F5F" w:rsidRDefault="00000000">
      <w:pPr>
        <w:pStyle w:val="BodyText"/>
        <w:spacing w:before="20"/>
        <w:ind w:left="240"/>
      </w:pPr>
      <w:r>
        <w:rPr>
          <w:color w:val="231F20"/>
        </w:rPr>
        <w:t>Email:</w:t>
      </w:r>
      <w:r>
        <w:rPr>
          <w:color w:val="231F20"/>
          <w:spacing w:val="-12"/>
        </w:rPr>
        <w:t xml:space="preserve"> </w:t>
      </w:r>
      <w:hyperlink r:id="rId133">
        <w:r>
          <w:rPr>
            <w:color w:val="231F20"/>
            <w:spacing w:val="-2"/>
          </w:rPr>
          <w:t>ILAR@nas.edu</w:t>
        </w:r>
      </w:hyperlink>
    </w:p>
    <w:p w14:paraId="00E47AAD" w14:textId="77777777" w:rsidR="00786F5F" w:rsidRDefault="00000000">
      <w:pPr>
        <w:spacing w:before="21"/>
        <w:ind w:left="240"/>
        <w:rPr>
          <w:i/>
          <w:sz w:val="20"/>
        </w:rPr>
      </w:pPr>
      <w:r>
        <w:rPr>
          <w:color w:val="231F20"/>
          <w:spacing w:val="-2"/>
          <w:sz w:val="20"/>
        </w:rPr>
        <w:t>Web:</w:t>
      </w:r>
      <w:r>
        <w:rPr>
          <w:color w:val="231F20"/>
          <w:spacing w:val="-6"/>
          <w:sz w:val="20"/>
        </w:rPr>
        <w:t xml:space="preserve"> </w:t>
      </w:r>
      <w:hyperlink r:id="rId134">
        <w:r>
          <w:rPr>
            <w:i/>
            <w:color w:val="0000FF"/>
            <w:spacing w:val="-2"/>
            <w:sz w:val="20"/>
          </w:rPr>
          <w:t>http://www4.nas.edu/cls/ilarhome.nsf</w:t>
        </w:r>
      </w:hyperlink>
    </w:p>
    <w:p w14:paraId="5842DED7" w14:textId="77777777" w:rsidR="00786F5F" w:rsidRDefault="00000000">
      <w:pPr>
        <w:pStyle w:val="BodyText"/>
        <w:spacing w:before="199" w:line="261" w:lineRule="auto"/>
        <w:ind w:left="240" w:right="355"/>
        <w:jc w:val="both"/>
      </w:pPr>
      <w:r>
        <w:rPr>
          <w:color w:val="231F20"/>
        </w:rPr>
        <w:t>A</w:t>
      </w:r>
      <w:r>
        <w:rPr>
          <w:color w:val="231F20"/>
          <w:spacing w:val="-6"/>
        </w:rPr>
        <w:t xml:space="preserve"> </w:t>
      </w:r>
      <w:r>
        <w:rPr>
          <w:color w:val="231F20"/>
        </w:rPr>
        <w:t>component</w:t>
      </w:r>
      <w:r>
        <w:rPr>
          <w:color w:val="231F20"/>
          <w:spacing w:val="-6"/>
        </w:rPr>
        <w:t xml:space="preserve"> </w:t>
      </w:r>
      <w:r>
        <w:rPr>
          <w:color w:val="231F20"/>
        </w:rPr>
        <w:t>of</w:t>
      </w:r>
      <w:r>
        <w:rPr>
          <w:color w:val="231F20"/>
          <w:spacing w:val="-6"/>
        </w:rPr>
        <w:t xml:space="preserve"> </w:t>
      </w:r>
      <w:r>
        <w:rPr>
          <w:color w:val="231F20"/>
        </w:rPr>
        <w:t>the</w:t>
      </w:r>
      <w:r>
        <w:rPr>
          <w:color w:val="231F20"/>
          <w:spacing w:val="-6"/>
        </w:rPr>
        <w:t xml:space="preserve"> </w:t>
      </w:r>
      <w:r>
        <w:rPr>
          <w:color w:val="231F20"/>
        </w:rPr>
        <w:t>National</w:t>
      </w:r>
      <w:r>
        <w:rPr>
          <w:color w:val="231F20"/>
          <w:spacing w:val="-6"/>
        </w:rPr>
        <w:t xml:space="preserve"> </w:t>
      </w:r>
      <w:r>
        <w:rPr>
          <w:color w:val="231F20"/>
        </w:rPr>
        <w:t>Academy</w:t>
      </w:r>
      <w:r>
        <w:rPr>
          <w:color w:val="231F20"/>
          <w:spacing w:val="-6"/>
        </w:rPr>
        <w:t xml:space="preserve"> </w:t>
      </w:r>
      <w:r>
        <w:rPr>
          <w:color w:val="231F20"/>
        </w:rPr>
        <w:t>of</w:t>
      </w:r>
      <w:r>
        <w:rPr>
          <w:color w:val="231F20"/>
          <w:spacing w:val="-6"/>
        </w:rPr>
        <w:t xml:space="preserve"> </w:t>
      </w:r>
      <w:r>
        <w:rPr>
          <w:color w:val="231F20"/>
        </w:rPr>
        <w:t>Sciences,</w:t>
      </w:r>
      <w:r>
        <w:rPr>
          <w:color w:val="231F20"/>
          <w:spacing w:val="-6"/>
        </w:rPr>
        <w:t xml:space="preserve"> </w:t>
      </w:r>
      <w:r>
        <w:rPr>
          <w:color w:val="231F20"/>
        </w:rPr>
        <w:t>ILAR</w:t>
      </w:r>
      <w:r>
        <w:rPr>
          <w:color w:val="231F20"/>
          <w:spacing w:val="-6"/>
        </w:rPr>
        <w:t xml:space="preserve"> </w:t>
      </w:r>
      <w:r>
        <w:rPr>
          <w:color w:val="231F20"/>
        </w:rPr>
        <w:t>is</w:t>
      </w:r>
      <w:r>
        <w:rPr>
          <w:color w:val="231F20"/>
          <w:spacing w:val="-6"/>
        </w:rPr>
        <w:t xml:space="preserve"> </w:t>
      </w:r>
      <w:r>
        <w:rPr>
          <w:color w:val="231F20"/>
        </w:rPr>
        <w:t>responsible</w:t>
      </w:r>
      <w:r>
        <w:rPr>
          <w:color w:val="231F20"/>
          <w:spacing w:val="-6"/>
        </w:rPr>
        <w:t xml:space="preserve"> </w:t>
      </w:r>
      <w:r>
        <w:rPr>
          <w:color w:val="231F20"/>
        </w:rPr>
        <w:t>for authoritative reports on subjects of importance to the animal care and use community,</w:t>
      </w:r>
      <w:r>
        <w:rPr>
          <w:color w:val="231F20"/>
          <w:spacing w:val="-11"/>
        </w:rPr>
        <w:t xml:space="preserve"> </w:t>
      </w:r>
      <w:r>
        <w:rPr>
          <w:color w:val="231F20"/>
        </w:rPr>
        <w:t>and</w:t>
      </w:r>
      <w:r>
        <w:rPr>
          <w:color w:val="231F20"/>
          <w:spacing w:val="-11"/>
        </w:rPr>
        <w:t xml:space="preserve"> </w:t>
      </w:r>
      <w:r>
        <w:rPr>
          <w:color w:val="231F20"/>
        </w:rPr>
        <w:t>for</w:t>
      </w:r>
      <w:r>
        <w:rPr>
          <w:color w:val="231F20"/>
          <w:spacing w:val="-11"/>
        </w:rPr>
        <w:t xml:space="preserve"> </w:t>
      </w:r>
      <w:r>
        <w:rPr>
          <w:color w:val="231F20"/>
        </w:rPr>
        <w:t>serving</w:t>
      </w:r>
      <w:r>
        <w:rPr>
          <w:color w:val="231F20"/>
          <w:spacing w:val="-11"/>
        </w:rPr>
        <w:t xml:space="preserve"> </w:t>
      </w:r>
      <w:r>
        <w:rPr>
          <w:color w:val="231F20"/>
        </w:rPr>
        <w:t>as</w:t>
      </w:r>
      <w:r>
        <w:rPr>
          <w:color w:val="231F20"/>
          <w:spacing w:val="-11"/>
        </w:rPr>
        <w:t xml:space="preserve"> </w:t>
      </w:r>
      <w:r>
        <w:rPr>
          <w:color w:val="231F20"/>
        </w:rPr>
        <w:t>a</w:t>
      </w:r>
      <w:r>
        <w:rPr>
          <w:color w:val="231F20"/>
          <w:spacing w:val="-11"/>
        </w:rPr>
        <w:t xml:space="preserve"> </w:t>
      </w:r>
      <w:r>
        <w:rPr>
          <w:color w:val="231F20"/>
        </w:rPr>
        <w:t>clearinghouse</w:t>
      </w:r>
      <w:r>
        <w:rPr>
          <w:color w:val="231F20"/>
          <w:spacing w:val="-11"/>
        </w:rPr>
        <w:t xml:space="preserve"> </w:t>
      </w:r>
      <w:r>
        <w:rPr>
          <w:color w:val="231F20"/>
        </w:rPr>
        <w:t>for</w:t>
      </w:r>
      <w:r>
        <w:rPr>
          <w:color w:val="231F20"/>
          <w:spacing w:val="-11"/>
        </w:rPr>
        <w:t xml:space="preserve"> </w:t>
      </w:r>
      <w:r>
        <w:rPr>
          <w:color w:val="231F20"/>
        </w:rPr>
        <w:t>information</w:t>
      </w:r>
      <w:r>
        <w:rPr>
          <w:color w:val="231F20"/>
          <w:spacing w:val="-11"/>
        </w:rPr>
        <w:t xml:space="preserve"> </w:t>
      </w:r>
      <w:r>
        <w:rPr>
          <w:color w:val="231F20"/>
        </w:rPr>
        <w:t>about</w:t>
      </w:r>
      <w:r>
        <w:rPr>
          <w:color w:val="231F20"/>
          <w:spacing w:val="-11"/>
        </w:rPr>
        <w:t xml:space="preserve"> </w:t>
      </w:r>
      <w:r>
        <w:rPr>
          <w:color w:val="231F20"/>
        </w:rPr>
        <w:t xml:space="preserve">animal resources. Its mission is to develop and make available scientific and technical information on laboratory animals and other biological research </w:t>
      </w:r>
      <w:r>
        <w:rPr>
          <w:color w:val="231F20"/>
          <w:spacing w:val="-2"/>
        </w:rPr>
        <w:t>resources</w:t>
      </w:r>
      <w:r>
        <w:rPr>
          <w:color w:val="231F20"/>
          <w:spacing w:val="-20"/>
        </w:rPr>
        <w:t xml:space="preserve"> </w:t>
      </w:r>
      <w:r>
        <w:rPr>
          <w:color w:val="231F20"/>
          <w:spacing w:val="-2"/>
        </w:rPr>
        <w:t>to</w:t>
      </w:r>
      <w:r>
        <w:rPr>
          <w:color w:val="231F20"/>
          <w:spacing w:val="-20"/>
        </w:rPr>
        <w:t xml:space="preserve"> </w:t>
      </w:r>
      <w:r>
        <w:rPr>
          <w:color w:val="231F20"/>
          <w:spacing w:val="-2"/>
        </w:rPr>
        <w:t>the</w:t>
      </w:r>
      <w:r>
        <w:rPr>
          <w:color w:val="231F20"/>
          <w:spacing w:val="-19"/>
        </w:rPr>
        <w:t xml:space="preserve"> </w:t>
      </w:r>
      <w:r>
        <w:rPr>
          <w:color w:val="231F20"/>
          <w:spacing w:val="-2"/>
        </w:rPr>
        <w:t>scientific</w:t>
      </w:r>
      <w:r>
        <w:rPr>
          <w:color w:val="231F20"/>
          <w:spacing w:val="-20"/>
        </w:rPr>
        <w:t xml:space="preserve"> </w:t>
      </w:r>
      <w:r>
        <w:rPr>
          <w:color w:val="231F20"/>
          <w:spacing w:val="-2"/>
        </w:rPr>
        <w:t>community,</w:t>
      </w:r>
      <w:r>
        <w:rPr>
          <w:color w:val="231F20"/>
          <w:spacing w:val="-20"/>
        </w:rPr>
        <w:t xml:space="preserve"> </w:t>
      </w:r>
      <w:r>
        <w:rPr>
          <w:color w:val="231F20"/>
          <w:spacing w:val="-2"/>
        </w:rPr>
        <w:t>the</w:t>
      </w:r>
      <w:r>
        <w:rPr>
          <w:color w:val="231F20"/>
          <w:spacing w:val="-19"/>
        </w:rPr>
        <w:t xml:space="preserve"> </w:t>
      </w:r>
      <w:r>
        <w:rPr>
          <w:color w:val="231F20"/>
          <w:spacing w:val="-2"/>
        </w:rPr>
        <w:t>federal</w:t>
      </w:r>
      <w:r>
        <w:rPr>
          <w:color w:val="231F20"/>
          <w:spacing w:val="-20"/>
        </w:rPr>
        <w:t xml:space="preserve"> </w:t>
      </w:r>
      <w:r>
        <w:rPr>
          <w:color w:val="231F20"/>
          <w:spacing w:val="-2"/>
        </w:rPr>
        <w:t>government,</w:t>
      </w:r>
      <w:r>
        <w:rPr>
          <w:color w:val="231F20"/>
          <w:spacing w:val="-19"/>
        </w:rPr>
        <w:t xml:space="preserve"> </w:t>
      </w:r>
      <w:r>
        <w:rPr>
          <w:color w:val="231F20"/>
          <w:spacing w:val="-2"/>
        </w:rPr>
        <w:t>and</w:t>
      </w:r>
      <w:r>
        <w:rPr>
          <w:color w:val="231F20"/>
          <w:spacing w:val="-20"/>
        </w:rPr>
        <w:t xml:space="preserve"> </w:t>
      </w:r>
      <w:r>
        <w:rPr>
          <w:color w:val="231F20"/>
          <w:spacing w:val="-2"/>
        </w:rPr>
        <w:t>the</w:t>
      </w:r>
      <w:r>
        <w:rPr>
          <w:color w:val="231F20"/>
          <w:spacing w:val="-20"/>
        </w:rPr>
        <w:t xml:space="preserve"> </w:t>
      </w:r>
      <w:r>
        <w:rPr>
          <w:color w:val="231F20"/>
          <w:spacing w:val="-2"/>
        </w:rPr>
        <w:t>public.</w:t>
      </w:r>
    </w:p>
    <w:p w14:paraId="186BCD74" w14:textId="77777777" w:rsidR="00786F5F" w:rsidRDefault="00000000">
      <w:pPr>
        <w:pStyle w:val="Heading5"/>
        <w:jc w:val="both"/>
      </w:pPr>
      <w:r>
        <w:rPr>
          <w:color w:val="231F20"/>
          <w:w w:val="65"/>
        </w:rPr>
        <w:t>NETVET</w:t>
      </w:r>
      <w:r>
        <w:rPr>
          <w:color w:val="231F20"/>
          <w:spacing w:val="-16"/>
        </w:rPr>
        <w:t xml:space="preserve"> </w:t>
      </w:r>
      <w:r>
        <w:rPr>
          <w:color w:val="231F20"/>
          <w:w w:val="65"/>
        </w:rPr>
        <w:t>Veterinary</w:t>
      </w:r>
      <w:r>
        <w:rPr>
          <w:color w:val="231F20"/>
          <w:spacing w:val="-15"/>
        </w:rPr>
        <w:t xml:space="preserve"> </w:t>
      </w:r>
      <w:r>
        <w:rPr>
          <w:color w:val="231F20"/>
          <w:spacing w:val="-2"/>
          <w:w w:val="65"/>
        </w:rPr>
        <w:t>Resources</w:t>
      </w:r>
    </w:p>
    <w:p w14:paraId="7AB596EE" w14:textId="77777777" w:rsidR="00786F5F" w:rsidRDefault="00000000">
      <w:pPr>
        <w:spacing w:before="63"/>
        <w:ind w:left="240"/>
        <w:rPr>
          <w:i/>
          <w:sz w:val="20"/>
        </w:rPr>
      </w:pPr>
      <w:r>
        <w:rPr>
          <w:color w:val="231F20"/>
          <w:sz w:val="20"/>
        </w:rPr>
        <w:t>Web:</w:t>
      </w:r>
      <w:r>
        <w:rPr>
          <w:color w:val="231F20"/>
          <w:spacing w:val="-13"/>
          <w:sz w:val="20"/>
        </w:rPr>
        <w:t xml:space="preserve"> </w:t>
      </w:r>
      <w:hyperlink r:id="rId135">
        <w:r>
          <w:rPr>
            <w:i/>
            <w:color w:val="0000FF"/>
            <w:spacing w:val="-2"/>
            <w:sz w:val="20"/>
          </w:rPr>
          <w:t>http://netvet.wustl.edu/vet.htm</w:t>
        </w:r>
      </w:hyperlink>
    </w:p>
    <w:p w14:paraId="236C26B8" w14:textId="77777777" w:rsidR="00786F5F" w:rsidRDefault="00000000">
      <w:pPr>
        <w:pStyle w:val="BodyText"/>
        <w:spacing w:before="200" w:line="261" w:lineRule="auto"/>
        <w:ind w:left="240" w:right="356"/>
        <w:jc w:val="both"/>
      </w:pPr>
      <w:r>
        <w:rPr>
          <w:color w:val="231F20"/>
        </w:rPr>
        <w:t>NETVET</w:t>
      </w:r>
      <w:r>
        <w:rPr>
          <w:color w:val="231F20"/>
          <w:spacing w:val="-14"/>
        </w:rPr>
        <w:t xml:space="preserve"> </w:t>
      </w:r>
      <w:r>
        <w:rPr>
          <w:color w:val="231F20"/>
        </w:rPr>
        <w:t>is</w:t>
      </w:r>
      <w:r>
        <w:rPr>
          <w:color w:val="231F20"/>
          <w:spacing w:val="-14"/>
        </w:rPr>
        <w:t xml:space="preserve"> </w:t>
      </w:r>
      <w:r>
        <w:rPr>
          <w:color w:val="231F20"/>
        </w:rPr>
        <w:t>a</w:t>
      </w:r>
      <w:r>
        <w:rPr>
          <w:color w:val="231F20"/>
          <w:spacing w:val="-14"/>
        </w:rPr>
        <w:t xml:space="preserve"> </w:t>
      </w:r>
      <w:r>
        <w:rPr>
          <w:color w:val="231F20"/>
        </w:rPr>
        <w:t>comprehensive</w:t>
      </w:r>
      <w:r>
        <w:rPr>
          <w:color w:val="231F20"/>
          <w:spacing w:val="-14"/>
        </w:rPr>
        <w:t xml:space="preserve"> </w:t>
      </w:r>
      <w:r>
        <w:rPr>
          <w:color w:val="231F20"/>
        </w:rPr>
        <w:t>website</w:t>
      </w:r>
      <w:r>
        <w:rPr>
          <w:color w:val="231F20"/>
          <w:spacing w:val="-14"/>
        </w:rPr>
        <w:t xml:space="preserve"> </w:t>
      </w:r>
      <w:r>
        <w:rPr>
          <w:color w:val="231F20"/>
        </w:rPr>
        <w:t>that</w:t>
      </w:r>
      <w:r>
        <w:rPr>
          <w:color w:val="231F20"/>
          <w:spacing w:val="-14"/>
        </w:rPr>
        <w:t xml:space="preserve"> </w:t>
      </w:r>
      <w:r>
        <w:rPr>
          <w:color w:val="231F20"/>
        </w:rPr>
        <w:t>categorizes</w:t>
      </w:r>
      <w:r>
        <w:rPr>
          <w:color w:val="231F20"/>
          <w:spacing w:val="-14"/>
        </w:rPr>
        <w:t xml:space="preserve"> </w:t>
      </w:r>
      <w:r>
        <w:rPr>
          <w:color w:val="231F20"/>
        </w:rPr>
        <w:t>and</w:t>
      </w:r>
      <w:r>
        <w:rPr>
          <w:color w:val="231F20"/>
          <w:spacing w:val="-14"/>
        </w:rPr>
        <w:t xml:space="preserve"> </w:t>
      </w:r>
      <w:r>
        <w:rPr>
          <w:color w:val="231F20"/>
        </w:rPr>
        <w:t>organizes</w:t>
      </w:r>
      <w:r>
        <w:rPr>
          <w:color w:val="231F20"/>
          <w:spacing w:val="-14"/>
        </w:rPr>
        <w:t xml:space="preserve"> </w:t>
      </w:r>
      <w:proofErr w:type="gramStart"/>
      <w:r>
        <w:rPr>
          <w:color w:val="231F20"/>
        </w:rPr>
        <w:t>veteri-nary</w:t>
      </w:r>
      <w:proofErr w:type="gramEnd"/>
      <w:r>
        <w:rPr>
          <w:color w:val="231F20"/>
        </w:rPr>
        <w:t xml:space="preserve"> medical and animal-related information on the Internet in a relevant, </w:t>
      </w:r>
      <w:proofErr w:type="gramStart"/>
      <w:r>
        <w:rPr>
          <w:color w:val="231F20"/>
        </w:rPr>
        <w:t>user friendly</w:t>
      </w:r>
      <w:proofErr w:type="gramEnd"/>
      <w:r>
        <w:rPr>
          <w:color w:val="231F20"/>
        </w:rPr>
        <w:t xml:space="preserve"> format. Much of the information is of interest to IACUCs.</w:t>
      </w:r>
    </w:p>
    <w:p w14:paraId="071616DF" w14:textId="77777777" w:rsidR="00786F5F" w:rsidRDefault="00000000">
      <w:pPr>
        <w:pStyle w:val="Heading5"/>
        <w:jc w:val="both"/>
      </w:pPr>
      <w:r>
        <w:rPr>
          <w:color w:val="231F20"/>
          <w:spacing w:val="-2"/>
          <w:w w:val="70"/>
        </w:rPr>
        <w:t>Office</w:t>
      </w:r>
      <w:r>
        <w:rPr>
          <w:color w:val="231F20"/>
          <w:spacing w:val="-16"/>
        </w:rPr>
        <w:t xml:space="preserve"> </w:t>
      </w:r>
      <w:r>
        <w:rPr>
          <w:color w:val="231F20"/>
          <w:spacing w:val="-2"/>
          <w:w w:val="70"/>
        </w:rPr>
        <w:t>of</w:t>
      </w:r>
      <w:r>
        <w:rPr>
          <w:color w:val="231F20"/>
          <w:spacing w:val="-15"/>
        </w:rPr>
        <w:t xml:space="preserve"> </w:t>
      </w:r>
      <w:r>
        <w:rPr>
          <w:color w:val="231F20"/>
          <w:spacing w:val="-2"/>
          <w:w w:val="70"/>
        </w:rPr>
        <w:t>Laboratory</w:t>
      </w:r>
      <w:r>
        <w:rPr>
          <w:color w:val="231F20"/>
          <w:spacing w:val="-15"/>
        </w:rPr>
        <w:t xml:space="preserve"> </w:t>
      </w:r>
      <w:r>
        <w:rPr>
          <w:color w:val="231F20"/>
          <w:spacing w:val="-2"/>
          <w:w w:val="70"/>
        </w:rPr>
        <w:t>Animal</w:t>
      </w:r>
      <w:r>
        <w:rPr>
          <w:color w:val="231F20"/>
          <w:spacing w:val="-15"/>
        </w:rPr>
        <w:t xml:space="preserve"> </w:t>
      </w:r>
      <w:r>
        <w:rPr>
          <w:color w:val="231F20"/>
          <w:spacing w:val="-2"/>
          <w:w w:val="70"/>
        </w:rPr>
        <w:t>Welfare</w:t>
      </w:r>
      <w:r>
        <w:rPr>
          <w:color w:val="231F20"/>
          <w:spacing w:val="-15"/>
        </w:rPr>
        <w:t xml:space="preserve"> </w:t>
      </w:r>
      <w:r>
        <w:rPr>
          <w:color w:val="231F20"/>
          <w:spacing w:val="-2"/>
          <w:w w:val="70"/>
        </w:rPr>
        <w:t>(OLAW)</w:t>
      </w:r>
    </w:p>
    <w:p w14:paraId="75781B10" w14:textId="77777777" w:rsidR="00786F5F" w:rsidRDefault="00000000">
      <w:pPr>
        <w:pStyle w:val="BodyText"/>
        <w:spacing w:before="63" w:line="261" w:lineRule="auto"/>
        <w:ind w:left="240" w:right="4334"/>
      </w:pPr>
      <w:r>
        <w:rPr>
          <w:color w:val="231F20"/>
        </w:rPr>
        <w:t>National</w:t>
      </w:r>
      <w:r>
        <w:rPr>
          <w:color w:val="231F20"/>
          <w:spacing w:val="-5"/>
        </w:rPr>
        <w:t xml:space="preserve"> </w:t>
      </w:r>
      <w:r>
        <w:rPr>
          <w:color w:val="231F20"/>
        </w:rPr>
        <w:t>Institutes</w:t>
      </w:r>
      <w:r>
        <w:rPr>
          <w:color w:val="231F20"/>
          <w:spacing w:val="-5"/>
        </w:rPr>
        <w:t xml:space="preserve"> </w:t>
      </w:r>
      <w:r>
        <w:rPr>
          <w:color w:val="231F20"/>
        </w:rPr>
        <w:t>of</w:t>
      </w:r>
      <w:r>
        <w:rPr>
          <w:color w:val="231F20"/>
          <w:spacing w:val="-5"/>
        </w:rPr>
        <w:t xml:space="preserve"> </w:t>
      </w:r>
      <w:r>
        <w:rPr>
          <w:color w:val="231F20"/>
        </w:rPr>
        <w:t>Health RKL1, MSC 7982</w:t>
      </w:r>
    </w:p>
    <w:p w14:paraId="1BB31B8B" w14:textId="77777777" w:rsidR="00786F5F" w:rsidRDefault="00000000">
      <w:pPr>
        <w:pStyle w:val="BodyText"/>
        <w:spacing w:line="229" w:lineRule="exact"/>
        <w:ind w:left="240"/>
      </w:pPr>
      <w:r>
        <w:rPr>
          <w:color w:val="231F20"/>
        </w:rPr>
        <w:t>6705</w:t>
      </w:r>
      <w:r>
        <w:rPr>
          <w:color w:val="231F20"/>
          <w:spacing w:val="1"/>
        </w:rPr>
        <w:t xml:space="preserve"> </w:t>
      </w:r>
      <w:r>
        <w:rPr>
          <w:color w:val="231F20"/>
        </w:rPr>
        <w:t>Rockledge</w:t>
      </w:r>
      <w:r>
        <w:rPr>
          <w:color w:val="231F20"/>
          <w:spacing w:val="2"/>
        </w:rPr>
        <w:t xml:space="preserve"> </w:t>
      </w:r>
      <w:r>
        <w:rPr>
          <w:color w:val="231F20"/>
          <w:spacing w:val="-2"/>
        </w:rPr>
        <w:t>Drive</w:t>
      </w:r>
    </w:p>
    <w:p w14:paraId="4134582C" w14:textId="77777777" w:rsidR="00786F5F" w:rsidRDefault="00000000">
      <w:pPr>
        <w:pStyle w:val="BodyText"/>
        <w:spacing w:before="20"/>
        <w:ind w:left="240"/>
      </w:pPr>
      <w:r>
        <w:rPr>
          <w:color w:val="231F20"/>
        </w:rPr>
        <w:t>Bethesda,</w:t>
      </w:r>
      <w:r>
        <w:rPr>
          <w:color w:val="231F20"/>
          <w:spacing w:val="4"/>
        </w:rPr>
        <w:t xml:space="preserve"> </w:t>
      </w:r>
      <w:r>
        <w:rPr>
          <w:color w:val="231F20"/>
        </w:rPr>
        <w:t>MD</w:t>
      </w:r>
      <w:r>
        <w:rPr>
          <w:color w:val="231F20"/>
          <w:spacing w:val="5"/>
        </w:rPr>
        <w:t xml:space="preserve"> </w:t>
      </w:r>
      <w:r>
        <w:rPr>
          <w:color w:val="231F20"/>
        </w:rPr>
        <w:t>20892-</w:t>
      </w:r>
      <w:r>
        <w:rPr>
          <w:color w:val="231F20"/>
          <w:spacing w:val="-4"/>
        </w:rPr>
        <w:t>7982</w:t>
      </w:r>
    </w:p>
    <w:p w14:paraId="10275E10" w14:textId="77777777" w:rsidR="00786F5F" w:rsidRDefault="00000000">
      <w:pPr>
        <w:pStyle w:val="BodyText"/>
        <w:spacing w:before="21"/>
        <w:ind w:left="240"/>
      </w:pPr>
      <w:r>
        <w:rPr>
          <w:color w:val="231F20"/>
          <w:spacing w:val="-2"/>
        </w:rPr>
        <w:t>Tel:</w:t>
      </w:r>
      <w:r>
        <w:rPr>
          <w:color w:val="231F20"/>
          <w:spacing w:val="-3"/>
        </w:rPr>
        <w:t xml:space="preserve"> </w:t>
      </w:r>
      <w:r>
        <w:rPr>
          <w:color w:val="231F20"/>
          <w:spacing w:val="-2"/>
        </w:rPr>
        <w:t>301-496-</w:t>
      </w:r>
      <w:r>
        <w:rPr>
          <w:color w:val="231F20"/>
          <w:spacing w:val="-4"/>
        </w:rPr>
        <w:t>7163</w:t>
      </w:r>
    </w:p>
    <w:p w14:paraId="515049A1" w14:textId="77777777" w:rsidR="00786F5F" w:rsidRDefault="00000000">
      <w:pPr>
        <w:pStyle w:val="BodyText"/>
        <w:spacing w:before="19"/>
        <w:ind w:left="240"/>
      </w:pPr>
      <w:r>
        <w:rPr>
          <w:color w:val="231F20"/>
        </w:rPr>
        <w:t>Fax:</w:t>
      </w:r>
      <w:r>
        <w:rPr>
          <w:color w:val="231F20"/>
          <w:spacing w:val="-1"/>
        </w:rPr>
        <w:t xml:space="preserve"> </w:t>
      </w:r>
      <w:r>
        <w:rPr>
          <w:color w:val="231F20"/>
        </w:rPr>
        <w:t>301-402-</w:t>
      </w:r>
      <w:r>
        <w:rPr>
          <w:color w:val="231F20"/>
          <w:spacing w:val="-4"/>
        </w:rPr>
        <w:t>2803</w:t>
      </w:r>
    </w:p>
    <w:p w14:paraId="102579B6" w14:textId="77777777" w:rsidR="00786F5F" w:rsidRDefault="00000000">
      <w:pPr>
        <w:pStyle w:val="BodyText"/>
        <w:spacing w:before="20"/>
        <w:ind w:left="240"/>
      </w:pPr>
      <w:r>
        <w:rPr>
          <w:color w:val="231F20"/>
        </w:rPr>
        <w:t>Email:</w:t>
      </w:r>
      <w:r>
        <w:rPr>
          <w:color w:val="231F20"/>
          <w:spacing w:val="-12"/>
        </w:rPr>
        <w:t xml:space="preserve"> </w:t>
      </w:r>
      <w:hyperlink r:id="rId136">
        <w:r>
          <w:rPr>
            <w:color w:val="231F20"/>
            <w:spacing w:val="-2"/>
          </w:rPr>
          <w:t>olaw@od.nih.gov</w:t>
        </w:r>
      </w:hyperlink>
    </w:p>
    <w:p w14:paraId="08BAF4E4" w14:textId="77777777" w:rsidR="00786F5F" w:rsidRDefault="00000000">
      <w:pPr>
        <w:spacing w:before="21"/>
        <w:ind w:left="240"/>
        <w:rPr>
          <w:i/>
          <w:sz w:val="20"/>
        </w:rPr>
      </w:pPr>
      <w:r>
        <w:rPr>
          <w:color w:val="231F20"/>
          <w:sz w:val="20"/>
        </w:rPr>
        <w:t>Web:</w:t>
      </w:r>
      <w:r>
        <w:rPr>
          <w:color w:val="231F20"/>
          <w:spacing w:val="-13"/>
          <w:sz w:val="20"/>
        </w:rPr>
        <w:t xml:space="preserve"> </w:t>
      </w:r>
      <w:hyperlink r:id="rId137">
        <w:r>
          <w:rPr>
            <w:i/>
            <w:color w:val="0000FF"/>
            <w:spacing w:val="-2"/>
            <w:sz w:val="20"/>
          </w:rPr>
          <w:t>http://grants.nih.gov/grants/olaw/olaw.htm</w:t>
        </w:r>
      </w:hyperlink>
    </w:p>
    <w:p w14:paraId="07518408" w14:textId="77777777" w:rsidR="00786F5F" w:rsidRDefault="00000000">
      <w:pPr>
        <w:pStyle w:val="BodyText"/>
        <w:spacing w:before="199" w:line="261" w:lineRule="auto"/>
        <w:ind w:left="239" w:right="354"/>
        <w:jc w:val="both"/>
      </w:pPr>
      <w:r>
        <w:rPr>
          <w:color w:val="231F20"/>
        </w:rPr>
        <w:t>OLAW is responsible for the administration and implementation of the Public</w:t>
      </w:r>
      <w:r>
        <w:rPr>
          <w:color w:val="231F20"/>
          <w:spacing w:val="-13"/>
        </w:rPr>
        <w:t xml:space="preserve"> </w:t>
      </w:r>
      <w:r>
        <w:rPr>
          <w:color w:val="231F20"/>
        </w:rPr>
        <w:t>Health</w:t>
      </w:r>
      <w:r>
        <w:rPr>
          <w:color w:val="231F20"/>
          <w:spacing w:val="-13"/>
        </w:rPr>
        <w:t xml:space="preserve"> </w:t>
      </w:r>
      <w:r>
        <w:rPr>
          <w:color w:val="231F20"/>
        </w:rPr>
        <w:t>Service</w:t>
      </w:r>
      <w:r>
        <w:rPr>
          <w:color w:val="231F20"/>
          <w:spacing w:val="-13"/>
        </w:rPr>
        <w:t xml:space="preserve"> </w:t>
      </w:r>
      <w:r>
        <w:rPr>
          <w:color w:val="231F20"/>
        </w:rPr>
        <w:t>(PHS)</w:t>
      </w:r>
      <w:r>
        <w:rPr>
          <w:color w:val="231F20"/>
          <w:spacing w:val="-13"/>
        </w:rPr>
        <w:t xml:space="preserve"> </w:t>
      </w:r>
      <w:r>
        <w:rPr>
          <w:color w:val="231F20"/>
        </w:rPr>
        <w:t>Policy</w:t>
      </w:r>
      <w:r>
        <w:rPr>
          <w:color w:val="231F20"/>
          <w:spacing w:val="-13"/>
        </w:rPr>
        <w:t xml:space="preserve"> </w:t>
      </w:r>
      <w:r>
        <w:rPr>
          <w:color w:val="231F20"/>
        </w:rPr>
        <w:t>on</w:t>
      </w:r>
      <w:r>
        <w:rPr>
          <w:color w:val="231F20"/>
          <w:spacing w:val="-13"/>
        </w:rPr>
        <w:t xml:space="preserve"> </w:t>
      </w:r>
      <w:r>
        <w:rPr>
          <w:color w:val="231F20"/>
        </w:rPr>
        <w:t>Humane</w:t>
      </w:r>
      <w:r>
        <w:rPr>
          <w:color w:val="231F20"/>
          <w:spacing w:val="-13"/>
        </w:rPr>
        <w:t xml:space="preserve"> </w:t>
      </w:r>
      <w:r>
        <w:rPr>
          <w:color w:val="231F20"/>
        </w:rPr>
        <w:t>Care</w:t>
      </w:r>
      <w:r>
        <w:rPr>
          <w:color w:val="231F20"/>
          <w:spacing w:val="-13"/>
        </w:rPr>
        <w:t xml:space="preserve"> </w:t>
      </w:r>
      <w:r>
        <w:rPr>
          <w:color w:val="231F20"/>
        </w:rPr>
        <w:t>and</w:t>
      </w:r>
      <w:r>
        <w:rPr>
          <w:color w:val="231F20"/>
          <w:spacing w:val="-13"/>
        </w:rPr>
        <w:t xml:space="preserve"> </w:t>
      </w:r>
      <w:r>
        <w:rPr>
          <w:color w:val="231F20"/>
        </w:rPr>
        <w:t>Use</w:t>
      </w:r>
      <w:r>
        <w:rPr>
          <w:color w:val="231F20"/>
          <w:spacing w:val="-13"/>
        </w:rPr>
        <w:t xml:space="preserve"> </w:t>
      </w:r>
      <w:r>
        <w:rPr>
          <w:color w:val="231F20"/>
        </w:rPr>
        <w:t>of</w:t>
      </w:r>
      <w:r>
        <w:rPr>
          <w:color w:val="231F20"/>
          <w:spacing w:val="-13"/>
        </w:rPr>
        <w:t xml:space="preserve"> </w:t>
      </w:r>
      <w:r>
        <w:rPr>
          <w:color w:val="231F20"/>
        </w:rPr>
        <w:t>Laboratory Animals.</w:t>
      </w:r>
      <w:r>
        <w:rPr>
          <w:color w:val="231F20"/>
          <w:spacing w:val="-9"/>
        </w:rPr>
        <w:t xml:space="preserve"> </w:t>
      </w:r>
      <w:r>
        <w:rPr>
          <w:color w:val="231F20"/>
        </w:rPr>
        <w:t>Located</w:t>
      </w:r>
      <w:r>
        <w:rPr>
          <w:color w:val="231F20"/>
          <w:spacing w:val="-9"/>
        </w:rPr>
        <w:t xml:space="preserve"> </w:t>
      </w:r>
      <w:r>
        <w:rPr>
          <w:color w:val="231F20"/>
        </w:rPr>
        <w:t>at</w:t>
      </w:r>
      <w:r>
        <w:rPr>
          <w:color w:val="231F20"/>
          <w:spacing w:val="-9"/>
        </w:rPr>
        <w:t xml:space="preserve"> </w:t>
      </w:r>
      <w:r>
        <w:rPr>
          <w:color w:val="231F20"/>
        </w:rPr>
        <w:t>the</w:t>
      </w:r>
      <w:r>
        <w:rPr>
          <w:color w:val="231F20"/>
          <w:spacing w:val="-9"/>
        </w:rPr>
        <w:t xml:space="preserve"> </w:t>
      </w:r>
      <w:r>
        <w:rPr>
          <w:color w:val="231F20"/>
        </w:rPr>
        <w:t>National</w:t>
      </w:r>
      <w:r>
        <w:rPr>
          <w:color w:val="231F20"/>
          <w:spacing w:val="-9"/>
        </w:rPr>
        <w:t xml:space="preserve"> </w:t>
      </w:r>
      <w:r>
        <w:rPr>
          <w:color w:val="231F20"/>
        </w:rPr>
        <w:t>Institutes</w:t>
      </w:r>
      <w:r>
        <w:rPr>
          <w:color w:val="231F20"/>
          <w:spacing w:val="-9"/>
        </w:rPr>
        <w:t xml:space="preserve"> </w:t>
      </w:r>
      <w:r>
        <w:rPr>
          <w:color w:val="231F20"/>
        </w:rPr>
        <w:t>of</w:t>
      </w:r>
      <w:r>
        <w:rPr>
          <w:color w:val="231F20"/>
          <w:spacing w:val="-9"/>
        </w:rPr>
        <w:t xml:space="preserve"> </w:t>
      </w:r>
      <w:r>
        <w:rPr>
          <w:color w:val="231F20"/>
        </w:rPr>
        <w:t>Health,</w:t>
      </w:r>
      <w:r>
        <w:rPr>
          <w:color w:val="231F20"/>
          <w:spacing w:val="-9"/>
        </w:rPr>
        <w:t xml:space="preserve"> </w:t>
      </w:r>
      <w:r>
        <w:rPr>
          <w:color w:val="231F20"/>
        </w:rPr>
        <w:t>OLAW</w:t>
      </w:r>
      <w:r>
        <w:rPr>
          <w:color w:val="231F20"/>
          <w:spacing w:val="-9"/>
        </w:rPr>
        <w:t xml:space="preserve"> </w:t>
      </w:r>
      <w:r>
        <w:rPr>
          <w:color w:val="231F20"/>
        </w:rPr>
        <w:t>administers</w:t>
      </w:r>
      <w:r>
        <w:rPr>
          <w:color w:val="231F20"/>
          <w:spacing w:val="-9"/>
        </w:rPr>
        <w:t xml:space="preserve"> </w:t>
      </w:r>
      <w:r>
        <w:rPr>
          <w:color w:val="231F20"/>
        </w:rPr>
        <w:t>an educational program for PHS-supported institutions and investigators, negotiates</w:t>
      </w:r>
      <w:r>
        <w:rPr>
          <w:color w:val="231F20"/>
          <w:spacing w:val="-5"/>
        </w:rPr>
        <w:t xml:space="preserve"> </w:t>
      </w:r>
      <w:r>
        <w:rPr>
          <w:color w:val="231F20"/>
        </w:rPr>
        <w:t>Animal</w:t>
      </w:r>
      <w:r>
        <w:rPr>
          <w:color w:val="231F20"/>
          <w:spacing w:val="-5"/>
        </w:rPr>
        <w:t xml:space="preserve"> </w:t>
      </w:r>
      <w:r>
        <w:rPr>
          <w:color w:val="231F20"/>
        </w:rPr>
        <w:t>Welfare</w:t>
      </w:r>
      <w:r>
        <w:rPr>
          <w:color w:val="231F20"/>
          <w:spacing w:val="-5"/>
        </w:rPr>
        <w:t xml:space="preserve"> </w:t>
      </w:r>
      <w:r>
        <w:rPr>
          <w:color w:val="231F20"/>
        </w:rPr>
        <w:t>Assurances,</w:t>
      </w:r>
      <w:r>
        <w:rPr>
          <w:color w:val="231F20"/>
          <w:spacing w:val="-5"/>
        </w:rPr>
        <w:t xml:space="preserve"> </w:t>
      </w:r>
      <w:r>
        <w:rPr>
          <w:color w:val="231F20"/>
        </w:rPr>
        <w:t>and</w:t>
      </w:r>
      <w:r>
        <w:rPr>
          <w:color w:val="231F20"/>
          <w:spacing w:val="-5"/>
        </w:rPr>
        <w:t xml:space="preserve"> </w:t>
      </w:r>
      <w:r>
        <w:rPr>
          <w:color w:val="231F20"/>
        </w:rPr>
        <w:t>evaluates</w:t>
      </w:r>
      <w:r>
        <w:rPr>
          <w:color w:val="231F20"/>
          <w:spacing w:val="-5"/>
        </w:rPr>
        <w:t xml:space="preserve"> </w:t>
      </w:r>
      <w:r>
        <w:rPr>
          <w:color w:val="231F20"/>
        </w:rPr>
        <w:t>compliance</w:t>
      </w:r>
      <w:r>
        <w:rPr>
          <w:color w:val="231F20"/>
          <w:spacing w:val="-5"/>
        </w:rPr>
        <w:t xml:space="preserve"> </w:t>
      </w:r>
      <w:r>
        <w:rPr>
          <w:color w:val="231F20"/>
        </w:rPr>
        <w:t>with</w:t>
      </w:r>
      <w:r>
        <w:rPr>
          <w:color w:val="231F20"/>
          <w:spacing w:val="-5"/>
        </w:rPr>
        <w:t xml:space="preserve"> </w:t>
      </w:r>
      <w:r>
        <w:rPr>
          <w:color w:val="231F20"/>
        </w:rPr>
        <w:t xml:space="preserve">the </w:t>
      </w:r>
      <w:r>
        <w:rPr>
          <w:i/>
          <w:color w:val="231F20"/>
        </w:rPr>
        <w:t>PHS</w:t>
      </w:r>
      <w:r>
        <w:rPr>
          <w:i/>
          <w:color w:val="231F20"/>
          <w:spacing w:val="-13"/>
        </w:rPr>
        <w:t xml:space="preserve"> </w:t>
      </w:r>
      <w:r>
        <w:rPr>
          <w:i/>
          <w:color w:val="231F20"/>
        </w:rPr>
        <w:t>Policy</w:t>
      </w:r>
      <w:r>
        <w:rPr>
          <w:color w:val="231F20"/>
        </w:rPr>
        <w:t>.</w:t>
      </w:r>
    </w:p>
    <w:p w14:paraId="5D42D908" w14:textId="77777777" w:rsidR="00786F5F" w:rsidRDefault="00786F5F">
      <w:pPr>
        <w:pStyle w:val="BodyText"/>
        <w:spacing w:line="261" w:lineRule="auto"/>
        <w:jc w:val="both"/>
        <w:sectPr w:rsidR="00786F5F">
          <w:pgSz w:w="8640" w:h="12960"/>
          <w:pgMar w:top="1480" w:right="720" w:bottom="280" w:left="720" w:header="687" w:footer="0" w:gutter="0"/>
          <w:cols w:space="720"/>
        </w:sectPr>
      </w:pPr>
    </w:p>
    <w:p w14:paraId="688CF599" w14:textId="77777777" w:rsidR="00786F5F" w:rsidRDefault="00000000">
      <w:pPr>
        <w:pStyle w:val="Heading5"/>
        <w:spacing w:before="87"/>
        <w:ind w:left="360"/>
      </w:pPr>
      <w:r>
        <w:rPr>
          <w:color w:val="231F20"/>
          <w:w w:val="65"/>
        </w:rPr>
        <w:t>Public</w:t>
      </w:r>
      <w:r>
        <w:rPr>
          <w:color w:val="231F20"/>
          <w:spacing w:val="2"/>
        </w:rPr>
        <w:t xml:space="preserve"> </w:t>
      </w:r>
      <w:r>
        <w:rPr>
          <w:color w:val="231F20"/>
          <w:w w:val="65"/>
        </w:rPr>
        <w:t>Responsibility</w:t>
      </w:r>
      <w:r>
        <w:rPr>
          <w:color w:val="231F20"/>
          <w:spacing w:val="3"/>
        </w:rPr>
        <w:t xml:space="preserve"> </w:t>
      </w:r>
      <w:r>
        <w:rPr>
          <w:color w:val="231F20"/>
          <w:w w:val="65"/>
        </w:rPr>
        <w:t>in</w:t>
      </w:r>
      <w:r>
        <w:rPr>
          <w:color w:val="231F20"/>
          <w:spacing w:val="2"/>
        </w:rPr>
        <w:t xml:space="preserve"> </w:t>
      </w:r>
      <w:r>
        <w:rPr>
          <w:color w:val="231F20"/>
          <w:w w:val="65"/>
        </w:rPr>
        <w:t>Medicine</w:t>
      </w:r>
      <w:r>
        <w:rPr>
          <w:color w:val="231F20"/>
          <w:spacing w:val="3"/>
        </w:rPr>
        <w:t xml:space="preserve"> </w:t>
      </w:r>
      <w:r>
        <w:rPr>
          <w:color w:val="231F20"/>
          <w:w w:val="65"/>
        </w:rPr>
        <w:t>and</w:t>
      </w:r>
      <w:r>
        <w:rPr>
          <w:color w:val="231F20"/>
          <w:spacing w:val="2"/>
        </w:rPr>
        <w:t xml:space="preserve"> </w:t>
      </w:r>
      <w:r>
        <w:rPr>
          <w:color w:val="231F20"/>
          <w:w w:val="65"/>
        </w:rPr>
        <w:t>Research</w:t>
      </w:r>
      <w:r>
        <w:rPr>
          <w:color w:val="231F20"/>
          <w:spacing w:val="3"/>
        </w:rPr>
        <w:t xml:space="preserve"> </w:t>
      </w:r>
      <w:r>
        <w:rPr>
          <w:color w:val="231F20"/>
          <w:spacing w:val="-2"/>
          <w:w w:val="65"/>
        </w:rPr>
        <w:t>(PRIM&amp;R)</w:t>
      </w:r>
    </w:p>
    <w:p w14:paraId="02B6EBCB" w14:textId="77777777" w:rsidR="00786F5F" w:rsidRDefault="00000000">
      <w:pPr>
        <w:pStyle w:val="BodyText"/>
        <w:spacing w:before="63" w:line="261" w:lineRule="auto"/>
        <w:ind w:left="360" w:right="5075"/>
      </w:pPr>
      <w:r>
        <w:rPr>
          <w:color w:val="231F20"/>
        </w:rPr>
        <w:t>132</w:t>
      </w:r>
      <w:r>
        <w:rPr>
          <w:color w:val="231F20"/>
          <w:spacing w:val="-11"/>
        </w:rPr>
        <w:t xml:space="preserve"> </w:t>
      </w:r>
      <w:r>
        <w:rPr>
          <w:color w:val="231F20"/>
        </w:rPr>
        <w:t>Boylston</w:t>
      </w:r>
      <w:r>
        <w:rPr>
          <w:color w:val="231F20"/>
          <w:spacing w:val="-11"/>
        </w:rPr>
        <w:t xml:space="preserve"> </w:t>
      </w:r>
      <w:r>
        <w:rPr>
          <w:color w:val="231F20"/>
        </w:rPr>
        <w:t>Street Fourth Floor Boston, MA 02116</w:t>
      </w:r>
    </w:p>
    <w:p w14:paraId="3E806BDD" w14:textId="77777777" w:rsidR="00786F5F" w:rsidRDefault="00000000">
      <w:pPr>
        <w:pStyle w:val="BodyText"/>
        <w:spacing w:line="228" w:lineRule="exact"/>
        <w:ind w:left="360"/>
      </w:pPr>
      <w:r>
        <w:rPr>
          <w:color w:val="231F20"/>
          <w:spacing w:val="-2"/>
        </w:rPr>
        <w:t>Tel:</w:t>
      </w:r>
      <w:r>
        <w:rPr>
          <w:color w:val="231F20"/>
          <w:spacing w:val="-4"/>
        </w:rPr>
        <w:t xml:space="preserve"> </w:t>
      </w:r>
      <w:r>
        <w:rPr>
          <w:color w:val="231F20"/>
          <w:spacing w:val="-2"/>
        </w:rPr>
        <w:t>617-423-</w:t>
      </w:r>
      <w:r>
        <w:rPr>
          <w:color w:val="231F20"/>
          <w:spacing w:val="-4"/>
        </w:rPr>
        <w:t>4112</w:t>
      </w:r>
    </w:p>
    <w:p w14:paraId="5FB6E210" w14:textId="77777777" w:rsidR="00786F5F" w:rsidRDefault="00000000">
      <w:pPr>
        <w:pStyle w:val="BodyText"/>
        <w:spacing w:before="19"/>
        <w:ind w:left="360"/>
      </w:pPr>
      <w:r>
        <w:rPr>
          <w:color w:val="231F20"/>
        </w:rPr>
        <w:t>Fax:</w:t>
      </w:r>
      <w:r>
        <w:rPr>
          <w:color w:val="231F20"/>
          <w:spacing w:val="-1"/>
        </w:rPr>
        <w:t xml:space="preserve"> </w:t>
      </w:r>
      <w:r>
        <w:rPr>
          <w:color w:val="231F20"/>
        </w:rPr>
        <w:t>617-423-</w:t>
      </w:r>
      <w:r>
        <w:rPr>
          <w:color w:val="231F20"/>
          <w:spacing w:val="-4"/>
        </w:rPr>
        <w:t>1185</w:t>
      </w:r>
    </w:p>
    <w:p w14:paraId="060B7C6C" w14:textId="77777777" w:rsidR="00786F5F" w:rsidRDefault="00000000">
      <w:pPr>
        <w:spacing w:before="21" w:line="261" w:lineRule="auto"/>
        <w:ind w:left="360" w:right="4334"/>
        <w:rPr>
          <w:i/>
          <w:sz w:val="20"/>
        </w:rPr>
      </w:pPr>
      <w:r>
        <w:rPr>
          <w:color w:val="231F20"/>
          <w:sz w:val="20"/>
        </w:rPr>
        <w:t xml:space="preserve">Email: </w:t>
      </w:r>
      <w:hyperlink r:id="rId138">
        <w:r>
          <w:rPr>
            <w:color w:val="231F20"/>
            <w:sz w:val="20"/>
          </w:rPr>
          <w:t>PRMR@aol.com</w:t>
        </w:r>
      </w:hyperlink>
      <w:r>
        <w:rPr>
          <w:color w:val="231F20"/>
          <w:sz w:val="20"/>
        </w:rPr>
        <w:t xml:space="preserve"> Web: </w:t>
      </w:r>
      <w:hyperlink r:id="rId139">
        <w:r>
          <w:rPr>
            <w:i/>
            <w:color w:val="0000FF"/>
            <w:sz w:val="20"/>
          </w:rPr>
          <w:t>http://www.primr.org/</w:t>
        </w:r>
      </w:hyperlink>
    </w:p>
    <w:p w14:paraId="01B0F156" w14:textId="77777777" w:rsidR="00786F5F" w:rsidRDefault="00000000">
      <w:pPr>
        <w:pStyle w:val="BodyText"/>
        <w:spacing w:before="178" w:line="261" w:lineRule="auto"/>
        <w:ind w:left="359" w:right="236"/>
        <w:jc w:val="both"/>
      </w:pPr>
      <w:r>
        <w:rPr>
          <w:color w:val="231F20"/>
        </w:rPr>
        <w:t>PRIM&amp;R is a national nonprofit organization dedicated to educating the medical and legal professions, industry and the public about the ethical, legal, and policy dimensions of appropriate and ethical research. Through PRIM&amp;R conferences a broad range of issues regarding research, clinical practice,</w:t>
      </w:r>
      <w:r>
        <w:rPr>
          <w:color w:val="231F20"/>
          <w:spacing w:val="-7"/>
        </w:rPr>
        <w:t xml:space="preserve"> </w:t>
      </w:r>
      <w:r>
        <w:rPr>
          <w:color w:val="231F20"/>
        </w:rPr>
        <w:t>ethics,</w:t>
      </w:r>
      <w:r>
        <w:rPr>
          <w:color w:val="231F20"/>
          <w:spacing w:val="-7"/>
        </w:rPr>
        <w:t xml:space="preserve"> </w:t>
      </w:r>
      <w:r>
        <w:rPr>
          <w:color w:val="231F20"/>
        </w:rPr>
        <w:t>and</w:t>
      </w:r>
      <w:r>
        <w:rPr>
          <w:color w:val="231F20"/>
          <w:spacing w:val="-7"/>
        </w:rPr>
        <w:t xml:space="preserve"> </w:t>
      </w:r>
      <w:r>
        <w:rPr>
          <w:color w:val="231F20"/>
        </w:rPr>
        <w:t>the</w:t>
      </w:r>
      <w:r>
        <w:rPr>
          <w:color w:val="231F20"/>
          <w:spacing w:val="-7"/>
        </w:rPr>
        <w:t xml:space="preserve"> </w:t>
      </w:r>
      <w:r>
        <w:rPr>
          <w:color w:val="231F20"/>
        </w:rPr>
        <w:t>law</w:t>
      </w:r>
      <w:r>
        <w:rPr>
          <w:color w:val="231F20"/>
          <w:spacing w:val="-7"/>
        </w:rPr>
        <w:t xml:space="preserve"> </w:t>
      </w:r>
      <w:r>
        <w:rPr>
          <w:color w:val="231F20"/>
        </w:rPr>
        <w:t>are</w:t>
      </w:r>
      <w:r>
        <w:rPr>
          <w:color w:val="231F20"/>
          <w:spacing w:val="-7"/>
        </w:rPr>
        <w:t xml:space="preserve"> </w:t>
      </w:r>
      <w:r>
        <w:rPr>
          <w:color w:val="231F20"/>
        </w:rPr>
        <w:t>addressed,</w:t>
      </w:r>
      <w:r>
        <w:rPr>
          <w:color w:val="231F20"/>
          <w:spacing w:val="-7"/>
        </w:rPr>
        <w:t xml:space="preserve"> </w:t>
      </w:r>
      <w:r>
        <w:rPr>
          <w:color w:val="231F20"/>
        </w:rPr>
        <w:t>including</w:t>
      </w:r>
      <w:r>
        <w:rPr>
          <w:color w:val="231F20"/>
          <w:spacing w:val="-7"/>
        </w:rPr>
        <w:t xml:space="preserve"> </w:t>
      </w:r>
      <w:r>
        <w:rPr>
          <w:color w:val="231F20"/>
        </w:rPr>
        <w:t>the</w:t>
      </w:r>
      <w:r>
        <w:rPr>
          <w:color w:val="231F20"/>
          <w:spacing w:val="-7"/>
        </w:rPr>
        <w:t xml:space="preserve"> </w:t>
      </w:r>
      <w:r>
        <w:rPr>
          <w:color w:val="231F20"/>
        </w:rPr>
        <w:t>operation</w:t>
      </w:r>
      <w:r>
        <w:rPr>
          <w:color w:val="231F20"/>
          <w:spacing w:val="-7"/>
        </w:rPr>
        <w:t xml:space="preserve"> </w:t>
      </w:r>
      <w:r>
        <w:rPr>
          <w:color w:val="231F20"/>
        </w:rPr>
        <w:t>of</w:t>
      </w:r>
      <w:r>
        <w:rPr>
          <w:color w:val="231F20"/>
          <w:spacing w:val="-7"/>
        </w:rPr>
        <w:t xml:space="preserve"> </w:t>
      </w:r>
      <w:r>
        <w:rPr>
          <w:color w:val="231F20"/>
        </w:rPr>
        <w:t>Insti-tutional Animal Care and Use Committees.</w:t>
      </w:r>
    </w:p>
    <w:p w14:paraId="7C272942" w14:textId="77777777" w:rsidR="00786F5F" w:rsidRDefault="00000000">
      <w:pPr>
        <w:pStyle w:val="Heading5"/>
        <w:ind w:left="360"/>
        <w:jc w:val="both"/>
      </w:pPr>
      <w:r>
        <w:rPr>
          <w:color w:val="231F20"/>
          <w:w w:val="65"/>
        </w:rPr>
        <w:t>Scientists</w:t>
      </w:r>
      <w:r>
        <w:rPr>
          <w:color w:val="231F20"/>
          <w:spacing w:val="-1"/>
        </w:rPr>
        <w:t xml:space="preserve"> </w:t>
      </w:r>
      <w:r>
        <w:rPr>
          <w:color w:val="231F20"/>
          <w:w w:val="65"/>
        </w:rPr>
        <w:t>Center</w:t>
      </w:r>
      <w:r>
        <w:rPr>
          <w:color w:val="231F20"/>
          <w:spacing w:val="-1"/>
        </w:rPr>
        <w:t xml:space="preserve"> </w:t>
      </w:r>
      <w:r>
        <w:rPr>
          <w:color w:val="231F20"/>
          <w:w w:val="65"/>
        </w:rPr>
        <w:t>for</w:t>
      </w:r>
      <w:r>
        <w:rPr>
          <w:color w:val="231F20"/>
          <w:spacing w:val="-1"/>
        </w:rPr>
        <w:t xml:space="preserve"> </w:t>
      </w:r>
      <w:r>
        <w:rPr>
          <w:color w:val="231F20"/>
          <w:w w:val="65"/>
        </w:rPr>
        <w:t>Animal</w:t>
      </w:r>
      <w:r>
        <w:rPr>
          <w:color w:val="231F20"/>
          <w:spacing w:val="-1"/>
        </w:rPr>
        <w:t xml:space="preserve"> </w:t>
      </w:r>
      <w:r>
        <w:rPr>
          <w:color w:val="231F20"/>
          <w:w w:val="65"/>
        </w:rPr>
        <w:t>Welfare</w:t>
      </w:r>
      <w:r>
        <w:rPr>
          <w:color w:val="231F20"/>
          <w:spacing w:val="-1"/>
        </w:rPr>
        <w:t xml:space="preserve"> </w:t>
      </w:r>
      <w:r>
        <w:rPr>
          <w:color w:val="231F20"/>
          <w:spacing w:val="-2"/>
          <w:w w:val="65"/>
        </w:rPr>
        <w:t>(SCAW)</w:t>
      </w:r>
    </w:p>
    <w:p w14:paraId="0566D1F4" w14:textId="77777777" w:rsidR="00786F5F" w:rsidRDefault="00000000">
      <w:pPr>
        <w:pStyle w:val="BodyText"/>
        <w:spacing w:before="63"/>
        <w:ind w:left="360"/>
      </w:pPr>
      <w:r>
        <w:rPr>
          <w:color w:val="231F20"/>
        </w:rPr>
        <w:t>7833</w:t>
      </w:r>
      <w:r>
        <w:rPr>
          <w:color w:val="231F20"/>
          <w:spacing w:val="-9"/>
        </w:rPr>
        <w:t xml:space="preserve"> </w:t>
      </w:r>
      <w:r>
        <w:rPr>
          <w:color w:val="231F20"/>
        </w:rPr>
        <w:t>Walker</w:t>
      </w:r>
      <w:r>
        <w:rPr>
          <w:color w:val="231F20"/>
          <w:spacing w:val="-9"/>
        </w:rPr>
        <w:t xml:space="preserve"> </w:t>
      </w:r>
      <w:r>
        <w:rPr>
          <w:color w:val="231F20"/>
        </w:rPr>
        <w:t>Drive,</w:t>
      </w:r>
      <w:r>
        <w:rPr>
          <w:color w:val="231F20"/>
          <w:spacing w:val="-9"/>
        </w:rPr>
        <w:t xml:space="preserve"> </w:t>
      </w:r>
      <w:r>
        <w:rPr>
          <w:color w:val="231F20"/>
        </w:rPr>
        <w:t>Suite</w:t>
      </w:r>
      <w:r>
        <w:rPr>
          <w:color w:val="231F20"/>
          <w:spacing w:val="-9"/>
        </w:rPr>
        <w:t xml:space="preserve"> </w:t>
      </w:r>
      <w:r>
        <w:rPr>
          <w:color w:val="231F20"/>
          <w:spacing w:val="-5"/>
        </w:rPr>
        <w:t>410</w:t>
      </w:r>
    </w:p>
    <w:p w14:paraId="54912354" w14:textId="77777777" w:rsidR="00786F5F" w:rsidRDefault="00000000">
      <w:pPr>
        <w:pStyle w:val="BodyText"/>
        <w:spacing w:before="19"/>
        <w:ind w:left="360"/>
      </w:pPr>
      <w:r>
        <w:rPr>
          <w:color w:val="231F20"/>
        </w:rPr>
        <w:t>Greenbelt,</w:t>
      </w:r>
      <w:r>
        <w:rPr>
          <w:color w:val="231F20"/>
          <w:spacing w:val="-3"/>
        </w:rPr>
        <w:t xml:space="preserve"> </w:t>
      </w:r>
      <w:r>
        <w:rPr>
          <w:color w:val="231F20"/>
        </w:rPr>
        <w:t>MD</w:t>
      </w:r>
      <w:r>
        <w:rPr>
          <w:color w:val="231F20"/>
          <w:spacing w:val="-3"/>
        </w:rPr>
        <w:t xml:space="preserve"> </w:t>
      </w:r>
      <w:r>
        <w:rPr>
          <w:color w:val="231F20"/>
          <w:spacing w:val="-2"/>
        </w:rPr>
        <w:t>20770</w:t>
      </w:r>
    </w:p>
    <w:p w14:paraId="5F05355D" w14:textId="77777777" w:rsidR="00786F5F" w:rsidRDefault="00000000">
      <w:pPr>
        <w:pStyle w:val="BodyText"/>
        <w:spacing w:before="20"/>
        <w:ind w:left="360"/>
      </w:pPr>
      <w:r>
        <w:rPr>
          <w:color w:val="231F20"/>
          <w:spacing w:val="-2"/>
        </w:rPr>
        <w:t>Tel:</w:t>
      </w:r>
      <w:r>
        <w:rPr>
          <w:color w:val="231F20"/>
          <w:spacing w:val="-4"/>
        </w:rPr>
        <w:t xml:space="preserve"> </w:t>
      </w:r>
      <w:r>
        <w:rPr>
          <w:color w:val="231F20"/>
          <w:spacing w:val="-2"/>
        </w:rPr>
        <w:t>301-345-</w:t>
      </w:r>
      <w:r>
        <w:rPr>
          <w:color w:val="231F20"/>
          <w:spacing w:val="-4"/>
        </w:rPr>
        <w:t>3500</w:t>
      </w:r>
    </w:p>
    <w:p w14:paraId="65DD278B" w14:textId="77777777" w:rsidR="00786F5F" w:rsidRDefault="00000000">
      <w:pPr>
        <w:pStyle w:val="BodyText"/>
        <w:spacing w:before="21"/>
        <w:ind w:left="360"/>
      </w:pPr>
      <w:r>
        <w:rPr>
          <w:color w:val="231F20"/>
        </w:rPr>
        <w:t>Fax:</w:t>
      </w:r>
      <w:r>
        <w:rPr>
          <w:color w:val="231F20"/>
          <w:spacing w:val="-1"/>
        </w:rPr>
        <w:t xml:space="preserve"> </w:t>
      </w:r>
      <w:r>
        <w:rPr>
          <w:color w:val="231F20"/>
        </w:rPr>
        <w:t>301-345-</w:t>
      </w:r>
      <w:r>
        <w:rPr>
          <w:color w:val="231F20"/>
          <w:spacing w:val="-4"/>
        </w:rPr>
        <w:t>3503</w:t>
      </w:r>
    </w:p>
    <w:p w14:paraId="7042FBE0" w14:textId="77777777" w:rsidR="00786F5F" w:rsidRDefault="00000000">
      <w:pPr>
        <w:pStyle w:val="BodyText"/>
        <w:spacing w:before="19"/>
        <w:ind w:left="360"/>
      </w:pPr>
      <w:r>
        <w:rPr>
          <w:color w:val="231F20"/>
        </w:rPr>
        <w:t>Email:</w:t>
      </w:r>
      <w:r>
        <w:rPr>
          <w:color w:val="231F20"/>
          <w:spacing w:val="-13"/>
        </w:rPr>
        <w:t xml:space="preserve"> </w:t>
      </w:r>
      <w:hyperlink r:id="rId140">
        <w:r>
          <w:rPr>
            <w:color w:val="231F20"/>
            <w:spacing w:val="-2"/>
          </w:rPr>
          <w:t>info@scaw.com</w:t>
        </w:r>
      </w:hyperlink>
    </w:p>
    <w:p w14:paraId="54C5AE4B" w14:textId="77777777" w:rsidR="00786F5F" w:rsidRDefault="00000000">
      <w:pPr>
        <w:spacing w:before="20"/>
        <w:ind w:left="359"/>
        <w:rPr>
          <w:i/>
          <w:sz w:val="20"/>
        </w:rPr>
      </w:pPr>
      <w:r>
        <w:rPr>
          <w:color w:val="231F20"/>
          <w:sz w:val="20"/>
        </w:rPr>
        <w:t>Web:</w:t>
      </w:r>
      <w:r>
        <w:rPr>
          <w:color w:val="231F20"/>
          <w:spacing w:val="-13"/>
          <w:sz w:val="20"/>
        </w:rPr>
        <w:t xml:space="preserve"> </w:t>
      </w:r>
      <w:hyperlink r:id="rId141">
        <w:r>
          <w:rPr>
            <w:i/>
            <w:color w:val="0000FF"/>
            <w:spacing w:val="-2"/>
            <w:sz w:val="20"/>
          </w:rPr>
          <w:t>http://www.scaw.com/</w:t>
        </w:r>
      </w:hyperlink>
    </w:p>
    <w:p w14:paraId="3EBC5F11" w14:textId="77777777" w:rsidR="00786F5F" w:rsidRDefault="00000000">
      <w:pPr>
        <w:pStyle w:val="BodyText"/>
        <w:spacing w:before="201" w:line="261" w:lineRule="auto"/>
        <w:ind w:left="360" w:right="236"/>
        <w:jc w:val="both"/>
      </w:pPr>
      <w:r>
        <w:rPr>
          <w:color w:val="231F20"/>
        </w:rPr>
        <w:t>The</w:t>
      </w:r>
      <w:r>
        <w:rPr>
          <w:color w:val="231F20"/>
          <w:spacing w:val="-9"/>
        </w:rPr>
        <w:t xml:space="preserve"> </w:t>
      </w:r>
      <w:r>
        <w:rPr>
          <w:color w:val="231F20"/>
        </w:rPr>
        <w:t>SCAW</w:t>
      </w:r>
      <w:r>
        <w:rPr>
          <w:color w:val="231F20"/>
          <w:spacing w:val="-9"/>
        </w:rPr>
        <w:t xml:space="preserve"> </w:t>
      </w:r>
      <w:r>
        <w:rPr>
          <w:color w:val="231F20"/>
        </w:rPr>
        <w:t>is</w:t>
      </w:r>
      <w:r>
        <w:rPr>
          <w:color w:val="231F20"/>
          <w:spacing w:val="-9"/>
        </w:rPr>
        <w:t xml:space="preserve"> </w:t>
      </w:r>
      <w:r>
        <w:rPr>
          <w:color w:val="231F20"/>
        </w:rPr>
        <w:t>a</w:t>
      </w:r>
      <w:r>
        <w:rPr>
          <w:color w:val="231F20"/>
          <w:spacing w:val="-9"/>
        </w:rPr>
        <w:t xml:space="preserve"> </w:t>
      </w:r>
      <w:r>
        <w:rPr>
          <w:color w:val="231F20"/>
        </w:rPr>
        <w:t>non-profit</w:t>
      </w:r>
      <w:r>
        <w:rPr>
          <w:color w:val="231F20"/>
          <w:spacing w:val="-9"/>
        </w:rPr>
        <w:t xml:space="preserve"> </w:t>
      </w:r>
      <w:r>
        <w:rPr>
          <w:color w:val="231F20"/>
        </w:rPr>
        <w:t>educational</w:t>
      </w:r>
      <w:r>
        <w:rPr>
          <w:color w:val="231F20"/>
          <w:spacing w:val="-9"/>
        </w:rPr>
        <w:t xml:space="preserve"> </w:t>
      </w:r>
      <w:r>
        <w:rPr>
          <w:color w:val="231F20"/>
        </w:rPr>
        <w:t>association</w:t>
      </w:r>
      <w:r>
        <w:rPr>
          <w:color w:val="231F20"/>
          <w:spacing w:val="-9"/>
        </w:rPr>
        <w:t xml:space="preserve"> </w:t>
      </w:r>
      <w:r>
        <w:rPr>
          <w:color w:val="231F20"/>
        </w:rPr>
        <w:t>of</w:t>
      </w:r>
      <w:r>
        <w:rPr>
          <w:color w:val="231F20"/>
          <w:spacing w:val="-9"/>
        </w:rPr>
        <w:t xml:space="preserve"> </w:t>
      </w:r>
      <w:r>
        <w:rPr>
          <w:color w:val="231F20"/>
        </w:rPr>
        <w:t>individuals</w:t>
      </w:r>
      <w:r>
        <w:rPr>
          <w:color w:val="231F20"/>
          <w:spacing w:val="-9"/>
        </w:rPr>
        <w:t xml:space="preserve"> </w:t>
      </w:r>
      <w:r>
        <w:rPr>
          <w:color w:val="231F20"/>
        </w:rPr>
        <w:t>and</w:t>
      </w:r>
      <w:r>
        <w:rPr>
          <w:color w:val="231F20"/>
          <w:spacing w:val="-9"/>
        </w:rPr>
        <w:t xml:space="preserve"> </w:t>
      </w:r>
      <w:proofErr w:type="gramStart"/>
      <w:r>
        <w:rPr>
          <w:color w:val="231F20"/>
        </w:rPr>
        <w:t>institu-tions</w:t>
      </w:r>
      <w:proofErr w:type="gramEnd"/>
      <w:r>
        <w:rPr>
          <w:color w:val="231F20"/>
        </w:rPr>
        <w:t xml:space="preserve"> whose mission is to promote humane care, use, and management of animals</w:t>
      </w:r>
      <w:r>
        <w:rPr>
          <w:color w:val="231F20"/>
          <w:spacing w:val="-14"/>
        </w:rPr>
        <w:t xml:space="preserve"> </w:t>
      </w:r>
      <w:r>
        <w:rPr>
          <w:color w:val="231F20"/>
        </w:rPr>
        <w:t>involved</w:t>
      </w:r>
      <w:r>
        <w:rPr>
          <w:color w:val="231F20"/>
          <w:spacing w:val="-13"/>
        </w:rPr>
        <w:t xml:space="preserve"> </w:t>
      </w:r>
      <w:r>
        <w:rPr>
          <w:color w:val="231F20"/>
        </w:rPr>
        <w:t>in</w:t>
      </w:r>
      <w:r>
        <w:rPr>
          <w:color w:val="231F20"/>
          <w:spacing w:val="-14"/>
        </w:rPr>
        <w:t xml:space="preserve"> </w:t>
      </w:r>
      <w:r>
        <w:rPr>
          <w:color w:val="231F20"/>
        </w:rPr>
        <w:t>research,</w:t>
      </w:r>
      <w:r>
        <w:rPr>
          <w:color w:val="231F20"/>
          <w:spacing w:val="-13"/>
        </w:rPr>
        <w:t xml:space="preserve"> </w:t>
      </w:r>
      <w:r>
        <w:rPr>
          <w:color w:val="231F20"/>
        </w:rPr>
        <w:t>testing</w:t>
      </w:r>
      <w:r>
        <w:rPr>
          <w:color w:val="231F20"/>
          <w:spacing w:val="-14"/>
        </w:rPr>
        <w:t xml:space="preserve"> </w:t>
      </w:r>
      <w:r>
        <w:rPr>
          <w:color w:val="231F20"/>
        </w:rPr>
        <w:t>or</w:t>
      </w:r>
      <w:r>
        <w:rPr>
          <w:color w:val="231F20"/>
          <w:spacing w:val="-13"/>
        </w:rPr>
        <w:t xml:space="preserve"> </w:t>
      </w:r>
      <w:r>
        <w:rPr>
          <w:color w:val="231F20"/>
        </w:rPr>
        <w:t>education</w:t>
      </w:r>
      <w:r>
        <w:rPr>
          <w:color w:val="231F20"/>
          <w:spacing w:val="-14"/>
        </w:rPr>
        <w:t xml:space="preserve"> </w:t>
      </w:r>
      <w:r>
        <w:rPr>
          <w:color w:val="231F20"/>
        </w:rPr>
        <w:t>in</w:t>
      </w:r>
      <w:r>
        <w:rPr>
          <w:color w:val="231F20"/>
          <w:spacing w:val="-13"/>
        </w:rPr>
        <w:t xml:space="preserve"> </w:t>
      </w:r>
      <w:r>
        <w:rPr>
          <w:color w:val="231F20"/>
        </w:rPr>
        <w:t>laboratory,</w:t>
      </w:r>
      <w:r>
        <w:rPr>
          <w:color w:val="231F20"/>
          <w:spacing w:val="-14"/>
        </w:rPr>
        <w:t xml:space="preserve"> </w:t>
      </w:r>
      <w:r>
        <w:rPr>
          <w:color w:val="231F20"/>
        </w:rPr>
        <w:t>agricultural, wildlife or other settings. It offers an ongoing forum for the exchange and evaluation of scientific information about the care, treatment, well-being and ethical use of animals.</w:t>
      </w:r>
    </w:p>
    <w:p w14:paraId="5B97F7A0" w14:textId="77777777" w:rsidR="00786F5F" w:rsidRDefault="00786F5F">
      <w:pPr>
        <w:pStyle w:val="BodyText"/>
        <w:spacing w:line="261" w:lineRule="auto"/>
        <w:jc w:val="both"/>
        <w:sectPr w:rsidR="00786F5F">
          <w:pgSz w:w="8640" w:h="12960"/>
          <w:pgMar w:top="1480" w:right="720" w:bottom="280" w:left="720" w:header="687" w:footer="0" w:gutter="0"/>
          <w:cols w:space="720"/>
        </w:sectPr>
      </w:pPr>
    </w:p>
    <w:p w14:paraId="700396E7" w14:textId="77777777" w:rsidR="00786F5F" w:rsidRDefault="00000000">
      <w:pPr>
        <w:pStyle w:val="Heading5"/>
        <w:spacing w:before="87"/>
      </w:pPr>
      <w:r>
        <w:rPr>
          <w:color w:val="231F20"/>
          <w:w w:val="65"/>
        </w:rPr>
        <w:t>United</w:t>
      </w:r>
      <w:r>
        <w:rPr>
          <w:color w:val="231F20"/>
          <w:spacing w:val="3"/>
        </w:rPr>
        <w:t xml:space="preserve"> </w:t>
      </w:r>
      <w:r>
        <w:rPr>
          <w:color w:val="231F20"/>
          <w:w w:val="65"/>
        </w:rPr>
        <w:t>States</w:t>
      </w:r>
      <w:r>
        <w:rPr>
          <w:color w:val="231F20"/>
          <w:spacing w:val="4"/>
        </w:rPr>
        <w:t xml:space="preserve"> </w:t>
      </w:r>
      <w:r>
        <w:rPr>
          <w:color w:val="231F20"/>
          <w:w w:val="65"/>
        </w:rPr>
        <w:t>Department</w:t>
      </w:r>
      <w:r>
        <w:rPr>
          <w:color w:val="231F20"/>
          <w:spacing w:val="3"/>
        </w:rPr>
        <w:t xml:space="preserve"> </w:t>
      </w:r>
      <w:r>
        <w:rPr>
          <w:color w:val="231F20"/>
          <w:w w:val="65"/>
        </w:rPr>
        <w:t>of</w:t>
      </w:r>
      <w:r>
        <w:rPr>
          <w:color w:val="231F20"/>
          <w:spacing w:val="4"/>
        </w:rPr>
        <w:t xml:space="preserve"> </w:t>
      </w:r>
      <w:r>
        <w:rPr>
          <w:color w:val="231F20"/>
          <w:w w:val="65"/>
        </w:rPr>
        <w:t>Agriculture</w:t>
      </w:r>
      <w:r>
        <w:rPr>
          <w:color w:val="231F20"/>
          <w:spacing w:val="3"/>
        </w:rPr>
        <w:t xml:space="preserve"> </w:t>
      </w:r>
      <w:r>
        <w:rPr>
          <w:color w:val="231F20"/>
          <w:w w:val="65"/>
        </w:rPr>
        <w:t>(USDA),</w:t>
      </w:r>
      <w:r>
        <w:rPr>
          <w:color w:val="231F20"/>
          <w:spacing w:val="4"/>
        </w:rPr>
        <w:t xml:space="preserve"> </w:t>
      </w:r>
      <w:r>
        <w:rPr>
          <w:color w:val="231F20"/>
          <w:w w:val="65"/>
        </w:rPr>
        <w:t>Animal</w:t>
      </w:r>
      <w:r>
        <w:rPr>
          <w:color w:val="231F20"/>
          <w:spacing w:val="3"/>
        </w:rPr>
        <w:t xml:space="preserve"> </w:t>
      </w:r>
      <w:r>
        <w:rPr>
          <w:color w:val="231F20"/>
          <w:w w:val="65"/>
        </w:rPr>
        <w:t>Care</w:t>
      </w:r>
      <w:r>
        <w:rPr>
          <w:color w:val="231F20"/>
          <w:spacing w:val="4"/>
        </w:rPr>
        <w:t xml:space="preserve"> </w:t>
      </w:r>
      <w:r>
        <w:rPr>
          <w:color w:val="231F20"/>
          <w:spacing w:val="-4"/>
          <w:w w:val="65"/>
        </w:rPr>
        <w:t>(AC)</w:t>
      </w:r>
    </w:p>
    <w:p w14:paraId="54C11DB1" w14:textId="77777777" w:rsidR="00786F5F" w:rsidRDefault="00000000">
      <w:pPr>
        <w:pStyle w:val="BodyText"/>
        <w:spacing w:before="63"/>
        <w:ind w:left="240"/>
      </w:pPr>
      <w:r>
        <w:rPr>
          <w:color w:val="231F20"/>
        </w:rPr>
        <w:t>4700</w:t>
      </w:r>
      <w:r>
        <w:rPr>
          <w:color w:val="231F20"/>
          <w:spacing w:val="-5"/>
        </w:rPr>
        <w:t xml:space="preserve"> </w:t>
      </w:r>
      <w:r>
        <w:rPr>
          <w:color w:val="231F20"/>
        </w:rPr>
        <w:t>River</w:t>
      </w:r>
      <w:r>
        <w:rPr>
          <w:color w:val="231F20"/>
          <w:spacing w:val="-4"/>
        </w:rPr>
        <w:t xml:space="preserve"> </w:t>
      </w:r>
      <w:r>
        <w:rPr>
          <w:color w:val="231F20"/>
        </w:rPr>
        <w:t>Road,</w:t>
      </w:r>
      <w:r>
        <w:rPr>
          <w:color w:val="231F20"/>
          <w:spacing w:val="-4"/>
        </w:rPr>
        <w:t xml:space="preserve"> </w:t>
      </w:r>
      <w:r>
        <w:rPr>
          <w:color w:val="231F20"/>
        </w:rPr>
        <w:t>Unit</w:t>
      </w:r>
      <w:r>
        <w:rPr>
          <w:color w:val="231F20"/>
          <w:spacing w:val="-4"/>
        </w:rPr>
        <w:t xml:space="preserve"> </w:t>
      </w:r>
      <w:r>
        <w:rPr>
          <w:color w:val="231F20"/>
          <w:spacing w:val="-5"/>
        </w:rPr>
        <w:t>84</w:t>
      </w:r>
    </w:p>
    <w:p w14:paraId="0F9D0039" w14:textId="77777777" w:rsidR="00786F5F" w:rsidRDefault="00000000">
      <w:pPr>
        <w:pStyle w:val="BodyText"/>
        <w:spacing w:before="19"/>
        <w:ind w:left="240"/>
      </w:pPr>
      <w:r>
        <w:rPr>
          <w:color w:val="231F20"/>
          <w:spacing w:val="-2"/>
        </w:rPr>
        <w:t>Riverdale,</w:t>
      </w:r>
      <w:r>
        <w:rPr>
          <w:color w:val="231F20"/>
          <w:spacing w:val="3"/>
        </w:rPr>
        <w:t xml:space="preserve"> </w:t>
      </w:r>
      <w:r>
        <w:rPr>
          <w:color w:val="231F20"/>
          <w:spacing w:val="-2"/>
        </w:rPr>
        <w:t>MD</w:t>
      </w:r>
      <w:r>
        <w:rPr>
          <w:color w:val="231F20"/>
          <w:spacing w:val="3"/>
        </w:rPr>
        <w:t xml:space="preserve"> </w:t>
      </w:r>
      <w:r>
        <w:rPr>
          <w:color w:val="231F20"/>
          <w:spacing w:val="-2"/>
        </w:rPr>
        <w:t>20737-</w:t>
      </w:r>
      <w:r>
        <w:rPr>
          <w:color w:val="231F20"/>
          <w:spacing w:val="-4"/>
        </w:rPr>
        <w:t>1234</w:t>
      </w:r>
    </w:p>
    <w:p w14:paraId="151E33EC" w14:textId="77777777" w:rsidR="00786F5F" w:rsidRDefault="00000000">
      <w:pPr>
        <w:pStyle w:val="BodyText"/>
        <w:spacing w:before="21"/>
        <w:ind w:left="240"/>
      </w:pPr>
      <w:r>
        <w:rPr>
          <w:color w:val="231F20"/>
          <w:spacing w:val="-2"/>
        </w:rPr>
        <w:t>Tel:</w:t>
      </w:r>
      <w:r>
        <w:rPr>
          <w:color w:val="231F20"/>
          <w:spacing w:val="-3"/>
        </w:rPr>
        <w:t xml:space="preserve"> </w:t>
      </w:r>
      <w:r>
        <w:rPr>
          <w:color w:val="231F20"/>
          <w:spacing w:val="-2"/>
        </w:rPr>
        <w:t>301-734-</w:t>
      </w:r>
      <w:r>
        <w:rPr>
          <w:color w:val="231F20"/>
          <w:spacing w:val="-4"/>
        </w:rPr>
        <w:t>7833</w:t>
      </w:r>
    </w:p>
    <w:p w14:paraId="42BA9477" w14:textId="77777777" w:rsidR="00786F5F" w:rsidRDefault="00000000">
      <w:pPr>
        <w:pStyle w:val="BodyText"/>
        <w:spacing w:before="20"/>
        <w:ind w:left="240"/>
      </w:pPr>
      <w:r>
        <w:rPr>
          <w:color w:val="231F20"/>
        </w:rPr>
        <w:t>Fax:</w:t>
      </w:r>
      <w:r>
        <w:rPr>
          <w:color w:val="231F20"/>
          <w:spacing w:val="-1"/>
        </w:rPr>
        <w:t xml:space="preserve"> </w:t>
      </w:r>
      <w:r>
        <w:rPr>
          <w:color w:val="231F20"/>
        </w:rPr>
        <w:t>301-734-</w:t>
      </w:r>
      <w:r>
        <w:rPr>
          <w:color w:val="231F20"/>
          <w:spacing w:val="-4"/>
        </w:rPr>
        <w:t>4978</w:t>
      </w:r>
    </w:p>
    <w:p w14:paraId="0ADE67C2" w14:textId="77777777" w:rsidR="00786F5F" w:rsidRDefault="00000000">
      <w:pPr>
        <w:pStyle w:val="BodyText"/>
        <w:spacing w:before="19"/>
        <w:ind w:left="240"/>
      </w:pPr>
      <w:r>
        <w:rPr>
          <w:color w:val="231F20"/>
        </w:rPr>
        <w:t>Email:</w:t>
      </w:r>
      <w:r>
        <w:rPr>
          <w:color w:val="231F20"/>
          <w:spacing w:val="-13"/>
        </w:rPr>
        <w:t xml:space="preserve"> </w:t>
      </w:r>
      <w:hyperlink r:id="rId142">
        <w:r>
          <w:rPr>
            <w:color w:val="231F20"/>
            <w:spacing w:val="-2"/>
          </w:rPr>
          <w:t>ace@aphis.usda.gov</w:t>
        </w:r>
      </w:hyperlink>
    </w:p>
    <w:p w14:paraId="113F3EBE" w14:textId="77777777" w:rsidR="00786F5F" w:rsidRDefault="00000000">
      <w:pPr>
        <w:spacing w:before="21"/>
        <w:ind w:left="240"/>
        <w:rPr>
          <w:i/>
          <w:sz w:val="20"/>
        </w:rPr>
      </w:pPr>
      <w:r>
        <w:rPr>
          <w:color w:val="231F20"/>
          <w:sz w:val="20"/>
        </w:rPr>
        <w:t>Web:</w:t>
      </w:r>
      <w:r>
        <w:rPr>
          <w:color w:val="231F20"/>
          <w:spacing w:val="-13"/>
          <w:sz w:val="20"/>
        </w:rPr>
        <w:t xml:space="preserve"> </w:t>
      </w:r>
      <w:hyperlink r:id="rId143">
        <w:r>
          <w:rPr>
            <w:i/>
            <w:color w:val="0000FF"/>
            <w:spacing w:val="-2"/>
            <w:sz w:val="20"/>
          </w:rPr>
          <w:t>http://www.aphis.usda.gov/ac/</w:t>
        </w:r>
      </w:hyperlink>
    </w:p>
    <w:p w14:paraId="4256BA84" w14:textId="77777777" w:rsidR="00786F5F" w:rsidRDefault="00000000">
      <w:pPr>
        <w:pStyle w:val="BodyText"/>
        <w:spacing w:before="200" w:line="261" w:lineRule="auto"/>
        <w:ind w:left="240" w:right="354"/>
        <w:jc w:val="both"/>
      </w:pPr>
      <w:r>
        <w:rPr>
          <w:color w:val="231F20"/>
        </w:rPr>
        <w:t>The Animal Care (AC) component of the USDA’s Animal and Plant Health Inspection</w:t>
      </w:r>
      <w:r>
        <w:rPr>
          <w:color w:val="231F20"/>
          <w:spacing w:val="-14"/>
        </w:rPr>
        <w:t xml:space="preserve"> </w:t>
      </w:r>
      <w:r>
        <w:rPr>
          <w:color w:val="231F20"/>
        </w:rPr>
        <w:t>Service</w:t>
      </w:r>
      <w:r>
        <w:rPr>
          <w:color w:val="231F20"/>
          <w:spacing w:val="-14"/>
        </w:rPr>
        <w:t xml:space="preserve"> </w:t>
      </w:r>
      <w:r>
        <w:rPr>
          <w:color w:val="231F20"/>
        </w:rPr>
        <w:t>(APHIS)</w:t>
      </w:r>
      <w:r>
        <w:rPr>
          <w:color w:val="231F20"/>
          <w:spacing w:val="-14"/>
        </w:rPr>
        <w:t xml:space="preserve"> </w:t>
      </w:r>
      <w:r>
        <w:rPr>
          <w:color w:val="231F20"/>
        </w:rPr>
        <w:t>is</w:t>
      </w:r>
      <w:r>
        <w:rPr>
          <w:color w:val="231F20"/>
          <w:spacing w:val="-14"/>
        </w:rPr>
        <w:t xml:space="preserve"> </w:t>
      </w:r>
      <w:r>
        <w:rPr>
          <w:color w:val="231F20"/>
        </w:rPr>
        <w:t>responsible</w:t>
      </w:r>
      <w:r>
        <w:rPr>
          <w:color w:val="231F20"/>
          <w:spacing w:val="-14"/>
        </w:rPr>
        <w:t xml:space="preserve"> </w:t>
      </w:r>
      <w:r>
        <w:rPr>
          <w:color w:val="231F20"/>
        </w:rPr>
        <w:t>for</w:t>
      </w:r>
      <w:r>
        <w:rPr>
          <w:color w:val="231F20"/>
          <w:spacing w:val="-14"/>
        </w:rPr>
        <w:t xml:space="preserve"> </w:t>
      </w:r>
      <w:r>
        <w:rPr>
          <w:color w:val="231F20"/>
        </w:rPr>
        <w:t>the</w:t>
      </w:r>
      <w:r>
        <w:rPr>
          <w:color w:val="231F20"/>
          <w:spacing w:val="-14"/>
        </w:rPr>
        <w:t xml:space="preserve"> </w:t>
      </w:r>
      <w:r>
        <w:rPr>
          <w:color w:val="231F20"/>
        </w:rPr>
        <w:t>enforcement</w:t>
      </w:r>
      <w:r>
        <w:rPr>
          <w:color w:val="231F20"/>
          <w:spacing w:val="-14"/>
        </w:rPr>
        <w:t xml:space="preserve"> </w:t>
      </w:r>
      <w:r>
        <w:rPr>
          <w:color w:val="231F20"/>
        </w:rPr>
        <w:t>of</w:t>
      </w:r>
      <w:r>
        <w:rPr>
          <w:color w:val="231F20"/>
          <w:spacing w:val="-14"/>
        </w:rPr>
        <w:t xml:space="preserve"> </w:t>
      </w:r>
      <w:r>
        <w:rPr>
          <w:color w:val="231F20"/>
        </w:rPr>
        <w:t>the</w:t>
      </w:r>
      <w:r>
        <w:rPr>
          <w:color w:val="231F20"/>
          <w:spacing w:val="-13"/>
        </w:rPr>
        <w:t xml:space="preserve"> </w:t>
      </w:r>
      <w:r>
        <w:rPr>
          <w:color w:val="231F20"/>
        </w:rPr>
        <w:t xml:space="preserve">Animal Welfare Act (AWA). The AWA sets minimum standards of care and </w:t>
      </w:r>
      <w:proofErr w:type="gramStart"/>
      <w:r>
        <w:rPr>
          <w:color w:val="231F20"/>
        </w:rPr>
        <w:t>treat</w:t>
      </w:r>
      <w:proofErr w:type="gramEnd"/>
      <w:r>
        <w:rPr>
          <w:color w:val="231F20"/>
        </w:rPr>
        <w:t>-ment for most warm-blooded animals used in research. Three regional offices employ field veterinary medical officers (VMOs) who regularly conduct</w:t>
      </w:r>
      <w:r>
        <w:rPr>
          <w:color w:val="231F20"/>
          <w:spacing w:val="-7"/>
        </w:rPr>
        <w:t xml:space="preserve"> </w:t>
      </w:r>
      <w:r>
        <w:rPr>
          <w:color w:val="231F20"/>
        </w:rPr>
        <w:t>unannounced</w:t>
      </w:r>
      <w:r>
        <w:rPr>
          <w:color w:val="231F20"/>
          <w:spacing w:val="-7"/>
        </w:rPr>
        <w:t xml:space="preserve"> </w:t>
      </w:r>
      <w:r>
        <w:rPr>
          <w:color w:val="231F20"/>
        </w:rPr>
        <w:t>inspections</w:t>
      </w:r>
      <w:r>
        <w:rPr>
          <w:color w:val="231F20"/>
          <w:spacing w:val="-7"/>
        </w:rPr>
        <w:t xml:space="preserve"> </w:t>
      </w:r>
      <w:r>
        <w:rPr>
          <w:color w:val="231F20"/>
        </w:rPr>
        <w:t>of</w:t>
      </w:r>
      <w:r>
        <w:rPr>
          <w:color w:val="231F20"/>
          <w:spacing w:val="-7"/>
        </w:rPr>
        <w:t xml:space="preserve"> </w:t>
      </w:r>
      <w:r>
        <w:rPr>
          <w:color w:val="231F20"/>
        </w:rPr>
        <w:t>research</w:t>
      </w:r>
      <w:r>
        <w:rPr>
          <w:color w:val="231F20"/>
          <w:spacing w:val="-7"/>
        </w:rPr>
        <w:t xml:space="preserve"> </w:t>
      </w:r>
      <w:r>
        <w:rPr>
          <w:color w:val="231F20"/>
        </w:rPr>
        <w:t>facilities</w:t>
      </w:r>
      <w:r>
        <w:rPr>
          <w:color w:val="231F20"/>
          <w:spacing w:val="-7"/>
        </w:rPr>
        <w:t xml:space="preserve"> </w:t>
      </w:r>
      <w:r>
        <w:rPr>
          <w:color w:val="231F20"/>
        </w:rPr>
        <w:t>for</w:t>
      </w:r>
      <w:r>
        <w:rPr>
          <w:color w:val="231F20"/>
          <w:spacing w:val="-7"/>
        </w:rPr>
        <w:t xml:space="preserve"> </w:t>
      </w:r>
      <w:r>
        <w:rPr>
          <w:color w:val="231F20"/>
        </w:rPr>
        <w:t>compliance</w:t>
      </w:r>
      <w:r>
        <w:rPr>
          <w:color w:val="231F20"/>
          <w:spacing w:val="-7"/>
        </w:rPr>
        <w:t xml:space="preserve"> </w:t>
      </w:r>
      <w:r>
        <w:rPr>
          <w:color w:val="231F20"/>
        </w:rPr>
        <w:t>with the USDA animal welfare regulations.</w:t>
      </w:r>
    </w:p>
    <w:p w14:paraId="143E3C56" w14:textId="77777777" w:rsidR="00786F5F" w:rsidRDefault="00000000">
      <w:pPr>
        <w:pStyle w:val="Heading5"/>
        <w:spacing w:before="202"/>
      </w:pPr>
      <w:r>
        <w:rPr>
          <w:color w:val="231F20"/>
          <w:w w:val="65"/>
        </w:rPr>
        <w:t>University</w:t>
      </w:r>
      <w:r>
        <w:rPr>
          <w:color w:val="231F20"/>
          <w:spacing w:val="10"/>
        </w:rPr>
        <w:t xml:space="preserve"> </w:t>
      </w:r>
      <w:r>
        <w:rPr>
          <w:color w:val="231F20"/>
          <w:w w:val="65"/>
        </w:rPr>
        <w:t>of</w:t>
      </w:r>
      <w:r>
        <w:rPr>
          <w:color w:val="231F20"/>
          <w:spacing w:val="11"/>
        </w:rPr>
        <w:t xml:space="preserve"> </w:t>
      </w:r>
      <w:r>
        <w:rPr>
          <w:color w:val="231F20"/>
          <w:w w:val="65"/>
        </w:rPr>
        <w:t>California</w:t>
      </w:r>
      <w:r>
        <w:rPr>
          <w:color w:val="231F20"/>
          <w:spacing w:val="10"/>
        </w:rPr>
        <w:t xml:space="preserve"> </w:t>
      </w:r>
      <w:r>
        <w:rPr>
          <w:color w:val="231F20"/>
          <w:w w:val="65"/>
        </w:rPr>
        <w:t>Center</w:t>
      </w:r>
      <w:r>
        <w:rPr>
          <w:color w:val="231F20"/>
          <w:spacing w:val="11"/>
        </w:rPr>
        <w:t xml:space="preserve"> </w:t>
      </w:r>
      <w:r>
        <w:rPr>
          <w:color w:val="231F20"/>
          <w:w w:val="65"/>
        </w:rPr>
        <w:t>for</w:t>
      </w:r>
      <w:r>
        <w:rPr>
          <w:color w:val="231F20"/>
          <w:spacing w:val="10"/>
        </w:rPr>
        <w:t xml:space="preserve"> </w:t>
      </w:r>
      <w:r>
        <w:rPr>
          <w:color w:val="231F20"/>
          <w:w w:val="65"/>
        </w:rPr>
        <w:t>Animal</w:t>
      </w:r>
      <w:r>
        <w:rPr>
          <w:color w:val="231F20"/>
          <w:spacing w:val="11"/>
        </w:rPr>
        <w:t xml:space="preserve"> </w:t>
      </w:r>
      <w:r>
        <w:rPr>
          <w:color w:val="231F20"/>
          <w:w w:val="65"/>
        </w:rPr>
        <w:t>Alternatives</w:t>
      </w:r>
      <w:r>
        <w:rPr>
          <w:color w:val="231F20"/>
          <w:spacing w:val="10"/>
        </w:rPr>
        <w:t xml:space="preserve"> </w:t>
      </w:r>
      <w:r>
        <w:rPr>
          <w:color w:val="231F20"/>
          <w:spacing w:val="-2"/>
          <w:w w:val="65"/>
        </w:rPr>
        <w:t>(UCCAA)</w:t>
      </w:r>
    </w:p>
    <w:p w14:paraId="329D75AD" w14:textId="77777777" w:rsidR="00786F5F" w:rsidRDefault="00000000">
      <w:pPr>
        <w:pStyle w:val="BodyText"/>
        <w:spacing w:before="63" w:line="261" w:lineRule="auto"/>
        <w:ind w:left="239" w:right="4801"/>
      </w:pPr>
      <w:r>
        <w:rPr>
          <w:color w:val="231F20"/>
        </w:rPr>
        <w:t>One Shields Avenue Davis,</w:t>
      </w:r>
      <w:r>
        <w:rPr>
          <w:color w:val="231F20"/>
          <w:spacing w:val="-14"/>
        </w:rPr>
        <w:t xml:space="preserve"> </w:t>
      </w:r>
      <w:r>
        <w:rPr>
          <w:color w:val="231F20"/>
        </w:rPr>
        <w:t>CA</w:t>
      </w:r>
      <w:r>
        <w:rPr>
          <w:color w:val="231F20"/>
          <w:spacing w:val="-14"/>
        </w:rPr>
        <w:t xml:space="preserve"> </w:t>
      </w:r>
      <w:r>
        <w:rPr>
          <w:color w:val="231F20"/>
        </w:rPr>
        <w:t>95616-8684</w:t>
      </w:r>
    </w:p>
    <w:p w14:paraId="5DB83DCB" w14:textId="77777777" w:rsidR="00786F5F" w:rsidRDefault="00000000">
      <w:pPr>
        <w:pStyle w:val="BodyText"/>
        <w:spacing w:line="228" w:lineRule="exact"/>
        <w:ind w:left="239"/>
      </w:pPr>
      <w:r>
        <w:rPr>
          <w:color w:val="231F20"/>
          <w:spacing w:val="-2"/>
        </w:rPr>
        <w:t>Tel:</w:t>
      </w:r>
      <w:r>
        <w:rPr>
          <w:color w:val="231F20"/>
          <w:spacing w:val="-3"/>
        </w:rPr>
        <w:t xml:space="preserve"> </w:t>
      </w:r>
      <w:r>
        <w:rPr>
          <w:color w:val="231F20"/>
          <w:spacing w:val="-2"/>
        </w:rPr>
        <w:t>530-752-</w:t>
      </w:r>
      <w:r>
        <w:rPr>
          <w:color w:val="231F20"/>
          <w:spacing w:val="-4"/>
        </w:rPr>
        <w:t>1800</w:t>
      </w:r>
    </w:p>
    <w:p w14:paraId="00278DAF" w14:textId="77777777" w:rsidR="00786F5F" w:rsidRDefault="00000000">
      <w:pPr>
        <w:pStyle w:val="BodyText"/>
        <w:spacing w:before="21"/>
        <w:ind w:left="239"/>
      </w:pPr>
      <w:r>
        <w:rPr>
          <w:color w:val="231F20"/>
        </w:rPr>
        <w:t>Fax:</w:t>
      </w:r>
      <w:r>
        <w:rPr>
          <w:color w:val="231F20"/>
          <w:spacing w:val="-1"/>
        </w:rPr>
        <w:t xml:space="preserve"> </w:t>
      </w:r>
      <w:r>
        <w:rPr>
          <w:color w:val="231F20"/>
        </w:rPr>
        <w:t>530-754-</w:t>
      </w:r>
      <w:r>
        <w:rPr>
          <w:color w:val="231F20"/>
          <w:spacing w:val="-4"/>
        </w:rPr>
        <w:t>8606</w:t>
      </w:r>
    </w:p>
    <w:p w14:paraId="08732C7F" w14:textId="77777777" w:rsidR="00786F5F" w:rsidRDefault="00000000">
      <w:pPr>
        <w:pStyle w:val="BodyText"/>
        <w:spacing w:before="20"/>
        <w:ind w:left="239"/>
      </w:pPr>
      <w:r>
        <w:rPr>
          <w:color w:val="231F20"/>
        </w:rPr>
        <w:t>Email:</w:t>
      </w:r>
      <w:r>
        <w:rPr>
          <w:color w:val="231F20"/>
          <w:spacing w:val="-13"/>
        </w:rPr>
        <w:t xml:space="preserve"> </w:t>
      </w:r>
      <w:hyperlink r:id="rId144">
        <w:r>
          <w:rPr>
            <w:color w:val="231F20"/>
            <w:spacing w:val="-2"/>
          </w:rPr>
          <w:t>animalalternatives@ucdavis.edu</w:t>
        </w:r>
      </w:hyperlink>
    </w:p>
    <w:p w14:paraId="457EC746" w14:textId="77777777" w:rsidR="00786F5F" w:rsidRDefault="00000000">
      <w:pPr>
        <w:spacing w:before="19"/>
        <w:ind w:left="240"/>
        <w:rPr>
          <w:i/>
          <w:sz w:val="20"/>
        </w:rPr>
      </w:pPr>
      <w:r>
        <w:rPr>
          <w:color w:val="231F20"/>
          <w:sz w:val="20"/>
        </w:rPr>
        <w:t>Web:</w:t>
      </w:r>
      <w:r>
        <w:rPr>
          <w:color w:val="231F20"/>
          <w:spacing w:val="-13"/>
          <w:sz w:val="20"/>
        </w:rPr>
        <w:t xml:space="preserve"> </w:t>
      </w:r>
      <w:hyperlink r:id="rId145">
        <w:r>
          <w:rPr>
            <w:i/>
            <w:color w:val="0000FF"/>
            <w:spacing w:val="-2"/>
            <w:sz w:val="20"/>
          </w:rPr>
          <w:t>http://www.vetmed.ucdavis.edu/Animal_Alternatives/main.htm</w:t>
        </w:r>
      </w:hyperlink>
    </w:p>
    <w:p w14:paraId="2BAFA70E" w14:textId="77777777" w:rsidR="00786F5F" w:rsidRDefault="00000000">
      <w:pPr>
        <w:pStyle w:val="BodyText"/>
        <w:spacing w:before="201" w:line="261" w:lineRule="auto"/>
        <w:ind w:left="240" w:right="356"/>
        <w:jc w:val="both"/>
      </w:pPr>
      <w:r>
        <w:rPr>
          <w:color w:val="231F20"/>
        </w:rPr>
        <w:t>The UCCAA collects, disseminates, and facilitates access to information concerning</w:t>
      </w:r>
      <w:r>
        <w:rPr>
          <w:color w:val="231F20"/>
          <w:spacing w:val="-2"/>
        </w:rPr>
        <w:t xml:space="preserve"> </w:t>
      </w:r>
      <w:r>
        <w:rPr>
          <w:color w:val="231F20"/>
        </w:rPr>
        <w:t>animal</w:t>
      </w:r>
      <w:r>
        <w:rPr>
          <w:color w:val="231F20"/>
          <w:spacing w:val="-2"/>
        </w:rPr>
        <w:t xml:space="preserve"> </w:t>
      </w:r>
      <w:r>
        <w:rPr>
          <w:color w:val="231F20"/>
        </w:rPr>
        <w:t>alternatives,</w:t>
      </w:r>
      <w:r>
        <w:rPr>
          <w:color w:val="231F20"/>
          <w:spacing w:val="-2"/>
        </w:rPr>
        <w:t xml:space="preserve"> </w:t>
      </w:r>
      <w:r>
        <w:rPr>
          <w:color w:val="231F20"/>
        </w:rPr>
        <w:t>serving</w:t>
      </w:r>
      <w:r>
        <w:rPr>
          <w:color w:val="231F20"/>
          <w:spacing w:val="-2"/>
        </w:rPr>
        <w:t xml:space="preserve"> </w:t>
      </w:r>
      <w:r>
        <w:rPr>
          <w:color w:val="231F20"/>
        </w:rPr>
        <w:t>primarily</w:t>
      </w:r>
      <w:r>
        <w:rPr>
          <w:color w:val="231F20"/>
          <w:spacing w:val="-2"/>
        </w:rPr>
        <w:t xml:space="preserve"> </w:t>
      </w:r>
      <w:r>
        <w:rPr>
          <w:color w:val="231F20"/>
        </w:rPr>
        <w:t>the</w:t>
      </w:r>
      <w:r>
        <w:rPr>
          <w:color w:val="231F20"/>
          <w:spacing w:val="-2"/>
        </w:rPr>
        <w:t xml:space="preserve"> </w:t>
      </w:r>
      <w:r>
        <w:rPr>
          <w:color w:val="231F20"/>
        </w:rPr>
        <w:t>scientists</w:t>
      </w:r>
      <w:r>
        <w:rPr>
          <w:color w:val="231F20"/>
          <w:spacing w:val="-2"/>
        </w:rPr>
        <w:t xml:space="preserve"> </w:t>
      </w:r>
      <w:r>
        <w:rPr>
          <w:color w:val="231F20"/>
        </w:rPr>
        <w:t>and</w:t>
      </w:r>
      <w:r>
        <w:rPr>
          <w:color w:val="231F20"/>
          <w:spacing w:val="-2"/>
        </w:rPr>
        <w:t xml:space="preserve"> </w:t>
      </w:r>
      <w:r>
        <w:rPr>
          <w:color w:val="231F20"/>
        </w:rPr>
        <w:t>staff</w:t>
      </w:r>
      <w:r>
        <w:rPr>
          <w:color w:val="231F20"/>
          <w:spacing w:val="-2"/>
        </w:rPr>
        <w:t xml:space="preserve"> </w:t>
      </w:r>
      <w:r>
        <w:rPr>
          <w:color w:val="231F20"/>
        </w:rPr>
        <w:t>on the nine University of California campuses. The purpose is to improve the well-being and quality of life of research animals, but also to optimize their contribution to education and research.</w:t>
      </w:r>
    </w:p>
    <w:p w14:paraId="0CA89E74" w14:textId="77777777" w:rsidR="00786F5F" w:rsidRDefault="00000000">
      <w:pPr>
        <w:pStyle w:val="Heading5"/>
      </w:pPr>
      <w:r>
        <w:rPr>
          <w:color w:val="231F20"/>
          <w:spacing w:val="-2"/>
          <w:w w:val="75"/>
        </w:rPr>
        <w:t>ResearchTraining.org</w:t>
      </w:r>
    </w:p>
    <w:p w14:paraId="3BD37DDD" w14:textId="77777777" w:rsidR="00786F5F" w:rsidRDefault="00000000">
      <w:pPr>
        <w:spacing w:before="63"/>
        <w:ind w:left="240"/>
        <w:rPr>
          <w:i/>
          <w:sz w:val="20"/>
        </w:rPr>
      </w:pPr>
      <w:r>
        <w:rPr>
          <w:color w:val="231F20"/>
          <w:spacing w:val="-2"/>
          <w:sz w:val="20"/>
        </w:rPr>
        <w:t>Web:</w:t>
      </w:r>
      <w:r>
        <w:rPr>
          <w:color w:val="231F20"/>
          <w:spacing w:val="-7"/>
          <w:sz w:val="20"/>
        </w:rPr>
        <w:t xml:space="preserve"> </w:t>
      </w:r>
      <w:hyperlink r:id="rId146">
        <w:r>
          <w:rPr>
            <w:i/>
            <w:color w:val="0000FF"/>
            <w:spacing w:val="-2"/>
            <w:sz w:val="20"/>
          </w:rPr>
          <w:t>http://www.researchtraining.org</w:t>
        </w:r>
      </w:hyperlink>
    </w:p>
    <w:p w14:paraId="3B906A31" w14:textId="77777777" w:rsidR="00786F5F" w:rsidRDefault="00000000">
      <w:pPr>
        <w:pStyle w:val="BodyText"/>
        <w:spacing w:before="199" w:line="261" w:lineRule="auto"/>
        <w:ind w:left="239" w:right="355"/>
        <w:jc w:val="both"/>
      </w:pPr>
      <w:r>
        <w:rPr>
          <w:color w:val="231F20"/>
        </w:rPr>
        <w:t xml:space="preserve">ResearchTraining.org is a </w:t>
      </w:r>
      <w:proofErr w:type="gramStart"/>
      <w:r>
        <w:rPr>
          <w:color w:val="231F20"/>
        </w:rPr>
        <w:t>Website</w:t>
      </w:r>
      <w:proofErr w:type="gramEnd"/>
      <w:r>
        <w:rPr>
          <w:color w:val="231F20"/>
        </w:rPr>
        <w:t xml:space="preserve"> developed by the Medical Research Service in the VA Office of Research and Development. Its purpose is to help VA and non-VA institutions meet research training mandates. The</w:t>
      </w:r>
      <w:r>
        <w:rPr>
          <w:color w:val="231F20"/>
          <w:spacing w:val="40"/>
        </w:rPr>
        <w:t xml:space="preserve"> </w:t>
      </w:r>
      <w:r>
        <w:rPr>
          <w:color w:val="231F20"/>
        </w:rPr>
        <w:t>site includes free web-based courses and exams for research staff and IACUC</w:t>
      </w:r>
      <w:r>
        <w:rPr>
          <w:color w:val="231F20"/>
          <w:spacing w:val="-1"/>
        </w:rPr>
        <w:t xml:space="preserve"> </w:t>
      </w:r>
      <w:r>
        <w:rPr>
          <w:color w:val="231F20"/>
        </w:rPr>
        <w:t>members,</w:t>
      </w:r>
      <w:r>
        <w:rPr>
          <w:color w:val="231F20"/>
          <w:spacing w:val="-1"/>
        </w:rPr>
        <w:t xml:space="preserve"> </w:t>
      </w:r>
      <w:r>
        <w:rPr>
          <w:color w:val="231F20"/>
        </w:rPr>
        <w:t>and</w:t>
      </w:r>
      <w:r>
        <w:rPr>
          <w:color w:val="231F20"/>
          <w:spacing w:val="-1"/>
        </w:rPr>
        <w:t xml:space="preserve"> </w:t>
      </w:r>
      <w:r>
        <w:rPr>
          <w:color w:val="231F20"/>
        </w:rPr>
        <w:t>an</w:t>
      </w:r>
      <w:r>
        <w:rPr>
          <w:color w:val="231F20"/>
          <w:spacing w:val="-1"/>
        </w:rPr>
        <w:t xml:space="preserve"> </w:t>
      </w:r>
      <w:r>
        <w:rPr>
          <w:color w:val="231F20"/>
        </w:rPr>
        <w:t>IACUC</w:t>
      </w:r>
      <w:r>
        <w:rPr>
          <w:color w:val="231F20"/>
          <w:spacing w:val="-1"/>
        </w:rPr>
        <w:t xml:space="preserve"> </w:t>
      </w:r>
      <w:r>
        <w:rPr>
          <w:color w:val="231F20"/>
        </w:rPr>
        <w:t>Administrator’s</w:t>
      </w:r>
      <w:r>
        <w:rPr>
          <w:color w:val="231F20"/>
          <w:spacing w:val="-1"/>
        </w:rPr>
        <w:t xml:space="preserve"> </w:t>
      </w:r>
      <w:r>
        <w:rPr>
          <w:color w:val="231F20"/>
        </w:rPr>
        <w:t>site</w:t>
      </w:r>
      <w:r>
        <w:rPr>
          <w:color w:val="231F20"/>
          <w:spacing w:val="-1"/>
        </w:rPr>
        <w:t xml:space="preserve"> </w:t>
      </w:r>
      <w:r>
        <w:rPr>
          <w:color w:val="231F20"/>
        </w:rPr>
        <w:t>where</w:t>
      </w:r>
      <w:r>
        <w:rPr>
          <w:color w:val="231F20"/>
          <w:spacing w:val="-1"/>
        </w:rPr>
        <w:t xml:space="preserve"> </w:t>
      </w:r>
      <w:r>
        <w:rPr>
          <w:color w:val="231F20"/>
        </w:rPr>
        <w:t>administrators can review the records of staff members who pass exams.</w:t>
      </w:r>
    </w:p>
    <w:p w14:paraId="2E46AAA6" w14:textId="77777777" w:rsidR="00786F5F" w:rsidRDefault="00786F5F">
      <w:pPr>
        <w:pStyle w:val="BodyText"/>
        <w:spacing w:line="261" w:lineRule="auto"/>
        <w:jc w:val="both"/>
        <w:sectPr w:rsidR="00786F5F">
          <w:pgSz w:w="8640" w:h="12960"/>
          <w:pgMar w:top="1480" w:right="720" w:bottom="280" w:left="720" w:header="687" w:footer="0" w:gutter="0"/>
          <w:cols w:space="720"/>
        </w:sectPr>
      </w:pPr>
    </w:p>
    <w:p w14:paraId="680D7BC4" w14:textId="77777777" w:rsidR="00786F5F" w:rsidRDefault="00786F5F">
      <w:pPr>
        <w:pStyle w:val="BodyText"/>
        <w:spacing w:before="249"/>
        <w:rPr>
          <w:sz w:val="30"/>
        </w:rPr>
      </w:pPr>
    </w:p>
    <w:p w14:paraId="685209C2" w14:textId="77777777" w:rsidR="00786F5F" w:rsidRDefault="00000000">
      <w:pPr>
        <w:pStyle w:val="Heading3"/>
        <w:ind w:left="360" w:firstLine="0"/>
      </w:pPr>
      <w:bookmarkStart w:id="145" w:name="Appendix_B:_Office_of_Laboratory_Animal_"/>
      <w:bookmarkStart w:id="146" w:name="_bookmark78"/>
      <w:bookmarkEnd w:id="145"/>
      <w:bookmarkEnd w:id="146"/>
      <w:r>
        <w:rPr>
          <w:color w:val="231F20"/>
          <w:w w:val="85"/>
        </w:rPr>
        <w:t>Appendix</w:t>
      </w:r>
      <w:r>
        <w:rPr>
          <w:color w:val="231F20"/>
          <w:spacing w:val="-1"/>
        </w:rPr>
        <w:t xml:space="preserve"> </w:t>
      </w:r>
      <w:r>
        <w:rPr>
          <w:color w:val="231F20"/>
          <w:w w:val="85"/>
        </w:rPr>
        <w:t>B:</w:t>
      </w:r>
      <w:r>
        <w:rPr>
          <w:color w:val="231F20"/>
          <w:spacing w:val="-1"/>
        </w:rPr>
        <w:t xml:space="preserve"> </w:t>
      </w:r>
      <w:r>
        <w:rPr>
          <w:color w:val="231F20"/>
          <w:w w:val="85"/>
        </w:rPr>
        <w:t>Office</w:t>
      </w:r>
      <w:r>
        <w:rPr>
          <w:color w:val="231F20"/>
        </w:rPr>
        <w:t xml:space="preserve"> </w:t>
      </w:r>
      <w:r>
        <w:rPr>
          <w:color w:val="231F20"/>
          <w:w w:val="85"/>
        </w:rPr>
        <w:t>of</w:t>
      </w:r>
      <w:r>
        <w:rPr>
          <w:color w:val="231F20"/>
          <w:spacing w:val="-1"/>
        </w:rPr>
        <w:t xml:space="preserve"> </w:t>
      </w:r>
      <w:r>
        <w:rPr>
          <w:color w:val="231F20"/>
          <w:w w:val="85"/>
        </w:rPr>
        <w:t>Laboratory</w:t>
      </w:r>
      <w:r>
        <w:rPr>
          <w:color w:val="231F20"/>
        </w:rPr>
        <w:t xml:space="preserve"> </w:t>
      </w:r>
      <w:r>
        <w:rPr>
          <w:color w:val="231F20"/>
          <w:w w:val="85"/>
        </w:rPr>
        <w:t>Animal</w:t>
      </w:r>
      <w:r>
        <w:rPr>
          <w:color w:val="231F20"/>
          <w:spacing w:val="-1"/>
        </w:rPr>
        <w:t xml:space="preserve"> </w:t>
      </w:r>
      <w:r>
        <w:rPr>
          <w:color w:val="231F20"/>
          <w:spacing w:val="-2"/>
          <w:w w:val="85"/>
        </w:rPr>
        <w:t>Welfare</w:t>
      </w:r>
    </w:p>
    <w:p w14:paraId="2E4D4579" w14:textId="77777777" w:rsidR="00786F5F" w:rsidRDefault="00786F5F">
      <w:pPr>
        <w:pStyle w:val="BodyText"/>
        <w:rPr>
          <w:rFonts w:ascii="Calibri"/>
          <w:b/>
        </w:rPr>
      </w:pPr>
    </w:p>
    <w:p w14:paraId="656EFF4F" w14:textId="77777777" w:rsidR="00786F5F" w:rsidRDefault="00786F5F">
      <w:pPr>
        <w:pStyle w:val="BodyText"/>
        <w:rPr>
          <w:rFonts w:ascii="Calibri"/>
          <w:b/>
        </w:rPr>
      </w:pPr>
    </w:p>
    <w:p w14:paraId="6E45570F" w14:textId="77777777" w:rsidR="00786F5F" w:rsidRDefault="00786F5F">
      <w:pPr>
        <w:pStyle w:val="BodyText"/>
        <w:rPr>
          <w:rFonts w:ascii="Calibri"/>
          <w:b/>
        </w:rPr>
      </w:pPr>
    </w:p>
    <w:p w14:paraId="7529C0B9" w14:textId="77777777" w:rsidR="00786F5F" w:rsidRDefault="00786F5F">
      <w:pPr>
        <w:pStyle w:val="BodyText"/>
        <w:rPr>
          <w:rFonts w:ascii="Calibri"/>
          <w:b/>
        </w:rPr>
      </w:pPr>
    </w:p>
    <w:p w14:paraId="5DD37729" w14:textId="77777777" w:rsidR="00786F5F" w:rsidRDefault="00786F5F">
      <w:pPr>
        <w:pStyle w:val="BodyText"/>
        <w:rPr>
          <w:rFonts w:ascii="Calibri"/>
          <w:b/>
        </w:rPr>
      </w:pPr>
    </w:p>
    <w:p w14:paraId="148F46C6" w14:textId="77777777" w:rsidR="00786F5F" w:rsidRDefault="00000000">
      <w:pPr>
        <w:pStyle w:val="BodyText"/>
        <w:spacing w:before="144"/>
        <w:rPr>
          <w:rFonts w:ascii="Calibri"/>
          <w:b/>
        </w:rPr>
      </w:pPr>
      <w:r>
        <w:rPr>
          <w:rFonts w:ascii="Calibri"/>
          <w:b/>
          <w:noProof/>
        </w:rPr>
        <mc:AlternateContent>
          <mc:Choice Requires="wpg">
            <w:drawing>
              <wp:anchor distT="0" distB="0" distL="0" distR="0" simplePos="0" relativeHeight="487616000" behindDoc="1" locked="0" layoutInCell="1" allowOverlap="1" wp14:anchorId="14E010DE" wp14:editId="72F3BE4E">
                <wp:simplePos x="0" y="0"/>
                <wp:positionH relativeFrom="page">
                  <wp:posOffset>914445</wp:posOffset>
                </wp:positionH>
                <wp:positionV relativeFrom="paragraph">
                  <wp:posOffset>262785</wp:posOffset>
                </wp:positionV>
                <wp:extent cx="3696335" cy="3181350"/>
                <wp:effectExtent l="0" t="0" r="0" b="0"/>
                <wp:wrapTopAndBottom/>
                <wp:docPr id="151" name="Group 15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696335" cy="3181350"/>
                          <a:chOff x="0" y="0"/>
                          <a:chExt cx="3696335" cy="3181350"/>
                        </a:xfrm>
                      </wpg:grpSpPr>
                      <wps:wsp>
                        <wps:cNvPr id="152" name="Graphic 152"/>
                        <wps:cNvSpPr/>
                        <wps:spPr>
                          <a:xfrm>
                            <a:off x="1851557" y="580595"/>
                            <a:ext cx="1270" cy="1804670"/>
                          </a:xfrm>
                          <a:custGeom>
                            <a:avLst/>
                            <a:gdLst/>
                            <a:ahLst/>
                            <a:cxnLst/>
                            <a:rect l="l" t="t" r="r" b="b"/>
                            <a:pathLst>
                              <a:path h="1804670">
                                <a:moveTo>
                                  <a:pt x="0" y="1584817"/>
                                </a:moveTo>
                                <a:lnTo>
                                  <a:pt x="0" y="1804131"/>
                                </a:lnTo>
                              </a:path>
                              <a:path h="1804670">
                                <a:moveTo>
                                  <a:pt x="0" y="788680"/>
                                </a:moveTo>
                                <a:lnTo>
                                  <a:pt x="0" y="1019007"/>
                                </a:lnTo>
                              </a:path>
                              <a:path h="1804670">
                                <a:moveTo>
                                  <a:pt x="0" y="0"/>
                                </a:moveTo>
                                <a:lnTo>
                                  <a:pt x="0" y="222869"/>
                                </a:lnTo>
                              </a:path>
                            </a:pathLst>
                          </a:custGeom>
                          <a:ln w="18346">
                            <a:solidFill>
                              <a:srgbClr val="636466"/>
                            </a:solidFill>
                            <a:prstDash val="solid"/>
                          </a:ln>
                        </wps:spPr>
                        <wps:bodyPr wrap="square" lIns="0" tIns="0" rIns="0" bIns="0" rtlCol="0">
                          <a:prstTxWarp prst="textNoShape">
                            <a:avLst/>
                          </a:prstTxWarp>
                          <a:noAutofit/>
                        </wps:bodyPr>
                      </wps:wsp>
                      <wps:wsp>
                        <wps:cNvPr id="153" name="Graphic 153"/>
                        <wps:cNvSpPr/>
                        <wps:spPr>
                          <a:xfrm>
                            <a:off x="257180" y="14642"/>
                            <a:ext cx="3187065" cy="566420"/>
                          </a:xfrm>
                          <a:custGeom>
                            <a:avLst/>
                            <a:gdLst/>
                            <a:ahLst/>
                            <a:cxnLst/>
                            <a:rect l="l" t="t" r="r" b="b"/>
                            <a:pathLst>
                              <a:path w="3187065" h="566420">
                                <a:moveTo>
                                  <a:pt x="3192823" y="7878"/>
                                </a:moveTo>
                                <a:lnTo>
                                  <a:pt x="1640" y="7878"/>
                                </a:lnTo>
                                <a:lnTo>
                                  <a:pt x="1640" y="572896"/>
                                </a:lnTo>
                                <a:lnTo>
                                  <a:pt x="3192823" y="572896"/>
                                </a:lnTo>
                                <a:lnTo>
                                  <a:pt x="3192823" y="7878"/>
                                </a:lnTo>
                                <a:close/>
                              </a:path>
                            </a:pathLst>
                          </a:custGeom>
                          <a:solidFill>
                            <a:srgbClr val="D1D3D4"/>
                          </a:solidFill>
                        </wps:spPr>
                        <wps:bodyPr wrap="square" lIns="0" tIns="0" rIns="0" bIns="0" rtlCol="0">
                          <a:prstTxWarp prst="textNoShape">
                            <a:avLst/>
                          </a:prstTxWarp>
                          <a:noAutofit/>
                        </wps:bodyPr>
                      </wps:wsp>
                      <wps:wsp>
                        <wps:cNvPr id="154" name="Graphic 154"/>
                        <wps:cNvSpPr/>
                        <wps:spPr>
                          <a:xfrm>
                            <a:off x="257180" y="14642"/>
                            <a:ext cx="3187065" cy="566420"/>
                          </a:xfrm>
                          <a:custGeom>
                            <a:avLst/>
                            <a:gdLst/>
                            <a:ahLst/>
                            <a:cxnLst/>
                            <a:rect l="l" t="t" r="r" b="b"/>
                            <a:pathLst>
                              <a:path w="3187065" h="566420">
                                <a:moveTo>
                                  <a:pt x="1640" y="7878"/>
                                </a:moveTo>
                                <a:lnTo>
                                  <a:pt x="3192823" y="7878"/>
                                </a:lnTo>
                                <a:lnTo>
                                  <a:pt x="3192823" y="572896"/>
                                </a:lnTo>
                                <a:lnTo>
                                  <a:pt x="1640" y="572896"/>
                                </a:lnTo>
                                <a:lnTo>
                                  <a:pt x="1640" y="7878"/>
                                </a:lnTo>
                                <a:close/>
                              </a:path>
                            </a:pathLst>
                          </a:custGeom>
                          <a:ln w="29285">
                            <a:solidFill>
                              <a:srgbClr val="636466"/>
                            </a:solidFill>
                            <a:prstDash val="solid"/>
                          </a:ln>
                        </wps:spPr>
                        <wps:bodyPr wrap="square" lIns="0" tIns="0" rIns="0" bIns="0" rtlCol="0">
                          <a:prstTxWarp prst="textNoShape">
                            <a:avLst/>
                          </a:prstTxWarp>
                          <a:noAutofit/>
                        </wps:bodyPr>
                      </wps:wsp>
                      <wps:wsp>
                        <wps:cNvPr id="155" name="Graphic 155"/>
                        <wps:cNvSpPr/>
                        <wps:spPr>
                          <a:xfrm>
                            <a:off x="321378" y="66052"/>
                            <a:ext cx="3053080" cy="460375"/>
                          </a:xfrm>
                          <a:custGeom>
                            <a:avLst/>
                            <a:gdLst/>
                            <a:ahLst/>
                            <a:cxnLst/>
                            <a:rect l="l" t="t" r="r" b="b"/>
                            <a:pathLst>
                              <a:path w="3053080" h="460375">
                                <a:moveTo>
                                  <a:pt x="3059059" y="7806"/>
                                </a:moveTo>
                                <a:lnTo>
                                  <a:pt x="1730" y="7806"/>
                                </a:lnTo>
                                <a:lnTo>
                                  <a:pt x="1730" y="467536"/>
                                </a:lnTo>
                                <a:lnTo>
                                  <a:pt x="3059059" y="467536"/>
                                </a:lnTo>
                                <a:lnTo>
                                  <a:pt x="3059059" y="7806"/>
                                </a:lnTo>
                                <a:close/>
                              </a:path>
                            </a:pathLst>
                          </a:custGeom>
                          <a:solidFill>
                            <a:srgbClr val="FFFFFF"/>
                          </a:solidFill>
                        </wps:spPr>
                        <wps:bodyPr wrap="square" lIns="0" tIns="0" rIns="0" bIns="0" rtlCol="0">
                          <a:prstTxWarp prst="textNoShape">
                            <a:avLst/>
                          </a:prstTxWarp>
                          <a:noAutofit/>
                        </wps:bodyPr>
                      </wps:wsp>
                      <wps:wsp>
                        <wps:cNvPr id="156" name="Graphic 156"/>
                        <wps:cNvSpPr/>
                        <wps:spPr>
                          <a:xfrm>
                            <a:off x="321378" y="66052"/>
                            <a:ext cx="3053080" cy="460375"/>
                          </a:xfrm>
                          <a:custGeom>
                            <a:avLst/>
                            <a:gdLst/>
                            <a:ahLst/>
                            <a:cxnLst/>
                            <a:rect l="l" t="t" r="r" b="b"/>
                            <a:pathLst>
                              <a:path w="3053080" h="460375">
                                <a:moveTo>
                                  <a:pt x="1730" y="7806"/>
                                </a:moveTo>
                                <a:lnTo>
                                  <a:pt x="3059059" y="7806"/>
                                </a:lnTo>
                                <a:lnTo>
                                  <a:pt x="3059059" y="467536"/>
                                </a:lnTo>
                                <a:lnTo>
                                  <a:pt x="1730" y="467536"/>
                                </a:lnTo>
                                <a:lnTo>
                                  <a:pt x="1730" y="7806"/>
                                </a:lnTo>
                                <a:close/>
                              </a:path>
                            </a:pathLst>
                          </a:custGeom>
                          <a:ln w="29285">
                            <a:solidFill>
                              <a:srgbClr val="FFFFFF"/>
                            </a:solidFill>
                            <a:prstDash val="solid"/>
                          </a:ln>
                        </wps:spPr>
                        <wps:bodyPr wrap="square" lIns="0" tIns="0" rIns="0" bIns="0" rtlCol="0">
                          <a:prstTxWarp prst="textNoShape">
                            <a:avLst/>
                          </a:prstTxWarp>
                          <a:noAutofit/>
                        </wps:bodyPr>
                      </wps:wsp>
                      <wps:wsp>
                        <wps:cNvPr id="157" name="Graphic 157"/>
                        <wps:cNvSpPr/>
                        <wps:spPr>
                          <a:xfrm>
                            <a:off x="257180" y="803465"/>
                            <a:ext cx="3187065" cy="566420"/>
                          </a:xfrm>
                          <a:custGeom>
                            <a:avLst/>
                            <a:gdLst/>
                            <a:ahLst/>
                            <a:cxnLst/>
                            <a:rect l="l" t="t" r="r" b="b"/>
                            <a:pathLst>
                              <a:path w="3187065" h="566420">
                                <a:moveTo>
                                  <a:pt x="3192815" y="6783"/>
                                </a:moveTo>
                                <a:lnTo>
                                  <a:pt x="1638" y="6783"/>
                                </a:lnTo>
                                <a:lnTo>
                                  <a:pt x="1638" y="571800"/>
                                </a:lnTo>
                                <a:lnTo>
                                  <a:pt x="3192815" y="571800"/>
                                </a:lnTo>
                                <a:lnTo>
                                  <a:pt x="3192815" y="6783"/>
                                </a:lnTo>
                                <a:close/>
                              </a:path>
                            </a:pathLst>
                          </a:custGeom>
                          <a:solidFill>
                            <a:srgbClr val="D1D3D4"/>
                          </a:solidFill>
                        </wps:spPr>
                        <wps:bodyPr wrap="square" lIns="0" tIns="0" rIns="0" bIns="0" rtlCol="0">
                          <a:prstTxWarp prst="textNoShape">
                            <a:avLst/>
                          </a:prstTxWarp>
                          <a:noAutofit/>
                        </wps:bodyPr>
                      </wps:wsp>
                      <wps:wsp>
                        <wps:cNvPr id="158" name="Graphic 158"/>
                        <wps:cNvSpPr/>
                        <wps:spPr>
                          <a:xfrm>
                            <a:off x="257180" y="803465"/>
                            <a:ext cx="3187065" cy="566420"/>
                          </a:xfrm>
                          <a:custGeom>
                            <a:avLst/>
                            <a:gdLst/>
                            <a:ahLst/>
                            <a:cxnLst/>
                            <a:rect l="l" t="t" r="r" b="b"/>
                            <a:pathLst>
                              <a:path w="3187065" h="566420">
                                <a:moveTo>
                                  <a:pt x="1638" y="6783"/>
                                </a:moveTo>
                                <a:lnTo>
                                  <a:pt x="3192815" y="6783"/>
                                </a:lnTo>
                                <a:lnTo>
                                  <a:pt x="3192815" y="571800"/>
                                </a:lnTo>
                                <a:lnTo>
                                  <a:pt x="1638" y="571800"/>
                                </a:lnTo>
                                <a:lnTo>
                                  <a:pt x="1638" y="6783"/>
                                </a:lnTo>
                                <a:close/>
                              </a:path>
                            </a:pathLst>
                          </a:custGeom>
                          <a:ln w="29285">
                            <a:solidFill>
                              <a:srgbClr val="636466"/>
                            </a:solidFill>
                            <a:prstDash val="solid"/>
                          </a:ln>
                        </wps:spPr>
                        <wps:bodyPr wrap="square" lIns="0" tIns="0" rIns="0" bIns="0" rtlCol="0">
                          <a:prstTxWarp prst="textNoShape">
                            <a:avLst/>
                          </a:prstTxWarp>
                          <a:noAutofit/>
                        </wps:bodyPr>
                      </wps:wsp>
                      <wps:wsp>
                        <wps:cNvPr id="159" name="Graphic 159"/>
                        <wps:cNvSpPr/>
                        <wps:spPr>
                          <a:xfrm>
                            <a:off x="321378" y="854874"/>
                            <a:ext cx="3053080" cy="460375"/>
                          </a:xfrm>
                          <a:custGeom>
                            <a:avLst/>
                            <a:gdLst/>
                            <a:ahLst/>
                            <a:cxnLst/>
                            <a:rect l="l" t="t" r="r" b="b"/>
                            <a:pathLst>
                              <a:path w="3053080" h="460375">
                                <a:moveTo>
                                  <a:pt x="3059050" y="6711"/>
                                </a:moveTo>
                                <a:lnTo>
                                  <a:pt x="1727" y="6711"/>
                                </a:lnTo>
                                <a:lnTo>
                                  <a:pt x="1727" y="466441"/>
                                </a:lnTo>
                                <a:lnTo>
                                  <a:pt x="3059050" y="466441"/>
                                </a:lnTo>
                                <a:lnTo>
                                  <a:pt x="3059050" y="6711"/>
                                </a:lnTo>
                                <a:close/>
                              </a:path>
                            </a:pathLst>
                          </a:custGeom>
                          <a:solidFill>
                            <a:srgbClr val="FFFFFF"/>
                          </a:solidFill>
                        </wps:spPr>
                        <wps:bodyPr wrap="square" lIns="0" tIns="0" rIns="0" bIns="0" rtlCol="0">
                          <a:prstTxWarp prst="textNoShape">
                            <a:avLst/>
                          </a:prstTxWarp>
                          <a:noAutofit/>
                        </wps:bodyPr>
                      </wps:wsp>
                      <wps:wsp>
                        <wps:cNvPr id="160" name="Graphic 160"/>
                        <wps:cNvSpPr/>
                        <wps:spPr>
                          <a:xfrm>
                            <a:off x="321378" y="854874"/>
                            <a:ext cx="3053080" cy="460375"/>
                          </a:xfrm>
                          <a:custGeom>
                            <a:avLst/>
                            <a:gdLst/>
                            <a:ahLst/>
                            <a:cxnLst/>
                            <a:rect l="l" t="t" r="r" b="b"/>
                            <a:pathLst>
                              <a:path w="3053080" h="460375">
                                <a:moveTo>
                                  <a:pt x="1727" y="6711"/>
                                </a:moveTo>
                                <a:lnTo>
                                  <a:pt x="3059050" y="6711"/>
                                </a:lnTo>
                                <a:lnTo>
                                  <a:pt x="3059050" y="466441"/>
                                </a:lnTo>
                                <a:lnTo>
                                  <a:pt x="1727" y="466441"/>
                                </a:lnTo>
                                <a:lnTo>
                                  <a:pt x="1727" y="6711"/>
                                </a:lnTo>
                                <a:close/>
                              </a:path>
                            </a:pathLst>
                          </a:custGeom>
                          <a:ln w="29285">
                            <a:solidFill>
                              <a:srgbClr val="FFFFFF"/>
                            </a:solidFill>
                            <a:prstDash val="solid"/>
                          </a:ln>
                        </wps:spPr>
                        <wps:bodyPr wrap="square" lIns="0" tIns="0" rIns="0" bIns="0" rtlCol="0">
                          <a:prstTxWarp prst="textNoShape">
                            <a:avLst/>
                          </a:prstTxWarp>
                          <a:noAutofit/>
                        </wps:bodyPr>
                      </wps:wsp>
                      <wps:wsp>
                        <wps:cNvPr id="161" name="Graphic 161"/>
                        <wps:cNvSpPr/>
                        <wps:spPr>
                          <a:xfrm>
                            <a:off x="257180" y="1599602"/>
                            <a:ext cx="3187065" cy="566420"/>
                          </a:xfrm>
                          <a:custGeom>
                            <a:avLst/>
                            <a:gdLst/>
                            <a:ahLst/>
                            <a:cxnLst/>
                            <a:rect l="l" t="t" r="r" b="b"/>
                            <a:pathLst>
                              <a:path w="3187065" h="566420">
                                <a:moveTo>
                                  <a:pt x="3192806" y="5675"/>
                                </a:moveTo>
                                <a:lnTo>
                                  <a:pt x="1635" y="5675"/>
                                </a:lnTo>
                                <a:lnTo>
                                  <a:pt x="1635" y="570691"/>
                                </a:lnTo>
                                <a:lnTo>
                                  <a:pt x="3192806" y="570691"/>
                                </a:lnTo>
                                <a:lnTo>
                                  <a:pt x="3192806" y="5675"/>
                                </a:lnTo>
                                <a:close/>
                              </a:path>
                            </a:pathLst>
                          </a:custGeom>
                          <a:solidFill>
                            <a:srgbClr val="D1D3D4"/>
                          </a:solidFill>
                        </wps:spPr>
                        <wps:bodyPr wrap="square" lIns="0" tIns="0" rIns="0" bIns="0" rtlCol="0">
                          <a:prstTxWarp prst="textNoShape">
                            <a:avLst/>
                          </a:prstTxWarp>
                          <a:noAutofit/>
                        </wps:bodyPr>
                      </wps:wsp>
                      <wps:wsp>
                        <wps:cNvPr id="162" name="Graphic 162"/>
                        <wps:cNvSpPr/>
                        <wps:spPr>
                          <a:xfrm>
                            <a:off x="257180" y="1599602"/>
                            <a:ext cx="3187065" cy="566420"/>
                          </a:xfrm>
                          <a:custGeom>
                            <a:avLst/>
                            <a:gdLst/>
                            <a:ahLst/>
                            <a:cxnLst/>
                            <a:rect l="l" t="t" r="r" b="b"/>
                            <a:pathLst>
                              <a:path w="3187065" h="566420">
                                <a:moveTo>
                                  <a:pt x="1635" y="5675"/>
                                </a:moveTo>
                                <a:lnTo>
                                  <a:pt x="3192806" y="5675"/>
                                </a:lnTo>
                                <a:lnTo>
                                  <a:pt x="3192806" y="570691"/>
                                </a:lnTo>
                                <a:lnTo>
                                  <a:pt x="1635" y="570691"/>
                                </a:lnTo>
                                <a:lnTo>
                                  <a:pt x="1635" y="5675"/>
                                </a:lnTo>
                                <a:close/>
                              </a:path>
                            </a:pathLst>
                          </a:custGeom>
                          <a:ln w="29285">
                            <a:solidFill>
                              <a:srgbClr val="636466"/>
                            </a:solidFill>
                            <a:prstDash val="solid"/>
                          </a:ln>
                        </wps:spPr>
                        <wps:bodyPr wrap="square" lIns="0" tIns="0" rIns="0" bIns="0" rtlCol="0">
                          <a:prstTxWarp prst="textNoShape">
                            <a:avLst/>
                          </a:prstTxWarp>
                          <a:noAutofit/>
                        </wps:bodyPr>
                      </wps:wsp>
                      <wps:wsp>
                        <wps:cNvPr id="163" name="Graphic 163"/>
                        <wps:cNvSpPr/>
                        <wps:spPr>
                          <a:xfrm>
                            <a:off x="321378" y="1650999"/>
                            <a:ext cx="3053080" cy="460375"/>
                          </a:xfrm>
                          <a:custGeom>
                            <a:avLst/>
                            <a:gdLst/>
                            <a:ahLst/>
                            <a:cxnLst/>
                            <a:rect l="l" t="t" r="r" b="b"/>
                            <a:pathLst>
                              <a:path w="3053080" h="460375">
                                <a:moveTo>
                                  <a:pt x="3059042" y="5603"/>
                                </a:moveTo>
                                <a:lnTo>
                                  <a:pt x="1725" y="5603"/>
                                </a:lnTo>
                                <a:lnTo>
                                  <a:pt x="1725" y="465331"/>
                                </a:lnTo>
                                <a:lnTo>
                                  <a:pt x="3059042" y="465331"/>
                                </a:lnTo>
                                <a:lnTo>
                                  <a:pt x="3059042" y="5603"/>
                                </a:lnTo>
                                <a:close/>
                              </a:path>
                            </a:pathLst>
                          </a:custGeom>
                          <a:solidFill>
                            <a:srgbClr val="FFFFFF"/>
                          </a:solidFill>
                        </wps:spPr>
                        <wps:bodyPr wrap="square" lIns="0" tIns="0" rIns="0" bIns="0" rtlCol="0">
                          <a:prstTxWarp prst="textNoShape">
                            <a:avLst/>
                          </a:prstTxWarp>
                          <a:noAutofit/>
                        </wps:bodyPr>
                      </wps:wsp>
                      <wps:wsp>
                        <wps:cNvPr id="164" name="Graphic 164"/>
                        <wps:cNvSpPr/>
                        <wps:spPr>
                          <a:xfrm>
                            <a:off x="321378" y="1650999"/>
                            <a:ext cx="3053080" cy="460375"/>
                          </a:xfrm>
                          <a:custGeom>
                            <a:avLst/>
                            <a:gdLst/>
                            <a:ahLst/>
                            <a:cxnLst/>
                            <a:rect l="l" t="t" r="r" b="b"/>
                            <a:pathLst>
                              <a:path w="3053080" h="460375">
                                <a:moveTo>
                                  <a:pt x="1725" y="5603"/>
                                </a:moveTo>
                                <a:lnTo>
                                  <a:pt x="3059042" y="5603"/>
                                </a:lnTo>
                                <a:lnTo>
                                  <a:pt x="3059042" y="465331"/>
                                </a:lnTo>
                                <a:lnTo>
                                  <a:pt x="1725" y="465331"/>
                                </a:lnTo>
                                <a:lnTo>
                                  <a:pt x="1725" y="5603"/>
                                </a:lnTo>
                                <a:close/>
                              </a:path>
                            </a:pathLst>
                          </a:custGeom>
                          <a:ln w="29284">
                            <a:solidFill>
                              <a:srgbClr val="FFFFFF"/>
                            </a:solidFill>
                            <a:prstDash val="solid"/>
                          </a:ln>
                        </wps:spPr>
                        <wps:bodyPr wrap="square" lIns="0" tIns="0" rIns="0" bIns="0" rtlCol="0">
                          <a:prstTxWarp prst="textNoShape">
                            <a:avLst/>
                          </a:prstTxWarp>
                          <a:noAutofit/>
                        </wps:bodyPr>
                      </wps:wsp>
                      <wps:wsp>
                        <wps:cNvPr id="165" name="Graphic 165"/>
                        <wps:cNvSpPr/>
                        <wps:spPr>
                          <a:xfrm>
                            <a:off x="849729" y="2374686"/>
                            <a:ext cx="1989455" cy="139065"/>
                          </a:xfrm>
                          <a:custGeom>
                            <a:avLst/>
                            <a:gdLst/>
                            <a:ahLst/>
                            <a:cxnLst/>
                            <a:rect l="l" t="t" r="r" b="b"/>
                            <a:pathLst>
                              <a:path w="1989455" h="139065">
                                <a:moveTo>
                                  <a:pt x="1989430" y="138577"/>
                                </a:moveTo>
                                <a:lnTo>
                                  <a:pt x="1989430" y="0"/>
                                </a:lnTo>
                                <a:lnTo>
                                  <a:pt x="1989430" y="138577"/>
                                </a:lnTo>
                                <a:close/>
                              </a:path>
                              <a:path w="1989455" h="139065">
                                <a:moveTo>
                                  <a:pt x="0" y="138577"/>
                                </a:moveTo>
                                <a:lnTo>
                                  <a:pt x="0" y="7292"/>
                                </a:lnTo>
                                <a:lnTo>
                                  <a:pt x="0" y="138577"/>
                                </a:lnTo>
                                <a:close/>
                              </a:path>
                              <a:path w="1989455" h="139065">
                                <a:moveTo>
                                  <a:pt x="0" y="7292"/>
                                </a:moveTo>
                                <a:lnTo>
                                  <a:pt x="1989443" y="7292"/>
                                </a:lnTo>
                                <a:lnTo>
                                  <a:pt x="1989443" y="0"/>
                                </a:lnTo>
                                <a:lnTo>
                                  <a:pt x="0" y="0"/>
                                </a:lnTo>
                                <a:lnTo>
                                  <a:pt x="0" y="7292"/>
                                </a:lnTo>
                                <a:close/>
                              </a:path>
                            </a:pathLst>
                          </a:custGeom>
                          <a:ln w="14655">
                            <a:solidFill>
                              <a:srgbClr val="636466"/>
                            </a:solidFill>
                            <a:prstDash val="solid"/>
                          </a:ln>
                        </wps:spPr>
                        <wps:bodyPr wrap="square" lIns="0" tIns="0" rIns="0" bIns="0" rtlCol="0">
                          <a:prstTxWarp prst="textNoShape">
                            <a:avLst/>
                          </a:prstTxWarp>
                          <a:noAutofit/>
                        </wps:bodyPr>
                      </wps:wsp>
                      <wps:wsp>
                        <wps:cNvPr id="166" name="Textbox 166"/>
                        <wps:cNvSpPr txBox="1"/>
                        <wps:spPr>
                          <a:xfrm>
                            <a:off x="1993993" y="2508859"/>
                            <a:ext cx="1694814" cy="664845"/>
                          </a:xfrm>
                          <a:prstGeom prst="rect">
                            <a:avLst/>
                          </a:prstGeom>
                          <a:ln w="14640">
                            <a:solidFill>
                              <a:srgbClr val="636466"/>
                            </a:solidFill>
                            <a:prstDash val="solid"/>
                          </a:ln>
                        </wps:spPr>
                        <wps:txbx>
                          <w:txbxContent>
                            <w:p w14:paraId="6CAB877A" w14:textId="77777777" w:rsidR="00786F5F" w:rsidRDefault="00000000">
                              <w:pPr>
                                <w:spacing w:before="89" w:line="261" w:lineRule="auto"/>
                                <w:ind w:left="834" w:right="76" w:hanging="692"/>
                                <w:rPr>
                                  <w:sz w:val="23"/>
                                </w:rPr>
                              </w:pPr>
                              <w:r>
                                <w:rPr>
                                  <w:color w:val="231F20"/>
                                  <w:sz w:val="23"/>
                                </w:rPr>
                                <w:t xml:space="preserve">Division of Compliance </w:t>
                              </w:r>
                              <w:r>
                                <w:rPr>
                                  <w:color w:val="231F20"/>
                                  <w:spacing w:val="-2"/>
                                  <w:sz w:val="23"/>
                                </w:rPr>
                                <w:t>Oversight Director</w:t>
                              </w:r>
                            </w:p>
                          </w:txbxContent>
                        </wps:txbx>
                        <wps:bodyPr wrap="square" lIns="0" tIns="0" rIns="0" bIns="0" rtlCol="0">
                          <a:noAutofit/>
                        </wps:bodyPr>
                      </wps:wsp>
                      <wps:wsp>
                        <wps:cNvPr id="167" name="Textbox 167"/>
                        <wps:cNvSpPr txBox="1"/>
                        <wps:spPr>
                          <a:xfrm>
                            <a:off x="7320" y="2508859"/>
                            <a:ext cx="1694814" cy="664845"/>
                          </a:xfrm>
                          <a:prstGeom prst="rect">
                            <a:avLst/>
                          </a:prstGeom>
                          <a:ln w="14640">
                            <a:solidFill>
                              <a:srgbClr val="636466"/>
                            </a:solidFill>
                            <a:prstDash val="solid"/>
                          </a:ln>
                        </wps:spPr>
                        <wps:txbx>
                          <w:txbxContent>
                            <w:p w14:paraId="47669A5C" w14:textId="77777777" w:rsidR="00786F5F" w:rsidRDefault="00000000">
                              <w:pPr>
                                <w:spacing w:before="251" w:line="261" w:lineRule="auto"/>
                                <w:ind w:left="917" w:right="76" w:hanging="763"/>
                                <w:rPr>
                                  <w:sz w:val="23"/>
                                </w:rPr>
                              </w:pPr>
                              <w:r>
                                <w:rPr>
                                  <w:color w:val="231F20"/>
                                  <w:sz w:val="23"/>
                                </w:rPr>
                                <w:t>Division</w:t>
                              </w:r>
                              <w:r>
                                <w:rPr>
                                  <w:color w:val="231F20"/>
                                  <w:spacing w:val="-10"/>
                                  <w:sz w:val="23"/>
                                </w:rPr>
                                <w:t xml:space="preserve"> </w:t>
                              </w:r>
                              <w:r>
                                <w:rPr>
                                  <w:color w:val="231F20"/>
                                  <w:sz w:val="23"/>
                                </w:rPr>
                                <w:t>of</w:t>
                              </w:r>
                              <w:r>
                                <w:rPr>
                                  <w:color w:val="231F20"/>
                                  <w:spacing w:val="-10"/>
                                  <w:sz w:val="23"/>
                                </w:rPr>
                                <w:t xml:space="preserve"> </w:t>
                              </w:r>
                              <w:r>
                                <w:rPr>
                                  <w:color w:val="231F20"/>
                                  <w:sz w:val="23"/>
                                </w:rPr>
                                <w:t xml:space="preserve">Assurances </w:t>
                              </w:r>
                              <w:r>
                                <w:rPr>
                                  <w:color w:val="231F20"/>
                                  <w:spacing w:val="-2"/>
                                  <w:sz w:val="23"/>
                                </w:rPr>
                                <w:t>Director</w:t>
                              </w:r>
                            </w:p>
                          </w:txbxContent>
                        </wps:txbx>
                        <wps:bodyPr wrap="square" lIns="0" tIns="0" rIns="0" bIns="0" rtlCol="0">
                          <a:noAutofit/>
                        </wps:bodyPr>
                      </wps:wsp>
                      <wps:wsp>
                        <wps:cNvPr id="168" name="Textbox 168"/>
                        <wps:cNvSpPr txBox="1"/>
                        <wps:spPr>
                          <a:xfrm>
                            <a:off x="336021" y="1636337"/>
                            <a:ext cx="3023870" cy="490220"/>
                          </a:xfrm>
                          <a:prstGeom prst="rect">
                            <a:avLst/>
                          </a:prstGeom>
                        </wps:spPr>
                        <wps:txbx>
                          <w:txbxContent>
                            <w:p w14:paraId="1CB5A2D5" w14:textId="77777777" w:rsidR="00786F5F" w:rsidRDefault="00000000">
                              <w:pPr>
                                <w:spacing w:before="120" w:line="261" w:lineRule="auto"/>
                                <w:ind w:left="1978" w:right="544" w:hanging="1420"/>
                                <w:rPr>
                                  <w:sz w:val="23"/>
                                </w:rPr>
                              </w:pPr>
                              <w:r>
                                <w:rPr>
                                  <w:color w:val="231F20"/>
                                  <w:sz w:val="23"/>
                                </w:rPr>
                                <w:t>Office</w:t>
                              </w:r>
                              <w:r>
                                <w:rPr>
                                  <w:color w:val="231F20"/>
                                  <w:spacing w:val="-6"/>
                                  <w:sz w:val="23"/>
                                </w:rPr>
                                <w:t xml:space="preserve"> </w:t>
                              </w:r>
                              <w:r>
                                <w:rPr>
                                  <w:color w:val="231F20"/>
                                  <w:sz w:val="23"/>
                                </w:rPr>
                                <w:t>of</w:t>
                              </w:r>
                              <w:r>
                                <w:rPr>
                                  <w:color w:val="231F20"/>
                                  <w:spacing w:val="-6"/>
                                  <w:sz w:val="23"/>
                                </w:rPr>
                                <w:t xml:space="preserve"> </w:t>
                              </w:r>
                              <w:r>
                                <w:rPr>
                                  <w:color w:val="231F20"/>
                                  <w:sz w:val="23"/>
                                </w:rPr>
                                <w:t>Laboratory</w:t>
                              </w:r>
                              <w:r>
                                <w:rPr>
                                  <w:color w:val="231F20"/>
                                  <w:spacing w:val="-6"/>
                                  <w:sz w:val="23"/>
                                </w:rPr>
                                <w:t xml:space="preserve"> </w:t>
                              </w:r>
                              <w:r>
                                <w:rPr>
                                  <w:color w:val="231F20"/>
                                  <w:sz w:val="23"/>
                                </w:rPr>
                                <w:t>Animal</w:t>
                              </w:r>
                              <w:r>
                                <w:rPr>
                                  <w:color w:val="231F20"/>
                                  <w:spacing w:val="-6"/>
                                  <w:sz w:val="23"/>
                                </w:rPr>
                                <w:t xml:space="preserve"> </w:t>
                              </w:r>
                              <w:r>
                                <w:rPr>
                                  <w:color w:val="231F20"/>
                                  <w:sz w:val="23"/>
                                </w:rPr>
                                <w:t xml:space="preserve">Welfare </w:t>
                              </w:r>
                              <w:r>
                                <w:rPr>
                                  <w:color w:val="231F20"/>
                                  <w:spacing w:val="-2"/>
                                  <w:sz w:val="23"/>
                                </w:rPr>
                                <w:t>Director</w:t>
                              </w:r>
                            </w:p>
                          </w:txbxContent>
                        </wps:txbx>
                        <wps:bodyPr wrap="square" lIns="0" tIns="0" rIns="0" bIns="0" rtlCol="0">
                          <a:noAutofit/>
                        </wps:bodyPr>
                      </wps:wsp>
                      <wps:wsp>
                        <wps:cNvPr id="169" name="Textbox 169"/>
                        <wps:cNvSpPr txBox="1"/>
                        <wps:spPr>
                          <a:xfrm>
                            <a:off x="336021" y="840212"/>
                            <a:ext cx="3023870" cy="490220"/>
                          </a:xfrm>
                          <a:prstGeom prst="rect">
                            <a:avLst/>
                          </a:prstGeom>
                        </wps:spPr>
                        <wps:txbx>
                          <w:txbxContent>
                            <w:p w14:paraId="1FC764C9" w14:textId="77777777" w:rsidR="00786F5F" w:rsidRDefault="00000000">
                              <w:pPr>
                                <w:spacing w:before="121" w:line="261" w:lineRule="auto"/>
                                <w:ind w:left="335" w:right="130" w:firstLine="507"/>
                                <w:rPr>
                                  <w:sz w:val="23"/>
                                </w:rPr>
                              </w:pPr>
                              <w:r>
                                <w:rPr>
                                  <w:color w:val="231F20"/>
                                  <w:sz w:val="23"/>
                                </w:rPr>
                                <w:t>Office of Extramural Research Deputy</w:t>
                              </w:r>
                              <w:r>
                                <w:rPr>
                                  <w:color w:val="231F20"/>
                                  <w:spacing w:val="-3"/>
                                  <w:sz w:val="23"/>
                                </w:rPr>
                                <w:t xml:space="preserve"> </w:t>
                              </w:r>
                              <w:r>
                                <w:rPr>
                                  <w:color w:val="231F20"/>
                                  <w:sz w:val="23"/>
                                </w:rPr>
                                <w:t>Director</w:t>
                              </w:r>
                              <w:r>
                                <w:rPr>
                                  <w:color w:val="231F20"/>
                                  <w:spacing w:val="-3"/>
                                  <w:sz w:val="23"/>
                                </w:rPr>
                                <w:t xml:space="preserve"> </w:t>
                              </w:r>
                              <w:r>
                                <w:rPr>
                                  <w:color w:val="231F20"/>
                                  <w:sz w:val="23"/>
                                </w:rPr>
                                <w:t>of</w:t>
                              </w:r>
                              <w:r>
                                <w:rPr>
                                  <w:color w:val="231F20"/>
                                  <w:spacing w:val="-3"/>
                                  <w:sz w:val="23"/>
                                </w:rPr>
                                <w:t xml:space="preserve"> </w:t>
                              </w:r>
                              <w:r>
                                <w:rPr>
                                  <w:color w:val="231F20"/>
                                  <w:sz w:val="23"/>
                                </w:rPr>
                                <w:t>Extramural</w:t>
                              </w:r>
                              <w:r>
                                <w:rPr>
                                  <w:color w:val="231F20"/>
                                  <w:spacing w:val="-3"/>
                                  <w:sz w:val="23"/>
                                </w:rPr>
                                <w:t xml:space="preserve"> </w:t>
                              </w:r>
                              <w:r>
                                <w:rPr>
                                  <w:color w:val="231F20"/>
                                  <w:sz w:val="23"/>
                                </w:rPr>
                                <w:t>Research</w:t>
                              </w:r>
                            </w:p>
                          </w:txbxContent>
                        </wps:txbx>
                        <wps:bodyPr wrap="square" lIns="0" tIns="0" rIns="0" bIns="0" rtlCol="0">
                          <a:noAutofit/>
                        </wps:bodyPr>
                      </wps:wsp>
                      <wps:wsp>
                        <wps:cNvPr id="170" name="Textbox 170"/>
                        <wps:cNvSpPr txBox="1"/>
                        <wps:spPr>
                          <a:xfrm>
                            <a:off x="336021" y="51390"/>
                            <a:ext cx="3023870" cy="490220"/>
                          </a:xfrm>
                          <a:prstGeom prst="rect">
                            <a:avLst/>
                          </a:prstGeom>
                        </wps:spPr>
                        <wps:txbx>
                          <w:txbxContent>
                            <w:p w14:paraId="1DA2751E" w14:textId="77777777" w:rsidR="00786F5F" w:rsidRDefault="00000000">
                              <w:pPr>
                                <w:spacing w:before="123"/>
                                <w:ind w:left="12"/>
                                <w:jc w:val="center"/>
                                <w:rPr>
                                  <w:sz w:val="23"/>
                                </w:rPr>
                              </w:pPr>
                              <w:r>
                                <w:rPr>
                                  <w:color w:val="231F20"/>
                                  <w:spacing w:val="-4"/>
                                  <w:sz w:val="23"/>
                                </w:rPr>
                                <w:t>NATIONAL</w:t>
                              </w:r>
                              <w:r>
                                <w:rPr>
                                  <w:color w:val="231F20"/>
                                  <w:spacing w:val="-12"/>
                                  <w:sz w:val="23"/>
                                </w:rPr>
                                <w:t xml:space="preserve"> </w:t>
                              </w:r>
                              <w:r>
                                <w:rPr>
                                  <w:color w:val="231F20"/>
                                  <w:spacing w:val="-4"/>
                                  <w:sz w:val="23"/>
                                </w:rPr>
                                <w:t>INSTITUTES</w:t>
                              </w:r>
                              <w:r>
                                <w:rPr>
                                  <w:color w:val="231F20"/>
                                  <w:spacing w:val="-12"/>
                                  <w:sz w:val="23"/>
                                </w:rPr>
                                <w:t xml:space="preserve"> </w:t>
                              </w:r>
                              <w:r>
                                <w:rPr>
                                  <w:color w:val="231F20"/>
                                  <w:spacing w:val="-4"/>
                                  <w:sz w:val="23"/>
                                </w:rPr>
                                <w:t>OF</w:t>
                              </w:r>
                              <w:r>
                                <w:rPr>
                                  <w:color w:val="231F20"/>
                                  <w:spacing w:val="-12"/>
                                  <w:sz w:val="23"/>
                                </w:rPr>
                                <w:t xml:space="preserve"> </w:t>
                              </w:r>
                              <w:r>
                                <w:rPr>
                                  <w:color w:val="231F20"/>
                                  <w:spacing w:val="-4"/>
                                  <w:sz w:val="23"/>
                                </w:rPr>
                                <w:t>HEALTH</w:t>
                              </w:r>
                            </w:p>
                            <w:p w14:paraId="7C73AEBA" w14:textId="77777777" w:rsidR="00786F5F" w:rsidRDefault="00000000">
                              <w:pPr>
                                <w:spacing w:before="24"/>
                                <w:ind w:left="12"/>
                                <w:jc w:val="center"/>
                                <w:rPr>
                                  <w:sz w:val="23"/>
                                </w:rPr>
                              </w:pPr>
                              <w:r>
                                <w:rPr>
                                  <w:color w:val="231F20"/>
                                  <w:spacing w:val="-2"/>
                                  <w:sz w:val="23"/>
                                </w:rPr>
                                <w:t>Director</w:t>
                              </w:r>
                            </w:p>
                          </w:txbxContent>
                        </wps:txbx>
                        <wps:bodyPr wrap="square" lIns="0" tIns="0" rIns="0" bIns="0" rtlCol="0">
                          <a:noAutofit/>
                        </wps:bodyPr>
                      </wps:wsp>
                    </wpg:wgp>
                  </a:graphicData>
                </a:graphic>
              </wp:anchor>
            </w:drawing>
          </mc:Choice>
          <mc:Fallback>
            <w:pict>
              <v:group w14:anchorId="14E010DE" id="Group 151" o:spid="_x0000_s1060" style="position:absolute;margin-left:1in;margin-top:20.7pt;width:291.05pt;height:250.5pt;z-index:-15700480;mso-wrap-distance-left:0;mso-wrap-distance-right:0;mso-position-horizontal-relative:page" coordsize="36963,318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">
                <v:shape id="Graphic 152" o:spid="_x0000_s1061" style="position:absolute;left:18515;top:5805;width:13;height:18047;visibility:visible;mso-wrap-style:square;v-text-anchor:top" coordsize="1270,18046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" path="m,1584817r,219314em,788680r,230327em,l,222869e" filled="f" strokecolor="#636466" strokeweight=".50961mm">
                  <v:path arrowok="t"/>
                </v:shape>
                <v:shape id="Graphic 153" o:spid="_x0000_s1062" style="position:absolute;left:2571;top:146;width:31871;height:5664;visibility:visible;mso-wrap-style:square;v-text-anchor:top" coordsize="3187065,566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" path="m3192823,7878l1640,7878r,565018l3192823,572896r,-565018xe" fillcolor="#d1d3d4" stroked="f">
                  <v:path arrowok="t"/>
                </v:shape>
                <v:shape id="Graphic 154" o:spid="_x0000_s1063" style="position:absolute;left:2571;top:146;width:31871;height:5664;visibility:visible;mso-wrap-style:square;v-text-anchor:top" coordsize="3187065,566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" path="m1640,7878r3191183,l3192823,572896r-3191183,l1640,7878xe" filled="f" strokecolor="#636466" strokeweight=".81347mm">
                  <v:path arrowok="t"/>
                </v:shape>
                <v:shape id="Graphic 155" o:spid="_x0000_s1064" style="position:absolute;left:3213;top:660;width:30531;height:4604;visibility:visible;mso-wrap-style:square;v-text-anchor:top" coordsize="3053080,4603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" path="m3059059,7806l1730,7806r,459730l3059059,467536r,-459730xe" stroked="f">
                  <v:path arrowok="t"/>
                </v:shape>
                <v:shape id="Graphic 156" o:spid="_x0000_s1065" style="position:absolute;left:3213;top:660;width:30531;height:4604;visibility:visible;mso-wrap-style:square;v-text-anchor:top" coordsize="3053080,4603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" path="m1730,7806r3057329,l3059059,467536r-3057329,l1730,7806xe" filled="f" strokecolor="white" strokeweight=".81347mm">
                  <v:path arrowok="t"/>
                </v:shape>
                <v:shape id="Graphic 157" o:spid="_x0000_s1066" style="position:absolute;left:2571;top:8034;width:31871;height:5664;visibility:visible;mso-wrap-style:square;v-text-anchor:top" coordsize="3187065,566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" path="m3192815,6783l1638,6783r,565017l3192815,571800r,-565017xe" fillcolor="#d1d3d4" stroked="f">
                  <v:path arrowok="t"/>
                </v:shape>
                <v:shape id="Graphic 158" o:spid="_x0000_s1067" style="position:absolute;left:2571;top:8034;width:31871;height:5664;visibility:visible;mso-wrap-style:square;v-text-anchor:top" coordsize="3187065,566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" path="m1638,6783r3191177,l3192815,571800r-3191177,l1638,6783xe" filled="f" strokecolor="#636466" strokeweight=".81347mm">
                  <v:path arrowok="t"/>
                </v:shape>
                <v:shape id="Graphic 159" o:spid="_x0000_s1068" style="position:absolute;left:3213;top:8548;width:30531;height:4604;visibility:visible;mso-wrap-style:square;v-text-anchor:top" coordsize="3053080,4603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" path="m3059050,6711l1727,6711r,459730l3059050,466441r,-459730xe" stroked="f">
                  <v:path arrowok="t"/>
                </v:shape>
                <v:shape id="Graphic 160" o:spid="_x0000_s1069" style="position:absolute;left:3213;top:8548;width:30531;height:4604;visibility:visible;mso-wrap-style:square;v-text-anchor:top" coordsize="3053080,4603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" path="m1727,6711r3057323,l3059050,466441r-3057323,l1727,6711xe" filled="f" strokecolor="white" strokeweight=".81347mm">
                  <v:path arrowok="t"/>
                </v:shape>
                <v:shape id="Graphic 161" o:spid="_x0000_s1070" style="position:absolute;left:2571;top:15996;width:31871;height:5664;visibility:visible;mso-wrap-style:square;v-text-anchor:top" coordsize="3187065,566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" path="m3192806,5675l1635,5675r,565016l3192806,570691r,-565016xe" fillcolor="#d1d3d4" stroked="f">
                  <v:path arrowok="t"/>
                </v:shape>
                <v:shape id="Graphic 162" o:spid="_x0000_s1071" style="position:absolute;left:2571;top:15996;width:31871;height:5664;visibility:visible;mso-wrap-style:square;v-text-anchor:top" coordsize="3187065,566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" path="m1635,5675r3191171,l3192806,570691r-3191171,l1635,5675xe" filled="f" strokecolor="#636466" strokeweight=".81347mm">
                  <v:path arrowok="t"/>
                </v:shape>
                <v:shape id="Graphic 163" o:spid="_x0000_s1072" style="position:absolute;left:3213;top:16509;width:30531;height:4604;visibility:visible;mso-wrap-style:square;v-text-anchor:top" coordsize="3053080,4603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" path="m3059042,5603l1725,5603r,459728l3059042,465331r,-459728xe" stroked="f">
                  <v:path arrowok="t"/>
                </v:shape>
                <v:shape id="Graphic 164" o:spid="_x0000_s1073" style="position:absolute;left:3213;top:16509;width:30531;height:4604;visibility:visible;mso-wrap-style:square;v-text-anchor:top" coordsize="3053080,4603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" path="m1725,5603r3057317,l3059042,465331r-3057317,l1725,5603xe" filled="f" strokecolor="white" strokeweight=".81344mm">
                  <v:path arrowok="t"/>
                </v:shape>
                <v:shape id="Graphic 165" o:spid="_x0000_s1074" style="position:absolute;left:8497;top:23746;width:19894;height:1391;visibility:visible;mso-wrap-style:square;v-text-anchor:top" coordsize="1989455,1390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" path="m1989430,138577l1989430,r,138577xem,138577l,7292,,138577xem,7292r1989443,l1989443,,,,,7292xe" filled="f" strokecolor="#636466" strokeweight=".40708mm">
                  <v:path arrowok="t"/>
                </v:shape>
                <v:shape id="Textbox 166" o:spid="_x0000_s1075" type="#_x0000_t202" style="position:absolute;left:19939;top:25088;width:16949;height:66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" filled="f" strokecolor="#636466" strokeweight=".40667mm">
                  <v:textbox inset="0,0,0,0">
                    <w:txbxContent>
                      <w:p w14:paraId="6CAB877A" w14:textId="77777777" w:rsidR="00786F5F" w:rsidRDefault="00000000">
                        <w:pPr>
                          <w:spacing w:before="89" w:line="261" w:lineRule="auto"/>
                          <w:ind w:left="834" w:right="76" w:hanging="692"/>
                          <w:rPr>
                            <w:sz w:val="23"/>
                          </w:rPr>
                        </w:pPr>
                        <w:r>
                          <w:rPr>
                            <w:color w:val="231F20"/>
                            <w:sz w:val="23"/>
                          </w:rPr>
                          <w:t xml:space="preserve">Division of Compliance </w:t>
                        </w:r>
                        <w:r>
                          <w:rPr>
                            <w:color w:val="231F20"/>
                            <w:spacing w:val="-2"/>
                            <w:sz w:val="23"/>
                          </w:rPr>
                          <w:t>Oversight Director</w:t>
                        </w:r>
                      </w:p>
                    </w:txbxContent>
                  </v:textbox>
                </v:shape>
                <v:shape id="Textbox 167" o:spid="_x0000_s1076" type="#_x0000_t202" style="position:absolute;left:73;top:25088;width:16948;height:66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" filled="f" strokecolor="#636466" strokeweight=".40667mm">
                  <v:textbox inset="0,0,0,0">
                    <w:txbxContent>
                      <w:p w14:paraId="47669A5C" w14:textId="77777777" w:rsidR="00786F5F" w:rsidRDefault="00000000">
                        <w:pPr>
                          <w:spacing w:before="251" w:line="261" w:lineRule="auto"/>
                          <w:ind w:left="917" w:right="76" w:hanging="763"/>
                          <w:rPr>
                            <w:sz w:val="23"/>
                          </w:rPr>
                        </w:pPr>
                        <w:r>
                          <w:rPr>
                            <w:color w:val="231F20"/>
                            <w:sz w:val="23"/>
                          </w:rPr>
                          <w:t>Division</w:t>
                        </w:r>
                        <w:r>
                          <w:rPr>
                            <w:color w:val="231F20"/>
                            <w:spacing w:val="-10"/>
                            <w:sz w:val="23"/>
                          </w:rPr>
                          <w:t xml:space="preserve"> </w:t>
                        </w:r>
                        <w:r>
                          <w:rPr>
                            <w:color w:val="231F20"/>
                            <w:sz w:val="23"/>
                          </w:rPr>
                          <w:t>of</w:t>
                        </w:r>
                        <w:r>
                          <w:rPr>
                            <w:color w:val="231F20"/>
                            <w:spacing w:val="-10"/>
                            <w:sz w:val="23"/>
                          </w:rPr>
                          <w:t xml:space="preserve"> </w:t>
                        </w:r>
                        <w:r>
                          <w:rPr>
                            <w:color w:val="231F20"/>
                            <w:sz w:val="23"/>
                          </w:rPr>
                          <w:t xml:space="preserve">Assurances </w:t>
                        </w:r>
                        <w:r>
                          <w:rPr>
                            <w:color w:val="231F20"/>
                            <w:spacing w:val="-2"/>
                            <w:sz w:val="23"/>
                          </w:rPr>
                          <w:t>Director</w:t>
                        </w:r>
                      </w:p>
                    </w:txbxContent>
                  </v:textbox>
                </v:shape>
                <v:shape id="Textbox 168" o:spid="_x0000_s1077" type="#_x0000_t202" style="position:absolute;left:3360;top:16363;width:30238;height:49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" filled="f" stroked="f">
                  <v:textbox inset="0,0,0,0">
                    <w:txbxContent>
                      <w:p w14:paraId="1CB5A2D5" w14:textId="77777777" w:rsidR="00786F5F" w:rsidRDefault="00000000">
                        <w:pPr>
                          <w:spacing w:before="120" w:line="261" w:lineRule="auto"/>
                          <w:ind w:left="1978" w:right="544" w:hanging="1420"/>
                          <w:rPr>
                            <w:sz w:val="23"/>
                          </w:rPr>
                        </w:pPr>
                        <w:r>
                          <w:rPr>
                            <w:color w:val="231F20"/>
                            <w:sz w:val="23"/>
                          </w:rPr>
                          <w:t>Office</w:t>
                        </w:r>
                        <w:r>
                          <w:rPr>
                            <w:color w:val="231F20"/>
                            <w:spacing w:val="-6"/>
                            <w:sz w:val="23"/>
                          </w:rPr>
                          <w:t xml:space="preserve"> </w:t>
                        </w:r>
                        <w:r>
                          <w:rPr>
                            <w:color w:val="231F20"/>
                            <w:sz w:val="23"/>
                          </w:rPr>
                          <w:t>of</w:t>
                        </w:r>
                        <w:r>
                          <w:rPr>
                            <w:color w:val="231F20"/>
                            <w:spacing w:val="-6"/>
                            <w:sz w:val="23"/>
                          </w:rPr>
                          <w:t xml:space="preserve"> </w:t>
                        </w:r>
                        <w:r>
                          <w:rPr>
                            <w:color w:val="231F20"/>
                            <w:sz w:val="23"/>
                          </w:rPr>
                          <w:t>Laboratory</w:t>
                        </w:r>
                        <w:r>
                          <w:rPr>
                            <w:color w:val="231F20"/>
                            <w:spacing w:val="-6"/>
                            <w:sz w:val="23"/>
                          </w:rPr>
                          <w:t xml:space="preserve"> </w:t>
                        </w:r>
                        <w:r>
                          <w:rPr>
                            <w:color w:val="231F20"/>
                            <w:sz w:val="23"/>
                          </w:rPr>
                          <w:t>Animal</w:t>
                        </w:r>
                        <w:r>
                          <w:rPr>
                            <w:color w:val="231F20"/>
                            <w:spacing w:val="-6"/>
                            <w:sz w:val="23"/>
                          </w:rPr>
                          <w:t xml:space="preserve"> </w:t>
                        </w:r>
                        <w:r>
                          <w:rPr>
                            <w:color w:val="231F20"/>
                            <w:sz w:val="23"/>
                          </w:rPr>
                          <w:t xml:space="preserve">Welfare </w:t>
                        </w:r>
                        <w:r>
                          <w:rPr>
                            <w:color w:val="231F20"/>
                            <w:spacing w:val="-2"/>
                            <w:sz w:val="23"/>
                          </w:rPr>
                          <w:t>Director</w:t>
                        </w:r>
                      </w:p>
                    </w:txbxContent>
                  </v:textbox>
                </v:shape>
                <v:shape id="Textbox 169" o:spid="_x0000_s1078" type="#_x0000_t202" style="position:absolute;left:3360;top:8402;width:30238;height:49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" filled="f" stroked="f">
                  <v:textbox inset="0,0,0,0">
                    <w:txbxContent>
                      <w:p w14:paraId="1FC764C9" w14:textId="77777777" w:rsidR="00786F5F" w:rsidRDefault="00000000">
                        <w:pPr>
                          <w:spacing w:before="121" w:line="261" w:lineRule="auto"/>
                          <w:ind w:left="335" w:right="130" w:firstLine="507"/>
                          <w:rPr>
                            <w:sz w:val="23"/>
                          </w:rPr>
                        </w:pPr>
                        <w:r>
                          <w:rPr>
                            <w:color w:val="231F20"/>
                            <w:sz w:val="23"/>
                          </w:rPr>
                          <w:t>Office of Extramural Research Deputy</w:t>
                        </w:r>
                        <w:r>
                          <w:rPr>
                            <w:color w:val="231F20"/>
                            <w:spacing w:val="-3"/>
                            <w:sz w:val="23"/>
                          </w:rPr>
                          <w:t xml:space="preserve"> </w:t>
                        </w:r>
                        <w:r>
                          <w:rPr>
                            <w:color w:val="231F20"/>
                            <w:sz w:val="23"/>
                          </w:rPr>
                          <w:t>Director</w:t>
                        </w:r>
                        <w:r>
                          <w:rPr>
                            <w:color w:val="231F20"/>
                            <w:spacing w:val="-3"/>
                            <w:sz w:val="23"/>
                          </w:rPr>
                          <w:t xml:space="preserve"> </w:t>
                        </w:r>
                        <w:r>
                          <w:rPr>
                            <w:color w:val="231F20"/>
                            <w:sz w:val="23"/>
                          </w:rPr>
                          <w:t>of</w:t>
                        </w:r>
                        <w:r>
                          <w:rPr>
                            <w:color w:val="231F20"/>
                            <w:spacing w:val="-3"/>
                            <w:sz w:val="23"/>
                          </w:rPr>
                          <w:t xml:space="preserve"> </w:t>
                        </w:r>
                        <w:r>
                          <w:rPr>
                            <w:color w:val="231F20"/>
                            <w:sz w:val="23"/>
                          </w:rPr>
                          <w:t>Extramural</w:t>
                        </w:r>
                        <w:r>
                          <w:rPr>
                            <w:color w:val="231F20"/>
                            <w:spacing w:val="-3"/>
                            <w:sz w:val="23"/>
                          </w:rPr>
                          <w:t xml:space="preserve"> </w:t>
                        </w:r>
                        <w:r>
                          <w:rPr>
                            <w:color w:val="231F20"/>
                            <w:sz w:val="23"/>
                          </w:rPr>
                          <w:t>Research</w:t>
                        </w:r>
                      </w:p>
                    </w:txbxContent>
                  </v:textbox>
                </v:shape>
                <v:shape id="Textbox 170" o:spid="_x0000_s1079" type="#_x0000_t202" style="position:absolute;left:3360;top:513;width:30238;height:49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" filled="f" stroked="f">
                  <v:textbox inset="0,0,0,0">
                    <w:txbxContent>
                      <w:p w14:paraId="1DA2751E" w14:textId="77777777" w:rsidR="00786F5F" w:rsidRDefault="00000000">
                        <w:pPr>
                          <w:spacing w:before="123"/>
                          <w:ind w:left="12"/>
                          <w:jc w:val="center"/>
                          <w:rPr>
                            <w:sz w:val="23"/>
                          </w:rPr>
                        </w:pPr>
                        <w:r>
                          <w:rPr>
                            <w:color w:val="231F20"/>
                            <w:spacing w:val="-4"/>
                            <w:sz w:val="23"/>
                          </w:rPr>
                          <w:t>NATIONAL</w:t>
                        </w:r>
                        <w:r>
                          <w:rPr>
                            <w:color w:val="231F20"/>
                            <w:spacing w:val="-12"/>
                            <w:sz w:val="23"/>
                          </w:rPr>
                          <w:t xml:space="preserve"> </w:t>
                        </w:r>
                        <w:r>
                          <w:rPr>
                            <w:color w:val="231F20"/>
                            <w:spacing w:val="-4"/>
                            <w:sz w:val="23"/>
                          </w:rPr>
                          <w:t>INSTITUTES</w:t>
                        </w:r>
                        <w:r>
                          <w:rPr>
                            <w:color w:val="231F20"/>
                            <w:spacing w:val="-12"/>
                            <w:sz w:val="23"/>
                          </w:rPr>
                          <w:t xml:space="preserve"> </w:t>
                        </w:r>
                        <w:r>
                          <w:rPr>
                            <w:color w:val="231F20"/>
                            <w:spacing w:val="-4"/>
                            <w:sz w:val="23"/>
                          </w:rPr>
                          <w:t>OF</w:t>
                        </w:r>
                        <w:r>
                          <w:rPr>
                            <w:color w:val="231F20"/>
                            <w:spacing w:val="-12"/>
                            <w:sz w:val="23"/>
                          </w:rPr>
                          <w:t xml:space="preserve"> </w:t>
                        </w:r>
                        <w:r>
                          <w:rPr>
                            <w:color w:val="231F20"/>
                            <w:spacing w:val="-4"/>
                            <w:sz w:val="23"/>
                          </w:rPr>
                          <w:t>HEALTH</w:t>
                        </w:r>
                      </w:p>
                      <w:p w14:paraId="7C73AEBA" w14:textId="77777777" w:rsidR="00786F5F" w:rsidRDefault="00000000">
                        <w:pPr>
                          <w:spacing w:before="24"/>
                          <w:ind w:left="12"/>
                          <w:jc w:val="center"/>
                          <w:rPr>
                            <w:sz w:val="23"/>
                          </w:rPr>
                        </w:pPr>
                        <w:r>
                          <w:rPr>
                            <w:color w:val="231F20"/>
                            <w:spacing w:val="-2"/>
                            <w:sz w:val="23"/>
                          </w:rPr>
                          <w:t>Director</w:t>
                        </w:r>
                      </w:p>
                    </w:txbxContent>
                  </v:textbox>
                </v:shape>
                <w10:wrap type="topAndBottom" anchorx="page"/>
              </v:group>
            </w:pict>
          </mc:Fallback>
        </mc:AlternateContent>
      </w:r>
    </w:p>
    <w:p w14:paraId="579ADC77" w14:textId="77777777" w:rsidR="00786F5F" w:rsidRDefault="00786F5F">
      <w:pPr>
        <w:pStyle w:val="BodyText"/>
        <w:rPr>
          <w:rFonts w:ascii="Calibri"/>
          <w:b/>
          <w:sz w:val="16"/>
        </w:rPr>
      </w:pPr>
    </w:p>
    <w:p w14:paraId="6B08A675" w14:textId="77777777" w:rsidR="00786F5F" w:rsidRDefault="00786F5F">
      <w:pPr>
        <w:pStyle w:val="BodyText"/>
        <w:rPr>
          <w:rFonts w:ascii="Calibri"/>
          <w:b/>
          <w:sz w:val="16"/>
        </w:rPr>
      </w:pPr>
    </w:p>
    <w:p w14:paraId="45E6BF8E" w14:textId="77777777" w:rsidR="00786F5F" w:rsidRDefault="00786F5F">
      <w:pPr>
        <w:pStyle w:val="BodyText"/>
        <w:rPr>
          <w:rFonts w:ascii="Calibri"/>
          <w:b/>
          <w:sz w:val="16"/>
        </w:rPr>
      </w:pPr>
    </w:p>
    <w:p w14:paraId="404F778A" w14:textId="77777777" w:rsidR="00786F5F" w:rsidRDefault="00786F5F">
      <w:pPr>
        <w:pStyle w:val="BodyText"/>
        <w:rPr>
          <w:rFonts w:ascii="Calibri"/>
          <w:b/>
          <w:sz w:val="16"/>
        </w:rPr>
      </w:pPr>
    </w:p>
    <w:p w14:paraId="43A9B183" w14:textId="77777777" w:rsidR="00786F5F" w:rsidRDefault="00786F5F">
      <w:pPr>
        <w:pStyle w:val="BodyText"/>
        <w:rPr>
          <w:rFonts w:ascii="Calibri"/>
          <w:b/>
          <w:sz w:val="16"/>
        </w:rPr>
      </w:pPr>
    </w:p>
    <w:p w14:paraId="600BDA43" w14:textId="77777777" w:rsidR="00786F5F" w:rsidRDefault="00786F5F">
      <w:pPr>
        <w:pStyle w:val="BodyText"/>
        <w:rPr>
          <w:rFonts w:ascii="Calibri"/>
          <w:b/>
          <w:sz w:val="16"/>
        </w:rPr>
      </w:pPr>
    </w:p>
    <w:p w14:paraId="41C116DA" w14:textId="77777777" w:rsidR="00786F5F" w:rsidRDefault="00786F5F">
      <w:pPr>
        <w:pStyle w:val="BodyText"/>
        <w:rPr>
          <w:rFonts w:ascii="Calibri"/>
          <w:b/>
          <w:sz w:val="16"/>
        </w:rPr>
      </w:pPr>
    </w:p>
    <w:p w14:paraId="27969338" w14:textId="77777777" w:rsidR="00786F5F" w:rsidRDefault="00786F5F">
      <w:pPr>
        <w:pStyle w:val="BodyText"/>
        <w:rPr>
          <w:rFonts w:ascii="Calibri"/>
          <w:b/>
          <w:sz w:val="16"/>
        </w:rPr>
      </w:pPr>
    </w:p>
    <w:p w14:paraId="569AA602" w14:textId="77777777" w:rsidR="00786F5F" w:rsidRDefault="00786F5F">
      <w:pPr>
        <w:pStyle w:val="BodyText"/>
        <w:rPr>
          <w:rFonts w:ascii="Calibri"/>
          <w:b/>
          <w:sz w:val="16"/>
        </w:rPr>
      </w:pPr>
    </w:p>
    <w:p w14:paraId="05DF6C54" w14:textId="77777777" w:rsidR="00786F5F" w:rsidRDefault="00786F5F">
      <w:pPr>
        <w:pStyle w:val="BodyText"/>
        <w:rPr>
          <w:rFonts w:ascii="Calibri"/>
          <w:b/>
          <w:sz w:val="16"/>
        </w:rPr>
      </w:pPr>
    </w:p>
    <w:p w14:paraId="674B7E92" w14:textId="77777777" w:rsidR="00786F5F" w:rsidRDefault="00786F5F">
      <w:pPr>
        <w:pStyle w:val="BodyText"/>
        <w:rPr>
          <w:rFonts w:ascii="Calibri"/>
          <w:b/>
          <w:sz w:val="16"/>
        </w:rPr>
      </w:pPr>
    </w:p>
    <w:p w14:paraId="56439FBF" w14:textId="77777777" w:rsidR="00786F5F" w:rsidRDefault="00786F5F">
      <w:pPr>
        <w:pStyle w:val="BodyText"/>
        <w:rPr>
          <w:rFonts w:ascii="Calibri"/>
          <w:b/>
          <w:sz w:val="16"/>
        </w:rPr>
      </w:pPr>
    </w:p>
    <w:p w14:paraId="7B545420" w14:textId="77777777" w:rsidR="00786F5F" w:rsidRDefault="00786F5F">
      <w:pPr>
        <w:pStyle w:val="BodyText"/>
        <w:rPr>
          <w:rFonts w:ascii="Calibri"/>
          <w:b/>
          <w:sz w:val="16"/>
        </w:rPr>
      </w:pPr>
    </w:p>
    <w:p w14:paraId="6D2C457C" w14:textId="77777777" w:rsidR="00786F5F" w:rsidRDefault="00786F5F">
      <w:pPr>
        <w:pStyle w:val="BodyText"/>
        <w:rPr>
          <w:rFonts w:ascii="Calibri"/>
          <w:b/>
          <w:sz w:val="16"/>
        </w:rPr>
      </w:pPr>
    </w:p>
    <w:p w14:paraId="56729B9C" w14:textId="77777777" w:rsidR="00786F5F" w:rsidRDefault="00786F5F">
      <w:pPr>
        <w:pStyle w:val="BodyText"/>
        <w:spacing w:before="84"/>
        <w:rPr>
          <w:rFonts w:ascii="Calibri"/>
          <w:b/>
          <w:sz w:val="16"/>
        </w:rPr>
      </w:pPr>
    </w:p>
    <w:p w14:paraId="05C8895D" w14:textId="77777777" w:rsidR="00786F5F" w:rsidRDefault="00000000">
      <w:pPr>
        <w:ind w:left="120"/>
        <w:jc w:val="center"/>
        <w:rPr>
          <w:sz w:val="16"/>
        </w:rPr>
      </w:pPr>
      <w:r>
        <w:rPr>
          <w:color w:val="231F20"/>
          <w:spacing w:val="-5"/>
          <w:sz w:val="16"/>
        </w:rPr>
        <w:t>191</w:t>
      </w:r>
    </w:p>
    <w:p w14:paraId="794A7884" w14:textId="77777777" w:rsidR="00786F5F" w:rsidRDefault="00786F5F">
      <w:pPr>
        <w:jc w:val="center"/>
        <w:rPr>
          <w:sz w:val="16"/>
        </w:rPr>
        <w:sectPr w:rsidR="00786F5F">
          <w:headerReference w:type="default" r:id="rId147"/>
          <w:pgSz w:w="8640" w:h="12960"/>
          <w:pgMar w:top="1480" w:right="720" w:bottom="280" w:left="720" w:header="0" w:footer="0" w:gutter="0"/>
          <w:cols w:space="720"/>
        </w:sectPr>
      </w:pPr>
    </w:p>
    <w:p w14:paraId="38FE67F3" w14:textId="77777777" w:rsidR="00786F5F" w:rsidRDefault="00786F5F">
      <w:pPr>
        <w:pStyle w:val="BodyText"/>
        <w:rPr>
          <w:sz w:val="32"/>
        </w:rPr>
      </w:pPr>
    </w:p>
    <w:p w14:paraId="12E6A2D5" w14:textId="77777777" w:rsidR="00786F5F" w:rsidRDefault="00786F5F">
      <w:pPr>
        <w:pStyle w:val="BodyText"/>
        <w:rPr>
          <w:sz w:val="32"/>
        </w:rPr>
      </w:pPr>
    </w:p>
    <w:p w14:paraId="350178C8" w14:textId="77777777" w:rsidR="00786F5F" w:rsidRDefault="00786F5F">
      <w:pPr>
        <w:pStyle w:val="BodyText"/>
        <w:rPr>
          <w:sz w:val="32"/>
        </w:rPr>
      </w:pPr>
    </w:p>
    <w:p w14:paraId="14835B5D" w14:textId="77777777" w:rsidR="00786F5F" w:rsidRDefault="00786F5F">
      <w:pPr>
        <w:pStyle w:val="BodyText"/>
        <w:rPr>
          <w:sz w:val="32"/>
        </w:rPr>
      </w:pPr>
    </w:p>
    <w:p w14:paraId="0E54B5F0" w14:textId="77777777" w:rsidR="00786F5F" w:rsidRDefault="00786F5F">
      <w:pPr>
        <w:pStyle w:val="BodyText"/>
        <w:rPr>
          <w:sz w:val="32"/>
        </w:rPr>
      </w:pPr>
    </w:p>
    <w:p w14:paraId="62D45FAC" w14:textId="77777777" w:rsidR="00786F5F" w:rsidRDefault="00786F5F">
      <w:pPr>
        <w:pStyle w:val="BodyText"/>
        <w:spacing w:before="2"/>
        <w:rPr>
          <w:sz w:val="32"/>
        </w:rPr>
      </w:pPr>
    </w:p>
    <w:p w14:paraId="08673F20" w14:textId="77777777" w:rsidR="00786F5F" w:rsidRDefault="00000000">
      <w:pPr>
        <w:pStyle w:val="Heading2"/>
        <w:rPr>
          <w:rFonts w:ascii="Times New Roman"/>
        </w:rPr>
      </w:pPr>
      <w:r>
        <w:t>This</w:t>
      </w:r>
      <w:r>
        <w:rPr>
          <w:spacing w:val="-2"/>
        </w:rPr>
        <w:t xml:space="preserve"> </w:t>
      </w:r>
      <w:r>
        <w:t>page</w:t>
      </w:r>
      <w:r>
        <w:rPr>
          <w:spacing w:val="-1"/>
        </w:rPr>
        <w:t xml:space="preserve"> </w:t>
      </w:r>
      <w:r>
        <w:t>intentionally</w:t>
      </w:r>
      <w:r>
        <w:rPr>
          <w:spacing w:val="-2"/>
        </w:rPr>
        <w:t xml:space="preserve"> </w:t>
      </w:r>
      <w:r>
        <w:t>left</w:t>
      </w:r>
      <w:r>
        <w:rPr>
          <w:spacing w:val="-1"/>
        </w:rPr>
        <w:t xml:space="preserve"> </w:t>
      </w:r>
      <w:r>
        <w:rPr>
          <w:spacing w:val="-2"/>
        </w:rPr>
        <w:t>blank</w:t>
      </w:r>
      <w:r>
        <w:rPr>
          <w:rFonts w:ascii="Times New Roman"/>
          <w:spacing w:val="-2"/>
        </w:rPr>
        <w:t>.</w:t>
      </w:r>
    </w:p>
    <w:p w14:paraId="7BED68D7" w14:textId="77777777" w:rsidR="00786F5F" w:rsidRDefault="00786F5F">
      <w:pPr>
        <w:pStyle w:val="Heading2"/>
        <w:rPr>
          <w:rFonts w:ascii="Times New Roman"/>
        </w:rPr>
        <w:sectPr w:rsidR="00786F5F">
          <w:headerReference w:type="even" r:id="rId148"/>
          <w:pgSz w:w="12240" w:h="15840"/>
          <w:pgMar w:top="1820" w:right="1800" w:bottom="280" w:left="1800" w:header="0" w:footer="0" w:gutter="0"/>
          <w:cols w:space="720"/>
        </w:sectPr>
      </w:pPr>
    </w:p>
    <w:p w14:paraId="5DDC057A" w14:textId="77777777" w:rsidR="00786F5F" w:rsidRDefault="00786F5F">
      <w:pPr>
        <w:pStyle w:val="BodyText"/>
        <w:spacing w:before="301"/>
        <w:rPr>
          <w:rFonts w:ascii="Times New Roman"/>
          <w:i/>
          <w:sz w:val="30"/>
        </w:rPr>
      </w:pPr>
    </w:p>
    <w:p w14:paraId="5CCAFF72" w14:textId="77777777" w:rsidR="00786F5F" w:rsidRDefault="00000000">
      <w:pPr>
        <w:pStyle w:val="Heading3"/>
        <w:spacing w:line="196" w:lineRule="auto"/>
        <w:ind w:left="1440" w:right="116" w:hanging="1440"/>
      </w:pPr>
      <w:bookmarkStart w:id="147" w:name="Appendix_C:_Mandatory_IACUC_Issues_Ident"/>
      <w:bookmarkStart w:id="148" w:name="_bookmark79"/>
      <w:bookmarkEnd w:id="147"/>
      <w:bookmarkEnd w:id="148"/>
      <w:r>
        <w:rPr>
          <w:color w:val="231F20"/>
          <w:w w:val="85"/>
        </w:rPr>
        <w:t>Appendix C:</w:t>
      </w:r>
      <w:r>
        <w:rPr>
          <w:color w:val="231F20"/>
          <w:spacing w:val="40"/>
        </w:rPr>
        <w:t xml:space="preserve"> </w:t>
      </w:r>
      <w:r>
        <w:rPr>
          <w:color w:val="231F20"/>
          <w:w w:val="85"/>
        </w:rPr>
        <w:t xml:space="preserve">Mandatory IACUC Issues Identified During </w:t>
      </w:r>
      <w:r>
        <w:rPr>
          <w:color w:val="231F20"/>
          <w:w w:val="90"/>
        </w:rPr>
        <w:t>AAALAC International Site Visits</w:t>
      </w:r>
    </w:p>
    <w:p w14:paraId="72B6A85B" w14:textId="77777777" w:rsidR="00786F5F" w:rsidRDefault="00000000">
      <w:pPr>
        <w:spacing w:before="312"/>
        <w:rPr>
          <w:i/>
          <w:sz w:val="20"/>
        </w:rPr>
      </w:pPr>
      <w:r>
        <w:rPr>
          <w:i/>
          <w:color w:val="231F20"/>
          <w:sz w:val="20"/>
        </w:rPr>
        <w:t>(See</w:t>
      </w:r>
      <w:r>
        <w:rPr>
          <w:i/>
          <w:color w:val="231F20"/>
          <w:spacing w:val="-6"/>
          <w:sz w:val="20"/>
        </w:rPr>
        <w:t xml:space="preserve"> </w:t>
      </w:r>
      <w:hyperlink w:anchor="_bookmark16" w:history="1">
        <w:r>
          <w:rPr>
            <w:i/>
            <w:color w:val="0000FF"/>
            <w:sz w:val="20"/>
          </w:rPr>
          <w:t>Section</w:t>
        </w:r>
        <w:r>
          <w:rPr>
            <w:i/>
            <w:color w:val="0000FF"/>
            <w:spacing w:val="-5"/>
            <w:sz w:val="20"/>
          </w:rPr>
          <w:t xml:space="preserve"> </w:t>
        </w:r>
        <w:r>
          <w:rPr>
            <w:i/>
            <w:color w:val="0000FF"/>
            <w:sz w:val="20"/>
          </w:rPr>
          <w:t>B.1.</w:t>
        </w:r>
        <w:r>
          <w:rPr>
            <w:i/>
            <w:color w:val="0000FF"/>
            <w:spacing w:val="-5"/>
            <w:sz w:val="20"/>
          </w:rPr>
          <w:t xml:space="preserve"> </w:t>
        </w:r>
        <w:r>
          <w:rPr>
            <w:i/>
            <w:color w:val="0000FF"/>
            <w:sz w:val="20"/>
          </w:rPr>
          <w:t>Program</w:t>
        </w:r>
        <w:r>
          <w:rPr>
            <w:i/>
            <w:color w:val="0000FF"/>
            <w:spacing w:val="-5"/>
            <w:sz w:val="20"/>
          </w:rPr>
          <w:t xml:space="preserve"> </w:t>
        </w:r>
        <w:r>
          <w:rPr>
            <w:i/>
            <w:color w:val="0000FF"/>
            <w:sz w:val="20"/>
          </w:rPr>
          <w:t>and</w:t>
        </w:r>
        <w:r>
          <w:rPr>
            <w:i/>
            <w:color w:val="0000FF"/>
            <w:spacing w:val="-6"/>
            <w:sz w:val="20"/>
          </w:rPr>
          <w:t xml:space="preserve"> </w:t>
        </w:r>
        <w:r>
          <w:rPr>
            <w:i/>
            <w:color w:val="0000FF"/>
            <w:sz w:val="20"/>
          </w:rPr>
          <w:t>Facility</w:t>
        </w:r>
        <w:r>
          <w:rPr>
            <w:i/>
            <w:color w:val="0000FF"/>
            <w:spacing w:val="-5"/>
            <w:sz w:val="20"/>
          </w:rPr>
          <w:t xml:space="preserve"> </w:t>
        </w:r>
        <w:r>
          <w:rPr>
            <w:i/>
            <w:color w:val="0000FF"/>
            <w:spacing w:val="-2"/>
            <w:sz w:val="20"/>
          </w:rPr>
          <w:t>Review</w:t>
        </w:r>
      </w:hyperlink>
      <w:r>
        <w:rPr>
          <w:i/>
          <w:color w:val="231F20"/>
          <w:spacing w:val="-2"/>
          <w:sz w:val="20"/>
        </w:rPr>
        <w:t>)</w:t>
      </w:r>
    </w:p>
    <w:p w14:paraId="64659322" w14:textId="77777777" w:rsidR="00786F5F" w:rsidRDefault="00000000">
      <w:pPr>
        <w:pStyle w:val="ListParagraph"/>
        <w:numPr>
          <w:ilvl w:val="0"/>
          <w:numId w:val="5"/>
        </w:numPr>
        <w:tabs>
          <w:tab w:val="left" w:pos="479"/>
        </w:tabs>
        <w:spacing w:before="201"/>
        <w:ind w:left="479" w:hanging="239"/>
        <w:rPr>
          <w:sz w:val="20"/>
        </w:rPr>
      </w:pPr>
      <w:r>
        <w:rPr>
          <w:color w:val="231F20"/>
          <w:sz w:val="20"/>
        </w:rPr>
        <w:t>Inadequate</w:t>
      </w:r>
      <w:r>
        <w:rPr>
          <w:color w:val="231F20"/>
          <w:spacing w:val="-1"/>
          <w:sz w:val="20"/>
        </w:rPr>
        <w:t xml:space="preserve"> </w:t>
      </w:r>
      <w:r>
        <w:rPr>
          <w:color w:val="231F20"/>
          <w:sz w:val="20"/>
        </w:rPr>
        <w:t>review</w:t>
      </w:r>
      <w:r>
        <w:rPr>
          <w:color w:val="231F20"/>
          <w:spacing w:val="-1"/>
          <w:sz w:val="20"/>
        </w:rPr>
        <w:t xml:space="preserve"> </w:t>
      </w:r>
      <w:r>
        <w:rPr>
          <w:color w:val="231F20"/>
          <w:sz w:val="20"/>
        </w:rPr>
        <w:t>and</w:t>
      </w:r>
      <w:r>
        <w:rPr>
          <w:color w:val="231F20"/>
          <w:spacing w:val="-1"/>
          <w:sz w:val="20"/>
        </w:rPr>
        <w:t xml:space="preserve"> </w:t>
      </w:r>
      <w:r>
        <w:rPr>
          <w:color w:val="231F20"/>
          <w:sz w:val="20"/>
        </w:rPr>
        <w:t>follow-up</w:t>
      </w:r>
      <w:r>
        <w:rPr>
          <w:color w:val="231F20"/>
          <w:spacing w:val="-1"/>
          <w:sz w:val="20"/>
        </w:rPr>
        <w:t xml:space="preserve"> </w:t>
      </w:r>
      <w:r>
        <w:rPr>
          <w:color w:val="231F20"/>
          <w:sz w:val="20"/>
        </w:rPr>
        <w:t>of</w:t>
      </w:r>
      <w:r>
        <w:rPr>
          <w:color w:val="231F20"/>
          <w:spacing w:val="-1"/>
          <w:sz w:val="20"/>
        </w:rPr>
        <w:t xml:space="preserve"> </w:t>
      </w:r>
      <w:r>
        <w:rPr>
          <w:color w:val="231F20"/>
          <w:sz w:val="20"/>
        </w:rPr>
        <w:t>the</w:t>
      </w:r>
      <w:r>
        <w:rPr>
          <w:color w:val="231F20"/>
          <w:spacing w:val="-1"/>
          <w:sz w:val="20"/>
        </w:rPr>
        <w:t xml:space="preserve"> </w:t>
      </w:r>
      <w:r>
        <w:rPr>
          <w:color w:val="231F20"/>
          <w:sz w:val="20"/>
        </w:rPr>
        <w:t>animal</w:t>
      </w:r>
      <w:r>
        <w:rPr>
          <w:color w:val="231F20"/>
          <w:spacing w:val="-1"/>
          <w:sz w:val="20"/>
        </w:rPr>
        <w:t xml:space="preserve"> </w:t>
      </w:r>
      <w:r>
        <w:rPr>
          <w:color w:val="231F20"/>
          <w:sz w:val="20"/>
        </w:rPr>
        <w:t>care</w:t>
      </w:r>
      <w:r>
        <w:rPr>
          <w:color w:val="231F20"/>
          <w:spacing w:val="-1"/>
          <w:sz w:val="20"/>
        </w:rPr>
        <w:t xml:space="preserve"> </w:t>
      </w:r>
      <w:r>
        <w:rPr>
          <w:color w:val="231F20"/>
          <w:sz w:val="20"/>
        </w:rPr>
        <w:t>and</w:t>
      </w:r>
      <w:r>
        <w:rPr>
          <w:color w:val="231F20"/>
          <w:spacing w:val="-1"/>
          <w:sz w:val="20"/>
        </w:rPr>
        <w:t xml:space="preserve"> </w:t>
      </w:r>
      <w:r>
        <w:rPr>
          <w:color w:val="231F20"/>
          <w:sz w:val="20"/>
        </w:rPr>
        <w:t>use</w:t>
      </w:r>
      <w:r>
        <w:rPr>
          <w:color w:val="231F20"/>
          <w:spacing w:val="-1"/>
          <w:sz w:val="20"/>
        </w:rPr>
        <w:t xml:space="preserve"> </w:t>
      </w:r>
      <w:r>
        <w:rPr>
          <w:color w:val="231F20"/>
          <w:spacing w:val="-2"/>
          <w:sz w:val="20"/>
        </w:rPr>
        <w:t>program</w:t>
      </w:r>
    </w:p>
    <w:p w14:paraId="27CA64BB" w14:textId="77777777" w:rsidR="00786F5F" w:rsidRDefault="00000000">
      <w:pPr>
        <w:pStyle w:val="ListParagraph"/>
        <w:numPr>
          <w:ilvl w:val="0"/>
          <w:numId w:val="5"/>
        </w:numPr>
        <w:tabs>
          <w:tab w:val="left" w:pos="479"/>
        </w:tabs>
        <w:ind w:left="479" w:hanging="239"/>
        <w:rPr>
          <w:sz w:val="20"/>
        </w:rPr>
      </w:pPr>
      <w:r>
        <w:rPr>
          <w:color w:val="231F20"/>
          <w:sz w:val="20"/>
        </w:rPr>
        <w:t>Need</w:t>
      </w:r>
      <w:r>
        <w:rPr>
          <w:color w:val="231F20"/>
          <w:spacing w:val="5"/>
          <w:sz w:val="20"/>
        </w:rPr>
        <w:t xml:space="preserve"> </w:t>
      </w:r>
      <w:r>
        <w:rPr>
          <w:color w:val="231F20"/>
          <w:sz w:val="20"/>
        </w:rPr>
        <w:t>for</w:t>
      </w:r>
      <w:r>
        <w:rPr>
          <w:color w:val="231F20"/>
          <w:spacing w:val="6"/>
          <w:sz w:val="20"/>
        </w:rPr>
        <w:t xml:space="preserve"> </w:t>
      </w:r>
      <w:r>
        <w:rPr>
          <w:color w:val="231F20"/>
          <w:sz w:val="20"/>
        </w:rPr>
        <w:t>more</w:t>
      </w:r>
      <w:r>
        <w:rPr>
          <w:color w:val="231F20"/>
          <w:spacing w:val="6"/>
          <w:sz w:val="20"/>
        </w:rPr>
        <w:t xml:space="preserve"> </w:t>
      </w:r>
      <w:r>
        <w:rPr>
          <w:color w:val="231F20"/>
          <w:sz w:val="20"/>
        </w:rPr>
        <w:t>rigorous</w:t>
      </w:r>
      <w:r>
        <w:rPr>
          <w:color w:val="231F20"/>
          <w:spacing w:val="5"/>
          <w:sz w:val="20"/>
        </w:rPr>
        <w:t xml:space="preserve"> </w:t>
      </w:r>
      <w:r>
        <w:rPr>
          <w:color w:val="231F20"/>
          <w:sz w:val="20"/>
        </w:rPr>
        <w:t>protocol</w:t>
      </w:r>
      <w:r>
        <w:rPr>
          <w:color w:val="231F20"/>
          <w:spacing w:val="6"/>
          <w:sz w:val="20"/>
        </w:rPr>
        <w:t xml:space="preserve"> </w:t>
      </w:r>
      <w:r>
        <w:rPr>
          <w:color w:val="231F20"/>
          <w:spacing w:val="-2"/>
          <w:sz w:val="20"/>
        </w:rPr>
        <w:t>review</w:t>
      </w:r>
    </w:p>
    <w:p w14:paraId="1A872A8F" w14:textId="77777777" w:rsidR="00786F5F" w:rsidRDefault="00000000">
      <w:pPr>
        <w:pStyle w:val="ListParagraph"/>
        <w:numPr>
          <w:ilvl w:val="0"/>
          <w:numId w:val="5"/>
        </w:numPr>
        <w:tabs>
          <w:tab w:val="left" w:pos="479"/>
        </w:tabs>
        <w:spacing w:before="79"/>
        <w:ind w:left="479" w:hanging="239"/>
        <w:rPr>
          <w:sz w:val="20"/>
        </w:rPr>
      </w:pPr>
      <w:r>
        <w:rPr>
          <w:color w:val="231F20"/>
          <w:sz w:val="20"/>
        </w:rPr>
        <w:t>Inadequate</w:t>
      </w:r>
      <w:r>
        <w:rPr>
          <w:color w:val="231F20"/>
          <w:spacing w:val="-2"/>
          <w:sz w:val="20"/>
        </w:rPr>
        <w:t xml:space="preserve"> </w:t>
      </w:r>
      <w:r>
        <w:rPr>
          <w:color w:val="231F20"/>
          <w:sz w:val="20"/>
        </w:rPr>
        <w:t>records</w:t>
      </w:r>
      <w:r>
        <w:rPr>
          <w:color w:val="231F20"/>
          <w:spacing w:val="-1"/>
          <w:sz w:val="20"/>
        </w:rPr>
        <w:t xml:space="preserve"> </w:t>
      </w:r>
      <w:r>
        <w:rPr>
          <w:color w:val="231F20"/>
          <w:sz w:val="20"/>
        </w:rPr>
        <w:t>of</w:t>
      </w:r>
      <w:r>
        <w:rPr>
          <w:color w:val="231F20"/>
          <w:spacing w:val="-1"/>
          <w:sz w:val="20"/>
        </w:rPr>
        <w:t xml:space="preserve"> </w:t>
      </w:r>
      <w:r>
        <w:rPr>
          <w:color w:val="231F20"/>
          <w:sz w:val="20"/>
        </w:rPr>
        <w:t>IACUC</w:t>
      </w:r>
      <w:r>
        <w:rPr>
          <w:color w:val="231F20"/>
          <w:spacing w:val="-1"/>
          <w:sz w:val="20"/>
        </w:rPr>
        <w:t xml:space="preserve"> </w:t>
      </w:r>
      <w:r>
        <w:rPr>
          <w:color w:val="231F20"/>
          <w:spacing w:val="-2"/>
          <w:sz w:val="20"/>
        </w:rPr>
        <w:t>activities</w:t>
      </w:r>
    </w:p>
    <w:p w14:paraId="4E787482" w14:textId="77777777" w:rsidR="00786F5F" w:rsidRDefault="00000000">
      <w:pPr>
        <w:pStyle w:val="ListParagraph"/>
        <w:numPr>
          <w:ilvl w:val="0"/>
          <w:numId w:val="5"/>
        </w:numPr>
        <w:tabs>
          <w:tab w:val="left" w:pos="479"/>
        </w:tabs>
        <w:spacing w:before="81"/>
        <w:ind w:left="479" w:hanging="239"/>
        <w:rPr>
          <w:sz w:val="20"/>
        </w:rPr>
      </w:pPr>
      <w:r>
        <w:rPr>
          <w:color w:val="231F20"/>
          <w:sz w:val="20"/>
        </w:rPr>
        <w:t>Assurance</w:t>
      </w:r>
      <w:r>
        <w:rPr>
          <w:color w:val="231F20"/>
          <w:spacing w:val="6"/>
          <w:sz w:val="20"/>
        </w:rPr>
        <w:t xml:space="preserve"> </w:t>
      </w:r>
      <w:r>
        <w:rPr>
          <w:color w:val="231F20"/>
          <w:sz w:val="20"/>
        </w:rPr>
        <w:t>of</w:t>
      </w:r>
      <w:r>
        <w:rPr>
          <w:color w:val="231F20"/>
          <w:spacing w:val="7"/>
          <w:sz w:val="20"/>
        </w:rPr>
        <w:t xml:space="preserve"> </w:t>
      </w:r>
      <w:r>
        <w:rPr>
          <w:color w:val="231F20"/>
          <w:sz w:val="20"/>
        </w:rPr>
        <w:t>participation</w:t>
      </w:r>
      <w:r>
        <w:rPr>
          <w:color w:val="231F20"/>
          <w:spacing w:val="6"/>
          <w:sz w:val="20"/>
        </w:rPr>
        <w:t xml:space="preserve"> </w:t>
      </w:r>
      <w:r>
        <w:rPr>
          <w:color w:val="231F20"/>
          <w:sz w:val="20"/>
        </w:rPr>
        <w:t>in</w:t>
      </w:r>
      <w:r>
        <w:rPr>
          <w:color w:val="231F20"/>
          <w:spacing w:val="7"/>
          <w:sz w:val="20"/>
        </w:rPr>
        <w:t xml:space="preserve"> </w:t>
      </w:r>
      <w:r>
        <w:rPr>
          <w:color w:val="231F20"/>
          <w:sz w:val="20"/>
        </w:rPr>
        <w:t>and</w:t>
      </w:r>
      <w:r>
        <w:rPr>
          <w:color w:val="231F20"/>
          <w:spacing w:val="7"/>
          <w:sz w:val="20"/>
        </w:rPr>
        <w:t xml:space="preserve"> </w:t>
      </w:r>
      <w:r>
        <w:rPr>
          <w:color w:val="231F20"/>
          <w:sz w:val="20"/>
        </w:rPr>
        <w:t>adequacy</w:t>
      </w:r>
      <w:r>
        <w:rPr>
          <w:color w:val="231F20"/>
          <w:spacing w:val="6"/>
          <w:sz w:val="20"/>
        </w:rPr>
        <w:t xml:space="preserve"> </w:t>
      </w:r>
      <w:r>
        <w:rPr>
          <w:color w:val="231F20"/>
          <w:sz w:val="20"/>
        </w:rPr>
        <w:t>of</w:t>
      </w:r>
      <w:r>
        <w:rPr>
          <w:color w:val="231F20"/>
          <w:spacing w:val="7"/>
          <w:sz w:val="20"/>
        </w:rPr>
        <w:t xml:space="preserve"> </w:t>
      </w:r>
      <w:r>
        <w:rPr>
          <w:color w:val="231F20"/>
          <w:sz w:val="20"/>
        </w:rPr>
        <w:t>training</w:t>
      </w:r>
      <w:r>
        <w:rPr>
          <w:color w:val="231F20"/>
          <w:spacing w:val="7"/>
          <w:sz w:val="20"/>
        </w:rPr>
        <w:t xml:space="preserve"> </w:t>
      </w:r>
      <w:r>
        <w:rPr>
          <w:color w:val="231F20"/>
          <w:spacing w:val="-2"/>
          <w:sz w:val="20"/>
        </w:rPr>
        <w:t>programs</w:t>
      </w:r>
    </w:p>
    <w:p w14:paraId="7E1A80C8" w14:textId="77777777" w:rsidR="00786F5F" w:rsidRDefault="00000000">
      <w:pPr>
        <w:pStyle w:val="ListParagraph"/>
        <w:numPr>
          <w:ilvl w:val="0"/>
          <w:numId w:val="5"/>
        </w:numPr>
        <w:tabs>
          <w:tab w:val="left" w:pos="479"/>
        </w:tabs>
        <w:ind w:left="479" w:hanging="239"/>
        <w:rPr>
          <w:sz w:val="20"/>
        </w:rPr>
      </w:pPr>
      <w:r>
        <w:rPr>
          <w:color w:val="231F20"/>
          <w:sz w:val="20"/>
        </w:rPr>
        <w:t>Inadequately</w:t>
      </w:r>
      <w:r>
        <w:rPr>
          <w:color w:val="231F20"/>
          <w:spacing w:val="1"/>
          <w:sz w:val="20"/>
        </w:rPr>
        <w:t xml:space="preserve"> </w:t>
      </w:r>
      <w:r>
        <w:rPr>
          <w:color w:val="231F20"/>
          <w:sz w:val="20"/>
        </w:rPr>
        <w:t>addressing</w:t>
      </w:r>
      <w:r>
        <w:rPr>
          <w:color w:val="231F20"/>
          <w:spacing w:val="2"/>
          <w:sz w:val="20"/>
        </w:rPr>
        <w:t xml:space="preserve"> </w:t>
      </w:r>
      <w:r>
        <w:rPr>
          <w:color w:val="231F20"/>
          <w:sz w:val="20"/>
        </w:rPr>
        <w:t>issues</w:t>
      </w:r>
      <w:r>
        <w:rPr>
          <w:color w:val="231F20"/>
          <w:spacing w:val="2"/>
          <w:sz w:val="20"/>
        </w:rPr>
        <w:t xml:space="preserve"> </w:t>
      </w:r>
      <w:r>
        <w:rPr>
          <w:color w:val="231F20"/>
          <w:sz w:val="20"/>
        </w:rPr>
        <w:t>pertaining</w:t>
      </w:r>
      <w:r>
        <w:rPr>
          <w:color w:val="231F20"/>
          <w:spacing w:val="2"/>
          <w:sz w:val="20"/>
        </w:rPr>
        <w:t xml:space="preserve"> </w:t>
      </w:r>
      <w:r>
        <w:rPr>
          <w:color w:val="231F20"/>
          <w:sz w:val="20"/>
        </w:rPr>
        <w:t>to</w:t>
      </w:r>
      <w:r>
        <w:rPr>
          <w:color w:val="231F20"/>
          <w:spacing w:val="2"/>
          <w:sz w:val="20"/>
        </w:rPr>
        <w:t xml:space="preserve"> </w:t>
      </w:r>
      <w:r>
        <w:rPr>
          <w:color w:val="231F20"/>
          <w:sz w:val="20"/>
        </w:rPr>
        <w:t>pain</w:t>
      </w:r>
      <w:r>
        <w:rPr>
          <w:color w:val="231F20"/>
          <w:spacing w:val="2"/>
          <w:sz w:val="20"/>
        </w:rPr>
        <w:t xml:space="preserve"> </w:t>
      </w:r>
      <w:r>
        <w:rPr>
          <w:color w:val="231F20"/>
          <w:sz w:val="20"/>
        </w:rPr>
        <w:t>and</w:t>
      </w:r>
      <w:r>
        <w:rPr>
          <w:color w:val="231F20"/>
          <w:spacing w:val="2"/>
          <w:sz w:val="20"/>
        </w:rPr>
        <w:t xml:space="preserve"> </w:t>
      </w:r>
      <w:r>
        <w:rPr>
          <w:color w:val="231F20"/>
          <w:spacing w:val="-2"/>
          <w:sz w:val="20"/>
        </w:rPr>
        <w:t>distress</w:t>
      </w:r>
    </w:p>
    <w:p w14:paraId="59CB6587" w14:textId="77777777" w:rsidR="00786F5F" w:rsidRDefault="00000000">
      <w:pPr>
        <w:pStyle w:val="ListParagraph"/>
        <w:numPr>
          <w:ilvl w:val="0"/>
          <w:numId w:val="5"/>
        </w:numPr>
        <w:tabs>
          <w:tab w:val="left" w:pos="479"/>
        </w:tabs>
        <w:spacing w:before="79"/>
        <w:ind w:left="479" w:hanging="239"/>
        <w:rPr>
          <w:i/>
          <w:sz w:val="20"/>
        </w:rPr>
      </w:pPr>
      <w:r>
        <w:rPr>
          <w:color w:val="231F20"/>
          <w:sz w:val="20"/>
        </w:rPr>
        <w:t>Need for</w:t>
      </w:r>
      <w:r>
        <w:rPr>
          <w:color w:val="231F20"/>
          <w:spacing w:val="1"/>
          <w:sz w:val="20"/>
        </w:rPr>
        <w:t xml:space="preserve"> </w:t>
      </w:r>
      <w:r>
        <w:rPr>
          <w:color w:val="231F20"/>
          <w:sz w:val="20"/>
        </w:rPr>
        <w:t>IACUC</w:t>
      </w:r>
      <w:r>
        <w:rPr>
          <w:color w:val="231F20"/>
          <w:spacing w:val="1"/>
          <w:sz w:val="20"/>
        </w:rPr>
        <w:t xml:space="preserve"> </w:t>
      </w:r>
      <w:r>
        <w:rPr>
          <w:color w:val="231F20"/>
          <w:sz w:val="20"/>
        </w:rPr>
        <w:t>to</w:t>
      </w:r>
      <w:r>
        <w:rPr>
          <w:color w:val="231F20"/>
          <w:spacing w:val="1"/>
          <w:sz w:val="20"/>
        </w:rPr>
        <w:t xml:space="preserve"> </w:t>
      </w:r>
      <w:r>
        <w:rPr>
          <w:color w:val="231F20"/>
          <w:sz w:val="20"/>
        </w:rPr>
        <w:t>review</w:t>
      </w:r>
      <w:r>
        <w:rPr>
          <w:color w:val="231F20"/>
          <w:spacing w:val="1"/>
          <w:sz w:val="20"/>
        </w:rPr>
        <w:t xml:space="preserve"> </w:t>
      </w:r>
      <w:r>
        <w:rPr>
          <w:color w:val="231F20"/>
          <w:sz w:val="20"/>
        </w:rPr>
        <w:t>and</w:t>
      </w:r>
      <w:r>
        <w:rPr>
          <w:color w:val="231F20"/>
          <w:spacing w:val="1"/>
          <w:sz w:val="20"/>
        </w:rPr>
        <w:t xml:space="preserve"> </w:t>
      </w:r>
      <w:r>
        <w:rPr>
          <w:color w:val="231F20"/>
          <w:sz w:val="20"/>
        </w:rPr>
        <w:t>approve</w:t>
      </w:r>
      <w:r>
        <w:rPr>
          <w:color w:val="231F20"/>
          <w:spacing w:val="1"/>
          <w:sz w:val="20"/>
        </w:rPr>
        <w:t xml:space="preserve"> </w:t>
      </w:r>
      <w:r>
        <w:rPr>
          <w:color w:val="231F20"/>
          <w:sz w:val="20"/>
        </w:rPr>
        <w:t>deviations</w:t>
      </w:r>
      <w:r>
        <w:rPr>
          <w:color w:val="231F20"/>
          <w:spacing w:val="1"/>
          <w:sz w:val="20"/>
        </w:rPr>
        <w:t xml:space="preserve"> </w:t>
      </w:r>
      <w:r>
        <w:rPr>
          <w:color w:val="231F20"/>
          <w:sz w:val="20"/>
        </w:rPr>
        <w:t>from</w:t>
      </w:r>
      <w:r>
        <w:rPr>
          <w:color w:val="231F20"/>
          <w:spacing w:val="1"/>
          <w:sz w:val="20"/>
        </w:rPr>
        <w:t xml:space="preserve"> </w:t>
      </w:r>
      <w:r>
        <w:rPr>
          <w:color w:val="231F20"/>
          <w:sz w:val="20"/>
        </w:rPr>
        <w:t xml:space="preserve">the </w:t>
      </w:r>
      <w:r>
        <w:rPr>
          <w:i/>
          <w:color w:val="231F20"/>
          <w:spacing w:val="-2"/>
          <w:sz w:val="20"/>
        </w:rPr>
        <w:t>Guide</w:t>
      </w:r>
    </w:p>
    <w:p w14:paraId="6B02C308" w14:textId="77777777" w:rsidR="00786F5F" w:rsidRDefault="00000000">
      <w:pPr>
        <w:pStyle w:val="ListParagraph"/>
        <w:numPr>
          <w:ilvl w:val="0"/>
          <w:numId w:val="5"/>
        </w:numPr>
        <w:tabs>
          <w:tab w:val="left" w:pos="479"/>
        </w:tabs>
        <w:spacing w:before="81"/>
        <w:ind w:left="479" w:hanging="239"/>
        <w:rPr>
          <w:sz w:val="20"/>
        </w:rPr>
      </w:pPr>
      <w:r>
        <w:rPr>
          <w:color w:val="231F20"/>
          <w:sz w:val="20"/>
        </w:rPr>
        <w:t>IACUC</w:t>
      </w:r>
      <w:r>
        <w:rPr>
          <w:color w:val="231F20"/>
          <w:spacing w:val="-6"/>
          <w:sz w:val="20"/>
        </w:rPr>
        <w:t xml:space="preserve"> </w:t>
      </w:r>
      <w:r>
        <w:rPr>
          <w:color w:val="231F20"/>
          <w:sz w:val="20"/>
        </w:rPr>
        <w:t>assurance</w:t>
      </w:r>
      <w:r>
        <w:rPr>
          <w:color w:val="231F20"/>
          <w:spacing w:val="-6"/>
          <w:sz w:val="20"/>
        </w:rPr>
        <w:t xml:space="preserve"> </w:t>
      </w:r>
      <w:r>
        <w:rPr>
          <w:color w:val="231F20"/>
          <w:sz w:val="20"/>
        </w:rPr>
        <w:t>of</w:t>
      </w:r>
      <w:r>
        <w:rPr>
          <w:color w:val="231F20"/>
          <w:spacing w:val="-6"/>
          <w:sz w:val="20"/>
        </w:rPr>
        <w:t xml:space="preserve"> </w:t>
      </w:r>
      <w:r>
        <w:rPr>
          <w:color w:val="231F20"/>
          <w:sz w:val="20"/>
        </w:rPr>
        <w:t>adequate</w:t>
      </w:r>
      <w:r>
        <w:rPr>
          <w:color w:val="231F20"/>
          <w:spacing w:val="-6"/>
          <w:sz w:val="20"/>
        </w:rPr>
        <w:t xml:space="preserve"> </w:t>
      </w:r>
      <w:r>
        <w:rPr>
          <w:color w:val="231F20"/>
          <w:sz w:val="20"/>
        </w:rPr>
        <w:t>veterinary</w:t>
      </w:r>
      <w:r>
        <w:rPr>
          <w:color w:val="231F20"/>
          <w:spacing w:val="-6"/>
          <w:sz w:val="20"/>
        </w:rPr>
        <w:t xml:space="preserve"> </w:t>
      </w:r>
      <w:r>
        <w:rPr>
          <w:color w:val="231F20"/>
          <w:spacing w:val="-4"/>
          <w:sz w:val="20"/>
        </w:rPr>
        <w:t>care</w:t>
      </w:r>
    </w:p>
    <w:p w14:paraId="640105B0" w14:textId="77777777" w:rsidR="00786F5F" w:rsidRDefault="00000000">
      <w:pPr>
        <w:pStyle w:val="ListParagraph"/>
        <w:numPr>
          <w:ilvl w:val="0"/>
          <w:numId w:val="5"/>
        </w:numPr>
        <w:tabs>
          <w:tab w:val="left" w:pos="479"/>
        </w:tabs>
        <w:ind w:left="479" w:hanging="239"/>
        <w:rPr>
          <w:sz w:val="20"/>
        </w:rPr>
      </w:pPr>
      <w:r>
        <w:rPr>
          <w:color w:val="231F20"/>
          <w:sz w:val="20"/>
        </w:rPr>
        <w:t>Inadequate</w:t>
      </w:r>
      <w:r>
        <w:rPr>
          <w:color w:val="231F20"/>
          <w:spacing w:val="5"/>
          <w:sz w:val="20"/>
        </w:rPr>
        <w:t xml:space="preserve"> </w:t>
      </w:r>
      <w:r>
        <w:rPr>
          <w:color w:val="231F20"/>
          <w:sz w:val="20"/>
        </w:rPr>
        <w:t>IACUC</w:t>
      </w:r>
      <w:r>
        <w:rPr>
          <w:color w:val="231F20"/>
          <w:spacing w:val="5"/>
          <w:sz w:val="20"/>
        </w:rPr>
        <w:t xml:space="preserve"> </w:t>
      </w:r>
      <w:r>
        <w:rPr>
          <w:color w:val="231F20"/>
          <w:sz w:val="20"/>
        </w:rPr>
        <w:t>oversight</w:t>
      </w:r>
      <w:r>
        <w:rPr>
          <w:color w:val="231F20"/>
          <w:spacing w:val="5"/>
          <w:sz w:val="20"/>
        </w:rPr>
        <w:t xml:space="preserve"> </w:t>
      </w:r>
      <w:r>
        <w:rPr>
          <w:color w:val="231F20"/>
          <w:sz w:val="20"/>
        </w:rPr>
        <w:t>of</w:t>
      </w:r>
      <w:r>
        <w:rPr>
          <w:color w:val="231F20"/>
          <w:spacing w:val="6"/>
          <w:sz w:val="20"/>
        </w:rPr>
        <w:t xml:space="preserve"> </w:t>
      </w:r>
      <w:r>
        <w:rPr>
          <w:color w:val="231F20"/>
          <w:sz w:val="20"/>
        </w:rPr>
        <w:t>animals</w:t>
      </w:r>
      <w:r>
        <w:rPr>
          <w:color w:val="231F20"/>
          <w:spacing w:val="5"/>
          <w:sz w:val="20"/>
        </w:rPr>
        <w:t xml:space="preserve"> </w:t>
      </w:r>
      <w:r>
        <w:rPr>
          <w:color w:val="231F20"/>
          <w:sz w:val="20"/>
        </w:rPr>
        <w:t>in</w:t>
      </w:r>
      <w:r>
        <w:rPr>
          <w:color w:val="231F20"/>
          <w:spacing w:val="5"/>
          <w:sz w:val="20"/>
        </w:rPr>
        <w:t xml:space="preserve"> </w:t>
      </w:r>
      <w:r>
        <w:rPr>
          <w:color w:val="231F20"/>
          <w:sz w:val="20"/>
        </w:rPr>
        <w:t>satellite/contract</w:t>
      </w:r>
      <w:r>
        <w:rPr>
          <w:color w:val="231F20"/>
          <w:spacing w:val="6"/>
          <w:sz w:val="20"/>
        </w:rPr>
        <w:t xml:space="preserve"> </w:t>
      </w:r>
      <w:r>
        <w:rPr>
          <w:color w:val="231F20"/>
          <w:spacing w:val="-2"/>
          <w:sz w:val="20"/>
        </w:rPr>
        <w:t>facilities</w:t>
      </w:r>
    </w:p>
    <w:p w14:paraId="16440D7A" w14:textId="77777777" w:rsidR="00786F5F" w:rsidRDefault="00000000">
      <w:pPr>
        <w:pStyle w:val="ListParagraph"/>
        <w:numPr>
          <w:ilvl w:val="0"/>
          <w:numId w:val="5"/>
        </w:numPr>
        <w:tabs>
          <w:tab w:val="left" w:pos="479"/>
        </w:tabs>
        <w:ind w:left="479" w:hanging="239"/>
        <w:rPr>
          <w:sz w:val="20"/>
        </w:rPr>
      </w:pPr>
      <w:r>
        <w:rPr>
          <w:color w:val="231F20"/>
          <w:sz w:val="20"/>
        </w:rPr>
        <w:t>Committee</w:t>
      </w:r>
      <w:r>
        <w:rPr>
          <w:color w:val="231F20"/>
          <w:spacing w:val="15"/>
          <w:sz w:val="20"/>
        </w:rPr>
        <w:t xml:space="preserve"> </w:t>
      </w:r>
      <w:r>
        <w:rPr>
          <w:color w:val="231F20"/>
          <w:sz w:val="20"/>
        </w:rPr>
        <w:t>composition</w:t>
      </w:r>
      <w:r>
        <w:rPr>
          <w:color w:val="231F20"/>
          <w:spacing w:val="15"/>
          <w:sz w:val="20"/>
        </w:rPr>
        <w:t xml:space="preserve"> </w:t>
      </w:r>
      <w:r>
        <w:rPr>
          <w:color w:val="231F20"/>
          <w:sz w:val="20"/>
        </w:rPr>
        <w:t>and</w:t>
      </w:r>
      <w:r>
        <w:rPr>
          <w:color w:val="231F20"/>
          <w:spacing w:val="15"/>
          <w:sz w:val="20"/>
        </w:rPr>
        <w:t xml:space="preserve"> </w:t>
      </w:r>
      <w:r>
        <w:rPr>
          <w:color w:val="231F20"/>
          <w:spacing w:val="-2"/>
          <w:sz w:val="20"/>
        </w:rPr>
        <w:t>participation</w:t>
      </w:r>
    </w:p>
    <w:p w14:paraId="4BC5C14F" w14:textId="77777777" w:rsidR="00786F5F" w:rsidRDefault="00000000">
      <w:pPr>
        <w:pStyle w:val="ListParagraph"/>
        <w:numPr>
          <w:ilvl w:val="0"/>
          <w:numId w:val="5"/>
        </w:numPr>
        <w:tabs>
          <w:tab w:val="left" w:pos="479"/>
        </w:tabs>
        <w:ind w:left="479" w:hanging="239"/>
        <w:rPr>
          <w:sz w:val="20"/>
        </w:rPr>
      </w:pPr>
      <w:r>
        <w:rPr>
          <w:color w:val="231F20"/>
          <w:sz w:val="20"/>
        </w:rPr>
        <w:t>Changes</w:t>
      </w:r>
      <w:r>
        <w:rPr>
          <w:color w:val="231F20"/>
          <w:spacing w:val="3"/>
          <w:sz w:val="20"/>
        </w:rPr>
        <w:t xml:space="preserve"> </w:t>
      </w:r>
      <w:r>
        <w:rPr>
          <w:color w:val="231F20"/>
          <w:sz w:val="20"/>
        </w:rPr>
        <w:t>in</w:t>
      </w:r>
      <w:r>
        <w:rPr>
          <w:color w:val="231F20"/>
          <w:spacing w:val="3"/>
          <w:sz w:val="20"/>
        </w:rPr>
        <w:t xml:space="preserve"> </w:t>
      </w:r>
      <w:r>
        <w:rPr>
          <w:color w:val="231F20"/>
          <w:sz w:val="20"/>
        </w:rPr>
        <w:t>protocol</w:t>
      </w:r>
      <w:r>
        <w:rPr>
          <w:color w:val="231F20"/>
          <w:spacing w:val="3"/>
          <w:sz w:val="20"/>
        </w:rPr>
        <w:t xml:space="preserve"> </w:t>
      </w:r>
      <w:r>
        <w:rPr>
          <w:color w:val="231F20"/>
          <w:sz w:val="20"/>
        </w:rPr>
        <w:t>without</w:t>
      </w:r>
      <w:r>
        <w:rPr>
          <w:color w:val="231F20"/>
          <w:spacing w:val="3"/>
          <w:sz w:val="20"/>
        </w:rPr>
        <w:t xml:space="preserve"> </w:t>
      </w:r>
      <w:r>
        <w:rPr>
          <w:color w:val="231F20"/>
          <w:sz w:val="20"/>
        </w:rPr>
        <w:t>IACUC</w:t>
      </w:r>
      <w:r>
        <w:rPr>
          <w:color w:val="231F20"/>
          <w:spacing w:val="3"/>
          <w:sz w:val="20"/>
        </w:rPr>
        <w:t xml:space="preserve"> </w:t>
      </w:r>
      <w:r>
        <w:rPr>
          <w:color w:val="231F20"/>
          <w:sz w:val="20"/>
        </w:rPr>
        <w:t>review</w:t>
      </w:r>
      <w:r>
        <w:rPr>
          <w:color w:val="231F20"/>
          <w:spacing w:val="3"/>
          <w:sz w:val="20"/>
        </w:rPr>
        <w:t xml:space="preserve"> </w:t>
      </w:r>
      <w:r>
        <w:rPr>
          <w:color w:val="231F20"/>
          <w:sz w:val="20"/>
        </w:rPr>
        <w:t>and</w:t>
      </w:r>
      <w:r>
        <w:rPr>
          <w:color w:val="231F20"/>
          <w:spacing w:val="4"/>
          <w:sz w:val="20"/>
        </w:rPr>
        <w:t xml:space="preserve"> </w:t>
      </w:r>
      <w:r>
        <w:rPr>
          <w:color w:val="231F20"/>
          <w:spacing w:val="-2"/>
          <w:sz w:val="20"/>
        </w:rPr>
        <w:t>approval</w:t>
      </w:r>
    </w:p>
    <w:p w14:paraId="7C95D22E" w14:textId="77777777" w:rsidR="00786F5F" w:rsidRDefault="00000000">
      <w:pPr>
        <w:pStyle w:val="ListParagraph"/>
        <w:numPr>
          <w:ilvl w:val="0"/>
          <w:numId w:val="5"/>
        </w:numPr>
        <w:tabs>
          <w:tab w:val="left" w:pos="479"/>
        </w:tabs>
        <w:spacing w:line="261" w:lineRule="auto"/>
        <w:ind w:left="479" w:right="236"/>
        <w:rPr>
          <w:sz w:val="20"/>
        </w:rPr>
      </w:pPr>
      <w:r>
        <w:rPr>
          <w:color w:val="231F20"/>
          <w:sz w:val="20"/>
        </w:rPr>
        <w:t>No</w:t>
      </w:r>
      <w:r>
        <w:rPr>
          <w:color w:val="231F20"/>
          <w:spacing w:val="26"/>
          <w:sz w:val="20"/>
        </w:rPr>
        <w:t xml:space="preserve"> </w:t>
      </w:r>
      <w:proofErr w:type="gramStart"/>
      <w:r>
        <w:rPr>
          <w:color w:val="231F20"/>
          <w:sz w:val="20"/>
        </w:rPr>
        <w:t>three</w:t>
      </w:r>
      <w:r>
        <w:rPr>
          <w:color w:val="231F20"/>
          <w:spacing w:val="26"/>
          <w:sz w:val="20"/>
        </w:rPr>
        <w:t xml:space="preserve"> </w:t>
      </w:r>
      <w:r>
        <w:rPr>
          <w:color w:val="231F20"/>
          <w:sz w:val="20"/>
        </w:rPr>
        <w:t>year</w:t>
      </w:r>
      <w:proofErr w:type="gramEnd"/>
      <w:r>
        <w:rPr>
          <w:color w:val="231F20"/>
          <w:spacing w:val="26"/>
          <w:sz w:val="20"/>
        </w:rPr>
        <w:t xml:space="preserve"> </w:t>
      </w:r>
      <w:r>
        <w:rPr>
          <w:color w:val="231F20"/>
          <w:sz w:val="20"/>
        </w:rPr>
        <w:t>complete</w:t>
      </w:r>
      <w:r>
        <w:rPr>
          <w:color w:val="231F20"/>
          <w:spacing w:val="26"/>
          <w:sz w:val="20"/>
        </w:rPr>
        <w:t xml:space="preserve"> </w:t>
      </w:r>
      <w:r>
        <w:rPr>
          <w:color w:val="231F20"/>
          <w:sz w:val="20"/>
        </w:rPr>
        <w:t>review</w:t>
      </w:r>
      <w:r>
        <w:rPr>
          <w:color w:val="231F20"/>
          <w:spacing w:val="26"/>
          <w:sz w:val="20"/>
        </w:rPr>
        <w:t xml:space="preserve"> </w:t>
      </w:r>
      <w:r>
        <w:rPr>
          <w:color w:val="231F20"/>
          <w:sz w:val="20"/>
        </w:rPr>
        <w:t>of</w:t>
      </w:r>
      <w:r>
        <w:rPr>
          <w:color w:val="231F20"/>
          <w:spacing w:val="26"/>
          <w:sz w:val="20"/>
        </w:rPr>
        <w:t xml:space="preserve"> </w:t>
      </w:r>
      <w:r>
        <w:rPr>
          <w:color w:val="231F20"/>
          <w:sz w:val="20"/>
        </w:rPr>
        <w:t>protocols/annual</w:t>
      </w:r>
      <w:r>
        <w:rPr>
          <w:color w:val="231F20"/>
          <w:spacing w:val="26"/>
          <w:sz w:val="20"/>
        </w:rPr>
        <w:t xml:space="preserve"> </w:t>
      </w:r>
      <w:r>
        <w:rPr>
          <w:color w:val="231F20"/>
          <w:sz w:val="20"/>
        </w:rPr>
        <w:t>review</w:t>
      </w:r>
      <w:r>
        <w:rPr>
          <w:color w:val="231F20"/>
          <w:spacing w:val="26"/>
          <w:sz w:val="20"/>
        </w:rPr>
        <w:t xml:space="preserve"> </w:t>
      </w:r>
      <w:r>
        <w:rPr>
          <w:color w:val="231F20"/>
          <w:sz w:val="20"/>
        </w:rPr>
        <w:t>of</w:t>
      </w:r>
      <w:r>
        <w:rPr>
          <w:color w:val="231F20"/>
          <w:spacing w:val="26"/>
          <w:sz w:val="20"/>
        </w:rPr>
        <w:t xml:space="preserve"> </w:t>
      </w:r>
      <w:r>
        <w:rPr>
          <w:color w:val="231F20"/>
          <w:sz w:val="20"/>
        </w:rPr>
        <w:t>PHS-funded research</w:t>
      </w:r>
    </w:p>
    <w:p w14:paraId="1AAD30CA" w14:textId="77777777" w:rsidR="00786F5F" w:rsidRDefault="00000000">
      <w:pPr>
        <w:pStyle w:val="ListParagraph"/>
        <w:numPr>
          <w:ilvl w:val="0"/>
          <w:numId w:val="5"/>
        </w:numPr>
        <w:tabs>
          <w:tab w:val="left" w:pos="479"/>
        </w:tabs>
        <w:spacing w:before="58"/>
        <w:ind w:left="479" w:hanging="239"/>
        <w:rPr>
          <w:sz w:val="20"/>
        </w:rPr>
      </w:pPr>
      <w:r>
        <w:rPr>
          <w:color w:val="231F20"/>
          <w:spacing w:val="-6"/>
          <w:sz w:val="20"/>
        </w:rPr>
        <w:t>Allowing</w:t>
      </w:r>
      <w:r>
        <w:rPr>
          <w:color w:val="231F20"/>
          <w:spacing w:val="-12"/>
          <w:sz w:val="20"/>
        </w:rPr>
        <w:t xml:space="preserve"> </w:t>
      </w:r>
      <w:proofErr w:type="gramStart"/>
      <w:r>
        <w:rPr>
          <w:color w:val="231F20"/>
          <w:spacing w:val="-6"/>
          <w:sz w:val="20"/>
        </w:rPr>
        <w:t>ordering</w:t>
      </w:r>
      <w:r>
        <w:rPr>
          <w:color w:val="231F20"/>
          <w:spacing w:val="-12"/>
          <w:sz w:val="20"/>
        </w:rPr>
        <w:t xml:space="preserve"> </w:t>
      </w:r>
      <w:r>
        <w:rPr>
          <w:color w:val="231F20"/>
          <w:spacing w:val="-6"/>
          <w:sz w:val="20"/>
        </w:rPr>
        <w:t>of</w:t>
      </w:r>
      <w:proofErr w:type="gramEnd"/>
      <w:r>
        <w:rPr>
          <w:color w:val="231F20"/>
          <w:spacing w:val="-12"/>
          <w:sz w:val="20"/>
        </w:rPr>
        <w:t xml:space="preserve"> </w:t>
      </w:r>
      <w:r>
        <w:rPr>
          <w:color w:val="231F20"/>
          <w:spacing w:val="-6"/>
          <w:sz w:val="20"/>
        </w:rPr>
        <w:t>animals</w:t>
      </w:r>
      <w:r>
        <w:rPr>
          <w:color w:val="231F20"/>
          <w:spacing w:val="-12"/>
          <w:sz w:val="20"/>
        </w:rPr>
        <w:t xml:space="preserve"> </w:t>
      </w:r>
      <w:r>
        <w:rPr>
          <w:color w:val="231F20"/>
          <w:spacing w:val="-6"/>
          <w:sz w:val="20"/>
        </w:rPr>
        <w:t>without</w:t>
      </w:r>
      <w:r>
        <w:rPr>
          <w:color w:val="231F20"/>
          <w:spacing w:val="-12"/>
          <w:sz w:val="20"/>
        </w:rPr>
        <w:t xml:space="preserve"> </w:t>
      </w:r>
      <w:r>
        <w:rPr>
          <w:color w:val="231F20"/>
          <w:spacing w:val="-6"/>
          <w:sz w:val="20"/>
        </w:rPr>
        <w:t>assignment</w:t>
      </w:r>
      <w:r>
        <w:rPr>
          <w:color w:val="231F20"/>
          <w:spacing w:val="-11"/>
          <w:sz w:val="20"/>
        </w:rPr>
        <w:t xml:space="preserve"> </w:t>
      </w:r>
      <w:r>
        <w:rPr>
          <w:color w:val="231F20"/>
          <w:spacing w:val="-6"/>
          <w:sz w:val="20"/>
        </w:rPr>
        <w:t>to</w:t>
      </w:r>
      <w:r>
        <w:rPr>
          <w:color w:val="231F20"/>
          <w:spacing w:val="-12"/>
          <w:sz w:val="20"/>
        </w:rPr>
        <w:t xml:space="preserve"> </w:t>
      </w:r>
      <w:r>
        <w:rPr>
          <w:color w:val="231F20"/>
          <w:spacing w:val="-6"/>
          <w:sz w:val="20"/>
        </w:rPr>
        <w:t>an</w:t>
      </w:r>
      <w:r>
        <w:rPr>
          <w:color w:val="231F20"/>
          <w:spacing w:val="-12"/>
          <w:sz w:val="20"/>
        </w:rPr>
        <w:t xml:space="preserve"> </w:t>
      </w:r>
      <w:r>
        <w:rPr>
          <w:color w:val="231F20"/>
          <w:spacing w:val="-6"/>
          <w:sz w:val="20"/>
        </w:rPr>
        <w:t>animal</w:t>
      </w:r>
      <w:r>
        <w:rPr>
          <w:color w:val="231F20"/>
          <w:spacing w:val="-12"/>
          <w:sz w:val="20"/>
        </w:rPr>
        <w:t xml:space="preserve"> </w:t>
      </w:r>
      <w:r>
        <w:rPr>
          <w:color w:val="231F20"/>
          <w:spacing w:val="-6"/>
          <w:sz w:val="20"/>
        </w:rPr>
        <w:t>use</w:t>
      </w:r>
      <w:r>
        <w:rPr>
          <w:color w:val="231F20"/>
          <w:spacing w:val="-12"/>
          <w:sz w:val="20"/>
        </w:rPr>
        <w:t xml:space="preserve"> </w:t>
      </w:r>
      <w:r>
        <w:rPr>
          <w:color w:val="231F20"/>
          <w:spacing w:val="-6"/>
          <w:sz w:val="20"/>
        </w:rPr>
        <w:t>protocol</w:t>
      </w:r>
    </w:p>
    <w:p w14:paraId="01357573" w14:textId="77777777" w:rsidR="00786F5F" w:rsidRDefault="00000000">
      <w:pPr>
        <w:pStyle w:val="ListParagraph"/>
        <w:numPr>
          <w:ilvl w:val="0"/>
          <w:numId w:val="5"/>
        </w:numPr>
        <w:tabs>
          <w:tab w:val="left" w:pos="479"/>
        </w:tabs>
        <w:spacing w:before="81"/>
        <w:ind w:left="479" w:hanging="239"/>
        <w:rPr>
          <w:sz w:val="20"/>
        </w:rPr>
      </w:pPr>
      <w:r>
        <w:rPr>
          <w:color w:val="231F20"/>
          <w:sz w:val="20"/>
        </w:rPr>
        <w:t>Not</w:t>
      </w:r>
      <w:r>
        <w:rPr>
          <w:color w:val="231F20"/>
          <w:spacing w:val="1"/>
          <w:sz w:val="20"/>
        </w:rPr>
        <w:t xml:space="preserve"> </w:t>
      </w:r>
      <w:r>
        <w:rPr>
          <w:color w:val="231F20"/>
          <w:sz w:val="20"/>
        </w:rPr>
        <w:t>all</w:t>
      </w:r>
      <w:r>
        <w:rPr>
          <w:color w:val="231F20"/>
          <w:spacing w:val="1"/>
          <w:sz w:val="20"/>
        </w:rPr>
        <w:t xml:space="preserve"> </w:t>
      </w:r>
      <w:r>
        <w:rPr>
          <w:color w:val="231F20"/>
          <w:sz w:val="20"/>
        </w:rPr>
        <w:t>animals</w:t>
      </w:r>
      <w:r>
        <w:rPr>
          <w:color w:val="231F20"/>
          <w:spacing w:val="1"/>
          <w:sz w:val="20"/>
        </w:rPr>
        <w:t xml:space="preserve"> </w:t>
      </w:r>
      <w:proofErr w:type="gramStart"/>
      <w:r>
        <w:rPr>
          <w:color w:val="231F20"/>
          <w:sz w:val="20"/>
        </w:rPr>
        <w:t>covered</w:t>
      </w:r>
      <w:proofErr w:type="gramEnd"/>
      <w:r>
        <w:rPr>
          <w:color w:val="231F20"/>
          <w:spacing w:val="2"/>
          <w:sz w:val="20"/>
        </w:rPr>
        <w:t xml:space="preserve"> </w:t>
      </w:r>
      <w:r>
        <w:rPr>
          <w:color w:val="231F20"/>
          <w:sz w:val="20"/>
        </w:rPr>
        <w:t>by</w:t>
      </w:r>
      <w:r>
        <w:rPr>
          <w:color w:val="231F20"/>
          <w:spacing w:val="1"/>
          <w:sz w:val="20"/>
        </w:rPr>
        <w:t xml:space="preserve"> </w:t>
      </w:r>
      <w:r>
        <w:rPr>
          <w:color w:val="231F20"/>
          <w:sz w:val="20"/>
        </w:rPr>
        <w:t>a</w:t>
      </w:r>
      <w:r>
        <w:rPr>
          <w:color w:val="231F20"/>
          <w:spacing w:val="1"/>
          <w:sz w:val="20"/>
        </w:rPr>
        <w:t xml:space="preserve"> </w:t>
      </w:r>
      <w:r>
        <w:rPr>
          <w:color w:val="231F20"/>
          <w:sz w:val="20"/>
        </w:rPr>
        <w:t>protocol</w:t>
      </w:r>
      <w:r>
        <w:rPr>
          <w:color w:val="231F20"/>
          <w:spacing w:val="2"/>
          <w:sz w:val="20"/>
        </w:rPr>
        <w:t xml:space="preserve"> </w:t>
      </w:r>
      <w:r>
        <w:rPr>
          <w:color w:val="231F20"/>
          <w:sz w:val="20"/>
        </w:rPr>
        <w:t>(e.g.,</w:t>
      </w:r>
      <w:r>
        <w:rPr>
          <w:color w:val="231F20"/>
          <w:spacing w:val="1"/>
          <w:sz w:val="20"/>
        </w:rPr>
        <w:t xml:space="preserve"> </w:t>
      </w:r>
      <w:r>
        <w:rPr>
          <w:color w:val="231F20"/>
          <w:sz w:val="20"/>
        </w:rPr>
        <w:t>breeding</w:t>
      </w:r>
      <w:r>
        <w:rPr>
          <w:color w:val="231F20"/>
          <w:spacing w:val="1"/>
          <w:sz w:val="20"/>
        </w:rPr>
        <w:t xml:space="preserve"> </w:t>
      </w:r>
      <w:r>
        <w:rPr>
          <w:color w:val="231F20"/>
          <w:spacing w:val="-2"/>
          <w:sz w:val="20"/>
        </w:rPr>
        <w:t>animals)</w:t>
      </w:r>
    </w:p>
    <w:p w14:paraId="7AE77BDD" w14:textId="77777777" w:rsidR="00786F5F" w:rsidRDefault="00000000">
      <w:pPr>
        <w:pStyle w:val="ListParagraph"/>
        <w:numPr>
          <w:ilvl w:val="0"/>
          <w:numId w:val="5"/>
        </w:numPr>
        <w:tabs>
          <w:tab w:val="left" w:pos="480"/>
        </w:tabs>
        <w:spacing w:before="79" w:line="261" w:lineRule="auto"/>
        <w:ind w:right="237"/>
        <w:rPr>
          <w:sz w:val="20"/>
        </w:rPr>
      </w:pPr>
      <w:r>
        <w:rPr>
          <w:color w:val="231F20"/>
          <w:sz w:val="20"/>
        </w:rPr>
        <w:t>Absence</w:t>
      </w:r>
      <w:r>
        <w:rPr>
          <w:color w:val="231F20"/>
          <w:spacing w:val="-3"/>
          <w:sz w:val="20"/>
        </w:rPr>
        <w:t xml:space="preserve"> </w:t>
      </w:r>
      <w:r>
        <w:rPr>
          <w:color w:val="231F20"/>
          <w:sz w:val="20"/>
        </w:rPr>
        <w:t>of</w:t>
      </w:r>
      <w:r>
        <w:rPr>
          <w:color w:val="231F20"/>
          <w:spacing w:val="-3"/>
          <w:sz w:val="20"/>
        </w:rPr>
        <w:t xml:space="preserve"> </w:t>
      </w:r>
      <w:r>
        <w:rPr>
          <w:color w:val="231F20"/>
          <w:sz w:val="20"/>
        </w:rPr>
        <w:t>exercise</w:t>
      </w:r>
      <w:r>
        <w:rPr>
          <w:color w:val="231F20"/>
          <w:spacing w:val="-3"/>
          <w:sz w:val="20"/>
        </w:rPr>
        <w:t xml:space="preserve"> </w:t>
      </w:r>
      <w:r>
        <w:rPr>
          <w:color w:val="231F20"/>
          <w:sz w:val="20"/>
        </w:rPr>
        <w:t>and</w:t>
      </w:r>
      <w:r>
        <w:rPr>
          <w:color w:val="231F20"/>
          <w:spacing w:val="-3"/>
          <w:sz w:val="20"/>
        </w:rPr>
        <w:t xml:space="preserve"> </w:t>
      </w:r>
      <w:r>
        <w:rPr>
          <w:color w:val="231F20"/>
          <w:sz w:val="20"/>
        </w:rPr>
        <w:t>psychological</w:t>
      </w:r>
      <w:r>
        <w:rPr>
          <w:color w:val="231F20"/>
          <w:spacing w:val="-3"/>
          <w:sz w:val="20"/>
        </w:rPr>
        <w:t xml:space="preserve"> </w:t>
      </w:r>
      <w:r>
        <w:rPr>
          <w:color w:val="231F20"/>
          <w:sz w:val="20"/>
        </w:rPr>
        <w:t>well-being</w:t>
      </w:r>
      <w:r>
        <w:rPr>
          <w:color w:val="231F20"/>
          <w:spacing w:val="-3"/>
          <w:sz w:val="20"/>
        </w:rPr>
        <w:t xml:space="preserve"> </w:t>
      </w:r>
      <w:r>
        <w:rPr>
          <w:color w:val="231F20"/>
          <w:sz w:val="20"/>
        </w:rPr>
        <w:t>plans</w:t>
      </w:r>
      <w:r>
        <w:rPr>
          <w:color w:val="231F20"/>
          <w:spacing w:val="-3"/>
          <w:sz w:val="20"/>
        </w:rPr>
        <w:t xml:space="preserve"> </w:t>
      </w:r>
      <w:r>
        <w:rPr>
          <w:color w:val="231F20"/>
          <w:sz w:val="20"/>
        </w:rPr>
        <w:t>for</w:t>
      </w:r>
      <w:r>
        <w:rPr>
          <w:color w:val="231F20"/>
          <w:spacing w:val="-3"/>
          <w:sz w:val="20"/>
        </w:rPr>
        <w:t xml:space="preserve"> </w:t>
      </w:r>
      <w:r>
        <w:rPr>
          <w:color w:val="231F20"/>
          <w:sz w:val="20"/>
        </w:rPr>
        <w:t>dogs</w:t>
      </w:r>
      <w:r>
        <w:rPr>
          <w:color w:val="231F20"/>
          <w:spacing w:val="-3"/>
          <w:sz w:val="20"/>
        </w:rPr>
        <w:t xml:space="preserve"> </w:t>
      </w:r>
      <w:r>
        <w:rPr>
          <w:color w:val="231F20"/>
          <w:sz w:val="20"/>
        </w:rPr>
        <w:t>and nonhuman primates</w:t>
      </w:r>
    </w:p>
    <w:p w14:paraId="1D87CB3E" w14:textId="77777777" w:rsidR="00786F5F" w:rsidRDefault="00000000">
      <w:pPr>
        <w:pStyle w:val="ListParagraph"/>
        <w:numPr>
          <w:ilvl w:val="0"/>
          <w:numId w:val="5"/>
        </w:numPr>
        <w:tabs>
          <w:tab w:val="left" w:pos="479"/>
        </w:tabs>
        <w:spacing w:before="59"/>
        <w:ind w:left="479" w:hanging="239"/>
        <w:rPr>
          <w:sz w:val="20"/>
        </w:rPr>
      </w:pPr>
      <w:r>
        <w:rPr>
          <w:color w:val="231F20"/>
          <w:sz w:val="20"/>
        </w:rPr>
        <w:t>Committee</w:t>
      </w:r>
      <w:r>
        <w:rPr>
          <w:color w:val="231F20"/>
          <w:spacing w:val="8"/>
          <w:sz w:val="20"/>
        </w:rPr>
        <w:t xml:space="preserve"> </w:t>
      </w:r>
      <w:r>
        <w:rPr>
          <w:color w:val="231F20"/>
          <w:sz w:val="20"/>
        </w:rPr>
        <w:t>not</w:t>
      </w:r>
      <w:r>
        <w:rPr>
          <w:color w:val="231F20"/>
          <w:spacing w:val="9"/>
          <w:sz w:val="20"/>
        </w:rPr>
        <w:t xml:space="preserve"> </w:t>
      </w:r>
      <w:r>
        <w:rPr>
          <w:color w:val="231F20"/>
          <w:sz w:val="20"/>
        </w:rPr>
        <w:t>appointed</w:t>
      </w:r>
      <w:r>
        <w:rPr>
          <w:color w:val="231F20"/>
          <w:spacing w:val="9"/>
          <w:sz w:val="20"/>
        </w:rPr>
        <w:t xml:space="preserve"> </w:t>
      </w:r>
      <w:r>
        <w:rPr>
          <w:color w:val="231F20"/>
          <w:sz w:val="20"/>
        </w:rPr>
        <w:t>by</w:t>
      </w:r>
      <w:r>
        <w:rPr>
          <w:color w:val="231F20"/>
          <w:spacing w:val="9"/>
          <w:sz w:val="20"/>
        </w:rPr>
        <w:t xml:space="preserve"> </w:t>
      </w:r>
      <w:r>
        <w:rPr>
          <w:color w:val="231F20"/>
          <w:sz w:val="20"/>
        </w:rPr>
        <w:t>the</w:t>
      </w:r>
      <w:r>
        <w:rPr>
          <w:color w:val="231F20"/>
          <w:spacing w:val="9"/>
          <w:sz w:val="20"/>
        </w:rPr>
        <w:t xml:space="preserve"> </w:t>
      </w:r>
      <w:r>
        <w:rPr>
          <w:color w:val="231F20"/>
          <w:spacing w:val="-5"/>
          <w:sz w:val="20"/>
        </w:rPr>
        <w:t>CEO</w:t>
      </w:r>
    </w:p>
    <w:p w14:paraId="7D8CD592" w14:textId="77777777" w:rsidR="00786F5F" w:rsidRDefault="00000000">
      <w:pPr>
        <w:pStyle w:val="ListParagraph"/>
        <w:numPr>
          <w:ilvl w:val="0"/>
          <w:numId w:val="5"/>
        </w:numPr>
        <w:tabs>
          <w:tab w:val="left" w:pos="479"/>
        </w:tabs>
        <w:ind w:left="479" w:hanging="239"/>
        <w:rPr>
          <w:sz w:val="20"/>
        </w:rPr>
      </w:pPr>
      <w:r>
        <w:rPr>
          <w:color w:val="231F20"/>
          <w:sz w:val="20"/>
        </w:rPr>
        <w:t>Inadequate</w:t>
      </w:r>
      <w:r>
        <w:rPr>
          <w:color w:val="231F20"/>
          <w:spacing w:val="3"/>
          <w:sz w:val="20"/>
        </w:rPr>
        <w:t xml:space="preserve"> </w:t>
      </w:r>
      <w:r>
        <w:rPr>
          <w:color w:val="231F20"/>
          <w:sz w:val="20"/>
        </w:rPr>
        <w:t>facility</w:t>
      </w:r>
      <w:r>
        <w:rPr>
          <w:color w:val="231F20"/>
          <w:spacing w:val="3"/>
          <w:sz w:val="20"/>
        </w:rPr>
        <w:t xml:space="preserve"> </w:t>
      </w:r>
      <w:r>
        <w:rPr>
          <w:color w:val="231F20"/>
          <w:sz w:val="20"/>
        </w:rPr>
        <w:t>inspections</w:t>
      </w:r>
      <w:r>
        <w:rPr>
          <w:color w:val="231F20"/>
          <w:spacing w:val="3"/>
          <w:sz w:val="20"/>
        </w:rPr>
        <w:t xml:space="preserve"> </w:t>
      </w:r>
      <w:r>
        <w:rPr>
          <w:color w:val="231F20"/>
          <w:sz w:val="20"/>
        </w:rPr>
        <w:t>(e.g.,</w:t>
      </w:r>
      <w:r>
        <w:rPr>
          <w:color w:val="231F20"/>
          <w:spacing w:val="3"/>
          <w:sz w:val="20"/>
        </w:rPr>
        <w:t xml:space="preserve"> </w:t>
      </w:r>
      <w:r>
        <w:rPr>
          <w:color w:val="231F20"/>
          <w:spacing w:val="-2"/>
          <w:sz w:val="20"/>
        </w:rPr>
        <w:t>laboratories)</w:t>
      </w:r>
    </w:p>
    <w:p w14:paraId="1EEA5041" w14:textId="77777777" w:rsidR="00786F5F" w:rsidRDefault="00000000">
      <w:pPr>
        <w:pStyle w:val="ListParagraph"/>
        <w:numPr>
          <w:ilvl w:val="0"/>
          <w:numId w:val="5"/>
        </w:numPr>
        <w:tabs>
          <w:tab w:val="left" w:pos="479"/>
        </w:tabs>
        <w:ind w:left="479" w:hanging="239"/>
        <w:rPr>
          <w:sz w:val="20"/>
        </w:rPr>
      </w:pPr>
      <w:r>
        <w:rPr>
          <w:color w:val="231F20"/>
          <w:sz w:val="20"/>
        </w:rPr>
        <w:t>Inadequate</w:t>
      </w:r>
      <w:r>
        <w:rPr>
          <w:color w:val="231F20"/>
          <w:spacing w:val="4"/>
          <w:sz w:val="20"/>
        </w:rPr>
        <w:t xml:space="preserve"> </w:t>
      </w:r>
      <w:r>
        <w:rPr>
          <w:color w:val="231F20"/>
          <w:sz w:val="20"/>
        </w:rPr>
        <w:t>training</w:t>
      </w:r>
      <w:r>
        <w:rPr>
          <w:color w:val="231F20"/>
          <w:spacing w:val="4"/>
          <w:sz w:val="20"/>
        </w:rPr>
        <w:t xml:space="preserve"> </w:t>
      </w:r>
      <w:r>
        <w:rPr>
          <w:color w:val="231F20"/>
          <w:sz w:val="20"/>
        </w:rPr>
        <w:t>of</w:t>
      </w:r>
      <w:r>
        <w:rPr>
          <w:color w:val="231F20"/>
          <w:spacing w:val="5"/>
          <w:sz w:val="20"/>
        </w:rPr>
        <w:t xml:space="preserve"> </w:t>
      </w:r>
      <w:r>
        <w:rPr>
          <w:color w:val="231F20"/>
          <w:spacing w:val="-2"/>
          <w:sz w:val="20"/>
        </w:rPr>
        <w:t>IACUC</w:t>
      </w:r>
    </w:p>
    <w:p w14:paraId="1E159E2A" w14:textId="77777777" w:rsidR="00786F5F" w:rsidRDefault="00000000">
      <w:pPr>
        <w:pStyle w:val="ListParagraph"/>
        <w:numPr>
          <w:ilvl w:val="0"/>
          <w:numId w:val="5"/>
        </w:numPr>
        <w:tabs>
          <w:tab w:val="left" w:pos="479"/>
        </w:tabs>
        <w:ind w:left="479" w:hanging="239"/>
        <w:rPr>
          <w:sz w:val="20"/>
        </w:rPr>
      </w:pPr>
      <w:r>
        <w:rPr>
          <w:color w:val="231F20"/>
          <w:sz w:val="20"/>
        </w:rPr>
        <w:t>Inadequate</w:t>
      </w:r>
      <w:r>
        <w:rPr>
          <w:color w:val="231F20"/>
          <w:spacing w:val="5"/>
          <w:sz w:val="20"/>
        </w:rPr>
        <w:t xml:space="preserve"> </w:t>
      </w:r>
      <w:r>
        <w:rPr>
          <w:color w:val="231F20"/>
          <w:sz w:val="20"/>
        </w:rPr>
        <w:t>intensity</w:t>
      </w:r>
      <w:r>
        <w:rPr>
          <w:color w:val="231F20"/>
          <w:spacing w:val="6"/>
          <w:sz w:val="20"/>
        </w:rPr>
        <w:t xml:space="preserve"> </w:t>
      </w:r>
      <w:r>
        <w:rPr>
          <w:color w:val="231F20"/>
          <w:sz w:val="20"/>
        </w:rPr>
        <w:t>of</w:t>
      </w:r>
      <w:r>
        <w:rPr>
          <w:color w:val="231F20"/>
          <w:spacing w:val="6"/>
          <w:sz w:val="20"/>
        </w:rPr>
        <w:t xml:space="preserve"> </w:t>
      </w:r>
      <w:r>
        <w:rPr>
          <w:color w:val="231F20"/>
          <w:sz w:val="20"/>
        </w:rPr>
        <w:t>oversight</w:t>
      </w:r>
      <w:r>
        <w:rPr>
          <w:color w:val="231F20"/>
          <w:spacing w:val="6"/>
          <w:sz w:val="20"/>
        </w:rPr>
        <w:t xml:space="preserve"> </w:t>
      </w:r>
      <w:r>
        <w:rPr>
          <w:color w:val="231F20"/>
          <w:sz w:val="20"/>
        </w:rPr>
        <w:t>of</w:t>
      </w:r>
      <w:r>
        <w:rPr>
          <w:color w:val="231F20"/>
          <w:spacing w:val="5"/>
          <w:sz w:val="20"/>
        </w:rPr>
        <w:t xml:space="preserve"> </w:t>
      </w:r>
      <w:r>
        <w:rPr>
          <w:color w:val="231F20"/>
          <w:spacing w:val="-2"/>
          <w:sz w:val="20"/>
        </w:rPr>
        <w:t>program</w:t>
      </w:r>
    </w:p>
    <w:p w14:paraId="3E616ED9" w14:textId="77777777" w:rsidR="00786F5F" w:rsidRDefault="00786F5F">
      <w:pPr>
        <w:pStyle w:val="BodyText"/>
        <w:spacing w:before="107"/>
      </w:pPr>
    </w:p>
    <w:p w14:paraId="3AE66083" w14:textId="77777777" w:rsidR="00786F5F" w:rsidRDefault="00000000">
      <w:pPr>
        <w:rPr>
          <w:i/>
          <w:sz w:val="16"/>
        </w:rPr>
      </w:pPr>
      <w:r>
        <w:rPr>
          <w:i/>
          <w:color w:val="231F20"/>
          <w:sz w:val="16"/>
        </w:rPr>
        <w:t>Presented</w:t>
      </w:r>
      <w:r>
        <w:rPr>
          <w:i/>
          <w:color w:val="231F20"/>
          <w:spacing w:val="4"/>
          <w:sz w:val="16"/>
        </w:rPr>
        <w:t xml:space="preserve"> </w:t>
      </w:r>
      <w:r>
        <w:rPr>
          <w:i/>
          <w:color w:val="231F20"/>
          <w:sz w:val="16"/>
        </w:rPr>
        <w:t>in</w:t>
      </w:r>
      <w:r>
        <w:rPr>
          <w:i/>
          <w:color w:val="231F20"/>
          <w:spacing w:val="5"/>
          <w:sz w:val="16"/>
        </w:rPr>
        <w:t xml:space="preserve"> </w:t>
      </w:r>
      <w:r>
        <w:rPr>
          <w:i/>
          <w:color w:val="231F20"/>
          <w:sz w:val="16"/>
        </w:rPr>
        <w:t>order</w:t>
      </w:r>
      <w:r>
        <w:rPr>
          <w:i/>
          <w:color w:val="231F20"/>
          <w:spacing w:val="5"/>
          <w:sz w:val="16"/>
        </w:rPr>
        <w:t xml:space="preserve"> </w:t>
      </w:r>
      <w:r>
        <w:rPr>
          <w:i/>
          <w:color w:val="231F20"/>
          <w:sz w:val="16"/>
        </w:rPr>
        <w:t>of</w:t>
      </w:r>
      <w:r>
        <w:rPr>
          <w:i/>
          <w:color w:val="231F20"/>
          <w:spacing w:val="5"/>
          <w:sz w:val="16"/>
        </w:rPr>
        <w:t xml:space="preserve"> </w:t>
      </w:r>
      <w:r>
        <w:rPr>
          <w:i/>
          <w:color w:val="231F20"/>
          <w:sz w:val="16"/>
        </w:rPr>
        <w:t>most</w:t>
      </w:r>
      <w:r>
        <w:rPr>
          <w:i/>
          <w:color w:val="231F20"/>
          <w:spacing w:val="5"/>
          <w:sz w:val="16"/>
        </w:rPr>
        <w:t xml:space="preserve"> </w:t>
      </w:r>
      <w:r>
        <w:rPr>
          <w:i/>
          <w:color w:val="231F20"/>
          <w:sz w:val="16"/>
        </w:rPr>
        <w:t>common</w:t>
      </w:r>
      <w:r>
        <w:rPr>
          <w:i/>
          <w:color w:val="231F20"/>
          <w:spacing w:val="5"/>
          <w:sz w:val="16"/>
        </w:rPr>
        <w:t xml:space="preserve"> </w:t>
      </w:r>
      <w:r>
        <w:rPr>
          <w:i/>
          <w:color w:val="231F20"/>
          <w:sz w:val="16"/>
        </w:rPr>
        <w:t>citation</w:t>
      </w:r>
      <w:r>
        <w:rPr>
          <w:i/>
          <w:color w:val="231F20"/>
          <w:spacing w:val="4"/>
          <w:sz w:val="16"/>
        </w:rPr>
        <w:t xml:space="preserve"> </w:t>
      </w:r>
      <w:r>
        <w:rPr>
          <w:i/>
          <w:color w:val="231F20"/>
          <w:sz w:val="16"/>
        </w:rPr>
        <w:t>to</w:t>
      </w:r>
      <w:r>
        <w:rPr>
          <w:i/>
          <w:color w:val="231F20"/>
          <w:spacing w:val="5"/>
          <w:sz w:val="16"/>
        </w:rPr>
        <w:t xml:space="preserve"> </w:t>
      </w:r>
      <w:r>
        <w:rPr>
          <w:i/>
          <w:color w:val="231F20"/>
          <w:sz w:val="16"/>
        </w:rPr>
        <w:t>least</w:t>
      </w:r>
      <w:r>
        <w:rPr>
          <w:i/>
          <w:color w:val="231F20"/>
          <w:spacing w:val="5"/>
          <w:sz w:val="16"/>
        </w:rPr>
        <w:t xml:space="preserve"> </w:t>
      </w:r>
      <w:r>
        <w:rPr>
          <w:i/>
          <w:color w:val="231F20"/>
          <w:sz w:val="16"/>
        </w:rPr>
        <w:t>frequent</w:t>
      </w:r>
      <w:r>
        <w:rPr>
          <w:i/>
          <w:color w:val="231F20"/>
          <w:spacing w:val="5"/>
          <w:sz w:val="16"/>
        </w:rPr>
        <w:t xml:space="preserve"> </w:t>
      </w:r>
      <w:r>
        <w:rPr>
          <w:i/>
          <w:color w:val="231F20"/>
          <w:spacing w:val="-2"/>
          <w:sz w:val="16"/>
        </w:rPr>
        <w:t>citation.</w:t>
      </w:r>
    </w:p>
    <w:p w14:paraId="331147B9" w14:textId="77777777" w:rsidR="00786F5F" w:rsidRDefault="00786F5F">
      <w:pPr>
        <w:pStyle w:val="BodyText"/>
        <w:rPr>
          <w:i/>
          <w:sz w:val="16"/>
        </w:rPr>
      </w:pPr>
    </w:p>
    <w:p w14:paraId="38F95EA5" w14:textId="77777777" w:rsidR="00786F5F" w:rsidRDefault="00786F5F">
      <w:pPr>
        <w:pStyle w:val="BodyText"/>
        <w:rPr>
          <w:i/>
          <w:sz w:val="16"/>
        </w:rPr>
      </w:pPr>
    </w:p>
    <w:p w14:paraId="51B0C2FF" w14:textId="77777777" w:rsidR="00786F5F" w:rsidRDefault="00786F5F">
      <w:pPr>
        <w:pStyle w:val="BodyText"/>
        <w:rPr>
          <w:i/>
          <w:sz w:val="16"/>
        </w:rPr>
      </w:pPr>
    </w:p>
    <w:p w14:paraId="05358F6D" w14:textId="77777777" w:rsidR="00786F5F" w:rsidRDefault="00786F5F">
      <w:pPr>
        <w:pStyle w:val="BodyText"/>
        <w:rPr>
          <w:i/>
          <w:sz w:val="16"/>
        </w:rPr>
      </w:pPr>
    </w:p>
    <w:p w14:paraId="72CBF374" w14:textId="77777777" w:rsidR="00786F5F" w:rsidRDefault="00786F5F">
      <w:pPr>
        <w:pStyle w:val="BodyText"/>
        <w:rPr>
          <w:i/>
          <w:sz w:val="16"/>
        </w:rPr>
      </w:pPr>
    </w:p>
    <w:p w14:paraId="1547A573" w14:textId="77777777" w:rsidR="00786F5F" w:rsidRDefault="00786F5F">
      <w:pPr>
        <w:pStyle w:val="BodyText"/>
        <w:rPr>
          <w:i/>
          <w:sz w:val="16"/>
        </w:rPr>
      </w:pPr>
    </w:p>
    <w:p w14:paraId="78A2ED70" w14:textId="77777777" w:rsidR="00786F5F" w:rsidRDefault="00786F5F">
      <w:pPr>
        <w:pStyle w:val="BodyText"/>
        <w:rPr>
          <w:i/>
          <w:sz w:val="16"/>
        </w:rPr>
      </w:pPr>
    </w:p>
    <w:p w14:paraId="1D7BD887" w14:textId="77777777" w:rsidR="00786F5F" w:rsidRDefault="00786F5F">
      <w:pPr>
        <w:pStyle w:val="BodyText"/>
        <w:rPr>
          <w:i/>
          <w:sz w:val="16"/>
        </w:rPr>
      </w:pPr>
    </w:p>
    <w:p w14:paraId="332E69D1" w14:textId="77777777" w:rsidR="00786F5F" w:rsidRDefault="00786F5F">
      <w:pPr>
        <w:pStyle w:val="BodyText"/>
        <w:rPr>
          <w:i/>
          <w:sz w:val="16"/>
        </w:rPr>
      </w:pPr>
    </w:p>
    <w:p w14:paraId="169E484D" w14:textId="77777777" w:rsidR="00786F5F" w:rsidRDefault="00786F5F">
      <w:pPr>
        <w:pStyle w:val="BodyText"/>
        <w:rPr>
          <w:i/>
          <w:sz w:val="16"/>
        </w:rPr>
      </w:pPr>
    </w:p>
    <w:p w14:paraId="51486F7D" w14:textId="77777777" w:rsidR="00786F5F" w:rsidRDefault="00786F5F">
      <w:pPr>
        <w:pStyle w:val="BodyText"/>
        <w:spacing w:before="84"/>
        <w:rPr>
          <w:i/>
          <w:sz w:val="16"/>
        </w:rPr>
      </w:pPr>
    </w:p>
    <w:p w14:paraId="62E9ED1E" w14:textId="77777777" w:rsidR="00786F5F" w:rsidRDefault="00000000">
      <w:pPr>
        <w:ind w:right="237"/>
        <w:jc w:val="center"/>
        <w:rPr>
          <w:sz w:val="16"/>
        </w:rPr>
      </w:pPr>
      <w:r>
        <w:rPr>
          <w:color w:val="231F20"/>
          <w:spacing w:val="-5"/>
          <w:sz w:val="16"/>
        </w:rPr>
        <w:t>193</w:t>
      </w:r>
    </w:p>
    <w:p w14:paraId="433A8884" w14:textId="77777777" w:rsidR="00786F5F" w:rsidRDefault="00786F5F">
      <w:pPr>
        <w:jc w:val="center"/>
        <w:rPr>
          <w:sz w:val="16"/>
        </w:rPr>
        <w:sectPr w:rsidR="00786F5F">
          <w:headerReference w:type="default" r:id="rId149"/>
          <w:pgSz w:w="8640" w:h="12960"/>
          <w:pgMar w:top="1480" w:right="720" w:bottom="280" w:left="1080" w:header="0" w:footer="0" w:gutter="0"/>
          <w:cols w:space="720"/>
        </w:sectPr>
      </w:pPr>
    </w:p>
    <w:p w14:paraId="37940A05" w14:textId="77777777" w:rsidR="00786F5F" w:rsidRDefault="00786F5F">
      <w:pPr>
        <w:pStyle w:val="BodyText"/>
        <w:rPr>
          <w:sz w:val="32"/>
        </w:rPr>
      </w:pPr>
    </w:p>
    <w:p w14:paraId="45512208" w14:textId="77777777" w:rsidR="00786F5F" w:rsidRDefault="00786F5F">
      <w:pPr>
        <w:pStyle w:val="BodyText"/>
        <w:rPr>
          <w:sz w:val="32"/>
        </w:rPr>
      </w:pPr>
    </w:p>
    <w:p w14:paraId="549359EE" w14:textId="77777777" w:rsidR="00786F5F" w:rsidRDefault="00786F5F">
      <w:pPr>
        <w:pStyle w:val="BodyText"/>
        <w:rPr>
          <w:sz w:val="32"/>
        </w:rPr>
      </w:pPr>
    </w:p>
    <w:p w14:paraId="33EDF52D" w14:textId="77777777" w:rsidR="00786F5F" w:rsidRDefault="00786F5F">
      <w:pPr>
        <w:pStyle w:val="BodyText"/>
        <w:rPr>
          <w:sz w:val="32"/>
        </w:rPr>
      </w:pPr>
    </w:p>
    <w:p w14:paraId="4AE38089" w14:textId="77777777" w:rsidR="00786F5F" w:rsidRDefault="00786F5F">
      <w:pPr>
        <w:pStyle w:val="BodyText"/>
        <w:rPr>
          <w:sz w:val="32"/>
        </w:rPr>
      </w:pPr>
    </w:p>
    <w:p w14:paraId="14C6E2A9" w14:textId="77777777" w:rsidR="00786F5F" w:rsidRDefault="00786F5F">
      <w:pPr>
        <w:pStyle w:val="BodyText"/>
        <w:spacing w:before="2"/>
        <w:rPr>
          <w:sz w:val="32"/>
        </w:rPr>
      </w:pPr>
    </w:p>
    <w:p w14:paraId="2CF22D89" w14:textId="77777777" w:rsidR="00786F5F" w:rsidRDefault="00000000">
      <w:pPr>
        <w:pStyle w:val="Heading2"/>
        <w:rPr>
          <w:rFonts w:ascii="Times New Roman"/>
        </w:rPr>
      </w:pPr>
      <w:r>
        <w:t>This</w:t>
      </w:r>
      <w:r>
        <w:rPr>
          <w:spacing w:val="-2"/>
        </w:rPr>
        <w:t xml:space="preserve"> </w:t>
      </w:r>
      <w:r>
        <w:t>page</w:t>
      </w:r>
      <w:r>
        <w:rPr>
          <w:spacing w:val="-1"/>
        </w:rPr>
        <w:t xml:space="preserve"> </w:t>
      </w:r>
      <w:r>
        <w:t>intentionally</w:t>
      </w:r>
      <w:r>
        <w:rPr>
          <w:spacing w:val="-2"/>
        </w:rPr>
        <w:t xml:space="preserve"> </w:t>
      </w:r>
      <w:r>
        <w:t>left</w:t>
      </w:r>
      <w:r>
        <w:rPr>
          <w:spacing w:val="-1"/>
        </w:rPr>
        <w:t xml:space="preserve"> </w:t>
      </w:r>
      <w:r>
        <w:rPr>
          <w:spacing w:val="-2"/>
        </w:rPr>
        <w:t>blank</w:t>
      </w:r>
      <w:r>
        <w:rPr>
          <w:rFonts w:ascii="Times New Roman"/>
          <w:spacing w:val="-2"/>
        </w:rPr>
        <w:t>.</w:t>
      </w:r>
    </w:p>
    <w:p w14:paraId="61C9A6D3" w14:textId="77777777" w:rsidR="00786F5F" w:rsidRDefault="00786F5F">
      <w:pPr>
        <w:pStyle w:val="Heading2"/>
        <w:rPr>
          <w:rFonts w:ascii="Times New Roman"/>
        </w:rPr>
        <w:sectPr w:rsidR="00786F5F">
          <w:headerReference w:type="even" r:id="rId150"/>
          <w:pgSz w:w="12240" w:h="15840"/>
          <w:pgMar w:top="1820" w:right="1800" w:bottom="280" w:left="1800" w:header="0" w:footer="0" w:gutter="0"/>
          <w:cols w:space="720"/>
        </w:sectPr>
      </w:pPr>
    </w:p>
    <w:p w14:paraId="1011E67D" w14:textId="77777777" w:rsidR="00786F5F" w:rsidRDefault="00786F5F">
      <w:pPr>
        <w:pStyle w:val="BodyText"/>
        <w:spacing w:before="301"/>
        <w:rPr>
          <w:rFonts w:ascii="Times New Roman"/>
          <w:i/>
          <w:sz w:val="30"/>
        </w:rPr>
      </w:pPr>
    </w:p>
    <w:p w14:paraId="19C40A3A" w14:textId="77777777" w:rsidR="00786F5F" w:rsidRDefault="00000000">
      <w:pPr>
        <w:pStyle w:val="Heading3"/>
        <w:spacing w:line="196" w:lineRule="auto"/>
        <w:ind w:left="1800" w:right="1008" w:hanging="1440"/>
      </w:pPr>
      <w:bookmarkStart w:id="149" w:name="Appendix_D:_Recommendations_of_the_2000_"/>
      <w:bookmarkStart w:id="150" w:name="_bookmark80"/>
      <w:bookmarkEnd w:id="149"/>
      <w:bookmarkEnd w:id="150"/>
      <w:r>
        <w:rPr>
          <w:color w:val="231F20"/>
          <w:w w:val="85"/>
        </w:rPr>
        <w:t>Appendix D:</w:t>
      </w:r>
      <w:r>
        <w:rPr>
          <w:color w:val="231F20"/>
          <w:spacing w:val="40"/>
        </w:rPr>
        <w:t xml:space="preserve"> </w:t>
      </w:r>
      <w:r>
        <w:rPr>
          <w:color w:val="231F20"/>
          <w:w w:val="85"/>
        </w:rPr>
        <w:t xml:space="preserve">Recommendations of the 2000 AVMA Panel </w:t>
      </w:r>
      <w:r>
        <w:rPr>
          <w:color w:val="231F20"/>
          <w:w w:val="95"/>
        </w:rPr>
        <w:t>on</w:t>
      </w:r>
      <w:r>
        <w:rPr>
          <w:color w:val="231F20"/>
          <w:spacing w:val="-14"/>
          <w:w w:val="95"/>
        </w:rPr>
        <w:t xml:space="preserve"> </w:t>
      </w:r>
      <w:r>
        <w:rPr>
          <w:color w:val="231F20"/>
          <w:w w:val="95"/>
        </w:rPr>
        <w:t>Euthanasia</w:t>
      </w:r>
    </w:p>
    <w:p w14:paraId="10C90B1F" w14:textId="77777777" w:rsidR="00786F5F" w:rsidRDefault="00000000">
      <w:pPr>
        <w:spacing w:before="312"/>
        <w:ind w:left="360"/>
        <w:rPr>
          <w:i/>
          <w:sz w:val="20"/>
        </w:rPr>
      </w:pPr>
      <w:r>
        <w:rPr>
          <w:i/>
          <w:color w:val="231F20"/>
          <w:sz w:val="20"/>
        </w:rPr>
        <w:t>(See</w:t>
      </w:r>
      <w:r>
        <w:rPr>
          <w:i/>
          <w:color w:val="231F20"/>
          <w:spacing w:val="-12"/>
          <w:sz w:val="20"/>
        </w:rPr>
        <w:t xml:space="preserve"> </w:t>
      </w:r>
      <w:hyperlink w:anchor="_bookmark40" w:history="1">
        <w:r>
          <w:rPr>
            <w:i/>
            <w:color w:val="0000FF"/>
            <w:sz w:val="20"/>
          </w:rPr>
          <w:t>C.</w:t>
        </w:r>
        <w:proofErr w:type="gramStart"/>
        <w:r>
          <w:rPr>
            <w:i/>
            <w:color w:val="0000FF"/>
            <w:sz w:val="20"/>
          </w:rPr>
          <w:t>2.b.</w:t>
        </w:r>
        <w:proofErr w:type="gramEnd"/>
        <w:r>
          <w:rPr>
            <w:i/>
            <w:color w:val="0000FF"/>
            <w:spacing w:val="-12"/>
            <w:sz w:val="20"/>
          </w:rPr>
          <w:t xml:space="preserve"> </w:t>
        </w:r>
        <w:r>
          <w:rPr>
            <w:i/>
            <w:color w:val="0000FF"/>
            <w:spacing w:val="-2"/>
            <w:sz w:val="20"/>
          </w:rPr>
          <w:t>Euthanasia</w:t>
        </w:r>
      </w:hyperlink>
      <w:r>
        <w:rPr>
          <w:i/>
          <w:color w:val="231F20"/>
          <w:spacing w:val="-2"/>
          <w:sz w:val="20"/>
        </w:rPr>
        <w:t>)</w:t>
      </w:r>
    </w:p>
    <w:p w14:paraId="0BBC52A5" w14:textId="77777777" w:rsidR="00786F5F" w:rsidRDefault="00000000">
      <w:pPr>
        <w:pStyle w:val="BodyText"/>
        <w:spacing w:before="201" w:line="261" w:lineRule="auto"/>
        <w:ind w:left="360" w:right="587"/>
      </w:pPr>
      <w:r>
        <w:rPr>
          <w:color w:val="231F20"/>
        </w:rPr>
        <w:t>The</w:t>
      </w:r>
      <w:r>
        <w:rPr>
          <w:color w:val="231F20"/>
          <w:spacing w:val="32"/>
        </w:rPr>
        <w:t xml:space="preserve"> </w:t>
      </w:r>
      <w:r>
        <w:rPr>
          <w:color w:val="231F20"/>
        </w:rPr>
        <w:t>2000</w:t>
      </w:r>
      <w:r>
        <w:rPr>
          <w:color w:val="231F20"/>
          <w:spacing w:val="32"/>
        </w:rPr>
        <w:t xml:space="preserve"> </w:t>
      </w:r>
      <w:r>
        <w:rPr>
          <w:color w:val="231F20"/>
        </w:rPr>
        <w:t>AVMA</w:t>
      </w:r>
      <w:r>
        <w:rPr>
          <w:color w:val="231F20"/>
          <w:spacing w:val="32"/>
        </w:rPr>
        <w:t xml:space="preserve"> </w:t>
      </w:r>
      <w:r>
        <w:rPr>
          <w:color w:val="231F20"/>
        </w:rPr>
        <w:t>Panel</w:t>
      </w:r>
      <w:r>
        <w:rPr>
          <w:color w:val="231F20"/>
          <w:spacing w:val="32"/>
        </w:rPr>
        <w:t xml:space="preserve"> </w:t>
      </w:r>
      <w:r>
        <w:rPr>
          <w:color w:val="231F20"/>
        </w:rPr>
        <w:t>on</w:t>
      </w:r>
      <w:r>
        <w:rPr>
          <w:color w:val="231F20"/>
          <w:spacing w:val="32"/>
        </w:rPr>
        <w:t xml:space="preserve"> </w:t>
      </w:r>
      <w:r>
        <w:rPr>
          <w:color w:val="231F20"/>
        </w:rPr>
        <w:t>Euthanasia</w:t>
      </w:r>
      <w:r>
        <w:rPr>
          <w:color w:val="231F20"/>
          <w:spacing w:val="32"/>
        </w:rPr>
        <w:t xml:space="preserve"> </w:t>
      </w:r>
      <w:r>
        <w:rPr>
          <w:color w:val="231F20"/>
        </w:rPr>
        <w:t>Report</w:t>
      </w:r>
      <w:r>
        <w:rPr>
          <w:color w:val="231F20"/>
          <w:spacing w:val="32"/>
        </w:rPr>
        <w:t xml:space="preserve"> </w:t>
      </w:r>
      <w:r>
        <w:rPr>
          <w:color w:val="231F20"/>
        </w:rPr>
        <w:t>characterizes</w:t>
      </w:r>
      <w:r>
        <w:rPr>
          <w:color w:val="231F20"/>
          <w:spacing w:val="32"/>
        </w:rPr>
        <w:t xml:space="preserve"> </w:t>
      </w:r>
      <w:r>
        <w:rPr>
          <w:color w:val="231F20"/>
        </w:rPr>
        <w:t>euthanasia methods by type:</w:t>
      </w:r>
    </w:p>
    <w:p w14:paraId="52BB4820" w14:textId="77777777" w:rsidR="00786F5F" w:rsidRDefault="00000000">
      <w:pPr>
        <w:pStyle w:val="ListParagraph"/>
        <w:numPr>
          <w:ilvl w:val="0"/>
          <w:numId w:val="4"/>
        </w:numPr>
        <w:tabs>
          <w:tab w:val="left" w:pos="818"/>
        </w:tabs>
        <w:spacing w:before="78"/>
        <w:ind w:hanging="218"/>
        <w:rPr>
          <w:sz w:val="20"/>
        </w:rPr>
      </w:pPr>
      <w:r>
        <w:rPr>
          <w:color w:val="231F20"/>
          <w:sz w:val="20"/>
        </w:rPr>
        <w:t>Inhalant</w:t>
      </w:r>
      <w:r>
        <w:rPr>
          <w:color w:val="231F20"/>
          <w:spacing w:val="-8"/>
          <w:sz w:val="20"/>
        </w:rPr>
        <w:t xml:space="preserve"> </w:t>
      </w:r>
      <w:r>
        <w:rPr>
          <w:color w:val="231F20"/>
          <w:spacing w:val="-2"/>
          <w:sz w:val="20"/>
        </w:rPr>
        <w:t>agents,</w:t>
      </w:r>
    </w:p>
    <w:p w14:paraId="75CAD8B3" w14:textId="77777777" w:rsidR="00786F5F" w:rsidRDefault="00000000">
      <w:pPr>
        <w:pStyle w:val="ListParagraph"/>
        <w:numPr>
          <w:ilvl w:val="0"/>
          <w:numId w:val="4"/>
        </w:numPr>
        <w:tabs>
          <w:tab w:val="left" w:pos="818"/>
        </w:tabs>
        <w:ind w:hanging="218"/>
        <w:rPr>
          <w:sz w:val="20"/>
        </w:rPr>
      </w:pPr>
      <w:r>
        <w:rPr>
          <w:color w:val="231F20"/>
          <w:sz w:val="20"/>
        </w:rPr>
        <w:t>Noninhalant</w:t>
      </w:r>
      <w:r>
        <w:rPr>
          <w:color w:val="231F20"/>
          <w:spacing w:val="4"/>
          <w:sz w:val="20"/>
        </w:rPr>
        <w:t xml:space="preserve"> </w:t>
      </w:r>
      <w:r>
        <w:rPr>
          <w:color w:val="231F20"/>
          <w:sz w:val="20"/>
        </w:rPr>
        <w:t>pharmaceutical</w:t>
      </w:r>
      <w:r>
        <w:rPr>
          <w:color w:val="231F20"/>
          <w:spacing w:val="5"/>
          <w:sz w:val="20"/>
        </w:rPr>
        <w:t xml:space="preserve"> </w:t>
      </w:r>
      <w:r>
        <w:rPr>
          <w:color w:val="231F20"/>
          <w:sz w:val="20"/>
        </w:rPr>
        <w:t>agents,</w:t>
      </w:r>
      <w:r>
        <w:rPr>
          <w:color w:val="231F20"/>
          <w:spacing w:val="4"/>
          <w:sz w:val="20"/>
        </w:rPr>
        <w:t xml:space="preserve"> </w:t>
      </w:r>
      <w:r>
        <w:rPr>
          <w:color w:val="231F20"/>
          <w:spacing w:val="-5"/>
          <w:sz w:val="20"/>
        </w:rPr>
        <w:t>and</w:t>
      </w:r>
    </w:p>
    <w:p w14:paraId="01E84C82" w14:textId="77777777" w:rsidR="00786F5F" w:rsidRDefault="00000000">
      <w:pPr>
        <w:pStyle w:val="ListParagraph"/>
        <w:numPr>
          <w:ilvl w:val="0"/>
          <w:numId w:val="4"/>
        </w:numPr>
        <w:tabs>
          <w:tab w:val="left" w:pos="817"/>
        </w:tabs>
        <w:spacing w:before="81"/>
        <w:ind w:left="817" w:hanging="217"/>
        <w:rPr>
          <w:sz w:val="20"/>
        </w:rPr>
      </w:pPr>
      <w:r>
        <w:rPr>
          <w:color w:val="231F20"/>
          <w:sz w:val="20"/>
        </w:rPr>
        <w:t>Physical</w:t>
      </w:r>
      <w:r>
        <w:rPr>
          <w:color w:val="231F20"/>
          <w:spacing w:val="-9"/>
          <w:sz w:val="20"/>
        </w:rPr>
        <w:t xml:space="preserve"> </w:t>
      </w:r>
      <w:r>
        <w:rPr>
          <w:color w:val="231F20"/>
          <w:spacing w:val="-2"/>
          <w:sz w:val="20"/>
        </w:rPr>
        <w:t>methods.</w:t>
      </w:r>
    </w:p>
    <w:p w14:paraId="47CBC5E8" w14:textId="77777777" w:rsidR="00786F5F" w:rsidRDefault="00786F5F">
      <w:pPr>
        <w:pStyle w:val="BodyText"/>
        <w:spacing w:before="69"/>
      </w:pPr>
    </w:p>
    <w:p w14:paraId="6F743557" w14:textId="77777777" w:rsidR="00786F5F" w:rsidRDefault="00000000">
      <w:pPr>
        <w:pStyle w:val="BodyText"/>
        <w:spacing w:line="261" w:lineRule="auto"/>
        <w:ind w:left="359" w:right="596"/>
        <w:jc w:val="both"/>
      </w:pPr>
      <w:r>
        <w:rPr>
          <w:color w:val="231F20"/>
        </w:rPr>
        <w:t>The Panel further classifies the methods into those that are considered acceptable, conditionally acceptable and unacceptable when used as the sole means of euthanasia.</w:t>
      </w:r>
    </w:p>
    <w:p w14:paraId="582F3634" w14:textId="77777777" w:rsidR="00786F5F" w:rsidRDefault="00786F5F">
      <w:pPr>
        <w:pStyle w:val="BodyText"/>
        <w:spacing w:before="107"/>
      </w:pPr>
    </w:p>
    <w:p w14:paraId="263F3C70" w14:textId="77777777" w:rsidR="00786F5F" w:rsidRDefault="00000000">
      <w:pPr>
        <w:pStyle w:val="Heading4"/>
        <w:spacing w:before="1"/>
        <w:jc w:val="both"/>
      </w:pPr>
      <w:r>
        <w:rPr>
          <w:color w:val="231F20"/>
          <w:w w:val="80"/>
        </w:rPr>
        <w:t>Euthanasia</w:t>
      </w:r>
      <w:r>
        <w:rPr>
          <w:color w:val="231F20"/>
          <w:spacing w:val="36"/>
        </w:rPr>
        <w:t xml:space="preserve"> </w:t>
      </w:r>
      <w:r>
        <w:rPr>
          <w:color w:val="231F20"/>
          <w:w w:val="80"/>
        </w:rPr>
        <w:t>of</w:t>
      </w:r>
      <w:r>
        <w:rPr>
          <w:color w:val="231F20"/>
          <w:spacing w:val="36"/>
        </w:rPr>
        <w:t xml:space="preserve"> </w:t>
      </w:r>
      <w:r>
        <w:rPr>
          <w:color w:val="231F20"/>
          <w:w w:val="80"/>
        </w:rPr>
        <w:t>Homeothermic</w:t>
      </w:r>
      <w:r>
        <w:rPr>
          <w:color w:val="231F20"/>
          <w:spacing w:val="37"/>
        </w:rPr>
        <w:t xml:space="preserve"> </w:t>
      </w:r>
      <w:r>
        <w:rPr>
          <w:color w:val="231F20"/>
          <w:w w:val="80"/>
        </w:rPr>
        <w:t>(Warm-blooded)</w:t>
      </w:r>
      <w:r>
        <w:rPr>
          <w:color w:val="231F20"/>
          <w:spacing w:val="36"/>
        </w:rPr>
        <w:t xml:space="preserve"> </w:t>
      </w:r>
      <w:r>
        <w:rPr>
          <w:color w:val="231F20"/>
          <w:spacing w:val="-2"/>
          <w:w w:val="80"/>
        </w:rPr>
        <w:t>Animals</w:t>
      </w:r>
    </w:p>
    <w:p w14:paraId="62FE5C78" w14:textId="77777777" w:rsidR="00786F5F" w:rsidRDefault="00000000">
      <w:pPr>
        <w:pStyle w:val="Heading6"/>
        <w:spacing w:before="185"/>
        <w:ind w:left="360"/>
        <w:jc w:val="both"/>
      </w:pPr>
      <w:r>
        <w:rPr>
          <w:color w:val="231F20"/>
          <w:w w:val="85"/>
        </w:rPr>
        <w:t>Inhalant</w:t>
      </w:r>
      <w:r>
        <w:rPr>
          <w:color w:val="231F20"/>
          <w:spacing w:val="-2"/>
          <w:w w:val="95"/>
        </w:rPr>
        <w:t xml:space="preserve"> Agents</w:t>
      </w:r>
    </w:p>
    <w:p w14:paraId="532E41E2" w14:textId="77777777" w:rsidR="00786F5F" w:rsidRDefault="00000000">
      <w:pPr>
        <w:pStyle w:val="BodyText"/>
        <w:spacing w:before="134" w:line="261" w:lineRule="auto"/>
        <w:ind w:left="359" w:right="575"/>
        <w:jc w:val="both"/>
      </w:pPr>
      <w:r>
        <w:rPr>
          <w:i/>
          <w:color w:val="231F20"/>
          <w:spacing w:val="-4"/>
        </w:rPr>
        <w:t>Inhalant</w:t>
      </w:r>
      <w:r>
        <w:rPr>
          <w:i/>
          <w:color w:val="231F20"/>
          <w:spacing w:val="-7"/>
        </w:rPr>
        <w:t xml:space="preserve"> </w:t>
      </w:r>
      <w:r>
        <w:rPr>
          <w:i/>
          <w:color w:val="231F20"/>
          <w:spacing w:val="-4"/>
        </w:rPr>
        <w:t>Anesthetics:</w:t>
      </w:r>
      <w:r>
        <w:rPr>
          <w:i/>
          <w:color w:val="231F20"/>
          <w:spacing w:val="-7"/>
        </w:rPr>
        <w:t xml:space="preserve"> </w:t>
      </w:r>
      <w:r>
        <w:rPr>
          <w:color w:val="231F20"/>
          <w:spacing w:val="-4"/>
        </w:rPr>
        <w:t>The</w:t>
      </w:r>
      <w:r>
        <w:rPr>
          <w:color w:val="231F20"/>
          <w:spacing w:val="-7"/>
        </w:rPr>
        <w:t xml:space="preserve"> </w:t>
      </w:r>
      <w:r>
        <w:rPr>
          <w:color w:val="231F20"/>
          <w:spacing w:val="-4"/>
        </w:rPr>
        <w:t>Panel</w:t>
      </w:r>
      <w:r>
        <w:rPr>
          <w:color w:val="231F20"/>
          <w:spacing w:val="-7"/>
        </w:rPr>
        <w:t xml:space="preserve"> </w:t>
      </w:r>
      <w:r>
        <w:rPr>
          <w:color w:val="231F20"/>
          <w:spacing w:val="-4"/>
        </w:rPr>
        <w:t>recommends</w:t>
      </w:r>
      <w:r>
        <w:rPr>
          <w:color w:val="231F20"/>
          <w:spacing w:val="-7"/>
        </w:rPr>
        <w:t xml:space="preserve"> </w:t>
      </w:r>
      <w:r>
        <w:rPr>
          <w:color w:val="231F20"/>
          <w:spacing w:val="-4"/>
        </w:rPr>
        <w:t>the</w:t>
      </w:r>
      <w:r>
        <w:rPr>
          <w:color w:val="231F20"/>
          <w:spacing w:val="-7"/>
        </w:rPr>
        <w:t xml:space="preserve"> </w:t>
      </w:r>
      <w:r>
        <w:rPr>
          <w:color w:val="231F20"/>
          <w:spacing w:val="-4"/>
        </w:rPr>
        <w:t>use</w:t>
      </w:r>
      <w:r>
        <w:rPr>
          <w:color w:val="231F20"/>
          <w:spacing w:val="-7"/>
        </w:rPr>
        <w:t xml:space="preserve"> </w:t>
      </w:r>
      <w:r>
        <w:rPr>
          <w:color w:val="231F20"/>
          <w:spacing w:val="-4"/>
        </w:rPr>
        <w:t>of</w:t>
      </w:r>
      <w:r>
        <w:rPr>
          <w:color w:val="231F20"/>
          <w:spacing w:val="-7"/>
        </w:rPr>
        <w:t xml:space="preserve"> </w:t>
      </w:r>
      <w:r>
        <w:rPr>
          <w:color w:val="231F20"/>
          <w:spacing w:val="-4"/>
        </w:rPr>
        <w:t>halothane,</w:t>
      </w:r>
      <w:r>
        <w:rPr>
          <w:color w:val="231F20"/>
          <w:spacing w:val="-7"/>
        </w:rPr>
        <w:t xml:space="preserve"> </w:t>
      </w:r>
      <w:r>
        <w:rPr>
          <w:color w:val="231F20"/>
          <w:spacing w:val="-4"/>
        </w:rPr>
        <w:t xml:space="preserve">enflurane, </w:t>
      </w:r>
      <w:r>
        <w:rPr>
          <w:color w:val="231F20"/>
        </w:rPr>
        <w:t xml:space="preserve">sevoflurane, methoxyflurane, isoflurane and desflurane (in order of </w:t>
      </w:r>
      <w:proofErr w:type="gramStart"/>
      <w:r>
        <w:rPr>
          <w:color w:val="231F20"/>
        </w:rPr>
        <w:t>prefer• ence</w:t>
      </w:r>
      <w:proofErr w:type="gramEnd"/>
      <w:r>
        <w:rPr>
          <w:color w:val="231F20"/>
        </w:rPr>
        <w:t>)</w:t>
      </w:r>
      <w:r>
        <w:rPr>
          <w:color w:val="231F20"/>
          <w:spacing w:val="-6"/>
        </w:rPr>
        <w:t xml:space="preserve"> </w:t>
      </w:r>
      <w:r>
        <w:rPr>
          <w:color w:val="231F20"/>
        </w:rPr>
        <w:t>for</w:t>
      </w:r>
      <w:r>
        <w:rPr>
          <w:color w:val="231F20"/>
          <w:spacing w:val="-6"/>
        </w:rPr>
        <w:t xml:space="preserve"> </w:t>
      </w:r>
      <w:r>
        <w:rPr>
          <w:color w:val="231F20"/>
        </w:rPr>
        <w:t>animals</w:t>
      </w:r>
      <w:r>
        <w:rPr>
          <w:color w:val="231F20"/>
          <w:spacing w:val="-6"/>
        </w:rPr>
        <w:t xml:space="preserve"> </w:t>
      </w:r>
      <w:r>
        <w:rPr>
          <w:color w:val="231F20"/>
        </w:rPr>
        <w:t>under</w:t>
      </w:r>
      <w:r>
        <w:rPr>
          <w:color w:val="231F20"/>
          <w:spacing w:val="-6"/>
        </w:rPr>
        <w:t xml:space="preserve"> </w:t>
      </w:r>
      <w:r>
        <w:rPr>
          <w:color w:val="231F20"/>
        </w:rPr>
        <w:t>7</w:t>
      </w:r>
      <w:r>
        <w:rPr>
          <w:color w:val="231F20"/>
          <w:spacing w:val="-6"/>
        </w:rPr>
        <w:t xml:space="preserve"> </w:t>
      </w:r>
      <w:r>
        <w:rPr>
          <w:color w:val="231F20"/>
        </w:rPr>
        <w:t>kg.</w:t>
      </w:r>
      <w:r>
        <w:rPr>
          <w:color w:val="231F20"/>
          <w:spacing w:val="-6"/>
        </w:rPr>
        <w:t xml:space="preserve"> </w:t>
      </w:r>
      <w:r>
        <w:rPr>
          <w:color w:val="231F20"/>
        </w:rPr>
        <w:t>Although</w:t>
      </w:r>
      <w:r>
        <w:rPr>
          <w:color w:val="231F20"/>
          <w:spacing w:val="-6"/>
        </w:rPr>
        <w:t xml:space="preserve"> </w:t>
      </w:r>
      <w:r>
        <w:rPr>
          <w:color w:val="231F20"/>
        </w:rPr>
        <w:t>acceptable</w:t>
      </w:r>
      <w:r>
        <w:rPr>
          <w:color w:val="231F20"/>
          <w:spacing w:val="-6"/>
        </w:rPr>
        <w:t xml:space="preserve"> </w:t>
      </w:r>
      <w:r>
        <w:rPr>
          <w:color w:val="231F20"/>
        </w:rPr>
        <w:t>for</w:t>
      </w:r>
      <w:r>
        <w:rPr>
          <w:color w:val="231F20"/>
          <w:spacing w:val="-6"/>
        </w:rPr>
        <w:t xml:space="preserve"> </w:t>
      </w:r>
      <w:r>
        <w:rPr>
          <w:color w:val="231F20"/>
        </w:rPr>
        <w:t>use</w:t>
      </w:r>
      <w:r>
        <w:rPr>
          <w:color w:val="231F20"/>
          <w:spacing w:val="-6"/>
        </w:rPr>
        <w:t xml:space="preserve"> </w:t>
      </w:r>
      <w:r>
        <w:rPr>
          <w:color w:val="231F20"/>
        </w:rPr>
        <w:t>in</w:t>
      </w:r>
      <w:r>
        <w:rPr>
          <w:color w:val="231F20"/>
          <w:spacing w:val="-6"/>
        </w:rPr>
        <w:t xml:space="preserve"> </w:t>
      </w:r>
      <w:r>
        <w:rPr>
          <w:color w:val="231F20"/>
        </w:rPr>
        <w:t>larger</w:t>
      </w:r>
      <w:r>
        <w:rPr>
          <w:color w:val="231F20"/>
          <w:spacing w:val="-6"/>
        </w:rPr>
        <w:t xml:space="preserve"> </w:t>
      </w:r>
      <w:r>
        <w:rPr>
          <w:color w:val="231F20"/>
        </w:rPr>
        <w:t xml:space="preserve">animals these agents are not often used due to cost and difficulty in administration. Induction with methoxyflurane (metofane) is unacceptably slow in some species. Ether was formerly used </w:t>
      </w:r>
      <w:proofErr w:type="gramStart"/>
      <w:r>
        <w:rPr>
          <w:color w:val="231F20"/>
        </w:rPr>
        <w:t>extensively, but</w:t>
      </w:r>
      <w:proofErr w:type="gramEnd"/>
      <w:r>
        <w:rPr>
          <w:color w:val="231F20"/>
        </w:rPr>
        <w:t xml:space="preserve"> is now only conditionally acceptable due to irritation of mucous membranes and risk of fire and explosion. Nitrous oxide (N</w:t>
      </w:r>
      <w:r>
        <w:rPr>
          <w:color w:val="231F20"/>
          <w:vertAlign w:val="subscript"/>
        </w:rPr>
        <w:t>2</w:t>
      </w:r>
      <w:r>
        <w:rPr>
          <w:color w:val="231F20"/>
        </w:rPr>
        <w:t xml:space="preserve">O) does not produce </w:t>
      </w:r>
      <w:proofErr w:type="gramStart"/>
      <w:r>
        <w:rPr>
          <w:color w:val="231F20"/>
        </w:rPr>
        <w:t>anesthesia, and</w:t>
      </w:r>
      <w:proofErr w:type="gramEnd"/>
      <w:r>
        <w:rPr>
          <w:color w:val="231F20"/>
        </w:rPr>
        <w:t xml:space="preserve"> may produce hypoxemia and cardiac or respiratory arrest. It may be used in combination with other anesthetics to speed anesthesia onset. It is impor• tant to minimize exposure of personnel to these potentially toxic agents; </w:t>
      </w:r>
      <w:proofErr w:type="gramStart"/>
      <w:r>
        <w:rPr>
          <w:color w:val="231F20"/>
        </w:rPr>
        <w:t>therefore</w:t>
      </w:r>
      <w:proofErr w:type="gramEnd"/>
      <w:r>
        <w:rPr>
          <w:color w:val="231F20"/>
        </w:rPr>
        <w:t xml:space="preserve"> fume hoods must be used.</w:t>
      </w:r>
    </w:p>
    <w:p w14:paraId="30A25039" w14:textId="77777777" w:rsidR="00786F5F" w:rsidRDefault="00786F5F">
      <w:pPr>
        <w:pStyle w:val="BodyText"/>
      </w:pPr>
    </w:p>
    <w:p w14:paraId="5DEC5B5E" w14:textId="77777777" w:rsidR="00786F5F" w:rsidRDefault="00786F5F">
      <w:pPr>
        <w:pStyle w:val="BodyText"/>
      </w:pPr>
    </w:p>
    <w:p w14:paraId="4F7A1BFC" w14:textId="77777777" w:rsidR="00786F5F" w:rsidRDefault="00786F5F">
      <w:pPr>
        <w:pStyle w:val="BodyText"/>
      </w:pPr>
    </w:p>
    <w:p w14:paraId="1A906F89" w14:textId="77777777" w:rsidR="00786F5F" w:rsidRDefault="00786F5F">
      <w:pPr>
        <w:pStyle w:val="BodyText"/>
      </w:pPr>
    </w:p>
    <w:p w14:paraId="32139E35" w14:textId="77777777" w:rsidR="00786F5F" w:rsidRDefault="00786F5F">
      <w:pPr>
        <w:pStyle w:val="BodyText"/>
      </w:pPr>
    </w:p>
    <w:p w14:paraId="35A91D03" w14:textId="77777777" w:rsidR="00786F5F" w:rsidRDefault="00786F5F">
      <w:pPr>
        <w:pStyle w:val="BodyText"/>
      </w:pPr>
    </w:p>
    <w:p w14:paraId="33CADA0D" w14:textId="77777777" w:rsidR="00786F5F" w:rsidRDefault="00786F5F">
      <w:pPr>
        <w:pStyle w:val="BodyText"/>
      </w:pPr>
    </w:p>
    <w:p w14:paraId="081BF606" w14:textId="77777777" w:rsidR="00786F5F" w:rsidRDefault="00786F5F">
      <w:pPr>
        <w:pStyle w:val="BodyText"/>
        <w:spacing w:before="80"/>
      </w:pPr>
    </w:p>
    <w:p w14:paraId="33B9FABB" w14:textId="77777777" w:rsidR="00786F5F" w:rsidRDefault="00000000">
      <w:pPr>
        <w:spacing w:before="1"/>
        <w:ind w:left="1982" w:right="2219"/>
        <w:jc w:val="center"/>
        <w:rPr>
          <w:sz w:val="16"/>
        </w:rPr>
      </w:pPr>
      <w:r>
        <w:rPr>
          <w:color w:val="231F20"/>
          <w:spacing w:val="-5"/>
          <w:sz w:val="16"/>
        </w:rPr>
        <w:t>195</w:t>
      </w:r>
    </w:p>
    <w:p w14:paraId="00D49468" w14:textId="77777777" w:rsidR="00786F5F" w:rsidRDefault="00786F5F">
      <w:pPr>
        <w:jc w:val="center"/>
        <w:rPr>
          <w:sz w:val="16"/>
        </w:rPr>
        <w:sectPr w:rsidR="00786F5F">
          <w:headerReference w:type="default" r:id="rId151"/>
          <w:pgSz w:w="8640" w:h="12960"/>
          <w:pgMar w:top="1480" w:right="360" w:bottom="280" w:left="720" w:header="0" w:footer="0" w:gutter="0"/>
          <w:cols w:space="720"/>
        </w:sectPr>
      </w:pPr>
    </w:p>
    <w:p w14:paraId="764DFD4B" w14:textId="77777777" w:rsidR="00786F5F" w:rsidRDefault="00786F5F">
      <w:pPr>
        <w:pStyle w:val="BodyText"/>
      </w:pPr>
    </w:p>
    <w:p w14:paraId="28FB2A33" w14:textId="77777777" w:rsidR="00786F5F" w:rsidRDefault="00786F5F">
      <w:pPr>
        <w:pStyle w:val="BodyText"/>
      </w:pPr>
    </w:p>
    <w:p w14:paraId="468EA099" w14:textId="77777777" w:rsidR="00786F5F" w:rsidRDefault="00786F5F">
      <w:pPr>
        <w:pStyle w:val="BodyText"/>
        <w:spacing w:before="21"/>
      </w:pPr>
    </w:p>
    <w:p w14:paraId="68B3DEA7" w14:textId="77777777" w:rsidR="00786F5F" w:rsidRDefault="00000000">
      <w:pPr>
        <w:pStyle w:val="BodyText"/>
        <w:spacing w:before="1" w:line="261" w:lineRule="auto"/>
        <w:ind w:left="239" w:right="694"/>
        <w:jc w:val="both"/>
      </w:pPr>
      <w:r>
        <w:rPr>
          <w:color w:val="231F20"/>
        </w:rPr>
        <w:t>Carbon</w:t>
      </w:r>
      <w:r>
        <w:rPr>
          <w:color w:val="231F20"/>
          <w:spacing w:val="-13"/>
        </w:rPr>
        <w:t xml:space="preserve"> </w:t>
      </w:r>
      <w:r>
        <w:rPr>
          <w:color w:val="231F20"/>
        </w:rPr>
        <w:t>Dioxide</w:t>
      </w:r>
      <w:r>
        <w:rPr>
          <w:color w:val="231F20"/>
          <w:spacing w:val="-13"/>
        </w:rPr>
        <w:t xml:space="preserve"> </w:t>
      </w:r>
      <w:r>
        <w:rPr>
          <w:color w:val="231F20"/>
        </w:rPr>
        <w:t>(CO</w:t>
      </w:r>
      <w:r>
        <w:rPr>
          <w:color w:val="231F20"/>
          <w:vertAlign w:val="subscript"/>
        </w:rPr>
        <w:t>2</w:t>
      </w:r>
      <w:r>
        <w:rPr>
          <w:color w:val="231F20"/>
        </w:rPr>
        <w:t>):</w:t>
      </w:r>
      <w:r>
        <w:rPr>
          <w:color w:val="231F20"/>
          <w:spacing w:val="-13"/>
        </w:rPr>
        <w:t xml:space="preserve"> </w:t>
      </w:r>
      <w:r>
        <w:rPr>
          <w:color w:val="231F20"/>
        </w:rPr>
        <w:t>Carbon</w:t>
      </w:r>
      <w:r>
        <w:rPr>
          <w:color w:val="231F20"/>
          <w:spacing w:val="-13"/>
        </w:rPr>
        <w:t xml:space="preserve"> </w:t>
      </w:r>
      <w:r>
        <w:rPr>
          <w:color w:val="231F20"/>
        </w:rPr>
        <w:t>dioxide</w:t>
      </w:r>
      <w:r>
        <w:rPr>
          <w:color w:val="231F20"/>
          <w:spacing w:val="-13"/>
        </w:rPr>
        <w:t xml:space="preserve"> </w:t>
      </w:r>
      <w:r>
        <w:rPr>
          <w:color w:val="231F20"/>
        </w:rPr>
        <w:t>is</w:t>
      </w:r>
      <w:r>
        <w:rPr>
          <w:color w:val="231F20"/>
          <w:spacing w:val="-13"/>
        </w:rPr>
        <w:t xml:space="preserve"> </w:t>
      </w:r>
      <w:r>
        <w:rPr>
          <w:color w:val="231F20"/>
        </w:rPr>
        <w:t>an</w:t>
      </w:r>
      <w:r>
        <w:rPr>
          <w:color w:val="231F20"/>
          <w:spacing w:val="-13"/>
        </w:rPr>
        <w:t xml:space="preserve"> </w:t>
      </w:r>
      <w:r>
        <w:rPr>
          <w:color w:val="231F20"/>
        </w:rPr>
        <w:t>effective</w:t>
      </w:r>
      <w:r>
        <w:rPr>
          <w:color w:val="231F20"/>
          <w:spacing w:val="-13"/>
        </w:rPr>
        <w:t xml:space="preserve"> </w:t>
      </w:r>
      <w:r>
        <w:rPr>
          <w:color w:val="231F20"/>
        </w:rPr>
        <w:t>and</w:t>
      </w:r>
      <w:r>
        <w:rPr>
          <w:color w:val="231F20"/>
          <w:spacing w:val="-13"/>
        </w:rPr>
        <w:t xml:space="preserve"> </w:t>
      </w:r>
      <w:r>
        <w:rPr>
          <w:color w:val="231F20"/>
        </w:rPr>
        <w:t>widely</w:t>
      </w:r>
      <w:r>
        <w:rPr>
          <w:color w:val="231F20"/>
          <w:spacing w:val="-13"/>
        </w:rPr>
        <w:t xml:space="preserve"> </w:t>
      </w:r>
      <w:r>
        <w:rPr>
          <w:color w:val="231F20"/>
        </w:rPr>
        <w:t>used</w:t>
      </w:r>
      <w:r>
        <w:rPr>
          <w:color w:val="231F20"/>
          <w:spacing w:val="-13"/>
        </w:rPr>
        <w:t xml:space="preserve"> </w:t>
      </w:r>
      <w:r>
        <w:rPr>
          <w:color w:val="231F20"/>
        </w:rPr>
        <w:t>agent to euthanize rodents. This method causes hypoxia attributable to depres• sion of vital centers. Use of carbon dioxide generated by other methods (e.g.,</w:t>
      </w:r>
      <w:r>
        <w:rPr>
          <w:color w:val="231F20"/>
          <w:spacing w:val="-9"/>
        </w:rPr>
        <w:t xml:space="preserve"> </w:t>
      </w:r>
      <w:r>
        <w:rPr>
          <w:color w:val="231F20"/>
        </w:rPr>
        <w:t>dry ice, fire extinguishers) is not acceptable. Compressed CO</w:t>
      </w:r>
      <w:r>
        <w:rPr>
          <w:color w:val="231F20"/>
          <w:vertAlign w:val="subscript"/>
        </w:rPr>
        <w:t>2</w:t>
      </w:r>
      <w:r>
        <w:rPr>
          <w:color w:val="231F20"/>
          <w:spacing w:val="-14"/>
        </w:rPr>
        <w:t xml:space="preserve"> </w:t>
      </w:r>
      <w:r>
        <w:rPr>
          <w:color w:val="231F20"/>
        </w:rPr>
        <w:t>gas in cylinders is the only recommended source of carbon dioxide, since the in-flow to the euthanasia chamber can be regulated. An optimal flow rate will displace at least 20% of the chamber volume per minute. In some species (e.g., rats) prefilling the chamber to 70% or more will produce rapid uncon• sciousness</w:t>
      </w:r>
      <w:r>
        <w:rPr>
          <w:color w:val="231F20"/>
          <w:spacing w:val="-6"/>
        </w:rPr>
        <w:t xml:space="preserve"> </w:t>
      </w:r>
      <w:r>
        <w:rPr>
          <w:color w:val="231F20"/>
        </w:rPr>
        <w:t>with</w:t>
      </w:r>
      <w:r>
        <w:rPr>
          <w:color w:val="231F20"/>
          <w:spacing w:val="-6"/>
        </w:rPr>
        <w:t xml:space="preserve"> </w:t>
      </w:r>
      <w:r>
        <w:rPr>
          <w:color w:val="231F20"/>
        </w:rPr>
        <w:t>minimal</w:t>
      </w:r>
      <w:r>
        <w:rPr>
          <w:color w:val="231F20"/>
          <w:spacing w:val="-6"/>
        </w:rPr>
        <w:t xml:space="preserve"> </w:t>
      </w:r>
      <w:r>
        <w:rPr>
          <w:color w:val="231F20"/>
        </w:rPr>
        <w:t>distress.</w:t>
      </w:r>
      <w:r>
        <w:rPr>
          <w:color w:val="231F20"/>
          <w:spacing w:val="-6"/>
        </w:rPr>
        <w:t xml:space="preserve"> </w:t>
      </w:r>
      <w:r>
        <w:rPr>
          <w:color w:val="231F20"/>
        </w:rPr>
        <w:t>Young</w:t>
      </w:r>
      <w:r>
        <w:rPr>
          <w:color w:val="231F20"/>
          <w:spacing w:val="-6"/>
        </w:rPr>
        <w:t xml:space="preserve"> </w:t>
      </w:r>
      <w:r>
        <w:rPr>
          <w:color w:val="231F20"/>
        </w:rPr>
        <w:t>animals,</w:t>
      </w:r>
      <w:r>
        <w:rPr>
          <w:color w:val="231F20"/>
          <w:spacing w:val="-6"/>
        </w:rPr>
        <w:t xml:space="preserve"> </w:t>
      </w:r>
      <w:r>
        <w:rPr>
          <w:color w:val="231F20"/>
        </w:rPr>
        <w:t>and</w:t>
      </w:r>
      <w:r>
        <w:rPr>
          <w:color w:val="231F20"/>
          <w:spacing w:val="-6"/>
        </w:rPr>
        <w:t xml:space="preserve"> </w:t>
      </w:r>
      <w:r>
        <w:rPr>
          <w:color w:val="231F20"/>
        </w:rPr>
        <w:t>some</w:t>
      </w:r>
      <w:r>
        <w:rPr>
          <w:color w:val="231F20"/>
          <w:spacing w:val="-6"/>
        </w:rPr>
        <w:t xml:space="preserve"> </w:t>
      </w:r>
      <w:r>
        <w:rPr>
          <w:color w:val="231F20"/>
        </w:rPr>
        <w:t>burrowing</w:t>
      </w:r>
      <w:r>
        <w:rPr>
          <w:color w:val="231F20"/>
          <w:spacing w:val="-6"/>
        </w:rPr>
        <w:t xml:space="preserve"> </w:t>
      </w:r>
      <w:r>
        <w:rPr>
          <w:color w:val="231F20"/>
        </w:rPr>
        <w:t>and diving</w:t>
      </w:r>
      <w:r>
        <w:rPr>
          <w:color w:val="231F20"/>
          <w:spacing w:val="-11"/>
        </w:rPr>
        <w:t xml:space="preserve"> </w:t>
      </w:r>
      <w:r>
        <w:rPr>
          <w:color w:val="231F20"/>
        </w:rPr>
        <w:t>animals,</w:t>
      </w:r>
      <w:r>
        <w:rPr>
          <w:color w:val="231F20"/>
          <w:spacing w:val="-11"/>
        </w:rPr>
        <w:t xml:space="preserve"> </w:t>
      </w:r>
      <w:r>
        <w:rPr>
          <w:color w:val="231F20"/>
        </w:rPr>
        <w:t>are</w:t>
      </w:r>
      <w:r>
        <w:rPr>
          <w:color w:val="231F20"/>
          <w:spacing w:val="-11"/>
        </w:rPr>
        <w:t xml:space="preserve"> </w:t>
      </w:r>
      <w:r>
        <w:rPr>
          <w:color w:val="231F20"/>
        </w:rPr>
        <w:t>relatively</w:t>
      </w:r>
      <w:r>
        <w:rPr>
          <w:color w:val="231F20"/>
          <w:spacing w:val="-11"/>
        </w:rPr>
        <w:t xml:space="preserve"> </w:t>
      </w:r>
      <w:r>
        <w:rPr>
          <w:color w:val="231F20"/>
        </w:rPr>
        <w:t>resistant</w:t>
      </w:r>
      <w:r>
        <w:rPr>
          <w:color w:val="231F20"/>
          <w:spacing w:val="-11"/>
        </w:rPr>
        <w:t xml:space="preserve"> </w:t>
      </w:r>
      <w:r>
        <w:rPr>
          <w:color w:val="231F20"/>
        </w:rPr>
        <w:t>to</w:t>
      </w:r>
      <w:r>
        <w:rPr>
          <w:color w:val="231F20"/>
          <w:spacing w:val="-11"/>
        </w:rPr>
        <w:t xml:space="preserve"> </w:t>
      </w:r>
      <w:r>
        <w:rPr>
          <w:color w:val="231F20"/>
        </w:rPr>
        <w:t>the</w:t>
      </w:r>
      <w:r>
        <w:rPr>
          <w:color w:val="231F20"/>
          <w:spacing w:val="-11"/>
        </w:rPr>
        <w:t xml:space="preserve"> </w:t>
      </w:r>
      <w:r>
        <w:rPr>
          <w:color w:val="231F20"/>
        </w:rPr>
        <w:t>hypoxemic</w:t>
      </w:r>
      <w:r>
        <w:rPr>
          <w:color w:val="231F20"/>
          <w:spacing w:val="-11"/>
        </w:rPr>
        <w:t xml:space="preserve"> </w:t>
      </w:r>
      <w:r>
        <w:rPr>
          <w:color w:val="231F20"/>
        </w:rPr>
        <w:t>effect</w:t>
      </w:r>
      <w:r>
        <w:rPr>
          <w:color w:val="231F20"/>
          <w:spacing w:val="-11"/>
        </w:rPr>
        <w:t xml:space="preserve"> </w:t>
      </w:r>
      <w:r>
        <w:rPr>
          <w:color w:val="231F20"/>
        </w:rPr>
        <w:t>of</w:t>
      </w:r>
      <w:r>
        <w:rPr>
          <w:color w:val="231F20"/>
          <w:spacing w:val="-11"/>
        </w:rPr>
        <w:t xml:space="preserve"> </w:t>
      </w:r>
      <w:r>
        <w:rPr>
          <w:color w:val="231F20"/>
        </w:rPr>
        <w:t>CO</w:t>
      </w:r>
      <w:r>
        <w:rPr>
          <w:color w:val="231F20"/>
          <w:vertAlign w:val="subscript"/>
        </w:rPr>
        <w:t>2</w:t>
      </w:r>
      <w:r>
        <w:rPr>
          <w:color w:val="231F20"/>
        </w:rPr>
        <w:t>.</w:t>
      </w:r>
      <w:r>
        <w:rPr>
          <w:color w:val="231F20"/>
          <w:spacing w:val="-11"/>
        </w:rPr>
        <w:t xml:space="preserve"> </w:t>
      </w:r>
      <w:r>
        <w:rPr>
          <w:color w:val="231F20"/>
        </w:rPr>
        <w:t>Since the</w:t>
      </w:r>
      <w:r>
        <w:rPr>
          <w:color w:val="231F20"/>
          <w:spacing w:val="-8"/>
        </w:rPr>
        <w:t xml:space="preserve"> </w:t>
      </w:r>
      <w:r>
        <w:rPr>
          <w:color w:val="231F20"/>
        </w:rPr>
        <w:t>effects</w:t>
      </w:r>
      <w:r>
        <w:rPr>
          <w:color w:val="231F20"/>
          <w:spacing w:val="-8"/>
        </w:rPr>
        <w:t xml:space="preserve"> </w:t>
      </w:r>
      <w:r>
        <w:rPr>
          <w:color w:val="231F20"/>
        </w:rPr>
        <w:t>of</w:t>
      </w:r>
      <w:r>
        <w:rPr>
          <w:color w:val="231F20"/>
          <w:spacing w:val="-8"/>
        </w:rPr>
        <w:t xml:space="preserve"> </w:t>
      </w:r>
      <w:r>
        <w:rPr>
          <w:color w:val="231F20"/>
        </w:rPr>
        <w:t>carbon</w:t>
      </w:r>
      <w:r>
        <w:rPr>
          <w:color w:val="231F20"/>
          <w:spacing w:val="-8"/>
        </w:rPr>
        <w:t xml:space="preserve"> </w:t>
      </w:r>
      <w:r>
        <w:rPr>
          <w:color w:val="231F20"/>
        </w:rPr>
        <w:t>dioxide</w:t>
      </w:r>
      <w:r>
        <w:rPr>
          <w:color w:val="231F20"/>
          <w:spacing w:val="-8"/>
        </w:rPr>
        <w:t xml:space="preserve"> </w:t>
      </w:r>
      <w:r>
        <w:rPr>
          <w:color w:val="231F20"/>
        </w:rPr>
        <w:t>are</w:t>
      </w:r>
      <w:r>
        <w:rPr>
          <w:color w:val="231F20"/>
          <w:spacing w:val="-8"/>
        </w:rPr>
        <w:t xml:space="preserve"> </w:t>
      </w:r>
      <w:r>
        <w:rPr>
          <w:color w:val="231F20"/>
        </w:rPr>
        <w:t>reversible,</w:t>
      </w:r>
      <w:r>
        <w:rPr>
          <w:color w:val="231F20"/>
          <w:spacing w:val="-8"/>
        </w:rPr>
        <w:t xml:space="preserve"> </w:t>
      </w:r>
      <w:r>
        <w:rPr>
          <w:color w:val="231F20"/>
        </w:rPr>
        <w:t>it</w:t>
      </w:r>
      <w:r>
        <w:rPr>
          <w:color w:val="231F20"/>
          <w:spacing w:val="-8"/>
        </w:rPr>
        <w:t xml:space="preserve"> </w:t>
      </w:r>
      <w:r>
        <w:rPr>
          <w:color w:val="231F20"/>
        </w:rPr>
        <w:t>is</w:t>
      </w:r>
      <w:r>
        <w:rPr>
          <w:color w:val="231F20"/>
          <w:spacing w:val="-8"/>
        </w:rPr>
        <w:t xml:space="preserve"> </w:t>
      </w:r>
      <w:r>
        <w:rPr>
          <w:color w:val="231F20"/>
        </w:rPr>
        <w:t>important</w:t>
      </w:r>
      <w:r>
        <w:rPr>
          <w:color w:val="231F20"/>
          <w:spacing w:val="-8"/>
        </w:rPr>
        <w:t xml:space="preserve"> </w:t>
      </w:r>
      <w:r>
        <w:rPr>
          <w:color w:val="231F20"/>
        </w:rPr>
        <w:t>to</w:t>
      </w:r>
      <w:r>
        <w:rPr>
          <w:color w:val="231F20"/>
          <w:spacing w:val="-8"/>
        </w:rPr>
        <w:t xml:space="preserve"> </w:t>
      </w:r>
      <w:r>
        <w:rPr>
          <w:color w:val="231F20"/>
        </w:rPr>
        <w:t>ensure</w:t>
      </w:r>
      <w:r>
        <w:rPr>
          <w:color w:val="231F20"/>
          <w:spacing w:val="-8"/>
        </w:rPr>
        <w:t xml:space="preserve"> </w:t>
      </w:r>
      <w:r>
        <w:rPr>
          <w:color w:val="231F20"/>
        </w:rPr>
        <w:t>that</w:t>
      </w:r>
      <w:r>
        <w:rPr>
          <w:color w:val="231F20"/>
          <w:spacing w:val="-8"/>
        </w:rPr>
        <w:t xml:space="preserve"> </w:t>
      </w:r>
      <w:r>
        <w:rPr>
          <w:color w:val="231F20"/>
        </w:rPr>
        <w:t>the animals are dead.</w:t>
      </w:r>
    </w:p>
    <w:p w14:paraId="57719B09" w14:textId="77777777" w:rsidR="00786F5F" w:rsidRDefault="00000000">
      <w:pPr>
        <w:pStyle w:val="BodyText"/>
        <w:spacing w:before="171" w:line="261" w:lineRule="auto"/>
        <w:ind w:left="239" w:right="693"/>
        <w:jc w:val="both"/>
      </w:pPr>
      <w:r>
        <w:rPr>
          <w:i/>
          <w:color w:val="231F20"/>
        </w:rPr>
        <w:t xml:space="preserve">Other agents: </w:t>
      </w:r>
      <w:r>
        <w:rPr>
          <w:color w:val="231F20"/>
        </w:rPr>
        <w:t xml:space="preserve">Nitrogen and argon are listed as conditionally acceptable methods for death by </w:t>
      </w:r>
      <w:proofErr w:type="gramStart"/>
      <w:r>
        <w:rPr>
          <w:color w:val="231F20"/>
        </w:rPr>
        <w:t>hypoxemia, and</w:t>
      </w:r>
      <w:proofErr w:type="gramEnd"/>
      <w:r>
        <w:rPr>
          <w:color w:val="231F20"/>
        </w:rPr>
        <w:t xml:space="preserve"> are relatively safe. Although effec• tive, they may cause distress and other methods are preferred. Carbon monoxide induces unconsciousness without significant discomfort, and is considered</w:t>
      </w:r>
      <w:r>
        <w:rPr>
          <w:color w:val="231F20"/>
          <w:spacing w:val="-5"/>
        </w:rPr>
        <w:t xml:space="preserve"> </w:t>
      </w:r>
      <w:r>
        <w:rPr>
          <w:color w:val="231F20"/>
        </w:rPr>
        <w:t>acceptable</w:t>
      </w:r>
      <w:r>
        <w:rPr>
          <w:color w:val="231F20"/>
          <w:spacing w:val="-5"/>
        </w:rPr>
        <w:t xml:space="preserve"> </w:t>
      </w:r>
      <w:r>
        <w:rPr>
          <w:color w:val="231F20"/>
        </w:rPr>
        <w:t>for</w:t>
      </w:r>
      <w:r>
        <w:rPr>
          <w:color w:val="231F20"/>
          <w:spacing w:val="-5"/>
        </w:rPr>
        <w:t xml:space="preserve"> </w:t>
      </w:r>
      <w:r>
        <w:rPr>
          <w:color w:val="231F20"/>
        </w:rPr>
        <w:t>euthanasia</w:t>
      </w:r>
      <w:r>
        <w:rPr>
          <w:color w:val="231F20"/>
          <w:spacing w:val="-5"/>
        </w:rPr>
        <w:t xml:space="preserve"> </w:t>
      </w:r>
      <w:r>
        <w:rPr>
          <w:color w:val="231F20"/>
        </w:rPr>
        <w:t>for</w:t>
      </w:r>
      <w:r>
        <w:rPr>
          <w:color w:val="231F20"/>
          <w:spacing w:val="-5"/>
        </w:rPr>
        <w:t xml:space="preserve"> </w:t>
      </w:r>
      <w:r>
        <w:rPr>
          <w:color w:val="231F20"/>
        </w:rPr>
        <w:t>dogs,</w:t>
      </w:r>
      <w:r>
        <w:rPr>
          <w:color w:val="231F20"/>
          <w:spacing w:val="-5"/>
        </w:rPr>
        <w:t xml:space="preserve"> </w:t>
      </w:r>
      <w:r>
        <w:rPr>
          <w:color w:val="231F20"/>
        </w:rPr>
        <w:t>cats,</w:t>
      </w:r>
      <w:r>
        <w:rPr>
          <w:color w:val="231F20"/>
          <w:spacing w:val="-5"/>
        </w:rPr>
        <w:t xml:space="preserve"> </w:t>
      </w:r>
      <w:r>
        <w:rPr>
          <w:color w:val="231F20"/>
        </w:rPr>
        <w:t>and</w:t>
      </w:r>
      <w:r>
        <w:rPr>
          <w:color w:val="231F20"/>
          <w:spacing w:val="-5"/>
        </w:rPr>
        <w:t xml:space="preserve"> </w:t>
      </w:r>
      <w:proofErr w:type="gramStart"/>
      <w:r>
        <w:rPr>
          <w:color w:val="231F20"/>
        </w:rPr>
        <w:t>other</w:t>
      </w:r>
      <w:proofErr w:type="gramEnd"/>
      <w:r>
        <w:rPr>
          <w:color w:val="231F20"/>
          <w:spacing w:val="-5"/>
        </w:rPr>
        <w:t xml:space="preserve"> </w:t>
      </w:r>
      <w:r>
        <w:rPr>
          <w:color w:val="231F20"/>
        </w:rPr>
        <w:t>small</w:t>
      </w:r>
      <w:r>
        <w:rPr>
          <w:color w:val="231F20"/>
          <w:spacing w:val="-5"/>
        </w:rPr>
        <w:t xml:space="preserve"> </w:t>
      </w:r>
      <w:r>
        <w:rPr>
          <w:color w:val="231F20"/>
        </w:rPr>
        <w:t>mam• mals.</w:t>
      </w:r>
      <w:r>
        <w:rPr>
          <w:color w:val="231F20"/>
          <w:spacing w:val="-3"/>
        </w:rPr>
        <w:t xml:space="preserve"> </w:t>
      </w:r>
      <w:r>
        <w:rPr>
          <w:color w:val="231F20"/>
        </w:rPr>
        <w:t>However,</w:t>
      </w:r>
      <w:r>
        <w:rPr>
          <w:color w:val="231F20"/>
          <w:spacing w:val="-3"/>
        </w:rPr>
        <w:t xml:space="preserve"> </w:t>
      </w:r>
      <w:r>
        <w:rPr>
          <w:color w:val="231F20"/>
        </w:rPr>
        <w:t>it</w:t>
      </w:r>
      <w:r>
        <w:rPr>
          <w:color w:val="231F20"/>
          <w:spacing w:val="-3"/>
        </w:rPr>
        <w:t xml:space="preserve"> </w:t>
      </w:r>
      <w:r>
        <w:rPr>
          <w:color w:val="231F20"/>
        </w:rPr>
        <w:t>is</w:t>
      </w:r>
      <w:r>
        <w:rPr>
          <w:color w:val="231F20"/>
          <w:spacing w:val="-3"/>
        </w:rPr>
        <w:t xml:space="preserve"> </w:t>
      </w:r>
      <w:r>
        <w:rPr>
          <w:color w:val="231F20"/>
        </w:rPr>
        <w:t>dangerous</w:t>
      </w:r>
      <w:r>
        <w:rPr>
          <w:color w:val="231F20"/>
          <w:spacing w:val="-3"/>
        </w:rPr>
        <w:t xml:space="preserve"> </w:t>
      </w:r>
      <w:r>
        <w:rPr>
          <w:color w:val="231F20"/>
        </w:rPr>
        <w:t>to</w:t>
      </w:r>
      <w:r>
        <w:rPr>
          <w:color w:val="231F20"/>
          <w:spacing w:val="-3"/>
        </w:rPr>
        <w:t xml:space="preserve"> </w:t>
      </w:r>
      <w:r>
        <w:rPr>
          <w:color w:val="231F20"/>
        </w:rPr>
        <w:t>use,</w:t>
      </w:r>
      <w:r>
        <w:rPr>
          <w:color w:val="231F20"/>
          <w:spacing w:val="-3"/>
        </w:rPr>
        <w:t xml:space="preserve"> </w:t>
      </w:r>
      <w:r>
        <w:rPr>
          <w:color w:val="231F20"/>
        </w:rPr>
        <w:t>and</w:t>
      </w:r>
      <w:r>
        <w:rPr>
          <w:color w:val="231F20"/>
          <w:spacing w:val="-3"/>
        </w:rPr>
        <w:t xml:space="preserve"> </w:t>
      </w:r>
      <w:r>
        <w:rPr>
          <w:color w:val="231F20"/>
        </w:rPr>
        <w:t>the</w:t>
      </w:r>
      <w:r>
        <w:rPr>
          <w:color w:val="231F20"/>
          <w:spacing w:val="-3"/>
        </w:rPr>
        <w:t xml:space="preserve"> </w:t>
      </w:r>
      <w:r>
        <w:rPr>
          <w:color w:val="231F20"/>
        </w:rPr>
        <w:t>Panel</w:t>
      </w:r>
      <w:r>
        <w:rPr>
          <w:color w:val="231F20"/>
          <w:spacing w:val="-3"/>
        </w:rPr>
        <w:t xml:space="preserve"> </w:t>
      </w:r>
      <w:r>
        <w:rPr>
          <w:color w:val="231F20"/>
        </w:rPr>
        <w:t>recommends</w:t>
      </w:r>
      <w:r>
        <w:rPr>
          <w:color w:val="231F20"/>
          <w:spacing w:val="-3"/>
        </w:rPr>
        <w:t xml:space="preserve"> </w:t>
      </w:r>
      <w:r>
        <w:rPr>
          <w:color w:val="231F20"/>
        </w:rPr>
        <w:t>it</w:t>
      </w:r>
      <w:r>
        <w:rPr>
          <w:color w:val="231F20"/>
          <w:spacing w:val="-3"/>
        </w:rPr>
        <w:t xml:space="preserve"> </w:t>
      </w:r>
      <w:r>
        <w:rPr>
          <w:color w:val="231F20"/>
        </w:rPr>
        <w:t>only</w:t>
      </w:r>
      <w:r>
        <w:rPr>
          <w:color w:val="231F20"/>
          <w:spacing w:val="-3"/>
        </w:rPr>
        <w:t xml:space="preserve"> </w:t>
      </w:r>
      <w:r>
        <w:rPr>
          <w:color w:val="231F20"/>
        </w:rPr>
        <w:t>if proper precautions are observed.</w:t>
      </w:r>
    </w:p>
    <w:p w14:paraId="3C559777" w14:textId="77777777" w:rsidR="00786F5F" w:rsidRDefault="00000000">
      <w:pPr>
        <w:pStyle w:val="Heading6"/>
        <w:spacing w:before="174"/>
        <w:jc w:val="both"/>
      </w:pPr>
      <w:r>
        <w:rPr>
          <w:color w:val="231F20"/>
          <w:w w:val="85"/>
        </w:rPr>
        <w:t>Non-</w:t>
      </w:r>
      <w:proofErr w:type="gramStart"/>
      <w:r>
        <w:rPr>
          <w:color w:val="231F20"/>
          <w:w w:val="85"/>
        </w:rPr>
        <w:t>inhalant</w:t>
      </w:r>
      <w:proofErr w:type="gramEnd"/>
      <w:r>
        <w:rPr>
          <w:color w:val="231F20"/>
          <w:spacing w:val="-1"/>
          <w:w w:val="85"/>
        </w:rPr>
        <w:t xml:space="preserve"> </w:t>
      </w:r>
      <w:r>
        <w:rPr>
          <w:color w:val="231F20"/>
          <w:spacing w:val="-2"/>
          <w:w w:val="85"/>
        </w:rPr>
        <w:t>Agents</w:t>
      </w:r>
    </w:p>
    <w:p w14:paraId="3AA078FD" w14:textId="77777777" w:rsidR="00786F5F" w:rsidRDefault="00000000">
      <w:pPr>
        <w:pStyle w:val="BodyText"/>
        <w:spacing w:before="133" w:line="261" w:lineRule="auto"/>
        <w:ind w:left="239" w:right="693"/>
        <w:jc w:val="both"/>
      </w:pPr>
      <w:r>
        <w:rPr>
          <w:i/>
          <w:color w:val="231F20"/>
        </w:rPr>
        <w:t xml:space="preserve">Barbiturates: </w:t>
      </w:r>
      <w:r>
        <w:rPr>
          <w:color w:val="231F20"/>
        </w:rPr>
        <w:t>Injection of barbiturates, particularly sodium pentobarbital, is the most rapid and reliable method of euthanasia for most research animals. In non-rodent species, barbiturates are given intravenously to be most effective. A sedative or tranquilizer may be given prior to the barbi• turate</w:t>
      </w:r>
      <w:r>
        <w:rPr>
          <w:color w:val="231F20"/>
          <w:spacing w:val="-4"/>
        </w:rPr>
        <w:t xml:space="preserve"> </w:t>
      </w:r>
      <w:r>
        <w:rPr>
          <w:color w:val="231F20"/>
        </w:rPr>
        <w:t>in</w:t>
      </w:r>
      <w:r>
        <w:rPr>
          <w:color w:val="231F20"/>
          <w:spacing w:val="-4"/>
        </w:rPr>
        <w:t xml:space="preserve"> </w:t>
      </w:r>
      <w:r>
        <w:rPr>
          <w:color w:val="231F20"/>
        </w:rPr>
        <w:t>animals</w:t>
      </w:r>
      <w:r>
        <w:rPr>
          <w:color w:val="231F20"/>
          <w:spacing w:val="-4"/>
        </w:rPr>
        <w:t xml:space="preserve"> </w:t>
      </w:r>
      <w:r>
        <w:rPr>
          <w:color w:val="231F20"/>
        </w:rPr>
        <w:t>that</w:t>
      </w:r>
      <w:r>
        <w:rPr>
          <w:color w:val="231F20"/>
          <w:spacing w:val="-4"/>
        </w:rPr>
        <w:t xml:space="preserve"> </w:t>
      </w:r>
      <w:r>
        <w:rPr>
          <w:color w:val="231F20"/>
        </w:rPr>
        <w:t>are</w:t>
      </w:r>
      <w:r>
        <w:rPr>
          <w:color w:val="231F20"/>
          <w:spacing w:val="-4"/>
        </w:rPr>
        <w:t xml:space="preserve"> </w:t>
      </w:r>
      <w:r>
        <w:rPr>
          <w:color w:val="231F20"/>
        </w:rPr>
        <w:t>difficult</w:t>
      </w:r>
      <w:r>
        <w:rPr>
          <w:color w:val="231F20"/>
          <w:spacing w:val="-4"/>
        </w:rPr>
        <w:t xml:space="preserve"> </w:t>
      </w:r>
      <w:r>
        <w:rPr>
          <w:color w:val="231F20"/>
        </w:rPr>
        <w:t>to</w:t>
      </w:r>
      <w:r>
        <w:rPr>
          <w:color w:val="231F20"/>
          <w:spacing w:val="-4"/>
        </w:rPr>
        <w:t xml:space="preserve"> </w:t>
      </w:r>
      <w:r>
        <w:rPr>
          <w:color w:val="231F20"/>
        </w:rPr>
        <w:t>restrain.</w:t>
      </w:r>
      <w:r>
        <w:rPr>
          <w:color w:val="231F20"/>
          <w:spacing w:val="-4"/>
        </w:rPr>
        <w:t xml:space="preserve"> </w:t>
      </w:r>
      <w:r>
        <w:rPr>
          <w:color w:val="231F20"/>
        </w:rPr>
        <w:t>Intraperitoneal</w:t>
      </w:r>
      <w:r>
        <w:rPr>
          <w:color w:val="231F20"/>
          <w:spacing w:val="-4"/>
        </w:rPr>
        <w:t xml:space="preserve"> </w:t>
      </w:r>
      <w:r>
        <w:rPr>
          <w:color w:val="231F20"/>
        </w:rPr>
        <w:t>injection</w:t>
      </w:r>
      <w:r>
        <w:rPr>
          <w:color w:val="231F20"/>
          <w:spacing w:val="-4"/>
        </w:rPr>
        <w:t xml:space="preserve"> </w:t>
      </w:r>
      <w:r>
        <w:rPr>
          <w:color w:val="231F20"/>
        </w:rPr>
        <w:t>is</w:t>
      </w:r>
      <w:r>
        <w:rPr>
          <w:color w:val="231F20"/>
          <w:spacing w:val="-4"/>
        </w:rPr>
        <w:t xml:space="preserve"> </w:t>
      </w:r>
      <w:r>
        <w:rPr>
          <w:color w:val="231F20"/>
        </w:rPr>
        <w:t>also acceptable</w:t>
      </w:r>
      <w:r>
        <w:rPr>
          <w:color w:val="231F20"/>
          <w:spacing w:val="-2"/>
        </w:rPr>
        <w:t xml:space="preserve"> </w:t>
      </w:r>
      <w:r>
        <w:rPr>
          <w:color w:val="231F20"/>
        </w:rPr>
        <w:t>when</w:t>
      </w:r>
      <w:r>
        <w:rPr>
          <w:color w:val="231F20"/>
          <w:spacing w:val="-2"/>
        </w:rPr>
        <w:t xml:space="preserve"> </w:t>
      </w:r>
      <w:r>
        <w:rPr>
          <w:color w:val="231F20"/>
        </w:rPr>
        <w:t>necessary</w:t>
      </w:r>
      <w:r>
        <w:rPr>
          <w:color w:val="231F20"/>
          <w:spacing w:val="-2"/>
        </w:rPr>
        <w:t xml:space="preserve"> </w:t>
      </w:r>
      <w:r>
        <w:rPr>
          <w:color w:val="231F20"/>
        </w:rPr>
        <w:t>if</w:t>
      </w:r>
      <w:r>
        <w:rPr>
          <w:color w:val="231F20"/>
          <w:spacing w:val="-2"/>
        </w:rPr>
        <w:t xml:space="preserve"> </w:t>
      </w:r>
      <w:r>
        <w:rPr>
          <w:color w:val="231F20"/>
        </w:rPr>
        <w:t>restraint</w:t>
      </w:r>
      <w:r>
        <w:rPr>
          <w:color w:val="231F20"/>
          <w:spacing w:val="-2"/>
        </w:rPr>
        <w:t xml:space="preserve"> </w:t>
      </w:r>
      <w:r>
        <w:rPr>
          <w:color w:val="231F20"/>
        </w:rPr>
        <w:t>or</w:t>
      </w:r>
      <w:r>
        <w:rPr>
          <w:color w:val="231F20"/>
          <w:spacing w:val="-2"/>
        </w:rPr>
        <w:t xml:space="preserve"> </w:t>
      </w:r>
      <w:r>
        <w:rPr>
          <w:color w:val="231F20"/>
        </w:rPr>
        <w:t>intravenous</w:t>
      </w:r>
      <w:r>
        <w:rPr>
          <w:color w:val="231F20"/>
          <w:spacing w:val="-2"/>
        </w:rPr>
        <w:t xml:space="preserve"> </w:t>
      </w:r>
      <w:r>
        <w:rPr>
          <w:color w:val="231F20"/>
        </w:rPr>
        <w:t>administration</w:t>
      </w:r>
      <w:r>
        <w:rPr>
          <w:color w:val="231F20"/>
          <w:spacing w:val="-2"/>
        </w:rPr>
        <w:t xml:space="preserve"> </w:t>
      </w:r>
      <w:r>
        <w:rPr>
          <w:color w:val="231F20"/>
        </w:rPr>
        <w:t xml:space="preserve">would be more stressful. In rodents, intravenous barbiturate for euthanasia is not </w:t>
      </w:r>
      <w:r>
        <w:rPr>
          <w:color w:val="231F20"/>
          <w:spacing w:val="-2"/>
        </w:rPr>
        <w:t>common,</w:t>
      </w:r>
      <w:r>
        <w:rPr>
          <w:color w:val="231F20"/>
          <w:spacing w:val="-8"/>
        </w:rPr>
        <w:t xml:space="preserve"> </w:t>
      </w:r>
      <w:r>
        <w:rPr>
          <w:color w:val="231F20"/>
          <w:spacing w:val="-2"/>
        </w:rPr>
        <w:t>since</w:t>
      </w:r>
      <w:r>
        <w:rPr>
          <w:color w:val="231F20"/>
          <w:spacing w:val="-8"/>
        </w:rPr>
        <w:t xml:space="preserve"> </w:t>
      </w:r>
      <w:r>
        <w:rPr>
          <w:color w:val="231F20"/>
          <w:spacing w:val="-2"/>
        </w:rPr>
        <w:t>equally</w:t>
      </w:r>
      <w:r>
        <w:rPr>
          <w:color w:val="231F20"/>
          <w:spacing w:val="-8"/>
        </w:rPr>
        <w:t xml:space="preserve"> </w:t>
      </w:r>
      <w:r>
        <w:rPr>
          <w:color w:val="231F20"/>
          <w:spacing w:val="-2"/>
        </w:rPr>
        <w:t>humane</w:t>
      </w:r>
      <w:r>
        <w:rPr>
          <w:color w:val="231F20"/>
          <w:spacing w:val="-8"/>
        </w:rPr>
        <w:t xml:space="preserve"> </w:t>
      </w:r>
      <w:r>
        <w:rPr>
          <w:color w:val="231F20"/>
          <w:spacing w:val="-2"/>
        </w:rPr>
        <w:t>and</w:t>
      </w:r>
      <w:r>
        <w:rPr>
          <w:color w:val="231F20"/>
          <w:spacing w:val="-8"/>
        </w:rPr>
        <w:t xml:space="preserve"> </w:t>
      </w:r>
      <w:r>
        <w:rPr>
          <w:color w:val="231F20"/>
          <w:spacing w:val="-2"/>
        </w:rPr>
        <w:t>less</w:t>
      </w:r>
      <w:r>
        <w:rPr>
          <w:color w:val="231F20"/>
          <w:spacing w:val="-8"/>
        </w:rPr>
        <w:t xml:space="preserve"> </w:t>
      </w:r>
      <w:r>
        <w:rPr>
          <w:color w:val="231F20"/>
          <w:spacing w:val="-2"/>
        </w:rPr>
        <w:t>time-consuming</w:t>
      </w:r>
      <w:r>
        <w:rPr>
          <w:color w:val="231F20"/>
          <w:spacing w:val="-8"/>
        </w:rPr>
        <w:t xml:space="preserve"> </w:t>
      </w:r>
      <w:r>
        <w:rPr>
          <w:color w:val="231F20"/>
          <w:spacing w:val="-2"/>
        </w:rPr>
        <w:t>methods</w:t>
      </w:r>
      <w:r>
        <w:rPr>
          <w:color w:val="231F20"/>
          <w:spacing w:val="-8"/>
        </w:rPr>
        <w:t xml:space="preserve"> </w:t>
      </w:r>
      <w:r>
        <w:rPr>
          <w:color w:val="231F20"/>
          <w:spacing w:val="-2"/>
        </w:rPr>
        <w:t>are</w:t>
      </w:r>
      <w:r>
        <w:rPr>
          <w:color w:val="231F20"/>
          <w:spacing w:val="-8"/>
        </w:rPr>
        <w:t xml:space="preserve"> </w:t>
      </w:r>
      <w:proofErr w:type="gramStart"/>
      <w:r>
        <w:rPr>
          <w:color w:val="231F20"/>
          <w:spacing w:val="-2"/>
        </w:rPr>
        <w:t>avail-</w:t>
      </w:r>
      <w:r>
        <w:rPr>
          <w:color w:val="231F20"/>
        </w:rPr>
        <w:t>able</w:t>
      </w:r>
      <w:proofErr w:type="gramEnd"/>
      <w:r>
        <w:rPr>
          <w:color w:val="231F20"/>
        </w:rPr>
        <w:t>. Intraperitoneal injection of barbiturate is acceptable for euthanasia in small mammals.</w:t>
      </w:r>
    </w:p>
    <w:p w14:paraId="394E43B3" w14:textId="77777777" w:rsidR="00786F5F" w:rsidRDefault="00000000">
      <w:pPr>
        <w:pStyle w:val="BodyText"/>
        <w:spacing w:before="173" w:line="261" w:lineRule="auto"/>
        <w:ind w:left="240" w:right="714"/>
        <w:jc w:val="both"/>
      </w:pPr>
      <w:r>
        <w:rPr>
          <w:color w:val="231F20"/>
        </w:rPr>
        <w:t>Sodium pentobarbital is listed as a Schedule II drug by the U.S. Drug Enforcement</w:t>
      </w:r>
      <w:r>
        <w:rPr>
          <w:color w:val="231F20"/>
          <w:spacing w:val="-14"/>
        </w:rPr>
        <w:t xml:space="preserve"> </w:t>
      </w:r>
      <w:r>
        <w:rPr>
          <w:color w:val="231F20"/>
        </w:rPr>
        <w:t>Administration</w:t>
      </w:r>
      <w:r>
        <w:rPr>
          <w:color w:val="231F20"/>
          <w:spacing w:val="-14"/>
        </w:rPr>
        <w:t xml:space="preserve"> </w:t>
      </w:r>
      <w:r>
        <w:rPr>
          <w:color w:val="231F20"/>
        </w:rPr>
        <w:t>(DEA).</w:t>
      </w:r>
      <w:r>
        <w:rPr>
          <w:color w:val="231F20"/>
          <w:spacing w:val="-14"/>
        </w:rPr>
        <w:t xml:space="preserve"> </w:t>
      </w:r>
      <w:r>
        <w:rPr>
          <w:color w:val="231F20"/>
        </w:rPr>
        <w:t>Current</w:t>
      </w:r>
      <w:r>
        <w:rPr>
          <w:color w:val="231F20"/>
          <w:spacing w:val="-14"/>
        </w:rPr>
        <w:t xml:space="preserve"> </w:t>
      </w:r>
      <w:r>
        <w:rPr>
          <w:color w:val="231F20"/>
        </w:rPr>
        <w:t>federal</w:t>
      </w:r>
      <w:r>
        <w:rPr>
          <w:color w:val="231F20"/>
          <w:spacing w:val="-14"/>
        </w:rPr>
        <w:t xml:space="preserve"> </w:t>
      </w:r>
      <w:r>
        <w:rPr>
          <w:color w:val="231F20"/>
        </w:rPr>
        <w:t>drug</w:t>
      </w:r>
      <w:r>
        <w:rPr>
          <w:color w:val="231F20"/>
          <w:spacing w:val="-14"/>
        </w:rPr>
        <w:t xml:space="preserve"> </w:t>
      </w:r>
      <w:r>
        <w:rPr>
          <w:color w:val="231F20"/>
        </w:rPr>
        <w:t>regulations</w:t>
      </w:r>
      <w:r>
        <w:rPr>
          <w:color w:val="231F20"/>
          <w:spacing w:val="-14"/>
        </w:rPr>
        <w:t xml:space="preserve"> </w:t>
      </w:r>
      <w:r>
        <w:rPr>
          <w:color w:val="231F20"/>
        </w:rPr>
        <w:t xml:space="preserve">require strict accounting for barbiturates, and they must be used under the super-vision of personnel registered with the DEA. Some effective euthanasia solutions contain barbiturates in combination with other </w:t>
      </w:r>
      <w:proofErr w:type="gramStart"/>
      <w:r>
        <w:rPr>
          <w:color w:val="231F20"/>
        </w:rPr>
        <w:t>agents, and</w:t>
      </w:r>
      <w:proofErr w:type="gramEnd"/>
      <w:r>
        <w:rPr>
          <w:color w:val="231F20"/>
        </w:rPr>
        <w:t xml:space="preserve"> are listed Schedule III and are less restricted in use.</w:t>
      </w:r>
    </w:p>
    <w:p w14:paraId="0A87EFF0" w14:textId="77777777" w:rsidR="00786F5F" w:rsidRDefault="00786F5F">
      <w:pPr>
        <w:pStyle w:val="BodyText"/>
        <w:spacing w:line="261" w:lineRule="auto"/>
        <w:jc w:val="both"/>
        <w:sectPr w:rsidR="00786F5F">
          <w:headerReference w:type="even" r:id="rId152"/>
          <w:pgSz w:w="8640" w:h="12960"/>
          <w:pgMar w:top="880" w:right="360" w:bottom="280" w:left="720" w:header="687" w:footer="0" w:gutter="0"/>
          <w:pgNumType w:start="196"/>
          <w:cols w:space="720"/>
        </w:sectPr>
      </w:pPr>
    </w:p>
    <w:p w14:paraId="1C0C8FB9" w14:textId="77777777" w:rsidR="00786F5F" w:rsidRDefault="00000000">
      <w:pPr>
        <w:spacing w:before="83"/>
        <w:ind w:left="1846"/>
        <w:rPr>
          <w:sz w:val="16"/>
        </w:rPr>
      </w:pPr>
      <w:r>
        <w:rPr>
          <w:color w:val="231F20"/>
          <w:sz w:val="16"/>
        </w:rPr>
        <w:t>Appendix</w:t>
      </w:r>
      <w:r>
        <w:rPr>
          <w:color w:val="231F20"/>
          <w:spacing w:val="-2"/>
          <w:sz w:val="16"/>
        </w:rPr>
        <w:t xml:space="preserve"> </w:t>
      </w:r>
      <w:r>
        <w:rPr>
          <w:color w:val="231F20"/>
          <w:sz w:val="16"/>
        </w:rPr>
        <w:t>D:</w:t>
      </w:r>
      <w:r>
        <w:rPr>
          <w:color w:val="231F20"/>
          <w:spacing w:val="-2"/>
          <w:sz w:val="16"/>
        </w:rPr>
        <w:t xml:space="preserve"> </w:t>
      </w:r>
      <w:r>
        <w:rPr>
          <w:color w:val="231F20"/>
          <w:sz w:val="16"/>
        </w:rPr>
        <w:t>Recommendations</w:t>
      </w:r>
      <w:r>
        <w:rPr>
          <w:color w:val="231F20"/>
          <w:spacing w:val="-1"/>
          <w:sz w:val="16"/>
        </w:rPr>
        <w:t xml:space="preserve"> </w:t>
      </w:r>
      <w:r>
        <w:rPr>
          <w:color w:val="231F20"/>
          <w:sz w:val="16"/>
        </w:rPr>
        <w:t>of</w:t>
      </w:r>
      <w:r>
        <w:rPr>
          <w:color w:val="231F20"/>
          <w:spacing w:val="-2"/>
          <w:sz w:val="16"/>
        </w:rPr>
        <w:t xml:space="preserve"> </w:t>
      </w:r>
      <w:r>
        <w:rPr>
          <w:color w:val="231F20"/>
          <w:sz w:val="16"/>
        </w:rPr>
        <w:t>the</w:t>
      </w:r>
      <w:r>
        <w:rPr>
          <w:color w:val="231F20"/>
          <w:spacing w:val="-2"/>
          <w:sz w:val="16"/>
        </w:rPr>
        <w:t xml:space="preserve"> </w:t>
      </w:r>
      <w:r>
        <w:rPr>
          <w:color w:val="231F20"/>
          <w:sz w:val="16"/>
        </w:rPr>
        <w:t>2000</w:t>
      </w:r>
      <w:r>
        <w:rPr>
          <w:color w:val="231F20"/>
          <w:spacing w:val="-1"/>
          <w:sz w:val="16"/>
        </w:rPr>
        <w:t xml:space="preserve"> </w:t>
      </w:r>
      <w:r>
        <w:rPr>
          <w:color w:val="231F20"/>
          <w:sz w:val="16"/>
        </w:rPr>
        <w:t>AVMA</w:t>
      </w:r>
      <w:r>
        <w:rPr>
          <w:color w:val="231F20"/>
          <w:spacing w:val="-2"/>
          <w:sz w:val="16"/>
        </w:rPr>
        <w:t xml:space="preserve"> </w:t>
      </w:r>
      <w:r>
        <w:rPr>
          <w:color w:val="231F20"/>
          <w:sz w:val="16"/>
        </w:rPr>
        <w:t>Panel</w:t>
      </w:r>
      <w:r>
        <w:rPr>
          <w:color w:val="231F20"/>
          <w:spacing w:val="-2"/>
          <w:sz w:val="16"/>
        </w:rPr>
        <w:t xml:space="preserve"> </w:t>
      </w:r>
      <w:r>
        <w:rPr>
          <w:color w:val="231F20"/>
          <w:sz w:val="16"/>
        </w:rPr>
        <w:t>on</w:t>
      </w:r>
      <w:r>
        <w:rPr>
          <w:color w:val="231F20"/>
          <w:spacing w:val="-1"/>
          <w:sz w:val="16"/>
        </w:rPr>
        <w:t xml:space="preserve"> </w:t>
      </w:r>
      <w:r>
        <w:rPr>
          <w:color w:val="231F20"/>
          <w:sz w:val="16"/>
        </w:rPr>
        <w:t>Euthanasia</w:t>
      </w:r>
      <w:r>
        <w:rPr>
          <w:color w:val="231F20"/>
          <w:spacing w:val="43"/>
          <w:sz w:val="16"/>
        </w:rPr>
        <w:t xml:space="preserve"> </w:t>
      </w:r>
      <w:r>
        <w:rPr>
          <w:color w:val="231F20"/>
          <w:spacing w:val="-5"/>
          <w:sz w:val="16"/>
        </w:rPr>
        <w:t>197</w:t>
      </w:r>
    </w:p>
    <w:p w14:paraId="28F27544" w14:textId="77777777" w:rsidR="00786F5F" w:rsidRDefault="00786F5F">
      <w:pPr>
        <w:pStyle w:val="BodyText"/>
        <w:rPr>
          <w:sz w:val="16"/>
        </w:rPr>
      </w:pPr>
    </w:p>
    <w:p w14:paraId="788968FF" w14:textId="77777777" w:rsidR="00786F5F" w:rsidRDefault="00786F5F">
      <w:pPr>
        <w:pStyle w:val="BodyText"/>
        <w:rPr>
          <w:sz w:val="16"/>
        </w:rPr>
      </w:pPr>
    </w:p>
    <w:p w14:paraId="4A8E00C9" w14:textId="77777777" w:rsidR="00786F5F" w:rsidRDefault="00786F5F">
      <w:pPr>
        <w:pStyle w:val="BodyText"/>
        <w:spacing w:before="160"/>
        <w:rPr>
          <w:sz w:val="16"/>
        </w:rPr>
      </w:pPr>
    </w:p>
    <w:p w14:paraId="44C10C7D" w14:textId="77777777" w:rsidR="00786F5F" w:rsidRDefault="00000000">
      <w:pPr>
        <w:pStyle w:val="BodyText"/>
        <w:spacing w:line="261" w:lineRule="auto"/>
        <w:ind w:left="359" w:right="597"/>
        <w:jc w:val="both"/>
      </w:pPr>
      <w:r>
        <w:rPr>
          <w:i/>
          <w:color w:val="231F20"/>
        </w:rPr>
        <w:t xml:space="preserve">Potassium Chloride (KCl): </w:t>
      </w:r>
      <w:r>
        <w:rPr>
          <w:color w:val="231F20"/>
        </w:rPr>
        <w:t>KCl induces immediate cardiac arrest without any significant depression of the central nervous system. Hence, it must only be used after the animal is deeply anesthetized.</w:t>
      </w:r>
    </w:p>
    <w:p w14:paraId="3D08FFB6" w14:textId="77777777" w:rsidR="00786F5F" w:rsidRDefault="00000000">
      <w:pPr>
        <w:spacing w:before="178" w:line="261" w:lineRule="auto"/>
        <w:ind w:left="360" w:right="596"/>
        <w:jc w:val="both"/>
        <w:rPr>
          <w:sz w:val="20"/>
        </w:rPr>
      </w:pPr>
      <w:r>
        <w:rPr>
          <w:i/>
          <w:color w:val="231F20"/>
          <w:spacing w:val="-2"/>
          <w:sz w:val="20"/>
        </w:rPr>
        <w:t>Neuromuscular</w:t>
      </w:r>
      <w:r>
        <w:rPr>
          <w:i/>
          <w:color w:val="231F20"/>
          <w:spacing w:val="-8"/>
          <w:sz w:val="20"/>
        </w:rPr>
        <w:t xml:space="preserve"> </w:t>
      </w:r>
      <w:r>
        <w:rPr>
          <w:i/>
          <w:color w:val="231F20"/>
          <w:spacing w:val="-2"/>
          <w:sz w:val="20"/>
        </w:rPr>
        <w:t>Blocking</w:t>
      </w:r>
      <w:r>
        <w:rPr>
          <w:i/>
          <w:color w:val="231F20"/>
          <w:spacing w:val="-8"/>
          <w:sz w:val="20"/>
        </w:rPr>
        <w:t xml:space="preserve"> </w:t>
      </w:r>
      <w:r>
        <w:rPr>
          <w:i/>
          <w:color w:val="231F20"/>
          <w:spacing w:val="-2"/>
          <w:sz w:val="20"/>
        </w:rPr>
        <w:t>Agents</w:t>
      </w:r>
      <w:r>
        <w:rPr>
          <w:i/>
          <w:color w:val="231F20"/>
          <w:spacing w:val="-8"/>
          <w:sz w:val="20"/>
        </w:rPr>
        <w:t xml:space="preserve"> </w:t>
      </w:r>
      <w:r>
        <w:rPr>
          <w:i/>
          <w:color w:val="231F20"/>
          <w:spacing w:val="-2"/>
          <w:sz w:val="20"/>
        </w:rPr>
        <w:t>(Succinycholine,</w:t>
      </w:r>
      <w:r>
        <w:rPr>
          <w:i/>
          <w:color w:val="231F20"/>
          <w:spacing w:val="-8"/>
          <w:sz w:val="20"/>
        </w:rPr>
        <w:t xml:space="preserve"> </w:t>
      </w:r>
      <w:r>
        <w:rPr>
          <w:i/>
          <w:color w:val="231F20"/>
          <w:spacing w:val="-2"/>
          <w:sz w:val="20"/>
        </w:rPr>
        <w:t>Curare,</w:t>
      </w:r>
      <w:r>
        <w:rPr>
          <w:i/>
          <w:color w:val="231F20"/>
          <w:spacing w:val="-8"/>
          <w:sz w:val="20"/>
        </w:rPr>
        <w:t xml:space="preserve"> </w:t>
      </w:r>
      <w:r>
        <w:rPr>
          <w:i/>
          <w:color w:val="231F20"/>
          <w:spacing w:val="-2"/>
          <w:sz w:val="20"/>
        </w:rPr>
        <w:t>etc.):</w:t>
      </w:r>
      <w:r>
        <w:rPr>
          <w:i/>
          <w:color w:val="231F20"/>
          <w:spacing w:val="-8"/>
          <w:sz w:val="20"/>
        </w:rPr>
        <w:t xml:space="preserve"> </w:t>
      </w:r>
      <w:r>
        <w:rPr>
          <w:color w:val="231F20"/>
          <w:spacing w:val="-2"/>
          <w:sz w:val="20"/>
        </w:rPr>
        <w:t>These</w:t>
      </w:r>
      <w:r>
        <w:rPr>
          <w:color w:val="231F20"/>
          <w:spacing w:val="-8"/>
          <w:sz w:val="20"/>
        </w:rPr>
        <w:t xml:space="preserve"> </w:t>
      </w:r>
      <w:r>
        <w:rPr>
          <w:color w:val="231F20"/>
          <w:spacing w:val="-2"/>
          <w:sz w:val="20"/>
        </w:rPr>
        <w:t xml:space="preserve">drugs </w:t>
      </w:r>
      <w:r>
        <w:rPr>
          <w:color w:val="231F20"/>
          <w:sz w:val="20"/>
        </w:rPr>
        <w:t xml:space="preserve">induce muscular paralysis and death by suffocation. They are not </w:t>
      </w:r>
      <w:proofErr w:type="gramStart"/>
      <w:r>
        <w:rPr>
          <w:color w:val="231F20"/>
          <w:sz w:val="20"/>
        </w:rPr>
        <w:t>accept-able</w:t>
      </w:r>
      <w:proofErr w:type="gramEnd"/>
      <w:r>
        <w:rPr>
          <w:color w:val="231F20"/>
          <w:sz w:val="20"/>
        </w:rPr>
        <w:t xml:space="preserve"> for euthanasia.</w:t>
      </w:r>
    </w:p>
    <w:p w14:paraId="1D46BCF7" w14:textId="77777777" w:rsidR="00786F5F" w:rsidRDefault="00000000">
      <w:pPr>
        <w:pStyle w:val="Heading6"/>
        <w:spacing w:before="176"/>
        <w:ind w:left="360"/>
        <w:jc w:val="both"/>
      </w:pPr>
      <w:r>
        <w:rPr>
          <w:color w:val="231F20"/>
          <w:w w:val="85"/>
        </w:rPr>
        <w:t>Physical</w:t>
      </w:r>
      <w:r>
        <w:rPr>
          <w:color w:val="231F20"/>
          <w:spacing w:val="11"/>
        </w:rPr>
        <w:t xml:space="preserve"> </w:t>
      </w:r>
      <w:r>
        <w:rPr>
          <w:color w:val="231F20"/>
          <w:spacing w:val="-2"/>
          <w:w w:val="95"/>
        </w:rPr>
        <w:t>Methods</w:t>
      </w:r>
    </w:p>
    <w:p w14:paraId="3DCC0D06" w14:textId="77777777" w:rsidR="00786F5F" w:rsidRDefault="00000000">
      <w:pPr>
        <w:pStyle w:val="BodyText"/>
        <w:spacing w:before="134" w:line="261" w:lineRule="auto"/>
        <w:ind w:left="360" w:right="596"/>
        <w:jc w:val="both"/>
      </w:pPr>
      <w:r>
        <w:rPr>
          <w:color w:val="231F20"/>
          <w:spacing w:val="-2"/>
        </w:rPr>
        <w:t>Physical</w:t>
      </w:r>
      <w:r>
        <w:rPr>
          <w:color w:val="231F20"/>
          <w:spacing w:val="-7"/>
        </w:rPr>
        <w:t xml:space="preserve"> </w:t>
      </w:r>
      <w:r>
        <w:rPr>
          <w:color w:val="231F20"/>
          <w:spacing w:val="-2"/>
        </w:rPr>
        <w:t>methods</w:t>
      </w:r>
      <w:r>
        <w:rPr>
          <w:color w:val="231F20"/>
          <w:spacing w:val="-7"/>
        </w:rPr>
        <w:t xml:space="preserve"> </w:t>
      </w:r>
      <w:r>
        <w:rPr>
          <w:color w:val="231F20"/>
          <w:spacing w:val="-2"/>
        </w:rPr>
        <w:t>are</w:t>
      </w:r>
      <w:r>
        <w:rPr>
          <w:color w:val="231F20"/>
          <w:spacing w:val="-7"/>
        </w:rPr>
        <w:t xml:space="preserve"> </w:t>
      </w:r>
      <w:r>
        <w:rPr>
          <w:color w:val="231F20"/>
          <w:spacing w:val="-2"/>
        </w:rPr>
        <w:t>sometimes</w:t>
      </w:r>
      <w:r>
        <w:rPr>
          <w:color w:val="231F20"/>
          <w:spacing w:val="-7"/>
        </w:rPr>
        <w:t xml:space="preserve"> </w:t>
      </w:r>
      <w:r>
        <w:rPr>
          <w:color w:val="231F20"/>
          <w:spacing w:val="-2"/>
        </w:rPr>
        <w:t>necessary</w:t>
      </w:r>
      <w:r>
        <w:rPr>
          <w:color w:val="231F20"/>
          <w:spacing w:val="-7"/>
        </w:rPr>
        <w:t xml:space="preserve"> </w:t>
      </w:r>
      <w:r>
        <w:rPr>
          <w:color w:val="231F20"/>
          <w:spacing w:val="-2"/>
        </w:rPr>
        <w:t>to</w:t>
      </w:r>
      <w:r>
        <w:rPr>
          <w:color w:val="231F20"/>
          <w:spacing w:val="-7"/>
        </w:rPr>
        <w:t xml:space="preserve"> </w:t>
      </w:r>
      <w:r>
        <w:rPr>
          <w:color w:val="231F20"/>
          <w:spacing w:val="-2"/>
        </w:rPr>
        <w:t>obtain</w:t>
      </w:r>
      <w:r>
        <w:rPr>
          <w:color w:val="231F20"/>
          <w:spacing w:val="-7"/>
        </w:rPr>
        <w:t xml:space="preserve"> </w:t>
      </w:r>
      <w:r>
        <w:rPr>
          <w:color w:val="231F20"/>
          <w:spacing w:val="-2"/>
        </w:rPr>
        <w:t>scientifically</w:t>
      </w:r>
      <w:r>
        <w:rPr>
          <w:color w:val="231F20"/>
          <w:spacing w:val="-7"/>
        </w:rPr>
        <w:t xml:space="preserve"> </w:t>
      </w:r>
      <w:r>
        <w:rPr>
          <w:color w:val="231F20"/>
          <w:spacing w:val="-2"/>
        </w:rPr>
        <w:t>valid</w:t>
      </w:r>
      <w:r>
        <w:rPr>
          <w:color w:val="231F20"/>
          <w:spacing w:val="-7"/>
        </w:rPr>
        <w:t xml:space="preserve"> </w:t>
      </w:r>
      <w:r>
        <w:rPr>
          <w:color w:val="231F20"/>
          <w:spacing w:val="-2"/>
        </w:rPr>
        <w:t xml:space="preserve">data </w:t>
      </w:r>
      <w:r>
        <w:rPr>
          <w:color w:val="231F20"/>
        </w:rPr>
        <w:t>and,</w:t>
      </w:r>
      <w:r>
        <w:rPr>
          <w:color w:val="231F20"/>
          <w:spacing w:val="-2"/>
        </w:rPr>
        <w:t xml:space="preserve"> </w:t>
      </w:r>
      <w:r>
        <w:rPr>
          <w:color w:val="231F20"/>
        </w:rPr>
        <w:t>while</w:t>
      </w:r>
      <w:r>
        <w:rPr>
          <w:color w:val="231F20"/>
          <w:spacing w:val="-2"/>
        </w:rPr>
        <w:t xml:space="preserve"> </w:t>
      </w:r>
      <w:r>
        <w:rPr>
          <w:color w:val="231F20"/>
        </w:rPr>
        <w:t>aesthetically</w:t>
      </w:r>
      <w:r>
        <w:rPr>
          <w:color w:val="231F20"/>
          <w:spacing w:val="-2"/>
        </w:rPr>
        <w:t xml:space="preserve"> </w:t>
      </w:r>
      <w:r>
        <w:rPr>
          <w:color w:val="231F20"/>
        </w:rPr>
        <w:t>displeasing</w:t>
      </w:r>
      <w:r>
        <w:rPr>
          <w:color w:val="231F20"/>
          <w:spacing w:val="-2"/>
        </w:rPr>
        <w:t xml:space="preserve"> </w:t>
      </w:r>
      <w:r>
        <w:rPr>
          <w:color w:val="231F20"/>
        </w:rPr>
        <w:t>to</w:t>
      </w:r>
      <w:r>
        <w:rPr>
          <w:color w:val="231F20"/>
          <w:spacing w:val="-2"/>
        </w:rPr>
        <w:t xml:space="preserve"> </w:t>
      </w:r>
      <w:r>
        <w:rPr>
          <w:color w:val="231F20"/>
        </w:rPr>
        <w:t>some</w:t>
      </w:r>
      <w:r>
        <w:rPr>
          <w:color w:val="231F20"/>
          <w:spacing w:val="-2"/>
        </w:rPr>
        <w:t xml:space="preserve"> </w:t>
      </w:r>
      <w:r>
        <w:rPr>
          <w:color w:val="231F20"/>
        </w:rPr>
        <w:t>individuals,</w:t>
      </w:r>
      <w:r>
        <w:rPr>
          <w:color w:val="231F20"/>
          <w:spacing w:val="-2"/>
        </w:rPr>
        <w:t xml:space="preserve"> </w:t>
      </w:r>
      <w:r>
        <w:rPr>
          <w:color w:val="231F20"/>
        </w:rPr>
        <w:t>are</w:t>
      </w:r>
      <w:r>
        <w:rPr>
          <w:color w:val="231F20"/>
          <w:spacing w:val="-2"/>
        </w:rPr>
        <w:t xml:space="preserve"> </w:t>
      </w:r>
      <w:r>
        <w:rPr>
          <w:color w:val="231F20"/>
        </w:rPr>
        <w:t>humane</w:t>
      </w:r>
      <w:r>
        <w:rPr>
          <w:color w:val="231F20"/>
          <w:spacing w:val="-2"/>
        </w:rPr>
        <w:t xml:space="preserve"> </w:t>
      </w:r>
      <w:r>
        <w:rPr>
          <w:color w:val="231F20"/>
        </w:rPr>
        <w:t>when properly</w:t>
      </w:r>
      <w:r>
        <w:rPr>
          <w:color w:val="231F20"/>
          <w:spacing w:val="-1"/>
        </w:rPr>
        <w:t xml:space="preserve"> </w:t>
      </w:r>
      <w:r>
        <w:rPr>
          <w:color w:val="231F20"/>
        </w:rPr>
        <w:t>performed</w:t>
      </w:r>
      <w:r>
        <w:rPr>
          <w:color w:val="231F20"/>
          <w:spacing w:val="-1"/>
        </w:rPr>
        <w:t xml:space="preserve"> </w:t>
      </w:r>
      <w:r>
        <w:rPr>
          <w:color w:val="231F20"/>
        </w:rPr>
        <w:t>by</w:t>
      </w:r>
      <w:r>
        <w:rPr>
          <w:color w:val="231F20"/>
          <w:spacing w:val="-1"/>
        </w:rPr>
        <w:t xml:space="preserve"> </w:t>
      </w:r>
      <w:r>
        <w:rPr>
          <w:color w:val="231F20"/>
        </w:rPr>
        <w:t>skilled</w:t>
      </w:r>
      <w:r>
        <w:rPr>
          <w:color w:val="231F20"/>
          <w:spacing w:val="-1"/>
        </w:rPr>
        <w:t xml:space="preserve"> </w:t>
      </w:r>
      <w:r>
        <w:rPr>
          <w:color w:val="231F20"/>
        </w:rPr>
        <w:t>and</w:t>
      </w:r>
      <w:r>
        <w:rPr>
          <w:color w:val="231F20"/>
          <w:spacing w:val="-1"/>
        </w:rPr>
        <w:t xml:space="preserve"> </w:t>
      </w:r>
      <w:r>
        <w:rPr>
          <w:color w:val="231F20"/>
        </w:rPr>
        <w:t>experienced</w:t>
      </w:r>
      <w:r>
        <w:rPr>
          <w:color w:val="231F20"/>
          <w:spacing w:val="-1"/>
        </w:rPr>
        <w:t xml:space="preserve"> </w:t>
      </w:r>
      <w:r>
        <w:rPr>
          <w:color w:val="231F20"/>
        </w:rPr>
        <w:t>personnel</w:t>
      </w:r>
      <w:r>
        <w:rPr>
          <w:color w:val="231F20"/>
          <w:spacing w:val="-1"/>
        </w:rPr>
        <w:t xml:space="preserve"> </w:t>
      </w:r>
      <w:r>
        <w:rPr>
          <w:color w:val="231F20"/>
        </w:rPr>
        <w:t>with</w:t>
      </w:r>
      <w:r>
        <w:rPr>
          <w:color w:val="231F20"/>
          <w:spacing w:val="-1"/>
        </w:rPr>
        <w:t xml:space="preserve"> </w:t>
      </w:r>
      <w:r>
        <w:rPr>
          <w:color w:val="231F20"/>
        </w:rPr>
        <w:t>appropriate, well-maintained</w:t>
      </w:r>
      <w:r>
        <w:rPr>
          <w:color w:val="231F20"/>
          <w:spacing w:val="-8"/>
        </w:rPr>
        <w:t xml:space="preserve"> </w:t>
      </w:r>
      <w:r>
        <w:rPr>
          <w:color w:val="231F20"/>
        </w:rPr>
        <w:t>equipment.</w:t>
      </w:r>
      <w:r>
        <w:rPr>
          <w:color w:val="231F20"/>
          <w:spacing w:val="-8"/>
        </w:rPr>
        <w:t xml:space="preserve"> </w:t>
      </w:r>
      <w:r>
        <w:rPr>
          <w:color w:val="231F20"/>
        </w:rPr>
        <w:t>The</w:t>
      </w:r>
      <w:r>
        <w:rPr>
          <w:color w:val="231F20"/>
          <w:spacing w:val="-8"/>
        </w:rPr>
        <w:t xml:space="preserve"> </w:t>
      </w:r>
      <w:r>
        <w:rPr>
          <w:color w:val="231F20"/>
        </w:rPr>
        <w:t>Panel</w:t>
      </w:r>
      <w:r>
        <w:rPr>
          <w:color w:val="231F20"/>
          <w:spacing w:val="-8"/>
        </w:rPr>
        <w:t xml:space="preserve"> </w:t>
      </w:r>
      <w:r>
        <w:rPr>
          <w:color w:val="231F20"/>
        </w:rPr>
        <w:t>considers</w:t>
      </w:r>
      <w:r>
        <w:rPr>
          <w:color w:val="231F20"/>
          <w:spacing w:val="-8"/>
        </w:rPr>
        <w:t xml:space="preserve"> </w:t>
      </w:r>
      <w:r>
        <w:rPr>
          <w:color w:val="231F20"/>
        </w:rPr>
        <w:t>most</w:t>
      </w:r>
      <w:r>
        <w:rPr>
          <w:color w:val="231F20"/>
          <w:spacing w:val="-8"/>
        </w:rPr>
        <w:t xml:space="preserve"> </w:t>
      </w:r>
      <w:r>
        <w:rPr>
          <w:color w:val="231F20"/>
        </w:rPr>
        <w:t>physical</w:t>
      </w:r>
      <w:r>
        <w:rPr>
          <w:color w:val="231F20"/>
          <w:spacing w:val="-8"/>
        </w:rPr>
        <w:t xml:space="preserve"> </w:t>
      </w:r>
      <w:r>
        <w:rPr>
          <w:color w:val="231F20"/>
        </w:rPr>
        <w:t>methods</w:t>
      </w:r>
      <w:r>
        <w:rPr>
          <w:color w:val="231F20"/>
          <w:spacing w:val="-8"/>
        </w:rPr>
        <w:t xml:space="preserve"> </w:t>
      </w:r>
      <w:r>
        <w:rPr>
          <w:color w:val="231F20"/>
        </w:rPr>
        <w:t>to be conditionally acceptable.</w:t>
      </w:r>
    </w:p>
    <w:p w14:paraId="581C68FC" w14:textId="77777777" w:rsidR="00786F5F" w:rsidRDefault="00000000">
      <w:pPr>
        <w:pStyle w:val="BodyText"/>
        <w:spacing w:before="176" w:line="261" w:lineRule="auto"/>
        <w:ind w:left="360" w:right="596"/>
        <w:jc w:val="both"/>
      </w:pPr>
      <w:r>
        <w:rPr>
          <w:i/>
          <w:color w:val="231F20"/>
          <w:spacing w:val="-2"/>
        </w:rPr>
        <w:t>Cervical</w:t>
      </w:r>
      <w:r>
        <w:rPr>
          <w:i/>
          <w:color w:val="231F20"/>
          <w:spacing w:val="-7"/>
        </w:rPr>
        <w:t xml:space="preserve"> </w:t>
      </w:r>
      <w:r>
        <w:rPr>
          <w:i/>
          <w:color w:val="231F20"/>
          <w:spacing w:val="-2"/>
        </w:rPr>
        <w:t>Dislocation:</w:t>
      </w:r>
      <w:r>
        <w:rPr>
          <w:i/>
          <w:color w:val="231F20"/>
          <w:spacing w:val="-7"/>
        </w:rPr>
        <w:t xml:space="preserve"> </w:t>
      </w:r>
      <w:r>
        <w:rPr>
          <w:color w:val="231F20"/>
          <w:spacing w:val="-2"/>
        </w:rPr>
        <w:t>This</w:t>
      </w:r>
      <w:r>
        <w:rPr>
          <w:color w:val="231F20"/>
          <w:spacing w:val="-7"/>
        </w:rPr>
        <w:t xml:space="preserve"> </w:t>
      </w:r>
      <w:r>
        <w:rPr>
          <w:color w:val="231F20"/>
          <w:spacing w:val="-2"/>
        </w:rPr>
        <w:t>is</w:t>
      </w:r>
      <w:r>
        <w:rPr>
          <w:color w:val="231F20"/>
          <w:spacing w:val="-7"/>
        </w:rPr>
        <w:t xml:space="preserve"> </w:t>
      </w:r>
      <w:r>
        <w:rPr>
          <w:color w:val="231F20"/>
          <w:spacing w:val="-2"/>
        </w:rPr>
        <w:t>frequently</w:t>
      </w:r>
      <w:r>
        <w:rPr>
          <w:color w:val="231F20"/>
          <w:spacing w:val="-7"/>
        </w:rPr>
        <w:t xml:space="preserve"> </w:t>
      </w:r>
      <w:r>
        <w:rPr>
          <w:color w:val="231F20"/>
          <w:spacing w:val="-2"/>
        </w:rPr>
        <w:t>used</w:t>
      </w:r>
      <w:r>
        <w:rPr>
          <w:color w:val="231F20"/>
          <w:spacing w:val="-7"/>
        </w:rPr>
        <w:t xml:space="preserve"> </w:t>
      </w:r>
      <w:r>
        <w:rPr>
          <w:color w:val="231F20"/>
          <w:spacing w:val="-2"/>
        </w:rPr>
        <w:t>for</w:t>
      </w:r>
      <w:r>
        <w:rPr>
          <w:color w:val="231F20"/>
          <w:spacing w:val="-7"/>
        </w:rPr>
        <w:t xml:space="preserve"> </w:t>
      </w:r>
      <w:r>
        <w:rPr>
          <w:color w:val="231F20"/>
          <w:spacing w:val="-2"/>
        </w:rPr>
        <w:t>mice,</w:t>
      </w:r>
      <w:r>
        <w:rPr>
          <w:color w:val="231F20"/>
          <w:spacing w:val="-7"/>
        </w:rPr>
        <w:t xml:space="preserve"> </w:t>
      </w:r>
      <w:r>
        <w:rPr>
          <w:color w:val="231F20"/>
          <w:spacing w:val="-2"/>
        </w:rPr>
        <w:t>poultry</w:t>
      </w:r>
      <w:r>
        <w:rPr>
          <w:color w:val="231F20"/>
          <w:spacing w:val="-7"/>
        </w:rPr>
        <w:t xml:space="preserve"> </w:t>
      </w:r>
      <w:r>
        <w:rPr>
          <w:color w:val="231F20"/>
          <w:spacing w:val="-2"/>
        </w:rPr>
        <w:t>and</w:t>
      </w:r>
      <w:r>
        <w:rPr>
          <w:color w:val="231F20"/>
          <w:spacing w:val="-7"/>
        </w:rPr>
        <w:t xml:space="preserve"> </w:t>
      </w:r>
      <w:r>
        <w:rPr>
          <w:color w:val="231F20"/>
          <w:spacing w:val="-2"/>
        </w:rPr>
        <w:t>other</w:t>
      </w:r>
      <w:r>
        <w:rPr>
          <w:color w:val="231F20"/>
          <w:spacing w:val="-7"/>
        </w:rPr>
        <w:t xml:space="preserve"> </w:t>
      </w:r>
      <w:r>
        <w:rPr>
          <w:color w:val="231F20"/>
          <w:spacing w:val="-2"/>
        </w:rPr>
        <w:t xml:space="preserve">small </w:t>
      </w:r>
      <w:r>
        <w:rPr>
          <w:color w:val="231F20"/>
        </w:rPr>
        <w:t>birds, immature rats weighing less than 200 grams and rabbits weighing less</w:t>
      </w:r>
      <w:r>
        <w:rPr>
          <w:color w:val="231F20"/>
          <w:spacing w:val="-6"/>
        </w:rPr>
        <w:t xml:space="preserve"> </w:t>
      </w:r>
      <w:r>
        <w:rPr>
          <w:color w:val="231F20"/>
        </w:rPr>
        <w:t>than</w:t>
      </w:r>
      <w:r>
        <w:rPr>
          <w:color w:val="231F20"/>
          <w:spacing w:val="-6"/>
        </w:rPr>
        <w:t xml:space="preserve"> </w:t>
      </w:r>
      <w:r>
        <w:rPr>
          <w:color w:val="231F20"/>
        </w:rPr>
        <w:t>one</w:t>
      </w:r>
      <w:r>
        <w:rPr>
          <w:color w:val="231F20"/>
          <w:spacing w:val="-6"/>
        </w:rPr>
        <w:t xml:space="preserve"> </w:t>
      </w:r>
      <w:r>
        <w:rPr>
          <w:color w:val="231F20"/>
        </w:rPr>
        <w:t>kilogram.</w:t>
      </w:r>
      <w:r>
        <w:rPr>
          <w:color w:val="231F20"/>
          <w:spacing w:val="-6"/>
        </w:rPr>
        <w:t xml:space="preserve"> </w:t>
      </w:r>
      <w:r>
        <w:rPr>
          <w:color w:val="231F20"/>
        </w:rPr>
        <w:t>Cervical</w:t>
      </w:r>
      <w:r>
        <w:rPr>
          <w:color w:val="231F20"/>
          <w:spacing w:val="-6"/>
        </w:rPr>
        <w:t xml:space="preserve"> </w:t>
      </w:r>
      <w:r>
        <w:rPr>
          <w:color w:val="231F20"/>
        </w:rPr>
        <w:t>dislocation</w:t>
      </w:r>
      <w:r>
        <w:rPr>
          <w:color w:val="231F20"/>
          <w:spacing w:val="-6"/>
        </w:rPr>
        <w:t xml:space="preserve"> </w:t>
      </w:r>
      <w:r>
        <w:rPr>
          <w:color w:val="231F20"/>
        </w:rPr>
        <w:t>is</w:t>
      </w:r>
      <w:r>
        <w:rPr>
          <w:color w:val="231F20"/>
          <w:spacing w:val="-6"/>
        </w:rPr>
        <w:t xml:space="preserve"> </w:t>
      </w:r>
      <w:r>
        <w:rPr>
          <w:color w:val="231F20"/>
        </w:rPr>
        <w:t>described</w:t>
      </w:r>
      <w:r>
        <w:rPr>
          <w:color w:val="231F20"/>
          <w:spacing w:val="-6"/>
        </w:rPr>
        <w:t xml:space="preserve"> </w:t>
      </w:r>
      <w:r>
        <w:rPr>
          <w:color w:val="231F20"/>
        </w:rPr>
        <w:t>in</w:t>
      </w:r>
      <w:r>
        <w:rPr>
          <w:color w:val="231F20"/>
          <w:spacing w:val="-6"/>
        </w:rPr>
        <w:t xml:space="preserve"> </w:t>
      </w:r>
      <w:r>
        <w:rPr>
          <w:color w:val="231F20"/>
        </w:rPr>
        <w:t>the</w:t>
      </w:r>
      <w:r>
        <w:rPr>
          <w:color w:val="231F20"/>
          <w:spacing w:val="-6"/>
        </w:rPr>
        <w:t xml:space="preserve"> </w:t>
      </w:r>
      <w:r>
        <w:rPr>
          <w:color w:val="231F20"/>
        </w:rPr>
        <w:t>2000</w:t>
      </w:r>
      <w:r>
        <w:rPr>
          <w:color w:val="231F20"/>
          <w:spacing w:val="-6"/>
        </w:rPr>
        <w:t xml:space="preserve"> </w:t>
      </w:r>
      <w:r>
        <w:rPr>
          <w:color w:val="231F20"/>
        </w:rPr>
        <w:t>AVMA Report</w:t>
      </w:r>
      <w:r>
        <w:rPr>
          <w:color w:val="231F20"/>
          <w:spacing w:val="-1"/>
        </w:rPr>
        <w:t xml:space="preserve"> </w:t>
      </w:r>
      <w:r>
        <w:rPr>
          <w:color w:val="231F20"/>
        </w:rPr>
        <w:t>as</w:t>
      </w:r>
      <w:r>
        <w:rPr>
          <w:color w:val="231F20"/>
          <w:spacing w:val="-1"/>
        </w:rPr>
        <w:t xml:space="preserve"> </w:t>
      </w:r>
      <w:r>
        <w:rPr>
          <w:color w:val="231F20"/>
        </w:rPr>
        <w:t>a</w:t>
      </w:r>
      <w:r>
        <w:rPr>
          <w:color w:val="231F20"/>
          <w:spacing w:val="-1"/>
        </w:rPr>
        <w:t xml:space="preserve"> </w:t>
      </w:r>
      <w:r>
        <w:rPr>
          <w:color w:val="231F20"/>
        </w:rPr>
        <w:t>humane</w:t>
      </w:r>
      <w:r>
        <w:rPr>
          <w:color w:val="231F20"/>
          <w:spacing w:val="-1"/>
        </w:rPr>
        <w:t xml:space="preserve"> </w:t>
      </w:r>
      <w:r>
        <w:rPr>
          <w:color w:val="231F20"/>
        </w:rPr>
        <w:t>technique</w:t>
      </w:r>
      <w:r>
        <w:rPr>
          <w:color w:val="231F20"/>
          <w:spacing w:val="-1"/>
        </w:rPr>
        <w:t xml:space="preserve"> </w:t>
      </w:r>
      <w:r>
        <w:rPr>
          <w:color w:val="231F20"/>
        </w:rPr>
        <w:t>for</w:t>
      </w:r>
      <w:r>
        <w:rPr>
          <w:color w:val="231F20"/>
          <w:spacing w:val="-1"/>
        </w:rPr>
        <w:t xml:space="preserve"> </w:t>
      </w:r>
      <w:r>
        <w:rPr>
          <w:color w:val="231F20"/>
        </w:rPr>
        <w:t>euthanasia</w:t>
      </w:r>
      <w:r>
        <w:rPr>
          <w:color w:val="231F20"/>
          <w:spacing w:val="-1"/>
        </w:rPr>
        <w:t xml:space="preserve"> </w:t>
      </w:r>
      <w:r>
        <w:rPr>
          <w:color w:val="231F20"/>
        </w:rPr>
        <w:t>of</w:t>
      </w:r>
      <w:r>
        <w:rPr>
          <w:color w:val="231F20"/>
          <w:spacing w:val="-1"/>
        </w:rPr>
        <w:t xml:space="preserve"> </w:t>
      </w:r>
      <w:r>
        <w:rPr>
          <w:color w:val="231F20"/>
        </w:rPr>
        <w:t>rodents</w:t>
      </w:r>
      <w:r>
        <w:rPr>
          <w:color w:val="231F20"/>
          <w:spacing w:val="-1"/>
        </w:rPr>
        <w:t xml:space="preserve"> </w:t>
      </w:r>
      <w:r>
        <w:rPr>
          <w:color w:val="231F20"/>
        </w:rPr>
        <w:t>and</w:t>
      </w:r>
      <w:r>
        <w:rPr>
          <w:color w:val="231F20"/>
          <w:spacing w:val="-1"/>
        </w:rPr>
        <w:t xml:space="preserve"> </w:t>
      </w:r>
      <w:r>
        <w:rPr>
          <w:color w:val="231F20"/>
        </w:rPr>
        <w:t>small</w:t>
      </w:r>
      <w:r>
        <w:rPr>
          <w:color w:val="231F20"/>
          <w:spacing w:val="-1"/>
        </w:rPr>
        <w:t xml:space="preserve"> </w:t>
      </w:r>
      <w:r>
        <w:rPr>
          <w:color w:val="231F20"/>
        </w:rPr>
        <w:t>rabbits in research, which induces rapid loss of consciousness without chemically contaminating tissue. Its use must be scientifically justified and approved by</w:t>
      </w:r>
      <w:r>
        <w:rPr>
          <w:color w:val="231F20"/>
          <w:spacing w:val="-7"/>
        </w:rPr>
        <w:t xml:space="preserve"> </w:t>
      </w:r>
      <w:r>
        <w:rPr>
          <w:color w:val="231F20"/>
        </w:rPr>
        <w:t>the</w:t>
      </w:r>
      <w:r>
        <w:rPr>
          <w:color w:val="231F20"/>
          <w:spacing w:val="-7"/>
        </w:rPr>
        <w:t xml:space="preserve"> </w:t>
      </w:r>
      <w:r>
        <w:rPr>
          <w:color w:val="231F20"/>
        </w:rPr>
        <w:t>IACUC</w:t>
      </w:r>
      <w:r>
        <w:rPr>
          <w:color w:val="231F20"/>
          <w:spacing w:val="-7"/>
        </w:rPr>
        <w:t xml:space="preserve"> </w:t>
      </w:r>
      <w:r>
        <w:rPr>
          <w:color w:val="231F20"/>
        </w:rPr>
        <w:t>on</w:t>
      </w:r>
      <w:r>
        <w:rPr>
          <w:color w:val="231F20"/>
          <w:spacing w:val="-7"/>
        </w:rPr>
        <w:t xml:space="preserve"> </w:t>
      </w:r>
      <w:r>
        <w:rPr>
          <w:color w:val="231F20"/>
        </w:rPr>
        <w:t>a</w:t>
      </w:r>
      <w:r>
        <w:rPr>
          <w:color w:val="231F20"/>
          <w:spacing w:val="-7"/>
        </w:rPr>
        <w:t xml:space="preserve"> </w:t>
      </w:r>
      <w:r>
        <w:rPr>
          <w:color w:val="231F20"/>
        </w:rPr>
        <w:t>case-by-case</w:t>
      </w:r>
      <w:r>
        <w:rPr>
          <w:color w:val="231F20"/>
          <w:spacing w:val="-7"/>
        </w:rPr>
        <w:t xml:space="preserve"> </w:t>
      </w:r>
      <w:r>
        <w:rPr>
          <w:color w:val="231F20"/>
        </w:rPr>
        <w:t>basis.</w:t>
      </w:r>
      <w:r>
        <w:rPr>
          <w:color w:val="231F20"/>
          <w:spacing w:val="-7"/>
        </w:rPr>
        <w:t xml:space="preserve"> </w:t>
      </w:r>
      <w:r>
        <w:rPr>
          <w:color w:val="231F20"/>
        </w:rPr>
        <w:t>As</w:t>
      </w:r>
      <w:r>
        <w:rPr>
          <w:color w:val="231F20"/>
          <w:spacing w:val="-7"/>
        </w:rPr>
        <w:t xml:space="preserve"> </w:t>
      </w:r>
      <w:r>
        <w:rPr>
          <w:color w:val="231F20"/>
        </w:rPr>
        <w:t>part</w:t>
      </w:r>
      <w:r>
        <w:rPr>
          <w:color w:val="231F20"/>
          <w:spacing w:val="-7"/>
        </w:rPr>
        <w:t xml:space="preserve"> </w:t>
      </w:r>
      <w:r>
        <w:rPr>
          <w:color w:val="231F20"/>
        </w:rPr>
        <w:t>of</w:t>
      </w:r>
      <w:r>
        <w:rPr>
          <w:color w:val="231F20"/>
          <w:spacing w:val="-7"/>
        </w:rPr>
        <w:t xml:space="preserve"> </w:t>
      </w:r>
      <w:r>
        <w:rPr>
          <w:color w:val="231F20"/>
        </w:rPr>
        <w:t>the</w:t>
      </w:r>
      <w:r>
        <w:rPr>
          <w:color w:val="231F20"/>
          <w:spacing w:val="-7"/>
        </w:rPr>
        <w:t xml:space="preserve"> </w:t>
      </w:r>
      <w:r>
        <w:rPr>
          <w:color w:val="231F20"/>
        </w:rPr>
        <w:t>approval</w:t>
      </w:r>
      <w:r>
        <w:rPr>
          <w:color w:val="231F20"/>
          <w:spacing w:val="-7"/>
        </w:rPr>
        <w:t xml:space="preserve"> </w:t>
      </w:r>
      <w:r>
        <w:rPr>
          <w:color w:val="231F20"/>
        </w:rPr>
        <w:t>process</w:t>
      </w:r>
      <w:r>
        <w:rPr>
          <w:color w:val="231F20"/>
          <w:spacing w:val="-7"/>
        </w:rPr>
        <w:t xml:space="preserve"> </w:t>
      </w:r>
      <w:r>
        <w:rPr>
          <w:color w:val="231F20"/>
        </w:rPr>
        <w:t>the IACUC must be assured that the personnel are appropriately qualified in the use of this method for the specific species involved. It is critical that personnel performing these procedures are thoroughly trained, usually by practicing the procedure on anesthetized animals.</w:t>
      </w:r>
    </w:p>
    <w:p w14:paraId="54F4622A" w14:textId="77777777" w:rsidR="00786F5F" w:rsidRDefault="00000000">
      <w:pPr>
        <w:pStyle w:val="BodyText"/>
        <w:spacing w:before="173" w:line="261" w:lineRule="auto"/>
        <w:ind w:left="360" w:right="573"/>
        <w:jc w:val="both"/>
      </w:pPr>
      <w:r>
        <w:rPr>
          <w:i/>
          <w:color w:val="231F20"/>
        </w:rPr>
        <w:t xml:space="preserve">Decapitation: </w:t>
      </w:r>
      <w:r>
        <w:rPr>
          <w:color w:val="231F20"/>
        </w:rPr>
        <w:t>Decapitation may be used to euthanize rodents and small rabbits.</w:t>
      </w:r>
      <w:r>
        <w:rPr>
          <w:color w:val="231F20"/>
          <w:spacing w:val="-3"/>
        </w:rPr>
        <w:t xml:space="preserve"> </w:t>
      </w:r>
      <w:r>
        <w:rPr>
          <w:color w:val="231F20"/>
        </w:rPr>
        <w:t>Except</w:t>
      </w:r>
      <w:r>
        <w:rPr>
          <w:color w:val="231F20"/>
          <w:spacing w:val="-3"/>
        </w:rPr>
        <w:t xml:space="preserve"> </w:t>
      </w:r>
      <w:proofErr w:type="gramStart"/>
      <w:r>
        <w:rPr>
          <w:color w:val="231F20"/>
        </w:rPr>
        <w:t>in</w:t>
      </w:r>
      <w:proofErr w:type="gramEnd"/>
      <w:r>
        <w:rPr>
          <w:color w:val="231F20"/>
          <w:spacing w:val="-3"/>
        </w:rPr>
        <w:t xml:space="preserve"> </w:t>
      </w:r>
      <w:r>
        <w:rPr>
          <w:color w:val="231F20"/>
        </w:rPr>
        <w:t>neonatal</w:t>
      </w:r>
      <w:r>
        <w:rPr>
          <w:color w:val="231F20"/>
          <w:spacing w:val="-3"/>
        </w:rPr>
        <w:t xml:space="preserve"> </w:t>
      </w:r>
      <w:r>
        <w:rPr>
          <w:color w:val="231F20"/>
        </w:rPr>
        <w:t>animals,</w:t>
      </w:r>
      <w:r>
        <w:rPr>
          <w:color w:val="231F20"/>
          <w:spacing w:val="-3"/>
        </w:rPr>
        <w:t xml:space="preserve"> </w:t>
      </w:r>
      <w:proofErr w:type="gramStart"/>
      <w:r>
        <w:rPr>
          <w:color w:val="231F20"/>
        </w:rPr>
        <w:t>a</w:t>
      </w:r>
      <w:r>
        <w:rPr>
          <w:color w:val="231F20"/>
          <w:spacing w:val="-3"/>
        </w:rPr>
        <w:t xml:space="preserve"> </w:t>
      </w:r>
      <w:r>
        <w:rPr>
          <w:color w:val="231F20"/>
        </w:rPr>
        <w:t>guillotine</w:t>
      </w:r>
      <w:proofErr w:type="gramEnd"/>
      <w:r>
        <w:rPr>
          <w:color w:val="231F20"/>
          <w:spacing w:val="-3"/>
        </w:rPr>
        <w:t xml:space="preserve"> </w:t>
      </w:r>
      <w:r>
        <w:rPr>
          <w:color w:val="231F20"/>
        </w:rPr>
        <w:t>is</w:t>
      </w:r>
      <w:r>
        <w:rPr>
          <w:color w:val="231F20"/>
          <w:spacing w:val="-3"/>
        </w:rPr>
        <w:t xml:space="preserve"> </w:t>
      </w:r>
      <w:r>
        <w:rPr>
          <w:color w:val="231F20"/>
        </w:rPr>
        <w:t>generally</w:t>
      </w:r>
      <w:r>
        <w:rPr>
          <w:color w:val="231F20"/>
          <w:spacing w:val="-3"/>
        </w:rPr>
        <w:t xml:space="preserve"> </w:t>
      </w:r>
      <w:r>
        <w:rPr>
          <w:color w:val="231F20"/>
        </w:rPr>
        <w:t>used.</w:t>
      </w:r>
      <w:r>
        <w:rPr>
          <w:color w:val="231F20"/>
          <w:spacing w:val="-3"/>
        </w:rPr>
        <w:t xml:space="preserve"> </w:t>
      </w:r>
      <w:r>
        <w:rPr>
          <w:color w:val="231F20"/>
        </w:rPr>
        <w:t>The</w:t>
      </w:r>
      <w:r>
        <w:rPr>
          <w:color w:val="231F20"/>
          <w:spacing w:val="-3"/>
        </w:rPr>
        <w:t xml:space="preserve"> </w:t>
      </w:r>
      <w:r>
        <w:rPr>
          <w:color w:val="231F20"/>
        </w:rPr>
        <w:t>sec• tion should be through the atlanto-occipital joint. The 2000 AVMA Report recommends</w:t>
      </w:r>
      <w:r>
        <w:rPr>
          <w:color w:val="231F20"/>
          <w:spacing w:val="-9"/>
        </w:rPr>
        <w:t xml:space="preserve"> </w:t>
      </w:r>
      <w:r>
        <w:rPr>
          <w:color w:val="231F20"/>
        </w:rPr>
        <w:t>that</w:t>
      </w:r>
      <w:r>
        <w:rPr>
          <w:color w:val="231F20"/>
          <w:spacing w:val="-9"/>
        </w:rPr>
        <w:t xml:space="preserve"> </w:t>
      </w:r>
      <w:r>
        <w:rPr>
          <w:color w:val="231F20"/>
        </w:rPr>
        <w:t>decapitation</w:t>
      </w:r>
      <w:r>
        <w:rPr>
          <w:color w:val="231F20"/>
          <w:spacing w:val="-9"/>
        </w:rPr>
        <w:t xml:space="preserve"> </w:t>
      </w:r>
      <w:r>
        <w:rPr>
          <w:color w:val="231F20"/>
        </w:rPr>
        <w:t>be</w:t>
      </w:r>
      <w:r>
        <w:rPr>
          <w:color w:val="231F20"/>
          <w:spacing w:val="-9"/>
        </w:rPr>
        <w:t xml:space="preserve"> </w:t>
      </w:r>
      <w:r>
        <w:rPr>
          <w:color w:val="231F20"/>
        </w:rPr>
        <w:t>done</w:t>
      </w:r>
      <w:r>
        <w:rPr>
          <w:color w:val="231F20"/>
          <w:spacing w:val="-9"/>
        </w:rPr>
        <w:t xml:space="preserve"> </w:t>
      </w:r>
      <w:r>
        <w:rPr>
          <w:color w:val="231F20"/>
        </w:rPr>
        <w:t>only</w:t>
      </w:r>
      <w:r>
        <w:rPr>
          <w:color w:val="231F20"/>
          <w:spacing w:val="-9"/>
        </w:rPr>
        <w:t xml:space="preserve"> </w:t>
      </w:r>
      <w:r>
        <w:rPr>
          <w:color w:val="231F20"/>
        </w:rPr>
        <w:t>when</w:t>
      </w:r>
      <w:r>
        <w:rPr>
          <w:color w:val="231F20"/>
          <w:spacing w:val="-9"/>
        </w:rPr>
        <w:t xml:space="preserve"> </w:t>
      </w:r>
      <w:r>
        <w:rPr>
          <w:color w:val="231F20"/>
        </w:rPr>
        <w:t>scientifically</w:t>
      </w:r>
      <w:r>
        <w:rPr>
          <w:color w:val="231F20"/>
          <w:spacing w:val="-9"/>
        </w:rPr>
        <w:t xml:space="preserve"> </w:t>
      </w:r>
      <w:r>
        <w:rPr>
          <w:color w:val="231F20"/>
        </w:rPr>
        <w:t>justified</w:t>
      </w:r>
      <w:r>
        <w:rPr>
          <w:color w:val="231F20"/>
          <w:spacing w:val="-9"/>
        </w:rPr>
        <w:t xml:space="preserve"> </w:t>
      </w:r>
      <w:r>
        <w:rPr>
          <w:color w:val="231F20"/>
        </w:rPr>
        <w:t>and approved by the IACUC on a case-by-case basis. As part of the approval process the IACUC must be assured that the personnel are appropriately skilled in the use of this method for the specific species involved.</w:t>
      </w:r>
    </w:p>
    <w:p w14:paraId="3E66BE33" w14:textId="77777777" w:rsidR="00786F5F" w:rsidRDefault="00000000">
      <w:pPr>
        <w:pStyle w:val="BodyText"/>
        <w:spacing w:before="175" w:line="261" w:lineRule="auto"/>
        <w:ind w:left="360" w:right="575"/>
        <w:jc w:val="both"/>
      </w:pPr>
      <w:r>
        <w:rPr>
          <w:i/>
          <w:color w:val="231F20"/>
        </w:rPr>
        <w:t>Microwave</w:t>
      </w:r>
      <w:r>
        <w:rPr>
          <w:i/>
          <w:color w:val="231F20"/>
          <w:spacing w:val="-5"/>
        </w:rPr>
        <w:t xml:space="preserve"> </w:t>
      </w:r>
      <w:r>
        <w:rPr>
          <w:i/>
          <w:color w:val="231F20"/>
        </w:rPr>
        <w:t>Irradiation</w:t>
      </w:r>
      <w:r>
        <w:rPr>
          <w:color w:val="231F20"/>
        </w:rPr>
        <w:t>:</w:t>
      </w:r>
      <w:r>
        <w:rPr>
          <w:color w:val="231F20"/>
          <w:spacing w:val="-5"/>
        </w:rPr>
        <w:t xml:space="preserve"> </w:t>
      </w:r>
      <w:r>
        <w:rPr>
          <w:color w:val="231F20"/>
        </w:rPr>
        <w:t>This</w:t>
      </w:r>
      <w:r>
        <w:rPr>
          <w:color w:val="231F20"/>
          <w:spacing w:val="-5"/>
        </w:rPr>
        <w:t xml:space="preserve"> </w:t>
      </w:r>
      <w:r>
        <w:rPr>
          <w:color w:val="231F20"/>
        </w:rPr>
        <w:t>method</w:t>
      </w:r>
      <w:r>
        <w:rPr>
          <w:color w:val="231F20"/>
          <w:spacing w:val="-5"/>
        </w:rPr>
        <w:t xml:space="preserve"> </w:t>
      </w:r>
      <w:r>
        <w:rPr>
          <w:color w:val="231F20"/>
        </w:rPr>
        <w:t>is</w:t>
      </w:r>
      <w:r>
        <w:rPr>
          <w:color w:val="231F20"/>
          <w:spacing w:val="-5"/>
        </w:rPr>
        <w:t xml:space="preserve"> </w:t>
      </w:r>
      <w:r>
        <w:rPr>
          <w:color w:val="231F20"/>
        </w:rPr>
        <w:t>used</w:t>
      </w:r>
      <w:r>
        <w:rPr>
          <w:color w:val="231F20"/>
          <w:spacing w:val="-5"/>
        </w:rPr>
        <w:t xml:space="preserve"> </w:t>
      </w:r>
      <w:r>
        <w:rPr>
          <w:color w:val="231F20"/>
        </w:rPr>
        <w:t>when</w:t>
      </w:r>
      <w:r>
        <w:rPr>
          <w:color w:val="231F20"/>
          <w:spacing w:val="-5"/>
        </w:rPr>
        <w:t xml:space="preserve"> </w:t>
      </w:r>
      <w:r>
        <w:rPr>
          <w:color w:val="231F20"/>
        </w:rPr>
        <w:t>a</w:t>
      </w:r>
      <w:r>
        <w:rPr>
          <w:color w:val="231F20"/>
          <w:spacing w:val="-5"/>
        </w:rPr>
        <w:t xml:space="preserve"> </w:t>
      </w:r>
      <w:r>
        <w:rPr>
          <w:color w:val="231F20"/>
        </w:rPr>
        <w:t>project</w:t>
      </w:r>
      <w:r>
        <w:rPr>
          <w:color w:val="231F20"/>
          <w:spacing w:val="-5"/>
        </w:rPr>
        <w:t xml:space="preserve"> </w:t>
      </w:r>
      <w:r>
        <w:rPr>
          <w:color w:val="231F20"/>
        </w:rPr>
        <w:t>requires</w:t>
      </w:r>
      <w:r>
        <w:rPr>
          <w:color w:val="231F20"/>
          <w:spacing w:val="-5"/>
        </w:rPr>
        <w:t xml:space="preserve"> </w:t>
      </w:r>
      <w:r>
        <w:rPr>
          <w:color w:val="231F20"/>
        </w:rPr>
        <w:t>fixation of</w:t>
      </w:r>
      <w:r>
        <w:rPr>
          <w:color w:val="231F20"/>
          <w:spacing w:val="-6"/>
        </w:rPr>
        <w:t xml:space="preserve"> </w:t>
      </w:r>
      <w:r>
        <w:rPr>
          <w:color w:val="231F20"/>
        </w:rPr>
        <w:t>mouse</w:t>
      </w:r>
      <w:r>
        <w:rPr>
          <w:color w:val="231F20"/>
          <w:spacing w:val="-6"/>
        </w:rPr>
        <w:t xml:space="preserve"> </w:t>
      </w:r>
      <w:r>
        <w:rPr>
          <w:color w:val="231F20"/>
        </w:rPr>
        <w:t>or</w:t>
      </w:r>
      <w:r>
        <w:rPr>
          <w:color w:val="231F20"/>
          <w:spacing w:val="-6"/>
        </w:rPr>
        <w:t xml:space="preserve"> </w:t>
      </w:r>
      <w:r>
        <w:rPr>
          <w:color w:val="231F20"/>
        </w:rPr>
        <w:t>rat</w:t>
      </w:r>
      <w:r>
        <w:rPr>
          <w:color w:val="231F20"/>
          <w:spacing w:val="-6"/>
        </w:rPr>
        <w:t xml:space="preserve"> </w:t>
      </w:r>
      <w:r>
        <w:rPr>
          <w:color w:val="231F20"/>
        </w:rPr>
        <w:t>brain</w:t>
      </w:r>
      <w:r>
        <w:rPr>
          <w:color w:val="231F20"/>
          <w:spacing w:val="-6"/>
        </w:rPr>
        <w:t xml:space="preserve"> </w:t>
      </w:r>
      <w:r>
        <w:rPr>
          <w:color w:val="231F20"/>
        </w:rPr>
        <w:t>metabolites</w:t>
      </w:r>
      <w:r>
        <w:rPr>
          <w:color w:val="231F20"/>
          <w:spacing w:val="-9"/>
        </w:rPr>
        <w:t xml:space="preserve"> </w:t>
      </w:r>
      <w:r>
        <w:rPr>
          <w:i/>
          <w:color w:val="231F20"/>
        </w:rPr>
        <w:t>in</w:t>
      </w:r>
      <w:r>
        <w:rPr>
          <w:i/>
          <w:color w:val="231F20"/>
          <w:spacing w:val="-6"/>
        </w:rPr>
        <w:t xml:space="preserve"> </w:t>
      </w:r>
      <w:r>
        <w:rPr>
          <w:i/>
          <w:color w:val="231F20"/>
        </w:rPr>
        <w:t>vivo</w:t>
      </w:r>
      <w:r>
        <w:rPr>
          <w:i/>
          <w:color w:val="231F20"/>
          <w:spacing w:val="-6"/>
        </w:rPr>
        <w:t xml:space="preserve"> </w:t>
      </w:r>
      <w:r>
        <w:rPr>
          <w:color w:val="231F20"/>
        </w:rPr>
        <w:t>without</w:t>
      </w:r>
      <w:r>
        <w:rPr>
          <w:color w:val="231F20"/>
          <w:spacing w:val="-6"/>
        </w:rPr>
        <w:t xml:space="preserve"> </w:t>
      </w:r>
      <w:r>
        <w:rPr>
          <w:color w:val="231F20"/>
        </w:rPr>
        <w:t>losing</w:t>
      </w:r>
      <w:r>
        <w:rPr>
          <w:color w:val="231F20"/>
          <w:spacing w:val="-6"/>
        </w:rPr>
        <w:t xml:space="preserve"> </w:t>
      </w:r>
      <w:r>
        <w:rPr>
          <w:color w:val="231F20"/>
        </w:rPr>
        <w:t>anatomic</w:t>
      </w:r>
      <w:r>
        <w:rPr>
          <w:color w:val="231F20"/>
          <w:spacing w:val="-6"/>
        </w:rPr>
        <w:t xml:space="preserve"> </w:t>
      </w:r>
      <w:r>
        <w:rPr>
          <w:color w:val="231F20"/>
        </w:rPr>
        <w:t>integrity</w:t>
      </w:r>
      <w:r>
        <w:rPr>
          <w:color w:val="231F20"/>
          <w:spacing w:val="-6"/>
        </w:rPr>
        <w:t xml:space="preserve"> </w:t>
      </w:r>
      <w:r>
        <w:rPr>
          <w:color w:val="231F20"/>
        </w:rPr>
        <w:t>of the brain. Commercial microwave chambers will render a rodent uncon• scious</w:t>
      </w:r>
      <w:r>
        <w:rPr>
          <w:color w:val="231F20"/>
          <w:spacing w:val="-9"/>
        </w:rPr>
        <w:t xml:space="preserve"> </w:t>
      </w:r>
      <w:r>
        <w:rPr>
          <w:color w:val="231F20"/>
        </w:rPr>
        <w:t>in</w:t>
      </w:r>
      <w:r>
        <w:rPr>
          <w:color w:val="231F20"/>
          <w:spacing w:val="-9"/>
        </w:rPr>
        <w:t xml:space="preserve"> </w:t>
      </w:r>
      <w:proofErr w:type="gramStart"/>
      <w:r>
        <w:rPr>
          <w:color w:val="231F20"/>
        </w:rPr>
        <w:t>less</w:t>
      </w:r>
      <w:proofErr w:type="gramEnd"/>
      <w:r>
        <w:rPr>
          <w:color w:val="231F20"/>
          <w:spacing w:val="-9"/>
        </w:rPr>
        <w:t xml:space="preserve"> </w:t>
      </w:r>
      <w:r>
        <w:rPr>
          <w:color w:val="231F20"/>
        </w:rPr>
        <w:t>100</w:t>
      </w:r>
      <w:r>
        <w:rPr>
          <w:color w:val="231F20"/>
          <w:spacing w:val="-9"/>
        </w:rPr>
        <w:t xml:space="preserve"> </w:t>
      </w:r>
      <w:r>
        <w:rPr>
          <w:color w:val="231F20"/>
        </w:rPr>
        <w:t>msec.</w:t>
      </w:r>
      <w:r>
        <w:rPr>
          <w:color w:val="231F20"/>
          <w:spacing w:val="-9"/>
        </w:rPr>
        <w:t xml:space="preserve"> </w:t>
      </w:r>
      <w:r>
        <w:rPr>
          <w:color w:val="231F20"/>
        </w:rPr>
        <w:t>and</w:t>
      </w:r>
      <w:r>
        <w:rPr>
          <w:color w:val="231F20"/>
          <w:spacing w:val="-9"/>
        </w:rPr>
        <w:t xml:space="preserve"> </w:t>
      </w:r>
      <w:r>
        <w:rPr>
          <w:color w:val="231F20"/>
        </w:rPr>
        <w:t>dead</w:t>
      </w:r>
      <w:r>
        <w:rPr>
          <w:color w:val="231F20"/>
          <w:spacing w:val="-9"/>
        </w:rPr>
        <w:t xml:space="preserve"> </w:t>
      </w:r>
      <w:r>
        <w:rPr>
          <w:color w:val="231F20"/>
        </w:rPr>
        <w:t>in</w:t>
      </w:r>
      <w:r>
        <w:rPr>
          <w:color w:val="231F20"/>
          <w:spacing w:val="-9"/>
        </w:rPr>
        <w:t xml:space="preserve"> </w:t>
      </w:r>
      <w:r>
        <w:rPr>
          <w:color w:val="231F20"/>
        </w:rPr>
        <w:t>under</w:t>
      </w:r>
      <w:r>
        <w:rPr>
          <w:color w:val="231F20"/>
          <w:spacing w:val="-9"/>
        </w:rPr>
        <w:t xml:space="preserve"> </w:t>
      </w:r>
      <w:r>
        <w:rPr>
          <w:color w:val="231F20"/>
        </w:rPr>
        <w:t>one</w:t>
      </w:r>
      <w:r>
        <w:rPr>
          <w:color w:val="231F20"/>
          <w:spacing w:val="-9"/>
        </w:rPr>
        <w:t xml:space="preserve"> </w:t>
      </w:r>
      <w:r>
        <w:rPr>
          <w:color w:val="231F20"/>
        </w:rPr>
        <w:t>second.</w:t>
      </w:r>
      <w:r>
        <w:rPr>
          <w:color w:val="231F20"/>
          <w:spacing w:val="-9"/>
        </w:rPr>
        <w:t xml:space="preserve"> </w:t>
      </w:r>
      <w:r>
        <w:rPr>
          <w:color w:val="231F20"/>
        </w:rPr>
        <w:t>These</w:t>
      </w:r>
      <w:r>
        <w:rPr>
          <w:color w:val="231F20"/>
          <w:spacing w:val="-9"/>
        </w:rPr>
        <w:t xml:space="preserve"> </w:t>
      </w:r>
      <w:r>
        <w:rPr>
          <w:color w:val="231F20"/>
        </w:rPr>
        <w:t>instruments differ</w:t>
      </w:r>
      <w:r>
        <w:rPr>
          <w:color w:val="231F20"/>
          <w:spacing w:val="-7"/>
        </w:rPr>
        <w:t xml:space="preserve"> </w:t>
      </w:r>
      <w:r>
        <w:rPr>
          <w:color w:val="231F20"/>
        </w:rPr>
        <w:t>from</w:t>
      </w:r>
      <w:r>
        <w:rPr>
          <w:color w:val="231F20"/>
          <w:spacing w:val="-7"/>
        </w:rPr>
        <w:t xml:space="preserve"> </w:t>
      </w:r>
      <w:r>
        <w:rPr>
          <w:color w:val="231F20"/>
        </w:rPr>
        <w:t>household</w:t>
      </w:r>
      <w:r>
        <w:rPr>
          <w:color w:val="231F20"/>
          <w:spacing w:val="-7"/>
        </w:rPr>
        <w:t xml:space="preserve"> </w:t>
      </w:r>
      <w:r>
        <w:rPr>
          <w:color w:val="231F20"/>
        </w:rPr>
        <w:t>units</w:t>
      </w:r>
      <w:r>
        <w:rPr>
          <w:color w:val="231F20"/>
          <w:spacing w:val="-7"/>
        </w:rPr>
        <w:t xml:space="preserve"> </w:t>
      </w:r>
      <w:r>
        <w:rPr>
          <w:color w:val="231F20"/>
        </w:rPr>
        <w:t>in</w:t>
      </w:r>
      <w:r>
        <w:rPr>
          <w:color w:val="231F20"/>
          <w:spacing w:val="-7"/>
        </w:rPr>
        <w:t xml:space="preserve"> </w:t>
      </w:r>
      <w:r>
        <w:rPr>
          <w:color w:val="231F20"/>
        </w:rPr>
        <w:t>that</w:t>
      </w:r>
      <w:r>
        <w:rPr>
          <w:color w:val="231F20"/>
          <w:spacing w:val="-7"/>
        </w:rPr>
        <w:t xml:space="preserve"> </w:t>
      </w:r>
      <w:r>
        <w:rPr>
          <w:color w:val="231F20"/>
        </w:rPr>
        <w:t>they</w:t>
      </w:r>
      <w:r>
        <w:rPr>
          <w:color w:val="231F20"/>
          <w:spacing w:val="-7"/>
        </w:rPr>
        <w:t xml:space="preserve"> </w:t>
      </w:r>
      <w:r>
        <w:rPr>
          <w:color w:val="231F20"/>
        </w:rPr>
        <w:t>direct</w:t>
      </w:r>
      <w:r>
        <w:rPr>
          <w:color w:val="231F20"/>
          <w:spacing w:val="-7"/>
        </w:rPr>
        <w:t xml:space="preserve"> </w:t>
      </w:r>
      <w:r>
        <w:rPr>
          <w:color w:val="231F20"/>
        </w:rPr>
        <w:t>most</w:t>
      </w:r>
      <w:r>
        <w:rPr>
          <w:color w:val="231F20"/>
          <w:spacing w:val="-7"/>
        </w:rPr>
        <w:t xml:space="preserve"> </w:t>
      </w:r>
      <w:r>
        <w:rPr>
          <w:color w:val="231F20"/>
        </w:rPr>
        <w:t>of</w:t>
      </w:r>
      <w:r>
        <w:rPr>
          <w:color w:val="231F20"/>
          <w:spacing w:val="-7"/>
        </w:rPr>
        <w:t xml:space="preserve"> </w:t>
      </w:r>
      <w:r>
        <w:rPr>
          <w:color w:val="231F20"/>
        </w:rPr>
        <w:t>the</w:t>
      </w:r>
      <w:r>
        <w:rPr>
          <w:color w:val="231F20"/>
          <w:spacing w:val="-7"/>
        </w:rPr>
        <w:t xml:space="preserve"> </w:t>
      </w:r>
      <w:r>
        <w:rPr>
          <w:color w:val="231F20"/>
        </w:rPr>
        <w:t>microwave</w:t>
      </w:r>
      <w:r>
        <w:rPr>
          <w:color w:val="231F20"/>
          <w:spacing w:val="-7"/>
        </w:rPr>
        <w:t xml:space="preserve"> </w:t>
      </w:r>
      <w:r>
        <w:rPr>
          <w:color w:val="231F20"/>
        </w:rPr>
        <w:t>energy at the head of the animal. Only instruments designed for this purpose and having the appropriate power and microwave distribution may be used.</w:t>
      </w:r>
    </w:p>
    <w:p w14:paraId="069B754F" w14:textId="77777777" w:rsidR="00786F5F" w:rsidRDefault="00786F5F">
      <w:pPr>
        <w:pStyle w:val="BodyText"/>
        <w:spacing w:line="261" w:lineRule="auto"/>
        <w:jc w:val="both"/>
        <w:sectPr w:rsidR="00786F5F">
          <w:headerReference w:type="default" r:id="rId153"/>
          <w:pgSz w:w="8640" w:h="12960"/>
          <w:pgMar w:top="620" w:right="360" w:bottom="280" w:left="720" w:header="0" w:footer="0" w:gutter="0"/>
          <w:cols w:space="720"/>
        </w:sectPr>
      </w:pPr>
    </w:p>
    <w:p w14:paraId="14F015D1" w14:textId="77777777" w:rsidR="00786F5F" w:rsidRDefault="00786F5F">
      <w:pPr>
        <w:pStyle w:val="BodyText"/>
      </w:pPr>
    </w:p>
    <w:p w14:paraId="5981BCA7" w14:textId="77777777" w:rsidR="00786F5F" w:rsidRDefault="00786F5F">
      <w:pPr>
        <w:pStyle w:val="BodyText"/>
      </w:pPr>
    </w:p>
    <w:p w14:paraId="612F48AE" w14:textId="77777777" w:rsidR="00786F5F" w:rsidRDefault="00786F5F">
      <w:pPr>
        <w:pStyle w:val="BodyText"/>
        <w:spacing w:before="21"/>
      </w:pPr>
    </w:p>
    <w:p w14:paraId="6E041845" w14:textId="77777777" w:rsidR="00786F5F" w:rsidRDefault="00000000">
      <w:pPr>
        <w:pStyle w:val="BodyText"/>
        <w:spacing w:before="1" w:line="261" w:lineRule="auto"/>
        <w:ind w:left="240" w:right="713"/>
        <w:jc w:val="both"/>
      </w:pPr>
      <w:r>
        <w:rPr>
          <w:i/>
          <w:color w:val="231F20"/>
        </w:rPr>
        <w:t xml:space="preserve">Penetrating Captive Bolt: </w:t>
      </w:r>
      <w:r>
        <w:rPr>
          <w:color w:val="231F20"/>
        </w:rPr>
        <w:t>This method is conditionally acceptable for ruminants, horses, and swine when chemical agents are scientifically contraindicated.</w:t>
      </w:r>
      <w:r>
        <w:rPr>
          <w:color w:val="231F20"/>
          <w:spacing w:val="-14"/>
        </w:rPr>
        <w:t xml:space="preserve"> </w:t>
      </w:r>
      <w:r>
        <w:rPr>
          <w:color w:val="231F20"/>
        </w:rPr>
        <w:t>Use</w:t>
      </w:r>
      <w:r>
        <w:rPr>
          <w:color w:val="231F20"/>
          <w:spacing w:val="-14"/>
        </w:rPr>
        <w:t xml:space="preserve"> </w:t>
      </w:r>
      <w:r>
        <w:rPr>
          <w:color w:val="231F20"/>
        </w:rPr>
        <w:t>of</w:t>
      </w:r>
      <w:r>
        <w:rPr>
          <w:color w:val="231F20"/>
          <w:spacing w:val="-14"/>
        </w:rPr>
        <w:t xml:space="preserve"> </w:t>
      </w:r>
      <w:r>
        <w:rPr>
          <w:color w:val="231F20"/>
        </w:rPr>
        <w:t>a</w:t>
      </w:r>
      <w:r>
        <w:rPr>
          <w:color w:val="231F20"/>
          <w:spacing w:val="-14"/>
        </w:rPr>
        <w:t xml:space="preserve"> </w:t>
      </w:r>
      <w:r>
        <w:rPr>
          <w:color w:val="231F20"/>
        </w:rPr>
        <w:t>non-penetrating</w:t>
      </w:r>
      <w:r>
        <w:rPr>
          <w:color w:val="231F20"/>
          <w:spacing w:val="-14"/>
        </w:rPr>
        <w:t xml:space="preserve"> </w:t>
      </w:r>
      <w:r>
        <w:rPr>
          <w:color w:val="231F20"/>
        </w:rPr>
        <w:t>captive</w:t>
      </w:r>
      <w:r>
        <w:rPr>
          <w:color w:val="231F20"/>
          <w:spacing w:val="-14"/>
        </w:rPr>
        <w:t xml:space="preserve"> </w:t>
      </w:r>
      <w:r>
        <w:rPr>
          <w:color w:val="231F20"/>
        </w:rPr>
        <w:t>bolt</w:t>
      </w:r>
      <w:r>
        <w:rPr>
          <w:color w:val="231F20"/>
          <w:spacing w:val="-14"/>
        </w:rPr>
        <w:t xml:space="preserve"> </w:t>
      </w:r>
      <w:r>
        <w:rPr>
          <w:color w:val="231F20"/>
        </w:rPr>
        <w:t>only</w:t>
      </w:r>
      <w:r>
        <w:rPr>
          <w:color w:val="231F20"/>
          <w:spacing w:val="-14"/>
        </w:rPr>
        <w:t xml:space="preserve"> </w:t>
      </w:r>
      <w:r>
        <w:rPr>
          <w:color w:val="231F20"/>
        </w:rPr>
        <w:t>stuns</w:t>
      </w:r>
      <w:r>
        <w:rPr>
          <w:color w:val="231F20"/>
          <w:spacing w:val="-14"/>
        </w:rPr>
        <w:t xml:space="preserve"> </w:t>
      </w:r>
      <w:r>
        <w:rPr>
          <w:color w:val="231F20"/>
        </w:rPr>
        <w:t>and</w:t>
      </w:r>
      <w:r>
        <w:rPr>
          <w:color w:val="231F20"/>
          <w:spacing w:val="-13"/>
        </w:rPr>
        <w:t xml:space="preserve"> </w:t>
      </w:r>
      <w:r>
        <w:rPr>
          <w:color w:val="231F20"/>
        </w:rPr>
        <w:t>should not be attempted as the sole means of euthanasia.</w:t>
      </w:r>
    </w:p>
    <w:p w14:paraId="2E23FFD6" w14:textId="77777777" w:rsidR="00786F5F" w:rsidRDefault="00786F5F">
      <w:pPr>
        <w:pStyle w:val="BodyText"/>
        <w:spacing w:before="106"/>
      </w:pPr>
    </w:p>
    <w:p w14:paraId="361A7675" w14:textId="77777777" w:rsidR="00786F5F" w:rsidRDefault="00000000">
      <w:pPr>
        <w:pStyle w:val="Heading4"/>
        <w:ind w:left="240"/>
        <w:jc w:val="both"/>
      </w:pPr>
      <w:r>
        <w:rPr>
          <w:color w:val="231F20"/>
          <w:w w:val="85"/>
        </w:rPr>
        <w:t>Euthanasia</w:t>
      </w:r>
      <w:r>
        <w:rPr>
          <w:color w:val="231F20"/>
          <w:spacing w:val="-2"/>
          <w:w w:val="85"/>
        </w:rPr>
        <w:t xml:space="preserve"> </w:t>
      </w:r>
      <w:r>
        <w:rPr>
          <w:color w:val="231F20"/>
          <w:w w:val="85"/>
        </w:rPr>
        <w:t>of</w:t>
      </w:r>
      <w:r>
        <w:rPr>
          <w:color w:val="231F20"/>
          <w:spacing w:val="-1"/>
          <w:w w:val="85"/>
        </w:rPr>
        <w:t xml:space="preserve"> </w:t>
      </w:r>
      <w:r>
        <w:rPr>
          <w:color w:val="231F20"/>
          <w:w w:val="85"/>
        </w:rPr>
        <w:t>Poikilothermic</w:t>
      </w:r>
      <w:r>
        <w:rPr>
          <w:color w:val="231F20"/>
          <w:spacing w:val="-1"/>
          <w:w w:val="85"/>
        </w:rPr>
        <w:t xml:space="preserve"> </w:t>
      </w:r>
      <w:r>
        <w:rPr>
          <w:color w:val="231F20"/>
          <w:w w:val="85"/>
        </w:rPr>
        <w:t>(Cold-blooded)</w:t>
      </w:r>
      <w:r>
        <w:rPr>
          <w:color w:val="231F20"/>
          <w:spacing w:val="-1"/>
          <w:w w:val="85"/>
        </w:rPr>
        <w:t xml:space="preserve"> </w:t>
      </w:r>
      <w:r>
        <w:rPr>
          <w:color w:val="231F20"/>
          <w:spacing w:val="-2"/>
          <w:w w:val="85"/>
        </w:rPr>
        <w:t>Animals</w:t>
      </w:r>
    </w:p>
    <w:p w14:paraId="303F2572" w14:textId="77777777" w:rsidR="00786F5F" w:rsidRDefault="00000000">
      <w:pPr>
        <w:pStyle w:val="BodyText"/>
        <w:spacing w:before="188" w:line="261" w:lineRule="auto"/>
        <w:ind w:left="239" w:right="694"/>
        <w:jc w:val="both"/>
      </w:pPr>
      <w:r>
        <w:rPr>
          <w:color w:val="231F20"/>
        </w:rPr>
        <w:t>The</w:t>
      </w:r>
      <w:r>
        <w:rPr>
          <w:color w:val="231F20"/>
          <w:spacing w:val="-14"/>
        </w:rPr>
        <w:t xml:space="preserve"> </w:t>
      </w:r>
      <w:r>
        <w:rPr>
          <w:color w:val="231F20"/>
        </w:rPr>
        <w:t>2000</w:t>
      </w:r>
      <w:r>
        <w:rPr>
          <w:color w:val="231F20"/>
          <w:spacing w:val="-14"/>
        </w:rPr>
        <w:t xml:space="preserve"> </w:t>
      </w:r>
      <w:r>
        <w:rPr>
          <w:color w:val="231F20"/>
        </w:rPr>
        <w:t>Report</w:t>
      </w:r>
      <w:r>
        <w:rPr>
          <w:color w:val="231F20"/>
          <w:spacing w:val="-14"/>
        </w:rPr>
        <w:t xml:space="preserve"> </w:t>
      </w:r>
      <w:r>
        <w:rPr>
          <w:color w:val="231F20"/>
        </w:rPr>
        <w:t>of</w:t>
      </w:r>
      <w:r>
        <w:rPr>
          <w:color w:val="231F20"/>
          <w:spacing w:val="-14"/>
        </w:rPr>
        <w:t xml:space="preserve"> </w:t>
      </w:r>
      <w:r>
        <w:rPr>
          <w:color w:val="231F20"/>
        </w:rPr>
        <w:t>the</w:t>
      </w:r>
      <w:r>
        <w:rPr>
          <w:color w:val="231F20"/>
          <w:spacing w:val="-14"/>
        </w:rPr>
        <w:t xml:space="preserve"> </w:t>
      </w:r>
      <w:r>
        <w:rPr>
          <w:color w:val="231F20"/>
        </w:rPr>
        <w:t>AVMA</w:t>
      </w:r>
      <w:r>
        <w:rPr>
          <w:color w:val="231F20"/>
          <w:spacing w:val="-14"/>
        </w:rPr>
        <w:t xml:space="preserve"> </w:t>
      </w:r>
      <w:r>
        <w:rPr>
          <w:color w:val="231F20"/>
        </w:rPr>
        <w:t>Panel</w:t>
      </w:r>
      <w:r>
        <w:rPr>
          <w:color w:val="231F20"/>
          <w:spacing w:val="-14"/>
        </w:rPr>
        <w:t xml:space="preserve"> </w:t>
      </w:r>
      <w:r>
        <w:rPr>
          <w:color w:val="231F20"/>
        </w:rPr>
        <w:t>on</w:t>
      </w:r>
      <w:r>
        <w:rPr>
          <w:color w:val="231F20"/>
          <w:spacing w:val="-14"/>
        </w:rPr>
        <w:t xml:space="preserve"> </w:t>
      </w:r>
      <w:r>
        <w:rPr>
          <w:color w:val="231F20"/>
        </w:rPr>
        <w:t>Euthanasia</w:t>
      </w:r>
      <w:r>
        <w:rPr>
          <w:color w:val="231F20"/>
          <w:spacing w:val="-14"/>
        </w:rPr>
        <w:t xml:space="preserve"> </w:t>
      </w:r>
      <w:r>
        <w:rPr>
          <w:color w:val="231F20"/>
        </w:rPr>
        <w:t>addressed</w:t>
      </w:r>
      <w:r>
        <w:rPr>
          <w:color w:val="231F20"/>
          <w:spacing w:val="-13"/>
        </w:rPr>
        <w:t xml:space="preserve"> </w:t>
      </w:r>
      <w:r>
        <w:rPr>
          <w:color w:val="231F20"/>
        </w:rPr>
        <w:t>the</w:t>
      </w:r>
      <w:r>
        <w:rPr>
          <w:color w:val="231F20"/>
          <w:spacing w:val="-14"/>
        </w:rPr>
        <w:t xml:space="preserve"> </w:t>
      </w:r>
      <w:r>
        <w:rPr>
          <w:color w:val="231F20"/>
        </w:rPr>
        <w:t xml:space="preserve">euthana• sia of poikilothermic animals and in doing so pointed out that the available objective information on these species in the literature limits the guidelines that can be developed. The Panel also pointed out the differences in </w:t>
      </w:r>
      <w:proofErr w:type="gramStart"/>
      <w:r>
        <w:rPr>
          <w:color w:val="231F20"/>
        </w:rPr>
        <w:t>the metabolism</w:t>
      </w:r>
      <w:proofErr w:type="gramEnd"/>
      <w:r>
        <w:rPr>
          <w:color w:val="231F20"/>
        </w:rPr>
        <w:t>, respiration and tolerance to cerebral hypoxia between these species and homeothermic animals must be considered when selecting a method of euthanasia.</w:t>
      </w:r>
    </w:p>
    <w:p w14:paraId="018C5013" w14:textId="77777777" w:rsidR="00786F5F" w:rsidRDefault="00000000">
      <w:pPr>
        <w:pStyle w:val="BodyText"/>
        <w:spacing w:before="175" w:line="261" w:lineRule="auto"/>
        <w:ind w:left="239" w:right="713"/>
        <w:jc w:val="both"/>
      </w:pPr>
      <w:r>
        <w:rPr>
          <w:i/>
          <w:color w:val="231F20"/>
        </w:rPr>
        <w:t xml:space="preserve">Chemical Agents: </w:t>
      </w:r>
      <w:r>
        <w:rPr>
          <w:color w:val="231F20"/>
        </w:rPr>
        <w:t>Intraperitoneal administration of pentobarbital is an effective</w:t>
      </w:r>
      <w:r>
        <w:rPr>
          <w:color w:val="231F20"/>
          <w:spacing w:val="-1"/>
        </w:rPr>
        <w:t xml:space="preserve"> </w:t>
      </w:r>
      <w:r>
        <w:rPr>
          <w:color w:val="231F20"/>
        </w:rPr>
        <w:t>method</w:t>
      </w:r>
      <w:r>
        <w:rPr>
          <w:color w:val="231F20"/>
          <w:spacing w:val="-1"/>
        </w:rPr>
        <w:t xml:space="preserve"> </w:t>
      </w:r>
      <w:r>
        <w:rPr>
          <w:color w:val="231F20"/>
        </w:rPr>
        <w:t>of</w:t>
      </w:r>
      <w:r>
        <w:rPr>
          <w:color w:val="231F20"/>
          <w:spacing w:val="-1"/>
        </w:rPr>
        <w:t xml:space="preserve"> </w:t>
      </w:r>
      <w:r>
        <w:rPr>
          <w:color w:val="231F20"/>
        </w:rPr>
        <w:t>euthanasia</w:t>
      </w:r>
      <w:r>
        <w:rPr>
          <w:color w:val="231F20"/>
          <w:spacing w:val="-1"/>
        </w:rPr>
        <w:t xml:space="preserve"> </w:t>
      </w:r>
      <w:r>
        <w:rPr>
          <w:color w:val="231F20"/>
        </w:rPr>
        <w:t>in</w:t>
      </w:r>
      <w:r>
        <w:rPr>
          <w:color w:val="231F20"/>
          <w:spacing w:val="-1"/>
        </w:rPr>
        <w:t xml:space="preserve"> </w:t>
      </w:r>
      <w:r>
        <w:rPr>
          <w:color w:val="231F20"/>
        </w:rPr>
        <w:t>amphibians,</w:t>
      </w:r>
      <w:r>
        <w:rPr>
          <w:color w:val="231F20"/>
          <w:spacing w:val="-1"/>
        </w:rPr>
        <w:t xml:space="preserve"> </w:t>
      </w:r>
      <w:r>
        <w:rPr>
          <w:color w:val="231F20"/>
        </w:rPr>
        <w:t>turtles</w:t>
      </w:r>
      <w:r>
        <w:rPr>
          <w:color w:val="231F20"/>
          <w:spacing w:val="-1"/>
        </w:rPr>
        <w:t xml:space="preserve"> </w:t>
      </w:r>
      <w:r>
        <w:rPr>
          <w:color w:val="231F20"/>
        </w:rPr>
        <w:t>and</w:t>
      </w:r>
      <w:r>
        <w:rPr>
          <w:color w:val="231F20"/>
          <w:spacing w:val="-1"/>
        </w:rPr>
        <w:t xml:space="preserve"> </w:t>
      </w:r>
      <w:r>
        <w:rPr>
          <w:color w:val="231F20"/>
        </w:rPr>
        <w:t>snakes.</w:t>
      </w:r>
      <w:r>
        <w:rPr>
          <w:color w:val="231F20"/>
          <w:spacing w:val="-1"/>
        </w:rPr>
        <w:t xml:space="preserve"> </w:t>
      </w:r>
      <w:r>
        <w:rPr>
          <w:color w:val="231F20"/>
        </w:rPr>
        <w:t>Tricaine methane</w:t>
      </w:r>
      <w:r>
        <w:rPr>
          <w:color w:val="231F20"/>
          <w:spacing w:val="-5"/>
        </w:rPr>
        <w:t xml:space="preserve"> </w:t>
      </w:r>
      <w:r>
        <w:rPr>
          <w:color w:val="231F20"/>
        </w:rPr>
        <w:t>sulfonate</w:t>
      </w:r>
      <w:r>
        <w:rPr>
          <w:color w:val="231F20"/>
          <w:spacing w:val="-5"/>
        </w:rPr>
        <w:t xml:space="preserve"> </w:t>
      </w:r>
      <w:r>
        <w:rPr>
          <w:color w:val="231F20"/>
        </w:rPr>
        <w:t>(MS222)</w:t>
      </w:r>
      <w:r>
        <w:rPr>
          <w:color w:val="231F20"/>
          <w:spacing w:val="-5"/>
        </w:rPr>
        <w:t xml:space="preserve"> </w:t>
      </w:r>
      <w:r>
        <w:rPr>
          <w:color w:val="231F20"/>
        </w:rPr>
        <w:t>or</w:t>
      </w:r>
      <w:r>
        <w:rPr>
          <w:color w:val="231F20"/>
          <w:spacing w:val="-5"/>
        </w:rPr>
        <w:t xml:space="preserve"> </w:t>
      </w:r>
      <w:r>
        <w:rPr>
          <w:color w:val="231F20"/>
        </w:rPr>
        <w:t>benzocaine</w:t>
      </w:r>
      <w:r>
        <w:rPr>
          <w:color w:val="231F20"/>
          <w:spacing w:val="-5"/>
        </w:rPr>
        <w:t xml:space="preserve"> </w:t>
      </w:r>
      <w:r>
        <w:rPr>
          <w:color w:val="231F20"/>
        </w:rPr>
        <w:t>hydrochloride</w:t>
      </w:r>
      <w:r>
        <w:rPr>
          <w:color w:val="231F20"/>
          <w:spacing w:val="-5"/>
        </w:rPr>
        <w:t xml:space="preserve"> </w:t>
      </w:r>
      <w:r>
        <w:rPr>
          <w:color w:val="231F20"/>
        </w:rPr>
        <w:t>may</w:t>
      </w:r>
      <w:r>
        <w:rPr>
          <w:color w:val="231F20"/>
          <w:spacing w:val="-5"/>
        </w:rPr>
        <w:t xml:space="preserve"> </w:t>
      </w:r>
      <w:r>
        <w:rPr>
          <w:color w:val="231F20"/>
        </w:rPr>
        <w:t>be</w:t>
      </w:r>
      <w:r>
        <w:rPr>
          <w:color w:val="231F20"/>
          <w:spacing w:val="-5"/>
        </w:rPr>
        <w:t xml:space="preserve"> </w:t>
      </w:r>
      <w:r>
        <w:rPr>
          <w:color w:val="231F20"/>
        </w:rPr>
        <w:t>placed</w:t>
      </w:r>
      <w:r>
        <w:rPr>
          <w:color w:val="231F20"/>
          <w:spacing w:val="-5"/>
        </w:rPr>
        <w:t xml:space="preserve"> </w:t>
      </w:r>
      <w:r>
        <w:rPr>
          <w:color w:val="231F20"/>
        </w:rPr>
        <w:t>in the</w:t>
      </w:r>
      <w:r>
        <w:rPr>
          <w:color w:val="231F20"/>
          <w:spacing w:val="-11"/>
        </w:rPr>
        <w:t xml:space="preserve"> </w:t>
      </w:r>
      <w:r>
        <w:rPr>
          <w:color w:val="231F20"/>
        </w:rPr>
        <w:t>water</w:t>
      </w:r>
      <w:r>
        <w:rPr>
          <w:color w:val="231F20"/>
          <w:spacing w:val="-11"/>
        </w:rPr>
        <w:t xml:space="preserve"> </w:t>
      </w:r>
      <w:r>
        <w:rPr>
          <w:color w:val="231F20"/>
        </w:rPr>
        <w:t>of</w:t>
      </w:r>
      <w:r>
        <w:rPr>
          <w:color w:val="231F20"/>
          <w:spacing w:val="-11"/>
        </w:rPr>
        <w:t xml:space="preserve"> </w:t>
      </w:r>
      <w:r>
        <w:rPr>
          <w:color w:val="231F20"/>
        </w:rPr>
        <w:t>amphibians</w:t>
      </w:r>
      <w:r>
        <w:rPr>
          <w:color w:val="231F20"/>
          <w:spacing w:val="-11"/>
        </w:rPr>
        <w:t xml:space="preserve"> </w:t>
      </w:r>
      <w:r>
        <w:rPr>
          <w:color w:val="231F20"/>
        </w:rPr>
        <w:t>and</w:t>
      </w:r>
      <w:r>
        <w:rPr>
          <w:color w:val="231F20"/>
          <w:spacing w:val="-11"/>
        </w:rPr>
        <w:t xml:space="preserve"> </w:t>
      </w:r>
      <w:r>
        <w:rPr>
          <w:color w:val="231F20"/>
        </w:rPr>
        <w:t>fish</w:t>
      </w:r>
      <w:r>
        <w:rPr>
          <w:color w:val="231F20"/>
          <w:spacing w:val="-11"/>
        </w:rPr>
        <w:t xml:space="preserve"> </w:t>
      </w:r>
      <w:r>
        <w:rPr>
          <w:color w:val="231F20"/>
        </w:rPr>
        <w:t>to</w:t>
      </w:r>
      <w:r>
        <w:rPr>
          <w:color w:val="231F20"/>
          <w:spacing w:val="-11"/>
        </w:rPr>
        <w:t xml:space="preserve"> </w:t>
      </w:r>
      <w:r>
        <w:rPr>
          <w:color w:val="231F20"/>
        </w:rPr>
        <w:t>produce</w:t>
      </w:r>
      <w:r>
        <w:rPr>
          <w:color w:val="231F20"/>
          <w:spacing w:val="-11"/>
        </w:rPr>
        <w:t xml:space="preserve"> </w:t>
      </w:r>
      <w:r>
        <w:rPr>
          <w:color w:val="231F20"/>
        </w:rPr>
        <w:t>anesthesia</w:t>
      </w:r>
      <w:r>
        <w:rPr>
          <w:color w:val="231F20"/>
          <w:spacing w:val="-11"/>
        </w:rPr>
        <w:t xml:space="preserve"> </w:t>
      </w:r>
      <w:r>
        <w:rPr>
          <w:color w:val="231F20"/>
        </w:rPr>
        <w:t>and</w:t>
      </w:r>
      <w:r>
        <w:rPr>
          <w:color w:val="231F20"/>
          <w:spacing w:val="-11"/>
        </w:rPr>
        <w:t xml:space="preserve"> </w:t>
      </w:r>
      <w:r>
        <w:rPr>
          <w:color w:val="231F20"/>
        </w:rPr>
        <w:t>prolonged</w:t>
      </w:r>
      <w:r>
        <w:rPr>
          <w:color w:val="231F20"/>
          <w:spacing w:val="-11"/>
        </w:rPr>
        <w:t xml:space="preserve"> </w:t>
      </w:r>
      <w:proofErr w:type="gramStart"/>
      <w:r>
        <w:rPr>
          <w:color w:val="231F20"/>
        </w:rPr>
        <w:t>con-tact</w:t>
      </w:r>
      <w:proofErr w:type="gramEnd"/>
      <w:r>
        <w:rPr>
          <w:color w:val="231F20"/>
        </w:rPr>
        <w:t xml:space="preserve"> will produce death. Inhalant anesthetics may be used for amphibians and reptiles. Due to the low oxygen requirements for reptiles, the onset of unconsciousness and death will be significantly lengthened.</w:t>
      </w:r>
    </w:p>
    <w:p w14:paraId="7EE88B37" w14:textId="77777777" w:rsidR="00786F5F" w:rsidRDefault="00000000">
      <w:pPr>
        <w:pStyle w:val="BodyText"/>
        <w:spacing w:before="175" w:line="261" w:lineRule="auto"/>
        <w:ind w:left="240" w:right="717"/>
        <w:jc w:val="both"/>
      </w:pPr>
      <w:r>
        <w:rPr>
          <w:i/>
          <w:color w:val="231F20"/>
        </w:rPr>
        <w:t xml:space="preserve">Physical Methods: </w:t>
      </w:r>
      <w:r>
        <w:rPr>
          <w:color w:val="231F20"/>
        </w:rPr>
        <w:t>Poikilotherms may be euthanized by stunning followed by decapitation, pithing, or some other method to ensure death. In frogs and toads, pithing the brain and spinal cord (double pithing) is an effective and acceptable method.</w:t>
      </w:r>
    </w:p>
    <w:p w14:paraId="3A31C487" w14:textId="77777777" w:rsidR="00786F5F" w:rsidRDefault="00786F5F">
      <w:pPr>
        <w:pStyle w:val="BodyText"/>
        <w:spacing w:before="106"/>
      </w:pPr>
    </w:p>
    <w:p w14:paraId="224D44B0" w14:textId="77777777" w:rsidR="00786F5F" w:rsidRDefault="00000000">
      <w:pPr>
        <w:pStyle w:val="Heading4"/>
        <w:ind w:left="240"/>
        <w:jc w:val="both"/>
      </w:pPr>
      <w:r>
        <w:rPr>
          <w:color w:val="231F20"/>
          <w:w w:val="80"/>
        </w:rPr>
        <w:t>Additional</w:t>
      </w:r>
      <w:r>
        <w:rPr>
          <w:color w:val="231F20"/>
          <w:spacing w:val="27"/>
        </w:rPr>
        <w:t xml:space="preserve"> </w:t>
      </w:r>
      <w:r>
        <w:rPr>
          <w:color w:val="231F20"/>
          <w:w w:val="80"/>
        </w:rPr>
        <w:t>and</w:t>
      </w:r>
      <w:r>
        <w:rPr>
          <w:color w:val="231F20"/>
          <w:spacing w:val="28"/>
        </w:rPr>
        <w:t xml:space="preserve"> </w:t>
      </w:r>
      <w:r>
        <w:rPr>
          <w:color w:val="231F20"/>
          <w:w w:val="80"/>
        </w:rPr>
        <w:t>Adjunctive</w:t>
      </w:r>
      <w:r>
        <w:rPr>
          <w:color w:val="231F20"/>
          <w:spacing w:val="27"/>
        </w:rPr>
        <w:t xml:space="preserve"> </w:t>
      </w:r>
      <w:r>
        <w:rPr>
          <w:color w:val="231F20"/>
          <w:spacing w:val="-2"/>
          <w:w w:val="80"/>
        </w:rPr>
        <w:t>Methods</w:t>
      </w:r>
    </w:p>
    <w:p w14:paraId="0950DF05" w14:textId="77777777" w:rsidR="00786F5F" w:rsidRDefault="00000000">
      <w:pPr>
        <w:pStyle w:val="BodyText"/>
        <w:spacing w:before="189" w:line="261" w:lineRule="auto"/>
        <w:ind w:left="240" w:right="716"/>
        <w:jc w:val="both"/>
      </w:pPr>
      <w:r>
        <w:rPr>
          <w:color w:val="231F20"/>
        </w:rPr>
        <w:t xml:space="preserve">The </w:t>
      </w:r>
      <w:hyperlink r:id="rId154">
        <w:r>
          <w:rPr>
            <w:color w:val="0000FF"/>
          </w:rPr>
          <w:t>2000 Report of the AVMA Panel on Euthanasia</w:t>
        </w:r>
      </w:hyperlink>
      <w:r>
        <w:rPr>
          <w:color w:val="0000FF"/>
        </w:rPr>
        <w:t xml:space="preserve"> </w:t>
      </w:r>
      <w:r>
        <w:rPr>
          <w:color w:val="231F20"/>
        </w:rPr>
        <w:t>included additional methods that, under appropriate circumstances, would produce a humane death.</w:t>
      </w:r>
      <w:r>
        <w:rPr>
          <w:color w:val="231F20"/>
          <w:spacing w:val="-8"/>
        </w:rPr>
        <w:t xml:space="preserve"> </w:t>
      </w:r>
      <w:r>
        <w:rPr>
          <w:color w:val="231F20"/>
        </w:rPr>
        <w:t>For</w:t>
      </w:r>
      <w:r>
        <w:rPr>
          <w:color w:val="231F20"/>
          <w:spacing w:val="-8"/>
        </w:rPr>
        <w:t xml:space="preserve"> </w:t>
      </w:r>
      <w:r>
        <w:rPr>
          <w:color w:val="231F20"/>
        </w:rPr>
        <w:t>specifics,</w:t>
      </w:r>
      <w:r>
        <w:rPr>
          <w:color w:val="231F20"/>
          <w:spacing w:val="-8"/>
        </w:rPr>
        <w:t xml:space="preserve"> </w:t>
      </w:r>
      <w:r>
        <w:rPr>
          <w:color w:val="231F20"/>
        </w:rPr>
        <w:t>consult</w:t>
      </w:r>
      <w:r>
        <w:rPr>
          <w:color w:val="231F20"/>
          <w:spacing w:val="-8"/>
        </w:rPr>
        <w:t xml:space="preserve"> </w:t>
      </w:r>
      <w:r>
        <w:rPr>
          <w:color w:val="231F20"/>
        </w:rPr>
        <w:t>the</w:t>
      </w:r>
      <w:r>
        <w:rPr>
          <w:color w:val="231F20"/>
          <w:spacing w:val="-8"/>
        </w:rPr>
        <w:t xml:space="preserve"> </w:t>
      </w:r>
      <w:r>
        <w:rPr>
          <w:color w:val="231F20"/>
        </w:rPr>
        <w:t>Panel</w:t>
      </w:r>
      <w:r>
        <w:rPr>
          <w:color w:val="231F20"/>
          <w:spacing w:val="-8"/>
        </w:rPr>
        <w:t xml:space="preserve"> </w:t>
      </w:r>
      <w:r>
        <w:rPr>
          <w:color w:val="231F20"/>
        </w:rPr>
        <w:t>report</w:t>
      </w:r>
      <w:r>
        <w:rPr>
          <w:color w:val="231F20"/>
          <w:spacing w:val="-8"/>
        </w:rPr>
        <w:t xml:space="preserve"> </w:t>
      </w:r>
      <w:r>
        <w:rPr>
          <w:color w:val="231F20"/>
        </w:rPr>
        <w:t>published</w:t>
      </w:r>
      <w:r>
        <w:rPr>
          <w:color w:val="231F20"/>
          <w:spacing w:val="-8"/>
        </w:rPr>
        <w:t xml:space="preserve"> </w:t>
      </w:r>
      <w:r>
        <w:rPr>
          <w:color w:val="231F20"/>
        </w:rPr>
        <w:t>in</w:t>
      </w:r>
      <w:r>
        <w:rPr>
          <w:color w:val="231F20"/>
          <w:spacing w:val="-10"/>
        </w:rPr>
        <w:t xml:space="preserve"> </w:t>
      </w:r>
      <w:r>
        <w:rPr>
          <w:i/>
          <w:color w:val="231F20"/>
        </w:rPr>
        <w:t>JAVMA</w:t>
      </w:r>
      <w:r>
        <w:rPr>
          <w:i/>
          <w:color w:val="231F20"/>
          <w:spacing w:val="-9"/>
        </w:rPr>
        <w:t xml:space="preserve"> </w:t>
      </w:r>
      <w:r>
        <w:rPr>
          <w:color w:val="231F20"/>
        </w:rPr>
        <w:t>Vol.</w:t>
      </w:r>
      <w:r>
        <w:rPr>
          <w:color w:val="231F20"/>
          <w:spacing w:val="-8"/>
        </w:rPr>
        <w:t xml:space="preserve"> </w:t>
      </w:r>
      <w:r>
        <w:rPr>
          <w:color w:val="231F20"/>
        </w:rPr>
        <w:t>218, No. 5, March 1, 2001.</w:t>
      </w:r>
    </w:p>
    <w:p w14:paraId="7E887670" w14:textId="77777777" w:rsidR="00786F5F" w:rsidRDefault="00786F5F">
      <w:pPr>
        <w:pStyle w:val="BodyText"/>
        <w:spacing w:line="261" w:lineRule="auto"/>
        <w:jc w:val="both"/>
        <w:sectPr w:rsidR="00786F5F">
          <w:headerReference w:type="even" r:id="rId155"/>
          <w:pgSz w:w="8640" w:h="12960"/>
          <w:pgMar w:top="880" w:right="360" w:bottom="280" w:left="720" w:header="687" w:footer="0" w:gutter="0"/>
          <w:pgNumType w:start="198"/>
          <w:cols w:space="720"/>
        </w:sectPr>
      </w:pPr>
    </w:p>
    <w:p w14:paraId="5434ACA9" w14:textId="77777777" w:rsidR="00786F5F" w:rsidRDefault="00786F5F">
      <w:pPr>
        <w:pStyle w:val="BodyText"/>
        <w:spacing w:before="301"/>
        <w:rPr>
          <w:sz w:val="30"/>
        </w:rPr>
      </w:pPr>
    </w:p>
    <w:p w14:paraId="03D0A08C" w14:textId="77777777" w:rsidR="00786F5F" w:rsidRDefault="00000000">
      <w:pPr>
        <w:pStyle w:val="Heading3"/>
        <w:spacing w:line="196" w:lineRule="auto"/>
        <w:ind w:left="1800" w:right="1520" w:hanging="1440"/>
      </w:pPr>
      <w:bookmarkStart w:id="151" w:name="Appendix_E:_Federal_and_State_Permits_Re"/>
      <w:bookmarkStart w:id="152" w:name="_bookmark81"/>
      <w:bookmarkEnd w:id="151"/>
      <w:bookmarkEnd w:id="152"/>
      <w:r>
        <w:rPr>
          <w:color w:val="231F20"/>
          <w:w w:val="85"/>
        </w:rPr>
        <w:t>Appendix E:</w:t>
      </w:r>
      <w:r>
        <w:rPr>
          <w:color w:val="231F20"/>
          <w:spacing w:val="80"/>
        </w:rPr>
        <w:t xml:space="preserve"> </w:t>
      </w:r>
      <w:r>
        <w:rPr>
          <w:color w:val="231F20"/>
          <w:w w:val="85"/>
        </w:rPr>
        <w:t xml:space="preserve">Federal and State Permits Required for </w:t>
      </w:r>
      <w:r>
        <w:rPr>
          <w:color w:val="231F20"/>
          <w:w w:val="95"/>
        </w:rPr>
        <w:t>Field Studies</w:t>
      </w:r>
    </w:p>
    <w:p w14:paraId="75ABC378" w14:textId="77777777" w:rsidR="00786F5F" w:rsidRDefault="00000000">
      <w:pPr>
        <w:spacing w:before="312"/>
        <w:ind w:left="360"/>
        <w:jc w:val="both"/>
        <w:rPr>
          <w:i/>
          <w:sz w:val="20"/>
        </w:rPr>
      </w:pPr>
      <w:r>
        <w:rPr>
          <w:i/>
          <w:color w:val="231F20"/>
          <w:sz w:val="20"/>
        </w:rPr>
        <w:t>(See</w:t>
      </w:r>
      <w:r>
        <w:rPr>
          <w:i/>
          <w:color w:val="231F20"/>
          <w:spacing w:val="-6"/>
          <w:sz w:val="20"/>
        </w:rPr>
        <w:t xml:space="preserve"> </w:t>
      </w:r>
      <w:hyperlink w:anchor="_bookmark57" w:history="1">
        <w:r>
          <w:rPr>
            <w:i/>
            <w:color w:val="0000FF"/>
            <w:sz w:val="20"/>
          </w:rPr>
          <w:t>Section</w:t>
        </w:r>
        <w:r>
          <w:rPr>
            <w:i/>
            <w:color w:val="0000FF"/>
            <w:spacing w:val="-6"/>
            <w:sz w:val="20"/>
          </w:rPr>
          <w:t xml:space="preserve"> </w:t>
        </w:r>
        <w:r>
          <w:rPr>
            <w:i/>
            <w:color w:val="0000FF"/>
            <w:sz w:val="20"/>
          </w:rPr>
          <w:t>C.3.d.</w:t>
        </w:r>
        <w:r>
          <w:rPr>
            <w:i/>
            <w:color w:val="0000FF"/>
            <w:spacing w:val="-6"/>
            <w:sz w:val="20"/>
          </w:rPr>
          <w:t xml:space="preserve"> </w:t>
        </w:r>
        <w:r>
          <w:rPr>
            <w:i/>
            <w:color w:val="0000FF"/>
            <w:sz w:val="20"/>
          </w:rPr>
          <w:t>Field</w:t>
        </w:r>
        <w:r>
          <w:rPr>
            <w:i/>
            <w:color w:val="0000FF"/>
            <w:spacing w:val="-5"/>
            <w:sz w:val="20"/>
          </w:rPr>
          <w:t xml:space="preserve"> </w:t>
        </w:r>
        <w:r>
          <w:rPr>
            <w:i/>
            <w:color w:val="0000FF"/>
            <w:spacing w:val="-2"/>
            <w:sz w:val="20"/>
          </w:rPr>
          <w:t>Studies</w:t>
        </w:r>
        <w:r>
          <w:rPr>
            <w:i/>
            <w:color w:val="231F20"/>
            <w:spacing w:val="-2"/>
            <w:sz w:val="20"/>
          </w:rPr>
          <w:t>)</w:t>
        </w:r>
      </w:hyperlink>
    </w:p>
    <w:p w14:paraId="5976BDAA" w14:textId="77777777" w:rsidR="00786F5F" w:rsidRDefault="00000000">
      <w:pPr>
        <w:pStyle w:val="BodyText"/>
        <w:spacing w:before="201" w:line="261" w:lineRule="auto"/>
        <w:ind w:left="359" w:right="592"/>
        <w:jc w:val="both"/>
      </w:pPr>
      <w:r>
        <w:rPr>
          <w:color w:val="231F20"/>
        </w:rPr>
        <w:t>One research protocol may be subject to multiple laws and therefore multiple</w:t>
      </w:r>
      <w:r>
        <w:rPr>
          <w:color w:val="231F20"/>
          <w:spacing w:val="40"/>
        </w:rPr>
        <w:t xml:space="preserve"> </w:t>
      </w:r>
      <w:r>
        <w:rPr>
          <w:color w:val="231F20"/>
        </w:rPr>
        <w:t>permits</w:t>
      </w:r>
      <w:r>
        <w:rPr>
          <w:color w:val="231F20"/>
          <w:spacing w:val="40"/>
        </w:rPr>
        <w:t xml:space="preserve"> </w:t>
      </w:r>
      <w:r>
        <w:rPr>
          <w:color w:val="231F20"/>
        </w:rPr>
        <w:t>might</w:t>
      </w:r>
      <w:r>
        <w:rPr>
          <w:color w:val="231F20"/>
          <w:spacing w:val="40"/>
        </w:rPr>
        <w:t xml:space="preserve"> </w:t>
      </w:r>
      <w:r>
        <w:rPr>
          <w:color w:val="231F20"/>
        </w:rPr>
        <w:t>be</w:t>
      </w:r>
      <w:r>
        <w:rPr>
          <w:color w:val="231F20"/>
          <w:spacing w:val="40"/>
        </w:rPr>
        <w:t xml:space="preserve"> </w:t>
      </w:r>
      <w:r>
        <w:rPr>
          <w:color w:val="231F20"/>
        </w:rPr>
        <w:t>required.</w:t>
      </w:r>
      <w:r>
        <w:rPr>
          <w:color w:val="231F20"/>
          <w:spacing w:val="40"/>
        </w:rPr>
        <w:t xml:space="preserve"> </w:t>
      </w:r>
      <w:r>
        <w:rPr>
          <w:color w:val="231F20"/>
        </w:rPr>
        <w:t>It</w:t>
      </w:r>
      <w:r>
        <w:rPr>
          <w:color w:val="231F20"/>
          <w:spacing w:val="40"/>
        </w:rPr>
        <w:t xml:space="preserve"> </w:t>
      </w:r>
      <w:r>
        <w:rPr>
          <w:color w:val="231F20"/>
        </w:rPr>
        <w:t>is</w:t>
      </w:r>
      <w:r>
        <w:rPr>
          <w:color w:val="231F20"/>
          <w:spacing w:val="40"/>
        </w:rPr>
        <w:t xml:space="preserve"> </w:t>
      </w:r>
      <w:r>
        <w:rPr>
          <w:color w:val="231F20"/>
        </w:rPr>
        <w:t>most</w:t>
      </w:r>
      <w:r>
        <w:rPr>
          <w:color w:val="231F20"/>
          <w:spacing w:val="40"/>
        </w:rPr>
        <w:t xml:space="preserve"> </w:t>
      </w:r>
      <w:r>
        <w:rPr>
          <w:color w:val="231F20"/>
        </w:rPr>
        <w:t>commonly</w:t>
      </w:r>
      <w:r>
        <w:rPr>
          <w:color w:val="231F20"/>
          <w:spacing w:val="40"/>
        </w:rPr>
        <w:t xml:space="preserve"> </w:t>
      </w:r>
      <w:r>
        <w:rPr>
          <w:color w:val="231F20"/>
        </w:rPr>
        <w:t>the</w:t>
      </w:r>
      <w:r>
        <w:rPr>
          <w:color w:val="231F20"/>
          <w:spacing w:val="40"/>
        </w:rPr>
        <w:t xml:space="preserve"> </w:t>
      </w:r>
      <w:r>
        <w:rPr>
          <w:color w:val="231F20"/>
        </w:rPr>
        <w:t>case</w:t>
      </w:r>
      <w:r>
        <w:rPr>
          <w:color w:val="231F20"/>
          <w:spacing w:val="40"/>
        </w:rPr>
        <w:t xml:space="preserve"> </w:t>
      </w:r>
      <w:r>
        <w:rPr>
          <w:color w:val="231F20"/>
        </w:rPr>
        <w:t>that both state and federal permits are needed in addition to site-specific permits for research conducted on federal- or state-owned property.</w:t>
      </w:r>
    </w:p>
    <w:p w14:paraId="3B571254" w14:textId="77777777" w:rsidR="00786F5F" w:rsidRDefault="00786F5F">
      <w:pPr>
        <w:pStyle w:val="BodyText"/>
        <w:spacing w:before="106"/>
      </w:pPr>
    </w:p>
    <w:p w14:paraId="1666E5C1" w14:textId="77777777" w:rsidR="00786F5F" w:rsidRDefault="00000000">
      <w:pPr>
        <w:pStyle w:val="Heading4"/>
        <w:spacing w:before="1"/>
      </w:pPr>
      <w:r>
        <w:rPr>
          <w:color w:val="231F20"/>
          <w:w w:val="85"/>
        </w:rPr>
        <w:t>U.S.</w:t>
      </w:r>
      <w:r>
        <w:rPr>
          <w:color w:val="231F20"/>
        </w:rPr>
        <w:t xml:space="preserve"> </w:t>
      </w:r>
      <w:r>
        <w:rPr>
          <w:color w:val="231F20"/>
          <w:w w:val="85"/>
        </w:rPr>
        <w:t>Fish</w:t>
      </w:r>
      <w:r>
        <w:rPr>
          <w:color w:val="231F20"/>
        </w:rPr>
        <w:t xml:space="preserve"> </w:t>
      </w:r>
      <w:r>
        <w:rPr>
          <w:color w:val="231F20"/>
          <w:w w:val="85"/>
        </w:rPr>
        <w:t>and</w:t>
      </w:r>
      <w:r>
        <w:rPr>
          <w:color w:val="231F20"/>
          <w:spacing w:val="1"/>
        </w:rPr>
        <w:t xml:space="preserve"> </w:t>
      </w:r>
      <w:r>
        <w:rPr>
          <w:color w:val="231F20"/>
          <w:w w:val="85"/>
        </w:rPr>
        <w:t>Wildlife</w:t>
      </w:r>
      <w:r>
        <w:rPr>
          <w:color w:val="231F20"/>
        </w:rPr>
        <w:t xml:space="preserve"> </w:t>
      </w:r>
      <w:r>
        <w:rPr>
          <w:color w:val="231F20"/>
          <w:spacing w:val="-2"/>
          <w:w w:val="85"/>
        </w:rPr>
        <w:t>Service</w:t>
      </w:r>
    </w:p>
    <w:p w14:paraId="0488CA4D" w14:textId="77777777" w:rsidR="00786F5F" w:rsidRDefault="00000000">
      <w:pPr>
        <w:pStyle w:val="BodyText"/>
        <w:spacing w:before="187" w:line="261" w:lineRule="auto"/>
        <w:ind w:left="359" w:right="575"/>
        <w:jc w:val="both"/>
      </w:pPr>
      <w:r>
        <w:rPr>
          <w:color w:val="231F20"/>
        </w:rPr>
        <w:t>The permits administered by the U.S. Fish and Wildlife Service (USFWS) are</w:t>
      </w:r>
      <w:r>
        <w:rPr>
          <w:color w:val="231F20"/>
          <w:spacing w:val="-6"/>
        </w:rPr>
        <w:t xml:space="preserve"> </w:t>
      </w:r>
      <w:r>
        <w:rPr>
          <w:color w:val="231F20"/>
        </w:rPr>
        <w:t>found</w:t>
      </w:r>
      <w:r>
        <w:rPr>
          <w:color w:val="231F20"/>
          <w:spacing w:val="-6"/>
        </w:rPr>
        <w:t xml:space="preserve"> </w:t>
      </w:r>
      <w:r>
        <w:rPr>
          <w:color w:val="231F20"/>
        </w:rPr>
        <w:t>in</w:t>
      </w:r>
      <w:r>
        <w:rPr>
          <w:color w:val="231F20"/>
          <w:spacing w:val="-6"/>
        </w:rPr>
        <w:t xml:space="preserve"> </w:t>
      </w:r>
      <w:r>
        <w:rPr>
          <w:color w:val="231F20"/>
        </w:rPr>
        <w:t>50</w:t>
      </w:r>
      <w:r>
        <w:rPr>
          <w:color w:val="231F20"/>
          <w:spacing w:val="-6"/>
        </w:rPr>
        <w:t xml:space="preserve"> </w:t>
      </w:r>
      <w:r>
        <w:rPr>
          <w:color w:val="231F20"/>
        </w:rPr>
        <w:t>CFR,</w:t>
      </w:r>
      <w:r>
        <w:rPr>
          <w:color w:val="231F20"/>
          <w:spacing w:val="-6"/>
        </w:rPr>
        <w:t xml:space="preserve"> </w:t>
      </w:r>
      <w:r>
        <w:rPr>
          <w:color w:val="231F20"/>
        </w:rPr>
        <w:t>Sections</w:t>
      </w:r>
      <w:r>
        <w:rPr>
          <w:color w:val="231F20"/>
          <w:spacing w:val="-6"/>
        </w:rPr>
        <w:t xml:space="preserve"> </w:t>
      </w:r>
      <w:r>
        <w:rPr>
          <w:color w:val="231F20"/>
        </w:rPr>
        <w:t>1</w:t>
      </w:r>
      <w:r>
        <w:rPr>
          <w:color w:val="231F20"/>
          <w:spacing w:val="-6"/>
        </w:rPr>
        <w:t xml:space="preserve"> </w:t>
      </w:r>
      <w:r>
        <w:rPr>
          <w:color w:val="231F20"/>
        </w:rPr>
        <w:t>-</w:t>
      </w:r>
      <w:r>
        <w:rPr>
          <w:color w:val="231F20"/>
          <w:spacing w:val="-6"/>
        </w:rPr>
        <w:t xml:space="preserve"> </w:t>
      </w:r>
      <w:r>
        <w:rPr>
          <w:color w:val="231F20"/>
        </w:rPr>
        <w:t>100.</w:t>
      </w:r>
      <w:r>
        <w:rPr>
          <w:color w:val="231F20"/>
          <w:spacing w:val="-6"/>
        </w:rPr>
        <w:t xml:space="preserve"> </w:t>
      </w:r>
      <w:r>
        <w:rPr>
          <w:color w:val="231F20"/>
        </w:rPr>
        <w:t>The</w:t>
      </w:r>
      <w:r>
        <w:rPr>
          <w:color w:val="231F20"/>
          <w:spacing w:val="-6"/>
        </w:rPr>
        <w:t xml:space="preserve"> </w:t>
      </w:r>
      <w:r>
        <w:rPr>
          <w:color w:val="231F20"/>
        </w:rPr>
        <w:t>general</w:t>
      </w:r>
      <w:r>
        <w:rPr>
          <w:color w:val="231F20"/>
          <w:spacing w:val="-6"/>
        </w:rPr>
        <w:t xml:space="preserve"> </w:t>
      </w:r>
      <w:r>
        <w:rPr>
          <w:color w:val="231F20"/>
        </w:rPr>
        <w:t>permit</w:t>
      </w:r>
      <w:r>
        <w:rPr>
          <w:color w:val="231F20"/>
          <w:spacing w:val="-6"/>
        </w:rPr>
        <w:t xml:space="preserve"> </w:t>
      </w:r>
      <w:r>
        <w:rPr>
          <w:color w:val="231F20"/>
        </w:rPr>
        <w:t>conditions</w:t>
      </w:r>
      <w:r>
        <w:rPr>
          <w:color w:val="231F20"/>
          <w:spacing w:val="-6"/>
        </w:rPr>
        <w:t xml:space="preserve"> </w:t>
      </w:r>
      <w:r>
        <w:rPr>
          <w:color w:val="231F20"/>
        </w:rPr>
        <w:t>found in 50 CFR 13 state that any person accepting and holding a permit acknowledges the necessity for close regulation and monitoring of the permitted activity by the Government. By accepting such permit, the per• mittee consents to and must allow entry by agents or employees of the USFWS upon premises where the permitted activity is conducted at any reasonable</w:t>
      </w:r>
      <w:r>
        <w:rPr>
          <w:color w:val="231F20"/>
          <w:spacing w:val="-7"/>
        </w:rPr>
        <w:t xml:space="preserve"> </w:t>
      </w:r>
      <w:r>
        <w:rPr>
          <w:color w:val="231F20"/>
        </w:rPr>
        <w:t>hour.</w:t>
      </w:r>
      <w:r>
        <w:rPr>
          <w:color w:val="231F20"/>
          <w:spacing w:val="-7"/>
        </w:rPr>
        <w:t xml:space="preserve"> </w:t>
      </w:r>
      <w:r>
        <w:rPr>
          <w:color w:val="231F20"/>
        </w:rPr>
        <w:t>Service</w:t>
      </w:r>
      <w:r>
        <w:rPr>
          <w:color w:val="231F20"/>
          <w:spacing w:val="-7"/>
        </w:rPr>
        <w:t xml:space="preserve"> </w:t>
      </w:r>
      <w:r>
        <w:rPr>
          <w:color w:val="231F20"/>
        </w:rPr>
        <w:t>agents</w:t>
      </w:r>
      <w:r>
        <w:rPr>
          <w:color w:val="231F20"/>
          <w:spacing w:val="-7"/>
        </w:rPr>
        <w:t xml:space="preserve"> </w:t>
      </w:r>
      <w:r>
        <w:rPr>
          <w:color w:val="231F20"/>
        </w:rPr>
        <w:t>or</w:t>
      </w:r>
      <w:r>
        <w:rPr>
          <w:color w:val="231F20"/>
          <w:spacing w:val="-7"/>
        </w:rPr>
        <w:t xml:space="preserve"> </w:t>
      </w:r>
      <w:r>
        <w:rPr>
          <w:color w:val="231F20"/>
        </w:rPr>
        <w:t>employees</w:t>
      </w:r>
      <w:r>
        <w:rPr>
          <w:color w:val="231F20"/>
          <w:spacing w:val="-7"/>
        </w:rPr>
        <w:t xml:space="preserve"> </w:t>
      </w:r>
      <w:r>
        <w:rPr>
          <w:color w:val="231F20"/>
        </w:rPr>
        <w:t>may</w:t>
      </w:r>
      <w:r>
        <w:rPr>
          <w:color w:val="231F20"/>
          <w:spacing w:val="-7"/>
        </w:rPr>
        <w:t xml:space="preserve"> </w:t>
      </w:r>
      <w:r>
        <w:rPr>
          <w:color w:val="231F20"/>
        </w:rPr>
        <w:t>enter</w:t>
      </w:r>
      <w:r>
        <w:rPr>
          <w:color w:val="231F20"/>
          <w:spacing w:val="-7"/>
        </w:rPr>
        <w:t xml:space="preserve"> </w:t>
      </w:r>
      <w:r>
        <w:rPr>
          <w:color w:val="231F20"/>
        </w:rPr>
        <w:t>such</w:t>
      </w:r>
      <w:r>
        <w:rPr>
          <w:color w:val="231F20"/>
          <w:spacing w:val="-7"/>
        </w:rPr>
        <w:t xml:space="preserve"> </w:t>
      </w:r>
      <w:r>
        <w:rPr>
          <w:color w:val="231F20"/>
        </w:rPr>
        <w:t>premises</w:t>
      </w:r>
      <w:r>
        <w:rPr>
          <w:color w:val="231F20"/>
          <w:spacing w:val="-7"/>
        </w:rPr>
        <w:t xml:space="preserve"> </w:t>
      </w:r>
      <w:r>
        <w:rPr>
          <w:color w:val="231F20"/>
        </w:rPr>
        <w:t>to inspect the location; any books, records, or permits required to be kept by this subchapter; and any wildlife or plants kept under authority of the per• mit. The regulations also provide for permit suspension and revocation if permit terms and conditions are violated.</w:t>
      </w:r>
    </w:p>
    <w:p w14:paraId="0EC58D65" w14:textId="77777777" w:rsidR="00786F5F" w:rsidRDefault="00000000">
      <w:pPr>
        <w:pStyle w:val="BodyText"/>
        <w:spacing w:before="172" w:line="261" w:lineRule="auto"/>
        <w:ind w:left="359" w:right="574"/>
        <w:jc w:val="both"/>
      </w:pPr>
      <w:r>
        <w:rPr>
          <w:color w:val="231F20"/>
        </w:rPr>
        <w:t>USFWS has developed a system to assess the impact of permitted acti• vities</w:t>
      </w:r>
      <w:r>
        <w:rPr>
          <w:color w:val="231F20"/>
          <w:spacing w:val="40"/>
        </w:rPr>
        <w:t xml:space="preserve"> </w:t>
      </w:r>
      <w:r>
        <w:rPr>
          <w:color w:val="231F20"/>
        </w:rPr>
        <w:t>on</w:t>
      </w:r>
      <w:r>
        <w:rPr>
          <w:color w:val="231F20"/>
          <w:spacing w:val="40"/>
        </w:rPr>
        <w:t xml:space="preserve"> </w:t>
      </w:r>
      <w:r>
        <w:rPr>
          <w:color w:val="231F20"/>
        </w:rPr>
        <w:t>populations.</w:t>
      </w:r>
      <w:r>
        <w:rPr>
          <w:color w:val="231F20"/>
          <w:spacing w:val="40"/>
        </w:rPr>
        <w:t xml:space="preserve"> </w:t>
      </w:r>
      <w:r>
        <w:rPr>
          <w:color w:val="231F20"/>
        </w:rPr>
        <w:t>Known</w:t>
      </w:r>
      <w:r>
        <w:rPr>
          <w:color w:val="231F20"/>
          <w:spacing w:val="40"/>
        </w:rPr>
        <w:t xml:space="preserve"> </w:t>
      </w:r>
      <w:r>
        <w:rPr>
          <w:color w:val="231F20"/>
        </w:rPr>
        <w:t>as</w:t>
      </w:r>
      <w:r>
        <w:rPr>
          <w:color w:val="231F20"/>
          <w:spacing w:val="40"/>
        </w:rPr>
        <w:t xml:space="preserve"> </w:t>
      </w:r>
      <w:r>
        <w:rPr>
          <w:color w:val="231F20"/>
        </w:rPr>
        <w:t>the</w:t>
      </w:r>
      <w:r>
        <w:rPr>
          <w:color w:val="231F20"/>
          <w:spacing w:val="40"/>
        </w:rPr>
        <w:t xml:space="preserve"> </w:t>
      </w:r>
      <w:r>
        <w:rPr>
          <w:color w:val="231F20"/>
        </w:rPr>
        <w:t>Service-wide</w:t>
      </w:r>
      <w:r>
        <w:rPr>
          <w:color w:val="231F20"/>
          <w:spacing w:val="40"/>
        </w:rPr>
        <w:t xml:space="preserve"> </w:t>
      </w:r>
      <w:r>
        <w:rPr>
          <w:color w:val="231F20"/>
        </w:rPr>
        <w:t>Permits</w:t>
      </w:r>
      <w:r>
        <w:rPr>
          <w:color w:val="231F20"/>
          <w:spacing w:val="40"/>
        </w:rPr>
        <w:t xml:space="preserve"> </w:t>
      </w:r>
      <w:r>
        <w:rPr>
          <w:color w:val="231F20"/>
        </w:rPr>
        <w:t>Issuance</w:t>
      </w:r>
      <w:r>
        <w:rPr>
          <w:color w:val="231F20"/>
          <w:spacing w:val="40"/>
        </w:rPr>
        <w:t xml:space="preserve"> </w:t>
      </w:r>
      <w:r>
        <w:rPr>
          <w:color w:val="231F20"/>
        </w:rPr>
        <w:t>and Tracking system, this tool allows permit biologists to determine the cumulative impact of permitted activities on wildlife populations with a high degree of precision.</w:t>
      </w:r>
    </w:p>
    <w:p w14:paraId="4BCE0F9E" w14:textId="77777777" w:rsidR="00786F5F" w:rsidRDefault="00000000">
      <w:pPr>
        <w:pStyle w:val="BodyText"/>
        <w:spacing w:before="177" w:line="261" w:lineRule="auto"/>
        <w:ind w:left="359" w:right="592"/>
        <w:jc w:val="both"/>
      </w:pPr>
      <w:r>
        <w:rPr>
          <w:color w:val="231F20"/>
        </w:rPr>
        <w:t>To</w:t>
      </w:r>
      <w:r>
        <w:rPr>
          <w:color w:val="231F20"/>
          <w:spacing w:val="-14"/>
        </w:rPr>
        <w:t xml:space="preserve"> </w:t>
      </w:r>
      <w:r>
        <w:rPr>
          <w:color w:val="231F20"/>
        </w:rPr>
        <w:t>take,</w:t>
      </w:r>
      <w:r>
        <w:rPr>
          <w:color w:val="231F20"/>
          <w:spacing w:val="-14"/>
        </w:rPr>
        <w:t xml:space="preserve"> </w:t>
      </w:r>
      <w:r>
        <w:rPr>
          <w:color w:val="231F20"/>
        </w:rPr>
        <w:t>possess,</w:t>
      </w:r>
      <w:r>
        <w:rPr>
          <w:color w:val="231F20"/>
          <w:spacing w:val="-14"/>
        </w:rPr>
        <w:t xml:space="preserve"> </w:t>
      </w:r>
      <w:r>
        <w:rPr>
          <w:color w:val="231F20"/>
        </w:rPr>
        <w:t>or</w:t>
      </w:r>
      <w:r>
        <w:rPr>
          <w:color w:val="231F20"/>
          <w:spacing w:val="-14"/>
        </w:rPr>
        <w:t xml:space="preserve"> </w:t>
      </w:r>
      <w:r>
        <w:rPr>
          <w:color w:val="231F20"/>
        </w:rPr>
        <w:t>transport</w:t>
      </w:r>
      <w:r>
        <w:rPr>
          <w:color w:val="231F20"/>
          <w:spacing w:val="-14"/>
        </w:rPr>
        <w:t xml:space="preserve"> </w:t>
      </w:r>
      <w:r>
        <w:rPr>
          <w:color w:val="231F20"/>
        </w:rPr>
        <w:t>any</w:t>
      </w:r>
      <w:r>
        <w:rPr>
          <w:color w:val="231F20"/>
          <w:spacing w:val="-13"/>
        </w:rPr>
        <w:t xml:space="preserve"> </w:t>
      </w:r>
      <w:r>
        <w:rPr>
          <w:color w:val="231F20"/>
        </w:rPr>
        <w:t>bald</w:t>
      </w:r>
      <w:r>
        <w:rPr>
          <w:color w:val="231F20"/>
          <w:spacing w:val="-14"/>
        </w:rPr>
        <w:t xml:space="preserve"> </w:t>
      </w:r>
      <w:r>
        <w:rPr>
          <w:color w:val="231F20"/>
        </w:rPr>
        <w:t>eagle</w:t>
      </w:r>
      <w:r>
        <w:rPr>
          <w:color w:val="231F20"/>
          <w:spacing w:val="-14"/>
        </w:rPr>
        <w:t xml:space="preserve"> </w:t>
      </w:r>
      <w:r>
        <w:rPr>
          <w:color w:val="231F20"/>
        </w:rPr>
        <w:t>(</w:t>
      </w:r>
      <w:r>
        <w:rPr>
          <w:i/>
          <w:color w:val="231F20"/>
        </w:rPr>
        <w:t>Haliaeetus</w:t>
      </w:r>
      <w:r>
        <w:rPr>
          <w:i/>
          <w:color w:val="231F20"/>
          <w:spacing w:val="-14"/>
        </w:rPr>
        <w:t xml:space="preserve"> </w:t>
      </w:r>
      <w:r>
        <w:rPr>
          <w:i/>
          <w:color w:val="231F20"/>
        </w:rPr>
        <w:t>leucocephalus</w:t>
      </w:r>
      <w:r>
        <w:rPr>
          <w:color w:val="231F20"/>
        </w:rPr>
        <w:t>)</w:t>
      </w:r>
      <w:r>
        <w:rPr>
          <w:color w:val="231F20"/>
          <w:spacing w:val="-14"/>
        </w:rPr>
        <w:t xml:space="preserve"> </w:t>
      </w:r>
      <w:r>
        <w:rPr>
          <w:color w:val="231F20"/>
        </w:rPr>
        <w:t>or any golden eagle (</w:t>
      </w:r>
      <w:r>
        <w:rPr>
          <w:i/>
          <w:color w:val="231F20"/>
        </w:rPr>
        <w:t>Aquila chrysaetos)</w:t>
      </w:r>
      <w:r>
        <w:rPr>
          <w:color w:val="231F20"/>
        </w:rPr>
        <w:t>, or the parts, nests, or eggs of such birds, a Bald and Golden Eagle Protection Act permit is required, although banding</w:t>
      </w:r>
      <w:r>
        <w:rPr>
          <w:color w:val="231F20"/>
          <w:spacing w:val="-1"/>
        </w:rPr>
        <w:t xml:space="preserve"> </w:t>
      </w:r>
      <w:r>
        <w:rPr>
          <w:color w:val="231F20"/>
        </w:rPr>
        <w:t>and</w:t>
      </w:r>
      <w:r>
        <w:rPr>
          <w:color w:val="231F20"/>
          <w:spacing w:val="-1"/>
        </w:rPr>
        <w:t xml:space="preserve"> </w:t>
      </w:r>
      <w:r>
        <w:rPr>
          <w:color w:val="231F20"/>
        </w:rPr>
        <w:t>marking</w:t>
      </w:r>
      <w:r>
        <w:rPr>
          <w:color w:val="231F20"/>
          <w:spacing w:val="-1"/>
        </w:rPr>
        <w:t xml:space="preserve"> </w:t>
      </w:r>
      <w:r>
        <w:rPr>
          <w:color w:val="231F20"/>
        </w:rPr>
        <w:t>may</w:t>
      </w:r>
      <w:r>
        <w:rPr>
          <w:color w:val="231F20"/>
          <w:spacing w:val="-1"/>
        </w:rPr>
        <w:t xml:space="preserve"> </w:t>
      </w:r>
      <w:r>
        <w:rPr>
          <w:color w:val="231F20"/>
        </w:rPr>
        <w:t>be</w:t>
      </w:r>
      <w:r>
        <w:rPr>
          <w:color w:val="231F20"/>
          <w:spacing w:val="-1"/>
        </w:rPr>
        <w:t xml:space="preserve"> </w:t>
      </w:r>
      <w:r>
        <w:rPr>
          <w:color w:val="231F20"/>
        </w:rPr>
        <w:t>authorized</w:t>
      </w:r>
      <w:r>
        <w:rPr>
          <w:color w:val="231F20"/>
          <w:spacing w:val="-1"/>
        </w:rPr>
        <w:t xml:space="preserve"> </w:t>
      </w:r>
      <w:r>
        <w:rPr>
          <w:color w:val="231F20"/>
        </w:rPr>
        <w:t>under</w:t>
      </w:r>
      <w:r>
        <w:rPr>
          <w:color w:val="231F20"/>
          <w:spacing w:val="-1"/>
        </w:rPr>
        <w:t xml:space="preserve"> </w:t>
      </w:r>
      <w:r>
        <w:rPr>
          <w:color w:val="231F20"/>
        </w:rPr>
        <w:t>a</w:t>
      </w:r>
      <w:r>
        <w:rPr>
          <w:color w:val="231F20"/>
          <w:spacing w:val="-1"/>
        </w:rPr>
        <w:t xml:space="preserve"> </w:t>
      </w:r>
      <w:r>
        <w:rPr>
          <w:color w:val="231F20"/>
        </w:rPr>
        <w:t>Migratory</w:t>
      </w:r>
      <w:r>
        <w:rPr>
          <w:color w:val="231F20"/>
          <w:spacing w:val="-1"/>
        </w:rPr>
        <w:t xml:space="preserve"> </w:t>
      </w:r>
      <w:r>
        <w:rPr>
          <w:color w:val="231F20"/>
        </w:rPr>
        <w:t>Bird</w:t>
      </w:r>
      <w:r>
        <w:rPr>
          <w:color w:val="231F20"/>
          <w:spacing w:val="-1"/>
        </w:rPr>
        <w:t xml:space="preserve"> </w:t>
      </w:r>
      <w:r>
        <w:rPr>
          <w:color w:val="231F20"/>
        </w:rPr>
        <w:t>Treaty</w:t>
      </w:r>
      <w:r>
        <w:rPr>
          <w:color w:val="231F20"/>
          <w:spacing w:val="-1"/>
        </w:rPr>
        <w:t xml:space="preserve"> </w:t>
      </w:r>
      <w:r>
        <w:rPr>
          <w:color w:val="231F20"/>
        </w:rPr>
        <w:t xml:space="preserve">Act permit. The USFWS will accept a single application for both permits </w:t>
      </w:r>
      <w:proofErr w:type="gramStart"/>
      <w:r>
        <w:rPr>
          <w:color w:val="231F20"/>
        </w:rPr>
        <w:t>provided that</w:t>
      </w:r>
      <w:proofErr w:type="gramEnd"/>
      <w:r>
        <w:rPr>
          <w:color w:val="231F20"/>
        </w:rPr>
        <w:t xml:space="preserve"> it includes </w:t>
      </w:r>
      <w:proofErr w:type="gramStart"/>
      <w:r>
        <w:rPr>
          <w:color w:val="231F20"/>
        </w:rPr>
        <w:t>all of</w:t>
      </w:r>
      <w:proofErr w:type="gramEnd"/>
      <w:r>
        <w:rPr>
          <w:color w:val="231F20"/>
        </w:rPr>
        <w:t xml:space="preserve"> the information required for an application under each applicable part.</w:t>
      </w:r>
    </w:p>
    <w:p w14:paraId="3B39F585" w14:textId="77777777" w:rsidR="00786F5F" w:rsidRDefault="00786F5F">
      <w:pPr>
        <w:pStyle w:val="BodyText"/>
        <w:spacing w:before="213"/>
      </w:pPr>
    </w:p>
    <w:p w14:paraId="398CAFFB" w14:textId="77777777" w:rsidR="00786F5F" w:rsidRDefault="00000000">
      <w:pPr>
        <w:spacing w:before="1"/>
        <w:ind w:left="1982" w:right="2219"/>
        <w:jc w:val="center"/>
        <w:rPr>
          <w:sz w:val="16"/>
        </w:rPr>
      </w:pPr>
      <w:r>
        <w:rPr>
          <w:color w:val="231F20"/>
          <w:spacing w:val="-5"/>
          <w:sz w:val="16"/>
        </w:rPr>
        <w:t>199</w:t>
      </w:r>
    </w:p>
    <w:p w14:paraId="654800A8" w14:textId="77777777" w:rsidR="00786F5F" w:rsidRDefault="00786F5F">
      <w:pPr>
        <w:jc w:val="center"/>
        <w:rPr>
          <w:sz w:val="16"/>
        </w:rPr>
        <w:sectPr w:rsidR="00786F5F">
          <w:headerReference w:type="default" r:id="rId156"/>
          <w:pgSz w:w="8640" w:h="12960"/>
          <w:pgMar w:top="1480" w:right="360" w:bottom="280" w:left="720" w:header="0" w:footer="0" w:gutter="0"/>
          <w:cols w:space="720"/>
        </w:sectPr>
      </w:pPr>
    </w:p>
    <w:p w14:paraId="164E0A05" w14:textId="77777777" w:rsidR="00786F5F" w:rsidRDefault="00786F5F">
      <w:pPr>
        <w:pStyle w:val="BodyText"/>
        <w:rPr>
          <w:sz w:val="24"/>
        </w:rPr>
      </w:pPr>
    </w:p>
    <w:p w14:paraId="4AE32540" w14:textId="77777777" w:rsidR="00786F5F" w:rsidRDefault="00786F5F">
      <w:pPr>
        <w:pStyle w:val="BodyText"/>
        <w:spacing w:before="139"/>
        <w:rPr>
          <w:sz w:val="24"/>
        </w:rPr>
      </w:pPr>
    </w:p>
    <w:p w14:paraId="0718F460" w14:textId="77777777" w:rsidR="00786F5F" w:rsidRDefault="00000000">
      <w:pPr>
        <w:pStyle w:val="Heading4"/>
        <w:ind w:left="240"/>
      </w:pPr>
      <w:r>
        <w:rPr>
          <w:color w:val="231F20"/>
          <w:spacing w:val="-4"/>
          <w:w w:val="95"/>
        </w:rPr>
        <w:t>CITES</w:t>
      </w:r>
    </w:p>
    <w:p w14:paraId="6363BE78" w14:textId="77777777" w:rsidR="00786F5F" w:rsidRDefault="00000000">
      <w:pPr>
        <w:pStyle w:val="BodyText"/>
        <w:spacing w:before="188" w:line="261" w:lineRule="auto"/>
        <w:ind w:left="239" w:right="713"/>
        <w:jc w:val="both"/>
      </w:pPr>
      <w:r>
        <w:rPr>
          <w:color w:val="231F20"/>
        </w:rPr>
        <w:t>The</w:t>
      </w:r>
      <w:r>
        <w:rPr>
          <w:color w:val="231F20"/>
          <w:spacing w:val="-1"/>
        </w:rPr>
        <w:t xml:space="preserve"> </w:t>
      </w:r>
      <w:r>
        <w:rPr>
          <w:color w:val="231F20"/>
        </w:rPr>
        <w:t>Convention</w:t>
      </w:r>
      <w:r>
        <w:rPr>
          <w:color w:val="231F20"/>
          <w:spacing w:val="-1"/>
        </w:rPr>
        <w:t xml:space="preserve"> </w:t>
      </w:r>
      <w:r>
        <w:rPr>
          <w:color w:val="231F20"/>
        </w:rPr>
        <w:t>on</w:t>
      </w:r>
      <w:r>
        <w:rPr>
          <w:color w:val="231F20"/>
          <w:spacing w:val="-1"/>
        </w:rPr>
        <w:t xml:space="preserve"> </w:t>
      </w:r>
      <w:r>
        <w:rPr>
          <w:color w:val="231F20"/>
        </w:rPr>
        <w:t>International</w:t>
      </w:r>
      <w:r>
        <w:rPr>
          <w:color w:val="231F20"/>
          <w:spacing w:val="-1"/>
        </w:rPr>
        <w:t xml:space="preserve"> </w:t>
      </w:r>
      <w:r>
        <w:rPr>
          <w:color w:val="231F20"/>
        </w:rPr>
        <w:t>Trade</w:t>
      </w:r>
      <w:r>
        <w:rPr>
          <w:color w:val="231F20"/>
          <w:spacing w:val="-1"/>
        </w:rPr>
        <w:t xml:space="preserve"> </w:t>
      </w:r>
      <w:r>
        <w:rPr>
          <w:color w:val="231F20"/>
        </w:rPr>
        <w:t>in</w:t>
      </w:r>
      <w:r>
        <w:rPr>
          <w:color w:val="231F20"/>
          <w:spacing w:val="-1"/>
        </w:rPr>
        <w:t xml:space="preserve"> </w:t>
      </w:r>
      <w:r>
        <w:rPr>
          <w:color w:val="231F20"/>
        </w:rPr>
        <w:t>Endangered</w:t>
      </w:r>
      <w:r>
        <w:rPr>
          <w:color w:val="231F20"/>
          <w:spacing w:val="-1"/>
        </w:rPr>
        <w:t xml:space="preserve"> </w:t>
      </w:r>
      <w:r>
        <w:rPr>
          <w:color w:val="231F20"/>
        </w:rPr>
        <w:t>Species,</w:t>
      </w:r>
      <w:r>
        <w:rPr>
          <w:color w:val="231F20"/>
          <w:spacing w:val="-1"/>
        </w:rPr>
        <w:t xml:space="preserve"> </w:t>
      </w:r>
      <w:r>
        <w:rPr>
          <w:color w:val="231F20"/>
        </w:rPr>
        <w:t>commonly referred</w:t>
      </w:r>
      <w:r>
        <w:rPr>
          <w:color w:val="231F20"/>
          <w:spacing w:val="-5"/>
        </w:rPr>
        <w:t xml:space="preserve"> </w:t>
      </w:r>
      <w:r>
        <w:rPr>
          <w:color w:val="231F20"/>
        </w:rPr>
        <w:t>to</w:t>
      </w:r>
      <w:r>
        <w:rPr>
          <w:color w:val="231F20"/>
          <w:spacing w:val="-5"/>
        </w:rPr>
        <w:t xml:space="preserve"> </w:t>
      </w:r>
      <w:r>
        <w:rPr>
          <w:color w:val="231F20"/>
        </w:rPr>
        <w:t>by</w:t>
      </w:r>
      <w:r>
        <w:rPr>
          <w:color w:val="231F20"/>
          <w:spacing w:val="-5"/>
        </w:rPr>
        <w:t xml:space="preserve"> </w:t>
      </w:r>
      <w:r>
        <w:rPr>
          <w:color w:val="231F20"/>
        </w:rPr>
        <w:t>the</w:t>
      </w:r>
      <w:r>
        <w:rPr>
          <w:color w:val="231F20"/>
          <w:spacing w:val="-5"/>
        </w:rPr>
        <w:t xml:space="preserve"> </w:t>
      </w:r>
      <w:r>
        <w:rPr>
          <w:color w:val="231F20"/>
        </w:rPr>
        <w:t>acronym</w:t>
      </w:r>
      <w:r>
        <w:rPr>
          <w:color w:val="231F20"/>
          <w:spacing w:val="-5"/>
        </w:rPr>
        <w:t xml:space="preserve"> </w:t>
      </w:r>
      <w:r>
        <w:rPr>
          <w:color w:val="231F20"/>
        </w:rPr>
        <w:t>CITES,</w:t>
      </w:r>
      <w:r>
        <w:rPr>
          <w:color w:val="231F20"/>
          <w:spacing w:val="-5"/>
        </w:rPr>
        <w:t xml:space="preserve"> </w:t>
      </w:r>
      <w:r>
        <w:rPr>
          <w:color w:val="231F20"/>
        </w:rPr>
        <w:t>is</w:t>
      </w:r>
      <w:r>
        <w:rPr>
          <w:color w:val="231F20"/>
          <w:spacing w:val="-5"/>
        </w:rPr>
        <w:t xml:space="preserve"> </w:t>
      </w:r>
      <w:r>
        <w:rPr>
          <w:color w:val="231F20"/>
        </w:rPr>
        <w:t>an</w:t>
      </w:r>
      <w:r>
        <w:rPr>
          <w:color w:val="231F20"/>
          <w:spacing w:val="-5"/>
        </w:rPr>
        <w:t xml:space="preserve"> </w:t>
      </w:r>
      <w:r>
        <w:rPr>
          <w:color w:val="231F20"/>
        </w:rPr>
        <w:t>international</w:t>
      </w:r>
      <w:r>
        <w:rPr>
          <w:color w:val="231F20"/>
          <w:spacing w:val="-5"/>
        </w:rPr>
        <w:t xml:space="preserve"> </w:t>
      </w:r>
      <w:r>
        <w:rPr>
          <w:color w:val="231F20"/>
        </w:rPr>
        <w:t>treaty</w:t>
      </w:r>
      <w:r>
        <w:rPr>
          <w:color w:val="231F20"/>
          <w:spacing w:val="-5"/>
        </w:rPr>
        <w:t xml:space="preserve"> </w:t>
      </w:r>
      <w:r>
        <w:rPr>
          <w:color w:val="231F20"/>
        </w:rPr>
        <w:t>codified</w:t>
      </w:r>
      <w:r>
        <w:rPr>
          <w:color w:val="231F20"/>
          <w:spacing w:val="-5"/>
        </w:rPr>
        <w:t xml:space="preserve"> </w:t>
      </w:r>
      <w:r>
        <w:rPr>
          <w:color w:val="231F20"/>
        </w:rPr>
        <w:t>in</w:t>
      </w:r>
      <w:r>
        <w:rPr>
          <w:color w:val="231F20"/>
          <w:spacing w:val="-5"/>
        </w:rPr>
        <w:t xml:space="preserve"> </w:t>
      </w:r>
      <w:r>
        <w:rPr>
          <w:color w:val="231F20"/>
        </w:rPr>
        <w:t>U.S. law as part of the Endangered Species Act. It regulates import and export of wildlife and plants listed on its three appendices. Appendix I species require both an export permit from the country of origin and an import permit from the importing country. Commercial trade is prohibited but import and export for scientific research is allowed, subject to very strict permitting requirements. Permit issuance criteria require capture and import methods that minimize the risk of injury, damage to health or cruel treatment.</w:t>
      </w:r>
      <w:r>
        <w:rPr>
          <w:color w:val="231F20"/>
          <w:spacing w:val="-6"/>
        </w:rPr>
        <w:t xml:space="preserve"> </w:t>
      </w:r>
      <w:r>
        <w:rPr>
          <w:color w:val="231F20"/>
        </w:rPr>
        <w:t>Permits</w:t>
      </w:r>
      <w:r>
        <w:rPr>
          <w:color w:val="231F20"/>
          <w:spacing w:val="-6"/>
        </w:rPr>
        <w:t xml:space="preserve"> </w:t>
      </w:r>
      <w:r>
        <w:rPr>
          <w:color w:val="231F20"/>
        </w:rPr>
        <w:t>are</w:t>
      </w:r>
      <w:r>
        <w:rPr>
          <w:color w:val="231F20"/>
          <w:spacing w:val="-6"/>
        </w:rPr>
        <w:t xml:space="preserve"> </w:t>
      </w:r>
      <w:r>
        <w:rPr>
          <w:color w:val="231F20"/>
        </w:rPr>
        <w:t>not</w:t>
      </w:r>
      <w:r>
        <w:rPr>
          <w:color w:val="231F20"/>
          <w:spacing w:val="-6"/>
        </w:rPr>
        <w:t xml:space="preserve"> </w:t>
      </w:r>
      <w:r>
        <w:rPr>
          <w:color w:val="231F20"/>
        </w:rPr>
        <w:t>issued</w:t>
      </w:r>
      <w:r>
        <w:rPr>
          <w:color w:val="231F20"/>
          <w:spacing w:val="-6"/>
        </w:rPr>
        <w:t xml:space="preserve"> </w:t>
      </w:r>
      <w:r>
        <w:rPr>
          <w:color w:val="231F20"/>
        </w:rPr>
        <w:t>if</w:t>
      </w:r>
      <w:r>
        <w:rPr>
          <w:color w:val="231F20"/>
          <w:spacing w:val="-6"/>
        </w:rPr>
        <w:t xml:space="preserve"> </w:t>
      </w:r>
      <w:r>
        <w:rPr>
          <w:color w:val="231F20"/>
        </w:rPr>
        <w:t>the</w:t>
      </w:r>
      <w:r>
        <w:rPr>
          <w:color w:val="231F20"/>
          <w:spacing w:val="-6"/>
        </w:rPr>
        <w:t xml:space="preserve"> </w:t>
      </w:r>
      <w:r>
        <w:rPr>
          <w:color w:val="231F20"/>
        </w:rPr>
        <w:t>proposed</w:t>
      </w:r>
      <w:r>
        <w:rPr>
          <w:color w:val="231F20"/>
          <w:spacing w:val="-6"/>
        </w:rPr>
        <w:t xml:space="preserve"> </w:t>
      </w:r>
      <w:r>
        <w:rPr>
          <w:color w:val="231F20"/>
        </w:rPr>
        <w:t>import</w:t>
      </w:r>
      <w:r>
        <w:rPr>
          <w:color w:val="231F20"/>
          <w:spacing w:val="-6"/>
        </w:rPr>
        <w:t xml:space="preserve"> </w:t>
      </w:r>
      <w:r>
        <w:rPr>
          <w:color w:val="231F20"/>
        </w:rPr>
        <w:t>or</w:t>
      </w:r>
      <w:r>
        <w:rPr>
          <w:color w:val="231F20"/>
          <w:spacing w:val="-6"/>
        </w:rPr>
        <w:t xml:space="preserve"> </w:t>
      </w:r>
      <w:r>
        <w:rPr>
          <w:color w:val="231F20"/>
        </w:rPr>
        <w:t>export</w:t>
      </w:r>
      <w:r>
        <w:rPr>
          <w:color w:val="231F20"/>
          <w:spacing w:val="-6"/>
        </w:rPr>
        <w:t xml:space="preserve"> </w:t>
      </w:r>
      <w:r>
        <w:rPr>
          <w:color w:val="231F20"/>
        </w:rPr>
        <w:t>would</w:t>
      </w:r>
      <w:r>
        <w:rPr>
          <w:color w:val="231F20"/>
          <w:spacing w:val="-6"/>
        </w:rPr>
        <w:t xml:space="preserve"> </w:t>
      </w:r>
      <w:r>
        <w:rPr>
          <w:color w:val="231F20"/>
        </w:rPr>
        <w:t>be detrimental to the survival of the species.</w:t>
      </w:r>
    </w:p>
    <w:p w14:paraId="048EF942" w14:textId="77777777" w:rsidR="00786F5F" w:rsidRDefault="00786F5F">
      <w:pPr>
        <w:pStyle w:val="BodyText"/>
        <w:spacing w:before="101"/>
      </w:pPr>
    </w:p>
    <w:p w14:paraId="7BFD0F85" w14:textId="77777777" w:rsidR="00786F5F" w:rsidRDefault="00000000">
      <w:pPr>
        <w:pStyle w:val="Heading4"/>
        <w:spacing w:before="1"/>
        <w:ind w:left="240"/>
      </w:pPr>
      <w:r>
        <w:rPr>
          <w:color w:val="231F20"/>
          <w:w w:val="80"/>
        </w:rPr>
        <w:t>Endangered</w:t>
      </w:r>
      <w:r>
        <w:rPr>
          <w:color w:val="231F20"/>
          <w:spacing w:val="30"/>
        </w:rPr>
        <w:t xml:space="preserve"> </w:t>
      </w:r>
      <w:r>
        <w:rPr>
          <w:color w:val="231F20"/>
          <w:w w:val="80"/>
        </w:rPr>
        <w:t>Species</w:t>
      </w:r>
      <w:r>
        <w:rPr>
          <w:color w:val="231F20"/>
          <w:spacing w:val="31"/>
        </w:rPr>
        <w:t xml:space="preserve"> </w:t>
      </w:r>
      <w:r>
        <w:rPr>
          <w:color w:val="231F20"/>
          <w:spacing w:val="-5"/>
          <w:w w:val="80"/>
        </w:rPr>
        <w:t>Act</w:t>
      </w:r>
    </w:p>
    <w:p w14:paraId="36496A83" w14:textId="77777777" w:rsidR="00786F5F" w:rsidRDefault="00000000">
      <w:pPr>
        <w:pStyle w:val="BodyText"/>
        <w:spacing w:before="188" w:line="261" w:lineRule="auto"/>
        <w:ind w:left="240" w:right="717"/>
        <w:jc w:val="both"/>
      </w:pPr>
      <w:r>
        <w:rPr>
          <w:color w:val="231F20"/>
        </w:rPr>
        <w:t>The Endangered Species Act prohibits the taking of any species listed as endangered</w:t>
      </w:r>
      <w:r>
        <w:rPr>
          <w:color w:val="231F20"/>
          <w:spacing w:val="-7"/>
        </w:rPr>
        <w:t xml:space="preserve"> </w:t>
      </w:r>
      <w:r>
        <w:rPr>
          <w:color w:val="231F20"/>
        </w:rPr>
        <w:t>or</w:t>
      </w:r>
      <w:r>
        <w:rPr>
          <w:color w:val="231F20"/>
          <w:spacing w:val="-7"/>
        </w:rPr>
        <w:t xml:space="preserve"> </w:t>
      </w:r>
      <w:r>
        <w:rPr>
          <w:color w:val="231F20"/>
        </w:rPr>
        <w:t>threatened.</w:t>
      </w:r>
      <w:r>
        <w:rPr>
          <w:color w:val="231F20"/>
          <w:spacing w:val="-6"/>
        </w:rPr>
        <w:t xml:space="preserve"> </w:t>
      </w:r>
      <w:r>
        <w:rPr>
          <w:color w:val="231F20"/>
        </w:rPr>
        <w:t>The</w:t>
      </w:r>
      <w:r>
        <w:rPr>
          <w:color w:val="231F20"/>
          <w:spacing w:val="-7"/>
        </w:rPr>
        <w:t xml:space="preserve"> </w:t>
      </w:r>
      <w:r>
        <w:rPr>
          <w:color w:val="231F20"/>
        </w:rPr>
        <w:t>endangered</w:t>
      </w:r>
      <w:r>
        <w:rPr>
          <w:color w:val="231F20"/>
          <w:spacing w:val="-6"/>
        </w:rPr>
        <w:t xml:space="preserve"> </w:t>
      </w:r>
      <w:r>
        <w:rPr>
          <w:color w:val="231F20"/>
        </w:rPr>
        <w:t>species</w:t>
      </w:r>
      <w:r>
        <w:rPr>
          <w:color w:val="231F20"/>
          <w:spacing w:val="-7"/>
        </w:rPr>
        <w:t xml:space="preserve"> </w:t>
      </w:r>
      <w:r>
        <w:rPr>
          <w:color w:val="231F20"/>
        </w:rPr>
        <w:t>list</w:t>
      </w:r>
      <w:r>
        <w:rPr>
          <w:color w:val="231F20"/>
          <w:spacing w:val="-7"/>
        </w:rPr>
        <w:t xml:space="preserve"> </w:t>
      </w:r>
      <w:r>
        <w:rPr>
          <w:color w:val="231F20"/>
        </w:rPr>
        <w:t>is</w:t>
      </w:r>
      <w:r>
        <w:rPr>
          <w:color w:val="231F20"/>
          <w:spacing w:val="-6"/>
        </w:rPr>
        <w:t xml:space="preserve"> </w:t>
      </w:r>
      <w:r>
        <w:rPr>
          <w:color w:val="231F20"/>
        </w:rPr>
        <w:t>found</w:t>
      </w:r>
      <w:r>
        <w:rPr>
          <w:color w:val="231F20"/>
          <w:spacing w:val="-7"/>
        </w:rPr>
        <w:t xml:space="preserve"> </w:t>
      </w:r>
      <w:r>
        <w:rPr>
          <w:color w:val="231F20"/>
        </w:rPr>
        <w:t>in</w:t>
      </w:r>
      <w:r>
        <w:rPr>
          <w:color w:val="231F20"/>
          <w:spacing w:val="-6"/>
        </w:rPr>
        <w:t xml:space="preserve"> </w:t>
      </w:r>
      <w:r>
        <w:rPr>
          <w:color w:val="231F20"/>
        </w:rPr>
        <w:t>50</w:t>
      </w:r>
      <w:r>
        <w:rPr>
          <w:color w:val="231F20"/>
          <w:spacing w:val="-7"/>
        </w:rPr>
        <w:t xml:space="preserve"> </w:t>
      </w:r>
      <w:r>
        <w:rPr>
          <w:color w:val="231F20"/>
          <w:spacing w:val="-5"/>
        </w:rPr>
        <w:t>CFR</w:t>
      </w:r>
    </w:p>
    <w:p w14:paraId="3987ED8B" w14:textId="77777777" w:rsidR="00786F5F" w:rsidRDefault="00000000">
      <w:pPr>
        <w:pStyle w:val="BodyText"/>
        <w:spacing w:line="261" w:lineRule="auto"/>
        <w:ind w:left="240" w:right="694"/>
        <w:jc w:val="both"/>
      </w:pPr>
      <w:r>
        <w:rPr>
          <w:color w:val="231F20"/>
        </w:rPr>
        <w:t>17.11.</w:t>
      </w:r>
      <w:r>
        <w:rPr>
          <w:color w:val="231F20"/>
          <w:spacing w:val="-7"/>
        </w:rPr>
        <w:t xml:space="preserve"> </w:t>
      </w:r>
      <w:r>
        <w:rPr>
          <w:color w:val="231F20"/>
        </w:rPr>
        <w:t>The</w:t>
      </w:r>
      <w:r>
        <w:rPr>
          <w:color w:val="231F20"/>
          <w:spacing w:val="-7"/>
        </w:rPr>
        <w:t xml:space="preserve"> </w:t>
      </w:r>
      <w:r>
        <w:rPr>
          <w:color w:val="231F20"/>
        </w:rPr>
        <w:t>term</w:t>
      </w:r>
      <w:r>
        <w:rPr>
          <w:color w:val="231F20"/>
          <w:spacing w:val="-7"/>
        </w:rPr>
        <w:t xml:space="preserve"> </w:t>
      </w:r>
      <w:r>
        <w:rPr>
          <w:color w:val="231F20"/>
        </w:rPr>
        <w:t>“take”</w:t>
      </w:r>
      <w:r>
        <w:rPr>
          <w:color w:val="231F20"/>
          <w:spacing w:val="-7"/>
        </w:rPr>
        <w:t xml:space="preserve"> </w:t>
      </w:r>
      <w:r>
        <w:rPr>
          <w:color w:val="231F20"/>
        </w:rPr>
        <w:t>means</w:t>
      </w:r>
      <w:r>
        <w:rPr>
          <w:color w:val="231F20"/>
          <w:spacing w:val="-7"/>
        </w:rPr>
        <w:t xml:space="preserve"> </w:t>
      </w:r>
      <w:r>
        <w:rPr>
          <w:color w:val="231F20"/>
        </w:rPr>
        <w:t>to</w:t>
      </w:r>
      <w:r>
        <w:rPr>
          <w:color w:val="231F20"/>
          <w:spacing w:val="-7"/>
        </w:rPr>
        <w:t xml:space="preserve"> </w:t>
      </w:r>
      <w:r>
        <w:rPr>
          <w:color w:val="231F20"/>
        </w:rPr>
        <w:t>harass,</w:t>
      </w:r>
      <w:r>
        <w:rPr>
          <w:color w:val="231F20"/>
          <w:spacing w:val="-7"/>
        </w:rPr>
        <w:t xml:space="preserve"> </w:t>
      </w:r>
      <w:r>
        <w:rPr>
          <w:color w:val="231F20"/>
        </w:rPr>
        <w:t>harm,</w:t>
      </w:r>
      <w:r>
        <w:rPr>
          <w:color w:val="231F20"/>
          <w:spacing w:val="-7"/>
        </w:rPr>
        <w:t xml:space="preserve"> </w:t>
      </w:r>
      <w:r>
        <w:rPr>
          <w:color w:val="231F20"/>
        </w:rPr>
        <w:t>pursue,</w:t>
      </w:r>
      <w:r>
        <w:rPr>
          <w:color w:val="231F20"/>
          <w:spacing w:val="-7"/>
        </w:rPr>
        <w:t xml:space="preserve"> </w:t>
      </w:r>
      <w:r>
        <w:rPr>
          <w:color w:val="231F20"/>
        </w:rPr>
        <w:t>hunt,</w:t>
      </w:r>
      <w:r>
        <w:rPr>
          <w:color w:val="231F20"/>
          <w:spacing w:val="-7"/>
        </w:rPr>
        <w:t xml:space="preserve"> </w:t>
      </w:r>
      <w:r>
        <w:rPr>
          <w:color w:val="231F20"/>
        </w:rPr>
        <w:t>shoot,</w:t>
      </w:r>
      <w:r>
        <w:rPr>
          <w:color w:val="231F20"/>
          <w:spacing w:val="-7"/>
        </w:rPr>
        <w:t xml:space="preserve"> </w:t>
      </w:r>
      <w:r>
        <w:rPr>
          <w:color w:val="231F20"/>
        </w:rPr>
        <w:t>wound, kill, trap, capture, or collect, or to attempt to engage in any such conduct. Both civil and criminal penalties can be imposed on a violator. Exceptions are made for scientific research and for activities that will enhance the survival of the species. Permits are required for such activities and are issued</w:t>
      </w:r>
      <w:r>
        <w:rPr>
          <w:color w:val="231F20"/>
          <w:spacing w:val="40"/>
        </w:rPr>
        <w:t xml:space="preserve"> </w:t>
      </w:r>
      <w:r>
        <w:rPr>
          <w:color w:val="231F20"/>
        </w:rPr>
        <w:t>by</w:t>
      </w:r>
      <w:r>
        <w:rPr>
          <w:color w:val="231F20"/>
          <w:spacing w:val="40"/>
        </w:rPr>
        <w:t xml:space="preserve"> </w:t>
      </w:r>
      <w:r>
        <w:rPr>
          <w:color w:val="231F20"/>
        </w:rPr>
        <w:t>the</w:t>
      </w:r>
      <w:r>
        <w:rPr>
          <w:color w:val="231F20"/>
          <w:spacing w:val="40"/>
        </w:rPr>
        <w:t xml:space="preserve"> </w:t>
      </w:r>
      <w:r>
        <w:rPr>
          <w:color w:val="231F20"/>
        </w:rPr>
        <w:t>USFWS</w:t>
      </w:r>
      <w:r>
        <w:rPr>
          <w:color w:val="231F20"/>
          <w:spacing w:val="40"/>
        </w:rPr>
        <w:t xml:space="preserve"> </w:t>
      </w:r>
      <w:r>
        <w:rPr>
          <w:color w:val="231F20"/>
        </w:rPr>
        <w:t>(except</w:t>
      </w:r>
      <w:r>
        <w:rPr>
          <w:color w:val="231F20"/>
          <w:spacing w:val="40"/>
        </w:rPr>
        <w:t xml:space="preserve"> </w:t>
      </w:r>
      <w:r>
        <w:rPr>
          <w:color w:val="231F20"/>
        </w:rPr>
        <w:t>in</w:t>
      </w:r>
      <w:r>
        <w:rPr>
          <w:color w:val="231F20"/>
          <w:spacing w:val="40"/>
        </w:rPr>
        <w:t xml:space="preserve"> </w:t>
      </w:r>
      <w:r>
        <w:rPr>
          <w:color w:val="231F20"/>
        </w:rPr>
        <w:t>the</w:t>
      </w:r>
      <w:r>
        <w:rPr>
          <w:color w:val="231F20"/>
          <w:spacing w:val="40"/>
        </w:rPr>
        <w:t xml:space="preserve"> </w:t>
      </w:r>
      <w:r>
        <w:rPr>
          <w:color w:val="231F20"/>
        </w:rPr>
        <w:t>case</w:t>
      </w:r>
      <w:r>
        <w:rPr>
          <w:color w:val="231F20"/>
          <w:spacing w:val="40"/>
        </w:rPr>
        <w:t xml:space="preserve"> </w:t>
      </w:r>
      <w:r>
        <w:rPr>
          <w:color w:val="231F20"/>
        </w:rPr>
        <w:t>of</w:t>
      </w:r>
      <w:r>
        <w:rPr>
          <w:color w:val="231F20"/>
          <w:spacing w:val="40"/>
        </w:rPr>
        <w:t xml:space="preserve"> </w:t>
      </w:r>
      <w:r>
        <w:rPr>
          <w:color w:val="231F20"/>
        </w:rPr>
        <w:t>marine</w:t>
      </w:r>
      <w:r>
        <w:rPr>
          <w:color w:val="231F20"/>
          <w:spacing w:val="40"/>
        </w:rPr>
        <w:t xml:space="preserve"> </w:t>
      </w:r>
      <w:r>
        <w:rPr>
          <w:color w:val="231F20"/>
        </w:rPr>
        <w:t>mammals</w:t>
      </w:r>
      <w:r>
        <w:rPr>
          <w:color w:val="231F20"/>
          <w:spacing w:val="40"/>
        </w:rPr>
        <w:t xml:space="preserve"> </w:t>
      </w:r>
      <w:r>
        <w:rPr>
          <w:color w:val="231F20"/>
        </w:rPr>
        <w:t xml:space="preserve">and </w:t>
      </w:r>
      <w:proofErr w:type="gramStart"/>
      <w:r>
        <w:rPr>
          <w:color w:val="231F20"/>
          <w:spacing w:val="-2"/>
        </w:rPr>
        <w:t>fishes</w:t>
      </w:r>
      <w:proofErr w:type="gramEnd"/>
      <w:r>
        <w:rPr>
          <w:color w:val="231F20"/>
          <w:spacing w:val="-2"/>
        </w:rPr>
        <w:t>,</w:t>
      </w:r>
      <w:r>
        <w:rPr>
          <w:color w:val="231F20"/>
          <w:spacing w:val="-10"/>
        </w:rPr>
        <w:t xml:space="preserve"> </w:t>
      </w:r>
      <w:r>
        <w:rPr>
          <w:color w:val="231F20"/>
          <w:spacing w:val="-2"/>
        </w:rPr>
        <w:t>which</w:t>
      </w:r>
      <w:r>
        <w:rPr>
          <w:color w:val="231F20"/>
          <w:spacing w:val="-10"/>
        </w:rPr>
        <w:t xml:space="preserve"> </w:t>
      </w:r>
      <w:r>
        <w:rPr>
          <w:color w:val="231F20"/>
          <w:spacing w:val="-2"/>
        </w:rPr>
        <w:t>are</w:t>
      </w:r>
      <w:r>
        <w:rPr>
          <w:color w:val="231F20"/>
          <w:spacing w:val="-10"/>
        </w:rPr>
        <w:t xml:space="preserve"> </w:t>
      </w:r>
      <w:r>
        <w:rPr>
          <w:color w:val="231F20"/>
          <w:spacing w:val="-2"/>
        </w:rPr>
        <w:t>issued</w:t>
      </w:r>
      <w:r>
        <w:rPr>
          <w:color w:val="231F20"/>
          <w:spacing w:val="-10"/>
        </w:rPr>
        <w:t xml:space="preserve"> </w:t>
      </w:r>
      <w:r>
        <w:rPr>
          <w:color w:val="231F20"/>
          <w:spacing w:val="-2"/>
        </w:rPr>
        <w:t>by</w:t>
      </w:r>
      <w:r>
        <w:rPr>
          <w:color w:val="231F20"/>
          <w:spacing w:val="-10"/>
        </w:rPr>
        <w:t xml:space="preserve"> </w:t>
      </w:r>
      <w:r>
        <w:rPr>
          <w:color w:val="231F20"/>
          <w:spacing w:val="-2"/>
        </w:rPr>
        <w:t>the</w:t>
      </w:r>
      <w:r>
        <w:rPr>
          <w:color w:val="231F20"/>
          <w:spacing w:val="-10"/>
        </w:rPr>
        <w:t xml:space="preserve"> </w:t>
      </w:r>
      <w:r>
        <w:rPr>
          <w:color w:val="231F20"/>
          <w:spacing w:val="-2"/>
        </w:rPr>
        <w:t>National</w:t>
      </w:r>
      <w:r>
        <w:rPr>
          <w:color w:val="231F20"/>
          <w:spacing w:val="-10"/>
        </w:rPr>
        <w:t xml:space="preserve"> </w:t>
      </w:r>
      <w:r>
        <w:rPr>
          <w:color w:val="231F20"/>
          <w:spacing w:val="-2"/>
        </w:rPr>
        <w:t>Marine</w:t>
      </w:r>
      <w:r>
        <w:rPr>
          <w:color w:val="231F20"/>
          <w:spacing w:val="-10"/>
        </w:rPr>
        <w:t xml:space="preserve"> </w:t>
      </w:r>
      <w:r>
        <w:rPr>
          <w:color w:val="231F20"/>
          <w:spacing w:val="-2"/>
        </w:rPr>
        <w:t>Fisheries</w:t>
      </w:r>
      <w:r>
        <w:rPr>
          <w:color w:val="231F20"/>
          <w:spacing w:val="-10"/>
        </w:rPr>
        <w:t xml:space="preserve"> </w:t>
      </w:r>
      <w:r>
        <w:rPr>
          <w:color w:val="231F20"/>
          <w:spacing w:val="-2"/>
        </w:rPr>
        <w:t>Service).</w:t>
      </w:r>
      <w:r>
        <w:rPr>
          <w:color w:val="231F20"/>
          <w:spacing w:val="-10"/>
        </w:rPr>
        <w:t xml:space="preserve"> </w:t>
      </w:r>
      <w:r>
        <w:rPr>
          <w:color w:val="231F20"/>
          <w:spacing w:val="-2"/>
        </w:rPr>
        <w:t>The</w:t>
      </w:r>
      <w:r>
        <w:rPr>
          <w:color w:val="231F20"/>
          <w:spacing w:val="-10"/>
        </w:rPr>
        <w:t xml:space="preserve"> </w:t>
      </w:r>
      <w:r>
        <w:rPr>
          <w:color w:val="231F20"/>
          <w:spacing w:val="-2"/>
        </w:rPr>
        <w:t xml:space="preserve">regu• </w:t>
      </w:r>
      <w:r>
        <w:rPr>
          <w:color w:val="231F20"/>
        </w:rPr>
        <w:t>lations governing scientific permits for endangered species are found at</w:t>
      </w:r>
      <w:r>
        <w:rPr>
          <w:color w:val="231F20"/>
          <w:spacing w:val="80"/>
        </w:rPr>
        <w:t xml:space="preserve"> </w:t>
      </w:r>
      <w:r>
        <w:rPr>
          <w:color w:val="231F20"/>
        </w:rPr>
        <w:t>50</w:t>
      </w:r>
      <w:r>
        <w:rPr>
          <w:color w:val="231F20"/>
          <w:spacing w:val="31"/>
        </w:rPr>
        <w:t xml:space="preserve"> </w:t>
      </w:r>
      <w:r>
        <w:rPr>
          <w:color w:val="231F20"/>
        </w:rPr>
        <w:t>CFR</w:t>
      </w:r>
      <w:r>
        <w:rPr>
          <w:color w:val="231F20"/>
          <w:spacing w:val="31"/>
        </w:rPr>
        <w:t xml:space="preserve"> </w:t>
      </w:r>
      <w:r>
        <w:rPr>
          <w:color w:val="231F20"/>
        </w:rPr>
        <w:t>17.22;</w:t>
      </w:r>
      <w:r>
        <w:rPr>
          <w:color w:val="231F20"/>
          <w:spacing w:val="31"/>
        </w:rPr>
        <w:t xml:space="preserve"> </w:t>
      </w:r>
      <w:r>
        <w:rPr>
          <w:color w:val="231F20"/>
        </w:rPr>
        <w:t>regulations</w:t>
      </w:r>
      <w:r>
        <w:rPr>
          <w:color w:val="231F20"/>
          <w:spacing w:val="31"/>
        </w:rPr>
        <w:t xml:space="preserve"> </w:t>
      </w:r>
      <w:r>
        <w:rPr>
          <w:color w:val="231F20"/>
        </w:rPr>
        <w:t>for</w:t>
      </w:r>
      <w:r>
        <w:rPr>
          <w:color w:val="231F20"/>
          <w:spacing w:val="31"/>
        </w:rPr>
        <w:t xml:space="preserve"> </w:t>
      </w:r>
      <w:r>
        <w:rPr>
          <w:color w:val="231F20"/>
        </w:rPr>
        <w:t>permits</w:t>
      </w:r>
      <w:r>
        <w:rPr>
          <w:color w:val="231F20"/>
          <w:spacing w:val="31"/>
        </w:rPr>
        <w:t xml:space="preserve"> </w:t>
      </w:r>
      <w:r>
        <w:rPr>
          <w:color w:val="231F20"/>
        </w:rPr>
        <w:t>for</w:t>
      </w:r>
      <w:r>
        <w:rPr>
          <w:color w:val="231F20"/>
          <w:spacing w:val="31"/>
        </w:rPr>
        <w:t xml:space="preserve"> </w:t>
      </w:r>
      <w:r>
        <w:rPr>
          <w:color w:val="231F20"/>
        </w:rPr>
        <w:t>threatened</w:t>
      </w:r>
      <w:r>
        <w:rPr>
          <w:color w:val="231F20"/>
          <w:spacing w:val="31"/>
        </w:rPr>
        <w:t xml:space="preserve"> </w:t>
      </w:r>
      <w:r>
        <w:rPr>
          <w:color w:val="231F20"/>
        </w:rPr>
        <w:t>species</w:t>
      </w:r>
      <w:r>
        <w:rPr>
          <w:color w:val="231F20"/>
          <w:spacing w:val="31"/>
        </w:rPr>
        <w:t xml:space="preserve"> </w:t>
      </w:r>
      <w:r>
        <w:rPr>
          <w:color w:val="231F20"/>
        </w:rPr>
        <w:t>are</w:t>
      </w:r>
      <w:r>
        <w:rPr>
          <w:color w:val="231F20"/>
          <w:spacing w:val="31"/>
        </w:rPr>
        <w:t xml:space="preserve"> </w:t>
      </w:r>
      <w:r>
        <w:rPr>
          <w:color w:val="231F20"/>
        </w:rPr>
        <w:t>found at 50 CFR 17.62.</w:t>
      </w:r>
    </w:p>
    <w:p w14:paraId="2EB0D20D" w14:textId="77777777" w:rsidR="00786F5F" w:rsidRDefault="00000000">
      <w:pPr>
        <w:pStyle w:val="BodyText"/>
        <w:spacing w:before="171" w:line="261" w:lineRule="auto"/>
        <w:ind w:left="240" w:right="694"/>
        <w:jc w:val="both"/>
      </w:pPr>
      <w:r>
        <w:rPr>
          <w:color w:val="231F20"/>
        </w:rPr>
        <w:t>In</w:t>
      </w:r>
      <w:r>
        <w:rPr>
          <w:color w:val="231F20"/>
          <w:spacing w:val="-3"/>
        </w:rPr>
        <w:t xml:space="preserve"> </w:t>
      </w:r>
      <w:r>
        <w:rPr>
          <w:color w:val="231F20"/>
        </w:rPr>
        <w:t>considering</w:t>
      </w:r>
      <w:r>
        <w:rPr>
          <w:color w:val="231F20"/>
          <w:spacing w:val="-3"/>
        </w:rPr>
        <w:t xml:space="preserve"> </w:t>
      </w:r>
      <w:r>
        <w:rPr>
          <w:color w:val="231F20"/>
        </w:rPr>
        <w:t>whether</w:t>
      </w:r>
      <w:r>
        <w:rPr>
          <w:color w:val="231F20"/>
          <w:spacing w:val="-3"/>
        </w:rPr>
        <w:t xml:space="preserve"> </w:t>
      </w:r>
      <w:r>
        <w:rPr>
          <w:color w:val="231F20"/>
        </w:rPr>
        <w:t>to</w:t>
      </w:r>
      <w:r>
        <w:rPr>
          <w:color w:val="231F20"/>
          <w:spacing w:val="-3"/>
        </w:rPr>
        <w:t xml:space="preserve"> </w:t>
      </w:r>
      <w:r>
        <w:rPr>
          <w:color w:val="231F20"/>
        </w:rPr>
        <w:t>grant</w:t>
      </w:r>
      <w:r>
        <w:rPr>
          <w:color w:val="231F20"/>
          <w:spacing w:val="-3"/>
        </w:rPr>
        <w:t xml:space="preserve"> </w:t>
      </w:r>
      <w:r>
        <w:rPr>
          <w:color w:val="231F20"/>
        </w:rPr>
        <w:t>a</w:t>
      </w:r>
      <w:r>
        <w:rPr>
          <w:color w:val="231F20"/>
          <w:spacing w:val="-3"/>
        </w:rPr>
        <w:t xml:space="preserve"> </w:t>
      </w:r>
      <w:r>
        <w:rPr>
          <w:color w:val="231F20"/>
        </w:rPr>
        <w:t>permit,</w:t>
      </w:r>
      <w:r>
        <w:rPr>
          <w:color w:val="231F20"/>
          <w:spacing w:val="-3"/>
        </w:rPr>
        <w:t xml:space="preserve"> </w:t>
      </w:r>
      <w:r>
        <w:rPr>
          <w:color w:val="231F20"/>
        </w:rPr>
        <w:t>the</w:t>
      </w:r>
      <w:r>
        <w:rPr>
          <w:color w:val="231F20"/>
          <w:spacing w:val="-3"/>
        </w:rPr>
        <w:t xml:space="preserve"> </w:t>
      </w:r>
      <w:r>
        <w:rPr>
          <w:color w:val="231F20"/>
        </w:rPr>
        <w:t>permitting</w:t>
      </w:r>
      <w:r>
        <w:rPr>
          <w:color w:val="231F20"/>
          <w:spacing w:val="-3"/>
        </w:rPr>
        <w:t xml:space="preserve"> </w:t>
      </w:r>
      <w:r>
        <w:rPr>
          <w:color w:val="231F20"/>
        </w:rPr>
        <w:t>official</w:t>
      </w:r>
      <w:r>
        <w:rPr>
          <w:color w:val="231F20"/>
          <w:spacing w:val="-3"/>
        </w:rPr>
        <w:t xml:space="preserve"> </w:t>
      </w:r>
      <w:r>
        <w:rPr>
          <w:color w:val="231F20"/>
        </w:rPr>
        <w:t>will</w:t>
      </w:r>
      <w:r>
        <w:rPr>
          <w:color w:val="231F20"/>
          <w:spacing w:val="-3"/>
        </w:rPr>
        <w:t xml:space="preserve"> </w:t>
      </w:r>
      <w:r>
        <w:rPr>
          <w:color w:val="231F20"/>
        </w:rPr>
        <w:t>consider the purpose for which the permit is required, the probable direct and indirect effect on the population of issuing the permit, whether the permit would conflict with programs intended to enhance the survival probabilities of the population, whether the permit would reduce the threat of extinction, opinions or views of experts in matters germane to the application, and whether the expertise, facilities, or other resources available to the appli• cant</w:t>
      </w:r>
      <w:r>
        <w:rPr>
          <w:color w:val="231F20"/>
          <w:spacing w:val="40"/>
        </w:rPr>
        <w:t xml:space="preserve"> </w:t>
      </w:r>
      <w:r>
        <w:rPr>
          <w:color w:val="231F20"/>
        </w:rPr>
        <w:t>appear</w:t>
      </w:r>
      <w:r>
        <w:rPr>
          <w:color w:val="231F20"/>
          <w:spacing w:val="40"/>
        </w:rPr>
        <w:t xml:space="preserve"> </w:t>
      </w:r>
      <w:r>
        <w:rPr>
          <w:color w:val="231F20"/>
        </w:rPr>
        <w:t>adequate</w:t>
      </w:r>
      <w:r>
        <w:rPr>
          <w:color w:val="231F20"/>
          <w:spacing w:val="40"/>
        </w:rPr>
        <w:t xml:space="preserve"> </w:t>
      </w:r>
      <w:r>
        <w:rPr>
          <w:color w:val="231F20"/>
        </w:rPr>
        <w:t>to</w:t>
      </w:r>
      <w:r>
        <w:rPr>
          <w:color w:val="231F20"/>
          <w:spacing w:val="40"/>
        </w:rPr>
        <w:t xml:space="preserve"> </w:t>
      </w:r>
      <w:r>
        <w:rPr>
          <w:color w:val="231F20"/>
        </w:rPr>
        <w:t>successfully</w:t>
      </w:r>
      <w:r>
        <w:rPr>
          <w:color w:val="231F20"/>
          <w:spacing w:val="40"/>
        </w:rPr>
        <w:t xml:space="preserve"> </w:t>
      </w:r>
      <w:r>
        <w:rPr>
          <w:color w:val="231F20"/>
        </w:rPr>
        <w:t>accomplish</w:t>
      </w:r>
      <w:r>
        <w:rPr>
          <w:color w:val="231F20"/>
          <w:spacing w:val="40"/>
        </w:rPr>
        <w:t xml:space="preserve"> </w:t>
      </w:r>
      <w:r>
        <w:rPr>
          <w:color w:val="231F20"/>
        </w:rPr>
        <w:t>the</w:t>
      </w:r>
      <w:r>
        <w:rPr>
          <w:color w:val="231F20"/>
          <w:spacing w:val="40"/>
        </w:rPr>
        <w:t xml:space="preserve"> </w:t>
      </w:r>
      <w:r>
        <w:rPr>
          <w:color w:val="231F20"/>
        </w:rPr>
        <w:t>objectives</w:t>
      </w:r>
      <w:r>
        <w:rPr>
          <w:color w:val="231F20"/>
          <w:spacing w:val="40"/>
        </w:rPr>
        <w:t xml:space="preserve"> </w:t>
      </w:r>
      <w:r>
        <w:rPr>
          <w:color w:val="231F20"/>
        </w:rPr>
        <w:t>stated in the application.</w:t>
      </w:r>
    </w:p>
    <w:p w14:paraId="50770D6B" w14:textId="77777777" w:rsidR="00786F5F" w:rsidRDefault="00786F5F">
      <w:pPr>
        <w:pStyle w:val="BodyText"/>
        <w:spacing w:line="261" w:lineRule="auto"/>
        <w:jc w:val="both"/>
        <w:sectPr w:rsidR="00786F5F">
          <w:headerReference w:type="even" r:id="rId157"/>
          <w:headerReference w:type="default" r:id="rId158"/>
          <w:pgSz w:w="8640" w:h="12960"/>
          <w:pgMar w:top="880" w:right="360" w:bottom="280" w:left="720" w:header="687" w:footer="0" w:gutter="0"/>
          <w:pgNumType w:start="200"/>
          <w:cols w:space="720"/>
        </w:sectPr>
      </w:pPr>
    </w:p>
    <w:p w14:paraId="024AB3C4" w14:textId="77777777" w:rsidR="00786F5F" w:rsidRDefault="00786F5F">
      <w:pPr>
        <w:pStyle w:val="BodyText"/>
      </w:pPr>
    </w:p>
    <w:p w14:paraId="06DF1D47" w14:textId="77777777" w:rsidR="00786F5F" w:rsidRDefault="00786F5F">
      <w:pPr>
        <w:pStyle w:val="BodyText"/>
      </w:pPr>
    </w:p>
    <w:p w14:paraId="3872F3AE" w14:textId="77777777" w:rsidR="00786F5F" w:rsidRDefault="00786F5F">
      <w:pPr>
        <w:pStyle w:val="BodyText"/>
        <w:spacing w:before="21"/>
      </w:pPr>
    </w:p>
    <w:p w14:paraId="2CFB1E3D" w14:textId="77777777" w:rsidR="00786F5F" w:rsidRDefault="00000000">
      <w:pPr>
        <w:pStyle w:val="BodyText"/>
        <w:spacing w:before="1" w:line="261" w:lineRule="auto"/>
        <w:ind w:left="360" w:right="594"/>
        <w:jc w:val="both"/>
      </w:pPr>
      <w:r>
        <w:rPr>
          <w:color w:val="231F20"/>
        </w:rPr>
        <w:t>An issued permit may contain conditions that the permitting authority chooses</w:t>
      </w:r>
      <w:r>
        <w:rPr>
          <w:color w:val="231F20"/>
          <w:spacing w:val="-7"/>
        </w:rPr>
        <w:t xml:space="preserve"> </w:t>
      </w:r>
      <w:r>
        <w:rPr>
          <w:color w:val="231F20"/>
        </w:rPr>
        <w:t>to</w:t>
      </w:r>
      <w:r>
        <w:rPr>
          <w:color w:val="231F20"/>
          <w:spacing w:val="-7"/>
        </w:rPr>
        <w:t xml:space="preserve"> </w:t>
      </w:r>
      <w:r>
        <w:rPr>
          <w:color w:val="231F20"/>
        </w:rPr>
        <w:t>impose,</w:t>
      </w:r>
      <w:r>
        <w:rPr>
          <w:color w:val="231F20"/>
          <w:spacing w:val="-7"/>
        </w:rPr>
        <w:t xml:space="preserve"> </w:t>
      </w:r>
      <w:r>
        <w:rPr>
          <w:color w:val="231F20"/>
        </w:rPr>
        <w:t>including</w:t>
      </w:r>
      <w:r>
        <w:rPr>
          <w:color w:val="231F20"/>
          <w:spacing w:val="-7"/>
        </w:rPr>
        <w:t xml:space="preserve"> </w:t>
      </w:r>
      <w:r>
        <w:rPr>
          <w:color w:val="231F20"/>
        </w:rPr>
        <w:t>requirements</w:t>
      </w:r>
      <w:r>
        <w:rPr>
          <w:color w:val="231F20"/>
          <w:spacing w:val="-7"/>
        </w:rPr>
        <w:t xml:space="preserve"> </w:t>
      </w:r>
      <w:r>
        <w:rPr>
          <w:color w:val="231F20"/>
        </w:rPr>
        <w:t>for</w:t>
      </w:r>
      <w:r>
        <w:rPr>
          <w:color w:val="231F20"/>
          <w:spacing w:val="-7"/>
        </w:rPr>
        <w:t xml:space="preserve"> </w:t>
      </w:r>
      <w:r>
        <w:rPr>
          <w:color w:val="231F20"/>
        </w:rPr>
        <w:t>humane</w:t>
      </w:r>
      <w:r>
        <w:rPr>
          <w:color w:val="231F20"/>
          <w:spacing w:val="-7"/>
        </w:rPr>
        <w:t xml:space="preserve"> </w:t>
      </w:r>
      <w:r>
        <w:rPr>
          <w:color w:val="231F20"/>
        </w:rPr>
        <w:t>conditions</w:t>
      </w:r>
      <w:r>
        <w:rPr>
          <w:color w:val="231F20"/>
          <w:spacing w:val="-7"/>
        </w:rPr>
        <w:t xml:space="preserve"> </w:t>
      </w:r>
      <w:r>
        <w:rPr>
          <w:color w:val="231F20"/>
        </w:rPr>
        <w:t>(50</w:t>
      </w:r>
      <w:r>
        <w:rPr>
          <w:color w:val="231F20"/>
          <w:spacing w:val="-7"/>
        </w:rPr>
        <w:t xml:space="preserve"> </w:t>
      </w:r>
      <w:r>
        <w:rPr>
          <w:color w:val="231F20"/>
        </w:rPr>
        <w:t>CFR 13.41).</w:t>
      </w:r>
      <w:r>
        <w:rPr>
          <w:color w:val="231F20"/>
          <w:spacing w:val="-4"/>
        </w:rPr>
        <w:t xml:space="preserve"> </w:t>
      </w:r>
      <w:r>
        <w:rPr>
          <w:color w:val="231F20"/>
        </w:rPr>
        <w:t>For</w:t>
      </w:r>
      <w:r>
        <w:rPr>
          <w:color w:val="231F20"/>
          <w:spacing w:val="-4"/>
        </w:rPr>
        <w:t xml:space="preserve"> </w:t>
      </w:r>
      <w:r>
        <w:rPr>
          <w:color w:val="231F20"/>
        </w:rPr>
        <w:t>instance,</w:t>
      </w:r>
      <w:r>
        <w:rPr>
          <w:color w:val="231F20"/>
          <w:spacing w:val="-4"/>
        </w:rPr>
        <w:t xml:space="preserve"> </w:t>
      </w:r>
      <w:r>
        <w:rPr>
          <w:color w:val="231F20"/>
        </w:rPr>
        <w:t>the</w:t>
      </w:r>
      <w:r>
        <w:rPr>
          <w:color w:val="231F20"/>
          <w:spacing w:val="-4"/>
        </w:rPr>
        <w:t xml:space="preserve"> </w:t>
      </w:r>
      <w:r>
        <w:rPr>
          <w:color w:val="231F20"/>
        </w:rPr>
        <w:t>permit</w:t>
      </w:r>
      <w:r>
        <w:rPr>
          <w:color w:val="231F20"/>
          <w:spacing w:val="-4"/>
        </w:rPr>
        <w:t xml:space="preserve"> </w:t>
      </w:r>
      <w:r>
        <w:rPr>
          <w:color w:val="231F20"/>
        </w:rPr>
        <w:t>may</w:t>
      </w:r>
      <w:r>
        <w:rPr>
          <w:color w:val="231F20"/>
          <w:spacing w:val="-4"/>
        </w:rPr>
        <w:t xml:space="preserve"> </w:t>
      </w:r>
      <w:r>
        <w:rPr>
          <w:color w:val="231F20"/>
        </w:rPr>
        <w:t>limit</w:t>
      </w:r>
      <w:r>
        <w:rPr>
          <w:color w:val="231F20"/>
          <w:spacing w:val="-4"/>
        </w:rPr>
        <w:t xml:space="preserve"> </w:t>
      </w:r>
      <w:r>
        <w:rPr>
          <w:color w:val="231F20"/>
        </w:rPr>
        <w:t>the</w:t>
      </w:r>
      <w:r>
        <w:rPr>
          <w:color w:val="231F20"/>
          <w:spacing w:val="-4"/>
        </w:rPr>
        <w:t xml:space="preserve"> </w:t>
      </w:r>
      <w:r>
        <w:rPr>
          <w:color w:val="231F20"/>
        </w:rPr>
        <w:t>time</w:t>
      </w:r>
      <w:r>
        <w:rPr>
          <w:color w:val="231F20"/>
          <w:spacing w:val="-4"/>
        </w:rPr>
        <w:t xml:space="preserve"> </w:t>
      </w:r>
      <w:r>
        <w:rPr>
          <w:color w:val="231F20"/>
        </w:rPr>
        <w:t>a</w:t>
      </w:r>
      <w:r>
        <w:rPr>
          <w:color w:val="231F20"/>
          <w:spacing w:val="-4"/>
        </w:rPr>
        <w:t xml:space="preserve"> </w:t>
      </w:r>
      <w:r>
        <w:rPr>
          <w:color w:val="231F20"/>
        </w:rPr>
        <w:t>researcher</w:t>
      </w:r>
      <w:r>
        <w:rPr>
          <w:color w:val="231F20"/>
          <w:spacing w:val="-4"/>
        </w:rPr>
        <w:t xml:space="preserve"> </w:t>
      </w:r>
      <w:r>
        <w:rPr>
          <w:color w:val="231F20"/>
        </w:rPr>
        <w:t>may</w:t>
      </w:r>
      <w:r>
        <w:rPr>
          <w:color w:val="231F20"/>
          <w:spacing w:val="-4"/>
        </w:rPr>
        <w:t xml:space="preserve"> </w:t>
      </w:r>
      <w:r>
        <w:rPr>
          <w:color w:val="231F20"/>
        </w:rPr>
        <w:t>spend in</w:t>
      </w:r>
      <w:r>
        <w:rPr>
          <w:color w:val="231F20"/>
          <w:spacing w:val="-6"/>
        </w:rPr>
        <w:t xml:space="preserve"> </w:t>
      </w:r>
      <w:r>
        <w:rPr>
          <w:color w:val="231F20"/>
        </w:rPr>
        <w:t>a</w:t>
      </w:r>
      <w:r>
        <w:rPr>
          <w:color w:val="231F20"/>
          <w:spacing w:val="-6"/>
        </w:rPr>
        <w:t xml:space="preserve"> </w:t>
      </w:r>
      <w:r>
        <w:rPr>
          <w:color w:val="231F20"/>
        </w:rPr>
        <w:t>colony</w:t>
      </w:r>
      <w:r>
        <w:rPr>
          <w:color w:val="231F20"/>
          <w:spacing w:val="-6"/>
        </w:rPr>
        <w:t xml:space="preserve"> </w:t>
      </w:r>
      <w:r>
        <w:rPr>
          <w:color w:val="231F20"/>
        </w:rPr>
        <w:t>of</w:t>
      </w:r>
      <w:r>
        <w:rPr>
          <w:color w:val="231F20"/>
          <w:spacing w:val="-6"/>
        </w:rPr>
        <w:t xml:space="preserve"> </w:t>
      </w:r>
      <w:r>
        <w:rPr>
          <w:color w:val="231F20"/>
        </w:rPr>
        <w:t>seabirds,</w:t>
      </w:r>
      <w:r>
        <w:rPr>
          <w:color w:val="231F20"/>
          <w:spacing w:val="-6"/>
        </w:rPr>
        <w:t xml:space="preserve"> </w:t>
      </w:r>
      <w:r>
        <w:rPr>
          <w:color w:val="231F20"/>
        </w:rPr>
        <w:t>limit</w:t>
      </w:r>
      <w:r>
        <w:rPr>
          <w:color w:val="231F20"/>
          <w:spacing w:val="-6"/>
        </w:rPr>
        <w:t xml:space="preserve"> </w:t>
      </w:r>
      <w:r>
        <w:rPr>
          <w:color w:val="231F20"/>
        </w:rPr>
        <w:t>capture</w:t>
      </w:r>
      <w:r>
        <w:rPr>
          <w:color w:val="231F20"/>
          <w:spacing w:val="-6"/>
        </w:rPr>
        <w:t xml:space="preserve"> </w:t>
      </w:r>
      <w:r>
        <w:rPr>
          <w:color w:val="231F20"/>
        </w:rPr>
        <w:t>methods,</w:t>
      </w:r>
      <w:r>
        <w:rPr>
          <w:color w:val="231F20"/>
          <w:spacing w:val="-6"/>
        </w:rPr>
        <w:t xml:space="preserve"> </w:t>
      </w:r>
      <w:r>
        <w:rPr>
          <w:color w:val="231F20"/>
        </w:rPr>
        <w:t>or</w:t>
      </w:r>
      <w:r>
        <w:rPr>
          <w:color w:val="231F20"/>
          <w:spacing w:val="-6"/>
        </w:rPr>
        <w:t xml:space="preserve"> </w:t>
      </w:r>
      <w:r>
        <w:rPr>
          <w:color w:val="231F20"/>
        </w:rPr>
        <w:t>otherwise</w:t>
      </w:r>
      <w:r>
        <w:rPr>
          <w:color w:val="231F20"/>
          <w:spacing w:val="-6"/>
        </w:rPr>
        <w:t xml:space="preserve"> </w:t>
      </w:r>
      <w:r>
        <w:rPr>
          <w:color w:val="231F20"/>
        </w:rPr>
        <w:t>dictate</w:t>
      </w:r>
      <w:r>
        <w:rPr>
          <w:color w:val="231F20"/>
          <w:spacing w:val="-6"/>
        </w:rPr>
        <w:t xml:space="preserve"> </w:t>
      </w:r>
      <w:r>
        <w:rPr>
          <w:color w:val="231F20"/>
        </w:rPr>
        <w:t>limits</w:t>
      </w:r>
      <w:r>
        <w:rPr>
          <w:color w:val="231F20"/>
          <w:spacing w:val="-6"/>
        </w:rPr>
        <w:t xml:space="preserve"> </w:t>
      </w:r>
      <w:r>
        <w:rPr>
          <w:color w:val="231F20"/>
        </w:rPr>
        <w:t>on research methodology. Applications for endangered species permits are published in the Federal Register and afford the public an opportunity to comment or object.</w:t>
      </w:r>
    </w:p>
    <w:p w14:paraId="38C3D204" w14:textId="77777777" w:rsidR="00786F5F" w:rsidRDefault="00786F5F">
      <w:pPr>
        <w:pStyle w:val="BodyText"/>
        <w:spacing w:before="104"/>
      </w:pPr>
    </w:p>
    <w:p w14:paraId="4B5CC4B6" w14:textId="77777777" w:rsidR="00786F5F" w:rsidRDefault="00000000">
      <w:pPr>
        <w:pStyle w:val="Heading4"/>
        <w:jc w:val="both"/>
      </w:pPr>
      <w:r>
        <w:rPr>
          <w:color w:val="231F20"/>
          <w:w w:val="85"/>
        </w:rPr>
        <w:t>Lacey</w:t>
      </w:r>
      <w:r>
        <w:rPr>
          <w:color w:val="231F20"/>
          <w:spacing w:val="2"/>
        </w:rPr>
        <w:t xml:space="preserve"> </w:t>
      </w:r>
      <w:r>
        <w:rPr>
          <w:color w:val="231F20"/>
          <w:spacing w:val="-5"/>
          <w:w w:val="95"/>
        </w:rPr>
        <w:t>Act</w:t>
      </w:r>
    </w:p>
    <w:p w14:paraId="40F34B1D" w14:textId="77777777" w:rsidR="00786F5F" w:rsidRDefault="00000000">
      <w:pPr>
        <w:pStyle w:val="BodyText"/>
        <w:spacing w:before="188" w:line="261" w:lineRule="auto"/>
        <w:ind w:left="360" w:right="574" w:hanging="1"/>
        <w:jc w:val="both"/>
      </w:pPr>
      <w:r>
        <w:rPr>
          <w:color w:val="231F20"/>
        </w:rPr>
        <w:t xml:space="preserve">The original Lacey Act </w:t>
      </w:r>
      <w:proofErr w:type="gramStart"/>
      <w:r>
        <w:rPr>
          <w:color w:val="231F20"/>
        </w:rPr>
        <w:t>dates back to</w:t>
      </w:r>
      <w:proofErr w:type="gramEnd"/>
      <w:r>
        <w:rPr>
          <w:color w:val="231F20"/>
        </w:rPr>
        <w:t xml:space="preserve"> 1900; what is currently referred to as the Lacey Act is </w:t>
      </w:r>
      <w:proofErr w:type="gramStart"/>
      <w:r>
        <w:rPr>
          <w:color w:val="231F20"/>
        </w:rPr>
        <w:t>actually the</w:t>
      </w:r>
      <w:proofErr w:type="gramEnd"/>
      <w:r>
        <w:rPr>
          <w:color w:val="231F20"/>
        </w:rPr>
        <w:t xml:space="preserve"> Lacey Act Amendments of 1981. It is not spe• cific</w:t>
      </w:r>
      <w:r>
        <w:rPr>
          <w:color w:val="231F20"/>
          <w:spacing w:val="-3"/>
        </w:rPr>
        <w:t xml:space="preserve"> </w:t>
      </w:r>
      <w:r>
        <w:rPr>
          <w:color w:val="231F20"/>
        </w:rPr>
        <w:t>to</w:t>
      </w:r>
      <w:r>
        <w:rPr>
          <w:color w:val="231F20"/>
          <w:spacing w:val="-3"/>
        </w:rPr>
        <w:t xml:space="preserve"> </w:t>
      </w:r>
      <w:proofErr w:type="gramStart"/>
      <w:r>
        <w:rPr>
          <w:color w:val="231F20"/>
        </w:rPr>
        <w:t>research,</w:t>
      </w:r>
      <w:r>
        <w:rPr>
          <w:color w:val="231F20"/>
          <w:spacing w:val="-3"/>
        </w:rPr>
        <w:t xml:space="preserve"> </w:t>
      </w:r>
      <w:r>
        <w:rPr>
          <w:color w:val="231F20"/>
        </w:rPr>
        <w:t>but</w:t>
      </w:r>
      <w:proofErr w:type="gramEnd"/>
      <w:r>
        <w:rPr>
          <w:color w:val="231F20"/>
          <w:spacing w:val="-3"/>
        </w:rPr>
        <w:t xml:space="preserve"> </w:t>
      </w:r>
      <w:r>
        <w:rPr>
          <w:color w:val="231F20"/>
        </w:rPr>
        <w:t>pertains</w:t>
      </w:r>
      <w:r>
        <w:rPr>
          <w:color w:val="231F20"/>
          <w:spacing w:val="-3"/>
        </w:rPr>
        <w:t xml:space="preserve"> </w:t>
      </w:r>
      <w:r>
        <w:rPr>
          <w:color w:val="231F20"/>
        </w:rPr>
        <w:t>to</w:t>
      </w:r>
      <w:r>
        <w:rPr>
          <w:color w:val="231F20"/>
          <w:spacing w:val="-3"/>
        </w:rPr>
        <w:t xml:space="preserve"> </w:t>
      </w:r>
      <w:r>
        <w:rPr>
          <w:color w:val="231F20"/>
        </w:rPr>
        <w:t>research</w:t>
      </w:r>
      <w:r>
        <w:rPr>
          <w:color w:val="231F20"/>
          <w:spacing w:val="-3"/>
        </w:rPr>
        <w:t xml:space="preserve"> </w:t>
      </w:r>
      <w:r>
        <w:rPr>
          <w:color w:val="231F20"/>
        </w:rPr>
        <w:t>involving</w:t>
      </w:r>
      <w:r>
        <w:rPr>
          <w:color w:val="231F20"/>
          <w:spacing w:val="-3"/>
        </w:rPr>
        <w:t xml:space="preserve"> </w:t>
      </w:r>
      <w:r>
        <w:rPr>
          <w:color w:val="231F20"/>
        </w:rPr>
        <w:t>the</w:t>
      </w:r>
      <w:r>
        <w:rPr>
          <w:color w:val="231F20"/>
          <w:spacing w:val="-3"/>
        </w:rPr>
        <w:t xml:space="preserve"> </w:t>
      </w:r>
      <w:r>
        <w:rPr>
          <w:color w:val="231F20"/>
        </w:rPr>
        <w:t>import</w:t>
      </w:r>
      <w:r>
        <w:rPr>
          <w:color w:val="231F20"/>
          <w:spacing w:val="-3"/>
        </w:rPr>
        <w:t xml:space="preserve"> </w:t>
      </w:r>
      <w:r>
        <w:rPr>
          <w:color w:val="231F20"/>
        </w:rPr>
        <w:t>and</w:t>
      </w:r>
      <w:r>
        <w:rPr>
          <w:color w:val="231F20"/>
          <w:spacing w:val="-3"/>
        </w:rPr>
        <w:t xml:space="preserve"> </w:t>
      </w:r>
      <w:r>
        <w:rPr>
          <w:color w:val="231F20"/>
        </w:rPr>
        <w:t>export</w:t>
      </w:r>
      <w:r>
        <w:rPr>
          <w:color w:val="231F20"/>
          <w:spacing w:val="-3"/>
        </w:rPr>
        <w:t xml:space="preserve"> </w:t>
      </w:r>
      <w:r>
        <w:rPr>
          <w:color w:val="231F20"/>
        </w:rPr>
        <w:t xml:space="preserve">of wildlife. Most commonly, the import and export of wildlife is conducted by museums acquiring or trading specimens but there </w:t>
      </w:r>
      <w:proofErr w:type="gramStart"/>
      <w:r>
        <w:rPr>
          <w:color w:val="231F20"/>
        </w:rPr>
        <w:t>is</w:t>
      </w:r>
      <w:proofErr w:type="gramEnd"/>
      <w:r>
        <w:rPr>
          <w:color w:val="231F20"/>
        </w:rPr>
        <w:t xml:space="preserve"> also importation and exportation of live animals for research purposes. The law covers all fish and wildlife and their parts or products. Under this law, it is unlawful to import, export, sell, acquire, or purchase fish, wildlife or plants taken, pos• sessed, transported, or sold: 1) in violation of U.S. or Indian law, or 2) in interstate or foreign commerce involving any fish, wildlife, or plants taken, possessed or sold in violation of State or foreign law.</w:t>
      </w:r>
    </w:p>
    <w:p w14:paraId="50957EEF" w14:textId="77777777" w:rsidR="00786F5F" w:rsidRDefault="00000000">
      <w:pPr>
        <w:pStyle w:val="BodyText"/>
        <w:spacing w:before="172" w:line="261" w:lineRule="auto"/>
        <w:ind w:left="359" w:right="596"/>
        <w:jc w:val="both"/>
      </w:pPr>
      <w:r>
        <w:rPr>
          <w:color w:val="231F20"/>
        </w:rPr>
        <w:t>Regulations</w:t>
      </w:r>
      <w:r>
        <w:rPr>
          <w:color w:val="231F20"/>
          <w:spacing w:val="36"/>
        </w:rPr>
        <w:t xml:space="preserve"> </w:t>
      </w:r>
      <w:r>
        <w:rPr>
          <w:color w:val="231F20"/>
        </w:rPr>
        <w:t>pertaining</w:t>
      </w:r>
      <w:r>
        <w:rPr>
          <w:color w:val="231F20"/>
          <w:spacing w:val="36"/>
        </w:rPr>
        <w:t xml:space="preserve"> </w:t>
      </w:r>
      <w:r>
        <w:rPr>
          <w:color w:val="231F20"/>
        </w:rPr>
        <w:t>to</w:t>
      </w:r>
      <w:r>
        <w:rPr>
          <w:color w:val="231F20"/>
          <w:spacing w:val="36"/>
        </w:rPr>
        <w:t xml:space="preserve"> </w:t>
      </w:r>
      <w:r>
        <w:rPr>
          <w:color w:val="231F20"/>
        </w:rPr>
        <w:t>the</w:t>
      </w:r>
      <w:r>
        <w:rPr>
          <w:color w:val="231F20"/>
          <w:spacing w:val="36"/>
        </w:rPr>
        <w:t xml:space="preserve"> </w:t>
      </w:r>
      <w:proofErr w:type="gramStart"/>
      <w:r>
        <w:rPr>
          <w:color w:val="231F20"/>
        </w:rPr>
        <w:t>import</w:t>
      </w:r>
      <w:proofErr w:type="gramEnd"/>
      <w:r>
        <w:rPr>
          <w:color w:val="231F20"/>
        </w:rPr>
        <w:t>,</w:t>
      </w:r>
      <w:r>
        <w:rPr>
          <w:color w:val="231F20"/>
          <w:spacing w:val="36"/>
        </w:rPr>
        <w:t xml:space="preserve"> </w:t>
      </w:r>
      <w:proofErr w:type="gramStart"/>
      <w:r>
        <w:rPr>
          <w:color w:val="231F20"/>
        </w:rPr>
        <w:t>export</w:t>
      </w:r>
      <w:proofErr w:type="gramEnd"/>
      <w:r>
        <w:rPr>
          <w:color w:val="231F20"/>
        </w:rPr>
        <w:t>,</w:t>
      </w:r>
      <w:r>
        <w:rPr>
          <w:color w:val="231F20"/>
          <w:spacing w:val="36"/>
        </w:rPr>
        <w:t xml:space="preserve"> </w:t>
      </w:r>
      <w:r>
        <w:rPr>
          <w:color w:val="231F20"/>
        </w:rPr>
        <w:t>and</w:t>
      </w:r>
      <w:r>
        <w:rPr>
          <w:color w:val="231F20"/>
          <w:spacing w:val="36"/>
        </w:rPr>
        <w:t xml:space="preserve"> </w:t>
      </w:r>
      <w:r>
        <w:rPr>
          <w:color w:val="231F20"/>
        </w:rPr>
        <w:t>transportation</w:t>
      </w:r>
      <w:r>
        <w:rPr>
          <w:color w:val="231F20"/>
          <w:spacing w:val="36"/>
        </w:rPr>
        <w:t xml:space="preserve"> </w:t>
      </w:r>
      <w:r>
        <w:rPr>
          <w:color w:val="231F20"/>
        </w:rPr>
        <w:t>of</w:t>
      </w:r>
      <w:r>
        <w:rPr>
          <w:color w:val="231F20"/>
          <w:spacing w:val="36"/>
        </w:rPr>
        <w:t xml:space="preserve"> </w:t>
      </w:r>
      <w:proofErr w:type="gramStart"/>
      <w:r>
        <w:rPr>
          <w:color w:val="231F20"/>
        </w:rPr>
        <w:t>wild-life</w:t>
      </w:r>
      <w:proofErr w:type="gramEnd"/>
      <w:r>
        <w:rPr>
          <w:color w:val="231F20"/>
        </w:rPr>
        <w:t xml:space="preserve"> are found at 50 CFR 14. Generally, wildlife must be imported through designated ports </w:t>
      </w:r>
      <w:proofErr w:type="gramStart"/>
      <w:r>
        <w:rPr>
          <w:color w:val="231F20"/>
        </w:rPr>
        <w:t>in order to</w:t>
      </w:r>
      <w:proofErr w:type="gramEnd"/>
      <w:r>
        <w:rPr>
          <w:color w:val="231F20"/>
        </w:rPr>
        <w:t xml:space="preserve"> allow for inspection by Customs officers and/ or USFWS law enforcement officers. Permits can be obtained to import wildlife for scientific purposes through nondesignated ports. Otherwise, for import of species not listed on CITES or the Endangered Species List, importers</w:t>
      </w:r>
      <w:r>
        <w:rPr>
          <w:color w:val="231F20"/>
          <w:spacing w:val="-8"/>
        </w:rPr>
        <w:t xml:space="preserve"> </w:t>
      </w:r>
      <w:r>
        <w:rPr>
          <w:color w:val="231F20"/>
        </w:rPr>
        <w:t>or</w:t>
      </w:r>
      <w:r>
        <w:rPr>
          <w:color w:val="231F20"/>
          <w:spacing w:val="-8"/>
        </w:rPr>
        <w:t xml:space="preserve"> </w:t>
      </w:r>
      <w:r>
        <w:rPr>
          <w:color w:val="231F20"/>
        </w:rPr>
        <w:t>their</w:t>
      </w:r>
      <w:r>
        <w:rPr>
          <w:color w:val="231F20"/>
          <w:spacing w:val="-8"/>
        </w:rPr>
        <w:t xml:space="preserve"> </w:t>
      </w:r>
      <w:r>
        <w:rPr>
          <w:color w:val="231F20"/>
        </w:rPr>
        <w:t>agents</w:t>
      </w:r>
      <w:r>
        <w:rPr>
          <w:color w:val="231F20"/>
          <w:spacing w:val="-8"/>
        </w:rPr>
        <w:t xml:space="preserve"> </w:t>
      </w:r>
      <w:r>
        <w:rPr>
          <w:color w:val="231F20"/>
        </w:rPr>
        <w:t>must</w:t>
      </w:r>
      <w:r>
        <w:rPr>
          <w:color w:val="231F20"/>
          <w:spacing w:val="-8"/>
        </w:rPr>
        <w:t xml:space="preserve"> </w:t>
      </w:r>
      <w:r>
        <w:rPr>
          <w:color w:val="231F20"/>
        </w:rPr>
        <w:t>file</w:t>
      </w:r>
      <w:r>
        <w:rPr>
          <w:color w:val="231F20"/>
          <w:spacing w:val="-8"/>
        </w:rPr>
        <w:t xml:space="preserve"> </w:t>
      </w:r>
      <w:r>
        <w:rPr>
          <w:color w:val="231F20"/>
        </w:rPr>
        <w:t>with</w:t>
      </w:r>
      <w:r>
        <w:rPr>
          <w:color w:val="231F20"/>
          <w:spacing w:val="-8"/>
        </w:rPr>
        <w:t xml:space="preserve"> </w:t>
      </w:r>
      <w:r>
        <w:rPr>
          <w:color w:val="231F20"/>
        </w:rPr>
        <w:t>the</w:t>
      </w:r>
      <w:r>
        <w:rPr>
          <w:color w:val="231F20"/>
          <w:spacing w:val="-8"/>
        </w:rPr>
        <w:t xml:space="preserve"> </w:t>
      </w:r>
      <w:r>
        <w:rPr>
          <w:color w:val="231F20"/>
        </w:rPr>
        <w:t>Service</w:t>
      </w:r>
      <w:r>
        <w:rPr>
          <w:color w:val="231F20"/>
          <w:spacing w:val="-8"/>
        </w:rPr>
        <w:t xml:space="preserve"> </w:t>
      </w:r>
      <w:r>
        <w:rPr>
          <w:color w:val="231F20"/>
        </w:rPr>
        <w:t>a</w:t>
      </w:r>
      <w:r>
        <w:rPr>
          <w:color w:val="231F20"/>
          <w:spacing w:val="-8"/>
        </w:rPr>
        <w:t xml:space="preserve"> </w:t>
      </w:r>
      <w:r>
        <w:rPr>
          <w:color w:val="231F20"/>
        </w:rPr>
        <w:t>completed</w:t>
      </w:r>
      <w:r>
        <w:rPr>
          <w:color w:val="231F20"/>
          <w:spacing w:val="-8"/>
        </w:rPr>
        <w:t xml:space="preserve"> </w:t>
      </w:r>
      <w:r>
        <w:rPr>
          <w:color w:val="231F20"/>
        </w:rPr>
        <w:t>Declaration for</w:t>
      </w:r>
      <w:r>
        <w:rPr>
          <w:color w:val="231F20"/>
          <w:spacing w:val="-12"/>
        </w:rPr>
        <w:t xml:space="preserve"> </w:t>
      </w:r>
      <w:r>
        <w:rPr>
          <w:color w:val="231F20"/>
        </w:rPr>
        <w:t>Importation</w:t>
      </w:r>
      <w:r>
        <w:rPr>
          <w:color w:val="231F20"/>
          <w:spacing w:val="-12"/>
        </w:rPr>
        <w:t xml:space="preserve"> </w:t>
      </w:r>
      <w:r>
        <w:rPr>
          <w:color w:val="231F20"/>
        </w:rPr>
        <w:t>or</w:t>
      </w:r>
      <w:r>
        <w:rPr>
          <w:color w:val="231F20"/>
          <w:spacing w:val="-12"/>
        </w:rPr>
        <w:t xml:space="preserve"> </w:t>
      </w:r>
      <w:r>
        <w:rPr>
          <w:color w:val="231F20"/>
        </w:rPr>
        <w:t>Exportation</w:t>
      </w:r>
      <w:r>
        <w:rPr>
          <w:color w:val="231F20"/>
          <w:spacing w:val="-12"/>
        </w:rPr>
        <w:t xml:space="preserve"> </w:t>
      </w:r>
      <w:r>
        <w:rPr>
          <w:color w:val="231F20"/>
        </w:rPr>
        <w:t>of</w:t>
      </w:r>
      <w:r>
        <w:rPr>
          <w:color w:val="231F20"/>
          <w:spacing w:val="-12"/>
        </w:rPr>
        <w:t xml:space="preserve"> </w:t>
      </w:r>
      <w:r>
        <w:rPr>
          <w:color w:val="231F20"/>
        </w:rPr>
        <w:t>Fish</w:t>
      </w:r>
      <w:r>
        <w:rPr>
          <w:color w:val="231F20"/>
          <w:spacing w:val="-12"/>
        </w:rPr>
        <w:t xml:space="preserve"> </w:t>
      </w:r>
      <w:r>
        <w:rPr>
          <w:color w:val="231F20"/>
        </w:rPr>
        <w:t>or</w:t>
      </w:r>
      <w:r>
        <w:rPr>
          <w:color w:val="231F20"/>
          <w:spacing w:val="-12"/>
        </w:rPr>
        <w:t xml:space="preserve"> </w:t>
      </w:r>
      <w:r>
        <w:rPr>
          <w:color w:val="231F20"/>
        </w:rPr>
        <w:t>Wildlife</w:t>
      </w:r>
      <w:r>
        <w:rPr>
          <w:color w:val="231F20"/>
          <w:spacing w:val="-12"/>
        </w:rPr>
        <w:t xml:space="preserve"> </w:t>
      </w:r>
      <w:r>
        <w:rPr>
          <w:color w:val="231F20"/>
        </w:rPr>
        <w:t>(Form</w:t>
      </w:r>
      <w:r>
        <w:rPr>
          <w:color w:val="231F20"/>
          <w:spacing w:val="-12"/>
        </w:rPr>
        <w:t xml:space="preserve"> </w:t>
      </w:r>
      <w:r>
        <w:rPr>
          <w:color w:val="231F20"/>
        </w:rPr>
        <w:t>3-177),</w:t>
      </w:r>
      <w:r>
        <w:rPr>
          <w:color w:val="231F20"/>
          <w:spacing w:val="-12"/>
        </w:rPr>
        <w:t xml:space="preserve"> </w:t>
      </w:r>
      <w:r>
        <w:rPr>
          <w:color w:val="231F20"/>
        </w:rPr>
        <w:t>signed</w:t>
      </w:r>
      <w:r>
        <w:rPr>
          <w:color w:val="231F20"/>
          <w:spacing w:val="-12"/>
        </w:rPr>
        <w:t xml:space="preserve"> </w:t>
      </w:r>
      <w:r>
        <w:rPr>
          <w:color w:val="231F20"/>
        </w:rPr>
        <w:t>by</w:t>
      </w:r>
      <w:r>
        <w:rPr>
          <w:color w:val="231F20"/>
          <w:spacing w:val="-12"/>
        </w:rPr>
        <w:t xml:space="preserve"> </w:t>
      </w:r>
      <w:r>
        <w:rPr>
          <w:color w:val="231F20"/>
        </w:rPr>
        <w:t>the importer</w:t>
      </w:r>
      <w:r>
        <w:rPr>
          <w:color w:val="231F20"/>
          <w:spacing w:val="32"/>
        </w:rPr>
        <w:t xml:space="preserve"> </w:t>
      </w:r>
      <w:r>
        <w:rPr>
          <w:color w:val="231F20"/>
        </w:rPr>
        <w:t>or</w:t>
      </w:r>
      <w:r>
        <w:rPr>
          <w:color w:val="231F20"/>
          <w:spacing w:val="32"/>
        </w:rPr>
        <w:t xml:space="preserve"> </w:t>
      </w:r>
      <w:r>
        <w:rPr>
          <w:color w:val="231F20"/>
        </w:rPr>
        <w:t>the</w:t>
      </w:r>
      <w:r>
        <w:rPr>
          <w:color w:val="231F20"/>
          <w:spacing w:val="32"/>
        </w:rPr>
        <w:t xml:space="preserve"> </w:t>
      </w:r>
      <w:r>
        <w:rPr>
          <w:color w:val="231F20"/>
        </w:rPr>
        <w:t>importer’s</w:t>
      </w:r>
      <w:r>
        <w:rPr>
          <w:color w:val="231F20"/>
          <w:spacing w:val="32"/>
        </w:rPr>
        <w:t xml:space="preserve"> </w:t>
      </w:r>
      <w:r>
        <w:rPr>
          <w:color w:val="231F20"/>
        </w:rPr>
        <w:t>agent,</w:t>
      </w:r>
      <w:r>
        <w:rPr>
          <w:color w:val="231F20"/>
          <w:spacing w:val="32"/>
        </w:rPr>
        <w:t xml:space="preserve"> </w:t>
      </w:r>
      <w:r>
        <w:rPr>
          <w:color w:val="231F20"/>
        </w:rPr>
        <w:t>upon</w:t>
      </w:r>
      <w:r>
        <w:rPr>
          <w:color w:val="231F20"/>
          <w:spacing w:val="32"/>
        </w:rPr>
        <w:t xml:space="preserve"> </w:t>
      </w:r>
      <w:r>
        <w:rPr>
          <w:color w:val="231F20"/>
        </w:rPr>
        <w:t>the</w:t>
      </w:r>
      <w:r>
        <w:rPr>
          <w:color w:val="231F20"/>
          <w:spacing w:val="32"/>
        </w:rPr>
        <w:t xml:space="preserve"> </w:t>
      </w:r>
      <w:r>
        <w:rPr>
          <w:color w:val="231F20"/>
        </w:rPr>
        <w:t>importation</w:t>
      </w:r>
      <w:r>
        <w:rPr>
          <w:color w:val="231F20"/>
          <w:spacing w:val="32"/>
        </w:rPr>
        <w:t xml:space="preserve"> </w:t>
      </w:r>
      <w:r>
        <w:rPr>
          <w:color w:val="231F20"/>
        </w:rPr>
        <w:t>of</w:t>
      </w:r>
      <w:r>
        <w:rPr>
          <w:color w:val="231F20"/>
          <w:spacing w:val="32"/>
        </w:rPr>
        <w:t xml:space="preserve"> </w:t>
      </w:r>
      <w:r>
        <w:rPr>
          <w:color w:val="231F20"/>
        </w:rPr>
        <w:t>any</w:t>
      </w:r>
      <w:r>
        <w:rPr>
          <w:color w:val="231F20"/>
          <w:spacing w:val="32"/>
        </w:rPr>
        <w:t xml:space="preserve"> </w:t>
      </w:r>
      <w:r>
        <w:rPr>
          <w:color w:val="231F20"/>
        </w:rPr>
        <w:t>wildlife</w:t>
      </w:r>
      <w:r>
        <w:rPr>
          <w:color w:val="231F20"/>
          <w:spacing w:val="32"/>
        </w:rPr>
        <w:t xml:space="preserve"> </w:t>
      </w:r>
      <w:r>
        <w:rPr>
          <w:color w:val="231F20"/>
        </w:rPr>
        <w:t>at the place where Service clearance (permission for release from the port)</w:t>
      </w:r>
      <w:r>
        <w:rPr>
          <w:color w:val="231F20"/>
          <w:spacing w:val="80"/>
        </w:rPr>
        <w:t xml:space="preserve"> </w:t>
      </w:r>
      <w:r>
        <w:rPr>
          <w:color w:val="231F20"/>
        </w:rPr>
        <w:t>is requested.</w:t>
      </w:r>
    </w:p>
    <w:p w14:paraId="12338A24" w14:textId="77777777" w:rsidR="00786F5F" w:rsidRDefault="00786F5F">
      <w:pPr>
        <w:pStyle w:val="BodyText"/>
        <w:spacing w:before="102"/>
      </w:pPr>
    </w:p>
    <w:p w14:paraId="5E474F75" w14:textId="77777777" w:rsidR="00786F5F" w:rsidRDefault="00000000">
      <w:pPr>
        <w:pStyle w:val="Heading4"/>
        <w:jc w:val="both"/>
      </w:pPr>
      <w:r>
        <w:rPr>
          <w:color w:val="231F20"/>
          <w:w w:val="80"/>
        </w:rPr>
        <w:t>Marine</w:t>
      </w:r>
      <w:r>
        <w:rPr>
          <w:color w:val="231F20"/>
          <w:spacing w:val="27"/>
        </w:rPr>
        <w:t xml:space="preserve"> </w:t>
      </w:r>
      <w:r>
        <w:rPr>
          <w:color w:val="231F20"/>
          <w:w w:val="80"/>
        </w:rPr>
        <w:t>Mammal</w:t>
      </w:r>
      <w:r>
        <w:rPr>
          <w:color w:val="231F20"/>
          <w:spacing w:val="28"/>
        </w:rPr>
        <w:t xml:space="preserve"> </w:t>
      </w:r>
      <w:r>
        <w:rPr>
          <w:color w:val="231F20"/>
          <w:w w:val="80"/>
        </w:rPr>
        <w:t>Protection</w:t>
      </w:r>
      <w:r>
        <w:rPr>
          <w:color w:val="231F20"/>
          <w:spacing w:val="27"/>
        </w:rPr>
        <w:t xml:space="preserve"> </w:t>
      </w:r>
      <w:r>
        <w:rPr>
          <w:color w:val="231F20"/>
          <w:spacing w:val="-5"/>
          <w:w w:val="80"/>
        </w:rPr>
        <w:t>Act</w:t>
      </w:r>
    </w:p>
    <w:p w14:paraId="70C0272C" w14:textId="77777777" w:rsidR="00786F5F" w:rsidRDefault="00000000">
      <w:pPr>
        <w:pStyle w:val="BodyText"/>
        <w:spacing w:before="188" w:line="261" w:lineRule="auto"/>
        <w:ind w:left="359" w:right="574"/>
        <w:jc w:val="both"/>
      </w:pPr>
      <w:r>
        <w:rPr>
          <w:color w:val="231F20"/>
        </w:rPr>
        <w:t>The</w:t>
      </w:r>
      <w:r>
        <w:rPr>
          <w:color w:val="231F20"/>
          <w:spacing w:val="-11"/>
        </w:rPr>
        <w:t xml:space="preserve"> </w:t>
      </w:r>
      <w:r>
        <w:rPr>
          <w:color w:val="231F20"/>
        </w:rPr>
        <w:t>1972</w:t>
      </w:r>
      <w:r>
        <w:rPr>
          <w:color w:val="231F20"/>
          <w:spacing w:val="-11"/>
        </w:rPr>
        <w:t xml:space="preserve"> </w:t>
      </w:r>
      <w:r>
        <w:rPr>
          <w:color w:val="231F20"/>
        </w:rPr>
        <w:t>Marine</w:t>
      </w:r>
      <w:r>
        <w:rPr>
          <w:color w:val="231F20"/>
          <w:spacing w:val="-11"/>
        </w:rPr>
        <w:t xml:space="preserve"> </w:t>
      </w:r>
      <w:r>
        <w:rPr>
          <w:color w:val="231F20"/>
        </w:rPr>
        <w:t>Mammal</w:t>
      </w:r>
      <w:r>
        <w:rPr>
          <w:color w:val="231F20"/>
          <w:spacing w:val="-11"/>
        </w:rPr>
        <w:t xml:space="preserve"> </w:t>
      </w:r>
      <w:r>
        <w:rPr>
          <w:color w:val="231F20"/>
        </w:rPr>
        <w:t>Protection</w:t>
      </w:r>
      <w:r>
        <w:rPr>
          <w:color w:val="231F20"/>
          <w:spacing w:val="-11"/>
        </w:rPr>
        <w:t xml:space="preserve"> </w:t>
      </w:r>
      <w:r>
        <w:rPr>
          <w:color w:val="231F20"/>
        </w:rPr>
        <w:t>Act</w:t>
      </w:r>
      <w:r>
        <w:rPr>
          <w:color w:val="231F20"/>
          <w:spacing w:val="-11"/>
        </w:rPr>
        <w:t xml:space="preserve"> </w:t>
      </w:r>
      <w:r>
        <w:rPr>
          <w:color w:val="231F20"/>
        </w:rPr>
        <w:t>established</w:t>
      </w:r>
      <w:r>
        <w:rPr>
          <w:color w:val="231F20"/>
          <w:spacing w:val="-11"/>
        </w:rPr>
        <w:t xml:space="preserve"> </w:t>
      </w:r>
      <w:r>
        <w:rPr>
          <w:color w:val="231F20"/>
        </w:rPr>
        <w:t>a</w:t>
      </w:r>
      <w:r>
        <w:rPr>
          <w:color w:val="231F20"/>
          <w:spacing w:val="-11"/>
        </w:rPr>
        <w:t xml:space="preserve"> </w:t>
      </w:r>
      <w:r>
        <w:rPr>
          <w:color w:val="231F20"/>
        </w:rPr>
        <w:t>Federal</w:t>
      </w:r>
      <w:r>
        <w:rPr>
          <w:color w:val="231F20"/>
          <w:spacing w:val="-11"/>
        </w:rPr>
        <w:t xml:space="preserve"> </w:t>
      </w:r>
      <w:r>
        <w:rPr>
          <w:color w:val="231F20"/>
        </w:rPr>
        <w:t>responsibil• ity to conserve marine mammals with management vested in the Depart• ment</w:t>
      </w:r>
      <w:r>
        <w:rPr>
          <w:color w:val="231F20"/>
          <w:spacing w:val="-8"/>
        </w:rPr>
        <w:t xml:space="preserve"> </w:t>
      </w:r>
      <w:r>
        <w:rPr>
          <w:color w:val="231F20"/>
        </w:rPr>
        <w:t>of</w:t>
      </w:r>
      <w:r>
        <w:rPr>
          <w:color w:val="231F20"/>
          <w:spacing w:val="-8"/>
        </w:rPr>
        <w:t xml:space="preserve"> </w:t>
      </w:r>
      <w:r>
        <w:rPr>
          <w:color w:val="231F20"/>
        </w:rPr>
        <w:t>Interior</w:t>
      </w:r>
      <w:r>
        <w:rPr>
          <w:color w:val="231F20"/>
          <w:spacing w:val="-8"/>
        </w:rPr>
        <w:t xml:space="preserve"> </w:t>
      </w:r>
      <w:r>
        <w:rPr>
          <w:color w:val="231F20"/>
        </w:rPr>
        <w:t>for</w:t>
      </w:r>
      <w:r>
        <w:rPr>
          <w:color w:val="231F20"/>
          <w:spacing w:val="-8"/>
        </w:rPr>
        <w:t xml:space="preserve"> </w:t>
      </w:r>
      <w:r>
        <w:rPr>
          <w:color w:val="231F20"/>
        </w:rPr>
        <w:t>sea</w:t>
      </w:r>
      <w:r>
        <w:rPr>
          <w:color w:val="231F20"/>
          <w:spacing w:val="-8"/>
        </w:rPr>
        <w:t xml:space="preserve"> </w:t>
      </w:r>
      <w:r>
        <w:rPr>
          <w:color w:val="231F20"/>
        </w:rPr>
        <w:t>otter,</w:t>
      </w:r>
      <w:r>
        <w:rPr>
          <w:color w:val="231F20"/>
          <w:spacing w:val="-8"/>
        </w:rPr>
        <w:t xml:space="preserve"> </w:t>
      </w:r>
      <w:r>
        <w:rPr>
          <w:color w:val="231F20"/>
        </w:rPr>
        <w:t>walrus,</w:t>
      </w:r>
      <w:r>
        <w:rPr>
          <w:color w:val="231F20"/>
          <w:spacing w:val="-8"/>
        </w:rPr>
        <w:t xml:space="preserve"> </w:t>
      </w:r>
      <w:r>
        <w:rPr>
          <w:color w:val="231F20"/>
        </w:rPr>
        <w:t>polar</w:t>
      </w:r>
      <w:r>
        <w:rPr>
          <w:color w:val="231F20"/>
          <w:spacing w:val="-8"/>
        </w:rPr>
        <w:t xml:space="preserve"> </w:t>
      </w:r>
      <w:r>
        <w:rPr>
          <w:color w:val="231F20"/>
        </w:rPr>
        <w:t>bear,</w:t>
      </w:r>
      <w:r>
        <w:rPr>
          <w:color w:val="231F20"/>
          <w:spacing w:val="-8"/>
        </w:rPr>
        <w:t xml:space="preserve"> </w:t>
      </w:r>
      <w:r>
        <w:rPr>
          <w:color w:val="231F20"/>
        </w:rPr>
        <w:t>dugong,</w:t>
      </w:r>
      <w:r>
        <w:rPr>
          <w:color w:val="231F20"/>
          <w:spacing w:val="-8"/>
        </w:rPr>
        <w:t xml:space="preserve"> </w:t>
      </w:r>
      <w:r>
        <w:rPr>
          <w:color w:val="231F20"/>
        </w:rPr>
        <w:t>and</w:t>
      </w:r>
      <w:r>
        <w:rPr>
          <w:color w:val="231F20"/>
          <w:spacing w:val="-8"/>
        </w:rPr>
        <w:t xml:space="preserve"> </w:t>
      </w:r>
      <w:r>
        <w:rPr>
          <w:color w:val="231F20"/>
        </w:rPr>
        <w:t>manatee.</w:t>
      </w:r>
      <w:r>
        <w:rPr>
          <w:color w:val="231F20"/>
          <w:spacing w:val="-8"/>
        </w:rPr>
        <w:t xml:space="preserve"> </w:t>
      </w:r>
      <w:r>
        <w:rPr>
          <w:color w:val="231F20"/>
        </w:rPr>
        <w:t>The Department</w:t>
      </w:r>
      <w:r>
        <w:rPr>
          <w:color w:val="231F20"/>
          <w:spacing w:val="-13"/>
        </w:rPr>
        <w:t xml:space="preserve"> </w:t>
      </w:r>
      <w:r>
        <w:rPr>
          <w:color w:val="231F20"/>
        </w:rPr>
        <w:t>of</w:t>
      </w:r>
      <w:r>
        <w:rPr>
          <w:color w:val="231F20"/>
          <w:spacing w:val="-13"/>
        </w:rPr>
        <w:t xml:space="preserve"> </w:t>
      </w:r>
      <w:r>
        <w:rPr>
          <w:color w:val="231F20"/>
        </w:rPr>
        <w:t>Commerce</w:t>
      </w:r>
      <w:r>
        <w:rPr>
          <w:color w:val="231F20"/>
          <w:spacing w:val="-13"/>
        </w:rPr>
        <w:t xml:space="preserve"> </w:t>
      </w:r>
      <w:r>
        <w:rPr>
          <w:color w:val="231F20"/>
        </w:rPr>
        <w:t>is</w:t>
      </w:r>
      <w:r>
        <w:rPr>
          <w:color w:val="231F20"/>
          <w:spacing w:val="-13"/>
        </w:rPr>
        <w:t xml:space="preserve"> </w:t>
      </w:r>
      <w:r>
        <w:rPr>
          <w:color w:val="231F20"/>
        </w:rPr>
        <w:t>responsible</w:t>
      </w:r>
      <w:r>
        <w:rPr>
          <w:color w:val="231F20"/>
          <w:spacing w:val="-13"/>
        </w:rPr>
        <w:t xml:space="preserve"> </w:t>
      </w:r>
      <w:r>
        <w:rPr>
          <w:color w:val="231F20"/>
        </w:rPr>
        <w:t>for</w:t>
      </w:r>
      <w:r>
        <w:rPr>
          <w:color w:val="231F20"/>
          <w:spacing w:val="-13"/>
        </w:rPr>
        <w:t xml:space="preserve"> </w:t>
      </w:r>
      <w:r>
        <w:rPr>
          <w:color w:val="231F20"/>
        </w:rPr>
        <w:t>cetaceans</w:t>
      </w:r>
      <w:r>
        <w:rPr>
          <w:color w:val="231F20"/>
          <w:spacing w:val="-13"/>
        </w:rPr>
        <w:t xml:space="preserve"> </w:t>
      </w:r>
      <w:r>
        <w:rPr>
          <w:color w:val="231F20"/>
        </w:rPr>
        <w:t>and</w:t>
      </w:r>
      <w:r>
        <w:rPr>
          <w:color w:val="231F20"/>
          <w:spacing w:val="-13"/>
        </w:rPr>
        <w:t xml:space="preserve"> </w:t>
      </w:r>
      <w:r>
        <w:rPr>
          <w:color w:val="231F20"/>
        </w:rPr>
        <w:t>pinnipeds,</w:t>
      </w:r>
      <w:r>
        <w:rPr>
          <w:color w:val="231F20"/>
          <w:spacing w:val="-13"/>
        </w:rPr>
        <w:t xml:space="preserve"> </w:t>
      </w:r>
      <w:r>
        <w:rPr>
          <w:color w:val="231F20"/>
        </w:rPr>
        <w:t>other than</w:t>
      </w:r>
      <w:r>
        <w:rPr>
          <w:color w:val="231F20"/>
          <w:spacing w:val="24"/>
        </w:rPr>
        <w:t xml:space="preserve"> </w:t>
      </w:r>
      <w:r>
        <w:rPr>
          <w:color w:val="231F20"/>
        </w:rPr>
        <w:t>the</w:t>
      </w:r>
      <w:r>
        <w:rPr>
          <w:color w:val="231F20"/>
          <w:spacing w:val="25"/>
        </w:rPr>
        <w:t xml:space="preserve"> </w:t>
      </w:r>
      <w:r>
        <w:rPr>
          <w:color w:val="231F20"/>
        </w:rPr>
        <w:t>walrus.</w:t>
      </w:r>
      <w:r>
        <w:rPr>
          <w:color w:val="231F20"/>
          <w:spacing w:val="24"/>
        </w:rPr>
        <w:t xml:space="preserve"> </w:t>
      </w:r>
      <w:r>
        <w:rPr>
          <w:color w:val="231F20"/>
        </w:rPr>
        <w:t>With</w:t>
      </w:r>
      <w:r>
        <w:rPr>
          <w:color w:val="231F20"/>
          <w:spacing w:val="25"/>
        </w:rPr>
        <w:t xml:space="preserve"> </w:t>
      </w:r>
      <w:r>
        <w:rPr>
          <w:color w:val="231F20"/>
        </w:rPr>
        <w:t>certain</w:t>
      </w:r>
      <w:r>
        <w:rPr>
          <w:color w:val="231F20"/>
          <w:spacing w:val="25"/>
        </w:rPr>
        <w:t xml:space="preserve"> </w:t>
      </w:r>
      <w:r>
        <w:rPr>
          <w:color w:val="231F20"/>
        </w:rPr>
        <w:t>specified</w:t>
      </w:r>
      <w:r>
        <w:rPr>
          <w:color w:val="231F20"/>
          <w:spacing w:val="24"/>
        </w:rPr>
        <w:t xml:space="preserve"> </w:t>
      </w:r>
      <w:r>
        <w:rPr>
          <w:color w:val="231F20"/>
        </w:rPr>
        <w:t>exceptions,</w:t>
      </w:r>
      <w:r>
        <w:rPr>
          <w:color w:val="231F20"/>
          <w:spacing w:val="25"/>
        </w:rPr>
        <w:t xml:space="preserve"> </w:t>
      </w:r>
      <w:r>
        <w:rPr>
          <w:color w:val="231F20"/>
        </w:rPr>
        <w:t>the</w:t>
      </w:r>
      <w:r>
        <w:rPr>
          <w:color w:val="231F20"/>
          <w:spacing w:val="25"/>
        </w:rPr>
        <w:t xml:space="preserve"> </w:t>
      </w:r>
      <w:r>
        <w:rPr>
          <w:color w:val="231F20"/>
        </w:rPr>
        <w:t>Act</w:t>
      </w:r>
      <w:r>
        <w:rPr>
          <w:color w:val="231F20"/>
          <w:spacing w:val="24"/>
        </w:rPr>
        <w:t xml:space="preserve"> </w:t>
      </w:r>
      <w:r>
        <w:rPr>
          <w:color w:val="231F20"/>
        </w:rPr>
        <w:t>establishes</w:t>
      </w:r>
      <w:r>
        <w:rPr>
          <w:color w:val="231F20"/>
          <w:spacing w:val="25"/>
        </w:rPr>
        <w:t xml:space="preserve"> </w:t>
      </w:r>
      <w:r>
        <w:rPr>
          <w:color w:val="231F20"/>
          <w:spacing w:val="-10"/>
        </w:rPr>
        <w:t>a</w:t>
      </w:r>
    </w:p>
    <w:p w14:paraId="16ABC3DD" w14:textId="77777777" w:rsidR="00786F5F" w:rsidRDefault="00786F5F">
      <w:pPr>
        <w:pStyle w:val="BodyText"/>
        <w:spacing w:line="261" w:lineRule="auto"/>
        <w:jc w:val="both"/>
        <w:sectPr w:rsidR="00786F5F">
          <w:pgSz w:w="8640" w:h="12960"/>
          <w:pgMar w:top="880" w:right="360" w:bottom="280" w:left="720" w:header="687" w:footer="0" w:gutter="0"/>
          <w:cols w:space="720"/>
        </w:sectPr>
      </w:pPr>
    </w:p>
    <w:p w14:paraId="5685B8F2" w14:textId="77777777" w:rsidR="00786F5F" w:rsidRDefault="00786F5F">
      <w:pPr>
        <w:pStyle w:val="BodyText"/>
      </w:pPr>
    </w:p>
    <w:p w14:paraId="6314F693" w14:textId="77777777" w:rsidR="00786F5F" w:rsidRDefault="00786F5F">
      <w:pPr>
        <w:pStyle w:val="BodyText"/>
      </w:pPr>
    </w:p>
    <w:p w14:paraId="36445D5D" w14:textId="77777777" w:rsidR="00786F5F" w:rsidRDefault="00786F5F">
      <w:pPr>
        <w:pStyle w:val="BodyText"/>
        <w:spacing w:before="21"/>
      </w:pPr>
    </w:p>
    <w:p w14:paraId="77BE8B34" w14:textId="77777777" w:rsidR="00786F5F" w:rsidRDefault="00000000">
      <w:pPr>
        <w:pStyle w:val="BodyText"/>
        <w:spacing w:before="1" w:line="261" w:lineRule="auto"/>
        <w:ind w:left="240" w:right="715"/>
        <w:jc w:val="both"/>
      </w:pPr>
      <w:r>
        <w:rPr>
          <w:color w:val="231F20"/>
        </w:rPr>
        <w:t>moratorium</w:t>
      </w:r>
      <w:r>
        <w:rPr>
          <w:color w:val="231F20"/>
          <w:spacing w:val="40"/>
        </w:rPr>
        <w:t xml:space="preserve"> </w:t>
      </w:r>
      <w:r>
        <w:rPr>
          <w:color w:val="231F20"/>
        </w:rPr>
        <w:t>on</w:t>
      </w:r>
      <w:r>
        <w:rPr>
          <w:color w:val="231F20"/>
          <w:spacing w:val="40"/>
        </w:rPr>
        <w:t xml:space="preserve"> </w:t>
      </w:r>
      <w:r>
        <w:rPr>
          <w:color w:val="231F20"/>
        </w:rPr>
        <w:t>the</w:t>
      </w:r>
      <w:r>
        <w:rPr>
          <w:color w:val="231F20"/>
          <w:spacing w:val="40"/>
        </w:rPr>
        <w:t xml:space="preserve"> </w:t>
      </w:r>
      <w:r>
        <w:rPr>
          <w:color w:val="231F20"/>
        </w:rPr>
        <w:t>taking</w:t>
      </w:r>
      <w:r>
        <w:rPr>
          <w:color w:val="231F20"/>
          <w:spacing w:val="40"/>
        </w:rPr>
        <w:t xml:space="preserve"> </w:t>
      </w:r>
      <w:r>
        <w:rPr>
          <w:color w:val="231F20"/>
        </w:rPr>
        <w:t>and</w:t>
      </w:r>
      <w:r>
        <w:rPr>
          <w:color w:val="231F20"/>
          <w:spacing w:val="40"/>
        </w:rPr>
        <w:t xml:space="preserve"> </w:t>
      </w:r>
      <w:r>
        <w:rPr>
          <w:color w:val="231F20"/>
        </w:rPr>
        <w:t>importation</w:t>
      </w:r>
      <w:r>
        <w:rPr>
          <w:color w:val="231F20"/>
          <w:spacing w:val="40"/>
        </w:rPr>
        <w:t xml:space="preserve"> </w:t>
      </w:r>
      <w:r>
        <w:rPr>
          <w:color w:val="231F20"/>
        </w:rPr>
        <w:t>of</w:t>
      </w:r>
      <w:r>
        <w:rPr>
          <w:color w:val="231F20"/>
          <w:spacing w:val="40"/>
        </w:rPr>
        <w:t xml:space="preserve"> </w:t>
      </w:r>
      <w:r>
        <w:rPr>
          <w:color w:val="231F20"/>
        </w:rPr>
        <w:t>marine</w:t>
      </w:r>
      <w:r>
        <w:rPr>
          <w:color w:val="231F20"/>
          <w:spacing w:val="40"/>
        </w:rPr>
        <w:t xml:space="preserve"> </w:t>
      </w:r>
      <w:r>
        <w:rPr>
          <w:color w:val="231F20"/>
        </w:rPr>
        <w:t>mammals</w:t>
      </w:r>
      <w:r>
        <w:rPr>
          <w:color w:val="231F20"/>
          <w:spacing w:val="40"/>
        </w:rPr>
        <w:t xml:space="preserve"> </w:t>
      </w:r>
      <w:r>
        <w:rPr>
          <w:color w:val="231F20"/>
        </w:rPr>
        <w:t>as</w:t>
      </w:r>
      <w:r>
        <w:rPr>
          <w:color w:val="231F20"/>
          <w:spacing w:val="40"/>
        </w:rPr>
        <w:t xml:space="preserve"> </w:t>
      </w:r>
      <w:r>
        <w:rPr>
          <w:color w:val="231F20"/>
        </w:rPr>
        <w:t xml:space="preserve">well as products taken from </w:t>
      </w:r>
      <w:proofErr w:type="gramStart"/>
      <w:r>
        <w:rPr>
          <w:color w:val="231F20"/>
        </w:rPr>
        <w:t>them, and</w:t>
      </w:r>
      <w:proofErr w:type="gramEnd"/>
      <w:r>
        <w:rPr>
          <w:color w:val="231F20"/>
        </w:rPr>
        <w:t xml:space="preserve"> establishes procedures for waiving the moratorium and transferring management responsibility to the States. The 1988 amendments include the listing of conditions under which permits may be issued to take marine mammals for the protection and welfare of the animals, including importation, public display, scientific research, and enhancing the survival or recovery of a species.</w:t>
      </w:r>
    </w:p>
    <w:p w14:paraId="63EF4299" w14:textId="77777777" w:rsidR="00786F5F" w:rsidRDefault="00000000">
      <w:pPr>
        <w:pStyle w:val="BodyText"/>
        <w:spacing w:before="176" w:line="261" w:lineRule="auto"/>
        <w:ind w:left="239" w:right="695"/>
        <w:jc w:val="both"/>
      </w:pPr>
      <w:r>
        <w:rPr>
          <w:color w:val="231F20"/>
        </w:rPr>
        <w:t>Scientific</w:t>
      </w:r>
      <w:r>
        <w:rPr>
          <w:color w:val="231F20"/>
          <w:spacing w:val="20"/>
        </w:rPr>
        <w:t xml:space="preserve"> </w:t>
      </w:r>
      <w:r>
        <w:rPr>
          <w:color w:val="231F20"/>
        </w:rPr>
        <w:t>permits</w:t>
      </w:r>
      <w:r>
        <w:rPr>
          <w:color w:val="231F20"/>
          <w:spacing w:val="20"/>
        </w:rPr>
        <w:t xml:space="preserve"> </w:t>
      </w:r>
      <w:r>
        <w:rPr>
          <w:color w:val="231F20"/>
        </w:rPr>
        <w:t>are</w:t>
      </w:r>
      <w:r>
        <w:rPr>
          <w:color w:val="231F20"/>
          <w:spacing w:val="20"/>
        </w:rPr>
        <w:t xml:space="preserve"> </w:t>
      </w:r>
      <w:r>
        <w:rPr>
          <w:color w:val="231F20"/>
        </w:rPr>
        <w:t>provided</w:t>
      </w:r>
      <w:r>
        <w:rPr>
          <w:color w:val="231F20"/>
          <w:spacing w:val="20"/>
        </w:rPr>
        <w:t xml:space="preserve"> </w:t>
      </w:r>
      <w:proofErr w:type="gramStart"/>
      <w:r>
        <w:rPr>
          <w:color w:val="231F20"/>
        </w:rPr>
        <w:t>for</w:t>
      </w:r>
      <w:r>
        <w:rPr>
          <w:color w:val="231F20"/>
          <w:spacing w:val="20"/>
        </w:rPr>
        <w:t xml:space="preserve"> </w:t>
      </w:r>
      <w:r>
        <w:rPr>
          <w:color w:val="231F20"/>
        </w:rPr>
        <w:t>by</w:t>
      </w:r>
      <w:proofErr w:type="gramEnd"/>
      <w:r>
        <w:rPr>
          <w:color w:val="231F20"/>
          <w:spacing w:val="20"/>
        </w:rPr>
        <w:t xml:space="preserve"> </w:t>
      </w:r>
      <w:r>
        <w:rPr>
          <w:color w:val="231F20"/>
        </w:rPr>
        <w:t>50</w:t>
      </w:r>
      <w:r>
        <w:rPr>
          <w:color w:val="231F20"/>
          <w:spacing w:val="20"/>
        </w:rPr>
        <w:t xml:space="preserve"> </w:t>
      </w:r>
      <w:r>
        <w:rPr>
          <w:color w:val="231F20"/>
        </w:rPr>
        <w:t>CFR</w:t>
      </w:r>
      <w:r>
        <w:rPr>
          <w:color w:val="231F20"/>
          <w:spacing w:val="20"/>
        </w:rPr>
        <w:t xml:space="preserve"> </w:t>
      </w:r>
      <w:r>
        <w:rPr>
          <w:color w:val="231F20"/>
        </w:rPr>
        <w:t>18.</w:t>
      </w:r>
      <w:r>
        <w:rPr>
          <w:color w:val="231F20"/>
          <w:spacing w:val="20"/>
        </w:rPr>
        <w:t xml:space="preserve"> </w:t>
      </w:r>
      <w:r>
        <w:rPr>
          <w:color w:val="231F20"/>
        </w:rPr>
        <w:t>If</w:t>
      </w:r>
      <w:r>
        <w:rPr>
          <w:color w:val="231F20"/>
          <w:spacing w:val="20"/>
        </w:rPr>
        <w:t xml:space="preserve"> </w:t>
      </w:r>
      <w:r>
        <w:rPr>
          <w:color w:val="231F20"/>
        </w:rPr>
        <w:t>the</w:t>
      </w:r>
      <w:r>
        <w:rPr>
          <w:color w:val="231F20"/>
          <w:spacing w:val="20"/>
        </w:rPr>
        <w:t xml:space="preserve"> </w:t>
      </w:r>
      <w:r>
        <w:rPr>
          <w:color w:val="231F20"/>
        </w:rPr>
        <w:t>application</w:t>
      </w:r>
      <w:r>
        <w:rPr>
          <w:color w:val="231F20"/>
          <w:spacing w:val="20"/>
        </w:rPr>
        <w:t xml:space="preserve"> </w:t>
      </w:r>
      <w:r>
        <w:rPr>
          <w:color w:val="231F20"/>
        </w:rPr>
        <w:t>is</w:t>
      </w:r>
      <w:r>
        <w:rPr>
          <w:color w:val="231F20"/>
          <w:spacing w:val="20"/>
        </w:rPr>
        <w:t xml:space="preserve"> </w:t>
      </w:r>
      <w:r>
        <w:rPr>
          <w:color w:val="231F20"/>
        </w:rPr>
        <w:t>for a scientific research permit, it must include a detailed description of the scientific research project or program in which the marine mammal or marine mammal product is to be used including a copy of the research proposal</w:t>
      </w:r>
      <w:r>
        <w:rPr>
          <w:color w:val="231F20"/>
          <w:spacing w:val="-3"/>
        </w:rPr>
        <w:t xml:space="preserve"> </w:t>
      </w:r>
      <w:r>
        <w:rPr>
          <w:color w:val="231F20"/>
        </w:rPr>
        <w:t>relating</w:t>
      </w:r>
      <w:r>
        <w:rPr>
          <w:color w:val="231F20"/>
          <w:spacing w:val="-3"/>
        </w:rPr>
        <w:t xml:space="preserve"> </w:t>
      </w:r>
      <w:r>
        <w:rPr>
          <w:color w:val="231F20"/>
        </w:rPr>
        <w:t>to</w:t>
      </w:r>
      <w:r>
        <w:rPr>
          <w:color w:val="231F20"/>
          <w:spacing w:val="-3"/>
        </w:rPr>
        <w:t xml:space="preserve"> </w:t>
      </w:r>
      <w:r>
        <w:rPr>
          <w:color w:val="231F20"/>
        </w:rPr>
        <w:t>such</w:t>
      </w:r>
      <w:r>
        <w:rPr>
          <w:color w:val="231F20"/>
          <w:spacing w:val="-3"/>
        </w:rPr>
        <w:t xml:space="preserve"> </w:t>
      </w:r>
      <w:r>
        <w:rPr>
          <w:color w:val="231F20"/>
        </w:rPr>
        <w:t>program</w:t>
      </w:r>
      <w:r>
        <w:rPr>
          <w:color w:val="231F20"/>
          <w:spacing w:val="-3"/>
        </w:rPr>
        <w:t xml:space="preserve"> </w:t>
      </w:r>
      <w:r>
        <w:rPr>
          <w:color w:val="231F20"/>
        </w:rPr>
        <w:t>or</w:t>
      </w:r>
      <w:r>
        <w:rPr>
          <w:color w:val="231F20"/>
          <w:spacing w:val="-3"/>
        </w:rPr>
        <w:t xml:space="preserve"> </w:t>
      </w:r>
      <w:r>
        <w:rPr>
          <w:color w:val="231F20"/>
        </w:rPr>
        <w:t>project</w:t>
      </w:r>
      <w:r>
        <w:rPr>
          <w:color w:val="231F20"/>
          <w:spacing w:val="-3"/>
        </w:rPr>
        <w:t xml:space="preserve"> </w:t>
      </w:r>
      <w:r>
        <w:rPr>
          <w:color w:val="231F20"/>
        </w:rPr>
        <w:t>and</w:t>
      </w:r>
      <w:r>
        <w:rPr>
          <w:color w:val="231F20"/>
          <w:spacing w:val="-3"/>
        </w:rPr>
        <w:t xml:space="preserve"> </w:t>
      </w:r>
      <w:r>
        <w:rPr>
          <w:color w:val="231F20"/>
        </w:rPr>
        <w:t>the</w:t>
      </w:r>
      <w:r>
        <w:rPr>
          <w:color w:val="231F20"/>
          <w:spacing w:val="-3"/>
        </w:rPr>
        <w:t xml:space="preserve"> </w:t>
      </w:r>
      <w:r>
        <w:rPr>
          <w:color w:val="231F20"/>
        </w:rPr>
        <w:t>names</w:t>
      </w:r>
      <w:r>
        <w:rPr>
          <w:color w:val="231F20"/>
          <w:spacing w:val="-3"/>
        </w:rPr>
        <w:t xml:space="preserve"> </w:t>
      </w:r>
      <w:r>
        <w:rPr>
          <w:color w:val="231F20"/>
        </w:rPr>
        <w:t>and</w:t>
      </w:r>
      <w:r>
        <w:rPr>
          <w:color w:val="231F20"/>
          <w:spacing w:val="-3"/>
        </w:rPr>
        <w:t xml:space="preserve"> </w:t>
      </w:r>
      <w:r>
        <w:rPr>
          <w:color w:val="231F20"/>
        </w:rPr>
        <w:t>addresses of</w:t>
      </w:r>
      <w:r>
        <w:rPr>
          <w:color w:val="231F20"/>
          <w:spacing w:val="-1"/>
        </w:rPr>
        <w:t xml:space="preserve"> </w:t>
      </w:r>
      <w:r>
        <w:rPr>
          <w:color w:val="231F20"/>
        </w:rPr>
        <w:t>the</w:t>
      </w:r>
      <w:r>
        <w:rPr>
          <w:color w:val="231F20"/>
          <w:spacing w:val="-1"/>
        </w:rPr>
        <w:t xml:space="preserve"> </w:t>
      </w:r>
      <w:r>
        <w:rPr>
          <w:color w:val="231F20"/>
        </w:rPr>
        <w:t>sponsor</w:t>
      </w:r>
      <w:r>
        <w:rPr>
          <w:color w:val="231F20"/>
          <w:spacing w:val="-1"/>
        </w:rPr>
        <w:t xml:space="preserve"> </w:t>
      </w:r>
      <w:r>
        <w:rPr>
          <w:color w:val="231F20"/>
        </w:rPr>
        <w:t>or</w:t>
      </w:r>
      <w:r>
        <w:rPr>
          <w:color w:val="231F20"/>
          <w:spacing w:val="-1"/>
        </w:rPr>
        <w:t xml:space="preserve"> </w:t>
      </w:r>
      <w:r>
        <w:rPr>
          <w:color w:val="231F20"/>
        </w:rPr>
        <w:t>cooperating</w:t>
      </w:r>
      <w:r>
        <w:rPr>
          <w:color w:val="231F20"/>
          <w:spacing w:val="-1"/>
        </w:rPr>
        <w:t xml:space="preserve"> </w:t>
      </w:r>
      <w:r>
        <w:rPr>
          <w:color w:val="231F20"/>
        </w:rPr>
        <w:t>institution</w:t>
      </w:r>
      <w:r>
        <w:rPr>
          <w:color w:val="231F20"/>
          <w:spacing w:val="-1"/>
        </w:rPr>
        <w:t xml:space="preserve"> </w:t>
      </w:r>
      <w:r>
        <w:rPr>
          <w:color w:val="231F20"/>
        </w:rPr>
        <w:t>and</w:t>
      </w:r>
      <w:r>
        <w:rPr>
          <w:color w:val="231F20"/>
          <w:spacing w:val="-1"/>
        </w:rPr>
        <w:t xml:space="preserve"> </w:t>
      </w:r>
      <w:r>
        <w:rPr>
          <w:color w:val="231F20"/>
        </w:rPr>
        <w:t>the</w:t>
      </w:r>
      <w:r>
        <w:rPr>
          <w:color w:val="231F20"/>
          <w:spacing w:val="-1"/>
        </w:rPr>
        <w:t xml:space="preserve"> </w:t>
      </w:r>
      <w:r>
        <w:rPr>
          <w:color w:val="231F20"/>
        </w:rPr>
        <w:t>scientists</w:t>
      </w:r>
      <w:r>
        <w:rPr>
          <w:color w:val="231F20"/>
          <w:spacing w:val="-1"/>
        </w:rPr>
        <w:t xml:space="preserve"> </w:t>
      </w:r>
      <w:r>
        <w:rPr>
          <w:color w:val="231F20"/>
        </w:rPr>
        <w:t>involved.</w:t>
      </w:r>
      <w:r>
        <w:rPr>
          <w:color w:val="231F20"/>
          <w:spacing w:val="-1"/>
        </w:rPr>
        <w:t xml:space="preserve"> </w:t>
      </w:r>
      <w:r>
        <w:rPr>
          <w:color w:val="231F20"/>
        </w:rPr>
        <w:t>Where the species is listed as endangered or threatened or has been designated as depleted, the applicant must also provide a detailed justification of the need</w:t>
      </w:r>
      <w:r>
        <w:rPr>
          <w:color w:val="231F20"/>
          <w:spacing w:val="-8"/>
        </w:rPr>
        <w:t xml:space="preserve"> </w:t>
      </w:r>
      <w:r>
        <w:rPr>
          <w:color w:val="231F20"/>
        </w:rPr>
        <w:t>for</w:t>
      </w:r>
      <w:r>
        <w:rPr>
          <w:color w:val="231F20"/>
          <w:spacing w:val="-8"/>
        </w:rPr>
        <w:t xml:space="preserve"> </w:t>
      </w:r>
      <w:r>
        <w:rPr>
          <w:color w:val="231F20"/>
        </w:rPr>
        <w:t>such</w:t>
      </w:r>
      <w:r>
        <w:rPr>
          <w:color w:val="231F20"/>
          <w:spacing w:val="-8"/>
        </w:rPr>
        <w:t xml:space="preserve"> </w:t>
      </w:r>
      <w:r>
        <w:rPr>
          <w:color w:val="231F20"/>
        </w:rPr>
        <w:t>a</w:t>
      </w:r>
      <w:r>
        <w:rPr>
          <w:color w:val="231F20"/>
          <w:spacing w:val="-8"/>
        </w:rPr>
        <w:t xml:space="preserve"> </w:t>
      </w:r>
      <w:r>
        <w:rPr>
          <w:color w:val="231F20"/>
        </w:rPr>
        <w:t>marine</w:t>
      </w:r>
      <w:r>
        <w:rPr>
          <w:color w:val="231F20"/>
          <w:spacing w:val="-8"/>
        </w:rPr>
        <w:t xml:space="preserve"> </w:t>
      </w:r>
      <w:r>
        <w:rPr>
          <w:color w:val="231F20"/>
        </w:rPr>
        <w:t>mammal,</w:t>
      </w:r>
      <w:r>
        <w:rPr>
          <w:color w:val="231F20"/>
          <w:spacing w:val="-8"/>
        </w:rPr>
        <w:t xml:space="preserve"> </w:t>
      </w:r>
      <w:r>
        <w:rPr>
          <w:color w:val="231F20"/>
        </w:rPr>
        <w:t>including</w:t>
      </w:r>
      <w:r>
        <w:rPr>
          <w:color w:val="231F20"/>
          <w:spacing w:val="-8"/>
        </w:rPr>
        <w:t xml:space="preserve"> </w:t>
      </w:r>
      <w:r>
        <w:rPr>
          <w:color w:val="231F20"/>
        </w:rPr>
        <w:t>a</w:t>
      </w:r>
      <w:r>
        <w:rPr>
          <w:color w:val="231F20"/>
          <w:spacing w:val="-8"/>
        </w:rPr>
        <w:t xml:space="preserve"> </w:t>
      </w:r>
      <w:r>
        <w:rPr>
          <w:color w:val="231F20"/>
        </w:rPr>
        <w:t>discussion</w:t>
      </w:r>
      <w:r>
        <w:rPr>
          <w:color w:val="231F20"/>
          <w:spacing w:val="-8"/>
        </w:rPr>
        <w:t xml:space="preserve"> </w:t>
      </w:r>
      <w:r>
        <w:rPr>
          <w:color w:val="231F20"/>
        </w:rPr>
        <w:t>of</w:t>
      </w:r>
      <w:r>
        <w:rPr>
          <w:color w:val="231F20"/>
          <w:spacing w:val="-8"/>
        </w:rPr>
        <w:t xml:space="preserve"> </w:t>
      </w:r>
      <w:r>
        <w:rPr>
          <w:color w:val="231F20"/>
        </w:rPr>
        <w:t>possible</w:t>
      </w:r>
      <w:r>
        <w:rPr>
          <w:color w:val="231F20"/>
          <w:spacing w:val="-8"/>
        </w:rPr>
        <w:t xml:space="preserve"> </w:t>
      </w:r>
      <w:r>
        <w:rPr>
          <w:color w:val="231F20"/>
        </w:rPr>
        <w:t xml:space="preserve">alterna• tives, </w:t>
      </w:r>
      <w:proofErr w:type="gramStart"/>
      <w:r>
        <w:rPr>
          <w:color w:val="231F20"/>
        </w:rPr>
        <w:t>whether or not</w:t>
      </w:r>
      <w:proofErr w:type="gramEnd"/>
      <w:r>
        <w:rPr>
          <w:color w:val="231F20"/>
        </w:rPr>
        <w:t xml:space="preserve"> under the control of the applicant.</w:t>
      </w:r>
    </w:p>
    <w:p w14:paraId="6CDAD965" w14:textId="77777777" w:rsidR="00786F5F" w:rsidRDefault="00786F5F">
      <w:pPr>
        <w:pStyle w:val="BodyText"/>
        <w:spacing w:before="100"/>
      </w:pPr>
    </w:p>
    <w:p w14:paraId="22D2F486" w14:textId="77777777" w:rsidR="00786F5F" w:rsidRDefault="00000000">
      <w:pPr>
        <w:pStyle w:val="Heading4"/>
        <w:spacing w:before="1"/>
        <w:ind w:left="240"/>
        <w:jc w:val="both"/>
      </w:pPr>
      <w:r>
        <w:rPr>
          <w:color w:val="231F20"/>
          <w:w w:val="85"/>
        </w:rPr>
        <w:t>Migratory</w:t>
      </w:r>
      <w:r>
        <w:rPr>
          <w:color w:val="231F20"/>
          <w:spacing w:val="8"/>
        </w:rPr>
        <w:t xml:space="preserve"> </w:t>
      </w:r>
      <w:r>
        <w:rPr>
          <w:color w:val="231F20"/>
          <w:w w:val="85"/>
        </w:rPr>
        <w:t>Bird</w:t>
      </w:r>
      <w:r>
        <w:rPr>
          <w:color w:val="231F20"/>
          <w:spacing w:val="9"/>
        </w:rPr>
        <w:t xml:space="preserve"> </w:t>
      </w:r>
      <w:r>
        <w:rPr>
          <w:color w:val="231F20"/>
          <w:w w:val="85"/>
        </w:rPr>
        <w:t>Treaty</w:t>
      </w:r>
      <w:r>
        <w:rPr>
          <w:color w:val="231F20"/>
          <w:spacing w:val="9"/>
        </w:rPr>
        <w:t xml:space="preserve"> </w:t>
      </w:r>
      <w:r>
        <w:rPr>
          <w:color w:val="231F20"/>
          <w:spacing w:val="-5"/>
          <w:w w:val="85"/>
        </w:rPr>
        <w:t>Act</w:t>
      </w:r>
    </w:p>
    <w:p w14:paraId="11FB83D6" w14:textId="77777777" w:rsidR="00786F5F" w:rsidRDefault="00000000">
      <w:pPr>
        <w:pStyle w:val="BodyText"/>
        <w:spacing w:before="188"/>
        <w:ind w:left="240"/>
        <w:jc w:val="both"/>
      </w:pPr>
      <w:r>
        <w:rPr>
          <w:color w:val="231F20"/>
        </w:rPr>
        <w:t>The</w:t>
      </w:r>
      <w:r>
        <w:rPr>
          <w:color w:val="231F20"/>
          <w:spacing w:val="13"/>
        </w:rPr>
        <w:t xml:space="preserve"> </w:t>
      </w:r>
      <w:r>
        <w:rPr>
          <w:color w:val="231F20"/>
        </w:rPr>
        <w:t>original</w:t>
      </w:r>
      <w:r>
        <w:rPr>
          <w:color w:val="231F20"/>
          <w:spacing w:val="13"/>
        </w:rPr>
        <w:t xml:space="preserve"> </w:t>
      </w:r>
      <w:r>
        <w:rPr>
          <w:color w:val="231F20"/>
        </w:rPr>
        <w:t>1918</w:t>
      </w:r>
      <w:r>
        <w:rPr>
          <w:color w:val="231F20"/>
          <w:spacing w:val="14"/>
        </w:rPr>
        <w:t xml:space="preserve"> </w:t>
      </w:r>
      <w:r>
        <w:rPr>
          <w:color w:val="231F20"/>
        </w:rPr>
        <w:t>statute</w:t>
      </w:r>
      <w:r>
        <w:rPr>
          <w:color w:val="231F20"/>
          <w:spacing w:val="13"/>
        </w:rPr>
        <w:t xml:space="preserve"> </w:t>
      </w:r>
      <w:r>
        <w:rPr>
          <w:color w:val="231F20"/>
        </w:rPr>
        <w:t>implemented</w:t>
      </w:r>
      <w:r>
        <w:rPr>
          <w:color w:val="231F20"/>
          <w:spacing w:val="13"/>
        </w:rPr>
        <w:t xml:space="preserve"> </w:t>
      </w:r>
      <w:r>
        <w:rPr>
          <w:color w:val="231F20"/>
        </w:rPr>
        <w:t>the</w:t>
      </w:r>
      <w:r>
        <w:rPr>
          <w:color w:val="231F20"/>
          <w:spacing w:val="14"/>
        </w:rPr>
        <w:t xml:space="preserve"> </w:t>
      </w:r>
      <w:r>
        <w:rPr>
          <w:color w:val="231F20"/>
        </w:rPr>
        <w:t>1916</w:t>
      </w:r>
      <w:r>
        <w:rPr>
          <w:color w:val="231F20"/>
          <w:spacing w:val="13"/>
        </w:rPr>
        <w:t xml:space="preserve"> </w:t>
      </w:r>
      <w:r>
        <w:rPr>
          <w:color w:val="231F20"/>
        </w:rPr>
        <w:t>Convention</w:t>
      </w:r>
      <w:r>
        <w:rPr>
          <w:color w:val="231F20"/>
          <w:spacing w:val="13"/>
        </w:rPr>
        <w:t xml:space="preserve"> </w:t>
      </w:r>
      <w:r>
        <w:rPr>
          <w:color w:val="231F20"/>
        </w:rPr>
        <w:t>between</w:t>
      </w:r>
      <w:r>
        <w:rPr>
          <w:color w:val="231F20"/>
          <w:spacing w:val="14"/>
        </w:rPr>
        <w:t xml:space="preserve"> </w:t>
      </w:r>
      <w:r>
        <w:rPr>
          <w:color w:val="231F20"/>
          <w:spacing w:val="-5"/>
        </w:rPr>
        <w:t>the</w:t>
      </w:r>
    </w:p>
    <w:p w14:paraId="78FD6355" w14:textId="77777777" w:rsidR="00786F5F" w:rsidRDefault="00000000">
      <w:pPr>
        <w:pStyle w:val="BodyText"/>
        <w:spacing w:before="20" w:line="261" w:lineRule="auto"/>
        <w:ind w:left="239" w:right="696"/>
        <w:jc w:val="both"/>
      </w:pPr>
      <w:r>
        <w:rPr>
          <w:color w:val="231F20"/>
        </w:rPr>
        <w:t>U.S. and Great Britain (for Canada) for the protection of migratory birds. Specific provisions in the statute include the establishment of a federal prohibition, unless permitted by regulations, to “pursue, hunt, take, cap• ture,</w:t>
      </w:r>
      <w:r>
        <w:rPr>
          <w:color w:val="231F20"/>
          <w:spacing w:val="-4"/>
        </w:rPr>
        <w:t xml:space="preserve"> </w:t>
      </w:r>
      <w:r>
        <w:rPr>
          <w:color w:val="231F20"/>
        </w:rPr>
        <w:t>kill,</w:t>
      </w:r>
      <w:r>
        <w:rPr>
          <w:color w:val="231F20"/>
          <w:spacing w:val="-4"/>
        </w:rPr>
        <w:t xml:space="preserve"> </w:t>
      </w:r>
      <w:r>
        <w:rPr>
          <w:color w:val="231F20"/>
        </w:rPr>
        <w:t>attempt</w:t>
      </w:r>
      <w:r>
        <w:rPr>
          <w:color w:val="231F20"/>
          <w:spacing w:val="-4"/>
        </w:rPr>
        <w:t xml:space="preserve"> </w:t>
      </w:r>
      <w:r>
        <w:rPr>
          <w:color w:val="231F20"/>
        </w:rPr>
        <w:t>to</w:t>
      </w:r>
      <w:r>
        <w:rPr>
          <w:color w:val="231F20"/>
          <w:spacing w:val="-4"/>
        </w:rPr>
        <w:t xml:space="preserve"> </w:t>
      </w:r>
      <w:r>
        <w:rPr>
          <w:color w:val="231F20"/>
        </w:rPr>
        <w:t>take,</w:t>
      </w:r>
      <w:r>
        <w:rPr>
          <w:color w:val="231F20"/>
          <w:spacing w:val="-4"/>
        </w:rPr>
        <w:t xml:space="preserve"> </w:t>
      </w:r>
      <w:r>
        <w:rPr>
          <w:color w:val="231F20"/>
        </w:rPr>
        <w:t>capture</w:t>
      </w:r>
      <w:r>
        <w:rPr>
          <w:color w:val="231F20"/>
          <w:spacing w:val="-4"/>
        </w:rPr>
        <w:t xml:space="preserve"> </w:t>
      </w:r>
      <w:r>
        <w:rPr>
          <w:color w:val="231F20"/>
        </w:rPr>
        <w:t>or</w:t>
      </w:r>
      <w:r>
        <w:rPr>
          <w:color w:val="231F20"/>
          <w:spacing w:val="-4"/>
        </w:rPr>
        <w:t xml:space="preserve"> </w:t>
      </w:r>
      <w:r>
        <w:rPr>
          <w:color w:val="231F20"/>
        </w:rPr>
        <w:t>kill,</w:t>
      </w:r>
      <w:r>
        <w:rPr>
          <w:color w:val="231F20"/>
          <w:spacing w:val="-4"/>
        </w:rPr>
        <w:t xml:space="preserve"> </w:t>
      </w:r>
      <w:r>
        <w:rPr>
          <w:color w:val="231F20"/>
        </w:rPr>
        <w:t>possess,</w:t>
      </w:r>
      <w:r>
        <w:rPr>
          <w:color w:val="231F20"/>
          <w:spacing w:val="-4"/>
        </w:rPr>
        <w:t xml:space="preserve"> </w:t>
      </w:r>
      <w:r>
        <w:rPr>
          <w:color w:val="231F20"/>
        </w:rPr>
        <w:t>offer</w:t>
      </w:r>
      <w:r>
        <w:rPr>
          <w:color w:val="231F20"/>
          <w:spacing w:val="-4"/>
        </w:rPr>
        <w:t xml:space="preserve"> </w:t>
      </w:r>
      <w:r>
        <w:rPr>
          <w:color w:val="231F20"/>
        </w:rPr>
        <w:t>for</w:t>
      </w:r>
      <w:r>
        <w:rPr>
          <w:color w:val="231F20"/>
          <w:spacing w:val="-4"/>
        </w:rPr>
        <w:t xml:space="preserve"> </w:t>
      </w:r>
      <w:r>
        <w:rPr>
          <w:color w:val="231F20"/>
        </w:rPr>
        <w:t>sale,</w:t>
      </w:r>
      <w:r>
        <w:rPr>
          <w:color w:val="231F20"/>
          <w:spacing w:val="-4"/>
        </w:rPr>
        <w:t xml:space="preserve"> </w:t>
      </w:r>
      <w:r>
        <w:rPr>
          <w:color w:val="231F20"/>
        </w:rPr>
        <w:t>sell,</w:t>
      </w:r>
      <w:r>
        <w:rPr>
          <w:color w:val="231F20"/>
          <w:spacing w:val="-4"/>
        </w:rPr>
        <w:t xml:space="preserve"> </w:t>
      </w:r>
      <w:r>
        <w:rPr>
          <w:color w:val="231F20"/>
        </w:rPr>
        <w:t>offer</w:t>
      </w:r>
      <w:r>
        <w:rPr>
          <w:color w:val="231F20"/>
          <w:spacing w:val="-4"/>
        </w:rPr>
        <w:t xml:space="preserve"> </w:t>
      </w:r>
      <w:r>
        <w:rPr>
          <w:color w:val="231F20"/>
        </w:rPr>
        <w:t>to purchase, purchase, deliver for shipment, ship, cause to be shipped, deliver</w:t>
      </w:r>
      <w:r>
        <w:rPr>
          <w:color w:val="231F20"/>
          <w:spacing w:val="-12"/>
        </w:rPr>
        <w:t xml:space="preserve"> </w:t>
      </w:r>
      <w:r>
        <w:rPr>
          <w:color w:val="231F20"/>
        </w:rPr>
        <w:t>for</w:t>
      </w:r>
      <w:r>
        <w:rPr>
          <w:color w:val="231F20"/>
          <w:spacing w:val="-12"/>
        </w:rPr>
        <w:t xml:space="preserve"> </w:t>
      </w:r>
      <w:r>
        <w:rPr>
          <w:color w:val="231F20"/>
        </w:rPr>
        <w:t>transportation,</w:t>
      </w:r>
      <w:r>
        <w:rPr>
          <w:color w:val="231F20"/>
          <w:spacing w:val="-12"/>
        </w:rPr>
        <w:t xml:space="preserve"> </w:t>
      </w:r>
      <w:r>
        <w:rPr>
          <w:color w:val="231F20"/>
        </w:rPr>
        <w:t>transport,</w:t>
      </w:r>
      <w:r>
        <w:rPr>
          <w:color w:val="231F20"/>
          <w:spacing w:val="-12"/>
        </w:rPr>
        <w:t xml:space="preserve"> </w:t>
      </w:r>
      <w:r>
        <w:rPr>
          <w:color w:val="231F20"/>
        </w:rPr>
        <w:t>cause</w:t>
      </w:r>
      <w:r>
        <w:rPr>
          <w:color w:val="231F20"/>
          <w:spacing w:val="-12"/>
        </w:rPr>
        <w:t xml:space="preserve"> </w:t>
      </w:r>
      <w:r>
        <w:rPr>
          <w:color w:val="231F20"/>
        </w:rPr>
        <w:t>to</w:t>
      </w:r>
      <w:r>
        <w:rPr>
          <w:color w:val="231F20"/>
          <w:spacing w:val="-12"/>
        </w:rPr>
        <w:t xml:space="preserve"> </w:t>
      </w:r>
      <w:r>
        <w:rPr>
          <w:color w:val="231F20"/>
        </w:rPr>
        <w:t>be</w:t>
      </w:r>
      <w:r>
        <w:rPr>
          <w:color w:val="231F20"/>
          <w:spacing w:val="-12"/>
        </w:rPr>
        <w:t xml:space="preserve"> </w:t>
      </w:r>
      <w:r>
        <w:rPr>
          <w:color w:val="231F20"/>
        </w:rPr>
        <w:t>transported,</w:t>
      </w:r>
      <w:r>
        <w:rPr>
          <w:color w:val="231F20"/>
          <w:spacing w:val="-12"/>
        </w:rPr>
        <w:t xml:space="preserve"> </w:t>
      </w:r>
      <w:r>
        <w:rPr>
          <w:color w:val="231F20"/>
        </w:rPr>
        <w:t>carry,</w:t>
      </w:r>
      <w:r>
        <w:rPr>
          <w:color w:val="231F20"/>
          <w:spacing w:val="-12"/>
        </w:rPr>
        <w:t xml:space="preserve"> </w:t>
      </w:r>
      <w:r>
        <w:rPr>
          <w:color w:val="231F20"/>
        </w:rPr>
        <w:t>or</w:t>
      </w:r>
      <w:r>
        <w:rPr>
          <w:color w:val="231F20"/>
          <w:spacing w:val="-12"/>
        </w:rPr>
        <w:t xml:space="preserve"> </w:t>
      </w:r>
      <w:r>
        <w:rPr>
          <w:color w:val="231F20"/>
        </w:rPr>
        <w:t>cause to be carried by any means whatever, receive for shipment, transporta•</w:t>
      </w:r>
      <w:r>
        <w:rPr>
          <w:color w:val="231F20"/>
          <w:spacing w:val="40"/>
        </w:rPr>
        <w:t xml:space="preserve"> </w:t>
      </w:r>
      <w:r>
        <w:rPr>
          <w:color w:val="231F20"/>
        </w:rPr>
        <w:t>tion</w:t>
      </w:r>
      <w:r>
        <w:rPr>
          <w:color w:val="231F20"/>
          <w:spacing w:val="-9"/>
        </w:rPr>
        <w:t xml:space="preserve"> </w:t>
      </w:r>
      <w:r>
        <w:rPr>
          <w:color w:val="231F20"/>
        </w:rPr>
        <w:t>or</w:t>
      </w:r>
      <w:r>
        <w:rPr>
          <w:color w:val="231F20"/>
          <w:spacing w:val="-9"/>
        </w:rPr>
        <w:t xml:space="preserve"> </w:t>
      </w:r>
      <w:r>
        <w:rPr>
          <w:color w:val="231F20"/>
        </w:rPr>
        <w:t>carriage,</w:t>
      </w:r>
      <w:r>
        <w:rPr>
          <w:color w:val="231F20"/>
          <w:spacing w:val="-9"/>
        </w:rPr>
        <w:t xml:space="preserve"> </w:t>
      </w:r>
      <w:r>
        <w:rPr>
          <w:color w:val="231F20"/>
        </w:rPr>
        <w:t>or</w:t>
      </w:r>
      <w:r>
        <w:rPr>
          <w:color w:val="231F20"/>
          <w:spacing w:val="-9"/>
        </w:rPr>
        <w:t xml:space="preserve"> </w:t>
      </w:r>
      <w:r>
        <w:rPr>
          <w:color w:val="231F20"/>
        </w:rPr>
        <w:t>export,</w:t>
      </w:r>
      <w:r>
        <w:rPr>
          <w:color w:val="231F20"/>
          <w:spacing w:val="-9"/>
        </w:rPr>
        <w:t xml:space="preserve"> </w:t>
      </w:r>
      <w:r>
        <w:rPr>
          <w:color w:val="231F20"/>
        </w:rPr>
        <w:t>at</w:t>
      </w:r>
      <w:r>
        <w:rPr>
          <w:color w:val="231F20"/>
          <w:spacing w:val="-9"/>
        </w:rPr>
        <w:t xml:space="preserve"> </w:t>
      </w:r>
      <w:r>
        <w:rPr>
          <w:color w:val="231F20"/>
        </w:rPr>
        <w:t>any</w:t>
      </w:r>
      <w:r>
        <w:rPr>
          <w:color w:val="231F20"/>
          <w:spacing w:val="-9"/>
        </w:rPr>
        <w:t xml:space="preserve"> </w:t>
      </w:r>
      <w:r>
        <w:rPr>
          <w:color w:val="231F20"/>
        </w:rPr>
        <w:t>time,</w:t>
      </w:r>
      <w:r>
        <w:rPr>
          <w:color w:val="231F20"/>
          <w:spacing w:val="-9"/>
        </w:rPr>
        <w:t xml:space="preserve"> </w:t>
      </w:r>
      <w:r>
        <w:rPr>
          <w:color w:val="231F20"/>
        </w:rPr>
        <w:t>or</w:t>
      </w:r>
      <w:r>
        <w:rPr>
          <w:color w:val="231F20"/>
          <w:spacing w:val="-9"/>
        </w:rPr>
        <w:t xml:space="preserve"> </w:t>
      </w:r>
      <w:r>
        <w:rPr>
          <w:color w:val="231F20"/>
        </w:rPr>
        <w:t>in</w:t>
      </w:r>
      <w:r>
        <w:rPr>
          <w:color w:val="231F20"/>
          <w:spacing w:val="-9"/>
        </w:rPr>
        <w:t xml:space="preserve"> </w:t>
      </w:r>
      <w:r>
        <w:rPr>
          <w:color w:val="231F20"/>
        </w:rPr>
        <w:t>any</w:t>
      </w:r>
      <w:r>
        <w:rPr>
          <w:color w:val="231F20"/>
          <w:spacing w:val="-9"/>
        </w:rPr>
        <w:t xml:space="preserve"> </w:t>
      </w:r>
      <w:r>
        <w:rPr>
          <w:color w:val="231F20"/>
        </w:rPr>
        <w:t>manner,</w:t>
      </w:r>
      <w:r>
        <w:rPr>
          <w:color w:val="231F20"/>
          <w:spacing w:val="-9"/>
        </w:rPr>
        <w:t xml:space="preserve"> </w:t>
      </w:r>
      <w:r>
        <w:rPr>
          <w:color w:val="231F20"/>
        </w:rPr>
        <w:t>any</w:t>
      </w:r>
      <w:r>
        <w:rPr>
          <w:color w:val="231F20"/>
          <w:spacing w:val="-9"/>
        </w:rPr>
        <w:t xml:space="preserve"> </w:t>
      </w:r>
      <w:r>
        <w:rPr>
          <w:color w:val="231F20"/>
        </w:rPr>
        <w:t>migratory</w:t>
      </w:r>
      <w:r>
        <w:rPr>
          <w:color w:val="231F20"/>
          <w:spacing w:val="-9"/>
        </w:rPr>
        <w:t xml:space="preserve"> </w:t>
      </w:r>
      <w:r>
        <w:rPr>
          <w:color w:val="231F20"/>
        </w:rPr>
        <w:t>bird, included in the terms of this Convention . . . for the protection of migratory birds . . . or any part, nest, or egg of any such bird.” (16 U.S.C. 703)</w:t>
      </w:r>
    </w:p>
    <w:p w14:paraId="2BD8B5BB" w14:textId="77777777" w:rsidR="00786F5F" w:rsidRDefault="00000000">
      <w:pPr>
        <w:pStyle w:val="BodyText"/>
        <w:spacing w:before="174" w:line="261" w:lineRule="auto"/>
        <w:ind w:left="240" w:right="694" w:hanging="1"/>
        <w:jc w:val="both"/>
      </w:pPr>
      <w:r>
        <w:rPr>
          <w:color w:val="231F20"/>
        </w:rPr>
        <w:t>The</w:t>
      </w:r>
      <w:r>
        <w:rPr>
          <w:color w:val="231F20"/>
          <w:spacing w:val="-2"/>
        </w:rPr>
        <w:t xml:space="preserve"> </w:t>
      </w:r>
      <w:r>
        <w:rPr>
          <w:color w:val="231F20"/>
        </w:rPr>
        <w:t>Secretary</w:t>
      </w:r>
      <w:r>
        <w:rPr>
          <w:color w:val="231F20"/>
          <w:spacing w:val="-2"/>
        </w:rPr>
        <w:t xml:space="preserve"> </w:t>
      </w:r>
      <w:r>
        <w:rPr>
          <w:color w:val="231F20"/>
        </w:rPr>
        <w:t>of</w:t>
      </w:r>
      <w:r>
        <w:rPr>
          <w:color w:val="231F20"/>
          <w:spacing w:val="-2"/>
        </w:rPr>
        <w:t xml:space="preserve"> </w:t>
      </w:r>
      <w:r>
        <w:rPr>
          <w:color w:val="231F20"/>
        </w:rPr>
        <w:t>the</w:t>
      </w:r>
      <w:r>
        <w:rPr>
          <w:color w:val="231F20"/>
          <w:spacing w:val="-2"/>
        </w:rPr>
        <w:t xml:space="preserve"> </w:t>
      </w:r>
      <w:r>
        <w:rPr>
          <w:color w:val="231F20"/>
        </w:rPr>
        <w:t>Interior</w:t>
      </w:r>
      <w:r>
        <w:rPr>
          <w:color w:val="231F20"/>
          <w:spacing w:val="-2"/>
        </w:rPr>
        <w:t xml:space="preserve"> </w:t>
      </w:r>
      <w:r>
        <w:rPr>
          <w:color w:val="231F20"/>
        </w:rPr>
        <w:t>is</w:t>
      </w:r>
      <w:r>
        <w:rPr>
          <w:color w:val="231F20"/>
          <w:spacing w:val="-2"/>
        </w:rPr>
        <w:t xml:space="preserve"> </w:t>
      </w:r>
      <w:r>
        <w:rPr>
          <w:color w:val="231F20"/>
        </w:rPr>
        <w:t>authorized</w:t>
      </w:r>
      <w:r>
        <w:rPr>
          <w:color w:val="231F20"/>
          <w:spacing w:val="-2"/>
        </w:rPr>
        <w:t xml:space="preserve"> </w:t>
      </w:r>
      <w:r>
        <w:rPr>
          <w:color w:val="231F20"/>
        </w:rPr>
        <w:t>to</w:t>
      </w:r>
      <w:r>
        <w:rPr>
          <w:color w:val="231F20"/>
          <w:spacing w:val="-2"/>
        </w:rPr>
        <w:t xml:space="preserve"> </w:t>
      </w:r>
      <w:r>
        <w:rPr>
          <w:color w:val="231F20"/>
        </w:rPr>
        <w:t>determine,</w:t>
      </w:r>
      <w:r>
        <w:rPr>
          <w:color w:val="231F20"/>
          <w:spacing w:val="-2"/>
        </w:rPr>
        <w:t xml:space="preserve"> </w:t>
      </w:r>
      <w:r>
        <w:rPr>
          <w:color w:val="231F20"/>
        </w:rPr>
        <w:t>periodically,</w:t>
      </w:r>
      <w:r>
        <w:rPr>
          <w:color w:val="231F20"/>
          <w:spacing w:val="-2"/>
        </w:rPr>
        <w:t xml:space="preserve"> </w:t>
      </w:r>
      <w:r>
        <w:rPr>
          <w:color w:val="231F20"/>
        </w:rPr>
        <w:t>when, consistent with the Conventions, “hunting, taking, capture, killing, posses• sion,</w:t>
      </w:r>
      <w:r>
        <w:rPr>
          <w:color w:val="231F20"/>
          <w:spacing w:val="-10"/>
        </w:rPr>
        <w:t xml:space="preserve"> </w:t>
      </w:r>
      <w:r>
        <w:rPr>
          <w:color w:val="231F20"/>
        </w:rPr>
        <w:t>sale,</w:t>
      </w:r>
      <w:r>
        <w:rPr>
          <w:color w:val="231F20"/>
          <w:spacing w:val="-10"/>
        </w:rPr>
        <w:t xml:space="preserve"> </w:t>
      </w:r>
      <w:r>
        <w:rPr>
          <w:color w:val="231F20"/>
        </w:rPr>
        <w:t>purchase,</w:t>
      </w:r>
      <w:r>
        <w:rPr>
          <w:color w:val="231F20"/>
          <w:spacing w:val="-10"/>
        </w:rPr>
        <w:t xml:space="preserve"> </w:t>
      </w:r>
      <w:r>
        <w:rPr>
          <w:color w:val="231F20"/>
        </w:rPr>
        <w:t>shipment,</w:t>
      </w:r>
      <w:r>
        <w:rPr>
          <w:color w:val="231F20"/>
          <w:spacing w:val="-10"/>
        </w:rPr>
        <w:t xml:space="preserve"> </w:t>
      </w:r>
      <w:r>
        <w:rPr>
          <w:color w:val="231F20"/>
        </w:rPr>
        <w:t>transportation,</w:t>
      </w:r>
      <w:r>
        <w:rPr>
          <w:color w:val="231F20"/>
          <w:spacing w:val="-10"/>
        </w:rPr>
        <w:t xml:space="preserve"> </w:t>
      </w:r>
      <w:r>
        <w:rPr>
          <w:color w:val="231F20"/>
        </w:rPr>
        <w:t>carriage,</w:t>
      </w:r>
      <w:r>
        <w:rPr>
          <w:color w:val="231F20"/>
          <w:spacing w:val="-10"/>
        </w:rPr>
        <w:t xml:space="preserve"> </w:t>
      </w:r>
      <w:r>
        <w:rPr>
          <w:color w:val="231F20"/>
        </w:rPr>
        <w:t>or</w:t>
      </w:r>
      <w:r>
        <w:rPr>
          <w:color w:val="231F20"/>
          <w:spacing w:val="-10"/>
        </w:rPr>
        <w:t xml:space="preserve"> </w:t>
      </w:r>
      <w:r>
        <w:rPr>
          <w:color w:val="231F20"/>
        </w:rPr>
        <w:t>export</w:t>
      </w:r>
      <w:r>
        <w:rPr>
          <w:color w:val="231F20"/>
          <w:spacing w:val="-10"/>
        </w:rPr>
        <w:t xml:space="preserve"> </w:t>
      </w:r>
      <w:r>
        <w:rPr>
          <w:color w:val="231F20"/>
        </w:rPr>
        <w:t>of</w:t>
      </w:r>
      <w:r>
        <w:rPr>
          <w:color w:val="231F20"/>
          <w:spacing w:val="-10"/>
        </w:rPr>
        <w:t xml:space="preserve"> </w:t>
      </w:r>
      <w:r>
        <w:rPr>
          <w:color w:val="231F20"/>
        </w:rPr>
        <w:t>any</w:t>
      </w:r>
      <w:r>
        <w:rPr>
          <w:color w:val="231F20"/>
          <w:spacing w:val="-10"/>
        </w:rPr>
        <w:t xml:space="preserve"> </w:t>
      </w:r>
      <w:r>
        <w:rPr>
          <w:color w:val="231F20"/>
        </w:rPr>
        <w:t>.</w:t>
      </w:r>
      <w:r>
        <w:rPr>
          <w:color w:val="231F20"/>
          <w:spacing w:val="-10"/>
        </w:rPr>
        <w:t xml:space="preserve"> </w:t>
      </w:r>
      <w:r>
        <w:rPr>
          <w:color w:val="231F20"/>
        </w:rPr>
        <w:t>.</w:t>
      </w:r>
      <w:r>
        <w:rPr>
          <w:color w:val="231F20"/>
          <w:spacing w:val="-10"/>
        </w:rPr>
        <w:t xml:space="preserve"> </w:t>
      </w:r>
      <w:r>
        <w:rPr>
          <w:color w:val="231F20"/>
        </w:rPr>
        <w:t>. bird,</w:t>
      </w:r>
      <w:r>
        <w:rPr>
          <w:color w:val="231F20"/>
          <w:spacing w:val="-5"/>
        </w:rPr>
        <w:t xml:space="preserve"> </w:t>
      </w:r>
      <w:r>
        <w:rPr>
          <w:color w:val="231F20"/>
        </w:rPr>
        <w:t>or</w:t>
      </w:r>
      <w:r>
        <w:rPr>
          <w:color w:val="231F20"/>
          <w:spacing w:val="-5"/>
        </w:rPr>
        <w:t xml:space="preserve"> </w:t>
      </w:r>
      <w:r>
        <w:rPr>
          <w:color w:val="231F20"/>
        </w:rPr>
        <w:t>any</w:t>
      </w:r>
      <w:r>
        <w:rPr>
          <w:color w:val="231F20"/>
          <w:spacing w:val="-5"/>
        </w:rPr>
        <w:t xml:space="preserve"> </w:t>
      </w:r>
      <w:r>
        <w:rPr>
          <w:color w:val="231F20"/>
        </w:rPr>
        <w:t>part,</w:t>
      </w:r>
      <w:r>
        <w:rPr>
          <w:color w:val="231F20"/>
          <w:spacing w:val="-5"/>
        </w:rPr>
        <w:t xml:space="preserve"> </w:t>
      </w:r>
      <w:r>
        <w:rPr>
          <w:color w:val="231F20"/>
        </w:rPr>
        <w:t>nest</w:t>
      </w:r>
      <w:r>
        <w:rPr>
          <w:color w:val="231F20"/>
          <w:spacing w:val="-5"/>
        </w:rPr>
        <w:t xml:space="preserve"> </w:t>
      </w:r>
      <w:r>
        <w:rPr>
          <w:color w:val="231F20"/>
        </w:rPr>
        <w:t>or</w:t>
      </w:r>
      <w:r>
        <w:rPr>
          <w:color w:val="231F20"/>
          <w:spacing w:val="-5"/>
        </w:rPr>
        <w:t xml:space="preserve"> </w:t>
      </w:r>
      <w:r>
        <w:rPr>
          <w:color w:val="231F20"/>
        </w:rPr>
        <w:t>egg”</w:t>
      </w:r>
      <w:r>
        <w:rPr>
          <w:color w:val="231F20"/>
          <w:spacing w:val="-5"/>
        </w:rPr>
        <w:t xml:space="preserve"> </w:t>
      </w:r>
      <w:r>
        <w:rPr>
          <w:color w:val="231F20"/>
        </w:rPr>
        <w:t>could</w:t>
      </w:r>
      <w:r>
        <w:rPr>
          <w:color w:val="231F20"/>
          <w:spacing w:val="-5"/>
        </w:rPr>
        <w:t xml:space="preserve"> </w:t>
      </w:r>
      <w:r>
        <w:rPr>
          <w:color w:val="231F20"/>
        </w:rPr>
        <w:t>be</w:t>
      </w:r>
      <w:r>
        <w:rPr>
          <w:color w:val="231F20"/>
          <w:spacing w:val="-5"/>
        </w:rPr>
        <w:t xml:space="preserve"> </w:t>
      </w:r>
      <w:r>
        <w:rPr>
          <w:color w:val="231F20"/>
        </w:rPr>
        <w:t>undertaken</w:t>
      </w:r>
      <w:r>
        <w:rPr>
          <w:color w:val="231F20"/>
          <w:spacing w:val="-5"/>
        </w:rPr>
        <w:t xml:space="preserve"> </w:t>
      </w:r>
      <w:r>
        <w:rPr>
          <w:color w:val="231F20"/>
        </w:rPr>
        <w:t>and</w:t>
      </w:r>
      <w:r>
        <w:rPr>
          <w:color w:val="231F20"/>
          <w:spacing w:val="-5"/>
        </w:rPr>
        <w:t xml:space="preserve"> </w:t>
      </w:r>
      <w:r>
        <w:rPr>
          <w:color w:val="231F20"/>
        </w:rPr>
        <w:t>to</w:t>
      </w:r>
      <w:r>
        <w:rPr>
          <w:color w:val="231F20"/>
          <w:spacing w:val="-5"/>
        </w:rPr>
        <w:t xml:space="preserve"> </w:t>
      </w:r>
      <w:r>
        <w:rPr>
          <w:color w:val="231F20"/>
        </w:rPr>
        <w:t>adopt</w:t>
      </w:r>
      <w:r>
        <w:rPr>
          <w:color w:val="231F20"/>
          <w:spacing w:val="-5"/>
        </w:rPr>
        <w:t xml:space="preserve"> </w:t>
      </w:r>
      <w:r>
        <w:rPr>
          <w:color w:val="231F20"/>
        </w:rPr>
        <w:t>regulations for this purpose.</w:t>
      </w:r>
    </w:p>
    <w:p w14:paraId="33C09888" w14:textId="77777777" w:rsidR="00786F5F" w:rsidRDefault="00786F5F">
      <w:pPr>
        <w:pStyle w:val="BodyText"/>
        <w:spacing w:line="261" w:lineRule="auto"/>
        <w:jc w:val="both"/>
        <w:sectPr w:rsidR="00786F5F">
          <w:pgSz w:w="8640" w:h="12960"/>
          <w:pgMar w:top="880" w:right="360" w:bottom="280" w:left="720" w:header="687" w:footer="0" w:gutter="0"/>
          <w:cols w:space="720"/>
        </w:sectPr>
      </w:pPr>
    </w:p>
    <w:p w14:paraId="7EA86BD3" w14:textId="77777777" w:rsidR="00786F5F" w:rsidRDefault="00786F5F">
      <w:pPr>
        <w:pStyle w:val="BodyText"/>
      </w:pPr>
    </w:p>
    <w:p w14:paraId="1E3D765D" w14:textId="77777777" w:rsidR="00786F5F" w:rsidRDefault="00786F5F">
      <w:pPr>
        <w:pStyle w:val="BodyText"/>
      </w:pPr>
    </w:p>
    <w:p w14:paraId="36F2993D" w14:textId="77777777" w:rsidR="00786F5F" w:rsidRDefault="00786F5F">
      <w:pPr>
        <w:pStyle w:val="BodyText"/>
        <w:spacing w:before="21"/>
      </w:pPr>
    </w:p>
    <w:p w14:paraId="13ED8FA1" w14:textId="77777777" w:rsidR="00786F5F" w:rsidRDefault="00000000">
      <w:pPr>
        <w:pStyle w:val="BodyText"/>
        <w:spacing w:before="1" w:line="261" w:lineRule="auto"/>
        <w:ind w:left="360" w:right="575" w:hanging="1"/>
        <w:jc w:val="both"/>
      </w:pPr>
      <w:r>
        <w:rPr>
          <w:color w:val="231F20"/>
        </w:rPr>
        <w:t>The</w:t>
      </w:r>
      <w:r>
        <w:rPr>
          <w:color w:val="231F20"/>
          <w:spacing w:val="-6"/>
        </w:rPr>
        <w:t xml:space="preserve"> </w:t>
      </w:r>
      <w:r>
        <w:rPr>
          <w:color w:val="231F20"/>
        </w:rPr>
        <w:t>title</w:t>
      </w:r>
      <w:r>
        <w:rPr>
          <w:color w:val="231F20"/>
          <w:spacing w:val="-6"/>
        </w:rPr>
        <w:t xml:space="preserve"> </w:t>
      </w:r>
      <w:r>
        <w:rPr>
          <w:color w:val="231F20"/>
        </w:rPr>
        <w:t>“Migratory</w:t>
      </w:r>
      <w:r>
        <w:rPr>
          <w:color w:val="231F20"/>
          <w:spacing w:val="-6"/>
        </w:rPr>
        <w:t xml:space="preserve"> </w:t>
      </w:r>
      <w:r>
        <w:rPr>
          <w:color w:val="231F20"/>
        </w:rPr>
        <w:t>Bird</w:t>
      </w:r>
      <w:r>
        <w:rPr>
          <w:color w:val="231F20"/>
          <w:spacing w:val="-6"/>
        </w:rPr>
        <w:t xml:space="preserve"> </w:t>
      </w:r>
      <w:r>
        <w:rPr>
          <w:color w:val="231F20"/>
        </w:rPr>
        <w:t>Treaty</w:t>
      </w:r>
      <w:r>
        <w:rPr>
          <w:color w:val="231F20"/>
          <w:spacing w:val="-6"/>
        </w:rPr>
        <w:t xml:space="preserve"> </w:t>
      </w:r>
      <w:r>
        <w:rPr>
          <w:color w:val="231F20"/>
        </w:rPr>
        <w:t>Act”</w:t>
      </w:r>
      <w:r>
        <w:rPr>
          <w:color w:val="231F20"/>
          <w:spacing w:val="-6"/>
        </w:rPr>
        <w:t xml:space="preserve"> </w:t>
      </w:r>
      <w:r>
        <w:rPr>
          <w:color w:val="231F20"/>
        </w:rPr>
        <w:t>(MBTA)</w:t>
      </w:r>
      <w:r>
        <w:rPr>
          <w:color w:val="231F20"/>
          <w:spacing w:val="-6"/>
        </w:rPr>
        <w:t xml:space="preserve"> </w:t>
      </w:r>
      <w:r>
        <w:rPr>
          <w:color w:val="231F20"/>
        </w:rPr>
        <w:t>is</w:t>
      </w:r>
      <w:r>
        <w:rPr>
          <w:color w:val="231F20"/>
          <w:spacing w:val="-6"/>
        </w:rPr>
        <w:t xml:space="preserve"> </w:t>
      </w:r>
      <w:r>
        <w:rPr>
          <w:color w:val="231F20"/>
        </w:rPr>
        <w:t>a</w:t>
      </w:r>
      <w:r>
        <w:rPr>
          <w:color w:val="231F20"/>
          <w:spacing w:val="-6"/>
        </w:rPr>
        <w:t xml:space="preserve"> </w:t>
      </w:r>
      <w:r>
        <w:rPr>
          <w:color w:val="231F20"/>
        </w:rPr>
        <w:t>misnomer</w:t>
      </w:r>
      <w:r>
        <w:rPr>
          <w:color w:val="231F20"/>
          <w:spacing w:val="-6"/>
        </w:rPr>
        <w:t xml:space="preserve"> </w:t>
      </w:r>
      <w:r>
        <w:rPr>
          <w:color w:val="231F20"/>
        </w:rPr>
        <w:t>because</w:t>
      </w:r>
      <w:r>
        <w:rPr>
          <w:color w:val="231F20"/>
          <w:spacing w:val="-6"/>
        </w:rPr>
        <w:t xml:space="preserve"> </w:t>
      </w:r>
      <w:r>
        <w:rPr>
          <w:color w:val="231F20"/>
        </w:rPr>
        <w:t>the</w:t>
      </w:r>
      <w:r>
        <w:rPr>
          <w:color w:val="231F20"/>
          <w:spacing w:val="-6"/>
        </w:rPr>
        <w:t xml:space="preserve"> </w:t>
      </w:r>
      <w:r>
        <w:rPr>
          <w:color w:val="231F20"/>
        </w:rPr>
        <w:t>Act does not apply only to birds that migrate long distances or across interna• tional borders, but to nearly 830 species of birds. Permits for the taking of birds protected by the MBTA are found at 50 CFR 21.</w:t>
      </w:r>
    </w:p>
    <w:p w14:paraId="1BABDE7E" w14:textId="77777777" w:rsidR="00786F5F" w:rsidRDefault="00000000">
      <w:pPr>
        <w:pStyle w:val="BodyText"/>
        <w:spacing w:before="178" w:line="261" w:lineRule="auto"/>
        <w:ind w:left="359" w:right="592"/>
        <w:jc w:val="both"/>
      </w:pPr>
      <w:r>
        <w:rPr>
          <w:color w:val="231F20"/>
        </w:rPr>
        <w:t>Banding</w:t>
      </w:r>
      <w:r>
        <w:rPr>
          <w:color w:val="231F20"/>
          <w:spacing w:val="-13"/>
        </w:rPr>
        <w:t xml:space="preserve"> </w:t>
      </w:r>
      <w:r>
        <w:rPr>
          <w:color w:val="231F20"/>
        </w:rPr>
        <w:t>and</w:t>
      </w:r>
      <w:r>
        <w:rPr>
          <w:color w:val="231F20"/>
          <w:spacing w:val="-13"/>
        </w:rPr>
        <w:t xml:space="preserve"> </w:t>
      </w:r>
      <w:r>
        <w:rPr>
          <w:color w:val="231F20"/>
        </w:rPr>
        <w:t>marking</w:t>
      </w:r>
      <w:r>
        <w:rPr>
          <w:color w:val="231F20"/>
          <w:spacing w:val="-13"/>
        </w:rPr>
        <w:t xml:space="preserve"> </w:t>
      </w:r>
      <w:r>
        <w:rPr>
          <w:color w:val="231F20"/>
        </w:rPr>
        <w:t>activities</w:t>
      </w:r>
      <w:r>
        <w:rPr>
          <w:color w:val="231F20"/>
          <w:spacing w:val="-13"/>
        </w:rPr>
        <w:t xml:space="preserve"> </w:t>
      </w:r>
      <w:r>
        <w:rPr>
          <w:color w:val="231F20"/>
        </w:rPr>
        <w:t>require</w:t>
      </w:r>
      <w:r>
        <w:rPr>
          <w:color w:val="231F20"/>
          <w:spacing w:val="-13"/>
        </w:rPr>
        <w:t xml:space="preserve"> </w:t>
      </w:r>
      <w:r>
        <w:rPr>
          <w:color w:val="231F20"/>
        </w:rPr>
        <w:t>a</w:t>
      </w:r>
      <w:r>
        <w:rPr>
          <w:color w:val="231F20"/>
          <w:spacing w:val="-13"/>
        </w:rPr>
        <w:t xml:space="preserve"> </w:t>
      </w:r>
      <w:r>
        <w:rPr>
          <w:color w:val="231F20"/>
        </w:rPr>
        <w:t>permit</w:t>
      </w:r>
      <w:r>
        <w:rPr>
          <w:color w:val="231F20"/>
          <w:spacing w:val="-13"/>
        </w:rPr>
        <w:t xml:space="preserve"> </w:t>
      </w:r>
      <w:r>
        <w:rPr>
          <w:color w:val="231F20"/>
        </w:rPr>
        <w:t>under</w:t>
      </w:r>
      <w:r>
        <w:rPr>
          <w:color w:val="231F20"/>
          <w:spacing w:val="-13"/>
        </w:rPr>
        <w:t xml:space="preserve"> </w:t>
      </w:r>
      <w:r>
        <w:rPr>
          <w:color w:val="231F20"/>
        </w:rPr>
        <w:t>50</w:t>
      </w:r>
      <w:r>
        <w:rPr>
          <w:color w:val="231F20"/>
          <w:spacing w:val="-13"/>
        </w:rPr>
        <w:t xml:space="preserve"> </w:t>
      </w:r>
      <w:r>
        <w:rPr>
          <w:color w:val="231F20"/>
        </w:rPr>
        <w:t>CFR</w:t>
      </w:r>
      <w:r>
        <w:rPr>
          <w:color w:val="231F20"/>
          <w:spacing w:val="-13"/>
        </w:rPr>
        <w:t xml:space="preserve"> </w:t>
      </w:r>
      <w:r>
        <w:rPr>
          <w:color w:val="231F20"/>
        </w:rPr>
        <w:t>21.22.</w:t>
      </w:r>
      <w:r>
        <w:rPr>
          <w:color w:val="231F20"/>
          <w:spacing w:val="-13"/>
        </w:rPr>
        <w:t xml:space="preserve"> </w:t>
      </w:r>
      <w:r>
        <w:rPr>
          <w:color w:val="231F20"/>
        </w:rPr>
        <w:t xml:space="preserve">These permits are issued by the U.S. Geological Survey–Biological Resources Division’s Bird Banding Laboratory. A banding permit authorizes the placement of USFWS-issued bands on birds. Additional authorization is required for the use of auxiliary markers (such as colored leg bands, paint marks, wing tagging, radio transmitters), mist nets, cannon or rocket nets, or chemical means of capturing birds. Permits are specific to taxa or even species. Special authorization is required for endangered species, eagles, waterfowl, and hummingbirds. The Bird Banding Laboratory may also authorize the taking of blood and feather samples. Requests </w:t>
      </w:r>
      <w:proofErr w:type="gramStart"/>
      <w:r>
        <w:rPr>
          <w:color w:val="231F20"/>
        </w:rPr>
        <w:t>to</w:t>
      </w:r>
      <w:proofErr w:type="gramEnd"/>
      <w:r>
        <w:rPr>
          <w:color w:val="231F20"/>
        </w:rPr>
        <w:t xml:space="preserve"> band in more than one state must be justified.</w:t>
      </w:r>
    </w:p>
    <w:p w14:paraId="2B835ACC" w14:textId="77777777" w:rsidR="00786F5F" w:rsidRDefault="00000000">
      <w:pPr>
        <w:pStyle w:val="BodyText"/>
        <w:spacing w:before="171" w:line="261" w:lineRule="auto"/>
        <w:ind w:left="359" w:right="596"/>
        <w:jc w:val="both"/>
      </w:pPr>
      <w:r>
        <w:rPr>
          <w:color w:val="231F20"/>
        </w:rPr>
        <w:t>Other</w:t>
      </w:r>
      <w:r>
        <w:rPr>
          <w:color w:val="231F20"/>
          <w:spacing w:val="-6"/>
        </w:rPr>
        <w:t xml:space="preserve"> </w:t>
      </w:r>
      <w:r>
        <w:rPr>
          <w:color w:val="231F20"/>
        </w:rPr>
        <w:t>MBTA</w:t>
      </w:r>
      <w:r>
        <w:rPr>
          <w:color w:val="231F20"/>
          <w:spacing w:val="-6"/>
        </w:rPr>
        <w:t xml:space="preserve"> </w:t>
      </w:r>
      <w:r>
        <w:rPr>
          <w:color w:val="231F20"/>
        </w:rPr>
        <w:t>permits</w:t>
      </w:r>
      <w:r>
        <w:rPr>
          <w:color w:val="231F20"/>
          <w:spacing w:val="-6"/>
        </w:rPr>
        <w:t xml:space="preserve"> </w:t>
      </w:r>
      <w:r>
        <w:rPr>
          <w:color w:val="231F20"/>
        </w:rPr>
        <w:t>are</w:t>
      </w:r>
      <w:r>
        <w:rPr>
          <w:color w:val="231F20"/>
          <w:spacing w:val="-6"/>
        </w:rPr>
        <w:t xml:space="preserve"> </w:t>
      </w:r>
      <w:r>
        <w:rPr>
          <w:color w:val="231F20"/>
        </w:rPr>
        <w:t>obtained</w:t>
      </w:r>
      <w:r>
        <w:rPr>
          <w:color w:val="231F20"/>
          <w:spacing w:val="-6"/>
        </w:rPr>
        <w:t xml:space="preserve"> </w:t>
      </w:r>
      <w:r>
        <w:rPr>
          <w:color w:val="231F20"/>
        </w:rPr>
        <w:t>from</w:t>
      </w:r>
      <w:r>
        <w:rPr>
          <w:color w:val="231F20"/>
          <w:spacing w:val="-6"/>
        </w:rPr>
        <w:t xml:space="preserve"> </w:t>
      </w:r>
      <w:proofErr w:type="gramStart"/>
      <w:r>
        <w:rPr>
          <w:color w:val="231F20"/>
        </w:rPr>
        <w:t>the</w:t>
      </w:r>
      <w:r>
        <w:rPr>
          <w:color w:val="231F20"/>
          <w:spacing w:val="-6"/>
        </w:rPr>
        <w:t xml:space="preserve"> </w:t>
      </w:r>
      <w:r>
        <w:rPr>
          <w:color w:val="231F20"/>
        </w:rPr>
        <w:t>USFWS</w:t>
      </w:r>
      <w:proofErr w:type="gramEnd"/>
      <w:r>
        <w:rPr>
          <w:color w:val="231F20"/>
        </w:rPr>
        <w:t>.</w:t>
      </w:r>
      <w:r>
        <w:rPr>
          <w:color w:val="231F20"/>
          <w:spacing w:val="-6"/>
        </w:rPr>
        <w:t xml:space="preserve"> </w:t>
      </w:r>
      <w:r>
        <w:rPr>
          <w:color w:val="231F20"/>
        </w:rPr>
        <w:t>These</w:t>
      </w:r>
      <w:r>
        <w:rPr>
          <w:color w:val="231F20"/>
          <w:spacing w:val="-6"/>
        </w:rPr>
        <w:t xml:space="preserve"> </w:t>
      </w:r>
      <w:r>
        <w:rPr>
          <w:color w:val="231F20"/>
        </w:rPr>
        <w:t>include</w:t>
      </w:r>
      <w:r>
        <w:rPr>
          <w:color w:val="231F20"/>
          <w:spacing w:val="-6"/>
        </w:rPr>
        <w:t xml:space="preserve"> </w:t>
      </w:r>
      <w:r>
        <w:rPr>
          <w:color w:val="231F20"/>
        </w:rPr>
        <w:t xml:space="preserve">permits for scientific collecting (50 CFR 21.23). The regulation does not limit the number of individuals that may be collected, but the </w:t>
      </w:r>
      <w:proofErr w:type="gramStart"/>
      <w:r>
        <w:rPr>
          <w:color w:val="231F20"/>
        </w:rPr>
        <w:t>USFWS by practice and policy</w:t>
      </w:r>
      <w:proofErr w:type="gramEnd"/>
      <w:r>
        <w:rPr>
          <w:color w:val="231F20"/>
        </w:rPr>
        <w:t xml:space="preserve"> does.</w:t>
      </w:r>
    </w:p>
    <w:p w14:paraId="693F0179" w14:textId="77777777" w:rsidR="00786F5F" w:rsidRDefault="00786F5F">
      <w:pPr>
        <w:pStyle w:val="BodyText"/>
        <w:spacing w:before="107"/>
      </w:pPr>
    </w:p>
    <w:p w14:paraId="31287618" w14:textId="77777777" w:rsidR="00786F5F" w:rsidRDefault="00000000">
      <w:pPr>
        <w:pStyle w:val="Heading4"/>
        <w:jc w:val="both"/>
      </w:pPr>
      <w:r>
        <w:rPr>
          <w:color w:val="231F20"/>
          <w:w w:val="85"/>
        </w:rPr>
        <w:t>Wild</w:t>
      </w:r>
      <w:r>
        <w:rPr>
          <w:color w:val="231F20"/>
          <w:spacing w:val="-4"/>
        </w:rPr>
        <w:t xml:space="preserve"> </w:t>
      </w:r>
      <w:r>
        <w:rPr>
          <w:color w:val="231F20"/>
          <w:w w:val="85"/>
        </w:rPr>
        <w:t>Bird</w:t>
      </w:r>
      <w:r>
        <w:rPr>
          <w:color w:val="231F20"/>
          <w:spacing w:val="-4"/>
        </w:rPr>
        <w:t xml:space="preserve"> </w:t>
      </w:r>
      <w:r>
        <w:rPr>
          <w:color w:val="231F20"/>
          <w:w w:val="85"/>
        </w:rPr>
        <w:t>Conservation</w:t>
      </w:r>
      <w:r>
        <w:rPr>
          <w:color w:val="231F20"/>
          <w:spacing w:val="-3"/>
        </w:rPr>
        <w:t xml:space="preserve"> </w:t>
      </w:r>
      <w:r>
        <w:rPr>
          <w:color w:val="231F20"/>
          <w:spacing w:val="-5"/>
          <w:w w:val="85"/>
        </w:rPr>
        <w:t>Act</w:t>
      </w:r>
    </w:p>
    <w:p w14:paraId="78474936" w14:textId="77777777" w:rsidR="00786F5F" w:rsidRDefault="00000000">
      <w:pPr>
        <w:pStyle w:val="BodyText"/>
        <w:spacing w:before="188" w:line="261" w:lineRule="auto"/>
        <w:ind w:left="359" w:right="575"/>
        <w:jc w:val="both"/>
      </w:pPr>
      <w:r>
        <w:rPr>
          <w:color w:val="231F20"/>
        </w:rPr>
        <w:t>The</w:t>
      </w:r>
      <w:r>
        <w:rPr>
          <w:color w:val="231F20"/>
          <w:spacing w:val="-9"/>
        </w:rPr>
        <w:t xml:space="preserve"> </w:t>
      </w:r>
      <w:r>
        <w:rPr>
          <w:color w:val="231F20"/>
        </w:rPr>
        <w:t>Wild</w:t>
      </w:r>
      <w:r>
        <w:rPr>
          <w:color w:val="231F20"/>
          <w:spacing w:val="-9"/>
        </w:rPr>
        <w:t xml:space="preserve"> </w:t>
      </w:r>
      <w:r>
        <w:rPr>
          <w:color w:val="231F20"/>
        </w:rPr>
        <w:t>Bird</w:t>
      </w:r>
      <w:r>
        <w:rPr>
          <w:color w:val="231F20"/>
          <w:spacing w:val="-9"/>
        </w:rPr>
        <w:t xml:space="preserve"> </w:t>
      </w:r>
      <w:r>
        <w:rPr>
          <w:color w:val="231F20"/>
        </w:rPr>
        <w:t>Conservation</w:t>
      </w:r>
      <w:r>
        <w:rPr>
          <w:color w:val="231F20"/>
          <w:spacing w:val="-9"/>
        </w:rPr>
        <w:t xml:space="preserve"> </w:t>
      </w:r>
      <w:r>
        <w:rPr>
          <w:color w:val="231F20"/>
        </w:rPr>
        <w:t>Act</w:t>
      </w:r>
      <w:r>
        <w:rPr>
          <w:color w:val="231F20"/>
          <w:spacing w:val="-9"/>
        </w:rPr>
        <w:t xml:space="preserve"> </w:t>
      </w:r>
      <w:r>
        <w:rPr>
          <w:color w:val="231F20"/>
        </w:rPr>
        <w:t>(WBCA)</w:t>
      </w:r>
      <w:r>
        <w:rPr>
          <w:color w:val="231F20"/>
          <w:spacing w:val="-9"/>
        </w:rPr>
        <w:t xml:space="preserve"> </w:t>
      </w:r>
      <w:r>
        <w:rPr>
          <w:color w:val="231F20"/>
        </w:rPr>
        <w:t>prohibits</w:t>
      </w:r>
      <w:r>
        <w:rPr>
          <w:color w:val="231F20"/>
          <w:spacing w:val="-9"/>
        </w:rPr>
        <w:t xml:space="preserve"> </w:t>
      </w:r>
      <w:r>
        <w:rPr>
          <w:color w:val="231F20"/>
        </w:rPr>
        <w:t>the</w:t>
      </w:r>
      <w:r>
        <w:rPr>
          <w:color w:val="231F20"/>
          <w:spacing w:val="-9"/>
        </w:rPr>
        <w:t xml:space="preserve"> </w:t>
      </w:r>
      <w:r>
        <w:rPr>
          <w:color w:val="231F20"/>
        </w:rPr>
        <w:t>import</w:t>
      </w:r>
      <w:r>
        <w:rPr>
          <w:color w:val="231F20"/>
          <w:spacing w:val="-9"/>
        </w:rPr>
        <w:t xml:space="preserve"> </w:t>
      </w:r>
      <w:r>
        <w:rPr>
          <w:color w:val="231F20"/>
        </w:rPr>
        <w:t>of</w:t>
      </w:r>
      <w:r>
        <w:rPr>
          <w:color w:val="231F20"/>
          <w:spacing w:val="-9"/>
        </w:rPr>
        <w:t xml:space="preserve"> </w:t>
      </w:r>
      <w:r>
        <w:rPr>
          <w:color w:val="231F20"/>
        </w:rPr>
        <w:t>any</w:t>
      </w:r>
      <w:r>
        <w:rPr>
          <w:color w:val="231F20"/>
          <w:spacing w:val="-9"/>
        </w:rPr>
        <w:t xml:space="preserve"> </w:t>
      </w:r>
      <w:r>
        <w:rPr>
          <w:color w:val="231F20"/>
        </w:rPr>
        <w:t>bird</w:t>
      </w:r>
      <w:r>
        <w:rPr>
          <w:color w:val="231F20"/>
          <w:spacing w:val="-9"/>
        </w:rPr>
        <w:t xml:space="preserve"> </w:t>
      </w:r>
      <w:r>
        <w:rPr>
          <w:color w:val="231F20"/>
        </w:rPr>
        <w:t>into the</w:t>
      </w:r>
      <w:r>
        <w:rPr>
          <w:color w:val="231F20"/>
          <w:spacing w:val="40"/>
        </w:rPr>
        <w:t xml:space="preserve"> </w:t>
      </w:r>
      <w:r>
        <w:rPr>
          <w:color w:val="231F20"/>
        </w:rPr>
        <w:t>United</w:t>
      </w:r>
      <w:r>
        <w:rPr>
          <w:color w:val="231F20"/>
          <w:spacing w:val="40"/>
        </w:rPr>
        <w:t xml:space="preserve"> </w:t>
      </w:r>
      <w:r>
        <w:rPr>
          <w:color w:val="231F20"/>
        </w:rPr>
        <w:t>States</w:t>
      </w:r>
      <w:r>
        <w:rPr>
          <w:color w:val="231F20"/>
          <w:spacing w:val="40"/>
        </w:rPr>
        <w:t xml:space="preserve"> </w:t>
      </w:r>
      <w:r>
        <w:rPr>
          <w:color w:val="231F20"/>
        </w:rPr>
        <w:t>other</w:t>
      </w:r>
      <w:r>
        <w:rPr>
          <w:color w:val="231F20"/>
          <w:spacing w:val="40"/>
        </w:rPr>
        <w:t xml:space="preserve"> </w:t>
      </w:r>
      <w:r>
        <w:rPr>
          <w:color w:val="231F20"/>
        </w:rPr>
        <w:t>than</w:t>
      </w:r>
      <w:r>
        <w:rPr>
          <w:color w:val="231F20"/>
          <w:spacing w:val="40"/>
        </w:rPr>
        <w:t xml:space="preserve"> </w:t>
      </w:r>
      <w:r>
        <w:rPr>
          <w:color w:val="231F20"/>
        </w:rPr>
        <w:t>those</w:t>
      </w:r>
      <w:r>
        <w:rPr>
          <w:color w:val="231F20"/>
          <w:spacing w:val="40"/>
        </w:rPr>
        <w:t xml:space="preserve"> </w:t>
      </w:r>
      <w:r>
        <w:rPr>
          <w:color w:val="231F20"/>
        </w:rPr>
        <w:t>specifically</w:t>
      </w:r>
      <w:r>
        <w:rPr>
          <w:color w:val="231F20"/>
          <w:spacing w:val="40"/>
        </w:rPr>
        <w:t xml:space="preserve"> </w:t>
      </w:r>
      <w:r>
        <w:rPr>
          <w:color w:val="231F20"/>
        </w:rPr>
        <w:t>listed</w:t>
      </w:r>
      <w:r>
        <w:rPr>
          <w:color w:val="231F20"/>
          <w:spacing w:val="40"/>
        </w:rPr>
        <w:t xml:space="preserve"> </w:t>
      </w:r>
      <w:r>
        <w:rPr>
          <w:color w:val="231F20"/>
        </w:rPr>
        <w:t>in</w:t>
      </w:r>
      <w:r>
        <w:rPr>
          <w:color w:val="231F20"/>
          <w:spacing w:val="40"/>
        </w:rPr>
        <w:t xml:space="preserve"> </w:t>
      </w:r>
      <w:r>
        <w:rPr>
          <w:color w:val="231F20"/>
        </w:rPr>
        <w:t>the</w:t>
      </w:r>
      <w:r>
        <w:rPr>
          <w:color w:val="231F20"/>
          <w:spacing w:val="40"/>
        </w:rPr>
        <w:t xml:space="preserve"> </w:t>
      </w:r>
      <w:r>
        <w:rPr>
          <w:color w:val="231F20"/>
        </w:rPr>
        <w:t>regulations as permissible. For any other species, a permit is required. This law sup• plements CITES, as many species of birds are also listed on CITES Appendices I and II.</w:t>
      </w:r>
    </w:p>
    <w:p w14:paraId="61D09C4B" w14:textId="77777777" w:rsidR="00786F5F" w:rsidRDefault="00000000">
      <w:pPr>
        <w:pStyle w:val="BodyText"/>
        <w:spacing w:before="176" w:line="261" w:lineRule="auto"/>
        <w:ind w:left="359" w:right="596"/>
        <w:jc w:val="both"/>
      </w:pPr>
      <w:r>
        <w:rPr>
          <w:color w:val="231F20"/>
        </w:rPr>
        <w:t xml:space="preserve">Permits may be issued for scientific </w:t>
      </w:r>
      <w:proofErr w:type="gramStart"/>
      <w:r>
        <w:rPr>
          <w:color w:val="231F20"/>
        </w:rPr>
        <w:t>research, and</w:t>
      </w:r>
      <w:proofErr w:type="gramEnd"/>
      <w:r>
        <w:rPr>
          <w:color w:val="231F20"/>
        </w:rPr>
        <w:t xml:space="preserve"> are in addition to any other</w:t>
      </w:r>
      <w:r>
        <w:rPr>
          <w:color w:val="231F20"/>
          <w:spacing w:val="-1"/>
        </w:rPr>
        <w:t xml:space="preserve"> </w:t>
      </w:r>
      <w:r>
        <w:rPr>
          <w:color w:val="231F20"/>
        </w:rPr>
        <w:t>permits</w:t>
      </w:r>
      <w:r>
        <w:rPr>
          <w:color w:val="231F20"/>
          <w:spacing w:val="-1"/>
        </w:rPr>
        <w:t xml:space="preserve"> </w:t>
      </w:r>
      <w:r>
        <w:rPr>
          <w:color w:val="231F20"/>
        </w:rPr>
        <w:t>that</w:t>
      </w:r>
      <w:r>
        <w:rPr>
          <w:color w:val="231F20"/>
          <w:spacing w:val="-1"/>
        </w:rPr>
        <w:t xml:space="preserve"> </w:t>
      </w:r>
      <w:r>
        <w:rPr>
          <w:color w:val="231F20"/>
        </w:rPr>
        <w:t>might</w:t>
      </w:r>
      <w:r>
        <w:rPr>
          <w:color w:val="231F20"/>
          <w:spacing w:val="-1"/>
        </w:rPr>
        <w:t xml:space="preserve"> </w:t>
      </w:r>
      <w:r>
        <w:rPr>
          <w:color w:val="231F20"/>
        </w:rPr>
        <w:t>be</w:t>
      </w:r>
      <w:r>
        <w:rPr>
          <w:color w:val="231F20"/>
          <w:spacing w:val="-1"/>
        </w:rPr>
        <w:t xml:space="preserve"> </w:t>
      </w:r>
      <w:r>
        <w:rPr>
          <w:color w:val="231F20"/>
        </w:rPr>
        <w:t>required.</w:t>
      </w:r>
      <w:r>
        <w:rPr>
          <w:color w:val="231F20"/>
          <w:spacing w:val="-1"/>
        </w:rPr>
        <w:t xml:space="preserve"> </w:t>
      </w:r>
      <w:r>
        <w:rPr>
          <w:color w:val="231F20"/>
        </w:rPr>
        <w:t>So,</w:t>
      </w:r>
      <w:r>
        <w:rPr>
          <w:color w:val="231F20"/>
          <w:spacing w:val="-1"/>
        </w:rPr>
        <w:t xml:space="preserve"> </w:t>
      </w:r>
      <w:r>
        <w:rPr>
          <w:color w:val="231F20"/>
        </w:rPr>
        <w:t>for</w:t>
      </w:r>
      <w:r>
        <w:rPr>
          <w:color w:val="231F20"/>
          <w:spacing w:val="-1"/>
        </w:rPr>
        <w:t xml:space="preserve"> </w:t>
      </w:r>
      <w:r>
        <w:rPr>
          <w:color w:val="231F20"/>
        </w:rPr>
        <w:t>instance,</w:t>
      </w:r>
      <w:r>
        <w:rPr>
          <w:color w:val="231F20"/>
          <w:spacing w:val="-1"/>
        </w:rPr>
        <w:t xml:space="preserve"> </w:t>
      </w:r>
      <w:r>
        <w:rPr>
          <w:color w:val="231F20"/>
        </w:rPr>
        <w:t>if</w:t>
      </w:r>
      <w:r>
        <w:rPr>
          <w:color w:val="231F20"/>
          <w:spacing w:val="-1"/>
        </w:rPr>
        <w:t xml:space="preserve"> </w:t>
      </w:r>
      <w:r>
        <w:rPr>
          <w:color w:val="231F20"/>
        </w:rPr>
        <w:t>the</w:t>
      </w:r>
      <w:r>
        <w:rPr>
          <w:color w:val="231F20"/>
          <w:spacing w:val="-1"/>
        </w:rPr>
        <w:t xml:space="preserve"> </w:t>
      </w:r>
      <w:r>
        <w:rPr>
          <w:color w:val="231F20"/>
        </w:rPr>
        <w:t>species</w:t>
      </w:r>
      <w:r>
        <w:rPr>
          <w:color w:val="231F20"/>
          <w:spacing w:val="-1"/>
        </w:rPr>
        <w:t xml:space="preserve"> </w:t>
      </w:r>
      <w:r>
        <w:rPr>
          <w:color w:val="231F20"/>
        </w:rPr>
        <w:t>is</w:t>
      </w:r>
      <w:r>
        <w:rPr>
          <w:color w:val="231F20"/>
          <w:spacing w:val="-1"/>
        </w:rPr>
        <w:t xml:space="preserve"> </w:t>
      </w:r>
      <w:r>
        <w:rPr>
          <w:color w:val="231F20"/>
        </w:rPr>
        <w:t>also a CITES-listed species, both a CITES and a WBCA permit are required. The regulation for scientific research permits is found at 50 CFR 15.22. Applications must detail (among other things) why the applicant is justified in obtaining a permit, and a complete description of the scientific research to be conducted on the exotic bird requested.</w:t>
      </w:r>
    </w:p>
    <w:p w14:paraId="1B08D6DE" w14:textId="77777777" w:rsidR="00786F5F" w:rsidRDefault="00786F5F">
      <w:pPr>
        <w:pStyle w:val="BodyText"/>
        <w:spacing w:line="261" w:lineRule="auto"/>
        <w:jc w:val="both"/>
        <w:sectPr w:rsidR="00786F5F">
          <w:pgSz w:w="8640" w:h="12960"/>
          <w:pgMar w:top="880" w:right="360" w:bottom="280" w:left="720" w:header="687" w:footer="0" w:gutter="0"/>
          <w:cols w:space="720"/>
        </w:sectPr>
      </w:pPr>
    </w:p>
    <w:p w14:paraId="3D27D286" w14:textId="77777777" w:rsidR="00786F5F" w:rsidRDefault="00786F5F">
      <w:pPr>
        <w:pStyle w:val="BodyText"/>
        <w:rPr>
          <w:sz w:val="24"/>
        </w:rPr>
      </w:pPr>
    </w:p>
    <w:p w14:paraId="3BC42A48" w14:textId="77777777" w:rsidR="00786F5F" w:rsidRDefault="00786F5F">
      <w:pPr>
        <w:pStyle w:val="BodyText"/>
        <w:spacing w:before="139"/>
        <w:rPr>
          <w:sz w:val="24"/>
        </w:rPr>
      </w:pPr>
    </w:p>
    <w:p w14:paraId="6F96F08F" w14:textId="77777777" w:rsidR="00786F5F" w:rsidRDefault="00000000">
      <w:pPr>
        <w:pStyle w:val="Heading4"/>
        <w:ind w:left="240"/>
      </w:pPr>
      <w:r>
        <w:rPr>
          <w:color w:val="231F20"/>
          <w:w w:val="85"/>
        </w:rPr>
        <w:t>Site-specific</w:t>
      </w:r>
      <w:r>
        <w:rPr>
          <w:color w:val="231F20"/>
        </w:rPr>
        <w:t xml:space="preserve"> </w:t>
      </w:r>
      <w:r>
        <w:rPr>
          <w:color w:val="231F20"/>
          <w:w w:val="85"/>
        </w:rPr>
        <w:t>Permit</w:t>
      </w:r>
      <w:r>
        <w:rPr>
          <w:color w:val="231F20"/>
          <w:spacing w:val="1"/>
        </w:rPr>
        <w:t xml:space="preserve"> </w:t>
      </w:r>
      <w:r>
        <w:rPr>
          <w:color w:val="231F20"/>
          <w:spacing w:val="-2"/>
          <w:w w:val="85"/>
        </w:rPr>
        <w:t>Requirements</w:t>
      </w:r>
    </w:p>
    <w:p w14:paraId="0C978714" w14:textId="77777777" w:rsidR="00786F5F" w:rsidRDefault="00000000">
      <w:pPr>
        <w:pStyle w:val="BodyText"/>
        <w:spacing w:before="188" w:line="261" w:lineRule="auto"/>
        <w:ind w:left="240" w:right="716" w:hanging="1"/>
        <w:jc w:val="both"/>
      </w:pPr>
      <w:r>
        <w:rPr>
          <w:color w:val="231F20"/>
        </w:rPr>
        <w:t>Site-specific permits are in addition to the permits described above. A permit to conduct research on federal property confers no right to conduct research without other legally required permits.</w:t>
      </w:r>
    </w:p>
    <w:p w14:paraId="2C25B7C0" w14:textId="77777777" w:rsidR="00786F5F" w:rsidRDefault="00000000">
      <w:pPr>
        <w:pStyle w:val="Heading6"/>
        <w:spacing w:before="176"/>
      </w:pPr>
      <w:r>
        <w:rPr>
          <w:color w:val="231F20"/>
          <w:w w:val="85"/>
        </w:rPr>
        <w:t>Bureau</w:t>
      </w:r>
      <w:r>
        <w:rPr>
          <w:color w:val="231F20"/>
          <w:spacing w:val="-3"/>
        </w:rPr>
        <w:t xml:space="preserve"> </w:t>
      </w:r>
      <w:r>
        <w:rPr>
          <w:color w:val="231F20"/>
          <w:w w:val="85"/>
        </w:rPr>
        <w:t>of</w:t>
      </w:r>
      <w:r>
        <w:rPr>
          <w:color w:val="231F20"/>
          <w:spacing w:val="-3"/>
        </w:rPr>
        <w:t xml:space="preserve"> </w:t>
      </w:r>
      <w:r>
        <w:rPr>
          <w:color w:val="231F20"/>
          <w:w w:val="85"/>
        </w:rPr>
        <w:t>Land</w:t>
      </w:r>
      <w:r>
        <w:rPr>
          <w:color w:val="231F20"/>
          <w:spacing w:val="-3"/>
        </w:rPr>
        <w:t xml:space="preserve"> </w:t>
      </w:r>
      <w:r>
        <w:rPr>
          <w:color w:val="231F20"/>
          <w:spacing w:val="-2"/>
          <w:w w:val="85"/>
        </w:rPr>
        <w:t>Management</w:t>
      </w:r>
    </w:p>
    <w:p w14:paraId="3E06FE0B" w14:textId="77777777" w:rsidR="00786F5F" w:rsidRDefault="00000000">
      <w:pPr>
        <w:pStyle w:val="BodyText"/>
        <w:spacing w:before="133" w:line="261" w:lineRule="auto"/>
        <w:ind w:left="239" w:right="712"/>
        <w:jc w:val="both"/>
      </w:pPr>
      <w:r>
        <w:rPr>
          <w:color w:val="231F20"/>
        </w:rPr>
        <w:t>The Bureau of Land Management (BLM) has no specific requirements or permits for scientific research activities. General use regulations under 43 CFR 2920 govern all non-federal use of the lands managed by the BLM. The local BLM office is to consider the duration of the anticipated use and its impact on the public lands and resources. Permission will be given only for</w:t>
      </w:r>
      <w:r>
        <w:rPr>
          <w:color w:val="231F20"/>
          <w:spacing w:val="-11"/>
        </w:rPr>
        <w:t xml:space="preserve"> </w:t>
      </w:r>
      <w:r>
        <w:rPr>
          <w:color w:val="231F20"/>
        </w:rPr>
        <w:t>those</w:t>
      </w:r>
      <w:r>
        <w:rPr>
          <w:color w:val="231F20"/>
          <w:spacing w:val="-11"/>
        </w:rPr>
        <w:t xml:space="preserve"> </w:t>
      </w:r>
      <w:r>
        <w:rPr>
          <w:color w:val="231F20"/>
        </w:rPr>
        <w:t>uses</w:t>
      </w:r>
      <w:r>
        <w:rPr>
          <w:color w:val="231F20"/>
          <w:spacing w:val="-11"/>
        </w:rPr>
        <w:t xml:space="preserve"> </w:t>
      </w:r>
      <w:r>
        <w:rPr>
          <w:color w:val="231F20"/>
        </w:rPr>
        <w:t>that</w:t>
      </w:r>
      <w:r>
        <w:rPr>
          <w:color w:val="231F20"/>
          <w:spacing w:val="-11"/>
        </w:rPr>
        <w:t xml:space="preserve"> </w:t>
      </w:r>
      <w:r>
        <w:rPr>
          <w:color w:val="231F20"/>
        </w:rPr>
        <w:t>conform</w:t>
      </w:r>
      <w:r>
        <w:rPr>
          <w:color w:val="231F20"/>
          <w:spacing w:val="-11"/>
        </w:rPr>
        <w:t xml:space="preserve"> </w:t>
      </w:r>
      <w:r>
        <w:rPr>
          <w:color w:val="231F20"/>
        </w:rPr>
        <w:t>with</w:t>
      </w:r>
      <w:r>
        <w:rPr>
          <w:color w:val="231F20"/>
          <w:spacing w:val="-11"/>
        </w:rPr>
        <w:t xml:space="preserve"> </w:t>
      </w:r>
      <w:r>
        <w:rPr>
          <w:color w:val="231F20"/>
        </w:rPr>
        <w:t>BLM</w:t>
      </w:r>
      <w:r>
        <w:rPr>
          <w:color w:val="231F20"/>
          <w:spacing w:val="-11"/>
        </w:rPr>
        <w:t xml:space="preserve"> </w:t>
      </w:r>
      <w:r>
        <w:rPr>
          <w:color w:val="231F20"/>
        </w:rPr>
        <w:t>plans,</w:t>
      </w:r>
      <w:r>
        <w:rPr>
          <w:color w:val="231F20"/>
          <w:spacing w:val="-11"/>
        </w:rPr>
        <w:t xml:space="preserve"> </w:t>
      </w:r>
      <w:r>
        <w:rPr>
          <w:color w:val="231F20"/>
        </w:rPr>
        <w:t>policy,</w:t>
      </w:r>
      <w:r>
        <w:rPr>
          <w:color w:val="231F20"/>
          <w:spacing w:val="-11"/>
        </w:rPr>
        <w:t xml:space="preserve"> </w:t>
      </w:r>
      <w:r>
        <w:rPr>
          <w:color w:val="231F20"/>
        </w:rPr>
        <w:t>objectives</w:t>
      </w:r>
      <w:r>
        <w:rPr>
          <w:color w:val="231F20"/>
          <w:spacing w:val="-11"/>
        </w:rPr>
        <w:t xml:space="preserve"> </w:t>
      </w:r>
      <w:r>
        <w:rPr>
          <w:color w:val="231F20"/>
        </w:rPr>
        <w:t>and</w:t>
      </w:r>
      <w:r>
        <w:rPr>
          <w:color w:val="231F20"/>
          <w:spacing w:val="-11"/>
        </w:rPr>
        <w:t xml:space="preserve"> </w:t>
      </w:r>
      <w:r>
        <w:rPr>
          <w:color w:val="231F20"/>
        </w:rPr>
        <w:t>resource management programs. For some research activities, a permit may not be required as the regulations provide that no land use authorization is required</w:t>
      </w:r>
      <w:r>
        <w:rPr>
          <w:color w:val="231F20"/>
          <w:spacing w:val="-8"/>
        </w:rPr>
        <w:t xml:space="preserve"> </w:t>
      </w:r>
      <w:r>
        <w:rPr>
          <w:color w:val="231F20"/>
        </w:rPr>
        <w:t>under</w:t>
      </w:r>
      <w:r>
        <w:rPr>
          <w:color w:val="231F20"/>
          <w:spacing w:val="-8"/>
        </w:rPr>
        <w:t xml:space="preserve"> </w:t>
      </w:r>
      <w:r>
        <w:rPr>
          <w:color w:val="231F20"/>
        </w:rPr>
        <w:t>the</w:t>
      </w:r>
      <w:r>
        <w:rPr>
          <w:color w:val="231F20"/>
          <w:spacing w:val="-8"/>
        </w:rPr>
        <w:t xml:space="preserve"> </w:t>
      </w:r>
      <w:r>
        <w:rPr>
          <w:color w:val="231F20"/>
        </w:rPr>
        <w:t>regulations</w:t>
      </w:r>
      <w:r>
        <w:rPr>
          <w:color w:val="231F20"/>
          <w:spacing w:val="-8"/>
        </w:rPr>
        <w:t xml:space="preserve"> </w:t>
      </w:r>
      <w:r>
        <w:rPr>
          <w:color w:val="231F20"/>
        </w:rPr>
        <w:t>in</w:t>
      </w:r>
      <w:r>
        <w:rPr>
          <w:color w:val="231F20"/>
          <w:spacing w:val="-8"/>
        </w:rPr>
        <w:t xml:space="preserve"> </w:t>
      </w:r>
      <w:r>
        <w:rPr>
          <w:color w:val="231F20"/>
        </w:rPr>
        <w:t>this</w:t>
      </w:r>
      <w:r>
        <w:rPr>
          <w:color w:val="231F20"/>
          <w:spacing w:val="-8"/>
        </w:rPr>
        <w:t xml:space="preserve"> </w:t>
      </w:r>
      <w:r>
        <w:rPr>
          <w:color w:val="231F20"/>
        </w:rPr>
        <w:t>part</w:t>
      </w:r>
      <w:r>
        <w:rPr>
          <w:color w:val="231F20"/>
          <w:spacing w:val="-8"/>
        </w:rPr>
        <w:t xml:space="preserve"> </w:t>
      </w:r>
      <w:r>
        <w:rPr>
          <w:color w:val="231F20"/>
        </w:rPr>
        <w:t>for</w:t>
      </w:r>
      <w:r>
        <w:rPr>
          <w:color w:val="231F20"/>
          <w:spacing w:val="-8"/>
        </w:rPr>
        <w:t xml:space="preserve"> </w:t>
      </w:r>
      <w:r>
        <w:rPr>
          <w:color w:val="231F20"/>
        </w:rPr>
        <w:t>casual</w:t>
      </w:r>
      <w:r>
        <w:rPr>
          <w:color w:val="231F20"/>
          <w:spacing w:val="-8"/>
        </w:rPr>
        <w:t xml:space="preserve"> </w:t>
      </w:r>
      <w:r>
        <w:rPr>
          <w:color w:val="231F20"/>
        </w:rPr>
        <w:t>use</w:t>
      </w:r>
      <w:r>
        <w:rPr>
          <w:color w:val="231F20"/>
          <w:spacing w:val="-8"/>
        </w:rPr>
        <w:t xml:space="preserve"> </w:t>
      </w:r>
      <w:r>
        <w:rPr>
          <w:color w:val="231F20"/>
        </w:rPr>
        <w:t>of</w:t>
      </w:r>
      <w:r>
        <w:rPr>
          <w:color w:val="231F20"/>
          <w:spacing w:val="-8"/>
        </w:rPr>
        <w:t xml:space="preserve"> </w:t>
      </w:r>
      <w:r>
        <w:rPr>
          <w:color w:val="231F20"/>
        </w:rPr>
        <w:t>the</w:t>
      </w:r>
      <w:r>
        <w:rPr>
          <w:color w:val="231F20"/>
          <w:spacing w:val="-8"/>
        </w:rPr>
        <w:t xml:space="preserve"> </w:t>
      </w:r>
      <w:r>
        <w:rPr>
          <w:color w:val="231F20"/>
        </w:rPr>
        <w:t>public</w:t>
      </w:r>
      <w:r>
        <w:rPr>
          <w:color w:val="231F20"/>
          <w:spacing w:val="-8"/>
        </w:rPr>
        <w:t xml:space="preserve"> </w:t>
      </w:r>
      <w:r>
        <w:rPr>
          <w:color w:val="231F20"/>
        </w:rPr>
        <w:t>lands. An application must include a description of the proposed land use in sufficient</w:t>
      </w:r>
      <w:r>
        <w:rPr>
          <w:color w:val="231F20"/>
          <w:spacing w:val="-3"/>
        </w:rPr>
        <w:t xml:space="preserve"> </w:t>
      </w:r>
      <w:r>
        <w:rPr>
          <w:color w:val="231F20"/>
        </w:rPr>
        <w:t>detail</w:t>
      </w:r>
      <w:r>
        <w:rPr>
          <w:color w:val="231F20"/>
          <w:spacing w:val="-3"/>
        </w:rPr>
        <w:t xml:space="preserve"> </w:t>
      </w:r>
      <w:r>
        <w:rPr>
          <w:color w:val="231F20"/>
        </w:rPr>
        <w:t>to</w:t>
      </w:r>
      <w:r>
        <w:rPr>
          <w:color w:val="231F20"/>
          <w:spacing w:val="-3"/>
        </w:rPr>
        <w:t xml:space="preserve"> </w:t>
      </w:r>
      <w:r>
        <w:rPr>
          <w:color w:val="231F20"/>
        </w:rPr>
        <w:t>enable</w:t>
      </w:r>
      <w:r>
        <w:rPr>
          <w:color w:val="231F20"/>
          <w:spacing w:val="-3"/>
        </w:rPr>
        <w:t xml:space="preserve"> </w:t>
      </w:r>
      <w:r>
        <w:rPr>
          <w:color w:val="231F20"/>
        </w:rPr>
        <w:t>the</w:t>
      </w:r>
      <w:r>
        <w:rPr>
          <w:color w:val="231F20"/>
          <w:spacing w:val="-3"/>
        </w:rPr>
        <w:t xml:space="preserve"> </w:t>
      </w:r>
      <w:r>
        <w:rPr>
          <w:color w:val="231F20"/>
        </w:rPr>
        <w:t>authorized</w:t>
      </w:r>
      <w:r>
        <w:rPr>
          <w:color w:val="231F20"/>
          <w:spacing w:val="-3"/>
        </w:rPr>
        <w:t xml:space="preserve"> </w:t>
      </w:r>
      <w:r>
        <w:rPr>
          <w:color w:val="231F20"/>
        </w:rPr>
        <w:t>officer</w:t>
      </w:r>
      <w:r>
        <w:rPr>
          <w:color w:val="231F20"/>
          <w:spacing w:val="-3"/>
        </w:rPr>
        <w:t xml:space="preserve"> </w:t>
      </w:r>
      <w:r>
        <w:rPr>
          <w:color w:val="231F20"/>
        </w:rPr>
        <w:t>to</w:t>
      </w:r>
      <w:r>
        <w:rPr>
          <w:color w:val="231F20"/>
          <w:spacing w:val="-3"/>
        </w:rPr>
        <w:t xml:space="preserve"> </w:t>
      </w:r>
      <w:r>
        <w:rPr>
          <w:color w:val="231F20"/>
        </w:rPr>
        <w:t>evaluate</w:t>
      </w:r>
      <w:r>
        <w:rPr>
          <w:color w:val="231F20"/>
          <w:spacing w:val="-3"/>
        </w:rPr>
        <w:t xml:space="preserve"> </w:t>
      </w:r>
      <w:r>
        <w:rPr>
          <w:color w:val="231F20"/>
        </w:rPr>
        <w:t>the</w:t>
      </w:r>
      <w:r>
        <w:rPr>
          <w:color w:val="231F20"/>
          <w:spacing w:val="-3"/>
        </w:rPr>
        <w:t xml:space="preserve"> </w:t>
      </w:r>
      <w:r>
        <w:rPr>
          <w:color w:val="231F20"/>
        </w:rPr>
        <w:t>feasibility</w:t>
      </w:r>
      <w:r>
        <w:rPr>
          <w:color w:val="231F20"/>
          <w:spacing w:val="-3"/>
        </w:rPr>
        <w:t xml:space="preserve"> </w:t>
      </w:r>
      <w:r>
        <w:rPr>
          <w:color w:val="231F20"/>
        </w:rPr>
        <w:t>of the</w:t>
      </w:r>
      <w:r>
        <w:rPr>
          <w:color w:val="231F20"/>
          <w:spacing w:val="-8"/>
        </w:rPr>
        <w:t xml:space="preserve"> </w:t>
      </w:r>
      <w:r>
        <w:rPr>
          <w:color w:val="231F20"/>
        </w:rPr>
        <w:t>proposed</w:t>
      </w:r>
      <w:r>
        <w:rPr>
          <w:color w:val="231F20"/>
          <w:spacing w:val="-8"/>
        </w:rPr>
        <w:t xml:space="preserve"> </w:t>
      </w:r>
      <w:r>
        <w:rPr>
          <w:color w:val="231F20"/>
        </w:rPr>
        <w:t>land</w:t>
      </w:r>
      <w:r>
        <w:rPr>
          <w:color w:val="231F20"/>
          <w:spacing w:val="-8"/>
        </w:rPr>
        <w:t xml:space="preserve"> </w:t>
      </w:r>
      <w:r>
        <w:rPr>
          <w:color w:val="231F20"/>
        </w:rPr>
        <w:t>use,</w:t>
      </w:r>
      <w:r>
        <w:rPr>
          <w:color w:val="231F20"/>
          <w:spacing w:val="-8"/>
        </w:rPr>
        <w:t xml:space="preserve"> </w:t>
      </w:r>
      <w:r>
        <w:rPr>
          <w:color w:val="231F20"/>
        </w:rPr>
        <w:t>the</w:t>
      </w:r>
      <w:r>
        <w:rPr>
          <w:color w:val="231F20"/>
          <w:spacing w:val="-8"/>
        </w:rPr>
        <w:t xml:space="preserve"> </w:t>
      </w:r>
      <w:r>
        <w:rPr>
          <w:color w:val="231F20"/>
        </w:rPr>
        <w:t>impacts</w:t>
      </w:r>
      <w:r>
        <w:rPr>
          <w:color w:val="231F20"/>
          <w:spacing w:val="-8"/>
        </w:rPr>
        <w:t xml:space="preserve"> </w:t>
      </w:r>
      <w:r>
        <w:rPr>
          <w:color w:val="231F20"/>
        </w:rPr>
        <w:t>if</w:t>
      </w:r>
      <w:r>
        <w:rPr>
          <w:color w:val="231F20"/>
          <w:spacing w:val="-8"/>
        </w:rPr>
        <w:t xml:space="preserve"> </w:t>
      </w:r>
      <w:r>
        <w:rPr>
          <w:color w:val="231F20"/>
        </w:rPr>
        <w:t>any,</w:t>
      </w:r>
      <w:r>
        <w:rPr>
          <w:color w:val="231F20"/>
          <w:spacing w:val="-8"/>
        </w:rPr>
        <w:t xml:space="preserve"> </w:t>
      </w:r>
      <w:r>
        <w:rPr>
          <w:color w:val="231F20"/>
        </w:rPr>
        <w:t>on</w:t>
      </w:r>
      <w:r>
        <w:rPr>
          <w:color w:val="231F20"/>
          <w:spacing w:val="-8"/>
        </w:rPr>
        <w:t xml:space="preserve"> </w:t>
      </w:r>
      <w:r>
        <w:rPr>
          <w:color w:val="231F20"/>
        </w:rPr>
        <w:t>the</w:t>
      </w:r>
      <w:r>
        <w:rPr>
          <w:color w:val="231F20"/>
          <w:spacing w:val="-8"/>
        </w:rPr>
        <w:t xml:space="preserve"> </w:t>
      </w:r>
      <w:r>
        <w:rPr>
          <w:color w:val="231F20"/>
        </w:rPr>
        <w:t>environment,</w:t>
      </w:r>
      <w:r>
        <w:rPr>
          <w:color w:val="231F20"/>
          <w:spacing w:val="-8"/>
        </w:rPr>
        <w:t xml:space="preserve"> </w:t>
      </w:r>
      <w:r>
        <w:rPr>
          <w:color w:val="231F20"/>
        </w:rPr>
        <w:t>the</w:t>
      </w:r>
      <w:r>
        <w:rPr>
          <w:color w:val="231F20"/>
          <w:spacing w:val="-8"/>
        </w:rPr>
        <w:t xml:space="preserve"> </w:t>
      </w:r>
      <w:r>
        <w:rPr>
          <w:color w:val="231F20"/>
        </w:rPr>
        <w:t>public</w:t>
      </w:r>
      <w:r>
        <w:rPr>
          <w:color w:val="231F20"/>
          <w:spacing w:val="-8"/>
        </w:rPr>
        <w:t xml:space="preserve"> </w:t>
      </w:r>
      <w:r>
        <w:rPr>
          <w:color w:val="231F20"/>
        </w:rPr>
        <w:t>or other benefits from the proposed land use, the approximate cost of the proposal, any threat to the public health and safety posed by the proposal and whether the proposal is, in the proponent’s opinion, in conformance with BLM plans, programs and policies.</w:t>
      </w:r>
    </w:p>
    <w:p w14:paraId="2D4CB5CD" w14:textId="77777777" w:rsidR="00786F5F" w:rsidRDefault="00000000">
      <w:pPr>
        <w:pStyle w:val="Heading6"/>
        <w:spacing w:before="168"/>
      </w:pPr>
      <w:r>
        <w:rPr>
          <w:color w:val="231F20"/>
          <w:w w:val="85"/>
        </w:rPr>
        <w:t>National</w:t>
      </w:r>
      <w:r>
        <w:rPr>
          <w:color w:val="231F20"/>
          <w:spacing w:val="4"/>
        </w:rPr>
        <w:t xml:space="preserve"> </w:t>
      </w:r>
      <w:r>
        <w:rPr>
          <w:color w:val="231F20"/>
          <w:spacing w:val="-2"/>
        </w:rPr>
        <w:t>Parks</w:t>
      </w:r>
    </w:p>
    <w:p w14:paraId="72E75016" w14:textId="77777777" w:rsidR="00786F5F" w:rsidRDefault="00000000">
      <w:pPr>
        <w:pStyle w:val="BodyText"/>
        <w:spacing w:before="132" w:line="261" w:lineRule="auto"/>
        <w:ind w:left="240" w:right="694"/>
        <w:jc w:val="both"/>
      </w:pPr>
      <w:r>
        <w:rPr>
          <w:color w:val="231F20"/>
        </w:rPr>
        <w:t>National Park Service (NPS) regulations prohibit possessing, destroying, injuring, defacing, removing, digging, or disturbing from its natural state living or dead wildlife or fish, or the parts or products thereof, such as ant• lers or nests (36 CFR 2.1.). Section 2.2 prohibits the taking of wildlife, except by authorized hunting and trapping activities conducted in accor• dance</w:t>
      </w:r>
      <w:r>
        <w:rPr>
          <w:color w:val="231F20"/>
          <w:spacing w:val="-3"/>
        </w:rPr>
        <w:t xml:space="preserve"> </w:t>
      </w:r>
      <w:r>
        <w:rPr>
          <w:color w:val="231F20"/>
        </w:rPr>
        <w:t>with</w:t>
      </w:r>
      <w:r>
        <w:rPr>
          <w:color w:val="231F20"/>
          <w:spacing w:val="-3"/>
        </w:rPr>
        <w:t xml:space="preserve"> </w:t>
      </w:r>
      <w:r>
        <w:rPr>
          <w:color w:val="231F20"/>
        </w:rPr>
        <w:t>paragraph</w:t>
      </w:r>
      <w:r>
        <w:rPr>
          <w:color w:val="231F20"/>
          <w:spacing w:val="-3"/>
        </w:rPr>
        <w:t xml:space="preserve"> </w:t>
      </w:r>
      <w:r>
        <w:rPr>
          <w:color w:val="231F20"/>
        </w:rPr>
        <w:t>(b)</w:t>
      </w:r>
      <w:r>
        <w:rPr>
          <w:color w:val="231F20"/>
          <w:spacing w:val="-3"/>
        </w:rPr>
        <w:t xml:space="preserve"> </w:t>
      </w:r>
      <w:r>
        <w:rPr>
          <w:color w:val="231F20"/>
        </w:rPr>
        <w:t>of</w:t>
      </w:r>
      <w:r>
        <w:rPr>
          <w:color w:val="231F20"/>
          <w:spacing w:val="-3"/>
        </w:rPr>
        <w:t xml:space="preserve"> </w:t>
      </w:r>
      <w:r>
        <w:rPr>
          <w:color w:val="231F20"/>
        </w:rPr>
        <w:t>this</w:t>
      </w:r>
      <w:r>
        <w:rPr>
          <w:color w:val="231F20"/>
          <w:spacing w:val="-3"/>
        </w:rPr>
        <w:t xml:space="preserve"> </w:t>
      </w:r>
      <w:r>
        <w:rPr>
          <w:color w:val="231F20"/>
        </w:rPr>
        <w:t>section</w:t>
      </w:r>
      <w:r>
        <w:rPr>
          <w:color w:val="231F20"/>
          <w:spacing w:val="-3"/>
        </w:rPr>
        <w:t xml:space="preserve"> </w:t>
      </w:r>
      <w:r>
        <w:rPr>
          <w:color w:val="231F20"/>
        </w:rPr>
        <w:t>and</w:t>
      </w:r>
      <w:r>
        <w:rPr>
          <w:color w:val="231F20"/>
          <w:spacing w:val="-3"/>
        </w:rPr>
        <w:t xml:space="preserve"> </w:t>
      </w:r>
      <w:r>
        <w:rPr>
          <w:color w:val="231F20"/>
        </w:rPr>
        <w:t>the</w:t>
      </w:r>
      <w:r>
        <w:rPr>
          <w:color w:val="231F20"/>
          <w:spacing w:val="-3"/>
        </w:rPr>
        <w:t xml:space="preserve"> </w:t>
      </w:r>
      <w:r>
        <w:rPr>
          <w:color w:val="231F20"/>
        </w:rPr>
        <w:t>feeding,</w:t>
      </w:r>
      <w:r>
        <w:rPr>
          <w:color w:val="231F20"/>
          <w:spacing w:val="-3"/>
        </w:rPr>
        <w:t xml:space="preserve"> </w:t>
      </w:r>
      <w:r>
        <w:rPr>
          <w:color w:val="231F20"/>
        </w:rPr>
        <w:t>touching,</w:t>
      </w:r>
      <w:r>
        <w:rPr>
          <w:color w:val="231F20"/>
          <w:spacing w:val="-3"/>
        </w:rPr>
        <w:t xml:space="preserve"> </w:t>
      </w:r>
      <w:r>
        <w:rPr>
          <w:color w:val="231F20"/>
        </w:rPr>
        <w:t xml:space="preserve">teasing, frightening or intentional disturbing of wildlife nesting, breeding or other </w:t>
      </w:r>
      <w:r>
        <w:rPr>
          <w:color w:val="231F20"/>
          <w:spacing w:val="-2"/>
        </w:rPr>
        <w:t>activities.</w:t>
      </w:r>
      <w:r>
        <w:rPr>
          <w:color w:val="231F20"/>
          <w:spacing w:val="-9"/>
        </w:rPr>
        <w:t xml:space="preserve"> </w:t>
      </w:r>
      <w:r>
        <w:rPr>
          <w:color w:val="231F20"/>
          <w:spacing w:val="-2"/>
        </w:rPr>
        <w:t>Possession</w:t>
      </w:r>
      <w:r>
        <w:rPr>
          <w:color w:val="231F20"/>
          <w:spacing w:val="-8"/>
        </w:rPr>
        <w:t xml:space="preserve"> </w:t>
      </w:r>
      <w:r>
        <w:rPr>
          <w:color w:val="231F20"/>
          <w:spacing w:val="-2"/>
        </w:rPr>
        <w:t>of</w:t>
      </w:r>
      <w:r>
        <w:rPr>
          <w:color w:val="231F20"/>
          <w:spacing w:val="-9"/>
        </w:rPr>
        <w:t xml:space="preserve"> </w:t>
      </w:r>
      <w:r>
        <w:rPr>
          <w:color w:val="231F20"/>
          <w:spacing w:val="-2"/>
        </w:rPr>
        <w:t>a</w:t>
      </w:r>
      <w:r>
        <w:rPr>
          <w:color w:val="231F20"/>
          <w:spacing w:val="-8"/>
        </w:rPr>
        <w:t xml:space="preserve"> </w:t>
      </w:r>
      <w:r>
        <w:rPr>
          <w:color w:val="231F20"/>
          <w:spacing w:val="-2"/>
        </w:rPr>
        <w:t>weapon,</w:t>
      </w:r>
      <w:r>
        <w:rPr>
          <w:color w:val="231F20"/>
          <w:spacing w:val="-8"/>
        </w:rPr>
        <w:t xml:space="preserve"> </w:t>
      </w:r>
      <w:r>
        <w:rPr>
          <w:color w:val="231F20"/>
          <w:spacing w:val="-2"/>
        </w:rPr>
        <w:t>net,</w:t>
      </w:r>
      <w:r>
        <w:rPr>
          <w:color w:val="231F20"/>
          <w:spacing w:val="-9"/>
        </w:rPr>
        <w:t xml:space="preserve"> </w:t>
      </w:r>
      <w:r>
        <w:rPr>
          <w:color w:val="231F20"/>
          <w:spacing w:val="-2"/>
        </w:rPr>
        <w:t>or</w:t>
      </w:r>
      <w:r>
        <w:rPr>
          <w:color w:val="231F20"/>
          <w:spacing w:val="-8"/>
        </w:rPr>
        <w:t xml:space="preserve"> </w:t>
      </w:r>
      <w:r>
        <w:rPr>
          <w:color w:val="231F20"/>
          <w:spacing w:val="-2"/>
        </w:rPr>
        <w:t>trap</w:t>
      </w:r>
      <w:r>
        <w:rPr>
          <w:color w:val="231F20"/>
          <w:spacing w:val="-8"/>
        </w:rPr>
        <w:t xml:space="preserve"> </w:t>
      </w:r>
      <w:r>
        <w:rPr>
          <w:color w:val="231F20"/>
          <w:spacing w:val="-2"/>
        </w:rPr>
        <w:t>without</w:t>
      </w:r>
      <w:r>
        <w:rPr>
          <w:color w:val="231F20"/>
          <w:spacing w:val="-9"/>
        </w:rPr>
        <w:t xml:space="preserve"> </w:t>
      </w:r>
      <w:r>
        <w:rPr>
          <w:color w:val="231F20"/>
          <w:spacing w:val="-2"/>
        </w:rPr>
        <w:t>a</w:t>
      </w:r>
      <w:r>
        <w:rPr>
          <w:color w:val="231F20"/>
          <w:spacing w:val="-8"/>
        </w:rPr>
        <w:t xml:space="preserve"> </w:t>
      </w:r>
      <w:r>
        <w:rPr>
          <w:color w:val="231F20"/>
          <w:spacing w:val="-2"/>
        </w:rPr>
        <w:t>permit</w:t>
      </w:r>
      <w:r>
        <w:rPr>
          <w:color w:val="231F20"/>
          <w:spacing w:val="-9"/>
        </w:rPr>
        <w:t xml:space="preserve"> </w:t>
      </w:r>
      <w:r>
        <w:rPr>
          <w:color w:val="231F20"/>
          <w:spacing w:val="-2"/>
        </w:rPr>
        <w:t>is</w:t>
      </w:r>
      <w:r>
        <w:rPr>
          <w:color w:val="231F20"/>
          <w:spacing w:val="-8"/>
        </w:rPr>
        <w:t xml:space="preserve"> </w:t>
      </w:r>
      <w:r>
        <w:rPr>
          <w:color w:val="231F20"/>
          <w:spacing w:val="-2"/>
        </w:rPr>
        <w:t>prohibited.</w:t>
      </w:r>
    </w:p>
    <w:p w14:paraId="2EF85B4C" w14:textId="77777777" w:rsidR="00786F5F" w:rsidRDefault="00000000">
      <w:pPr>
        <w:pStyle w:val="BodyText"/>
        <w:spacing w:before="175" w:line="261" w:lineRule="auto"/>
        <w:ind w:left="240" w:right="694"/>
        <w:jc w:val="both"/>
      </w:pPr>
      <w:r>
        <w:rPr>
          <w:color w:val="231F20"/>
        </w:rPr>
        <w:t>There is no specific regulation pertaining to scientific research other than the</w:t>
      </w:r>
      <w:r>
        <w:rPr>
          <w:color w:val="231F20"/>
          <w:spacing w:val="-10"/>
        </w:rPr>
        <w:t xml:space="preserve"> </w:t>
      </w:r>
      <w:r>
        <w:rPr>
          <w:color w:val="231F20"/>
        </w:rPr>
        <w:t>collecting</w:t>
      </w:r>
      <w:r>
        <w:rPr>
          <w:color w:val="231F20"/>
          <w:spacing w:val="-10"/>
        </w:rPr>
        <w:t xml:space="preserve"> </w:t>
      </w:r>
      <w:r>
        <w:rPr>
          <w:color w:val="231F20"/>
        </w:rPr>
        <w:t>regulation</w:t>
      </w:r>
      <w:r>
        <w:rPr>
          <w:color w:val="231F20"/>
          <w:spacing w:val="-10"/>
        </w:rPr>
        <w:t xml:space="preserve"> </w:t>
      </w:r>
      <w:r>
        <w:rPr>
          <w:color w:val="231F20"/>
        </w:rPr>
        <w:t>discussed</w:t>
      </w:r>
      <w:r>
        <w:rPr>
          <w:color w:val="231F20"/>
          <w:spacing w:val="-10"/>
        </w:rPr>
        <w:t xml:space="preserve"> </w:t>
      </w:r>
      <w:r>
        <w:rPr>
          <w:color w:val="231F20"/>
        </w:rPr>
        <w:t>below.</w:t>
      </w:r>
      <w:r>
        <w:rPr>
          <w:color w:val="231F20"/>
          <w:spacing w:val="-10"/>
        </w:rPr>
        <w:t xml:space="preserve"> </w:t>
      </w:r>
      <w:r>
        <w:rPr>
          <w:color w:val="231F20"/>
        </w:rPr>
        <w:t>Currently,</w:t>
      </w:r>
      <w:r>
        <w:rPr>
          <w:color w:val="231F20"/>
          <w:spacing w:val="-10"/>
        </w:rPr>
        <w:t xml:space="preserve"> </w:t>
      </w:r>
      <w:r>
        <w:rPr>
          <w:color w:val="231F20"/>
        </w:rPr>
        <w:t>the</w:t>
      </w:r>
      <w:r>
        <w:rPr>
          <w:color w:val="231F20"/>
          <w:spacing w:val="-10"/>
        </w:rPr>
        <w:t xml:space="preserve"> </w:t>
      </w:r>
      <w:r>
        <w:rPr>
          <w:color w:val="231F20"/>
        </w:rPr>
        <w:t>NPS</w:t>
      </w:r>
      <w:r>
        <w:rPr>
          <w:color w:val="231F20"/>
          <w:spacing w:val="-10"/>
        </w:rPr>
        <w:t xml:space="preserve"> </w:t>
      </w:r>
      <w:r>
        <w:rPr>
          <w:color w:val="231F20"/>
        </w:rPr>
        <w:t>policy</w:t>
      </w:r>
      <w:r>
        <w:rPr>
          <w:color w:val="231F20"/>
          <w:spacing w:val="-10"/>
        </w:rPr>
        <w:t xml:space="preserve"> </w:t>
      </w:r>
      <w:proofErr w:type="gramStart"/>
      <w:r>
        <w:rPr>
          <w:color w:val="231F20"/>
        </w:rPr>
        <w:t>regard• ing</w:t>
      </w:r>
      <w:proofErr w:type="gramEnd"/>
      <w:r>
        <w:rPr>
          <w:color w:val="231F20"/>
          <w:spacing w:val="-9"/>
        </w:rPr>
        <w:t xml:space="preserve"> </w:t>
      </w:r>
      <w:r>
        <w:rPr>
          <w:color w:val="231F20"/>
        </w:rPr>
        <w:t>research</w:t>
      </w:r>
      <w:r>
        <w:rPr>
          <w:color w:val="231F20"/>
          <w:spacing w:val="-9"/>
        </w:rPr>
        <w:t xml:space="preserve"> </w:t>
      </w:r>
      <w:r>
        <w:rPr>
          <w:color w:val="231F20"/>
        </w:rPr>
        <w:t>is</w:t>
      </w:r>
      <w:r>
        <w:rPr>
          <w:color w:val="231F20"/>
          <w:spacing w:val="-9"/>
        </w:rPr>
        <w:t xml:space="preserve"> </w:t>
      </w:r>
      <w:r>
        <w:rPr>
          <w:color w:val="231F20"/>
        </w:rPr>
        <w:t>found</w:t>
      </w:r>
      <w:r>
        <w:rPr>
          <w:color w:val="231F20"/>
          <w:spacing w:val="-9"/>
        </w:rPr>
        <w:t xml:space="preserve"> </w:t>
      </w:r>
      <w:r>
        <w:rPr>
          <w:color w:val="231F20"/>
        </w:rPr>
        <w:t>in</w:t>
      </w:r>
      <w:r>
        <w:rPr>
          <w:color w:val="231F20"/>
          <w:spacing w:val="-9"/>
        </w:rPr>
        <w:t xml:space="preserve"> </w:t>
      </w:r>
      <w:r>
        <w:rPr>
          <w:color w:val="231F20"/>
        </w:rPr>
        <w:t>its</w:t>
      </w:r>
      <w:r>
        <w:rPr>
          <w:color w:val="231F20"/>
          <w:spacing w:val="-9"/>
        </w:rPr>
        <w:t xml:space="preserve"> </w:t>
      </w:r>
      <w:r>
        <w:rPr>
          <w:color w:val="231F20"/>
        </w:rPr>
        <w:t>Administrative</w:t>
      </w:r>
      <w:r>
        <w:rPr>
          <w:color w:val="231F20"/>
          <w:spacing w:val="-9"/>
        </w:rPr>
        <w:t xml:space="preserve"> </w:t>
      </w:r>
      <w:r>
        <w:rPr>
          <w:color w:val="231F20"/>
        </w:rPr>
        <w:t>Guide,</w:t>
      </w:r>
      <w:r>
        <w:rPr>
          <w:color w:val="231F20"/>
          <w:spacing w:val="-9"/>
        </w:rPr>
        <w:t xml:space="preserve"> </w:t>
      </w:r>
      <w:r>
        <w:rPr>
          <w:color w:val="231F20"/>
        </w:rPr>
        <w:t>which</w:t>
      </w:r>
      <w:r>
        <w:rPr>
          <w:color w:val="231F20"/>
          <w:spacing w:val="-9"/>
        </w:rPr>
        <w:t xml:space="preserve"> </w:t>
      </w:r>
      <w:r>
        <w:rPr>
          <w:color w:val="231F20"/>
        </w:rPr>
        <w:t>pertains</w:t>
      </w:r>
      <w:r>
        <w:rPr>
          <w:color w:val="231F20"/>
          <w:spacing w:val="-9"/>
        </w:rPr>
        <w:t xml:space="preserve"> </w:t>
      </w:r>
      <w:r>
        <w:rPr>
          <w:color w:val="231F20"/>
        </w:rPr>
        <w:t>to</w:t>
      </w:r>
      <w:r>
        <w:rPr>
          <w:color w:val="231F20"/>
          <w:spacing w:val="-9"/>
        </w:rPr>
        <w:t xml:space="preserve"> </w:t>
      </w:r>
      <w:r>
        <w:rPr>
          <w:color w:val="231F20"/>
        </w:rPr>
        <w:t>all</w:t>
      </w:r>
      <w:r>
        <w:rPr>
          <w:color w:val="231F20"/>
          <w:spacing w:val="-9"/>
        </w:rPr>
        <w:t xml:space="preserve"> </w:t>
      </w:r>
      <w:r>
        <w:rPr>
          <w:color w:val="231F20"/>
        </w:rPr>
        <w:t xml:space="preserve">scien• tific research, Application Procedures and Requirements for Research and Collecting Permits, and the Guidelines for Study Proposals. In 1999, NPS began an effort to develop </w:t>
      </w:r>
      <w:proofErr w:type="gramStart"/>
      <w:r>
        <w:rPr>
          <w:color w:val="231F20"/>
        </w:rPr>
        <w:t>a research</w:t>
      </w:r>
      <w:proofErr w:type="gramEnd"/>
      <w:r>
        <w:rPr>
          <w:color w:val="231F20"/>
        </w:rPr>
        <w:t xml:space="preserve"> and </w:t>
      </w:r>
      <w:proofErr w:type="gramStart"/>
      <w:r>
        <w:rPr>
          <w:color w:val="231F20"/>
        </w:rPr>
        <w:t>collecting</w:t>
      </w:r>
      <w:proofErr w:type="gramEnd"/>
      <w:r>
        <w:rPr>
          <w:color w:val="231F20"/>
        </w:rPr>
        <w:t xml:space="preserve"> permit and reporting</w:t>
      </w:r>
    </w:p>
    <w:p w14:paraId="08D33D77" w14:textId="77777777" w:rsidR="00786F5F" w:rsidRDefault="00786F5F">
      <w:pPr>
        <w:pStyle w:val="BodyText"/>
        <w:spacing w:line="261" w:lineRule="auto"/>
        <w:jc w:val="both"/>
        <w:sectPr w:rsidR="00786F5F">
          <w:pgSz w:w="8640" w:h="12960"/>
          <w:pgMar w:top="880" w:right="360" w:bottom="280" w:left="720" w:header="687" w:footer="0" w:gutter="0"/>
          <w:cols w:space="720"/>
        </w:sectPr>
      </w:pPr>
    </w:p>
    <w:p w14:paraId="2AE9C351" w14:textId="77777777" w:rsidR="00786F5F" w:rsidRDefault="00786F5F">
      <w:pPr>
        <w:pStyle w:val="BodyText"/>
      </w:pPr>
    </w:p>
    <w:p w14:paraId="64F6C008" w14:textId="77777777" w:rsidR="00786F5F" w:rsidRDefault="00786F5F">
      <w:pPr>
        <w:pStyle w:val="BodyText"/>
      </w:pPr>
    </w:p>
    <w:p w14:paraId="6931E94A" w14:textId="77777777" w:rsidR="00786F5F" w:rsidRDefault="00786F5F">
      <w:pPr>
        <w:pStyle w:val="BodyText"/>
        <w:spacing w:before="21"/>
      </w:pPr>
    </w:p>
    <w:p w14:paraId="3ACFBBC9" w14:textId="77777777" w:rsidR="00786F5F" w:rsidRDefault="00000000">
      <w:pPr>
        <w:pStyle w:val="BodyText"/>
        <w:spacing w:before="1" w:line="261" w:lineRule="auto"/>
        <w:ind w:left="359" w:right="575"/>
        <w:jc w:val="both"/>
      </w:pPr>
      <w:r>
        <w:rPr>
          <w:color w:val="231F20"/>
        </w:rPr>
        <w:t>system.</w:t>
      </w:r>
      <w:r>
        <w:rPr>
          <w:color w:val="231F20"/>
          <w:spacing w:val="-2"/>
        </w:rPr>
        <w:t xml:space="preserve"> </w:t>
      </w:r>
      <w:r>
        <w:rPr>
          <w:color w:val="231F20"/>
        </w:rPr>
        <w:t>Researchers</w:t>
      </w:r>
      <w:r>
        <w:rPr>
          <w:color w:val="231F20"/>
          <w:spacing w:val="-2"/>
        </w:rPr>
        <w:t xml:space="preserve"> </w:t>
      </w:r>
      <w:r>
        <w:rPr>
          <w:color w:val="231F20"/>
        </w:rPr>
        <w:t>are</w:t>
      </w:r>
      <w:r>
        <w:rPr>
          <w:color w:val="231F20"/>
          <w:spacing w:val="-2"/>
        </w:rPr>
        <w:t xml:space="preserve"> </w:t>
      </w:r>
      <w:r>
        <w:rPr>
          <w:color w:val="231F20"/>
        </w:rPr>
        <w:t>required</w:t>
      </w:r>
      <w:r>
        <w:rPr>
          <w:color w:val="231F20"/>
          <w:spacing w:val="-2"/>
        </w:rPr>
        <w:t xml:space="preserve"> </w:t>
      </w:r>
      <w:r>
        <w:rPr>
          <w:color w:val="231F20"/>
        </w:rPr>
        <w:t>to</w:t>
      </w:r>
      <w:r>
        <w:rPr>
          <w:color w:val="231F20"/>
          <w:spacing w:val="-2"/>
        </w:rPr>
        <w:t xml:space="preserve"> </w:t>
      </w:r>
      <w:r>
        <w:rPr>
          <w:color w:val="231F20"/>
        </w:rPr>
        <w:t>submit</w:t>
      </w:r>
      <w:r>
        <w:rPr>
          <w:color w:val="231F20"/>
          <w:spacing w:val="-2"/>
        </w:rPr>
        <w:t xml:space="preserve"> </w:t>
      </w:r>
      <w:r>
        <w:rPr>
          <w:color w:val="231F20"/>
        </w:rPr>
        <w:t>research</w:t>
      </w:r>
      <w:r>
        <w:rPr>
          <w:color w:val="231F20"/>
          <w:spacing w:val="-2"/>
        </w:rPr>
        <w:t xml:space="preserve"> </w:t>
      </w:r>
      <w:r>
        <w:rPr>
          <w:color w:val="231F20"/>
        </w:rPr>
        <w:t>proposals,</w:t>
      </w:r>
      <w:r>
        <w:rPr>
          <w:color w:val="231F20"/>
          <w:spacing w:val="-2"/>
        </w:rPr>
        <w:t xml:space="preserve"> </w:t>
      </w:r>
      <w:r>
        <w:rPr>
          <w:color w:val="231F20"/>
        </w:rPr>
        <w:t>which</w:t>
      </w:r>
      <w:r>
        <w:rPr>
          <w:color w:val="231F20"/>
          <w:spacing w:val="-2"/>
        </w:rPr>
        <w:t xml:space="preserve"> </w:t>
      </w:r>
      <w:r>
        <w:rPr>
          <w:color w:val="231F20"/>
        </w:rPr>
        <w:t>are reviewed by the NPS for scientific validity and actual or potential impact to park</w:t>
      </w:r>
      <w:r>
        <w:rPr>
          <w:color w:val="231F20"/>
          <w:spacing w:val="-10"/>
        </w:rPr>
        <w:t xml:space="preserve"> </w:t>
      </w:r>
      <w:r>
        <w:rPr>
          <w:color w:val="231F20"/>
        </w:rPr>
        <w:t>resources,</w:t>
      </w:r>
      <w:r>
        <w:rPr>
          <w:color w:val="231F20"/>
          <w:spacing w:val="-10"/>
        </w:rPr>
        <w:t xml:space="preserve"> </w:t>
      </w:r>
      <w:r>
        <w:rPr>
          <w:color w:val="231F20"/>
        </w:rPr>
        <w:t>among</w:t>
      </w:r>
      <w:r>
        <w:rPr>
          <w:color w:val="231F20"/>
          <w:spacing w:val="-10"/>
        </w:rPr>
        <w:t xml:space="preserve"> </w:t>
      </w:r>
      <w:r>
        <w:rPr>
          <w:color w:val="231F20"/>
        </w:rPr>
        <w:t>other</w:t>
      </w:r>
      <w:r>
        <w:rPr>
          <w:color w:val="231F20"/>
          <w:spacing w:val="-10"/>
        </w:rPr>
        <w:t xml:space="preserve"> </w:t>
      </w:r>
      <w:r>
        <w:rPr>
          <w:color w:val="231F20"/>
        </w:rPr>
        <w:t>things.</w:t>
      </w:r>
      <w:r>
        <w:rPr>
          <w:color w:val="231F20"/>
          <w:spacing w:val="-10"/>
        </w:rPr>
        <w:t xml:space="preserve"> </w:t>
      </w:r>
      <w:r>
        <w:rPr>
          <w:color w:val="231F20"/>
        </w:rPr>
        <w:t>The</w:t>
      </w:r>
      <w:r>
        <w:rPr>
          <w:color w:val="231F20"/>
          <w:spacing w:val="-10"/>
        </w:rPr>
        <w:t xml:space="preserve"> </w:t>
      </w:r>
      <w:r>
        <w:rPr>
          <w:color w:val="231F20"/>
        </w:rPr>
        <w:t>NPS</w:t>
      </w:r>
      <w:r>
        <w:rPr>
          <w:color w:val="231F20"/>
          <w:spacing w:val="-10"/>
        </w:rPr>
        <w:t xml:space="preserve"> </w:t>
      </w:r>
      <w:r>
        <w:rPr>
          <w:color w:val="231F20"/>
        </w:rPr>
        <w:t>may</w:t>
      </w:r>
      <w:r>
        <w:rPr>
          <w:color w:val="231F20"/>
          <w:spacing w:val="-10"/>
        </w:rPr>
        <w:t xml:space="preserve"> </w:t>
      </w:r>
      <w:r>
        <w:rPr>
          <w:color w:val="231F20"/>
        </w:rPr>
        <w:t>impose</w:t>
      </w:r>
      <w:r>
        <w:rPr>
          <w:color w:val="231F20"/>
          <w:spacing w:val="-10"/>
        </w:rPr>
        <w:t xml:space="preserve"> </w:t>
      </w:r>
      <w:r>
        <w:rPr>
          <w:color w:val="231F20"/>
        </w:rPr>
        <w:t>any</w:t>
      </w:r>
      <w:r>
        <w:rPr>
          <w:color w:val="231F20"/>
          <w:spacing w:val="-10"/>
        </w:rPr>
        <w:t xml:space="preserve"> </w:t>
      </w:r>
      <w:r>
        <w:rPr>
          <w:color w:val="231F20"/>
        </w:rPr>
        <w:t>conditions</w:t>
      </w:r>
      <w:r>
        <w:rPr>
          <w:color w:val="231F20"/>
          <w:spacing w:val="-10"/>
        </w:rPr>
        <w:t xml:space="preserve"> </w:t>
      </w:r>
      <w:r>
        <w:rPr>
          <w:color w:val="231F20"/>
        </w:rPr>
        <w:t>it deems appropriate. In reviewing applications, the NPS considers, among other</w:t>
      </w:r>
      <w:r>
        <w:rPr>
          <w:color w:val="231F20"/>
          <w:spacing w:val="-1"/>
        </w:rPr>
        <w:t xml:space="preserve"> </w:t>
      </w:r>
      <w:r>
        <w:rPr>
          <w:color w:val="231F20"/>
        </w:rPr>
        <w:t>things,</w:t>
      </w:r>
      <w:r>
        <w:rPr>
          <w:color w:val="231F20"/>
          <w:spacing w:val="-1"/>
        </w:rPr>
        <w:t xml:space="preserve"> </w:t>
      </w:r>
      <w:r>
        <w:rPr>
          <w:color w:val="231F20"/>
        </w:rPr>
        <w:t>whether</w:t>
      </w:r>
      <w:r>
        <w:rPr>
          <w:color w:val="231F20"/>
          <w:spacing w:val="-1"/>
        </w:rPr>
        <w:t xml:space="preserve"> </w:t>
      </w:r>
      <w:r>
        <w:rPr>
          <w:color w:val="231F20"/>
        </w:rPr>
        <w:t>the</w:t>
      </w:r>
      <w:r>
        <w:rPr>
          <w:color w:val="231F20"/>
          <w:spacing w:val="-1"/>
        </w:rPr>
        <w:t xml:space="preserve"> </w:t>
      </w:r>
      <w:r>
        <w:rPr>
          <w:color w:val="231F20"/>
        </w:rPr>
        <w:t>proposed</w:t>
      </w:r>
      <w:r>
        <w:rPr>
          <w:color w:val="231F20"/>
          <w:spacing w:val="-1"/>
        </w:rPr>
        <w:t xml:space="preserve"> </w:t>
      </w:r>
      <w:r>
        <w:rPr>
          <w:color w:val="231F20"/>
        </w:rPr>
        <w:t>research</w:t>
      </w:r>
      <w:r>
        <w:rPr>
          <w:color w:val="231F20"/>
          <w:spacing w:val="-1"/>
        </w:rPr>
        <w:t xml:space="preserve"> </w:t>
      </w:r>
      <w:r>
        <w:rPr>
          <w:color w:val="231F20"/>
        </w:rPr>
        <w:t>contributes</w:t>
      </w:r>
      <w:r>
        <w:rPr>
          <w:color w:val="231F20"/>
          <w:spacing w:val="-1"/>
        </w:rPr>
        <w:t xml:space="preserve"> </w:t>
      </w:r>
      <w:r>
        <w:rPr>
          <w:color w:val="231F20"/>
        </w:rPr>
        <w:t>information</w:t>
      </w:r>
      <w:r>
        <w:rPr>
          <w:color w:val="231F20"/>
          <w:spacing w:val="-1"/>
        </w:rPr>
        <w:t xml:space="preserve"> </w:t>
      </w:r>
      <w:r>
        <w:rPr>
          <w:color w:val="231F20"/>
        </w:rPr>
        <w:t>useful to</w:t>
      </w:r>
      <w:r>
        <w:rPr>
          <w:color w:val="231F20"/>
          <w:spacing w:val="-3"/>
        </w:rPr>
        <w:t xml:space="preserve"> </w:t>
      </w:r>
      <w:r>
        <w:rPr>
          <w:color w:val="231F20"/>
        </w:rPr>
        <w:t>an</w:t>
      </w:r>
      <w:r>
        <w:rPr>
          <w:color w:val="231F20"/>
          <w:spacing w:val="-3"/>
        </w:rPr>
        <w:t xml:space="preserve"> </w:t>
      </w:r>
      <w:r>
        <w:rPr>
          <w:color w:val="231F20"/>
        </w:rPr>
        <w:t>increased</w:t>
      </w:r>
      <w:r>
        <w:rPr>
          <w:color w:val="231F20"/>
          <w:spacing w:val="-3"/>
        </w:rPr>
        <w:t xml:space="preserve"> </w:t>
      </w:r>
      <w:r>
        <w:rPr>
          <w:color w:val="231F20"/>
        </w:rPr>
        <w:t>understanding</w:t>
      </w:r>
      <w:r>
        <w:rPr>
          <w:color w:val="231F20"/>
          <w:spacing w:val="-3"/>
        </w:rPr>
        <w:t xml:space="preserve"> </w:t>
      </w:r>
      <w:r>
        <w:rPr>
          <w:color w:val="231F20"/>
        </w:rPr>
        <w:t>of</w:t>
      </w:r>
      <w:r>
        <w:rPr>
          <w:color w:val="231F20"/>
          <w:spacing w:val="-3"/>
        </w:rPr>
        <w:t xml:space="preserve"> </w:t>
      </w:r>
      <w:r>
        <w:rPr>
          <w:color w:val="231F20"/>
        </w:rPr>
        <w:t>park</w:t>
      </w:r>
      <w:r>
        <w:rPr>
          <w:color w:val="231F20"/>
          <w:spacing w:val="-3"/>
        </w:rPr>
        <w:t xml:space="preserve"> </w:t>
      </w:r>
      <w:r>
        <w:rPr>
          <w:color w:val="231F20"/>
        </w:rPr>
        <w:t>resources</w:t>
      </w:r>
      <w:r>
        <w:rPr>
          <w:color w:val="231F20"/>
          <w:spacing w:val="-3"/>
        </w:rPr>
        <w:t xml:space="preserve"> </w:t>
      </w:r>
      <w:r>
        <w:rPr>
          <w:color w:val="231F20"/>
        </w:rPr>
        <w:t>or</w:t>
      </w:r>
      <w:r>
        <w:rPr>
          <w:color w:val="231F20"/>
          <w:spacing w:val="-3"/>
        </w:rPr>
        <w:t xml:space="preserve"> </w:t>
      </w:r>
      <w:r>
        <w:rPr>
          <w:color w:val="231F20"/>
        </w:rPr>
        <w:t>addresses</w:t>
      </w:r>
      <w:r>
        <w:rPr>
          <w:color w:val="231F20"/>
          <w:spacing w:val="-3"/>
        </w:rPr>
        <w:t xml:space="preserve"> </w:t>
      </w:r>
      <w:r>
        <w:rPr>
          <w:color w:val="231F20"/>
        </w:rPr>
        <w:t>problems</w:t>
      </w:r>
      <w:r>
        <w:rPr>
          <w:color w:val="231F20"/>
          <w:spacing w:val="-3"/>
        </w:rPr>
        <w:t xml:space="preserve"> </w:t>
      </w:r>
      <w:r>
        <w:rPr>
          <w:color w:val="231F20"/>
        </w:rPr>
        <w:t>or questions of importance to science or society and shows promise of mak• ing an important contribution to humankind’s knowledge of the subject matter. The qualifications of the applicant are also reviewed.</w:t>
      </w:r>
    </w:p>
    <w:p w14:paraId="4E63EA2E" w14:textId="77777777" w:rsidR="00786F5F" w:rsidRDefault="00000000">
      <w:pPr>
        <w:pStyle w:val="BodyText"/>
        <w:spacing w:before="173" w:line="261" w:lineRule="auto"/>
        <w:ind w:left="359" w:right="573"/>
        <w:jc w:val="both"/>
      </w:pPr>
      <w:r>
        <w:rPr>
          <w:color w:val="231F20"/>
        </w:rPr>
        <w:t xml:space="preserve">Scientific collecting, including the taking of plants, fish, wildlife, rocks or minerals is regulated by 36 CFR 2.5. A specimen collection permit may be issued only to an official representative of a reputable scientific or educa• </w:t>
      </w:r>
      <w:r>
        <w:rPr>
          <w:color w:val="231F20"/>
          <w:spacing w:val="-2"/>
        </w:rPr>
        <w:t>tional</w:t>
      </w:r>
      <w:r>
        <w:rPr>
          <w:color w:val="231F20"/>
          <w:spacing w:val="-6"/>
        </w:rPr>
        <w:t xml:space="preserve"> </w:t>
      </w:r>
      <w:r>
        <w:rPr>
          <w:color w:val="231F20"/>
          <w:spacing w:val="-2"/>
        </w:rPr>
        <w:t>institution</w:t>
      </w:r>
      <w:r>
        <w:rPr>
          <w:color w:val="231F20"/>
          <w:spacing w:val="-6"/>
        </w:rPr>
        <w:t xml:space="preserve"> </w:t>
      </w:r>
      <w:r>
        <w:rPr>
          <w:color w:val="231F20"/>
          <w:spacing w:val="-2"/>
        </w:rPr>
        <w:t>or</w:t>
      </w:r>
      <w:r>
        <w:rPr>
          <w:color w:val="231F20"/>
          <w:spacing w:val="-6"/>
        </w:rPr>
        <w:t xml:space="preserve"> </w:t>
      </w:r>
      <w:r>
        <w:rPr>
          <w:color w:val="231F20"/>
          <w:spacing w:val="-2"/>
        </w:rPr>
        <w:t>a</w:t>
      </w:r>
      <w:r>
        <w:rPr>
          <w:color w:val="231F20"/>
          <w:spacing w:val="-6"/>
        </w:rPr>
        <w:t xml:space="preserve"> </w:t>
      </w:r>
      <w:r>
        <w:rPr>
          <w:color w:val="231F20"/>
          <w:spacing w:val="-2"/>
        </w:rPr>
        <w:t>State</w:t>
      </w:r>
      <w:r>
        <w:rPr>
          <w:color w:val="231F20"/>
          <w:spacing w:val="-6"/>
        </w:rPr>
        <w:t xml:space="preserve"> </w:t>
      </w:r>
      <w:r>
        <w:rPr>
          <w:color w:val="231F20"/>
          <w:spacing w:val="-2"/>
        </w:rPr>
        <w:t>or</w:t>
      </w:r>
      <w:r>
        <w:rPr>
          <w:color w:val="231F20"/>
          <w:spacing w:val="-6"/>
        </w:rPr>
        <w:t xml:space="preserve"> </w:t>
      </w:r>
      <w:r>
        <w:rPr>
          <w:color w:val="231F20"/>
          <w:spacing w:val="-2"/>
        </w:rPr>
        <w:t>Federal</w:t>
      </w:r>
      <w:r>
        <w:rPr>
          <w:color w:val="231F20"/>
          <w:spacing w:val="-6"/>
        </w:rPr>
        <w:t xml:space="preserve"> </w:t>
      </w:r>
      <w:r>
        <w:rPr>
          <w:color w:val="231F20"/>
          <w:spacing w:val="-2"/>
        </w:rPr>
        <w:t>agency</w:t>
      </w:r>
      <w:r>
        <w:rPr>
          <w:color w:val="231F20"/>
          <w:spacing w:val="-6"/>
        </w:rPr>
        <w:t xml:space="preserve"> </w:t>
      </w:r>
      <w:r>
        <w:rPr>
          <w:color w:val="231F20"/>
          <w:spacing w:val="-2"/>
        </w:rPr>
        <w:t>for</w:t>
      </w:r>
      <w:r>
        <w:rPr>
          <w:color w:val="231F20"/>
          <w:spacing w:val="-6"/>
        </w:rPr>
        <w:t xml:space="preserve"> </w:t>
      </w:r>
      <w:r>
        <w:rPr>
          <w:color w:val="231F20"/>
          <w:spacing w:val="-2"/>
        </w:rPr>
        <w:t>specific</w:t>
      </w:r>
      <w:r>
        <w:rPr>
          <w:color w:val="231F20"/>
          <w:spacing w:val="-6"/>
        </w:rPr>
        <w:t xml:space="preserve"> </w:t>
      </w:r>
      <w:r>
        <w:rPr>
          <w:color w:val="231F20"/>
          <w:spacing w:val="-2"/>
        </w:rPr>
        <w:t>purposes</w:t>
      </w:r>
      <w:r>
        <w:rPr>
          <w:color w:val="231F20"/>
          <w:spacing w:val="-6"/>
        </w:rPr>
        <w:t xml:space="preserve"> </w:t>
      </w:r>
      <w:r>
        <w:rPr>
          <w:color w:val="231F20"/>
          <w:spacing w:val="-2"/>
        </w:rPr>
        <w:t xml:space="preserve">described </w:t>
      </w:r>
      <w:r>
        <w:rPr>
          <w:color w:val="231F20"/>
        </w:rPr>
        <w:t>in the regulations. A permit to take an endangered or threatened species listed</w:t>
      </w:r>
      <w:r>
        <w:rPr>
          <w:color w:val="231F20"/>
          <w:spacing w:val="-5"/>
        </w:rPr>
        <w:t xml:space="preserve"> </w:t>
      </w:r>
      <w:r>
        <w:rPr>
          <w:color w:val="231F20"/>
        </w:rPr>
        <w:t>pursuant</w:t>
      </w:r>
      <w:r>
        <w:rPr>
          <w:color w:val="231F20"/>
          <w:spacing w:val="-5"/>
        </w:rPr>
        <w:t xml:space="preserve"> </w:t>
      </w:r>
      <w:r>
        <w:rPr>
          <w:color w:val="231F20"/>
        </w:rPr>
        <w:t>to</w:t>
      </w:r>
      <w:r>
        <w:rPr>
          <w:color w:val="231F20"/>
          <w:spacing w:val="-5"/>
        </w:rPr>
        <w:t xml:space="preserve"> </w:t>
      </w:r>
      <w:r>
        <w:rPr>
          <w:color w:val="231F20"/>
        </w:rPr>
        <w:t>the</w:t>
      </w:r>
      <w:r>
        <w:rPr>
          <w:color w:val="231F20"/>
          <w:spacing w:val="-5"/>
        </w:rPr>
        <w:t xml:space="preserve"> </w:t>
      </w:r>
      <w:r>
        <w:rPr>
          <w:color w:val="231F20"/>
        </w:rPr>
        <w:t>Endangered</w:t>
      </w:r>
      <w:r>
        <w:rPr>
          <w:color w:val="231F20"/>
          <w:spacing w:val="-5"/>
        </w:rPr>
        <w:t xml:space="preserve"> </w:t>
      </w:r>
      <w:r>
        <w:rPr>
          <w:color w:val="231F20"/>
        </w:rPr>
        <w:t>Species</w:t>
      </w:r>
      <w:r>
        <w:rPr>
          <w:color w:val="231F20"/>
          <w:spacing w:val="-5"/>
        </w:rPr>
        <w:t xml:space="preserve"> </w:t>
      </w:r>
      <w:r>
        <w:rPr>
          <w:color w:val="231F20"/>
        </w:rPr>
        <w:t>Act,</w:t>
      </w:r>
      <w:r>
        <w:rPr>
          <w:color w:val="231F20"/>
          <w:spacing w:val="-5"/>
        </w:rPr>
        <w:t xml:space="preserve"> </w:t>
      </w:r>
      <w:r>
        <w:rPr>
          <w:color w:val="231F20"/>
        </w:rPr>
        <w:t>or</w:t>
      </w:r>
      <w:r>
        <w:rPr>
          <w:color w:val="231F20"/>
          <w:spacing w:val="-5"/>
        </w:rPr>
        <w:t xml:space="preserve"> </w:t>
      </w:r>
      <w:r>
        <w:rPr>
          <w:color w:val="231F20"/>
        </w:rPr>
        <w:t>similarly</w:t>
      </w:r>
      <w:r>
        <w:rPr>
          <w:color w:val="231F20"/>
          <w:spacing w:val="-5"/>
        </w:rPr>
        <w:t xml:space="preserve"> </w:t>
      </w:r>
      <w:r>
        <w:rPr>
          <w:color w:val="231F20"/>
        </w:rPr>
        <w:t>identified</w:t>
      </w:r>
      <w:r>
        <w:rPr>
          <w:color w:val="231F20"/>
          <w:spacing w:val="-5"/>
        </w:rPr>
        <w:t xml:space="preserve"> </w:t>
      </w:r>
      <w:r>
        <w:rPr>
          <w:color w:val="231F20"/>
        </w:rPr>
        <w:t>by</w:t>
      </w:r>
      <w:r>
        <w:rPr>
          <w:color w:val="231F20"/>
          <w:spacing w:val="-5"/>
        </w:rPr>
        <w:t xml:space="preserve"> </w:t>
      </w:r>
      <w:r>
        <w:rPr>
          <w:color w:val="231F20"/>
        </w:rPr>
        <w:t>the States,</w:t>
      </w:r>
      <w:r>
        <w:rPr>
          <w:color w:val="231F20"/>
          <w:spacing w:val="-8"/>
        </w:rPr>
        <w:t xml:space="preserve"> </w:t>
      </w:r>
      <w:r>
        <w:rPr>
          <w:color w:val="231F20"/>
        </w:rPr>
        <w:t>may</w:t>
      </w:r>
      <w:r>
        <w:rPr>
          <w:color w:val="231F20"/>
          <w:spacing w:val="-8"/>
        </w:rPr>
        <w:t xml:space="preserve"> </w:t>
      </w:r>
      <w:r>
        <w:rPr>
          <w:color w:val="231F20"/>
        </w:rPr>
        <w:t>not</w:t>
      </w:r>
      <w:r>
        <w:rPr>
          <w:color w:val="231F20"/>
          <w:spacing w:val="-8"/>
        </w:rPr>
        <w:t xml:space="preserve"> </w:t>
      </w:r>
      <w:r>
        <w:rPr>
          <w:color w:val="231F20"/>
        </w:rPr>
        <w:t>be</w:t>
      </w:r>
      <w:r>
        <w:rPr>
          <w:color w:val="231F20"/>
          <w:spacing w:val="-8"/>
        </w:rPr>
        <w:t xml:space="preserve"> </w:t>
      </w:r>
      <w:r>
        <w:rPr>
          <w:color w:val="231F20"/>
        </w:rPr>
        <w:t>issued</w:t>
      </w:r>
      <w:r>
        <w:rPr>
          <w:color w:val="231F20"/>
          <w:spacing w:val="-8"/>
        </w:rPr>
        <w:t xml:space="preserve"> </w:t>
      </w:r>
      <w:r>
        <w:rPr>
          <w:color w:val="231F20"/>
        </w:rPr>
        <w:t>unless</w:t>
      </w:r>
      <w:r>
        <w:rPr>
          <w:color w:val="231F20"/>
          <w:spacing w:val="-8"/>
        </w:rPr>
        <w:t xml:space="preserve"> </w:t>
      </w:r>
      <w:r>
        <w:rPr>
          <w:color w:val="231F20"/>
        </w:rPr>
        <w:t>the</w:t>
      </w:r>
      <w:r>
        <w:rPr>
          <w:color w:val="231F20"/>
          <w:spacing w:val="-8"/>
        </w:rPr>
        <w:t xml:space="preserve"> </w:t>
      </w:r>
      <w:r>
        <w:rPr>
          <w:color w:val="231F20"/>
        </w:rPr>
        <w:t>species</w:t>
      </w:r>
      <w:r>
        <w:rPr>
          <w:color w:val="231F20"/>
          <w:spacing w:val="-8"/>
        </w:rPr>
        <w:t xml:space="preserve"> </w:t>
      </w:r>
      <w:r>
        <w:rPr>
          <w:color w:val="231F20"/>
        </w:rPr>
        <w:t>cannot</w:t>
      </w:r>
      <w:r>
        <w:rPr>
          <w:color w:val="231F20"/>
          <w:spacing w:val="-8"/>
        </w:rPr>
        <w:t xml:space="preserve"> </w:t>
      </w:r>
      <w:r>
        <w:rPr>
          <w:color w:val="231F20"/>
        </w:rPr>
        <w:t>be</w:t>
      </w:r>
      <w:r>
        <w:rPr>
          <w:color w:val="231F20"/>
          <w:spacing w:val="-8"/>
        </w:rPr>
        <w:t xml:space="preserve"> </w:t>
      </w:r>
      <w:r>
        <w:rPr>
          <w:color w:val="231F20"/>
        </w:rPr>
        <w:t>obtained</w:t>
      </w:r>
      <w:r>
        <w:rPr>
          <w:color w:val="231F20"/>
          <w:spacing w:val="-8"/>
        </w:rPr>
        <w:t xml:space="preserve"> </w:t>
      </w:r>
      <w:r>
        <w:rPr>
          <w:color w:val="231F20"/>
        </w:rPr>
        <w:t>outside</w:t>
      </w:r>
      <w:r>
        <w:rPr>
          <w:color w:val="231F20"/>
          <w:spacing w:val="-8"/>
        </w:rPr>
        <w:t xml:space="preserve"> </w:t>
      </w:r>
      <w:r>
        <w:rPr>
          <w:color w:val="231F20"/>
        </w:rPr>
        <w:t>of the park area and the primary purpose of the collection is to enhance the protection</w:t>
      </w:r>
      <w:r>
        <w:rPr>
          <w:color w:val="231F20"/>
          <w:spacing w:val="-6"/>
        </w:rPr>
        <w:t xml:space="preserve"> </w:t>
      </w:r>
      <w:r>
        <w:rPr>
          <w:color w:val="231F20"/>
        </w:rPr>
        <w:t>or</w:t>
      </w:r>
      <w:r>
        <w:rPr>
          <w:color w:val="231F20"/>
          <w:spacing w:val="-6"/>
        </w:rPr>
        <w:t xml:space="preserve"> </w:t>
      </w:r>
      <w:r>
        <w:rPr>
          <w:color w:val="231F20"/>
        </w:rPr>
        <w:t>management</w:t>
      </w:r>
      <w:r>
        <w:rPr>
          <w:color w:val="231F20"/>
          <w:spacing w:val="-6"/>
        </w:rPr>
        <w:t xml:space="preserve"> </w:t>
      </w:r>
      <w:r>
        <w:rPr>
          <w:color w:val="231F20"/>
        </w:rPr>
        <w:t>of</w:t>
      </w:r>
      <w:r>
        <w:rPr>
          <w:color w:val="231F20"/>
          <w:spacing w:val="-6"/>
        </w:rPr>
        <w:t xml:space="preserve"> </w:t>
      </w:r>
      <w:r>
        <w:rPr>
          <w:color w:val="231F20"/>
        </w:rPr>
        <w:t>the</w:t>
      </w:r>
      <w:r>
        <w:rPr>
          <w:color w:val="231F20"/>
          <w:spacing w:val="-6"/>
        </w:rPr>
        <w:t xml:space="preserve"> </w:t>
      </w:r>
      <w:r>
        <w:rPr>
          <w:color w:val="231F20"/>
        </w:rPr>
        <w:t>species.</w:t>
      </w:r>
      <w:r>
        <w:rPr>
          <w:color w:val="231F20"/>
          <w:spacing w:val="-6"/>
        </w:rPr>
        <w:t xml:space="preserve"> </w:t>
      </w:r>
      <w:r>
        <w:rPr>
          <w:color w:val="231F20"/>
        </w:rPr>
        <w:t>In</w:t>
      </w:r>
      <w:r>
        <w:rPr>
          <w:color w:val="231F20"/>
          <w:spacing w:val="-6"/>
        </w:rPr>
        <w:t xml:space="preserve"> </w:t>
      </w:r>
      <w:r>
        <w:rPr>
          <w:color w:val="231F20"/>
        </w:rPr>
        <w:t>park</w:t>
      </w:r>
      <w:r>
        <w:rPr>
          <w:color w:val="231F20"/>
          <w:spacing w:val="-6"/>
        </w:rPr>
        <w:t xml:space="preserve"> </w:t>
      </w:r>
      <w:r>
        <w:rPr>
          <w:color w:val="231F20"/>
        </w:rPr>
        <w:t>areas</w:t>
      </w:r>
      <w:r>
        <w:rPr>
          <w:color w:val="231F20"/>
          <w:spacing w:val="-6"/>
        </w:rPr>
        <w:t xml:space="preserve"> </w:t>
      </w:r>
      <w:r>
        <w:rPr>
          <w:color w:val="231F20"/>
        </w:rPr>
        <w:t>where</w:t>
      </w:r>
      <w:r>
        <w:rPr>
          <w:color w:val="231F20"/>
          <w:spacing w:val="-6"/>
        </w:rPr>
        <w:t xml:space="preserve"> </w:t>
      </w:r>
      <w:r>
        <w:rPr>
          <w:color w:val="231F20"/>
        </w:rPr>
        <w:t>the</w:t>
      </w:r>
      <w:r>
        <w:rPr>
          <w:color w:val="231F20"/>
          <w:spacing w:val="-6"/>
        </w:rPr>
        <w:t xml:space="preserve"> </w:t>
      </w:r>
      <w:r>
        <w:rPr>
          <w:color w:val="231F20"/>
        </w:rPr>
        <w:t>enabling legislation authorizes the killing of wildlife, a permit that authorizes the kill• ing of plants, fish or wildlife may be issued only when the superintendent approves a written research proposal and determines that the collection will benefit science or has the potential for improving the management and protection</w:t>
      </w:r>
      <w:r>
        <w:rPr>
          <w:color w:val="231F20"/>
          <w:spacing w:val="-2"/>
        </w:rPr>
        <w:t xml:space="preserve"> </w:t>
      </w:r>
      <w:r>
        <w:rPr>
          <w:color w:val="231F20"/>
        </w:rPr>
        <w:t>of</w:t>
      </w:r>
      <w:r>
        <w:rPr>
          <w:color w:val="231F20"/>
          <w:spacing w:val="-2"/>
        </w:rPr>
        <w:t xml:space="preserve"> </w:t>
      </w:r>
      <w:r>
        <w:rPr>
          <w:color w:val="231F20"/>
        </w:rPr>
        <w:t>park</w:t>
      </w:r>
      <w:r>
        <w:rPr>
          <w:color w:val="231F20"/>
          <w:spacing w:val="-2"/>
        </w:rPr>
        <w:t xml:space="preserve"> </w:t>
      </w:r>
      <w:r>
        <w:rPr>
          <w:color w:val="231F20"/>
        </w:rPr>
        <w:t>resources.</w:t>
      </w:r>
      <w:r>
        <w:rPr>
          <w:color w:val="231F20"/>
          <w:spacing w:val="-2"/>
        </w:rPr>
        <w:t xml:space="preserve"> </w:t>
      </w:r>
      <w:r>
        <w:rPr>
          <w:color w:val="231F20"/>
        </w:rPr>
        <w:t>In</w:t>
      </w:r>
      <w:r>
        <w:rPr>
          <w:color w:val="231F20"/>
          <w:spacing w:val="-2"/>
        </w:rPr>
        <w:t xml:space="preserve"> </w:t>
      </w:r>
      <w:r>
        <w:rPr>
          <w:color w:val="231F20"/>
        </w:rPr>
        <w:t>park</w:t>
      </w:r>
      <w:r>
        <w:rPr>
          <w:color w:val="231F20"/>
          <w:spacing w:val="-2"/>
        </w:rPr>
        <w:t xml:space="preserve"> </w:t>
      </w:r>
      <w:r>
        <w:rPr>
          <w:color w:val="231F20"/>
        </w:rPr>
        <w:t>areas</w:t>
      </w:r>
      <w:r>
        <w:rPr>
          <w:color w:val="231F20"/>
          <w:spacing w:val="-2"/>
        </w:rPr>
        <w:t xml:space="preserve"> </w:t>
      </w:r>
      <w:r>
        <w:rPr>
          <w:color w:val="231F20"/>
        </w:rPr>
        <w:t>where</w:t>
      </w:r>
      <w:r>
        <w:rPr>
          <w:color w:val="231F20"/>
          <w:spacing w:val="-2"/>
        </w:rPr>
        <w:t xml:space="preserve"> </w:t>
      </w:r>
      <w:r>
        <w:rPr>
          <w:color w:val="231F20"/>
        </w:rPr>
        <w:t>enabling</w:t>
      </w:r>
      <w:r>
        <w:rPr>
          <w:color w:val="231F20"/>
          <w:spacing w:val="-2"/>
        </w:rPr>
        <w:t xml:space="preserve"> </w:t>
      </w:r>
      <w:r>
        <w:rPr>
          <w:color w:val="231F20"/>
        </w:rPr>
        <w:t>legislation</w:t>
      </w:r>
      <w:r>
        <w:rPr>
          <w:color w:val="231F20"/>
          <w:spacing w:val="-2"/>
        </w:rPr>
        <w:t xml:space="preserve"> </w:t>
      </w:r>
      <w:r>
        <w:rPr>
          <w:color w:val="231F20"/>
        </w:rPr>
        <w:t>does not expressly prohibit the killing of wildlife, a permit authorizing the killing</w:t>
      </w:r>
      <w:r>
        <w:rPr>
          <w:color w:val="231F20"/>
          <w:spacing w:val="40"/>
        </w:rPr>
        <w:t xml:space="preserve"> </w:t>
      </w:r>
      <w:r>
        <w:rPr>
          <w:color w:val="231F20"/>
        </w:rPr>
        <w:t>of plants, fish or wildlife may be issued only when the superintendent approves a written research proposal and determines that the collection will</w:t>
      </w:r>
      <w:r>
        <w:rPr>
          <w:color w:val="231F20"/>
          <w:spacing w:val="-4"/>
        </w:rPr>
        <w:t xml:space="preserve"> </w:t>
      </w:r>
      <w:r>
        <w:rPr>
          <w:color w:val="231F20"/>
        </w:rPr>
        <w:t>not</w:t>
      </w:r>
      <w:r>
        <w:rPr>
          <w:color w:val="231F20"/>
          <w:spacing w:val="-4"/>
        </w:rPr>
        <w:t xml:space="preserve"> </w:t>
      </w:r>
      <w:r>
        <w:rPr>
          <w:color w:val="231F20"/>
        </w:rPr>
        <w:t>result</w:t>
      </w:r>
      <w:r>
        <w:rPr>
          <w:color w:val="231F20"/>
          <w:spacing w:val="-4"/>
        </w:rPr>
        <w:t xml:space="preserve"> </w:t>
      </w:r>
      <w:r>
        <w:rPr>
          <w:color w:val="231F20"/>
        </w:rPr>
        <w:t>in</w:t>
      </w:r>
      <w:r>
        <w:rPr>
          <w:color w:val="231F20"/>
          <w:spacing w:val="-4"/>
        </w:rPr>
        <w:t xml:space="preserve"> </w:t>
      </w:r>
      <w:r>
        <w:rPr>
          <w:color w:val="231F20"/>
        </w:rPr>
        <w:t>the</w:t>
      </w:r>
      <w:r>
        <w:rPr>
          <w:color w:val="231F20"/>
          <w:spacing w:val="-4"/>
        </w:rPr>
        <w:t xml:space="preserve"> </w:t>
      </w:r>
      <w:r>
        <w:rPr>
          <w:color w:val="231F20"/>
        </w:rPr>
        <w:t>derogation</w:t>
      </w:r>
      <w:r>
        <w:rPr>
          <w:color w:val="231F20"/>
          <w:spacing w:val="-4"/>
        </w:rPr>
        <w:t xml:space="preserve"> </w:t>
      </w:r>
      <w:r>
        <w:rPr>
          <w:color w:val="231F20"/>
        </w:rPr>
        <w:t>of</w:t>
      </w:r>
      <w:r>
        <w:rPr>
          <w:color w:val="231F20"/>
          <w:spacing w:val="-4"/>
        </w:rPr>
        <w:t xml:space="preserve"> </w:t>
      </w:r>
      <w:r>
        <w:rPr>
          <w:color w:val="231F20"/>
        </w:rPr>
        <w:t>the</w:t>
      </w:r>
      <w:r>
        <w:rPr>
          <w:color w:val="231F20"/>
          <w:spacing w:val="-4"/>
        </w:rPr>
        <w:t xml:space="preserve"> </w:t>
      </w:r>
      <w:r>
        <w:rPr>
          <w:color w:val="231F20"/>
        </w:rPr>
        <w:t>values</w:t>
      </w:r>
      <w:r>
        <w:rPr>
          <w:color w:val="231F20"/>
          <w:spacing w:val="-4"/>
        </w:rPr>
        <w:t xml:space="preserve"> </w:t>
      </w:r>
      <w:r>
        <w:rPr>
          <w:color w:val="231F20"/>
        </w:rPr>
        <w:t>or</w:t>
      </w:r>
      <w:r>
        <w:rPr>
          <w:color w:val="231F20"/>
          <w:spacing w:val="-4"/>
        </w:rPr>
        <w:t xml:space="preserve"> </w:t>
      </w:r>
      <w:r>
        <w:rPr>
          <w:color w:val="231F20"/>
        </w:rPr>
        <w:t>purposes</w:t>
      </w:r>
      <w:r>
        <w:rPr>
          <w:color w:val="231F20"/>
          <w:spacing w:val="-4"/>
        </w:rPr>
        <w:t xml:space="preserve"> </w:t>
      </w:r>
      <w:r>
        <w:rPr>
          <w:color w:val="231F20"/>
        </w:rPr>
        <w:t>for</w:t>
      </w:r>
      <w:r>
        <w:rPr>
          <w:color w:val="231F20"/>
          <w:spacing w:val="-4"/>
        </w:rPr>
        <w:t xml:space="preserve"> </w:t>
      </w:r>
      <w:r>
        <w:rPr>
          <w:color w:val="231F20"/>
        </w:rPr>
        <w:t>which</w:t>
      </w:r>
      <w:r>
        <w:rPr>
          <w:color w:val="231F20"/>
          <w:spacing w:val="-4"/>
        </w:rPr>
        <w:t xml:space="preserve"> </w:t>
      </w:r>
      <w:r>
        <w:rPr>
          <w:color w:val="231F20"/>
        </w:rPr>
        <w:t>the</w:t>
      </w:r>
      <w:r>
        <w:rPr>
          <w:color w:val="231F20"/>
          <w:spacing w:val="-4"/>
        </w:rPr>
        <w:t xml:space="preserve"> </w:t>
      </w:r>
      <w:r>
        <w:rPr>
          <w:color w:val="231F20"/>
        </w:rPr>
        <w:t>park area was established and has the potential for conserving and perpetuat• ing the species subject to collection. In park areas where the enabling legislation</w:t>
      </w:r>
      <w:r>
        <w:rPr>
          <w:color w:val="231F20"/>
          <w:spacing w:val="32"/>
        </w:rPr>
        <w:t xml:space="preserve"> </w:t>
      </w:r>
      <w:r>
        <w:rPr>
          <w:color w:val="231F20"/>
        </w:rPr>
        <w:t>prohibits</w:t>
      </w:r>
      <w:r>
        <w:rPr>
          <w:color w:val="231F20"/>
          <w:spacing w:val="32"/>
        </w:rPr>
        <w:t xml:space="preserve"> </w:t>
      </w:r>
      <w:r>
        <w:rPr>
          <w:color w:val="231F20"/>
        </w:rPr>
        <w:t>the</w:t>
      </w:r>
      <w:r>
        <w:rPr>
          <w:color w:val="231F20"/>
          <w:spacing w:val="32"/>
        </w:rPr>
        <w:t xml:space="preserve"> </w:t>
      </w:r>
      <w:r>
        <w:rPr>
          <w:color w:val="231F20"/>
        </w:rPr>
        <w:t>killing</w:t>
      </w:r>
      <w:r>
        <w:rPr>
          <w:color w:val="231F20"/>
          <w:spacing w:val="32"/>
        </w:rPr>
        <w:t xml:space="preserve"> </w:t>
      </w:r>
      <w:r>
        <w:rPr>
          <w:color w:val="231F20"/>
        </w:rPr>
        <w:t>of</w:t>
      </w:r>
      <w:r>
        <w:rPr>
          <w:color w:val="231F20"/>
          <w:spacing w:val="32"/>
        </w:rPr>
        <w:t xml:space="preserve"> </w:t>
      </w:r>
      <w:r>
        <w:rPr>
          <w:color w:val="231F20"/>
        </w:rPr>
        <w:t>wildlife,</w:t>
      </w:r>
      <w:r>
        <w:rPr>
          <w:color w:val="231F20"/>
          <w:spacing w:val="32"/>
        </w:rPr>
        <w:t xml:space="preserve"> </w:t>
      </w:r>
      <w:r>
        <w:rPr>
          <w:color w:val="231F20"/>
        </w:rPr>
        <w:t>issuance</w:t>
      </w:r>
      <w:r>
        <w:rPr>
          <w:color w:val="231F20"/>
          <w:spacing w:val="32"/>
        </w:rPr>
        <w:t xml:space="preserve"> </w:t>
      </w:r>
      <w:r>
        <w:rPr>
          <w:color w:val="231F20"/>
        </w:rPr>
        <w:t>of</w:t>
      </w:r>
      <w:r>
        <w:rPr>
          <w:color w:val="231F20"/>
          <w:spacing w:val="32"/>
        </w:rPr>
        <w:t xml:space="preserve"> </w:t>
      </w:r>
      <w:r>
        <w:rPr>
          <w:color w:val="231F20"/>
        </w:rPr>
        <w:t>a</w:t>
      </w:r>
      <w:r>
        <w:rPr>
          <w:color w:val="231F20"/>
          <w:spacing w:val="32"/>
        </w:rPr>
        <w:t xml:space="preserve"> </w:t>
      </w:r>
      <w:r>
        <w:rPr>
          <w:color w:val="231F20"/>
        </w:rPr>
        <w:t>collecting</w:t>
      </w:r>
      <w:r>
        <w:rPr>
          <w:color w:val="231F20"/>
          <w:spacing w:val="32"/>
        </w:rPr>
        <w:t xml:space="preserve"> </w:t>
      </w:r>
      <w:r>
        <w:rPr>
          <w:color w:val="231F20"/>
        </w:rPr>
        <w:t>permit for wildlife or fish or plants, is prohibited.</w:t>
      </w:r>
    </w:p>
    <w:p w14:paraId="6A1BD095" w14:textId="77777777" w:rsidR="00786F5F" w:rsidRDefault="00000000">
      <w:pPr>
        <w:pStyle w:val="Heading6"/>
        <w:spacing w:before="164"/>
        <w:ind w:left="360"/>
        <w:jc w:val="both"/>
      </w:pPr>
      <w:r>
        <w:rPr>
          <w:color w:val="231F20"/>
          <w:w w:val="85"/>
        </w:rPr>
        <w:t>National</w:t>
      </w:r>
      <w:r>
        <w:rPr>
          <w:color w:val="231F20"/>
          <w:spacing w:val="3"/>
        </w:rPr>
        <w:t xml:space="preserve"> </w:t>
      </w:r>
      <w:r>
        <w:rPr>
          <w:color w:val="231F20"/>
          <w:spacing w:val="-2"/>
          <w:w w:val="95"/>
        </w:rPr>
        <w:t>Forests</w:t>
      </w:r>
    </w:p>
    <w:p w14:paraId="481DD738" w14:textId="77777777" w:rsidR="00786F5F" w:rsidRDefault="00000000">
      <w:pPr>
        <w:pStyle w:val="BodyText"/>
        <w:spacing w:before="133" w:line="261" w:lineRule="auto"/>
        <w:ind w:left="359" w:right="575"/>
        <w:jc w:val="both"/>
      </w:pPr>
      <w:r>
        <w:rPr>
          <w:color w:val="231F20"/>
        </w:rPr>
        <w:t>Forest Service laws and regulations prohibit all activities that are not expressly</w:t>
      </w:r>
      <w:r>
        <w:rPr>
          <w:color w:val="231F20"/>
          <w:spacing w:val="-4"/>
        </w:rPr>
        <w:t xml:space="preserve"> </w:t>
      </w:r>
      <w:r>
        <w:rPr>
          <w:color w:val="231F20"/>
        </w:rPr>
        <w:t>allowed</w:t>
      </w:r>
      <w:r>
        <w:rPr>
          <w:color w:val="231F20"/>
          <w:spacing w:val="-4"/>
        </w:rPr>
        <w:t xml:space="preserve"> </w:t>
      </w:r>
      <w:r>
        <w:rPr>
          <w:color w:val="231F20"/>
        </w:rPr>
        <w:t>by</w:t>
      </w:r>
      <w:r>
        <w:rPr>
          <w:color w:val="231F20"/>
          <w:spacing w:val="-4"/>
        </w:rPr>
        <w:t xml:space="preserve"> </w:t>
      </w:r>
      <w:r>
        <w:rPr>
          <w:color w:val="231F20"/>
        </w:rPr>
        <w:t>regulation</w:t>
      </w:r>
      <w:r>
        <w:rPr>
          <w:color w:val="231F20"/>
          <w:spacing w:val="-4"/>
        </w:rPr>
        <w:t xml:space="preserve"> </w:t>
      </w:r>
      <w:r>
        <w:rPr>
          <w:color w:val="231F20"/>
        </w:rPr>
        <w:t>or</w:t>
      </w:r>
      <w:r>
        <w:rPr>
          <w:color w:val="231F20"/>
          <w:spacing w:val="-4"/>
        </w:rPr>
        <w:t xml:space="preserve"> </w:t>
      </w:r>
      <w:r>
        <w:rPr>
          <w:color w:val="231F20"/>
        </w:rPr>
        <w:t>permit</w:t>
      </w:r>
      <w:r>
        <w:rPr>
          <w:color w:val="231F20"/>
          <w:spacing w:val="-4"/>
        </w:rPr>
        <w:t xml:space="preserve"> </w:t>
      </w:r>
      <w:r>
        <w:rPr>
          <w:color w:val="231F20"/>
        </w:rPr>
        <w:t>under</w:t>
      </w:r>
      <w:r>
        <w:rPr>
          <w:color w:val="231F20"/>
          <w:spacing w:val="-4"/>
        </w:rPr>
        <w:t xml:space="preserve"> </w:t>
      </w:r>
      <w:r>
        <w:rPr>
          <w:color w:val="231F20"/>
        </w:rPr>
        <w:t>36</w:t>
      </w:r>
      <w:r>
        <w:rPr>
          <w:color w:val="231F20"/>
          <w:spacing w:val="-4"/>
        </w:rPr>
        <w:t xml:space="preserve"> </w:t>
      </w:r>
      <w:r>
        <w:rPr>
          <w:color w:val="231F20"/>
        </w:rPr>
        <w:t>CFR</w:t>
      </w:r>
      <w:r>
        <w:rPr>
          <w:color w:val="231F20"/>
          <w:spacing w:val="-4"/>
        </w:rPr>
        <w:t xml:space="preserve"> </w:t>
      </w:r>
      <w:r>
        <w:rPr>
          <w:color w:val="231F20"/>
        </w:rPr>
        <w:t>251,</w:t>
      </w:r>
      <w:r>
        <w:rPr>
          <w:color w:val="231F20"/>
          <w:spacing w:val="-4"/>
        </w:rPr>
        <w:t xml:space="preserve"> </w:t>
      </w:r>
      <w:r>
        <w:rPr>
          <w:color w:val="231F20"/>
        </w:rPr>
        <w:t>and</w:t>
      </w:r>
      <w:r>
        <w:rPr>
          <w:color w:val="231F20"/>
          <w:spacing w:val="-4"/>
        </w:rPr>
        <w:t xml:space="preserve"> </w:t>
      </w:r>
      <w:r>
        <w:rPr>
          <w:color w:val="231F20"/>
        </w:rPr>
        <w:t>the</w:t>
      </w:r>
      <w:r>
        <w:rPr>
          <w:color w:val="231F20"/>
          <w:spacing w:val="-4"/>
        </w:rPr>
        <w:t xml:space="preserve"> </w:t>
      </w:r>
      <w:r>
        <w:rPr>
          <w:color w:val="231F20"/>
        </w:rPr>
        <w:t xml:space="preserve">regu• lations do not address scientific research specifically. The guidelines for special use permits are found </w:t>
      </w:r>
      <w:proofErr w:type="gramStart"/>
      <w:r>
        <w:rPr>
          <w:color w:val="231F20"/>
        </w:rPr>
        <w:t>in</w:t>
      </w:r>
      <w:proofErr w:type="gramEnd"/>
      <w:r>
        <w:rPr>
          <w:color w:val="231F20"/>
        </w:rPr>
        <w:t xml:space="preserve"> 36 CFR 251.54. The two-tier screening process</w:t>
      </w:r>
      <w:r>
        <w:rPr>
          <w:color w:val="231F20"/>
          <w:spacing w:val="40"/>
        </w:rPr>
        <w:t xml:space="preserve"> </w:t>
      </w:r>
      <w:r>
        <w:rPr>
          <w:color w:val="231F20"/>
        </w:rPr>
        <w:t>entails,</w:t>
      </w:r>
      <w:r>
        <w:rPr>
          <w:color w:val="231F20"/>
          <w:spacing w:val="40"/>
        </w:rPr>
        <w:t xml:space="preserve"> </w:t>
      </w:r>
      <w:r>
        <w:rPr>
          <w:color w:val="231F20"/>
        </w:rPr>
        <w:t>among</w:t>
      </w:r>
      <w:r>
        <w:rPr>
          <w:color w:val="231F20"/>
          <w:spacing w:val="40"/>
        </w:rPr>
        <w:t xml:space="preserve"> </w:t>
      </w:r>
      <w:r>
        <w:rPr>
          <w:color w:val="231F20"/>
        </w:rPr>
        <w:t>other</w:t>
      </w:r>
      <w:r>
        <w:rPr>
          <w:color w:val="231F20"/>
          <w:spacing w:val="40"/>
        </w:rPr>
        <w:t xml:space="preserve"> </w:t>
      </w:r>
      <w:r>
        <w:rPr>
          <w:color w:val="231F20"/>
        </w:rPr>
        <w:t>things,</w:t>
      </w:r>
      <w:r>
        <w:rPr>
          <w:color w:val="231F20"/>
          <w:spacing w:val="40"/>
        </w:rPr>
        <w:t xml:space="preserve"> </w:t>
      </w:r>
      <w:r>
        <w:rPr>
          <w:color w:val="231F20"/>
        </w:rPr>
        <w:t>determinations</w:t>
      </w:r>
      <w:r>
        <w:rPr>
          <w:color w:val="231F20"/>
          <w:spacing w:val="40"/>
        </w:rPr>
        <w:t xml:space="preserve"> </w:t>
      </w:r>
      <w:r>
        <w:rPr>
          <w:color w:val="231F20"/>
        </w:rPr>
        <w:t>that</w:t>
      </w:r>
      <w:r>
        <w:rPr>
          <w:color w:val="231F20"/>
          <w:spacing w:val="40"/>
        </w:rPr>
        <w:t xml:space="preserve"> </w:t>
      </w:r>
      <w:r>
        <w:rPr>
          <w:color w:val="231F20"/>
        </w:rPr>
        <w:t>authorization of the proposed activity is consistent or can be made consistent with the standards</w:t>
      </w:r>
      <w:r>
        <w:rPr>
          <w:color w:val="231F20"/>
          <w:spacing w:val="72"/>
        </w:rPr>
        <w:t xml:space="preserve"> </w:t>
      </w:r>
      <w:r>
        <w:rPr>
          <w:color w:val="231F20"/>
        </w:rPr>
        <w:t>and</w:t>
      </w:r>
      <w:r>
        <w:rPr>
          <w:color w:val="231F20"/>
          <w:spacing w:val="72"/>
        </w:rPr>
        <w:t xml:space="preserve"> </w:t>
      </w:r>
      <w:r>
        <w:rPr>
          <w:color w:val="231F20"/>
        </w:rPr>
        <w:t>guidelines</w:t>
      </w:r>
      <w:r>
        <w:rPr>
          <w:color w:val="231F20"/>
          <w:spacing w:val="72"/>
        </w:rPr>
        <w:t xml:space="preserve"> </w:t>
      </w:r>
      <w:r>
        <w:rPr>
          <w:color w:val="231F20"/>
        </w:rPr>
        <w:t>in</w:t>
      </w:r>
      <w:r>
        <w:rPr>
          <w:color w:val="231F20"/>
          <w:spacing w:val="72"/>
        </w:rPr>
        <w:t xml:space="preserve"> </w:t>
      </w:r>
      <w:r>
        <w:rPr>
          <w:color w:val="231F20"/>
        </w:rPr>
        <w:t>the</w:t>
      </w:r>
      <w:r>
        <w:rPr>
          <w:color w:val="231F20"/>
          <w:spacing w:val="72"/>
        </w:rPr>
        <w:t xml:space="preserve"> </w:t>
      </w:r>
      <w:r>
        <w:rPr>
          <w:color w:val="231F20"/>
        </w:rPr>
        <w:t>applicable</w:t>
      </w:r>
      <w:r>
        <w:rPr>
          <w:color w:val="231F20"/>
          <w:spacing w:val="72"/>
        </w:rPr>
        <w:t xml:space="preserve"> </w:t>
      </w:r>
      <w:r>
        <w:rPr>
          <w:color w:val="231F20"/>
        </w:rPr>
        <w:t>forest</w:t>
      </w:r>
      <w:r>
        <w:rPr>
          <w:color w:val="231F20"/>
          <w:spacing w:val="72"/>
        </w:rPr>
        <w:t xml:space="preserve"> </w:t>
      </w:r>
      <w:r>
        <w:rPr>
          <w:color w:val="231F20"/>
        </w:rPr>
        <w:t>land</w:t>
      </w:r>
      <w:r>
        <w:rPr>
          <w:color w:val="231F20"/>
          <w:spacing w:val="72"/>
        </w:rPr>
        <w:t xml:space="preserve"> </w:t>
      </w:r>
      <w:r>
        <w:rPr>
          <w:color w:val="231F20"/>
        </w:rPr>
        <w:t>and</w:t>
      </w:r>
      <w:r>
        <w:rPr>
          <w:color w:val="231F20"/>
          <w:spacing w:val="72"/>
        </w:rPr>
        <w:t xml:space="preserve"> </w:t>
      </w:r>
      <w:r>
        <w:rPr>
          <w:color w:val="231F20"/>
        </w:rPr>
        <w:t>resource</w:t>
      </w:r>
    </w:p>
    <w:p w14:paraId="3BD6592F" w14:textId="77777777" w:rsidR="00786F5F" w:rsidRDefault="00786F5F">
      <w:pPr>
        <w:pStyle w:val="BodyText"/>
        <w:spacing w:line="261" w:lineRule="auto"/>
        <w:jc w:val="both"/>
        <w:sectPr w:rsidR="00786F5F">
          <w:pgSz w:w="8640" w:h="12960"/>
          <w:pgMar w:top="880" w:right="360" w:bottom="280" w:left="720" w:header="687" w:footer="0" w:gutter="0"/>
          <w:cols w:space="720"/>
        </w:sectPr>
      </w:pPr>
    </w:p>
    <w:p w14:paraId="292831BF" w14:textId="77777777" w:rsidR="00786F5F" w:rsidRDefault="00786F5F">
      <w:pPr>
        <w:pStyle w:val="BodyText"/>
      </w:pPr>
    </w:p>
    <w:p w14:paraId="060945C8" w14:textId="77777777" w:rsidR="00786F5F" w:rsidRDefault="00786F5F">
      <w:pPr>
        <w:pStyle w:val="BodyText"/>
      </w:pPr>
    </w:p>
    <w:p w14:paraId="2CC6B185" w14:textId="77777777" w:rsidR="00786F5F" w:rsidRDefault="00786F5F">
      <w:pPr>
        <w:pStyle w:val="BodyText"/>
        <w:spacing w:before="21"/>
      </w:pPr>
    </w:p>
    <w:p w14:paraId="5D950711" w14:textId="77777777" w:rsidR="00786F5F" w:rsidRDefault="00000000">
      <w:pPr>
        <w:pStyle w:val="BodyText"/>
        <w:spacing w:before="1" w:line="261" w:lineRule="auto"/>
        <w:ind w:left="239" w:right="716"/>
        <w:jc w:val="both"/>
      </w:pPr>
      <w:r>
        <w:rPr>
          <w:color w:val="231F20"/>
        </w:rPr>
        <w:t>management</w:t>
      </w:r>
      <w:r>
        <w:rPr>
          <w:color w:val="231F20"/>
          <w:spacing w:val="-11"/>
        </w:rPr>
        <w:t xml:space="preserve"> </w:t>
      </w:r>
      <w:r>
        <w:rPr>
          <w:color w:val="231F20"/>
        </w:rPr>
        <w:t>plan</w:t>
      </w:r>
      <w:r>
        <w:rPr>
          <w:color w:val="231F20"/>
          <w:spacing w:val="-11"/>
        </w:rPr>
        <w:t xml:space="preserve"> </w:t>
      </w:r>
      <w:r>
        <w:rPr>
          <w:color w:val="231F20"/>
        </w:rPr>
        <w:t>required</w:t>
      </w:r>
      <w:r>
        <w:rPr>
          <w:color w:val="231F20"/>
          <w:spacing w:val="-11"/>
        </w:rPr>
        <w:t xml:space="preserve"> </w:t>
      </w:r>
      <w:r>
        <w:rPr>
          <w:color w:val="231F20"/>
        </w:rPr>
        <w:t>under</w:t>
      </w:r>
      <w:r>
        <w:rPr>
          <w:color w:val="231F20"/>
          <w:spacing w:val="-11"/>
        </w:rPr>
        <w:t xml:space="preserve"> </w:t>
      </w:r>
      <w:r>
        <w:rPr>
          <w:color w:val="231F20"/>
        </w:rPr>
        <w:t>the</w:t>
      </w:r>
      <w:r>
        <w:rPr>
          <w:color w:val="231F20"/>
          <w:spacing w:val="-11"/>
        </w:rPr>
        <w:t xml:space="preserve"> </w:t>
      </w:r>
      <w:r>
        <w:rPr>
          <w:color w:val="231F20"/>
        </w:rPr>
        <w:t>National</w:t>
      </w:r>
      <w:r>
        <w:rPr>
          <w:color w:val="231F20"/>
          <w:spacing w:val="-11"/>
        </w:rPr>
        <w:t xml:space="preserve"> </w:t>
      </w:r>
      <w:r>
        <w:rPr>
          <w:color w:val="231F20"/>
        </w:rPr>
        <w:t>Forest</w:t>
      </w:r>
      <w:r>
        <w:rPr>
          <w:color w:val="231F20"/>
          <w:spacing w:val="-11"/>
        </w:rPr>
        <w:t xml:space="preserve"> </w:t>
      </w:r>
      <w:r>
        <w:rPr>
          <w:color w:val="231F20"/>
        </w:rPr>
        <w:t>Management</w:t>
      </w:r>
      <w:r>
        <w:rPr>
          <w:color w:val="231F20"/>
          <w:spacing w:val="-11"/>
        </w:rPr>
        <w:t xml:space="preserve"> </w:t>
      </w:r>
      <w:r>
        <w:rPr>
          <w:color w:val="231F20"/>
        </w:rPr>
        <w:t>Act</w:t>
      </w:r>
      <w:r>
        <w:rPr>
          <w:color w:val="231F20"/>
          <w:spacing w:val="-11"/>
        </w:rPr>
        <w:t xml:space="preserve"> </w:t>
      </w:r>
      <w:r>
        <w:rPr>
          <w:color w:val="231F20"/>
        </w:rPr>
        <w:t>and 36</w:t>
      </w:r>
      <w:r>
        <w:rPr>
          <w:color w:val="231F20"/>
          <w:spacing w:val="-2"/>
        </w:rPr>
        <w:t xml:space="preserve"> </w:t>
      </w:r>
      <w:r>
        <w:rPr>
          <w:color w:val="231F20"/>
        </w:rPr>
        <w:t>CFR</w:t>
      </w:r>
      <w:r>
        <w:rPr>
          <w:color w:val="231F20"/>
          <w:spacing w:val="-2"/>
        </w:rPr>
        <w:t xml:space="preserve"> </w:t>
      </w:r>
      <w:r>
        <w:rPr>
          <w:color w:val="231F20"/>
        </w:rPr>
        <w:t>part</w:t>
      </w:r>
      <w:r>
        <w:rPr>
          <w:color w:val="231F20"/>
          <w:spacing w:val="-2"/>
        </w:rPr>
        <w:t xml:space="preserve"> </w:t>
      </w:r>
      <w:r>
        <w:rPr>
          <w:color w:val="231F20"/>
        </w:rPr>
        <w:t>219,</w:t>
      </w:r>
      <w:r>
        <w:rPr>
          <w:color w:val="231F20"/>
          <w:spacing w:val="-2"/>
        </w:rPr>
        <w:t xml:space="preserve"> </w:t>
      </w:r>
      <w:r>
        <w:rPr>
          <w:color w:val="231F20"/>
        </w:rPr>
        <w:t>and</w:t>
      </w:r>
      <w:r>
        <w:rPr>
          <w:color w:val="231F20"/>
          <w:spacing w:val="-2"/>
        </w:rPr>
        <w:t xml:space="preserve"> </w:t>
      </w:r>
      <w:r>
        <w:rPr>
          <w:color w:val="231F20"/>
        </w:rPr>
        <w:t>that</w:t>
      </w:r>
      <w:r>
        <w:rPr>
          <w:color w:val="231F20"/>
          <w:spacing w:val="-2"/>
        </w:rPr>
        <w:t xml:space="preserve"> </w:t>
      </w:r>
      <w:r>
        <w:rPr>
          <w:color w:val="231F20"/>
        </w:rPr>
        <w:t>the</w:t>
      </w:r>
      <w:r>
        <w:rPr>
          <w:color w:val="231F20"/>
          <w:spacing w:val="-2"/>
        </w:rPr>
        <w:t xml:space="preserve"> </w:t>
      </w:r>
      <w:r>
        <w:rPr>
          <w:color w:val="231F20"/>
        </w:rPr>
        <w:t>proposed</w:t>
      </w:r>
      <w:r>
        <w:rPr>
          <w:color w:val="231F20"/>
          <w:spacing w:val="-2"/>
        </w:rPr>
        <w:t xml:space="preserve"> </w:t>
      </w:r>
      <w:r>
        <w:rPr>
          <w:color w:val="231F20"/>
        </w:rPr>
        <w:t>activity</w:t>
      </w:r>
      <w:r>
        <w:rPr>
          <w:color w:val="231F20"/>
          <w:spacing w:val="-2"/>
        </w:rPr>
        <w:t xml:space="preserve"> </w:t>
      </w:r>
      <w:r>
        <w:rPr>
          <w:color w:val="231F20"/>
        </w:rPr>
        <w:t>does</w:t>
      </w:r>
      <w:r>
        <w:rPr>
          <w:color w:val="231F20"/>
          <w:spacing w:val="-2"/>
        </w:rPr>
        <w:t xml:space="preserve"> </w:t>
      </w:r>
      <w:r>
        <w:rPr>
          <w:color w:val="231F20"/>
        </w:rPr>
        <w:t>not</w:t>
      </w:r>
      <w:r>
        <w:rPr>
          <w:color w:val="231F20"/>
          <w:spacing w:val="-2"/>
        </w:rPr>
        <w:t xml:space="preserve"> </w:t>
      </w:r>
      <w:r>
        <w:rPr>
          <w:color w:val="231F20"/>
        </w:rPr>
        <w:t>materially</w:t>
      </w:r>
      <w:r>
        <w:rPr>
          <w:color w:val="231F20"/>
          <w:spacing w:val="-2"/>
        </w:rPr>
        <w:t xml:space="preserve"> </w:t>
      </w:r>
      <w:proofErr w:type="gramStart"/>
      <w:r>
        <w:rPr>
          <w:color w:val="231F20"/>
        </w:rPr>
        <w:t>impact</w:t>
      </w:r>
      <w:proofErr w:type="gramEnd"/>
      <w:r>
        <w:rPr>
          <w:color w:val="231F20"/>
        </w:rPr>
        <w:t xml:space="preserve"> the characteristics or functions of the environmentally sensitive resources or lands identified in Forest Service Handbook 1909.15, chapter 30.</w:t>
      </w:r>
    </w:p>
    <w:p w14:paraId="393D0984" w14:textId="77777777" w:rsidR="00786F5F" w:rsidRDefault="00000000">
      <w:pPr>
        <w:pStyle w:val="Heading6"/>
        <w:spacing w:before="175"/>
        <w:jc w:val="both"/>
      </w:pPr>
      <w:r>
        <w:rPr>
          <w:color w:val="231F20"/>
          <w:w w:val="85"/>
        </w:rPr>
        <w:t>National</w:t>
      </w:r>
      <w:r>
        <w:rPr>
          <w:color w:val="231F20"/>
          <w:spacing w:val="4"/>
        </w:rPr>
        <w:t xml:space="preserve"> </w:t>
      </w:r>
      <w:r>
        <w:rPr>
          <w:color w:val="231F20"/>
          <w:w w:val="85"/>
        </w:rPr>
        <w:t>Wildlife</w:t>
      </w:r>
      <w:r>
        <w:rPr>
          <w:color w:val="231F20"/>
          <w:spacing w:val="4"/>
        </w:rPr>
        <w:t xml:space="preserve"> </w:t>
      </w:r>
      <w:r>
        <w:rPr>
          <w:color w:val="231F20"/>
          <w:spacing w:val="-2"/>
          <w:w w:val="85"/>
        </w:rPr>
        <w:t>Refuges</w:t>
      </w:r>
    </w:p>
    <w:p w14:paraId="75A2EDD5" w14:textId="77777777" w:rsidR="00786F5F" w:rsidRDefault="00000000">
      <w:pPr>
        <w:pStyle w:val="BodyText"/>
        <w:spacing w:before="134" w:line="261" w:lineRule="auto"/>
        <w:ind w:left="239" w:right="695"/>
        <w:jc w:val="both"/>
      </w:pPr>
      <w:r>
        <w:rPr>
          <w:color w:val="231F20"/>
        </w:rPr>
        <w:t>When a national wildlife refuge is created, it is considered closed to the public until it is expressly opened by its manager. The refuge managers are,</w:t>
      </w:r>
      <w:r>
        <w:rPr>
          <w:color w:val="231F20"/>
          <w:spacing w:val="-2"/>
        </w:rPr>
        <w:t xml:space="preserve"> </w:t>
      </w:r>
      <w:r>
        <w:rPr>
          <w:color w:val="231F20"/>
        </w:rPr>
        <w:t>under</w:t>
      </w:r>
      <w:r>
        <w:rPr>
          <w:color w:val="231F20"/>
          <w:spacing w:val="-2"/>
        </w:rPr>
        <w:t xml:space="preserve"> </w:t>
      </w:r>
      <w:r>
        <w:rPr>
          <w:color w:val="231F20"/>
        </w:rPr>
        <w:t>the</w:t>
      </w:r>
      <w:r>
        <w:rPr>
          <w:color w:val="231F20"/>
          <w:spacing w:val="-2"/>
        </w:rPr>
        <w:t xml:space="preserve"> </w:t>
      </w:r>
      <w:r>
        <w:rPr>
          <w:color w:val="231F20"/>
        </w:rPr>
        <w:t>National</w:t>
      </w:r>
      <w:r>
        <w:rPr>
          <w:color w:val="231F20"/>
          <w:spacing w:val="-2"/>
        </w:rPr>
        <w:t xml:space="preserve"> </w:t>
      </w:r>
      <w:r>
        <w:rPr>
          <w:color w:val="231F20"/>
        </w:rPr>
        <w:t>Wildlife</w:t>
      </w:r>
      <w:r>
        <w:rPr>
          <w:color w:val="231F20"/>
          <w:spacing w:val="-2"/>
        </w:rPr>
        <w:t xml:space="preserve"> </w:t>
      </w:r>
      <w:r>
        <w:rPr>
          <w:color w:val="231F20"/>
        </w:rPr>
        <w:t>Refuge</w:t>
      </w:r>
      <w:r>
        <w:rPr>
          <w:color w:val="231F20"/>
          <w:spacing w:val="-2"/>
        </w:rPr>
        <w:t xml:space="preserve"> </w:t>
      </w:r>
      <w:r>
        <w:rPr>
          <w:color w:val="231F20"/>
        </w:rPr>
        <w:t>System</w:t>
      </w:r>
      <w:r>
        <w:rPr>
          <w:color w:val="231F20"/>
          <w:spacing w:val="-2"/>
        </w:rPr>
        <w:t xml:space="preserve"> </w:t>
      </w:r>
      <w:r>
        <w:rPr>
          <w:color w:val="231F20"/>
        </w:rPr>
        <w:t>Administration</w:t>
      </w:r>
      <w:r>
        <w:rPr>
          <w:color w:val="231F20"/>
          <w:spacing w:val="-2"/>
        </w:rPr>
        <w:t xml:space="preserve"> </w:t>
      </w:r>
      <w:r>
        <w:rPr>
          <w:color w:val="231F20"/>
        </w:rPr>
        <w:t>Act</w:t>
      </w:r>
      <w:r>
        <w:rPr>
          <w:color w:val="231F20"/>
          <w:spacing w:val="-2"/>
        </w:rPr>
        <w:t xml:space="preserve"> </w:t>
      </w:r>
      <w:r>
        <w:rPr>
          <w:color w:val="231F20"/>
        </w:rPr>
        <w:t>of</w:t>
      </w:r>
      <w:r>
        <w:rPr>
          <w:color w:val="231F20"/>
          <w:spacing w:val="-2"/>
        </w:rPr>
        <w:t xml:space="preserve"> </w:t>
      </w:r>
      <w:r>
        <w:rPr>
          <w:color w:val="231F20"/>
        </w:rPr>
        <w:t>1966, to allow “compatible” wildlife dependent recreation. In 1997, Congress enacted the National Wildlife Refuge System Improvement Act (NWRSIA), which</w:t>
      </w:r>
      <w:r>
        <w:rPr>
          <w:color w:val="231F20"/>
          <w:spacing w:val="-11"/>
        </w:rPr>
        <w:t xml:space="preserve"> </w:t>
      </w:r>
      <w:r>
        <w:rPr>
          <w:color w:val="231F20"/>
        </w:rPr>
        <w:t>retained</w:t>
      </w:r>
      <w:r>
        <w:rPr>
          <w:color w:val="231F20"/>
          <w:spacing w:val="-11"/>
        </w:rPr>
        <w:t xml:space="preserve"> </w:t>
      </w:r>
      <w:r>
        <w:rPr>
          <w:color w:val="231F20"/>
        </w:rPr>
        <w:t>the</w:t>
      </w:r>
      <w:r>
        <w:rPr>
          <w:color w:val="231F20"/>
          <w:spacing w:val="-11"/>
        </w:rPr>
        <w:t xml:space="preserve"> </w:t>
      </w:r>
      <w:r>
        <w:rPr>
          <w:color w:val="231F20"/>
        </w:rPr>
        <w:t>compatibility</w:t>
      </w:r>
      <w:r>
        <w:rPr>
          <w:color w:val="231F20"/>
          <w:spacing w:val="-11"/>
        </w:rPr>
        <w:t xml:space="preserve"> </w:t>
      </w:r>
      <w:r>
        <w:rPr>
          <w:color w:val="231F20"/>
        </w:rPr>
        <w:t>standards,</w:t>
      </w:r>
      <w:r>
        <w:rPr>
          <w:color w:val="231F20"/>
          <w:spacing w:val="-11"/>
        </w:rPr>
        <w:t xml:space="preserve"> </w:t>
      </w:r>
      <w:r>
        <w:rPr>
          <w:color w:val="231F20"/>
        </w:rPr>
        <w:t>but</w:t>
      </w:r>
      <w:r>
        <w:rPr>
          <w:color w:val="231F20"/>
          <w:spacing w:val="-11"/>
        </w:rPr>
        <w:t xml:space="preserve"> </w:t>
      </w:r>
      <w:r>
        <w:rPr>
          <w:color w:val="231F20"/>
        </w:rPr>
        <w:t>required</w:t>
      </w:r>
      <w:r>
        <w:rPr>
          <w:color w:val="231F20"/>
          <w:spacing w:val="-11"/>
        </w:rPr>
        <w:t xml:space="preserve"> </w:t>
      </w:r>
      <w:r>
        <w:rPr>
          <w:color w:val="231F20"/>
        </w:rPr>
        <w:t>FWS</w:t>
      </w:r>
      <w:r>
        <w:rPr>
          <w:color w:val="231F20"/>
          <w:spacing w:val="-11"/>
        </w:rPr>
        <w:t xml:space="preserve"> </w:t>
      </w:r>
      <w:r>
        <w:rPr>
          <w:color w:val="231F20"/>
        </w:rPr>
        <w:t>to</w:t>
      </w:r>
      <w:r>
        <w:rPr>
          <w:color w:val="231F20"/>
          <w:spacing w:val="-11"/>
        </w:rPr>
        <w:t xml:space="preserve"> </w:t>
      </w:r>
      <w:r>
        <w:rPr>
          <w:color w:val="231F20"/>
        </w:rPr>
        <w:t>define</w:t>
      </w:r>
      <w:r>
        <w:rPr>
          <w:color w:val="231F20"/>
          <w:spacing w:val="-11"/>
        </w:rPr>
        <w:t xml:space="preserve"> </w:t>
      </w:r>
      <w:r>
        <w:rPr>
          <w:color w:val="231F20"/>
        </w:rPr>
        <w:t>what it is and establish a process for compatibility determinations. On October 18, 2000, the USFWS issued its Final Compatibility Regulations (65 FR 62457-62483). The regulation defines compatibility as, “a proposed or existing wildlife-dependent recreational use or any other use of a national wildlife refuge that, based on sound professional judgment, will not materi• ally interfere with or detract from the fulfillment of the National Wildlife Refuge System mission or the purpose(s) of the national wildlife refuge.” This determination is to be made by the refuge manager.</w:t>
      </w:r>
    </w:p>
    <w:p w14:paraId="068AFF44" w14:textId="77777777" w:rsidR="00786F5F" w:rsidRDefault="00000000">
      <w:pPr>
        <w:pStyle w:val="BodyText"/>
        <w:spacing w:before="169" w:line="261" w:lineRule="auto"/>
        <w:ind w:left="240" w:right="694"/>
        <w:jc w:val="both"/>
      </w:pPr>
      <w:r>
        <w:rPr>
          <w:color w:val="231F20"/>
        </w:rPr>
        <w:t>The primary concern of refuge managers under the statutes and regu• lations is to “administer a national network of lands and waters for the conservation,</w:t>
      </w:r>
      <w:r>
        <w:rPr>
          <w:color w:val="231F20"/>
          <w:spacing w:val="-4"/>
        </w:rPr>
        <w:t xml:space="preserve"> </w:t>
      </w:r>
      <w:r>
        <w:rPr>
          <w:color w:val="231F20"/>
        </w:rPr>
        <w:t>management,</w:t>
      </w:r>
      <w:r>
        <w:rPr>
          <w:color w:val="231F20"/>
          <w:spacing w:val="-4"/>
        </w:rPr>
        <w:t xml:space="preserve"> </w:t>
      </w:r>
      <w:r>
        <w:rPr>
          <w:color w:val="231F20"/>
        </w:rPr>
        <w:t>and,</w:t>
      </w:r>
      <w:r>
        <w:rPr>
          <w:color w:val="231F20"/>
          <w:spacing w:val="-4"/>
        </w:rPr>
        <w:t xml:space="preserve"> </w:t>
      </w:r>
      <w:r>
        <w:rPr>
          <w:color w:val="231F20"/>
        </w:rPr>
        <w:t>where</w:t>
      </w:r>
      <w:r>
        <w:rPr>
          <w:color w:val="231F20"/>
          <w:spacing w:val="-4"/>
        </w:rPr>
        <w:t xml:space="preserve"> </w:t>
      </w:r>
      <w:r>
        <w:rPr>
          <w:color w:val="231F20"/>
        </w:rPr>
        <w:t>appropriate,</w:t>
      </w:r>
      <w:r>
        <w:rPr>
          <w:color w:val="231F20"/>
          <w:spacing w:val="-4"/>
        </w:rPr>
        <w:t xml:space="preserve"> </w:t>
      </w:r>
      <w:r>
        <w:rPr>
          <w:color w:val="231F20"/>
        </w:rPr>
        <w:t>restoration</w:t>
      </w:r>
      <w:r>
        <w:rPr>
          <w:color w:val="231F20"/>
          <w:spacing w:val="-4"/>
        </w:rPr>
        <w:t xml:space="preserve"> </w:t>
      </w:r>
      <w:r>
        <w:rPr>
          <w:color w:val="231F20"/>
        </w:rPr>
        <w:t>of</w:t>
      </w:r>
      <w:r>
        <w:rPr>
          <w:color w:val="231F20"/>
          <w:spacing w:val="-4"/>
        </w:rPr>
        <w:t xml:space="preserve"> </w:t>
      </w:r>
      <w:r>
        <w:rPr>
          <w:color w:val="231F20"/>
        </w:rPr>
        <w:t>the</w:t>
      </w:r>
      <w:r>
        <w:rPr>
          <w:color w:val="231F20"/>
          <w:spacing w:val="-4"/>
        </w:rPr>
        <w:t xml:space="preserve"> </w:t>
      </w:r>
      <w:r>
        <w:rPr>
          <w:color w:val="231F20"/>
        </w:rPr>
        <w:t>fish, wildlife, and plant resources and their habitats within the United States for the benefit of present and future generations of Americans.” The NWRSIA specifically defines the terms ‘conserving,’ ‘conservation,’ ‘manage,’ ‘man• aging’ and ‘management’ to mean, “to sustain, and where appropriate, restore and enhance, healthy populations of fish, wildlife, and plants, utiliz• ing, in accordance with applicable Federal and State laws, methods, and procedures associated with modern scientific resource programs. Such methods</w:t>
      </w:r>
      <w:r>
        <w:rPr>
          <w:color w:val="231F20"/>
          <w:spacing w:val="-2"/>
        </w:rPr>
        <w:t xml:space="preserve"> </w:t>
      </w:r>
      <w:r>
        <w:rPr>
          <w:color w:val="231F20"/>
        </w:rPr>
        <w:t>and</w:t>
      </w:r>
      <w:r>
        <w:rPr>
          <w:color w:val="231F20"/>
          <w:spacing w:val="-2"/>
        </w:rPr>
        <w:t xml:space="preserve"> </w:t>
      </w:r>
      <w:r>
        <w:rPr>
          <w:color w:val="231F20"/>
        </w:rPr>
        <w:t>procedures</w:t>
      </w:r>
      <w:r>
        <w:rPr>
          <w:color w:val="231F20"/>
          <w:spacing w:val="-2"/>
        </w:rPr>
        <w:t xml:space="preserve"> </w:t>
      </w:r>
      <w:r>
        <w:rPr>
          <w:color w:val="231F20"/>
        </w:rPr>
        <w:t>include,</w:t>
      </w:r>
      <w:r>
        <w:rPr>
          <w:color w:val="231F20"/>
          <w:spacing w:val="-2"/>
        </w:rPr>
        <w:t xml:space="preserve"> </w:t>
      </w:r>
      <w:r>
        <w:rPr>
          <w:color w:val="231F20"/>
        </w:rPr>
        <w:t>consistent</w:t>
      </w:r>
      <w:r>
        <w:rPr>
          <w:color w:val="231F20"/>
          <w:spacing w:val="-2"/>
        </w:rPr>
        <w:t xml:space="preserve"> </w:t>
      </w:r>
      <w:r>
        <w:rPr>
          <w:color w:val="231F20"/>
        </w:rPr>
        <w:t>with</w:t>
      </w:r>
      <w:r>
        <w:rPr>
          <w:color w:val="231F20"/>
          <w:spacing w:val="-2"/>
        </w:rPr>
        <w:t xml:space="preserve"> </w:t>
      </w:r>
      <w:r>
        <w:rPr>
          <w:color w:val="231F20"/>
        </w:rPr>
        <w:t>the</w:t>
      </w:r>
      <w:r>
        <w:rPr>
          <w:color w:val="231F20"/>
          <w:spacing w:val="-2"/>
        </w:rPr>
        <w:t xml:space="preserve"> </w:t>
      </w:r>
      <w:r>
        <w:rPr>
          <w:color w:val="231F20"/>
        </w:rPr>
        <w:t>provisions</w:t>
      </w:r>
      <w:r>
        <w:rPr>
          <w:color w:val="231F20"/>
          <w:spacing w:val="-2"/>
        </w:rPr>
        <w:t xml:space="preserve"> </w:t>
      </w:r>
      <w:r>
        <w:rPr>
          <w:color w:val="231F20"/>
        </w:rPr>
        <w:t>of</w:t>
      </w:r>
      <w:r>
        <w:rPr>
          <w:color w:val="231F20"/>
          <w:spacing w:val="-2"/>
        </w:rPr>
        <w:t xml:space="preserve"> </w:t>
      </w:r>
      <w:r>
        <w:rPr>
          <w:color w:val="231F20"/>
        </w:rPr>
        <w:t>this</w:t>
      </w:r>
      <w:r>
        <w:rPr>
          <w:color w:val="231F20"/>
          <w:spacing w:val="-2"/>
        </w:rPr>
        <w:t xml:space="preserve"> </w:t>
      </w:r>
      <w:r>
        <w:rPr>
          <w:color w:val="231F20"/>
        </w:rPr>
        <w:t xml:space="preserve">Act, </w:t>
      </w:r>
      <w:r>
        <w:rPr>
          <w:color w:val="231F20"/>
          <w:spacing w:val="-2"/>
        </w:rPr>
        <w:t>protection,</w:t>
      </w:r>
      <w:r>
        <w:rPr>
          <w:color w:val="231F20"/>
          <w:spacing w:val="-11"/>
        </w:rPr>
        <w:t xml:space="preserve"> </w:t>
      </w:r>
      <w:r>
        <w:rPr>
          <w:color w:val="231F20"/>
          <w:spacing w:val="-2"/>
        </w:rPr>
        <w:t>research,</w:t>
      </w:r>
      <w:r>
        <w:rPr>
          <w:color w:val="231F20"/>
          <w:spacing w:val="-10"/>
        </w:rPr>
        <w:t xml:space="preserve"> </w:t>
      </w:r>
      <w:r>
        <w:rPr>
          <w:color w:val="231F20"/>
          <w:spacing w:val="-2"/>
        </w:rPr>
        <w:t>live</w:t>
      </w:r>
      <w:r>
        <w:rPr>
          <w:color w:val="231F20"/>
          <w:spacing w:val="-10"/>
        </w:rPr>
        <w:t xml:space="preserve"> </w:t>
      </w:r>
      <w:r>
        <w:rPr>
          <w:color w:val="231F20"/>
          <w:spacing w:val="-2"/>
        </w:rPr>
        <w:t>trapping</w:t>
      </w:r>
      <w:r>
        <w:rPr>
          <w:color w:val="231F20"/>
          <w:spacing w:val="-10"/>
        </w:rPr>
        <w:t xml:space="preserve"> </w:t>
      </w:r>
      <w:r>
        <w:rPr>
          <w:color w:val="231F20"/>
          <w:spacing w:val="-2"/>
        </w:rPr>
        <w:t>and</w:t>
      </w:r>
      <w:r>
        <w:rPr>
          <w:color w:val="231F20"/>
          <w:spacing w:val="-10"/>
        </w:rPr>
        <w:t xml:space="preserve"> </w:t>
      </w:r>
      <w:r>
        <w:rPr>
          <w:color w:val="231F20"/>
          <w:spacing w:val="-2"/>
        </w:rPr>
        <w:t>transplantation,</w:t>
      </w:r>
      <w:r>
        <w:rPr>
          <w:color w:val="231F20"/>
          <w:spacing w:val="-10"/>
        </w:rPr>
        <w:t xml:space="preserve"> </w:t>
      </w:r>
      <w:r>
        <w:rPr>
          <w:color w:val="231F20"/>
          <w:spacing w:val="-2"/>
        </w:rPr>
        <w:t>and</w:t>
      </w:r>
      <w:r>
        <w:rPr>
          <w:color w:val="231F20"/>
          <w:spacing w:val="-10"/>
        </w:rPr>
        <w:t xml:space="preserve"> </w:t>
      </w:r>
      <w:r>
        <w:rPr>
          <w:color w:val="231F20"/>
          <w:spacing w:val="-2"/>
        </w:rPr>
        <w:t>regulated</w:t>
      </w:r>
      <w:r>
        <w:rPr>
          <w:color w:val="231F20"/>
          <w:spacing w:val="-10"/>
        </w:rPr>
        <w:t xml:space="preserve"> </w:t>
      </w:r>
      <w:r>
        <w:rPr>
          <w:color w:val="231F20"/>
          <w:spacing w:val="-2"/>
        </w:rPr>
        <w:t>taking.”</w:t>
      </w:r>
    </w:p>
    <w:p w14:paraId="1D6F82FC" w14:textId="77777777" w:rsidR="00786F5F" w:rsidRDefault="00000000">
      <w:pPr>
        <w:pStyle w:val="Heading4"/>
        <w:spacing w:before="152"/>
        <w:ind w:left="240"/>
        <w:jc w:val="both"/>
      </w:pPr>
      <w:r>
        <w:rPr>
          <w:color w:val="231F20"/>
          <w:w w:val="90"/>
        </w:rPr>
        <w:t>State</w:t>
      </w:r>
      <w:r>
        <w:rPr>
          <w:color w:val="231F20"/>
          <w:spacing w:val="-5"/>
          <w:w w:val="90"/>
        </w:rPr>
        <w:t xml:space="preserve"> </w:t>
      </w:r>
      <w:r>
        <w:rPr>
          <w:color w:val="231F20"/>
          <w:w w:val="90"/>
        </w:rPr>
        <w:t>Laws</w:t>
      </w:r>
      <w:r>
        <w:rPr>
          <w:color w:val="231F20"/>
          <w:spacing w:val="-4"/>
          <w:w w:val="90"/>
        </w:rPr>
        <w:t xml:space="preserve"> </w:t>
      </w:r>
      <w:r>
        <w:rPr>
          <w:color w:val="231F20"/>
          <w:w w:val="90"/>
        </w:rPr>
        <w:t>and</w:t>
      </w:r>
      <w:r>
        <w:rPr>
          <w:color w:val="231F20"/>
          <w:spacing w:val="-4"/>
          <w:w w:val="90"/>
        </w:rPr>
        <w:t xml:space="preserve"> </w:t>
      </w:r>
      <w:r>
        <w:rPr>
          <w:color w:val="231F20"/>
          <w:spacing w:val="-2"/>
          <w:w w:val="90"/>
        </w:rPr>
        <w:t>Regulations</w:t>
      </w:r>
    </w:p>
    <w:p w14:paraId="5A00C8A0" w14:textId="77777777" w:rsidR="00786F5F" w:rsidRDefault="00000000">
      <w:pPr>
        <w:pStyle w:val="BodyText"/>
        <w:spacing w:before="128" w:line="261" w:lineRule="auto"/>
        <w:ind w:left="239" w:right="695"/>
        <w:jc w:val="both"/>
      </w:pPr>
      <w:r>
        <w:rPr>
          <w:color w:val="231F20"/>
        </w:rPr>
        <w:t xml:space="preserve">Virtually all States regulate activities involving wildlife, including scientific research. The Center for Wildlife Law has published a handbook entitled </w:t>
      </w:r>
      <w:r>
        <w:rPr>
          <w:i/>
          <w:color w:val="231F20"/>
        </w:rPr>
        <w:t>State Wildlife Laws Handbook</w:t>
      </w:r>
      <w:r>
        <w:rPr>
          <w:color w:val="231F20"/>
        </w:rPr>
        <w:t>, which covers all State wildlife statutes, al• though it does not include permitting regulations. State regulations would be</w:t>
      </w:r>
      <w:r>
        <w:rPr>
          <w:color w:val="231F20"/>
          <w:spacing w:val="-8"/>
        </w:rPr>
        <w:t xml:space="preserve"> </w:t>
      </w:r>
      <w:r>
        <w:rPr>
          <w:color w:val="231F20"/>
        </w:rPr>
        <w:t>found</w:t>
      </w:r>
      <w:r>
        <w:rPr>
          <w:color w:val="231F20"/>
          <w:spacing w:val="-8"/>
        </w:rPr>
        <w:t xml:space="preserve"> </w:t>
      </w:r>
      <w:r>
        <w:rPr>
          <w:color w:val="231F20"/>
        </w:rPr>
        <w:t>in</w:t>
      </w:r>
      <w:r>
        <w:rPr>
          <w:color w:val="231F20"/>
          <w:spacing w:val="-8"/>
        </w:rPr>
        <w:t xml:space="preserve"> </w:t>
      </w:r>
      <w:r>
        <w:rPr>
          <w:color w:val="231F20"/>
        </w:rPr>
        <w:t>the</w:t>
      </w:r>
      <w:r>
        <w:rPr>
          <w:color w:val="231F20"/>
          <w:spacing w:val="-8"/>
        </w:rPr>
        <w:t xml:space="preserve"> </w:t>
      </w:r>
      <w:r>
        <w:rPr>
          <w:color w:val="231F20"/>
        </w:rPr>
        <w:t>States’</w:t>
      </w:r>
      <w:r>
        <w:rPr>
          <w:color w:val="231F20"/>
          <w:spacing w:val="-8"/>
        </w:rPr>
        <w:t xml:space="preserve"> </w:t>
      </w:r>
      <w:r>
        <w:rPr>
          <w:color w:val="231F20"/>
        </w:rPr>
        <w:t>analogues</w:t>
      </w:r>
      <w:r>
        <w:rPr>
          <w:color w:val="231F20"/>
          <w:spacing w:val="-8"/>
        </w:rPr>
        <w:t xml:space="preserve"> </w:t>
      </w:r>
      <w:r>
        <w:rPr>
          <w:color w:val="231F20"/>
        </w:rPr>
        <w:t>to</w:t>
      </w:r>
      <w:r>
        <w:rPr>
          <w:color w:val="231F20"/>
          <w:spacing w:val="-8"/>
        </w:rPr>
        <w:t xml:space="preserve"> </w:t>
      </w:r>
      <w:r>
        <w:rPr>
          <w:color w:val="231F20"/>
        </w:rPr>
        <w:t>the</w:t>
      </w:r>
      <w:r>
        <w:rPr>
          <w:color w:val="231F20"/>
          <w:spacing w:val="-8"/>
        </w:rPr>
        <w:t xml:space="preserve"> </w:t>
      </w:r>
      <w:r>
        <w:rPr>
          <w:color w:val="231F20"/>
        </w:rPr>
        <w:t>Code</w:t>
      </w:r>
      <w:r>
        <w:rPr>
          <w:color w:val="231F20"/>
          <w:spacing w:val="-8"/>
        </w:rPr>
        <w:t xml:space="preserve"> </w:t>
      </w:r>
      <w:r>
        <w:rPr>
          <w:color w:val="231F20"/>
        </w:rPr>
        <w:t>of</w:t>
      </w:r>
      <w:r>
        <w:rPr>
          <w:color w:val="231F20"/>
          <w:spacing w:val="-8"/>
        </w:rPr>
        <w:t xml:space="preserve"> </w:t>
      </w:r>
      <w:r>
        <w:rPr>
          <w:color w:val="231F20"/>
        </w:rPr>
        <w:t>Federal</w:t>
      </w:r>
      <w:r>
        <w:rPr>
          <w:color w:val="231F20"/>
          <w:spacing w:val="-8"/>
        </w:rPr>
        <w:t xml:space="preserve"> </w:t>
      </w:r>
      <w:r>
        <w:rPr>
          <w:color w:val="231F20"/>
        </w:rPr>
        <w:t>Regulations.</w:t>
      </w:r>
      <w:r>
        <w:rPr>
          <w:color w:val="231F20"/>
          <w:spacing w:val="-8"/>
        </w:rPr>
        <w:t xml:space="preserve"> </w:t>
      </w:r>
      <w:r>
        <w:rPr>
          <w:color w:val="231F20"/>
        </w:rPr>
        <w:t>Most State</w:t>
      </w:r>
      <w:r>
        <w:rPr>
          <w:color w:val="231F20"/>
          <w:spacing w:val="8"/>
        </w:rPr>
        <w:t xml:space="preserve"> </w:t>
      </w:r>
      <w:r>
        <w:rPr>
          <w:color w:val="231F20"/>
        </w:rPr>
        <w:t>regulations</w:t>
      </w:r>
      <w:r>
        <w:rPr>
          <w:color w:val="231F20"/>
          <w:spacing w:val="9"/>
        </w:rPr>
        <w:t xml:space="preserve"> </w:t>
      </w:r>
      <w:r>
        <w:rPr>
          <w:color w:val="231F20"/>
        </w:rPr>
        <w:t>also</w:t>
      </w:r>
      <w:r>
        <w:rPr>
          <w:color w:val="231F20"/>
          <w:spacing w:val="9"/>
        </w:rPr>
        <w:t xml:space="preserve"> </w:t>
      </w:r>
      <w:r>
        <w:rPr>
          <w:color w:val="231F20"/>
        </w:rPr>
        <w:t>require</w:t>
      </w:r>
      <w:r>
        <w:rPr>
          <w:color w:val="231F20"/>
          <w:spacing w:val="9"/>
        </w:rPr>
        <w:t xml:space="preserve"> </w:t>
      </w:r>
      <w:r>
        <w:rPr>
          <w:color w:val="231F20"/>
        </w:rPr>
        <w:t>permits</w:t>
      </w:r>
      <w:r>
        <w:rPr>
          <w:color w:val="231F20"/>
          <w:spacing w:val="8"/>
        </w:rPr>
        <w:t xml:space="preserve"> </w:t>
      </w:r>
      <w:r>
        <w:rPr>
          <w:color w:val="231F20"/>
        </w:rPr>
        <w:t>for</w:t>
      </w:r>
      <w:r>
        <w:rPr>
          <w:color w:val="231F20"/>
          <w:spacing w:val="9"/>
        </w:rPr>
        <w:t xml:space="preserve"> </w:t>
      </w:r>
      <w:r>
        <w:rPr>
          <w:color w:val="231F20"/>
        </w:rPr>
        <w:t>research</w:t>
      </w:r>
      <w:r>
        <w:rPr>
          <w:color w:val="231F20"/>
          <w:spacing w:val="9"/>
        </w:rPr>
        <w:t xml:space="preserve"> </w:t>
      </w:r>
      <w:r>
        <w:rPr>
          <w:color w:val="231F20"/>
        </w:rPr>
        <w:t>on</w:t>
      </w:r>
      <w:r>
        <w:rPr>
          <w:color w:val="231F20"/>
          <w:spacing w:val="9"/>
        </w:rPr>
        <w:t xml:space="preserve"> </w:t>
      </w:r>
      <w:r>
        <w:rPr>
          <w:color w:val="231F20"/>
        </w:rPr>
        <w:t>State-owned</w:t>
      </w:r>
      <w:r>
        <w:rPr>
          <w:color w:val="231F20"/>
          <w:spacing w:val="9"/>
        </w:rPr>
        <w:t xml:space="preserve"> </w:t>
      </w:r>
      <w:r>
        <w:rPr>
          <w:color w:val="231F20"/>
          <w:spacing w:val="-2"/>
        </w:rPr>
        <w:t>lands.</w:t>
      </w:r>
    </w:p>
    <w:p w14:paraId="6B1D7C1D" w14:textId="77777777" w:rsidR="00786F5F" w:rsidRDefault="00786F5F">
      <w:pPr>
        <w:pStyle w:val="BodyText"/>
        <w:spacing w:line="261" w:lineRule="auto"/>
        <w:jc w:val="both"/>
        <w:sectPr w:rsidR="00786F5F">
          <w:pgSz w:w="8640" w:h="12960"/>
          <w:pgMar w:top="880" w:right="360" w:bottom="280" w:left="720" w:header="687" w:footer="0" w:gutter="0"/>
          <w:cols w:space="720"/>
        </w:sectPr>
      </w:pPr>
    </w:p>
    <w:p w14:paraId="652F4424" w14:textId="77777777" w:rsidR="00786F5F" w:rsidRDefault="00786F5F">
      <w:pPr>
        <w:pStyle w:val="BodyText"/>
        <w:rPr>
          <w:sz w:val="24"/>
        </w:rPr>
      </w:pPr>
    </w:p>
    <w:p w14:paraId="61561096" w14:textId="77777777" w:rsidR="00786F5F" w:rsidRDefault="00786F5F">
      <w:pPr>
        <w:pStyle w:val="BodyText"/>
        <w:spacing w:before="139"/>
        <w:rPr>
          <w:sz w:val="24"/>
        </w:rPr>
      </w:pPr>
    </w:p>
    <w:p w14:paraId="3DC73FD5" w14:textId="77777777" w:rsidR="00786F5F" w:rsidRDefault="00000000">
      <w:pPr>
        <w:pStyle w:val="Heading4"/>
      </w:pPr>
      <w:r>
        <w:rPr>
          <w:color w:val="231F20"/>
          <w:w w:val="85"/>
        </w:rPr>
        <w:t>Professional</w:t>
      </w:r>
      <w:r>
        <w:rPr>
          <w:color w:val="231F20"/>
          <w:spacing w:val="16"/>
        </w:rPr>
        <w:t xml:space="preserve"> </w:t>
      </w:r>
      <w:r>
        <w:rPr>
          <w:color w:val="231F20"/>
          <w:spacing w:val="-2"/>
          <w:w w:val="95"/>
        </w:rPr>
        <w:t>Societies</w:t>
      </w:r>
    </w:p>
    <w:p w14:paraId="1FE89317" w14:textId="77777777" w:rsidR="00786F5F" w:rsidRDefault="00000000">
      <w:pPr>
        <w:pStyle w:val="Heading6"/>
        <w:spacing w:before="186"/>
        <w:ind w:left="360"/>
      </w:pPr>
      <w:r>
        <w:rPr>
          <w:color w:val="231F20"/>
          <w:w w:val="85"/>
        </w:rPr>
        <w:t>Animal</w:t>
      </w:r>
      <w:r>
        <w:rPr>
          <w:color w:val="231F20"/>
          <w:spacing w:val="-3"/>
        </w:rPr>
        <w:t xml:space="preserve"> </w:t>
      </w:r>
      <w:r>
        <w:rPr>
          <w:color w:val="231F20"/>
          <w:w w:val="85"/>
        </w:rPr>
        <w:t>Behavior</w:t>
      </w:r>
      <w:r>
        <w:rPr>
          <w:color w:val="231F20"/>
          <w:spacing w:val="-2"/>
        </w:rPr>
        <w:t xml:space="preserve"> </w:t>
      </w:r>
      <w:r>
        <w:rPr>
          <w:color w:val="231F20"/>
          <w:spacing w:val="-2"/>
          <w:w w:val="85"/>
        </w:rPr>
        <w:t>Society</w:t>
      </w:r>
    </w:p>
    <w:p w14:paraId="385FA27C" w14:textId="77777777" w:rsidR="00786F5F" w:rsidRDefault="00000000">
      <w:pPr>
        <w:spacing w:before="53"/>
        <w:ind w:left="360"/>
        <w:rPr>
          <w:i/>
          <w:sz w:val="20"/>
        </w:rPr>
      </w:pPr>
      <w:r>
        <w:rPr>
          <w:color w:val="231F20"/>
          <w:sz w:val="20"/>
        </w:rPr>
        <w:t>Website:</w:t>
      </w:r>
      <w:r>
        <w:rPr>
          <w:color w:val="231F20"/>
          <w:spacing w:val="-11"/>
          <w:sz w:val="20"/>
        </w:rPr>
        <w:t xml:space="preserve"> </w:t>
      </w:r>
      <w:hyperlink r:id="rId159">
        <w:r>
          <w:rPr>
            <w:i/>
            <w:color w:val="0000FF"/>
            <w:spacing w:val="-2"/>
            <w:sz w:val="20"/>
          </w:rPr>
          <w:t>http://www.animalbehavior.org/</w:t>
        </w:r>
      </w:hyperlink>
    </w:p>
    <w:p w14:paraId="47E953AD" w14:textId="77777777" w:rsidR="00786F5F" w:rsidRDefault="00000000">
      <w:pPr>
        <w:pStyle w:val="BodyText"/>
        <w:spacing w:before="201" w:line="261" w:lineRule="auto"/>
        <w:ind w:left="1200" w:right="3607" w:hanging="840"/>
      </w:pPr>
      <w:r>
        <w:rPr>
          <w:color w:val="231F20"/>
        </w:rPr>
        <w:t>Contact:</w:t>
      </w:r>
      <w:r>
        <w:rPr>
          <w:color w:val="231F20"/>
          <w:spacing w:val="-4"/>
        </w:rPr>
        <w:t xml:space="preserve"> </w:t>
      </w:r>
      <w:r>
        <w:rPr>
          <w:color w:val="231F20"/>
        </w:rPr>
        <w:t>Animal</w:t>
      </w:r>
      <w:r>
        <w:rPr>
          <w:color w:val="231F20"/>
          <w:spacing w:val="-4"/>
        </w:rPr>
        <w:t xml:space="preserve"> </w:t>
      </w:r>
      <w:r>
        <w:rPr>
          <w:color w:val="231F20"/>
        </w:rPr>
        <w:t>Behavior</w:t>
      </w:r>
      <w:r>
        <w:rPr>
          <w:color w:val="231F20"/>
          <w:spacing w:val="-4"/>
        </w:rPr>
        <w:t xml:space="preserve"> </w:t>
      </w:r>
      <w:r>
        <w:rPr>
          <w:color w:val="231F20"/>
        </w:rPr>
        <w:t>Society Indiana University</w:t>
      </w:r>
    </w:p>
    <w:p w14:paraId="5D3BEB83" w14:textId="77777777" w:rsidR="00786F5F" w:rsidRDefault="00000000">
      <w:pPr>
        <w:pStyle w:val="BodyText"/>
        <w:spacing w:line="228" w:lineRule="exact"/>
        <w:ind w:left="1200"/>
      </w:pPr>
      <w:r>
        <w:rPr>
          <w:color w:val="231F20"/>
        </w:rPr>
        <w:t>2611</w:t>
      </w:r>
      <w:r>
        <w:rPr>
          <w:color w:val="231F20"/>
          <w:spacing w:val="-4"/>
        </w:rPr>
        <w:t xml:space="preserve"> </w:t>
      </w:r>
      <w:r>
        <w:rPr>
          <w:color w:val="231F20"/>
        </w:rPr>
        <w:t>East</w:t>
      </w:r>
      <w:r>
        <w:rPr>
          <w:color w:val="231F20"/>
          <w:spacing w:val="-4"/>
        </w:rPr>
        <w:t xml:space="preserve"> </w:t>
      </w:r>
      <w:r>
        <w:rPr>
          <w:color w:val="231F20"/>
        </w:rPr>
        <w:t>10th</w:t>
      </w:r>
      <w:r>
        <w:rPr>
          <w:color w:val="231F20"/>
          <w:spacing w:val="-3"/>
        </w:rPr>
        <w:t xml:space="preserve"> </w:t>
      </w:r>
      <w:proofErr w:type="gramStart"/>
      <w:r>
        <w:rPr>
          <w:color w:val="231F20"/>
        </w:rPr>
        <w:t>Street,</w:t>
      </w:r>
      <w:r>
        <w:rPr>
          <w:color w:val="231F20"/>
          <w:spacing w:val="-4"/>
        </w:rPr>
        <w:t xml:space="preserve"> #</w:t>
      </w:r>
      <w:proofErr w:type="gramEnd"/>
      <w:r>
        <w:rPr>
          <w:color w:val="231F20"/>
          <w:spacing w:val="-4"/>
        </w:rPr>
        <w:t>170</w:t>
      </w:r>
    </w:p>
    <w:p w14:paraId="5EC6EE5C" w14:textId="77777777" w:rsidR="00786F5F" w:rsidRDefault="00000000">
      <w:pPr>
        <w:pStyle w:val="BodyText"/>
        <w:spacing w:before="21"/>
        <w:ind w:left="1200"/>
      </w:pPr>
      <w:r>
        <w:rPr>
          <w:color w:val="231F20"/>
        </w:rPr>
        <w:t>Bloomington,</w:t>
      </w:r>
      <w:r>
        <w:rPr>
          <w:color w:val="231F20"/>
          <w:spacing w:val="12"/>
        </w:rPr>
        <w:t xml:space="preserve"> </w:t>
      </w:r>
      <w:r>
        <w:rPr>
          <w:color w:val="231F20"/>
        </w:rPr>
        <w:t>IN</w:t>
      </w:r>
      <w:r>
        <w:rPr>
          <w:color w:val="231F20"/>
          <w:spacing w:val="13"/>
        </w:rPr>
        <w:t xml:space="preserve"> </w:t>
      </w:r>
      <w:r>
        <w:rPr>
          <w:color w:val="231F20"/>
        </w:rPr>
        <w:t>47408-</w:t>
      </w:r>
      <w:r>
        <w:rPr>
          <w:color w:val="231F20"/>
          <w:spacing w:val="-4"/>
        </w:rPr>
        <w:t>2603</w:t>
      </w:r>
    </w:p>
    <w:p w14:paraId="10B31D3C" w14:textId="77777777" w:rsidR="00786F5F" w:rsidRDefault="00000000">
      <w:pPr>
        <w:pStyle w:val="BodyText"/>
        <w:spacing w:before="19"/>
        <w:ind w:left="1200"/>
      </w:pPr>
      <w:r>
        <w:rPr>
          <w:color w:val="231F20"/>
          <w:spacing w:val="-2"/>
        </w:rPr>
        <w:t>(812)</w:t>
      </w:r>
      <w:r>
        <w:rPr>
          <w:color w:val="231F20"/>
          <w:spacing w:val="-11"/>
        </w:rPr>
        <w:t xml:space="preserve"> </w:t>
      </w:r>
      <w:r>
        <w:rPr>
          <w:color w:val="231F20"/>
          <w:spacing w:val="-2"/>
        </w:rPr>
        <w:t>856-</w:t>
      </w:r>
      <w:r>
        <w:rPr>
          <w:color w:val="231F20"/>
          <w:spacing w:val="-4"/>
        </w:rPr>
        <w:t>5541</w:t>
      </w:r>
    </w:p>
    <w:p w14:paraId="42754A28" w14:textId="77777777" w:rsidR="00786F5F" w:rsidRDefault="00786F5F">
      <w:pPr>
        <w:pStyle w:val="BodyText"/>
        <w:spacing w:before="28"/>
      </w:pPr>
    </w:p>
    <w:p w14:paraId="28AAC5B0" w14:textId="77777777" w:rsidR="00786F5F" w:rsidRDefault="00000000">
      <w:pPr>
        <w:pStyle w:val="Heading6"/>
        <w:ind w:left="360"/>
      </w:pPr>
      <w:r>
        <w:rPr>
          <w:color w:val="231F20"/>
          <w:w w:val="85"/>
        </w:rPr>
        <w:t>American</w:t>
      </w:r>
      <w:r>
        <w:rPr>
          <w:color w:val="231F20"/>
          <w:spacing w:val="-2"/>
          <w:w w:val="85"/>
        </w:rPr>
        <w:t xml:space="preserve"> </w:t>
      </w:r>
      <w:r>
        <w:rPr>
          <w:color w:val="231F20"/>
          <w:w w:val="85"/>
        </w:rPr>
        <w:t>Fisheries</w:t>
      </w:r>
      <w:r>
        <w:rPr>
          <w:color w:val="231F20"/>
          <w:spacing w:val="-2"/>
          <w:w w:val="85"/>
        </w:rPr>
        <w:t xml:space="preserve"> Society</w:t>
      </w:r>
    </w:p>
    <w:p w14:paraId="3A6EACA8" w14:textId="77777777" w:rsidR="00786F5F" w:rsidRDefault="00000000">
      <w:pPr>
        <w:spacing w:before="54"/>
        <w:ind w:left="360"/>
        <w:rPr>
          <w:i/>
          <w:sz w:val="20"/>
        </w:rPr>
      </w:pPr>
      <w:r>
        <w:rPr>
          <w:color w:val="231F20"/>
          <w:sz w:val="20"/>
        </w:rPr>
        <w:t>Website:</w:t>
      </w:r>
      <w:r>
        <w:rPr>
          <w:color w:val="231F20"/>
          <w:spacing w:val="44"/>
          <w:sz w:val="20"/>
        </w:rPr>
        <w:t xml:space="preserve"> </w:t>
      </w:r>
      <w:hyperlink r:id="rId160">
        <w:r>
          <w:rPr>
            <w:i/>
            <w:color w:val="0000FF"/>
            <w:spacing w:val="-2"/>
            <w:sz w:val="20"/>
          </w:rPr>
          <w:t>http://www.fisheries.org</w:t>
        </w:r>
      </w:hyperlink>
    </w:p>
    <w:p w14:paraId="42E279F4" w14:textId="77777777" w:rsidR="00786F5F" w:rsidRDefault="00000000">
      <w:pPr>
        <w:pStyle w:val="BodyText"/>
        <w:spacing w:before="199" w:line="261" w:lineRule="auto"/>
        <w:ind w:left="1200" w:right="3479" w:hanging="840"/>
      </w:pPr>
      <w:r>
        <w:rPr>
          <w:color w:val="231F20"/>
        </w:rPr>
        <w:t>Contact: American Fisheries Society</w:t>
      </w:r>
      <w:r>
        <w:rPr>
          <w:color w:val="231F20"/>
          <w:spacing w:val="40"/>
        </w:rPr>
        <w:t xml:space="preserve"> </w:t>
      </w:r>
      <w:r>
        <w:rPr>
          <w:color w:val="231F20"/>
        </w:rPr>
        <w:t>5410</w:t>
      </w:r>
      <w:r>
        <w:rPr>
          <w:color w:val="231F20"/>
          <w:spacing w:val="-13"/>
        </w:rPr>
        <w:t xml:space="preserve"> </w:t>
      </w:r>
      <w:r>
        <w:rPr>
          <w:color w:val="231F20"/>
        </w:rPr>
        <w:t>Grosvenor</w:t>
      </w:r>
      <w:r>
        <w:rPr>
          <w:color w:val="231F20"/>
          <w:spacing w:val="-13"/>
        </w:rPr>
        <w:t xml:space="preserve"> </w:t>
      </w:r>
      <w:r>
        <w:rPr>
          <w:color w:val="231F20"/>
        </w:rPr>
        <w:t>Lane,</w:t>
      </w:r>
      <w:r>
        <w:rPr>
          <w:color w:val="231F20"/>
          <w:spacing w:val="-13"/>
        </w:rPr>
        <w:t xml:space="preserve"> </w:t>
      </w:r>
      <w:r>
        <w:rPr>
          <w:color w:val="231F20"/>
        </w:rPr>
        <w:t>Suite</w:t>
      </w:r>
      <w:r>
        <w:rPr>
          <w:color w:val="231F20"/>
          <w:spacing w:val="-13"/>
        </w:rPr>
        <w:t xml:space="preserve"> </w:t>
      </w:r>
      <w:r>
        <w:rPr>
          <w:color w:val="231F20"/>
        </w:rPr>
        <w:t>110</w:t>
      </w:r>
    </w:p>
    <w:p w14:paraId="056D6614" w14:textId="77777777" w:rsidR="00786F5F" w:rsidRDefault="00000000">
      <w:pPr>
        <w:pStyle w:val="BodyText"/>
        <w:spacing w:line="229" w:lineRule="exact"/>
        <w:ind w:left="1200"/>
      </w:pPr>
      <w:r>
        <w:rPr>
          <w:color w:val="231F20"/>
        </w:rPr>
        <w:t>Bethesda,</w:t>
      </w:r>
      <w:r>
        <w:rPr>
          <w:color w:val="231F20"/>
          <w:spacing w:val="4"/>
        </w:rPr>
        <w:t xml:space="preserve"> </w:t>
      </w:r>
      <w:r>
        <w:rPr>
          <w:color w:val="231F20"/>
        </w:rPr>
        <w:t>MD</w:t>
      </w:r>
      <w:r>
        <w:rPr>
          <w:color w:val="231F20"/>
          <w:spacing w:val="5"/>
        </w:rPr>
        <w:t xml:space="preserve"> </w:t>
      </w:r>
      <w:r>
        <w:rPr>
          <w:color w:val="231F20"/>
        </w:rPr>
        <w:t>20814-</w:t>
      </w:r>
      <w:r>
        <w:rPr>
          <w:color w:val="231F20"/>
          <w:spacing w:val="-4"/>
        </w:rPr>
        <w:t>2199</w:t>
      </w:r>
    </w:p>
    <w:p w14:paraId="50F1B7F9" w14:textId="77777777" w:rsidR="00786F5F" w:rsidRDefault="00000000">
      <w:pPr>
        <w:pStyle w:val="BodyText"/>
        <w:spacing w:before="20"/>
        <w:ind w:left="1200"/>
      </w:pPr>
      <w:r>
        <w:rPr>
          <w:color w:val="231F20"/>
          <w:spacing w:val="-2"/>
        </w:rPr>
        <w:t>(301)</w:t>
      </w:r>
      <w:r>
        <w:rPr>
          <w:color w:val="231F20"/>
          <w:spacing w:val="-11"/>
        </w:rPr>
        <w:t xml:space="preserve"> </w:t>
      </w:r>
      <w:r>
        <w:rPr>
          <w:color w:val="231F20"/>
          <w:spacing w:val="-2"/>
        </w:rPr>
        <w:t>897-</w:t>
      </w:r>
      <w:r>
        <w:rPr>
          <w:color w:val="231F20"/>
          <w:spacing w:val="-4"/>
        </w:rPr>
        <w:t>8616</w:t>
      </w:r>
    </w:p>
    <w:p w14:paraId="642BB9D3" w14:textId="77777777" w:rsidR="00786F5F" w:rsidRDefault="00786F5F">
      <w:pPr>
        <w:pStyle w:val="BodyText"/>
        <w:spacing w:before="28"/>
      </w:pPr>
    </w:p>
    <w:p w14:paraId="7C84C2D8" w14:textId="77777777" w:rsidR="00786F5F" w:rsidRDefault="00000000">
      <w:pPr>
        <w:pStyle w:val="Heading6"/>
        <w:ind w:left="360"/>
      </w:pPr>
      <w:r>
        <w:rPr>
          <w:color w:val="231F20"/>
          <w:w w:val="85"/>
        </w:rPr>
        <w:t>American</w:t>
      </w:r>
      <w:r>
        <w:rPr>
          <w:color w:val="231F20"/>
          <w:spacing w:val="-3"/>
        </w:rPr>
        <w:t xml:space="preserve"> </w:t>
      </w:r>
      <w:r>
        <w:rPr>
          <w:color w:val="231F20"/>
          <w:w w:val="85"/>
        </w:rPr>
        <w:t>Society</w:t>
      </w:r>
      <w:r>
        <w:rPr>
          <w:color w:val="231F20"/>
        </w:rPr>
        <w:t xml:space="preserve"> </w:t>
      </w:r>
      <w:r>
        <w:rPr>
          <w:color w:val="231F20"/>
          <w:w w:val="85"/>
        </w:rPr>
        <w:t>of</w:t>
      </w:r>
      <w:r>
        <w:rPr>
          <w:color w:val="231F20"/>
          <w:spacing w:val="-1"/>
        </w:rPr>
        <w:t xml:space="preserve"> </w:t>
      </w:r>
      <w:r>
        <w:rPr>
          <w:color w:val="231F20"/>
          <w:w w:val="85"/>
        </w:rPr>
        <w:t>Ichthyologists</w:t>
      </w:r>
      <w:r>
        <w:rPr>
          <w:color w:val="231F20"/>
        </w:rPr>
        <w:t xml:space="preserve"> </w:t>
      </w:r>
      <w:r>
        <w:rPr>
          <w:color w:val="231F20"/>
          <w:w w:val="85"/>
        </w:rPr>
        <w:t>and</w:t>
      </w:r>
      <w:r>
        <w:rPr>
          <w:color w:val="231F20"/>
        </w:rPr>
        <w:t xml:space="preserve"> </w:t>
      </w:r>
      <w:r>
        <w:rPr>
          <w:color w:val="231F20"/>
          <w:spacing w:val="-2"/>
          <w:w w:val="85"/>
        </w:rPr>
        <w:t>Herpetologists</w:t>
      </w:r>
    </w:p>
    <w:p w14:paraId="0C33C797" w14:textId="77777777" w:rsidR="00786F5F" w:rsidRDefault="00000000">
      <w:pPr>
        <w:spacing w:before="53"/>
        <w:ind w:left="360"/>
        <w:rPr>
          <w:i/>
          <w:sz w:val="20"/>
        </w:rPr>
      </w:pPr>
      <w:r>
        <w:rPr>
          <w:color w:val="231F20"/>
          <w:sz w:val="20"/>
        </w:rPr>
        <w:t>Website:</w:t>
      </w:r>
      <w:r>
        <w:rPr>
          <w:color w:val="231F20"/>
          <w:spacing w:val="-11"/>
          <w:sz w:val="20"/>
        </w:rPr>
        <w:t xml:space="preserve"> </w:t>
      </w:r>
      <w:hyperlink r:id="rId161">
        <w:r>
          <w:rPr>
            <w:i/>
            <w:color w:val="0000FF"/>
            <w:spacing w:val="-2"/>
            <w:sz w:val="20"/>
          </w:rPr>
          <w:t>http://199.245.200.110/</w:t>
        </w:r>
      </w:hyperlink>
    </w:p>
    <w:p w14:paraId="397CADB8" w14:textId="77777777" w:rsidR="00786F5F" w:rsidRDefault="00000000">
      <w:pPr>
        <w:pStyle w:val="BodyText"/>
        <w:spacing w:before="200" w:line="261" w:lineRule="auto"/>
        <w:ind w:left="1200" w:right="575" w:hanging="840"/>
        <w:jc w:val="both"/>
      </w:pPr>
      <w:r>
        <w:rPr>
          <w:color w:val="231F20"/>
        </w:rPr>
        <w:t>Contact: ASIH has no staffed office. Leadership and committee members, including the Animal Care and Use Committee, are listed on the ASIH website, which also includes an on-line directory of mem• bers’ e-mail addresses.</w:t>
      </w:r>
    </w:p>
    <w:p w14:paraId="7F2138B7" w14:textId="77777777" w:rsidR="00786F5F" w:rsidRDefault="00786F5F">
      <w:pPr>
        <w:pStyle w:val="BodyText"/>
        <w:spacing w:before="5"/>
      </w:pPr>
    </w:p>
    <w:p w14:paraId="3889D29F" w14:textId="77777777" w:rsidR="00786F5F" w:rsidRDefault="00000000">
      <w:pPr>
        <w:pStyle w:val="Heading6"/>
        <w:spacing w:before="1"/>
        <w:ind w:left="360"/>
      </w:pPr>
      <w:r>
        <w:rPr>
          <w:color w:val="231F20"/>
          <w:w w:val="85"/>
        </w:rPr>
        <w:t>American</w:t>
      </w:r>
      <w:r>
        <w:rPr>
          <w:color w:val="231F20"/>
          <w:spacing w:val="-5"/>
        </w:rPr>
        <w:t xml:space="preserve"> </w:t>
      </w:r>
      <w:r>
        <w:rPr>
          <w:color w:val="231F20"/>
          <w:w w:val="85"/>
        </w:rPr>
        <w:t>Society</w:t>
      </w:r>
      <w:r>
        <w:rPr>
          <w:color w:val="231F20"/>
          <w:spacing w:val="-4"/>
        </w:rPr>
        <w:t xml:space="preserve"> </w:t>
      </w:r>
      <w:r>
        <w:rPr>
          <w:color w:val="231F20"/>
          <w:w w:val="85"/>
        </w:rPr>
        <w:t>of</w:t>
      </w:r>
      <w:r>
        <w:rPr>
          <w:color w:val="231F20"/>
          <w:spacing w:val="-4"/>
        </w:rPr>
        <w:t xml:space="preserve"> </w:t>
      </w:r>
      <w:r>
        <w:rPr>
          <w:color w:val="231F20"/>
          <w:spacing w:val="-2"/>
          <w:w w:val="85"/>
        </w:rPr>
        <w:t>Mammalogists</w:t>
      </w:r>
    </w:p>
    <w:p w14:paraId="1A61E745" w14:textId="77777777" w:rsidR="00786F5F" w:rsidRDefault="00000000">
      <w:pPr>
        <w:spacing w:before="53"/>
        <w:ind w:left="360"/>
        <w:rPr>
          <w:i/>
          <w:sz w:val="20"/>
        </w:rPr>
      </w:pPr>
      <w:r>
        <w:rPr>
          <w:color w:val="231F20"/>
          <w:sz w:val="20"/>
        </w:rPr>
        <w:t>Website:</w:t>
      </w:r>
      <w:r>
        <w:rPr>
          <w:color w:val="231F20"/>
          <w:spacing w:val="44"/>
          <w:sz w:val="20"/>
        </w:rPr>
        <w:t xml:space="preserve"> </w:t>
      </w:r>
      <w:hyperlink r:id="rId162">
        <w:r>
          <w:rPr>
            <w:i/>
            <w:color w:val="0000FF"/>
            <w:spacing w:val="-2"/>
            <w:sz w:val="20"/>
          </w:rPr>
          <w:t>http://www.mammalsociety.org/</w:t>
        </w:r>
      </w:hyperlink>
    </w:p>
    <w:p w14:paraId="38F1FCD0" w14:textId="77777777" w:rsidR="00786F5F" w:rsidRDefault="00000000">
      <w:pPr>
        <w:pStyle w:val="BodyText"/>
        <w:spacing w:before="201" w:line="261" w:lineRule="auto"/>
        <w:ind w:left="360" w:right="587"/>
      </w:pPr>
      <w:r>
        <w:rPr>
          <w:color w:val="231F20"/>
        </w:rPr>
        <w:t>Contact: ASM has no staffed office. Leadership and committee members are listed on the ASM website.</w:t>
      </w:r>
    </w:p>
    <w:p w14:paraId="367C7AA0" w14:textId="77777777" w:rsidR="00786F5F" w:rsidRDefault="00786F5F">
      <w:pPr>
        <w:pStyle w:val="BodyText"/>
        <w:spacing w:line="261" w:lineRule="auto"/>
        <w:sectPr w:rsidR="00786F5F">
          <w:pgSz w:w="8640" w:h="12960"/>
          <w:pgMar w:top="880" w:right="360" w:bottom="280" w:left="720" w:header="687" w:footer="0" w:gutter="0"/>
          <w:cols w:space="720"/>
        </w:sectPr>
      </w:pPr>
    </w:p>
    <w:p w14:paraId="60791567" w14:textId="77777777" w:rsidR="00786F5F" w:rsidRDefault="00786F5F">
      <w:pPr>
        <w:pStyle w:val="BodyText"/>
        <w:rPr>
          <w:sz w:val="22"/>
        </w:rPr>
      </w:pPr>
    </w:p>
    <w:p w14:paraId="203702FC" w14:textId="77777777" w:rsidR="00786F5F" w:rsidRDefault="00786F5F">
      <w:pPr>
        <w:pStyle w:val="BodyText"/>
        <w:spacing w:before="204"/>
        <w:rPr>
          <w:sz w:val="22"/>
        </w:rPr>
      </w:pPr>
    </w:p>
    <w:p w14:paraId="797A4CF8" w14:textId="77777777" w:rsidR="00786F5F" w:rsidRDefault="00000000">
      <w:pPr>
        <w:pStyle w:val="Heading6"/>
      </w:pPr>
      <w:r>
        <w:rPr>
          <w:color w:val="231F20"/>
          <w:w w:val="80"/>
        </w:rPr>
        <w:t>The</w:t>
      </w:r>
      <w:r>
        <w:rPr>
          <w:color w:val="231F20"/>
          <w:spacing w:val="25"/>
        </w:rPr>
        <w:t xml:space="preserve"> </w:t>
      </w:r>
      <w:r>
        <w:rPr>
          <w:color w:val="231F20"/>
          <w:w w:val="80"/>
        </w:rPr>
        <w:t>Ornithological</w:t>
      </w:r>
      <w:r>
        <w:rPr>
          <w:color w:val="231F20"/>
          <w:spacing w:val="25"/>
        </w:rPr>
        <w:t xml:space="preserve"> </w:t>
      </w:r>
      <w:r>
        <w:rPr>
          <w:color w:val="231F20"/>
          <w:spacing w:val="-2"/>
          <w:w w:val="80"/>
        </w:rPr>
        <w:t>Council</w:t>
      </w:r>
    </w:p>
    <w:p w14:paraId="63E7B49C" w14:textId="77777777" w:rsidR="00786F5F" w:rsidRDefault="00000000">
      <w:pPr>
        <w:spacing w:before="53"/>
        <w:ind w:left="240"/>
        <w:rPr>
          <w:i/>
          <w:sz w:val="20"/>
        </w:rPr>
      </w:pPr>
      <w:r>
        <w:rPr>
          <w:color w:val="231F20"/>
          <w:sz w:val="20"/>
        </w:rPr>
        <w:t>Website:</w:t>
      </w:r>
      <w:r>
        <w:rPr>
          <w:color w:val="231F20"/>
          <w:spacing w:val="-11"/>
          <w:sz w:val="20"/>
        </w:rPr>
        <w:t xml:space="preserve"> </w:t>
      </w:r>
      <w:hyperlink r:id="rId163">
        <w:r>
          <w:rPr>
            <w:i/>
            <w:color w:val="0000FF"/>
            <w:spacing w:val="-2"/>
            <w:sz w:val="20"/>
          </w:rPr>
          <w:t>http://www.nmnh.si.edu/BIRDNET</w:t>
        </w:r>
      </w:hyperlink>
    </w:p>
    <w:p w14:paraId="4B08C1E0" w14:textId="77777777" w:rsidR="00786F5F" w:rsidRDefault="00000000">
      <w:pPr>
        <w:pStyle w:val="BodyText"/>
        <w:spacing w:before="200"/>
        <w:ind w:left="240"/>
      </w:pPr>
      <w:r>
        <w:rPr>
          <w:color w:val="231F20"/>
        </w:rPr>
        <w:t>Contact:</w:t>
      </w:r>
      <w:r>
        <w:rPr>
          <w:color w:val="231F20"/>
          <w:spacing w:val="24"/>
        </w:rPr>
        <w:t xml:space="preserve"> </w:t>
      </w:r>
      <w:r>
        <w:rPr>
          <w:color w:val="231F20"/>
        </w:rPr>
        <w:t>The</w:t>
      </w:r>
      <w:r>
        <w:rPr>
          <w:color w:val="231F20"/>
          <w:spacing w:val="5"/>
        </w:rPr>
        <w:t xml:space="preserve"> </w:t>
      </w:r>
      <w:r>
        <w:rPr>
          <w:color w:val="231F20"/>
        </w:rPr>
        <w:t>Ornithological</w:t>
      </w:r>
      <w:r>
        <w:rPr>
          <w:color w:val="231F20"/>
          <w:spacing w:val="5"/>
        </w:rPr>
        <w:t xml:space="preserve"> </w:t>
      </w:r>
      <w:r>
        <w:rPr>
          <w:color w:val="231F20"/>
          <w:spacing w:val="-2"/>
        </w:rPr>
        <w:t>Council</w:t>
      </w:r>
    </w:p>
    <w:p w14:paraId="2A029C39" w14:textId="77777777" w:rsidR="00786F5F" w:rsidRDefault="00000000">
      <w:pPr>
        <w:pStyle w:val="BodyText"/>
        <w:spacing w:before="21" w:line="261" w:lineRule="auto"/>
        <w:ind w:left="1080" w:right="2696"/>
      </w:pPr>
      <w:r>
        <w:rPr>
          <w:color w:val="231F20"/>
        </w:rPr>
        <w:t>3713</w:t>
      </w:r>
      <w:r>
        <w:rPr>
          <w:color w:val="231F20"/>
          <w:spacing w:val="-9"/>
        </w:rPr>
        <w:t xml:space="preserve"> </w:t>
      </w:r>
      <w:r>
        <w:rPr>
          <w:color w:val="231F20"/>
        </w:rPr>
        <w:t>Chevy</w:t>
      </w:r>
      <w:r>
        <w:rPr>
          <w:color w:val="231F20"/>
          <w:spacing w:val="-9"/>
        </w:rPr>
        <w:t xml:space="preserve"> </w:t>
      </w:r>
      <w:r>
        <w:rPr>
          <w:color w:val="231F20"/>
        </w:rPr>
        <w:t>Chase</w:t>
      </w:r>
      <w:r>
        <w:rPr>
          <w:color w:val="231F20"/>
          <w:spacing w:val="-9"/>
        </w:rPr>
        <w:t xml:space="preserve"> </w:t>
      </w:r>
      <w:r>
        <w:rPr>
          <w:color w:val="231F20"/>
        </w:rPr>
        <w:t>Lake</w:t>
      </w:r>
      <w:r>
        <w:rPr>
          <w:color w:val="231F20"/>
          <w:spacing w:val="-9"/>
        </w:rPr>
        <w:t xml:space="preserve"> </w:t>
      </w:r>
      <w:r>
        <w:rPr>
          <w:color w:val="231F20"/>
        </w:rPr>
        <w:t>Drive,</w:t>
      </w:r>
      <w:r>
        <w:rPr>
          <w:color w:val="231F20"/>
          <w:spacing w:val="-9"/>
        </w:rPr>
        <w:t xml:space="preserve"> </w:t>
      </w:r>
      <w:r>
        <w:rPr>
          <w:color w:val="231F20"/>
        </w:rPr>
        <w:t>Apt</w:t>
      </w:r>
      <w:r>
        <w:rPr>
          <w:color w:val="231F20"/>
          <w:spacing w:val="-9"/>
        </w:rPr>
        <w:t xml:space="preserve"> </w:t>
      </w:r>
      <w:r>
        <w:rPr>
          <w:color w:val="231F20"/>
        </w:rPr>
        <w:t>3 Chevy Chase, MD 20815</w:t>
      </w:r>
    </w:p>
    <w:p w14:paraId="412FF51F" w14:textId="77777777" w:rsidR="00786F5F" w:rsidRDefault="00000000">
      <w:pPr>
        <w:pStyle w:val="BodyText"/>
        <w:spacing w:line="228" w:lineRule="exact"/>
        <w:ind w:left="1080"/>
      </w:pPr>
      <w:r>
        <w:rPr>
          <w:color w:val="231F20"/>
          <w:spacing w:val="-2"/>
        </w:rPr>
        <w:t>(301)</w:t>
      </w:r>
      <w:r>
        <w:rPr>
          <w:color w:val="231F20"/>
          <w:spacing w:val="-11"/>
        </w:rPr>
        <w:t xml:space="preserve"> </w:t>
      </w:r>
      <w:r>
        <w:rPr>
          <w:color w:val="231F20"/>
          <w:spacing w:val="-2"/>
        </w:rPr>
        <w:t>986-</w:t>
      </w:r>
      <w:r>
        <w:rPr>
          <w:color w:val="231F20"/>
          <w:spacing w:val="-4"/>
        </w:rPr>
        <w:t>8568</w:t>
      </w:r>
    </w:p>
    <w:p w14:paraId="67DB8BDD" w14:textId="77777777" w:rsidR="00786F5F" w:rsidRDefault="00786F5F">
      <w:pPr>
        <w:pStyle w:val="BodyText"/>
        <w:spacing w:before="28"/>
      </w:pPr>
    </w:p>
    <w:p w14:paraId="6C9182D0" w14:textId="77777777" w:rsidR="00786F5F" w:rsidRDefault="00000000">
      <w:pPr>
        <w:pStyle w:val="Heading6"/>
      </w:pPr>
      <w:r>
        <w:rPr>
          <w:color w:val="231F20"/>
          <w:w w:val="85"/>
        </w:rPr>
        <w:t>The</w:t>
      </w:r>
      <w:r>
        <w:rPr>
          <w:color w:val="231F20"/>
          <w:spacing w:val="-3"/>
        </w:rPr>
        <w:t xml:space="preserve"> </w:t>
      </w:r>
      <w:r>
        <w:rPr>
          <w:color w:val="231F20"/>
          <w:w w:val="85"/>
        </w:rPr>
        <w:t>Wildlife</w:t>
      </w:r>
      <w:r>
        <w:rPr>
          <w:color w:val="231F20"/>
          <w:spacing w:val="-3"/>
        </w:rPr>
        <w:t xml:space="preserve"> </w:t>
      </w:r>
      <w:r>
        <w:rPr>
          <w:color w:val="231F20"/>
          <w:spacing w:val="-2"/>
          <w:w w:val="85"/>
        </w:rPr>
        <w:t>Society</w:t>
      </w:r>
    </w:p>
    <w:p w14:paraId="25544420" w14:textId="77777777" w:rsidR="00786F5F" w:rsidRDefault="00000000">
      <w:pPr>
        <w:spacing w:before="53"/>
        <w:ind w:left="240"/>
        <w:rPr>
          <w:i/>
          <w:sz w:val="20"/>
        </w:rPr>
      </w:pPr>
      <w:r>
        <w:rPr>
          <w:color w:val="231F20"/>
          <w:sz w:val="20"/>
        </w:rPr>
        <w:t>Website:</w:t>
      </w:r>
      <w:r>
        <w:rPr>
          <w:color w:val="231F20"/>
          <w:spacing w:val="-11"/>
          <w:sz w:val="20"/>
        </w:rPr>
        <w:t xml:space="preserve"> </w:t>
      </w:r>
      <w:hyperlink r:id="rId164">
        <w:r>
          <w:rPr>
            <w:i/>
            <w:color w:val="0000FF"/>
            <w:spacing w:val="-2"/>
            <w:sz w:val="20"/>
          </w:rPr>
          <w:t>www.wildlife.org</w:t>
        </w:r>
      </w:hyperlink>
    </w:p>
    <w:p w14:paraId="2CC63C18" w14:textId="77777777" w:rsidR="00786F5F" w:rsidRDefault="00000000">
      <w:pPr>
        <w:pStyle w:val="BodyText"/>
        <w:spacing w:before="201"/>
        <w:ind w:left="240"/>
      </w:pPr>
      <w:r>
        <w:rPr>
          <w:color w:val="231F20"/>
        </w:rPr>
        <w:t>Contact:</w:t>
      </w:r>
      <w:r>
        <w:rPr>
          <w:color w:val="231F20"/>
          <w:spacing w:val="17"/>
        </w:rPr>
        <w:t xml:space="preserve"> </w:t>
      </w:r>
      <w:r>
        <w:rPr>
          <w:color w:val="231F20"/>
        </w:rPr>
        <w:t>The Wildlife</w:t>
      </w:r>
      <w:r>
        <w:rPr>
          <w:color w:val="231F20"/>
          <w:spacing w:val="1"/>
        </w:rPr>
        <w:t xml:space="preserve"> </w:t>
      </w:r>
      <w:r>
        <w:rPr>
          <w:color w:val="231F20"/>
          <w:spacing w:val="-2"/>
        </w:rPr>
        <w:t>Society</w:t>
      </w:r>
    </w:p>
    <w:p w14:paraId="4BFC2E99" w14:textId="77777777" w:rsidR="00786F5F" w:rsidRDefault="00000000">
      <w:pPr>
        <w:pStyle w:val="BodyText"/>
        <w:spacing w:before="20"/>
        <w:ind w:left="1080"/>
      </w:pPr>
      <w:r>
        <w:rPr>
          <w:color w:val="231F20"/>
        </w:rPr>
        <w:t>5410</w:t>
      </w:r>
      <w:r>
        <w:rPr>
          <w:color w:val="231F20"/>
          <w:spacing w:val="-8"/>
        </w:rPr>
        <w:t xml:space="preserve"> </w:t>
      </w:r>
      <w:r>
        <w:rPr>
          <w:color w:val="231F20"/>
        </w:rPr>
        <w:t>Grosvenor</w:t>
      </w:r>
      <w:r>
        <w:rPr>
          <w:color w:val="231F20"/>
          <w:spacing w:val="-7"/>
        </w:rPr>
        <w:t xml:space="preserve"> </w:t>
      </w:r>
      <w:r>
        <w:rPr>
          <w:color w:val="231F20"/>
          <w:spacing w:val="-4"/>
        </w:rPr>
        <w:t>Lane</w:t>
      </w:r>
    </w:p>
    <w:p w14:paraId="2494812B" w14:textId="77777777" w:rsidR="00786F5F" w:rsidRDefault="00000000">
      <w:pPr>
        <w:pStyle w:val="BodyText"/>
        <w:spacing w:before="19"/>
        <w:ind w:left="1080"/>
      </w:pPr>
      <w:r>
        <w:rPr>
          <w:color w:val="231F20"/>
        </w:rPr>
        <w:t>Bethesda,</w:t>
      </w:r>
      <w:r>
        <w:rPr>
          <w:color w:val="231F20"/>
          <w:spacing w:val="-4"/>
        </w:rPr>
        <w:t xml:space="preserve"> </w:t>
      </w:r>
      <w:r>
        <w:rPr>
          <w:color w:val="231F20"/>
        </w:rPr>
        <w:t>MD</w:t>
      </w:r>
      <w:r>
        <w:rPr>
          <w:color w:val="231F20"/>
          <w:spacing w:val="-4"/>
        </w:rPr>
        <w:t xml:space="preserve"> </w:t>
      </w:r>
      <w:r>
        <w:rPr>
          <w:color w:val="231F20"/>
          <w:spacing w:val="-2"/>
        </w:rPr>
        <w:t>20814</w:t>
      </w:r>
    </w:p>
    <w:p w14:paraId="702C2370" w14:textId="77777777" w:rsidR="00786F5F" w:rsidRDefault="00000000">
      <w:pPr>
        <w:pStyle w:val="BodyText"/>
        <w:spacing w:before="21"/>
        <w:ind w:left="1080"/>
      </w:pPr>
      <w:r>
        <w:rPr>
          <w:color w:val="231F20"/>
          <w:spacing w:val="-2"/>
        </w:rPr>
        <w:t>(301)</w:t>
      </w:r>
      <w:r>
        <w:rPr>
          <w:color w:val="231F20"/>
          <w:spacing w:val="-11"/>
        </w:rPr>
        <w:t xml:space="preserve"> </w:t>
      </w:r>
      <w:r>
        <w:rPr>
          <w:color w:val="231F20"/>
          <w:spacing w:val="-2"/>
        </w:rPr>
        <w:t>897-</w:t>
      </w:r>
      <w:r>
        <w:rPr>
          <w:color w:val="231F20"/>
          <w:spacing w:val="-4"/>
        </w:rPr>
        <w:t>9770</w:t>
      </w:r>
    </w:p>
    <w:p w14:paraId="68587134" w14:textId="77777777" w:rsidR="00786F5F" w:rsidRDefault="00000000">
      <w:pPr>
        <w:pStyle w:val="BodyText"/>
        <w:spacing w:before="20"/>
        <w:ind w:left="1080"/>
      </w:pPr>
      <w:r>
        <w:rPr>
          <w:color w:val="231F20"/>
        </w:rPr>
        <w:t>(301)</w:t>
      </w:r>
      <w:r>
        <w:rPr>
          <w:color w:val="231F20"/>
          <w:spacing w:val="-13"/>
        </w:rPr>
        <w:t xml:space="preserve"> </w:t>
      </w:r>
      <w:r>
        <w:rPr>
          <w:color w:val="231F20"/>
        </w:rPr>
        <w:t>530-2471</w:t>
      </w:r>
      <w:r>
        <w:rPr>
          <w:color w:val="231F20"/>
          <w:spacing w:val="-12"/>
        </w:rPr>
        <w:t xml:space="preserve"> </w:t>
      </w:r>
      <w:r>
        <w:rPr>
          <w:color w:val="231F20"/>
          <w:spacing w:val="-5"/>
        </w:rPr>
        <w:t>Fax</w:t>
      </w:r>
    </w:p>
    <w:p w14:paraId="23FBB8ED" w14:textId="77777777" w:rsidR="00786F5F" w:rsidRDefault="00786F5F">
      <w:pPr>
        <w:pStyle w:val="BodyText"/>
        <w:sectPr w:rsidR="00786F5F">
          <w:pgSz w:w="8640" w:h="12960"/>
          <w:pgMar w:top="880" w:right="360" w:bottom="280" w:left="720" w:header="687" w:footer="0" w:gutter="0"/>
          <w:cols w:space="720"/>
        </w:sectPr>
      </w:pPr>
    </w:p>
    <w:p w14:paraId="0AF21832" w14:textId="77777777" w:rsidR="00786F5F" w:rsidRDefault="00786F5F">
      <w:pPr>
        <w:pStyle w:val="BodyText"/>
        <w:spacing w:before="301"/>
        <w:rPr>
          <w:sz w:val="30"/>
        </w:rPr>
      </w:pPr>
    </w:p>
    <w:p w14:paraId="0496DD35" w14:textId="77777777" w:rsidR="00786F5F" w:rsidRDefault="00000000">
      <w:pPr>
        <w:pStyle w:val="Heading3"/>
        <w:spacing w:line="196" w:lineRule="auto"/>
        <w:ind w:left="1800" w:right="587" w:hanging="1440"/>
      </w:pPr>
      <w:bookmarkStart w:id="153" w:name="Appendix_F:_U.S._Government_Principles_f"/>
      <w:bookmarkStart w:id="154" w:name="_bookmark82"/>
      <w:bookmarkEnd w:id="153"/>
      <w:bookmarkEnd w:id="154"/>
      <w:r>
        <w:rPr>
          <w:color w:val="231F20"/>
          <w:w w:val="85"/>
        </w:rPr>
        <w:t>Appendix F:</w:t>
      </w:r>
      <w:r>
        <w:rPr>
          <w:color w:val="231F20"/>
          <w:spacing w:val="80"/>
        </w:rPr>
        <w:t xml:space="preserve"> </w:t>
      </w:r>
      <w:r>
        <w:rPr>
          <w:color w:val="231F20"/>
          <w:w w:val="85"/>
        </w:rPr>
        <w:t xml:space="preserve">U.S. Government Principles for the Utilization </w:t>
      </w:r>
      <w:r>
        <w:rPr>
          <w:color w:val="231F20"/>
          <w:w w:val="90"/>
        </w:rPr>
        <w:t>and</w:t>
      </w:r>
      <w:r>
        <w:rPr>
          <w:color w:val="231F20"/>
          <w:spacing w:val="-6"/>
          <w:w w:val="90"/>
        </w:rPr>
        <w:t xml:space="preserve"> </w:t>
      </w:r>
      <w:r>
        <w:rPr>
          <w:color w:val="231F20"/>
          <w:w w:val="90"/>
        </w:rPr>
        <w:t>Care</w:t>
      </w:r>
      <w:r>
        <w:rPr>
          <w:color w:val="231F20"/>
          <w:spacing w:val="-6"/>
          <w:w w:val="90"/>
        </w:rPr>
        <w:t xml:space="preserve"> </w:t>
      </w:r>
      <w:r>
        <w:rPr>
          <w:color w:val="231F20"/>
          <w:w w:val="90"/>
        </w:rPr>
        <w:t>of</w:t>
      </w:r>
      <w:r>
        <w:rPr>
          <w:color w:val="231F20"/>
          <w:spacing w:val="-6"/>
          <w:w w:val="90"/>
        </w:rPr>
        <w:t xml:space="preserve"> </w:t>
      </w:r>
      <w:r>
        <w:rPr>
          <w:color w:val="231F20"/>
          <w:w w:val="90"/>
        </w:rPr>
        <w:t>Vertebrate</w:t>
      </w:r>
      <w:r>
        <w:rPr>
          <w:color w:val="231F20"/>
          <w:spacing w:val="-6"/>
          <w:w w:val="90"/>
        </w:rPr>
        <w:t xml:space="preserve"> </w:t>
      </w:r>
      <w:r>
        <w:rPr>
          <w:color w:val="231F20"/>
          <w:w w:val="90"/>
        </w:rPr>
        <w:t>Animals</w:t>
      </w:r>
      <w:r>
        <w:rPr>
          <w:color w:val="231F20"/>
          <w:spacing w:val="-6"/>
          <w:w w:val="90"/>
        </w:rPr>
        <w:t xml:space="preserve"> </w:t>
      </w:r>
      <w:r>
        <w:rPr>
          <w:color w:val="231F20"/>
          <w:w w:val="90"/>
        </w:rPr>
        <w:t>Used</w:t>
      </w:r>
      <w:r>
        <w:rPr>
          <w:color w:val="231F20"/>
          <w:spacing w:val="-6"/>
          <w:w w:val="90"/>
        </w:rPr>
        <w:t xml:space="preserve"> </w:t>
      </w:r>
      <w:r>
        <w:rPr>
          <w:color w:val="231F20"/>
          <w:w w:val="90"/>
        </w:rPr>
        <w:t>in Testing,</w:t>
      </w:r>
      <w:r>
        <w:rPr>
          <w:color w:val="231F20"/>
          <w:spacing w:val="-11"/>
          <w:w w:val="90"/>
        </w:rPr>
        <w:t xml:space="preserve"> </w:t>
      </w:r>
      <w:r>
        <w:rPr>
          <w:color w:val="231F20"/>
          <w:w w:val="90"/>
        </w:rPr>
        <w:t>Research</w:t>
      </w:r>
      <w:r>
        <w:rPr>
          <w:color w:val="231F20"/>
          <w:spacing w:val="-10"/>
          <w:w w:val="90"/>
        </w:rPr>
        <w:t xml:space="preserve"> </w:t>
      </w:r>
      <w:r>
        <w:rPr>
          <w:color w:val="231F20"/>
          <w:w w:val="90"/>
        </w:rPr>
        <w:t>and</w:t>
      </w:r>
      <w:r>
        <w:rPr>
          <w:color w:val="231F20"/>
          <w:spacing w:val="-10"/>
          <w:w w:val="90"/>
        </w:rPr>
        <w:t xml:space="preserve"> </w:t>
      </w:r>
      <w:r>
        <w:rPr>
          <w:color w:val="231F20"/>
          <w:w w:val="90"/>
        </w:rPr>
        <w:t>Training</w:t>
      </w:r>
    </w:p>
    <w:p w14:paraId="2AB0DFB8" w14:textId="77777777" w:rsidR="00786F5F" w:rsidRDefault="00000000">
      <w:pPr>
        <w:pStyle w:val="BodyText"/>
        <w:spacing w:before="312" w:line="261" w:lineRule="auto"/>
        <w:ind w:left="359" w:right="575"/>
        <w:jc w:val="both"/>
      </w:pPr>
      <w:r>
        <w:rPr>
          <w:color w:val="231F20"/>
        </w:rPr>
        <w:t xml:space="preserve">The development of knowledge necessary for the improvement of the health and well-being of humans as well as other animals requires </w:t>
      </w:r>
      <w:r>
        <w:rPr>
          <w:i/>
          <w:color w:val="231F20"/>
        </w:rPr>
        <w:t xml:space="preserve">in vivo </w:t>
      </w:r>
      <w:r>
        <w:rPr>
          <w:color w:val="231F20"/>
        </w:rPr>
        <w:t>experimentation</w:t>
      </w:r>
      <w:r>
        <w:rPr>
          <w:color w:val="231F20"/>
          <w:spacing w:val="-9"/>
        </w:rPr>
        <w:t xml:space="preserve"> </w:t>
      </w:r>
      <w:r>
        <w:rPr>
          <w:color w:val="231F20"/>
        </w:rPr>
        <w:t>with</w:t>
      </w:r>
      <w:r>
        <w:rPr>
          <w:color w:val="231F20"/>
          <w:spacing w:val="-9"/>
        </w:rPr>
        <w:t xml:space="preserve"> </w:t>
      </w:r>
      <w:r>
        <w:rPr>
          <w:color w:val="231F20"/>
        </w:rPr>
        <w:t>a</w:t>
      </w:r>
      <w:r>
        <w:rPr>
          <w:color w:val="231F20"/>
          <w:spacing w:val="-9"/>
        </w:rPr>
        <w:t xml:space="preserve"> </w:t>
      </w:r>
      <w:r>
        <w:rPr>
          <w:color w:val="231F20"/>
        </w:rPr>
        <w:t>wide</w:t>
      </w:r>
      <w:r>
        <w:rPr>
          <w:color w:val="231F20"/>
          <w:spacing w:val="-9"/>
        </w:rPr>
        <w:t xml:space="preserve"> </w:t>
      </w:r>
      <w:r>
        <w:rPr>
          <w:color w:val="231F20"/>
        </w:rPr>
        <w:t>variety</w:t>
      </w:r>
      <w:r>
        <w:rPr>
          <w:color w:val="231F20"/>
          <w:spacing w:val="-9"/>
        </w:rPr>
        <w:t xml:space="preserve"> </w:t>
      </w:r>
      <w:r>
        <w:rPr>
          <w:color w:val="231F20"/>
        </w:rPr>
        <w:t>of</w:t>
      </w:r>
      <w:r>
        <w:rPr>
          <w:color w:val="231F20"/>
          <w:spacing w:val="-9"/>
        </w:rPr>
        <w:t xml:space="preserve"> </w:t>
      </w:r>
      <w:r>
        <w:rPr>
          <w:color w:val="231F20"/>
        </w:rPr>
        <w:t>animal</w:t>
      </w:r>
      <w:r>
        <w:rPr>
          <w:color w:val="231F20"/>
          <w:spacing w:val="-9"/>
        </w:rPr>
        <w:t xml:space="preserve"> </w:t>
      </w:r>
      <w:r>
        <w:rPr>
          <w:color w:val="231F20"/>
        </w:rPr>
        <w:t>species.</w:t>
      </w:r>
      <w:r>
        <w:rPr>
          <w:color w:val="231F20"/>
          <w:spacing w:val="-9"/>
        </w:rPr>
        <w:t xml:space="preserve"> </w:t>
      </w:r>
      <w:r>
        <w:rPr>
          <w:color w:val="231F20"/>
        </w:rPr>
        <w:t>Whenever</w:t>
      </w:r>
      <w:r>
        <w:rPr>
          <w:color w:val="231F20"/>
          <w:spacing w:val="-9"/>
        </w:rPr>
        <w:t xml:space="preserve"> </w:t>
      </w:r>
      <w:r>
        <w:rPr>
          <w:color w:val="231F20"/>
        </w:rPr>
        <w:t>U.S.</w:t>
      </w:r>
      <w:r>
        <w:rPr>
          <w:color w:val="231F20"/>
          <w:spacing w:val="-9"/>
        </w:rPr>
        <w:t xml:space="preserve"> </w:t>
      </w:r>
      <w:r>
        <w:rPr>
          <w:color w:val="231F20"/>
        </w:rPr>
        <w:t>Gov• ernment agencies develop requirements for testing, research, or training procedures</w:t>
      </w:r>
      <w:r>
        <w:rPr>
          <w:color w:val="231F20"/>
          <w:spacing w:val="-1"/>
        </w:rPr>
        <w:t xml:space="preserve"> </w:t>
      </w:r>
      <w:r>
        <w:rPr>
          <w:color w:val="231F20"/>
        </w:rPr>
        <w:t>involving</w:t>
      </w:r>
      <w:r>
        <w:rPr>
          <w:color w:val="231F20"/>
          <w:spacing w:val="-1"/>
        </w:rPr>
        <w:t xml:space="preserve"> </w:t>
      </w:r>
      <w:r>
        <w:rPr>
          <w:color w:val="231F20"/>
        </w:rPr>
        <w:t>the</w:t>
      </w:r>
      <w:r>
        <w:rPr>
          <w:color w:val="231F20"/>
          <w:spacing w:val="-1"/>
        </w:rPr>
        <w:t xml:space="preserve"> </w:t>
      </w:r>
      <w:r>
        <w:rPr>
          <w:color w:val="231F20"/>
        </w:rPr>
        <w:t>use</w:t>
      </w:r>
      <w:r>
        <w:rPr>
          <w:color w:val="231F20"/>
          <w:spacing w:val="-1"/>
        </w:rPr>
        <w:t xml:space="preserve"> </w:t>
      </w:r>
      <w:r>
        <w:rPr>
          <w:color w:val="231F20"/>
        </w:rPr>
        <w:t>of</w:t>
      </w:r>
      <w:r>
        <w:rPr>
          <w:color w:val="231F20"/>
          <w:spacing w:val="-1"/>
        </w:rPr>
        <w:t xml:space="preserve"> </w:t>
      </w:r>
      <w:r>
        <w:rPr>
          <w:color w:val="231F20"/>
        </w:rPr>
        <w:t>vertebrate</w:t>
      </w:r>
      <w:r>
        <w:rPr>
          <w:color w:val="231F20"/>
          <w:spacing w:val="-1"/>
        </w:rPr>
        <w:t xml:space="preserve"> </w:t>
      </w:r>
      <w:r>
        <w:rPr>
          <w:color w:val="231F20"/>
        </w:rPr>
        <w:t>animals,</w:t>
      </w:r>
      <w:r>
        <w:rPr>
          <w:color w:val="231F20"/>
          <w:spacing w:val="-1"/>
        </w:rPr>
        <w:t xml:space="preserve"> </w:t>
      </w:r>
      <w:r>
        <w:rPr>
          <w:color w:val="231F20"/>
        </w:rPr>
        <w:t>the</w:t>
      </w:r>
      <w:r>
        <w:rPr>
          <w:color w:val="231F20"/>
          <w:spacing w:val="-1"/>
        </w:rPr>
        <w:t xml:space="preserve"> </w:t>
      </w:r>
      <w:r>
        <w:rPr>
          <w:color w:val="231F20"/>
        </w:rPr>
        <w:t>following</w:t>
      </w:r>
      <w:r>
        <w:rPr>
          <w:color w:val="231F20"/>
          <w:spacing w:val="-1"/>
        </w:rPr>
        <w:t xml:space="preserve"> </w:t>
      </w:r>
      <w:r>
        <w:rPr>
          <w:color w:val="231F20"/>
        </w:rPr>
        <w:t xml:space="preserve">principles </w:t>
      </w:r>
      <w:r>
        <w:rPr>
          <w:color w:val="231F20"/>
          <w:spacing w:val="-2"/>
        </w:rPr>
        <w:t>shall</w:t>
      </w:r>
      <w:r>
        <w:rPr>
          <w:color w:val="231F20"/>
          <w:spacing w:val="-5"/>
        </w:rPr>
        <w:t xml:space="preserve"> </w:t>
      </w:r>
      <w:r>
        <w:rPr>
          <w:color w:val="231F20"/>
          <w:spacing w:val="-2"/>
        </w:rPr>
        <w:t>be</w:t>
      </w:r>
      <w:r>
        <w:rPr>
          <w:color w:val="231F20"/>
          <w:spacing w:val="-5"/>
        </w:rPr>
        <w:t xml:space="preserve"> </w:t>
      </w:r>
      <w:r>
        <w:rPr>
          <w:color w:val="231F20"/>
          <w:spacing w:val="-2"/>
        </w:rPr>
        <w:t>considered;</w:t>
      </w:r>
      <w:r>
        <w:rPr>
          <w:color w:val="231F20"/>
          <w:spacing w:val="-5"/>
        </w:rPr>
        <w:t xml:space="preserve"> </w:t>
      </w:r>
      <w:r>
        <w:rPr>
          <w:color w:val="231F20"/>
          <w:spacing w:val="-2"/>
        </w:rPr>
        <w:t>and</w:t>
      </w:r>
      <w:r>
        <w:rPr>
          <w:color w:val="231F20"/>
          <w:spacing w:val="-5"/>
        </w:rPr>
        <w:t xml:space="preserve"> </w:t>
      </w:r>
      <w:r>
        <w:rPr>
          <w:color w:val="231F20"/>
          <w:spacing w:val="-2"/>
        </w:rPr>
        <w:t>whenever</w:t>
      </w:r>
      <w:r>
        <w:rPr>
          <w:color w:val="231F20"/>
          <w:spacing w:val="-5"/>
        </w:rPr>
        <w:t xml:space="preserve"> </w:t>
      </w:r>
      <w:r>
        <w:rPr>
          <w:color w:val="231F20"/>
          <w:spacing w:val="-2"/>
        </w:rPr>
        <w:t>these</w:t>
      </w:r>
      <w:r>
        <w:rPr>
          <w:color w:val="231F20"/>
          <w:spacing w:val="-5"/>
        </w:rPr>
        <w:t xml:space="preserve"> </w:t>
      </w:r>
      <w:r>
        <w:rPr>
          <w:color w:val="231F20"/>
          <w:spacing w:val="-2"/>
        </w:rPr>
        <w:t>agencies</w:t>
      </w:r>
      <w:r>
        <w:rPr>
          <w:color w:val="231F20"/>
          <w:spacing w:val="-5"/>
        </w:rPr>
        <w:t xml:space="preserve"> </w:t>
      </w:r>
      <w:proofErr w:type="gramStart"/>
      <w:r>
        <w:rPr>
          <w:color w:val="231F20"/>
          <w:spacing w:val="-2"/>
        </w:rPr>
        <w:t>actually</w:t>
      </w:r>
      <w:r>
        <w:rPr>
          <w:color w:val="231F20"/>
          <w:spacing w:val="-5"/>
        </w:rPr>
        <w:t xml:space="preserve"> </w:t>
      </w:r>
      <w:r>
        <w:rPr>
          <w:color w:val="231F20"/>
          <w:spacing w:val="-2"/>
        </w:rPr>
        <w:t>perform</w:t>
      </w:r>
      <w:proofErr w:type="gramEnd"/>
      <w:r>
        <w:rPr>
          <w:color w:val="231F20"/>
          <w:spacing w:val="-5"/>
        </w:rPr>
        <w:t xml:space="preserve"> </w:t>
      </w:r>
      <w:r>
        <w:rPr>
          <w:color w:val="231F20"/>
          <w:spacing w:val="-2"/>
        </w:rPr>
        <w:t>or</w:t>
      </w:r>
      <w:r>
        <w:rPr>
          <w:color w:val="231F20"/>
          <w:spacing w:val="-5"/>
        </w:rPr>
        <w:t xml:space="preserve"> </w:t>
      </w:r>
      <w:r>
        <w:rPr>
          <w:color w:val="231F20"/>
          <w:spacing w:val="-2"/>
        </w:rPr>
        <w:t xml:space="preserve">spon• </w:t>
      </w:r>
      <w:r>
        <w:rPr>
          <w:color w:val="231F20"/>
        </w:rPr>
        <w:t>sor such procedures, the responsible Institutional Official shall ensure that these principles are adhered to:</w:t>
      </w:r>
    </w:p>
    <w:p w14:paraId="5E8368CA" w14:textId="77777777" w:rsidR="00786F5F" w:rsidRDefault="00000000">
      <w:pPr>
        <w:pStyle w:val="ListParagraph"/>
        <w:numPr>
          <w:ilvl w:val="0"/>
          <w:numId w:val="3"/>
        </w:numPr>
        <w:tabs>
          <w:tab w:val="left" w:pos="765"/>
          <w:tab w:val="left" w:pos="1020"/>
        </w:tabs>
        <w:spacing w:before="175" w:line="261" w:lineRule="auto"/>
        <w:ind w:right="576" w:hanging="360"/>
        <w:jc w:val="both"/>
        <w:rPr>
          <w:sz w:val="20"/>
        </w:rPr>
      </w:pPr>
      <w:r>
        <w:rPr>
          <w:color w:val="231F20"/>
          <w:sz w:val="20"/>
        </w:rPr>
        <w:t>-</w:t>
      </w:r>
      <w:r>
        <w:rPr>
          <w:color w:val="231F20"/>
          <w:spacing w:val="40"/>
          <w:sz w:val="20"/>
        </w:rPr>
        <w:t xml:space="preserve"> </w:t>
      </w:r>
      <w:r>
        <w:rPr>
          <w:color w:val="231F20"/>
          <w:sz w:val="20"/>
        </w:rPr>
        <w:t>The transportation, care, and use of animals should be in accor• dance</w:t>
      </w:r>
      <w:r>
        <w:rPr>
          <w:color w:val="231F20"/>
          <w:spacing w:val="-14"/>
          <w:sz w:val="20"/>
        </w:rPr>
        <w:t xml:space="preserve"> </w:t>
      </w:r>
      <w:r>
        <w:rPr>
          <w:color w:val="231F20"/>
          <w:sz w:val="20"/>
        </w:rPr>
        <w:t>with</w:t>
      </w:r>
      <w:r>
        <w:rPr>
          <w:color w:val="231F20"/>
          <w:spacing w:val="-14"/>
          <w:sz w:val="20"/>
        </w:rPr>
        <w:t xml:space="preserve"> </w:t>
      </w:r>
      <w:r>
        <w:rPr>
          <w:color w:val="231F20"/>
          <w:sz w:val="20"/>
        </w:rPr>
        <w:t>the</w:t>
      </w:r>
      <w:r>
        <w:rPr>
          <w:color w:val="231F20"/>
          <w:spacing w:val="-14"/>
          <w:sz w:val="20"/>
        </w:rPr>
        <w:t xml:space="preserve"> </w:t>
      </w:r>
      <w:r>
        <w:rPr>
          <w:color w:val="231F20"/>
          <w:sz w:val="20"/>
        </w:rPr>
        <w:t>Animal</w:t>
      </w:r>
      <w:r>
        <w:rPr>
          <w:color w:val="231F20"/>
          <w:spacing w:val="-14"/>
          <w:sz w:val="20"/>
        </w:rPr>
        <w:t xml:space="preserve"> </w:t>
      </w:r>
      <w:r>
        <w:rPr>
          <w:color w:val="231F20"/>
          <w:sz w:val="20"/>
        </w:rPr>
        <w:t>Welfare</w:t>
      </w:r>
      <w:r>
        <w:rPr>
          <w:color w:val="231F20"/>
          <w:spacing w:val="-14"/>
          <w:sz w:val="20"/>
        </w:rPr>
        <w:t xml:space="preserve"> </w:t>
      </w:r>
      <w:r>
        <w:rPr>
          <w:color w:val="231F20"/>
          <w:sz w:val="20"/>
        </w:rPr>
        <w:t>Act</w:t>
      </w:r>
      <w:r>
        <w:rPr>
          <w:color w:val="231F20"/>
          <w:spacing w:val="-14"/>
          <w:sz w:val="20"/>
        </w:rPr>
        <w:t xml:space="preserve"> </w:t>
      </w:r>
      <w:r>
        <w:rPr>
          <w:color w:val="231F20"/>
          <w:sz w:val="20"/>
        </w:rPr>
        <w:t>(7</w:t>
      </w:r>
      <w:r>
        <w:rPr>
          <w:color w:val="231F20"/>
          <w:spacing w:val="-14"/>
          <w:sz w:val="20"/>
        </w:rPr>
        <w:t xml:space="preserve"> </w:t>
      </w:r>
      <w:r>
        <w:rPr>
          <w:color w:val="231F20"/>
          <w:sz w:val="20"/>
        </w:rPr>
        <w:t>U.S.C.</w:t>
      </w:r>
      <w:r>
        <w:rPr>
          <w:color w:val="231F20"/>
          <w:spacing w:val="-14"/>
          <w:sz w:val="20"/>
        </w:rPr>
        <w:t xml:space="preserve"> </w:t>
      </w:r>
      <w:r>
        <w:rPr>
          <w:color w:val="231F20"/>
          <w:sz w:val="20"/>
        </w:rPr>
        <w:t>2131</w:t>
      </w:r>
      <w:r>
        <w:rPr>
          <w:color w:val="231F20"/>
          <w:spacing w:val="-14"/>
          <w:sz w:val="20"/>
        </w:rPr>
        <w:t xml:space="preserve"> </w:t>
      </w:r>
      <w:r>
        <w:rPr>
          <w:color w:val="231F20"/>
          <w:sz w:val="20"/>
        </w:rPr>
        <w:t>et.</w:t>
      </w:r>
      <w:r>
        <w:rPr>
          <w:color w:val="231F20"/>
          <w:spacing w:val="-13"/>
          <w:sz w:val="20"/>
        </w:rPr>
        <w:t xml:space="preserve"> </w:t>
      </w:r>
      <w:r>
        <w:rPr>
          <w:color w:val="231F20"/>
          <w:sz w:val="20"/>
        </w:rPr>
        <w:t>seq.)</w:t>
      </w:r>
      <w:r>
        <w:rPr>
          <w:color w:val="231F20"/>
          <w:spacing w:val="-14"/>
          <w:sz w:val="20"/>
        </w:rPr>
        <w:t xml:space="preserve"> </w:t>
      </w:r>
      <w:r>
        <w:rPr>
          <w:color w:val="231F20"/>
          <w:sz w:val="20"/>
        </w:rPr>
        <w:t>and</w:t>
      </w:r>
      <w:r>
        <w:rPr>
          <w:color w:val="231F20"/>
          <w:spacing w:val="-14"/>
          <w:sz w:val="20"/>
        </w:rPr>
        <w:t xml:space="preserve"> </w:t>
      </w:r>
      <w:r>
        <w:rPr>
          <w:color w:val="231F20"/>
          <w:sz w:val="20"/>
        </w:rPr>
        <w:t xml:space="preserve">other applicable Federal laws, guidelines, and </w:t>
      </w:r>
      <w:proofErr w:type="gramStart"/>
      <w:r>
        <w:rPr>
          <w:color w:val="231F20"/>
          <w:sz w:val="20"/>
        </w:rPr>
        <w:t>policies.*</w:t>
      </w:r>
      <w:proofErr w:type="gramEnd"/>
    </w:p>
    <w:p w14:paraId="7257EA24" w14:textId="77777777" w:rsidR="00786F5F" w:rsidRDefault="00000000">
      <w:pPr>
        <w:pStyle w:val="ListParagraph"/>
        <w:numPr>
          <w:ilvl w:val="0"/>
          <w:numId w:val="3"/>
        </w:numPr>
        <w:tabs>
          <w:tab w:val="left" w:pos="819"/>
          <w:tab w:val="left" w:pos="1020"/>
        </w:tabs>
        <w:spacing w:before="58" w:line="261" w:lineRule="auto"/>
        <w:ind w:right="596" w:hanging="360"/>
        <w:jc w:val="both"/>
        <w:rPr>
          <w:sz w:val="20"/>
        </w:rPr>
      </w:pPr>
      <w:r>
        <w:rPr>
          <w:color w:val="231F20"/>
          <w:sz w:val="20"/>
        </w:rPr>
        <w:t>-</w:t>
      </w:r>
      <w:r>
        <w:rPr>
          <w:color w:val="231F20"/>
          <w:spacing w:val="40"/>
          <w:sz w:val="20"/>
        </w:rPr>
        <w:t xml:space="preserve"> </w:t>
      </w:r>
      <w:r>
        <w:rPr>
          <w:color w:val="231F20"/>
          <w:sz w:val="20"/>
        </w:rPr>
        <w:t>Procedures involving animals should be designed and performed with</w:t>
      </w:r>
      <w:r>
        <w:rPr>
          <w:color w:val="231F20"/>
          <w:spacing w:val="-10"/>
          <w:sz w:val="20"/>
        </w:rPr>
        <w:t xml:space="preserve"> </w:t>
      </w:r>
      <w:r>
        <w:rPr>
          <w:color w:val="231F20"/>
          <w:sz w:val="20"/>
        </w:rPr>
        <w:t>due</w:t>
      </w:r>
      <w:r>
        <w:rPr>
          <w:color w:val="231F20"/>
          <w:spacing w:val="-10"/>
          <w:sz w:val="20"/>
        </w:rPr>
        <w:t xml:space="preserve"> </w:t>
      </w:r>
      <w:r>
        <w:rPr>
          <w:color w:val="231F20"/>
          <w:sz w:val="20"/>
        </w:rPr>
        <w:t>consideration</w:t>
      </w:r>
      <w:r>
        <w:rPr>
          <w:color w:val="231F20"/>
          <w:spacing w:val="-10"/>
          <w:sz w:val="20"/>
        </w:rPr>
        <w:t xml:space="preserve"> </w:t>
      </w:r>
      <w:r>
        <w:rPr>
          <w:color w:val="231F20"/>
          <w:sz w:val="20"/>
        </w:rPr>
        <w:t>of</w:t>
      </w:r>
      <w:r>
        <w:rPr>
          <w:color w:val="231F20"/>
          <w:spacing w:val="-10"/>
          <w:sz w:val="20"/>
        </w:rPr>
        <w:t xml:space="preserve"> </w:t>
      </w:r>
      <w:r>
        <w:rPr>
          <w:color w:val="231F20"/>
          <w:sz w:val="20"/>
        </w:rPr>
        <w:t>their</w:t>
      </w:r>
      <w:r>
        <w:rPr>
          <w:color w:val="231F20"/>
          <w:spacing w:val="-10"/>
          <w:sz w:val="20"/>
        </w:rPr>
        <w:t xml:space="preserve"> </w:t>
      </w:r>
      <w:r>
        <w:rPr>
          <w:color w:val="231F20"/>
          <w:sz w:val="20"/>
        </w:rPr>
        <w:t>relevance</w:t>
      </w:r>
      <w:r>
        <w:rPr>
          <w:color w:val="231F20"/>
          <w:spacing w:val="-10"/>
          <w:sz w:val="20"/>
        </w:rPr>
        <w:t xml:space="preserve"> </w:t>
      </w:r>
      <w:r>
        <w:rPr>
          <w:color w:val="231F20"/>
          <w:sz w:val="20"/>
        </w:rPr>
        <w:t>to</w:t>
      </w:r>
      <w:r>
        <w:rPr>
          <w:color w:val="231F20"/>
          <w:spacing w:val="-10"/>
          <w:sz w:val="20"/>
        </w:rPr>
        <w:t xml:space="preserve"> </w:t>
      </w:r>
      <w:r>
        <w:rPr>
          <w:color w:val="231F20"/>
          <w:sz w:val="20"/>
        </w:rPr>
        <w:t>human</w:t>
      </w:r>
      <w:r>
        <w:rPr>
          <w:color w:val="231F20"/>
          <w:spacing w:val="-10"/>
          <w:sz w:val="20"/>
        </w:rPr>
        <w:t xml:space="preserve"> </w:t>
      </w:r>
      <w:r>
        <w:rPr>
          <w:color w:val="231F20"/>
          <w:sz w:val="20"/>
        </w:rPr>
        <w:t>or</w:t>
      </w:r>
      <w:r>
        <w:rPr>
          <w:color w:val="231F20"/>
          <w:spacing w:val="-10"/>
          <w:sz w:val="20"/>
        </w:rPr>
        <w:t xml:space="preserve"> </w:t>
      </w:r>
      <w:r>
        <w:rPr>
          <w:color w:val="231F20"/>
          <w:sz w:val="20"/>
        </w:rPr>
        <w:t>animal</w:t>
      </w:r>
      <w:r>
        <w:rPr>
          <w:color w:val="231F20"/>
          <w:spacing w:val="-10"/>
          <w:sz w:val="20"/>
        </w:rPr>
        <w:t xml:space="preserve"> </w:t>
      </w:r>
      <w:r>
        <w:rPr>
          <w:color w:val="231F20"/>
          <w:sz w:val="20"/>
        </w:rPr>
        <w:t>health, the advancement of knowledge, or the good of society.</w:t>
      </w:r>
    </w:p>
    <w:p w14:paraId="31BE6256" w14:textId="77777777" w:rsidR="00786F5F" w:rsidRDefault="00000000">
      <w:pPr>
        <w:pStyle w:val="ListParagraph"/>
        <w:numPr>
          <w:ilvl w:val="0"/>
          <w:numId w:val="3"/>
        </w:numPr>
        <w:tabs>
          <w:tab w:val="left" w:pos="871"/>
          <w:tab w:val="left" w:pos="1020"/>
        </w:tabs>
        <w:spacing w:before="58" w:line="261" w:lineRule="auto"/>
        <w:ind w:right="575" w:hanging="360"/>
        <w:jc w:val="both"/>
        <w:rPr>
          <w:sz w:val="20"/>
        </w:rPr>
      </w:pPr>
      <w:r>
        <w:rPr>
          <w:color w:val="231F20"/>
          <w:sz w:val="20"/>
        </w:rPr>
        <w:t xml:space="preserve">- The animals selected for a procedure should be of an appropriate species and quality and the minimum number required to obtain </w:t>
      </w:r>
      <w:r>
        <w:rPr>
          <w:color w:val="231F20"/>
          <w:spacing w:val="-2"/>
          <w:sz w:val="20"/>
        </w:rPr>
        <w:t>valid</w:t>
      </w:r>
      <w:r>
        <w:rPr>
          <w:color w:val="231F20"/>
          <w:spacing w:val="-10"/>
          <w:sz w:val="20"/>
        </w:rPr>
        <w:t xml:space="preserve"> </w:t>
      </w:r>
      <w:r>
        <w:rPr>
          <w:color w:val="231F20"/>
          <w:spacing w:val="-2"/>
          <w:sz w:val="20"/>
        </w:rPr>
        <w:t>results.</w:t>
      </w:r>
      <w:r>
        <w:rPr>
          <w:color w:val="231F20"/>
          <w:spacing w:val="-10"/>
          <w:sz w:val="20"/>
        </w:rPr>
        <w:t xml:space="preserve"> </w:t>
      </w:r>
      <w:r>
        <w:rPr>
          <w:color w:val="231F20"/>
          <w:spacing w:val="-2"/>
          <w:sz w:val="20"/>
        </w:rPr>
        <w:t>Methods</w:t>
      </w:r>
      <w:r>
        <w:rPr>
          <w:color w:val="231F20"/>
          <w:spacing w:val="-10"/>
          <w:sz w:val="20"/>
        </w:rPr>
        <w:t xml:space="preserve"> </w:t>
      </w:r>
      <w:r>
        <w:rPr>
          <w:color w:val="231F20"/>
          <w:spacing w:val="-2"/>
          <w:sz w:val="20"/>
        </w:rPr>
        <w:t>such</w:t>
      </w:r>
      <w:r>
        <w:rPr>
          <w:color w:val="231F20"/>
          <w:spacing w:val="-10"/>
          <w:sz w:val="20"/>
        </w:rPr>
        <w:t xml:space="preserve"> </w:t>
      </w:r>
      <w:r>
        <w:rPr>
          <w:color w:val="231F20"/>
          <w:spacing w:val="-2"/>
          <w:sz w:val="20"/>
        </w:rPr>
        <w:t>as</w:t>
      </w:r>
      <w:r>
        <w:rPr>
          <w:color w:val="231F20"/>
          <w:spacing w:val="-10"/>
          <w:sz w:val="20"/>
        </w:rPr>
        <w:t xml:space="preserve"> </w:t>
      </w:r>
      <w:r>
        <w:rPr>
          <w:color w:val="231F20"/>
          <w:spacing w:val="-2"/>
          <w:sz w:val="20"/>
        </w:rPr>
        <w:t>mathematical</w:t>
      </w:r>
      <w:r>
        <w:rPr>
          <w:color w:val="231F20"/>
          <w:spacing w:val="-10"/>
          <w:sz w:val="20"/>
        </w:rPr>
        <w:t xml:space="preserve"> </w:t>
      </w:r>
      <w:r>
        <w:rPr>
          <w:color w:val="231F20"/>
          <w:spacing w:val="-2"/>
          <w:sz w:val="20"/>
        </w:rPr>
        <w:t>models,</w:t>
      </w:r>
      <w:r>
        <w:rPr>
          <w:color w:val="231F20"/>
          <w:spacing w:val="-10"/>
          <w:sz w:val="20"/>
        </w:rPr>
        <w:t xml:space="preserve"> </w:t>
      </w:r>
      <w:r>
        <w:rPr>
          <w:color w:val="231F20"/>
          <w:spacing w:val="-2"/>
          <w:sz w:val="20"/>
        </w:rPr>
        <w:t>computer</w:t>
      </w:r>
      <w:r>
        <w:rPr>
          <w:color w:val="231F20"/>
          <w:spacing w:val="-10"/>
          <w:sz w:val="20"/>
        </w:rPr>
        <w:t xml:space="preserve"> </w:t>
      </w:r>
      <w:r>
        <w:rPr>
          <w:color w:val="231F20"/>
          <w:spacing w:val="-2"/>
          <w:sz w:val="20"/>
        </w:rPr>
        <w:t xml:space="preserve">simu• </w:t>
      </w:r>
      <w:r>
        <w:rPr>
          <w:color w:val="231F20"/>
          <w:sz w:val="20"/>
        </w:rPr>
        <w:t>lation, and in vitro biological systems should be considered.</w:t>
      </w:r>
    </w:p>
    <w:p w14:paraId="6FCF4F70" w14:textId="77777777" w:rsidR="00786F5F" w:rsidRDefault="00000000">
      <w:pPr>
        <w:pStyle w:val="ListParagraph"/>
        <w:numPr>
          <w:ilvl w:val="0"/>
          <w:numId w:val="3"/>
        </w:numPr>
        <w:tabs>
          <w:tab w:val="left" w:pos="1019"/>
        </w:tabs>
        <w:spacing w:before="57" w:line="261" w:lineRule="auto"/>
        <w:ind w:left="1019" w:right="574" w:hanging="360"/>
        <w:jc w:val="both"/>
        <w:rPr>
          <w:sz w:val="20"/>
        </w:rPr>
      </w:pPr>
      <w:r>
        <w:rPr>
          <w:color w:val="231F20"/>
          <w:sz w:val="20"/>
        </w:rPr>
        <w:t>Proper use of animals, including the avoidance or minimization of discomfort, distress, and pain when consistent with sound scientific practices, is imperative. Unless the contrary is established, investi• gators should consider that procedures that cause pain or distress in human beings may cause pain or distress in other animals.</w:t>
      </w:r>
    </w:p>
    <w:p w14:paraId="7F275F7D" w14:textId="77777777" w:rsidR="00786F5F" w:rsidRDefault="00000000">
      <w:pPr>
        <w:pStyle w:val="ListParagraph"/>
        <w:numPr>
          <w:ilvl w:val="0"/>
          <w:numId w:val="3"/>
        </w:numPr>
        <w:tabs>
          <w:tab w:val="left" w:pos="1019"/>
        </w:tabs>
        <w:spacing w:before="57" w:line="261" w:lineRule="auto"/>
        <w:ind w:left="1019" w:right="575" w:hanging="360"/>
        <w:jc w:val="both"/>
        <w:rPr>
          <w:sz w:val="20"/>
        </w:rPr>
      </w:pPr>
      <w:r>
        <w:rPr>
          <w:color w:val="231F20"/>
          <w:sz w:val="20"/>
        </w:rPr>
        <w:t>Procedures with animals that may cause more than momentary or slight pain or distress should be performed with appropriate seda• tion, analgesia, or anesthesia. Surgical or other painful procedures should not be performed on unanesthetized animals paralyzed by chemical agents.</w:t>
      </w:r>
    </w:p>
    <w:p w14:paraId="24873C84" w14:textId="77777777" w:rsidR="00786F5F" w:rsidRDefault="00000000">
      <w:pPr>
        <w:pStyle w:val="ListParagraph"/>
        <w:numPr>
          <w:ilvl w:val="0"/>
          <w:numId w:val="3"/>
        </w:numPr>
        <w:tabs>
          <w:tab w:val="left" w:pos="885"/>
          <w:tab w:val="left" w:pos="1019"/>
        </w:tabs>
        <w:spacing w:before="56" w:line="261" w:lineRule="auto"/>
        <w:ind w:left="1019" w:right="575" w:hanging="360"/>
        <w:jc w:val="both"/>
        <w:rPr>
          <w:sz w:val="20"/>
        </w:rPr>
      </w:pPr>
      <w:r>
        <w:rPr>
          <w:color w:val="231F20"/>
          <w:sz w:val="20"/>
        </w:rPr>
        <w:t>- Animals that would otherwise suffer severe or chronic pain or dis• tress that cannot be relieved should be painlessly killed at the end of the procedure or, if appropriate, during the procedure.</w:t>
      </w:r>
    </w:p>
    <w:p w14:paraId="73296266" w14:textId="77777777" w:rsidR="00786F5F" w:rsidRDefault="00786F5F">
      <w:pPr>
        <w:pStyle w:val="BodyText"/>
      </w:pPr>
    </w:p>
    <w:p w14:paraId="15B0EA14" w14:textId="77777777" w:rsidR="00786F5F" w:rsidRDefault="00786F5F">
      <w:pPr>
        <w:pStyle w:val="BodyText"/>
        <w:spacing w:before="67"/>
      </w:pPr>
    </w:p>
    <w:p w14:paraId="3F10C108" w14:textId="77777777" w:rsidR="00786F5F" w:rsidRDefault="00000000">
      <w:pPr>
        <w:ind w:left="1982" w:right="2219"/>
        <w:jc w:val="center"/>
        <w:rPr>
          <w:sz w:val="16"/>
        </w:rPr>
      </w:pPr>
      <w:r>
        <w:rPr>
          <w:color w:val="231F20"/>
          <w:spacing w:val="-5"/>
          <w:sz w:val="16"/>
        </w:rPr>
        <w:t>209</w:t>
      </w:r>
    </w:p>
    <w:p w14:paraId="00CA197D" w14:textId="77777777" w:rsidR="00786F5F" w:rsidRDefault="00786F5F">
      <w:pPr>
        <w:jc w:val="center"/>
        <w:rPr>
          <w:sz w:val="16"/>
        </w:rPr>
        <w:sectPr w:rsidR="00786F5F">
          <w:headerReference w:type="default" r:id="rId165"/>
          <w:pgSz w:w="8640" w:h="12960"/>
          <w:pgMar w:top="1480" w:right="360" w:bottom="280" w:left="720" w:header="0" w:footer="0" w:gutter="0"/>
          <w:cols w:space="720"/>
        </w:sectPr>
      </w:pPr>
    </w:p>
    <w:p w14:paraId="6440921F" w14:textId="77777777" w:rsidR="00786F5F" w:rsidRDefault="00786F5F">
      <w:pPr>
        <w:pStyle w:val="BodyText"/>
      </w:pPr>
    </w:p>
    <w:p w14:paraId="1C329492" w14:textId="77777777" w:rsidR="00786F5F" w:rsidRDefault="00786F5F">
      <w:pPr>
        <w:pStyle w:val="BodyText"/>
      </w:pPr>
    </w:p>
    <w:p w14:paraId="5B7A53CB" w14:textId="77777777" w:rsidR="00786F5F" w:rsidRDefault="00786F5F">
      <w:pPr>
        <w:pStyle w:val="BodyText"/>
        <w:spacing w:before="21"/>
      </w:pPr>
    </w:p>
    <w:p w14:paraId="7EED79C5" w14:textId="77777777" w:rsidR="00786F5F" w:rsidRDefault="00000000">
      <w:pPr>
        <w:pStyle w:val="ListParagraph"/>
        <w:numPr>
          <w:ilvl w:val="0"/>
          <w:numId w:val="3"/>
        </w:numPr>
        <w:tabs>
          <w:tab w:val="left" w:pos="897"/>
          <w:tab w:val="left" w:pos="899"/>
        </w:tabs>
        <w:spacing w:before="1" w:line="261" w:lineRule="auto"/>
        <w:ind w:left="899" w:right="694" w:hanging="360"/>
        <w:jc w:val="both"/>
        <w:rPr>
          <w:sz w:val="20"/>
        </w:rPr>
      </w:pPr>
      <w:r>
        <w:rPr>
          <w:color w:val="231F20"/>
          <w:sz w:val="20"/>
        </w:rPr>
        <w:t>The living conditions of animals should be appropriate for their species and contribute to their health and comfort. Normally, the housing, feeding, and care of all animals used for biomedical pur• poses must be directed by a veterinarian or other scientist trained and experienced in the proper care, handling, and use of the spe• cies being maintained or studied. In any case, veterinary care shall be provided as indicated.</w:t>
      </w:r>
    </w:p>
    <w:p w14:paraId="77657166" w14:textId="77777777" w:rsidR="00786F5F" w:rsidRDefault="00000000">
      <w:pPr>
        <w:pStyle w:val="ListParagraph"/>
        <w:numPr>
          <w:ilvl w:val="0"/>
          <w:numId w:val="3"/>
        </w:numPr>
        <w:tabs>
          <w:tab w:val="left" w:pos="900"/>
          <w:tab w:val="left" w:pos="944"/>
        </w:tabs>
        <w:spacing w:before="56" w:line="261" w:lineRule="auto"/>
        <w:ind w:left="900" w:right="694" w:hanging="360"/>
        <w:jc w:val="both"/>
        <w:rPr>
          <w:sz w:val="20"/>
        </w:rPr>
      </w:pPr>
      <w:r>
        <w:rPr>
          <w:color w:val="231F20"/>
          <w:sz w:val="20"/>
        </w:rPr>
        <w:t>Investigators</w:t>
      </w:r>
      <w:r>
        <w:rPr>
          <w:color w:val="231F20"/>
          <w:spacing w:val="40"/>
          <w:sz w:val="20"/>
        </w:rPr>
        <w:t xml:space="preserve"> </w:t>
      </w:r>
      <w:r>
        <w:rPr>
          <w:color w:val="231F20"/>
          <w:sz w:val="20"/>
        </w:rPr>
        <w:t>and other personnel shall be appropriately qualified and experienced for conducting procedures on living animals. Ade• quate arrangements shall be made for their in-service training, in• cluding</w:t>
      </w:r>
      <w:r>
        <w:rPr>
          <w:color w:val="231F20"/>
          <w:spacing w:val="-4"/>
          <w:sz w:val="20"/>
        </w:rPr>
        <w:t xml:space="preserve"> </w:t>
      </w:r>
      <w:r>
        <w:rPr>
          <w:color w:val="231F20"/>
          <w:sz w:val="20"/>
        </w:rPr>
        <w:t>the</w:t>
      </w:r>
      <w:r>
        <w:rPr>
          <w:color w:val="231F20"/>
          <w:spacing w:val="-4"/>
          <w:sz w:val="20"/>
        </w:rPr>
        <w:t xml:space="preserve"> </w:t>
      </w:r>
      <w:r>
        <w:rPr>
          <w:color w:val="231F20"/>
          <w:sz w:val="20"/>
        </w:rPr>
        <w:t>proper</w:t>
      </w:r>
      <w:r>
        <w:rPr>
          <w:color w:val="231F20"/>
          <w:spacing w:val="-3"/>
          <w:sz w:val="20"/>
        </w:rPr>
        <w:t xml:space="preserve"> </w:t>
      </w:r>
      <w:r>
        <w:rPr>
          <w:color w:val="231F20"/>
          <w:sz w:val="20"/>
        </w:rPr>
        <w:t>and</w:t>
      </w:r>
      <w:r>
        <w:rPr>
          <w:color w:val="231F20"/>
          <w:spacing w:val="-4"/>
          <w:sz w:val="20"/>
        </w:rPr>
        <w:t xml:space="preserve"> </w:t>
      </w:r>
      <w:r>
        <w:rPr>
          <w:color w:val="231F20"/>
          <w:sz w:val="20"/>
        </w:rPr>
        <w:t>humane</w:t>
      </w:r>
      <w:r>
        <w:rPr>
          <w:color w:val="231F20"/>
          <w:spacing w:val="-3"/>
          <w:sz w:val="20"/>
        </w:rPr>
        <w:t xml:space="preserve"> </w:t>
      </w:r>
      <w:r>
        <w:rPr>
          <w:color w:val="231F20"/>
          <w:sz w:val="20"/>
        </w:rPr>
        <w:t>care</w:t>
      </w:r>
      <w:r>
        <w:rPr>
          <w:color w:val="231F20"/>
          <w:spacing w:val="-4"/>
          <w:sz w:val="20"/>
        </w:rPr>
        <w:t xml:space="preserve"> </w:t>
      </w:r>
      <w:r>
        <w:rPr>
          <w:color w:val="231F20"/>
          <w:sz w:val="20"/>
        </w:rPr>
        <w:t>and</w:t>
      </w:r>
      <w:r>
        <w:rPr>
          <w:color w:val="231F20"/>
          <w:spacing w:val="-3"/>
          <w:sz w:val="20"/>
        </w:rPr>
        <w:t xml:space="preserve"> </w:t>
      </w:r>
      <w:r>
        <w:rPr>
          <w:color w:val="231F20"/>
          <w:sz w:val="20"/>
        </w:rPr>
        <w:t>use</w:t>
      </w:r>
      <w:r>
        <w:rPr>
          <w:color w:val="231F20"/>
          <w:spacing w:val="-4"/>
          <w:sz w:val="20"/>
        </w:rPr>
        <w:t xml:space="preserve"> </w:t>
      </w:r>
      <w:r>
        <w:rPr>
          <w:color w:val="231F20"/>
          <w:sz w:val="20"/>
        </w:rPr>
        <w:t>of</w:t>
      </w:r>
      <w:r>
        <w:rPr>
          <w:color w:val="231F20"/>
          <w:spacing w:val="-3"/>
          <w:sz w:val="20"/>
        </w:rPr>
        <w:t xml:space="preserve"> </w:t>
      </w:r>
      <w:r>
        <w:rPr>
          <w:color w:val="231F20"/>
          <w:sz w:val="20"/>
        </w:rPr>
        <w:t>laboratory</w:t>
      </w:r>
      <w:r>
        <w:rPr>
          <w:color w:val="231F20"/>
          <w:spacing w:val="-4"/>
          <w:sz w:val="20"/>
        </w:rPr>
        <w:t xml:space="preserve"> </w:t>
      </w:r>
      <w:r>
        <w:rPr>
          <w:color w:val="231F20"/>
          <w:spacing w:val="-2"/>
          <w:sz w:val="20"/>
        </w:rPr>
        <w:t>animals.</w:t>
      </w:r>
    </w:p>
    <w:p w14:paraId="09BC598F" w14:textId="77777777" w:rsidR="00786F5F" w:rsidRDefault="00000000">
      <w:pPr>
        <w:pStyle w:val="ListParagraph"/>
        <w:numPr>
          <w:ilvl w:val="0"/>
          <w:numId w:val="3"/>
        </w:numPr>
        <w:tabs>
          <w:tab w:val="left" w:pos="769"/>
          <w:tab w:val="left" w:pos="900"/>
        </w:tabs>
        <w:spacing w:before="56" w:line="261" w:lineRule="auto"/>
        <w:ind w:left="900" w:right="694" w:hanging="360"/>
        <w:jc w:val="both"/>
        <w:rPr>
          <w:sz w:val="20"/>
        </w:rPr>
      </w:pPr>
      <w:r>
        <w:rPr>
          <w:color w:val="231F20"/>
          <w:sz w:val="20"/>
        </w:rPr>
        <w:t>-</w:t>
      </w:r>
      <w:r>
        <w:rPr>
          <w:color w:val="231F20"/>
          <w:spacing w:val="-1"/>
          <w:sz w:val="20"/>
        </w:rPr>
        <w:t xml:space="preserve"> </w:t>
      </w:r>
      <w:r>
        <w:rPr>
          <w:color w:val="231F20"/>
          <w:sz w:val="20"/>
        </w:rPr>
        <w:t>Where</w:t>
      </w:r>
      <w:r>
        <w:rPr>
          <w:color w:val="231F20"/>
          <w:spacing w:val="-1"/>
          <w:sz w:val="20"/>
        </w:rPr>
        <w:t xml:space="preserve"> </w:t>
      </w:r>
      <w:r>
        <w:rPr>
          <w:color w:val="231F20"/>
          <w:sz w:val="20"/>
        </w:rPr>
        <w:t>exceptions</w:t>
      </w:r>
      <w:r>
        <w:rPr>
          <w:color w:val="231F20"/>
          <w:spacing w:val="-1"/>
          <w:sz w:val="20"/>
        </w:rPr>
        <w:t xml:space="preserve"> </w:t>
      </w:r>
      <w:r>
        <w:rPr>
          <w:color w:val="231F20"/>
          <w:sz w:val="20"/>
        </w:rPr>
        <w:t>are</w:t>
      </w:r>
      <w:r>
        <w:rPr>
          <w:color w:val="231F20"/>
          <w:spacing w:val="-1"/>
          <w:sz w:val="20"/>
        </w:rPr>
        <w:t xml:space="preserve"> </w:t>
      </w:r>
      <w:r>
        <w:rPr>
          <w:color w:val="231F20"/>
          <w:sz w:val="20"/>
        </w:rPr>
        <w:t>required</w:t>
      </w:r>
      <w:r>
        <w:rPr>
          <w:color w:val="231F20"/>
          <w:spacing w:val="-1"/>
          <w:sz w:val="20"/>
        </w:rPr>
        <w:t xml:space="preserve"> </w:t>
      </w:r>
      <w:r>
        <w:rPr>
          <w:color w:val="231F20"/>
          <w:sz w:val="20"/>
        </w:rPr>
        <w:t>in</w:t>
      </w:r>
      <w:r>
        <w:rPr>
          <w:color w:val="231F20"/>
          <w:spacing w:val="-1"/>
          <w:sz w:val="20"/>
        </w:rPr>
        <w:t xml:space="preserve"> </w:t>
      </w:r>
      <w:r>
        <w:rPr>
          <w:color w:val="231F20"/>
          <w:sz w:val="20"/>
        </w:rPr>
        <w:t>relation</w:t>
      </w:r>
      <w:r>
        <w:rPr>
          <w:color w:val="231F20"/>
          <w:spacing w:val="-1"/>
          <w:sz w:val="20"/>
        </w:rPr>
        <w:t xml:space="preserve"> </w:t>
      </w:r>
      <w:r>
        <w:rPr>
          <w:color w:val="231F20"/>
          <w:sz w:val="20"/>
        </w:rPr>
        <w:t>to</w:t>
      </w:r>
      <w:r>
        <w:rPr>
          <w:color w:val="231F20"/>
          <w:spacing w:val="-1"/>
          <w:sz w:val="20"/>
        </w:rPr>
        <w:t xml:space="preserve"> </w:t>
      </w:r>
      <w:r>
        <w:rPr>
          <w:color w:val="231F20"/>
          <w:sz w:val="20"/>
        </w:rPr>
        <w:t>the</w:t>
      </w:r>
      <w:r>
        <w:rPr>
          <w:color w:val="231F20"/>
          <w:spacing w:val="-1"/>
          <w:sz w:val="20"/>
        </w:rPr>
        <w:t xml:space="preserve"> </w:t>
      </w:r>
      <w:r>
        <w:rPr>
          <w:color w:val="231F20"/>
          <w:sz w:val="20"/>
        </w:rPr>
        <w:t>provisions</w:t>
      </w:r>
      <w:r>
        <w:rPr>
          <w:color w:val="231F20"/>
          <w:spacing w:val="-1"/>
          <w:sz w:val="20"/>
        </w:rPr>
        <w:t xml:space="preserve"> </w:t>
      </w:r>
      <w:r>
        <w:rPr>
          <w:color w:val="231F20"/>
          <w:sz w:val="20"/>
        </w:rPr>
        <w:t>of</w:t>
      </w:r>
      <w:r>
        <w:rPr>
          <w:color w:val="231F20"/>
          <w:spacing w:val="-1"/>
          <w:sz w:val="20"/>
        </w:rPr>
        <w:t xml:space="preserve"> </w:t>
      </w:r>
      <w:r>
        <w:rPr>
          <w:color w:val="231F20"/>
          <w:sz w:val="20"/>
        </w:rPr>
        <w:t>these Principles, the decisions should not rest with the investigators di• rectly concerned but should be made, with due regard to Principle II, by an appropriate review group such as an institutional animal care</w:t>
      </w:r>
      <w:r>
        <w:rPr>
          <w:color w:val="231F20"/>
          <w:spacing w:val="-14"/>
          <w:sz w:val="20"/>
        </w:rPr>
        <w:t xml:space="preserve"> </w:t>
      </w:r>
      <w:r>
        <w:rPr>
          <w:color w:val="231F20"/>
          <w:sz w:val="20"/>
        </w:rPr>
        <w:t>and</w:t>
      </w:r>
      <w:r>
        <w:rPr>
          <w:color w:val="231F20"/>
          <w:spacing w:val="-14"/>
          <w:sz w:val="20"/>
        </w:rPr>
        <w:t xml:space="preserve"> </w:t>
      </w:r>
      <w:r>
        <w:rPr>
          <w:color w:val="231F20"/>
          <w:sz w:val="20"/>
        </w:rPr>
        <w:t>use</w:t>
      </w:r>
      <w:r>
        <w:rPr>
          <w:color w:val="231F20"/>
          <w:spacing w:val="-14"/>
          <w:sz w:val="20"/>
        </w:rPr>
        <w:t xml:space="preserve"> </w:t>
      </w:r>
      <w:r>
        <w:rPr>
          <w:color w:val="231F20"/>
          <w:sz w:val="20"/>
        </w:rPr>
        <w:t>committee.</w:t>
      </w:r>
      <w:r>
        <w:rPr>
          <w:color w:val="231F20"/>
          <w:spacing w:val="-14"/>
          <w:sz w:val="20"/>
        </w:rPr>
        <w:t xml:space="preserve"> </w:t>
      </w:r>
      <w:r>
        <w:rPr>
          <w:color w:val="231F20"/>
          <w:sz w:val="20"/>
        </w:rPr>
        <w:t>Such</w:t>
      </w:r>
      <w:r>
        <w:rPr>
          <w:color w:val="231F20"/>
          <w:spacing w:val="-14"/>
          <w:sz w:val="20"/>
        </w:rPr>
        <w:t xml:space="preserve"> </w:t>
      </w:r>
      <w:r>
        <w:rPr>
          <w:color w:val="231F20"/>
          <w:sz w:val="20"/>
        </w:rPr>
        <w:t>exceptions</w:t>
      </w:r>
      <w:r>
        <w:rPr>
          <w:color w:val="231F20"/>
          <w:spacing w:val="-14"/>
          <w:sz w:val="20"/>
        </w:rPr>
        <w:t xml:space="preserve"> </w:t>
      </w:r>
      <w:r>
        <w:rPr>
          <w:color w:val="231F20"/>
          <w:sz w:val="20"/>
        </w:rPr>
        <w:t>should</w:t>
      </w:r>
      <w:r>
        <w:rPr>
          <w:color w:val="231F20"/>
          <w:spacing w:val="-14"/>
          <w:sz w:val="20"/>
        </w:rPr>
        <w:t xml:space="preserve"> </w:t>
      </w:r>
      <w:r>
        <w:rPr>
          <w:color w:val="231F20"/>
          <w:sz w:val="20"/>
        </w:rPr>
        <w:t>not</w:t>
      </w:r>
      <w:r>
        <w:rPr>
          <w:color w:val="231F20"/>
          <w:spacing w:val="-14"/>
          <w:sz w:val="20"/>
        </w:rPr>
        <w:t xml:space="preserve"> </w:t>
      </w:r>
      <w:r>
        <w:rPr>
          <w:color w:val="231F20"/>
          <w:sz w:val="20"/>
        </w:rPr>
        <w:t>be</w:t>
      </w:r>
      <w:r>
        <w:rPr>
          <w:color w:val="231F20"/>
          <w:spacing w:val="-14"/>
          <w:sz w:val="20"/>
        </w:rPr>
        <w:t xml:space="preserve"> </w:t>
      </w:r>
      <w:r>
        <w:rPr>
          <w:color w:val="231F20"/>
          <w:sz w:val="20"/>
        </w:rPr>
        <w:t>made</w:t>
      </w:r>
      <w:r>
        <w:rPr>
          <w:color w:val="231F20"/>
          <w:spacing w:val="-13"/>
          <w:sz w:val="20"/>
        </w:rPr>
        <w:t xml:space="preserve"> </w:t>
      </w:r>
      <w:r>
        <w:rPr>
          <w:color w:val="231F20"/>
          <w:sz w:val="20"/>
        </w:rPr>
        <w:t>solely for the purposes of teaching or demonstration.</w:t>
      </w:r>
    </w:p>
    <w:p w14:paraId="19C46E09" w14:textId="77777777" w:rsidR="00786F5F" w:rsidRDefault="00786F5F">
      <w:pPr>
        <w:pStyle w:val="BodyText"/>
        <w:spacing w:before="83"/>
      </w:pPr>
    </w:p>
    <w:p w14:paraId="1FBE13C2" w14:textId="77777777" w:rsidR="00786F5F" w:rsidRDefault="00000000">
      <w:pPr>
        <w:spacing w:before="1" w:line="326" w:lineRule="auto"/>
        <w:ind w:left="240" w:right="718"/>
        <w:jc w:val="both"/>
        <w:rPr>
          <w:i/>
          <w:sz w:val="16"/>
        </w:rPr>
      </w:pPr>
      <w:r>
        <w:rPr>
          <w:i/>
          <w:color w:val="231F20"/>
          <w:sz w:val="16"/>
        </w:rPr>
        <w:t>*</w:t>
      </w:r>
      <w:r>
        <w:rPr>
          <w:i/>
          <w:color w:val="231F20"/>
          <w:spacing w:val="-11"/>
          <w:sz w:val="16"/>
        </w:rPr>
        <w:t xml:space="preserve"> </w:t>
      </w:r>
      <w:r>
        <w:rPr>
          <w:i/>
          <w:color w:val="231F20"/>
          <w:sz w:val="16"/>
        </w:rPr>
        <w:t>For</w:t>
      </w:r>
      <w:r>
        <w:rPr>
          <w:i/>
          <w:color w:val="231F20"/>
          <w:spacing w:val="-11"/>
          <w:sz w:val="16"/>
        </w:rPr>
        <w:t xml:space="preserve"> </w:t>
      </w:r>
      <w:r>
        <w:rPr>
          <w:i/>
          <w:color w:val="231F20"/>
          <w:sz w:val="16"/>
        </w:rPr>
        <w:t>guidance</w:t>
      </w:r>
      <w:r>
        <w:rPr>
          <w:i/>
          <w:color w:val="231F20"/>
          <w:spacing w:val="-11"/>
          <w:sz w:val="16"/>
        </w:rPr>
        <w:t xml:space="preserve"> </w:t>
      </w:r>
      <w:r>
        <w:rPr>
          <w:i/>
          <w:color w:val="231F20"/>
          <w:sz w:val="16"/>
        </w:rPr>
        <w:t>throughout</w:t>
      </w:r>
      <w:r>
        <w:rPr>
          <w:i/>
          <w:color w:val="231F20"/>
          <w:spacing w:val="-11"/>
          <w:sz w:val="16"/>
        </w:rPr>
        <w:t xml:space="preserve"> </w:t>
      </w:r>
      <w:r>
        <w:rPr>
          <w:i/>
          <w:color w:val="231F20"/>
          <w:sz w:val="16"/>
        </w:rPr>
        <w:t>these</w:t>
      </w:r>
      <w:r>
        <w:rPr>
          <w:i/>
          <w:color w:val="231F20"/>
          <w:spacing w:val="-11"/>
          <w:sz w:val="16"/>
        </w:rPr>
        <w:t xml:space="preserve"> </w:t>
      </w:r>
      <w:r>
        <w:rPr>
          <w:i/>
          <w:color w:val="231F20"/>
          <w:sz w:val="16"/>
        </w:rPr>
        <w:t>Principles,</w:t>
      </w:r>
      <w:r>
        <w:rPr>
          <w:i/>
          <w:color w:val="231F20"/>
          <w:spacing w:val="-11"/>
          <w:sz w:val="16"/>
        </w:rPr>
        <w:t xml:space="preserve"> </w:t>
      </w:r>
      <w:r>
        <w:rPr>
          <w:i/>
          <w:color w:val="231F20"/>
          <w:sz w:val="16"/>
        </w:rPr>
        <w:t>the</w:t>
      </w:r>
      <w:r>
        <w:rPr>
          <w:i/>
          <w:color w:val="231F20"/>
          <w:spacing w:val="-11"/>
          <w:sz w:val="16"/>
        </w:rPr>
        <w:t xml:space="preserve"> </w:t>
      </w:r>
      <w:r>
        <w:rPr>
          <w:i/>
          <w:color w:val="231F20"/>
          <w:sz w:val="16"/>
        </w:rPr>
        <w:t>reader</w:t>
      </w:r>
      <w:r>
        <w:rPr>
          <w:i/>
          <w:color w:val="231F20"/>
          <w:spacing w:val="-11"/>
          <w:sz w:val="16"/>
        </w:rPr>
        <w:t xml:space="preserve"> </w:t>
      </w:r>
      <w:r>
        <w:rPr>
          <w:i/>
          <w:color w:val="231F20"/>
          <w:sz w:val="16"/>
        </w:rPr>
        <w:t>is</w:t>
      </w:r>
      <w:r>
        <w:rPr>
          <w:i/>
          <w:color w:val="231F20"/>
          <w:spacing w:val="-11"/>
          <w:sz w:val="16"/>
        </w:rPr>
        <w:t xml:space="preserve"> </w:t>
      </w:r>
      <w:r>
        <w:rPr>
          <w:i/>
          <w:color w:val="231F20"/>
          <w:sz w:val="16"/>
        </w:rPr>
        <w:t>referred</w:t>
      </w:r>
      <w:r>
        <w:rPr>
          <w:i/>
          <w:color w:val="231F20"/>
          <w:spacing w:val="-11"/>
          <w:sz w:val="16"/>
        </w:rPr>
        <w:t xml:space="preserve"> </w:t>
      </w:r>
      <w:r>
        <w:rPr>
          <w:i/>
          <w:color w:val="231F20"/>
          <w:sz w:val="16"/>
        </w:rPr>
        <w:t>to</w:t>
      </w:r>
      <w:r>
        <w:rPr>
          <w:i/>
          <w:color w:val="231F20"/>
          <w:spacing w:val="-11"/>
          <w:sz w:val="16"/>
        </w:rPr>
        <w:t xml:space="preserve"> </w:t>
      </w:r>
      <w:r>
        <w:rPr>
          <w:i/>
          <w:color w:val="231F20"/>
          <w:sz w:val="16"/>
        </w:rPr>
        <w:t>the</w:t>
      </w:r>
      <w:r>
        <w:rPr>
          <w:i/>
          <w:color w:val="231F20"/>
          <w:spacing w:val="-11"/>
          <w:sz w:val="16"/>
        </w:rPr>
        <w:t xml:space="preserve"> </w:t>
      </w:r>
      <w:r>
        <w:rPr>
          <w:color w:val="231F20"/>
          <w:sz w:val="16"/>
        </w:rPr>
        <w:t>Guide</w:t>
      </w:r>
      <w:r>
        <w:rPr>
          <w:color w:val="231F20"/>
          <w:spacing w:val="-11"/>
          <w:sz w:val="16"/>
        </w:rPr>
        <w:t xml:space="preserve"> </w:t>
      </w:r>
      <w:r>
        <w:rPr>
          <w:color w:val="231F20"/>
          <w:sz w:val="16"/>
        </w:rPr>
        <w:t>for</w:t>
      </w:r>
      <w:r>
        <w:rPr>
          <w:color w:val="231F20"/>
          <w:spacing w:val="-11"/>
          <w:sz w:val="16"/>
        </w:rPr>
        <w:t xml:space="preserve"> </w:t>
      </w:r>
      <w:r>
        <w:rPr>
          <w:color w:val="231F20"/>
          <w:sz w:val="16"/>
        </w:rPr>
        <w:t>the</w:t>
      </w:r>
      <w:r>
        <w:rPr>
          <w:color w:val="231F20"/>
          <w:spacing w:val="-11"/>
          <w:sz w:val="16"/>
        </w:rPr>
        <w:t xml:space="preserve"> </w:t>
      </w:r>
      <w:r>
        <w:rPr>
          <w:color w:val="231F20"/>
          <w:sz w:val="16"/>
        </w:rPr>
        <w:t>Care</w:t>
      </w:r>
      <w:r>
        <w:rPr>
          <w:color w:val="231F20"/>
          <w:spacing w:val="-11"/>
          <w:sz w:val="16"/>
        </w:rPr>
        <w:t xml:space="preserve"> </w:t>
      </w:r>
      <w:r>
        <w:rPr>
          <w:color w:val="231F20"/>
          <w:sz w:val="16"/>
        </w:rPr>
        <w:t>and Use</w:t>
      </w:r>
      <w:r>
        <w:rPr>
          <w:color w:val="231F20"/>
          <w:spacing w:val="-9"/>
          <w:sz w:val="16"/>
        </w:rPr>
        <w:t xml:space="preserve"> </w:t>
      </w:r>
      <w:r>
        <w:rPr>
          <w:color w:val="231F20"/>
          <w:sz w:val="16"/>
        </w:rPr>
        <w:t>of</w:t>
      </w:r>
      <w:r>
        <w:rPr>
          <w:color w:val="231F20"/>
          <w:spacing w:val="-9"/>
          <w:sz w:val="16"/>
        </w:rPr>
        <w:t xml:space="preserve"> </w:t>
      </w:r>
      <w:r>
        <w:rPr>
          <w:color w:val="231F20"/>
          <w:sz w:val="16"/>
        </w:rPr>
        <w:t>Laboratory</w:t>
      </w:r>
      <w:r>
        <w:rPr>
          <w:color w:val="231F20"/>
          <w:spacing w:val="-9"/>
          <w:sz w:val="16"/>
        </w:rPr>
        <w:t xml:space="preserve"> </w:t>
      </w:r>
      <w:r>
        <w:rPr>
          <w:color w:val="231F20"/>
          <w:sz w:val="16"/>
        </w:rPr>
        <w:t>Animals</w:t>
      </w:r>
      <w:r>
        <w:rPr>
          <w:color w:val="231F20"/>
          <w:spacing w:val="-9"/>
          <w:sz w:val="16"/>
        </w:rPr>
        <w:t xml:space="preserve"> </w:t>
      </w:r>
      <w:r>
        <w:rPr>
          <w:i/>
          <w:color w:val="231F20"/>
          <w:sz w:val="16"/>
        </w:rPr>
        <w:t>prepared</w:t>
      </w:r>
      <w:r>
        <w:rPr>
          <w:i/>
          <w:color w:val="231F20"/>
          <w:spacing w:val="-9"/>
          <w:sz w:val="16"/>
        </w:rPr>
        <w:t xml:space="preserve"> </w:t>
      </w:r>
      <w:r>
        <w:rPr>
          <w:i/>
          <w:color w:val="231F20"/>
          <w:sz w:val="16"/>
        </w:rPr>
        <w:t>by</w:t>
      </w:r>
      <w:r>
        <w:rPr>
          <w:i/>
          <w:color w:val="231F20"/>
          <w:spacing w:val="-9"/>
          <w:sz w:val="16"/>
        </w:rPr>
        <w:t xml:space="preserve"> </w:t>
      </w:r>
      <w:r>
        <w:rPr>
          <w:i/>
          <w:color w:val="231F20"/>
          <w:sz w:val="16"/>
        </w:rPr>
        <w:t>the</w:t>
      </w:r>
      <w:r>
        <w:rPr>
          <w:i/>
          <w:color w:val="231F20"/>
          <w:spacing w:val="-9"/>
          <w:sz w:val="16"/>
        </w:rPr>
        <w:t xml:space="preserve"> </w:t>
      </w:r>
      <w:r>
        <w:rPr>
          <w:i/>
          <w:color w:val="231F20"/>
          <w:sz w:val="16"/>
        </w:rPr>
        <w:t>Institute</w:t>
      </w:r>
      <w:r>
        <w:rPr>
          <w:i/>
          <w:color w:val="231F20"/>
          <w:spacing w:val="-9"/>
          <w:sz w:val="16"/>
        </w:rPr>
        <w:t xml:space="preserve"> </w:t>
      </w:r>
      <w:r>
        <w:rPr>
          <w:i/>
          <w:color w:val="231F20"/>
          <w:sz w:val="16"/>
        </w:rPr>
        <w:t>of</w:t>
      </w:r>
      <w:r>
        <w:rPr>
          <w:i/>
          <w:color w:val="231F20"/>
          <w:spacing w:val="-9"/>
          <w:sz w:val="16"/>
        </w:rPr>
        <w:t xml:space="preserve"> </w:t>
      </w:r>
      <w:r>
        <w:rPr>
          <w:i/>
          <w:color w:val="231F20"/>
          <w:sz w:val="16"/>
        </w:rPr>
        <w:t>Laboratory</w:t>
      </w:r>
      <w:r>
        <w:rPr>
          <w:i/>
          <w:color w:val="231F20"/>
          <w:spacing w:val="-9"/>
          <w:sz w:val="16"/>
        </w:rPr>
        <w:t xml:space="preserve"> </w:t>
      </w:r>
      <w:r>
        <w:rPr>
          <w:i/>
          <w:color w:val="231F20"/>
          <w:sz w:val="16"/>
        </w:rPr>
        <w:t>Animal</w:t>
      </w:r>
      <w:r>
        <w:rPr>
          <w:i/>
          <w:color w:val="231F20"/>
          <w:spacing w:val="-9"/>
          <w:sz w:val="16"/>
        </w:rPr>
        <w:t xml:space="preserve"> </w:t>
      </w:r>
      <w:r>
        <w:rPr>
          <w:i/>
          <w:color w:val="231F20"/>
          <w:sz w:val="16"/>
        </w:rPr>
        <w:t>Resources,</w:t>
      </w:r>
      <w:r>
        <w:rPr>
          <w:i/>
          <w:color w:val="231F20"/>
          <w:spacing w:val="-9"/>
          <w:sz w:val="16"/>
        </w:rPr>
        <w:t xml:space="preserve"> </w:t>
      </w:r>
      <w:r>
        <w:rPr>
          <w:i/>
          <w:color w:val="231F20"/>
          <w:sz w:val="16"/>
        </w:rPr>
        <w:t>National Academy of Sciences.</w:t>
      </w:r>
    </w:p>
    <w:p w14:paraId="5A08ADB3" w14:textId="77777777" w:rsidR="00786F5F" w:rsidRDefault="00786F5F">
      <w:pPr>
        <w:spacing w:line="326" w:lineRule="auto"/>
        <w:jc w:val="both"/>
        <w:rPr>
          <w:i/>
          <w:sz w:val="16"/>
        </w:rPr>
        <w:sectPr w:rsidR="00786F5F">
          <w:headerReference w:type="even" r:id="rId166"/>
          <w:pgSz w:w="8640" w:h="12960"/>
          <w:pgMar w:top="880" w:right="360" w:bottom="280" w:left="720" w:header="687" w:footer="0" w:gutter="0"/>
          <w:pgNumType w:start="210"/>
          <w:cols w:space="720"/>
        </w:sectPr>
      </w:pPr>
    </w:p>
    <w:p w14:paraId="19FC9D06" w14:textId="77777777" w:rsidR="00786F5F" w:rsidRDefault="00000000">
      <w:pPr>
        <w:pStyle w:val="BodyText"/>
        <w:rPr>
          <w:i/>
          <w:sz w:val="28"/>
        </w:rPr>
      </w:pPr>
      <w:r>
        <w:rPr>
          <w:i/>
          <w:noProof/>
          <w:sz w:val="28"/>
        </w:rPr>
        <mc:AlternateContent>
          <mc:Choice Requires="wps">
            <w:drawing>
              <wp:anchor distT="0" distB="0" distL="0" distR="0" simplePos="0" relativeHeight="483851776" behindDoc="1" locked="0" layoutInCell="1" allowOverlap="1" wp14:anchorId="0BD8B63E" wp14:editId="13D41E66">
                <wp:simplePos x="0" y="0"/>
                <wp:positionH relativeFrom="page">
                  <wp:posOffset>0</wp:posOffset>
                </wp:positionH>
                <wp:positionV relativeFrom="page">
                  <wp:posOffset>0</wp:posOffset>
                </wp:positionV>
                <wp:extent cx="5486400" cy="8229600"/>
                <wp:effectExtent l="0" t="0" r="0" b="0"/>
                <wp:wrapNone/>
                <wp:docPr id="176" name="Graphic 17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486400" cy="8229600"/>
                        </a:xfrm>
                        <a:custGeom>
                          <a:avLst/>
                          <a:gdLst/>
                          <a:ahLst/>
                          <a:cxnLst/>
                          <a:rect l="l" t="t" r="r" b="b"/>
                          <a:pathLst>
                            <a:path w="5486400" h="8229600">
                              <a:moveTo>
                                <a:pt x="5486400" y="0"/>
                              </a:moveTo>
                              <a:lnTo>
                                <a:pt x="0" y="0"/>
                              </a:lnTo>
                              <a:lnTo>
                                <a:pt x="0" y="8229600"/>
                              </a:lnTo>
                              <a:lnTo>
                                <a:pt x="5486400" y="8229600"/>
                              </a:lnTo>
                              <a:lnTo>
                                <a:pt x="5486400" y="0"/>
                              </a:lnTo>
                              <a:close/>
                            </a:path>
                          </a:pathLst>
                        </a:custGeom>
                        <a:solidFill>
                          <a:srgbClr val="005488"/>
                        </a:solidFill>
                      </wps:spPr>
                      <wps:bodyPr wrap="square" lIns="0" tIns="0" rIns="0" bIns="0" rtlCol="0">
                        <a:prstTxWarp prst="textNoShape">
                          <a:avLst/>
                        </a:prstTxWarp>
                        <a:noAutofit/>
                      </wps:bodyPr>
                    </wps:wsp>
                  </a:graphicData>
                </a:graphic>
              </wp:anchor>
            </w:drawing>
          </mc:Choice>
          <mc:Fallback>
            <w:pict>
              <v:shape w14:anchorId="7494AF87" id="Graphic 176" o:spid="_x0000_s1026" style="position:absolute;margin-left:0;margin-top:0;width:6in;height:9in;z-index:-19464704;visibility:visible;mso-wrap-style:square;mso-wrap-distance-left:0;mso-wrap-distance-top:0;mso-wrap-distance-right:0;mso-wrap-distance-bottom:0;mso-position-horizontal:absolute;mso-position-horizontal-relative:page;mso-position-vertical:absolute;mso-position-vertical-relative:page;v-text-anchor:top" coordsize="5486400,8229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" path="m5486400,l,,,8229600r5486400,l5486400,xe" fillcolor="#005488" stroked="f">
                <v:path arrowok="t"/>
                <w10:wrap anchorx="page" anchory="page"/>
              </v:shape>
            </w:pict>
          </mc:Fallback>
        </mc:AlternateContent>
      </w:r>
    </w:p>
    <w:p w14:paraId="0B209F5D" w14:textId="77777777" w:rsidR="00786F5F" w:rsidRDefault="00786F5F">
      <w:pPr>
        <w:pStyle w:val="BodyText"/>
        <w:rPr>
          <w:i/>
          <w:sz w:val="28"/>
        </w:rPr>
      </w:pPr>
    </w:p>
    <w:p w14:paraId="7D8E5E64" w14:textId="77777777" w:rsidR="00786F5F" w:rsidRDefault="00786F5F">
      <w:pPr>
        <w:pStyle w:val="BodyText"/>
        <w:rPr>
          <w:i/>
          <w:sz w:val="28"/>
        </w:rPr>
      </w:pPr>
    </w:p>
    <w:p w14:paraId="59C81797" w14:textId="77777777" w:rsidR="00786F5F" w:rsidRDefault="00786F5F">
      <w:pPr>
        <w:pStyle w:val="BodyText"/>
        <w:rPr>
          <w:i/>
          <w:sz w:val="28"/>
        </w:rPr>
      </w:pPr>
    </w:p>
    <w:p w14:paraId="6C3DE008" w14:textId="77777777" w:rsidR="00786F5F" w:rsidRDefault="00786F5F">
      <w:pPr>
        <w:pStyle w:val="BodyText"/>
        <w:rPr>
          <w:i/>
          <w:sz w:val="28"/>
        </w:rPr>
      </w:pPr>
    </w:p>
    <w:p w14:paraId="1CC88D7E" w14:textId="77777777" w:rsidR="00786F5F" w:rsidRDefault="00786F5F">
      <w:pPr>
        <w:pStyle w:val="BodyText"/>
        <w:rPr>
          <w:i/>
          <w:sz w:val="28"/>
        </w:rPr>
      </w:pPr>
    </w:p>
    <w:p w14:paraId="54E8D48B" w14:textId="77777777" w:rsidR="00786F5F" w:rsidRDefault="00786F5F">
      <w:pPr>
        <w:pStyle w:val="BodyText"/>
        <w:rPr>
          <w:i/>
          <w:sz w:val="28"/>
        </w:rPr>
      </w:pPr>
    </w:p>
    <w:p w14:paraId="032EB410" w14:textId="77777777" w:rsidR="00786F5F" w:rsidRDefault="00786F5F">
      <w:pPr>
        <w:pStyle w:val="BodyText"/>
        <w:rPr>
          <w:i/>
          <w:sz w:val="28"/>
        </w:rPr>
      </w:pPr>
    </w:p>
    <w:p w14:paraId="31BE7BF1" w14:textId="77777777" w:rsidR="00786F5F" w:rsidRDefault="00786F5F">
      <w:pPr>
        <w:pStyle w:val="BodyText"/>
        <w:rPr>
          <w:i/>
          <w:sz w:val="28"/>
        </w:rPr>
      </w:pPr>
    </w:p>
    <w:p w14:paraId="73A593E2" w14:textId="77777777" w:rsidR="00786F5F" w:rsidRDefault="00786F5F">
      <w:pPr>
        <w:pStyle w:val="BodyText"/>
        <w:rPr>
          <w:i/>
          <w:sz w:val="28"/>
        </w:rPr>
      </w:pPr>
    </w:p>
    <w:p w14:paraId="322732F3" w14:textId="77777777" w:rsidR="00786F5F" w:rsidRDefault="00786F5F">
      <w:pPr>
        <w:pStyle w:val="BodyText"/>
        <w:rPr>
          <w:i/>
          <w:sz w:val="28"/>
        </w:rPr>
      </w:pPr>
    </w:p>
    <w:p w14:paraId="24DA52D8" w14:textId="77777777" w:rsidR="00786F5F" w:rsidRDefault="00786F5F">
      <w:pPr>
        <w:pStyle w:val="BodyText"/>
        <w:rPr>
          <w:i/>
          <w:sz w:val="28"/>
        </w:rPr>
      </w:pPr>
    </w:p>
    <w:p w14:paraId="66A8F5A5" w14:textId="77777777" w:rsidR="00786F5F" w:rsidRDefault="00786F5F">
      <w:pPr>
        <w:pStyle w:val="BodyText"/>
        <w:rPr>
          <w:i/>
          <w:sz w:val="28"/>
        </w:rPr>
      </w:pPr>
    </w:p>
    <w:p w14:paraId="7AE49839" w14:textId="77777777" w:rsidR="00786F5F" w:rsidRDefault="00786F5F">
      <w:pPr>
        <w:pStyle w:val="BodyText"/>
        <w:rPr>
          <w:i/>
          <w:sz w:val="28"/>
        </w:rPr>
      </w:pPr>
    </w:p>
    <w:p w14:paraId="2EB0C861" w14:textId="77777777" w:rsidR="00786F5F" w:rsidRDefault="00786F5F">
      <w:pPr>
        <w:pStyle w:val="BodyText"/>
        <w:rPr>
          <w:i/>
          <w:sz w:val="28"/>
        </w:rPr>
      </w:pPr>
    </w:p>
    <w:p w14:paraId="4F040CE0" w14:textId="77777777" w:rsidR="00786F5F" w:rsidRDefault="00786F5F">
      <w:pPr>
        <w:pStyle w:val="BodyText"/>
        <w:rPr>
          <w:i/>
          <w:sz w:val="28"/>
        </w:rPr>
      </w:pPr>
    </w:p>
    <w:p w14:paraId="696ECCD5" w14:textId="77777777" w:rsidR="00786F5F" w:rsidRDefault="00786F5F">
      <w:pPr>
        <w:pStyle w:val="BodyText"/>
        <w:rPr>
          <w:i/>
          <w:sz w:val="28"/>
        </w:rPr>
      </w:pPr>
    </w:p>
    <w:p w14:paraId="5AB4F0F4" w14:textId="77777777" w:rsidR="00786F5F" w:rsidRDefault="00786F5F">
      <w:pPr>
        <w:pStyle w:val="BodyText"/>
        <w:rPr>
          <w:i/>
          <w:sz w:val="28"/>
        </w:rPr>
      </w:pPr>
    </w:p>
    <w:p w14:paraId="6A8C97DB" w14:textId="77777777" w:rsidR="00786F5F" w:rsidRDefault="00786F5F">
      <w:pPr>
        <w:pStyle w:val="BodyText"/>
        <w:rPr>
          <w:i/>
          <w:sz w:val="28"/>
        </w:rPr>
      </w:pPr>
    </w:p>
    <w:p w14:paraId="2EAA96E2" w14:textId="77777777" w:rsidR="00786F5F" w:rsidRDefault="00786F5F">
      <w:pPr>
        <w:pStyle w:val="BodyText"/>
        <w:rPr>
          <w:i/>
          <w:sz w:val="28"/>
        </w:rPr>
      </w:pPr>
    </w:p>
    <w:p w14:paraId="616B2C46" w14:textId="77777777" w:rsidR="00786F5F" w:rsidRDefault="00786F5F">
      <w:pPr>
        <w:pStyle w:val="BodyText"/>
        <w:rPr>
          <w:i/>
          <w:sz w:val="28"/>
        </w:rPr>
      </w:pPr>
    </w:p>
    <w:p w14:paraId="678E60E7" w14:textId="77777777" w:rsidR="00786F5F" w:rsidRDefault="00786F5F">
      <w:pPr>
        <w:pStyle w:val="BodyText"/>
        <w:rPr>
          <w:i/>
          <w:sz w:val="28"/>
        </w:rPr>
      </w:pPr>
    </w:p>
    <w:p w14:paraId="5C287833" w14:textId="77777777" w:rsidR="00786F5F" w:rsidRDefault="00786F5F">
      <w:pPr>
        <w:pStyle w:val="BodyText"/>
        <w:rPr>
          <w:i/>
          <w:sz w:val="28"/>
        </w:rPr>
      </w:pPr>
    </w:p>
    <w:p w14:paraId="17982727" w14:textId="77777777" w:rsidR="00786F5F" w:rsidRDefault="00786F5F">
      <w:pPr>
        <w:pStyle w:val="BodyText"/>
        <w:rPr>
          <w:i/>
          <w:sz w:val="28"/>
        </w:rPr>
      </w:pPr>
    </w:p>
    <w:p w14:paraId="4322C8DA" w14:textId="77777777" w:rsidR="00786F5F" w:rsidRDefault="00786F5F">
      <w:pPr>
        <w:pStyle w:val="BodyText"/>
        <w:rPr>
          <w:i/>
          <w:sz w:val="28"/>
        </w:rPr>
      </w:pPr>
    </w:p>
    <w:p w14:paraId="28802A30" w14:textId="77777777" w:rsidR="00786F5F" w:rsidRDefault="00786F5F">
      <w:pPr>
        <w:pStyle w:val="BodyText"/>
        <w:rPr>
          <w:i/>
          <w:sz w:val="28"/>
        </w:rPr>
      </w:pPr>
    </w:p>
    <w:p w14:paraId="57DF48DB" w14:textId="77777777" w:rsidR="00786F5F" w:rsidRDefault="00786F5F">
      <w:pPr>
        <w:pStyle w:val="BodyText"/>
        <w:spacing w:before="233"/>
        <w:rPr>
          <w:i/>
          <w:sz w:val="28"/>
        </w:rPr>
      </w:pPr>
    </w:p>
    <w:p w14:paraId="2BFAD619" w14:textId="77777777" w:rsidR="00786F5F" w:rsidRDefault="00000000">
      <w:pPr>
        <w:spacing w:before="1"/>
        <w:ind w:left="1921" w:right="2219"/>
        <w:jc w:val="center"/>
        <w:rPr>
          <w:rFonts w:ascii="Tahoma"/>
          <w:sz w:val="28"/>
        </w:rPr>
      </w:pPr>
      <w:r w:rsidRPr="005B0FEE">
        <w:rPr>
          <w:rFonts w:ascii="Tahoma"/>
          <w:w w:val="70"/>
          <w:sz w:val="28"/>
        </w:rPr>
        <w:t>Office</w:t>
      </w:r>
      <w:r w:rsidRPr="005B0FEE">
        <w:rPr>
          <w:rFonts w:ascii="Tahoma"/>
          <w:spacing w:val="-6"/>
          <w:w w:val="70"/>
          <w:sz w:val="28"/>
        </w:rPr>
        <w:t xml:space="preserve"> </w:t>
      </w:r>
      <w:r w:rsidRPr="005B0FEE">
        <w:rPr>
          <w:rFonts w:ascii="Tahoma"/>
          <w:w w:val="70"/>
          <w:sz w:val="28"/>
        </w:rPr>
        <w:t>of</w:t>
      </w:r>
      <w:r w:rsidRPr="005B0FEE">
        <w:rPr>
          <w:rFonts w:ascii="Tahoma"/>
          <w:spacing w:val="-6"/>
          <w:w w:val="70"/>
          <w:sz w:val="28"/>
        </w:rPr>
        <w:t xml:space="preserve"> </w:t>
      </w:r>
      <w:r w:rsidRPr="005B0FEE">
        <w:rPr>
          <w:rFonts w:ascii="Tahoma"/>
          <w:w w:val="70"/>
          <w:sz w:val="28"/>
        </w:rPr>
        <w:t>Laboratory</w:t>
      </w:r>
      <w:r w:rsidRPr="005B0FEE">
        <w:rPr>
          <w:rFonts w:ascii="Tahoma"/>
          <w:spacing w:val="-6"/>
          <w:w w:val="70"/>
          <w:sz w:val="28"/>
        </w:rPr>
        <w:t xml:space="preserve"> </w:t>
      </w:r>
      <w:r w:rsidRPr="005B0FEE">
        <w:rPr>
          <w:rFonts w:ascii="Tahoma"/>
          <w:w w:val="70"/>
          <w:sz w:val="28"/>
        </w:rPr>
        <w:t>Animal</w:t>
      </w:r>
      <w:r w:rsidRPr="005B0FEE">
        <w:rPr>
          <w:rFonts w:ascii="Tahoma"/>
          <w:spacing w:val="-5"/>
          <w:w w:val="70"/>
          <w:sz w:val="28"/>
        </w:rPr>
        <w:t xml:space="preserve"> </w:t>
      </w:r>
      <w:r w:rsidRPr="005B0FEE">
        <w:rPr>
          <w:rFonts w:ascii="Tahoma"/>
          <w:w w:val="70"/>
          <w:sz w:val="28"/>
        </w:rPr>
        <w:t xml:space="preserve">Welfare </w:t>
      </w:r>
      <w:r w:rsidRPr="005B0FEE">
        <w:rPr>
          <w:rFonts w:ascii="Tahoma"/>
          <w:spacing w:val="-2"/>
          <w:w w:val="75"/>
          <w:sz w:val="28"/>
        </w:rPr>
        <w:t>National</w:t>
      </w:r>
      <w:r w:rsidRPr="005B0FEE">
        <w:rPr>
          <w:rFonts w:ascii="Tahoma"/>
          <w:spacing w:val="-7"/>
          <w:w w:val="75"/>
          <w:sz w:val="28"/>
        </w:rPr>
        <w:t xml:space="preserve"> </w:t>
      </w:r>
      <w:r w:rsidRPr="005B0FEE">
        <w:rPr>
          <w:rFonts w:ascii="Tahoma"/>
          <w:spacing w:val="-2"/>
          <w:w w:val="75"/>
          <w:sz w:val="28"/>
        </w:rPr>
        <w:t>Institutes</w:t>
      </w:r>
      <w:r w:rsidRPr="005B0FEE">
        <w:rPr>
          <w:rFonts w:ascii="Tahoma"/>
          <w:spacing w:val="-7"/>
          <w:w w:val="75"/>
          <w:sz w:val="28"/>
        </w:rPr>
        <w:t xml:space="preserve"> </w:t>
      </w:r>
      <w:r w:rsidRPr="005B0FEE">
        <w:rPr>
          <w:rFonts w:ascii="Tahoma"/>
          <w:spacing w:val="-2"/>
          <w:w w:val="75"/>
          <w:sz w:val="28"/>
        </w:rPr>
        <w:t>of</w:t>
      </w:r>
      <w:r w:rsidRPr="005B0FEE">
        <w:rPr>
          <w:rFonts w:ascii="Tahoma"/>
          <w:spacing w:val="-7"/>
          <w:w w:val="75"/>
          <w:sz w:val="28"/>
        </w:rPr>
        <w:t xml:space="preserve"> </w:t>
      </w:r>
      <w:r w:rsidRPr="005B0FEE">
        <w:rPr>
          <w:rFonts w:ascii="Tahoma"/>
          <w:spacing w:val="-2"/>
          <w:w w:val="75"/>
          <w:sz w:val="28"/>
        </w:rPr>
        <w:t>Health Rockledge</w:t>
      </w:r>
      <w:r w:rsidRPr="005B0FEE">
        <w:rPr>
          <w:rFonts w:ascii="Tahoma"/>
          <w:spacing w:val="-11"/>
          <w:w w:val="75"/>
          <w:sz w:val="28"/>
        </w:rPr>
        <w:t xml:space="preserve"> </w:t>
      </w:r>
      <w:r w:rsidRPr="005B0FEE">
        <w:rPr>
          <w:rFonts w:ascii="Tahoma"/>
          <w:spacing w:val="-2"/>
          <w:w w:val="75"/>
          <w:sz w:val="28"/>
        </w:rPr>
        <w:t>I,</w:t>
      </w:r>
      <w:r w:rsidRPr="005B0FEE">
        <w:rPr>
          <w:rFonts w:ascii="Tahoma"/>
          <w:spacing w:val="-10"/>
          <w:w w:val="75"/>
          <w:sz w:val="28"/>
        </w:rPr>
        <w:t xml:space="preserve"> </w:t>
      </w:r>
      <w:r w:rsidRPr="005B0FEE">
        <w:rPr>
          <w:rFonts w:ascii="Tahoma"/>
          <w:spacing w:val="-2"/>
          <w:w w:val="75"/>
          <w:sz w:val="28"/>
        </w:rPr>
        <w:t>Suite</w:t>
      </w:r>
      <w:r w:rsidRPr="005B0FEE">
        <w:rPr>
          <w:rFonts w:ascii="Tahoma"/>
          <w:spacing w:val="-10"/>
          <w:w w:val="75"/>
          <w:sz w:val="28"/>
        </w:rPr>
        <w:t xml:space="preserve"> </w:t>
      </w:r>
      <w:r w:rsidRPr="005B0FEE">
        <w:rPr>
          <w:rFonts w:ascii="Tahoma"/>
          <w:spacing w:val="-2"/>
          <w:w w:val="75"/>
          <w:sz w:val="28"/>
        </w:rPr>
        <w:t>360,</w:t>
      </w:r>
      <w:r w:rsidRPr="005B0FEE">
        <w:rPr>
          <w:rFonts w:ascii="Tahoma"/>
          <w:spacing w:val="-10"/>
          <w:w w:val="75"/>
          <w:sz w:val="28"/>
        </w:rPr>
        <w:t xml:space="preserve"> </w:t>
      </w:r>
      <w:r w:rsidRPr="005B0FEE">
        <w:rPr>
          <w:rFonts w:ascii="Tahoma"/>
          <w:spacing w:val="-2"/>
          <w:w w:val="75"/>
          <w:sz w:val="28"/>
        </w:rPr>
        <w:t>MSC</w:t>
      </w:r>
      <w:r w:rsidRPr="005B0FEE">
        <w:rPr>
          <w:rFonts w:ascii="Tahoma"/>
          <w:spacing w:val="-10"/>
          <w:w w:val="75"/>
          <w:sz w:val="28"/>
        </w:rPr>
        <w:t xml:space="preserve"> </w:t>
      </w:r>
      <w:r w:rsidRPr="005B0FEE">
        <w:rPr>
          <w:rFonts w:ascii="Tahoma"/>
          <w:spacing w:val="-2"/>
          <w:w w:val="75"/>
          <w:sz w:val="28"/>
        </w:rPr>
        <w:t>7982</w:t>
      </w:r>
    </w:p>
    <w:p w14:paraId="50F43D12" w14:textId="77777777" w:rsidR="00786F5F" w:rsidRDefault="00000000">
      <w:pPr>
        <w:spacing w:before="6"/>
        <w:ind w:left="1922" w:right="2219"/>
        <w:jc w:val="center"/>
        <w:rPr>
          <w:rFonts w:ascii="Tahoma"/>
          <w:sz w:val="28"/>
        </w:rPr>
      </w:pPr>
      <w:r w:rsidRPr="005B0FEE">
        <w:rPr>
          <w:rFonts w:ascii="Tahoma"/>
          <w:w w:val="70"/>
          <w:sz w:val="28"/>
        </w:rPr>
        <w:t>6705</w:t>
      </w:r>
      <w:r w:rsidRPr="005B0FEE">
        <w:rPr>
          <w:rFonts w:ascii="Tahoma"/>
          <w:spacing w:val="-3"/>
          <w:w w:val="70"/>
          <w:sz w:val="28"/>
        </w:rPr>
        <w:t xml:space="preserve"> </w:t>
      </w:r>
      <w:r w:rsidRPr="005B0FEE">
        <w:rPr>
          <w:rFonts w:ascii="Tahoma"/>
          <w:w w:val="70"/>
          <w:sz w:val="28"/>
        </w:rPr>
        <w:t>Rockledge</w:t>
      </w:r>
      <w:r w:rsidRPr="005B0FEE">
        <w:rPr>
          <w:rFonts w:ascii="Tahoma"/>
          <w:spacing w:val="-2"/>
          <w:w w:val="70"/>
          <w:sz w:val="28"/>
        </w:rPr>
        <w:t xml:space="preserve"> Drive</w:t>
      </w:r>
    </w:p>
    <w:p w14:paraId="44D7BA06" w14:textId="77777777" w:rsidR="00786F5F" w:rsidRDefault="00000000">
      <w:pPr>
        <w:spacing w:before="1"/>
        <w:ind w:left="1921" w:right="2219"/>
        <w:jc w:val="center"/>
        <w:rPr>
          <w:rFonts w:ascii="Tahoma"/>
          <w:sz w:val="28"/>
        </w:rPr>
      </w:pPr>
      <w:r w:rsidRPr="005B0FEE">
        <w:rPr>
          <w:rFonts w:ascii="Tahoma"/>
          <w:w w:val="70"/>
          <w:sz w:val="28"/>
        </w:rPr>
        <w:t>Bethesda,</w:t>
      </w:r>
      <w:r w:rsidRPr="005B0FEE">
        <w:rPr>
          <w:rFonts w:ascii="Tahoma"/>
          <w:spacing w:val="-6"/>
          <w:w w:val="70"/>
          <w:sz w:val="28"/>
        </w:rPr>
        <w:t xml:space="preserve"> </w:t>
      </w:r>
      <w:r w:rsidRPr="005B0FEE">
        <w:rPr>
          <w:rFonts w:ascii="Tahoma"/>
          <w:w w:val="70"/>
          <w:sz w:val="28"/>
        </w:rPr>
        <w:t>MD</w:t>
      </w:r>
      <w:r w:rsidRPr="005B0FEE">
        <w:rPr>
          <w:rFonts w:ascii="Tahoma"/>
          <w:spacing w:val="19"/>
          <w:sz w:val="28"/>
        </w:rPr>
        <w:t xml:space="preserve"> </w:t>
      </w:r>
      <w:r w:rsidRPr="005B0FEE">
        <w:rPr>
          <w:rFonts w:ascii="Tahoma"/>
          <w:w w:val="70"/>
          <w:sz w:val="28"/>
        </w:rPr>
        <w:t>20892-</w:t>
      </w:r>
      <w:r w:rsidRPr="005B0FEE">
        <w:rPr>
          <w:rFonts w:ascii="Tahoma"/>
          <w:spacing w:val="-4"/>
          <w:w w:val="70"/>
          <w:sz w:val="28"/>
        </w:rPr>
        <w:t>7982</w:t>
      </w:r>
    </w:p>
    <w:sectPr w:rsidR="00786F5F">
      <w:headerReference w:type="default" r:id="rId167"/>
      <w:pgSz w:w="8640" w:h="12960"/>
      <w:pgMar w:top="1480" w:right="360" w:bottom="280" w:left="720" w:header="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D1DE4B" w14:textId="77777777" w:rsidR="0097576E" w:rsidRDefault="0097576E">
      <w:r>
        <w:separator/>
      </w:r>
    </w:p>
  </w:endnote>
  <w:endnote w:type="continuationSeparator" w:id="0">
    <w:p w14:paraId="6945C8EB" w14:textId="77777777" w:rsidR="0097576E" w:rsidRDefault="009757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Bookman Old Style">
    <w:altName w:val="Bookman Old Style"/>
    <w:panose1 w:val="02050604050505020204"/>
    <w:charset w:val="00"/>
    <w:family w:val="roman"/>
    <w:pitch w:val="variable"/>
    <w:sig w:usb0="00000287" w:usb1="00000000" w:usb2="00000000" w:usb3="00000000" w:csb0="0000009F" w:csb1="00000000"/>
  </w:font>
  <w:font w:name="Tahoma">
    <w:altName w:val="Tahoma"/>
    <w:panose1 w:val="020B0604030504040204"/>
    <w:charset w:val="00"/>
    <w:family w:val="swiss"/>
    <w:pitch w:val="variable"/>
    <w:sig w:usb0="E1002EFF" w:usb1="C000605B" w:usb2="00000029" w:usb3="00000000" w:csb0="000101FF" w:csb1="00000000"/>
  </w:font>
  <w:font w:name="Gill Sans MT">
    <w:altName w:val="Gill Sans MT"/>
    <w:panose1 w:val="020B0502020104020203"/>
    <w:charset w:val="00"/>
    <w:family w:val="swiss"/>
    <w:pitch w:val="variable"/>
    <w:sig w:usb0="00000007" w:usb1="00000000" w:usb2="00000000" w:usb3="00000000" w:csb0="00000003"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A9014F" w14:textId="77777777" w:rsidR="00786F5F" w:rsidRDefault="00786F5F">
    <w:pPr>
      <w:pStyle w:val="BodyText"/>
      <w:spacing w:line="14" w:lineRule="auto"/>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4844CE" w14:textId="77777777" w:rsidR="0097576E" w:rsidRDefault="0097576E">
      <w:r>
        <w:separator/>
      </w:r>
    </w:p>
  </w:footnote>
  <w:footnote w:type="continuationSeparator" w:id="0">
    <w:p w14:paraId="5ED0E8EE" w14:textId="77777777" w:rsidR="0097576E" w:rsidRDefault="0097576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82DA7D" w14:textId="77777777" w:rsidR="00786F5F" w:rsidRDefault="00000000">
    <w:pPr>
      <w:pStyle w:val="BodyText"/>
      <w:spacing w:line="14" w:lineRule="auto"/>
    </w:pPr>
    <w:r>
      <w:rPr>
        <w:noProof/>
      </w:rPr>
      <mc:AlternateContent>
        <mc:Choice Requires="wps">
          <w:drawing>
            <wp:anchor distT="0" distB="0" distL="0" distR="0" simplePos="0" relativeHeight="483823104" behindDoc="1" locked="0" layoutInCell="1" allowOverlap="1" wp14:anchorId="460A6063" wp14:editId="17209B0C">
              <wp:simplePos x="0" y="0"/>
              <wp:positionH relativeFrom="page">
                <wp:posOffset>330200</wp:posOffset>
              </wp:positionH>
              <wp:positionV relativeFrom="page">
                <wp:posOffset>432358</wp:posOffset>
              </wp:positionV>
              <wp:extent cx="78105" cy="144145"/>
              <wp:effectExtent l="0" t="0" r="0" b="0"/>
              <wp:wrapNone/>
              <wp:docPr id="12" name="Text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8105" cy="144145"/>
                      </a:xfrm>
                      <a:prstGeom prst="rect">
                        <a:avLst/>
                      </a:prstGeom>
                    </wps:spPr>
                    <wps:txbx>
                      <w:txbxContent>
                        <w:p w14:paraId="34374FFB" w14:textId="77777777" w:rsidR="00786F5F" w:rsidRDefault="00000000">
                          <w:pPr>
                            <w:spacing w:before="22"/>
                            <w:ind w:left="20"/>
                            <w:rPr>
                              <w:sz w:val="16"/>
                            </w:rPr>
                          </w:pPr>
                          <w:r>
                            <w:rPr>
                              <w:color w:val="231F20"/>
                              <w:spacing w:val="-10"/>
                              <w:w w:val="105"/>
                              <w:sz w:val="16"/>
                            </w:rPr>
                            <w:t>x</w:t>
                          </w:r>
                        </w:p>
                      </w:txbxContent>
                    </wps:txbx>
                    <wps:bodyPr wrap="square" lIns="0" tIns="0" rIns="0" bIns="0" rtlCol="0">
                      <a:noAutofit/>
                    </wps:bodyPr>
                  </wps:wsp>
                </a:graphicData>
              </a:graphic>
            </wp:anchor>
          </w:drawing>
        </mc:Choice>
        <mc:Fallback>
          <w:pict>
            <v:shapetype w14:anchorId="460A6063" id="_x0000_t202" coordsize="21600,21600" o:spt="202" path="m,l,21600r21600,l21600,xe">
              <v:stroke joinstyle="miter"/>
              <v:path gradientshapeok="t" o:connecttype="rect"/>
            </v:shapetype>
            <v:shape id="Textbox 12" o:spid="_x0000_s1080" type="#_x0000_t202" style="position:absolute;margin-left:26pt;margin-top:34.05pt;width:6.15pt;height:11.35pt;z-index:-1949337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" filled="f" stroked="f">
              <v:textbox inset="0,0,0,0">
                <w:txbxContent>
                  <w:p w14:paraId="34374FFB" w14:textId="77777777" w:rsidR="00786F5F" w:rsidRDefault="00000000">
                    <w:pPr>
                      <w:spacing w:before="22"/>
                      <w:ind w:left="20"/>
                      <w:rPr>
                        <w:sz w:val="16"/>
                      </w:rPr>
                    </w:pPr>
                    <w:r>
                      <w:rPr>
                        <w:color w:val="231F20"/>
                        <w:spacing w:val="-10"/>
                        <w:w w:val="105"/>
                        <w:sz w:val="16"/>
                      </w:rPr>
                      <w:t>x</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D33CA8" w14:textId="77777777" w:rsidR="00786F5F" w:rsidRDefault="00000000">
    <w:pPr>
      <w:pStyle w:val="BodyText"/>
      <w:spacing w:line="14" w:lineRule="auto"/>
    </w:pPr>
    <w:r>
      <w:rPr>
        <w:noProof/>
      </w:rPr>
      <mc:AlternateContent>
        <mc:Choice Requires="wps">
          <w:drawing>
            <wp:anchor distT="0" distB="0" distL="0" distR="0" simplePos="0" relativeHeight="483823616" behindDoc="1" locked="0" layoutInCell="1" allowOverlap="1" wp14:anchorId="58E8D01C" wp14:editId="76849736">
              <wp:simplePos x="0" y="0"/>
              <wp:positionH relativeFrom="page">
                <wp:posOffset>5018023</wp:posOffset>
              </wp:positionH>
              <wp:positionV relativeFrom="page">
                <wp:posOffset>432358</wp:posOffset>
              </wp:positionV>
              <wp:extent cx="100330" cy="144145"/>
              <wp:effectExtent l="0" t="0" r="0" b="0"/>
              <wp:wrapNone/>
              <wp:docPr id="13" name="Text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0330" cy="144145"/>
                      </a:xfrm>
                      <a:prstGeom prst="rect">
                        <a:avLst/>
                      </a:prstGeom>
                    </wps:spPr>
                    <wps:txbx>
                      <w:txbxContent>
                        <w:p w14:paraId="3CF89A71" w14:textId="77777777" w:rsidR="00786F5F" w:rsidRDefault="00000000">
                          <w:pPr>
                            <w:spacing w:before="22"/>
                            <w:ind w:left="20"/>
                            <w:rPr>
                              <w:sz w:val="16"/>
                            </w:rPr>
                          </w:pPr>
                          <w:r>
                            <w:rPr>
                              <w:color w:val="231F20"/>
                              <w:spacing w:val="-5"/>
                              <w:sz w:val="16"/>
                            </w:rPr>
                            <w:t>xi</w:t>
                          </w:r>
                        </w:p>
                      </w:txbxContent>
                    </wps:txbx>
                    <wps:bodyPr wrap="square" lIns="0" tIns="0" rIns="0" bIns="0" rtlCol="0">
                      <a:noAutofit/>
                    </wps:bodyPr>
                  </wps:wsp>
                </a:graphicData>
              </a:graphic>
            </wp:anchor>
          </w:drawing>
        </mc:Choice>
        <mc:Fallback>
          <w:pict>
            <v:shapetype w14:anchorId="58E8D01C" id="_x0000_t202" coordsize="21600,21600" o:spt="202" path="m,l,21600r21600,l21600,xe">
              <v:stroke joinstyle="miter"/>
              <v:path gradientshapeok="t" o:connecttype="rect"/>
            </v:shapetype>
            <v:shape id="Textbox 13" o:spid="_x0000_s1081" type="#_x0000_t202" style="position:absolute;margin-left:395.1pt;margin-top:34.05pt;width:7.9pt;height:11.35pt;z-index:-194928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" filled="f" stroked="f">
              <v:textbox inset="0,0,0,0">
                <w:txbxContent>
                  <w:p w14:paraId="3CF89A71" w14:textId="77777777" w:rsidR="00786F5F" w:rsidRDefault="00000000">
                    <w:pPr>
                      <w:spacing w:before="22"/>
                      <w:ind w:left="20"/>
                      <w:rPr>
                        <w:sz w:val="16"/>
                      </w:rPr>
                    </w:pPr>
                    <w:r>
                      <w:rPr>
                        <w:color w:val="231F20"/>
                        <w:spacing w:val="-5"/>
                        <w:sz w:val="16"/>
                      </w:rPr>
                      <w:t>xi</w:t>
                    </w:r>
                  </w:p>
                </w:txbxContent>
              </v:textbox>
              <w10:wrap anchorx="page" anchory="page"/>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C86FFA" w14:textId="77777777" w:rsidR="00786F5F" w:rsidRDefault="00000000">
    <w:pPr>
      <w:pStyle w:val="BodyText"/>
      <w:spacing w:line="14" w:lineRule="auto"/>
    </w:pPr>
    <w:r>
      <w:rPr>
        <w:noProof/>
      </w:rPr>
      <mc:AlternateContent>
        <mc:Choice Requires="wps">
          <w:drawing>
            <wp:anchor distT="0" distB="0" distL="0" distR="0" simplePos="0" relativeHeight="483824128" behindDoc="1" locked="0" layoutInCell="1" allowOverlap="1" wp14:anchorId="57A9F90A" wp14:editId="2EC3C961">
              <wp:simplePos x="0" y="0"/>
              <wp:positionH relativeFrom="page">
                <wp:posOffset>304800</wp:posOffset>
              </wp:positionH>
              <wp:positionV relativeFrom="page">
                <wp:posOffset>432358</wp:posOffset>
              </wp:positionV>
              <wp:extent cx="1622425" cy="144145"/>
              <wp:effectExtent l="0" t="0" r="0" b="0"/>
              <wp:wrapNone/>
              <wp:docPr id="14" name="Text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22425" cy="144145"/>
                      </a:xfrm>
                      <a:prstGeom prst="rect">
                        <a:avLst/>
                      </a:prstGeom>
                    </wps:spPr>
                    <wps:txbx>
                      <w:txbxContent>
                        <w:p w14:paraId="2FE9CA9F" w14:textId="77777777" w:rsidR="00786F5F" w:rsidRDefault="00000000">
                          <w:pPr>
                            <w:tabs>
                              <w:tab w:val="left" w:pos="480"/>
                            </w:tabs>
                            <w:spacing w:before="22"/>
                            <w:ind w:left="60"/>
                            <w:rPr>
                              <w:sz w:val="16"/>
                            </w:rPr>
                          </w:pPr>
                          <w:r>
                            <w:rPr>
                              <w:color w:val="231F20"/>
                              <w:spacing w:val="-5"/>
                              <w:sz w:val="16"/>
                            </w:rPr>
                            <w:fldChar w:fldCharType="begin"/>
                          </w:r>
                          <w:r>
                            <w:rPr>
                              <w:color w:val="231F20"/>
                              <w:spacing w:val="-5"/>
                              <w:sz w:val="16"/>
                            </w:rPr>
                            <w:instrText xml:space="preserve"> PAGE  \* roman </w:instrText>
                          </w:r>
                          <w:r>
                            <w:rPr>
                              <w:color w:val="231F20"/>
                              <w:spacing w:val="-5"/>
                              <w:sz w:val="16"/>
                            </w:rPr>
                            <w:fldChar w:fldCharType="separate"/>
                          </w:r>
                          <w:r>
                            <w:rPr>
                              <w:color w:val="231F20"/>
                              <w:spacing w:val="-5"/>
                              <w:sz w:val="16"/>
                            </w:rPr>
                            <w:t>xiv</w:t>
                          </w:r>
                          <w:r>
                            <w:rPr>
                              <w:color w:val="231F20"/>
                              <w:spacing w:val="-5"/>
                              <w:sz w:val="16"/>
                            </w:rPr>
                            <w:fldChar w:fldCharType="end"/>
                          </w:r>
                          <w:r>
                            <w:rPr>
                              <w:color w:val="231F20"/>
                              <w:sz w:val="16"/>
                            </w:rPr>
                            <w:tab/>
                            <w:t>Abbreviations</w:t>
                          </w:r>
                          <w:r>
                            <w:rPr>
                              <w:color w:val="231F20"/>
                              <w:spacing w:val="-3"/>
                              <w:sz w:val="16"/>
                            </w:rPr>
                            <w:t xml:space="preserve"> </w:t>
                          </w:r>
                          <w:r>
                            <w:rPr>
                              <w:color w:val="231F20"/>
                              <w:sz w:val="16"/>
                            </w:rPr>
                            <w:t>and</w:t>
                          </w:r>
                          <w:r>
                            <w:rPr>
                              <w:color w:val="231F20"/>
                              <w:spacing w:val="-3"/>
                              <w:sz w:val="16"/>
                            </w:rPr>
                            <w:t xml:space="preserve"> </w:t>
                          </w:r>
                          <w:r>
                            <w:rPr>
                              <w:color w:val="231F20"/>
                              <w:spacing w:val="-2"/>
                              <w:sz w:val="16"/>
                            </w:rPr>
                            <w:t>Acronyms</w:t>
                          </w:r>
                        </w:p>
                      </w:txbxContent>
                    </wps:txbx>
                    <wps:bodyPr wrap="square" lIns="0" tIns="0" rIns="0" bIns="0" rtlCol="0">
                      <a:noAutofit/>
                    </wps:bodyPr>
                  </wps:wsp>
                </a:graphicData>
              </a:graphic>
            </wp:anchor>
          </w:drawing>
        </mc:Choice>
        <mc:Fallback>
          <w:pict>
            <v:shapetype w14:anchorId="57A9F90A" id="_x0000_t202" coordsize="21600,21600" o:spt="202" path="m,l,21600r21600,l21600,xe">
              <v:stroke joinstyle="miter"/>
              <v:path gradientshapeok="t" o:connecttype="rect"/>
            </v:shapetype>
            <v:shape id="Textbox 14" o:spid="_x0000_s1082" type="#_x0000_t202" style="position:absolute;margin-left:24pt;margin-top:34.05pt;width:127.75pt;height:11.35pt;z-index:-1949235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" filled="f" stroked="f">
              <v:textbox inset="0,0,0,0">
                <w:txbxContent>
                  <w:p w14:paraId="2FE9CA9F" w14:textId="77777777" w:rsidR="00786F5F" w:rsidRDefault="00000000">
                    <w:pPr>
                      <w:tabs>
                        <w:tab w:val="left" w:pos="480"/>
                      </w:tabs>
                      <w:spacing w:before="22"/>
                      <w:ind w:left="60"/>
                      <w:rPr>
                        <w:sz w:val="16"/>
                      </w:rPr>
                    </w:pPr>
                    <w:r>
                      <w:rPr>
                        <w:color w:val="231F20"/>
                        <w:spacing w:val="-5"/>
                        <w:sz w:val="16"/>
                      </w:rPr>
                      <w:fldChar w:fldCharType="begin"/>
                    </w:r>
                    <w:r>
                      <w:rPr>
                        <w:color w:val="231F20"/>
                        <w:spacing w:val="-5"/>
                        <w:sz w:val="16"/>
                      </w:rPr>
                      <w:instrText xml:space="preserve"> PAGE  \* roman </w:instrText>
                    </w:r>
                    <w:r>
                      <w:rPr>
                        <w:color w:val="231F20"/>
                        <w:spacing w:val="-5"/>
                        <w:sz w:val="16"/>
                      </w:rPr>
                      <w:fldChar w:fldCharType="separate"/>
                    </w:r>
                    <w:r>
                      <w:rPr>
                        <w:color w:val="231F20"/>
                        <w:spacing w:val="-5"/>
                        <w:sz w:val="16"/>
                      </w:rPr>
                      <w:t>xiv</w:t>
                    </w:r>
                    <w:r>
                      <w:rPr>
                        <w:color w:val="231F20"/>
                        <w:spacing w:val="-5"/>
                        <w:sz w:val="16"/>
                      </w:rPr>
                      <w:fldChar w:fldCharType="end"/>
                    </w:r>
                    <w:r>
                      <w:rPr>
                        <w:color w:val="231F20"/>
                        <w:sz w:val="16"/>
                      </w:rPr>
                      <w:tab/>
                      <w:t>Abbreviations</w:t>
                    </w:r>
                    <w:r>
                      <w:rPr>
                        <w:color w:val="231F20"/>
                        <w:spacing w:val="-3"/>
                        <w:sz w:val="16"/>
                      </w:rPr>
                      <w:t xml:space="preserve"> </w:t>
                    </w:r>
                    <w:r>
                      <w:rPr>
                        <w:color w:val="231F20"/>
                        <w:sz w:val="16"/>
                      </w:rPr>
                      <w:t>and</w:t>
                    </w:r>
                    <w:r>
                      <w:rPr>
                        <w:color w:val="231F20"/>
                        <w:spacing w:val="-3"/>
                        <w:sz w:val="16"/>
                      </w:rPr>
                      <w:t xml:space="preserve"> </w:t>
                    </w:r>
                    <w:r>
                      <w:rPr>
                        <w:color w:val="231F20"/>
                        <w:spacing w:val="-2"/>
                        <w:sz w:val="16"/>
                      </w:rPr>
                      <w:t>Acronyms</w:t>
                    </w:r>
                  </w:p>
                </w:txbxContent>
              </v:textbox>
              <w10:wrap anchorx="page" anchory="page"/>
            </v:shap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C717BB" w14:textId="77777777" w:rsidR="00786F5F" w:rsidRDefault="00000000">
    <w:pPr>
      <w:pStyle w:val="BodyText"/>
      <w:spacing w:line="14" w:lineRule="auto"/>
    </w:pPr>
    <w:r>
      <w:rPr>
        <w:noProof/>
      </w:rPr>
      <mc:AlternateContent>
        <mc:Choice Requires="wps">
          <w:drawing>
            <wp:anchor distT="0" distB="0" distL="0" distR="0" simplePos="0" relativeHeight="483824640" behindDoc="1" locked="0" layoutInCell="1" allowOverlap="1" wp14:anchorId="2811526D" wp14:editId="3B93DE50">
              <wp:simplePos x="0" y="0"/>
              <wp:positionH relativeFrom="page">
                <wp:posOffset>3559555</wp:posOffset>
              </wp:positionH>
              <wp:positionV relativeFrom="page">
                <wp:posOffset>432358</wp:posOffset>
              </wp:positionV>
              <wp:extent cx="1596390" cy="144145"/>
              <wp:effectExtent l="0" t="0" r="0" b="0"/>
              <wp:wrapNone/>
              <wp:docPr id="15" name="Text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96390" cy="144145"/>
                      </a:xfrm>
                      <a:prstGeom prst="rect">
                        <a:avLst/>
                      </a:prstGeom>
                    </wps:spPr>
                    <wps:txbx>
                      <w:txbxContent>
                        <w:p w14:paraId="567D6823" w14:textId="77777777" w:rsidR="00786F5F" w:rsidRDefault="00000000">
                          <w:pPr>
                            <w:spacing w:before="22"/>
                            <w:ind w:left="20"/>
                            <w:rPr>
                              <w:sz w:val="16"/>
                            </w:rPr>
                          </w:pPr>
                          <w:r>
                            <w:rPr>
                              <w:color w:val="231F20"/>
                              <w:sz w:val="16"/>
                            </w:rPr>
                            <w:t>Abbreviations</w:t>
                          </w:r>
                          <w:r>
                            <w:rPr>
                              <w:color w:val="231F20"/>
                              <w:spacing w:val="-2"/>
                              <w:sz w:val="16"/>
                            </w:rPr>
                            <w:t xml:space="preserve"> </w:t>
                          </w:r>
                          <w:r>
                            <w:rPr>
                              <w:color w:val="231F20"/>
                              <w:sz w:val="16"/>
                            </w:rPr>
                            <w:t>and</w:t>
                          </w:r>
                          <w:r>
                            <w:rPr>
                              <w:color w:val="231F20"/>
                              <w:spacing w:val="-2"/>
                              <w:sz w:val="16"/>
                            </w:rPr>
                            <w:t xml:space="preserve"> </w:t>
                          </w:r>
                          <w:r>
                            <w:rPr>
                              <w:color w:val="231F20"/>
                              <w:sz w:val="16"/>
                            </w:rPr>
                            <w:t>Acronyms</w:t>
                          </w:r>
                          <w:r>
                            <w:rPr>
                              <w:color w:val="231F20"/>
                              <w:spacing w:val="37"/>
                              <w:sz w:val="16"/>
                            </w:rPr>
                            <w:t xml:space="preserve">  </w:t>
                          </w:r>
                          <w:r>
                            <w:rPr>
                              <w:color w:val="231F20"/>
                              <w:spacing w:val="-4"/>
                              <w:sz w:val="16"/>
                            </w:rPr>
                            <w:fldChar w:fldCharType="begin"/>
                          </w:r>
                          <w:r>
                            <w:rPr>
                              <w:color w:val="231F20"/>
                              <w:spacing w:val="-4"/>
                              <w:sz w:val="16"/>
                            </w:rPr>
                            <w:instrText xml:space="preserve"> PAGE  \* roman </w:instrText>
                          </w:r>
                          <w:r>
                            <w:rPr>
                              <w:color w:val="231F20"/>
                              <w:spacing w:val="-4"/>
                              <w:sz w:val="16"/>
                            </w:rPr>
                            <w:fldChar w:fldCharType="separate"/>
                          </w:r>
                          <w:r>
                            <w:rPr>
                              <w:color w:val="231F20"/>
                              <w:spacing w:val="-4"/>
                              <w:sz w:val="16"/>
                            </w:rPr>
                            <w:t>xiii</w:t>
                          </w:r>
                          <w:r>
                            <w:rPr>
                              <w:color w:val="231F20"/>
                              <w:spacing w:val="-4"/>
                              <w:sz w:val="16"/>
                            </w:rPr>
                            <w:fldChar w:fldCharType="end"/>
                          </w:r>
                        </w:p>
                      </w:txbxContent>
                    </wps:txbx>
                    <wps:bodyPr wrap="square" lIns="0" tIns="0" rIns="0" bIns="0" rtlCol="0">
                      <a:noAutofit/>
                    </wps:bodyPr>
                  </wps:wsp>
                </a:graphicData>
              </a:graphic>
            </wp:anchor>
          </w:drawing>
        </mc:Choice>
        <mc:Fallback>
          <w:pict>
            <v:shapetype w14:anchorId="2811526D" id="_x0000_t202" coordsize="21600,21600" o:spt="202" path="m,l,21600r21600,l21600,xe">
              <v:stroke joinstyle="miter"/>
              <v:path gradientshapeok="t" o:connecttype="rect"/>
            </v:shapetype>
            <v:shape id="Textbox 15" o:spid="_x0000_s1083" type="#_x0000_t202" style="position:absolute;margin-left:280.3pt;margin-top:34.05pt;width:125.7pt;height:11.35pt;z-index:-194918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" filled="f" stroked="f">
              <v:textbox inset="0,0,0,0">
                <w:txbxContent>
                  <w:p w14:paraId="567D6823" w14:textId="77777777" w:rsidR="00786F5F" w:rsidRDefault="00000000">
                    <w:pPr>
                      <w:spacing w:before="22"/>
                      <w:ind w:left="20"/>
                      <w:rPr>
                        <w:sz w:val="16"/>
                      </w:rPr>
                    </w:pPr>
                    <w:r>
                      <w:rPr>
                        <w:color w:val="231F20"/>
                        <w:sz w:val="16"/>
                      </w:rPr>
                      <w:t>Abbreviations</w:t>
                    </w:r>
                    <w:r>
                      <w:rPr>
                        <w:color w:val="231F20"/>
                        <w:spacing w:val="-2"/>
                        <w:sz w:val="16"/>
                      </w:rPr>
                      <w:t xml:space="preserve"> </w:t>
                    </w:r>
                    <w:r>
                      <w:rPr>
                        <w:color w:val="231F20"/>
                        <w:sz w:val="16"/>
                      </w:rPr>
                      <w:t>and</w:t>
                    </w:r>
                    <w:r>
                      <w:rPr>
                        <w:color w:val="231F20"/>
                        <w:spacing w:val="-2"/>
                        <w:sz w:val="16"/>
                      </w:rPr>
                      <w:t xml:space="preserve"> </w:t>
                    </w:r>
                    <w:r>
                      <w:rPr>
                        <w:color w:val="231F20"/>
                        <w:sz w:val="16"/>
                      </w:rPr>
                      <w:t>Acronyms</w:t>
                    </w:r>
                    <w:r>
                      <w:rPr>
                        <w:color w:val="231F20"/>
                        <w:spacing w:val="37"/>
                        <w:sz w:val="16"/>
                      </w:rPr>
                      <w:t xml:space="preserve">  </w:t>
                    </w:r>
                    <w:r>
                      <w:rPr>
                        <w:color w:val="231F20"/>
                        <w:spacing w:val="-4"/>
                        <w:sz w:val="16"/>
                      </w:rPr>
                      <w:fldChar w:fldCharType="begin"/>
                    </w:r>
                    <w:r>
                      <w:rPr>
                        <w:color w:val="231F20"/>
                        <w:spacing w:val="-4"/>
                        <w:sz w:val="16"/>
                      </w:rPr>
                      <w:instrText xml:space="preserve"> PAGE  \* roman </w:instrText>
                    </w:r>
                    <w:r>
                      <w:rPr>
                        <w:color w:val="231F20"/>
                        <w:spacing w:val="-4"/>
                        <w:sz w:val="16"/>
                      </w:rPr>
                      <w:fldChar w:fldCharType="separate"/>
                    </w:r>
                    <w:r>
                      <w:rPr>
                        <w:color w:val="231F20"/>
                        <w:spacing w:val="-4"/>
                        <w:sz w:val="16"/>
                      </w:rPr>
                      <w:t>xiii</w:t>
                    </w:r>
                    <w:r>
                      <w:rPr>
                        <w:color w:val="231F20"/>
                        <w:spacing w:val="-4"/>
                        <w:sz w:val="16"/>
                      </w:rPr>
                      <w:fldChar w:fldCharType="end"/>
                    </w:r>
                  </w:p>
                </w:txbxContent>
              </v:textbox>
              <w10:wrap anchorx="page" anchory="page"/>
            </v:shape>
          </w:pict>
        </mc:Fallback>
      </mc:AlternateConten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8A5EBF" w14:textId="77777777" w:rsidR="00786F5F" w:rsidRDefault="00786F5F">
    <w:pPr>
      <w:pStyle w:val="BodyText"/>
      <w:spacing w:line="14" w:lineRule="auto"/>
      <w:rPr>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595573" w14:textId="77777777" w:rsidR="00786F5F" w:rsidRDefault="00786F5F">
    <w:pPr>
      <w:pStyle w:val="BodyText"/>
      <w:spacing w:line="14" w:lineRule="auto"/>
      <w:rPr>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0C3D76" w14:textId="77777777" w:rsidR="00786F5F" w:rsidRDefault="00786F5F">
    <w:pPr>
      <w:pStyle w:val="BodyText"/>
      <w:spacing w:line="14" w:lineRule="auto"/>
      <w:rPr>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206BF3" w14:textId="77777777" w:rsidR="00786F5F" w:rsidRDefault="00786F5F">
    <w:pPr>
      <w:pStyle w:val="BodyText"/>
      <w:spacing w:line="14" w:lineRule="auto"/>
      <w:rPr>
        <w:sz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5CD4C2" w14:textId="77777777" w:rsidR="00786F5F" w:rsidRDefault="00000000">
    <w:pPr>
      <w:pStyle w:val="BodyText"/>
      <w:spacing w:line="14" w:lineRule="auto"/>
    </w:pPr>
    <w:r>
      <w:rPr>
        <w:noProof/>
      </w:rPr>
      <mc:AlternateContent>
        <mc:Choice Requires="wps">
          <w:drawing>
            <wp:anchor distT="0" distB="0" distL="0" distR="0" simplePos="0" relativeHeight="483825152" behindDoc="1" locked="0" layoutInCell="1" allowOverlap="1" wp14:anchorId="32C47E2D" wp14:editId="37295964">
              <wp:simplePos x="0" y="0"/>
              <wp:positionH relativeFrom="page">
                <wp:posOffset>304800</wp:posOffset>
              </wp:positionH>
              <wp:positionV relativeFrom="page">
                <wp:posOffset>432358</wp:posOffset>
              </wp:positionV>
              <wp:extent cx="163830" cy="144145"/>
              <wp:effectExtent l="0" t="0" r="0" b="0"/>
              <wp:wrapNone/>
              <wp:docPr id="16" name="Text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3830" cy="144145"/>
                      </a:xfrm>
                      <a:prstGeom prst="rect">
                        <a:avLst/>
                      </a:prstGeom>
                    </wps:spPr>
                    <wps:txbx>
                      <w:txbxContent>
                        <w:p w14:paraId="35D14147" w14:textId="77777777" w:rsidR="00786F5F" w:rsidRDefault="00000000">
                          <w:pPr>
                            <w:spacing w:before="22"/>
                            <w:ind w:left="60"/>
                            <w:rPr>
                              <w:sz w:val="16"/>
                            </w:rPr>
                          </w:pPr>
                          <w:r>
                            <w:rPr>
                              <w:color w:val="231F20"/>
                              <w:spacing w:val="-5"/>
                              <w:sz w:val="16"/>
                            </w:rPr>
                            <w:fldChar w:fldCharType="begin"/>
                          </w:r>
                          <w:r>
                            <w:rPr>
                              <w:color w:val="231F20"/>
                              <w:spacing w:val="-5"/>
                              <w:sz w:val="16"/>
                            </w:rPr>
                            <w:instrText xml:space="preserve"> PAGE </w:instrText>
                          </w:r>
                          <w:r>
                            <w:rPr>
                              <w:color w:val="231F20"/>
                              <w:spacing w:val="-5"/>
                              <w:sz w:val="16"/>
                            </w:rPr>
                            <w:fldChar w:fldCharType="separate"/>
                          </w:r>
                          <w:r>
                            <w:rPr>
                              <w:color w:val="231F20"/>
                              <w:spacing w:val="-5"/>
                              <w:sz w:val="16"/>
                            </w:rPr>
                            <w:t>10</w:t>
                          </w:r>
                          <w:r>
                            <w:rPr>
                              <w:color w:val="231F20"/>
                              <w:spacing w:val="-5"/>
                              <w:sz w:val="16"/>
                            </w:rPr>
                            <w:fldChar w:fldCharType="end"/>
                          </w:r>
                        </w:p>
                      </w:txbxContent>
                    </wps:txbx>
                    <wps:bodyPr wrap="square" lIns="0" tIns="0" rIns="0" bIns="0" rtlCol="0">
                      <a:noAutofit/>
                    </wps:bodyPr>
                  </wps:wsp>
                </a:graphicData>
              </a:graphic>
            </wp:anchor>
          </w:drawing>
        </mc:Choice>
        <mc:Fallback>
          <w:pict>
            <v:shapetype w14:anchorId="32C47E2D" id="_x0000_t202" coordsize="21600,21600" o:spt="202" path="m,l,21600r21600,l21600,xe">
              <v:stroke joinstyle="miter"/>
              <v:path gradientshapeok="t" o:connecttype="rect"/>
            </v:shapetype>
            <v:shape id="Textbox 16" o:spid="_x0000_s1084" type="#_x0000_t202" style="position:absolute;margin-left:24pt;margin-top:34.05pt;width:12.9pt;height:11.35pt;z-index:-194913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" filled="f" stroked="f">
              <v:textbox inset="0,0,0,0">
                <w:txbxContent>
                  <w:p w14:paraId="35D14147" w14:textId="77777777" w:rsidR="00786F5F" w:rsidRDefault="00000000">
                    <w:pPr>
                      <w:spacing w:before="22"/>
                      <w:ind w:left="60"/>
                      <w:rPr>
                        <w:sz w:val="16"/>
                      </w:rPr>
                    </w:pPr>
                    <w:r>
                      <w:rPr>
                        <w:color w:val="231F20"/>
                        <w:spacing w:val="-5"/>
                        <w:sz w:val="16"/>
                      </w:rPr>
                      <w:fldChar w:fldCharType="begin"/>
                    </w:r>
                    <w:r>
                      <w:rPr>
                        <w:color w:val="231F20"/>
                        <w:spacing w:val="-5"/>
                        <w:sz w:val="16"/>
                      </w:rPr>
                      <w:instrText xml:space="preserve"> PAGE </w:instrText>
                    </w:r>
                    <w:r>
                      <w:rPr>
                        <w:color w:val="231F20"/>
                        <w:spacing w:val="-5"/>
                        <w:sz w:val="16"/>
                      </w:rPr>
                      <w:fldChar w:fldCharType="separate"/>
                    </w:r>
                    <w:r>
                      <w:rPr>
                        <w:color w:val="231F20"/>
                        <w:spacing w:val="-5"/>
                        <w:sz w:val="16"/>
                      </w:rPr>
                      <w:t>10</w:t>
                    </w:r>
                    <w:r>
                      <w:rPr>
                        <w:color w:val="231F20"/>
                        <w:spacing w:val="-5"/>
                        <w:sz w:val="16"/>
                      </w:rPr>
                      <w:fldChar w:fldCharType="end"/>
                    </w:r>
                  </w:p>
                </w:txbxContent>
              </v:textbox>
              <w10:wrap anchorx="page" anchory="page"/>
            </v:shape>
          </w:pict>
        </mc:Fallback>
      </mc:AlternateContent>
    </w:r>
    <w:r>
      <w:rPr>
        <w:noProof/>
      </w:rPr>
      <mc:AlternateContent>
        <mc:Choice Requires="wps">
          <w:drawing>
            <wp:anchor distT="0" distB="0" distL="0" distR="0" simplePos="0" relativeHeight="483825664" behindDoc="1" locked="0" layoutInCell="1" allowOverlap="1" wp14:anchorId="48573163" wp14:editId="540E778F">
              <wp:simplePos x="0" y="0"/>
              <wp:positionH relativeFrom="page">
                <wp:posOffset>596808</wp:posOffset>
              </wp:positionH>
              <wp:positionV relativeFrom="page">
                <wp:posOffset>432358</wp:posOffset>
              </wp:positionV>
              <wp:extent cx="657860" cy="144145"/>
              <wp:effectExtent l="0" t="0" r="0" b="0"/>
              <wp:wrapNone/>
              <wp:docPr id="17" name="Text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57860" cy="144145"/>
                      </a:xfrm>
                      <a:prstGeom prst="rect">
                        <a:avLst/>
                      </a:prstGeom>
                    </wps:spPr>
                    <wps:txbx>
                      <w:txbxContent>
                        <w:p w14:paraId="2A7F21CE" w14:textId="77777777" w:rsidR="00786F5F" w:rsidRDefault="00000000">
                          <w:pPr>
                            <w:spacing w:before="22"/>
                            <w:ind w:left="20"/>
                            <w:rPr>
                              <w:sz w:val="16"/>
                            </w:rPr>
                          </w:pPr>
                          <w:r>
                            <w:rPr>
                              <w:color w:val="231F20"/>
                              <w:sz w:val="16"/>
                            </w:rPr>
                            <w:t>A.</w:t>
                          </w:r>
                          <w:r>
                            <w:rPr>
                              <w:color w:val="231F20"/>
                              <w:spacing w:val="-9"/>
                              <w:sz w:val="16"/>
                            </w:rPr>
                            <w:t xml:space="preserve"> </w:t>
                          </w:r>
                          <w:r>
                            <w:rPr>
                              <w:color w:val="231F20"/>
                              <w:sz w:val="16"/>
                            </w:rPr>
                            <w:t>The</w:t>
                          </w:r>
                          <w:r>
                            <w:rPr>
                              <w:color w:val="231F20"/>
                              <w:spacing w:val="-8"/>
                              <w:sz w:val="16"/>
                            </w:rPr>
                            <w:t xml:space="preserve"> </w:t>
                          </w:r>
                          <w:r>
                            <w:rPr>
                              <w:color w:val="231F20"/>
                              <w:spacing w:val="-2"/>
                              <w:sz w:val="16"/>
                            </w:rPr>
                            <w:t>IACUC</w:t>
                          </w:r>
                        </w:p>
                      </w:txbxContent>
                    </wps:txbx>
                    <wps:bodyPr wrap="square" lIns="0" tIns="0" rIns="0" bIns="0" rtlCol="0">
                      <a:noAutofit/>
                    </wps:bodyPr>
                  </wps:wsp>
                </a:graphicData>
              </a:graphic>
            </wp:anchor>
          </w:drawing>
        </mc:Choice>
        <mc:Fallback>
          <w:pict>
            <v:shape w14:anchorId="48573163" id="Textbox 17" o:spid="_x0000_s1085" type="#_x0000_t202" style="position:absolute;margin-left:47pt;margin-top:34.05pt;width:51.8pt;height:11.35pt;z-index:-194908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" filled="f" stroked="f">
              <v:textbox inset="0,0,0,0">
                <w:txbxContent>
                  <w:p w14:paraId="2A7F21CE" w14:textId="77777777" w:rsidR="00786F5F" w:rsidRDefault="00000000">
                    <w:pPr>
                      <w:spacing w:before="22"/>
                      <w:ind w:left="20"/>
                      <w:rPr>
                        <w:sz w:val="16"/>
                      </w:rPr>
                    </w:pPr>
                    <w:r>
                      <w:rPr>
                        <w:color w:val="231F20"/>
                        <w:sz w:val="16"/>
                      </w:rPr>
                      <w:t>A.</w:t>
                    </w:r>
                    <w:r>
                      <w:rPr>
                        <w:color w:val="231F20"/>
                        <w:spacing w:val="-9"/>
                        <w:sz w:val="16"/>
                      </w:rPr>
                      <w:t xml:space="preserve"> </w:t>
                    </w:r>
                    <w:r>
                      <w:rPr>
                        <w:color w:val="231F20"/>
                        <w:sz w:val="16"/>
                      </w:rPr>
                      <w:t>The</w:t>
                    </w:r>
                    <w:r>
                      <w:rPr>
                        <w:color w:val="231F20"/>
                        <w:spacing w:val="-8"/>
                        <w:sz w:val="16"/>
                      </w:rPr>
                      <w:t xml:space="preserve"> </w:t>
                    </w:r>
                    <w:r>
                      <w:rPr>
                        <w:color w:val="231F20"/>
                        <w:spacing w:val="-2"/>
                        <w:sz w:val="16"/>
                      </w:rPr>
                      <w:t>IACUC</w:t>
                    </w:r>
                  </w:p>
                </w:txbxContent>
              </v:textbox>
              <w10:wrap anchorx="page" anchory="page"/>
            </v:shape>
          </w:pict>
        </mc:Fallback>
      </mc:AlternateConten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316694" w14:textId="77777777" w:rsidR="00786F5F" w:rsidRDefault="00000000">
    <w:pPr>
      <w:pStyle w:val="BodyText"/>
      <w:spacing w:line="14" w:lineRule="auto"/>
    </w:pPr>
    <w:r>
      <w:rPr>
        <w:noProof/>
      </w:rPr>
      <mc:AlternateContent>
        <mc:Choice Requires="wps">
          <w:drawing>
            <wp:anchor distT="0" distB="0" distL="0" distR="0" simplePos="0" relativeHeight="483826176" behindDoc="1" locked="0" layoutInCell="1" allowOverlap="1" wp14:anchorId="4A0D858F" wp14:editId="03C9AC46">
              <wp:simplePos x="0" y="0"/>
              <wp:positionH relativeFrom="page">
                <wp:posOffset>3119882</wp:posOffset>
              </wp:positionH>
              <wp:positionV relativeFrom="page">
                <wp:posOffset>432358</wp:posOffset>
              </wp:positionV>
              <wp:extent cx="1769745" cy="144145"/>
              <wp:effectExtent l="0" t="0" r="0" b="0"/>
              <wp:wrapNone/>
              <wp:docPr id="18" name="Text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769745" cy="144145"/>
                      </a:xfrm>
                      <a:prstGeom prst="rect">
                        <a:avLst/>
                      </a:prstGeom>
                    </wps:spPr>
                    <wps:txbx>
                      <w:txbxContent>
                        <w:p w14:paraId="4BA3EC44" w14:textId="77777777" w:rsidR="00786F5F" w:rsidRDefault="00000000">
                          <w:pPr>
                            <w:spacing w:before="22"/>
                            <w:ind w:left="20"/>
                            <w:rPr>
                              <w:sz w:val="16"/>
                            </w:rPr>
                          </w:pPr>
                          <w:r>
                            <w:rPr>
                              <w:color w:val="231F20"/>
                              <w:sz w:val="16"/>
                            </w:rPr>
                            <w:t>A.1.</w:t>
                          </w:r>
                          <w:r>
                            <w:rPr>
                              <w:color w:val="231F20"/>
                              <w:spacing w:val="-6"/>
                              <w:sz w:val="16"/>
                            </w:rPr>
                            <w:t xml:space="preserve"> </w:t>
                          </w:r>
                          <w:r>
                            <w:rPr>
                              <w:color w:val="231F20"/>
                              <w:sz w:val="16"/>
                            </w:rPr>
                            <w:t>Timeline,</w:t>
                          </w:r>
                          <w:r>
                            <w:rPr>
                              <w:color w:val="231F20"/>
                              <w:spacing w:val="-6"/>
                              <w:sz w:val="16"/>
                            </w:rPr>
                            <w:t xml:space="preserve"> </w:t>
                          </w:r>
                          <w:r>
                            <w:rPr>
                              <w:color w:val="231F20"/>
                              <w:sz w:val="16"/>
                            </w:rPr>
                            <w:t>Background</w:t>
                          </w:r>
                          <w:r>
                            <w:rPr>
                              <w:color w:val="231F20"/>
                              <w:spacing w:val="-6"/>
                              <w:sz w:val="16"/>
                            </w:rPr>
                            <w:t xml:space="preserve"> </w:t>
                          </w:r>
                          <w:r>
                            <w:rPr>
                              <w:color w:val="231F20"/>
                              <w:sz w:val="16"/>
                            </w:rPr>
                            <w:t>and</w:t>
                          </w:r>
                          <w:r>
                            <w:rPr>
                              <w:color w:val="231F20"/>
                              <w:spacing w:val="-6"/>
                              <w:sz w:val="16"/>
                            </w:rPr>
                            <w:t xml:space="preserve"> </w:t>
                          </w:r>
                          <w:r>
                            <w:rPr>
                              <w:color w:val="231F20"/>
                              <w:spacing w:val="-2"/>
                              <w:sz w:val="16"/>
                            </w:rPr>
                            <w:t>History</w:t>
                          </w:r>
                        </w:p>
                      </w:txbxContent>
                    </wps:txbx>
                    <wps:bodyPr wrap="square" lIns="0" tIns="0" rIns="0" bIns="0" rtlCol="0">
                      <a:noAutofit/>
                    </wps:bodyPr>
                  </wps:wsp>
                </a:graphicData>
              </a:graphic>
            </wp:anchor>
          </w:drawing>
        </mc:Choice>
        <mc:Fallback>
          <w:pict>
            <v:shapetype w14:anchorId="4A0D858F" id="_x0000_t202" coordsize="21600,21600" o:spt="202" path="m,l,21600r21600,l21600,xe">
              <v:stroke joinstyle="miter"/>
              <v:path gradientshapeok="t" o:connecttype="rect"/>
            </v:shapetype>
            <v:shape id="Textbox 18" o:spid="_x0000_s1086" type="#_x0000_t202" style="position:absolute;margin-left:245.65pt;margin-top:34.05pt;width:139.35pt;height:11.35pt;z-index:-1949030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" filled="f" stroked="f">
              <v:textbox inset="0,0,0,0">
                <w:txbxContent>
                  <w:p w14:paraId="4BA3EC44" w14:textId="77777777" w:rsidR="00786F5F" w:rsidRDefault="00000000">
                    <w:pPr>
                      <w:spacing w:before="22"/>
                      <w:ind w:left="20"/>
                      <w:rPr>
                        <w:sz w:val="16"/>
                      </w:rPr>
                    </w:pPr>
                    <w:r>
                      <w:rPr>
                        <w:color w:val="231F20"/>
                        <w:sz w:val="16"/>
                      </w:rPr>
                      <w:t>A.1.</w:t>
                    </w:r>
                    <w:r>
                      <w:rPr>
                        <w:color w:val="231F20"/>
                        <w:spacing w:val="-6"/>
                        <w:sz w:val="16"/>
                      </w:rPr>
                      <w:t xml:space="preserve"> </w:t>
                    </w:r>
                    <w:r>
                      <w:rPr>
                        <w:color w:val="231F20"/>
                        <w:sz w:val="16"/>
                      </w:rPr>
                      <w:t>Timeline,</w:t>
                    </w:r>
                    <w:r>
                      <w:rPr>
                        <w:color w:val="231F20"/>
                        <w:spacing w:val="-6"/>
                        <w:sz w:val="16"/>
                      </w:rPr>
                      <w:t xml:space="preserve"> </w:t>
                    </w:r>
                    <w:r>
                      <w:rPr>
                        <w:color w:val="231F20"/>
                        <w:sz w:val="16"/>
                      </w:rPr>
                      <w:t>Background</w:t>
                    </w:r>
                    <w:r>
                      <w:rPr>
                        <w:color w:val="231F20"/>
                        <w:spacing w:val="-6"/>
                        <w:sz w:val="16"/>
                      </w:rPr>
                      <w:t xml:space="preserve"> </w:t>
                    </w:r>
                    <w:r>
                      <w:rPr>
                        <w:color w:val="231F20"/>
                        <w:sz w:val="16"/>
                      </w:rPr>
                      <w:t>and</w:t>
                    </w:r>
                    <w:r>
                      <w:rPr>
                        <w:color w:val="231F20"/>
                        <w:spacing w:val="-6"/>
                        <w:sz w:val="16"/>
                      </w:rPr>
                      <w:t xml:space="preserve"> </w:t>
                    </w:r>
                    <w:r>
                      <w:rPr>
                        <w:color w:val="231F20"/>
                        <w:spacing w:val="-2"/>
                        <w:sz w:val="16"/>
                      </w:rPr>
                      <w:t>History</w:t>
                    </w:r>
                  </w:p>
                </w:txbxContent>
              </v:textbox>
              <w10:wrap anchorx="page" anchory="page"/>
            </v:shape>
          </w:pict>
        </mc:Fallback>
      </mc:AlternateContent>
    </w:r>
    <w:r>
      <w:rPr>
        <w:noProof/>
      </w:rPr>
      <mc:AlternateContent>
        <mc:Choice Requires="wps">
          <w:drawing>
            <wp:anchor distT="0" distB="0" distL="0" distR="0" simplePos="0" relativeHeight="483826688" behindDoc="1" locked="0" layoutInCell="1" allowOverlap="1" wp14:anchorId="6AE2AD6D" wp14:editId="1524310D">
              <wp:simplePos x="0" y="0"/>
              <wp:positionH relativeFrom="page">
                <wp:posOffset>5010851</wp:posOffset>
              </wp:positionH>
              <wp:positionV relativeFrom="page">
                <wp:posOffset>432358</wp:posOffset>
              </wp:positionV>
              <wp:extent cx="145415" cy="144145"/>
              <wp:effectExtent l="0" t="0" r="0" b="0"/>
              <wp:wrapNone/>
              <wp:docPr id="19" name="Text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5415" cy="144145"/>
                      </a:xfrm>
                      <a:prstGeom prst="rect">
                        <a:avLst/>
                      </a:prstGeom>
                    </wps:spPr>
                    <wps:txbx>
                      <w:txbxContent>
                        <w:p w14:paraId="5BD289D2" w14:textId="77777777" w:rsidR="00786F5F" w:rsidRDefault="00000000">
                          <w:pPr>
                            <w:spacing w:before="22"/>
                            <w:ind w:left="60"/>
                            <w:rPr>
                              <w:sz w:val="16"/>
                            </w:rPr>
                          </w:pPr>
                          <w:r>
                            <w:rPr>
                              <w:color w:val="231F20"/>
                              <w:spacing w:val="-10"/>
                              <w:sz w:val="16"/>
                            </w:rPr>
                            <w:fldChar w:fldCharType="begin"/>
                          </w:r>
                          <w:r>
                            <w:rPr>
                              <w:color w:val="231F20"/>
                              <w:spacing w:val="-10"/>
                              <w:sz w:val="16"/>
                            </w:rPr>
                            <w:instrText xml:space="preserve"> PAGE </w:instrText>
                          </w:r>
                          <w:r>
                            <w:rPr>
                              <w:color w:val="231F20"/>
                              <w:spacing w:val="-10"/>
                              <w:sz w:val="16"/>
                            </w:rPr>
                            <w:fldChar w:fldCharType="separate"/>
                          </w:r>
                          <w:r>
                            <w:rPr>
                              <w:color w:val="231F20"/>
                              <w:spacing w:val="-10"/>
                              <w:sz w:val="16"/>
                            </w:rPr>
                            <w:t>5</w:t>
                          </w:r>
                          <w:r>
                            <w:rPr>
                              <w:color w:val="231F20"/>
                              <w:spacing w:val="-10"/>
                              <w:sz w:val="16"/>
                            </w:rPr>
                            <w:fldChar w:fldCharType="end"/>
                          </w:r>
                        </w:p>
                      </w:txbxContent>
                    </wps:txbx>
                    <wps:bodyPr wrap="square" lIns="0" tIns="0" rIns="0" bIns="0" rtlCol="0">
                      <a:noAutofit/>
                    </wps:bodyPr>
                  </wps:wsp>
                </a:graphicData>
              </a:graphic>
            </wp:anchor>
          </w:drawing>
        </mc:Choice>
        <mc:Fallback>
          <w:pict>
            <v:shape w14:anchorId="6AE2AD6D" id="Textbox 19" o:spid="_x0000_s1087" type="#_x0000_t202" style="position:absolute;margin-left:394.55pt;margin-top:34.05pt;width:11.45pt;height:11.35pt;z-index:-194897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" filled="f" stroked="f">
              <v:textbox inset="0,0,0,0">
                <w:txbxContent>
                  <w:p w14:paraId="5BD289D2" w14:textId="77777777" w:rsidR="00786F5F" w:rsidRDefault="00000000">
                    <w:pPr>
                      <w:spacing w:before="22"/>
                      <w:ind w:left="60"/>
                      <w:rPr>
                        <w:sz w:val="16"/>
                      </w:rPr>
                    </w:pPr>
                    <w:r>
                      <w:rPr>
                        <w:color w:val="231F20"/>
                        <w:spacing w:val="-10"/>
                        <w:sz w:val="16"/>
                      </w:rPr>
                      <w:fldChar w:fldCharType="begin"/>
                    </w:r>
                    <w:r>
                      <w:rPr>
                        <w:color w:val="231F20"/>
                        <w:spacing w:val="-10"/>
                        <w:sz w:val="16"/>
                      </w:rPr>
                      <w:instrText xml:space="preserve"> PAGE </w:instrText>
                    </w:r>
                    <w:r>
                      <w:rPr>
                        <w:color w:val="231F20"/>
                        <w:spacing w:val="-10"/>
                        <w:sz w:val="16"/>
                      </w:rPr>
                      <w:fldChar w:fldCharType="separate"/>
                    </w:r>
                    <w:r>
                      <w:rPr>
                        <w:color w:val="231F20"/>
                        <w:spacing w:val="-10"/>
                        <w:sz w:val="16"/>
                      </w:rPr>
                      <w:t>5</w:t>
                    </w:r>
                    <w:r>
                      <w:rPr>
                        <w:color w:val="231F20"/>
                        <w:spacing w:val="-10"/>
                        <w:sz w:val="16"/>
                      </w:rPr>
                      <w:fldChar w:fldCharType="end"/>
                    </w:r>
                  </w:p>
                </w:txbxContent>
              </v:textbox>
              <w10:wrap anchorx="page" anchory="page"/>
            </v:shape>
          </w:pict>
        </mc:Fallback>
      </mc:AlternateConten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044135" w14:textId="77777777" w:rsidR="00786F5F" w:rsidRDefault="00786F5F">
    <w:pPr>
      <w:pStyle w:val="BodyText"/>
      <w:spacing w:line="14" w:lineRule="auto"/>
      <w:rPr>
        <w:sz w:val="2"/>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0D4215" w14:textId="77777777" w:rsidR="00786F5F" w:rsidRDefault="00000000">
    <w:pPr>
      <w:pStyle w:val="BodyText"/>
      <w:spacing w:line="14" w:lineRule="auto"/>
    </w:pPr>
    <w:r>
      <w:rPr>
        <w:noProof/>
      </w:rPr>
      <mc:AlternateContent>
        <mc:Choice Requires="wps">
          <w:drawing>
            <wp:anchor distT="0" distB="0" distL="0" distR="0" simplePos="0" relativeHeight="483827200" behindDoc="1" locked="0" layoutInCell="1" allowOverlap="1" wp14:anchorId="287A7C57" wp14:editId="7E00ED6B">
              <wp:simplePos x="0" y="0"/>
              <wp:positionH relativeFrom="page">
                <wp:posOffset>304800</wp:posOffset>
              </wp:positionH>
              <wp:positionV relativeFrom="page">
                <wp:posOffset>432358</wp:posOffset>
              </wp:positionV>
              <wp:extent cx="201930" cy="144145"/>
              <wp:effectExtent l="0" t="0" r="0" b="0"/>
              <wp:wrapNone/>
              <wp:docPr id="20" name="Text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1930" cy="144145"/>
                      </a:xfrm>
                      <a:prstGeom prst="rect">
                        <a:avLst/>
                      </a:prstGeom>
                    </wps:spPr>
                    <wps:txbx>
                      <w:txbxContent>
                        <w:p w14:paraId="4F0EC489" w14:textId="77777777" w:rsidR="00786F5F" w:rsidRDefault="00000000">
                          <w:pPr>
                            <w:spacing w:before="22"/>
                            <w:ind w:left="60"/>
                            <w:rPr>
                              <w:sz w:val="16"/>
                            </w:rPr>
                          </w:pPr>
                          <w:r>
                            <w:rPr>
                              <w:color w:val="231F20"/>
                              <w:spacing w:val="-5"/>
                              <w:sz w:val="16"/>
                            </w:rPr>
                            <w:fldChar w:fldCharType="begin"/>
                          </w:r>
                          <w:r>
                            <w:rPr>
                              <w:color w:val="231F20"/>
                              <w:spacing w:val="-5"/>
                              <w:sz w:val="16"/>
                            </w:rPr>
                            <w:instrText xml:space="preserve"> PAGE </w:instrText>
                          </w:r>
                          <w:r>
                            <w:rPr>
                              <w:color w:val="231F20"/>
                              <w:spacing w:val="-5"/>
                              <w:sz w:val="16"/>
                            </w:rPr>
                            <w:fldChar w:fldCharType="separate"/>
                          </w:r>
                          <w:r>
                            <w:rPr>
                              <w:color w:val="231F20"/>
                              <w:spacing w:val="-5"/>
                              <w:sz w:val="16"/>
                            </w:rPr>
                            <w:t>12</w:t>
                          </w:r>
                          <w:r>
                            <w:rPr>
                              <w:color w:val="231F20"/>
                              <w:spacing w:val="-5"/>
                              <w:sz w:val="16"/>
                            </w:rPr>
                            <w:fldChar w:fldCharType="end"/>
                          </w:r>
                        </w:p>
                      </w:txbxContent>
                    </wps:txbx>
                    <wps:bodyPr wrap="square" lIns="0" tIns="0" rIns="0" bIns="0" rtlCol="0">
                      <a:noAutofit/>
                    </wps:bodyPr>
                  </wps:wsp>
                </a:graphicData>
              </a:graphic>
            </wp:anchor>
          </w:drawing>
        </mc:Choice>
        <mc:Fallback>
          <w:pict>
            <v:shapetype w14:anchorId="287A7C57" id="_x0000_t202" coordsize="21600,21600" o:spt="202" path="m,l,21600r21600,l21600,xe">
              <v:stroke joinstyle="miter"/>
              <v:path gradientshapeok="t" o:connecttype="rect"/>
            </v:shapetype>
            <v:shape id="Textbox 20" o:spid="_x0000_s1088" type="#_x0000_t202" style="position:absolute;margin-left:24pt;margin-top:34.05pt;width:15.9pt;height:11.35pt;z-index:-1948928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" filled="f" stroked="f">
              <v:textbox inset="0,0,0,0">
                <w:txbxContent>
                  <w:p w14:paraId="4F0EC489" w14:textId="77777777" w:rsidR="00786F5F" w:rsidRDefault="00000000">
                    <w:pPr>
                      <w:spacing w:before="22"/>
                      <w:ind w:left="60"/>
                      <w:rPr>
                        <w:sz w:val="16"/>
                      </w:rPr>
                    </w:pPr>
                    <w:r>
                      <w:rPr>
                        <w:color w:val="231F20"/>
                        <w:spacing w:val="-5"/>
                        <w:sz w:val="16"/>
                      </w:rPr>
                      <w:fldChar w:fldCharType="begin"/>
                    </w:r>
                    <w:r>
                      <w:rPr>
                        <w:color w:val="231F20"/>
                        <w:spacing w:val="-5"/>
                        <w:sz w:val="16"/>
                      </w:rPr>
                      <w:instrText xml:space="preserve"> PAGE </w:instrText>
                    </w:r>
                    <w:r>
                      <w:rPr>
                        <w:color w:val="231F20"/>
                        <w:spacing w:val="-5"/>
                        <w:sz w:val="16"/>
                      </w:rPr>
                      <w:fldChar w:fldCharType="separate"/>
                    </w:r>
                    <w:r>
                      <w:rPr>
                        <w:color w:val="231F20"/>
                        <w:spacing w:val="-5"/>
                        <w:sz w:val="16"/>
                      </w:rPr>
                      <w:t>12</w:t>
                    </w:r>
                    <w:r>
                      <w:rPr>
                        <w:color w:val="231F20"/>
                        <w:spacing w:val="-5"/>
                        <w:sz w:val="16"/>
                      </w:rPr>
                      <w:fldChar w:fldCharType="end"/>
                    </w:r>
                  </w:p>
                </w:txbxContent>
              </v:textbox>
              <w10:wrap anchorx="page" anchory="page"/>
            </v:shape>
          </w:pict>
        </mc:Fallback>
      </mc:AlternateContent>
    </w:r>
    <w:r>
      <w:rPr>
        <w:noProof/>
      </w:rPr>
      <mc:AlternateContent>
        <mc:Choice Requires="wps">
          <w:drawing>
            <wp:anchor distT="0" distB="0" distL="0" distR="0" simplePos="0" relativeHeight="483827712" behindDoc="1" locked="0" layoutInCell="1" allowOverlap="1" wp14:anchorId="04A11D95" wp14:editId="33F88C69">
              <wp:simplePos x="0" y="0"/>
              <wp:positionH relativeFrom="page">
                <wp:posOffset>596808</wp:posOffset>
              </wp:positionH>
              <wp:positionV relativeFrom="page">
                <wp:posOffset>432358</wp:posOffset>
              </wp:positionV>
              <wp:extent cx="657860" cy="144145"/>
              <wp:effectExtent l="0" t="0" r="0" b="0"/>
              <wp:wrapNone/>
              <wp:docPr id="21" name="Text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57860" cy="144145"/>
                      </a:xfrm>
                      <a:prstGeom prst="rect">
                        <a:avLst/>
                      </a:prstGeom>
                    </wps:spPr>
                    <wps:txbx>
                      <w:txbxContent>
                        <w:p w14:paraId="219FC035" w14:textId="77777777" w:rsidR="00786F5F" w:rsidRDefault="00000000">
                          <w:pPr>
                            <w:spacing w:before="22"/>
                            <w:ind w:left="20"/>
                            <w:rPr>
                              <w:sz w:val="16"/>
                            </w:rPr>
                          </w:pPr>
                          <w:r>
                            <w:rPr>
                              <w:color w:val="231F20"/>
                              <w:sz w:val="16"/>
                            </w:rPr>
                            <w:t>A.</w:t>
                          </w:r>
                          <w:r>
                            <w:rPr>
                              <w:color w:val="231F20"/>
                              <w:spacing w:val="-9"/>
                              <w:sz w:val="16"/>
                            </w:rPr>
                            <w:t xml:space="preserve"> </w:t>
                          </w:r>
                          <w:r>
                            <w:rPr>
                              <w:color w:val="231F20"/>
                              <w:sz w:val="16"/>
                            </w:rPr>
                            <w:t>The</w:t>
                          </w:r>
                          <w:r>
                            <w:rPr>
                              <w:color w:val="231F20"/>
                              <w:spacing w:val="-8"/>
                              <w:sz w:val="16"/>
                            </w:rPr>
                            <w:t xml:space="preserve"> </w:t>
                          </w:r>
                          <w:r>
                            <w:rPr>
                              <w:color w:val="231F20"/>
                              <w:spacing w:val="-2"/>
                              <w:sz w:val="16"/>
                            </w:rPr>
                            <w:t>IACUC</w:t>
                          </w:r>
                        </w:p>
                      </w:txbxContent>
                    </wps:txbx>
                    <wps:bodyPr wrap="square" lIns="0" tIns="0" rIns="0" bIns="0" rtlCol="0">
                      <a:noAutofit/>
                    </wps:bodyPr>
                  </wps:wsp>
                </a:graphicData>
              </a:graphic>
            </wp:anchor>
          </w:drawing>
        </mc:Choice>
        <mc:Fallback>
          <w:pict>
            <v:shape w14:anchorId="04A11D95" id="Textbox 21" o:spid="_x0000_s1089" type="#_x0000_t202" style="position:absolute;margin-left:47pt;margin-top:34.05pt;width:51.8pt;height:11.35pt;z-index:-1948876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" filled="f" stroked="f">
              <v:textbox inset="0,0,0,0">
                <w:txbxContent>
                  <w:p w14:paraId="219FC035" w14:textId="77777777" w:rsidR="00786F5F" w:rsidRDefault="00000000">
                    <w:pPr>
                      <w:spacing w:before="22"/>
                      <w:ind w:left="20"/>
                      <w:rPr>
                        <w:sz w:val="16"/>
                      </w:rPr>
                    </w:pPr>
                    <w:r>
                      <w:rPr>
                        <w:color w:val="231F20"/>
                        <w:sz w:val="16"/>
                      </w:rPr>
                      <w:t>A.</w:t>
                    </w:r>
                    <w:r>
                      <w:rPr>
                        <w:color w:val="231F20"/>
                        <w:spacing w:val="-9"/>
                        <w:sz w:val="16"/>
                      </w:rPr>
                      <w:t xml:space="preserve"> </w:t>
                    </w:r>
                    <w:r>
                      <w:rPr>
                        <w:color w:val="231F20"/>
                        <w:sz w:val="16"/>
                      </w:rPr>
                      <w:t>The</w:t>
                    </w:r>
                    <w:r>
                      <w:rPr>
                        <w:color w:val="231F20"/>
                        <w:spacing w:val="-8"/>
                        <w:sz w:val="16"/>
                      </w:rPr>
                      <w:t xml:space="preserve"> </w:t>
                    </w:r>
                    <w:r>
                      <w:rPr>
                        <w:color w:val="231F20"/>
                        <w:spacing w:val="-2"/>
                        <w:sz w:val="16"/>
                      </w:rPr>
                      <w:t>IACUC</w:t>
                    </w:r>
                  </w:p>
                </w:txbxContent>
              </v:textbox>
              <w10:wrap anchorx="page" anchory="page"/>
            </v:shape>
          </w:pict>
        </mc:Fallback>
      </mc:AlternateConten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C691FC" w14:textId="77777777" w:rsidR="00786F5F" w:rsidRDefault="00000000">
    <w:pPr>
      <w:pStyle w:val="BodyText"/>
      <w:spacing w:line="14" w:lineRule="auto"/>
    </w:pPr>
    <w:r>
      <w:rPr>
        <w:noProof/>
      </w:rPr>
      <mc:AlternateContent>
        <mc:Choice Requires="wps">
          <w:drawing>
            <wp:anchor distT="0" distB="0" distL="0" distR="0" simplePos="0" relativeHeight="483828224" behindDoc="1" locked="0" layoutInCell="1" allowOverlap="1" wp14:anchorId="612F6339" wp14:editId="71FE5BB1">
              <wp:simplePos x="0" y="0"/>
              <wp:positionH relativeFrom="page">
                <wp:posOffset>2946145</wp:posOffset>
              </wp:positionH>
              <wp:positionV relativeFrom="page">
                <wp:posOffset>432358</wp:posOffset>
              </wp:positionV>
              <wp:extent cx="2210435" cy="144145"/>
              <wp:effectExtent l="0" t="0" r="0" b="0"/>
              <wp:wrapNone/>
              <wp:docPr id="22" name="Text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10435" cy="144145"/>
                      </a:xfrm>
                      <a:prstGeom prst="rect">
                        <a:avLst/>
                      </a:prstGeom>
                    </wps:spPr>
                    <wps:txbx>
                      <w:txbxContent>
                        <w:p w14:paraId="19B265A9" w14:textId="77777777" w:rsidR="00786F5F" w:rsidRDefault="00000000">
                          <w:pPr>
                            <w:spacing w:before="22"/>
                            <w:ind w:left="20"/>
                            <w:rPr>
                              <w:sz w:val="16"/>
                            </w:rPr>
                          </w:pPr>
                          <w:r>
                            <w:rPr>
                              <w:color w:val="231F20"/>
                              <w:sz w:val="16"/>
                            </w:rPr>
                            <w:t>A.2.</w:t>
                          </w:r>
                          <w:r>
                            <w:rPr>
                              <w:color w:val="231F20"/>
                              <w:spacing w:val="1"/>
                              <w:sz w:val="16"/>
                            </w:rPr>
                            <w:t xml:space="preserve"> </w:t>
                          </w:r>
                          <w:r>
                            <w:rPr>
                              <w:color w:val="231F20"/>
                              <w:sz w:val="16"/>
                            </w:rPr>
                            <w:t>Authority,</w:t>
                          </w:r>
                          <w:r>
                            <w:rPr>
                              <w:color w:val="231F20"/>
                              <w:spacing w:val="2"/>
                              <w:sz w:val="16"/>
                            </w:rPr>
                            <w:t xml:space="preserve"> </w:t>
                          </w:r>
                          <w:r>
                            <w:rPr>
                              <w:color w:val="231F20"/>
                              <w:sz w:val="16"/>
                            </w:rPr>
                            <w:t>Composition</w:t>
                          </w:r>
                          <w:r>
                            <w:rPr>
                              <w:color w:val="231F20"/>
                              <w:spacing w:val="2"/>
                              <w:sz w:val="16"/>
                            </w:rPr>
                            <w:t xml:space="preserve"> </w:t>
                          </w:r>
                          <w:r>
                            <w:rPr>
                              <w:color w:val="231F20"/>
                              <w:sz w:val="16"/>
                            </w:rPr>
                            <w:t>and</w:t>
                          </w:r>
                          <w:r>
                            <w:rPr>
                              <w:color w:val="231F20"/>
                              <w:spacing w:val="2"/>
                              <w:sz w:val="16"/>
                            </w:rPr>
                            <w:t xml:space="preserve"> </w:t>
                          </w:r>
                          <w:r>
                            <w:rPr>
                              <w:color w:val="231F20"/>
                              <w:sz w:val="16"/>
                            </w:rPr>
                            <w:t>Functions</w:t>
                          </w:r>
                          <w:r>
                            <w:rPr>
                              <w:color w:val="231F20"/>
                              <w:spacing w:val="50"/>
                              <w:sz w:val="16"/>
                            </w:rPr>
                            <w:t xml:space="preserve">  </w:t>
                          </w:r>
                          <w:r>
                            <w:rPr>
                              <w:color w:val="231F20"/>
                              <w:spacing w:val="-5"/>
                              <w:sz w:val="16"/>
                            </w:rPr>
                            <w:fldChar w:fldCharType="begin"/>
                          </w:r>
                          <w:r>
                            <w:rPr>
                              <w:color w:val="231F20"/>
                              <w:spacing w:val="-5"/>
                              <w:sz w:val="16"/>
                            </w:rPr>
                            <w:instrText xml:space="preserve"> PAGE </w:instrText>
                          </w:r>
                          <w:r>
                            <w:rPr>
                              <w:color w:val="231F20"/>
                              <w:spacing w:val="-5"/>
                              <w:sz w:val="16"/>
                            </w:rPr>
                            <w:fldChar w:fldCharType="separate"/>
                          </w:r>
                          <w:r>
                            <w:rPr>
                              <w:color w:val="231F20"/>
                              <w:spacing w:val="-5"/>
                              <w:sz w:val="16"/>
                            </w:rPr>
                            <w:t>13</w:t>
                          </w:r>
                          <w:r>
                            <w:rPr>
                              <w:color w:val="231F20"/>
                              <w:spacing w:val="-5"/>
                              <w:sz w:val="16"/>
                            </w:rPr>
                            <w:fldChar w:fldCharType="end"/>
                          </w:r>
                        </w:p>
                      </w:txbxContent>
                    </wps:txbx>
                    <wps:bodyPr wrap="square" lIns="0" tIns="0" rIns="0" bIns="0" rtlCol="0">
                      <a:noAutofit/>
                    </wps:bodyPr>
                  </wps:wsp>
                </a:graphicData>
              </a:graphic>
            </wp:anchor>
          </w:drawing>
        </mc:Choice>
        <mc:Fallback>
          <w:pict>
            <v:shapetype w14:anchorId="612F6339" id="_x0000_t202" coordsize="21600,21600" o:spt="202" path="m,l,21600r21600,l21600,xe">
              <v:stroke joinstyle="miter"/>
              <v:path gradientshapeok="t" o:connecttype="rect"/>
            </v:shapetype>
            <v:shape id="Textbox 22" o:spid="_x0000_s1090" type="#_x0000_t202" style="position:absolute;margin-left:232pt;margin-top:34.05pt;width:174.05pt;height:11.35pt;z-index:-1948825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" filled="f" stroked="f">
              <v:textbox inset="0,0,0,0">
                <w:txbxContent>
                  <w:p w14:paraId="19B265A9" w14:textId="77777777" w:rsidR="00786F5F" w:rsidRDefault="00000000">
                    <w:pPr>
                      <w:spacing w:before="22"/>
                      <w:ind w:left="20"/>
                      <w:rPr>
                        <w:sz w:val="16"/>
                      </w:rPr>
                    </w:pPr>
                    <w:r>
                      <w:rPr>
                        <w:color w:val="231F20"/>
                        <w:sz w:val="16"/>
                      </w:rPr>
                      <w:t>A.2.</w:t>
                    </w:r>
                    <w:r>
                      <w:rPr>
                        <w:color w:val="231F20"/>
                        <w:spacing w:val="1"/>
                        <w:sz w:val="16"/>
                      </w:rPr>
                      <w:t xml:space="preserve"> </w:t>
                    </w:r>
                    <w:r>
                      <w:rPr>
                        <w:color w:val="231F20"/>
                        <w:sz w:val="16"/>
                      </w:rPr>
                      <w:t>Authority,</w:t>
                    </w:r>
                    <w:r>
                      <w:rPr>
                        <w:color w:val="231F20"/>
                        <w:spacing w:val="2"/>
                        <w:sz w:val="16"/>
                      </w:rPr>
                      <w:t xml:space="preserve"> </w:t>
                    </w:r>
                    <w:r>
                      <w:rPr>
                        <w:color w:val="231F20"/>
                        <w:sz w:val="16"/>
                      </w:rPr>
                      <w:t>Composition</w:t>
                    </w:r>
                    <w:r>
                      <w:rPr>
                        <w:color w:val="231F20"/>
                        <w:spacing w:val="2"/>
                        <w:sz w:val="16"/>
                      </w:rPr>
                      <w:t xml:space="preserve"> </w:t>
                    </w:r>
                    <w:r>
                      <w:rPr>
                        <w:color w:val="231F20"/>
                        <w:sz w:val="16"/>
                      </w:rPr>
                      <w:t>and</w:t>
                    </w:r>
                    <w:r>
                      <w:rPr>
                        <w:color w:val="231F20"/>
                        <w:spacing w:val="2"/>
                        <w:sz w:val="16"/>
                      </w:rPr>
                      <w:t xml:space="preserve"> </w:t>
                    </w:r>
                    <w:r>
                      <w:rPr>
                        <w:color w:val="231F20"/>
                        <w:sz w:val="16"/>
                      </w:rPr>
                      <w:t>Functions</w:t>
                    </w:r>
                    <w:r>
                      <w:rPr>
                        <w:color w:val="231F20"/>
                        <w:spacing w:val="50"/>
                        <w:sz w:val="16"/>
                      </w:rPr>
                      <w:t xml:space="preserve">  </w:t>
                    </w:r>
                    <w:r>
                      <w:rPr>
                        <w:color w:val="231F20"/>
                        <w:spacing w:val="-5"/>
                        <w:sz w:val="16"/>
                      </w:rPr>
                      <w:fldChar w:fldCharType="begin"/>
                    </w:r>
                    <w:r>
                      <w:rPr>
                        <w:color w:val="231F20"/>
                        <w:spacing w:val="-5"/>
                        <w:sz w:val="16"/>
                      </w:rPr>
                      <w:instrText xml:space="preserve"> PAGE </w:instrText>
                    </w:r>
                    <w:r>
                      <w:rPr>
                        <w:color w:val="231F20"/>
                        <w:spacing w:val="-5"/>
                        <w:sz w:val="16"/>
                      </w:rPr>
                      <w:fldChar w:fldCharType="separate"/>
                    </w:r>
                    <w:r>
                      <w:rPr>
                        <w:color w:val="231F20"/>
                        <w:spacing w:val="-5"/>
                        <w:sz w:val="16"/>
                      </w:rPr>
                      <w:t>13</w:t>
                    </w:r>
                    <w:r>
                      <w:rPr>
                        <w:color w:val="231F20"/>
                        <w:spacing w:val="-5"/>
                        <w:sz w:val="16"/>
                      </w:rPr>
                      <w:fldChar w:fldCharType="end"/>
                    </w:r>
                  </w:p>
                </w:txbxContent>
              </v:textbox>
              <w10:wrap anchorx="page" anchory="page"/>
            </v:shape>
          </w:pict>
        </mc:Fallback>
      </mc:AlternateConten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5C401F" w14:textId="77777777" w:rsidR="00786F5F" w:rsidRDefault="00786F5F">
    <w:pPr>
      <w:pStyle w:val="BodyText"/>
      <w:spacing w:line="14" w:lineRule="auto"/>
      <w:rPr>
        <w:sz w:val="2"/>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DC98C5" w14:textId="77777777" w:rsidR="00786F5F" w:rsidRDefault="00000000">
    <w:pPr>
      <w:pStyle w:val="BodyText"/>
      <w:spacing w:line="14" w:lineRule="auto"/>
    </w:pPr>
    <w:r>
      <w:rPr>
        <w:noProof/>
      </w:rPr>
      <mc:AlternateContent>
        <mc:Choice Requires="wps">
          <w:drawing>
            <wp:anchor distT="0" distB="0" distL="0" distR="0" simplePos="0" relativeHeight="483828736" behindDoc="1" locked="0" layoutInCell="1" allowOverlap="1" wp14:anchorId="46109B46" wp14:editId="06219D95">
              <wp:simplePos x="0" y="0"/>
              <wp:positionH relativeFrom="page">
                <wp:posOffset>304800</wp:posOffset>
              </wp:positionH>
              <wp:positionV relativeFrom="page">
                <wp:posOffset>432358</wp:posOffset>
              </wp:positionV>
              <wp:extent cx="201930" cy="144145"/>
              <wp:effectExtent l="0" t="0" r="0" b="0"/>
              <wp:wrapNone/>
              <wp:docPr id="62" name="Textbox 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1930" cy="144145"/>
                      </a:xfrm>
                      <a:prstGeom prst="rect">
                        <a:avLst/>
                      </a:prstGeom>
                    </wps:spPr>
                    <wps:txbx>
                      <w:txbxContent>
                        <w:p w14:paraId="59C9B494" w14:textId="77777777" w:rsidR="00786F5F" w:rsidRDefault="00000000">
                          <w:pPr>
                            <w:spacing w:before="22"/>
                            <w:ind w:left="60"/>
                            <w:rPr>
                              <w:sz w:val="16"/>
                            </w:rPr>
                          </w:pPr>
                          <w:r>
                            <w:rPr>
                              <w:color w:val="231F20"/>
                              <w:spacing w:val="-5"/>
                              <w:sz w:val="16"/>
                            </w:rPr>
                            <w:fldChar w:fldCharType="begin"/>
                          </w:r>
                          <w:r>
                            <w:rPr>
                              <w:color w:val="231F20"/>
                              <w:spacing w:val="-5"/>
                              <w:sz w:val="16"/>
                            </w:rPr>
                            <w:instrText xml:space="preserve"> PAGE </w:instrText>
                          </w:r>
                          <w:r>
                            <w:rPr>
                              <w:color w:val="231F20"/>
                              <w:spacing w:val="-5"/>
                              <w:sz w:val="16"/>
                            </w:rPr>
                            <w:fldChar w:fldCharType="separate"/>
                          </w:r>
                          <w:r>
                            <w:rPr>
                              <w:color w:val="231F20"/>
                              <w:spacing w:val="-5"/>
                              <w:sz w:val="16"/>
                            </w:rPr>
                            <w:t>20</w:t>
                          </w:r>
                          <w:r>
                            <w:rPr>
                              <w:color w:val="231F20"/>
                              <w:spacing w:val="-5"/>
                              <w:sz w:val="16"/>
                            </w:rPr>
                            <w:fldChar w:fldCharType="end"/>
                          </w:r>
                        </w:p>
                      </w:txbxContent>
                    </wps:txbx>
                    <wps:bodyPr wrap="square" lIns="0" tIns="0" rIns="0" bIns="0" rtlCol="0">
                      <a:noAutofit/>
                    </wps:bodyPr>
                  </wps:wsp>
                </a:graphicData>
              </a:graphic>
            </wp:anchor>
          </w:drawing>
        </mc:Choice>
        <mc:Fallback>
          <w:pict>
            <v:shapetype w14:anchorId="46109B46" id="_x0000_t202" coordsize="21600,21600" o:spt="202" path="m,l,21600r21600,l21600,xe">
              <v:stroke joinstyle="miter"/>
              <v:path gradientshapeok="t" o:connecttype="rect"/>
            </v:shapetype>
            <v:shape id="Textbox 62" o:spid="_x0000_s1091" type="#_x0000_t202" style="position:absolute;margin-left:24pt;margin-top:34.05pt;width:15.9pt;height:11.35pt;z-index:-1948774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" filled="f" stroked="f">
              <v:textbox inset="0,0,0,0">
                <w:txbxContent>
                  <w:p w14:paraId="59C9B494" w14:textId="77777777" w:rsidR="00786F5F" w:rsidRDefault="00000000">
                    <w:pPr>
                      <w:spacing w:before="22"/>
                      <w:ind w:left="60"/>
                      <w:rPr>
                        <w:sz w:val="16"/>
                      </w:rPr>
                    </w:pPr>
                    <w:r>
                      <w:rPr>
                        <w:color w:val="231F20"/>
                        <w:spacing w:val="-5"/>
                        <w:sz w:val="16"/>
                      </w:rPr>
                      <w:fldChar w:fldCharType="begin"/>
                    </w:r>
                    <w:r>
                      <w:rPr>
                        <w:color w:val="231F20"/>
                        <w:spacing w:val="-5"/>
                        <w:sz w:val="16"/>
                      </w:rPr>
                      <w:instrText xml:space="preserve"> PAGE </w:instrText>
                    </w:r>
                    <w:r>
                      <w:rPr>
                        <w:color w:val="231F20"/>
                        <w:spacing w:val="-5"/>
                        <w:sz w:val="16"/>
                      </w:rPr>
                      <w:fldChar w:fldCharType="separate"/>
                    </w:r>
                    <w:r>
                      <w:rPr>
                        <w:color w:val="231F20"/>
                        <w:spacing w:val="-5"/>
                        <w:sz w:val="16"/>
                      </w:rPr>
                      <w:t>20</w:t>
                    </w:r>
                    <w:r>
                      <w:rPr>
                        <w:color w:val="231F20"/>
                        <w:spacing w:val="-5"/>
                        <w:sz w:val="16"/>
                      </w:rPr>
                      <w:fldChar w:fldCharType="end"/>
                    </w:r>
                  </w:p>
                </w:txbxContent>
              </v:textbox>
              <w10:wrap anchorx="page" anchory="page"/>
            </v:shape>
          </w:pict>
        </mc:Fallback>
      </mc:AlternateContent>
    </w:r>
    <w:r>
      <w:rPr>
        <w:noProof/>
      </w:rPr>
      <mc:AlternateContent>
        <mc:Choice Requires="wps">
          <w:drawing>
            <wp:anchor distT="0" distB="0" distL="0" distR="0" simplePos="0" relativeHeight="483829248" behindDoc="1" locked="0" layoutInCell="1" allowOverlap="1" wp14:anchorId="52A705BD" wp14:editId="6C940EBB">
              <wp:simplePos x="0" y="0"/>
              <wp:positionH relativeFrom="page">
                <wp:posOffset>596808</wp:posOffset>
              </wp:positionH>
              <wp:positionV relativeFrom="page">
                <wp:posOffset>432358</wp:posOffset>
              </wp:positionV>
              <wp:extent cx="657860" cy="144145"/>
              <wp:effectExtent l="0" t="0" r="0" b="0"/>
              <wp:wrapNone/>
              <wp:docPr id="63" name="Textbox 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57860" cy="144145"/>
                      </a:xfrm>
                      <a:prstGeom prst="rect">
                        <a:avLst/>
                      </a:prstGeom>
                    </wps:spPr>
                    <wps:txbx>
                      <w:txbxContent>
                        <w:p w14:paraId="618B4F90" w14:textId="77777777" w:rsidR="00786F5F" w:rsidRDefault="00000000">
                          <w:pPr>
                            <w:spacing w:before="22"/>
                            <w:ind w:left="20"/>
                            <w:rPr>
                              <w:sz w:val="16"/>
                            </w:rPr>
                          </w:pPr>
                          <w:r>
                            <w:rPr>
                              <w:color w:val="231F20"/>
                              <w:sz w:val="16"/>
                            </w:rPr>
                            <w:t>A.</w:t>
                          </w:r>
                          <w:r>
                            <w:rPr>
                              <w:color w:val="231F20"/>
                              <w:spacing w:val="-9"/>
                              <w:sz w:val="16"/>
                            </w:rPr>
                            <w:t xml:space="preserve"> </w:t>
                          </w:r>
                          <w:r>
                            <w:rPr>
                              <w:color w:val="231F20"/>
                              <w:sz w:val="16"/>
                            </w:rPr>
                            <w:t>The</w:t>
                          </w:r>
                          <w:r>
                            <w:rPr>
                              <w:color w:val="231F20"/>
                              <w:spacing w:val="-8"/>
                              <w:sz w:val="16"/>
                            </w:rPr>
                            <w:t xml:space="preserve"> </w:t>
                          </w:r>
                          <w:r>
                            <w:rPr>
                              <w:color w:val="231F20"/>
                              <w:spacing w:val="-2"/>
                              <w:sz w:val="16"/>
                            </w:rPr>
                            <w:t>IACUC</w:t>
                          </w:r>
                        </w:p>
                      </w:txbxContent>
                    </wps:txbx>
                    <wps:bodyPr wrap="square" lIns="0" tIns="0" rIns="0" bIns="0" rtlCol="0">
                      <a:noAutofit/>
                    </wps:bodyPr>
                  </wps:wsp>
                </a:graphicData>
              </a:graphic>
            </wp:anchor>
          </w:drawing>
        </mc:Choice>
        <mc:Fallback>
          <w:pict>
            <v:shape w14:anchorId="52A705BD" id="Textbox 63" o:spid="_x0000_s1092" type="#_x0000_t202" style="position:absolute;margin-left:47pt;margin-top:34.05pt;width:51.8pt;height:11.35pt;z-index:-1948723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" filled="f" stroked="f">
              <v:textbox inset="0,0,0,0">
                <w:txbxContent>
                  <w:p w14:paraId="618B4F90" w14:textId="77777777" w:rsidR="00786F5F" w:rsidRDefault="00000000">
                    <w:pPr>
                      <w:spacing w:before="22"/>
                      <w:ind w:left="20"/>
                      <w:rPr>
                        <w:sz w:val="16"/>
                      </w:rPr>
                    </w:pPr>
                    <w:r>
                      <w:rPr>
                        <w:color w:val="231F20"/>
                        <w:sz w:val="16"/>
                      </w:rPr>
                      <w:t>A.</w:t>
                    </w:r>
                    <w:r>
                      <w:rPr>
                        <w:color w:val="231F20"/>
                        <w:spacing w:val="-9"/>
                        <w:sz w:val="16"/>
                      </w:rPr>
                      <w:t xml:space="preserve"> </w:t>
                    </w:r>
                    <w:r>
                      <w:rPr>
                        <w:color w:val="231F20"/>
                        <w:sz w:val="16"/>
                      </w:rPr>
                      <w:t>The</w:t>
                    </w:r>
                    <w:r>
                      <w:rPr>
                        <w:color w:val="231F20"/>
                        <w:spacing w:val="-8"/>
                        <w:sz w:val="16"/>
                      </w:rPr>
                      <w:t xml:space="preserve"> </w:t>
                    </w:r>
                    <w:r>
                      <w:rPr>
                        <w:color w:val="231F20"/>
                        <w:spacing w:val="-2"/>
                        <w:sz w:val="16"/>
                      </w:rPr>
                      <w:t>IACUC</w:t>
                    </w:r>
                  </w:p>
                </w:txbxContent>
              </v:textbox>
              <w10:wrap anchorx="page" anchory="page"/>
            </v:shape>
          </w:pict>
        </mc:Fallback>
      </mc:AlternateConten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113F68" w14:textId="77777777" w:rsidR="00786F5F" w:rsidRDefault="00000000">
    <w:pPr>
      <w:pStyle w:val="BodyText"/>
      <w:spacing w:line="14" w:lineRule="auto"/>
    </w:pPr>
    <w:r>
      <w:rPr>
        <w:noProof/>
      </w:rPr>
      <mc:AlternateContent>
        <mc:Choice Requires="wps">
          <w:drawing>
            <wp:anchor distT="0" distB="0" distL="0" distR="0" simplePos="0" relativeHeight="483829760" behindDoc="1" locked="0" layoutInCell="1" allowOverlap="1" wp14:anchorId="07060B6E" wp14:editId="0DF1393B">
              <wp:simplePos x="0" y="0"/>
              <wp:positionH relativeFrom="page">
                <wp:posOffset>3324859</wp:posOffset>
              </wp:positionH>
              <wp:positionV relativeFrom="page">
                <wp:posOffset>432358</wp:posOffset>
              </wp:positionV>
              <wp:extent cx="1831975" cy="144145"/>
              <wp:effectExtent l="0" t="0" r="0" b="0"/>
              <wp:wrapNone/>
              <wp:docPr id="64" name="Text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31975" cy="144145"/>
                      </a:xfrm>
                      <a:prstGeom prst="rect">
                        <a:avLst/>
                      </a:prstGeom>
                    </wps:spPr>
                    <wps:txbx>
                      <w:txbxContent>
                        <w:p w14:paraId="74D8D89C" w14:textId="77777777" w:rsidR="00786F5F" w:rsidRDefault="00000000">
                          <w:pPr>
                            <w:spacing w:before="22"/>
                            <w:ind w:left="20"/>
                            <w:rPr>
                              <w:sz w:val="16"/>
                            </w:rPr>
                          </w:pPr>
                          <w:r>
                            <w:rPr>
                              <w:color w:val="231F20"/>
                              <w:sz w:val="16"/>
                            </w:rPr>
                            <w:t>A.3.</w:t>
                          </w:r>
                          <w:r>
                            <w:rPr>
                              <w:color w:val="231F20"/>
                              <w:spacing w:val="1"/>
                              <w:sz w:val="16"/>
                            </w:rPr>
                            <w:t xml:space="preserve"> </w:t>
                          </w:r>
                          <w:r>
                            <w:rPr>
                              <w:color w:val="231F20"/>
                              <w:sz w:val="16"/>
                            </w:rPr>
                            <w:t>Operation</w:t>
                          </w:r>
                          <w:r>
                            <w:rPr>
                              <w:color w:val="231F20"/>
                              <w:spacing w:val="1"/>
                              <w:sz w:val="16"/>
                            </w:rPr>
                            <w:t xml:space="preserve"> </w:t>
                          </w:r>
                          <w:r>
                            <w:rPr>
                              <w:color w:val="231F20"/>
                              <w:sz w:val="16"/>
                            </w:rPr>
                            <w:t>and</w:t>
                          </w:r>
                          <w:r>
                            <w:rPr>
                              <w:color w:val="231F20"/>
                              <w:spacing w:val="1"/>
                              <w:sz w:val="16"/>
                            </w:rPr>
                            <w:t xml:space="preserve"> </w:t>
                          </w:r>
                          <w:r>
                            <w:rPr>
                              <w:color w:val="231F20"/>
                              <w:sz w:val="16"/>
                            </w:rPr>
                            <w:t>Administration</w:t>
                          </w:r>
                          <w:r>
                            <w:rPr>
                              <w:color w:val="231F20"/>
                              <w:spacing w:val="48"/>
                              <w:sz w:val="16"/>
                            </w:rPr>
                            <w:t xml:space="preserve">  </w:t>
                          </w:r>
                          <w:r>
                            <w:rPr>
                              <w:color w:val="231F20"/>
                              <w:spacing w:val="-5"/>
                              <w:sz w:val="16"/>
                            </w:rPr>
                            <w:fldChar w:fldCharType="begin"/>
                          </w:r>
                          <w:r>
                            <w:rPr>
                              <w:color w:val="231F20"/>
                              <w:spacing w:val="-5"/>
                              <w:sz w:val="16"/>
                            </w:rPr>
                            <w:instrText xml:space="preserve"> PAGE </w:instrText>
                          </w:r>
                          <w:r>
                            <w:rPr>
                              <w:color w:val="231F20"/>
                              <w:spacing w:val="-5"/>
                              <w:sz w:val="16"/>
                            </w:rPr>
                            <w:fldChar w:fldCharType="separate"/>
                          </w:r>
                          <w:r>
                            <w:rPr>
                              <w:color w:val="231F20"/>
                              <w:spacing w:val="-5"/>
                              <w:sz w:val="16"/>
                            </w:rPr>
                            <w:t>21</w:t>
                          </w:r>
                          <w:r>
                            <w:rPr>
                              <w:color w:val="231F20"/>
                              <w:spacing w:val="-5"/>
                              <w:sz w:val="16"/>
                            </w:rPr>
                            <w:fldChar w:fldCharType="end"/>
                          </w:r>
                        </w:p>
                      </w:txbxContent>
                    </wps:txbx>
                    <wps:bodyPr wrap="square" lIns="0" tIns="0" rIns="0" bIns="0" rtlCol="0">
                      <a:noAutofit/>
                    </wps:bodyPr>
                  </wps:wsp>
                </a:graphicData>
              </a:graphic>
            </wp:anchor>
          </w:drawing>
        </mc:Choice>
        <mc:Fallback>
          <w:pict>
            <v:shapetype w14:anchorId="07060B6E" id="_x0000_t202" coordsize="21600,21600" o:spt="202" path="m,l,21600r21600,l21600,xe">
              <v:stroke joinstyle="miter"/>
              <v:path gradientshapeok="t" o:connecttype="rect"/>
            </v:shapetype>
            <v:shape id="Textbox 64" o:spid="_x0000_s1093" type="#_x0000_t202" style="position:absolute;margin-left:261.8pt;margin-top:34.05pt;width:144.25pt;height:11.35pt;z-index:-1948672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" filled="f" stroked="f">
              <v:textbox inset="0,0,0,0">
                <w:txbxContent>
                  <w:p w14:paraId="74D8D89C" w14:textId="77777777" w:rsidR="00786F5F" w:rsidRDefault="00000000">
                    <w:pPr>
                      <w:spacing w:before="22"/>
                      <w:ind w:left="20"/>
                      <w:rPr>
                        <w:sz w:val="16"/>
                      </w:rPr>
                    </w:pPr>
                    <w:r>
                      <w:rPr>
                        <w:color w:val="231F20"/>
                        <w:sz w:val="16"/>
                      </w:rPr>
                      <w:t>A.3.</w:t>
                    </w:r>
                    <w:r>
                      <w:rPr>
                        <w:color w:val="231F20"/>
                        <w:spacing w:val="1"/>
                        <w:sz w:val="16"/>
                      </w:rPr>
                      <w:t xml:space="preserve"> </w:t>
                    </w:r>
                    <w:r>
                      <w:rPr>
                        <w:color w:val="231F20"/>
                        <w:sz w:val="16"/>
                      </w:rPr>
                      <w:t>Operation</w:t>
                    </w:r>
                    <w:r>
                      <w:rPr>
                        <w:color w:val="231F20"/>
                        <w:spacing w:val="1"/>
                        <w:sz w:val="16"/>
                      </w:rPr>
                      <w:t xml:space="preserve"> </w:t>
                    </w:r>
                    <w:r>
                      <w:rPr>
                        <w:color w:val="231F20"/>
                        <w:sz w:val="16"/>
                      </w:rPr>
                      <w:t>and</w:t>
                    </w:r>
                    <w:r>
                      <w:rPr>
                        <w:color w:val="231F20"/>
                        <w:spacing w:val="1"/>
                        <w:sz w:val="16"/>
                      </w:rPr>
                      <w:t xml:space="preserve"> </w:t>
                    </w:r>
                    <w:r>
                      <w:rPr>
                        <w:color w:val="231F20"/>
                        <w:sz w:val="16"/>
                      </w:rPr>
                      <w:t>Administration</w:t>
                    </w:r>
                    <w:r>
                      <w:rPr>
                        <w:color w:val="231F20"/>
                        <w:spacing w:val="48"/>
                        <w:sz w:val="16"/>
                      </w:rPr>
                      <w:t xml:space="preserve">  </w:t>
                    </w:r>
                    <w:r>
                      <w:rPr>
                        <w:color w:val="231F20"/>
                        <w:spacing w:val="-5"/>
                        <w:sz w:val="16"/>
                      </w:rPr>
                      <w:fldChar w:fldCharType="begin"/>
                    </w:r>
                    <w:r>
                      <w:rPr>
                        <w:color w:val="231F20"/>
                        <w:spacing w:val="-5"/>
                        <w:sz w:val="16"/>
                      </w:rPr>
                      <w:instrText xml:space="preserve"> PAGE </w:instrText>
                    </w:r>
                    <w:r>
                      <w:rPr>
                        <w:color w:val="231F20"/>
                        <w:spacing w:val="-5"/>
                        <w:sz w:val="16"/>
                      </w:rPr>
                      <w:fldChar w:fldCharType="separate"/>
                    </w:r>
                    <w:r>
                      <w:rPr>
                        <w:color w:val="231F20"/>
                        <w:spacing w:val="-5"/>
                        <w:sz w:val="16"/>
                      </w:rPr>
                      <w:t>21</w:t>
                    </w:r>
                    <w:r>
                      <w:rPr>
                        <w:color w:val="231F20"/>
                        <w:spacing w:val="-5"/>
                        <w:sz w:val="16"/>
                      </w:rPr>
                      <w:fldChar w:fldCharType="end"/>
                    </w:r>
                  </w:p>
                </w:txbxContent>
              </v:textbox>
              <w10:wrap anchorx="page" anchory="page"/>
            </v:shape>
          </w:pict>
        </mc:Fallback>
      </mc:AlternateConten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4B5795" w14:textId="77777777" w:rsidR="00786F5F" w:rsidRDefault="00786F5F">
    <w:pPr>
      <w:pStyle w:val="BodyText"/>
      <w:spacing w:line="14" w:lineRule="auto"/>
      <w:rPr>
        <w:sz w:val="2"/>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A253EE" w14:textId="77777777" w:rsidR="00786F5F" w:rsidRDefault="00786F5F">
    <w:pPr>
      <w:pStyle w:val="BodyText"/>
      <w:spacing w:line="14" w:lineRule="auto"/>
      <w:rPr>
        <w:sz w:val="2"/>
      </w:rP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6EBF1A" w14:textId="77777777" w:rsidR="00786F5F" w:rsidRDefault="00000000">
    <w:pPr>
      <w:pStyle w:val="BodyText"/>
      <w:spacing w:line="14" w:lineRule="auto"/>
    </w:pPr>
    <w:r>
      <w:rPr>
        <w:noProof/>
      </w:rPr>
      <mc:AlternateContent>
        <mc:Choice Requires="wps">
          <w:drawing>
            <wp:anchor distT="0" distB="0" distL="0" distR="0" simplePos="0" relativeHeight="483830272" behindDoc="1" locked="0" layoutInCell="1" allowOverlap="1" wp14:anchorId="7A2D3DBC" wp14:editId="34A64311">
              <wp:simplePos x="0" y="0"/>
              <wp:positionH relativeFrom="page">
                <wp:posOffset>304800</wp:posOffset>
              </wp:positionH>
              <wp:positionV relativeFrom="page">
                <wp:posOffset>432358</wp:posOffset>
              </wp:positionV>
              <wp:extent cx="201930" cy="144145"/>
              <wp:effectExtent l="0" t="0" r="0" b="0"/>
              <wp:wrapNone/>
              <wp:docPr id="66" name="Textbox 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1930" cy="144145"/>
                      </a:xfrm>
                      <a:prstGeom prst="rect">
                        <a:avLst/>
                      </a:prstGeom>
                    </wps:spPr>
                    <wps:txbx>
                      <w:txbxContent>
                        <w:p w14:paraId="5C5BCFBD" w14:textId="77777777" w:rsidR="00786F5F" w:rsidRDefault="00000000">
                          <w:pPr>
                            <w:spacing w:before="22"/>
                            <w:ind w:left="60"/>
                            <w:rPr>
                              <w:sz w:val="16"/>
                            </w:rPr>
                          </w:pPr>
                          <w:r>
                            <w:rPr>
                              <w:color w:val="231F20"/>
                              <w:spacing w:val="-5"/>
                              <w:sz w:val="16"/>
                            </w:rPr>
                            <w:fldChar w:fldCharType="begin"/>
                          </w:r>
                          <w:r>
                            <w:rPr>
                              <w:color w:val="231F20"/>
                              <w:spacing w:val="-5"/>
                              <w:sz w:val="16"/>
                            </w:rPr>
                            <w:instrText xml:space="preserve"> PAGE </w:instrText>
                          </w:r>
                          <w:r>
                            <w:rPr>
                              <w:color w:val="231F20"/>
                              <w:spacing w:val="-5"/>
                              <w:sz w:val="16"/>
                            </w:rPr>
                            <w:fldChar w:fldCharType="separate"/>
                          </w:r>
                          <w:r>
                            <w:rPr>
                              <w:color w:val="231F20"/>
                              <w:spacing w:val="-5"/>
                              <w:sz w:val="16"/>
                            </w:rPr>
                            <w:t>28</w:t>
                          </w:r>
                          <w:r>
                            <w:rPr>
                              <w:color w:val="231F20"/>
                              <w:spacing w:val="-5"/>
                              <w:sz w:val="16"/>
                            </w:rPr>
                            <w:fldChar w:fldCharType="end"/>
                          </w:r>
                        </w:p>
                      </w:txbxContent>
                    </wps:txbx>
                    <wps:bodyPr wrap="square" lIns="0" tIns="0" rIns="0" bIns="0" rtlCol="0">
                      <a:noAutofit/>
                    </wps:bodyPr>
                  </wps:wsp>
                </a:graphicData>
              </a:graphic>
            </wp:anchor>
          </w:drawing>
        </mc:Choice>
        <mc:Fallback>
          <w:pict>
            <v:shapetype w14:anchorId="7A2D3DBC" id="_x0000_t202" coordsize="21600,21600" o:spt="202" path="m,l,21600r21600,l21600,xe">
              <v:stroke joinstyle="miter"/>
              <v:path gradientshapeok="t" o:connecttype="rect"/>
            </v:shapetype>
            <v:shape id="Textbox 66" o:spid="_x0000_s1094" type="#_x0000_t202" style="position:absolute;margin-left:24pt;margin-top:34.05pt;width:15.9pt;height:11.35pt;z-index:-1948620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" filled="f" stroked="f">
              <v:textbox inset="0,0,0,0">
                <w:txbxContent>
                  <w:p w14:paraId="5C5BCFBD" w14:textId="77777777" w:rsidR="00786F5F" w:rsidRDefault="00000000">
                    <w:pPr>
                      <w:spacing w:before="22"/>
                      <w:ind w:left="60"/>
                      <w:rPr>
                        <w:sz w:val="16"/>
                      </w:rPr>
                    </w:pPr>
                    <w:r>
                      <w:rPr>
                        <w:color w:val="231F20"/>
                        <w:spacing w:val="-5"/>
                        <w:sz w:val="16"/>
                      </w:rPr>
                      <w:fldChar w:fldCharType="begin"/>
                    </w:r>
                    <w:r>
                      <w:rPr>
                        <w:color w:val="231F20"/>
                        <w:spacing w:val="-5"/>
                        <w:sz w:val="16"/>
                      </w:rPr>
                      <w:instrText xml:space="preserve"> PAGE </w:instrText>
                    </w:r>
                    <w:r>
                      <w:rPr>
                        <w:color w:val="231F20"/>
                        <w:spacing w:val="-5"/>
                        <w:sz w:val="16"/>
                      </w:rPr>
                      <w:fldChar w:fldCharType="separate"/>
                    </w:r>
                    <w:r>
                      <w:rPr>
                        <w:color w:val="231F20"/>
                        <w:spacing w:val="-5"/>
                        <w:sz w:val="16"/>
                      </w:rPr>
                      <w:t>28</w:t>
                    </w:r>
                    <w:r>
                      <w:rPr>
                        <w:color w:val="231F20"/>
                        <w:spacing w:val="-5"/>
                        <w:sz w:val="16"/>
                      </w:rPr>
                      <w:fldChar w:fldCharType="end"/>
                    </w:r>
                  </w:p>
                </w:txbxContent>
              </v:textbox>
              <w10:wrap anchorx="page" anchory="page"/>
            </v:shape>
          </w:pict>
        </mc:Fallback>
      </mc:AlternateContent>
    </w:r>
    <w:r>
      <w:rPr>
        <w:noProof/>
      </w:rPr>
      <mc:AlternateContent>
        <mc:Choice Requires="wps">
          <w:drawing>
            <wp:anchor distT="0" distB="0" distL="0" distR="0" simplePos="0" relativeHeight="483830784" behindDoc="1" locked="0" layoutInCell="1" allowOverlap="1" wp14:anchorId="6967C10F" wp14:editId="4C664D24">
              <wp:simplePos x="0" y="0"/>
              <wp:positionH relativeFrom="page">
                <wp:posOffset>596808</wp:posOffset>
              </wp:positionH>
              <wp:positionV relativeFrom="page">
                <wp:posOffset>432358</wp:posOffset>
              </wp:positionV>
              <wp:extent cx="657860" cy="144145"/>
              <wp:effectExtent l="0" t="0" r="0" b="0"/>
              <wp:wrapNone/>
              <wp:docPr id="67" name="Textbox 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57860" cy="144145"/>
                      </a:xfrm>
                      <a:prstGeom prst="rect">
                        <a:avLst/>
                      </a:prstGeom>
                    </wps:spPr>
                    <wps:txbx>
                      <w:txbxContent>
                        <w:p w14:paraId="56A473B5" w14:textId="77777777" w:rsidR="00786F5F" w:rsidRDefault="00000000">
                          <w:pPr>
                            <w:spacing w:before="22"/>
                            <w:ind w:left="20"/>
                            <w:rPr>
                              <w:sz w:val="16"/>
                            </w:rPr>
                          </w:pPr>
                          <w:r>
                            <w:rPr>
                              <w:color w:val="231F20"/>
                              <w:sz w:val="16"/>
                            </w:rPr>
                            <w:t>A.</w:t>
                          </w:r>
                          <w:r>
                            <w:rPr>
                              <w:color w:val="231F20"/>
                              <w:spacing w:val="-9"/>
                              <w:sz w:val="16"/>
                            </w:rPr>
                            <w:t xml:space="preserve"> </w:t>
                          </w:r>
                          <w:r>
                            <w:rPr>
                              <w:color w:val="231F20"/>
                              <w:sz w:val="16"/>
                            </w:rPr>
                            <w:t>The</w:t>
                          </w:r>
                          <w:r>
                            <w:rPr>
                              <w:color w:val="231F20"/>
                              <w:spacing w:val="-8"/>
                              <w:sz w:val="16"/>
                            </w:rPr>
                            <w:t xml:space="preserve"> </w:t>
                          </w:r>
                          <w:r>
                            <w:rPr>
                              <w:color w:val="231F20"/>
                              <w:spacing w:val="-2"/>
                              <w:sz w:val="16"/>
                            </w:rPr>
                            <w:t>IACUC</w:t>
                          </w:r>
                        </w:p>
                      </w:txbxContent>
                    </wps:txbx>
                    <wps:bodyPr wrap="square" lIns="0" tIns="0" rIns="0" bIns="0" rtlCol="0">
                      <a:noAutofit/>
                    </wps:bodyPr>
                  </wps:wsp>
                </a:graphicData>
              </a:graphic>
            </wp:anchor>
          </w:drawing>
        </mc:Choice>
        <mc:Fallback>
          <w:pict>
            <v:shape w14:anchorId="6967C10F" id="Textbox 67" o:spid="_x0000_s1095" type="#_x0000_t202" style="position:absolute;margin-left:47pt;margin-top:34.05pt;width:51.8pt;height:11.35pt;z-index:-1948569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" filled="f" stroked="f">
              <v:textbox inset="0,0,0,0">
                <w:txbxContent>
                  <w:p w14:paraId="56A473B5" w14:textId="77777777" w:rsidR="00786F5F" w:rsidRDefault="00000000">
                    <w:pPr>
                      <w:spacing w:before="22"/>
                      <w:ind w:left="20"/>
                      <w:rPr>
                        <w:sz w:val="16"/>
                      </w:rPr>
                    </w:pPr>
                    <w:r>
                      <w:rPr>
                        <w:color w:val="231F20"/>
                        <w:sz w:val="16"/>
                      </w:rPr>
                      <w:t>A.</w:t>
                    </w:r>
                    <w:r>
                      <w:rPr>
                        <w:color w:val="231F20"/>
                        <w:spacing w:val="-9"/>
                        <w:sz w:val="16"/>
                      </w:rPr>
                      <w:t xml:space="preserve"> </w:t>
                    </w:r>
                    <w:r>
                      <w:rPr>
                        <w:color w:val="231F20"/>
                        <w:sz w:val="16"/>
                      </w:rPr>
                      <w:t>The</w:t>
                    </w:r>
                    <w:r>
                      <w:rPr>
                        <w:color w:val="231F20"/>
                        <w:spacing w:val="-8"/>
                        <w:sz w:val="16"/>
                      </w:rPr>
                      <w:t xml:space="preserve"> </w:t>
                    </w:r>
                    <w:r>
                      <w:rPr>
                        <w:color w:val="231F20"/>
                        <w:spacing w:val="-2"/>
                        <w:sz w:val="16"/>
                      </w:rPr>
                      <w:t>IACUC</w:t>
                    </w:r>
                  </w:p>
                </w:txbxContent>
              </v:textbox>
              <w10:wrap anchorx="page" anchory="page"/>
            </v:shape>
          </w:pict>
        </mc:Fallback>
      </mc:AlternateConten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5F572A" w14:textId="77777777" w:rsidR="00786F5F" w:rsidRDefault="00786F5F">
    <w:pPr>
      <w:pStyle w:val="BodyText"/>
      <w:spacing w:line="14" w:lineRule="auto"/>
      <w:rPr>
        <w:sz w:val="2"/>
      </w:rP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711291" w14:textId="77777777" w:rsidR="00786F5F" w:rsidRDefault="00000000">
    <w:pPr>
      <w:pStyle w:val="BodyText"/>
      <w:spacing w:line="14" w:lineRule="auto"/>
    </w:pPr>
    <w:r>
      <w:rPr>
        <w:noProof/>
      </w:rPr>
      <mc:AlternateContent>
        <mc:Choice Requires="wps">
          <w:drawing>
            <wp:anchor distT="0" distB="0" distL="0" distR="0" simplePos="0" relativeHeight="483831296" behindDoc="1" locked="0" layoutInCell="1" allowOverlap="1" wp14:anchorId="0BAA3F1D" wp14:editId="1D43F7A1">
              <wp:simplePos x="0" y="0"/>
              <wp:positionH relativeFrom="page">
                <wp:posOffset>304800</wp:posOffset>
              </wp:positionH>
              <wp:positionV relativeFrom="page">
                <wp:posOffset>432358</wp:posOffset>
              </wp:positionV>
              <wp:extent cx="201930" cy="144145"/>
              <wp:effectExtent l="0" t="0" r="0" b="0"/>
              <wp:wrapNone/>
              <wp:docPr id="68" name="Textbox 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1930" cy="144145"/>
                      </a:xfrm>
                      <a:prstGeom prst="rect">
                        <a:avLst/>
                      </a:prstGeom>
                    </wps:spPr>
                    <wps:txbx>
                      <w:txbxContent>
                        <w:p w14:paraId="27E31384" w14:textId="77777777" w:rsidR="00786F5F" w:rsidRDefault="00000000">
                          <w:pPr>
                            <w:spacing w:before="22"/>
                            <w:ind w:left="60"/>
                            <w:rPr>
                              <w:sz w:val="16"/>
                            </w:rPr>
                          </w:pPr>
                          <w:r>
                            <w:rPr>
                              <w:color w:val="231F20"/>
                              <w:spacing w:val="-5"/>
                              <w:sz w:val="16"/>
                            </w:rPr>
                            <w:fldChar w:fldCharType="begin"/>
                          </w:r>
                          <w:r>
                            <w:rPr>
                              <w:color w:val="231F20"/>
                              <w:spacing w:val="-5"/>
                              <w:sz w:val="16"/>
                            </w:rPr>
                            <w:instrText xml:space="preserve"> PAGE </w:instrText>
                          </w:r>
                          <w:r>
                            <w:rPr>
                              <w:color w:val="231F20"/>
                              <w:spacing w:val="-5"/>
                              <w:sz w:val="16"/>
                            </w:rPr>
                            <w:fldChar w:fldCharType="separate"/>
                          </w:r>
                          <w:r>
                            <w:rPr>
                              <w:color w:val="231F20"/>
                              <w:spacing w:val="-5"/>
                              <w:sz w:val="16"/>
                            </w:rPr>
                            <w:t>30</w:t>
                          </w:r>
                          <w:r>
                            <w:rPr>
                              <w:color w:val="231F20"/>
                              <w:spacing w:val="-5"/>
                              <w:sz w:val="16"/>
                            </w:rPr>
                            <w:fldChar w:fldCharType="end"/>
                          </w:r>
                        </w:p>
                      </w:txbxContent>
                    </wps:txbx>
                    <wps:bodyPr wrap="square" lIns="0" tIns="0" rIns="0" bIns="0" rtlCol="0">
                      <a:noAutofit/>
                    </wps:bodyPr>
                  </wps:wsp>
                </a:graphicData>
              </a:graphic>
            </wp:anchor>
          </w:drawing>
        </mc:Choice>
        <mc:Fallback>
          <w:pict>
            <v:shapetype w14:anchorId="0BAA3F1D" id="_x0000_t202" coordsize="21600,21600" o:spt="202" path="m,l,21600r21600,l21600,xe">
              <v:stroke joinstyle="miter"/>
              <v:path gradientshapeok="t" o:connecttype="rect"/>
            </v:shapetype>
            <v:shape id="Textbox 68" o:spid="_x0000_s1096" type="#_x0000_t202" style="position:absolute;margin-left:24pt;margin-top:34.05pt;width:15.9pt;height:11.35pt;z-index:-1948518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" filled="f" stroked="f">
              <v:textbox inset="0,0,0,0">
                <w:txbxContent>
                  <w:p w14:paraId="27E31384" w14:textId="77777777" w:rsidR="00786F5F" w:rsidRDefault="00000000">
                    <w:pPr>
                      <w:spacing w:before="22"/>
                      <w:ind w:left="60"/>
                      <w:rPr>
                        <w:sz w:val="16"/>
                      </w:rPr>
                    </w:pPr>
                    <w:r>
                      <w:rPr>
                        <w:color w:val="231F20"/>
                        <w:spacing w:val="-5"/>
                        <w:sz w:val="16"/>
                      </w:rPr>
                      <w:fldChar w:fldCharType="begin"/>
                    </w:r>
                    <w:r>
                      <w:rPr>
                        <w:color w:val="231F20"/>
                        <w:spacing w:val="-5"/>
                        <w:sz w:val="16"/>
                      </w:rPr>
                      <w:instrText xml:space="preserve"> PAGE </w:instrText>
                    </w:r>
                    <w:r>
                      <w:rPr>
                        <w:color w:val="231F20"/>
                        <w:spacing w:val="-5"/>
                        <w:sz w:val="16"/>
                      </w:rPr>
                      <w:fldChar w:fldCharType="separate"/>
                    </w:r>
                    <w:r>
                      <w:rPr>
                        <w:color w:val="231F20"/>
                        <w:spacing w:val="-5"/>
                        <w:sz w:val="16"/>
                      </w:rPr>
                      <w:t>30</w:t>
                    </w:r>
                    <w:r>
                      <w:rPr>
                        <w:color w:val="231F20"/>
                        <w:spacing w:val="-5"/>
                        <w:sz w:val="16"/>
                      </w:rPr>
                      <w:fldChar w:fldCharType="end"/>
                    </w:r>
                  </w:p>
                </w:txbxContent>
              </v:textbox>
              <w10:wrap anchorx="page" anchory="page"/>
            </v:shape>
          </w:pict>
        </mc:Fallback>
      </mc:AlternateContent>
    </w:r>
    <w:r>
      <w:rPr>
        <w:noProof/>
      </w:rPr>
      <mc:AlternateContent>
        <mc:Choice Requires="wps">
          <w:drawing>
            <wp:anchor distT="0" distB="0" distL="0" distR="0" simplePos="0" relativeHeight="483831808" behindDoc="1" locked="0" layoutInCell="1" allowOverlap="1" wp14:anchorId="537FA8E3" wp14:editId="637EFEA7">
              <wp:simplePos x="0" y="0"/>
              <wp:positionH relativeFrom="page">
                <wp:posOffset>596808</wp:posOffset>
              </wp:positionH>
              <wp:positionV relativeFrom="page">
                <wp:posOffset>432358</wp:posOffset>
              </wp:positionV>
              <wp:extent cx="657860" cy="144145"/>
              <wp:effectExtent l="0" t="0" r="0" b="0"/>
              <wp:wrapNone/>
              <wp:docPr id="69" name="Textbox 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57860" cy="144145"/>
                      </a:xfrm>
                      <a:prstGeom prst="rect">
                        <a:avLst/>
                      </a:prstGeom>
                    </wps:spPr>
                    <wps:txbx>
                      <w:txbxContent>
                        <w:p w14:paraId="70EC2909" w14:textId="77777777" w:rsidR="00786F5F" w:rsidRDefault="00000000">
                          <w:pPr>
                            <w:spacing w:before="22"/>
                            <w:ind w:left="20"/>
                            <w:rPr>
                              <w:sz w:val="16"/>
                            </w:rPr>
                          </w:pPr>
                          <w:r>
                            <w:rPr>
                              <w:color w:val="231F20"/>
                              <w:sz w:val="16"/>
                            </w:rPr>
                            <w:t>A.</w:t>
                          </w:r>
                          <w:r>
                            <w:rPr>
                              <w:color w:val="231F20"/>
                              <w:spacing w:val="-9"/>
                              <w:sz w:val="16"/>
                            </w:rPr>
                            <w:t xml:space="preserve"> </w:t>
                          </w:r>
                          <w:r>
                            <w:rPr>
                              <w:color w:val="231F20"/>
                              <w:sz w:val="16"/>
                            </w:rPr>
                            <w:t>The</w:t>
                          </w:r>
                          <w:r>
                            <w:rPr>
                              <w:color w:val="231F20"/>
                              <w:spacing w:val="-8"/>
                              <w:sz w:val="16"/>
                            </w:rPr>
                            <w:t xml:space="preserve"> </w:t>
                          </w:r>
                          <w:r>
                            <w:rPr>
                              <w:color w:val="231F20"/>
                              <w:spacing w:val="-2"/>
                              <w:sz w:val="16"/>
                            </w:rPr>
                            <w:t>IACUC</w:t>
                          </w:r>
                        </w:p>
                      </w:txbxContent>
                    </wps:txbx>
                    <wps:bodyPr wrap="square" lIns="0" tIns="0" rIns="0" bIns="0" rtlCol="0">
                      <a:noAutofit/>
                    </wps:bodyPr>
                  </wps:wsp>
                </a:graphicData>
              </a:graphic>
            </wp:anchor>
          </w:drawing>
        </mc:Choice>
        <mc:Fallback>
          <w:pict>
            <v:shape w14:anchorId="537FA8E3" id="Textbox 69" o:spid="_x0000_s1097" type="#_x0000_t202" style="position:absolute;margin-left:47pt;margin-top:34.05pt;width:51.8pt;height:11.35pt;z-index:-1948467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" filled="f" stroked="f">
              <v:textbox inset="0,0,0,0">
                <w:txbxContent>
                  <w:p w14:paraId="70EC2909" w14:textId="77777777" w:rsidR="00786F5F" w:rsidRDefault="00000000">
                    <w:pPr>
                      <w:spacing w:before="22"/>
                      <w:ind w:left="20"/>
                      <w:rPr>
                        <w:sz w:val="16"/>
                      </w:rPr>
                    </w:pPr>
                    <w:r>
                      <w:rPr>
                        <w:color w:val="231F20"/>
                        <w:sz w:val="16"/>
                      </w:rPr>
                      <w:t>A.</w:t>
                    </w:r>
                    <w:r>
                      <w:rPr>
                        <w:color w:val="231F20"/>
                        <w:spacing w:val="-9"/>
                        <w:sz w:val="16"/>
                      </w:rPr>
                      <w:t xml:space="preserve"> </w:t>
                    </w:r>
                    <w:r>
                      <w:rPr>
                        <w:color w:val="231F20"/>
                        <w:sz w:val="16"/>
                      </w:rPr>
                      <w:t>The</w:t>
                    </w:r>
                    <w:r>
                      <w:rPr>
                        <w:color w:val="231F20"/>
                        <w:spacing w:val="-8"/>
                        <w:sz w:val="16"/>
                      </w:rPr>
                      <w:t xml:space="preserve"> </w:t>
                    </w:r>
                    <w:r>
                      <w:rPr>
                        <w:color w:val="231F20"/>
                        <w:spacing w:val="-2"/>
                        <w:sz w:val="16"/>
                      </w:rPr>
                      <w:t>IACUC</w:t>
                    </w:r>
                  </w:p>
                </w:txbxContent>
              </v:textbox>
              <w10:wrap anchorx="page" anchory="page"/>
            </v:shape>
          </w:pict>
        </mc:Fallback>
      </mc:AlternateConten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CE213F" w14:textId="77777777" w:rsidR="00786F5F" w:rsidRDefault="00786F5F">
    <w:pPr>
      <w:pStyle w:val="BodyText"/>
      <w:spacing w:line="14" w:lineRule="auto"/>
      <w:rPr>
        <w:sz w:val="2"/>
      </w:rP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B97F75" w14:textId="77777777" w:rsidR="00786F5F" w:rsidRDefault="00000000">
    <w:pPr>
      <w:pStyle w:val="BodyText"/>
      <w:spacing w:line="14" w:lineRule="auto"/>
    </w:pPr>
    <w:r>
      <w:rPr>
        <w:noProof/>
      </w:rPr>
      <mc:AlternateContent>
        <mc:Choice Requires="wps">
          <w:drawing>
            <wp:anchor distT="0" distB="0" distL="0" distR="0" simplePos="0" relativeHeight="483832320" behindDoc="1" locked="0" layoutInCell="1" allowOverlap="1" wp14:anchorId="19FC45FB" wp14:editId="7E156494">
              <wp:simplePos x="0" y="0"/>
              <wp:positionH relativeFrom="page">
                <wp:posOffset>304800</wp:posOffset>
              </wp:positionH>
              <wp:positionV relativeFrom="page">
                <wp:posOffset>432358</wp:posOffset>
              </wp:positionV>
              <wp:extent cx="201930" cy="144145"/>
              <wp:effectExtent l="0" t="0" r="0" b="0"/>
              <wp:wrapNone/>
              <wp:docPr id="70" name="Textbox 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1930" cy="144145"/>
                      </a:xfrm>
                      <a:prstGeom prst="rect">
                        <a:avLst/>
                      </a:prstGeom>
                    </wps:spPr>
                    <wps:txbx>
                      <w:txbxContent>
                        <w:p w14:paraId="2B36B9F7" w14:textId="77777777" w:rsidR="00786F5F" w:rsidRDefault="00000000">
                          <w:pPr>
                            <w:spacing w:before="22"/>
                            <w:ind w:left="60"/>
                            <w:rPr>
                              <w:sz w:val="16"/>
                            </w:rPr>
                          </w:pPr>
                          <w:r>
                            <w:rPr>
                              <w:color w:val="231F20"/>
                              <w:spacing w:val="-5"/>
                              <w:sz w:val="16"/>
                            </w:rPr>
                            <w:fldChar w:fldCharType="begin"/>
                          </w:r>
                          <w:r>
                            <w:rPr>
                              <w:color w:val="231F20"/>
                              <w:spacing w:val="-5"/>
                              <w:sz w:val="16"/>
                            </w:rPr>
                            <w:instrText xml:space="preserve"> PAGE </w:instrText>
                          </w:r>
                          <w:r>
                            <w:rPr>
                              <w:color w:val="231F20"/>
                              <w:spacing w:val="-5"/>
                              <w:sz w:val="16"/>
                            </w:rPr>
                            <w:fldChar w:fldCharType="separate"/>
                          </w:r>
                          <w:r>
                            <w:rPr>
                              <w:color w:val="231F20"/>
                              <w:spacing w:val="-5"/>
                              <w:sz w:val="16"/>
                            </w:rPr>
                            <w:t>32</w:t>
                          </w:r>
                          <w:r>
                            <w:rPr>
                              <w:color w:val="231F20"/>
                              <w:spacing w:val="-5"/>
                              <w:sz w:val="16"/>
                            </w:rPr>
                            <w:fldChar w:fldCharType="end"/>
                          </w:r>
                        </w:p>
                      </w:txbxContent>
                    </wps:txbx>
                    <wps:bodyPr wrap="square" lIns="0" tIns="0" rIns="0" bIns="0" rtlCol="0">
                      <a:noAutofit/>
                    </wps:bodyPr>
                  </wps:wsp>
                </a:graphicData>
              </a:graphic>
            </wp:anchor>
          </w:drawing>
        </mc:Choice>
        <mc:Fallback>
          <w:pict>
            <v:shapetype w14:anchorId="19FC45FB" id="_x0000_t202" coordsize="21600,21600" o:spt="202" path="m,l,21600r21600,l21600,xe">
              <v:stroke joinstyle="miter"/>
              <v:path gradientshapeok="t" o:connecttype="rect"/>
            </v:shapetype>
            <v:shape id="Textbox 70" o:spid="_x0000_s1098" type="#_x0000_t202" style="position:absolute;margin-left:24pt;margin-top:34.05pt;width:15.9pt;height:11.35pt;z-index:-1948416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" filled="f" stroked="f">
              <v:textbox inset="0,0,0,0">
                <w:txbxContent>
                  <w:p w14:paraId="2B36B9F7" w14:textId="77777777" w:rsidR="00786F5F" w:rsidRDefault="00000000">
                    <w:pPr>
                      <w:spacing w:before="22"/>
                      <w:ind w:left="60"/>
                      <w:rPr>
                        <w:sz w:val="16"/>
                      </w:rPr>
                    </w:pPr>
                    <w:r>
                      <w:rPr>
                        <w:color w:val="231F20"/>
                        <w:spacing w:val="-5"/>
                        <w:sz w:val="16"/>
                      </w:rPr>
                      <w:fldChar w:fldCharType="begin"/>
                    </w:r>
                    <w:r>
                      <w:rPr>
                        <w:color w:val="231F20"/>
                        <w:spacing w:val="-5"/>
                        <w:sz w:val="16"/>
                      </w:rPr>
                      <w:instrText xml:space="preserve"> PAGE </w:instrText>
                    </w:r>
                    <w:r>
                      <w:rPr>
                        <w:color w:val="231F20"/>
                        <w:spacing w:val="-5"/>
                        <w:sz w:val="16"/>
                      </w:rPr>
                      <w:fldChar w:fldCharType="separate"/>
                    </w:r>
                    <w:r>
                      <w:rPr>
                        <w:color w:val="231F20"/>
                        <w:spacing w:val="-5"/>
                        <w:sz w:val="16"/>
                      </w:rPr>
                      <w:t>32</w:t>
                    </w:r>
                    <w:r>
                      <w:rPr>
                        <w:color w:val="231F20"/>
                        <w:spacing w:val="-5"/>
                        <w:sz w:val="16"/>
                      </w:rPr>
                      <w:fldChar w:fldCharType="end"/>
                    </w:r>
                  </w:p>
                </w:txbxContent>
              </v:textbox>
              <w10:wrap anchorx="page" anchory="page"/>
            </v:shape>
          </w:pict>
        </mc:Fallback>
      </mc:AlternateContent>
    </w:r>
    <w:r>
      <w:rPr>
        <w:noProof/>
      </w:rPr>
      <mc:AlternateContent>
        <mc:Choice Requires="wps">
          <w:drawing>
            <wp:anchor distT="0" distB="0" distL="0" distR="0" simplePos="0" relativeHeight="483832832" behindDoc="1" locked="0" layoutInCell="1" allowOverlap="1" wp14:anchorId="15C07D07" wp14:editId="14892161">
              <wp:simplePos x="0" y="0"/>
              <wp:positionH relativeFrom="page">
                <wp:posOffset>596808</wp:posOffset>
              </wp:positionH>
              <wp:positionV relativeFrom="page">
                <wp:posOffset>432358</wp:posOffset>
              </wp:positionV>
              <wp:extent cx="657860" cy="144145"/>
              <wp:effectExtent l="0" t="0" r="0" b="0"/>
              <wp:wrapNone/>
              <wp:docPr id="71" name="Textbox 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57860" cy="144145"/>
                      </a:xfrm>
                      <a:prstGeom prst="rect">
                        <a:avLst/>
                      </a:prstGeom>
                    </wps:spPr>
                    <wps:txbx>
                      <w:txbxContent>
                        <w:p w14:paraId="3B10C573" w14:textId="77777777" w:rsidR="00786F5F" w:rsidRDefault="00000000">
                          <w:pPr>
                            <w:spacing w:before="22"/>
                            <w:ind w:left="20"/>
                            <w:rPr>
                              <w:sz w:val="16"/>
                            </w:rPr>
                          </w:pPr>
                          <w:r>
                            <w:rPr>
                              <w:color w:val="231F20"/>
                              <w:sz w:val="16"/>
                            </w:rPr>
                            <w:t>A.</w:t>
                          </w:r>
                          <w:r>
                            <w:rPr>
                              <w:color w:val="231F20"/>
                              <w:spacing w:val="-9"/>
                              <w:sz w:val="16"/>
                            </w:rPr>
                            <w:t xml:space="preserve"> </w:t>
                          </w:r>
                          <w:r>
                            <w:rPr>
                              <w:color w:val="231F20"/>
                              <w:sz w:val="16"/>
                            </w:rPr>
                            <w:t>The</w:t>
                          </w:r>
                          <w:r>
                            <w:rPr>
                              <w:color w:val="231F20"/>
                              <w:spacing w:val="-8"/>
                              <w:sz w:val="16"/>
                            </w:rPr>
                            <w:t xml:space="preserve"> </w:t>
                          </w:r>
                          <w:r>
                            <w:rPr>
                              <w:color w:val="231F20"/>
                              <w:spacing w:val="-2"/>
                              <w:sz w:val="16"/>
                            </w:rPr>
                            <w:t>IACUC</w:t>
                          </w:r>
                        </w:p>
                      </w:txbxContent>
                    </wps:txbx>
                    <wps:bodyPr wrap="square" lIns="0" tIns="0" rIns="0" bIns="0" rtlCol="0">
                      <a:noAutofit/>
                    </wps:bodyPr>
                  </wps:wsp>
                </a:graphicData>
              </a:graphic>
            </wp:anchor>
          </w:drawing>
        </mc:Choice>
        <mc:Fallback>
          <w:pict>
            <v:shape w14:anchorId="15C07D07" id="Textbox 71" o:spid="_x0000_s1099" type="#_x0000_t202" style="position:absolute;margin-left:47pt;margin-top:34.05pt;width:51.8pt;height:11.35pt;z-index:-1948364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" filled="f" stroked="f">
              <v:textbox inset="0,0,0,0">
                <w:txbxContent>
                  <w:p w14:paraId="3B10C573" w14:textId="77777777" w:rsidR="00786F5F" w:rsidRDefault="00000000">
                    <w:pPr>
                      <w:spacing w:before="22"/>
                      <w:ind w:left="20"/>
                      <w:rPr>
                        <w:sz w:val="16"/>
                      </w:rPr>
                    </w:pPr>
                    <w:r>
                      <w:rPr>
                        <w:color w:val="231F20"/>
                        <w:sz w:val="16"/>
                      </w:rPr>
                      <w:t>A.</w:t>
                    </w:r>
                    <w:r>
                      <w:rPr>
                        <w:color w:val="231F20"/>
                        <w:spacing w:val="-9"/>
                        <w:sz w:val="16"/>
                      </w:rPr>
                      <w:t xml:space="preserve"> </w:t>
                    </w:r>
                    <w:r>
                      <w:rPr>
                        <w:color w:val="231F20"/>
                        <w:sz w:val="16"/>
                      </w:rPr>
                      <w:t>The</w:t>
                    </w:r>
                    <w:r>
                      <w:rPr>
                        <w:color w:val="231F20"/>
                        <w:spacing w:val="-8"/>
                        <w:sz w:val="16"/>
                      </w:rPr>
                      <w:t xml:space="preserve"> </w:t>
                    </w:r>
                    <w:r>
                      <w:rPr>
                        <w:color w:val="231F20"/>
                        <w:spacing w:val="-2"/>
                        <w:sz w:val="16"/>
                      </w:rPr>
                      <w:t>IACUC</w:t>
                    </w:r>
                  </w:p>
                </w:txbxContent>
              </v:textbox>
              <w10:wrap anchorx="page" anchory="page"/>
            </v:shape>
          </w:pict>
        </mc:Fallback>
      </mc:AlternateConten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F73189" w14:textId="77777777" w:rsidR="00786F5F" w:rsidRDefault="00786F5F">
    <w:pPr>
      <w:pStyle w:val="BodyText"/>
      <w:spacing w:line="14" w:lineRule="auto"/>
      <w:rPr>
        <w:sz w:val="2"/>
      </w:rP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FBCA3A" w14:textId="77777777" w:rsidR="00786F5F" w:rsidRDefault="00786F5F">
    <w:pPr>
      <w:pStyle w:val="BodyText"/>
      <w:spacing w:line="14" w:lineRule="auto"/>
      <w:rPr>
        <w:sz w:val="2"/>
      </w:rP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15EF99" w14:textId="77777777" w:rsidR="00786F5F" w:rsidRDefault="00786F5F">
    <w:pPr>
      <w:pStyle w:val="BodyText"/>
      <w:spacing w:line="14" w:lineRule="auto"/>
      <w:rPr>
        <w:sz w:val="2"/>
      </w:rP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8B9BD4" w14:textId="77777777" w:rsidR="00786F5F" w:rsidRDefault="00786F5F">
    <w:pPr>
      <w:pStyle w:val="BodyText"/>
      <w:spacing w:line="14" w:lineRule="auto"/>
      <w:rPr>
        <w:sz w:val="2"/>
      </w:rP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3001B8" w14:textId="77777777" w:rsidR="00786F5F" w:rsidRDefault="00786F5F">
    <w:pPr>
      <w:pStyle w:val="BodyText"/>
      <w:spacing w:line="14" w:lineRule="auto"/>
      <w:rPr>
        <w:sz w:val="2"/>
      </w:rP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1E1251" w14:textId="77777777" w:rsidR="00786F5F" w:rsidRDefault="00000000">
    <w:pPr>
      <w:pStyle w:val="BodyText"/>
      <w:spacing w:line="14" w:lineRule="auto"/>
    </w:pPr>
    <w:r>
      <w:rPr>
        <w:noProof/>
      </w:rPr>
      <mc:AlternateContent>
        <mc:Choice Requires="wps">
          <w:drawing>
            <wp:anchor distT="0" distB="0" distL="0" distR="0" simplePos="0" relativeHeight="483833344" behindDoc="1" locked="0" layoutInCell="1" allowOverlap="1" wp14:anchorId="6BD243AD" wp14:editId="7C7B41F3">
              <wp:simplePos x="0" y="0"/>
              <wp:positionH relativeFrom="page">
                <wp:posOffset>304800</wp:posOffset>
              </wp:positionH>
              <wp:positionV relativeFrom="page">
                <wp:posOffset>432358</wp:posOffset>
              </wp:positionV>
              <wp:extent cx="201930" cy="144145"/>
              <wp:effectExtent l="0" t="0" r="0" b="0"/>
              <wp:wrapNone/>
              <wp:docPr id="72" name="Textbox 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1930" cy="144145"/>
                      </a:xfrm>
                      <a:prstGeom prst="rect">
                        <a:avLst/>
                      </a:prstGeom>
                    </wps:spPr>
                    <wps:txbx>
                      <w:txbxContent>
                        <w:p w14:paraId="27CED874" w14:textId="77777777" w:rsidR="00786F5F" w:rsidRDefault="00000000">
                          <w:pPr>
                            <w:spacing w:before="22"/>
                            <w:ind w:left="60"/>
                            <w:rPr>
                              <w:sz w:val="16"/>
                            </w:rPr>
                          </w:pPr>
                          <w:r>
                            <w:rPr>
                              <w:color w:val="231F20"/>
                              <w:spacing w:val="-5"/>
                              <w:sz w:val="16"/>
                            </w:rPr>
                            <w:fldChar w:fldCharType="begin"/>
                          </w:r>
                          <w:r>
                            <w:rPr>
                              <w:color w:val="231F20"/>
                              <w:spacing w:val="-5"/>
                              <w:sz w:val="16"/>
                            </w:rPr>
                            <w:instrText xml:space="preserve"> PAGE </w:instrText>
                          </w:r>
                          <w:r>
                            <w:rPr>
                              <w:color w:val="231F20"/>
                              <w:spacing w:val="-5"/>
                              <w:sz w:val="16"/>
                            </w:rPr>
                            <w:fldChar w:fldCharType="separate"/>
                          </w:r>
                          <w:r>
                            <w:rPr>
                              <w:color w:val="231F20"/>
                              <w:spacing w:val="-5"/>
                              <w:sz w:val="16"/>
                            </w:rPr>
                            <w:t>38</w:t>
                          </w:r>
                          <w:r>
                            <w:rPr>
                              <w:color w:val="231F20"/>
                              <w:spacing w:val="-5"/>
                              <w:sz w:val="16"/>
                            </w:rPr>
                            <w:fldChar w:fldCharType="end"/>
                          </w:r>
                        </w:p>
                      </w:txbxContent>
                    </wps:txbx>
                    <wps:bodyPr wrap="square" lIns="0" tIns="0" rIns="0" bIns="0" rtlCol="0">
                      <a:noAutofit/>
                    </wps:bodyPr>
                  </wps:wsp>
                </a:graphicData>
              </a:graphic>
            </wp:anchor>
          </w:drawing>
        </mc:Choice>
        <mc:Fallback>
          <w:pict>
            <v:shapetype w14:anchorId="6BD243AD" id="_x0000_t202" coordsize="21600,21600" o:spt="202" path="m,l,21600r21600,l21600,xe">
              <v:stroke joinstyle="miter"/>
              <v:path gradientshapeok="t" o:connecttype="rect"/>
            </v:shapetype>
            <v:shape id="Textbox 72" o:spid="_x0000_s1100" type="#_x0000_t202" style="position:absolute;margin-left:24pt;margin-top:34.05pt;width:15.9pt;height:11.35pt;z-index:-1948313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" filled="f" stroked="f">
              <v:textbox inset="0,0,0,0">
                <w:txbxContent>
                  <w:p w14:paraId="27CED874" w14:textId="77777777" w:rsidR="00786F5F" w:rsidRDefault="00000000">
                    <w:pPr>
                      <w:spacing w:before="22"/>
                      <w:ind w:left="60"/>
                      <w:rPr>
                        <w:sz w:val="16"/>
                      </w:rPr>
                    </w:pPr>
                    <w:r>
                      <w:rPr>
                        <w:color w:val="231F20"/>
                        <w:spacing w:val="-5"/>
                        <w:sz w:val="16"/>
                      </w:rPr>
                      <w:fldChar w:fldCharType="begin"/>
                    </w:r>
                    <w:r>
                      <w:rPr>
                        <w:color w:val="231F20"/>
                        <w:spacing w:val="-5"/>
                        <w:sz w:val="16"/>
                      </w:rPr>
                      <w:instrText xml:space="preserve"> PAGE </w:instrText>
                    </w:r>
                    <w:r>
                      <w:rPr>
                        <w:color w:val="231F20"/>
                        <w:spacing w:val="-5"/>
                        <w:sz w:val="16"/>
                      </w:rPr>
                      <w:fldChar w:fldCharType="separate"/>
                    </w:r>
                    <w:r>
                      <w:rPr>
                        <w:color w:val="231F20"/>
                        <w:spacing w:val="-5"/>
                        <w:sz w:val="16"/>
                      </w:rPr>
                      <w:t>38</w:t>
                    </w:r>
                    <w:r>
                      <w:rPr>
                        <w:color w:val="231F20"/>
                        <w:spacing w:val="-5"/>
                        <w:sz w:val="16"/>
                      </w:rPr>
                      <w:fldChar w:fldCharType="end"/>
                    </w:r>
                  </w:p>
                </w:txbxContent>
              </v:textbox>
              <w10:wrap anchorx="page" anchory="page"/>
            </v:shape>
          </w:pict>
        </mc:Fallback>
      </mc:AlternateContent>
    </w:r>
    <w:r>
      <w:rPr>
        <w:noProof/>
      </w:rPr>
      <mc:AlternateContent>
        <mc:Choice Requires="wps">
          <w:drawing>
            <wp:anchor distT="0" distB="0" distL="0" distR="0" simplePos="0" relativeHeight="483833856" behindDoc="1" locked="0" layoutInCell="1" allowOverlap="1" wp14:anchorId="1F9DFC18" wp14:editId="0ADCDF17">
              <wp:simplePos x="0" y="0"/>
              <wp:positionH relativeFrom="page">
                <wp:posOffset>596798</wp:posOffset>
              </wp:positionH>
              <wp:positionV relativeFrom="page">
                <wp:posOffset>432358</wp:posOffset>
              </wp:positionV>
              <wp:extent cx="2280285" cy="144145"/>
              <wp:effectExtent l="0" t="0" r="0" b="0"/>
              <wp:wrapNone/>
              <wp:docPr id="73" name="Textbox 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80285" cy="144145"/>
                      </a:xfrm>
                      <a:prstGeom prst="rect">
                        <a:avLst/>
                      </a:prstGeom>
                    </wps:spPr>
                    <wps:txbx>
                      <w:txbxContent>
                        <w:p w14:paraId="0D995AD9" w14:textId="77777777" w:rsidR="00786F5F" w:rsidRDefault="00000000">
                          <w:pPr>
                            <w:spacing w:before="22"/>
                            <w:ind w:left="20"/>
                            <w:rPr>
                              <w:sz w:val="16"/>
                            </w:rPr>
                          </w:pPr>
                          <w:r>
                            <w:rPr>
                              <w:color w:val="231F20"/>
                              <w:sz w:val="16"/>
                            </w:rPr>
                            <w:t>B.</w:t>
                          </w:r>
                          <w:r>
                            <w:rPr>
                              <w:color w:val="231F20"/>
                              <w:spacing w:val="-2"/>
                              <w:sz w:val="16"/>
                            </w:rPr>
                            <w:t xml:space="preserve"> </w:t>
                          </w:r>
                          <w:r>
                            <w:rPr>
                              <w:color w:val="231F20"/>
                              <w:sz w:val="16"/>
                            </w:rPr>
                            <w:t>Oversight</w:t>
                          </w:r>
                          <w:r>
                            <w:rPr>
                              <w:color w:val="231F20"/>
                              <w:spacing w:val="-1"/>
                              <w:sz w:val="16"/>
                            </w:rPr>
                            <w:t xml:space="preserve"> </w:t>
                          </w:r>
                          <w:r>
                            <w:rPr>
                              <w:color w:val="231F20"/>
                              <w:sz w:val="16"/>
                            </w:rPr>
                            <w:t>of</w:t>
                          </w:r>
                          <w:r>
                            <w:rPr>
                              <w:color w:val="231F20"/>
                              <w:spacing w:val="-2"/>
                              <w:sz w:val="16"/>
                            </w:rPr>
                            <w:t xml:space="preserve"> </w:t>
                          </w:r>
                          <w:r>
                            <w:rPr>
                              <w:color w:val="231F20"/>
                              <w:sz w:val="16"/>
                            </w:rPr>
                            <w:t>the</w:t>
                          </w:r>
                          <w:r>
                            <w:rPr>
                              <w:color w:val="231F20"/>
                              <w:spacing w:val="-1"/>
                              <w:sz w:val="16"/>
                            </w:rPr>
                            <w:t xml:space="preserve"> </w:t>
                          </w:r>
                          <w:r>
                            <w:rPr>
                              <w:color w:val="231F20"/>
                              <w:sz w:val="16"/>
                            </w:rPr>
                            <w:t>Animal</w:t>
                          </w:r>
                          <w:r>
                            <w:rPr>
                              <w:color w:val="231F20"/>
                              <w:spacing w:val="-2"/>
                              <w:sz w:val="16"/>
                            </w:rPr>
                            <w:t xml:space="preserve"> </w:t>
                          </w:r>
                          <w:r>
                            <w:rPr>
                              <w:color w:val="231F20"/>
                              <w:sz w:val="16"/>
                            </w:rPr>
                            <w:t>Care</w:t>
                          </w:r>
                          <w:r>
                            <w:rPr>
                              <w:color w:val="231F20"/>
                              <w:spacing w:val="-1"/>
                              <w:sz w:val="16"/>
                            </w:rPr>
                            <w:t xml:space="preserve"> </w:t>
                          </w:r>
                          <w:r>
                            <w:rPr>
                              <w:color w:val="231F20"/>
                              <w:sz w:val="16"/>
                            </w:rPr>
                            <w:t>and</w:t>
                          </w:r>
                          <w:r>
                            <w:rPr>
                              <w:color w:val="231F20"/>
                              <w:spacing w:val="-2"/>
                              <w:sz w:val="16"/>
                            </w:rPr>
                            <w:t xml:space="preserve"> </w:t>
                          </w:r>
                          <w:r>
                            <w:rPr>
                              <w:color w:val="231F20"/>
                              <w:sz w:val="16"/>
                            </w:rPr>
                            <w:t>Use</w:t>
                          </w:r>
                          <w:r>
                            <w:rPr>
                              <w:color w:val="231F20"/>
                              <w:spacing w:val="-1"/>
                              <w:sz w:val="16"/>
                            </w:rPr>
                            <w:t xml:space="preserve"> </w:t>
                          </w:r>
                          <w:r>
                            <w:rPr>
                              <w:color w:val="231F20"/>
                              <w:spacing w:val="-2"/>
                              <w:sz w:val="16"/>
                            </w:rPr>
                            <w:t>Program</w:t>
                          </w:r>
                        </w:p>
                      </w:txbxContent>
                    </wps:txbx>
                    <wps:bodyPr wrap="square" lIns="0" tIns="0" rIns="0" bIns="0" rtlCol="0">
                      <a:noAutofit/>
                    </wps:bodyPr>
                  </wps:wsp>
                </a:graphicData>
              </a:graphic>
            </wp:anchor>
          </w:drawing>
        </mc:Choice>
        <mc:Fallback>
          <w:pict>
            <v:shape w14:anchorId="1F9DFC18" id="Textbox 73" o:spid="_x0000_s1101" type="#_x0000_t202" style="position:absolute;margin-left:47pt;margin-top:34.05pt;width:179.55pt;height:11.35pt;z-index:-1948262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" filled="f" stroked="f">
              <v:textbox inset="0,0,0,0">
                <w:txbxContent>
                  <w:p w14:paraId="0D995AD9" w14:textId="77777777" w:rsidR="00786F5F" w:rsidRDefault="00000000">
                    <w:pPr>
                      <w:spacing w:before="22"/>
                      <w:ind w:left="20"/>
                      <w:rPr>
                        <w:sz w:val="16"/>
                      </w:rPr>
                    </w:pPr>
                    <w:r>
                      <w:rPr>
                        <w:color w:val="231F20"/>
                        <w:sz w:val="16"/>
                      </w:rPr>
                      <w:t>B.</w:t>
                    </w:r>
                    <w:r>
                      <w:rPr>
                        <w:color w:val="231F20"/>
                        <w:spacing w:val="-2"/>
                        <w:sz w:val="16"/>
                      </w:rPr>
                      <w:t xml:space="preserve"> </w:t>
                    </w:r>
                    <w:r>
                      <w:rPr>
                        <w:color w:val="231F20"/>
                        <w:sz w:val="16"/>
                      </w:rPr>
                      <w:t>Oversight</w:t>
                    </w:r>
                    <w:r>
                      <w:rPr>
                        <w:color w:val="231F20"/>
                        <w:spacing w:val="-1"/>
                        <w:sz w:val="16"/>
                      </w:rPr>
                      <w:t xml:space="preserve"> </w:t>
                    </w:r>
                    <w:r>
                      <w:rPr>
                        <w:color w:val="231F20"/>
                        <w:sz w:val="16"/>
                      </w:rPr>
                      <w:t>of</w:t>
                    </w:r>
                    <w:r>
                      <w:rPr>
                        <w:color w:val="231F20"/>
                        <w:spacing w:val="-2"/>
                        <w:sz w:val="16"/>
                      </w:rPr>
                      <w:t xml:space="preserve"> </w:t>
                    </w:r>
                    <w:r>
                      <w:rPr>
                        <w:color w:val="231F20"/>
                        <w:sz w:val="16"/>
                      </w:rPr>
                      <w:t>the</w:t>
                    </w:r>
                    <w:r>
                      <w:rPr>
                        <w:color w:val="231F20"/>
                        <w:spacing w:val="-1"/>
                        <w:sz w:val="16"/>
                      </w:rPr>
                      <w:t xml:space="preserve"> </w:t>
                    </w:r>
                    <w:r>
                      <w:rPr>
                        <w:color w:val="231F20"/>
                        <w:sz w:val="16"/>
                      </w:rPr>
                      <w:t>Animal</w:t>
                    </w:r>
                    <w:r>
                      <w:rPr>
                        <w:color w:val="231F20"/>
                        <w:spacing w:val="-2"/>
                        <w:sz w:val="16"/>
                      </w:rPr>
                      <w:t xml:space="preserve"> </w:t>
                    </w:r>
                    <w:r>
                      <w:rPr>
                        <w:color w:val="231F20"/>
                        <w:sz w:val="16"/>
                      </w:rPr>
                      <w:t>Care</w:t>
                    </w:r>
                    <w:r>
                      <w:rPr>
                        <w:color w:val="231F20"/>
                        <w:spacing w:val="-1"/>
                        <w:sz w:val="16"/>
                      </w:rPr>
                      <w:t xml:space="preserve"> </w:t>
                    </w:r>
                    <w:r>
                      <w:rPr>
                        <w:color w:val="231F20"/>
                        <w:sz w:val="16"/>
                      </w:rPr>
                      <w:t>and</w:t>
                    </w:r>
                    <w:r>
                      <w:rPr>
                        <w:color w:val="231F20"/>
                        <w:spacing w:val="-2"/>
                        <w:sz w:val="16"/>
                      </w:rPr>
                      <w:t xml:space="preserve"> </w:t>
                    </w:r>
                    <w:r>
                      <w:rPr>
                        <w:color w:val="231F20"/>
                        <w:sz w:val="16"/>
                      </w:rPr>
                      <w:t>Use</w:t>
                    </w:r>
                    <w:r>
                      <w:rPr>
                        <w:color w:val="231F20"/>
                        <w:spacing w:val="-1"/>
                        <w:sz w:val="16"/>
                      </w:rPr>
                      <w:t xml:space="preserve"> </w:t>
                    </w:r>
                    <w:r>
                      <w:rPr>
                        <w:color w:val="231F20"/>
                        <w:spacing w:val="-2"/>
                        <w:sz w:val="16"/>
                      </w:rPr>
                      <w:t>Program</w:t>
                    </w:r>
                  </w:p>
                </w:txbxContent>
              </v:textbox>
              <w10:wrap anchorx="page" anchory="page"/>
            </v:shape>
          </w:pict>
        </mc:Fallback>
      </mc:AlternateConten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EFE0C5" w14:textId="77777777" w:rsidR="00786F5F" w:rsidRDefault="00000000">
    <w:pPr>
      <w:pStyle w:val="BodyText"/>
      <w:spacing w:line="14" w:lineRule="auto"/>
    </w:pPr>
    <w:r>
      <w:rPr>
        <w:noProof/>
      </w:rPr>
      <mc:AlternateContent>
        <mc:Choice Requires="wps">
          <w:drawing>
            <wp:anchor distT="0" distB="0" distL="0" distR="0" simplePos="0" relativeHeight="483834368" behindDoc="1" locked="0" layoutInCell="1" allowOverlap="1" wp14:anchorId="56673BF0" wp14:editId="51734412">
              <wp:simplePos x="0" y="0"/>
              <wp:positionH relativeFrom="page">
                <wp:posOffset>3360673</wp:posOffset>
              </wp:positionH>
              <wp:positionV relativeFrom="page">
                <wp:posOffset>432358</wp:posOffset>
              </wp:positionV>
              <wp:extent cx="1796414" cy="144145"/>
              <wp:effectExtent l="0" t="0" r="0" b="0"/>
              <wp:wrapNone/>
              <wp:docPr id="74" name="Textbox 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796414" cy="144145"/>
                      </a:xfrm>
                      <a:prstGeom prst="rect">
                        <a:avLst/>
                      </a:prstGeom>
                    </wps:spPr>
                    <wps:txbx>
                      <w:txbxContent>
                        <w:p w14:paraId="3A063D83" w14:textId="77777777" w:rsidR="00786F5F" w:rsidRDefault="00000000">
                          <w:pPr>
                            <w:spacing w:before="22"/>
                            <w:ind w:left="20"/>
                            <w:rPr>
                              <w:sz w:val="16"/>
                            </w:rPr>
                          </w:pPr>
                          <w:r>
                            <w:rPr>
                              <w:color w:val="231F20"/>
                              <w:sz w:val="16"/>
                            </w:rPr>
                            <w:t>B.1.</w:t>
                          </w:r>
                          <w:r>
                            <w:rPr>
                              <w:color w:val="231F20"/>
                              <w:spacing w:val="-1"/>
                              <w:sz w:val="16"/>
                            </w:rPr>
                            <w:t xml:space="preserve"> </w:t>
                          </w:r>
                          <w:r>
                            <w:rPr>
                              <w:color w:val="231F20"/>
                              <w:sz w:val="16"/>
                            </w:rPr>
                            <w:t>Program</w:t>
                          </w:r>
                          <w:r>
                            <w:rPr>
                              <w:color w:val="231F20"/>
                              <w:spacing w:val="-1"/>
                              <w:sz w:val="16"/>
                            </w:rPr>
                            <w:t xml:space="preserve"> </w:t>
                          </w:r>
                          <w:r>
                            <w:rPr>
                              <w:color w:val="231F20"/>
                              <w:sz w:val="16"/>
                            </w:rPr>
                            <w:t>and</w:t>
                          </w:r>
                          <w:r>
                            <w:rPr>
                              <w:color w:val="231F20"/>
                              <w:spacing w:val="-1"/>
                              <w:sz w:val="16"/>
                            </w:rPr>
                            <w:t xml:space="preserve"> </w:t>
                          </w:r>
                          <w:r>
                            <w:rPr>
                              <w:color w:val="231F20"/>
                              <w:sz w:val="16"/>
                            </w:rPr>
                            <w:t>Facility</w:t>
                          </w:r>
                          <w:r>
                            <w:rPr>
                              <w:color w:val="231F20"/>
                              <w:spacing w:val="-1"/>
                              <w:sz w:val="16"/>
                            </w:rPr>
                            <w:t xml:space="preserve"> </w:t>
                          </w:r>
                          <w:r>
                            <w:rPr>
                              <w:color w:val="231F20"/>
                              <w:sz w:val="16"/>
                            </w:rPr>
                            <w:t>Review</w:t>
                          </w:r>
                          <w:r>
                            <w:rPr>
                              <w:color w:val="231F20"/>
                              <w:spacing w:val="44"/>
                              <w:sz w:val="16"/>
                            </w:rPr>
                            <w:t xml:space="preserve">  </w:t>
                          </w:r>
                          <w:r>
                            <w:rPr>
                              <w:color w:val="231F20"/>
                              <w:spacing w:val="-7"/>
                              <w:sz w:val="16"/>
                            </w:rPr>
                            <w:fldChar w:fldCharType="begin"/>
                          </w:r>
                          <w:r>
                            <w:rPr>
                              <w:color w:val="231F20"/>
                              <w:spacing w:val="-7"/>
                              <w:sz w:val="16"/>
                            </w:rPr>
                            <w:instrText xml:space="preserve"> PAGE </w:instrText>
                          </w:r>
                          <w:r>
                            <w:rPr>
                              <w:color w:val="231F20"/>
                              <w:spacing w:val="-7"/>
                              <w:sz w:val="16"/>
                            </w:rPr>
                            <w:fldChar w:fldCharType="separate"/>
                          </w:r>
                          <w:r>
                            <w:rPr>
                              <w:color w:val="231F20"/>
                              <w:spacing w:val="-7"/>
                              <w:sz w:val="16"/>
                            </w:rPr>
                            <w:t>39</w:t>
                          </w:r>
                          <w:r>
                            <w:rPr>
                              <w:color w:val="231F20"/>
                              <w:spacing w:val="-7"/>
                              <w:sz w:val="16"/>
                            </w:rPr>
                            <w:fldChar w:fldCharType="end"/>
                          </w:r>
                        </w:p>
                      </w:txbxContent>
                    </wps:txbx>
                    <wps:bodyPr wrap="square" lIns="0" tIns="0" rIns="0" bIns="0" rtlCol="0">
                      <a:noAutofit/>
                    </wps:bodyPr>
                  </wps:wsp>
                </a:graphicData>
              </a:graphic>
            </wp:anchor>
          </w:drawing>
        </mc:Choice>
        <mc:Fallback>
          <w:pict>
            <v:shapetype w14:anchorId="56673BF0" id="_x0000_t202" coordsize="21600,21600" o:spt="202" path="m,l,21600r21600,l21600,xe">
              <v:stroke joinstyle="miter"/>
              <v:path gradientshapeok="t" o:connecttype="rect"/>
            </v:shapetype>
            <v:shape id="Textbox 74" o:spid="_x0000_s1102" type="#_x0000_t202" style="position:absolute;margin-left:264.6pt;margin-top:34.05pt;width:141.45pt;height:11.35pt;z-index:-1948211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" filled="f" stroked="f">
              <v:textbox inset="0,0,0,0">
                <w:txbxContent>
                  <w:p w14:paraId="3A063D83" w14:textId="77777777" w:rsidR="00786F5F" w:rsidRDefault="00000000">
                    <w:pPr>
                      <w:spacing w:before="22"/>
                      <w:ind w:left="20"/>
                      <w:rPr>
                        <w:sz w:val="16"/>
                      </w:rPr>
                    </w:pPr>
                    <w:r>
                      <w:rPr>
                        <w:color w:val="231F20"/>
                        <w:sz w:val="16"/>
                      </w:rPr>
                      <w:t>B.1.</w:t>
                    </w:r>
                    <w:r>
                      <w:rPr>
                        <w:color w:val="231F20"/>
                        <w:spacing w:val="-1"/>
                        <w:sz w:val="16"/>
                      </w:rPr>
                      <w:t xml:space="preserve"> </w:t>
                    </w:r>
                    <w:r>
                      <w:rPr>
                        <w:color w:val="231F20"/>
                        <w:sz w:val="16"/>
                      </w:rPr>
                      <w:t>Program</w:t>
                    </w:r>
                    <w:r>
                      <w:rPr>
                        <w:color w:val="231F20"/>
                        <w:spacing w:val="-1"/>
                        <w:sz w:val="16"/>
                      </w:rPr>
                      <w:t xml:space="preserve"> </w:t>
                    </w:r>
                    <w:r>
                      <w:rPr>
                        <w:color w:val="231F20"/>
                        <w:sz w:val="16"/>
                      </w:rPr>
                      <w:t>and</w:t>
                    </w:r>
                    <w:r>
                      <w:rPr>
                        <w:color w:val="231F20"/>
                        <w:spacing w:val="-1"/>
                        <w:sz w:val="16"/>
                      </w:rPr>
                      <w:t xml:space="preserve"> </w:t>
                    </w:r>
                    <w:r>
                      <w:rPr>
                        <w:color w:val="231F20"/>
                        <w:sz w:val="16"/>
                      </w:rPr>
                      <w:t>Facility</w:t>
                    </w:r>
                    <w:r>
                      <w:rPr>
                        <w:color w:val="231F20"/>
                        <w:spacing w:val="-1"/>
                        <w:sz w:val="16"/>
                      </w:rPr>
                      <w:t xml:space="preserve"> </w:t>
                    </w:r>
                    <w:r>
                      <w:rPr>
                        <w:color w:val="231F20"/>
                        <w:sz w:val="16"/>
                      </w:rPr>
                      <w:t>Review</w:t>
                    </w:r>
                    <w:r>
                      <w:rPr>
                        <w:color w:val="231F20"/>
                        <w:spacing w:val="44"/>
                        <w:sz w:val="16"/>
                      </w:rPr>
                      <w:t xml:space="preserve">  </w:t>
                    </w:r>
                    <w:r>
                      <w:rPr>
                        <w:color w:val="231F20"/>
                        <w:spacing w:val="-7"/>
                        <w:sz w:val="16"/>
                      </w:rPr>
                      <w:fldChar w:fldCharType="begin"/>
                    </w:r>
                    <w:r>
                      <w:rPr>
                        <w:color w:val="231F20"/>
                        <w:spacing w:val="-7"/>
                        <w:sz w:val="16"/>
                      </w:rPr>
                      <w:instrText xml:space="preserve"> PAGE </w:instrText>
                    </w:r>
                    <w:r>
                      <w:rPr>
                        <w:color w:val="231F20"/>
                        <w:spacing w:val="-7"/>
                        <w:sz w:val="16"/>
                      </w:rPr>
                      <w:fldChar w:fldCharType="separate"/>
                    </w:r>
                    <w:r>
                      <w:rPr>
                        <w:color w:val="231F20"/>
                        <w:spacing w:val="-7"/>
                        <w:sz w:val="16"/>
                      </w:rPr>
                      <w:t>39</w:t>
                    </w:r>
                    <w:r>
                      <w:rPr>
                        <w:color w:val="231F20"/>
                        <w:spacing w:val="-7"/>
                        <w:sz w:val="16"/>
                      </w:rPr>
                      <w:fldChar w:fldCharType="end"/>
                    </w:r>
                  </w:p>
                </w:txbxContent>
              </v:textbox>
              <w10:wrap anchorx="page" anchory="page"/>
            </v:shape>
          </w:pict>
        </mc:Fallback>
      </mc:AlternateConten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A70196" w14:textId="77777777" w:rsidR="00786F5F" w:rsidRDefault="00786F5F">
    <w:pPr>
      <w:pStyle w:val="BodyText"/>
      <w:spacing w:line="14" w:lineRule="auto"/>
      <w:rPr>
        <w:sz w:val="2"/>
      </w:rP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9F5509" w14:textId="77777777" w:rsidR="00786F5F" w:rsidRDefault="00000000">
    <w:pPr>
      <w:pStyle w:val="BodyText"/>
      <w:spacing w:line="14" w:lineRule="auto"/>
    </w:pPr>
    <w:r>
      <w:rPr>
        <w:noProof/>
      </w:rPr>
      <mc:AlternateContent>
        <mc:Choice Requires="wps">
          <w:drawing>
            <wp:anchor distT="0" distB="0" distL="0" distR="0" simplePos="0" relativeHeight="483834880" behindDoc="1" locked="0" layoutInCell="1" allowOverlap="1" wp14:anchorId="4E07573B" wp14:editId="0AAA5378">
              <wp:simplePos x="0" y="0"/>
              <wp:positionH relativeFrom="page">
                <wp:posOffset>304800</wp:posOffset>
              </wp:positionH>
              <wp:positionV relativeFrom="page">
                <wp:posOffset>432358</wp:posOffset>
              </wp:positionV>
              <wp:extent cx="201930" cy="144145"/>
              <wp:effectExtent l="0" t="0" r="0" b="0"/>
              <wp:wrapNone/>
              <wp:docPr id="75" name="Textbox 7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1930" cy="144145"/>
                      </a:xfrm>
                      <a:prstGeom prst="rect">
                        <a:avLst/>
                      </a:prstGeom>
                    </wps:spPr>
                    <wps:txbx>
                      <w:txbxContent>
                        <w:p w14:paraId="74742921" w14:textId="77777777" w:rsidR="00786F5F" w:rsidRDefault="00000000">
                          <w:pPr>
                            <w:spacing w:before="22"/>
                            <w:ind w:left="60"/>
                            <w:rPr>
                              <w:sz w:val="16"/>
                            </w:rPr>
                          </w:pPr>
                          <w:r>
                            <w:rPr>
                              <w:color w:val="231F20"/>
                              <w:spacing w:val="-5"/>
                              <w:sz w:val="16"/>
                            </w:rPr>
                            <w:fldChar w:fldCharType="begin"/>
                          </w:r>
                          <w:r>
                            <w:rPr>
                              <w:color w:val="231F20"/>
                              <w:spacing w:val="-5"/>
                              <w:sz w:val="16"/>
                            </w:rPr>
                            <w:instrText xml:space="preserve"> PAGE </w:instrText>
                          </w:r>
                          <w:r>
                            <w:rPr>
                              <w:color w:val="231F20"/>
                              <w:spacing w:val="-5"/>
                              <w:sz w:val="16"/>
                            </w:rPr>
                            <w:fldChar w:fldCharType="separate"/>
                          </w:r>
                          <w:r>
                            <w:rPr>
                              <w:color w:val="231F20"/>
                              <w:spacing w:val="-5"/>
                              <w:sz w:val="16"/>
                            </w:rPr>
                            <w:t>44</w:t>
                          </w:r>
                          <w:r>
                            <w:rPr>
                              <w:color w:val="231F20"/>
                              <w:spacing w:val="-5"/>
                              <w:sz w:val="16"/>
                            </w:rPr>
                            <w:fldChar w:fldCharType="end"/>
                          </w:r>
                        </w:p>
                      </w:txbxContent>
                    </wps:txbx>
                    <wps:bodyPr wrap="square" lIns="0" tIns="0" rIns="0" bIns="0" rtlCol="0">
                      <a:noAutofit/>
                    </wps:bodyPr>
                  </wps:wsp>
                </a:graphicData>
              </a:graphic>
            </wp:anchor>
          </w:drawing>
        </mc:Choice>
        <mc:Fallback>
          <w:pict>
            <v:shapetype w14:anchorId="4E07573B" id="_x0000_t202" coordsize="21600,21600" o:spt="202" path="m,l,21600r21600,l21600,xe">
              <v:stroke joinstyle="miter"/>
              <v:path gradientshapeok="t" o:connecttype="rect"/>
            </v:shapetype>
            <v:shape id="Textbox 75" o:spid="_x0000_s1103" type="#_x0000_t202" style="position:absolute;margin-left:24pt;margin-top:34.05pt;width:15.9pt;height:11.35pt;z-index:-1948160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" filled="f" stroked="f">
              <v:textbox inset="0,0,0,0">
                <w:txbxContent>
                  <w:p w14:paraId="74742921" w14:textId="77777777" w:rsidR="00786F5F" w:rsidRDefault="00000000">
                    <w:pPr>
                      <w:spacing w:before="22"/>
                      <w:ind w:left="60"/>
                      <w:rPr>
                        <w:sz w:val="16"/>
                      </w:rPr>
                    </w:pPr>
                    <w:r>
                      <w:rPr>
                        <w:color w:val="231F20"/>
                        <w:spacing w:val="-5"/>
                        <w:sz w:val="16"/>
                      </w:rPr>
                      <w:fldChar w:fldCharType="begin"/>
                    </w:r>
                    <w:r>
                      <w:rPr>
                        <w:color w:val="231F20"/>
                        <w:spacing w:val="-5"/>
                        <w:sz w:val="16"/>
                      </w:rPr>
                      <w:instrText xml:space="preserve"> PAGE </w:instrText>
                    </w:r>
                    <w:r>
                      <w:rPr>
                        <w:color w:val="231F20"/>
                        <w:spacing w:val="-5"/>
                        <w:sz w:val="16"/>
                      </w:rPr>
                      <w:fldChar w:fldCharType="separate"/>
                    </w:r>
                    <w:r>
                      <w:rPr>
                        <w:color w:val="231F20"/>
                        <w:spacing w:val="-5"/>
                        <w:sz w:val="16"/>
                      </w:rPr>
                      <w:t>44</w:t>
                    </w:r>
                    <w:r>
                      <w:rPr>
                        <w:color w:val="231F20"/>
                        <w:spacing w:val="-5"/>
                        <w:sz w:val="16"/>
                      </w:rPr>
                      <w:fldChar w:fldCharType="end"/>
                    </w:r>
                  </w:p>
                </w:txbxContent>
              </v:textbox>
              <w10:wrap anchorx="page" anchory="page"/>
            </v:shape>
          </w:pict>
        </mc:Fallback>
      </mc:AlternateContent>
    </w:r>
    <w:r>
      <w:rPr>
        <w:noProof/>
      </w:rPr>
      <mc:AlternateContent>
        <mc:Choice Requires="wps">
          <w:drawing>
            <wp:anchor distT="0" distB="0" distL="0" distR="0" simplePos="0" relativeHeight="483835392" behindDoc="1" locked="0" layoutInCell="1" allowOverlap="1" wp14:anchorId="4350DEB0" wp14:editId="107BD357">
              <wp:simplePos x="0" y="0"/>
              <wp:positionH relativeFrom="page">
                <wp:posOffset>596798</wp:posOffset>
              </wp:positionH>
              <wp:positionV relativeFrom="page">
                <wp:posOffset>432358</wp:posOffset>
              </wp:positionV>
              <wp:extent cx="2280285" cy="144145"/>
              <wp:effectExtent l="0" t="0" r="0" b="0"/>
              <wp:wrapNone/>
              <wp:docPr id="76" name="Textbox 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80285" cy="144145"/>
                      </a:xfrm>
                      <a:prstGeom prst="rect">
                        <a:avLst/>
                      </a:prstGeom>
                    </wps:spPr>
                    <wps:txbx>
                      <w:txbxContent>
                        <w:p w14:paraId="64403610" w14:textId="77777777" w:rsidR="00786F5F" w:rsidRDefault="00000000">
                          <w:pPr>
                            <w:spacing w:before="22"/>
                            <w:ind w:left="20"/>
                            <w:rPr>
                              <w:sz w:val="16"/>
                            </w:rPr>
                          </w:pPr>
                          <w:r>
                            <w:rPr>
                              <w:color w:val="231F20"/>
                              <w:sz w:val="16"/>
                            </w:rPr>
                            <w:t>B.</w:t>
                          </w:r>
                          <w:r>
                            <w:rPr>
                              <w:color w:val="231F20"/>
                              <w:spacing w:val="-2"/>
                              <w:sz w:val="16"/>
                            </w:rPr>
                            <w:t xml:space="preserve"> </w:t>
                          </w:r>
                          <w:r>
                            <w:rPr>
                              <w:color w:val="231F20"/>
                              <w:sz w:val="16"/>
                            </w:rPr>
                            <w:t>Oversight</w:t>
                          </w:r>
                          <w:r>
                            <w:rPr>
                              <w:color w:val="231F20"/>
                              <w:spacing w:val="-1"/>
                              <w:sz w:val="16"/>
                            </w:rPr>
                            <w:t xml:space="preserve"> </w:t>
                          </w:r>
                          <w:r>
                            <w:rPr>
                              <w:color w:val="231F20"/>
                              <w:sz w:val="16"/>
                            </w:rPr>
                            <w:t>of</w:t>
                          </w:r>
                          <w:r>
                            <w:rPr>
                              <w:color w:val="231F20"/>
                              <w:spacing w:val="-2"/>
                              <w:sz w:val="16"/>
                            </w:rPr>
                            <w:t xml:space="preserve"> </w:t>
                          </w:r>
                          <w:r>
                            <w:rPr>
                              <w:color w:val="231F20"/>
                              <w:sz w:val="16"/>
                            </w:rPr>
                            <w:t>the</w:t>
                          </w:r>
                          <w:r>
                            <w:rPr>
                              <w:color w:val="231F20"/>
                              <w:spacing w:val="-1"/>
                              <w:sz w:val="16"/>
                            </w:rPr>
                            <w:t xml:space="preserve"> </w:t>
                          </w:r>
                          <w:r>
                            <w:rPr>
                              <w:color w:val="231F20"/>
                              <w:sz w:val="16"/>
                            </w:rPr>
                            <w:t>Animal</w:t>
                          </w:r>
                          <w:r>
                            <w:rPr>
                              <w:color w:val="231F20"/>
                              <w:spacing w:val="-2"/>
                              <w:sz w:val="16"/>
                            </w:rPr>
                            <w:t xml:space="preserve"> </w:t>
                          </w:r>
                          <w:r>
                            <w:rPr>
                              <w:color w:val="231F20"/>
                              <w:sz w:val="16"/>
                            </w:rPr>
                            <w:t>Care</w:t>
                          </w:r>
                          <w:r>
                            <w:rPr>
                              <w:color w:val="231F20"/>
                              <w:spacing w:val="-1"/>
                              <w:sz w:val="16"/>
                            </w:rPr>
                            <w:t xml:space="preserve"> </w:t>
                          </w:r>
                          <w:r>
                            <w:rPr>
                              <w:color w:val="231F20"/>
                              <w:sz w:val="16"/>
                            </w:rPr>
                            <w:t>and</w:t>
                          </w:r>
                          <w:r>
                            <w:rPr>
                              <w:color w:val="231F20"/>
                              <w:spacing w:val="-2"/>
                              <w:sz w:val="16"/>
                            </w:rPr>
                            <w:t xml:space="preserve"> </w:t>
                          </w:r>
                          <w:r>
                            <w:rPr>
                              <w:color w:val="231F20"/>
                              <w:sz w:val="16"/>
                            </w:rPr>
                            <w:t>Use</w:t>
                          </w:r>
                          <w:r>
                            <w:rPr>
                              <w:color w:val="231F20"/>
                              <w:spacing w:val="-1"/>
                              <w:sz w:val="16"/>
                            </w:rPr>
                            <w:t xml:space="preserve"> </w:t>
                          </w:r>
                          <w:r>
                            <w:rPr>
                              <w:color w:val="231F20"/>
                              <w:spacing w:val="-2"/>
                              <w:sz w:val="16"/>
                            </w:rPr>
                            <w:t>Program</w:t>
                          </w:r>
                        </w:p>
                      </w:txbxContent>
                    </wps:txbx>
                    <wps:bodyPr wrap="square" lIns="0" tIns="0" rIns="0" bIns="0" rtlCol="0">
                      <a:noAutofit/>
                    </wps:bodyPr>
                  </wps:wsp>
                </a:graphicData>
              </a:graphic>
            </wp:anchor>
          </w:drawing>
        </mc:Choice>
        <mc:Fallback>
          <w:pict>
            <v:shape w14:anchorId="4350DEB0" id="Textbox 76" o:spid="_x0000_s1104" type="#_x0000_t202" style="position:absolute;margin-left:47pt;margin-top:34.05pt;width:179.55pt;height:11.35pt;z-index:-1948108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" filled="f" stroked="f">
              <v:textbox inset="0,0,0,0">
                <w:txbxContent>
                  <w:p w14:paraId="64403610" w14:textId="77777777" w:rsidR="00786F5F" w:rsidRDefault="00000000">
                    <w:pPr>
                      <w:spacing w:before="22"/>
                      <w:ind w:left="20"/>
                      <w:rPr>
                        <w:sz w:val="16"/>
                      </w:rPr>
                    </w:pPr>
                    <w:r>
                      <w:rPr>
                        <w:color w:val="231F20"/>
                        <w:sz w:val="16"/>
                      </w:rPr>
                      <w:t>B.</w:t>
                    </w:r>
                    <w:r>
                      <w:rPr>
                        <w:color w:val="231F20"/>
                        <w:spacing w:val="-2"/>
                        <w:sz w:val="16"/>
                      </w:rPr>
                      <w:t xml:space="preserve"> </w:t>
                    </w:r>
                    <w:r>
                      <w:rPr>
                        <w:color w:val="231F20"/>
                        <w:sz w:val="16"/>
                      </w:rPr>
                      <w:t>Oversight</w:t>
                    </w:r>
                    <w:r>
                      <w:rPr>
                        <w:color w:val="231F20"/>
                        <w:spacing w:val="-1"/>
                        <w:sz w:val="16"/>
                      </w:rPr>
                      <w:t xml:space="preserve"> </w:t>
                    </w:r>
                    <w:r>
                      <w:rPr>
                        <w:color w:val="231F20"/>
                        <w:sz w:val="16"/>
                      </w:rPr>
                      <w:t>of</w:t>
                    </w:r>
                    <w:r>
                      <w:rPr>
                        <w:color w:val="231F20"/>
                        <w:spacing w:val="-2"/>
                        <w:sz w:val="16"/>
                      </w:rPr>
                      <w:t xml:space="preserve"> </w:t>
                    </w:r>
                    <w:r>
                      <w:rPr>
                        <w:color w:val="231F20"/>
                        <w:sz w:val="16"/>
                      </w:rPr>
                      <w:t>the</w:t>
                    </w:r>
                    <w:r>
                      <w:rPr>
                        <w:color w:val="231F20"/>
                        <w:spacing w:val="-1"/>
                        <w:sz w:val="16"/>
                      </w:rPr>
                      <w:t xml:space="preserve"> </w:t>
                    </w:r>
                    <w:r>
                      <w:rPr>
                        <w:color w:val="231F20"/>
                        <w:sz w:val="16"/>
                      </w:rPr>
                      <w:t>Animal</w:t>
                    </w:r>
                    <w:r>
                      <w:rPr>
                        <w:color w:val="231F20"/>
                        <w:spacing w:val="-2"/>
                        <w:sz w:val="16"/>
                      </w:rPr>
                      <w:t xml:space="preserve"> </w:t>
                    </w:r>
                    <w:r>
                      <w:rPr>
                        <w:color w:val="231F20"/>
                        <w:sz w:val="16"/>
                      </w:rPr>
                      <w:t>Care</w:t>
                    </w:r>
                    <w:r>
                      <w:rPr>
                        <w:color w:val="231F20"/>
                        <w:spacing w:val="-1"/>
                        <w:sz w:val="16"/>
                      </w:rPr>
                      <w:t xml:space="preserve"> </w:t>
                    </w:r>
                    <w:r>
                      <w:rPr>
                        <w:color w:val="231F20"/>
                        <w:sz w:val="16"/>
                      </w:rPr>
                      <w:t>and</w:t>
                    </w:r>
                    <w:r>
                      <w:rPr>
                        <w:color w:val="231F20"/>
                        <w:spacing w:val="-2"/>
                        <w:sz w:val="16"/>
                      </w:rPr>
                      <w:t xml:space="preserve"> </w:t>
                    </w:r>
                    <w:r>
                      <w:rPr>
                        <w:color w:val="231F20"/>
                        <w:sz w:val="16"/>
                      </w:rPr>
                      <w:t>Use</w:t>
                    </w:r>
                    <w:r>
                      <w:rPr>
                        <w:color w:val="231F20"/>
                        <w:spacing w:val="-1"/>
                        <w:sz w:val="16"/>
                      </w:rPr>
                      <w:t xml:space="preserve"> </w:t>
                    </w:r>
                    <w:r>
                      <w:rPr>
                        <w:color w:val="231F20"/>
                        <w:spacing w:val="-2"/>
                        <w:sz w:val="16"/>
                      </w:rPr>
                      <w:t>Program</w:t>
                    </w:r>
                  </w:p>
                </w:txbxContent>
              </v:textbox>
              <w10:wrap anchorx="page" anchory="page"/>
            </v:shape>
          </w:pict>
        </mc:Fallback>
      </mc:AlternateConten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3C9AAC" w14:textId="77777777" w:rsidR="00786F5F" w:rsidRDefault="00000000">
    <w:pPr>
      <w:pStyle w:val="BodyText"/>
      <w:spacing w:line="14" w:lineRule="auto"/>
    </w:pPr>
    <w:r>
      <w:rPr>
        <w:noProof/>
      </w:rPr>
      <mc:AlternateContent>
        <mc:Choice Requires="wps">
          <w:drawing>
            <wp:anchor distT="0" distB="0" distL="0" distR="0" simplePos="0" relativeHeight="483835904" behindDoc="1" locked="0" layoutInCell="1" allowOverlap="1" wp14:anchorId="79677C6E" wp14:editId="121D8146">
              <wp:simplePos x="0" y="0"/>
              <wp:positionH relativeFrom="page">
                <wp:posOffset>2491232</wp:posOffset>
              </wp:positionH>
              <wp:positionV relativeFrom="page">
                <wp:posOffset>432358</wp:posOffset>
              </wp:positionV>
              <wp:extent cx="2665730" cy="144145"/>
              <wp:effectExtent l="0" t="0" r="0" b="0"/>
              <wp:wrapNone/>
              <wp:docPr id="77" name="Textbox 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665730" cy="144145"/>
                      </a:xfrm>
                      <a:prstGeom prst="rect">
                        <a:avLst/>
                      </a:prstGeom>
                    </wps:spPr>
                    <wps:txbx>
                      <w:txbxContent>
                        <w:p w14:paraId="1C1E3829" w14:textId="77777777" w:rsidR="00786F5F" w:rsidRDefault="00000000">
                          <w:pPr>
                            <w:spacing w:before="22"/>
                            <w:ind w:left="20"/>
                            <w:rPr>
                              <w:sz w:val="16"/>
                            </w:rPr>
                          </w:pPr>
                          <w:r>
                            <w:rPr>
                              <w:color w:val="231F20"/>
                              <w:sz w:val="16"/>
                            </w:rPr>
                            <w:t>B.2.</w:t>
                          </w:r>
                          <w:r>
                            <w:rPr>
                              <w:color w:val="231F20"/>
                              <w:spacing w:val="-1"/>
                              <w:sz w:val="16"/>
                            </w:rPr>
                            <w:t xml:space="preserve"> </w:t>
                          </w:r>
                          <w:r>
                            <w:rPr>
                              <w:color w:val="231F20"/>
                              <w:sz w:val="16"/>
                            </w:rPr>
                            <w:t>Animal</w:t>
                          </w:r>
                          <w:r>
                            <w:rPr>
                              <w:color w:val="231F20"/>
                              <w:spacing w:val="-1"/>
                              <w:sz w:val="16"/>
                            </w:rPr>
                            <w:t xml:space="preserve"> </w:t>
                          </w:r>
                          <w:r>
                            <w:rPr>
                              <w:color w:val="231F20"/>
                              <w:sz w:val="16"/>
                            </w:rPr>
                            <w:t>Environment,</w:t>
                          </w:r>
                          <w:r>
                            <w:rPr>
                              <w:color w:val="231F20"/>
                              <w:spacing w:val="-1"/>
                              <w:sz w:val="16"/>
                            </w:rPr>
                            <w:t xml:space="preserve"> </w:t>
                          </w:r>
                          <w:r>
                            <w:rPr>
                              <w:color w:val="231F20"/>
                              <w:sz w:val="16"/>
                            </w:rPr>
                            <w:t>Housing</w:t>
                          </w:r>
                          <w:r>
                            <w:rPr>
                              <w:color w:val="231F20"/>
                              <w:spacing w:val="-1"/>
                              <w:sz w:val="16"/>
                            </w:rPr>
                            <w:t xml:space="preserve"> </w:t>
                          </w:r>
                          <w:r>
                            <w:rPr>
                              <w:color w:val="231F20"/>
                              <w:sz w:val="16"/>
                            </w:rPr>
                            <w:t>and</w:t>
                          </w:r>
                          <w:r>
                            <w:rPr>
                              <w:color w:val="231F20"/>
                              <w:spacing w:val="-1"/>
                              <w:sz w:val="16"/>
                            </w:rPr>
                            <w:t xml:space="preserve"> </w:t>
                          </w:r>
                          <w:r>
                            <w:rPr>
                              <w:color w:val="231F20"/>
                              <w:sz w:val="16"/>
                            </w:rPr>
                            <w:t>Management</w:t>
                          </w:r>
                          <w:r>
                            <w:rPr>
                              <w:color w:val="231F20"/>
                              <w:spacing w:val="44"/>
                              <w:sz w:val="16"/>
                            </w:rPr>
                            <w:t xml:space="preserve">  </w:t>
                          </w:r>
                          <w:r>
                            <w:rPr>
                              <w:color w:val="231F20"/>
                              <w:spacing w:val="-5"/>
                              <w:sz w:val="16"/>
                            </w:rPr>
                            <w:fldChar w:fldCharType="begin"/>
                          </w:r>
                          <w:r>
                            <w:rPr>
                              <w:color w:val="231F20"/>
                              <w:spacing w:val="-5"/>
                              <w:sz w:val="16"/>
                            </w:rPr>
                            <w:instrText xml:space="preserve"> PAGE </w:instrText>
                          </w:r>
                          <w:r>
                            <w:rPr>
                              <w:color w:val="231F20"/>
                              <w:spacing w:val="-5"/>
                              <w:sz w:val="16"/>
                            </w:rPr>
                            <w:fldChar w:fldCharType="separate"/>
                          </w:r>
                          <w:r>
                            <w:rPr>
                              <w:color w:val="231F20"/>
                              <w:spacing w:val="-5"/>
                              <w:sz w:val="16"/>
                            </w:rPr>
                            <w:t>45</w:t>
                          </w:r>
                          <w:r>
                            <w:rPr>
                              <w:color w:val="231F20"/>
                              <w:spacing w:val="-5"/>
                              <w:sz w:val="16"/>
                            </w:rPr>
                            <w:fldChar w:fldCharType="end"/>
                          </w:r>
                        </w:p>
                      </w:txbxContent>
                    </wps:txbx>
                    <wps:bodyPr wrap="square" lIns="0" tIns="0" rIns="0" bIns="0" rtlCol="0">
                      <a:noAutofit/>
                    </wps:bodyPr>
                  </wps:wsp>
                </a:graphicData>
              </a:graphic>
            </wp:anchor>
          </w:drawing>
        </mc:Choice>
        <mc:Fallback>
          <w:pict>
            <v:shapetype w14:anchorId="79677C6E" id="_x0000_t202" coordsize="21600,21600" o:spt="202" path="m,l,21600r21600,l21600,xe">
              <v:stroke joinstyle="miter"/>
              <v:path gradientshapeok="t" o:connecttype="rect"/>
            </v:shapetype>
            <v:shape id="Textbox 77" o:spid="_x0000_s1105" type="#_x0000_t202" style="position:absolute;margin-left:196.15pt;margin-top:34.05pt;width:209.9pt;height:11.35pt;z-index:-1948057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" filled="f" stroked="f">
              <v:textbox inset="0,0,0,0">
                <w:txbxContent>
                  <w:p w14:paraId="1C1E3829" w14:textId="77777777" w:rsidR="00786F5F" w:rsidRDefault="00000000">
                    <w:pPr>
                      <w:spacing w:before="22"/>
                      <w:ind w:left="20"/>
                      <w:rPr>
                        <w:sz w:val="16"/>
                      </w:rPr>
                    </w:pPr>
                    <w:r>
                      <w:rPr>
                        <w:color w:val="231F20"/>
                        <w:sz w:val="16"/>
                      </w:rPr>
                      <w:t>B.2.</w:t>
                    </w:r>
                    <w:r>
                      <w:rPr>
                        <w:color w:val="231F20"/>
                        <w:spacing w:val="-1"/>
                        <w:sz w:val="16"/>
                      </w:rPr>
                      <w:t xml:space="preserve"> </w:t>
                    </w:r>
                    <w:r>
                      <w:rPr>
                        <w:color w:val="231F20"/>
                        <w:sz w:val="16"/>
                      </w:rPr>
                      <w:t>Animal</w:t>
                    </w:r>
                    <w:r>
                      <w:rPr>
                        <w:color w:val="231F20"/>
                        <w:spacing w:val="-1"/>
                        <w:sz w:val="16"/>
                      </w:rPr>
                      <w:t xml:space="preserve"> </w:t>
                    </w:r>
                    <w:r>
                      <w:rPr>
                        <w:color w:val="231F20"/>
                        <w:sz w:val="16"/>
                      </w:rPr>
                      <w:t>Environment,</w:t>
                    </w:r>
                    <w:r>
                      <w:rPr>
                        <w:color w:val="231F20"/>
                        <w:spacing w:val="-1"/>
                        <w:sz w:val="16"/>
                      </w:rPr>
                      <w:t xml:space="preserve"> </w:t>
                    </w:r>
                    <w:r>
                      <w:rPr>
                        <w:color w:val="231F20"/>
                        <w:sz w:val="16"/>
                      </w:rPr>
                      <w:t>Housing</w:t>
                    </w:r>
                    <w:r>
                      <w:rPr>
                        <w:color w:val="231F20"/>
                        <w:spacing w:val="-1"/>
                        <w:sz w:val="16"/>
                      </w:rPr>
                      <w:t xml:space="preserve"> </w:t>
                    </w:r>
                    <w:r>
                      <w:rPr>
                        <w:color w:val="231F20"/>
                        <w:sz w:val="16"/>
                      </w:rPr>
                      <w:t>and</w:t>
                    </w:r>
                    <w:r>
                      <w:rPr>
                        <w:color w:val="231F20"/>
                        <w:spacing w:val="-1"/>
                        <w:sz w:val="16"/>
                      </w:rPr>
                      <w:t xml:space="preserve"> </w:t>
                    </w:r>
                    <w:r>
                      <w:rPr>
                        <w:color w:val="231F20"/>
                        <w:sz w:val="16"/>
                      </w:rPr>
                      <w:t>Management</w:t>
                    </w:r>
                    <w:r>
                      <w:rPr>
                        <w:color w:val="231F20"/>
                        <w:spacing w:val="44"/>
                        <w:sz w:val="16"/>
                      </w:rPr>
                      <w:t xml:space="preserve">  </w:t>
                    </w:r>
                    <w:r>
                      <w:rPr>
                        <w:color w:val="231F20"/>
                        <w:spacing w:val="-5"/>
                        <w:sz w:val="16"/>
                      </w:rPr>
                      <w:fldChar w:fldCharType="begin"/>
                    </w:r>
                    <w:r>
                      <w:rPr>
                        <w:color w:val="231F20"/>
                        <w:spacing w:val="-5"/>
                        <w:sz w:val="16"/>
                      </w:rPr>
                      <w:instrText xml:space="preserve"> PAGE </w:instrText>
                    </w:r>
                    <w:r>
                      <w:rPr>
                        <w:color w:val="231F20"/>
                        <w:spacing w:val="-5"/>
                        <w:sz w:val="16"/>
                      </w:rPr>
                      <w:fldChar w:fldCharType="separate"/>
                    </w:r>
                    <w:r>
                      <w:rPr>
                        <w:color w:val="231F20"/>
                        <w:spacing w:val="-5"/>
                        <w:sz w:val="16"/>
                      </w:rPr>
                      <w:t>45</w:t>
                    </w:r>
                    <w:r>
                      <w:rPr>
                        <w:color w:val="231F20"/>
                        <w:spacing w:val="-5"/>
                        <w:sz w:val="16"/>
                      </w:rPr>
                      <w:fldChar w:fldCharType="end"/>
                    </w:r>
                  </w:p>
                </w:txbxContent>
              </v:textbox>
              <w10:wrap anchorx="page" anchory="page"/>
            </v:shape>
          </w:pict>
        </mc:Fallback>
      </mc:AlternateConten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966076" w14:textId="77777777" w:rsidR="00786F5F" w:rsidRDefault="00786F5F">
    <w:pPr>
      <w:pStyle w:val="BodyText"/>
      <w:spacing w:line="14" w:lineRule="auto"/>
      <w:rPr>
        <w:sz w:val="2"/>
      </w:rP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B46CB3" w14:textId="77777777" w:rsidR="00786F5F" w:rsidRDefault="00786F5F">
    <w:pPr>
      <w:pStyle w:val="BodyText"/>
      <w:spacing w:line="14" w:lineRule="auto"/>
      <w:rPr>
        <w:sz w:val="2"/>
      </w:rPr>
    </w:pP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BC00ED" w14:textId="77777777" w:rsidR="00786F5F" w:rsidRDefault="00000000">
    <w:pPr>
      <w:pStyle w:val="BodyText"/>
      <w:spacing w:line="14" w:lineRule="auto"/>
    </w:pPr>
    <w:r>
      <w:rPr>
        <w:noProof/>
      </w:rPr>
      <mc:AlternateContent>
        <mc:Choice Requires="wps">
          <w:drawing>
            <wp:anchor distT="0" distB="0" distL="0" distR="0" simplePos="0" relativeHeight="483836416" behindDoc="1" locked="0" layoutInCell="1" allowOverlap="1" wp14:anchorId="10F510E8" wp14:editId="249649C8">
              <wp:simplePos x="0" y="0"/>
              <wp:positionH relativeFrom="page">
                <wp:posOffset>304800</wp:posOffset>
              </wp:positionH>
              <wp:positionV relativeFrom="page">
                <wp:posOffset>432358</wp:posOffset>
              </wp:positionV>
              <wp:extent cx="201930" cy="144145"/>
              <wp:effectExtent l="0" t="0" r="0" b="0"/>
              <wp:wrapNone/>
              <wp:docPr id="78" name="Textbox 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1930" cy="144145"/>
                      </a:xfrm>
                      <a:prstGeom prst="rect">
                        <a:avLst/>
                      </a:prstGeom>
                    </wps:spPr>
                    <wps:txbx>
                      <w:txbxContent>
                        <w:p w14:paraId="6A294642" w14:textId="77777777" w:rsidR="00786F5F" w:rsidRDefault="00000000">
                          <w:pPr>
                            <w:spacing w:before="22"/>
                            <w:ind w:left="60"/>
                            <w:rPr>
                              <w:sz w:val="16"/>
                            </w:rPr>
                          </w:pPr>
                          <w:r>
                            <w:rPr>
                              <w:color w:val="231F20"/>
                              <w:spacing w:val="-5"/>
                              <w:sz w:val="16"/>
                            </w:rPr>
                            <w:fldChar w:fldCharType="begin"/>
                          </w:r>
                          <w:r>
                            <w:rPr>
                              <w:color w:val="231F20"/>
                              <w:spacing w:val="-5"/>
                              <w:sz w:val="16"/>
                            </w:rPr>
                            <w:instrText xml:space="preserve"> PAGE </w:instrText>
                          </w:r>
                          <w:r>
                            <w:rPr>
                              <w:color w:val="231F20"/>
                              <w:spacing w:val="-5"/>
                              <w:sz w:val="16"/>
                            </w:rPr>
                            <w:fldChar w:fldCharType="separate"/>
                          </w:r>
                          <w:r>
                            <w:rPr>
                              <w:color w:val="231F20"/>
                              <w:spacing w:val="-5"/>
                              <w:sz w:val="16"/>
                            </w:rPr>
                            <w:t>54</w:t>
                          </w:r>
                          <w:r>
                            <w:rPr>
                              <w:color w:val="231F20"/>
                              <w:spacing w:val="-5"/>
                              <w:sz w:val="16"/>
                            </w:rPr>
                            <w:fldChar w:fldCharType="end"/>
                          </w:r>
                        </w:p>
                      </w:txbxContent>
                    </wps:txbx>
                    <wps:bodyPr wrap="square" lIns="0" tIns="0" rIns="0" bIns="0" rtlCol="0">
                      <a:noAutofit/>
                    </wps:bodyPr>
                  </wps:wsp>
                </a:graphicData>
              </a:graphic>
            </wp:anchor>
          </w:drawing>
        </mc:Choice>
        <mc:Fallback>
          <w:pict>
            <v:shapetype w14:anchorId="10F510E8" id="_x0000_t202" coordsize="21600,21600" o:spt="202" path="m,l,21600r21600,l21600,xe">
              <v:stroke joinstyle="miter"/>
              <v:path gradientshapeok="t" o:connecttype="rect"/>
            </v:shapetype>
            <v:shape id="Textbox 78" o:spid="_x0000_s1106" type="#_x0000_t202" style="position:absolute;margin-left:24pt;margin-top:34.05pt;width:15.9pt;height:11.35pt;z-index:-194800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" filled="f" stroked="f">
              <v:textbox inset="0,0,0,0">
                <w:txbxContent>
                  <w:p w14:paraId="6A294642" w14:textId="77777777" w:rsidR="00786F5F" w:rsidRDefault="00000000">
                    <w:pPr>
                      <w:spacing w:before="22"/>
                      <w:ind w:left="60"/>
                      <w:rPr>
                        <w:sz w:val="16"/>
                      </w:rPr>
                    </w:pPr>
                    <w:r>
                      <w:rPr>
                        <w:color w:val="231F20"/>
                        <w:spacing w:val="-5"/>
                        <w:sz w:val="16"/>
                      </w:rPr>
                      <w:fldChar w:fldCharType="begin"/>
                    </w:r>
                    <w:r>
                      <w:rPr>
                        <w:color w:val="231F20"/>
                        <w:spacing w:val="-5"/>
                        <w:sz w:val="16"/>
                      </w:rPr>
                      <w:instrText xml:space="preserve"> PAGE </w:instrText>
                    </w:r>
                    <w:r>
                      <w:rPr>
                        <w:color w:val="231F20"/>
                        <w:spacing w:val="-5"/>
                        <w:sz w:val="16"/>
                      </w:rPr>
                      <w:fldChar w:fldCharType="separate"/>
                    </w:r>
                    <w:r>
                      <w:rPr>
                        <w:color w:val="231F20"/>
                        <w:spacing w:val="-5"/>
                        <w:sz w:val="16"/>
                      </w:rPr>
                      <w:t>54</w:t>
                    </w:r>
                    <w:r>
                      <w:rPr>
                        <w:color w:val="231F20"/>
                        <w:spacing w:val="-5"/>
                        <w:sz w:val="16"/>
                      </w:rPr>
                      <w:fldChar w:fldCharType="end"/>
                    </w:r>
                  </w:p>
                </w:txbxContent>
              </v:textbox>
              <w10:wrap anchorx="page" anchory="page"/>
            </v:shape>
          </w:pict>
        </mc:Fallback>
      </mc:AlternateContent>
    </w:r>
    <w:r>
      <w:rPr>
        <w:noProof/>
      </w:rPr>
      <mc:AlternateContent>
        <mc:Choice Requires="wps">
          <w:drawing>
            <wp:anchor distT="0" distB="0" distL="0" distR="0" simplePos="0" relativeHeight="483836928" behindDoc="1" locked="0" layoutInCell="1" allowOverlap="1" wp14:anchorId="34994BA8" wp14:editId="77F8493D">
              <wp:simplePos x="0" y="0"/>
              <wp:positionH relativeFrom="page">
                <wp:posOffset>596798</wp:posOffset>
              </wp:positionH>
              <wp:positionV relativeFrom="page">
                <wp:posOffset>432358</wp:posOffset>
              </wp:positionV>
              <wp:extent cx="2280285" cy="144145"/>
              <wp:effectExtent l="0" t="0" r="0" b="0"/>
              <wp:wrapNone/>
              <wp:docPr id="79" name="Textbox 7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80285" cy="144145"/>
                      </a:xfrm>
                      <a:prstGeom prst="rect">
                        <a:avLst/>
                      </a:prstGeom>
                    </wps:spPr>
                    <wps:txbx>
                      <w:txbxContent>
                        <w:p w14:paraId="603C5AF7" w14:textId="77777777" w:rsidR="00786F5F" w:rsidRDefault="00000000">
                          <w:pPr>
                            <w:spacing w:before="22"/>
                            <w:ind w:left="20"/>
                            <w:rPr>
                              <w:sz w:val="16"/>
                            </w:rPr>
                          </w:pPr>
                          <w:r>
                            <w:rPr>
                              <w:color w:val="231F20"/>
                              <w:sz w:val="16"/>
                            </w:rPr>
                            <w:t>B.</w:t>
                          </w:r>
                          <w:r>
                            <w:rPr>
                              <w:color w:val="231F20"/>
                              <w:spacing w:val="-2"/>
                              <w:sz w:val="16"/>
                            </w:rPr>
                            <w:t xml:space="preserve"> </w:t>
                          </w:r>
                          <w:r>
                            <w:rPr>
                              <w:color w:val="231F20"/>
                              <w:sz w:val="16"/>
                            </w:rPr>
                            <w:t>Oversight</w:t>
                          </w:r>
                          <w:r>
                            <w:rPr>
                              <w:color w:val="231F20"/>
                              <w:spacing w:val="-1"/>
                              <w:sz w:val="16"/>
                            </w:rPr>
                            <w:t xml:space="preserve"> </w:t>
                          </w:r>
                          <w:r>
                            <w:rPr>
                              <w:color w:val="231F20"/>
                              <w:sz w:val="16"/>
                            </w:rPr>
                            <w:t>of</w:t>
                          </w:r>
                          <w:r>
                            <w:rPr>
                              <w:color w:val="231F20"/>
                              <w:spacing w:val="-2"/>
                              <w:sz w:val="16"/>
                            </w:rPr>
                            <w:t xml:space="preserve"> </w:t>
                          </w:r>
                          <w:r>
                            <w:rPr>
                              <w:color w:val="231F20"/>
                              <w:sz w:val="16"/>
                            </w:rPr>
                            <w:t>the</w:t>
                          </w:r>
                          <w:r>
                            <w:rPr>
                              <w:color w:val="231F20"/>
                              <w:spacing w:val="-1"/>
                              <w:sz w:val="16"/>
                            </w:rPr>
                            <w:t xml:space="preserve"> </w:t>
                          </w:r>
                          <w:r>
                            <w:rPr>
                              <w:color w:val="231F20"/>
                              <w:sz w:val="16"/>
                            </w:rPr>
                            <w:t>Animal</w:t>
                          </w:r>
                          <w:r>
                            <w:rPr>
                              <w:color w:val="231F20"/>
                              <w:spacing w:val="-2"/>
                              <w:sz w:val="16"/>
                            </w:rPr>
                            <w:t xml:space="preserve"> </w:t>
                          </w:r>
                          <w:r>
                            <w:rPr>
                              <w:color w:val="231F20"/>
                              <w:sz w:val="16"/>
                            </w:rPr>
                            <w:t>Care</w:t>
                          </w:r>
                          <w:r>
                            <w:rPr>
                              <w:color w:val="231F20"/>
                              <w:spacing w:val="-1"/>
                              <w:sz w:val="16"/>
                            </w:rPr>
                            <w:t xml:space="preserve"> </w:t>
                          </w:r>
                          <w:r>
                            <w:rPr>
                              <w:color w:val="231F20"/>
                              <w:sz w:val="16"/>
                            </w:rPr>
                            <w:t>and</w:t>
                          </w:r>
                          <w:r>
                            <w:rPr>
                              <w:color w:val="231F20"/>
                              <w:spacing w:val="-2"/>
                              <w:sz w:val="16"/>
                            </w:rPr>
                            <w:t xml:space="preserve"> </w:t>
                          </w:r>
                          <w:r>
                            <w:rPr>
                              <w:color w:val="231F20"/>
                              <w:sz w:val="16"/>
                            </w:rPr>
                            <w:t>Use</w:t>
                          </w:r>
                          <w:r>
                            <w:rPr>
                              <w:color w:val="231F20"/>
                              <w:spacing w:val="-1"/>
                              <w:sz w:val="16"/>
                            </w:rPr>
                            <w:t xml:space="preserve"> </w:t>
                          </w:r>
                          <w:r>
                            <w:rPr>
                              <w:color w:val="231F20"/>
                              <w:spacing w:val="-2"/>
                              <w:sz w:val="16"/>
                            </w:rPr>
                            <w:t>Program</w:t>
                          </w:r>
                        </w:p>
                      </w:txbxContent>
                    </wps:txbx>
                    <wps:bodyPr wrap="square" lIns="0" tIns="0" rIns="0" bIns="0" rtlCol="0">
                      <a:noAutofit/>
                    </wps:bodyPr>
                  </wps:wsp>
                </a:graphicData>
              </a:graphic>
            </wp:anchor>
          </w:drawing>
        </mc:Choice>
        <mc:Fallback>
          <w:pict>
            <v:shape w14:anchorId="34994BA8" id="Textbox 79" o:spid="_x0000_s1107" type="#_x0000_t202" style="position:absolute;margin-left:47pt;margin-top:34.05pt;width:179.55pt;height:11.35pt;z-index:-1947955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" filled="f" stroked="f">
              <v:textbox inset="0,0,0,0">
                <w:txbxContent>
                  <w:p w14:paraId="603C5AF7" w14:textId="77777777" w:rsidR="00786F5F" w:rsidRDefault="00000000">
                    <w:pPr>
                      <w:spacing w:before="22"/>
                      <w:ind w:left="20"/>
                      <w:rPr>
                        <w:sz w:val="16"/>
                      </w:rPr>
                    </w:pPr>
                    <w:r>
                      <w:rPr>
                        <w:color w:val="231F20"/>
                        <w:sz w:val="16"/>
                      </w:rPr>
                      <w:t>B.</w:t>
                    </w:r>
                    <w:r>
                      <w:rPr>
                        <w:color w:val="231F20"/>
                        <w:spacing w:val="-2"/>
                        <w:sz w:val="16"/>
                      </w:rPr>
                      <w:t xml:space="preserve"> </w:t>
                    </w:r>
                    <w:r>
                      <w:rPr>
                        <w:color w:val="231F20"/>
                        <w:sz w:val="16"/>
                      </w:rPr>
                      <w:t>Oversight</w:t>
                    </w:r>
                    <w:r>
                      <w:rPr>
                        <w:color w:val="231F20"/>
                        <w:spacing w:val="-1"/>
                        <w:sz w:val="16"/>
                      </w:rPr>
                      <w:t xml:space="preserve"> </w:t>
                    </w:r>
                    <w:r>
                      <w:rPr>
                        <w:color w:val="231F20"/>
                        <w:sz w:val="16"/>
                      </w:rPr>
                      <w:t>of</w:t>
                    </w:r>
                    <w:r>
                      <w:rPr>
                        <w:color w:val="231F20"/>
                        <w:spacing w:val="-2"/>
                        <w:sz w:val="16"/>
                      </w:rPr>
                      <w:t xml:space="preserve"> </w:t>
                    </w:r>
                    <w:r>
                      <w:rPr>
                        <w:color w:val="231F20"/>
                        <w:sz w:val="16"/>
                      </w:rPr>
                      <w:t>the</w:t>
                    </w:r>
                    <w:r>
                      <w:rPr>
                        <w:color w:val="231F20"/>
                        <w:spacing w:val="-1"/>
                        <w:sz w:val="16"/>
                      </w:rPr>
                      <w:t xml:space="preserve"> </w:t>
                    </w:r>
                    <w:r>
                      <w:rPr>
                        <w:color w:val="231F20"/>
                        <w:sz w:val="16"/>
                      </w:rPr>
                      <w:t>Animal</w:t>
                    </w:r>
                    <w:r>
                      <w:rPr>
                        <w:color w:val="231F20"/>
                        <w:spacing w:val="-2"/>
                        <w:sz w:val="16"/>
                      </w:rPr>
                      <w:t xml:space="preserve"> </w:t>
                    </w:r>
                    <w:r>
                      <w:rPr>
                        <w:color w:val="231F20"/>
                        <w:sz w:val="16"/>
                      </w:rPr>
                      <w:t>Care</w:t>
                    </w:r>
                    <w:r>
                      <w:rPr>
                        <w:color w:val="231F20"/>
                        <w:spacing w:val="-1"/>
                        <w:sz w:val="16"/>
                      </w:rPr>
                      <w:t xml:space="preserve"> </w:t>
                    </w:r>
                    <w:r>
                      <w:rPr>
                        <w:color w:val="231F20"/>
                        <w:sz w:val="16"/>
                      </w:rPr>
                      <w:t>and</w:t>
                    </w:r>
                    <w:r>
                      <w:rPr>
                        <w:color w:val="231F20"/>
                        <w:spacing w:val="-2"/>
                        <w:sz w:val="16"/>
                      </w:rPr>
                      <w:t xml:space="preserve"> </w:t>
                    </w:r>
                    <w:r>
                      <w:rPr>
                        <w:color w:val="231F20"/>
                        <w:sz w:val="16"/>
                      </w:rPr>
                      <w:t>Use</w:t>
                    </w:r>
                    <w:r>
                      <w:rPr>
                        <w:color w:val="231F20"/>
                        <w:spacing w:val="-1"/>
                        <w:sz w:val="16"/>
                      </w:rPr>
                      <w:t xml:space="preserve"> </w:t>
                    </w:r>
                    <w:r>
                      <w:rPr>
                        <w:color w:val="231F20"/>
                        <w:spacing w:val="-2"/>
                        <w:sz w:val="16"/>
                      </w:rPr>
                      <w:t>Program</w:t>
                    </w:r>
                  </w:p>
                </w:txbxContent>
              </v:textbox>
              <w10:wrap anchorx="page" anchory="page"/>
            </v:shape>
          </w:pict>
        </mc:Fallback>
      </mc:AlternateConten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35DF83" w14:textId="77777777" w:rsidR="00786F5F" w:rsidRDefault="00000000">
    <w:pPr>
      <w:pStyle w:val="BodyText"/>
      <w:spacing w:line="14" w:lineRule="auto"/>
    </w:pPr>
    <w:r>
      <w:rPr>
        <w:noProof/>
      </w:rPr>
      <mc:AlternateContent>
        <mc:Choice Requires="wps">
          <w:drawing>
            <wp:anchor distT="0" distB="0" distL="0" distR="0" simplePos="0" relativeHeight="483837440" behindDoc="1" locked="0" layoutInCell="1" allowOverlap="1" wp14:anchorId="0B1EA7DE" wp14:editId="321AA91F">
              <wp:simplePos x="0" y="0"/>
              <wp:positionH relativeFrom="page">
                <wp:posOffset>3599941</wp:posOffset>
              </wp:positionH>
              <wp:positionV relativeFrom="page">
                <wp:posOffset>432358</wp:posOffset>
              </wp:positionV>
              <wp:extent cx="1557020" cy="144145"/>
              <wp:effectExtent l="0" t="0" r="0" b="0"/>
              <wp:wrapNone/>
              <wp:docPr id="80" name="Textbox 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57020" cy="144145"/>
                      </a:xfrm>
                      <a:prstGeom prst="rect">
                        <a:avLst/>
                      </a:prstGeom>
                    </wps:spPr>
                    <wps:txbx>
                      <w:txbxContent>
                        <w:p w14:paraId="2A9FDAA6" w14:textId="77777777" w:rsidR="00786F5F" w:rsidRDefault="00000000">
                          <w:pPr>
                            <w:spacing w:before="22"/>
                            <w:ind w:left="20"/>
                            <w:rPr>
                              <w:sz w:val="16"/>
                            </w:rPr>
                          </w:pPr>
                          <w:r>
                            <w:rPr>
                              <w:color w:val="231F20"/>
                              <w:sz w:val="16"/>
                            </w:rPr>
                            <w:t>B.3.</w:t>
                          </w:r>
                          <w:r>
                            <w:rPr>
                              <w:color w:val="231F20"/>
                              <w:spacing w:val="-3"/>
                              <w:sz w:val="16"/>
                            </w:rPr>
                            <w:t xml:space="preserve"> </w:t>
                          </w:r>
                          <w:r>
                            <w:rPr>
                              <w:color w:val="231F20"/>
                              <w:sz w:val="16"/>
                            </w:rPr>
                            <w:t>Role</w:t>
                          </w:r>
                          <w:r>
                            <w:rPr>
                              <w:color w:val="231F20"/>
                              <w:spacing w:val="-3"/>
                              <w:sz w:val="16"/>
                            </w:rPr>
                            <w:t xml:space="preserve"> </w:t>
                          </w:r>
                          <w:r>
                            <w:rPr>
                              <w:color w:val="231F20"/>
                              <w:sz w:val="16"/>
                            </w:rPr>
                            <w:t>of</w:t>
                          </w:r>
                          <w:r>
                            <w:rPr>
                              <w:color w:val="231F20"/>
                              <w:spacing w:val="-3"/>
                              <w:sz w:val="16"/>
                            </w:rPr>
                            <w:t xml:space="preserve"> </w:t>
                          </w:r>
                          <w:r>
                            <w:rPr>
                              <w:color w:val="231F20"/>
                              <w:sz w:val="16"/>
                            </w:rPr>
                            <w:t>the</w:t>
                          </w:r>
                          <w:r>
                            <w:rPr>
                              <w:color w:val="231F20"/>
                              <w:spacing w:val="-3"/>
                              <w:sz w:val="16"/>
                            </w:rPr>
                            <w:t xml:space="preserve"> </w:t>
                          </w:r>
                          <w:r>
                            <w:rPr>
                              <w:color w:val="231F20"/>
                              <w:sz w:val="16"/>
                            </w:rPr>
                            <w:t>Veterinarian</w:t>
                          </w:r>
                          <w:r>
                            <w:rPr>
                              <w:color w:val="231F20"/>
                              <w:spacing w:val="40"/>
                              <w:sz w:val="16"/>
                            </w:rPr>
                            <w:t xml:space="preserve">  </w:t>
                          </w:r>
                          <w:r>
                            <w:rPr>
                              <w:color w:val="231F20"/>
                              <w:spacing w:val="-5"/>
                              <w:sz w:val="16"/>
                            </w:rPr>
                            <w:fldChar w:fldCharType="begin"/>
                          </w:r>
                          <w:r>
                            <w:rPr>
                              <w:color w:val="231F20"/>
                              <w:spacing w:val="-5"/>
                              <w:sz w:val="16"/>
                            </w:rPr>
                            <w:instrText xml:space="preserve"> PAGE </w:instrText>
                          </w:r>
                          <w:r>
                            <w:rPr>
                              <w:color w:val="231F20"/>
                              <w:spacing w:val="-5"/>
                              <w:sz w:val="16"/>
                            </w:rPr>
                            <w:fldChar w:fldCharType="separate"/>
                          </w:r>
                          <w:r>
                            <w:rPr>
                              <w:color w:val="231F20"/>
                              <w:spacing w:val="-5"/>
                              <w:sz w:val="16"/>
                            </w:rPr>
                            <w:t>55</w:t>
                          </w:r>
                          <w:r>
                            <w:rPr>
                              <w:color w:val="231F20"/>
                              <w:spacing w:val="-5"/>
                              <w:sz w:val="16"/>
                            </w:rPr>
                            <w:fldChar w:fldCharType="end"/>
                          </w:r>
                        </w:p>
                      </w:txbxContent>
                    </wps:txbx>
                    <wps:bodyPr wrap="square" lIns="0" tIns="0" rIns="0" bIns="0" rtlCol="0">
                      <a:noAutofit/>
                    </wps:bodyPr>
                  </wps:wsp>
                </a:graphicData>
              </a:graphic>
            </wp:anchor>
          </w:drawing>
        </mc:Choice>
        <mc:Fallback>
          <w:pict>
            <v:shapetype w14:anchorId="0B1EA7DE" id="_x0000_t202" coordsize="21600,21600" o:spt="202" path="m,l,21600r21600,l21600,xe">
              <v:stroke joinstyle="miter"/>
              <v:path gradientshapeok="t" o:connecttype="rect"/>
            </v:shapetype>
            <v:shape id="Textbox 80" o:spid="_x0000_s1108" type="#_x0000_t202" style="position:absolute;margin-left:283.45pt;margin-top:34.05pt;width:122.6pt;height:11.35pt;z-index:-194790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" filled="f" stroked="f">
              <v:textbox inset="0,0,0,0">
                <w:txbxContent>
                  <w:p w14:paraId="2A9FDAA6" w14:textId="77777777" w:rsidR="00786F5F" w:rsidRDefault="00000000">
                    <w:pPr>
                      <w:spacing w:before="22"/>
                      <w:ind w:left="20"/>
                      <w:rPr>
                        <w:sz w:val="16"/>
                      </w:rPr>
                    </w:pPr>
                    <w:r>
                      <w:rPr>
                        <w:color w:val="231F20"/>
                        <w:sz w:val="16"/>
                      </w:rPr>
                      <w:t>B.3.</w:t>
                    </w:r>
                    <w:r>
                      <w:rPr>
                        <w:color w:val="231F20"/>
                        <w:spacing w:val="-3"/>
                        <w:sz w:val="16"/>
                      </w:rPr>
                      <w:t xml:space="preserve"> </w:t>
                    </w:r>
                    <w:r>
                      <w:rPr>
                        <w:color w:val="231F20"/>
                        <w:sz w:val="16"/>
                      </w:rPr>
                      <w:t>Role</w:t>
                    </w:r>
                    <w:r>
                      <w:rPr>
                        <w:color w:val="231F20"/>
                        <w:spacing w:val="-3"/>
                        <w:sz w:val="16"/>
                      </w:rPr>
                      <w:t xml:space="preserve"> </w:t>
                    </w:r>
                    <w:r>
                      <w:rPr>
                        <w:color w:val="231F20"/>
                        <w:sz w:val="16"/>
                      </w:rPr>
                      <w:t>of</w:t>
                    </w:r>
                    <w:r>
                      <w:rPr>
                        <w:color w:val="231F20"/>
                        <w:spacing w:val="-3"/>
                        <w:sz w:val="16"/>
                      </w:rPr>
                      <w:t xml:space="preserve"> </w:t>
                    </w:r>
                    <w:r>
                      <w:rPr>
                        <w:color w:val="231F20"/>
                        <w:sz w:val="16"/>
                      </w:rPr>
                      <w:t>the</w:t>
                    </w:r>
                    <w:r>
                      <w:rPr>
                        <w:color w:val="231F20"/>
                        <w:spacing w:val="-3"/>
                        <w:sz w:val="16"/>
                      </w:rPr>
                      <w:t xml:space="preserve"> </w:t>
                    </w:r>
                    <w:r>
                      <w:rPr>
                        <w:color w:val="231F20"/>
                        <w:sz w:val="16"/>
                      </w:rPr>
                      <w:t>Veterinarian</w:t>
                    </w:r>
                    <w:r>
                      <w:rPr>
                        <w:color w:val="231F20"/>
                        <w:spacing w:val="40"/>
                        <w:sz w:val="16"/>
                      </w:rPr>
                      <w:t xml:space="preserve">  </w:t>
                    </w:r>
                    <w:r>
                      <w:rPr>
                        <w:color w:val="231F20"/>
                        <w:spacing w:val="-5"/>
                        <w:sz w:val="16"/>
                      </w:rPr>
                      <w:fldChar w:fldCharType="begin"/>
                    </w:r>
                    <w:r>
                      <w:rPr>
                        <w:color w:val="231F20"/>
                        <w:spacing w:val="-5"/>
                        <w:sz w:val="16"/>
                      </w:rPr>
                      <w:instrText xml:space="preserve"> PAGE </w:instrText>
                    </w:r>
                    <w:r>
                      <w:rPr>
                        <w:color w:val="231F20"/>
                        <w:spacing w:val="-5"/>
                        <w:sz w:val="16"/>
                      </w:rPr>
                      <w:fldChar w:fldCharType="separate"/>
                    </w:r>
                    <w:r>
                      <w:rPr>
                        <w:color w:val="231F20"/>
                        <w:spacing w:val="-5"/>
                        <w:sz w:val="16"/>
                      </w:rPr>
                      <w:t>55</w:t>
                    </w:r>
                    <w:r>
                      <w:rPr>
                        <w:color w:val="231F20"/>
                        <w:spacing w:val="-5"/>
                        <w:sz w:val="16"/>
                      </w:rPr>
                      <w:fldChar w:fldCharType="end"/>
                    </w:r>
                  </w:p>
                </w:txbxContent>
              </v:textbox>
              <w10:wrap anchorx="page" anchory="page"/>
            </v:shape>
          </w:pict>
        </mc:Fallback>
      </mc:AlternateConten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93F9B7" w14:textId="77777777" w:rsidR="00786F5F" w:rsidRDefault="00786F5F">
    <w:pPr>
      <w:pStyle w:val="BodyText"/>
      <w:spacing w:line="14" w:lineRule="auto"/>
      <w:rPr>
        <w:sz w:val="2"/>
      </w:rPr>
    </w:pP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98EA39" w14:textId="77777777" w:rsidR="00786F5F" w:rsidRDefault="00786F5F">
    <w:pPr>
      <w:pStyle w:val="BodyText"/>
      <w:spacing w:line="14" w:lineRule="auto"/>
      <w:rPr>
        <w:sz w:val="2"/>
      </w:rP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83803C" w14:textId="77777777" w:rsidR="00786F5F" w:rsidRDefault="00000000">
    <w:pPr>
      <w:pStyle w:val="BodyText"/>
      <w:spacing w:line="14" w:lineRule="auto"/>
    </w:pPr>
    <w:r>
      <w:rPr>
        <w:noProof/>
      </w:rPr>
      <mc:AlternateContent>
        <mc:Choice Requires="wps">
          <w:drawing>
            <wp:anchor distT="0" distB="0" distL="0" distR="0" simplePos="0" relativeHeight="483837952" behindDoc="1" locked="0" layoutInCell="1" allowOverlap="1" wp14:anchorId="43D6C9F3" wp14:editId="220E5841">
              <wp:simplePos x="0" y="0"/>
              <wp:positionH relativeFrom="page">
                <wp:posOffset>304800</wp:posOffset>
              </wp:positionH>
              <wp:positionV relativeFrom="page">
                <wp:posOffset>432358</wp:posOffset>
              </wp:positionV>
              <wp:extent cx="201930" cy="144145"/>
              <wp:effectExtent l="0" t="0" r="0" b="0"/>
              <wp:wrapNone/>
              <wp:docPr id="81" name="Textbox 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1930" cy="144145"/>
                      </a:xfrm>
                      <a:prstGeom prst="rect">
                        <a:avLst/>
                      </a:prstGeom>
                    </wps:spPr>
                    <wps:txbx>
                      <w:txbxContent>
                        <w:p w14:paraId="2E566CF9" w14:textId="77777777" w:rsidR="00786F5F" w:rsidRDefault="00000000">
                          <w:pPr>
                            <w:spacing w:before="22"/>
                            <w:ind w:left="60"/>
                            <w:rPr>
                              <w:sz w:val="16"/>
                            </w:rPr>
                          </w:pPr>
                          <w:r>
                            <w:rPr>
                              <w:color w:val="231F20"/>
                              <w:spacing w:val="-5"/>
                              <w:sz w:val="16"/>
                            </w:rPr>
                            <w:fldChar w:fldCharType="begin"/>
                          </w:r>
                          <w:r>
                            <w:rPr>
                              <w:color w:val="231F20"/>
                              <w:spacing w:val="-5"/>
                              <w:sz w:val="16"/>
                            </w:rPr>
                            <w:instrText xml:space="preserve"> PAGE </w:instrText>
                          </w:r>
                          <w:r>
                            <w:rPr>
                              <w:color w:val="231F20"/>
                              <w:spacing w:val="-5"/>
                              <w:sz w:val="16"/>
                            </w:rPr>
                            <w:fldChar w:fldCharType="separate"/>
                          </w:r>
                          <w:r>
                            <w:rPr>
                              <w:color w:val="231F20"/>
                              <w:spacing w:val="-5"/>
                              <w:sz w:val="16"/>
                            </w:rPr>
                            <w:t>60</w:t>
                          </w:r>
                          <w:r>
                            <w:rPr>
                              <w:color w:val="231F20"/>
                              <w:spacing w:val="-5"/>
                              <w:sz w:val="16"/>
                            </w:rPr>
                            <w:fldChar w:fldCharType="end"/>
                          </w:r>
                        </w:p>
                      </w:txbxContent>
                    </wps:txbx>
                    <wps:bodyPr wrap="square" lIns="0" tIns="0" rIns="0" bIns="0" rtlCol="0">
                      <a:noAutofit/>
                    </wps:bodyPr>
                  </wps:wsp>
                </a:graphicData>
              </a:graphic>
            </wp:anchor>
          </w:drawing>
        </mc:Choice>
        <mc:Fallback>
          <w:pict>
            <v:shapetype w14:anchorId="43D6C9F3" id="_x0000_t202" coordsize="21600,21600" o:spt="202" path="m,l,21600r21600,l21600,xe">
              <v:stroke joinstyle="miter"/>
              <v:path gradientshapeok="t" o:connecttype="rect"/>
            </v:shapetype>
            <v:shape id="Textbox 81" o:spid="_x0000_s1109" type="#_x0000_t202" style="position:absolute;margin-left:24pt;margin-top:34.05pt;width:15.9pt;height:11.35pt;z-index:-194785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" filled="f" stroked="f">
              <v:textbox inset="0,0,0,0">
                <w:txbxContent>
                  <w:p w14:paraId="2E566CF9" w14:textId="77777777" w:rsidR="00786F5F" w:rsidRDefault="00000000">
                    <w:pPr>
                      <w:spacing w:before="22"/>
                      <w:ind w:left="60"/>
                      <w:rPr>
                        <w:sz w:val="16"/>
                      </w:rPr>
                    </w:pPr>
                    <w:r>
                      <w:rPr>
                        <w:color w:val="231F20"/>
                        <w:spacing w:val="-5"/>
                        <w:sz w:val="16"/>
                      </w:rPr>
                      <w:fldChar w:fldCharType="begin"/>
                    </w:r>
                    <w:r>
                      <w:rPr>
                        <w:color w:val="231F20"/>
                        <w:spacing w:val="-5"/>
                        <w:sz w:val="16"/>
                      </w:rPr>
                      <w:instrText xml:space="preserve"> PAGE </w:instrText>
                    </w:r>
                    <w:r>
                      <w:rPr>
                        <w:color w:val="231F20"/>
                        <w:spacing w:val="-5"/>
                        <w:sz w:val="16"/>
                      </w:rPr>
                      <w:fldChar w:fldCharType="separate"/>
                    </w:r>
                    <w:r>
                      <w:rPr>
                        <w:color w:val="231F20"/>
                        <w:spacing w:val="-5"/>
                        <w:sz w:val="16"/>
                      </w:rPr>
                      <w:t>60</w:t>
                    </w:r>
                    <w:r>
                      <w:rPr>
                        <w:color w:val="231F20"/>
                        <w:spacing w:val="-5"/>
                        <w:sz w:val="16"/>
                      </w:rPr>
                      <w:fldChar w:fldCharType="end"/>
                    </w:r>
                  </w:p>
                </w:txbxContent>
              </v:textbox>
              <w10:wrap anchorx="page" anchory="page"/>
            </v:shape>
          </w:pict>
        </mc:Fallback>
      </mc:AlternateContent>
    </w:r>
    <w:r>
      <w:rPr>
        <w:noProof/>
      </w:rPr>
      <mc:AlternateContent>
        <mc:Choice Requires="wps">
          <w:drawing>
            <wp:anchor distT="0" distB="0" distL="0" distR="0" simplePos="0" relativeHeight="483838464" behindDoc="1" locked="0" layoutInCell="1" allowOverlap="1" wp14:anchorId="1B5C7B73" wp14:editId="45F8A958">
              <wp:simplePos x="0" y="0"/>
              <wp:positionH relativeFrom="page">
                <wp:posOffset>596798</wp:posOffset>
              </wp:positionH>
              <wp:positionV relativeFrom="page">
                <wp:posOffset>432358</wp:posOffset>
              </wp:positionV>
              <wp:extent cx="2280285" cy="144145"/>
              <wp:effectExtent l="0" t="0" r="0" b="0"/>
              <wp:wrapNone/>
              <wp:docPr id="82" name="Textbox 8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80285" cy="144145"/>
                      </a:xfrm>
                      <a:prstGeom prst="rect">
                        <a:avLst/>
                      </a:prstGeom>
                    </wps:spPr>
                    <wps:txbx>
                      <w:txbxContent>
                        <w:p w14:paraId="32831F04" w14:textId="77777777" w:rsidR="00786F5F" w:rsidRDefault="00000000">
                          <w:pPr>
                            <w:spacing w:before="22"/>
                            <w:ind w:left="20"/>
                            <w:rPr>
                              <w:sz w:val="16"/>
                            </w:rPr>
                          </w:pPr>
                          <w:r>
                            <w:rPr>
                              <w:color w:val="231F20"/>
                              <w:sz w:val="16"/>
                            </w:rPr>
                            <w:t>B.</w:t>
                          </w:r>
                          <w:r>
                            <w:rPr>
                              <w:color w:val="231F20"/>
                              <w:spacing w:val="-2"/>
                              <w:sz w:val="16"/>
                            </w:rPr>
                            <w:t xml:space="preserve"> </w:t>
                          </w:r>
                          <w:r>
                            <w:rPr>
                              <w:color w:val="231F20"/>
                              <w:sz w:val="16"/>
                            </w:rPr>
                            <w:t>Oversight</w:t>
                          </w:r>
                          <w:r>
                            <w:rPr>
                              <w:color w:val="231F20"/>
                              <w:spacing w:val="-1"/>
                              <w:sz w:val="16"/>
                            </w:rPr>
                            <w:t xml:space="preserve"> </w:t>
                          </w:r>
                          <w:r>
                            <w:rPr>
                              <w:color w:val="231F20"/>
                              <w:sz w:val="16"/>
                            </w:rPr>
                            <w:t>of</w:t>
                          </w:r>
                          <w:r>
                            <w:rPr>
                              <w:color w:val="231F20"/>
                              <w:spacing w:val="-2"/>
                              <w:sz w:val="16"/>
                            </w:rPr>
                            <w:t xml:space="preserve"> </w:t>
                          </w:r>
                          <w:r>
                            <w:rPr>
                              <w:color w:val="231F20"/>
                              <w:sz w:val="16"/>
                            </w:rPr>
                            <w:t>the</w:t>
                          </w:r>
                          <w:r>
                            <w:rPr>
                              <w:color w:val="231F20"/>
                              <w:spacing w:val="-1"/>
                              <w:sz w:val="16"/>
                            </w:rPr>
                            <w:t xml:space="preserve"> </w:t>
                          </w:r>
                          <w:r>
                            <w:rPr>
                              <w:color w:val="231F20"/>
                              <w:sz w:val="16"/>
                            </w:rPr>
                            <w:t>Animal</w:t>
                          </w:r>
                          <w:r>
                            <w:rPr>
                              <w:color w:val="231F20"/>
                              <w:spacing w:val="-2"/>
                              <w:sz w:val="16"/>
                            </w:rPr>
                            <w:t xml:space="preserve"> </w:t>
                          </w:r>
                          <w:r>
                            <w:rPr>
                              <w:color w:val="231F20"/>
                              <w:sz w:val="16"/>
                            </w:rPr>
                            <w:t>Care</w:t>
                          </w:r>
                          <w:r>
                            <w:rPr>
                              <w:color w:val="231F20"/>
                              <w:spacing w:val="-1"/>
                              <w:sz w:val="16"/>
                            </w:rPr>
                            <w:t xml:space="preserve"> </w:t>
                          </w:r>
                          <w:r>
                            <w:rPr>
                              <w:color w:val="231F20"/>
                              <w:sz w:val="16"/>
                            </w:rPr>
                            <w:t>and</w:t>
                          </w:r>
                          <w:r>
                            <w:rPr>
                              <w:color w:val="231F20"/>
                              <w:spacing w:val="-2"/>
                              <w:sz w:val="16"/>
                            </w:rPr>
                            <w:t xml:space="preserve"> </w:t>
                          </w:r>
                          <w:r>
                            <w:rPr>
                              <w:color w:val="231F20"/>
                              <w:sz w:val="16"/>
                            </w:rPr>
                            <w:t>Use</w:t>
                          </w:r>
                          <w:r>
                            <w:rPr>
                              <w:color w:val="231F20"/>
                              <w:spacing w:val="-1"/>
                              <w:sz w:val="16"/>
                            </w:rPr>
                            <w:t xml:space="preserve"> </w:t>
                          </w:r>
                          <w:r>
                            <w:rPr>
                              <w:color w:val="231F20"/>
                              <w:spacing w:val="-2"/>
                              <w:sz w:val="16"/>
                            </w:rPr>
                            <w:t>Program</w:t>
                          </w:r>
                        </w:p>
                      </w:txbxContent>
                    </wps:txbx>
                    <wps:bodyPr wrap="square" lIns="0" tIns="0" rIns="0" bIns="0" rtlCol="0">
                      <a:noAutofit/>
                    </wps:bodyPr>
                  </wps:wsp>
                </a:graphicData>
              </a:graphic>
            </wp:anchor>
          </w:drawing>
        </mc:Choice>
        <mc:Fallback>
          <w:pict>
            <v:shape w14:anchorId="1B5C7B73" id="Textbox 82" o:spid="_x0000_s1110" type="#_x0000_t202" style="position:absolute;margin-left:47pt;margin-top:34.05pt;width:179.55pt;height:11.35pt;z-index:-194780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" filled="f" stroked="f">
              <v:textbox inset="0,0,0,0">
                <w:txbxContent>
                  <w:p w14:paraId="32831F04" w14:textId="77777777" w:rsidR="00786F5F" w:rsidRDefault="00000000">
                    <w:pPr>
                      <w:spacing w:before="22"/>
                      <w:ind w:left="20"/>
                      <w:rPr>
                        <w:sz w:val="16"/>
                      </w:rPr>
                    </w:pPr>
                    <w:r>
                      <w:rPr>
                        <w:color w:val="231F20"/>
                        <w:sz w:val="16"/>
                      </w:rPr>
                      <w:t>B.</w:t>
                    </w:r>
                    <w:r>
                      <w:rPr>
                        <w:color w:val="231F20"/>
                        <w:spacing w:val="-2"/>
                        <w:sz w:val="16"/>
                      </w:rPr>
                      <w:t xml:space="preserve"> </w:t>
                    </w:r>
                    <w:r>
                      <w:rPr>
                        <w:color w:val="231F20"/>
                        <w:sz w:val="16"/>
                      </w:rPr>
                      <w:t>Oversight</w:t>
                    </w:r>
                    <w:r>
                      <w:rPr>
                        <w:color w:val="231F20"/>
                        <w:spacing w:val="-1"/>
                        <w:sz w:val="16"/>
                      </w:rPr>
                      <w:t xml:space="preserve"> </w:t>
                    </w:r>
                    <w:r>
                      <w:rPr>
                        <w:color w:val="231F20"/>
                        <w:sz w:val="16"/>
                      </w:rPr>
                      <w:t>of</w:t>
                    </w:r>
                    <w:r>
                      <w:rPr>
                        <w:color w:val="231F20"/>
                        <w:spacing w:val="-2"/>
                        <w:sz w:val="16"/>
                      </w:rPr>
                      <w:t xml:space="preserve"> </w:t>
                    </w:r>
                    <w:r>
                      <w:rPr>
                        <w:color w:val="231F20"/>
                        <w:sz w:val="16"/>
                      </w:rPr>
                      <w:t>the</w:t>
                    </w:r>
                    <w:r>
                      <w:rPr>
                        <w:color w:val="231F20"/>
                        <w:spacing w:val="-1"/>
                        <w:sz w:val="16"/>
                      </w:rPr>
                      <w:t xml:space="preserve"> </w:t>
                    </w:r>
                    <w:r>
                      <w:rPr>
                        <w:color w:val="231F20"/>
                        <w:sz w:val="16"/>
                      </w:rPr>
                      <w:t>Animal</w:t>
                    </w:r>
                    <w:r>
                      <w:rPr>
                        <w:color w:val="231F20"/>
                        <w:spacing w:val="-2"/>
                        <w:sz w:val="16"/>
                      </w:rPr>
                      <w:t xml:space="preserve"> </w:t>
                    </w:r>
                    <w:r>
                      <w:rPr>
                        <w:color w:val="231F20"/>
                        <w:sz w:val="16"/>
                      </w:rPr>
                      <w:t>Care</w:t>
                    </w:r>
                    <w:r>
                      <w:rPr>
                        <w:color w:val="231F20"/>
                        <w:spacing w:val="-1"/>
                        <w:sz w:val="16"/>
                      </w:rPr>
                      <w:t xml:space="preserve"> </w:t>
                    </w:r>
                    <w:r>
                      <w:rPr>
                        <w:color w:val="231F20"/>
                        <w:sz w:val="16"/>
                      </w:rPr>
                      <w:t>and</w:t>
                    </w:r>
                    <w:r>
                      <w:rPr>
                        <w:color w:val="231F20"/>
                        <w:spacing w:val="-2"/>
                        <w:sz w:val="16"/>
                      </w:rPr>
                      <w:t xml:space="preserve"> </w:t>
                    </w:r>
                    <w:r>
                      <w:rPr>
                        <w:color w:val="231F20"/>
                        <w:sz w:val="16"/>
                      </w:rPr>
                      <w:t>Use</w:t>
                    </w:r>
                    <w:r>
                      <w:rPr>
                        <w:color w:val="231F20"/>
                        <w:spacing w:val="-1"/>
                        <w:sz w:val="16"/>
                      </w:rPr>
                      <w:t xml:space="preserve"> </w:t>
                    </w:r>
                    <w:r>
                      <w:rPr>
                        <w:color w:val="231F20"/>
                        <w:spacing w:val="-2"/>
                        <w:sz w:val="16"/>
                      </w:rPr>
                      <w:t>Program</w:t>
                    </w:r>
                  </w:p>
                </w:txbxContent>
              </v:textbox>
              <w10:wrap anchorx="page" anchory="page"/>
            </v:shape>
          </w:pict>
        </mc:Fallback>
      </mc:AlternateConten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D9BF0A" w14:textId="77777777" w:rsidR="00786F5F" w:rsidRDefault="00000000">
    <w:pPr>
      <w:pStyle w:val="BodyText"/>
      <w:spacing w:line="14" w:lineRule="auto"/>
    </w:pPr>
    <w:r>
      <w:rPr>
        <w:noProof/>
      </w:rPr>
      <mc:AlternateContent>
        <mc:Choice Requires="wps">
          <w:drawing>
            <wp:anchor distT="0" distB="0" distL="0" distR="0" simplePos="0" relativeHeight="483838976" behindDoc="1" locked="0" layoutInCell="1" allowOverlap="1" wp14:anchorId="6F856224" wp14:editId="6B1302BA">
              <wp:simplePos x="0" y="0"/>
              <wp:positionH relativeFrom="page">
                <wp:posOffset>3212083</wp:posOffset>
              </wp:positionH>
              <wp:positionV relativeFrom="page">
                <wp:posOffset>432358</wp:posOffset>
              </wp:positionV>
              <wp:extent cx="1945005" cy="144145"/>
              <wp:effectExtent l="0" t="0" r="0" b="0"/>
              <wp:wrapNone/>
              <wp:docPr id="83" name="Textbox 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45005" cy="144145"/>
                      </a:xfrm>
                      <a:prstGeom prst="rect">
                        <a:avLst/>
                      </a:prstGeom>
                    </wps:spPr>
                    <wps:txbx>
                      <w:txbxContent>
                        <w:p w14:paraId="02AFF1C8" w14:textId="77777777" w:rsidR="00786F5F" w:rsidRDefault="00000000">
                          <w:pPr>
                            <w:spacing w:before="22"/>
                            <w:ind w:left="20"/>
                            <w:rPr>
                              <w:sz w:val="16"/>
                            </w:rPr>
                          </w:pPr>
                          <w:r>
                            <w:rPr>
                              <w:color w:val="231F20"/>
                              <w:sz w:val="16"/>
                            </w:rPr>
                            <w:t>B.4.</w:t>
                          </w:r>
                          <w:r>
                            <w:rPr>
                              <w:color w:val="231F20"/>
                              <w:spacing w:val="-1"/>
                              <w:sz w:val="16"/>
                            </w:rPr>
                            <w:t xml:space="preserve"> </w:t>
                          </w:r>
                          <w:r>
                            <w:rPr>
                              <w:color w:val="231F20"/>
                              <w:sz w:val="16"/>
                            </w:rPr>
                            <w:t>Occupational Health and</w:t>
                          </w:r>
                          <w:r>
                            <w:rPr>
                              <w:color w:val="231F20"/>
                              <w:spacing w:val="-1"/>
                              <w:sz w:val="16"/>
                            </w:rPr>
                            <w:t xml:space="preserve"> </w:t>
                          </w:r>
                          <w:r>
                            <w:rPr>
                              <w:color w:val="231F20"/>
                              <w:sz w:val="16"/>
                            </w:rPr>
                            <w:t>Safety</w:t>
                          </w:r>
                          <w:r>
                            <w:rPr>
                              <w:color w:val="231F20"/>
                              <w:spacing w:val="48"/>
                              <w:sz w:val="16"/>
                            </w:rPr>
                            <w:t xml:space="preserve">  </w:t>
                          </w:r>
                          <w:r>
                            <w:rPr>
                              <w:color w:val="231F20"/>
                              <w:spacing w:val="-5"/>
                              <w:sz w:val="16"/>
                            </w:rPr>
                            <w:fldChar w:fldCharType="begin"/>
                          </w:r>
                          <w:r>
                            <w:rPr>
                              <w:color w:val="231F20"/>
                              <w:spacing w:val="-5"/>
                              <w:sz w:val="16"/>
                            </w:rPr>
                            <w:instrText xml:space="preserve"> PAGE </w:instrText>
                          </w:r>
                          <w:r>
                            <w:rPr>
                              <w:color w:val="231F20"/>
                              <w:spacing w:val="-5"/>
                              <w:sz w:val="16"/>
                            </w:rPr>
                            <w:fldChar w:fldCharType="separate"/>
                          </w:r>
                          <w:r>
                            <w:rPr>
                              <w:color w:val="231F20"/>
                              <w:spacing w:val="-5"/>
                              <w:sz w:val="16"/>
                            </w:rPr>
                            <w:t>61</w:t>
                          </w:r>
                          <w:r>
                            <w:rPr>
                              <w:color w:val="231F20"/>
                              <w:spacing w:val="-5"/>
                              <w:sz w:val="16"/>
                            </w:rPr>
                            <w:fldChar w:fldCharType="end"/>
                          </w:r>
                        </w:p>
                      </w:txbxContent>
                    </wps:txbx>
                    <wps:bodyPr wrap="square" lIns="0" tIns="0" rIns="0" bIns="0" rtlCol="0">
                      <a:noAutofit/>
                    </wps:bodyPr>
                  </wps:wsp>
                </a:graphicData>
              </a:graphic>
            </wp:anchor>
          </w:drawing>
        </mc:Choice>
        <mc:Fallback>
          <w:pict>
            <v:shapetype w14:anchorId="6F856224" id="_x0000_t202" coordsize="21600,21600" o:spt="202" path="m,l,21600r21600,l21600,xe">
              <v:stroke joinstyle="miter"/>
              <v:path gradientshapeok="t" o:connecttype="rect"/>
            </v:shapetype>
            <v:shape id="Textbox 83" o:spid="_x0000_s1111" type="#_x0000_t202" style="position:absolute;margin-left:252.9pt;margin-top:34.05pt;width:153.15pt;height:11.35pt;z-index:-1947750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" filled="f" stroked="f">
              <v:textbox inset="0,0,0,0">
                <w:txbxContent>
                  <w:p w14:paraId="02AFF1C8" w14:textId="77777777" w:rsidR="00786F5F" w:rsidRDefault="00000000">
                    <w:pPr>
                      <w:spacing w:before="22"/>
                      <w:ind w:left="20"/>
                      <w:rPr>
                        <w:sz w:val="16"/>
                      </w:rPr>
                    </w:pPr>
                    <w:r>
                      <w:rPr>
                        <w:color w:val="231F20"/>
                        <w:sz w:val="16"/>
                      </w:rPr>
                      <w:t>B.4.</w:t>
                    </w:r>
                    <w:r>
                      <w:rPr>
                        <w:color w:val="231F20"/>
                        <w:spacing w:val="-1"/>
                        <w:sz w:val="16"/>
                      </w:rPr>
                      <w:t xml:space="preserve"> </w:t>
                    </w:r>
                    <w:r>
                      <w:rPr>
                        <w:color w:val="231F20"/>
                        <w:sz w:val="16"/>
                      </w:rPr>
                      <w:t>Occupational Health and</w:t>
                    </w:r>
                    <w:r>
                      <w:rPr>
                        <w:color w:val="231F20"/>
                        <w:spacing w:val="-1"/>
                        <w:sz w:val="16"/>
                      </w:rPr>
                      <w:t xml:space="preserve"> </w:t>
                    </w:r>
                    <w:r>
                      <w:rPr>
                        <w:color w:val="231F20"/>
                        <w:sz w:val="16"/>
                      </w:rPr>
                      <w:t>Safety</w:t>
                    </w:r>
                    <w:r>
                      <w:rPr>
                        <w:color w:val="231F20"/>
                        <w:spacing w:val="48"/>
                        <w:sz w:val="16"/>
                      </w:rPr>
                      <w:t xml:space="preserve">  </w:t>
                    </w:r>
                    <w:r>
                      <w:rPr>
                        <w:color w:val="231F20"/>
                        <w:spacing w:val="-5"/>
                        <w:sz w:val="16"/>
                      </w:rPr>
                      <w:fldChar w:fldCharType="begin"/>
                    </w:r>
                    <w:r>
                      <w:rPr>
                        <w:color w:val="231F20"/>
                        <w:spacing w:val="-5"/>
                        <w:sz w:val="16"/>
                      </w:rPr>
                      <w:instrText xml:space="preserve"> PAGE </w:instrText>
                    </w:r>
                    <w:r>
                      <w:rPr>
                        <w:color w:val="231F20"/>
                        <w:spacing w:val="-5"/>
                        <w:sz w:val="16"/>
                      </w:rPr>
                      <w:fldChar w:fldCharType="separate"/>
                    </w:r>
                    <w:r>
                      <w:rPr>
                        <w:color w:val="231F20"/>
                        <w:spacing w:val="-5"/>
                        <w:sz w:val="16"/>
                      </w:rPr>
                      <w:t>61</w:t>
                    </w:r>
                    <w:r>
                      <w:rPr>
                        <w:color w:val="231F20"/>
                        <w:spacing w:val="-5"/>
                        <w:sz w:val="16"/>
                      </w:rPr>
                      <w:fldChar w:fldCharType="end"/>
                    </w:r>
                  </w:p>
                </w:txbxContent>
              </v:textbox>
              <w10:wrap anchorx="page" anchory="page"/>
            </v:shape>
          </w:pict>
        </mc:Fallback>
      </mc:AlternateConten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E8E194" w14:textId="77777777" w:rsidR="00786F5F" w:rsidRDefault="00786F5F">
    <w:pPr>
      <w:pStyle w:val="BodyText"/>
      <w:spacing w:line="14" w:lineRule="auto"/>
      <w:rPr>
        <w:sz w:val="2"/>
      </w:rP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AE7F94" w14:textId="77777777" w:rsidR="00786F5F" w:rsidRDefault="00000000">
    <w:pPr>
      <w:pStyle w:val="BodyText"/>
      <w:spacing w:line="14" w:lineRule="auto"/>
    </w:pPr>
    <w:r>
      <w:rPr>
        <w:noProof/>
      </w:rPr>
      <mc:AlternateContent>
        <mc:Choice Requires="wps">
          <w:drawing>
            <wp:anchor distT="0" distB="0" distL="0" distR="0" simplePos="0" relativeHeight="483839488" behindDoc="1" locked="0" layoutInCell="1" allowOverlap="1" wp14:anchorId="535C78F4" wp14:editId="1D990B53">
              <wp:simplePos x="0" y="0"/>
              <wp:positionH relativeFrom="page">
                <wp:posOffset>304800</wp:posOffset>
              </wp:positionH>
              <wp:positionV relativeFrom="page">
                <wp:posOffset>432358</wp:posOffset>
              </wp:positionV>
              <wp:extent cx="201930" cy="144145"/>
              <wp:effectExtent l="0" t="0" r="0" b="0"/>
              <wp:wrapNone/>
              <wp:docPr id="84" name="Textbox 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1930" cy="144145"/>
                      </a:xfrm>
                      <a:prstGeom prst="rect">
                        <a:avLst/>
                      </a:prstGeom>
                    </wps:spPr>
                    <wps:txbx>
                      <w:txbxContent>
                        <w:p w14:paraId="1CE6F927" w14:textId="77777777" w:rsidR="00786F5F" w:rsidRDefault="00000000">
                          <w:pPr>
                            <w:spacing w:before="22"/>
                            <w:ind w:left="60"/>
                            <w:rPr>
                              <w:sz w:val="16"/>
                            </w:rPr>
                          </w:pPr>
                          <w:r>
                            <w:rPr>
                              <w:color w:val="231F20"/>
                              <w:spacing w:val="-5"/>
                              <w:sz w:val="16"/>
                            </w:rPr>
                            <w:fldChar w:fldCharType="begin"/>
                          </w:r>
                          <w:r>
                            <w:rPr>
                              <w:color w:val="231F20"/>
                              <w:spacing w:val="-5"/>
                              <w:sz w:val="16"/>
                            </w:rPr>
                            <w:instrText xml:space="preserve"> PAGE </w:instrText>
                          </w:r>
                          <w:r>
                            <w:rPr>
                              <w:color w:val="231F20"/>
                              <w:spacing w:val="-5"/>
                              <w:sz w:val="16"/>
                            </w:rPr>
                            <w:fldChar w:fldCharType="separate"/>
                          </w:r>
                          <w:r>
                            <w:rPr>
                              <w:color w:val="231F20"/>
                              <w:spacing w:val="-5"/>
                              <w:sz w:val="16"/>
                            </w:rPr>
                            <w:t>66</w:t>
                          </w:r>
                          <w:r>
                            <w:rPr>
                              <w:color w:val="231F20"/>
                              <w:spacing w:val="-5"/>
                              <w:sz w:val="16"/>
                            </w:rPr>
                            <w:fldChar w:fldCharType="end"/>
                          </w:r>
                        </w:p>
                      </w:txbxContent>
                    </wps:txbx>
                    <wps:bodyPr wrap="square" lIns="0" tIns="0" rIns="0" bIns="0" rtlCol="0">
                      <a:noAutofit/>
                    </wps:bodyPr>
                  </wps:wsp>
                </a:graphicData>
              </a:graphic>
            </wp:anchor>
          </w:drawing>
        </mc:Choice>
        <mc:Fallback>
          <w:pict>
            <v:shapetype w14:anchorId="535C78F4" id="_x0000_t202" coordsize="21600,21600" o:spt="202" path="m,l,21600r21600,l21600,xe">
              <v:stroke joinstyle="miter"/>
              <v:path gradientshapeok="t" o:connecttype="rect"/>
            </v:shapetype>
            <v:shape id="Textbox 84" o:spid="_x0000_s1112" type="#_x0000_t202" style="position:absolute;margin-left:24pt;margin-top:34.05pt;width:15.9pt;height:11.35pt;z-index:-194769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" filled="f" stroked="f">
              <v:textbox inset="0,0,0,0">
                <w:txbxContent>
                  <w:p w14:paraId="1CE6F927" w14:textId="77777777" w:rsidR="00786F5F" w:rsidRDefault="00000000">
                    <w:pPr>
                      <w:spacing w:before="22"/>
                      <w:ind w:left="60"/>
                      <w:rPr>
                        <w:sz w:val="16"/>
                      </w:rPr>
                    </w:pPr>
                    <w:r>
                      <w:rPr>
                        <w:color w:val="231F20"/>
                        <w:spacing w:val="-5"/>
                        <w:sz w:val="16"/>
                      </w:rPr>
                      <w:fldChar w:fldCharType="begin"/>
                    </w:r>
                    <w:r>
                      <w:rPr>
                        <w:color w:val="231F20"/>
                        <w:spacing w:val="-5"/>
                        <w:sz w:val="16"/>
                      </w:rPr>
                      <w:instrText xml:space="preserve"> PAGE </w:instrText>
                    </w:r>
                    <w:r>
                      <w:rPr>
                        <w:color w:val="231F20"/>
                        <w:spacing w:val="-5"/>
                        <w:sz w:val="16"/>
                      </w:rPr>
                      <w:fldChar w:fldCharType="separate"/>
                    </w:r>
                    <w:r>
                      <w:rPr>
                        <w:color w:val="231F20"/>
                        <w:spacing w:val="-5"/>
                        <w:sz w:val="16"/>
                      </w:rPr>
                      <w:t>66</w:t>
                    </w:r>
                    <w:r>
                      <w:rPr>
                        <w:color w:val="231F20"/>
                        <w:spacing w:val="-5"/>
                        <w:sz w:val="16"/>
                      </w:rPr>
                      <w:fldChar w:fldCharType="end"/>
                    </w:r>
                  </w:p>
                </w:txbxContent>
              </v:textbox>
              <w10:wrap anchorx="page" anchory="page"/>
            </v:shape>
          </w:pict>
        </mc:Fallback>
      </mc:AlternateContent>
    </w:r>
    <w:r>
      <w:rPr>
        <w:noProof/>
      </w:rPr>
      <mc:AlternateContent>
        <mc:Choice Requires="wps">
          <w:drawing>
            <wp:anchor distT="0" distB="0" distL="0" distR="0" simplePos="0" relativeHeight="483840000" behindDoc="1" locked="0" layoutInCell="1" allowOverlap="1" wp14:anchorId="13542B19" wp14:editId="1F061D8C">
              <wp:simplePos x="0" y="0"/>
              <wp:positionH relativeFrom="page">
                <wp:posOffset>596798</wp:posOffset>
              </wp:positionH>
              <wp:positionV relativeFrom="page">
                <wp:posOffset>432358</wp:posOffset>
              </wp:positionV>
              <wp:extent cx="2280285" cy="144145"/>
              <wp:effectExtent l="0" t="0" r="0" b="0"/>
              <wp:wrapNone/>
              <wp:docPr id="85" name="Textbox 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80285" cy="144145"/>
                      </a:xfrm>
                      <a:prstGeom prst="rect">
                        <a:avLst/>
                      </a:prstGeom>
                    </wps:spPr>
                    <wps:txbx>
                      <w:txbxContent>
                        <w:p w14:paraId="3159189B" w14:textId="77777777" w:rsidR="00786F5F" w:rsidRDefault="00000000">
                          <w:pPr>
                            <w:spacing w:before="22"/>
                            <w:ind w:left="20"/>
                            <w:rPr>
                              <w:sz w:val="16"/>
                            </w:rPr>
                          </w:pPr>
                          <w:r>
                            <w:rPr>
                              <w:color w:val="231F20"/>
                              <w:sz w:val="16"/>
                            </w:rPr>
                            <w:t>B.</w:t>
                          </w:r>
                          <w:r>
                            <w:rPr>
                              <w:color w:val="231F20"/>
                              <w:spacing w:val="-2"/>
                              <w:sz w:val="16"/>
                            </w:rPr>
                            <w:t xml:space="preserve"> </w:t>
                          </w:r>
                          <w:r>
                            <w:rPr>
                              <w:color w:val="231F20"/>
                              <w:sz w:val="16"/>
                            </w:rPr>
                            <w:t>Oversight</w:t>
                          </w:r>
                          <w:r>
                            <w:rPr>
                              <w:color w:val="231F20"/>
                              <w:spacing w:val="-1"/>
                              <w:sz w:val="16"/>
                            </w:rPr>
                            <w:t xml:space="preserve"> </w:t>
                          </w:r>
                          <w:r>
                            <w:rPr>
                              <w:color w:val="231F20"/>
                              <w:sz w:val="16"/>
                            </w:rPr>
                            <w:t>of</w:t>
                          </w:r>
                          <w:r>
                            <w:rPr>
                              <w:color w:val="231F20"/>
                              <w:spacing w:val="-2"/>
                              <w:sz w:val="16"/>
                            </w:rPr>
                            <w:t xml:space="preserve"> </w:t>
                          </w:r>
                          <w:r>
                            <w:rPr>
                              <w:color w:val="231F20"/>
                              <w:sz w:val="16"/>
                            </w:rPr>
                            <w:t>the</w:t>
                          </w:r>
                          <w:r>
                            <w:rPr>
                              <w:color w:val="231F20"/>
                              <w:spacing w:val="-1"/>
                              <w:sz w:val="16"/>
                            </w:rPr>
                            <w:t xml:space="preserve"> </w:t>
                          </w:r>
                          <w:r>
                            <w:rPr>
                              <w:color w:val="231F20"/>
                              <w:sz w:val="16"/>
                            </w:rPr>
                            <w:t>Animal</w:t>
                          </w:r>
                          <w:r>
                            <w:rPr>
                              <w:color w:val="231F20"/>
                              <w:spacing w:val="-2"/>
                              <w:sz w:val="16"/>
                            </w:rPr>
                            <w:t xml:space="preserve"> </w:t>
                          </w:r>
                          <w:r>
                            <w:rPr>
                              <w:color w:val="231F20"/>
                              <w:sz w:val="16"/>
                            </w:rPr>
                            <w:t>Care</w:t>
                          </w:r>
                          <w:r>
                            <w:rPr>
                              <w:color w:val="231F20"/>
                              <w:spacing w:val="-1"/>
                              <w:sz w:val="16"/>
                            </w:rPr>
                            <w:t xml:space="preserve"> </w:t>
                          </w:r>
                          <w:r>
                            <w:rPr>
                              <w:color w:val="231F20"/>
                              <w:sz w:val="16"/>
                            </w:rPr>
                            <w:t>and</w:t>
                          </w:r>
                          <w:r>
                            <w:rPr>
                              <w:color w:val="231F20"/>
                              <w:spacing w:val="-2"/>
                              <w:sz w:val="16"/>
                            </w:rPr>
                            <w:t xml:space="preserve"> </w:t>
                          </w:r>
                          <w:r>
                            <w:rPr>
                              <w:color w:val="231F20"/>
                              <w:sz w:val="16"/>
                            </w:rPr>
                            <w:t>Use</w:t>
                          </w:r>
                          <w:r>
                            <w:rPr>
                              <w:color w:val="231F20"/>
                              <w:spacing w:val="-1"/>
                              <w:sz w:val="16"/>
                            </w:rPr>
                            <w:t xml:space="preserve"> </w:t>
                          </w:r>
                          <w:r>
                            <w:rPr>
                              <w:color w:val="231F20"/>
                              <w:spacing w:val="-2"/>
                              <w:sz w:val="16"/>
                            </w:rPr>
                            <w:t>Program</w:t>
                          </w:r>
                        </w:p>
                      </w:txbxContent>
                    </wps:txbx>
                    <wps:bodyPr wrap="square" lIns="0" tIns="0" rIns="0" bIns="0" rtlCol="0">
                      <a:noAutofit/>
                    </wps:bodyPr>
                  </wps:wsp>
                </a:graphicData>
              </a:graphic>
            </wp:anchor>
          </w:drawing>
        </mc:Choice>
        <mc:Fallback>
          <w:pict>
            <v:shape w14:anchorId="13542B19" id="Textbox 85" o:spid="_x0000_s1113" type="#_x0000_t202" style="position:absolute;margin-left:47pt;margin-top:34.05pt;width:179.55pt;height:11.35pt;z-index:-1947648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" filled="f" stroked="f">
              <v:textbox inset="0,0,0,0">
                <w:txbxContent>
                  <w:p w14:paraId="3159189B" w14:textId="77777777" w:rsidR="00786F5F" w:rsidRDefault="00000000">
                    <w:pPr>
                      <w:spacing w:before="22"/>
                      <w:ind w:left="20"/>
                      <w:rPr>
                        <w:sz w:val="16"/>
                      </w:rPr>
                    </w:pPr>
                    <w:r>
                      <w:rPr>
                        <w:color w:val="231F20"/>
                        <w:sz w:val="16"/>
                      </w:rPr>
                      <w:t>B.</w:t>
                    </w:r>
                    <w:r>
                      <w:rPr>
                        <w:color w:val="231F20"/>
                        <w:spacing w:val="-2"/>
                        <w:sz w:val="16"/>
                      </w:rPr>
                      <w:t xml:space="preserve"> </w:t>
                    </w:r>
                    <w:r>
                      <w:rPr>
                        <w:color w:val="231F20"/>
                        <w:sz w:val="16"/>
                      </w:rPr>
                      <w:t>Oversight</w:t>
                    </w:r>
                    <w:r>
                      <w:rPr>
                        <w:color w:val="231F20"/>
                        <w:spacing w:val="-1"/>
                        <w:sz w:val="16"/>
                      </w:rPr>
                      <w:t xml:space="preserve"> </w:t>
                    </w:r>
                    <w:r>
                      <w:rPr>
                        <w:color w:val="231F20"/>
                        <w:sz w:val="16"/>
                      </w:rPr>
                      <w:t>of</w:t>
                    </w:r>
                    <w:r>
                      <w:rPr>
                        <w:color w:val="231F20"/>
                        <w:spacing w:val="-2"/>
                        <w:sz w:val="16"/>
                      </w:rPr>
                      <w:t xml:space="preserve"> </w:t>
                    </w:r>
                    <w:r>
                      <w:rPr>
                        <w:color w:val="231F20"/>
                        <w:sz w:val="16"/>
                      </w:rPr>
                      <w:t>the</w:t>
                    </w:r>
                    <w:r>
                      <w:rPr>
                        <w:color w:val="231F20"/>
                        <w:spacing w:val="-1"/>
                        <w:sz w:val="16"/>
                      </w:rPr>
                      <w:t xml:space="preserve"> </w:t>
                    </w:r>
                    <w:r>
                      <w:rPr>
                        <w:color w:val="231F20"/>
                        <w:sz w:val="16"/>
                      </w:rPr>
                      <w:t>Animal</w:t>
                    </w:r>
                    <w:r>
                      <w:rPr>
                        <w:color w:val="231F20"/>
                        <w:spacing w:val="-2"/>
                        <w:sz w:val="16"/>
                      </w:rPr>
                      <w:t xml:space="preserve"> </w:t>
                    </w:r>
                    <w:r>
                      <w:rPr>
                        <w:color w:val="231F20"/>
                        <w:sz w:val="16"/>
                      </w:rPr>
                      <w:t>Care</w:t>
                    </w:r>
                    <w:r>
                      <w:rPr>
                        <w:color w:val="231F20"/>
                        <w:spacing w:val="-1"/>
                        <w:sz w:val="16"/>
                      </w:rPr>
                      <w:t xml:space="preserve"> </w:t>
                    </w:r>
                    <w:r>
                      <w:rPr>
                        <w:color w:val="231F20"/>
                        <w:sz w:val="16"/>
                      </w:rPr>
                      <w:t>and</w:t>
                    </w:r>
                    <w:r>
                      <w:rPr>
                        <w:color w:val="231F20"/>
                        <w:spacing w:val="-2"/>
                        <w:sz w:val="16"/>
                      </w:rPr>
                      <w:t xml:space="preserve"> </w:t>
                    </w:r>
                    <w:r>
                      <w:rPr>
                        <w:color w:val="231F20"/>
                        <w:sz w:val="16"/>
                      </w:rPr>
                      <w:t>Use</w:t>
                    </w:r>
                    <w:r>
                      <w:rPr>
                        <w:color w:val="231F20"/>
                        <w:spacing w:val="-1"/>
                        <w:sz w:val="16"/>
                      </w:rPr>
                      <w:t xml:space="preserve"> </w:t>
                    </w:r>
                    <w:r>
                      <w:rPr>
                        <w:color w:val="231F20"/>
                        <w:spacing w:val="-2"/>
                        <w:sz w:val="16"/>
                      </w:rPr>
                      <w:t>Program</w:t>
                    </w:r>
                  </w:p>
                </w:txbxContent>
              </v:textbox>
              <w10:wrap anchorx="page" anchory="page"/>
            </v:shape>
          </w:pict>
        </mc:Fallback>
      </mc:AlternateContent>
    </w: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D1D7D0" w14:textId="77777777" w:rsidR="00786F5F" w:rsidRDefault="00000000">
    <w:pPr>
      <w:pStyle w:val="BodyText"/>
      <w:spacing w:line="14" w:lineRule="auto"/>
    </w:pPr>
    <w:r>
      <w:rPr>
        <w:noProof/>
      </w:rPr>
      <mc:AlternateContent>
        <mc:Choice Requires="wps">
          <w:drawing>
            <wp:anchor distT="0" distB="0" distL="0" distR="0" simplePos="0" relativeHeight="483840512" behindDoc="1" locked="0" layoutInCell="1" allowOverlap="1" wp14:anchorId="48A857EE" wp14:editId="7D4217A7">
              <wp:simplePos x="0" y="0"/>
              <wp:positionH relativeFrom="page">
                <wp:posOffset>3132835</wp:posOffset>
              </wp:positionH>
              <wp:positionV relativeFrom="page">
                <wp:posOffset>432358</wp:posOffset>
              </wp:positionV>
              <wp:extent cx="2024380" cy="144145"/>
              <wp:effectExtent l="0" t="0" r="0" b="0"/>
              <wp:wrapNone/>
              <wp:docPr id="86" name="Textbox 8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24380" cy="144145"/>
                      </a:xfrm>
                      <a:prstGeom prst="rect">
                        <a:avLst/>
                      </a:prstGeom>
                    </wps:spPr>
                    <wps:txbx>
                      <w:txbxContent>
                        <w:p w14:paraId="3B3434A1" w14:textId="77777777" w:rsidR="00786F5F" w:rsidRDefault="00000000">
                          <w:pPr>
                            <w:spacing w:before="22"/>
                            <w:ind w:left="20"/>
                            <w:rPr>
                              <w:sz w:val="16"/>
                            </w:rPr>
                          </w:pPr>
                          <w:r>
                            <w:rPr>
                              <w:color w:val="231F20"/>
                              <w:sz w:val="16"/>
                            </w:rPr>
                            <w:t>B.5.</w:t>
                          </w:r>
                          <w:r>
                            <w:rPr>
                              <w:color w:val="231F20"/>
                              <w:spacing w:val="-3"/>
                              <w:sz w:val="16"/>
                            </w:rPr>
                            <w:t xml:space="preserve"> </w:t>
                          </w:r>
                          <w:r>
                            <w:rPr>
                              <w:color w:val="231F20"/>
                              <w:sz w:val="16"/>
                            </w:rPr>
                            <w:t>Personnel</w:t>
                          </w:r>
                          <w:r>
                            <w:rPr>
                              <w:color w:val="231F20"/>
                              <w:spacing w:val="-3"/>
                              <w:sz w:val="16"/>
                            </w:rPr>
                            <w:t xml:space="preserve"> </w:t>
                          </w:r>
                          <w:r>
                            <w:rPr>
                              <w:color w:val="231F20"/>
                              <w:sz w:val="16"/>
                            </w:rPr>
                            <w:t>Training</w:t>
                          </w:r>
                          <w:r>
                            <w:rPr>
                              <w:color w:val="231F20"/>
                              <w:spacing w:val="-2"/>
                              <w:sz w:val="16"/>
                            </w:rPr>
                            <w:t xml:space="preserve"> </w:t>
                          </w:r>
                          <w:r>
                            <w:rPr>
                              <w:color w:val="231F20"/>
                              <w:sz w:val="16"/>
                            </w:rPr>
                            <w:t>and</w:t>
                          </w:r>
                          <w:r>
                            <w:rPr>
                              <w:color w:val="231F20"/>
                              <w:spacing w:val="-3"/>
                              <w:sz w:val="16"/>
                            </w:rPr>
                            <w:t xml:space="preserve"> </w:t>
                          </w:r>
                          <w:r>
                            <w:rPr>
                              <w:color w:val="231F20"/>
                              <w:sz w:val="16"/>
                            </w:rPr>
                            <w:t>Education</w:t>
                          </w:r>
                          <w:r>
                            <w:rPr>
                              <w:color w:val="231F20"/>
                              <w:spacing w:val="41"/>
                              <w:sz w:val="16"/>
                            </w:rPr>
                            <w:t xml:space="preserve">  </w:t>
                          </w:r>
                          <w:r>
                            <w:rPr>
                              <w:color w:val="231F20"/>
                              <w:spacing w:val="-5"/>
                              <w:sz w:val="16"/>
                            </w:rPr>
                            <w:fldChar w:fldCharType="begin"/>
                          </w:r>
                          <w:r>
                            <w:rPr>
                              <w:color w:val="231F20"/>
                              <w:spacing w:val="-5"/>
                              <w:sz w:val="16"/>
                            </w:rPr>
                            <w:instrText xml:space="preserve"> PAGE </w:instrText>
                          </w:r>
                          <w:r>
                            <w:rPr>
                              <w:color w:val="231F20"/>
                              <w:spacing w:val="-5"/>
                              <w:sz w:val="16"/>
                            </w:rPr>
                            <w:fldChar w:fldCharType="separate"/>
                          </w:r>
                          <w:r>
                            <w:rPr>
                              <w:color w:val="231F20"/>
                              <w:spacing w:val="-5"/>
                              <w:sz w:val="16"/>
                            </w:rPr>
                            <w:t>67</w:t>
                          </w:r>
                          <w:r>
                            <w:rPr>
                              <w:color w:val="231F20"/>
                              <w:spacing w:val="-5"/>
                              <w:sz w:val="16"/>
                            </w:rPr>
                            <w:fldChar w:fldCharType="end"/>
                          </w:r>
                        </w:p>
                      </w:txbxContent>
                    </wps:txbx>
                    <wps:bodyPr wrap="square" lIns="0" tIns="0" rIns="0" bIns="0" rtlCol="0">
                      <a:noAutofit/>
                    </wps:bodyPr>
                  </wps:wsp>
                </a:graphicData>
              </a:graphic>
            </wp:anchor>
          </w:drawing>
        </mc:Choice>
        <mc:Fallback>
          <w:pict>
            <v:shapetype w14:anchorId="48A857EE" id="_x0000_t202" coordsize="21600,21600" o:spt="202" path="m,l,21600r21600,l21600,xe">
              <v:stroke joinstyle="miter"/>
              <v:path gradientshapeok="t" o:connecttype="rect"/>
            </v:shapetype>
            <v:shape id="Textbox 86" o:spid="_x0000_s1114" type="#_x0000_t202" style="position:absolute;margin-left:246.7pt;margin-top:34.05pt;width:159.4pt;height:11.35pt;z-index:-1947596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" filled="f" stroked="f">
              <v:textbox inset="0,0,0,0">
                <w:txbxContent>
                  <w:p w14:paraId="3B3434A1" w14:textId="77777777" w:rsidR="00786F5F" w:rsidRDefault="00000000">
                    <w:pPr>
                      <w:spacing w:before="22"/>
                      <w:ind w:left="20"/>
                      <w:rPr>
                        <w:sz w:val="16"/>
                      </w:rPr>
                    </w:pPr>
                    <w:r>
                      <w:rPr>
                        <w:color w:val="231F20"/>
                        <w:sz w:val="16"/>
                      </w:rPr>
                      <w:t>B.5.</w:t>
                    </w:r>
                    <w:r>
                      <w:rPr>
                        <w:color w:val="231F20"/>
                        <w:spacing w:val="-3"/>
                        <w:sz w:val="16"/>
                      </w:rPr>
                      <w:t xml:space="preserve"> </w:t>
                    </w:r>
                    <w:r>
                      <w:rPr>
                        <w:color w:val="231F20"/>
                        <w:sz w:val="16"/>
                      </w:rPr>
                      <w:t>Personnel</w:t>
                    </w:r>
                    <w:r>
                      <w:rPr>
                        <w:color w:val="231F20"/>
                        <w:spacing w:val="-3"/>
                        <w:sz w:val="16"/>
                      </w:rPr>
                      <w:t xml:space="preserve"> </w:t>
                    </w:r>
                    <w:r>
                      <w:rPr>
                        <w:color w:val="231F20"/>
                        <w:sz w:val="16"/>
                      </w:rPr>
                      <w:t>Training</w:t>
                    </w:r>
                    <w:r>
                      <w:rPr>
                        <w:color w:val="231F20"/>
                        <w:spacing w:val="-2"/>
                        <w:sz w:val="16"/>
                      </w:rPr>
                      <w:t xml:space="preserve"> </w:t>
                    </w:r>
                    <w:r>
                      <w:rPr>
                        <w:color w:val="231F20"/>
                        <w:sz w:val="16"/>
                      </w:rPr>
                      <w:t>and</w:t>
                    </w:r>
                    <w:r>
                      <w:rPr>
                        <w:color w:val="231F20"/>
                        <w:spacing w:val="-3"/>
                        <w:sz w:val="16"/>
                      </w:rPr>
                      <w:t xml:space="preserve"> </w:t>
                    </w:r>
                    <w:r>
                      <w:rPr>
                        <w:color w:val="231F20"/>
                        <w:sz w:val="16"/>
                      </w:rPr>
                      <w:t>Education</w:t>
                    </w:r>
                    <w:r>
                      <w:rPr>
                        <w:color w:val="231F20"/>
                        <w:spacing w:val="41"/>
                        <w:sz w:val="16"/>
                      </w:rPr>
                      <w:t xml:space="preserve">  </w:t>
                    </w:r>
                    <w:r>
                      <w:rPr>
                        <w:color w:val="231F20"/>
                        <w:spacing w:val="-5"/>
                        <w:sz w:val="16"/>
                      </w:rPr>
                      <w:fldChar w:fldCharType="begin"/>
                    </w:r>
                    <w:r>
                      <w:rPr>
                        <w:color w:val="231F20"/>
                        <w:spacing w:val="-5"/>
                        <w:sz w:val="16"/>
                      </w:rPr>
                      <w:instrText xml:space="preserve"> PAGE </w:instrText>
                    </w:r>
                    <w:r>
                      <w:rPr>
                        <w:color w:val="231F20"/>
                        <w:spacing w:val="-5"/>
                        <w:sz w:val="16"/>
                      </w:rPr>
                      <w:fldChar w:fldCharType="separate"/>
                    </w:r>
                    <w:r>
                      <w:rPr>
                        <w:color w:val="231F20"/>
                        <w:spacing w:val="-5"/>
                        <w:sz w:val="16"/>
                      </w:rPr>
                      <w:t>67</w:t>
                    </w:r>
                    <w:r>
                      <w:rPr>
                        <w:color w:val="231F20"/>
                        <w:spacing w:val="-5"/>
                        <w:sz w:val="16"/>
                      </w:rPr>
                      <w:fldChar w:fldCharType="end"/>
                    </w:r>
                  </w:p>
                </w:txbxContent>
              </v:textbox>
              <w10:wrap anchorx="page" anchory="page"/>
            </v:shape>
          </w:pict>
        </mc:Fallback>
      </mc:AlternateConten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755937" w14:textId="77777777" w:rsidR="00786F5F" w:rsidRDefault="00786F5F">
    <w:pPr>
      <w:pStyle w:val="BodyText"/>
      <w:spacing w:line="14" w:lineRule="auto"/>
      <w:rPr>
        <w:sz w:val="2"/>
      </w:rP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985D9D" w14:textId="77777777" w:rsidR="00786F5F" w:rsidRDefault="00000000">
    <w:pPr>
      <w:pStyle w:val="BodyText"/>
      <w:spacing w:line="14" w:lineRule="auto"/>
    </w:pPr>
    <w:r>
      <w:rPr>
        <w:noProof/>
      </w:rPr>
      <mc:AlternateContent>
        <mc:Choice Requires="wps">
          <w:drawing>
            <wp:anchor distT="0" distB="0" distL="0" distR="0" simplePos="0" relativeHeight="483841024" behindDoc="1" locked="0" layoutInCell="1" allowOverlap="1" wp14:anchorId="6B926BD5" wp14:editId="6B3FC87B">
              <wp:simplePos x="0" y="0"/>
              <wp:positionH relativeFrom="page">
                <wp:posOffset>304800</wp:posOffset>
              </wp:positionH>
              <wp:positionV relativeFrom="page">
                <wp:posOffset>432358</wp:posOffset>
              </wp:positionV>
              <wp:extent cx="201930" cy="144145"/>
              <wp:effectExtent l="0" t="0" r="0" b="0"/>
              <wp:wrapNone/>
              <wp:docPr id="91" name="Textbox 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1930" cy="144145"/>
                      </a:xfrm>
                      <a:prstGeom prst="rect">
                        <a:avLst/>
                      </a:prstGeom>
                    </wps:spPr>
                    <wps:txbx>
                      <w:txbxContent>
                        <w:p w14:paraId="47D12501" w14:textId="77777777" w:rsidR="00786F5F" w:rsidRDefault="00000000">
                          <w:pPr>
                            <w:spacing w:before="22"/>
                            <w:ind w:left="60"/>
                            <w:rPr>
                              <w:sz w:val="16"/>
                            </w:rPr>
                          </w:pPr>
                          <w:r>
                            <w:rPr>
                              <w:color w:val="231F20"/>
                              <w:spacing w:val="-5"/>
                              <w:sz w:val="16"/>
                            </w:rPr>
                            <w:fldChar w:fldCharType="begin"/>
                          </w:r>
                          <w:r>
                            <w:rPr>
                              <w:color w:val="231F20"/>
                              <w:spacing w:val="-5"/>
                              <w:sz w:val="16"/>
                            </w:rPr>
                            <w:instrText xml:space="preserve"> PAGE </w:instrText>
                          </w:r>
                          <w:r>
                            <w:rPr>
                              <w:color w:val="231F20"/>
                              <w:spacing w:val="-5"/>
                              <w:sz w:val="16"/>
                            </w:rPr>
                            <w:fldChar w:fldCharType="separate"/>
                          </w:r>
                          <w:r>
                            <w:rPr>
                              <w:color w:val="231F20"/>
                              <w:spacing w:val="-5"/>
                              <w:sz w:val="16"/>
                            </w:rPr>
                            <w:t>72</w:t>
                          </w:r>
                          <w:r>
                            <w:rPr>
                              <w:color w:val="231F20"/>
                              <w:spacing w:val="-5"/>
                              <w:sz w:val="16"/>
                            </w:rPr>
                            <w:fldChar w:fldCharType="end"/>
                          </w:r>
                        </w:p>
                      </w:txbxContent>
                    </wps:txbx>
                    <wps:bodyPr wrap="square" lIns="0" tIns="0" rIns="0" bIns="0" rtlCol="0">
                      <a:noAutofit/>
                    </wps:bodyPr>
                  </wps:wsp>
                </a:graphicData>
              </a:graphic>
            </wp:anchor>
          </w:drawing>
        </mc:Choice>
        <mc:Fallback>
          <w:pict>
            <v:shapetype w14:anchorId="6B926BD5" id="_x0000_t202" coordsize="21600,21600" o:spt="202" path="m,l,21600r21600,l21600,xe">
              <v:stroke joinstyle="miter"/>
              <v:path gradientshapeok="t" o:connecttype="rect"/>
            </v:shapetype>
            <v:shape id="Textbox 91" o:spid="_x0000_s1115" type="#_x0000_t202" style="position:absolute;margin-left:24pt;margin-top:34.05pt;width:15.9pt;height:11.35pt;z-index:-1947545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" filled="f" stroked="f">
              <v:textbox inset="0,0,0,0">
                <w:txbxContent>
                  <w:p w14:paraId="47D12501" w14:textId="77777777" w:rsidR="00786F5F" w:rsidRDefault="00000000">
                    <w:pPr>
                      <w:spacing w:before="22"/>
                      <w:ind w:left="60"/>
                      <w:rPr>
                        <w:sz w:val="16"/>
                      </w:rPr>
                    </w:pPr>
                    <w:r>
                      <w:rPr>
                        <w:color w:val="231F20"/>
                        <w:spacing w:val="-5"/>
                        <w:sz w:val="16"/>
                      </w:rPr>
                      <w:fldChar w:fldCharType="begin"/>
                    </w:r>
                    <w:r>
                      <w:rPr>
                        <w:color w:val="231F20"/>
                        <w:spacing w:val="-5"/>
                        <w:sz w:val="16"/>
                      </w:rPr>
                      <w:instrText xml:space="preserve"> PAGE </w:instrText>
                    </w:r>
                    <w:r>
                      <w:rPr>
                        <w:color w:val="231F20"/>
                        <w:spacing w:val="-5"/>
                        <w:sz w:val="16"/>
                      </w:rPr>
                      <w:fldChar w:fldCharType="separate"/>
                    </w:r>
                    <w:r>
                      <w:rPr>
                        <w:color w:val="231F20"/>
                        <w:spacing w:val="-5"/>
                        <w:sz w:val="16"/>
                      </w:rPr>
                      <w:t>72</w:t>
                    </w:r>
                    <w:r>
                      <w:rPr>
                        <w:color w:val="231F20"/>
                        <w:spacing w:val="-5"/>
                        <w:sz w:val="16"/>
                      </w:rPr>
                      <w:fldChar w:fldCharType="end"/>
                    </w:r>
                  </w:p>
                </w:txbxContent>
              </v:textbox>
              <w10:wrap anchorx="page" anchory="page"/>
            </v:shape>
          </w:pict>
        </mc:Fallback>
      </mc:AlternateContent>
    </w:r>
    <w:r>
      <w:rPr>
        <w:noProof/>
      </w:rPr>
      <mc:AlternateContent>
        <mc:Choice Requires="wps">
          <w:drawing>
            <wp:anchor distT="0" distB="0" distL="0" distR="0" simplePos="0" relativeHeight="483841536" behindDoc="1" locked="0" layoutInCell="1" allowOverlap="1" wp14:anchorId="08FB0B80" wp14:editId="21F4E7DF">
              <wp:simplePos x="0" y="0"/>
              <wp:positionH relativeFrom="page">
                <wp:posOffset>596798</wp:posOffset>
              </wp:positionH>
              <wp:positionV relativeFrom="page">
                <wp:posOffset>432358</wp:posOffset>
              </wp:positionV>
              <wp:extent cx="2280285" cy="144145"/>
              <wp:effectExtent l="0" t="0" r="0" b="0"/>
              <wp:wrapNone/>
              <wp:docPr id="92" name="Textbox 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80285" cy="144145"/>
                      </a:xfrm>
                      <a:prstGeom prst="rect">
                        <a:avLst/>
                      </a:prstGeom>
                    </wps:spPr>
                    <wps:txbx>
                      <w:txbxContent>
                        <w:p w14:paraId="456871A3" w14:textId="77777777" w:rsidR="00786F5F" w:rsidRDefault="00000000">
                          <w:pPr>
                            <w:spacing w:before="22"/>
                            <w:ind w:left="20"/>
                            <w:rPr>
                              <w:sz w:val="16"/>
                            </w:rPr>
                          </w:pPr>
                          <w:r>
                            <w:rPr>
                              <w:color w:val="231F20"/>
                              <w:sz w:val="16"/>
                            </w:rPr>
                            <w:t>B.</w:t>
                          </w:r>
                          <w:r>
                            <w:rPr>
                              <w:color w:val="231F20"/>
                              <w:spacing w:val="-2"/>
                              <w:sz w:val="16"/>
                            </w:rPr>
                            <w:t xml:space="preserve"> </w:t>
                          </w:r>
                          <w:r>
                            <w:rPr>
                              <w:color w:val="231F20"/>
                              <w:sz w:val="16"/>
                            </w:rPr>
                            <w:t>Oversight</w:t>
                          </w:r>
                          <w:r>
                            <w:rPr>
                              <w:color w:val="231F20"/>
                              <w:spacing w:val="-1"/>
                              <w:sz w:val="16"/>
                            </w:rPr>
                            <w:t xml:space="preserve"> </w:t>
                          </w:r>
                          <w:r>
                            <w:rPr>
                              <w:color w:val="231F20"/>
                              <w:sz w:val="16"/>
                            </w:rPr>
                            <w:t>of</w:t>
                          </w:r>
                          <w:r>
                            <w:rPr>
                              <w:color w:val="231F20"/>
                              <w:spacing w:val="-2"/>
                              <w:sz w:val="16"/>
                            </w:rPr>
                            <w:t xml:space="preserve"> </w:t>
                          </w:r>
                          <w:r>
                            <w:rPr>
                              <w:color w:val="231F20"/>
                              <w:sz w:val="16"/>
                            </w:rPr>
                            <w:t>the</w:t>
                          </w:r>
                          <w:r>
                            <w:rPr>
                              <w:color w:val="231F20"/>
                              <w:spacing w:val="-1"/>
                              <w:sz w:val="16"/>
                            </w:rPr>
                            <w:t xml:space="preserve"> </w:t>
                          </w:r>
                          <w:r>
                            <w:rPr>
                              <w:color w:val="231F20"/>
                              <w:sz w:val="16"/>
                            </w:rPr>
                            <w:t>Animal</w:t>
                          </w:r>
                          <w:r>
                            <w:rPr>
                              <w:color w:val="231F20"/>
                              <w:spacing w:val="-2"/>
                              <w:sz w:val="16"/>
                            </w:rPr>
                            <w:t xml:space="preserve"> </w:t>
                          </w:r>
                          <w:r>
                            <w:rPr>
                              <w:color w:val="231F20"/>
                              <w:sz w:val="16"/>
                            </w:rPr>
                            <w:t>Care</w:t>
                          </w:r>
                          <w:r>
                            <w:rPr>
                              <w:color w:val="231F20"/>
                              <w:spacing w:val="-1"/>
                              <w:sz w:val="16"/>
                            </w:rPr>
                            <w:t xml:space="preserve"> </w:t>
                          </w:r>
                          <w:r>
                            <w:rPr>
                              <w:color w:val="231F20"/>
                              <w:sz w:val="16"/>
                            </w:rPr>
                            <w:t>and</w:t>
                          </w:r>
                          <w:r>
                            <w:rPr>
                              <w:color w:val="231F20"/>
                              <w:spacing w:val="-2"/>
                              <w:sz w:val="16"/>
                            </w:rPr>
                            <w:t xml:space="preserve"> </w:t>
                          </w:r>
                          <w:r>
                            <w:rPr>
                              <w:color w:val="231F20"/>
                              <w:sz w:val="16"/>
                            </w:rPr>
                            <w:t>Use</w:t>
                          </w:r>
                          <w:r>
                            <w:rPr>
                              <w:color w:val="231F20"/>
                              <w:spacing w:val="-1"/>
                              <w:sz w:val="16"/>
                            </w:rPr>
                            <w:t xml:space="preserve"> </w:t>
                          </w:r>
                          <w:r>
                            <w:rPr>
                              <w:color w:val="231F20"/>
                              <w:spacing w:val="-2"/>
                              <w:sz w:val="16"/>
                            </w:rPr>
                            <w:t>Program</w:t>
                          </w:r>
                        </w:p>
                      </w:txbxContent>
                    </wps:txbx>
                    <wps:bodyPr wrap="square" lIns="0" tIns="0" rIns="0" bIns="0" rtlCol="0">
                      <a:noAutofit/>
                    </wps:bodyPr>
                  </wps:wsp>
                </a:graphicData>
              </a:graphic>
            </wp:anchor>
          </w:drawing>
        </mc:Choice>
        <mc:Fallback>
          <w:pict>
            <v:shape w14:anchorId="08FB0B80" id="Textbox 92" o:spid="_x0000_s1116" type="#_x0000_t202" style="position:absolute;margin-left:47pt;margin-top:34.05pt;width:179.55pt;height:11.35pt;z-index:-1947494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" filled="f" stroked="f">
              <v:textbox inset="0,0,0,0">
                <w:txbxContent>
                  <w:p w14:paraId="456871A3" w14:textId="77777777" w:rsidR="00786F5F" w:rsidRDefault="00000000">
                    <w:pPr>
                      <w:spacing w:before="22"/>
                      <w:ind w:left="20"/>
                      <w:rPr>
                        <w:sz w:val="16"/>
                      </w:rPr>
                    </w:pPr>
                    <w:r>
                      <w:rPr>
                        <w:color w:val="231F20"/>
                        <w:sz w:val="16"/>
                      </w:rPr>
                      <w:t>B.</w:t>
                    </w:r>
                    <w:r>
                      <w:rPr>
                        <w:color w:val="231F20"/>
                        <w:spacing w:val="-2"/>
                        <w:sz w:val="16"/>
                      </w:rPr>
                      <w:t xml:space="preserve"> </w:t>
                    </w:r>
                    <w:r>
                      <w:rPr>
                        <w:color w:val="231F20"/>
                        <w:sz w:val="16"/>
                      </w:rPr>
                      <w:t>Oversight</w:t>
                    </w:r>
                    <w:r>
                      <w:rPr>
                        <w:color w:val="231F20"/>
                        <w:spacing w:val="-1"/>
                        <w:sz w:val="16"/>
                      </w:rPr>
                      <w:t xml:space="preserve"> </w:t>
                    </w:r>
                    <w:r>
                      <w:rPr>
                        <w:color w:val="231F20"/>
                        <w:sz w:val="16"/>
                      </w:rPr>
                      <w:t>of</w:t>
                    </w:r>
                    <w:r>
                      <w:rPr>
                        <w:color w:val="231F20"/>
                        <w:spacing w:val="-2"/>
                        <w:sz w:val="16"/>
                      </w:rPr>
                      <w:t xml:space="preserve"> </w:t>
                    </w:r>
                    <w:r>
                      <w:rPr>
                        <w:color w:val="231F20"/>
                        <w:sz w:val="16"/>
                      </w:rPr>
                      <w:t>the</w:t>
                    </w:r>
                    <w:r>
                      <w:rPr>
                        <w:color w:val="231F20"/>
                        <w:spacing w:val="-1"/>
                        <w:sz w:val="16"/>
                      </w:rPr>
                      <w:t xml:space="preserve"> </w:t>
                    </w:r>
                    <w:r>
                      <w:rPr>
                        <w:color w:val="231F20"/>
                        <w:sz w:val="16"/>
                      </w:rPr>
                      <w:t>Animal</w:t>
                    </w:r>
                    <w:r>
                      <w:rPr>
                        <w:color w:val="231F20"/>
                        <w:spacing w:val="-2"/>
                        <w:sz w:val="16"/>
                      </w:rPr>
                      <w:t xml:space="preserve"> </w:t>
                    </w:r>
                    <w:r>
                      <w:rPr>
                        <w:color w:val="231F20"/>
                        <w:sz w:val="16"/>
                      </w:rPr>
                      <w:t>Care</w:t>
                    </w:r>
                    <w:r>
                      <w:rPr>
                        <w:color w:val="231F20"/>
                        <w:spacing w:val="-1"/>
                        <w:sz w:val="16"/>
                      </w:rPr>
                      <w:t xml:space="preserve"> </w:t>
                    </w:r>
                    <w:r>
                      <w:rPr>
                        <w:color w:val="231F20"/>
                        <w:sz w:val="16"/>
                      </w:rPr>
                      <w:t>and</w:t>
                    </w:r>
                    <w:r>
                      <w:rPr>
                        <w:color w:val="231F20"/>
                        <w:spacing w:val="-2"/>
                        <w:sz w:val="16"/>
                      </w:rPr>
                      <w:t xml:space="preserve"> </w:t>
                    </w:r>
                    <w:r>
                      <w:rPr>
                        <w:color w:val="231F20"/>
                        <w:sz w:val="16"/>
                      </w:rPr>
                      <w:t>Use</w:t>
                    </w:r>
                    <w:r>
                      <w:rPr>
                        <w:color w:val="231F20"/>
                        <w:spacing w:val="-1"/>
                        <w:sz w:val="16"/>
                      </w:rPr>
                      <w:t xml:space="preserve"> </w:t>
                    </w:r>
                    <w:r>
                      <w:rPr>
                        <w:color w:val="231F20"/>
                        <w:spacing w:val="-2"/>
                        <w:sz w:val="16"/>
                      </w:rPr>
                      <w:t>Program</w:t>
                    </w:r>
                  </w:p>
                </w:txbxContent>
              </v:textbox>
              <w10:wrap anchorx="page" anchory="page"/>
            </v:shape>
          </w:pict>
        </mc:Fallback>
      </mc:AlternateContent>
    </w: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ECEAB5" w14:textId="77777777" w:rsidR="00786F5F" w:rsidRDefault="00000000">
    <w:pPr>
      <w:pStyle w:val="BodyText"/>
      <w:spacing w:line="14" w:lineRule="auto"/>
    </w:pPr>
    <w:r>
      <w:rPr>
        <w:noProof/>
      </w:rPr>
      <mc:AlternateContent>
        <mc:Choice Requires="wps">
          <w:drawing>
            <wp:anchor distT="0" distB="0" distL="0" distR="0" simplePos="0" relativeHeight="483842048" behindDoc="1" locked="0" layoutInCell="1" allowOverlap="1" wp14:anchorId="4B701C98" wp14:editId="2705D11B">
              <wp:simplePos x="0" y="0"/>
              <wp:positionH relativeFrom="page">
                <wp:posOffset>3490214</wp:posOffset>
              </wp:positionH>
              <wp:positionV relativeFrom="page">
                <wp:posOffset>432358</wp:posOffset>
              </wp:positionV>
              <wp:extent cx="1666875" cy="144145"/>
              <wp:effectExtent l="0" t="0" r="0" b="0"/>
              <wp:wrapNone/>
              <wp:docPr id="93" name="Textbox 9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66875" cy="144145"/>
                      </a:xfrm>
                      <a:prstGeom prst="rect">
                        <a:avLst/>
                      </a:prstGeom>
                    </wps:spPr>
                    <wps:txbx>
                      <w:txbxContent>
                        <w:p w14:paraId="6A3B0720" w14:textId="77777777" w:rsidR="00786F5F" w:rsidRDefault="00000000">
                          <w:pPr>
                            <w:spacing w:before="22"/>
                            <w:ind w:left="20"/>
                            <w:rPr>
                              <w:sz w:val="16"/>
                            </w:rPr>
                          </w:pPr>
                          <w:r>
                            <w:rPr>
                              <w:color w:val="231F20"/>
                              <w:sz w:val="16"/>
                            </w:rPr>
                            <w:t>B.6.</w:t>
                          </w:r>
                          <w:r>
                            <w:rPr>
                              <w:color w:val="231F20"/>
                              <w:spacing w:val="-6"/>
                              <w:sz w:val="16"/>
                            </w:rPr>
                            <w:t xml:space="preserve"> </w:t>
                          </w:r>
                          <w:r>
                            <w:rPr>
                              <w:color w:val="231F20"/>
                              <w:sz w:val="16"/>
                            </w:rPr>
                            <w:t>Emergency</w:t>
                          </w:r>
                          <w:r>
                            <w:rPr>
                              <w:color w:val="231F20"/>
                              <w:spacing w:val="-6"/>
                              <w:sz w:val="16"/>
                            </w:rPr>
                            <w:t xml:space="preserve"> </w:t>
                          </w:r>
                          <w:r>
                            <w:rPr>
                              <w:color w:val="231F20"/>
                              <w:sz w:val="16"/>
                            </w:rPr>
                            <w:t>Preparedness</w:t>
                          </w:r>
                          <w:r>
                            <w:rPr>
                              <w:color w:val="231F20"/>
                              <w:spacing w:val="36"/>
                              <w:sz w:val="16"/>
                            </w:rPr>
                            <w:t xml:space="preserve">  </w:t>
                          </w:r>
                          <w:r>
                            <w:rPr>
                              <w:color w:val="231F20"/>
                              <w:spacing w:val="-5"/>
                              <w:sz w:val="16"/>
                            </w:rPr>
                            <w:fldChar w:fldCharType="begin"/>
                          </w:r>
                          <w:r>
                            <w:rPr>
                              <w:color w:val="231F20"/>
                              <w:spacing w:val="-5"/>
                              <w:sz w:val="16"/>
                            </w:rPr>
                            <w:instrText xml:space="preserve"> PAGE </w:instrText>
                          </w:r>
                          <w:r>
                            <w:rPr>
                              <w:color w:val="231F20"/>
                              <w:spacing w:val="-5"/>
                              <w:sz w:val="16"/>
                            </w:rPr>
                            <w:fldChar w:fldCharType="separate"/>
                          </w:r>
                          <w:r>
                            <w:rPr>
                              <w:color w:val="231F20"/>
                              <w:spacing w:val="-5"/>
                              <w:sz w:val="16"/>
                            </w:rPr>
                            <w:t>73</w:t>
                          </w:r>
                          <w:r>
                            <w:rPr>
                              <w:color w:val="231F20"/>
                              <w:spacing w:val="-5"/>
                              <w:sz w:val="16"/>
                            </w:rPr>
                            <w:fldChar w:fldCharType="end"/>
                          </w:r>
                        </w:p>
                      </w:txbxContent>
                    </wps:txbx>
                    <wps:bodyPr wrap="square" lIns="0" tIns="0" rIns="0" bIns="0" rtlCol="0">
                      <a:noAutofit/>
                    </wps:bodyPr>
                  </wps:wsp>
                </a:graphicData>
              </a:graphic>
            </wp:anchor>
          </w:drawing>
        </mc:Choice>
        <mc:Fallback>
          <w:pict>
            <v:shapetype w14:anchorId="4B701C98" id="_x0000_t202" coordsize="21600,21600" o:spt="202" path="m,l,21600r21600,l21600,xe">
              <v:stroke joinstyle="miter"/>
              <v:path gradientshapeok="t" o:connecttype="rect"/>
            </v:shapetype>
            <v:shape id="Textbox 93" o:spid="_x0000_s1117" type="#_x0000_t202" style="position:absolute;margin-left:274.8pt;margin-top:34.05pt;width:131.25pt;height:11.35pt;z-index:-1947443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" filled="f" stroked="f">
              <v:textbox inset="0,0,0,0">
                <w:txbxContent>
                  <w:p w14:paraId="6A3B0720" w14:textId="77777777" w:rsidR="00786F5F" w:rsidRDefault="00000000">
                    <w:pPr>
                      <w:spacing w:before="22"/>
                      <w:ind w:left="20"/>
                      <w:rPr>
                        <w:sz w:val="16"/>
                      </w:rPr>
                    </w:pPr>
                    <w:r>
                      <w:rPr>
                        <w:color w:val="231F20"/>
                        <w:sz w:val="16"/>
                      </w:rPr>
                      <w:t>B.6.</w:t>
                    </w:r>
                    <w:r>
                      <w:rPr>
                        <w:color w:val="231F20"/>
                        <w:spacing w:val="-6"/>
                        <w:sz w:val="16"/>
                      </w:rPr>
                      <w:t xml:space="preserve"> </w:t>
                    </w:r>
                    <w:r>
                      <w:rPr>
                        <w:color w:val="231F20"/>
                        <w:sz w:val="16"/>
                      </w:rPr>
                      <w:t>Emergency</w:t>
                    </w:r>
                    <w:r>
                      <w:rPr>
                        <w:color w:val="231F20"/>
                        <w:spacing w:val="-6"/>
                        <w:sz w:val="16"/>
                      </w:rPr>
                      <w:t xml:space="preserve"> </w:t>
                    </w:r>
                    <w:r>
                      <w:rPr>
                        <w:color w:val="231F20"/>
                        <w:sz w:val="16"/>
                      </w:rPr>
                      <w:t>Preparedness</w:t>
                    </w:r>
                    <w:r>
                      <w:rPr>
                        <w:color w:val="231F20"/>
                        <w:spacing w:val="36"/>
                        <w:sz w:val="16"/>
                      </w:rPr>
                      <w:t xml:space="preserve">  </w:t>
                    </w:r>
                    <w:r>
                      <w:rPr>
                        <w:color w:val="231F20"/>
                        <w:spacing w:val="-5"/>
                        <w:sz w:val="16"/>
                      </w:rPr>
                      <w:fldChar w:fldCharType="begin"/>
                    </w:r>
                    <w:r>
                      <w:rPr>
                        <w:color w:val="231F20"/>
                        <w:spacing w:val="-5"/>
                        <w:sz w:val="16"/>
                      </w:rPr>
                      <w:instrText xml:space="preserve"> PAGE </w:instrText>
                    </w:r>
                    <w:r>
                      <w:rPr>
                        <w:color w:val="231F20"/>
                        <w:spacing w:val="-5"/>
                        <w:sz w:val="16"/>
                      </w:rPr>
                      <w:fldChar w:fldCharType="separate"/>
                    </w:r>
                    <w:r>
                      <w:rPr>
                        <w:color w:val="231F20"/>
                        <w:spacing w:val="-5"/>
                        <w:sz w:val="16"/>
                      </w:rPr>
                      <w:t>73</w:t>
                    </w:r>
                    <w:r>
                      <w:rPr>
                        <w:color w:val="231F20"/>
                        <w:spacing w:val="-5"/>
                        <w:sz w:val="16"/>
                      </w:rPr>
                      <w:fldChar w:fldCharType="end"/>
                    </w:r>
                  </w:p>
                </w:txbxContent>
              </v:textbox>
              <w10:wrap anchorx="page" anchory="page"/>
            </v:shape>
          </w:pict>
        </mc:Fallback>
      </mc:AlternateConten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1D16A2" w14:textId="77777777" w:rsidR="00786F5F" w:rsidRDefault="00786F5F">
    <w:pPr>
      <w:pStyle w:val="BodyText"/>
      <w:spacing w:line="14" w:lineRule="auto"/>
      <w:rPr>
        <w:sz w:val="2"/>
      </w:rP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D12E74" w14:textId="77777777" w:rsidR="00786F5F" w:rsidRDefault="00786F5F">
    <w:pPr>
      <w:pStyle w:val="BodyText"/>
      <w:spacing w:line="14" w:lineRule="auto"/>
      <w:rPr>
        <w:sz w:val="2"/>
      </w:rP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B87535" w14:textId="77777777" w:rsidR="00786F5F" w:rsidRDefault="00786F5F">
    <w:pPr>
      <w:pStyle w:val="BodyText"/>
      <w:spacing w:line="14" w:lineRule="auto"/>
      <w:rPr>
        <w:sz w:val="2"/>
      </w:rPr>
    </w:pP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93A1CE" w14:textId="77777777" w:rsidR="00786F5F" w:rsidRDefault="00786F5F">
    <w:pPr>
      <w:pStyle w:val="BodyText"/>
      <w:spacing w:line="14" w:lineRule="auto"/>
      <w:rPr>
        <w:sz w:val="2"/>
      </w:rP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85CCD3" w14:textId="77777777" w:rsidR="00786F5F" w:rsidRDefault="00000000">
    <w:pPr>
      <w:pStyle w:val="BodyText"/>
      <w:spacing w:line="14" w:lineRule="auto"/>
    </w:pPr>
    <w:r>
      <w:rPr>
        <w:noProof/>
      </w:rPr>
      <mc:AlternateContent>
        <mc:Choice Requires="wps">
          <w:drawing>
            <wp:anchor distT="0" distB="0" distL="0" distR="0" simplePos="0" relativeHeight="483842560" behindDoc="1" locked="0" layoutInCell="1" allowOverlap="1" wp14:anchorId="2533C324" wp14:editId="4DD1F6BF">
              <wp:simplePos x="0" y="0"/>
              <wp:positionH relativeFrom="page">
                <wp:posOffset>304800</wp:posOffset>
              </wp:positionH>
              <wp:positionV relativeFrom="page">
                <wp:posOffset>432358</wp:posOffset>
              </wp:positionV>
              <wp:extent cx="1375410" cy="144145"/>
              <wp:effectExtent l="0" t="0" r="0" b="0"/>
              <wp:wrapNone/>
              <wp:docPr id="106" name="Textbox 10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75410" cy="144145"/>
                      </a:xfrm>
                      <a:prstGeom prst="rect">
                        <a:avLst/>
                      </a:prstGeom>
                    </wps:spPr>
                    <wps:txbx>
                      <w:txbxContent>
                        <w:p w14:paraId="48464BD6" w14:textId="77777777" w:rsidR="00786F5F" w:rsidRDefault="00000000">
                          <w:pPr>
                            <w:spacing w:before="22"/>
                            <w:ind w:left="60"/>
                            <w:rPr>
                              <w:sz w:val="16"/>
                            </w:rPr>
                          </w:pPr>
                          <w:r>
                            <w:rPr>
                              <w:color w:val="231F20"/>
                              <w:sz w:val="16"/>
                            </w:rPr>
                            <w:fldChar w:fldCharType="begin"/>
                          </w:r>
                          <w:r>
                            <w:rPr>
                              <w:color w:val="231F20"/>
                              <w:sz w:val="16"/>
                            </w:rPr>
                            <w:instrText xml:space="preserve"> PAGE </w:instrText>
                          </w:r>
                          <w:r>
                            <w:rPr>
                              <w:color w:val="231F20"/>
                              <w:sz w:val="16"/>
                            </w:rPr>
                            <w:fldChar w:fldCharType="separate"/>
                          </w:r>
                          <w:r>
                            <w:rPr>
                              <w:color w:val="231F20"/>
                              <w:sz w:val="16"/>
                            </w:rPr>
                            <w:t>100</w:t>
                          </w:r>
                          <w:r>
                            <w:rPr>
                              <w:color w:val="231F20"/>
                              <w:sz w:val="16"/>
                            </w:rPr>
                            <w:fldChar w:fldCharType="end"/>
                          </w:r>
                          <w:r>
                            <w:rPr>
                              <w:color w:val="231F20"/>
                              <w:spacing w:val="29"/>
                              <w:sz w:val="16"/>
                            </w:rPr>
                            <w:t xml:space="preserve">  </w:t>
                          </w:r>
                          <w:r>
                            <w:rPr>
                              <w:color w:val="231F20"/>
                              <w:sz w:val="16"/>
                            </w:rPr>
                            <w:t>C.</w:t>
                          </w:r>
                          <w:r>
                            <w:rPr>
                              <w:color w:val="231F20"/>
                              <w:spacing w:val="-1"/>
                              <w:sz w:val="16"/>
                            </w:rPr>
                            <w:t xml:space="preserve"> </w:t>
                          </w:r>
                          <w:r>
                            <w:rPr>
                              <w:color w:val="231F20"/>
                              <w:sz w:val="16"/>
                            </w:rPr>
                            <w:t>Review</w:t>
                          </w:r>
                          <w:r>
                            <w:rPr>
                              <w:color w:val="231F20"/>
                              <w:spacing w:val="-2"/>
                              <w:sz w:val="16"/>
                            </w:rPr>
                            <w:t xml:space="preserve"> </w:t>
                          </w:r>
                          <w:r>
                            <w:rPr>
                              <w:color w:val="231F20"/>
                              <w:sz w:val="16"/>
                            </w:rPr>
                            <w:t>of</w:t>
                          </w:r>
                          <w:r>
                            <w:rPr>
                              <w:color w:val="231F20"/>
                              <w:spacing w:val="-1"/>
                              <w:sz w:val="16"/>
                            </w:rPr>
                            <w:t xml:space="preserve"> </w:t>
                          </w:r>
                          <w:r>
                            <w:rPr>
                              <w:color w:val="231F20"/>
                              <w:spacing w:val="-2"/>
                              <w:sz w:val="16"/>
                            </w:rPr>
                            <w:t>Proposals</w:t>
                          </w:r>
                        </w:p>
                      </w:txbxContent>
                    </wps:txbx>
                    <wps:bodyPr wrap="square" lIns="0" tIns="0" rIns="0" bIns="0" rtlCol="0">
                      <a:noAutofit/>
                    </wps:bodyPr>
                  </wps:wsp>
                </a:graphicData>
              </a:graphic>
            </wp:anchor>
          </w:drawing>
        </mc:Choice>
        <mc:Fallback>
          <w:pict>
            <v:shapetype w14:anchorId="2533C324" id="_x0000_t202" coordsize="21600,21600" o:spt="202" path="m,l,21600r21600,l21600,xe">
              <v:stroke joinstyle="miter"/>
              <v:path gradientshapeok="t" o:connecttype="rect"/>
            </v:shapetype>
            <v:shape id="Textbox 106" o:spid="_x0000_s1118" type="#_x0000_t202" style="position:absolute;margin-left:24pt;margin-top:34.05pt;width:108.3pt;height:11.35pt;z-index:-1947392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" filled="f" stroked="f">
              <v:textbox inset="0,0,0,0">
                <w:txbxContent>
                  <w:p w14:paraId="48464BD6" w14:textId="77777777" w:rsidR="00786F5F" w:rsidRDefault="00000000">
                    <w:pPr>
                      <w:spacing w:before="22"/>
                      <w:ind w:left="60"/>
                      <w:rPr>
                        <w:sz w:val="16"/>
                      </w:rPr>
                    </w:pPr>
                    <w:r>
                      <w:rPr>
                        <w:color w:val="231F20"/>
                        <w:sz w:val="16"/>
                      </w:rPr>
                      <w:fldChar w:fldCharType="begin"/>
                    </w:r>
                    <w:r>
                      <w:rPr>
                        <w:color w:val="231F20"/>
                        <w:sz w:val="16"/>
                      </w:rPr>
                      <w:instrText xml:space="preserve"> PAGE </w:instrText>
                    </w:r>
                    <w:r>
                      <w:rPr>
                        <w:color w:val="231F20"/>
                        <w:sz w:val="16"/>
                      </w:rPr>
                      <w:fldChar w:fldCharType="separate"/>
                    </w:r>
                    <w:r>
                      <w:rPr>
                        <w:color w:val="231F20"/>
                        <w:sz w:val="16"/>
                      </w:rPr>
                      <w:t>100</w:t>
                    </w:r>
                    <w:r>
                      <w:rPr>
                        <w:color w:val="231F20"/>
                        <w:sz w:val="16"/>
                      </w:rPr>
                      <w:fldChar w:fldCharType="end"/>
                    </w:r>
                    <w:r>
                      <w:rPr>
                        <w:color w:val="231F20"/>
                        <w:spacing w:val="29"/>
                        <w:sz w:val="16"/>
                      </w:rPr>
                      <w:t xml:space="preserve">  </w:t>
                    </w:r>
                    <w:r>
                      <w:rPr>
                        <w:color w:val="231F20"/>
                        <w:sz w:val="16"/>
                      </w:rPr>
                      <w:t>C.</w:t>
                    </w:r>
                    <w:r>
                      <w:rPr>
                        <w:color w:val="231F20"/>
                        <w:spacing w:val="-1"/>
                        <w:sz w:val="16"/>
                      </w:rPr>
                      <w:t xml:space="preserve"> </w:t>
                    </w:r>
                    <w:r>
                      <w:rPr>
                        <w:color w:val="231F20"/>
                        <w:sz w:val="16"/>
                      </w:rPr>
                      <w:t>Review</w:t>
                    </w:r>
                    <w:r>
                      <w:rPr>
                        <w:color w:val="231F20"/>
                        <w:spacing w:val="-2"/>
                        <w:sz w:val="16"/>
                      </w:rPr>
                      <w:t xml:space="preserve"> </w:t>
                    </w:r>
                    <w:r>
                      <w:rPr>
                        <w:color w:val="231F20"/>
                        <w:sz w:val="16"/>
                      </w:rPr>
                      <w:t>of</w:t>
                    </w:r>
                    <w:r>
                      <w:rPr>
                        <w:color w:val="231F20"/>
                        <w:spacing w:val="-1"/>
                        <w:sz w:val="16"/>
                      </w:rPr>
                      <w:t xml:space="preserve"> </w:t>
                    </w:r>
                    <w:r>
                      <w:rPr>
                        <w:color w:val="231F20"/>
                        <w:spacing w:val="-2"/>
                        <w:sz w:val="16"/>
                      </w:rPr>
                      <w:t>Proposals</w:t>
                    </w:r>
                  </w:p>
                </w:txbxContent>
              </v:textbox>
              <w10:wrap anchorx="page" anchory="page"/>
            </v:shape>
          </w:pict>
        </mc:Fallback>
      </mc:AlternateContent>
    </w: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0E5677" w14:textId="77777777" w:rsidR="00786F5F" w:rsidRDefault="00000000">
    <w:pPr>
      <w:pStyle w:val="BodyText"/>
      <w:spacing w:line="14" w:lineRule="auto"/>
    </w:pPr>
    <w:r>
      <w:rPr>
        <w:noProof/>
      </w:rPr>
      <mc:AlternateContent>
        <mc:Choice Requires="wps">
          <w:drawing>
            <wp:anchor distT="0" distB="0" distL="0" distR="0" simplePos="0" relativeHeight="483843072" behindDoc="1" locked="0" layoutInCell="1" allowOverlap="1" wp14:anchorId="0AF3DFD9" wp14:editId="48DF2EDF">
              <wp:simplePos x="0" y="0"/>
              <wp:positionH relativeFrom="page">
                <wp:posOffset>3738626</wp:posOffset>
              </wp:positionH>
              <wp:positionV relativeFrom="page">
                <wp:posOffset>432358</wp:posOffset>
              </wp:positionV>
              <wp:extent cx="1418590" cy="144145"/>
              <wp:effectExtent l="0" t="0" r="0" b="0"/>
              <wp:wrapNone/>
              <wp:docPr id="107" name="Textbox 1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18590" cy="144145"/>
                      </a:xfrm>
                      <a:prstGeom prst="rect">
                        <a:avLst/>
                      </a:prstGeom>
                    </wps:spPr>
                    <wps:txbx>
                      <w:txbxContent>
                        <w:p w14:paraId="40285951" w14:textId="77777777" w:rsidR="00786F5F" w:rsidRDefault="00000000">
                          <w:pPr>
                            <w:spacing w:before="22"/>
                            <w:ind w:left="20"/>
                            <w:rPr>
                              <w:sz w:val="16"/>
                            </w:rPr>
                          </w:pPr>
                          <w:r>
                            <w:rPr>
                              <w:color w:val="231F20"/>
                              <w:sz w:val="16"/>
                            </w:rPr>
                            <w:t>C.1.</w:t>
                          </w:r>
                          <w:r>
                            <w:rPr>
                              <w:color w:val="231F20"/>
                              <w:spacing w:val="-4"/>
                              <w:sz w:val="16"/>
                            </w:rPr>
                            <w:t xml:space="preserve"> </w:t>
                          </w:r>
                          <w:r>
                            <w:rPr>
                              <w:color w:val="231F20"/>
                              <w:sz w:val="16"/>
                            </w:rPr>
                            <w:t>Fundamental</w:t>
                          </w:r>
                          <w:r>
                            <w:rPr>
                              <w:color w:val="231F20"/>
                              <w:spacing w:val="-3"/>
                              <w:sz w:val="16"/>
                            </w:rPr>
                            <w:t xml:space="preserve"> </w:t>
                          </w:r>
                          <w:r>
                            <w:rPr>
                              <w:color w:val="231F20"/>
                              <w:sz w:val="16"/>
                            </w:rPr>
                            <w:t>Issues</w:t>
                          </w:r>
                          <w:r>
                            <w:rPr>
                              <w:color w:val="231F20"/>
                              <w:spacing w:val="40"/>
                              <w:sz w:val="16"/>
                            </w:rPr>
                            <w:t xml:space="preserve">  </w:t>
                          </w:r>
                          <w:r>
                            <w:rPr>
                              <w:color w:val="231F20"/>
                              <w:spacing w:val="-5"/>
                              <w:sz w:val="16"/>
                            </w:rPr>
                            <w:fldChar w:fldCharType="begin"/>
                          </w:r>
                          <w:r>
                            <w:rPr>
                              <w:color w:val="231F20"/>
                              <w:spacing w:val="-5"/>
                              <w:sz w:val="16"/>
                            </w:rPr>
                            <w:instrText xml:space="preserve"> PAGE </w:instrText>
                          </w:r>
                          <w:r>
                            <w:rPr>
                              <w:color w:val="231F20"/>
                              <w:spacing w:val="-5"/>
                              <w:sz w:val="16"/>
                            </w:rPr>
                            <w:fldChar w:fldCharType="separate"/>
                          </w:r>
                          <w:r>
                            <w:rPr>
                              <w:color w:val="231F20"/>
                              <w:spacing w:val="-5"/>
                              <w:sz w:val="16"/>
                            </w:rPr>
                            <w:t>87</w:t>
                          </w:r>
                          <w:r>
                            <w:rPr>
                              <w:color w:val="231F20"/>
                              <w:spacing w:val="-5"/>
                              <w:sz w:val="16"/>
                            </w:rPr>
                            <w:fldChar w:fldCharType="end"/>
                          </w:r>
                        </w:p>
                      </w:txbxContent>
                    </wps:txbx>
                    <wps:bodyPr wrap="square" lIns="0" tIns="0" rIns="0" bIns="0" rtlCol="0">
                      <a:noAutofit/>
                    </wps:bodyPr>
                  </wps:wsp>
                </a:graphicData>
              </a:graphic>
            </wp:anchor>
          </w:drawing>
        </mc:Choice>
        <mc:Fallback>
          <w:pict>
            <v:shapetype w14:anchorId="0AF3DFD9" id="_x0000_t202" coordsize="21600,21600" o:spt="202" path="m,l,21600r21600,l21600,xe">
              <v:stroke joinstyle="miter"/>
              <v:path gradientshapeok="t" o:connecttype="rect"/>
            </v:shapetype>
            <v:shape id="Textbox 107" o:spid="_x0000_s1119" type="#_x0000_t202" style="position:absolute;margin-left:294.4pt;margin-top:34.05pt;width:111.7pt;height:11.35pt;z-index:-1947340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" filled="f" stroked="f">
              <v:textbox inset="0,0,0,0">
                <w:txbxContent>
                  <w:p w14:paraId="40285951" w14:textId="77777777" w:rsidR="00786F5F" w:rsidRDefault="00000000">
                    <w:pPr>
                      <w:spacing w:before="22"/>
                      <w:ind w:left="20"/>
                      <w:rPr>
                        <w:sz w:val="16"/>
                      </w:rPr>
                    </w:pPr>
                    <w:r>
                      <w:rPr>
                        <w:color w:val="231F20"/>
                        <w:sz w:val="16"/>
                      </w:rPr>
                      <w:t>C.1.</w:t>
                    </w:r>
                    <w:r>
                      <w:rPr>
                        <w:color w:val="231F20"/>
                        <w:spacing w:val="-4"/>
                        <w:sz w:val="16"/>
                      </w:rPr>
                      <w:t xml:space="preserve"> </w:t>
                    </w:r>
                    <w:r>
                      <w:rPr>
                        <w:color w:val="231F20"/>
                        <w:sz w:val="16"/>
                      </w:rPr>
                      <w:t>Fundamental</w:t>
                    </w:r>
                    <w:r>
                      <w:rPr>
                        <w:color w:val="231F20"/>
                        <w:spacing w:val="-3"/>
                        <w:sz w:val="16"/>
                      </w:rPr>
                      <w:t xml:space="preserve"> </w:t>
                    </w:r>
                    <w:r>
                      <w:rPr>
                        <w:color w:val="231F20"/>
                        <w:sz w:val="16"/>
                      </w:rPr>
                      <w:t>Issues</w:t>
                    </w:r>
                    <w:r>
                      <w:rPr>
                        <w:color w:val="231F20"/>
                        <w:spacing w:val="40"/>
                        <w:sz w:val="16"/>
                      </w:rPr>
                      <w:t xml:space="preserve">  </w:t>
                    </w:r>
                    <w:r>
                      <w:rPr>
                        <w:color w:val="231F20"/>
                        <w:spacing w:val="-5"/>
                        <w:sz w:val="16"/>
                      </w:rPr>
                      <w:fldChar w:fldCharType="begin"/>
                    </w:r>
                    <w:r>
                      <w:rPr>
                        <w:color w:val="231F20"/>
                        <w:spacing w:val="-5"/>
                        <w:sz w:val="16"/>
                      </w:rPr>
                      <w:instrText xml:space="preserve"> PAGE </w:instrText>
                    </w:r>
                    <w:r>
                      <w:rPr>
                        <w:color w:val="231F20"/>
                        <w:spacing w:val="-5"/>
                        <w:sz w:val="16"/>
                      </w:rPr>
                      <w:fldChar w:fldCharType="separate"/>
                    </w:r>
                    <w:r>
                      <w:rPr>
                        <w:color w:val="231F20"/>
                        <w:spacing w:val="-5"/>
                        <w:sz w:val="16"/>
                      </w:rPr>
                      <w:t>87</w:t>
                    </w:r>
                    <w:r>
                      <w:rPr>
                        <w:color w:val="231F20"/>
                        <w:spacing w:val="-5"/>
                        <w:sz w:val="16"/>
                      </w:rPr>
                      <w:fldChar w:fldCharType="end"/>
                    </w:r>
                  </w:p>
                </w:txbxContent>
              </v:textbox>
              <w10:wrap anchorx="page" anchory="page"/>
            </v:shape>
          </w:pict>
        </mc:Fallback>
      </mc:AlternateConten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4D21EB" w14:textId="77777777" w:rsidR="00786F5F" w:rsidRDefault="00786F5F">
    <w:pPr>
      <w:pStyle w:val="BodyText"/>
      <w:spacing w:line="14" w:lineRule="auto"/>
      <w:rPr>
        <w:sz w:val="2"/>
      </w:rP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9707BC" w14:textId="77777777" w:rsidR="00786F5F" w:rsidRDefault="00000000">
    <w:pPr>
      <w:pStyle w:val="BodyText"/>
      <w:spacing w:line="14" w:lineRule="auto"/>
    </w:pPr>
    <w:r>
      <w:rPr>
        <w:noProof/>
      </w:rPr>
      <mc:AlternateContent>
        <mc:Choice Requires="wps">
          <w:drawing>
            <wp:anchor distT="0" distB="0" distL="0" distR="0" simplePos="0" relativeHeight="483843584" behindDoc="1" locked="0" layoutInCell="1" allowOverlap="1" wp14:anchorId="3515ECD7" wp14:editId="252BC70E">
              <wp:simplePos x="0" y="0"/>
              <wp:positionH relativeFrom="page">
                <wp:posOffset>304800</wp:posOffset>
              </wp:positionH>
              <wp:positionV relativeFrom="page">
                <wp:posOffset>432358</wp:posOffset>
              </wp:positionV>
              <wp:extent cx="201930" cy="144145"/>
              <wp:effectExtent l="0" t="0" r="0" b="0"/>
              <wp:wrapNone/>
              <wp:docPr id="120" name="Textbox 1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1930" cy="144145"/>
                      </a:xfrm>
                      <a:prstGeom prst="rect">
                        <a:avLst/>
                      </a:prstGeom>
                    </wps:spPr>
                    <wps:txbx>
                      <w:txbxContent>
                        <w:p w14:paraId="38DC8F39" w14:textId="77777777" w:rsidR="00786F5F" w:rsidRDefault="00000000">
                          <w:pPr>
                            <w:spacing w:before="22"/>
                            <w:ind w:left="60"/>
                            <w:rPr>
                              <w:sz w:val="16"/>
                            </w:rPr>
                          </w:pPr>
                          <w:r>
                            <w:rPr>
                              <w:color w:val="231F20"/>
                              <w:spacing w:val="-5"/>
                              <w:sz w:val="16"/>
                            </w:rPr>
                            <w:fldChar w:fldCharType="begin"/>
                          </w:r>
                          <w:r>
                            <w:rPr>
                              <w:color w:val="231F20"/>
                              <w:spacing w:val="-5"/>
                              <w:sz w:val="16"/>
                            </w:rPr>
                            <w:instrText xml:space="preserve"> PAGE </w:instrText>
                          </w:r>
                          <w:r>
                            <w:rPr>
                              <w:color w:val="231F20"/>
                              <w:spacing w:val="-5"/>
                              <w:sz w:val="16"/>
                            </w:rPr>
                            <w:fldChar w:fldCharType="separate"/>
                          </w:r>
                          <w:r>
                            <w:rPr>
                              <w:color w:val="231F20"/>
                              <w:spacing w:val="-5"/>
                              <w:sz w:val="16"/>
                            </w:rPr>
                            <w:t>98</w:t>
                          </w:r>
                          <w:r>
                            <w:rPr>
                              <w:color w:val="231F20"/>
                              <w:spacing w:val="-5"/>
                              <w:sz w:val="16"/>
                            </w:rPr>
                            <w:fldChar w:fldCharType="end"/>
                          </w:r>
                        </w:p>
                      </w:txbxContent>
                    </wps:txbx>
                    <wps:bodyPr wrap="square" lIns="0" tIns="0" rIns="0" bIns="0" rtlCol="0">
                      <a:noAutofit/>
                    </wps:bodyPr>
                  </wps:wsp>
                </a:graphicData>
              </a:graphic>
            </wp:anchor>
          </w:drawing>
        </mc:Choice>
        <mc:Fallback>
          <w:pict>
            <v:shapetype w14:anchorId="3515ECD7" id="_x0000_t202" coordsize="21600,21600" o:spt="202" path="m,l,21600r21600,l21600,xe">
              <v:stroke joinstyle="miter"/>
              <v:path gradientshapeok="t" o:connecttype="rect"/>
            </v:shapetype>
            <v:shape id="Textbox 120" o:spid="_x0000_s1120" type="#_x0000_t202" style="position:absolute;margin-left:24pt;margin-top:34.05pt;width:15.9pt;height:11.35pt;z-index:-1947289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" filled="f" stroked="f">
              <v:textbox inset="0,0,0,0">
                <w:txbxContent>
                  <w:p w14:paraId="38DC8F39" w14:textId="77777777" w:rsidR="00786F5F" w:rsidRDefault="00000000">
                    <w:pPr>
                      <w:spacing w:before="22"/>
                      <w:ind w:left="60"/>
                      <w:rPr>
                        <w:sz w:val="16"/>
                      </w:rPr>
                    </w:pPr>
                    <w:r>
                      <w:rPr>
                        <w:color w:val="231F20"/>
                        <w:spacing w:val="-5"/>
                        <w:sz w:val="16"/>
                      </w:rPr>
                      <w:fldChar w:fldCharType="begin"/>
                    </w:r>
                    <w:r>
                      <w:rPr>
                        <w:color w:val="231F20"/>
                        <w:spacing w:val="-5"/>
                        <w:sz w:val="16"/>
                      </w:rPr>
                      <w:instrText xml:space="preserve"> PAGE </w:instrText>
                    </w:r>
                    <w:r>
                      <w:rPr>
                        <w:color w:val="231F20"/>
                        <w:spacing w:val="-5"/>
                        <w:sz w:val="16"/>
                      </w:rPr>
                      <w:fldChar w:fldCharType="separate"/>
                    </w:r>
                    <w:r>
                      <w:rPr>
                        <w:color w:val="231F20"/>
                        <w:spacing w:val="-5"/>
                        <w:sz w:val="16"/>
                      </w:rPr>
                      <w:t>98</w:t>
                    </w:r>
                    <w:r>
                      <w:rPr>
                        <w:color w:val="231F20"/>
                        <w:spacing w:val="-5"/>
                        <w:sz w:val="16"/>
                      </w:rPr>
                      <w:fldChar w:fldCharType="end"/>
                    </w:r>
                  </w:p>
                </w:txbxContent>
              </v:textbox>
              <w10:wrap anchorx="page" anchory="page"/>
            </v:shape>
          </w:pict>
        </mc:Fallback>
      </mc:AlternateContent>
    </w:r>
    <w:r>
      <w:rPr>
        <w:noProof/>
      </w:rPr>
      <mc:AlternateContent>
        <mc:Choice Requires="wps">
          <w:drawing>
            <wp:anchor distT="0" distB="0" distL="0" distR="0" simplePos="0" relativeHeight="483844096" behindDoc="1" locked="0" layoutInCell="1" allowOverlap="1" wp14:anchorId="1B801A7D" wp14:editId="1C84DBF1">
              <wp:simplePos x="0" y="0"/>
              <wp:positionH relativeFrom="page">
                <wp:posOffset>596808</wp:posOffset>
              </wp:positionH>
              <wp:positionV relativeFrom="page">
                <wp:posOffset>432358</wp:posOffset>
              </wp:positionV>
              <wp:extent cx="1083310" cy="144145"/>
              <wp:effectExtent l="0" t="0" r="0" b="0"/>
              <wp:wrapNone/>
              <wp:docPr id="121" name="Textbox 1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83310" cy="144145"/>
                      </a:xfrm>
                      <a:prstGeom prst="rect">
                        <a:avLst/>
                      </a:prstGeom>
                    </wps:spPr>
                    <wps:txbx>
                      <w:txbxContent>
                        <w:p w14:paraId="46C41278" w14:textId="77777777" w:rsidR="00786F5F" w:rsidRDefault="00000000">
                          <w:pPr>
                            <w:spacing w:before="22"/>
                            <w:ind w:left="20"/>
                            <w:rPr>
                              <w:sz w:val="16"/>
                            </w:rPr>
                          </w:pPr>
                          <w:r>
                            <w:rPr>
                              <w:color w:val="231F20"/>
                              <w:sz w:val="16"/>
                            </w:rPr>
                            <w:t>C.</w:t>
                          </w:r>
                          <w:r>
                            <w:rPr>
                              <w:color w:val="231F20"/>
                              <w:spacing w:val="-2"/>
                              <w:sz w:val="16"/>
                            </w:rPr>
                            <w:t xml:space="preserve"> </w:t>
                          </w:r>
                          <w:r>
                            <w:rPr>
                              <w:color w:val="231F20"/>
                              <w:sz w:val="16"/>
                            </w:rPr>
                            <w:t>Review</w:t>
                          </w:r>
                          <w:r>
                            <w:rPr>
                              <w:color w:val="231F20"/>
                              <w:spacing w:val="-2"/>
                              <w:sz w:val="16"/>
                            </w:rPr>
                            <w:t xml:space="preserve"> </w:t>
                          </w:r>
                          <w:r>
                            <w:rPr>
                              <w:color w:val="231F20"/>
                              <w:sz w:val="16"/>
                            </w:rPr>
                            <w:t>of</w:t>
                          </w:r>
                          <w:r>
                            <w:rPr>
                              <w:color w:val="231F20"/>
                              <w:spacing w:val="-2"/>
                              <w:sz w:val="16"/>
                            </w:rPr>
                            <w:t xml:space="preserve"> Proposals</w:t>
                          </w:r>
                        </w:p>
                      </w:txbxContent>
                    </wps:txbx>
                    <wps:bodyPr wrap="square" lIns="0" tIns="0" rIns="0" bIns="0" rtlCol="0">
                      <a:noAutofit/>
                    </wps:bodyPr>
                  </wps:wsp>
                </a:graphicData>
              </a:graphic>
            </wp:anchor>
          </w:drawing>
        </mc:Choice>
        <mc:Fallback>
          <w:pict>
            <v:shape w14:anchorId="1B801A7D" id="Textbox 121" o:spid="_x0000_s1121" type="#_x0000_t202" style="position:absolute;margin-left:47pt;margin-top:34.05pt;width:85.3pt;height:11.35pt;z-index:-1947238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" filled="f" stroked="f">
              <v:textbox inset="0,0,0,0">
                <w:txbxContent>
                  <w:p w14:paraId="46C41278" w14:textId="77777777" w:rsidR="00786F5F" w:rsidRDefault="00000000">
                    <w:pPr>
                      <w:spacing w:before="22"/>
                      <w:ind w:left="20"/>
                      <w:rPr>
                        <w:sz w:val="16"/>
                      </w:rPr>
                    </w:pPr>
                    <w:r>
                      <w:rPr>
                        <w:color w:val="231F20"/>
                        <w:sz w:val="16"/>
                      </w:rPr>
                      <w:t>C.</w:t>
                    </w:r>
                    <w:r>
                      <w:rPr>
                        <w:color w:val="231F20"/>
                        <w:spacing w:val="-2"/>
                        <w:sz w:val="16"/>
                      </w:rPr>
                      <w:t xml:space="preserve"> </w:t>
                    </w:r>
                    <w:r>
                      <w:rPr>
                        <w:color w:val="231F20"/>
                        <w:sz w:val="16"/>
                      </w:rPr>
                      <w:t>Review</w:t>
                    </w:r>
                    <w:r>
                      <w:rPr>
                        <w:color w:val="231F20"/>
                        <w:spacing w:val="-2"/>
                        <w:sz w:val="16"/>
                      </w:rPr>
                      <w:t xml:space="preserve"> </w:t>
                    </w:r>
                    <w:r>
                      <w:rPr>
                        <w:color w:val="231F20"/>
                        <w:sz w:val="16"/>
                      </w:rPr>
                      <w:t>of</w:t>
                    </w:r>
                    <w:r>
                      <w:rPr>
                        <w:color w:val="231F20"/>
                        <w:spacing w:val="-2"/>
                        <w:sz w:val="16"/>
                      </w:rPr>
                      <w:t xml:space="preserve"> Proposals</w:t>
                    </w:r>
                  </w:p>
                </w:txbxContent>
              </v:textbox>
              <w10:wrap anchorx="page" anchory="page"/>
            </v:shape>
          </w:pict>
        </mc:Fallback>
      </mc:AlternateContent>
    </w: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20CBED" w14:textId="77777777" w:rsidR="00786F5F" w:rsidRDefault="00000000">
    <w:pPr>
      <w:pStyle w:val="BodyText"/>
      <w:spacing w:line="14" w:lineRule="auto"/>
    </w:pPr>
    <w:r>
      <w:rPr>
        <w:noProof/>
      </w:rPr>
      <mc:AlternateContent>
        <mc:Choice Requires="wps">
          <w:drawing>
            <wp:anchor distT="0" distB="0" distL="0" distR="0" simplePos="0" relativeHeight="483844608" behindDoc="1" locked="0" layoutInCell="1" allowOverlap="1" wp14:anchorId="2FF67EAC" wp14:editId="1E666953">
              <wp:simplePos x="0" y="0"/>
              <wp:positionH relativeFrom="page">
                <wp:posOffset>3554984</wp:posOffset>
              </wp:positionH>
              <wp:positionV relativeFrom="page">
                <wp:posOffset>432358</wp:posOffset>
              </wp:positionV>
              <wp:extent cx="1600835" cy="144145"/>
              <wp:effectExtent l="0" t="0" r="0" b="0"/>
              <wp:wrapNone/>
              <wp:docPr id="122" name="Textbox 1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00835" cy="144145"/>
                      </a:xfrm>
                      <a:prstGeom prst="rect">
                        <a:avLst/>
                      </a:prstGeom>
                    </wps:spPr>
                    <wps:txbx>
                      <w:txbxContent>
                        <w:p w14:paraId="462B597B" w14:textId="77777777" w:rsidR="00786F5F" w:rsidRDefault="00000000">
                          <w:pPr>
                            <w:spacing w:before="22"/>
                            <w:ind w:left="20"/>
                            <w:rPr>
                              <w:sz w:val="16"/>
                            </w:rPr>
                          </w:pPr>
                          <w:r>
                            <w:rPr>
                              <w:color w:val="231F20"/>
                              <w:sz w:val="16"/>
                            </w:rPr>
                            <w:t>C.2.</w:t>
                          </w:r>
                          <w:r>
                            <w:rPr>
                              <w:color w:val="231F20"/>
                              <w:spacing w:val="-2"/>
                              <w:sz w:val="16"/>
                            </w:rPr>
                            <w:t xml:space="preserve"> </w:t>
                          </w:r>
                          <w:r>
                            <w:rPr>
                              <w:color w:val="231F20"/>
                              <w:sz w:val="16"/>
                            </w:rPr>
                            <w:t>Protocol</w:t>
                          </w:r>
                          <w:r>
                            <w:rPr>
                              <w:color w:val="231F20"/>
                              <w:spacing w:val="-2"/>
                              <w:sz w:val="16"/>
                            </w:rPr>
                            <w:t xml:space="preserve"> </w:t>
                          </w:r>
                          <w:r>
                            <w:rPr>
                              <w:color w:val="231F20"/>
                              <w:sz w:val="16"/>
                            </w:rPr>
                            <w:t>Review</w:t>
                          </w:r>
                          <w:r>
                            <w:rPr>
                              <w:color w:val="231F20"/>
                              <w:spacing w:val="-2"/>
                              <w:sz w:val="16"/>
                            </w:rPr>
                            <w:t xml:space="preserve"> </w:t>
                          </w:r>
                          <w:r>
                            <w:rPr>
                              <w:color w:val="231F20"/>
                              <w:sz w:val="16"/>
                            </w:rPr>
                            <w:t>Criteria</w:t>
                          </w:r>
                          <w:r>
                            <w:rPr>
                              <w:color w:val="231F20"/>
                              <w:spacing w:val="45"/>
                              <w:sz w:val="16"/>
                            </w:rPr>
                            <w:t xml:space="preserve"> </w:t>
                          </w:r>
                          <w:r>
                            <w:rPr>
                              <w:color w:val="231F20"/>
                              <w:spacing w:val="-5"/>
                              <w:sz w:val="16"/>
                            </w:rPr>
                            <w:fldChar w:fldCharType="begin"/>
                          </w:r>
                          <w:r>
                            <w:rPr>
                              <w:color w:val="231F20"/>
                              <w:spacing w:val="-5"/>
                              <w:sz w:val="16"/>
                            </w:rPr>
                            <w:instrText xml:space="preserve"> PAGE </w:instrText>
                          </w:r>
                          <w:r>
                            <w:rPr>
                              <w:color w:val="231F20"/>
                              <w:spacing w:val="-5"/>
                              <w:sz w:val="16"/>
                            </w:rPr>
                            <w:fldChar w:fldCharType="separate"/>
                          </w:r>
                          <w:r>
                            <w:rPr>
                              <w:color w:val="231F20"/>
                              <w:spacing w:val="-5"/>
                              <w:sz w:val="16"/>
                            </w:rPr>
                            <w:t>101</w:t>
                          </w:r>
                          <w:r>
                            <w:rPr>
                              <w:color w:val="231F20"/>
                              <w:spacing w:val="-5"/>
                              <w:sz w:val="16"/>
                            </w:rPr>
                            <w:fldChar w:fldCharType="end"/>
                          </w:r>
                        </w:p>
                      </w:txbxContent>
                    </wps:txbx>
                    <wps:bodyPr wrap="square" lIns="0" tIns="0" rIns="0" bIns="0" rtlCol="0">
                      <a:noAutofit/>
                    </wps:bodyPr>
                  </wps:wsp>
                </a:graphicData>
              </a:graphic>
            </wp:anchor>
          </w:drawing>
        </mc:Choice>
        <mc:Fallback>
          <w:pict>
            <v:shapetype w14:anchorId="2FF67EAC" id="_x0000_t202" coordsize="21600,21600" o:spt="202" path="m,l,21600r21600,l21600,xe">
              <v:stroke joinstyle="miter"/>
              <v:path gradientshapeok="t" o:connecttype="rect"/>
            </v:shapetype>
            <v:shape id="Textbox 122" o:spid="_x0000_s1122" type="#_x0000_t202" style="position:absolute;margin-left:279.9pt;margin-top:34.05pt;width:126.05pt;height:11.35pt;z-index:-1947187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" filled="f" stroked="f">
              <v:textbox inset="0,0,0,0">
                <w:txbxContent>
                  <w:p w14:paraId="462B597B" w14:textId="77777777" w:rsidR="00786F5F" w:rsidRDefault="00000000">
                    <w:pPr>
                      <w:spacing w:before="22"/>
                      <w:ind w:left="20"/>
                      <w:rPr>
                        <w:sz w:val="16"/>
                      </w:rPr>
                    </w:pPr>
                    <w:r>
                      <w:rPr>
                        <w:color w:val="231F20"/>
                        <w:sz w:val="16"/>
                      </w:rPr>
                      <w:t>C.2.</w:t>
                    </w:r>
                    <w:r>
                      <w:rPr>
                        <w:color w:val="231F20"/>
                        <w:spacing w:val="-2"/>
                        <w:sz w:val="16"/>
                      </w:rPr>
                      <w:t xml:space="preserve"> </w:t>
                    </w:r>
                    <w:r>
                      <w:rPr>
                        <w:color w:val="231F20"/>
                        <w:sz w:val="16"/>
                      </w:rPr>
                      <w:t>Protocol</w:t>
                    </w:r>
                    <w:r>
                      <w:rPr>
                        <w:color w:val="231F20"/>
                        <w:spacing w:val="-2"/>
                        <w:sz w:val="16"/>
                      </w:rPr>
                      <w:t xml:space="preserve"> </w:t>
                    </w:r>
                    <w:r>
                      <w:rPr>
                        <w:color w:val="231F20"/>
                        <w:sz w:val="16"/>
                      </w:rPr>
                      <w:t>Review</w:t>
                    </w:r>
                    <w:r>
                      <w:rPr>
                        <w:color w:val="231F20"/>
                        <w:spacing w:val="-2"/>
                        <w:sz w:val="16"/>
                      </w:rPr>
                      <w:t xml:space="preserve"> </w:t>
                    </w:r>
                    <w:r>
                      <w:rPr>
                        <w:color w:val="231F20"/>
                        <w:sz w:val="16"/>
                      </w:rPr>
                      <w:t>Criteria</w:t>
                    </w:r>
                    <w:r>
                      <w:rPr>
                        <w:color w:val="231F20"/>
                        <w:spacing w:val="45"/>
                        <w:sz w:val="16"/>
                      </w:rPr>
                      <w:t xml:space="preserve"> </w:t>
                    </w:r>
                    <w:r>
                      <w:rPr>
                        <w:color w:val="231F20"/>
                        <w:spacing w:val="-5"/>
                        <w:sz w:val="16"/>
                      </w:rPr>
                      <w:fldChar w:fldCharType="begin"/>
                    </w:r>
                    <w:r>
                      <w:rPr>
                        <w:color w:val="231F20"/>
                        <w:spacing w:val="-5"/>
                        <w:sz w:val="16"/>
                      </w:rPr>
                      <w:instrText xml:space="preserve"> PAGE </w:instrText>
                    </w:r>
                    <w:r>
                      <w:rPr>
                        <w:color w:val="231F20"/>
                        <w:spacing w:val="-5"/>
                        <w:sz w:val="16"/>
                      </w:rPr>
                      <w:fldChar w:fldCharType="separate"/>
                    </w:r>
                    <w:r>
                      <w:rPr>
                        <w:color w:val="231F20"/>
                        <w:spacing w:val="-5"/>
                        <w:sz w:val="16"/>
                      </w:rPr>
                      <w:t>101</w:t>
                    </w:r>
                    <w:r>
                      <w:rPr>
                        <w:color w:val="231F20"/>
                        <w:spacing w:val="-5"/>
                        <w:sz w:val="16"/>
                      </w:rPr>
                      <w:fldChar w:fldCharType="end"/>
                    </w:r>
                  </w:p>
                </w:txbxContent>
              </v:textbox>
              <w10:wrap anchorx="page" anchory="page"/>
            </v:shape>
          </w:pict>
        </mc:Fallback>
      </mc:AlternateConten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FAB4A9" w14:textId="77777777" w:rsidR="00786F5F" w:rsidRDefault="00786F5F">
    <w:pPr>
      <w:pStyle w:val="BodyText"/>
      <w:spacing w:line="14" w:lineRule="auto"/>
      <w:rPr>
        <w:sz w:val="2"/>
      </w:rP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FF4EC6" w14:textId="77777777" w:rsidR="00786F5F" w:rsidRDefault="00000000">
    <w:pPr>
      <w:pStyle w:val="BodyText"/>
      <w:spacing w:line="14" w:lineRule="auto"/>
    </w:pPr>
    <w:r>
      <w:rPr>
        <w:noProof/>
      </w:rPr>
      <mc:AlternateContent>
        <mc:Choice Requires="wps">
          <w:drawing>
            <wp:anchor distT="0" distB="0" distL="0" distR="0" simplePos="0" relativeHeight="483845120" behindDoc="1" locked="0" layoutInCell="1" allowOverlap="1" wp14:anchorId="59E34AA6" wp14:editId="7FB3B6AA">
              <wp:simplePos x="0" y="0"/>
              <wp:positionH relativeFrom="page">
                <wp:posOffset>304800</wp:posOffset>
              </wp:positionH>
              <wp:positionV relativeFrom="page">
                <wp:posOffset>432358</wp:posOffset>
              </wp:positionV>
              <wp:extent cx="1375410" cy="144145"/>
              <wp:effectExtent l="0" t="0" r="0" b="0"/>
              <wp:wrapNone/>
              <wp:docPr id="129" name="Textbox 1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75410" cy="144145"/>
                      </a:xfrm>
                      <a:prstGeom prst="rect">
                        <a:avLst/>
                      </a:prstGeom>
                    </wps:spPr>
                    <wps:txbx>
                      <w:txbxContent>
                        <w:p w14:paraId="195C35D2" w14:textId="77777777" w:rsidR="00786F5F" w:rsidRDefault="00000000">
                          <w:pPr>
                            <w:spacing w:before="22"/>
                            <w:ind w:left="60"/>
                            <w:rPr>
                              <w:sz w:val="16"/>
                            </w:rPr>
                          </w:pPr>
                          <w:r>
                            <w:rPr>
                              <w:color w:val="231F20"/>
                              <w:sz w:val="16"/>
                            </w:rPr>
                            <w:fldChar w:fldCharType="begin"/>
                          </w:r>
                          <w:r>
                            <w:rPr>
                              <w:color w:val="231F20"/>
                              <w:sz w:val="16"/>
                            </w:rPr>
                            <w:instrText xml:space="preserve"> PAGE </w:instrText>
                          </w:r>
                          <w:r>
                            <w:rPr>
                              <w:color w:val="231F20"/>
                              <w:sz w:val="16"/>
                            </w:rPr>
                            <w:fldChar w:fldCharType="separate"/>
                          </w:r>
                          <w:r>
                            <w:rPr>
                              <w:color w:val="231F20"/>
                              <w:sz w:val="16"/>
                            </w:rPr>
                            <w:t>122</w:t>
                          </w:r>
                          <w:r>
                            <w:rPr>
                              <w:color w:val="231F20"/>
                              <w:sz w:val="16"/>
                            </w:rPr>
                            <w:fldChar w:fldCharType="end"/>
                          </w:r>
                          <w:r>
                            <w:rPr>
                              <w:color w:val="231F20"/>
                              <w:spacing w:val="29"/>
                              <w:sz w:val="16"/>
                            </w:rPr>
                            <w:t xml:space="preserve">  </w:t>
                          </w:r>
                          <w:r>
                            <w:rPr>
                              <w:color w:val="231F20"/>
                              <w:sz w:val="16"/>
                            </w:rPr>
                            <w:t>C.</w:t>
                          </w:r>
                          <w:r>
                            <w:rPr>
                              <w:color w:val="231F20"/>
                              <w:spacing w:val="-1"/>
                              <w:sz w:val="16"/>
                            </w:rPr>
                            <w:t xml:space="preserve"> </w:t>
                          </w:r>
                          <w:r>
                            <w:rPr>
                              <w:color w:val="231F20"/>
                              <w:sz w:val="16"/>
                            </w:rPr>
                            <w:t>Review</w:t>
                          </w:r>
                          <w:r>
                            <w:rPr>
                              <w:color w:val="231F20"/>
                              <w:spacing w:val="-2"/>
                              <w:sz w:val="16"/>
                            </w:rPr>
                            <w:t xml:space="preserve"> </w:t>
                          </w:r>
                          <w:r>
                            <w:rPr>
                              <w:color w:val="231F20"/>
                              <w:sz w:val="16"/>
                            </w:rPr>
                            <w:t>of</w:t>
                          </w:r>
                          <w:r>
                            <w:rPr>
                              <w:color w:val="231F20"/>
                              <w:spacing w:val="-1"/>
                              <w:sz w:val="16"/>
                            </w:rPr>
                            <w:t xml:space="preserve"> </w:t>
                          </w:r>
                          <w:r>
                            <w:rPr>
                              <w:color w:val="231F20"/>
                              <w:spacing w:val="-2"/>
                              <w:sz w:val="16"/>
                            </w:rPr>
                            <w:t>Proposals</w:t>
                          </w:r>
                        </w:p>
                      </w:txbxContent>
                    </wps:txbx>
                    <wps:bodyPr wrap="square" lIns="0" tIns="0" rIns="0" bIns="0" rtlCol="0">
                      <a:noAutofit/>
                    </wps:bodyPr>
                  </wps:wsp>
                </a:graphicData>
              </a:graphic>
            </wp:anchor>
          </w:drawing>
        </mc:Choice>
        <mc:Fallback>
          <w:pict>
            <v:shapetype w14:anchorId="59E34AA6" id="_x0000_t202" coordsize="21600,21600" o:spt="202" path="m,l,21600r21600,l21600,xe">
              <v:stroke joinstyle="miter"/>
              <v:path gradientshapeok="t" o:connecttype="rect"/>
            </v:shapetype>
            <v:shape id="Textbox 129" o:spid="_x0000_s1123" type="#_x0000_t202" style="position:absolute;margin-left:24pt;margin-top:34.05pt;width:108.3pt;height:11.35pt;z-index:-1947136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" filled="f" stroked="f">
              <v:textbox inset="0,0,0,0">
                <w:txbxContent>
                  <w:p w14:paraId="195C35D2" w14:textId="77777777" w:rsidR="00786F5F" w:rsidRDefault="00000000">
                    <w:pPr>
                      <w:spacing w:before="22"/>
                      <w:ind w:left="60"/>
                      <w:rPr>
                        <w:sz w:val="16"/>
                      </w:rPr>
                    </w:pPr>
                    <w:r>
                      <w:rPr>
                        <w:color w:val="231F20"/>
                        <w:sz w:val="16"/>
                      </w:rPr>
                      <w:fldChar w:fldCharType="begin"/>
                    </w:r>
                    <w:r>
                      <w:rPr>
                        <w:color w:val="231F20"/>
                        <w:sz w:val="16"/>
                      </w:rPr>
                      <w:instrText xml:space="preserve"> PAGE </w:instrText>
                    </w:r>
                    <w:r>
                      <w:rPr>
                        <w:color w:val="231F20"/>
                        <w:sz w:val="16"/>
                      </w:rPr>
                      <w:fldChar w:fldCharType="separate"/>
                    </w:r>
                    <w:r>
                      <w:rPr>
                        <w:color w:val="231F20"/>
                        <w:sz w:val="16"/>
                      </w:rPr>
                      <w:t>122</w:t>
                    </w:r>
                    <w:r>
                      <w:rPr>
                        <w:color w:val="231F20"/>
                        <w:sz w:val="16"/>
                      </w:rPr>
                      <w:fldChar w:fldCharType="end"/>
                    </w:r>
                    <w:r>
                      <w:rPr>
                        <w:color w:val="231F20"/>
                        <w:spacing w:val="29"/>
                        <w:sz w:val="16"/>
                      </w:rPr>
                      <w:t xml:space="preserve">  </w:t>
                    </w:r>
                    <w:r>
                      <w:rPr>
                        <w:color w:val="231F20"/>
                        <w:sz w:val="16"/>
                      </w:rPr>
                      <w:t>C.</w:t>
                    </w:r>
                    <w:r>
                      <w:rPr>
                        <w:color w:val="231F20"/>
                        <w:spacing w:val="-1"/>
                        <w:sz w:val="16"/>
                      </w:rPr>
                      <w:t xml:space="preserve"> </w:t>
                    </w:r>
                    <w:r>
                      <w:rPr>
                        <w:color w:val="231F20"/>
                        <w:sz w:val="16"/>
                      </w:rPr>
                      <w:t>Review</w:t>
                    </w:r>
                    <w:r>
                      <w:rPr>
                        <w:color w:val="231F20"/>
                        <w:spacing w:val="-2"/>
                        <w:sz w:val="16"/>
                      </w:rPr>
                      <w:t xml:space="preserve"> </w:t>
                    </w:r>
                    <w:r>
                      <w:rPr>
                        <w:color w:val="231F20"/>
                        <w:sz w:val="16"/>
                      </w:rPr>
                      <w:t>of</w:t>
                    </w:r>
                    <w:r>
                      <w:rPr>
                        <w:color w:val="231F20"/>
                        <w:spacing w:val="-1"/>
                        <w:sz w:val="16"/>
                      </w:rPr>
                      <w:t xml:space="preserve"> </w:t>
                    </w:r>
                    <w:r>
                      <w:rPr>
                        <w:color w:val="231F20"/>
                        <w:spacing w:val="-2"/>
                        <w:sz w:val="16"/>
                      </w:rPr>
                      <w:t>Proposals</w:t>
                    </w:r>
                  </w:p>
                </w:txbxContent>
              </v:textbox>
              <w10:wrap anchorx="page" anchory="page"/>
            </v:shape>
          </w:pict>
        </mc:Fallback>
      </mc:AlternateContent>
    </w: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DA12E5" w14:textId="77777777" w:rsidR="00786F5F" w:rsidRDefault="00000000">
    <w:pPr>
      <w:pStyle w:val="BodyText"/>
      <w:spacing w:line="14" w:lineRule="auto"/>
    </w:pPr>
    <w:r>
      <w:rPr>
        <w:noProof/>
      </w:rPr>
      <mc:AlternateContent>
        <mc:Choice Requires="wps">
          <w:drawing>
            <wp:anchor distT="0" distB="0" distL="0" distR="0" simplePos="0" relativeHeight="483845632" behindDoc="1" locked="0" layoutInCell="1" allowOverlap="1" wp14:anchorId="2C739B55" wp14:editId="6A1AE438">
              <wp:simplePos x="0" y="0"/>
              <wp:positionH relativeFrom="page">
                <wp:posOffset>2914904</wp:posOffset>
              </wp:positionH>
              <wp:positionV relativeFrom="page">
                <wp:posOffset>432358</wp:posOffset>
              </wp:positionV>
              <wp:extent cx="2240915" cy="144145"/>
              <wp:effectExtent l="0" t="0" r="0" b="0"/>
              <wp:wrapNone/>
              <wp:docPr id="130" name="Textbox 1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40915" cy="144145"/>
                      </a:xfrm>
                      <a:prstGeom prst="rect">
                        <a:avLst/>
                      </a:prstGeom>
                    </wps:spPr>
                    <wps:txbx>
                      <w:txbxContent>
                        <w:p w14:paraId="122F5515" w14:textId="77777777" w:rsidR="00786F5F" w:rsidRDefault="00000000">
                          <w:pPr>
                            <w:spacing w:before="22"/>
                            <w:ind w:left="20"/>
                            <w:rPr>
                              <w:sz w:val="16"/>
                            </w:rPr>
                          </w:pPr>
                          <w:r>
                            <w:rPr>
                              <w:color w:val="231F20"/>
                              <w:sz w:val="16"/>
                            </w:rPr>
                            <w:t>C.3.</w:t>
                          </w:r>
                          <w:r>
                            <w:rPr>
                              <w:color w:val="231F20"/>
                              <w:spacing w:val="1"/>
                              <w:sz w:val="16"/>
                            </w:rPr>
                            <w:t xml:space="preserve"> </w:t>
                          </w:r>
                          <w:r>
                            <w:rPr>
                              <w:color w:val="231F20"/>
                              <w:sz w:val="16"/>
                            </w:rPr>
                            <w:t>Other</w:t>
                          </w:r>
                          <w:r>
                            <w:rPr>
                              <w:color w:val="231F20"/>
                              <w:spacing w:val="2"/>
                              <w:sz w:val="16"/>
                            </w:rPr>
                            <w:t xml:space="preserve"> </w:t>
                          </w:r>
                          <w:r>
                            <w:rPr>
                              <w:color w:val="231F20"/>
                              <w:sz w:val="16"/>
                            </w:rPr>
                            <w:t>Protocol</w:t>
                          </w:r>
                          <w:r>
                            <w:rPr>
                              <w:color w:val="231F20"/>
                              <w:spacing w:val="1"/>
                              <w:sz w:val="16"/>
                            </w:rPr>
                            <w:t xml:space="preserve"> </w:t>
                          </w:r>
                          <w:r>
                            <w:rPr>
                              <w:color w:val="231F20"/>
                              <w:sz w:val="16"/>
                            </w:rPr>
                            <w:t>Review</w:t>
                          </w:r>
                          <w:r>
                            <w:rPr>
                              <w:color w:val="231F20"/>
                              <w:spacing w:val="2"/>
                              <w:sz w:val="16"/>
                            </w:rPr>
                            <w:t xml:space="preserve"> </w:t>
                          </w:r>
                          <w:r>
                            <w:rPr>
                              <w:color w:val="231F20"/>
                              <w:sz w:val="16"/>
                            </w:rPr>
                            <w:t>Considerations</w:t>
                          </w:r>
                          <w:r>
                            <w:rPr>
                              <w:color w:val="231F20"/>
                              <w:spacing w:val="52"/>
                              <w:sz w:val="16"/>
                            </w:rPr>
                            <w:t xml:space="preserve"> </w:t>
                          </w:r>
                          <w:r>
                            <w:rPr>
                              <w:color w:val="231F20"/>
                              <w:spacing w:val="-5"/>
                              <w:sz w:val="16"/>
                            </w:rPr>
                            <w:fldChar w:fldCharType="begin"/>
                          </w:r>
                          <w:r>
                            <w:rPr>
                              <w:color w:val="231F20"/>
                              <w:spacing w:val="-5"/>
                              <w:sz w:val="16"/>
                            </w:rPr>
                            <w:instrText xml:space="preserve"> PAGE </w:instrText>
                          </w:r>
                          <w:r>
                            <w:rPr>
                              <w:color w:val="231F20"/>
                              <w:spacing w:val="-5"/>
                              <w:sz w:val="16"/>
                            </w:rPr>
                            <w:fldChar w:fldCharType="separate"/>
                          </w:r>
                          <w:r>
                            <w:rPr>
                              <w:color w:val="231F20"/>
                              <w:spacing w:val="-5"/>
                              <w:sz w:val="16"/>
                            </w:rPr>
                            <w:t>123</w:t>
                          </w:r>
                          <w:r>
                            <w:rPr>
                              <w:color w:val="231F20"/>
                              <w:spacing w:val="-5"/>
                              <w:sz w:val="16"/>
                            </w:rPr>
                            <w:fldChar w:fldCharType="end"/>
                          </w:r>
                        </w:p>
                      </w:txbxContent>
                    </wps:txbx>
                    <wps:bodyPr wrap="square" lIns="0" tIns="0" rIns="0" bIns="0" rtlCol="0">
                      <a:noAutofit/>
                    </wps:bodyPr>
                  </wps:wsp>
                </a:graphicData>
              </a:graphic>
            </wp:anchor>
          </w:drawing>
        </mc:Choice>
        <mc:Fallback>
          <w:pict>
            <v:shapetype w14:anchorId="2C739B55" id="_x0000_t202" coordsize="21600,21600" o:spt="202" path="m,l,21600r21600,l21600,xe">
              <v:stroke joinstyle="miter"/>
              <v:path gradientshapeok="t" o:connecttype="rect"/>
            </v:shapetype>
            <v:shape id="Textbox 130" o:spid="_x0000_s1124" type="#_x0000_t202" style="position:absolute;margin-left:229.5pt;margin-top:34.05pt;width:176.45pt;height:11.35pt;z-index:-1947084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" filled="f" stroked="f">
              <v:textbox inset="0,0,0,0">
                <w:txbxContent>
                  <w:p w14:paraId="122F5515" w14:textId="77777777" w:rsidR="00786F5F" w:rsidRDefault="00000000">
                    <w:pPr>
                      <w:spacing w:before="22"/>
                      <w:ind w:left="20"/>
                      <w:rPr>
                        <w:sz w:val="16"/>
                      </w:rPr>
                    </w:pPr>
                    <w:r>
                      <w:rPr>
                        <w:color w:val="231F20"/>
                        <w:sz w:val="16"/>
                      </w:rPr>
                      <w:t>C.3.</w:t>
                    </w:r>
                    <w:r>
                      <w:rPr>
                        <w:color w:val="231F20"/>
                        <w:spacing w:val="1"/>
                        <w:sz w:val="16"/>
                      </w:rPr>
                      <w:t xml:space="preserve"> </w:t>
                    </w:r>
                    <w:r>
                      <w:rPr>
                        <w:color w:val="231F20"/>
                        <w:sz w:val="16"/>
                      </w:rPr>
                      <w:t>Other</w:t>
                    </w:r>
                    <w:r>
                      <w:rPr>
                        <w:color w:val="231F20"/>
                        <w:spacing w:val="2"/>
                        <w:sz w:val="16"/>
                      </w:rPr>
                      <w:t xml:space="preserve"> </w:t>
                    </w:r>
                    <w:r>
                      <w:rPr>
                        <w:color w:val="231F20"/>
                        <w:sz w:val="16"/>
                      </w:rPr>
                      <w:t>Protocol</w:t>
                    </w:r>
                    <w:r>
                      <w:rPr>
                        <w:color w:val="231F20"/>
                        <w:spacing w:val="1"/>
                        <w:sz w:val="16"/>
                      </w:rPr>
                      <w:t xml:space="preserve"> </w:t>
                    </w:r>
                    <w:r>
                      <w:rPr>
                        <w:color w:val="231F20"/>
                        <w:sz w:val="16"/>
                      </w:rPr>
                      <w:t>Review</w:t>
                    </w:r>
                    <w:r>
                      <w:rPr>
                        <w:color w:val="231F20"/>
                        <w:spacing w:val="2"/>
                        <w:sz w:val="16"/>
                      </w:rPr>
                      <w:t xml:space="preserve"> </w:t>
                    </w:r>
                    <w:r>
                      <w:rPr>
                        <w:color w:val="231F20"/>
                        <w:sz w:val="16"/>
                      </w:rPr>
                      <w:t>Considerations</w:t>
                    </w:r>
                    <w:r>
                      <w:rPr>
                        <w:color w:val="231F20"/>
                        <w:spacing w:val="52"/>
                        <w:sz w:val="16"/>
                      </w:rPr>
                      <w:t xml:space="preserve"> </w:t>
                    </w:r>
                    <w:r>
                      <w:rPr>
                        <w:color w:val="231F20"/>
                        <w:spacing w:val="-5"/>
                        <w:sz w:val="16"/>
                      </w:rPr>
                      <w:fldChar w:fldCharType="begin"/>
                    </w:r>
                    <w:r>
                      <w:rPr>
                        <w:color w:val="231F20"/>
                        <w:spacing w:val="-5"/>
                        <w:sz w:val="16"/>
                      </w:rPr>
                      <w:instrText xml:space="preserve"> PAGE </w:instrText>
                    </w:r>
                    <w:r>
                      <w:rPr>
                        <w:color w:val="231F20"/>
                        <w:spacing w:val="-5"/>
                        <w:sz w:val="16"/>
                      </w:rPr>
                      <w:fldChar w:fldCharType="separate"/>
                    </w:r>
                    <w:r>
                      <w:rPr>
                        <w:color w:val="231F20"/>
                        <w:spacing w:val="-5"/>
                        <w:sz w:val="16"/>
                      </w:rPr>
                      <w:t>123</w:t>
                    </w:r>
                    <w:r>
                      <w:rPr>
                        <w:color w:val="231F20"/>
                        <w:spacing w:val="-5"/>
                        <w:sz w:val="16"/>
                      </w:rPr>
                      <w:fldChar w:fldCharType="end"/>
                    </w:r>
                  </w:p>
                </w:txbxContent>
              </v:textbox>
              <w10:wrap anchorx="page" anchory="page"/>
            </v:shape>
          </w:pict>
        </mc:Fallback>
      </mc:AlternateConten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0BCEF3" w14:textId="77777777" w:rsidR="00786F5F" w:rsidRDefault="00786F5F">
    <w:pPr>
      <w:pStyle w:val="BodyText"/>
      <w:spacing w:line="14" w:lineRule="auto"/>
      <w:rPr>
        <w:sz w:val="2"/>
      </w:rP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C3B81C" w14:textId="77777777" w:rsidR="00786F5F" w:rsidRDefault="00000000">
    <w:pPr>
      <w:pStyle w:val="BodyText"/>
      <w:spacing w:line="14" w:lineRule="auto"/>
    </w:pPr>
    <w:r>
      <w:rPr>
        <w:noProof/>
      </w:rPr>
      <mc:AlternateContent>
        <mc:Choice Requires="wps">
          <w:drawing>
            <wp:anchor distT="0" distB="0" distL="0" distR="0" simplePos="0" relativeHeight="483846144" behindDoc="1" locked="0" layoutInCell="1" allowOverlap="1" wp14:anchorId="24B2181B" wp14:editId="5F537C87">
              <wp:simplePos x="0" y="0"/>
              <wp:positionH relativeFrom="page">
                <wp:posOffset>304800</wp:posOffset>
              </wp:positionH>
              <wp:positionV relativeFrom="page">
                <wp:posOffset>432358</wp:posOffset>
              </wp:positionV>
              <wp:extent cx="1375410" cy="144145"/>
              <wp:effectExtent l="0" t="0" r="0" b="0"/>
              <wp:wrapNone/>
              <wp:docPr id="137" name="Textbox 1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75410" cy="144145"/>
                      </a:xfrm>
                      <a:prstGeom prst="rect">
                        <a:avLst/>
                      </a:prstGeom>
                    </wps:spPr>
                    <wps:txbx>
                      <w:txbxContent>
                        <w:p w14:paraId="6F3B2C3C" w14:textId="77777777" w:rsidR="00786F5F" w:rsidRDefault="00000000">
                          <w:pPr>
                            <w:spacing w:before="22"/>
                            <w:ind w:left="60"/>
                            <w:rPr>
                              <w:sz w:val="16"/>
                            </w:rPr>
                          </w:pPr>
                          <w:r>
                            <w:rPr>
                              <w:color w:val="231F20"/>
                              <w:sz w:val="16"/>
                            </w:rPr>
                            <w:fldChar w:fldCharType="begin"/>
                          </w:r>
                          <w:r>
                            <w:rPr>
                              <w:color w:val="231F20"/>
                              <w:sz w:val="16"/>
                            </w:rPr>
                            <w:instrText xml:space="preserve"> PAGE </w:instrText>
                          </w:r>
                          <w:r>
                            <w:rPr>
                              <w:color w:val="231F20"/>
                              <w:sz w:val="16"/>
                            </w:rPr>
                            <w:fldChar w:fldCharType="separate"/>
                          </w:r>
                          <w:r>
                            <w:rPr>
                              <w:color w:val="231F20"/>
                              <w:sz w:val="16"/>
                            </w:rPr>
                            <w:t>154</w:t>
                          </w:r>
                          <w:r>
                            <w:rPr>
                              <w:color w:val="231F20"/>
                              <w:sz w:val="16"/>
                            </w:rPr>
                            <w:fldChar w:fldCharType="end"/>
                          </w:r>
                          <w:r>
                            <w:rPr>
                              <w:color w:val="231F20"/>
                              <w:spacing w:val="29"/>
                              <w:sz w:val="16"/>
                            </w:rPr>
                            <w:t xml:space="preserve">  </w:t>
                          </w:r>
                          <w:r>
                            <w:rPr>
                              <w:color w:val="231F20"/>
                              <w:sz w:val="16"/>
                            </w:rPr>
                            <w:t>C.</w:t>
                          </w:r>
                          <w:r>
                            <w:rPr>
                              <w:color w:val="231F20"/>
                              <w:spacing w:val="-1"/>
                              <w:sz w:val="16"/>
                            </w:rPr>
                            <w:t xml:space="preserve"> </w:t>
                          </w:r>
                          <w:r>
                            <w:rPr>
                              <w:color w:val="231F20"/>
                              <w:sz w:val="16"/>
                            </w:rPr>
                            <w:t>Review</w:t>
                          </w:r>
                          <w:r>
                            <w:rPr>
                              <w:color w:val="231F20"/>
                              <w:spacing w:val="-2"/>
                              <w:sz w:val="16"/>
                            </w:rPr>
                            <w:t xml:space="preserve"> </w:t>
                          </w:r>
                          <w:r>
                            <w:rPr>
                              <w:color w:val="231F20"/>
                              <w:sz w:val="16"/>
                            </w:rPr>
                            <w:t>of</w:t>
                          </w:r>
                          <w:r>
                            <w:rPr>
                              <w:color w:val="231F20"/>
                              <w:spacing w:val="-1"/>
                              <w:sz w:val="16"/>
                            </w:rPr>
                            <w:t xml:space="preserve"> </w:t>
                          </w:r>
                          <w:r>
                            <w:rPr>
                              <w:color w:val="231F20"/>
                              <w:spacing w:val="-2"/>
                              <w:sz w:val="16"/>
                            </w:rPr>
                            <w:t>Proposals</w:t>
                          </w:r>
                        </w:p>
                      </w:txbxContent>
                    </wps:txbx>
                    <wps:bodyPr wrap="square" lIns="0" tIns="0" rIns="0" bIns="0" rtlCol="0">
                      <a:noAutofit/>
                    </wps:bodyPr>
                  </wps:wsp>
                </a:graphicData>
              </a:graphic>
            </wp:anchor>
          </w:drawing>
        </mc:Choice>
        <mc:Fallback>
          <w:pict>
            <v:shapetype w14:anchorId="24B2181B" id="_x0000_t202" coordsize="21600,21600" o:spt="202" path="m,l,21600r21600,l21600,xe">
              <v:stroke joinstyle="miter"/>
              <v:path gradientshapeok="t" o:connecttype="rect"/>
            </v:shapetype>
            <v:shape id="Textbox 137" o:spid="_x0000_s1125" type="#_x0000_t202" style="position:absolute;margin-left:24pt;margin-top:34.05pt;width:108.3pt;height:11.35pt;z-index:-1947033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" filled="f" stroked="f">
              <v:textbox inset="0,0,0,0">
                <w:txbxContent>
                  <w:p w14:paraId="6F3B2C3C" w14:textId="77777777" w:rsidR="00786F5F" w:rsidRDefault="00000000">
                    <w:pPr>
                      <w:spacing w:before="22"/>
                      <w:ind w:left="60"/>
                      <w:rPr>
                        <w:sz w:val="16"/>
                      </w:rPr>
                    </w:pPr>
                    <w:r>
                      <w:rPr>
                        <w:color w:val="231F20"/>
                        <w:sz w:val="16"/>
                      </w:rPr>
                      <w:fldChar w:fldCharType="begin"/>
                    </w:r>
                    <w:r>
                      <w:rPr>
                        <w:color w:val="231F20"/>
                        <w:sz w:val="16"/>
                      </w:rPr>
                      <w:instrText xml:space="preserve"> PAGE </w:instrText>
                    </w:r>
                    <w:r>
                      <w:rPr>
                        <w:color w:val="231F20"/>
                        <w:sz w:val="16"/>
                      </w:rPr>
                      <w:fldChar w:fldCharType="separate"/>
                    </w:r>
                    <w:r>
                      <w:rPr>
                        <w:color w:val="231F20"/>
                        <w:sz w:val="16"/>
                      </w:rPr>
                      <w:t>154</w:t>
                    </w:r>
                    <w:r>
                      <w:rPr>
                        <w:color w:val="231F20"/>
                        <w:sz w:val="16"/>
                      </w:rPr>
                      <w:fldChar w:fldCharType="end"/>
                    </w:r>
                    <w:r>
                      <w:rPr>
                        <w:color w:val="231F20"/>
                        <w:spacing w:val="29"/>
                        <w:sz w:val="16"/>
                      </w:rPr>
                      <w:t xml:space="preserve">  </w:t>
                    </w:r>
                    <w:r>
                      <w:rPr>
                        <w:color w:val="231F20"/>
                        <w:sz w:val="16"/>
                      </w:rPr>
                      <w:t>C.</w:t>
                    </w:r>
                    <w:r>
                      <w:rPr>
                        <w:color w:val="231F20"/>
                        <w:spacing w:val="-1"/>
                        <w:sz w:val="16"/>
                      </w:rPr>
                      <w:t xml:space="preserve"> </w:t>
                    </w:r>
                    <w:r>
                      <w:rPr>
                        <w:color w:val="231F20"/>
                        <w:sz w:val="16"/>
                      </w:rPr>
                      <w:t>Review</w:t>
                    </w:r>
                    <w:r>
                      <w:rPr>
                        <w:color w:val="231F20"/>
                        <w:spacing w:val="-2"/>
                        <w:sz w:val="16"/>
                      </w:rPr>
                      <w:t xml:space="preserve"> </w:t>
                    </w:r>
                    <w:r>
                      <w:rPr>
                        <w:color w:val="231F20"/>
                        <w:sz w:val="16"/>
                      </w:rPr>
                      <w:t>of</w:t>
                    </w:r>
                    <w:r>
                      <w:rPr>
                        <w:color w:val="231F20"/>
                        <w:spacing w:val="-1"/>
                        <w:sz w:val="16"/>
                      </w:rPr>
                      <w:t xml:space="preserve"> </w:t>
                    </w:r>
                    <w:r>
                      <w:rPr>
                        <w:color w:val="231F20"/>
                        <w:spacing w:val="-2"/>
                        <w:sz w:val="16"/>
                      </w:rPr>
                      <w:t>Proposals</w:t>
                    </w:r>
                  </w:p>
                </w:txbxContent>
              </v:textbox>
              <w10:wrap anchorx="page" anchory="page"/>
            </v:shape>
          </w:pict>
        </mc:Fallback>
      </mc:AlternateContent>
    </w: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307A3E" w14:textId="77777777" w:rsidR="00786F5F" w:rsidRDefault="00786F5F">
    <w:pPr>
      <w:pStyle w:val="BodyText"/>
      <w:spacing w:line="14" w:lineRule="auto"/>
      <w:rPr>
        <w:sz w:val="2"/>
      </w:rPr>
    </w:pP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88F784" w14:textId="77777777" w:rsidR="00786F5F" w:rsidRDefault="00786F5F">
    <w:pPr>
      <w:pStyle w:val="BodyText"/>
      <w:spacing w:line="14" w:lineRule="auto"/>
      <w:rPr>
        <w:sz w:val="2"/>
      </w:rP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E2EDB4" w14:textId="77777777" w:rsidR="00786F5F" w:rsidRDefault="00786F5F">
    <w:pPr>
      <w:pStyle w:val="BodyText"/>
      <w:spacing w:line="14" w:lineRule="auto"/>
      <w:rPr>
        <w:sz w:val="2"/>
      </w:rP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553881" w14:textId="77777777" w:rsidR="00786F5F" w:rsidRDefault="00786F5F">
    <w:pPr>
      <w:pStyle w:val="BodyText"/>
      <w:spacing w:line="14" w:lineRule="auto"/>
      <w:rPr>
        <w:sz w:val="2"/>
      </w:rPr>
    </w:pP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82F257" w14:textId="77777777" w:rsidR="00786F5F" w:rsidRDefault="00786F5F">
    <w:pPr>
      <w:pStyle w:val="BodyText"/>
      <w:spacing w:line="14" w:lineRule="auto"/>
      <w:rPr>
        <w:sz w:val="2"/>
      </w:rP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478767" w14:textId="77777777" w:rsidR="00786F5F" w:rsidRDefault="00000000">
    <w:pPr>
      <w:pStyle w:val="BodyText"/>
      <w:spacing w:line="14" w:lineRule="auto"/>
    </w:pPr>
    <w:r>
      <w:rPr>
        <w:noProof/>
      </w:rPr>
      <mc:AlternateContent>
        <mc:Choice Requires="wps">
          <w:drawing>
            <wp:anchor distT="0" distB="0" distL="0" distR="0" simplePos="0" relativeHeight="483846656" behindDoc="1" locked="0" layoutInCell="1" allowOverlap="1" wp14:anchorId="20DD3424" wp14:editId="61260E89">
              <wp:simplePos x="0" y="0"/>
              <wp:positionH relativeFrom="page">
                <wp:posOffset>304800</wp:posOffset>
              </wp:positionH>
              <wp:positionV relativeFrom="page">
                <wp:posOffset>432358</wp:posOffset>
              </wp:positionV>
              <wp:extent cx="2486660" cy="144145"/>
              <wp:effectExtent l="0" t="0" r="0" b="0"/>
              <wp:wrapNone/>
              <wp:docPr id="138" name="Textbox 1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86660" cy="144145"/>
                      </a:xfrm>
                      <a:prstGeom prst="rect">
                        <a:avLst/>
                      </a:prstGeom>
                    </wps:spPr>
                    <wps:txbx>
                      <w:txbxContent>
                        <w:p w14:paraId="0F64BBAD" w14:textId="77777777" w:rsidR="00786F5F" w:rsidRDefault="00000000">
                          <w:pPr>
                            <w:spacing w:before="22"/>
                            <w:ind w:left="60"/>
                            <w:rPr>
                              <w:sz w:val="16"/>
                            </w:rPr>
                          </w:pPr>
                          <w:r>
                            <w:rPr>
                              <w:color w:val="231F20"/>
                              <w:sz w:val="16"/>
                            </w:rPr>
                            <w:fldChar w:fldCharType="begin"/>
                          </w:r>
                          <w:r>
                            <w:rPr>
                              <w:color w:val="231F20"/>
                              <w:sz w:val="16"/>
                            </w:rPr>
                            <w:instrText xml:space="preserve"> PAGE </w:instrText>
                          </w:r>
                          <w:r>
                            <w:rPr>
                              <w:color w:val="231F20"/>
                              <w:sz w:val="16"/>
                            </w:rPr>
                            <w:fldChar w:fldCharType="separate"/>
                          </w:r>
                          <w:r>
                            <w:rPr>
                              <w:color w:val="231F20"/>
                              <w:sz w:val="16"/>
                            </w:rPr>
                            <w:t>160</w:t>
                          </w:r>
                          <w:r>
                            <w:rPr>
                              <w:color w:val="231F20"/>
                              <w:sz w:val="16"/>
                            </w:rPr>
                            <w:fldChar w:fldCharType="end"/>
                          </w:r>
                          <w:r>
                            <w:rPr>
                              <w:color w:val="231F20"/>
                              <w:spacing w:val="75"/>
                              <w:w w:val="150"/>
                              <w:sz w:val="16"/>
                            </w:rPr>
                            <w:t xml:space="preserve"> </w:t>
                          </w:r>
                          <w:r>
                            <w:rPr>
                              <w:color w:val="231F20"/>
                              <w:sz w:val="16"/>
                            </w:rPr>
                            <w:t>D.</w:t>
                          </w:r>
                          <w:r>
                            <w:rPr>
                              <w:color w:val="231F20"/>
                              <w:spacing w:val="-2"/>
                              <w:sz w:val="16"/>
                            </w:rPr>
                            <w:t xml:space="preserve"> </w:t>
                          </w:r>
                          <w:r>
                            <w:rPr>
                              <w:color w:val="231F20"/>
                              <w:sz w:val="16"/>
                            </w:rPr>
                            <w:t>Evaluation</w:t>
                          </w:r>
                          <w:r>
                            <w:rPr>
                              <w:color w:val="231F20"/>
                              <w:spacing w:val="-3"/>
                              <w:sz w:val="16"/>
                            </w:rPr>
                            <w:t xml:space="preserve"> </w:t>
                          </w:r>
                          <w:r>
                            <w:rPr>
                              <w:color w:val="231F20"/>
                              <w:sz w:val="16"/>
                            </w:rPr>
                            <w:t>of</w:t>
                          </w:r>
                          <w:r>
                            <w:rPr>
                              <w:color w:val="231F20"/>
                              <w:spacing w:val="-3"/>
                              <w:sz w:val="16"/>
                            </w:rPr>
                            <w:t xml:space="preserve"> </w:t>
                          </w:r>
                          <w:r>
                            <w:rPr>
                              <w:color w:val="231F20"/>
                              <w:sz w:val="16"/>
                            </w:rPr>
                            <w:t>Animal</w:t>
                          </w:r>
                          <w:r>
                            <w:rPr>
                              <w:color w:val="231F20"/>
                              <w:spacing w:val="-2"/>
                              <w:sz w:val="16"/>
                            </w:rPr>
                            <w:t xml:space="preserve"> </w:t>
                          </w:r>
                          <w:r>
                            <w:rPr>
                              <w:color w:val="231F20"/>
                              <w:sz w:val="16"/>
                            </w:rPr>
                            <w:t>Care</w:t>
                          </w:r>
                          <w:r>
                            <w:rPr>
                              <w:color w:val="231F20"/>
                              <w:spacing w:val="-3"/>
                              <w:sz w:val="16"/>
                            </w:rPr>
                            <w:t xml:space="preserve"> </w:t>
                          </w:r>
                          <w:r>
                            <w:rPr>
                              <w:color w:val="231F20"/>
                              <w:sz w:val="16"/>
                            </w:rPr>
                            <w:t>and</w:t>
                          </w:r>
                          <w:r>
                            <w:rPr>
                              <w:color w:val="231F20"/>
                              <w:spacing w:val="-3"/>
                              <w:sz w:val="16"/>
                            </w:rPr>
                            <w:t xml:space="preserve"> </w:t>
                          </w:r>
                          <w:r>
                            <w:rPr>
                              <w:color w:val="231F20"/>
                              <w:sz w:val="16"/>
                            </w:rPr>
                            <w:t>Use</w:t>
                          </w:r>
                          <w:r>
                            <w:rPr>
                              <w:color w:val="231F20"/>
                              <w:spacing w:val="-2"/>
                              <w:sz w:val="16"/>
                            </w:rPr>
                            <w:t xml:space="preserve"> Concerns</w:t>
                          </w:r>
                        </w:p>
                      </w:txbxContent>
                    </wps:txbx>
                    <wps:bodyPr wrap="square" lIns="0" tIns="0" rIns="0" bIns="0" rtlCol="0">
                      <a:noAutofit/>
                    </wps:bodyPr>
                  </wps:wsp>
                </a:graphicData>
              </a:graphic>
            </wp:anchor>
          </w:drawing>
        </mc:Choice>
        <mc:Fallback>
          <w:pict>
            <v:shapetype w14:anchorId="20DD3424" id="_x0000_t202" coordsize="21600,21600" o:spt="202" path="m,l,21600r21600,l21600,xe">
              <v:stroke joinstyle="miter"/>
              <v:path gradientshapeok="t" o:connecttype="rect"/>
            </v:shapetype>
            <v:shape id="Textbox 138" o:spid="_x0000_s1126" type="#_x0000_t202" style="position:absolute;margin-left:24pt;margin-top:34.05pt;width:195.8pt;height:11.35pt;z-index:-1946982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" filled="f" stroked="f">
              <v:textbox inset="0,0,0,0">
                <w:txbxContent>
                  <w:p w14:paraId="0F64BBAD" w14:textId="77777777" w:rsidR="00786F5F" w:rsidRDefault="00000000">
                    <w:pPr>
                      <w:spacing w:before="22"/>
                      <w:ind w:left="60"/>
                      <w:rPr>
                        <w:sz w:val="16"/>
                      </w:rPr>
                    </w:pPr>
                    <w:r>
                      <w:rPr>
                        <w:color w:val="231F20"/>
                        <w:sz w:val="16"/>
                      </w:rPr>
                      <w:fldChar w:fldCharType="begin"/>
                    </w:r>
                    <w:r>
                      <w:rPr>
                        <w:color w:val="231F20"/>
                        <w:sz w:val="16"/>
                      </w:rPr>
                      <w:instrText xml:space="preserve"> PAGE </w:instrText>
                    </w:r>
                    <w:r>
                      <w:rPr>
                        <w:color w:val="231F20"/>
                        <w:sz w:val="16"/>
                      </w:rPr>
                      <w:fldChar w:fldCharType="separate"/>
                    </w:r>
                    <w:r>
                      <w:rPr>
                        <w:color w:val="231F20"/>
                        <w:sz w:val="16"/>
                      </w:rPr>
                      <w:t>160</w:t>
                    </w:r>
                    <w:r>
                      <w:rPr>
                        <w:color w:val="231F20"/>
                        <w:sz w:val="16"/>
                      </w:rPr>
                      <w:fldChar w:fldCharType="end"/>
                    </w:r>
                    <w:r>
                      <w:rPr>
                        <w:color w:val="231F20"/>
                        <w:spacing w:val="75"/>
                        <w:w w:val="150"/>
                        <w:sz w:val="16"/>
                      </w:rPr>
                      <w:t xml:space="preserve"> </w:t>
                    </w:r>
                    <w:r>
                      <w:rPr>
                        <w:color w:val="231F20"/>
                        <w:sz w:val="16"/>
                      </w:rPr>
                      <w:t>D.</w:t>
                    </w:r>
                    <w:r>
                      <w:rPr>
                        <w:color w:val="231F20"/>
                        <w:spacing w:val="-2"/>
                        <w:sz w:val="16"/>
                      </w:rPr>
                      <w:t xml:space="preserve"> </w:t>
                    </w:r>
                    <w:r>
                      <w:rPr>
                        <w:color w:val="231F20"/>
                        <w:sz w:val="16"/>
                      </w:rPr>
                      <w:t>Evaluation</w:t>
                    </w:r>
                    <w:r>
                      <w:rPr>
                        <w:color w:val="231F20"/>
                        <w:spacing w:val="-3"/>
                        <w:sz w:val="16"/>
                      </w:rPr>
                      <w:t xml:space="preserve"> </w:t>
                    </w:r>
                    <w:r>
                      <w:rPr>
                        <w:color w:val="231F20"/>
                        <w:sz w:val="16"/>
                      </w:rPr>
                      <w:t>of</w:t>
                    </w:r>
                    <w:r>
                      <w:rPr>
                        <w:color w:val="231F20"/>
                        <w:spacing w:val="-3"/>
                        <w:sz w:val="16"/>
                      </w:rPr>
                      <w:t xml:space="preserve"> </w:t>
                    </w:r>
                    <w:r>
                      <w:rPr>
                        <w:color w:val="231F20"/>
                        <w:sz w:val="16"/>
                      </w:rPr>
                      <w:t>Animal</w:t>
                    </w:r>
                    <w:r>
                      <w:rPr>
                        <w:color w:val="231F20"/>
                        <w:spacing w:val="-2"/>
                        <w:sz w:val="16"/>
                      </w:rPr>
                      <w:t xml:space="preserve"> </w:t>
                    </w:r>
                    <w:r>
                      <w:rPr>
                        <w:color w:val="231F20"/>
                        <w:sz w:val="16"/>
                      </w:rPr>
                      <w:t>Care</w:t>
                    </w:r>
                    <w:r>
                      <w:rPr>
                        <w:color w:val="231F20"/>
                        <w:spacing w:val="-3"/>
                        <w:sz w:val="16"/>
                      </w:rPr>
                      <w:t xml:space="preserve"> </w:t>
                    </w:r>
                    <w:r>
                      <w:rPr>
                        <w:color w:val="231F20"/>
                        <w:sz w:val="16"/>
                      </w:rPr>
                      <w:t>and</w:t>
                    </w:r>
                    <w:r>
                      <w:rPr>
                        <w:color w:val="231F20"/>
                        <w:spacing w:val="-3"/>
                        <w:sz w:val="16"/>
                      </w:rPr>
                      <w:t xml:space="preserve"> </w:t>
                    </w:r>
                    <w:r>
                      <w:rPr>
                        <w:color w:val="231F20"/>
                        <w:sz w:val="16"/>
                      </w:rPr>
                      <w:t>Use</w:t>
                    </w:r>
                    <w:r>
                      <w:rPr>
                        <w:color w:val="231F20"/>
                        <w:spacing w:val="-2"/>
                        <w:sz w:val="16"/>
                      </w:rPr>
                      <w:t xml:space="preserve"> Concerns</w:t>
                    </w:r>
                  </w:p>
                </w:txbxContent>
              </v:textbox>
              <w10:wrap anchorx="page" anchory="page"/>
            </v:shape>
          </w:pict>
        </mc:Fallback>
      </mc:AlternateContent>
    </w: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FC1131" w14:textId="77777777" w:rsidR="00786F5F" w:rsidRDefault="00000000">
    <w:pPr>
      <w:pStyle w:val="BodyText"/>
      <w:spacing w:line="14" w:lineRule="auto"/>
    </w:pPr>
    <w:r>
      <w:rPr>
        <w:noProof/>
      </w:rPr>
      <mc:AlternateContent>
        <mc:Choice Requires="wps">
          <w:drawing>
            <wp:anchor distT="0" distB="0" distL="0" distR="0" simplePos="0" relativeHeight="483847168" behindDoc="1" locked="0" layoutInCell="1" allowOverlap="1" wp14:anchorId="0C088639" wp14:editId="3E11F420">
              <wp:simplePos x="0" y="0"/>
              <wp:positionH relativeFrom="page">
                <wp:posOffset>2823464</wp:posOffset>
              </wp:positionH>
              <wp:positionV relativeFrom="page">
                <wp:posOffset>432358</wp:posOffset>
              </wp:positionV>
              <wp:extent cx="2332355" cy="144145"/>
              <wp:effectExtent l="0" t="0" r="0" b="0"/>
              <wp:wrapNone/>
              <wp:docPr id="139" name="Textbox 1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332355" cy="144145"/>
                      </a:xfrm>
                      <a:prstGeom prst="rect">
                        <a:avLst/>
                      </a:prstGeom>
                    </wps:spPr>
                    <wps:txbx>
                      <w:txbxContent>
                        <w:p w14:paraId="3062AE28" w14:textId="77777777" w:rsidR="00786F5F" w:rsidRDefault="00000000">
                          <w:pPr>
                            <w:spacing w:before="22"/>
                            <w:ind w:left="20"/>
                            <w:rPr>
                              <w:sz w:val="16"/>
                            </w:rPr>
                          </w:pPr>
                          <w:r>
                            <w:rPr>
                              <w:color w:val="231F20"/>
                              <w:sz w:val="16"/>
                            </w:rPr>
                            <w:t>Evaluation</w:t>
                          </w:r>
                          <w:r>
                            <w:rPr>
                              <w:color w:val="231F20"/>
                              <w:spacing w:val="-4"/>
                              <w:sz w:val="16"/>
                            </w:rPr>
                            <w:t xml:space="preserve"> </w:t>
                          </w:r>
                          <w:r>
                            <w:rPr>
                              <w:color w:val="231F20"/>
                              <w:sz w:val="16"/>
                            </w:rPr>
                            <w:t>of</w:t>
                          </w:r>
                          <w:r>
                            <w:rPr>
                              <w:color w:val="231F20"/>
                              <w:spacing w:val="-3"/>
                              <w:sz w:val="16"/>
                            </w:rPr>
                            <w:t xml:space="preserve"> </w:t>
                          </w:r>
                          <w:r>
                            <w:rPr>
                              <w:color w:val="231F20"/>
                              <w:sz w:val="16"/>
                            </w:rPr>
                            <w:t>Animal</w:t>
                          </w:r>
                          <w:r>
                            <w:rPr>
                              <w:color w:val="231F20"/>
                              <w:spacing w:val="-3"/>
                              <w:sz w:val="16"/>
                            </w:rPr>
                            <w:t xml:space="preserve"> </w:t>
                          </w:r>
                          <w:r>
                            <w:rPr>
                              <w:color w:val="231F20"/>
                              <w:sz w:val="16"/>
                            </w:rPr>
                            <w:t>Care</w:t>
                          </w:r>
                          <w:r>
                            <w:rPr>
                              <w:color w:val="231F20"/>
                              <w:spacing w:val="-4"/>
                              <w:sz w:val="16"/>
                            </w:rPr>
                            <w:t xml:space="preserve"> </w:t>
                          </w:r>
                          <w:r>
                            <w:rPr>
                              <w:color w:val="231F20"/>
                              <w:sz w:val="16"/>
                            </w:rPr>
                            <w:t>and</w:t>
                          </w:r>
                          <w:r>
                            <w:rPr>
                              <w:color w:val="231F20"/>
                              <w:spacing w:val="-3"/>
                              <w:sz w:val="16"/>
                            </w:rPr>
                            <w:t xml:space="preserve"> </w:t>
                          </w:r>
                          <w:r>
                            <w:rPr>
                              <w:color w:val="231F20"/>
                              <w:sz w:val="16"/>
                            </w:rPr>
                            <w:t>Use</w:t>
                          </w:r>
                          <w:r>
                            <w:rPr>
                              <w:color w:val="231F20"/>
                              <w:spacing w:val="-3"/>
                              <w:sz w:val="16"/>
                            </w:rPr>
                            <w:t xml:space="preserve"> </w:t>
                          </w:r>
                          <w:r>
                            <w:rPr>
                              <w:color w:val="231F20"/>
                              <w:sz w:val="16"/>
                            </w:rPr>
                            <w:t>Concerns</w:t>
                          </w:r>
                          <w:r>
                            <w:rPr>
                              <w:color w:val="231F20"/>
                              <w:spacing w:val="42"/>
                              <w:sz w:val="16"/>
                            </w:rPr>
                            <w:t xml:space="preserve"> </w:t>
                          </w:r>
                          <w:r>
                            <w:rPr>
                              <w:color w:val="231F20"/>
                              <w:spacing w:val="-5"/>
                              <w:sz w:val="16"/>
                            </w:rPr>
                            <w:fldChar w:fldCharType="begin"/>
                          </w:r>
                          <w:r>
                            <w:rPr>
                              <w:color w:val="231F20"/>
                              <w:spacing w:val="-5"/>
                              <w:sz w:val="16"/>
                            </w:rPr>
                            <w:instrText xml:space="preserve"> PAGE </w:instrText>
                          </w:r>
                          <w:r>
                            <w:rPr>
                              <w:color w:val="231F20"/>
                              <w:spacing w:val="-5"/>
                              <w:sz w:val="16"/>
                            </w:rPr>
                            <w:fldChar w:fldCharType="separate"/>
                          </w:r>
                          <w:r>
                            <w:rPr>
                              <w:color w:val="231F20"/>
                              <w:spacing w:val="-5"/>
                              <w:sz w:val="16"/>
                            </w:rPr>
                            <w:t>161</w:t>
                          </w:r>
                          <w:r>
                            <w:rPr>
                              <w:color w:val="231F20"/>
                              <w:spacing w:val="-5"/>
                              <w:sz w:val="16"/>
                            </w:rPr>
                            <w:fldChar w:fldCharType="end"/>
                          </w:r>
                        </w:p>
                      </w:txbxContent>
                    </wps:txbx>
                    <wps:bodyPr wrap="square" lIns="0" tIns="0" rIns="0" bIns="0" rtlCol="0">
                      <a:noAutofit/>
                    </wps:bodyPr>
                  </wps:wsp>
                </a:graphicData>
              </a:graphic>
            </wp:anchor>
          </w:drawing>
        </mc:Choice>
        <mc:Fallback>
          <w:pict>
            <v:shapetype w14:anchorId="0C088639" id="_x0000_t202" coordsize="21600,21600" o:spt="202" path="m,l,21600r21600,l21600,xe">
              <v:stroke joinstyle="miter"/>
              <v:path gradientshapeok="t" o:connecttype="rect"/>
            </v:shapetype>
            <v:shape id="Textbox 139" o:spid="_x0000_s1127" type="#_x0000_t202" style="position:absolute;margin-left:222.3pt;margin-top:34.05pt;width:183.65pt;height:11.35pt;z-index:-1946931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" filled="f" stroked="f">
              <v:textbox inset="0,0,0,0">
                <w:txbxContent>
                  <w:p w14:paraId="3062AE28" w14:textId="77777777" w:rsidR="00786F5F" w:rsidRDefault="00000000">
                    <w:pPr>
                      <w:spacing w:before="22"/>
                      <w:ind w:left="20"/>
                      <w:rPr>
                        <w:sz w:val="16"/>
                      </w:rPr>
                    </w:pPr>
                    <w:r>
                      <w:rPr>
                        <w:color w:val="231F20"/>
                        <w:sz w:val="16"/>
                      </w:rPr>
                      <w:t>Evaluation</w:t>
                    </w:r>
                    <w:r>
                      <w:rPr>
                        <w:color w:val="231F20"/>
                        <w:spacing w:val="-4"/>
                        <w:sz w:val="16"/>
                      </w:rPr>
                      <w:t xml:space="preserve"> </w:t>
                    </w:r>
                    <w:r>
                      <w:rPr>
                        <w:color w:val="231F20"/>
                        <w:sz w:val="16"/>
                      </w:rPr>
                      <w:t>of</w:t>
                    </w:r>
                    <w:r>
                      <w:rPr>
                        <w:color w:val="231F20"/>
                        <w:spacing w:val="-3"/>
                        <w:sz w:val="16"/>
                      </w:rPr>
                      <w:t xml:space="preserve"> </w:t>
                    </w:r>
                    <w:r>
                      <w:rPr>
                        <w:color w:val="231F20"/>
                        <w:sz w:val="16"/>
                      </w:rPr>
                      <w:t>Animal</w:t>
                    </w:r>
                    <w:r>
                      <w:rPr>
                        <w:color w:val="231F20"/>
                        <w:spacing w:val="-3"/>
                        <w:sz w:val="16"/>
                      </w:rPr>
                      <w:t xml:space="preserve"> </w:t>
                    </w:r>
                    <w:r>
                      <w:rPr>
                        <w:color w:val="231F20"/>
                        <w:sz w:val="16"/>
                      </w:rPr>
                      <w:t>Care</w:t>
                    </w:r>
                    <w:r>
                      <w:rPr>
                        <w:color w:val="231F20"/>
                        <w:spacing w:val="-4"/>
                        <w:sz w:val="16"/>
                      </w:rPr>
                      <w:t xml:space="preserve"> </w:t>
                    </w:r>
                    <w:r>
                      <w:rPr>
                        <w:color w:val="231F20"/>
                        <w:sz w:val="16"/>
                      </w:rPr>
                      <w:t>and</w:t>
                    </w:r>
                    <w:r>
                      <w:rPr>
                        <w:color w:val="231F20"/>
                        <w:spacing w:val="-3"/>
                        <w:sz w:val="16"/>
                      </w:rPr>
                      <w:t xml:space="preserve"> </w:t>
                    </w:r>
                    <w:r>
                      <w:rPr>
                        <w:color w:val="231F20"/>
                        <w:sz w:val="16"/>
                      </w:rPr>
                      <w:t>Use</w:t>
                    </w:r>
                    <w:r>
                      <w:rPr>
                        <w:color w:val="231F20"/>
                        <w:spacing w:val="-3"/>
                        <w:sz w:val="16"/>
                      </w:rPr>
                      <w:t xml:space="preserve"> </w:t>
                    </w:r>
                    <w:r>
                      <w:rPr>
                        <w:color w:val="231F20"/>
                        <w:sz w:val="16"/>
                      </w:rPr>
                      <w:t>Concerns</w:t>
                    </w:r>
                    <w:r>
                      <w:rPr>
                        <w:color w:val="231F20"/>
                        <w:spacing w:val="42"/>
                        <w:sz w:val="16"/>
                      </w:rPr>
                      <w:t xml:space="preserve"> </w:t>
                    </w:r>
                    <w:r>
                      <w:rPr>
                        <w:color w:val="231F20"/>
                        <w:spacing w:val="-5"/>
                        <w:sz w:val="16"/>
                      </w:rPr>
                      <w:fldChar w:fldCharType="begin"/>
                    </w:r>
                    <w:r>
                      <w:rPr>
                        <w:color w:val="231F20"/>
                        <w:spacing w:val="-5"/>
                        <w:sz w:val="16"/>
                      </w:rPr>
                      <w:instrText xml:space="preserve"> PAGE </w:instrText>
                    </w:r>
                    <w:r>
                      <w:rPr>
                        <w:color w:val="231F20"/>
                        <w:spacing w:val="-5"/>
                        <w:sz w:val="16"/>
                      </w:rPr>
                      <w:fldChar w:fldCharType="separate"/>
                    </w:r>
                    <w:r>
                      <w:rPr>
                        <w:color w:val="231F20"/>
                        <w:spacing w:val="-5"/>
                        <w:sz w:val="16"/>
                      </w:rPr>
                      <w:t>161</w:t>
                    </w:r>
                    <w:r>
                      <w:rPr>
                        <w:color w:val="231F20"/>
                        <w:spacing w:val="-5"/>
                        <w:sz w:val="16"/>
                      </w:rPr>
                      <w:fldChar w:fldCharType="end"/>
                    </w:r>
                  </w:p>
                </w:txbxContent>
              </v:textbox>
              <w10:wrap anchorx="page" anchory="page"/>
            </v:shape>
          </w:pict>
        </mc:Fallback>
      </mc:AlternateConten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D16BFC" w14:textId="77777777" w:rsidR="00786F5F" w:rsidRDefault="00786F5F">
    <w:pPr>
      <w:pStyle w:val="BodyText"/>
      <w:spacing w:line="14" w:lineRule="auto"/>
      <w:rPr>
        <w:sz w:val="2"/>
      </w:rP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E4A97E" w14:textId="77777777" w:rsidR="00786F5F" w:rsidRDefault="00786F5F">
    <w:pPr>
      <w:pStyle w:val="BodyText"/>
      <w:spacing w:line="14" w:lineRule="auto"/>
      <w:rPr>
        <w:sz w:val="2"/>
      </w:rP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C82791" w14:textId="77777777" w:rsidR="00786F5F" w:rsidRDefault="00786F5F">
    <w:pPr>
      <w:pStyle w:val="BodyText"/>
      <w:spacing w:line="14" w:lineRule="auto"/>
      <w:rPr>
        <w:sz w:val="2"/>
      </w:rPr>
    </w:pP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EDAFE6" w14:textId="77777777" w:rsidR="00786F5F" w:rsidRDefault="00000000">
    <w:pPr>
      <w:pStyle w:val="BodyText"/>
      <w:spacing w:line="14" w:lineRule="auto"/>
    </w:pPr>
    <w:r>
      <w:rPr>
        <w:noProof/>
      </w:rPr>
      <mc:AlternateContent>
        <mc:Choice Requires="wps">
          <w:drawing>
            <wp:anchor distT="0" distB="0" distL="0" distR="0" simplePos="0" relativeHeight="483847680" behindDoc="1" locked="0" layoutInCell="1" allowOverlap="1" wp14:anchorId="51CF4B09" wp14:editId="187E8930">
              <wp:simplePos x="0" y="0"/>
              <wp:positionH relativeFrom="page">
                <wp:posOffset>304800</wp:posOffset>
              </wp:positionH>
              <wp:positionV relativeFrom="page">
                <wp:posOffset>432358</wp:posOffset>
              </wp:positionV>
              <wp:extent cx="2122170" cy="144145"/>
              <wp:effectExtent l="0" t="0" r="0" b="0"/>
              <wp:wrapNone/>
              <wp:docPr id="140" name="Textbox 1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22170" cy="144145"/>
                      </a:xfrm>
                      <a:prstGeom prst="rect">
                        <a:avLst/>
                      </a:prstGeom>
                    </wps:spPr>
                    <wps:txbx>
                      <w:txbxContent>
                        <w:p w14:paraId="66338CD9" w14:textId="77777777" w:rsidR="00786F5F" w:rsidRDefault="00000000">
                          <w:pPr>
                            <w:spacing w:before="22"/>
                            <w:ind w:left="60"/>
                            <w:rPr>
                              <w:sz w:val="16"/>
                            </w:rPr>
                          </w:pPr>
                          <w:r>
                            <w:rPr>
                              <w:color w:val="231F20"/>
                              <w:sz w:val="16"/>
                            </w:rPr>
                            <w:fldChar w:fldCharType="begin"/>
                          </w:r>
                          <w:r>
                            <w:rPr>
                              <w:color w:val="231F20"/>
                              <w:sz w:val="16"/>
                            </w:rPr>
                            <w:instrText xml:space="preserve"> PAGE </w:instrText>
                          </w:r>
                          <w:r>
                            <w:rPr>
                              <w:color w:val="231F20"/>
                              <w:sz w:val="16"/>
                            </w:rPr>
                            <w:fldChar w:fldCharType="separate"/>
                          </w:r>
                          <w:r>
                            <w:rPr>
                              <w:color w:val="231F20"/>
                              <w:sz w:val="16"/>
                            </w:rPr>
                            <w:t>170</w:t>
                          </w:r>
                          <w:r>
                            <w:rPr>
                              <w:color w:val="231F20"/>
                              <w:sz w:val="16"/>
                            </w:rPr>
                            <w:fldChar w:fldCharType="end"/>
                          </w:r>
                          <w:r>
                            <w:rPr>
                              <w:color w:val="231F20"/>
                              <w:spacing w:val="79"/>
                              <w:w w:val="150"/>
                              <w:sz w:val="16"/>
                            </w:rPr>
                            <w:t xml:space="preserve"> </w:t>
                          </w:r>
                          <w:r>
                            <w:rPr>
                              <w:color w:val="231F20"/>
                              <w:sz w:val="16"/>
                            </w:rPr>
                            <w:t>E.</w:t>
                          </w:r>
                          <w:r>
                            <w:rPr>
                              <w:color w:val="231F20"/>
                              <w:spacing w:val="-2"/>
                              <w:sz w:val="16"/>
                            </w:rPr>
                            <w:t xml:space="preserve"> </w:t>
                          </w:r>
                          <w:r>
                            <w:rPr>
                              <w:color w:val="231F20"/>
                              <w:sz w:val="16"/>
                            </w:rPr>
                            <w:t>Recordkeeping</w:t>
                          </w:r>
                          <w:r>
                            <w:rPr>
                              <w:color w:val="231F20"/>
                              <w:spacing w:val="-2"/>
                              <w:sz w:val="16"/>
                            </w:rPr>
                            <w:t xml:space="preserve"> </w:t>
                          </w:r>
                          <w:r>
                            <w:rPr>
                              <w:color w:val="231F20"/>
                              <w:sz w:val="16"/>
                            </w:rPr>
                            <w:t>and</w:t>
                          </w:r>
                          <w:r>
                            <w:rPr>
                              <w:color w:val="231F20"/>
                              <w:spacing w:val="-2"/>
                              <w:sz w:val="16"/>
                            </w:rPr>
                            <w:t xml:space="preserve"> Communications</w:t>
                          </w:r>
                        </w:p>
                      </w:txbxContent>
                    </wps:txbx>
                    <wps:bodyPr wrap="square" lIns="0" tIns="0" rIns="0" bIns="0" rtlCol="0">
                      <a:noAutofit/>
                    </wps:bodyPr>
                  </wps:wsp>
                </a:graphicData>
              </a:graphic>
            </wp:anchor>
          </w:drawing>
        </mc:Choice>
        <mc:Fallback>
          <w:pict>
            <v:shapetype w14:anchorId="51CF4B09" id="_x0000_t202" coordsize="21600,21600" o:spt="202" path="m,l,21600r21600,l21600,xe">
              <v:stroke joinstyle="miter"/>
              <v:path gradientshapeok="t" o:connecttype="rect"/>
            </v:shapetype>
            <v:shape id="Textbox 140" o:spid="_x0000_s1128" type="#_x0000_t202" style="position:absolute;margin-left:24pt;margin-top:34.05pt;width:167.1pt;height:11.35pt;z-index:-1946880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" filled="f" stroked="f">
              <v:textbox inset="0,0,0,0">
                <w:txbxContent>
                  <w:p w14:paraId="66338CD9" w14:textId="77777777" w:rsidR="00786F5F" w:rsidRDefault="00000000">
                    <w:pPr>
                      <w:spacing w:before="22"/>
                      <w:ind w:left="60"/>
                      <w:rPr>
                        <w:sz w:val="16"/>
                      </w:rPr>
                    </w:pPr>
                    <w:r>
                      <w:rPr>
                        <w:color w:val="231F20"/>
                        <w:sz w:val="16"/>
                      </w:rPr>
                      <w:fldChar w:fldCharType="begin"/>
                    </w:r>
                    <w:r>
                      <w:rPr>
                        <w:color w:val="231F20"/>
                        <w:sz w:val="16"/>
                      </w:rPr>
                      <w:instrText xml:space="preserve"> PAGE </w:instrText>
                    </w:r>
                    <w:r>
                      <w:rPr>
                        <w:color w:val="231F20"/>
                        <w:sz w:val="16"/>
                      </w:rPr>
                      <w:fldChar w:fldCharType="separate"/>
                    </w:r>
                    <w:r>
                      <w:rPr>
                        <w:color w:val="231F20"/>
                        <w:sz w:val="16"/>
                      </w:rPr>
                      <w:t>170</w:t>
                    </w:r>
                    <w:r>
                      <w:rPr>
                        <w:color w:val="231F20"/>
                        <w:sz w:val="16"/>
                      </w:rPr>
                      <w:fldChar w:fldCharType="end"/>
                    </w:r>
                    <w:r>
                      <w:rPr>
                        <w:color w:val="231F20"/>
                        <w:spacing w:val="79"/>
                        <w:w w:val="150"/>
                        <w:sz w:val="16"/>
                      </w:rPr>
                      <w:t xml:space="preserve"> </w:t>
                    </w:r>
                    <w:r>
                      <w:rPr>
                        <w:color w:val="231F20"/>
                        <w:sz w:val="16"/>
                      </w:rPr>
                      <w:t>E.</w:t>
                    </w:r>
                    <w:r>
                      <w:rPr>
                        <w:color w:val="231F20"/>
                        <w:spacing w:val="-2"/>
                        <w:sz w:val="16"/>
                      </w:rPr>
                      <w:t xml:space="preserve"> </w:t>
                    </w:r>
                    <w:r>
                      <w:rPr>
                        <w:color w:val="231F20"/>
                        <w:sz w:val="16"/>
                      </w:rPr>
                      <w:t>Recordkeeping</w:t>
                    </w:r>
                    <w:r>
                      <w:rPr>
                        <w:color w:val="231F20"/>
                        <w:spacing w:val="-2"/>
                        <w:sz w:val="16"/>
                      </w:rPr>
                      <w:t xml:space="preserve"> </w:t>
                    </w:r>
                    <w:r>
                      <w:rPr>
                        <w:color w:val="231F20"/>
                        <w:sz w:val="16"/>
                      </w:rPr>
                      <w:t>and</w:t>
                    </w:r>
                    <w:r>
                      <w:rPr>
                        <w:color w:val="231F20"/>
                        <w:spacing w:val="-2"/>
                        <w:sz w:val="16"/>
                      </w:rPr>
                      <w:t xml:space="preserve"> Communications</w:t>
                    </w:r>
                  </w:p>
                </w:txbxContent>
              </v:textbox>
              <w10:wrap anchorx="page" anchory="page"/>
            </v:shape>
          </w:pict>
        </mc:Fallback>
      </mc:AlternateContent>
    </w: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5B6AF7" w14:textId="77777777" w:rsidR="00786F5F" w:rsidRDefault="00000000">
    <w:pPr>
      <w:pStyle w:val="BodyText"/>
      <w:spacing w:line="14" w:lineRule="auto"/>
    </w:pPr>
    <w:r>
      <w:rPr>
        <w:noProof/>
      </w:rPr>
      <mc:AlternateContent>
        <mc:Choice Requires="wps">
          <w:drawing>
            <wp:anchor distT="0" distB="0" distL="0" distR="0" simplePos="0" relativeHeight="483848192" behindDoc="1" locked="0" layoutInCell="1" allowOverlap="1" wp14:anchorId="4961C603" wp14:editId="46F6372F">
              <wp:simplePos x="0" y="0"/>
              <wp:positionH relativeFrom="page">
                <wp:posOffset>3298952</wp:posOffset>
              </wp:positionH>
              <wp:positionV relativeFrom="page">
                <wp:posOffset>432358</wp:posOffset>
              </wp:positionV>
              <wp:extent cx="1857375" cy="144145"/>
              <wp:effectExtent l="0" t="0" r="0" b="0"/>
              <wp:wrapNone/>
              <wp:docPr id="141" name="Textbox 1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57375" cy="144145"/>
                      </a:xfrm>
                      <a:prstGeom prst="rect">
                        <a:avLst/>
                      </a:prstGeom>
                    </wps:spPr>
                    <wps:txbx>
                      <w:txbxContent>
                        <w:p w14:paraId="787BBDDE" w14:textId="77777777" w:rsidR="00786F5F" w:rsidRDefault="00000000">
                          <w:pPr>
                            <w:spacing w:before="22"/>
                            <w:ind w:left="20"/>
                            <w:rPr>
                              <w:sz w:val="16"/>
                            </w:rPr>
                          </w:pPr>
                          <w:r>
                            <w:rPr>
                              <w:color w:val="231F20"/>
                              <w:sz w:val="16"/>
                            </w:rPr>
                            <w:t>E.1.</w:t>
                          </w:r>
                          <w:r>
                            <w:rPr>
                              <w:color w:val="231F20"/>
                              <w:spacing w:val="-2"/>
                              <w:sz w:val="16"/>
                            </w:rPr>
                            <w:t xml:space="preserve"> </w:t>
                          </w:r>
                          <w:r>
                            <w:rPr>
                              <w:color w:val="231F20"/>
                              <w:sz w:val="16"/>
                            </w:rPr>
                            <w:t>Recordkeeping</w:t>
                          </w:r>
                          <w:r>
                            <w:rPr>
                              <w:color w:val="231F20"/>
                              <w:spacing w:val="-2"/>
                              <w:sz w:val="16"/>
                            </w:rPr>
                            <w:t xml:space="preserve"> </w:t>
                          </w:r>
                          <w:r>
                            <w:rPr>
                              <w:color w:val="231F20"/>
                              <w:sz w:val="16"/>
                            </w:rPr>
                            <w:t>and</w:t>
                          </w:r>
                          <w:r>
                            <w:rPr>
                              <w:color w:val="231F20"/>
                              <w:spacing w:val="-1"/>
                              <w:sz w:val="16"/>
                            </w:rPr>
                            <w:t xml:space="preserve"> </w:t>
                          </w:r>
                          <w:r>
                            <w:rPr>
                              <w:color w:val="231F20"/>
                              <w:sz w:val="16"/>
                            </w:rPr>
                            <w:t>Reporting</w:t>
                          </w:r>
                          <w:r>
                            <w:rPr>
                              <w:color w:val="231F20"/>
                              <w:spacing w:val="44"/>
                              <w:sz w:val="16"/>
                            </w:rPr>
                            <w:t xml:space="preserve"> </w:t>
                          </w:r>
                          <w:r>
                            <w:rPr>
                              <w:color w:val="231F20"/>
                              <w:spacing w:val="-5"/>
                              <w:sz w:val="16"/>
                            </w:rPr>
                            <w:fldChar w:fldCharType="begin"/>
                          </w:r>
                          <w:r>
                            <w:rPr>
                              <w:color w:val="231F20"/>
                              <w:spacing w:val="-5"/>
                              <w:sz w:val="16"/>
                            </w:rPr>
                            <w:instrText xml:space="preserve"> PAGE </w:instrText>
                          </w:r>
                          <w:r>
                            <w:rPr>
                              <w:color w:val="231F20"/>
                              <w:spacing w:val="-5"/>
                              <w:sz w:val="16"/>
                            </w:rPr>
                            <w:fldChar w:fldCharType="separate"/>
                          </w:r>
                          <w:r>
                            <w:rPr>
                              <w:color w:val="231F20"/>
                              <w:spacing w:val="-5"/>
                              <w:sz w:val="16"/>
                            </w:rPr>
                            <w:t>171</w:t>
                          </w:r>
                          <w:r>
                            <w:rPr>
                              <w:color w:val="231F20"/>
                              <w:spacing w:val="-5"/>
                              <w:sz w:val="16"/>
                            </w:rPr>
                            <w:fldChar w:fldCharType="end"/>
                          </w:r>
                        </w:p>
                      </w:txbxContent>
                    </wps:txbx>
                    <wps:bodyPr wrap="square" lIns="0" tIns="0" rIns="0" bIns="0" rtlCol="0">
                      <a:noAutofit/>
                    </wps:bodyPr>
                  </wps:wsp>
                </a:graphicData>
              </a:graphic>
            </wp:anchor>
          </w:drawing>
        </mc:Choice>
        <mc:Fallback>
          <w:pict>
            <v:shapetype w14:anchorId="4961C603" id="_x0000_t202" coordsize="21600,21600" o:spt="202" path="m,l,21600r21600,l21600,xe">
              <v:stroke joinstyle="miter"/>
              <v:path gradientshapeok="t" o:connecttype="rect"/>
            </v:shapetype>
            <v:shape id="Textbox 141" o:spid="_x0000_s1129" type="#_x0000_t202" style="position:absolute;margin-left:259.75pt;margin-top:34.05pt;width:146.25pt;height:11.35pt;z-index:-1946828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" filled="f" stroked="f">
              <v:textbox inset="0,0,0,0">
                <w:txbxContent>
                  <w:p w14:paraId="787BBDDE" w14:textId="77777777" w:rsidR="00786F5F" w:rsidRDefault="00000000">
                    <w:pPr>
                      <w:spacing w:before="22"/>
                      <w:ind w:left="20"/>
                      <w:rPr>
                        <w:sz w:val="16"/>
                      </w:rPr>
                    </w:pPr>
                    <w:r>
                      <w:rPr>
                        <w:color w:val="231F20"/>
                        <w:sz w:val="16"/>
                      </w:rPr>
                      <w:t>E.1.</w:t>
                    </w:r>
                    <w:r>
                      <w:rPr>
                        <w:color w:val="231F20"/>
                        <w:spacing w:val="-2"/>
                        <w:sz w:val="16"/>
                      </w:rPr>
                      <w:t xml:space="preserve"> </w:t>
                    </w:r>
                    <w:r>
                      <w:rPr>
                        <w:color w:val="231F20"/>
                        <w:sz w:val="16"/>
                      </w:rPr>
                      <w:t>Recordkeeping</w:t>
                    </w:r>
                    <w:r>
                      <w:rPr>
                        <w:color w:val="231F20"/>
                        <w:spacing w:val="-2"/>
                        <w:sz w:val="16"/>
                      </w:rPr>
                      <w:t xml:space="preserve"> </w:t>
                    </w:r>
                    <w:r>
                      <w:rPr>
                        <w:color w:val="231F20"/>
                        <w:sz w:val="16"/>
                      </w:rPr>
                      <w:t>and</w:t>
                    </w:r>
                    <w:r>
                      <w:rPr>
                        <w:color w:val="231F20"/>
                        <w:spacing w:val="-1"/>
                        <w:sz w:val="16"/>
                      </w:rPr>
                      <w:t xml:space="preserve"> </w:t>
                    </w:r>
                    <w:r>
                      <w:rPr>
                        <w:color w:val="231F20"/>
                        <w:sz w:val="16"/>
                      </w:rPr>
                      <w:t>Reporting</w:t>
                    </w:r>
                    <w:r>
                      <w:rPr>
                        <w:color w:val="231F20"/>
                        <w:spacing w:val="44"/>
                        <w:sz w:val="16"/>
                      </w:rPr>
                      <w:t xml:space="preserve"> </w:t>
                    </w:r>
                    <w:r>
                      <w:rPr>
                        <w:color w:val="231F20"/>
                        <w:spacing w:val="-5"/>
                        <w:sz w:val="16"/>
                      </w:rPr>
                      <w:fldChar w:fldCharType="begin"/>
                    </w:r>
                    <w:r>
                      <w:rPr>
                        <w:color w:val="231F20"/>
                        <w:spacing w:val="-5"/>
                        <w:sz w:val="16"/>
                      </w:rPr>
                      <w:instrText xml:space="preserve"> PAGE </w:instrText>
                    </w:r>
                    <w:r>
                      <w:rPr>
                        <w:color w:val="231F20"/>
                        <w:spacing w:val="-5"/>
                        <w:sz w:val="16"/>
                      </w:rPr>
                      <w:fldChar w:fldCharType="separate"/>
                    </w:r>
                    <w:r>
                      <w:rPr>
                        <w:color w:val="231F20"/>
                        <w:spacing w:val="-5"/>
                        <w:sz w:val="16"/>
                      </w:rPr>
                      <w:t>171</w:t>
                    </w:r>
                    <w:r>
                      <w:rPr>
                        <w:color w:val="231F20"/>
                        <w:spacing w:val="-5"/>
                        <w:sz w:val="16"/>
                      </w:rPr>
                      <w:fldChar w:fldCharType="end"/>
                    </w:r>
                  </w:p>
                </w:txbxContent>
              </v:textbox>
              <w10:wrap anchorx="page" anchory="page"/>
            </v:shape>
          </w:pict>
        </mc:Fallback>
      </mc:AlternateContent>
    </w: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DF4126" w14:textId="77777777" w:rsidR="00786F5F" w:rsidRDefault="00786F5F">
    <w:pPr>
      <w:pStyle w:val="BodyText"/>
      <w:spacing w:line="14" w:lineRule="auto"/>
      <w:rPr>
        <w:sz w:val="2"/>
      </w:rPr>
    </w:pP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43F9B1" w14:textId="77777777" w:rsidR="00786F5F" w:rsidRDefault="00000000">
    <w:pPr>
      <w:pStyle w:val="BodyText"/>
      <w:spacing w:line="14" w:lineRule="auto"/>
    </w:pPr>
    <w:r>
      <w:rPr>
        <w:noProof/>
      </w:rPr>
      <mc:AlternateContent>
        <mc:Choice Requires="wps">
          <w:drawing>
            <wp:anchor distT="0" distB="0" distL="0" distR="0" simplePos="0" relativeHeight="483848704" behindDoc="1" locked="0" layoutInCell="1" allowOverlap="1" wp14:anchorId="6EAFD499" wp14:editId="6A7BD935">
              <wp:simplePos x="0" y="0"/>
              <wp:positionH relativeFrom="page">
                <wp:posOffset>304800</wp:posOffset>
              </wp:positionH>
              <wp:positionV relativeFrom="page">
                <wp:posOffset>432358</wp:posOffset>
              </wp:positionV>
              <wp:extent cx="2122170" cy="144145"/>
              <wp:effectExtent l="0" t="0" r="0" b="0"/>
              <wp:wrapNone/>
              <wp:docPr id="148" name="Textbox 1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22170" cy="144145"/>
                      </a:xfrm>
                      <a:prstGeom prst="rect">
                        <a:avLst/>
                      </a:prstGeom>
                    </wps:spPr>
                    <wps:txbx>
                      <w:txbxContent>
                        <w:p w14:paraId="4E858439" w14:textId="77777777" w:rsidR="00786F5F" w:rsidRDefault="00000000">
                          <w:pPr>
                            <w:spacing w:before="22"/>
                            <w:ind w:left="60"/>
                            <w:rPr>
                              <w:sz w:val="16"/>
                            </w:rPr>
                          </w:pPr>
                          <w:r>
                            <w:rPr>
                              <w:color w:val="231F20"/>
                              <w:sz w:val="16"/>
                            </w:rPr>
                            <w:fldChar w:fldCharType="begin"/>
                          </w:r>
                          <w:r>
                            <w:rPr>
                              <w:color w:val="231F20"/>
                              <w:sz w:val="16"/>
                            </w:rPr>
                            <w:instrText xml:space="preserve"> PAGE </w:instrText>
                          </w:r>
                          <w:r>
                            <w:rPr>
                              <w:color w:val="231F20"/>
                              <w:sz w:val="16"/>
                            </w:rPr>
                            <w:fldChar w:fldCharType="separate"/>
                          </w:r>
                          <w:r>
                            <w:rPr>
                              <w:color w:val="231F20"/>
                              <w:sz w:val="16"/>
                            </w:rPr>
                            <w:t>180</w:t>
                          </w:r>
                          <w:r>
                            <w:rPr>
                              <w:color w:val="231F20"/>
                              <w:sz w:val="16"/>
                            </w:rPr>
                            <w:fldChar w:fldCharType="end"/>
                          </w:r>
                          <w:r>
                            <w:rPr>
                              <w:color w:val="231F20"/>
                              <w:spacing w:val="79"/>
                              <w:w w:val="150"/>
                              <w:sz w:val="16"/>
                            </w:rPr>
                            <w:t xml:space="preserve"> </w:t>
                          </w:r>
                          <w:r>
                            <w:rPr>
                              <w:color w:val="231F20"/>
                              <w:sz w:val="16"/>
                            </w:rPr>
                            <w:t>E.</w:t>
                          </w:r>
                          <w:r>
                            <w:rPr>
                              <w:color w:val="231F20"/>
                              <w:spacing w:val="-2"/>
                              <w:sz w:val="16"/>
                            </w:rPr>
                            <w:t xml:space="preserve"> </w:t>
                          </w:r>
                          <w:r>
                            <w:rPr>
                              <w:color w:val="231F20"/>
                              <w:sz w:val="16"/>
                            </w:rPr>
                            <w:t>Recordkeeping</w:t>
                          </w:r>
                          <w:r>
                            <w:rPr>
                              <w:color w:val="231F20"/>
                              <w:spacing w:val="-2"/>
                              <w:sz w:val="16"/>
                            </w:rPr>
                            <w:t xml:space="preserve"> </w:t>
                          </w:r>
                          <w:r>
                            <w:rPr>
                              <w:color w:val="231F20"/>
                              <w:sz w:val="16"/>
                            </w:rPr>
                            <w:t>and</w:t>
                          </w:r>
                          <w:r>
                            <w:rPr>
                              <w:color w:val="231F20"/>
                              <w:spacing w:val="-2"/>
                              <w:sz w:val="16"/>
                            </w:rPr>
                            <w:t xml:space="preserve"> Communications</w:t>
                          </w:r>
                        </w:p>
                      </w:txbxContent>
                    </wps:txbx>
                    <wps:bodyPr wrap="square" lIns="0" tIns="0" rIns="0" bIns="0" rtlCol="0">
                      <a:noAutofit/>
                    </wps:bodyPr>
                  </wps:wsp>
                </a:graphicData>
              </a:graphic>
            </wp:anchor>
          </w:drawing>
        </mc:Choice>
        <mc:Fallback>
          <w:pict>
            <v:shapetype w14:anchorId="6EAFD499" id="_x0000_t202" coordsize="21600,21600" o:spt="202" path="m,l,21600r21600,l21600,xe">
              <v:stroke joinstyle="miter"/>
              <v:path gradientshapeok="t" o:connecttype="rect"/>
            </v:shapetype>
            <v:shape id="Textbox 148" o:spid="_x0000_s1130" type="#_x0000_t202" style="position:absolute;margin-left:24pt;margin-top:34.05pt;width:167.1pt;height:11.35pt;z-index:-1946777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" filled="f" stroked="f">
              <v:textbox inset="0,0,0,0">
                <w:txbxContent>
                  <w:p w14:paraId="4E858439" w14:textId="77777777" w:rsidR="00786F5F" w:rsidRDefault="00000000">
                    <w:pPr>
                      <w:spacing w:before="22"/>
                      <w:ind w:left="60"/>
                      <w:rPr>
                        <w:sz w:val="16"/>
                      </w:rPr>
                    </w:pPr>
                    <w:r>
                      <w:rPr>
                        <w:color w:val="231F20"/>
                        <w:sz w:val="16"/>
                      </w:rPr>
                      <w:fldChar w:fldCharType="begin"/>
                    </w:r>
                    <w:r>
                      <w:rPr>
                        <w:color w:val="231F20"/>
                        <w:sz w:val="16"/>
                      </w:rPr>
                      <w:instrText xml:space="preserve"> PAGE </w:instrText>
                    </w:r>
                    <w:r>
                      <w:rPr>
                        <w:color w:val="231F20"/>
                        <w:sz w:val="16"/>
                      </w:rPr>
                      <w:fldChar w:fldCharType="separate"/>
                    </w:r>
                    <w:r>
                      <w:rPr>
                        <w:color w:val="231F20"/>
                        <w:sz w:val="16"/>
                      </w:rPr>
                      <w:t>180</w:t>
                    </w:r>
                    <w:r>
                      <w:rPr>
                        <w:color w:val="231F20"/>
                        <w:sz w:val="16"/>
                      </w:rPr>
                      <w:fldChar w:fldCharType="end"/>
                    </w:r>
                    <w:r>
                      <w:rPr>
                        <w:color w:val="231F20"/>
                        <w:spacing w:val="79"/>
                        <w:w w:val="150"/>
                        <w:sz w:val="16"/>
                      </w:rPr>
                      <w:t xml:space="preserve"> </w:t>
                    </w:r>
                    <w:r>
                      <w:rPr>
                        <w:color w:val="231F20"/>
                        <w:sz w:val="16"/>
                      </w:rPr>
                      <w:t>E.</w:t>
                    </w:r>
                    <w:r>
                      <w:rPr>
                        <w:color w:val="231F20"/>
                        <w:spacing w:val="-2"/>
                        <w:sz w:val="16"/>
                      </w:rPr>
                      <w:t xml:space="preserve"> </w:t>
                    </w:r>
                    <w:r>
                      <w:rPr>
                        <w:color w:val="231F20"/>
                        <w:sz w:val="16"/>
                      </w:rPr>
                      <w:t>Recordkeeping</w:t>
                    </w:r>
                    <w:r>
                      <w:rPr>
                        <w:color w:val="231F20"/>
                        <w:spacing w:val="-2"/>
                        <w:sz w:val="16"/>
                      </w:rPr>
                      <w:t xml:space="preserve"> </w:t>
                    </w:r>
                    <w:r>
                      <w:rPr>
                        <w:color w:val="231F20"/>
                        <w:sz w:val="16"/>
                      </w:rPr>
                      <w:t>and</w:t>
                    </w:r>
                    <w:r>
                      <w:rPr>
                        <w:color w:val="231F20"/>
                        <w:spacing w:val="-2"/>
                        <w:sz w:val="16"/>
                      </w:rPr>
                      <w:t xml:space="preserve"> Communications</w:t>
                    </w:r>
                  </w:p>
                </w:txbxContent>
              </v:textbox>
              <w10:wrap anchorx="page" anchory="page"/>
            </v:shape>
          </w:pict>
        </mc:Fallback>
      </mc:AlternateContent>
    </w: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0A354A" w14:textId="77777777" w:rsidR="00786F5F" w:rsidRDefault="00786F5F">
    <w:pPr>
      <w:pStyle w:val="BodyText"/>
      <w:spacing w:line="14" w:lineRule="auto"/>
      <w:rPr>
        <w:sz w:val="2"/>
      </w:rP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117928" w14:textId="77777777" w:rsidR="00786F5F" w:rsidRDefault="00786F5F">
    <w:pPr>
      <w:pStyle w:val="BodyText"/>
      <w:spacing w:line="14" w:lineRule="auto"/>
      <w:rPr>
        <w:sz w:val="2"/>
      </w:rPr>
    </w:pP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6CAE8E" w14:textId="77777777" w:rsidR="00786F5F" w:rsidRDefault="00786F5F">
    <w:pPr>
      <w:pStyle w:val="BodyText"/>
      <w:spacing w:line="14" w:lineRule="auto"/>
      <w:rPr>
        <w:sz w:val="2"/>
      </w:rP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D79AE6" w14:textId="77777777" w:rsidR="00786F5F" w:rsidRDefault="00000000">
    <w:pPr>
      <w:pStyle w:val="BodyText"/>
      <w:spacing w:line="14" w:lineRule="auto"/>
    </w:pPr>
    <w:r>
      <w:rPr>
        <w:noProof/>
      </w:rPr>
      <mc:AlternateContent>
        <mc:Choice Requires="wps">
          <w:drawing>
            <wp:anchor distT="0" distB="0" distL="0" distR="0" simplePos="0" relativeHeight="483849216" behindDoc="1" locked="0" layoutInCell="1" allowOverlap="1" wp14:anchorId="2C48A830" wp14:editId="7A68FC6C">
              <wp:simplePos x="0" y="0"/>
              <wp:positionH relativeFrom="page">
                <wp:posOffset>304800</wp:posOffset>
              </wp:positionH>
              <wp:positionV relativeFrom="page">
                <wp:posOffset>432358</wp:posOffset>
              </wp:positionV>
              <wp:extent cx="1383030" cy="144145"/>
              <wp:effectExtent l="0" t="0" r="0" b="0"/>
              <wp:wrapNone/>
              <wp:docPr id="149" name="Textbox 1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83030" cy="144145"/>
                      </a:xfrm>
                      <a:prstGeom prst="rect">
                        <a:avLst/>
                      </a:prstGeom>
                    </wps:spPr>
                    <wps:txbx>
                      <w:txbxContent>
                        <w:p w14:paraId="53866A5A" w14:textId="77777777" w:rsidR="00786F5F" w:rsidRDefault="00000000">
                          <w:pPr>
                            <w:spacing w:before="22"/>
                            <w:ind w:left="60"/>
                            <w:rPr>
                              <w:sz w:val="16"/>
                            </w:rPr>
                          </w:pPr>
                          <w:r>
                            <w:rPr>
                              <w:color w:val="231F20"/>
                              <w:sz w:val="16"/>
                            </w:rPr>
                            <w:fldChar w:fldCharType="begin"/>
                          </w:r>
                          <w:r>
                            <w:rPr>
                              <w:color w:val="231F20"/>
                              <w:sz w:val="16"/>
                            </w:rPr>
                            <w:instrText xml:space="preserve"> PAGE </w:instrText>
                          </w:r>
                          <w:r>
                            <w:rPr>
                              <w:color w:val="231F20"/>
                              <w:sz w:val="16"/>
                            </w:rPr>
                            <w:fldChar w:fldCharType="separate"/>
                          </w:r>
                          <w:r>
                            <w:rPr>
                              <w:color w:val="231F20"/>
                              <w:sz w:val="16"/>
                            </w:rPr>
                            <w:t>184</w:t>
                          </w:r>
                          <w:r>
                            <w:rPr>
                              <w:color w:val="231F20"/>
                              <w:sz w:val="16"/>
                            </w:rPr>
                            <w:fldChar w:fldCharType="end"/>
                          </w:r>
                          <w:r>
                            <w:rPr>
                              <w:color w:val="231F20"/>
                              <w:spacing w:val="33"/>
                              <w:sz w:val="16"/>
                            </w:rPr>
                            <w:t xml:space="preserve">  </w:t>
                          </w:r>
                          <w:r>
                            <w:rPr>
                              <w:color w:val="231F20"/>
                              <w:sz w:val="16"/>
                            </w:rPr>
                            <w:t>Appendix</w:t>
                          </w:r>
                          <w:r>
                            <w:rPr>
                              <w:color w:val="231F20"/>
                              <w:spacing w:val="2"/>
                              <w:sz w:val="16"/>
                            </w:rPr>
                            <w:t xml:space="preserve"> </w:t>
                          </w:r>
                          <w:r>
                            <w:rPr>
                              <w:color w:val="231F20"/>
                              <w:sz w:val="16"/>
                            </w:rPr>
                            <w:t>A:</w:t>
                          </w:r>
                          <w:r>
                            <w:rPr>
                              <w:color w:val="231F20"/>
                              <w:spacing w:val="2"/>
                              <w:sz w:val="16"/>
                            </w:rPr>
                            <w:t xml:space="preserve"> </w:t>
                          </w:r>
                          <w:r>
                            <w:rPr>
                              <w:color w:val="231F20"/>
                              <w:spacing w:val="-2"/>
                              <w:sz w:val="16"/>
                            </w:rPr>
                            <w:t>Resources</w:t>
                          </w:r>
                        </w:p>
                      </w:txbxContent>
                    </wps:txbx>
                    <wps:bodyPr wrap="square" lIns="0" tIns="0" rIns="0" bIns="0" rtlCol="0">
                      <a:noAutofit/>
                    </wps:bodyPr>
                  </wps:wsp>
                </a:graphicData>
              </a:graphic>
            </wp:anchor>
          </w:drawing>
        </mc:Choice>
        <mc:Fallback>
          <w:pict>
            <v:shapetype w14:anchorId="2C48A830" id="_x0000_t202" coordsize="21600,21600" o:spt="202" path="m,l,21600r21600,l21600,xe">
              <v:stroke joinstyle="miter"/>
              <v:path gradientshapeok="t" o:connecttype="rect"/>
            </v:shapetype>
            <v:shape id="Textbox 149" o:spid="_x0000_s1131" type="#_x0000_t202" style="position:absolute;margin-left:24pt;margin-top:34.05pt;width:108.9pt;height:11.35pt;z-index:-194672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" filled="f" stroked="f">
              <v:textbox inset="0,0,0,0">
                <w:txbxContent>
                  <w:p w14:paraId="53866A5A" w14:textId="77777777" w:rsidR="00786F5F" w:rsidRDefault="00000000">
                    <w:pPr>
                      <w:spacing w:before="22"/>
                      <w:ind w:left="60"/>
                      <w:rPr>
                        <w:sz w:val="16"/>
                      </w:rPr>
                    </w:pPr>
                    <w:r>
                      <w:rPr>
                        <w:color w:val="231F20"/>
                        <w:sz w:val="16"/>
                      </w:rPr>
                      <w:fldChar w:fldCharType="begin"/>
                    </w:r>
                    <w:r>
                      <w:rPr>
                        <w:color w:val="231F20"/>
                        <w:sz w:val="16"/>
                      </w:rPr>
                      <w:instrText xml:space="preserve"> PAGE </w:instrText>
                    </w:r>
                    <w:r>
                      <w:rPr>
                        <w:color w:val="231F20"/>
                        <w:sz w:val="16"/>
                      </w:rPr>
                      <w:fldChar w:fldCharType="separate"/>
                    </w:r>
                    <w:r>
                      <w:rPr>
                        <w:color w:val="231F20"/>
                        <w:sz w:val="16"/>
                      </w:rPr>
                      <w:t>184</w:t>
                    </w:r>
                    <w:r>
                      <w:rPr>
                        <w:color w:val="231F20"/>
                        <w:sz w:val="16"/>
                      </w:rPr>
                      <w:fldChar w:fldCharType="end"/>
                    </w:r>
                    <w:r>
                      <w:rPr>
                        <w:color w:val="231F20"/>
                        <w:spacing w:val="33"/>
                        <w:sz w:val="16"/>
                      </w:rPr>
                      <w:t xml:space="preserve">  </w:t>
                    </w:r>
                    <w:r>
                      <w:rPr>
                        <w:color w:val="231F20"/>
                        <w:sz w:val="16"/>
                      </w:rPr>
                      <w:t>Appendix</w:t>
                    </w:r>
                    <w:r>
                      <w:rPr>
                        <w:color w:val="231F20"/>
                        <w:spacing w:val="2"/>
                        <w:sz w:val="16"/>
                      </w:rPr>
                      <w:t xml:space="preserve"> </w:t>
                    </w:r>
                    <w:r>
                      <w:rPr>
                        <w:color w:val="231F20"/>
                        <w:sz w:val="16"/>
                      </w:rPr>
                      <w:t>A:</w:t>
                    </w:r>
                    <w:r>
                      <w:rPr>
                        <w:color w:val="231F20"/>
                        <w:spacing w:val="2"/>
                        <w:sz w:val="16"/>
                      </w:rPr>
                      <w:t xml:space="preserve"> </w:t>
                    </w:r>
                    <w:r>
                      <w:rPr>
                        <w:color w:val="231F20"/>
                        <w:spacing w:val="-2"/>
                        <w:sz w:val="16"/>
                      </w:rPr>
                      <w:t>Resources</w:t>
                    </w:r>
                  </w:p>
                </w:txbxContent>
              </v:textbox>
              <w10:wrap anchorx="page" anchory="page"/>
            </v:shape>
          </w:pict>
        </mc:Fallback>
      </mc:AlternateContent>
    </w: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85F449" w14:textId="77777777" w:rsidR="00786F5F" w:rsidRDefault="00000000">
    <w:pPr>
      <w:pStyle w:val="BodyText"/>
      <w:spacing w:line="14" w:lineRule="auto"/>
    </w:pPr>
    <w:r>
      <w:rPr>
        <w:noProof/>
      </w:rPr>
      <mc:AlternateContent>
        <mc:Choice Requires="wps">
          <w:drawing>
            <wp:anchor distT="0" distB="0" distL="0" distR="0" simplePos="0" relativeHeight="483849728" behindDoc="1" locked="0" layoutInCell="1" allowOverlap="1" wp14:anchorId="28A8A3E9" wp14:editId="68A4F20A">
              <wp:simplePos x="0" y="0"/>
              <wp:positionH relativeFrom="page">
                <wp:posOffset>3798823</wp:posOffset>
              </wp:positionH>
              <wp:positionV relativeFrom="page">
                <wp:posOffset>432358</wp:posOffset>
              </wp:positionV>
              <wp:extent cx="1357630" cy="144145"/>
              <wp:effectExtent l="0" t="0" r="0" b="0"/>
              <wp:wrapNone/>
              <wp:docPr id="150" name="Textbox 1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57630" cy="144145"/>
                      </a:xfrm>
                      <a:prstGeom prst="rect">
                        <a:avLst/>
                      </a:prstGeom>
                    </wps:spPr>
                    <wps:txbx>
                      <w:txbxContent>
                        <w:p w14:paraId="423F1D15" w14:textId="77777777" w:rsidR="00786F5F" w:rsidRDefault="00000000">
                          <w:pPr>
                            <w:spacing w:before="22"/>
                            <w:ind w:left="20"/>
                            <w:rPr>
                              <w:sz w:val="16"/>
                            </w:rPr>
                          </w:pPr>
                          <w:r>
                            <w:rPr>
                              <w:color w:val="231F20"/>
                              <w:sz w:val="16"/>
                            </w:rPr>
                            <w:t>Appendix</w:t>
                          </w:r>
                          <w:r>
                            <w:rPr>
                              <w:color w:val="231F20"/>
                              <w:spacing w:val="-1"/>
                              <w:sz w:val="16"/>
                            </w:rPr>
                            <w:t xml:space="preserve"> </w:t>
                          </w:r>
                          <w:r>
                            <w:rPr>
                              <w:color w:val="231F20"/>
                              <w:sz w:val="16"/>
                            </w:rPr>
                            <w:t>A: Resources</w:t>
                          </w:r>
                          <w:r>
                            <w:rPr>
                              <w:color w:val="231F20"/>
                              <w:spacing w:val="47"/>
                              <w:sz w:val="16"/>
                            </w:rPr>
                            <w:t xml:space="preserve"> </w:t>
                          </w:r>
                          <w:r>
                            <w:rPr>
                              <w:color w:val="231F20"/>
                              <w:spacing w:val="-5"/>
                              <w:sz w:val="16"/>
                            </w:rPr>
                            <w:fldChar w:fldCharType="begin"/>
                          </w:r>
                          <w:r>
                            <w:rPr>
                              <w:color w:val="231F20"/>
                              <w:spacing w:val="-5"/>
                              <w:sz w:val="16"/>
                            </w:rPr>
                            <w:instrText xml:space="preserve"> PAGE </w:instrText>
                          </w:r>
                          <w:r>
                            <w:rPr>
                              <w:color w:val="231F20"/>
                              <w:spacing w:val="-5"/>
                              <w:sz w:val="16"/>
                            </w:rPr>
                            <w:fldChar w:fldCharType="separate"/>
                          </w:r>
                          <w:r>
                            <w:rPr>
                              <w:color w:val="231F20"/>
                              <w:spacing w:val="-5"/>
                              <w:sz w:val="16"/>
                            </w:rPr>
                            <w:t>185</w:t>
                          </w:r>
                          <w:r>
                            <w:rPr>
                              <w:color w:val="231F20"/>
                              <w:spacing w:val="-5"/>
                              <w:sz w:val="16"/>
                            </w:rPr>
                            <w:fldChar w:fldCharType="end"/>
                          </w:r>
                        </w:p>
                      </w:txbxContent>
                    </wps:txbx>
                    <wps:bodyPr wrap="square" lIns="0" tIns="0" rIns="0" bIns="0" rtlCol="0">
                      <a:noAutofit/>
                    </wps:bodyPr>
                  </wps:wsp>
                </a:graphicData>
              </a:graphic>
            </wp:anchor>
          </w:drawing>
        </mc:Choice>
        <mc:Fallback>
          <w:pict>
            <v:shapetype w14:anchorId="28A8A3E9" id="_x0000_t202" coordsize="21600,21600" o:spt="202" path="m,l,21600r21600,l21600,xe">
              <v:stroke joinstyle="miter"/>
              <v:path gradientshapeok="t" o:connecttype="rect"/>
            </v:shapetype>
            <v:shape id="Textbox 150" o:spid="_x0000_s1132" type="#_x0000_t202" style="position:absolute;margin-left:299.1pt;margin-top:34.05pt;width:106.9pt;height:11.35pt;z-index:-1946675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" filled="f" stroked="f">
              <v:textbox inset="0,0,0,0">
                <w:txbxContent>
                  <w:p w14:paraId="423F1D15" w14:textId="77777777" w:rsidR="00786F5F" w:rsidRDefault="00000000">
                    <w:pPr>
                      <w:spacing w:before="22"/>
                      <w:ind w:left="20"/>
                      <w:rPr>
                        <w:sz w:val="16"/>
                      </w:rPr>
                    </w:pPr>
                    <w:r>
                      <w:rPr>
                        <w:color w:val="231F20"/>
                        <w:sz w:val="16"/>
                      </w:rPr>
                      <w:t>Appendix</w:t>
                    </w:r>
                    <w:r>
                      <w:rPr>
                        <w:color w:val="231F20"/>
                        <w:spacing w:val="-1"/>
                        <w:sz w:val="16"/>
                      </w:rPr>
                      <w:t xml:space="preserve"> </w:t>
                    </w:r>
                    <w:r>
                      <w:rPr>
                        <w:color w:val="231F20"/>
                        <w:sz w:val="16"/>
                      </w:rPr>
                      <w:t>A: Resources</w:t>
                    </w:r>
                    <w:r>
                      <w:rPr>
                        <w:color w:val="231F20"/>
                        <w:spacing w:val="47"/>
                        <w:sz w:val="16"/>
                      </w:rPr>
                      <w:t xml:space="preserve"> </w:t>
                    </w:r>
                    <w:r>
                      <w:rPr>
                        <w:color w:val="231F20"/>
                        <w:spacing w:val="-5"/>
                        <w:sz w:val="16"/>
                      </w:rPr>
                      <w:fldChar w:fldCharType="begin"/>
                    </w:r>
                    <w:r>
                      <w:rPr>
                        <w:color w:val="231F20"/>
                        <w:spacing w:val="-5"/>
                        <w:sz w:val="16"/>
                      </w:rPr>
                      <w:instrText xml:space="preserve"> PAGE </w:instrText>
                    </w:r>
                    <w:r>
                      <w:rPr>
                        <w:color w:val="231F20"/>
                        <w:spacing w:val="-5"/>
                        <w:sz w:val="16"/>
                      </w:rPr>
                      <w:fldChar w:fldCharType="separate"/>
                    </w:r>
                    <w:r>
                      <w:rPr>
                        <w:color w:val="231F20"/>
                        <w:spacing w:val="-5"/>
                        <w:sz w:val="16"/>
                      </w:rPr>
                      <w:t>185</w:t>
                    </w:r>
                    <w:r>
                      <w:rPr>
                        <w:color w:val="231F20"/>
                        <w:spacing w:val="-5"/>
                        <w:sz w:val="16"/>
                      </w:rPr>
                      <w:fldChar w:fldCharType="end"/>
                    </w:r>
                  </w:p>
                </w:txbxContent>
              </v:textbox>
              <w10:wrap anchorx="page" anchory="page"/>
            </v:shape>
          </w:pict>
        </mc:Fallback>
      </mc:AlternateConten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58D695" w14:textId="77777777" w:rsidR="00786F5F" w:rsidRDefault="00786F5F">
    <w:pPr>
      <w:pStyle w:val="BodyText"/>
      <w:spacing w:line="14" w:lineRule="auto"/>
      <w:rPr>
        <w:sz w:val="2"/>
      </w:rP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347CF7" w14:textId="77777777" w:rsidR="00786F5F" w:rsidRDefault="00786F5F">
    <w:pPr>
      <w:pStyle w:val="BodyText"/>
      <w:spacing w:line="14" w:lineRule="auto"/>
      <w:rPr>
        <w:sz w:val="2"/>
      </w:rP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C123DF" w14:textId="77777777" w:rsidR="00786F5F" w:rsidRDefault="00786F5F">
    <w:pPr>
      <w:pStyle w:val="BodyText"/>
      <w:spacing w:line="14" w:lineRule="auto"/>
      <w:rPr>
        <w:sz w:val="2"/>
      </w:rPr>
    </w:pP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4E7F66" w14:textId="77777777" w:rsidR="00786F5F" w:rsidRDefault="00786F5F">
    <w:pPr>
      <w:pStyle w:val="BodyText"/>
      <w:spacing w:line="14" w:lineRule="auto"/>
      <w:rPr>
        <w:sz w:val="2"/>
      </w:rP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40B444" w14:textId="77777777" w:rsidR="00786F5F" w:rsidRDefault="00786F5F">
    <w:pPr>
      <w:pStyle w:val="BodyText"/>
      <w:spacing w:line="14" w:lineRule="auto"/>
      <w:rPr>
        <w:sz w:val="2"/>
      </w:rP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76878F" w14:textId="77777777" w:rsidR="00786F5F" w:rsidRDefault="00000000">
    <w:pPr>
      <w:pStyle w:val="BodyText"/>
      <w:spacing w:line="14" w:lineRule="auto"/>
    </w:pPr>
    <w:r>
      <w:rPr>
        <w:noProof/>
      </w:rPr>
      <mc:AlternateContent>
        <mc:Choice Requires="wps">
          <w:drawing>
            <wp:anchor distT="0" distB="0" distL="0" distR="0" simplePos="0" relativeHeight="483850240" behindDoc="1" locked="0" layoutInCell="1" allowOverlap="1" wp14:anchorId="1AE66604" wp14:editId="13E46F03">
              <wp:simplePos x="0" y="0"/>
              <wp:positionH relativeFrom="page">
                <wp:posOffset>304800</wp:posOffset>
              </wp:positionH>
              <wp:positionV relativeFrom="page">
                <wp:posOffset>432358</wp:posOffset>
              </wp:positionV>
              <wp:extent cx="3564890" cy="144145"/>
              <wp:effectExtent l="0" t="0" r="0" b="0"/>
              <wp:wrapNone/>
              <wp:docPr id="171" name="Textbox 1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564890" cy="144145"/>
                      </a:xfrm>
                      <a:prstGeom prst="rect">
                        <a:avLst/>
                      </a:prstGeom>
                    </wps:spPr>
                    <wps:txbx>
                      <w:txbxContent>
                        <w:p w14:paraId="0CC54C08" w14:textId="77777777" w:rsidR="00786F5F" w:rsidRDefault="00000000">
                          <w:pPr>
                            <w:spacing w:before="22"/>
                            <w:ind w:left="60"/>
                            <w:rPr>
                              <w:sz w:val="16"/>
                            </w:rPr>
                          </w:pPr>
                          <w:r>
                            <w:rPr>
                              <w:color w:val="231F20"/>
                              <w:sz w:val="16"/>
                            </w:rPr>
                            <w:fldChar w:fldCharType="begin"/>
                          </w:r>
                          <w:r>
                            <w:rPr>
                              <w:color w:val="231F20"/>
                              <w:sz w:val="16"/>
                            </w:rPr>
                            <w:instrText xml:space="preserve"> PAGE </w:instrText>
                          </w:r>
                          <w:r>
                            <w:rPr>
                              <w:color w:val="231F20"/>
                              <w:sz w:val="16"/>
                            </w:rPr>
                            <w:fldChar w:fldCharType="separate"/>
                          </w:r>
                          <w:r>
                            <w:rPr>
                              <w:color w:val="231F20"/>
                              <w:sz w:val="16"/>
                            </w:rPr>
                            <w:t>196</w:t>
                          </w:r>
                          <w:r>
                            <w:rPr>
                              <w:color w:val="231F20"/>
                              <w:sz w:val="16"/>
                            </w:rPr>
                            <w:fldChar w:fldCharType="end"/>
                          </w:r>
                          <w:r>
                            <w:rPr>
                              <w:color w:val="231F20"/>
                              <w:spacing w:val="30"/>
                              <w:sz w:val="16"/>
                            </w:rPr>
                            <w:t xml:space="preserve">  </w:t>
                          </w:r>
                          <w:r>
                            <w:rPr>
                              <w:color w:val="231F20"/>
                              <w:sz w:val="16"/>
                            </w:rPr>
                            <w:t>Appendix D: Recommendations of</w:t>
                          </w:r>
                          <w:r>
                            <w:rPr>
                              <w:color w:val="231F20"/>
                              <w:spacing w:val="-1"/>
                              <w:sz w:val="16"/>
                            </w:rPr>
                            <w:t xml:space="preserve"> </w:t>
                          </w:r>
                          <w:r>
                            <w:rPr>
                              <w:color w:val="231F20"/>
                              <w:sz w:val="16"/>
                            </w:rPr>
                            <w:t>the 2000</w:t>
                          </w:r>
                          <w:r>
                            <w:rPr>
                              <w:color w:val="231F20"/>
                              <w:spacing w:val="-1"/>
                              <w:sz w:val="16"/>
                            </w:rPr>
                            <w:t xml:space="preserve"> </w:t>
                          </w:r>
                          <w:r>
                            <w:rPr>
                              <w:color w:val="231F20"/>
                              <w:sz w:val="16"/>
                            </w:rPr>
                            <w:t>AVMA Panel on</w:t>
                          </w:r>
                          <w:r>
                            <w:rPr>
                              <w:color w:val="231F20"/>
                              <w:spacing w:val="-1"/>
                              <w:sz w:val="16"/>
                            </w:rPr>
                            <w:t xml:space="preserve"> </w:t>
                          </w:r>
                          <w:r>
                            <w:rPr>
                              <w:color w:val="231F20"/>
                              <w:spacing w:val="-2"/>
                              <w:sz w:val="16"/>
                            </w:rPr>
                            <w:t>Euthanasia</w:t>
                          </w:r>
                        </w:p>
                      </w:txbxContent>
                    </wps:txbx>
                    <wps:bodyPr wrap="square" lIns="0" tIns="0" rIns="0" bIns="0" rtlCol="0">
                      <a:noAutofit/>
                    </wps:bodyPr>
                  </wps:wsp>
                </a:graphicData>
              </a:graphic>
            </wp:anchor>
          </w:drawing>
        </mc:Choice>
        <mc:Fallback>
          <w:pict>
            <v:shapetype w14:anchorId="1AE66604" id="_x0000_t202" coordsize="21600,21600" o:spt="202" path="m,l,21600r21600,l21600,xe">
              <v:stroke joinstyle="miter"/>
              <v:path gradientshapeok="t" o:connecttype="rect"/>
            </v:shapetype>
            <v:shape id="Textbox 171" o:spid="_x0000_s1133" type="#_x0000_t202" style="position:absolute;margin-left:24pt;margin-top:34.05pt;width:280.7pt;height:11.35pt;z-index:-194662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" filled="f" stroked="f">
              <v:textbox inset="0,0,0,0">
                <w:txbxContent>
                  <w:p w14:paraId="0CC54C08" w14:textId="77777777" w:rsidR="00786F5F" w:rsidRDefault="00000000">
                    <w:pPr>
                      <w:spacing w:before="22"/>
                      <w:ind w:left="60"/>
                      <w:rPr>
                        <w:sz w:val="16"/>
                      </w:rPr>
                    </w:pPr>
                    <w:r>
                      <w:rPr>
                        <w:color w:val="231F20"/>
                        <w:sz w:val="16"/>
                      </w:rPr>
                      <w:fldChar w:fldCharType="begin"/>
                    </w:r>
                    <w:r>
                      <w:rPr>
                        <w:color w:val="231F20"/>
                        <w:sz w:val="16"/>
                      </w:rPr>
                      <w:instrText xml:space="preserve"> PAGE </w:instrText>
                    </w:r>
                    <w:r>
                      <w:rPr>
                        <w:color w:val="231F20"/>
                        <w:sz w:val="16"/>
                      </w:rPr>
                      <w:fldChar w:fldCharType="separate"/>
                    </w:r>
                    <w:r>
                      <w:rPr>
                        <w:color w:val="231F20"/>
                        <w:sz w:val="16"/>
                      </w:rPr>
                      <w:t>196</w:t>
                    </w:r>
                    <w:r>
                      <w:rPr>
                        <w:color w:val="231F20"/>
                        <w:sz w:val="16"/>
                      </w:rPr>
                      <w:fldChar w:fldCharType="end"/>
                    </w:r>
                    <w:r>
                      <w:rPr>
                        <w:color w:val="231F20"/>
                        <w:spacing w:val="30"/>
                        <w:sz w:val="16"/>
                      </w:rPr>
                      <w:t xml:space="preserve">  </w:t>
                    </w:r>
                    <w:r>
                      <w:rPr>
                        <w:color w:val="231F20"/>
                        <w:sz w:val="16"/>
                      </w:rPr>
                      <w:t>Appendix D: Recommendations of</w:t>
                    </w:r>
                    <w:r>
                      <w:rPr>
                        <w:color w:val="231F20"/>
                        <w:spacing w:val="-1"/>
                        <w:sz w:val="16"/>
                      </w:rPr>
                      <w:t xml:space="preserve"> </w:t>
                    </w:r>
                    <w:r>
                      <w:rPr>
                        <w:color w:val="231F20"/>
                        <w:sz w:val="16"/>
                      </w:rPr>
                      <w:t>the 2000</w:t>
                    </w:r>
                    <w:r>
                      <w:rPr>
                        <w:color w:val="231F20"/>
                        <w:spacing w:val="-1"/>
                        <w:sz w:val="16"/>
                      </w:rPr>
                      <w:t xml:space="preserve"> </w:t>
                    </w:r>
                    <w:r>
                      <w:rPr>
                        <w:color w:val="231F20"/>
                        <w:sz w:val="16"/>
                      </w:rPr>
                      <w:t>AVMA Panel on</w:t>
                    </w:r>
                    <w:r>
                      <w:rPr>
                        <w:color w:val="231F20"/>
                        <w:spacing w:val="-1"/>
                        <w:sz w:val="16"/>
                      </w:rPr>
                      <w:t xml:space="preserve"> </w:t>
                    </w:r>
                    <w:r>
                      <w:rPr>
                        <w:color w:val="231F20"/>
                        <w:spacing w:val="-2"/>
                        <w:sz w:val="16"/>
                      </w:rPr>
                      <w:t>Euthanasia</w:t>
                    </w:r>
                  </w:p>
                </w:txbxContent>
              </v:textbox>
              <w10:wrap anchorx="page" anchory="page"/>
            </v:shape>
          </w:pict>
        </mc:Fallback>
      </mc:AlternateConten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AFF7DF" w14:textId="77777777" w:rsidR="00786F5F" w:rsidRDefault="00786F5F">
    <w:pPr>
      <w:pStyle w:val="BodyText"/>
      <w:spacing w:line="14" w:lineRule="auto"/>
      <w:rPr>
        <w:sz w:val="2"/>
      </w:rP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AEC7D0" w14:textId="77777777" w:rsidR="00786F5F" w:rsidRDefault="00000000">
    <w:pPr>
      <w:pStyle w:val="BodyText"/>
      <w:spacing w:line="14" w:lineRule="auto"/>
    </w:pPr>
    <w:r>
      <w:rPr>
        <w:noProof/>
      </w:rPr>
      <mc:AlternateContent>
        <mc:Choice Requires="wps">
          <w:drawing>
            <wp:anchor distT="0" distB="0" distL="0" distR="0" simplePos="0" relativeHeight="483850752" behindDoc="1" locked="0" layoutInCell="1" allowOverlap="1" wp14:anchorId="3D838B79" wp14:editId="7A8A826F">
              <wp:simplePos x="0" y="0"/>
              <wp:positionH relativeFrom="page">
                <wp:posOffset>304800</wp:posOffset>
              </wp:positionH>
              <wp:positionV relativeFrom="page">
                <wp:posOffset>432358</wp:posOffset>
              </wp:positionV>
              <wp:extent cx="3564890" cy="144145"/>
              <wp:effectExtent l="0" t="0" r="0" b="0"/>
              <wp:wrapNone/>
              <wp:docPr id="172" name="Textbox 1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564890" cy="144145"/>
                      </a:xfrm>
                      <a:prstGeom prst="rect">
                        <a:avLst/>
                      </a:prstGeom>
                    </wps:spPr>
                    <wps:txbx>
                      <w:txbxContent>
                        <w:p w14:paraId="62B58241" w14:textId="77777777" w:rsidR="00786F5F" w:rsidRDefault="00000000">
                          <w:pPr>
                            <w:spacing w:before="22"/>
                            <w:ind w:left="60"/>
                            <w:rPr>
                              <w:sz w:val="16"/>
                            </w:rPr>
                          </w:pPr>
                          <w:r>
                            <w:rPr>
                              <w:color w:val="231F20"/>
                              <w:sz w:val="16"/>
                            </w:rPr>
                            <w:fldChar w:fldCharType="begin"/>
                          </w:r>
                          <w:r>
                            <w:rPr>
                              <w:color w:val="231F20"/>
                              <w:sz w:val="16"/>
                            </w:rPr>
                            <w:instrText xml:space="preserve"> PAGE </w:instrText>
                          </w:r>
                          <w:r>
                            <w:rPr>
                              <w:color w:val="231F20"/>
                              <w:sz w:val="16"/>
                            </w:rPr>
                            <w:fldChar w:fldCharType="separate"/>
                          </w:r>
                          <w:r>
                            <w:rPr>
                              <w:color w:val="231F20"/>
                              <w:sz w:val="16"/>
                            </w:rPr>
                            <w:t>198</w:t>
                          </w:r>
                          <w:r>
                            <w:rPr>
                              <w:color w:val="231F20"/>
                              <w:sz w:val="16"/>
                            </w:rPr>
                            <w:fldChar w:fldCharType="end"/>
                          </w:r>
                          <w:r>
                            <w:rPr>
                              <w:color w:val="231F20"/>
                              <w:spacing w:val="30"/>
                              <w:sz w:val="16"/>
                            </w:rPr>
                            <w:t xml:space="preserve">  </w:t>
                          </w:r>
                          <w:r>
                            <w:rPr>
                              <w:color w:val="231F20"/>
                              <w:sz w:val="16"/>
                            </w:rPr>
                            <w:t>Appendix D: Recommendations of</w:t>
                          </w:r>
                          <w:r>
                            <w:rPr>
                              <w:color w:val="231F20"/>
                              <w:spacing w:val="-1"/>
                              <w:sz w:val="16"/>
                            </w:rPr>
                            <w:t xml:space="preserve"> </w:t>
                          </w:r>
                          <w:r>
                            <w:rPr>
                              <w:color w:val="231F20"/>
                              <w:sz w:val="16"/>
                            </w:rPr>
                            <w:t>the 2000</w:t>
                          </w:r>
                          <w:r>
                            <w:rPr>
                              <w:color w:val="231F20"/>
                              <w:spacing w:val="-1"/>
                              <w:sz w:val="16"/>
                            </w:rPr>
                            <w:t xml:space="preserve"> </w:t>
                          </w:r>
                          <w:r>
                            <w:rPr>
                              <w:color w:val="231F20"/>
                              <w:sz w:val="16"/>
                            </w:rPr>
                            <w:t>AVMA Panel on</w:t>
                          </w:r>
                          <w:r>
                            <w:rPr>
                              <w:color w:val="231F20"/>
                              <w:spacing w:val="-1"/>
                              <w:sz w:val="16"/>
                            </w:rPr>
                            <w:t xml:space="preserve"> </w:t>
                          </w:r>
                          <w:r>
                            <w:rPr>
                              <w:color w:val="231F20"/>
                              <w:spacing w:val="-2"/>
                              <w:sz w:val="16"/>
                            </w:rPr>
                            <w:t>Euthanasia</w:t>
                          </w:r>
                        </w:p>
                      </w:txbxContent>
                    </wps:txbx>
                    <wps:bodyPr wrap="square" lIns="0" tIns="0" rIns="0" bIns="0" rtlCol="0">
                      <a:noAutofit/>
                    </wps:bodyPr>
                  </wps:wsp>
                </a:graphicData>
              </a:graphic>
            </wp:anchor>
          </w:drawing>
        </mc:Choice>
        <mc:Fallback>
          <w:pict>
            <v:shapetype w14:anchorId="3D838B79" id="_x0000_t202" coordsize="21600,21600" o:spt="202" path="m,l,21600r21600,l21600,xe">
              <v:stroke joinstyle="miter"/>
              <v:path gradientshapeok="t" o:connecttype="rect"/>
            </v:shapetype>
            <v:shape id="Textbox 172" o:spid="_x0000_s1134" type="#_x0000_t202" style="position:absolute;margin-left:24pt;margin-top:34.05pt;width:280.7pt;height:11.35pt;z-index:-194657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" filled="f" stroked="f">
              <v:textbox inset="0,0,0,0">
                <w:txbxContent>
                  <w:p w14:paraId="62B58241" w14:textId="77777777" w:rsidR="00786F5F" w:rsidRDefault="00000000">
                    <w:pPr>
                      <w:spacing w:before="22"/>
                      <w:ind w:left="60"/>
                      <w:rPr>
                        <w:sz w:val="16"/>
                      </w:rPr>
                    </w:pPr>
                    <w:r>
                      <w:rPr>
                        <w:color w:val="231F20"/>
                        <w:sz w:val="16"/>
                      </w:rPr>
                      <w:fldChar w:fldCharType="begin"/>
                    </w:r>
                    <w:r>
                      <w:rPr>
                        <w:color w:val="231F20"/>
                        <w:sz w:val="16"/>
                      </w:rPr>
                      <w:instrText xml:space="preserve"> PAGE </w:instrText>
                    </w:r>
                    <w:r>
                      <w:rPr>
                        <w:color w:val="231F20"/>
                        <w:sz w:val="16"/>
                      </w:rPr>
                      <w:fldChar w:fldCharType="separate"/>
                    </w:r>
                    <w:r>
                      <w:rPr>
                        <w:color w:val="231F20"/>
                        <w:sz w:val="16"/>
                      </w:rPr>
                      <w:t>198</w:t>
                    </w:r>
                    <w:r>
                      <w:rPr>
                        <w:color w:val="231F20"/>
                        <w:sz w:val="16"/>
                      </w:rPr>
                      <w:fldChar w:fldCharType="end"/>
                    </w:r>
                    <w:r>
                      <w:rPr>
                        <w:color w:val="231F20"/>
                        <w:spacing w:val="30"/>
                        <w:sz w:val="16"/>
                      </w:rPr>
                      <w:t xml:space="preserve">  </w:t>
                    </w:r>
                    <w:r>
                      <w:rPr>
                        <w:color w:val="231F20"/>
                        <w:sz w:val="16"/>
                      </w:rPr>
                      <w:t>Appendix D: Recommendations of</w:t>
                    </w:r>
                    <w:r>
                      <w:rPr>
                        <w:color w:val="231F20"/>
                        <w:spacing w:val="-1"/>
                        <w:sz w:val="16"/>
                      </w:rPr>
                      <w:t xml:space="preserve"> </w:t>
                    </w:r>
                    <w:r>
                      <w:rPr>
                        <w:color w:val="231F20"/>
                        <w:sz w:val="16"/>
                      </w:rPr>
                      <w:t>the 2000</w:t>
                    </w:r>
                    <w:r>
                      <w:rPr>
                        <w:color w:val="231F20"/>
                        <w:spacing w:val="-1"/>
                        <w:sz w:val="16"/>
                      </w:rPr>
                      <w:t xml:space="preserve"> </w:t>
                    </w:r>
                    <w:r>
                      <w:rPr>
                        <w:color w:val="231F20"/>
                        <w:sz w:val="16"/>
                      </w:rPr>
                      <w:t>AVMA Panel on</w:t>
                    </w:r>
                    <w:r>
                      <w:rPr>
                        <w:color w:val="231F20"/>
                        <w:spacing w:val="-1"/>
                        <w:sz w:val="16"/>
                      </w:rPr>
                      <w:t xml:space="preserve"> </w:t>
                    </w:r>
                    <w:r>
                      <w:rPr>
                        <w:color w:val="231F20"/>
                        <w:spacing w:val="-2"/>
                        <w:sz w:val="16"/>
                      </w:rPr>
                      <w:t>Euthanasia</w:t>
                    </w:r>
                  </w:p>
                </w:txbxContent>
              </v:textbox>
              <w10:wrap anchorx="page" anchory="page"/>
            </v:shape>
          </w:pict>
        </mc:Fallback>
      </mc:AlternateContent>
    </w: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08D093" w14:textId="77777777" w:rsidR="00786F5F" w:rsidRDefault="00786F5F">
    <w:pPr>
      <w:pStyle w:val="BodyText"/>
      <w:spacing w:line="14" w:lineRule="auto"/>
      <w:rPr>
        <w:sz w:val="2"/>
      </w:rPr>
    </w:pP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19866D" w14:textId="77777777" w:rsidR="00786F5F" w:rsidRDefault="00000000">
    <w:pPr>
      <w:pStyle w:val="BodyText"/>
      <w:spacing w:line="14" w:lineRule="auto"/>
    </w:pPr>
    <w:r>
      <w:rPr>
        <w:noProof/>
      </w:rPr>
      <mc:AlternateContent>
        <mc:Choice Requires="wps">
          <w:drawing>
            <wp:anchor distT="0" distB="0" distL="0" distR="0" simplePos="0" relativeHeight="483851264" behindDoc="1" locked="0" layoutInCell="1" allowOverlap="1" wp14:anchorId="2EBAE897" wp14:editId="5379C3E4">
              <wp:simplePos x="0" y="0"/>
              <wp:positionH relativeFrom="page">
                <wp:posOffset>304800</wp:posOffset>
              </wp:positionH>
              <wp:positionV relativeFrom="page">
                <wp:posOffset>432358</wp:posOffset>
              </wp:positionV>
              <wp:extent cx="3282950" cy="144145"/>
              <wp:effectExtent l="0" t="0" r="0" b="0"/>
              <wp:wrapNone/>
              <wp:docPr id="173" name="Textbox 1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282950" cy="144145"/>
                      </a:xfrm>
                      <a:prstGeom prst="rect">
                        <a:avLst/>
                      </a:prstGeom>
                    </wps:spPr>
                    <wps:txbx>
                      <w:txbxContent>
                        <w:p w14:paraId="50C36C90" w14:textId="77777777" w:rsidR="00786F5F" w:rsidRDefault="00000000">
                          <w:pPr>
                            <w:spacing w:before="22"/>
                            <w:ind w:left="60"/>
                            <w:rPr>
                              <w:sz w:val="16"/>
                            </w:rPr>
                          </w:pPr>
                          <w:r>
                            <w:rPr>
                              <w:color w:val="231F20"/>
                              <w:sz w:val="16"/>
                            </w:rPr>
                            <w:fldChar w:fldCharType="begin"/>
                          </w:r>
                          <w:r>
                            <w:rPr>
                              <w:color w:val="231F20"/>
                              <w:sz w:val="16"/>
                            </w:rPr>
                            <w:instrText xml:space="preserve"> PAGE </w:instrText>
                          </w:r>
                          <w:r>
                            <w:rPr>
                              <w:color w:val="231F20"/>
                              <w:sz w:val="16"/>
                            </w:rPr>
                            <w:fldChar w:fldCharType="separate"/>
                          </w:r>
                          <w:r>
                            <w:rPr>
                              <w:color w:val="231F20"/>
                              <w:sz w:val="16"/>
                            </w:rPr>
                            <w:t>200</w:t>
                          </w:r>
                          <w:r>
                            <w:rPr>
                              <w:color w:val="231F20"/>
                              <w:sz w:val="16"/>
                            </w:rPr>
                            <w:fldChar w:fldCharType="end"/>
                          </w:r>
                          <w:r>
                            <w:rPr>
                              <w:color w:val="231F20"/>
                              <w:spacing w:val="29"/>
                              <w:sz w:val="16"/>
                            </w:rPr>
                            <w:t xml:space="preserve">  </w:t>
                          </w:r>
                          <w:r>
                            <w:rPr>
                              <w:color w:val="231F20"/>
                              <w:sz w:val="16"/>
                            </w:rPr>
                            <w:t>Appendix E:</w:t>
                          </w:r>
                          <w:r>
                            <w:rPr>
                              <w:color w:val="231F20"/>
                              <w:spacing w:val="-1"/>
                              <w:sz w:val="16"/>
                            </w:rPr>
                            <w:t xml:space="preserve"> </w:t>
                          </w:r>
                          <w:r>
                            <w:rPr>
                              <w:color w:val="231F20"/>
                              <w:sz w:val="16"/>
                            </w:rPr>
                            <w:t>Federal</w:t>
                          </w:r>
                          <w:r>
                            <w:rPr>
                              <w:color w:val="231F20"/>
                              <w:spacing w:val="-1"/>
                              <w:sz w:val="16"/>
                            </w:rPr>
                            <w:t xml:space="preserve"> </w:t>
                          </w:r>
                          <w:r>
                            <w:rPr>
                              <w:color w:val="231F20"/>
                              <w:sz w:val="16"/>
                            </w:rPr>
                            <w:t>and</w:t>
                          </w:r>
                          <w:r>
                            <w:rPr>
                              <w:color w:val="231F20"/>
                              <w:spacing w:val="-1"/>
                              <w:sz w:val="16"/>
                            </w:rPr>
                            <w:t xml:space="preserve"> </w:t>
                          </w:r>
                          <w:r>
                            <w:rPr>
                              <w:color w:val="231F20"/>
                              <w:sz w:val="16"/>
                            </w:rPr>
                            <w:t>State</w:t>
                          </w:r>
                          <w:r>
                            <w:rPr>
                              <w:color w:val="231F20"/>
                              <w:spacing w:val="-1"/>
                              <w:sz w:val="16"/>
                            </w:rPr>
                            <w:t xml:space="preserve"> </w:t>
                          </w:r>
                          <w:r>
                            <w:rPr>
                              <w:color w:val="231F20"/>
                              <w:sz w:val="16"/>
                            </w:rPr>
                            <w:t>Permits</w:t>
                          </w:r>
                          <w:r>
                            <w:rPr>
                              <w:color w:val="231F20"/>
                              <w:spacing w:val="-1"/>
                              <w:sz w:val="16"/>
                            </w:rPr>
                            <w:t xml:space="preserve"> </w:t>
                          </w:r>
                          <w:r>
                            <w:rPr>
                              <w:color w:val="231F20"/>
                              <w:sz w:val="16"/>
                            </w:rPr>
                            <w:t>Required for</w:t>
                          </w:r>
                          <w:r>
                            <w:rPr>
                              <w:color w:val="231F20"/>
                              <w:spacing w:val="-1"/>
                              <w:sz w:val="16"/>
                            </w:rPr>
                            <w:t xml:space="preserve"> </w:t>
                          </w:r>
                          <w:r>
                            <w:rPr>
                              <w:color w:val="231F20"/>
                              <w:sz w:val="16"/>
                            </w:rPr>
                            <w:t>Field</w:t>
                          </w:r>
                          <w:r>
                            <w:rPr>
                              <w:color w:val="231F20"/>
                              <w:spacing w:val="-1"/>
                              <w:sz w:val="16"/>
                            </w:rPr>
                            <w:t xml:space="preserve"> </w:t>
                          </w:r>
                          <w:r>
                            <w:rPr>
                              <w:color w:val="231F20"/>
                              <w:spacing w:val="-2"/>
                              <w:sz w:val="16"/>
                            </w:rPr>
                            <w:t>Studies</w:t>
                          </w:r>
                        </w:p>
                      </w:txbxContent>
                    </wps:txbx>
                    <wps:bodyPr wrap="square" lIns="0" tIns="0" rIns="0" bIns="0" rtlCol="0">
                      <a:noAutofit/>
                    </wps:bodyPr>
                  </wps:wsp>
                </a:graphicData>
              </a:graphic>
            </wp:anchor>
          </w:drawing>
        </mc:Choice>
        <mc:Fallback>
          <w:pict>
            <v:shapetype w14:anchorId="2EBAE897" id="_x0000_t202" coordsize="21600,21600" o:spt="202" path="m,l,21600r21600,l21600,xe">
              <v:stroke joinstyle="miter"/>
              <v:path gradientshapeok="t" o:connecttype="rect"/>
            </v:shapetype>
            <v:shape id="Textbox 173" o:spid="_x0000_s1135" type="#_x0000_t202" style="position:absolute;margin-left:24pt;margin-top:34.05pt;width:258.5pt;height:11.35pt;z-index:-194652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" filled="f" stroked="f">
              <v:textbox inset="0,0,0,0">
                <w:txbxContent>
                  <w:p w14:paraId="50C36C90" w14:textId="77777777" w:rsidR="00786F5F" w:rsidRDefault="00000000">
                    <w:pPr>
                      <w:spacing w:before="22"/>
                      <w:ind w:left="60"/>
                      <w:rPr>
                        <w:sz w:val="16"/>
                      </w:rPr>
                    </w:pPr>
                    <w:r>
                      <w:rPr>
                        <w:color w:val="231F20"/>
                        <w:sz w:val="16"/>
                      </w:rPr>
                      <w:fldChar w:fldCharType="begin"/>
                    </w:r>
                    <w:r>
                      <w:rPr>
                        <w:color w:val="231F20"/>
                        <w:sz w:val="16"/>
                      </w:rPr>
                      <w:instrText xml:space="preserve"> PAGE </w:instrText>
                    </w:r>
                    <w:r>
                      <w:rPr>
                        <w:color w:val="231F20"/>
                        <w:sz w:val="16"/>
                      </w:rPr>
                      <w:fldChar w:fldCharType="separate"/>
                    </w:r>
                    <w:r>
                      <w:rPr>
                        <w:color w:val="231F20"/>
                        <w:sz w:val="16"/>
                      </w:rPr>
                      <w:t>200</w:t>
                    </w:r>
                    <w:r>
                      <w:rPr>
                        <w:color w:val="231F20"/>
                        <w:sz w:val="16"/>
                      </w:rPr>
                      <w:fldChar w:fldCharType="end"/>
                    </w:r>
                    <w:r>
                      <w:rPr>
                        <w:color w:val="231F20"/>
                        <w:spacing w:val="29"/>
                        <w:sz w:val="16"/>
                      </w:rPr>
                      <w:t xml:space="preserve">  </w:t>
                    </w:r>
                    <w:r>
                      <w:rPr>
                        <w:color w:val="231F20"/>
                        <w:sz w:val="16"/>
                      </w:rPr>
                      <w:t>Appendix E:</w:t>
                    </w:r>
                    <w:r>
                      <w:rPr>
                        <w:color w:val="231F20"/>
                        <w:spacing w:val="-1"/>
                        <w:sz w:val="16"/>
                      </w:rPr>
                      <w:t xml:space="preserve"> </w:t>
                    </w:r>
                    <w:r>
                      <w:rPr>
                        <w:color w:val="231F20"/>
                        <w:sz w:val="16"/>
                      </w:rPr>
                      <w:t>Federal</w:t>
                    </w:r>
                    <w:r>
                      <w:rPr>
                        <w:color w:val="231F20"/>
                        <w:spacing w:val="-1"/>
                        <w:sz w:val="16"/>
                      </w:rPr>
                      <w:t xml:space="preserve"> </w:t>
                    </w:r>
                    <w:r>
                      <w:rPr>
                        <w:color w:val="231F20"/>
                        <w:sz w:val="16"/>
                      </w:rPr>
                      <w:t>and</w:t>
                    </w:r>
                    <w:r>
                      <w:rPr>
                        <w:color w:val="231F20"/>
                        <w:spacing w:val="-1"/>
                        <w:sz w:val="16"/>
                      </w:rPr>
                      <w:t xml:space="preserve"> </w:t>
                    </w:r>
                    <w:r>
                      <w:rPr>
                        <w:color w:val="231F20"/>
                        <w:sz w:val="16"/>
                      </w:rPr>
                      <w:t>State</w:t>
                    </w:r>
                    <w:r>
                      <w:rPr>
                        <w:color w:val="231F20"/>
                        <w:spacing w:val="-1"/>
                        <w:sz w:val="16"/>
                      </w:rPr>
                      <w:t xml:space="preserve"> </w:t>
                    </w:r>
                    <w:r>
                      <w:rPr>
                        <w:color w:val="231F20"/>
                        <w:sz w:val="16"/>
                      </w:rPr>
                      <w:t>Permits</w:t>
                    </w:r>
                    <w:r>
                      <w:rPr>
                        <w:color w:val="231F20"/>
                        <w:spacing w:val="-1"/>
                        <w:sz w:val="16"/>
                      </w:rPr>
                      <w:t xml:space="preserve"> </w:t>
                    </w:r>
                    <w:r>
                      <w:rPr>
                        <w:color w:val="231F20"/>
                        <w:sz w:val="16"/>
                      </w:rPr>
                      <w:t>Required for</w:t>
                    </w:r>
                    <w:r>
                      <w:rPr>
                        <w:color w:val="231F20"/>
                        <w:spacing w:val="-1"/>
                        <w:sz w:val="16"/>
                      </w:rPr>
                      <w:t xml:space="preserve"> </w:t>
                    </w:r>
                    <w:r>
                      <w:rPr>
                        <w:color w:val="231F20"/>
                        <w:sz w:val="16"/>
                      </w:rPr>
                      <w:t>Field</w:t>
                    </w:r>
                    <w:r>
                      <w:rPr>
                        <w:color w:val="231F20"/>
                        <w:spacing w:val="-1"/>
                        <w:sz w:val="16"/>
                      </w:rPr>
                      <w:t xml:space="preserve"> </w:t>
                    </w:r>
                    <w:r>
                      <w:rPr>
                        <w:color w:val="231F20"/>
                        <w:spacing w:val="-2"/>
                        <w:sz w:val="16"/>
                      </w:rPr>
                      <w:t>Studies</w:t>
                    </w:r>
                  </w:p>
                </w:txbxContent>
              </v:textbox>
              <w10:wrap anchorx="page" anchory="page"/>
            </v:shape>
          </w:pict>
        </mc:Fallback>
      </mc:AlternateContent>
    </w: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7113FC" w14:textId="77777777" w:rsidR="00786F5F" w:rsidRDefault="00000000">
    <w:pPr>
      <w:pStyle w:val="BodyText"/>
      <w:spacing w:line="14" w:lineRule="auto"/>
    </w:pPr>
    <w:r>
      <w:rPr>
        <w:noProof/>
      </w:rPr>
      <mc:AlternateContent>
        <mc:Choice Requires="wps">
          <w:drawing>
            <wp:anchor distT="0" distB="0" distL="0" distR="0" simplePos="0" relativeHeight="483851776" behindDoc="1" locked="0" layoutInCell="1" allowOverlap="1" wp14:anchorId="015CF645" wp14:editId="666072E1">
              <wp:simplePos x="0" y="0"/>
              <wp:positionH relativeFrom="page">
                <wp:posOffset>1899157</wp:posOffset>
              </wp:positionH>
              <wp:positionV relativeFrom="page">
                <wp:posOffset>432358</wp:posOffset>
              </wp:positionV>
              <wp:extent cx="3256915" cy="144145"/>
              <wp:effectExtent l="0" t="0" r="0" b="0"/>
              <wp:wrapNone/>
              <wp:docPr id="174" name="Textbox 1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256915" cy="144145"/>
                      </a:xfrm>
                      <a:prstGeom prst="rect">
                        <a:avLst/>
                      </a:prstGeom>
                    </wps:spPr>
                    <wps:txbx>
                      <w:txbxContent>
                        <w:p w14:paraId="5A7884C8" w14:textId="77777777" w:rsidR="00786F5F" w:rsidRDefault="00000000">
                          <w:pPr>
                            <w:spacing w:before="22"/>
                            <w:ind w:left="20"/>
                            <w:rPr>
                              <w:sz w:val="16"/>
                            </w:rPr>
                          </w:pPr>
                          <w:r>
                            <w:rPr>
                              <w:color w:val="231F20"/>
                              <w:sz w:val="16"/>
                            </w:rPr>
                            <w:t>Appendix</w:t>
                          </w:r>
                          <w:r>
                            <w:rPr>
                              <w:color w:val="231F20"/>
                              <w:spacing w:val="-1"/>
                              <w:sz w:val="16"/>
                            </w:rPr>
                            <w:t xml:space="preserve"> </w:t>
                          </w:r>
                          <w:r>
                            <w:rPr>
                              <w:color w:val="231F20"/>
                              <w:sz w:val="16"/>
                            </w:rPr>
                            <w:t>E: Federal and</w:t>
                          </w:r>
                          <w:r>
                            <w:rPr>
                              <w:color w:val="231F20"/>
                              <w:spacing w:val="-1"/>
                              <w:sz w:val="16"/>
                            </w:rPr>
                            <w:t xml:space="preserve"> </w:t>
                          </w:r>
                          <w:r>
                            <w:rPr>
                              <w:color w:val="231F20"/>
                              <w:sz w:val="16"/>
                            </w:rPr>
                            <w:t>State Permits Required</w:t>
                          </w:r>
                          <w:r>
                            <w:rPr>
                              <w:color w:val="231F20"/>
                              <w:spacing w:val="-1"/>
                              <w:sz w:val="16"/>
                            </w:rPr>
                            <w:t xml:space="preserve"> </w:t>
                          </w:r>
                          <w:r>
                            <w:rPr>
                              <w:color w:val="231F20"/>
                              <w:sz w:val="16"/>
                            </w:rPr>
                            <w:t>for Field Studies</w:t>
                          </w:r>
                          <w:r>
                            <w:rPr>
                              <w:color w:val="231F20"/>
                              <w:spacing w:val="46"/>
                              <w:sz w:val="16"/>
                            </w:rPr>
                            <w:t xml:space="preserve"> </w:t>
                          </w:r>
                          <w:r>
                            <w:rPr>
                              <w:color w:val="231F20"/>
                              <w:spacing w:val="-5"/>
                              <w:sz w:val="16"/>
                            </w:rPr>
                            <w:fldChar w:fldCharType="begin"/>
                          </w:r>
                          <w:r>
                            <w:rPr>
                              <w:color w:val="231F20"/>
                              <w:spacing w:val="-5"/>
                              <w:sz w:val="16"/>
                            </w:rPr>
                            <w:instrText xml:space="preserve"> PAGE </w:instrText>
                          </w:r>
                          <w:r>
                            <w:rPr>
                              <w:color w:val="231F20"/>
                              <w:spacing w:val="-5"/>
                              <w:sz w:val="16"/>
                            </w:rPr>
                            <w:fldChar w:fldCharType="separate"/>
                          </w:r>
                          <w:r>
                            <w:rPr>
                              <w:color w:val="231F20"/>
                              <w:spacing w:val="-5"/>
                              <w:sz w:val="16"/>
                            </w:rPr>
                            <w:t>201</w:t>
                          </w:r>
                          <w:r>
                            <w:rPr>
                              <w:color w:val="231F20"/>
                              <w:spacing w:val="-5"/>
                              <w:sz w:val="16"/>
                            </w:rPr>
                            <w:fldChar w:fldCharType="end"/>
                          </w:r>
                        </w:p>
                      </w:txbxContent>
                    </wps:txbx>
                    <wps:bodyPr wrap="square" lIns="0" tIns="0" rIns="0" bIns="0" rtlCol="0">
                      <a:noAutofit/>
                    </wps:bodyPr>
                  </wps:wsp>
                </a:graphicData>
              </a:graphic>
            </wp:anchor>
          </w:drawing>
        </mc:Choice>
        <mc:Fallback>
          <w:pict>
            <v:shapetype w14:anchorId="015CF645" id="_x0000_t202" coordsize="21600,21600" o:spt="202" path="m,l,21600r21600,l21600,xe">
              <v:stroke joinstyle="miter"/>
              <v:path gradientshapeok="t" o:connecttype="rect"/>
            </v:shapetype>
            <v:shape id="Textbox 174" o:spid="_x0000_s1136" type="#_x0000_t202" style="position:absolute;margin-left:149.55pt;margin-top:34.05pt;width:256.45pt;height:11.35pt;z-index:-1946470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" filled="f" stroked="f">
              <v:textbox inset="0,0,0,0">
                <w:txbxContent>
                  <w:p w14:paraId="5A7884C8" w14:textId="77777777" w:rsidR="00786F5F" w:rsidRDefault="00000000">
                    <w:pPr>
                      <w:spacing w:before="22"/>
                      <w:ind w:left="20"/>
                      <w:rPr>
                        <w:sz w:val="16"/>
                      </w:rPr>
                    </w:pPr>
                    <w:r>
                      <w:rPr>
                        <w:color w:val="231F20"/>
                        <w:sz w:val="16"/>
                      </w:rPr>
                      <w:t>Appendix</w:t>
                    </w:r>
                    <w:r>
                      <w:rPr>
                        <w:color w:val="231F20"/>
                        <w:spacing w:val="-1"/>
                        <w:sz w:val="16"/>
                      </w:rPr>
                      <w:t xml:space="preserve"> </w:t>
                    </w:r>
                    <w:r>
                      <w:rPr>
                        <w:color w:val="231F20"/>
                        <w:sz w:val="16"/>
                      </w:rPr>
                      <w:t>E: Federal and</w:t>
                    </w:r>
                    <w:r>
                      <w:rPr>
                        <w:color w:val="231F20"/>
                        <w:spacing w:val="-1"/>
                        <w:sz w:val="16"/>
                      </w:rPr>
                      <w:t xml:space="preserve"> </w:t>
                    </w:r>
                    <w:r>
                      <w:rPr>
                        <w:color w:val="231F20"/>
                        <w:sz w:val="16"/>
                      </w:rPr>
                      <w:t>State Permits Required</w:t>
                    </w:r>
                    <w:r>
                      <w:rPr>
                        <w:color w:val="231F20"/>
                        <w:spacing w:val="-1"/>
                        <w:sz w:val="16"/>
                      </w:rPr>
                      <w:t xml:space="preserve"> </w:t>
                    </w:r>
                    <w:r>
                      <w:rPr>
                        <w:color w:val="231F20"/>
                        <w:sz w:val="16"/>
                      </w:rPr>
                      <w:t>for Field Studies</w:t>
                    </w:r>
                    <w:r>
                      <w:rPr>
                        <w:color w:val="231F20"/>
                        <w:spacing w:val="46"/>
                        <w:sz w:val="16"/>
                      </w:rPr>
                      <w:t xml:space="preserve"> </w:t>
                    </w:r>
                    <w:r>
                      <w:rPr>
                        <w:color w:val="231F20"/>
                        <w:spacing w:val="-5"/>
                        <w:sz w:val="16"/>
                      </w:rPr>
                      <w:fldChar w:fldCharType="begin"/>
                    </w:r>
                    <w:r>
                      <w:rPr>
                        <w:color w:val="231F20"/>
                        <w:spacing w:val="-5"/>
                        <w:sz w:val="16"/>
                      </w:rPr>
                      <w:instrText xml:space="preserve"> PAGE </w:instrText>
                    </w:r>
                    <w:r>
                      <w:rPr>
                        <w:color w:val="231F20"/>
                        <w:spacing w:val="-5"/>
                        <w:sz w:val="16"/>
                      </w:rPr>
                      <w:fldChar w:fldCharType="separate"/>
                    </w:r>
                    <w:r>
                      <w:rPr>
                        <w:color w:val="231F20"/>
                        <w:spacing w:val="-5"/>
                        <w:sz w:val="16"/>
                      </w:rPr>
                      <w:t>201</w:t>
                    </w:r>
                    <w:r>
                      <w:rPr>
                        <w:color w:val="231F20"/>
                        <w:spacing w:val="-5"/>
                        <w:sz w:val="16"/>
                      </w:rPr>
                      <w:fldChar w:fldCharType="end"/>
                    </w:r>
                  </w:p>
                </w:txbxContent>
              </v:textbox>
              <w10:wrap anchorx="page" anchory="page"/>
            </v:shape>
          </w:pict>
        </mc:Fallback>
      </mc:AlternateContent>
    </w: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C9429F" w14:textId="77777777" w:rsidR="00786F5F" w:rsidRDefault="00786F5F">
    <w:pPr>
      <w:pStyle w:val="BodyText"/>
      <w:spacing w:line="14" w:lineRule="auto"/>
      <w:rPr>
        <w:sz w:val="2"/>
      </w:rPr>
    </w:pP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C95AC3" w14:textId="77777777" w:rsidR="00786F5F" w:rsidRDefault="00000000">
    <w:pPr>
      <w:pStyle w:val="BodyText"/>
      <w:spacing w:line="14" w:lineRule="auto"/>
    </w:pPr>
    <w:r>
      <w:rPr>
        <w:noProof/>
      </w:rPr>
      <mc:AlternateContent>
        <mc:Choice Requires="wps">
          <w:drawing>
            <wp:anchor distT="0" distB="0" distL="0" distR="0" simplePos="0" relativeHeight="483852288" behindDoc="1" locked="0" layoutInCell="1" allowOverlap="1" wp14:anchorId="1D241C53" wp14:editId="0D5F6164">
              <wp:simplePos x="0" y="0"/>
              <wp:positionH relativeFrom="page">
                <wp:posOffset>304800</wp:posOffset>
              </wp:positionH>
              <wp:positionV relativeFrom="page">
                <wp:posOffset>432358</wp:posOffset>
              </wp:positionV>
              <wp:extent cx="2152015" cy="144145"/>
              <wp:effectExtent l="0" t="0" r="0" b="0"/>
              <wp:wrapNone/>
              <wp:docPr id="175" name="Textbox 17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52015" cy="144145"/>
                      </a:xfrm>
                      <a:prstGeom prst="rect">
                        <a:avLst/>
                      </a:prstGeom>
                    </wps:spPr>
                    <wps:txbx>
                      <w:txbxContent>
                        <w:p w14:paraId="5612A399" w14:textId="77777777" w:rsidR="00786F5F" w:rsidRDefault="00000000">
                          <w:pPr>
                            <w:spacing w:before="22"/>
                            <w:ind w:left="60"/>
                            <w:rPr>
                              <w:sz w:val="16"/>
                            </w:rPr>
                          </w:pPr>
                          <w:r>
                            <w:rPr>
                              <w:color w:val="231F20"/>
                              <w:sz w:val="16"/>
                            </w:rPr>
                            <w:fldChar w:fldCharType="begin"/>
                          </w:r>
                          <w:r>
                            <w:rPr>
                              <w:color w:val="231F20"/>
                              <w:sz w:val="16"/>
                            </w:rPr>
                            <w:instrText xml:space="preserve"> PAGE </w:instrText>
                          </w:r>
                          <w:r>
                            <w:rPr>
                              <w:color w:val="231F20"/>
                              <w:sz w:val="16"/>
                            </w:rPr>
                            <w:fldChar w:fldCharType="separate"/>
                          </w:r>
                          <w:r>
                            <w:rPr>
                              <w:color w:val="231F20"/>
                              <w:sz w:val="16"/>
                            </w:rPr>
                            <w:t>210</w:t>
                          </w:r>
                          <w:r>
                            <w:rPr>
                              <w:color w:val="231F20"/>
                              <w:sz w:val="16"/>
                            </w:rPr>
                            <w:fldChar w:fldCharType="end"/>
                          </w:r>
                          <w:r>
                            <w:rPr>
                              <w:color w:val="231F20"/>
                              <w:spacing w:val="31"/>
                              <w:sz w:val="16"/>
                            </w:rPr>
                            <w:t xml:space="preserve">  </w:t>
                          </w:r>
                          <w:r>
                            <w:rPr>
                              <w:color w:val="231F20"/>
                              <w:sz w:val="16"/>
                            </w:rPr>
                            <w:t>Appendix</w:t>
                          </w:r>
                          <w:r>
                            <w:rPr>
                              <w:color w:val="231F20"/>
                              <w:spacing w:val="1"/>
                              <w:sz w:val="16"/>
                            </w:rPr>
                            <w:t xml:space="preserve"> </w:t>
                          </w:r>
                          <w:r>
                            <w:rPr>
                              <w:color w:val="231F20"/>
                              <w:sz w:val="16"/>
                            </w:rPr>
                            <w:t>F:</w:t>
                          </w:r>
                          <w:r>
                            <w:rPr>
                              <w:color w:val="231F20"/>
                              <w:spacing w:val="-1"/>
                              <w:sz w:val="16"/>
                            </w:rPr>
                            <w:t xml:space="preserve"> </w:t>
                          </w:r>
                          <w:r>
                            <w:rPr>
                              <w:color w:val="231F20"/>
                              <w:sz w:val="16"/>
                            </w:rPr>
                            <w:t>U.S.</w:t>
                          </w:r>
                          <w:r>
                            <w:rPr>
                              <w:color w:val="231F20"/>
                              <w:spacing w:val="-1"/>
                              <w:sz w:val="16"/>
                            </w:rPr>
                            <w:t xml:space="preserve"> </w:t>
                          </w:r>
                          <w:r>
                            <w:rPr>
                              <w:color w:val="231F20"/>
                              <w:sz w:val="16"/>
                            </w:rPr>
                            <w:t xml:space="preserve">Government </w:t>
                          </w:r>
                          <w:r>
                            <w:rPr>
                              <w:color w:val="231F20"/>
                              <w:spacing w:val="-2"/>
                              <w:sz w:val="16"/>
                            </w:rPr>
                            <w:t>Principles</w:t>
                          </w:r>
                        </w:p>
                      </w:txbxContent>
                    </wps:txbx>
                    <wps:bodyPr wrap="square" lIns="0" tIns="0" rIns="0" bIns="0" rtlCol="0">
                      <a:noAutofit/>
                    </wps:bodyPr>
                  </wps:wsp>
                </a:graphicData>
              </a:graphic>
            </wp:anchor>
          </w:drawing>
        </mc:Choice>
        <mc:Fallback>
          <w:pict>
            <v:shapetype w14:anchorId="1D241C53" id="_x0000_t202" coordsize="21600,21600" o:spt="202" path="m,l,21600r21600,l21600,xe">
              <v:stroke joinstyle="miter"/>
              <v:path gradientshapeok="t" o:connecttype="rect"/>
            </v:shapetype>
            <v:shape id="Textbox 175" o:spid="_x0000_s1137" type="#_x0000_t202" style="position:absolute;margin-left:24pt;margin-top:34.05pt;width:169.45pt;height:11.35pt;z-index:-194641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" filled="f" stroked="f">
              <v:textbox inset="0,0,0,0">
                <w:txbxContent>
                  <w:p w14:paraId="5612A399" w14:textId="77777777" w:rsidR="00786F5F" w:rsidRDefault="00000000">
                    <w:pPr>
                      <w:spacing w:before="22"/>
                      <w:ind w:left="60"/>
                      <w:rPr>
                        <w:sz w:val="16"/>
                      </w:rPr>
                    </w:pPr>
                    <w:r>
                      <w:rPr>
                        <w:color w:val="231F20"/>
                        <w:sz w:val="16"/>
                      </w:rPr>
                      <w:fldChar w:fldCharType="begin"/>
                    </w:r>
                    <w:r>
                      <w:rPr>
                        <w:color w:val="231F20"/>
                        <w:sz w:val="16"/>
                      </w:rPr>
                      <w:instrText xml:space="preserve"> PAGE </w:instrText>
                    </w:r>
                    <w:r>
                      <w:rPr>
                        <w:color w:val="231F20"/>
                        <w:sz w:val="16"/>
                      </w:rPr>
                      <w:fldChar w:fldCharType="separate"/>
                    </w:r>
                    <w:r>
                      <w:rPr>
                        <w:color w:val="231F20"/>
                        <w:sz w:val="16"/>
                      </w:rPr>
                      <w:t>210</w:t>
                    </w:r>
                    <w:r>
                      <w:rPr>
                        <w:color w:val="231F20"/>
                        <w:sz w:val="16"/>
                      </w:rPr>
                      <w:fldChar w:fldCharType="end"/>
                    </w:r>
                    <w:r>
                      <w:rPr>
                        <w:color w:val="231F20"/>
                        <w:spacing w:val="31"/>
                        <w:sz w:val="16"/>
                      </w:rPr>
                      <w:t xml:space="preserve">  </w:t>
                    </w:r>
                    <w:r>
                      <w:rPr>
                        <w:color w:val="231F20"/>
                        <w:sz w:val="16"/>
                      </w:rPr>
                      <w:t>Appendix</w:t>
                    </w:r>
                    <w:r>
                      <w:rPr>
                        <w:color w:val="231F20"/>
                        <w:spacing w:val="1"/>
                        <w:sz w:val="16"/>
                      </w:rPr>
                      <w:t xml:space="preserve"> </w:t>
                    </w:r>
                    <w:r>
                      <w:rPr>
                        <w:color w:val="231F20"/>
                        <w:sz w:val="16"/>
                      </w:rPr>
                      <w:t>F:</w:t>
                    </w:r>
                    <w:r>
                      <w:rPr>
                        <w:color w:val="231F20"/>
                        <w:spacing w:val="-1"/>
                        <w:sz w:val="16"/>
                      </w:rPr>
                      <w:t xml:space="preserve"> </w:t>
                    </w:r>
                    <w:r>
                      <w:rPr>
                        <w:color w:val="231F20"/>
                        <w:sz w:val="16"/>
                      </w:rPr>
                      <w:t>U.S.</w:t>
                    </w:r>
                    <w:r>
                      <w:rPr>
                        <w:color w:val="231F20"/>
                        <w:spacing w:val="-1"/>
                        <w:sz w:val="16"/>
                      </w:rPr>
                      <w:t xml:space="preserve"> </w:t>
                    </w:r>
                    <w:r>
                      <w:rPr>
                        <w:color w:val="231F20"/>
                        <w:sz w:val="16"/>
                      </w:rPr>
                      <w:t xml:space="preserve">Government </w:t>
                    </w:r>
                    <w:r>
                      <w:rPr>
                        <w:color w:val="231F20"/>
                        <w:spacing w:val="-2"/>
                        <w:sz w:val="16"/>
                      </w:rPr>
                      <w:t>Principles</w:t>
                    </w:r>
                  </w:p>
                </w:txbxContent>
              </v:textbox>
              <w10:wrap anchorx="page" anchory="page"/>
            </v:shape>
          </w:pict>
        </mc:Fallback>
      </mc:AlternateContent>
    </w: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B0C3E0" w14:textId="77777777" w:rsidR="00786F5F" w:rsidRDefault="00786F5F">
    <w:pPr>
      <w:pStyle w:val="BodyText"/>
      <w:spacing w:line="14" w:lineRule="auto"/>
      <w:rPr>
        <w:sz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F74018"/>
    <w:multiLevelType w:val="hybridMultilevel"/>
    <w:tmpl w:val="2138D5C8"/>
    <w:lvl w:ilvl="0" w:tplc="FE00DF26">
      <w:numFmt w:val="bullet"/>
      <w:lvlText w:val="•"/>
      <w:lvlJc w:val="left"/>
      <w:pPr>
        <w:ind w:left="314" w:hanging="240"/>
      </w:pPr>
      <w:rPr>
        <w:rFonts w:ascii="Arial" w:eastAsia="Arial" w:hAnsi="Arial" w:cs="Arial" w:hint="default"/>
        <w:b w:val="0"/>
        <w:bCs w:val="0"/>
        <w:i w:val="0"/>
        <w:iCs w:val="0"/>
        <w:color w:val="939598"/>
        <w:spacing w:val="0"/>
        <w:w w:val="142"/>
        <w:sz w:val="16"/>
        <w:szCs w:val="16"/>
        <w:lang w:val="en-US" w:eastAsia="en-US" w:bidi="ar-SA"/>
      </w:rPr>
    </w:lvl>
    <w:lvl w:ilvl="1" w:tplc="79FC2656">
      <w:numFmt w:val="bullet"/>
      <w:lvlText w:val="•"/>
      <w:lvlJc w:val="left"/>
      <w:pPr>
        <w:ind w:left="570" w:hanging="240"/>
      </w:pPr>
      <w:rPr>
        <w:rFonts w:hint="default"/>
        <w:lang w:val="en-US" w:eastAsia="en-US" w:bidi="ar-SA"/>
      </w:rPr>
    </w:lvl>
    <w:lvl w:ilvl="2" w:tplc="0C5692F4">
      <w:numFmt w:val="bullet"/>
      <w:lvlText w:val="•"/>
      <w:lvlJc w:val="left"/>
      <w:pPr>
        <w:ind w:left="821" w:hanging="240"/>
      </w:pPr>
      <w:rPr>
        <w:rFonts w:hint="default"/>
        <w:lang w:val="en-US" w:eastAsia="en-US" w:bidi="ar-SA"/>
      </w:rPr>
    </w:lvl>
    <w:lvl w:ilvl="3" w:tplc="429499B0">
      <w:numFmt w:val="bullet"/>
      <w:lvlText w:val="•"/>
      <w:lvlJc w:val="left"/>
      <w:pPr>
        <w:ind w:left="1071" w:hanging="240"/>
      </w:pPr>
      <w:rPr>
        <w:rFonts w:hint="default"/>
        <w:lang w:val="en-US" w:eastAsia="en-US" w:bidi="ar-SA"/>
      </w:rPr>
    </w:lvl>
    <w:lvl w:ilvl="4" w:tplc="5E02D0BA">
      <w:numFmt w:val="bullet"/>
      <w:lvlText w:val="•"/>
      <w:lvlJc w:val="left"/>
      <w:pPr>
        <w:ind w:left="1322" w:hanging="240"/>
      </w:pPr>
      <w:rPr>
        <w:rFonts w:hint="default"/>
        <w:lang w:val="en-US" w:eastAsia="en-US" w:bidi="ar-SA"/>
      </w:rPr>
    </w:lvl>
    <w:lvl w:ilvl="5" w:tplc="EE4EAE94">
      <w:numFmt w:val="bullet"/>
      <w:lvlText w:val="•"/>
      <w:lvlJc w:val="left"/>
      <w:pPr>
        <w:ind w:left="1572" w:hanging="240"/>
      </w:pPr>
      <w:rPr>
        <w:rFonts w:hint="default"/>
        <w:lang w:val="en-US" w:eastAsia="en-US" w:bidi="ar-SA"/>
      </w:rPr>
    </w:lvl>
    <w:lvl w:ilvl="6" w:tplc="11AAF422">
      <w:numFmt w:val="bullet"/>
      <w:lvlText w:val="•"/>
      <w:lvlJc w:val="left"/>
      <w:pPr>
        <w:ind w:left="1823" w:hanging="240"/>
      </w:pPr>
      <w:rPr>
        <w:rFonts w:hint="default"/>
        <w:lang w:val="en-US" w:eastAsia="en-US" w:bidi="ar-SA"/>
      </w:rPr>
    </w:lvl>
    <w:lvl w:ilvl="7" w:tplc="731C5D94">
      <w:numFmt w:val="bullet"/>
      <w:lvlText w:val="•"/>
      <w:lvlJc w:val="left"/>
      <w:pPr>
        <w:ind w:left="2073" w:hanging="240"/>
      </w:pPr>
      <w:rPr>
        <w:rFonts w:hint="default"/>
        <w:lang w:val="en-US" w:eastAsia="en-US" w:bidi="ar-SA"/>
      </w:rPr>
    </w:lvl>
    <w:lvl w:ilvl="8" w:tplc="5D3E8706">
      <w:numFmt w:val="bullet"/>
      <w:lvlText w:val="•"/>
      <w:lvlJc w:val="left"/>
      <w:pPr>
        <w:ind w:left="2324" w:hanging="240"/>
      </w:pPr>
      <w:rPr>
        <w:rFonts w:hint="default"/>
        <w:lang w:val="en-US" w:eastAsia="en-US" w:bidi="ar-SA"/>
      </w:rPr>
    </w:lvl>
  </w:abstractNum>
  <w:abstractNum w:abstractNumId="1" w15:restartNumberingAfterBreak="0">
    <w:nsid w:val="051B0930"/>
    <w:multiLevelType w:val="hybridMultilevel"/>
    <w:tmpl w:val="48CC4644"/>
    <w:lvl w:ilvl="0" w:tplc="2BC6A304">
      <w:numFmt w:val="bullet"/>
      <w:lvlText w:val="•"/>
      <w:lvlJc w:val="left"/>
      <w:pPr>
        <w:ind w:left="839" w:hanging="240"/>
      </w:pPr>
      <w:rPr>
        <w:rFonts w:ascii="Arial" w:eastAsia="Arial" w:hAnsi="Arial" w:cs="Arial" w:hint="default"/>
        <w:b w:val="0"/>
        <w:bCs w:val="0"/>
        <w:i w:val="0"/>
        <w:iCs w:val="0"/>
        <w:color w:val="231F20"/>
        <w:spacing w:val="0"/>
        <w:w w:val="142"/>
        <w:sz w:val="20"/>
        <w:szCs w:val="20"/>
        <w:lang w:val="en-US" w:eastAsia="en-US" w:bidi="ar-SA"/>
      </w:rPr>
    </w:lvl>
    <w:lvl w:ilvl="1" w:tplc="45589D18">
      <w:numFmt w:val="bullet"/>
      <w:lvlText w:val="•"/>
      <w:lvlJc w:val="left"/>
      <w:pPr>
        <w:ind w:left="1476" w:hanging="240"/>
      </w:pPr>
      <w:rPr>
        <w:rFonts w:hint="default"/>
        <w:lang w:val="en-US" w:eastAsia="en-US" w:bidi="ar-SA"/>
      </w:rPr>
    </w:lvl>
    <w:lvl w:ilvl="2" w:tplc="45C29A70">
      <w:numFmt w:val="bullet"/>
      <w:lvlText w:val="•"/>
      <w:lvlJc w:val="left"/>
      <w:pPr>
        <w:ind w:left="2112" w:hanging="240"/>
      </w:pPr>
      <w:rPr>
        <w:rFonts w:hint="default"/>
        <w:lang w:val="en-US" w:eastAsia="en-US" w:bidi="ar-SA"/>
      </w:rPr>
    </w:lvl>
    <w:lvl w:ilvl="3" w:tplc="4CAAA886">
      <w:numFmt w:val="bullet"/>
      <w:lvlText w:val="•"/>
      <w:lvlJc w:val="left"/>
      <w:pPr>
        <w:ind w:left="2748" w:hanging="240"/>
      </w:pPr>
      <w:rPr>
        <w:rFonts w:hint="default"/>
        <w:lang w:val="en-US" w:eastAsia="en-US" w:bidi="ar-SA"/>
      </w:rPr>
    </w:lvl>
    <w:lvl w:ilvl="4" w:tplc="91F26358">
      <w:numFmt w:val="bullet"/>
      <w:lvlText w:val="•"/>
      <w:lvlJc w:val="left"/>
      <w:pPr>
        <w:ind w:left="3384" w:hanging="240"/>
      </w:pPr>
      <w:rPr>
        <w:rFonts w:hint="default"/>
        <w:lang w:val="en-US" w:eastAsia="en-US" w:bidi="ar-SA"/>
      </w:rPr>
    </w:lvl>
    <w:lvl w:ilvl="5" w:tplc="C35E9A36">
      <w:numFmt w:val="bullet"/>
      <w:lvlText w:val="•"/>
      <w:lvlJc w:val="left"/>
      <w:pPr>
        <w:ind w:left="4020" w:hanging="240"/>
      </w:pPr>
      <w:rPr>
        <w:rFonts w:hint="default"/>
        <w:lang w:val="en-US" w:eastAsia="en-US" w:bidi="ar-SA"/>
      </w:rPr>
    </w:lvl>
    <w:lvl w:ilvl="6" w:tplc="9FEC9780">
      <w:numFmt w:val="bullet"/>
      <w:lvlText w:val="•"/>
      <w:lvlJc w:val="left"/>
      <w:pPr>
        <w:ind w:left="4656" w:hanging="240"/>
      </w:pPr>
      <w:rPr>
        <w:rFonts w:hint="default"/>
        <w:lang w:val="en-US" w:eastAsia="en-US" w:bidi="ar-SA"/>
      </w:rPr>
    </w:lvl>
    <w:lvl w:ilvl="7" w:tplc="B2D04B8E">
      <w:numFmt w:val="bullet"/>
      <w:lvlText w:val="•"/>
      <w:lvlJc w:val="left"/>
      <w:pPr>
        <w:ind w:left="5292" w:hanging="240"/>
      </w:pPr>
      <w:rPr>
        <w:rFonts w:hint="default"/>
        <w:lang w:val="en-US" w:eastAsia="en-US" w:bidi="ar-SA"/>
      </w:rPr>
    </w:lvl>
    <w:lvl w:ilvl="8" w:tplc="03786BAA">
      <w:numFmt w:val="bullet"/>
      <w:lvlText w:val="•"/>
      <w:lvlJc w:val="left"/>
      <w:pPr>
        <w:ind w:left="5928" w:hanging="240"/>
      </w:pPr>
      <w:rPr>
        <w:rFonts w:hint="default"/>
        <w:lang w:val="en-US" w:eastAsia="en-US" w:bidi="ar-SA"/>
      </w:rPr>
    </w:lvl>
  </w:abstractNum>
  <w:abstractNum w:abstractNumId="2" w15:restartNumberingAfterBreak="0">
    <w:nsid w:val="054426C5"/>
    <w:multiLevelType w:val="hybridMultilevel"/>
    <w:tmpl w:val="13004950"/>
    <w:lvl w:ilvl="0" w:tplc="0A2228F2">
      <w:numFmt w:val="bullet"/>
      <w:lvlText w:val="•"/>
      <w:lvlJc w:val="left"/>
      <w:pPr>
        <w:ind w:left="720" w:hanging="240"/>
      </w:pPr>
      <w:rPr>
        <w:rFonts w:ascii="Arial" w:eastAsia="Arial" w:hAnsi="Arial" w:cs="Arial" w:hint="default"/>
        <w:spacing w:val="0"/>
        <w:w w:val="142"/>
        <w:lang w:val="en-US" w:eastAsia="en-US" w:bidi="ar-SA"/>
      </w:rPr>
    </w:lvl>
    <w:lvl w:ilvl="1" w:tplc="37A65352">
      <w:numFmt w:val="bullet"/>
      <w:lvlText w:val="•"/>
      <w:lvlJc w:val="left"/>
      <w:pPr>
        <w:ind w:left="1368" w:hanging="240"/>
      </w:pPr>
      <w:rPr>
        <w:rFonts w:hint="default"/>
        <w:lang w:val="en-US" w:eastAsia="en-US" w:bidi="ar-SA"/>
      </w:rPr>
    </w:lvl>
    <w:lvl w:ilvl="2" w:tplc="C746746E">
      <w:numFmt w:val="bullet"/>
      <w:lvlText w:val="•"/>
      <w:lvlJc w:val="left"/>
      <w:pPr>
        <w:ind w:left="2016" w:hanging="240"/>
      </w:pPr>
      <w:rPr>
        <w:rFonts w:hint="default"/>
        <w:lang w:val="en-US" w:eastAsia="en-US" w:bidi="ar-SA"/>
      </w:rPr>
    </w:lvl>
    <w:lvl w:ilvl="3" w:tplc="0C88418A">
      <w:numFmt w:val="bullet"/>
      <w:lvlText w:val="•"/>
      <w:lvlJc w:val="left"/>
      <w:pPr>
        <w:ind w:left="2664" w:hanging="240"/>
      </w:pPr>
      <w:rPr>
        <w:rFonts w:hint="default"/>
        <w:lang w:val="en-US" w:eastAsia="en-US" w:bidi="ar-SA"/>
      </w:rPr>
    </w:lvl>
    <w:lvl w:ilvl="4" w:tplc="CB807624">
      <w:numFmt w:val="bullet"/>
      <w:lvlText w:val="•"/>
      <w:lvlJc w:val="left"/>
      <w:pPr>
        <w:ind w:left="3312" w:hanging="240"/>
      </w:pPr>
      <w:rPr>
        <w:rFonts w:hint="default"/>
        <w:lang w:val="en-US" w:eastAsia="en-US" w:bidi="ar-SA"/>
      </w:rPr>
    </w:lvl>
    <w:lvl w:ilvl="5" w:tplc="C1A430E2">
      <w:numFmt w:val="bullet"/>
      <w:lvlText w:val="•"/>
      <w:lvlJc w:val="left"/>
      <w:pPr>
        <w:ind w:left="3960" w:hanging="240"/>
      </w:pPr>
      <w:rPr>
        <w:rFonts w:hint="default"/>
        <w:lang w:val="en-US" w:eastAsia="en-US" w:bidi="ar-SA"/>
      </w:rPr>
    </w:lvl>
    <w:lvl w:ilvl="6" w:tplc="B13CCB68">
      <w:numFmt w:val="bullet"/>
      <w:lvlText w:val="•"/>
      <w:lvlJc w:val="left"/>
      <w:pPr>
        <w:ind w:left="4608" w:hanging="240"/>
      </w:pPr>
      <w:rPr>
        <w:rFonts w:hint="default"/>
        <w:lang w:val="en-US" w:eastAsia="en-US" w:bidi="ar-SA"/>
      </w:rPr>
    </w:lvl>
    <w:lvl w:ilvl="7" w:tplc="EE9680EE">
      <w:numFmt w:val="bullet"/>
      <w:lvlText w:val="•"/>
      <w:lvlJc w:val="left"/>
      <w:pPr>
        <w:ind w:left="5256" w:hanging="240"/>
      </w:pPr>
      <w:rPr>
        <w:rFonts w:hint="default"/>
        <w:lang w:val="en-US" w:eastAsia="en-US" w:bidi="ar-SA"/>
      </w:rPr>
    </w:lvl>
    <w:lvl w:ilvl="8" w:tplc="BAF606EE">
      <w:numFmt w:val="bullet"/>
      <w:lvlText w:val="•"/>
      <w:lvlJc w:val="left"/>
      <w:pPr>
        <w:ind w:left="5904" w:hanging="240"/>
      </w:pPr>
      <w:rPr>
        <w:rFonts w:hint="default"/>
        <w:lang w:val="en-US" w:eastAsia="en-US" w:bidi="ar-SA"/>
      </w:rPr>
    </w:lvl>
  </w:abstractNum>
  <w:abstractNum w:abstractNumId="3" w15:restartNumberingAfterBreak="0">
    <w:nsid w:val="06372E28"/>
    <w:multiLevelType w:val="hybridMultilevel"/>
    <w:tmpl w:val="C0E0EA14"/>
    <w:lvl w:ilvl="0" w:tplc="9EEC5974">
      <w:numFmt w:val="bullet"/>
      <w:lvlText w:val="•"/>
      <w:lvlJc w:val="left"/>
      <w:pPr>
        <w:ind w:left="319" w:hanging="240"/>
      </w:pPr>
      <w:rPr>
        <w:rFonts w:ascii="Arial" w:eastAsia="Arial" w:hAnsi="Arial" w:cs="Arial" w:hint="default"/>
        <w:b w:val="0"/>
        <w:bCs w:val="0"/>
        <w:i w:val="0"/>
        <w:iCs w:val="0"/>
        <w:color w:val="939598"/>
        <w:spacing w:val="0"/>
        <w:w w:val="142"/>
        <w:sz w:val="16"/>
        <w:szCs w:val="16"/>
        <w:lang w:val="en-US" w:eastAsia="en-US" w:bidi="ar-SA"/>
      </w:rPr>
    </w:lvl>
    <w:lvl w:ilvl="1" w:tplc="283CD524">
      <w:numFmt w:val="bullet"/>
      <w:lvlText w:val="•"/>
      <w:lvlJc w:val="left"/>
      <w:pPr>
        <w:ind w:left="561" w:hanging="240"/>
      </w:pPr>
      <w:rPr>
        <w:rFonts w:hint="default"/>
        <w:lang w:val="en-US" w:eastAsia="en-US" w:bidi="ar-SA"/>
      </w:rPr>
    </w:lvl>
    <w:lvl w:ilvl="2" w:tplc="56A6AB9C">
      <w:numFmt w:val="bullet"/>
      <w:lvlText w:val="•"/>
      <w:lvlJc w:val="left"/>
      <w:pPr>
        <w:ind w:left="803" w:hanging="240"/>
      </w:pPr>
      <w:rPr>
        <w:rFonts w:hint="default"/>
        <w:lang w:val="en-US" w:eastAsia="en-US" w:bidi="ar-SA"/>
      </w:rPr>
    </w:lvl>
    <w:lvl w:ilvl="3" w:tplc="28E0730E">
      <w:numFmt w:val="bullet"/>
      <w:lvlText w:val="•"/>
      <w:lvlJc w:val="left"/>
      <w:pPr>
        <w:ind w:left="1044" w:hanging="240"/>
      </w:pPr>
      <w:rPr>
        <w:rFonts w:hint="default"/>
        <w:lang w:val="en-US" w:eastAsia="en-US" w:bidi="ar-SA"/>
      </w:rPr>
    </w:lvl>
    <w:lvl w:ilvl="4" w:tplc="7DA22766">
      <w:numFmt w:val="bullet"/>
      <w:lvlText w:val="•"/>
      <w:lvlJc w:val="left"/>
      <w:pPr>
        <w:ind w:left="1286" w:hanging="240"/>
      </w:pPr>
      <w:rPr>
        <w:rFonts w:hint="default"/>
        <w:lang w:val="en-US" w:eastAsia="en-US" w:bidi="ar-SA"/>
      </w:rPr>
    </w:lvl>
    <w:lvl w:ilvl="5" w:tplc="D91228A2">
      <w:numFmt w:val="bullet"/>
      <w:lvlText w:val="•"/>
      <w:lvlJc w:val="left"/>
      <w:pPr>
        <w:ind w:left="1527" w:hanging="240"/>
      </w:pPr>
      <w:rPr>
        <w:rFonts w:hint="default"/>
        <w:lang w:val="en-US" w:eastAsia="en-US" w:bidi="ar-SA"/>
      </w:rPr>
    </w:lvl>
    <w:lvl w:ilvl="6" w:tplc="3CE23484">
      <w:numFmt w:val="bullet"/>
      <w:lvlText w:val="•"/>
      <w:lvlJc w:val="left"/>
      <w:pPr>
        <w:ind w:left="1769" w:hanging="240"/>
      </w:pPr>
      <w:rPr>
        <w:rFonts w:hint="default"/>
        <w:lang w:val="en-US" w:eastAsia="en-US" w:bidi="ar-SA"/>
      </w:rPr>
    </w:lvl>
    <w:lvl w:ilvl="7" w:tplc="33D0F88E">
      <w:numFmt w:val="bullet"/>
      <w:lvlText w:val="•"/>
      <w:lvlJc w:val="left"/>
      <w:pPr>
        <w:ind w:left="2010" w:hanging="240"/>
      </w:pPr>
      <w:rPr>
        <w:rFonts w:hint="default"/>
        <w:lang w:val="en-US" w:eastAsia="en-US" w:bidi="ar-SA"/>
      </w:rPr>
    </w:lvl>
    <w:lvl w:ilvl="8" w:tplc="F2D8C8CE">
      <w:numFmt w:val="bullet"/>
      <w:lvlText w:val="•"/>
      <w:lvlJc w:val="left"/>
      <w:pPr>
        <w:ind w:left="2252" w:hanging="240"/>
      </w:pPr>
      <w:rPr>
        <w:rFonts w:hint="default"/>
        <w:lang w:val="en-US" w:eastAsia="en-US" w:bidi="ar-SA"/>
      </w:rPr>
    </w:lvl>
  </w:abstractNum>
  <w:abstractNum w:abstractNumId="4" w15:restartNumberingAfterBreak="0">
    <w:nsid w:val="07742FA5"/>
    <w:multiLevelType w:val="hybridMultilevel"/>
    <w:tmpl w:val="087CE618"/>
    <w:lvl w:ilvl="0" w:tplc="AECC589A">
      <w:numFmt w:val="bullet"/>
      <w:lvlText w:val="•"/>
      <w:lvlJc w:val="left"/>
      <w:pPr>
        <w:ind w:left="342" w:hanging="240"/>
      </w:pPr>
      <w:rPr>
        <w:rFonts w:ascii="Arial" w:eastAsia="Arial" w:hAnsi="Arial" w:cs="Arial" w:hint="default"/>
        <w:b w:val="0"/>
        <w:bCs w:val="0"/>
        <w:i w:val="0"/>
        <w:iCs w:val="0"/>
        <w:color w:val="939598"/>
        <w:spacing w:val="0"/>
        <w:w w:val="142"/>
        <w:sz w:val="16"/>
        <w:szCs w:val="16"/>
        <w:lang w:val="en-US" w:eastAsia="en-US" w:bidi="ar-SA"/>
      </w:rPr>
    </w:lvl>
    <w:lvl w:ilvl="1" w:tplc="65669404">
      <w:numFmt w:val="bullet"/>
      <w:lvlText w:val="•"/>
      <w:lvlJc w:val="left"/>
      <w:pPr>
        <w:ind w:left="548" w:hanging="240"/>
      </w:pPr>
      <w:rPr>
        <w:rFonts w:hint="default"/>
        <w:lang w:val="en-US" w:eastAsia="en-US" w:bidi="ar-SA"/>
      </w:rPr>
    </w:lvl>
    <w:lvl w:ilvl="2" w:tplc="E8E890AE">
      <w:numFmt w:val="bullet"/>
      <w:lvlText w:val="•"/>
      <w:lvlJc w:val="left"/>
      <w:pPr>
        <w:ind w:left="757" w:hanging="240"/>
      </w:pPr>
      <w:rPr>
        <w:rFonts w:hint="default"/>
        <w:lang w:val="en-US" w:eastAsia="en-US" w:bidi="ar-SA"/>
      </w:rPr>
    </w:lvl>
    <w:lvl w:ilvl="3" w:tplc="E44E40C4">
      <w:numFmt w:val="bullet"/>
      <w:lvlText w:val="•"/>
      <w:lvlJc w:val="left"/>
      <w:pPr>
        <w:ind w:left="966" w:hanging="240"/>
      </w:pPr>
      <w:rPr>
        <w:rFonts w:hint="default"/>
        <w:lang w:val="en-US" w:eastAsia="en-US" w:bidi="ar-SA"/>
      </w:rPr>
    </w:lvl>
    <w:lvl w:ilvl="4" w:tplc="22F0D24E">
      <w:numFmt w:val="bullet"/>
      <w:lvlText w:val="•"/>
      <w:lvlJc w:val="left"/>
      <w:pPr>
        <w:ind w:left="1175" w:hanging="240"/>
      </w:pPr>
      <w:rPr>
        <w:rFonts w:hint="default"/>
        <w:lang w:val="en-US" w:eastAsia="en-US" w:bidi="ar-SA"/>
      </w:rPr>
    </w:lvl>
    <w:lvl w:ilvl="5" w:tplc="B39AB340">
      <w:numFmt w:val="bullet"/>
      <w:lvlText w:val="•"/>
      <w:lvlJc w:val="left"/>
      <w:pPr>
        <w:ind w:left="1384" w:hanging="240"/>
      </w:pPr>
      <w:rPr>
        <w:rFonts w:hint="default"/>
        <w:lang w:val="en-US" w:eastAsia="en-US" w:bidi="ar-SA"/>
      </w:rPr>
    </w:lvl>
    <w:lvl w:ilvl="6" w:tplc="41280D66">
      <w:numFmt w:val="bullet"/>
      <w:lvlText w:val="•"/>
      <w:lvlJc w:val="left"/>
      <w:pPr>
        <w:ind w:left="1593" w:hanging="240"/>
      </w:pPr>
      <w:rPr>
        <w:rFonts w:hint="default"/>
        <w:lang w:val="en-US" w:eastAsia="en-US" w:bidi="ar-SA"/>
      </w:rPr>
    </w:lvl>
    <w:lvl w:ilvl="7" w:tplc="77F22362">
      <w:numFmt w:val="bullet"/>
      <w:lvlText w:val="•"/>
      <w:lvlJc w:val="left"/>
      <w:pPr>
        <w:ind w:left="1802" w:hanging="240"/>
      </w:pPr>
      <w:rPr>
        <w:rFonts w:hint="default"/>
        <w:lang w:val="en-US" w:eastAsia="en-US" w:bidi="ar-SA"/>
      </w:rPr>
    </w:lvl>
    <w:lvl w:ilvl="8" w:tplc="CCE62AEA">
      <w:numFmt w:val="bullet"/>
      <w:lvlText w:val="•"/>
      <w:lvlJc w:val="left"/>
      <w:pPr>
        <w:ind w:left="2011" w:hanging="240"/>
      </w:pPr>
      <w:rPr>
        <w:rFonts w:hint="default"/>
        <w:lang w:val="en-US" w:eastAsia="en-US" w:bidi="ar-SA"/>
      </w:rPr>
    </w:lvl>
  </w:abstractNum>
  <w:abstractNum w:abstractNumId="5" w15:restartNumberingAfterBreak="0">
    <w:nsid w:val="08247BDB"/>
    <w:multiLevelType w:val="hybridMultilevel"/>
    <w:tmpl w:val="B72A75D2"/>
    <w:lvl w:ilvl="0" w:tplc="562C2DF0">
      <w:numFmt w:val="bullet"/>
      <w:lvlText w:val="•"/>
      <w:lvlJc w:val="left"/>
      <w:pPr>
        <w:ind w:left="720" w:hanging="240"/>
      </w:pPr>
      <w:rPr>
        <w:rFonts w:ascii="Arial" w:eastAsia="Arial" w:hAnsi="Arial" w:cs="Arial" w:hint="default"/>
        <w:b w:val="0"/>
        <w:bCs w:val="0"/>
        <w:i w:val="0"/>
        <w:iCs w:val="0"/>
        <w:color w:val="231F20"/>
        <w:spacing w:val="0"/>
        <w:w w:val="142"/>
        <w:sz w:val="20"/>
        <w:szCs w:val="20"/>
        <w:lang w:val="en-US" w:eastAsia="en-US" w:bidi="ar-SA"/>
      </w:rPr>
    </w:lvl>
    <w:lvl w:ilvl="1" w:tplc="A3DEE830">
      <w:numFmt w:val="bullet"/>
      <w:lvlText w:val="•"/>
      <w:lvlJc w:val="left"/>
      <w:pPr>
        <w:ind w:left="1368" w:hanging="240"/>
      </w:pPr>
      <w:rPr>
        <w:rFonts w:hint="default"/>
        <w:lang w:val="en-US" w:eastAsia="en-US" w:bidi="ar-SA"/>
      </w:rPr>
    </w:lvl>
    <w:lvl w:ilvl="2" w:tplc="40E87C26">
      <w:numFmt w:val="bullet"/>
      <w:lvlText w:val="•"/>
      <w:lvlJc w:val="left"/>
      <w:pPr>
        <w:ind w:left="2016" w:hanging="240"/>
      </w:pPr>
      <w:rPr>
        <w:rFonts w:hint="default"/>
        <w:lang w:val="en-US" w:eastAsia="en-US" w:bidi="ar-SA"/>
      </w:rPr>
    </w:lvl>
    <w:lvl w:ilvl="3" w:tplc="60587F36">
      <w:numFmt w:val="bullet"/>
      <w:lvlText w:val="•"/>
      <w:lvlJc w:val="left"/>
      <w:pPr>
        <w:ind w:left="2664" w:hanging="240"/>
      </w:pPr>
      <w:rPr>
        <w:rFonts w:hint="default"/>
        <w:lang w:val="en-US" w:eastAsia="en-US" w:bidi="ar-SA"/>
      </w:rPr>
    </w:lvl>
    <w:lvl w:ilvl="4" w:tplc="C7F81BFE">
      <w:numFmt w:val="bullet"/>
      <w:lvlText w:val="•"/>
      <w:lvlJc w:val="left"/>
      <w:pPr>
        <w:ind w:left="3312" w:hanging="240"/>
      </w:pPr>
      <w:rPr>
        <w:rFonts w:hint="default"/>
        <w:lang w:val="en-US" w:eastAsia="en-US" w:bidi="ar-SA"/>
      </w:rPr>
    </w:lvl>
    <w:lvl w:ilvl="5" w:tplc="3E6619D6">
      <w:numFmt w:val="bullet"/>
      <w:lvlText w:val="•"/>
      <w:lvlJc w:val="left"/>
      <w:pPr>
        <w:ind w:left="3960" w:hanging="240"/>
      </w:pPr>
      <w:rPr>
        <w:rFonts w:hint="default"/>
        <w:lang w:val="en-US" w:eastAsia="en-US" w:bidi="ar-SA"/>
      </w:rPr>
    </w:lvl>
    <w:lvl w:ilvl="6" w:tplc="AF04C6A4">
      <w:numFmt w:val="bullet"/>
      <w:lvlText w:val="•"/>
      <w:lvlJc w:val="left"/>
      <w:pPr>
        <w:ind w:left="4608" w:hanging="240"/>
      </w:pPr>
      <w:rPr>
        <w:rFonts w:hint="default"/>
        <w:lang w:val="en-US" w:eastAsia="en-US" w:bidi="ar-SA"/>
      </w:rPr>
    </w:lvl>
    <w:lvl w:ilvl="7" w:tplc="15165F5C">
      <w:numFmt w:val="bullet"/>
      <w:lvlText w:val="•"/>
      <w:lvlJc w:val="left"/>
      <w:pPr>
        <w:ind w:left="5256" w:hanging="240"/>
      </w:pPr>
      <w:rPr>
        <w:rFonts w:hint="default"/>
        <w:lang w:val="en-US" w:eastAsia="en-US" w:bidi="ar-SA"/>
      </w:rPr>
    </w:lvl>
    <w:lvl w:ilvl="8" w:tplc="C630C996">
      <w:numFmt w:val="bullet"/>
      <w:lvlText w:val="•"/>
      <w:lvlJc w:val="left"/>
      <w:pPr>
        <w:ind w:left="5904" w:hanging="240"/>
      </w:pPr>
      <w:rPr>
        <w:rFonts w:hint="default"/>
        <w:lang w:val="en-US" w:eastAsia="en-US" w:bidi="ar-SA"/>
      </w:rPr>
    </w:lvl>
  </w:abstractNum>
  <w:abstractNum w:abstractNumId="6" w15:restartNumberingAfterBreak="0">
    <w:nsid w:val="0B8946FD"/>
    <w:multiLevelType w:val="hybridMultilevel"/>
    <w:tmpl w:val="1B1A298A"/>
    <w:lvl w:ilvl="0" w:tplc="DA28DC26">
      <w:numFmt w:val="bullet"/>
      <w:lvlText w:val="•"/>
      <w:lvlJc w:val="left"/>
      <w:pPr>
        <w:ind w:left="310" w:hanging="240"/>
      </w:pPr>
      <w:rPr>
        <w:rFonts w:ascii="Arial" w:eastAsia="Arial" w:hAnsi="Arial" w:cs="Arial" w:hint="default"/>
        <w:b w:val="0"/>
        <w:bCs w:val="0"/>
        <w:i w:val="0"/>
        <w:iCs w:val="0"/>
        <w:color w:val="939598"/>
        <w:spacing w:val="0"/>
        <w:w w:val="142"/>
        <w:sz w:val="16"/>
        <w:szCs w:val="16"/>
        <w:lang w:val="en-US" w:eastAsia="en-US" w:bidi="ar-SA"/>
      </w:rPr>
    </w:lvl>
    <w:lvl w:ilvl="1" w:tplc="2766FBBA">
      <w:numFmt w:val="bullet"/>
      <w:lvlText w:val="•"/>
      <w:lvlJc w:val="left"/>
      <w:pPr>
        <w:ind w:left="557" w:hanging="240"/>
      </w:pPr>
      <w:rPr>
        <w:rFonts w:hint="default"/>
        <w:lang w:val="en-US" w:eastAsia="en-US" w:bidi="ar-SA"/>
      </w:rPr>
    </w:lvl>
    <w:lvl w:ilvl="2" w:tplc="A9A4796E">
      <w:numFmt w:val="bullet"/>
      <w:lvlText w:val="•"/>
      <w:lvlJc w:val="left"/>
      <w:pPr>
        <w:ind w:left="795" w:hanging="240"/>
      </w:pPr>
      <w:rPr>
        <w:rFonts w:hint="default"/>
        <w:lang w:val="en-US" w:eastAsia="en-US" w:bidi="ar-SA"/>
      </w:rPr>
    </w:lvl>
    <w:lvl w:ilvl="3" w:tplc="D0B400EC">
      <w:numFmt w:val="bullet"/>
      <w:lvlText w:val="•"/>
      <w:lvlJc w:val="left"/>
      <w:pPr>
        <w:ind w:left="1033" w:hanging="240"/>
      </w:pPr>
      <w:rPr>
        <w:rFonts w:hint="default"/>
        <w:lang w:val="en-US" w:eastAsia="en-US" w:bidi="ar-SA"/>
      </w:rPr>
    </w:lvl>
    <w:lvl w:ilvl="4" w:tplc="CA5E1B98">
      <w:numFmt w:val="bullet"/>
      <w:lvlText w:val="•"/>
      <w:lvlJc w:val="left"/>
      <w:pPr>
        <w:ind w:left="1271" w:hanging="240"/>
      </w:pPr>
      <w:rPr>
        <w:rFonts w:hint="default"/>
        <w:lang w:val="en-US" w:eastAsia="en-US" w:bidi="ar-SA"/>
      </w:rPr>
    </w:lvl>
    <w:lvl w:ilvl="5" w:tplc="F8DE0F6A">
      <w:numFmt w:val="bullet"/>
      <w:lvlText w:val="•"/>
      <w:lvlJc w:val="left"/>
      <w:pPr>
        <w:ind w:left="1509" w:hanging="240"/>
      </w:pPr>
      <w:rPr>
        <w:rFonts w:hint="default"/>
        <w:lang w:val="en-US" w:eastAsia="en-US" w:bidi="ar-SA"/>
      </w:rPr>
    </w:lvl>
    <w:lvl w:ilvl="6" w:tplc="C004D0EE">
      <w:numFmt w:val="bullet"/>
      <w:lvlText w:val="•"/>
      <w:lvlJc w:val="left"/>
      <w:pPr>
        <w:ind w:left="1747" w:hanging="240"/>
      </w:pPr>
      <w:rPr>
        <w:rFonts w:hint="default"/>
        <w:lang w:val="en-US" w:eastAsia="en-US" w:bidi="ar-SA"/>
      </w:rPr>
    </w:lvl>
    <w:lvl w:ilvl="7" w:tplc="C9FA0620">
      <w:numFmt w:val="bullet"/>
      <w:lvlText w:val="•"/>
      <w:lvlJc w:val="left"/>
      <w:pPr>
        <w:ind w:left="1985" w:hanging="240"/>
      </w:pPr>
      <w:rPr>
        <w:rFonts w:hint="default"/>
        <w:lang w:val="en-US" w:eastAsia="en-US" w:bidi="ar-SA"/>
      </w:rPr>
    </w:lvl>
    <w:lvl w:ilvl="8" w:tplc="526C504E">
      <w:numFmt w:val="bullet"/>
      <w:lvlText w:val="•"/>
      <w:lvlJc w:val="left"/>
      <w:pPr>
        <w:ind w:left="2223" w:hanging="240"/>
      </w:pPr>
      <w:rPr>
        <w:rFonts w:hint="default"/>
        <w:lang w:val="en-US" w:eastAsia="en-US" w:bidi="ar-SA"/>
      </w:rPr>
    </w:lvl>
  </w:abstractNum>
  <w:abstractNum w:abstractNumId="7" w15:restartNumberingAfterBreak="0">
    <w:nsid w:val="0BD9413D"/>
    <w:multiLevelType w:val="hybridMultilevel"/>
    <w:tmpl w:val="24C4C012"/>
    <w:lvl w:ilvl="0" w:tplc="EB943A48">
      <w:numFmt w:val="bullet"/>
      <w:lvlText w:val="•"/>
      <w:lvlJc w:val="left"/>
      <w:pPr>
        <w:ind w:left="840" w:hanging="240"/>
      </w:pPr>
      <w:rPr>
        <w:rFonts w:ascii="Arial" w:eastAsia="Arial" w:hAnsi="Arial" w:cs="Arial" w:hint="default"/>
        <w:b w:val="0"/>
        <w:bCs w:val="0"/>
        <w:i w:val="0"/>
        <w:iCs w:val="0"/>
        <w:color w:val="231F20"/>
        <w:spacing w:val="0"/>
        <w:w w:val="142"/>
        <w:sz w:val="20"/>
        <w:szCs w:val="20"/>
        <w:lang w:val="en-US" w:eastAsia="en-US" w:bidi="ar-SA"/>
      </w:rPr>
    </w:lvl>
    <w:lvl w:ilvl="1" w:tplc="70201E22">
      <w:numFmt w:val="bullet"/>
      <w:lvlText w:val="•"/>
      <w:lvlJc w:val="left"/>
      <w:pPr>
        <w:ind w:left="1476" w:hanging="240"/>
      </w:pPr>
      <w:rPr>
        <w:rFonts w:hint="default"/>
        <w:lang w:val="en-US" w:eastAsia="en-US" w:bidi="ar-SA"/>
      </w:rPr>
    </w:lvl>
    <w:lvl w:ilvl="2" w:tplc="61C063A4">
      <w:numFmt w:val="bullet"/>
      <w:lvlText w:val="•"/>
      <w:lvlJc w:val="left"/>
      <w:pPr>
        <w:ind w:left="2112" w:hanging="240"/>
      </w:pPr>
      <w:rPr>
        <w:rFonts w:hint="default"/>
        <w:lang w:val="en-US" w:eastAsia="en-US" w:bidi="ar-SA"/>
      </w:rPr>
    </w:lvl>
    <w:lvl w:ilvl="3" w:tplc="26AAB10C">
      <w:numFmt w:val="bullet"/>
      <w:lvlText w:val="•"/>
      <w:lvlJc w:val="left"/>
      <w:pPr>
        <w:ind w:left="2748" w:hanging="240"/>
      </w:pPr>
      <w:rPr>
        <w:rFonts w:hint="default"/>
        <w:lang w:val="en-US" w:eastAsia="en-US" w:bidi="ar-SA"/>
      </w:rPr>
    </w:lvl>
    <w:lvl w:ilvl="4" w:tplc="A16C4F7A">
      <w:numFmt w:val="bullet"/>
      <w:lvlText w:val="•"/>
      <w:lvlJc w:val="left"/>
      <w:pPr>
        <w:ind w:left="3384" w:hanging="240"/>
      </w:pPr>
      <w:rPr>
        <w:rFonts w:hint="default"/>
        <w:lang w:val="en-US" w:eastAsia="en-US" w:bidi="ar-SA"/>
      </w:rPr>
    </w:lvl>
    <w:lvl w:ilvl="5" w:tplc="909A08AE">
      <w:numFmt w:val="bullet"/>
      <w:lvlText w:val="•"/>
      <w:lvlJc w:val="left"/>
      <w:pPr>
        <w:ind w:left="4020" w:hanging="240"/>
      </w:pPr>
      <w:rPr>
        <w:rFonts w:hint="default"/>
        <w:lang w:val="en-US" w:eastAsia="en-US" w:bidi="ar-SA"/>
      </w:rPr>
    </w:lvl>
    <w:lvl w:ilvl="6" w:tplc="5D48FD58">
      <w:numFmt w:val="bullet"/>
      <w:lvlText w:val="•"/>
      <w:lvlJc w:val="left"/>
      <w:pPr>
        <w:ind w:left="4656" w:hanging="240"/>
      </w:pPr>
      <w:rPr>
        <w:rFonts w:hint="default"/>
        <w:lang w:val="en-US" w:eastAsia="en-US" w:bidi="ar-SA"/>
      </w:rPr>
    </w:lvl>
    <w:lvl w:ilvl="7" w:tplc="C52A7B7E">
      <w:numFmt w:val="bullet"/>
      <w:lvlText w:val="•"/>
      <w:lvlJc w:val="left"/>
      <w:pPr>
        <w:ind w:left="5292" w:hanging="240"/>
      </w:pPr>
      <w:rPr>
        <w:rFonts w:hint="default"/>
        <w:lang w:val="en-US" w:eastAsia="en-US" w:bidi="ar-SA"/>
      </w:rPr>
    </w:lvl>
    <w:lvl w:ilvl="8" w:tplc="084E01FE">
      <w:numFmt w:val="bullet"/>
      <w:lvlText w:val="•"/>
      <w:lvlJc w:val="left"/>
      <w:pPr>
        <w:ind w:left="5928" w:hanging="240"/>
      </w:pPr>
      <w:rPr>
        <w:rFonts w:hint="default"/>
        <w:lang w:val="en-US" w:eastAsia="en-US" w:bidi="ar-SA"/>
      </w:rPr>
    </w:lvl>
  </w:abstractNum>
  <w:abstractNum w:abstractNumId="8" w15:restartNumberingAfterBreak="0">
    <w:nsid w:val="0D732C49"/>
    <w:multiLevelType w:val="hybridMultilevel"/>
    <w:tmpl w:val="597EAB58"/>
    <w:lvl w:ilvl="0" w:tplc="E7A68E4E">
      <w:numFmt w:val="bullet"/>
      <w:lvlText w:val="•"/>
      <w:lvlJc w:val="left"/>
      <w:pPr>
        <w:ind w:left="343" w:hanging="240"/>
      </w:pPr>
      <w:rPr>
        <w:rFonts w:ascii="Arial" w:eastAsia="Arial" w:hAnsi="Arial" w:cs="Arial" w:hint="default"/>
        <w:b w:val="0"/>
        <w:bCs w:val="0"/>
        <w:i w:val="0"/>
        <w:iCs w:val="0"/>
        <w:color w:val="939598"/>
        <w:spacing w:val="0"/>
        <w:w w:val="142"/>
        <w:sz w:val="16"/>
        <w:szCs w:val="16"/>
        <w:lang w:val="en-US" w:eastAsia="en-US" w:bidi="ar-SA"/>
      </w:rPr>
    </w:lvl>
    <w:lvl w:ilvl="1" w:tplc="C6089AAC">
      <w:numFmt w:val="bullet"/>
      <w:lvlText w:val="•"/>
      <w:lvlJc w:val="left"/>
      <w:pPr>
        <w:ind w:left="602" w:hanging="240"/>
      </w:pPr>
      <w:rPr>
        <w:rFonts w:hint="default"/>
        <w:lang w:val="en-US" w:eastAsia="en-US" w:bidi="ar-SA"/>
      </w:rPr>
    </w:lvl>
    <w:lvl w:ilvl="2" w:tplc="389AC6AA">
      <w:numFmt w:val="bullet"/>
      <w:lvlText w:val="•"/>
      <w:lvlJc w:val="left"/>
      <w:pPr>
        <w:ind w:left="864" w:hanging="240"/>
      </w:pPr>
      <w:rPr>
        <w:rFonts w:hint="default"/>
        <w:lang w:val="en-US" w:eastAsia="en-US" w:bidi="ar-SA"/>
      </w:rPr>
    </w:lvl>
    <w:lvl w:ilvl="3" w:tplc="FAA2E188">
      <w:numFmt w:val="bullet"/>
      <w:lvlText w:val="•"/>
      <w:lvlJc w:val="left"/>
      <w:pPr>
        <w:ind w:left="1127" w:hanging="240"/>
      </w:pPr>
      <w:rPr>
        <w:rFonts w:hint="default"/>
        <w:lang w:val="en-US" w:eastAsia="en-US" w:bidi="ar-SA"/>
      </w:rPr>
    </w:lvl>
    <w:lvl w:ilvl="4" w:tplc="BDB08B92">
      <w:numFmt w:val="bullet"/>
      <w:lvlText w:val="•"/>
      <w:lvlJc w:val="left"/>
      <w:pPr>
        <w:ind w:left="1389" w:hanging="240"/>
      </w:pPr>
      <w:rPr>
        <w:rFonts w:hint="default"/>
        <w:lang w:val="en-US" w:eastAsia="en-US" w:bidi="ar-SA"/>
      </w:rPr>
    </w:lvl>
    <w:lvl w:ilvl="5" w:tplc="D4C8743C">
      <w:numFmt w:val="bullet"/>
      <w:lvlText w:val="•"/>
      <w:lvlJc w:val="left"/>
      <w:pPr>
        <w:ind w:left="1652" w:hanging="240"/>
      </w:pPr>
      <w:rPr>
        <w:rFonts w:hint="default"/>
        <w:lang w:val="en-US" w:eastAsia="en-US" w:bidi="ar-SA"/>
      </w:rPr>
    </w:lvl>
    <w:lvl w:ilvl="6" w:tplc="B69874C2">
      <w:numFmt w:val="bullet"/>
      <w:lvlText w:val="•"/>
      <w:lvlJc w:val="left"/>
      <w:pPr>
        <w:ind w:left="1914" w:hanging="240"/>
      </w:pPr>
      <w:rPr>
        <w:rFonts w:hint="default"/>
        <w:lang w:val="en-US" w:eastAsia="en-US" w:bidi="ar-SA"/>
      </w:rPr>
    </w:lvl>
    <w:lvl w:ilvl="7" w:tplc="A140A8FA">
      <w:numFmt w:val="bullet"/>
      <w:lvlText w:val="•"/>
      <w:lvlJc w:val="left"/>
      <w:pPr>
        <w:ind w:left="2176" w:hanging="240"/>
      </w:pPr>
      <w:rPr>
        <w:rFonts w:hint="default"/>
        <w:lang w:val="en-US" w:eastAsia="en-US" w:bidi="ar-SA"/>
      </w:rPr>
    </w:lvl>
    <w:lvl w:ilvl="8" w:tplc="2410DE82">
      <w:numFmt w:val="bullet"/>
      <w:lvlText w:val="•"/>
      <w:lvlJc w:val="left"/>
      <w:pPr>
        <w:ind w:left="2439" w:hanging="240"/>
      </w:pPr>
      <w:rPr>
        <w:rFonts w:hint="default"/>
        <w:lang w:val="en-US" w:eastAsia="en-US" w:bidi="ar-SA"/>
      </w:rPr>
    </w:lvl>
  </w:abstractNum>
  <w:abstractNum w:abstractNumId="9" w15:restartNumberingAfterBreak="0">
    <w:nsid w:val="0F281F15"/>
    <w:multiLevelType w:val="hybridMultilevel"/>
    <w:tmpl w:val="1DC6B196"/>
    <w:lvl w:ilvl="0" w:tplc="689EDACC">
      <w:start w:val="1"/>
      <w:numFmt w:val="decimal"/>
      <w:lvlText w:val="%1."/>
      <w:lvlJc w:val="left"/>
      <w:pPr>
        <w:ind w:left="719" w:hanging="240"/>
        <w:jc w:val="left"/>
      </w:pPr>
      <w:rPr>
        <w:rFonts w:ascii="Arial" w:eastAsia="Arial" w:hAnsi="Arial" w:cs="Arial" w:hint="default"/>
        <w:b w:val="0"/>
        <w:bCs w:val="0"/>
        <w:i w:val="0"/>
        <w:iCs w:val="0"/>
        <w:color w:val="231F20"/>
        <w:spacing w:val="0"/>
        <w:w w:val="100"/>
        <w:sz w:val="20"/>
        <w:szCs w:val="20"/>
        <w:lang w:val="en-US" w:eastAsia="en-US" w:bidi="ar-SA"/>
      </w:rPr>
    </w:lvl>
    <w:lvl w:ilvl="1" w:tplc="519671B8">
      <w:numFmt w:val="bullet"/>
      <w:lvlText w:val="•"/>
      <w:lvlJc w:val="left"/>
      <w:pPr>
        <w:ind w:left="1404" w:hanging="240"/>
      </w:pPr>
      <w:rPr>
        <w:rFonts w:hint="default"/>
        <w:lang w:val="en-US" w:eastAsia="en-US" w:bidi="ar-SA"/>
      </w:rPr>
    </w:lvl>
    <w:lvl w:ilvl="2" w:tplc="1DFCBA3E">
      <w:numFmt w:val="bullet"/>
      <w:lvlText w:val="•"/>
      <w:lvlJc w:val="left"/>
      <w:pPr>
        <w:ind w:left="2088" w:hanging="240"/>
      </w:pPr>
      <w:rPr>
        <w:rFonts w:hint="default"/>
        <w:lang w:val="en-US" w:eastAsia="en-US" w:bidi="ar-SA"/>
      </w:rPr>
    </w:lvl>
    <w:lvl w:ilvl="3" w:tplc="52A292EA">
      <w:numFmt w:val="bullet"/>
      <w:lvlText w:val="•"/>
      <w:lvlJc w:val="left"/>
      <w:pPr>
        <w:ind w:left="2772" w:hanging="240"/>
      </w:pPr>
      <w:rPr>
        <w:rFonts w:hint="default"/>
        <w:lang w:val="en-US" w:eastAsia="en-US" w:bidi="ar-SA"/>
      </w:rPr>
    </w:lvl>
    <w:lvl w:ilvl="4" w:tplc="C04CA720">
      <w:numFmt w:val="bullet"/>
      <w:lvlText w:val="•"/>
      <w:lvlJc w:val="left"/>
      <w:pPr>
        <w:ind w:left="3456" w:hanging="240"/>
      </w:pPr>
      <w:rPr>
        <w:rFonts w:hint="default"/>
        <w:lang w:val="en-US" w:eastAsia="en-US" w:bidi="ar-SA"/>
      </w:rPr>
    </w:lvl>
    <w:lvl w:ilvl="5" w:tplc="F04E993C">
      <w:numFmt w:val="bullet"/>
      <w:lvlText w:val="•"/>
      <w:lvlJc w:val="left"/>
      <w:pPr>
        <w:ind w:left="4140" w:hanging="240"/>
      </w:pPr>
      <w:rPr>
        <w:rFonts w:hint="default"/>
        <w:lang w:val="en-US" w:eastAsia="en-US" w:bidi="ar-SA"/>
      </w:rPr>
    </w:lvl>
    <w:lvl w:ilvl="6" w:tplc="10B43026">
      <w:numFmt w:val="bullet"/>
      <w:lvlText w:val="•"/>
      <w:lvlJc w:val="left"/>
      <w:pPr>
        <w:ind w:left="4824" w:hanging="240"/>
      </w:pPr>
      <w:rPr>
        <w:rFonts w:hint="default"/>
        <w:lang w:val="en-US" w:eastAsia="en-US" w:bidi="ar-SA"/>
      </w:rPr>
    </w:lvl>
    <w:lvl w:ilvl="7" w:tplc="8968FA64">
      <w:numFmt w:val="bullet"/>
      <w:lvlText w:val="•"/>
      <w:lvlJc w:val="left"/>
      <w:pPr>
        <w:ind w:left="5508" w:hanging="240"/>
      </w:pPr>
      <w:rPr>
        <w:rFonts w:hint="default"/>
        <w:lang w:val="en-US" w:eastAsia="en-US" w:bidi="ar-SA"/>
      </w:rPr>
    </w:lvl>
    <w:lvl w:ilvl="8" w:tplc="910CFCC4">
      <w:numFmt w:val="bullet"/>
      <w:lvlText w:val="•"/>
      <w:lvlJc w:val="left"/>
      <w:pPr>
        <w:ind w:left="6192" w:hanging="240"/>
      </w:pPr>
      <w:rPr>
        <w:rFonts w:hint="default"/>
        <w:lang w:val="en-US" w:eastAsia="en-US" w:bidi="ar-SA"/>
      </w:rPr>
    </w:lvl>
  </w:abstractNum>
  <w:abstractNum w:abstractNumId="10" w15:restartNumberingAfterBreak="0">
    <w:nsid w:val="0F3C14CE"/>
    <w:multiLevelType w:val="hybridMultilevel"/>
    <w:tmpl w:val="B5D2A6FC"/>
    <w:lvl w:ilvl="0" w:tplc="B8307AE0">
      <w:numFmt w:val="bullet"/>
      <w:lvlText w:val="•"/>
      <w:lvlJc w:val="left"/>
      <w:pPr>
        <w:ind w:left="840" w:hanging="240"/>
      </w:pPr>
      <w:rPr>
        <w:rFonts w:ascii="Arial" w:eastAsia="Arial" w:hAnsi="Arial" w:cs="Arial" w:hint="default"/>
        <w:b w:val="0"/>
        <w:bCs w:val="0"/>
        <w:i w:val="0"/>
        <w:iCs w:val="0"/>
        <w:color w:val="231F20"/>
        <w:spacing w:val="0"/>
        <w:w w:val="142"/>
        <w:sz w:val="20"/>
        <w:szCs w:val="20"/>
        <w:lang w:val="en-US" w:eastAsia="en-US" w:bidi="ar-SA"/>
      </w:rPr>
    </w:lvl>
    <w:lvl w:ilvl="1" w:tplc="7E6447B2">
      <w:numFmt w:val="bullet"/>
      <w:lvlText w:val="•"/>
      <w:lvlJc w:val="left"/>
      <w:pPr>
        <w:ind w:left="1512" w:hanging="240"/>
      </w:pPr>
      <w:rPr>
        <w:rFonts w:hint="default"/>
        <w:lang w:val="en-US" w:eastAsia="en-US" w:bidi="ar-SA"/>
      </w:rPr>
    </w:lvl>
    <w:lvl w:ilvl="2" w:tplc="F2AA0C1E">
      <w:numFmt w:val="bullet"/>
      <w:lvlText w:val="•"/>
      <w:lvlJc w:val="left"/>
      <w:pPr>
        <w:ind w:left="2184" w:hanging="240"/>
      </w:pPr>
      <w:rPr>
        <w:rFonts w:hint="default"/>
        <w:lang w:val="en-US" w:eastAsia="en-US" w:bidi="ar-SA"/>
      </w:rPr>
    </w:lvl>
    <w:lvl w:ilvl="3" w:tplc="5CEEB408">
      <w:numFmt w:val="bullet"/>
      <w:lvlText w:val="•"/>
      <w:lvlJc w:val="left"/>
      <w:pPr>
        <w:ind w:left="2856" w:hanging="240"/>
      </w:pPr>
      <w:rPr>
        <w:rFonts w:hint="default"/>
        <w:lang w:val="en-US" w:eastAsia="en-US" w:bidi="ar-SA"/>
      </w:rPr>
    </w:lvl>
    <w:lvl w:ilvl="4" w:tplc="338E45D2">
      <w:numFmt w:val="bullet"/>
      <w:lvlText w:val="•"/>
      <w:lvlJc w:val="left"/>
      <w:pPr>
        <w:ind w:left="3528" w:hanging="240"/>
      </w:pPr>
      <w:rPr>
        <w:rFonts w:hint="default"/>
        <w:lang w:val="en-US" w:eastAsia="en-US" w:bidi="ar-SA"/>
      </w:rPr>
    </w:lvl>
    <w:lvl w:ilvl="5" w:tplc="E47294FC">
      <w:numFmt w:val="bullet"/>
      <w:lvlText w:val="•"/>
      <w:lvlJc w:val="left"/>
      <w:pPr>
        <w:ind w:left="4200" w:hanging="240"/>
      </w:pPr>
      <w:rPr>
        <w:rFonts w:hint="default"/>
        <w:lang w:val="en-US" w:eastAsia="en-US" w:bidi="ar-SA"/>
      </w:rPr>
    </w:lvl>
    <w:lvl w:ilvl="6" w:tplc="10144428">
      <w:numFmt w:val="bullet"/>
      <w:lvlText w:val="•"/>
      <w:lvlJc w:val="left"/>
      <w:pPr>
        <w:ind w:left="4872" w:hanging="240"/>
      </w:pPr>
      <w:rPr>
        <w:rFonts w:hint="default"/>
        <w:lang w:val="en-US" w:eastAsia="en-US" w:bidi="ar-SA"/>
      </w:rPr>
    </w:lvl>
    <w:lvl w:ilvl="7" w:tplc="46848330">
      <w:numFmt w:val="bullet"/>
      <w:lvlText w:val="•"/>
      <w:lvlJc w:val="left"/>
      <w:pPr>
        <w:ind w:left="5544" w:hanging="240"/>
      </w:pPr>
      <w:rPr>
        <w:rFonts w:hint="default"/>
        <w:lang w:val="en-US" w:eastAsia="en-US" w:bidi="ar-SA"/>
      </w:rPr>
    </w:lvl>
    <w:lvl w:ilvl="8" w:tplc="2940CD92">
      <w:numFmt w:val="bullet"/>
      <w:lvlText w:val="•"/>
      <w:lvlJc w:val="left"/>
      <w:pPr>
        <w:ind w:left="6216" w:hanging="240"/>
      </w:pPr>
      <w:rPr>
        <w:rFonts w:hint="default"/>
        <w:lang w:val="en-US" w:eastAsia="en-US" w:bidi="ar-SA"/>
      </w:rPr>
    </w:lvl>
  </w:abstractNum>
  <w:abstractNum w:abstractNumId="11" w15:restartNumberingAfterBreak="0">
    <w:nsid w:val="0FB7160A"/>
    <w:multiLevelType w:val="multilevel"/>
    <w:tmpl w:val="85823CB6"/>
    <w:lvl w:ilvl="0">
      <w:start w:val="3"/>
      <w:numFmt w:val="upperLetter"/>
      <w:lvlText w:val="%1"/>
      <w:lvlJc w:val="left"/>
      <w:pPr>
        <w:ind w:left="1800" w:hanging="597"/>
        <w:jc w:val="left"/>
      </w:pPr>
      <w:rPr>
        <w:rFonts w:hint="default"/>
        <w:lang w:val="en-US" w:eastAsia="en-US" w:bidi="ar-SA"/>
      </w:rPr>
    </w:lvl>
    <w:lvl w:ilvl="1">
      <w:start w:val="2"/>
      <w:numFmt w:val="decimal"/>
      <w:lvlText w:val="%1.%2"/>
      <w:lvlJc w:val="left"/>
      <w:pPr>
        <w:ind w:left="1800" w:hanging="597"/>
        <w:jc w:val="left"/>
      </w:pPr>
      <w:rPr>
        <w:rFonts w:hint="default"/>
        <w:lang w:val="en-US" w:eastAsia="en-US" w:bidi="ar-SA"/>
      </w:rPr>
    </w:lvl>
    <w:lvl w:ilvl="2">
      <w:start w:val="3"/>
      <w:numFmt w:val="lowerLetter"/>
      <w:lvlText w:val="%1.%2.%3."/>
      <w:lvlJc w:val="left"/>
      <w:pPr>
        <w:ind w:left="1800" w:hanging="597"/>
        <w:jc w:val="right"/>
      </w:pPr>
      <w:rPr>
        <w:rFonts w:hint="default"/>
        <w:spacing w:val="0"/>
        <w:w w:val="95"/>
        <w:lang w:val="en-US" w:eastAsia="en-US" w:bidi="ar-SA"/>
      </w:rPr>
    </w:lvl>
    <w:lvl w:ilvl="3">
      <w:numFmt w:val="bullet"/>
      <w:lvlText w:val="•"/>
      <w:lvlJc w:val="left"/>
      <w:pPr>
        <w:ind w:left="720" w:hanging="240"/>
      </w:pPr>
      <w:rPr>
        <w:rFonts w:ascii="Arial" w:eastAsia="Arial" w:hAnsi="Arial" w:cs="Arial" w:hint="default"/>
        <w:b w:val="0"/>
        <w:bCs w:val="0"/>
        <w:i w:val="0"/>
        <w:iCs w:val="0"/>
        <w:color w:val="231F20"/>
        <w:spacing w:val="0"/>
        <w:w w:val="142"/>
        <w:sz w:val="20"/>
        <w:szCs w:val="20"/>
        <w:lang w:val="en-US" w:eastAsia="en-US" w:bidi="ar-SA"/>
      </w:rPr>
    </w:lvl>
    <w:lvl w:ilvl="4">
      <w:numFmt w:val="bullet"/>
      <w:lvlText w:val="•"/>
      <w:lvlJc w:val="left"/>
      <w:pPr>
        <w:ind w:left="840" w:hanging="240"/>
      </w:pPr>
      <w:rPr>
        <w:rFonts w:ascii="Arial" w:eastAsia="Arial" w:hAnsi="Arial" w:cs="Arial" w:hint="default"/>
        <w:b w:val="0"/>
        <w:bCs w:val="0"/>
        <w:i w:val="0"/>
        <w:iCs w:val="0"/>
        <w:color w:val="231F20"/>
        <w:spacing w:val="0"/>
        <w:w w:val="142"/>
        <w:sz w:val="20"/>
        <w:szCs w:val="20"/>
        <w:lang w:val="en-US" w:eastAsia="en-US" w:bidi="ar-SA"/>
      </w:rPr>
    </w:lvl>
    <w:lvl w:ilvl="5">
      <w:numFmt w:val="bullet"/>
      <w:lvlText w:val="•"/>
      <w:lvlJc w:val="left"/>
      <w:pPr>
        <w:ind w:left="3960" w:hanging="240"/>
      </w:pPr>
      <w:rPr>
        <w:rFonts w:hint="default"/>
        <w:lang w:val="en-US" w:eastAsia="en-US" w:bidi="ar-SA"/>
      </w:rPr>
    </w:lvl>
    <w:lvl w:ilvl="6">
      <w:numFmt w:val="bullet"/>
      <w:lvlText w:val="•"/>
      <w:lvlJc w:val="left"/>
      <w:pPr>
        <w:ind w:left="4680" w:hanging="240"/>
      </w:pPr>
      <w:rPr>
        <w:rFonts w:hint="default"/>
        <w:lang w:val="en-US" w:eastAsia="en-US" w:bidi="ar-SA"/>
      </w:rPr>
    </w:lvl>
    <w:lvl w:ilvl="7">
      <w:numFmt w:val="bullet"/>
      <w:lvlText w:val="•"/>
      <w:lvlJc w:val="left"/>
      <w:pPr>
        <w:ind w:left="5400" w:hanging="240"/>
      </w:pPr>
      <w:rPr>
        <w:rFonts w:hint="default"/>
        <w:lang w:val="en-US" w:eastAsia="en-US" w:bidi="ar-SA"/>
      </w:rPr>
    </w:lvl>
    <w:lvl w:ilvl="8">
      <w:numFmt w:val="bullet"/>
      <w:lvlText w:val="•"/>
      <w:lvlJc w:val="left"/>
      <w:pPr>
        <w:ind w:left="6120" w:hanging="240"/>
      </w:pPr>
      <w:rPr>
        <w:rFonts w:hint="default"/>
        <w:lang w:val="en-US" w:eastAsia="en-US" w:bidi="ar-SA"/>
      </w:rPr>
    </w:lvl>
  </w:abstractNum>
  <w:abstractNum w:abstractNumId="12" w15:restartNumberingAfterBreak="0">
    <w:nsid w:val="104A1CF1"/>
    <w:multiLevelType w:val="hybridMultilevel"/>
    <w:tmpl w:val="EA9AD86C"/>
    <w:lvl w:ilvl="0" w:tplc="263891DA">
      <w:numFmt w:val="bullet"/>
      <w:lvlText w:val="•"/>
      <w:lvlJc w:val="left"/>
      <w:pPr>
        <w:ind w:left="720" w:hanging="240"/>
      </w:pPr>
      <w:rPr>
        <w:rFonts w:ascii="Arial" w:eastAsia="Arial" w:hAnsi="Arial" w:cs="Arial" w:hint="default"/>
        <w:b w:val="0"/>
        <w:bCs w:val="0"/>
        <w:i w:val="0"/>
        <w:iCs w:val="0"/>
        <w:color w:val="231F20"/>
        <w:spacing w:val="0"/>
        <w:w w:val="142"/>
        <w:sz w:val="20"/>
        <w:szCs w:val="20"/>
        <w:lang w:val="en-US" w:eastAsia="en-US" w:bidi="ar-SA"/>
      </w:rPr>
    </w:lvl>
    <w:lvl w:ilvl="1" w:tplc="BDF60A5E">
      <w:numFmt w:val="bullet"/>
      <w:lvlText w:val="•"/>
      <w:lvlJc w:val="left"/>
      <w:pPr>
        <w:ind w:left="1404" w:hanging="240"/>
      </w:pPr>
      <w:rPr>
        <w:rFonts w:hint="default"/>
        <w:lang w:val="en-US" w:eastAsia="en-US" w:bidi="ar-SA"/>
      </w:rPr>
    </w:lvl>
    <w:lvl w:ilvl="2" w:tplc="0FDA9DC2">
      <w:numFmt w:val="bullet"/>
      <w:lvlText w:val="•"/>
      <w:lvlJc w:val="left"/>
      <w:pPr>
        <w:ind w:left="2088" w:hanging="240"/>
      </w:pPr>
      <w:rPr>
        <w:rFonts w:hint="default"/>
        <w:lang w:val="en-US" w:eastAsia="en-US" w:bidi="ar-SA"/>
      </w:rPr>
    </w:lvl>
    <w:lvl w:ilvl="3" w:tplc="A462C3D0">
      <w:numFmt w:val="bullet"/>
      <w:lvlText w:val="•"/>
      <w:lvlJc w:val="left"/>
      <w:pPr>
        <w:ind w:left="2772" w:hanging="240"/>
      </w:pPr>
      <w:rPr>
        <w:rFonts w:hint="default"/>
        <w:lang w:val="en-US" w:eastAsia="en-US" w:bidi="ar-SA"/>
      </w:rPr>
    </w:lvl>
    <w:lvl w:ilvl="4" w:tplc="AB74EFEE">
      <w:numFmt w:val="bullet"/>
      <w:lvlText w:val="•"/>
      <w:lvlJc w:val="left"/>
      <w:pPr>
        <w:ind w:left="3456" w:hanging="240"/>
      </w:pPr>
      <w:rPr>
        <w:rFonts w:hint="default"/>
        <w:lang w:val="en-US" w:eastAsia="en-US" w:bidi="ar-SA"/>
      </w:rPr>
    </w:lvl>
    <w:lvl w:ilvl="5" w:tplc="1FFEB786">
      <w:numFmt w:val="bullet"/>
      <w:lvlText w:val="•"/>
      <w:lvlJc w:val="left"/>
      <w:pPr>
        <w:ind w:left="4140" w:hanging="240"/>
      </w:pPr>
      <w:rPr>
        <w:rFonts w:hint="default"/>
        <w:lang w:val="en-US" w:eastAsia="en-US" w:bidi="ar-SA"/>
      </w:rPr>
    </w:lvl>
    <w:lvl w:ilvl="6" w:tplc="2E2A7586">
      <w:numFmt w:val="bullet"/>
      <w:lvlText w:val="•"/>
      <w:lvlJc w:val="left"/>
      <w:pPr>
        <w:ind w:left="4824" w:hanging="240"/>
      </w:pPr>
      <w:rPr>
        <w:rFonts w:hint="default"/>
        <w:lang w:val="en-US" w:eastAsia="en-US" w:bidi="ar-SA"/>
      </w:rPr>
    </w:lvl>
    <w:lvl w:ilvl="7" w:tplc="0A6297CC">
      <w:numFmt w:val="bullet"/>
      <w:lvlText w:val="•"/>
      <w:lvlJc w:val="left"/>
      <w:pPr>
        <w:ind w:left="5508" w:hanging="240"/>
      </w:pPr>
      <w:rPr>
        <w:rFonts w:hint="default"/>
        <w:lang w:val="en-US" w:eastAsia="en-US" w:bidi="ar-SA"/>
      </w:rPr>
    </w:lvl>
    <w:lvl w:ilvl="8" w:tplc="0136CD12">
      <w:numFmt w:val="bullet"/>
      <w:lvlText w:val="•"/>
      <w:lvlJc w:val="left"/>
      <w:pPr>
        <w:ind w:left="6192" w:hanging="240"/>
      </w:pPr>
      <w:rPr>
        <w:rFonts w:hint="default"/>
        <w:lang w:val="en-US" w:eastAsia="en-US" w:bidi="ar-SA"/>
      </w:rPr>
    </w:lvl>
  </w:abstractNum>
  <w:abstractNum w:abstractNumId="13" w15:restartNumberingAfterBreak="0">
    <w:nsid w:val="109E3EA8"/>
    <w:multiLevelType w:val="hybridMultilevel"/>
    <w:tmpl w:val="07242F7A"/>
    <w:lvl w:ilvl="0" w:tplc="AC42CBC0">
      <w:start w:val="1"/>
      <w:numFmt w:val="decimal"/>
      <w:lvlText w:val="%1."/>
      <w:lvlJc w:val="left"/>
      <w:pPr>
        <w:ind w:left="719" w:hanging="240"/>
        <w:jc w:val="left"/>
      </w:pPr>
      <w:rPr>
        <w:rFonts w:ascii="Arial" w:eastAsia="Arial" w:hAnsi="Arial" w:cs="Arial" w:hint="default"/>
        <w:b w:val="0"/>
        <w:bCs w:val="0"/>
        <w:i w:val="0"/>
        <w:iCs w:val="0"/>
        <w:color w:val="231F20"/>
        <w:spacing w:val="0"/>
        <w:w w:val="100"/>
        <w:sz w:val="20"/>
        <w:szCs w:val="20"/>
        <w:lang w:val="en-US" w:eastAsia="en-US" w:bidi="ar-SA"/>
      </w:rPr>
    </w:lvl>
    <w:lvl w:ilvl="1" w:tplc="234CA14A">
      <w:numFmt w:val="bullet"/>
      <w:lvlText w:val="•"/>
      <w:lvlJc w:val="left"/>
      <w:pPr>
        <w:ind w:left="1404" w:hanging="240"/>
      </w:pPr>
      <w:rPr>
        <w:rFonts w:hint="default"/>
        <w:lang w:val="en-US" w:eastAsia="en-US" w:bidi="ar-SA"/>
      </w:rPr>
    </w:lvl>
    <w:lvl w:ilvl="2" w:tplc="3AAAD7E6">
      <w:numFmt w:val="bullet"/>
      <w:lvlText w:val="•"/>
      <w:lvlJc w:val="left"/>
      <w:pPr>
        <w:ind w:left="2088" w:hanging="240"/>
      </w:pPr>
      <w:rPr>
        <w:rFonts w:hint="default"/>
        <w:lang w:val="en-US" w:eastAsia="en-US" w:bidi="ar-SA"/>
      </w:rPr>
    </w:lvl>
    <w:lvl w:ilvl="3" w:tplc="2F30D2A4">
      <w:numFmt w:val="bullet"/>
      <w:lvlText w:val="•"/>
      <w:lvlJc w:val="left"/>
      <w:pPr>
        <w:ind w:left="2772" w:hanging="240"/>
      </w:pPr>
      <w:rPr>
        <w:rFonts w:hint="default"/>
        <w:lang w:val="en-US" w:eastAsia="en-US" w:bidi="ar-SA"/>
      </w:rPr>
    </w:lvl>
    <w:lvl w:ilvl="4" w:tplc="93B057DE">
      <w:numFmt w:val="bullet"/>
      <w:lvlText w:val="•"/>
      <w:lvlJc w:val="left"/>
      <w:pPr>
        <w:ind w:left="3456" w:hanging="240"/>
      </w:pPr>
      <w:rPr>
        <w:rFonts w:hint="default"/>
        <w:lang w:val="en-US" w:eastAsia="en-US" w:bidi="ar-SA"/>
      </w:rPr>
    </w:lvl>
    <w:lvl w:ilvl="5" w:tplc="7682F056">
      <w:numFmt w:val="bullet"/>
      <w:lvlText w:val="•"/>
      <w:lvlJc w:val="left"/>
      <w:pPr>
        <w:ind w:left="4140" w:hanging="240"/>
      </w:pPr>
      <w:rPr>
        <w:rFonts w:hint="default"/>
        <w:lang w:val="en-US" w:eastAsia="en-US" w:bidi="ar-SA"/>
      </w:rPr>
    </w:lvl>
    <w:lvl w:ilvl="6" w:tplc="D7883740">
      <w:numFmt w:val="bullet"/>
      <w:lvlText w:val="•"/>
      <w:lvlJc w:val="left"/>
      <w:pPr>
        <w:ind w:left="4824" w:hanging="240"/>
      </w:pPr>
      <w:rPr>
        <w:rFonts w:hint="default"/>
        <w:lang w:val="en-US" w:eastAsia="en-US" w:bidi="ar-SA"/>
      </w:rPr>
    </w:lvl>
    <w:lvl w:ilvl="7" w:tplc="1F9E6114">
      <w:numFmt w:val="bullet"/>
      <w:lvlText w:val="•"/>
      <w:lvlJc w:val="left"/>
      <w:pPr>
        <w:ind w:left="5508" w:hanging="240"/>
      </w:pPr>
      <w:rPr>
        <w:rFonts w:hint="default"/>
        <w:lang w:val="en-US" w:eastAsia="en-US" w:bidi="ar-SA"/>
      </w:rPr>
    </w:lvl>
    <w:lvl w:ilvl="8" w:tplc="B9823C9A">
      <w:numFmt w:val="bullet"/>
      <w:lvlText w:val="•"/>
      <w:lvlJc w:val="left"/>
      <w:pPr>
        <w:ind w:left="6192" w:hanging="240"/>
      </w:pPr>
      <w:rPr>
        <w:rFonts w:hint="default"/>
        <w:lang w:val="en-US" w:eastAsia="en-US" w:bidi="ar-SA"/>
      </w:rPr>
    </w:lvl>
  </w:abstractNum>
  <w:abstractNum w:abstractNumId="14" w15:restartNumberingAfterBreak="0">
    <w:nsid w:val="11534FC5"/>
    <w:multiLevelType w:val="hybridMultilevel"/>
    <w:tmpl w:val="13948414"/>
    <w:lvl w:ilvl="0" w:tplc="90C2EAE8">
      <w:numFmt w:val="bullet"/>
      <w:lvlText w:val="•"/>
      <w:lvlJc w:val="left"/>
      <w:pPr>
        <w:ind w:left="343" w:hanging="240"/>
      </w:pPr>
      <w:rPr>
        <w:rFonts w:ascii="Arial" w:eastAsia="Arial" w:hAnsi="Arial" w:cs="Arial" w:hint="default"/>
        <w:b w:val="0"/>
        <w:bCs w:val="0"/>
        <w:i w:val="0"/>
        <w:iCs w:val="0"/>
        <w:color w:val="939598"/>
        <w:spacing w:val="0"/>
        <w:w w:val="142"/>
        <w:sz w:val="16"/>
        <w:szCs w:val="16"/>
        <w:lang w:val="en-US" w:eastAsia="en-US" w:bidi="ar-SA"/>
      </w:rPr>
    </w:lvl>
    <w:lvl w:ilvl="1" w:tplc="87869E36">
      <w:numFmt w:val="bullet"/>
      <w:lvlText w:val="•"/>
      <w:lvlJc w:val="left"/>
      <w:pPr>
        <w:ind w:left="602" w:hanging="240"/>
      </w:pPr>
      <w:rPr>
        <w:rFonts w:hint="default"/>
        <w:lang w:val="en-US" w:eastAsia="en-US" w:bidi="ar-SA"/>
      </w:rPr>
    </w:lvl>
    <w:lvl w:ilvl="2" w:tplc="E43C6D12">
      <w:numFmt w:val="bullet"/>
      <w:lvlText w:val="•"/>
      <w:lvlJc w:val="left"/>
      <w:pPr>
        <w:ind w:left="864" w:hanging="240"/>
      </w:pPr>
      <w:rPr>
        <w:rFonts w:hint="default"/>
        <w:lang w:val="en-US" w:eastAsia="en-US" w:bidi="ar-SA"/>
      </w:rPr>
    </w:lvl>
    <w:lvl w:ilvl="3" w:tplc="D0BA1480">
      <w:numFmt w:val="bullet"/>
      <w:lvlText w:val="•"/>
      <w:lvlJc w:val="left"/>
      <w:pPr>
        <w:ind w:left="1127" w:hanging="240"/>
      </w:pPr>
      <w:rPr>
        <w:rFonts w:hint="default"/>
        <w:lang w:val="en-US" w:eastAsia="en-US" w:bidi="ar-SA"/>
      </w:rPr>
    </w:lvl>
    <w:lvl w:ilvl="4" w:tplc="D8188FB0">
      <w:numFmt w:val="bullet"/>
      <w:lvlText w:val="•"/>
      <w:lvlJc w:val="left"/>
      <w:pPr>
        <w:ind w:left="1389" w:hanging="240"/>
      </w:pPr>
      <w:rPr>
        <w:rFonts w:hint="default"/>
        <w:lang w:val="en-US" w:eastAsia="en-US" w:bidi="ar-SA"/>
      </w:rPr>
    </w:lvl>
    <w:lvl w:ilvl="5" w:tplc="E11C9096">
      <w:numFmt w:val="bullet"/>
      <w:lvlText w:val="•"/>
      <w:lvlJc w:val="left"/>
      <w:pPr>
        <w:ind w:left="1652" w:hanging="240"/>
      </w:pPr>
      <w:rPr>
        <w:rFonts w:hint="default"/>
        <w:lang w:val="en-US" w:eastAsia="en-US" w:bidi="ar-SA"/>
      </w:rPr>
    </w:lvl>
    <w:lvl w:ilvl="6" w:tplc="516ADDB8">
      <w:numFmt w:val="bullet"/>
      <w:lvlText w:val="•"/>
      <w:lvlJc w:val="left"/>
      <w:pPr>
        <w:ind w:left="1914" w:hanging="240"/>
      </w:pPr>
      <w:rPr>
        <w:rFonts w:hint="default"/>
        <w:lang w:val="en-US" w:eastAsia="en-US" w:bidi="ar-SA"/>
      </w:rPr>
    </w:lvl>
    <w:lvl w:ilvl="7" w:tplc="95100AA2">
      <w:numFmt w:val="bullet"/>
      <w:lvlText w:val="•"/>
      <w:lvlJc w:val="left"/>
      <w:pPr>
        <w:ind w:left="2176" w:hanging="240"/>
      </w:pPr>
      <w:rPr>
        <w:rFonts w:hint="default"/>
        <w:lang w:val="en-US" w:eastAsia="en-US" w:bidi="ar-SA"/>
      </w:rPr>
    </w:lvl>
    <w:lvl w:ilvl="8" w:tplc="575E2BB4">
      <w:numFmt w:val="bullet"/>
      <w:lvlText w:val="•"/>
      <w:lvlJc w:val="left"/>
      <w:pPr>
        <w:ind w:left="2439" w:hanging="240"/>
      </w:pPr>
      <w:rPr>
        <w:rFonts w:hint="default"/>
        <w:lang w:val="en-US" w:eastAsia="en-US" w:bidi="ar-SA"/>
      </w:rPr>
    </w:lvl>
  </w:abstractNum>
  <w:abstractNum w:abstractNumId="15" w15:restartNumberingAfterBreak="0">
    <w:nsid w:val="11C0187C"/>
    <w:multiLevelType w:val="hybridMultilevel"/>
    <w:tmpl w:val="F7EEE806"/>
    <w:lvl w:ilvl="0" w:tplc="D5DCF7E8">
      <w:start w:val="1"/>
      <w:numFmt w:val="decimal"/>
      <w:lvlText w:val="%1)"/>
      <w:lvlJc w:val="left"/>
      <w:pPr>
        <w:ind w:left="720" w:hanging="240"/>
        <w:jc w:val="left"/>
      </w:pPr>
      <w:rPr>
        <w:rFonts w:ascii="Arial" w:eastAsia="Arial" w:hAnsi="Arial" w:cs="Arial" w:hint="default"/>
        <w:b w:val="0"/>
        <w:bCs w:val="0"/>
        <w:i w:val="0"/>
        <w:iCs w:val="0"/>
        <w:color w:val="231F20"/>
        <w:spacing w:val="0"/>
        <w:w w:val="91"/>
        <w:sz w:val="20"/>
        <w:szCs w:val="20"/>
        <w:lang w:val="en-US" w:eastAsia="en-US" w:bidi="ar-SA"/>
      </w:rPr>
    </w:lvl>
    <w:lvl w:ilvl="1" w:tplc="1408F978">
      <w:numFmt w:val="bullet"/>
      <w:lvlText w:val="•"/>
      <w:lvlJc w:val="left"/>
      <w:pPr>
        <w:ind w:left="1368" w:hanging="240"/>
      </w:pPr>
      <w:rPr>
        <w:rFonts w:hint="default"/>
        <w:lang w:val="en-US" w:eastAsia="en-US" w:bidi="ar-SA"/>
      </w:rPr>
    </w:lvl>
    <w:lvl w:ilvl="2" w:tplc="3D0A24E6">
      <w:numFmt w:val="bullet"/>
      <w:lvlText w:val="•"/>
      <w:lvlJc w:val="left"/>
      <w:pPr>
        <w:ind w:left="2016" w:hanging="240"/>
      </w:pPr>
      <w:rPr>
        <w:rFonts w:hint="default"/>
        <w:lang w:val="en-US" w:eastAsia="en-US" w:bidi="ar-SA"/>
      </w:rPr>
    </w:lvl>
    <w:lvl w:ilvl="3" w:tplc="F026A9E4">
      <w:numFmt w:val="bullet"/>
      <w:lvlText w:val="•"/>
      <w:lvlJc w:val="left"/>
      <w:pPr>
        <w:ind w:left="2664" w:hanging="240"/>
      </w:pPr>
      <w:rPr>
        <w:rFonts w:hint="default"/>
        <w:lang w:val="en-US" w:eastAsia="en-US" w:bidi="ar-SA"/>
      </w:rPr>
    </w:lvl>
    <w:lvl w:ilvl="4" w:tplc="16EC98F2">
      <w:numFmt w:val="bullet"/>
      <w:lvlText w:val="•"/>
      <w:lvlJc w:val="left"/>
      <w:pPr>
        <w:ind w:left="3312" w:hanging="240"/>
      </w:pPr>
      <w:rPr>
        <w:rFonts w:hint="default"/>
        <w:lang w:val="en-US" w:eastAsia="en-US" w:bidi="ar-SA"/>
      </w:rPr>
    </w:lvl>
    <w:lvl w:ilvl="5" w:tplc="F01AE004">
      <w:numFmt w:val="bullet"/>
      <w:lvlText w:val="•"/>
      <w:lvlJc w:val="left"/>
      <w:pPr>
        <w:ind w:left="3960" w:hanging="240"/>
      </w:pPr>
      <w:rPr>
        <w:rFonts w:hint="default"/>
        <w:lang w:val="en-US" w:eastAsia="en-US" w:bidi="ar-SA"/>
      </w:rPr>
    </w:lvl>
    <w:lvl w:ilvl="6" w:tplc="9260D8B4">
      <w:numFmt w:val="bullet"/>
      <w:lvlText w:val="•"/>
      <w:lvlJc w:val="left"/>
      <w:pPr>
        <w:ind w:left="4608" w:hanging="240"/>
      </w:pPr>
      <w:rPr>
        <w:rFonts w:hint="default"/>
        <w:lang w:val="en-US" w:eastAsia="en-US" w:bidi="ar-SA"/>
      </w:rPr>
    </w:lvl>
    <w:lvl w:ilvl="7" w:tplc="0A70B172">
      <w:numFmt w:val="bullet"/>
      <w:lvlText w:val="•"/>
      <w:lvlJc w:val="left"/>
      <w:pPr>
        <w:ind w:left="5256" w:hanging="240"/>
      </w:pPr>
      <w:rPr>
        <w:rFonts w:hint="default"/>
        <w:lang w:val="en-US" w:eastAsia="en-US" w:bidi="ar-SA"/>
      </w:rPr>
    </w:lvl>
    <w:lvl w:ilvl="8" w:tplc="15CA671A">
      <w:numFmt w:val="bullet"/>
      <w:lvlText w:val="•"/>
      <w:lvlJc w:val="left"/>
      <w:pPr>
        <w:ind w:left="5904" w:hanging="240"/>
      </w:pPr>
      <w:rPr>
        <w:rFonts w:hint="default"/>
        <w:lang w:val="en-US" w:eastAsia="en-US" w:bidi="ar-SA"/>
      </w:rPr>
    </w:lvl>
  </w:abstractNum>
  <w:abstractNum w:abstractNumId="16" w15:restartNumberingAfterBreak="0">
    <w:nsid w:val="128107B1"/>
    <w:multiLevelType w:val="hybridMultilevel"/>
    <w:tmpl w:val="728CF6B4"/>
    <w:lvl w:ilvl="0" w:tplc="F3A2335A">
      <w:numFmt w:val="bullet"/>
      <w:lvlText w:val="•"/>
      <w:lvlJc w:val="left"/>
      <w:pPr>
        <w:ind w:left="720" w:hanging="240"/>
      </w:pPr>
      <w:rPr>
        <w:rFonts w:ascii="Arial" w:eastAsia="Arial" w:hAnsi="Arial" w:cs="Arial" w:hint="default"/>
        <w:spacing w:val="0"/>
        <w:w w:val="143"/>
        <w:lang w:val="en-US" w:eastAsia="en-US" w:bidi="ar-SA"/>
      </w:rPr>
    </w:lvl>
    <w:lvl w:ilvl="1" w:tplc="65804872">
      <w:numFmt w:val="bullet"/>
      <w:lvlText w:val="•"/>
      <w:lvlJc w:val="left"/>
      <w:pPr>
        <w:ind w:left="840" w:hanging="240"/>
      </w:pPr>
      <w:rPr>
        <w:rFonts w:ascii="Arial" w:eastAsia="Arial" w:hAnsi="Arial" w:cs="Arial" w:hint="default"/>
        <w:spacing w:val="0"/>
        <w:w w:val="143"/>
        <w:lang w:val="en-US" w:eastAsia="en-US" w:bidi="ar-SA"/>
      </w:rPr>
    </w:lvl>
    <w:lvl w:ilvl="2" w:tplc="AD24F3D4">
      <w:numFmt w:val="bullet"/>
      <w:lvlText w:val="•"/>
      <w:lvlJc w:val="left"/>
      <w:pPr>
        <w:ind w:left="1586" w:hanging="240"/>
      </w:pPr>
      <w:rPr>
        <w:rFonts w:hint="default"/>
        <w:lang w:val="en-US" w:eastAsia="en-US" w:bidi="ar-SA"/>
      </w:rPr>
    </w:lvl>
    <w:lvl w:ilvl="3" w:tplc="92A89E1E">
      <w:numFmt w:val="bullet"/>
      <w:lvlText w:val="•"/>
      <w:lvlJc w:val="left"/>
      <w:pPr>
        <w:ind w:left="2333" w:hanging="240"/>
      </w:pPr>
      <w:rPr>
        <w:rFonts w:hint="default"/>
        <w:lang w:val="en-US" w:eastAsia="en-US" w:bidi="ar-SA"/>
      </w:rPr>
    </w:lvl>
    <w:lvl w:ilvl="4" w:tplc="7902C51C">
      <w:numFmt w:val="bullet"/>
      <w:lvlText w:val="•"/>
      <w:lvlJc w:val="left"/>
      <w:pPr>
        <w:ind w:left="3080" w:hanging="240"/>
      </w:pPr>
      <w:rPr>
        <w:rFonts w:hint="default"/>
        <w:lang w:val="en-US" w:eastAsia="en-US" w:bidi="ar-SA"/>
      </w:rPr>
    </w:lvl>
    <w:lvl w:ilvl="5" w:tplc="4D7CE494">
      <w:numFmt w:val="bullet"/>
      <w:lvlText w:val="•"/>
      <w:lvlJc w:val="left"/>
      <w:pPr>
        <w:ind w:left="3826" w:hanging="240"/>
      </w:pPr>
      <w:rPr>
        <w:rFonts w:hint="default"/>
        <w:lang w:val="en-US" w:eastAsia="en-US" w:bidi="ar-SA"/>
      </w:rPr>
    </w:lvl>
    <w:lvl w:ilvl="6" w:tplc="98207A3C">
      <w:numFmt w:val="bullet"/>
      <w:lvlText w:val="•"/>
      <w:lvlJc w:val="left"/>
      <w:pPr>
        <w:ind w:left="4573" w:hanging="240"/>
      </w:pPr>
      <w:rPr>
        <w:rFonts w:hint="default"/>
        <w:lang w:val="en-US" w:eastAsia="en-US" w:bidi="ar-SA"/>
      </w:rPr>
    </w:lvl>
    <w:lvl w:ilvl="7" w:tplc="C33099E2">
      <w:numFmt w:val="bullet"/>
      <w:lvlText w:val="•"/>
      <w:lvlJc w:val="left"/>
      <w:pPr>
        <w:ind w:left="5320" w:hanging="240"/>
      </w:pPr>
      <w:rPr>
        <w:rFonts w:hint="default"/>
        <w:lang w:val="en-US" w:eastAsia="en-US" w:bidi="ar-SA"/>
      </w:rPr>
    </w:lvl>
    <w:lvl w:ilvl="8" w:tplc="091496A8">
      <w:numFmt w:val="bullet"/>
      <w:lvlText w:val="•"/>
      <w:lvlJc w:val="left"/>
      <w:pPr>
        <w:ind w:left="6066" w:hanging="240"/>
      </w:pPr>
      <w:rPr>
        <w:rFonts w:hint="default"/>
        <w:lang w:val="en-US" w:eastAsia="en-US" w:bidi="ar-SA"/>
      </w:rPr>
    </w:lvl>
  </w:abstractNum>
  <w:abstractNum w:abstractNumId="17" w15:restartNumberingAfterBreak="0">
    <w:nsid w:val="13F27203"/>
    <w:multiLevelType w:val="hybridMultilevel"/>
    <w:tmpl w:val="49A82D7E"/>
    <w:lvl w:ilvl="0" w:tplc="90D23886">
      <w:numFmt w:val="bullet"/>
      <w:lvlText w:val="•"/>
      <w:lvlJc w:val="left"/>
      <w:pPr>
        <w:ind w:left="311" w:hanging="240"/>
      </w:pPr>
      <w:rPr>
        <w:rFonts w:ascii="Arial" w:eastAsia="Arial" w:hAnsi="Arial" w:cs="Arial" w:hint="default"/>
        <w:b w:val="0"/>
        <w:bCs w:val="0"/>
        <w:i w:val="0"/>
        <w:iCs w:val="0"/>
        <w:color w:val="939598"/>
        <w:spacing w:val="0"/>
        <w:w w:val="142"/>
        <w:sz w:val="16"/>
        <w:szCs w:val="16"/>
        <w:lang w:val="en-US" w:eastAsia="en-US" w:bidi="ar-SA"/>
      </w:rPr>
    </w:lvl>
    <w:lvl w:ilvl="1" w:tplc="CFACA07E">
      <w:numFmt w:val="bullet"/>
      <w:lvlText w:val="•"/>
      <w:lvlJc w:val="left"/>
      <w:pPr>
        <w:ind w:left="575" w:hanging="240"/>
      </w:pPr>
      <w:rPr>
        <w:rFonts w:hint="default"/>
        <w:lang w:val="en-US" w:eastAsia="en-US" w:bidi="ar-SA"/>
      </w:rPr>
    </w:lvl>
    <w:lvl w:ilvl="2" w:tplc="8E782DC4">
      <w:numFmt w:val="bullet"/>
      <w:lvlText w:val="•"/>
      <w:lvlJc w:val="left"/>
      <w:pPr>
        <w:ind w:left="830" w:hanging="240"/>
      </w:pPr>
      <w:rPr>
        <w:rFonts w:hint="default"/>
        <w:lang w:val="en-US" w:eastAsia="en-US" w:bidi="ar-SA"/>
      </w:rPr>
    </w:lvl>
    <w:lvl w:ilvl="3" w:tplc="28941F82">
      <w:numFmt w:val="bullet"/>
      <w:lvlText w:val="•"/>
      <w:lvlJc w:val="left"/>
      <w:pPr>
        <w:ind w:left="1085" w:hanging="240"/>
      </w:pPr>
      <w:rPr>
        <w:rFonts w:hint="default"/>
        <w:lang w:val="en-US" w:eastAsia="en-US" w:bidi="ar-SA"/>
      </w:rPr>
    </w:lvl>
    <w:lvl w:ilvl="4" w:tplc="11426476">
      <w:numFmt w:val="bullet"/>
      <w:lvlText w:val="•"/>
      <w:lvlJc w:val="left"/>
      <w:pPr>
        <w:ind w:left="1340" w:hanging="240"/>
      </w:pPr>
      <w:rPr>
        <w:rFonts w:hint="default"/>
        <w:lang w:val="en-US" w:eastAsia="en-US" w:bidi="ar-SA"/>
      </w:rPr>
    </w:lvl>
    <w:lvl w:ilvl="5" w:tplc="5CBAE878">
      <w:numFmt w:val="bullet"/>
      <w:lvlText w:val="•"/>
      <w:lvlJc w:val="left"/>
      <w:pPr>
        <w:ind w:left="1595" w:hanging="240"/>
      </w:pPr>
      <w:rPr>
        <w:rFonts w:hint="default"/>
        <w:lang w:val="en-US" w:eastAsia="en-US" w:bidi="ar-SA"/>
      </w:rPr>
    </w:lvl>
    <w:lvl w:ilvl="6" w:tplc="C9D8DFA4">
      <w:numFmt w:val="bullet"/>
      <w:lvlText w:val="•"/>
      <w:lvlJc w:val="left"/>
      <w:pPr>
        <w:ind w:left="1850" w:hanging="240"/>
      </w:pPr>
      <w:rPr>
        <w:rFonts w:hint="default"/>
        <w:lang w:val="en-US" w:eastAsia="en-US" w:bidi="ar-SA"/>
      </w:rPr>
    </w:lvl>
    <w:lvl w:ilvl="7" w:tplc="3A0A23DA">
      <w:numFmt w:val="bullet"/>
      <w:lvlText w:val="•"/>
      <w:lvlJc w:val="left"/>
      <w:pPr>
        <w:ind w:left="2105" w:hanging="240"/>
      </w:pPr>
      <w:rPr>
        <w:rFonts w:hint="default"/>
        <w:lang w:val="en-US" w:eastAsia="en-US" w:bidi="ar-SA"/>
      </w:rPr>
    </w:lvl>
    <w:lvl w:ilvl="8" w:tplc="A664D3A8">
      <w:numFmt w:val="bullet"/>
      <w:lvlText w:val="•"/>
      <w:lvlJc w:val="left"/>
      <w:pPr>
        <w:ind w:left="2360" w:hanging="240"/>
      </w:pPr>
      <w:rPr>
        <w:rFonts w:hint="default"/>
        <w:lang w:val="en-US" w:eastAsia="en-US" w:bidi="ar-SA"/>
      </w:rPr>
    </w:lvl>
  </w:abstractNum>
  <w:abstractNum w:abstractNumId="18" w15:restartNumberingAfterBreak="0">
    <w:nsid w:val="147F094B"/>
    <w:multiLevelType w:val="hybridMultilevel"/>
    <w:tmpl w:val="5C4C3A9C"/>
    <w:lvl w:ilvl="0" w:tplc="D71CD820">
      <w:numFmt w:val="bullet"/>
      <w:lvlText w:val="•"/>
      <w:lvlJc w:val="left"/>
      <w:pPr>
        <w:ind w:left="343" w:hanging="240"/>
      </w:pPr>
      <w:rPr>
        <w:rFonts w:ascii="Arial" w:eastAsia="Arial" w:hAnsi="Arial" w:cs="Arial" w:hint="default"/>
        <w:b w:val="0"/>
        <w:bCs w:val="0"/>
        <w:i w:val="0"/>
        <w:iCs w:val="0"/>
        <w:color w:val="939598"/>
        <w:spacing w:val="0"/>
        <w:w w:val="142"/>
        <w:sz w:val="16"/>
        <w:szCs w:val="16"/>
        <w:lang w:val="en-US" w:eastAsia="en-US" w:bidi="ar-SA"/>
      </w:rPr>
    </w:lvl>
    <w:lvl w:ilvl="1" w:tplc="FC32BE4E">
      <w:numFmt w:val="bullet"/>
      <w:lvlText w:val="•"/>
      <w:lvlJc w:val="left"/>
      <w:pPr>
        <w:ind w:left="602" w:hanging="240"/>
      </w:pPr>
      <w:rPr>
        <w:rFonts w:hint="default"/>
        <w:lang w:val="en-US" w:eastAsia="en-US" w:bidi="ar-SA"/>
      </w:rPr>
    </w:lvl>
    <w:lvl w:ilvl="2" w:tplc="451E1D22">
      <w:numFmt w:val="bullet"/>
      <w:lvlText w:val="•"/>
      <w:lvlJc w:val="left"/>
      <w:pPr>
        <w:ind w:left="864" w:hanging="240"/>
      </w:pPr>
      <w:rPr>
        <w:rFonts w:hint="default"/>
        <w:lang w:val="en-US" w:eastAsia="en-US" w:bidi="ar-SA"/>
      </w:rPr>
    </w:lvl>
    <w:lvl w:ilvl="3" w:tplc="F498F25E">
      <w:numFmt w:val="bullet"/>
      <w:lvlText w:val="•"/>
      <w:lvlJc w:val="left"/>
      <w:pPr>
        <w:ind w:left="1127" w:hanging="240"/>
      </w:pPr>
      <w:rPr>
        <w:rFonts w:hint="default"/>
        <w:lang w:val="en-US" w:eastAsia="en-US" w:bidi="ar-SA"/>
      </w:rPr>
    </w:lvl>
    <w:lvl w:ilvl="4" w:tplc="88E087FA">
      <w:numFmt w:val="bullet"/>
      <w:lvlText w:val="•"/>
      <w:lvlJc w:val="left"/>
      <w:pPr>
        <w:ind w:left="1389" w:hanging="240"/>
      </w:pPr>
      <w:rPr>
        <w:rFonts w:hint="default"/>
        <w:lang w:val="en-US" w:eastAsia="en-US" w:bidi="ar-SA"/>
      </w:rPr>
    </w:lvl>
    <w:lvl w:ilvl="5" w:tplc="2AAC619C">
      <w:numFmt w:val="bullet"/>
      <w:lvlText w:val="•"/>
      <w:lvlJc w:val="left"/>
      <w:pPr>
        <w:ind w:left="1652" w:hanging="240"/>
      </w:pPr>
      <w:rPr>
        <w:rFonts w:hint="default"/>
        <w:lang w:val="en-US" w:eastAsia="en-US" w:bidi="ar-SA"/>
      </w:rPr>
    </w:lvl>
    <w:lvl w:ilvl="6" w:tplc="FC7CBBA4">
      <w:numFmt w:val="bullet"/>
      <w:lvlText w:val="•"/>
      <w:lvlJc w:val="left"/>
      <w:pPr>
        <w:ind w:left="1914" w:hanging="240"/>
      </w:pPr>
      <w:rPr>
        <w:rFonts w:hint="default"/>
        <w:lang w:val="en-US" w:eastAsia="en-US" w:bidi="ar-SA"/>
      </w:rPr>
    </w:lvl>
    <w:lvl w:ilvl="7" w:tplc="0A6E6ACC">
      <w:numFmt w:val="bullet"/>
      <w:lvlText w:val="•"/>
      <w:lvlJc w:val="left"/>
      <w:pPr>
        <w:ind w:left="2176" w:hanging="240"/>
      </w:pPr>
      <w:rPr>
        <w:rFonts w:hint="default"/>
        <w:lang w:val="en-US" w:eastAsia="en-US" w:bidi="ar-SA"/>
      </w:rPr>
    </w:lvl>
    <w:lvl w:ilvl="8" w:tplc="868ACA90">
      <w:numFmt w:val="bullet"/>
      <w:lvlText w:val="•"/>
      <w:lvlJc w:val="left"/>
      <w:pPr>
        <w:ind w:left="2439" w:hanging="240"/>
      </w:pPr>
      <w:rPr>
        <w:rFonts w:hint="default"/>
        <w:lang w:val="en-US" w:eastAsia="en-US" w:bidi="ar-SA"/>
      </w:rPr>
    </w:lvl>
  </w:abstractNum>
  <w:abstractNum w:abstractNumId="19" w15:restartNumberingAfterBreak="0">
    <w:nsid w:val="178D2AF5"/>
    <w:multiLevelType w:val="hybridMultilevel"/>
    <w:tmpl w:val="695A195E"/>
    <w:lvl w:ilvl="0" w:tplc="AC1C4FAE">
      <w:numFmt w:val="bullet"/>
      <w:lvlText w:val="•"/>
      <w:lvlJc w:val="left"/>
      <w:pPr>
        <w:ind w:left="343" w:hanging="240"/>
      </w:pPr>
      <w:rPr>
        <w:rFonts w:ascii="Arial" w:eastAsia="Arial" w:hAnsi="Arial" w:cs="Arial" w:hint="default"/>
        <w:b w:val="0"/>
        <w:bCs w:val="0"/>
        <w:i w:val="0"/>
        <w:iCs w:val="0"/>
        <w:color w:val="939598"/>
        <w:spacing w:val="0"/>
        <w:w w:val="142"/>
        <w:sz w:val="16"/>
        <w:szCs w:val="16"/>
        <w:lang w:val="en-US" w:eastAsia="en-US" w:bidi="ar-SA"/>
      </w:rPr>
    </w:lvl>
    <w:lvl w:ilvl="1" w:tplc="4F82C4CE">
      <w:numFmt w:val="bullet"/>
      <w:lvlText w:val="•"/>
      <w:lvlJc w:val="left"/>
      <w:pPr>
        <w:ind w:left="602" w:hanging="240"/>
      </w:pPr>
      <w:rPr>
        <w:rFonts w:hint="default"/>
        <w:lang w:val="en-US" w:eastAsia="en-US" w:bidi="ar-SA"/>
      </w:rPr>
    </w:lvl>
    <w:lvl w:ilvl="2" w:tplc="B7AA7BDA">
      <w:numFmt w:val="bullet"/>
      <w:lvlText w:val="•"/>
      <w:lvlJc w:val="left"/>
      <w:pPr>
        <w:ind w:left="864" w:hanging="240"/>
      </w:pPr>
      <w:rPr>
        <w:rFonts w:hint="default"/>
        <w:lang w:val="en-US" w:eastAsia="en-US" w:bidi="ar-SA"/>
      </w:rPr>
    </w:lvl>
    <w:lvl w:ilvl="3" w:tplc="E74E3242">
      <w:numFmt w:val="bullet"/>
      <w:lvlText w:val="•"/>
      <w:lvlJc w:val="left"/>
      <w:pPr>
        <w:ind w:left="1127" w:hanging="240"/>
      </w:pPr>
      <w:rPr>
        <w:rFonts w:hint="default"/>
        <w:lang w:val="en-US" w:eastAsia="en-US" w:bidi="ar-SA"/>
      </w:rPr>
    </w:lvl>
    <w:lvl w:ilvl="4" w:tplc="75F0F994">
      <w:numFmt w:val="bullet"/>
      <w:lvlText w:val="•"/>
      <w:lvlJc w:val="left"/>
      <w:pPr>
        <w:ind w:left="1389" w:hanging="240"/>
      </w:pPr>
      <w:rPr>
        <w:rFonts w:hint="default"/>
        <w:lang w:val="en-US" w:eastAsia="en-US" w:bidi="ar-SA"/>
      </w:rPr>
    </w:lvl>
    <w:lvl w:ilvl="5" w:tplc="6818D7F2">
      <w:numFmt w:val="bullet"/>
      <w:lvlText w:val="•"/>
      <w:lvlJc w:val="left"/>
      <w:pPr>
        <w:ind w:left="1652" w:hanging="240"/>
      </w:pPr>
      <w:rPr>
        <w:rFonts w:hint="default"/>
        <w:lang w:val="en-US" w:eastAsia="en-US" w:bidi="ar-SA"/>
      </w:rPr>
    </w:lvl>
    <w:lvl w:ilvl="6" w:tplc="063EE1EC">
      <w:numFmt w:val="bullet"/>
      <w:lvlText w:val="•"/>
      <w:lvlJc w:val="left"/>
      <w:pPr>
        <w:ind w:left="1914" w:hanging="240"/>
      </w:pPr>
      <w:rPr>
        <w:rFonts w:hint="default"/>
        <w:lang w:val="en-US" w:eastAsia="en-US" w:bidi="ar-SA"/>
      </w:rPr>
    </w:lvl>
    <w:lvl w:ilvl="7" w:tplc="D5E0AD8E">
      <w:numFmt w:val="bullet"/>
      <w:lvlText w:val="•"/>
      <w:lvlJc w:val="left"/>
      <w:pPr>
        <w:ind w:left="2176" w:hanging="240"/>
      </w:pPr>
      <w:rPr>
        <w:rFonts w:hint="default"/>
        <w:lang w:val="en-US" w:eastAsia="en-US" w:bidi="ar-SA"/>
      </w:rPr>
    </w:lvl>
    <w:lvl w:ilvl="8" w:tplc="BF06C53A">
      <w:numFmt w:val="bullet"/>
      <w:lvlText w:val="•"/>
      <w:lvlJc w:val="left"/>
      <w:pPr>
        <w:ind w:left="2439" w:hanging="240"/>
      </w:pPr>
      <w:rPr>
        <w:rFonts w:hint="default"/>
        <w:lang w:val="en-US" w:eastAsia="en-US" w:bidi="ar-SA"/>
      </w:rPr>
    </w:lvl>
  </w:abstractNum>
  <w:abstractNum w:abstractNumId="20" w15:restartNumberingAfterBreak="0">
    <w:nsid w:val="18E00762"/>
    <w:multiLevelType w:val="hybridMultilevel"/>
    <w:tmpl w:val="B8AE9E58"/>
    <w:lvl w:ilvl="0" w:tplc="073CE1A2">
      <w:numFmt w:val="bullet"/>
      <w:lvlText w:val="•"/>
      <w:lvlJc w:val="left"/>
      <w:pPr>
        <w:ind w:left="314" w:hanging="240"/>
      </w:pPr>
      <w:rPr>
        <w:rFonts w:ascii="Arial" w:eastAsia="Arial" w:hAnsi="Arial" w:cs="Arial" w:hint="default"/>
        <w:b w:val="0"/>
        <w:bCs w:val="0"/>
        <w:i w:val="0"/>
        <w:iCs w:val="0"/>
        <w:color w:val="939598"/>
        <w:spacing w:val="0"/>
        <w:w w:val="142"/>
        <w:sz w:val="16"/>
        <w:szCs w:val="16"/>
        <w:lang w:val="en-US" w:eastAsia="en-US" w:bidi="ar-SA"/>
      </w:rPr>
    </w:lvl>
    <w:lvl w:ilvl="1" w:tplc="AC8E4724">
      <w:numFmt w:val="bullet"/>
      <w:lvlText w:val="•"/>
      <w:lvlJc w:val="left"/>
      <w:pPr>
        <w:ind w:left="570" w:hanging="240"/>
      </w:pPr>
      <w:rPr>
        <w:rFonts w:hint="default"/>
        <w:lang w:val="en-US" w:eastAsia="en-US" w:bidi="ar-SA"/>
      </w:rPr>
    </w:lvl>
    <w:lvl w:ilvl="2" w:tplc="95C091D8">
      <w:numFmt w:val="bullet"/>
      <w:lvlText w:val="•"/>
      <w:lvlJc w:val="left"/>
      <w:pPr>
        <w:ind w:left="821" w:hanging="240"/>
      </w:pPr>
      <w:rPr>
        <w:rFonts w:hint="default"/>
        <w:lang w:val="en-US" w:eastAsia="en-US" w:bidi="ar-SA"/>
      </w:rPr>
    </w:lvl>
    <w:lvl w:ilvl="3" w:tplc="B636DBA6">
      <w:numFmt w:val="bullet"/>
      <w:lvlText w:val="•"/>
      <w:lvlJc w:val="left"/>
      <w:pPr>
        <w:ind w:left="1071" w:hanging="240"/>
      </w:pPr>
      <w:rPr>
        <w:rFonts w:hint="default"/>
        <w:lang w:val="en-US" w:eastAsia="en-US" w:bidi="ar-SA"/>
      </w:rPr>
    </w:lvl>
    <w:lvl w:ilvl="4" w:tplc="E75C742A">
      <w:numFmt w:val="bullet"/>
      <w:lvlText w:val="•"/>
      <w:lvlJc w:val="left"/>
      <w:pPr>
        <w:ind w:left="1322" w:hanging="240"/>
      </w:pPr>
      <w:rPr>
        <w:rFonts w:hint="default"/>
        <w:lang w:val="en-US" w:eastAsia="en-US" w:bidi="ar-SA"/>
      </w:rPr>
    </w:lvl>
    <w:lvl w:ilvl="5" w:tplc="084C98E0">
      <w:numFmt w:val="bullet"/>
      <w:lvlText w:val="•"/>
      <w:lvlJc w:val="left"/>
      <w:pPr>
        <w:ind w:left="1572" w:hanging="240"/>
      </w:pPr>
      <w:rPr>
        <w:rFonts w:hint="default"/>
        <w:lang w:val="en-US" w:eastAsia="en-US" w:bidi="ar-SA"/>
      </w:rPr>
    </w:lvl>
    <w:lvl w:ilvl="6" w:tplc="52DE8108">
      <w:numFmt w:val="bullet"/>
      <w:lvlText w:val="•"/>
      <w:lvlJc w:val="left"/>
      <w:pPr>
        <w:ind w:left="1823" w:hanging="240"/>
      </w:pPr>
      <w:rPr>
        <w:rFonts w:hint="default"/>
        <w:lang w:val="en-US" w:eastAsia="en-US" w:bidi="ar-SA"/>
      </w:rPr>
    </w:lvl>
    <w:lvl w:ilvl="7" w:tplc="7E38A8D2">
      <w:numFmt w:val="bullet"/>
      <w:lvlText w:val="•"/>
      <w:lvlJc w:val="left"/>
      <w:pPr>
        <w:ind w:left="2073" w:hanging="240"/>
      </w:pPr>
      <w:rPr>
        <w:rFonts w:hint="default"/>
        <w:lang w:val="en-US" w:eastAsia="en-US" w:bidi="ar-SA"/>
      </w:rPr>
    </w:lvl>
    <w:lvl w:ilvl="8" w:tplc="FF24AFC4">
      <w:numFmt w:val="bullet"/>
      <w:lvlText w:val="•"/>
      <w:lvlJc w:val="left"/>
      <w:pPr>
        <w:ind w:left="2324" w:hanging="240"/>
      </w:pPr>
      <w:rPr>
        <w:rFonts w:hint="default"/>
        <w:lang w:val="en-US" w:eastAsia="en-US" w:bidi="ar-SA"/>
      </w:rPr>
    </w:lvl>
  </w:abstractNum>
  <w:abstractNum w:abstractNumId="21" w15:restartNumberingAfterBreak="0">
    <w:nsid w:val="19255A44"/>
    <w:multiLevelType w:val="multilevel"/>
    <w:tmpl w:val="69B856DA"/>
    <w:lvl w:ilvl="0">
      <w:start w:val="3"/>
      <w:numFmt w:val="upperLetter"/>
      <w:lvlText w:val="%1"/>
      <w:lvlJc w:val="left"/>
      <w:pPr>
        <w:ind w:left="4542" w:hanging="338"/>
        <w:jc w:val="left"/>
      </w:pPr>
      <w:rPr>
        <w:rFonts w:hint="default"/>
        <w:lang w:val="en-US" w:eastAsia="en-US" w:bidi="ar-SA"/>
      </w:rPr>
    </w:lvl>
    <w:lvl w:ilvl="1">
      <w:start w:val="4"/>
      <w:numFmt w:val="decimal"/>
      <w:lvlText w:val="%1.%2."/>
      <w:lvlJc w:val="left"/>
      <w:pPr>
        <w:ind w:left="4542" w:hanging="338"/>
        <w:jc w:val="left"/>
      </w:pPr>
      <w:rPr>
        <w:rFonts w:ascii="Arial" w:eastAsia="Arial" w:hAnsi="Arial" w:cs="Arial" w:hint="default"/>
        <w:b w:val="0"/>
        <w:bCs w:val="0"/>
        <w:i w:val="0"/>
        <w:iCs w:val="0"/>
        <w:color w:val="231F20"/>
        <w:spacing w:val="0"/>
        <w:w w:val="100"/>
        <w:sz w:val="16"/>
        <w:szCs w:val="16"/>
        <w:lang w:val="en-US" w:eastAsia="en-US" w:bidi="ar-SA"/>
      </w:rPr>
    </w:lvl>
    <w:lvl w:ilvl="2">
      <w:numFmt w:val="bullet"/>
      <w:lvlText w:val="•"/>
      <w:lvlJc w:val="left"/>
      <w:pPr>
        <w:ind w:left="5144" w:hanging="338"/>
      </w:pPr>
      <w:rPr>
        <w:rFonts w:hint="default"/>
        <w:lang w:val="en-US" w:eastAsia="en-US" w:bidi="ar-SA"/>
      </w:rPr>
    </w:lvl>
    <w:lvl w:ilvl="3">
      <w:numFmt w:val="bullet"/>
      <w:lvlText w:val="•"/>
      <w:lvlJc w:val="left"/>
      <w:pPr>
        <w:ind w:left="5446" w:hanging="338"/>
      </w:pPr>
      <w:rPr>
        <w:rFonts w:hint="default"/>
        <w:lang w:val="en-US" w:eastAsia="en-US" w:bidi="ar-SA"/>
      </w:rPr>
    </w:lvl>
    <w:lvl w:ilvl="4">
      <w:numFmt w:val="bullet"/>
      <w:lvlText w:val="•"/>
      <w:lvlJc w:val="left"/>
      <w:pPr>
        <w:ind w:left="5748" w:hanging="338"/>
      </w:pPr>
      <w:rPr>
        <w:rFonts w:hint="default"/>
        <w:lang w:val="en-US" w:eastAsia="en-US" w:bidi="ar-SA"/>
      </w:rPr>
    </w:lvl>
    <w:lvl w:ilvl="5">
      <w:numFmt w:val="bullet"/>
      <w:lvlText w:val="•"/>
      <w:lvlJc w:val="left"/>
      <w:pPr>
        <w:ind w:left="6050" w:hanging="338"/>
      </w:pPr>
      <w:rPr>
        <w:rFonts w:hint="default"/>
        <w:lang w:val="en-US" w:eastAsia="en-US" w:bidi="ar-SA"/>
      </w:rPr>
    </w:lvl>
    <w:lvl w:ilvl="6">
      <w:numFmt w:val="bullet"/>
      <w:lvlText w:val="•"/>
      <w:lvlJc w:val="left"/>
      <w:pPr>
        <w:ind w:left="6352" w:hanging="338"/>
      </w:pPr>
      <w:rPr>
        <w:rFonts w:hint="default"/>
        <w:lang w:val="en-US" w:eastAsia="en-US" w:bidi="ar-SA"/>
      </w:rPr>
    </w:lvl>
    <w:lvl w:ilvl="7">
      <w:numFmt w:val="bullet"/>
      <w:lvlText w:val="•"/>
      <w:lvlJc w:val="left"/>
      <w:pPr>
        <w:ind w:left="6654" w:hanging="338"/>
      </w:pPr>
      <w:rPr>
        <w:rFonts w:hint="default"/>
        <w:lang w:val="en-US" w:eastAsia="en-US" w:bidi="ar-SA"/>
      </w:rPr>
    </w:lvl>
    <w:lvl w:ilvl="8">
      <w:numFmt w:val="bullet"/>
      <w:lvlText w:val="•"/>
      <w:lvlJc w:val="left"/>
      <w:pPr>
        <w:ind w:left="6956" w:hanging="338"/>
      </w:pPr>
      <w:rPr>
        <w:rFonts w:hint="default"/>
        <w:lang w:val="en-US" w:eastAsia="en-US" w:bidi="ar-SA"/>
      </w:rPr>
    </w:lvl>
  </w:abstractNum>
  <w:abstractNum w:abstractNumId="22" w15:restartNumberingAfterBreak="0">
    <w:nsid w:val="1CA771AF"/>
    <w:multiLevelType w:val="hybridMultilevel"/>
    <w:tmpl w:val="1C846C7A"/>
    <w:lvl w:ilvl="0" w:tplc="08CE1E7E">
      <w:numFmt w:val="bullet"/>
      <w:lvlText w:val="•"/>
      <w:lvlJc w:val="left"/>
      <w:pPr>
        <w:ind w:left="720" w:hanging="240"/>
      </w:pPr>
      <w:rPr>
        <w:rFonts w:ascii="Arial" w:eastAsia="Arial" w:hAnsi="Arial" w:cs="Arial" w:hint="default"/>
        <w:b w:val="0"/>
        <w:bCs w:val="0"/>
        <w:i w:val="0"/>
        <w:iCs w:val="0"/>
        <w:color w:val="231F20"/>
        <w:spacing w:val="0"/>
        <w:w w:val="142"/>
        <w:sz w:val="20"/>
        <w:szCs w:val="20"/>
        <w:lang w:val="en-US" w:eastAsia="en-US" w:bidi="ar-SA"/>
      </w:rPr>
    </w:lvl>
    <w:lvl w:ilvl="1" w:tplc="29C23EE6">
      <w:numFmt w:val="bullet"/>
      <w:lvlText w:val="•"/>
      <w:lvlJc w:val="left"/>
      <w:pPr>
        <w:ind w:left="1368" w:hanging="240"/>
      </w:pPr>
      <w:rPr>
        <w:rFonts w:hint="default"/>
        <w:lang w:val="en-US" w:eastAsia="en-US" w:bidi="ar-SA"/>
      </w:rPr>
    </w:lvl>
    <w:lvl w:ilvl="2" w:tplc="6802B67E">
      <w:numFmt w:val="bullet"/>
      <w:lvlText w:val="•"/>
      <w:lvlJc w:val="left"/>
      <w:pPr>
        <w:ind w:left="2016" w:hanging="240"/>
      </w:pPr>
      <w:rPr>
        <w:rFonts w:hint="default"/>
        <w:lang w:val="en-US" w:eastAsia="en-US" w:bidi="ar-SA"/>
      </w:rPr>
    </w:lvl>
    <w:lvl w:ilvl="3" w:tplc="A2E6F854">
      <w:numFmt w:val="bullet"/>
      <w:lvlText w:val="•"/>
      <w:lvlJc w:val="left"/>
      <w:pPr>
        <w:ind w:left="2664" w:hanging="240"/>
      </w:pPr>
      <w:rPr>
        <w:rFonts w:hint="default"/>
        <w:lang w:val="en-US" w:eastAsia="en-US" w:bidi="ar-SA"/>
      </w:rPr>
    </w:lvl>
    <w:lvl w:ilvl="4" w:tplc="662660E2">
      <w:numFmt w:val="bullet"/>
      <w:lvlText w:val="•"/>
      <w:lvlJc w:val="left"/>
      <w:pPr>
        <w:ind w:left="3312" w:hanging="240"/>
      </w:pPr>
      <w:rPr>
        <w:rFonts w:hint="default"/>
        <w:lang w:val="en-US" w:eastAsia="en-US" w:bidi="ar-SA"/>
      </w:rPr>
    </w:lvl>
    <w:lvl w:ilvl="5" w:tplc="33D84BB2">
      <w:numFmt w:val="bullet"/>
      <w:lvlText w:val="•"/>
      <w:lvlJc w:val="left"/>
      <w:pPr>
        <w:ind w:left="3960" w:hanging="240"/>
      </w:pPr>
      <w:rPr>
        <w:rFonts w:hint="default"/>
        <w:lang w:val="en-US" w:eastAsia="en-US" w:bidi="ar-SA"/>
      </w:rPr>
    </w:lvl>
    <w:lvl w:ilvl="6" w:tplc="57442A52">
      <w:numFmt w:val="bullet"/>
      <w:lvlText w:val="•"/>
      <w:lvlJc w:val="left"/>
      <w:pPr>
        <w:ind w:left="4608" w:hanging="240"/>
      </w:pPr>
      <w:rPr>
        <w:rFonts w:hint="default"/>
        <w:lang w:val="en-US" w:eastAsia="en-US" w:bidi="ar-SA"/>
      </w:rPr>
    </w:lvl>
    <w:lvl w:ilvl="7" w:tplc="0B925E88">
      <w:numFmt w:val="bullet"/>
      <w:lvlText w:val="•"/>
      <w:lvlJc w:val="left"/>
      <w:pPr>
        <w:ind w:left="5256" w:hanging="240"/>
      </w:pPr>
      <w:rPr>
        <w:rFonts w:hint="default"/>
        <w:lang w:val="en-US" w:eastAsia="en-US" w:bidi="ar-SA"/>
      </w:rPr>
    </w:lvl>
    <w:lvl w:ilvl="8" w:tplc="F6DA8C06">
      <w:numFmt w:val="bullet"/>
      <w:lvlText w:val="•"/>
      <w:lvlJc w:val="left"/>
      <w:pPr>
        <w:ind w:left="5904" w:hanging="240"/>
      </w:pPr>
      <w:rPr>
        <w:rFonts w:hint="default"/>
        <w:lang w:val="en-US" w:eastAsia="en-US" w:bidi="ar-SA"/>
      </w:rPr>
    </w:lvl>
  </w:abstractNum>
  <w:abstractNum w:abstractNumId="23" w15:restartNumberingAfterBreak="0">
    <w:nsid w:val="1DB5533F"/>
    <w:multiLevelType w:val="hybridMultilevel"/>
    <w:tmpl w:val="E222B1F2"/>
    <w:lvl w:ilvl="0" w:tplc="43FCA61A">
      <w:numFmt w:val="bullet"/>
      <w:lvlText w:val="•"/>
      <w:lvlJc w:val="left"/>
      <w:pPr>
        <w:ind w:left="311" w:hanging="240"/>
      </w:pPr>
      <w:rPr>
        <w:rFonts w:ascii="Arial" w:eastAsia="Arial" w:hAnsi="Arial" w:cs="Arial" w:hint="default"/>
        <w:b w:val="0"/>
        <w:bCs w:val="0"/>
        <w:i w:val="0"/>
        <w:iCs w:val="0"/>
        <w:color w:val="939598"/>
        <w:spacing w:val="0"/>
        <w:w w:val="142"/>
        <w:sz w:val="16"/>
        <w:szCs w:val="16"/>
        <w:lang w:val="en-US" w:eastAsia="en-US" w:bidi="ar-SA"/>
      </w:rPr>
    </w:lvl>
    <w:lvl w:ilvl="1" w:tplc="B0146F5A">
      <w:numFmt w:val="bullet"/>
      <w:lvlText w:val="•"/>
      <w:lvlJc w:val="left"/>
      <w:pPr>
        <w:ind w:left="575" w:hanging="240"/>
      </w:pPr>
      <w:rPr>
        <w:rFonts w:hint="default"/>
        <w:lang w:val="en-US" w:eastAsia="en-US" w:bidi="ar-SA"/>
      </w:rPr>
    </w:lvl>
    <w:lvl w:ilvl="2" w:tplc="38A46822">
      <w:numFmt w:val="bullet"/>
      <w:lvlText w:val="•"/>
      <w:lvlJc w:val="left"/>
      <w:pPr>
        <w:ind w:left="830" w:hanging="240"/>
      </w:pPr>
      <w:rPr>
        <w:rFonts w:hint="default"/>
        <w:lang w:val="en-US" w:eastAsia="en-US" w:bidi="ar-SA"/>
      </w:rPr>
    </w:lvl>
    <w:lvl w:ilvl="3" w:tplc="63320A10">
      <w:numFmt w:val="bullet"/>
      <w:lvlText w:val="•"/>
      <w:lvlJc w:val="left"/>
      <w:pPr>
        <w:ind w:left="1085" w:hanging="240"/>
      </w:pPr>
      <w:rPr>
        <w:rFonts w:hint="default"/>
        <w:lang w:val="en-US" w:eastAsia="en-US" w:bidi="ar-SA"/>
      </w:rPr>
    </w:lvl>
    <w:lvl w:ilvl="4" w:tplc="66728774">
      <w:numFmt w:val="bullet"/>
      <w:lvlText w:val="•"/>
      <w:lvlJc w:val="left"/>
      <w:pPr>
        <w:ind w:left="1340" w:hanging="240"/>
      </w:pPr>
      <w:rPr>
        <w:rFonts w:hint="default"/>
        <w:lang w:val="en-US" w:eastAsia="en-US" w:bidi="ar-SA"/>
      </w:rPr>
    </w:lvl>
    <w:lvl w:ilvl="5" w:tplc="0C0440EA">
      <w:numFmt w:val="bullet"/>
      <w:lvlText w:val="•"/>
      <w:lvlJc w:val="left"/>
      <w:pPr>
        <w:ind w:left="1595" w:hanging="240"/>
      </w:pPr>
      <w:rPr>
        <w:rFonts w:hint="default"/>
        <w:lang w:val="en-US" w:eastAsia="en-US" w:bidi="ar-SA"/>
      </w:rPr>
    </w:lvl>
    <w:lvl w:ilvl="6" w:tplc="C52EF63E">
      <w:numFmt w:val="bullet"/>
      <w:lvlText w:val="•"/>
      <w:lvlJc w:val="left"/>
      <w:pPr>
        <w:ind w:left="1850" w:hanging="240"/>
      </w:pPr>
      <w:rPr>
        <w:rFonts w:hint="default"/>
        <w:lang w:val="en-US" w:eastAsia="en-US" w:bidi="ar-SA"/>
      </w:rPr>
    </w:lvl>
    <w:lvl w:ilvl="7" w:tplc="5DA4BEA6">
      <w:numFmt w:val="bullet"/>
      <w:lvlText w:val="•"/>
      <w:lvlJc w:val="left"/>
      <w:pPr>
        <w:ind w:left="2105" w:hanging="240"/>
      </w:pPr>
      <w:rPr>
        <w:rFonts w:hint="default"/>
        <w:lang w:val="en-US" w:eastAsia="en-US" w:bidi="ar-SA"/>
      </w:rPr>
    </w:lvl>
    <w:lvl w:ilvl="8" w:tplc="60D8CE72">
      <w:numFmt w:val="bullet"/>
      <w:lvlText w:val="•"/>
      <w:lvlJc w:val="left"/>
      <w:pPr>
        <w:ind w:left="2360" w:hanging="240"/>
      </w:pPr>
      <w:rPr>
        <w:rFonts w:hint="default"/>
        <w:lang w:val="en-US" w:eastAsia="en-US" w:bidi="ar-SA"/>
      </w:rPr>
    </w:lvl>
  </w:abstractNum>
  <w:abstractNum w:abstractNumId="24" w15:restartNumberingAfterBreak="0">
    <w:nsid w:val="1E7941F6"/>
    <w:multiLevelType w:val="hybridMultilevel"/>
    <w:tmpl w:val="55DEA726"/>
    <w:lvl w:ilvl="0" w:tplc="FD1CC5B8">
      <w:numFmt w:val="bullet"/>
      <w:lvlText w:val="•"/>
      <w:lvlJc w:val="left"/>
      <w:pPr>
        <w:ind w:left="319" w:hanging="240"/>
      </w:pPr>
      <w:rPr>
        <w:rFonts w:ascii="Arial" w:eastAsia="Arial" w:hAnsi="Arial" w:cs="Arial" w:hint="default"/>
        <w:b w:val="0"/>
        <w:bCs w:val="0"/>
        <w:i w:val="0"/>
        <w:iCs w:val="0"/>
        <w:color w:val="939598"/>
        <w:spacing w:val="0"/>
        <w:w w:val="142"/>
        <w:sz w:val="16"/>
        <w:szCs w:val="16"/>
        <w:lang w:val="en-US" w:eastAsia="en-US" w:bidi="ar-SA"/>
      </w:rPr>
    </w:lvl>
    <w:lvl w:ilvl="1" w:tplc="9850AE4E">
      <w:numFmt w:val="bullet"/>
      <w:lvlText w:val="•"/>
      <w:lvlJc w:val="left"/>
      <w:pPr>
        <w:ind w:left="561" w:hanging="240"/>
      </w:pPr>
      <w:rPr>
        <w:rFonts w:hint="default"/>
        <w:lang w:val="en-US" w:eastAsia="en-US" w:bidi="ar-SA"/>
      </w:rPr>
    </w:lvl>
    <w:lvl w:ilvl="2" w:tplc="67C2F3FE">
      <w:numFmt w:val="bullet"/>
      <w:lvlText w:val="•"/>
      <w:lvlJc w:val="left"/>
      <w:pPr>
        <w:ind w:left="803" w:hanging="240"/>
      </w:pPr>
      <w:rPr>
        <w:rFonts w:hint="default"/>
        <w:lang w:val="en-US" w:eastAsia="en-US" w:bidi="ar-SA"/>
      </w:rPr>
    </w:lvl>
    <w:lvl w:ilvl="3" w:tplc="E136928A">
      <w:numFmt w:val="bullet"/>
      <w:lvlText w:val="•"/>
      <w:lvlJc w:val="left"/>
      <w:pPr>
        <w:ind w:left="1044" w:hanging="240"/>
      </w:pPr>
      <w:rPr>
        <w:rFonts w:hint="default"/>
        <w:lang w:val="en-US" w:eastAsia="en-US" w:bidi="ar-SA"/>
      </w:rPr>
    </w:lvl>
    <w:lvl w:ilvl="4" w:tplc="336E8F96">
      <w:numFmt w:val="bullet"/>
      <w:lvlText w:val="•"/>
      <w:lvlJc w:val="left"/>
      <w:pPr>
        <w:ind w:left="1286" w:hanging="240"/>
      </w:pPr>
      <w:rPr>
        <w:rFonts w:hint="default"/>
        <w:lang w:val="en-US" w:eastAsia="en-US" w:bidi="ar-SA"/>
      </w:rPr>
    </w:lvl>
    <w:lvl w:ilvl="5" w:tplc="18A82AF6">
      <w:numFmt w:val="bullet"/>
      <w:lvlText w:val="•"/>
      <w:lvlJc w:val="left"/>
      <w:pPr>
        <w:ind w:left="1527" w:hanging="240"/>
      </w:pPr>
      <w:rPr>
        <w:rFonts w:hint="default"/>
        <w:lang w:val="en-US" w:eastAsia="en-US" w:bidi="ar-SA"/>
      </w:rPr>
    </w:lvl>
    <w:lvl w:ilvl="6" w:tplc="8AA0993A">
      <w:numFmt w:val="bullet"/>
      <w:lvlText w:val="•"/>
      <w:lvlJc w:val="left"/>
      <w:pPr>
        <w:ind w:left="1769" w:hanging="240"/>
      </w:pPr>
      <w:rPr>
        <w:rFonts w:hint="default"/>
        <w:lang w:val="en-US" w:eastAsia="en-US" w:bidi="ar-SA"/>
      </w:rPr>
    </w:lvl>
    <w:lvl w:ilvl="7" w:tplc="BCE081B4">
      <w:numFmt w:val="bullet"/>
      <w:lvlText w:val="•"/>
      <w:lvlJc w:val="left"/>
      <w:pPr>
        <w:ind w:left="2010" w:hanging="240"/>
      </w:pPr>
      <w:rPr>
        <w:rFonts w:hint="default"/>
        <w:lang w:val="en-US" w:eastAsia="en-US" w:bidi="ar-SA"/>
      </w:rPr>
    </w:lvl>
    <w:lvl w:ilvl="8" w:tplc="416C60A2">
      <w:numFmt w:val="bullet"/>
      <w:lvlText w:val="•"/>
      <w:lvlJc w:val="left"/>
      <w:pPr>
        <w:ind w:left="2252" w:hanging="240"/>
      </w:pPr>
      <w:rPr>
        <w:rFonts w:hint="default"/>
        <w:lang w:val="en-US" w:eastAsia="en-US" w:bidi="ar-SA"/>
      </w:rPr>
    </w:lvl>
  </w:abstractNum>
  <w:abstractNum w:abstractNumId="25" w15:restartNumberingAfterBreak="0">
    <w:nsid w:val="1EAA23F8"/>
    <w:multiLevelType w:val="hybridMultilevel"/>
    <w:tmpl w:val="452637E8"/>
    <w:lvl w:ilvl="0" w:tplc="06EE24F4">
      <w:numFmt w:val="bullet"/>
      <w:lvlText w:val="•"/>
      <w:lvlJc w:val="left"/>
      <w:pPr>
        <w:ind w:left="840" w:hanging="240"/>
      </w:pPr>
      <w:rPr>
        <w:rFonts w:ascii="Arial" w:eastAsia="Arial" w:hAnsi="Arial" w:cs="Arial" w:hint="default"/>
        <w:b w:val="0"/>
        <w:bCs w:val="0"/>
        <w:i w:val="0"/>
        <w:iCs w:val="0"/>
        <w:color w:val="231F20"/>
        <w:spacing w:val="0"/>
        <w:w w:val="142"/>
        <w:sz w:val="20"/>
        <w:szCs w:val="20"/>
        <w:lang w:val="en-US" w:eastAsia="en-US" w:bidi="ar-SA"/>
      </w:rPr>
    </w:lvl>
    <w:lvl w:ilvl="1" w:tplc="0C801074">
      <w:numFmt w:val="bullet"/>
      <w:lvlText w:val="•"/>
      <w:lvlJc w:val="left"/>
      <w:pPr>
        <w:ind w:left="1512" w:hanging="240"/>
      </w:pPr>
      <w:rPr>
        <w:rFonts w:hint="default"/>
        <w:lang w:val="en-US" w:eastAsia="en-US" w:bidi="ar-SA"/>
      </w:rPr>
    </w:lvl>
    <w:lvl w:ilvl="2" w:tplc="A7B66396">
      <w:numFmt w:val="bullet"/>
      <w:lvlText w:val="•"/>
      <w:lvlJc w:val="left"/>
      <w:pPr>
        <w:ind w:left="2184" w:hanging="240"/>
      </w:pPr>
      <w:rPr>
        <w:rFonts w:hint="default"/>
        <w:lang w:val="en-US" w:eastAsia="en-US" w:bidi="ar-SA"/>
      </w:rPr>
    </w:lvl>
    <w:lvl w:ilvl="3" w:tplc="EC2A8E40">
      <w:numFmt w:val="bullet"/>
      <w:lvlText w:val="•"/>
      <w:lvlJc w:val="left"/>
      <w:pPr>
        <w:ind w:left="2856" w:hanging="240"/>
      </w:pPr>
      <w:rPr>
        <w:rFonts w:hint="default"/>
        <w:lang w:val="en-US" w:eastAsia="en-US" w:bidi="ar-SA"/>
      </w:rPr>
    </w:lvl>
    <w:lvl w:ilvl="4" w:tplc="B84A84A2">
      <w:numFmt w:val="bullet"/>
      <w:lvlText w:val="•"/>
      <w:lvlJc w:val="left"/>
      <w:pPr>
        <w:ind w:left="3528" w:hanging="240"/>
      </w:pPr>
      <w:rPr>
        <w:rFonts w:hint="default"/>
        <w:lang w:val="en-US" w:eastAsia="en-US" w:bidi="ar-SA"/>
      </w:rPr>
    </w:lvl>
    <w:lvl w:ilvl="5" w:tplc="DF6CD320">
      <w:numFmt w:val="bullet"/>
      <w:lvlText w:val="•"/>
      <w:lvlJc w:val="left"/>
      <w:pPr>
        <w:ind w:left="4200" w:hanging="240"/>
      </w:pPr>
      <w:rPr>
        <w:rFonts w:hint="default"/>
        <w:lang w:val="en-US" w:eastAsia="en-US" w:bidi="ar-SA"/>
      </w:rPr>
    </w:lvl>
    <w:lvl w:ilvl="6" w:tplc="131C9946">
      <w:numFmt w:val="bullet"/>
      <w:lvlText w:val="•"/>
      <w:lvlJc w:val="left"/>
      <w:pPr>
        <w:ind w:left="4872" w:hanging="240"/>
      </w:pPr>
      <w:rPr>
        <w:rFonts w:hint="default"/>
        <w:lang w:val="en-US" w:eastAsia="en-US" w:bidi="ar-SA"/>
      </w:rPr>
    </w:lvl>
    <w:lvl w:ilvl="7" w:tplc="C0F63EF2">
      <w:numFmt w:val="bullet"/>
      <w:lvlText w:val="•"/>
      <w:lvlJc w:val="left"/>
      <w:pPr>
        <w:ind w:left="5544" w:hanging="240"/>
      </w:pPr>
      <w:rPr>
        <w:rFonts w:hint="default"/>
        <w:lang w:val="en-US" w:eastAsia="en-US" w:bidi="ar-SA"/>
      </w:rPr>
    </w:lvl>
    <w:lvl w:ilvl="8" w:tplc="5E2AE8BE">
      <w:numFmt w:val="bullet"/>
      <w:lvlText w:val="•"/>
      <w:lvlJc w:val="left"/>
      <w:pPr>
        <w:ind w:left="6216" w:hanging="240"/>
      </w:pPr>
      <w:rPr>
        <w:rFonts w:hint="default"/>
        <w:lang w:val="en-US" w:eastAsia="en-US" w:bidi="ar-SA"/>
      </w:rPr>
    </w:lvl>
  </w:abstractNum>
  <w:abstractNum w:abstractNumId="26" w15:restartNumberingAfterBreak="0">
    <w:nsid w:val="1F2E67F9"/>
    <w:multiLevelType w:val="hybridMultilevel"/>
    <w:tmpl w:val="1318EE36"/>
    <w:lvl w:ilvl="0" w:tplc="2C647CFC">
      <w:numFmt w:val="bullet"/>
      <w:lvlText w:val="•"/>
      <w:lvlJc w:val="left"/>
      <w:pPr>
        <w:ind w:left="319" w:hanging="240"/>
      </w:pPr>
      <w:rPr>
        <w:rFonts w:ascii="Arial" w:eastAsia="Arial" w:hAnsi="Arial" w:cs="Arial" w:hint="default"/>
        <w:b w:val="0"/>
        <w:bCs w:val="0"/>
        <w:i w:val="0"/>
        <w:iCs w:val="0"/>
        <w:color w:val="939598"/>
        <w:spacing w:val="0"/>
        <w:w w:val="142"/>
        <w:sz w:val="16"/>
        <w:szCs w:val="16"/>
        <w:lang w:val="en-US" w:eastAsia="en-US" w:bidi="ar-SA"/>
      </w:rPr>
    </w:lvl>
    <w:lvl w:ilvl="1" w:tplc="329CD188">
      <w:numFmt w:val="bullet"/>
      <w:lvlText w:val="•"/>
      <w:lvlJc w:val="left"/>
      <w:pPr>
        <w:ind w:left="561" w:hanging="240"/>
      </w:pPr>
      <w:rPr>
        <w:rFonts w:hint="default"/>
        <w:lang w:val="en-US" w:eastAsia="en-US" w:bidi="ar-SA"/>
      </w:rPr>
    </w:lvl>
    <w:lvl w:ilvl="2" w:tplc="E4FE8842">
      <w:numFmt w:val="bullet"/>
      <w:lvlText w:val="•"/>
      <w:lvlJc w:val="left"/>
      <w:pPr>
        <w:ind w:left="803" w:hanging="240"/>
      </w:pPr>
      <w:rPr>
        <w:rFonts w:hint="default"/>
        <w:lang w:val="en-US" w:eastAsia="en-US" w:bidi="ar-SA"/>
      </w:rPr>
    </w:lvl>
    <w:lvl w:ilvl="3" w:tplc="CCC888C8">
      <w:numFmt w:val="bullet"/>
      <w:lvlText w:val="•"/>
      <w:lvlJc w:val="left"/>
      <w:pPr>
        <w:ind w:left="1044" w:hanging="240"/>
      </w:pPr>
      <w:rPr>
        <w:rFonts w:hint="default"/>
        <w:lang w:val="en-US" w:eastAsia="en-US" w:bidi="ar-SA"/>
      </w:rPr>
    </w:lvl>
    <w:lvl w:ilvl="4" w:tplc="D0504AAA">
      <w:numFmt w:val="bullet"/>
      <w:lvlText w:val="•"/>
      <w:lvlJc w:val="left"/>
      <w:pPr>
        <w:ind w:left="1286" w:hanging="240"/>
      </w:pPr>
      <w:rPr>
        <w:rFonts w:hint="default"/>
        <w:lang w:val="en-US" w:eastAsia="en-US" w:bidi="ar-SA"/>
      </w:rPr>
    </w:lvl>
    <w:lvl w:ilvl="5" w:tplc="B11871EC">
      <w:numFmt w:val="bullet"/>
      <w:lvlText w:val="•"/>
      <w:lvlJc w:val="left"/>
      <w:pPr>
        <w:ind w:left="1527" w:hanging="240"/>
      </w:pPr>
      <w:rPr>
        <w:rFonts w:hint="default"/>
        <w:lang w:val="en-US" w:eastAsia="en-US" w:bidi="ar-SA"/>
      </w:rPr>
    </w:lvl>
    <w:lvl w:ilvl="6" w:tplc="F8CC31E4">
      <w:numFmt w:val="bullet"/>
      <w:lvlText w:val="•"/>
      <w:lvlJc w:val="left"/>
      <w:pPr>
        <w:ind w:left="1769" w:hanging="240"/>
      </w:pPr>
      <w:rPr>
        <w:rFonts w:hint="default"/>
        <w:lang w:val="en-US" w:eastAsia="en-US" w:bidi="ar-SA"/>
      </w:rPr>
    </w:lvl>
    <w:lvl w:ilvl="7" w:tplc="57ACD27A">
      <w:numFmt w:val="bullet"/>
      <w:lvlText w:val="•"/>
      <w:lvlJc w:val="left"/>
      <w:pPr>
        <w:ind w:left="2010" w:hanging="240"/>
      </w:pPr>
      <w:rPr>
        <w:rFonts w:hint="default"/>
        <w:lang w:val="en-US" w:eastAsia="en-US" w:bidi="ar-SA"/>
      </w:rPr>
    </w:lvl>
    <w:lvl w:ilvl="8" w:tplc="52201F26">
      <w:numFmt w:val="bullet"/>
      <w:lvlText w:val="•"/>
      <w:lvlJc w:val="left"/>
      <w:pPr>
        <w:ind w:left="2252" w:hanging="240"/>
      </w:pPr>
      <w:rPr>
        <w:rFonts w:hint="default"/>
        <w:lang w:val="en-US" w:eastAsia="en-US" w:bidi="ar-SA"/>
      </w:rPr>
    </w:lvl>
  </w:abstractNum>
  <w:abstractNum w:abstractNumId="27" w15:restartNumberingAfterBreak="0">
    <w:nsid w:val="1FB341AB"/>
    <w:multiLevelType w:val="hybridMultilevel"/>
    <w:tmpl w:val="0282A1FA"/>
    <w:lvl w:ilvl="0" w:tplc="7402D58A">
      <w:numFmt w:val="bullet"/>
      <w:lvlText w:val="•"/>
      <w:lvlJc w:val="left"/>
      <w:pPr>
        <w:ind w:left="311" w:hanging="240"/>
      </w:pPr>
      <w:rPr>
        <w:rFonts w:ascii="Arial" w:eastAsia="Arial" w:hAnsi="Arial" w:cs="Arial" w:hint="default"/>
        <w:b w:val="0"/>
        <w:bCs w:val="0"/>
        <w:i w:val="0"/>
        <w:iCs w:val="0"/>
        <w:color w:val="939598"/>
        <w:spacing w:val="0"/>
        <w:w w:val="142"/>
        <w:sz w:val="16"/>
        <w:szCs w:val="16"/>
        <w:lang w:val="en-US" w:eastAsia="en-US" w:bidi="ar-SA"/>
      </w:rPr>
    </w:lvl>
    <w:lvl w:ilvl="1" w:tplc="C15EED26">
      <w:numFmt w:val="bullet"/>
      <w:lvlText w:val="•"/>
      <w:lvlJc w:val="left"/>
      <w:pPr>
        <w:ind w:left="575" w:hanging="240"/>
      </w:pPr>
      <w:rPr>
        <w:rFonts w:hint="default"/>
        <w:lang w:val="en-US" w:eastAsia="en-US" w:bidi="ar-SA"/>
      </w:rPr>
    </w:lvl>
    <w:lvl w:ilvl="2" w:tplc="51F23866">
      <w:numFmt w:val="bullet"/>
      <w:lvlText w:val="•"/>
      <w:lvlJc w:val="left"/>
      <w:pPr>
        <w:ind w:left="830" w:hanging="240"/>
      </w:pPr>
      <w:rPr>
        <w:rFonts w:hint="default"/>
        <w:lang w:val="en-US" w:eastAsia="en-US" w:bidi="ar-SA"/>
      </w:rPr>
    </w:lvl>
    <w:lvl w:ilvl="3" w:tplc="1CCAC294">
      <w:numFmt w:val="bullet"/>
      <w:lvlText w:val="•"/>
      <w:lvlJc w:val="left"/>
      <w:pPr>
        <w:ind w:left="1085" w:hanging="240"/>
      </w:pPr>
      <w:rPr>
        <w:rFonts w:hint="default"/>
        <w:lang w:val="en-US" w:eastAsia="en-US" w:bidi="ar-SA"/>
      </w:rPr>
    </w:lvl>
    <w:lvl w:ilvl="4" w:tplc="1DB4C5EA">
      <w:numFmt w:val="bullet"/>
      <w:lvlText w:val="•"/>
      <w:lvlJc w:val="left"/>
      <w:pPr>
        <w:ind w:left="1340" w:hanging="240"/>
      </w:pPr>
      <w:rPr>
        <w:rFonts w:hint="default"/>
        <w:lang w:val="en-US" w:eastAsia="en-US" w:bidi="ar-SA"/>
      </w:rPr>
    </w:lvl>
    <w:lvl w:ilvl="5" w:tplc="512C91BC">
      <w:numFmt w:val="bullet"/>
      <w:lvlText w:val="•"/>
      <w:lvlJc w:val="left"/>
      <w:pPr>
        <w:ind w:left="1595" w:hanging="240"/>
      </w:pPr>
      <w:rPr>
        <w:rFonts w:hint="default"/>
        <w:lang w:val="en-US" w:eastAsia="en-US" w:bidi="ar-SA"/>
      </w:rPr>
    </w:lvl>
    <w:lvl w:ilvl="6" w:tplc="4A1A2612">
      <w:numFmt w:val="bullet"/>
      <w:lvlText w:val="•"/>
      <w:lvlJc w:val="left"/>
      <w:pPr>
        <w:ind w:left="1850" w:hanging="240"/>
      </w:pPr>
      <w:rPr>
        <w:rFonts w:hint="default"/>
        <w:lang w:val="en-US" w:eastAsia="en-US" w:bidi="ar-SA"/>
      </w:rPr>
    </w:lvl>
    <w:lvl w:ilvl="7" w:tplc="D8F6E016">
      <w:numFmt w:val="bullet"/>
      <w:lvlText w:val="•"/>
      <w:lvlJc w:val="left"/>
      <w:pPr>
        <w:ind w:left="2105" w:hanging="240"/>
      </w:pPr>
      <w:rPr>
        <w:rFonts w:hint="default"/>
        <w:lang w:val="en-US" w:eastAsia="en-US" w:bidi="ar-SA"/>
      </w:rPr>
    </w:lvl>
    <w:lvl w:ilvl="8" w:tplc="31A4AF1A">
      <w:numFmt w:val="bullet"/>
      <w:lvlText w:val="•"/>
      <w:lvlJc w:val="left"/>
      <w:pPr>
        <w:ind w:left="2360" w:hanging="240"/>
      </w:pPr>
      <w:rPr>
        <w:rFonts w:hint="default"/>
        <w:lang w:val="en-US" w:eastAsia="en-US" w:bidi="ar-SA"/>
      </w:rPr>
    </w:lvl>
  </w:abstractNum>
  <w:abstractNum w:abstractNumId="28" w15:restartNumberingAfterBreak="0">
    <w:nsid w:val="202D1B23"/>
    <w:multiLevelType w:val="hybridMultilevel"/>
    <w:tmpl w:val="A46092D2"/>
    <w:lvl w:ilvl="0" w:tplc="2AE28CD8">
      <w:numFmt w:val="bullet"/>
      <w:lvlText w:val="•"/>
      <w:lvlJc w:val="left"/>
      <w:pPr>
        <w:ind w:left="402" w:hanging="240"/>
      </w:pPr>
      <w:rPr>
        <w:rFonts w:ascii="Arial" w:eastAsia="Arial" w:hAnsi="Arial" w:cs="Arial" w:hint="default"/>
        <w:b w:val="0"/>
        <w:bCs w:val="0"/>
        <w:i w:val="0"/>
        <w:iCs w:val="0"/>
        <w:color w:val="939598"/>
        <w:spacing w:val="0"/>
        <w:w w:val="142"/>
        <w:sz w:val="16"/>
        <w:szCs w:val="16"/>
        <w:lang w:val="en-US" w:eastAsia="en-US" w:bidi="ar-SA"/>
      </w:rPr>
    </w:lvl>
    <w:lvl w:ilvl="1" w:tplc="D416E6F8">
      <w:numFmt w:val="bullet"/>
      <w:lvlText w:val="•"/>
      <w:lvlJc w:val="left"/>
      <w:pPr>
        <w:ind w:left="665" w:hanging="240"/>
      </w:pPr>
      <w:rPr>
        <w:rFonts w:hint="default"/>
        <w:lang w:val="en-US" w:eastAsia="en-US" w:bidi="ar-SA"/>
      </w:rPr>
    </w:lvl>
    <w:lvl w:ilvl="2" w:tplc="7A98B7D8">
      <w:numFmt w:val="bullet"/>
      <w:lvlText w:val="•"/>
      <w:lvlJc w:val="left"/>
      <w:pPr>
        <w:ind w:left="930" w:hanging="240"/>
      </w:pPr>
      <w:rPr>
        <w:rFonts w:hint="default"/>
        <w:lang w:val="en-US" w:eastAsia="en-US" w:bidi="ar-SA"/>
      </w:rPr>
    </w:lvl>
    <w:lvl w:ilvl="3" w:tplc="715A2534">
      <w:numFmt w:val="bullet"/>
      <w:lvlText w:val="•"/>
      <w:lvlJc w:val="left"/>
      <w:pPr>
        <w:ind w:left="1195" w:hanging="240"/>
      </w:pPr>
      <w:rPr>
        <w:rFonts w:hint="default"/>
        <w:lang w:val="en-US" w:eastAsia="en-US" w:bidi="ar-SA"/>
      </w:rPr>
    </w:lvl>
    <w:lvl w:ilvl="4" w:tplc="909E93C0">
      <w:numFmt w:val="bullet"/>
      <w:lvlText w:val="•"/>
      <w:lvlJc w:val="left"/>
      <w:pPr>
        <w:ind w:left="1460" w:hanging="240"/>
      </w:pPr>
      <w:rPr>
        <w:rFonts w:hint="default"/>
        <w:lang w:val="en-US" w:eastAsia="en-US" w:bidi="ar-SA"/>
      </w:rPr>
    </w:lvl>
    <w:lvl w:ilvl="5" w:tplc="A9802A5C">
      <w:numFmt w:val="bullet"/>
      <w:lvlText w:val="•"/>
      <w:lvlJc w:val="left"/>
      <w:pPr>
        <w:ind w:left="1725" w:hanging="240"/>
      </w:pPr>
      <w:rPr>
        <w:rFonts w:hint="default"/>
        <w:lang w:val="en-US" w:eastAsia="en-US" w:bidi="ar-SA"/>
      </w:rPr>
    </w:lvl>
    <w:lvl w:ilvl="6" w:tplc="5F1AD7BA">
      <w:numFmt w:val="bullet"/>
      <w:lvlText w:val="•"/>
      <w:lvlJc w:val="left"/>
      <w:pPr>
        <w:ind w:left="1991" w:hanging="240"/>
      </w:pPr>
      <w:rPr>
        <w:rFonts w:hint="default"/>
        <w:lang w:val="en-US" w:eastAsia="en-US" w:bidi="ar-SA"/>
      </w:rPr>
    </w:lvl>
    <w:lvl w:ilvl="7" w:tplc="AA202910">
      <w:numFmt w:val="bullet"/>
      <w:lvlText w:val="•"/>
      <w:lvlJc w:val="left"/>
      <w:pPr>
        <w:ind w:left="2256" w:hanging="240"/>
      </w:pPr>
      <w:rPr>
        <w:rFonts w:hint="default"/>
        <w:lang w:val="en-US" w:eastAsia="en-US" w:bidi="ar-SA"/>
      </w:rPr>
    </w:lvl>
    <w:lvl w:ilvl="8" w:tplc="B1ACA054">
      <w:numFmt w:val="bullet"/>
      <w:lvlText w:val="•"/>
      <w:lvlJc w:val="left"/>
      <w:pPr>
        <w:ind w:left="2521" w:hanging="240"/>
      </w:pPr>
      <w:rPr>
        <w:rFonts w:hint="default"/>
        <w:lang w:val="en-US" w:eastAsia="en-US" w:bidi="ar-SA"/>
      </w:rPr>
    </w:lvl>
  </w:abstractNum>
  <w:abstractNum w:abstractNumId="29" w15:restartNumberingAfterBreak="0">
    <w:nsid w:val="21AD1738"/>
    <w:multiLevelType w:val="hybridMultilevel"/>
    <w:tmpl w:val="C2DC11C2"/>
    <w:lvl w:ilvl="0" w:tplc="8FCAC6E6">
      <w:numFmt w:val="bullet"/>
      <w:lvlText w:val="•"/>
      <w:lvlJc w:val="left"/>
      <w:pPr>
        <w:ind w:left="311" w:hanging="240"/>
      </w:pPr>
      <w:rPr>
        <w:rFonts w:ascii="Arial" w:eastAsia="Arial" w:hAnsi="Arial" w:cs="Arial" w:hint="default"/>
        <w:b w:val="0"/>
        <w:bCs w:val="0"/>
        <w:i w:val="0"/>
        <w:iCs w:val="0"/>
        <w:color w:val="939598"/>
        <w:spacing w:val="0"/>
        <w:w w:val="142"/>
        <w:sz w:val="16"/>
        <w:szCs w:val="16"/>
        <w:lang w:val="en-US" w:eastAsia="en-US" w:bidi="ar-SA"/>
      </w:rPr>
    </w:lvl>
    <w:lvl w:ilvl="1" w:tplc="FE3284E6">
      <w:numFmt w:val="bullet"/>
      <w:lvlText w:val="•"/>
      <w:lvlJc w:val="left"/>
      <w:pPr>
        <w:ind w:left="575" w:hanging="240"/>
      </w:pPr>
      <w:rPr>
        <w:rFonts w:hint="default"/>
        <w:lang w:val="en-US" w:eastAsia="en-US" w:bidi="ar-SA"/>
      </w:rPr>
    </w:lvl>
    <w:lvl w:ilvl="2" w:tplc="D2C6768A">
      <w:numFmt w:val="bullet"/>
      <w:lvlText w:val="•"/>
      <w:lvlJc w:val="left"/>
      <w:pPr>
        <w:ind w:left="830" w:hanging="240"/>
      </w:pPr>
      <w:rPr>
        <w:rFonts w:hint="default"/>
        <w:lang w:val="en-US" w:eastAsia="en-US" w:bidi="ar-SA"/>
      </w:rPr>
    </w:lvl>
    <w:lvl w:ilvl="3" w:tplc="2A1E36F2">
      <w:numFmt w:val="bullet"/>
      <w:lvlText w:val="•"/>
      <w:lvlJc w:val="left"/>
      <w:pPr>
        <w:ind w:left="1085" w:hanging="240"/>
      </w:pPr>
      <w:rPr>
        <w:rFonts w:hint="default"/>
        <w:lang w:val="en-US" w:eastAsia="en-US" w:bidi="ar-SA"/>
      </w:rPr>
    </w:lvl>
    <w:lvl w:ilvl="4" w:tplc="6D860D68">
      <w:numFmt w:val="bullet"/>
      <w:lvlText w:val="•"/>
      <w:lvlJc w:val="left"/>
      <w:pPr>
        <w:ind w:left="1340" w:hanging="240"/>
      </w:pPr>
      <w:rPr>
        <w:rFonts w:hint="default"/>
        <w:lang w:val="en-US" w:eastAsia="en-US" w:bidi="ar-SA"/>
      </w:rPr>
    </w:lvl>
    <w:lvl w:ilvl="5" w:tplc="CA849ED4">
      <w:numFmt w:val="bullet"/>
      <w:lvlText w:val="•"/>
      <w:lvlJc w:val="left"/>
      <w:pPr>
        <w:ind w:left="1595" w:hanging="240"/>
      </w:pPr>
      <w:rPr>
        <w:rFonts w:hint="default"/>
        <w:lang w:val="en-US" w:eastAsia="en-US" w:bidi="ar-SA"/>
      </w:rPr>
    </w:lvl>
    <w:lvl w:ilvl="6" w:tplc="CCDA6BE8">
      <w:numFmt w:val="bullet"/>
      <w:lvlText w:val="•"/>
      <w:lvlJc w:val="left"/>
      <w:pPr>
        <w:ind w:left="1850" w:hanging="240"/>
      </w:pPr>
      <w:rPr>
        <w:rFonts w:hint="default"/>
        <w:lang w:val="en-US" w:eastAsia="en-US" w:bidi="ar-SA"/>
      </w:rPr>
    </w:lvl>
    <w:lvl w:ilvl="7" w:tplc="44B8C468">
      <w:numFmt w:val="bullet"/>
      <w:lvlText w:val="•"/>
      <w:lvlJc w:val="left"/>
      <w:pPr>
        <w:ind w:left="2105" w:hanging="240"/>
      </w:pPr>
      <w:rPr>
        <w:rFonts w:hint="default"/>
        <w:lang w:val="en-US" w:eastAsia="en-US" w:bidi="ar-SA"/>
      </w:rPr>
    </w:lvl>
    <w:lvl w:ilvl="8" w:tplc="50DC9CEC">
      <w:numFmt w:val="bullet"/>
      <w:lvlText w:val="•"/>
      <w:lvlJc w:val="left"/>
      <w:pPr>
        <w:ind w:left="2360" w:hanging="240"/>
      </w:pPr>
      <w:rPr>
        <w:rFonts w:hint="default"/>
        <w:lang w:val="en-US" w:eastAsia="en-US" w:bidi="ar-SA"/>
      </w:rPr>
    </w:lvl>
  </w:abstractNum>
  <w:abstractNum w:abstractNumId="30" w15:restartNumberingAfterBreak="0">
    <w:nsid w:val="23257ECC"/>
    <w:multiLevelType w:val="multilevel"/>
    <w:tmpl w:val="392A4C76"/>
    <w:lvl w:ilvl="0">
      <w:start w:val="2"/>
      <w:numFmt w:val="decimal"/>
      <w:lvlText w:val="%1"/>
      <w:lvlJc w:val="left"/>
      <w:pPr>
        <w:ind w:left="1261" w:hanging="422"/>
        <w:jc w:val="left"/>
      </w:pPr>
      <w:rPr>
        <w:rFonts w:hint="default"/>
        <w:lang w:val="en-US" w:eastAsia="en-US" w:bidi="ar-SA"/>
      </w:rPr>
    </w:lvl>
    <w:lvl w:ilvl="1">
      <w:start w:val="6"/>
      <w:numFmt w:val="decimal"/>
      <w:lvlText w:val="%1.%2."/>
      <w:lvlJc w:val="left"/>
      <w:pPr>
        <w:ind w:left="1261" w:hanging="422"/>
        <w:jc w:val="left"/>
      </w:pPr>
      <w:rPr>
        <w:rFonts w:ascii="Arial" w:eastAsia="Arial" w:hAnsi="Arial" w:cs="Arial" w:hint="default"/>
        <w:b w:val="0"/>
        <w:bCs w:val="0"/>
        <w:i w:val="0"/>
        <w:iCs w:val="0"/>
        <w:color w:val="231F20"/>
        <w:spacing w:val="-1"/>
        <w:w w:val="100"/>
        <w:sz w:val="20"/>
        <w:szCs w:val="20"/>
        <w:lang w:val="en-US" w:eastAsia="en-US" w:bidi="ar-SA"/>
      </w:rPr>
    </w:lvl>
    <w:lvl w:ilvl="2">
      <w:start w:val="1"/>
      <w:numFmt w:val="decimal"/>
      <w:lvlText w:val="%1.%2.%3."/>
      <w:lvlJc w:val="left"/>
      <w:pPr>
        <w:ind w:left="1860" w:hanging="601"/>
        <w:jc w:val="left"/>
      </w:pPr>
      <w:rPr>
        <w:rFonts w:ascii="Arial" w:eastAsia="Arial" w:hAnsi="Arial" w:cs="Arial" w:hint="default"/>
        <w:b w:val="0"/>
        <w:bCs w:val="0"/>
        <w:i w:val="0"/>
        <w:iCs w:val="0"/>
        <w:color w:val="231F20"/>
        <w:spacing w:val="-1"/>
        <w:w w:val="100"/>
        <w:sz w:val="20"/>
        <w:szCs w:val="20"/>
        <w:lang w:val="en-US" w:eastAsia="en-US" w:bidi="ar-SA"/>
      </w:rPr>
    </w:lvl>
    <w:lvl w:ilvl="3">
      <w:numFmt w:val="bullet"/>
      <w:lvlText w:val="•"/>
      <w:lvlJc w:val="left"/>
      <w:pPr>
        <w:ind w:left="3126" w:hanging="601"/>
      </w:pPr>
      <w:rPr>
        <w:rFonts w:hint="default"/>
        <w:lang w:val="en-US" w:eastAsia="en-US" w:bidi="ar-SA"/>
      </w:rPr>
    </w:lvl>
    <w:lvl w:ilvl="4">
      <w:numFmt w:val="bullet"/>
      <w:lvlText w:val="•"/>
      <w:lvlJc w:val="left"/>
      <w:pPr>
        <w:ind w:left="3760" w:hanging="601"/>
      </w:pPr>
      <w:rPr>
        <w:rFonts w:hint="default"/>
        <w:lang w:val="en-US" w:eastAsia="en-US" w:bidi="ar-SA"/>
      </w:rPr>
    </w:lvl>
    <w:lvl w:ilvl="5">
      <w:numFmt w:val="bullet"/>
      <w:lvlText w:val="•"/>
      <w:lvlJc w:val="left"/>
      <w:pPr>
        <w:ind w:left="4393" w:hanging="601"/>
      </w:pPr>
      <w:rPr>
        <w:rFonts w:hint="default"/>
        <w:lang w:val="en-US" w:eastAsia="en-US" w:bidi="ar-SA"/>
      </w:rPr>
    </w:lvl>
    <w:lvl w:ilvl="6">
      <w:numFmt w:val="bullet"/>
      <w:lvlText w:val="•"/>
      <w:lvlJc w:val="left"/>
      <w:pPr>
        <w:ind w:left="5026" w:hanging="601"/>
      </w:pPr>
      <w:rPr>
        <w:rFonts w:hint="default"/>
        <w:lang w:val="en-US" w:eastAsia="en-US" w:bidi="ar-SA"/>
      </w:rPr>
    </w:lvl>
    <w:lvl w:ilvl="7">
      <w:numFmt w:val="bullet"/>
      <w:lvlText w:val="•"/>
      <w:lvlJc w:val="left"/>
      <w:pPr>
        <w:ind w:left="5660" w:hanging="601"/>
      </w:pPr>
      <w:rPr>
        <w:rFonts w:hint="default"/>
        <w:lang w:val="en-US" w:eastAsia="en-US" w:bidi="ar-SA"/>
      </w:rPr>
    </w:lvl>
    <w:lvl w:ilvl="8">
      <w:numFmt w:val="bullet"/>
      <w:lvlText w:val="•"/>
      <w:lvlJc w:val="left"/>
      <w:pPr>
        <w:ind w:left="6293" w:hanging="601"/>
      </w:pPr>
      <w:rPr>
        <w:rFonts w:hint="default"/>
        <w:lang w:val="en-US" w:eastAsia="en-US" w:bidi="ar-SA"/>
      </w:rPr>
    </w:lvl>
  </w:abstractNum>
  <w:abstractNum w:abstractNumId="31" w15:restartNumberingAfterBreak="0">
    <w:nsid w:val="23AC3D7F"/>
    <w:multiLevelType w:val="hybridMultilevel"/>
    <w:tmpl w:val="C4BE55F8"/>
    <w:lvl w:ilvl="0" w:tplc="8C24B438">
      <w:numFmt w:val="bullet"/>
      <w:lvlText w:val="•"/>
      <w:lvlJc w:val="left"/>
      <w:pPr>
        <w:ind w:left="720" w:hanging="240"/>
      </w:pPr>
      <w:rPr>
        <w:rFonts w:ascii="Arial" w:eastAsia="Arial" w:hAnsi="Arial" w:cs="Arial" w:hint="default"/>
        <w:b w:val="0"/>
        <w:bCs w:val="0"/>
        <w:i w:val="0"/>
        <w:iCs w:val="0"/>
        <w:color w:val="231F20"/>
        <w:spacing w:val="0"/>
        <w:w w:val="142"/>
        <w:sz w:val="20"/>
        <w:szCs w:val="20"/>
        <w:lang w:val="en-US" w:eastAsia="en-US" w:bidi="ar-SA"/>
      </w:rPr>
    </w:lvl>
    <w:lvl w:ilvl="1" w:tplc="69346048">
      <w:numFmt w:val="bullet"/>
      <w:lvlText w:val="•"/>
      <w:lvlJc w:val="left"/>
      <w:pPr>
        <w:ind w:left="1368" w:hanging="240"/>
      </w:pPr>
      <w:rPr>
        <w:rFonts w:hint="default"/>
        <w:lang w:val="en-US" w:eastAsia="en-US" w:bidi="ar-SA"/>
      </w:rPr>
    </w:lvl>
    <w:lvl w:ilvl="2" w:tplc="292E3ED2">
      <w:numFmt w:val="bullet"/>
      <w:lvlText w:val="•"/>
      <w:lvlJc w:val="left"/>
      <w:pPr>
        <w:ind w:left="2016" w:hanging="240"/>
      </w:pPr>
      <w:rPr>
        <w:rFonts w:hint="default"/>
        <w:lang w:val="en-US" w:eastAsia="en-US" w:bidi="ar-SA"/>
      </w:rPr>
    </w:lvl>
    <w:lvl w:ilvl="3" w:tplc="77E890CE">
      <w:numFmt w:val="bullet"/>
      <w:lvlText w:val="•"/>
      <w:lvlJc w:val="left"/>
      <w:pPr>
        <w:ind w:left="2664" w:hanging="240"/>
      </w:pPr>
      <w:rPr>
        <w:rFonts w:hint="default"/>
        <w:lang w:val="en-US" w:eastAsia="en-US" w:bidi="ar-SA"/>
      </w:rPr>
    </w:lvl>
    <w:lvl w:ilvl="4" w:tplc="CEC63572">
      <w:numFmt w:val="bullet"/>
      <w:lvlText w:val="•"/>
      <w:lvlJc w:val="left"/>
      <w:pPr>
        <w:ind w:left="3312" w:hanging="240"/>
      </w:pPr>
      <w:rPr>
        <w:rFonts w:hint="default"/>
        <w:lang w:val="en-US" w:eastAsia="en-US" w:bidi="ar-SA"/>
      </w:rPr>
    </w:lvl>
    <w:lvl w:ilvl="5" w:tplc="A7FABEE4">
      <w:numFmt w:val="bullet"/>
      <w:lvlText w:val="•"/>
      <w:lvlJc w:val="left"/>
      <w:pPr>
        <w:ind w:left="3960" w:hanging="240"/>
      </w:pPr>
      <w:rPr>
        <w:rFonts w:hint="default"/>
        <w:lang w:val="en-US" w:eastAsia="en-US" w:bidi="ar-SA"/>
      </w:rPr>
    </w:lvl>
    <w:lvl w:ilvl="6" w:tplc="A42484EA">
      <w:numFmt w:val="bullet"/>
      <w:lvlText w:val="•"/>
      <w:lvlJc w:val="left"/>
      <w:pPr>
        <w:ind w:left="4608" w:hanging="240"/>
      </w:pPr>
      <w:rPr>
        <w:rFonts w:hint="default"/>
        <w:lang w:val="en-US" w:eastAsia="en-US" w:bidi="ar-SA"/>
      </w:rPr>
    </w:lvl>
    <w:lvl w:ilvl="7" w:tplc="6BE47514">
      <w:numFmt w:val="bullet"/>
      <w:lvlText w:val="•"/>
      <w:lvlJc w:val="left"/>
      <w:pPr>
        <w:ind w:left="5256" w:hanging="240"/>
      </w:pPr>
      <w:rPr>
        <w:rFonts w:hint="default"/>
        <w:lang w:val="en-US" w:eastAsia="en-US" w:bidi="ar-SA"/>
      </w:rPr>
    </w:lvl>
    <w:lvl w:ilvl="8" w:tplc="10B2E374">
      <w:numFmt w:val="bullet"/>
      <w:lvlText w:val="•"/>
      <w:lvlJc w:val="left"/>
      <w:pPr>
        <w:ind w:left="5904" w:hanging="240"/>
      </w:pPr>
      <w:rPr>
        <w:rFonts w:hint="default"/>
        <w:lang w:val="en-US" w:eastAsia="en-US" w:bidi="ar-SA"/>
      </w:rPr>
    </w:lvl>
  </w:abstractNum>
  <w:abstractNum w:abstractNumId="32" w15:restartNumberingAfterBreak="0">
    <w:nsid w:val="23F52039"/>
    <w:multiLevelType w:val="hybridMultilevel"/>
    <w:tmpl w:val="C94E65C4"/>
    <w:lvl w:ilvl="0" w:tplc="86ACD342">
      <w:numFmt w:val="bullet"/>
      <w:lvlText w:val="•"/>
      <w:lvlJc w:val="left"/>
      <w:pPr>
        <w:ind w:left="720" w:hanging="240"/>
      </w:pPr>
      <w:rPr>
        <w:rFonts w:ascii="Arial" w:eastAsia="Arial" w:hAnsi="Arial" w:cs="Arial" w:hint="default"/>
        <w:b w:val="0"/>
        <w:bCs w:val="0"/>
        <w:i w:val="0"/>
        <w:iCs w:val="0"/>
        <w:color w:val="231F20"/>
        <w:spacing w:val="0"/>
        <w:w w:val="142"/>
        <w:sz w:val="20"/>
        <w:szCs w:val="20"/>
        <w:lang w:val="en-US" w:eastAsia="en-US" w:bidi="ar-SA"/>
      </w:rPr>
    </w:lvl>
    <w:lvl w:ilvl="1" w:tplc="0218A518">
      <w:numFmt w:val="bullet"/>
      <w:lvlText w:val="•"/>
      <w:lvlJc w:val="left"/>
      <w:pPr>
        <w:ind w:left="840" w:hanging="240"/>
      </w:pPr>
      <w:rPr>
        <w:rFonts w:ascii="Arial" w:eastAsia="Arial" w:hAnsi="Arial" w:cs="Arial" w:hint="default"/>
        <w:b w:val="0"/>
        <w:bCs w:val="0"/>
        <w:i w:val="0"/>
        <w:iCs w:val="0"/>
        <w:color w:val="231F20"/>
        <w:spacing w:val="0"/>
        <w:w w:val="142"/>
        <w:sz w:val="20"/>
        <w:szCs w:val="20"/>
        <w:lang w:val="en-US" w:eastAsia="en-US" w:bidi="ar-SA"/>
      </w:rPr>
    </w:lvl>
    <w:lvl w:ilvl="2" w:tplc="3C004A64">
      <w:numFmt w:val="bullet"/>
      <w:lvlText w:val="•"/>
      <w:lvlJc w:val="left"/>
      <w:pPr>
        <w:ind w:left="1586" w:hanging="240"/>
      </w:pPr>
      <w:rPr>
        <w:rFonts w:hint="default"/>
        <w:lang w:val="en-US" w:eastAsia="en-US" w:bidi="ar-SA"/>
      </w:rPr>
    </w:lvl>
    <w:lvl w:ilvl="3" w:tplc="37CA8E16">
      <w:numFmt w:val="bullet"/>
      <w:lvlText w:val="•"/>
      <w:lvlJc w:val="left"/>
      <w:pPr>
        <w:ind w:left="2333" w:hanging="240"/>
      </w:pPr>
      <w:rPr>
        <w:rFonts w:hint="default"/>
        <w:lang w:val="en-US" w:eastAsia="en-US" w:bidi="ar-SA"/>
      </w:rPr>
    </w:lvl>
    <w:lvl w:ilvl="4" w:tplc="8968C71C">
      <w:numFmt w:val="bullet"/>
      <w:lvlText w:val="•"/>
      <w:lvlJc w:val="left"/>
      <w:pPr>
        <w:ind w:left="3080" w:hanging="240"/>
      </w:pPr>
      <w:rPr>
        <w:rFonts w:hint="default"/>
        <w:lang w:val="en-US" w:eastAsia="en-US" w:bidi="ar-SA"/>
      </w:rPr>
    </w:lvl>
    <w:lvl w:ilvl="5" w:tplc="2AB6DE3E">
      <w:numFmt w:val="bullet"/>
      <w:lvlText w:val="•"/>
      <w:lvlJc w:val="left"/>
      <w:pPr>
        <w:ind w:left="3826" w:hanging="240"/>
      </w:pPr>
      <w:rPr>
        <w:rFonts w:hint="default"/>
        <w:lang w:val="en-US" w:eastAsia="en-US" w:bidi="ar-SA"/>
      </w:rPr>
    </w:lvl>
    <w:lvl w:ilvl="6" w:tplc="A35C9C52">
      <w:numFmt w:val="bullet"/>
      <w:lvlText w:val="•"/>
      <w:lvlJc w:val="left"/>
      <w:pPr>
        <w:ind w:left="4573" w:hanging="240"/>
      </w:pPr>
      <w:rPr>
        <w:rFonts w:hint="default"/>
        <w:lang w:val="en-US" w:eastAsia="en-US" w:bidi="ar-SA"/>
      </w:rPr>
    </w:lvl>
    <w:lvl w:ilvl="7" w:tplc="A53ECAEA">
      <w:numFmt w:val="bullet"/>
      <w:lvlText w:val="•"/>
      <w:lvlJc w:val="left"/>
      <w:pPr>
        <w:ind w:left="5320" w:hanging="240"/>
      </w:pPr>
      <w:rPr>
        <w:rFonts w:hint="default"/>
        <w:lang w:val="en-US" w:eastAsia="en-US" w:bidi="ar-SA"/>
      </w:rPr>
    </w:lvl>
    <w:lvl w:ilvl="8" w:tplc="10364F0C">
      <w:numFmt w:val="bullet"/>
      <w:lvlText w:val="•"/>
      <w:lvlJc w:val="left"/>
      <w:pPr>
        <w:ind w:left="6066" w:hanging="240"/>
      </w:pPr>
      <w:rPr>
        <w:rFonts w:hint="default"/>
        <w:lang w:val="en-US" w:eastAsia="en-US" w:bidi="ar-SA"/>
      </w:rPr>
    </w:lvl>
  </w:abstractNum>
  <w:abstractNum w:abstractNumId="33" w15:restartNumberingAfterBreak="0">
    <w:nsid w:val="262E67BD"/>
    <w:multiLevelType w:val="hybridMultilevel"/>
    <w:tmpl w:val="2F2E872E"/>
    <w:lvl w:ilvl="0" w:tplc="7C902332">
      <w:numFmt w:val="bullet"/>
      <w:lvlText w:val="•"/>
      <w:lvlJc w:val="left"/>
      <w:pPr>
        <w:ind w:left="342" w:hanging="240"/>
      </w:pPr>
      <w:rPr>
        <w:rFonts w:ascii="Arial" w:eastAsia="Arial" w:hAnsi="Arial" w:cs="Arial" w:hint="default"/>
        <w:b w:val="0"/>
        <w:bCs w:val="0"/>
        <w:i w:val="0"/>
        <w:iCs w:val="0"/>
        <w:color w:val="939598"/>
        <w:spacing w:val="0"/>
        <w:w w:val="142"/>
        <w:sz w:val="16"/>
        <w:szCs w:val="16"/>
        <w:lang w:val="en-US" w:eastAsia="en-US" w:bidi="ar-SA"/>
      </w:rPr>
    </w:lvl>
    <w:lvl w:ilvl="1" w:tplc="BC78ED3E">
      <w:numFmt w:val="bullet"/>
      <w:lvlText w:val="•"/>
      <w:lvlJc w:val="left"/>
      <w:pPr>
        <w:ind w:left="548" w:hanging="240"/>
      </w:pPr>
      <w:rPr>
        <w:rFonts w:hint="default"/>
        <w:lang w:val="en-US" w:eastAsia="en-US" w:bidi="ar-SA"/>
      </w:rPr>
    </w:lvl>
    <w:lvl w:ilvl="2" w:tplc="0B6807A6">
      <w:numFmt w:val="bullet"/>
      <w:lvlText w:val="•"/>
      <w:lvlJc w:val="left"/>
      <w:pPr>
        <w:ind w:left="757" w:hanging="240"/>
      </w:pPr>
      <w:rPr>
        <w:rFonts w:hint="default"/>
        <w:lang w:val="en-US" w:eastAsia="en-US" w:bidi="ar-SA"/>
      </w:rPr>
    </w:lvl>
    <w:lvl w:ilvl="3" w:tplc="EC40E09E">
      <w:numFmt w:val="bullet"/>
      <w:lvlText w:val="•"/>
      <w:lvlJc w:val="left"/>
      <w:pPr>
        <w:ind w:left="966" w:hanging="240"/>
      </w:pPr>
      <w:rPr>
        <w:rFonts w:hint="default"/>
        <w:lang w:val="en-US" w:eastAsia="en-US" w:bidi="ar-SA"/>
      </w:rPr>
    </w:lvl>
    <w:lvl w:ilvl="4" w:tplc="A2981902">
      <w:numFmt w:val="bullet"/>
      <w:lvlText w:val="•"/>
      <w:lvlJc w:val="left"/>
      <w:pPr>
        <w:ind w:left="1175" w:hanging="240"/>
      </w:pPr>
      <w:rPr>
        <w:rFonts w:hint="default"/>
        <w:lang w:val="en-US" w:eastAsia="en-US" w:bidi="ar-SA"/>
      </w:rPr>
    </w:lvl>
    <w:lvl w:ilvl="5" w:tplc="C396E466">
      <w:numFmt w:val="bullet"/>
      <w:lvlText w:val="•"/>
      <w:lvlJc w:val="left"/>
      <w:pPr>
        <w:ind w:left="1384" w:hanging="240"/>
      </w:pPr>
      <w:rPr>
        <w:rFonts w:hint="default"/>
        <w:lang w:val="en-US" w:eastAsia="en-US" w:bidi="ar-SA"/>
      </w:rPr>
    </w:lvl>
    <w:lvl w:ilvl="6" w:tplc="CDEC6CF0">
      <w:numFmt w:val="bullet"/>
      <w:lvlText w:val="•"/>
      <w:lvlJc w:val="left"/>
      <w:pPr>
        <w:ind w:left="1593" w:hanging="240"/>
      </w:pPr>
      <w:rPr>
        <w:rFonts w:hint="default"/>
        <w:lang w:val="en-US" w:eastAsia="en-US" w:bidi="ar-SA"/>
      </w:rPr>
    </w:lvl>
    <w:lvl w:ilvl="7" w:tplc="CBF4CCB2">
      <w:numFmt w:val="bullet"/>
      <w:lvlText w:val="•"/>
      <w:lvlJc w:val="left"/>
      <w:pPr>
        <w:ind w:left="1802" w:hanging="240"/>
      </w:pPr>
      <w:rPr>
        <w:rFonts w:hint="default"/>
        <w:lang w:val="en-US" w:eastAsia="en-US" w:bidi="ar-SA"/>
      </w:rPr>
    </w:lvl>
    <w:lvl w:ilvl="8" w:tplc="4F12ED7A">
      <w:numFmt w:val="bullet"/>
      <w:lvlText w:val="•"/>
      <w:lvlJc w:val="left"/>
      <w:pPr>
        <w:ind w:left="2011" w:hanging="240"/>
      </w:pPr>
      <w:rPr>
        <w:rFonts w:hint="default"/>
        <w:lang w:val="en-US" w:eastAsia="en-US" w:bidi="ar-SA"/>
      </w:rPr>
    </w:lvl>
  </w:abstractNum>
  <w:abstractNum w:abstractNumId="34" w15:restartNumberingAfterBreak="0">
    <w:nsid w:val="26D4449F"/>
    <w:multiLevelType w:val="hybridMultilevel"/>
    <w:tmpl w:val="83C82AD6"/>
    <w:lvl w:ilvl="0" w:tplc="D25A8736">
      <w:numFmt w:val="bullet"/>
      <w:lvlText w:val="•"/>
      <w:lvlJc w:val="left"/>
      <w:pPr>
        <w:ind w:left="343" w:hanging="240"/>
      </w:pPr>
      <w:rPr>
        <w:rFonts w:ascii="Arial" w:eastAsia="Arial" w:hAnsi="Arial" w:cs="Arial" w:hint="default"/>
        <w:b w:val="0"/>
        <w:bCs w:val="0"/>
        <w:i w:val="0"/>
        <w:iCs w:val="0"/>
        <w:color w:val="939598"/>
        <w:spacing w:val="0"/>
        <w:w w:val="142"/>
        <w:sz w:val="16"/>
        <w:szCs w:val="16"/>
        <w:lang w:val="en-US" w:eastAsia="en-US" w:bidi="ar-SA"/>
      </w:rPr>
    </w:lvl>
    <w:lvl w:ilvl="1" w:tplc="9EA6CF4E">
      <w:numFmt w:val="bullet"/>
      <w:lvlText w:val="•"/>
      <w:lvlJc w:val="left"/>
      <w:pPr>
        <w:ind w:left="602" w:hanging="240"/>
      </w:pPr>
      <w:rPr>
        <w:rFonts w:hint="default"/>
        <w:lang w:val="en-US" w:eastAsia="en-US" w:bidi="ar-SA"/>
      </w:rPr>
    </w:lvl>
    <w:lvl w:ilvl="2" w:tplc="8BA81C38">
      <w:numFmt w:val="bullet"/>
      <w:lvlText w:val="•"/>
      <w:lvlJc w:val="left"/>
      <w:pPr>
        <w:ind w:left="864" w:hanging="240"/>
      </w:pPr>
      <w:rPr>
        <w:rFonts w:hint="default"/>
        <w:lang w:val="en-US" w:eastAsia="en-US" w:bidi="ar-SA"/>
      </w:rPr>
    </w:lvl>
    <w:lvl w:ilvl="3" w:tplc="D062F186">
      <w:numFmt w:val="bullet"/>
      <w:lvlText w:val="•"/>
      <w:lvlJc w:val="left"/>
      <w:pPr>
        <w:ind w:left="1127" w:hanging="240"/>
      </w:pPr>
      <w:rPr>
        <w:rFonts w:hint="default"/>
        <w:lang w:val="en-US" w:eastAsia="en-US" w:bidi="ar-SA"/>
      </w:rPr>
    </w:lvl>
    <w:lvl w:ilvl="4" w:tplc="23746AEA">
      <w:numFmt w:val="bullet"/>
      <w:lvlText w:val="•"/>
      <w:lvlJc w:val="left"/>
      <w:pPr>
        <w:ind w:left="1389" w:hanging="240"/>
      </w:pPr>
      <w:rPr>
        <w:rFonts w:hint="default"/>
        <w:lang w:val="en-US" w:eastAsia="en-US" w:bidi="ar-SA"/>
      </w:rPr>
    </w:lvl>
    <w:lvl w:ilvl="5" w:tplc="32925578">
      <w:numFmt w:val="bullet"/>
      <w:lvlText w:val="•"/>
      <w:lvlJc w:val="left"/>
      <w:pPr>
        <w:ind w:left="1652" w:hanging="240"/>
      </w:pPr>
      <w:rPr>
        <w:rFonts w:hint="default"/>
        <w:lang w:val="en-US" w:eastAsia="en-US" w:bidi="ar-SA"/>
      </w:rPr>
    </w:lvl>
    <w:lvl w:ilvl="6" w:tplc="64C2E786">
      <w:numFmt w:val="bullet"/>
      <w:lvlText w:val="•"/>
      <w:lvlJc w:val="left"/>
      <w:pPr>
        <w:ind w:left="1914" w:hanging="240"/>
      </w:pPr>
      <w:rPr>
        <w:rFonts w:hint="default"/>
        <w:lang w:val="en-US" w:eastAsia="en-US" w:bidi="ar-SA"/>
      </w:rPr>
    </w:lvl>
    <w:lvl w:ilvl="7" w:tplc="7E70EB8C">
      <w:numFmt w:val="bullet"/>
      <w:lvlText w:val="•"/>
      <w:lvlJc w:val="left"/>
      <w:pPr>
        <w:ind w:left="2176" w:hanging="240"/>
      </w:pPr>
      <w:rPr>
        <w:rFonts w:hint="default"/>
        <w:lang w:val="en-US" w:eastAsia="en-US" w:bidi="ar-SA"/>
      </w:rPr>
    </w:lvl>
    <w:lvl w:ilvl="8" w:tplc="0B7AB0EE">
      <w:numFmt w:val="bullet"/>
      <w:lvlText w:val="•"/>
      <w:lvlJc w:val="left"/>
      <w:pPr>
        <w:ind w:left="2439" w:hanging="240"/>
      </w:pPr>
      <w:rPr>
        <w:rFonts w:hint="default"/>
        <w:lang w:val="en-US" w:eastAsia="en-US" w:bidi="ar-SA"/>
      </w:rPr>
    </w:lvl>
  </w:abstractNum>
  <w:abstractNum w:abstractNumId="35" w15:restartNumberingAfterBreak="0">
    <w:nsid w:val="289E7973"/>
    <w:multiLevelType w:val="hybridMultilevel"/>
    <w:tmpl w:val="2C2CDB58"/>
    <w:lvl w:ilvl="0" w:tplc="75E4079E">
      <w:numFmt w:val="bullet"/>
      <w:lvlText w:val="•"/>
      <w:lvlJc w:val="left"/>
      <w:pPr>
        <w:ind w:left="840" w:hanging="240"/>
      </w:pPr>
      <w:rPr>
        <w:rFonts w:ascii="Arial" w:eastAsia="Arial" w:hAnsi="Arial" w:cs="Arial" w:hint="default"/>
        <w:b w:val="0"/>
        <w:bCs w:val="0"/>
        <w:i w:val="0"/>
        <w:iCs w:val="0"/>
        <w:color w:val="231F20"/>
        <w:spacing w:val="0"/>
        <w:w w:val="142"/>
        <w:sz w:val="20"/>
        <w:szCs w:val="20"/>
        <w:lang w:val="en-US" w:eastAsia="en-US" w:bidi="ar-SA"/>
      </w:rPr>
    </w:lvl>
    <w:lvl w:ilvl="1" w:tplc="B7ACB24C">
      <w:numFmt w:val="bullet"/>
      <w:lvlText w:val="•"/>
      <w:lvlJc w:val="left"/>
      <w:pPr>
        <w:ind w:left="1476" w:hanging="240"/>
      </w:pPr>
      <w:rPr>
        <w:rFonts w:hint="default"/>
        <w:lang w:val="en-US" w:eastAsia="en-US" w:bidi="ar-SA"/>
      </w:rPr>
    </w:lvl>
    <w:lvl w:ilvl="2" w:tplc="A336ED06">
      <w:numFmt w:val="bullet"/>
      <w:lvlText w:val="•"/>
      <w:lvlJc w:val="left"/>
      <w:pPr>
        <w:ind w:left="2112" w:hanging="240"/>
      </w:pPr>
      <w:rPr>
        <w:rFonts w:hint="default"/>
        <w:lang w:val="en-US" w:eastAsia="en-US" w:bidi="ar-SA"/>
      </w:rPr>
    </w:lvl>
    <w:lvl w:ilvl="3" w:tplc="87B846A0">
      <w:numFmt w:val="bullet"/>
      <w:lvlText w:val="•"/>
      <w:lvlJc w:val="left"/>
      <w:pPr>
        <w:ind w:left="2748" w:hanging="240"/>
      </w:pPr>
      <w:rPr>
        <w:rFonts w:hint="default"/>
        <w:lang w:val="en-US" w:eastAsia="en-US" w:bidi="ar-SA"/>
      </w:rPr>
    </w:lvl>
    <w:lvl w:ilvl="4" w:tplc="C136B2DE">
      <w:numFmt w:val="bullet"/>
      <w:lvlText w:val="•"/>
      <w:lvlJc w:val="left"/>
      <w:pPr>
        <w:ind w:left="3384" w:hanging="240"/>
      </w:pPr>
      <w:rPr>
        <w:rFonts w:hint="default"/>
        <w:lang w:val="en-US" w:eastAsia="en-US" w:bidi="ar-SA"/>
      </w:rPr>
    </w:lvl>
    <w:lvl w:ilvl="5" w:tplc="A016F074">
      <w:numFmt w:val="bullet"/>
      <w:lvlText w:val="•"/>
      <w:lvlJc w:val="left"/>
      <w:pPr>
        <w:ind w:left="4020" w:hanging="240"/>
      </w:pPr>
      <w:rPr>
        <w:rFonts w:hint="default"/>
        <w:lang w:val="en-US" w:eastAsia="en-US" w:bidi="ar-SA"/>
      </w:rPr>
    </w:lvl>
    <w:lvl w:ilvl="6" w:tplc="5CD60368">
      <w:numFmt w:val="bullet"/>
      <w:lvlText w:val="•"/>
      <w:lvlJc w:val="left"/>
      <w:pPr>
        <w:ind w:left="4656" w:hanging="240"/>
      </w:pPr>
      <w:rPr>
        <w:rFonts w:hint="default"/>
        <w:lang w:val="en-US" w:eastAsia="en-US" w:bidi="ar-SA"/>
      </w:rPr>
    </w:lvl>
    <w:lvl w:ilvl="7" w:tplc="0A9AFA14">
      <w:numFmt w:val="bullet"/>
      <w:lvlText w:val="•"/>
      <w:lvlJc w:val="left"/>
      <w:pPr>
        <w:ind w:left="5292" w:hanging="240"/>
      </w:pPr>
      <w:rPr>
        <w:rFonts w:hint="default"/>
        <w:lang w:val="en-US" w:eastAsia="en-US" w:bidi="ar-SA"/>
      </w:rPr>
    </w:lvl>
    <w:lvl w:ilvl="8" w:tplc="9DE02AF2">
      <w:numFmt w:val="bullet"/>
      <w:lvlText w:val="•"/>
      <w:lvlJc w:val="left"/>
      <w:pPr>
        <w:ind w:left="5928" w:hanging="240"/>
      </w:pPr>
      <w:rPr>
        <w:rFonts w:hint="default"/>
        <w:lang w:val="en-US" w:eastAsia="en-US" w:bidi="ar-SA"/>
      </w:rPr>
    </w:lvl>
  </w:abstractNum>
  <w:abstractNum w:abstractNumId="36" w15:restartNumberingAfterBreak="0">
    <w:nsid w:val="28CA1A51"/>
    <w:multiLevelType w:val="hybridMultilevel"/>
    <w:tmpl w:val="75BE9E34"/>
    <w:lvl w:ilvl="0" w:tplc="BE4ABC76">
      <w:numFmt w:val="bullet"/>
      <w:lvlText w:val="•"/>
      <w:lvlJc w:val="left"/>
      <w:pPr>
        <w:ind w:left="311" w:hanging="240"/>
      </w:pPr>
      <w:rPr>
        <w:rFonts w:ascii="Arial" w:eastAsia="Arial" w:hAnsi="Arial" w:cs="Arial" w:hint="default"/>
        <w:b w:val="0"/>
        <w:bCs w:val="0"/>
        <w:i w:val="0"/>
        <w:iCs w:val="0"/>
        <w:color w:val="939598"/>
        <w:spacing w:val="0"/>
        <w:w w:val="142"/>
        <w:sz w:val="16"/>
        <w:szCs w:val="16"/>
        <w:lang w:val="en-US" w:eastAsia="en-US" w:bidi="ar-SA"/>
      </w:rPr>
    </w:lvl>
    <w:lvl w:ilvl="1" w:tplc="AB3468E6">
      <w:numFmt w:val="bullet"/>
      <w:lvlText w:val="•"/>
      <w:lvlJc w:val="left"/>
      <w:pPr>
        <w:ind w:left="575" w:hanging="240"/>
      </w:pPr>
      <w:rPr>
        <w:rFonts w:hint="default"/>
        <w:lang w:val="en-US" w:eastAsia="en-US" w:bidi="ar-SA"/>
      </w:rPr>
    </w:lvl>
    <w:lvl w:ilvl="2" w:tplc="964202CC">
      <w:numFmt w:val="bullet"/>
      <w:lvlText w:val="•"/>
      <w:lvlJc w:val="left"/>
      <w:pPr>
        <w:ind w:left="830" w:hanging="240"/>
      </w:pPr>
      <w:rPr>
        <w:rFonts w:hint="default"/>
        <w:lang w:val="en-US" w:eastAsia="en-US" w:bidi="ar-SA"/>
      </w:rPr>
    </w:lvl>
    <w:lvl w:ilvl="3" w:tplc="BC6887B4">
      <w:numFmt w:val="bullet"/>
      <w:lvlText w:val="•"/>
      <w:lvlJc w:val="left"/>
      <w:pPr>
        <w:ind w:left="1085" w:hanging="240"/>
      </w:pPr>
      <w:rPr>
        <w:rFonts w:hint="default"/>
        <w:lang w:val="en-US" w:eastAsia="en-US" w:bidi="ar-SA"/>
      </w:rPr>
    </w:lvl>
    <w:lvl w:ilvl="4" w:tplc="89C2438C">
      <w:numFmt w:val="bullet"/>
      <w:lvlText w:val="•"/>
      <w:lvlJc w:val="left"/>
      <w:pPr>
        <w:ind w:left="1340" w:hanging="240"/>
      </w:pPr>
      <w:rPr>
        <w:rFonts w:hint="default"/>
        <w:lang w:val="en-US" w:eastAsia="en-US" w:bidi="ar-SA"/>
      </w:rPr>
    </w:lvl>
    <w:lvl w:ilvl="5" w:tplc="D0DC04C6">
      <w:numFmt w:val="bullet"/>
      <w:lvlText w:val="•"/>
      <w:lvlJc w:val="left"/>
      <w:pPr>
        <w:ind w:left="1595" w:hanging="240"/>
      </w:pPr>
      <w:rPr>
        <w:rFonts w:hint="default"/>
        <w:lang w:val="en-US" w:eastAsia="en-US" w:bidi="ar-SA"/>
      </w:rPr>
    </w:lvl>
    <w:lvl w:ilvl="6" w:tplc="A36E3FFC">
      <w:numFmt w:val="bullet"/>
      <w:lvlText w:val="•"/>
      <w:lvlJc w:val="left"/>
      <w:pPr>
        <w:ind w:left="1850" w:hanging="240"/>
      </w:pPr>
      <w:rPr>
        <w:rFonts w:hint="default"/>
        <w:lang w:val="en-US" w:eastAsia="en-US" w:bidi="ar-SA"/>
      </w:rPr>
    </w:lvl>
    <w:lvl w:ilvl="7" w:tplc="3A6234B4">
      <w:numFmt w:val="bullet"/>
      <w:lvlText w:val="•"/>
      <w:lvlJc w:val="left"/>
      <w:pPr>
        <w:ind w:left="2105" w:hanging="240"/>
      </w:pPr>
      <w:rPr>
        <w:rFonts w:hint="default"/>
        <w:lang w:val="en-US" w:eastAsia="en-US" w:bidi="ar-SA"/>
      </w:rPr>
    </w:lvl>
    <w:lvl w:ilvl="8" w:tplc="69B482AC">
      <w:numFmt w:val="bullet"/>
      <w:lvlText w:val="•"/>
      <w:lvlJc w:val="left"/>
      <w:pPr>
        <w:ind w:left="2360" w:hanging="240"/>
      </w:pPr>
      <w:rPr>
        <w:rFonts w:hint="default"/>
        <w:lang w:val="en-US" w:eastAsia="en-US" w:bidi="ar-SA"/>
      </w:rPr>
    </w:lvl>
  </w:abstractNum>
  <w:abstractNum w:abstractNumId="37" w15:restartNumberingAfterBreak="0">
    <w:nsid w:val="2926479E"/>
    <w:multiLevelType w:val="hybridMultilevel"/>
    <w:tmpl w:val="5F0A653A"/>
    <w:lvl w:ilvl="0" w:tplc="E3B2E942">
      <w:start w:val="1"/>
      <w:numFmt w:val="decimal"/>
      <w:lvlText w:val="%1)"/>
      <w:lvlJc w:val="left"/>
      <w:pPr>
        <w:ind w:left="818" w:hanging="219"/>
        <w:jc w:val="left"/>
      </w:pPr>
      <w:rPr>
        <w:rFonts w:ascii="Arial" w:eastAsia="Arial" w:hAnsi="Arial" w:cs="Arial" w:hint="default"/>
        <w:b w:val="0"/>
        <w:bCs w:val="0"/>
        <w:i w:val="0"/>
        <w:iCs w:val="0"/>
        <w:color w:val="231F20"/>
        <w:spacing w:val="0"/>
        <w:w w:val="91"/>
        <w:sz w:val="20"/>
        <w:szCs w:val="20"/>
        <w:lang w:val="en-US" w:eastAsia="en-US" w:bidi="ar-SA"/>
      </w:rPr>
    </w:lvl>
    <w:lvl w:ilvl="1" w:tplc="23D277DE">
      <w:numFmt w:val="bullet"/>
      <w:lvlText w:val="•"/>
      <w:lvlJc w:val="left"/>
      <w:pPr>
        <w:ind w:left="1494" w:hanging="219"/>
      </w:pPr>
      <w:rPr>
        <w:rFonts w:hint="default"/>
        <w:lang w:val="en-US" w:eastAsia="en-US" w:bidi="ar-SA"/>
      </w:rPr>
    </w:lvl>
    <w:lvl w:ilvl="2" w:tplc="14B6F992">
      <w:numFmt w:val="bullet"/>
      <w:lvlText w:val="•"/>
      <w:lvlJc w:val="left"/>
      <w:pPr>
        <w:ind w:left="2168" w:hanging="219"/>
      </w:pPr>
      <w:rPr>
        <w:rFonts w:hint="default"/>
        <w:lang w:val="en-US" w:eastAsia="en-US" w:bidi="ar-SA"/>
      </w:rPr>
    </w:lvl>
    <w:lvl w:ilvl="3" w:tplc="10722392">
      <w:numFmt w:val="bullet"/>
      <w:lvlText w:val="•"/>
      <w:lvlJc w:val="left"/>
      <w:pPr>
        <w:ind w:left="2842" w:hanging="219"/>
      </w:pPr>
      <w:rPr>
        <w:rFonts w:hint="default"/>
        <w:lang w:val="en-US" w:eastAsia="en-US" w:bidi="ar-SA"/>
      </w:rPr>
    </w:lvl>
    <w:lvl w:ilvl="4" w:tplc="E730A2F2">
      <w:numFmt w:val="bullet"/>
      <w:lvlText w:val="•"/>
      <w:lvlJc w:val="left"/>
      <w:pPr>
        <w:ind w:left="3516" w:hanging="219"/>
      </w:pPr>
      <w:rPr>
        <w:rFonts w:hint="default"/>
        <w:lang w:val="en-US" w:eastAsia="en-US" w:bidi="ar-SA"/>
      </w:rPr>
    </w:lvl>
    <w:lvl w:ilvl="5" w:tplc="BE7E92CA">
      <w:numFmt w:val="bullet"/>
      <w:lvlText w:val="•"/>
      <w:lvlJc w:val="left"/>
      <w:pPr>
        <w:ind w:left="4190" w:hanging="219"/>
      </w:pPr>
      <w:rPr>
        <w:rFonts w:hint="default"/>
        <w:lang w:val="en-US" w:eastAsia="en-US" w:bidi="ar-SA"/>
      </w:rPr>
    </w:lvl>
    <w:lvl w:ilvl="6" w:tplc="DD220A3C">
      <w:numFmt w:val="bullet"/>
      <w:lvlText w:val="•"/>
      <w:lvlJc w:val="left"/>
      <w:pPr>
        <w:ind w:left="4864" w:hanging="219"/>
      </w:pPr>
      <w:rPr>
        <w:rFonts w:hint="default"/>
        <w:lang w:val="en-US" w:eastAsia="en-US" w:bidi="ar-SA"/>
      </w:rPr>
    </w:lvl>
    <w:lvl w:ilvl="7" w:tplc="031C9DD0">
      <w:numFmt w:val="bullet"/>
      <w:lvlText w:val="•"/>
      <w:lvlJc w:val="left"/>
      <w:pPr>
        <w:ind w:left="5538" w:hanging="219"/>
      </w:pPr>
      <w:rPr>
        <w:rFonts w:hint="default"/>
        <w:lang w:val="en-US" w:eastAsia="en-US" w:bidi="ar-SA"/>
      </w:rPr>
    </w:lvl>
    <w:lvl w:ilvl="8" w:tplc="E4B47C74">
      <w:numFmt w:val="bullet"/>
      <w:lvlText w:val="•"/>
      <w:lvlJc w:val="left"/>
      <w:pPr>
        <w:ind w:left="6212" w:hanging="219"/>
      </w:pPr>
      <w:rPr>
        <w:rFonts w:hint="default"/>
        <w:lang w:val="en-US" w:eastAsia="en-US" w:bidi="ar-SA"/>
      </w:rPr>
    </w:lvl>
  </w:abstractNum>
  <w:abstractNum w:abstractNumId="38" w15:restartNumberingAfterBreak="0">
    <w:nsid w:val="29F54475"/>
    <w:multiLevelType w:val="hybridMultilevel"/>
    <w:tmpl w:val="F47CF840"/>
    <w:lvl w:ilvl="0" w:tplc="53D6BC5E">
      <w:numFmt w:val="bullet"/>
      <w:lvlText w:val="•"/>
      <w:lvlJc w:val="left"/>
      <w:pPr>
        <w:ind w:left="319" w:hanging="240"/>
      </w:pPr>
      <w:rPr>
        <w:rFonts w:ascii="Arial" w:eastAsia="Arial" w:hAnsi="Arial" w:cs="Arial" w:hint="default"/>
        <w:b w:val="0"/>
        <w:bCs w:val="0"/>
        <w:i w:val="0"/>
        <w:iCs w:val="0"/>
        <w:color w:val="939598"/>
        <w:spacing w:val="0"/>
        <w:w w:val="142"/>
        <w:sz w:val="16"/>
        <w:szCs w:val="16"/>
        <w:lang w:val="en-US" w:eastAsia="en-US" w:bidi="ar-SA"/>
      </w:rPr>
    </w:lvl>
    <w:lvl w:ilvl="1" w:tplc="FF4EE8CA">
      <w:numFmt w:val="bullet"/>
      <w:lvlText w:val="•"/>
      <w:lvlJc w:val="left"/>
      <w:pPr>
        <w:ind w:left="561" w:hanging="240"/>
      </w:pPr>
      <w:rPr>
        <w:rFonts w:hint="default"/>
        <w:lang w:val="en-US" w:eastAsia="en-US" w:bidi="ar-SA"/>
      </w:rPr>
    </w:lvl>
    <w:lvl w:ilvl="2" w:tplc="35AED8AA">
      <w:numFmt w:val="bullet"/>
      <w:lvlText w:val="•"/>
      <w:lvlJc w:val="left"/>
      <w:pPr>
        <w:ind w:left="803" w:hanging="240"/>
      </w:pPr>
      <w:rPr>
        <w:rFonts w:hint="default"/>
        <w:lang w:val="en-US" w:eastAsia="en-US" w:bidi="ar-SA"/>
      </w:rPr>
    </w:lvl>
    <w:lvl w:ilvl="3" w:tplc="85FCA9A6">
      <w:numFmt w:val="bullet"/>
      <w:lvlText w:val="•"/>
      <w:lvlJc w:val="left"/>
      <w:pPr>
        <w:ind w:left="1044" w:hanging="240"/>
      </w:pPr>
      <w:rPr>
        <w:rFonts w:hint="default"/>
        <w:lang w:val="en-US" w:eastAsia="en-US" w:bidi="ar-SA"/>
      </w:rPr>
    </w:lvl>
    <w:lvl w:ilvl="4" w:tplc="CCA8D9CE">
      <w:numFmt w:val="bullet"/>
      <w:lvlText w:val="•"/>
      <w:lvlJc w:val="left"/>
      <w:pPr>
        <w:ind w:left="1286" w:hanging="240"/>
      </w:pPr>
      <w:rPr>
        <w:rFonts w:hint="default"/>
        <w:lang w:val="en-US" w:eastAsia="en-US" w:bidi="ar-SA"/>
      </w:rPr>
    </w:lvl>
    <w:lvl w:ilvl="5" w:tplc="5142B7F0">
      <w:numFmt w:val="bullet"/>
      <w:lvlText w:val="•"/>
      <w:lvlJc w:val="left"/>
      <w:pPr>
        <w:ind w:left="1527" w:hanging="240"/>
      </w:pPr>
      <w:rPr>
        <w:rFonts w:hint="default"/>
        <w:lang w:val="en-US" w:eastAsia="en-US" w:bidi="ar-SA"/>
      </w:rPr>
    </w:lvl>
    <w:lvl w:ilvl="6" w:tplc="FCB8BBA6">
      <w:numFmt w:val="bullet"/>
      <w:lvlText w:val="•"/>
      <w:lvlJc w:val="left"/>
      <w:pPr>
        <w:ind w:left="1769" w:hanging="240"/>
      </w:pPr>
      <w:rPr>
        <w:rFonts w:hint="default"/>
        <w:lang w:val="en-US" w:eastAsia="en-US" w:bidi="ar-SA"/>
      </w:rPr>
    </w:lvl>
    <w:lvl w:ilvl="7" w:tplc="597E9614">
      <w:numFmt w:val="bullet"/>
      <w:lvlText w:val="•"/>
      <w:lvlJc w:val="left"/>
      <w:pPr>
        <w:ind w:left="2010" w:hanging="240"/>
      </w:pPr>
      <w:rPr>
        <w:rFonts w:hint="default"/>
        <w:lang w:val="en-US" w:eastAsia="en-US" w:bidi="ar-SA"/>
      </w:rPr>
    </w:lvl>
    <w:lvl w:ilvl="8" w:tplc="03CACE46">
      <w:numFmt w:val="bullet"/>
      <w:lvlText w:val="•"/>
      <w:lvlJc w:val="left"/>
      <w:pPr>
        <w:ind w:left="2252" w:hanging="240"/>
      </w:pPr>
      <w:rPr>
        <w:rFonts w:hint="default"/>
        <w:lang w:val="en-US" w:eastAsia="en-US" w:bidi="ar-SA"/>
      </w:rPr>
    </w:lvl>
  </w:abstractNum>
  <w:abstractNum w:abstractNumId="39" w15:restartNumberingAfterBreak="0">
    <w:nsid w:val="29F55D77"/>
    <w:multiLevelType w:val="multilevel"/>
    <w:tmpl w:val="E14010AA"/>
    <w:lvl w:ilvl="0">
      <w:start w:val="1"/>
      <w:numFmt w:val="upperLetter"/>
      <w:lvlText w:val="%1"/>
      <w:lvlJc w:val="left"/>
      <w:pPr>
        <w:ind w:left="5446" w:hanging="327"/>
        <w:jc w:val="left"/>
      </w:pPr>
      <w:rPr>
        <w:rFonts w:hint="default"/>
        <w:lang w:val="en-US" w:eastAsia="en-US" w:bidi="ar-SA"/>
      </w:rPr>
    </w:lvl>
    <w:lvl w:ilvl="1">
      <w:start w:val="4"/>
      <w:numFmt w:val="decimal"/>
      <w:lvlText w:val="%1.%2."/>
      <w:lvlJc w:val="left"/>
      <w:pPr>
        <w:ind w:left="5446" w:hanging="327"/>
        <w:jc w:val="right"/>
      </w:pPr>
      <w:rPr>
        <w:rFonts w:ascii="Arial" w:eastAsia="Arial" w:hAnsi="Arial" w:cs="Arial" w:hint="default"/>
        <w:b w:val="0"/>
        <w:bCs w:val="0"/>
        <w:i w:val="0"/>
        <w:iCs w:val="0"/>
        <w:color w:val="231F20"/>
        <w:spacing w:val="0"/>
        <w:w w:val="98"/>
        <w:sz w:val="16"/>
        <w:szCs w:val="16"/>
        <w:lang w:val="en-US" w:eastAsia="en-US" w:bidi="ar-SA"/>
      </w:rPr>
    </w:lvl>
    <w:lvl w:ilvl="2">
      <w:numFmt w:val="bullet"/>
      <w:lvlText w:val="•"/>
      <w:lvlJc w:val="left"/>
      <w:pPr>
        <w:ind w:left="5864" w:hanging="327"/>
      </w:pPr>
      <w:rPr>
        <w:rFonts w:hint="default"/>
        <w:lang w:val="en-US" w:eastAsia="en-US" w:bidi="ar-SA"/>
      </w:rPr>
    </w:lvl>
    <w:lvl w:ilvl="3">
      <w:numFmt w:val="bullet"/>
      <w:lvlText w:val="•"/>
      <w:lvlJc w:val="left"/>
      <w:pPr>
        <w:ind w:left="6076" w:hanging="327"/>
      </w:pPr>
      <w:rPr>
        <w:rFonts w:hint="default"/>
        <w:lang w:val="en-US" w:eastAsia="en-US" w:bidi="ar-SA"/>
      </w:rPr>
    </w:lvl>
    <w:lvl w:ilvl="4">
      <w:numFmt w:val="bullet"/>
      <w:lvlText w:val="•"/>
      <w:lvlJc w:val="left"/>
      <w:pPr>
        <w:ind w:left="6288" w:hanging="327"/>
      </w:pPr>
      <w:rPr>
        <w:rFonts w:hint="default"/>
        <w:lang w:val="en-US" w:eastAsia="en-US" w:bidi="ar-SA"/>
      </w:rPr>
    </w:lvl>
    <w:lvl w:ilvl="5">
      <w:numFmt w:val="bullet"/>
      <w:lvlText w:val="•"/>
      <w:lvlJc w:val="left"/>
      <w:pPr>
        <w:ind w:left="6500" w:hanging="327"/>
      </w:pPr>
      <w:rPr>
        <w:rFonts w:hint="default"/>
        <w:lang w:val="en-US" w:eastAsia="en-US" w:bidi="ar-SA"/>
      </w:rPr>
    </w:lvl>
    <w:lvl w:ilvl="6">
      <w:numFmt w:val="bullet"/>
      <w:lvlText w:val="•"/>
      <w:lvlJc w:val="left"/>
      <w:pPr>
        <w:ind w:left="6712" w:hanging="327"/>
      </w:pPr>
      <w:rPr>
        <w:rFonts w:hint="default"/>
        <w:lang w:val="en-US" w:eastAsia="en-US" w:bidi="ar-SA"/>
      </w:rPr>
    </w:lvl>
    <w:lvl w:ilvl="7">
      <w:numFmt w:val="bullet"/>
      <w:lvlText w:val="•"/>
      <w:lvlJc w:val="left"/>
      <w:pPr>
        <w:ind w:left="6924" w:hanging="327"/>
      </w:pPr>
      <w:rPr>
        <w:rFonts w:hint="default"/>
        <w:lang w:val="en-US" w:eastAsia="en-US" w:bidi="ar-SA"/>
      </w:rPr>
    </w:lvl>
    <w:lvl w:ilvl="8">
      <w:numFmt w:val="bullet"/>
      <w:lvlText w:val="•"/>
      <w:lvlJc w:val="left"/>
      <w:pPr>
        <w:ind w:left="7136" w:hanging="327"/>
      </w:pPr>
      <w:rPr>
        <w:rFonts w:hint="default"/>
        <w:lang w:val="en-US" w:eastAsia="en-US" w:bidi="ar-SA"/>
      </w:rPr>
    </w:lvl>
  </w:abstractNum>
  <w:abstractNum w:abstractNumId="40" w15:restartNumberingAfterBreak="0">
    <w:nsid w:val="2AEA18A7"/>
    <w:multiLevelType w:val="multilevel"/>
    <w:tmpl w:val="E98EB3DE"/>
    <w:lvl w:ilvl="0">
      <w:start w:val="1"/>
      <w:numFmt w:val="upperLetter"/>
      <w:lvlText w:val="%1."/>
      <w:lvlJc w:val="left"/>
      <w:pPr>
        <w:ind w:left="959" w:hanging="360"/>
        <w:jc w:val="left"/>
      </w:pPr>
      <w:rPr>
        <w:rFonts w:ascii="Arial" w:eastAsia="Arial" w:hAnsi="Arial" w:cs="Arial" w:hint="default"/>
        <w:b/>
        <w:bCs/>
        <w:i w:val="0"/>
        <w:iCs w:val="0"/>
        <w:color w:val="231F20"/>
        <w:spacing w:val="0"/>
        <w:w w:val="102"/>
        <w:sz w:val="20"/>
        <w:szCs w:val="20"/>
        <w:lang w:val="en-US" w:eastAsia="en-US" w:bidi="ar-SA"/>
      </w:rPr>
    </w:lvl>
    <w:lvl w:ilvl="1">
      <w:start w:val="1"/>
      <w:numFmt w:val="decimal"/>
      <w:lvlText w:val="%1.%2."/>
      <w:lvlJc w:val="left"/>
      <w:pPr>
        <w:ind w:left="1679" w:hanging="600"/>
        <w:jc w:val="left"/>
      </w:pPr>
      <w:rPr>
        <w:rFonts w:ascii="Arial" w:eastAsia="Arial" w:hAnsi="Arial" w:cs="Arial" w:hint="default"/>
        <w:b w:val="0"/>
        <w:bCs w:val="0"/>
        <w:i w:val="0"/>
        <w:iCs w:val="0"/>
        <w:color w:val="231F20"/>
        <w:spacing w:val="0"/>
        <w:w w:val="98"/>
        <w:sz w:val="20"/>
        <w:szCs w:val="20"/>
        <w:lang w:val="en-US" w:eastAsia="en-US" w:bidi="ar-SA"/>
      </w:rPr>
    </w:lvl>
    <w:lvl w:ilvl="2">
      <w:start w:val="1"/>
      <w:numFmt w:val="lowerLetter"/>
      <w:lvlText w:val="%1.%2.%3."/>
      <w:lvlJc w:val="left"/>
      <w:pPr>
        <w:ind w:left="2340" w:hanging="661"/>
        <w:jc w:val="left"/>
      </w:pPr>
      <w:rPr>
        <w:rFonts w:ascii="Arial" w:eastAsia="Arial" w:hAnsi="Arial" w:cs="Arial" w:hint="default"/>
        <w:b w:val="0"/>
        <w:bCs w:val="0"/>
        <w:i w:val="0"/>
        <w:iCs w:val="0"/>
        <w:color w:val="231F20"/>
        <w:spacing w:val="-1"/>
        <w:w w:val="99"/>
        <w:sz w:val="20"/>
        <w:szCs w:val="20"/>
        <w:lang w:val="en-US" w:eastAsia="en-US" w:bidi="ar-SA"/>
      </w:rPr>
    </w:lvl>
    <w:lvl w:ilvl="3">
      <w:numFmt w:val="bullet"/>
      <w:lvlText w:val="•"/>
      <w:lvlJc w:val="left"/>
      <w:pPr>
        <w:ind w:left="3037" w:hanging="661"/>
      </w:pPr>
      <w:rPr>
        <w:rFonts w:hint="default"/>
        <w:lang w:val="en-US" w:eastAsia="en-US" w:bidi="ar-SA"/>
      </w:rPr>
    </w:lvl>
    <w:lvl w:ilvl="4">
      <w:numFmt w:val="bullet"/>
      <w:lvlText w:val="•"/>
      <w:lvlJc w:val="left"/>
      <w:pPr>
        <w:ind w:left="3735" w:hanging="661"/>
      </w:pPr>
      <w:rPr>
        <w:rFonts w:hint="default"/>
        <w:lang w:val="en-US" w:eastAsia="en-US" w:bidi="ar-SA"/>
      </w:rPr>
    </w:lvl>
    <w:lvl w:ilvl="5">
      <w:numFmt w:val="bullet"/>
      <w:lvlText w:val="•"/>
      <w:lvlJc w:val="left"/>
      <w:pPr>
        <w:ind w:left="4432" w:hanging="661"/>
      </w:pPr>
      <w:rPr>
        <w:rFonts w:hint="default"/>
        <w:lang w:val="en-US" w:eastAsia="en-US" w:bidi="ar-SA"/>
      </w:rPr>
    </w:lvl>
    <w:lvl w:ilvl="6">
      <w:numFmt w:val="bullet"/>
      <w:lvlText w:val="•"/>
      <w:lvlJc w:val="left"/>
      <w:pPr>
        <w:ind w:left="5130" w:hanging="661"/>
      </w:pPr>
      <w:rPr>
        <w:rFonts w:hint="default"/>
        <w:lang w:val="en-US" w:eastAsia="en-US" w:bidi="ar-SA"/>
      </w:rPr>
    </w:lvl>
    <w:lvl w:ilvl="7">
      <w:numFmt w:val="bullet"/>
      <w:lvlText w:val="•"/>
      <w:lvlJc w:val="left"/>
      <w:pPr>
        <w:ind w:left="5827" w:hanging="661"/>
      </w:pPr>
      <w:rPr>
        <w:rFonts w:hint="default"/>
        <w:lang w:val="en-US" w:eastAsia="en-US" w:bidi="ar-SA"/>
      </w:rPr>
    </w:lvl>
    <w:lvl w:ilvl="8">
      <w:numFmt w:val="bullet"/>
      <w:lvlText w:val="•"/>
      <w:lvlJc w:val="left"/>
      <w:pPr>
        <w:ind w:left="6525" w:hanging="661"/>
      </w:pPr>
      <w:rPr>
        <w:rFonts w:hint="default"/>
        <w:lang w:val="en-US" w:eastAsia="en-US" w:bidi="ar-SA"/>
      </w:rPr>
    </w:lvl>
  </w:abstractNum>
  <w:abstractNum w:abstractNumId="41" w15:restartNumberingAfterBreak="0">
    <w:nsid w:val="2B841B95"/>
    <w:multiLevelType w:val="hybridMultilevel"/>
    <w:tmpl w:val="B6CC3B0C"/>
    <w:lvl w:ilvl="0" w:tplc="BEE4E67E">
      <w:numFmt w:val="bullet"/>
      <w:lvlText w:val="•"/>
      <w:lvlJc w:val="left"/>
      <w:pPr>
        <w:ind w:left="720" w:hanging="240"/>
      </w:pPr>
      <w:rPr>
        <w:rFonts w:ascii="Arial" w:eastAsia="Arial" w:hAnsi="Arial" w:cs="Arial" w:hint="default"/>
        <w:b w:val="0"/>
        <w:bCs w:val="0"/>
        <w:i w:val="0"/>
        <w:iCs w:val="0"/>
        <w:color w:val="231F20"/>
        <w:spacing w:val="0"/>
        <w:w w:val="142"/>
        <w:sz w:val="20"/>
        <w:szCs w:val="20"/>
        <w:lang w:val="en-US" w:eastAsia="en-US" w:bidi="ar-SA"/>
      </w:rPr>
    </w:lvl>
    <w:lvl w:ilvl="1" w:tplc="EB3269B6">
      <w:numFmt w:val="bullet"/>
      <w:lvlText w:val="•"/>
      <w:lvlJc w:val="left"/>
      <w:pPr>
        <w:ind w:left="1368" w:hanging="240"/>
      </w:pPr>
      <w:rPr>
        <w:rFonts w:hint="default"/>
        <w:lang w:val="en-US" w:eastAsia="en-US" w:bidi="ar-SA"/>
      </w:rPr>
    </w:lvl>
    <w:lvl w:ilvl="2" w:tplc="FA5C2F16">
      <w:numFmt w:val="bullet"/>
      <w:lvlText w:val="•"/>
      <w:lvlJc w:val="left"/>
      <w:pPr>
        <w:ind w:left="2016" w:hanging="240"/>
      </w:pPr>
      <w:rPr>
        <w:rFonts w:hint="default"/>
        <w:lang w:val="en-US" w:eastAsia="en-US" w:bidi="ar-SA"/>
      </w:rPr>
    </w:lvl>
    <w:lvl w:ilvl="3" w:tplc="ED6E164E">
      <w:numFmt w:val="bullet"/>
      <w:lvlText w:val="•"/>
      <w:lvlJc w:val="left"/>
      <w:pPr>
        <w:ind w:left="2664" w:hanging="240"/>
      </w:pPr>
      <w:rPr>
        <w:rFonts w:hint="default"/>
        <w:lang w:val="en-US" w:eastAsia="en-US" w:bidi="ar-SA"/>
      </w:rPr>
    </w:lvl>
    <w:lvl w:ilvl="4" w:tplc="EB6E5F54">
      <w:numFmt w:val="bullet"/>
      <w:lvlText w:val="•"/>
      <w:lvlJc w:val="left"/>
      <w:pPr>
        <w:ind w:left="3312" w:hanging="240"/>
      </w:pPr>
      <w:rPr>
        <w:rFonts w:hint="default"/>
        <w:lang w:val="en-US" w:eastAsia="en-US" w:bidi="ar-SA"/>
      </w:rPr>
    </w:lvl>
    <w:lvl w:ilvl="5" w:tplc="7C9A8C28">
      <w:numFmt w:val="bullet"/>
      <w:lvlText w:val="•"/>
      <w:lvlJc w:val="left"/>
      <w:pPr>
        <w:ind w:left="3960" w:hanging="240"/>
      </w:pPr>
      <w:rPr>
        <w:rFonts w:hint="default"/>
        <w:lang w:val="en-US" w:eastAsia="en-US" w:bidi="ar-SA"/>
      </w:rPr>
    </w:lvl>
    <w:lvl w:ilvl="6" w:tplc="6622AE9A">
      <w:numFmt w:val="bullet"/>
      <w:lvlText w:val="•"/>
      <w:lvlJc w:val="left"/>
      <w:pPr>
        <w:ind w:left="4608" w:hanging="240"/>
      </w:pPr>
      <w:rPr>
        <w:rFonts w:hint="default"/>
        <w:lang w:val="en-US" w:eastAsia="en-US" w:bidi="ar-SA"/>
      </w:rPr>
    </w:lvl>
    <w:lvl w:ilvl="7" w:tplc="DDCC60D8">
      <w:numFmt w:val="bullet"/>
      <w:lvlText w:val="•"/>
      <w:lvlJc w:val="left"/>
      <w:pPr>
        <w:ind w:left="5256" w:hanging="240"/>
      </w:pPr>
      <w:rPr>
        <w:rFonts w:hint="default"/>
        <w:lang w:val="en-US" w:eastAsia="en-US" w:bidi="ar-SA"/>
      </w:rPr>
    </w:lvl>
    <w:lvl w:ilvl="8" w:tplc="DE40D660">
      <w:numFmt w:val="bullet"/>
      <w:lvlText w:val="•"/>
      <w:lvlJc w:val="left"/>
      <w:pPr>
        <w:ind w:left="5904" w:hanging="240"/>
      </w:pPr>
      <w:rPr>
        <w:rFonts w:hint="default"/>
        <w:lang w:val="en-US" w:eastAsia="en-US" w:bidi="ar-SA"/>
      </w:rPr>
    </w:lvl>
  </w:abstractNum>
  <w:abstractNum w:abstractNumId="42" w15:restartNumberingAfterBreak="0">
    <w:nsid w:val="2BF0642D"/>
    <w:multiLevelType w:val="hybridMultilevel"/>
    <w:tmpl w:val="97B20B8E"/>
    <w:lvl w:ilvl="0" w:tplc="84B2329E">
      <w:numFmt w:val="bullet"/>
      <w:lvlText w:val="•"/>
      <w:lvlJc w:val="left"/>
      <w:pPr>
        <w:ind w:left="311" w:hanging="240"/>
      </w:pPr>
      <w:rPr>
        <w:rFonts w:ascii="Arial" w:eastAsia="Arial" w:hAnsi="Arial" w:cs="Arial" w:hint="default"/>
        <w:b w:val="0"/>
        <w:bCs w:val="0"/>
        <w:i w:val="0"/>
        <w:iCs w:val="0"/>
        <w:color w:val="939598"/>
        <w:spacing w:val="0"/>
        <w:w w:val="142"/>
        <w:sz w:val="16"/>
        <w:szCs w:val="16"/>
        <w:lang w:val="en-US" w:eastAsia="en-US" w:bidi="ar-SA"/>
      </w:rPr>
    </w:lvl>
    <w:lvl w:ilvl="1" w:tplc="35E275FE">
      <w:numFmt w:val="bullet"/>
      <w:lvlText w:val="•"/>
      <w:lvlJc w:val="left"/>
      <w:pPr>
        <w:ind w:left="575" w:hanging="240"/>
      </w:pPr>
      <w:rPr>
        <w:rFonts w:hint="default"/>
        <w:lang w:val="en-US" w:eastAsia="en-US" w:bidi="ar-SA"/>
      </w:rPr>
    </w:lvl>
    <w:lvl w:ilvl="2" w:tplc="1A42C54E">
      <w:numFmt w:val="bullet"/>
      <w:lvlText w:val="•"/>
      <w:lvlJc w:val="left"/>
      <w:pPr>
        <w:ind w:left="830" w:hanging="240"/>
      </w:pPr>
      <w:rPr>
        <w:rFonts w:hint="default"/>
        <w:lang w:val="en-US" w:eastAsia="en-US" w:bidi="ar-SA"/>
      </w:rPr>
    </w:lvl>
    <w:lvl w:ilvl="3" w:tplc="B9E29244">
      <w:numFmt w:val="bullet"/>
      <w:lvlText w:val="•"/>
      <w:lvlJc w:val="left"/>
      <w:pPr>
        <w:ind w:left="1085" w:hanging="240"/>
      </w:pPr>
      <w:rPr>
        <w:rFonts w:hint="default"/>
        <w:lang w:val="en-US" w:eastAsia="en-US" w:bidi="ar-SA"/>
      </w:rPr>
    </w:lvl>
    <w:lvl w:ilvl="4" w:tplc="AAA63C64">
      <w:numFmt w:val="bullet"/>
      <w:lvlText w:val="•"/>
      <w:lvlJc w:val="left"/>
      <w:pPr>
        <w:ind w:left="1340" w:hanging="240"/>
      </w:pPr>
      <w:rPr>
        <w:rFonts w:hint="default"/>
        <w:lang w:val="en-US" w:eastAsia="en-US" w:bidi="ar-SA"/>
      </w:rPr>
    </w:lvl>
    <w:lvl w:ilvl="5" w:tplc="5BF8934A">
      <w:numFmt w:val="bullet"/>
      <w:lvlText w:val="•"/>
      <w:lvlJc w:val="left"/>
      <w:pPr>
        <w:ind w:left="1595" w:hanging="240"/>
      </w:pPr>
      <w:rPr>
        <w:rFonts w:hint="default"/>
        <w:lang w:val="en-US" w:eastAsia="en-US" w:bidi="ar-SA"/>
      </w:rPr>
    </w:lvl>
    <w:lvl w:ilvl="6" w:tplc="1A520230">
      <w:numFmt w:val="bullet"/>
      <w:lvlText w:val="•"/>
      <w:lvlJc w:val="left"/>
      <w:pPr>
        <w:ind w:left="1850" w:hanging="240"/>
      </w:pPr>
      <w:rPr>
        <w:rFonts w:hint="default"/>
        <w:lang w:val="en-US" w:eastAsia="en-US" w:bidi="ar-SA"/>
      </w:rPr>
    </w:lvl>
    <w:lvl w:ilvl="7" w:tplc="2608771A">
      <w:numFmt w:val="bullet"/>
      <w:lvlText w:val="•"/>
      <w:lvlJc w:val="left"/>
      <w:pPr>
        <w:ind w:left="2105" w:hanging="240"/>
      </w:pPr>
      <w:rPr>
        <w:rFonts w:hint="default"/>
        <w:lang w:val="en-US" w:eastAsia="en-US" w:bidi="ar-SA"/>
      </w:rPr>
    </w:lvl>
    <w:lvl w:ilvl="8" w:tplc="AAD418E2">
      <w:numFmt w:val="bullet"/>
      <w:lvlText w:val="•"/>
      <w:lvlJc w:val="left"/>
      <w:pPr>
        <w:ind w:left="2360" w:hanging="240"/>
      </w:pPr>
      <w:rPr>
        <w:rFonts w:hint="default"/>
        <w:lang w:val="en-US" w:eastAsia="en-US" w:bidi="ar-SA"/>
      </w:rPr>
    </w:lvl>
  </w:abstractNum>
  <w:abstractNum w:abstractNumId="43" w15:restartNumberingAfterBreak="0">
    <w:nsid w:val="2C65531B"/>
    <w:multiLevelType w:val="hybridMultilevel"/>
    <w:tmpl w:val="F5D8E7DE"/>
    <w:lvl w:ilvl="0" w:tplc="C03C45DA">
      <w:numFmt w:val="bullet"/>
      <w:lvlText w:val="•"/>
      <w:lvlJc w:val="left"/>
      <w:pPr>
        <w:ind w:left="720" w:hanging="240"/>
      </w:pPr>
      <w:rPr>
        <w:rFonts w:ascii="Arial" w:eastAsia="Arial" w:hAnsi="Arial" w:cs="Arial" w:hint="default"/>
        <w:b w:val="0"/>
        <w:bCs w:val="0"/>
        <w:i w:val="0"/>
        <w:iCs w:val="0"/>
        <w:color w:val="231F20"/>
        <w:spacing w:val="0"/>
        <w:w w:val="142"/>
        <w:sz w:val="20"/>
        <w:szCs w:val="20"/>
        <w:lang w:val="en-US" w:eastAsia="en-US" w:bidi="ar-SA"/>
      </w:rPr>
    </w:lvl>
    <w:lvl w:ilvl="1" w:tplc="08AE77C4">
      <w:numFmt w:val="bullet"/>
      <w:lvlText w:val="•"/>
      <w:lvlJc w:val="left"/>
      <w:pPr>
        <w:ind w:left="1404" w:hanging="240"/>
      </w:pPr>
      <w:rPr>
        <w:rFonts w:hint="default"/>
        <w:lang w:val="en-US" w:eastAsia="en-US" w:bidi="ar-SA"/>
      </w:rPr>
    </w:lvl>
    <w:lvl w:ilvl="2" w:tplc="2A8CB0DE">
      <w:numFmt w:val="bullet"/>
      <w:lvlText w:val="•"/>
      <w:lvlJc w:val="left"/>
      <w:pPr>
        <w:ind w:left="2088" w:hanging="240"/>
      </w:pPr>
      <w:rPr>
        <w:rFonts w:hint="default"/>
        <w:lang w:val="en-US" w:eastAsia="en-US" w:bidi="ar-SA"/>
      </w:rPr>
    </w:lvl>
    <w:lvl w:ilvl="3" w:tplc="C0EC97EA">
      <w:numFmt w:val="bullet"/>
      <w:lvlText w:val="•"/>
      <w:lvlJc w:val="left"/>
      <w:pPr>
        <w:ind w:left="2772" w:hanging="240"/>
      </w:pPr>
      <w:rPr>
        <w:rFonts w:hint="default"/>
        <w:lang w:val="en-US" w:eastAsia="en-US" w:bidi="ar-SA"/>
      </w:rPr>
    </w:lvl>
    <w:lvl w:ilvl="4" w:tplc="6D224F2A">
      <w:numFmt w:val="bullet"/>
      <w:lvlText w:val="•"/>
      <w:lvlJc w:val="left"/>
      <w:pPr>
        <w:ind w:left="3456" w:hanging="240"/>
      </w:pPr>
      <w:rPr>
        <w:rFonts w:hint="default"/>
        <w:lang w:val="en-US" w:eastAsia="en-US" w:bidi="ar-SA"/>
      </w:rPr>
    </w:lvl>
    <w:lvl w:ilvl="5" w:tplc="7B12DF50">
      <w:numFmt w:val="bullet"/>
      <w:lvlText w:val="•"/>
      <w:lvlJc w:val="left"/>
      <w:pPr>
        <w:ind w:left="4140" w:hanging="240"/>
      </w:pPr>
      <w:rPr>
        <w:rFonts w:hint="default"/>
        <w:lang w:val="en-US" w:eastAsia="en-US" w:bidi="ar-SA"/>
      </w:rPr>
    </w:lvl>
    <w:lvl w:ilvl="6" w:tplc="8DC4FD2E">
      <w:numFmt w:val="bullet"/>
      <w:lvlText w:val="•"/>
      <w:lvlJc w:val="left"/>
      <w:pPr>
        <w:ind w:left="4824" w:hanging="240"/>
      </w:pPr>
      <w:rPr>
        <w:rFonts w:hint="default"/>
        <w:lang w:val="en-US" w:eastAsia="en-US" w:bidi="ar-SA"/>
      </w:rPr>
    </w:lvl>
    <w:lvl w:ilvl="7" w:tplc="9190E6D0">
      <w:numFmt w:val="bullet"/>
      <w:lvlText w:val="•"/>
      <w:lvlJc w:val="left"/>
      <w:pPr>
        <w:ind w:left="5508" w:hanging="240"/>
      </w:pPr>
      <w:rPr>
        <w:rFonts w:hint="default"/>
        <w:lang w:val="en-US" w:eastAsia="en-US" w:bidi="ar-SA"/>
      </w:rPr>
    </w:lvl>
    <w:lvl w:ilvl="8" w:tplc="515A6886">
      <w:numFmt w:val="bullet"/>
      <w:lvlText w:val="•"/>
      <w:lvlJc w:val="left"/>
      <w:pPr>
        <w:ind w:left="6192" w:hanging="240"/>
      </w:pPr>
      <w:rPr>
        <w:rFonts w:hint="default"/>
        <w:lang w:val="en-US" w:eastAsia="en-US" w:bidi="ar-SA"/>
      </w:rPr>
    </w:lvl>
  </w:abstractNum>
  <w:abstractNum w:abstractNumId="44" w15:restartNumberingAfterBreak="0">
    <w:nsid w:val="2D8035F0"/>
    <w:multiLevelType w:val="hybridMultilevel"/>
    <w:tmpl w:val="03AC3BFC"/>
    <w:lvl w:ilvl="0" w:tplc="934A1FE8">
      <w:numFmt w:val="bullet"/>
      <w:lvlText w:val="•"/>
      <w:lvlJc w:val="left"/>
      <w:pPr>
        <w:ind w:left="380" w:hanging="141"/>
      </w:pPr>
      <w:rPr>
        <w:rFonts w:ascii="Arial" w:eastAsia="Arial" w:hAnsi="Arial" w:cs="Arial" w:hint="default"/>
        <w:b w:val="0"/>
        <w:bCs w:val="0"/>
        <w:i w:val="0"/>
        <w:iCs w:val="0"/>
        <w:color w:val="939598"/>
        <w:spacing w:val="0"/>
        <w:w w:val="142"/>
        <w:sz w:val="16"/>
        <w:szCs w:val="16"/>
        <w:lang w:val="en-US" w:eastAsia="en-US" w:bidi="ar-SA"/>
      </w:rPr>
    </w:lvl>
    <w:lvl w:ilvl="1" w:tplc="7A2E9A86">
      <w:numFmt w:val="bullet"/>
      <w:lvlText w:val="–"/>
      <w:lvlJc w:val="left"/>
      <w:pPr>
        <w:ind w:left="500" w:hanging="120"/>
      </w:pPr>
      <w:rPr>
        <w:rFonts w:ascii="Arial" w:eastAsia="Arial" w:hAnsi="Arial" w:cs="Arial" w:hint="default"/>
        <w:b w:val="0"/>
        <w:bCs w:val="0"/>
        <w:i w:val="0"/>
        <w:iCs w:val="0"/>
        <w:color w:val="939598"/>
        <w:spacing w:val="0"/>
        <w:w w:val="89"/>
        <w:sz w:val="16"/>
        <w:szCs w:val="16"/>
        <w:lang w:val="en-US" w:eastAsia="en-US" w:bidi="ar-SA"/>
      </w:rPr>
    </w:lvl>
    <w:lvl w:ilvl="2" w:tplc="77649376">
      <w:numFmt w:val="bullet"/>
      <w:lvlText w:val="•"/>
      <w:lvlJc w:val="left"/>
      <w:pPr>
        <w:ind w:left="351" w:hanging="120"/>
      </w:pPr>
      <w:rPr>
        <w:rFonts w:hint="default"/>
        <w:lang w:val="en-US" w:eastAsia="en-US" w:bidi="ar-SA"/>
      </w:rPr>
    </w:lvl>
    <w:lvl w:ilvl="3" w:tplc="96061152">
      <w:numFmt w:val="bullet"/>
      <w:lvlText w:val="•"/>
      <w:lvlJc w:val="left"/>
      <w:pPr>
        <w:ind w:left="202" w:hanging="120"/>
      </w:pPr>
      <w:rPr>
        <w:rFonts w:hint="default"/>
        <w:lang w:val="en-US" w:eastAsia="en-US" w:bidi="ar-SA"/>
      </w:rPr>
    </w:lvl>
    <w:lvl w:ilvl="4" w:tplc="DAF2FF56">
      <w:numFmt w:val="bullet"/>
      <w:lvlText w:val="•"/>
      <w:lvlJc w:val="left"/>
      <w:pPr>
        <w:ind w:left="53" w:hanging="120"/>
      </w:pPr>
      <w:rPr>
        <w:rFonts w:hint="default"/>
        <w:lang w:val="en-US" w:eastAsia="en-US" w:bidi="ar-SA"/>
      </w:rPr>
    </w:lvl>
    <w:lvl w:ilvl="5" w:tplc="125A4B3E">
      <w:numFmt w:val="bullet"/>
      <w:lvlText w:val="•"/>
      <w:lvlJc w:val="left"/>
      <w:pPr>
        <w:ind w:left="-96" w:hanging="120"/>
      </w:pPr>
      <w:rPr>
        <w:rFonts w:hint="default"/>
        <w:lang w:val="en-US" w:eastAsia="en-US" w:bidi="ar-SA"/>
      </w:rPr>
    </w:lvl>
    <w:lvl w:ilvl="6" w:tplc="EA404562">
      <w:numFmt w:val="bullet"/>
      <w:lvlText w:val="•"/>
      <w:lvlJc w:val="left"/>
      <w:pPr>
        <w:ind w:left="-244" w:hanging="120"/>
      </w:pPr>
      <w:rPr>
        <w:rFonts w:hint="default"/>
        <w:lang w:val="en-US" w:eastAsia="en-US" w:bidi="ar-SA"/>
      </w:rPr>
    </w:lvl>
    <w:lvl w:ilvl="7" w:tplc="343EA904">
      <w:numFmt w:val="bullet"/>
      <w:lvlText w:val="•"/>
      <w:lvlJc w:val="left"/>
      <w:pPr>
        <w:ind w:left="-393" w:hanging="120"/>
      </w:pPr>
      <w:rPr>
        <w:rFonts w:hint="default"/>
        <w:lang w:val="en-US" w:eastAsia="en-US" w:bidi="ar-SA"/>
      </w:rPr>
    </w:lvl>
    <w:lvl w:ilvl="8" w:tplc="7A4E7640">
      <w:numFmt w:val="bullet"/>
      <w:lvlText w:val="•"/>
      <w:lvlJc w:val="left"/>
      <w:pPr>
        <w:ind w:left="-542" w:hanging="120"/>
      </w:pPr>
      <w:rPr>
        <w:rFonts w:hint="default"/>
        <w:lang w:val="en-US" w:eastAsia="en-US" w:bidi="ar-SA"/>
      </w:rPr>
    </w:lvl>
  </w:abstractNum>
  <w:abstractNum w:abstractNumId="45" w15:restartNumberingAfterBreak="0">
    <w:nsid w:val="2DD57986"/>
    <w:multiLevelType w:val="multilevel"/>
    <w:tmpl w:val="A9AA7896"/>
    <w:lvl w:ilvl="0">
      <w:start w:val="3"/>
      <w:numFmt w:val="upperLetter"/>
      <w:lvlText w:val="%1"/>
      <w:lvlJc w:val="left"/>
      <w:pPr>
        <w:ind w:left="1560" w:hanging="427"/>
        <w:jc w:val="left"/>
      </w:pPr>
      <w:rPr>
        <w:rFonts w:hint="default"/>
        <w:lang w:val="en-US" w:eastAsia="en-US" w:bidi="ar-SA"/>
      </w:rPr>
    </w:lvl>
    <w:lvl w:ilvl="1">
      <w:start w:val="1"/>
      <w:numFmt w:val="decimal"/>
      <w:lvlText w:val="%1.%2."/>
      <w:lvlJc w:val="left"/>
      <w:pPr>
        <w:ind w:left="1560" w:hanging="427"/>
        <w:jc w:val="left"/>
      </w:pPr>
      <w:rPr>
        <w:rFonts w:ascii="Arial" w:eastAsia="Arial" w:hAnsi="Arial" w:cs="Arial" w:hint="default"/>
        <w:b/>
        <w:bCs/>
        <w:i w:val="0"/>
        <w:iCs w:val="0"/>
        <w:color w:val="231F20"/>
        <w:spacing w:val="0"/>
        <w:w w:val="101"/>
        <w:sz w:val="20"/>
        <w:szCs w:val="20"/>
        <w:lang w:val="en-US" w:eastAsia="en-US" w:bidi="ar-SA"/>
      </w:rPr>
    </w:lvl>
    <w:lvl w:ilvl="2">
      <w:numFmt w:val="bullet"/>
      <w:lvlText w:val="•"/>
      <w:lvlJc w:val="left"/>
      <w:pPr>
        <w:ind w:left="840" w:hanging="240"/>
      </w:pPr>
      <w:rPr>
        <w:rFonts w:ascii="Arial" w:eastAsia="Arial" w:hAnsi="Arial" w:cs="Arial" w:hint="default"/>
        <w:b/>
        <w:bCs/>
        <w:i w:val="0"/>
        <w:iCs w:val="0"/>
        <w:color w:val="231F20"/>
        <w:spacing w:val="0"/>
        <w:w w:val="143"/>
        <w:sz w:val="20"/>
        <w:szCs w:val="20"/>
        <w:lang w:val="en-US" w:eastAsia="en-US" w:bidi="ar-SA"/>
      </w:rPr>
    </w:lvl>
    <w:lvl w:ilvl="3">
      <w:numFmt w:val="bullet"/>
      <w:lvlText w:val="•"/>
      <w:lvlJc w:val="left"/>
      <w:pPr>
        <w:ind w:left="2893" w:hanging="240"/>
      </w:pPr>
      <w:rPr>
        <w:rFonts w:hint="default"/>
        <w:lang w:val="en-US" w:eastAsia="en-US" w:bidi="ar-SA"/>
      </w:rPr>
    </w:lvl>
    <w:lvl w:ilvl="4">
      <w:numFmt w:val="bullet"/>
      <w:lvlText w:val="•"/>
      <w:lvlJc w:val="left"/>
      <w:pPr>
        <w:ind w:left="3560" w:hanging="240"/>
      </w:pPr>
      <w:rPr>
        <w:rFonts w:hint="default"/>
        <w:lang w:val="en-US" w:eastAsia="en-US" w:bidi="ar-SA"/>
      </w:rPr>
    </w:lvl>
    <w:lvl w:ilvl="5">
      <w:numFmt w:val="bullet"/>
      <w:lvlText w:val="•"/>
      <w:lvlJc w:val="left"/>
      <w:pPr>
        <w:ind w:left="4226" w:hanging="240"/>
      </w:pPr>
      <w:rPr>
        <w:rFonts w:hint="default"/>
        <w:lang w:val="en-US" w:eastAsia="en-US" w:bidi="ar-SA"/>
      </w:rPr>
    </w:lvl>
    <w:lvl w:ilvl="6">
      <w:numFmt w:val="bullet"/>
      <w:lvlText w:val="•"/>
      <w:lvlJc w:val="left"/>
      <w:pPr>
        <w:ind w:left="4893" w:hanging="240"/>
      </w:pPr>
      <w:rPr>
        <w:rFonts w:hint="default"/>
        <w:lang w:val="en-US" w:eastAsia="en-US" w:bidi="ar-SA"/>
      </w:rPr>
    </w:lvl>
    <w:lvl w:ilvl="7">
      <w:numFmt w:val="bullet"/>
      <w:lvlText w:val="•"/>
      <w:lvlJc w:val="left"/>
      <w:pPr>
        <w:ind w:left="5560" w:hanging="240"/>
      </w:pPr>
      <w:rPr>
        <w:rFonts w:hint="default"/>
        <w:lang w:val="en-US" w:eastAsia="en-US" w:bidi="ar-SA"/>
      </w:rPr>
    </w:lvl>
    <w:lvl w:ilvl="8">
      <w:numFmt w:val="bullet"/>
      <w:lvlText w:val="•"/>
      <w:lvlJc w:val="left"/>
      <w:pPr>
        <w:ind w:left="6226" w:hanging="240"/>
      </w:pPr>
      <w:rPr>
        <w:rFonts w:hint="default"/>
        <w:lang w:val="en-US" w:eastAsia="en-US" w:bidi="ar-SA"/>
      </w:rPr>
    </w:lvl>
  </w:abstractNum>
  <w:abstractNum w:abstractNumId="46" w15:restartNumberingAfterBreak="0">
    <w:nsid w:val="2E315053"/>
    <w:multiLevelType w:val="hybridMultilevel"/>
    <w:tmpl w:val="691023EC"/>
    <w:lvl w:ilvl="0" w:tplc="7D3CD1DC">
      <w:numFmt w:val="bullet"/>
      <w:lvlText w:val="•"/>
      <w:lvlJc w:val="left"/>
      <w:pPr>
        <w:ind w:left="840" w:hanging="240"/>
      </w:pPr>
      <w:rPr>
        <w:rFonts w:ascii="Arial" w:eastAsia="Arial" w:hAnsi="Arial" w:cs="Arial" w:hint="default"/>
        <w:b w:val="0"/>
        <w:bCs w:val="0"/>
        <w:i w:val="0"/>
        <w:iCs w:val="0"/>
        <w:color w:val="231F20"/>
        <w:spacing w:val="0"/>
        <w:w w:val="142"/>
        <w:sz w:val="20"/>
        <w:szCs w:val="20"/>
        <w:lang w:val="en-US" w:eastAsia="en-US" w:bidi="ar-SA"/>
      </w:rPr>
    </w:lvl>
    <w:lvl w:ilvl="1" w:tplc="867839B8">
      <w:numFmt w:val="bullet"/>
      <w:lvlText w:val="•"/>
      <w:lvlJc w:val="left"/>
      <w:pPr>
        <w:ind w:left="1476" w:hanging="240"/>
      </w:pPr>
      <w:rPr>
        <w:rFonts w:hint="default"/>
        <w:lang w:val="en-US" w:eastAsia="en-US" w:bidi="ar-SA"/>
      </w:rPr>
    </w:lvl>
    <w:lvl w:ilvl="2" w:tplc="D242C980">
      <w:numFmt w:val="bullet"/>
      <w:lvlText w:val="•"/>
      <w:lvlJc w:val="left"/>
      <w:pPr>
        <w:ind w:left="2112" w:hanging="240"/>
      </w:pPr>
      <w:rPr>
        <w:rFonts w:hint="default"/>
        <w:lang w:val="en-US" w:eastAsia="en-US" w:bidi="ar-SA"/>
      </w:rPr>
    </w:lvl>
    <w:lvl w:ilvl="3" w:tplc="CAA009D4">
      <w:numFmt w:val="bullet"/>
      <w:lvlText w:val="•"/>
      <w:lvlJc w:val="left"/>
      <w:pPr>
        <w:ind w:left="2748" w:hanging="240"/>
      </w:pPr>
      <w:rPr>
        <w:rFonts w:hint="default"/>
        <w:lang w:val="en-US" w:eastAsia="en-US" w:bidi="ar-SA"/>
      </w:rPr>
    </w:lvl>
    <w:lvl w:ilvl="4" w:tplc="5FB036FC">
      <w:numFmt w:val="bullet"/>
      <w:lvlText w:val="•"/>
      <w:lvlJc w:val="left"/>
      <w:pPr>
        <w:ind w:left="3384" w:hanging="240"/>
      </w:pPr>
      <w:rPr>
        <w:rFonts w:hint="default"/>
        <w:lang w:val="en-US" w:eastAsia="en-US" w:bidi="ar-SA"/>
      </w:rPr>
    </w:lvl>
    <w:lvl w:ilvl="5" w:tplc="C32629DC">
      <w:numFmt w:val="bullet"/>
      <w:lvlText w:val="•"/>
      <w:lvlJc w:val="left"/>
      <w:pPr>
        <w:ind w:left="4020" w:hanging="240"/>
      </w:pPr>
      <w:rPr>
        <w:rFonts w:hint="default"/>
        <w:lang w:val="en-US" w:eastAsia="en-US" w:bidi="ar-SA"/>
      </w:rPr>
    </w:lvl>
    <w:lvl w:ilvl="6" w:tplc="5EF69B8E">
      <w:numFmt w:val="bullet"/>
      <w:lvlText w:val="•"/>
      <w:lvlJc w:val="left"/>
      <w:pPr>
        <w:ind w:left="4656" w:hanging="240"/>
      </w:pPr>
      <w:rPr>
        <w:rFonts w:hint="default"/>
        <w:lang w:val="en-US" w:eastAsia="en-US" w:bidi="ar-SA"/>
      </w:rPr>
    </w:lvl>
    <w:lvl w:ilvl="7" w:tplc="47F4DC0C">
      <w:numFmt w:val="bullet"/>
      <w:lvlText w:val="•"/>
      <w:lvlJc w:val="left"/>
      <w:pPr>
        <w:ind w:left="5292" w:hanging="240"/>
      </w:pPr>
      <w:rPr>
        <w:rFonts w:hint="default"/>
        <w:lang w:val="en-US" w:eastAsia="en-US" w:bidi="ar-SA"/>
      </w:rPr>
    </w:lvl>
    <w:lvl w:ilvl="8" w:tplc="797AD6B2">
      <w:numFmt w:val="bullet"/>
      <w:lvlText w:val="•"/>
      <w:lvlJc w:val="left"/>
      <w:pPr>
        <w:ind w:left="5928" w:hanging="240"/>
      </w:pPr>
      <w:rPr>
        <w:rFonts w:hint="default"/>
        <w:lang w:val="en-US" w:eastAsia="en-US" w:bidi="ar-SA"/>
      </w:rPr>
    </w:lvl>
  </w:abstractNum>
  <w:abstractNum w:abstractNumId="47" w15:restartNumberingAfterBreak="0">
    <w:nsid w:val="2EEC4F8D"/>
    <w:multiLevelType w:val="hybridMultilevel"/>
    <w:tmpl w:val="4BE28D16"/>
    <w:lvl w:ilvl="0" w:tplc="FEB28444">
      <w:numFmt w:val="bullet"/>
      <w:lvlText w:val="•"/>
      <w:lvlJc w:val="left"/>
      <w:pPr>
        <w:ind w:left="840" w:hanging="240"/>
      </w:pPr>
      <w:rPr>
        <w:rFonts w:ascii="Arial" w:eastAsia="Arial" w:hAnsi="Arial" w:cs="Arial" w:hint="default"/>
        <w:b w:val="0"/>
        <w:bCs w:val="0"/>
        <w:i w:val="0"/>
        <w:iCs w:val="0"/>
        <w:color w:val="231F20"/>
        <w:spacing w:val="0"/>
        <w:w w:val="142"/>
        <w:sz w:val="20"/>
        <w:szCs w:val="20"/>
        <w:lang w:val="en-US" w:eastAsia="en-US" w:bidi="ar-SA"/>
      </w:rPr>
    </w:lvl>
    <w:lvl w:ilvl="1" w:tplc="B268EBA8">
      <w:numFmt w:val="bullet"/>
      <w:lvlText w:val="•"/>
      <w:lvlJc w:val="left"/>
      <w:pPr>
        <w:ind w:left="1476" w:hanging="240"/>
      </w:pPr>
      <w:rPr>
        <w:rFonts w:hint="default"/>
        <w:lang w:val="en-US" w:eastAsia="en-US" w:bidi="ar-SA"/>
      </w:rPr>
    </w:lvl>
    <w:lvl w:ilvl="2" w:tplc="3F061638">
      <w:numFmt w:val="bullet"/>
      <w:lvlText w:val="•"/>
      <w:lvlJc w:val="left"/>
      <w:pPr>
        <w:ind w:left="2112" w:hanging="240"/>
      </w:pPr>
      <w:rPr>
        <w:rFonts w:hint="default"/>
        <w:lang w:val="en-US" w:eastAsia="en-US" w:bidi="ar-SA"/>
      </w:rPr>
    </w:lvl>
    <w:lvl w:ilvl="3" w:tplc="B23891FC">
      <w:numFmt w:val="bullet"/>
      <w:lvlText w:val="•"/>
      <w:lvlJc w:val="left"/>
      <w:pPr>
        <w:ind w:left="2748" w:hanging="240"/>
      </w:pPr>
      <w:rPr>
        <w:rFonts w:hint="default"/>
        <w:lang w:val="en-US" w:eastAsia="en-US" w:bidi="ar-SA"/>
      </w:rPr>
    </w:lvl>
    <w:lvl w:ilvl="4" w:tplc="EE5E4830">
      <w:numFmt w:val="bullet"/>
      <w:lvlText w:val="•"/>
      <w:lvlJc w:val="left"/>
      <w:pPr>
        <w:ind w:left="3384" w:hanging="240"/>
      </w:pPr>
      <w:rPr>
        <w:rFonts w:hint="default"/>
        <w:lang w:val="en-US" w:eastAsia="en-US" w:bidi="ar-SA"/>
      </w:rPr>
    </w:lvl>
    <w:lvl w:ilvl="5" w:tplc="CFCECAA2">
      <w:numFmt w:val="bullet"/>
      <w:lvlText w:val="•"/>
      <w:lvlJc w:val="left"/>
      <w:pPr>
        <w:ind w:left="4020" w:hanging="240"/>
      </w:pPr>
      <w:rPr>
        <w:rFonts w:hint="default"/>
        <w:lang w:val="en-US" w:eastAsia="en-US" w:bidi="ar-SA"/>
      </w:rPr>
    </w:lvl>
    <w:lvl w:ilvl="6" w:tplc="360CCEB6">
      <w:numFmt w:val="bullet"/>
      <w:lvlText w:val="•"/>
      <w:lvlJc w:val="left"/>
      <w:pPr>
        <w:ind w:left="4656" w:hanging="240"/>
      </w:pPr>
      <w:rPr>
        <w:rFonts w:hint="default"/>
        <w:lang w:val="en-US" w:eastAsia="en-US" w:bidi="ar-SA"/>
      </w:rPr>
    </w:lvl>
    <w:lvl w:ilvl="7" w:tplc="BFA81D1A">
      <w:numFmt w:val="bullet"/>
      <w:lvlText w:val="•"/>
      <w:lvlJc w:val="left"/>
      <w:pPr>
        <w:ind w:left="5292" w:hanging="240"/>
      </w:pPr>
      <w:rPr>
        <w:rFonts w:hint="default"/>
        <w:lang w:val="en-US" w:eastAsia="en-US" w:bidi="ar-SA"/>
      </w:rPr>
    </w:lvl>
    <w:lvl w:ilvl="8" w:tplc="EAA8F56A">
      <w:numFmt w:val="bullet"/>
      <w:lvlText w:val="•"/>
      <w:lvlJc w:val="left"/>
      <w:pPr>
        <w:ind w:left="5928" w:hanging="240"/>
      </w:pPr>
      <w:rPr>
        <w:rFonts w:hint="default"/>
        <w:lang w:val="en-US" w:eastAsia="en-US" w:bidi="ar-SA"/>
      </w:rPr>
    </w:lvl>
  </w:abstractNum>
  <w:abstractNum w:abstractNumId="48" w15:restartNumberingAfterBreak="0">
    <w:nsid w:val="2F132AFA"/>
    <w:multiLevelType w:val="hybridMultilevel"/>
    <w:tmpl w:val="C90A363E"/>
    <w:lvl w:ilvl="0" w:tplc="4FE8F010">
      <w:numFmt w:val="bullet"/>
      <w:lvlText w:val="•"/>
      <w:lvlJc w:val="left"/>
      <w:pPr>
        <w:ind w:left="720" w:hanging="240"/>
      </w:pPr>
      <w:rPr>
        <w:rFonts w:ascii="Arial" w:eastAsia="Arial" w:hAnsi="Arial" w:cs="Arial" w:hint="default"/>
        <w:b w:val="0"/>
        <w:bCs w:val="0"/>
        <w:i w:val="0"/>
        <w:iCs w:val="0"/>
        <w:color w:val="231F20"/>
        <w:spacing w:val="0"/>
        <w:w w:val="142"/>
        <w:sz w:val="20"/>
        <w:szCs w:val="20"/>
        <w:lang w:val="en-US" w:eastAsia="en-US" w:bidi="ar-SA"/>
      </w:rPr>
    </w:lvl>
    <w:lvl w:ilvl="1" w:tplc="2E72204E">
      <w:numFmt w:val="bullet"/>
      <w:lvlText w:val="•"/>
      <w:lvlJc w:val="left"/>
      <w:pPr>
        <w:ind w:left="1368" w:hanging="240"/>
      </w:pPr>
      <w:rPr>
        <w:rFonts w:hint="default"/>
        <w:lang w:val="en-US" w:eastAsia="en-US" w:bidi="ar-SA"/>
      </w:rPr>
    </w:lvl>
    <w:lvl w:ilvl="2" w:tplc="934A0E36">
      <w:numFmt w:val="bullet"/>
      <w:lvlText w:val="•"/>
      <w:lvlJc w:val="left"/>
      <w:pPr>
        <w:ind w:left="2016" w:hanging="240"/>
      </w:pPr>
      <w:rPr>
        <w:rFonts w:hint="default"/>
        <w:lang w:val="en-US" w:eastAsia="en-US" w:bidi="ar-SA"/>
      </w:rPr>
    </w:lvl>
    <w:lvl w:ilvl="3" w:tplc="AC468C6A">
      <w:numFmt w:val="bullet"/>
      <w:lvlText w:val="•"/>
      <w:lvlJc w:val="left"/>
      <w:pPr>
        <w:ind w:left="2664" w:hanging="240"/>
      </w:pPr>
      <w:rPr>
        <w:rFonts w:hint="default"/>
        <w:lang w:val="en-US" w:eastAsia="en-US" w:bidi="ar-SA"/>
      </w:rPr>
    </w:lvl>
    <w:lvl w:ilvl="4" w:tplc="211805A6">
      <w:numFmt w:val="bullet"/>
      <w:lvlText w:val="•"/>
      <w:lvlJc w:val="left"/>
      <w:pPr>
        <w:ind w:left="3312" w:hanging="240"/>
      </w:pPr>
      <w:rPr>
        <w:rFonts w:hint="default"/>
        <w:lang w:val="en-US" w:eastAsia="en-US" w:bidi="ar-SA"/>
      </w:rPr>
    </w:lvl>
    <w:lvl w:ilvl="5" w:tplc="16F0762E">
      <w:numFmt w:val="bullet"/>
      <w:lvlText w:val="•"/>
      <w:lvlJc w:val="left"/>
      <w:pPr>
        <w:ind w:left="3960" w:hanging="240"/>
      </w:pPr>
      <w:rPr>
        <w:rFonts w:hint="default"/>
        <w:lang w:val="en-US" w:eastAsia="en-US" w:bidi="ar-SA"/>
      </w:rPr>
    </w:lvl>
    <w:lvl w:ilvl="6" w:tplc="39D63DF6">
      <w:numFmt w:val="bullet"/>
      <w:lvlText w:val="•"/>
      <w:lvlJc w:val="left"/>
      <w:pPr>
        <w:ind w:left="4608" w:hanging="240"/>
      </w:pPr>
      <w:rPr>
        <w:rFonts w:hint="default"/>
        <w:lang w:val="en-US" w:eastAsia="en-US" w:bidi="ar-SA"/>
      </w:rPr>
    </w:lvl>
    <w:lvl w:ilvl="7" w:tplc="68EC9A80">
      <w:numFmt w:val="bullet"/>
      <w:lvlText w:val="•"/>
      <w:lvlJc w:val="left"/>
      <w:pPr>
        <w:ind w:left="5256" w:hanging="240"/>
      </w:pPr>
      <w:rPr>
        <w:rFonts w:hint="default"/>
        <w:lang w:val="en-US" w:eastAsia="en-US" w:bidi="ar-SA"/>
      </w:rPr>
    </w:lvl>
    <w:lvl w:ilvl="8" w:tplc="93302806">
      <w:numFmt w:val="bullet"/>
      <w:lvlText w:val="•"/>
      <w:lvlJc w:val="left"/>
      <w:pPr>
        <w:ind w:left="5904" w:hanging="240"/>
      </w:pPr>
      <w:rPr>
        <w:rFonts w:hint="default"/>
        <w:lang w:val="en-US" w:eastAsia="en-US" w:bidi="ar-SA"/>
      </w:rPr>
    </w:lvl>
  </w:abstractNum>
  <w:abstractNum w:abstractNumId="49" w15:restartNumberingAfterBreak="0">
    <w:nsid w:val="2F877AB1"/>
    <w:multiLevelType w:val="hybridMultilevel"/>
    <w:tmpl w:val="57024C0E"/>
    <w:lvl w:ilvl="0" w:tplc="1C542248">
      <w:numFmt w:val="bullet"/>
      <w:lvlText w:val="•"/>
      <w:lvlJc w:val="left"/>
      <w:pPr>
        <w:ind w:left="840" w:hanging="240"/>
      </w:pPr>
      <w:rPr>
        <w:rFonts w:ascii="Arial" w:eastAsia="Arial" w:hAnsi="Arial" w:cs="Arial" w:hint="default"/>
        <w:b w:val="0"/>
        <w:bCs w:val="0"/>
        <w:i w:val="0"/>
        <w:iCs w:val="0"/>
        <w:color w:val="231F20"/>
        <w:spacing w:val="0"/>
        <w:w w:val="142"/>
        <w:sz w:val="20"/>
        <w:szCs w:val="20"/>
        <w:lang w:val="en-US" w:eastAsia="en-US" w:bidi="ar-SA"/>
      </w:rPr>
    </w:lvl>
    <w:lvl w:ilvl="1" w:tplc="83AE4F64">
      <w:numFmt w:val="bullet"/>
      <w:lvlText w:val="•"/>
      <w:lvlJc w:val="left"/>
      <w:pPr>
        <w:ind w:left="1476" w:hanging="240"/>
      </w:pPr>
      <w:rPr>
        <w:rFonts w:hint="default"/>
        <w:lang w:val="en-US" w:eastAsia="en-US" w:bidi="ar-SA"/>
      </w:rPr>
    </w:lvl>
    <w:lvl w:ilvl="2" w:tplc="330E1C66">
      <w:numFmt w:val="bullet"/>
      <w:lvlText w:val="•"/>
      <w:lvlJc w:val="left"/>
      <w:pPr>
        <w:ind w:left="2112" w:hanging="240"/>
      </w:pPr>
      <w:rPr>
        <w:rFonts w:hint="default"/>
        <w:lang w:val="en-US" w:eastAsia="en-US" w:bidi="ar-SA"/>
      </w:rPr>
    </w:lvl>
    <w:lvl w:ilvl="3" w:tplc="CB4A7516">
      <w:numFmt w:val="bullet"/>
      <w:lvlText w:val="•"/>
      <w:lvlJc w:val="left"/>
      <w:pPr>
        <w:ind w:left="2748" w:hanging="240"/>
      </w:pPr>
      <w:rPr>
        <w:rFonts w:hint="default"/>
        <w:lang w:val="en-US" w:eastAsia="en-US" w:bidi="ar-SA"/>
      </w:rPr>
    </w:lvl>
    <w:lvl w:ilvl="4" w:tplc="44AAB628">
      <w:numFmt w:val="bullet"/>
      <w:lvlText w:val="•"/>
      <w:lvlJc w:val="left"/>
      <w:pPr>
        <w:ind w:left="3384" w:hanging="240"/>
      </w:pPr>
      <w:rPr>
        <w:rFonts w:hint="default"/>
        <w:lang w:val="en-US" w:eastAsia="en-US" w:bidi="ar-SA"/>
      </w:rPr>
    </w:lvl>
    <w:lvl w:ilvl="5" w:tplc="94700F56">
      <w:numFmt w:val="bullet"/>
      <w:lvlText w:val="•"/>
      <w:lvlJc w:val="left"/>
      <w:pPr>
        <w:ind w:left="4020" w:hanging="240"/>
      </w:pPr>
      <w:rPr>
        <w:rFonts w:hint="default"/>
        <w:lang w:val="en-US" w:eastAsia="en-US" w:bidi="ar-SA"/>
      </w:rPr>
    </w:lvl>
    <w:lvl w:ilvl="6" w:tplc="D5C8D576">
      <w:numFmt w:val="bullet"/>
      <w:lvlText w:val="•"/>
      <w:lvlJc w:val="left"/>
      <w:pPr>
        <w:ind w:left="4656" w:hanging="240"/>
      </w:pPr>
      <w:rPr>
        <w:rFonts w:hint="default"/>
        <w:lang w:val="en-US" w:eastAsia="en-US" w:bidi="ar-SA"/>
      </w:rPr>
    </w:lvl>
    <w:lvl w:ilvl="7" w:tplc="BDEE031A">
      <w:numFmt w:val="bullet"/>
      <w:lvlText w:val="•"/>
      <w:lvlJc w:val="left"/>
      <w:pPr>
        <w:ind w:left="5292" w:hanging="240"/>
      </w:pPr>
      <w:rPr>
        <w:rFonts w:hint="default"/>
        <w:lang w:val="en-US" w:eastAsia="en-US" w:bidi="ar-SA"/>
      </w:rPr>
    </w:lvl>
    <w:lvl w:ilvl="8" w:tplc="69D47B08">
      <w:numFmt w:val="bullet"/>
      <w:lvlText w:val="•"/>
      <w:lvlJc w:val="left"/>
      <w:pPr>
        <w:ind w:left="5928" w:hanging="240"/>
      </w:pPr>
      <w:rPr>
        <w:rFonts w:hint="default"/>
        <w:lang w:val="en-US" w:eastAsia="en-US" w:bidi="ar-SA"/>
      </w:rPr>
    </w:lvl>
  </w:abstractNum>
  <w:abstractNum w:abstractNumId="50" w15:restartNumberingAfterBreak="0">
    <w:nsid w:val="327335AC"/>
    <w:multiLevelType w:val="multilevel"/>
    <w:tmpl w:val="AC361894"/>
    <w:lvl w:ilvl="0">
      <w:start w:val="4"/>
      <w:numFmt w:val="upperLetter"/>
      <w:lvlText w:val="%1"/>
      <w:lvlJc w:val="left"/>
      <w:pPr>
        <w:ind w:left="136" w:hanging="263"/>
        <w:jc w:val="left"/>
      </w:pPr>
      <w:rPr>
        <w:rFonts w:hint="default"/>
        <w:lang w:val="en-US" w:eastAsia="en-US" w:bidi="ar-SA"/>
      </w:rPr>
    </w:lvl>
    <w:lvl w:ilvl="1">
      <w:start w:val="1"/>
      <w:numFmt w:val="decimal"/>
      <w:lvlText w:val="%1.%2."/>
      <w:lvlJc w:val="left"/>
      <w:pPr>
        <w:ind w:left="136" w:hanging="263"/>
        <w:jc w:val="left"/>
      </w:pPr>
      <w:rPr>
        <w:rFonts w:ascii="Arial" w:eastAsia="Arial" w:hAnsi="Arial" w:cs="Arial" w:hint="default"/>
        <w:b w:val="0"/>
        <w:bCs w:val="0"/>
        <w:i w:val="0"/>
        <w:iCs w:val="0"/>
        <w:color w:val="231F20"/>
        <w:spacing w:val="0"/>
        <w:w w:val="89"/>
        <w:sz w:val="14"/>
        <w:szCs w:val="14"/>
        <w:lang w:val="en-US" w:eastAsia="en-US" w:bidi="ar-SA"/>
      </w:rPr>
    </w:lvl>
    <w:lvl w:ilvl="2">
      <w:numFmt w:val="bullet"/>
      <w:lvlText w:val="•"/>
      <w:lvlJc w:val="left"/>
      <w:pPr>
        <w:ind w:left="533" w:hanging="263"/>
      </w:pPr>
      <w:rPr>
        <w:rFonts w:hint="default"/>
        <w:lang w:val="en-US" w:eastAsia="en-US" w:bidi="ar-SA"/>
      </w:rPr>
    </w:lvl>
    <w:lvl w:ilvl="3">
      <w:numFmt w:val="bullet"/>
      <w:lvlText w:val="•"/>
      <w:lvlJc w:val="left"/>
      <w:pPr>
        <w:ind w:left="730" w:hanging="263"/>
      </w:pPr>
      <w:rPr>
        <w:rFonts w:hint="default"/>
        <w:lang w:val="en-US" w:eastAsia="en-US" w:bidi="ar-SA"/>
      </w:rPr>
    </w:lvl>
    <w:lvl w:ilvl="4">
      <w:numFmt w:val="bullet"/>
      <w:lvlText w:val="•"/>
      <w:lvlJc w:val="left"/>
      <w:pPr>
        <w:ind w:left="927" w:hanging="263"/>
      </w:pPr>
      <w:rPr>
        <w:rFonts w:hint="default"/>
        <w:lang w:val="en-US" w:eastAsia="en-US" w:bidi="ar-SA"/>
      </w:rPr>
    </w:lvl>
    <w:lvl w:ilvl="5">
      <w:numFmt w:val="bullet"/>
      <w:lvlText w:val="•"/>
      <w:lvlJc w:val="left"/>
      <w:pPr>
        <w:ind w:left="1124" w:hanging="263"/>
      </w:pPr>
      <w:rPr>
        <w:rFonts w:hint="default"/>
        <w:lang w:val="en-US" w:eastAsia="en-US" w:bidi="ar-SA"/>
      </w:rPr>
    </w:lvl>
    <w:lvl w:ilvl="6">
      <w:numFmt w:val="bullet"/>
      <w:lvlText w:val="•"/>
      <w:lvlJc w:val="left"/>
      <w:pPr>
        <w:ind w:left="1320" w:hanging="263"/>
      </w:pPr>
      <w:rPr>
        <w:rFonts w:hint="default"/>
        <w:lang w:val="en-US" w:eastAsia="en-US" w:bidi="ar-SA"/>
      </w:rPr>
    </w:lvl>
    <w:lvl w:ilvl="7">
      <w:numFmt w:val="bullet"/>
      <w:lvlText w:val="•"/>
      <w:lvlJc w:val="left"/>
      <w:pPr>
        <w:ind w:left="1517" w:hanging="263"/>
      </w:pPr>
      <w:rPr>
        <w:rFonts w:hint="default"/>
        <w:lang w:val="en-US" w:eastAsia="en-US" w:bidi="ar-SA"/>
      </w:rPr>
    </w:lvl>
    <w:lvl w:ilvl="8">
      <w:numFmt w:val="bullet"/>
      <w:lvlText w:val="•"/>
      <w:lvlJc w:val="left"/>
      <w:pPr>
        <w:ind w:left="1714" w:hanging="263"/>
      </w:pPr>
      <w:rPr>
        <w:rFonts w:hint="default"/>
        <w:lang w:val="en-US" w:eastAsia="en-US" w:bidi="ar-SA"/>
      </w:rPr>
    </w:lvl>
  </w:abstractNum>
  <w:abstractNum w:abstractNumId="51" w15:restartNumberingAfterBreak="0">
    <w:nsid w:val="33770ED9"/>
    <w:multiLevelType w:val="hybridMultilevel"/>
    <w:tmpl w:val="AC408B20"/>
    <w:lvl w:ilvl="0" w:tplc="F52ADF7A">
      <w:start w:val="1"/>
      <w:numFmt w:val="decimal"/>
      <w:lvlText w:val="%1."/>
      <w:lvlJc w:val="left"/>
      <w:pPr>
        <w:ind w:left="360" w:hanging="178"/>
        <w:jc w:val="right"/>
      </w:pPr>
      <w:rPr>
        <w:rFonts w:ascii="Arial" w:eastAsia="Arial" w:hAnsi="Arial" w:cs="Arial" w:hint="default"/>
        <w:b w:val="0"/>
        <w:bCs w:val="0"/>
        <w:i w:val="0"/>
        <w:iCs w:val="0"/>
        <w:color w:val="231F20"/>
        <w:spacing w:val="0"/>
        <w:w w:val="100"/>
        <w:sz w:val="16"/>
        <w:szCs w:val="16"/>
        <w:lang w:val="en-US" w:eastAsia="en-US" w:bidi="ar-SA"/>
      </w:rPr>
    </w:lvl>
    <w:lvl w:ilvl="1" w:tplc="0A467D8C">
      <w:numFmt w:val="bullet"/>
      <w:lvlText w:val="•"/>
      <w:lvlJc w:val="left"/>
      <w:pPr>
        <w:ind w:left="671" w:hanging="178"/>
      </w:pPr>
      <w:rPr>
        <w:rFonts w:hint="default"/>
        <w:lang w:val="en-US" w:eastAsia="en-US" w:bidi="ar-SA"/>
      </w:rPr>
    </w:lvl>
    <w:lvl w:ilvl="2" w:tplc="096EFB74">
      <w:numFmt w:val="bullet"/>
      <w:lvlText w:val="•"/>
      <w:lvlJc w:val="left"/>
      <w:pPr>
        <w:ind w:left="982" w:hanging="178"/>
      </w:pPr>
      <w:rPr>
        <w:rFonts w:hint="default"/>
        <w:lang w:val="en-US" w:eastAsia="en-US" w:bidi="ar-SA"/>
      </w:rPr>
    </w:lvl>
    <w:lvl w:ilvl="3" w:tplc="1E88C1C4">
      <w:numFmt w:val="bullet"/>
      <w:lvlText w:val="•"/>
      <w:lvlJc w:val="left"/>
      <w:pPr>
        <w:ind w:left="1293" w:hanging="178"/>
      </w:pPr>
      <w:rPr>
        <w:rFonts w:hint="default"/>
        <w:lang w:val="en-US" w:eastAsia="en-US" w:bidi="ar-SA"/>
      </w:rPr>
    </w:lvl>
    <w:lvl w:ilvl="4" w:tplc="1E388D0A">
      <w:numFmt w:val="bullet"/>
      <w:lvlText w:val="•"/>
      <w:lvlJc w:val="left"/>
      <w:pPr>
        <w:ind w:left="1604" w:hanging="178"/>
      </w:pPr>
      <w:rPr>
        <w:rFonts w:hint="default"/>
        <w:lang w:val="en-US" w:eastAsia="en-US" w:bidi="ar-SA"/>
      </w:rPr>
    </w:lvl>
    <w:lvl w:ilvl="5" w:tplc="2AAA2858">
      <w:numFmt w:val="bullet"/>
      <w:lvlText w:val="•"/>
      <w:lvlJc w:val="left"/>
      <w:pPr>
        <w:ind w:left="1915" w:hanging="178"/>
      </w:pPr>
      <w:rPr>
        <w:rFonts w:hint="default"/>
        <w:lang w:val="en-US" w:eastAsia="en-US" w:bidi="ar-SA"/>
      </w:rPr>
    </w:lvl>
    <w:lvl w:ilvl="6" w:tplc="2018B390">
      <w:numFmt w:val="bullet"/>
      <w:lvlText w:val="•"/>
      <w:lvlJc w:val="left"/>
      <w:pPr>
        <w:ind w:left="2226" w:hanging="178"/>
      </w:pPr>
      <w:rPr>
        <w:rFonts w:hint="default"/>
        <w:lang w:val="en-US" w:eastAsia="en-US" w:bidi="ar-SA"/>
      </w:rPr>
    </w:lvl>
    <w:lvl w:ilvl="7" w:tplc="4F7CCA66">
      <w:numFmt w:val="bullet"/>
      <w:lvlText w:val="•"/>
      <w:lvlJc w:val="left"/>
      <w:pPr>
        <w:ind w:left="2537" w:hanging="178"/>
      </w:pPr>
      <w:rPr>
        <w:rFonts w:hint="default"/>
        <w:lang w:val="en-US" w:eastAsia="en-US" w:bidi="ar-SA"/>
      </w:rPr>
    </w:lvl>
    <w:lvl w:ilvl="8" w:tplc="4B7E7DBA">
      <w:numFmt w:val="bullet"/>
      <w:lvlText w:val="•"/>
      <w:lvlJc w:val="left"/>
      <w:pPr>
        <w:ind w:left="2848" w:hanging="178"/>
      </w:pPr>
      <w:rPr>
        <w:rFonts w:hint="default"/>
        <w:lang w:val="en-US" w:eastAsia="en-US" w:bidi="ar-SA"/>
      </w:rPr>
    </w:lvl>
  </w:abstractNum>
  <w:abstractNum w:abstractNumId="52" w15:restartNumberingAfterBreak="0">
    <w:nsid w:val="343F17AE"/>
    <w:multiLevelType w:val="hybridMultilevel"/>
    <w:tmpl w:val="38323B5E"/>
    <w:lvl w:ilvl="0" w:tplc="0C185C2E">
      <w:numFmt w:val="bullet"/>
      <w:lvlText w:val="•"/>
      <w:lvlJc w:val="left"/>
      <w:pPr>
        <w:ind w:left="314" w:hanging="240"/>
      </w:pPr>
      <w:rPr>
        <w:rFonts w:ascii="Arial" w:eastAsia="Arial" w:hAnsi="Arial" w:cs="Arial" w:hint="default"/>
        <w:b w:val="0"/>
        <w:bCs w:val="0"/>
        <w:i w:val="0"/>
        <w:iCs w:val="0"/>
        <w:color w:val="939598"/>
        <w:spacing w:val="0"/>
        <w:w w:val="142"/>
        <w:sz w:val="16"/>
        <w:szCs w:val="16"/>
        <w:lang w:val="en-US" w:eastAsia="en-US" w:bidi="ar-SA"/>
      </w:rPr>
    </w:lvl>
    <w:lvl w:ilvl="1" w:tplc="CC1491E6">
      <w:numFmt w:val="bullet"/>
      <w:lvlText w:val="•"/>
      <w:lvlJc w:val="left"/>
      <w:pPr>
        <w:ind w:left="570" w:hanging="240"/>
      </w:pPr>
      <w:rPr>
        <w:rFonts w:hint="default"/>
        <w:lang w:val="en-US" w:eastAsia="en-US" w:bidi="ar-SA"/>
      </w:rPr>
    </w:lvl>
    <w:lvl w:ilvl="2" w:tplc="B986D6A6">
      <w:numFmt w:val="bullet"/>
      <w:lvlText w:val="•"/>
      <w:lvlJc w:val="left"/>
      <w:pPr>
        <w:ind w:left="821" w:hanging="240"/>
      </w:pPr>
      <w:rPr>
        <w:rFonts w:hint="default"/>
        <w:lang w:val="en-US" w:eastAsia="en-US" w:bidi="ar-SA"/>
      </w:rPr>
    </w:lvl>
    <w:lvl w:ilvl="3" w:tplc="3F9E1200">
      <w:numFmt w:val="bullet"/>
      <w:lvlText w:val="•"/>
      <w:lvlJc w:val="left"/>
      <w:pPr>
        <w:ind w:left="1071" w:hanging="240"/>
      </w:pPr>
      <w:rPr>
        <w:rFonts w:hint="default"/>
        <w:lang w:val="en-US" w:eastAsia="en-US" w:bidi="ar-SA"/>
      </w:rPr>
    </w:lvl>
    <w:lvl w:ilvl="4" w:tplc="D97C282C">
      <w:numFmt w:val="bullet"/>
      <w:lvlText w:val="•"/>
      <w:lvlJc w:val="left"/>
      <w:pPr>
        <w:ind w:left="1322" w:hanging="240"/>
      </w:pPr>
      <w:rPr>
        <w:rFonts w:hint="default"/>
        <w:lang w:val="en-US" w:eastAsia="en-US" w:bidi="ar-SA"/>
      </w:rPr>
    </w:lvl>
    <w:lvl w:ilvl="5" w:tplc="6310BA8E">
      <w:numFmt w:val="bullet"/>
      <w:lvlText w:val="•"/>
      <w:lvlJc w:val="left"/>
      <w:pPr>
        <w:ind w:left="1572" w:hanging="240"/>
      </w:pPr>
      <w:rPr>
        <w:rFonts w:hint="default"/>
        <w:lang w:val="en-US" w:eastAsia="en-US" w:bidi="ar-SA"/>
      </w:rPr>
    </w:lvl>
    <w:lvl w:ilvl="6" w:tplc="5058C928">
      <w:numFmt w:val="bullet"/>
      <w:lvlText w:val="•"/>
      <w:lvlJc w:val="left"/>
      <w:pPr>
        <w:ind w:left="1823" w:hanging="240"/>
      </w:pPr>
      <w:rPr>
        <w:rFonts w:hint="default"/>
        <w:lang w:val="en-US" w:eastAsia="en-US" w:bidi="ar-SA"/>
      </w:rPr>
    </w:lvl>
    <w:lvl w:ilvl="7" w:tplc="925A0BF4">
      <w:numFmt w:val="bullet"/>
      <w:lvlText w:val="•"/>
      <w:lvlJc w:val="left"/>
      <w:pPr>
        <w:ind w:left="2073" w:hanging="240"/>
      </w:pPr>
      <w:rPr>
        <w:rFonts w:hint="default"/>
        <w:lang w:val="en-US" w:eastAsia="en-US" w:bidi="ar-SA"/>
      </w:rPr>
    </w:lvl>
    <w:lvl w:ilvl="8" w:tplc="0D0A898A">
      <w:numFmt w:val="bullet"/>
      <w:lvlText w:val="•"/>
      <w:lvlJc w:val="left"/>
      <w:pPr>
        <w:ind w:left="2324" w:hanging="240"/>
      </w:pPr>
      <w:rPr>
        <w:rFonts w:hint="default"/>
        <w:lang w:val="en-US" w:eastAsia="en-US" w:bidi="ar-SA"/>
      </w:rPr>
    </w:lvl>
  </w:abstractNum>
  <w:abstractNum w:abstractNumId="53" w15:restartNumberingAfterBreak="0">
    <w:nsid w:val="35567270"/>
    <w:multiLevelType w:val="hybridMultilevel"/>
    <w:tmpl w:val="E2021ED2"/>
    <w:lvl w:ilvl="0" w:tplc="C67E7146">
      <w:numFmt w:val="bullet"/>
      <w:lvlText w:val="•"/>
      <w:lvlJc w:val="left"/>
      <w:pPr>
        <w:ind w:left="310" w:hanging="240"/>
      </w:pPr>
      <w:rPr>
        <w:rFonts w:ascii="Arial" w:eastAsia="Arial" w:hAnsi="Arial" w:cs="Arial" w:hint="default"/>
        <w:b w:val="0"/>
        <w:bCs w:val="0"/>
        <w:i w:val="0"/>
        <w:iCs w:val="0"/>
        <w:color w:val="939598"/>
        <w:spacing w:val="0"/>
        <w:w w:val="142"/>
        <w:sz w:val="16"/>
        <w:szCs w:val="16"/>
        <w:lang w:val="en-US" w:eastAsia="en-US" w:bidi="ar-SA"/>
      </w:rPr>
    </w:lvl>
    <w:lvl w:ilvl="1" w:tplc="F18AC7BE">
      <w:numFmt w:val="bullet"/>
      <w:lvlText w:val="•"/>
      <w:lvlJc w:val="left"/>
      <w:pPr>
        <w:ind w:left="557" w:hanging="240"/>
      </w:pPr>
      <w:rPr>
        <w:rFonts w:hint="default"/>
        <w:lang w:val="en-US" w:eastAsia="en-US" w:bidi="ar-SA"/>
      </w:rPr>
    </w:lvl>
    <w:lvl w:ilvl="2" w:tplc="6D0E1E6A">
      <w:numFmt w:val="bullet"/>
      <w:lvlText w:val="•"/>
      <w:lvlJc w:val="left"/>
      <w:pPr>
        <w:ind w:left="795" w:hanging="240"/>
      </w:pPr>
      <w:rPr>
        <w:rFonts w:hint="default"/>
        <w:lang w:val="en-US" w:eastAsia="en-US" w:bidi="ar-SA"/>
      </w:rPr>
    </w:lvl>
    <w:lvl w:ilvl="3" w:tplc="3A2274CE">
      <w:numFmt w:val="bullet"/>
      <w:lvlText w:val="•"/>
      <w:lvlJc w:val="left"/>
      <w:pPr>
        <w:ind w:left="1033" w:hanging="240"/>
      </w:pPr>
      <w:rPr>
        <w:rFonts w:hint="default"/>
        <w:lang w:val="en-US" w:eastAsia="en-US" w:bidi="ar-SA"/>
      </w:rPr>
    </w:lvl>
    <w:lvl w:ilvl="4" w:tplc="893A1C78">
      <w:numFmt w:val="bullet"/>
      <w:lvlText w:val="•"/>
      <w:lvlJc w:val="left"/>
      <w:pPr>
        <w:ind w:left="1271" w:hanging="240"/>
      </w:pPr>
      <w:rPr>
        <w:rFonts w:hint="default"/>
        <w:lang w:val="en-US" w:eastAsia="en-US" w:bidi="ar-SA"/>
      </w:rPr>
    </w:lvl>
    <w:lvl w:ilvl="5" w:tplc="ACEC5C76">
      <w:numFmt w:val="bullet"/>
      <w:lvlText w:val="•"/>
      <w:lvlJc w:val="left"/>
      <w:pPr>
        <w:ind w:left="1509" w:hanging="240"/>
      </w:pPr>
      <w:rPr>
        <w:rFonts w:hint="default"/>
        <w:lang w:val="en-US" w:eastAsia="en-US" w:bidi="ar-SA"/>
      </w:rPr>
    </w:lvl>
    <w:lvl w:ilvl="6" w:tplc="B6462982">
      <w:numFmt w:val="bullet"/>
      <w:lvlText w:val="•"/>
      <w:lvlJc w:val="left"/>
      <w:pPr>
        <w:ind w:left="1747" w:hanging="240"/>
      </w:pPr>
      <w:rPr>
        <w:rFonts w:hint="default"/>
        <w:lang w:val="en-US" w:eastAsia="en-US" w:bidi="ar-SA"/>
      </w:rPr>
    </w:lvl>
    <w:lvl w:ilvl="7" w:tplc="EEBC3D56">
      <w:numFmt w:val="bullet"/>
      <w:lvlText w:val="•"/>
      <w:lvlJc w:val="left"/>
      <w:pPr>
        <w:ind w:left="1985" w:hanging="240"/>
      </w:pPr>
      <w:rPr>
        <w:rFonts w:hint="default"/>
        <w:lang w:val="en-US" w:eastAsia="en-US" w:bidi="ar-SA"/>
      </w:rPr>
    </w:lvl>
    <w:lvl w:ilvl="8" w:tplc="A0A21094">
      <w:numFmt w:val="bullet"/>
      <w:lvlText w:val="•"/>
      <w:lvlJc w:val="left"/>
      <w:pPr>
        <w:ind w:left="2223" w:hanging="240"/>
      </w:pPr>
      <w:rPr>
        <w:rFonts w:hint="default"/>
        <w:lang w:val="en-US" w:eastAsia="en-US" w:bidi="ar-SA"/>
      </w:rPr>
    </w:lvl>
  </w:abstractNum>
  <w:abstractNum w:abstractNumId="54" w15:restartNumberingAfterBreak="0">
    <w:nsid w:val="367F74D5"/>
    <w:multiLevelType w:val="hybridMultilevel"/>
    <w:tmpl w:val="AA169586"/>
    <w:lvl w:ilvl="0" w:tplc="CD720700">
      <w:numFmt w:val="bullet"/>
      <w:lvlText w:val="•"/>
      <w:lvlJc w:val="left"/>
      <w:pPr>
        <w:ind w:left="319" w:hanging="240"/>
      </w:pPr>
      <w:rPr>
        <w:rFonts w:ascii="Arial" w:eastAsia="Arial" w:hAnsi="Arial" w:cs="Arial" w:hint="default"/>
        <w:b w:val="0"/>
        <w:bCs w:val="0"/>
        <w:i w:val="0"/>
        <w:iCs w:val="0"/>
        <w:color w:val="939598"/>
        <w:spacing w:val="0"/>
        <w:w w:val="142"/>
        <w:sz w:val="16"/>
        <w:szCs w:val="16"/>
        <w:lang w:val="en-US" w:eastAsia="en-US" w:bidi="ar-SA"/>
      </w:rPr>
    </w:lvl>
    <w:lvl w:ilvl="1" w:tplc="ED30FF2E">
      <w:numFmt w:val="bullet"/>
      <w:lvlText w:val="•"/>
      <w:lvlJc w:val="left"/>
      <w:pPr>
        <w:ind w:left="561" w:hanging="240"/>
      </w:pPr>
      <w:rPr>
        <w:rFonts w:hint="default"/>
        <w:lang w:val="en-US" w:eastAsia="en-US" w:bidi="ar-SA"/>
      </w:rPr>
    </w:lvl>
    <w:lvl w:ilvl="2" w:tplc="4B88265E">
      <w:numFmt w:val="bullet"/>
      <w:lvlText w:val="•"/>
      <w:lvlJc w:val="left"/>
      <w:pPr>
        <w:ind w:left="803" w:hanging="240"/>
      </w:pPr>
      <w:rPr>
        <w:rFonts w:hint="default"/>
        <w:lang w:val="en-US" w:eastAsia="en-US" w:bidi="ar-SA"/>
      </w:rPr>
    </w:lvl>
    <w:lvl w:ilvl="3" w:tplc="54ACDAAE">
      <w:numFmt w:val="bullet"/>
      <w:lvlText w:val="•"/>
      <w:lvlJc w:val="left"/>
      <w:pPr>
        <w:ind w:left="1044" w:hanging="240"/>
      </w:pPr>
      <w:rPr>
        <w:rFonts w:hint="default"/>
        <w:lang w:val="en-US" w:eastAsia="en-US" w:bidi="ar-SA"/>
      </w:rPr>
    </w:lvl>
    <w:lvl w:ilvl="4" w:tplc="D8C213A4">
      <w:numFmt w:val="bullet"/>
      <w:lvlText w:val="•"/>
      <w:lvlJc w:val="left"/>
      <w:pPr>
        <w:ind w:left="1286" w:hanging="240"/>
      </w:pPr>
      <w:rPr>
        <w:rFonts w:hint="default"/>
        <w:lang w:val="en-US" w:eastAsia="en-US" w:bidi="ar-SA"/>
      </w:rPr>
    </w:lvl>
    <w:lvl w:ilvl="5" w:tplc="D6367DC2">
      <w:numFmt w:val="bullet"/>
      <w:lvlText w:val="•"/>
      <w:lvlJc w:val="left"/>
      <w:pPr>
        <w:ind w:left="1527" w:hanging="240"/>
      </w:pPr>
      <w:rPr>
        <w:rFonts w:hint="default"/>
        <w:lang w:val="en-US" w:eastAsia="en-US" w:bidi="ar-SA"/>
      </w:rPr>
    </w:lvl>
    <w:lvl w:ilvl="6" w:tplc="1A5EE6B6">
      <w:numFmt w:val="bullet"/>
      <w:lvlText w:val="•"/>
      <w:lvlJc w:val="left"/>
      <w:pPr>
        <w:ind w:left="1769" w:hanging="240"/>
      </w:pPr>
      <w:rPr>
        <w:rFonts w:hint="default"/>
        <w:lang w:val="en-US" w:eastAsia="en-US" w:bidi="ar-SA"/>
      </w:rPr>
    </w:lvl>
    <w:lvl w:ilvl="7" w:tplc="77B86B1C">
      <w:numFmt w:val="bullet"/>
      <w:lvlText w:val="•"/>
      <w:lvlJc w:val="left"/>
      <w:pPr>
        <w:ind w:left="2010" w:hanging="240"/>
      </w:pPr>
      <w:rPr>
        <w:rFonts w:hint="default"/>
        <w:lang w:val="en-US" w:eastAsia="en-US" w:bidi="ar-SA"/>
      </w:rPr>
    </w:lvl>
    <w:lvl w:ilvl="8" w:tplc="936043B2">
      <w:numFmt w:val="bullet"/>
      <w:lvlText w:val="•"/>
      <w:lvlJc w:val="left"/>
      <w:pPr>
        <w:ind w:left="2252" w:hanging="240"/>
      </w:pPr>
      <w:rPr>
        <w:rFonts w:hint="default"/>
        <w:lang w:val="en-US" w:eastAsia="en-US" w:bidi="ar-SA"/>
      </w:rPr>
    </w:lvl>
  </w:abstractNum>
  <w:abstractNum w:abstractNumId="55" w15:restartNumberingAfterBreak="0">
    <w:nsid w:val="36883F28"/>
    <w:multiLevelType w:val="multilevel"/>
    <w:tmpl w:val="5F583C8E"/>
    <w:lvl w:ilvl="0">
      <w:start w:val="4"/>
      <w:numFmt w:val="decimal"/>
      <w:lvlText w:val="%1"/>
      <w:lvlJc w:val="left"/>
      <w:pPr>
        <w:ind w:left="1140" w:hanging="421"/>
        <w:jc w:val="left"/>
      </w:pPr>
      <w:rPr>
        <w:rFonts w:hint="default"/>
        <w:lang w:val="en-US" w:eastAsia="en-US" w:bidi="ar-SA"/>
      </w:rPr>
    </w:lvl>
    <w:lvl w:ilvl="1">
      <w:start w:val="4"/>
      <w:numFmt w:val="decimal"/>
      <w:lvlText w:val="%1.%2."/>
      <w:lvlJc w:val="left"/>
      <w:pPr>
        <w:ind w:left="1140" w:hanging="421"/>
        <w:jc w:val="left"/>
      </w:pPr>
      <w:rPr>
        <w:rFonts w:ascii="Arial" w:eastAsia="Arial" w:hAnsi="Arial" w:cs="Arial" w:hint="default"/>
        <w:b w:val="0"/>
        <w:bCs w:val="0"/>
        <w:i w:val="0"/>
        <w:iCs w:val="0"/>
        <w:color w:val="231F20"/>
        <w:spacing w:val="-1"/>
        <w:w w:val="100"/>
        <w:sz w:val="20"/>
        <w:szCs w:val="20"/>
        <w:lang w:val="en-US" w:eastAsia="en-US" w:bidi="ar-SA"/>
      </w:rPr>
    </w:lvl>
    <w:lvl w:ilvl="2">
      <w:numFmt w:val="bullet"/>
      <w:lvlText w:val="•"/>
      <w:lvlJc w:val="left"/>
      <w:pPr>
        <w:ind w:left="2424" w:hanging="421"/>
      </w:pPr>
      <w:rPr>
        <w:rFonts w:hint="default"/>
        <w:lang w:val="en-US" w:eastAsia="en-US" w:bidi="ar-SA"/>
      </w:rPr>
    </w:lvl>
    <w:lvl w:ilvl="3">
      <w:numFmt w:val="bullet"/>
      <w:lvlText w:val="•"/>
      <w:lvlJc w:val="left"/>
      <w:pPr>
        <w:ind w:left="3066" w:hanging="421"/>
      </w:pPr>
      <w:rPr>
        <w:rFonts w:hint="default"/>
        <w:lang w:val="en-US" w:eastAsia="en-US" w:bidi="ar-SA"/>
      </w:rPr>
    </w:lvl>
    <w:lvl w:ilvl="4">
      <w:numFmt w:val="bullet"/>
      <w:lvlText w:val="•"/>
      <w:lvlJc w:val="left"/>
      <w:pPr>
        <w:ind w:left="3708" w:hanging="421"/>
      </w:pPr>
      <w:rPr>
        <w:rFonts w:hint="default"/>
        <w:lang w:val="en-US" w:eastAsia="en-US" w:bidi="ar-SA"/>
      </w:rPr>
    </w:lvl>
    <w:lvl w:ilvl="5">
      <w:numFmt w:val="bullet"/>
      <w:lvlText w:val="•"/>
      <w:lvlJc w:val="left"/>
      <w:pPr>
        <w:ind w:left="4350" w:hanging="421"/>
      </w:pPr>
      <w:rPr>
        <w:rFonts w:hint="default"/>
        <w:lang w:val="en-US" w:eastAsia="en-US" w:bidi="ar-SA"/>
      </w:rPr>
    </w:lvl>
    <w:lvl w:ilvl="6">
      <w:numFmt w:val="bullet"/>
      <w:lvlText w:val="•"/>
      <w:lvlJc w:val="left"/>
      <w:pPr>
        <w:ind w:left="4992" w:hanging="421"/>
      </w:pPr>
      <w:rPr>
        <w:rFonts w:hint="default"/>
        <w:lang w:val="en-US" w:eastAsia="en-US" w:bidi="ar-SA"/>
      </w:rPr>
    </w:lvl>
    <w:lvl w:ilvl="7">
      <w:numFmt w:val="bullet"/>
      <w:lvlText w:val="•"/>
      <w:lvlJc w:val="left"/>
      <w:pPr>
        <w:ind w:left="5634" w:hanging="421"/>
      </w:pPr>
      <w:rPr>
        <w:rFonts w:hint="default"/>
        <w:lang w:val="en-US" w:eastAsia="en-US" w:bidi="ar-SA"/>
      </w:rPr>
    </w:lvl>
    <w:lvl w:ilvl="8">
      <w:numFmt w:val="bullet"/>
      <w:lvlText w:val="•"/>
      <w:lvlJc w:val="left"/>
      <w:pPr>
        <w:ind w:left="6276" w:hanging="421"/>
      </w:pPr>
      <w:rPr>
        <w:rFonts w:hint="default"/>
        <w:lang w:val="en-US" w:eastAsia="en-US" w:bidi="ar-SA"/>
      </w:rPr>
    </w:lvl>
  </w:abstractNum>
  <w:abstractNum w:abstractNumId="56" w15:restartNumberingAfterBreak="0">
    <w:nsid w:val="37050A5A"/>
    <w:multiLevelType w:val="hybridMultilevel"/>
    <w:tmpl w:val="9F7CEFF6"/>
    <w:lvl w:ilvl="0" w:tplc="5FE44746">
      <w:numFmt w:val="bullet"/>
      <w:lvlText w:val="•"/>
      <w:lvlJc w:val="left"/>
      <w:pPr>
        <w:ind w:left="310" w:hanging="240"/>
      </w:pPr>
      <w:rPr>
        <w:rFonts w:ascii="Arial" w:eastAsia="Arial" w:hAnsi="Arial" w:cs="Arial" w:hint="default"/>
        <w:b w:val="0"/>
        <w:bCs w:val="0"/>
        <w:i w:val="0"/>
        <w:iCs w:val="0"/>
        <w:color w:val="939598"/>
        <w:spacing w:val="0"/>
        <w:w w:val="142"/>
        <w:sz w:val="16"/>
        <w:szCs w:val="16"/>
        <w:lang w:val="en-US" w:eastAsia="en-US" w:bidi="ar-SA"/>
      </w:rPr>
    </w:lvl>
    <w:lvl w:ilvl="1" w:tplc="C81A4610">
      <w:numFmt w:val="bullet"/>
      <w:lvlText w:val="•"/>
      <w:lvlJc w:val="left"/>
      <w:pPr>
        <w:ind w:left="557" w:hanging="240"/>
      </w:pPr>
      <w:rPr>
        <w:rFonts w:hint="default"/>
        <w:lang w:val="en-US" w:eastAsia="en-US" w:bidi="ar-SA"/>
      </w:rPr>
    </w:lvl>
    <w:lvl w:ilvl="2" w:tplc="5E9A94DE">
      <w:numFmt w:val="bullet"/>
      <w:lvlText w:val="•"/>
      <w:lvlJc w:val="left"/>
      <w:pPr>
        <w:ind w:left="795" w:hanging="240"/>
      </w:pPr>
      <w:rPr>
        <w:rFonts w:hint="default"/>
        <w:lang w:val="en-US" w:eastAsia="en-US" w:bidi="ar-SA"/>
      </w:rPr>
    </w:lvl>
    <w:lvl w:ilvl="3" w:tplc="81820108">
      <w:numFmt w:val="bullet"/>
      <w:lvlText w:val="•"/>
      <w:lvlJc w:val="left"/>
      <w:pPr>
        <w:ind w:left="1033" w:hanging="240"/>
      </w:pPr>
      <w:rPr>
        <w:rFonts w:hint="default"/>
        <w:lang w:val="en-US" w:eastAsia="en-US" w:bidi="ar-SA"/>
      </w:rPr>
    </w:lvl>
    <w:lvl w:ilvl="4" w:tplc="C81EBD0E">
      <w:numFmt w:val="bullet"/>
      <w:lvlText w:val="•"/>
      <w:lvlJc w:val="left"/>
      <w:pPr>
        <w:ind w:left="1271" w:hanging="240"/>
      </w:pPr>
      <w:rPr>
        <w:rFonts w:hint="default"/>
        <w:lang w:val="en-US" w:eastAsia="en-US" w:bidi="ar-SA"/>
      </w:rPr>
    </w:lvl>
    <w:lvl w:ilvl="5" w:tplc="36328426">
      <w:numFmt w:val="bullet"/>
      <w:lvlText w:val="•"/>
      <w:lvlJc w:val="left"/>
      <w:pPr>
        <w:ind w:left="1509" w:hanging="240"/>
      </w:pPr>
      <w:rPr>
        <w:rFonts w:hint="default"/>
        <w:lang w:val="en-US" w:eastAsia="en-US" w:bidi="ar-SA"/>
      </w:rPr>
    </w:lvl>
    <w:lvl w:ilvl="6" w:tplc="3D042488">
      <w:numFmt w:val="bullet"/>
      <w:lvlText w:val="•"/>
      <w:lvlJc w:val="left"/>
      <w:pPr>
        <w:ind w:left="1747" w:hanging="240"/>
      </w:pPr>
      <w:rPr>
        <w:rFonts w:hint="default"/>
        <w:lang w:val="en-US" w:eastAsia="en-US" w:bidi="ar-SA"/>
      </w:rPr>
    </w:lvl>
    <w:lvl w:ilvl="7" w:tplc="BED2FB66">
      <w:numFmt w:val="bullet"/>
      <w:lvlText w:val="•"/>
      <w:lvlJc w:val="left"/>
      <w:pPr>
        <w:ind w:left="1985" w:hanging="240"/>
      </w:pPr>
      <w:rPr>
        <w:rFonts w:hint="default"/>
        <w:lang w:val="en-US" w:eastAsia="en-US" w:bidi="ar-SA"/>
      </w:rPr>
    </w:lvl>
    <w:lvl w:ilvl="8" w:tplc="3C76FB02">
      <w:numFmt w:val="bullet"/>
      <w:lvlText w:val="•"/>
      <w:lvlJc w:val="left"/>
      <w:pPr>
        <w:ind w:left="2223" w:hanging="240"/>
      </w:pPr>
      <w:rPr>
        <w:rFonts w:hint="default"/>
        <w:lang w:val="en-US" w:eastAsia="en-US" w:bidi="ar-SA"/>
      </w:rPr>
    </w:lvl>
  </w:abstractNum>
  <w:abstractNum w:abstractNumId="57" w15:restartNumberingAfterBreak="0">
    <w:nsid w:val="37F2715D"/>
    <w:multiLevelType w:val="multilevel"/>
    <w:tmpl w:val="8C94AE04"/>
    <w:lvl w:ilvl="0">
      <w:start w:val="1"/>
      <w:numFmt w:val="decimal"/>
      <w:lvlText w:val="%1."/>
      <w:lvlJc w:val="left"/>
      <w:pPr>
        <w:ind w:left="719" w:hanging="240"/>
        <w:jc w:val="left"/>
      </w:pPr>
      <w:rPr>
        <w:rFonts w:ascii="Arial" w:eastAsia="Arial" w:hAnsi="Arial" w:cs="Arial" w:hint="default"/>
        <w:b w:val="0"/>
        <w:bCs w:val="0"/>
        <w:i w:val="0"/>
        <w:iCs w:val="0"/>
        <w:color w:val="231F20"/>
        <w:spacing w:val="0"/>
        <w:w w:val="100"/>
        <w:sz w:val="20"/>
        <w:szCs w:val="20"/>
        <w:lang w:val="en-US" w:eastAsia="en-US" w:bidi="ar-SA"/>
      </w:rPr>
    </w:lvl>
    <w:lvl w:ilvl="1">
      <w:start w:val="1"/>
      <w:numFmt w:val="decimal"/>
      <w:lvlText w:val="%1.%2."/>
      <w:lvlJc w:val="left"/>
      <w:pPr>
        <w:ind w:left="1140" w:hanging="421"/>
        <w:jc w:val="left"/>
      </w:pPr>
      <w:rPr>
        <w:rFonts w:ascii="Arial" w:eastAsia="Arial" w:hAnsi="Arial" w:cs="Arial" w:hint="default"/>
        <w:b w:val="0"/>
        <w:bCs w:val="0"/>
        <w:i w:val="0"/>
        <w:iCs w:val="0"/>
        <w:color w:val="231F20"/>
        <w:spacing w:val="-1"/>
        <w:w w:val="100"/>
        <w:sz w:val="20"/>
        <w:szCs w:val="20"/>
        <w:lang w:val="en-US" w:eastAsia="en-US" w:bidi="ar-SA"/>
      </w:rPr>
    </w:lvl>
    <w:lvl w:ilvl="2">
      <w:numFmt w:val="bullet"/>
      <w:lvlText w:val="•"/>
      <w:lvlJc w:val="left"/>
      <w:pPr>
        <w:ind w:left="1853" w:hanging="421"/>
      </w:pPr>
      <w:rPr>
        <w:rFonts w:hint="default"/>
        <w:lang w:val="en-US" w:eastAsia="en-US" w:bidi="ar-SA"/>
      </w:rPr>
    </w:lvl>
    <w:lvl w:ilvl="3">
      <w:numFmt w:val="bullet"/>
      <w:lvlText w:val="•"/>
      <w:lvlJc w:val="left"/>
      <w:pPr>
        <w:ind w:left="2566" w:hanging="421"/>
      </w:pPr>
      <w:rPr>
        <w:rFonts w:hint="default"/>
        <w:lang w:val="en-US" w:eastAsia="en-US" w:bidi="ar-SA"/>
      </w:rPr>
    </w:lvl>
    <w:lvl w:ilvl="4">
      <w:numFmt w:val="bullet"/>
      <w:lvlText w:val="•"/>
      <w:lvlJc w:val="left"/>
      <w:pPr>
        <w:ind w:left="3280" w:hanging="421"/>
      </w:pPr>
      <w:rPr>
        <w:rFonts w:hint="default"/>
        <w:lang w:val="en-US" w:eastAsia="en-US" w:bidi="ar-SA"/>
      </w:rPr>
    </w:lvl>
    <w:lvl w:ilvl="5">
      <w:numFmt w:val="bullet"/>
      <w:lvlText w:val="•"/>
      <w:lvlJc w:val="left"/>
      <w:pPr>
        <w:ind w:left="3993" w:hanging="421"/>
      </w:pPr>
      <w:rPr>
        <w:rFonts w:hint="default"/>
        <w:lang w:val="en-US" w:eastAsia="en-US" w:bidi="ar-SA"/>
      </w:rPr>
    </w:lvl>
    <w:lvl w:ilvl="6">
      <w:numFmt w:val="bullet"/>
      <w:lvlText w:val="•"/>
      <w:lvlJc w:val="left"/>
      <w:pPr>
        <w:ind w:left="4706" w:hanging="421"/>
      </w:pPr>
      <w:rPr>
        <w:rFonts w:hint="default"/>
        <w:lang w:val="en-US" w:eastAsia="en-US" w:bidi="ar-SA"/>
      </w:rPr>
    </w:lvl>
    <w:lvl w:ilvl="7">
      <w:numFmt w:val="bullet"/>
      <w:lvlText w:val="•"/>
      <w:lvlJc w:val="left"/>
      <w:pPr>
        <w:ind w:left="5420" w:hanging="421"/>
      </w:pPr>
      <w:rPr>
        <w:rFonts w:hint="default"/>
        <w:lang w:val="en-US" w:eastAsia="en-US" w:bidi="ar-SA"/>
      </w:rPr>
    </w:lvl>
    <w:lvl w:ilvl="8">
      <w:numFmt w:val="bullet"/>
      <w:lvlText w:val="•"/>
      <w:lvlJc w:val="left"/>
      <w:pPr>
        <w:ind w:left="6133" w:hanging="421"/>
      </w:pPr>
      <w:rPr>
        <w:rFonts w:hint="default"/>
        <w:lang w:val="en-US" w:eastAsia="en-US" w:bidi="ar-SA"/>
      </w:rPr>
    </w:lvl>
  </w:abstractNum>
  <w:abstractNum w:abstractNumId="58" w15:restartNumberingAfterBreak="0">
    <w:nsid w:val="388F165C"/>
    <w:multiLevelType w:val="hybridMultilevel"/>
    <w:tmpl w:val="0598EFE0"/>
    <w:lvl w:ilvl="0" w:tplc="207A4A6C">
      <w:numFmt w:val="bullet"/>
      <w:lvlText w:val="•"/>
      <w:lvlJc w:val="left"/>
      <w:pPr>
        <w:ind w:left="342" w:hanging="240"/>
      </w:pPr>
      <w:rPr>
        <w:rFonts w:ascii="Arial" w:eastAsia="Arial" w:hAnsi="Arial" w:cs="Arial" w:hint="default"/>
        <w:b w:val="0"/>
        <w:bCs w:val="0"/>
        <w:i w:val="0"/>
        <w:iCs w:val="0"/>
        <w:color w:val="939598"/>
        <w:spacing w:val="0"/>
        <w:w w:val="142"/>
        <w:sz w:val="16"/>
        <w:szCs w:val="16"/>
        <w:lang w:val="en-US" w:eastAsia="en-US" w:bidi="ar-SA"/>
      </w:rPr>
    </w:lvl>
    <w:lvl w:ilvl="1" w:tplc="7C5C6104">
      <w:numFmt w:val="bullet"/>
      <w:lvlText w:val="•"/>
      <w:lvlJc w:val="left"/>
      <w:pPr>
        <w:ind w:left="548" w:hanging="240"/>
      </w:pPr>
      <w:rPr>
        <w:rFonts w:hint="default"/>
        <w:lang w:val="en-US" w:eastAsia="en-US" w:bidi="ar-SA"/>
      </w:rPr>
    </w:lvl>
    <w:lvl w:ilvl="2" w:tplc="31B8B93C">
      <w:numFmt w:val="bullet"/>
      <w:lvlText w:val="•"/>
      <w:lvlJc w:val="left"/>
      <w:pPr>
        <w:ind w:left="757" w:hanging="240"/>
      </w:pPr>
      <w:rPr>
        <w:rFonts w:hint="default"/>
        <w:lang w:val="en-US" w:eastAsia="en-US" w:bidi="ar-SA"/>
      </w:rPr>
    </w:lvl>
    <w:lvl w:ilvl="3" w:tplc="BFE8C3C4">
      <w:numFmt w:val="bullet"/>
      <w:lvlText w:val="•"/>
      <w:lvlJc w:val="left"/>
      <w:pPr>
        <w:ind w:left="966" w:hanging="240"/>
      </w:pPr>
      <w:rPr>
        <w:rFonts w:hint="default"/>
        <w:lang w:val="en-US" w:eastAsia="en-US" w:bidi="ar-SA"/>
      </w:rPr>
    </w:lvl>
    <w:lvl w:ilvl="4" w:tplc="E146E86C">
      <w:numFmt w:val="bullet"/>
      <w:lvlText w:val="•"/>
      <w:lvlJc w:val="left"/>
      <w:pPr>
        <w:ind w:left="1175" w:hanging="240"/>
      </w:pPr>
      <w:rPr>
        <w:rFonts w:hint="default"/>
        <w:lang w:val="en-US" w:eastAsia="en-US" w:bidi="ar-SA"/>
      </w:rPr>
    </w:lvl>
    <w:lvl w:ilvl="5" w:tplc="2EE6B614">
      <w:numFmt w:val="bullet"/>
      <w:lvlText w:val="•"/>
      <w:lvlJc w:val="left"/>
      <w:pPr>
        <w:ind w:left="1384" w:hanging="240"/>
      </w:pPr>
      <w:rPr>
        <w:rFonts w:hint="default"/>
        <w:lang w:val="en-US" w:eastAsia="en-US" w:bidi="ar-SA"/>
      </w:rPr>
    </w:lvl>
    <w:lvl w:ilvl="6" w:tplc="94C610BC">
      <w:numFmt w:val="bullet"/>
      <w:lvlText w:val="•"/>
      <w:lvlJc w:val="left"/>
      <w:pPr>
        <w:ind w:left="1593" w:hanging="240"/>
      </w:pPr>
      <w:rPr>
        <w:rFonts w:hint="default"/>
        <w:lang w:val="en-US" w:eastAsia="en-US" w:bidi="ar-SA"/>
      </w:rPr>
    </w:lvl>
    <w:lvl w:ilvl="7" w:tplc="49C69C30">
      <w:numFmt w:val="bullet"/>
      <w:lvlText w:val="•"/>
      <w:lvlJc w:val="left"/>
      <w:pPr>
        <w:ind w:left="1802" w:hanging="240"/>
      </w:pPr>
      <w:rPr>
        <w:rFonts w:hint="default"/>
        <w:lang w:val="en-US" w:eastAsia="en-US" w:bidi="ar-SA"/>
      </w:rPr>
    </w:lvl>
    <w:lvl w:ilvl="8" w:tplc="6900A936">
      <w:numFmt w:val="bullet"/>
      <w:lvlText w:val="•"/>
      <w:lvlJc w:val="left"/>
      <w:pPr>
        <w:ind w:left="2011" w:hanging="240"/>
      </w:pPr>
      <w:rPr>
        <w:rFonts w:hint="default"/>
        <w:lang w:val="en-US" w:eastAsia="en-US" w:bidi="ar-SA"/>
      </w:rPr>
    </w:lvl>
  </w:abstractNum>
  <w:abstractNum w:abstractNumId="59" w15:restartNumberingAfterBreak="0">
    <w:nsid w:val="389F5ECF"/>
    <w:multiLevelType w:val="hybridMultilevel"/>
    <w:tmpl w:val="FF982EF8"/>
    <w:lvl w:ilvl="0" w:tplc="52DE787E">
      <w:numFmt w:val="bullet"/>
      <w:lvlText w:val="•"/>
      <w:lvlJc w:val="left"/>
      <w:pPr>
        <w:ind w:left="840" w:hanging="240"/>
      </w:pPr>
      <w:rPr>
        <w:rFonts w:ascii="Arial" w:eastAsia="Arial" w:hAnsi="Arial" w:cs="Arial" w:hint="default"/>
        <w:b w:val="0"/>
        <w:bCs w:val="0"/>
        <w:i w:val="0"/>
        <w:iCs w:val="0"/>
        <w:color w:val="231F20"/>
        <w:spacing w:val="0"/>
        <w:w w:val="142"/>
        <w:sz w:val="20"/>
        <w:szCs w:val="20"/>
        <w:lang w:val="en-US" w:eastAsia="en-US" w:bidi="ar-SA"/>
      </w:rPr>
    </w:lvl>
    <w:lvl w:ilvl="1" w:tplc="F28EB22A">
      <w:numFmt w:val="bullet"/>
      <w:lvlText w:val="•"/>
      <w:lvlJc w:val="left"/>
      <w:pPr>
        <w:ind w:left="1512" w:hanging="240"/>
      </w:pPr>
      <w:rPr>
        <w:rFonts w:hint="default"/>
        <w:lang w:val="en-US" w:eastAsia="en-US" w:bidi="ar-SA"/>
      </w:rPr>
    </w:lvl>
    <w:lvl w:ilvl="2" w:tplc="6A107734">
      <w:numFmt w:val="bullet"/>
      <w:lvlText w:val="•"/>
      <w:lvlJc w:val="left"/>
      <w:pPr>
        <w:ind w:left="2184" w:hanging="240"/>
      </w:pPr>
      <w:rPr>
        <w:rFonts w:hint="default"/>
        <w:lang w:val="en-US" w:eastAsia="en-US" w:bidi="ar-SA"/>
      </w:rPr>
    </w:lvl>
    <w:lvl w:ilvl="3" w:tplc="76BEB4B0">
      <w:numFmt w:val="bullet"/>
      <w:lvlText w:val="•"/>
      <w:lvlJc w:val="left"/>
      <w:pPr>
        <w:ind w:left="2856" w:hanging="240"/>
      </w:pPr>
      <w:rPr>
        <w:rFonts w:hint="default"/>
        <w:lang w:val="en-US" w:eastAsia="en-US" w:bidi="ar-SA"/>
      </w:rPr>
    </w:lvl>
    <w:lvl w:ilvl="4" w:tplc="45D69978">
      <w:numFmt w:val="bullet"/>
      <w:lvlText w:val="•"/>
      <w:lvlJc w:val="left"/>
      <w:pPr>
        <w:ind w:left="3528" w:hanging="240"/>
      </w:pPr>
      <w:rPr>
        <w:rFonts w:hint="default"/>
        <w:lang w:val="en-US" w:eastAsia="en-US" w:bidi="ar-SA"/>
      </w:rPr>
    </w:lvl>
    <w:lvl w:ilvl="5" w:tplc="17707F3E">
      <w:numFmt w:val="bullet"/>
      <w:lvlText w:val="•"/>
      <w:lvlJc w:val="left"/>
      <w:pPr>
        <w:ind w:left="4200" w:hanging="240"/>
      </w:pPr>
      <w:rPr>
        <w:rFonts w:hint="default"/>
        <w:lang w:val="en-US" w:eastAsia="en-US" w:bidi="ar-SA"/>
      </w:rPr>
    </w:lvl>
    <w:lvl w:ilvl="6" w:tplc="E57EC26E">
      <w:numFmt w:val="bullet"/>
      <w:lvlText w:val="•"/>
      <w:lvlJc w:val="left"/>
      <w:pPr>
        <w:ind w:left="4872" w:hanging="240"/>
      </w:pPr>
      <w:rPr>
        <w:rFonts w:hint="default"/>
        <w:lang w:val="en-US" w:eastAsia="en-US" w:bidi="ar-SA"/>
      </w:rPr>
    </w:lvl>
    <w:lvl w:ilvl="7" w:tplc="79B0C31E">
      <w:numFmt w:val="bullet"/>
      <w:lvlText w:val="•"/>
      <w:lvlJc w:val="left"/>
      <w:pPr>
        <w:ind w:left="5544" w:hanging="240"/>
      </w:pPr>
      <w:rPr>
        <w:rFonts w:hint="default"/>
        <w:lang w:val="en-US" w:eastAsia="en-US" w:bidi="ar-SA"/>
      </w:rPr>
    </w:lvl>
    <w:lvl w:ilvl="8" w:tplc="F478313E">
      <w:numFmt w:val="bullet"/>
      <w:lvlText w:val="•"/>
      <w:lvlJc w:val="left"/>
      <w:pPr>
        <w:ind w:left="6216" w:hanging="240"/>
      </w:pPr>
      <w:rPr>
        <w:rFonts w:hint="default"/>
        <w:lang w:val="en-US" w:eastAsia="en-US" w:bidi="ar-SA"/>
      </w:rPr>
    </w:lvl>
  </w:abstractNum>
  <w:abstractNum w:abstractNumId="60" w15:restartNumberingAfterBreak="0">
    <w:nsid w:val="39257668"/>
    <w:multiLevelType w:val="hybridMultilevel"/>
    <w:tmpl w:val="AA38B9E6"/>
    <w:lvl w:ilvl="0" w:tplc="3946A68A">
      <w:numFmt w:val="bullet"/>
      <w:lvlText w:val="•"/>
      <w:lvlJc w:val="left"/>
      <w:pPr>
        <w:ind w:left="720" w:hanging="240"/>
      </w:pPr>
      <w:rPr>
        <w:rFonts w:ascii="Arial" w:eastAsia="Arial" w:hAnsi="Arial" w:cs="Arial" w:hint="default"/>
        <w:b w:val="0"/>
        <w:bCs w:val="0"/>
        <w:i w:val="0"/>
        <w:iCs w:val="0"/>
        <w:color w:val="231F20"/>
        <w:spacing w:val="0"/>
        <w:w w:val="142"/>
        <w:sz w:val="20"/>
        <w:szCs w:val="20"/>
        <w:lang w:val="en-US" w:eastAsia="en-US" w:bidi="ar-SA"/>
      </w:rPr>
    </w:lvl>
    <w:lvl w:ilvl="1" w:tplc="90CED8D0">
      <w:numFmt w:val="bullet"/>
      <w:lvlText w:val="•"/>
      <w:lvlJc w:val="left"/>
      <w:pPr>
        <w:ind w:left="1368" w:hanging="240"/>
      </w:pPr>
      <w:rPr>
        <w:rFonts w:hint="default"/>
        <w:lang w:val="en-US" w:eastAsia="en-US" w:bidi="ar-SA"/>
      </w:rPr>
    </w:lvl>
    <w:lvl w:ilvl="2" w:tplc="5CAEEB3E">
      <w:numFmt w:val="bullet"/>
      <w:lvlText w:val="•"/>
      <w:lvlJc w:val="left"/>
      <w:pPr>
        <w:ind w:left="2016" w:hanging="240"/>
      </w:pPr>
      <w:rPr>
        <w:rFonts w:hint="default"/>
        <w:lang w:val="en-US" w:eastAsia="en-US" w:bidi="ar-SA"/>
      </w:rPr>
    </w:lvl>
    <w:lvl w:ilvl="3" w:tplc="32C4F4C2">
      <w:numFmt w:val="bullet"/>
      <w:lvlText w:val="•"/>
      <w:lvlJc w:val="left"/>
      <w:pPr>
        <w:ind w:left="2664" w:hanging="240"/>
      </w:pPr>
      <w:rPr>
        <w:rFonts w:hint="default"/>
        <w:lang w:val="en-US" w:eastAsia="en-US" w:bidi="ar-SA"/>
      </w:rPr>
    </w:lvl>
    <w:lvl w:ilvl="4" w:tplc="5F2C8C8A">
      <w:numFmt w:val="bullet"/>
      <w:lvlText w:val="•"/>
      <w:lvlJc w:val="left"/>
      <w:pPr>
        <w:ind w:left="3312" w:hanging="240"/>
      </w:pPr>
      <w:rPr>
        <w:rFonts w:hint="default"/>
        <w:lang w:val="en-US" w:eastAsia="en-US" w:bidi="ar-SA"/>
      </w:rPr>
    </w:lvl>
    <w:lvl w:ilvl="5" w:tplc="0D141950">
      <w:numFmt w:val="bullet"/>
      <w:lvlText w:val="•"/>
      <w:lvlJc w:val="left"/>
      <w:pPr>
        <w:ind w:left="3960" w:hanging="240"/>
      </w:pPr>
      <w:rPr>
        <w:rFonts w:hint="default"/>
        <w:lang w:val="en-US" w:eastAsia="en-US" w:bidi="ar-SA"/>
      </w:rPr>
    </w:lvl>
    <w:lvl w:ilvl="6" w:tplc="8BCE0A76">
      <w:numFmt w:val="bullet"/>
      <w:lvlText w:val="•"/>
      <w:lvlJc w:val="left"/>
      <w:pPr>
        <w:ind w:left="4608" w:hanging="240"/>
      </w:pPr>
      <w:rPr>
        <w:rFonts w:hint="default"/>
        <w:lang w:val="en-US" w:eastAsia="en-US" w:bidi="ar-SA"/>
      </w:rPr>
    </w:lvl>
    <w:lvl w:ilvl="7" w:tplc="92CAE70E">
      <w:numFmt w:val="bullet"/>
      <w:lvlText w:val="•"/>
      <w:lvlJc w:val="left"/>
      <w:pPr>
        <w:ind w:left="5256" w:hanging="240"/>
      </w:pPr>
      <w:rPr>
        <w:rFonts w:hint="default"/>
        <w:lang w:val="en-US" w:eastAsia="en-US" w:bidi="ar-SA"/>
      </w:rPr>
    </w:lvl>
    <w:lvl w:ilvl="8" w:tplc="B5D8D246">
      <w:numFmt w:val="bullet"/>
      <w:lvlText w:val="•"/>
      <w:lvlJc w:val="left"/>
      <w:pPr>
        <w:ind w:left="5904" w:hanging="240"/>
      </w:pPr>
      <w:rPr>
        <w:rFonts w:hint="default"/>
        <w:lang w:val="en-US" w:eastAsia="en-US" w:bidi="ar-SA"/>
      </w:rPr>
    </w:lvl>
  </w:abstractNum>
  <w:abstractNum w:abstractNumId="61" w15:restartNumberingAfterBreak="0">
    <w:nsid w:val="3A4D673B"/>
    <w:multiLevelType w:val="hybridMultilevel"/>
    <w:tmpl w:val="1AF0E7D6"/>
    <w:lvl w:ilvl="0" w:tplc="A454BE02">
      <w:numFmt w:val="bullet"/>
      <w:lvlText w:val="•"/>
      <w:lvlJc w:val="left"/>
      <w:pPr>
        <w:ind w:left="840" w:hanging="240"/>
      </w:pPr>
      <w:rPr>
        <w:rFonts w:ascii="Arial" w:eastAsia="Arial" w:hAnsi="Arial" w:cs="Arial" w:hint="default"/>
        <w:b w:val="0"/>
        <w:bCs w:val="0"/>
        <w:i w:val="0"/>
        <w:iCs w:val="0"/>
        <w:color w:val="231F20"/>
        <w:spacing w:val="0"/>
        <w:w w:val="142"/>
        <w:sz w:val="20"/>
        <w:szCs w:val="20"/>
        <w:lang w:val="en-US" w:eastAsia="en-US" w:bidi="ar-SA"/>
      </w:rPr>
    </w:lvl>
    <w:lvl w:ilvl="1" w:tplc="DB980EF6">
      <w:numFmt w:val="bullet"/>
      <w:lvlText w:val="•"/>
      <w:lvlJc w:val="left"/>
      <w:pPr>
        <w:ind w:left="1476" w:hanging="240"/>
      </w:pPr>
      <w:rPr>
        <w:rFonts w:hint="default"/>
        <w:lang w:val="en-US" w:eastAsia="en-US" w:bidi="ar-SA"/>
      </w:rPr>
    </w:lvl>
    <w:lvl w:ilvl="2" w:tplc="57DAB3FE">
      <w:numFmt w:val="bullet"/>
      <w:lvlText w:val="•"/>
      <w:lvlJc w:val="left"/>
      <w:pPr>
        <w:ind w:left="2112" w:hanging="240"/>
      </w:pPr>
      <w:rPr>
        <w:rFonts w:hint="default"/>
        <w:lang w:val="en-US" w:eastAsia="en-US" w:bidi="ar-SA"/>
      </w:rPr>
    </w:lvl>
    <w:lvl w:ilvl="3" w:tplc="908E0F5A">
      <w:numFmt w:val="bullet"/>
      <w:lvlText w:val="•"/>
      <w:lvlJc w:val="left"/>
      <w:pPr>
        <w:ind w:left="2748" w:hanging="240"/>
      </w:pPr>
      <w:rPr>
        <w:rFonts w:hint="default"/>
        <w:lang w:val="en-US" w:eastAsia="en-US" w:bidi="ar-SA"/>
      </w:rPr>
    </w:lvl>
    <w:lvl w:ilvl="4" w:tplc="635092C0">
      <w:numFmt w:val="bullet"/>
      <w:lvlText w:val="•"/>
      <w:lvlJc w:val="left"/>
      <w:pPr>
        <w:ind w:left="3384" w:hanging="240"/>
      </w:pPr>
      <w:rPr>
        <w:rFonts w:hint="default"/>
        <w:lang w:val="en-US" w:eastAsia="en-US" w:bidi="ar-SA"/>
      </w:rPr>
    </w:lvl>
    <w:lvl w:ilvl="5" w:tplc="54548FC4">
      <w:numFmt w:val="bullet"/>
      <w:lvlText w:val="•"/>
      <w:lvlJc w:val="left"/>
      <w:pPr>
        <w:ind w:left="4020" w:hanging="240"/>
      </w:pPr>
      <w:rPr>
        <w:rFonts w:hint="default"/>
        <w:lang w:val="en-US" w:eastAsia="en-US" w:bidi="ar-SA"/>
      </w:rPr>
    </w:lvl>
    <w:lvl w:ilvl="6" w:tplc="B3FA0358">
      <w:numFmt w:val="bullet"/>
      <w:lvlText w:val="•"/>
      <w:lvlJc w:val="left"/>
      <w:pPr>
        <w:ind w:left="4656" w:hanging="240"/>
      </w:pPr>
      <w:rPr>
        <w:rFonts w:hint="default"/>
        <w:lang w:val="en-US" w:eastAsia="en-US" w:bidi="ar-SA"/>
      </w:rPr>
    </w:lvl>
    <w:lvl w:ilvl="7" w:tplc="9132B318">
      <w:numFmt w:val="bullet"/>
      <w:lvlText w:val="•"/>
      <w:lvlJc w:val="left"/>
      <w:pPr>
        <w:ind w:left="5292" w:hanging="240"/>
      </w:pPr>
      <w:rPr>
        <w:rFonts w:hint="default"/>
        <w:lang w:val="en-US" w:eastAsia="en-US" w:bidi="ar-SA"/>
      </w:rPr>
    </w:lvl>
    <w:lvl w:ilvl="8" w:tplc="2AD47D96">
      <w:numFmt w:val="bullet"/>
      <w:lvlText w:val="•"/>
      <w:lvlJc w:val="left"/>
      <w:pPr>
        <w:ind w:left="5928" w:hanging="240"/>
      </w:pPr>
      <w:rPr>
        <w:rFonts w:hint="default"/>
        <w:lang w:val="en-US" w:eastAsia="en-US" w:bidi="ar-SA"/>
      </w:rPr>
    </w:lvl>
  </w:abstractNum>
  <w:abstractNum w:abstractNumId="62" w15:restartNumberingAfterBreak="0">
    <w:nsid w:val="3C0427C0"/>
    <w:multiLevelType w:val="hybridMultilevel"/>
    <w:tmpl w:val="38348D1E"/>
    <w:lvl w:ilvl="0" w:tplc="301C1E14">
      <w:numFmt w:val="bullet"/>
      <w:lvlText w:val="•"/>
      <w:lvlJc w:val="left"/>
      <w:pPr>
        <w:ind w:left="314" w:hanging="240"/>
      </w:pPr>
      <w:rPr>
        <w:rFonts w:ascii="Arial" w:eastAsia="Arial" w:hAnsi="Arial" w:cs="Arial" w:hint="default"/>
        <w:b w:val="0"/>
        <w:bCs w:val="0"/>
        <w:i w:val="0"/>
        <w:iCs w:val="0"/>
        <w:color w:val="939598"/>
        <w:spacing w:val="0"/>
        <w:w w:val="142"/>
        <w:sz w:val="16"/>
        <w:szCs w:val="16"/>
        <w:lang w:val="en-US" w:eastAsia="en-US" w:bidi="ar-SA"/>
      </w:rPr>
    </w:lvl>
    <w:lvl w:ilvl="1" w:tplc="3B9ADEFA">
      <w:numFmt w:val="bullet"/>
      <w:lvlText w:val="•"/>
      <w:lvlJc w:val="left"/>
      <w:pPr>
        <w:ind w:left="570" w:hanging="240"/>
      </w:pPr>
      <w:rPr>
        <w:rFonts w:hint="default"/>
        <w:lang w:val="en-US" w:eastAsia="en-US" w:bidi="ar-SA"/>
      </w:rPr>
    </w:lvl>
    <w:lvl w:ilvl="2" w:tplc="DD3A76B2">
      <w:numFmt w:val="bullet"/>
      <w:lvlText w:val="•"/>
      <w:lvlJc w:val="left"/>
      <w:pPr>
        <w:ind w:left="821" w:hanging="240"/>
      </w:pPr>
      <w:rPr>
        <w:rFonts w:hint="default"/>
        <w:lang w:val="en-US" w:eastAsia="en-US" w:bidi="ar-SA"/>
      </w:rPr>
    </w:lvl>
    <w:lvl w:ilvl="3" w:tplc="0C124D08">
      <w:numFmt w:val="bullet"/>
      <w:lvlText w:val="•"/>
      <w:lvlJc w:val="left"/>
      <w:pPr>
        <w:ind w:left="1071" w:hanging="240"/>
      </w:pPr>
      <w:rPr>
        <w:rFonts w:hint="default"/>
        <w:lang w:val="en-US" w:eastAsia="en-US" w:bidi="ar-SA"/>
      </w:rPr>
    </w:lvl>
    <w:lvl w:ilvl="4" w:tplc="9FC60EDA">
      <w:numFmt w:val="bullet"/>
      <w:lvlText w:val="•"/>
      <w:lvlJc w:val="left"/>
      <w:pPr>
        <w:ind w:left="1322" w:hanging="240"/>
      </w:pPr>
      <w:rPr>
        <w:rFonts w:hint="default"/>
        <w:lang w:val="en-US" w:eastAsia="en-US" w:bidi="ar-SA"/>
      </w:rPr>
    </w:lvl>
    <w:lvl w:ilvl="5" w:tplc="1EAE687C">
      <w:numFmt w:val="bullet"/>
      <w:lvlText w:val="•"/>
      <w:lvlJc w:val="left"/>
      <w:pPr>
        <w:ind w:left="1572" w:hanging="240"/>
      </w:pPr>
      <w:rPr>
        <w:rFonts w:hint="default"/>
        <w:lang w:val="en-US" w:eastAsia="en-US" w:bidi="ar-SA"/>
      </w:rPr>
    </w:lvl>
    <w:lvl w:ilvl="6" w:tplc="F98067A6">
      <w:numFmt w:val="bullet"/>
      <w:lvlText w:val="•"/>
      <w:lvlJc w:val="left"/>
      <w:pPr>
        <w:ind w:left="1823" w:hanging="240"/>
      </w:pPr>
      <w:rPr>
        <w:rFonts w:hint="default"/>
        <w:lang w:val="en-US" w:eastAsia="en-US" w:bidi="ar-SA"/>
      </w:rPr>
    </w:lvl>
    <w:lvl w:ilvl="7" w:tplc="B37AFD7E">
      <w:numFmt w:val="bullet"/>
      <w:lvlText w:val="•"/>
      <w:lvlJc w:val="left"/>
      <w:pPr>
        <w:ind w:left="2073" w:hanging="240"/>
      </w:pPr>
      <w:rPr>
        <w:rFonts w:hint="default"/>
        <w:lang w:val="en-US" w:eastAsia="en-US" w:bidi="ar-SA"/>
      </w:rPr>
    </w:lvl>
    <w:lvl w:ilvl="8" w:tplc="4E30F170">
      <w:numFmt w:val="bullet"/>
      <w:lvlText w:val="•"/>
      <w:lvlJc w:val="left"/>
      <w:pPr>
        <w:ind w:left="2324" w:hanging="240"/>
      </w:pPr>
      <w:rPr>
        <w:rFonts w:hint="default"/>
        <w:lang w:val="en-US" w:eastAsia="en-US" w:bidi="ar-SA"/>
      </w:rPr>
    </w:lvl>
  </w:abstractNum>
  <w:abstractNum w:abstractNumId="63" w15:restartNumberingAfterBreak="0">
    <w:nsid w:val="3CE8549B"/>
    <w:multiLevelType w:val="hybridMultilevel"/>
    <w:tmpl w:val="0FF2F874"/>
    <w:lvl w:ilvl="0" w:tplc="0AA4B640">
      <w:numFmt w:val="bullet"/>
      <w:lvlText w:val="•"/>
      <w:lvlJc w:val="left"/>
      <w:pPr>
        <w:ind w:left="720" w:hanging="240"/>
      </w:pPr>
      <w:rPr>
        <w:rFonts w:ascii="Arial" w:eastAsia="Arial" w:hAnsi="Arial" w:cs="Arial" w:hint="default"/>
        <w:b w:val="0"/>
        <w:bCs w:val="0"/>
        <w:i w:val="0"/>
        <w:iCs w:val="0"/>
        <w:color w:val="231F20"/>
        <w:spacing w:val="0"/>
        <w:w w:val="142"/>
        <w:sz w:val="20"/>
        <w:szCs w:val="20"/>
        <w:lang w:val="en-US" w:eastAsia="en-US" w:bidi="ar-SA"/>
      </w:rPr>
    </w:lvl>
    <w:lvl w:ilvl="1" w:tplc="5080AB3A">
      <w:numFmt w:val="bullet"/>
      <w:lvlText w:val="•"/>
      <w:lvlJc w:val="left"/>
      <w:pPr>
        <w:ind w:left="1368" w:hanging="240"/>
      </w:pPr>
      <w:rPr>
        <w:rFonts w:hint="default"/>
        <w:lang w:val="en-US" w:eastAsia="en-US" w:bidi="ar-SA"/>
      </w:rPr>
    </w:lvl>
    <w:lvl w:ilvl="2" w:tplc="7CE6E286">
      <w:numFmt w:val="bullet"/>
      <w:lvlText w:val="•"/>
      <w:lvlJc w:val="left"/>
      <w:pPr>
        <w:ind w:left="2016" w:hanging="240"/>
      </w:pPr>
      <w:rPr>
        <w:rFonts w:hint="default"/>
        <w:lang w:val="en-US" w:eastAsia="en-US" w:bidi="ar-SA"/>
      </w:rPr>
    </w:lvl>
    <w:lvl w:ilvl="3" w:tplc="BA840356">
      <w:numFmt w:val="bullet"/>
      <w:lvlText w:val="•"/>
      <w:lvlJc w:val="left"/>
      <w:pPr>
        <w:ind w:left="2664" w:hanging="240"/>
      </w:pPr>
      <w:rPr>
        <w:rFonts w:hint="default"/>
        <w:lang w:val="en-US" w:eastAsia="en-US" w:bidi="ar-SA"/>
      </w:rPr>
    </w:lvl>
    <w:lvl w:ilvl="4" w:tplc="35E87124">
      <w:numFmt w:val="bullet"/>
      <w:lvlText w:val="•"/>
      <w:lvlJc w:val="left"/>
      <w:pPr>
        <w:ind w:left="3312" w:hanging="240"/>
      </w:pPr>
      <w:rPr>
        <w:rFonts w:hint="default"/>
        <w:lang w:val="en-US" w:eastAsia="en-US" w:bidi="ar-SA"/>
      </w:rPr>
    </w:lvl>
    <w:lvl w:ilvl="5" w:tplc="FE1410B2">
      <w:numFmt w:val="bullet"/>
      <w:lvlText w:val="•"/>
      <w:lvlJc w:val="left"/>
      <w:pPr>
        <w:ind w:left="3960" w:hanging="240"/>
      </w:pPr>
      <w:rPr>
        <w:rFonts w:hint="default"/>
        <w:lang w:val="en-US" w:eastAsia="en-US" w:bidi="ar-SA"/>
      </w:rPr>
    </w:lvl>
    <w:lvl w:ilvl="6" w:tplc="FA7E7F7E">
      <w:numFmt w:val="bullet"/>
      <w:lvlText w:val="•"/>
      <w:lvlJc w:val="left"/>
      <w:pPr>
        <w:ind w:left="4608" w:hanging="240"/>
      </w:pPr>
      <w:rPr>
        <w:rFonts w:hint="default"/>
        <w:lang w:val="en-US" w:eastAsia="en-US" w:bidi="ar-SA"/>
      </w:rPr>
    </w:lvl>
    <w:lvl w:ilvl="7" w:tplc="A50E7E98">
      <w:numFmt w:val="bullet"/>
      <w:lvlText w:val="•"/>
      <w:lvlJc w:val="left"/>
      <w:pPr>
        <w:ind w:left="5256" w:hanging="240"/>
      </w:pPr>
      <w:rPr>
        <w:rFonts w:hint="default"/>
        <w:lang w:val="en-US" w:eastAsia="en-US" w:bidi="ar-SA"/>
      </w:rPr>
    </w:lvl>
    <w:lvl w:ilvl="8" w:tplc="1FE29CA0">
      <w:numFmt w:val="bullet"/>
      <w:lvlText w:val="•"/>
      <w:lvlJc w:val="left"/>
      <w:pPr>
        <w:ind w:left="5904" w:hanging="240"/>
      </w:pPr>
      <w:rPr>
        <w:rFonts w:hint="default"/>
        <w:lang w:val="en-US" w:eastAsia="en-US" w:bidi="ar-SA"/>
      </w:rPr>
    </w:lvl>
  </w:abstractNum>
  <w:abstractNum w:abstractNumId="64" w15:restartNumberingAfterBreak="0">
    <w:nsid w:val="3D356D61"/>
    <w:multiLevelType w:val="hybridMultilevel"/>
    <w:tmpl w:val="CFCEC71C"/>
    <w:lvl w:ilvl="0" w:tplc="2F82DC98">
      <w:numFmt w:val="bullet"/>
      <w:lvlText w:val="•"/>
      <w:lvlJc w:val="left"/>
      <w:pPr>
        <w:ind w:left="342" w:hanging="240"/>
      </w:pPr>
      <w:rPr>
        <w:rFonts w:ascii="Arial" w:eastAsia="Arial" w:hAnsi="Arial" w:cs="Arial" w:hint="default"/>
        <w:b w:val="0"/>
        <w:bCs w:val="0"/>
        <w:i w:val="0"/>
        <w:iCs w:val="0"/>
        <w:color w:val="939598"/>
        <w:spacing w:val="0"/>
        <w:w w:val="142"/>
        <w:sz w:val="16"/>
        <w:szCs w:val="16"/>
        <w:lang w:val="en-US" w:eastAsia="en-US" w:bidi="ar-SA"/>
      </w:rPr>
    </w:lvl>
    <w:lvl w:ilvl="1" w:tplc="42A6432E">
      <w:numFmt w:val="bullet"/>
      <w:lvlText w:val="•"/>
      <w:lvlJc w:val="left"/>
      <w:pPr>
        <w:ind w:left="548" w:hanging="240"/>
      </w:pPr>
      <w:rPr>
        <w:rFonts w:hint="default"/>
        <w:lang w:val="en-US" w:eastAsia="en-US" w:bidi="ar-SA"/>
      </w:rPr>
    </w:lvl>
    <w:lvl w:ilvl="2" w:tplc="C3923D2A">
      <w:numFmt w:val="bullet"/>
      <w:lvlText w:val="•"/>
      <w:lvlJc w:val="left"/>
      <w:pPr>
        <w:ind w:left="757" w:hanging="240"/>
      </w:pPr>
      <w:rPr>
        <w:rFonts w:hint="default"/>
        <w:lang w:val="en-US" w:eastAsia="en-US" w:bidi="ar-SA"/>
      </w:rPr>
    </w:lvl>
    <w:lvl w:ilvl="3" w:tplc="CA829582">
      <w:numFmt w:val="bullet"/>
      <w:lvlText w:val="•"/>
      <w:lvlJc w:val="left"/>
      <w:pPr>
        <w:ind w:left="966" w:hanging="240"/>
      </w:pPr>
      <w:rPr>
        <w:rFonts w:hint="default"/>
        <w:lang w:val="en-US" w:eastAsia="en-US" w:bidi="ar-SA"/>
      </w:rPr>
    </w:lvl>
    <w:lvl w:ilvl="4" w:tplc="25D829F2">
      <w:numFmt w:val="bullet"/>
      <w:lvlText w:val="•"/>
      <w:lvlJc w:val="left"/>
      <w:pPr>
        <w:ind w:left="1175" w:hanging="240"/>
      </w:pPr>
      <w:rPr>
        <w:rFonts w:hint="default"/>
        <w:lang w:val="en-US" w:eastAsia="en-US" w:bidi="ar-SA"/>
      </w:rPr>
    </w:lvl>
    <w:lvl w:ilvl="5" w:tplc="87A431DE">
      <w:numFmt w:val="bullet"/>
      <w:lvlText w:val="•"/>
      <w:lvlJc w:val="left"/>
      <w:pPr>
        <w:ind w:left="1384" w:hanging="240"/>
      </w:pPr>
      <w:rPr>
        <w:rFonts w:hint="default"/>
        <w:lang w:val="en-US" w:eastAsia="en-US" w:bidi="ar-SA"/>
      </w:rPr>
    </w:lvl>
    <w:lvl w:ilvl="6" w:tplc="7EAAD252">
      <w:numFmt w:val="bullet"/>
      <w:lvlText w:val="•"/>
      <w:lvlJc w:val="left"/>
      <w:pPr>
        <w:ind w:left="1593" w:hanging="240"/>
      </w:pPr>
      <w:rPr>
        <w:rFonts w:hint="default"/>
        <w:lang w:val="en-US" w:eastAsia="en-US" w:bidi="ar-SA"/>
      </w:rPr>
    </w:lvl>
    <w:lvl w:ilvl="7" w:tplc="4774A708">
      <w:numFmt w:val="bullet"/>
      <w:lvlText w:val="•"/>
      <w:lvlJc w:val="left"/>
      <w:pPr>
        <w:ind w:left="1802" w:hanging="240"/>
      </w:pPr>
      <w:rPr>
        <w:rFonts w:hint="default"/>
        <w:lang w:val="en-US" w:eastAsia="en-US" w:bidi="ar-SA"/>
      </w:rPr>
    </w:lvl>
    <w:lvl w:ilvl="8" w:tplc="4EC8C460">
      <w:numFmt w:val="bullet"/>
      <w:lvlText w:val="•"/>
      <w:lvlJc w:val="left"/>
      <w:pPr>
        <w:ind w:left="2011" w:hanging="240"/>
      </w:pPr>
      <w:rPr>
        <w:rFonts w:hint="default"/>
        <w:lang w:val="en-US" w:eastAsia="en-US" w:bidi="ar-SA"/>
      </w:rPr>
    </w:lvl>
  </w:abstractNum>
  <w:abstractNum w:abstractNumId="65" w15:restartNumberingAfterBreak="0">
    <w:nsid w:val="3E306C65"/>
    <w:multiLevelType w:val="hybridMultilevel"/>
    <w:tmpl w:val="580061F0"/>
    <w:lvl w:ilvl="0" w:tplc="BA2A8D1C">
      <w:numFmt w:val="bullet"/>
      <w:lvlText w:val="•"/>
      <w:lvlJc w:val="left"/>
      <w:pPr>
        <w:ind w:left="314" w:hanging="240"/>
      </w:pPr>
      <w:rPr>
        <w:rFonts w:ascii="Arial" w:eastAsia="Arial" w:hAnsi="Arial" w:cs="Arial" w:hint="default"/>
        <w:b w:val="0"/>
        <w:bCs w:val="0"/>
        <w:i w:val="0"/>
        <w:iCs w:val="0"/>
        <w:color w:val="939598"/>
        <w:spacing w:val="0"/>
        <w:w w:val="142"/>
        <w:sz w:val="16"/>
        <w:szCs w:val="16"/>
        <w:lang w:val="en-US" w:eastAsia="en-US" w:bidi="ar-SA"/>
      </w:rPr>
    </w:lvl>
    <w:lvl w:ilvl="1" w:tplc="D4E4B4C2">
      <w:numFmt w:val="bullet"/>
      <w:lvlText w:val="•"/>
      <w:lvlJc w:val="left"/>
      <w:pPr>
        <w:ind w:left="570" w:hanging="240"/>
      </w:pPr>
      <w:rPr>
        <w:rFonts w:hint="default"/>
        <w:lang w:val="en-US" w:eastAsia="en-US" w:bidi="ar-SA"/>
      </w:rPr>
    </w:lvl>
    <w:lvl w:ilvl="2" w:tplc="0F9E7650">
      <w:numFmt w:val="bullet"/>
      <w:lvlText w:val="•"/>
      <w:lvlJc w:val="left"/>
      <w:pPr>
        <w:ind w:left="821" w:hanging="240"/>
      </w:pPr>
      <w:rPr>
        <w:rFonts w:hint="default"/>
        <w:lang w:val="en-US" w:eastAsia="en-US" w:bidi="ar-SA"/>
      </w:rPr>
    </w:lvl>
    <w:lvl w:ilvl="3" w:tplc="7728C15E">
      <w:numFmt w:val="bullet"/>
      <w:lvlText w:val="•"/>
      <w:lvlJc w:val="left"/>
      <w:pPr>
        <w:ind w:left="1071" w:hanging="240"/>
      </w:pPr>
      <w:rPr>
        <w:rFonts w:hint="default"/>
        <w:lang w:val="en-US" w:eastAsia="en-US" w:bidi="ar-SA"/>
      </w:rPr>
    </w:lvl>
    <w:lvl w:ilvl="4" w:tplc="DEA4D7EE">
      <w:numFmt w:val="bullet"/>
      <w:lvlText w:val="•"/>
      <w:lvlJc w:val="left"/>
      <w:pPr>
        <w:ind w:left="1322" w:hanging="240"/>
      </w:pPr>
      <w:rPr>
        <w:rFonts w:hint="default"/>
        <w:lang w:val="en-US" w:eastAsia="en-US" w:bidi="ar-SA"/>
      </w:rPr>
    </w:lvl>
    <w:lvl w:ilvl="5" w:tplc="887C93EC">
      <w:numFmt w:val="bullet"/>
      <w:lvlText w:val="•"/>
      <w:lvlJc w:val="left"/>
      <w:pPr>
        <w:ind w:left="1572" w:hanging="240"/>
      </w:pPr>
      <w:rPr>
        <w:rFonts w:hint="default"/>
        <w:lang w:val="en-US" w:eastAsia="en-US" w:bidi="ar-SA"/>
      </w:rPr>
    </w:lvl>
    <w:lvl w:ilvl="6" w:tplc="42620DAE">
      <w:numFmt w:val="bullet"/>
      <w:lvlText w:val="•"/>
      <w:lvlJc w:val="left"/>
      <w:pPr>
        <w:ind w:left="1823" w:hanging="240"/>
      </w:pPr>
      <w:rPr>
        <w:rFonts w:hint="default"/>
        <w:lang w:val="en-US" w:eastAsia="en-US" w:bidi="ar-SA"/>
      </w:rPr>
    </w:lvl>
    <w:lvl w:ilvl="7" w:tplc="51FA470E">
      <w:numFmt w:val="bullet"/>
      <w:lvlText w:val="•"/>
      <w:lvlJc w:val="left"/>
      <w:pPr>
        <w:ind w:left="2073" w:hanging="240"/>
      </w:pPr>
      <w:rPr>
        <w:rFonts w:hint="default"/>
        <w:lang w:val="en-US" w:eastAsia="en-US" w:bidi="ar-SA"/>
      </w:rPr>
    </w:lvl>
    <w:lvl w:ilvl="8" w:tplc="406A8C9E">
      <w:numFmt w:val="bullet"/>
      <w:lvlText w:val="•"/>
      <w:lvlJc w:val="left"/>
      <w:pPr>
        <w:ind w:left="2324" w:hanging="240"/>
      </w:pPr>
      <w:rPr>
        <w:rFonts w:hint="default"/>
        <w:lang w:val="en-US" w:eastAsia="en-US" w:bidi="ar-SA"/>
      </w:rPr>
    </w:lvl>
  </w:abstractNum>
  <w:abstractNum w:abstractNumId="66" w15:restartNumberingAfterBreak="0">
    <w:nsid w:val="3F0D0A7C"/>
    <w:multiLevelType w:val="hybridMultilevel"/>
    <w:tmpl w:val="AF1A20F4"/>
    <w:lvl w:ilvl="0" w:tplc="7DBC17BE">
      <w:numFmt w:val="bullet"/>
      <w:lvlText w:val="•"/>
      <w:lvlJc w:val="left"/>
      <w:pPr>
        <w:ind w:left="342" w:hanging="240"/>
      </w:pPr>
      <w:rPr>
        <w:rFonts w:ascii="Arial" w:eastAsia="Arial" w:hAnsi="Arial" w:cs="Arial" w:hint="default"/>
        <w:b w:val="0"/>
        <w:bCs w:val="0"/>
        <w:i w:val="0"/>
        <w:iCs w:val="0"/>
        <w:color w:val="939598"/>
        <w:spacing w:val="0"/>
        <w:w w:val="142"/>
        <w:sz w:val="16"/>
        <w:szCs w:val="16"/>
        <w:lang w:val="en-US" w:eastAsia="en-US" w:bidi="ar-SA"/>
      </w:rPr>
    </w:lvl>
    <w:lvl w:ilvl="1" w:tplc="46D264FA">
      <w:numFmt w:val="bullet"/>
      <w:lvlText w:val="•"/>
      <w:lvlJc w:val="left"/>
      <w:pPr>
        <w:ind w:left="548" w:hanging="240"/>
      </w:pPr>
      <w:rPr>
        <w:rFonts w:hint="default"/>
        <w:lang w:val="en-US" w:eastAsia="en-US" w:bidi="ar-SA"/>
      </w:rPr>
    </w:lvl>
    <w:lvl w:ilvl="2" w:tplc="4B846A1C">
      <w:numFmt w:val="bullet"/>
      <w:lvlText w:val="•"/>
      <w:lvlJc w:val="left"/>
      <w:pPr>
        <w:ind w:left="757" w:hanging="240"/>
      </w:pPr>
      <w:rPr>
        <w:rFonts w:hint="default"/>
        <w:lang w:val="en-US" w:eastAsia="en-US" w:bidi="ar-SA"/>
      </w:rPr>
    </w:lvl>
    <w:lvl w:ilvl="3" w:tplc="275694D4">
      <w:numFmt w:val="bullet"/>
      <w:lvlText w:val="•"/>
      <w:lvlJc w:val="left"/>
      <w:pPr>
        <w:ind w:left="966" w:hanging="240"/>
      </w:pPr>
      <w:rPr>
        <w:rFonts w:hint="default"/>
        <w:lang w:val="en-US" w:eastAsia="en-US" w:bidi="ar-SA"/>
      </w:rPr>
    </w:lvl>
    <w:lvl w:ilvl="4" w:tplc="19181E20">
      <w:numFmt w:val="bullet"/>
      <w:lvlText w:val="•"/>
      <w:lvlJc w:val="left"/>
      <w:pPr>
        <w:ind w:left="1175" w:hanging="240"/>
      </w:pPr>
      <w:rPr>
        <w:rFonts w:hint="default"/>
        <w:lang w:val="en-US" w:eastAsia="en-US" w:bidi="ar-SA"/>
      </w:rPr>
    </w:lvl>
    <w:lvl w:ilvl="5" w:tplc="0F187B4A">
      <w:numFmt w:val="bullet"/>
      <w:lvlText w:val="•"/>
      <w:lvlJc w:val="left"/>
      <w:pPr>
        <w:ind w:left="1384" w:hanging="240"/>
      </w:pPr>
      <w:rPr>
        <w:rFonts w:hint="default"/>
        <w:lang w:val="en-US" w:eastAsia="en-US" w:bidi="ar-SA"/>
      </w:rPr>
    </w:lvl>
    <w:lvl w:ilvl="6" w:tplc="5E264FBA">
      <w:numFmt w:val="bullet"/>
      <w:lvlText w:val="•"/>
      <w:lvlJc w:val="left"/>
      <w:pPr>
        <w:ind w:left="1593" w:hanging="240"/>
      </w:pPr>
      <w:rPr>
        <w:rFonts w:hint="default"/>
        <w:lang w:val="en-US" w:eastAsia="en-US" w:bidi="ar-SA"/>
      </w:rPr>
    </w:lvl>
    <w:lvl w:ilvl="7" w:tplc="1576D2AC">
      <w:numFmt w:val="bullet"/>
      <w:lvlText w:val="•"/>
      <w:lvlJc w:val="left"/>
      <w:pPr>
        <w:ind w:left="1802" w:hanging="240"/>
      </w:pPr>
      <w:rPr>
        <w:rFonts w:hint="default"/>
        <w:lang w:val="en-US" w:eastAsia="en-US" w:bidi="ar-SA"/>
      </w:rPr>
    </w:lvl>
    <w:lvl w:ilvl="8" w:tplc="86363412">
      <w:numFmt w:val="bullet"/>
      <w:lvlText w:val="•"/>
      <w:lvlJc w:val="left"/>
      <w:pPr>
        <w:ind w:left="2011" w:hanging="240"/>
      </w:pPr>
      <w:rPr>
        <w:rFonts w:hint="default"/>
        <w:lang w:val="en-US" w:eastAsia="en-US" w:bidi="ar-SA"/>
      </w:rPr>
    </w:lvl>
  </w:abstractNum>
  <w:abstractNum w:abstractNumId="67" w15:restartNumberingAfterBreak="0">
    <w:nsid w:val="40165D98"/>
    <w:multiLevelType w:val="hybridMultilevel"/>
    <w:tmpl w:val="ADD693DE"/>
    <w:lvl w:ilvl="0" w:tplc="41EC6A04">
      <w:start w:val="1"/>
      <w:numFmt w:val="decimal"/>
      <w:lvlText w:val="%1."/>
      <w:lvlJc w:val="left"/>
      <w:pPr>
        <w:ind w:left="268" w:hanging="178"/>
        <w:jc w:val="left"/>
      </w:pPr>
      <w:rPr>
        <w:rFonts w:ascii="Arial" w:eastAsia="Arial" w:hAnsi="Arial" w:cs="Arial" w:hint="default"/>
        <w:b w:val="0"/>
        <w:bCs w:val="0"/>
        <w:i w:val="0"/>
        <w:iCs w:val="0"/>
        <w:color w:val="231F20"/>
        <w:spacing w:val="0"/>
        <w:w w:val="100"/>
        <w:sz w:val="16"/>
        <w:szCs w:val="16"/>
        <w:lang w:val="en-US" w:eastAsia="en-US" w:bidi="ar-SA"/>
      </w:rPr>
    </w:lvl>
    <w:lvl w:ilvl="1" w:tplc="7D9AFAF0">
      <w:numFmt w:val="bullet"/>
      <w:lvlText w:val="•"/>
      <w:lvlJc w:val="left"/>
      <w:pPr>
        <w:ind w:left="602" w:hanging="178"/>
      </w:pPr>
      <w:rPr>
        <w:rFonts w:hint="default"/>
        <w:lang w:val="en-US" w:eastAsia="en-US" w:bidi="ar-SA"/>
      </w:rPr>
    </w:lvl>
    <w:lvl w:ilvl="2" w:tplc="8BFA9C3C">
      <w:numFmt w:val="bullet"/>
      <w:lvlText w:val="•"/>
      <w:lvlJc w:val="left"/>
      <w:pPr>
        <w:ind w:left="945" w:hanging="178"/>
      </w:pPr>
      <w:rPr>
        <w:rFonts w:hint="default"/>
        <w:lang w:val="en-US" w:eastAsia="en-US" w:bidi="ar-SA"/>
      </w:rPr>
    </w:lvl>
    <w:lvl w:ilvl="3" w:tplc="354643D2">
      <w:numFmt w:val="bullet"/>
      <w:lvlText w:val="•"/>
      <w:lvlJc w:val="left"/>
      <w:pPr>
        <w:ind w:left="1288" w:hanging="178"/>
      </w:pPr>
      <w:rPr>
        <w:rFonts w:hint="default"/>
        <w:lang w:val="en-US" w:eastAsia="en-US" w:bidi="ar-SA"/>
      </w:rPr>
    </w:lvl>
    <w:lvl w:ilvl="4" w:tplc="5434BBB8">
      <w:numFmt w:val="bullet"/>
      <w:lvlText w:val="•"/>
      <w:lvlJc w:val="left"/>
      <w:pPr>
        <w:ind w:left="1631" w:hanging="178"/>
      </w:pPr>
      <w:rPr>
        <w:rFonts w:hint="default"/>
        <w:lang w:val="en-US" w:eastAsia="en-US" w:bidi="ar-SA"/>
      </w:rPr>
    </w:lvl>
    <w:lvl w:ilvl="5" w:tplc="1164993C">
      <w:numFmt w:val="bullet"/>
      <w:lvlText w:val="•"/>
      <w:lvlJc w:val="left"/>
      <w:pPr>
        <w:ind w:left="1974" w:hanging="178"/>
      </w:pPr>
      <w:rPr>
        <w:rFonts w:hint="default"/>
        <w:lang w:val="en-US" w:eastAsia="en-US" w:bidi="ar-SA"/>
      </w:rPr>
    </w:lvl>
    <w:lvl w:ilvl="6" w:tplc="03C01E54">
      <w:numFmt w:val="bullet"/>
      <w:lvlText w:val="•"/>
      <w:lvlJc w:val="left"/>
      <w:pPr>
        <w:ind w:left="2317" w:hanging="178"/>
      </w:pPr>
      <w:rPr>
        <w:rFonts w:hint="default"/>
        <w:lang w:val="en-US" w:eastAsia="en-US" w:bidi="ar-SA"/>
      </w:rPr>
    </w:lvl>
    <w:lvl w:ilvl="7" w:tplc="DD56CEDE">
      <w:numFmt w:val="bullet"/>
      <w:lvlText w:val="•"/>
      <w:lvlJc w:val="left"/>
      <w:pPr>
        <w:ind w:left="2660" w:hanging="178"/>
      </w:pPr>
      <w:rPr>
        <w:rFonts w:hint="default"/>
        <w:lang w:val="en-US" w:eastAsia="en-US" w:bidi="ar-SA"/>
      </w:rPr>
    </w:lvl>
    <w:lvl w:ilvl="8" w:tplc="BBB0D432">
      <w:numFmt w:val="bullet"/>
      <w:lvlText w:val="•"/>
      <w:lvlJc w:val="left"/>
      <w:pPr>
        <w:ind w:left="3003" w:hanging="178"/>
      </w:pPr>
      <w:rPr>
        <w:rFonts w:hint="default"/>
        <w:lang w:val="en-US" w:eastAsia="en-US" w:bidi="ar-SA"/>
      </w:rPr>
    </w:lvl>
  </w:abstractNum>
  <w:abstractNum w:abstractNumId="68" w15:restartNumberingAfterBreak="0">
    <w:nsid w:val="42102A6C"/>
    <w:multiLevelType w:val="hybridMultilevel"/>
    <w:tmpl w:val="7C7C1A10"/>
    <w:lvl w:ilvl="0" w:tplc="329E5190">
      <w:numFmt w:val="bullet"/>
      <w:lvlText w:val="•"/>
      <w:lvlJc w:val="left"/>
      <w:pPr>
        <w:ind w:left="840" w:hanging="240"/>
      </w:pPr>
      <w:rPr>
        <w:rFonts w:ascii="Arial" w:eastAsia="Arial" w:hAnsi="Arial" w:cs="Arial" w:hint="default"/>
        <w:b w:val="0"/>
        <w:bCs w:val="0"/>
        <w:i w:val="0"/>
        <w:iCs w:val="0"/>
        <w:color w:val="231F20"/>
        <w:spacing w:val="0"/>
        <w:w w:val="142"/>
        <w:sz w:val="20"/>
        <w:szCs w:val="20"/>
        <w:lang w:val="en-US" w:eastAsia="en-US" w:bidi="ar-SA"/>
      </w:rPr>
    </w:lvl>
    <w:lvl w:ilvl="1" w:tplc="95D44B82">
      <w:numFmt w:val="bullet"/>
      <w:lvlText w:val="•"/>
      <w:lvlJc w:val="left"/>
      <w:pPr>
        <w:ind w:left="1476" w:hanging="240"/>
      </w:pPr>
      <w:rPr>
        <w:rFonts w:hint="default"/>
        <w:lang w:val="en-US" w:eastAsia="en-US" w:bidi="ar-SA"/>
      </w:rPr>
    </w:lvl>
    <w:lvl w:ilvl="2" w:tplc="1818B35C">
      <w:numFmt w:val="bullet"/>
      <w:lvlText w:val="•"/>
      <w:lvlJc w:val="left"/>
      <w:pPr>
        <w:ind w:left="2112" w:hanging="240"/>
      </w:pPr>
      <w:rPr>
        <w:rFonts w:hint="default"/>
        <w:lang w:val="en-US" w:eastAsia="en-US" w:bidi="ar-SA"/>
      </w:rPr>
    </w:lvl>
    <w:lvl w:ilvl="3" w:tplc="869CAAF8">
      <w:numFmt w:val="bullet"/>
      <w:lvlText w:val="•"/>
      <w:lvlJc w:val="left"/>
      <w:pPr>
        <w:ind w:left="2748" w:hanging="240"/>
      </w:pPr>
      <w:rPr>
        <w:rFonts w:hint="default"/>
        <w:lang w:val="en-US" w:eastAsia="en-US" w:bidi="ar-SA"/>
      </w:rPr>
    </w:lvl>
    <w:lvl w:ilvl="4" w:tplc="5B66CDEC">
      <w:numFmt w:val="bullet"/>
      <w:lvlText w:val="•"/>
      <w:lvlJc w:val="left"/>
      <w:pPr>
        <w:ind w:left="3384" w:hanging="240"/>
      </w:pPr>
      <w:rPr>
        <w:rFonts w:hint="default"/>
        <w:lang w:val="en-US" w:eastAsia="en-US" w:bidi="ar-SA"/>
      </w:rPr>
    </w:lvl>
    <w:lvl w:ilvl="5" w:tplc="71C4DD42">
      <w:numFmt w:val="bullet"/>
      <w:lvlText w:val="•"/>
      <w:lvlJc w:val="left"/>
      <w:pPr>
        <w:ind w:left="4020" w:hanging="240"/>
      </w:pPr>
      <w:rPr>
        <w:rFonts w:hint="default"/>
        <w:lang w:val="en-US" w:eastAsia="en-US" w:bidi="ar-SA"/>
      </w:rPr>
    </w:lvl>
    <w:lvl w:ilvl="6" w:tplc="EB7C71C6">
      <w:numFmt w:val="bullet"/>
      <w:lvlText w:val="•"/>
      <w:lvlJc w:val="left"/>
      <w:pPr>
        <w:ind w:left="4656" w:hanging="240"/>
      </w:pPr>
      <w:rPr>
        <w:rFonts w:hint="default"/>
        <w:lang w:val="en-US" w:eastAsia="en-US" w:bidi="ar-SA"/>
      </w:rPr>
    </w:lvl>
    <w:lvl w:ilvl="7" w:tplc="154420F6">
      <w:numFmt w:val="bullet"/>
      <w:lvlText w:val="•"/>
      <w:lvlJc w:val="left"/>
      <w:pPr>
        <w:ind w:left="5292" w:hanging="240"/>
      </w:pPr>
      <w:rPr>
        <w:rFonts w:hint="default"/>
        <w:lang w:val="en-US" w:eastAsia="en-US" w:bidi="ar-SA"/>
      </w:rPr>
    </w:lvl>
    <w:lvl w:ilvl="8" w:tplc="022A75DC">
      <w:numFmt w:val="bullet"/>
      <w:lvlText w:val="•"/>
      <w:lvlJc w:val="left"/>
      <w:pPr>
        <w:ind w:left="5928" w:hanging="240"/>
      </w:pPr>
      <w:rPr>
        <w:rFonts w:hint="default"/>
        <w:lang w:val="en-US" w:eastAsia="en-US" w:bidi="ar-SA"/>
      </w:rPr>
    </w:lvl>
  </w:abstractNum>
  <w:abstractNum w:abstractNumId="69" w15:restartNumberingAfterBreak="0">
    <w:nsid w:val="42197202"/>
    <w:multiLevelType w:val="hybridMultilevel"/>
    <w:tmpl w:val="22FA2A26"/>
    <w:lvl w:ilvl="0" w:tplc="7D4C4D6E">
      <w:start w:val="1"/>
      <w:numFmt w:val="upperRoman"/>
      <w:lvlText w:val="%1."/>
      <w:lvlJc w:val="left"/>
      <w:pPr>
        <w:ind w:left="1020" w:hanging="109"/>
        <w:jc w:val="right"/>
      </w:pPr>
      <w:rPr>
        <w:rFonts w:ascii="Arial" w:eastAsia="Arial" w:hAnsi="Arial" w:cs="Arial" w:hint="default"/>
        <w:b w:val="0"/>
        <w:bCs w:val="0"/>
        <w:i w:val="0"/>
        <w:iCs w:val="0"/>
        <w:color w:val="231F20"/>
        <w:spacing w:val="-1"/>
        <w:w w:val="86"/>
        <w:sz w:val="18"/>
        <w:szCs w:val="18"/>
        <w:lang w:val="en-US" w:eastAsia="en-US" w:bidi="ar-SA"/>
      </w:rPr>
    </w:lvl>
    <w:lvl w:ilvl="1" w:tplc="FA4CFE52">
      <w:numFmt w:val="bullet"/>
      <w:lvlText w:val="•"/>
      <w:lvlJc w:val="left"/>
      <w:pPr>
        <w:ind w:left="1674" w:hanging="109"/>
      </w:pPr>
      <w:rPr>
        <w:rFonts w:hint="default"/>
        <w:lang w:val="en-US" w:eastAsia="en-US" w:bidi="ar-SA"/>
      </w:rPr>
    </w:lvl>
    <w:lvl w:ilvl="2" w:tplc="30EE7154">
      <w:numFmt w:val="bullet"/>
      <w:lvlText w:val="•"/>
      <w:lvlJc w:val="left"/>
      <w:pPr>
        <w:ind w:left="2328" w:hanging="109"/>
      </w:pPr>
      <w:rPr>
        <w:rFonts w:hint="default"/>
        <w:lang w:val="en-US" w:eastAsia="en-US" w:bidi="ar-SA"/>
      </w:rPr>
    </w:lvl>
    <w:lvl w:ilvl="3" w:tplc="143EFBD4">
      <w:numFmt w:val="bullet"/>
      <w:lvlText w:val="•"/>
      <w:lvlJc w:val="left"/>
      <w:pPr>
        <w:ind w:left="2982" w:hanging="109"/>
      </w:pPr>
      <w:rPr>
        <w:rFonts w:hint="default"/>
        <w:lang w:val="en-US" w:eastAsia="en-US" w:bidi="ar-SA"/>
      </w:rPr>
    </w:lvl>
    <w:lvl w:ilvl="4" w:tplc="93C21768">
      <w:numFmt w:val="bullet"/>
      <w:lvlText w:val="•"/>
      <w:lvlJc w:val="left"/>
      <w:pPr>
        <w:ind w:left="3636" w:hanging="109"/>
      </w:pPr>
      <w:rPr>
        <w:rFonts w:hint="default"/>
        <w:lang w:val="en-US" w:eastAsia="en-US" w:bidi="ar-SA"/>
      </w:rPr>
    </w:lvl>
    <w:lvl w:ilvl="5" w:tplc="7324A8BA">
      <w:numFmt w:val="bullet"/>
      <w:lvlText w:val="•"/>
      <w:lvlJc w:val="left"/>
      <w:pPr>
        <w:ind w:left="4290" w:hanging="109"/>
      </w:pPr>
      <w:rPr>
        <w:rFonts w:hint="default"/>
        <w:lang w:val="en-US" w:eastAsia="en-US" w:bidi="ar-SA"/>
      </w:rPr>
    </w:lvl>
    <w:lvl w:ilvl="6" w:tplc="542EE3C4">
      <w:numFmt w:val="bullet"/>
      <w:lvlText w:val="•"/>
      <w:lvlJc w:val="left"/>
      <w:pPr>
        <w:ind w:left="4944" w:hanging="109"/>
      </w:pPr>
      <w:rPr>
        <w:rFonts w:hint="default"/>
        <w:lang w:val="en-US" w:eastAsia="en-US" w:bidi="ar-SA"/>
      </w:rPr>
    </w:lvl>
    <w:lvl w:ilvl="7" w:tplc="8C367E2A">
      <w:numFmt w:val="bullet"/>
      <w:lvlText w:val="•"/>
      <w:lvlJc w:val="left"/>
      <w:pPr>
        <w:ind w:left="5598" w:hanging="109"/>
      </w:pPr>
      <w:rPr>
        <w:rFonts w:hint="default"/>
        <w:lang w:val="en-US" w:eastAsia="en-US" w:bidi="ar-SA"/>
      </w:rPr>
    </w:lvl>
    <w:lvl w:ilvl="8" w:tplc="AE6AC288">
      <w:numFmt w:val="bullet"/>
      <w:lvlText w:val="•"/>
      <w:lvlJc w:val="left"/>
      <w:pPr>
        <w:ind w:left="6252" w:hanging="109"/>
      </w:pPr>
      <w:rPr>
        <w:rFonts w:hint="default"/>
        <w:lang w:val="en-US" w:eastAsia="en-US" w:bidi="ar-SA"/>
      </w:rPr>
    </w:lvl>
  </w:abstractNum>
  <w:abstractNum w:abstractNumId="70" w15:restartNumberingAfterBreak="0">
    <w:nsid w:val="42904576"/>
    <w:multiLevelType w:val="hybridMultilevel"/>
    <w:tmpl w:val="21D08CA8"/>
    <w:lvl w:ilvl="0" w:tplc="7684106A">
      <w:numFmt w:val="bullet"/>
      <w:lvlText w:val="•"/>
      <w:lvlJc w:val="left"/>
      <w:pPr>
        <w:ind w:left="720" w:hanging="240"/>
      </w:pPr>
      <w:rPr>
        <w:rFonts w:ascii="Arial" w:eastAsia="Arial" w:hAnsi="Arial" w:cs="Arial" w:hint="default"/>
        <w:b w:val="0"/>
        <w:bCs w:val="0"/>
        <w:i w:val="0"/>
        <w:iCs w:val="0"/>
        <w:color w:val="231F20"/>
        <w:spacing w:val="0"/>
        <w:w w:val="142"/>
        <w:sz w:val="20"/>
        <w:szCs w:val="20"/>
        <w:lang w:val="en-US" w:eastAsia="en-US" w:bidi="ar-SA"/>
      </w:rPr>
    </w:lvl>
    <w:lvl w:ilvl="1" w:tplc="208C0942">
      <w:numFmt w:val="bullet"/>
      <w:lvlText w:val="•"/>
      <w:lvlJc w:val="left"/>
      <w:pPr>
        <w:ind w:left="840" w:hanging="240"/>
      </w:pPr>
      <w:rPr>
        <w:rFonts w:ascii="Arial" w:eastAsia="Arial" w:hAnsi="Arial" w:cs="Arial" w:hint="default"/>
        <w:b w:val="0"/>
        <w:bCs w:val="0"/>
        <w:i w:val="0"/>
        <w:iCs w:val="0"/>
        <w:color w:val="231F20"/>
        <w:spacing w:val="0"/>
        <w:w w:val="142"/>
        <w:sz w:val="20"/>
        <w:szCs w:val="20"/>
        <w:lang w:val="en-US" w:eastAsia="en-US" w:bidi="ar-SA"/>
      </w:rPr>
    </w:lvl>
    <w:lvl w:ilvl="2" w:tplc="9FE48DFE">
      <w:numFmt w:val="bullet"/>
      <w:lvlText w:val="•"/>
      <w:lvlJc w:val="left"/>
      <w:pPr>
        <w:ind w:left="1546" w:hanging="240"/>
      </w:pPr>
      <w:rPr>
        <w:rFonts w:hint="default"/>
        <w:lang w:val="en-US" w:eastAsia="en-US" w:bidi="ar-SA"/>
      </w:rPr>
    </w:lvl>
    <w:lvl w:ilvl="3" w:tplc="B880C030">
      <w:numFmt w:val="bullet"/>
      <w:lvlText w:val="•"/>
      <w:lvlJc w:val="left"/>
      <w:pPr>
        <w:ind w:left="2253" w:hanging="240"/>
      </w:pPr>
      <w:rPr>
        <w:rFonts w:hint="default"/>
        <w:lang w:val="en-US" w:eastAsia="en-US" w:bidi="ar-SA"/>
      </w:rPr>
    </w:lvl>
    <w:lvl w:ilvl="4" w:tplc="8B4419FE">
      <w:numFmt w:val="bullet"/>
      <w:lvlText w:val="•"/>
      <w:lvlJc w:val="left"/>
      <w:pPr>
        <w:ind w:left="2960" w:hanging="240"/>
      </w:pPr>
      <w:rPr>
        <w:rFonts w:hint="default"/>
        <w:lang w:val="en-US" w:eastAsia="en-US" w:bidi="ar-SA"/>
      </w:rPr>
    </w:lvl>
    <w:lvl w:ilvl="5" w:tplc="A6D4AA4A">
      <w:numFmt w:val="bullet"/>
      <w:lvlText w:val="•"/>
      <w:lvlJc w:val="left"/>
      <w:pPr>
        <w:ind w:left="3666" w:hanging="240"/>
      </w:pPr>
      <w:rPr>
        <w:rFonts w:hint="default"/>
        <w:lang w:val="en-US" w:eastAsia="en-US" w:bidi="ar-SA"/>
      </w:rPr>
    </w:lvl>
    <w:lvl w:ilvl="6" w:tplc="798C756E">
      <w:numFmt w:val="bullet"/>
      <w:lvlText w:val="•"/>
      <w:lvlJc w:val="left"/>
      <w:pPr>
        <w:ind w:left="4373" w:hanging="240"/>
      </w:pPr>
      <w:rPr>
        <w:rFonts w:hint="default"/>
        <w:lang w:val="en-US" w:eastAsia="en-US" w:bidi="ar-SA"/>
      </w:rPr>
    </w:lvl>
    <w:lvl w:ilvl="7" w:tplc="62EED782">
      <w:numFmt w:val="bullet"/>
      <w:lvlText w:val="•"/>
      <w:lvlJc w:val="left"/>
      <w:pPr>
        <w:ind w:left="5080" w:hanging="240"/>
      </w:pPr>
      <w:rPr>
        <w:rFonts w:hint="default"/>
        <w:lang w:val="en-US" w:eastAsia="en-US" w:bidi="ar-SA"/>
      </w:rPr>
    </w:lvl>
    <w:lvl w:ilvl="8" w:tplc="3D601A78">
      <w:numFmt w:val="bullet"/>
      <w:lvlText w:val="•"/>
      <w:lvlJc w:val="left"/>
      <w:pPr>
        <w:ind w:left="5786" w:hanging="240"/>
      </w:pPr>
      <w:rPr>
        <w:rFonts w:hint="default"/>
        <w:lang w:val="en-US" w:eastAsia="en-US" w:bidi="ar-SA"/>
      </w:rPr>
    </w:lvl>
  </w:abstractNum>
  <w:abstractNum w:abstractNumId="71" w15:restartNumberingAfterBreak="0">
    <w:nsid w:val="43D21BCD"/>
    <w:multiLevelType w:val="hybridMultilevel"/>
    <w:tmpl w:val="61182CBE"/>
    <w:lvl w:ilvl="0" w:tplc="053084AE">
      <w:numFmt w:val="bullet"/>
      <w:lvlText w:val="•"/>
      <w:lvlJc w:val="left"/>
      <w:pPr>
        <w:ind w:left="343" w:hanging="240"/>
      </w:pPr>
      <w:rPr>
        <w:rFonts w:ascii="Arial" w:eastAsia="Arial" w:hAnsi="Arial" w:cs="Arial" w:hint="default"/>
        <w:b w:val="0"/>
        <w:bCs w:val="0"/>
        <w:i w:val="0"/>
        <w:iCs w:val="0"/>
        <w:color w:val="939598"/>
        <w:spacing w:val="0"/>
        <w:w w:val="142"/>
        <w:sz w:val="16"/>
        <w:szCs w:val="16"/>
        <w:lang w:val="en-US" w:eastAsia="en-US" w:bidi="ar-SA"/>
      </w:rPr>
    </w:lvl>
    <w:lvl w:ilvl="1" w:tplc="8A1A7D9C">
      <w:numFmt w:val="bullet"/>
      <w:lvlText w:val="•"/>
      <w:lvlJc w:val="left"/>
      <w:pPr>
        <w:ind w:left="602" w:hanging="240"/>
      </w:pPr>
      <w:rPr>
        <w:rFonts w:hint="default"/>
        <w:lang w:val="en-US" w:eastAsia="en-US" w:bidi="ar-SA"/>
      </w:rPr>
    </w:lvl>
    <w:lvl w:ilvl="2" w:tplc="2C2A967E">
      <w:numFmt w:val="bullet"/>
      <w:lvlText w:val="•"/>
      <w:lvlJc w:val="left"/>
      <w:pPr>
        <w:ind w:left="864" w:hanging="240"/>
      </w:pPr>
      <w:rPr>
        <w:rFonts w:hint="default"/>
        <w:lang w:val="en-US" w:eastAsia="en-US" w:bidi="ar-SA"/>
      </w:rPr>
    </w:lvl>
    <w:lvl w:ilvl="3" w:tplc="DE24946E">
      <w:numFmt w:val="bullet"/>
      <w:lvlText w:val="•"/>
      <w:lvlJc w:val="left"/>
      <w:pPr>
        <w:ind w:left="1127" w:hanging="240"/>
      </w:pPr>
      <w:rPr>
        <w:rFonts w:hint="default"/>
        <w:lang w:val="en-US" w:eastAsia="en-US" w:bidi="ar-SA"/>
      </w:rPr>
    </w:lvl>
    <w:lvl w:ilvl="4" w:tplc="C556F6EE">
      <w:numFmt w:val="bullet"/>
      <w:lvlText w:val="•"/>
      <w:lvlJc w:val="left"/>
      <w:pPr>
        <w:ind w:left="1389" w:hanging="240"/>
      </w:pPr>
      <w:rPr>
        <w:rFonts w:hint="default"/>
        <w:lang w:val="en-US" w:eastAsia="en-US" w:bidi="ar-SA"/>
      </w:rPr>
    </w:lvl>
    <w:lvl w:ilvl="5" w:tplc="C22A3C34">
      <w:numFmt w:val="bullet"/>
      <w:lvlText w:val="•"/>
      <w:lvlJc w:val="left"/>
      <w:pPr>
        <w:ind w:left="1652" w:hanging="240"/>
      </w:pPr>
      <w:rPr>
        <w:rFonts w:hint="default"/>
        <w:lang w:val="en-US" w:eastAsia="en-US" w:bidi="ar-SA"/>
      </w:rPr>
    </w:lvl>
    <w:lvl w:ilvl="6" w:tplc="1ABAC91C">
      <w:numFmt w:val="bullet"/>
      <w:lvlText w:val="•"/>
      <w:lvlJc w:val="left"/>
      <w:pPr>
        <w:ind w:left="1914" w:hanging="240"/>
      </w:pPr>
      <w:rPr>
        <w:rFonts w:hint="default"/>
        <w:lang w:val="en-US" w:eastAsia="en-US" w:bidi="ar-SA"/>
      </w:rPr>
    </w:lvl>
    <w:lvl w:ilvl="7" w:tplc="AF6E79D4">
      <w:numFmt w:val="bullet"/>
      <w:lvlText w:val="•"/>
      <w:lvlJc w:val="left"/>
      <w:pPr>
        <w:ind w:left="2176" w:hanging="240"/>
      </w:pPr>
      <w:rPr>
        <w:rFonts w:hint="default"/>
        <w:lang w:val="en-US" w:eastAsia="en-US" w:bidi="ar-SA"/>
      </w:rPr>
    </w:lvl>
    <w:lvl w:ilvl="8" w:tplc="2F36B2E2">
      <w:numFmt w:val="bullet"/>
      <w:lvlText w:val="•"/>
      <w:lvlJc w:val="left"/>
      <w:pPr>
        <w:ind w:left="2439" w:hanging="240"/>
      </w:pPr>
      <w:rPr>
        <w:rFonts w:hint="default"/>
        <w:lang w:val="en-US" w:eastAsia="en-US" w:bidi="ar-SA"/>
      </w:rPr>
    </w:lvl>
  </w:abstractNum>
  <w:abstractNum w:abstractNumId="72" w15:restartNumberingAfterBreak="0">
    <w:nsid w:val="445B286A"/>
    <w:multiLevelType w:val="multilevel"/>
    <w:tmpl w:val="2CD665C8"/>
    <w:lvl w:ilvl="0">
      <w:start w:val="4"/>
      <w:numFmt w:val="upperRoman"/>
      <w:lvlText w:val="%1"/>
      <w:lvlJc w:val="left"/>
      <w:pPr>
        <w:ind w:left="307" w:hanging="530"/>
        <w:jc w:val="left"/>
      </w:pPr>
      <w:rPr>
        <w:rFonts w:hint="default"/>
        <w:lang w:val="en-US" w:eastAsia="en-US" w:bidi="ar-SA"/>
      </w:rPr>
    </w:lvl>
    <w:lvl w:ilvl="1">
      <w:start w:val="3"/>
      <w:numFmt w:val="upperLetter"/>
      <w:lvlText w:val="%1.%2"/>
      <w:lvlJc w:val="left"/>
      <w:pPr>
        <w:ind w:left="307" w:hanging="530"/>
        <w:jc w:val="left"/>
      </w:pPr>
      <w:rPr>
        <w:rFonts w:hint="default"/>
        <w:lang w:val="en-US" w:eastAsia="en-US" w:bidi="ar-SA"/>
      </w:rPr>
    </w:lvl>
    <w:lvl w:ilvl="2">
      <w:start w:val="1"/>
      <w:numFmt w:val="decimal"/>
      <w:lvlText w:val="%1.%2.%3"/>
      <w:lvlJc w:val="left"/>
      <w:pPr>
        <w:ind w:left="307" w:hanging="530"/>
        <w:jc w:val="left"/>
      </w:pPr>
      <w:rPr>
        <w:rFonts w:hint="default"/>
        <w:lang w:val="en-US" w:eastAsia="en-US" w:bidi="ar-SA"/>
      </w:rPr>
    </w:lvl>
    <w:lvl w:ilvl="3">
      <w:start w:val="1"/>
      <w:numFmt w:val="lowerLetter"/>
      <w:lvlText w:val="%1.%2.%3.%4."/>
      <w:lvlJc w:val="left"/>
      <w:pPr>
        <w:ind w:left="307" w:hanging="530"/>
        <w:jc w:val="right"/>
      </w:pPr>
      <w:rPr>
        <w:rFonts w:ascii="Arial" w:eastAsia="Arial" w:hAnsi="Arial" w:cs="Arial" w:hint="default"/>
        <w:b w:val="0"/>
        <w:bCs w:val="0"/>
        <w:i w:val="0"/>
        <w:iCs w:val="0"/>
        <w:color w:val="231F20"/>
        <w:spacing w:val="-19"/>
        <w:w w:val="82"/>
        <w:sz w:val="14"/>
        <w:szCs w:val="14"/>
        <w:lang w:val="en-US" w:eastAsia="en-US" w:bidi="ar-SA"/>
      </w:rPr>
    </w:lvl>
    <w:lvl w:ilvl="4">
      <w:numFmt w:val="bullet"/>
      <w:lvlText w:val="•"/>
      <w:lvlJc w:val="left"/>
      <w:pPr>
        <w:ind w:left="1085" w:hanging="530"/>
      </w:pPr>
      <w:rPr>
        <w:rFonts w:hint="default"/>
        <w:lang w:val="en-US" w:eastAsia="en-US" w:bidi="ar-SA"/>
      </w:rPr>
    </w:lvl>
    <w:lvl w:ilvl="5">
      <w:numFmt w:val="bullet"/>
      <w:lvlText w:val="•"/>
      <w:lvlJc w:val="left"/>
      <w:pPr>
        <w:ind w:left="1281" w:hanging="530"/>
      </w:pPr>
      <w:rPr>
        <w:rFonts w:hint="default"/>
        <w:lang w:val="en-US" w:eastAsia="en-US" w:bidi="ar-SA"/>
      </w:rPr>
    </w:lvl>
    <w:lvl w:ilvl="6">
      <w:numFmt w:val="bullet"/>
      <w:lvlText w:val="•"/>
      <w:lvlJc w:val="left"/>
      <w:pPr>
        <w:ind w:left="1477" w:hanging="530"/>
      </w:pPr>
      <w:rPr>
        <w:rFonts w:hint="default"/>
        <w:lang w:val="en-US" w:eastAsia="en-US" w:bidi="ar-SA"/>
      </w:rPr>
    </w:lvl>
    <w:lvl w:ilvl="7">
      <w:numFmt w:val="bullet"/>
      <w:lvlText w:val="•"/>
      <w:lvlJc w:val="left"/>
      <w:pPr>
        <w:ind w:left="1674" w:hanging="530"/>
      </w:pPr>
      <w:rPr>
        <w:rFonts w:hint="default"/>
        <w:lang w:val="en-US" w:eastAsia="en-US" w:bidi="ar-SA"/>
      </w:rPr>
    </w:lvl>
    <w:lvl w:ilvl="8">
      <w:numFmt w:val="bullet"/>
      <w:lvlText w:val="•"/>
      <w:lvlJc w:val="left"/>
      <w:pPr>
        <w:ind w:left="1870" w:hanging="530"/>
      </w:pPr>
      <w:rPr>
        <w:rFonts w:hint="default"/>
        <w:lang w:val="en-US" w:eastAsia="en-US" w:bidi="ar-SA"/>
      </w:rPr>
    </w:lvl>
  </w:abstractNum>
  <w:abstractNum w:abstractNumId="73" w15:restartNumberingAfterBreak="0">
    <w:nsid w:val="4537225E"/>
    <w:multiLevelType w:val="hybridMultilevel"/>
    <w:tmpl w:val="547EFE90"/>
    <w:lvl w:ilvl="0" w:tplc="91724A04">
      <w:numFmt w:val="bullet"/>
      <w:lvlText w:val="•"/>
      <w:lvlJc w:val="left"/>
      <w:pPr>
        <w:ind w:left="343" w:hanging="240"/>
      </w:pPr>
      <w:rPr>
        <w:rFonts w:ascii="Arial" w:eastAsia="Arial" w:hAnsi="Arial" w:cs="Arial" w:hint="default"/>
        <w:b w:val="0"/>
        <w:bCs w:val="0"/>
        <w:i w:val="0"/>
        <w:iCs w:val="0"/>
        <w:color w:val="939598"/>
        <w:spacing w:val="0"/>
        <w:w w:val="142"/>
        <w:sz w:val="16"/>
        <w:szCs w:val="16"/>
        <w:lang w:val="en-US" w:eastAsia="en-US" w:bidi="ar-SA"/>
      </w:rPr>
    </w:lvl>
    <w:lvl w:ilvl="1" w:tplc="D73A49B0">
      <w:numFmt w:val="bullet"/>
      <w:lvlText w:val="•"/>
      <w:lvlJc w:val="left"/>
      <w:pPr>
        <w:ind w:left="602" w:hanging="240"/>
      </w:pPr>
      <w:rPr>
        <w:rFonts w:hint="default"/>
        <w:lang w:val="en-US" w:eastAsia="en-US" w:bidi="ar-SA"/>
      </w:rPr>
    </w:lvl>
    <w:lvl w:ilvl="2" w:tplc="4B56B96C">
      <w:numFmt w:val="bullet"/>
      <w:lvlText w:val="•"/>
      <w:lvlJc w:val="left"/>
      <w:pPr>
        <w:ind w:left="864" w:hanging="240"/>
      </w:pPr>
      <w:rPr>
        <w:rFonts w:hint="default"/>
        <w:lang w:val="en-US" w:eastAsia="en-US" w:bidi="ar-SA"/>
      </w:rPr>
    </w:lvl>
    <w:lvl w:ilvl="3" w:tplc="000E8754">
      <w:numFmt w:val="bullet"/>
      <w:lvlText w:val="•"/>
      <w:lvlJc w:val="left"/>
      <w:pPr>
        <w:ind w:left="1127" w:hanging="240"/>
      </w:pPr>
      <w:rPr>
        <w:rFonts w:hint="default"/>
        <w:lang w:val="en-US" w:eastAsia="en-US" w:bidi="ar-SA"/>
      </w:rPr>
    </w:lvl>
    <w:lvl w:ilvl="4" w:tplc="08C85A3A">
      <w:numFmt w:val="bullet"/>
      <w:lvlText w:val="•"/>
      <w:lvlJc w:val="left"/>
      <w:pPr>
        <w:ind w:left="1389" w:hanging="240"/>
      </w:pPr>
      <w:rPr>
        <w:rFonts w:hint="default"/>
        <w:lang w:val="en-US" w:eastAsia="en-US" w:bidi="ar-SA"/>
      </w:rPr>
    </w:lvl>
    <w:lvl w:ilvl="5" w:tplc="E2CC5FB8">
      <w:numFmt w:val="bullet"/>
      <w:lvlText w:val="•"/>
      <w:lvlJc w:val="left"/>
      <w:pPr>
        <w:ind w:left="1652" w:hanging="240"/>
      </w:pPr>
      <w:rPr>
        <w:rFonts w:hint="default"/>
        <w:lang w:val="en-US" w:eastAsia="en-US" w:bidi="ar-SA"/>
      </w:rPr>
    </w:lvl>
    <w:lvl w:ilvl="6" w:tplc="730AB5D2">
      <w:numFmt w:val="bullet"/>
      <w:lvlText w:val="•"/>
      <w:lvlJc w:val="left"/>
      <w:pPr>
        <w:ind w:left="1914" w:hanging="240"/>
      </w:pPr>
      <w:rPr>
        <w:rFonts w:hint="default"/>
        <w:lang w:val="en-US" w:eastAsia="en-US" w:bidi="ar-SA"/>
      </w:rPr>
    </w:lvl>
    <w:lvl w:ilvl="7" w:tplc="DE7A68C8">
      <w:numFmt w:val="bullet"/>
      <w:lvlText w:val="•"/>
      <w:lvlJc w:val="left"/>
      <w:pPr>
        <w:ind w:left="2176" w:hanging="240"/>
      </w:pPr>
      <w:rPr>
        <w:rFonts w:hint="default"/>
        <w:lang w:val="en-US" w:eastAsia="en-US" w:bidi="ar-SA"/>
      </w:rPr>
    </w:lvl>
    <w:lvl w:ilvl="8" w:tplc="3B9E9DA8">
      <w:numFmt w:val="bullet"/>
      <w:lvlText w:val="•"/>
      <w:lvlJc w:val="left"/>
      <w:pPr>
        <w:ind w:left="2439" w:hanging="240"/>
      </w:pPr>
      <w:rPr>
        <w:rFonts w:hint="default"/>
        <w:lang w:val="en-US" w:eastAsia="en-US" w:bidi="ar-SA"/>
      </w:rPr>
    </w:lvl>
  </w:abstractNum>
  <w:abstractNum w:abstractNumId="74" w15:restartNumberingAfterBreak="0">
    <w:nsid w:val="45AF0A21"/>
    <w:multiLevelType w:val="hybridMultilevel"/>
    <w:tmpl w:val="67B271D6"/>
    <w:lvl w:ilvl="0" w:tplc="B2E8E3C8">
      <w:numFmt w:val="bullet"/>
      <w:lvlText w:val="•"/>
      <w:lvlJc w:val="left"/>
      <w:pPr>
        <w:ind w:left="342" w:hanging="240"/>
      </w:pPr>
      <w:rPr>
        <w:rFonts w:ascii="Arial" w:eastAsia="Arial" w:hAnsi="Arial" w:cs="Arial" w:hint="default"/>
        <w:b w:val="0"/>
        <w:bCs w:val="0"/>
        <w:i w:val="0"/>
        <w:iCs w:val="0"/>
        <w:color w:val="939598"/>
        <w:spacing w:val="0"/>
        <w:w w:val="142"/>
        <w:sz w:val="16"/>
        <w:szCs w:val="16"/>
        <w:lang w:val="en-US" w:eastAsia="en-US" w:bidi="ar-SA"/>
      </w:rPr>
    </w:lvl>
    <w:lvl w:ilvl="1" w:tplc="F8741404">
      <w:numFmt w:val="bullet"/>
      <w:lvlText w:val="•"/>
      <w:lvlJc w:val="left"/>
      <w:pPr>
        <w:ind w:left="548" w:hanging="240"/>
      </w:pPr>
      <w:rPr>
        <w:rFonts w:hint="default"/>
        <w:lang w:val="en-US" w:eastAsia="en-US" w:bidi="ar-SA"/>
      </w:rPr>
    </w:lvl>
    <w:lvl w:ilvl="2" w:tplc="2D24357E">
      <w:numFmt w:val="bullet"/>
      <w:lvlText w:val="•"/>
      <w:lvlJc w:val="left"/>
      <w:pPr>
        <w:ind w:left="757" w:hanging="240"/>
      </w:pPr>
      <w:rPr>
        <w:rFonts w:hint="default"/>
        <w:lang w:val="en-US" w:eastAsia="en-US" w:bidi="ar-SA"/>
      </w:rPr>
    </w:lvl>
    <w:lvl w:ilvl="3" w:tplc="7FEAB9CC">
      <w:numFmt w:val="bullet"/>
      <w:lvlText w:val="•"/>
      <w:lvlJc w:val="left"/>
      <w:pPr>
        <w:ind w:left="966" w:hanging="240"/>
      </w:pPr>
      <w:rPr>
        <w:rFonts w:hint="default"/>
        <w:lang w:val="en-US" w:eastAsia="en-US" w:bidi="ar-SA"/>
      </w:rPr>
    </w:lvl>
    <w:lvl w:ilvl="4" w:tplc="38684A8C">
      <w:numFmt w:val="bullet"/>
      <w:lvlText w:val="•"/>
      <w:lvlJc w:val="left"/>
      <w:pPr>
        <w:ind w:left="1175" w:hanging="240"/>
      </w:pPr>
      <w:rPr>
        <w:rFonts w:hint="default"/>
        <w:lang w:val="en-US" w:eastAsia="en-US" w:bidi="ar-SA"/>
      </w:rPr>
    </w:lvl>
    <w:lvl w:ilvl="5" w:tplc="2FD8FECE">
      <w:numFmt w:val="bullet"/>
      <w:lvlText w:val="•"/>
      <w:lvlJc w:val="left"/>
      <w:pPr>
        <w:ind w:left="1384" w:hanging="240"/>
      </w:pPr>
      <w:rPr>
        <w:rFonts w:hint="default"/>
        <w:lang w:val="en-US" w:eastAsia="en-US" w:bidi="ar-SA"/>
      </w:rPr>
    </w:lvl>
    <w:lvl w:ilvl="6" w:tplc="EC5C41FC">
      <w:numFmt w:val="bullet"/>
      <w:lvlText w:val="•"/>
      <w:lvlJc w:val="left"/>
      <w:pPr>
        <w:ind w:left="1593" w:hanging="240"/>
      </w:pPr>
      <w:rPr>
        <w:rFonts w:hint="default"/>
        <w:lang w:val="en-US" w:eastAsia="en-US" w:bidi="ar-SA"/>
      </w:rPr>
    </w:lvl>
    <w:lvl w:ilvl="7" w:tplc="DC927136">
      <w:numFmt w:val="bullet"/>
      <w:lvlText w:val="•"/>
      <w:lvlJc w:val="left"/>
      <w:pPr>
        <w:ind w:left="1802" w:hanging="240"/>
      </w:pPr>
      <w:rPr>
        <w:rFonts w:hint="default"/>
        <w:lang w:val="en-US" w:eastAsia="en-US" w:bidi="ar-SA"/>
      </w:rPr>
    </w:lvl>
    <w:lvl w:ilvl="8" w:tplc="7F70641A">
      <w:numFmt w:val="bullet"/>
      <w:lvlText w:val="•"/>
      <w:lvlJc w:val="left"/>
      <w:pPr>
        <w:ind w:left="2011" w:hanging="240"/>
      </w:pPr>
      <w:rPr>
        <w:rFonts w:hint="default"/>
        <w:lang w:val="en-US" w:eastAsia="en-US" w:bidi="ar-SA"/>
      </w:rPr>
    </w:lvl>
  </w:abstractNum>
  <w:abstractNum w:abstractNumId="75" w15:restartNumberingAfterBreak="0">
    <w:nsid w:val="48AD5E86"/>
    <w:multiLevelType w:val="hybridMultilevel"/>
    <w:tmpl w:val="F9664E3E"/>
    <w:lvl w:ilvl="0" w:tplc="EE2CB7A0">
      <w:numFmt w:val="bullet"/>
      <w:lvlText w:val="•"/>
      <w:lvlJc w:val="left"/>
      <w:pPr>
        <w:ind w:left="314" w:hanging="240"/>
      </w:pPr>
      <w:rPr>
        <w:rFonts w:ascii="Arial" w:eastAsia="Arial" w:hAnsi="Arial" w:cs="Arial" w:hint="default"/>
        <w:b w:val="0"/>
        <w:bCs w:val="0"/>
        <w:i w:val="0"/>
        <w:iCs w:val="0"/>
        <w:color w:val="939598"/>
        <w:spacing w:val="0"/>
        <w:w w:val="142"/>
        <w:sz w:val="16"/>
        <w:szCs w:val="16"/>
        <w:lang w:val="en-US" w:eastAsia="en-US" w:bidi="ar-SA"/>
      </w:rPr>
    </w:lvl>
    <w:lvl w:ilvl="1" w:tplc="ED7E7DD0">
      <w:numFmt w:val="bullet"/>
      <w:lvlText w:val="•"/>
      <w:lvlJc w:val="left"/>
      <w:pPr>
        <w:ind w:left="570" w:hanging="240"/>
      </w:pPr>
      <w:rPr>
        <w:rFonts w:hint="default"/>
        <w:lang w:val="en-US" w:eastAsia="en-US" w:bidi="ar-SA"/>
      </w:rPr>
    </w:lvl>
    <w:lvl w:ilvl="2" w:tplc="3CF4BE20">
      <w:numFmt w:val="bullet"/>
      <w:lvlText w:val="•"/>
      <w:lvlJc w:val="left"/>
      <w:pPr>
        <w:ind w:left="821" w:hanging="240"/>
      </w:pPr>
      <w:rPr>
        <w:rFonts w:hint="default"/>
        <w:lang w:val="en-US" w:eastAsia="en-US" w:bidi="ar-SA"/>
      </w:rPr>
    </w:lvl>
    <w:lvl w:ilvl="3" w:tplc="5862283A">
      <w:numFmt w:val="bullet"/>
      <w:lvlText w:val="•"/>
      <w:lvlJc w:val="left"/>
      <w:pPr>
        <w:ind w:left="1071" w:hanging="240"/>
      </w:pPr>
      <w:rPr>
        <w:rFonts w:hint="default"/>
        <w:lang w:val="en-US" w:eastAsia="en-US" w:bidi="ar-SA"/>
      </w:rPr>
    </w:lvl>
    <w:lvl w:ilvl="4" w:tplc="965A7104">
      <w:numFmt w:val="bullet"/>
      <w:lvlText w:val="•"/>
      <w:lvlJc w:val="left"/>
      <w:pPr>
        <w:ind w:left="1322" w:hanging="240"/>
      </w:pPr>
      <w:rPr>
        <w:rFonts w:hint="default"/>
        <w:lang w:val="en-US" w:eastAsia="en-US" w:bidi="ar-SA"/>
      </w:rPr>
    </w:lvl>
    <w:lvl w:ilvl="5" w:tplc="1A0EF4CC">
      <w:numFmt w:val="bullet"/>
      <w:lvlText w:val="•"/>
      <w:lvlJc w:val="left"/>
      <w:pPr>
        <w:ind w:left="1572" w:hanging="240"/>
      </w:pPr>
      <w:rPr>
        <w:rFonts w:hint="default"/>
        <w:lang w:val="en-US" w:eastAsia="en-US" w:bidi="ar-SA"/>
      </w:rPr>
    </w:lvl>
    <w:lvl w:ilvl="6" w:tplc="EC10D94C">
      <w:numFmt w:val="bullet"/>
      <w:lvlText w:val="•"/>
      <w:lvlJc w:val="left"/>
      <w:pPr>
        <w:ind w:left="1823" w:hanging="240"/>
      </w:pPr>
      <w:rPr>
        <w:rFonts w:hint="default"/>
        <w:lang w:val="en-US" w:eastAsia="en-US" w:bidi="ar-SA"/>
      </w:rPr>
    </w:lvl>
    <w:lvl w:ilvl="7" w:tplc="F7F659DE">
      <w:numFmt w:val="bullet"/>
      <w:lvlText w:val="•"/>
      <w:lvlJc w:val="left"/>
      <w:pPr>
        <w:ind w:left="2073" w:hanging="240"/>
      </w:pPr>
      <w:rPr>
        <w:rFonts w:hint="default"/>
        <w:lang w:val="en-US" w:eastAsia="en-US" w:bidi="ar-SA"/>
      </w:rPr>
    </w:lvl>
    <w:lvl w:ilvl="8" w:tplc="2B2829BE">
      <w:numFmt w:val="bullet"/>
      <w:lvlText w:val="•"/>
      <w:lvlJc w:val="left"/>
      <w:pPr>
        <w:ind w:left="2324" w:hanging="240"/>
      </w:pPr>
      <w:rPr>
        <w:rFonts w:hint="default"/>
        <w:lang w:val="en-US" w:eastAsia="en-US" w:bidi="ar-SA"/>
      </w:rPr>
    </w:lvl>
  </w:abstractNum>
  <w:abstractNum w:abstractNumId="76" w15:restartNumberingAfterBreak="0">
    <w:nsid w:val="4982364E"/>
    <w:multiLevelType w:val="hybridMultilevel"/>
    <w:tmpl w:val="2396AB5A"/>
    <w:lvl w:ilvl="0" w:tplc="3312B22A">
      <w:numFmt w:val="bullet"/>
      <w:lvlText w:val="•"/>
      <w:lvlJc w:val="left"/>
      <w:pPr>
        <w:ind w:left="310" w:hanging="240"/>
      </w:pPr>
      <w:rPr>
        <w:rFonts w:ascii="Arial" w:eastAsia="Arial" w:hAnsi="Arial" w:cs="Arial" w:hint="default"/>
        <w:b w:val="0"/>
        <w:bCs w:val="0"/>
        <w:i w:val="0"/>
        <w:iCs w:val="0"/>
        <w:color w:val="939598"/>
        <w:spacing w:val="0"/>
        <w:w w:val="142"/>
        <w:sz w:val="16"/>
        <w:szCs w:val="16"/>
        <w:lang w:val="en-US" w:eastAsia="en-US" w:bidi="ar-SA"/>
      </w:rPr>
    </w:lvl>
    <w:lvl w:ilvl="1" w:tplc="94BC7E06">
      <w:numFmt w:val="bullet"/>
      <w:lvlText w:val="•"/>
      <w:lvlJc w:val="left"/>
      <w:pPr>
        <w:ind w:left="557" w:hanging="240"/>
      </w:pPr>
      <w:rPr>
        <w:rFonts w:hint="default"/>
        <w:lang w:val="en-US" w:eastAsia="en-US" w:bidi="ar-SA"/>
      </w:rPr>
    </w:lvl>
    <w:lvl w:ilvl="2" w:tplc="1F06AAAE">
      <w:numFmt w:val="bullet"/>
      <w:lvlText w:val="•"/>
      <w:lvlJc w:val="left"/>
      <w:pPr>
        <w:ind w:left="795" w:hanging="240"/>
      </w:pPr>
      <w:rPr>
        <w:rFonts w:hint="default"/>
        <w:lang w:val="en-US" w:eastAsia="en-US" w:bidi="ar-SA"/>
      </w:rPr>
    </w:lvl>
    <w:lvl w:ilvl="3" w:tplc="78DE5178">
      <w:numFmt w:val="bullet"/>
      <w:lvlText w:val="•"/>
      <w:lvlJc w:val="left"/>
      <w:pPr>
        <w:ind w:left="1033" w:hanging="240"/>
      </w:pPr>
      <w:rPr>
        <w:rFonts w:hint="default"/>
        <w:lang w:val="en-US" w:eastAsia="en-US" w:bidi="ar-SA"/>
      </w:rPr>
    </w:lvl>
    <w:lvl w:ilvl="4" w:tplc="C0CCFF84">
      <w:numFmt w:val="bullet"/>
      <w:lvlText w:val="•"/>
      <w:lvlJc w:val="left"/>
      <w:pPr>
        <w:ind w:left="1271" w:hanging="240"/>
      </w:pPr>
      <w:rPr>
        <w:rFonts w:hint="default"/>
        <w:lang w:val="en-US" w:eastAsia="en-US" w:bidi="ar-SA"/>
      </w:rPr>
    </w:lvl>
    <w:lvl w:ilvl="5" w:tplc="1A9A053E">
      <w:numFmt w:val="bullet"/>
      <w:lvlText w:val="•"/>
      <w:lvlJc w:val="left"/>
      <w:pPr>
        <w:ind w:left="1509" w:hanging="240"/>
      </w:pPr>
      <w:rPr>
        <w:rFonts w:hint="default"/>
        <w:lang w:val="en-US" w:eastAsia="en-US" w:bidi="ar-SA"/>
      </w:rPr>
    </w:lvl>
    <w:lvl w:ilvl="6" w:tplc="691CC59C">
      <w:numFmt w:val="bullet"/>
      <w:lvlText w:val="•"/>
      <w:lvlJc w:val="left"/>
      <w:pPr>
        <w:ind w:left="1747" w:hanging="240"/>
      </w:pPr>
      <w:rPr>
        <w:rFonts w:hint="default"/>
        <w:lang w:val="en-US" w:eastAsia="en-US" w:bidi="ar-SA"/>
      </w:rPr>
    </w:lvl>
    <w:lvl w:ilvl="7" w:tplc="7E5ABA38">
      <w:numFmt w:val="bullet"/>
      <w:lvlText w:val="•"/>
      <w:lvlJc w:val="left"/>
      <w:pPr>
        <w:ind w:left="1985" w:hanging="240"/>
      </w:pPr>
      <w:rPr>
        <w:rFonts w:hint="default"/>
        <w:lang w:val="en-US" w:eastAsia="en-US" w:bidi="ar-SA"/>
      </w:rPr>
    </w:lvl>
    <w:lvl w:ilvl="8" w:tplc="8582622E">
      <w:numFmt w:val="bullet"/>
      <w:lvlText w:val="•"/>
      <w:lvlJc w:val="left"/>
      <w:pPr>
        <w:ind w:left="2223" w:hanging="240"/>
      </w:pPr>
      <w:rPr>
        <w:rFonts w:hint="default"/>
        <w:lang w:val="en-US" w:eastAsia="en-US" w:bidi="ar-SA"/>
      </w:rPr>
    </w:lvl>
  </w:abstractNum>
  <w:abstractNum w:abstractNumId="77" w15:restartNumberingAfterBreak="0">
    <w:nsid w:val="4A7D60BF"/>
    <w:multiLevelType w:val="hybridMultilevel"/>
    <w:tmpl w:val="9ADA16BC"/>
    <w:lvl w:ilvl="0" w:tplc="B13E40E6">
      <w:numFmt w:val="bullet"/>
      <w:lvlText w:val="•"/>
      <w:lvlJc w:val="left"/>
      <w:pPr>
        <w:ind w:left="840" w:hanging="240"/>
      </w:pPr>
      <w:rPr>
        <w:rFonts w:ascii="Arial" w:eastAsia="Arial" w:hAnsi="Arial" w:cs="Arial" w:hint="default"/>
        <w:b w:val="0"/>
        <w:bCs w:val="0"/>
        <w:i w:val="0"/>
        <w:iCs w:val="0"/>
        <w:color w:val="231F20"/>
        <w:spacing w:val="0"/>
        <w:w w:val="142"/>
        <w:sz w:val="20"/>
        <w:szCs w:val="20"/>
        <w:lang w:val="en-US" w:eastAsia="en-US" w:bidi="ar-SA"/>
      </w:rPr>
    </w:lvl>
    <w:lvl w:ilvl="1" w:tplc="177A1B7C">
      <w:numFmt w:val="bullet"/>
      <w:lvlText w:val="•"/>
      <w:lvlJc w:val="left"/>
      <w:pPr>
        <w:ind w:left="1476" w:hanging="240"/>
      </w:pPr>
      <w:rPr>
        <w:rFonts w:hint="default"/>
        <w:lang w:val="en-US" w:eastAsia="en-US" w:bidi="ar-SA"/>
      </w:rPr>
    </w:lvl>
    <w:lvl w:ilvl="2" w:tplc="D396BBA6">
      <w:numFmt w:val="bullet"/>
      <w:lvlText w:val="•"/>
      <w:lvlJc w:val="left"/>
      <w:pPr>
        <w:ind w:left="2112" w:hanging="240"/>
      </w:pPr>
      <w:rPr>
        <w:rFonts w:hint="default"/>
        <w:lang w:val="en-US" w:eastAsia="en-US" w:bidi="ar-SA"/>
      </w:rPr>
    </w:lvl>
    <w:lvl w:ilvl="3" w:tplc="7622798C">
      <w:numFmt w:val="bullet"/>
      <w:lvlText w:val="•"/>
      <w:lvlJc w:val="left"/>
      <w:pPr>
        <w:ind w:left="2748" w:hanging="240"/>
      </w:pPr>
      <w:rPr>
        <w:rFonts w:hint="default"/>
        <w:lang w:val="en-US" w:eastAsia="en-US" w:bidi="ar-SA"/>
      </w:rPr>
    </w:lvl>
    <w:lvl w:ilvl="4" w:tplc="687CB916">
      <w:numFmt w:val="bullet"/>
      <w:lvlText w:val="•"/>
      <w:lvlJc w:val="left"/>
      <w:pPr>
        <w:ind w:left="3384" w:hanging="240"/>
      </w:pPr>
      <w:rPr>
        <w:rFonts w:hint="default"/>
        <w:lang w:val="en-US" w:eastAsia="en-US" w:bidi="ar-SA"/>
      </w:rPr>
    </w:lvl>
    <w:lvl w:ilvl="5" w:tplc="06705E3E">
      <w:numFmt w:val="bullet"/>
      <w:lvlText w:val="•"/>
      <w:lvlJc w:val="left"/>
      <w:pPr>
        <w:ind w:left="4020" w:hanging="240"/>
      </w:pPr>
      <w:rPr>
        <w:rFonts w:hint="default"/>
        <w:lang w:val="en-US" w:eastAsia="en-US" w:bidi="ar-SA"/>
      </w:rPr>
    </w:lvl>
    <w:lvl w:ilvl="6" w:tplc="0026EBA2">
      <w:numFmt w:val="bullet"/>
      <w:lvlText w:val="•"/>
      <w:lvlJc w:val="left"/>
      <w:pPr>
        <w:ind w:left="4656" w:hanging="240"/>
      </w:pPr>
      <w:rPr>
        <w:rFonts w:hint="default"/>
        <w:lang w:val="en-US" w:eastAsia="en-US" w:bidi="ar-SA"/>
      </w:rPr>
    </w:lvl>
    <w:lvl w:ilvl="7" w:tplc="2D8A7EA6">
      <w:numFmt w:val="bullet"/>
      <w:lvlText w:val="•"/>
      <w:lvlJc w:val="left"/>
      <w:pPr>
        <w:ind w:left="5292" w:hanging="240"/>
      </w:pPr>
      <w:rPr>
        <w:rFonts w:hint="default"/>
        <w:lang w:val="en-US" w:eastAsia="en-US" w:bidi="ar-SA"/>
      </w:rPr>
    </w:lvl>
    <w:lvl w:ilvl="8" w:tplc="32C41866">
      <w:numFmt w:val="bullet"/>
      <w:lvlText w:val="•"/>
      <w:lvlJc w:val="left"/>
      <w:pPr>
        <w:ind w:left="5928" w:hanging="240"/>
      </w:pPr>
      <w:rPr>
        <w:rFonts w:hint="default"/>
        <w:lang w:val="en-US" w:eastAsia="en-US" w:bidi="ar-SA"/>
      </w:rPr>
    </w:lvl>
  </w:abstractNum>
  <w:abstractNum w:abstractNumId="78" w15:restartNumberingAfterBreak="0">
    <w:nsid w:val="4C702C24"/>
    <w:multiLevelType w:val="hybridMultilevel"/>
    <w:tmpl w:val="548AA38A"/>
    <w:lvl w:ilvl="0" w:tplc="93D4C196">
      <w:numFmt w:val="bullet"/>
      <w:lvlText w:val="•"/>
      <w:lvlJc w:val="left"/>
      <w:pPr>
        <w:ind w:left="840" w:hanging="240"/>
      </w:pPr>
      <w:rPr>
        <w:rFonts w:ascii="Arial" w:eastAsia="Arial" w:hAnsi="Arial" w:cs="Arial" w:hint="default"/>
        <w:b w:val="0"/>
        <w:bCs w:val="0"/>
        <w:i w:val="0"/>
        <w:iCs w:val="0"/>
        <w:color w:val="231F20"/>
        <w:spacing w:val="0"/>
        <w:w w:val="142"/>
        <w:sz w:val="20"/>
        <w:szCs w:val="20"/>
        <w:lang w:val="en-US" w:eastAsia="en-US" w:bidi="ar-SA"/>
      </w:rPr>
    </w:lvl>
    <w:lvl w:ilvl="1" w:tplc="40C893E0">
      <w:numFmt w:val="bullet"/>
      <w:lvlText w:val="•"/>
      <w:lvlJc w:val="left"/>
      <w:pPr>
        <w:ind w:left="1512" w:hanging="240"/>
      </w:pPr>
      <w:rPr>
        <w:rFonts w:hint="default"/>
        <w:lang w:val="en-US" w:eastAsia="en-US" w:bidi="ar-SA"/>
      </w:rPr>
    </w:lvl>
    <w:lvl w:ilvl="2" w:tplc="7794CFEE">
      <w:numFmt w:val="bullet"/>
      <w:lvlText w:val="•"/>
      <w:lvlJc w:val="left"/>
      <w:pPr>
        <w:ind w:left="2184" w:hanging="240"/>
      </w:pPr>
      <w:rPr>
        <w:rFonts w:hint="default"/>
        <w:lang w:val="en-US" w:eastAsia="en-US" w:bidi="ar-SA"/>
      </w:rPr>
    </w:lvl>
    <w:lvl w:ilvl="3" w:tplc="7CBC9E10">
      <w:numFmt w:val="bullet"/>
      <w:lvlText w:val="•"/>
      <w:lvlJc w:val="left"/>
      <w:pPr>
        <w:ind w:left="2856" w:hanging="240"/>
      </w:pPr>
      <w:rPr>
        <w:rFonts w:hint="default"/>
        <w:lang w:val="en-US" w:eastAsia="en-US" w:bidi="ar-SA"/>
      </w:rPr>
    </w:lvl>
    <w:lvl w:ilvl="4" w:tplc="4A261BA4">
      <w:numFmt w:val="bullet"/>
      <w:lvlText w:val="•"/>
      <w:lvlJc w:val="left"/>
      <w:pPr>
        <w:ind w:left="3528" w:hanging="240"/>
      </w:pPr>
      <w:rPr>
        <w:rFonts w:hint="default"/>
        <w:lang w:val="en-US" w:eastAsia="en-US" w:bidi="ar-SA"/>
      </w:rPr>
    </w:lvl>
    <w:lvl w:ilvl="5" w:tplc="D00602F4">
      <w:numFmt w:val="bullet"/>
      <w:lvlText w:val="•"/>
      <w:lvlJc w:val="left"/>
      <w:pPr>
        <w:ind w:left="4200" w:hanging="240"/>
      </w:pPr>
      <w:rPr>
        <w:rFonts w:hint="default"/>
        <w:lang w:val="en-US" w:eastAsia="en-US" w:bidi="ar-SA"/>
      </w:rPr>
    </w:lvl>
    <w:lvl w:ilvl="6" w:tplc="CA8E5D24">
      <w:numFmt w:val="bullet"/>
      <w:lvlText w:val="•"/>
      <w:lvlJc w:val="left"/>
      <w:pPr>
        <w:ind w:left="4872" w:hanging="240"/>
      </w:pPr>
      <w:rPr>
        <w:rFonts w:hint="default"/>
        <w:lang w:val="en-US" w:eastAsia="en-US" w:bidi="ar-SA"/>
      </w:rPr>
    </w:lvl>
    <w:lvl w:ilvl="7" w:tplc="91340CE4">
      <w:numFmt w:val="bullet"/>
      <w:lvlText w:val="•"/>
      <w:lvlJc w:val="left"/>
      <w:pPr>
        <w:ind w:left="5544" w:hanging="240"/>
      </w:pPr>
      <w:rPr>
        <w:rFonts w:hint="default"/>
        <w:lang w:val="en-US" w:eastAsia="en-US" w:bidi="ar-SA"/>
      </w:rPr>
    </w:lvl>
    <w:lvl w:ilvl="8" w:tplc="CBA88AF4">
      <w:numFmt w:val="bullet"/>
      <w:lvlText w:val="•"/>
      <w:lvlJc w:val="left"/>
      <w:pPr>
        <w:ind w:left="6216" w:hanging="240"/>
      </w:pPr>
      <w:rPr>
        <w:rFonts w:hint="default"/>
        <w:lang w:val="en-US" w:eastAsia="en-US" w:bidi="ar-SA"/>
      </w:rPr>
    </w:lvl>
  </w:abstractNum>
  <w:abstractNum w:abstractNumId="79" w15:restartNumberingAfterBreak="0">
    <w:nsid w:val="4CD25AE5"/>
    <w:multiLevelType w:val="hybridMultilevel"/>
    <w:tmpl w:val="AD3A1E72"/>
    <w:lvl w:ilvl="0" w:tplc="46E63264">
      <w:numFmt w:val="bullet"/>
      <w:lvlText w:val="•"/>
      <w:lvlJc w:val="left"/>
      <w:pPr>
        <w:ind w:left="840" w:hanging="240"/>
      </w:pPr>
      <w:rPr>
        <w:rFonts w:ascii="Arial" w:eastAsia="Arial" w:hAnsi="Arial" w:cs="Arial" w:hint="default"/>
        <w:b w:val="0"/>
        <w:bCs w:val="0"/>
        <w:i w:val="0"/>
        <w:iCs w:val="0"/>
        <w:color w:val="231F20"/>
        <w:spacing w:val="0"/>
        <w:w w:val="142"/>
        <w:sz w:val="20"/>
        <w:szCs w:val="20"/>
        <w:lang w:val="en-US" w:eastAsia="en-US" w:bidi="ar-SA"/>
      </w:rPr>
    </w:lvl>
    <w:lvl w:ilvl="1" w:tplc="7D34A1EE">
      <w:numFmt w:val="bullet"/>
      <w:lvlText w:val="•"/>
      <w:lvlJc w:val="left"/>
      <w:pPr>
        <w:ind w:left="1512" w:hanging="240"/>
      </w:pPr>
      <w:rPr>
        <w:rFonts w:hint="default"/>
        <w:lang w:val="en-US" w:eastAsia="en-US" w:bidi="ar-SA"/>
      </w:rPr>
    </w:lvl>
    <w:lvl w:ilvl="2" w:tplc="A4D632C4">
      <w:numFmt w:val="bullet"/>
      <w:lvlText w:val="•"/>
      <w:lvlJc w:val="left"/>
      <w:pPr>
        <w:ind w:left="2184" w:hanging="240"/>
      </w:pPr>
      <w:rPr>
        <w:rFonts w:hint="default"/>
        <w:lang w:val="en-US" w:eastAsia="en-US" w:bidi="ar-SA"/>
      </w:rPr>
    </w:lvl>
    <w:lvl w:ilvl="3" w:tplc="D49051A6">
      <w:numFmt w:val="bullet"/>
      <w:lvlText w:val="•"/>
      <w:lvlJc w:val="left"/>
      <w:pPr>
        <w:ind w:left="2856" w:hanging="240"/>
      </w:pPr>
      <w:rPr>
        <w:rFonts w:hint="default"/>
        <w:lang w:val="en-US" w:eastAsia="en-US" w:bidi="ar-SA"/>
      </w:rPr>
    </w:lvl>
    <w:lvl w:ilvl="4" w:tplc="C4CA2BF8">
      <w:numFmt w:val="bullet"/>
      <w:lvlText w:val="•"/>
      <w:lvlJc w:val="left"/>
      <w:pPr>
        <w:ind w:left="3528" w:hanging="240"/>
      </w:pPr>
      <w:rPr>
        <w:rFonts w:hint="default"/>
        <w:lang w:val="en-US" w:eastAsia="en-US" w:bidi="ar-SA"/>
      </w:rPr>
    </w:lvl>
    <w:lvl w:ilvl="5" w:tplc="18B8A98C">
      <w:numFmt w:val="bullet"/>
      <w:lvlText w:val="•"/>
      <w:lvlJc w:val="left"/>
      <w:pPr>
        <w:ind w:left="4200" w:hanging="240"/>
      </w:pPr>
      <w:rPr>
        <w:rFonts w:hint="default"/>
        <w:lang w:val="en-US" w:eastAsia="en-US" w:bidi="ar-SA"/>
      </w:rPr>
    </w:lvl>
    <w:lvl w:ilvl="6" w:tplc="E280D650">
      <w:numFmt w:val="bullet"/>
      <w:lvlText w:val="•"/>
      <w:lvlJc w:val="left"/>
      <w:pPr>
        <w:ind w:left="4872" w:hanging="240"/>
      </w:pPr>
      <w:rPr>
        <w:rFonts w:hint="default"/>
        <w:lang w:val="en-US" w:eastAsia="en-US" w:bidi="ar-SA"/>
      </w:rPr>
    </w:lvl>
    <w:lvl w:ilvl="7" w:tplc="392C95CA">
      <w:numFmt w:val="bullet"/>
      <w:lvlText w:val="•"/>
      <w:lvlJc w:val="left"/>
      <w:pPr>
        <w:ind w:left="5544" w:hanging="240"/>
      </w:pPr>
      <w:rPr>
        <w:rFonts w:hint="default"/>
        <w:lang w:val="en-US" w:eastAsia="en-US" w:bidi="ar-SA"/>
      </w:rPr>
    </w:lvl>
    <w:lvl w:ilvl="8" w:tplc="F80A4260">
      <w:numFmt w:val="bullet"/>
      <w:lvlText w:val="•"/>
      <w:lvlJc w:val="left"/>
      <w:pPr>
        <w:ind w:left="6216" w:hanging="240"/>
      </w:pPr>
      <w:rPr>
        <w:rFonts w:hint="default"/>
        <w:lang w:val="en-US" w:eastAsia="en-US" w:bidi="ar-SA"/>
      </w:rPr>
    </w:lvl>
  </w:abstractNum>
  <w:abstractNum w:abstractNumId="80" w15:restartNumberingAfterBreak="0">
    <w:nsid w:val="4D0E514D"/>
    <w:multiLevelType w:val="hybridMultilevel"/>
    <w:tmpl w:val="71949F34"/>
    <w:lvl w:ilvl="0" w:tplc="30C454E8">
      <w:numFmt w:val="bullet"/>
      <w:lvlText w:val="•"/>
      <w:lvlJc w:val="left"/>
      <w:pPr>
        <w:ind w:left="720" w:hanging="240"/>
      </w:pPr>
      <w:rPr>
        <w:rFonts w:ascii="Arial" w:eastAsia="Arial" w:hAnsi="Arial" w:cs="Arial" w:hint="default"/>
        <w:b w:val="0"/>
        <w:bCs w:val="0"/>
        <w:i w:val="0"/>
        <w:iCs w:val="0"/>
        <w:color w:val="231F20"/>
        <w:spacing w:val="0"/>
        <w:w w:val="142"/>
        <w:sz w:val="20"/>
        <w:szCs w:val="20"/>
        <w:lang w:val="en-US" w:eastAsia="en-US" w:bidi="ar-SA"/>
      </w:rPr>
    </w:lvl>
    <w:lvl w:ilvl="1" w:tplc="D7B49264">
      <w:numFmt w:val="bullet"/>
      <w:lvlText w:val="•"/>
      <w:lvlJc w:val="left"/>
      <w:pPr>
        <w:ind w:left="1404" w:hanging="240"/>
      </w:pPr>
      <w:rPr>
        <w:rFonts w:hint="default"/>
        <w:lang w:val="en-US" w:eastAsia="en-US" w:bidi="ar-SA"/>
      </w:rPr>
    </w:lvl>
    <w:lvl w:ilvl="2" w:tplc="7B062136">
      <w:numFmt w:val="bullet"/>
      <w:lvlText w:val="•"/>
      <w:lvlJc w:val="left"/>
      <w:pPr>
        <w:ind w:left="2088" w:hanging="240"/>
      </w:pPr>
      <w:rPr>
        <w:rFonts w:hint="default"/>
        <w:lang w:val="en-US" w:eastAsia="en-US" w:bidi="ar-SA"/>
      </w:rPr>
    </w:lvl>
    <w:lvl w:ilvl="3" w:tplc="84A8C748">
      <w:numFmt w:val="bullet"/>
      <w:lvlText w:val="•"/>
      <w:lvlJc w:val="left"/>
      <w:pPr>
        <w:ind w:left="2772" w:hanging="240"/>
      </w:pPr>
      <w:rPr>
        <w:rFonts w:hint="default"/>
        <w:lang w:val="en-US" w:eastAsia="en-US" w:bidi="ar-SA"/>
      </w:rPr>
    </w:lvl>
    <w:lvl w:ilvl="4" w:tplc="C6AA0182">
      <w:numFmt w:val="bullet"/>
      <w:lvlText w:val="•"/>
      <w:lvlJc w:val="left"/>
      <w:pPr>
        <w:ind w:left="3456" w:hanging="240"/>
      </w:pPr>
      <w:rPr>
        <w:rFonts w:hint="default"/>
        <w:lang w:val="en-US" w:eastAsia="en-US" w:bidi="ar-SA"/>
      </w:rPr>
    </w:lvl>
    <w:lvl w:ilvl="5" w:tplc="4BA20B9E">
      <w:numFmt w:val="bullet"/>
      <w:lvlText w:val="•"/>
      <w:lvlJc w:val="left"/>
      <w:pPr>
        <w:ind w:left="4140" w:hanging="240"/>
      </w:pPr>
      <w:rPr>
        <w:rFonts w:hint="default"/>
        <w:lang w:val="en-US" w:eastAsia="en-US" w:bidi="ar-SA"/>
      </w:rPr>
    </w:lvl>
    <w:lvl w:ilvl="6" w:tplc="2A44DE0C">
      <w:numFmt w:val="bullet"/>
      <w:lvlText w:val="•"/>
      <w:lvlJc w:val="left"/>
      <w:pPr>
        <w:ind w:left="4824" w:hanging="240"/>
      </w:pPr>
      <w:rPr>
        <w:rFonts w:hint="default"/>
        <w:lang w:val="en-US" w:eastAsia="en-US" w:bidi="ar-SA"/>
      </w:rPr>
    </w:lvl>
    <w:lvl w:ilvl="7" w:tplc="1A5A647C">
      <w:numFmt w:val="bullet"/>
      <w:lvlText w:val="•"/>
      <w:lvlJc w:val="left"/>
      <w:pPr>
        <w:ind w:left="5508" w:hanging="240"/>
      </w:pPr>
      <w:rPr>
        <w:rFonts w:hint="default"/>
        <w:lang w:val="en-US" w:eastAsia="en-US" w:bidi="ar-SA"/>
      </w:rPr>
    </w:lvl>
    <w:lvl w:ilvl="8" w:tplc="66C03EA8">
      <w:numFmt w:val="bullet"/>
      <w:lvlText w:val="•"/>
      <w:lvlJc w:val="left"/>
      <w:pPr>
        <w:ind w:left="6192" w:hanging="240"/>
      </w:pPr>
      <w:rPr>
        <w:rFonts w:hint="default"/>
        <w:lang w:val="en-US" w:eastAsia="en-US" w:bidi="ar-SA"/>
      </w:rPr>
    </w:lvl>
  </w:abstractNum>
  <w:abstractNum w:abstractNumId="81" w15:restartNumberingAfterBreak="0">
    <w:nsid w:val="4EEE4361"/>
    <w:multiLevelType w:val="multilevel"/>
    <w:tmpl w:val="24D8F096"/>
    <w:lvl w:ilvl="0">
      <w:start w:val="1"/>
      <w:numFmt w:val="upperLetter"/>
      <w:lvlText w:val="%1."/>
      <w:lvlJc w:val="left"/>
      <w:pPr>
        <w:ind w:left="4575" w:hanging="577"/>
        <w:jc w:val="right"/>
      </w:pPr>
      <w:rPr>
        <w:rFonts w:ascii="Calibri" w:eastAsia="Calibri" w:hAnsi="Calibri" w:cs="Calibri" w:hint="default"/>
        <w:b/>
        <w:bCs/>
        <w:i w:val="0"/>
        <w:iCs w:val="0"/>
        <w:color w:val="231F20"/>
        <w:spacing w:val="0"/>
        <w:w w:val="88"/>
        <w:sz w:val="48"/>
        <w:szCs w:val="48"/>
        <w:lang w:val="en-US" w:eastAsia="en-US" w:bidi="ar-SA"/>
      </w:rPr>
    </w:lvl>
    <w:lvl w:ilvl="1">
      <w:start w:val="1"/>
      <w:numFmt w:val="decimal"/>
      <w:lvlText w:val="%1.%2."/>
      <w:lvlJc w:val="left"/>
      <w:pPr>
        <w:ind w:left="885" w:hanging="526"/>
        <w:jc w:val="left"/>
      </w:pPr>
      <w:rPr>
        <w:rFonts w:ascii="Calibri" w:eastAsia="Calibri" w:hAnsi="Calibri" w:cs="Calibri" w:hint="default"/>
        <w:b/>
        <w:bCs/>
        <w:i w:val="0"/>
        <w:iCs w:val="0"/>
        <w:color w:val="231F20"/>
        <w:spacing w:val="-1"/>
        <w:w w:val="91"/>
        <w:sz w:val="30"/>
        <w:szCs w:val="30"/>
        <w:lang w:val="en-US" w:eastAsia="en-US" w:bidi="ar-SA"/>
      </w:rPr>
    </w:lvl>
    <w:lvl w:ilvl="2">
      <w:start w:val="1"/>
      <w:numFmt w:val="lowerLetter"/>
      <w:lvlText w:val="%1.%2.%3."/>
      <w:lvlJc w:val="left"/>
      <w:pPr>
        <w:ind w:left="931" w:hanging="572"/>
        <w:jc w:val="right"/>
      </w:pPr>
      <w:rPr>
        <w:rFonts w:ascii="Calibri" w:eastAsia="Calibri" w:hAnsi="Calibri" w:cs="Calibri" w:hint="default"/>
        <w:b/>
        <w:bCs/>
        <w:i w:val="0"/>
        <w:iCs w:val="0"/>
        <w:color w:val="231F20"/>
        <w:spacing w:val="0"/>
        <w:w w:val="90"/>
        <w:sz w:val="24"/>
        <w:szCs w:val="24"/>
        <w:lang w:val="en-US" w:eastAsia="en-US" w:bidi="ar-SA"/>
      </w:rPr>
    </w:lvl>
    <w:lvl w:ilvl="3">
      <w:numFmt w:val="bullet"/>
      <w:lvlText w:val="•"/>
      <w:lvlJc w:val="left"/>
      <w:pPr>
        <w:ind w:left="720" w:hanging="240"/>
      </w:pPr>
      <w:rPr>
        <w:rFonts w:ascii="Arial" w:eastAsia="Arial" w:hAnsi="Arial" w:cs="Arial" w:hint="default"/>
        <w:b w:val="0"/>
        <w:bCs w:val="0"/>
        <w:i w:val="0"/>
        <w:iCs w:val="0"/>
        <w:color w:val="231F20"/>
        <w:spacing w:val="0"/>
        <w:w w:val="142"/>
        <w:sz w:val="20"/>
        <w:szCs w:val="20"/>
        <w:lang w:val="en-US" w:eastAsia="en-US" w:bidi="ar-SA"/>
      </w:rPr>
    </w:lvl>
    <w:lvl w:ilvl="4">
      <w:numFmt w:val="bullet"/>
      <w:lvlText w:val="•"/>
      <w:lvlJc w:val="left"/>
      <w:pPr>
        <w:ind w:left="840" w:hanging="240"/>
      </w:pPr>
      <w:rPr>
        <w:rFonts w:ascii="Arial" w:eastAsia="Arial" w:hAnsi="Arial" w:cs="Arial" w:hint="default"/>
        <w:b w:val="0"/>
        <w:bCs w:val="0"/>
        <w:i w:val="0"/>
        <w:iCs w:val="0"/>
        <w:color w:val="231F20"/>
        <w:spacing w:val="0"/>
        <w:w w:val="142"/>
        <w:sz w:val="20"/>
        <w:szCs w:val="20"/>
        <w:lang w:val="en-US" w:eastAsia="en-US" w:bidi="ar-SA"/>
      </w:rPr>
    </w:lvl>
    <w:lvl w:ilvl="5">
      <w:numFmt w:val="bullet"/>
      <w:lvlText w:val="•"/>
      <w:lvlJc w:val="left"/>
      <w:pPr>
        <w:ind w:left="940" w:hanging="240"/>
      </w:pPr>
      <w:rPr>
        <w:rFonts w:hint="default"/>
        <w:lang w:val="en-US" w:eastAsia="en-US" w:bidi="ar-SA"/>
      </w:rPr>
    </w:lvl>
    <w:lvl w:ilvl="6">
      <w:numFmt w:val="bullet"/>
      <w:lvlText w:val="•"/>
      <w:lvlJc w:val="left"/>
      <w:pPr>
        <w:ind w:left="4580" w:hanging="240"/>
      </w:pPr>
      <w:rPr>
        <w:rFonts w:hint="default"/>
        <w:lang w:val="en-US" w:eastAsia="en-US" w:bidi="ar-SA"/>
      </w:rPr>
    </w:lvl>
    <w:lvl w:ilvl="7">
      <w:numFmt w:val="bullet"/>
      <w:lvlText w:val="•"/>
      <w:lvlJc w:val="left"/>
      <w:pPr>
        <w:ind w:left="5145" w:hanging="240"/>
      </w:pPr>
      <w:rPr>
        <w:rFonts w:hint="default"/>
        <w:lang w:val="en-US" w:eastAsia="en-US" w:bidi="ar-SA"/>
      </w:rPr>
    </w:lvl>
    <w:lvl w:ilvl="8">
      <w:numFmt w:val="bullet"/>
      <w:lvlText w:val="•"/>
      <w:lvlJc w:val="left"/>
      <w:pPr>
        <w:ind w:left="5710" w:hanging="240"/>
      </w:pPr>
      <w:rPr>
        <w:rFonts w:hint="default"/>
        <w:lang w:val="en-US" w:eastAsia="en-US" w:bidi="ar-SA"/>
      </w:rPr>
    </w:lvl>
  </w:abstractNum>
  <w:abstractNum w:abstractNumId="82" w15:restartNumberingAfterBreak="0">
    <w:nsid w:val="4F0827BF"/>
    <w:multiLevelType w:val="hybridMultilevel"/>
    <w:tmpl w:val="2F147668"/>
    <w:lvl w:ilvl="0" w:tplc="19FA08F2">
      <w:numFmt w:val="bullet"/>
      <w:lvlText w:val="•"/>
      <w:lvlJc w:val="left"/>
      <w:pPr>
        <w:ind w:left="319" w:hanging="240"/>
      </w:pPr>
      <w:rPr>
        <w:rFonts w:ascii="Arial" w:eastAsia="Arial" w:hAnsi="Arial" w:cs="Arial" w:hint="default"/>
        <w:b w:val="0"/>
        <w:bCs w:val="0"/>
        <w:i w:val="0"/>
        <w:iCs w:val="0"/>
        <w:color w:val="939598"/>
        <w:spacing w:val="0"/>
        <w:w w:val="142"/>
        <w:sz w:val="16"/>
        <w:szCs w:val="16"/>
        <w:lang w:val="en-US" w:eastAsia="en-US" w:bidi="ar-SA"/>
      </w:rPr>
    </w:lvl>
    <w:lvl w:ilvl="1" w:tplc="968291CA">
      <w:numFmt w:val="bullet"/>
      <w:lvlText w:val="•"/>
      <w:lvlJc w:val="left"/>
      <w:pPr>
        <w:ind w:left="561" w:hanging="240"/>
      </w:pPr>
      <w:rPr>
        <w:rFonts w:hint="default"/>
        <w:lang w:val="en-US" w:eastAsia="en-US" w:bidi="ar-SA"/>
      </w:rPr>
    </w:lvl>
    <w:lvl w:ilvl="2" w:tplc="9698CB3E">
      <w:numFmt w:val="bullet"/>
      <w:lvlText w:val="•"/>
      <w:lvlJc w:val="left"/>
      <w:pPr>
        <w:ind w:left="803" w:hanging="240"/>
      </w:pPr>
      <w:rPr>
        <w:rFonts w:hint="default"/>
        <w:lang w:val="en-US" w:eastAsia="en-US" w:bidi="ar-SA"/>
      </w:rPr>
    </w:lvl>
    <w:lvl w:ilvl="3" w:tplc="AA041116">
      <w:numFmt w:val="bullet"/>
      <w:lvlText w:val="•"/>
      <w:lvlJc w:val="left"/>
      <w:pPr>
        <w:ind w:left="1044" w:hanging="240"/>
      </w:pPr>
      <w:rPr>
        <w:rFonts w:hint="default"/>
        <w:lang w:val="en-US" w:eastAsia="en-US" w:bidi="ar-SA"/>
      </w:rPr>
    </w:lvl>
    <w:lvl w:ilvl="4" w:tplc="E02A5362">
      <w:numFmt w:val="bullet"/>
      <w:lvlText w:val="•"/>
      <w:lvlJc w:val="left"/>
      <w:pPr>
        <w:ind w:left="1286" w:hanging="240"/>
      </w:pPr>
      <w:rPr>
        <w:rFonts w:hint="default"/>
        <w:lang w:val="en-US" w:eastAsia="en-US" w:bidi="ar-SA"/>
      </w:rPr>
    </w:lvl>
    <w:lvl w:ilvl="5" w:tplc="720E1D64">
      <w:numFmt w:val="bullet"/>
      <w:lvlText w:val="•"/>
      <w:lvlJc w:val="left"/>
      <w:pPr>
        <w:ind w:left="1527" w:hanging="240"/>
      </w:pPr>
      <w:rPr>
        <w:rFonts w:hint="default"/>
        <w:lang w:val="en-US" w:eastAsia="en-US" w:bidi="ar-SA"/>
      </w:rPr>
    </w:lvl>
    <w:lvl w:ilvl="6" w:tplc="09CA0266">
      <w:numFmt w:val="bullet"/>
      <w:lvlText w:val="•"/>
      <w:lvlJc w:val="left"/>
      <w:pPr>
        <w:ind w:left="1769" w:hanging="240"/>
      </w:pPr>
      <w:rPr>
        <w:rFonts w:hint="default"/>
        <w:lang w:val="en-US" w:eastAsia="en-US" w:bidi="ar-SA"/>
      </w:rPr>
    </w:lvl>
    <w:lvl w:ilvl="7" w:tplc="4470DA08">
      <w:numFmt w:val="bullet"/>
      <w:lvlText w:val="•"/>
      <w:lvlJc w:val="left"/>
      <w:pPr>
        <w:ind w:left="2010" w:hanging="240"/>
      </w:pPr>
      <w:rPr>
        <w:rFonts w:hint="default"/>
        <w:lang w:val="en-US" w:eastAsia="en-US" w:bidi="ar-SA"/>
      </w:rPr>
    </w:lvl>
    <w:lvl w:ilvl="8" w:tplc="DF7E9322">
      <w:numFmt w:val="bullet"/>
      <w:lvlText w:val="•"/>
      <w:lvlJc w:val="left"/>
      <w:pPr>
        <w:ind w:left="2252" w:hanging="240"/>
      </w:pPr>
      <w:rPr>
        <w:rFonts w:hint="default"/>
        <w:lang w:val="en-US" w:eastAsia="en-US" w:bidi="ar-SA"/>
      </w:rPr>
    </w:lvl>
  </w:abstractNum>
  <w:abstractNum w:abstractNumId="83" w15:restartNumberingAfterBreak="0">
    <w:nsid w:val="4F121DC7"/>
    <w:multiLevelType w:val="hybridMultilevel"/>
    <w:tmpl w:val="3370DCCC"/>
    <w:lvl w:ilvl="0" w:tplc="20EAFADE">
      <w:numFmt w:val="bullet"/>
      <w:lvlText w:val="•"/>
      <w:lvlJc w:val="left"/>
      <w:pPr>
        <w:ind w:left="310" w:hanging="240"/>
      </w:pPr>
      <w:rPr>
        <w:rFonts w:ascii="Arial" w:eastAsia="Arial" w:hAnsi="Arial" w:cs="Arial" w:hint="default"/>
        <w:b w:val="0"/>
        <w:bCs w:val="0"/>
        <w:i w:val="0"/>
        <w:iCs w:val="0"/>
        <w:color w:val="939598"/>
        <w:spacing w:val="0"/>
        <w:w w:val="142"/>
        <w:sz w:val="16"/>
        <w:szCs w:val="16"/>
        <w:lang w:val="en-US" w:eastAsia="en-US" w:bidi="ar-SA"/>
      </w:rPr>
    </w:lvl>
    <w:lvl w:ilvl="1" w:tplc="D674C73C">
      <w:numFmt w:val="bullet"/>
      <w:lvlText w:val="•"/>
      <w:lvlJc w:val="left"/>
      <w:pPr>
        <w:ind w:left="557" w:hanging="240"/>
      </w:pPr>
      <w:rPr>
        <w:rFonts w:hint="default"/>
        <w:lang w:val="en-US" w:eastAsia="en-US" w:bidi="ar-SA"/>
      </w:rPr>
    </w:lvl>
    <w:lvl w:ilvl="2" w:tplc="E2DCD1A8">
      <w:numFmt w:val="bullet"/>
      <w:lvlText w:val="•"/>
      <w:lvlJc w:val="left"/>
      <w:pPr>
        <w:ind w:left="795" w:hanging="240"/>
      </w:pPr>
      <w:rPr>
        <w:rFonts w:hint="default"/>
        <w:lang w:val="en-US" w:eastAsia="en-US" w:bidi="ar-SA"/>
      </w:rPr>
    </w:lvl>
    <w:lvl w:ilvl="3" w:tplc="BC0A4ABA">
      <w:numFmt w:val="bullet"/>
      <w:lvlText w:val="•"/>
      <w:lvlJc w:val="left"/>
      <w:pPr>
        <w:ind w:left="1033" w:hanging="240"/>
      </w:pPr>
      <w:rPr>
        <w:rFonts w:hint="default"/>
        <w:lang w:val="en-US" w:eastAsia="en-US" w:bidi="ar-SA"/>
      </w:rPr>
    </w:lvl>
    <w:lvl w:ilvl="4" w:tplc="4630220C">
      <w:numFmt w:val="bullet"/>
      <w:lvlText w:val="•"/>
      <w:lvlJc w:val="left"/>
      <w:pPr>
        <w:ind w:left="1271" w:hanging="240"/>
      </w:pPr>
      <w:rPr>
        <w:rFonts w:hint="default"/>
        <w:lang w:val="en-US" w:eastAsia="en-US" w:bidi="ar-SA"/>
      </w:rPr>
    </w:lvl>
    <w:lvl w:ilvl="5" w:tplc="A0A44C06">
      <w:numFmt w:val="bullet"/>
      <w:lvlText w:val="•"/>
      <w:lvlJc w:val="left"/>
      <w:pPr>
        <w:ind w:left="1509" w:hanging="240"/>
      </w:pPr>
      <w:rPr>
        <w:rFonts w:hint="default"/>
        <w:lang w:val="en-US" w:eastAsia="en-US" w:bidi="ar-SA"/>
      </w:rPr>
    </w:lvl>
    <w:lvl w:ilvl="6" w:tplc="E954D5C2">
      <w:numFmt w:val="bullet"/>
      <w:lvlText w:val="•"/>
      <w:lvlJc w:val="left"/>
      <w:pPr>
        <w:ind w:left="1747" w:hanging="240"/>
      </w:pPr>
      <w:rPr>
        <w:rFonts w:hint="default"/>
        <w:lang w:val="en-US" w:eastAsia="en-US" w:bidi="ar-SA"/>
      </w:rPr>
    </w:lvl>
    <w:lvl w:ilvl="7" w:tplc="0E30C3DA">
      <w:numFmt w:val="bullet"/>
      <w:lvlText w:val="•"/>
      <w:lvlJc w:val="left"/>
      <w:pPr>
        <w:ind w:left="1985" w:hanging="240"/>
      </w:pPr>
      <w:rPr>
        <w:rFonts w:hint="default"/>
        <w:lang w:val="en-US" w:eastAsia="en-US" w:bidi="ar-SA"/>
      </w:rPr>
    </w:lvl>
    <w:lvl w:ilvl="8" w:tplc="119275C0">
      <w:numFmt w:val="bullet"/>
      <w:lvlText w:val="•"/>
      <w:lvlJc w:val="left"/>
      <w:pPr>
        <w:ind w:left="2223" w:hanging="240"/>
      </w:pPr>
      <w:rPr>
        <w:rFonts w:hint="default"/>
        <w:lang w:val="en-US" w:eastAsia="en-US" w:bidi="ar-SA"/>
      </w:rPr>
    </w:lvl>
  </w:abstractNum>
  <w:abstractNum w:abstractNumId="84" w15:restartNumberingAfterBreak="0">
    <w:nsid w:val="4FDB3C3E"/>
    <w:multiLevelType w:val="hybridMultilevel"/>
    <w:tmpl w:val="D1008A5A"/>
    <w:lvl w:ilvl="0" w:tplc="43A6AFC4">
      <w:numFmt w:val="bullet"/>
      <w:lvlText w:val="•"/>
      <w:lvlJc w:val="left"/>
      <w:pPr>
        <w:ind w:left="342" w:hanging="240"/>
      </w:pPr>
      <w:rPr>
        <w:rFonts w:ascii="Arial" w:eastAsia="Arial" w:hAnsi="Arial" w:cs="Arial" w:hint="default"/>
        <w:b w:val="0"/>
        <w:bCs w:val="0"/>
        <w:i w:val="0"/>
        <w:iCs w:val="0"/>
        <w:color w:val="939598"/>
        <w:spacing w:val="0"/>
        <w:w w:val="142"/>
        <w:sz w:val="16"/>
        <w:szCs w:val="16"/>
        <w:lang w:val="en-US" w:eastAsia="en-US" w:bidi="ar-SA"/>
      </w:rPr>
    </w:lvl>
    <w:lvl w:ilvl="1" w:tplc="7C7E8C92">
      <w:numFmt w:val="bullet"/>
      <w:lvlText w:val="•"/>
      <w:lvlJc w:val="left"/>
      <w:pPr>
        <w:ind w:left="548" w:hanging="240"/>
      </w:pPr>
      <w:rPr>
        <w:rFonts w:hint="default"/>
        <w:lang w:val="en-US" w:eastAsia="en-US" w:bidi="ar-SA"/>
      </w:rPr>
    </w:lvl>
    <w:lvl w:ilvl="2" w:tplc="310E74EE">
      <w:numFmt w:val="bullet"/>
      <w:lvlText w:val="•"/>
      <w:lvlJc w:val="left"/>
      <w:pPr>
        <w:ind w:left="757" w:hanging="240"/>
      </w:pPr>
      <w:rPr>
        <w:rFonts w:hint="default"/>
        <w:lang w:val="en-US" w:eastAsia="en-US" w:bidi="ar-SA"/>
      </w:rPr>
    </w:lvl>
    <w:lvl w:ilvl="3" w:tplc="3C76D934">
      <w:numFmt w:val="bullet"/>
      <w:lvlText w:val="•"/>
      <w:lvlJc w:val="left"/>
      <w:pPr>
        <w:ind w:left="966" w:hanging="240"/>
      </w:pPr>
      <w:rPr>
        <w:rFonts w:hint="default"/>
        <w:lang w:val="en-US" w:eastAsia="en-US" w:bidi="ar-SA"/>
      </w:rPr>
    </w:lvl>
    <w:lvl w:ilvl="4" w:tplc="4FAE22A2">
      <w:numFmt w:val="bullet"/>
      <w:lvlText w:val="•"/>
      <w:lvlJc w:val="left"/>
      <w:pPr>
        <w:ind w:left="1175" w:hanging="240"/>
      </w:pPr>
      <w:rPr>
        <w:rFonts w:hint="default"/>
        <w:lang w:val="en-US" w:eastAsia="en-US" w:bidi="ar-SA"/>
      </w:rPr>
    </w:lvl>
    <w:lvl w:ilvl="5" w:tplc="12489F0E">
      <w:numFmt w:val="bullet"/>
      <w:lvlText w:val="•"/>
      <w:lvlJc w:val="left"/>
      <w:pPr>
        <w:ind w:left="1384" w:hanging="240"/>
      </w:pPr>
      <w:rPr>
        <w:rFonts w:hint="default"/>
        <w:lang w:val="en-US" w:eastAsia="en-US" w:bidi="ar-SA"/>
      </w:rPr>
    </w:lvl>
    <w:lvl w:ilvl="6" w:tplc="89FAC3E4">
      <w:numFmt w:val="bullet"/>
      <w:lvlText w:val="•"/>
      <w:lvlJc w:val="left"/>
      <w:pPr>
        <w:ind w:left="1593" w:hanging="240"/>
      </w:pPr>
      <w:rPr>
        <w:rFonts w:hint="default"/>
        <w:lang w:val="en-US" w:eastAsia="en-US" w:bidi="ar-SA"/>
      </w:rPr>
    </w:lvl>
    <w:lvl w:ilvl="7" w:tplc="A7C0166E">
      <w:numFmt w:val="bullet"/>
      <w:lvlText w:val="•"/>
      <w:lvlJc w:val="left"/>
      <w:pPr>
        <w:ind w:left="1802" w:hanging="240"/>
      </w:pPr>
      <w:rPr>
        <w:rFonts w:hint="default"/>
        <w:lang w:val="en-US" w:eastAsia="en-US" w:bidi="ar-SA"/>
      </w:rPr>
    </w:lvl>
    <w:lvl w:ilvl="8" w:tplc="012414DC">
      <w:numFmt w:val="bullet"/>
      <w:lvlText w:val="•"/>
      <w:lvlJc w:val="left"/>
      <w:pPr>
        <w:ind w:left="2011" w:hanging="240"/>
      </w:pPr>
      <w:rPr>
        <w:rFonts w:hint="default"/>
        <w:lang w:val="en-US" w:eastAsia="en-US" w:bidi="ar-SA"/>
      </w:rPr>
    </w:lvl>
  </w:abstractNum>
  <w:abstractNum w:abstractNumId="85" w15:restartNumberingAfterBreak="0">
    <w:nsid w:val="504A63F1"/>
    <w:multiLevelType w:val="hybridMultilevel"/>
    <w:tmpl w:val="CF1E6136"/>
    <w:lvl w:ilvl="0" w:tplc="BAE8FC7E">
      <w:start w:val="1"/>
      <w:numFmt w:val="decimal"/>
      <w:lvlText w:val="(%1)"/>
      <w:lvlJc w:val="left"/>
      <w:pPr>
        <w:ind w:left="839" w:hanging="240"/>
        <w:jc w:val="left"/>
      </w:pPr>
      <w:rPr>
        <w:rFonts w:ascii="Arial" w:eastAsia="Arial" w:hAnsi="Arial" w:cs="Arial" w:hint="default"/>
        <w:b w:val="0"/>
        <w:bCs w:val="0"/>
        <w:i w:val="0"/>
        <w:iCs w:val="0"/>
        <w:color w:val="231F20"/>
        <w:spacing w:val="-6"/>
        <w:w w:val="87"/>
        <w:sz w:val="20"/>
        <w:szCs w:val="20"/>
        <w:lang w:val="en-US" w:eastAsia="en-US" w:bidi="ar-SA"/>
      </w:rPr>
    </w:lvl>
    <w:lvl w:ilvl="1" w:tplc="19006D42">
      <w:start w:val="1"/>
      <w:numFmt w:val="lowerRoman"/>
      <w:lvlText w:val="(%2)"/>
      <w:lvlJc w:val="left"/>
      <w:pPr>
        <w:ind w:left="1259" w:hanging="420"/>
        <w:jc w:val="left"/>
      </w:pPr>
      <w:rPr>
        <w:rFonts w:ascii="Arial" w:eastAsia="Arial" w:hAnsi="Arial" w:cs="Arial" w:hint="default"/>
        <w:b w:val="0"/>
        <w:bCs w:val="0"/>
        <w:i w:val="0"/>
        <w:iCs w:val="0"/>
        <w:color w:val="231F20"/>
        <w:spacing w:val="0"/>
        <w:w w:val="83"/>
        <w:sz w:val="20"/>
        <w:szCs w:val="20"/>
        <w:lang w:val="en-US" w:eastAsia="en-US" w:bidi="ar-SA"/>
      </w:rPr>
    </w:lvl>
    <w:lvl w:ilvl="2" w:tplc="F426E018">
      <w:numFmt w:val="bullet"/>
      <w:lvlText w:val="•"/>
      <w:lvlJc w:val="left"/>
      <w:pPr>
        <w:ind w:left="1920" w:hanging="420"/>
      </w:pPr>
      <w:rPr>
        <w:rFonts w:hint="default"/>
        <w:lang w:val="en-US" w:eastAsia="en-US" w:bidi="ar-SA"/>
      </w:rPr>
    </w:lvl>
    <w:lvl w:ilvl="3" w:tplc="A41C679A">
      <w:numFmt w:val="bullet"/>
      <w:lvlText w:val="•"/>
      <w:lvlJc w:val="left"/>
      <w:pPr>
        <w:ind w:left="2580" w:hanging="420"/>
      </w:pPr>
      <w:rPr>
        <w:rFonts w:hint="default"/>
        <w:lang w:val="en-US" w:eastAsia="en-US" w:bidi="ar-SA"/>
      </w:rPr>
    </w:lvl>
    <w:lvl w:ilvl="4" w:tplc="07FA7344">
      <w:numFmt w:val="bullet"/>
      <w:lvlText w:val="•"/>
      <w:lvlJc w:val="left"/>
      <w:pPr>
        <w:ind w:left="3240" w:hanging="420"/>
      </w:pPr>
      <w:rPr>
        <w:rFonts w:hint="default"/>
        <w:lang w:val="en-US" w:eastAsia="en-US" w:bidi="ar-SA"/>
      </w:rPr>
    </w:lvl>
    <w:lvl w:ilvl="5" w:tplc="8AD238B8">
      <w:numFmt w:val="bullet"/>
      <w:lvlText w:val="•"/>
      <w:lvlJc w:val="left"/>
      <w:pPr>
        <w:ind w:left="3900" w:hanging="420"/>
      </w:pPr>
      <w:rPr>
        <w:rFonts w:hint="default"/>
        <w:lang w:val="en-US" w:eastAsia="en-US" w:bidi="ar-SA"/>
      </w:rPr>
    </w:lvl>
    <w:lvl w:ilvl="6" w:tplc="55EEF984">
      <w:numFmt w:val="bullet"/>
      <w:lvlText w:val="•"/>
      <w:lvlJc w:val="left"/>
      <w:pPr>
        <w:ind w:left="4560" w:hanging="420"/>
      </w:pPr>
      <w:rPr>
        <w:rFonts w:hint="default"/>
        <w:lang w:val="en-US" w:eastAsia="en-US" w:bidi="ar-SA"/>
      </w:rPr>
    </w:lvl>
    <w:lvl w:ilvl="7" w:tplc="E856CC70">
      <w:numFmt w:val="bullet"/>
      <w:lvlText w:val="•"/>
      <w:lvlJc w:val="left"/>
      <w:pPr>
        <w:ind w:left="5220" w:hanging="420"/>
      </w:pPr>
      <w:rPr>
        <w:rFonts w:hint="default"/>
        <w:lang w:val="en-US" w:eastAsia="en-US" w:bidi="ar-SA"/>
      </w:rPr>
    </w:lvl>
    <w:lvl w:ilvl="8" w:tplc="75E437D8">
      <w:numFmt w:val="bullet"/>
      <w:lvlText w:val="•"/>
      <w:lvlJc w:val="left"/>
      <w:pPr>
        <w:ind w:left="5880" w:hanging="420"/>
      </w:pPr>
      <w:rPr>
        <w:rFonts w:hint="default"/>
        <w:lang w:val="en-US" w:eastAsia="en-US" w:bidi="ar-SA"/>
      </w:rPr>
    </w:lvl>
  </w:abstractNum>
  <w:abstractNum w:abstractNumId="86" w15:restartNumberingAfterBreak="0">
    <w:nsid w:val="50E76770"/>
    <w:multiLevelType w:val="hybridMultilevel"/>
    <w:tmpl w:val="FF9A57D4"/>
    <w:lvl w:ilvl="0" w:tplc="E9503EC6">
      <w:numFmt w:val="bullet"/>
      <w:lvlText w:val="•"/>
      <w:lvlJc w:val="left"/>
      <w:pPr>
        <w:ind w:left="342" w:hanging="240"/>
      </w:pPr>
      <w:rPr>
        <w:rFonts w:ascii="Arial" w:eastAsia="Arial" w:hAnsi="Arial" w:cs="Arial" w:hint="default"/>
        <w:b w:val="0"/>
        <w:bCs w:val="0"/>
        <w:i w:val="0"/>
        <w:iCs w:val="0"/>
        <w:color w:val="939598"/>
        <w:spacing w:val="0"/>
        <w:w w:val="142"/>
        <w:sz w:val="16"/>
        <w:szCs w:val="16"/>
        <w:lang w:val="en-US" w:eastAsia="en-US" w:bidi="ar-SA"/>
      </w:rPr>
    </w:lvl>
    <w:lvl w:ilvl="1" w:tplc="C29675AE">
      <w:numFmt w:val="bullet"/>
      <w:lvlText w:val="•"/>
      <w:lvlJc w:val="left"/>
      <w:pPr>
        <w:ind w:left="548" w:hanging="240"/>
      </w:pPr>
      <w:rPr>
        <w:rFonts w:hint="default"/>
        <w:lang w:val="en-US" w:eastAsia="en-US" w:bidi="ar-SA"/>
      </w:rPr>
    </w:lvl>
    <w:lvl w:ilvl="2" w:tplc="36A25544">
      <w:numFmt w:val="bullet"/>
      <w:lvlText w:val="•"/>
      <w:lvlJc w:val="left"/>
      <w:pPr>
        <w:ind w:left="757" w:hanging="240"/>
      </w:pPr>
      <w:rPr>
        <w:rFonts w:hint="default"/>
        <w:lang w:val="en-US" w:eastAsia="en-US" w:bidi="ar-SA"/>
      </w:rPr>
    </w:lvl>
    <w:lvl w:ilvl="3" w:tplc="77D4627E">
      <w:numFmt w:val="bullet"/>
      <w:lvlText w:val="•"/>
      <w:lvlJc w:val="left"/>
      <w:pPr>
        <w:ind w:left="966" w:hanging="240"/>
      </w:pPr>
      <w:rPr>
        <w:rFonts w:hint="default"/>
        <w:lang w:val="en-US" w:eastAsia="en-US" w:bidi="ar-SA"/>
      </w:rPr>
    </w:lvl>
    <w:lvl w:ilvl="4" w:tplc="F88EE1F8">
      <w:numFmt w:val="bullet"/>
      <w:lvlText w:val="•"/>
      <w:lvlJc w:val="left"/>
      <w:pPr>
        <w:ind w:left="1175" w:hanging="240"/>
      </w:pPr>
      <w:rPr>
        <w:rFonts w:hint="default"/>
        <w:lang w:val="en-US" w:eastAsia="en-US" w:bidi="ar-SA"/>
      </w:rPr>
    </w:lvl>
    <w:lvl w:ilvl="5" w:tplc="956CB958">
      <w:numFmt w:val="bullet"/>
      <w:lvlText w:val="•"/>
      <w:lvlJc w:val="left"/>
      <w:pPr>
        <w:ind w:left="1384" w:hanging="240"/>
      </w:pPr>
      <w:rPr>
        <w:rFonts w:hint="default"/>
        <w:lang w:val="en-US" w:eastAsia="en-US" w:bidi="ar-SA"/>
      </w:rPr>
    </w:lvl>
    <w:lvl w:ilvl="6" w:tplc="17A2145A">
      <w:numFmt w:val="bullet"/>
      <w:lvlText w:val="•"/>
      <w:lvlJc w:val="left"/>
      <w:pPr>
        <w:ind w:left="1593" w:hanging="240"/>
      </w:pPr>
      <w:rPr>
        <w:rFonts w:hint="default"/>
        <w:lang w:val="en-US" w:eastAsia="en-US" w:bidi="ar-SA"/>
      </w:rPr>
    </w:lvl>
    <w:lvl w:ilvl="7" w:tplc="25940604">
      <w:numFmt w:val="bullet"/>
      <w:lvlText w:val="•"/>
      <w:lvlJc w:val="left"/>
      <w:pPr>
        <w:ind w:left="1802" w:hanging="240"/>
      </w:pPr>
      <w:rPr>
        <w:rFonts w:hint="default"/>
        <w:lang w:val="en-US" w:eastAsia="en-US" w:bidi="ar-SA"/>
      </w:rPr>
    </w:lvl>
    <w:lvl w:ilvl="8" w:tplc="2D4AE38A">
      <w:numFmt w:val="bullet"/>
      <w:lvlText w:val="•"/>
      <w:lvlJc w:val="left"/>
      <w:pPr>
        <w:ind w:left="2011" w:hanging="240"/>
      </w:pPr>
      <w:rPr>
        <w:rFonts w:hint="default"/>
        <w:lang w:val="en-US" w:eastAsia="en-US" w:bidi="ar-SA"/>
      </w:rPr>
    </w:lvl>
  </w:abstractNum>
  <w:abstractNum w:abstractNumId="87" w15:restartNumberingAfterBreak="0">
    <w:nsid w:val="515035E2"/>
    <w:multiLevelType w:val="hybridMultilevel"/>
    <w:tmpl w:val="A1E436FA"/>
    <w:lvl w:ilvl="0" w:tplc="A5369032">
      <w:numFmt w:val="bullet"/>
      <w:lvlText w:val="•"/>
      <w:lvlJc w:val="left"/>
      <w:pPr>
        <w:ind w:left="720" w:hanging="240"/>
      </w:pPr>
      <w:rPr>
        <w:rFonts w:ascii="Arial" w:eastAsia="Arial" w:hAnsi="Arial" w:cs="Arial" w:hint="default"/>
        <w:b w:val="0"/>
        <w:bCs w:val="0"/>
        <w:i w:val="0"/>
        <w:iCs w:val="0"/>
        <w:color w:val="231F20"/>
        <w:spacing w:val="0"/>
        <w:w w:val="142"/>
        <w:sz w:val="20"/>
        <w:szCs w:val="20"/>
        <w:lang w:val="en-US" w:eastAsia="en-US" w:bidi="ar-SA"/>
      </w:rPr>
    </w:lvl>
    <w:lvl w:ilvl="1" w:tplc="4D4E1458">
      <w:numFmt w:val="bullet"/>
      <w:lvlText w:val="•"/>
      <w:lvlJc w:val="left"/>
      <w:pPr>
        <w:ind w:left="1404" w:hanging="240"/>
      </w:pPr>
      <w:rPr>
        <w:rFonts w:hint="default"/>
        <w:lang w:val="en-US" w:eastAsia="en-US" w:bidi="ar-SA"/>
      </w:rPr>
    </w:lvl>
    <w:lvl w:ilvl="2" w:tplc="C456BD16">
      <w:numFmt w:val="bullet"/>
      <w:lvlText w:val="•"/>
      <w:lvlJc w:val="left"/>
      <w:pPr>
        <w:ind w:left="2088" w:hanging="240"/>
      </w:pPr>
      <w:rPr>
        <w:rFonts w:hint="default"/>
        <w:lang w:val="en-US" w:eastAsia="en-US" w:bidi="ar-SA"/>
      </w:rPr>
    </w:lvl>
    <w:lvl w:ilvl="3" w:tplc="8F0AFB76">
      <w:numFmt w:val="bullet"/>
      <w:lvlText w:val="•"/>
      <w:lvlJc w:val="left"/>
      <w:pPr>
        <w:ind w:left="2772" w:hanging="240"/>
      </w:pPr>
      <w:rPr>
        <w:rFonts w:hint="default"/>
        <w:lang w:val="en-US" w:eastAsia="en-US" w:bidi="ar-SA"/>
      </w:rPr>
    </w:lvl>
    <w:lvl w:ilvl="4" w:tplc="A168A822">
      <w:numFmt w:val="bullet"/>
      <w:lvlText w:val="•"/>
      <w:lvlJc w:val="left"/>
      <w:pPr>
        <w:ind w:left="3456" w:hanging="240"/>
      </w:pPr>
      <w:rPr>
        <w:rFonts w:hint="default"/>
        <w:lang w:val="en-US" w:eastAsia="en-US" w:bidi="ar-SA"/>
      </w:rPr>
    </w:lvl>
    <w:lvl w:ilvl="5" w:tplc="CD723F58">
      <w:numFmt w:val="bullet"/>
      <w:lvlText w:val="•"/>
      <w:lvlJc w:val="left"/>
      <w:pPr>
        <w:ind w:left="4140" w:hanging="240"/>
      </w:pPr>
      <w:rPr>
        <w:rFonts w:hint="default"/>
        <w:lang w:val="en-US" w:eastAsia="en-US" w:bidi="ar-SA"/>
      </w:rPr>
    </w:lvl>
    <w:lvl w:ilvl="6" w:tplc="8984018E">
      <w:numFmt w:val="bullet"/>
      <w:lvlText w:val="•"/>
      <w:lvlJc w:val="left"/>
      <w:pPr>
        <w:ind w:left="4824" w:hanging="240"/>
      </w:pPr>
      <w:rPr>
        <w:rFonts w:hint="default"/>
        <w:lang w:val="en-US" w:eastAsia="en-US" w:bidi="ar-SA"/>
      </w:rPr>
    </w:lvl>
    <w:lvl w:ilvl="7" w:tplc="1BA0341E">
      <w:numFmt w:val="bullet"/>
      <w:lvlText w:val="•"/>
      <w:lvlJc w:val="left"/>
      <w:pPr>
        <w:ind w:left="5508" w:hanging="240"/>
      </w:pPr>
      <w:rPr>
        <w:rFonts w:hint="default"/>
        <w:lang w:val="en-US" w:eastAsia="en-US" w:bidi="ar-SA"/>
      </w:rPr>
    </w:lvl>
    <w:lvl w:ilvl="8" w:tplc="EB7695A0">
      <w:numFmt w:val="bullet"/>
      <w:lvlText w:val="•"/>
      <w:lvlJc w:val="left"/>
      <w:pPr>
        <w:ind w:left="6192" w:hanging="240"/>
      </w:pPr>
      <w:rPr>
        <w:rFonts w:hint="default"/>
        <w:lang w:val="en-US" w:eastAsia="en-US" w:bidi="ar-SA"/>
      </w:rPr>
    </w:lvl>
  </w:abstractNum>
  <w:abstractNum w:abstractNumId="88" w15:restartNumberingAfterBreak="0">
    <w:nsid w:val="522E67C2"/>
    <w:multiLevelType w:val="hybridMultilevel"/>
    <w:tmpl w:val="981E26A4"/>
    <w:lvl w:ilvl="0" w:tplc="BCF48644">
      <w:numFmt w:val="bullet"/>
      <w:lvlText w:val="•"/>
      <w:lvlJc w:val="left"/>
      <w:pPr>
        <w:ind w:left="310" w:hanging="240"/>
      </w:pPr>
      <w:rPr>
        <w:rFonts w:ascii="Arial" w:eastAsia="Arial" w:hAnsi="Arial" w:cs="Arial" w:hint="default"/>
        <w:b w:val="0"/>
        <w:bCs w:val="0"/>
        <w:i w:val="0"/>
        <w:iCs w:val="0"/>
        <w:color w:val="939598"/>
        <w:spacing w:val="0"/>
        <w:w w:val="142"/>
        <w:sz w:val="16"/>
        <w:szCs w:val="16"/>
        <w:lang w:val="en-US" w:eastAsia="en-US" w:bidi="ar-SA"/>
      </w:rPr>
    </w:lvl>
    <w:lvl w:ilvl="1" w:tplc="3E4400F0">
      <w:numFmt w:val="bullet"/>
      <w:lvlText w:val="•"/>
      <w:lvlJc w:val="left"/>
      <w:pPr>
        <w:ind w:left="557" w:hanging="240"/>
      </w:pPr>
      <w:rPr>
        <w:rFonts w:hint="default"/>
        <w:lang w:val="en-US" w:eastAsia="en-US" w:bidi="ar-SA"/>
      </w:rPr>
    </w:lvl>
    <w:lvl w:ilvl="2" w:tplc="4484F15E">
      <w:numFmt w:val="bullet"/>
      <w:lvlText w:val="•"/>
      <w:lvlJc w:val="left"/>
      <w:pPr>
        <w:ind w:left="795" w:hanging="240"/>
      </w:pPr>
      <w:rPr>
        <w:rFonts w:hint="default"/>
        <w:lang w:val="en-US" w:eastAsia="en-US" w:bidi="ar-SA"/>
      </w:rPr>
    </w:lvl>
    <w:lvl w:ilvl="3" w:tplc="5080B86C">
      <w:numFmt w:val="bullet"/>
      <w:lvlText w:val="•"/>
      <w:lvlJc w:val="left"/>
      <w:pPr>
        <w:ind w:left="1033" w:hanging="240"/>
      </w:pPr>
      <w:rPr>
        <w:rFonts w:hint="default"/>
        <w:lang w:val="en-US" w:eastAsia="en-US" w:bidi="ar-SA"/>
      </w:rPr>
    </w:lvl>
    <w:lvl w:ilvl="4" w:tplc="A1A4B910">
      <w:numFmt w:val="bullet"/>
      <w:lvlText w:val="•"/>
      <w:lvlJc w:val="left"/>
      <w:pPr>
        <w:ind w:left="1271" w:hanging="240"/>
      </w:pPr>
      <w:rPr>
        <w:rFonts w:hint="default"/>
        <w:lang w:val="en-US" w:eastAsia="en-US" w:bidi="ar-SA"/>
      </w:rPr>
    </w:lvl>
    <w:lvl w:ilvl="5" w:tplc="26224E30">
      <w:numFmt w:val="bullet"/>
      <w:lvlText w:val="•"/>
      <w:lvlJc w:val="left"/>
      <w:pPr>
        <w:ind w:left="1509" w:hanging="240"/>
      </w:pPr>
      <w:rPr>
        <w:rFonts w:hint="default"/>
        <w:lang w:val="en-US" w:eastAsia="en-US" w:bidi="ar-SA"/>
      </w:rPr>
    </w:lvl>
    <w:lvl w:ilvl="6" w:tplc="1A86FCD4">
      <w:numFmt w:val="bullet"/>
      <w:lvlText w:val="•"/>
      <w:lvlJc w:val="left"/>
      <w:pPr>
        <w:ind w:left="1747" w:hanging="240"/>
      </w:pPr>
      <w:rPr>
        <w:rFonts w:hint="default"/>
        <w:lang w:val="en-US" w:eastAsia="en-US" w:bidi="ar-SA"/>
      </w:rPr>
    </w:lvl>
    <w:lvl w:ilvl="7" w:tplc="D3E44EFA">
      <w:numFmt w:val="bullet"/>
      <w:lvlText w:val="•"/>
      <w:lvlJc w:val="left"/>
      <w:pPr>
        <w:ind w:left="1985" w:hanging="240"/>
      </w:pPr>
      <w:rPr>
        <w:rFonts w:hint="default"/>
        <w:lang w:val="en-US" w:eastAsia="en-US" w:bidi="ar-SA"/>
      </w:rPr>
    </w:lvl>
    <w:lvl w:ilvl="8" w:tplc="52366E3C">
      <w:numFmt w:val="bullet"/>
      <w:lvlText w:val="•"/>
      <w:lvlJc w:val="left"/>
      <w:pPr>
        <w:ind w:left="2223" w:hanging="240"/>
      </w:pPr>
      <w:rPr>
        <w:rFonts w:hint="default"/>
        <w:lang w:val="en-US" w:eastAsia="en-US" w:bidi="ar-SA"/>
      </w:rPr>
    </w:lvl>
  </w:abstractNum>
  <w:abstractNum w:abstractNumId="89" w15:restartNumberingAfterBreak="0">
    <w:nsid w:val="525D78FF"/>
    <w:multiLevelType w:val="hybridMultilevel"/>
    <w:tmpl w:val="4FA621E8"/>
    <w:lvl w:ilvl="0" w:tplc="07DCEC34">
      <w:start w:val="1"/>
      <w:numFmt w:val="decimal"/>
      <w:lvlText w:val="%1."/>
      <w:lvlJc w:val="left"/>
      <w:pPr>
        <w:ind w:left="719" w:hanging="240"/>
        <w:jc w:val="left"/>
      </w:pPr>
      <w:rPr>
        <w:rFonts w:ascii="Arial" w:eastAsia="Arial" w:hAnsi="Arial" w:cs="Arial" w:hint="default"/>
        <w:b w:val="0"/>
        <w:bCs w:val="0"/>
        <w:i w:val="0"/>
        <w:iCs w:val="0"/>
        <w:color w:val="231F20"/>
        <w:spacing w:val="0"/>
        <w:w w:val="100"/>
        <w:sz w:val="20"/>
        <w:szCs w:val="20"/>
        <w:lang w:val="en-US" w:eastAsia="en-US" w:bidi="ar-SA"/>
      </w:rPr>
    </w:lvl>
    <w:lvl w:ilvl="1" w:tplc="2D2E8E30">
      <w:numFmt w:val="bullet"/>
      <w:lvlText w:val="•"/>
      <w:lvlJc w:val="left"/>
      <w:pPr>
        <w:ind w:left="1404" w:hanging="240"/>
      </w:pPr>
      <w:rPr>
        <w:rFonts w:hint="default"/>
        <w:lang w:val="en-US" w:eastAsia="en-US" w:bidi="ar-SA"/>
      </w:rPr>
    </w:lvl>
    <w:lvl w:ilvl="2" w:tplc="2BB4FD9A">
      <w:numFmt w:val="bullet"/>
      <w:lvlText w:val="•"/>
      <w:lvlJc w:val="left"/>
      <w:pPr>
        <w:ind w:left="2088" w:hanging="240"/>
      </w:pPr>
      <w:rPr>
        <w:rFonts w:hint="default"/>
        <w:lang w:val="en-US" w:eastAsia="en-US" w:bidi="ar-SA"/>
      </w:rPr>
    </w:lvl>
    <w:lvl w:ilvl="3" w:tplc="949A7AB6">
      <w:numFmt w:val="bullet"/>
      <w:lvlText w:val="•"/>
      <w:lvlJc w:val="left"/>
      <w:pPr>
        <w:ind w:left="2772" w:hanging="240"/>
      </w:pPr>
      <w:rPr>
        <w:rFonts w:hint="default"/>
        <w:lang w:val="en-US" w:eastAsia="en-US" w:bidi="ar-SA"/>
      </w:rPr>
    </w:lvl>
    <w:lvl w:ilvl="4" w:tplc="1DFEF1D8">
      <w:numFmt w:val="bullet"/>
      <w:lvlText w:val="•"/>
      <w:lvlJc w:val="left"/>
      <w:pPr>
        <w:ind w:left="3456" w:hanging="240"/>
      </w:pPr>
      <w:rPr>
        <w:rFonts w:hint="default"/>
        <w:lang w:val="en-US" w:eastAsia="en-US" w:bidi="ar-SA"/>
      </w:rPr>
    </w:lvl>
    <w:lvl w:ilvl="5" w:tplc="AD8206E0">
      <w:numFmt w:val="bullet"/>
      <w:lvlText w:val="•"/>
      <w:lvlJc w:val="left"/>
      <w:pPr>
        <w:ind w:left="4140" w:hanging="240"/>
      </w:pPr>
      <w:rPr>
        <w:rFonts w:hint="default"/>
        <w:lang w:val="en-US" w:eastAsia="en-US" w:bidi="ar-SA"/>
      </w:rPr>
    </w:lvl>
    <w:lvl w:ilvl="6" w:tplc="27F42460">
      <w:numFmt w:val="bullet"/>
      <w:lvlText w:val="•"/>
      <w:lvlJc w:val="left"/>
      <w:pPr>
        <w:ind w:left="4824" w:hanging="240"/>
      </w:pPr>
      <w:rPr>
        <w:rFonts w:hint="default"/>
        <w:lang w:val="en-US" w:eastAsia="en-US" w:bidi="ar-SA"/>
      </w:rPr>
    </w:lvl>
    <w:lvl w:ilvl="7" w:tplc="CEF6569C">
      <w:numFmt w:val="bullet"/>
      <w:lvlText w:val="•"/>
      <w:lvlJc w:val="left"/>
      <w:pPr>
        <w:ind w:left="5508" w:hanging="240"/>
      </w:pPr>
      <w:rPr>
        <w:rFonts w:hint="default"/>
        <w:lang w:val="en-US" w:eastAsia="en-US" w:bidi="ar-SA"/>
      </w:rPr>
    </w:lvl>
    <w:lvl w:ilvl="8" w:tplc="F786600A">
      <w:numFmt w:val="bullet"/>
      <w:lvlText w:val="•"/>
      <w:lvlJc w:val="left"/>
      <w:pPr>
        <w:ind w:left="6192" w:hanging="240"/>
      </w:pPr>
      <w:rPr>
        <w:rFonts w:hint="default"/>
        <w:lang w:val="en-US" w:eastAsia="en-US" w:bidi="ar-SA"/>
      </w:rPr>
    </w:lvl>
  </w:abstractNum>
  <w:abstractNum w:abstractNumId="90" w15:restartNumberingAfterBreak="0">
    <w:nsid w:val="526537FA"/>
    <w:multiLevelType w:val="hybridMultilevel"/>
    <w:tmpl w:val="4C3CF728"/>
    <w:lvl w:ilvl="0" w:tplc="58E23214">
      <w:start w:val="3"/>
      <w:numFmt w:val="decimal"/>
      <w:lvlText w:val="%1."/>
      <w:lvlJc w:val="left"/>
      <w:pPr>
        <w:ind w:left="719" w:hanging="240"/>
        <w:jc w:val="left"/>
      </w:pPr>
      <w:rPr>
        <w:rFonts w:ascii="Arial" w:eastAsia="Arial" w:hAnsi="Arial" w:cs="Arial" w:hint="default"/>
        <w:b w:val="0"/>
        <w:bCs w:val="0"/>
        <w:i w:val="0"/>
        <w:iCs w:val="0"/>
        <w:color w:val="231F20"/>
        <w:spacing w:val="0"/>
        <w:w w:val="100"/>
        <w:sz w:val="20"/>
        <w:szCs w:val="20"/>
        <w:lang w:val="en-US" w:eastAsia="en-US" w:bidi="ar-SA"/>
      </w:rPr>
    </w:lvl>
    <w:lvl w:ilvl="1" w:tplc="91666E4A">
      <w:numFmt w:val="bullet"/>
      <w:lvlText w:val="•"/>
      <w:lvlJc w:val="left"/>
      <w:pPr>
        <w:ind w:left="1404" w:hanging="240"/>
      </w:pPr>
      <w:rPr>
        <w:rFonts w:hint="default"/>
        <w:lang w:val="en-US" w:eastAsia="en-US" w:bidi="ar-SA"/>
      </w:rPr>
    </w:lvl>
    <w:lvl w:ilvl="2" w:tplc="67826856">
      <w:numFmt w:val="bullet"/>
      <w:lvlText w:val="•"/>
      <w:lvlJc w:val="left"/>
      <w:pPr>
        <w:ind w:left="2088" w:hanging="240"/>
      </w:pPr>
      <w:rPr>
        <w:rFonts w:hint="default"/>
        <w:lang w:val="en-US" w:eastAsia="en-US" w:bidi="ar-SA"/>
      </w:rPr>
    </w:lvl>
    <w:lvl w:ilvl="3" w:tplc="413ABD82">
      <w:numFmt w:val="bullet"/>
      <w:lvlText w:val="•"/>
      <w:lvlJc w:val="left"/>
      <w:pPr>
        <w:ind w:left="2772" w:hanging="240"/>
      </w:pPr>
      <w:rPr>
        <w:rFonts w:hint="default"/>
        <w:lang w:val="en-US" w:eastAsia="en-US" w:bidi="ar-SA"/>
      </w:rPr>
    </w:lvl>
    <w:lvl w:ilvl="4" w:tplc="BEA0AB5C">
      <w:numFmt w:val="bullet"/>
      <w:lvlText w:val="•"/>
      <w:lvlJc w:val="left"/>
      <w:pPr>
        <w:ind w:left="3456" w:hanging="240"/>
      </w:pPr>
      <w:rPr>
        <w:rFonts w:hint="default"/>
        <w:lang w:val="en-US" w:eastAsia="en-US" w:bidi="ar-SA"/>
      </w:rPr>
    </w:lvl>
    <w:lvl w:ilvl="5" w:tplc="93826F46">
      <w:numFmt w:val="bullet"/>
      <w:lvlText w:val="•"/>
      <w:lvlJc w:val="left"/>
      <w:pPr>
        <w:ind w:left="4140" w:hanging="240"/>
      </w:pPr>
      <w:rPr>
        <w:rFonts w:hint="default"/>
        <w:lang w:val="en-US" w:eastAsia="en-US" w:bidi="ar-SA"/>
      </w:rPr>
    </w:lvl>
    <w:lvl w:ilvl="6" w:tplc="64BE3458">
      <w:numFmt w:val="bullet"/>
      <w:lvlText w:val="•"/>
      <w:lvlJc w:val="left"/>
      <w:pPr>
        <w:ind w:left="4824" w:hanging="240"/>
      </w:pPr>
      <w:rPr>
        <w:rFonts w:hint="default"/>
        <w:lang w:val="en-US" w:eastAsia="en-US" w:bidi="ar-SA"/>
      </w:rPr>
    </w:lvl>
    <w:lvl w:ilvl="7" w:tplc="9EB06A6A">
      <w:numFmt w:val="bullet"/>
      <w:lvlText w:val="•"/>
      <w:lvlJc w:val="left"/>
      <w:pPr>
        <w:ind w:left="5508" w:hanging="240"/>
      </w:pPr>
      <w:rPr>
        <w:rFonts w:hint="default"/>
        <w:lang w:val="en-US" w:eastAsia="en-US" w:bidi="ar-SA"/>
      </w:rPr>
    </w:lvl>
    <w:lvl w:ilvl="8" w:tplc="E74A99E0">
      <w:numFmt w:val="bullet"/>
      <w:lvlText w:val="•"/>
      <w:lvlJc w:val="left"/>
      <w:pPr>
        <w:ind w:left="6192" w:hanging="240"/>
      </w:pPr>
      <w:rPr>
        <w:rFonts w:hint="default"/>
        <w:lang w:val="en-US" w:eastAsia="en-US" w:bidi="ar-SA"/>
      </w:rPr>
    </w:lvl>
  </w:abstractNum>
  <w:abstractNum w:abstractNumId="91" w15:restartNumberingAfterBreak="0">
    <w:nsid w:val="52B94BB7"/>
    <w:multiLevelType w:val="hybridMultilevel"/>
    <w:tmpl w:val="EB780A08"/>
    <w:lvl w:ilvl="0" w:tplc="1138DDB2">
      <w:numFmt w:val="bullet"/>
      <w:lvlText w:val="•"/>
      <w:lvlJc w:val="left"/>
      <w:pPr>
        <w:ind w:left="343" w:hanging="240"/>
      </w:pPr>
      <w:rPr>
        <w:rFonts w:ascii="Arial" w:eastAsia="Arial" w:hAnsi="Arial" w:cs="Arial" w:hint="default"/>
        <w:b w:val="0"/>
        <w:bCs w:val="0"/>
        <w:i w:val="0"/>
        <w:iCs w:val="0"/>
        <w:color w:val="939598"/>
        <w:spacing w:val="0"/>
        <w:w w:val="142"/>
        <w:sz w:val="16"/>
        <w:szCs w:val="16"/>
        <w:lang w:val="en-US" w:eastAsia="en-US" w:bidi="ar-SA"/>
      </w:rPr>
    </w:lvl>
    <w:lvl w:ilvl="1" w:tplc="ADDEC12C">
      <w:numFmt w:val="bullet"/>
      <w:lvlText w:val="•"/>
      <w:lvlJc w:val="left"/>
      <w:pPr>
        <w:ind w:left="602" w:hanging="240"/>
      </w:pPr>
      <w:rPr>
        <w:rFonts w:hint="default"/>
        <w:lang w:val="en-US" w:eastAsia="en-US" w:bidi="ar-SA"/>
      </w:rPr>
    </w:lvl>
    <w:lvl w:ilvl="2" w:tplc="69CAC4B4">
      <w:numFmt w:val="bullet"/>
      <w:lvlText w:val="•"/>
      <w:lvlJc w:val="left"/>
      <w:pPr>
        <w:ind w:left="864" w:hanging="240"/>
      </w:pPr>
      <w:rPr>
        <w:rFonts w:hint="default"/>
        <w:lang w:val="en-US" w:eastAsia="en-US" w:bidi="ar-SA"/>
      </w:rPr>
    </w:lvl>
    <w:lvl w:ilvl="3" w:tplc="C1EC25C6">
      <w:numFmt w:val="bullet"/>
      <w:lvlText w:val="•"/>
      <w:lvlJc w:val="left"/>
      <w:pPr>
        <w:ind w:left="1127" w:hanging="240"/>
      </w:pPr>
      <w:rPr>
        <w:rFonts w:hint="default"/>
        <w:lang w:val="en-US" w:eastAsia="en-US" w:bidi="ar-SA"/>
      </w:rPr>
    </w:lvl>
    <w:lvl w:ilvl="4" w:tplc="665A0C00">
      <w:numFmt w:val="bullet"/>
      <w:lvlText w:val="•"/>
      <w:lvlJc w:val="left"/>
      <w:pPr>
        <w:ind w:left="1389" w:hanging="240"/>
      </w:pPr>
      <w:rPr>
        <w:rFonts w:hint="default"/>
        <w:lang w:val="en-US" w:eastAsia="en-US" w:bidi="ar-SA"/>
      </w:rPr>
    </w:lvl>
    <w:lvl w:ilvl="5" w:tplc="C4B4C6BA">
      <w:numFmt w:val="bullet"/>
      <w:lvlText w:val="•"/>
      <w:lvlJc w:val="left"/>
      <w:pPr>
        <w:ind w:left="1652" w:hanging="240"/>
      </w:pPr>
      <w:rPr>
        <w:rFonts w:hint="default"/>
        <w:lang w:val="en-US" w:eastAsia="en-US" w:bidi="ar-SA"/>
      </w:rPr>
    </w:lvl>
    <w:lvl w:ilvl="6" w:tplc="4F26B3A4">
      <w:numFmt w:val="bullet"/>
      <w:lvlText w:val="•"/>
      <w:lvlJc w:val="left"/>
      <w:pPr>
        <w:ind w:left="1914" w:hanging="240"/>
      </w:pPr>
      <w:rPr>
        <w:rFonts w:hint="default"/>
        <w:lang w:val="en-US" w:eastAsia="en-US" w:bidi="ar-SA"/>
      </w:rPr>
    </w:lvl>
    <w:lvl w:ilvl="7" w:tplc="112C1A9C">
      <w:numFmt w:val="bullet"/>
      <w:lvlText w:val="•"/>
      <w:lvlJc w:val="left"/>
      <w:pPr>
        <w:ind w:left="2176" w:hanging="240"/>
      </w:pPr>
      <w:rPr>
        <w:rFonts w:hint="default"/>
        <w:lang w:val="en-US" w:eastAsia="en-US" w:bidi="ar-SA"/>
      </w:rPr>
    </w:lvl>
    <w:lvl w:ilvl="8" w:tplc="17266176">
      <w:numFmt w:val="bullet"/>
      <w:lvlText w:val="•"/>
      <w:lvlJc w:val="left"/>
      <w:pPr>
        <w:ind w:left="2439" w:hanging="240"/>
      </w:pPr>
      <w:rPr>
        <w:rFonts w:hint="default"/>
        <w:lang w:val="en-US" w:eastAsia="en-US" w:bidi="ar-SA"/>
      </w:rPr>
    </w:lvl>
  </w:abstractNum>
  <w:abstractNum w:abstractNumId="92" w15:restartNumberingAfterBreak="0">
    <w:nsid w:val="52D634BB"/>
    <w:multiLevelType w:val="hybridMultilevel"/>
    <w:tmpl w:val="46BE68FE"/>
    <w:lvl w:ilvl="0" w:tplc="3F5C4210">
      <w:numFmt w:val="bullet"/>
      <w:lvlText w:val="•"/>
      <w:lvlJc w:val="left"/>
      <w:pPr>
        <w:ind w:left="319" w:hanging="240"/>
      </w:pPr>
      <w:rPr>
        <w:rFonts w:ascii="Arial" w:eastAsia="Arial" w:hAnsi="Arial" w:cs="Arial" w:hint="default"/>
        <w:b w:val="0"/>
        <w:bCs w:val="0"/>
        <w:i w:val="0"/>
        <w:iCs w:val="0"/>
        <w:color w:val="939598"/>
        <w:spacing w:val="0"/>
        <w:w w:val="142"/>
        <w:sz w:val="16"/>
        <w:szCs w:val="16"/>
        <w:lang w:val="en-US" w:eastAsia="en-US" w:bidi="ar-SA"/>
      </w:rPr>
    </w:lvl>
    <w:lvl w:ilvl="1" w:tplc="BA32A43C">
      <w:numFmt w:val="bullet"/>
      <w:lvlText w:val="•"/>
      <w:lvlJc w:val="left"/>
      <w:pPr>
        <w:ind w:left="561" w:hanging="240"/>
      </w:pPr>
      <w:rPr>
        <w:rFonts w:hint="default"/>
        <w:lang w:val="en-US" w:eastAsia="en-US" w:bidi="ar-SA"/>
      </w:rPr>
    </w:lvl>
    <w:lvl w:ilvl="2" w:tplc="FFA4DCD8">
      <w:numFmt w:val="bullet"/>
      <w:lvlText w:val="•"/>
      <w:lvlJc w:val="left"/>
      <w:pPr>
        <w:ind w:left="803" w:hanging="240"/>
      </w:pPr>
      <w:rPr>
        <w:rFonts w:hint="default"/>
        <w:lang w:val="en-US" w:eastAsia="en-US" w:bidi="ar-SA"/>
      </w:rPr>
    </w:lvl>
    <w:lvl w:ilvl="3" w:tplc="FC4EFF9A">
      <w:numFmt w:val="bullet"/>
      <w:lvlText w:val="•"/>
      <w:lvlJc w:val="left"/>
      <w:pPr>
        <w:ind w:left="1044" w:hanging="240"/>
      </w:pPr>
      <w:rPr>
        <w:rFonts w:hint="default"/>
        <w:lang w:val="en-US" w:eastAsia="en-US" w:bidi="ar-SA"/>
      </w:rPr>
    </w:lvl>
    <w:lvl w:ilvl="4" w:tplc="43407DB0">
      <w:numFmt w:val="bullet"/>
      <w:lvlText w:val="•"/>
      <w:lvlJc w:val="left"/>
      <w:pPr>
        <w:ind w:left="1286" w:hanging="240"/>
      </w:pPr>
      <w:rPr>
        <w:rFonts w:hint="default"/>
        <w:lang w:val="en-US" w:eastAsia="en-US" w:bidi="ar-SA"/>
      </w:rPr>
    </w:lvl>
    <w:lvl w:ilvl="5" w:tplc="498A9D6E">
      <w:numFmt w:val="bullet"/>
      <w:lvlText w:val="•"/>
      <w:lvlJc w:val="left"/>
      <w:pPr>
        <w:ind w:left="1527" w:hanging="240"/>
      </w:pPr>
      <w:rPr>
        <w:rFonts w:hint="default"/>
        <w:lang w:val="en-US" w:eastAsia="en-US" w:bidi="ar-SA"/>
      </w:rPr>
    </w:lvl>
    <w:lvl w:ilvl="6" w:tplc="2C02C780">
      <w:numFmt w:val="bullet"/>
      <w:lvlText w:val="•"/>
      <w:lvlJc w:val="left"/>
      <w:pPr>
        <w:ind w:left="1769" w:hanging="240"/>
      </w:pPr>
      <w:rPr>
        <w:rFonts w:hint="default"/>
        <w:lang w:val="en-US" w:eastAsia="en-US" w:bidi="ar-SA"/>
      </w:rPr>
    </w:lvl>
    <w:lvl w:ilvl="7" w:tplc="06F6632A">
      <w:numFmt w:val="bullet"/>
      <w:lvlText w:val="•"/>
      <w:lvlJc w:val="left"/>
      <w:pPr>
        <w:ind w:left="2010" w:hanging="240"/>
      </w:pPr>
      <w:rPr>
        <w:rFonts w:hint="default"/>
        <w:lang w:val="en-US" w:eastAsia="en-US" w:bidi="ar-SA"/>
      </w:rPr>
    </w:lvl>
    <w:lvl w:ilvl="8" w:tplc="970E99C4">
      <w:numFmt w:val="bullet"/>
      <w:lvlText w:val="•"/>
      <w:lvlJc w:val="left"/>
      <w:pPr>
        <w:ind w:left="2252" w:hanging="240"/>
      </w:pPr>
      <w:rPr>
        <w:rFonts w:hint="default"/>
        <w:lang w:val="en-US" w:eastAsia="en-US" w:bidi="ar-SA"/>
      </w:rPr>
    </w:lvl>
  </w:abstractNum>
  <w:abstractNum w:abstractNumId="93" w15:restartNumberingAfterBreak="0">
    <w:nsid w:val="54FA32BC"/>
    <w:multiLevelType w:val="hybridMultilevel"/>
    <w:tmpl w:val="27ECCC58"/>
    <w:lvl w:ilvl="0" w:tplc="ECA87CAA">
      <w:numFmt w:val="bullet"/>
      <w:lvlText w:val="•"/>
      <w:lvlJc w:val="left"/>
      <w:pPr>
        <w:ind w:left="342" w:hanging="240"/>
      </w:pPr>
      <w:rPr>
        <w:rFonts w:ascii="Arial" w:eastAsia="Arial" w:hAnsi="Arial" w:cs="Arial" w:hint="default"/>
        <w:b w:val="0"/>
        <w:bCs w:val="0"/>
        <w:i w:val="0"/>
        <w:iCs w:val="0"/>
        <w:color w:val="939598"/>
        <w:spacing w:val="0"/>
        <w:w w:val="142"/>
        <w:sz w:val="16"/>
        <w:szCs w:val="16"/>
        <w:lang w:val="en-US" w:eastAsia="en-US" w:bidi="ar-SA"/>
      </w:rPr>
    </w:lvl>
    <w:lvl w:ilvl="1" w:tplc="EC288336">
      <w:numFmt w:val="bullet"/>
      <w:lvlText w:val="•"/>
      <w:lvlJc w:val="left"/>
      <w:pPr>
        <w:ind w:left="548" w:hanging="240"/>
      </w:pPr>
      <w:rPr>
        <w:rFonts w:hint="default"/>
        <w:lang w:val="en-US" w:eastAsia="en-US" w:bidi="ar-SA"/>
      </w:rPr>
    </w:lvl>
    <w:lvl w:ilvl="2" w:tplc="1B60857E">
      <w:numFmt w:val="bullet"/>
      <w:lvlText w:val="•"/>
      <w:lvlJc w:val="left"/>
      <w:pPr>
        <w:ind w:left="757" w:hanging="240"/>
      </w:pPr>
      <w:rPr>
        <w:rFonts w:hint="default"/>
        <w:lang w:val="en-US" w:eastAsia="en-US" w:bidi="ar-SA"/>
      </w:rPr>
    </w:lvl>
    <w:lvl w:ilvl="3" w:tplc="ACD022A6">
      <w:numFmt w:val="bullet"/>
      <w:lvlText w:val="•"/>
      <w:lvlJc w:val="left"/>
      <w:pPr>
        <w:ind w:left="966" w:hanging="240"/>
      </w:pPr>
      <w:rPr>
        <w:rFonts w:hint="default"/>
        <w:lang w:val="en-US" w:eastAsia="en-US" w:bidi="ar-SA"/>
      </w:rPr>
    </w:lvl>
    <w:lvl w:ilvl="4" w:tplc="9B082A56">
      <w:numFmt w:val="bullet"/>
      <w:lvlText w:val="•"/>
      <w:lvlJc w:val="left"/>
      <w:pPr>
        <w:ind w:left="1175" w:hanging="240"/>
      </w:pPr>
      <w:rPr>
        <w:rFonts w:hint="default"/>
        <w:lang w:val="en-US" w:eastAsia="en-US" w:bidi="ar-SA"/>
      </w:rPr>
    </w:lvl>
    <w:lvl w:ilvl="5" w:tplc="82821C88">
      <w:numFmt w:val="bullet"/>
      <w:lvlText w:val="•"/>
      <w:lvlJc w:val="left"/>
      <w:pPr>
        <w:ind w:left="1384" w:hanging="240"/>
      </w:pPr>
      <w:rPr>
        <w:rFonts w:hint="default"/>
        <w:lang w:val="en-US" w:eastAsia="en-US" w:bidi="ar-SA"/>
      </w:rPr>
    </w:lvl>
    <w:lvl w:ilvl="6" w:tplc="DDB2A4FC">
      <w:numFmt w:val="bullet"/>
      <w:lvlText w:val="•"/>
      <w:lvlJc w:val="left"/>
      <w:pPr>
        <w:ind w:left="1593" w:hanging="240"/>
      </w:pPr>
      <w:rPr>
        <w:rFonts w:hint="default"/>
        <w:lang w:val="en-US" w:eastAsia="en-US" w:bidi="ar-SA"/>
      </w:rPr>
    </w:lvl>
    <w:lvl w:ilvl="7" w:tplc="F52E849C">
      <w:numFmt w:val="bullet"/>
      <w:lvlText w:val="•"/>
      <w:lvlJc w:val="left"/>
      <w:pPr>
        <w:ind w:left="1802" w:hanging="240"/>
      </w:pPr>
      <w:rPr>
        <w:rFonts w:hint="default"/>
        <w:lang w:val="en-US" w:eastAsia="en-US" w:bidi="ar-SA"/>
      </w:rPr>
    </w:lvl>
    <w:lvl w:ilvl="8" w:tplc="CD28336A">
      <w:numFmt w:val="bullet"/>
      <w:lvlText w:val="•"/>
      <w:lvlJc w:val="left"/>
      <w:pPr>
        <w:ind w:left="2011" w:hanging="240"/>
      </w:pPr>
      <w:rPr>
        <w:rFonts w:hint="default"/>
        <w:lang w:val="en-US" w:eastAsia="en-US" w:bidi="ar-SA"/>
      </w:rPr>
    </w:lvl>
  </w:abstractNum>
  <w:abstractNum w:abstractNumId="94" w15:restartNumberingAfterBreak="0">
    <w:nsid w:val="58591328"/>
    <w:multiLevelType w:val="hybridMultilevel"/>
    <w:tmpl w:val="39281E22"/>
    <w:lvl w:ilvl="0" w:tplc="58C4D8AA">
      <w:numFmt w:val="bullet"/>
      <w:lvlText w:val="•"/>
      <w:lvlJc w:val="left"/>
      <w:pPr>
        <w:ind w:left="343" w:hanging="240"/>
      </w:pPr>
      <w:rPr>
        <w:rFonts w:ascii="Arial" w:eastAsia="Arial" w:hAnsi="Arial" w:cs="Arial" w:hint="default"/>
        <w:b w:val="0"/>
        <w:bCs w:val="0"/>
        <w:i w:val="0"/>
        <w:iCs w:val="0"/>
        <w:color w:val="939598"/>
        <w:spacing w:val="0"/>
        <w:w w:val="142"/>
        <w:sz w:val="16"/>
        <w:szCs w:val="16"/>
        <w:lang w:val="en-US" w:eastAsia="en-US" w:bidi="ar-SA"/>
      </w:rPr>
    </w:lvl>
    <w:lvl w:ilvl="1" w:tplc="9A448F88">
      <w:numFmt w:val="bullet"/>
      <w:lvlText w:val="•"/>
      <w:lvlJc w:val="left"/>
      <w:pPr>
        <w:ind w:left="602" w:hanging="240"/>
      </w:pPr>
      <w:rPr>
        <w:rFonts w:hint="default"/>
        <w:lang w:val="en-US" w:eastAsia="en-US" w:bidi="ar-SA"/>
      </w:rPr>
    </w:lvl>
    <w:lvl w:ilvl="2" w:tplc="BCE06A5C">
      <w:numFmt w:val="bullet"/>
      <w:lvlText w:val="•"/>
      <w:lvlJc w:val="left"/>
      <w:pPr>
        <w:ind w:left="864" w:hanging="240"/>
      </w:pPr>
      <w:rPr>
        <w:rFonts w:hint="default"/>
        <w:lang w:val="en-US" w:eastAsia="en-US" w:bidi="ar-SA"/>
      </w:rPr>
    </w:lvl>
    <w:lvl w:ilvl="3" w:tplc="D16CA0B4">
      <w:numFmt w:val="bullet"/>
      <w:lvlText w:val="•"/>
      <w:lvlJc w:val="left"/>
      <w:pPr>
        <w:ind w:left="1127" w:hanging="240"/>
      </w:pPr>
      <w:rPr>
        <w:rFonts w:hint="default"/>
        <w:lang w:val="en-US" w:eastAsia="en-US" w:bidi="ar-SA"/>
      </w:rPr>
    </w:lvl>
    <w:lvl w:ilvl="4" w:tplc="86CA5C1A">
      <w:numFmt w:val="bullet"/>
      <w:lvlText w:val="•"/>
      <w:lvlJc w:val="left"/>
      <w:pPr>
        <w:ind w:left="1389" w:hanging="240"/>
      </w:pPr>
      <w:rPr>
        <w:rFonts w:hint="default"/>
        <w:lang w:val="en-US" w:eastAsia="en-US" w:bidi="ar-SA"/>
      </w:rPr>
    </w:lvl>
    <w:lvl w:ilvl="5" w:tplc="E7C4DE40">
      <w:numFmt w:val="bullet"/>
      <w:lvlText w:val="•"/>
      <w:lvlJc w:val="left"/>
      <w:pPr>
        <w:ind w:left="1652" w:hanging="240"/>
      </w:pPr>
      <w:rPr>
        <w:rFonts w:hint="default"/>
        <w:lang w:val="en-US" w:eastAsia="en-US" w:bidi="ar-SA"/>
      </w:rPr>
    </w:lvl>
    <w:lvl w:ilvl="6" w:tplc="D47AFBFA">
      <w:numFmt w:val="bullet"/>
      <w:lvlText w:val="•"/>
      <w:lvlJc w:val="left"/>
      <w:pPr>
        <w:ind w:left="1914" w:hanging="240"/>
      </w:pPr>
      <w:rPr>
        <w:rFonts w:hint="default"/>
        <w:lang w:val="en-US" w:eastAsia="en-US" w:bidi="ar-SA"/>
      </w:rPr>
    </w:lvl>
    <w:lvl w:ilvl="7" w:tplc="2CDAF2DC">
      <w:numFmt w:val="bullet"/>
      <w:lvlText w:val="•"/>
      <w:lvlJc w:val="left"/>
      <w:pPr>
        <w:ind w:left="2176" w:hanging="240"/>
      </w:pPr>
      <w:rPr>
        <w:rFonts w:hint="default"/>
        <w:lang w:val="en-US" w:eastAsia="en-US" w:bidi="ar-SA"/>
      </w:rPr>
    </w:lvl>
    <w:lvl w:ilvl="8" w:tplc="84BE1010">
      <w:numFmt w:val="bullet"/>
      <w:lvlText w:val="•"/>
      <w:lvlJc w:val="left"/>
      <w:pPr>
        <w:ind w:left="2439" w:hanging="240"/>
      </w:pPr>
      <w:rPr>
        <w:rFonts w:hint="default"/>
        <w:lang w:val="en-US" w:eastAsia="en-US" w:bidi="ar-SA"/>
      </w:rPr>
    </w:lvl>
  </w:abstractNum>
  <w:abstractNum w:abstractNumId="95" w15:restartNumberingAfterBreak="0">
    <w:nsid w:val="586B447F"/>
    <w:multiLevelType w:val="hybridMultilevel"/>
    <w:tmpl w:val="F98C1018"/>
    <w:lvl w:ilvl="0" w:tplc="AE0A253E">
      <w:numFmt w:val="bullet"/>
      <w:lvlText w:val="•"/>
      <w:lvlJc w:val="left"/>
      <w:pPr>
        <w:ind w:left="310" w:hanging="240"/>
      </w:pPr>
      <w:rPr>
        <w:rFonts w:ascii="Arial" w:eastAsia="Arial" w:hAnsi="Arial" w:cs="Arial" w:hint="default"/>
        <w:b w:val="0"/>
        <w:bCs w:val="0"/>
        <w:i w:val="0"/>
        <w:iCs w:val="0"/>
        <w:color w:val="939598"/>
        <w:spacing w:val="0"/>
        <w:w w:val="142"/>
        <w:sz w:val="16"/>
        <w:szCs w:val="16"/>
        <w:lang w:val="en-US" w:eastAsia="en-US" w:bidi="ar-SA"/>
      </w:rPr>
    </w:lvl>
    <w:lvl w:ilvl="1" w:tplc="4480314E">
      <w:numFmt w:val="bullet"/>
      <w:lvlText w:val="•"/>
      <w:lvlJc w:val="left"/>
      <w:pPr>
        <w:ind w:left="557" w:hanging="240"/>
      </w:pPr>
      <w:rPr>
        <w:rFonts w:hint="default"/>
        <w:lang w:val="en-US" w:eastAsia="en-US" w:bidi="ar-SA"/>
      </w:rPr>
    </w:lvl>
    <w:lvl w:ilvl="2" w:tplc="D5DC0B04">
      <w:numFmt w:val="bullet"/>
      <w:lvlText w:val="•"/>
      <w:lvlJc w:val="left"/>
      <w:pPr>
        <w:ind w:left="795" w:hanging="240"/>
      </w:pPr>
      <w:rPr>
        <w:rFonts w:hint="default"/>
        <w:lang w:val="en-US" w:eastAsia="en-US" w:bidi="ar-SA"/>
      </w:rPr>
    </w:lvl>
    <w:lvl w:ilvl="3" w:tplc="FBAC9AF4">
      <w:numFmt w:val="bullet"/>
      <w:lvlText w:val="•"/>
      <w:lvlJc w:val="left"/>
      <w:pPr>
        <w:ind w:left="1033" w:hanging="240"/>
      </w:pPr>
      <w:rPr>
        <w:rFonts w:hint="default"/>
        <w:lang w:val="en-US" w:eastAsia="en-US" w:bidi="ar-SA"/>
      </w:rPr>
    </w:lvl>
    <w:lvl w:ilvl="4" w:tplc="2AA2EDFC">
      <w:numFmt w:val="bullet"/>
      <w:lvlText w:val="•"/>
      <w:lvlJc w:val="left"/>
      <w:pPr>
        <w:ind w:left="1271" w:hanging="240"/>
      </w:pPr>
      <w:rPr>
        <w:rFonts w:hint="default"/>
        <w:lang w:val="en-US" w:eastAsia="en-US" w:bidi="ar-SA"/>
      </w:rPr>
    </w:lvl>
    <w:lvl w:ilvl="5" w:tplc="8558EA26">
      <w:numFmt w:val="bullet"/>
      <w:lvlText w:val="•"/>
      <w:lvlJc w:val="left"/>
      <w:pPr>
        <w:ind w:left="1509" w:hanging="240"/>
      </w:pPr>
      <w:rPr>
        <w:rFonts w:hint="default"/>
        <w:lang w:val="en-US" w:eastAsia="en-US" w:bidi="ar-SA"/>
      </w:rPr>
    </w:lvl>
    <w:lvl w:ilvl="6" w:tplc="5388DF70">
      <w:numFmt w:val="bullet"/>
      <w:lvlText w:val="•"/>
      <w:lvlJc w:val="left"/>
      <w:pPr>
        <w:ind w:left="1747" w:hanging="240"/>
      </w:pPr>
      <w:rPr>
        <w:rFonts w:hint="default"/>
        <w:lang w:val="en-US" w:eastAsia="en-US" w:bidi="ar-SA"/>
      </w:rPr>
    </w:lvl>
    <w:lvl w:ilvl="7" w:tplc="8B221690">
      <w:numFmt w:val="bullet"/>
      <w:lvlText w:val="•"/>
      <w:lvlJc w:val="left"/>
      <w:pPr>
        <w:ind w:left="1985" w:hanging="240"/>
      </w:pPr>
      <w:rPr>
        <w:rFonts w:hint="default"/>
        <w:lang w:val="en-US" w:eastAsia="en-US" w:bidi="ar-SA"/>
      </w:rPr>
    </w:lvl>
    <w:lvl w:ilvl="8" w:tplc="CFC8DB30">
      <w:numFmt w:val="bullet"/>
      <w:lvlText w:val="•"/>
      <w:lvlJc w:val="left"/>
      <w:pPr>
        <w:ind w:left="2223" w:hanging="240"/>
      </w:pPr>
      <w:rPr>
        <w:rFonts w:hint="default"/>
        <w:lang w:val="en-US" w:eastAsia="en-US" w:bidi="ar-SA"/>
      </w:rPr>
    </w:lvl>
  </w:abstractNum>
  <w:abstractNum w:abstractNumId="96" w15:restartNumberingAfterBreak="0">
    <w:nsid w:val="5AC04668"/>
    <w:multiLevelType w:val="hybridMultilevel"/>
    <w:tmpl w:val="A9C6A1AE"/>
    <w:lvl w:ilvl="0" w:tplc="396A27BE">
      <w:numFmt w:val="bullet"/>
      <w:lvlText w:val="•"/>
      <w:lvlJc w:val="left"/>
      <w:pPr>
        <w:ind w:left="720" w:hanging="240"/>
      </w:pPr>
      <w:rPr>
        <w:rFonts w:ascii="Arial" w:eastAsia="Arial" w:hAnsi="Arial" w:cs="Arial" w:hint="default"/>
        <w:b w:val="0"/>
        <w:bCs w:val="0"/>
        <w:i w:val="0"/>
        <w:iCs w:val="0"/>
        <w:color w:val="231F20"/>
        <w:spacing w:val="0"/>
        <w:w w:val="142"/>
        <w:sz w:val="20"/>
        <w:szCs w:val="20"/>
        <w:lang w:val="en-US" w:eastAsia="en-US" w:bidi="ar-SA"/>
      </w:rPr>
    </w:lvl>
    <w:lvl w:ilvl="1" w:tplc="0032E040">
      <w:numFmt w:val="bullet"/>
      <w:lvlText w:val="•"/>
      <w:lvlJc w:val="left"/>
      <w:pPr>
        <w:ind w:left="1404" w:hanging="240"/>
      </w:pPr>
      <w:rPr>
        <w:rFonts w:hint="default"/>
        <w:lang w:val="en-US" w:eastAsia="en-US" w:bidi="ar-SA"/>
      </w:rPr>
    </w:lvl>
    <w:lvl w:ilvl="2" w:tplc="A7F4B4F4">
      <w:numFmt w:val="bullet"/>
      <w:lvlText w:val="•"/>
      <w:lvlJc w:val="left"/>
      <w:pPr>
        <w:ind w:left="2088" w:hanging="240"/>
      </w:pPr>
      <w:rPr>
        <w:rFonts w:hint="default"/>
        <w:lang w:val="en-US" w:eastAsia="en-US" w:bidi="ar-SA"/>
      </w:rPr>
    </w:lvl>
    <w:lvl w:ilvl="3" w:tplc="A63E35F4">
      <w:numFmt w:val="bullet"/>
      <w:lvlText w:val="•"/>
      <w:lvlJc w:val="left"/>
      <w:pPr>
        <w:ind w:left="2772" w:hanging="240"/>
      </w:pPr>
      <w:rPr>
        <w:rFonts w:hint="default"/>
        <w:lang w:val="en-US" w:eastAsia="en-US" w:bidi="ar-SA"/>
      </w:rPr>
    </w:lvl>
    <w:lvl w:ilvl="4" w:tplc="3808E852">
      <w:numFmt w:val="bullet"/>
      <w:lvlText w:val="•"/>
      <w:lvlJc w:val="left"/>
      <w:pPr>
        <w:ind w:left="3456" w:hanging="240"/>
      </w:pPr>
      <w:rPr>
        <w:rFonts w:hint="default"/>
        <w:lang w:val="en-US" w:eastAsia="en-US" w:bidi="ar-SA"/>
      </w:rPr>
    </w:lvl>
    <w:lvl w:ilvl="5" w:tplc="12CC7636">
      <w:numFmt w:val="bullet"/>
      <w:lvlText w:val="•"/>
      <w:lvlJc w:val="left"/>
      <w:pPr>
        <w:ind w:left="4140" w:hanging="240"/>
      </w:pPr>
      <w:rPr>
        <w:rFonts w:hint="default"/>
        <w:lang w:val="en-US" w:eastAsia="en-US" w:bidi="ar-SA"/>
      </w:rPr>
    </w:lvl>
    <w:lvl w:ilvl="6" w:tplc="921E2C28">
      <w:numFmt w:val="bullet"/>
      <w:lvlText w:val="•"/>
      <w:lvlJc w:val="left"/>
      <w:pPr>
        <w:ind w:left="4824" w:hanging="240"/>
      </w:pPr>
      <w:rPr>
        <w:rFonts w:hint="default"/>
        <w:lang w:val="en-US" w:eastAsia="en-US" w:bidi="ar-SA"/>
      </w:rPr>
    </w:lvl>
    <w:lvl w:ilvl="7" w:tplc="63647EEC">
      <w:numFmt w:val="bullet"/>
      <w:lvlText w:val="•"/>
      <w:lvlJc w:val="left"/>
      <w:pPr>
        <w:ind w:left="5508" w:hanging="240"/>
      </w:pPr>
      <w:rPr>
        <w:rFonts w:hint="default"/>
        <w:lang w:val="en-US" w:eastAsia="en-US" w:bidi="ar-SA"/>
      </w:rPr>
    </w:lvl>
    <w:lvl w:ilvl="8" w:tplc="9524F2CC">
      <w:numFmt w:val="bullet"/>
      <w:lvlText w:val="•"/>
      <w:lvlJc w:val="left"/>
      <w:pPr>
        <w:ind w:left="6192" w:hanging="240"/>
      </w:pPr>
      <w:rPr>
        <w:rFonts w:hint="default"/>
        <w:lang w:val="en-US" w:eastAsia="en-US" w:bidi="ar-SA"/>
      </w:rPr>
    </w:lvl>
  </w:abstractNum>
  <w:abstractNum w:abstractNumId="97" w15:restartNumberingAfterBreak="0">
    <w:nsid w:val="5B4E0AC5"/>
    <w:multiLevelType w:val="hybridMultilevel"/>
    <w:tmpl w:val="CFEABD9A"/>
    <w:lvl w:ilvl="0" w:tplc="6A5CC8E2">
      <w:numFmt w:val="bullet"/>
      <w:lvlText w:val="•"/>
      <w:lvlJc w:val="left"/>
      <w:pPr>
        <w:ind w:left="310" w:hanging="240"/>
      </w:pPr>
      <w:rPr>
        <w:rFonts w:ascii="Arial" w:eastAsia="Arial" w:hAnsi="Arial" w:cs="Arial" w:hint="default"/>
        <w:b w:val="0"/>
        <w:bCs w:val="0"/>
        <w:i w:val="0"/>
        <w:iCs w:val="0"/>
        <w:color w:val="939598"/>
        <w:spacing w:val="0"/>
        <w:w w:val="142"/>
        <w:sz w:val="16"/>
        <w:szCs w:val="16"/>
        <w:lang w:val="en-US" w:eastAsia="en-US" w:bidi="ar-SA"/>
      </w:rPr>
    </w:lvl>
    <w:lvl w:ilvl="1" w:tplc="377E23FE">
      <w:numFmt w:val="bullet"/>
      <w:lvlText w:val="•"/>
      <w:lvlJc w:val="left"/>
      <w:pPr>
        <w:ind w:left="557" w:hanging="240"/>
      </w:pPr>
      <w:rPr>
        <w:rFonts w:hint="default"/>
        <w:lang w:val="en-US" w:eastAsia="en-US" w:bidi="ar-SA"/>
      </w:rPr>
    </w:lvl>
    <w:lvl w:ilvl="2" w:tplc="4D981ECA">
      <w:numFmt w:val="bullet"/>
      <w:lvlText w:val="•"/>
      <w:lvlJc w:val="left"/>
      <w:pPr>
        <w:ind w:left="795" w:hanging="240"/>
      </w:pPr>
      <w:rPr>
        <w:rFonts w:hint="default"/>
        <w:lang w:val="en-US" w:eastAsia="en-US" w:bidi="ar-SA"/>
      </w:rPr>
    </w:lvl>
    <w:lvl w:ilvl="3" w:tplc="95D8FAEE">
      <w:numFmt w:val="bullet"/>
      <w:lvlText w:val="•"/>
      <w:lvlJc w:val="left"/>
      <w:pPr>
        <w:ind w:left="1033" w:hanging="240"/>
      </w:pPr>
      <w:rPr>
        <w:rFonts w:hint="default"/>
        <w:lang w:val="en-US" w:eastAsia="en-US" w:bidi="ar-SA"/>
      </w:rPr>
    </w:lvl>
    <w:lvl w:ilvl="4" w:tplc="33969392">
      <w:numFmt w:val="bullet"/>
      <w:lvlText w:val="•"/>
      <w:lvlJc w:val="left"/>
      <w:pPr>
        <w:ind w:left="1271" w:hanging="240"/>
      </w:pPr>
      <w:rPr>
        <w:rFonts w:hint="default"/>
        <w:lang w:val="en-US" w:eastAsia="en-US" w:bidi="ar-SA"/>
      </w:rPr>
    </w:lvl>
    <w:lvl w:ilvl="5" w:tplc="B63E21A6">
      <w:numFmt w:val="bullet"/>
      <w:lvlText w:val="•"/>
      <w:lvlJc w:val="left"/>
      <w:pPr>
        <w:ind w:left="1509" w:hanging="240"/>
      </w:pPr>
      <w:rPr>
        <w:rFonts w:hint="default"/>
        <w:lang w:val="en-US" w:eastAsia="en-US" w:bidi="ar-SA"/>
      </w:rPr>
    </w:lvl>
    <w:lvl w:ilvl="6" w:tplc="337A29C8">
      <w:numFmt w:val="bullet"/>
      <w:lvlText w:val="•"/>
      <w:lvlJc w:val="left"/>
      <w:pPr>
        <w:ind w:left="1747" w:hanging="240"/>
      </w:pPr>
      <w:rPr>
        <w:rFonts w:hint="default"/>
        <w:lang w:val="en-US" w:eastAsia="en-US" w:bidi="ar-SA"/>
      </w:rPr>
    </w:lvl>
    <w:lvl w:ilvl="7" w:tplc="36FA9A94">
      <w:numFmt w:val="bullet"/>
      <w:lvlText w:val="•"/>
      <w:lvlJc w:val="left"/>
      <w:pPr>
        <w:ind w:left="1985" w:hanging="240"/>
      </w:pPr>
      <w:rPr>
        <w:rFonts w:hint="default"/>
        <w:lang w:val="en-US" w:eastAsia="en-US" w:bidi="ar-SA"/>
      </w:rPr>
    </w:lvl>
    <w:lvl w:ilvl="8" w:tplc="886C1850">
      <w:numFmt w:val="bullet"/>
      <w:lvlText w:val="•"/>
      <w:lvlJc w:val="left"/>
      <w:pPr>
        <w:ind w:left="2223" w:hanging="240"/>
      </w:pPr>
      <w:rPr>
        <w:rFonts w:hint="default"/>
        <w:lang w:val="en-US" w:eastAsia="en-US" w:bidi="ar-SA"/>
      </w:rPr>
    </w:lvl>
  </w:abstractNum>
  <w:abstractNum w:abstractNumId="98" w15:restartNumberingAfterBreak="0">
    <w:nsid w:val="5C167563"/>
    <w:multiLevelType w:val="hybridMultilevel"/>
    <w:tmpl w:val="3EF008FC"/>
    <w:lvl w:ilvl="0" w:tplc="EB8E255C">
      <w:numFmt w:val="bullet"/>
      <w:lvlText w:val="•"/>
      <w:lvlJc w:val="left"/>
      <w:pPr>
        <w:ind w:left="343" w:hanging="240"/>
      </w:pPr>
      <w:rPr>
        <w:rFonts w:ascii="Arial" w:eastAsia="Arial" w:hAnsi="Arial" w:cs="Arial" w:hint="default"/>
        <w:b w:val="0"/>
        <w:bCs w:val="0"/>
        <w:i w:val="0"/>
        <w:iCs w:val="0"/>
        <w:color w:val="939598"/>
        <w:spacing w:val="0"/>
        <w:w w:val="142"/>
        <w:sz w:val="16"/>
        <w:szCs w:val="16"/>
        <w:lang w:val="en-US" w:eastAsia="en-US" w:bidi="ar-SA"/>
      </w:rPr>
    </w:lvl>
    <w:lvl w:ilvl="1" w:tplc="C060C12E">
      <w:numFmt w:val="bullet"/>
      <w:lvlText w:val="•"/>
      <w:lvlJc w:val="left"/>
      <w:pPr>
        <w:ind w:left="602" w:hanging="240"/>
      </w:pPr>
      <w:rPr>
        <w:rFonts w:hint="default"/>
        <w:lang w:val="en-US" w:eastAsia="en-US" w:bidi="ar-SA"/>
      </w:rPr>
    </w:lvl>
    <w:lvl w:ilvl="2" w:tplc="8DC67946">
      <w:numFmt w:val="bullet"/>
      <w:lvlText w:val="•"/>
      <w:lvlJc w:val="left"/>
      <w:pPr>
        <w:ind w:left="864" w:hanging="240"/>
      </w:pPr>
      <w:rPr>
        <w:rFonts w:hint="default"/>
        <w:lang w:val="en-US" w:eastAsia="en-US" w:bidi="ar-SA"/>
      </w:rPr>
    </w:lvl>
    <w:lvl w:ilvl="3" w:tplc="115AEF02">
      <w:numFmt w:val="bullet"/>
      <w:lvlText w:val="•"/>
      <w:lvlJc w:val="left"/>
      <w:pPr>
        <w:ind w:left="1127" w:hanging="240"/>
      </w:pPr>
      <w:rPr>
        <w:rFonts w:hint="default"/>
        <w:lang w:val="en-US" w:eastAsia="en-US" w:bidi="ar-SA"/>
      </w:rPr>
    </w:lvl>
    <w:lvl w:ilvl="4" w:tplc="BCBC0764">
      <w:numFmt w:val="bullet"/>
      <w:lvlText w:val="•"/>
      <w:lvlJc w:val="left"/>
      <w:pPr>
        <w:ind w:left="1389" w:hanging="240"/>
      </w:pPr>
      <w:rPr>
        <w:rFonts w:hint="default"/>
        <w:lang w:val="en-US" w:eastAsia="en-US" w:bidi="ar-SA"/>
      </w:rPr>
    </w:lvl>
    <w:lvl w:ilvl="5" w:tplc="D482179A">
      <w:numFmt w:val="bullet"/>
      <w:lvlText w:val="•"/>
      <w:lvlJc w:val="left"/>
      <w:pPr>
        <w:ind w:left="1652" w:hanging="240"/>
      </w:pPr>
      <w:rPr>
        <w:rFonts w:hint="default"/>
        <w:lang w:val="en-US" w:eastAsia="en-US" w:bidi="ar-SA"/>
      </w:rPr>
    </w:lvl>
    <w:lvl w:ilvl="6" w:tplc="C6901D34">
      <w:numFmt w:val="bullet"/>
      <w:lvlText w:val="•"/>
      <w:lvlJc w:val="left"/>
      <w:pPr>
        <w:ind w:left="1914" w:hanging="240"/>
      </w:pPr>
      <w:rPr>
        <w:rFonts w:hint="default"/>
        <w:lang w:val="en-US" w:eastAsia="en-US" w:bidi="ar-SA"/>
      </w:rPr>
    </w:lvl>
    <w:lvl w:ilvl="7" w:tplc="9962B07A">
      <w:numFmt w:val="bullet"/>
      <w:lvlText w:val="•"/>
      <w:lvlJc w:val="left"/>
      <w:pPr>
        <w:ind w:left="2176" w:hanging="240"/>
      </w:pPr>
      <w:rPr>
        <w:rFonts w:hint="default"/>
        <w:lang w:val="en-US" w:eastAsia="en-US" w:bidi="ar-SA"/>
      </w:rPr>
    </w:lvl>
    <w:lvl w:ilvl="8" w:tplc="D37A9D62">
      <w:numFmt w:val="bullet"/>
      <w:lvlText w:val="•"/>
      <w:lvlJc w:val="left"/>
      <w:pPr>
        <w:ind w:left="2439" w:hanging="240"/>
      </w:pPr>
      <w:rPr>
        <w:rFonts w:hint="default"/>
        <w:lang w:val="en-US" w:eastAsia="en-US" w:bidi="ar-SA"/>
      </w:rPr>
    </w:lvl>
  </w:abstractNum>
  <w:abstractNum w:abstractNumId="99" w15:restartNumberingAfterBreak="0">
    <w:nsid w:val="5C2E1764"/>
    <w:multiLevelType w:val="hybridMultilevel"/>
    <w:tmpl w:val="FA0C2A2A"/>
    <w:lvl w:ilvl="0" w:tplc="17906C60">
      <w:numFmt w:val="bullet"/>
      <w:lvlText w:val="•"/>
      <w:lvlJc w:val="left"/>
      <w:pPr>
        <w:ind w:left="311" w:hanging="240"/>
      </w:pPr>
      <w:rPr>
        <w:rFonts w:ascii="Arial" w:eastAsia="Arial" w:hAnsi="Arial" w:cs="Arial" w:hint="default"/>
        <w:b w:val="0"/>
        <w:bCs w:val="0"/>
        <w:i w:val="0"/>
        <w:iCs w:val="0"/>
        <w:color w:val="939598"/>
        <w:spacing w:val="0"/>
        <w:w w:val="142"/>
        <w:sz w:val="16"/>
        <w:szCs w:val="16"/>
        <w:lang w:val="en-US" w:eastAsia="en-US" w:bidi="ar-SA"/>
      </w:rPr>
    </w:lvl>
    <w:lvl w:ilvl="1" w:tplc="0DACC888">
      <w:numFmt w:val="bullet"/>
      <w:lvlText w:val="•"/>
      <w:lvlJc w:val="left"/>
      <w:pPr>
        <w:ind w:left="575" w:hanging="240"/>
      </w:pPr>
      <w:rPr>
        <w:rFonts w:hint="default"/>
        <w:lang w:val="en-US" w:eastAsia="en-US" w:bidi="ar-SA"/>
      </w:rPr>
    </w:lvl>
    <w:lvl w:ilvl="2" w:tplc="83AC0032">
      <w:numFmt w:val="bullet"/>
      <w:lvlText w:val="•"/>
      <w:lvlJc w:val="left"/>
      <w:pPr>
        <w:ind w:left="830" w:hanging="240"/>
      </w:pPr>
      <w:rPr>
        <w:rFonts w:hint="default"/>
        <w:lang w:val="en-US" w:eastAsia="en-US" w:bidi="ar-SA"/>
      </w:rPr>
    </w:lvl>
    <w:lvl w:ilvl="3" w:tplc="F6465BA4">
      <w:numFmt w:val="bullet"/>
      <w:lvlText w:val="•"/>
      <w:lvlJc w:val="left"/>
      <w:pPr>
        <w:ind w:left="1085" w:hanging="240"/>
      </w:pPr>
      <w:rPr>
        <w:rFonts w:hint="default"/>
        <w:lang w:val="en-US" w:eastAsia="en-US" w:bidi="ar-SA"/>
      </w:rPr>
    </w:lvl>
    <w:lvl w:ilvl="4" w:tplc="13146434">
      <w:numFmt w:val="bullet"/>
      <w:lvlText w:val="•"/>
      <w:lvlJc w:val="left"/>
      <w:pPr>
        <w:ind w:left="1340" w:hanging="240"/>
      </w:pPr>
      <w:rPr>
        <w:rFonts w:hint="default"/>
        <w:lang w:val="en-US" w:eastAsia="en-US" w:bidi="ar-SA"/>
      </w:rPr>
    </w:lvl>
    <w:lvl w:ilvl="5" w:tplc="894CAE0C">
      <w:numFmt w:val="bullet"/>
      <w:lvlText w:val="•"/>
      <w:lvlJc w:val="left"/>
      <w:pPr>
        <w:ind w:left="1595" w:hanging="240"/>
      </w:pPr>
      <w:rPr>
        <w:rFonts w:hint="default"/>
        <w:lang w:val="en-US" w:eastAsia="en-US" w:bidi="ar-SA"/>
      </w:rPr>
    </w:lvl>
    <w:lvl w:ilvl="6" w:tplc="AE8E1B2A">
      <w:numFmt w:val="bullet"/>
      <w:lvlText w:val="•"/>
      <w:lvlJc w:val="left"/>
      <w:pPr>
        <w:ind w:left="1850" w:hanging="240"/>
      </w:pPr>
      <w:rPr>
        <w:rFonts w:hint="default"/>
        <w:lang w:val="en-US" w:eastAsia="en-US" w:bidi="ar-SA"/>
      </w:rPr>
    </w:lvl>
    <w:lvl w:ilvl="7" w:tplc="5B16EC44">
      <w:numFmt w:val="bullet"/>
      <w:lvlText w:val="•"/>
      <w:lvlJc w:val="left"/>
      <w:pPr>
        <w:ind w:left="2105" w:hanging="240"/>
      </w:pPr>
      <w:rPr>
        <w:rFonts w:hint="default"/>
        <w:lang w:val="en-US" w:eastAsia="en-US" w:bidi="ar-SA"/>
      </w:rPr>
    </w:lvl>
    <w:lvl w:ilvl="8" w:tplc="976ED9B0">
      <w:numFmt w:val="bullet"/>
      <w:lvlText w:val="•"/>
      <w:lvlJc w:val="left"/>
      <w:pPr>
        <w:ind w:left="2360" w:hanging="240"/>
      </w:pPr>
      <w:rPr>
        <w:rFonts w:hint="default"/>
        <w:lang w:val="en-US" w:eastAsia="en-US" w:bidi="ar-SA"/>
      </w:rPr>
    </w:lvl>
  </w:abstractNum>
  <w:abstractNum w:abstractNumId="100" w15:restartNumberingAfterBreak="0">
    <w:nsid w:val="5F0926BB"/>
    <w:multiLevelType w:val="multilevel"/>
    <w:tmpl w:val="090A4696"/>
    <w:lvl w:ilvl="0">
      <w:start w:val="4"/>
      <w:numFmt w:val="upperLetter"/>
      <w:lvlText w:val="%1"/>
      <w:lvlJc w:val="left"/>
      <w:pPr>
        <w:ind w:left="136" w:hanging="263"/>
        <w:jc w:val="left"/>
      </w:pPr>
      <w:rPr>
        <w:rFonts w:hint="default"/>
        <w:lang w:val="en-US" w:eastAsia="en-US" w:bidi="ar-SA"/>
      </w:rPr>
    </w:lvl>
    <w:lvl w:ilvl="1">
      <w:start w:val="1"/>
      <w:numFmt w:val="decimal"/>
      <w:lvlText w:val="%1.%2."/>
      <w:lvlJc w:val="left"/>
      <w:pPr>
        <w:ind w:left="136" w:hanging="263"/>
        <w:jc w:val="left"/>
      </w:pPr>
      <w:rPr>
        <w:rFonts w:ascii="Arial" w:eastAsia="Arial" w:hAnsi="Arial" w:cs="Arial" w:hint="default"/>
        <w:b w:val="0"/>
        <w:bCs w:val="0"/>
        <w:i w:val="0"/>
        <w:iCs w:val="0"/>
        <w:color w:val="231F20"/>
        <w:spacing w:val="0"/>
        <w:w w:val="89"/>
        <w:sz w:val="14"/>
        <w:szCs w:val="14"/>
        <w:lang w:val="en-US" w:eastAsia="en-US" w:bidi="ar-SA"/>
      </w:rPr>
    </w:lvl>
    <w:lvl w:ilvl="2">
      <w:start w:val="3"/>
      <w:numFmt w:val="decimal"/>
      <w:lvlText w:val="(%3)"/>
      <w:lvlJc w:val="left"/>
      <w:pPr>
        <w:ind w:left="221" w:hanging="195"/>
        <w:jc w:val="left"/>
      </w:pPr>
      <w:rPr>
        <w:rFonts w:ascii="Arial" w:eastAsia="Arial" w:hAnsi="Arial" w:cs="Arial" w:hint="default"/>
        <w:b w:val="0"/>
        <w:bCs w:val="0"/>
        <w:i w:val="0"/>
        <w:iCs w:val="0"/>
        <w:color w:val="231F20"/>
        <w:spacing w:val="0"/>
        <w:w w:val="79"/>
        <w:sz w:val="16"/>
        <w:szCs w:val="16"/>
        <w:lang w:val="en-US" w:eastAsia="en-US" w:bidi="ar-SA"/>
      </w:rPr>
    </w:lvl>
    <w:lvl w:ilvl="3">
      <w:numFmt w:val="bullet"/>
      <w:lvlText w:val="•"/>
      <w:lvlJc w:val="left"/>
      <w:pPr>
        <w:ind w:left="162" w:hanging="195"/>
      </w:pPr>
      <w:rPr>
        <w:rFonts w:hint="default"/>
        <w:lang w:val="en-US" w:eastAsia="en-US" w:bidi="ar-SA"/>
      </w:rPr>
    </w:lvl>
    <w:lvl w:ilvl="4">
      <w:numFmt w:val="bullet"/>
      <w:lvlText w:val="•"/>
      <w:lvlJc w:val="left"/>
      <w:pPr>
        <w:ind w:left="133" w:hanging="195"/>
      </w:pPr>
      <w:rPr>
        <w:rFonts w:hint="default"/>
        <w:lang w:val="en-US" w:eastAsia="en-US" w:bidi="ar-SA"/>
      </w:rPr>
    </w:lvl>
    <w:lvl w:ilvl="5">
      <w:numFmt w:val="bullet"/>
      <w:lvlText w:val="•"/>
      <w:lvlJc w:val="left"/>
      <w:pPr>
        <w:ind w:left="104" w:hanging="195"/>
      </w:pPr>
      <w:rPr>
        <w:rFonts w:hint="default"/>
        <w:lang w:val="en-US" w:eastAsia="en-US" w:bidi="ar-SA"/>
      </w:rPr>
    </w:lvl>
    <w:lvl w:ilvl="6">
      <w:numFmt w:val="bullet"/>
      <w:lvlText w:val="•"/>
      <w:lvlJc w:val="left"/>
      <w:pPr>
        <w:ind w:left="75" w:hanging="195"/>
      </w:pPr>
      <w:rPr>
        <w:rFonts w:hint="default"/>
        <w:lang w:val="en-US" w:eastAsia="en-US" w:bidi="ar-SA"/>
      </w:rPr>
    </w:lvl>
    <w:lvl w:ilvl="7">
      <w:numFmt w:val="bullet"/>
      <w:lvlText w:val="•"/>
      <w:lvlJc w:val="left"/>
      <w:pPr>
        <w:ind w:left="46" w:hanging="195"/>
      </w:pPr>
      <w:rPr>
        <w:rFonts w:hint="default"/>
        <w:lang w:val="en-US" w:eastAsia="en-US" w:bidi="ar-SA"/>
      </w:rPr>
    </w:lvl>
    <w:lvl w:ilvl="8">
      <w:numFmt w:val="bullet"/>
      <w:lvlText w:val="•"/>
      <w:lvlJc w:val="left"/>
      <w:pPr>
        <w:ind w:left="17" w:hanging="195"/>
      </w:pPr>
      <w:rPr>
        <w:rFonts w:hint="default"/>
        <w:lang w:val="en-US" w:eastAsia="en-US" w:bidi="ar-SA"/>
      </w:rPr>
    </w:lvl>
  </w:abstractNum>
  <w:abstractNum w:abstractNumId="101" w15:restartNumberingAfterBreak="0">
    <w:nsid w:val="610C45B8"/>
    <w:multiLevelType w:val="hybridMultilevel"/>
    <w:tmpl w:val="E8D257AA"/>
    <w:lvl w:ilvl="0" w:tplc="9A8C6272">
      <w:numFmt w:val="bullet"/>
      <w:lvlText w:val="•"/>
      <w:lvlJc w:val="left"/>
      <w:pPr>
        <w:ind w:left="720" w:hanging="240"/>
      </w:pPr>
      <w:rPr>
        <w:rFonts w:ascii="Arial" w:eastAsia="Arial" w:hAnsi="Arial" w:cs="Arial" w:hint="default"/>
        <w:b w:val="0"/>
        <w:bCs w:val="0"/>
        <w:i w:val="0"/>
        <w:iCs w:val="0"/>
        <w:color w:val="231F20"/>
        <w:spacing w:val="0"/>
        <w:w w:val="142"/>
        <w:sz w:val="20"/>
        <w:szCs w:val="20"/>
        <w:lang w:val="en-US" w:eastAsia="en-US" w:bidi="ar-SA"/>
      </w:rPr>
    </w:lvl>
    <w:lvl w:ilvl="1" w:tplc="0E5E7F78">
      <w:numFmt w:val="bullet"/>
      <w:lvlText w:val="•"/>
      <w:lvlJc w:val="left"/>
      <w:pPr>
        <w:ind w:left="1404" w:hanging="240"/>
      </w:pPr>
      <w:rPr>
        <w:rFonts w:hint="default"/>
        <w:lang w:val="en-US" w:eastAsia="en-US" w:bidi="ar-SA"/>
      </w:rPr>
    </w:lvl>
    <w:lvl w:ilvl="2" w:tplc="9F9006B6">
      <w:numFmt w:val="bullet"/>
      <w:lvlText w:val="•"/>
      <w:lvlJc w:val="left"/>
      <w:pPr>
        <w:ind w:left="2088" w:hanging="240"/>
      </w:pPr>
      <w:rPr>
        <w:rFonts w:hint="default"/>
        <w:lang w:val="en-US" w:eastAsia="en-US" w:bidi="ar-SA"/>
      </w:rPr>
    </w:lvl>
    <w:lvl w:ilvl="3" w:tplc="DDB28DB2">
      <w:numFmt w:val="bullet"/>
      <w:lvlText w:val="•"/>
      <w:lvlJc w:val="left"/>
      <w:pPr>
        <w:ind w:left="2772" w:hanging="240"/>
      </w:pPr>
      <w:rPr>
        <w:rFonts w:hint="default"/>
        <w:lang w:val="en-US" w:eastAsia="en-US" w:bidi="ar-SA"/>
      </w:rPr>
    </w:lvl>
    <w:lvl w:ilvl="4" w:tplc="4802DC04">
      <w:numFmt w:val="bullet"/>
      <w:lvlText w:val="•"/>
      <w:lvlJc w:val="left"/>
      <w:pPr>
        <w:ind w:left="3456" w:hanging="240"/>
      </w:pPr>
      <w:rPr>
        <w:rFonts w:hint="default"/>
        <w:lang w:val="en-US" w:eastAsia="en-US" w:bidi="ar-SA"/>
      </w:rPr>
    </w:lvl>
    <w:lvl w:ilvl="5" w:tplc="3D9288C0">
      <w:numFmt w:val="bullet"/>
      <w:lvlText w:val="•"/>
      <w:lvlJc w:val="left"/>
      <w:pPr>
        <w:ind w:left="4140" w:hanging="240"/>
      </w:pPr>
      <w:rPr>
        <w:rFonts w:hint="default"/>
        <w:lang w:val="en-US" w:eastAsia="en-US" w:bidi="ar-SA"/>
      </w:rPr>
    </w:lvl>
    <w:lvl w:ilvl="6" w:tplc="C11CC796">
      <w:numFmt w:val="bullet"/>
      <w:lvlText w:val="•"/>
      <w:lvlJc w:val="left"/>
      <w:pPr>
        <w:ind w:left="4824" w:hanging="240"/>
      </w:pPr>
      <w:rPr>
        <w:rFonts w:hint="default"/>
        <w:lang w:val="en-US" w:eastAsia="en-US" w:bidi="ar-SA"/>
      </w:rPr>
    </w:lvl>
    <w:lvl w:ilvl="7" w:tplc="5E8ED4A8">
      <w:numFmt w:val="bullet"/>
      <w:lvlText w:val="•"/>
      <w:lvlJc w:val="left"/>
      <w:pPr>
        <w:ind w:left="5508" w:hanging="240"/>
      </w:pPr>
      <w:rPr>
        <w:rFonts w:hint="default"/>
        <w:lang w:val="en-US" w:eastAsia="en-US" w:bidi="ar-SA"/>
      </w:rPr>
    </w:lvl>
    <w:lvl w:ilvl="8" w:tplc="D6A2C642">
      <w:numFmt w:val="bullet"/>
      <w:lvlText w:val="•"/>
      <w:lvlJc w:val="left"/>
      <w:pPr>
        <w:ind w:left="6192" w:hanging="240"/>
      </w:pPr>
      <w:rPr>
        <w:rFonts w:hint="default"/>
        <w:lang w:val="en-US" w:eastAsia="en-US" w:bidi="ar-SA"/>
      </w:rPr>
    </w:lvl>
  </w:abstractNum>
  <w:abstractNum w:abstractNumId="102" w15:restartNumberingAfterBreak="0">
    <w:nsid w:val="633067C4"/>
    <w:multiLevelType w:val="hybridMultilevel"/>
    <w:tmpl w:val="2204342C"/>
    <w:lvl w:ilvl="0" w:tplc="086C8A2C">
      <w:numFmt w:val="bullet"/>
      <w:lvlText w:val="•"/>
      <w:lvlJc w:val="left"/>
      <w:pPr>
        <w:ind w:left="720" w:hanging="240"/>
      </w:pPr>
      <w:rPr>
        <w:rFonts w:ascii="Arial" w:eastAsia="Arial" w:hAnsi="Arial" w:cs="Arial" w:hint="default"/>
        <w:b w:val="0"/>
        <w:bCs w:val="0"/>
        <w:i w:val="0"/>
        <w:iCs w:val="0"/>
        <w:color w:val="231F20"/>
        <w:spacing w:val="0"/>
        <w:w w:val="142"/>
        <w:sz w:val="20"/>
        <w:szCs w:val="20"/>
        <w:lang w:val="en-US" w:eastAsia="en-US" w:bidi="ar-SA"/>
      </w:rPr>
    </w:lvl>
    <w:lvl w:ilvl="1" w:tplc="219247DA">
      <w:numFmt w:val="bullet"/>
      <w:lvlText w:val="•"/>
      <w:lvlJc w:val="left"/>
      <w:pPr>
        <w:ind w:left="1368" w:hanging="240"/>
      </w:pPr>
      <w:rPr>
        <w:rFonts w:hint="default"/>
        <w:lang w:val="en-US" w:eastAsia="en-US" w:bidi="ar-SA"/>
      </w:rPr>
    </w:lvl>
    <w:lvl w:ilvl="2" w:tplc="023C195E">
      <w:numFmt w:val="bullet"/>
      <w:lvlText w:val="•"/>
      <w:lvlJc w:val="left"/>
      <w:pPr>
        <w:ind w:left="2016" w:hanging="240"/>
      </w:pPr>
      <w:rPr>
        <w:rFonts w:hint="default"/>
        <w:lang w:val="en-US" w:eastAsia="en-US" w:bidi="ar-SA"/>
      </w:rPr>
    </w:lvl>
    <w:lvl w:ilvl="3" w:tplc="8C52B868">
      <w:numFmt w:val="bullet"/>
      <w:lvlText w:val="•"/>
      <w:lvlJc w:val="left"/>
      <w:pPr>
        <w:ind w:left="2664" w:hanging="240"/>
      </w:pPr>
      <w:rPr>
        <w:rFonts w:hint="default"/>
        <w:lang w:val="en-US" w:eastAsia="en-US" w:bidi="ar-SA"/>
      </w:rPr>
    </w:lvl>
    <w:lvl w:ilvl="4" w:tplc="E070B162">
      <w:numFmt w:val="bullet"/>
      <w:lvlText w:val="•"/>
      <w:lvlJc w:val="left"/>
      <w:pPr>
        <w:ind w:left="3312" w:hanging="240"/>
      </w:pPr>
      <w:rPr>
        <w:rFonts w:hint="default"/>
        <w:lang w:val="en-US" w:eastAsia="en-US" w:bidi="ar-SA"/>
      </w:rPr>
    </w:lvl>
    <w:lvl w:ilvl="5" w:tplc="A12EDD44">
      <w:numFmt w:val="bullet"/>
      <w:lvlText w:val="•"/>
      <w:lvlJc w:val="left"/>
      <w:pPr>
        <w:ind w:left="3960" w:hanging="240"/>
      </w:pPr>
      <w:rPr>
        <w:rFonts w:hint="default"/>
        <w:lang w:val="en-US" w:eastAsia="en-US" w:bidi="ar-SA"/>
      </w:rPr>
    </w:lvl>
    <w:lvl w:ilvl="6" w:tplc="0FC093C2">
      <w:numFmt w:val="bullet"/>
      <w:lvlText w:val="•"/>
      <w:lvlJc w:val="left"/>
      <w:pPr>
        <w:ind w:left="4608" w:hanging="240"/>
      </w:pPr>
      <w:rPr>
        <w:rFonts w:hint="default"/>
        <w:lang w:val="en-US" w:eastAsia="en-US" w:bidi="ar-SA"/>
      </w:rPr>
    </w:lvl>
    <w:lvl w:ilvl="7" w:tplc="02C4938C">
      <w:numFmt w:val="bullet"/>
      <w:lvlText w:val="•"/>
      <w:lvlJc w:val="left"/>
      <w:pPr>
        <w:ind w:left="5256" w:hanging="240"/>
      </w:pPr>
      <w:rPr>
        <w:rFonts w:hint="default"/>
        <w:lang w:val="en-US" w:eastAsia="en-US" w:bidi="ar-SA"/>
      </w:rPr>
    </w:lvl>
    <w:lvl w:ilvl="8" w:tplc="E8DAAD8E">
      <w:numFmt w:val="bullet"/>
      <w:lvlText w:val="•"/>
      <w:lvlJc w:val="left"/>
      <w:pPr>
        <w:ind w:left="5904" w:hanging="240"/>
      </w:pPr>
      <w:rPr>
        <w:rFonts w:hint="default"/>
        <w:lang w:val="en-US" w:eastAsia="en-US" w:bidi="ar-SA"/>
      </w:rPr>
    </w:lvl>
  </w:abstractNum>
  <w:abstractNum w:abstractNumId="103" w15:restartNumberingAfterBreak="0">
    <w:nsid w:val="63921947"/>
    <w:multiLevelType w:val="hybridMultilevel"/>
    <w:tmpl w:val="FB987A92"/>
    <w:lvl w:ilvl="0" w:tplc="D586F700">
      <w:numFmt w:val="bullet"/>
      <w:lvlText w:val="•"/>
      <w:lvlJc w:val="left"/>
      <w:pPr>
        <w:ind w:left="314" w:hanging="240"/>
      </w:pPr>
      <w:rPr>
        <w:rFonts w:ascii="Arial" w:eastAsia="Arial" w:hAnsi="Arial" w:cs="Arial" w:hint="default"/>
        <w:b w:val="0"/>
        <w:bCs w:val="0"/>
        <w:i w:val="0"/>
        <w:iCs w:val="0"/>
        <w:color w:val="939598"/>
        <w:spacing w:val="0"/>
        <w:w w:val="142"/>
        <w:sz w:val="16"/>
        <w:szCs w:val="16"/>
        <w:lang w:val="en-US" w:eastAsia="en-US" w:bidi="ar-SA"/>
      </w:rPr>
    </w:lvl>
    <w:lvl w:ilvl="1" w:tplc="7292C970">
      <w:numFmt w:val="bullet"/>
      <w:lvlText w:val="•"/>
      <w:lvlJc w:val="left"/>
      <w:pPr>
        <w:ind w:left="570" w:hanging="240"/>
      </w:pPr>
      <w:rPr>
        <w:rFonts w:hint="default"/>
        <w:lang w:val="en-US" w:eastAsia="en-US" w:bidi="ar-SA"/>
      </w:rPr>
    </w:lvl>
    <w:lvl w:ilvl="2" w:tplc="53C07F2A">
      <w:numFmt w:val="bullet"/>
      <w:lvlText w:val="•"/>
      <w:lvlJc w:val="left"/>
      <w:pPr>
        <w:ind w:left="821" w:hanging="240"/>
      </w:pPr>
      <w:rPr>
        <w:rFonts w:hint="default"/>
        <w:lang w:val="en-US" w:eastAsia="en-US" w:bidi="ar-SA"/>
      </w:rPr>
    </w:lvl>
    <w:lvl w:ilvl="3" w:tplc="0BDC4D8A">
      <w:numFmt w:val="bullet"/>
      <w:lvlText w:val="•"/>
      <w:lvlJc w:val="left"/>
      <w:pPr>
        <w:ind w:left="1071" w:hanging="240"/>
      </w:pPr>
      <w:rPr>
        <w:rFonts w:hint="default"/>
        <w:lang w:val="en-US" w:eastAsia="en-US" w:bidi="ar-SA"/>
      </w:rPr>
    </w:lvl>
    <w:lvl w:ilvl="4" w:tplc="2B84C420">
      <w:numFmt w:val="bullet"/>
      <w:lvlText w:val="•"/>
      <w:lvlJc w:val="left"/>
      <w:pPr>
        <w:ind w:left="1322" w:hanging="240"/>
      </w:pPr>
      <w:rPr>
        <w:rFonts w:hint="default"/>
        <w:lang w:val="en-US" w:eastAsia="en-US" w:bidi="ar-SA"/>
      </w:rPr>
    </w:lvl>
    <w:lvl w:ilvl="5" w:tplc="8CDC52EA">
      <w:numFmt w:val="bullet"/>
      <w:lvlText w:val="•"/>
      <w:lvlJc w:val="left"/>
      <w:pPr>
        <w:ind w:left="1572" w:hanging="240"/>
      </w:pPr>
      <w:rPr>
        <w:rFonts w:hint="default"/>
        <w:lang w:val="en-US" w:eastAsia="en-US" w:bidi="ar-SA"/>
      </w:rPr>
    </w:lvl>
    <w:lvl w:ilvl="6" w:tplc="3D0438E8">
      <w:numFmt w:val="bullet"/>
      <w:lvlText w:val="•"/>
      <w:lvlJc w:val="left"/>
      <w:pPr>
        <w:ind w:left="1823" w:hanging="240"/>
      </w:pPr>
      <w:rPr>
        <w:rFonts w:hint="default"/>
        <w:lang w:val="en-US" w:eastAsia="en-US" w:bidi="ar-SA"/>
      </w:rPr>
    </w:lvl>
    <w:lvl w:ilvl="7" w:tplc="74A20622">
      <w:numFmt w:val="bullet"/>
      <w:lvlText w:val="•"/>
      <w:lvlJc w:val="left"/>
      <w:pPr>
        <w:ind w:left="2073" w:hanging="240"/>
      </w:pPr>
      <w:rPr>
        <w:rFonts w:hint="default"/>
        <w:lang w:val="en-US" w:eastAsia="en-US" w:bidi="ar-SA"/>
      </w:rPr>
    </w:lvl>
    <w:lvl w:ilvl="8" w:tplc="B204DCB4">
      <w:numFmt w:val="bullet"/>
      <w:lvlText w:val="•"/>
      <w:lvlJc w:val="left"/>
      <w:pPr>
        <w:ind w:left="2324" w:hanging="240"/>
      </w:pPr>
      <w:rPr>
        <w:rFonts w:hint="default"/>
        <w:lang w:val="en-US" w:eastAsia="en-US" w:bidi="ar-SA"/>
      </w:rPr>
    </w:lvl>
  </w:abstractNum>
  <w:abstractNum w:abstractNumId="104" w15:restartNumberingAfterBreak="0">
    <w:nsid w:val="63EC21D0"/>
    <w:multiLevelType w:val="hybridMultilevel"/>
    <w:tmpl w:val="C92C40F8"/>
    <w:lvl w:ilvl="0" w:tplc="B47C74C0">
      <w:numFmt w:val="bullet"/>
      <w:lvlText w:val="•"/>
      <w:lvlJc w:val="left"/>
      <w:pPr>
        <w:ind w:left="311" w:hanging="240"/>
      </w:pPr>
      <w:rPr>
        <w:rFonts w:ascii="Arial" w:eastAsia="Arial" w:hAnsi="Arial" w:cs="Arial" w:hint="default"/>
        <w:b w:val="0"/>
        <w:bCs w:val="0"/>
        <w:i w:val="0"/>
        <w:iCs w:val="0"/>
        <w:color w:val="939598"/>
        <w:spacing w:val="0"/>
        <w:w w:val="142"/>
        <w:sz w:val="16"/>
        <w:szCs w:val="16"/>
        <w:lang w:val="en-US" w:eastAsia="en-US" w:bidi="ar-SA"/>
      </w:rPr>
    </w:lvl>
    <w:lvl w:ilvl="1" w:tplc="50BCD1F8">
      <w:numFmt w:val="bullet"/>
      <w:lvlText w:val="•"/>
      <w:lvlJc w:val="left"/>
      <w:pPr>
        <w:ind w:left="575" w:hanging="240"/>
      </w:pPr>
      <w:rPr>
        <w:rFonts w:hint="default"/>
        <w:lang w:val="en-US" w:eastAsia="en-US" w:bidi="ar-SA"/>
      </w:rPr>
    </w:lvl>
    <w:lvl w:ilvl="2" w:tplc="CC8EE818">
      <w:numFmt w:val="bullet"/>
      <w:lvlText w:val="•"/>
      <w:lvlJc w:val="left"/>
      <w:pPr>
        <w:ind w:left="830" w:hanging="240"/>
      </w:pPr>
      <w:rPr>
        <w:rFonts w:hint="default"/>
        <w:lang w:val="en-US" w:eastAsia="en-US" w:bidi="ar-SA"/>
      </w:rPr>
    </w:lvl>
    <w:lvl w:ilvl="3" w:tplc="70D627B4">
      <w:numFmt w:val="bullet"/>
      <w:lvlText w:val="•"/>
      <w:lvlJc w:val="left"/>
      <w:pPr>
        <w:ind w:left="1085" w:hanging="240"/>
      </w:pPr>
      <w:rPr>
        <w:rFonts w:hint="default"/>
        <w:lang w:val="en-US" w:eastAsia="en-US" w:bidi="ar-SA"/>
      </w:rPr>
    </w:lvl>
    <w:lvl w:ilvl="4" w:tplc="9D1CDDF8">
      <w:numFmt w:val="bullet"/>
      <w:lvlText w:val="•"/>
      <w:lvlJc w:val="left"/>
      <w:pPr>
        <w:ind w:left="1340" w:hanging="240"/>
      </w:pPr>
      <w:rPr>
        <w:rFonts w:hint="default"/>
        <w:lang w:val="en-US" w:eastAsia="en-US" w:bidi="ar-SA"/>
      </w:rPr>
    </w:lvl>
    <w:lvl w:ilvl="5" w:tplc="F46A3B06">
      <w:numFmt w:val="bullet"/>
      <w:lvlText w:val="•"/>
      <w:lvlJc w:val="left"/>
      <w:pPr>
        <w:ind w:left="1595" w:hanging="240"/>
      </w:pPr>
      <w:rPr>
        <w:rFonts w:hint="default"/>
        <w:lang w:val="en-US" w:eastAsia="en-US" w:bidi="ar-SA"/>
      </w:rPr>
    </w:lvl>
    <w:lvl w:ilvl="6" w:tplc="D8E44ED8">
      <w:numFmt w:val="bullet"/>
      <w:lvlText w:val="•"/>
      <w:lvlJc w:val="left"/>
      <w:pPr>
        <w:ind w:left="1850" w:hanging="240"/>
      </w:pPr>
      <w:rPr>
        <w:rFonts w:hint="default"/>
        <w:lang w:val="en-US" w:eastAsia="en-US" w:bidi="ar-SA"/>
      </w:rPr>
    </w:lvl>
    <w:lvl w:ilvl="7" w:tplc="0B02ACE4">
      <w:numFmt w:val="bullet"/>
      <w:lvlText w:val="•"/>
      <w:lvlJc w:val="left"/>
      <w:pPr>
        <w:ind w:left="2105" w:hanging="240"/>
      </w:pPr>
      <w:rPr>
        <w:rFonts w:hint="default"/>
        <w:lang w:val="en-US" w:eastAsia="en-US" w:bidi="ar-SA"/>
      </w:rPr>
    </w:lvl>
    <w:lvl w:ilvl="8" w:tplc="418CE410">
      <w:numFmt w:val="bullet"/>
      <w:lvlText w:val="•"/>
      <w:lvlJc w:val="left"/>
      <w:pPr>
        <w:ind w:left="2360" w:hanging="240"/>
      </w:pPr>
      <w:rPr>
        <w:rFonts w:hint="default"/>
        <w:lang w:val="en-US" w:eastAsia="en-US" w:bidi="ar-SA"/>
      </w:rPr>
    </w:lvl>
  </w:abstractNum>
  <w:abstractNum w:abstractNumId="105" w15:restartNumberingAfterBreak="0">
    <w:nsid w:val="655712A2"/>
    <w:multiLevelType w:val="hybridMultilevel"/>
    <w:tmpl w:val="F20E84C8"/>
    <w:lvl w:ilvl="0" w:tplc="6B1A3478">
      <w:numFmt w:val="bullet"/>
      <w:lvlText w:val="•"/>
      <w:lvlJc w:val="left"/>
      <w:pPr>
        <w:ind w:left="720" w:hanging="240"/>
      </w:pPr>
      <w:rPr>
        <w:rFonts w:ascii="Arial" w:eastAsia="Arial" w:hAnsi="Arial" w:cs="Arial" w:hint="default"/>
        <w:b w:val="0"/>
        <w:bCs w:val="0"/>
        <w:i w:val="0"/>
        <w:iCs w:val="0"/>
        <w:color w:val="231F20"/>
        <w:spacing w:val="0"/>
        <w:w w:val="142"/>
        <w:sz w:val="20"/>
        <w:szCs w:val="20"/>
        <w:lang w:val="en-US" w:eastAsia="en-US" w:bidi="ar-SA"/>
      </w:rPr>
    </w:lvl>
    <w:lvl w:ilvl="1" w:tplc="43348C86">
      <w:numFmt w:val="bullet"/>
      <w:lvlText w:val="•"/>
      <w:lvlJc w:val="left"/>
      <w:pPr>
        <w:ind w:left="1368" w:hanging="240"/>
      </w:pPr>
      <w:rPr>
        <w:rFonts w:hint="default"/>
        <w:lang w:val="en-US" w:eastAsia="en-US" w:bidi="ar-SA"/>
      </w:rPr>
    </w:lvl>
    <w:lvl w:ilvl="2" w:tplc="87509C0A">
      <w:numFmt w:val="bullet"/>
      <w:lvlText w:val="•"/>
      <w:lvlJc w:val="left"/>
      <w:pPr>
        <w:ind w:left="2016" w:hanging="240"/>
      </w:pPr>
      <w:rPr>
        <w:rFonts w:hint="default"/>
        <w:lang w:val="en-US" w:eastAsia="en-US" w:bidi="ar-SA"/>
      </w:rPr>
    </w:lvl>
    <w:lvl w:ilvl="3" w:tplc="DCB23B16">
      <w:numFmt w:val="bullet"/>
      <w:lvlText w:val="•"/>
      <w:lvlJc w:val="left"/>
      <w:pPr>
        <w:ind w:left="2664" w:hanging="240"/>
      </w:pPr>
      <w:rPr>
        <w:rFonts w:hint="default"/>
        <w:lang w:val="en-US" w:eastAsia="en-US" w:bidi="ar-SA"/>
      </w:rPr>
    </w:lvl>
    <w:lvl w:ilvl="4" w:tplc="3CB8D708">
      <w:numFmt w:val="bullet"/>
      <w:lvlText w:val="•"/>
      <w:lvlJc w:val="left"/>
      <w:pPr>
        <w:ind w:left="3312" w:hanging="240"/>
      </w:pPr>
      <w:rPr>
        <w:rFonts w:hint="default"/>
        <w:lang w:val="en-US" w:eastAsia="en-US" w:bidi="ar-SA"/>
      </w:rPr>
    </w:lvl>
    <w:lvl w:ilvl="5" w:tplc="F66C3414">
      <w:numFmt w:val="bullet"/>
      <w:lvlText w:val="•"/>
      <w:lvlJc w:val="left"/>
      <w:pPr>
        <w:ind w:left="3960" w:hanging="240"/>
      </w:pPr>
      <w:rPr>
        <w:rFonts w:hint="default"/>
        <w:lang w:val="en-US" w:eastAsia="en-US" w:bidi="ar-SA"/>
      </w:rPr>
    </w:lvl>
    <w:lvl w:ilvl="6" w:tplc="495A8050">
      <w:numFmt w:val="bullet"/>
      <w:lvlText w:val="•"/>
      <w:lvlJc w:val="left"/>
      <w:pPr>
        <w:ind w:left="4608" w:hanging="240"/>
      </w:pPr>
      <w:rPr>
        <w:rFonts w:hint="default"/>
        <w:lang w:val="en-US" w:eastAsia="en-US" w:bidi="ar-SA"/>
      </w:rPr>
    </w:lvl>
    <w:lvl w:ilvl="7" w:tplc="E66E97FA">
      <w:numFmt w:val="bullet"/>
      <w:lvlText w:val="•"/>
      <w:lvlJc w:val="left"/>
      <w:pPr>
        <w:ind w:left="5256" w:hanging="240"/>
      </w:pPr>
      <w:rPr>
        <w:rFonts w:hint="default"/>
        <w:lang w:val="en-US" w:eastAsia="en-US" w:bidi="ar-SA"/>
      </w:rPr>
    </w:lvl>
    <w:lvl w:ilvl="8" w:tplc="E070B4DA">
      <w:numFmt w:val="bullet"/>
      <w:lvlText w:val="•"/>
      <w:lvlJc w:val="left"/>
      <w:pPr>
        <w:ind w:left="5904" w:hanging="240"/>
      </w:pPr>
      <w:rPr>
        <w:rFonts w:hint="default"/>
        <w:lang w:val="en-US" w:eastAsia="en-US" w:bidi="ar-SA"/>
      </w:rPr>
    </w:lvl>
  </w:abstractNum>
  <w:abstractNum w:abstractNumId="106" w15:restartNumberingAfterBreak="0">
    <w:nsid w:val="656805D2"/>
    <w:multiLevelType w:val="hybridMultilevel"/>
    <w:tmpl w:val="CE8C5E1A"/>
    <w:lvl w:ilvl="0" w:tplc="A5A8CF90">
      <w:numFmt w:val="bullet"/>
      <w:lvlText w:val="•"/>
      <w:lvlJc w:val="left"/>
      <w:pPr>
        <w:ind w:left="314" w:hanging="240"/>
      </w:pPr>
      <w:rPr>
        <w:rFonts w:ascii="Arial" w:eastAsia="Arial" w:hAnsi="Arial" w:cs="Arial" w:hint="default"/>
        <w:b w:val="0"/>
        <w:bCs w:val="0"/>
        <w:i w:val="0"/>
        <w:iCs w:val="0"/>
        <w:color w:val="939598"/>
        <w:spacing w:val="0"/>
        <w:w w:val="142"/>
        <w:sz w:val="16"/>
        <w:szCs w:val="16"/>
        <w:lang w:val="en-US" w:eastAsia="en-US" w:bidi="ar-SA"/>
      </w:rPr>
    </w:lvl>
    <w:lvl w:ilvl="1" w:tplc="74E01F4C">
      <w:numFmt w:val="bullet"/>
      <w:lvlText w:val="•"/>
      <w:lvlJc w:val="left"/>
      <w:pPr>
        <w:ind w:left="570" w:hanging="240"/>
      </w:pPr>
      <w:rPr>
        <w:rFonts w:hint="default"/>
        <w:lang w:val="en-US" w:eastAsia="en-US" w:bidi="ar-SA"/>
      </w:rPr>
    </w:lvl>
    <w:lvl w:ilvl="2" w:tplc="0CDEFD4C">
      <w:numFmt w:val="bullet"/>
      <w:lvlText w:val="•"/>
      <w:lvlJc w:val="left"/>
      <w:pPr>
        <w:ind w:left="821" w:hanging="240"/>
      </w:pPr>
      <w:rPr>
        <w:rFonts w:hint="default"/>
        <w:lang w:val="en-US" w:eastAsia="en-US" w:bidi="ar-SA"/>
      </w:rPr>
    </w:lvl>
    <w:lvl w:ilvl="3" w:tplc="0F86EE70">
      <w:numFmt w:val="bullet"/>
      <w:lvlText w:val="•"/>
      <w:lvlJc w:val="left"/>
      <w:pPr>
        <w:ind w:left="1071" w:hanging="240"/>
      </w:pPr>
      <w:rPr>
        <w:rFonts w:hint="default"/>
        <w:lang w:val="en-US" w:eastAsia="en-US" w:bidi="ar-SA"/>
      </w:rPr>
    </w:lvl>
    <w:lvl w:ilvl="4" w:tplc="C59ED7E6">
      <w:numFmt w:val="bullet"/>
      <w:lvlText w:val="•"/>
      <w:lvlJc w:val="left"/>
      <w:pPr>
        <w:ind w:left="1322" w:hanging="240"/>
      </w:pPr>
      <w:rPr>
        <w:rFonts w:hint="default"/>
        <w:lang w:val="en-US" w:eastAsia="en-US" w:bidi="ar-SA"/>
      </w:rPr>
    </w:lvl>
    <w:lvl w:ilvl="5" w:tplc="0A3C1336">
      <w:numFmt w:val="bullet"/>
      <w:lvlText w:val="•"/>
      <w:lvlJc w:val="left"/>
      <w:pPr>
        <w:ind w:left="1572" w:hanging="240"/>
      </w:pPr>
      <w:rPr>
        <w:rFonts w:hint="default"/>
        <w:lang w:val="en-US" w:eastAsia="en-US" w:bidi="ar-SA"/>
      </w:rPr>
    </w:lvl>
    <w:lvl w:ilvl="6" w:tplc="4FEA1804">
      <w:numFmt w:val="bullet"/>
      <w:lvlText w:val="•"/>
      <w:lvlJc w:val="left"/>
      <w:pPr>
        <w:ind w:left="1823" w:hanging="240"/>
      </w:pPr>
      <w:rPr>
        <w:rFonts w:hint="default"/>
        <w:lang w:val="en-US" w:eastAsia="en-US" w:bidi="ar-SA"/>
      </w:rPr>
    </w:lvl>
    <w:lvl w:ilvl="7" w:tplc="A4587534">
      <w:numFmt w:val="bullet"/>
      <w:lvlText w:val="•"/>
      <w:lvlJc w:val="left"/>
      <w:pPr>
        <w:ind w:left="2073" w:hanging="240"/>
      </w:pPr>
      <w:rPr>
        <w:rFonts w:hint="default"/>
        <w:lang w:val="en-US" w:eastAsia="en-US" w:bidi="ar-SA"/>
      </w:rPr>
    </w:lvl>
    <w:lvl w:ilvl="8" w:tplc="C8F6102C">
      <w:numFmt w:val="bullet"/>
      <w:lvlText w:val="•"/>
      <w:lvlJc w:val="left"/>
      <w:pPr>
        <w:ind w:left="2324" w:hanging="240"/>
      </w:pPr>
      <w:rPr>
        <w:rFonts w:hint="default"/>
        <w:lang w:val="en-US" w:eastAsia="en-US" w:bidi="ar-SA"/>
      </w:rPr>
    </w:lvl>
  </w:abstractNum>
  <w:abstractNum w:abstractNumId="107" w15:restartNumberingAfterBreak="0">
    <w:nsid w:val="657F7FEC"/>
    <w:multiLevelType w:val="hybridMultilevel"/>
    <w:tmpl w:val="A652412E"/>
    <w:lvl w:ilvl="0" w:tplc="0922BB62">
      <w:start w:val="1"/>
      <w:numFmt w:val="decimal"/>
      <w:lvlText w:val="%1)"/>
      <w:lvlJc w:val="left"/>
      <w:pPr>
        <w:ind w:left="720" w:hanging="241"/>
        <w:jc w:val="left"/>
      </w:pPr>
      <w:rPr>
        <w:rFonts w:ascii="Arial" w:eastAsia="Arial" w:hAnsi="Arial" w:cs="Arial" w:hint="default"/>
        <w:b w:val="0"/>
        <w:bCs w:val="0"/>
        <w:i w:val="0"/>
        <w:iCs w:val="0"/>
        <w:color w:val="231F20"/>
        <w:spacing w:val="0"/>
        <w:w w:val="91"/>
        <w:sz w:val="20"/>
        <w:szCs w:val="20"/>
        <w:lang w:val="en-US" w:eastAsia="en-US" w:bidi="ar-SA"/>
      </w:rPr>
    </w:lvl>
    <w:lvl w:ilvl="1" w:tplc="57723BA4">
      <w:numFmt w:val="bullet"/>
      <w:lvlText w:val="•"/>
      <w:lvlJc w:val="left"/>
      <w:pPr>
        <w:ind w:left="1368" w:hanging="241"/>
      </w:pPr>
      <w:rPr>
        <w:rFonts w:hint="default"/>
        <w:lang w:val="en-US" w:eastAsia="en-US" w:bidi="ar-SA"/>
      </w:rPr>
    </w:lvl>
    <w:lvl w:ilvl="2" w:tplc="75629112">
      <w:numFmt w:val="bullet"/>
      <w:lvlText w:val="•"/>
      <w:lvlJc w:val="left"/>
      <w:pPr>
        <w:ind w:left="2016" w:hanging="241"/>
      </w:pPr>
      <w:rPr>
        <w:rFonts w:hint="default"/>
        <w:lang w:val="en-US" w:eastAsia="en-US" w:bidi="ar-SA"/>
      </w:rPr>
    </w:lvl>
    <w:lvl w:ilvl="3" w:tplc="E6469F9C">
      <w:numFmt w:val="bullet"/>
      <w:lvlText w:val="•"/>
      <w:lvlJc w:val="left"/>
      <w:pPr>
        <w:ind w:left="2664" w:hanging="241"/>
      </w:pPr>
      <w:rPr>
        <w:rFonts w:hint="default"/>
        <w:lang w:val="en-US" w:eastAsia="en-US" w:bidi="ar-SA"/>
      </w:rPr>
    </w:lvl>
    <w:lvl w:ilvl="4" w:tplc="89A05CDE">
      <w:numFmt w:val="bullet"/>
      <w:lvlText w:val="•"/>
      <w:lvlJc w:val="left"/>
      <w:pPr>
        <w:ind w:left="3312" w:hanging="241"/>
      </w:pPr>
      <w:rPr>
        <w:rFonts w:hint="default"/>
        <w:lang w:val="en-US" w:eastAsia="en-US" w:bidi="ar-SA"/>
      </w:rPr>
    </w:lvl>
    <w:lvl w:ilvl="5" w:tplc="4B403FFE">
      <w:numFmt w:val="bullet"/>
      <w:lvlText w:val="•"/>
      <w:lvlJc w:val="left"/>
      <w:pPr>
        <w:ind w:left="3960" w:hanging="241"/>
      </w:pPr>
      <w:rPr>
        <w:rFonts w:hint="default"/>
        <w:lang w:val="en-US" w:eastAsia="en-US" w:bidi="ar-SA"/>
      </w:rPr>
    </w:lvl>
    <w:lvl w:ilvl="6" w:tplc="62B645B4">
      <w:numFmt w:val="bullet"/>
      <w:lvlText w:val="•"/>
      <w:lvlJc w:val="left"/>
      <w:pPr>
        <w:ind w:left="4608" w:hanging="241"/>
      </w:pPr>
      <w:rPr>
        <w:rFonts w:hint="default"/>
        <w:lang w:val="en-US" w:eastAsia="en-US" w:bidi="ar-SA"/>
      </w:rPr>
    </w:lvl>
    <w:lvl w:ilvl="7" w:tplc="7758D344">
      <w:numFmt w:val="bullet"/>
      <w:lvlText w:val="•"/>
      <w:lvlJc w:val="left"/>
      <w:pPr>
        <w:ind w:left="5256" w:hanging="241"/>
      </w:pPr>
      <w:rPr>
        <w:rFonts w:hint="default"/>
        <w:lang w:val="en-US" w:eastAsia="en-US" w:bidi="ar-SA"/>
      </w:rPr>
    </w:lvl>
    <w:lvl w:ilvl="8" w:tplc="6F462ED4">
      <w:numFmt w:val="bullet"/>
      <w:lvlText w:val="•"/>
      <w:lvlJc w:val="left"/>
      <w:pPr>
        <w:ind w:left="5904" w:hanging="241"/>
      </w:pPr>
      <w:rPr>
        <w:rFonts w:hint="default"/>
        <w:lang w:val="en-US" w:eastAsia="en-US" w:bidi="ar-SA"/>
      </w:rPr>
    </w:lvl>
  </w:abstractNum>
  <w:abstractNum w:abstractNumId="108" w15:restartNumberingAfterBreak="0">
    <w:nsid w:val="685E36EE"/>
    <w:multiLevelType w:val="multilevel"/>
    <w:tmpl w:val="1E24944A"/>
    <w:lvl w:ilvl="0">
      <w:start w:val="2"/>
      <w:numFmt w:val="decimal"/>
      <w:lvlText w:val="%1"/>
      <w:lvlJc w:val="left"/>
      <w:pPr>
        <w:ind w:left="1139" w:hanging="420"/>
        <w:jc w:val="left"/>
      </w:pPr>
      <w:rPr>
        <w:rFonts w:hint="default"/>
        <w:lang w:val="en-US" w:eastAsia="en-US" w:bidi="ar-SA"/>
      </w:rPr>
    </w:lvl>
    <w:lvl w:ilvl="1">
      <w:start w:val="1"/>
      <w:numFmt w:val="decimal"/>
      <w:lvlText w:val="%1.%2"/>
      <w:lvlJc w:val="left"/>
      <w:pPr>
        <w:ind w:left="1139" w:hanging="420"/>
        <w:jc w:val="right"/>
      </w:pPr>
      <w:rPr>
        <w:rFonts w:ascii="Arial" w:eastAsia="Arial" w:hAnsi="Arial" w:cs="Arial" w:hint="default"/>
        <w:b w:val="0"/>
        <w:bCs w:val="0"/>
        <w:i w:val="0"/>
        <w:iCs w:val="0"/>
        <w:color w:val="231F20"/>
        <w:spacing w:val="0"/>
        <w:w w:val="99"/>
        <w:sz w:val="20"/>
        <w:szCs w:val="20"/>
        <w:lang w:val="en-US" w:eastAsia="en-US" w:bidi="ar-SA"/>
      </w:rPr>
    </w:lvl>
    <w:lvl w:ilvl="2">
      <w:start w:val="1"/>
      <w:numFmt w:val="decimal"/>
      <w:lvlText w:val="%1.%2.%3"/>
      <w:lvlJc w:val="left"/>
      <w:pPr>
        <w:ind w:left="1739" w:hanging="600"/>
        <w:jc w:val="left"/>
      </w:pPr>
      <w:rPr>
        <w:rFonts w:ascii="Arial" w:eastAsia="Arial" w:hAnsi="Arial" w:cs="Arial" w:hint="default"/>
        <w:b w:val="0"/>
        <w:bCs w:val="0"/>
        <w:i w:val="0"/>
        <w:iCs w:val="0"/>
        <w:color w:val="231F20"/>
        <w:spacing w:val="-1"/>
        <w:w w:val="99"/>
        <w:sz w:val="20"/>
        <w:szCs w:val="20"/>
        <w:lang w:val="en-US" w:eastAsia="en-US" w:bidi="ar-SA"/>
      </w:rPr>
    </w:lvl>
    <w:lvl w:ilvl="3">
      <w:numFmt w:val="bullet"/>
      <w:lvlText w:val="•"/>
      <w:lvlJc w:val="left"/>
      <w:pPr>
        <w:ind w:left="2572" w:hanging="600"/>
      </w:pPr>
      <w:rPr>
        <w:rFonts w:hint="default"/>
        <w:lang w:val="en-US" w:eastAsia="en-US" w:bidi="ar-SA"/>
      </w:rPr>
    </w:lvl>
    <w:lvl w:ilvl="4">
      <w:numFmt w:val="bullet"/>
      <w:lvlText w:val="•"/>
      <w:lvlJc w:val="left"/>
      <w:pPr>
        <w:ind w:left="3285" w:hanging="600"/>
      </w:pPr>
      <w:rPr>
        <w:rFonts w:hint="default"/>
        <w:lang w:val="en-US" w:eastAsia="en-US" w:bidi="ar-SA"/>
      </w:rPr>
    </w:lvl>
    <w:lvl w:ilvl="5">
      <w:numFmt w:val="bullet"/>
      <w:lvlText w:val="•"/>
      <w:lvlJc w:val="left"/>
      <w:pPr>
        <w:ind w:left="3997" w:hanging="600"/>
      </w:pPr>
      <w:rPr>
        <w:rFonts w:hint="default"/>
        <w:lang w:val="en-US" w:eastAsia="en-US" w:bidi="ar-SA"/>
      </w:rPr>
    </w:lvl>
    <w:lvl w:ilvl="6">
      <w:numFmt w:val="bullet"/>
      <w:lvlText w:val="•"/>
      <w:lvlJc w:val="left"/>
      <w:pPr>
        <w:ind w:left="4710" w:hanging="600"/>
      </w:pPr>
      <w:rPr>
        <w:rFonts w:hint="default"/>
        <w:lang w:val="en-US" w:eastAsia="en-US" w:bidi="ar-SA"/>
      </w:rPr>
    </w:lvl>
    <w:lvl w:ilvl="7">
      <w:numFmt w:val="bullet"/>
      <w:lvlText w:val="•"/>
      <w:lvlJc w:val="left"/>
      <w:pPr>
        <w:ind w:left="5422" w:hanging="600"/>
      </w:pPr>
      <w:rPr>
        <w:rFonts w:hint="default"/>
        <w:lang w:val="en-US" w:eastAsia="en-US" w:bidi="ar-SA"/>
      </w:rPr>
    </w:lvl>
    <w:lvl w:ilvl="8">
      <w:numFmt w:val="bullet"/>
      <w:lvlText w:val="•"/>
      <w:lvlJc w:val="left"/>
      <w:pPr>
        <w:ind w:left="6135" w:hanging="600"/>
      </w:pPr>
      <w:rPr>
        <w:rFonts w:hint="default"/>
        <w:lang w:val="en-US" w:eastAsia="en-US" w:bidi="ar-SA"/>
      </w:rPr>
    </w:lvl>
  </w:abstractNum>
  <w:abstractNum w:abstractNumId="109" w15:restartNumberingAfterBreak="0">
    <w:nsid w:val="68875215"/>
    <w:multiLevelType w:val="hybridMultilevel"/>
    <w:tmpl w:val="63A67370"/>
    <w:lvl w:ilvl="0" w:tplc="EBA4AFE2">
      <w:numFmt w:val="bullet"/>
      <w:lvlText w:val="•"/>
      <w:lvlJc w:val="left"/>
      <w:pPr>
        <w:ind w:left="310" w:hanging="240"/>
      </w:pPr>
      <w:rPr>
        <w:rFonts w:ascii="Arial" w:eastAsia="Arial" w:hAnsi="Arial" w:cs="Arial" w:hint="default"/>
        <w:b w:val="0"/>
        <w:bCs w:val="0"/>
        <w:i w:val="0"/>
        <w:iCs w:val="0"/>
        <w:color w:val="939598"/>
        <w:spacing w:val="0"/>
        <w:w w:val="142"/>
        <w:sz w:val="16"/>
        <w:szCs w:val="16"/>
        <w:lang w:val="en-US" w:eastAsia="en-US" w:bidi="ar-SA"/>
      </w:rPr>
    </w:lvl>
    <w:lvl w:ilvl="1" w:tplc="0706D7D0">
      <w:numFmt w:val="bullet"/>
      <w:lvlText w:val="•"/>
      <w:lvlJc w:val="left"/>
      <w:pPr>
        <w:ind w:left="557" w:hanging="240"/>
      </w:pPr>
      <w:rPr>
        <w:rFonts w:hint="default"/>
        <w:lang w:val="en-US" w:eastAsia="en-US" w:bidi="ar-SA"/>
      </w:rPr>
    </w:lvl>
    <w:lvl w:ilvl="2" w:tplc="C4A80916">
      <w:numFmt w:val="bullet"/>
      <w:lvlText w:val="•"/>
      <w:lvlJc w:val="left"/>
      <w:pPr>
        <w:ind w:left="795" w:hanging="240"/>
      </w:pPr>
      <w:rPr>
        <w:rFonts w:hint="default"/>
        <w:lang w:val="en-US" w:eastAsia="en-US" w:bidi="ar-SA"/>
      </w:rPr>
    </w:lvl>
    <w:lvl w:ilvl="3" w:tplc="EDAA3288">
      <w:numFmt w:val="bullet"/>
      <w:lvlText w:val="•"/>
      <w:lvlJc w:val="left"/>
      <w:pPr>
        <w:ind w:left="1033" w:hanging="240"/>
      </w:pPr>
      <w:rPr>
        <w:rFonts w:hint="default"/>
        <w:lang w:val="en-US" w:eastAsia="en-US" w:bidi="ar-SA"/>
      </w:rPr>
    </w:lvl>
    <w:lvl w:ilvl="4" w:tplc="F134FF56">
      <w:numFmt w:val="bullet"/>
      <w:lvlText w:val="•"/>
      <w:lvlJc w:val="left"/>
      <w:pPr>
        <w:ind w:left="1271" w:hanging="240"/>
      </w:pPr>
      <w:rPr>
        <w:rFonts w:hint="default"/>
        <w:lang w:val="en-US" w:eastAsia="en-US" w:bidi="ar-SA"/>
      </w:rPr>
    </w:lvl>
    <w:lvl w:ilvl="5" w:tplc="11A09CD8">
      <w:numFmt w:val="bullet"/>
      <w:lvlText w:val="•"/>
      <w:lvlJc w:val="left"/>
      <w:pPr>
        <w:ind w:left="1509" w:hanging="240"/>
      </w:pPr>
      <w:rPr>
        <w:rFonts w:hint="default"/>
        <w:lang w:val="en-US" w:eastAsia="en-US" w:bidi="ar-SA"/>
      </w:rPr>
    </w:lvl>
    <w:lvl w:ilvl="6" w:tplc="9DF094D8">
      <w:numFmt w:val="bullet"/>
      <w:lvlText w:val="•"/>
      <w:lvlJc w:val="left"/>
      <w:pPr>
        <w:ind w:left="1747" w:hanging="240"/>
      </w:pPr>
      <w:rPr>
        <w:rFonts w:hint="default"/>
        <w:lang w:val="en-US" w:eastAsia="en-US" w:bidi="ar-SA"/>
      </w:rPr>
    </w:lvl>
    <w:lvl w:ilvl="7" w:tplc="B7C0C398">
      <w:numFmt w:val="bullet"/>
      <w:lvlText w:val="•"/>
      <w:lvlJc w:val="left"/>
      <w:pPr>
        <w:ind w:left="1985" w:hanging="240"/>
      </w:pPr>
      <w:rPr>
        <w:rFonts w:hint="default"/>
        <w:lang w:val="en-US" w:eastAsia="en-US" w:bidi="ar-SA"/>
      </w:rPr>
    </w:lvl>
    <w:lvl w:ilvl="8" w:tplc="1E028F6E">
      <w:numFmt w:val="bullet"/>
      <w:lvlText w:val="•"/>
      <w:lvlJc w:val="left"/>
      <w:pPr>
        <w:ind w:left="2223" w:hanging="240"/>
      </w:pPr>
      <w:rPr>
        <w:rFonts w:hint="default"/>
        <w:lang w:val="en-US" w:eastAsia="en-US" w:bidi="ar-SA"/>
      </w:rPr>
    </w:lvl>
  </w:abstractNum>
  <w:abstractNum w:abstractNumId="110" w15:restartNumberingAfterBreak="0">
    <w:nsid w:val="6B1C62E7"/>
    <w:multiLevelType w:val="hybridMultilevel"/>
    <w:tmpl w:val="F39A218C"/>
    <w:lvl w:ilvl="0" w:tplc="40962EBC">
      <w:numFmt w:val="bullet"/>
      <w:lvlText w:val="•"/>
      <w:lvlJc w:val="left"/>
      <w:pPr>
        <w:ind w:left="319" w:hanging="240"/>
      </w:pPr>
      <w:rPr>
        <w:rFonts w:ascii="Arial" w:eastAsia="Arial" w:hAnsi="Arial" w:cs="Arial" w:hint="default"/>
        <w:b w:val="0"/>
        <w:bCs w:val="0"/>
        <w:i w:val="0"/>
        <w:iCs w:val="0"/>
        <w:color w:val="939598"/>
        <w:spacing w:val="0"/>
        <w:w w:val="142"/>
        <w:sz w:val="16"/>
        <w:szCs w:val="16"/>
        <w:lang w:val="en-US" w:eastAsia="en-US" w:bidi="ar-SA"/>
      </w:rPr>
    </w:lvl>
    <w:lvl w:ilvl="1" w:tplc="60AC066A">
      <w:numFmt w:val="bullet"/>
      <w:lvlText w:val="•"/>
      <w:lvlJc w:val="left"/>
      <w:pPr>
        <w:ind w:left="561" w:hanging="240"/>
      </w:pPr>
      <w:rPr>
        <w:rFonts w:hint="default"/>
        <w:lang w:val="en-US" w:eastAsia="en-US" w:bidi="ar-SA"/>
      </w:rPr>
    </w:lvl>
    <w:lvl w:ilvl="2" w:tplc="7F50B4C6">
      <w:numFmt w:val="bullet"/>
      <w:lvlText w:val="•"/>
      <w:lvlJc w:val="left"/>
      <w:pPr>
        <w:ind w:left="803" w:hanging="240"/>
      </w:pPr>
      <w:rPr>
        <w:rFonts w:hint="default"/>
        <w:lang w:val="en-US" w:eastAsia="en-US" w:bidi="ar-SA"/>
      </w:rPr>
    </w:lvl>
    <w:lvl w:ilvl="3" w:tplc="A2E4A90C">
      <w:numFmt w:val="bullet"/>
      <w:lvlText w:val="•"/>
      <w:lvlJc w:val="left"/>
      <w:pPr>
        <w:ind w:left="1044" w:hanging="240"/>
      </w:pPr>
      <w:rPr>
        <w:rFonts w:hint="default"/>
        <w:lang w:val="en-US" w:eastAsia="en-US" w:bidi="ar-SA"/>
      </w:rPr>
    </w:lvl>
    <w:lvl w:ilvl="4" w:tplc="CD84BD18">
      <w:numFmt w:val="bullet"/>
      <w:lvlText w:val="•"/>
      <w:lvlJc w:val="left"/>
      <w:pPr>
        <w:ind w:left="1286" w:hanging="240"/>
      </w:pPr>
      <w:rPr>
        <w:rFonts w:hint="default"/>
        <w:lang w:val="en-US" w:eastAsia="en-US" w:bidi="ar-SA"/>
      </w:rPr>
    </w:lvl>
    <w:lvl w:ilvl="5" w:tplc="E9C4C0AC">
      <w:numFmt w:val="bullet"/>
      <w:lvlText w:val="•"/>
      <w:lvlJc w:val="left"/>
      <w:pPr>
        <w:ind w:left="1527" w:hanging="240"/>
      </w:pPr>
      <w:rPr>
        <w:rFonts w:hint="default"/>
        <w:lang w:val="en-US" w:eastAsia="en-US" w:bidi="ar-SA"/>
      </w:rPr>
    </w:lvl>
    <w:lvl w:ilvl="6" w:tplc="FBC0B4D6">
      <w:numFmt w:val="bullet"/>
      <w:lvlText w:val="•"/>
      <w:lvlJc w:val="left"/>
      <w:pPr>
        <w:ind w:left="1769" w:hanging="240"/>
      </w:pPr>
      <w:rPr>
        <w:rFonts w:hint="default"/>
        <w:lang w:val="en-US" w:eastAsia="en-US" w:bidi="ar-SA"/>
      </w:rPr>
    </w:lvl>
    <w:lvl w:ilvl="7" w:tplc="1262B4EE">
      <w:numFmt w:val="bullet"/>
      <w:lvlText w:val="•"/>
      <w:lvlJc w:val="left"/>
      <w:pPr>
        <w:ind w:left="2010" w:hanging="240"/>
      </w:pPr>
      <w:rPr>
        <w:rFonts w:hint="default"/>
        <w:lang w:val="en-US" w:eastAsia="en-US" w:bidi="ar-SA"/>
      </w:rPr>
    </w:lvl>
    <w:lvl w:ilvl="8" w:tplc="AD6ECB10">
      <w:numFmt w:val="bullet"/>
      <w:lvlText w:val="•"/>
      <w:lvlJc w:val="left"/>
      <w:pPr>
        <w:ind w:left="2252" w:hanging="240"/>
      </w:pPr>
      <w:rPr>
        <w:rFonts w:hint="default"/>
        <w:lang w:val="en-US" w:eastAsia="en-US" w:bidi="ar-SA"/>
      </w:rPr>
    </w:lvl>
  </w:abstractNum>
  <w:abstractNum w:abstractNumId="111" w15:restartNumberingAfterBreak="0">
    <w:nsid w:val="6B295463"/>
    <w:multiLevelType w:val="hybridMultilevel"/>
    <w:tmpl w:val="3B9E9A4A"/>
    <w:lvl w:ilvl="0" w:tplc="AC96A76E">
      <w:start w:val="1"/>
      <w:numFmt w:val="lowerLetter"/>
      <w:lvlText w:val="%1."/>
      <w:lvlJc w:val="left"/>
      <w:pPr>
        <w:ind w:left="719" w:hanging="240"/>
        <w:jc w:val="left"/>
      </w:pPr>
      <w:rPr>
        <w:rFonts w:ascii="Arial" w:eastAsia="Arial" w:hAnsi="Arial" w:cs="Arial" w:hint="default"/>
        <w:b w:val="0"/>
        <w:bCs w:val="0"/>
        <w:i w:val="0"/>
        <w:iCs w:val="0"/>
        <w:color w:val="231F20"/>
        <w:spacing w:val="0"/>
        <w:w w:val="97"/>
        <w:sz w:val="20"/>
        <w:szCs w:val="20"/>
        <w:lang w:val="en-US" w:eastAsia="en-US" w:bidi="ar-SA"/>
      </w:rPr>
    </w:lvl>
    <w:lvl w:ilvl="1" w:tplc="D8AA91F4">
      <w:numFmt w:val="bullet"/>
      <w:lvlText w:val="•"/>
      <w:lvlJc w:val="left"/>
      <w:pPr>
        <w:ind w:left="1404" w:hanging="240"/>
      </w:pPr>
      <w:rPr>
        <w:rFonts w:hint="default"/>
        <w:lang w:val="en-US" w:eastAsia="en-US" w:bidi="ar-SA"/>
      </w:rPr>
    </w:lvl>
    <w:lvl w:ilvl="2" w:tplc="AD9A9002">
      <w:numFmt w:val="bullet"/>
      <w:lvlText w:val="•"/>
      <w:lvlJc w:val="left"/>
      <w:pPr>
        <w:ind w:left="2088" w:hanging="240"/>
      </w:pPr>
      <w:rPr>
        <w:rFonts w:hint="default"/>
        <w:lang w:val="en-US" w:eastAsia="en-US" w:bidi="ar-SA"/>
      </w:rPr>
    </w:lvl>
    <w:lvl w:ilvl="3" w:tplc="41548046">
      <w:numFmt w:val="bullet"/>
      <w:lvlText w:val="•"/>
      <w:lvlJc w:val="left"/>
      <w:pPr>
        <w:ind w:left="2772" w:hanging="240"/>
      </w:pPr>
      <w:rPr>
        <w:rFonts w:hint="default"/>
        <w:lang w:val="en-US" w:eastAsia="en-US" w:bidi="ar-SA"/>
      </w:rPr>
    </w:lvl>
    <w:lvl w:ilvl="4" w:tplc="9D0A1CF0">
      <w:numFmt w:val="bullet"/>
      <w:lvlText w:val="•"/>
      <w:lvlJc w:val="left"/>
      <w:pPr>
        <w:ind w:left="3456" w:hanging="240"/>
      </w:pPr>
      <w:rPr>
        <w:rFonts w:hint="default"/>
        <w:lang w:val="en-US" w:eastAsia="en-US" w:bidi="ar-SA"/>
      </w:rPr>
    </w:lvl>
    <w:lvl w:ilvl="5" w:tplc="7A0A5094">
      <w:numFmt w:val="bullet"/>
      <w:lvlText w:val="•"/>
      <w:lvlJc w:val="left"/>
      <w:pPr>
        <w:ind w:left="4140" w:hanging="240"/>
      </w:pPr>
      <w:rPr>
        <w:rFonts w:hint="default"/>
        <w:lang w:val="en-US" w:eastAsia="en-US" w:bidi="ar-SA"/>
      </w:rPr>
    </w:lvl>
    <w:lvl w:ilvl="6" w:tplc="B5364EF8">
      <w:numFmt w:val="bullet"/>
      <w:lvlText w:val="•"/>
      <w:lvlJc w:val="left"/>
      <w:pPr>
        <w:ind w:left="4824" w:hanging="240"/>
      </w:pPr>
      <w:rPr>
        <w:rFonts w:hint="default"/>
        <w:lang w:val="en-US" w:eastAsia="en-US" w:bidi="ar-SA"/>
      </w:rPr>
    </w:lvl>
    <w:lvl w:ilvl="7" w:tplc="FE824602">
      <w:numFmt w:val="bullet"/>
      <w:lvlText w:val="•"/>
      <w:lvlJc w:val="left"/>
      <w:pPr>
        <w:ind w:left="5508" w:hanging="240"/>
      </w:pPr>
      <w:rPr>
        <w:rFonts w:hint="default"/>
        <w:lang w:val="en-US" w:eastAsia="en-US" w:bidi="ar-SA"/>
      </w:rPr>
    </w:lvl>
    <w:lvl w:ilvl="8" w:tplc="2CAE9CF6">
      <w:numFmt w:val="bullet"/>
      <w:lvlText w:val="•"/>
      <w:lvlJc w:val="left"/>
      <w:pPr>
        <w:ind w:left="6192" w:hanging="240"/>
      </w:pPr>
      <w:rPr>
        <w:rFonts w:hint="default"/>
        <w:lang w:val="en-US" w:eastAsia="en-US" w:bidi="ar-SA"/>
      </w:rPr>
    </w:lvl>
  </w:abstractNum>
  <w:abstractNum w:abstractNumId="112" w15:restartNumberingAfterBreak="0">
    <w:nsid w:val="6BB017E5"/>
    <w:multiLevelType w:val="hybridMultilevel"/>
    <w:tmpl w:val="A1F4A8B6"/>
    <w:lvl w:ilvl="0" w:tplc="F078C498">
      <w:numFmt w:val="bullet"/>
      <w:lvlText w:val="•"/>
      <w:lvlJc w:val="left"/>
      <w:pPr>
        <w:ind w:left="311" w:hanging="240"/>
      </w:pPr>
      <w:rPr>
        <w:rFonts w:ascii="Arial" w:eastAsia="Arial" w:hAnsi="Arial" w:cs="Arial" w:hint="default"/>
        <w:b w:val="0"/>
        <w:bCs w:val="0"/>
        <w:i w:val="0"/>
        <w:iCs w:val="0"/>
        <w:color w:val="939598"/>
        <w:spacing w:val="0"/>
        <w:w w:val="142"/>
        <w:sz w:val="16"/>
        <w:szCs w:val="16"/>
        <w:lang w:val="en-US" w:eastAsia="en-US" w:bidi="ar-SA"/>
      </w:rPr>
    </w:lvl>
    <w:lvl w:ilvl="1" w:tplc="7DCC88EA">
      <w:numFmt w:val="bullet"/>
      <w:lvlText w:val="•"/>
      <w:lvlJc w:val="left"/>
      <w:pPr>
        <w:ind w:left="575" w:hanging="240"/>
      </w:pPr>
      <w:rPr>
        <w:rFonts w:hint="default"/>
        <w:lang w:val="en-US" w:eastAsia="en-US" w:bidi="ar-SA"/>
      </w:rPr>
    </w:lvl>
    <w:lvl w:ilvl="2" w:tplc="185838B2">
      <w:numFmt w:val="bullet"/>
      <w:lvlText w:val="•"/>
      <w:lvlJc w:val="left"/>
      <w:pPr>
        <w:ind w:left="830" w:hanging="240"/>
      </w:pPr>
      <w:rPr>
        <w:rFonts w:hint="default"/>
        <w:lang w:val="en-US" w:eastAsia="en-US" w:bidi="ar-SA"/>
      </w:rPr>
    </w:lvl>
    <w:lvl w:ilvl="3" w:tplc="8FAEA69A">
      <w:numFmt w:val="bullet"/>
      <w:lvlText w:val="•"/>
      <w:lvlJc w:val="left"/>
      <w:pPr>
        <w:ind w:left="1085" w:hanging="240"/>
      </w:pPr>
      <w:rPr>
        <w:rFonts w:hint="default"/>
        <w:lang w:val="en-US" w:eastAsia="en-US" w:bidi="ar-SA"/>
      </w:rPr>
    </w:lvl>
    <w:lvl w:ilvl="4" w:tplc="01D0F3C4">
      <w:numFmt w:val="bullet"/>
      <w:lvlText w:val="•"/>
      <w:lvlJc w:val="left"/>
      <w:pPr>
        <w:ind w:left="1340" w:hanging="240"/>
      </w:pPr>
      <w:rPr>
        <w:rFonts w:hint="default"/>
        <w:lang w:val="en-US" w:eastAsia="en-US" w:bidi="ar-SA"/>
      </w:rPr>
    </w:lvl>
    <w:lvl w:ilvl="5" w:tplc="5A665C34">
      <w:numFmt w:val="bullet"/>
      <w:lvlText w:val="•"/>
      <w:lvlJc w:val="left"/>
      <w:pPr>
        <w:ind w:left="1595" w:hanging="240"/>
      </w:pPr>
      <w:rPr>
        <w:rFonts w:hint="default"/>
        <w:lang w:val="en-US" w:eastAsia="en-US" w:bidi="ar-SA"/>
      </w:rPr>
    </w:lvl>
    <w:lvl w:ilvl="6" w:tplc="9CF85CB2">
      <w:numFmt w:val="bullet"/>
      <w:lvlText w:val="•"/>
      <w:lvlJc w:val="left"/>
      <w:pPr>
        <w:ind w:left="1850" w:hanging="240"/>
      </w:pPr>
      <w:rPr>
        <w:rFonts w:hint="default"/>
        <w:lang w:val="en-US" w:eastAsia="en-US" w:bidi="ar-SA"/>
      </w:rPr>
    </w:lvl>
    <w:lvl w:ilvl="7" w:tplc="8F2E5B24">
      <w:numFmt w:val="bullet"/>
      <w:lvlText w:val="•"/>
      <w:lvlJc w:val="left"/>
      <w:pPr>
        <w:ind w:left="2105" w:hanging="240"/>
      </w:pPr>
      <w:rPr>
        <w:rFonts w:hint="default"/>
        <w:lang w:val="en-US" w:eastAsia="en-US" w:bidi="ar-SA"/>
      </w:rPr>
    </w:lvl>
    <w:lvl w:ilvl="8" w:tplc="03B24274">
      <w:numFmt w:val="bullet"/>
      <w:lvlText w:val="•"/>
      <w:lvlJc w:val="left"/>
      <w:pPr>
        <w:ind w:left="2360" w:hanging="240"/>
      </w:pPr>
      <w:rPr>
        <w:rFonts w:hint="default"/>
        <w:lang w:val="en-US" w:eastAsia="en-US" w:bidi="ar-SA"/>
      </w:rPr>
    </w:lvl>
  </w:abstractNum>
  <w:abstractNum w:abstractNumId="113" w15:restartNumberingAfterBreak="0">
    <w:nsid w:val="6CA95E54"/>
    <w:multiLevelType w:val="hybridMultilevel"/>
    <w:tmpl w:val="28083222"/>
    <w:lvl w:ilvl="0" w:tplc="BB36A372">
      <w:numFmt w:val="bullet"/>
      <w:lvlText w:val="•"/>
      <w:lvlJc w:val="left"/>
      <w:pPr>
        <w:ind w:left="343" w:hanging="240"/>
      </w:pPr>
      <w:rPr>
        <w:rFonts w:ascii="Arial" w:eastAsia="Arial" w:hAnsi="Arial" w:cs="Arial" w:hint="default"/>
        <w:b w:val="0"/>
        <w:bCs w:val="0"/>
        <w:i w:val="0"/>
        <w:iCs w:val="0"/>
        <w:color w:val="939598"/>
        <w:spacing w:val="0"/>
        <w:w w:val="142"/>
        <w:sz w:val="16"/>
        <w:szCs w:val="16"/>
        <w:lang w:val="en-US" w:eastAsia="en-US" w:bidi="ar-SA"/>
      </w:rPr>
    </w:lvl>
    <w:lvl w:ilvl="1" w:tplc="C93CC1CC">
      <w:numFmt w:val="bullet"/>
      <w:lvlText w:val="•"/>
      <w:lvlJc w:val="left"/>
      <w:pPr>
        <w:ind w:left="602" w:hanging="240"/>
      </w:pPr>
      <w:rPr>
        <w:rFonts w:hint="default"/>
        <w:lang w:val="en-US" w:eastAsia="en-US" w:bidi="ar-SA"/>
      </w:rPr>
    </w:lvl>
    <w:lvl w:ilvl="2" w:tplc="2466A288">
      <w:numFmt w:val="bullet"/>
      <w:lvlText w:val="•"/>
      <w:lvlJc w:val="left"/>
      <w:pPr>
        <w:ind w:left="864" w:hanging="240"/>
      </w:pPr>
      <w:rPr>
        <w:rFonts w:hint="default"/>
        <w:lang w:val="en-US" w:eastAsia="en-US" w:bidi="ar-SA"/>
      </w:rPr>
    </w:lvl>
    <w:lvl w:ilvl="3" w:tplc="CB04EBCC">
      <w:numFmt w:val="bullet"/>
      <w:lvlText w:val="•"/>
      <w:lvlJc w:val="left"/>
      <w:pPr>
        <w:ind w:left="1127" w:hanging="240"/>
      </w:pPr>
      <w:rPr>
        <w:rFonts w:hint="default"/>
        <w:lang w:val="en-US" w:eastAsia="en-US" w:bidi="ar-SA"/>
      </w:rPr>
    </w:lvl>
    <w:lvl w:ilvl="4" w:tplc="89F02CCE">
      <w:numFmt w:val="bullet"/>
      <w:lvlText w:val="•"/>
      <w:lvlJc w:val="left"/>
      <w:pPr>
        <w:ind w:left="1389" w:hanging="240"/>
      </w:pPr>
      <w:rPr>
        <w:rFonts w:hint="default"/>
        <w:lang w:val="en-US" w:eastAsia="en-US" w:bidi="ar-SA"/>
      </w:rPr>
    </w:lvl>
    <w:lvl w:ilvl="5" w:tplc="68B2DF36">
      <w:numFmt w:val="bullet"/>
      <w:lvlText w:val="•"/>
      <w:lvlJc w:val="left"/>
      <w:pPr>
        <w:ind w:left="1652" w:hanging="240"/>
      </w:pPr>
      <w:rPr>
        <w:rFonts w:hint="default"/>
        <w:lang w:val="en-US" w:eastAsia="en-US" w:bidi="ar-SA"/>
      </w:rPr>
    </w:lvl>
    <w:lvl w:ilvl="6" w:tplc="D354EBE8">
      <w:numFmt w:val="bullet"/>
      <w:lvlText w:val="•"/>
      <w:lvlJc w:val="left"/>
      <w:pPr>
        <w:ind w:left="1914" w:hanging="240"/>
      </w:pPr>
      <w:rPr>
        <w:rFonts w:hint="default"/>
        <w:lang w:val="en-US" w:eastAsia="en-US" w:bidi="ar-SA"/>
      </w:rPr>
    </w:lvl>
    <w:lvl w:ilvl="7" w:tplc="E6BE9F8C">
      <w:numFmt w:val="bullet"/>
      <w:lvlText w:val="•"/>
      <w:lvlJc w:val="left"/>
      <w:pPr>
        <w:ind w:left="2176" w:hanging="240"/>
      </w:pPr>
      <w:rPr>
        <w:rFonts w:hint="default"/>
        <w:lang w:val="en-US" w:eastAsia="en-US" w:bidi="ar-SA"/>
      </w:rPr>
    </w:lvl>
    <w:lvl w:ilvl="8" w:tplc="3654935C">
      <w:numFmt w:val="bullet"/>
      <w:lvlText w:val="•"/>
      <w:lvlJc w:val="left"/>
      <w:pPr>
        <w:ind w:left="2439" w:hanging="240"/>
      </w:pPr>
      <w:rPr>
        <w:rFonts w:hint="default"/>
        <w:lang w:val="en-US" w:eastAsia="en-US" w:bidi="ar-SA"/>
      </w:rPr>
    </w:lvl>
  </w:abstractNum>
  <w:abstractNum w:abstractNumId="114" w15:restartNumberingAfterBreak="0">
    <w:nsid w:val="6E1A3443"/>
    <w:multiLevelType w:val="hybridMultilevel"/>
    <w:tmpl w:val="683EA8B8"/>
    <w:lvl w:ilvl="0" w:tplc="33C8F0FC">
      <w:numFmt w:val="bullet"/>
      <w:lvlText w:val="•"/>
      <w:lvlJc w:val="left"/>
      <w:pPr>
        <w:ind w:left="342" w:hanging="240"/>
      </w:pPr>
      <w:rPr>
        <w:rFonts w:ascii="Arial" w:eastAsia="Arial" w:hAnsi="Arial" w:cs="Arial" w:hint="default"/>
        <w:b w:val="0"/>
        <w:bCs w:val="0"/>
        <w:i w:val="0"/>
        <w:iCs w:val="0"/>
        <w:color w:val="939598"/>
        <w:spacing w:val="0"/>
        <w:w w:val="142"/>
        <w:sz w:val="16"/>
        <w:szCs w:val="16"/>
        <w:lang w:val="en-US" w:eastAsia="en-US" w:bidi="ar-SA"/>
      </w:rPr>
    </w:lvl>
    <w:lvl w:ilvl="1" w:tplc="73947BBE">
      <w:numFmt w:val="bullet"/>
      <w:lvlText w:val="•"/>
      <w:lvlJc w:val="left"/>
      <w:pPr>
        <w:ind w:left="548" w:hanging="240"/>
      </w:pPr>
      <w:rPr>
        <w:rFonts w:hint="default"/>
        <w:lang w:val="en-US" w:eastAsia="en-US" w:bidi="ar-SA"/>
      </w:rPr>
    </w:lvl>
    <w:lvl w:ilvl="2" w:tplc="93D4CD9C">
      <w:numFmt w:val="bullet"/>
      <w:lvlText w:val="•"/>
      <w:lvlJc w:val="left"/>
      <w:pPr>
        <w:ind w:left="757" w:hanging="240"/>
      </w:pPr>
      <w:rPr>
        <w:rFonts w:hint="default"/>
        <w:lang w:val="en-US" w:eastAsia="en-US" w:bidi="ar-SA"/>
      </w:rPr>
    </w:lvl>
    <w:lvl w:ilvl="3" w:tplc="4F4A239E">
      <w:numFmt w:val="bullet"/>
      <w:lvlText w:val="•"/>
      <w:lvlJc w:val="left"/>
      <w:pPr>
        <w:ind w:left="966" w:hanging="240"/>
      </w:pPr>
      <w:rPr>
        <w:rFonts w:hint="default"/>
        <w:lang w:val="en-US" w:eastAsia="en-US" w:bidi="ar-SA"/>
      </w:rPr>
    </w:lvl>
    <w:lvl w:ilvl="4" w:tplc="B4EAE4F2">
      <w:numFmt w:val="bullet"/>
      <w:lvlText w:val="•"/>
      <w:lvlJc w:val="left"/>
      <w:pPr>
        <w:ind w:left="1175" w:hanging="240"/>
      </w:pPr>
      <w:rPr>
        <w:rFonts w:hint="default"/>
        <w:lang w:val="en-US" w:eastAsia="en-US" w:bidi="ar-SA"/>
      </w:rPr>
    </w:lvl>
    <w:lvl w:ilvl="5" w:tplc="B55066E8">
      <w:numFmt w:val="bullet"/>
      <w:lvlText w:val="•"/>
      <w:lvlJc w:val="left"/>
      <w:pPr>
        <w:ind w:left="1384" w:hanging="240"/>
      </w:pPr>
      <w:rPr>
        <w:rFonts w:hint="default"/>
        <w:lang w:val="en-US" w:eastAsia="en-US" w:bidi="ar-SA"/>
      </w:rPr>
    </w:lvl>
    <w:lvl w:ilvl="6" w:tplc="6BD8CE42">
      <w:numFmt w:val="bullet"/>
      <w:lvlText w:val="•"/>
      <w:lvlJc w:val="left"/>
      <w:pPr>
        <w:ind w:left="1593" w:hanging="240"/>
      </w:pPr>
      <w:rPr>
        <w:rFonts w:hint="default"/>
        <w:lang w:val="en-US" w:eastAsia="en-US" w:bidi="ar-SA"/>
      </w:rPr>
    </w:lvl>
    <w:lvl w:ilvl="7" w:tplc="40BCD7B2">
      <w:numFmt w:val="bullet"/>
      <w:lvlText w:val="•"/>
      <w:lvlJc w:val="left"/>
      <w:pPr>
        <w:ind w:left="1802" w:hanging="240"/>
      </w:pPr>
      <w:rPr>
        <w:rFonts w:hint="default"/>
        <w:lang w:val="en-US" w:eastAsia="en-US" w:bidi="ar-SA"/>
      </w:rPr>
    </w:lvl>
    <w:lvl w:ilvl="8" w:tplc="532AF15C">
      <w:numFmt w:val="bullet"/>
      <w:lvlText w:val="•"/>
      <w:lvlJc w:val="left"/>
      <w:pPr>
        <w:ind w:left="2011" w:hanging="240"/>
      </w:pPr>
      <w:rPr>
        <w:rFonts w:hint="default"/>
        <w:lang w:val="en-US" w:eastAsia="en-US" w:bidi="ar-SA"/>
      </w:rPr>
    </w:lvl>
  </w:abstractNum>
  <w:abstractNum w:abstractNumId="115" w15:restartNumberingAfterBreak="0">
    <w:nsid w:val="71F93ACB"/>
    <w:multiLevelType w:val="multilevel"/>
    <w:tmpl w:val="94062BCC"/>
    <w:lvl w:ilvl="0">
      <w:start w:val="3"/>
      <w:numFmt w:val="upperLetter"/>
      <w:lvlText w:val="%1"/>
      <w:lvlJc w:val="left"/>
      <w:pPr>
        <w:ind w:left="2619" w:hanging="426"/>
        <w:jc w:val="left"/>
      </w:pPr>
      <w:rPr>
        <w:rFonts w:hint="default"/>
        <w:lang w:val="en-US" w:eastAsia="en-US" w:bidi="ar-SA"/>
      </w:rPr>
    </w:lvl>
    <w:lvl w:ilvl="1">
      <w:start w:val="1"/>
      <w:numFmt w:val="decimal"/>
      <w:lvlText w:val="%1.%2."/>
      <w:lvlJc w:val="left"/>
      <w:pPr>
        <w:ind w:left="2619" w:hanging="426"/>
        <w:jc w:val="left"/>
      </w:pPr>
      <w:rPr>
        <w:rFonts w:ascii="Arial" w:eastAsia="Arial" w:hAnsi="Arial" w:cs="Arial" w:hint="default"/>
        <w:b/>
        <w:bCs/>
        <w:i w:val="0"/>
        <w:iCs w:val="0"/>
        <w:color w:val="231F20"/>
        <w:spacing w:val="0"/>
        <w:w w:val="95"/>
        <w:sz w:val="20"/>
        <w:szCs w:val="20"/>
        <w:lang w:val="en-US" w:eastAsia="en-US" w:bidi="ar-SA"/>
      </w:rPr>
    </w:lvl>
    <w:lvl w:ilvl="2">
      <w:numFmt w:val="bullet"/>
      <w:lvlText w:val="•"/>
      <w:lvlJc w:val="left"/>
      <w:pPr>
        <w:ind w:left="3680" w:hanging="426"/>
      </w:pPr>
      <w:rPr>
        <w:rFonts w:hint="default"/>
        <w:lang w:val="en-US" w:eastAsia="en-US" w:bidi="ar-SA"/>
      </w:rPr>
    </w:lvl>
    <w:lvl w:ilvl="3">
      <w:numFmt w:val="bullet"/>
      <w:lvlText w:val="•"/>
      <w:lvlJc w:val="left"/>
      <w:pPr>
        <w:ind w:left="4210" w:hanging="426"/>
      </w:pPr>
      <w:rPr>
        <w:rFonts w:hint="default"/>
        <w:lang w:val="en-US" w:eastAsia="en-US" w:bidi="ar-SA"/>
      </w:rPr>
    </w:lvl>
    <w:lvl w:ilvl="4">
      <w:numFmt w:val="bullet"/>
      <w:lvlText w:val="•"/>
      <w:lvlJc w:val="left"/>
      <w:pPr>
        <w:ind w:left="4740" w:hanging="426"/>
      </w:pPr>
      <w:rPr>
        <w:rFonts w:hint="default"/>
        <w:lang w:val="en-US" w:eastAsia="en-US" w:bidi="ar-SA"/>
      </w:rPr>
    </w:lvl>
    <w:lvl w:ilvl="5">
      <w:numFmt w:val="bullet"/>
      <w:lvlText w:val="•"/>
      <w:lvlJc w:val="left"/>
      <w:pPr>
        <w:ind w:left="5270" w:hanging="426"/>
      </w:pPr>
      <w:rPr>
        <w:rFonts w:hint="default"/>
        <w:lang w:val="en-US" w:eastAsia="en-US" w:bidi="ar-SA"/>
      </w:rPr>
    </w:lvl>
    <w:lvl w:ilvl="6">
      <w:numFmt w:val="bullet"/>
      <w:lvlText w:val="•"/>
      <w:lvlJc w:val="left"/>
      <w:pPr>
        <w:ind w:left="5800" w:hanging="426"/>
      </w:pPr>
      <w:rPr>
        <w:rFonts w:hint="default"/>
        <w:lang w:val="en-US" w:eastAsia="en-US" w:bidi="ar-SA"/>
      </w:rPr>
    </w:lvl>
    <w:lvl w:ilvl="7">
      <w:numFmt w:val="bullet"/>
      <w:lvlText w:val="•"/>
      <w:lvlJc w:val="left"/>
      <w:pPr>
        <w:ind w:left="6330" w:hanging="426"/>
      </w:pPr>
      <w:rPr>
        <w:rFonts w:hint="default"/>
        <w:lang w:val="en-US" w:eastAsia="en-US" w:bidi="ar-SA"/>
      </w:rPr>
    </w:lvl>
    <w:lvl w:ilvl="8">
      <w:numFmt w:val="bullet"/>
      <w:lvlText w:val="•"/>
      <w:lvlJc w:val="left"/>
      <w:pPr>
        <w:ind w:left="6860" w:hanging="426"/>
      </w:pPr>
      <w:rPr>
        <w:rFonts w:hint="default"/>
        <w:lang w:val="en-US" w:eastAsia="en-US" w:bidi="ar-SA"/>
      </w:rPr>
    </w:lvl>
  </w:abstractNum>
  <w:abstractNum w:abstractNumId="116" w15:restartNumberingAfterBreak="0">
    <w:nsid w:val="727D7094"/>
    <w:multiLevelType w:val="hybridMultilevel"/>
    <w:tmpl w:val="41E0C430"/>
    <w:lvl w:ilvl="0" w:tplc="0F8CAA72">
      <w:numFmt w:val="bullet"/>
      <w:lvlText w:val="•"/>
      <w:lvlJc w:val="left"/>
      <w:pPr>
        <w:ind w:left="720" w:hanging="240"/>
      </w:pPr>
      <w:rPr>
        <w:rFonts w:ascii="Arial" w:eastAsia="Arial" w:hAnsi="Arial" w:cs="Arial" w:hint="default"/>
        <w:b w:val="0"/>
        <w:bCs w:val="0"/>
        <w:i w:val="0"/>
        <w:iCs w:val="0"/>
        <w:color w:val="231F20"/>
        <w:spacing w:val="0"/>
        <w:w w:val="142"/>
        <w:sz w:val="20"/>
        <w:szCs w:val="20"/>
        <w:lang w:val="en-US" w:eastAsia="en-US" w:bidi="ar-SA"/>
      </w:rPr>
    </w:lvl>
    <w:lvl w:ilvl="1" w:tplc="5D1A442A">
      <w:numFmt w:val="bullet"/>
      <w:lvlText w:val="•"/>
      <w:lvlJc w:val="left"/>
      <w:pPr>
        <w:ind w:left="1404" w:hanging="240"/>
      </w:pPr>
      <w:rPr>
        <w:rFonts w:hint="default"/>
        <w:lang w:val="en-US" w:eastAsia="en-US" w:bidi="ar-SA"/>
      </w:rPr>
    </w:lvl>
    <w:lvl w:ilvl="2" w:tplc="51F0FB32">
      <w:numFmt w:val="bullet"/>
      <w:lvlText w:val="•"/>
      <w:lvlJc w:val="left"/>
      <w:pPr>
        <w:ind w:left="2088" w:hanging="240"/>
      </w:pPr>
      <w:rPr>
        <w:rFonts w:hint="default"/>
        <w:lang w:val="en-US" w:eastAsia="en-US" w:bidi="ar-SA"/>
      </w:rPr>
    </w:lvl>
    <w:lvl w:ilvl="3" w:tplc="38F466CC">
      <w:numFmt w:val="bullet"/>
      <w:lvlText w:val="•"/>
      <w:lvlJc w:val="left"/>
      <w:pPr>
        <w:ind w:left="2772" w:hanging="240"/>
      </w:pPr>
      <w:rPr>
        <w:rFonts w:hint="default"/>
        <w:lang w:val="en-US" w:eastAsia="en-US" w:bidi="ar-SA"/>
      </w:rPr>
    </w:lvl>
    <w:lvl w:ilvl="4" w:tplc="41AE006E">
      <w:numFmt w:val="bullet"/>
      <w:lvlText w:val="•"/>
      <w:lvlJc w:val="left"/>
      <w:pPr>
        <w:ind w:left="3456" w:hanging="240"/>
      </w:pPr>
      <w:rPr>
        <w:rFonts w:hint="default"/>
        <w:lang w:val="en-US" w:eastAsia="en-US" w:bidi="ar-SA"/>
      </w:rPr>
    </w:lvl>
    <w:lvl w:ilvl="5" w:tplc="F3EEB7B0">
      <w:numFmt w:val="bullet"/>
      <w:lvlText w:val="•"/>
      <w:lvlJc w:val="left"/>
      <w:pPr>
        <w:ind w:left="4140" w:hanging="240"/>
      </w:pPr>
      <w:rPr>
        <w:rFonts w:hint="default"/>
        <w:lang w:val="en-US" w:eastAsia="en-US" w:bidi="ar-SA"/>
      </w:rPr>
    </w:lvl>
    <w:lvl w:ilvl="6" w:tplc="547C74C6">
      <w:numFmt w:val="bullet"/>
      <w:lvlText w:val="•"/>
      <w:lvlJc w:val="left"/>
      <w:pPr>
        <w:ind w:left="4824" w:hanging="240"/>
      </w:pPr>
      <w:rPr>
        <w:rFonts w:hint="default"/>
        <w:lang w:val="en-US" w:eastAsia="en-US" w:bidi="ar-SA"/>
      </w:rPr>
    </w:lvl>
    <w:lvl w:ilvl="7" w:tplc="65D62DB8">
      <w:numFmt w:val="bullet"/>
      <w:lvlText w:val="•"/>
      <w:lvlJc w:val="left"/>
      <w:pPr>
        <w:ind w:left="5508" w:hanging="240"/>
      </w:pPr>
      <w:rPr>
        <w:rFonts w:hint="default"/>
        <w:lang w:val="en-US" w:eastAsia="en-US" w:bidi="ar-SA"/>
      </w:rPr>
    </w:lvl>
    <w:lvl w:ilvl="8" w:tplc="38686C78">
      <w:numFmt w:val="bullet"/>
      <w:lvlText w:val="•"/>
      <w:lvlJc w:val="left"/>
      <w:pPr>
        <w:ind w:left="6192" w:hanging="240"/>
      </w:pPr>
      <w:rPr>
        <w:rFonts w:hint="default"/>
        <w:lang w:val="en-US" w:eastAsia="en-US" w:bidi="ar-SA"/>
      </w:rPr>
    </w:lvl>
  </w:abstractNum>
  <w:abstractNum w:abstractNumId="117" w15:restartNumberingAfterBreak="0">
    <w:nsid w:val="74203CA8"/>
    <w:multiLevelType w:val="hybridMultilevel"/>
    <w:tmpl w:val="75E2F574"/>
    <w:lvl w:ilvl="0" w:tplc="F8D6EBDA">
      <w:numFmt w:val="bullet"/>
      <w:lvlText w:val="•"/>
      <w:lvlJc w:val="left"/>
      <w:pPr>
        <w:ind w:left="319" w:hanging="240"/>
      </w:pPr>
      <w:rPr>
        <w:rFonts w:ascii="Arial" w:eastAsia="Arial" w:hAnsi="Arial" w:cs="Arial" w:hint="default"/>
        <w:b w:val="0"/>
        <w:bCs w:val="0"/>
        <w:i w:val="0"/>
        <w:iCs w:val="0"/>
        <w:color w:val="939598"/>
        <w:spacing w:val="0"/>
        <w:w w:val="142"/>
        <w:sz w:val="16"/>
        <w:szCs w:val="16"/>
        <w:lang w:val="en-US" w:eastAsia="en-US" w:bidi="ar-SA"/>
      </w:rPr>
    </w:lvl>
    <w:lvl w:ilvl="1" w:tplc="88046C50">
      <w:numFmt w:val="bullet"/>
      <w:lvlText w:val="•"/>
      <w:lvlJc w:val="left"/>
      <w:pPr>
        <w:ind w:left="561" w:hanging="240"/>
      </w:pPr>
      <w:rPr>
        <w:rFonts w:hint="default"/>
        <w:lang w:val="en-US" w:eastAsia="en-US" w:bidi="ar-SA"/>
      </w:rPr>
    </w:lvl>
    <w:lvl w:ilvl="2" w:tplc="98883226">
      <w:numFmt w:val="bullet"/>
      <w:lvlText w:val="•"/>
      <w:lvlJc w:val="left"/>
      <w:pPr>
        <w:ind w:left="803" w:hanging="240"/>
      </w:pPr>
      <w:rPr>
        <w:rFonts w:hint="default"/>
        <w:lang w:val="en-US" w:eastAsia="en-US" w:bidi="ar-SA"/>
      </w:rPr>
    </w:lvl>
    <w:lvl w:ilvl="3" w:tplc="681A43F8">
      <w:numFmt w:val="bullet"/>
      <w:lvlText w:val="•"/>
      <w:lvlJc w:val="left"/>
      <w:pPr>
        <w:ind w:left="1044" w:hanging="240"/>
      </w:pPr>
      <w:rPr>
        <w:rFonts w:hint="default"/>
        <w:lang w:val="en-US" w:eastAsia="en-US" w:bidi="ar-SA"/>
      </w:rPr>
    </w:lvl>
    <w:lvl w:ilvl="4" w:tplc="10607260">
      <w:numFmt w:val="bullet"/>
      <w:lvlText w:val="•"/>
      <w:lvlJc w:val="left"/>
      <w:pPr>
        <w:ind w:left="1286" w:hanging="240"/>
      </w:pPr>
      <w:rPr>
        <w:rFonts w:hint="default"/>
        <w:lang w:val="en-US" w:eastAsia="en-US" w:bidi="ar-SA"/>
      </w:rPr>
    </w:lvl>
    <w:lvl w:ilvl="5" w:tplc="2C646C7A">
      <w:numFmt w:val="bullet"/>
      <w:lvlText w:val="•"/>
      <w:lvlJc w:val="left"/>
      <w:pPr>
        <w:ind w:left="1527" w:hanging="240"/>
      </w:pPr>
      <w:rPr>
        <w:rFonts w:hint="default"/>
        <w:lang w:val="en-US" w:eastAsia="en-US" w:bidi="ar-SA"/>
      </w:rPr>
    </w:lvl>
    <w:lvl w:ilvl="6" w:tplc="FAECDD48">
      <w:numFmt w:val="bullet"/>
      <w:lvlText w:val="•"/>
      <w:lvlJc w:val="left"/>
      <w:pPr>
        <w:ind w:left="1769" w:hanging="240"/>
      </w:pPr>
      <w:rPr>
        <w:rFonts w:hint="default"/>
        <w:lang w:val="en-US" w:eastAsia="en-US" w:bidi="ar-SA"/>
      </w:rPr>
    </w:lvl>
    <w:lvl w:ilvl="7" w:tplc="94B44D84">
      <w:numFmt w:val="bullet"/>
      <w:lvlText w:val="•"/>
      <w:lvlJc w:val="left"/>
      <w:pPr>
        <w:ind w:left="2010" w:hanging="240"/>
      </w:pPr>
      <w:rPr>
        <w:rFonts w:hint="default"/>
        <w:lang w:val="en-US" w:eastAsia="en-US" w:bidi="ar-SA"/>
      </w:rPr>
    </w:lvl>
    <w:lvl w:ilvl="8" w:tplc="4F5E4A98">
      <w:numFmt w:val="bullet"/>
      <w:lvlText w:val="•"/>
      <w:lvlJc w:val="left"/>
      <w:pPr>
        <w:ind w:left="2252" w:hanging="240"/>
      </w:pPr>
      <w:rPr>
        <w:rFonts w:hint="default"/>
        <w:lang w:val="en-US" w:eastAsia="en-US" w:bidi="ar-SA"/>
      </w:rPr>
    </w:lvl>
  </w:abstractNum>
  <w:abstractNum w:abstractNumId="118" w15:restartNumberingAfterBreak="0">
    <w:nsid w:val="767D636A"/>
    <w:multiLevelType w:val="hybridMultilevel"/>
    <w:tmpl w:val="367CB87E"/>
    <w:lvl w:ilvl="0" w:tplc="2CF66816">
      <w:start w:val="1"/>
      <w:numFmt w:val="lowerLetter"/>
      <w:lvlText w:val="%1."/>
      <w:lvlJc w:val="left"/>
      <w:pPr>
        <w:ind w:left="719" w:hanging="240"/>
        <w:jc w:val="left"/>
      </w:pPr>
      <w:rPr>
        <w:rFonts w:ascii="Arial" w:eastAsia="Arial" w:hAnsi="Arial" w:cs="Arial" w:hint="default"/>
        <w:b w:val="0"/>
        <w:bCs w:val="0"/>
        <w:i w:val="0"/>
        <w:iCs w:val="0"/>
        <w:color w:val="231F20"/>
        <w:spacing w:val="-1"/>
        <w:w w:val="97"/>
        <w:sz w:val="20"/>
        <w:szCs w:val="20"/>
        <w:lang w:val="en-US" w:eastAsia="en-US" w:bidi="ar-SA"/>
      </w:rPr>
    </w:lvl>
    <w:lvl w:ilvl="1" w:tplc="AEBCF8FA">
      <w:numFmt w:val="bullet"/>
      <w:lvlText w:val="•"/>
      <w:lvlJc w:val="left"/>
      <w:pPr>
        <w:ind w:left="1404" w:hanging="240"/>
      </w:pPr>
      <w:rPr>
        <w:rFonts w:hint="default"/>
        <w:lang w:val="en-US" w:eastAsia="en-US" w:bidi="ar-SA"/>
      </w:rPr>
    </w:lvl>
    <w:lvl w:ilvl="2" w:tplc="1E9220F8">
      <w:numFmt w:val="bullet"/>
      <w:lvlText w:val="•"/>
      <w:lvlJc w:val="left"/>
      <w:pPr>
        <w:ind w:left="2088" w:hanging="240"/>
      </w:pPr>
      <w:rPr>
        <w:rFonts w:hint="default"/>
        <w:lang w:val="en-US" w:eastAsia="en-US" w:bidi="ar-SA"/>
      </w:rPr>
    </w:lvl>
    <w:lvl w:ilvl="3" w:tplc="3A903382">
      <w:numFmt w:val="bullet"/>
      <w:lvlText w:val="•"/>
      <w:lvlJc w:val="left"/>
      <w:pPr>
        <w:ind w:left="2772" w:hanging="240"/>
      </w:pPr>
      <w:rPr>
        <w:rFonts w:hint="default"/>
        <w:lang w:val="en-US" w:eastAsia="en-US" w:bidi="ar-SA"/>
      </w:rPr>
    </w:lvl>
    <w:lvl w:ilvl="4" w:tplc="67B4F2CE">
      <w:numFmt w:val="bullet"/>
      <w:lvlText w:val="•"/>
      <w:lvlJc w:val="left"/>
      <w:pPr>
        <w:ind w:left="3456" w:hanging="240"/>
      </w:pPr>
      <w:rPr>
        <w:rFonts w:hint="default"/>
        <w:lang w:val="en-US" w:eastAsia="en-US" w:bidi="ar-SA"/>
      </w:rPr>
    </w:lvl>
    <w:lvl w:ilvl="5" w:tplc="8A38E8D4">
      <w:numFmt w:val="bullet"/>
      <w:lvlText w:val="•"/>
      <w:lvlJc w:val="left"/>
      <w:pPr>
        <w:ind w:left="4140" w:hanging="240"/>
      </w:pPr>
      <w:rPr>
        <w:rFonts w:hint="default"/>
        <w:lang w:val="en-US" w:eastAsia="en-US" w:bidi="ar-SA"/>
      </w:rPr>
    </w:lvl>
    <w:lvl w:ilvl="6" w:tplc="8B9A1DA6">
      <w:numFmt w:val="bullet"/>
      <w:lvlText w:val="•"/>
      <w:lvlJc w:val="left"/>
      <w:pPr>
        <w:ind w:left="4824" w:hanging="240"/>
      </w:pPr>
      <w:rPr>
        <w:rFonts w:hint="default"/>
        <w:lang w:val="en-US" w:eastAsia="en-US" w:bidi="ar-SA"/>
      </w:rPr>
    </w:lvl>
    <w:lvl w:ilvl="7" w:tplc="F002FF42">
      <w:numFmt w:val="bullet"/>
      <w:lvlText w:val="•"/>
      <w:lvlJc w:val="left"/>
      <w:pPr>
        <w:ind w:left="5508" w:hanging="240"/>
      </w:pPr>
      <w:rPr>
        <w:rFonts w:hint="default"/>
        <w:lang w:val="en-US" w:eastAsia="en-US" w:bidi="ar-SA"/>
      </w:rPr>
    </w:lvl>
    <w:lvl w:ilvl="8" w:tplc="2A624D74">
      <w:numFmt w:val="bullet"/>
      <w:lvlText w:val="•"/>
      <w:lvlJc w:val="left"/>
      <w:pPr>
        <w:ind w:left="6192" w:hanging="240"/>
      </w:pPr>
      <w:rPr>
        <w:rFonts w:hint="default"/>
        <w:lang w:val="en-US" w:eastAsia="en-US" w:bidi="ar-SA"/>
      </w:rPr>
    </w:lvl>
  </w:abstractNum>
  <w:abstractNum w:abstractNumId="119" w15:restartNumberingAfterBreak="0">
    <w:nsid w:val="770F3C51"/>
    <w:multiLevelType w:val="hybridMultilevel"/>
    <w:tmpl w:val="45B46AC2"/>
    <w:lvl w:ilvl="0" w:tplc="26BC45E2">
      <w:numFmt w:val="bullet"/>
      <w:lvlText w:val="•"/>
      <w:lvlJc w:val="left"/>
      <w:pPr>
        <w:ind w:left="310" w:hanging="240"/>
      </w:pPr>
      <w:rPr>
        <w:rFonts w:ascii="Arial" w:eastAsia="Arial" w:hAnsi="Arial" w:cs="Arial" w:hint="default"/>
        <w:b w:val="0"/>
        <w:bCs w:val="0"/>
        <w:i w:val="0"/>
        <w:iCs w:val="0"/>
        <w:color w:val="939598"/>
        <w:spacing w:val="0"/>
        <w:w w:val="142"/>
        <w:sz w:val="16"/>
        <w:szCs w:val="16"/>
        <w:lang w:val="en-US" w:eastAsia="en-US" w:bidi="ar-SA"/>
      </w:rPr>
    </w:lvl>
    <w:lvl w:ilvl="1" w:tplc="61B6FD74">
      <w:numFmt w:val="bullet"/>
      <w:lvlText w:val="•"/>
      <w:lvlJc w:val="left"/>
      <w:pPr>
        <w:ind w:left="557" w:hanging="240"/>
      </w:pPr>
      <w:rPr>
        <w:rFonts w:hint="default"/>
        <w:lang w:val="en-US" w:eastAsia="en-US" w:bidi="ar-SA"/>
      </w:rPr>
    </w:lvl>
    <w:lvl w:ilvl="2" w:tplc="F3DCC6D2">
      <w:numFmt w:val="bullet"/>
      <w:lvlText w:val="•"/>
      <w:lvlJc w:val="left"/>
      <w:pPr>
        <w:ind w:left="795" w:hanging="240"/>
      </w:pPr>
      <w:rPr>
        <w:rFonts w:hint="default"/>
        <w:lang w:val="en-US" w:eastAsia="en-US" w:bidi="ar-SA"/>
      </w:rPr>
    </w:lvl>
    <w:lvl w:ilvl="3" w:tplc="1E7AB258">
      <w:numFmt w:val="bullet"/>
      <w:lvlText w:val="•"/>
      <w:lvlJc w:val="left"/>
      <w:pPr>
        <w:ind w:left="1033" w:hanging="240"/>
      </w:pPr>
      <w:rPr>
        <w:rFonts w:hint="default"/>
        <w:lang w:val="en-US" w:eastAsia="en-US" w:bidi="ar-SA"/>
      </w:rPr>
    </w:lvl>
    <w:lvl w:ilvl="4" w:tplc="74B6E4FE">
      <w:numFmt w:val="bullet"/>
      <w:lvlText w:val="•"/>
      <w:lvlJc w:val="left"/>
      <w:pPr>
        <w:ind w:left="1271" w:hanging="240"/>
      </w:pPr>
      <w:rPr>
        <w:rFonts w:hint="default"/>
        <w:lang w:val="en-US" w:eastAsia="en-US" w:bidi="ar-SA"/>
      </w:rPr>
    </w:lvl>
    <w:lvl w:ilvl="5" w:tplc="90D268C2">
      <w:numFmt w:val="bullet"/>
      <w:lvlText w:val="•"/>
      <w:lvlJc w:val="left"/>
      <w:pPr>
        <w:ind w:left="1509" w:hanging="240"/>
      </w:pPr>
      <w:rPr>
        <w:rFonts w:hint="default"/>
        <w:lang w:val="en-US" w:eastAsia="en-US" w:bidi="ar-SA"/>
      </w:rPr>
    </w:lvl>
    <w:lvl w:ilvl="6" w:tplc="5608D6E4">
      <w:numFmt w:val="bullet"/>
      <w:lvlText w:val="•"/>
      <w:lvlJc w:val="left"/>
      <w:pPr>
        <w:ind w:left="1747" w:hanging="240"/>
      </w:pPr>
      <w:rPr>
        <w:rFonts w:hint="default"/>
        <w:lang w:val="en-US" w:eastAsia="en-US" w:bidi="ar-SA"/>
      </w:rPr>
    </w:lvl>
    <w:lvl w:ilvl="7" w:tplc="706C5AB6">
      <w:numFmt w:val="bullet"/>
      <w:lvlText w:val="•"/>
      <w:lvlJc w:val="left"/>
      <w:pPr>
        <w:ind w:left="1985" w:hanging="240"/>
      </w:pPr>
      <w:rPr>
        <w:rFonts w:hint="default"/>
        <w:lang w:val="en-US" w:eastAsia="en-US" w:bidi="ar-SA"/>
      </w:rPr>
    </w:lvl>
    <w:lvl w:ilvl="8" w:tplc="59F23208">
      <w:numFmt w:val="bullet"/>
      <w:lvlText w:val="•"/>
      <w:lvlJc w:val="left"/>
      <w:pPr>
        <w:ind w:left="2223" w:hanging="240"/>
      </w:pPr>
      <w:rPr>
        <w:rFonts w:hint="default"/>
        <w:lang w:val="en-US" w:eastAsia="en-US" w:bidi="ar-SA"/>
      </w:rPr>
    </w:lvl>
  </w:abstractNum>
  <w:abstractNum w:abstractNumId="120" w15:restartNumberingAfterBreak="0">
    <w:nsid w:val="788257A3"/>
    <w:multiLevelType w:val="hybridMultilevel"/>
    <w:tmpl w:val="A860D698"/>
    <w:lvl w:ilvl="0" w:tplc="0B3447B8">
      <w:numFmt w:val="bullet"/>
      <w:lvlText w:val="•"/>
      <w:lvlJc w:val="left"/>
      <w:pPr>
        <w:ind w:left="840" w:hanging="240"/>
      </w:pPr>
      <w:rPr>
        <w:rFonts w:ascii="Arial" w:eastAsia="Arial" w:hAnsi="Arial" w:cs="Arial" w:hint="default"/>
        <w:b w:val="0"/>
        <w:bCs w:val="0"/>
        <w:i w:val="0"/>
        <w:iCs w:val="0"/>
        <w:color w:val="231F20"/>
        <w:spacing w:val="0"/>
        <w:w w:val="142"/>
        <w:sz w:val="20"/>
        <w:szCs w:val="20"/>
        <w:lang w:val="en-US" w:eastAsia="en-US" w:bidi="ar-SA"/>
      </w:rPr>
    </w:lvl>
    <w:lvl w:ilvl="1" w:tplc="B646095A">
      <w:numFmt w:val="bullet"/>
      <w:lvlText w:val="•"/>
      <w:lvlJc w:val="left"/>
      <w:pPr>
        <w:ind w:left="1512" w:hanging="240"/>
      </w:pPr>
      <w:rPr>
        <w:rFonts w:hint="default"/>
        <w:lang w:val="en-US" w:eastAsia="en-US" w:bidi="ar-SA"/>
      </w:rPr>
    </w:lvl>
    <w:lvl w:ilvl="2" w:tplc="07CEEDE2">
      <w:numFmt w:val="bullet"/>
      <w:lvlText w:val="•"/>
      <w:lvlJc w:val="left"/>
      <w:pPr>
        <w:ind w:left="2184" w:hanging="240"/>
      </w:pPr>
      <w:rPr>
        <w:rFonts w:hint="default"/>
        <w:lang w:val="en-US" w:eastAsia="en-US" w:bidi="ar-SA"/>
      </w:rPr>
    </w:lvl>
    <w:lvl w:ilvl="3" w:tplc="C07E14CE">
      <w:numFmt w:val="bullet"/>
      <w:lvlText w:val="•"/>
      <w:lvlJc w:val="left"/>
      <w:pPr>
        <w:ind w:left="2856" w:hanging="240"/>
      </w:pPr>
      <w:rPr>
        <w:rFonts w:hint="default"/>
        <w:lang w:val="en-US" w:eastAsia="en-US" w:bidi="ar-SA"/>
      </w:rPr>
    </w:lvl>
    <w:lvl w:ilvl="4" w:tplc="79BA714A">
      <w:numFmt w:val="bullet"/>
      <w:lvlText w:val="•"/>
      <w:lvlJc w:val="left"/>
      <w:pPr>
        <w:ind w:left="3528" w:hanging="240"/>
      </w:pPr>
      <w:rPr>
        <w:rFonts w:hint="default"/>
        <w:lang w:val="en-US" w:eastAsia="en-US" w:bidi="ar-SA"/>
      </w:rPr>
    </w:lvl>
    <w:lvl w:ilvl="5" w:tplc="C774529E">
      <w:numFmt w:val="bullet"/>
      <w:lvlText w:val="•"/>
      <w:lvlJc w:val="left"/>
      <w:pPr>
        <w:ind w:left="4200" w:hanging="240"/>
      </w:pPr>
      <w:rPr>
        <w:rFonts w:hint="default"/>
        <w:lang w:val="en-US" w:eastAsia="en-US" w:bidi="ar-SA"/>
      </w:rPr>
    </w:lvl>
    <w:lvl w:ilvl="6" w:tplc="C7465DF2">
      <w:numFmt w:val="bullet"/>
      <w:lvlText w:val="•"/>
      <w:lvlJc w:val="left"/>
      <w:pPr>
        <w:ind w:left="4872" w:hanging="240"/>
      </w:pPr>
      <w:rPr>
        <w:rFonts w:hint="default"/>
        <w:lang w:val="en-US" w:eastAsia="en-US" w:bidi="ar-SA"/>
      </w:rPr>
    </w:lvl>
    <w:lvl w:ilvl="7" w:tplc="9240240A">
      <w:numFmt w:val="bullet"/>
      <w:lvlText w:val="•"/>
      <w:lvlJc w:val="left"/>
      <w:pPr>
        <w:ind w:left="5544" w:hanging="240"/>
      </w:pPr>
      <w:rPr>
        <w:rFonts w:hint="default"/>
        <w:lang w:val="en-US" w:eastAsia="en-US" w:bidi="ar-SA"/>
      </w:rPr>
    </w:lvl>
    <w:lvl w:ilvl="8" w:tplc="DA78CC82">
      <w:numFmt w:val="bullet"/>
      <w:lvlText w:val="•"/>
      <w:lvlJc w:val="left"/>
      <w:pPr>
        <w:ind w:left="6216" w:hanging="240"/>
      </w:pPr>
      <w:rPr>
        <w:rFonts w:hint="default"/>
        <w:lang w:val="en-US" w:eastAsia="en-US" w:bidi="ar-SA"/>
      </w:rPr>
    </w:lvl>
  </w:abstractNum>
  <w:abstractNum w:abstractNumId="121" w15:restartNumberingAfterBreak="0">
    <w:nsid w:val="7B6B79CE"/>
    <w:multiLevelType w:val="hybridMultilevel"/>
    <w:tmpl w:val="44FA7C38"/>
    <w:lvl w:ilvl="0" w:tplc="CEEEF5CE">
      <w:numFmt w:val="bullet"/>
      <w:lvlText w:val="•"/>
      <w:lvlJc w:val="left"/>
      <w:pPr>
        <w:ind w:left="840" w:hanging="240"/>
      </w:pPr>
      <w:rPr>
        <w:rFonts w:ascii="Arial" w:eastAsia="Arial" w:hAnsi="Arial" w:cs="Arial" w:hint="default"/>
        <w:b w:val="0"/>
        <w:bCs w:val="0"/>
        <w:i w:val="0"/>
        <w:iCs w:val="0"/>
        <w:color w:val="231F20"/>
        <w:spacing w:val="0"/>
        <w:w w:val="142"/>
        <w:sz w:val="20"/>
        <w:szCs w:val="20"/>
        <w:lang w:val="en-US" w:eastAsia="en-US" w:bidi="ar-SA"/>
      </w:rPr>
    </w:lvl>
    <w:lvl w:ilvl="1" w:tplc="85BE3330">
      <w:numFmt w:val="bullet"/>
      <w:lvlText w:val="•"/>
      <w:lvlJc w:val="left"/>
      <w:pPr>
        <w:ind w:left="1512" w:hanging="240"/>
      </w:pPr>
      <w:rPr>
        <w:rFonts w:hint="default"/>
        <w:lang w:val="en-US" w:eastAsia="en-US" w:bidi="ar-SA"/>
      </w:rPr>
    </w:lvl>
    <w:lvl w:ilvl="2" w:tplc="3156336E">
      <w:numFmt w:val="bullet"/>
      <w:lvlText w:val="•"/>
      <w:lvlJc w:val="left"/>
      <w:pPr>
        <w:ind w:left="2184" w:hanging="240"/>
      </w:pPr>
      <w:rPr>
        <w:rFonts w:hint="default"/>
        <w:lang w:val="en-US" w:eastAsia="en-US" w:bidi="ar-SA"/>
      </w:rPr>
    </w:lvl>
    <w:lvl w:ilvl="3" w:tplc="4BC4FE36">
      <w:numFmt w:val="bullet"/>
      <w:lvlText w:val="•"/>
      <w:lvlJc w:val="left"/>
      <w:pPr>
        <w:ind w:left="2856" w:hanging="240"/>
      </w:pPr>
      <w:rPr>
        <w:rFonts w:hint="default"/>
        <w:lang w:val="en-US" w:eastAsia="en-US" w:bidi="ar-SA"/>
      </w:rPr>
    </w:lvl>
    <w:lvl w:ilvl="4" w:tplc="E160AC6E">
      <w:numFmt w:val="bullet"/>
      <w:lvlText w:val="•"/>
      <w:lvlJc w:val="left"/>
      <w:pPr>
        <w:ind w:left="3528" w:hanging="240"/>
      </w:pPr>
      <w:rPr>
        <w:rFonts w:hint="default"/>
        <w:lang w:val="en-US" w:eastAsia="en-US" w:bidi="ar-SA"/>
      </w:rPr>
    </w:lvl>
    <w:lvl w:ilvl="5" w:tplc="99782CF0">
      <w:numFmt w:val="bullet"/>
      <w:lvlText w:val="•"/>
      <w:lvlJc w:val="left"/>
      <w:pPr>
        <w:ind w:left="4200" w:hanging="240"/>
      </w:pPr>
      <w:rPr>
        <w:rFonts w:hint="default"/>
        <w:lang w:val="en-US" w:eastAsia="en-US" w:bidi="ar-SA"/>
      </w:rPr>
    </w:lvl>
    <w:lvl w:ilvl="6" w:tplc="68E6D22E">
      <w:numFmt w:val="bullet"/>
      <w:lvlText w:val="•"/>
      <w:lvlJc w:val="left"/>
      <w:pPr>
        <w:ind w:left="4872" w:hanging="240"/>
      </w:pPr>
      <w:rPr>
        <w:rFonts w:hint="default"/>
        <w:lang w:val="en-US" w:eastAsia="en-US" w:bidi="ar-SA"/>
      </w:rPr>
    </w:lvl>
    <w:lvl w:ilvl="7" w:tplc="E95634CC">
      <w:numFmt w:val="bullet"/>
      <w:lvlText w:val="•"/>
      <w:lvlJc w:val="left"/>
      <w:pPr>
        <w:ind w:left="5544" w:hanging="240"/>
      </w:pPr>
      <w:rPr>
        <w:rFonts w:hint="default"/>
        <w:lang w:val="en-US" w:eastAsia="en-US" w:bidi="ar-SA"/>
      </w:rPr>
    </w:lvl>
    <w:lvl w:ilvl="8" w:tplc="F0742168">
      <w:numFmt w:val="bullet"/>
      <w:lvlText w:val="•"/>
      <w:lvlJc w:val="left"/>
      <w:pPr>
        <w:ind w:left="6216" w:hanging="240"/>
      </w:pPr>
      <w:rPr>
        <w:rFonts w:hint="default"/>
        <w:lang w:val="en-US" w:eastAsia="en-US" w:bidi="ar-SA"/>
      </w:rPr>
    </w:lvl>
  </w:abstractNum>
  <w:abstractNum w:abstractNumId="122" w15:restartNumberingAfterBreak="0">
    <w:nsid w:val="7BF246D6"/>
    <w:multiLevelType w:val="multilevel"/>
    <w:tmpl w:val="89E8250C"/>
    <w:lvl w:ilvl="0">
      <w:start w:val="5"/>
      <w:numFmt w:val="upperLetter"/>
      <w:lvlText w:val="%1"/>
      <w:lvlJc w:val="left"/>
      <w:pPr>
        <w:ind w:left="767" w:hanging="408"/>
        <w:jc w:val="left"/>
      </w:pPr>
      <w:rPr>
        <w:rFonts w:hint="default"/>
        <w:lang w:val="en-US" w:eastAsia="en-US" w:bidi="ar-SA"/>
      </w:rPr>
    </w:lvl>
    <w:lvl w:ilvl="1">
      <w:start w:val="1"/>
      <w:numFmt w:val="decimal"/>
      <w:lvlText w:val="%1.%2."/>
      <w:lvlJc w:val="left"/>
      <w:pPr>
        <w:ind w:left="767" w:hanging="408"/>
        <w:jc w:val="left"/>
      </w:pPr>
      <w:rPr>
        <w:rFonts w:ascii="Arial" w:eastAsia="Arial" w:hAnsi="Arial" w:cs="Arial" w:hint="default"/>
        <w:b/>
        <w:bCs/>
        <w:i w:val="0"/>
        <w:iCs w:val="0"/>
        <w:color w:val="231F20"/>
        <w:spacing w:val="0"/>
        <w:w w:val="98"/>
        <w:sz w:val="20"/>
        <w:szCs w:val="20"/>
        <w:lang w:val="en-US" w:eastAsia="en-US" w:bidi="ar-SA"/>
      </w:rPr>
    </w:lvl>
    <w:lvl w:ilvl="2">
      <w:numFmt w:val="bullet"/>
      <w:lvlText w:val="•"/>
      <w:lvlJc w:val="left"/>
      <w:pPr>
        <w:ind w:left="1959" w:hanging="240"/>
      </w:pPr>
      <w:rPr>
        <w:rFonts w:ascii="Arial" w:eastAsia="Arial" w:hAnsi="Arial" w:cs="Arial" w:hint="default"/>
        <w:b w:val="0"/>
        <w:bCs w:val="0"/>
        <w:i w:val="0"/>
        <w:iCs w:val="0"/>
        <w:color w:val="939598"/>
        <w:spacing w:val="0"/>
        <w:w w:val="142"/>
        <w:sz w:val="16"/>
        <w:szCs w:val="16"/>
        <w:lang w:val="en-US" w:eastAsia="en-US" w:bidi="ar-SA"/>
      </w:rPr>
    </w:lvl>
    <w:lvl w:ilvl="3">
      <w:numFmt w:val="bullet"/>
      <w:lvlText w:val="•"/>
      <w:lvlJc w:val="left"/>
      <w:pPr>
        <w:ind w:left="2537" w:hanging="240"/>
      </w:pPr>
      <w:rPr>
        <w:rFonts w:hint="default"/>
        <w:lang w:val="en-US" w:eastAsia="en-US" w:bidi="ar-SA"/>
      </w:rPr>
    </w:lvl>
    <w:lvl w:ilvl="4">
      <w:numFmt w:val="bullet"/>
      <w:lvlText w:val="•"/>
      <w:lvlJc w:val="left"/>
      <w:pPr>
        <w:ind w:left="2826" w:hanging="240"/>
      </w:pPr>
      <w:rPr>
        <w:rFonts w:hint="default"/>
        <w:lang w:val="en-US" w:eastAsia="en-US" w:bidi="ar-SA"/>
      </w:rPr>
    </w:lvl>
    <w:lvl w:ilvl="5">
      <w:numFmt w:val="bullet"/>
      <w:lvlText w:val="•"/>
      <w:lvlJc w:val="left"/>
      <w:pPr>
        <w:ind w:left="3115" w:hanging="240"/>
      </w:pPr>
      <w:rPr>
        <w:rFonts w:hint="default"/>
        <w:lang w:val="en-US" w:eastAsia="en-US" w:bidi="ar-SA"/>
      </w:rPr>
    </w:lvl>
    <w:lvl w:ilvl="6">
      <w:numFmt w:val="bullet"/>
      <w:lvlText w:val="•"/>
      <w:lvlJc w:val="left"/>
      <w:pPr>
        <w:ind w:left="3404" w:hanging="240"/>
      </w:pPr>
      <w:rPr>
        <w:rFonts w:hint="default"/>
        <w:lang w:val="en-US" w:eastAsia="en-US" w:bidi="ar-SA"/>
      </w:rPr>
    </w:lvl>
    <w:lvl w:ilvl="7">
      <w:numFmt w:val="bullet"/>
      <w:lvlText w:val="•"/>
      <w:lvlJc w:val="left"/>
      <w:pPr>
        <w:ind w:left="3693" w:hanging="240"/>
      </w:pPr>
      <w:rPr>
        <w:rFonts w:hint="default"/>
        <w:lang w:val="en-US" w:eastAsia="en-US" w:bidi="ar-SA"/>
      </w:rPr>
    </w:lvl>
    <w:lvl w:ilvl="8">
      <w:numFmt w:val="bullet"/>
      <w:lvlText w:val="•"/>
      <w:lvlJc w:val="left"/>
      <w:pPr>
        <w:ind w:left="3981" w:hanging="240"/>
      </w:pPr>
      <w:rPr>
        <w:rFonts w:hint="default"/>
        <w:lang w:val="en-US" w:eastAsia="en-US" w:bidi="ar-SA"/>
      </w:rPr>
    </w:lvl>
  </w:abstractNum>
  <w:abstractNum w:abstractNumId="123" w15:restartNumberingAfterBreak="0">
    <w:nsid w:val="7CA21FFA"/>
    <w:multiLevelType w:val="multilevel"/>
    <w:tmpl w:val="F7D06EF8"/>
    <w:lvl w:ilvl="0">
      <w:start w:val="5"/>
      <w:numFmt w:val="upperLetter"/>
      <w:lvlText w:val="%1"/>
      <w:lvlJc w:val="left"/>
      <w:pPr>
        <w:ind w:left="1440" w:hanging="408"/>
        <w:jc w:val="left"/>
      </w:pPr>
      <w:rPr>
        <w:rFonts w:hint="default"/>
        <w:lang w:val="en-US" w:eastAsia="en-US" w:bidi="ar-SA"/>
      </w:rPr>
    </w:lvl>
    <w:lvl w:ilvl="1">
      <w:start w:val="1"/>
      <w:numFmt w:val="decimal"/>
      <w:lvlText w:val="%1.%2."/>
      <w:lvlJc w:val="left"/>
      <w:pPr>
        <w:ind w:left="1440" w:hanging="408"/>
        <w:jc w:val="left"/>
      </w:pPr>
      <w:rPr>
        <w:rFonts w:ascii="Arial" w:eastAsia="Arial" w:hAnsi="Arial" w:cs="Arial" w:hint="default"/>
        <w:b/>
        <w:bCs/>
        <w:i w:val="0"/>
        <w:iCs w:val="0"/>
        <w:color w:val="231F20"/>
        <w:spacing w:val="0"/>
        <w:w w:val="98"/>
        <w:sz w:val="20"/>
        <w:szCs w:val="20"/>
        <w:lang w:val="en-US" w:eastAsia="en-US" w:bidi="ar-SA"/>
      </w:rPr>
    </w:lvl>
    <w:lvl w:ilvl="2">
      <w:numFmt w:val="bullet"/>
      <w:lvlText w:val="•"/>
      <w:lvlJc w:val="left"/>
      <w:pPr>
        <w:ind w:left="1680" w:hanging="240"/>
      </w:pPr>
      <w:rPr>
        <w:rFonts w:ascii="Arial" w:eastAsia="Arial" w:hAnsi="Arial" w:cs="Arial" w:hint="default"/>
        <w:b w:val="0"/>
        <w:bCs w:val="0"/>
        <w:i w:val="0"/>
        <w:iCs w:val="0"/>
        <w:color w:val="939598"/>
        <w:spacing w:val="0"/>
        <w:w w:val="142"/>
        <w:sz w:val="16"/>
        <w:szCs w:val="16"/>
        <w:lang w:val="en-US" w:eastAsia="en-US" w:bidi="ar-SA"/>
      </w:rPr>
    </w:lvl>
    <w:lvl w:ilvl="3">
      <w:numFmt w:val="bullet"/>
      <w:lvlText w:val="•"/>
      <w:lvlJc w:val="left"/>
      <w:pPr>
        <w:ind w:left="2219" w:hanging="240"/>
      </w:pPr>
      <w:rPr>
        <w:rFonts w:hint="default"/>
        <w:lang w:val="en-US" w:eastAsia="en-US" w:bidi="ar-SA"/>
      </w:rPr>
    </w:lvl>
    <w:lvl w:ilvl="4">
      <w:numFmt w:val="bullet"/>
      <w:lvlText w:val="•"/>
      <w:lvlJc w:val="left"/>
      <w:pPr>
        <w:ind w:left="2489" w:hanging="240"/>
      </w:pPr>
      <w:rPr>
        <w:rFonts w:hint="default"/>
        <w:lang w:val="en-US" w:eastAsia="en-US" w:bidi="ar-SA"/>
      </w:rPr>
    </w:lvl>
    <w:lvl w:ilvl="5">
      <w:numFmt w:val="bullet"/>
      <w:lvlText w:val="•"/>
      <w:lvlJc w:val="left"/>
      <w:pPr>
        <w:ind w:left="2759" w:hanging="240"/>
      </w:pPr>
      <w:rPr>
        <w:rFonts w:hint="default"/>
        <w:lang w:val="en-US" w:eastAsia="en-US" w:bidi="ar-SA"/>
      </w:rPr>
    </w:lvl>
    <w:lvl w:ilvl="6">
      <w:numFmt w:val="bullet"/>
      <w:lvlText w:val="•"/>
      <w:lvlJc w:val="left"/>
      <w:pPr>
        <w:ind w:left="3028" w:hanging="240"/>
      </w:pPr>
      <w:rPr>
        <w:rFonts w:hint="default"/>
        <w:lang w:val="en-US" w:eastAsia="en-US" w:bidi="ar-SA"/>
      </w:rPr>
    </w:lvl>
    <w:lvl w:ilvl="7">
      <w:numFmt w:val="bullet"/>
      <w:lvlText w:val="•"/>
      <w:lvlJc w:val="left"/>
      <w:pPr>
        <w:ind w:left="3298" w:hanging="240"/>
      </w:pPr>
      <w:rPr>
        <w:rFonts w:hint="default"/>
        <w:lang w:val="en-US" w:eastAsia="en-US" w:bidi="ar-SA"/>
      </w:rPr>
    </w:lvl>
    <w:lvl w:ilvl="8">
      <w:numFmt w:val="bullet"/>
      <w:lvlText w:val="•"/>
      <w:lvlJc w:val="left"/>
      <w:pPr>
        <w:ind w:left="3568" w:hanging="240"/>
      </w:pPr>
      <w:rPr>
        <w:rFonts w:hint="default"/>
        <w:lang w:val="en-US" w:eastAsia="en-US" w:bidi="ar-SA"/>
      </w:rPr>
    </w:lvl>
  </w:abstractNum>
  <w:abstractNum w:abstractNumId="124" w15:restartNumberingAfterBreak="0">
    <w:nsid w:val="7CBF6DA1"/>
    <w:multiLevelType w:val="hybridMultilevel"/>
    <w:tmpl w:val="F2A44720"/>
    <w:lvl w:ilvl="0" w:tplc="E59A0880">
      <w:start w:val="1"/>
      <w:numFmt w:val="decimal"/>
      <w:lvlText w:val="%1."/>
      <w:lvlJc w:val="left"/>
      <w:pPr>
        <w:ind w:left="840" w:hanging="240"/>
        <w:jc w:val="left"/>
      </w:pPr>
      <w:rPr>
        <w:rFonts w:ascii="Arial" w:eastAsia="Arial" w:hAnsi="Arial" w:cs="Arial" w:hint="default"/>
        <w:b w:val="0"/>
        <w:bCs w:val="0"/>
        <w:i w:val="0"/>
        <w:iCs w:val="0"/>
        <w:color w:val="231F20"/>
        <w:spacing w:val="0"/>
        <w:w w:val="100"/>
        <w:sz w:val="20"/>
        <w:szCs w:val="20"/>
        <w:lang w:val="en-US" w:eastAsia="en-US" w:bidi="ar-SA"/>
      </w:rPr>
    </w:lvl>
    <w:lvl w:ilvl="1" w:tplc="8EB40904">
      <w:numFmt w:val="bullet"/>
      <w:lvlText w:val="•"/>
      <w:lvlJc w:val="left"/>
      <w:pPr>
        <w:ind w:left="840" w:hanging="240"/>
      </w:pPr>
      <w:rPr>
        <w:rFonts w:ascii="Arial" w:eastAsia="Arial" w:hAnsi="Arial" w:cs="Arial" w:hint="default"/>
        <w:b w:val="0"/>
        <w:bCs w:val="0"/>
        <w:i w:val="0"/>
        <w:iCs w:val="0"/>
        <w:color w:val="231F20"/>
        <w:spacing w:val="0"/>
        <w:w w:val="142"/>
        <w:sz w:val="20"/>
        <w:szCs w:val="20"/>
        <w:lang w:val="en-US" w:eastAsia="en-US" w:bidi="ar-SA"/>
      </w:rPr>
    </w:lvl>
    <w:lvl w:ilvl="2" w:tplc="5D3C6292">
      <w:numFmt w:val="bullet"/>
      <w:lvlText w:val="•"/>
      <w:lvlJc w:val="left"/>
      <w:pPr>
        <w:ind w:left="2184" w:hanging="240"/>
      </w:pPr>
      <w:rPr>
        <w:rFonts w:hint="default"/>
        <w:lang w:val="en-US" w:eastAsia="en-US" w:bidi="ar-SA"/>
      </w:rPr>
    </w:lvl>
    <w:lvl w:ilvl="3" w:tplc="E25448AE">
      <w:numFmt w:val="bullet"/>
      <w:lvlText w:val="•"/>
      <w:lvlJc w:val="left"/>
      <w:pPr>
        <w:ind w:left="2856" w:hanging="240"/>
      </w:pPr>
      <w:rPr>
        <w:rFonts w:hint="default"/>
        <w:lang w:val="en-US" w:eastAsia="en-US" w:bidi="ar-SA"/>
      </w:rPr>
    </w:lvl>
    <w:lvl w:ilvl="4" w:tplc="9AC4B64E">
      <w:numFmt w:val="bullet"/>
      <w:lvlText w:val="•"/>
      <w:lvlJc w:val="left"/>
      <w:pPr>
        <w:ind w:left="3528" w:hanging="240"/>
      </w:pPr>
      <w:rPr>
        <w:rFonts w:hint="default"/>
        <w:lang w:val="en-US" w:eastAsia="en-US" w:bidi="ar-SA"/>
      </w:rPr>
    </w:lvl>
    <w:lvl w:ilvl="5" w:tplc="4B5A1C5A">
      <w:numFmt w:val="bullet"/>
      <w:lvlText w:val="•"/>
      <w:lvlJc w:val="left"/>
      <w:pPr>
        <w:ind w:left="4200" w:hanging="240"/>
      </w:pPr>
      <w:rPr>
        <w:rFonts w:hint="default"/>
        <w:lang w:val="en-US" w:eastAsia="en-US" w:bidi="ar-SA"/>
      </w:rPr>
    </w:lvl>
    <w:lvl w:ilvl="6" w:tplc="2F0C23BC">
      <w:numFmt w:val="bullet"/>
      <w:lvlText w:val="•"/>
      <w:lvlJc w:val="left"/>
      <w:pPr>
        <w:ind w:left="4872" w:hanging="240"/>
      </w:pPr>
      <w:rPr>
        <w:rFonts w:hint="default"/>
        <w:lang w:val="en-US" w:eastAsia="en-US" w:bidi="ar-SA"/>
      </w:rPr>
    </w:lvl>
    <w:lvl w:ilvl="7" w:tplc="5BF8D682">
      <w:numFmt w:val="bullet"/>
      <w:lvlText w:val="•"/>
      <w:lvlJc w:val="left"/>
      <w:pPr>
        <w:ind w:left="5544" w:hanging="240"/>
      </w:pPr>
      <w:rPr>
        <w:rFonts w:hint="default"/>
        <w:lang w:val="en-US" w:eastAsia="en-US" w:bidi="ar-SA"/>
      </w:rPr>
    </w:lvl>
    <w:lvl w:ilvl="8" w:tplc="FBEAD702">
      <w:numFmt w:val="bullet"/>
      <w:lvlText w:val="•"/>
      <w:lvlJc w:val="left"/>
      <w:pPr>
        <w:ind w:left="6216" w:hanging="240"/>
      </w:pPr>
      <w:rPr>
        <w:rFonts w:hint="default"/>
        <w:lang w:val="en-US" w:eastAsia="en-US" w:bidi="ar-SA"/>
      </w:rPr>
    </w:lvl>
  </w:abstractNum>
  <w:abstractNum w:abstractNumId="125" w15:restartNumberingAfterBreak="0">
    <w:nsid w:val="7E9A1B2F"/>
    <w:multiLevelType w:val="hybridMultilevel"/>
    <w:tmpl w:val="1778A112"/>
    <w:lvl w:ilvl="0" w:tplc="DFE29156">
      <w:numFmt w:val="bullet"/>
      <w:lvlText w:val="•"/>
      <w:lvlJc w:val="left"/>
      <w:pPr>
        <w:ind w:left="4089" w:hanging="240"/>
      </w:pPr>
      <w:rPr>
        <w:rFonts w:ascii="Arial" w:eastAsia="Arial" w:hAnsi="Arial" w:cs="Arial" w:hint="default"/>
        <w:b w:val="0"/>
        <w:bCs w:val="0"/>
        <w:i w:val="0"/>
        <w:iCs w:val="0"/>
        <w:color w:val="939598"/>
        <w:spacing w:val="0"/>
        <w:w w:val="142"/>
        <w:sz w:val="16"/>
        <w:szCs w:val="16"/>
        <w:lang w:val="en-US" w:eastAsia="en-US" w:bidi="ar-SA"/>
      </w:rPr>
    </w:lvl>
    <w:lvl w:ilvl="1" w:tplc="36DCF03A">
      <w:numFmt w:val="bullet"/>
      <w:lvlText w:val="•"/>
      <w:lvlJc w:val="left"/>
      <w:pPr>
        <w:ind w:left="4332" w:hanging="240"/>
      </w:pPr>
      <w:rPr>
        <w:rFonts w:hint="default"/>
        <w:lang w:val="en-US" w:eastAsia="en-US" w:bidi="ar-SA"/>
      </w:rPr>
    </w:lvl>
    <w:lvl w:ilvl="2" w:tplc="64F22C10">
      <w:numFmt w:val="bullet"/>
      <w:lvlText w:val="•"/>
      <w:lvlJc w:val="left"/>
      <w:pPr>
        <w:ind w:left="4584" w:hanging="240"/>
      </w:pPr>
      <w:rPr>
        <w:rFonts w:hint="default"/>
        <w:lang w:val="en-US" w:eastAsia="en-US" w:bidi="ar-SA"/>
      </w:rPr>
    </w:lvl>
    <w:lvl w:ilvl="3" w:tplc="E1DEB7AC">
      <w:numFmt w:val="bullet"/>
      <w:lvlText w:val="•"/>
      <w:lvlJc w:val="left"/>
      <w:pPr>
        <w:ind w:left="4836" w:hanging="240"/>
      </w:pPr>
      <w:rPr>
        <w:rFonts w:hint="default"/>
        <w:lang w:val="en-US" w:eastAsia="en-US" w:bidi="ar-SA"/>
      </w:rPr>
    </w:lvl>
    <w:lvl w:ilvl="4" w:tplc="DE424E78">
      <w:numFmt w:val="bullet"/>
      <w:lvlText w:val="•"/>
      <w:lvlJc w:val="left"/>
      <w:pPr>
        <w:ind w:left="5088" w:hanging="240"/>
      </w:pPr>
      <w:rPr>
        <w:rFonts w:hint="default"/>
        <w:lang w:val="en-US" w:eastAsia="en-US" w:bidi="ar-SA"/>
      </w:rPr>
    </w:lvl>
    <w:lvl w:ilvl="5" w:tplc="CB24B894">
      <w:numFmt w:val="bullet"/>
      <w:lvlText w:val="•"/>
      <w:lvlJc w:val="left"/>
      <w:pPr>
        <w:ind w:left="5340" w:hanging="240"/>
      </w:pPr>
      <w:rPr>
        <w:rFonts w:hint="default"/>
        <w:lang w:val="en-US" w:eastAsia="en-US" w:bidi="ar-SA"/>
      </w:rPr>
    </w:lvl>
    <w:lvl w:ilvl="6" w:tplc="8668E22E">
      <w:numFmt w:val="bullet"/>
      <w:lvlText w:val="•"/>
      <w:lvlJc w:val="left"/>
      <w:pPr>
        <w:ind w:left="5592" w:hanging="240"/>
      </w:pPr>
      <w:rPr>
        <w:rFonts w:hint="default"/>
        <w:lang w:val="en-US" w:eastAsia="en-US" w:bidi="ar-SA"/>
      </w:rPr>
    </w:lvl>
    <w:lvl w:ilvl="7" w:tplc="982E89AA">
      <w:numFmt w:val="bullet"/>
      <w:lvlText w:val="•"/>
      <w:lvlJc w:val="left"/>
      <w:pPr>
        <w:ind w:left="5844" w:hanging="240"/>
      </w:pPr>
      <w:rPr>
        <w:rFonts w:hint="default"/>
        <w:lang w:val="en-US" w:eastAsia="en-US" w:bidi="ar-SA"/>
      </w:rPr>
    </w:lvl>
    <w:lvl w:ilvl="8" w:tplc="BD56FD5A">
      <w:numFmt w:val="bullet"/>
      <w:lvlText w:val="•"/>
      <w:lvlJc w:val="left"/>
      <w:pPr>
        <w:ind w:left="6096" w:hanging="240"/>
      </w:pPr>
      <w:rPr>
        <w:rFonts w:hint="default"/>
        <w:lang w:val="en-US" w:eastAsia="en-US" w:bidi="ar-SA"/>
      </w:rPr>
    </w:lvl>
  </w:abstractNum>
  <w:abstractNum w:abstractNumId="126" w15:restartNumberingAfterBreak="0">
    <w:nsid w:val="7E9F6D52"/>
    <w:multiLevelType w:val="multilevel"/>
    <w:tmpl w:val="645234A0"/>
    <w:lvl w:ilvl="0">
      <w:start w:val="1"/>
      <w:numFmt w:val="decimal"/>
      <w:lvlText w:val="%1."/>
      <w:lvlJc w:val="left"/>
      <w:pPr>
        <w:ind w:left="719" w:hanging="240"/>
        <w:jc w:val="left"/>
      </w:pPr>
      <w:rPr>
        <w:rFonts w:ascii="Arial" w:eastAsia="Arial" w:hAnsi="Arial" w:cs="Arial" w:hint="default"/>
        <w:b w:val="0"/>
        <w:bCs w:val="0"/>
        <w:i w:val="0"/>
        <w:iCs w:val="0"/>
        <w:color w:val="231F20"/>
        <w:spacing w:val="0"/>
        <w:w w:val="100"/>
        <w:sz w:val="20"/>
        <w:szCs w:val="20"/>
        <w:lang w:val="en-US" w:eastAsia="en-US" w:bidi="ar-SA"/>
      </w:rPr>
    </w:lvl>
    <w:lvl w:ilvl="1">
      <w:start w:val="1"/>
      <w:numFmt w:val="decimal"/>
      <w:lvlText w:val="%1.%2"/>
      <w:lvlJc w:val="left"/>
      <w:pPr>
        <w:ind w:left="1139" w:hanging="420"/>
        <w:jc w:val="left"/>
      </w:pPr>
      <w:rPr>
        <w:rFonts w:ascii="Arial" w:eastAsia="Arial" w:hAnsi="Arial" w:cs="Arial" w:hint="default"/>
        <w:b w:val="0"/>
        <w:bCs w:val="0"/>
        <w:i w:val="0"/>
        <w:iCs w:val="0"/>
        <w:color w:val="231F20"/>
        <w:spacing w:val="0"/>
        <w:w w:val="99"/>
        <w:sz w:val="20"/>
        <w:szCs w:val="20"/>
        <w:lang w:val="en-US" w:eastAsia="en-US" w:bidi="ar-SA"/>
      </w:rPr>
    </w:lvl>
    <w:lvl w:ilvl="2">
      <w:numFmt w:val="bullet"/>
      <w:lvlText w:val="•"/>
      <w:lvlJc w:val="left"/>
      <w:pPr>
        <w:ind w:left="1853" w:hanging="420"/>
      </w:pPr>
      <w:rPr>
        <w:rFonts w:hint="default"/>
        <w:lang w:val="en-US" w:eastAsia="en-US" w:bidi="ar-SA"/>
      </w:rPr>
    </w:lvl>
    <w:lvl w:ilvl="3">
      <w:numFmt w:val="bullet"/>
      <w:lvlText w:val="•"/>
      <w:lvlJc w:val="left"/>
      <w:pPr>
        <w:ind w:left="2566" w:hanging="420"/>
      </w:pPr>
      <w:rPr>
        <w:rFonts w:hint="default"/>
        <w:lang w:val="en-US" w:eastAsia="en-US" w:bidi="ar-SA"/>
      </w:rPr>
    </w:lvl>
    <w:lvl w:ilvl="4">
      <w:numFmt w:val="bullet"/>
      <w:lvlText w:val="•"/>
      <w:lvlJc w:val="left"/>
      <w:pPr>
        <w:ind w:left="3280" w:hanging="420"/>
      </w:pPr>
      <w:rPr>
        <w:rFonts w:hint="default"/>
        <w:lang w:val="en-US" w:eastAsia="en-US" w:bidi="ar-SA"/>
      </w:rPr>
    </w:lvl>
    <w:lvl w:ilvl="5">
      <w:numFmt w:val="bullet"/>
      <w:lvlText w:val="•"/>
      <w:lvlJc w:val="left"/>
      <w:pPr>
        <w:ind w:left="3993" w:hanging="420"/>
      </w:pPr>
      <w:rPr>
        <w:rFonts w:hint="default"/>
        <w:lang w:val="en-US" w:eastAsia="en-US" w:bidi="ar-SA"/>
      </w:rPr>
    </w:lvl>
    <w:lvl w:ilvl="6">
      <w:numFmt w:val="bullet"/>
      <w:lvlText w:val="•"/>
      <w:lvlJc w:val="left"/>
      <w:pPr>
        <w:ind w:left="4706" w:hanging="420"/>
      </w:pPr>
      <w:rPr>
        <w:rFonts w:hint="default"/>
        <w:lang w:val="en-US" w:eastAsia="en-US" w:bidi="ar-SA"/>
      </w:rPr>
    </w:lvl>
    <w:lvl w:ilvl="7">
      <w:numFmt w:val="bullet"/>
      <w:lvlText w:val="•"/>
      <w:lvlJc w:val="left"/>
      <w:pPr>
        <w:ind w:left="5420" w:hanging="420"/>
      </w:pPr>
      <w:rPr>
        <w:rFonts w:hint="default"/>
        <w:lang w:val="en-US" w:eastAsia="en-US" w:bidi="ar-SA"/>
      </w:rPr>
    </w:lvl>
    <w:lvl w:ilvl="8">
      <w:numFmt w:val="bullet"/>
      <w:lvlText w:val="•"/>
      <w:lvlJc w:val="left"/>
      <w:pPr>
        <w:ind w:left="6133" w:hanging="420"/>
      </w:pPr>
      <w:rPr>
        <w:rFonts w:hint="default"/>
        <w:lang w:val="en-US" w:eastAsia="en-US" w:bidi="ar-SA"/>
      </w:rPr>
    </w:lvl>
  </w:abstractNum>
  <w:abstractNum w:abstractNumId="127" w15:restartNumberingAfterBreak="0">
    <w:nsid w:val="7EB54546"/>
    <w:multiLevelType w:val="hybridMultilevel"/>
    <w:tmpl w:val="9594D11C"/>
    <w:lvl w:ilvl="0" w:tplc="BBBC99DC">
      <w:numFmt w:val="bullet"/>
      <w:lvlText w:val="•"/>
      <w:lvlJc w:val="left"/>
      <w:pPr>
        <w:ind w:left="480" w:hanging="240"/>
      </w:pPr>
      <w:rPr>
        <w:rFonts w:ascii="Arial" w:eastAsia="Arial" w:hAnsi="Arial" w:cs="Arial" w:hint="default"/>
        <w:b w:val="0"/>
        <w:bCs w:val="0"/>
        <w:i w:val="0"/>
        <w:iCs w:val="0"/>
        <w:color w:val="231F20"/>
        <w:spacing w:val="0"/>
        <w:w w:val="142"/>
        <w:sz w:val="20"/>
        <w:szCs w:val="20"/>
        <w:lang w:val="en-US" w:eastAsia="en-US" w:bidi="ar-SA"/>
      </w:rPr>
    </w:lvl>
    <w:lvl w:ilvl="1" w:tplc="27126A60">
      <w:numFmt w:val="bullet"/>
      <w:lvlText w:val="•"/>
      <w:lvlJc w:val="left"/>
      <w:pPr>
        <w:ind w:left="1116" w:hanging="240"/>
      </w:pPr>
      <w:rPr>
        <w:rFonts w:hint="default"/>
        <w:lang w:val="en-US" w:eastAsia="en-US" w:bidi="ar-SA"/>
      </w:rPr>
    </w:lvl>
    <w:lvl w:ilvl="2" w:tplc="6CBA969E">
      <w:numFmt w:val="bullet"/>
      <w:lvlText w:val="•"/>
      <w:lvlJc w:val="left"/>
      <w:pPr>
        <w:ind w:left="1752" w:hanging="240"/>
      </w:pPr>
      <w:rPr>
        <w:rFonts w:hint="default"/>
        <w:lang w:val="en-US" w:eastAsia="en-US" w:bidi="ar-SA"/>
      </w:rPr>
    </w:lvl>
    <w:lvl w:ilvl="3" w:tplc="D4541D08">
      <w:numFmt w:val="bullet"/>
      <w:lvlText w:val="•"/>
      <w:lvlJc w:val="left"/>
      <w:pPr>
        <w:ind w:left="2388" w:hanging="240"/>
      </w:pPr>
      <w:rPr>
        <w:rFonts w:hint="default"/>
        <w:lang w:val="en-US" w:eastAsia="en-US" w:bidi="ar-SA"/>
      </w:rPr>
    </w:lvl>
    <w:lvl w:ilvl="4" w:tplc="027A7E02">
      <w:numFmt w:val="bullet"/>
      <w:lvlText w:val="•"/>
      <w:lvlJc w:val="left"/>
      <w:pPr>
        <w:ind w:left="3024" w:hanging="240"/>
      </w:pPr>
      <w:rPr>
        <w:rFonts w:hint="default"/>
        <w:lang w:val="en-US" w:eastAsia="en-US" w:bidi="ar-SA"/>
      </w:rPr>
    </w:lvl>
    <w:lvl w:ilvl="5" w:tplc="B42C88FC">
      <w:numFmt w:val="bullet"/>
      <w:lvlText w:val="•"/>
      <w:lvlJc w:val="left"/>
      <w:pPr>
        <w:ind w:left="3660" w:hanging="240"/>
      </w:pPr>
      <w:rPr>
        <w:rFonts w:hint="default"/>
        <w:lang w:val="en-US" w:eastAsia="en-US" w:bidi="ar-SA"/>
      </w:rPr>
    </w:lvl>
    <w:lvl w:ilvl="6" w:tplc="B070691C">
      <w:numFmt w:val="bullet"/>
      <w:lvlText w:val="•"/>
      <w:lvlJc w:val="left"/>
      <w:pPr>
        <w:ind w:left="4296" w:hanging="240"/>
      </w:pPr>
      <w:rPr>
        <w:rFonts w:hint="default"/>
        <w:lang w:val="en-US" w:eastAsia="en-US" w:bidi="ar-SA"/>
      </w:rPr>
    </w:lvl>
    <w:lvl w:ilvl="7" w:tplc="CC706A0E">
      <w:numFmt w:val="bullet"/>
      <w:lvlText w:val="•"/>
      <w:lvlJc w:val="left"/>
      <w:pPr>
        <w:ind w:left="4932" w:hanging="240"/>
      </w:pPr>
      <w:rPr>
        <w:rFonts w:hint="default"/>
        <w:lang w:val="en-US" w:eastAsia="en-US" w:bidi="ar-SA"/>
      </w:rPr>
    </w:lvl>
    <w:lvl w:ilvl="8" w:tplc="FA0AE744">
      <w:numFmt w:val="bullet"/>
      <w:lvlText w:val="•"/>
      <w:lvlJc w:val="left"/>
      <w:pPr>
        <w:ind w:left="5568" w:hanging="240"/>
      </w:pPr>
      <w:rPr>
        <w:rFonts w:hint="default"/>
        <w:lang w:val="en-US" w:eastAsia="en-US" w:bidi="ar-SA"/>
      </w:rPr>
    </w:lvl>
  </w:abstractNum>
  <w:abstractNum w:abstractNumId="128" w15:restartNumberingAfterBreak="0">
    <w:nsid w:val="7EF722A9"/>
    <w:multiLevelType w:val="hybridMultilevel"/>
    <w:tmpl w:val="CDC0E816"/>
    <w:lvl w:ilvl="0" w:tplc="51A6D0B2">
      <w:start w:val="1"/>
      <w:numFmt w:val="decimal"/>
      <w:lvlText w:val="%1."/>
      <w:lvlJc w:val="left"/>
      <w:pPr>
        <w:ind w:left="719" w:hanging="240"/>
        <w:jc w:val="right"/>
      </w:pPr>
      <w:rPr>
        <w:rFonts w:ascii="Arial" w:eastAsia="Arial" w:hAnsi="Arial" w:cs="Arial" w:hint="default"/>
        <w:b w:val="0"/>
        <w:bCs w:val="0"/>
        <w:i w:val="0"/>
        <w:iCs w:val="0"/>
        <w:color w:val="231F20"/>
        <w:spacing w:val="0"/>
        <w:w w:val="100"/>
        <w:sz w:val="20"/>
        <w:szCs w:val="20"/>
        <w:lang w:val="en-US" w:eastAsia="en-US" w:bidi="ar-SA"/>
      </w:rPr>
    </w:lvl>
    <w:lvl w:ilvl="1" w:tplc="C96EFB74">
      <w:start w:val="1"/>
      <w:numFmt w:val="lowerLetter"/>
      <w:lvlText w:val="%2."/>
      <w:lvlJc w:val="left"/>
      <w:pPr>
        <w:ind w:left="1139" w:hanging="420"/>
        <w:jc w:val="left"/>
      </w:pPr>
      <w:rPr>
        <w:rFonts w:ascii="Arial" w:eastAsia="Arial" w:hAnsi="Arial" w:cs="Arial" w:hint="default"/>
        <w:b w:val="0"/>
        <w:bCs w:val="0"/>
        <w:i w:val="0"/>
        <w:iCs w:val="0"/>
        <w:color w:val="231F20"/>
        <w:spacing w:val="0"/>
        <w:w w:val="97"/>
        <w:sz w:val="20"/>
        <w:szCs w:val="20"/>
        <w:lang w:val="en-US" w:eastAsia="en-US" w:bidi="ar-SA"/>
      </w:rPr>
    </w:lvl>
    <w:lvl w:ilvl="2" w:tplc="4C3610BE">
      <w:numFmt w:val="bullet"/>
      <w:lvlText w:val="•"/>
      <w:lvlJc w:val="left"/>
      <w:pPr>
        <w:ind w:left="1813" w:hanging="420"/>
      </w:pPr>
      <w:rPr>
        <w:rFonts w:hint="default"/>
        <w:lang w:val="en-US" w:eastAsia="en-US" w:bidi="ar-SA"/>
      </w:rPr>
    </w:lvl>
    <w:lvl w:ilvl="3" w:tplc="8C24C1DA">
      <w:numFmt w:val="bullet"/>
      <w:lvlText w:val="•"/>
      <w:lvlJc w:val="left"/>
      <w:pPr>
        <w:ind w:left="2486" w:hanging="420"/>
      </w:pPr>
      <w:rPr>
        <w:rFonts w:hint="default"/>
        <w:lang w:val="en-US" w:eastAsia="en-US" w:bidi="ar-SA"/>
      </w:rPr>
    </w:lvl>
    <w:lvl w:ilvl="4" w:tplc="4ED6C344">
      <w:numFmt w:val="bullet"/>
      <w:lvlText w:val="•"/>
      <w:lvlJc w:val="left"/>
      <w:pPr>
        <w:ind w:left="3160" w:hanging="420"/>
      </w:pPr>
      <w:rPr>
        <w:rFonts w:hint="default"/>
        <w:lang w:val="en-US" w:eastAsia="en-US" w:bidi="ar-SA"/>
      </w:rPr>
    </w:lvl>
    <w:lvl w:ilvl="5" w:tplc="7FCC406C">
      <w:numFmt w:val="bullet"/>
      <w:lvlText w:val="•"/>
      <w:lvlJc w:val="left"/>
      <w:pPr>
        <w:ind w:left="3833" w:hanging="420"/>
      </w:pPr>
      <w:rPr>
        <w:rFonts w:hint="default"/>
        <w:lang w:val="en-US" w:eastAsia="en-US" w:bidi="ar-SA"/>
      </w:rPr>
    </w:lvl>
    <w:lvl w:ilvl="6" w:tplc="BF4E8A78">
      <w:numFmt w:val="bullet"/>
      <w:lvlText w:val="•"/>
      <w:lvlJc w:val="left"/>
      <w:pPr>
        <w:ind w:left="4506" w:hanging="420"/>
      </w:pPr>
      <w:rPr>
        <w:rFonts w:hint="default"/>
        <w:lang w:val="en-US" w:eastAsia="en-US" w:bidi="ar-SA"/>
      </w:rPr>
    </w:lvl>
    <w:lvl w:ilvl="7" w:tplc="925424C8">
      <w:numFmt w:val="bullet"/>
      <w:lvlText w:val="•"/>
      <w:lvlJc w:val="left"/>
      <w:pPr>
        <w:ind w:left="5180" w:hanging="420"/>
      </w:pPr>
      <w:rPr>
        <w:rFonts w:hint="default"/>
        <w:lang w:val="en-US" w:eastAsia="en-US" w:bidi="ar-SA"/>
      </w:rPr>
    </w:lvl>
    <w:lvl w:ilvl="8" w:tplc="50309C2C">
      <w:numFmt w:val="bullet"/>
      <w:lvlText w:val="•"/>
      <w:lvlJc w:val="left"/>
      <w:pPr>
        <w:ind w:left="5853" w:hanging="420"/>
      </w:pPr>
      <w:rPr>
        <w:rFonts w:hint="default"/>
        <w:lang w:val="en-US" w:eastAsia="en-US" w:bidi="ar-SA"/>
      </w:rPr>
    </w:lvl>
  </w:abstractNum>
  <w:abstractNum w:abstractNumId="129" w15:restartNumberingAfterBreak="0">
    <w:nsid w:val="7F495D16"/>
    <w:multiLevelType w:val="hybridMultilevel"/>
    <w:tmpl w:val="D3AE4582"/>
    <w:lvl w:ilvl="0" w:tplc="F1DA031C">
      <w:start w:val="1"/>
      <w:numFmt w:val="lowerLetter"/>
      <w:lvlText w:val="%1."/>
      <w:lvlJc w:val="left"/>
      <w:pPr>
        <w:ind w:left="719" w:hanging="240"/>
        <w:jc w:val="left"/>
      </w:pPr>
      <w:rPr>
        <w:rFonts w:ascii="Arial" w:eastAsia="Arial" w:hAnsi="Arial" w:cs="Arial" w:hint="default"/>
        <w:b w:val="0"/>
        <w:bCs w:val="0"/>
        <w:i w:val="0"/>
        <w:iCs w:val="0"/>
        <w:color w:val="231F20"/>
        <w:spacing w:val="0"/>
        <w:w w:val="97"/>
        <w:sz w:val="20"/>
        <w:szCs w:val="20"/>
        <w:lang w:val="en-US" w:eastAsia="en-US" w:bidi="ar-SA"/>
      </w:rPr>
    </w:lvl>
    <w:lvl w:ilvl="1" w:tplc="A85EA532">
      <w:numFmt w:val="bullet"/>
      <w:lvlText w:val="•"/>
      <w:lvlJc w:val="left"/>
      <w:pPr>
        <w:ind w:left="1404" w:hanging="240"/>
      </w:pPr>
      <w:rPr>
        <w:rFonts w:hint="default"/>
        <w:lang w:val="en-US" w:eastAsia="en-US" w:bidi="ar-SA"/>
      </w:rPr>
    </w:lvl>
    <w:lvl w:ilvl="2" w:tplc="F650FE3E">
      <w:numFmt w:val="bullet"/>
      <w:lvlText w:val="•"/>
      <w:lvlJc w:val="left"/>
      <w:pPr>
        <w:ind w:left="2088" w:hanging="240"/>
      </w:pPr>
      <w:rPr>
        <w:rFonts w:hint="default"/>
        <w:lang w:val="en-US" w:eastAsia="en-US" w:bidi="ar-SA"/>
      </w:rPr>
    </w:lvl>
    <w:lvl w:ilvl="3" w:tplc="2B04A8B6">
      <w:numFmt w:val="bullet"/>
      <w:lvlText w:val="•"/>
      <w:lvlJc w:val="left"/>
      <w:pPr>
        <w:ind w:left="2772" w:hanging="240"/>
      </w:pPr>
      <w:rPr>
        <w:rFonts w:hint="default"/>
        <w:lang w:val="en-US" w:eastAsia="en-US" w:bidi="ar-SA"/>
      </w:rPr>
    </w:lvl>
    <w:lvl w:ilvl="4" w:tplc="F8708534">
      <w:numFmt w:val="bullet"/>
      <w:lvlText w:val="•"/>
      <w:lvlJc w:val="left"/>
      <w:pPr>
        <w:ind w:left="3456" w:hanging="240"/>
      </w:pPr>
      <w:rPr>
        <w:rFonts w:hint="default"/>
        <w:lang w:val="en-US" w:eastAsia="en-US" w:bidi="ar-SA"/>
      </w:rPr>
    </w:lvl>
    <w:lvl w:ilvl="5" w:tplc="7FD8E4D0">
      <w:numFmt w:val="bullet"/>
      <w:lvlText w:val="•"/>
      <w:lvlJc w:val="left"/>
      <w:pPr>
        <w:ind w:left="4140" w:hanging="240"/>
      </w:pPr>
      <w:rPr>
        <w:rFonts w:hint="default"/>
        <w:lang w:val="en-US" w:eastAsia="en-US" w:bidi="ar-SA"/>
      </w:rPr>
    </w:lvl>
    <w:lvl w:ilvl="6" w:tplc="BA4446C0">
      <w:numFmt w:val="bullet"/>
      <w:lvlText w:val="•"/>
      <w:lvlJc w:val="left"/>
      <w:pPr>
        <w:ind w:left="4824" w:hanging="240"/>
      </w:pPr>
      <w:rPr>
        <w:rFonts w:hint="default"/>
        <w:lang w:val="en-US" w:eastAsia="en-US" w:bidi="ar-SA"/>
      </w:rPr>
    </w:lvl>
    <w:lvl w:ilvl="7" w:tplc="80303C50">
      <w:numFmt w:val="bullet"/>
      <w:lvlText w:val="•"/>
      <w:lvlJc w:val="left"/>
      <w:pPr>
        <w:ind w:left="5508" w:hanging="240"/>
      </w:pPr>
      <w:rPr>
        <w:rFonts w:hint="default"/>
        <w:lang w:val="en-US" w:eastAsia="en-US" w:bidi="ar-SA"/>
      </w:rPr>
    </w:lvl>
    <w:lvl w:ilvl="8" w:tplc="48D230F8">
      <w:numFmt w:val="bullet"/>
      <w:lvlText w:val="•"/>
      <w:lvlJc w:val="left"/>
      <w:pPr>
        <w:ind w:left="6192" w:hanging="240"/>
      </w:pPr>
      <w:rPr>
        <w:rFonts w:hint="default"/>
        <w:lang w:val="en-US" w:eastAsia="en-US" w:bidi="ar-SA"/>
      </w:rPr>
    </w:lvl>
  </w:abstractNum>
  <w:num w:numId="1" w16cid:durableId="1740513250">
    <w:abstractNumId w:val="121"/>
  </w:num>
  <w:num w:numId="2" w16cid:durableId="155583748">
    <w:abstractNumId w:val="44"/>
  </w:num>
  <w:num w:numId="3" w16cid:durableId="1011758730">
    <w:abstractNumId w:val="69"/>
  </w:num>
  <w:num w:numId="4" w16cid:durableId="858809867">
    <w:abstractNumId w:val="37"/>
  </w:num>
  <w:num w:numId="5" w16cid:durableId="41173828">
    <w:abstractNumId w:val="127"/>
  </w:num>
  <w:num w:numId="6" w16cid:durableId="1241602118">
    <w:abstractNumId w:val="28"/>
  </w:num>
  <w:num w:numId="7" w16cid:durableId="347024205">
    <w:abstractNumId w:val="123"/>
  </w:num>
  <w:num w:numId="8" w16cid:durableId="2045055341">
    <w:abstractNumId w:val="125"/>
  </w:num>
  <w:num w:numId="9" w16cid:durableId="2091536942">
    <w:abstractNumId w:val="26"/>
  </w:num>
  <w:num w:numId="10" w16cid:durableId="1672441314">
    <w:abstractNumId w:val="106"/>
  </w:num>
  <w:num w:numId="11" w16cid:durableId="2072851932">
    <w:abstractNumId w:val="92"/>
  </w:num>
  <w:num w:numId="12" w16cid:durableId="2020499995">
    <w:abstractNumId w:val="3"/>
  </w:num>
  <w:num w:numId="13" w16cid:durableId="473446393">
    <w:abstractNumId w:val="103"/>
  </w:num>
  <w:num w:numId="14" w16cid:durableId="784495817">
    <w:abstractNumId w:val="117"/>
  </w:num>
  <w:num w:numId="15" w16cid:durableId="1779525129">
    <w:abstractNumId w:val="20"/>
  </w:num>
  <w:num w:numId="16" w16cid:durableId="1718580533">
    <w:abstractNumId w:val="82"/>
  </w:num>
  <w:num w:numId="17" w16cid:durableId="752820607">
    <w:abstractNumId w:val="52"/>
  </w:num>
  <w:num w:numId="18" w16cid:durableId="18358542">
    <w:abstractNumId w:val="65"/>
  </w:num>
  <w:num w:numId="19" w16cid:durableId="1332683023">
    <w:abstractNumId w:val="38"/>
  </w:num>
  <w:num w:numId="20" w16cid:durableId="1796362845">
    <w:abstractNumId w:val="75"/>
  </w:num>
  <w:num w:numId="21" w16cid:durableId="1154836330">
    <w:abstractNumId w:val="24"/>
  </w:num>
  <w:num w:numId="22" w16cid:durableId="922303446">
    <w:abstractNumId w:val="0"/>
  </w:num>
  <w:num w:numId="23" w16cid:durableId="872230378">
    <w:abstractNumId w:val="110"/>
  </w:num>
  <w:num w:numId="24" w16cid:durableId="643121357">
    <w:abstractNumId w:val="62"/>
  </w:num>
  <w:num w:numId="25" w16cid:durableId="650788162">
    <w:abstractNumId w:val="54"/>
  </w:num>
  <w:num w:numId="26" w16cid:durableId="1730225865">
    <w:abstractNumId w:val="23"/>
  </w:num>
  <w:num w:numId="27" w16cid:durableId="299506709">
    <w:abstractNumId w:val="6"/>
  </w:num>
  <w:num w:numId="28" w16cid:durableId="133106986">
    <w:abstractNumId w:val="83"/>
  </w:num>
  <w:num w:numId="29" w16cid:durableId="132984527">
    <w:abstractNumId w:val="17"/>
  </w:num>
  <w:num w:numId="30" w16cid:durableId="1124690247">
    <w:abstractNumId w:val="119"/>
  </w:num>
  <w:num w:numId="31" w16cid:durableId="318920172">
    <w:abstractNumId w:val="56"/>
  </w:num>
  <w:num w:numId="32" w16cid:durableId="1231618749">
    <w:abstractNumId w:val="36"/>
  </w:num>
  <w:num w:numId="33" w16cid:durableId="197360808">
    <w:abstractNumId w:val="109"/>
  </w:num>
  <w:num w:numId="34" w16cid:durableId="2105879158">
    <w:abstractNumId w:val="99"/>
  </w:num>
  <w:num w:numId="35" w16cid:durableId="391538577">
    <w:abstractNumId w:val="112"/>
  </w:num>
  <w:num w:numId="36" w16cid:durableId="1117143903">
    <w:abstractNumId w:val="53"/>
  </w:num>
  <w:num w:numId="37" w16cid:durableId="1858276907">
    <w:abstractNumId w:val="104"/>
  </w:num>
  <w:num w:numId="38" w16cid:durableId="1558782701">
    <w:abstractNumId w:val="97"/>
  </w:num>
  <w:num w:numId="39" w16cid:durableId="1283608127">
    <w:abstractNumId w:val="29"/>
  </w:num>
  <w:num w:numId="40" w16cid:durableId="725687371">
    <w:abstractNumId w:val="88"/>
  </w:num>
  <w:num w:numId="41" w16cid:durableId="781995210">
    <w:abstractNumId w:val="42"/>
  </w:num>
  <w:num w:numId="42" w16cid:durableId="1602177932">
    <w:abstractNumId w:val="95"/>
  </w:num>
  <w:num w:numId="43" w16cid:durableId="96993527">
    <w:abstractNumId w:val="27"/>
  </w:num>
  <w:num w:numId="44" w16cid:durableId="760640936">
    <w:abstractNumId w:val="76"/>
  </w:num>
  <w:num w:numId="45" w16cid:durableId="1722366949">
    <w:abstractNumId w:val="122"/>
  </w:num>
  <w:num w:numId="46" w16cid:durableId="1880778754">
    <w:abstractNumId w:val="73"/>
  </w:num>
  <w:num w:numId="47" w16cid:durableId="1552158067">
    <w:abstractNumId w:val="66"/>
  </w:num>
  <w:num w:numId="48" w16cid:durableId="399329734">
    <w:abstractNumId w:val="113"/>
  </w:num>
  <w:num w:numId="49" w16cid:durableId="1167987354">
    <w:abstractNumId w:val="19"/>
  </w:num>
  <w:num w:numId="50" w16cid:durableId="607202124">
    <w:abstractNumId w:val="4"/>
  </w:num>
  <w:num w:numId="51" w16cid:durableId="1586186367">
    <w:abstractNumId w:val="94"/>
  </w:num>
  <w:num w:numId="52" w16cid:durableId="837308107">
    <w:abstractNumId w:val="71"/>
  </w:num>
  <w:num w:numId="53" w16cid:durableId="294288376">
    <w:abstractNumId w:val="98"/>
  </w:num>
  <w:num w:numId="54" w16cid:durableId="357120503">
    <w:abstractNumId w:val="74"/>
  </w:num>
  <w:num w:numId="55" w16cid:durableId="1265959221">
    <w:abstractNumId w:val="64"/>
  </w:num>
  <w:num w:numId="56" w16cid:durableId="88162153">
    <w:abstractNumId w:val="33"/>
  </w:num>
  <w:num w:numId="57" w16cid:durableId="388964849">
    <w:abstractNumId w:val="14"/>
  </w:num>
  <w:num w:numId="58" w16cid:durableId="1949660597">
    <w:abstractNumId w:val="114"/>
  </w:num>
  <w:num w:numId="59" w16cid:durableId="1311714005">
    <w:abstractNumId w:val="8"/>
  </w:num>
  <w:num w:numId="60" w16cid:durableId="1740592071">
    <w:abstractNumId w:val="86"/>
  </w:num>
  <w:num w:numId="61" w16cid:durableId="1392077459">
    <w:abstractNumId w:val="18"/>
  </w:num>
  <w:num w:numId="62" w16cid:durableId="1282107575">
    <w:abstractNumId w:val="58"/>
  </w:num>
  <w:num w:numId="63" w16cid:durableId="2010785130">
    <w:abstractNumId w:val="91"/>
  </w:num>
  <w:num w:numId="64" w16cid:durableId="663703459">
    <w:abstractNumId w:val="84"/>
  </w:num>
  <w:num w:numId="65" w16cid:durableId="2018388119">
    <w:abstractNumId w:val="34"/>
  </w:num>
  <w:num w:numId="66" w16cid:durableId="1024094456">
    <w:abstractNumId w:val="93"/>
  </w:num>
  <w:num w:numId="67" w16cid:durableId="338849638">
    <w:abstractNumId w:val="49"/>
  </w:num>
  <w:num w:numId="68" w16cid:durableId="2142648072">
    <w:abstractNumId w:val="15"/>
  </w:num>
  <w:num w:numId="69" w16cid:durableId="21326356">
    <w:abstractNumId w:val="107"/>
  </w:num>
  <w:num w:numId="70" w16cid:durableId="1138768473">
    <w:abstractNumId w:val="70"/>
  </w:num>
  <w:num w:numId="71" w16cid:durableId="406420527">
    <w:abstractNumId w:val="68"/>
  </w:num>
  <w:num w:numId="72" w16cid:durableId="1159230025">
    <w:abstractNumId w:val="2"/>
  </w:num>
  <w:num w:numId="73" w16cid:durableId="1782989151">
    <w:abstractNumId w:val="21"/>
  </w:num>
  <w:num w:numId="74" w16cid:durableId="1289438128">
    <w:abstractNumId w:val="12"/>
  </w:num>
  <w:num w:numId="75" w16cid:durableId="1804612421">
    <w:abstractNumId w:val="87"/>
  </w:num>
  <w:num w:numId="76" w16cid:durableId="836655536">
    <w:abstractNumId w:val="120"/>
  </w:num>
  <w:num w:numId="77" w16cid:durableId="1290671844">
    <w:abstractNumId w:val="10"/>
  </w:num>
  <w:num w:numId="78" w16cid:durableId="402336517">
    <w:abstractNumId w:val="116"/>
  </w:num>
  <w:num w:numId="79" w16cid:durableId="17388587">
    <w:abstractNumId w:val="78"/>
  </w:num>
  <w:num w:numId="80" w16cid:durableId="227114300">
    <w:abstractNumId w:val="80"/>
  </w:num>
  <w:num w:numId="81" w16cid:durableId="1095709925">
    <w:abstractNumId w:val="32"/>
  </w:num>
  <w:num w:numId="82" w16cid:durableId="1676347152">
    <w:abstractNumId w:val="43"/>
  </w:num>
  <w:num w:numId="83" w16cid:durableId="783617335">
    <w:abstractNumId w:val="11"/>
  </w:num>
  <w:num w:numId="84" w16cid:durableId="1893809639">
    <w:abstractNumId w:val="79"/>
  </w:num>
  <w:num w:numId="85" w16cid:durableId="1653945290">
    <w:abstractNumId w:val="111"/>
  </w:num>
  <w:num w:numId="86" w16cid:durableId="534343121">
    <w:abstractNumId w:val="118"/>
  </w:num>
  <w:num w:numId="87" w16cid:durableId="1761172747">
    <w:abstractNumId w:val="129"/>
  </w:num>
  <w:num w:numId="88" w16cid:durableId="371617784">
    <w:abstractNumId w:val="101"/>
  </w:num>
  <w:num w:numId="89" w16cid:durableId="1927421839">
    <w:abstractNumId w:val="124"/>
  </w:num>
  <w:num w:numId="90" w16cid:durableId="1716615994">
    <w:abstractNumId w:val="16"/>
  </w:num>
  <w:num w:numId="91" w16cid:durableId="342126075">
    <w:abstractNumId w:val="45"/>
  </w:num>
  <w:num w:numId="92" w16cid:durableId="2033917331">
    <w:abstractNumId w:val="100"/>
  </w:num>
  <w:num w:numId="93" w16cid:durableId="254948747">
    <w:abstractNumId w:val="50"/>
  </w:num>
  <w:num w:numId="94" w16cid:durableId="1530531506">
    <w:abstractNumId w:val="72"/>
  </w:num>
  <w:num w:numId="95" w16cid:durableId="674066842">
    <w:abstractNumId w:val="41"/>
  </w:num>
  <w:num w:numId="96" w16cid:durableId="233587535">
    <w:abstractNumId w:val="128"/>
  </w:num>
  <w:num w:numId="97" w16cid:durableId="2022587530">
    <w:abstractNumId w:val="85"/>
  </w:num>
  <w:num w:numId="98" w16cid:durableId="563445174">
    <w:abstractNumId w:val="5"/>
  </w:num>
  <w:num w:numId="99" w16cid:durableId="1903523352">
    <w:abstractNumId w:val="61"/>
  </w:num>
  <w:num w:numId="100" w16cid:durableId="396517362">
    <w:abstractNumId w:val="22"/>
  </w:num>
  <w:num w:numId="101" w16cid:durableId="919677467">
    <w:abstractNumId w:val="31"/>
  </w:num>
  <w:num w:numId="102" w16cid:durableId="2013338952">
    <w:abstractNumId w:val="47"/>
  </w:num>
  <w:num w:numId="103" w16cid:durableId="891844977">
    <w:abstractNumId w:val="105"/>
  </w:num>
  <w:num w:numId="104" w16cid:durableId="350759592">
    <w:abstractNumId w:val="25"/>
  </w:num>
  <w:num w:numId="105" w16cid:durableId="281035586">
    <w:abstractNumId w:val="46"/>
  </w:num>
  <w:num w:numId="106" w16cid:durableId="1514610734">
    <w:abstractNumId w:val="77"/>
  </w:num>
  <w:num w:numId="107" w16cid:durableId="1584298271">
    <w:abstractNumId w:val="63"/>
  </w:num>
  <w:num w:numId="108" w16cid:durableId="702049998">
    <w:abstractNumId w:val="1"/>
  </w:num>
  <w:num w:numId="109" w16cid:durableId="1039666609">
    <w:abstractNumId w:val="48"/>
  </w:num>
  <w:num w:numId="110" w16cid:durableId="1578325753">
    <w:abstractNumId w:val="96"/>
  </w:num>
  <w:num w:numId="111" w16cid:durableId="546574763">
    <w:abstractNumId w:val="90"/>
  </w:num>
  <w:num w:numId="112" w16cid:durableId="2003655361">
    <w:abstractNumId w:val="89"/>
  </w:num>
  <w:num w:numId="113" w16cid:durableId="1416320662">
    <w:abstractNumId w:val="9"/>
  </w:num>
  <w:num w:numId="114" w16cid:durableId="1776710698">
    <w:abstractNumId w:val="126"/>
  </w:num>
  <w:num w:numId="115" w16cid:durableId="1726375100">
    <w:abstractNumId w:val="59"/>
  </w:num>
  <w:num w:numId="116" w16cid:durableId="583346675">
    <w:abstractNumId w:val="30"/>
  </w:num>
  <w:num w:numId="117" w16cid:durableId="1814447959">
    <w:abstractNumId w:val="39"/>
  </w:num>
  <w:num w:numId="118" w16cid:durableId="796723906">
    <w:abstractNumId w:val="108"/>
  </w:num>
  <w:num w:numId="119" w16cid:durableId="1156262085">
    <w:abstractNumId w:val="55"/>
  </w:num>
  <w:num w:numId="120" w16cid:durableId="1500925712">
    <w:abstractNumId w:val="57"/>
  </w:num>
  <w:num w:numId="121" w16cid:durableId="1175657592">
    <w:abstractNumId w:val="13"/>
  </w:num>
  <w:num w:numId="122" w16cid:durableId="492532356">
    <w:abstractNumId w:val="60"/>
  </w:num>
  <w:num w:numId="123" w16cid:durableId="1504319265">
    <w:abstractNumId w:val="35"/>
  </w:num>
  <w:num w:numId="124" w16cid:durableId="1155879751">
    <w:abstractNumId w:val="102"/>
  </w:num>
  <w:num w:numId="125" w16cid:durableId="1989168065">
    <w:abstractNumId w:val="67"/>
  </w:num>
  <w:num w:numId="126" w16cid:durableId="1568802767">
    <w:abstractNumId w:val="51"/>
  </w:num>
  <w:num w:numId="127" w16cid:durableId="795180860">
    <w:abstractNumId w:val="7"/>
  </w:num>
  <w:num w:numId="128" w16cid:durableId="538589880">
    <w:abstractNumId w:val="81"/>
  </w:num>
  <w:num w:numId="129" w16cid:durableId="782726870">
    <w:abstractNumId w:val="115"/>
  </w:num>
  <w:num w:numId="130" w16cid:durableId="1316449690">
    <w:abstractNumId w:val="40"/>
  </w:num>
  <w:numIdMacAtCleanup w:val="1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proofState w:grammar="clean"/>
  <w:defaultTabStop w:val="720"/>
  <w:evenAndOddHeaders/>
  <w:drawingGridHorizontalSpacing w:val="110"/>
  <w:displayHorizontalDrawingGridEvery w:val="2"/>
  <w:characterSpacingControl w:val="doNotCompres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786F5F"/>
    <w:rsid w:val="00271F13"/>
    <w:rsid w:val="005B0FEE"/>
    <w:rsid w:val="00786F5F"/>
    <w:rsid w:val="009757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C62A62"/>
  <w15:docId w15:val="{5F2231A1-2057-485A-9EC1-AAEC9333FA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paragraph" w:styleId="Heading1">
    <w:name w:val="heading 1"/>
    <w:basedOn w:val="Normal"/>
    <w:uiPriority w:val="9"/>
    <w:qFormat/>
    <w:pPr>
      <w:ind w:left="2091" w:hanging="1092"/>
      <w:outlineLvl w:val="0"/>
    </w:pPr>
    <w:rPr>
      <w:rFonts w:ascii="Calibri" w:eastAsia="Calibri" w:hAnsi="Calibri" w:cs="Calibri"/>
      <w:b/>
      <w:bCs/>
      <w:sz w:val="48"/>
      <w:szCs w:val="48"/>
    </w:rPr>
  </w:style>
  <w:style w:type="paragraph" w:styleId="Heading2">
    <w:name w:val="heading 2"/>
    <w:basedOn w:val="Normal"/>
    <w:uiPriority w:val="9"/>
    <w:unhideWhenUsed/>
    <w:qFormat/>
    <w:pPr>
      <w:ind w:right="353"/>
      <w:jc w:val="center"/>
      <w:outlineLvl w:val="1"/>
    </w:pPr>
    <w:rPr>
      <w:rFonts w:ascii="Bookman Old Style" w:eastAsia="Bookman Old Style" w:hAnsi="Bookman Old Style" w:cs="Bookman Old Style"/>
      <w:i/>
      <w:iCs/>
      <w:sz w:val="32"/>
      <w:szCs w:val="32"/>
    </w:rPr>
  </w:style>
  <w:style w:type="paragraph" w:styleId="Heading3">
    <w:name w:val="heading 3"/>
    <w:basedOn w:val="Normal"/>
    <w:uiPriority w:val="9"/>
    <w:unhideWhenUsed/>
    <w:qFormat/>
    <w:pPr>
      <w:ind w:left="870" w:hanging="510"/>
      <w:outlineLvl w:val="2"/>
    </w:pPr>
    <w:rPr>
      <w:rFonts w:ascii="Calibri" w:eastAsia="Calibri" w:hAnsi="Calibri" w:cs="Calibri"/>
      <w:b/>
      <w:bCs/>
      <w:sz w:val="30"/>
      <w:szCs w:val="30"/>
    </w:rPr>
  </w:style>
  <w:style w:type="paragraph" w:styleId="Heading4">
    <w:name w:val="heading 4"/>
    <w:basedOn w:val="Normal"/>
    <w:uiPriority w:val="9"/>
    <w:unhideWhenUsed/>
    <w:qFormat/>
    <w:pPr>
      <w:ind w:left="360"/>
      <w:outlineLvl w:val="3"/>
    </w:pPr>
    <w:rPr>
      <w:rFonts w:ascii="Calibri" w:eastAsia="Calibri" w:hAnsi="Calibri" w:cs="Calibri"/>
      <w:b/>
      <w:bCs/>
      <w:sz w:val="24"/>
      <w:szCs w:val="24"/>
    </w:rPr>
  </w:style>
  <w:style w:type="paragraph" w:styleId="Heading5">
    <w:name w:val="heading 5"/>
    <w:basedOn w:val="Normal"/>
    <w:uiPriority w:val="9"/>
    <w:unhideWhenUsed/>
    <w:qFormat/>
    <w:pPr>
      <w:spacing w:before="204"/>
      <w:ind w:left="240"/>
      <w:outlineLvl w:val="4"/>
    </w:pPr>
    <w:rPr>
      <w:rFonts w:ascii="Tahoma" w:eastAsia="Tahoma" w:hAnsi="Tahoma" w:cs="Tahoma"/>
      <w:sz w:val="24"/>
      <w:szCs w:val="24"/>
    </w:rPr>
  </w:style>
  <w:style w:type="paragraph" w:styleId="Heading6">
    <w:name w:val="heading 6"/>
    <w:basedOn w:val="Normal"/>
    <w:uiPriority w:val="9"/>
    <w:unhideWhenUsed/>
    <w:qFormat/>
    <w:pPr>
      <w:ind w:left="240"/>
      <w:outlineLvl w:val="5"/>
    </w:pPr>
    <w:rPr>
      <w:rFonts w:ascii="Calibri" w:eastAsia="Calibri" w:hAnsi="Calibri" w:cs="Calibri"/>
      <w:b/>
      <w:bCs/>
    </w:rPr>
  </w:style>
  <w:style w:type="paragraph" w:styleId="Heading7">
    <w:name w:val="heading 7"/>
    <w:basedOn w:val="Normal"/>
    <w:uiPriority w:val="1"/>
    <w:qFormat/>
    <w:pPr>
      <w:ind w:left="240"/>
      <w:outlineLvl w:val="6"/>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uiPriority w:val="1"/>
    <w:qFormat/>
    <w:pPr>
      <w:spacing w:before="83"/>
      <w:ind w:right="1"/>
      <w:jc w:val="center"/>
    </w:pPr>
    <w:rPr>
      <w:sz w:val="16"/>
      <w:szCs w:val="16"/>
    </w:rPr>
  </w:style>
  <w:style w:type="paragraph" w:styleId="TOC2">
    <w:name w:val="toc 2"/>
    <w:basedOn w:val="Normal"/>
    <w:uiPriority w:val="1"/>
    <w:qFormat/>
    <w:pPr>
      <w:spacing w:before="83"/>
      <w:ind w:left="180"/>
    </w:pPr>
    <w:rPr>
      <w:sz w:val="16"/>
      <w:szCs w:val="16"/>
    </w:rPr>
  </w:style>
  <w:style w:type="paragraph" w:styleId="TOC3">
    <w:name w:val="toc 3"/>
    <w:basedOn w:val="Normal"/>
    <w:uiPriority w:val="1"/>
    <w:qFormat/>
    <w:pPr>
      <w:spacing w:before="160"/>
      <w:ind w:left="959" w:hanging="359"/>
    </w:pPr>
    <w:rPr>
      <w:b/>
      <w:bCs/>
      <w:sz w:val="20"/>
      <w:szCs w:val="20"/>
    </w:rPr>
  </w:style>
  <w:style w:type="paragraph" w:styleId="TOC4">
    <w:name w:val="toc 4"/>
    <w:basedOn w:val="Normal"/>
    <w:uiPriority w:val="1"/>
    <w:qFormat/>
    <w:pPr>
      <w:spacing w:before="340"/>
      <w:ind w:left="600"/>
    </w:pPr>
    <w:rPr>
      <w:b/>
      <w:bCs/>
      <w:i/>
      <w:iCs/>
      <w:sz w:val="20"/>
      <w:szCs w:val="20"/>
    </w:rPr>
  </w:style>
  <w:style w:type="paragraph" w:styleId="TOC5">
    <w:name w:val="toc 5"/>
    <w:basedOn w:val="Normal"/>
    <w:uiPriority w:val="1"/>
    <w:qFormat/>
    <w:pPr>
      <w:spacing w:before="100"/>
      <w:ind w:left="600"/>
    </w:pPr>
    <w:rPr>
      <w:sz w:val="20"/>
      <w:szCs w:val="20"/>
    </w:rPr>
  </w:style>
  <w:style w:type="paragraph" w:styleId="TOC6">
    <w:name w:val="toc 6"/>
    <w:basedOn w:val="Normal"/>
    <w:uiPriority w:val="1"/>
    <w:qFormat/>
    <w:pPr>
      <w:spacing w:before="211"/>
      <w:ind w:left="600"/>
    </w:pPr>
    <w:rPr>
      <w:b/>
      <w:bCs/>
      <w:i/>
      <w:iCs/>
    </w:rPr>
  </w:style>
  <w:style w:type="paragraph" w:styleId="TOC7">
    <w:name w:val="toc 7"/>
    <w:basedOn w:val="Normal"/>
    <w:uiPriority w:val="1"/>
    <w:qFormat/>
    <w:pPr>
      <w:spacing w:before="120"/>
      <w:ind w:left="1679" w:hanging="600"/>
    </w:pPr>
    <w:rPr>
      <w:sz w:val="20"/>
      <w:szCs w:val="20"/>
    </w:rPr>
  </w:style>
  <w:style w:type="paragraph" w:styleId="TOC8">
    <w:name w:val="toc 8"/>
    <w:basedOn w:val="Normal"/>
    <w:uiPriority w:val="1"/>
    <w:qFormat/>
    <w:pPr>
      <w:spacing w:before="110"/>
      <w:ind w:left="1179"/>
    </w:pPr>
    <w:rPr>
      <w:sz w:val="20"/>
      <w:szCs w:val="20"/>
    </w:rPr>
  </w:style>
  <w:style w:type="paragraph" w:styleId="TOC9">
    <w:name w:val="toc 9"/>
    <w:basedOn w:val="Normal"/>
    <w:uiPriority w:val="1"/>
    <w:qFormat/>
    <w:pPr>
      <w:spacing w:before="60"/>
      <w:ind w:left="2333" w:hanging="654"/>
    </w:pPr>
    <w:rPr>
      <w:sz w:val="20"/>
      <w:szCs w:val="20"/>
    </w:rPr>
  </w:style>
  <w:style w:type="paragraph" w:styleId="BodyText">
    <w:name w:val="Body Text"/>
    <w:basedOn w:val="Normal"/>
    <w:uiPriority w:val="1"/>
    <w:qFormat/>
    <w:rPr>
      <w:sz w:val="20"/>
      <w:szCs w:val="20"/>
    </w:rPr>
  </w:style>
  <w:style w:type="paragraph" w:styleId="Title">
    <w:name w:val="Title"/>
    <w:basedOn w:val="Normal"/>
    <w:uiPriority w:val="10"/>
    <w:qFormat/>
    <w:pPr>
      <w:ind w:left="3360"/>
    </w:pPr>
    <w:rPr>
      <w:rFonts w:ascii="Calibri" w:eastAsia="Calibri" w:hAnsi="Calibri" w:cs="Calibri"/>
      <w:b/>
      <w:bCs/>
      <w:sz w:val="60"/>
      <w:szCs w:val="60"/>
    </w:rPr>
  </w:style>
  <w:style w:type="paragraph" w:styleId="ListParagraph">
    <w:name w:val="List Paragraph"/>
    <w:basedOn w:val="Normal"/>
    <w:uiPriority w:val="1"/>
    <w:qFormat/>
    <w:pPr>
      <w:spacing w:before="80"/>
      <w:ind w:left="839" w:hanging="239"/>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26" Type="http://schemas.openxmlformats.org/officeDocument/2006/relationships/header" Target="header7.xml"/><Relationship Id="rId117" Type="http://schemas.openxmlformats.org/officeDocument/2006/relationships/hyperlink" Target="http://www.avma.org/" TargetMode="External"/><Relationship Id="rId21" Type="http://schemas.openxmlformats.org/officeDocument/2006/relationships/hyperlink" Target="http://www.nal.usda.gov/awic/legislat/usdaleg1.htm" TargetMode="External"/><Relationship Id="rId42" Type="http://schemas.openxmlformats.org/officeDocument/2006/relationships/header" Target="header23.xml"/><Relationship Id="rId47" Type="http://schemas.openxmlformats.org/officeDocument/2006/relationships/hyperlink" Target="http://grants.nih.gov/grants/olaw/olaw.htm" TargetMode="External"/><Relationship Id="rId63" Type="http://schemas.openxmlformats.org/officeDocument/2006/relationships/header" Target="header42.xml"/><Relationship Id="rId68" Type="http://schemas.openxmlformats.org/officeDocument/2006/relationships/header" Target="header47.xml"/><Relationship Id="rId84" Type="http://schemas.openxmlformats.org/officeDocument/2006/relationships/hyperlink" Target="http://grants.nih.gov/grants/guide/notice-files/NOT-OD-00-019.html" TargetMode="External"/><Relationship Id="rId89" Type="http://schemas.openxmlformats.org/officeDocument/2006/relationships/hyperlink" Target="http://www.mammalsociety.org/committees/commanimalcareuse/98acucguidelines.pdf" TargetMode="External"/><Relationship Id="rId112" Type="http://schemas.openxmlformats.org/officeDocument/2006/relationships/hyperlink" Target="http://www.aclam.org/index.html" TargetMode="External"/><Relationship Id="rId133" Type="http://schemas.openxmlformats.org/officeDocument/2006/relationships/hyperlink" Target="mailto:ILAR@nas.edu" TargetMode="External"/><Relationship Id="rId138" Type="http://schemas.openxmlformats.org/officeDocument/2006/relationships/hyperlink" Target="mailto:PRMR@aol.com" TargetMode="External"/><Relationship Id="rId154" Type="http://schemas.openxmlformats.org/officeDocument/2006/relationships/hyperlink" Target="http://www.avma.org/resources/euthanasia.pdf" TargetMode="External"/><Relationship Id="rId159" Type="http://schemas.openxmlformats.org/officeDocument/2006/relationships/hyperlink" Target="http://www.animalbehavior.org/" TargetMode="External"/><Relationship Id="rId16" Type="http://schemas.openxmlformats.org/officeDocument/2006/relationships/header" Target="header1.xml"/><Relationship Id="rId107" Type="http://schemas.openxmlformats.org/officeDocument/2006/relationships/header" Target="header75.xml"/><Relationship Id="rId11" Type="http://schemas.openxmlformats.org/officeDocument/2006/relationships/footer" Target="footer1.xml"/><Relationship Id="rId32" Type="http://schemas.openxmlformats.org/officeDocument/2006/relationships/header" Target="header13.xml"/><Relationship Id="rId37" Type="http://schemas.openxmlformats.org/officeDocument/2006/relationships/header" Target="header18.xml"/><Relationship Id="rId53" Type="http://schemas.openxmlformats.org/officeDocument/2006/relationships/header" Target="header33.xml"/><Relationship Id="rId58" Type="http://schemas.openxmlformats.org/officeDocument/2006/relationships/header" Target="header38.xml"/><Relationship Id="rId74" Type="http://schemas.openxmlformats.org/officeDocument/2006/relationships/header" Target="header52.xml"/><Relationship Id="rId79" Type="http://schemas.openxmlformats.org/officeDocument/2006/relationships/header" Target="header57.xml"/><Relationship Id="rId102" Type="http://schemas.openxmlformats.org/officeDocument/2006/relationships/header" Target="header70.xml"/><Relationship Id="rId123" Type="http://schemas.openxmlformats.org/officeDocument/2006/relationships/hyperlink" Target="http://www.arena.org/" TargetMode="External"/><Relationship Id="rId128" Type="http://schemas.openxmlformats.org/officeDocument/2006/relationships/hyperlink" Target="mailto:caat@jhsph.edu" TargetMode="External"/><Relationship Id="rId144" Type="http://schemas.openxmlformats.org/officeDocument/2006/relationships/hyperlink" Target="mailto:animalalternatives@ucdavis.edu" TargetMode="External"/><Relationship Id="rId149" Type="http://schemas.openxmlformats.org/officeDocument/2006/relationships/header" Target="header83.xml"/><Relationship Id="rId5" Type="http://schemas.openxmlformats.org/officeDocument/2006/relationships/footnotes" Target="footnotes.xml"/><Relationship Id="rId90" Type="http://schemas.openxmlformats.org/officeDocument/2006/relationships/hyperlink" Target="http://www.mammalsociety.org/committees/commanimalcareuse/98acucguidelines.pdf" TargetMode="External"/><Relationship Id="rId95" Type="http://schemas.openxmlformats.org/officeDocument/2006/relationships/header" Target="header63.xml"/><Relationship Id="rId160" Type="http://schemas.openxmlformats.org/officeDocument/2006/relationships/hyperlink" Target="http://www.fisheries.org/" TargetMode="External"/><Relationship Id="rId165" Type="http://schemas.openxmlformats.org/officeDocument/2006/relationships/header" Target="header92.xml"/><Relationship Id="rId22" Type="http://schemas.openxmlformats.org/officeDocument/2006/relationships/header" Target="header3.xml"/><Relationship Id="rId27" Type="http://schemas.openxmlformats.org/officeDocument/2006/relationships/header" Target="header8.xml"/><Relationship Id="rId43" Type="http://schemas.openxmlformats.org/officeDocument/2006/relationships/header" Target="header24.xml"/><Relationship Id="rId48" Type="http://schemas.openxmlformats.org/officeDocument/2006/relationships/header" Target="header28.xml"/><Relationship Id="rId64" Type="http://schemas.openxmlformats.org/officeDocument/2006/relationships/header" Target="header43.xml"/><Relationship Id="rId69" Type="http://schemas.openxmlformats.org/officeDocument/2006/relationships/hyperlink" Target="http://www.fema.gov/" TargetMode="External"/><Relationship Id="rId113" Type="http://schemas.openxmlformats.org/officeDocument/2006/relationships/header" Target="header78.xml"/><Relationship Id="rId118" Type="http://schemas.openxmlformats.org/officeDocument/2006/relationships/header" Target="header79.xml"/><Relationship Id="rId134" Type="http://schemas.openxmlformats.org/officeDocument/2006/relationships/hyperlink" Target="http://www4.nas.edu/cls/ilarhome.nsf" TargetMode="External"/><Relationship Id="rId139" Type="http://schemas.openxmlformats.org/officeDocument/2006/relationships/hyperlink" Target="http://www.primr.org/" TargetMode="External"/><Relationship Id="rId80" Type="http://schemas.openxmlformats.org/officeDocument/2006/relationships/header" Target="header58.xml"/><Relationship Id="rId85" Type="http://schemas.openxmlformats.org/officeDocument/2006/relationships/hyperlink" Target="http://grants.nih.gov/grants/guide/notice-files/NOT-OD-00-019.html" TargetMode="External"/><Relationship Id="rId150" Type="http://schemas.openxmlformats.org/officeDocument/2006/relationships/header" Target="header84.xml"/><Relationship Id="rId155" Type="http://schemas.openxmlformats.org/officeDocument/2006/relationships/header" Target="header88.xml"/><Relationship Id="rId12" Type="http://schemas.openxmlformats.org/officeDocument/2006/relationships/image" Target="media/image5.png"/><Relationship Id="rId17" Type="http://schemas.openxmlformats.org/officeDocument/2006/relationships/header" Target="header2.xml"/><Relationship Id="rId33" Type="http://schemas.openxmlformats.org/officeDocument/2006/relationships/header" Target="header14.xml"/><Relationship Id="rId38" Type="http://schemas.openxmlformats.org/officeDocument/2006/relationships/header" Target="header19.xml"/><Relationship Id="rId59" Type="http://schemas.openxmlformats.org/officeDocument/2006/relationships/header" Target="header39.xml"/><Relationship Id="rId103" Type="http://schemas.openxmlformats.org/officeDocument/2006/relationships/header" Target="header71.xml"/><Relationship Id="rId108" Type="http://schemas.openxmlformats.org/officeDocument/2006/relationships/header" Target="header76.xml"/><Relationship Id="rId124" Type="http://schemas.openxmlformats.org/officeDocument/2006/relationships/hyperlink" Target="mailto:accredit@aaalac.org" TargetMode="External"/><Relationship Id="rId129" Type="http://schemas.openxmlformats.org/officeDocument/2006/relationships/hyperlink" Target="http://caat.jhsph.edu/" TargetMode="External"/><Relationship Id="rId54" Type="http://schemas.openxmlformats.org/officeDocument/2006/relationships/header" Target="header34.xml"/><Relationship Id="rId70" Type="http://schemas.openxmlformats.org/officeDocument/2006/relationships/header" Target="header48.xml"/><Relationship Id="rId75" Type="http://schemas.openxmlformats.org/officeDocument/2006/relationships/header" Target="header53.xml"/><Relationship Id="rId91" Type="http://schemas.openxmlformats.org/officeDocument/2006/relationships/hyperlink" Target="http://www.nmnh.si.edu/%20BIRDNET" TargetMode="External"/><Relationship Id="rId96" Type="http://schemas.openxmlformats.org/officeDocument/2006/relationships/header" Target="header64.xml"/><Relationship Id="rId140" Type="http://schemas.openxmlformats.org/officeDocument/2006/relationships/hyperlink" Target="mailto:info@scaw.com" TargetMode="External"/><Relationship Id="rId145" Type="http://schemas.openxmlformats.org/officeDocument/2006/relationships/hyperlink" Target="http://www.vetmed.ucdavis.edu/Animal_Alternatives/main.htm" TargetMode="External"/><Relationship Id="rId161" Type="http://schemas.openxmlformats.org/officeDocument/2006/relationships/hyperlink" Target="http://199.245.200.110/" TargetMode="External"/><Relationship Id="rId166" Type="http://schemas.openxmlformats.org/officeDocument/2006/relationships/header" Target="header93.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8.png"/><Relationship Id="rId23" Type="http://schemas.openxmlformats.org/officeDocument/2006/relationships/header" Target="header4.xml"/><Relationship Id="rId28" Type="http://schemas.openxmlformats.org/officeDocument/2006/relationships/header" Target="header9.xml"/><Relationship Id="rId36" Type="http://schemas.openxmlformats.org/officeDocument/2006/relationships/header" Target="header17.xml"/><Relationship Id="rId49" Type="http://schemas.openxmlformats.org/officeDocument/2006/relationships/header" Target="header29.xml"/><Relationship Id="rId57" Type="http://schemas.openxmlformats.org/officeDocument/2006/relationships/header" Target="header37.xml"/><Relationship Id="rId106" Type="http://schemas.openxmlformats.org/officeDocument/2006/relationships/header" Target="header74.xml"/><Relationship Id="rId114" Type="http://schemas.openxmlformats.org/officeDocument/2006/relationships/hyperlink" Target="mailto:aslap@aaalac.org" TargetMode="External"/><Relationship Id="rId119" Type="http://schemas.openxmlformats.org/officeDocument/2006/relationships/header" Target="header80.xml"/><Relationship Id="rId127" Type="http://schemas.openxmlformats.org/officeDocument/2006/relationships/hyperlink" Target="http://www.ccac.ca/english/welcome.htm" TargetMode="External"/><Relationship Id="rId10" Type="http://schemas.openxmlformats.org/officeDocument/2006/relationships/image" Target="media/image4.png"/><Relationship Id="rId31" Type="http://schemas.openxmlformats.org/officeDocument/2006/relationships/header" Target="header12.xml"/><Relationship Id="rId44" Type="http://schemas.openxmlformats.org/officeDocument/2006/relationships/header" Target="header25.xml"/><Relationship Id="rId52" Type="http://schemas.openxmlformats.org/officeDocument/2006/relationships/header" Target="header32.xml"/><Relationship Id="rId60" Type="http://schemas.openxmlformats.org/officeDocument/2006/relationships/header" Target="header40.xml"/><Relationship Id="rId65" Type="http://schemas.openxmlformats.org/officeDocument/2006/relationships/header" Target="header44.xml"/><Relationship Id="rId73" Type="http://schemas.openxmlformats.org/officeDocument/2006/relationships/header" Target="header51.xml"/><Relationship Id="rId78" Type="http://schemas.openxmlformats.org/officeDocument/2006/relationships/header" Target="header56.xml"/><Relationship Id="rId81" Type="http://schemas.openxmlformats.org/officeDocument/2006/relationships/header" Target="header59.xml"/><Relationship Id="rId86" Type="http://schemas.openxmlformats.org/officeDocument/2006/relationships/hyperlink" Target="http://grants.nih.gov/grants/olaw/references/dc98-01.htm" TargetMode="External"/><Relationship Id="rId94" Type="http://schemas.openxmlformats.org/officeDocument/2006/relationships/header" Target="header62.xml"/><Relationship Id="rId99" Type="http://schemas.openxmlformats.org/officeDocument/2006/relationships/header" Target="header67.xml"/><Relationship Id="rId101" Type="http://schemas.openxmlformats.org/officeDocument/2006/relationships/header" Target="header69.xml"/><Relationship Id="rId122" Type="http://schemas.openxmlformats.org/officeDocument/2006/relationships/hyperlink" Target="mailto:PRMR@aol.com" TargetMode="External"/><Relationship Id="rId130" Type="http://schemas.openxmlformats.org/officeDocument/2006/relationships/hyperlink" Target="mailto:info@fbresearch.org" TargetMode="External"/><Relationship Id="rId135" Type="http://schemas.openxmlformats.org/officeDocument/2006/relationships/hyperlink" Target="http://netvet.wustl.edu/vet.htm" TargetMode="External"/><Relationship Id="rId143" Type="http://schemas.openxmlformats.org/officeDocument/2006/relationships/hyperlink" Target="http://www.aphis.usda.gov/ac/" TargetMode="External"/><Relationship Id="rId148" Type="http://schemas.openxmlformats.org/officeDocument/2006/relationships/header" Target="header82.xml"/><Relationship Id="rId151" Type="http://schemas.openxmlformats.org/officeDocument/2006/relationships/header" Target="header85.xml"/><Relationship Id="rId156" Type="http://schemas.openxmlformats.org/officeDocument/2006/relationships/header" Target="header89.xml"/><Relationship Id="rId164" Type="http://schemas.openxmlformats.org/officeDocument/2006/relationships/hyperlink" Target="http://www.wildlife.org/" TargetMode="External"/><Relationship Id="rId16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png"/><Relationship Id="rId13" Type="http://schemas.openxmlformats.org/officeDocument/2006/relationships/image" Target="media/image6.png"/><Relationship Id="rId18" Type="http://schemas.openxmlformats.org/officeDocument/2006/relationships/hyperlink" Target="http://www.nap.edu/readingroom/books/labrats/" TargetMode="External"/><Relationship Id="rId39" Type="http://schemas.openxmlformats.org/officeDocument/2006/relationships/header" Target="header20.xml"/><Relationship Id="rId109" Type="http://schemas.openxmlformats.org/officeDocument/2006/relationships/header" Target="header77.xml"/><Relationship Id="rId34" Type="http://schemas.openxmlformats.org/officeDocument/2006/relationships/header" Target="header15.xml"/><Relationship Id="rId50" Type="http://schemas.openxmlformats.org/officeDocument/2006/relationships/header" Target="header30.xml"/><Relationship Id="rId55" Type="http://schemas.openxmlformats.org/officeDocument/2006/relationships/header" Target="header35.xml"/><Relationship Id="rId76" Type="http://schemas.openxmlformats.org/officeDocument/2006/relationships/header" Target="header54.xml"/><Relationship Id="rId97" Type="http://schemas.openxmlformats.org/officeDocument/2006/relationships/header" Target="header65.xml"/><Relationship Id="rId104" Type="http://schemas.openxmlformats.org/officeDocument/2006/relationships/header" Target="header72.xml"/><Relationship Id="rId120" Type="http://schemas.openxmlformats.org/officeDocument/2006/relationships/hyperlink" Target="mailto:awic@nal.usda.gov" TargetMode="External"/><Relationship Id="rId125" Type="http://schemas.openxmlformats.org/officeDocument/2006/relationships/hyperlink" Target="http://www.aaalac.org/" TargetMode="External"/><Relationship Id="rId141" Type="http://schemas.openxmlformats.org/officeDocument/2006/relationships/hyperlink" Target="http://www.scaw.com/" TargetMode="External"/><Relationship Id="rId146" Type="http://schemas.openxmlformats.org/officeDocument/2006/relationships/hyperlink" Target="http://www.researchtraining.org/" TargetMode="External"/><Relationship Id="rId167" Type="http://schemas.openxmlformats.org/officeDocument/2006/relationships/header" Target="header94.xml"/><Relationship Id="rId7" Type="http://schemas.openxmlformats.org/officeDocument/2006/relationships/image" Target="media/image1.png"/><Relationship Id="rId71" Type="http://schemas.openxmlformats.org/officeDocument/2006/relationships/header" Target="header49.xml"/><Relationship Id="rId92" Type="http://schemas.openxmlformats.org/officeDocument/2006/relationships/header" Target="header60.xml"/><Relationship Id="rId162" Type="http://schemas.openxmlformats.org/officeDocument/2006/relationships/hyperlink" Target="http://www.mammalsociety.org/" TargetMode="External"/><Relationship Id="rId2" Type="http://schemas.openxmlformats.org/officeDocument/2006/relationships/styles" Target="styles.xml"/><Relationship Id="rId29" Type="http://schemas.openxmlformats.org/officeDocument/2006/relationships/header" Target="header10.xml"/><Relationship Id="rId24" Type="http://schemas.openxmlformats.org/officeDocument/2006/relationships/header" Target="header5.xml"/><Relationship Id="rId40" Type="http://schemas.openxmlformats.org/officeDocument/2006/relationships/header" Target="header21.xml"/><Relationship Id="rId45" Type="http://schemas.openxmlformats.org/officeDocument/2006/relationships/header" Target="header26.xml"/><Relationship Id="rId66" Type="http://schemas.openxmlformats.org/officeDocument/2006/relationships/header" Target="header45.xml"/><Relationship Id="rId87" Type="http://schemas.openxmlformats.org/officeDocument/2006/relationships/hyperlink" Target="http://grants.nih.gov/grants/olaw/references/dc98-01.htm" TargetMode="External"/><Relationship Id="rId110" Type="http://schemas.openxmlformats.org/officeDocument/2006/relationships/hyperlink" Target="http://altweb.jhsph.edu/" TargetMode="External"/><Relationship Id="rId115" Type="http://schemas.openxmlformats.org/officeDocument/2006/relationships/hyperlink" Target="http://www.aslap.org/" TargetMode="External"/><Relationship Id="rId131" Type="http://schemas.openxmlformats.org/officeDocument/2006/relationships/hyperlink" Target="http://www.fbresearch.org/index.html" TargetMode="External"/><Relationship Id="rId136" Type="http://schemas.openxmlformats.org/officeDocument/2006/relationships/hyperlink" Target="mailto:olaw@od.nih.gov" TargetMode="External"/><Relationship Id="rId157" Type="http://schemas.openxmlformats.org/officeDocument/2006/relationships/header" Target="header90.xml"/><Relationship Id="rId61" Type="http://schemas.openxmlformats.org/officeDocument/2006/relationships/header" Target="header41.xml"/><Relationship Id="rId82" Type="http://schemas.openxmlformats.org/officeDocument/2006/relationships/hyperlink" Target="http://grants.nih.gov/grants/guide/notice-files/NOT-OD-00-019.html" TargetMode="External"/><Relationship Id="rId152" Type="http://schemas.openxmlformats.org/officeDocument/2006/relationships/header" Target="header86.xml"/><Relationship Id="rId19" Type="http://schemas.openxmlformats.org/officeDocument/2006/relationships/hyperlink" Target="http://grants.nih.gov/grants/olaw/references/PHSPolicyLabAnimals.pdf" TargetMode="External"/><Relationship Id="rId14" Type="http://schemas.openxmlformats.org/officeDocument/2006/relationships/image" Target="media/image7.png"/><Relationship Id="rId30" Type="http://schemas.openxmlformats.org/officeDocument/2006/relationships/header" Target="header11.xml"/><Relationship Id="rId35" Type="http://schemas.openxmlformats.org/officeDocument/2006/relationships/header" Target="header16.xml"/><Relationship Id="rId56" Type="http://schemas.openxmlformats.org/officeDocument/2006/relationships/header" Target="header36.xml"/><Relationship Id="rId77" Type="http://schemas.openxmlformats.org/officeDocument/2006/relationships/header" Target="header55.xml"/><Relationship Id="rId100" Type="http://schemas.openxmlformats.org/officeDocument/2006/relationships/header" Target="header68.xml"/><Relationship Id="rId105" Type="http://schemas.openxmlformats.org/officeDocument/2006/relationships/header" Target="header73.xml"/><Relationship Id="rId126" Type="http://schemas.openxmlformats.org/officeDocument/2006/relationships/hyperlink" Target="mailto:lroach@bart.ccac.ca" TargetMode="External"/><Relationship Id="rId147" Type="http://schemas.openxmlformats.org/officeDocument/2006/relationships/header" Target="header81.xml"/><Relationship Id="rId168" Type="http://schemas.openxmlformats.org/officeDocument/2006/relationships/fontTable" Target="fontTable.xml"/><Relationship Id="rId8" Type="http://schemas.openxmlformats.org/officeDocument/2006/relationships/image" Target="media/image2.png"/><Relationship Id="rId51" Type="http://schemas.openxmlformats.org/officeDocument/2006/relationships/header" Target="header31.xml"/><Relationship Id="rId72" Type="http://schemas.openxmlformats.org/officeDocument/2006/relationships/header" Target="header50.xml"/><Relationship Id="rId93" Type="http://schemas.openxmlformats.org/officeDocument/2006/relationships/header" Target="header61.xml"/><Relationship Id="rId98" Type="http://schemas.openxmlformats.org/officeDocument/2006/relationships/header" Target="header66.xml"/><Relationship Id="rId121" Type="http://schemas.openxmlformats.org/officeDocument/2006/relationships/hyperlink" Target="http://www.nal.usda.gov/awic/" TargetMode="External"/><Relationship Id="rId142" Type="http://schemas.openxmlformats.org/officeDocument/2006/relationships/hyperlink" Target="mailto:ace@aphis.usda.gov" TargetMode="External"/><Relationship Id="rId163" Type="http://schemas.openxmlformats.org/officeDocument/2006/relationships/hyperlink" Target="http://www.nmnh.si.edu/BIRDNET/" TargetMode="External"/><Relationship Id="rId3" Type="http://schemas.openxmlformats.org/officeDocument/2006/relationships/settings" Target="settings.xml"/><Relationship Id="rId25" Type="http://schemas.openxmlformats.org/officeDocument/2006/relationships/header" Target="header6.xml"/><Relationship Id="rId46" Type="http://schemas.openxmlformats.org/officeDocument/2006/relationships/header" Target="header27.xml"/><Relationship Id="rId67" Type="http://schemas.openxmlformats.org/officeDocument/2006/relationships/header" Target="header46.xml"/><Relationship Id="rId116" Type="http://schemas.openxmlformats.org/officeDocument/2006/relationships/hyperlink" Target="mailto:avmainfo@avma.org" TargetMode="External"/><Relationship Id="rId137" Type="http://schemas.openxmlformats.org/officeDocument/2006/relationships/hyperlink" Target="http://grants.nih.gov/grants/olaw/olaw.htm" TargetMode="External"/><Relationship Id="rId158" Type="http://schemas.openxmlformats.org/officeDocument/2006/relationships/header" Target="header91.xml"/><Relationship Id="rId20" Type="http://schemas.openxmlformats.org/officeDocument/2006/relationships/hyperlink" Target="http://www.nal.usda.gov/awic/legislat/awa.htm" TargetMode="External"/><Relationship Id="rId41" Type="http://schemas.openxmlformats.org/officeDocument/2006/relationships/header" Target="header22.xml"/><Relationship Id="rId62" Type="http://schemas.openxmlformats.org/officeDocument/2006/relationships/hyperlink" Target="http://grants1.nih.gov/grants/olaw/references/phspol.htm" TargetMode="External"/><Relationship Id="rId83" Type="http://schemas.openxmlformats.org/officeDocument/2006/relationships/hyperlink" Target="http://grants.nih.gov/grants/guide/notice-files/NOT-OD-00-019.html" TargetMode="External"/><Relationship Id="rId88" Type="http://schemas.openxmlformats.org/officeDocument/2006/relationships/hyperlink" Target="http://www.nccc.com/" TargetMode="External"/><Relationship Id="rId111" Type="http://schemas.openxmlformats.org/officeDocument/2006/relationships/hyperlink" Target="http://www.aalas.org/" TargetMode="External"/><Relationship Id="rId132" Type="http://schemas.openxmlformats.org/officeDocument/2006/relationships/hyperlink" Target="http://www.iacuc.org/" TargetMode="External"/><Relationship Id="rId153" Type="http://schemas.openxmlformats.org/officeDocument/2006/relationships/header" Target="header87.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Pages>
  <Words>58081</Words>
  <Characters>331065</Characters>
  <Application>Microsoft Office Word</Application>
  <DocSecurity>0</DocSecurity>
  <Lines>2758</Lines>
  <Paragraphs>776</Paragraphs>
  <ScaleCrop>false</ScaleCrop>
  <Company/>
  <LinksUpToDate>false</LinksUpToDate>
  <CharactersWithSpaces>388370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OLAW: Office of Laboratory Animal Welfare</dc:title>
  <dc:subject>Office of Laboratory Animal Welfare; Institutional Animal Care and Use Committee Guidebook</dc:subject>
  <cp:keywords>Office of Laboratory Animal Welfare; Institutional Animal Care and Use Committee Guidebook</cp:keywords>
  <cp:lastModifiedBy>Jason Wenglikowski</cp:lastModifiedBy>
  <cp:revision>3</cp:revision>
  <dcterms:created xsi:type="dcterms:W3CDTF">2026-02-27T15:37:00Z</dcterms:created>
  <dcterms:modified xsi:type="dcterms:W3CDTF">2026-03-26T14:50:00Z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2002-02-26T00:00:00Z</vt:filetime>
  </property>
  <property fmtid="{D5CDD505-2E9C-101B-9397-08002B2CF9AE}" pid="3" name="LastSaved">
    <vt:filetime>2026-02-27T00:00:00Z</vt:filetime>
  </property>
  <property fmtid="{D5CDD505-2E9C-101B-9397-08002B2CF9AE}" pid="4" name="Producer">
    <vt:lpwstr>Acrobat Distiller 4.0 for Macintosh</vt:lpwstr>
  </property>
</Properties>
</file>